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7DFFE" w14:textId="3DD7C9E8" w:rsidR="00764D6A" w:rsidRPr="00472E8A" w:rsidRDefault="00862021" w:rsidP="00472E8A">
      <w:pPr>
        <w:pStyle w:val="Heading1"/>
      </w:pPr>
      <w:r>
        <w:t>Import of live sturgeon</w:t>
      </w:r>
      <w:r w:rsidR="00E91D72" w:rsidRPr="00472E8A">
        <w:t xml:space="preserve"> f</w:t>
      </w:r>
      <w:r>
        <w:t>or aquaculture</w:t>
      </w:r>
    </w:p>
    <w:p w14:paraId="02640A84" w14:textId="2151CB05" w:rsidR="00002BEE" w:rsidRPr="00002BEE" w:rsidRDefault="0045798F" w:rsidP="00862021">
      <w:pPr>
        <w:pStyle w:val="Subtitle"/>
      </w:pPr>
      <w:r>
        <w:t>Provisional</w:t>
      </w:r>
      <w:r w:rsidR="00862021">
        <w:t xml:space="preserve"> biosecurity</w:t>
      </w:r>
      <w:r w:rsidR="00E91D72">
        <w:t xml:space="preserve"> </w:t>
      </w:r>
      <w:r w:rsidR="00862021">
        <w:t>import risk analysis</w:t>
      </w:r>
    </w:p>
    <w:p w14:paraId="52F40C45" w14:textId="52645491" w:rsidR="00764D6A" w:rsidRDefault="00862021" w:rsidP="00C84903">
      <w:pPr>
        <w:pStyle w:val="AuthorOrganisationAffiliation"/>
        <w:tabs>
          <w:tab w:val="right" w:pos="9070"/>
        </w:tabs>
      </w:pPr>
      <w:r>
        <w:t>Animal Biosecurity</w:t>
      </w:r>
      <w:r w:rsidR="00E91D72">
        <w:t xml:space="preserve"> Branch</w:t>
      </w:r>
    </w:p>
    <w:p w14:paraId="7787943F" w14:textId="7272D077" w:rsidR="00075A00" w:rsidRPr="00075A00" w:rsidRDefault="00CA6408" w:rsidP="00075A00">
      <w:r>
        <w:rPr>
          <w:noProof/>
        </w:rPr>
        <mc:AlternateContent>
          <mc:Choice Requires="wps">
            <w:drawing>
              <wp:inline distT="0" distB="0" distL="0" distR="0" wp14:anchorId="484857D1" wp14:editId="1A38070A">
                <wp:extent cx="5231765" cy="5241290"/>
                <wp:effectExtent l="5080" t="4445" r="1905" b="2540"/>
                <wp:docPr id="1742410130" name="Rectangle: Diagonal Corners Rounded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1765" cy="5241290"/>
                        </a:xfrm>
                        <a:custGeom>
                          <a:avLst/>
                          <a:gdLst>
                            <a:gd name="T0" fmla="*/ 0 w 5231959"/>
                            <a:gd name="T1" fmla="*/ 0 h 5241566"/>
                            <a:gd name="T2" fmla="*/ 3693711 w 5231959"/>
                            <a:gd name="T3" fmla="*/ 0 h 5241566"/>
                            <a:gd name="T4" fmla="*/ 5231959 w 5231959"/>
                            <a:gd name="T5" fmla="*/ 1538248 h 5241566"/>
                            <a:gd name="T6" fmla="*/ 5231959 w 5231959"/>
                            <a:gd name="T7" fmla="*/ 5241566 h 5241566"/>
                            <a:gd name="T8" fmla="*/ 5231959 w 5231959"/>
                            <a:gd name="T9" fmla="*/ 5241566 h 5241566"/>
                            <a:gd name="T10" fmla="*/ 1538248 w 5231959"/>
                            <a:gd name="T11" fmla="*/ 5241566 h 5241566"/>
                            <a:gd name="T12" fmla="*/ 0 w 5231959"/>
                            <a:gd name="T13" fmla="*/ 3703318 h 5241566"/>
                            <a:gd name="T14" fmla="*/ 0 w 5231959"/>
                            <a:gd name="T15" fmla="*/ 0 h 5241566"/>
                            <a:gd name="T16" fmla="*/ 0 w 5231959"/>
                            <a:gd name="T17" fmla="*/ 0 h 524156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231959" h="5241566">
                              <a:moveTo>
                                <a:pt x="0" y="0"/>
                              </a:moveTo>
                              <a:lnTo>
                                <a:pt x="3693711" y="0"/>
                              </a:lnTo>
                              <a:cubicBezTo>
                                <a:pt x="4543262" y="0"/>
                                <a:pt x="5231959" y="688697"/>
                                <a:pt x="5231959" y="1538248"/>
                              </a:cubicBezTo>
                              <a:lnTo>
                                <a:pt x="5231959" y="5241566"/>
                              </a:lnTo>
                              <a:lnTo>
                                <a:pt x="1538248" y="5241566"/>
                              </a:lnTo>
                              <a:cubicBezTo>
                                <a:pt x="688697" y="5241566"/>
                                <a:pt x="0" y="4552869"/>
                                <a:pt x="0" y="3703318"/>
                              </a:cubicBezTo>
                              <a:lnTo>
                                <a:pt x="0" y="0"/>
                              </a:lnTo>
                              <a:close/>
                            </a:path>
                          </a:pathLst>
                        </a:custGeom>
                        <a:blipFill dpi="0" rotWithShape="1">
                          <a:blip r:embed="rId11"/>
                          <a:srcRect/>
                          <a:stretch>
                            <a:fillRect/>
                          </a:stretch>
                        </a:blip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inline>
            </w:drawing>
          </mc:Choice>
          <mc:Fallback>
            <w:pict>
              <v:shape w14:anchorId="68739D00"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" path="m,l3693711,v849551,,1538248,688697,1538248,1538248l5231959,5241566r-3693711,c688697,5241566,,4552869,,3703318l,xe" stroked="f" strokeweight="2pt">
                <v:fill r:id="rId12" o:title="" recolor="t" rotate="t" type="frame"/>
                <v:path arrowok="t" o:connecttype="custom" o:connectlocs="0,0;3693574,0;5231765,1538167;5231765,5241290;5231765,5241290;1538191,5241290;0,3703123;0,0;0,0" o:connectangles="0,0,0,0,0,0,0,0,0"/>
                <w10:anchorlock/>
              </v:shape>
            </w:pict>
          </mc:Fallback>
        </mc:AlternateContent>
      </w:r>
    </w:p>
    <w:p w14:paraId="274F3C49" w14:textId="2B5E4337" w:rsidR="00764D6A" w:rsidRDefault="00E91D72">
      <w:pPr>
        <w:pStyle w:val="Normalsmall"/>
      </w:pPr>
      <w:r>
        <w:br w:type="page"/>
      </w:r>
      <w:r>
        <w:lastRenderedPageBreak/>
        <w:t xml:space="preserve">© Commonwealth of Australia </w:t>
      </w:r>
      <w:r w:rsidR="00B97E61">
        <w:t>202</w:t>
      </w:r>
      <w:r w:rsidR="00CF5099">
        <w:t>4</w:t>
      </w:r>
    </w:p>
    <w:p w14:paraId="25C878B0" w14:textId="77777777" w:rsidR="00764D6A" w:rsidRDefault="00E91D72">
      <w:pPr>
        <w:pStyle w:val="Normalsmall"/>
        <w:rPr>
          <w:rStyle w:val="Strong"/>
        </w:rPr>
      </w:pPr>
      <w:r>
        <w:rPr>
          <w:rStyle w:val="Strong"/>
        </w:rPr>
        <w:t>Ownership of intellectual property rights</w:t>
      </w:r>
    </w:p>
    <w:p w14:paraId="16CACC4F"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7D0CBA67" w14:textId="77777777" w:rsidR="00764D6A" w:rsidRDefault="00E91D72">
      <w:pPr>
        <w:pStyle w:val="Normalsmall"/>
        <w:rPr>
          <w:rStyle w:val="Strong"/>
        </w:rPr>
      </w:pPr>
      <w:r>
        <w:rPr>
          <w:rStyle w:val="Strong"/>
        </w:rPr>
        <w:t>Creative Commons licence</w:t>
      </w:r>
    </w:p>
    <w:p w14:paraId="6C57FB19" w14:textId="77777777"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0648EDB0" w14:textId="77777777" w:rsidR="00764D6A" w:rsidRPr="00364A4A" w:rsidRDefault="00E91D72">
      <w:pPr>
        <w:pStyle w:val="Normalsmall"/>
      </w:pPr>
      <w:r w:rsidRPr="00364A4A">
        <w:rPr>
          <w:noProof/>
          <w:lang w:eastAsia="en-AU"/>
        </w:rPr>
        <w:drawing>
          <wp:inline distT="0" distB="0" distL="0" distR="0" wp14:anchorId="65F7D59D" wp14:editId="6FCADC3F">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6D3394D" w14:textId="77777777" w:rsidR="00764D6A" w:rsidRPr="00364A4A" w:rsidRDefault="00E91D72">
      <w:pPr>
        <w:pStyle w:val="Normalsmall"/>
        <w:rPr>
          <w:rStyle w:val="Strong"/>
        </w:rPr>
      </w:pPr>
      <w:r w:rsidRPr="00364A4A">
        <w:rPr>
          <w:rStyle w:val="Strong"/>
        </w:rPr>
        <w:t>Cataloguing data</w:t>
      </w:r>
    </w:p>
    <w:p w14:paraId="604A19EF" w14:textId="2CB004AA" w:rsidR="00764D6A" w:rsidRDefault="00E91D72">
      <w:pPr>
        <w:pStyle w:val="Normalsmall"/>
      </w:pPr>
      <w:r w:rsidRPr="00364A4A">
        <w:t>This publication (and any material sourced from it) should be attributed as</w:t>
      </w:r>
      <w:r w:rsidRPr="00C32B11">
        <w:t xml:space="preserve">: </w:t>
      </w:r>
      <w:r w:rsidR="009D5007" w:rsidRPr="00C32B11">
        <w:t>DA</w:t>
      </w:r>
      <w:r w:rsidR="00DE0AAE" w:rsidRPr="00C32B11">
        <w:t>FF</w:t>
      </w:r>
      <w:r w:rsidR="00B97E61" w:rsidRPr="00C32B11">
        <w:t xml:space="preserve"> 202</w:t>
      </w:r>
      <w:r w:rsidR="00CF5099">
        <w:t>4</w:t>
      </w:r>
      <w:r w:rsidRPr="00C32B11">
        <w:t xml:space="preserve">, </w:t>
      </w:r>
      <w:r w:rsidR="00C32B11" w:rsidRPr="00C32B11">
        <w:rPr>
          <w:i/>
        </w:rPr>
        <w:t>Import of live sturgeon for aquaculture</w:t>
      </w:r>
      <w:r w:rsidRPr="00C32B11">
        <w:t xml:space="preserve">, </w:t>
      </w:r>
      <w:r w:rsidR="00DE0AAE" w:rsidRPr="00C32B11">
        <w:t>Department of Agriculture, Fisheries and Forestry</w:t>
      </w:r>
      <w:r w:rsidRPr="00C32B11">
        <w:t>, Canber</w:t>
      </w:r>
      <w:r>
        <w:t xml:space="preserve">ra, </w:t>
      </w:r>
      <w:r w:rsidR="00F0459C" w:rsidRPr="00ED26A5">
        <w:t>Ju</w:t>
      </w:r>
      <w:r w:rsidR="00ED26A5" w:rsidRPr="00ED26A5">
        <w:t>l</w:t>
      </w:r>
      <w:r w:rsidR="00ED26A5">
        <w:t>y</w:t>
      </w:r>
      <w:r>
        <w:t>. CC BY 4.0.</w:t>
      </w:r>
    </w:p>
    <w:p w14:paraId="15D1D34C" w14:textId="4C4BCCDC" w:rsidR="00764D6A" w:rsidRDefault="00E91D72">
      <w:pPr>
        <w:pStyle w:val="Normalsmall"/>
      </w:pPr>
      <w:r>
        <w:t xml:space="preserve">This </w:t>
      </w:r>
      <w:r w:rsidRPr="00364A4A">
        <w:t xml:space="preserve">publication is available at </w:t>
      </w:r>
      <w:r w:rsidR="00C32B11" w:rsidRPr="00C32B11">
        <w:rPr>
          <w:rStyle w:val="Hyperlink"/>
        </w:rPr>
        <w:t>agriculture.gov.au/biosecurity-trade/policy/risk-analysis/animal/live-sturgeon-for-aquaculture</w:t>
      </w:r>
      <w:r w:rsidRPr="00364A4A">
        <w:t>.</w:t>
      </w:r>
    </w:p>
    <w:p w14:paraId="2DA3CC8C" w14:textId="77777777" w:rsidR="00DE0AAE" w:rsidRDefault="00DE0AAE">
      <w:pPr>
        <w:pStyle w:val="Normalsmall"/>
        <w:spacing w:after="0"/>
      </w:pPr>
      <w:r w:rsidRPr="00DE0AAE">
        <w:t>Department of Agriculture, Fisheries and Forestry</w:t>
      </w:r>
    </w:p>
    <w:p w14:paraId="7FEAEAB3" w14:textId="77777777" w:rsidR="00764D6A" w:rsidRPr="00364A4A" w:rsidRDefault="00E91D72">
      <w:pPr>
        <w:pStyle w:val="Normalsmall"/>
        <w:spacing w:after="0"/>
      </w:pPr>
      <w:r w:rsidRPr="00364A4A">
        <w:t>GPO Box 858 Canberra ACT 2601</w:t>
      </w:r>
    </w:p>
    <w:p w14:paraId="723ADF0B" w14:textId="77777777" w:rsidR="00764D6A" w:rsidRPr="00364A4A" w:rsidRDefault="00E91D72">
      <w:pPr>
        <w:pStyle w:val="Normalsmall"/>
        <w:spacing w:after="0"/>
      </w:pPr>
      <w:r w:rsidRPr="00364A4A">
        <w:t>Telephone 1800 900 090</w:t>
      </w:r>
    </w:p>
    <w:p w14:paraId="578B9950" w14:textId="77777777" w:rsidR="00764D6A" w:rsidRPr="00364A4A" w:rsidRDefault="00E91D72">
      <w:pPr>
        <w:pStyle w:val="Normalsmall"/>
      </w:pPr>
      <w:r w:rsidRPr="00364A4A">
        <w:t xml:space="preserve">Web </w:t>
      </w:r>
      <w:hyperlink r:id="rId15" w:history="1">
        <w:r w:rsidR="00DE0AAE" w:rsidRPr="00364A4A">
          <w:rPr>
            <w:rStyle w:val="Hyperlink"/>
          </w:rPr>
          <w:t>agriculture.gov.au</w:t>
        </w:r>
      </w:hyperlink>
    </w:p>
    <w:p w14:paraId="218576B2" w14:textId="77777777" w:rsidR="007C358A" w:rsidRDefault="007C358A">
      <w:pPr>
        <w:pStyle w:val="Normalsmall"/>
      </w:pPr>
      <w:r w:rsidRPr="00364A4A">
        <w:rPr>
          <w:rStyle w:val="Strong"/>
        </w:rPr>
        <w:t>Disclaimer</w:t>
      </w:r>
    </w:p>
    <w:p w14:paraId="18273BF8"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4346080" w14:textId="77777777" w:rsidR="00764D6A" w:rsidRPr="00C32B11" w:rsidRDefault="00E91D72">
      <w:pPr>
        <w:pStyle w:val="Normalsmall"/>
        <w:rPr>
          <w:rStyle w:val="Strong"/>
        </w:rPr>
      </w:pPr>
      <w:r w:rsidRPr="00C32B11">
        <w:rPr>
          <w:rStyle w:val="Strong"/>
        </w:rPr>
        <w:t>Acknowledgements</w:t>
      </w:r>
    </w:p>
    <w:p w14:paraId="5866EC4F" w14:textId="55EED3DF" w:rsidR="00764D6A" w:rsidRDefault="00E91D72">
      <w:pPr>
        <w:pStyle w:val="Normalsmall"/>
      </w:pPr>
      <w:r w:rsidRPr="00C32B11">
        <w:t xml:space="preserve">The authors thank </w:t>
      </w:r>
      <w:r w:rsidR="00C32B11" w:rsidRPr="00C32B11">
        <w:t>subject matter experts who provided expert opinion on this biosecurity import risk analysis</w:t>
      </w:r>
      <w:r w:rsidR="00C32B11">
        <w:t>.</w:t>
      </w:r>
    </w:p>
    <w:p w14:paraId="7F847C6B" w14:textId="77777777" w:rsidR="00B02B9B" w:rsidRDefault="00B02B9B" w:rsidP="00B02B9B">
      <w:pPr>
        <w:pStyle w:val="Normalsmall"/>
      </w:pPr>
      <w:r>
        <w:rPr>
          <w:rStyle w:val="Strong"/>
        </w:rPr>
        <w:t>Acknowledgement of Country</w:t>
      </w:r>
    </w:p>
    <w:p w14:paraId="18A62064" w14:textId="675BB863" w:rsidR="00067A82"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44BD8914" w14:textId="77777777" w:rsidR="00067A82" w:rsidRDefault="00067A82">
      <w:pPr>
        <w:spacing w:after="0" w:line="240" w:lineRule="auto"/>
        <w:rPr>
          <w:sz w:val="18"/>
          <w:szCs w:val="18"/>
        </w:rPr>
      </w:pPr>
      <w:r>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noProof/>
        </w:rPr>
      </w:sdtEndPr>
      <w:sdtContent>
        <w:p w14:paraId="0CF38FAA" w14:textId="2181DBD9" w:rsidR="00764D6A" w:rsidRDefault="00E91D72">
          <w:pPr>
            <w:pStyle w:val="TOCHeading"/>
          </w:pPr>
          <w:r>
            <w:t>Contents</w:t>
          </w:r>
        </w:p>
        <w:p w14:paraId="33634AA1" w14:textId="1E6D9FE0" w:rsidR="00134C73" w:rsidRDefault="00E91D72">
          <w:pPr>
            <w:pStyle w:val="TOC1"/>
            <w:rPr>
              <w:rFonts w:eastAsiaTheme="minorEastAsia"/>
              <w:b w:val="0"/>
              <w:kern w:val="2"/>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58990438" w:history="1">
            <w:r w:rsidR="00134C73" w:rsidRPr="0028568A">
              <w:rPr>
                <w:rStyle w:val="Hyperlink"/>
              </w:rPr>
              <w:t>Summary</w:t>
            </w:r>
            <w:r w:rsidR="00134C73">
              <w:rPr>
                <w:webHidden/>
              </w:rPr>
              <w:tab/>
            </w:r>
            <w:r w:rsidR="00134C73">
              <w:rPr>
                <w:webHidden/>
              </w:rPr>
              <w:fldChar w:fldCharType="begin"/>
            </w:r>
            <w:r w:rsidR="00134C73">
              <w:rPr>
                <w:webHidden/>
              </w:rPr>
              <w:instrText xml:space="preserve"> PAGEREF _Toc158990438 \h </w:instrText>
            </w:r>
            <w:r w:rsidR="00134C73">
              <w:rPr>
                <w:webHidden/>
              </w:rPr>
            </w:r>
            <w:r w:rsidR="00134C73">
              <w:rPr>
                <w:webHidden/>
              </w:rPr>
              <w:fldChar w:fldCharType="separate"/>
            </w:r>
            <w:r w:rsidR="00535988">
              <w:rPr>
                <w:webHidden/>
              </w:rPr>
              <w:t>ix</w:t>
            </w:r>
            <w:r w:rsidR="00134C73">
              <w:rPr>
                <w:webHidden/>
              </w:rPr>
              <w:fldChar w:fldCharType="end"/>
            </w:r>
          </w:hyperlink>
        </w:p>
        <w:p w14:paraId="0332C94D" w14:textId="3529D7D0" w:rsidR="00134C73" w:rsidRDefault="00134C73">
          <w:pPr>
            <w:pStyle w:val="TOC1"/>
            <w:rPr>
              <w:rFonts w:eastAsiaTheme="minorEastAsia"/>
              <w:b w:val="0"/>
              <w:kern w:val="2"/>
              <w:lang w:eastAsia="en-AU"/>
              <w14:ligatures w14:val="standardContextual"/>
            </w:rPr>
          </w:pPr>
          <w:hyperlink w:anchor="_Toc158990439" w:history="1">
            <w:r w:rsidRPr="0028568A">
              <w:rPr>
                <w:rStyle w:val="Hyperlink"/>
              </w:rPr>
              <w:t>Acronyms and abbreviations</w:t>
            </w:r>
            <w:r>
              <w:rPr>
                <w:webHidden/>
              </w:rPr>
              <w:tab/>
            </w:r>
            <w:r>
              <w:rPr>
                <w:webHidden/>
              </w:rPr>
              <w:fldChar w:fldCharType="begin"/>
            </w:r>
            <w:r>
              <w:rPr>
                <w:webHidden/>
              </w:rPr>
              <w:instrText xml:space="preserve"> PAGEREF _Toc158990439 \h </w:instrText>
            </w:r>
            <w:r>
              <w:rPr>
                <w:webHidden/>
              </w:rPr>
            </w:r>
            <w:r>
              <w:rPr>
                <w:webHidden/>
              </w:rPr>
              <w:fldChar w:fldCharType="separate"/>
            </w:r>
            <w:r w:rsidR="00535988">
              <w:rPr>
                <w:webHidden/>
              </w:rPr>
              <w:t>1</w:t>
            </w:r>
            <w:r>
              <w:rPr>
                <w:webHidden/>
              </w:rPr>
              <w:fldChar w:fldCharType="end"/>
            </w:r>
          </w:hyperlink>
        </w:p>
        <w:p w14:paraId="4E613509" w14:textId="0C560DA3" w:rsidR="00134C73" w:rsidRDefault="00134C73">
          <w:pPr>
            <w:pStyle w:val="TOC1"/>
            <w:rPr>
              <w:rFonts w:eastAsiaTheme="minorEastAsia"/>
              <w:b w:val="0"/>
              <w:kern w:val="2"/>
              <w:lang w:eastAsia="en-AU"/>
              <w14:ligatures w14:val="standardContextual"/>
            </w:rPr>
          </w:pPr>
          <w:hyperlink w:anchor="_Toc158990440" w:history="1">
            <w:r w:rsidRPr="0028568A">
              <w:rPr>
                <w:rStyle w:val="Hyperlink"/>
              </w:rPr>
              <w:t>1</w:t>
            </w:r>
            <w:r>
              <w:rPr>
                <w:rFonts w:eastAsiaTheme="minorEastAsia"/>
                <w:b w:val="0"/>
                <w:kern w:val="2"/>
                <w:lang w:eastAsia="en-AU"/>
                <w14:ligatures w14:val="standardContextual"/>
              </w:rPr>
              <w:tab/>
            </w:r>
            <w:r w:rsidRPr="0028568A">
              <w:rPr>
                <w:rStyle w:val="Hyperlink"/>
              </w:rPr>
              <w:t>Introduction</w:t>
            </w:r>
            <w:r>
              <w:rPr>
                <w:webHidden/>
              </w:rPr>
              <w:tab/>
            </w:r>
            <w:r>
              <w:rPr>
                <w:webHidden/>
              </w:rPr>
              <w:fldChar w:fldCharType="begin"/>
            </w:r>
            <w:r>
              <w:rPr>
                <w:webHidden/>
              </w:rPr>
              <w:instrText xml:space="preserve"> PAGEREF _Toc158990440 \h </w:instrText>
            </w:r>
            <w:r>
              <w:rPr>
                <w:webHidden/>
              </w:rPr>
            </w:r>
            <w:r>
              <w:rPr>
                <w:webHidden/>
              </w:rPr>
              <w:fldChar w:fldCharType="separate"/>
            </w:r>
            <w:r w:rsidR="00535988">
              <w:rPr>
                <w:webHidden/>
              </w:rPr>
              <w:t>2</w:t>
            </w:r>
            <w:r>
              <w:rPr>
                <w:webHidden/>
              </w:rPr>
              <w:fldChar w:fldCharType="end"/>
            </w:r>
          </w:hyperlink>
        </w:p>
        <w:p w14:paraId="023C7E9B" w14:textId="66E5F1F1" w:rsidR="00134C73" w:rsidRDefault="00134C73">
          <w:pPr>
            <w:pStyle w:val="TOC2"/>
            <w:tabs>
              <w:tab w:val="left" w:pos="1100"/>
            </w:tabs>
            <w:rPr>
              <w:rFonts w:eastAsiaTheme="minorEastAsia"/>
              <w:kern w:val="2"/>
              <w:lang w:eastAsia="en-AU"/>
              <w14:ligatures w14:val="standardContextual"/>
            </w:rPr>
          </w:pPr>
          <w:hyperlink w:anchor="_Toc158990441" w:history="1">
            <w:r w:rsidRPr="0028568A">
              <w:rPr>
                <w:rStyle w:val="Hyperlink"/>
              </w:rPr>
              <w:t>1.1</w:t>
            </w:r>
            <w:r>
              <w:rPr>
                <w:rFonts w:eastAsiaTheme="minorEastAsia"/>
                <w:kern w:val="2"/>
                <w:lang w:eastAsia="en-AU"/>
                <w14:ligatures w14:val="standardContextual"/>
              </w:rPr>
              <w:tab/>
            </w:r>
            <w:r w:rsidRPr="0028568A">
              <w:rPr>
                <w:rStyle w:val="Hyperlink"/>
              </w:rPr>
              <w:t>Australia’s biosecurity policy framework</w:t>
            </w:r>
            <w:r>
              <w:rPr>
                <w:webHidden/>
              </w:rPr>
              <w:tab/>
            </w:r>
            <w:r>
              <w:rPr>
                <w:webHidden/>
              </w:rPr>
              <w:fldChar w:fldCharType="begin"/>
            </w:r>
            <w:r>
              <w:rPr>
                <w:webHidden/>
              </w:rPr>
              <w:instrText xml:space="preserve"> PAGEREF _Toc158990441 \h </w:instrText>
            </w:r>
            <w:r>
              <w:rPr>
                <w:webHidden/>
              </w:rPr>
            </w:r>
            <w:r>
              <w:rPr>
                <w:webHidden/>
              </w:rPr>
              <w:fldChar w:fldCharType="separate"/>
            </w:r>
            <w:r w:rsidR="00535988">
              <w:rPr>
                <w:webHidden/>
              </w:rPr>
              <w:t>2</w:t>
            </w:r>
            <w:r>
              <w:rPr>
                <w:webHidden/>
              </w:rPr>
              <w:fldChar w:fldCharType="end"/>
            </w:r>
          </w:hyperlink>
        </w:p>
        <w:p w14:paraId="65D1ACBD" w14:textId="201D3E70" w:rsidR="00134C73" w:rsidRDefault="00134C73">
          <w:pPr>
            <w:pStyle w:val="TOC2"/>
            <w:tabs>
              <w:tab w:val="left" w:pos="1100"/>
            </w:tabs>
            <w:rPr>
              <w:rFonts w:eastAsiaTheme="minorEastAsia"/>
              <w:kern w:val="2"/>
              <w:lang w:eastAsia="en-AU"/>
              <w14:ligatures w14:val="standardContextual"/>
            </w:rPr>
          </w:pPr>
          <w:hyperlink w:anchor="_Toc158990442" w:history="1">
            <w:r w:rsidRPr="0028568A">
              <w:rPr>
                <w:rStyle w:val="Hyperlink"/>
              </w:rPr>
              <w:t>1.2</w:t>
            </w:r>
            <w:r>
              <w:rPr>
                <w:rFonts w:eastAsiaTheme="minorEastAsia"/>
                <w:kern w:val="2"/>
                <w:lang w:eastAsia="en-AU"/>
                <w14:ligatures w14:val="standardContextual"/>
              </w:rPr>
              <w:tab/>
            </w:r>
            <w:r w:rsidRPr="0028568A">
              <w:rPr>
                <w:rStyle w:val="Hyperlink"/>
              </w:rPr>
              <w:t>The biosecurity import risk analysis framework</w:t>
            </w:r>
            <w:r>
              <w:rPr>
                <w:webHidden/>
              </w:rPr>
              <w:tab/>
            </w:r>
            <w:r>
              <w:rPr>
                <w:webHidden/>
              </w:rPr>
              <w:fldChar w:fldCharType="begin"/>
            </w:r>
            <w:r>
              <w:rPr>
                <w:webHidden/>
              </w:rPr>
              <w:instrText xml:space="preserve"> PAGEREF _Toc158990442 \h </w:instrText>
            </w:r>
            <w:r>
              <w:rPr>
                <w:webHidden/>
              </w:rPr>
            </w:r>
            <w:r>
              <w:rPr>
                <w:webHidden/>
              </w:rPr>
              <w:fldChar w:fldCharType="separate"/>
            </w:r>
            <w:r w:rsidR="00535988">
              <w:rPr>
                <w:webHidden/>
              </w:rPr>
              <w:t>3</w:t>
            </w:r>
            <w:r>
              <w:rPr>
                <w:webHidden/>
              </w:rPr>
              <w:fldChar w:fldCharType="end"/>
            </w:r>
          </w:hyperlink>
        </w:p>
        <w:p w14:paraId="37DCC3DA" w14:textId="677F1950" w:rsidR="00134C73" w:rsidRDefault="00134C73">
          <w:pPr>
            <w:pStyle w:val="TOC2"/>
            <w:tabs>
              <w:tab w:val="left" w:pos="1100"/>
            </w:tabs>
            <w:rPr>
              <w:rFonts w:eastAsiaTheme="minorEastAsia"/>
              <w:kern w:val="2"/>
              <w:lang w:eastAsia="en-AU"/>
              <w14:ligatures w14:val="standardContextual"/>
            </w:rPr>
          </w:pPr>
          <w:hyperlink w:anchor="_Toc158990443" w:history="1">
            <w:r w:rsidRPr="0028568A">
              <w:rPr>
                <w:rStyle w:val="Hyperlink"/>
              </w:rPr>
              <w:t>1.3</w:t>
            </w:r>
            <w:r>
              <w:rPr>
                <w:rFonts w:eastAsiaTheme="minorEastAsia"/>
                <w:kern w:val="2"/>
                <w:lang w:eastAsia="en-AU"/>
                <w14:ligatures w14:val="standardContextual"/>
              </w:rPr>
              <w:tab/>
            </w:r>
            <w:r w:rsidRPr="0028568A">
              <w:rPr>
                <w:rStyle w:val="Hyperlink"/>
              </w:rPr>
              <w:t>This biosecurity import risk analysis</w:t>
            </w:r>
            <w:r>
              <w:rPr>
                <w:webHidden/>
              </w:rPr>
              <w:tab/>
            </w:r>
            <w:r>
              <w:rPr>
                <w:webHidden/>
              </w:rPr>
              <w:fldChar w:fldCharType="begin"/>
            </w:r>
            <w:r>
              <w:rPr>
                <w:webHidden/>
              </w:rPr>
              <w:instrText xml:space="preserve"> PAGEREF _Toc158990443 \h </w:instrText>
            </w:r>
            <w:r>
              <w:rPr>
                <w:webHidden/>
              </w:rPr>
            </w:r>
            <w:r>
              <w:rPr>
                <w:webHidden/>
              </w:rPr>
              <w:fldChar w:fldCharType="separate"/>
            </w:r>
            <w:r w:rsidR="00535988">
              <w:rPr>
                <w:webHidden/>
              </w:rPr>
              <w:t>5</w:t>
            </w:r>
            <w:r>
              <w:rPr>
                <w:webHidden/>
              </w:rPr>
              <w:fldChar w:fldCharType="end"/>
            </w:r>
          </w:hyperlink>
        </w:p>
        <w:p w14:paraId="2B524FF9" w14:textId="6474D4DA" w:rsidR="00134C73" w:rsidRDefault="00134C73">
          <w:pPr>
            <w:pStyle w:val="TOC1"/>
            <w:rPr>
              <w:rFonts w:eastAsiaTheme="minorEastAsia"/>
              <w:b w:val="0"/>
              <w:kern w:val="2"/>
              <w:lang w:eastAsia="en-AU"/>
              <w14:ligatures w14:val="standardContextual"/>
            </w:rPr>
          </w:pPr>
          <w:hyperlink w:anchor="_Toc158990444" w:history="1">
            <w:r w:rsidRPr="0028568A">
              <w:rPr>
                <w:rStyle w:val="Hyperlink"/>
              </w:rPr>
              <w:t>2</w:t>
            </w:r>
            <w:r>
              <w:rPr>
                <w:rFonts w:eastAsiaTheme="minorEastAsia"/>
                <w:b w:val="0"/>
                <w:kern w:val="2"/>
                <w:lang w:eastAsia="en-AU"/>
                <w14:ligatures w14:val="standardContextual"/>
              </w:rPr>
              <w:tab/>
            </w:r>
            <w:r w:rsidRPr="0028568A">
              <w:rPr>
                <w:rStyle w:val="Hyperlink"/>
              </w:rPr>
              <w:t>Sturgeon industry</w:t>
            </w:r>
            <w:r>
              <w:rPr>
                <w:webHidden/>
              </w:rPr>
              <w:tab/>
            </w:r>
            <w:r>
              <w:rPr>
                <w:webHidden/>
              </w:rPr>
              <w:fldChar w:fldCharType="begin"/>
            </w:r>
            <w:r>
              <w:rPr>
                <w:webHidden/>
              </w:rPr>
              <w:instrText xml:space="preserve"> PAGEREF _Toc158990444 \h </w:instrText>
            </w:r>
            <w:r>
              <w:rPr>
                <w:webHidden/>
              </w:rPr>
            </w:r>
            <w:r>
              <w:rPr>
                <w:webHidden/>
              </w:rPr>
              <w:fldChar w:fldCharType="separate"/>
            </w:r>
            <w:r w:rsidR="00535988">
              <w:rPr>
                <w:webHidden/>
              </w:rPr>
              <w:t>11</w:t>
            </w:r>
            <w:r>
              <w:rPr>
                <w:webHidden/>
              </w:rPr>
              <w:fldChar w:fldCharType="end"/>
            </w:r>
          </w:hyperlink>
        </w:p>
        <w:p w14:paraId="0FD2CBC4" w14:textId="0C17A777" w:rsidR="00134C73" w:rsidRDefault="00134C73">
          <w:pPr>
            <w:pStyle w:val="TOC2"/>
            <w:tabs>
              <w:tab w:val="left" w:pos="1100"/>
            </w:tabs>
            <w:rPr>
              <w:rFonts w:eastAsiaTheme="minorEastAsia"/>
              <w:kern w:val="2"/>
              <w:lang w:eastAsia="en-AU"/>
              <w14:ligatures w14:val="standardContextual"/>
            </w:rPr>
          </w:pPr>
          <w:hyperlink w:anchor="_Toc158990445" w:history="1">
            <w:r w:rsidRPr="0028568A">
              <w:rPr>
                <w:rStyle w:val="Hyperlink"/>
              </w:rPr>
              <w:t>2.1</w:t>
            </w:r>
            <w:r>
              <w:rPr>
                <w:rFonts w:eastAsiaTheme="minorEastAsia"/>
                <w:kern w:val="2"/>
                <w:lang w:eastAsia="en-AU"/>
                <w14:ligatures w14:val="standardContextual"/>
              </w:rPr>
              <w:tab/>
            </w:r>
            <w:r w:rsidRPr="0028568A">
              <w:rPr>
                <w:rStyle w:val="Hyperlink"/>
              </w:rPr>
              <w:t>Sturgeon</w:t>
            </w:r>
            <w:r>
              <w:rPr>
                <w:webHidden/>
              </w:rPr>
              <w:tab/>
            </w:r>
            <w:r>
              <w:rPr>
                <w:webHidden/>
              </w:rPr>
              <w:fldChar w:fldCharType="begin"/>
            </w:r>
            <w:r>
              <w:rPr>
                <w:webHidden/>
              </w:rPr>
              <w:instrText xml:space="preserve"> PAGEREF _Toc158990445 \h </w:instrText>
            </w:r>
            <w:r>
              <w:rPr>
                <w:webHidden/>
              </w:rPr>
            </w:r>
            <w:r>
              <w:rPr>
                <w:webHidden/>
              </w:rPr>
              <w:fldChar w:fldCharType="separate"/>
            </w:r>
            <w:r w:rsidR="00535988">
              <w:rPr>
                <w:webHidden/>
              </w:rPr>
              <w:t>11</w:t>
            </w:r>
            <w:r>
              <w:rPr>
                <w:webHidden/>
              </w:rPr>
              <w:fldChar w:fldCharType="end"/>
            </w:r>
          </w:hyperlink>
        </w:p>
        <w:p w14:paraId="24DFDC8C" w14:textId="0D68E01E" w:rsidR="00134C73" w:rsidRDefault="00134C73">
          <w:pPr>
            <w:pStyle w:val="TOC2"/>
            <w:tabs>
              <w:tab w:val="left" w:pos="1100"/>
            </w:tabs>
            <w:rPr>
              <w:rFonts w:eastAsiaTheme="minorEastAsia"/>
              <w:kern w:val="2"/>
              <w:lang w:eastAsia="en-AU"/>
              <w14:ligatures w14:val="standardContextual"/>
            </w:rPr>
          </w:pPr>
          <w:hyperlink w:anchor="_Toc158990446" w:history="1">
            <w:r w:rsidRPr="0028568A">
              <w:rPr>
                <w:rStyle w:val="Hyperlink"/>
              </w:rPr>
              <w:t>2.2</w:t>
            </w:r>
            <w:r>
              <w:rPr>
                <w:rFonts w:eastAsiaTheme="minorEastAsia"/>
                <w:kern w:val="2"/>
                <w:lang w:eastAsia="en-AU"/>
                <w14:ligatures w14:val="standardContextual"/>
              </w:rPr>
              <w:tab/>
            </w:r>
            <w:r w:rsidRPr="0028568A">
              <w:rPr>
                <w:rStyle w:val="Hyperlink"/>
              </w:rPr>
              <w:t>Conservation of sturgeon</w:t>
            </w:r>
            <w:r>
              <w:rPr>
                <w:webHidden/>
              </w:rPr>
              <w:tab/>
            </w:r>
            <w:r>
              <w:rPr>
                <w:webHidden/>
              </w:rPr>
              <w:fldChar w:fldCharType="begin"/>
            </w:r>
            <w:r>
              <w:rPr>
                <w:webHidden/>
              </w:rPr>
              <w:instrText xml:space="preserve"> PAGEREF _Toc158990446 \h </w:instrText>
            </w:r>
            <w:r>
              <w:rPr>
                <w:webHidden/>
              </w:rPr>
            </w:r>
            <w:r>
              <w:rPr>
                <w:webHidden/>
              </w:rPr>
              <w:fldChar w:fldCharType="separate"/>
            </w:r>
            <w:r w:rsidR="00535988">
              <w:rPr>
                <w:webHidden/>
              </w:rPr>
              <w:t>11</w:t>
            </w:r>
            <w:r>
              <w:rPr>
                <w:webHidden/>
              </w:rPr>
              <w:fldChar w:fldCharType="end"/>
            </w:r>
          </w:hyperlink>
        </w:p>
        <w:p w14:paraId="3B1C9F22" w14:textId="114DA343" w:rsidR="00134C73" w:rsidRDefault="00134C73">
          <w:pPr>
            <w:pStyle w:val="TOC2"/>
            <w:tabs>
              <w:tab w:val="left" w:pos="1100"/>
            </w:tabs>
            <w:rPr>
              <w:rFonts w:eastAsiaTheme="minorEastAsia"/>
              <w:kern w:val="2"/>
              <w:lang w:eastAsia="en-AU"/>
              <w14:ligatures w14:val="standardContextual"/>
            </w:rPr>
          </w:pPr>
          <w:hyperlink w:anchor="_Toc158990447" w:history="1">
            <w:r w:rsidRPr="0028568A">
              <w:rPr>
                <w:rStyle w:val="Hyperlink"/>
              </w:rPr>
              <w:t>2.3</w:t>
            </w:r>
            <w:r>
              <w:rPr>
                <w:rFonts w:eastAsiaTheme="minorEastAsia"/>
                <w:kern w:val="2"/>
                <w:lang w:eastAsia="en-AU"/>
                <w14:ligatures w14:val="standardContextual"/>
              </w:rPr>
              <w:tab/>
            </w:r>
            <w:r w:rsidRPr="0028568A">
              <w:rPr>
                <w:rStyle w:val="Hyperlink"/>
              </w:rPr>
              <w:t>Sturgeon aquaculture industry</w:t>
            </w:r>
            <w:r>
              <w:rPr>
                <w:webHidden/>
              </w:rPr>
              <w:tab/>
            </w:r>
            <w:r>
              <w:rPr>
                <w:webHidden/>
              </w:rPr>
              <w:fldChar w:fldCharType="begin"/>
            </w:r>
            <w:r>
              <w:rPr>
                <w:webHidden/>
              </w:rPr>
              <w:instrText xml:space="preserve"> PAGEREF _Toc158990447 \h </w:instrText>
            </w:r>
            <w:r>
              <w:rPr>
                <w:webHidden/>
              </w:rPr>
            </w:r>
            <w:r>
              <w:rPr>
                <w:webHidden/>
              </w:rPr>
              <w:fldChar w:fldCharType="separate"/>
            </w:r>
            <w:r w:rsidR="00535988">
              <w:rPr>
                <w:webHidden/>
              </w:rPr>
              <w:t>12</w:t>
            </w:r>
            <w:r>
              <w:rPr>
                <w:webHidden/>
              </w:rPr>
              <w:fldChar w:fldCharType="end"/>
            </w:r>
          </w:hyperlink>
        </w:p>
        <w:p w14:paraId="54119EA3" w14:textId="5794DE6A" w:rsidR="00134C73" w:rsidRDefault="00134C73">
          <w:pPr>
            <w:pStyle w:val="TOC2"/>
            <w:tabs>
              <w:tab w:val="left" w:pos="1100"/>
            </w:tabs>
            <w:rPr>
              <w:rFonts w:eastAsiaTheme="minorEastAsia"/>
              <w:kern w:val="2"/>
              <w:lang w:eastAsia="en-AU"/>
              <w14:ligatures w14:val="standardContextual"/>
            </w:rPr>
          </w:pPr>
          <w:hyperlink w:anchor="_Toc158990448" w:history="1">
            <w:r w:rsidRPr="0028568A">
              <w:rPr>
                <w:rStyle w:val="Hyperlink"/>
              </w:rPr>
              <w:t>2.4</w:t>
            </w:r>
            <w:r>
              <w:rPr>
                <w:rFonts w:eastAsiaTheme="minorEastAsia"/>
                <w:kern w:val="2"/>
                <w:lang w:eastAsia="en-AU"/>
                <w14:ligatures w14:val="standardContextual"/>
              </w:rPr>
              <w:tab/>
            </w:r>
            <w:r w:rsidRPr="0028568A">
              <w:rPr>
                <w:rStyle w:val="Hyperlink"/>
              </w:rPr>
              <w:t>Sturgeon aquaculture production practices</w:t>
            </w:r>
            <w:r>
              <w:rPr>
                <w:webHidden/>
              </w:rPr>
              <w:tab/>
            </w:r>
            <w:r>
              <w:rPr>
                <w:webHidden/>
              </w:rPr>
              <w:fldChar w:fldCharType="begin"/>
            </w:r>
            <w:r>
              <w:rPr>
                <w:webHidden/>
              </w:rPr>
              <w:instrText xml:space="preserve"> PAGEREF _Toc158990448 \h </w:instrText>
            </w:r>
            <w:r>
              <w:rPr>
                <w:webHidden/>
              </w:rPr>
            </w:r>
            <w:r>
              <w:rPr>
                <w:webHidden/>
              </w:rPr>
              <w:fldChar w:fldCharType="separate"/>
            </w:r>
            <w:r w:rsidR="00535988">
              <w:rPr>
                <w:webHidden/>
              </w:rPr>
              <w:t>15</w:t>
            </w:r>
            <w:r>
              <w:rPr>
                <w:webHidden/>
              </w:rPr>
              <w:fldChar w:fldCharType="end"/>
            </w:r>
          </w:hyperlink>
        </w:p>
        <w:p w14:paraId="42FFB166" w14:textId="084E8A15" w:rsidR="00134C73" w:rsidRDefault="00134C73">
          <w:pPr>
            <w:pStyle w:val="TOC1"/>
            <w:rPr>
              <w:rFonts w:eastAsiaTheme="minorEastAsia"/>
              <w:b w:val="0"/>
              <w:kern w:val="2"/>
              <w:lang w:eastAsia="en-AU"/>
              <w14:ligatures w14:val="standardContextual"/>
            </w:rPr>
          </w:pPr>
          <w:hyperlink w:anchor="_Toc158990449" w:history="1">
            <w:r w:rsidRPr="0028568A">
              <w:rPr>
                <w:rStyle w:val="Hyperlink"/>
              </w:rPr>
              <w:t>3</w:t>
            </w:r>
            <w:r>
              <w:rPr>
                <w:rFonts w:eastAsiaTheme="minorEastAsia"/>
                <w:b w:val="0"/>
                <w:kern w:val="2"/>
                <w:lang w:eastAsia="en-AU"/>
                <w14:ligatures w14:val="standardContextual"/>
              </w:rPr>
              <w:tab/>
            </w:r>
            <w:r w:rsidRPr="0028568A">
              <w:rPr>
                <w:rStyle w:val="Hyperlink"/>
              </w:rPr>
              <w:t>Finfish industries in Australia</w:t>
            </w:r>
            <w:r>
              <w:rPr>
                <w:webHidden/>
              </w:rPr>
              <w:tab/>
            </w:r>
            <w:r>
              <w:rPr>
                <w:webHidden/>
              </w:rPr>
              <w:fldChar w:fldCharType="begin"/>
            </w:r>
            <w:r>
              <w:rPr>
                <w:webHidden/>
              </w:rPr>
              <w:instrText xml:space="preserve"> PAGEREF _Toc158990449 \h </w:instrText>
            </w:r>
            <w:r>
              <w:rPr>
                <w:webHidden/>
              </w:rPr>
            </w:r>
            <w:r>
              <w:rPr>
                <w:webHidden/>
              </w:rPr>
              <w:fldChar w:fldCharType="separate"/>
            </w:r>
            <w:r w:rsidR="00535988">
              <w:rPr>
                <w:webHidden/>
              </w:rPr>
              <w:t>17</w:t>
            </w:r>
            <w:r>
              <w:rPr>
                <w:webHidden/>
              </w:rPr>
              <w:fldChar w:fldCharType="end"/>
            </w:r>
          </w:hyperlink>
        </w:p>
        <w:p w14:paraId="66457C41" w14:textId="423EA4DA" w:rsidR="00134C73" w:rsidRDefault="00134C73">
          <w:pPr>
            <w:pStyle w:val="TOC2"/>
            <w:tabs>
              <w:tab w:val="left" w:pos="1100"/>
            </w:tabs>
            <w:rPr>
              <w:rFonts w:eastAsiaTheme="minorEastAsia"/>
              <w:kern w:val="2"/>
              <w:lang w:eastAsia="en-AU"/>
              <w14:ligatures w14:val="standardContextual"/>
            </w:rPr>
          </w:pPr>
          <w:hyperlink w:anchor="_Toc158990450" w:history="1">
            <w:r w:rsidRPr="0028568A">
              <w:rPr>
                <w:rStyle w:val="Hyperlink"/>
              </w:rPr>
              <w:t>3.1</w:t>
            </w:r>
            <w:r>
              <w:rPr>
                <w:rFonts w:eastAsiaTheme="minorEastAsia"/>
                <w:kern w:val="2"/>
                <w:lang w:eastAsia="en-AU"/>
                <w14:ligatures w14:val="standardContextual"/>
              </w:rPr>
              <w:tab/>
            </w:r>
            <w:r w:rsidRPr="0028568A">
              <w:rPr>
                <w:rStyle w:val="Hyperlink"/>
              </w:rPr>
              <w:t>Aquaculture production</w:t>
            </w:r>
            <w:r>
              <w:rPr>
                <w:webHidden/>
              </w:rPr>
              <w:tab/>
            </w:r>
            <w:r>
              <w:rPr>
                <w:webHidden/>
              </w:rPr>
              <w:fldChar w:fldCharType="begin"/>
            </w:r>
            <w:r>
              <w:rPr>
                <w:webHidden/>
              </w:rPr>
              <w:instrText xml:space="preserve"> PAGEREF _Toc158990450 \h </w:instrText>
            </w:r>
            <w:r>
              <w:rPr>
                <w:webHidden/>
              </w:rPr>
            </w:r>
            <w:r>
              <w:rPr>
                <w:webHidden/>
              </w:rPr>
              <w:fldChar w:fldCharType="separate"/>
            </w:r>
            <w:r w:rsidR="00535988">
              <w:rPr>
                <w:webHidden/>
              </w:rPr>
              <w:t>17</w:t>
            </w:r>
            <w:r>
              <w:rPr>
                <w:webHidden/>
              </w:rPr>
              <w:fldChar w:fldCharType="end"/>
            </w:r>
          </w:hyperlink>
        </w:p>
        <w:p w14:paraId="12BCC087" w14:textId="5895B717" w:rsidR="00134C73" w:rsidRDefault="00134C73">
          <w:pPr>
            <w:pStyle w:val="TOC2"/>
            <w:tabs>
              <w:tab w:val="left" w:pos="1100"/>
            </w:tabs>
            <w:rPr>
              <w:rFonts w:eastAsiaTheme="minorEastAsia"/>
              <w:kern w:val="2"/>
              <w:lang w:eastAsia="en-AU"/>
              <w14:ligatures w14:val="standardContextual"/>
            </w:rPr>
          </w:pPr>
          <w:hyperlink w:anchor="_Toc158990451" w:history="1">
            <w:r w:rsidRPr="0028568A">
              <w:rPr>
                <w:rStyle w:val="Hyperlink"/>
              </w:rPr>
              <w:t>3.2</w:t>
            </w:r>
            <w:r>
              <w:rPr>
                <w:rFonts w:eastAsiaTheme="minorEastAsia"/>
                <w:kern w:val="2"/>
                <w:lang w:eastAsia="en-AU"/>
                <w14:ligatures w14:val="standardContextual"/>
              </w:rPr>
              <w:tab/>
            </w:r>
            <w:r w:rsidRPr="0028568A">
              <w:rPr>
                <w:rStyle w:val="Hyperlink"/>
              </w:rPr>
              <w:t>Fisheries</w:t>
            </w:r>
            <w:r>
              <w:rPr>
                <w:webHidden/>
              </w:rPr>
              <w:tab/>
            </w:r>
            <w:r>
              <w:rPr>
                <w:webHidden/>
              </w:rPr>
              <w:fldChar w:fldCharType="begin"/>
            </w:r>
            <w:r>
              <w:rPr>
                <w:webHidden/>
              </w:rPr>
              <w:instrText xml:space="preserve"> PAGEREF _Toc158990451 \h </w:instrText>
            </w:r>
            <w:r>
              <w:rPr>
                <w:webHidden/>
              </w:rPr>
            </w:r>
            <w:r>
              <w:rPr>
                <w:webHidden/>
              </w:rPr>
              <w:fldChar w:fldCharType="separate"/>
            </w:r>
            <w:r w:rsidR="00535988">
              <w:rPr>
                <w:webHidden/>
              </w:rPr>
              <w:t>18</w:t>
            </w:r>
            <w:r>
              <w:rPr>
                <w:webHidden/>
              </w:rPr>
              <w:fldChar w:fldCharType="end"/>
            </w:r>
          </w:hyperlink>
        </w:p>
        <w:p w14:paraId="6E32B8A2" w14:textId="7B318C59" w:rsidR="00134C73" w:rsidRDefault="00134C73">
          <w:pPr>
            <w:pStyle w:val="TOC2"/>
            <w:tabs>
              <w:tab w:val="left" w:pos="1100"/>
            </w:tabs>
            <w:rPr>
              <w:rFonts w:eastAsiaTheme="minorEastAsia"/>
              <w:kern w:val="2"/>
              <w:lang w:eastAsia="en-AU"/>
              <w14:ligatures w14:val="standardContextual"/>
            </w:rPr>
          </w:pPr>
          <w:hyperlink w:anchor="_Toc158990452" w:history="1">
            <w:r w:rsidRPr="0028568A">
              <w:rPr>
                <w:rStyle w:val="Hyperlink"/>
              </w:rPr>
              <w:t>3.3</w:t>
            </w:r>
            <w:r>
              <w:rPr>
                <w:rFonts w:eastAsiaTheme="minorEastAsia"/>
                <w:kern w:val="2"/>
                <w:lang w:eastAsia="en-AU"/>
                <w14:ligatures w14:val="standardContextual"/>
              </w:rPr>
              <w:tab/>
            </w:r>
            <w:r w:rsidRPr="0028568A">
              <w:rPr>
                <w:rStyle w:val="Hyperlink"/>
              </w:rPr>
              <w:t>Recreational fishing</w:t>
            </w:r>
            <w:r>
              <w:rPr>
                <w:webHidden/>
              </w:rPr>
              <w:tab/>
            </w:r>
            <w:r>
              <w:rPr>
                <w:webHidden/>
              </w:rPr>
              <w:fldChar w:fldCharType="begin"/>
            </w:r>
            <w:r>
              <w:rPr>
                <w:webHidden/>
              </w:rPr>
              <w:instrText xml:space="preserve"> PAGEREF _Toc158990452 \h </w:instrText>
            </w:r>
            <w:r>
              <w:rPr>
                <w:webHidden/>
              </w:rPr>
            </w:r>
            <w:r>
              <w:rPr>
                <w:webHidden/>
              </w:rPr>
              <w:fldChar w:fldCharType="separate"/>
            </w:r>
            <w:r w:rsidR="00535988">
              <w:rPr>
                <w:webHidden/>
              </w:rPr>
              <w:t>18</w:t>
            </w:r>
            <w:r>
              <w:rPr>
                <w:webHidden/>
              </w:rPr>
              <w:fldChar w:fldCharType="end"/>
            </w:r>
          </w:hyperlink>
        </w:p>
        <w:p w14:paraId="2AE20488" w14:textId="1E7A5D4B" w:rsidR="00134C73" w:rsidRDefault="00134C73">
          <w:pPr>
            <w:pStyle w:val="TOC2"/>
            <w:tabs>
              <w:tab w:val="left" w:pos="1100"/>
            </w:tabs>
            <w:rPr>
              <w:rFonts w:eastAsiaTheme="minorEastAsia"/>
              <w:kern w:val="2"/>
              <w:lang w:eastAsia="en-AU"/>
              <w14:ligatures w14:val="standardContextual"/>
            </w:rPr>
          </w:pPr>
          <w:hyperlink w:anchor="_Toc158990453" w:history="1">
            <w:r w:rsidRPr="0028568A">
              <w:rPr>
                <w:rStyle w:val="Hyperlink"/>
              </w:rPr>
              <w:t>3.4</w:t>
            </w:r>
            <w:r>
              <w:rPr>
                <w:rFonts w:eastAsiaTheme="minorEastAsia"/>
                <w:kern w:val="2"/>
                <w:lang w:eastAsia="en-AU"/>
                <w14:ligatures w14:val="standardContextual"/>
              </w:rPr>
              <w:tab/>
            </w:r>
            <w:r w:rsidRPr="0028568A">
              <w:rPr>
                <w:rStyle w:val="Hyperlink"/>
              </w:rPr>
              <w:t>Ornamental fish</w:t>
            </w:r>
            <w:r>
              <w:rPr>
                <w:webHidden/>
              </w:rPr>
              <w:tab/>
            </w:r>
            <w:r>
              <w:rPr>
                <w:webHidden/>
              </w:rPr>
              <w:fldChar w:fldCharType="begin"/>
            </w:r>
            <w:r>
              <w:rPr>
                <w:webHidden/>
              </w:rPr>
              <w:instrText xml:space="preserve"> PAGEREF _Toc158990453 \h </w:instrText>
            </w:r>
            <w:r>
              <w:rPr>
                <w:webHidden/>
              </w:rPr>
            </w:r>
            <w:r>
              <w:rPr>
                <w:webHidden/>
              </w:rPr>
              <w:fldChar w:fldCharType="separate"/>
            </w:r>
            <w:r w:rsidR="00535988">
              <w:rPr>
                <w:webHidden/>
              </w:rPr>
              <w:t>19</w:t>
            </w:r>
            <w:r>
              <w:rPr>
                <w:webHidden/>
              </w:rPr>
              <w:fldChar w:fldCharType="end"/>
            </w:r>
          </w:hyperlink>
        </w:p>
        <w:p w14:paraId="3BD49B9D" w14:textId="28E05840" w:rsidR="00134C73" w:rsidRDefault="00134C73">
          <w:pPr>
            <w:pStyle w:val="TOC2"/>
            <w:tabs>
              <w:tab w:val="left" w:pos="1100"/>
            </w:tabs>
            <w:rPr>
              <w:rFonts w:eastAsiaTheme="minorEastAsia"/>
              <w:kern w:val="2"/>
              <w:lang w:eastAsia="en-AU"/>
              <w14:ligatures w14:val="standardContextual"/>
            </w:rPr>
          </w:pPr>
          <w:hyperlink w:anchor="_Toc158990454" w:history="1">
            <w:r w:rsidRPr="0028568A">
              <w:rPr>
                <w:rStyle w:val="Hyperlink"/>
                <w:lang w:eastAsia="ja-JP"/>
              </w:rPr>
              <w:t>3.5</w:t>
            </w:r>
            <w:r>
              <w:rPr>
                <w:rFonts w:eastAsiaTheme="minorEastAsia"/>
                <w:kern w:val="2"/>
                <w:lang w:eastAsia="en-AU"/>
                <w14:ligatures w14:val="standardContextual"/>
              </w:rPr>
              <w:tab/>
            </w:r>
            <w:r w:rsidRPr="0028568A">
              <w:rPr>
                <w:rStyle w:val="Hyperlink"/>
                <w:lang w:eastAsia="ja-JP"/>
              </w:rPr>
              <w:t>Australia’s trade in finfish</w:t>
            </w:r>
            <w:r>
              <w:rPr>
                <w:webHidden/>
              </w:rPr>
              <w:tab/>
            </w:r>
            <w:r>
              <w:rPr>
                <w:webHidden/>
              </w:rPr>
              <w:fldChar w:fldCharType="begin"/>
            </w:r>
            <w:r>
              <w:rPr>
                <w:webHidden/>
              </w:rPr>
              <w:instrText xml:space="preserve"> PAGEREF _Toc158990454 \h </w:instrText>
            </w:r>
            <w:r>
              <w:rPr>
                <w:webHidden/>
              </w:rPr>
            </w:r>
            <w:r>
              <w:rPr>
                <w:webHidden/>
              </w:rPr>
              <w:fldChar w:fldCharType="separate"/>
            </w:r>
            <w:r w:rsidR="00535988">
              <w:rPr>
                <w:webHidden/>
              </w:rPr>
              <w:t>19</w:t>
            </w:r>
            <w:r>
              <w:rPr>
                <w:webHidden/>
              </w:rPr>
              <w:fldChar w:fldCharType="end"/>
            </w:r>
          </w:hyperlink>
        </w:p>
        <w:p w14:paraId="6662B771" w14:textId="2617E02E" w:rsidR="00134C73" w:rsidRDefault="00134C73">
          <w:pPr>
            <w:pStyle w:val="TOC1"/>
            <w:rPr>
              <w:rFonts w:eastAsiaTheme="minorEastAsia"/>
              <w:b w:val="0"/>
              <w:kern w:val="2"/>
              <w:lang w:eastAsia="en-AU"/>
              <w14:ligatures w14:val="standardContextual"/>
            </w:rPr>
          </w:pPr>
          <w:hyperlink w:anchor="_Toc158990455" w:history="1">
            <w:r w:rsidRPr="0028568A">
              <w:rPr>
                <w:rStyle w:val="Hyperlink"/>
              </w:rPr>
              <w:t>4</w:t>
            </w:r>
            <w:r>
              <w:rPr>
                <w:rFonts w:eastAsiaTheme="minorEastAsia"/>
                <w:b w:val="0"/>
                <w:kern w:val="2"/>
                <w:lang w:eastAsia="en-AU"/>
                <w14:ligatures w14:val="standardContextual"/>
              </w:rPr>
              <w:tab/>
            </w:r>
            <w:r w:rsidRPr="0028568A">
              <w:rPr>
                <w:rStyle w:val="Hyperlink"/>
              </w:rPr>
              <w:t>Method</w:t>
            </w:r>
            <w:r>
              <w:rPr>
                <w:webHidden/>
              </w:rPr>
              <w:tab/>
            </w:r>
            <w:r>
              <w:rPr>
                <w:webHidden/>
              </w:rPr>
              <w:fldChar w:fldCharType="begin"/>
            </w:r>
            <w:r>
              <w:rPr>
                <w:webHidden/>
              </w:rPr>
              <w:instrText xml:space="preserve"> PAGEREF _Toc158990455 \h </w:instrText>
            </w:r>
            <w:r>
              <w:rPr>
                <w:webHidden/>
              </w:rPr>
            </w:r>
            <w:r>
              <w:rPr>
                <w:webHidden/>
              </w:rPr>
              <w:fldChar w:fldCharType="separate"/>
            </w:r>
            <w:r w:rsidR="00535988">
              <w:rPr>
                <w:webHidden/>
              </w:rPr>
              <w:t>21</w:t>
            </w:r>
            <w:r>
              <w:rPr>
                <w:webHidden/>
              </w:rPr>
              <w:fldChar w:fldCharType="end"/>
            </w:r>
          </w:hyperlink>
        </w:p>
        <w:p w14:paraId="742448FB" w14:textId="04202CC2" w:rsidR="00134C73" w:rsidRDefault="00134C73">
          <w:pPr>
            <w:pStyle w:val="TOC2"/>
            <w:tabs>
              <w:tab w:val="left" w:pos="1100"/>
            </w:tabs>
            <w:rPr>
              <w:rFonts w:eastAsiaTheme="minorEastAsia"/>
              <w:kern w:val="2"/>
              <w:lang w:eastAsia="en-AU"/>
              <w14:ligatures w14:val="standardContextual"/>
            </w:rPr>
          </w:pPr>
          <w:hyperlink w:anchor="_Toc158990456" w:history="1">
            <w:r w:rsidRPr="0028568A">
              <w:rPr>
                <w:rStyle w:val="Hyperlink"/>
              </w:rPr>
              <w:t>4.1</w:t>
            </w:r>
            <w:r>
              <w:rPr>
                <w:rFonts w:eastAsiaTheme="minorEastAsia"/>
                <w:kern w:val="2"/>
                <w:lang w:eastAsia="en-AU"/>
                <w14:ligatures w14:val="standardContextual"/>
              </w:rPr>
              <w:tab/>
            </w:r>
            <w:r w:rsidRPr="0028568A">
              <w:rPr>
                <w:rStyle w:val="Hyperlink"/>
              </w:rPr>
              <w:t>Hazard identification</w:t>
            </w:r>
            <w:r>
              <w:rPr>
                <w:webHidden/>
              </w:rPr>
              <w:tab/>
            </w:r>
            <w:r>
              <w:rPr>
                <w:webHidden/>
              </w:rPr>
              <w:fldChar w:fldCharType="begin"/>
            </w:r>
            <w:r>
              <w:rPr>
                <w:webHidden/>
              </w:rPr>
              <w:instrText xml:space="preserve"> PAGEREF _Toc158990456 \h </w:instrText>
            </w:r>
            <w:r>
              <w:rPr>
                <w:webHidden/>
              </w:rPr>
            </w:r>
            <w:r>
              <w:rPr>
                <w:webHidden/>
              </w:rPr>
              <w:fldChar w:fldCharType="separate"/>
            </w:r>
            <w:r w:rsidR="00535988">
              <w:rPr>
                <w:webHidden/>
              </w:rPr>
              <w:t>22</w:t>
            </w:r>
            <w:r>
              <w:rPr>
                <w:webHidden/>
              </w:rPr>
              <w:fldChar w:fldCharType="end"/>
            </w:r>
          </w:hyperlink>
        </w:p>
        <w:p w14:paraId="2F10CAB5" w14:textId="7EBC3AE9" w:rsidR="00134C73" w:rsidRDefault="00134C73">
          <w:pPr>
            <w:pStyle w:val="TOC2"/>
            <w:tabs>
              <w:tab w:val="left" w:pos="1100"/>
            </w:tabs>
            <w:rPr>
              <w:rFonts w:eastAsiaTheme="minorEastAsia"/>
              <w:kern w:val="2"/>
              <w:lang w:eastAsia="en-AU"/>
              <w14:ligatures w14:val="standardContextual"/>
            </w:rPr>
          </w:pPr>
          <w:hyperlink w:anchor="_Toc158990457" w:history="1">
            <w:r w:rsidRPr="0028568A">
              <w:rPr>
                <w:rStyle w:val="Hyperlink"/>
              </w:rPr>
              <w:t>4.2</w:t>
            </w:r>
            <w:r>
              <w:rPr>
                <w:rFonts w:eastAsiaTheme="minorEastAsia"/>
                <w:kern w:val="2"/>
                <w:lang w:eastAsia="en-AU"/>
                <w14:ligatures w14:val="standardContextual"/>
              </w:rPr>
              <w:tab/>
            </w:r>
            <w:r w:rsidRPr="0028568A">
              <w:rPr>
                <w:rStyle w:val="Hyperlink"/>
              </w:rPr>
              <w:t>Risk assessment</w:t>
            </w:r>
            <w:r>
              <w:rPr>
                <w:webHidden/>
              </w:rPr>
              <w:tab/>
            </w:r>
            <w:r>
              <w:rPr>
                <w:webHidden/>
              </w:rPr>
              <w:fldChar w:fldCharType="begin"/>
            </w:r>
            <w:r>
              <w:rPr>
                <w:webHidden/>
              </w:rPr>
              <w:instrText xml:space="preserve"> PAGEREF _Toc158990457 \h </w:instrText>
            </w:r>
            <w:r>
              <w:rPr>
                <w:webHidden/>
              </w:rPr>
            </w:r>
            <w:r>
              <w:rPr>
                <w:webHidden/>
              </w:rPr>
              <w:fldChar w:fldCharType="separate"/>
            </w:r>
            <w:r w:rsidR="00535988">
              <w:rPr>
                <w:webHidden/>
              </w:rPr>
              <w:t>22</w:t>
            </w:r>
            <w:r>
              <w:rPr>
                <w:webHidden/>
              </w:rPr>
              <w:fldChar w:fldCharType="end"/>
            </w:r>
          </w:hyperlink>
        </w:p>
        <w:p w14:paraId="323D4F9B" w14:textId="58DB4C55" w:rsidR="00134C73" w:rsidRDefault="00134C73">
          <w:pPr>
            <w:pStyle w:val="TOC2"/>
            <w:tabs>
              <w:tab w:val="left" w:pos="1100"/>
            </w:tabs>
            <w:rPr>
              <w:rFonts w:eastAsiaTheme="minorEastAsia"/>
              <w:kern w:val="2"/>
              <w:lang w:eastAsia="en-AU"/>
              <w14:ligatures w14:val="standardContextual"/>
            </w:rPr>
          </w:pPr>
          <w:hyperlink w:anchor="_Toc158990458" w:history="1">
            <w:r w:rsidRPr="0028568A">
              <w:rPr>
                <w:rStyle w:val="Hyperlink"/>
              </w:rPr>
              <w:t>4.3</w:t>
            </w:r>
            <w:r>
              <w:rPr>
                <w:rFonts w:eastAsiaTheme="minorEastAsia"/>
                <w:kern w:val="2"/>
                <w:lang w:eastAsia="en-AU"/>
                <w14:ligatures w14:val="standardContextual"/>
              </w:rPr>
              <w:tab/>
            </w:r>
            <w:r w:rsidRPr="0028568A">
              <w:rPr>
                <w:rStyle w:val="Hyperlink"/>
              </w:rPr>
              <w:t>Risk management</w:t>
            </w:r>
            <w:r>
              <w:rPr>
                <w:webHidden/>
              </w:rPr>
              <w:tab/>
            </w:r>
            <w:r>
              <w:rPr>
                <w:webHidden/>
              </w:rPr>
              <w:fldChar w:fldCharType="begin"/>
            </w:r>
            <w:r>
              <w:rPr>
                <w:webHidden/>
              </w:rPr>
              <w:instrText xml:space="preserve"> PAGEREF _Toc158990458 \h </w:instrText>
            </w:r>
            <w:r>
              <w:rPr>
                <w:webHidden/>
              </w:rPr>
            </w:r>
            <w:r>
              <w:rPr>
                <w:webHidden/>
              </w:rPr>
              <w:fldChar w:fldCharType="separate"/>
            </w:r>
            <w:r w:rsidR="00535988">
              <w:rPr>
                <w:webHidden/>
              </w:rPr>
              <w:t>43</w:t>
            </w:r>
            <w:r>
              <w:rPr>
                <w:webHidden/>
              </w:rPr>
              <w:fldChar w:fldCharType="end"/>
            </w:r>
          </w:hyperlink>
        </w:p>
        <w:p w14:paraId="7523BC94" w14:textId="22FF009B" w:rsidR="00134C73" w:rsidRDefault="00134C73">
          <w:pPr>
            <w:pStyle w:val="TOC2"/>
            <w:tabs>
              <w:tab w:val="left" w:pos="1100"/>
            </w:tabs>
            <w:rPr>
              <w:rFonts w:eastAsiaTheme="minorEastAsia"/>
              <w:kern w:val="2"/>
              <w:lang w:eastAsia="en-AU"/>
              <w14:ligatures w14:val="standardContextual"/>
            </w:rPr>
          </w:pPr>
          <w:hyperlink w:anchor="_Toc158990459" w:history="1">
            <w:r w:rsidRPr="0028568A">
              <w:rPr>
                <w:rStyle w:val="Hyperlink"/>
              </w:rPr>
              <w:t>4.4</w:t>
            </w:r>
            <w:r>
              <w:rPr>
                <w:rFonts w:eastAsiaTheme="minorEastAsia"/>
                <w:kern w:val="2"/>
                <w:lang w:eastAsia="en-AU"/>
                <w14:ligatures w14:val="standardContextual"/>
              </w:rPr>
              <w:tab/>
            </w:r>
            <w:r w:rsidRPr="0028568A">
              <w:rPr>
                <w:rStyle w:val="Hyperlink"/>
              </w:rPr>
              <w:t>Risk communication</w:t>
            </w:r>
            <w:r>
              <w:rPr>
                <w:webHidden/>
              </w:rPr>
              <w:tab/>
            </w:r>
            <w:r>
              <w:rPr>
                <w:webHidden/>
              </w:rPr>
              <w:fldChar w:fldCharType="begin"/>
            </w:r>
            <w:r>
              <w:rPr>
                <w:webHidden/>
              </w:rPr>
              <w:instrText xml:space="preserve"> PAGEREF _Toc158990459 \h </w:instrText>
            </w:r>
            <w:r>
              <w:rPr>
                <w:webHidden/>
              </w:rPr>
            </w:r>
            <w:r>
              <w:rPr>
                <w:webHidden/>
              </w:rPr>
              <w:fldChar w:fldCharType="separate"/>
            </w:r>
            <w:r w:rsidR="00535988">
              <w:rPr>
                <w:webHidden/>
              </w:rPr>
              <w:t>44</w:t>
            </w:r>
            <w:r>
              <w:rPr>
                <w:webHidden/>
              </w:rPr>
              <w:fldChar w:fldCharType="end"/>
            </w:r>
          </w:hyperlink>
        </w:p>
        <w:p w14:paraId="770680B5" w14:textId="0E88110D" w:rsidR="00134C73" w:rsidRDefault="00134C73">
          <w:pPr>
            <w:pStyle w:val="TOC1"/>
            <w:rPr>
              <w:rFonts w:eastAsiaTheme="minorEastAsia"/>
              <w:b w:val="0"/>
              <w:kern w:val="2"/>
              <w:lang w:eastAsia="en-AU"/>
              <w14:ligatures w14:val="standardContextual"/>
            </w:rPr>
          </w:pPr>
          <w:hyperlink w:anchor="_Toc158990460" w:history="1">
            <w:r w:rsidRPr="0028568A">
              <w:rPr>
                <w:rStyle w:val="Hyperlink"/>
              </w:rPr>
              <w:t>5</w:t>
            </w:r>
            <w:r>
              <w:rPr>
                <w:rFonts w:eastAsiaTheme="minorEastAsia"/>
                <w:b w:val="0"/>
                <w:kern w:val="2"/>
                <w:lang w:eastAsia="en-AU"/>
                <w14:ligatures w14:val="standardContextual"/>
              </w:rPr>
              <w:tab/>
            </w:r>
            <w:r w:rsidRPr="0028568A">
              <w:rPr>
                <w:rStyle w:val="Hyperlink"/>
              </w:rPr>
              <w:t>Potential biosecurity measures for the importation of live sturgeon or their reproductive material</w:t>
            </w:r>
            <w:r>
              <w:rPr>
                <w:webHidden/>
              </w:rPr>
              <w:tab/>
            </w:r>
            <w:r>
              <w:rPr>
                <w:webHidden/>
              </w:rPr>
              <w:fldChar w:fldCharType="begin"/>
            </w:r>
            <w:r>
              <w:rPr>
                <w:webHidden/>
              </w:rPr>
              <w:instrText xml:space="preserve"> PAGEREF _Toc158990460 \h </w:instrText>
            </w:r>
            <w:r>
              <w:rPr>
                <w:webHidden/>
              </w:rPr>
            </w:r>
            <w:r>
              <w:rPr>
                <w:webHidden/>
              </w:rPr>
              <w:fldChar w:fldCharType="separate"/>
            </w:r>
            <w:r w:rsidR="00535988">
              <w:rPr>
                <w:webHidden/>
              </w:rPr>
              <w:t>45</w:t>
            </w:r>
            <w:r>
              <w:rPr>
                <w:webHidden/>
              </w:rPr>
              <w:fldChar w:fldCharType="end"/>
            </w:r>
          </w:hyperlink>
        </w:p>
        <w:p w14:paraId="4F84A533" w14:textId="28112157" w:rsidR="00134C73" w:rsidRDefault="00134C73">
          <w:pPr>
            <w:pStyle w:val="TOC2"/>
            <w:tabs>
              <w:tab w:val="left" w:pos="1100"/>
            </w:tabs>
            <w:rPr>
              <w:rFonts w:eastAsiaTheme="minorEastAsia"/>
              <w:kern w:val="2"/>
              <w:lang w:eastAsia="en-AU"/>
              <w14:ligatures w14:val="standardContextual"/>
            </w:rPr>
          </w:pPr>
          <w:hyperlink w:anchor="_Toc158990461" w:history="1">
            <w:r w:rsidRPr="0028568A">
              <w:rPr>
                <w:rStyle w:val="Hyperlink"/>
              </w:rPr>
              <w:t>5.1</w:t>
            </w:r>
            <w:r>
              <w:rPr>
                <w:rFonts w:eastAsiaTheme="minorEastAsia"/>
                <w:kern w:val="2"/>
                <w:lang w:eastAsia="en-AU"/>
                <w14:ligatures w14:val="standardContextual"/>
              </w:rPr>
              <w:tab/>
            </w:r>
            <w:r w:rsidRPr="0028568A">
              <w:rPr>
                <w:rStyle w:val="Hyperlink"/>
              </w:rPr>
              <w:t>Sourcing from disease-free stocks</w:t>
            </w:r>
            <w:r>
              <w:rPr>
                <w:webHidden/>
              </w:rPr>
              <w:tab/>
            </w:r>
            <w:r>
              <w:rPr>
                <w:webHidden/>
              </w:rPr>
              <w:fldChar w:fldCharType="begin"/>
            </w:r>
            <w:r>
              <w:rPr>
                <w:webHidden/>
              </w:rPr>
              <w:instrText xml:space="preserve"> PAGEREF _Toc158990461 \h </w:instrText>
            </w:r>
            <w:r>
              <w:rPr>
                <w:webHidden/>
              </w:rPr>
            </w:r>
            <w:r>
              <w:rPr>
                <w:webHidden/>
              </w:rPr>
              <w:fldChar w:fldCharType="separate"/>
            </w:r>
            <w:r w:rsidR="00535988">
              <w:rPr>
                <w:webHidden/>
              </w:rPr>
              <w:t>45</w:t>
            </w:r>
            <w:r>
              <w:rPr>
                <w:webHidden/>
              </w:rPr>
              <w:fldChar w:fldCharType="end"/>
            </w:r>
          </w:hyperlink>
        </w:p>
        <w:p w14:paraId="2EC282B3" w14:textId="01BA2D1D" w:rsidR="00134C73" w:rsidRDefault="00134C73">
          <w:pPr>
            <w:pStyle w:val="TOC2"/>
            <w:tabs>
              <w:tab w:val="left" w:pos="1100"/>
            </w:tabs>
            <w:rPr>
              <w:rFonts w:eastAsiaTheme="minorEastAsia"/>
              <w:kern w:val="2"/>
              <w:lang w:eastAsia="en-AU"/>
              <w14:ligatures w14:val="standardContextual"/>
            </w:rPr>
          </w:pPr>
          <w:hyperlink w:anchor="_Toc158990462" w:history="1">
            <w:r w:rsidRPr="0028568A">
              <w:rPr>
                <w:rStyle w:val="Hyperlink"/>
              </w:rPr>
              <w:t>5.2</w:t>
            </w:r>
            <w:r>
              <w:rPr>
                <w:rFonts w:eastAsiaTheme="minorEastAsia"/>
                <w:kern w:val="2"/>
                <w:lang w:eastAsia="en-AU"/>
                <w14:ligatures w14:val="standardContextual"/>
              </w:rPr>
              <w:tab/>
            </w:r>
            <w:r w:rsidRPr="0028568A">
              <w:rPr>
                <w:rStyle w:val="Hyperlink"/>
              </w:rPr>
              <w:t>Sourcing from a premises under the supervision of the competent authority</w:t>
            </w:r>
            <w:r>
              <w:rPr>
                <w:webHidden/>
              </w:rPr>
              <w:tab/>
            </w:r>
            <w:r>
              <w:rPr>
                <w:webHidden/>
              </w:rPr>
              <w:fldChar w:fldCharType="begin"/>
            </w:r>
            <w:r>
              <w:rPr>
                <w:webHidden/>
              </w:rPr>
              <w:instrText xml:space="preserve"> PAGEREF _Toc158990462 \h </w:instrText>
            </w:r>
            <w:r>
              <w:rPr>
                <w:webHidden/>
              </w:rPr>
            </w:r>
            <w:r>
              <w:rPr>
                <w:webHidden/>
              </w:rPr>
              <w:fldChar w:fldCharType="separate"/>
            </w:r>
            <w:r w:rsidR="00535988">
              <w:rPr>
                <w:webHidden/>
              </w:rPr>
              <w:t>46</w:t>
            </w:r>
            <w:r>
              <w:rPr>
                <w:webHidden/>
              </w:rPr>
              <w:fldChar w:fldCharType="end"/>
            </w:r>
          </w:hyperlink>
        </w:p>
        <w:p w14:paraId="771CD973" w14:textId="56F49237" w:rsidR="00134C73" w:rsidRDefault="00134C73">
          <w:pPr>
            <w:pStyle w:val="TOC2"/>
            <w:tabs>
              <w:tab w:val="left" w:pos="1100"/>
            </w:tabs>
            <w:rPr>
              <w:rFonts w:eastAsiaTheme="minorEastAsia"/>
              <w:kern w:val="2"/>
              <w:lang w:eastAsia="en-AU"/>
              <w14:ligatures w14:val="standardContextual"/>
            </w:rPr>
          </w:pPr>
          <w:hyperlink w:anchor="_Toc158990463" w:history="1">
            <w:r w:rsidRPr="0028568A">
              <w:rPr>
                <w:rStyle w:val="Hyperlink"/>
              </w:rPr>
              <w:t>5.3</w:t>
            </w:r>
            <w:r>
              <w:rPr>
                <w:rFonts w:eastAsiaTheme="minorEastAsia"/>
                <w:kern w:val="2"/>
                <w:lang w:eastAsia="en-AU"/>
                <w14:ligatures w14:val="standardContextual"/>
              </w:rPr>
              <w:tab/>
            </w:r>
            <w:r w:rsidRPr="0028568A">
              <w:rPr>
                <w:rStyle w:val="Hyperlink"/>
              </w:rPr>
              <w:t>Sourcing from a premises that cultures sturgeon only</w:t>
            </w:r>
            <w:r>
              <w:rPr>
                <w:webHidden/>
              </w:rPr>
              <w:tab/>
            </w:r>
            <w:r>
              <w:rPr>
                <w:webHidden/>
              </w:rPr>
              <w:fldChar w:fldCharType="begin"/>
            </w:r>
            <w:r>
              <w:rPr>
                <w:webHidden/>
              </w:rPr>
              <w:instrText xml:space="preserve"> PAGEREF _Toc158990463 \h </w:instrText>
            </w:r>
            <w:r>
              <w:rPr>
                <w:webHidden/>
              </w:rPr>
            </w:r>
            <w:r>
              <w:rPr>
                <w:webHidden/>
              </w:rPr>
              <w:fldChar w:fldCharType="separate"/>
            </w:r>
            <w:r w:rsidR="00535988">
              <w:rPr>
                <w:webHidden/>
              </w:rPr>
              <w:t>47</w:t>
            </w:r>
            <w:r>
              <w:rPr>
                <w:webHidden/>
              </w:rPr>
              <w:fldChar w:fldCharType="end"/>
            </w:r>
          </w:hyperlink>
        </w:p>
        <w:p w14:paraId="28CF1B79" w14:textId="58551859" w:rsidR="00134C73" w:rsidRDefault="00134C73">
          <w:pPr>
            <w:pStyle w:val="TOC2"/>
            <w:tabs>
              <w:tab w:val="left" w:pos="1100"/>
            </w:tabs>
            <w:rPr>
              <w:rFonts w:eastAsiaTheme="minorEastAsia"/>
              <w:kern w:val="2"/>
              <w:lang w:eastAsia="en-AU"/>
              <w14:ligatures w14:val="standardContextual"/>
            </w:rPr>
          </w:pPr>
          <w:hyperlink w:anchor="_Toc158990464" w:history="1">
            <w:r w:rsidRPr="0028568A">
              <w:rPr>
                <w:rStyle w:val="Hyperlink"/>
              </w:rPr>
              <w:t>5.4</w:t>
            </w:r>
            <w:r>
              <w:rPr>
                <w:rFonts w:eastAsiaTheme="minorEastAsia"/>
                <w:kern w:val="2"/>
                <w:lang w:eastAsia="en-AU"/>
                <w14:ligatures w14:val="standardContextual"/>
              </w:rPr>
              <w:tab/>
            </w:r>
            <w:r w:rsidRPr="0028568A">
              <w:rPr>
                <w:rStyle w:val="Hyperlink"/>
              </w:rPr>
              <w:t>Pre-export quarantine</w:t>
            </w:r>
            <w:r>
              <w:rPr>
                <w:webHidden/>
              </w:rPr>
              <w:tab/>
            </w:r>
            <w:r>
              <w:rPr>
                <w:webHidden/>
              </w:rPr>
              <w:fldChar w:fldCharType="begin"/>
            </w:r>
            <w:r>
              <w:rPr>
                <w:webHidden/>
              </w:rPr>
              <w:instrText xml:space="preserve"> PAGEREF _Toc158990464 \h </w:instrText>
            </w:r>
            <w:r>
              <w:rPr>
                <w:webHidden/>
              </w:rPr>
            </w:r>
            <w:r>
              <w:rPr>
                <w:webHidden/>
              </w:rPr>
              <w:fldChar w:fldCharType="separate"/>
            </w:r>
            <w:r w:rsidR="00535988">
              <w:rPr>
                <w:webHidden/>
              </w:rPr>
              <w:t>47</w:t>
            </w:r>
            <w:r>
              <w:rPr>
                <w:webHidden/>
              </w:rPr>
              <w:fldChar w:fldCharType="end"/>
            </w:r>
          </w:hyperlink>
        </w:p>
        <w:p w14:paraId="2C5DACD4" w14:textId="6B643B7C" w:rsidR="00134C73" w:rsidRDefault="00134C73">
          <w:pPr>
            <w:pStyle w:val="TOC2"/>
            <w:tabs>
              <w:tab w:val="left" w:pos="1100"/>
            </w:tabs>
            <w:rPr>
              <w:rFonts w:eastAsiaTheme="minorEastAsia"/>
              <w:kern w:val="2"/>
              <w:lang w:eastAsia="en-AU"/>
              <w14:ligatures w14:val="standardContextual"/>
            </w:rPr>
          </w:pPr>
          <w:hyperlink w:anchor="_Toc158990465" w:history="1">
            <w:r w:rsidRPr="0028568A">
              <w:rPr>
                <w:rStyle w:val="Hyperlink"/>
              </w:rPr>
              <w:t>5.5</w:t>
            </w:r>
            <w:r>
              <w:rPr>
                <w:rFonts w:eastAsiaTheme="minorEastAsia"/>
                <w:kern w:val="2"/>
                <w:lang w:eastAsia="en-AU"/>
                <w14:ligatures w14:val="standardContextual"/>
              </w:rPr>
              <w:tab/>
            </w:r>
            <w:r w:rsidRPr="0028568A">
              <w:rPr>
                <w:rStyle w:val="Hyperlink"/>
              </w:rPr>
              <w:t>Parasite treatment</w:t>
            </w:r>
            <w:r>
              <w:rPr>
                <w:webHidden/>
              </w:rPr>
              <w:tab/>
            </w:r>
            <w:r>
              <w:rPr>
                <w:webHidden/>
              </w:rPr>
              <w:fldChar w:fldCharType="begin"/>
            </w:r>
            <w:r>
              <w:rPr>
                <w:webHidden/>
              </w:rPr>
              <w:instrText xml:space="preserve"> PAGEREF _Toc158990465 \h </w:instrText>
            </w:r>
            <w:r>
              <w:rPr>
                <w:webHidden/>
              </w:rPr>
            </w:r>
            <w:r>
              <w:rPr>
                <w:webHidden/>
              </w:rPr>
              <w:fldChar w:fldCharType="separate"/>
            </w:r>
            <w:r w:rsidR="00535988">
              <w:rPr>
                <w:webHidden/>
              </w:rPr>
              <w:t>47</w:t>
            </w:r>
            <w:r>
              <w:rPr>
                <w:webHidden/>
              </w:rPr>
              <w:fldChar w:fldCharType="end"/>
            </w:r>
          </w:hyperlink>
        </w:p>
        <w:p w14:paraId="20BBF984" w14:textId="770F551F" w:rsidR="00134C73" w:rsidRDefault="00134C73">
          <w:pPr>
            <w:pStyle w:val="TOC2"/>
            <w:tabs>
              <w:tab w:val="left" w:pos="1100"/>
            </w:tabs>
            <w:rPr>
              <w:rFonts w:eastAsiaTheme="minorEastAsia"/>
              <w:kern w:val="2"/>
              <w:lang w:eastAsia="en-AU"/>
              <w14:ligatures w14:val="standardContextual"/>
            </w:rPr>
          </w:pPr>
          <w:hyperlink w:anchor="_Toc158990466" w:history="1">
            <w:r w:rsidRPr="0028568A">
              <w:rPr>
                <w:rStyle w:val="Hyperlink"/>
              </w:rPr>
              <w:t>5.6</w:t>
            </w:r>
            <w:r>
              <w:rPr>
                <w:rFonts w:eastAsiaTheme="minorEastAsia"/>
                <w:kern w:val="2"/>
                <w:lang w:eastAsia="en-AU"/>
                <w14:ligatures w14:val="standardContextual"/>
              </w:rPr>
              <w:tab/>
            </w:r>
            <w:r w:rsidRPr="0028568A">
              <w:rPr>
                <w:rStyle w:val="Hyperlink"/>
              </w:rPr>
              <w:t>Batch testing for hazards</w:t>
            </w:r>
            <w:r>
              <w:rPr>
                <w:webHidden/>
              </w:rPr>
              <w:tab/>
            </w:r>
            <w:r>
              <w:rPr>
                <w:webHidden/>
              </w:rPr>
              <w:fldChar w:fldCharType="begin"/>
            </w:r>
            <w:r>
              <w:rPr>
                <w:webHidden/>
              </w:rPr>
              <w:instrText xml:space="preserve"> PAGEREF _Toc158990466 \h </w:instrText>
            </w:r>
            <w:r>
              <w:rPr>
                <w:webHidden/>
              </w:rPr>
            </w:r>
            <w:r>
              <w:rPr>
                <w:webHidden/>
              </w:rPr>
              <w:fldChar w:fldCharType="separate"/>
            </w:r>
            <w:r w:rsidR="00535988">
              <w:rPr>
                <w:webHidden/>
              </w:rPr>
              <w:t>47</w:t>
            </w:r>
            <w:r>
              <w:rPr>
                <w:webHidden/>
              </w:rPr>
              <w:fldChar w:fldCharType="end"/>
            </w:r>
          </w:hyperlink>
        </w:p>
        <w:p w14:paraId="665FEEC7" w14:textId="459FA2B0" w:rsidR="00134C73" w:rsidRDefault="00134C73">
          <w:pPr>
            <w:pStyle w:val="TOC2"/>
            <w:tabs>
              <w:tab w:val="left" w:pos="1100"/>
            </w:tabs>
            <w:rPr>
              <w:rFonts w:eastAsiaTheme="minorEastAsia"/>
              <w:kern w:val="2"/>
              <w:lang w:eastAsia="en-AU"/>
              <w14:ligatures w14:val="standardContextual"/>
            </w:rPr>
          </w:pPr>
          <w:hyperlink w:anchor="_Toc158990467" w:history="1">
            <w:r w:rsidRPr="0028568A">
              <w:rPr>
                <w:rStyle w:val="Hyperlink"/>
              </w:rPr>
              <w:t>5.7</w:t>
            </w:r>
            <w:r>
              <w:rPr>
                <w:rFonts w:eastAsiaTheme="minorEastAsia"/>
                <w:kern w:val="2"/>
                <w:lang w:eastAsia="en-AU"/>
                <w14:ligatures w14:val="standardContextual"/>
              </w:rPr>
              <w:tab/>
            </w:r>
            <w:r w:rsidRPr="0028568A">
              <w:rPr>
                <w:rStyle w:val="Hyperlink"/>
              </w:rPr>
              <w:t>Egg disinfection</w:t>
            </w:r>
            <w:r>
              <w:rPr>
                <w:webHidden/>
              </w:rPr>
              <w:tab/>
            </w:r>
            <w:r>
              <w:rPr>
                <w:webHidden/>
              </w:rPr>
              <w:fldChar w:fldCharType="begin"/>
            </w:r>
            <w:r>
              <w:rPr>
                <w:webHidden/>
              </w:rPr>
              <w:instrText xml:space="preserve"> PAGEREF _Toc158990467 \h </w:instrText>
            </w:r>
            <w:r>
              <w:rPr>
                <w:webHidden/>
              </w:rPr>
            </w:r>
            <w:r>
              <w:rPr>
                <w:webHidden/>
              </w:rPr>
              <w:fldChar w:fldCharType="separate"/>
            </w:r>
            <w:r w:rsidR="00535988">
              <w:rPr>
                <w:webHidden/>
              </w:rPr>
              <w:t>48</w:t>
            </w:r>
            <w:r>
              <w:rPr>
                <w:webHidden/>
              </w:rPr>
              <w:fldChar w:fldCharType="end"/>
            </w:r>
          </w:hyperlink>
        </w:p>
        <w:p w14:paraId="0958407B" w14:textId="2B440853" w:rsidR="00134C73" w:rsidRDefault="00134C73">
          <w:pPr>
            <w:pStyle w:val="TOC2"/>
            <w:tabs>
              <w:tab w:val="left" w:pos="1100"/>
            </w:tabs>
            <w:rPr>
              <w:rFonts w:eastAsiaTheme="minorEastAsia"/>
              <w:kern w:val="2"/>
              <w:lang w:eastAsia="en-AU"/>
              <w14:ligatures w14:val="standardContextual"/>
            </w:rPr>
          </w:pPr>
          <w:hyperlink w:anchor="_Toc158990468" w:history="1">
            <w:r w:rsidRPr="0028568A">
              <w:rPr>
                <w:rStyle w:val="Hyperlink"/>
              </w:rPr>
              <w:t>5.8</w:t>
            </w:r>
            <w:r>
              <w:rPr>
                <w:rFonts w:eastAsiaTheme="minorEastAsia"/>
                <w:kern w:val="2"/>
                <w:lang w:eastAsia="en-AU"/>
                <w14:ligatures w14:val="standardContextual"/>
              </w:rPr>
              <w:tab/>
            </w:r>
            <w:r w:rsidRPr="0028568A">
              <w:rPr>
                <w:rStyle w:val="Hyperlink"/>
              </w:rPr>
              <w:t>Post-arrival quarantine</w:t>
            </w:r>
            <w:r>
              <w:rPr>
                <w:webHidden/>
              </w:rPr>
              <w:tab/>
            </w:r>
            <w:r>
              <w:rPr>
                <w:webHidden/>
              </w:rPr>
              <w:fldChar w:fldCharType="begin"/>
            </w:r>
            <w:r>
              <w:rPr>
                <w:webHidden/>
              </w:rPr>
              <w:instrText xml:space="preserve"> PAGEREF _Toc158990468 \h </w:instrText>
            </w:r>
            <w:r>
              <w:rPr>
                <w:webHidden/>
              </w:rPr>
            </w:r>
            <w:r>
              <w:rPr>
                <w:webHidden/>
              </w:rPr>
              <w:fldChar w:fldCharType="separate"/>
            </w:r>
            <w:r w:rsidR="00535988">
              <w:rPr>
                <w:webHidden/>
              </w:rPr>
              <w:t>48</w:t>
            </w:r>
            <w:r>
              <w:rPr>
                <w:webHidden/>
              </w:rPr>
              <w:fldChar w:fldCharType="end"/>
            </w:r>
          </w:hyperlink>
        </w:p>
        <w:p w14:paraId="19AE6FA6" w14:textId="5AEFF875" w:rsidR="00134C73" w:rsidRDefault="00134C73">
          <w:pPr>
            <w:pStyle w:val="TOC1"/>
            <w:rPr>
              <w:rFonts w:eastAsiaTheme="minorEastAsia"/>
              <w:b w:val="0"/>
              <w:kern w:val="2"/>
              <w:lang w:eastAsia="en-AU"/>
              <w14:ligatures w14:val="standardContextual"/>
            </w:rPr>
          </w:pPr>
          <w:hyperlink w:anchor="_Toc158990469" w:history="1">
            <w:r w:rsidRPr="0028568A">
              <w:rPr>
                <w:rStyle w:val="Hyperlink"/>
                <w:iCs/>
              </w:rPr>
              <w:t>6</w:t>
            </w:r>
            <w:r>
              <w:rPr>
                <w:rFonts w:eastAsiaTheme="minorEastAsia"/>
                <w:b w:val="0"/>
                <w:kern w:val="2"/>
                <w:lang w:eastAsia="en-AU"/>
                <w14:ligatures w14:val="standardContextual"/>
              </w:rPr>
              <w:tab/>
            </w:r>
            <w:r w:rsidRPr="0028568A">
              <w:rPr>
                <w:rStyle w:val="Hyperlink"/>
                <w:iCs/>
              </w:rPr>
              <w:t>Hazard identification</w:t>
            </w:r>
            <w:r>
              <w:rPr>
                <w:webHidden/>
              </w:rPr>
              <w:tab/>
            </w:r>
            <w:r>
              <w:rPr>
                <w:webHidden/>
              </w:rPr>
              <w:fldChar w:fldCharType="begin"/>
            </w:r>
            <w:r>
              <w:rPr>
                <w:webHidden/>
              </w:rPr>
              <w:instrText xml:space="preserve"> PAGEREF _Toc158990469 \h </w:instrText>
            </w:r>
            <w:r>
              <w:rPr>
                <w:webHidden/>
              </w:rPr>
            </w:r>
            <w:r>
              <w:rPr>
                <w:webHidden/>
              </w:rPr>
              <w:fldChar w:fldCharType="separate"/>
            </w:r>
            <w:r w:rsidR="00535988">
              <w:rPr>
                <w:webHidden/>
              </w:rPr>
              <w:t>50</w:t>
            </w:r>
            <w:r>
              <w:rPr>
                <w:webHidden/>
              </w:rPr>
              <w:fldChar w:fldCharType="end"/>
            </w:r>
          </w:hyperlink>
        </w:p>
        <w:p w14:paraId="53FDF949" w14:textId="12E8F459" w:rsidR="00134C73" w:rsidRDefault="00134C73">
          <w:pPr>
            <w:pStyle w:val="TOC2"/>
            <w:tabs>
              <w:tab w:val="left" w:pos="1100"/>
            </w:tabs>
            <w:rPr>
              <w:rFonts w:eastAsiaTheme="minorEastAsia"/>
              <w:kern w:val="2"/>
              <w:lang w:eastAsia="en-AU"/>
              <w14:ligatures w14:val="standardContextual"/>
            </w:rPr>
          </w:pPr>
          <w:hyperlink w:anchor="_Toc158990470" w:history="1">
            <w:r w:rsidRPr="0028568A">
              <w:rPr>
                <w:rStyle w:val="Hyperlink"/>
              </w:rPr>
              <w:t>6.1</w:t>
            </w:r>
            <w:r>
              <w:rPr>
                <w:rFonts w:eastAsiaTheme="minorEastAsia"/>
                <w:kern w:val="2"/>
                <w:lang w:eastAsia="en-AU"/>
                <w14:ligatures w14:val="standardContextual"/>
              </w:rPr>
              <w:tab/>
            </w:r>
            <w:r w:rsidRPr="0028568A">
              <w:rPr>
                <w:rStyle w:val="Hyperlink"/>
              </w:rPr>
              <w:t>Hazards retained for risk assessment</w:t>
            </w:r>
            <w:r>
              <w:rPr>
                <w:webHidden/>
              </w:rPr>
              <w:tab/>
            </w:r>
            <w:r>
              <w:rPr>
                <w:webHidden/>
              </w:rPr>
              <w:fldChar w:fldCharType="begin"/>
            </w:r>
            <w:r>
              <w:rPr>
                <w:webHidden/>
              </w:rPr>
              <w:instrText xml:space="preserve"> PAGEREF _Toc158990470 \h </w:instrText>
            </w:r>
            <w:r>
              <w:rPr>
                <w:webHidden/>
              </w:rPr>
            </w:r>
            <w:r>
              <w:rPr>
                <w:webHidden/>
              </w:rPr>
              <w:fldChar w:fldCharType="separate"/>
            </w:r>
            <w:r w:rsidR="00535988">
              <w:rPr>
                <w:webHidden/>
              </w:rPr>
              <w:t>68</w:t>
            </w:r>
            <w:r>
              <w:rPr>
                <w:webHidden/>
              </w:rPr>
              <w:fldChar w:fldCharType="end"/>
            </w:r>
          </w:hyperlink>
        </w:p>
        <w:p w14:paraId="51515862" w14:textId="31F73064" w:rsidR="00134C73" w:rsidRDefault="00134C73">
          <w:pPr>
            <w:pStyle w:val="TOC1"/>
            <w:rPr>
              <w:rFonts w:eastAsiaTheme="minorEastAsia"/>
              <w:b w:val="0"/>
              <w:kern w:val="2"/>
              <w:lang w:eastAsia="en-AU"/>
              <w14:ligatures w14:val="standardContextual"/>
            </w:rPr>
          </w:pPr>
          <w:hyperlink w:anchor="_Toc158990471" w:history="1">
            <w:r w:rsidRPr="0028568A">
              <w:rPr>
                <w:rStyle w:val="Hyperlink"/>
              </w:rPr>
              <w:t>7</w:t>
            </w:r>
            <w:r>
              <w:rPr>
                <w:rFonts w:eastAsiaTheme="minorEastAsia"/>
                <w:b w:val="0"/>
                <w:kern w:val="2"/>
                <w:lang w:eastAsia="en-AU"/>
                <w14:ligatures w14:val="standardContextual"/>
              </w:rPr>
              <w:tab/>
            </w:r>
            <w:r w:rsidRPr="0028568A">
              <w:rPr>
                <w:rStyle w:val="Hyperlink"/>
                <w:i/>
                <w:iCs/>
              </w:rPr>
              <w:t>Aeromonas salmonicida</w:t>
            </w:r>
            <w:r w:rsidRPr="0028568A">
              <w:rPr>
                <w:rStyle w:val="Hyperlink"/>
              </w:rPr>
              <w:t xml:space="preserve"> </w:t>
            </w:r>
            <w:r w:rsidRPr="0028568A">
              <w:rPr>
                <w:rStyle w:val="Hyperlink"/>
                <w:i/>
                <w:iCs/>
              </w:rPr>
              <w:t>salmonicida</w:t>
            </w:r>
            <w:r w:rsidRPr="0028568A">
              <w:rPr>
                <w:rStyle w:val="Hyperlink"/>
              </w:rPr>
              <w:t xml:space="preserve"> (typical strain)</w:t>
            </w:r>
            <w:r>
              <w:rPr>
                <w:webHidden/>
              </w:rPr>
              <w:tab/>
            </w:r>
            <w:r>
              <w:rPr>
                <w:webHidden/>
              </w:rPr>
              <w:fldChar w:fldCharType="begin"/>
            </w:r>
            <w:r>
              <w:rPr>
                <w:webHidden/>
              </w:rPr>
              <w:instrText xml:space="preserve"> PAGEREF _Toc158990471 \h </w:instrText>
            </w:r>
            <w:r>
              <w:rPr>
                <w:webHidden/>
              </w:rPr>
            </w:r>
            <w:r>
              <w:rPr>
                <w:webHidden/>
              </w:rPr>
              <w:fldChar w:fldCharType="separate"/>
            </w:r>
            <w:r w:rsidR="00535988">
              <w:rPr>
                <w:webHidden/>
              </w:rPr>
              <w:t>69</w:t>
            </w:r>
            <w:r>
              <w:rPr>
                <w:webHidden/>
              </w:rPr>
              <w:fldChar w:fldCharType="end"/>
            </w:r>
          </w:hyperlink>
        </w:p>
        <w:p w14:paraId="38B892E6" w14:textId="1C2017D6" w:rsidR="00134C73" w:rsidRDefault="00134C73">
          <w:pPr>
            <w:pStyle w:val="TOC2"/>
            <w:tabs>
              <w:tab w:val="left" w:pos="1100"/>
            </w:tabs>
            <w:rPr>
              <w:rFonts w:eastAsiaTheme="minorEastAsia"/>
              <w:kern w:val="2"/>
              <w:lang w:eastAsia="en-AU"/>
              <w14:ligatures w14:val="standardContextual"/>
            </w:rPr>
          </w:pPr>
          <w:hyperlink w:anchor="_Toc158990472" w:history="1">
            <w:r w:rsidRPr="0028568A">
              <w:rPr>
                <w:rStyle w:val="Hyperlink"/>
              </w:rPr>
              <w:t>7.1</w:t>
            </w:r>
            <w:r>
              <w:rPr>
                <w:rFonts w:eastAsiaTheme="minorEastAsia"/>
                <w:kern w:val="2"/>
                <w:lang w:eastAsia="en-AU"/>
                <w14:ligatures w14:val="standardContextual"/>
              </w:rPr>
              <w:tab/>
            </w:r>
            <w:r w:rsidRPr="0028568A">
              <w:rPr>
                <w:rStyle w:val="Hyperlink"/>
              </w:rPr>
              <w:t>Background</w:t>
            </w:r>
            <w:r>
              <w:rPr>
                <w:webHidden/>
              </w:rPr>
              <w:tab/>
            </w:r>
            <w:r>
              <w:rPr>
                <w:webHidden/>
              </w:rPr>
              <w:fldChar w:fldCharType="begin"/>
            </w:r>
            <w:r>
              <w:rPr>
                <w:webHidden/>
              </w:rPr>
              <w:instrText xml:space="preserve"> PAGEREF _Toc158990472 \h </w:instrText>
            </w:r>
            <w:r>
              <w:rPr>
                <w:webHidden/>
              </w:rPr>
            </w:r>
            <w:r>
              <w:rPr>
                <w:webHidden/>
              </w:rPr>
              <w:fldChar w:fldCharType="separate"/>
            </w:r>
            <w:r w:rsidR="00535988">
              <w:rPr>
                <w:webHidden/>
              </w:rPr>
              <w:t>69</w:t>
            </w:r>
            <w:r>
              <w:rPr>
                <w:webHidden/>
              </w:rPr>
              <w:fldChar w:fldCharType="end"/>
            </w:r>
          </w:hyperlink>
        </w:p>
        <w:p w14:paraId="1BE85F98" w14:textId="0EC3D605" w:rsidR="00134C73" w:rsidRDefault="00134C73">
          <w:pPr>
            <w:pStyle w:val="TOC2"/>
            <w:tabs>
              <w:tab w:val="left" w:pos="1100"/>
            </w:tabs>
            <w:rPr>
              <w:rFonts w:eastAsiaTheme="minorEastAsia"/>
              <w:kern w:val="2"/>
              <w:lang w:eastAsia="en-AU"/>
              <w14:ligatures w14:val="standardContextual"/>
            </w:rPr>
          </w:pPr>
          <w:hyperlink w:anchor="_Toc158990473" w:history="1">
            <w:r w:rsidRPr="0028568A">
              <w:rPr>
                <w:rStyle w:val="Hyperlink"/>
              </w:rPr>
              <w:t>7.2</w:t>
            </w:r>
            <w:r>
              <w:rPr>
                <w:rFonts w:eastAsiaTheme="minorEastAsia"/>
                <w:kern w:val="2"/>
                <w:lang w:eastAsia="en-AU"/>
                <w14:ligatures w14:val="standardContextual"/>
              </w:rPr>
              <w:tab/>
            </w:r>
            <w:r w:rsidRPr="0028568A">
              <w:rPr>
                <w:rStyle w:val="Hyperlink"/>
              </w:rPr>
              <w:t>Technical information</w:t>
            </w:r>
            <w:r>
              <w:rPr>
                <w:webHidden/>
              </w:rPr>
              <w:tab/>
            </w:r>
            <w:r>
              <w:rPr>
                <w:webHidden/>
              </w:rPr>
              <w:fldChar w:fldCharType="begin"/>
            </w:r>
            <w:r>
              <w:rPr>
                <w:webHidden/>
              </w:rPr>
              <w:instrText xml:space="preserve"> PAGEREF _Toc158990473 \h </w:instrText>
            </w:r>
            <w:r>
              <w:rPr>
                <w:webHidden/>
              </w:rPr>
            </w:r>
            <w:r>
              <w:rPr>
                <w:webHidden/>
              </w:rPr>
              <w:fldChar w:fldCharType="separate"/>
            </w:r>
            <w:r w:rsidR="00535988">
              <w:rPr>
                <w:webHidden/>
              </w:rPr>
              <w:t>69</w:t>
            </w:r>
            <w:r>
              <w:rPr>
                <w:webHidden/>
              </w:rPr>
              <w:fldChar w:fldCharType="end"/>
            </w:r>
          </w:hyperlink>
        </w:p>
        <w:p w14:paraId="3CA7FC1F" w14:textId="44BC9CB2" w:rsidR="00134C73" w:rsidRDefault="00134C73">
          <w:pPr>
            <w:pStyle w:val="TOC2"/>
            <w:tabs>
              <w:tab w:val="left" w:pos="1100"/>
            </w:tabs>
            <w:rPr>
              <w:rFonts w:eastAsiaTheme="minorEastAsia"/>
              <w:kern w:val="2"/>
              <w:lang w:eastAsia="en-AU"/>
              <w14:ligatures w14:val="standardContextual"/>
            </w:rPr>
          </w:pPr>
          <w:hyperlink w:anchor="_Toc158990474" w:history="1">
            <w:r w:rsidRPr="0028568A">
              <w:rPr>
                <w:rStyle w:val="Hyperlink"/>
              </w:rPr>
              <w:t>7.3</w:t>
            </w:r>
            <w:r>
              <w:rPr>
                <w:rFonts w:eastAsiaTheme="minorEastAsia"/>
                <w:kern w:val="2"/>
                <w:lang w:eastAsia="en-AU"/>
                <w14:ligatures w14:val="standardContextual"/>
              </w:rPr>
              <w:tab/>
            </w:r>
            <w:r w:rsidRPr="0028568A">
              <w:rPr>
                <w:rStyle w:val="Hyperlink"/>
              </w:rPr>
              <w:t>Risk assessment</w:t>
            </w:r>
            <w:r>
              <w:rPr>
                <w:webHidden/>
              </w:rPr>
              <w:tab/>
            </w:r>
            <w:r>
              <w:rPr>
                <w:webHidden/>
              </w:rPr>
              <w:fldChar w:fldCharType="begin"/>
            </w:r>
            <w:r>
              <w:rPr>
                <w:webHidden/>
              </w:rPr>
              <w:instrText xml:space="preserve"> PAGEREF _Toc158990474 \h </w:instrText>
            </w:r>
            <w:r>
              <w:rPr>
                <w:webHidden/>
              </w:rPr>
            </w:r>
            <w:r>
              <w:rPr>
                <w:webHidden/>
              </w:rPr>
              <w:fldChar w:fldCharType="separate"/>
            </w:r>
            <w:r w:rsidR="00535988">
              <w:rPr>
                <w:webHidden/>
              </w:rPr>
              <w:t>78</w:t>
            </w:r>
            <w:r>
              <w:rPr>
                <w:webHidden/>
              </w:rPr>
              <w:fldChar w:fldCharType="end"/>
            </w:r>
          </w:hyperlink>
        </w:p>
        <w:p w14:paraId="13800A0E" w14:textId="6F85E8D9" w:rsidR="00134C73" w:rsidRDefault="00134C73">
          <w:pPr>
            <w:pStyle w:val="TOC2"/>
            <w:tabs>
              <w:tab w:val="left" w:pos="1100"/>
            </w:tabs>
            <w:rPr>
              <w:rFonts w:eastAsiaTheme="minorEastAsia"/>
              <w:kern w:val="2"/>
              <w:lang w:eastAsia="en-AU"/>
              <w14:ligatures w14:val="standardContextual"/>
            </w:rPr>
          </w:pPr>
          <w:hyperlink w:anchor="_Toc158990475" w:history="1">
            <w:r w:rsidRPr="0028568A">
              <w:rPr>
                <w:rStyle w:val="Hyperlink"/>
              </w:rPr>
              <w:t>7.4</w:t>
            </w:r>
            <w:r>
              <w:rPr>
                <w:rFonts w:eastAsiaTheme="minorEastAsia"/>
                <w:kern w:val="2"/>
                <w:lang w:eastAsia="en-AU"/>
                <w14:ligatures w14:val="standardContextual"/>
              </w:rPr>
              <w:tab/>
            </w:r>
            <w:r w:rsidRPr="0028568A">
              <w:rPr>
                <w:rStyle w:val="Hyperlink"/>
              </w:rPr>
              <w:t>Biosecurity measures</w:t>
            </w:r>
            <w:r>
              <w:rPr>
                <w:webHidden/>
              </w:rPr>
              <w:tab/>
            </w:r>
            <w:r>
              <w:rPr>
                <w:webHidden/>
              </w:rPr>
              <w:fldChar w:fldCharType="begin"/>
            </w:r>
            <w:r>
              <w:rPr>
                <w:webHidden/>
              </w:rPr>
              <w:instrText xml:space="preserve"> PAGEREF _Toc158990475 \h </w:instrText>
            </w:r>
            <w:r>
              <w:rPr>
                <w:webHidden/>
              </w:rPr>
            </w:r>
            <w:r>
              <w:rPr>
                <w:webHidden/>
              </w:rPr>
              <w:fldChar w:fldCharType="separate"/>
            </w:r>
            <w:r w:rsidR="00535988">
              <w:rPr>
                <w:webHidden/>
              </w:rPr>
              <w:t>85</w:t>
            </w:r>
            <w:r>
              <w:rPr>
                <w:webHidden/>
              </w:rPr>
              <w:fldChar w:fldCharType="end"/>
            </w:r>
          </w:hyperlink>
        </w:p>
        <w:p w14:paraId="320E77EE" w14:textId="3C0F1A13" w:rsidR="00134C73" w:rsidRDefault="00134C73">
          <w:pPr>
            <w:pStyle w:val="TOC1"/>
            <w:rPr>
              <w:rFonts w:eastAsiaTheme="minorEastAsia"/>
              <w:b w:val="0"/>
              <w:kern w:val="2"/>
              <w:lang w:eastAsia="en-AU"/>
              <w14:ligatures w14:val="standardContextual"/>
            </w:rPr>
          </w:pPr>
          <w:hyperlink w:anchor="_Toc158990476" w:history="1">
            <w:r w:rsidRPr="0028568A">
              <w:rPr>
                <w:rStyle w:val="Hyperlink"/>
                <w:i/>
                <w:iCs/>
              </w:rPr>
              <w:t>8</w:t>
            </w:r>
            <w:r>
              <w:rPr>
                <w:rFonts w:eastAsiaTheme="minorEastAsia"/>
                <w:b w:val="0"/>
                <w:kern w:val="2"/>
                <w:lang w:eastAsia="en-AU"/>
                <w14:ligatures w14:val="standardContextual"/>
              </w:rPr>
              <w:tab/>
            </w:r>
            <w:r w:rsidRPr="0028568A">
              <w:rPr>
                <w:rStyle w:val="Hyperlink"/>
                <w:i/>
                <w:iCs/>
              </w:rPr>
              <w:t xml:space="preserve">Argulus alosae, Argulus coregoni, Argulus flavescens, Argulus foliaceus </w:t>
            </w:r>
            <w:r w:rsidRPr="0028568A">
              <w:rPr>
                <w:rStyle w:val="Hyperlink"/>
              </w:rPr>
              <w:t xml:space="preserve">and </w:t>
            </w:r>
            <w:r w:rsidRPr="0028568A">
              <w:rPr>
                <w:rStyle w:val="Hyperlink"/>
                <w:i/>
                <w:iCs/>
              </w:rPr>
              <w:t>Argulus stizosthethii</w:t>
            </w:r>
            <w:r>
              <w:rPr>
                <w:webHidden/>
              </w:rPr>
              <w:tab/>
            </w:r>
            <w:r>
              <w:rPr>
                <w:webHidden/>
              </w:rPr>
              <w:fldChar w:fldCharType="begin"/>
            </w:r>
            <w:r>
              <w:rPr>
                <w:webHidden/>
              </w:rPr>
              <w:instrText xml:space="preserve"> PAGEREF _Toc158990476 \h </w:instrText>
            </w:r>
            <w:r>
              <w:rPr>
                <w:webHidden/>
              </w:rPr>
            </w:r>
            <w:r>
              <w:rPr>
                <w:webHidden/>
              </w:rPr>
              <w:fldChar w:fldCharType="separate"/>
            </w:r>
            <w:r w:rsidR="00535988">
              <w:rPr>
                <w:webHidden/>
              </w:rPr>
              <w:t>87</w:t>
            </w:r>
            <w:r>
              <w:rPr>
                <w:webHidden/>
              </w:rPr>
              <w:fldChar w:fldCharType="end"/>
            </w:r>
          </w:hyperlink>
        </w:p>
        <w:p w14:paraId="701BABD1" w14:textId="78C399C7" w:rsidR="00134C73" w:rsidRDefault="00134C73">
          <w:pPr>
            <w:pStyle w:val="TOC2"/>
            <w:tabs>
              <w:tab w:val="left" w:pos="1100"/>
            </w:tabs>
            <w:rPr>
              <w:rFonts w:eastAsiaTheme="minorEastAsia"/>
              <w:kern w:val="2"/>
              <w:lang w:eastAsia="en-AU"/>
              <w14:ligatures w14:val="standardContextual"/>
            </w:rPr>
          </w:pPr>
          <w:hyperlink w:anchor="_Toc158990477" w:history="1">
            <w:r w:rsidRPr="0028568A">
              <w:rPr>
                <w:rStyle w:val="Hyperlink"/>
              </w:rPr>
              <w:t>8.1</w:t>
            </w:r>
            <w:r>
              <w:rPr>
                <w:rFonts w:eastAsiaTheme="minorEastAsia"/>
                <w:kern w:val="2"/>
                <w:lang w:eastAsia="en-AU"/>
                <w14:ligatures w14:val="standardContextual"/>
              </w:rPr>
              <w:tab/>
            </w:r>
            <w:r w:rsidRPr="0028568A">
              <w:rPr>
                <w:rStyle w:val="Hyperlink"/>
              </w:rPr>
              <w:t>Background</w:t>
            </w:r>
            <w:r>
              <w:rPr>
                <w:webHidden/>
              </w:rPr>
              <w:tab/>
            </w:r>
            <w:r>
              <w:rPr>
                <w:webHidden/>
              </w:rPr>
              <w:fldChar w:fldCharType="begin"/>
            </w:r>
            <w:r>
              <w:rPr>
                <w:webHidden/>
              </w:rPr>
              <w:instrText xml:space="preserve"> PAGEREF _Toc158990477 \h </w:instrText>
            </w:r>
            <w:r>
              <w:rPr>
                <w:webHidden/>
              </w:rPr>
            </w:r>
            <w:r>
              <w:rPr>
                <w:webHidden/>
              </w:rPr>
              <w:fldChar w:fldCharType="separate"/>
            </w:r>
            <w:r w:rsidR="00535988">
              <w:rPr>
                <w:webHidden/>
              </w:rPr>
              <w:t>87</w:t>
            </w:r>
            <w:r>
              <w:rPr>
                <w:webHidden/>
              </w:rPr>
              <w:fldChar w:fldCharType="end"/>
            </w:r>
          </w:hyperlink>
        </w:p>
        <w:p w14:paraId="709B6044" w14:textId="34D84B18" w:rsidR="00134C73" w:rsidRDefault="00134C73">
          <w:pPr>
            <w:pStyle w:val="TOC2"/>
            <w:tabs>
              <w:tab w:val="left" w:pos="1100"/>
            </w:tabs>
            <w:rPr>
              <w:rFonts w:eastAsiaTheme="minorEastAsia"/>
              <w:kern w:val="2"/>
              <w:lang w:eastAsia="en-AU"/>
              <w14:ligatures w14:val="standardContextual"/>
            </w:rPr>
          </w:pPr>
          <w:hyperlink w:anchor="_Toc158990478" w:history="1">
            <w:r w:rsidRPr="0028568A">
              <w:rPr>
                <w:rStyle w:val="Hyperlink"/>
              </w:rPr>
              <w:t>8.2</w:t>
            </w:r>
            <w:r>
              <w:rPr>
                <w:rFonts w:eastAsiaTheme="minorEastAsia"/>
                <w:kern w:val="2"/>
                <w:lang w:eastAsia="en-AU"/>
                <w14:ligatures w14:val="standardContextual"/>
              </w:rPr>
              <w:tab/>
            </w:r>
            <w:r w:rsidRPr="0028568A">
              <w:rPr>
                <w:rStyle w:val="Hyperlink"/>
              </w:rPr>
              <w:t>Technical information</w:t>
            </w:r>
            <w:r>
              <w:rPr>
                <w:webHidden/>
              </w:rPr>
              <w:tab/>
            </w:r>
            <w:r>
              <w:rPr>
                <w:webHidden/>
              </w:rPr>
              <w:fldChar w:fldCharType="begin"/>
            </w:r>
            <w:r>
              <w:rPr>
                <w:webHidden/>
              </w:rPr>
              <w:instrText xml:space="preserve"> PAGEREF _Toc158990478 \h </w:instrText>
            </w:r>
            <w:r>
              <w:rPr>
                <w:webHidden/>
              </w:rPr>
            </w:r>
            <w:r>
              <w:rPr>
                <w:webHidden/>
              </w:rPr>
              <w:fldChar w:fldCharType="separate"/>
            </w:r>
            <w:r w:rsidR="00535988">
              <w:rPr>
                <w:webHidden/>
              </w:rPr>
              <w:t>87</w:t>
            </w:r>
            <w:r>
              <w:rPr>
                <w:webHidden/>
              </w:rPr>
              <w:fldChar w:fldCharType="end"/>
            </w:r>
          </w:hyperlink>
        </w:p>
        <w:p w14:paraId="13C90DE9" w14:textId="7F59F03D" w:rsidR="00134C73" w:rsidRDefault="00134C73">
          <w:pPr>
            <w:pStyle w:val="TOC2"/>
            <w:tabs>
              <w:tab w:val="left" w:pos="1100"/>
            </w:tabs>
            <w:rPr>
              <w:rFonts w:eastAsiaTheme="minorEastAsia"/>
              <w:kern w:val="2"/>
              <w:lang w:eastAsia="en-AU"/>
              <w14:ligatures w14:val="standardContextual"/>
            </w:rPr>
          </w:pPr>
          <w:hyperlink w:anchor="_Toc158990479" w:history="1">
            <w:r w:rsidRPr="0028568A">
              <w:rPr>
                <w:rStyle w:val="Hyperlink"/>
              </w:rPr>
              <w:t>8.3</w:t>
            </w:r>
            <w:r>
              <w:rPr>
                <w:rFonts w:eastAsiaTheme="minorEastAsia"/>
                <w:kern w:val="2"/>
                <w:lang w:eastAsia="en-AU"/>
                <w14:ligatures w14:val="standardContextual"/>
              </w:rPr>
              <w:tab/>
            </w:r>
            <w:r w:rsidRPr="0028568A">
              <w:rPr>
                <w:rStyle w:val="Hyperlink"/>
              </w:rPr>
              <w:t>Risk assessment</w:t>
            </w:r>
            <w:r>
              <w:rPr>
                <w:webHidden/>
              </w:rPr>
              <w:tab/>
            </w:r>
            <w:r>
              <w:rPr>
                <w:webHidden/>
              </w:rPr>
              <w:fldChar w:fldCharType="begin"/>
            </w:r>
            <w:r>
              <w:rPr>
                <w:webHidden/>
              </w:rPr>
              <w:instrText xml:space="preserve"> PAGEREF _Toc158990479 \h </w:instrText>
            </w:r>
            <w:r>
              <w:rPr>
                <w:webHidden/>
              </w:rPr>
            </w:r>
            <w:r>
              <w:rPr>
                <w:webHidden/>
              </w:rPr>
              <w:fldChar w:fldCharType="separate"/>
            </w:r>
            <w:r w:rsidR="00535988">
              <w:rPr>
                <w:webHidden/>
              </w:rPr>
              <w:t>94</w:t>
            </w:r>
            <w:r>
              <w:rPr>
                <w:webHidden/>
              </w:rPr>
              <w:fldChar w:fldCharType="end"/>
            </w:r>
          </w:hyperlink>
        </w:p>
        <w:p w14:paraId="23276B34" w14:textId="2E3751F3" w:rsidR="00134C73" w:rsidRDefault="00134C73">
          <w:pPr>
            <w:pStyle w:val="TOC2"/>
            <w:tabs>
              <w:tab w:val="left" w:pos="1100"/>
            </w:tabs>
            <w:rPr>
              <w:rFonts w:eastAsiaTheme="minorEastAsia"/>
              <w:kern w:val="2"/>
              <w:lang w:eastAsia="en-AU"/>
              <w14:ligatures w14:val="standardContextual"/>
            </w:rPr>
          </w:pPr>
          <w:hyperlink w:anchor="_Toc158990480" w:history="1">
            <w:r w:rsidRPr="0028568A">
              <w:rPr>
                <w:rStyle w:val="Hyperlink"/>
              </w:rPr>
              <w:t>8.4</w:t>
            </w:r>
            <w:r>
              <w:rPr>
                <w:rFonts w:eastAsiaTheme="minorEastAsia"/>
                <w:kern w:val="2"/>
                <w:lang w:eastAsia="en-AU"/>
                <w14:ligatures w14:val="standardContextual"/>
              </w:rPr>
              <w:tab/>
            </w:r>
            <w:r w:rsidRPr="0028568A">
              <w:rPr>
                <w:rStyle w:val="Hyperlink"/>
              </w:rPr>
              <w:t>Biosecurity measures</w:t>
            </w:r>
            <w:r>
              <w:rPr>
                <w:webHidden/>
              </w:rPr>
              <w:tab/>
            </w:r>
            <w:r>
              <w:rPr>
                <w:webHidden/>
              </w:rPr>
              <w:fldChar w:fldCharType="begin"/>
            </w:r>
            <w:r>
              <w:rPr>
                <w:webHidden/>
              </w:rPr>
              <w:instrText xml:space="preserve"> PAGEREF _Toc158990480 \h </w:instrText>
            </w:r>
            <w:r>
              <w:rPr>
                <w:webHidden/>
              </w:rPr>
            </w:r>
            <w:r>
              <w:rPr>
                <w:webHidden/>
              </w:rPr>
              <w:fldChar w:fldCharType="separate"/>
            </w:r>
            <w:r w:rsidR="00535988">
              <w:rPr>
                <w:webHidden/>
              </w:rPr>
              <w:t>101</w:t>
            </w:r>
            <w:r>
              <w:rPr>
                <w:webHidden/>
              </w:rPr>
              <w:fldChar w:fldCharType="end"/>
            </w:r>
          </w:hyperlink>
        </w:p>
        <w:p w14:paraId="3A486F46" w14:textId="5850DFD7" w:rsidR="00134C73" w:rsidRDefault="00134C73">
          <w:pPr>
            <w:pStyle w:val="TOC1"/>
            <w:rPr>
              <w:rFonts w:eastAsiaTheme="minorEastAsia"/>
              <w:b w:val="0"/>
              <w:kern w:val="2"/>
              <w:lang w:eastAsia="en-AU"/>
              <w14:ligatures w14:val="standardContextual"/>
            </w:rPr>
          </w:pPr>
          <w:hyperlink w:anchor="_Toc158990481" w:history="1">
            <w:r w:rsidRPr="0028568A">
              <w:rPr>
                <w:rStyle w:val="Hyperlink"/>
              </w:rPr>
              <w:t>9</w:t>
            </w:r>
            <w:r>
              <w:rPr>
                <w:rFonts w:eastAsiaTheme="minorEastAsia"/>
                <w:b w:val="0"/>
                <w:kern w:val="2"/>
                <w:lang w:eastAsia="en-AU"/>
                <w14:ligatures w14:val="standardContextual"/>
              </w:rPr>
              <w:tab/>
            </w:r>
            <w:r w:rsidRPr="0028568A">
              <w:rPr>
                <w:rStyle w:val="Hyperlink"/>
              </w:rPr>
              <w:t>Cyprinid herpesvirus 3 (koi herpesvirus)</w:t>
            </w:r>
            <w:r>
              <w:rPr>
                <w:webHidden/>
              </w:rPr>
              <w:tab/>
            </w:r>
            <w:r>
              <w:rPr>
                <w:webHidden/>
              </w:rPr>
              <w:fldChar w:fldCharType="begin"/>
            </w:r>
            <w:r>
              <w:rPr>
                <w:webHidden/>
              </w:rPr>
              <w:instrText xml:space="preserve"> PAGEREF _Toc158990481 \h </w:instrText>
            </w:r>
            <w:r>
              <w:rPr>
                <w:webHidden/>
              </w:rPr>
            </w:r>
            <w:r>
              <w:rPr>
                <w:webHidden/>
              </w:rPr>
              <w:fldChar w:fldCharType="separate"/>
            </w:r>
            <w:r w:rsidR="00535988">
              <w:rPr>
                <w:webHidden/>
              </w:rPr>
              <w:t>102</w:t>
            </w:r>
            <w:r>
              <w:rPr>
                <w:webHidden/>
              </w:rPr>
              <w:fldChar w:fldCharType="end"/>
            </w:r>
          </w:hyperlink>
        </w:p>
        <w:p w14:paraId="07E1B1EA" w14:textId="1AD61B75" w:rsidR="00134C73" w:rsidRDefault="00134C73">
          <w:pPr>
            <w:pStyle w:val="TOC2"/>
            <w:tabs>
              <w:tab w:val="left" w:pos="1100"/>
            </w:tabs>
            <w:rPr>
              <w:rFonts w:eastAsiaTheme="minorEastAsia"/>
              <w:kern w:val="2"/>
              <w:lang w:eastAsia="en-AU"/>
              <w14:ligatures w14:val="standardContextual"/>
            </w:rPr>
          </w:pPr>
          <w:hyperlink w:anchor="_Toc158990482" w:history="1">
            <w:r w:rsidRPr="0028568A">
              <w:rPr>
                <w:rStyle w:val="Hyperlink"/>
              </w:rPr>
              <w:t>9.1</w:t>
            </w:r>
            <w:r>
              <w:rPr>
                <w:rFonts w:eastAsiaTheme="minorEastAsia"/>
                <w:kern w:val="2"/>
                <w:lang w:eastAsia="en-AU"/>
                <w14:ligatures w14:val="standardContextual"/>
              </w:rPr>
              <w:tab/>
            </w:r>
            <w:r w:rsidRPr="0028568A">
              <w:rPr>
                <w:rStyle w:val="Hyperlink"/>
              </w:rPr>
              <w:t>Background</w:t>
            </w:r>
            <w:r>
              <w:rPr>
                <w:webHidden/>
              </w:rPr>
              <w:tab/>
            </w:r>
            <w:r>
              <w:rPr>
                <w:webHidden/>
              </w:rPr>
              <w:fldChar w:fldCharType="begin"/>
            </w:r>
            <w:r>
              <w:rPr>
                <w:webHidden/>
              </w:rPr>
              <w:instrText xml:space="preserve"> PAGEREF _Toc158990482 \h </w:instrText>
            </w:r>
            <w:r>
              <w:rPr>
                <w:webHidden/>
              </w:rPr>
            </w:r>
            <w:r>
              <w:rPr>
                <w:webHidden/>
              </w:rPr>
              <w:fldChar w:fldCharType="separate"/>
            </w:r>
            <w:r w:rsidR="00535988">
              <w:rPr>
                <w:webHidden/>
              </w:rPr>
              <w:t>102</w:t>
            </w:r>
            <w:r>
              <w:rPr>
                <w:webHidden/>
              </w:rPr>
              <w:fldChar w:fldCharType="end"/>
            </w:r>
          </w:hyperlink>
        </w:p>
        <w:p w14:paraId="78731D8B" w14:textId="3ABDB392" w:rsidR="00134C73" w:rsidRDefault="00134C73">
          <w:pPr>
            <w:pStyle w:val="TOC2"/>
            <w:tabs>
              <w:tab w:val="left" w:pos="1100"/>
            </w:tabs>
            <w:rPr>
              <w:rFonts w:eastAsiaTheme="minorEastAsia"/>
              <w:kern w:val="2"/>
              <w:lang w:eastAsia="en-AU"/>
              <w14:ligatures w14:val="standardContextual"/>
            </w:rPr>
          </w:pPr>
          <w:hyperlink w:anchor="_Toc158990483" w:history="1">
            <w:r w:rsidRPr="0028568A">
              <w:rPr>
                <w:rStyle w:val="Hyperlink"/>
              </w:rPr>
              <w:t>9.2</w:t>
            </w:r>
            <w:r>
              <w:rPr>
                <w:rFonts w:eastAsiaTheme="minorEastAsia"/>
                <w:kern w:val="2"/>
                <w:lang w:eastAsia="en-AU"/>
                <w14:ligatures w14:val="standardContextual"/>
              </w:rPr>
              <w:tab/>
            </w:r>
            <w:r w:rsidRPr="0028568A">
              <w:rPr>
                <w:rStyle w:val="Hyperlink"/>
              </w:rPr>
              <w:t>Technical information</w:t>
            </w:r>
            <w:r>
              <w:rPr>
                <w:webHidden/>
              </w:rPr>
              <w:tab/>
            </w:r>
            <w:r>
              <w:rPr>
                <w:webHidden/>
              </w:rPr>
              <w:fldChar w:fldCharType="begin"/>
            </w:r>
            <w:r>
              <w:rPr>
                <w:webHidden/>
              </w:rPr>
              <w:instrText xml:space="preserve"> PAGEREF _Toc158990483 \h </w:instrText>
            </w:r>
            <w:r>
              <w:rPr>
                <w:webHidden/>
              </w:rPr>
            </w:r>
            <w:r>
              <w:rPr>
                <w:webHidden/>
              </w:rPr>
              <w:fldChar w:fldCharType="separate"/>
            </w:r>
            <w:r w:rsidR="00535988">
              <w:rPr>
                <w:webHidden/>
              </w:rPr>
              <w:t>102</w:t>
            </w:r>
            <w:r>
              <w:rPr>
                <w:webHidden/>
              </w:rPr>
              <w:fldChar w:fldCharType="end"/>
            </w:r>
          </w:hyperlink>
        </w:p>
        <w:p w14:paraId="73415EE5" w14:textId="58E7F63E" w:rsidR="00134C73" w:rsidRDefault="00134C73">
          <w:pPr>
            <w:pStyle w:val="TOC2"/>
            <w:tabs>
              <w:tab w:val="left" w:pos="1100"/>
            </w:tabs>
            <w:rPr>
              <w:rFonts w:eastAsiaTheme="minorEastAsia"/>
              <w:kern w:val="2"/>
              <w:lang w:eastAsia="en-AU"/>
              <w14:ligatures w14:val="standardContextual"/>
            </w:rPr>
          </w:pPr>
          <w:hyperlink w:anchor="_Toc158990484" w:history="1">
            <w:r w:rsidRPr="0028568A">
              <w:rPr>
                <w:rStyle w:val="Hyperlink"/>
              </w:rPr>
              <w:t>9.3</w:t>
            </w:r>
            <w:r>
              <w:rPr>
                <w:rFonts w:eastAsiaTheme="minorEastAsia"/>
                <w:kern w:val="2"/>
                <w:lang w:eastAsia="en-AU"/>
                <w14:ligatures w14:val="standardContextual"/>
              </w:rPr>
              <w:tab/>
            </w:r>
            <w:r w:rsidRPr="0028568A">
              <w:rPr>
                <w:rStyle w:val="Hyperlink"/>
              </w:rPr>
              <w:t>Risk assessment</w:t>
            </w:r>
            <w:r>
              <w:rPr>
                <w:webHidden/>
              </w:rPr>
              <w:tab/>
            </w:r>
            <w:r>
              <w:rPr>
                <w:webHidden/>
              </w:rPr>
              <w:fldChar w:fldCharType="begin"/>
            </w:r>
            <w:r>
              <w:rPr>
                <w:webHidden/>
              </w:rPr>
              <w:instrText xml:space="preserve"> PAGEREF _Toc158990484 \h </w:instrText>
            </w:r>
            <w:r>
              <w:rPr>
                <w:webHidden/>
              </w:rPr>
            </w:r>
            <w:r>
              <w:rPr>
                <w:webHidden/>
              </w:rPr>
              <w:fldChar w:fldCharType="separate"/>
            </w:r>
            <w:r w:rsidR="00535988">
              <w:rPr>
                <w:webHidden/>
              </w:rPr>
              <w:t>109</w:t>
            </w:r>
            <w:r>
              <w:rPr>
                <w:webHidden/>
              </w:rPr>
              <w:fldChar w:fldCharType="end"/>
            </w:r>
          </w:hyperlink>
        </w:p>
        <w:p w14:paraId="2DE26BB5" w14:textId="5774F657" w:rsidR="00134C73" w:rsidRDefault="00134C73">
          <w:pPr>
            <w:pStyle w:val="TOC2"/>
            <w:tabs>
              <w:tab w:val="left" w:pos="1100"/>
            </w:tabs>
            <w:rPr>
              <w:rFonts w:eastAsiaTheme="minorEastAsia"/>
              <w:kern w:val="2"/>
              <w:lang w:eastAsia="en-AU"/>
              <w14:ligatures w14:val="standardContextual"/>
            </w:rPr>
          </w:pPr>
          <w:hyperlink w:anchor="_Toc158990485" w:history="1">
            <w:r w:rsidRPr="0028568A">
              <w:rPr>
                <w:rStyle w:val="Hyperlink"/>
              </w:rPr>
              <w:t>9.4</w:t>
            </w:r>
            <w:r>
              <w:rPr>
                <w:rFonts w:eastAsiaTheme="minorEastAsia"/>
                <w:kern w:val="2"/>
                <w:lang w:eastAsia="en-AU"/>
                <w14:ligatures w14:val="standardContextual"/>
              </w:rPr>
              <w:tab/>
            </w:r>
            <w:r w:rsidRPr="0028568A">
              <w:rPr>
                <w:rStyle w:val="Hyperlink"/>
              </w:rPr>
              <w:t>Biosecurity measures</w:t>
            </w:r>
            <w:r>
              <w:rPr>
                <w:webHidden/>
              </w:rPr>
              <w:tab/>
            </w:r>
            <w:r>
              <w:rPr>
                <w:webHidden/>
              </w:rPr>
              <w:fldChar w:fldCharType="begin"/>
            </w:r>
            <w:r>
              <w:rPr>
                <w:webHidden/>
              </w:rPr>
              <w:instrText xml:space="preserve"> PAGEREF _Toc158990485 \h </w:instrText>
            </w:r>
            <w:r>
              <w:rPr>
                <w:webHidden/>
              </w:rPr>
            </w:r>
            <w:r>
              <w:rPr>
                <w:webHidden/>
              </w:rPr>
              <w:fldChar w:fldCharType="separate"/>
            </w:r>
            <w:r w:rsidR="00535988">
              <w:rPr>
                <w:webHidden/>
              </w:rPr>
              <w:t>116</w:t>
            </w:r>
            <w:r>
              <w:rPr>
                <w:webHidden/>
              </w:rPr>
              <w:fldChar w:fldCharType="end"/>
            </w:r>
          </w:hyperlink>
        </w:p>
        <w:p w14:paraId="624AC39C" w14:textId="5A93599C" w:rsidR="00134C73" w:rsidRDefault="00134C73">
          <w:pPr>
            <w:pStyle w:val="TOC1"/>
            <w:rPr>
              <w:rFonts w:eastAsiaTheme="minorEastAsia"/>
              <w:b w:val="0"/>
              <w:kern w:val="2"/>
              <w:lang w:eastAsia="en-AU"/>
              <w14:ligatures w14:val="standardContextual"/>
            </w:rPr>
          </w:pPr>
          <w:hyperlink w:anchor="_Toc158990486" w:history="1">
            <w:r w:rsidRPr="0028568A">
              <w:rPr>
                <w:rStyle w:val="Hyperlink"/>
                <w:i/>
                <w:iCs/>
              </w:rPr>
              <w:t>10</w:t>
            </w:r>
            <w:r>
              <w:rPr>
                <w:rFonts w:eastAsiaTheme="minorEastAsia"/>
                <w:b w:val="0"/>
                <w:kern w:val="2"/>
                <w:lang w:eastAsia="en-AU"/>
                <w14:ligatures w14:val="standardContextual"/>
              </w:rPr>
              <w:tab/>
            </w:r>
            <w:r w:rsidRPr="0028568A">
              <w:rPr>
                <w:rStyle w:val="Hyperlink"/>
                <w:i/>
                <w:iCs/>
              </w:rPr>
              <w:t>Ergasilus sieboldi</w:t>
            </w:r>
            <w:r>
              <w:rPr>
                <w:webHidden/>
              </w:rPr>
              <w:tab/>
            </w:r>
            <w:r>
              <w:rPr>
                <w:webHidden/>
              </w:rPr>
              <w:fldChar w:fldCharType="begin"/>
            </w:r>
            <w:r>
              <w:rPr>
                <w:webHidden/>
              </w:rPr>
              <w:instrText xml:space="preserve"> PAGEREF _Toc158990486 \h </w:instrText>
            </w:r>
            <w:r>
              <w:rPr>
                <w:webHidden/>
              </w:rPr>
            </w:r>
            <w:r>
              <w:rPr>
                <w:webHidden/>
              </w:rPr>
              <w:fldChar w:fldCharType="separate"/>
            </w:r>
            <w:r w:rsidR="00535988">
              <w:rPr>
                <w:webHidden/>
              </w:rPr>
              <w:t>118</w:t>
            </w:r>
            <w:r>
              <w:rPr>
                <w:webHidden/>
              </w:rPr>
              <w:fldChar w:fldCharType="end"/>
            </w:r>
          </w:hyperlink>
        </w:p>
        <w:p w14:paraId="693F351A" w14:textId="26F1F341" w:rsidR="00134C73" w:rsidRDefault="00134C73">
          <w:pPr>
            <w:pStyle w:val="TOC2"/>
            <w:tabs>
              <w:tab w:val="left" w:pos="1100"/>
            </w:tabs>
            <w:rPr>
              <w:rFonts w:eastAsiaTheme="minorEastAsia"/>
              <w:kern w:val="2"/>
              <w:lang w:eastAsia="en-AU"/>
              <w14:ligatures w14:val="standardContextual"/>
            </w:rPr>
          </w:pPr>
          <w:hyperlink w:anchor="_Toc158990487" w:history="1">
            <w:r w:rsidRPr="0028568A">
              <w:rPr>
                <w:rStyle w:val="Hyperlink"/>
              </w:rPr>
              <w:t>10.1</w:t>
            </w:r>
            <w:r>
              <w:rPr>
                <w:rFonts w:eastAsiaTheme="minorEastAsia"/>
                <w:kern w:val="2"/>
                <w:lang w:eastAsia="en-AU"/>
                <w14:ligatures w14:val="standardContextual"/>
              </w:rPr>
              <w:tab/>
            </w:r>
            <w:r w:rsidRPr="0028568A">
              <w:rPr>
                <w:rStyle w:val="Hyperlink"/>
              </w:rPr>
              <w:t>Background</w:t>
            </w:r>
            <w:r>
              <w:rPr>
                <w:webHidden/>
              </w:rPr>
              <w:tab/>
            </w:r>
            <w:r>
              <w:rPr>
                <w:webHidden/>
              </w:rPr>
              <w:fldChar w:fldCharType="begin"/>
            </w:r>
            <w:r>
              <w:rPr>
                <w:webHidden/>
              </w:rPr>
              <w:instrText xml:space="preserve"> PAGEREF _Toc158990487 \h </w:instrText>
            </w:r>
            <w:r>
              <w:rPr>
                <w:webHidden/>
              </w:rPr>
            </w:r>
            <w:r>
              <w:rPr>
                <w:webHidden/>
              </w:rPr>
              <w:fldChar w:fldCharType="separate"/>
            </w:r>
            <w:r w:rsidR="00535988">
              <w:rPr>
                <w:webHidden/>
              </w:rPr>
              <w:t>118</w:t>
            </w:r>
            <w:r>
              <w:rPr>
                <w:webHidden/>
              </w:rPr>
              <w:fldChar w:fldCharType="end"/>
            </w:r>
          </w:hyperlink>
        </w:p>
        <w:p w14:paraId="38E502D5" w14:textId="497E6EF7" w:rsidR="00134C73" w:rsidRDefault="00134C73">
          <w:pPr>
            <w:pStyle w:val="TOC2"/>
            <w:tabs>
              <w:tab w:val="left" w:pos="1100"/>
            </w:tabs>
            <w:rPr>
              <w:rFonts w:eastAsiaTheme="minorEastAsia"/>
              <w:kern w:val="2"/>
              <w:lang w:eastAsia="en-AU"/>
              <w14:ligatures w14:val="standardContextual"/>
            </w:rPr>
          </w:pPr>
          <w:hyperlink w:anchor="_Toc158990488" w:history="1">
            <w:r w:rsidRPr="0028568A">
              <w:rPr>
                <w:rStyle w:val="Hyperlink"/>
              </w:rPr>
              <w:t>10.2</w:t>
            </w:r>
            <w:r>
              <w:rPr>
                <w:rFonts w:eastAsiaTheme="minorEastAsia"/>
                <w:kern w:val="2"/>
                <w:lang w:eastAsia="en-AU"/>
                <w14:ligatures w14:val="standardContextual"/>
              </w:rPr>
              <w:tab/>
            </w:r>
            <w:r w:rsidRPr="0028568A">
              <w:rPr>
                <w:rStyle w:val="Hyperlink"/>
              </w:rPr>
              <w:t>Technical information</w:t>
            </w:r>
            <w:r>
              <w:rPr>
                <w:webHidden/>
              </w:rPr>
              <w:tab/>
            </w:r>
            <w:r>
              <w:rPr>
                <w:webHidden/>
              </w:rPr>
              <w:fldChar w:fldCharType="begin"/>
            </w:r>
            <w:r>
              <w:rPr>
                <w:webHidden/>
              </w:rPr>
              <w:instrText xml:space="preserve"> PAGEREF _Toc158990488 \h </w:instrText>
            </w:r>
            <w:r>
              <w:rPr>
                <w:webHidden/>
              </w:rPr>
            </w:r>
            <w:r>
              <w:rPr>
                <w:webHidden/>
              </w:rPr>
              <w:fldChar w:fldCharType="separate"/>
            </w:r>
            <w:r w:rsidR="00535988">
              <w:rPr>
                <w:webHidden/>
              </w:rPr>
              <w:t>118</w:t>
            </w:r>
            <w:r>
              <w:rPr>
                <w:webHidden/>
              </w:rPr>
              <w:fldChar w:fldCharType="end"/>
            </w:r>
          </w:hyperlink>
        </w:p>
        <w:p w14:paraId="44AA7DCB" w14:textId="01547088" w:rsidR="00134C73" w:rsidRDefault="00134C73">
          <w:pPr>
            <w:pStyle w:val="TOC2"/>
            <w:tabs>
              <w:tab w:val="left" w:pos="1100"/>
            </w:tabs>
            <w:rPr>
              <w:rFonts w:eastAsiaTheme="minorEastAsia"/>
              <w:kern w:val="2"/>
              <w:lang w:eastAsia="en-AU"/>
              <w14:ligatures w14:val="standardContextual"/>
            </w:rPr>
          </w:pPr>
          <w:hyperlink w:anchor="_Toc158990489" w:history="1">
            <w:r w:rsidRPr="0028568A">
              <w:rPr>
                <w:rStyle w:val="Hyperlink"/>
              </w:rPr>
              <w:t>10.3</w:t>
            </w:r>
            <w:r>
              <w:rPr>
                <w:rFonts w:eastAsiaTheme="minorEastAsia"/>
                <w:kern w:val="2"/>
                <w:lang w:eastAsia="en-AU"/>
                <w14:ligatures w14:val="standardContextual"/>
              </w:rPr>
              <w:tab/>
            </w:r>
            <w:r w:rsidRPr="0028568A">
              <w:rPr>
                <w:rStyle w:val="Hyperlink"/>
              </w:rPr>
              <w:t>Risk assessment</w:t>
            </w:r>
            <w:r>
              <w:rPr>
                <w:webHidden/>
              </w:rPr>
              <w:tab/>
            </w:r>
            <w:r>
              <w:rPr>
                <w:webHidden/>
              </w:rPr>
              <w:fldChar w:fldCharType="begin"/>
            </w:r>
            <w:r>
              <w:rPr>
                <w:webHidden/>
              </w:rPr>
              <w:instrText xml:space="preserve"> PAGEREF _Toc158990489 \h </w:instrText>
            </w:r>
            <w:r>
              <w:rPr>
                <w:webHidden/>
              </w:rPr>
            </w:r>
            <w:r>
              <w:rPr>
                <w:webHidden/>
              </w:rPr>
              <w:fldChar w:fldCharType="separate"/>
            </w:r>
            <w:r w:rsidR="00535988">
              <w:rPr>
                <w:webHidden/>
              </w:rPr>
              <w:t>122</w:t>
            </w:r>
            <w:r>
              <w:rPr>
                <w:webHidden/>
              </w:rPr>
              <w:fldChar w:fldCharType="end"/>
            </w:r>
          </w:hyperlink>
        </w:p>
        <w:p w14:paraId="5BA8BB79" w14:textId="533AABD9" w:rsidR="00134C73" w:rsidRDefault="00134C73">
          <w:pPr>
            <w:pStyle w:val="TOC2"/>
            <w:tabs>
              <w:tab w:val="left" w:pos="1100"/>
            </w:tabs>
            <w:rPr>
              <w:rFonts w:eastAsiaTheme="minorEastAsia"/>
              <w:kern w:val="2"/>
              <w:lang w:eastAsia="en-AU"/>
              <w14:ligatures w14:val="standardContextual"/>
            </w:rPr>
          </w:pPr>
          <w:hyperlink w:anchor="_Toc158990490" w:history="1">
            <w:r w:rsidRPr="0028568A">
              <w:rPr>
                <w:rStyle w:val="Hyperlink"/>
              </w:rPr>
              <w:t>10.4</w:t>
            </w:r>
            <w:r>
              <w:rPr>
                <w:rFonts w:eastAsiaTheme="minorEastAsia"/>
                <w:kern w:val="2"/>
                <w:lang w:eastAsia="en-AU"/>
                <w14:ligatures w14:val="standardContextual"/>
              </w:rPr>
              <w:tab/>
            </w:r>
            <w:r w:rsidRPr="0028568A">
              <w:rPr>
                <w:rStyle w:val="Hyperlink"/>
              </w:rPr>
              <w:t>Biosecurity measures</w:t>
            </w:r>
            <w:r>
              <w:rPr>
                <w:webHidden/>
              </w:rPr>
              <w:tab/>
            </w:r>
            <w:r>
              <w:rPr>
                <w:webHidden/>
              </w:rPr>
              <w:fldChar w:fldCharType="begin"/>
            </w:r>
            <w:r>
              <w:rPr>
                <w:webHidden/>
              </w:rPr>
              <w:instrText xml:space="preserve"> PAGEREF _Toc158990490 \h </w:instrText>
            </w:r>
            <w:r>
              <w:rPr>
                <w:webHidden/>
              </w:rPr>
            </w:r>
            <w:r>
              <w:rPr>
                <w:webHidden/>
              </w:rPr>
              <w:fldChar w:fldCharType="separate"/>
            </w:r>
            <w:r w:rsidR="00535988">
              <w:rPr>
                <w:webHidden/>
              </w:rPr>
              <w:t>129</w:t>
            </w:r>
            <w:r>
              <w:rPr>
                <w:webHidden/>
              </w:rPr>
              <w:fldChar w:fldCharType="end"/>
            </w:r>
          </w:hyperlink>
        </w:p>
        <w:p w14:paraId="732CEBEB" w14:textId="7747D5A2" w:rsidR="00134C73" w:rsidRDefault="00134C73">
          <w:pPr>
            <w:pStyle w:val="TOC1"/>
            <w:rPr>
              <w:rFonts w:eastAsiaTheme="minorEastAsia"/>
              <w:b w:val="0"/>
              <w:kern w:val="2"/>
              <w:lang w:eastAsia="en-AU"/>
              <w14:ligatures w14:val="standardContextual"/>
            </w:rPr>
          </w:pPr>
          <w:hyperlink w:anchor="_Toc158990491" w:history="1">
            <w:r w:rsidRPr="0028568A">
              <w:rPr>
                <w:rStyle w:val="Hyperlink"/>
              </w:rPr>
              <w:t>11</w:t>
            </w:r>
            <w:r>
              <w:rPr>
                <w:rFonts w:eastAsiaTheme="minorEastAsia"/>
                <w:b w:val="0"/>
                <w:kern w:val="2"/>
                <w:lang w:eastAsia="en-AU"/>
                <w14:ligatures w14:val="standardContextual"/>
              </w:rPr>
              <w:tab/>
            </w:r>
            <w:r w:rsidRPr="0028568A">
              <w:rPr>
                <w:rStyle w:val="Hyperlink"/>
              </w:rPr>
              <w:t>Frog virus 3</w:t>
            </w:r>
            <w:r>
              <w:rPr>
                <w:webHidden/>
              </w:rPr>
              <w:tab/>
            </w:r>
            <w:r>
              <w:rPr>
                <w:webHidden/>
              </w:rPr>
              <w:fldChar w:fldCharType="begin"/>
            </w:r>
            <w:r>
              <w:rPr>
                <w:webHidden/>
              </w:rPr>
              <w:instrText xml:space="preserve"> PAGEREF _Toc158990491 \h </w:instrText>
            </w:r>
            <w:r>
              <w:rPr>
                <w:webHidden/>
              </w:rPr>
            </w:r>
            <w:r>
              <w:rPr>
                <w:webHidden/>
              </w:rPr>
              <w:fldChar w:fldCharType="separate"/>
            </w:r>
            <w:r w:rsidR="00535988">
              <w:rPr>
                <w:webHidden/>
              </w:rPr>
              <w:t>130</w:t>
            </w:r>
            <w:r>
              <w:rPr>
                <w:webHidden/>
              </w:rPr>
              <w:fldChar w:fldCharType="end"/>
            </w:r>
          </w:hyperlink>
        </w:p>
        <w:p w14:paraId="1D6383D8" w14:textId="1B326E2E" w:rsidR="00134C73" w:rsidRDefault="00134C73">
          <w:pPr>
            <w:pStyle w:val="TOC2"/>
            <w:tabs>
              <w:tab w:val="left" w:pos="1100"/>
            </w:tabs>
            <w:rPr>
              <w:rFonts w:eastAsiaTheme="minorEastAsia"/>
              <w:kern w:val="2"/>
              <w:lang w:eastAsia="en-AU"/>
              <w14:ligatures w14:val="standardContextual"/>
            </w:rPr>
          </w:pPr>
          <w:hyperlink w:anchor="_Toc158990492" w:history="1">
            <w:r w:rsidRPr="0028568A">
              <w:rPr>
                <w:rStyle w:val="Hyperlink"/>
              </w:rPr>
              <w:t>11.1</w:t>
            </w:r>
            <w:r>
              <w:rPr>
                <w:rFonts w:eastAsiaTheme="minorEastAsia"/>
                <w:kern w:val="2"/>
                <w:lang w:eastAsia="en-AU"/>
                <w14:ligatures w14:val="standardContextual"/>
              </w:rPr>
              <w:tab/>
            </w:r>
            <w:r w:rsidRPr="0028568A">
              <w:rPr>
                <w:rStyle w:val="Hyperlink"/>
              </w:rPr>
              <w:t>Background</w:t>
            </w:r>
            <w:r>
              <w:rPr>
                <w:webHidden/>
              </w:rPr>
              <w:tab/>
            </w:r>
            <w:r>
              <w:rPr>
                <w:webHidden/>
              </w:rPr>
              <w:fldChar w:fldCharType="begin"/>
            </w:r>
            <w:r>
              <w:rPr>
                <w:webHidden/>
              </w:rPr>
              <w:instrText xml:space="preserve"> PAGEREF _Toc158990492 \h </w:instrText>
            </w:r>
            <w:r>
              <w:rPr>
                <w:webHidden/>
              </w:rPr>
            </w:r>
            <w:r>
              <w:rPr>
                <w:webHidden/>
              </w:rPr>
              <w:fldChar w:fldCharType="separate"/>
            </w:r>
            <w:r w:rsidR="00535988">
              <w:rPr>
                <w:webHidden/>
              </w:rPr>
              <w:t>130</w:t>
            </w:r>
            <w:r>
              <w:rPr>
                <w:webHidden/>
              </w:rPr>
              <w:fldChar w:fldCharType="end"/>
            </w:r>
          </w:hyperlink>
        </w:p>
        <w:p w14:paraId="0DC5B77C" w14:textId="034E2511" w:rsidR="00134C73" w:rsidRDefault="00134C73">
          <w:pPr>
            <w:pStyle w:val="TOC2"/>
            <w:tabs>
              <w:tab w:val="left" w:pos="1100"/>
            </w:tabs>
            <w:rPr>
              <w:rFonts w:eastAsiaTheme="minorEastAsia"/>
              <w:kern w:val="2"/>
              <w:lang w:eastAsia="en-AU"/>
              <w14:ligatures w14:val="standardContextual"/>
            </w:rPr>
          </w:pPr>
          <w:hyperlink w:anchor="_Toc158990493" w:history="1">
            <w:r w:rsidRPr="0028568A">
              <w:rPr>
                <w:rStyle w:val="Hyperlink"/>
              </w:rPr>
              <w:t>11.2</w:t>
            </w:r>
            <w:r>
              <w:rPr>
                <w:rFonts w:eastAsiaTheme="minorEastAsia"/>
                <w:kern w:val="2"/>
                <w:lang w:eastAsia="en-AU"/>
                <w14:ligatures w14:val="standardContextual"/>
              </w:rPr>
              <w:tab/>
            </w:r>
            <w:r w:rsidRPr="0028568A">
              <w:rPr>
                <w:rStyle w:val="Hyperlink"/>
              </w:rPr>
              <w:t>Technical information</w:t>
            </w:r>
            <w:r>
              <w:rPr>
                <w:webHidden/>
              </w:rPr>
              <w:tab/>
            </w:r>
            <w:r>
              <w:rPr>
                <w:webHidden/>
              </w:rPr>
              <w:fldChar w:fldCharType="begin"/>
            </w:r>
            <w:r>
              <w:rPr>
                <w:webHidden/>
              </w:rPr>
              <w:instrText xml:space="preserve"> PAGEREF _Toc158990493 \h </w:instrText>
            </w:r>
            <w:r>
              <w:rPr>
                <w:webHidden/>
              </w:rPr>
            </w:r>
            <w:r>
              <w:rPr>
                <w:webHidden/>
              </w:rPr>
              <w:fldChar w:fldCharType="separate"/>
            </w:r>
            <w:r w:rsidR="00535988">
              <w:rPr>
                <w:webHidden/>
              </w:rPr>
              <w:t>130</w:t>
            </w:r>
            <w:r>
              <w:rPr>
                <w:webHidden/>
              </w:rPr>
              <w:fldChar w:fldCharType="end"/>
            </w:r>
          </w:hyperlink>
        </w:p>
        <w:p w14:paraId="751CC47E" w14:textId="19A9F1D8" w:rsidR="00134C73" w:rsidRDefault="00134C73">
          <w:pPr>
            <w:pStyle w:val="TOC2"/>
            <w:tabs>
              <w:tab w:val="left" w:pos="1100"/>
            </w:tabs>
            <w:rPr>
              <w:rFonts w:eastAsiaTheme="minorEastAsia"/>
              <w:kern w:val="2"/>
              <w:lang w:eastAsia="en-AU"/>
              <w14:ligatures w14:val="standardContextual"/>
            </w:rPr>
          </w:pPr>
          <w:hyperlink w:anchor="_Toc158990494" w:history="1">
            <w:r w:rsidRPr="0028568A">
              <w:rPr>
                <w:rStyle w:val="Hyperlink"/>
              </w:rPr>
              <w:t>11.3</w:t>
            </w:r>
            <w:r>
              <w:rPr>
                <w:rFonts w:eastAsiaTheme="minorEastAsia"/>
                <w:kern w:val="2"/>
                <w:lang w:eastAsia="en-AU"/>
                <w14:ligatures w14:val="standardContextual"/>
              </w:rPr>
              <w:tab/>
            </w:r>
            <w:r w:rsidRPr="0028568A">
              <w:rPr>
                <w:rStyle w:val="Hyperlink"/>
              </w:rPr>
              <w:t>Risk assessment</w:t>
            </w:r>
            <w:r>
              <w:rPr>
                <w:webHidden/>
              </w:rPr>
              <w:tab/>
            </w:r>
            <w:r>
              <w:rPr>
                <w:webHidden/>
              </w:rPr>
              <w:fldChar w:fldCharType="begin"/>
            </w:r>
            <w:r>
              <w:rPr>
                <w:webHidden/>
              </w:rPr>
              <w:instrText xml:space="preserve"> PAGEREF _Toc158990494 \h </w:instrText>
            </w:r>
            <w:r>
              <w:rPr>
                <w:webHidden/>
              </w:rPr>
            </w:r>
            <w:r>
              <w:rPr>
                <w:webHidden/>
              </w:rPr>
              <w:fldChar w:fldCharType="separate"/>
            </w:r>
            <w:r w:rsidR="00535988">
              <w:rPr>
                <w:webHidden/>
              </w:rPr>
              <w:t>141</w:t>
            </w:r>
            <w:r>
              <w:rPr>
                <w:webHidden/>
              </w:rPr>
              <w:fldChar w:fldCharType="end"/>
            </w:r>
          </w:hyperlink>
        </w:p>
        <w:p w14:paraId="6BAB1BAB" w14:textId="16D92271" w:rsidR="00134C73" w:rsidRDefault="00134C73">
          <w:pPr>
            <w:pStyle w:val="TOC2"/>
            <w:tabs>
              <w:tab w:val="left" w:pos="1100"/>
            </w:tabs>
            <w:rPr>
              <w:rFonts w:eastAsiaTheme="minorEastAsia"/>
              <w:kern w:val="2"/>
              <w:lang w:eastAsia="en-AU"/>
              <w14:ligatures w14:val="standardContextual"/>
            </w:rPr>
          </w:pPr>
          <w:hyperlink w:anchor="_Toc158990495" w:history="1">
            <w:r w:rsidRPr="0028568A">
              <w:rPr>
                <w:rStyle w:val="Hyperlink"/>
              </w:rPr>
              <w:t>11.4</w:t>
            </w:r>
            <w:r>
              <w:rPr>
                <w:rFonts w:eastAsiaTheme="minorEastAsia"/>
                <w:kern w:val="2"/>
                <w:lang w:eastAsia="en-AU"/>
                <w14:ligatures w14:val="standardContextual"/>
              </w:rPr>
              <w:tab/>
            </w:r>
            <w:r w:rsidRPr="0028568A">
              <w:rPr>
                <w:rStyle w:val="Hyperlink"/>
              </w:rPr>
              <w:t>Biosecurity measures</w:t>
            </w:r>
            <w:r>
              <w:rPr>
                <w:webHidden/>
              </w:rPr>
              <w:tab/>
            </w:r>
            <w:r>
              <w:rPr>
                <w:webHidden/>
              </w:rPr>
              <w:fldChar w:fldCharType="begin"/>
            </w:r>
            <w:r>
              <w:rPr>
                <w:webHidden/>
              </w:rPr>
              <w:instrText xml:space="preserve"> PAGEREF _Toc158990495 \h </w:instrText>
            </w:r>
            <w:r>
              <w:rPr>
                <w:webHidden/>
              </w:rPr>
            </w:r>
            <w:r>
              <w:rPr>
                <w:webHidden/>
              </w:rPr>
              <w:fldChar w:fldCharType="separate"/>
            </w:r>
            <w:r w:rsidR="00535988">
              <w:rPr>
                <w:webHidden/>
              </w:rPr>
              <w:t>148</w:t>
            </w:r>
            <w:r>
              <w:rPr>
                <w:webHidden/>
              </w:rPr>
              <w:fldChar w:fldCharType="end"/>
            </w:r>
          </w:hyperlink>
        </w:p>
        <w:p w14:paraId="1E515FBE" w14:textId="7B71CB94" w:rsidR="00134C73" w:rsidRDefault="00134C73">
          <w:pPr>
            <w:pStyle w:val="TOC1"/>
            <w:rPr>
              <w:rFonts w:eastAsiaTheme="minorEastAsia"/>
              <w:b w:val="0"/>
              <w:kern w:val="2"/>
              <w:lang w:eastAsia="en-AU"/>
              <w14:ligatures w14:val="standardContextual"/>
            </w:rPr>
          </w:pPr>
          <w:hyperlink w:anchor="_Toc158990496" w:history="1">
            <w:r w:rsidRPr="0028568A">
              <w:rPr>
                <w:rStyle w:val="Hyperlink"/>
              </w:rPr>
              <w:t>12</w:t>
            </w:r>
            <w:r>
              <w:rPr>
                <w:rFonts w:eastAsiaTheme="minorEastAsia"/>
                <w:b w:val="0"/>
                <w:kern w:val="2"/>
                <w:lang w:eastAsia="en-AU"/>
                <w14:ligatures w14:val="standardContextual"/>
              </w:rPr>
              <w:tab/>
            </w:r>
            <w:r w:rsidRPr="0028568A">
              <w:rPr>
                <w:rStyle w:val="Hyperlink"/>
              </w:rPr>
              <w:t>Infectious haematopoietic necrosis virus</w:t>
            </w:r>
            <w:r>
              <w:rPr>
                <w:webHidden/>
              </w:rPr>
              <w:tab/>
            </w:r>
            <w:r>
              <w:rPr>
                <w:webHidden/>
              </w:rPr>
              <w:fldChar w:fldCharType="begin"/>
            </w:r>
            <w:r>
              <w:rPr>
                <w:webHidden/>
              </w:rPr>
              <w:instrText xml:space="preserve"> PAGEREF _Toc158990496 \h </w:instrText>
            </w:r>
            <w:r>
              <w:rPr>
                <w:webHidden/>
              </w:rPr>
            </w:r>
            <w:r>
              <w:rPr>
                <w:webHidden/>
              </w:rPr>
              <w:fldChar w:fldCharType="separate"/>
            </w:r>
            <w:r w:rsidR="00535988">
              <w:rPr>
                <w:webHidden/>
              </w:rPr>
              <w:t>149</w:t>
            </w:r>
            <w:r>
              <w:rPr>
                <w:webHidden/>
              </w:rPr>
              <w:fldChar w:fldCharType="end"/>
            </w:r>
          </w:hyperlink>
        </w:p>
        <w:p w14:paraId="32D2AFCD" w14:textId="10FBF928" w:rsidR="00134C73" w:rsidRDefault="00134C73">
          <w:pPr>
            <w:pStyle w:val="TOC2"/>
            <w:tabs>
              <w:tab w:val="left" w:pos="1100"/>
            </w:tabs>
            <w:rPr>
              <w:rFonts w:eastAsiaTheme="minorEastAsia"/>
              <w:kern w:val="2"/>
              <w:lang w:eastAsia="en-AU"/>
              <w14:ligatures w14:val="standardContextual"/>
            </w:rPr>
          </w:pPr>
          <w:hyperlink w:anchor="_Toc158990497" w:history="1">
            <w:r w:rsidRPr="0028568A">
              <w:rPr>
                <w:rStyle w:val="Hyperlink"/>
              </w:rPr>
              <w:t>12.1</w:t>
            </w:r>
            <w:r>
              <w:rPr>
                <w:rFonts w:eastAsiaTheme="minorEastAsia"/>
                <w:kern w:val="2"/>
                <w:lang w:eastAsia="en-AU"/>
                <w14:ligatures w14:val="standardContextual"/>
              </w:rPr>
              <w:tab/>
            </w:r>
            <w:r w:rsidRPr="0028568A">
              <w:rPr>
                <w:rStyle w:val="Hyperlink"/>
              </w:rPr>
              <w:t>Background</w:t>
            </w:r>
            <w:r>
              <w:rPr>
                <w:webHidden/>
              </w:rPr>
              <w:tab/>
            </w:r>
            <w:r>
              <w:rPr>
                <w:webHidden/>
              </w:rPr>
              <w:fldChar w:fldCharType="begin"/>
            </w:r>
            <w:r>
              <w:rPr>
                <w:webHidden/>
              </w:rPr>
              <w:instrText xml:space="preserve"> PAGEREF _Toc158990497 \h </w:instrText>
            </w:r>
            <w:r>
              <w:rPr>
                <w:webHidden/>
              </w:rPr>
            </w:r>
            <w:r>
              <w:rPr>
                <w:webHidden/>
              </w:rPr>
              <w:fldChar w:fldCharType="separate"/>
            </w:r>
            <w:r w:rsidR="00535988">
              <w:rPr>
                <w:webHidden/>
              </w:rPr>
              <w:t>149</w:t>
            </w:r>
            <w:r>
              <w:rPr>
                <w:webHidden/>
              </w:rPr>
              <w:fldChar w:fldCharType="end"/>
            </w:r>
          </w:hyperlink>
        </w:p>
        <w:p w14:paraId="57AF12A7" w14:textId="5AB2EC1D" w:rsidR="00134C73" w:rsidRDefault="00134C73">
          <w:pPr>
            <w:pStyle w:val="TOC2"/>
            <w:tabs>
              <w:tab w:val="left" w:pos="1100"/>
            </w:tabs>
            <w:rPr>
              <w:rFonts w:eastAsiaTheme="minorEastAsia"/>
              <w:kern w:val="2"/>
              <w:lang w:eastAsia="en-AU"/>
              <w14:ligatures w14:val="standardContextual"/>
            </w:rPr>
          </w:pPr>
          <w:hyperlink w:anchor="_Toc158990498" w:history="1">
            <w:r w:rsidRPr="0028568A">
              <w:rPr>
                <w:rStyle w:val="Hyperlink"/>
              </w:rPr>
              <w:t>12.2</w:t>
            </w:r>
            <w:r>
              <w:rPr>
                <w:rFonts w:eastAsiaTheme="minorEastAsia"/>
                <w:kern w:val="2"/>
                <w:lang w:eastAsia="en-AU"/>
                <w14:ligatures w14:val="standardContextual"/>
              </w:rPr>
              <w:tab/>
            </w:r>
            <w:r w:rsidRPr="0028568A">
              <w:rPr>
                <w:rStyle w:val="Hyperlink"/>
              </w:rPr>
              <w:t>Technical information</w:t>
            </w:r>
            <w:r>
              <w:rPr>
                <w:webHidden/>
              </w:rPr>
              <w:tab/>
            </w:r>
            <w:r>
              <w:rPr>
                <w:webHidden/>
              </w:rPr>
              <w:fldChar w:fldCharType="begin"/>
            </w:r>
            <w:r>
              <w:rPr>
                <w:webHidden/>
              </w:rPr>
              <w:instrText xml:space="preserve"> PAGEREF _Toc158990498 \h </w:instrText>
            </w:r>
            <w:r>
              <w:rPr>
                <w:webHidden/>
              </w:rPr>
            </w:r>
            <w:r>
              <w:rPr>
                <w:webHidden/>
              </w:rPr>
              <w:fldChar w:fldCharType="separate"/>
            </w:r>
            <w:r w:rsidR="00535988">
              <w:rPr>
                <w:webHidden/>
              </w:rPr>
              <w:t>149</w:t>
            </w:r>
            <w:r>
              <w:rPr>
                <w:webHidden/>
              </w:rPr>
              <w:fldChar w:fldCharType="end"/>
            </w:r>
          </w:hyperlink>
        </w:p>
        <w:p w14:paraId="726B7FEF" w14:textId="61E4FA61" w:rsidR="00134C73" w:rsidRDefault="00134C73">
          <w:pPr>
            <w:pStyle w:val="TOC2"/>
            <w:tabs>
              <w:tab w:val="left" w:pos="1100"/>
            </w:tabs>
            <w:rPr>
              <w:rFonts w:eastAsiaTheme="minorEastAsia"/>
              <w:kern w:val="2"/>
              <w:lang w:eastAsia="en-AU"/>
              <w14:ligatures w14:val="standardContextual"/>
            </w:rPr>
          </w:pPr>
          <w:hyperlink w:anchor="_Toc158990499" w:history="1">
            <w:r w:rsidRPr="0028568A">
              <w:rPr>
                <w:rStyle w:val="Hyperlink"/>
              </w:rPr>
              <w:t>12.3</w:t>
            </w:r>
            <w:r>
              <w:rPr>
                <w:rFonts w:eastAsiaTheme="minorEastAsia"/>
                <w:kern w:val="2"/>
                <w:lang w:eastAsia="en-AU"/>
                <w14:ligatures w14:val="standardContextual"/>
              </w:rPr>
              <w:tab/>
            </w:r>
            <w:r w:rsidRPr="0028568A">
              <w:rPr>
                <w:rStyle w:val="Hyperlink"/>
              </w:rPr>
              <w:t>Risk assessment</w:t>
            </w:r>
            <w:r>
              <w:rPr>
                <w:webHidden/>
              </w:rPr>
              <w:tab/>
            </w:r>
            <w:r>
              <w:rPr>
                <w:webHidden/>
              </w:rPr>
              <w:fldChar w:fldCharType="begin"/>
            </w:r>
            <w:r>
              <w:rPr>
                <w:webHidden/>
              </w:rPr>
              <w:instrText xml:space="preserve"> PAGEREF _Toc158990499 \h </w:instrText>
            </w:r>
            <w:r>
              <w:rPr>
                <w:webHidden/>
              </w:rPr>
            </w:r>
            <w:r>
              <w:rPr>
                <w:webHidden/>
              </w:rPr>
              <w:fldChar w:fldCharType="separate"/>
            </w:r>
            <w:r w:rsidR="00535988">
              <w:rPr>
                <w:webHidden/>
              </w:rPr>
              <w:t>157</w:t>
            </w:r>
            <w:r>
              <w:rPr>
                <w:webHidden/>
              </w:rPr>
              <w:fldChar w:fldCharType="end"/>
            </w:r>
          </w:hyperlink>
        </w:p>
        <w:p w14:paraId="2117E9EA" w14:textId="77480CD1" w:rsidR="00134C73" w:rsidRDefault="00134C73">
          <w:pPr>
            <w:pStyle w:val="TOC2"/>
            <w:tabs>
              <w:tab w:val="left" w:pos="1100"/>
            </w:tabs>
            <w:rPr>
              <w:rFonts w:eastAsiaTheme="minorEastAsia"/>
              <w:kern w:val="2"/>
              <w:lang w:eastAsia="en-AU"/>
              <w14:ligatures w14:val="standardContextual"/>
            </w:rPr>
          </w:pPr>
          <w:hyperlink w:anchor="_Toc158990500" w:history="1">
            <w:r w:rsidRPr="0028568A">
              <w:rPr>
                <w:rStyle w:val="Hyperlink"/>
              </w:rPr>
              <w:t>12.4</w:t>
            </w:r>
            <w:r>
              <w:rPr>
                <w:rFonts w:eastAsiaTheme="minorEastAsia"/>
                <w:kern w:val="2"/>
                <w:lang w:eastAsia="en-AU"/>
                <w14:ligatures w14:val="standardContextual"/>
              </w:rPr>
              <w:tab/>
            </w:r>
            <w:r w:rsidRPr="0028568A">
              <w:rPr>
                <w:rStyle w:val="Hyperlink"/>
              </w:rPr>
              <w:t>Biosecurity measures</w:t>
            </w:r>
            <w:r>
              <w:rPr>
                <w:webHidden/>
              </w:rPr>
              <w:tab/>
            </w:r>
            <w:r>
              <w:rPr>
                <w:webHidden/>
              </w:rPr>
              <w:fldChar w:fldCharType="begin"/>
            </w:r>
            <w:r>
              <w:rPr>
                <w:webHidden/>
              </w:rPr>
              <w:instrText xml:space="preserve"> PAGEREF _Toc158990500 \h </w:instrText>
            </w:r>
            <w:r>
              <w:rPr>
                <w:webHidden/>
              </w:rPr>
            </w:r>
            <w:r>
              <w:rPr>
                <w:webHidden/>
              </w:rPr>
              <w:fldChar w:fldCharType="separate"/>
            </w:r>
            <w:r w:rsidR="00535988">
              <w:rPr>
                <w:webHidden/>
              </w:rPr>
              <w:t>164</w:t>
            </w:r>
            <w:r>
              <w:rPr>
                <w:webHidden/>
              </w:rPr>
              <w:fldChar w:fldCharType="end"/>
            </w:r>
          </w:hyperlink>
        </w:p>
        <w:p w14:paraId="2D7573AD" w14:textId="5BADCF2F" w:rsidR="00134C73" w:rsidRDefault="00134C73">
          <w:pPr>
            <w:pStyle w:val="TOC1"/>
            <w:rPr>
              <w:rFonts w:eastAsiaTheme="minorEastAsia"/>
              <w:b w:val="0"/>
              <w:kern w:val="2"/>
              <w:lang w:eastAsia="en-AU"/>
              <w14:ligatures w14:val="standardContextual"/>
            </w:rPr>
          </w:pPr>
          <w:hyperlink w:anchor="_Toc158990501" w:history="1">
            <w:r w:rsidRPr="0028568A">
              <w:rPr>
                <w:rStyle w:val="Hyperlink"/>
              </w:rPr>
              <w:t>13</w:t>
            </w:r>
            <w:r>
              <w:rPr>
                <w:rFonts w:eastAsiaTheme="minorEastAsia"/>
                <w:b w:val="0"/>
                <w:kern w:val="2"/>
                <w:lang w:eastAsia="en-AU"/>
                <w14:ligatures w14:val="standardContextual"/>
              </w:rPr>
              <w:tab/>
            </w:r>
            <w:r w:rsidRPr="0028568A">
              <w:rPr>
                <w:rStyle w:val="Hyperlink"/>
              </w:rPr>
              <w:t>Nervous necrosis virus</w:t>
            </w:r>
            <w:r>
              <w:rPr>
                <w:webHidden/>
              </w:rPr>
              <w:tab/>
            </w:r>
            <w:r>
              <w:rPr>
                <w:webHidden/>
              </w:rPr>
              <w:fldChar w:fldCharType="begin"/>
            </w:r>
            <w:r>
              <w:rPr>
                <w:webHidden/>
              </w:rPr>
              <w:instrText xml:space="preserve"> PAGEREF _Toc158990501 \h </w:instrText>
            </w:r>
            <w:r>
              <w:rPr>
                <w:webHidden/>
              </w:rPr>
            </w:r>
            <w:r>
              <w:rPr>
                <w:webHidden/>
              </w:rPr>
              <w:fldChar w:fldCharType="separate"/>
            </w:r>
            <w:r w:rsidR="00535988">
              <w:rPr>
                <w:webHidden/>
              </w:rPr>
              <w:t>165</w:t>
            </w:r>
            <w:r>
              <w:rPr>
                <w:webHidden/>
              </w:rPr>
              <w:fldChar w:fldCharType="end"/>
            </w:r>
          </w:hyperlink>
        </w:p>
        <w:p w14:paraId="0DE37A22" w14:textId="2532CAAC" w:rsidR="00134C73" w:rsidRDefault="00134C73">
          <w:pPr>
            <w:pStyle w:val="TOC2"/>
            <w:tabs>
              <w:tab w:val="left" w:pos="1100"/>
            </w:tabs>
            <w:rPr>
              <w:rFonts w:eastAsiaTheme="minorEastAsia"/>
              <w:kern w:val="2"/>
              <w:lang w:eastAsia="en-AU"/>
              <w14:ligatures w14:val="standardContextual"/>
            </w:rPr>
          </w:pPr>
          <w:hyperlink w:anchor="_Toc158990502" w:history="1">
            <w:r w:rsidRPr="0028568A">
              <w:rPr>
                <w:rStyle w:val="Hyperlink"/>
              </w:rPr>
              <w:t>13.1</w:t>
            </w:r>
            <w:r>
              <w:rPr>
                <w:rFonts w:eastAsiaTheme="minorEastAsia"/>
                <w:kern w:val="2"/>
                <w:lang w:eastAsia="en-AU"/>
                <w14:ligatures w14:val="standardContextual"/>
              </w:rPr>
              <w:tab/>
            </w:r>
            <w:r w:rsidRPr="0028568A">
              <w:rPr>
                <w:rStyle w:val="Hyperlink"/>
              </w:rPr>
              <w:t>Background</w:t>
            </w:r>
            <w:r>
              <w:rPr>
                <w:webHidden/>
              </w:rPr>
              <w:tab/>
            </w:r>
            <w:r>
              <w:rPr>
                <w:webHidden/>
              </w:rPr>
              <w:fldChar w:fldCharType="begin"/>
            </w:r>
            <w:r>
              <w:rPr>
                <w:webHidden/>
              </w:rPr>
              <w:instrText xml:space="preserve"> PAGEREF _Toc158990502 \h </w:instrText>
            </w:r>
            <w:r>
              <w:rPr>
                <w:webHidden/>
              </w:rPr>
            </w:r>
            <w:r>
              <w:rPr>
                <w:webHidden/>
              </w:rPr>
              <w:fldChar w:fldCharType="separate"/>
            </w:r>
            <w:r w:rsidR="00535988">
              <w:rPr>
                <w:webHidden/>
              </w:rPr>
              <w:t>165</w:t>
            </w:r>
            <w:r>
              <w:rPr>
                <w:webHidden/>
              </w:rPr>
              <w:fldChar w:fldCharType="end"/>
            </w:r>
          </w:hyperlink>
        </w:p>
        <w:p w14:paraId="6AD12C5C" w14:textId="194690FB" w:rsidR="00134C73" w:rsidRDefault="00134C73">
          <w:pPr>
            <w:pStyle w:val="TOC2"/>
            <w:tabs>
              <w:tab w:val="left" w:pos="1100"/>
            </w:tabs>
            <w:rPr>
              <w:rFonts w:eastAsiaTheme="minorEastAsia"/>
              <w:kern w:val="2"/>
              <w:lang w:eastAsia="en-AU"/>
              <w14:ligatures w14:val="standardContextual"/>
            </w:rPr>
          </w:pPr>
          <w:hyperlink w:anchor="_Toc158990503" w:history="1">
            <w:r w:rsidRPr="0028568A">
              <w:rPr>
                <w:rStyle w:val="Hyperlink"/>
              </w:rPr>
              <w:t>13.2</w:t>
            </w:r>
            <w:r>
              <w:rPr>
                <w:rFonts w:eastAsiaTheme="minorEastAsia"/>
                <w:kern w:val="2"/>
                <w:lang w:eastAsia="en-AU"/>
                <w14:ligatures w14:val="standardContextual"/>
              </w:rPr>
              <w:tab/>
            </w:r>
            <w:r w:rsidRPr="0028568A">
              <w:rPr>
                <w:rStyle w:val="Hyperlink"/>
              </w:rPr>
              <w:t>Technical information</w:t>
            </w:r>
            <w:r>
              <w:rPr>
                <w:webHidden/>
              </w:rPr>
              <w:tab/>
            </w:r>
            <w:r>
              <w:rPr>
                <w:webHidden/>
              </w:rPr>
              <w:fldChar w:fldCharType="begin"/>
            </w:r>
            <w:r>
              <w:rPr>
                <w:webHidden/>
              </w:rPr>
              <w:instrText xml:space="preserve"> PAGEREF _Toc158990503 \h </w:instrText>
            </w:r>
            <w:r>
              <w:rPr>
                <w:webHidden/>
              </w:rPr>
            </w:r>
            <w:r>
              <w:rPr>
                <w:webHidden/>
              </w:rPr>
              <w:fldChar w:fldCharType="separate"/>
            </w:r>
            <w:r w:rsidR="00535988">
              <w:rPr>
                <w:webHidden/>
              </w:rPr>
              <w:t>165</w:t>
            </w:r>
            <w:r>
              <w:rPr>
                <w:webHidden/>
              </w:rPr>
              <w:fldChar w:fldCharType="end"/>
            </w:r>
          </w:hyperlink>
        </w:p>
        <w:p w14:paraId="759FC698" w14:textId="55D05BE2" w:rsidR="00134C73" w:rsidRDefault="00134C73">
          <w:pPr>
            <w:pStyle w:val="TOC2"/>
            <w:tabs>
              <w:tab w:val="left" w:pos="1100"/>
            </w:tabs>
            <w:rPr>
              <w:rFonts w:eastAsiaTheme="minorEastAsia"/>
              <w:kern w:val="2"/>
              <w:lang w:eastAsia="en-AU"/>
              <w14:ligatures w14:val="standardContextual"/>
            </w:rPr>
          </w:pPr>
          <w:hyperlink w:anchor="_Toc158990504" w:history="1">
            <w:r w:rsidRPr="0028568A">
              <w:rPr>
                <w:rStyle w:val="Hyperlink"/>
              </w:rPr>
              <w:t>13.3</w:t>
            </w:r>
            <w:r>
              <w:rPr>
                <w:rFonts w:eastAsiaTheme="minorEastAsia"/>
                <w:kern w:val="2"/>
                <w:lang w:eastAsia="en-AU"/>
                <w14:ligatures w14:val="standardContextual"/>
              </w:rPr>
              <w:tab/>
            </w:r>
            <w:r w:rsidRPr="0028568A">
              <w:rPr>
                <w:rStyle w:val="Hyperlink"/>
              </w:rPr>
              <w:t>Risk assessment</w:t>
            </w:r>
            <w:r>
              <w:rPr>
                <w:webHidden/>
              </w:rPr>
              <w:tab/>
            </w:r>
            <w:r>
              <w:rPr>
                <w:webHidden/>
              </w:rPr>
              <w:fldChar w:fldCharType="begin"/>
            </w:r>
            <w:r>
              <w:rPr>
                <w:webHidden/>
              </w:rPr>
              <w:instrText xml:space="preserve"> PAGEREF _Toc158990504 \h </w:instrText>
            </w:r>
            <w:r>
              <w:rPr>
                <w:webHidden/>
              </w:rPr>
            </w:r>
            <w:r>
              <w:rPr>
                <w:webHidden/>
              </w:rPr>
              <w:fldChar w:fldCharType="separate"/>
            </w:r>
            <w:r w:rsidR="00535988">
              <w:rPr>
                <w:webHidden/>
              </w:rPr>
              <w:t>173</w:t>
            </w:r>
            <w:r>
              <w:rPr>
                <w:webHidden/>
              </w:rPr>
              <w:fldChar w:fldCharType="end"/>
            </w:r>
          </w:hyperlink>
        </w:p>
        <w:p w14:paraId="0D92BB1E" w14:textId="052DA54D" w:rsidR="00134C73" w:rsidRDefault="00134C73">
          <w:pPr>
            <w:pStyle w:val="TOC1"/>
            <w:rPr>
              <w:rFonts w:eastAsiaTheme="minorEastAsia"/>
              <w:b w:val="0"/>
              <w:kern w:val="2"/>
              <w:lang w:eastAsia="en-AU"/>
              <w14:ligatures w14:val="standardContextual"/>
            </w:rPr>
          </w:pPr>
          <w:hyperlink w:anchor="_Toc158990505" w:history="1">
            <w:r w:rsidRPr="0028568A">
              <w:rPr>
                <w:rStyle w:val="Hyperlink"/>
              </w:rPr>
              <w:t>14</w:t>
            </w:r>
            <w:r>
              <w:rPr>
                <w:rFonts w:eastAsiaTheme="minorEastAsia"/>
                <w:b w:val="0"/>
                <w:kern w:val="2"/>
                <w:lang w:eastAsia="en-AU"/>
                <w14:ligatures w14:val="standardContextual"/>
              </w:rPr>
              <w:tab/>
            </w:r>
            <w:r w:rsidRPr="0028568A">
              <w:rPr>
                <w:rStyle w:val="Hyperlink"/>
              </w:rPr>
              <w:t>Polypodium hydriforme</w:t>
            </w:r>
            <w:r>
              <w:rPr>
                <w:webHidden/>
              </w:rPr>
              <w:tab/>
            </w:r>
            <w:r>
              <w:rPr>
                <w:webHidden/>
              </w:rPr>
              <w:fldChar w:fldCharType="begin"/>
            </w:r>
            <w:r>
              <w:rPr>
                <w:webHidden/>
              </w:rPr>
              <w:instrText xml:space="preserve"> PAGEREF _Toc158990505 \h </w:instrText>
            </w:r>
            <w:r>
              <w:rPr>
                <w:webHidden/>
              </w:rPr>
            </w:r>
            <w:r>
              <w:rPr>
                <w:webHidden/>
              </w:rPr>
              <w:fldChar w:fldCharType="separate"/>
            </w:r>
            <w:r w:rsidR="00535988">
              <w:rPr>
                <w:webHidden/>
              </w:rPr>
              <w:t>174</w:t>
            </w:r>
            <w:r>
              <w:rPr>
                <w:webHidden/>
              </w:rPr>
              <w:fldChar w:fldCharType="end"/>
            </w:r>
          </w:hyperlink>
        </w:p>
        <w:p w14:paraId="51213827" w14:textId="6B4B5BD1" w:rsidR="00134C73" w:rsidRDefault="00134C73">
          <w:pPr>
            <w:pStyle w:val="TOC2"/>
            <w:tabs>
              <w:tab w:val="left" w:pos="1100"/>
            </w:tabs>
            <w:rPr>
              <w:rFonts w:eastAsiaTheme="minorEastAsia"/>
              <w:kern w:val="2"/>
              <w:lang w:eastAsia="en-AU"/>
              <w14:ligatures w14:val="standardContextual"/>
            </w:rPr>
          </w:pPr>
          <w:hyperlink w:anchor="_Toc158990506" w:history="1">
            <w:r w:rsidRPr="0028568A">
              <w:rPr>
                <w:rStyle w:val="Hyperlink"/>
              </w:rPr>
              <w:t>14.1</w:t>
            </w:r>
            <w:r>
              <w:rPr>
                <w:rFonts w:eastAsiaTheme="minorEastAsia"/>
                <w:kern w:val="2"/>
                <w:lang w:eastAsia="en-AU"/>
                <w14:ligatures w14:val="standardContextual"/>
              </w:rPr>
              <w:tab/>
            </w:r>
            <w:r w:rsidRPr="0028568A">
              <w:rPr>
                <w:rStyle w:val="Hyperlink"/>
              </w:rPr>
              <w:t>Background</w:t>
            </w:r>
            <w:r>
              <w:rPr>
                <w:webHidden/>
              </w:rPr>
              <w:tab/>
            </w:r>
            <w:r>
              <w:rPr>
                <w:webHidden/>
              </w:rPr>
              <w:fldChar w:fldCharType="begin"/>
            </w:r>
            <w:r>
              <w:rPr>
                <w:webHidden/>
              </w:rPr>
              <w:instrText xml:space="preserve"> PAGEREF _Toc158990506 \h </w:instrText>
            </w:r>
            <w:r>
              <w:rPr>
                <w:webHidden/>
              </w:rPr>
            </w:r>
            <w:r>
              <w:rPr>
                <w:webHidden/>
              </w:rPr>
              <w:fldChar w:fldCharType="separate"/>
            </w:r>
            <w:r w:rsidR="00535988">
              <w:rPr>
                <w:webHidden/>
              </w:rPr>
              <w:t>174</w:t>
            </w:r>
            <w:r>
              <w:rPr>
                <w:webHidden/>
              </w:rPr>
              <w:fldChar w:fldCharType="end"/>
            </w:r>
          </w:hyperlink>
        </w:p>
        <w:p w14:paraId="02740A3C" w14:textId="51AE77CF" w:rsidR="00134C73" w:rsidRDefault="00134C73">
          <w:pPr>
            <w:pStyle w:val="TOC2"/>
            <w:tabs>
              <w:tab w:val="left" w:pos="1100"/>
            </w:tabs>
            <w:rPr>
              <w:rFonts w:eastAsiaTheme="minorEastAsia"/>
              <w:kern w:val="2"/>
              <w:lang w:eastAsia="en-AU"/>
              <w14:ligatures w14:val="standardContextual"/>
            </w:rPr>
          </w:pPr>
          <w:hyperlink w:anchor="_Toc158990507" w:history="1">
            <w:r w:rsidRPr="0028568A">
              <w:rPr>
                <w:rStyle w:val="Hyperlink"/>
              </w:rPr>
              <w:t>14.2</w:t>
            </w:r>
            <w:r>
              <w:rPr>
                <w:rFonts w:eastAsiaTheme="minorEastAsia"/>
                <w:kern w:val="2"/>
                <w:lang w:eastAsia="en-AU"/>
                <w14:ligatures w14:val="standardContextual"/>
              </w:rPr>
              <w:tab/>
            </w:r>
            <w:r w:rsidRPr="0028568A">
              <w:rPr>
                <w:rStyle w:val="Hyperlink"/>
              </w:rPr>
              <w:t>Technical information</w:t>
            </w:r>
            <w:r>
              <w:rPr>
                <w:webHidden/>
              </w:rPr>
              <w:tab/>
            </w:r>
            <w:r>
              <w:rPr>
                <w:webHidden/>
              </w:rPr>
              <w:fldChar w:fldCharType="begin"/>
            </w:r>
            <w:r>
              <w:rPr>
                <w:webHidden/>
              </w:rPr>
              <w:instrText xml:space="preserve"> PAGEREF _Toc158990507 \h </w:instrText>
            </w:r>
            <w:r>
              <w:rPr>
                <w:webHidden/>
              </w:rPr>
            </w:r>
            <w:r>
              <w:rPr>
                <w:webHidden/>
              </w:rPr>
              <w:fldChar w:fldCharType="separate"/>
            </w:r>
            <w:r w:rsidR="00535988">
              <w:rPr>
                <w:webHidden/>
              </w:rPr>
              <w:t>174</w:t>
            </w:r>
            <w:r>
              <w:rPr>
                <w:webHidden/>
              </w:rPr>
              <w:fldChar w:fldCharType="end"/>
            </w:r>
          </w:hyperlink>
        </w:p>
        <w:p w14:paraId="38B96003" w14:textId="372DD4F3" w:rsidR="00134C73" w:rsidRDefault="00134C73">
          <w:pPr>
            <w:pStyle w:val="TOC2"/>
            <w:tabs>
              <w:tab w:val="left" w:pos="1100"/>
            </w:tabs>
            <w:rPr>
              <w:rFonts w:eastAsiaTheme="minorEastAsia"/>
              <w:kern w:val="2"/>
              <w:lang w:eastAsia="en-AU"/>
              <w14:ligatures w14:val="standardContextual"/>
            </w:rPr>
          </w:pPr>
          <w:hyperlink w:anchor="_Toc158990508" w:history="1">
            <w:r w:rsidRPr="0028568A">
              <w:rPr>
                <w:rStyle w:val="Hyperlink"/>
              </w:rPr>
              <w:t>14.3</w:t>
            </w:r>
            <w:r>
              <w:rPr>
                <w:rFonts w:eastAsiaTheme="minorEastAsia"/>
                <w:kern w:val="2"/>
                <w:lang w:eastAsia="en-AU"/>
                <w14:ligatures w14:val="standardContextual"/>
              </w:rPr>
              <w:tab/>
            </w:r>
            <w:r w:rsidRPr="0028568A">
              <w:rPr>
                <w:rStyle w:val="Hyperlink"/>
              </w:rPr>
              <w:t>Risk assessment</w:t>
            </w:r>
            <w:r>
              <w:rPr>
                <w:webHidden/>
              </w:rPr>
              <w:tab/>
            </w:r>
            <w:r>
              <w:rPr>
                <w:webHidden/>
              </w:rPr>
              <w:fldChar w:fldCharType="begin"/>
            </w:r>
            <w:r>
              <w:rPr>
                <w:webHidden/>
              </w:rPr>
              <w:instrText xml:space="preserve"> PAGEREF _Toc158990508 \h </w:instrText>
            </w:r>
            <w:r>
              <w:rPr>
                <w:webHidden/>
              </w:rPr>
            </w:r>
            <w:r>
              <w:rPr>
                <w:webHidden/>
              </w:rPr>
              <w:fldChar w:fldCharType="separate"/>
            </w:r>
            <w:r w:rsidR="00535988">
              <w:rPr>
                <w:webHidden/>
              </w:rPr>
              <w:t>178</w:t>
            </w:r>
            <w:r>
              <w:rPr>
                <w:webHidden/>
              </w:rPr>
              <w:fldChar w:fldCharType="end"/>
            </w:r>
          </w:hyperlink>
        </w:p>
        <w:p w14:paraId="3AA5201E" w14:textId="20ED544E" w:rsidR="00134C73" w:rsidRDefault="00134C73">
          <w:pPr>
            <w:pStyle w:val="TOC2"/>
            <w:tabs>
              <w:tab w:val="left" w:pos="1100"/>
            </w:tabs>
            <w:rPr>
              <w:rFonts w:eastAsiaTheme="minorEastAsia"/>
              <w:kern w:val="2"/>
              <w:lang w:eastAsia="en-AU"/>
              <w14:ligatures w14:val="standardContextual"/>
            </w:rPr>
          </w:pPr>
          <w:hyperlink w:anchor="_Toc158990509" w:history="1">
            <w:r w:rsidRPr="0028568A">
              <w:rPr>
                <w:rStyle w:val="Hyperlink"/>
              </w:rPr>
              <w:t>14.4</w:t>
            </w:r>
            <w:r>
              <w:rPr>
                <w:rFonts w:eastAsiaTheme="minorEastAsia"/>
                <w:kern w:val="2"/>
                <w:lang w:eastAsia="en-AU"/>
                <w14:ligatures w14:val="standardContextual"/>
              </w:rPr>
              <w:tab/>
            </w:r>
            <w:r w:rsidRPr="0028568A">
              <w:rPr>
                <w:rStyle w:val="Hyperlink"/>
              </w:rPr>
              <w:t>Biosecurity measures</w:t>
            </w:r>
            <w:r>
              <w:rPr>
                <w:webHidden/>
              </w:rPr>
              <w:tab/>
            </w:r>
            <w:r>
              <w:rPr>
                <w:webHidden/>
              </w:rPr>
              <w:fldChar w:fldCharType="begin"/>
            </w:r>
            <w:r>
              <w:rPr>
                <w:webHidden/>
              </w:rPr>
              <w:instrText xml:space="preserve"> PAGEREF _Toc158990509 \h </w:instrText>
            </w:r>
            <w:r>
              <w:rPr>
                <w:webHidden/>
              </w:rPr>
            </w:r>
            <w:r>
              <w:rPr>
                <w:webHidden/>
              </w:rPr>
              <w:fldChar w:fldCharType="separate"/>
            </w:r>
            <w:r w:rsidR="00535988">
              <w:rPr>
                <w:webHidden/>
              </w:rPr>
              <w:t>183</w:t>
            </w:r>
            <w:r>
              <w:rPr>
                <w:webHidden/>
              </w:rPr>
              <w:fldChar w:fldCharType="end"/>
            </w:r>
          </w:hyperlink>
        </w:p>
        <w:p w14:paraId="6BCE0540" w14:textId="51A44ABF" w:rsidR="00134C73" w:rsidRDefault="00134C73">
          <w:pPr>
            <w:pStyle w:val="TOC1"/>
            <w:rPr>
              <w:rFonts w:eastAsiaTheme="minorEastAsia"/>
              <w:b w:val="0"/>
              <w:kern w:val="2"/>
              <w:lang w:eastAsia="en-AU"/>
              <w14:ligatures w14:val="standardContextual"/>
            </w:rPr>
          </w:pPr>
          <w:hyperlink w:anchor="_Toc158990510" w:history="1">
            <w:r w:rsidRPr="0028568A">
              <w:rPr>
                <w:rStyle w:val="Hyperlink"/>
              </w:rPr>
              <w:t>15</w:t>
            </w:r>
            <w:r>
              <w:rPr>
                <w:rFonts w:eastAsiaTheme="minorEastAsia"/>
                <w:b w:val="0"/>
                <w:kern w:val="2"/>
                <w:lang w:eastAsia="en-AU"/>
                <w14:ligatures w14:val="standardContextual"/>
              </w:rPr>
              <w:tab/>
            </w:r>
            <w:r w:rsidRPr="0028568A">
              <w:rPr>
                <w:rStyle w:val="Hyperlink"/>
              </w:rPr>
              <w:t>Spring viraemia of carp virus</w:t>
            </w:r>
            <w:r>
              <w:rPr>
                <w:webHidden/>
              </w:rPr>
              <w:tab/>
            </w:r>
            <w:r>
              <w:rPr>
                <w:webHidden/>
              </w:rPr>
              <w:fldChar w:fldCharType="begin"/>
            </w:r>
            <w:r>
              <w:rPr>
                <w:webHidden/>
              </w:rPr>
              <w:instrText xml:space="preserve"> PAGEREF _Toc158990510 \h </w:instrText>
            </w:r>
            <w:r>
              <w:rPr>
                <w:webHidden/>
              </w:rPr>
            </w:r>
            <w:r>
              <w:rPr>
                <w:webHidden/>
              </w:rPr>
              <w:fldChar w:fldCharType="separate"/>
            </w:r>
            <w:r w:rsidR="00535988">
              <w:rPr>
                <w:webHidden/>
              </w:rPr>
              <w:t>185</w:t>
            </w:r>
            <w:r>
              <w:rPr>
                <w:webHidden/>
              </w:rPr>
              <w:fldChar w:fldCharType="end"/>
            </w:r>
          </w:hyperlink>
        </w:p>
        <w:p w14:paraId="59AC46BC" w14:textId="3E96B0E5" w:rsidR="00134C73" w:rsidRDefault="00134C73">
          <w:pPr>
            <w:pStyle w:val="TOC2"/>
            <w:tabs>
              <w:tab w:val="left" w:pos="1100"/>
            </w:tabs>
            <w:rPr>
              <w:rFonts w:eastAsiaTheme="minorEastAsia"/>
              <w:kern w:val="2"/>
              <w:lang w:eastAsia="en-AU"/>
              <w14:ligatures w14:val="standardContextual"/>
            </w:rPr>
          </w:pPr>
          <w:hyperlink w:anchor="_Toc158990511" w:history="1">
            <w:r w:rsidRPr="0028568A">
              <w:rPr>
                <w:rStyle w:val="Hyperlink"/>
              </w:rPr>
              <w:t>15.1</w:t>
            </w:r>
            <w:r>
              <w:rPr>
                <w:rFonts w:eastAsiaTheme="minorEastAsia"/>
                <w:kern w:val="2"/>
                <w:lang w:eastAsia="en-AU"/>
                <w14:ligatures w14:val="standardContextual"/>
              </w:rPr>
              <w:tab/>
            </w:r>
            <w:r w:rsidRPr="0028568A">
              <w:rPr>
                <w:rStyle w:val="Hyperlink"/>
              </w:rPr>
              <w:t>Background</w:t>
            </w:r>
            <w:r>
              <w:rPr>
                <w:webHidden/>
              </w:rPr>
              <w:tab/>
            </w:r>
            <w:r>
              <w:rPr>
                <w:webHidden/>
              </w:rPr>
              <w:fldChar w:fldCharType="begin"/>
            </w:r>
            <w:r>
              <w:rPr>
                <w:webHidden/>
              </w:rPr>
              <w:instrText xml:space="preserve"> PAGEREF _Toc158990511 \h </w:instrText>
            </w:r>
            <w:r>
              <w:rPr>
                <w:webHidden/>
              </w:rPr>
            </w:r>
            <w:r>
              <w:rPr>
                <w:webHidden/>
              </w:rPr>
              <w:fldChar w:fldCharType="separate"/>
            </w:r>
            <w:r w:rsidR="00535988">
              <w:rPr>
                <w:webHidden/>
              </w:rPr>
              <w:t>185</w:t>
            </w:r>
            <w:r>
              <w:rPr>
                <w:webHidden/>
              </w:rPr>
              <w:fldChar w:fldCharType="end"/>
            </w:r>
          </w:hyperlink>
        </w:p>
        <w:p w14:paraId="41227616" w14:textId="2E1DE73D" w:rsidR="00134C73" w:rsidRDefault="00134C73">
          <w:pPr>
            <w:pStyle w:val="TOC2"/>
            <w:tabs>
              <w:tab w:val="left" w:pos="1100"/>
            </w:tabs>
            <w:rPr>
              <w:rFonts w:eastAsiaTheme="minorEastAsia"/>
              <w:kern w:val="2"/>
              <w:lang w:eastAsia="en-AU"/>
              <w14:ligatures w14:val="standardContextual"/>
            </w:rPr>
          </w:pPr>
          <w:hyperlink w:anchor="_Toc158990512" w:history="1">
            <w:r w:rsidRPr="0028568A">
              <w:rPr>
                <w:rStyle w:val="Hyperlink"/>
              </w:rPr>
              <w:t>15.2</w:t>
            </w:r>
            <w:r>
              <w:rPr>
                <w:rFonts w:eastAsiaTheme="minorEastAsia"/>
                <w:kern w:val="2"/>
                <w:lang w:eastAsia="en-AU"/>
                <w14:ligatures w14:val="standardContextual"/>
              </w:rPr>
              <w:tab/>
            </w:r>
            <w:r w:rsidRPr="0028568A">
              <w:rPr>
                <w:rStyle w:val="Hyperlink"/>
              </w:rPr>
              <w:t>Technical information</w:t>
            </w:r>
            <w:r>
              <w:rPr>
                <w:webHidden/>
              </w:rPr>
              <w:tab/>
            </w:r>
            <w:r>
              <w:rPr>
                <w:webHidden/>
              </w:rPr>
              <w:fldChar w:fldCharType="begin"/>
            </w:r>
            <w:r>
              <w:rPr>
                <w:webHidden/>
              </w:rPr>
              <w:instrText xml:space="preserve"> PAGEREF _Toc158990512 \h </w:instrText>
            </w:r>
            <w:r>
              <w:rPr>
                <w:webHidden/>
              </w:rPr>
            </w:r>
            <w:r>
              <w:rPr>
                <w:webHidden/>
              </w:rPr>
              <w:fldChar w:fldCharType="separate"/>
            </w:r>
            <w:r w:rsidR="00535988">
              <w:rPr>
                <w:webHidden/>
              </w:rPr>
              <w:t>185</w:t>
            </w:r>
            <w:r>
              <w:rPr>
                <w:webHidden/>
              </w:rPr>
              <w:fldChar w:fldCharType="end"/>
            </w:r>
          </w:hyperlink>
        </w:p>
        <w:p w14:paraId="6218F106" w14:textId="53D563EF" w:rsidR="00134C73" w:rsidRDefault="00134C73">
          <w:pPr>
            <w:pStyle w:val="TOC2"/>
            <w:tabs>
              <w:tab w:val="left" w:pos="1100"/>
            </w:tabs>
            <w:rPr>
              <w:rFonts w:eastAsiaTheme="minorEastAsia"/>
              <w:kern w:val="2"/>
              <w:lang w:eastAsia="en-AU"/>
              <w14:ligatures w14:val="standardContextual"/>
            </w:rPr>
          </w:pPr>
          <w:hyperlink w:anchor="_Toc158990513" w:history="1">
            <w:r w:rsidRPr="0028568A">
              <w:rPr>
                <w:rStyle w:val="Hyperlink"/>
              </w:rPr>
              <w:t>15.3</w:t>
            </w:r>
            <w:r>
              <w:rPr>
                <w:rFonts w:eastAsiaTheme="minorEastAsia"/>
                <w:kern w:val="2"/>
                <w:lang w:eastAsia="en-AU"/>
                <w14:ligatures w14:val="standardContextual"/>
              </w:rPr>
              <w:tab/>
            </w:r>
            <w:r w:rsidRPr="0028568A">
              <w:rPr>
                <w:rStyle w:val="Hyperlink"/>
              </w:rPr>
              <w:t>Risk assessment</w:t>
            </w:r>
            <w:r>
              <w:rPr>
                <w:webHidden/>
              </w:rPr>
              <w:tab/>
            </w:r>
            <w:r>
              <w:rPr>
                <w:webHidden/>
              </w:rPr>
              <w:fldChar w:fldCharType="begin"/>
            </w:r>
            <w:r>
              <w:rPr>
                <w:webHidden/>
              </w:rPr>
              <w:instrText xml:space="preserve"> PAGEREF _Toc158990513 \h </w:instrText>
            </w:r>
            <w:r>
              <w:rPr>
                <w:webHidden/>
              </w:rPr>
            </w:r>
            <w:r>
              <w:rPr>
                <w:webHidden/>
              </w:rPr>
              <w:fldChar w:fldCharType="separate"/>
            </w:r>
            <w:r w:rsidR="00535988">
              <w:rPr>
                <w:webHidden/>
              </w:rPr>
              <w:t>192</w:t>
            </w:r>
            <w:r>
              <w:rPr>
                <w:webHidden/>
              </w:rPr>
              <w:fldChar w:fldCharType="end"/>
            </w:r>
          </w:hyperlink>
        </w:p>
        <w:p w14:paraId="71E35482" w14:textId="721021A1" w:rsidR="00134C73" w:rsidRDefault="00134C73">
          <w:pPr>
            <w:pStyle w:val="TOC2"/>
            <w:tabs>
              <w:tab w:val="left" w:pos="1100"/>
            </w:tabs>
            <w:rPr>
              <w:rFonts w:eastAsiaTheme="minorEastAsia"/>
              <w:kern w:val="2"/>
              <w:lang w:eastAsia="en-AU"/>
              <w14:ligatures w14:val="standardContextual"/>
            </w:rPr>
          </w:pPr>
          <w:hyperlink w:anchor="_Toc158990514" w:history="1">
            <w:r w:rsidRPr="0028568A">
              <w:rPr>
                <w:rStyle w:val="Hyperlink"/>
              </w:rPr>
              <w:t>15.4</w:t>
            </w:r>
            <w:r>
              <w:rPr>
                <w:rFonts w:eastAsiaTheme="minorEastAsia"/>
                <w:kern w:val="2"/>
                <w:lang w:eastAsia="en-AU"/>
                <w14:ligatures w14:val="standardContextual"/>
              </w:rPr>
              <w:tab/>
            </w:r>
            <w:r w:rsidRPr="0028568A">
              <w:rPr>
                <w:rStyle w:val="Hyperlink"/>
              </w:rPr>
              <w:t>Biosecurity measures</w:t>
            </w:r>
            <w:r>
              <w:rPr>
                <w:webHidden/>
              </w:rPr>
              <w:tab/>
            </w:r>
            <w:r>
              <w:rPr>
                <w:webHidden/>
              </w:rPr>
              <w:fldChar w:fldCharType="begin"/>
            </w:r>
            <w:r>
              <w:rPr>
                <w:webHidden/>
              </w:rPr>
              <w:instrText xml:space="preserve"> PAGEREF _Toc158990514 \h </w:instrText>
            </w:r>
            <w:r>
              <w:rPr>
                <w:webHidden/>
              </w:rPr>
            </w:r>
            <w:r>
              <w:rPr>
                <w:webHidden/>
              </w:rPr>
              <w:fldChar w:fldCharType="separate"/>
            </w:r>
            <w:r w:rsidR="00535988">
              <w:rPr>
                <w:webHidden/>
              </w:rPr>
              <w:t>199</w:t>
            </w:r>
            <w:r>
              <w:rPr>
                <w:webHidden/>
              </w:rPr>
              <w:fldChar w:fldCharType="end"/>
            </w:r>
          </w:hyperlink>
        </w:p>
        <w:p w14:paraId="392DFD8E" w14:textId="0F0C30D4" w:rsidR="00134C73" w:rsidRDefault="00134C73">
          <w:pPr>
            <w:pStyle w:val="TOC1"/>
            <w:rPr>
              <w:rFonts w:eastAsiaTheme="minorEastAsia"/>
              <w:b w:val="0"/>
              <w:kern w:val="2"/>
              <w:lang w:eastAsia="en-AU"/>
              <w14:ligatures w14:val="standardContextual"/>
            </w:rPr>
          </w:pPr>
          <w:hyperlink w:anchor="_Toc158990515" w:history="1">
            <w:r w:rsidRPr="0028568A">
              <w:rPr>
                <w:rStyle w:val="Hyperlink"/>
              </w:rPr>
              <w:t>16</w:t>
            </w:r>
            <w:r>
              <w:rPr>
                <w:rFonts w:eastAsiaTheme="minorEastAsia"/>
                <w:b w:val="0"/>
                <w:kern w:val="2"/>
                <w:lang w:eastAsia="en-AU"/>
                <w14:ligatures w14:val="standardContextual"/>
              </w:rPr>
              <w:tab/>
            </w:r>
            <w:r w:rsidRPr="0028568A">
              <w:rPr>
                <w:rStyle w:val="Hyperlink"/>
              </w:rPr>
              <w:t>Sturgeon alloherpesviruses</w:t>
            </w:r>
            <w:r>
              <w:rPr>
                <w:webHidden/>
              </w:rPr>
              <w:tab/>
            </w:r>
            <w:r>
              <w:rPr>
                <w:webHidden/>
              </w:rPr>
              <w:fldChar w:fldCharType="begin"/>
            </w:r>
            <w:r>
              <w:rPr>
                <w:webHidden/>
              </w:rPr>
              <w:instrText xml:space="preserve"> PAGEREF _Toc158990515 \h </w:instrText>
            </w:r>
            <w:r>
              <w:rPr>
                <w:webHidden/>
              </w:rPr>
            </w:r>
            <w:r>
              <w:rPr>
                <w:webHidden/>
              </w:rPr>
              <w:fldChar w:fldCharType="separate"/>
            </w:r>
            <w:r w:rsidR="00535988">
              <w:rPr>
                <w:webHidden/>
              </w:rPr>
              <w:t>200</w:t>
            </w:r>
            <w:r>
              <w:rPr>
                <w:webHidden/>
              </w:rPr>
              <w:fldChar w:fldCharType="end"/>
            </w:r>
          </w:hyperlink>
        </w:p>
        <w:p w14:paraId="34651404" w14:textId="35B12915" w:rsidR="00134C73" w:rsidRDefault="00134C73">
          <w:pPr>
            <w:pStyle w:val="TOC2"/>
            <w:tabs>
              <w:tab w:val="left" w:pos="1100"/>
            </w:tabs>
            <w:rPr>
              <w:rFonts w:eastAsiaTheme="minorEastAsia"/>
              <w:kern w:val="2"/>
              <w:lang w:eastAsia="en-AU"/>
              <w14:ligatures w14:val="standardContextual"/>
            </w:rPr>
          </w:pPr>
          <w:hyperlink w:anchor="_Toc158990516" w:history="1">
            <w:r w:rsidRPr="0028568A">
              <w:rPr>
                <w:rStyle w:val="Hyperlink"/>
              </w:rPr>
              <w:t>16.1</w:t>
            </w:r>
            <w:r>
              <w:rPr>
                <w:rFonts w:eastAsiaTheme="minorEastAsia"/>
                <w:kern w:val="2"/>
                <w:lang w:eastAsia="en-AU"/>
                <w14:ligatures w14:val="standardContextual"/>
              </w:rPr>
              <w:tab/>
            </w:r>
            <w:r w:rsidRPr="0028568A">
              <w:rPr>
                <w:rStyle w:val="Hyperlink"/>
              </w:rPr>
              <w:t>Background</w:t>
            </w:r>
            <w:r>
              <w:rPr>
                <w:webHidden/>
              </w:rPr>
              <w:tab/>
            </w:r>
            <w:r>
              <w:rPr>
                <w:webHidden/>
              </w:rPr>
              <w:fldChar w:fldCharType="begin"/>
            </w:r>
            <w:r>
              <w:rPr>
                <w:webHidden/>
              </w:rPr>
              <w:instrText xml:space="preserve"> PAGEREF _Toc158990516 \h </w:instrText>
            </w:r>
            <w:r>
              <w:rPr>
                <w:webHidden/>
              </w:rPr>
            </w:r>
            <w:r>
              <w:rPr>
                <w:webHidden/>
              </w:rPr>
              <w:fldChar w:fldCharType="separate"/>
            </w:r>
            <w:r w:rsidR="00535988">
              <w:rPr>
                <w:webHidden/>
              </w:rPr>
              <w:t>200</w:t>
            </w:r>
            <w:r>
              <w:rPr>
                <w:webHidden/>
              </w:rPr>
              <w:fldChar w:fldCharType="end"/>
            </w:r>
          </w:hyperlink>
        </w:p>
        <w:p w14:paraId="24BDB8B8" w14:textId="589FB2DA" w:rsidR="00134C73" w:rsidRDefault="00134C73">
          <w:pPr>
            <w:pStyle w:val="TOC2"/>
            <w:tabs>
              <w:tab w:val="left" w:pos="1100"/>
            </w:tabs>
            <w:rPr>
              <w:rFonts w:eastAsiaTheme="minorEastAsia"/>
              <w:kern w:val="2"/>
              <w:lang w:eastAsia="en-AU"/>
              <w14:ligatures w14:val="standardContextual"/>
            </w:rPr>
          </w:pPr>
          <w:hyperlink w:anchor="_Toc158990517" w:history="1">
            <w:r w:rsidRPr="0028568A">
              <w:rPr>
                <w:rStyle w:val="Hyperlink"/>
              </w:rPr>
              <w:t>16.2</w:t>
            </w:r>
            <w:r>
              <w:rPr>
                <w:rFonts w:eastAsiaTheme="minorEastAsia"/>
                <w:kern w:val="2"/>
                <w:lang w:eastAsia="en-AU"/>
                <w14:ligatures w14:val="standardContextual"/>
              </w:rPr>
              <w:tab/>
            </w:r>
            <w:r w:rsidRPr="0028568A">
              <w:rPr>
                <w:rStyle w:val="Hyperlink"/>
              </w:rPr>
              <w:t>Technical information</w:t>
            </w:r>
            <w:r>
              <w:rPr>
                <w:webHidden/>
              </w:rPr>
              <w:tab/>
            </w:r>
            <w:r>
              <w:rPr>
                <w:webHidden/>
              </w:rPr>
              <w:fldChar w:fldCharType="begin"/>
            </w:r>
            <w:r>
              <w:rPr>
                <w:webHidden/>
              </w:rPr>
              <w:instrText xml:space="preserve"> PAGEREF _Toc158990517 \h </w:instrText>
            </w:r>
            <w:r>
              <w:rPr>
                <w:webHidden/>
              </w:rPr>
            </w:r>
            <w:r>
              <w:rPr>
                <w:webHidden/>
              </w:rPr>
              <w:fldChar w:fldCharType="separate"/>
            </w:r>
            <w:r w:rsidR="00535988">
              <w:rPr>
                <w:webHidden/>
              </w:rPr>
              <w:t>200</w:t>
            </w:r>
            <w:r>
              <w:rPr>
                <w:webHidden/>
              </w:rPr>
              <w:fldChar w:fldCharType="end"/>
            </w:r>
          </w:hyperlink>
        </w:p>
        <w:p w14:paraId="1D642777" w14:textId="0991D65F" w:rsidR="00134C73" w:rsidRDefault="00134C73">
          <w:pPr>
            <w:pStyle w:val="TOC2"/>
            <w:tabs>
              <w:tab w:val="left" w:pos="1100"/>
            </w:tabs>
            <w:rPr>
              <w:rFonts w:eastAsiaTheme="minorEastAsia"/>
              <w:kern w:val="2"/>
              <w:lang w:eastAsia="en-AU"/>
              <w14:ligatures w14:val="standardContextual"/>
            </w:rPr>
          </w:pPr>
          <w:hyperlink w:anchor="_Toc158990518" w:history="1">
            <w:r w:rsidRPr="0028568A">
              <w:rPr>
                <w:rStyle w:val="Hyperlink"/>
              </w:rPr>
              <w:t>16.3</w:t>
            </w:r>
            <w:r>
              <w:rPr>
                <w:rFonts w:eastAsiaTheme="minorEastAsia"/>
                <w:kern w:val="2"/>
                <w:lang w:eastAsia="en-AU"/>
                <w14:ligatures w14:val="standardContextual"/>
              </w:rPr>
              <w:tab/>
            </w:r>
            <w:r w:rsidRPr="0028568A">
              <w:rPr>
                <w:rStyle w:val="Hyperlink"/>
              </w:rPr>
              <w:t>Risk assessment</w:t>
            </w:r>
            <w:r>
              <w:rPr>
                <w:webHidden/>
              </w:rPr>
              <w:tab/>
            </w:r>
            <w:r>
              <w:rPr>
                <w:webHidden/>
              </w:rPr>
              <w:fldChar w:fldCharType="begin"/>
            </w:r>
            <w:r>
              <w:rPr>
                <w:webHidden/>
              </w:rPr>
              <w:instrText xml:space="preserve"> PAGEREF _Toc158990518 \h </w:instrText>
            </w:r>
            <w:r>
              <w:rPr>
                <w:webHidden/>
              </w:rPr>
            </w:r>
            <w:r>
              <w:rPr>
                <w:webHidden/>
              </w:rPr>
              <w:fldChar w:fldCharType="separate"/>
            </w:r>
            <w:r w:rsidR="00535988">
              <w:rPr>
                <w:webHidden/>
              </w:rPr>
              <w:t>205</w:t>
            </w:r>
            <w:r>
              <w:rPr>
                <w:webHidden/>
              </w:rPr>
              <w:fldChar w:fldCharType="end"/>
            </w:r>
          </w:hyperlink>
        </w:p>
        <w:p w14:paraId="264AB1AF" w14:textId="4CA11853" w:rsidR="00134C73" w:rsidRDefault="00134C73">
          <w:pPr>
            <w:pStyle w:val="TOC2"/>
            <w:tabs>
              <w:tab w:val="left" w:pos="1100"/>
            </w:tabs>
            <w:rPr>
              <w:rFonts w:eastAsiaTheme="minorEastAsia"/>
              <w:kern w:val="2"/>
              <w:lang w:eastAsia="en-AU"/>
              <w14:ligatures w14:val="standardContextual"/>
            </w:rPr>
          </w:pPr>
          <w:hyperlink w:anchor="_Toc158990519" w:history="1">
            <w:r w:rsidRPr="0028568A">
              <w:rPr>
                <w:rStyle w:val="Hyperlink"/>
              </w:rPr>
              <w:t>16.4</w:t>
            </w:r>
            <w:r>
              <w:rPr>
                <w:rFonts w:eastAsiaTheme="minorEastAsia"/>
                <w:kern w:val="2"/>
                <w:lang w:eastAsia="en-AU"/>
                <w14:ligatures w14:val="standardContextual"/>
              </w:rPr>
              <w:tab/>
            </w:r>
            <w:r w:rsidRPr="0028568A">
              <w:rPr>
                <w:rStyle w:val="Hyperlink"/>
              </w:rPr>
              <w:t>Biosecurity measures</w:t>
            </w:r>
            <w:r>
              <w:rPr>
                <w:webHidden/>
              </w:rPr>
              <w:tab/>
            </w:r>
            <w:r>
              <w:rPr>
                <w:webHidden/>
              </w:rPr>
              <w:fldChar w:fldCharType="begin"/>
            </w:r>
            <w:r>
              <w:rPr>
                <w:webHidden/>
              </w:rPr>
              <w:instrText xml:space="preserve"> PAGEREF _Toc158990519 \h </w:instrText>
            </w:r>
            <w:r>
              <w:rPr>
                <w:webHidden/>
              </w:rPr>
            </w:r>
            <w:r>
              <w:rPr>
                <w:webHidden/>
              </w:rPr>
              <w:fldChar w:fldCharType="separate"/>
            </w:r>
            <w:r w:rsidR="00535988">
              <w:rPr>
                <w:webHidden/>
              </w:rPr>
              <w:t>211</w:t>
            </w:r>
            <w:r>
              <w:rPr>
                <w:webHidden/>
              </w:rPr>
              <w:fldChar w:fldCharType="end"/>
            </w:r>
          </w:hyperlink>
        </w:p>
        <w:p w14:paraId="1A8F5BEC" w14:textId="34FC23FD" w:rsidR="00134C73" w:rsidRDefault="00134C73">
          <w:pPr>
            <w:pStyle w:val="TOC1"/>
            <w:rPr>
              <w:rFonts w:eastAsiaTheme="minorEastAsia"/>
              <w:b w:val="0"/>
              <w:kern w:val="2"/>
              <w:lang w:eastAsia="en-AU"/>
              <w14:ligatures w14:val="standardContextual"/>
            </w:rPr>
          </w:pPr>
          <w:hyperlink w:anchor="_Toc158990520" w:history="1">
            <w:r w:rsidRPr="0028568A">
              <w:rPr>
                <w:rStyle w:val="Hyperlink"/>
              </w:rPr>
              <w:t>17</w:t>
            </w:r>
            <w:r>
              <w:rPr>
                <w:rFonts w:eastAsiaTheme="minorEastAsia"/>
                <w:b w:val="0"/>
                <w:kern w:val="2"/>
                <w:lang w:eastAsia="en-AU"/>
                <w14:ligatures w14:val="standardContextual"/>
              </w:rPr>
              <w:tab/>
            </w:r>
            <w:r w:rsidRPr="0028568A">
              <w:rPr>
                <w:rStyle w:val="Hyperlink"/>
              </w:rPr>
              <w:t>Sturgeon nucleocytoplasmic large DNA viruses</w:t>
            </w:r>
            <w:r>
              <w:rPr>
                <w:webHidden/>
              </w:rPr>
              <w:tab/>
            </w:r>
            <w:r>
              <w:rPr>
                <w:webHidden/>
              </w:rPr>
              <w:fldChar w:fldCharType="begin"/>
            </w:r>
            <w:r>
              <w:rPr>
                <w:webHidden/>
              </w:rPr>
              <w:instrText xml:space="preserve"> PAGEREF _Toc158990520 \h </w:instrText>
            </w:r>
            <w:r>
              <w:rPr>
                <w:webHidden/>
              </w:rPr>
            </w:r>
            <w:r>
              <w:rPr>
                <w:webHidden/>
              </w:rPr>
              <w:fldChar w:fldCharType="separate"/>
            </w:r>
            <w:r w:rsidR="00535988">
              <w:rPr>
                <w:webHidden/>
              </w:rPr>
              <w:t>213</w:t>
            </w:r>
            <w:r>
              <w:rPr>
                <w:webHidden/>
              </w:rPr>
              <w:fldChar w:fldCharType="end"/>
            </w:r>
          </w:hyperlink>
        </w:p>
        <w:p w14:paraId="08C61BF1" w14:textId="63607DA7" w:rsidR="00134C73" w:rsidRDefault="00134C73">
          <w:pPr>
            <w:pStyle w:val="TOC2"/>
            <w:tabs>
              <w:tab w:val="left" w:pos="1100"/>
            </w:tabs>
            <w:rPr>
              <w:rFonts w:eastAsiaTheme="minorEastAsia"/>
              <w:kern w:val="2"/>
              <w:lang w:eastAsia="en-AU"/>
              <w14:ligatures w14:val="standardContextual"/>
            </w:rPr>
          </w:pPr>
          <w:hyperlink w:anchor="_Toc158990521" w:history="1">
            <w:r w:rsidRPr="0028568A">
              <w:rPr>
                <w:rStyle w:val="Hyperlink"/>
              </w:rPr>
              <w:t>17.1</w:t>
            </w:r>
            <w:r>
              <w:rPr>
                <w:rFonts w:eastAsiaTheme="minorEastAsia"/>
                <w:kern w:val="2"/>
                <w:lang w:eastAsia="en-AU"/>
                <w14:ligatures w14:val="standardContextual"/>
              </w:rPr>
              <w:tab/>
            </w:r>
            <w:r w:rsidRPr="0028568A">
              <w:rPr>
                <w:rStyle w:val="Hyperlink"/>
              </w:rPr>
              <w:t>Background</w:t>
            </w:r>
            <w:r>
              <w:rPr>
                <w:webHidden/>
              </w:rPr>
              <w:tab/>
            </w:r>
            <w:r>
              <w:rPr>
                <w:webHidden/>
              </w:rPr>
              <w:fldChar w:fldCharType="begin"/>
            </w:r>
            <w:r>
              <w:rPr>
                <w:webHidden/>
              </w:rPr>
              <w:instrText xml:space="preserve"> PAGEREF _Toc158990521 \h </w:instrText>
            </w:r>
            <w:r>
              <w:rPr>
                <w:webHidden/>
              </w:rPr>
            </w:r>
            <w:r>
              <w:rPr>
                <w:webHidden/>
              </w:rPr>
              <w:fldChar w:fldCharType="separate"/>
            </w:r>
            <w:r w:rsidR="00535988">
              <w:rPr>
                <w:webHidden/>
              </w:rPr>
              <w:t>213</w:t>
            </w:r>
            <w:r>
              <w:rPr>
                <w:webHidden/>
              </w:rPr>
              <w:fldChar w:fldCharType="end"/>
            </w:r>
          </w:hyperlink>
        </w:p>
        <w:p w14:paraId="332AB0A9" w14:textId="1E6723CE" w:rsidR="00134C73" w:rsidRDefault="00134C73">
          <w:pPr>
            <w:pStyle w:val="TOC2"/>
            <w:tabs>
              <w:tab w:val="left" w:pos="1100"/>
            </w:tabs>
            <w:rPr>
              <w:rFonts w:eastAsiaTheme="minorEastAsia"/>
              <w:kern w:val="2"/>
              <w:lang w:eastAsia="en-AU"/>
              <w14:ligatures w14:val="standardContextual"/>
            </w:rPr>
          </w:pPr>
          <w:hyperlink w:anchor="_Toc158990522" w:history="1">
            <w:r w:rsidRPr="0028568A">
              <w:rPr>
                <w:rStyle w:val="Hyperlink"/>
              </w:rPr>
              <w:t>17.2</w:t>
            </w:r>
            <w:r>
              <w:rPr>
                <w:rFonts w:eastAsiaTheme="minorEastAsia"/>
                <w:kern w:val="2"/>
                <w:lang w:eastAsia="en-AU"/>
                <w14:ligatures w14:val="standardContextual"/>
              </w:rPr>
              <w:tab/>
            </w:r>
            <w:r w:rsidRPr="0028568A">
              <w:rPr>
                <w:rStyle w:val="Hyperlink"/>
              </w:rPr>
              <w:t>Technical information</w:t>
            </w:r>
            <w:r>
              <w:rPr>
                <w:webHidden/>
              </w:rPr>
              <w:tab/>
            </w:r>
            <w:r>
              <w:rPr>
                <w:webHidden/>
              </w:rPr>
              <w:fldChar w:fldCharType="begin"/>
            </w:r>
            <w:r>
              <w:rPr>
                <w:webHidden/>
              </w:rPr>
              <w:instrText xml:space="preserve"> PAGEREF _Toc158990522 \h </w:instrText>
            </w:r>
            <w:r>
              <w:rPr>
                <w:webHidden/>
              </w:rPr>
            </w:r>
            <w:r>
              <w:rPr>
                <w:webHidden/>
              </w:rPr>
              <w:fldChar w:fldCharType="separate"/>
            </w:r>
            <w:r w:rsidR="00535988">
              <w:rPr>
                <w:webHidden/>
              </w:rPr>
              <w:t>213</w:t>
            </w:r>
            <w:r>
              <w:rPr>
                <w:webHidden/>
              </w:rPr>
              <w:fldChar w:fldCharType="end"/>
            </w:r>
          </w:hyperlink>
        </w:p>
        <w:p w14:paraId="07C82182" w14:textId="1405613E" w:rsidR="00134C73" w:rsidRDefault="00134C73">
          <w:pPr>
            <w:pStyle w:val="TOC2"/>
            <w:tabs>
              <w:tab w:val="left" w:pos="1100"/>
            </w:tabs>
            <w:rPr>
              <w:rFonts w:eastAsiaTheme="minorEastAsia"/>
              <w:kern w:val="2"/>
              <w:lang w:eastAsia="en-AU"/>
              <w14:ligatures w14:val="standardContextual"/>
            </w:rPr>
          </w:pPr>
          <w:hyperlink w:anchor="_Toc158990523" w:history="1">
            <w:r w:rsidRPr="0028568A">
              <w:rPr>
                <w:rStyle w:val="Hyperlink"/>
              </w:rPr>
              <w:t>17.3</w:t>
            </w:r>
            <w:r>
              <w:rPr>
                <w:rFonts w:eastAsiaTheme="minorEastAsia"/>
                <w:kern w:val="2"/>
                <w:lang w:eastAsia="en-AU"/>
                <w14:ligatures w14:val="standardContextual"/>
              </w:rPr>
              <w:tab/>
            </w:r>
            <w:r w:rsidRPr="0028568A">
              <w:rPr>
                <w:rStyle w:val="Hyperlink"/>
              </w:rPr>
              <w:t>Risk assessment</w:t>
            </w:r>
            <w:r>
              <w:rPr>
                <w:webHidden/>
              </w:rPr>
              <w:tab/>
            </w:r>
            <w:r>
              <w:rPr>
                <w:webHidden/>
              </w:rPr>
              <w:fldChar w:fldCharType="begin"/>
            </w:r>
            <w:r>
              <w:rPr>
                <w:webHidden/>
              </w:rPr>
              <w:instrText xml:space="preserve"> PAGEREF _Toc158990523 \h </w:instrText>
            </w:r>
            <w:r>
              <w:rPr>
                <w:webHidden/>
              </w:rPr>
            </w:r>
            <w:r>
              <w:rPr>
                <w:webHidden/>
              </w:rPr>
              <w:fldChar w:fldCharType="separate"/>
            </w:r>
            <w:r w:rsidR="00535988">
              <w:rPr>
                <w:webHidden/>
              </w:rPr>
              <w:t>219</w:t>
            </w:r>
            <w:r>
              <w:rPr>
                <w:webHidden/>
              </w:rPr>
              <w:fldChar w:fldCharType="end"/>
            </w:r>
          </w:hyperlink>
        </w:p>
        <w:p w14:paraId="23BA3119" w14:textId="4931D707" w:rsidR="00134C73" w:rsidRDefault="00134C73">
          <w:pPr>
            <w:pStyle w:val="TOC2"/>
            <w:tabs>
              <w:tab w:val="left" w:pos="1100"/>
            </w:tabs>
            <w:rPr>
              <w:rFonts w:eastAsiaTheme="minorEastAsia"/>
              <w:kern w:val="2"/>
              <w:lang w:eastAsia="en-AU"/>
              <w14:ligatures w14:val="standardContextual"/>
            </w:rPr>
          </w:pPr>
          <w:hyperlink w:anchor="_Toc158990524" w:history="1">
            <w:r w:rsidRPr="0028568A">
              <w:rPr>
                <w:rStyle w:val="Hyperlink"/>
              </w:rPr>
              <w:t>17.4</w:t>
            </w:r>
            <w:r>
              <w:rPr>
                <w:rFonts w:eastAsiaTheme="minorEastAsia"/>
                <w:kern w:val="2"/>
                <w:lang w:eastAsia="en-AU"/>
                <w14:ligatures w14:val="standardContextual"/>
              </w:rPr>
              <w:tab/>
            </w:r>
            <w:r w:rsidRPr="0028568A">
              <w:rPr>
                <w:rStyle w:val="Hyperlink"/>
              </w:rPr>
              <w:t>Biosecurity measures</w:t>
            </w:r>
            <w:r>
              <w:rPr>
                <w:webHidden/>
              </w:rPr>
              <w:tab/>
            </w:r>
            <w:r>
              <w:rPr>
                <w:webHidden/>
              </w:rPr>
              <w:fldChar w:fldCharType="begin"/>
            </w:r>
            <w:r>
              <w:rPr>
                <w:webHidden/>
              </w:rPr>
              <w:instrText xml:space="preserve"> PAGEREF _Toc158990524 \h </w:instrText>
            </w:r>
            <w:r>
              <w:rPr>
                <w:webHidden/>
              </w:rPr>
            </w:r>
            <w:r>
              <w:rPr>
                <w:webHidden/>
              </w:rPr>
              <w:fldChar w:fldCharType="separate"/>
            </w:r>
            <w:r w:rsidR="00535988">
              <w:rPr>
                <w:webHidden/>
              </w:rPr>
              <w:t>225</w:t>
            </w:r>
            <w:r>
              <w:rPr>
                <w:webHidden/>
              </w:rPr>
              <w:fldChar w:fldCharType="end"/>
            </w:r>
          </w:hyperlink>
        </w:p>
        <w:p w14:paraId="38FA60C0" w14:textId="2E7343E4" w:rsidR="00134C73" w:rsidRDefault="00134C73">
          <w:pPr>
            <w:pStyle w:val="TOC1"/>
            <w:rPr>
              <w:rFonts w:eastAsiaTheme="minorEastAsia"/>
              <w:b w:val="0"/>
              <w:kern w:val="2"/>
              <w:lang w:eastAsia="en-AU"/>
              <w14:ligatures w14:val="standardContextual"/>
            </w:rPr>
          </w:pPr>
          <w:hyperlink w:anchor="_Toc158990525" w:history="1">
            <w:r w:rsidRPr="0028568A">
              <w:rPr>
                <w:rStyle w:val="Hyperlink"/>
              </w:rPr>
              <w:t>18</w:t>
            </w:r>
            <w:r>
              <w:rPr>
                <w:rFonts w:eastAsiaTheme="minorEastAsia"/>
                <w:b w:val="0"/>
                <w:kern w:val="2"/>
                <w:lang w:eastAsia="en-AU"/>
                <w14:ligatures w14:val="standardContextual"/>
              </w:rPr>
              <w:tab/>
            </w:r>
            <w:r w:rsidRPr="0028568A">
              <w:rPr>
                <w:rStyle w:val="Hyperlink"/>
              </w:rPr>
              <w:t>Viral haemorrhagic septicaemia virus</w:t>
            </w:r>
            <w:r>
              <w:rPr>
                <w:webHidden/>
              </w:rPr>
              <w:tab/>
            </w:r>
            <w:r>
              <w:rPr>
                <w:webHidden/>
              </w:rPr>
              <w:fldChar w:fldCharType="begin"/>
            </w:r>
            <w:r>
              <w:rPr>
                <w:webHidden/>
              </w:rPr>
              <w:instrText xml:space="preserve"> PAGEREF _Toc158990525 \h </w:instrText>
            </w:r>
            <w:r>
              <w:rPr>
                <w:webHidden/>
              </w:rPr>
            </w:r>
            <w:r>
              <w:rPr>
                <w:webHidden/>
              </w:rPr>
              <w:fldChar w:fldCharType="separate"/>
            </w:r>
            <w:r w:rsidR="00535988">
              <w:rPr>
                <w:webHidden/>
              </w:rPr>
              <w:t>227</w:t>
            </w:r>
            <w:r>
              <w:rPr>
                <w:webHidden/>
              </w:rPr>
              <w:fldChar w:fldCharType="end"/>
            </w:r>
          </w:hyperlink>
        </w:p>
        <w:p w14:paraId="785E8954" w14:textId="0436BBE2" w:rsidR="00134C73" w:rsidRDefault="00134C73">
          <w:pPr>
            <w:pStyle w:val="TOC2"/>
            <w:tabs>
              <w:tab w:val="left" w:pos="1100"/>
            </w:tabs>
            <w:rPr>
              <w:rFonts w:eastAsiaTheme="minorEastAsia"/>
              <w:kern w:val="2"/>
              <w:lang w:eastAsia="en-AU"/>
              <w14:ligatures w14:val="standardContextual"/>
            </w:rPr>
          </w:pPr>
          <w:hyperlink w:anchor="_Toc158990526" w:history="1">
            <w:r w:rsidRPr="0028568A">
              <w:rPr>
                <w:rStyle w:val="Hyperlink"/>
              </w:rPr>
              <w:t>18.1</w:t>
            </w:r>
            <w:r>
              <w:rPr>
                <w:rFonts w:eastAsiaTheme="minorEastAsia"/>
                <w:kern w:val="2"/>
                <w:lang w:eastAsia="en-AU"/>
                <w14:ligatures w14:val="standardContextual"/>
              </w:rPr>
              <w:tab/>
            </w:r>
            <w:r w:rsidRPr="0028568A">
              <w:rPr>
                <w:rStyle w:val="Hyperlink"/>
              </w:rPr>
              <w:t>Background</w:t>
            </w:r>
            <w:r>
              <w:rPr>
                <w:webHidden/>
              </w:rPr>
              <w:tab/>
            </w:r>
            <w:r>
              <w:rPr>
                <w:webHidden/>
              </w:rPr>
              <w:fldChar w:fldCharType="begin"/>
            </w:r>
            <w:r>
              <w:rPr>
                <w:webHidden/>
              </w:rPr>
              <w:instrText xml:space="preserve"> PAGEREF _Toc158990526 \h </w:instrText>
            </w:r>
            <w:r>
              <w:rPr>
                <w:webHidden/>
              </w:rPr>
            </w:r>
            <w:r>
              <w:rPr>
                <w:webHidden/>
              </w:rPr>
              <w:fldChar w:fldCharType="separate"/>
            </w:r>
            <w:r w:rsidR="00535988">
              <w:rPr>
                <w:webHidden/>
              </w:rPr>
              <w:t>227</w:t>
            </w:r>
            <w:r>
              <w:rPr>
                <w:webHidden/>
              </w:rPr>
              <w:fldChar w:fldCharType="end"/>
            </w:r>
          </w:hyperlink>
        </w:p>
        <w:p w14:paraId="5DC744B7" w14:textId="201185A6" w:rsidR="00134C73" w:rsidRDefault="00134C73">
          <w:pPr>
            <w:pStyle w:val="TOC2"/>
            <w:tabs>
              <w:tab w:val="left" w:pos="1100"/>
            </w:tabs>
            <w:rPr>
              <w:rFonts w:eastAsiaTheme="minorEastAsia"/>
              <w:kern w:val="2"/>
              <w:lang w:eastAsia="en-AU"/>
              <w14:ligatures w14:val="standardContextual"/>
            </w:rPr>
          </w:pPr>
          <w:hyperlink w:anchor="_Toc158990527" w:history="1">
            <w:r w:rsidRPr="0028568A">
              <w:rPr>
                <w:rStyle w:val="Hyperlink"/>
              </w:rPr>
              <w:t>18.2</w:t>
            </w:r>
            <w:r>
              <w:rPr>
                <w:rFonts w:eastAsiaTheme="minorEastAsia"/>
                <w:kern w:val="2"/>
                <w:lang w:eastAsia="en-AU"/>
                <w14:ligatures w14:val="standardContextual"/>
              </w:rPr>
              <w:tab/>
            </w:r>
            <w:r w:rsidRPr="0028568A">
              <w:rPr>
                <w:rStyle w:val="Hyperlink"/>
              </w:rPr>
              <w:t>Technical information</w:t>
            </w:r>
            <w:r>
              <w:rPr>
                <w:webHidden/>
              </w:rPr>
              <w:tab/>
            </w:r>
            <w:r>
              <w:rPr>
                <w:webHidden/>
              </w:rPr>
              <w:fldChar w:fldCharType="begin"/>
            </w:r>
            <w:r>
              <w:rPr>
                <w:webHidden/>
              </w:rPr>
              <w:instrText xml:space="preserve"> PAGEREF _Toc158990527 \h </w:instrText>
            </w:r>
            <w:r>
              <w:rPr>
                <w:webHidden/>
              </w:rPr>
            </w:r>
            <w:r>
              <w:rPr>
                <w:webHidden/>
              </w:rPr>
              <w:fldChar w:fldCharType="separate"/>
            </w:r>
            <w:r w:rsidR="00535988">
              <w:rPr>
                <w:webHidden/>
              </w:rPr>
              <w:t>227</w:t>
            </w:r>
            <w:r>
              <w:rPr>
                <w:webHidden/>
              </w:rPr>
              <w:fldChar w:fldCharType="end"/>
            </w:r>
          </w:hyperlink>
        </w:p>
        <w:p w14:paraId="40A3FB38" w14:textId="646A54C2" w:rsidR="00134C73" w:rsidRDefault="00134C73">
          <w:pPr>
            <w:pStyle w:val="TOC2"/>
            <w:tabs>
              <w:tab w:val="left" w:pos="1100"/>
            </w:tabs>
            <w:rPr>
              <w:rFonts w:eastAsiaTheme="minorEastAsia"/>
              <w:kern w:val="2"/>
              <w:lang w:eastAsia="en-AU"/>
              <w14:ligatures w14:val="standardContextual"/>
            </w:rPr>
          </w:pPr>
          <w:hyperlink w:anchor="_Toc158990528" w:history="1">
            <w:r w:rsidRPr="0028568A">
              <w:rPr>
                <w:rStyle w:val="Hyperlink"/>
              </w:rPr>
              <w:t>18.3</w:t>
            </w:r>
            <w:r>
              <w:rPr>
                <w:rFonts w:eastAsiaTheme="minorEastAsia"/>
                <w:kern w:val="2"/>
                <w:lang w:eastAsia="en-AU"/>
                <w14:ligatures w14:val="standardContextual"/>
              </w:rPr>
              <w:tab/>
            </w:r>
            <w:r w:rsidRPr="0028568A">
              <w:rPr>
                <w:rStyle w:val="Hyperlink"/>
              </w:rPr>
              <w:t>Risk assessment</w:t>
            </w:r>
            <w:r>
              <w:rPr>
                <w:webHidden/>
              </w:rPr>
              <w:tab/>
            </w:r>
            <w:r>
              <w:rPr>
                <w:webHidden/>
              </w:rPr>
              <w:fldChar w:fldCharType="begin"/>
            </w:r>
            <w:r>
              <w:rPr>
                <w:webHidden/>
              </w:rPr>
              <w:instrText xml:space="preserve"> PAGEREF _Toc158990528 \h </w:instrText>
            </w:r>
            <w:r>
              <w:rPr>
                <w:webHidden/>
              </w:rPr>
            </w:r>
            <w:r>
              <w:rPr>
                <w:webHidden/>
              </w:rPr>
              <w:fldChar w:fldCharType="separate"/>
            </w:r>
            <w:r w:rsidR="00535988">
              <w:rPr>
                <w:webHidden/>
              </w:rPr>
              <w:t>241</w:t>
            </w:r>
            <w:r>
              <w:rPr>
                <w:webHidden/>
              </w:rPr>
              <w:fldChar w:fldCharType="end"/>
            </w:r>
          </w:hyperlink>
        </w:p>
        <w:p w14:paraId="6DE96BE8" w14:textId="36152283" w:rsidR="00134C73" w:rsidRDefault="00134C73">
          <w:pPr>
            <w:pStyle w:val="TOC2"/>
            <w:tabs>
              <w:tab w:val="left" w:pos="1100"/>
            </w:tabs>
            <w:rPr>
              <w:rFonts w:eastAsiaTheme="minorEastAsia"/>
              <w:kern w:val="2"/>
              <w:lang w:eastAsia="en-AU"/>
              <w14:ligatures w14:val="standardContextual"/>
            </w:rPr>
          </w:pPr>
          <w:hyperlink w:anchor="_Toc158990529" w:history="1">
            <w:r w:rsidRPr="0028568A">
              <w:rPr>
                <w:rStyle w:val="Hyperlink"/>
              </w:rPr>
              <w:t>18.4</w:t>
            </w:r>
            <w:r>
              <w:rPr>
                <w:rFonts w:eastAsiaTheme="minorEastAsia"/>
                <w:kern w:val="2"/>
                <w:lang w:eastAsia="en-AU"/>
                <w14:ligatures w14:val="standardContextual"/>
              </w:rPr>
              <w:tab/>
            </w:r>
            <w:r w:rsidRPr="0028568A">
              <w:rPr>
                <w:rStyle w:val="Hyperlink"/>
              </w:rPr>
              <w:t>Biosecurity measures</w:t>
            </w:r>
            <w:r>
              <w:rPr>
                <w:webHidden/>
              </w:rPr>
              <w:tab/>
            </w:r>
            <w:r>
              <w:rPr>
                <w:webHidden/>
              </w:rPr>
              <w:fldChar w:fldCharType="begin"/>
            </w:r>
            <w:r>
              <w:rPr>
                <w:webHidden/>
              </w:rPr>
              <w:instrText xml:space="preserve"> PAGEREF _Toc158990529 \h </w:instrText>
            </w:r>
            <w:r>
              <w:rPr>
                <w:webHidden/>
              </w:rPr>
            </w:r>
            <w:r>
              <w:rPr>
                <w:webHidden/>
              </w:rPr>
              <w:fldChar w:fldCharType="separate"/>
            </w:r>
            <w:r w:rsidR="00535988">
              <w:rPr>
                <w:webHidden/>
              </w:rPr>
              <w:t>248</w:t>
            </w:r>
            <w:r>
              <w:rPr>
                <w:webHidden/>
              </w:rPr>
              <w:fldChar w:fldCharType="end"/>
            </w:r>
          </w:hyperlink>
        </w:p>
        <w:p w14:paraId="2EDD97F2" w14:textId="35F1F93D" w:rsidR="00134C73" w:rsidRDefault="00134C73">
          <w:pPr>
            <w:pStyle w:val="TOC1"/>
            <w:rPr>
              <w:rFonts w:eastAsiaTheme="minorEastAsia"/>
              <w:b w:val="0"/>
              <w:kern w:val="2"/>
              <w:lang w:eastAsia="en-AU"/>
              <w14:ligatures w14:val="standardContextual"/>
            </w:rPr>
          </w:pPr>
          <w:hyperlink w:anchor="_Toc158990530" w:history="1">
            <w:r w:rsidRPr="0028568A">
              <w:rPr>
                <w:rStyle w:val="Hyperlink"/>
              </w:rPr>
              <w:t>19</w:t>
            </w:r>
            <w:r>
              <w:rPr>
                <w:rFonts w:eastAsiaTheme="minorEastAsia"/>
                <w:b w:val="0"/>
                <w:kern w:val="2"/>
                <w:lang w:eastAsia="en-AU"/>
                <w14:ligatures w14:val="standardContextual"/>
              </w:rPr>
              <w:tab/>
            </w:r>
            <w:r w:rsidRPr="0028568A">
              <w:rPr>
                <w:rStyle w:val="Hyperlink"/>
                <w:i/>
                <w:iCs/>
              </w:rPr>
              <w:t>Yersinia ruckeri</w:t>
            </w:r>
            <w:r w:rsidRPr="0028568A">
              <w:rPr>
                <w:rStyle w:val="Hyperlink"/>
              </w:rPr>
              <w:t xml:space="preserve"> (Hagerman strain)</w:t>
            </w:r>
            <w:r>
              <w:rPr>
                <w:webHidden/>
              </w:rPr>
              <w:tab/>
            </w:r>
            <w:r>
              <w:rPr>
                <w:webHidden/>
              </w:rPr>
              <w:fldChar w:fldCharType="begin"/>
            </w:r>
            <w:r>
              <w:rPr>
                <w:webHidden/>
              </w:rPr>
              <w:instrText xml:space="preserve"> PAGEREF _Toc158990530 \h </w:instrText>
            </w:r>
            <w:r>
              <w:rPr>
                <w:webHidden/>
              </w:rPr>
            </w:r>
            <w:r>
              <w:rPr>
                <w:webHidden/>
              </w:rPr>
              <w:fldChar w:fldCharType="separate"/>
            </w:r>
            <w:r w:rsidR="00535988">
              <w:rPr>
                <w:webHidden/>
              </w:rPr>
              <w:t>249</w:t>
            </w:r>
            <w:r>
              <w:rPr>
                <w:webHidden/>
              </w:rPr>
              <w:fldChar w:fldCharType="end"/>
            </w:r>
          </w:hyperlink>
        </w:p>
        <w:p w14:paraId="061AF1B7" w14:textId="7B64A61E" w:rsidR="00134C73" w:rsidRDefault="00134C73">
          <w:pPr>
            <w:pStyle w:val="TOC2"/>
            <w:tabs>
              <w:tab w:val="left" w:pos="1100"/>
            </w:tabs>
            <w:rPr>
              <w:rFonts w:eastAsiaTheme="minorEastAsia"/>
              <w:kern w:val="2"/>
              <w:lang w:eastAsia="en-AU"/>
              <w14:ligatures w14:val="standardContextual"/>
            </w:rPr>
          </w:pPr>
          <w:hyperlink w:anchor="_Toc158990531" w:history="1">
            <w:r w:rsidRPr="0028568A">
              <w:rPr>
                <w:rStyle w:val="Hyperlink"/>
              </w:rPr>
              <w:t>19.1</w:t>
            </w:r>
            <w:r>
              <w:rPr>
                <w:rFonts w:eastAsiaTheme="minorEastAsia"/>
                <w:kern w:val="2"/>
                <w:lang w:eastAsia="en-AU"/>
                <w14:ligatures w14:val="standardContextual"/>
              </w:rPr>
              <w:tab/>
            </w:r>
            <w:r w:rsidRPr="0028568A">
              <w:rPr>
                <w:rStyle w:val="Hyperlink"/>
              </w:rPr>
              <w:t>Background</w:t>
            </w:r>
            <w:r>
              <w:rPr>
                <w:webHidden/>
              </w:rPr>
              <w:tab/>
            </w:r>
            <w:r>
              <w:rPr>
                <w:webHidden/>
              </w:rPr>
              <w:fldChar w:fldCharType="begin"/>
            </w:r>
            <w:r>
              <w:rPr>
                <w:webHidden/>
              </w:rPr>
              <w:instrText xml:space="preserve"> PAGEREF _Toc158990531 \h </w:instrText>
            </w:r>
            <w:r>
              <w:rPr>
                <w:webHidden/>
              </w:rPr>
            </w:r>
            <w:r>
              <w:rPr>
                <w:webHidden/>
              </w:rPr>
              <w:fldChar w:fldCharType="separate"/>
            </w:r>
            <w:r w:rsidR="00535988">
              <w:rPr>
                <w:webHidden/>
              </w:rPr>
              <w:t>249</w:t>
            </w:r>
            <w:r>
              <w:rPr>
                <w:webHidden/>
              </w:rPr>
              <w:fldChar w:fldCharType="end"/>
            </w:r>
          </w:hyperlink>
        </w:p>
        <w:p w14:paraId="52B7A1F1" w14:textId="14C5E597" w:rsidR="00134C73" w:rsidRDefault="00134C73">
          <w:pPr>
            <w:pStyle w:val="TOC2"/>
            <w:tabs>
              <w:tab w:val="left" w:pos="1100"/>
            </w:tabs>
            <w:rPr>
              <w:rFonts w:eastAsiaTheme="minorEastAsia"/>
              <w:kern w:val="2"/>
              <w:lang w:eastAsia="en-AU"/>
              <w14:ligatures w14:val="standardContextual"/>
            </w:rPr>
          </w:pPr>
          <w:hyperlink w:anchor="_Toc158990532" w:history="1">
            <w:r w:rsidRPr="0028568A">
              <w:rPr>
                <w:rStyle w:val="Hyperlink"/>
              </w:rPr>
              <w:t>19.2</w:t>
            </w:r>
            <w:r>
              <w:rPr>
                <w:rFonts w:eastAsiaTheme="minorEastAsia"/>
                <w:kern w:val="2"/>
                <w:lang w:eastAsia="en-AU"/>
                <w14:ligatures w14:val="standardContextual"/>
              </w:rPr>
              <w:tab/>
            </w:r>
            <w:r w:rsidRPr="0028568A">
              <w:rPr>
                <w:rStyle w:val="Hyperlink"/>
              </w:rPr>
              <w:t>Technical information</w:t>
            </w:r>
            <w:r>
              <w:rPr>
                <w:webHidden/>
              </w:rPr>
              <w:tab/>
            </w:r>
            <w:r>
              <w:rPr>
                <w:webHidden/>
              </w:rPr>
              <w:fldChar w:fldCharType="begin"/>
            </w:r>
            <w:r>
              <w:rPr>
                <w:webHidden/>
              </w:rPr>
              <w:instrText xml:space="preserve"> PAGEREF _Toc158990532 \h </w:instrText>
            </w:r>
            <w:r>
              <w:rPr>
                <w:webHidden/>
              </w:rPr>
            </w:r>
            <w:r>
              <w:rPr>
                <w:webHidden/>
              </w:rPr>
              <w:fldChar w:fldCharType="separate"/>
            </w:r>
            <w:r w:rsidR="00535988">
              <w:rPr>
                <w:webHidden/>
              </w:rPr>
              <w:t>249</w:t>
            </w:r>
            <w:r>
              <w:rPr>
                <w:webHidden/>
              </w:rPr>
              <w:fldChar w:fldCharType="end"/>
            </w:r>
          </w:hyperlink>
        </w:p>
        <w:p w14:paraId="69CC77AF" w14:textId="7BECA79F" w:rsidR="00134C73" w:rsidRDefault="00134C73">
          <w:pPr>
            <w:pStyle w:val="TOC2"/>
            <w:tabs>
              <w:tab w:val="left" w:pos="1100"/>
            </w:tabs>
            <w:rPr>
              <w:rFonts w:eastAsiaTheme="minorEastAsia"/>
              <w:kern w:val="2"/>
              <w:lang w:eastAsia="en-AU"/>
              <w14:ligatures w14:val="standardContextual"/>
            </w:rPr>
          </w:pPr>
          <w:hyperlink w:anchor="_Toc158990533" w:history="1">
            <w:r w:rsidRPr="0028568A">
              <w:rPr>
                <w:rStyle w:val="Hyperlink"/>
              </w:rPr>
              <w:t>19.3</w:t>
            </w:r>
            <w:r>
              <w:rPr>
                <w:rFonts w:eastAsiaTheme="minorEastAsia"/>
                <w:kern w:val="2"/>
                <w:lang w:eastAsia="en-AU"/>
                <w14:ligatures w14:val="standardContextual"/>
              </w:rPr>
              <w:tab/>
            </w:r>
            <w:r w:rsidRPr="0028568A">
              <w:rPr>
                <w:rStyle w:val="Hyperlink"/>
              </w:rPr>
              <w:t>Risk assessment</w:t>
            </w:r>
            <w:r>
              <w:rPr>
                <w:webHidden/>
              </w:rPr>
              <w:tab/>
            </w:r>
            <w:r>
              <w:rPr>
                <w:webHidden/>
              </w:rPr>
              <w:fldChar w:fldCharType="begin"/>
            </w:r>
            <w:r>
              <w:rPr>
                <w:webHidden/>
              </w:rPr>
              <w:instrText xml:space="preserve"> PAGEREF _Toc158990533 \h </w:instrText>
            </w:r>
            <w:r>
              <w:rPr>
                <w:webHidden/>
              </w:rPr>
            </w:r>
            <w:r>
              <w:rPr>
                <w:webHidden/>
              </w:rPr>
              <w:fldChar w:fldCharType="separate"/>
            </w:r>
            <w:r w:rsidR="00535988">
              <w:rPr>
                <w:webHidden/>
              </w:rPr>
              <w:t>255</w:t>
            </w:r>
            <w:r>
              <w:rPr>
                <w:webHidden/>
              </w:rPr>
              <w:fldChar w:fldCharType="end"/>
            </w:r>
          </w:hyperlink>
        </w:p>
        <w:p w14:paraId="64186C4F" w14:textId="0CA833ED" w:rsidR="00134C73" w:rsidRDefault="00134C73">
          <w:pPr>
            <w:pStyle w:val="TOC2"/>
            <w:tabs>
              <w:tab w:val="left" w:pos="1100"/>
            </w:tabs>
            <w:rPr>
              <w:rFonts w:eastAsiaTheme="minorEastAsia"/>
              <w:kern w:val="2"/>
              <w:lang w:eastAsia="en-AU"/>
              <w14:ligatures w14:val="standardContextual"/>
            </w:rPr>
          </w:pPr>
          <w:hyperlink w:anchor="_Toc158990534" w:history="1">
            <w:r w:rsidRPr="0028568A">
              <w:rPr>
                <w:rStyle w:val="Hyperlink"/>
              </w:rPr>
              <w:t>19.4</w:t>
            </w:r>
            <w:r>
              <w:rPr>
                <w:rFonts w:eastAsiaTheme="minorEastAsia"/>
                <w:kern w:val="2"/>
                <w:lang w:eastAsia="en-AU"/>
                <w14:ligatures w14:val="standardContextual"/>
              </w:rPr>
              <w:tab/>
            </w:r>
            <w:r w:rsidRPr="0028568A">
              <w:rPr>
                <w:rStyle w:val="Hyperlink"/>
              </w:rPr>
              <w:t>Biosecurity measures</w:t>
            </w:r>
            <w:r>
              <w:rPr>
                <w:webHidden/>
              </w:rPr>
              <w:tab/>
            </w:r>
            <w:r>
              <w:rPr>
                <w:webHidden/>
              </w:rPr>
              <w:fldChar w:fldCharType="begin"/>
            </w:r>
            <w:r>
              <w:rPr>
                <w:webHidden/>
              </w:rPr>
              <w:instrText xml:space="preserve"> PAGEREF _Toc158990534 \h </w:instrText>
            </w:r>
            <w:r>
              <w:rPr>
                <w:webHidden/>
              </w:rPr>
            </w:r>
            <w:r>
              <w:rPr>
                <w:webHidden/>
              </w:rPr>
              <w:fldChar w:fldCharType="separate"/>
            </w:r>
            <w:r w:rsidR="00535988">
              <w:rPr>
                <w:webHidden/>
              </w:rPr>
              <w:t>263</w:t>
            </w:r>
            <w:r>
              <w:rPr>
                <w:webHidden/>
              </w:rPr>
              <w:fldChar w:fldCharType="end"/>
            </w:r>
          </w:hyperlink>
        </w:p>
        <w:p w14:paraId="17FFF695" w14:textId="4E9BFE2B" w:rsidR="00134C73" w:rsidRDefault="00134C73">
          <w:pPr>
            <w:pStyle w:val="TOC1"/>
            <w:rPr>
              <w:rFonts w:eastAsiaTheme="minorEastAsia"/>
              <w:b w:val="0"/>
              <w:kern w:val="2"/>
              <w:lang w:eastAsia="en-AU"/>
              <w14:ligatures w14:val="standardContextual"/>
            </w:rPr>
          </w:pPr>
          <w:hyperlink w:anchor="_Toc158990535" w:history="1">
            <w:r w:rsidRPr="0028568A">
              <w:rPr>
                <w:rStyle w:val="Hyperlink"/>
              </w:rPr>
              <w:t>20</w:t>
            </w:r>
            <w:r>
              <w:rPr>
                <w:rFonts w:eastAsiaTheme="minorEastAsia"/>
                <w:b w:val="0"/>
                <w:kern w:val="2"/>
                <w:lang w:eastAsia="en-AU"/>
                <w14:ligatures w14:val="standardContextual"/>
              </w:rPr>
              <w:tab/>
            </w:r>
            <w:r w:rsidRPr="0028568A">
              <w:rPr>
                <w:rStyle w:val="Hyperlink"/>
              </w:rPr>
              <w:t>Proposed biosecurity measures for the importation of live sturgeon and their reproductive material for aquaculture</w:t>
            </w:r>
            <w:r>
              <w:rPr>
                <w:webHidden/>
              </w:rPr>
              <w:tab/>
            </w:r>
            <w:r>
              <w:rPr>
                <w:webHidden/>
              </w:rPr>
              <w:fldChar w:fldCharType="begin"/>
            </w:r>
            <w:r>
              <w:rPr>
                <w:webHidden/>
              </w:rPr>
              <w:instrText xml:space="preserve"> PAGEREF _Toc158990535 \h </w:instrText>
            </w:r>
            <w:r>
              <w:rPr>
                <w:webHidden/>
              </w:rPr>
            </w:r>
            <w:r>
              <w:rPr>
                <w:webHidden/>
              </w:rPr>
              <w:fldChar w:fldCharType="separate"/>
            </w:r>
            <w:r w:rsidR="00535988">
              <w:rPr>
                <w:webHidden/>
              </w:rPr>
              <w:t>264</w:t>
            </w:r>
            <w:r>
              <w:rPr>
                <w:webHidden/>
              </w:rPr>
              <w:fldChar w:fldCharType="end"/>
            </w:r>
          </w:hyperlink>
        </w:p>
        <w:p w14:paraId="51A36A79" w14:textId="349EFDE4" w:rsidR="00134C73" w:rsidRDefault="00134C73">
          <w:pPr>
            <w:pStyle w:val="TOC2"/>
            <w:tabs>
              <w:tab w:val="left" w:pos="1100"/>
            </w:tabs>
            <w:rPr>
              <w:rFonts w:eastAsiaTheme="minorEastAsia"/>
              <w:kern w:val="2"/>
              <w:lang w:eastAsia="en-AU"/>
              <w14:ligatures w14:val="standardContextual"/>
            </w:rPr>
          </w:pPr>
          <w:hyperlink w:anchor="_Toc158990536" w:history="1">
            <w:r w:rsidRPr="0028568A">
              <w:rPr>
                <w:rStyle w:val="Hyperlink"/>
              </w:rPr>
              <w:t>20.1</w:t>
            </w:r>
            <w:r>
              <w:rPr>
                <w:rFonts w:eastAsiaTheme="minorEastAsia"/>
                <w:kern w:val="2"/>
                <w:lang w:eastAsia="en-AU"/>
                <w14:ligatures w14:val="standardContextual"/>
              </w:rPr>
              <w:tab/>
            </w:r>
            <w:r w:rsidRPr="0028568A">
              <w:rPr>
                <w:rStyle w:val="Hyperlink"/>
              </w:rPr>
              <w:t>General biosecurity measures</w:t>
            </w:r>
            <w:r>
              <w:rPr>
                <w:webHidden/>
              </w:rPr>
              <w:tab/>
            </w:r>
            <w:r>
              <w:rPr>
                <w:webHidden/>
              </w:rPr>
              <w:fldChar w:fldCharType="begin"/>
            </w:r>
            <w:r>
              <w:rPr>
                <w:webHidden/>
              </w:rPr>
              <w:instrText xml:space="preserve"> PAGEREF _Toc158990536 \h </w:instrText>
            </w:r>
            <w:r>
              <w:rPr>
                <w:webHidden/>
              </w:rPr>
            </w:r>
            <w:r>
              <w:rPr>
                <w:webHidden/>
              </w:rPr>
              <w:fldChar w:fldCharType="separate"/>
            </w:r>
            <w:r w:rsidR="00535988">
              <w:rPr>
                <w:webHidden/>
              </w:rPr>
              <w:t>266</w:t>
            </w:r>
            <w:r>
              <w:rPr>
                <w:webHidden/>
              </w:rPr>
              <w:fldChar w:fldCharType="end"/>
            </w:r>
          </w:hyperlink>
        </w:p>
        <w:p w14:paraId="05389494" w14:textId="6A622B70" w:rsidR="00134C73" w:rsidRDefault="00134C73">
          <w:pPr>
            <w:pStyle w:val="TOC2"/>
            <w:tabs>
              <w:tab w:val="left" w:pos="1100"/>
            </w:tabs>
            <w:rPr>
              <w:rFonts w:eastAsiaTheme="minorEastAsia"/>
              <w:kern w:val="2"/>
              <w:lang w:eastAsia="en-AU"/>
              <w14:ligatures w14:val="standardContextual"/>
            </w:rPr>
          </w:pPr>
          <w:hyperlink w:anchor="_Toc158990537" w:history="1">
            <w:r w:rsidRPr="0028568A">
              <w:rPr>
                <w:rStyle w:val="Hyperlink"/>
              </w:rPr>
              <w:t>20.2</w:t>
            </w:r>
            <w:r>
              <w:rPr>
                <w:rFonts w:eastAsiaTheme="minorEastAsia"/>
                <w:kern w:val="2"/>
                <w:lang w:eastAsia="en-AU"/>
                <w14:ligatures w14:val="standardContextual"/>
              </w:rPr>
              <w:tab/>
            </w:r>
            <w:r w:rsidRPr="0028568A">
              <w:rPr>
                <w:rStyle w:val="Hyperlink"/>
              </w:rPr>
              <w:t>Proposed biosecurity measures for the importation of live sturgeon for aquaculture</w:t>
            </w:r>
            <w:r>
              <w:rPr>
                <w:webHidden/>
              </w:rPr>
              <w:tab/>
            </w:r>
            <w:r>
              <w:rPr>
                <w:webHidden/>
              </w:rPr>
              <w:fldChar w:fldCharType="begin"/>
            </w:r>
            <w:r>
              <w:rPr>
                <w:webHidden/>
              </w:rPr>
              <w:instrText xml:space="preserve"> PAGEREF _Toc158990537 \h </w:instrText>
            </w:r>
            <w:r>
              <w:rPr>
                <w:webHidden/>
              </w:rPr>
            </w:r>
            <w:r>
              <w:rPr>
                <w:webHidden/>
              </w:rPr>
              <w:fldChar w:fldCharType="separate"/>
            </w:r>
            <w:r w:rsidR="00535988">
              <w:rPr>
                <w:webHidden/>
              </w:rPr>
              <w:t>266</w:t>
            </w:r>
            <w:r>
              <w:rPr>
                <w:webHidden/>
              </w:rPr>
              <w:fldChar w:fldCharType="end"/>
            </w:r>
          </w:hyperlink>
        </w:p>
        <w:p w14:paraId="66A8A577" w14:textId="73C8E6EC" w:rsidR="00134C73" w:rsidRDefault="00134C73">
          <w:pPr>
            <w:pStyle w:val="TOC2"/>
            <w:tabs>
              <w:tab w:val="left" w:pos="1100"/>
            </w:tabs>
            <w:rPr>
              <w:rFonts w:eastAsiaTheme="minorEastAsia"/>
              <w:kern w:val="2"/>
              <w:lang w:eastAsia="en-AU"/>
              <w14:ligatures w14:val="standardContextual"/>
            </w:rPr>
          </w:pPr>
          <w:hyperlink w:anchor="_Toc158990538" w:history="1">
            <w:r w:rsidRPr="0028568A">
              <w:rPr>
                <w:rStyle w:val="Hyperlink"/>
              </w:rPr>
              <w:t>20.3</w:t>
            </w:r>
            <w:r>
              <w:rPr>
                <w:rFonts w:eastAsiaTheme="minorEastAsia"/>
                <w:kern w:val="2"/>
                <w:lang w:eastAsia="en-AU"/>
                <w14:ligatures w14:val="standardContextual"/>
              </w:rPr>
              <w:tab/>
            </w:r>
            <w:r w:rsidRPr="0028568A">
              <w:rPr>
                <w:rStyle w:val="Hyperlink"/>
              </w:rPr>
              <w:t>Proposed biosecurity measures for the importation of sturgeon reproductive material for aquaculture</w:t>
            </w:r>
            <w:r>
              <w:rPr>
                <w:webHidden/>
              </w:rPr>
              <w:tab/>
            </w:r>
            <w:r>
              <w:rPr>
                <w:webHidden/>
              </w:rPr>
              <w:fldChar w:fldCharType="begin"/>
            </w:r>
            <w:r>
              <w:rPr>
                <w:webHidden/>
              </w:rPr>
              <w:instrText xml:space="preserve"> PAGEREF _Toc158990538 \h </w:instrText>
            </w:r>
            <w:r>
              <w:rPr>
                <w:webHidden/>
              </w:rPr>
            </w:r>
            <w:r>
              <w:rPr>
                <w:webHidden/>
              </w:rPr>
              <w:fldChar w:fldCharType="separate"/>
            </w:r>
            <w:r w:rsidR="00535988">
              <w:rPr>
                <w:webHidden/>
              </w:rPr>
              <w:t>274</w:t>
            </w:r>
            <w:r>
              <w:rPr>
                <w:webHidden/>
              </w:rPr>
              <w:fldChar w:fldCharType="end"/>
            </w:r>
          </w:hyperlink>
        </w:p>
        <w:p w14:paraId="6EE0ACCE" w14:textId="7EA241ED" w:rsidR="00134C73" w:rsidRDefault="00134C73">
          <w:pPr>
            <w:pStyle w:val="TOC2"/>
            <w:tabs>
              <w:tab w:val="left" w:pos="1100"/>
            </w:tabs>
            <w:rPr>
              <w:rFonts w:eastAsiaTheme="minorEastAsia"/>
              <w:kern w:val="2"/>
              <w:lang w:eastAsia="en-AU"/>
              <w14:ligatures w14:val="standardContextual"/>
            </w:rPr>
          </w:pPr>
          <w:hyperlink w:anchor="_Toc158990539" w:history="1">
            <w:r w:rsidRPr="0028568A">
              <w:rPr>
                <w:rStyle w:val="Hyperlink"/>
              </w:rPr>
              <w:t>20.4</w:t>
            </w:r>
            <w:r>
              <w:rPr>
                <w:rFonts w:eastAsiaTheme="minorEastAsia"/>
                <w:kern w:val="2"/>
                <w:lang w:eastAsia="en-AU"/>
                <w14:ligatures w14:val="standardContextual"/>
              </w:rPr>
              <w:tab/>
            </w:r>
            <w:r w:rsidRPr="0028568A">
              <w:rPr>
                <w:rStyle w:val="Hyperlink"/>
              </w:rPr>
              <w:t>Verification and compliance activities</w:t>
            </w:r>
            <w:r>
              <w:rPr>
                <w:webHidden/>
              </w:rPr>
              <w:tab/>
            </w:r>
            <w:r>
              <w:rPr>
                <w:webHidden/>
              </w:rPr>
              <w:fldChar w:fldCharType="begin"/>
            </w:r>
            <w:r>
              <w:rPr>
                <w:webHidden/>
              </w:rPr>
              <w:instrText xml:space="preserve"> PAGEREF _Toc158990539 \h </w:instrText>
            </w:r>
            <w:r>
              <w:rPr>
                <w:webHidden/>
              </w:rPr>
            </w:r>
            <w:r>
              <w:rPr>
                <w:webHidden/>
              </w:rPr>
              <w:fldChar w:fldCharType="separate"/>
            </w:r>
            <w:r w:rsidR="00535988">
              <w:rPr>
                <w:webHidden/>
              </w:rPr>
              <w:t>279</w:t>
            </w:r>
            <w:r>
              <w:rPr>
                <w:webHidden/>
              </w:rPr>
              <w:fldChar w:fldCharType="end"/>
            </w:r>
          </w:hyperlink>
        </w:p>
        <w:p w14:paraId="3C524E3A" w14:textId="6772C48B" w:rsidR="00134C73" w:rsidRDefault="00134C73">
          <w:pPr>
            <w:pStyle w:val="TOC2"/>
            <w:tabs>
              <w:tab w:val="left" w:pos="1100"/>
            </w:tabs>
            <w:rPr>
              <w:rFonts w:eastAsiaTheme="minorEastAsia"/>
              <w:kern w:val="2"/>
              <w:lang w:eastAsia="en-AU"/>
              <w14:ligatures w14:val="standardContextual"/>
            </w:rPr>
          </w:pPr>
          <w:hyperlink w:anchor="_Toc158990540" w:history="1">
            <w:r w:rsidRPr="0028568A">
              <w:rPr>
                <w:rStyle w:val="Hyperlink"/>
              </w:rPr>
              <w:t>20.5</w:t>
            </w:r>
            <w:r>
              <w:rPr>
                <w:rFonts w:eastAsiaTheme="minorEastAsia"/>
                <w:kern w:val="2"/>
                <w:lang w:eastAsia="en-AU"/>
                <w14:ligatures w14:val="standardContextual"/>
              </w:rPr>
              <w:tab/>
            </w:r>
            <w:r w:rsidRPr="0028568A">
              <w:rPr>
                <w:rStyle w:val="Hyperlink"/>
              </w:rPr>
              <w:t>Review of processes</w:t>
            </w:r>
            <w:r>
              <w:rPr>
                <w:webHidden/>
              </w:rPr>
              <w:tab/>
            </w:r>
            <w:r>
              <w:rPr>
                <w:webHidden/>
              </w:rPr>
              <w:fldChar w:fldCharType="begin"/>
            </w:r>
            <w:r>
              <w:rPr>
                <w:webHidden/>
              </w:rPr>
              <w:instrText xml:space="preserve"> PAGEREF _Toc158990540 \h </w:instrText>
            </w:r>
            <w:r>
              <w:rPr>
                <w:webHidden/>
              </w:rPr>
            </w:r>
            <w:r>
              <w:rPr>
                <w:webHidden/>
              </w:rPr>
              <w:fldChar w:fldCharType="separate"/>
            </w:r>
            <w:r w:rsidR="00535988">
              <w:rPr>
                <w:webHidden/>
              </w:rPr>
              <w:t>280</w:t>
            </w:r>
            <w:r>
              <w:rPr>
                <w:webHidden/>
              </w:rPr>
              <w:fldChar w:fldCharType="end"/>
            </w:r>
          </w:hyperlink>
        </w:p>
        <w:p w14:paraId="3C8FD66B" w14:textId="285853A1" w:rsidR="00134C73" w:rsidRDefault="00134C73">
          <w:pPr>
            <w:pStyle w:val="TOC1"/>
            <w:rPr>
              <w:rFonts w:eastAsiaTheme="minorEastAsia"/>
              <w:b w:val="0"/>
              <w:kern w:val="2"/>
              <w:lang w:eastAsia="en-AU"/>
              <w14:ligatures w14:val="standardContextual"/>
            </w:rPr>
          </w:pPr>
          <w:hyperlink w:anchor="_Toc158990541" w:history="1">
            <w:r w:rsidRPr="0028568A">
              <w:rPr>
                <w:rStyle w:val="Hyperlink"/>
              </w:rPr>
              <w:t>Appendix A: Key issues raised by stakeholders</w:t>
            </w:r>
            <w:r>
              <w:rPr>
                <w:webHidden/>
              </w:rPr>
              <w:tab/>
            </w:r>
            <w:r>
              <w:rPr>
                <w:webHidden/>
              </w:rPr>
              <w:fldChar w:fldCharType="begin"/>
            </w:r>
            <w:r>
              <w:rPr>
                <w:webHidden/>
              </w:rPr>
              <w:instrText xml:space="preserve"> PAGEREF _Toc158990541 \h </w:instrText>
            </w:r>
            <w:r>
              <w:rPr>
                <w:webHidden/>
              </w:rPr>
            </w:r>
            <w:r>
              <w:rPr>
                <w:webHidden/>
              </w:rPr>
              <w:fldChar w:fldCharType="separate"/>
            </w:r>
            <w:r w:rsidR="00535988">
              <w:rPr>
                <w:webHidden/>
              </w:rPr>
              <w:t>281</w:t>
            </w:r>
            <w:r>
              <w:rPr>
                <w:webHidden/>
              </w:rPr>
              <w:fldChar w:fldCharType="end"/>
            </w:r>
          </w:hyperlink>
        </w:p>
        <w:p w14:paraId="7521AE6B" w14:textId="405EF210" w:rsidR="00134C73" w:rsidRDefault="00134C73">
          <w:pPr>
            <w:pStyle w:val="TOC1"/>
            <w:rPr>
              <w:rFonts w:eastAsiaTheme="minorEastAsia"/>
              <w:b w:val="0"/>
              <w:kern w:val="2"/>
              <w:lang w:eastAsia="en-AU"/>
              <w14:ligatures w14:val="standardContextual"/>
            </w:rPr>
          </w:pPr>
          <w:hyperlink w:anchor="_Toc158990542" w:history="1">
            <w:r w:rsidRPr="0028568A">
              <w:rPr>
                <w:rStyle w:val="Hyperlink"/>
              </w:rPr>
              <w:t>Appendix B: Scientific advisory group recommendations</w:t>
            </w:r>
            <w:r>
              <w:rPr>
                <w:webHidden/>
              </w:rPr>
              <w:tab/>
            </w:r>
            <w:r>
              <w:rPr>
                <w:webHidden/>
              </w:rPr>
              <w:fldChar w:fldCharType="begin"/>
            </w:r>
            <w:r>
              <w:rPr>
                <w:webHidden/>
              </w:rPr>
              <w:instrText xml:space="preserve"> PAGEREF _Toc158990542 \h </w:instrText>
            </w:r>
            <w:r>
              <w:rPr>
                <w:webHidden/>
              </w:rPr>
            </w:r>
            <w:r>
              <w:rPr>
                <w:webHidden/>
              </w:rPr>
              <w:fldChar w:fldCharType="separate"/>
            </w:r>
            <w:r w:rsidR="00535988">
              <w:rPr>
                <w:webHidden/>
              </w:rPr>
              <w:t>288</w:t>
            </w:r>
            <w:r>
              <w:rPr>
                <w:webHidden/>
              </w:rPr>
              <w:fldChar w:fldCharType="end"/>
            </w:r>
          </w:hyperlink>
        </w:p>
        <w:p w14:paraId="282D4020" w14:textId="65C3CBE1" w:rsidR="00134C73" w:rsidRDefault="00134C73">
          <w:pPr>
            <w:pStyle w:val="TOC1"/>
            <w:rPr>
              <w:rFonts w:eastAsiaTheme="minorEastAsia"/>
              <w:b w:val="0"/>
              <w:kern w:val="2"/>
              <w:lang w:eastAsia="en-AU"/>
              <w14:ligatures w14:val="standardContextual"/>
            </w:rPr>
          </w:pPr>
          <w:hyperlink w:anchor="_Toc158990543" w:history="1">
            <w:r w:rsidRPr="0028568A">
              <w:rPr>
                <w:rStyle w:val="Hyperlink"/>
              </w:rPr>
              <w:t>Appendix C: Australia’s regulatory control system for finfish health in Australia</w:t>
            </w:r>
            <w:r>
              <w:rPr>
                <w:webHidden/>
              </w:rPr>
              <w:tab/>
            </w:r>
            <w:r>
              <w:rPr>
                <w:webHidden/>
              </w:rPr>
              <w:fldChar w:fldCharType="begin"/>
            </w:r>
            <w:r>
              <w:rPr>
                <w:webHidden/>
              </w:rPr>
              <w:instrText xml:space="preserve"> PAGEREF _Toc158990543 \h </w:instrText>
            </w:r>
            <w:r>
              <w:rPr>
                <w:webHidden/>
              </w:rPr>
            </w:r>
            <w:r>
              <w:rPr>
                <w:webHidden/>
              </w:rPr>
              <w:fldChar w:fldCharType="separate"/>
            </w:r>
            <w:r w:rsidR="00535988">
              <w:rPr>
                <w:webHidden/>
              </w:rPr>
              <w:t>289</w:t>
            </w:r>
            <w:r>
              <w:rPr>
                <w:webHidden/>
              </w:rPr>
              <w:fldChar w:fldCharType="end"/>
            </w:r>
          </w:hyperlink>
        </w:p>
        <w:p w14:paraId="6B01CBD6" w14:textId="4FF8CF3C" w:rsidR="00134C73" w:rsidRDefault="00134C73">
          <w:pPr>
            <w:pStyle w:val="TOC2"/>
            <w:rPr>
              <w:rFonts w:eastAsiaTheme="minorEastAsia"/>
              <w:kern w:val="2"/>
              <w:lang w:eastAsia="en-AU"/>
              <w14:ligatures w14:val="standardContextual"/>
            </w:rPr>
          </w:pPr>
          <w:hyperlink w:anchor="_Toc158990544" w:history="1">
            <w:r w:rsidRPr="0028568A">
              <w:rPr>
                <w:rStyle w:val="Hyperlink"/>
              </w:rPr>
              <w:t>Australia’s finfish disease reporting system</w:t>
            </w:r>
            <w:r>
              <w:rPr>
                <w:webHidden/>
              </w:rPr>
              <w:tab/>
            </w:r>
            <w:r>
              <w:rPr>
                <w:webHidden/>
              </w:rPr>
              <w:fldChar w:fldCharType="begin"/>
            </w:r>
            <w:r>
              <w:rPr>
                <w:webHidden/>
              </w:rPr>
              <w:instrText xml:space="preserve"> PAGEREF _Toc158990544 \h </w:instrText>
            </w:r>
            <w:r>
              <w:rPr>
                <w:webHidden/>
              </w:rPr>
            </w:r>
            <w:r>
              <w:rPr>
                <w:webHidden/>
              </w:rPr>
              <w:fldChar w:fldCharType="separate"/>
            </w:r>
            <w:r w:rsidR="00535988">
              <w:rPr>
                <w:webHidden/>
              </w:rPr>
              <w:t>289</w:t>
            </w:r>
            <w:r>
              <w:rPr>
                <w:webHidden/>
              </w:rPr>
              <w:fldChar w:fldCharType="end"/>
            </w:r>
          </w:hyperlink>
        </w:p>
        <w:p w14:paraId="3EF5C422" w14:textId="1D8D70FB" w:rsidR="00134C73" w:rsidRDefault="00134C73">
          <w:pPr>
            <w:pStyle w:val="TOC2"/>
            <w:rPr>
              <w:rFonts w:eastAsiaTheme="minorEastAsia"/>
              <w:kern w:val="2"/>
              <w:lang w:eastAsia="en-AU"/>
              <w14:ligatures w14:val="standardContextual"/>
            </w:rPr>
          </w:pPr>
          <w:hyperlink w:anchor="_Toc158990545" w:history="1">
            <w:r w:rsidRPr="0028568A">
              <w:rPr>
                <w:rStyle w:val="Hyperlink"/>
              </w:rPr>
              <w:t>Fish disease surveillance and monitoring in Victoria</w:t>
            </w:r>
            <w:r>
              <w:rPr>
                <w:webHidden/>
              </w:rPr>
              <w:tab/>
            </w:r>
            <w:r>
              <w:rPr>
                <w:webHidden/>
              </w:rPr>
              <w:fldChar w:fldCharType="begin"/>
            </w:r>
            <w:r>
              <w:rPr>
                <w:webHidden/>
              </w:rPr>
              <w:instrText xml:space="preserve"> PAGEREF _Toc158990545 \h </w:instrText>
            </w:r>
            <w:r>
              <w:rPr>
                <w:webHidden/>
              </w:rPr>
            </w:r>
            <w:r>
              <w:rPr>
                <w:webHidden/>
              </w:rPr>
              <w:fldChar w:fldCharType="separate"/>
            </w:r>
            <w:r w:rsidR="00535988">
              <w:rPr>
                <w:webHidden/>
              </w:rPr>
              <w:t>289</w:t>
            </w:r>
            <w:r>
              <w:rPr>
                <w:webHidden/>
              </w:rPr>
              <w:fldChar w:fldCharType="end"/>
            </w:r>
          </w:hyperlink>
        </w:p>
        <w:p w14:paraId="75721BB3" w14:textId="287F51BA" w:rsidR="00134C73" w:rsidRDefault="00134C73">
          <w:pPr>
            <w:pStyle w:val="TOC2"/>
            <w:rPr>
              <w:rFonts w:eastAsiaTheme="minorEastAsia"/>
              <w:kern w:val="2"/>
              <w:lang w:eastAsia="en-AU"/>
              <w14:ligatures w14:val="standardContextual"/>
            </w:rPr>
          </w:pPr>
          <w:hyperlink w:anchor="_Toc158990546" w:history="1">
            <w:r w:rsidRPr="0028568A">
              <w:rPr>
                <w:rStyle w:val="Hyperlink"/>
              </w:rPr>
              <w:t>Fish disease surveillance and monitoring in New South Wales</w:t>
            </w:r>
            <w:r>
              <w:rPr>
                <w:webHidden/>
              </w:rPr>
              <w:tab/>
            </w:r>
            <w:r>
              <w:rPr>
                <w:webHidden/>
              </w:rPr>
              <w:fldChar w:fldCharType="begin"/>
            </w:r>
            <w:r>
              <w:rPr>
                <w:webHidden/>
              </w:rPr>
              <w:instrText xml:space="preserve"> PAGEREF _Toc158990546 \h </w:instrText>
            </w:r>
            <w:r>
              <w:rPr>
                <w:webHidden/>
              </w:rPr>
            </w:r>
            <w:r>
              <w:rPr>
                <w:webHidden/>
              </w:rPr>
              <w:fldChar w:fldCharType="separate"/>
            </w:r>
            <w:r w:rsidR="00535988">
              <w:rPr>
                <w:webHidden/>
              </w:rPr>
              <w:t>290</w:t>
            </w:r>
            <w:r>
              <w:rPr>
                <w:webHidden/>
              </w:rPr>
              <w:fldChar w:fldCharType="end"/>
            </w:r>
          </w:hyperlink>
        </w:p>
        <w:p w14:paraId="359D8994" w14:textId="3A58A766" w:rsidR="00134C73" w:rsidRDefault="00134C73">
          <w:pPr>
            <w:pStyle w:val="TOC2"/>
            <w:rPr>
              <w:rFonts w:eastAsiaTheme="minorEastAsia"/>
              <w:kern w:val="2"/>
              <w:lang w:eastAsia="en-AU"/>
              <w14:ligatures w14:val="standardContextual"/>
            </w:rPr>
          </w:pPr>
          <w:hyperlink w:anchor="_Toc158990547" w:history="1">
            <w:r w:rsidRPr="0028568A">
              <w:rPr>
                <w:rStyle w:val="Hyperlink"/>
              </w:rPr>
              <w:t>Fish disease surveillance and monitoring in Tasmania</w:t>
            </w:r>
            <w:r>
              <w:rPr>
                <w:webHidden/>
              </w:rPr>
              <w:tab/>
            </w:r>
            <w:r>
              <w:rPr>
                <w:webHidden/>
              </w:rPr>
              <w:fldChar w:fldCharType="begin"/>
            </w:r>
            <w:r>
              <w:rPr>
                <w:webHidden/>
              </w:rPr>
              <w:instrText xml:space="preserve"> PAGEREF _Toc158990547 \h </w:instrText>
            </w:r>
            <w:r>
              <w:rPr>
                <w:webHidden/>
              </w:rPr>
            </w:r>
            <w:r>
              <w:rPr>
                <w:webHidden/>
              </w:rPr>
              <w:fldChar w:fldCharType="separate"/>
            </w:r>
            <w:r w:rsidR="00535988">
              <w:rPr>
                <w:webHidden/>
              </w:rPr>
              <w:t>292</w:t>
            </w:r>
            <w:r>
              <w:rPr>
                <w:webHidden/>
              </w:rPr>
              <w:fldChar w:fldCharType="end"/>
            </w:r>
          </w:hyperlink>
        </w:p>
        <w:p w14:paraId="77B3CDCD" w14:textId="7E706F51" w:rsidR="00134C73" w:rsidRDefault="00134C73">
          <w:pPr>
            <w:pStyle w:val="TOC2"/>
            <w:rPr>
              <w:rFonts w:eastAsiaTheme="minorEastAsia"/>
              <w:kern w:val="2"/>
              <w:lang w:eastAsia="en-AU"/>
              <w14:ligatures w14:val="standardContextual"/>
            </w:rPr>
          </w:pPr>
          <w:hyperlink w:anchor="_Toc158990548" w:history="1">
            <w:r w:rsidRPr="0028568A">
              <w:rPr>
                <w:rStyle w:val="Hyperlink"/>
              </w:rPr>
              <w:t>Fish disease surveillance and monitoring in Western Australia</w:t>
            </w:r>
            <w:r>
              <w:rPr>
                <w:webHidden/>
              </w:rPr>
              <w:tab/>
            </w:r>
            <w:r>
              <w:rPr>
                <w:webHidden/>
              </w:rPr>
              <w:fldChar w:fldCharType="begin"/>
            </w:r>
            <w:r>
              <w:rPr>
                <w:webHidden/>
              </w:rPr>
              <w:instrText xml:space="preserve"> PAGEREF _Toc158990548 \h </w:instrText>
            </w:r>
            <w:r>
              <w:rPr>
                <w:webHidden/>
              </w:rPr>
            </w:r>
            <w:r>
              <w:rPr>
                <w:webHidden/>
              </w:rPr>
              <w:fldChar w:fldCharType="separate"/>
            </w:r>
            <w:r w:rsidR="00535988">
              <w:rPr>
                <w:webHidden/>
              </w:rPr>
              <w:t>293</w:t>
            </w:r>
            <w:r>
              <w:rPr>
                <w:webHidden/>
              </w:rPr>
              <w:fldChar w:fldCharType="end"/>
            </w:r>
          </w:hyperlink>
        </w:p>
        <w:p w14:paraId="47EB25E9" w14:textId="453A6CB0" w:rsidR="00134C73" w:rsidRDefault="00134C73">
          <w:pPr>
            <w:pStyle w:val="TOC2"/>
            <w:rPr>
              <w:rFonts w:eastAsiaTheme="minorEastAsia"/>
              <w:kern w:val="2"/>
              <w:lang w:eastAsia="en-AU"/>
              <w14:ligatures w14:val="standardContextual"/>
            </w:rPr>
          </w:pPr>
          <w:hyperlink w:anchor="_Toc158990549" w:history="1">
            <w:r w:rsidRPr="0028568A">
              <w:rPr>
                <w:rStyle w:val="Hyperlink"/>
              </w:rPr>
              <w:t>Fish disease surveillance and monitoring in South Australia</w:t>
            </w:r>
            <w:r>
              <w:rPr>
                <w:webHidden/>
              </w:rPr>
              <w:tab/>
            </w:r>
            <w:r>
              <w:rPr>
                <w:webHidden/>
              </w:rPr>
              <w:fldChar w:fldCharType="begin"/>
            </w:r>
            <w:r>
              <w:rPr>
                <w:webHidden/>
              </w:rPr>
              <w:instrText xml:space="preserve"> PAGEREF _Toc158990549 \h </w:instrText>
            </w:r>
            <w:r>
              <w:rPr>
                <w:webHidden/>
              </w:rPr>
            </w:r>
            <w:r>
              <w:rPr>
                <w:webHidden/>
              </w:rPr>
              <w:fldChar w:fldCharType="separate"/>
            </w:r>
            <w:r w:rsidR="00535988">
              <w:rPr>
                <w:webHidden/>
              </w:rPr>
              <w:t>294</w:t>
            </w:r>
            <w:r>
              <w:rPr>
                <w:webHidden/>
              </w:rPr>
              <w:fldChar w:fldCharType="end"/>
            </w:r>
          </w:hyperlink>
        </w:p>
        <w:p w14:paraId="231A3FFA" w14:textId="5A58D207" w:rsidR="00134C73" w:rsidRDefault="00134C73">
          <w:pPr>
            <w:pStyle w:val="TOC2"/>
            <w:rPr>
              <w:rFonts w:eastAsiaTheme="minorEastAsia"/>
              <w:kern w:val="2"/>
              <w:lang w:eastAsia="en-AU"/>
              <w14:ligatures w14:val="standardContextual"/>
            </w:rPr>
          </w:pPr>
          <w:hyperlink w:anchor="_Toc158990550" w:history="1">
            <w:r w:rsidRPr="0028568A">
              <w:rPr>
                <w:rStyle w:val="Hyperlink"/>
              </w:rPr>
              <w:t>Fish disease surveillance and monitoring in Queensland</w:t>
            </w:r>
            <w:r>
              <w:rPr>
                <w:webHidden/>
              </w:rPr>
              <w:tab/>
            </w:r>
            <w:r>
              <w:rPr>
                <w:webHidden/>
              </w:rPr>
              <w:fldChar w:fldCharType="begin"/>
            </w:r>
            <w:r>
              <w:rPr>
                <w:webHidden/>
              </w:rPr>
              <w:instrText xml:space="preserve"> PAGEREF _Toc158990550 \h </w:instrText>
            </w:r>
            <w:r>
              <w:rPr>
                <w:webHidden/>
              </w:rPr>
            </w:r>
            <w:r>
              <w:rPr>
                <w:webHidden/>
              </w:rPr>
              <w:fldChar w:fldCharType="separate"/>
            </w:r>
            <w:r w:rsidR="00535988">
              <w:rPr>
                <w:webHidden/>
              </w:rPr>
              <w:t>295</w:t>
            </w:r>
            <w:r>
              <w:rPr>
                <w:webHidden/>
              </w:rPr>
              <w:fldChar w:fldCharType="end"/>
            </w:r>
          </w:hyperlink>
        </w:p>
        <w:p w14:paraId="4115159D" w14:textId="2F273BE1" w:rsidR="00134C73" w:rsidRDefault="00134C73">
          <w:pPr>
            <w:pStyle w:val="TOC2"/>
            <w:rPr>
              <w:rFonts w:eastAsiaTheme="minorEastAsia"/>
              <w:kern w:val="2"/>
              <w:lang w:eastAsia="en-AU"/>
              <w14:ligatures w14:val="standardContextual"/>
            </w:rPr>
          </w:pPr>
          <w:hyperlink w:anchor="_Toc158990551" w:history="1">
            <w:r w:rsidRPr="0028568A">
              <w:rPr>
                <w:rStyle w:val="Hyperlink"/>
              </w:rPr>
              <w:t>Fish disease surveillance and monitoring in the Northern Territory</w:t>
            </w:r>
            <w:r>
              <w:rPr>
                <w:webHidden/>
              </w:rPr>
              <w:tab/>
            </w:r>
            <w:r>
              <w:rPr>
                <w:webHidden/>
              </w:rPr>
              <w:fldChar w:fldCharType="begin"/>
            </w:r>
            <w:r>
              <w:rPr>
                <w:webHidden/>
              </w:rPr>
              <w:instrText xml:space="preserve"> PAGEREF _Toc158990551 \h </w:instrText>
            </w:r>
            <w:r>
              <w:rPr>
                <w:webHidden/>
              </w:rPr>
            </w:r>
            <w:r>
              <w:rPr>
                <w:webHidden/>
              </w:rPr>
              <w:fldChar w:fldCharType="separate"/>
            </w:r>
            <w:r w:rsidR="00535988">
              <w:rPr>
                <w:webHidden/>
              </w:rPr>
              <w:t>297</w:t>
            </w:r>
            <w:r>
              <w:rPr>
                <w:webHidden/>
              </w:rPr>
              <w:fldChar w:fldCharType="end"/>
            </w:r>
          </w:hyperlink>
        </w:p>
        <w:p w14:paraId="60EAFFED" w14:textId="64C50CE3" w:rsidR="00134C73" w:rsidRDefault="00134C73">
          <w:pPr>
            <w:pStyle w:val="TOC2"/>
            <w:rPr>
              <w:rFonts w:eastAsiaTheme="minorEastAsia"/>
              <w:kern w:val="2"/>
              <w:lang w:eastAsia="en-AU"/>
              <w14:ligatures w14:val="standardContextual"/>
            </w:rPr>
          </w:pPr>
          <w:hyperlink w:anchor="_Toc158990552" w:history="1">
            <w:r w:rsidRPr="0028568A">
              <w:rPr>
                <w:rStyle w:val="Hyperlink"/>
              </w:rPr>
              <w:t>Fish disease surveillance and monitoring in the Australian Capital Territory</w:t>
            </w:r>
            <w:r>
              <w:rPr>
                <w:webHidden/>
              </w:rPr>
              <w:tab/>
            </w:r>
            <w:r>
              <w:rPr>
                <w:webHidden/>
              </w:rPr>
              <w:fldChar w:fldCharType="begin"/>
            </w:r>
            <w:r>
              <w:rPr>
                <w:webHidden/>
              </w:rPr>
              <w:instrText xml:space="preserve"> PAGEREF _Toc158990552 \h </w:instrText>
            </w:r>
            <w:r>
              <w:rPr>
                <w:webHidden/>
              </w:rPr>
            </w:r>
            <w:r>
              <w:rPr>
                <w:webHidden/>
              </w:rPr>
              <w:fldChar w:fldCharType="separate"/>
            </w:r>
            <w:r w:rsidR="00535988">
              <w:rPr>
                <w:webHidden/>
              </w:rPr>
              <w:t>298</w:t>
            </w:r>
            <w:r>
              <w:rPr>
                <w:webHidden/>
              </w:rPr>
              <w:fldChar w:fldCharType="end"/>
            </w:r>
          </w:hyperlink>
        </w:p>
        <w:p w14:paraId="32690369" w14:textId="7D914966" w:rsidR="00134C73" w:rsidRDefault="00134C73">
          <w:pPr>
            <w:pStyle w:val="TOC2"/>
            <w:rPr>
              <w:rFonts w:eastAsiaTheme="minorEastAsia"/>
              <w:kern w:val="2"/>
              <w:lang w:eastAsia="en-AU"/>
              <w14:ligatures w14:val="standardContextual"/>
            </w:rPr>
          </w:pPr>
          <w:hyperlink w:anchor="_Toc158990553" w:history="1">
            <w:r w:rsidRPr="0028568A">
              <w:rPr>
                <w:rStyle w:val="Hyperlink"/>
              </w:rPr>
              <w:t>Australia’s national fish diseases laboratory</w:t>
            </w:r>
            <w:r>
              <w:rPr>
                <w:webHidden/>
              </w:rPr>
              <w:tab/>
            </w:r>
            <w:r>
              <w:rPr>
                <w:webHidden/>
              </w:rPr>
              <w:fldChar w:fldCharType="begin"/>
            </w:r>
            <w:r>
              <w:rPr>
                <w:webHidden/>
              </w:rPr>
              <w:instrText xml:space="preserve"> PAGEREF _Toc158990553 \h </w:instrText>
            </w:r>
            <w:r>
              <w:rPr>
                <w:webHidden/>
              </w:rPr>
            </w:r>
            <w:r>
              <w:rPr>
                <w:webHidden/>
              </w:rPr>
              <w:fldChar w:fldCharType="separate"/>
            </w:r>
            <w:r w:rsidR="00535988">
              <w:rPr>
                <w:webHidden/>
              </w:rPr>
              <w:t>298</w:t>
            </w:r>
            <w:r>
              <w:rPr>
                <w:webHidden/>
              </w:rPr>
              <w:fldChar w:fldCharType="end"/>
            </w:r>
          </w:hyperlink>
        </w:p>
        <w:p w14:paraId="01B4A499" w14:textId="7932FFD2" w:rsidR="00134C73" w:rsidRDefault="00134C73">
          <w:pPr>
            <w:pStyle w:val="TOC1"/>
            <w:rPr>
              <w:rFonts w:eastAsiaTheme="minorEastAsia"/>
              <w:b w:val="0"/>
              <w:kern w:val="2"/>
              <w:lang w:eastAsia="en-AU"/>
              <w14:ligatures w14:val="standardContextual"/>
            </w:rPr>
          </w:pPr>
          <w:hyperlink w:anchor="_Toc158990554" w:history="1">
            <w:r w:rsidRPr="0028568A">
              <w:rPr>
                <w:rStyle w:val="Hyperlink"/>
              </w:rPr>
              <w:t>Appendix D: Risk assessment values for unrestricted and restricted import of live sturgeon</w:t>
            </w:r>
            <w:r>
              <w:rPr>
                <w:webHidden/>
              </w:rPr>
              <w:tab/>
            </w:r>
            <w:r>
              <w:rPr>
                <w:webHidden/>
              </w:rPr>
              <w:fldChar w:fldCharType="begin"/>
            </w:r>
            <w:r>
              <w:rPr>
                <w:webHidden/>
              </w:rPr>
              <w:instrText xml:space="preserve"> PAGEREF _Toc158990554 \h </w:instrText>
            </w:r>
            <w:r>
              <w:rPr>
                <w:webHidden/>
              </w:rPr>
            </w:r>
            <w:r>
              <w:rPr>
                <w:webHidden/>
              </w:rPr>
              <w:fldChar w:fldCharType="separate"/>
            </w:r>
            <w:r w:rsidR="00535988">
              <w:rPr>
                <w:webHidden/>
              </w:rPr>
              <w:t>299</w:t>
            </w:r>
            <w:r>
              <w:rPr>
                <w:webHidden/>
              </w:rPr>
              <w:fldChar w:fldCharType="end"/>
            </w:r>
          </w:hyperlink>
        </w:p>
        <w:p w14:paraId="0A1B1FB5" w14:textId="260B0F96" w:rsidR="00134C73" w:rsidRDefault="00134C73">
          <w:pPr>
            <w:pStyle w:val="TOC1"/>
            <w:rPr>
              <w:rFonts w:eastAsiaTheme="minorEastAsia"/>
              <w:b w:val="0"/>
              <w:kern w:val="2"/>
              <w:lang w:eastAsia="en-AU"/>
              <w14:ligatures w14:val="standardContextual"/>
            </w:rPr>
          </w:pPr>
          <w:hyperlink w:anchor="_Toc158990555" w:history="1">
            <w:r w:rsidRPr="0028568A">
              <w:rPr>
                <w:rStyle w:val="Hyperlink"/>
              </w:rPr>
              <w:t>Appendix E: Risk assessment values for unrestricted and restricted import of sturgeon reproductive material</w:t>
            </w:r>
            <w:r>
              <w:rPr>
                <w:webHidden/>
              </w:rPr>
              <w:tab/>
            </w:r>
            <w:r>
              <w:rPr>
                <w:webHidden/>
              </w:rPr>
              <w:fldChar w:fldCharType="begin"/>
            </w:r>
            <w:r>
              <w:rPr>
                <w:webHidden/>
              </w:rPr>
              <w:instrText xml:space="preserve"> PAGEREF _Toc158990555 \h </w:instrText>
            </w:r>
            <w:r>
              <w:rPr>
                <w:webHidden/>
              </w:rPr>
            </w:r>
            <w:r>
              <w:rPr>
                <w:webHidden/>
              </w:rPr>
              <w:fldChar w:fldCharType="separate"/>
            </w:r>
            <w:r w:rsidR="00535988">
              <w:rPr>
                <w:webHidden/>
              </w:rPr>
              <w:t>304</w:t>
            </w:r>
            <w:r>
              <w:rPr>
                <w:webHidden/>
              </w:rPr>
              <w:fldChar w:fldCharType="end"/>
            </w:r>
          </w:hyperlink>
        </w:p>
        <w:p w14:paraId="4D9C16FB" w14:textId="6CA216A6" w:rsidR="00134C73" w:rsidRDefault="00134C73">
          <w:pPr>
            <w:pStyle w:val="TOC1"/>
            <w:rPr>
              <w:rFonts w:eastAsiaTheme="minorEastAsia"/>
              <w:b w:val="0"/>
              <w:kern w:val="2"/>
              <w:lang w:eastAsia="en-AU"/>
              <w14:ligatures w14:val="standardContextual"/>
            </w:rPr>
          </w:pPr>
          <w:hyperlink w:anchor="_Toc158990556" w:history="1">
            <w:r w:rsidRPr="0028568A">
              <w:rPr>
                <w:rStyle w:val="Hyperlink"/>
              </w:rPr>
              <w:t>Appendix F: Biosecurity measures to manage the risk of hazards in other imports into Australia</w:t>
            </w:r>
            <w:r>
              <w:rPr>
                <w:webHidden/>
              </w:rPr>
              <w:tab/>
            </w:r>
            <w:r>
              <w:rPr>
                <w:webHidden/>
              </w:rPr>
              <w:fldChar w:fldCharType="begin"/>
            </w:r>
            <w:r>
              <w:rPr>
                <w:webHidden/>
              </w:rPr>
              <w:instrText xml:space="preserve"> PAGEREF _Toc158990556 \h </w:instrText>
            </w:r>
            <w:r>
              <w:rPr>
                <w:webHidden/>
              </w:rPr>
            </w:r>
            <w:r>
              <w:rPr>
                <w:webHidden/>
              </w:rPr>
              <w:fldChar w:fldCharType="separate"/>
            </w:r>
            <w:r w:rsidR="00535988">
              <w:rPr>
                <w:webHidden/>
              </w:rPr>
              <w:t>309</w:t>
            </w:r>
            <w:r>
              <w:rPr>
                <w:webHidden/>
              </w:rPr>
              <w:fldChar w:fldCharType="end"/>
            </w:r>
          </w:hyperlink>
        </w:p>
        <w:p w14:paraId="782A7CCD" w14:textId="71CD0AA3" w:rsidR="00134C73" w:rsidRDefault="00134C73">
          <w:pPr>
            <w:pStyle w:val="TOC1"/>
            <w:rPr>
              <w:rFonts w:eastAsiaTheme="minorEastAsia"/>
              <w:b w:val="0"/>
              <w:kern w:val="2"/>
              <w:lang w:eastAsia="en-AU"/>
              <w14:ligatures w14:val="standardContextual"/>
            </w:rPr>
          </w:pPr>
          <w:hyperlink w:anchor="_Toc158990557" w:history="1">
            <w:r w:rsidRPr="0028568A">
              <w:rPr>
                <w:rStyle w:val="Hyperlink"/>
              </w:rPr>
              <w:t>Appendix G: Testing of imported sturgeon</w:t>
            </w:r>
            <w:r>
              <w:rPr>
                <w:webHidden/>
              </w:rPr>
              <w:tab/>
            </w:r>
            <w:r>
              <w:rPr>
                <w:webHidden/>
              </w:rPr>
              <w:fldChar w:fldCharType="begin"/>
            </w:r>
            <w:r>
              <w:rPr>
                <w:webHidden/>
              </w:rPr>
              <w:instrText xml:space="preserve"> PAGEREF _Toc158990557 \h </w:instrText>
            </w:r>
            <w:r>
              <w:rPr>
                <w:webHidden/>
              </w:rPr>
            </w:r>
            <w:r>
              <w:rPr>
                <w:webHidden/>
              </w:rPr>
              <w:fldChar w:fldCharType="separate"/>
            </w:r>
            <w:r w:rsidR="00535988">
              <w:rPr>
                <w:webHidden/>
              </w:rPr>
              <w:t>316</w:t>
            </w:r>
            <w:r>
              <w:rPr>
                <w:webHidden/>
              </w:rPr>
              <w:fldChar w:fldCharType="end"/>
            </w:r>
          </w:hyperlink>
        </w:p>
        <w:p w14:paraId="1102CF65" w14:textId="32291CE6" w:rsidR="00134C73" w:rsidRDefault="00134C73">
          <w:pPr>
            <w:pStyle w:val="TOC2"/>
            <w:rPr>
              <w:rFonts w:eastAsiaTheme="minorEastAsia"/>
              <w:kern w:val="2"/>
              <w:lang w:eastAsia="en-AU"/>
              <w14:ligatures w14:val="standardContextual"/>
            </w:rPr>
          </w:pPr>
          <w:hyperlink w:anchor="_Toc158990558" w:history="1">
            <w:r w:rsidRPr="0028568A">
              <w:rPr>
                <w:rStyle w:val="Hyperlink"/>
                <w:lang w:eastAsia="ja-JP"/>
              </w:rPr>
              <w:t>Introduction</w:t>
            </w:r>
            <w:r>
              <w:rPr>
                <w:webHidden/>
              </w:rPr>
              <w:tab/>
            </w:r>
            <w:r>
              <w:rPr>
                <w:webHidden/>
              </w:rPr>
              <w:fldChar w:fldCharType="begin"/>
            </w:r>
            <w:r>
              <w:rPr>
                <w:webHidden/>
              </w:rPr>
              <w:instrText xml:space="preserve"> PAGEREF _Toc158990558 \h </w:instrText>
            </w:r>
            <w:r>
              <w:rPr>
                <w:webHidden/>
              </w:rPr>
            </w:r>
            <w:r>
              <w:rPr>
                <w:webHidden/>
              </w:rPr>
              <w:fldChar w:fldCharType="separate"/>
            </w:r>
            <w:r w:rsidR="00535988">
              <w:rPr>
                <w:webHidden/>
              </w:rPr>
              <w:t>316</w:t>
            </w:r>
            <w:r>
              <w:rPr>
                <w:webHidden/>
              </w:rPr>
              <w:fldChar w:fldCharType="end"/>
            </w:r>
          </w:hyperlink>
        </w:p>
        <w:p w14:paraId="33DB002D" w14:textId="1EBE9A77" w:rsidR="00134C73" w:rsidRDefault="00134C73">
          <w:pPr>
            <w:pStyle w:val="TOC2"/>
            <w:rPr>
              <w:rFonts w:eastAsiaTheme="minorEastAsia"/>
              <w:kern w:val="2"/>
              <w:lang w:eastAsia="en-AU"/>
              <w14:ligatures w14:val="standardContextual"/>
            </w:rPr>
          </w:pPr>
          <w:hyperlink w:anchor="_Toc158990559" w:history="1">
            <w:r w:rsidRPr="0028568A">
              <w:rPr>
                <w:rStyle w:val="Hyperlink"/>
              </w:rPr>
              <w:t>Batch definition</w:t>
            </w:r>
            <w:r>
              <w:rPr>
                <w:webHidden/>
              </w:rPr>
              <w:tab/>
            </w:r>
            <w:r>
              <w:rPr>
                <w:webHidden/>
              </w:rPr>
              <w:fldChar w:fldCharType="begin"/>
            </w:r>
            <w:r>
              <w:rPr>
                <w:webHidden/>
              </w:rPr>
              <w:instrText xml:space="preserve"> PAGEREF _Toc158990559 \h </w:instrText>
            </w:r>
            <w:r>
              <w:rPr>
                <w:webHidden/>
              </w:rPr>
            </w:r>
            <w:r>
              <w:rPr>
                <w:webHidden/>
              </w:rPr>
              <w:fldChar w:fldCharType="separate"/>
            </w:r>
            <w:r w:rsidR="00535988">
              <w:rPr>
                <w:webHidden/>
              </w:rPr>
              <w:t>316</w:t>
            </w:r>
            <w:r>
              <w:rPr>
                <w:webHidden/>
              </w:rPr>
              <w:fldChar w:fldCharType="end"/>
            </w:r>
          </w:hyperlink>
        </w:p>
        <w:p w14:paraId="73A297CF" w14:textId="3FB3F8D2" w:rsidR="00134C73" w:rsidRDefault="00134C73">
          <w:pPr>
            <w:pStyle w:val="TOC2"/>
            <w:rPr>
              <w:rFonts w:eastAsiaTheme="minorEastAsia"/>
              <w:kern w:val="2"/>
              <w:lang w:eastAsia="en-AU"/>
              <w14:ligatures w14:val="standardContextual"/>
            </w:rPr>
          </w:pPr>
          <w:hyperlink w:anchor="_Toc158990560" w:history="1">
            <w:r w:rsidRPr="0028568A">
              <w:rPr>
                <w:rStyle w:val="Hyperlink"/>
                <w:lang w:eastAsia="ja-JP"/>
              </w:rPr>
              <w:t>Sampling design</w:t>
            </w:r>
            <w:r>
              <w:rPr>
                <w:webHidden/>
              </w:rPr>
              <w:tab/>
            </w:r>
            <w:r>
              <w:rPr>
                <w:webHidden/>
              </w:rPr>
              <w:fldChar w:fldCharType="begin"/>
            </w:r>
            <w:r>
              <w:rPr>
                <w:webHidden/>
              </w:rPr>
              <w:instrText xml:space="preserve"> PAGEREF _Toc158990560 \h </w:instrText>
            </w:r>
            <w:r>
              <w:rPr>
                <w:webHidden/>
              </w:rPr>
            </w:r>
            <w:r>
              <w:rPr>
                <w:webHidden/>
              </w:rPr>
              <w:fldChar w:fldCharType="separate"/>
            </w:r>
            <w:r w:rsidR="00535988">
              <w:rPr>
                <w:webHidden/>
              </w:rPr>
              <w:t>317</w:t>
            </w:r>
            <w:r>
              <w:rPr>
                <w:webHidden/>
              </w:rPr>
              <w:fldChar w:fldCharType="end"/>
            </w:r>
          </w:hyperlink>
        </w:p>
        <w:p w14:paraId="3FA6DBC2" w14:textId="79C5B9C2" w:rsidR="00134C73" w:rsidRDefault="00134C73">
          <w:pPr>
            <w:pStyle w:val="TOC2"/>
            <w:rPr>
              <w:rFonts w:eastAsiaTheme="minorEastAsia"/>
              <w:kern w:val="2"/>
              <w:lang w:eastAsia="en-AU"/>
              <w14:ligatures w14:val="standardContextual"/>
            </w:rPr>
          </w:pPr>
          <w:hyperlink w:anchor="_Toc158990561" w:history="1">
            <w:r w:rsidRPr="0028568A">
              <w:rPr>
                <w:rStyle w:val="Hyperlink"/>
                <w:lang w:eastAsia="ja-JP"/>
              </w:rPr>
              <w:t>Sampling procedures</w:t>
            </w:r>
            <w:r>
              <w:rPr>
                <w:webHidden/>
              </w:rPr>
              <w:tab/>
            </w:r>
            <w:r>
              <w:rPr>
                <w:webHidden/>
              </w:rPr>
              <w:fldChar w:fldCharType="begin"/>
            </w:r>
            <w:r>
              <w:rPr>
                <w:webHidden/>
              </w:rPr>
              <w:instrText xml:space="preserve"> PAGEREF _Toc158990561 \h </w:instrText>
            </w:r>
            <w:r>
              <w:rPr>
                <w:webHidden/>
              </w:rPr>
            </w:r>
            <w:r>
              <w:rPr>
                <w:webHidden/>
              </w:rPr>
              <w:fldChar w:fldCharType="separate"/>
            </w:r>
            <w:r w:rsidR="00535988">
              <w:rPr>
                <w:webHidden/>
              </w:rPr>
              <w:t>317</w:t>
            </w:r>
            <w:r>
              <w:rPr>
                <w:webHidden/>
              </w:rPr>
              <w:fldChar w:fldCharType="end"/>
            </w:r>
          </w:hyperlink>
        </w:p>
        <w:p w14:paraId="7F49692E" w14:textId="558FA8B7" w:rsidR="00134C73" w:rsidRDefault="00134C73">
          <w:pPr>
            <w:pStyle w:val="TOC2"/>
            <w:rPr>
              <w:rFonts w:eastAsiaTheme="minorEastAsia"/>
              <w:kern w:val="2"/>
              <w:lang w:eastAsia="en-AU"/>
              <w14:ligatures w14:val="standardContextual"/>
            </w:rPr>
          </w:pPr>
          <w:hyperlink w:anchor="_Toc158990562" w:history="1">
            <w:r w:rsidRPr="0028568A">
              <w:rPr>
                <w:rStyle w:val="Hyperlink"/>
                <w:lang w:eastAsia="ja-JP"/>
              </w:rPr>
              <w:t>Testing procedures</w:t>
            </w:r>
            <w:r>
              <w:rPr>
                <w:webHidden/>
              </w:rPr>
              <w:tab/>
            </w:r>
            <w:r>
              <w:rPr>
                <w:webHidden/>
              </w:rPr>
              <w:fldChar w:fldCharType="begin"/>
            </w:r>
            <w:r>
              <w:rPr>
                <w:webHidden/>
              </w:rPr>
              <w:instrText xml:space="preserve"> PAGEREF _Toc158990562 \h </w:instrText>
            </w:r>
            <w:r>
              <w:rPr>
                <w:webHidden/>
              </w:rPr>
            </w:r>
            <w:r>
              <w:rPr>
                <w:webHidden/>
              </w:rPr>
              <w:fldChar w:fldCharType="separate"/>
            </w:r>
            <w:r w:rsidR="00535988">
              <w:rPr>
                <w:webHidden/>
              </w:rPr>
              <w:t>317</w:t>
            </w:r>
            <w:r>
              <w:rPr>
                <w:webHidden/>
              </w:rPr>
              <w:fldChar w:fldCharType="end"/>
            </w:r>
          </w:hyperlink>
        </w:p>
        <w:p w14:paraId="3E550365" w14:textId="08D4873F" w:rsidR="00134C73" w:rsidRDefault="00134C73">
          <w:pPr>
            <w:pStyle w:val="TOC2"/>
            <w:rPr>
              <w:rFonts w:eastAsiaTheme="minorEastAsia"/>
              <w:kern w:val="2"/>
              <w:lang w:eastAsia="en-AU"/>
              <w14:ligatures w14:val="standardContextual"/>
            </w:rPr>
          </w:pPr>
          <w:hyperlink w:anchor="_Toc158990563" w:history="1">
            <w:r w:rsidRPr="0028568A">
              <w:rPr>
                <w:rStyle w:val="Hyperlink"/>
                <w:lang w:eastAsia="ja-JP"/>
              </w:rPr>
              <w:t>Test result outcomes</w:t>
            </w:r>
            <w:r>
              <w:rPr>
                <w:webHidden/>
              </w:rPr>
              <w:tab/>
            </w:r>
            <w:r>
              <w:rPr>
                <w:webHidden/>
              </w:rPr>
              <w:fldChar w:fldCharType="begin"/>
            </w:r>
            <w:r>
              <w:rPr>
                <w:webHidden/>
              </w:rPr>
              <w:instrText xml:space="preserve"> PAGEREF _Toc158990563 \h </w:instrText>
            </w:r>
            <w:r>
              <w:rPr>
                <w:webHidden/>
              </w:rPr>
            </w:r>
            <w:r>
              <w:rPr>
                <w:webHidden/>
              </w:rPr>
              <w:fldChar w:fldCharType="separate"/>
            </w:r>
            <w:r w:rsidR="00535988">
              <w:rPr>
                <w:webHidden/>
              </w:rPr>
              <w:t>319</w:t>
            </w:r>
            <w:r>
              <w:rPr>
                <w:webHidden/>
              </w:rPr>
              <w:fldChar w:fldCharType="end"/>
            </w:r>
          </w:hyperlink>
        </w:p>
        <w:p w14:paraId="5E7012EE" w14:textId="4DE9AA37" w:rsidR="00134C73" w:rsidRDefault="00134C73">
          <w:pPr>
            <w:pStyle w:val="TOC1"/>
            <w:rPr>
              <w:rFonts w:eastAsiaTheme="minorEastAsia"/>
              <w:b w:val="0"/>
              <w:kern w:val="2"/>
              <w:lang w:eastAsia="en-AU"/>
              <w14:ligatures w14:val="standardContextual"/>
            </w:rPr>
          </w:pPr>
          <w:hyperlink w:anchor="_Toc158990564" w:history="1">
            <w:r w:rsidRPr="0028568A">
              <w:rPr>
                <w:rStyle w:val="Hyperlink"/>
              </w:rPr>
              <w:t>Glossary</w:t>
            </w:r>
            <w:r>
              <w:rPr>
                <w:webHidden/>
              </w:rPr>
              <w:tab/>
            </w:r>
            <w:r>
              <w:rPr>
                <w:webHidden/>
              </w:rPr>
              <w:fldChar w:fldCharType="begin"/>
            </w:r>
            <w:r>
              <w:rPr>
                <w:webHidden/>
              </w:rPr>
              <w:instrText xml:space="preserve"> PAGEREF _Toc158990564 \h </w:instrText>
            </w:r>
            <w:r>
              <w:rPr>
                <w:webHidden/>
              </w:rPr>
            </w:r>
            <w:r>
              <w:rPr>
                <w:webHidden/>
              </w:rPr>
              <w:fldChar w:fldCharType="separate"/>
            </w:r>
            <w:r w:rsidR="00535988">
              <w:rPr>
                <w:webHidden/>
              </w:rPr>
              <w:t>320</w:t>
            </w:r>
            <w:r>
              <w:rPr>
                <w:webHidden/>
              </w:rPr>
              <w:fldChar w:fldCharType="end"/>
            </w:r>
          </w:hyperlink>
        </w:p>
        <w:p w14:paraId="0C931B1E" w14:textId="16C26FC7" w:rsidR="00134C73" w:rsidRDefault="00134C73">
          <w:pPr>
            <w:pStyle w:val="TOC1"/>
            <w:rPr>
              <w:rFonts w:eastAsiaTheme="minorEastAsia"/>
              <w:b w:val="0"/>
              <w:kern w:val="2"/>
              <w:lang w:eastAsia="en-AU"/>
              <w14:ligatures w14:val="standardContextual"/>
            </w:rPr>
          </w:pPr>
          <w:hyperlink w:anchor="_Toc158990565" w:history="1">
            <w:r w:rsidRPr="0028568A">
              <w:rPr>
                <w:rStyle w:val="Hyperlink"/>
              </w:rPr>
              <w:t>References</w:t>
            </w:r>
            <w:r>
              <w:rPr>
                <w:webHidden/>
              </w:rPr>
              <w:tab/>
            </w:r>
            <w:r>
              <w:rPr>
                <w:webHidden/>
              </w:rPr>
              <w:fldChar w:fldCharType="begin"/>
            </w:r>
            <w:r>
              <w:rPr>
                <w:webHidden/>
              </w:rPr>
              <w:instrText xml:space="preserve"> PAGEREF _Toc158990565 \h </w:instrText>
            </w:r>
            <w:r>
              <w:rPr>
                <w:webHidden/>
              </w:rPr>
            </w:r>
            <w:r>
              <w:rPr>
                <w:webHidden/>
              </w:rPr>
              <w:fldChar w:fldCharType="separate"/>
            </w:r>
            <w:r w:rsidR="00535988">
              <w:rPr>
                <w:webHidden/>
              </w:rPr>
              <w:t>323</w:t>
            </w:r>
            <w:r>
              <w:rPr>
                <w:webHidden/>
              </w:rPr>
              <w:fldChar w:fldCharType="end"/>
            </w:r>
          </w:hyperlink>
        </w:p>
        <w:p w14:paraId="408306D2" w14:textId="0283FB89" w:rsidR="00764D6A" w:rsidRDefault="00E91D72">
          <w:r>
            <w:rPr>
              <w:b/>
              <w:noProof/>
            </w:rPr>
            <w:fldChar w:fldCharType="end"/>
          </w:r>
        </w:p>
      </w:sdtContent>
    </w:sdt>
    <w:p w14:paraId="7DA97A21" w14:textId="77777777" w:rsidR="00764D6A" w:rsidRDefault="00E91D72">
      <w:pPr>
        <w:pStyle w:val="TOCHeading2"/>
        <w:rPr>
          <w:rStyle w:val="Strong"/>
        </w:rPr>
      </w:pPr>
      <w:r>
        <w:rPr>
          <w:rStyle w:val="Strong"/>
        </w:rPr>
        <w:t>Tables</w:t>
      </w:r>
    </w:p>
    <w:p w14:paraId="6E2AFACB" w14:textId="2F481FA6" w:rsidR="00134C73" w:rsidRDefault="00E91D72">
      <w:pPr>
        <w:pStyle w:val="TableofFigures"/>
        <w:tabs>
          <w:tab w:val="right" w:leader="dot" w:pos="9060"/>
        </w:tabs>
        <w:rPr>
          <w:rFonts w:eastAsiaTheme="minorEastAsia"/>
          <w:noProof/>
          <w:kern w:val="2"/>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58990566" w:history="1">
        <w:r w:rsidR="00134C73" w:rsidRPr="0072439A">
          <w:rPr>
            <w:rStyle w:val="Hyperlink"/>
            <w:noProof/>
          </w:rPr>
          <w:t>Table 1 Hazards and the biosecurity measures which when applied achieve Australia’s appropriate level of protection</w:t>
        </w:r>
        <w:r w:rsidR="00134C73">
          <w:rPr>
            <w:noProof/>
            <w:webHidden/>
          </w:rPr>
          <w:tab/>
        </w:r>
        <w:r w:rsidR="00134C73">
          <w:rPr>
            <w:noProof/>
            <w:webHidden/>
          </w:rPr>
          <w:fldChar w:fldCharType="begin"/>
        </w:r>
        <w:r w:rsidR="00134C73">
          <w:rPr>
            <w:noProof/>
            <w:webHidden/>
          </w:rPr>
          <w:instrText xml:space="preserve"> PAGEREF _Toc158990566 \h </w:instrText>
        </w:r>
        <w:r w:rsidR="00134C73">
          <w:rPr>
            <w:noProof/>
            <w:webHidden/>
          </w:rPr>
        </w:r>
        <w:r w:rsidR="00134C73">
          <w:rPr>
            <w:noProof/>
            <w:webHidden/>
          </w:rPr>
          <w:fldChar w:fldCharType="separate"/>
        </w:r>
        <w:r w:rsidR="00535988">
          <w:rPr>
            <w:noProof/>
            <w:webHidden/>
          </w:rPr>
          <w:t>x</w:t>
        </w:r>
        <w:r w:rsidR="00134C73">
          <w:rPr>
            <w:noProof/>
            <w:webHidden/>
          </w:rPr>
          <w:fldChar w:fldCharType="end"/>
        </w:r>
      </w:hyperlink>
    </w:p>
    <w:p w14:paraId="01E41EEF" w14:textId="0F931561" w:rsidR="00134C73" w:rsidRDefault="00134C73">
      <w:pPr>
        <w:pStyle w:val="TableofFigures"/>
        <w:tabs>
          <w:tab w:val="right" w:leader="dot" w:pos="9060"/>
        </w:tabs>
        <w:rPr>
          <w:rFonts w:eastAsiaTheme="minorEastAsia"/>
          <w:noProof/>
          <w:kern w:val="2"/>
          <w:lang w:eastAsia="en-AU"/>
          <w14:ligatures w14:val="standardContextual"/>
        </w:rPr>
      </w:pPr>
      <w:hyperlink w:anchor="_Toc158990567" w:history="1">
        <w:r w:rsidRPr="0072439A">
          <w:rPr>
            <w:rStyle w:val="Hyperlink"/>
            <w:noProof/>
          </w:rPr>
          <w:t xml:space="preserve">Table 2 </w:t>
        </w:r>
        <w:r w:rsidRPr="0072439A">
          <w:rPr>
            <w:rStyle w:val="Hyperlink"/>
            <w:noProof/>
            <w:lang w:eastAsia="ja-JP"/>
          </w:rPr>
          <w:t>Acronyms and abbreviations used in this biosecurity import risk analysis</w:t>
        </w:r>
        <w:r>
          <w:rPr>
            <w:noProof/>
            <w:webHidden/>
          </w:rPr>
          <w:tab/>
        </w:r>
        <w:r>
          <w:rPr>
            <w:noProof/>
            <w:webHidden/>
          </w:rPr>
          <w:fldChar w:fldCharType="begin"/>
        </w:r>
        <w:r>
          <w:rPr>
            <w:noProof/>
            <w:webHidden/>
          </w:rPr>
          <w:instrText xml:space="preserve"> PAGEREF _Toc158990567 \h </w:instrText>
        </w:r>
        <w:r>
          <w:rPr>
            <w:noProof/>
            <w:webHidden/>
          </w:rPr>
        </w:r>
        <w:r>
          <w:rPr>
            <w:noProof/>
            <w:webHidden/>
          </w:rPr>
          <w:fldChar w:fldCharType="separate"/>
        </w:r>
        <w:r w:rsidR="00535988">
          <w:rPr>
            <w:noProof/>
            <w:webHidden/>
          </w:rPr>
          <w:t>1</w:t>
        </w:r>
        <w:r>
          <w:rPr>
            <w:noProof/>
            <w:webHidden/>
          </w:rPr>
          <w:fldChar w:fldCharType="end"/>
        </w:r>
      </w:hyperlink>
    </w:p>
    <w:p w14:paraId="27835A91" w14:textId="79031D65" w:rsidR="00134C73" w:rsidRDefault="00134C73">
      <w:pPr>
        <w:pStyle w:val="TableofFigures"/>
        <w:tabs>
          <w:tab w:val="right" w:leader="dot" w:pos="9060"/>
        </w:tabs>
        <w:rPr>
          <w:rFonts w:eastAsiaTheme="minorEastAsia"/>
          <w:noProof/>
          <w:kern w:val="2"/>
          <w:lang w:eastAsia="en-AU"/>
          <w14:ligatures w14:val="standardContextual"/>
        </w:rPr>
      </w:pPr>
      <w:hyperlink w:anchor="_Toc158990568" w:history="1">
        <w:r w:rsidRPr="0072439A">
          <w:rPr>
            <w:rStyle w:val="Hyperlink"/>
            <w:noProof/>
          </w:rPr>
          <w:t xml:space="preserve">Table 3 </w:t>
        </w:r>
        <w:r w:rsidRPr="0072439A">
          <w:rPr>
            <w:rStyle w:val="Hyperlink"/>
            <w:i/>
            <w:iCs/>
            <w:noProof/>
          </w:rPr>
          <w:t>Acipenser</w:t>
        </w:r>
        <w:r w:rsidRPr="0072439A">
          <w:rPr>
            <w:rStyle w:val="Hyperlink"/>
            <w:noProof/>
          </w:rPr>
          <w:t xml:space="preserve"> and </w:t>
        </w:r>
        <w:r w:rsidRPr="0072439A">
          <w:rPr>
            <w:rStyle w:val="Hyperlink"/>
            <w:i/>
            <w:iCs/>
            <w:noProof/>
          </w:rPr>
          <w:t>Huso</w:t>
        </w:r>
        <w:r w:rsidRPr="0072439A">
          <w:rPr>
            <w:rStyle w:val="Hyperlink"/>
            <w:noProof/>
          </w:rPr>
          <w:t xml:space="preserve"> species</w:t>
        </w:r>
        <w:r>
          <w:rPr>
            <w:noProof/>
            <w:webHidden/>
          </w:rPr>
          <w:tab/>
        </w:r>
        <w:r>
          <w:rPr>
            <w:noProof/>
            <w:webHidden/>
          </w:rPr>
          <w:fldChar w:fldCharType="begin"/>
        </w:r>
        <w:r>
          <w:rPr>
            <w:noProof/>
            <w:webHidden/>
          </w:rPr>
          <w:instrText xml:space="preserve"> PAGEREF _Toc158990568 \h </w:instrText>
        </w:r>
        <w:r>
          <w:rPr>
            <w:noProof/>
            <w:webHidden/>
          </w:rPr>
        </w:r>
        <w:r>
          <w:rPr>
            <w:noProof/>
            <w:webHidden/>
          </w:rPr>
          <w:fldChar w:fldCharType="separate"/>
        </w:r>
        <w:r w:rsidR="00535988">
          <w:rPr>
            <w:noProof/>
            <w:webHidden/>
          </w:rPr>
          <w:t>7</w:t>
        </w:r>
        <w:r>
          <w:rPr>
            <w:noProof/>
            <w:webHidden/>
          </w:rPr>
          <w:fldChar w:fldCharType="end"/>
        </w:r>
      </w:hyperlink>
    </w:p>
    <w:p w14:paraId="753638CD" w14:textId="113AA560" w:rsidR="00134C73" w:rsidRDefault="00134C73">
      <w:pPr>
        <w:pStyle w:val="TableofFigures"/>
        <w:tabs>
          <w:tab w:val="right" w:leader="dot" w:pos="9060"/>
        </w:tabs>
        <w:rPr>
          <w:rFonts w:eastAsiaTheme="minorEastAsia"/>
          <w:noProof/>
          <w:kern w:val="2"/>
          <w:lang w:eastAsia="en-AU"/>
          <w14:ligatures w14:val="standardContextual"/>
        </w:rPr>
      </w:pPr>
      <w:hyperlink w:anchor="_Toc158990569" w:history="1">
        <w:r w:rsidRPr="0072439A">
          <w:rPr>
            <w:rStyle w:val="Hyperlink"/>
            <w:noProof/>
          </w:rPr>
          <w:t>Table 4 Nomenclature for qualitative likelihoods</w:t>
        </w:r>
        <w:r>
          <w:rPr>
            <w:noProof/>
            <w:webHidden/>
          </w:rPr>
          <w:tab/>
        </w:r>
        <w:r>
          <w:rPr>
            <w:noProof/>
            <w:webHidden/>
          </w:rPr>
          <w:fldChar w:fldCharType="begin"/>
        </w:r>
        <w:r>
          <w:rPr>
            <w:noProof/>
            <w:webHidden/>
          </w:rPr>
          <w:instrText xml:space="preserve"> PAGEREF _Toc158990569 \h </w:instrText>
        </w:r>
        <w:r>
          <w:rPr>
            <w:noProof/>
            <w:webHidden/>
          </w:rPr>
        </w:r>
        <w:r>
          <w:rPr>
            <w:noProof/>
            <w:webHidden/>
          </w:rPr>
          <w:fldChar w:fldCharType="separate"/>
        </w:r>
        <w:r w:rsidR="00535988">
          <w:rPr>
            <w:noProof/>
            <w:webHidden/>
          </w:rPr>
          <w:t>23</w:t>
        </w:r>
        <w:r>
          <w:rPr>
            <w:noProof/>
            <w:webHidden/>
          </w:rPr>
          <w:fldChar w:fldCharType="end"/>
        </w:r>
      </w:hyperlink>
    </w:p>
    <w:p w14:paraId="3C2E164C" w14:textId="6A8A1167" w:rsidR="00134C73" w:rsidRDefault="00134C73">
      <w:pPr>
        <w:pStyle w:val="TableofFigures"/>
        <w:tabs>
          <w:tab w:val="right" w:leader="dot" w:pos="9060"/>
        </w:tabs>
        <w:rPr>
          <w:rFonts w:eastAsiaTheme="minorEastAsia"/>
          <w:noProof/>
          <w:kern w:val="2"/>
          <w:lang w:eastAsia="en-AU"/>
          <w14:ligatures w14:val="standardContextual"/>
        </w:rPr>
      </w:pPr>
      <w:hyperlink w:anchor="_Toc158990570" w:history="1">
        <w:r w:rsidRPr="0072439A">
          <w:rPr>
            <w:rStyle w:val="Hyperlink"/>
            <w:noProof/>
          </w:rPr>
          <w:t>Table 5 Considerations for each of the direct and indirect impact criterion</w:t>
        </w:r>
        <w:r>
          <w:rPr>
            <w:noProof/>
            <w:webHidden/>
          </w:rPr>
          <w:tab/>
        </w:r>
        <w:r>
          <w:rPr>
            <w:noProof/>
            <w:webHidden/>
          </w:rPr>
          <w:fldChar w:fldCharType="begin"/>
        </w:r>
        <w:r>
          <w:rPr>
            <w:noProof/>
            <w:webHidden/>
          </w:rPr>
          <w:instrText xml:space="preserve"> PAGEREF _Toc158990570 \h </w:instrText>
        </w:r>
        <w:r>
          <w:rPr>
            <w:noProof/>
            <w:webHidden/>
          </w:rPr>
        </w:r>
        <w:r>
          <w:rPr>
            <w:noProof/>
            <w:webHidden/>
          </w:rPr>
          <w:fldChar w:fldCharType="separate"/>
        </w:r>
        <w:r w:rsidR="00535988">
          <w:rPr>
            <w:noProof/>
            <w:webHidden/>
          </w:rPr>
          <w:t>36</w:t>
        </w:r>
        <w:r>
          <w:rPr>
            <w:noProof/>
            <w:webHidden/>
          </w:rPr>
          <w:fldChar w:fldCharType="end"/>
        </w:r>
      </w:hyperlink>
    </w:p>
    <w:p w14:paraId="4F1A24F8" w14:textId="6FB97F03" w:rsidR="00134C73" w:rsidRDefault="00134C73">
      <w:pPr>
        <w:pStyle w:val="TableofFigures"/>
        <w:tabs>
          <w:tab w:val="right" w:leader="dot" w:pos="9060"/>
        </w:tabs>
        <w:rPr>
          <w:rFonts w:eastAsiaTheme="minorEastAsia"/>
          <w:noProof/>
          <w:kern w:val="2"/>
          <w:lang w:eastAsia="en-AU"/>
          <w14:ligatures w14:val="standardContextual"/>
        </w:rPr>
      </w:pPr>
      <w:hyperlink w:anchor="_Toc158990571" w:history="1">
        <w:r w:rsidRPr="0072439A">
          <w:rPr>
            <w:rStyle w:val="Hyperlink"/>
            <w:noProof/>
          </w:rPr>
          <w:t>Table 6 Rules for combining direct and indirect impacts</w:t>
        </w:r>
        <w:r>
          <w:rPr>
            <w:noProof/>
            <w:webHidden/>
          </w:rPr>
          <w:tab/>
        </w:r>
        <w:r>
          <w:rPr>
            <w:noProof/>
            <w:webHidden/>
          </w:rPr>
          <w:fldChar w:fldCharType="begin"/>
        </w:r>
        <w:r>
          <w:rPr>
            <w:noProof/>
            <w:webHidden/>
          </w:rPr>
          <w:instrText xml:space="preserve"> PAGEREF _Toc158990571 \h </w:instrText>
        </w:r>
        <w:r>
          <w:rPr>
            <w:noProof/>
            <w:webHidden/>
          </w:rPr>
        </w:r>
        <w:r>
          <w:rPr>
            <w:noProof/>
            <w:webHidden/>
          </w:rPr>
          <w:fldChar w:fldCharType="separate"/>
        </w:r>
        <w:r w:rsidR="00535988">
          <w:rPr>
            <w:noProof/>
            <w:webHidden/>
          </w:rPr>
          <w:t>40</w:t>
        </w:r>
        <w:r>
          <w:rPr>
            <w:noProof/>
            <w:webHidden/>
          </w:rPr>
          <w:fldChar w:fldCharType="end"/>
        </w:r>
      </w:hyperlink>
    </w:p>
    <w:p w14:paraId="3909233F" w14:textId="563E9D6A" w:rsidR="00134C73" w:rsidRDefault="00134C73">
      <w:pPr>
        <w:pStyle w:val="TableofFigures"/>
        <w:tabs>
          <w:tab w:val="right" w:leader="dot" w:pos="9060"/>
        </w:tabs>
        <w:rPr>
          <w:rFonts w:eastAsiaTheme="minorEastAsia"/>
          <w:noProof/>
          <w:kern w:val="2"/>
          <w:lang w:eastAsia="en-AU"/>
          <w14:ligatures w14:val="standardContextual"/>
        </w:rPr>
      </w:pPr>
      <w:hyperlink w:anchor="_Toc158990572" w:history="1">
        <w:r w:rsidRPr="0072439A">
          <w:rPr>
            <w:rStyle w:val="Hyperlink"/>
            <w:noProof/>
          </w:rPr>
          <w:t>Table 7 Rules for combining partial annual risks</w:t>
        </w:r>
        <w:r>
          <w:rPr>
            <w:noProof/>
            <w:webHidden/>
          </w:rPr>
          <w:tab/>
        </w:r>
        <w:r>
          <w:rPr>
            <w:noProof/>
            <w:webHidden/>
          </w:rPr>
          <w:fldChar w:fldCharType="begin"/>
        </w:r>
        <w:r>
          <w:rPr>
            <w:noProof/>
            <w:webHidden/>
          </w:rPr>
          <w:instrText xml:space="preserve"> PAGEREF _Toc158990572 \h </w:instrText>
        </w:r>
        <w:r>
          <w:rPr>
            <w:noProof/>
            <w:webHidden/>
          </w:rPr>
        </w:r>
        <w:r>
          <w:rPr>
            <w:noProof/>
            <w:webHidden/>
          </w:rPr>
          <w:fldChar w:fldCharType="separate"/>
        </w:r>
        <w:r w:rsidR="00535988">
          <w:rPr>
            <w:noProof/>
            <w:webHidden/>
          </w:rPr>
          <w:t>42</w:t>
        </w:r>
        <w:r>
          <w:rPr>
            <w:noProof/>
            <w:webHidden/>
          </w:rPr>
          <w:fldChar w:fldCharType="end"/>
        </w:r>
      </w:hyperlink>
    </w:p>
    <w:p w14:paraId="2E9A09F8" w14:textId="4E144707" w:rsidR="00134C73" w:rsidRDefault="00134C73">
      <w:pPr>
        <w:pStyle w:val="TableofFigures"/>
        <w:tabs>
          <w:tab w:val="right" w:leader="dot" w:pos="9060"/>
        </w:tabs>
        <w:rPr>
          <w:rFonts w:eastAsiaTheme="minorEastAsia"/>
          <w:noProof/>
          <w:kern w:val="2"/>
          <w:lang w:eastAsia="en-AU"/>
          <w14:ligatures w14:val="standardContextual"/>
        </w:rPr>
      </w:pPr>
      <w:hyperlink w:anchor="_Toc158990573" w:history="1">
        <w:r w:rsidRPr="0072439A">
          <w:rPr>
            <w:rStyle w:val="Hyperlink"/>
            <w:noProof/>
          </w:rPr>
          <w:t>Table 8 Hazard identification</w:t>
        </w:r>
        <w:r>
          <w:rPr>
            <w:noProof/>
            <w:webHidden/>
          </w:rPr>
          <w:tab/>
        </w:r>
        <w:r>
          <w:rPr>
            <w:noProof/>
            <w:webHidden/>
          </w:rPr>
          <w:fldChar w:fldCharType="begin"/>
        </w:r>
        <w:r>
          <w:rPr>
            <w:noProof/>
            <w:webHidden/>
          </w:rPr>
          <w:instrText xml:space="preserve"> PAGEREF _Toc158990573 \h </w:instrText>
        </w:r>
        <w:r>
          <w:rPr>
            <w:noProof/>
            <w:webHidden/>
          </w:rPr>
        </w:r>
        <w:r>
          <w:rPr>
            <w:noProof/>
            <w:webHidden/>
          </w:rPr>
          <w:fldChar w:fldCharType="separate"/>
        </w:r>
        <w:r w:rsidR="00535988">
          <w:rPr>
            <w:noProof/>
            <w:webHidden/>
          </w:rPr>
          <w:t>51</w:t>
        </w:r>
        <w:r>
          <w:rPr>
            <w:noProof/>
            <w:webHidden/>
          </w:rPr>
          <w:fldChar w:fldCharType="end"/>
        </w:r>
      </w:hyperlink>
    </w:p>
    <w:p w14:paraId="667D4004" w14:textId="3EF62A86" w:rsidR="00134C73" w:rsidRDefault="00134C73">
      <w:pPr>
        <w:pStyle w:val="TableofFigures"/>
        <w:tabs>
          <w:tab w:val="right" w:leader="dot" w:pos="9060"/>
        </w:tabs>
        <w:rPr>
          <w:rFonts w:eastAsiaTheme="minorEastAsia"/>
          <w:noProof/>
          <w:kern w:val="2"/>
          <w:lang w:eastAsia="en-AU"/>
          <w14:ligatures w14:val="standardContextual"/>
        </w:rPr>
      </w:pPr>
      <w:hyperlink w:anchor="_Toc158990574" w:history="1">
        <w:r w:rsidRPr="0072439A">
          <w:rPr>
            <w:rStyle w:val="Hyperlink"/>
            <w:noProof/>
          </w:rPr>
          <w:t xml:space="preserve">Table 9 Overall impact of establishment and spread of typical </w:t>
        </w:r>
        <w:r w:rsidRPr="0072439A">
          <w:rPr>
            <w:rStyle w:val="Hyperlink"/>
            <w:i/>
            <w:noProof/>
          </w:rPr>
          <w:t>A. salmonicida</w:t>
        </w:r>
        <w:r w:rsidRPr="0072439A">
          <w:rPr>
            <w:rStyle w:val="Hyperlink"/>
            <w:noProof/>
          </w:rPr>
          <w:t xml:space="preserve"> for the outbreak scenario</w:t>
        </w:r>
        <w:r>
          <w:rPr>
            <w:noProof/>
            <w:webHidden/>
          </w:rPr>
          <w:tab/>
        </w:r>
        <w:r>
          <w:rPr>
            <w:noProof/>
            <w:webHidden/>
          </w:rPr>
          <w:fldChar w:fldCharType="begin"/>
        </w:r>
        <w:r>
          <w:rPr>
            <w:noProof/>
            <w:webHidden/>
          </w:rPr>
          <w:instrText xml:space="preserve"> PAGEREF _Toc158990574 \h </w:instrText>
        </w:r>
        <w:r>
          <w:rPr>
            <w:noProof/>
            <w:webHidden/>
          </w:rPr>
        </w:r>
        <w:r>
          <w:rPr>
            <w:noProof/>
            <w:webHidden/>
          </w:rPr>
          <w:fldChar w:fldCharType="separate"/>
        </w:r>
        <w:r w:rsidR="00535988">
          <w:rPr>
            <w:noProof/>
            <w:webHidden/>
          </w:rPr>
          <w:t>84</w:t>
        </w:r>
        <w:r>
          <w:rPr>
            <w:noProof/>
            <w:webHidden/>
          </w:rPr>
          <w:fldChar w:fldCharType="end"/>
        </w:r>
      </w:hyperlink>
    </w:p>
    <w:p w14:paraId="6E0DB9E2" w14:textId="5AFC3844" w:rsidR="00134C73" w:rsidRDefault="00134C73">
      <w:pPr>
        <w:pStyle w:val="TableofFigures"/>
        <w:tabs>
          <w:tab w:val="right" w:leader="dot" w:pos="9060"/>
        </w:tabs>
        <w:rPr>
          <w:rFonts w:eastAsiaTheme="minorEastAsia"/>
          <w:noProof/>
          <w:kern w:val="2"/>
          <w:lang w:eastAsia="en-AU"/>
          <w14:ligatures w14:val="standardContextual"/>
        </w:rPr>
      </w:pPr>
      <w:hyperlink w:anchor="_Toc158990575" w:history="1">
        <w:r w:rsidRPr="0072439A">
          <w:rPr>
            <w:rStyle w:val="Hyperlink"/>
            <w:noProof/>
          </w:rPr>
          <w:t xml:space="preserve">Table 10 Biosecurity measures that on their own do not achieve Australia’s ALOP for typical </w:t>
        </w:r>
        <w:r w:rsidRPr="0072439A">
          <w:rPr>
            <w:rStyle w:val="Hyperlink"/>
            <w:i/>
            <w:iCs/>
            <w:noProof/>
          </w:rPr>
          <w:t>A. salmonicida</w:t>
        </w:r>
        <w:r>
          <w:rPr>
            <w:noProof/>
            <w:webHidden/>
          </w:rPr>
          <w:tab/>
        </w:r>
        <w:r>
          <w:rPr>
            <w:noProof/>
            <w:webHidden/>
          </w:rPr>
          <w:fldChar w:fldCharType="begin"/>
        </w:r>
        <w:r>
          <w:rPr>
            <w:noProof/>
            <w:webHidden/>
          </w:rPr>
          <w:instrText xml:space="preserve"> PAGEREF _Toc158990575 \h </w:instrText>
        </w:r>
        <w:r>
          <w:rPr>
            <w:noProof/>
            <w:webHidden/>
          </w:rPr>
        </w:r>
        <w:r>
          <w:rPr>
            <w:noProof/>
            <w:webHidden/>
          </w:rPr>
          <w:fldChar w:fldCharType="separate"/>
        </w:r>
        <w:r w:rsidR="00535988">
          <w:rPr>
            <w:noProof/>
            <w:webHidden/>
          </w:rPr>
          <w:t>86</w:t>
        </w:r>
        <w:r>
          <w:rPr>
            <w:noProof/>
            <w:webHidden/>
          </w:rPr>
          <w:fldChar w:fldCharType="end"/>
        </w:r>
      </w:hyperlink>
    </w:p>
    <w:p w14:paraId="1FA10A8A" w14:textId="4A930938" w:rsidR="00134C73" w:rsidRDefault="00134C73">
      <w:pPr>
        <w:pStyle w:val="TableofFigures"/>
        <w:tabs>
          <w:tab w:val="right" w:leader="dot" w:pos="9060"/>
        </w:tabs>
        <w:rPr>
          <w:rFonts w:eastAsiaTheme="minorEastAsia"/>
          <w:noProof/>
          <w:kern w:val="2"/>
          <w:lang w:eastAsia="en-AU"/>
          <w14:ligatures w14:val="standardContextual"/>
        </w:rPr>
      </w:pPr>
      <w:hyperlink w:anchor="_Toc158990576" w:history="1">
        <w:r w:rsidRPr="0072439A">
          <w:rPr>
            <w:rStyle w:val="Hyperlink"/>
            <w:noProof/>
          </w:rPr>
          <w:t xml:space="preserve">Table 11 Overall impact of establishment and spread of </w:t>
        </w:r>
        <w:r w:rsidRPr="0072439A">
          <w:rPr>
            <w:rStyle w:val="Hyperlink"/>
            <w:i/>
            <w:iCs/>
            <w:noProof/>
          </w:rPr>
          <w:t>Argulus</w:t>
        </w:r>
        <w:r w:rsidRPr="0072439A">
          <w:rPr>
            <w:rStyle w:val="Hyperlink"/>
            <w:noProof/>
          </w:rPr>
          <w:t xml:space="preserve"> for the outbreak scenario</w:t>
        </w:r>
        <w:r>
          <w:rPr>
            <w:noProof/>
            <w:webHidden/>
          </w:rPr>
          <w:tab/>
        </w:r>
        <w:r>
          <w:rPr>
            <w:noProof/>
            <w:webHidden/>
          </w:rPr>
          <w:fldChar w:fldCharType="begin"/>
        </w:r>
        <w:r>
          <w:rPr>
            <w:noProof/>
            <w:webHidden/>
          </w:rPr>
          <w:instrText xml:space="preserve"> PAGEREF _Toc158990576 \h </w:instrText>
        </w:r>
        <w:r>
          <w:rPr>
            <w:noProof/>
            <w:webHidden/>
          </w:rPr>
        </w:r>
        <w:r>
          <w:rPr>
            <w:noProof/>
            <w:webHidden/>
          </w:rPr>
          <w:fldChar w:fldCharType="separate"/>
        </w:r>
        <w:r w:rsidR="00535988">
          <w:rPr>
            <w:noProof/>
            <w:webHidden/>
          </w:rPr>
          <w:t>100</w:t>
        </w:r>
        <w:r>
          <w:rPr>
            <w:noProof/>
            <w:webHidden/>
          </w:rPr>
          <w:fldChar w:fldCharType="end"/>
        </w:r>
      </w:hyperlink>
    </w:p>
    <w:p w14:paraId="001E184B" w14:textId="6E01D21E" w:rsidR="00134C73" w:rsidRDefault="00134C73">
      <w:pPr>
        <w:pStyle w:val="TableofFigures"/>
        <w:tabs>
          <w:tab w:val="right" w:leader="dot" w:pos="9060"/>
        </w:tabs>
        <w:rPr>
          <w:rFonts w:eastAsiaTheme="minorEastAsia"/>
          <w:noProof/>
          <w:kern w:val="2"/>
          <w:lang w:eastAsia="en-AU"/>
          <w14:ligatures w14:val="standardContextual"/>
        </w:rPr>
      </w:pPr>
      <w:hyperlink w:anchor="_Toc158990577" w:history="1">
        <w:r w:rsidRPr="0072439A">
          <w:rPr>
            <w:rStyle w:val="Hyperlink"/>
            <w:noProof/>
          </w:rPr>
          <w:t xml:space="preserve">Table 12 Biosecurity measures that on their own do not achieve Australia’s ALOP for </w:t>
        </w:r>
        <w:r w:rsidRPr="0072439A">
          <w:rPr>
            <w:rStyle w:val="Hyperlink"/>
            <w:i/>
            <w:iCs/>
            <w:noProof/>
          </w:rPr>
          <w:t>Argulus</w:t>
        </w:r>
        <w:r>
          <w:rPr>
            <w:noProof/>
            <w:webHidden/>
          </w:rPr>
          <w:tab/>
        </w:r>
        <w:r>
          <w:rPr>
            <w:noProof/>
            <w:webHidden/>
          </w:rPr>
          <w:fldChar w:fldCharType="begin"/>
        </w:r>
        <w:r>
          <w:rPr>
            <w:noProof/>
            <w:webHidden/>
          </w:rPr>
          <w:instrText xml:space="preserve"> PAGEREF _Toc158990577 \h </w:instrText>
        </w:r>
        <w:r>
          <w:rPr>
            <w:noProof/>
            <w:webHidden/>
          </w:rPr>
        </w:r>
        <w:r>
          <w:rPr>
            <w:noProof/>
            <w:webHidden/>
          </w:rPr>
          <w:fldChar w:fldCharType="separate"/>
        </w:r>
        <w:r w:rsidR="00535988">
          <w:rPr>
            <w:noProof/>
            <w:webHidden/>
          </w:rPr>
          <w:t>101</w:t>
        </w:r>
        <w:r>
          <w:rPr>
            <w:noProof/>
            <w:webHidden/>
          </w:rPr>
          <w:fldChar w:fldCharType="end"/>
        </w:r>
      </w:hyperlink>
    </w:p>
    <w:p w14:paraId="1D96A5A7" w14:textId="6F13F84F" w:rsidR="00134C73" w:rsidRDefault="00134C73">
      <w:pPr>
        <w:pStyle w:val="TableofFigures"/>
        <w:tabs>
          <w:tab w:val="right" w:leader="dot" w:pos="9060"/>
        </w:tabs>
        <w:rPr>
          <w:rFonts w:eastAsiaTheme="minorEastAsia"/>
          <w:noProof/>
          <w:kern w:val="2"/>
          <w:lang w:eastAsia="en-AU"/>
          <w14:ligatures w14:val="standardContextual"/>
        </w:rPr>
      </w:pPr>
      <w:hyperlink w:anchor="_Toc158990578" w:history="1">
        <w:r w:rsidRPr="0072439A">
          <w:rPr>
            <w:rStyle w:val="Hyperlink"/>
            <w:noProof/>
          </w:rPr>
          <w:t xml:space="preserve">Table 13 </w:t>
        </w:r>
        <w:r w:rsidRPr="0072439A">
          <w:rPr>
            <w:rStyle w:val="Hyperlink"/>
            <w:noProof/>
            <w:lang w:eastAsia="ja-JP"/>
          </w:rPr>
          <w:t>Overall impact of establishment and spread of CyHV-3 for the outbreak scenario</w:t>
        </w:r>
        <w:r>
          <w:rPr>
            <w:noProof/>
            <w:webHidden/>
          </w:rPr>
          <w:tab/>
        </w:r>
        <w:r>
          <w:rPr>
            <w:noProof/>
            <w:webHidden/>
          </w:rPr>
          <w:fldChar w:fldCharType="begin"/>
        </w:r>
        <w:r>
          <w:rPr>
            <w:noProof/>
            <w:webHidden/>
          </w:rPr>
          <w:instrText xml:space="preserve"> PAGEREF _Toc158990578 \h </w:instrText>
        </w:r>
        <w:r>
          <w:rPr>
            <w:noProof/>
            <w:webHidden/>
          </w:rPr>
        </w:r>
        <w:r>
          <w:rPr>
            <w:noProof/>
            <w:webHidden/>
          </w:rPr>
          <w:fldChar w:fldCharType="separate"/>
        </w:r>
        <w:r w:rsidR="00535988">
          <w:rPr>
            <w:noProof/>
            <w:webHidden/>
          </w:rPr>
          <w:t>115</w:t>
        </w:r>
        <w:r>
          <w:rPr>
            <w:noProof/>
            <w:webHidden/>
          </w:rPr>
          <w:fldChar w:fldCharType="end"/>
        </w:r>
      </w:hyperlink>
    </w:p>
    <w:p w14:paraId="375DB82F" w14:textId="1F714915" w:rsidR="00134C73" w:rsidRDefault="00134C73">
      <w:pPr>
        <w:pStyle w:val="TableofFigures"/>
        <w:tabs>
          <w:tab w:val="right" w:leader="dot" w:pos="9060"/>
        </w:tabs>
        <w:rPr>
          <w:rFonts w:eastAsiaTheme="minorEastAsia"/>
          <w:noProof/>
          <w:kern w:val="2"/>
          <w:lang w:eastAsia="en-AU"/>
          <w14:ligatures w14:val="standardContextual"/>
        </w:rPr>
      </w:pPr>
      <w:hyperlink w:anchor="_Toc158990579" w:history="1">
        <w:r w:rsidRPr="0072439A">
          <w:rPr>
            <w:rStyle w:val="Hyperlink"/>
            <w:noProof/>
          </w:rPr>
          <w:t>Table 14 Biosecurity measures that on their own do not achieve Australia’s ALOP for CyHV-3</w:t>
        </w:r>
        <w:r>
          <w:rPr>
            <w:noProof/>
            <w:webHidden/>
          </w:rPr>
          <w:tab/>
        </w:r>
        <w:r>
          <w:rPr>
            <w:noProof/>
            <w:webHidden/>
          </w:rPr>
          <w:fldChar w:fldCharType="begin"/>
        </w:r>
        <w:r>
          <w:rPr>
            <w:noProof/>
            <w:webHidden/>
          </w:rPr>
          <w:instrText xml:space="preserve"> PAGEREF _Toc158990579 \h </w:instrText>
        </w:r>
        <w:r>
          <w:rPr>
            <w:noProof/>
            <w:webHidden/>
          </w:rPr>
        </w:r>
        <w:r>
          <w:rPr>
            <w:noProof/>
            <w:webHidden/>
          </w:rPr>
          <w:fldChar w:fldCharType="separate"/>
        </w:r>
        <w:r w:rsidR="00535988">
          <w:rPr>
            <w:noProof/>
            <w:webHidden/>
          </w:rPr>
          <w:t>117</w:t>
        </w:r>
        <w:r>
          <w:rPr>
            <w:noProof/>
            <w:webHidden/>
          </w:rPr>
          <w:fldChar w:fldCharType="end"/>
        </w:r>
      </w:hyperlink>
    </w:p>
    <w:p w14:paraId="216FB400" w14:textId="18FEC883" w:rsidR="00134C73" w:rsidRDefault="00134C73">
      <w:pPr>
        <w:pStyle w:val="TableofFigures"/>
        <w:tabs>
          <w:tab w:val="right" w:leader="dot" w:pos="9060"/>
        </w:tabs>
        <w:rPr>
          <w:rFonts w:eastAsiaTheme="minorEastAsia"/>
          <w:noProof/>
          <w:kern w:val="2"/>
          <w:lang w:eastAsia="en-AU"/>
          <w14:ligatures w14:val="standardContextual"/>
        </w:rPr>
      </w:pPr>
      <w:hyperlink w:anchor="_Toc158990580" w:history="1">
        <w:r w:rsidRPr="0072439A">
          <w:rPr>
            <w:rStyle w:val="Hyperlink"/>
            <w:noProof/>
          </w:rPr>
          <w:t xml:space="preserve">Table 15 Overall impact of establishment and spread of </w:t>
        </w:r>
        <w:r w:rsidRPr="0072439A">
          <w:rPr>
            <w:rStyle w:val="Hyperlink"/>
            <w:i/>
            <w:iCs/>
            <w:noProof/>
          </w:rPr>
          <w:t>E. sieboldi</w:t>
        </w:r>
        <w:r w:rsidRPr="0072439A">
          <w:rPr>
            <w:rStyle w:val="Hyperlink"/>
            <w:noProof/>
          </w:rPr>
          <w:t xml:space="preserve"> for the outbreak scenario</w:t>
        </w:r>
        <w:r>
          <w:rPr>
            <w:noProof/>
            <w:webHidden/>
          </w:rPr>
          <w:tab/>
        </w:r>
        <w:r>
          <w:rPr>
            <w:noProof/>
            <w:webHidden/>
          </w:rPr>
          <w:fldChar w:fldCharType="begin"/>
        </w:r>
        <w:r>
          <w:rPr>
            <w:noProof/>
            <w:webHidden/>
          </w:rPr>
          <w:instrText xml:space="preserve"> PAGEREF _Toc158990580 \h </w:instrText>
        </w:r>
        <w:r>
          <w:rPr>
            <w:noProof/>
            <w:webHidden/>
          </w:rPr>
        </w:r>
        <w:r>
          <w:rPr>
            <w:noProof/>
            <w:webHidden/>
          </w:rPr>
          <w:fldChar w:fldCharType="separate"/>
        </w:r>
        <w:r w:rsidR="00535988">
          <w:rPr>
            <w:noProof/>
            <w:webHidden/>
          </w:rPr>
          <w:t>128</w:t>
        </w:r>
        <w:r>
          <w:rPr>
            <w:noProof/>
            <w:webHidden/>
          </w:rPr>
          <w:fldChar w:fldCharType="end"/>
        </w:r>
      </w:hyperlink>
    </w:p>
    <w:p w14:paraId="55591E12" w14:textId="34250697" w:rsidR="00134C73" w:rsidRDefault="00134C73">
      <w:pPr>
        <w:pStyle w:val="TableofFigures"/>
        <w:tabs>
          <w:tab w:val="right" w:leader="dot" w:pos="9060"/>
        </w:tabs>
        <w:rPr>
          <w:rFonts w:eastAsiaTheme="minorEastAsia"/>
          <w:noProof/>
          <w:kern w:val="2"/>
          <w:lang w:eastAsia="en-AU"/>
          <w14:ligatures w14:val="standardContextual"/>
        </w:rPr>
      </w:pPr>
      <w:hyperlink w:anchor="_Toc158990581" w:history="1">
        <w:r w:rsidRPr="0072439A">
          <w:rPr>
            <w:rStyle w:val="Hyperlink"/>
            <w:noProof/>
          </w:rPr>
          <w:t xml:space="preserve">Table 16 Biosecurity measures that on their own do not achieve Australia’s ALOP for </w:t>
        </w:r>
        <w:r w:rsidRPr="0072439A">
          <w:rPr>
            <w:rStyle w:val="Hyperlink"/>
            <w:i/>
            <w:iCs/>
            <w:noProof/>
          </w:rPr>
          <w:t>E. sieboldi</w:t>
        </w:r>
        <w:r>
          <w:rPr>
            <w:noProof/>
            <w:webHidden/>
          </w:rPr>
          <w:tab/>
        </w:r>
        <w:r>
          <w:rPr>
            <w:noProof/>
            <w:webHidden/>
          </w:rPr>
          <w:fldChar w:fldCharType="begin"/>
        </w:r>
        <w:r>
          <w:rPr>
            <w:noProof/>
            <w:webHidden/>
          </w:rPr>
          <w:instrText xml:space="preserve"> PAGEREF _Toc158990581 \h </w:instrText>
        </w:r>
        <w:r>
          <w:rPr>
            <w:noProof/>
            <w:webHidden/>
          </w:rPr>
        </w:r>
        <w:r>
          <w:rPr>
            <w:noProof/>
            <w:webHidden/>
          </w:rPr>
          <w:fldChar w:fldCharType="separate"/>
        </w:r>
        <w:r w:rsidR="00535988">
          <w:rPr>
            <w:noProof/>
            <w:webHidden/>
          </w:rPr>
          <w:t>129</w:t>
        </w:r>
        <w:r>
          <w:rPr>
            <w:noProof/>
            <w:webHidden/>
          </w:rPr>
          <w:fldChar w:fldCharType="end"/>
        </w:r>
      </w:hyperlink>
    </w:p>
    <w:p w14:paraId="56E3699C" w14:textId="7A5920D6" w:rsidR="00134C73" w:rsidRDefault="00134C73">
      <w:pPr>
        <w:pStyle w:val="TableofFigures"/>
        <w:tabs>
          <w:tab w:val="right" w:leader="dot" w:pos="9060"/>
        </w:tabs>
        <w:rPr>
          <w:rFonts w:eastAsiaTheme="minorEastAsia"/>
          <w:noProof/>
          <w:kern w:val="2"/>
          <w:lang w:eastAsia="en-AU"/>
          <w14:ligatures w14:val="standardContextual"/>
        </w:rPr>
      </w:pPr>
      <w:hyperlink w:anchor="_Toc158990582" w:history="1">
        <w:r w:rsidRPr="0072439A">
          <w:rPr>
            <w:rStyle w:val="Hyperlink"/>
            <w:noProof/>
          </w:rPr>
          <w:t xml:space="preserve">Table 17 </w:t>
        </w:r>
        <w:r w:rsidRPr="0072439A">
          <w:rPr>
            <w:rStyle w:val="Hyperlink"/>
            <w:noProof/>
            <w:lang w:eastAsia="ja-JP"/>
          </w:rPr>
          <w:t>Overall impact of establishment and spread of FV3 for the outbreak scenario</w:t>
        </w:r>
        <w:r>
          <w:rPr>
            <w:noProof/>
            <w:webHidden/>
          </w:rPr>
          <w:tab/>
        </w:r>
        <w:r>
          <w:rPr>
            <w:noProof/>
            <w:webHidden/>
          </w:rPr>
          <w:fldChar w:fldCharType="begin"/>
        </w:r>
        <w:r>
          <w:rPr>
            <w:noProof/>
            <w:webHidden/>
          </w:rPr>
          <w:instrText xml:space="preserve"> PAGEREF _Toc158990582 \h </w:instrText>
        </w:r>
        <w:r>
          <w:rPr>
            <w:noProof/>
            <w:webHidden/>
          </w:rPr>
        </w:r>
        <w:r>
          <w:rPr>
            <w:noProof/>
            <w:webHidden/>
          </w:rPr>
          <w:fldChar w:fldCharType="separate"/>
        </w:r>
        <w:r w:rsidR="00535988">
          <w:rPr>
            <w:noProof/>
            <w:webHidden/>
          </w:rPr>
          <w:t>147</w:t>
        </w:r>
        <w:r>
          <w:rPr>
            <w:noProof/>
            <w:webHidden/>
          </w:rPr>
          <w:fldChar w:fldCharType="end"/>
        </w:r>
      </w:hyperlink>
    </w:p>
    <w:p w14:paraId="6D57740A" w14:textId="66B7BDE2" w:rsidR="00134C73" w:rsidRDefault="00134C73">
      <w:pPr>
        <w:pStyle w:val="TableofFigures"/>
        <w:tabs>
          <w:tab w:val="right" w:leader="dot" w:pos="9060"/>
        </w:tabs>
        <w:rPr>
          <w:rFonts w:eastAsiaTheme="minorEastAsia"/>
          <w:noProof/>
          <w:kern w:val="2"/>
          <w:lang w:eastAsia="en-AU"/>
          <w14:ligatures w14:val="standardContextual"/>
        </w:rPr>
      </w:pPr>
      <w:hyperlink w:anchor="_Toc158990583" w:history="1">
        <w:r w:rsidRPr="0072439A">
          <w:rPr>
            <w:rStyle w:val="Hyperlink"/>
            <w:noProof/>
          </w:rPr>
          <w:t xml:space="preserve">Table 18 </w:t>
        </w:r>
        <w:r w:rsidRPr="0072439A">
          <w:rPr>
            <w:rStyle w:val="Hyperlink"/>
            <w:noProof/>
            <w:lang w:eastAsia="ja-JP"/>
          </w:rPr>
          <w:t>Biosecurity measures that on their own do not achieve Australia’s ALOP for FV3</w:t>
        </w:r>
        <w:r>
          <w:rPr>
            <w:noProof/>
            <w:webHidden/>
          </w:rPr>
          <w:tab/>
        </w:r>
        <w:r>
          <w:rPr>
            <w:noProof/>
            <w:webHidden/>
          </w:rPr>
          <w:fldChar w:fldCharType="begin"/>
        </w:r>
        <w:r>
          <w:rPr>
            <w:noProof/>
            <w:webHidden/>
          </w:rPr>
          <w:instrText xml:space="preserve"> PAGEREF _Toc158990583 \h </w:instrText>
        </w:r>
        <w:r>
          <w:rPr>
            <w:noProof/>
            <w:webHidden/>
          </w:rPr>
        </w:r>
        <w:r>
          <w:rPr>
            <w:noProof/>
            <w:webHidden/>
          </w:rPr>
          <w:fldChar w:fldCharType="separate"/>
        </w:r>
        <w:r w:rsidR="00535988">
          <w:rPr>
            <w:noProof/>
            <w:webHidden/>
          </w:rPr>
          <w:t>148</w:t>
        </w:r>
        <w:r>
          <w:rPr>
            <w:noProof/>
            <w:webHidden/>
          </w:rPr>
          <w:fldChar w:fldCharType="end"/>
        </w:r>
      </w:hyperlink>
    </w:p>
    <w:p w14:paraId="4F0B92D3" w14:textId="3D4D4AA0" w:rsidR="00134C73" w:rsidRDefault="00134C73">
      <w:pPr>
        <w:pStyle w:val="TableofFigures"/>
        <w:tabs>
          <w:tab w:val="right" w:leader="dot" w:pos="9060"/>
        </w:tabs>
        <w:rPr>
          <w:rFonts w:eastAsiaTheme="minorEastAsia"/>
          <w:noProof/>
          <w:kern w:val="2"/>
          <w:lang w:eastAsia="en-AU"/>
          <w14:ligatures w14:val="standardContextual"/>
        </w:rPr>
      </w:pPr>
      <w:hyperlink w:anchor="_Toc158990584" w:history="1">
        <w:r w:rsidRPr="0072439A">
          <w:rPr>
            <w:rStyle w:val="Hyperlink"/>
            <w:noProof/>
          </w:rPr>
          <w:t>Table 19 Overall impact of establishment and spread of IHNV for the outbreak scenario</w:t>
        </w:r>
        <w:r>
          <w:rPr>
            <w:noProof/>
            <w:webHidden/>
          </w:rPr>
          <w:tab/>
        </w:r>
        <w:r>
          <w:rPr>
            <w:noProof/>
            <w:webHidden/>
          </w:rPr>
          <w:fldChar w:fldCharType="begin"/>
        </w:r>
        <w:r>
          <w:rPr>
            <w:noProof/>
            <w:webHidden/>
          </w:rPr>
          <w:instrText xml:space="preserve"> PAGEREF _Toc158990584 \h </w:instrText>
        </w:r>
        <w:r>
          <w:rPr>
            <w:noProof/>
            <w:webHidden/>
          </w:rPr>
        </w:r>
        <w:r>
          <w:rPr>
            <w:noProof/>
            <w:webHidden/>
          </w:rPr>
          <w:fldChar w:fldCharType="separate"/>
        </w:r>
        <w:r w:rsidR="00535988">
          <w:rPr>
            <w:noProof/>
            <w:webHidden/>
          </w:rPr>
          <w:t>162</w:t>
        </w:r>
        <w:r>
          <w:rPr>
            <w:noProof/>
            <w:webHidden/>
          </w:rPr>
          <w:fldChar w:fldCharType="end"/>
        </w:r>
      </w:hyperlink>
    </w:p>
    <w:p w14:paraId="0A0C97C6" w14:textId="53D711B0" w:rsidR="00134C73" w:rsidRDefault="00134C73">
      <w:pPr>
        <w:pStyle w:val="TableofFigures"/>
        <w:tabs>
          <w:tab w:val="right" w:leader="dot" w:pos="9060"/>
        </w:tabs>
        <w:rPr>
          <w:rFonts w:eastAsiaTheme="minorEastAsia"/>
          <w:noProof/>
          <w:kern w:val="2"/>
          <w:lang w:eastAsia="en-AU"/>
          <w14:ligatures w14:val="standardContextual"/>
        </w:rPr>
      </w:pPr>
      <w:hyperlink w:anchor="_Toc158990585" w:history="1">
        <w:r w:rsidRPr="0072439A">
          <w:rPr>
            <w:rStyle w:val="Hyperlink"/>
            <w:noProof/>
          </w:rPr>
          <w:t>Table 20 Biosecurity measures that on their own do not achieve Australia’s ALOP for IHNV</w:t>
        </w:r>
        <w:r>
          <w:rPr>
            <w:noProof/>
            <w:webHidden/>
          </w:rPr>
          <w:tab/>
        </w:r>
        <w:r>
          <w:rPr>
            <w:noProof/>
            <w:webHidden/>
          </w:rPr>
          <w:fldChar w:fldCharType="begin"/>
        </w:r>
        <w:r>
          <w:rPr>
            <w:noProof/>
            <w:webHidden/>
          </w:rPr>
          <w:instrText xml:space="preserve"> PAGEREF _Toc158990585 \h </w:instrText>
        </w:r>
        <w:r>
          <w:rPr>
            <w:noProof/>
            <w:webHidden/>
          </w:rPr>
        </w:r>
        <w:r>
          <w:rPr>
            <w:noProof/>
            <w:webHidden/>
          </w:rPr>
          <w:fldChar w:fldCharType="separate"/>
        </w:r>
        <w:r w:rsidR="00535988">
          <w:rPr>
            <w:noProof/>
            <w:webHidden/>
          </w:rPr>
          <w:t>164</w:t>
        </w:r>
        <w:r>
          <w:rPr>
            <w:noProof/>
            <w:webHidden/>
          </w:rPr>
          <w:fldChar w:fldCharType="end"/>
        </w:r>
      </w:hyperlink>
    </w:p>
    <w:p w14:paraId="202748B8" w14:textId="190CA6A5" w:rsidR="00134C73" w:rsidRDefault="00134C73">
      <w:pPr>
        <w:pStyle w:val="TableofFigures"/>
        <w:tabs>
          <w:tab w:val="right" w:leader="dot" w:pos="9060"/>
        </w:tabs>
        <w:rPr>
          <w:rFonts w:eastAsiaTheme="minorEastAsia"/>
          <w:noProof/>
          <w:kern w:val="2"/>
          <w:lang w:eastAsia="en-AU"/>
          <w14:ligatures w14:val="standardContextual"/>
        </w:rPr>
      </w:pPr>
      <w:hyperlink w:anchor="_Toc158990586" w:history="1">
        <w:r w:rsidRPr="0072439A">
          <w:rPr>
            <w:rStyle w:val="Hyperlink"/>
            <w:noProof/>
          </w:rPr>
          <w:t xml:space="preserve">Table 21 Overall impact of establishment and spread of </w:t>
        </w:r>
        <w:r w:rsidRPr="0072439A">
          <w:rPr>
            <w:rStyle w:val="Hyperlink"/>
            <w:i/>
            <w:iCs/>
            <w:noProof/>
          </w:rPr>
          <w:t>P. hydriforme</w:t>
        </w:r>
        <w:r w:rsidRPr="0072439A">
          <w:rPr>
            <w:rStyle w:val="Hyperlink"/>
            <w:noProof/>
          </w:rPr>
          <w:t xml:space="preserve"> for the outbreak scenario</w:t>
        </w:r>
        <w:r>
          <w:rPr>
            <w:noProof/>
            <w:webHidden/>
          </w:rPr>
          <w:tab/>
        </w:r>
        <w:r>
          <w:rPr>
            <w:noProof/>
            <w:webHidden/>
          </w:rPr>
          <w:fldChar w:fldCharType="begin"/>
        </w:r>
        <w:r>
          <w:rPr>
            <w:noProof/>
            <w:webHidden/>
          </w:rPr>
          <w:instrText xml:space="preserve"> PAGEREF _Toc158990586 \h </w:instrText>
        </w:r>
        <w:r>
          <w:rPr>
            <w:noProof/>
            <w:webHidden/>
          </w:rPr>
        </w:r>
        <w:r>
          <w:rPr>
            <w:noProof/>
            <w:webHidden/>
          </w:rPr>
          <w:fldChar w:fldCharType="separate"/>
        </w:r>
        <w:r w:rsidR="00535988">
          <w:rPr>
            <w:noProof/>
            <w:webHidden/>
          </w:rPr>
          <w:t>182</w:t>
        </w:r>
        <w:r>
          <w:rPr>
            <w:noProof/>
            <w:webHidden/>
          </w:rPr>
          <w:fldChar w:fldCharType="end"/>
        </w:r>
      </w:hyperlink>
    </w:p>
    <w:p w14:paraId="1E1D80C1" w14:textId="61658948" w:rsidR="00134C73" w:rsidRDefault="00134C73">
      <w:pPr>
        <w:pStyle w:val="TableofFigures"/>
        <w:tabs>
          <w:tab w:val="right" w:leader="dot" w:pos="9060"/>
        </w:tabs>
        <w:rPr>
          <w:rFonts w:eastAsiaTheme="minorEastAsia"/>
          <w:noProof/>
          <w:kern w:val="2"/>
          <w:lang w:eastAsia="en-AU"/>
          <w14:ligatures w14:val="standardContextual"/>
        </w:rPr>
      </w:pPr>
      <w:hyperlink w:anchor="_Toc158990587" w:history="1">
        <w:r w:rsidRPr="0072439A">
          <w:rPr>
            <w:rStyle w:val="Hyperlink"/>
            <w:noProof/>
          </w:rPr>
          <w:t xml:space="preserve">Table 22 Biosecurity measures that on their own do not achieve Australia’s ALOP for </w:t>
        </w:r>
        <w:r w:rsidRPr="0072439A">
          <w:rPr>
            <w:rStyle w:val="Hyperlink"/>
            <w:i/>
            <w:iCs/>
            <w:noProof/>
          </w:rPr>
          <w:t>P. hydriforme</w:t>
        </w:r>
        <w:r>
          <w:rPr>
            <w:noProof/>
            <w:webHidden/>
          </w:rPr>
          <w:tab/>
        </w:r>
        <w:r>
          <w:rPr>
            <w:noProof/>
            <w:webHidden/>
          </w:rPr>
          <w:fldChar w:fldCharType="begin"/>
        </w:r>
        <w:r>
          <w:rPr>
            <w:noProof/>
            <w:webHidden/>
          </w:rPr>
          <w:instrText xml:space="preserve"> PAGEREF _Toc158990587 \h </w:instrText>
        </w:r>
        <w:r>
          <w:rPr>
            <w:noProof/>
            <w:webHidden/>
          </w:rPr>
        </w:r>
        <w:r>
          <w:rPr>
            <w:noProof/>
            <w:webHidden/>
          </w:rPr>
          <w:fldChar w:fldCharType="separate"/>
        </w:r>
        <w:r w:rsidR="00535988">
          <w:rPr>
            <w:noProof/>
            <w:webHidden/>
          </w:rPr>
          <w:t>184</w:t>
        </w:r>
        <w:r>
          <w:rPr>
            <w:noProof/>
            <w:webHidden/>
          </w:rPr>
          <w:fldChar w:fldCharType="end"/>
        </w:r>
      </w:hyperlink>
    </w:p>
    <w:p w14:paraId="6CE131A5" w14:textId="1F4B1D19" w:rsidR="00134C73" w:rsidRDefault="00134C73">
      <w:pPr>
        <w:pStyle w:val="TableofFigures"/>
        <w:tabs>
          <w:tab w:val="right" w:leader="dot" w:pos="9060"/>
        </w:tabs>
        <w:rPr>
          <w:rFonts w:eastAsiaTheme="minorEastAsia"/>
          <w:noProof/>
          <w:kern w:val="2"/>
          <w:lang w:eastAsia="en-AU"/>
          <w14:ligatures w14:val="standardContextual"/>
        </w:rPr>
      </w:pPr>
      <w:hyperlink w:anchor="_Toc158990588" w:history="1">
        <w:r w:rsidRPr="0072439A">
          <w:rPr>
            <w:rStyle w:val="Hyperlink"/>
            <w:noProof/>
          </w:rPr>
          <w:t xml:space="preserve">Table 23 </w:t>
        </w:r>
        <w:r w:rsidRPr="0072439A">
          <w:rPr>
            <w:rStyle w:val="Hyperlink"/>
            <w:noProof/>
            <w:lang w:eastAsia="ja-JP"/>
          </w:rPr>
          <w:t>Overall impact of establishment and spread of SVCV for the outbreak scenario</w:t>
        </w:r>
        <w:r>
          <w:rPr>
            <w:noProof/>
            <w:webHidden/>
          </w:rPr>
          <w:tab/>
        </w:r>
        <w:r>
          <w:rPr>
            <w:noProof/>
            <w:webHidden/>
          </w:rPr>
          <w:fldChar w:fldCharType="begin"/>
        </w:r>
        <w:r>
          <w:rPr>
            <w:noProof/>
            <w:webHidden/>
          </w:rPr>
          <w:instrText xml:space="preserve"> PAGEREF _Toc158990588 \h </w:instrText>
        </w:r>
        <w:r>
          <w:rPr>
            <w:noProof/>
            <w:webHidden/>
          </w:rPr>
        </w:r>
        <w:r>
          <w:rPr>
            <w:noProof/>
            <w:webHidden/>
          </w:rPr>
          <w:fldChar w:fldCharType="separate"/>
        </w:r>
        <w:r w:rsidR="00535988">
          <w:rPr>
            <w:noProof/>
            <w:webHidden/>
          </w:rPr>
          <w:t>197</w:t>
        </w:r>
        <w:r>
          <w:rPr>
            <w:noProof/>
            <w:webHidden/>
          </w:rPr>
          <w:fldChar w:fldCharType="end"/>
        </w:r>
      </w:hyperlink>
    </w:p>
    <w:p w14:paraId="163A765D" w14:textId="0CFF90E1" w:rsidR="00134C73" w:rsidRDefault="00134C73">
      <w:pPr>
        <w:pStyle w:val="TableofFigures"/>
        <w:tabs>
          <w:tab w:val="right" w:leader="dot" w:pos="9060"/>
        </w:tabs>
        <w:rPr>
          <w:rFonts w:eastAsiaTheme="minorEastAsia"/>
          <w:noProof/>
          <w:kern w:val="2"/>
          <w:lang w:eastAsia="en-AU"/>
          <w14:ligatures w14:val="standardContextual"/>
        </w:rPr>
      </w:pPr>
      <w:hyperlink w:anchor="_Toc158990589" w:history="1">
        <w:r w:rsidRPr="0072439A">
          <w:rPr>
            <w:rStyle w:val="Hyperlink"/>
            <w:noProof/>
          </w:rPr>
          <w:t xml:space="preserve">Table 24 </w:t>
        </w:r>
        <w:r w:rsidRPr="0072439A">
          <w:rPr>
            <w:rStyle w:val="Hyperlink"/>
            <w:noProof/>
            <w:lang w:eastAsia="ja-JP"/>
          </w:rPr>
          <w:t>Biosecurity measures that on their own do not achieve Australia’s ALOP for SVCV</w:t>
        </w:r>
        <w:r>
          <w:rPr>
            <w:noProof/>
            <w:webHidden/>
          </w:rPr>
          <w:tab/>
        </w:r>
        <w:r>
          <w:rPr>
            <w:noProof/>
            <w:webHidden/>
          </w:rPr>
          <w:fldChar w:fldCharType="begin"/>
        </w:r>
        <w:r>
          <w:rPr>
            <w:noProof/>
            <w:webHidden/>
          </w:rPr>
          <w:instrText xml:space="preserve"> PAGEREF _Toc158990589 \h </w:instrText>
        </w:r>
        <w:r>
          <w:rPr>
            <w:noProof/>
            <w:webHidden/>
          </w:rPr>
        </w:r>
        <w:r>
          <w:rPr>
            <w:noProof/>
            <w:webHidden/>
          </w:rPr>
          <w:fldChar w:fldCharType="separate"/>
        </w:r>
        <w:r w:rsidR="00535988">
          <w:rPr>
            <w:noProof/>
            <w:webHidden/>
          </w:rPr>
          <w:t>199</w:t>
        </w:r>
        <w:r>
          <w:rPr>
            <w:noProof/>
            <w:webHidden/>
          </w:rPr>
          <w:fldChar w:fldCharType="end"/>
        </w:r>
      </w:hyperlink>
    </w:p>
    <w:p w14:paraId="5BDB8528" w14:textId="3269EC08" w:rsidR="00134C73" w:rsidRDefault="00134C73">
      <w:pPr>
        <w:pStyle w:val="TableofFigures"/>
        <w:tabs>
          <w:tab w:val="right" w:leader="dot" w:pos="9060"/>
        </w:tabs>
        <w:rPr>
          <w:rFonts w:eastAsiaTheme="minorEastAsia"/>
          <w:noProof/>
          <w:kern w:val="2"/>
          <w:lang w:eastAsia="en-AU"/>
          <w14:ligatures w14:val="standardContextual"/>
        </w:rPr>
      </w:pPr>
      <w:hyperlink w:anchor="_Toc158990590" w:history="1">
        <w:r w:rsidRPr="0072439A">
          <w:rPr>
            <w:rStyle w:val="Hyperlink"/>
            <w:noProof/>
          </w:rPr>
          <w:t>Table 25 Overall impact of establishment and spread of AciHV1 and AciHV2 for the outbreak scenario</w:t>
        </w:r>
        <w:r>
          <w:rPr>
            <w:noProof/>
            <w:webHidden/>
          </w:rPr>
          <w:tab/>
        </w:r>
        <w:r>
          <w:rPr>
            <w:noProof/>
            <w:webHidden/>
          </w:rPr>
          <w:fldChar w:fldCharType="begin"/>
        </w:r>
        <w:r>
          <w:rPr>
            <w:noProof/>
            <w:webHidden/>
          </w:rPr>
          <w:instrText xml:space="preserve"> PAGEREF _Toc158990590 \h </w:instrText>
        </w:r>
        <w:r>
          <w:rPr>
            <w:noProof/>
            <w:webHidden/>
          </w:rPr>
        </w:r>
        <w:r>
          <w:rPr>
            <w:noProof/>
            <w:webHidden/>
          </w:rPr>
          <w:fldChar w:fldCharType="separate"/>
        </w:r>
        <w:r w:rsidR="00535988">
          <w:rPr>
            <w:noProof/>
            <w:webHidden/>
          </w:rPr>
          <w:t>210</w:t>
        </w:r>
        <w:r>
          <w:rPr>
            <w:noProof/>
            <w:webHidden/>
          </w:rPr>
          <w:fldChar w:fldCharType="end"/>
        </w:r>
      </w:hyperlink>
    </w:p>
    <w:p w14:paraId="0F90324A" w14:textId="5EAEF8DF" w:rsidR="00134C73" w:rsidRDefault="00134C73">
      <w:pPr>
        <w:pStyle w:val="TableofFigures"/>
        <w:tabs>
          <w:tab w:val="right" w:leader="dot" w:pos="9060"/>
        </w:tabs>
        <w:rPr>
          <w:rFonts w:eastAsiaTheme="minorEastAsia"/>
          <w:noProof/>
          <w:kern w:val="2"/>
          <w:lang w:eastAsia="en-AU"/>
          <w14:ligatures w14:val="standardContextual"/>
        </w:rPr>
      </w:pPr>
      <w:hyperlink w:anchor="_Toc158990591" w:history="1">
        <w:r w:rsidRPr="0072439A">
          <w:rPr>
            <w:rStyle w:val="Hyperlink"/>
            <w:noProof/>
          </w:rPr>
          <w:t>Table 26 Biosecurity measures that on their own do not achieve Australia’s ALOP for AciHV1 and AciHV2</w:t>
        </w:r>
        <w:r>
          <w:rPr>
            <w:noProof/>
            <w:webHidden/>
          </w:rPr>
          <w:tab/>
        </w:r>
        <w:r>
          <w:rPr>
            <w:noProof/>
            <w:webHidden/>
          </w:rPr>
          <w:fldChar w:fldCharType="begin"/>
        </w:r>
        <w:r>
          <w:rPr>
            <w:noProof/>
            <w:webHidden/>
          </w:rPr>
          <w:instrText xml:space="preserve"> PAGEREF _Toc158990591 \h </w:instrText>
        </w:r>
        <w:r>
          <w:rPr>
            <w:noProof/>
            <w:webHidden/>
          </w:rPr>
        </w:r>
        <w:r>
          <w:rPr>
            <w:noProof/>
            <w:webHidden/>
          </w:rPr>
          <w:fldChar w:fldCharType="separate"/>
        </w:r>
        <w:r w:rsidR="00535988">
          <w:rPr>
            <w:noProof/>
            <w:webHidden/>
          </w:rPr>
          <w:t>212</w:t>
        </w:r>
        <w:r>
          <w:rPr>
            <w:noProof/>
            <w:webHidden/>
          </w:rPr>
          <w:fldChar w:fldCharType="end"/>
        </w:r>
      </w:hyperlink>
    </w:p>
    <w:p w14:paraId="29E603CC" w14:textId="67EE4D73" w:rsidR="00134C73" w:rsidRDefault="00134C73">
      <w:pPr>
        <w:pStyle w:val="TableofFigures"/>
        <w:tabs>
          <w:tab w:val="right" w:leader="dot" w:pos="9060"/>
        </w:tabs>
        <w:rPr>
          <w:rFonts w:eastAsiaTheme="minorEastAsia"/>
          <w:noProof/>
          <w:kern w:val="2"/>
          <w:lang w:eastAsia="en-AU"/>
          <w14:ligatures w14:val="standardContextual"/>
        </w:rPr>
      </w:pPr>
      <w:hyperlink w:anchor="_Toc158990592" w:history="1">
        <w:r w:rsidRPr="0072439A">
          <w:rPr>
            <w:rStyle w:val="Hyperlink"/>
            <w:noProof/>
          </w:rPr>
          <w:t>Table 27 Overall impact of establishment and spread of sNCLDV for the outbreak scenario</w:t>
        </w:r>
        <w:r>
          <w:rPr>
            <w:noProof/>
            <w:webHidden/>
          </w:rPr>
          <w:tab/>
        </w:r>
        <w:r>
          <w:rPr>
            <w:noProof/>
            <w:webHidden/>
          </w:rPr>
          <w:fldChar w:fldCharType="begin"/>
        </w:r>
        <w:r>
          <w:rPr>
            <w:noProof/>
            <w:webHidden/>
          </w:rPr>
          <w:instrText xml:space="preserve"> PAGEREF _Toc158990592 \h </w:instrText>
        </w:r>
        <w:r>
          <w:rPr>
            <w:noProof/>
            <w:webHidden/>
          </w:rPr>
        </w:r>
        <w:r>
          <w:rPr>
            <w:noProof/>
            <w:webHidden/>
          </w:rPr>
          <w:fldChar w:fldCharType="separate"/>
        </w:r>
        <w:r w:rsidR="00535988">
          <w:rPr>
            <w:noProof/>
            <w:webHidden/>
          </w:rPr>
          <w:t>224</w:t>
        </w:r>
        <w:r>
          <w:rPr>
            <w:noProof/>
            <w:webHidden/>
          </w:rPr>
          <w:fldChar w:fldCharType="end"/>
        </w:r>
      </w:hyperlink>
    </w:p>
    <w:p w14:paraId="782C6473" w14:textId="69658695" w:rsidR="00134C73" w:rsidRDefault="00134C73">
      <w:pPr>
        <w:pStyle w:val="TableofFigures"/>
        <w:tabs>
          <w:tab w:val="right" w:leader="dot" w:pos="9060"/>
        </w:tabs>
        <w:rPr>
          <w:rFonts w:eastAsiaTheme="minorEastAsia"/>
          <w:noProof/>
          <w:kern w:val="2"/>
          <w:lang w:eastAsia="en-AU"/>
          <w14:ligatures w14:val="standardContextual"/>
        </w:rPr>
      </w:pPr>
      <w:hyperlink w:anchor="_Toc158990593" w:history="1">
        <w:r w:rsidRPr="0072439A">
          <w:rPr>
            <w:rStyle w:val="Hyperlink"/>
            <w:noProof/>
          </w:rPr>
          <w:t>Table 28 Biosecurity measures that on their own do not achieve Australia’s ALOP for sNCLDV</w:t>
        </w:r>
        <w:r>
          <w:rPr>
            <w:noProof/>
            <w:webHidden/>
          </w:rPr>
          <w:tab/>
        </w:r>
        <w:r>
          <w:rPr>
            <w:noProof/>
            <w:webHidden/>
          </w:rPr>
          <w:fldChar w:fldCharType="begin"/>
        </w:r>
        <w:r>
          <w:rPr>
            <w:noProof/>
            <w:webHidden/>
          </w:rPr>
          <w:instrText xml:space="preserve"> PAGEREF _Toc158990593 \h </w:instrText>
        </w:r>
        <w:r>
          <w:rPr>
            <w:noProof/>
            <w:webHidden/>
          </w:rPr>
        </w:r>
        <w:r>
          <w:rPr>
            <w:noProof/>
            <w:webHidden/>
          </w:rPr>
          <w:fldChar w:fldCharType="separate"/>
        </w:r>
        <w:r w:rsidR="00535988">
          <w:rPr>
            <w:noProof/>
            <w:webHidden/>
          </w:rPr>
          <w:t>226</w:t>
        </w:r>
        <w:r>
          <w:rPr>
            <w:noProof/>
            <w:webHidden/>
          </w:rPr>
          <w:fldChar w:fldCharType="end"/>
        </w:r>
      </w:hyperlink>
    </w:p>
    <w:p w14:paraId="5A168A95" w14:textId="63CC0B65" w:rsidR="00134C73" w:rsidRDefault="00134C73">
      <w:pPr>
        <w:pStyle w:val="TableofFigures"/>
        <w:tabs>
          <w:tab w:val="right" w:leader="dot" w:pos="9060"/>
        </w:tabs>
        <w:rPr>
          <w:rFonts w:eastAsiaTheme="minorEastAsia"/>
          <w:noProof/>
          <w:kern w:val="2"/>
          <w:lang w:eastAsia="en-AU"/>
          <w14:ligatures w14:val="standardContextual"/>
        </w:rPr>
      </w:pPr>
      <w:hyperlink w:anchor="_Toc158990594" w:history="1">
        <w:r w:rsidRPr="0072439A">
          <w:rPr>
            <w:rStyle w:val="Hyperlink"/>
            <w:noProof/>
          </w:rPr>
          <w:t>Table 29 Overall impact of establishment and spread of VHSV for the outbreak scenario</w:t>
        </w:r>
        <w:r>
          <w:rPr>
            <w:noProof/>
            <w:webHidden/>
          </w:rPr>
          <w:tab/>
        </w:r>
        <w:r>
          <w:rPr>
            <w:noProof/>
            <w:webHidden/>
          </w:rPr>
          <w:fldChar w:fldCharType="begin"/>
        </w:r>
        <w:r>
          <w:rPr>
            <w:noProof/>
            <w:webHidden/>
          </w:rPr>
          <w:instrText xml:space="preserve"> PAGEREF _Toc158990594 \h </w:instrText>
        </w:r>
        <w:r>
          <w:rPr>
            <w:noProof/>
            <w:webHidden/>
          </w:rPr>
        </w:r>
        <w:r>
          <w:rPr>
            <w:noProof/>
            <w:webHidden/>
          </w:rPr>
          <w:fldChar w:fldCharType="separate"/>
        </w:r>
        <w:r w:rsidR="00535988">
          <w:rPr>
            <w:noProof/>
            <w:webHidden/>
          </w:rPr>
          <w:t>246</w:t>
        </w:r>
        <w:r>
          <w:rPr>
            <w:noProof/>
            <w:webHidden/>
          </w:rPr>
          <w:fldChar w:fldCharType="end"/>
        </w:r>
      </w:hyperlink>
    </w:p>
    <w:p w14:paraId="2DCF6B3E" w14:textId="520CCACC" w:rsidR="00134C73" w:rsidRDefault="00134C73">
      <w:pPr>
        <w:pStyle w:val="TableofFigures"/>
        <w:tabs>
          <w:tab w:val="right" w:leader="dot" w:pos="9060"/>
        </w:tabs>
        <w:rPr>
          <w:rFonts w:eastAsiaTheme="minorEastAsia"/>
          <w:noProof/>
          <w:kern w:val="2"/>
          <w:lang w:eastAsia="en-AU"/>
          <w14:ligatures w14:val="standardContextual"/>
        </w:rPr>
      </w:pPr>
      <w:hyperlink w:anchor="_Toc158990595" w:history="1">
        <w:r w:rsidRPr="0072439A">
          <w:rPr>
            <w:rStyle w:val="Hyperlink"/>
            <w:noProof/>
          </w:rPr>
          <w:t>Table 30 Biosecurity measures that on their own do not achieve Australia’s ALOP for VHSV</w:t>
        </w:r>
        <w:r>
          <w:rPr>
            <w:noProof/>
            <w:webHidden/>
          </w:rPr>
          <w:tab/>
        </w:r>
        <w:r>
          <w:rPr>
            <w:noProof/>
            <w:webHidden/>
          </w:rPr>
          <w:fldChar w:fldCharType="begin"/>
        </w:r>
        <w:r>
          <w:rPr>
            <w:noProof/>
            <w:webHidden/>
          </w:rPr>
          <w:instrText xml:space="preserve"> PAGEREF _Toc158990595 \h </w:instrText>
        </w:r>
        <w:r>
          <w:rPr>
            <w:noProof/>
            <w:webHidden/>
          </w:rPr>
        </w:r>
        <w:r>
          <w:rPr>
            <w:noProof/>
            <w:webHidden/>
          </w:rPr>
          <w:fldChar w:fldCharType="separate"/>
        </w:r>
        <w:r w:rsidR="00535988">
          <w:rPr>
            <w:noProof/>
            <w:webHidden/>
          </w:rPr>
          <w:t>248</w:t>
        </w:r>
        <w:r>
          <w:rPr>
            <w:noProof/>
            <w:webHidden/>
          </w:rPr>
          <w:fldChar w:fldCharType="end"/>
        </w:r>
      </w:hyperlink>
    </w:p>
    <w:p w14:paraId="0951FFB2" w14:textId="02C5C9C2" w:rsidR="00134C73" w:rsidRDefault="00134C73">
      <w:pPr>
        <w:pStyle w:val="TableofFigures"/>
        <w:tabs>
          <w:tab w:val="right" w:leader="dot" w:pos="9060"/>
        </w:tabs>
        <w:rPr>
          <w:rFonts w:eastAsiaTheme="minorEastAsia"/>
          <w:noProof/>
          <w:kern w:val="2"/>
          <w:lang w:eastAsia="en-AU"/>
          <w14:ligatures w14:val="standardContextual"/>
        </w:rPr>
      </w:pPr>
      <w:hyperlink w:anchor="_Toc158990596" w:history="1">
        <w:r w:rsidRPr="0072439A">
          <w:rPr>
            <w:rStyle w:val="Hyperlink"/>
            <w:noProof/>
          </w:rPr>
          <w:t xml:space="preserve">Table 31 Overall impact of establishment and spread of </w:t>
        </w:r>
        <w:r w:rsidRPr="0072439A">
          <w:rPr>
            <w:rStyle w:val="Hyperlink"/>
            <w:i/>
            <w:iCs/>
            <w:noProof/>
          </w:rPr>
          <w:t>Y. ruckeri</w:t>
        </w:r>
        <w:r w:rsidRPr="0072439A">
          <w:rPr>
            <w:rStyle w:val="Hyperlink"/>
            <w:noProof/>
          </w:rPr>
          <w:t xml:space="preserve"> for the outbreak scenario.</w:t>
        </w:r>
        <w:r>
          <w:rPr>
            <w:noProof/>
            <w:webHidden/>
          </w:rPr>
          <w:tab/>
        </w:r>
        <w:r>
          <w:rPr>
            <w:noProof/>
            <w:webHidden/>
          </w:rPr>
          <w:fldChar w:fldCharType="begin"/>
        </w:r>
        <w:r>
          <w:rPr>
            <w:noProof/>
            <w:webHidden/>
          </w:rPr>
          <w:instrText xml:space="preserve"> PAGEREF _Toc158990596 \h </w:instrText>
        </w:r>
        <w:r>
          <w:rPr>
            <w:noProof/>
            <w:webHidden/>
          </w:rPr>
        </w:r>
        <w:r>
          <w:rPr>
            <w:noProof/>
            <w:webHidden/>
          </w:rPr>
          <w:fldChar w:fldCharType="separate"/>
        </w:r>
        <w:r w:rsidR="00535988">
          <w:rPr>
            <w:noProof/>
            <w:webHidden/>
          </w:rPr>
          <w:t>262</w:t>
        </w:r>
        <w:r>
          <w:rPr>
            <w:noProof/>
            <w:webHidden/>
          </w:rPr>
          <w:fldChar w:fldCharType="end"/>
        </w:r>
      </w:hyperlink>
    </w:p>
    <w:p w14:paraId="29CAFECC" w14:textId="56ECBD12" w:rsidR="00134C73" w:rsidRDefault="00134C73">
      <w:pPr>
        <w:pStyle w:val="TableofFigures"/>
        <w:tabs>
          <w:tab w:val="right" w:leader="dot" w:pos="9060"/>
        </w:tabs>
        <w:rPr>
          <w:rFonts w:eastAsiaTheme="minorEastAsia"/>
          <w:noProof/>
          <w:kern w:val="2"/>
          <w:lang w:eastAsia="en-AU"/>
          <w14:ligatures w14:val="standardContextual"/>
        </w:rPr>
      </w:pPr>
      <w:hyperlink w:anchor="_Toc158990597" w:history="1">
        <w:r w:rsidRPr="0072439A">
          <w:rPr>
            <w:rStyle w:val="Hyperlink"/>
            <w:noProof/>
          </w:rPr>
          <w:t xml:space="preserve">Table 32 Biosecurity measures that on their own do not achieve Australia’s ALOP for </w:t>
        </w:r>
        <w:r w:rsidRPr="0072439A">
          <w:rPr>
            <w:rStyle w:val="Hyperlink"/>
            <w:i/>
            <w:iCs/>
            <w:noProof/>
          </w:rPr>
          <w:t>Y. ruckeri</w:t>
        </w:r>
        <w:r w:rsidRPr="0072439A">
          <w:rPr>
            <w:rStyle w:val="Hyperlink"/>
            <w:noProof/>
          </w:rPr>
          <w:t xml:space="preserve"> (Hagerman strain)</w:t>
        </w:r>
        <w:r>
          <w:rPr>
            <w:noProof/>
            <w:webHidden/>
          </w:rPr>
          <w:tab/>
        </w:r>
        <w:r>
          <w:rPr>
            <w:noProof/>
            <w:webHidden/>
          </w:rPr>
          <w:fldChar w:fldCharType="begin"/>
        </w:r>
        <w:r>
          <w:rPr>
            <w:noProof/>
            <w:webHidden/>
          </w:rPr>
          <w:instrText xml:space="preserve"> PAGEREF _Toc158990597 \h </w:instrText>
        </w:r>
        <w:r>
          <w:rPr>
            <w:noProof/>
            <w:webHidden/>
          </w:rPr>
        </w:r>
        <w:r>
          <w:rPr>
            <w:noProof/>
            <w:webHidden/>
          </w:rPr>
          <w:fldChar w:fldCharType="separate"/>
        </w:r>
        <w:r w:rsidR="00535988">
          <w:rPr>
            <w:noProof/>
            <w:webHidden/>
          </w:rPr>
          <w:t>263</w:t>
        </w:r>
        <w:r>
          <w:rPr>
            <w:noProof/>
            <w:webHidden/>
          </w:rPr>
          <w:fldChar w:fldCharType="end"/>
        </w:r>
      </w:hyperlink>
    </w:p>
    <w:p w14:paraId="6B9D9540" w14:textId="4C3FB5E3" w:rsidR="00134C73" w:rsidRDefault="00134C73">
      <w:pPr>
        <w:pStyle w:val="TableofFigures"/>
        <w:tabs>
          <w:tab w:val="right" w:leader="dot" w:pos="9060"/>
        </w:tabs>
        <w:rPr>
          <w:rFonts w:eastAsiaTheme="minorEastAsia"/>
          <w:noProof/>
          <w:kern w:val="2"/>
          <w:lang w:eastAsia="en-AU"/>
          <w14:ligatures w14:val="standardContextual"/>
        </w:rPr>
      </w:pPr>
      <w:hyperlink w:anchor="_Toc158990598" w:history="1">
        <w:r w:rsidRPr="0072439A">
          <w:rPr>
            <w:rStyle w:val="Hyperlink"/>
            <w:noProof/>
          </w:rPr>
          <w:t xml:space="preserve">Table 33 </w:t>
        </w:r>
        <w:r w:rsidRPr="0072439A">
          <w:rPr>
            <w:rStyle w:val="Hyperlink"/>
            <w:noProof/>
            <w:lang w:eastAsia="ja-JP"/>
          </w:rPr>
          <w:t>Key issues raised by stakeholders and the department’s response</w:t>
        </w:r>
        <w:r>
          <w:rPr>
            <w:noProof/>
            <w:webHidden/>
          </w:rPr>
          <w:tab/>
        </w:r>
        <w:r>
          <w:rPr>
            <w:noProof/>
            <w:webHidden/>
          </w:rPr>
          <w:fldChar w:fldCharType="begin"/>
        </w:r>
        <w:r>
          <w:rPr>
            <w:noProof/>
            <w:webHidden/>
          </w:rPr>
          <w:instrText xml:space="preserve"> PAGEREF _Toc158990598 \h </w:instrText>
        </w:r>
        <w:r>
          <w:rPr>
            <w:noProof/>
            <w:webHidden/>
          </w:rPr>
        </w:r>
        <w:r>
          <w:rPr>
            <w:noProof/>
            <w:webHidden/>
          </w:rPr>
          <w:fldChar w:fldCharType="separate"/>
        </w:r>
        <w:r w:rsidR="00535988">
          <w:rPr>
            <w:noProof/>
            <w:webHidden/>
          </w:rPr>
          <w:t>281</w:t>
        </w:r>
        <w:r>
          <w:rPr>
            <w:noProof/>
            <w:webHidden/>
          </w:rPr>
          <w:fldChar w:fldCharType="end"/>
        </w:r>
      </w:hyperlink>
    </w:p>
    <w:p w14:paraId="17739A7C" w14:textId="640F2A1B" w:rsidR="00134C73" w:rsidRDefault="00134C73">
      <w:pPr>
        <w:pStyle w:val="TableofFigures"/>
        <w:tabs>
          <w:tab w:val="right" w:leader="dot" w:pos="9060"/>
        </w:tabs>
        <w:rPr>
          <w:rFonts w:eastAsiaTheme="minorEastAsia"/>
          <w:noProof/>
          <w:kern w:val="2"/>
          <w:lang w:eastAsia="en-AU"/>
          <w14:ligatures w14:val="standardContextual"/>
        </w:rPr>
      </w:pPr>
      <w:hyperlink w:anchor="_Toc158990599" w:history="1">
        <w:r w:rsidRPr="0072439A">
          <w:rPr>
            <w:rStyle w:val="Hyperlink"/>
            <w:noProof/>
          </w:rPr>
          <w:t>Table 34 Risk assessment values for unrestricted risk of import of live sturgeon and with biosecurity measures applied for each hazard</w:t>
        </w:r>
        <w:r>
          <w:rPr>
            <w:noProof/>
            <w:webHidden/>
          </w:rPr>
          <w:tab/>
        </w:r>
        <w:r>
          <w:rPr>
            <w:noProof/>
            <w:webHidden/>
          </w:rPr>
          <w:fldChar w:fldCharType="begin"/>
        </w:r>
        <w:r>
          <w:rPr>
            <w:noProof/>
            <w:webHidden/>
          </w:rPr>
          <w:instrText xml:space="preserve"> PAGEREF _Toc158990599 \h </w:instrText>
        </w:r>
        <w:r>
          <w:rPr>
            <w:noProof/>
            <w:webHidden/>
          </w:rPr>
        </w:r>
        <w:r>
          <w:rPr>
            <w:noProof/>
            <w:webHidden/>
          </w:rPr>
          <w:fldChar w:fldCharType="separate"/>
        </w:r>
        <w:r w:rsidR="00535988">
          <w:rPr>
            <w:noProof/>
            <w:webHidden/>
          </w:rPr>
          <w:t>299</w:t>
        </w:r>
        <w:r>
          <w:rPr>
            <w:noProof/>
            <w:webHidden/>
          </w:rPr>
          <w:fldChar w:fldCharType="end"/>
        </w:r>
      </w:hyperlink>
    </w:p>
    <w:p w14:paraId="48FA3F9E" w14:textId="0DE5724D" w:rsidR="00134C73" w:rsidRDefault="00134C73">
      <w:pPr>
        <w:pStyle w:val="TableofFigures"/>
        <w:tabs>
          <w:tab w:val="right" w:leader="dot" w:pos="9060"/>
        </w:tabs>
        <w:rPr>
          <w:rFonts w:eastAsiaTheme="minorEastAsia"/>
          <w:noProof/>
          <w:kern w:val="2"/>
          <w:lang w:eastAsia="en-AU"/>
          <w14:ligatures w14:val="standardContextual"/>
        </w:rPr>
      </w:pPr>
      <w:hyperlink w:anchor="_Toc158990600" w:history="1">
        <w:r w:rsidRPr="0072439A">
          <w:rPr>
            <w:rStyle w:val="Hyperlink"/>
            <w:noProof/>
          </w:rPr>
          <w:t>Table 35 Risk assessment values for unrestricted risk of import of sturgeon reproductive material and with biosecurity measures applied for each hazard</w:t>
        </w:r>
        <w:r>
          <w:rPr>
            <w:noProof/>
            <w:webHidden/>
          </w:rPr>
          <w:tab/>
        </w:r>
        <w:r>
          <w:rPr>
            <w:noProof/>
            <w:webHidden/>
          </w:rPr>
          <w:fldChar w:fldCharType="begin"/>
        </w:r>
        <w:r>
          <w:rPr>
            <w:noProof/>
            <w:webHidden/>
          </w:rPr>
          <w:instrText xml:space="preserve"> PAGEREF _Toc158990600 \h </w:instrText>
        </w:r>
        <w:r>
          <w:rPr>
            <w:noProof/>
            <w:webHidden/>
          </w:rPr>
        </w:r>
        <w:r>
          <w:rPr>
            <w:noProof/>
            <w:webHidden/>
          </w:rPr>
          <w:fldChar w:fldCharType="separate"/>
        </w:r>
        <w:r w:rsidR="00535988">
          <w:rPr>
            <w:noProof/>
            <w:webHidden/>
          </w:rPr>
          <w:t>304</w:t>
        </w:r>
        <w:r>
          <w:rPr>
            <w:noProof/>
            <w:webHidden/>
          </w:rPr>
          <w:fldChar w:fldCharType="end"/>
        </w:r>
      </w:hyperlink>
    </w:p>
    <w:p w14:paraId="43676F8F" w14:textId="6B6414C1" w:rsidR="00134C73" w:rsidRDefault="00134C73">
      <w:pPr>
        <w:pStyle w:val="TableofFigures"/>
        <w:tabs>
          <w:tab w:val="right" w:leader="dot" w:pos="9060"/>
        </w:tabs>
        <w:rPr>
          <w:rFonts w:eastAsiaTheme="minorEastAsia"/>
          <w:noProof/>
          <w:kern w:val="2"/>
          <w:lang w:eastAsia="en-AU"/>
          <w14:ligatures w14:val="standardContextual"/>
        </w:rPr>
      </w:pPr>
      <w:hyperlink w:anchor="_Toc158990601" w:history="1">
        <w:r w:rsidRPr="0072439A">
          <w:rPr>
            <w:rStyle w:val="Hyperlink"/>
            <w:noProof/>
          </w:rPr>
          <w:t xml:space="preserve">Table 36 </w:t>
        </w:r>
        <w:r w:rsidRPr="0072439A">
          <w:rPr>
            <w:rStyle w:val="Hyperlink"/>
            <w:noProof/>
            <w:lang w:eastAsia="ja-JP"/>
          </w:rPr>
          <w:t>Biosecurity measures to manage the risk of hazards in other imports into Australia</w:t>
        </w:r>
        <w:r>
          <w:rPr>
            <w:noProof/>
            <w:webHidden/>
          </w:rPr>
          <w:tab/>
        </w:r>
        <w:r>
          <w:rPr>
            <w:noProof/>
            <w:webHidden/>
          </w:rPr>
          <w:fldChar w:fldCharType="begin"/>
        </w:r>
        <w:r>
          <w:rPr>
            <w:noProof/>
            <w:webHidden/>
          </w:rPr>
          <w:instrText xml:space="preserve"> PAGEREF _Toc158990601 \h </w:instrText>
        </w:r>
        <w:r>
          <w:rPr>
            <w:noProof/>
            <w:webHidden/>
          </w:rPr>
        </w:r>
        <w:r>
          <w:rPr>
            <w:noProof/>
            <w:webHidden/>
          </w:rPr>
          <w:fldChar w:fldCharType="separate"/>
        </w:r>
        <w:r w:rsidR="00535988">
          <w:rPr>
            <w:noProof/>
            <w:webHidden/>
          </w:rPr>
          <w:t>309</w:t>
        </w:r>
        <w:r>
          <w:rPr>
            <w:noProof/>
            <w:webHidden/>
          </w:rPr>
          <w:fldChar w:fldCharType="end"/>
        </w:r>
      </w:hyperlink>
    </w:p>
    <w:p w14:paraId="79F2D1A1" w14:textId="722F8EA6" w:rsidR="00764D6A" w:rsidRDefault="00E91D72" w:rsidP="004275FD">
      <w:pPr>
        <w:pStyle w:val="TableofFigures"/>
        <w:tabs>
          <w:tab w:val="right" w:leader="dot" w:pos="9060"/>
        </w:tabs>
      </w:pPr>
      <w:r>
        <w:rPr>
          <w:noProof/>
        </w:rPr>
        <w:lastRenderedPageBreak/>
        <w:fldChar w:fldCharType="end"/>
      </w:r>
    </w:p>
    <w:p w14:paraId="7360FB7B" w14:textId="77777777" w:rsidR="00764D6A" w:rsidRDefault="00E91D72">
      <w:pPr>
        <w:pStyle w:val="TOCHeading2"/>
        <w:rPr>
          <w:rStyle w:val="Strong"/>
        </w:rPr>
      </w:pPr>
      <w:r>
        <w:rPr>
          <w:rStyle w:val="Strong"/>
        </w:rPr>
        <w:t>Figures</w:t>
      </w:r>
    </w:p>
    <w:p w14:paraId="33207B36" w14:textId="4EE7D0E2" w:rsidR="00134C73" w:rsidRDefault="00E91D72">
      <w:pPr>
        <w:pStyle w:val="TableofFigures"/>
        <w:tabs>
          <w:tab w:val="right" w:leader="dot" w:pos="9060"/>
        </w:tabs>
        <w:rPr>
          <w:rFonts w:eastAsiaTheme="minorEastAsia"/>
          <w:noProof/>
          <w:kern w:val="2"/>
          <w:lang w:eastAsia="en-AU"/>
          <w14:ligatures w14:val="standardContextual"/>
        </w:rPr>
      </w:pPr>
      <w:r>
        <w:fldChar w:fldCharType="begin"/>
      </w:r>
      <w:r>
        <w:instrText xml:space="preserve"> TOC \h \z \c "Figure" </w:instrText>
      </w:r>
      <w:r>
        <w:fldChar w:fldCharType="separate"/>
      </w:r>
      <w:hyperlink w:anchor="_Toc158990602" w:history="1">
        <w:r w:rsidR="00134C73" w:rsidRPr="00494E2B">
          <w:rPr>
            <w:rStyle w:val="Hyperlink"/>
            <w:noProof/>
          </w:rPr>
          <w:t>Figure 1 Steps required to import live sturgeon into Australia and legislation responsibilities</w:t>
        </w:r>
        <w:r w:rsidR="00134C73">
          <w:rPr>
            <w:noProof/>
            <w:webHidden/>
          </w:rPr>
          <w:tab/>
        </w:r>
        <w:r w:rsidR="00134C73">
          <w:rPr>
            <w:noProof/>
            <w:webHidden/>
          </w:rPr>
          <w:fldChar w:fldCharType="begin"/>
        </w:r>
        <w:r w:rsidR="00134C73">
          <w:rPr>
            <w:noProof/>
            <w:webHidden/>
          </w:rPr>
          <w:instrText xml:space="preserve"> PAGEREF _Toc158990602 \h </w:instrText>
        </w:r>
        <w:r w:rsidR="00134C73">
          <w:rPr>
            <w:noProof/>
            <w:webHidden/>
          </w:rPr>
        </w:r>
        <w:r w:rsidR="00134C73">
          <w:rPr>
            <w:noProof/>
            <w:webHidden/>
          </w:rPr>
          <w:fldChar w:fldCharType="separate"/>
        </w:r>
        <w:r w:rsidR="00535988">
          <w:rPr>
            <w:noProof/>
            <w:webHidden/>
          </w:rPr>
          <w:t>6</w:t>
        </w:r>
        <w:r w:rsidR="00134C73">
          <w:rPr>
            <w:noProof/>
            <w:webHidden/>
          </w:rPr>
          <w:fldChar w:fldCharType="end"/>
        </w:r>
      </w:hyperlink>
    </w:p>
    <w:p w14:paraId="00238A48" w14:textId="35A8DA69" w:rsidR="00134C73" w:rsidRDefault="00134C73">
      <w:pPr>
        <w:pStyle w:val="TableofFigures"/>
        <w:tabs>
          <w:tab w:val="right" w:leader="dot" w:pos="9060"/>
        </w:tabs>
        <w:rPr>
          <w:rFonts w:eastAsiaTheme="minorEastAsia"/>
          <w:noProof/>
          <w:kern w:val="2"/>
          <w:lang w:eastAsia="en-AU"/>
          <w14:ligatures w14:val="standardContextual"/>
        </w:rPr>
      </w:pPr>
      <w:hyperlink w:anchor="_Toc158990603" w:history="1">
        <w:r w:rsidRPr="00494E2B">
          <w:rPr>
            <w:rStyle w:val="Hyperlink"/>
            <w:noProof/>
          </w:rPr>
          <w:t>Figure 2 Steps in the risk assessment process</w:t>
        </w:r>
        <w:r>
          <w:rPr>
            <w:noProof/>
            <w:webHidden/>
          </w:rPr>
          <w:tab/>
        </w:r>
        <w:r>
          <w:rPr>
            <w:noProof/>
            <w:webHidden/>
          </w:rPr>
          <w:fldChar w:fldCharType="begin"/>
        </w:r>
        <w:r>
          <w:rPr>
            <w:noProof/>
            <w:webHidden/>
          </w:rPr>
          <w:instrText xml:space="preserve"> PAGEREF _Toc158990603 \h </w:instrText>
        </w:r>
        <w:r>
          <w:rPr>
            <w:noProof/>
            <w:webHidden/>
          </w:rPr>
        </w:r>
        <w:r>
          <w:rPr>
            <w:noProof/>
            <w:webHidden/>
          </w:rPr>
          <w:fldChar w:fldCharType="separate"/>
        </w:r>
        <w:r w:rsidR="00535988">
          <w:rPr>
            <w:noProof/>
            <w:webHidden/>
          </w:rPr>
          <w:t>23</w:t>
        </w:r>
        <w:r>
          <w:rPr>
            <w:noProof/>
            <w:webHidden/>
          </w:rPr>
          <w:fldChar w:fldCharType="end"/>
        </w:r>
      </w:hyperlink>
    </w:p>
    <w:p w14:paraId="6E7CA074" w14:textId="20B3FD31" w:rsidR="00134C73" w:rsidRDefault="00134C73">
      <w:pPr>
        <w:pStyle w:val="TableofFigures"/>
        <w:tabs>
          <w:tab w:val="right" w:leader="dot" w:pos="9060"/>
        </w:tabs>
        <w:rPr>
          <w:rFonts w:eastAsiaTheme="minorEastAsia"/>
          <w:noProof/>
          <w:kern w:val="2"/>
          <w:lang w:eastAsia="en-AU"/>
          <w14:ligatures w14:val="standardContextual"/>
        </w:rPr>
      </w:pPr>
      <w:hyperlink w:anchor="_Toc158990604" w:history="1">
        <w:r w:rsidRPr="00494E2B">
          <w:rPr>
            <w:rStyle w:val="Hyperlink"/>
            <w:noProof/>
          </w:rPr>
          <w:t>Figure 3 Potential exposure pathways of susceptible populations in Australia to imported live sturgeon or their reproductive material</w:t>
        </w:r>
        <w:r>
          <w:rPr>
            <w:noProof/>
            <w:webHidden/>
          </w:rPr>
          <w:tab/>
        </w:r>
        <w:r>
          <w:rPr>
            <w:noProof/>
            <w:webHidden/>
          </w:rPr>
          <w:fldChar w:fldCharType="begin"/>
        </w:r>
        <w:r>
          <w:rPr>
            <w:noProof/>
            <w:webHidden/>
          </w:rPr>
          <w:instrText xml:space="preserve"> PAGEREF _Toc158990604 \h </w:instrText>
        </w:r>
        <w:r>
          <w:rPr>
            <w:noProof/>
            <w:webHidden/>
          </w:rPr>
        </w:r>
        <w:r>
          <w:rPr>
            <w:noProof/>
            <w:webHidden/>
          </w:rPr>
          <w:fldChar w:fldCharType="separate"/>
        </w:r>
        <w:r w:rsidR="00535988">
          <w:rPr>
            <w:noProof/>
            <w:webHidden/>
          </w:rPr>
          <w:t>27</w:t>
        </w:r>
        <w:r>
          <w:rPr>
            <w:noProof/>
            <w:webHidden/>
          </w:rPr>
          <w:fldChar w:fldCharType="end"/>
        </w:r>
      </w:hyperlink>
    </w:p>
    <w:p w14:paraId="3E247A1A" w14:textId="3D66D61A" w:rsidR="00134C73" w:rsidRDefault="00134C73">
      <w:pPr>
        <w:pStyle w:val="TableofFigures"/>
        <w:tabs>
          <w:tab w:val="right" w:leader="dot" w:pos="9060"/>
        </w:tabs>
        <w:rPr>
          <w:rFonts w:eastAsiaTheme="minorEastAsia"/>
          <w:noProof/>
          <w:kern w:val="2"/>
          <w:lang w:eastAsia="en-AU"/>
          <w14:ligatures w14:val="standardContextual"/>
        </w:rPr>
      </w:pPr>
      <w:hyperlink w:anchor="_Toc158990605" w:history="1">
        <w:r w:rsidRPr="00494E2B">
          <w:rPr>
            <w:rStyle w:val="Hyperlink"/>
            <w:noProof/>
          </w:rPr>
          <w:t>Figure 4 Matrix for determining the partial annual likelihood of entry and exposure</w:t>
        </w:r>
        <w:r>
          <w:rPr>
            <w:noProof/>
            <w:webHidden/>
          </w:rPr>
          <w:tab/>
        </w:r>
        <w:r>
          <w:rPr>
            <w:noProof/>
            <w:webHidden/>
          </w:rPr>
          <w:fldChar w:fldCharType="begin"/>
        </w:r>
        <w:r>
          <w:rPr>
            <w:noProof/>
            <w:webHidden/>
          </w:rPr>
          <w:instrText xml:space="preserve"> PAGEREF _Toc158990605 \h </w:instrText>
        </w:r>
        <w:r>
          <w:rPr>
            <w:noProof/>
            <w:webHidden/>
          </w:rPr>
        </w:r>
        <w:r>
          <w:rPr>
            <w:noProof/>
            <w:webHidden/>
          </w:rPr>
          <w:fldChar w:fldCharType="separate"/>
        </w:r>
        <w:r w:rsidR="00535988">
          <w:rPr>
            <w:noProof/>
            <w:webHidden/>
          </w:rPr>
          <w:t>30</w:t>
        </w:r>
        <w:r>
          <w:rPr>
            <w:noProof/>
            <w:webHidden/>
          </w:rPr>
          <w:fldChar w:fldCharType="end"/>
        </w:r>
      </w:hyperlink>
    </w:p>
    <w:p w14:paraId="186D1855" w14:textId="39629E42" w:rsidR="00134C73" w:rsidRDefault="00134C73">
      <w:pPr>
        <w:pStyle w:val="TableofFigures"/>
        <w:tabs>
          <w:tab w:val="right" w:leader="dot" w:pos="9060"/>
        </w:tabs>
        <w:rPr>
          <w:rFonts w:eastAsiaTheme="minorEastAsia"/>
          <w:noProof/>
          <w:kern w:val="2"/>
          <w:lang w:eastAsia="en-AU"/>
          <w14:ligatures w14:val="standardContextual"/>
        </w:rPr>
      </w:pPr>
      <w:hyperlink w:anchor="_Toc158990606" w:history="1">
        <w:r w:rsidRPr="00494E2B">
          <w:rPr>
            <w:rStyle w:val="Hyperlink"/>
            <w:noProof/>
          </w:rPr>
          <w:t>Figure 5 Establishment and spread pathways</w:t>
        </w:r>
        <w:r>
          <w:rPr>
            <w:noProof/>
            <w:webHidden/>
          </w:rPr>
          <w:tab/>
        </w:r>
        <w:r>
          <w:rPr>
            <w:noProof/>
            <w:webHidden/>
          </w:rPr>
          <w:fldChar w:fldCharType="begin"/>
        </w:r>
        <w:r>
          <w:rPr>
            <w:noProof/>
            <w:webHidden/>
          </w:rPr>
          <w:instrText xml:space="preserve"> PAGEREF _Toc158990606 \h </w:instrText>
        </w:r>
        <w:r>
          <w:rPr>
            <w:noProof/>
            <w:webHidden/>
          </w:rPr>
        </w:r>
        <w:r>
          <w:rPr>
            <w:noProof/>
            <w:webHidden/>
          </w:rPr>
          <w:fldChar w:fldCharType="separate"/>
        </w:r>
        <w:r w:rsidR="00535988">
          <w:rPr>
            <w:noProof/>
            <w:webHidden/>
          </w:rPr>
          <w:t>31</w:t>
        </w:r>
        <w:r>
          <w:rPr>
            <w:noProof/>
            <w:webHidden/>
          </w:rPr>
          <w:fldChar w:fldCharType="end"/>
        </w:r>
      </w:hyperlink>
    </w:p>
    <w:p w14:paraId="2C4B2309" w14:textId="12FB0A4E" w:rsidR="00134C73" w:rsidRDefault="00134C73">
      <w:pPr>
        <w:pStyle w:val="TableofFigures"/>
        <w:tabs>
          <w:tab w:val="right" w:leader="dot" w:pos="9060"/>
        </w:tabs>
        <w:rPr>
          <w:rFonts w:eastAsiaTheme="minorEastAsia"/>
          <w:noProof/>
          <w:kern w:val="2"/>
          <w:lang w:eastAsia="en-AU"/>
          <w14:ligatures w14:val="standardContextual"/>
        </w:rPr>
      </w:pPr>
      <w:hyperlink w:anchor="_Toc158990607" w:history="1">
        <w:r w:rsidRPr="00494E2B">
          <w:rPr>
            <w:rStyle w:val="Hyperlink"/>
            <w:noProof/>
          </w:rPr>
          <w:t>Figure 6 Assessment of direct and indirect impacts on a national scale</w:t>
        </w:r>
        <w:r>
          <w:rPr>
            <w:noProof/>
            <w:webHidden/>
          </w:rPr>
          <w:tab/>
        </w:r>
        <w:r>
          <w:rPr>
            <w:noProof/>
            <w:webHidden/>
          </w:rPr>
          <w:fldChar w:fldCharType="begin"/>
        </w:r>
        <w:r>
          <w:rPr>
            <w:noProof/>
            <w:webHidden/>
          </w:rPr>
          <w:instrText xml:space="preserve"> PAGEREF _Toc158990607 \h </w:instrText>
        </w:r>
        <w:r>
          <w:rPr>
            <w:noProof/>
            <w:webHidden/>
          </w:rPr>
        </w:r>
        <w:r>
          <w:rPr>
            <w:noProof/>
            <w:webHidden/>
          </w:rPr>
          <w:fldChar w:fldCharType="separate"/>
        </w:r>
        <w:r w:rsidR="00535988">
          <w:rPr>
            <w:noProof/>
            <w:webHidden/>
          </w:rPr>
          <w:t>40</w:t>
        </w:r>
        <w:r>
          <w:rPr>
            <w:noProof/>
            <w:webHidden/>
          </w:rPr>
          <w:fldChar w:fldCharType="end"/>
        </w:r>
      </w:hyperlink>
    </w:p>
    <w:p w14:paraId="598BE5E9" w14:textId="47D1B03B" w:rsidR="00134C73" w:rsidRDefault="00134C73">
      <w:pPr>
        <w:pStyle w:val="TableofFigures"/>
        <w:tabs>
          <w:tab w:val="right" w:leader="dot" w:pos="9060"/>
        </w:tabs>
        <w:rPr>
          <w:rFonts w:eastAsiaTheme="minorEastAsia"/>
          <w:noProof/>
          <w:kern w:val="2"/>
          <w:lang w:eastAsia="en-AU"/>
          <w14:ligatures w14:val="standardContextual"/>
        </w:rPr>
      </w:pPr>
      <w:hyperlink w:anchor="_Toc158990608" w:history="1">
        <w:r w:rsidRPr="00494E2B">
          <w:rPr>
            <w:rStyle w:val="Hyperlink"/>
            <w:noProof/>
          </w:rPr>
          <w:t>Figure 7 Matrix for determining the ‘likely consequences’ for the outbreak scenario</w:t>
        </w:r>
        <w:r>
          <w:rPr>
            <w:noProof/>
            <w:webHidden/>
          </w:rPr>
          <w:tab/>
        </w:r>
        <w:r>
          <w:rPr>
            <w:noProof/>
            <w:webHidden/>
          </w:rPr>
          <w:fldChar w:fldCharType="begin"/>
        </w:r>
        <w:r>
          <w:rPr>
            <w:noProof/>
            <w:webHidden/>
          </w:rPr>
          <w:instrText xml:space="preserve"> PAGEREF _Toc158990608 \h </w:instrText>
        </w:r>
        <w:r>
          <w:rPr>
            <w:noProof/>
            <w:webHidden/>
          </w:rPr>
        </w:r>
        <w:r>
          <w:rPr>
            <w:noProof/>
            <w:webHidden/>
          </w:rPr>
          <w:fldChar w:fldCharType="separate"/>
        </w:r>
        <w:r w:rsidR="00535988">
          <w:rPr>
            <w:noProof/>
            <w:webHidden/>
          </w:rPr>
          <w:t>41</w:t>
        </w:r>
        <w:r>
          <w:rPr>
            <w:noProof/>
            <w:webHidden/>
          </w:rPr>
          <w:fldChar w:fldCharType="end"/>
        </w:r>
      </w:hyperlink>
    </w:p>
    <w:p w14:paraId="67000D15" w14:textId="2D3387B5" w:rsidR="00134C73" w:rsidRDefault="00134C73">
      <w:pPr>
        <w:pStyle w:val="TableofFigures"/>
        <w:tabs>
          <w:tab w:val="right" w:leader="dot" w:pos="9060"/>
        </w:tabs>
        <w:rPr>
          <w:rFonts w:eastAsiaTheme="minorEastAsia"/>
          <w:noProof/>
          <w:kern w:val="2"/>
          <w:lang w:eastAsia="en-AU"/>
          <w14:ligatures w14:val="standardContextual"/>
        </w:rPr>
      </w:pPr>
      <w:hyperlink w:anchor="_Toc158990609" w:history="1">
        <w:r w:rsidRPr="00494E2B">
          <w:rPr>
            <w:rStyle w:val="Hyperlink"/>
            <w:noProof/>
          </w:rPr>
          <w:t>Figure 8 Matrix for determining the partial annual risk</w:t>
        </w:r>
        <w:r>
          <w:rPr>
            <w:noProof/>
            <w:webHidden/>
          </w:rPr>
          <w:tab/>
        </w:r>
        <w:r>
          <w:rPr>
            <w:noProof/>
            <w:webHidden/>
          </w:rPr>
          <w:fldChar w:fldCharType="begin"/>
        </w:r>
        <w:r>
          <w:rPr>
            <w:noProof/>
            <w:webHidden/>
          </w:rPr>
          <w:instrText xml:space="preserve"> PAGEREF _Toc158990609 \h </w:instrText>
        </w:r>
        <w:r>
          <w:rPr>
            <w:noProof/>
            <w:webHidden/>
          </w:rPr>
        </w:r>
        <w:r>
          <w:rPr>
            <w:noProof/>
            <w:webHidden/>
          </w:rPr>
          <w:fldChar w:fldCharType="separate"/>
        </w:r>
        <w:r w:rsidR="00535988">
          <w:rPr>
            <w:noProof/>
            <w:webHidden/>
          </w:rPr>
          <w:t>42</w:t>
        </w:r>
        <w:r>
          <w:rPr>
            <w:noProof/>
            <w:webHidden/>
          </w:rPr>
          <w:fldChar w:fldCharType="end"/>
        </w:r>
      </w:hyperlink>
    </w:p>
    <w:p w14:paraId="0802DEFC" w14:textId="24EDB8DD" w:rsidR="00134C73" w:rsidRDefault="00134C73">
      <w:pPr>
        <w:pStyle w:val="TableofFigures"/>
        <w:tabs>
          <w:tab w:val="right" w:leader="dot" w:pos="9060"/>
        </w:tabs>
        <w:rPr>
          <w:rFonts w:eastAsiaTheme="minorEastAsia"/>
          <w:noProof/>
          <w:kern w:val="2"/>
          <w:lang w:eastAsia="en-AU"/>
          <w14:ligatures w14:val="standardContextual"/>
        </w:rPr>
      </w:pPr>
      <w:hyperlink w:anchor="_Toc158990610" w:history="1">
        <w:r w:rsidRPr="00494E2B">
          <w:rPr>
            <w:rStyle w:val="Hyperlink"/>
            <w:noProof/>
          </w:rPr>
          <w:t>Figure 9 Summary of the steps required to import live sturgeon into Australia for aquaculture</w:t>
        </w:r>
        <w:r>
          <w:rPr>
            <w:noProof/>
            <w:webHidden/>
          </w:rPr>
          <w:tab/>
        </w:r>
        <w:r>
          <w:rPr>
            <w:noProof/>
            <w:webHidden/>
          </w:rPr>
          <w:fldChar w:fldCharType="begin"/>
        </w:r>
        <w:r>
          <w:rPr>
            <w:noProof/>
            <w:webHidden/>
          </w:rPr>
          <w:instrText xml:space="preserve"> PAGEREF _Toc158990610 \h </w:instrText>
        </w:r>
        <w:r>
          <w:rPr>
            <w:noProof/>
            <w:webHidden/>
          </w:rPr>
        </w:r>
        <w:r>
          <w:rPr>
            <w:noProof/>
            <w:webHidden/>
          </w:rPr>
          <w:fldChar w:fldCharType="separate"/>
        </w:r>
        <w:r w:rsidR="00535988">
          <w:rPr>
            <w:noProof/>
            <w:webHidden/>
          </w:rPr>
          <w:t>265</w:t>
        </w:r>
        <w:r>
          <w:rPr>
            <w:noProof/>
            <w:webHidden/>
          </w:rPr>
          <w:fldChar w:fldCharType="end"/>
        </w:r>
      </w:hyperlink>
    </w:p>
    <w:p w14:paraId="5D7A64C2" w14:textId="713122CA" w:rsidR="00764D6A" w:rsidRDefault="00E91D72" w:rsidP="002E612B">
      <w:pPr>
        <w:pStyle w:val="Heading2"/>
        <w:numPr>
          <w:ilvl w:val="0"/>
          <w:numId w:val="0"/>
        </w:numPr>
        <w:ind w:left="720" w:hanging="720"/>
      </w:pPr>
      <w:r>
        <w:lastRenderedPageBreak/>
        <w:fldChar w:fldCharType="end"/>
      </w:r>
      <w:bookmarkStart w:id="0" w:name="_Toc430782149"/>
      <w:bookmarkStart w:id="1" w:name="_Toc158990438"/>
      <w:r>
        <w:t>Summary</w:t>
      </w:r>
      <w:bookmarkEnd w:id="0"/>
      <w:bookmarkEnd w:id="1"/>
    </w:p>
    <w:p w14:paraId="7761BBDD" w14:textId="4A36EA8C" w:rsidR="00067A82" w:rsidRDefault="00067A82" w:rsidP="00067A82">
      <w:r>
        <w:t xml:space="preserve">The Australian Government Department of Agriculture, Fisheries and Forestry has conducted this biosecurity import risk analysis (BIRA) to assess the biosecurity risks associated with the import of live </w:t>
      </w:r>
      <w:r w:rsidRPr="007F7051">
        <w:rPr>
          <w:rStyle w:val="Emphasis"/>
        </w:rPr>
        <w:t>Acipenser</w:t>
      </w:r>
      <w:r>
        <w:t xml:space="preserve"> and </w:t>
      </w:r>
      <w:r w:rsidRPr="007F7051">
        <w:rPr>
          <w:rStyle w:val="Emphasis"/>
        </w:rPr>
        <w:t>Huso</w:t>
      </w:r>
      <w:r>
        <w:t xml:space="preserve"> sturgeon and their reproductive material (eggs and milt) into Australia from all countries for aquaculture purposes.</w:t>
      </w:r>
    </w:p>
    <w:p w14:paraId="5D0E4D14" w14:textId="5C1B2B65" w:rsidR="00141F82" w:rsidRDefault="00172861" w:rsidP="00844472">
      <w:r>
        <w:t xml:space="preserve">Australia does not currently permit the import of any live sturgeon or their reproductive material. </w:t>
      </w:r>
      <w:r w:rsidR="00844472">
        <w:t>In 2015, after years of stakeholder interest in establishing a sturgeon/caviar industry in Australia, the then Department of the Environment and Energy added Siberian sturgeon (</w:t>
      </w:r>
      <w:r w:rsidR="00844472" w:rsidRPr="00392A00">
        <w:rPr>
          <w:rStyle w:val="Emphasis"/>
        </w:rPr>
        <w:t>Acipenser baerii</w:t>
      </w:r>
      <w:r w:rsidR="00844472">
        <w:t>) and beluga sturgeon (</w:t>
      </w:r>
      <w:r w:rsidR="00844472" w:rsidRPr="00392A00">
        <w:rPr>
          <w:rStyle w:val="Emphasis"/>
        </w:rPr>
        <w:t>Huso huso</w:t>
      </w:r>
      <w:r w:rsidR="00844472">
        <w:t xml:space="preserve">) to the list of specimens taken to be suitable for live import (live import list) under the </w:t>
      </w:r>
      <w:r w:rsidR="00844472" w:rsidRPr="00392A00">
        <w:rPr>
          <w:rStyle w:val="Emphasis"/>
        </w:rPr>
        <w:t>Environment Protection and Biodiversity Conservation Act 1999</w:t>
      </w:r>
      <w:r w:rsidR="00844472">
        <w:t xml:space="preserve"> (EPBC Act). Before these species of live sturgeon can be imported into Australia, the department must conduct a BIRA to ensure the import achieves Australia</w:t>
      </w:r>
      <w:r w:rsidR="000341B3">
        <w:t>’</w:t>
      </w:r>
      <w:r w:rsidR="00844472">
        <w:t xml:space="preserve">s </w:t>
      </w:r>
      <w:r w:rsidR="00871CBA">
        <w:t>a</w:t>
      </w:r>
      <w:r w:rsidR="00844472">
        <w:t xml:space="preserve">ppropriate </w:t>
      </w:r>
      <w:r w:rsidR="00871CBA">
        <w:t>l</w:t>
      </w:r>
      <w:r w:rsidR="00844472">
        <w:t xml:space="preserve">evel of </w:t>
      </w:r>
      <w:r w:rsidR="00871CBA">
        <w:t>p</w:t>
      </w:r>
      <w:r w:rsidR="00844472">
        <w:t>rotection</w:t>
      </w:r>
      <w:r w:rsidR="00C41F70">
        <w:t xml:space="preserve"> (ALOP)</w:t>
      </w:r>
      <w:r w:rsidR="00844472">
        <w:t>.</w:t>
      </w:r>
    </w:p>
    <w:p w14:paraId="21CB55D2" w14:textId="335849A7" w:rsidR="002E0AD0" w:rsidRDefault="00172861" w:rsidP="00C41F70">
      <w:r>
        <w:t xml:space="preserve">The sturgeon BIRA assessed the biosecurity risks for Australia associated with the import of live sturgeon and their reproductive material (all </w:t>
      </w:r>
      <w:r w:rsidRPr="00392A00">
        <w:rPr>
          <w:rStyle w:val="Emphasis"/>
        </w:rPr>
        <w:t>Acipenser</w:t>
      </w:r>
      <w:r>
        <w:t xml:space="preserve"> and </w:t>
      </w:r>
      <w:r w:rsidRPr="00392A00">
        <w:rPr>
          <w:rStyle w:val="Emphasis"/>
        </w:rPr>
        <w:t>Huso</w:t>
      </w:r>
      <w:r>
        <w:t xml:space="preserve"> species) from all countries. It </w:t>
      </w:r>
      <w:r w:rsidR="00067A82" w:rsidDel="00990DE2">
        <w:t>consider</w:t>
      </w:r>
      <w:r w:rsidR="002E0AD0" w:rsidDel="00990DE2">
        <w:t>ed</w:t>
      </w:r>
      <w:r w:rsidR="00067A82" w:rsidDel="00990DE2">
        <w:t xml:space="preserve"> scientific information, advice from international scientific experts, </w:t>
      </w:r>
      <w:r w:rsidR="008842F8" w:rsidDel="00990DE2">
        <w:t xml:space="preserve">submissions from stakeholders, </w:t>
      </w:r>
      <w:r w:rsidR="00067A82" w:rsidDel="00990DE2">
        <w:t>relevant industry practices and operational practicalities.</w:t>
      </w:r>
      <w:r w:rsidR="002E0AD0" w:rsidDel="00990DE2">
        <w:t xml:space="preserve"> </w:t>
      </w:r>
      <w:r w:rsidR="00067A82">
        <w:t>This BIRA proposes that live sturgeon and their reproductive material be permitted for import into Australia, subject to a range of biosecurity measures.</w:t>
      </w:r>
      <w:r w:rsidR="00844472">
        <w:t xml:space="preserve"> </w:t>
      </w:r>
      <w:r w:rsidR="00CA53B0">
        <w:t>Because</w:t>
      </w:r>
      <w:r w:rsidR="00CA53B0" w:rsidRPr="00CA53B0">
        <w:t xml:space="preserve"> Siberian and beluga sturgeon are the only sturgeon species </w:t>
      </w:r>
      <w:r w:rsidR="00CA53B0">
        <w:t xml:space="preserve">currently </w:t>
      </w:r>
      <w:r w:rsidR="00CA53B0" w:rsidRPr="00CA53B0">
        <w:t>on the live import list, they will be the only sturgeon species permitted for import following the release of the final BIRA report.</w:t>
      </w:r>
    </w:p>
    <w:p w14:paraId="07F49D3A" w14:textId="4146D5B1" w:rsidR="00F22AC1" w:rsidRDefault="00067A82" w:rsidP="00C41F70">
      <w:r>
        <w:t>Th</w:t>
      </w:r>
      <w:r w:rsidR="00C41F70">
        <w:t>e</w:t>
      </w:r>
      <w:r>
        <w:t xml:space="preserve"> BIRA identified </w:t>
      </w:r>
      <w:r w:rsidR="00CA53B0">
        <w:t xml:space="preserve">12 </w:t>
      </w:r>
      <w:r>
        <w:t>hazards that require biosecurity measures to manage the risks to a level that achieves Australia</w:t>
      </w:r>
      <w:r w:rsidR="000341B3">
        <w:t>’</w:t>
      </w:r>
      <w:r>
        <w:t xml:space="preserve">s ALOP. </w:t>
      </w:r>
      <w:r w:rsidR="00F368CD">
        <w:fldChar w:fldCharType="begin"/>
      </w:r>
      <w:r w:rsidR="00F368CD">
        <w:instrText xml:space="preserve"> REF _Ref124329870 \h </w:instrText>
      </w:r>
      <w:r w:rsidR="00F368CD">
        <w:fldChar w:fldCharType="separate"/>
      </w:r>
      <w:r w:rsidR="00535988">
        <w:t xml:space="preserve">Table </w:t>
      </w:r>
      <w:r w:rsidR="00535988">
        <w:rPr>
          <w:noProof/>
        </w:rPr>
        <w:t>1</w:t>
      </w:r>
      <w:r w:rsidR="00F368CD">
        <w:fldChar w:fldCharType="end"/>
      </w:r>
      <w:r>
        <w:t xml:space="preserve"> lists the hazards and a summary of the </w:t>
      </w:r>
      <w:r w:rsidR="00C41F70">
        <w:t xml:space="preserve">proposed </w:t>
      </w:r>
      <w:r>
        <w:t>biosecurity measures</w:t>
      </w:r>
      <w:r w:rsidR="00DC63B8">
        <w:t xml:space="preserve"> </w:t>
      </w:r>
      <w:r w:rsidR="00DC63B8" w:rsidRPr="00DC63B8">
        <w:t xml:space="preserve">(refer </w:t>
      </w:r>
      <w:r w:rsidR="00DC63B8">
        <w:t xml:space="preserve">to </w:t>
      </w:r>
      <w:r w:rsidR="00DC63B8">
        <w:fldChar w:fldCharType="begin"/>
      </w:r>
      <w:r w:rsidR="00DC63B8">
        <w:instrText xml:space="preserve"> REF _Ref145505215 \h </w:instrText>
      </w:r>
      <w:r w:rsidR="00DC63B8">
        <w:fldChar w:fldCharType="separate"/>
      </w:r>
      <w:r w:rsidR="00535988">
        <w:t xml:space="preserve">Table </w:t>
      </w:r>
      <w:r w:rsidR="00535988">
        <w:rPr>
          <w:noProof/>
        </w:rPr>
        <w:t>34</w:t>
      </w:r>
      <w:r w:rsidR="00DC63B8">
        <w:fldChar w:fldCharType="end"/>
      </w:r>
      <w:r w:rsidR="00DC63B8">
        <w:t xml:space="preserve"> and </w:t>
      </w:r>
      <w:r w:rsidR="00DC63B8">
        <w:fldChar w:fldCharType="begin"/>
      </w:r>
      <w:r w:rsidR="00DC63B8">
        <w:instrText xml:space="preserve"> REF _Ref145505227 \h </w:instrText>
      </w:r>
      <w:r w:rsidR="00DC63B8">
        <w:fldChar w:fldCharType="separate"/>
      </w:r>
      <w:r w:rsidR="00535988">
        <w:t xml:space="preserve">Table </w:t>
      </w:r>
      <w:r w:rsidR="00535988">
        <w:rPr>
          <w:noProof/>
        </w:rPr>
        <w:t>35</w:t>
      </w:r>
      <w:r w:rsidR="00DC63B8">
        <w:fldChar w:fldCharType="end"/>
      </w:r>
      <w:r w:rsidR="00DC63B8" w:rsidRPr="00DC63B8">
        <w:t xml:space="preserve"> for the underpinning risk assessment values for each hazard and biosecurity measure)</w:t>
      </w:r>
      <w:r>
        <w:t>.</w:t>
      </w:r>
      <w:r w:rsidR="00C41F70">
        <w:t xml:space="preserve"> Attention</w:t>
      </w:r>
      <w:r w:rsidR="00CA53B0">
        <w:t xml:space="preserve"> was</w:t>
      </w:r>
      <w:r w:rsidR="00C41F70">
        <w:t xml:space="preserve"> given to disease agents that could have an impact on domestic aquaculture and diseases of trade importance.</w:t>
      </w:r>
    </w:p>
    <w:p w14:paraId="0BCBEE51" w14:textId="77777777" w:rsidR="00F22AC1" w:rsidRDefault="00F22AC1">
      <w:pPr>
        <w:spacing w:after="0" w:line="240" w:lineRule="auto"/>
      </w:pPr>
      <w:r>
        <w:br w:type="page"/>
      </w:r>
    </w:p>
    <w:p w14:paraId="1797692A" w14:textId="3D093F18" w:rsidR="00067A82" w:rsidRDefault="00067A82" w:rsidP="00067A82">
      <w:pPr>
        <w:pStyle w:val="Caption"/>
      </w:pPr>
      <w:bookmarkStart w:id="2" w:name="_Ref124329870"/>
      <w:bookmarkStart w:id="3" w:name="_Toc158990566"/>
      <w:r>
        <w:lastRenderedPageBreak/>
        <w:t xml:space="preserve">Table </w:t>
      </w:r>
      <w:r w:rsidR="0073399E">
        <w:fldChar w:fldCharType="begin"/>
      </w:r>
      <w:r w:rsidR="0073399E">
        <w:instrText xml:space="preserve"> SEQ Table \* ARABIC </w:instrText>
      </w:r>
      <w:r w:rsidR="0073399E">
        <w:fldChar w:fldCharType="separate"/>
      </w:r>
      <w:r w:rsidR="00535988">
        <w:rPr>
          <w:noProof/>
        </w:rPr>
        <w:t>1</w:t>
      </w:r>
      <w:r w:rsidR="0073399E">
        <w:rPr>
          <w:noProof/>
        </w:rPr>
        <w:fldChar w:fldCharType="end"/>
      </w:r>
      <w:bookmarkEnd w:id="2"/>
      <w:r>
        <w:t xml:space="preserve"> </w:t>
      </w:r>
      <w:r w:rsidRPr="00067A82">
        <w:t>Hazards and the biosecurity measures which when applied achieve Australia</w:t>
      </w:r>
      <w:r w:rsidR="000341B3">
        <w:t>’</w:t>
      </w:r>
      <w:r w:rsidRPr="00067A82">
        <w:t>s appropriate level of protection</w:t>
      </w:r>
      <w:bookmarkEnd w:id="3"/>
    </w:p>
    <w:tbl>
      <w:tblPr>
        <w:tblStyle w:val="TableGrid"/>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719"/>
        <w:gridCol w:w="873"/>
        <w:gridCol w:w="592"/>
        <w:gridCol w:w="734"/>
        <w:gridCol w:w="734"/>
        <w:gridCol w:w="734"/>
        <w:gridCol w:w="599"/>
        <w:gridCol w:w="873"/>
        <w:gridCol w:w="568"/>
        <w:gridCol w:w="783"/>
        <w:gridCol w:w="861"/>
      </w:tblGrid>
      <w:tr w:rsidR="00522CC0" w:rsidRPr="00C57D86" w14:paraId="284C1DDD" w14:textId="77777777" w:rsidTr="00032FAD">
        <w:trPr>
          <w:cantSplit/>
          <w:trHeight w:val="346"/>
          <w:jc w:val="center"/>
        </w:trPr>
        <w:tc>
          <w:tcPr>
            <w:tcW w:w="949" w:type="pct"/>
            <w:shd w:val="clear" w:color="auto" w:fill="auto"/>
            <w:vAlign w:val="center"/>
          </w:tcPr>
          <w:p w14:paraId="14D993DB" w14:textId="50D42319" w:rsidR="00522CC0" w:rsidRPr="00522CC0" w:rsidRDefault="00522CC0" w:rsidP="00522CC0">
            <w:pPr>
              <w:pStyle w:val="TableHeading"/>
            </w:pPr>
          </w:p>
        </w:tc>
        <w:tc>
          <w:tcPr>
            <w:tcW w:w="4051" w:type="pct"/>
            <w:gridSpan w:val="10"/>
            <w:shd w:val="clear" w:color="auto" w:fill="auto"/>
            <w:vAlign w:val="center"/>
          </w:tcPr>
          <w:p w14:paraId="26D0835C" w14:textId="37F8D7D7" w:rsidR="00522CC0" w:rsidRPr="00522CC0" w:rsidRDefault="00522CC0" w:rsidP="00522CC0">
            <w:pPr>
              <w:pStyle w:val="TableHeading"/>
            </w:pPr>
            <w:r w:rsidRPr="006653D1">
              <w:t>Biosecurity measure achieve</w:t>
            </w:r>
            <w:r w:rsidR="00792467">
              <w:t>s</w:t>
            </w:r>
            <w:r w:rsidRPr="006653D1">
              <w:t xml:space="preserve"> Australia</w:t>
            </w:r>
            <w:r w:rsidR="000341B3">
              <w:t>’</w:t>
            </w:r>
            <w:r w:rsidRPr="006653D1">
              <w:t>s appropriate level of protection</w:t>
            </w:r>
            <w:r w:rsidRPr="00522CC0">
              <w:t xml:space="preserve"> (yes/no/n</w:t>
            </w:r>
            <w:r w:rsidR="00713BC8">
              <w:t>/</w:t>
            </w:r>
            <w:r w:rsidRPr="00522CC0">
              <w:t>a)</w:t>
            </w:r>
          </w:p>
        </w:tc>
      </w:tr>
      <w:tr w:rsidR="00522CC0" w:rsidRPr="002871CE" w14:paraId="699FCF75" w14:textId="77777777" w:rsidTr="00487BDA">
        <w:trPr>
          <w:cantSplit/>
          <w:trHeight w:val="346"/>
          <w:jc w:val="center"/>
        </w:trPr>
        <w:tc>
          <w:tcPr>
            <w:tcW w:w="949" w:type="pct"/>
            <w:shd w:val="clear" w:color="auto" w:fill="auto"/>
          </w:tcPr>
          <w:p w14:paraId="0B227F08" w14:textId="77777777" w:rsidR="00522CC0" w:rsidRPr="002871CE" w:rsidRDefault="00522CC0" w:rsidP="00487BDA">
            <w:pPr>
              <w:pStyle w:val="TableHeading"/>
            </w:pPr>
          </w:p>
        </w:tc>
        <w:tc>
          <w:tcPr>
            <w:tcW w:w="2355" w:type="pct"/>
            <w:gridSpan w:val="6"/>
            <w:shd w:val="clear" w:color="auto" w:fill="auto"/>
          </w:tcPr>
          <w:p w14:paraId="6A76A00B" w14:textId="47A87570" w:rsidR="00522CC0" w:rsidRPr="002871CE" w:rsidRDefault="00522CC0" w:rsidP="00487BDA">
            <w:pPr>
              <w:pStyle w:val="TableHeading"/>
              <w:ind w:left="113" w:right="113"/>
              <w:rPr>
                <w:szCs w:val="18"/>
              </w:rPr>
            </w:pPr>
            <w:r>
              <w:rPr>
                <w:szCs w:val="18"/>
              </w:rPr>
              <w:t>Live</w:t>
            </w:r>
            <w:r w:rsidR="00487BDA">
              <w:rPr>
                <w:szCs w:val="18"/>
              </w:rPr>
              <w:t xml:space="preserve"> sturgeon</w:t>
            </w:r>
          </w:p>
        </w:tc>
        <w:tc>
          <w:tcPr>
            <w:tcW w:w="1696" w:type="pct"/>
            <w:gridSpan w:val="4"/>
          </w:tcPr>
          <w:p w14:paraId="730A34FD" w14:textId="2FAB42FD" w:rsidR="00522CC0" w:rsidRDefault="00522CC0" w:rsidP="00487BDA">
            <w:pPr>
              <w:pStyle w:val="TableHeading"/>
              <w:rPr>
                <w:szCs w:val="18"/>
              </w:rPr>
            </w:pPr>
            <w:r>
              <w:rPr>
                <w:szCs w:val="18"/>
              </w:rPr>
              <w:t>Reproductive material</w:t>
            </w:r>
          </w:p>
        </w:tc>
      </w:tr>
      <w:tr w:rsidR="00522CC0" w:rsidRPr="002871CE" w14:paraId="1978F267" w14:textId="77777777" w:rsidTr="00032FAD">
        <w:trPr>
          <w:cantSplit/>
          <w:trHeight w:val="2010"/>
          <w:jc w:val="center"/>
        </w:trPr>
        <w:tc>
          <w:tcPr>
            <w:tcW w:w="949" w:type="pct"/>
            <w:shd w:val="clear" w:color="auto" w:fill="auto"/>
            <w:vAlign w:val="center"/>
          </w:tcPr>
          <w:p w14:paraId="32E6BDF5" w14:textId="77777777" w:rsidR="00067A82" w:rsidRPr="002871CE" w:rsidRDefault="00067A82" w:rsidP="002A4BF0">
            <w:pPr>
              <w:pStyle w:val="TableHeading"/>
            </w:pPr>
            <w:r w:rsidRPr="002871CE">
              <w:t>Hazard</w:t>
            </w:r>
          </w:p>
        </w:tc>
        <w:tc>
          <w:tcPr>
            <w:tcW w:w="482" w:type="pct"/>
            <w:shd w:val="clear" w:color="auto" w:fill="auto"/>
            <w:textDirection w:val="tbRl"/>
            <w:vAlign w:val="center"/>
          </w:tcPr>
          <w:p w14:paraId="59121C8B" w14:textId="77777777" w:rsidR="00067A82" w:rsidRPr="002871CE" w:rsidRDefault="00067A82" w:rsidP="002A4BF0">
            <w:pPr>
              <w:pStyle w:val="TableHeading"/>
              <w:ind w:left="113" w:right="113"/>
              <w:rPr>
                <w:szCs w:val="18"/>
              </w:rPr>
            </w:pPr>
            <w:r w:rsidRPr="002871CE">
              <w:rPr>
                <w:szCs w:val="18"/>
              </w:rPr>
              <w:t>Unrestricted</w:t>
            </w:r>
            <w:r>
              <w:rPr>
                <w:szCs w:val="18"/>
              </w:rPr>
              <w:t xml:space="preserve"> (no biosecurity measures required)</w:t>
            </w:r>
          </w:p>
        </w:tc>
        <w:tc>
          <w:tcPr>
            <w:tcW w:w="327" w:type="pct"/>
            <w:textDirection w:val="tbRl"/>
            <w:vAlign w:val="center"/>
          </w:tcPr>
          <w:p w14:paraId="26DDF7B5" w14:textId="77777777" w:rsidR="00067A82" w:rsidRDefault="00067A82" w:rsidP="002A4BF0">
            <w:pPr>
              <w:pStyle w:val="TableHeading"/>
              <w:ind w:left="113" w:right="113"/>
              <w:rPr>
                <w:szCs w:val="18"/>
              </w:rPr>
            </w:pPr>
            <w:r>
              <w:rPr>
                <w:szCs w:val="18"/>
              </w:rPr>
              <w:t>Disease-f</w:t>
            </w:r>
            <w:r w:rsidRPr="002871CE">
              <w:rPr>
                <w:szCs w:val="18"/>
              </w:rPr>
              <w:t>ree stock</w:t>
            </w:r>
          </w:p>
        </w:tc>
        <w:tc>
          <w:tcPr>
            <w:tcW w:w="405" w:type="pct"/>
            <w:textDirection w:val="tbRl"/>
            <w:vAlign w:val="center"/>
          </w:tcPr>
          <w:p w14:paraId="2C74B438" w14:textId="77777777" w:rsidR="00067A82" w:rsidRDefault="00067A82" w:rsidP="002A4BF0">
            <w:pPr>
              <w:pStyle w:val="TableHeading"/>
              <w:ind w:left="113" w:right="113"/>
              <w:rPr>
                <w:szCs w:val="18"/>
              </w:rPr>
            </w:pPr>
            <w:r>
              <w:rPr>
                <w:szCs w:val="18"/>
              </w:rPr>
              <w:t>PAQ with testing</w:t>
            </w:r>
          </w:p>
        </w:tc>
        <w:tc>
          <w:tcPr>
            <w:tcW w:w="405" w:type="pct"/>
            <w:textDirection w:val="tbRl"/>
          </w:tcPr>
          <w:p w14:paraId="14329D8A" w14:textId="77777777" w:rsidR="00067A82" w:rsidRDefault="00067A82" w:rsidP="002A4BF0">
            <w:pPr>
              <w:pStyle w:val="TableHeading"/>
              <w:ind w:left="113" w:right="113"/>
              <w:rPr>
                <w:szCs w:val="18"/>
              </w:rPr>
            </w:pPr>
            <w:r>
              <w:rPr>
                <w:szCs w:val="18"/>
              </w:rPr>
              <w:t>Disease-free stock and PAQ with testing</w:t>
            </w:r>
          </w:p>
        </w:tc>
        <w:tc>
          <w:tcPr>
            <w:tcW w:w="405" w:type="pct"/>
            <w:textDirection w:val="tbRl"/>
          </w:tcPr>
          <w:p w14:paraId="74D27EC3" w14:textId="77777777" w:rsidR="00067A82" w:rsidRDefault="00067A82" w:rsidP="002A4BF0">
            <w:pPr>
              <w:pStyle w:val="TableHeading"/>
              <w:ind w:left="113" w:right="113"/>
              <w:rPr>
                <w:szCs w:val="18"/>
              </w:rPr>
            </w:pPr>
            <w:r>
              <w:rPr>
                <w:szCs w:val="18"/>
              </w:rPr>
              <w:t>Disease-free stock and PAQ parasite treatment</w:t>
            </w:r>
          </w:p>
        </w:tc>
        <w:tc>
          <w:tcPr>
            <w:tcW w:w="331" w:type="pct"/>
            <w:textDirection w:val="tbRl"/>
          </w:tcPr>
          <w:p w14:paraId="4A55F18E" w14:textId="77777777" w:rsidR="00067A82" w:rsidRDefault="00067A82" w:rsidP="002A4BF0">
            <w:pPr>
              <w:pStyle w:val="TableHeading"/>
              <w:ind w:left="113" w:right="113"/>
              <w:rPr>
                <w:szCs w:val="18"/>
              </w:rPr>
            </w:pPr>
            <w:r>
              <w:rPr>
                <w:szCs w:val="18"/>
              </w:rPr>
              <w:t>PEQ and PAQ parasite treatment</w:t>
            </w:r>
          </w:p>
        </w:tc>
        <w:tc>
          <w:tcPr>
            <w:tcW w:w="482" w:type="pct"/>
            <w:textDirection w:val="tbRl"/>
            <w:vAlign w:val="center"/>
          </w:tcPr>
          <w:p w14:paraId="5E20B205" w14:textId="77777777" w:rsidR="00067A82" w:rsidRDefault="00067A82" w:rsidP="002A4BF0">
            <w:pPr>
              <w:pStyle w:val="TableHeading"/>
              <w:ind w:left="113" w:right="113"/>
              <w:rPr>
                <w:szCs w:val="18"/>
              </w:rPr>
            </w:pPr>
            <w:r w:rsidRPr="002871CE">
              <w:rPr>
                <w:szCs w:val="18"/>
              </w:rPr>
              <w:t>Unrestricted</w:t>
            </w:r>
            <w:r>
              <w:rPr>
                <w:szCs w:val="18"/>
              </w:rPr>
              <w:t xml:space="preserve"> (no biosecurity measures required)</w:t>
            </w:r>
          </w:p>
        </w:tc>
        <w:tc>
          <w:tcPr>
            <w:tcW w:w="307" w:type="pct"/>
            <w:textDirection w:val="tbRl"/>
          </w:tcPr>
          <w:p w14:paraId="275A5710" w14:textId="77777777" w:rsidR="00067A82" w:rsidRDefault="00067A82" w:rsidP="002A4BF0">
            <w:pPr>
              <w:pStyle w:val="TableHeading"/>
              <w:ind w:left="113" w:right="113"/>
              <w:rPr>
                <w:szCs w:val="18"/>
              </w:rPr>
            </w:pPr>
            <w:r>
              <w:rPr>
                <w:szCs w:val="18"/>
              </w:rPr>
              <w:t>Disease-free stock</w:t>
            </w:r>
          </w:p>
        </w:tc>
        <w:tc>
          <w:tcPr>
            <w:tcW w:w="432" w:type="pct"/>
            <w:textDirection w:val="tbRl"/>
            <w:vAlign w:val="center"/>
          </w:tcPr>
          <w:p w14:paraId="4FCAD435" w14:textId="77777777" w:rsidR="00067A82" w:rsidRDefault="00067A82" w:rsidP="002A4BF0">
            <w:pPr>
              <w:pStyle w:val="TableHeading"/>
              <w:ind w:left="113" w:right="113"/>
              <w:rPr>
                <w:szCs w:val="18"/>
              </w:rPr>
            </w:pPr>
            <w:r>
              <w:rPr>
                <w:szCs w:val="18"/>
              </w:rPr>
              <w:t>PAQ (with progeny production and testing)</w:t>
            </w:r>
          </w:p>
        </w:tc>
        <w:tc>
          <w:tcPr>
            <w:tcW w:w="475" w:type="pct"/>
            <w:textDirection w:val="tbRl"/>
            <w:vAlign w:val="center"/>
          </w:tcPr>
          <w:p w14:paraId="333BD577" w14:textId="77777777" w:rsidR="00067A82" w:rsidRDefault="00067A82" w:rsidP="002A4BF0">
            <w:pPr>
              <w:pStyle w:val="TableHeading"/>
              <w:ind w:left="113" w:right="113"/>
              <w:rPr>
                <w:szCs w:val="18"/>
              </w:rPr>
            </w:pPr>
            <w:r>
              <w:rPr>
                <w:szCs w:val="18"/>
              </w:rPr>
              <w:t>Disease free stock and PAQ (with progeny production and testing)</w:t>
            </w:r>
          </w:p>
        </w:tc>
      </w:tr>
      <w:tr w:rsidR="00522CC0" w:rsidRPr="002871CE" w14:paraId="3086EF4A" w14:textId="77777777" w:rsidTr="00032FAD">
        <w:trPr>
          <w:jc w:val="center"/>
        </w:trPr>
        <w:tc>
          <w:tcPr>
            <w:tcW w:w="949" w:type="pct"/>
            <w:shd w:val="clear" w:color="auto" w:fill="auto"/>
            <w:vAlign w:val="center"/>
          </w:tcPr>
          <w:p w14:paraId="4FF8076C" w14:textId="77777777" w:rsidR="00067A82" w:rsidRPr="00067A82" w:rsidRDefault="00067A82" w:rsidP="00067A82">
            <w:pPr>
              <w:pStyle w:val="TableText"/>
              <w:rPr>
                <w:rStyle w:val="Emphasis"/>
                <w:i w:val="0"/>
                <w:iCs w:val="0"/>
              </w:rPr>
            </w:pPr>
            <w:r w:rsidRPr="00067A82">
              <w:rPr>
                <w:rStyle w:val="Emphasis"/>
                <w:i w:val="0"/>
                <w:iCs w:val="0"/>
              </w:rPr>
              <w:t>NNV</w:t>
            </w:r>
          </w:p>
        </w:tc>
        <w:tc>
          <w:tcPr>
            <w:tcW w:w="482" w:type="pct"/>
            <w:shd w:val="clear" w:color="auto" w:fill="EAF1DD" w:themeFill="accent3" w:themeFillTint="33"/>
            <w:vAlign w:val="center"/>
          </w:tcPr>
          <w:p w14:paraId="7941A84D" w14:textId="77777777" w:rsidR="00067A82" w:rsidRDefault="00067A82" w:rsidP="002A4BF0">
            <w:pPr>
              <w:pStyle w:val="TableText"/>
              <w:rPr>
                <w:szCs w:val="18"/>
              </w:rPr>
            </w:pPr>
            <w:r>
              <w:rPr>
                <w:szCs w:val="18"/>
              </w:rPr>
              <w:t>yes</w:t>
            </w:r>
          </w:p>
        </w:tc>
        <w:tc>
          <w:tcPr>
            <w:tcW w:w="327" w:type="pct"/>
            <w:vAlign w:val="center"/>
          </w:tcPr>
          <w:p w14:paraId="66E28BA7" w14:textId="3D4FEF71" w:rsidR="00067A82" w:rsidRDefault="00067A82" w:rsidP="002A4BF0">
            <w:pPr>
              <w:pStyle w:val="TableText"/>
              <w:rPr>
                <w:szCs w:val="18"/>
              </w:rPr>
            </w:pPr>
            <w:r>
              <w:rPr>
                <w:szCs w:val="18"/>
              </w:rPr>
              <w:t>n</w:t>
            </w:r>
            <w:r w:rsidR="0035195D">
              <w:rPr>
                <w:szCs w:val="18"/>
              </w:rPr>
              <w:t>/</w:t>
            </w:r>
            <w:r>
              <w:rPr>
                <w:szCs w:val="18"/>
              </w:rPr>
              <w:t>a</w:t>
            </w:r>
          </w:p>
        </w:tc>
        <w:tc>
          <w:tcPr>
            <w:tcW w:w="405" w:type="pct"/>
            <w:vAlign w:val="center"/>
          </w:tcPr>
          <w:p w14:paraId="1C148546" w14:textId="708CBF1C" w:rsidR="00067A82" w:rsidRDefault="00067A82" w:rsidP="002A4BF0">
            <w:pPr>
              <w:pStyle w:val="TableText"/>
              <w:rPr>
                <w:szCs w:val="18"/>
              </w:rPr>
            </w:pPr>
            <w:r>
              <w:rPr>
                <w:szCs w:val="18"/>
              </w:rPr>
              <w:t>n</w:t>
            </w:r>
            <w:r w:rsidR="0035195D">
              <w:rPr>
                <w:szCs w:val="18"/>
              </w:rPr>
              <w:t>/</w:t>
            </w:r>
            <w:r>
              <w:rPr>
                <w:szCs w:val="18"/>
              </w:rPr>
              <w:t>a</w:t>
            </w:r>
          </w:p>
        </w:tc>
        <w:tc>
          <w:tcPr>
            <w:tcW w:w="405" w:type="pct"/>
            <w:vAlign w:val="center"/>
          </w:tcPr>
          <w:p w14:paraId="5A498EB8" w14:textId="43746110" w:rsidR="00067A82" w:rsidRDefault="00067A82" w:rsidP="002A4BF0">
            <w:pPr>
              <w:pStyle w:val="TableText"/>
              <w:rPr>
                <w:szCs w:val="18"/>
              </w:rPr>
            </w:pPr>
            <w:r>
              <w:rPr>
                <w:szCs w:val="18"/>
              </w:rPr>
              <w:t>n</w:t>
            </w:r>
            <w:r w:rsidR="0035195D">
              <w:rPr>
                <w:szCs w:val="18"/>
              </w:rPr>
              <w:t>/</w:t>
            </w:r>
            <w:r>
              <w:rPr>
                <w:szCs w:val="18"/>
              </w:rPr>
              <w:t>a</w:t>
            </w:r>
          </w:p>
        </w:tc>
        <w:tc>
          <w:tcPr>
            <w:tcW w:w="405" w:type="pct"/>
            <w:vAlign w:val="center"/>
          </w:tcPr>
          <w:p w14:paraId="52F4FCD6" w14:textId="3ADA4149" w:rsidR="00067A82" w:rsidRDefault="00067A82" w:rsidP="002A4BF0">
            <w:pPr>
              <w:pStyle w:val="TableText"/>
              <w:rPr>
                <w:szCs w:val="18"/>
              </w:rPr>
            </w:pPr>
            <w:r>
              <w:rPr>
                <w:szCs w:val="18"/>
              </w:rPr>
              <w:t>n</w:t>
            </w:r>
            <w:r w:rsidR="0035195D">
              <w:rPr>
                <w:szCs w:val="18"/>
              </w:rPr>
              <w:t>/</w:t>
            </w:r>
            <w:r>
              <w:rPr>
                <w:szCs w:val="18"/>
              </w:rPr>
              <w:t>a</w:t>
            </w:r>
          </w:p>
        </w:tc>
        <w:tc>
          <w:tcPr>
            <w:tcW w:w="331" w:type="pct"/>
            <w:vAlign w:val="center"/>
          </w:tcPr>
          <w:p w14:paraId="1B948F56" w14:textId="0106EF16" w:rsidR="00067A82" w:rsidRDefault="00067A82" w:rsidP="002A4BF0">
            <w:pPr>
              <w:pStyle w:val="TableText"/>
              <w:rPr>
                <w:szCs w:val="18"/>
              </w:rPr>
            </w:pPr>
            <w:r>
              <w:rPr>
                <w:szCs w:val="18"/>
              </w:rPr>
              <w:t>n</w:t>
            </w:r>
            <w:r w:rsidR="0035195D">
              <w:rPr>
                <w:szCs w:val="18"/>
              </w:rPr>
              <w:t>/</w:t>
            </w:r>
            <w:r>
              <w:rPr>
                <w:szCs w:val="18"/>
              </w:rPr>
              <w:t>a</w:t>
            </w:r>
          </w:p>
        </w:tc>
        <w:tc>
          <w:tcPr>
            <w:tcW w:w="482" w:type="pct"/>
            <w:shd w:val="clear" w:color="auto" w:fill="EAF1DD" w:themeFill="accent3" w:themeFillTint="33"/>
            <w:vAlign w:val="center"/>
          </w:tcPr>
          <w:p w14:paraId="2D4B97CE" w14:textId="77777777" w:rsidR="00067A82" w:rsidRDefault="00067A82" w:rsidP="002A4BF0">
            <w:pPr>
              <w:pStyle w:val="TableText"/>
              <w:rPr>
                <w:szCs w:val="18"/>
              </w:rPr>
            </w:pPr>
            <w:r>
              <w:rPr>
                <w:szCs w:val="18"/>
              </w:rPr>
              <w:t>yes</w:t>
            </w:r>
          </w:p>
        </w:tc>
        <w:tc>
          <w:tcPr>
            <w:tcW w:w="307" w:type="pct"/>
            <w:vAlign w:val="center"/>
          </w:tcPr>
          <w:p w14:paraId="480B9134" w14:textId="57DDF31E" w:rsidR="00067A82" w:rsidRDefault="00067A82" w:rsidP="002A4BF0">
            <w:pPr>
              <w:pStyle w:val="TableText"/>
              <w:rPr>
                <w:szCs w:val="18"/>
              </w:rPr>
            </w:pPr>
            <w:r>
              <w:rPr>
                <w:szCs w:val="18"/>
              </w:rPr>
              <w:t>n</w:t>
            </w:r>
            <w:r w:rsidR="0035195D">
              <w:rPr>
                <w:szCs w:val="18"/>
              </w:rPr>
              <w:t>/</w:t>
            </w:r>
            <w:r>
              <w:rPr>
                <w:szCs w:val="18"/>
              </w:rPr>
              <w:t>a</w:t>
            </w:r>
          </w:p>
        </w:tc>
        <w:tc>
          <w:tcPr>
            <w:tcW w:w="432" w:type="pct"/>
            <w:vAlign w:val="center"/>
          </w:tcPr>
          <w:p w14:paraId="7ECE49C9" w14:textId="13A30E1B" w:rsidR="00067A82" w:rsidRDefault="00067A82" w:rsidP="002A4BF0">
            <w:pPr>
              <w:pStyle w:val="TableText"/>
              <w:rPr>
                <w:szCs w:val="18"/>
              </w:rPr>
            </w:pPr>
            <w:r>
              <w:rPr>
                <w:szCs w:val="18"/>
              </w:rPr>
              <w:t>n</w:t>
            </w:r>
            <w:r w:rsidR="0035195D">
              <w:rPr>
                <w:szCs w:val="18"/>
              </w:rPr>
              <w:t>/</w:t>
            </w:r>
            <w:r>
              <w:rPr>
                <w:szCs w:val="18"/>
              </w:rPr>
              <w:t>a</w:t>
            </w:r>
          </w:p>
        </w:tc>
        <w:tc>
          <w:tcPr>
            <w:tcW w:w="475" w:type="pct"/>
            <w:vAlign w:val="center"/>
          </w:tcPr>
          <w:p w14:paraId="4AF19250" w14:textId="2435B202" w:rsidR="00067A82" w:rsidRDefault="00067A82" w:rsidP="002A4BF0">
            <w:pPr>
              <w:pStyle w:val="TableText"/>
              <w:rPr>
                <w:szCs w:val="18"/>
              </w:rPr>
            </w:pPr>
            <w:r>
              <w:rPr>
                <w:szCs w:val="18"/>
              </w:rPr>
              <w:t>n</w:t>
            </w:r>
            <w:r w:rsidR="0035195D">
              <w:rPr>
                <w:szCs w:val="18"/>
              </w:rPr>
              <w:t>/</w:t>
            </w:r>
            <w:r>
              <w:rPr>
                <w:szCs w:val="18"/>
              </w:rPr>
              <w:t>a</w:t>
            </w:r>
          </w:p>
        </w:tc>
      </w:tr>
      <w:tr w:rsidR="00522CC0" w:rsidRPr="002871CE" w14:paraId="13771434" w14:textId="77777777" w:rsidTr="00032FAD">
        <w:trPr>
          <w:jc w:val="center"/>
        </w:trPr>
        <w:tc>
          <w:tcPr>
            <w:tcW w:w="949" w:type="pct"/>
            <w:shd w:val="clear" w:color="auto" w:fill="auto"/>
            <w:vAlign w:val="center"/>
          </w:tcPr>
          <w:p w14:paraId="4396B6C2" w14:textId="77777777" w:rsidR="00067A82" w:rsidRPr="008E5A41" w:rsidRDefault="00067A82" w:rsidP="002A4BF0">
            <w:pPr>
              <w:pStyle w:val="TableText"/>
              <w:rPr>
                <w:rStyle w:val="Emphasis"/>
              </w:rPr>
            </w:pPr>
            <w:r w:rsidRPr="008E5A41">
              <w:rPr>
                <w:rStyle w:val="Emphasis"/>
              </w:rPr>
              <w:t>P</w:t>
            </w:r>
            <w:r>
              <w:rPr>
                <w:rStyle w:val="Emphasis"/>
              </w:rPr>
              <w:t>. </w:t>
            </w:r>
            <w:r w:rsidRPr="008E5A41">
              <w:rPr>
                <w:rStyle w:val="Emphasis"/>
              </w:rPr>
              <w:t>hydriforme</w:t>
            </w:r>
          </w:p>
        </w:tc>
        <w:tc>
          <w:tcPr>
            <w:tcW w:w="482" w:type="pct"/>
            <w:shd w:val="clear" w:color="auto" w:fill="FFFFFF" w:themeFill="background1"/>
            <w:vAlign w:val="center"/>
          </w:tcPr>
          <w:p w14:paraId="07EE1842" w14:textId="77777777" w:rsidR="00067A82" w:rsidRPr="002871CE" w:rsidRDefault="00067A82" w:rsidP="002A4BF0">
            <w:pPr>
              <w:pStyle w:val="TableText"/>
              <w:rPr>
                <w:szCs w:val="18"/>
              </w:rPr>
            </w:pPr>
            <w:r>
              <w:rPr>
                <w:szCs w:val="18"/>
              </w:rPr>
              <w:t>no</w:t>
            </w:r>
          </w:p>
        </w:tc>
        <w:tc>
          <w:tcPr>
            <w:tcW w:w="327" w:type="pct"/>
            <w:shd w:val="clear" w:color="auto" w:fill="EAF1DD" w:themeFill="accent3" w:themeFillTint="33"/>
            <w:vAlign w:val="center"/>
          </w:tcPr>
          <w:p w14:paraId="54253F0B" w14:textId="77777777" w:rsidR="00067A82" w:rsidRDefault="00067A82" w:rsidP="002A4BF0">
            <w:pPr>
              <w:pStyle w:val="TableText"/>
              <w:rPr>
                <w:szCs w:val="18"/>
              </w:rPr>
            </w:pPr>
            <w:r>
              <w:rPr>
                <w:szCs w:val="18"/>
              </w:rPr>
              <w:t>yes</w:t>
            </w:r>
          </w:p>
        </w:tc>
        <w:tc>
          <w:tcPr>
            <w:tcW w:w="405" w:type="pct"/>
            <w:vAlign w:val="center"/>
          </w:tcPr>
          <w:p w14:paraId="33F06323" w14:textId="3DD0BCA4" w:rsidR="00067A82" w:rsidRDefault="00067A82" w:rsidP="002A4BF0">
            <w:pPr>
              <w:pStyle w:val="TableText"/>
              <w:rPr>
                <w:szCs w:val="18"/>
              </w:rPr>
            </w:pPr>
            <w:r>
              <w:rPr>
                <w:szCs w:val="18"/>
              </w:rPr>
              <w:t>n</w:t>
            </w:r>
            <w:r w:rsidR="0035195D">
              <w:rPr>
                <w:szCs w:val="18"/>
              </w:rPr>
              <w:t>/</w:t>
            </w:r>
            <w:r>
              <w:rPr>
                <w:szCs w:val="18"/>
              </w:rPr>
              <w:t>a</w:t>
            </w:r>
          </w:p>
        </w:tc>
        <w:tc>
          <w:tcPr>
            <w:tcW w:w="405" w:type="pct"/>
            <w:vAlign w:val="center"/>
          </w:tcPr>
          <w:p w14:paraId="2817FCE6" w14:textId="3A67049D" w:rsidR="00067A82" w:rsidRDefault="00067A82" w:rsidP="002A4BF0">
            <w:pPr>
              <w:pStyle w:val="TableText"/>
              <w:rPr>
                <w:szCs w:val="18"/>
              </w:rPr>
            </w:pPr>
            <w:r>
              <w:rPr>
                <w:szCs w:val="18"/>
              </w:rPr>
              <w:t>n</w:t>
            </w:r>
            <w:r w:rsidR="0035195D">
              <w:rPr>
                <w:szCs w:val="18"/>
              </w:rPr>
              <w:t>/</w:t>
            </w:r>
            <w:r>
              <w:rPr>
                <w:szCs w:val="18"/>
              </w:rPr>
              <w:t>a</w:t>
            </w:r>
          </w:p>
        </w:tc>
        <w:tc>
          <w:tcPr>
            <w:tcW w:w="405" w:type="pct"/>
            <w:vAlign w:val="center"/>
          </w:tcPr>
          <w:p w14:paraId="3B4DCC76" w14:textId="0CC54E12" w:rsidR="00067A82" w:rsidRDefault="00067A82" w:rsidP="002A4BF0">
            <w:pPr>
              <w:pStyle w:val="TableText"/>
              <w:rPr>
                <w:szCs w:val="18"/>
              </w:rPr>
            </w:pPr>
            <w:r>
              <w:rPr>
                <w:szCs w:val="18"/>
              </w:rPr>
              <w:t>n</w:t>
            </w:r>
            <w:r w:rsidR="0035195D">
              <w:rPr>
                <w:szCs w:val="18"/>
              </w:rPr>
              <w:t>/</w:t>
            </w:r>
            <w:r>
              <w:rPr>
                <w:szCs w:val="18"/>
              </w:rPr>
              <w:t>a</w:t>
            </w:r>
          </w:p>
        </w:tc>
        <w:tc>
          <w:tcPr>
            <w:tcW w:w="331" w:type="pct"/>
            <w:vAlign w:val="center"/>
          </w:tcPr>
          <w:p w14:paraId="32A99A98" w14:textId="468CF40D" w:rsidR="00067A82" w:rsidRDefault="00067A82" w:rsidP="002A4BF0">
            <w:pPr>
              <w:pStyle w:val="TableText"/>
              <w:rPr>
                <w:szCs w:val="18"/>
              </w:rPr>
            </w:pPr>
            <w:r>
              <w:rPr>
                <w:szCs w:val="18"/>
              </w:rPr>
              <w:t>n</w:t>
            </w:r>
            <w:r w:rsidR="0035195D">
              <w:rPr>
                <w:szCs w:val="18"/>
              </w:rPr>
              <w:t>/</w:t>
            </w:r>
            <w:r>
              <w:rPr>
                <w:szCs w:val="18"/>
              </w:rPr>
              <w:t>a</w:t>
            </w:r>
          </w:p>
        </w:tc>
        <w:tc>
          <w:tcPr>
            <w:tcW w:w="482" w:type="pct"/>
            <w:shd w:val="clear" w:color="auto" w:fill="FFFFFF" w:themeFill="background1"/>
            <w:vAlign w:val="center"/>
          </w:tcPr>
          <w:p w14:paraId="2F9C76E3" w14:textId="77777777" w:rsidR="00067A82" w:rsidRDefault="00067A82" w:rsidP="002A4BF0">
            <w:pPr>
              <w:pStyle w:val="TableText"/>
              <w:rPr>
                <w:szCs w:val="18"/>
              </w:rPr>
            </w:pPr>
            <w:r>
              <w:rPr>
                <w:szCs w:val="18"/>
              </w:rPr>
              <w:t>no</w:t>
            </w:r>
          </w:p>
        </w:tc>
        <w:tc>
          <w:tcPr>
            <w:tcW w:w="307" w:type="pct"/>
            <w:shd w:val="clear" w:color="auto" w:fill="EAF1DD" w:themeFill="accent3" w:themeFillTint="33"/>
            <w:vAlign w:val="center"/>
          </w:tcPr>
          <w:p w14:paraId="2089A8C0" w14:textId="77777777" w:rsidR="00067A82" w:rsidRDefault="00067A82" w:rsidP="002A4BF0">
            <w:pPr>
              <w:pStyle w:val="TableText"/>
              <w:rPr>
                <w:szCs w:val="18"/>
              </w:rPr>
            </w:pPr>
            <w:r>
              <w:rPr>
                <w:szCs w:val="18"/>
              </w:rPr>
              <w:t>yes</w:t>
            </w:r>
          </w:p>
        </w:tc>
        <w:tc>
          <w:tcPr>
            <w:tcW w:w="432" w:type="pct"/>
            <w:vAlign w:val="center"/>
          </w:tcPr>
          <w:p w14:paraId="5C1B8FC3" w14:textId="5425DDA7" w:rsidR="00067A82" w:rsidRDefault="00067A82" w:rsidP="002A4BF0">
            <w:pPr>
              <w:pStyle w:val="TableText"/>
              <w:rPr>
                <w:szCs w:val="18"/>
              </w:rPr>
            </w:pPr>
            <w:r>
              <w:rPr>
                <w:szCs w:val="18"/>
              </w:rPr>
              <w:t>n</w:t>
            </w:r>
            <w:r w:rsidR="0035195D">
              <w:rPr>
                <w:szCs w:val="18"/>
              </w:rPr>
              <w:t>/</w:t>
            </w:r>
            <w:r>
              <w:rPr>
                <w:szCs w:val="18"/>
              </w:rPr>
              <w:t>a</w:t>
            </w:r>
          </w:p>
        </w:tc>
        <w:tc>
          <w:tcPr>
            <w:tcW w:w="475" w:type="pct"/>
            <w:vAlign w:val="center"/>
          </w:tcPr>
          <w:p w14:paraId="286706A8" w14:textId="3F900429" w:rsidR="00067A82" w:rsidRDefault="00067A82" w:rsidP="002A4BF0">
            <w:pPr>
              <w:pStyle w:val="TableText"/>
              <w:rPr>
                <w:szCs w:val="18"/>
              </w:rPr>
            </w:pPr>
            <w:r>
              <w:rPr>
                <w:szCs w:val="18"/>
              </w:rPr>
              <w:t>n</w:t>
            </w:r>
            <w:r w:rsidR="0035195D">
              <w:rPr>
                <w:szCs w:val="18"/>
              </w:rPr>
              <w:t>/</w:t>
            </w:r>
            <w:r>
              <w:rPr>
                <w:szCs w:val="18"/>
              </w:rPr>
              <w:t>a</w:t>
            </w:r>
          </w:p>
        </w:tc>
      </w:tr>
      <w:tr w:rsidR="00522CC0" w:rsidRPr="002871CE" w14:paraId="7CC1E3F0" w14:textId="77777777" w:rsidTr="00032FAD">
        <w:trPr>
          <w:jc w:val="center"/>
        </w:trPr>
        <w:tc>
          <w:tcPr>
            <w:tcW w:w="949" w:type="pct"/>
            <w:shd w:val="clear" w:color="auto" w:fill="auto"/>
            <w:vAlign w:val="center"/>
          </w:tcPr>
          <w:p w14:paraId="5A4ED911" w14:textId="77777777" w:rsidR="00067A82" w:rsidRPr="002871CE" w:rsidRDefault="00067A82" w:rsidP="002A4BF0">
            <w:pPr>
              <w:pStyle w:val="TableText"/>
            </w:pPr>
            <w:r w:rsidRPr="002871CE">
              <w:t>AciHV</w:t>
            </w:r>
            <w:r>
              <w:t>1 and AciHV</w:t>
            </w:r>
            <w:r w:rsidRPr="002871CE">
              <w:t>2</w:t>
            </w:r>
          </w:p>
        </w:tc>
        <w:tc>
          <w:tcPr>
            <w:tcW w:w="482" w:type="pct"/>
            <w:shd w:val="clear" w:color="auto" w:fill="auto"/>
            <w:vAlign w:val="center"/>
          </w:tcPr>
          <w:p w14:paraId="1DEA5AA3" w14:textId="77777777" w:rsidR="00067A82" w:rsidRPr="002871CE" w:rsidRDefault="00067A82" w:rsidP="002A4BF0">
            <w:pPr>
              <w:pStyle w:val="TableText"/>
              <w:rPr>
                <w:szCs w:val="18"/>
              </w:rPr>
            </w:pPr>
            <w:r w:rsidRPr="002871CE">
              <w:rPr>
                <w:szCs w:val="18"/>
              </w:rPr>
              <w:t>no</w:t>
            </w:r>
          </w:p>
        </w:tc>
        <w:tc>
          <w:tcPr>
            <w:tcW w:w="327" w:type="pct"/>
            <w:shd w:val="clear" w:color="auto" w:fill="EAF1DD" w:themeFill="accent3" w:themeFillTint="33"/>
            <w:vAlign w:val="center"/>
          </w:tcPr>
          <w:p w14:paraId="42A3E38D" w14:textId="77777777" w:rsidR="00067A82" w:rsidRDefault="00067A82" w:rsidP="002A4BF0">
            <w:pPr>
              <w:pStyle w:val="TableText"/>
              <w:rPr>
                <w:szCs w:val="18"/>
              </w:rPr>
            </w:pPr>
            <w:r w:rsidRPr="002871CE">
              <w:rPr>
                <w:szCs w:val="18"/>
              </w:rPr>
              <w:t>yes</w:t>
            </w:r>
          </w:p>
        </w:tc>
        <w:tc>
          <w:tcPr>
            <w:tcW w:w="405" w:type="pct"/>
            <w:shd w:val="clear" w:color="auto" w:fill="EAF1DD" w:themeFill="accent3" w:themeFillTint="33"/>
            <w:vAlign w:val="center"/>
          </w:tcPr>
          <w:p w14:paraId="245D64E0" w14:textId="77777777" w:rsidR="00067A82" w:rsidRDefault="00067A82" w:rsidP="002A4BF0">
            <w:pPr>
              <w:pStyle w:val="TableText"/>
              <w:rPr>
                <w:szCs w:val="18"/>
              </w:rPr>
            </w:pPr>
            <w:r w:rsidRPr="002871CE">
              <w:rPr>
                <w:szCs w:val="18"/>
              </w:rPr>
              <w:t>yes</w:t>
            </w:r>
          </w:p>
        </w:tc>
        <w:tc>
          <w:tcPr>
            <w:tcW w:w="405" w:type="pct"/>
            <w:shd w:val="clear" w:color="auto" w:fill="FFFFFF" w:themeFill="background1"/>
            <w:vAlign w:val="center"/>
          </w:tcPr>
          <w:p w14:paraId="2DF3B83F" w14:textId="25F15B8F" w:rsidR="00067A82" w:rsidRDefault="00067A82" w:rsidP="002A4BF0">
            <w:pPr>
              <w:pStyle w:val="TableText"/>
              <w:rPr>
                <w:szCs w:val="18"/>
              </w:rPr>
            </w:pPr>
            <w:r>
              <w:rPr>
                <w:szCs w:val="18"/>
              </w:rPr>
              <w:t>n</w:t>
            </w:r>
            <w:r w:rsidR="0035195D">
              <w:rPr>
                <w:szCs w:val="18"/>
              </w:rPr>
              <w:t>/</w:t>
            </w:r>
            <w:r>
              <w:rPr>
                <w:szCs w:val="18"/>
              </w:rPr>
              <w:t>a</w:t>
            </w:r>
          </w:p>
        </w:tc>
        <w:tc>
          <w:tcPr>
            <w:tcW w:w="405" w:type="pct"/>
            <w:shd w:val="clear" w:color="auto" w:fill="FFFFFF" w:themeFill="background1"/>
            <w:vAlign w:val="center"/>
          </w:tcPr>
          <w:p w14:paraId="79F01EAD" w14:textId="2FFA1280" w:rsidR="00067A82" w:rsidRDefault="00067A82" w:rsidP="002A4BF0">
            <w:pPr>
              <w:pStyle w:val="TableText"/>
              <w:rPr>
                <w:szCs w:val="18"/>
              </w:rPr>
            </w:pPr>
            <w:r>
              <w:rPr>
                <w:szCs w:val="18"/>
              </w:rPr>
              <w:t>n</w:t>
            </w:r>
            <w:r w:rsidR="0035195D">
              <w:rPr>
                <w:szCs w:val="18"/>
              </w:rPr>
              <w:t>/</w:t>
            </w:r>
            <w:r>
              <w:rPr>
                <w:szCs w:val="18"/>
              </w:rPr>
              <w:t>a</w:t>
            </w:r>
          </w:p>
        </w:tc>
        <w:tc>
          <w:tcPr>
            <w:tcW w:w="331" w:type="pct"/>
            <w:shd w:val="clear" w:color="auto" w:fill="FFFFFF" w:themeFill="background1"/>
            <w:vAlign w:val="center"/>
          </w:tcPr>
          <w:p w14:paraId="0BD5D23B" w14:textId="5CCA5F68" w:rsidR="00067A82" w:rsidRDefault="00067A82" w:rsidP="002A4BF0">
            <w:pPr>
              <w:pStyle w:val="TableText"/>
              <w:rPr>
                <w:szCs w:val="18"/>
              </w:rPr>
            </w:pPr>
            <w:r>
              <w:rPr>
                <w:szCs w:val="18"/>
              </w:rPr>
              <w:t>n</w:t>
            </w:r>
            <w:r w:rsidR="0035195D">
              <w:rPr>
                <w:szCs w:val="18"/>
              </w:rPr>
              <w:t>/</w:t>
            </w:r>
            <w:r>
              <w:rPr>
                <w:szCs w:val="18"/>
              </w:rPr>
              <w:t>a</w:t>
            </w:r>
          </w:p>
        </w:tc>
        <w:tc>
          <w:tcPr>
            <w:tcW w:w="482" w:type="pct"/>
            <w:shd w:val="clear" w:color="auto" w:fill="FFFFFF" w:themeFill="background1"/>
            <w:vAlign w:val="center"/>
          </w:tcPr>
          <w:p w14:paraId="24EECCD2" w14:textId="77777777" w:rsidR="00067A82" w:rsidRDefault="00067A82" w:rsidP="002A4BF0">
            <w:pPr>
              <w:pStyle w:val="TableText"/>
              <w:rPr>
                <w:szCs w:val="18"/>
              </w:rPr>
            </w:pPr>
            <w:r w:rsidRPr="002871CE">
              <w:rPr>
                <w:szCs w:val="18"/>
              </w:rPr>
              <w:t>no</w:t>
            </w:r>
          </w:p>
        </w:tc>
        <w:tc>
          <w:tcPr>
            <w:tcW w:w="307" w:type="pct"/>
            <w:shd w:val="clear" w:color="auto" w:fill="EAF1DD" w:themeFill="accent3" w:themeFillTint="33"/>
            <w:vAlign w:val="center"/>
          </w:tcPr>
          <w:p w14:paraId="78344E48" w14:textId="77777777" w:rsidR="00067A82" w:rsidRPr="002871CE" w:rsidRDefault="00067A82" w:rsidP="002A4BF0">
            <w:pPr>
              <w:pStyle w:val="TableText"/>
              <w:rPr>
                <w:szCs w:val="18"/>
              </w:rPr>
            </w:pPr>
            <w:r>
              <w:rPr>
                <w:szCs w:val="18"/>
              </w:rPr>
              <w:t>yes</w:t>
            </w:r>
          </w:p>
        </w:tc>
        <w:tc>
          <w:tcPr>
            <w:tcW w:w="432" w:type="pct"/>
            <w:shd w:val="clear" w:color="auto" w:fill="EAF1DD" w:themeFill="accent3" w:themeFillTint="33"/>
            <w:vAlign w:val="center"/>
          </w:tcPr>
          <w:p w14:paraId="09AC10A1" w14:textId="77777777" w:rsidR="00067A82" w:rsidRPr="002871CE" w:rsidRDefault="00067A82" w:rsidP="002A4BF0">
            <w:pPr>
              <w:pStyle w:val="TableText"/>
              <w:rPr>
                <w:szCs w:val="18"/>
              </w:rPr>
            </w:pPr>
            <w:r>
              <w:rPr>
                <w:szCs w:val="18"/>
              </w:rPr>
              <w:t>yes</w:t>
            </w:r>
          </w:p>
        </w:tc>
        <w:tc>
          <w:tcPr>
            <w:tcW w:w="475" w:type="pct"/>
            <w:shd w:val="clear" w:color="auto" w:fill="auto"/>
            <w:vAlign w:val="center"/>
          </w:tcPr>
          <w:p w14:paraId="29069654" w14:textId="48E76F05" w:rsidR="00067A82" w:rsidRDefault="00067A82" w:rsidP="002A4BF0">
            <w:pPr>
              <w:pStyle w:val="TableText"/>
              <w:rPr>
                <w:szCs w:val="18"/>
              </w:rPr>
            </w:pPr>
            <w:r>
              <w:rPr>
                <w:szCs w:val="18"/>
              </w:rPr>
              <w:t>n</w:t>
            </w:r>
            <w:r w:rsidR="0035195D">
              <w:rPr>
                <w:szCs w:val="18"/>
              </w:rPr>
              <w:t>/</w:t>
            </w:r>
            <w:r>
              <w:rPr>
                <w:szCs w:val="18"/>
              </w:rPr>
              <w:t>a</w:t>
            </w:r>
          </w:p>
        </w:tc>
      </w:tr>
      <w:tr w:rsidR="00522CC0" w:rsidRPr="002871CE" w14:paraId="5D6B04AC" w14:textId="77777777" w:rsidTr="00032FAD">
        <w:trPr>
          <w:jc w:val="center"/>
        </w:trPr>
        <w:tc>
          <w:tcPr>
            <w:tcW w:w="949" w:type="pct"/>
            <w:shd w:val="clear" w:color="auto" w:fill="auto"/>
            <w:vAlign w:val="center"/>
          </w:tcPr>
          <w:p w14:paraId="35525CB5" w14:textId="77777777" w:rsidR="00067A82" w:rsidRPr="002871CE" w:rsidRDefault="00067A82" w:rsidP="002A4BF0">
            <w:pPr>
              <w:pStyle w:val="TableText"/>
            </w:pPr>
            <w:r>
              <w:t>sNCLDV</w:t>
            </w:r>
          </w:p>
        </w:tc>
        <w:tc>
          <w:tcPr>
            <w:tcW w:w="482" w:type="pct"/>
            <w:shd w:val="clear" w:color="auto" w:fill="auto"/>
            <w:vAlign w:val="center"/>
          </w:tcPr>
          <w:p w14:paraId="33BB6299" w14:textId="77777777" w:rsidR="00067A82" w:rsidRPr="002871CE" w:rsidRDefault="00067A82" w:rsidP="002A4BF0">
            <w:pPr>
              <w:pStyle w:val="TableText"/>
              <w:rPr>
                <w:szCs w:val="18"/>
              </w:rPr>
            </w:pPr>
            <w:r>
              <w:rPr>
                <w:szCs w:val="18"/>
              </w:rPr>
              <w:t>no</w:t>
            </w:r>
          </w:p>
        </w:tc>
        <w:tc>
          <w:tcPr>
            <w:tcW w:w="327" w:type="pct"/>
            <w:shd w:val="clear" w:color="auto" w:fill="EAF1DD" w:themeFill="accent3" w:themeFillTint="33"/>
            <w:vAlign w:val="center"/>
          </w:tcPr>
          <w:p w14:paraId="36C24F11" w14:textId="77777777" w:rsidR="00067A82" w:rsidRDefault="00067A82" w:rsidP="002A4BF0">
            <w:pPr>
              <w:pStyle w:val="TableText"/>
              <w:rPr>
                <w:szCs w:val="18"/>
              </w:rPr>
            </w:pPr>
            <w:r w:rsidRPr="002871CE">
              <w:rPr>
                <w:szCs w:val="18"/>
              </w:rPr>
              <w:t>yes</w:t>
            </w:r>
          </w:p>
        </w:tc>
        <w:tc>
          <w:tcPr>
            <w:tcW w:w="405" w:type="pct"/>
            <w:shd w:val="clear" w:color="auto" w:fill="EAF1DD" w:themeFill="accent3" w:themeFillTint="33"/>
            <w:vAlign w:val="center"/>
          </w:tcPr>
          <w:p w14:paraId="575FFD97" w14:textId="77777777" w:rsidR="00067A82" w:rsidRDefault="00067A82" w:rsidP="002A4BF0">
            <w:pPr>
              <w:pStyle w:val="TableText"/>
              <w:rPr>
                <w:szCs w:val="18"/>
              </w:rPr>
            </w:pPr>
            <w:r w:rsidRPr="002871CE">
              <w:rPr>
                <w:szCs w:val="18"/>
              </w:rPr>
              <w:t>yes</w:t>
            </w:r>
          </w:p>
        </w:tc>
        <w:tc>
          <w:tcPr>
            <w:tcW w:w="405" w:type="pct"/>
            <w:vAlign w:val="center"/>
          </w:tcPr>
          <w:p w14:paraId="18906F76" w14:textId="35FFF75D" w:rsidR="00067A82" w:rsidRDefault="00067A82" w:rsidP="002A4BF0">
            <w:pPr>
              <w:pStyle w:val="TableText"/>
              <w:rPr>
                <w:szCs w:val="18"/>
              </w:rPr>
            </w:pPr>
            <w:r>
              <w:rPr>
                <w:szCs w:val="18"/>
              </w:rPr>
              <w:t>n</w:t>
            </w:r>
            <w:r w:rsidR="0035195D">
              <w:rPr>
                <w:szCs w:val="18"/>
              </w:rPr>
              <w:t>/</w:t>
            </w:r>
            <w:r>
              <w:rPr>
                <w:szCs w:val="18"/>
              </w:rPr>
              <w:t>a</w:t>
            </w:r>
          </w:p>
        </w:tc>
        <w:tc>
          <w:tcPr>
            <w:tcW w:w="405" w:type="pct"/>
            <w:vAlign w:val="center"/>
          </w:tcPr>
          <w:p w14:paraId="7810C107" w14:textId="5DA26441" w:rsidR="00067A82" w:rsidRDefault="00067A82" w:rsidP="002A4BF0">
            <w:pPr>
              <w:pStyle w:val="TableText"/>
              <w:rPr>
                <w:szCs w:val="18"/>
              </w:rPr>
            </w:pPr>
            <w:r>
              <w:rPr>
                <w:szCs w:val="18"/>
              </w:rPr>
              <w:t>n</w:t>
            </w:r>
            <w:r w:rsidR="0035195D">
              <w:rPr>
                <w:szCs w:val="18"/>
              </w:rPr>
              <w:t>/</w:t>
            </w:r>
            <w:r>
              <w:rPr>
                <w:szCs w:val="18"/>
              </w:rPr>
              <w:t>a</w:t>
            </w:r>
          </w:p>
        </w:tc>
        <w:tc>
          <w:tcPr>
            <w:tcW w:w="331" w:type="pct"/>
            <w:vAlign w:val="center"/>
          </w:tcPr>
          <w:p w14:paraId="35CA2E77" w14:textId="51B2B612" w:rsidR="00067A82" w:rsidRDefault="00067A82" w:rsidP="002A4BF0">
            <w:pPr>
              <w:pStyle w:val="TableText"/>
              <w:rPr>
                <w:szCs w:val="18"/>
              </w:rPr>
            </w:pPr>
            <w:r>
              <w:rPr>
                <w:szCs w:val="18"/>
              </w:rPr>
              <w:t>n</w:t>
            </w:r>
            <w:r w:rsidR="0035195D">
              <w:rPr>
                <w:szCs w:val="18"/>
              </w:rPr>
              <w:t>/</w:t>
            </w:r>
            <w:r>
              <w:rPr>
                <w:szCs w:val="18"/>
              </w:rPr>
              <w:t>a</w:t>
            </w:r>
          </w:p>
        </w:tc>
        <w:tc>
          <w:tcPr>
            <w:tcW w:w="482" w:type="pct"/>
            <w:shd w:val="clear" w:color="auto" w:fill="FFFFFF" w:themeFill="background1"/>
            <w:vAlign w:val="center"/>
          </w:tcPr>
          <w:p w14:paraId="28656E10" w14:textId="77777777" w:rsidR="00067A82" w:rsidRDefault="00067A82" w:rsidP="002A4BF0">
            <w:pPr>
              <w:pStyle w:val="TableText"/>
              <w:rPr>
                <w:szCs w:val="18"/>
              </w:rPr>
            </w:pPr>
            <w:r>
              <w:rPr>
                <w:szCs w:val="18"/>
              </w:rPr>
              <w:t>no</w:t>
            </w:r>
          </w:p>
        </w:tc>
        <w:tc>
          <w:tcPr>
            <w:tcW w:w="307" w:type="pct"/>
            <w:shd w:val="clear" w:color="auto" w:fill="EAF1DD" w:themeFill="accent3" w:themeFillTint="33"/>
            <w:vAlign w:val="center"/>
          </w:tcPr>
          <w:p w14:paraId="563C25B1" w14:textId="77777777" w:rsidR="00067A82" w:rsidRPr="002871CE" w:rsidRDefault="00067A82" w:rsidP="002A4BF0">
            <w:pPr>
              <w:pStyle w:val="TableText"/>
              <w:rPr>
                <w:szCs w:val="18"/>
              </w:rPr>
            </w:pPr>
            <w:r>
              <w:rPr>
                <w:szCs w:val="18"/>
              </w:rPr>
              <w:t>yes</w:t>
            </w:r>
          </w:p>
        </w:tc>
        <w:tc>
          <w:tcPr>
            <w:tcW w:w="432" w:type="pct"/>
            <w:shd w:val="clear" w:color="auto" w:fill="EAF1DD" w:themeFill="accent3" w:themeFillTint="33"/>
            <w:vAlign w:val="center"/>
          </w:tcPr>
          <w:p w14:paraId="5C7ED4E3" w14:textId="77777777" w:rsidR="00067A82" w:rsidRPr="002871CE" w:rsidRDefault="00067A82" w:rsidP="002A4BF0">
            <w:pPr>
              <w:pStyle w:val="TableText"/>
              <w:rPr>
                <w:szCs w:val="18"/>
              </w:rPr>
            </w:pPr>
            <w:r>
              <w:rPr>
                <w:szCs w:val="18"/>
              </w:rPr>
              <w:t>yes</w:t>
            </w:r>
          </w:p>
        </w:tc>
        <w:tc>
          <w:tcPr>
            <w:tcW w:w="475" w:type="pct"/>
            <w:shd w:val="clear" w:color="auto" w:fill="auto"/>
            <w:vAlign w:val="center"/>
          </w:tcPr>
          <w:p w14:paraId="08B9DD4A" w14:textId="63CCC3B6" w:rsidR="00067A82" w:rsidRDefault="00067A82" w:rsidP="002A4BF0">
            <w:pPr>
              <w:pStyle w:val="TableText"/>
              <w:rPr>
                <w:szCs w:val="18"/>
              </w:rPr>
            </w:pPr>
            <w:r>
              <w:rPr>
                <w:szCs w:val="18"/>
              </w:rPr>
              <w:t>n</w:t>
            </w:r>
            <w:r w:rsidR="0035195D">
              <w:rPr>
                <w:szCs w:val="18"/>
              </w:rPr>
              <w:t>/</w:t>
            </w:r>
            <w:r>
              <w:rPr>
                <w:szCs w:val="18"/>
              </w:rPr>
              <w:t>a</w:t>
            </w:r>
          </w:p>
        </w:tc>
      </w:tr>
      <w:tr w:rsidR="00522CC0" w:rsidRPr="008E5A41" w14:paraId="01C2D455" w14:textId="77777777" w:rsidTr="00032FAD">
        <w:trPr>
          <w:jc w:val="center"/>
        </w:trPr>
        <w:tc>
          <w:tcPr>
            <w:tcW w:w="949" w:type="pct"/>
            <w:shd w:val="clear" w:color="auto" w:fill="auto"/>
            <w:vAlign w:val="center"/>
          </w:tcPr>
          <w:p w14:paraId="6D9F1B70" w14:textId="77777777" w:rsidR="00067A82" w:rsidRPr="00067A82" w:rsidRDefault="00067A82" w:rsidP="00067A82">
            <w:pPr>
              <w:pStyle w:val="TableText"/>
              <w:rPr>
                <w:rStyle w:val="Emphasis"/>
                <w:i w:val="0"/>
                <w:iCs w:val="0"/>
              </w:rPr>
            </w:pPr>
            <w:r w:rsidRPr="00067A82">
              <w:rPr>
                <w:rStyle w:val="Emphasis"/>
                <w:i w:val="0"/>
                <w:iCs w:val="0"/>
              </w:rPr>
              <w:t>CyHV-3 (KHV)</w:t>
            </w:r>
          </w:p>
        </w:tc>
        <w:tc>
          <w:tcPr>
            <w:tcW w:w="482" w:type="pct"/>
            <w:shd w:val="clear" w:color="auto" w:fill="auto"/>
            <w:vAlign w:val="center"/>
          </w:tcPr>
          <w:p w14:paraId="0BEC998B" w14:textId="77777777" w:rsidR="00067A82" w:rsidRPr="008E5A41" w:rsidRDefault="00067A82" w:rsidP="002A4BF0">
            <w:pPr>
              <w:pStyle w:val="TableText"/>
            </w:pPr>
            <w:r w:rsidRPr="002871CE">
              <w:rPr>
                <w:szCs w:val="18"/>
              </w:rPr>
              <w:t>no</w:t>
            </w:r>
          </w:p>
        </w:tc>
        <w:tc>
          <w:tcPr>
            <w:tcW w:w="327" w:type="pct"/>
            <w:shd w:val="clear" w:color="auto" w:fill="auto"/>
            <w:vAlign w:val="center"/>
          </w:tcPr>
          <w:p w14:paraId="0ECB14BC" w14:textId="77777777" w:rsidR="00067A82" w:rsidRDefault="00067A82" w:rsidP="002A4BF0">
            <w:pPr>
              <w:pStyle w:val="TableText"/>
              <w:rPr>
                <w:szCs w:val="18"/>
              </w:rPr>
            </w:pPr>
            <w:r>
              <w:rPr>
                <w:szCs w:val="18"/>
              </w:rPr>
              <w:t>no</w:t>
            </w:r>
          </w:p>
        </w:tc>
        <w:tc>
          <w:tcPr>
            <w:tcW w:w="405" w:type="pct"/>
            <w:shd w:val="clear" w:color="auto" w:fill="auto"/>
            <w:vAlign w:val="center"/>
          </w:tcPr>
          <w:p w14:paraId="1FE71C5B" w14:textId="77777777" w:rsidR="00067A82" w:rsidRDefault="00067A82" w:rsidP="002A4BF0">
            <w:pPr>
              <w:pStyle w:val="TableText"/>
              <w:rPr>
                <w:szCs w:val="18"/>
              </w:rPr>
            </w:pPr>
            <w:r>
              <w:rPr>
                <w:szCs w:val="18"/>
              </w:rPr>
              <w:t>no</w:t>
            </w:r>
          </w:p>
        </w:tc>
        <w:tc>
          <w:tcPr>
            <w:tcW w:w="405" w:type="pct"/>
            <w:shd w:val="clear" w:color="auto" w:fill="EAF1DD" w:themeFill="accent3" w:themeFillTint="33"/>
            <w:vAlign w:val="center"/>
          </w:tcPr>
          <w:p w14:paraId="0037A169" w14:textId="77777777" w:rsidR="00067A82" w:rsidRDefault="00067A82" w:rsidP="002A4BF0">
            <w:pPr>
              <w:pStyle w:val="TableText"/>
              <w:rPr>
                <w:szCs w:val="18"/>
              </w:rPr>
            </w:pPr>
            <w:r>
              <w:rPr>
                <w:szCs w:val="18"/>
              </w:rPr>
              <w:t>yes</w:t>
            </w:r>
          </w:p>
        </w:tc>
        <w:tc>
          <w:tcPr>
            <w:tcW w:w="405" w:type="pct"/>
            <w:vAlign w:val="center"/>
          </w:tcPr>
          <w:p w14:paraId="7137DE28" w14:textId="69E81996" w:rsidR="00067A82" w:rsidRDefault="00067A82" w:rsidP="002A4BF0">
            <w:pPr>
              <w:pStyle w:val="TableText"/>
              <w:rPr>
                <w:szCs w:val="18"/>
              </w:rPr>
            </w:pPr>
            <w:r>
              <w:rPr>
                <w:szCs w:val="18"/>
              </w:rPr>
              <w:t>n</w:t>
            </w:r>
            <w:r w:rsidR="0035195D">
              <w:rPr>
                <w:szCs w:val="18"/>
              </w:rPr>
              <w:t>/</w:t>
            </w:r>
            <w:r>
              <w:rPr>
                <w:szCs w:val="18"/>
              </w:rPr>
              <w:t>a</w:t>
            </w:r>
          </w:p>
        </w:tc>
        <w:tc>
          <w:tcPr>
            <w:tcW w:w="331" w:type="pct"/>
            <w:vAlign w:val="center"/>
          </w:tcPr>
          <w:p w14:paraId="07529A66" w14:textId="05DC3FB2" w:rsidR="00067A82" w:rsidRDefault="00067A82" w:rsidP="002A4BF0">
            <w:pPr>
              <w:pStyle w:val="TableText"/>
              <w:rPr>
                <w:szCs w:val="18"/>
              </w:rPr>
            </w:pPr>
            <w:r>
              <w:rPr>
                <w:szCs w:val="18"/>
              </w:rPr>
              <w:t>n</w:t>
            </w:r>
            <w:r w:rsidR="0035195D">
              <w:rPr>
                <w:szCs w:val="18"/>
              </w:rPr>
              <w:t>/</w:t>
            </w:r>
            <w:r>
              <w:rPr>
                <w:szCs w:val="18"/>
              </w:rPr>
              <w:t>a</w:t>
            </w:r>
          </w:p>
        </w:tc>
        <w:tc>
          <w:tcPr>
            <w:tcW w:w="482" w:type="pct"/>
            <w:vAlign w:val="center"/>
          </w:tcPr>
          <w:p w14:paraId="06F9F248" w14:textId="77777777" w:rsidR="00067A82" w:rsidRDefault="00067A82" w:rsidP="002A4BF0">
            <w:pPr>
              <w:pStyle w:val="TableText"/>
              <w:rPr>
                <w:szCs w:val="18"/>
              </w:rPr>
            </w:pPr>
            <w:r w:rsidRPr="002871CE">
              <w:rPr>
                <w:szCs w:val="18"/>
              </w:rPr>
              <w:t>no</w:t>
            </w:r>
          </w:p>
        </w:tc>
        <w:tc>
          <w:tcPr>
            <w:tcW w:w="307" w:type="pct"/>
            <w:shd w:val="clear" w:color="auto" w:fill="auto"/>
            <w:vAlign w:val="center"/>
          </w:tcPr>
          <w:p w14:paraId="3DD0629D" w14:textId="77777777" w:rsidR="00067A82" w:rsidRDefault="00067A82" w:rsidP="002A4BF0">
            <w:pPr>
              <w:pStyle w:val="TableText"/>
              <w:rPr>
                <w:szCs w:val="18"/>
              </w:rPr>
            </w:pPr>
            <w:r>
              <w:rPr>
                <w:szCs w:val="18"/>
              </w:rPr>
              <w:t>no</w:t>
            </w:r>
          </w:p>
        </w:tc>
        <w:tc>
          <w:tcPr>
            <w:tcW w:w="432" w:type="pct"/>
            <w:shd w:val="clear" w:color="auto" w:fill="auto"/>
            <w:vAlign w:val="center"/>
          </w:tcPr>
          <w:p w14:paraId="7E63EC2F" w14:textId="77777777" w:rsidR="00067A82" w:rsidRDefault="00067A82" w:rsidP="002A4BF0">
            <w:pPr>
              <w:pStyle w:val="TableText"/>
              <w:rPr>
                <w:szCs w:val="18"/>
              </w:rPr>
            </w:pPr>
            <w:r>
              <w:rPr>
                <w:szCs w:val="18"/>
              </w:rPr>
              <w:t>no</w:t>
            </w:r>
          </w:p>
        </w:tc>
        <w:tc>
          <w:tcPr>
            <w:tcW w:w="475" w:type="pct"/>
            <w:shd w:val="clear" w:color="auto" w:fill="EAF1DD" w:themeFill="accent3" w:themeFillTint="33"/>
            <w:vAlign w:val="center"/>
          </w:tcPr>
          <w:p w14:paraId="5A68CE65" w14:textId="77777777" w:rsidR="00067A82" w:rsidRDefault="00067A82" w:rsidP="002A4BF0">
            <w:pPr>
              <w:pStyle w:val="TableText"/>
              <w:rPr>
                <w:szCs w:val="18"/>
              </w:rPr>
            </w:pPr>
            <w:r>
              <w:rPr>
                <w:szCs w:val="18"/>
              </w:rPr>
              <w:t>yes</w:t>
            </w:r>
          </w:p>
        </w:tc>
      </w:tr>
      <w:tr w:rsidR="00522CC0" w:rsidRPr="002871CE" w14:paraId="06667E54" w14:textId="77777777" w:rsidTr="00032FAD">
        <w:trPr>
          <w:jc w:val="center"/>
        </w:trPr>
        <w:tc>
          <w:tcPr>
            <w:tcW w:w="949" w:type="pct"/>
            <w:shd w:val="clear" w:color="auto" w:fill="auto"/>
            <w:vAlign w:val="center"/>
          </w:tcPr>
          <w:p w14:paraId="2A5879FA" w14:textId="77777777" w:rsidR="00067A82" w:rsidRPr="00067A82" w:rsidRDefault="00067A82" w:rsidP="00067A82">
            <w:pPr>
              <w:pStyle w:val="TableText"/>
            </w:pPr>
            <w:r w:rsidRPr="00067A82">
              <w:rPr>
                <w:rStyle w:val="Emphasis"/>
                <w:i w:val="0"/>
                <w:iCs w:val="0"/>
              </w:rPr>
              <w:t>SVCV</w:t>
            </w:r>
          </w:p>
        </w:tc>
        <w:tc>
          <w:tcPr>
            <w:tcW w:w="482" w:type="pct"/>
            <w:shd w:val="clear" w:color="auto" w:fill="auto"/>
            <w:vAlign w:val="center"/>
          </w:tcPr>
          <w:p w14:paraId="1F4C2F09" w14:textId="77777777" w:rsidR="00067A82" w:rsidRPr="002871CE" w:rsidRDefault="00067A82" w:rsidP="002A4BF0">
            <w:pPr>
              <w:pStyle w:val="TableText"/>
              <w:rPr>
                <w:szCs w:val="18"/>
              </w:rPr>
            </w:pPr>
            <w:r>
              <w:rPr>
                <w:szCs w:val="18"/>
              </w:rPr>
              <w:t>no</w:t>
            </w:r>
          </w:p>
        </w:tc>
        <w:tc>
          <w:tcPr>
            <w:tcW w:w="327" w:type="pct"/>
            <w:shd w:val="clear" w:color="auto" w:fill="auto"/>
            <w:vAlign w:val="center"/>
          </w:tcPr>
          <w:p w14:paraId="48B53420" w14:textId="77777777" w:rsidR="00067A82" w:rsidRDefault="00067A82" w:rsidP="002A4BF0">
            <w:pPr>
              <w:pStyle w:val="TableText"/>
              <w:rPr>
                <w:szCs w:val="18"/>
              </w:rPr>
            </w:pPr>
            <w:r>
              <w:rPr>
                <w:szCs w:val="18"/>
              </w:rPr>
              <w:t>no</w:t>
            </w:r>
          </w:p>
        </w:tc>
        <w:tc>
          <w:tcPr>
            <w:tcW w:w="405" w:type="pct"/>
            <w:shd w:val="clear" w:color="auto" w:fill="auto"/>
            <w:vAlign w:val="center"/>
          </w:tcPr>
          <w:p w14:paraId="6A9D90E1" w14:textId="77777777" w:rsidR="00067A82" w:rsidRDefault="00067A82" w:rsidP="002A4BF0">
            <w:pPr>
              <w:pStyle w:val="TableText"/>
              <w:rPr>
                <w:szCs w:val="18"/>
              </w:rPr>
            </w:pPr>
            <w:r>
              <w:rPr>
                <w:szCs w:val="18"/>
              </w:rPr>
              <w:t>no</w:t>
            </w:r>
          </w:p>
        </w:tc>
        <w:tc>
          <w:tcPr>
            <w:tcW w:w="405" w:type="pct"/>
            <w:shd w:val="clear" w:color="auto" w:fill="EAF1DD" w:themeFill="accent3" w:themeFillTint="33"/>
            <w:vAlign w:val="center"/>
          </w:tcPr>
          <w:p w14:paraId="39CBFF1A" w14:textId="77777777" w:rsidR="00067A82" w:rsidRDefault="00067A82" w:rsidP="002A4BF0">
            <w:pPr>
              <w:pStyle w:val="TableText"/>
              <w:rPr>
                <w:szCs w:val="18"/>
              </w:rPr>
            </w:pPr>
            <w:r>
              <w:rPr>
                <w:szCs w:val="18"/>
              </w:rPr>
              <w:t>yes</w:t>
            </w:r>
          </w:p>
        </w:tc>
        <w:tc>
          <w:tcPr>
            <w:tcW w:w="405" w:type="pct"/>
            <w:shd w:val="clear" w:color="auto" w:fill="auto"/>
            <w:vAlign w:val="center"/>
          </w:tcPr>
          <w:p w14:paraId="6206497B" w14:textId="1F7F38E8" w:rsidR="00067A82" w:rsidRDefault="00067A82" w:rsidP="002A4BF0">
            <w:pPr>
              <w:pStyle w:val="TableText"/>
              <w:rPr>
                <w:szCs w:val="18"/>
              </w:rPr>
            </w:pPr>
            <w:r>
              <w:rPr>
                <w:szCs w:val="18"/>
              </w:rPr>
              <w:t>n</w:t>
            </w:r>
            <w:r w:rsidR="0035195D">
              <w:rPr>
                <w:szCs w:val="18"/>
              </w:rPr>
              <w:t>/</w:t>
            </w:r>
            <w:r>
              <w:rPr>
                <w:szCs w:val="18"/>
              </w:rPr>
              <w:t>a</w:t>
            </w:r>
          </w:p>
        </w:tc>
        <w:tc>
          <w:tcPr>
            <w:tcW w:w="331" w:type="pct"/>
            <w:shd w:val="clear" w:color="auto" w:fill="auto"/>
            <w:vAlign w:val="center"/>
          </w:tcPr>
          <w:p w14:paraId="263DE700" w14:textId="22C00EC7" w:rsidR="00067A82" w:rsidRDefault="00067A82" w:rsidP="002A4BF0">
            <w:pPr>
              <w:pStyle w:val="TableText"/>
              <w:rPr>
                <w:szCs w:val="18"/>
              </w:rPr>
            </w:pPr>
            <w:r>
              <w:rPr>
                <w:szCs w:val="18"/>
              </w:rPr>
              <w:t>n</w:t>
            </w:r>
            <w:r w:rsidR="0035195D">
              <w:rPr>
                <w:szCs w:val="18"/>
              </w:rPr>
              <w:t>/</w:t>
            </w:r>
            <w:r>
              <w:rPr>
                <w:szCs w:val="18"/>
              </w:rPr>
              <w:t>a</w:t>
            </w:r>
          </w:p>
        </w:tc>
        <w:tc>
          <w:tcPr>
            <w:tcW w:w="482" w:type="pct"/>
            <w:vAlign w:val="center"/>
          </w:tcPr>
          <w:p w14:paraId="2FD3B362" w14:textId="77777777" w:rsidR="00067A82" w:rsidRDefault="00067A82" w:rsidP="002A4BF0">
            <w:pPr>
              <w:pStyle w:val="TableText"/>
              <w:rPr>
                <w:szCs w:val="18"/>
              </w:rPr>
            </w:pPr>
            <w:r>
              <w:rPr>
                <w:szCs w:val="18"/>
              </w:rPr>
              <w:t>no</w:t>
            </w:r>
          </w:p>
        </w:tc>
        <w:tc>
          <w:tcPr>
            <w:tcW w:w="307" w:type="pct"/>
            <w:shd w:val="clear" w:color="auto" w:fill="auto"/>
            <w:vAlign w:val="center"/>
          </w:tcPr>
          <w:p w14:paraId="67957BE8" w14:textId="77777777" w:rsidR="00067A82" w:rsidRDefault="00067A82" w:rsidP="002A4BF0">
            <w:pPr>
              <w:pStyle w:val="TableText"/>
              <w:rPr>
                <w:szCs w:val="18"/>
              </w:rPr>
            </w:pPr>
            <w:r>
              <w:rPr>
                <w:szCs w:val="18"/>
              </w:rPr>
              <w:t>no</w:t>
            </w:r>
          </w:p>
        </w:tc>
        <w:tc>
          <w:tcPr>
            <w:tcW w:w="432" w:type="pct"/>
            <w:shd w:val="clear" w:color="auto" w:fill="auto"/>
            <w:vAlign w:val="center"/>
          </w:tcPr>
          <w:p w14:paraId="6CBF7428" w14:textId="77777777" w:rsidR="00067A82" w:rsidRDefault="00067A82" w:rsidP="002A4BF0">
            <w:pPr>
              <w:pStyle w:val="TableText"/>
              <w:rPr>
                <w:szCs w:val="18"/>
              </w:rPr>
            </w:pPr>
            <w:r>
              <w:rPr>
                <w:szCs w:val="18"/>
              </w:rPr>
              <w:t>no</w:t>
            </w:r>
          </w:p>
        </w:tc>
        <w:tc>
          <w:tcPr>
            <w:tcW w:w="475" w:type="pct"/>
            <w:shd w:val="clear" w:color="auto" w:fill="EAF1DD" w:themeFill="accent3" w:themeFillTint="33"/>
            <w:vAlign w:val="center"/>
          </w:tcPr>
          <w:p w14:paraId="07D80C8F" w14:textId="77777777" w:rsidR="00067A82" w:rsidRDefault="00067A82" w:rsidP="002A4BF0">
            <w:pPr>
              <w:pStyle w:val="TableText"/>
              <w:rPr>
                <w:szCs w:val="18"/>
              </w:rPr>
            </w:pPr>
            <w:r>
              <w:rPr>
                <w:szCs w:val="18"/>
              </w:rPr>
              <w:t>yes</w:t>
            </w:r>
          </w:p>
        </w:tc>
      </w:tr>
      <w:tr w:rsidR="00522CC0" w:rsidRPr="002871CE" w14:paraId="6F81B305" w14:textId="77777777" w:rsidTr="00032FAD">
        <w:trPr>
          <w:jc w:val="center"/>
        </w:trPr>
        <w:tc>
          <w:tcPr>
            <w:tcW w:w="949" w:type="pct"/>
            <w:shd w:val="clear" w:color="auto" w:fill="auto"/>
            <w:vAlign w:val="center"/>
          </w:tcPr>
          <w:p w14:paraId="25090EB8" w14:textId="77777777" w:rsidR="00067A82" w:rsidRPr="00406CF4" w:rsidRDefault="00067A82" w:rsidP="002A4BF0">
            <w:pPr>
              <w:pStyle w:val="TableText"/>
              <w:rPr>
                <w:rStyle w:val="Emphasis"/>
                <w:i w:val="0"/>
                <w:iCs w:val="0"/>
              </w:rPr>
            </w:pPr>
            <w:r w:rsidRPr="00406CF4">
              <w:t>IHNV</w:t>
            </w:r>
          </w:p>
        </w:tc>
        <w:tc>
          <w:tcPr>
            <w:tcW w:w="482" w:type="pct"/>
            <w:shd w:val="clear" w:color="auto" w:fill="auto"/>
            <w:vAlign w:val="center"/>
          </w:tcPr>
          <w:p w14:paraId="67867724" w14:textId="77777777" w:rsidR="00067A82" w:rsidRPr="002871CE" w:rsidRDefault="00067A82" w:rsidP="002A4BF0">
            <w:pPr>
              <w:pStyle w:val="TableText"/>
              <w:rPr>
                <w:szCs w:val="18"/>
              </w:rPr>
            </w:pPr>
            <w:r w:rsidRPr="002871CE">
              <w:rPr>
                <w:szCs w:val="18"/>
              </w:rPr>
              <w:t>no</w:t>
            </w:r>
          </w:p>
        </w:tc>
        <w:tc>
          <w:tcPr>
            <w:tcW w:w="327" w:type="pct"/>
            <w:shd w:val="clear" w:color="auto" w:fill="auto"/>
            <w:vAlign w:val="center"/>
          </w:tcPr>
          <w:p w14:paraId="2C95992A" w14:textId="77777777" w:rsidR="00067A82" w:rsidRDefault="00067A82" w:rsidP="002A4BF0">
            <w:pPr>
              <w:pStyle w:val="TableText"/>
              <w:rPr>
                <w:szCs w:val="18"/>
              </w:rPr>
            </w:pPr>
            <w:r>
              <w:rPr>
                <w:szCs w:val="18"/>
              </w:rPr>
              <w:t>no</w:t>
            </w:r>
          </w:p>
        </w:tc>
        <w:tc>
          <w:tcPr>
            <w:tcW w:w="405" w:type="pct"/>
            <w:shd w:val="clear" w:color="auto" w:fill="auto"/>
            <w:vAlign w:val="center"/>
          </w:tcPr>
          <w:p w14:paraId="0221A81E" w14:textId="77777777" w:rsidR="00067A82" w:rsidRDefault="00067A82" w:rsidP="002A4BF0">
            <w:pPr>
              <w:pStyle w:val="TableText"/>
              <w:rPr>
                <w:szCs w:val="18"/>
              </w:rPr>
            </w:pPr>
            <w:r>
              <w:rPr>
                <w:szCs w:val="18"/>
              </w:rPr>
              <w:t>no</w:t>
            </w:r>
          </w:p>
        </w:tc>
        <w:tc>
          <w:tcPr>
            <w:tcW w:w="405" w:type="pct"/>
            <w:shd w:val="clear" w:color="auto" w:fill="EAF1DD" w:themeFill="accent3" w:themeFillTint="33"/>
            <w:vAlign w:val="center"/>
          </w:tcPr>
          <w:p w14:paraId="603B41CA" w14:textId="77777777" w:rsidR="00067A82" w:rsidRDefault="00067A82" w:rsidP="002A4BF0">
            <w:pPr>
              <w:pStyle w:val="TableText"/>
              <w:rPr>
                <w:szCs w:val="18"/>
              </w:rPr>
            </w:pPr>
            <w:r>
              <w:rPr>
                <w:szCs w:val="18"/>
              </w:rPr>
              <w:t>yes</w:t>
            </w:r>
          </w:p>
        </w:tc>
        <w:tc>
          <w:tcPr>
            <w:tcW w:w="405" w:type="pct"/>
            <w:shd w:val="clear" w:color="auto" w:fill="auto"/>
            <w:vAlign w:val="center"/>
          </w:tcPr>
          <w:p w14:paraId="5C57D9BF" w14:textId="0046FD23" w:rsidR="00067A82" w:rsidRDefault="00067A82" w:rsidP="002A4BF0">
            <w:pPr>
              <w:pStyle w:val="TableText"/>
              <w:rPr>
                <w:szCs w:val="18"/>
              </w:rPr>
            </w:pPr>
            <w:r>
              <w:rPr>
                <w:szCs w:val="18"/>
              </w:rPr>
              <w:t>n</w:t>
            </w:r>
            <w:r w:rsidR="0035195D">
              <w:rPr>
                <w:szCs w:val="18"/>
              </w:rPr>
              <w:t>/</w:t>
            </w:r>
            <w:r>
              <w:rPr>
                <w:szCs w:val="18"/>
              </w:rPr>
              <w:t>a</w:t>
            </w:r>
          </w:p>
        </w:tc>
        <w:tc>
          <w:tcPr>
            <w:tcW w:w="331" w:type="pct"/>
            <w:shd w:val="clear" w:color="auto" w:fill="auto"/>
            <w:vAlign w:val="center"/>
          </w:tcPr>
          <w:p w14:paraId="31494C6E" w14:textId="1E5DC740" w:rsidR="00067A82" w:rsidRDefault="00067A82" w:rsidP="002A4BF0">
            <w:pPr>
              <w:pStyle w:val="TableText"/>
              <w:rPr>
                <w:szCs w:val="18"/>
              </w:rPr>
            </w:pPr>
            <w:r>
              <w:rPr>
                <w:szCs w:val="18"/>
              </w:rPr>
              <w:t>n</w:t>
            </w:r>
            <w:r w:rsidR="0035195D">
              <w:rPr>
                <w:szCs w:val="18"/>
              </w:rPr>
              <w:t>/</w:t>
            </w:r>
            <w:r>
              <w:rPr>
                <w:szCs w:val="18"/>
              </w:rPr>
              <w:t>a</w:t>
            </w:r>
          </w:p>
        </w:tc>
        <w:tc>
          <w:tcPr>
            <w:tcW w:w="482" w:type="pct"/>
            <w:vAlign w:val="center"/>
          </w:tcPr>
          <w:p w14:paraId="6405DBD8" w14:textId="77777777" w:rsidR="00067A82" w:rsidRDefault="00067A82" w:rsidP="002A4BF0">
            <w:pPr>
              <w:pStyle w:val="TableText"/>
              <w:rPr>
                <w:szCs w:val="18"/>
              </w:rPr>
            </w:pPr>
            <w:r w:rsidRPr="002871CE">
              <w:rPr>
                <w:szCs w:val="18"/>
              </w:rPr>
              <w:t>no</w:t>
            </w:r>
          </w:p>
        </w:tc>
        <w:tc>
          <w:tcPr>
            <w:tcW w:w="307" w:type="pct"/>
            <w:shd w:val="clear" w:color="auto" w:fill="auto"/>
            <w:vAlign w:val="center"/>
          </w:tcPr>
          <w:p w14:paraId="4FCFDD09" w14:textId="77777777" w:rsidR="00067A82" w:rsidRDefault="00067A82" w:rsidP="002A4BF0">
            <w:pPr>
              <w:pStyle w:val="TableText"/>
              <w:rPr>
                <w:szCs w:val="18"/>
              </w:rPr>
            </w:pPr>
            <w:r>
              <w:rPr>
                <w:szCs w:val="18"/>
              </w:rPr>
              <w:t>no</w:t>
            </w:r>
          </w:p>
        </w:tc>
        <w:tc>
          <w:tcPr>
            <w:tcW w:w="432" w:type="pct"/>
            <w:shd w:val="clear" w:color="auto" w:fill="auto"/>
            <w:vAlign w:val="center"/>
          </w:tcPr>
          <w:p w14:paraId="745F8DDD" w14:textId="77777777" w:rsidR="00067A82" w:rsidRDefault="00067A82" w:rsidP="002A4BF0">
            <w:pPr>
              <w:pStyle w:val="TableText"/>
              <w:rPr>
                <w:szCs w:val="18"/>
              </w:rPr>
            </w:pPr>
            <w:r>
              <w:rPr>
                <w:szCs w:val="18"/>
              </w:rPr>
              <w:t>no</w:t>
            </w:r>
          </w:p>
        </w:tc>
        <w:tc>
          <w:tcPr>
            <w:tcW w:w="475" w:type="pct"/>
            <w:shd w:val="clear" w:color="auto" w:fill="EAF1DD" w:themeFill="accent3" w:themeFillTint="33"/>
            <w:vAlign w:val="center"/>
          </w:tcPr>
          <w:p w14:paraId="10D25132" w14:textId="77777777" w:rsidR="00067A82" w:rsidRDefault="00067A82" w:rsidP="002A4BF0">
            <w:pPr>
              <w:pStyle w:val="TableText"/>
              <w:rPr>
                <w:szCs w:val="18"/>
              </w:rPr>
            </w:pPr>
            <w:r>
              <w:rPr>
                <w:szCs w:val="18"/>
              </w:rPr>
              <w:t>yes</w:t>
            </w:r>
          </w:p>
        </w:tc>
      </w:tr>
      <w:tr w:rsidR="00522CC0" w:rsidRPr="002871CE" w14:paraId="21AAE80E" w14:textId="77777777" w:rsidTr="00032FAD">
        <w:trPr>
          <w:jc w:val="center"/>
        </w:trPr>
        <w:tc>
          <w:tcPr>
            <w:tcW w:w="949" w:type="pct"/>
            <w:shd w:val="clear" w:color="auto" w:fill="auto"/>
            <w:vAlign w:val="center"/>
          </w:tcPr>
          <w:p w14:paraId="5DBDA812" w14:textId="77777777" w:rsidR="00067A82" w:rsidRPr="00067A82" w:rsidRDefault="00067A82" w:rsidP="00067A82">
            <w:pPr>
              <w:pStyle w:val="TableText"/>
              <w:rPr>
                <w:rStyle w:val="Emphasis"/>
                <w:i w:val="0"/>
                <w:iCs w:val="0"/>
              </w:rPr>
            </w:pPr>
            <w:r w:rsidRPr="00067A82">
              <w:rPr>
                <w:rStyle w:val="Emphasis"/>
                <w:i w:val="0"/>
                <w:iCs w:val="0"/>
              </w:rPr>
              <w:t>VHSV</w:t>
            </w:r>
          </w:p>
        </w:tc>
        <w:tc>
          <w:tcPr>
            <w:tcW w:w="482" w:type="pct"/>
            <w:shd w:val="clear" w:color="auto" w:fill="auto"/>
            <w:vAlign w:val="center"/>
          </w:tcPr>
          <w:p w14:paraId="4FE5B20D" w14:textId="77777777" w:rsidR="00067A82" w:rsidRPr="002871CE" w:rsidRDefault="00067A82" w:rsidP="002A4BF0">
            <w:pPr>
              <w:pStyle w:val="TableText"/>
              <w:rPr>
                <w:szCs w:val="18"/>
              </w:rPr>
            </w:pPr>
            <w:r>
              <w:rPr>
                <w:szCs w:val="18"/>
              </w:rPr>
              <w:t>no</w:t>
            </w:r>
          </w:p>
        </w:tc>
        <w:tc>
          <w:tcPr>
            <w:tcW w:w="327" w:type="pct"/>
            <w:shd w:val="clear" w:color="auto" w:fill="auto"/>
            <w:vAlign w:val="center"/>
          </w:tcPr>
          <w:p w14:paraId="39EC6BB3" w14:textId="77777777" w:rsidR="00067A82" w:rsidRDefault="00067A82" w:rsidP="002A4BF0">
            <w:pPr>
              <w:pStyle w:val="TableText"/>
              <w:rPr>
                <w:szCs w:val="18"/>
              </w:rPr>
            </w:pPr>
            <w:r>
              <w:rPr>
                <w:szCs w:val="18"/>
              </w:rPr>
              <w:t>no</w:t>
            </w:r>
          </w:p>
        </w:tc>
        <w:tc>
          <w:tcPr>
            <w:tcW w:w="405" w:type="pct"/>
            <w:shd w:val="clear" w:color="auto" w:fill="auto"/>
            <w:vAlign w:val="center"/>
          </w:tcPr>
          <w:p w14:paraId="3DEC76BD" w14:textId="77777777" w:rsidR="00067A82" w:rsidRDefault="00067A82" w:rsidP="002A4BF0">
            <w:pPr>
              <w:pStyle w:val="TableText"/>
              <w:rPr>
                <w:szCs w:val="18"/>
              </w:rPr>
            </w:pPr>
            <w:r>
              <w:rPr>
                <w:szCs w:val="18"/>
              </w:rPr>
              <w:t>no</w:t>
            </w:r>
          </w:p>
        </w:tc>
        <w:tc>
          <w:tcPr>
            <w:tcW w:w="405" w:type="pct"/>
            <w:shd w:val="clear" w:color="auto" w:fill="EAF1DD" w:themeFill="accent3" w:themeFillTint="33"/>
            <w:vAlign w:val="center"/>
          </w:tcPr>
          <w:p w14:paraId="3393F9CB" w14:textId="77777777" w:rsidR="00067A82" w:rsidRDefault="00067A82" w:rsidP="002A4BF0">
            <w:pPr>
              <w:pStyle w:val="TableText"/>
              <w:rPr>
                <w:szCs w:val="18"/>
              </w:rPr>
            </w:pPr>
            <w:r>
              <w:rPr>
                <w:szCs w:val="18"/>
              </w:rPr>
              <w:t>yes</w:t>
            </w:r>
          </w:p>
        </w:tc>
        <w:tc>
          <w:tcPr>
            <w:tcW w:w="405" w:type="pct"/>
            <w:vAlign w:val="center"/>
          </w:tcPr>
          <w:p w14:paraId="4EE29F03" w14:textId="473B08B6" w:rsidR="00067A82" w:rsidRDefault="00067A82" w:rsidP="002A4BF0">
            <w:pPr>
              <w:pStyle w:val="TableText"/>
              <w:rPr>
                <w:szCs w:val="18"/>
              </w:rPr>
            </w:pPr>
            <w:r>
              <w:rPr>
                <w:szCs w:val="18"/>
              </w:rPr>
              <w:t>n</w:t>
            </w:r>
            <w:r w:rsidR="0035195D">
              <w:rPr>
                <w:szCs w:val="18"/>
              </w:rPr>
              <w:t>/</w:t>
            </w:r>
            <w:r>
              <w:rPr>
                <w:szCs w:val="18"/>
              </w:rPr>
              <w:t>a</w:t>
            </w:r>
          </w:p>
        </w:tc>
        <w:tc>
          <w:tcPr>
            <w:tcW w:w="331" w:type="pct"/>
            <w:vAlign w:val="center"/>
          </w:tcPr>
          <w:p w14:paraId="66FB0DC1" w14:textId="006C8F39" w:rsidR="00067A82" w:rsidRDefault="00067A82" w:rsidP="002A4BF0">
            <w:pPr>
              <w:pStyle w:val="TableText"/>
              <w:rPr>
                <w:szCs w:val="18"/>
              </w:rPr>
            </w:pPr>
            <w:r>
              <w:rPr>
                <w:szCs w:val="18"/>
              </w:rPr>
              <w:t>n</w:t>
            </w:r>
            <w:r w:rsidR="0035195D">
              <w:rPr>
                <w:szCs w:val="18"/>
              </w:rPr>
              <w:t>/</w:t>
            </w:r>
            <w:r>
              <w:rPr>
                <w:szCs w:val="18"/>
              </w:rPr>
              <w:t>a</w:t>
            </w:r>
          </w:p>
        </w:tc>
        <w:tc>
          <w:tcPr>
            <w:tcW w:w="482" w:type="pct"/>
            <w:vAlign w:val="center"/>
          </w:tcPr>
          <w:p w14:paraId="484B92E2" w14:textId="77777777" w:rsidR="00067A82" w:rsidRDefault="00067A82" w:rsidP="002A4BF0">
            <w:pPr>
              <w:pStyle w:val="TableText"/>
              <w:rPr>
                <w:szCs w:val="18"/>
              </w:rPr>
            </w:pPr>
            <w:r>
              <w:rPr>
                <w:szCs w:val="18"/>
              </w:rPr>
              <w:t>no</w:t>
            </w:r>
          </w:p>
        </w:tc>
        <w:tc>
          <w:tcPr>
            <w:tcW w:w="307" w:type="pct"/>
            <w:shd w:val="clear" w:color="auto" w:fill="auto"/>
            <w:vAlign w:val="center"/>
          </w:tcPr>
          <w:p w14:paraId="164EC5EA" w14:textId="77777777" w:rsidR="00067A82" w:rsidRDefault="00067A82" w:rsidP="002A4BF0">
            <w:pPr>
              <w:pStyle w:val="TableText"/>
              <w:rPr>
                <w:szCs w:val="18"/>
              </w:rPr>
            </w:pPr>
            <w:r>
              <w:rPr>
                <w:szCs w:val="18"/>
              </w:rPr>
              <w:t>no</w:t>
            </w:r>
          </w:p>
        </w:tc>
        <w:tc>
          <w:tcPr>
            <w:tcW w:w="432" w:type="pct"/>
            <w:shd w:val="clear" w:color="auto" w:fill="auto"/>
            <w:vAlign w:val="center"/>
          </w:tcPr>
          <w:p w14:paraId="670B655E" w14:textId="77777777" w:rsidR="00067A82" w:rsidRDefault="00067A82" w:rsidP="002A4BF0">
            <w:pPr>
              <w:pStyle w:val="TableText"/>
              <w:rPr>
                <w:szCs w:val="18"/>
              </w:rPr>
            </w:pPr>
            <w:r>
              <w:rPr>
                <w:szCs w:val="18"/>
              </w:rPr>
              <w:t>no</w:t>
            </w:r>
          </w:p>
        </w:tc>
        <w:tc>
          <w:tcPr>
            <w:tcW w:w="475" w:type="pct"/>
            <w:shd w:val="clear" w:color="auto" w:fill="EAF1DD" w:themeFill="accent3" w:themeFillTint="33"/>
            <w:vAlign w:val="center"/>
          </w:tcPr>
          <w:p w14:paraId="3B3CAC4D" w14:textId="77777777" w:rsidR="00067A82" w:rsidRDefault="00067A82" w:rsidP="002A4BF0">
            <w:pPr>
              <w:pStyle w:val="TableText"/>
              <w:rPr>
                <w:szCs w:val="18"/>
              </w:rPr>
            </w:pPr>
            <w:r>
              <w:rPr>
                <w:szCs w:val="18"/>
              </w:rPr>
              <w:t>yes</w:t>
            </w:r>
          </w:p>
        </w:tc>
      </w:tr>
      <w:tr w:rsidR="00522CC0" w:rsidRPr="002871CE" w14:paraId="148891DA" w14:textId="77777777" w:rsidTr="00032FAD">
        <w:trPr>
          <w:jc w:val="center"/>
        </w:trPr>
        <w:tc>
          <w:tcPr>
            <w:tcW w:w="949" w:type="pct"/>
            <w:shd w:val="clear" w:color="auto" w:fill="auto"/>
            <w:vAlign w:val="center"/>
          </w:tcPr>
          <w:p w14:paraId="34953202" w14:textId="77777777" w:rsidR="00067A82" w:rsidRPr="002871CE" w:rsidRDefault="00067A82" w:rsidP="002A4BF0">
            <w:pPr>
              <w:pStyle w:val="TableText"/>
            </w:pPr>
            <w:r w:rsidRPr="002871CE">
              <w:t>FV3</w:t>
            </w:r>
          </w:p>
        </w:tc>
        <w:tc>
          <w:tcPr>
            <w:tcW w:w="482" w:type="pct"/>
            <w:shd w:val="clear" w:color="auto" w:fill="auto"/>
            <w:vAlign w:val="center"/>
          </w:tcPr>
          <w:p w14:paraId="5AAC5728" w14:textId="77777777" w:rsidR="00067A82" w:rsidRPr="002871CE" w:rsidRDefault="00067A82" w:rsidP="002A4BF0">
            <w:pPr>
              <w:pStyle w:val="TableText"/>
              <w:rPr>
                <w:szCs w:val="18"/>
              </w:rPr>
            </w:pPr>
            <w:r w:rsidRPr="002871CE">
              <w:rPr>
                <w:szCs w:val="18"/>
              </w:rPr>
              <w:t>no</w:t>
            </w:r>
          </w:p>
        </w:tc>
        <w:tc>
          <w:tcPr>
            <w:tcW w:w="327" w:type="pct"/>
            <w:shd w:val="clear" w:color="auto" w:fill="auto"/>
            <w:vAlign w:val="center"/>
          </w:tcPr>
          <w:p w14:paraId="209890F8" w14:textId="77777777" w:rsidR="00067A82" w:rsidRDefault="00067A82" w:rsidP="002A4BF0">
            <w:pPr>
              <w:pStyle w:val="TableText"/>
              <w:rPr>
                <w:szCs w:val="18"/>
              </w:rPr>
            </w:pPr>
            <w:r>
              <w:rPr>
                <w:szCs w:val="18"/>
              </w:rPr>
              <w:t>no</w:t>
            </w:r>
          </w:p>
        </w:tc>
        <w:tc>
          <w:tcPr>
            <w:tcW w:w="405" w:type="pct"/>
            <w:shd w:val="clear" w:color="auto" w:fill="auto"/>
            <w:vAlign w:val="center"/>
          </w:tcPr>
          <w:p w14:paraId="17FE421A" w14:textId="77777777" w:rsidR="00067A82" w:rsidRDefault="00067A82" w:rsidP="002A4BF0">
            <w:pPr>
              <w:pStyle w:val="TableText"/>
              <w:rPr>
                <w:szCs w:val="18"/>
              </w:rPr>
            </w:pPr>
            <w:r>
              <w:rPr>
                <w:szCs w:val="18"/>
              </w:rPr>
              <w:t>no</w:t>
            </w:r>
          </w:p>
        </w:tc>
        <w:tc>
          <w:tcPr>
            <w:tcW w:w="405" w:type="pct"/>
            <w:shd w:val="clear" w:color="auto" w:fill="EAF1DD" w:themeFill="accent3" w:themeFillTint="33"/>
            <w:vAlign w:val="center"/>
          </w:tcPr>
          <w:p w14:paraId="103AA847" w14:textId="77777777" w:rsidR="00067A82" w:rsidRDefault="00067A82" w:rsidP="002A4BF0">
            <w:pPr>
              <w:pStyle w:val="TableText"/>
              <w:rPr>
                <w:szCs w:val="18"/>
              </w:rPr>
            </w:pPr>
            <w:r>
              <w:rPr>
                <w:szCs w:val="18"/>
              </w:rPr>
              <w:t>yes</w:t>
            </w:r>
          </w:p>
        </w:tc>
        <w:tc>
          <w:tcPr>
            <w:tcW w:w="405" w:type="pct"/>
            <w:shd w:val="clear" w:color="auto" w:fill="auto"/>
            <w:vAlign w:val="center"/>
          </w:tcPr>
          <w:p w14:paraId="3556748D" w14:textId="780584A6" w:rsidR="00067A82" w:rsidRDefault="00067A82" w:rsidP="002A4BF0">
            <w:pPr>
              <w:pStyle w:val="TableText"/>
              <w:rPr>
                <w:szCs w:val="18"/>
              </w:rPr>
            </w:pPr>
            <w:r>
              <w:rPr>
                <w:szCs w:val="18"/>
              </w:rPr>
              <w:t>n</w:t>
            </w:r>
            <w:r w:rsidR="0035195D">
              <w:rPr>
                <w:szCs w:val="18"/>
              </w:rPr>
              <w:t>/</w:t>
            </w:r>
            <w:r>
              <w:rPr>
                <w:szCs w:val="18"/>
              </w:rPr>
              <w:t>a</w:t>
            </w:r>
          </w:p>
        </w:tc>
        <w:tc>
          <w:tcPr>
            <w:tcW w:w="331" w:type="pct"/>
            <w:shd w:val="clear" w:color="auto" w:fill="auto"/>
            <w:vAlign w:val="center"/>
          </w:tcPr>
          <w:p w14:paraId="50C20702" w14:textId="78FEE36C" w:rsidR="00067A82" w:rsidRPr="002871CE" w:rsidRDefault="00067A82" w:rsidP="002A4BF0">
            <w:pPr>
              <w:pStyle w:val="TableText"/>
              <w:rPr>
                <w:szCs w:val="18"/>
              </w:rPr>
            </w:pPr>
            <w:r>
              <w:rPr>
                <w:szCs w:val="18"/>
              </w:rPr>
              <w:t>n</w:t>
            </w:r>
            <w:r w:rsidR="0035195D">
              <w:rPr>
                <w:szCs w:val="18"/>
              </w:rPr>
              <w:t>/</w:t>
            </w:r>
            <w:r>
              <w:rPr>
                <w:szCs w:val="18"/>
              </w:rPr>
              <w:t>a</w:t>
            </w:r>
          </w:p>
        </w:tc>
        <w:tc>
          <w:tcPr>
            <w:tcW w:w="482" w:type="pct"/>
            <w:vAlign w:val="center"/>
          </w:tcPr>
          <w:p w14:paraId="3E93C400" w14:textId="77777777" w:rsidR="00067A82" w:rsidRDefault="00067A82" w:rsidP="002A4BF0">
            <w:pPr>
              <w:pStyle w:val="TableText"/>
              <w:rPr>
                <w:szCs w:val="18"/>
              </w:rPr>
            </w:pPr>
            <w:r w:rsidRPr="002871CE">
              <w:rPr>
                <w:szCs w:val="18"/>
              </w:rPr>
              <w:t>no</w:t>
            </w:r>
          </w:p>
        </w:tc>
        <w:tc>
          <w:tcPr>
            <w:tcW w:w="307" w:type="pct"/>
            <w:shd w:val="clear" w:color="auto" w:fill="auto"/>
            <w:vAlign w:val="center"/>
          </w:tcPr>
          <w:p w14:paraId="45D2F989" w14:textId="77777777" w:rsidR="00067A82" w:rsidRDefault="00067A82" w:rsidP="002A4BF0">
            <w:pPr>
              <w:pStyle w:val="TableText"/>
              <w:rPr>
                <w:szCs w:val="18"/>
              </w:rPr>
            </w:pPr>
            <w:r>
              <w:rPr>
                <w:szCs w:val="18"/>
              </w:rPr>
              <w:t>no</w:t>
            </w:r>
          </w:p>
        </w:tc>
        <w:tc>
          <w:tcPr>
            <w:tcW w:w="432" w:type="pct"/>
            <w:shd w:val="clear" w:color="auto" w:fill="auto"/>
            <w:vAlign w:val="center"/>
          </w:tcPr>
          <w:p w14:paraId="49BBC5D3" w14:textId="77777777" w:rsidR="00067A82" w:rsidRDefault="00067A82" w:rsidP="002A4BF0">
            <w:pPr>
              <w:pStyle w:val="TableText"/>
              <w:rPr>
                <w:szCs w:val="18"/>
              </w:rPr>
            </w:pPr>
            <w:r>
              <w:rPr>
                <w:szCs w:val="18"/>
              </w:rPr>
              <w:t>no</w:t>
            </w:r>
          </w:p>
        </w:tc>
        <w:tc>
          <w:tcPr>
            <w:tcW w:w="475" w:type="pct"/>
            <w:shd w:val="clear" w:color="auto" w:fill="EAF1DD" w:themeFill="accent3" w:themeFillTint="33"/>
            <w:vAlign w:val="center"/>
          </w:tcPr>
          <w:p w14:paraId="43A10D50" w14:textId="77777777" w:rsidR="00067A82" w:rsidRDefault="00067A82" w:rsidP="002A4BF0">
            <w:pPr>
              <w:pStyle w:val="TableText"/>
              <w:rPr>
                <w:szCs w:val="18"/>
              </w:rPr>
            </w:pPr>
            <w:r>
              <w:rPr>
                <w:szCs w:val="18"/>
              </w:rPr>
              <w:t>yes</w:t>
            </w:r>
          </w:p>
        </w:tc>
      </w:tr>
      <w:tr w:rsidR="00522CC0" w:rsidRPr="002871CE" w14:paraId="0BB3C94C" w14:textId="77777777" w:rsidTr="00032FAD">
        <w:trPr>
          <w:jc w:val="center"/>
        </w:trPr>
        <w:tc>
          <w:tcPr>
            <w:tcW w:w="949" w:type="pct"/>
            <w:shd w:val="clear" w:color="auto" w:fill="auto"/>
            <w:vAlign w:val="center"/>
          </w:tcPr>
          <w:p w14:paraId="1ADB013B" w14:textId="77777777" w:rsidR="004C2D54" w:rsidRDefault="00067A82" w:rsidP="002A4BF0">
            <w:pPr>
              <w:pStyle w:val="TableText"/>
            </w:pPr>
            <w:r w:rsidRPr="002871CE">
              <w:rPr>
                <w:rStyle w:val="Emphasis"/>
              </w:rPr>
              <w:t>A. salmonicida</w:t>
            </w:r>
          </w:p>
          <w:p w14:paraId="56501F3A" w14:textId="27FC732B" w:rsidR="00067A82" w:rsidRPr="002871CE" w:rsidRDefault="00067A82" w:rsidP="002A4BF0">
            <w:pPr>
              <w:pStyle w:val="TableText"/>
            </w:pPr>
            <w:r w:rsidRPr="002871CE">
              <w:t>(typical strain)</w:t>
            </w:r>
          </w:p>
        </w:tc>
        <w:tc>
          <w:tcPr>
            <w:tcW w:w="482" w:type="pct"/>
            <w:shd w:val="clear" w:color="auto" w:fill="auto"/>
            <w:vAlign w:val="center"/>
          </w:tcPr>
          <w:p w14:paraId="5ACAD567" w14:textId="77777777" w:rsidR="00067A82" w:rsidRPr="002871CE" w:rsidRDefault="00067A82" w:rsidP="002A4BF0">
            <w:pPr>
              <w:pStyle w:val="TableText"/>
              <w:rPr>
                <w:szCs w:val="18"/>
              </w:rPr>
            </w:pPr>
            <w:r>
              <w:rPr>
                <w:szCs w:val="18"/>
              </w:rPr>
              <w:t>no</w:t>
            </w:r>
          </w:p>
        </w:tc>
        <w:tc>
          <w:tcPr>
            <w:tcW w:w="327" w:type="pct"/>
            <w:shd w:val="clear" w:color="auto" w:fill="auto"/>
            <w:vAlign w:val="center"/>
          </w:tcPr>
          <w:p w14:paraId="3269A863" w14:textId="77777777" w:rsidR="00067A82" w:rsidRDefault="00067A82" w:rsidP="002A4BF0">
            <w:pPr>
              <w:pStyle w:val="TableText"/>
              <w:rPr>
                <w:szCs w:val="18"/>
              </w:rPr>
            </w:pPr>
            <w:r>
              <w:rPr>
                <w:szCs w:val="18"/>
              </w:rPr>
              <w:t>no</w:t>
            </w:r>
          </w:p>
        </w:tc>
        <w:tc>
          <w:tcPr>
            <w:tcW w:w="405" w:type="pct"/>
            <w:shd w:val="clear" w:color="auto" w:fill="auto"/>
            <w:vAlign w:val="center"/>
          </w:tcPr>
          <w:p w14:paraId="1A6D9AE2" w14:textId="77777777" w:rsidR="00067A82" w:rsidRDefault="00067A82" w:rsidP="002A4BF0">
            <w:pPr>
              <w:pStyle w:val="TableText"/>
              <w:rPr>
                <w:szCs w:val="18"/>
              </w:rPr>
            </w:pPr>
            <w:r>
              <w:rPr>
                <w:szCs w:val="18"/>
              </w:rPr>
              <w:t>no</w:t>
            </w:r>
          </w:p>
        </w:tc>
        <w:tc>
          <w:tcPr>
            <w:tcW w:w="405" w:type="pct"/>
            <w:shd w:val="clear" w:color="auto" w:fill="EAF1DD" w:themeFill="accent3" w:themeFillTint="33"/>
            <w:vAlign w:val="center"/>
          </w:tcPr>
          <w:p w14:paraId="79DB9D6D" w14:textId="77777777" w:rsidR="00067A82" w:rsidRDefault="00067A82" w:rsidP="002A4BF0">
            <w:pPr>
              <w:pStyle w:val="TableText"/>
              <w:rPr>
                <w:szCs w:val="18"/>
              </w:rPr>
            </w:pPr>
            <w:r>
              <w:rPr>
                <w:szCs w:val="18"/>
              </w:rPr>
              <w:t>yes</w:t>
            </w:r>
          </w:p>
        </w:tc>
        <w:tc>
          <w:tcPr>
            <w:tcW w:w="405" w:type="pct"/>
            <w:shd w:val="clear" w:color="auto" w:fill="auto"/>
            <w:vAlign w:val="center"/>
          </w:tcPr>
          <w:p w14:paraId="793349D1" w14:textId="009E4267" w:rsidR="00067A82" w:rsidRDefault="00067A82" w:rsidP="002A4BF0">
            <w:pPr>
              <w:pStyle w:val="TableText"/>
              <w:rPr>
                <w:szCs w:val="18"/>
              </w:rPr>
            </w:pPr>
            <w:r>
              <w:rPr>
                <w:szCs w:val="18"/>
              </w:rPr>
              <w:t>n</w:t>
            </w:r>
            <w:r w:rsidR="0035195D">
              <w:rPr>
                <w:szCs w:val="18"/>
              </w:rPr>
              <w:t>/</w:t>
            </w:r>
            <w:r>
              <w:rPr>
                <w:szCs w:val="18"/>
              </w:rPr>
              <w:t>a</w:t>
            </w:r>
          </w:p>
        </w:tc>
        <w:tc>
          <w:tcPr>
            <w:tcW w:w="331" w:type="pct"/>
            <w:shd w:val="clear" w:color="auto" w:fill="auto"/>
            <w:vAlign w:val="center"/>
          </w:tcPr>
          <w:p w14:paraId="3FA3D46E" w14:textId="3AF2975F" w:rsidR="00067A82" w:rsidRPr="002871CE" w:rsidRDefault="00067A82" w:rsidP="002A4BF0">
            <w:pPr>
              <w:pStyle w:val="TableText"/>
              <w:rPr>
                <w:szCs w:val="18"/>
              </w:rPr>
            </w:pPr>
            <w:r>
              <w:rPr>
                <w:szCs w:val="18"/>
              </w:rPr>
              <w:t>n</w:t>
            </w:r>
            <w:r w:rsidR="0035195D">
              <w:rPr>
                <w:szCs w:val="18"/>
              </w:rPr>
              <w:t>/</w:t>
            </w:r>
            <w:r>
              <w:rPr>
                <w:szCs w:val="18"/>
              </w:rPr>
              <w:t>a</w:t>
            </w:r>
          </w:p>
        </w:tc>
        <w:tc>
          <w:tcPr>
            <w:tcW w:w="482" w:type="pct"/>
            <w:vAlign w:val="center"/>
          </w:tcPr>
          <w:p w14:paraId="0B196365" w14:textId="77777777" w:rsidR="00067A82" w:rsidRDefault="00067A82" w:rsidP="002A4BF0">
            <w:pPr>
              <w:pStyle w:val="TableText"/>
              <w:rPr>
                <w:szCs w:val="18"/>
              </w:rPr>
            </w:pPr>
            <w:r>
              <w:rPr>
                <w:szCs w:val="18"/>
              </w:rPr>
              <w:t>no</w:t>
            </w:r>
          </w:p>
        </w:tc>
        <w:tc>
          <w:tcPr>
            <w:tcW w:w="307" w:type="pct"/>
            <w:shd w:val="clear" w:color="auto" w:fill="auto"/>
            <w:vAlign w:val="center"/>
          </w:tcPr>
          <w:p w14:paraId="6806CE97" w14:textId="77777777" w:rsidR="00067A82" w:rsidRPr="002871CE" w:rsidRDefault="00067A82" w:rsidP="002A4BF0">
            <w:pPr>
              <w:pStyle w:val="TableText"/>
              <w:rPr>
                <w:szCs w:val="18"/>
              </w:rPr>
            </w:pPr>
            <w:r>
              <w:rPr>
                <w:szCs w:val="18"/>
              </w:rPr>
              <w:t>no</w:t>
            </w:r>
          </w:p>
        </w:tc>
        <w:tc>
          <w:tcPr>
            <w:tcW w:w="432" w:type="pct"/>
            <w:shd w:val="clear" w:color="auto" w:fill="auto"/>
            <w:vAlign w:val="center"/>
          </w:tcPr>
          <w:p w14:paraId="683059D5" w14:textId="77777777" w:rsidR="00067A82" w:rsidRPr="002871CE" w:rsidRDefault="00067A82" w:rsidP="002A4BF0">
            <w:pPr>
              <w:pStyle w:val="TableText"/>
              <w:rPr>
                <w:szCs w:val="18"/>
              </w:rPr>
            </w:pPr>
            <w:r>
              <w:rPr>
                <w:szCs w:val="18"/>
              </w:rPr>
              <w:t>no</w:t>
            </w:r>
          </w:p>
        </w:tc>
        <w:tc>
          <w:tcPr>
            <w:tcW w:w="475" w:type="pct"/>
            <w:shd w:val="clear" w:color="auto" w:fill="EAF1DD" w:themeFill="accent3" w:themeFillTint="33"/>
            <w:vAlign w:val="center"/>
          </w:tcPr>
          <w:p w14:paraId="21F33E8F" w14:textId="77777777" w:rsidR="00067A82" w:rsidRDefault="00067A82" w:rsidP="002A4BF0">
            <w:pPr>
              <w:pStyle w:val="TableText"/>
              <w:rPr>
                <w:szCs w:val="18"/>
              </w:rPr>
            </w:pPr>
            <w:r>
              <w:rPr>
                <w:szCs w:val="18"/>
              </w:rPr>
              <w:t>yes</w:t>
            </w:r>
          </w:p>
        </w:tc>
      </w:tr>
      <w:tr w:rsidR="00522CC0" w:rsidRPr="002871CE" w14:paraId="4A1333ED" w14:textId="77777777" w:rsidTr="00032FAD">
        <w:trPr>
          <w:jc w:val="center"/>
        </w:trPr>
        <w:tc>
          <w:tcPr>
            <w:tcW w:w="949" w:type="pct"/>
            <w:shd w:val="clear" w:color="auto" w:fill="auto"/>
            <w:vAlign w:val="center"/>
          </w:tcPr>
          <w:p w14:paraId="293E06AC" w14:textId="77777777" w:rsidR="004C2D54" w:rsidRDefault="00067A82" w:rsidP="002A4BF0">
            <w:pPr>
              <w:pStyle w:val="TableText"/>
            </w:pPr>
            <w:r w:rsidRPr="00C85518">
              <w:rPr>
                <w:rStyle w:val="Emphasis"/>
              </w:rPr>
              <w:t>Y. ruckeri</w:t>
            </w:r>
          </w:p>
          <w:p w14:paraId="0B3E17D1" w14:textId="5ECAE848" w:rsidR="00067A82" w:rsidRPr="002871CE" w:rsidRDefault="00067A82" w:rsidP="002A4BF0">
            <w:pPr>
              <w:pStyle w:val="TableText"/>
            </w:pPr>
            <w:r w:rsidRPr="002871CE">
              <w:t>(Hagerman strain)</w:t>
            </w:r>
          </w:p>
        </w:tc>
        <w:tc>
          <w:tcPr>
            <w:tcW w:w="482" w:type="pct"/>
            <w:shd w:val="clear" w:color="auto" w:fill="auto"/>
            <w:vAlign w:val="center"/>
          </w:tcPr>
          <w:p w14:paraId="68247109" w14:textId="77777777" w:rsidR="00067A82" w:rsidRPr="002871CE" w:rsidRDefault="00067A82" w:rsidP="002A4BF0">
            <w:pPr>
              <w:pStyle w:val="TableText"/>
              <w:rPr>
                <w:szCs w:val="18"/>
              </w:rPr>
            </w:pPr>
            <w:r w:rsidRPr="002871CE">
              <w:rPr>
                <w:szCs w:val="18"/>
              </w:rPr>
              <w:t>no</w:t>
            </w:r>
          </w:p>
        </w:tc>
        <w:tc>
          <w:tcPr>
            <w:tcW w:w="327" w:type="pct"/>
            <w:shd w:val="clear" w:color="auto" w:fill="auto"/>
            <w:vAlign w:val="center"/>
          </w:tcPr>
          <w:p w14:paraId="59114461" w14:textId="77777777" w:rsidR="00067A82" w:rsidRDefault="00067A82" w:rsidP="002A4BF0">
            <w:pPr>
              <w:pStyle w:val="TableText"/>
              <w:rPr>
                <w:szCs w:val="18"/>
              </w:rPr>
            </w:pPr>
            <w:r>
              <w:rPr>
                <w:szCs w:val="18"/>
              </w:rPr>
              <w:t>no</w:t>
            </w:r>
          </w:p>
        </w:tc>
        <w:tc>
          <w:tcPr>
            <w:tcW w:w="405" w:type="pct"/>
            <w:shd w:val="clear" w:color="auto" w:fill="auto"/>
            <w:vAlign w:val="center"/>
          </w:tcPr>
          <w:p w14:paraId="06791C7A" w14:textId="77777777" w:rsidR="00067A82" w:rsidRDefault="00067A82" w:rsidP="002A4BF0">
            <w:pPr>
              <w:pStyle w:val="TableText"/>
              <w:rPr>
                <w:szCs w:val="18"/>
              </w:rPr>
            </w:pPr>
            <w:r>
              <w:rPr>
                <w:szCs w:val="18"/>
              </w:rPr>
              <w:t>no</w:t>
            </w:r>
          </w:p>
        </w:tc>
        <w:tc>
          <w:tcPr>
            <w:tcW w:w="405" w:type="pct"/>
            <w:shd w:val="clear" w:color="auto" w:fill="EAF1DD" w:themeFill="accent3" w:themeFillTint="33"/>
            <w:vAlign w:val="center"/>
          </w:tcPr>
          <w:p w14:paraId="6F4622A0" w14:textId="77777777" w:rsidR="00067A82" w:rsidRDefault="00067A82" w:rsidP="002A4BF0">
            <w:pPr>
              <w:pStyle w:val="TableText"/>
              <w:rPr>
                <w:szCs w:val="18"/>
              </w:rPr>
            </w:pPr>
            <w:r>
              <w:rPr>
                <w:szCs w:val="18"/>
              </w:rPr>
              <w:t>yes</w:t>
            </w:r>
          </w:p>
        </w:tc>
        <w:tc>
          <w:tcPr>
            <w:tcW w:w="405" w:type="pct"/>
            <w:vAlign w:val="center"/>
          </w:tcPr>
          <w:p w14:paraId="70AB37B4" w14:textId="3326D634" w:rsidR="00067A82" w:rsidRDefault="00067A82" w:rsidP="002A4BF0">
            <w:pPr>
              <w:pStyle w:val="TableText"/>
              <w:rPr>
                <w:szCs w:val="18"/>
              </w:rPr>
            </w:pPr>
            <w:r>
              <w:rPr>
                <w:szCs w:val="18"/>
              </w:rPr>
              <w:t>n</w:t>
            </w:r>
            <w:r w:rsidR="0035195D">
              <w:rPr>
                <w:szCs w:val="18"/>
              </w:rPr>
              <w:t>/</w:t>
            </w:r>
            <w:r>
              <w:rPr>
                <w:szCs w:val="18"/>
              </w:rPr>
              <w:t>a</w:t>
            </w:r>
          </w:p>
        </w:tc>
        <w:tc>
          <w:tcPr>
            <w:tcW w:w="331" w:type="pct"/>
            <w:vAlign w:val="center"/>
          </w:tcPr>
          <w:p w14:paraId="7384DDA9" w14:textId="6110F1B4" w:rsidR="00067A82" w:rsidRPr="002871CE" w:rsidRDefault="00067A82" w:rsidP="002A4BF0">
            <w:pPr>
              <w:pStyle w:val="TableText"/>
              <w:rPr>
                <w:szCs w:val="18"/>
              </w:rPr>
            </w:pPr>
            <w:r>
              <w:rPr>
                <w:szCs w:val="18"/>
              </w:rPr>
              <w:t>n</w:t>
            </w:r>
            <w:r w:rsidR="0035195D">
              <w:rPr>
                <w:szCs w:val="18"/>
              </w:rPr>
              <w:t>/</w:t>
            </w:r>
            <w:r>
              <w:rPr>
                <w:szCs w:val="18"/>
              </w:rPr>
              <w:t>a</w:t>
            </w:r>
          </w:p>
        </w:tc>
        <w:tc>
          <w:tcPr>
            <w:tcW w:w="482" w:type="pct"/>
            <w:vAlign w:val="center"/>
          </w:tcPr>
          <w:p w14:paraId="4B38A48A" w14:textId="77777777" w:rsidR="00067A82" w:rsidRDefault="00067A82" w:rsidP="002A4BF0">
            <w:pPr>
              <w:pStyle w:val="TableText"/>
              <w:rPr>
                <w:szCs w:val="18"/>
              </w:rPr>
            </w:pPr>
            <w:r w:rsidRPr="002871CE">
              <w:rPr>
                <w:szCs w:val="18"/>
              </w:rPr>
              <w:t>no</w:t>
            </w:r>
          </w:p>
        </w:tc>
        <w:tc>
          <w:tcPr>
            <w:tcW w:w="307" w:type="pct"/>
            <w:vAlign w:val="center"/>
          </w:tcPr>
          <w:p w14:paraId="570D1D9F" w14:textId="77777777" w:rsidR="00067A82" w:rsidRDefault="00067A82" w:rsidP="002A4BF0">
            <w:pPr>
              <w:pStyle w:val="TableText"/>
              <w:rPr>
                <w:szCs w:val="18"/>
              </w:rPr>
            </w:pPr>
            <w:r>
              <w:rPr>
                <w:szCs w:val="18"/>
              </w:rPr>
              <w:t>no</w:t>
            </w:r>
          </w:p>
        </w:tc>
        <w:tc>
          <w:tcPr>
            <w:tcW w:w="432" w:type="pct"/>
            <w:shd w:val="clear" w:color="auto" w:fill="auto"/>
            <w:vAlign w:val="center"/>
          </w:tcPr>
          <w:p w14:paraId="2D362E49" w14:textId="77777777" w:rsidR="00067A82" w:rsidRDefault="00067A82" w:rsidP="002A4BF0">
            <w:pPr>
              <w:pStyle w:val="TableText"/>
              <w:rPr>
                <w:szCs w:val="18"/>
              </w:rPr>
            </w:pPr>
            <w:r>
              <w:rPr>
                <w:szCs w:val="18"/>
              </w:rPr>
              <w:t>no</w:t>
            </w:r>
          </w:p>
        </w:tc>
        <w:tc>
          <w:tcPr>
            <w:tcW w:w="475" w:type="pct"/>
            <w:shd w:val="clear" w:color="auto" w:fill="EAF1DD" w:themeFill="accent3" w:themeFillTint="33"/>
            <w:vAlign w:val="center"/>
          </w:tcPr>
          <w:p w14:paraId="129A71FA" w14:textId="77777777" w:rsidR="00067A82" w:rsidRDefault="00067A82" w:rsidP="002A4BF0">
            <w:pPr>
              <w:pStyle w:val="TableText"/>
              <w:rPr>
                <w:szCs w:val="18"/>
              </w:rPr>
            </w:pPr>
            <w:r>
              <w:rPr>
                <w:szCs w:val="18"/>
              </w:rPr>
              <w:t>yes</w:t>
            </w:r>
          </w:p>
        </w:tc>
      </w:tr>
      <w:tr w:rsidR="00522CC0" w:rsidRPr="002871CE" w14:paraId="416BF5A0" w14:textId="77777777" w:rsidTr="00032FAD">
        <w:trPr>
          <w:jc w:val="center"/>
        </w:trPr>
        <w:tc>
          <w:tcPr>
            <w:tcW w:w="949" w:type="pct"/>
            <w:shd w:val="clear" w:color="auto" w:fill="auto"/>
            <w:vAlign w:val="center"/>
          </w:tcPr>
          <w:p w14:paraId="5DBBD619" w14:textId="77777777" w:rsidR="00067A82" w:rsidRPr="00406CF4" w:rsidRDefault="00067A82" w:rsidP="002A4BF0">
            <w:pPr>
              <w:pStyle w:val="TableText"/>
            </w:pPr>
            <w:r w:rsidRPr="002871CE">
              <w:rPr>
                <w:rStyle w:val="Emphasis"/>
              </w:rPr>
              <w:t>A</w:t>
            </w:r>
            <w:r>
              <w:rPr>
                <w:rStyle w:val="Emphasis"/>
              </w:rPr>
              <w:t xml:space="preserve">rgulus </w:t>
            </w:r>
            <w:r w:rsidRPr="00067A82">
              <w:t>species</w:t>
            </w:r>
          </w:p>
        </w:tc>
        <w:tc>
          <w:tcPr>
            <w:tcW w:w="482" w:type="pct"/>
            <w:shd w:val="clear" w:color="auto" w:fill="auto"/>
            <w:vAlign w:val="center"/>
          </w:tcPr>
          <w:p w14:paraId="0A117678" w14:textId="77777777" w:rsidR="00067A82" w:rsidRPr="002871CE" w:rsidRDefault="00067A82" w:rsidP="002A4BF0">
            <w:pPr>
              <w:pStyle w:val="TableText"/>
              <w:rPr>
                <w:szCs w:val="18"/>
              </w:rPr>
            </w:pPr>
            <w:r w:rsidRPr="002871CE">
              <w:rPr>
                <w:szCs w:val="18"/>
              </w:rPr>
              <w:t>no</w:t>
            </w:r>
          </w:p>
        </w:tc>
        <w:tc>
          <w:tcPr>
            <w:tcW w:w="327" w:type="pct"/>
            <w:shd w:val="clear" w:color="auto" w:fill="auto"/>
            <w:vAlign w:val="center"/>
          </w:tcPr>
          <w:p w14:paraId="5AFA96F5" w14:textId="77777777" w:rsidR="00067A82" w:rsidRDefault="00067A82" w:rsidP="002A4BF0">
            <w:pPr>
              <w:pStyle w:val="TableText"/>
              <w:rPr>
                <w:szCs w:val="18"/>
              </w:rPr>
            </w:pPr>
            <w:r>
              <w:rPr>
                <w:szCs w:val="18"/>
              </w:rPr>
              <w:t>no</w:t>
            </w:r>
          </w:p>
        </w:tc>
        <w:tc>
          <w:tcPr>
            <w:tcW w:w="405" w:type="pct"/>
            <w:vAlign w:val="center"/>
          </w:tcPr>
          <w:p w14:paraId="5A7E2C23" w14:textId="275E72EE" w:rsidR="00067A82" w:rsidRDefault="00067A82" w:rsidP="002A4BF0">
            <w:pPr>
              <w:pStyle w:val="TableText"/>
              <w:rPr>
                <w:szCs w:val="18"/>
              </w:rPr>
            </w:pPr>
            <w:r>
              <w:rPr>
                <w:szCs w:val="18"/>
              </w:rPr>
              <w:t>n</w:t>
            </w:r>
            <w:r w:rsidR="0035195D">
              <w:rPr>
                <w:szCs w:val="18"/>
              </w:rPr>
              <w:t>/</w:t>
            </w:r>
            <w:r>
              <w:rPr>
                <w:szCs w:val="18"/>
              </w:rPr>
              <w:t>a</w:t>
            </w:r>
          </w:p>
        </w:tc>
        <w:tc>
          <w:tcPr>
            <w:tcW w:w="405" w:type="pct"/>
            <w:shd w:val="clear" w:color="auto" w:fill="auto"/>
          </w:tcPr>
          <w:p w14:paraId="35703393" w14:textId="57EF72B2" w:rsidR="00067A82" w:rsidRPr="002871CE" w:rsidRDefault="00067A82" w:rsidP="002A4BF0">
            <w:pPr>
              <w:pStyle w:val="TableText"/>
              <w:rPr>
                <w:szCs w:val="18"/>
              </w:rPr>
            </w:pPr>
            <w:r>
              <w:rPr>
                <w:szCs w:val="18"/>
              </w:rPr>
              <w:t>n</w:t>
            </w:r>
            <w:r w:rsidR="0035195D">
              <w:rPr>
                <w:szCs w:val="18"/>
              </w:rPr>
              <w:t>/</w:t>
            </w:r>
            <w:r>
              <w:rPr>
                <w:szCs w:val="18"/>
              </w:rPr>
              <w:t>a</w:t>
            </w:r>
          </w:p>
        </w:tc>
        <w:tc>
          <w:tcPr>
            <w:tcW w:w="405" w:type="pct"/>
            <w:shd w:val="clear" w:color="auto" w:fill="EAF1DD" w:themeFill="accent3" w:themeFillTint="33"/>
            <w:vAlign w:val="center"/>
          </w:tcPr>
          <w:p w14:paraId="2C7767B8" w14:textId="77777777" w:rsidR="00067A82" w:rsidRDefault="00067A82" w:rsidP="002A4BF0">
            <w:pPr>
              <w:pStyle w:val="TableText"/>
              <w:rPr>
                <w:szCs w:val="18"/>
              </w:rPr>
            </w:pPr>
            <w:r w:rsidRPr="002871CE">
              <w:rPr>
                <w:szCs w:val="18"/>
              </w:rPr>
              <w:t>yes</w:t>
            </w:r>
          </w:p>
        </w:tc>
        <w:tc>
          <w:tcPr>
            <w:tcW w:w="331" w:type="pct"/>
            <w:shd w:val="clear" w:color="auto" w:fill="EAF1DD" w:themeFill="accent3" w:themeFillTint="33"/>
          </w:tcPr>
          <w:p w14:paraId="7BD2C519" w14:textId="77777777" w:rsidR="00067A82" w:rsidRPr="002871CE" w:rsidRDefault="00067A82" w:rsidP="002A4BF0">
            <w:pPr>
              <w:pStyle w:val="TableText"/>
              <w:rPr>
                <w:szCs w:val="18"/>
              </w:rPr>
            </w:pPr>
            <w:r>
              <w:rPr>
                <w:szCs w:val="18"/>
              </w:rPr>
              <w:t>yes</w:t>
            </w:r>
          </w:p>
        </w:tc>
        <w:tc>
          <w:tcPr>
            <w:tcW w:w="482" w:type="pct"/>
            <w:vAlign w:val="center"/>
          </w:tcPr>
          <w:p w14:paraId="5FE04651" w14:textId="54F395BA" w:rsidR="00067A82" w:rsidRDefault="00067A82" w:rsidP="002A4BF0">
            <w:pPr>
              <w:pStyle w:val="TableText"/>
              <w:rPr>
                <w:szCs w:val="18"/>
              </w:rPr>
            </w:pPr>
            <w:r>
              <w:rPr>
                <w:szCs w:val="18"/>
              </w:rPr>
              <w:t>n</w:t>
            </w:r>
            <w:r w:rsidR="0035195D">
              <w:rPr>
                <w:szCs w:val="18"/>
              </w:rPr>
              <w:t>/</w:t>
            </w:r>
            <w:r>
              <w:rPr>
                <w:szCs w:val="18"/>
              </w:rPr>
              <w:t>a</w:t>
            </w:r>
          </w:p>
        </w:tc>
        <w:tc>
          <w:tcPr>
            <w:tcW w:w="307" w:type="pct"/>
          </w:tcPr>
          <w:p w14:paraId="39F6838B" w14:textId="43F54CE3" w:rsidR="00067A82" w:rsidRDefault="00067A82" w:rsidP="002A4BF0">
            <w:pPr>
              <w:pStyle w:val="TableText"/>
              <w:rPr>
                <w:szCs w:val="18"/>
              </w:rPr>
            </w:pPr>
            <w:r>
              <w:rPr>
                <w:szCs w:val="18"/>
              </w:rPr>
              <w:t>n</w:t>
            </w:r>
            <w:r w:rsidR="0035195D">
              <w:rPr>
                <w:szCs w:val="18"/>
              </w:rPr>
              <w:t>/</w:t>
            </w:r>
            <w:r>
              <w:rPr>
                <w:szCs w:val="18"/>
              </w:rPr>
              <w:t>a</w:t>
            </w:r>
          </w:p>
        </w:tc>
        <w:tc>
          <w:tcPr>
            <w:tcW w:w="432" w:type="pct"/>
          </w:tcPr>
          <w:p w14:paraId="41213779" w14:textId="2F292005" w:rsidR="00067A82" w:rsidRDefault="00067A82" w:rsidP="002A4BF0">
            <w:pPr>
              <w:pStyle w:val="TableText"/>
              <w:rPr>
                <w:szCs w:val="18"/>
              </w:rPr>
            </w:pPr>
            <w:r>
              <w:rPr>
                <w:szCs w:val="18"/>
              </w:rPr>
              <w:t>n</w:t>
            </w:r>
            <w:r w:rsidR="0035195D">
              <w:rPr>
                <w:szCs w:val="18"/>
              </w:rPr>
              <w:t>/</w:t>
            </w:r>
            <w:r>
              <w:rPr>
                <w:szCs w:val="18"/>
              </w:rPr>
              <w:t>a</w:t>
            </w:r>
          </w:p>
        </w:tc>
        <w:tc>
          <w:tcPr>
            <w:tcW w:w="475" w:type="pct"/>
            <w:vAlign w:val="center"/>
          </w:tcPr>
          <w:p w14:paraId="3259FDD7" w14:textId="0796133A" w:rsidR="00067A82" w:rsidRDefault="00067A82" w:rsidP="002A4BF0">
            <w:pPr>
              <w:pStyle w:val="TableText"/>
              <w:rPr>
                <w:szCs w:val="18"/>
              </w:rPr>
            </w:pPr>
            <w:r>
              <w:rPr>
                <w:szCs w:val="18"/>
              </w:rPr>
              <w:t>n</w:t>
            </w:r>
            <w:r w:rsidR="0035195D">
              <w:rPr>
                <w:szCs w:val="18"/>
              </w:rPr>
              <w:t>/</w:t>
            </w:r>
            <w:r>
              <w:rPr>
                <w:szCs w:val="18"/>
              </w:rPr>
              <w:t>a</w:t>
            </w:r>
          </w:p>
        </w:tc>
      </w:tr>
      <w:tr w:rsidR="00522CC0" w:rsidRPr="002871CE" w14:paraId="7F87202C" w14:textId="77777777" w:rsidTr="00032FAD">
        <w:trPr>
          <w:jc w:val="center"/>
        </w:trPr>
        <w:tc>
          <w:tcPr>
            <w:tcW w:w="949" w:type="pct"/>
            <w:shd w:val="clear" w:color="auto" w:fill="auto"/>
            <w:vAlign w:val="center"/>
          </w:tcPr>
          <w:p w14:paraId="65BAD0C4" w14:textId="77777777" w:rsidR="00067A82" w:rsidRPr="002871CE" w:rsidRDefault="00067A82" w:rsidP="002A4BF0">
            <w:pPr>
              <w:pStyle w:val="TableText"/>
              <w:rPr>
                <w:rStyle w:val="Emphasis"/>
              </w:rPr>
            </w:pPr>
            <w:r w:rsidRPr="00C85518">
              <w:rPr>
                <w:rStyle w:val="Emphasis"/>
              </w:rPr>
              <w:t>E. sieboldi</w:t>
            </w:r>
          </w:p>
        </w:tc>
        <w:tc>
          <w:tcPr>
            <w:tcW w:w="482" w:type="pct"/>
            <w:shd w:val="clear" w:color="auto" w:fill="auto"/>
            <w:vAlign w:val="center"/>
          </w:tcPr>
          <w:p w14:paraId="4AE7E0A5" w14:textId="77777777" w:rsidR="00067A82" w:rsidRPr="002871CE" w:rsidRDefault="00067A82" w:rsidP="002A4BF0">
            <w:pPr>
              <w:pStyle w:val="TableText"/>
              <w:rPr>
                <w:szCs w:val="18"/>
              </w:rPr>
            </w:pPr>
            <w:r w:rsidRPr="002871CE">
              <w:rPr>
                <w:szCs w:val="18"/>
              </w:rPr>
              <w:t>no</w:t>
            </w:r>
          </w:p>
        </w:tc>
        <w:tc>
          <w:tcPr>
            <w:tcW w:w="327" w:type="pct"/>
            <w:shd w:val="clear" w:color="auto" w:fill="auto"/>
            <w:vAlign w:val="center"/>
          </w:tcPr>
          <w:p w14:paraId="3CA1F3EE" w14:textId="77777777" w:rsidR="00067A82" w:rsidRDefault="00067A82" w:rsidP="002A4BF0">
            <w:pPr>
              <w:pStyle w:val="TableText"/>
              <w:rPr>
                <w:szCs w:val="18"/>
              </w:rPr>
            </w:pPr>
            <w:r>
              <w:rPr>
                <w:szCs w:val="18"/>
              </w:rPr>
              <w:t>no</w:t>
            </w:r>
          </w:p>
        </w:tc>
        <w:tc>
          <w:tcPr>
            <w:tcW w:w="405" w:type="pct"/>
            <w:vAlign w:val="center"/>
          </w:tcPr>
          <w:p w14:paraId="2C17D112" w14:textId="2ABD3191" w:rsidR="00067A82" w:rsidRDefault="00067A82" w:rsidP="002A4BF0">
            <w:pPr>
              <w:pStyle w:val="TableText"/>
              <w:rPr>
                <w:szCs w:val="18"/>
              </w:rPr>
            </w:pPr>
            <w:r>
              <w:rPr>
                <w:szCs w:val="18"/>
              </w:rPr>
              <w:t>n</w:t>
            </w:r>
            <w:r w:rsidR="0035195D">
              <w:rPr>
                <w:szCs w:val="18"/>
              </w:rPr>
              <w:t>/</w:t>
            </w:r>
            <w:r>
              <w:rPr>
                <w:szCs w:val="18"/>
              </w:rPr>
              <w:t>a</w:t>
            </w:r>
          </w:p>
        </w:tc>
        <w:tc>
          <w:tcPr>
            <w:tcW w:w="405" w:type="pct"/>
            <w:shd w:val="clear" w:color="auto" w:fill="auto"/>
          </w:tcPr>
          <w:p w14:paraId="28BC70B0" w14:textId="2B7848FE" w:rsidR="00067A82" w:rsidRPr="002871CE" w:rsidRDefault="00067A82" w:rsidP="002A4BF0">
            <w:pPr>
              <w:pStyle w:val="TableText"/>
              <w:rPr>
                <w:szCs w:val="18"/>
              </w:rPr>
            </w:pPr>
            <w:r>
              <w:rPr>
                <w:szCs w:val="18"/>
              </w:rPr>
              <w:t>n</w:t>
            </w:r>
            <w:r w:rsidR="0035195D">
              <w:rPr>
                <w:szCs w:val="18"/>
              </w:rPr>
              <w:t>/</w:t>
            </w:r>
            <w:r>
              <w:rPr>
                <w:szCs w:val="18"/>
              </w:rPr>
              <w:t>a</w:t>
            </w:r>
          </w:p>
        </w:tc>
        <w:tc>
          <w:tcPr>
            <w:tcW w:w="405" w:type="pct"/>
            <w:shd w:val="clear" w:color="auto" w:fill="EAF1DD" w:themeFill="accent3" w:themeFillTint="33"/>
            <w:vAlign w:val="center"/>
          </w:tcPr>
          <w:p w14:paraId="603BDEE9" w14:textId="77777777" w:rsidR="00067A82" w:rsidRDefault="00067A82" w:rsidP="002A4BF0">
            <w:pPr>
              <w:pStyle w:val="TableText"/>
              <w:rPr>
                <w:szCs w:val="18"/>
              </w:rPr>
            </w:pPr>
            <w:r w:rsidRPr="002871CE">
              <w:rPr>
                <w:szCs w:val="18"/>
              </w:rPr>
              <w:t>yes</w:t>
            </w:r>
          </w:p>
        </w:tc>
        <w:tc>
          <w:tcPr>
            <w:tcW w:w="331" w:type="pct"/>
            <w:shd w:val="clear" w:color="auto" w:fill="EAF1DD" w:themeFill="accent3" w:themeFillTint="33"/>
          </w:tcPr>
          <w:p w14:paraId="73E37BB7" w14:textId="77777777" w:rsidR="00067A82" w:rsidRPr="002871CE" w:rsidRDefault="00067A82" w:rsidP="002A4BF0">
            <w:pPr>
              <w:pStyle w:val="TableText"/>
              <w:rPr>
                <w:szCs w:val="18"/>
              </w:rPr>
            </w:pPr>
            <w:r>
              <w:rPr>
                <w:szCs w:val="18"/>
              </w:rPr>
              <w:t>yes</w:t>
            </w:r>
          </w:p>
        </w:tc>
        <w:tc>
          <w:tcPr>
            <w:tcW w:w="482" w:type="pct"/>
            <w:vAlign w:val="center"/>
          </w:tcPr>
          <w:p w14:paraId="790E0AF8" w14:textId="4EECBE22" w:rsidR="00067A82" w:rsidRDefault="00067A82" w:rsidP="002A4BF0">
            <w:pPr>
              <w:pStyle w:val="TableText"/>
              <w:rPr>
                <w:szCs w:val="18"/>
              </w:rPr>
            </w:pPr>
            <w:r w:rsidRPr="002871CE">
              <w:rPr>
                <w:szCs w:val="18"/>
              </w:rPr>
              <w:t>n</w:t>
            </w:r>
            <w:r w:rsidR="0035195D">
              <w:rPr>
                <w:szCs w:val="18"/>
              </w:rPr>
              <w:t>/</w:t>
            </w:r>
            <w:r>
              <w:rPr>
                <w:szCs w:val="18"/>
              </w:rPr>
              <w:t>a</w:t>
            </w:r>
          </w:p>
        </w:tc>
        <w:tc>
          <w:tcPr>
            <w:tcW w:w="307" w:type="pct"/>
          </w:tcPr>
          <w:p w14:paraId="2AC7D716" w14:textId="6B3F1825" w:rsidR="00067A82" w:rsidRDefault="00067A82" w:rsidP="002A4BF0">
            <w:pPr>
              <w:pStyle w:val="TableText"/>
              <w:rPr>
                <w:szCs w:val="18"/>
              </w:rPr>
            </w:pPr>
            <w:r>
              <w:rPr>
                <w:szCs w:val="18"/>
              </w:rPr>
              <w:t>n</w:t>
            </w:r>
            <w:r w:rsidR="0035195D">
              <w:rPr>
                <w:szCs w:val="18"/>
              </w:rPr>
              <w:t>/</w:t>
            </w:r>
            <w:r>
              <w:rPr>
                <w:szCs w:val="18"/>
              </w:rPr>
              <w:t>a</w:t>
            </w:r>
          </w:p>
        </w:tc>
        <w:tc>
          <w:tcPr>
            <w:tcW w:w="432" w:type="pct"/>
          </w:tcPr>
          <w:p w14:paraId="4F933EBC" w14:textId="16DA5049" w:rsidR="00067A82" w:rsidRDefault="00067A82" w:rsidP="002A4BF0">
            <w:pPr>
              <w:pStyle w:val="TableText"/>
              <w:rPr>
                <w:szCs w:val="18"/>
              </w:rPr>
            </w:pPr>
            <w:r>
              <w:rPr>
                <w:szCs w:val="18"/>
              </w:rPr>
              <w:t>n</w:t>
            </w:r>
            <w:r w:rsidR="0035195D">
              <w:rPr>
                <w:szCs w:val="18"/>
              </w:rPr>
              <w:t>/</w:t>
            </w:r>
            <w:r>
              <w:rPr>
                <w:szCs w:val="18"/>
              </w:rPr>
              <w:t>a</w:t>
            </w:r>
          </w:p>
        </w:tc>
        <w:tc>
          <w:tcPr>
            <w:tcW w:w="475" w:type="pct"/>
            <w:vAlign w:val="center"/>
          </w:tcPr>
          <w:p w14:paraId="5EDA80AC" w14:textId="4059672C" w:rsidR="00067A82" w:rsidRDefault="00067A82" w:rsidP="002A4BF0">
            <w:pPr>
              <w:pStyle w:val="TableText"/>
              <w:rPr>
                <w:szCs w:val="18"/>
              </w:rPr>
            </w:pPr>
            <w:r>
              <w:rPr>
                <w:szCs w:val="18"/>
              </w:rPr>
              <w:t>n</w:t>
            </w:r>
            <w:r w:rsidR="0035195D">
              <w:rPr>
                <w:szCs w:val="18"/>
              </w:rPr>
              <w:t>/</w:t>
            </w:r>
            <w:r>
              <w:rPr>
                <w:szCs w:val="18"/>
              </w:rPr>
              <w:t>a</w:t>
            </w:r>
          </w:p>
        </w:tc>
      </w:tr>
    </w:tbl>
    <w:p w14:paraId="6D931069" w14:textId="3DF588CB" w:rsidR="00067A82" w:rsidRDefault="00067A82" w:rsidP="00067A82">
      <w:pPr>
        <w:pStyle w:val="FigureTableNoteSource"/>
        <w:rPr>
          <w:rFonts w:cs="Calibri"/>
          <w:b/>
          <w:bCs/>
        </w:rPr>
      </w:pPr>
      <w:r w:rsidRPr="002871CE">
        <w:rPr>
          <w:rStyle w:val="Strong"/>
        </w:rPr>
        <w:t>n</w:t>
      </w:r>
      <w:r w:rsidR="0035195D">
        <w:rPr>
          <w:rStyle w:val="Strong"/>
        </w:rPr>
        <w:t>/</w:t>
      </w:r>
      <w:r w:rsidRPr="002871CE">
        <w:rPr>
          <w:rStyle w:val="Strong"/>
        </w:rPr>
        <w:t>a</w:t>
      </w:r>
      <w:r w:rsidRPr="002871CE">
        <w:t xml:space="preserve"> not a</w:t>
      </w:r>
      <w:r>
        <w:t>pplicable</w:t>
      </w:r>
      <w:r w:rsidRPr="002871CE">
        <w:t xml:space="preserve"> because less restrictive </w:t>
      </w:r>
      <w:r>
        <w:t xml:space="preserve">or no </w:t>
      </w:r>
      <w:r w:rsidRPr="002871CE">
        <w:t>biosecurity measures achieve Australia</w:t>
      </w:r>
      <w:r w:rsidR="000341B3">
        <w:t>’</w:t>
      </w:r>
      <w:r w:rsidRPr="002871CE">
        <w:t xml:space="preserve">s appropriate level of protection. </w:t>
      </w:r>
      <w:r w:rsidRPr="002871CE">
        <w:rPr>
          <w:rStyle w:val="Strong"/>
        </w:rPr>
        <w:t>Hazard: AciHV</w:t>
      </w:r>
      <w:r>
        <w:rPr>
          <w:rStyle w:val="Strong"/>
        </w:rPr>
        <w:t>1 and AciHV</w:t>
      </w:r>
      <w:r w:rsidRPr="002871CE">
        <w:rPr>
          <w:rStyle w:val="Strong"/>
        </w:rPr>
        <w:t xml:space="preserve">2 </w:t>
      </w:r>
      <w:r w:rsidRPr="002871CE">
        <w:rPr>
          <w:rStyle w:val="TableTextChar"/>
        </w:rPr>
        <w:t>Acipenserid herpesvirus 1</w:t>
      </w:r>
      <w:r>
        <w:rPr>
          <w:rStyle w:val="TableTextChar"/>
        </w:rPr>
        <w:t xml:space="preserve"> and 2</w:t>
      </w:r>
      <w:r w:rsidRPr="002871CE">
        <w:rPr>
          <w:rStyle w:val="TableTextChar"/>
        </w:rPr>
        <w:t>.</w:t>
      </w:r>
      <w:r w:rsidRPr="002871CE">
        <w:t xml:space="preserve"> </w:t>
      </w:r>
      <w:r w:rsidRPr="00406CF4">
        <w:rPr>
          <w:rStyle w:val="Strong"/>
          <w:i/>
          <w:iCs/>
        </w:rPr>
        <w:t>Argulus</w:t>
      </w:r>
      <w:r w:rsidRPr="00406CF4">
        <w:rPr>
          <w:rStyle w:val="Strong"/>
        </w:rPr>
        <w:t xml:space="preserve"> species</w:t>
      </w:r>
      <w:r>
        <w:t xml:space="preserve"> </w:t>
      </w:r>
      <w:r w:rsidRPr="002871CE">
        <w:rPr>
          <w:rStyle w:val="Emphasis"/>
        </w:rPr>
        <w:t>A</w:t>
      </w:r>
      <w:r>
        <w:rPr>
          <w:rStyle w:val="Emphasis"/>
        </w:rPr>
        <w:t>rgulus</w:t>
      </w:r>
      <w:r w:rsidRPr="002871CE">
        <w:rPr>
          <w:rStyle w:val="Emphasis"/>
        </w:rPr>
        <w:t> </w:t>
      </w:r>
      <w:r>
        <w:rPr>
          <w:rStyle w:val="Emphasis"/>
        </w:rPr>
        <w:t>alosae, Argulus</w:t>
      </w:r>
      <w:r w:rsidR="003061A4">
        <w:rPr>
          <w:rStyle w:val="Emphasis"/>
        </w:rPr>
        <w:t> </w:t>
      </w:r>
      <w:r w:rsidRPr="00406CF4">
        <w:rPr>
          <w:rStyle w:val="Emphasis"/>
        </w:rPr>
        <w:t>coregoni, Argulus</w:t>
      </w:r>
      <w:r w:rsidR="003061A4">
        <w:rPr>
          <w:rStyle w:val="Emphasis"/>
        </w:rPr>
        <w:t> </w:t>
      </w:r>
      <w:r w:rsidRPr="00406CF4">
        <w:rPr>
          <w:rStyle w:val="Emphasis"/>
        </w:rPr>
        <w:t>flavescens, Argulus</w:t>
      </w:r>
      <w:r w:rsidRPr="002871CE">
        <w:rPr>
          <w:rStyle w:val="Emphasis"/>
        </w:rPr>
        <w:t xml:space="preserve"> foliaceus </w:t>
      </w:r>
      <w:r w:rsidRPr="002871CE">
        <w:t xml:space="preserve">and </w:t>
      </w:r>
      <w:r w:rsidRPr="002871CE">
        <w:rPr>
          <w:rStyle w:val="Emphasis"/>
        </w:rPr>
        <w:t>Argulus </w:t>
      </w:r>
      <w:r>
        <w:rPr>
          <w:rStyle w:val="Emphasis"/>
        </w:rPr>
        <w:t>stizosthethii</w:t>
      </w:r>
      <w:r w:rsidRPr="002871CE">
        <w:t xml:space="preserve">. </w:t>
      </w:r>
      <w:r w:rsidRPr="00406CF4">
        <w:rPr>
          <w:rStyle w:val="Strong"/>
          <w:i/>
          <w:iCs/>
        </w:rPr>
        <w:t>A. salmonicida</w:t>
      </w:r>
      <w:r w:rsidRPr="00406CF4">
        <w:rPr>
          <w:rStyle w:val="Strong"/>
        </w:rPr>
        <w:t xml:space="preserve"> (typical strain)</w:t>
      </w:r>
      <w:r w:rsidRPr="002871CE">
        <w:rPr>
          <w:rStyle w:val="Emphasis"/>
        </w:rPr>
        <w:t xml:space="preserve"> Aeromonas salmonicida</w:t>
      </w:r>
      <w:r w:rsidRPr="002871CE">
        <w:t xml:space="preserve"> (typical strain). </w:t>
      </w:r>
      <w:r w:rsidRPr="00966805">
        <w:rPr>
          <w:b/>
          <w:bCs/>
        </w:rPr>
        <w:t>CyHV-3 (KHV)</w:t>
      </w:r>
      <w:r>
        <w:t xml:space="preserve"> </w:t>
      </w:r>
      <w:r w:rsidR="00487BDA">
        <w:t>c</w:t>
      </w:r>
      <w:r>
        <w:t xml:space="preserve">yprinid herpesvirus 3 (koi herpesvirus). </w:t>
      </w:r>
      <w:r w:rsidRPr="00892FBA">
        <w:rPr>
          <w:rStyle w:val="Emphasis"/>
          <w:b/>
          <w:bCs/>
        </w:rPr>
        <w:t>E. sieboldi</w:t>
      </w:r>
      <w:r w:rsidRPr="002871CE">
        <w:t xml:space="preserve"> </w:t>
      </w:r>
      <w:r w:rsidRPr="002871CE">
        <w:rPr>
          <w:rStyle w:val="Emphasis"/>
        </w:rPr>
        <w:t>Ergasilus sieboldi</w:t>
      </w:r>
      <w:r w:rsidRPr="002871CE">
        <w:t xml:space="preserve">. </w:t>
      </w:r>
      <w:r w:rsidRPr="002871CE">
        <w:rPr>
          <w:rStyle w:val="Strong"/>
        </w:rPr>
        <w:t>FV3</w:t>
      </w:r>
      <w:r w:rsidRPr="002871CE">
        <w:t xml:space="preserve"> frog virus 3. </w:t>
      </w:r>
      <w:r w:rsidRPr="00A65729">
        <w:rPr>
          <w:rStyle w:val="Strong"/>
        </w:rPr>
        <w:t>IHNV</w:t>
      </w:r>
      <w:r>
        <w:t xml:space="preserve"> infectious haematopoietic necrosis virus. </w:t>
      </w:r>
      <w:r w:rsidR="00487BDA" w:rsidRPr="00F63EFA">
        <w:rPr>
          <w:b/>
          <w:bCs/>
        </w:rPr>
        <w:t>NNV</w:t>
      </w:r>
      <w:r w:rsidR="00487BDA">
        <w:t xml:space="preserve"> nervous necrosis virus. </w:t>
      </w:r>
      <w:r w:rsidRPr="00966805">
        <w:rPr>
          <w:b/>
          <w:bCs/>
          <w:i/>
          <w:iCs/>
        </w:rPr>
        <w:t>P. hydriforme</w:t>
      </w:r>
      <w:r>
        <w:t xml:space="preserve"> </w:t>
      </w:r>
      <w:r w:rsidRPr="00966805">
        <w:rPr>
          <w:i/>
          <w:iCs/>
        </w:rPr>
        <w:t>Polypodium</w:t>
      </w:r>
      <w:r w:rsidR="003061A4">
        <w:rPr>
          <w:i/>
          <w:iCs/>
        </w:rPr>
        <w:t> </w:t>
      </w:r>
      <w:r w:rsidRPr="00966805">
        <w:rPr>
          <w:i/>
          <w:iCs/>
        </w:rPr>
        <w:t>hydriforme</w:t>
      </w:r>
      <w:r>
        <w:t xml:space="preserve">. </w:t>
      </w:r>
      <w:r w:rsidR="00487BDA" w:rsidRPr="00966805">
        <w:rPr>
          <w:b/>
          <w:bCs/>
        </w:rPr>
        <w:t>SVCV</w:t>
      </w:r>
      <w:r w:rsidR="00487BDA">
        <w:t xml:space="preserve"> spring viremia of carp virus. </w:t>
      </w:r>
      <w:r w:rsidRPr="00A65729">
        <w:rPr>
          <w:rStyle w:val="Strong"/>
        </w:rPr>
        <w:t>sNCLDV</w:t>
      </w:r>
      <w:r>
        <w:t xml:space="preserve"> s</w:t>
      </w:r>
      <w:r w:rsidRPr="00A65729">
        <w:t xml:space="preserve">turgeon </w:t>
      </w:r>
      <w:r>
        <w:t>n</w:t>
      </w:r>
      <w:r w:rsidRPr="00A65729">
        <w:t>ucleocytoplasmic large DNA viruses</w:t>
      </w:r>
      <w:r w:rsidRPr="002871CE">
        <w:t xml:space="preserve">. </w:t>
      </w:r>
      <w:r w:rsidRPr="00AA1055">
        <w:rPr>
          <w:rStyle w:val="Emphasis"/>
          <w:b/>
          <w:bCs/>
        </w:rPr>
        <w:t>Y. ruckeri</w:t>
      </w:r>
      <w:r w:rsidRPr="00C124D3">
        <w:rPr>
          <w:rStyle w:val="Strong"/>
        </w:rPr>
        <w:t xml:space="preserve"> (Hagerman</w:t>
      </w:r>
      <w:r w:rsidRPr="002871CE">
        <w:rPr>
          <w:rStyle w:val="Strong"/>
        </w:rPr>
        <w:t xml:space="preserve"> strain)</w:t>
      </w:r>
      <w:r w:rsidRPr="002871CE">
        <w:t xml:space="preserve"> </w:t>
      </w:r>
      <w:r w:rsidRPr="002871CE">
        <w:rPr>
          <w:rStyle w:val="Emphasis"/>
        </w:rPr>
        <w:t>Yersinia ruckeri</w:t>
      </w:r>
      <w:r w:rsidRPr="002871CE">
        <w:t xml:space="preserve"> (Hagerman strain). </w:t>
      </w:r>
      <w:r w:rsidRPr="008C45B8">
        <w:rPr>
          <w:rStyle w:val="Strong"/>
        </w:rPr>
        <w:t>VHSV</w:t>
      </w:r>
      <w:r>
        <w:t xml:space="preserve"> viral haemorrhagic septicaemia virus. </w:t>
      </w:r>
      <w:r w:rsidRPr="002871CE">
        <w:rPr>
          <w:rStyle w:val="Strong"/>
        </w:rPr>
        <w:t>Biosecurity measures: Unrestricted</w:t>
      </w:r>
      <w:r>
        <w:rPr>
          <w:rStyle w:val="Strong"/>
        </w:rPr>
        <w:t xml:space="preserve"> (no biosecurity measures required)</w:t>
      </w:r>
      <w:r w:rsidRPr="002871CE">
        <w:t xml:space="preserve"> </w:t>
      </w:r>
      <w:r>
        <w:t>live sturgeon or their reproductive material with</w:t>
      </w:r>
      <w:r w:rsidRPr="002871CE">
        <w:t xml:space="preserve"> no biosecurity measures applied. </w:t>
      </w:r>
      <w:r w:rsidRPr="00E06531">
        <w:rPr>
          <w:b/>
          <w:bCs/>
        </w:rPr>
        <w:t>Disease</w:t>
      </w:r>
      <w:r w:rsidRPr="00E06531">
        <w:t>-</w:t>
      </w:r>
      <w:r w:rsidRPr="00E06531">
        <w:rPr>
          <w:rStyle w:val="Strong"/>
        </w:rPr>
        <w:t>free</w:t>
      </w:r>
      <w:r w:rsidRPr="002871CE">
        <w:rPr>
          <w:rStyle w:val="Strong"/>
        </w:rPr>
        <w:t xml:space="preserve"> </w:t>
      </w:r>
      <w:r>
        <w:rPr>
          <w:rStyle w:val="Strong"/>
        </w:rPr>
        <w:t>stock</w:t>
      </w:r>
      <w:r w:rsidRPr="002871CE">
        <w:rPr>
          <w:rStyle w:val="Strong"/>
        </w:rPr>
        <w:t>s</w:t>
      </w:r>
      <w:r w:rsidRPr="002871CE">
        <w:t xml:space="preserve"> </w:t>
      </w:r>
      <w:r>
        <w:t>live sturgeon or their reproductive material</w:t>
      </w:r>
      <w:r w:rsidRPr="002871CE">
        <w:t xml:space="preserve"> which have been sourced from a country, compartment or zone that is recognised by Australia to be free of the </w:t>
      </w:r>
      <w:r>
        <w:t>disease</w:t>
      </w:r>
      <w:r w:rsidRPr="002871CE">
        <w:t xml:space="preserve"> agent</w:t>
      </w:r>
      <w:r>
        <w:t xml:space="preserve"> by active surveillance</w:t>
      </w:r>
      <w:r w:rsidRPr="002871CE">
        <w:t xml:space="preserve">. </w:t>
      </w:r>
      <w:r>
        <w:rPr>
          <w:rFonts w:cs="Calibri"/>
          <w:b/>
          <w:bCs/>
        </w:rPr>
        <w:t>PAQ with testing</w:t>
      </w:r>
      <w:r w:rsidRPr="00697E2C">
        <w:rPr>
          <w:rFonts w:cs="Calibri"/>
          <w:b/>
          <w:bCs/>
        </w:rPr>
        <w:t xml:space="preserve"> </w:t>
      </w:r>
      <w:r>
        <w:t xml:space="preserve">live </w:t>
      </w:r>
      <w:r>
        <w:rPr>
          <w:rFonts w:cs="Calibri"/>
        </w:rPr>
        <w:t xml:space="preserve">sturgeon or sturgeon progeny are held under post-arrival quarantine with batch testing applied. </w:t>
      </w:r>
      <w:r w:rsidRPr="00F27D29">
        <w:rPr>
          <w:rFonts w:eastAsia="Times New Roman" w:cs="Calibri"/>
          <w:b/>
          <w:bCs/>
          <w:lang w:eastAsia="en-AU"/>
        </w:rPr>
        <w:t>PEQ parasite treatment</w:t>
      </w:r>
      <w:r>
        <w:rPr>
          <w:rFonts w:eastAsia="Times New Roman" w:cs="Calibri"/>
          <w:lang w:eastAsia="en-AU"/>
        </w:rPr>
        <w:t xml:space="preserve"> live sturgeon are held under </w:t>
      </w:r>
      <w:r>
        <w:t xml:space="preserve">pre-export </w:t>
      </w:r>
      <w:r>
        <w:rPr>
          <w:rFonts w:cs="Calibri"/>
        </w:rPr>
        <w:t xml:space="preserve">quarantine with parasite treatment applied. </w:t>
      </w:r>
      <w:r>
        <w:rPr>
          <w:rFonts w:eastAsia="Times New Roman" w:cs="Calibri"/>
          <w:b/>
          <w:bCs/>
          <w:lang w:eastAsia="en-AU"/>
        </w:rPr>
        <w:t xml:space="preserve">PAQ </w:t>
      </w:r>
      <w:r w:rsidRPr="00F27D29">
        <w:rPr>
          <w:rFonts w:eastAsia="Times New Roman" w:cs="Calibri"/>
          <w:b/>
          <w:bCs/>
          <w:lang w:eastAsia="en-AU"/>
        </w:rPr>
        <w:t>parasite treatment</w:t>
      </w:r>
      <w:r>
        <w:rPr>
          <w:rFonts w:eastAsia="Times New Roman" w:cs="Calibri"/>
          <w:lang w:eastAsia="en-AU"/>
        </w:rPr>
        <w:t xml:space="preserve"> live sturgeon are held under </w:t>
      </w:r>
      <w:r>
        <w:t xml:space="preserve">post-arrival </w:t>
      </w:r>
      <w:r>
        <w:rPr>
          <w:rFonts w:cs="Calibri"/>
        </w:rPr>
        <w:t xml:space="preserve">quarantine with parasite treatment applied. </w:t>
      </w:r>
      <w:r>
        <w:rPr>
          <w:rFonts w:cs="Calibri"/>
          <w:b/>
          <w:bCs/>
        </w:rPr>
        <w:t>PAQ (with progeny production and testing)</w:t>
      </w:r>
      <w:r w:rsidRPr="00697E2C">
        <w:rPr>
          <w:rFonts w:cs="Calibri"/>
          <w:b/>
          <w:bCs/>
        </w:rPr>
        <w:t xml:space="preserve"> </w:t>
      </w:r>
      <w:r>
        <w:rPr>
          <w:rFonts w:cs="Calibri"/>
        </w:rPr>
        <w:t>sturgeon reproductive material is held under post-arrival quarantine for progeny production and resulting larvae/juveniles are batch tested</w:t>
      </w:r>
      <w:r>
        <w:rPr>
          <w:rFonts w:cs="Calibri"/>
          <w:b/>
          <w:bCs/>
        </w:rPr>
        <w:t>.</w:t>
      </w:r>
    </w:p>
    <w:p w14:paraId="6AB85084" w14:textId="2F72E0CE" w:rsidR="004D7CA4" w:rsidRDefault="00571345" w:rsidP="00571345">
      <w:r>
        <w:t xml:space="preserve">When importing a new live species for aquaculture, the World Organisation for Animal Health typically recommend the first specimens imported (F0 generation) to remain indefinitely contained at a quarantine facility, with their subsequent generations being released. </w:t>
      </w:r>
      <w:r w:rsidR="00DA12D1">
        <w:t>However, t</w:t>
      </w:r>
      <w:r>
        <w:t>he slow development of sturgeon to reach sexual maturity (7 years+) does not make this feasible</w:t>
      </w:r>
      <w:r w:rsidR="00DB7CD9">
        <w:t xml:space="preserve"> for imported larvae, fingerlings and juveniles</w:t>
      </w:r>
      <w:r>
        <w:t xml:space="preserve">. Instead, alternative </w:t>
      </w:r>
      <w:r w:rsidR="00DA12D1">
        <w:t xml:space="preserve">biosecurity </w:t>
      </w:r>
      <w:r>
        <w:t xml:space="preserve">measures </w:t>
      </w:r>
      <w:r w:rsidR="00DA12D1">
        <w:t>are proposed</w:t>
      </w:r>
      <w:r>
        <w:t xml:space="preserve"> to </w:t>
      </w:r>
      <w:r>
        <w:lastRenderedPageBreak/>
        <w:t>provide equivalent risk management to allow the safe release of the F0 generation</w:t>
      </w:r>
      <w:r w:rsidR="00DE3E69">
        <w:t>.</w:t>
      </w:r>
      <w:r w:rsidR="00DB7CD9">
        <w:t xml:space="preserve"> The department will consider</w:t>
      </w:r>
      <w:r w:rsidR="00DB7CD9" w:rsidRPr="00DB7CD9">
        <w:t xml:space="preserve"> </w:t>
      </w:r>
      <w:r w:rsidR="00403FB3">
        <w:t xml:space="preserve">on a case-by-case basis </w:t>
      </w:r>
      <w:r w:rsidR="00DB7CD9">
        <w:t>the option of holding imported</w:t>
      </w:r>
      <w:r w:rsidR="00DB7CD9" w:rsidRPr="00DB7CD9">
        <w:t xml:space="preserve"> </w:t>
      </w:r>
      <w:r w:rsidR="00DB7CD9">
        <w:t>sexually mature</w:t>
      </w:r>
      <w:r w:rsidR="00DB7CD9" w:rsidRPr="00DB7CD9">
        <w:t xml:space="preserve"> sturgeon in </w:t>
      </w:r>
      <w:r w:rsidR="00DB7CD9">
        <w:t>quarantine</w:t>
      </w:r>
      <w:r w:rsidR="0092241D">
        <w:t xml:space="preserve"> indefinitely</w:t>
      </w:r>
      <w:r w:rsidR="00DB7CD9" w:rsidRPr="00DB7CD9">
        <w:t xml:space="preserve"> </w:t>
      </w:r>
      <w:r w:rsidR="0092241D">
        <w:t xml:space="preserve">and </w:t>
      </w:r>
      <w:r w:rsidR="00DB7CD9">
        <w:t xml:space="preserve">only releasing a </w:t>
      </w:r>
      <w:r w:rsidR="0092241D">
        <w:t>first generation (</w:t>
      </w:r>
      <w:r w:rsidR="00DB7CD9">
        <w:t>F1</w:t>
      </w:r>
      <w:r w:rsidR="0092241D">
        <w:t>)</w:t>
      </w:r>
      <w:r w:rsidR="00DB7CD9">
        <w:t xml:space="preserve"> population</w:t>
      </w:r>
      <w:r w:rsidR="0092241D">
        <w:t>.</w:t>
      </w:r>
    </w:p>
    <w:p w14:paraId="0D80BB81" w14:textId="242C111C" w:rsidR="003E065B" w:rsidRDefault="004D7CA4" w:rsidP="00571345">
      <w:r>
        <w:t xml:space="preserve">The proposed biosecurity measures are </w:t>
      </w:r>
      <w:r w:rsidR="00DE3E69">
        <w:t xml:space="preserve">conservative but </w:t>
      </w:r>
      <w:r>
        <w:t>considered necessary to protect the health of susceptible Australian fish and amphibians.</w:t>
      </w:r>
      <w:r w:rsidR="00DE3E69">
        <w:t xml:space="preserve"> </w:t>
      </w:r>
      <w:r>
        <w:t xml:space="preserve">This is </w:t>
      </w:r>
      <w:r w:rsidR="00DA12D1" w:rsidRPr="00DA12D1">
        <w:t xml:space="preserve">because despite </w:t>
      </w:r>
      <w:r w:rsidR="00DE3E69">
        <w:t xml:space="preserve">imported </w:t>
      </w:r>
      <w:r>
        <w:t xml:space="preserve">live </w:t>
      </w:r>
      <w:r w:rsidR="00DA12D1" w:rsidRPr="00DA12D1">
        <w:t>sturgeon only being permitted to enter</w:t>
      </w:r>
      <w:r w:rsidR="00DA12D1">
        <w:t xml:space="preserve"> a recirculating aquaculture system </w:t>
      </w:r>
      <w:r>
        <w:t xml:space="preserve">under the </w:t>
      </w:r>
      <w:r w:rsidR="00733808">
        <w:t xml:space="preserve">EPBC Act, </w:t>
      </w:r>
      <w:r>
        <w:t>the BIRA has</w:t>
      </w:r>
      <w:r w:rsidR="00DA12D1" w:rsidRPr="00DA12D1">
        <w:t xml:space="preserve"> </w:t>
      </w:r>
      <w:r w:rsidR="00DE3E69">
        <w:t>assumed</w:t>
      </w:r>
      <w:r w:rsidR="00DA12D1" w:rsidRPr="00DA12D1">
        <w:t xml:space="preserve"> th</w:t>
      </w:r>
      <w:r>
        <w:t xml:space="preserve">at </w:t>
      </w:r>
      <w:r w:rsidRPr="008A4748">
        <w:t xml:space="preserve">the </w:t>
      </w:r>
      <w:r w:rsidR="00E42BDB" w:rsidRPr="008A4748">
        <w:t>hazards</w:t>
      </w:r>
      <w:r w:rsidR="00DA12D1" w:rsidRPr="008A4748">
        <w:t xml:space="preserve"> may</w:t>
      </w:r>
      <w:r w:rsidR="00DA12D1" w:rsidRPr="00DA12D1">
        <w:t xml:space="preserve"> enter the </w:t>
      </w:r>
      <w:r w:rsidR="00DE3E69">
        <w:t xml:space="preserve">Australian </w:t>
      </w:r>
      <w:r w:rsidR="00DA12D1" w:rsidRPr="00DA12D1">
        <w:t>environment</w:t>
      </w:r>
      <w:r>
        <w:t>.</w:t>
      </w:r>
    </w:p>
    <w:p w14:paraId="48980185" w14:textId="3A1998A1" w:rsidR="00067A82" w:rsidRDefault="00067A82" w:rsidP="00067A82">
      <w:r>
        <w:t xml:space="preserve">The department recognises that there might be new scientific information and technologies, or other combinations of measures that may provide an equivalent level of biosecurity protection for the hazards identified as requiring risk management in this </w:t>
      </w:r>
      <w:r w:rsidR="004628F4">
        <w:t xml:space="preserve">provisional BIRA </w:t>
      </w:r>
      <w:r w:rsidR="00EE12CF">
        <w:t>report</w:t>
      </w:r>
      <w:r>
        <w:t xml:space="preserve">. Submissions supporting equivalence measures will be considered </w:t>
      </w:r>
      <w:r w:rsidR="003061A4">
        <w:t xml:space="preserve">by the department </w:t>
      </w:r>
      <w:r>
        <w:t>on a case-by-case basis.</w:t>
      </w:r>
    </w:p>
    <w:p w14:paraId="3B784855" w14:textId="56D71FA9" w:rsidR="00764D6A" w:rsidRDefault="00764D6A" w:rsidP="00067A82">
      <w:pPr>
        <w:sectPr w:rsidR="00764D6A">
          <w:headerReference w:type="default" r:id="rId16"/>
          <w:footerReference w:type="default" r:id="rId17"/>
          <w:headerReference w:type="first" r:id="rId18"/>
          <w:pgSz w:w="11906" w:h="16838"/>
          <w:pgMar w:top="1418" w:right="1418" w:bottom="1418" w:left="1418" w:header="567" w:footer="283" w:gutter="0"/>
          <w:pgNumType w:fmt="lowerRoman" w:start="1"/>
          <w:cols w:space="708"/>
          <w:titlePg/>
          <w:docGrid w:linePitch="360"/>
        </w:sectPr>
      </w:pPr>
    </w:p>
    <w:p w14:paraId="3008A3D7" w14:textId="653CE80F" w:rsidR="00726F48" w:rsidRDefault="00726F48" w:rsidP="007E39EF">
      <w:pPr>
        <w:pStyle w:val="Heading2"/>
        <w:numPr>
          <w:ilvl w:val="0"/>
          <w:numId w:val="0"/>
        </w:numPr>
        <w:ind w:left="720" w:hanging="720"/>
      </w:pPr>
      <w:bookmarkStart w:id="4" w:name="_Toc430782150"/>
      <w:bookmarkStart w:id="5" w:name="_Toc158990439"/>
      <w:r>
        <w:lastRenderedPageBreak/>
        <w:t>Acronyms and abbreviations</w:t>
      </w:r>
      <w:bookmarkEnd w:id="5"/>
    </w:p>
    <w:p w14:paraId="6C9F8387" w14:textId="5041B664" w:rsidR="00726F48" w:rsidRDefault="007F39BE" w:rsidP="007F39BE">
      <w:pPr>
        <w:pStyle w:val="Caption"/>
      </w:pPr>
      <w:bookmarkStart w:id="6" w:name="_Toc158990567"/>
      <w:r>
        <w:t xml:space="preserve">Table </w:t>
      </w:r>
      <w:r w:rsidR="0073399E">
        <w:fldChar w:fldCharType="begin"/>
      </w:r>
      <w:r w:rsidR="0073399E">
        <w:instrText xml:space="preserve"> SEQ Table \* ARABIC </w:instrText>
      </w:r>
      <w:r w:rsidR="0073399E">
        <w:fldChar w:fldCharType="separate"/>
      </w:r>
      <w:r w:rsidR="00535988">
        <w:rPr>
          <w:noProof/>
        </w:rPr>
        <w:t>2</w:t>
      </w:r>
      <w:r w:rsidR="0073399E">
        <w:rPr>
          <w:noProof/>
        </w:rPr>
        <w:fldChar w:fldCharType="end"/>
      </w:r>
      <w:r>
        <w:t xml:space="preserve"> </w:t>
      </w:r>
      <w:r w:rsidR="00726F48" w:rsidRPr="00726F48">
        <w:rPr>
          <w:lang w:eastAsia="ja-JP"/>
        </w:rPr>
        <w:t>Acronyms and abbreviations used in this biosecurity import risk analysis</w:t>
      </w:r>
      <w:bookmarkEnd w:id="6"/>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2130"/>
        <w:gridCol w:w="6940"/>
      </w:tblGrid>
      <w:tr w:rsidR="007F39BE" w14:paraId="5EFEC271" w14:textId="77777777" w:rsidTr="00737B38">
        <w:trPr>
          <w:cantSplit/>
          <w:tblHeader/>
        </w:trPr>
        <w:tc>
          <w:tcPr>
            <w:tcW w:w="1174" w:type="pct"/>
            <w:tcBorders>
              <w:bottom w:val="single" w:sz="4" w:space="0" w:color="auto"/>
              <w:right w:val="nil"/>
            </w:tcBorders>
          </w:tcPr>
          <w:p w14:paraId="512A20C1" w14:textId="77777777" w:rsidR="007F39BE" w:rsidRDefault="007F39BE" w:rsidP="002A4BF0">
            <w:pPr>
              <w:pStyle w:val="TableHeading"/>
            </w:pPr>
            <w:bookmarkStart w:id="7" w:name="Title_2"/>
            <w:bookmarkEnd w:id="7"/>
            <w:r>
              <w:t>Term or abbreviation</w:t>
            </w:r>
          </w:p>
        </w:tc>
        <w:tc>
          <w:tcPr>
            <w:tcW w:w="3826" w:type="pct"/>
            <w:tcBorders>
              <w:left w:val="nil"/>
              <w:bottom w:val="single" w:sz="4" w:space="0" w:color="auto"/>
            </w:tcBorders>
          </w:tcPr>
          <w:p w14:paraId="58375D2F" w14:textId="77777777" w:rsidR="007F39BE" w:rsidRDefault="007F39BE" w:rsidP="002A4BF0">
            <w:pPr>
              <w:pStyle w:val="TableHeading"/>
            </w:pPr>
            <w:r>
              <w:t>Definition</w:t>
            </w:r>
          </w:p>
        </w:tc>
      </w:tr>
      <w:tr w:rsidR="007F39BE" w14:paraId="009148CF" w14:textId="77777777" w:rsidTr="00B914B2">
        <w:tc>
          <w:tcPr>
            <w:tcW w:w="1174" w:type="pct"/>
            <w:tcBorders>
              <w:top w:val="single" w:sz="4" w:space="0" w:color="auto"/>
              <w:bottom w:val="single" w:sz="4" w:space="0" w:color="auto"/>
              <w:right w:val="nil"/>
            </w:tcBorders>
          </w:tcPr>
          <w:p w14:paraId="6E76583E" w14:textId="77777777" w:rsidR="007F39BE" w:rsidRDefault="007F39BE" w:rsidP="002A4BF0">
            <w:pPr>
              <w:pStyle w:val="TableText"/>
            </w:pPr>
            <w:r>
              <w:t>AA</w:t>
            </w:r>
          </w:p>
        </w:tc>
        <w:tc>
          <w:tcPr>
            <w:tcW w:w="3826" w:type="pct"/>
            <w:tcBorders>
              <w:top w:val="single" w:sz="4" w:space="0" w:color="auto"/>
              <w:left w:val="nil"/>
              <w:bottom w:val="single" w:sz="4" w:space="0" w:color="auto"/>
            </w:tcBorders>
          </w:tcPr>
          <w:p w14:paraId="4D2431A4" w14:textId="360CD423" w:rsidR="007F39BE" w:rsidRDefault="007F39BE" w:rsidP="002A4BF0">
            <w:pPr>
              <w:pStyle w:val="TableText"/>
            </w:pPr>
            <w:r>
              <w:t xml:space="preserve">Approved </w:t>
            </w:r>
            <w:r w:rsidR="00BD63FF">
              <w:t>a</w:t>
            </w:r>
            <w:r>
              <w:t>rrangement</w:t>
            </w:r>
          </w:p>
        </w:tc>
      </w:tr>
      <w:tr w:rsidR="007F39BE" w14:paraId="72142A15" w14:textId="77777777" w:rsidTr="00B914B2">
        <w:tc>
          <w:tcPr>
            <w:tcW w:w="1174" w:type="pct"/>
            <w:tcBorders>
              <w:top w:val="single" w:sz="4" w:space="0" w:color="auto"/>
              <w:bottom w:val="single" w:sz="4" w:space="0" w:color="auto"/>
              <w:right w:val="nil"/>
            </w:tcBorders>
          </w:tcPr>
          <w:p w14:paraId="60A2D3B6" w14:textId="77777777" w:rsidR="007F39BE" w:rsidRDefault="007F39BE" w:rsidP="002A4BF0">
            <w:pPr>
              <w:pStyle w:val="TableText"/>
            </w:pPr>
            <w:r>
              <w:t>ABARES</w:t>
            </w:r>
          </w:p>
        </w:tc>
        <w:tc>
          <w:tcPr>
            <w:tcW w:w="3826" w:type="pct"/>
            <w:tcBorders>
              <w:top w:val="single" w:sz="4" w:space="0" w:color="auto"/>
              <w:left w:val="nil"/>
              <w:bottom w:val="single" w:sz="4" w:space="0" w:color="auto"/>
            </w:tcBorders>
          </w:tcPr>
          <w:p w14:paraId="61A0D4E4" w14:textId="77777777" w:rsidR="007F39BE" w:rsidRDefault="007F39BE" w:rsidP="002A4BF0">
            <w:pPr>
              <w:pStyle w:val="TableText"/>
            </w:pPr>
            <w:r w:rsidRPr="00255191">
              <w:t>Australian Bureau of Agricultural and Resource Economics and Sciences</w:t>
            </w:r>
          </w:p>
        </w:tc>
      </w:tr>
      <w:tr w:rsidR="007F39BE" w14:paraId="1F3BB960" w14:textId="77777777" w:rsidTr="00B914B2">
        <w:tc>
          <w:tcPr>
            <w:tcW w:w="1174" w:type="pct"/>
            <w:tcBorders>
              <w:top w:val="single" w:sz="4" w:space="0" w:color="auto"/>
              <w:bottom w:val="single" w:sz="4" w:space="0" w:color="auto"/>
              <w:right w:val="nil"/>
            </w:tcBorders>
          </w:tcPr>
          <w:p w14:paraId="0A9F601E" w14:textId="77777777" w:rsidR="007F39BE" w:rsidRDefault="007F39BE" w:rsidP="002A4BF0">
            <w:pPr>
              <w:pStyle w:val="TableText"/>
            </w:pPr>
            <w:r>
              <w:t>AciHV1</w:t>
            </w:r>
          </w:p>
        </w:tc>
        <w:tc>
          <w:tcPr>
            <w:tcW w:w="3826" w:type="pct"/>
            <w:tcBorders>
              <w:top w:val="single" w:sz="4" w:space="0" w:color="auto"/>
              <w:left w:val="nil"/>
              <w:bottom w:val="single" w:sz="4" w:space="0" w:color="auto"/>
            </w:tcBorders>
          </w:tcPr>
          <w:p w14:paraId="1F371560" w14:textId="77777777" w:rsidR="007F39BE" w:rsidRDefault="007F39BE" w:rsidP="002A4BF0">
            <w:pPr>
              <w:pStyle w:val="TableText"/>
            </w:pPr>
            <w:r w:rsidRPr="00F95220">
              <w:t>Acipenserid herpesvirus 1</w:t>
            </w:r>
          </w:p>
        </w:tc>
      </w:tr>
      <w:tr w:rsidR="007F39BE" w14:paraId="49D095D5" w14:textId="77777777" w:rsidTr="00B914B2">
        <w:tc>
          <w:tcPr>
            <w:tcW w:w="1174" w:type="pct"/>
            <w:tcBorders>
              <w:top w:val="single" w:sz="4" w:space="0" w:color="auto"/>
              <w:bottom w:val="single" w:sz="4" w:space="0" w:color="auto"/>
              <w:right w:val="nil"/>
            </w:tcBorders>
          </w:tcPr>
          <w:p w14:paraId="514365E0" w14:textId="77777777" w:rsidR="007F39BE" w:rsidRDefault="007F39BE" w:rsidP="002A4BF0">
            <w:pPr>
              <w:pStyle w:val="TableText"/>
            </w:pPr>
            <w:r>
              <w:t>AciHV2</w:t>
            </w:r>
          </w:p>
        </w:tc>
        <w:tc>
          <w:tcPr>
            <w:tcW w:w="3826" w:type="pct"/>
            <w:tcBorders>
              <w:top w:val="single" w:sz="4" w:space="0" w:color="auto"/>
              <w:left w:val="nil"/>
              <w:bottom w:val="single" w:sz="4" w:space="0" w:color="auto"/>
            </w:tcBorders>
          </w:tcPr>
          <w:p w14:paraId="21A81F97" w14:textId="77777777" w:rsidR="007F39BE" w:rsidRPr="00C659B8" w:rsidRDefault="007F39BE" w:rsidP="002A4BF0">
            <w:pPr>
              <w:pStyle w:val="TableText"/>
            </w:pPr>
            <w:r w:rsidRPr="00F95220">
              <w:t xml:space="preserve">Acipenserid herpesvirus </w:t>
            </w:r>
            <w:r>
              <w:t>2</w:t>
            </w:r>
          </w:p>
        </w:tc>
      </w:tr>
      <w:tr w:rsidR="007F39BE" w14:paraId="32935435" w14:textId="77777777" w:rsidTr="00B914B2">
        <w:tc>
          <w:tcPr>
            <w:tcW w:w="1174" w:type="pct"/>
            <w:tcBorders>
              <w:top w:val="single" w:sz="4" w:space="0" w:color="auto"/>
              <w:bottom w:val="single" w:sz="4" w:space="0" w:color="auto"/>
              <w:right w:val="nil"/>
            </w:tcBorders>
          </w:tcPr>
          <w:p w14:paraId="6210EC23" w14:textId="77777777" w:rsidR="007F39BE" w:rsidRDefault="007F39BE" w:rsidP="002A4BF0">
            <w:pPr>
              <w:pStyle w:val="TableText"/>
            </w:pPr>
            <w:r>
              <w:t>ALOP</w:t>
            </w:r>
          </w:p>
        </w:tc>
        <w:tc>
          <w:tcPr>
            <w:tcW w:w="3826" w:type="pct"/>
            <w:tcBorders>
              <w:top w:val="single" w:sz="4" w:space="0" w:color="auto"/>
              <w:left w:val="nil"/>
              <w:bottom w:val="single" w:sz="4" w:space="0" w:color="auto"/>
            </w:tcBorders>
          </w:tcPr>
          <w:p w14:paraId="3E3FD9CD" w14:textId="77777777" w:rsidR="007F39BE" w:rsidRDefault="007F39BE" w:rsidP="002A4BF0">
            <w:pPr>
              <w:pStyle w:val="TableText"/>
            </w:pPr>
            <w:r w:rsidRPr="00D26814">
              <w:t>Appropriate level of protection</w:t>
            </w:r>
          </w:p>
        </w:tc>
      </w:tr>
      <w:tr w:rsidR="007F39BE" w14:paraId="19B0DC76" w14:textId="77777777" w:rsidTr="00B914B2">
        <w:tc>
          <w:tcPr>
            <w:tcW w:w="1174" w:type="pct"/>
            <w:tcBorders>
              <w:top w:val="single" w:sz="4" w:space="0" w:color="auto"/>
              <w:bottom w:val="single" w:sz="4" w:space="0" w:color="auto"/>
              <w:right w:val="nil"/>
            </w:tcBorders>
          </w:tcPr>
          <w:p w14:paraId="59123AB6" w14:textId="77777777" w:rsidR="007F39BE" w:rsidRDefault="007F39BE" w:rsidP="002A4BF0">
            <w:pPr>
              <w:pStyle w:val="TableText"/>
              <w:tabs>
                <w:tab w:val="left" w:pos="990"/>
              </w:tabs>
            </w:pPr>
            <w:r>
              <w:t>BICON</w:t>
            </w:r>
          </w:p>
        </w:tc>
        <w:tc>
          <w:tcPr>
            <w:tcW w:w="3826" w:type="pct"/>
            <w:tcBorders>
              <w:top w:val="single" w:sz="4" w:space="0" w:color="auto"/>
              <w:left w:val="nil"/>
              <w:bottom w:val="single" w:sz="4" w:space="0" w:color="auto"/>
            </w:tcBorders>
          </w:tcPr>
          <w:p w14:paraId="2B634092" w14:textId="5E493069" w:rsidR="007F39BE" w:rsidRDefault="009B619C" w:rsidP="002A4BF0">
            <w:pPr>
              <w:pStyle w:val="TableText"/>
            </w:pPr>
            <w:r w:rsidRPr="009B619C">
              <w:t>Biosecurity Import Conditions system</w:t>
            </w:r>
          </w:p>
        </w:tc>
      </w:tr>
      <w:tr w:rsidR="007F39BE" w14:paraId="330DB7AC" w14:textId="77777777" w:rsidTr="00B914B2">
        <w:tc>
          <w:tcPr>
            <w:tcW w:w="1174" w:type="pct"/>
            <w:tcBorders>
              <w:top w:val="single" w:sz="4" w:space="0" w:color="auto"/>
              <w:bottom w:val="single" w:sz="4" w:space="0" w:color="auto"/>
              <w:right w:val="nil"/>
            </w:tcBorders>
          </w:tcPr>
          <w:p w14:paraId="31064FEB" w14:textId="77777777" w:rsidR="007F39BE" w:rsidRDefault="007F39BE" w:rsidP="002A4BF0">
            <w:pPr>
              <w:pStyle w:val="TableText"/>
            </w:pPr>
            <w:r>
              <w:t>BIRA</w:t>
            </w:r>
          </w:p>
        </w:tc>
        <w:tc>
          <w:tcPr>
            <w:tcW w:w="3826" w:type="pct"/>
            <w:tcBorders>
              <w:top w:val="single" w:sz="4" w:space="0" w:color="auto"/>
              <w:left w:val="nil"/>
              <w:bottom w:val="single" w:sz="4" w:space="0" w:color="auto"/>
            </w:tcBorders>
          </w:tcPr>
          <w:p w14:paraId="5A34B4EC" w14:textId="77777777" w:rsidR="007F39BE" w:rsidRDefault="007F39BE" w:rsidP="002A4BF0">
            <w:pPr>
              <w:pStyle w:val="TableText"/>
            </w:pPr>
            <w:r w:rsidRPr="00D26814">
              <w:t>Bio</w:t>
            </w:r>
            <w:r>
              <w:t>security</w:t>
            </w:r>
            <w:r w:rsidRPr="00D26814">
              <w:t xml:space="preserve"> import risk analysis</w:t>
            </w:r>
          </w:p>
        </w:tc>
      </w:tr>
      <w:tr w:rsidR="007F39BE" w14:paraId="69EE9982" w14:textId="77777777" w:rsidTr="00B914B2">
        <w:tc>
          <w:tcPr>
            <w:tcW w:w="1174" w:type="pct"/>
            <w:tcBorders>
              <w:top w:val="single" w:sz="4" w:space="0" w:color="auto"/>
              <w:bottom w:val="single" w:sz="4" w:space="0" w:color="auto"/>
              <w:right w:val="nil"/>
            </w:tcBorders>
          </w:tcPr>
          <w:p w14:paraId="304C1794" w14:textId="77777777" w:rsidR="007F39BE" w:rsidRDefault="007F39BE" w:rsidP="002A4BF0">
            <w:pPr>
              <w:pStyle w:val="TableText"/>
            </w:pPr>
            <w:r>
              <w:t>CA</w:t>
            </w:r>
          </w:p>
        </w:tc>
        <w:tc>
          <w:tcPr>
            <w:tcW w:w="3826" w:type="pct"/>
            <w:tcBorders>
              <w:top w:val="single" w:sz="4" w:space="0" w:color="auto"/>
              <w:left w:val="nil"/>
              <w:bottom w:val="single" w:sz="4" w:space="0" w:color="auto"/>
            </w:tcBorders>
          </w:tcPr>
          <w:p w14:paraId="7231574A" w14:textId="77777777" w:rsidR="007F39BE" w:rsidRPr="00D26814" w:rsidRDefault="007F39BE" w:rsidP="002A4BF0">
            <w:pPr>
              <w:pStyle w:val="TableText"/>
            </w:pPr>
            <w:r>
              <w:t>Competent Authority</w:t>
            </w:r>
          </w:p>
        </w:tc>
      </w:tr>
      <w:tr w:rsidR="007F39BE" w14:paraId="67998D6A" w14:textId="77777777" w:rsidTr="00B914B2">
        <w:tc>
          <w:tcPr>
            <w:tcW w:w="1174" w:type="pct"/>
            <w:tcBorders>
              <w:top w:val="single" w:sz="4" w:space="0" w:color="auto"/>
              <w:bottom w:val="single" w:sz="4" w:space="0" w:color="auto"/>
              <w:right w:val="nil"/>
            </w:tcBorders>
          </w:tcPr>
          <w:p w14:paraId="0183F229" w14:textId="77777777" w:rsidR="007F39BE" w:rsidRDefault="007F39BE" w:rsidP="002A4BF0">
            <w:pPr>
              <w:pStyle w:val="TableText"/>
            </w:pPr>
            <w:r>
              <w:t>CITES</w:t>
            </w:r>
          </w:p>
        </w:tc>
        <w:tc>
          <w:tcPr>
            <w:tcW w:w="3826" w:type="pct"/>
            <w:tcBorders>
              <w:top w:val="single" w:sz="4" w:space="0" w:color="auto"/>
              <w:left w:val="nil"/>
              <w:bottom w:val="single" w:sz="4" w:space="0" w:color="auto"/>
            </w:tcBorders>
          </w:tcPr>
          <w:p w14:paraId="3DEDD1E2" w14:textId="77777777" w:rsidR="007F39BE" w:rsidRPr="00D26814" w:rsidRDefault="007F39BE" w:rsidP="002A4BF0">
            <w:pPr>
              <w:pStyle w:val="TableText"/>
            </w:pPr>
            <w:r w:rsidRPr="00D26814">
              <w:t>Convention on International Trade in Endangered Species of Wild Fauna and Flora</w:t>
            </w:r>
          </w:p>
        </w:tc>
      </w:tr>
      <w:tr w:rsidR="005B77E2" w14:paraId="12DA6CB8" w14:textId="77777777" w:rsidTr="00B914B2">
        <w:tc>
          <w:tcPr>
            <w:tcW w:w="1174" w:type="pct"/>
            <w:tcBorders>
              <w:top w:val="single" w:sz="4" w:space="0" w:color="auto"/>
              <w:bottom w:val="single" w:sz="4" w:space="0" w:color="auto"/>
              <w:right w:val="nil"/>
            </w:tcBorders>
          </w:tcPr>
          <w:p w14:paraId="3EE83B11" w14:textId="3E992841" w:rsidR="005B77E2" w:rsidRDefault="005B77E2" w:rsidP="002A4BF0">
            <w:pPr>
              <w:pStyle w:val="TableText"/>
            </w:pPr>
            <w:r>
              <w:t>CyHV-3</w:t>
            </w:r>
          </w:p>
        </w:tc>
        <w:tc>
          <w:tcPr>
            <w:tcW w:w="3826" w:type="pct"/>
            <w:tcBorders>
              <w:top w:val="single" w:sz="4" w:space="0" w:color="auto"/>
              <w:left w:val="nil"/>
              <w:bottom w:val="single" w:sz="4" w:space="0" w:color="auto"/>
            </w:tcBorders>
          </w:tcPr>
          <w:p w14:paraId="6E2EC221" w14:textId="4B27B98E" w:rsidR="005B77E2" w:rsidRPr="00D26814" w:rsidRDefault="005B77E2" w:rsidP="002A4BF0">
            <w:pPr>
              <w:pStyle w:val="TableText"/>
            </w:pPr>
            <w:r w:rsidRPr="005B77E2">
              <w:t>Cyprinid herpesvirus 3</w:t>
            </w:r>
          </w:p>
        </w:tc>
      </w:tr>
      <w:tr w:rsidR="007F39BE" w14:paraId="0027A5EA" w14:textId="77777777" w:rsidTr="00B914B2">
        <w:tc>
          <w:tcPr>
            <w:tcW w:w="1174" w:type="pct"/>
            <w:tcBorders>
              <w:top w:val="single" w:sz="4" w:space="0" w:color="auto"/>
              <w:bottom w:val="single" w:sz="4" w:space="0" w:color="auto"/>
              <w:right w:val="nil"/>
            </w:tcBorders>
          </w:tcPr>
          <w:p w14:paraId="08D2F74C" w14:textId="77777777" w:rsidR="007F39BE" w:rsidRDefault="007F39BE" w:rsidP="002A4BF0">
            <w:pPr>
              <w:pStyle w:val="TableText"/>
            </w:pPr>
            <w:r>
              <w:t>DNA</w:t>
            </w:r>
          </w:p>
        </w:tc>
        <w:tc>
          <w:tcPr>
            <w:tcW w:w="3826" w:type="pct"/>
            <w:tcBorders>
              <w:top w:val="single" w:sz="4" w:space="0" w:color="auto"/>
              <w:left w:val="nil"/>
              <w:bottom w:val="single" w:sz="4" w:space="0" w:color="auto"/>
            </w:tcBorders>
          </w:tcPr>
          <w:p w14:paraId="2065E5A5" w14:textId="77777777" w:rsidR="007F39BE" w:rsidRPr="00D26814" w:rsidRDefault="007F39BE" w:rsidP="002A4BF0">
            <w:pPr>
              <w:pStyle w:val="TableText"/>
            </w:pPr>
            <w:r w:rsidRPr="00D26814">
              <w:t>Deoxyribonucleic acid</w:t>
            </w:r>
          </w:p>
        </w:tc>
      </w:tr>
      <w:tr w:rsidR="007F39BE" w14:paraId="3CB5EA52" w14:textId="77777777" w:rsidTr="00B914B2">
        <w:tc>
          <w:tcPr>
            <w:tcW w:w="1174" w:type="pct"/>
            <w:tcBorders>
              <w:top w:val="single" w:sz="4" w:space="0" w:color="auto"/>
              <w:bottom w:val="single" w:sz="4" w:space="0" w:color="auto"/>
              <w:right w:val="nil"/>
            </w:tcBorders>
          </w:tcPr>
          <w:p w14:paraId="55455D26" w14:textId="77777777" w:rsidR="007F39BE" w:rsidRDefault="007F39BE" w:rsidP="002A4BF0">
            <w:pPr>
              <w:pStyle w:val="TableText"/>
            </w:pPr>
            <w:r>
              <w:t>FAO</w:t>
            </w:r>
          </w:p>
        </w:tc>
        <w:tc>
          <w:tcPr>
            <w:tcW w:w="3826" w:type="pct"/>
            <w:tcBorders>
              <w:top w:val="single" w:sz="4" w:space="0" w:color="auto"/>
              <w:left w:val="nil"/>
              <w:bottom w:val="single" w:sz="4" w:space="0" w:color="auto"/>
            </w:tcBorders>
          </w:tcPr>
          <w:p w14:paraId="61134E76" w14:textId="77777777" w:rsidR="007F39BE" w:rsidRPr="00D26814" w:rsidRDefault="007F39BE" w:rsidP="002A4BF0">
            <w:pPr>
              <w:pStyle w:val="TableText"/>
            </w:pPr>
            <w:r w:rsidRPr="00D26814">
              <w:t>Food and Agriculture Organization of the United Nations</w:t>
            </w:r>
          </w:p>
        </w:tc>
      </w:tr>
      <w:tr w:rsidR="007F39BE" w14:paraId="54222FDC" w14:textId="77777777" w:rsidTr="00B914B2">
        <w:tc>
          <w:tcPr>
            <w:tcW w:w="1174" w:type="pct"/>
            <w:tcBorders>
              <w:top w:val="single" w:sz="4" w:space="0" w:color="auto"/>
              <w:bottom w:val="single" w:sz="4" w:space="0" w:color="auto"/>
              <w:right w:val="nil"/>
            </w:tcBorders>
          </w:tcPr>
          <w:p w14:paraId="09EC59AA" w14:textId="77777777" w:rsidR="007F39BE" w:rsidRDefault="007F39BE" w:rsidP="002A4BF0">
            <w:pPr>
              <w:pStyle w:val="TableText"/>
            </w:pPr>
            <w:r>
              <w:t>FV3</w:t>
            </w:r>
          </w:p>
        </w:tc>
        <w:tc>
          <w:tcPr>
            <w:tcW w:w="3826" w:type="pct"/>
            <w:tcBorders>
              <w:top w:val="single" w:sz="4" w:space="0" w:color="auto"/>
              <w:left w:val="nil"/>
              <w:bottom w:val="single" w:sz="4" w:space="0" w:color="auto"/>
            </w:tcBorders>
          </w:tcPr>
          <w:p w14:paraId="4B389112" w14:textId="77777777" w:rsidR="007F39BE" w:rsidRPr="00D26814" w:rsidRDefault="007F39BE" w:rsidP="002A4BF0">
            <w:pPr>
              <w:pStyle w:val="TableText"/>
            </w:pPr>
            <w:r w:rsidRPr="00D26814">
              <w:t xml:space="preserve">Frog </w:t>
            </w:r>
            <w:r>
              <w:t>v</w:t>
            </w:r>
            <w:r w:rsidRPr="00D26814">
              <w:t>irus 3</w:t>
            </w:r>
          </w:p>
        </w:tc>
      </w:tr>
      <w:tr w:rsidR="007F39BE" w14:paraId="6BC358BE" w14:textId="77777777" w:rsidTr="00B914B2">
        <w:tc>
          <w:tcPr>
            <w:tcW w:w="1174" w:type="pct"/>
            <w:tcBorders>
              <w:top w:val="single" w:sz="4" w:space="0" w:color="auto"/>
              <w:bottom w:val="single" w:sz="4" w:space="0" w:color="auto"/>
              <w:right w:val="nil"/>
            </w:tcBorders>
          </w:tcPr>
          <w:p w14:paraId="3E930056" w14:textId="77777777" w:rsidR="007F39BE" w:rsidRDefault="007F39BE" w:rsidP="002A4BF0">
            <w:pPr>
              <w:pStyle w:val="TableText"/>
            </w:pPr>
            <w:r>
              <w:t>IUCN</w:t>
            </w:r>
          </w:p>
        </w:tc>
        <w:tc>
          <w:tcPr>
            <w:tcW w:w="3826" w:type="pct"/>
            <w:tcBorders>
              <w:top w:val="single" w:sz="4" w:space="0" w:color="auto"/>
              <w:left w:val="nil"/>
              <w:bottom w:val="single" w:sz="4" w:space="0" w:color="auto"/>
            </w:tcBorders>
          </w:tcPr>
          <w:p w14:paraId="2880AEEC" w14:textId="77777777" w:rsidR="007F39BE" w:rsidRPr="00D26814" w:rsidRDefault="007F39BE" w:rsidP="002A4BF0">
            <w:pPr>
              <w:pStyle w:val="TableText"/>
            </w:pPr>
            <w:r w:rsidRPr="00D26814">
              <w:t>International Union for Conservation of Nature</w:t>
            </w:r>
          </w:p>
        </w:tc>
      </w:tr>
      <w:tr w:rsidR="007F39BE" w14:paraId="63C680A9" w14:textId="77777777" w:rsidTr="00B914B2">
        <w:tc>
          <w:tcPr>
            <w:tcW w:w="1174" w:type="pct"/>
            <w:tcBorders>
              <w:top w:val="single" w:sz="4" w:space="0" w:color="auto"/>
              <w:bottom w:val="single" w:sz="4" w:space="0" w:color="auto"/>
              <w:right w:val="nil"/>
            </w:tcBorders>
          </w:tcPr>
          <w:p w14:paraId="4D2D0821" w14:textId="77777777" w:rsidR="007F39BE" w:rsidRDefault="007F39BE" w:rsidP="002A4BF0">
            <w:pPr>
              <w:pStyle w:val="TableText"/>
            </w:pPr>
            <w:r>
              <w:t>IHNV</w:t>
            </w:r>
          </w:p>
        </w:tc>
        <w:tc>
          <w:tcPr>
            <w:tcW w:w="3826" w:type="pct"/>
            <w:tcBorders>
              <w:top w:val="single" w:sz="4" w:space="0" w:color="auto"/>
              <w:left w:val="nil"/>
              <w:bottom w:val="single" w:sz="4" w:space="0" w:color="auto"/>
            </w:tcBorders>
          </w:tcPr>
          <w:p w14:paraId="539DB21A" w14:textId="77777777" w:rsidR="007F39BE" w:rsidRPr="00D26814" w:rsidRDefault="007F39BE" w:rsidP="002A4BF0">
            <w:pPr>
              <w:pStyle w:val="TableText"/>
            </w:pPr>
            <w:r w:rsidRPr="00D26814">
              <w:t>Infectious haematopoietic necrosis virus</w:t>
            </w:r>
          </w:p>
        </w:tc>
      </w:tr>
      <w:tr w:rsidR="007F39BE" w14:paraId="037B114B" w14:textId="77777777" w:rsidTr="00B914B2">
        <w:tc>
          <w:tcPr>
            <w:tcW w:w="1174" w:type="pct"/>
            <w:tcBorders>
              <w:top w:val="single" w:sz="4" w:space="0" w:color="auto"/>
              <w:bottom w:val="single" w:sz="4" w:space="0" w:color="auto"/>
              <w:right w:val="nil"/>
            </w:tcBorders>
          </w:tcPr>
          <w:p w14:paraId="5142BED7" w14:textId="77777777" w:rsidR="007F39BE" w:rsidRDefault="007F39BE" w:rsidP="002A4BF0">
            <w:pPr>
              <w:pStyle w:val="TableText"/>
            </w:pPr>
            <w:r>
              <w:t>KHV</w:t>
            </w:r>
          </w:p>
        </w:tc>
        <w:tc>
          <w:tcPr>
            <w:tcW w:w="3826" w:type="pct"/>
            <w:tcBorders>
              <w:top w:val="single" w:sz="4" w:space="0" w:color="auto"/>
              <w:left w:val="nil"/>
              <w:bottom w:val="single" w:sz="4" w:space="0" w:color="auto"/>
            </w:tcBorders>
          </w:tcPr>
          <w:p w14:paraId="08A02A15" w14:textId="77777777" w:rsidR="007F39BE" w:rsidRPr="00D26814" w:rsidRDefault="007F39BE" w:rsidP="002A4BF0">
            <w:pPr>
              <w:pStyle w:val="TableText"/>
            </w:pPr>
            <w:r w:rsidRPr="00D26814">
              <w:t>Koi herpesvirus</w:t>
            </w:r>
          </w:p>
        </w:tc>
      </w:tr>
      <w:tr w:rsidR="007F39BE" w14:paraId="7FF5D090" w14:textId="77777777" w:rsidTr="00B914B2">
        <w:tc>
          <w:tcPr>
            <w:tcW w:w="1174" w:type="pct"/>
            <w:tcBorders>
              <w:top w:val="single" w:sz="4" w:space="0" w:color="auto"/>
              <w:bottom w:val="single" w:sz="4" w:space="0" w:color="auto"/>
              <w:right w:val="nil"/>
            </w:tcBorders>
          </w:tcPr>
          <w:p w14:paraId="23531D6D" w14:textId="77777777" w:rsidR="007F39BE" w:rsidRDefault="007F39BE" w:rsidP="002A4BF0">
            <w:pPr>
              <w:pStyle w:val="TableText"/>
            </w:pPr>
            <w:r>
              <w:t>LSHV</w:t>
            </w:r>
          </w:p>
        </w:tc>
        <w:tc>
          <w:tcPr>
            <w:tcW w:w="3826" w:type="pct"/>
            <w:tcBorders>
              <w:top w:val="single" w:sz="4" w:space="0" w:color="auto"/>
              <w:left w:val="nil"/>
              <w:bottom w:val="single" w:sz="4" w:space="0" w:color="auto"/>
            </w:tcBorders>
          </w:tcPr>
          <w:p w14:paraId="469C9465" w14:textId="77777777" w:rsidR="007F39BE" w:rsidRPr="00D26814" w:rsidRDefault="007F39BE" w:rsidP="002A4BF0">
            <w:pPr>
              <w:pStyle w:val="TableText"/>
            </w:pPr>
            <w:r>
              <w:t>Lake sturgeon herpesvirus</w:t>
            </w:r>
          </w:p>
        </w:tc>
      </w:tr>
      <w:tr w:rsidR="007F39BE" w14:paraId="2141F695" w14:textId="77777777" w:rsidTr="00B914B2">
        <w:tc>
          <w:tcPr>
            <w:tcW w:w="1174" w:type="pct"/>
            <w:tcBorders>
              <w:top w:val="single" w:sz="4" w:space="0" w:color="auto"/>
              <w:bottom w:val="single" w:sz="4" w:space="0" w:color="auto"/>
              <w:right w:val="nil"/>
            </w:tcBorders>
          </w:tcPr>
          <w:p w14:paraId="17E13EB2" w14:textId="77777777" w:rsidR="007F39BE" w:rsidRDefault="007F39BE" w:rsidP="002A4BF0">
            <w:pPr>
              <w:pStyle w:val="TableText"/>
            </w:pPr>
            <w:r>
              <w:t>NNV</w:t>
            </w:r>
          </w:p>
        </w:tc>
        <w:tc>
          <w:tcPr>
            <w:tcW w:w="3826" w:type="pct"/>
            <w:tcBorders>
              <w:top w:val="single" w:sz="4" w:space="0" w:color="auto"/>
              <w:left w:val="nil"/>
              <w:bottom w:val="single" w:sz="4" w:space="0" w:color="auto"/>
            </w:tcBorders>
          </w:tcPr>
          <w:p w14:paraId="372F00E4" w14:textId="77777777" w:rsidR="007F39BE" w:rsidRPr="00D26814" w:rsidRDefault="007F39BE" w:rsidP="002A4BF0">
            <w:pPr>
              <w:pStyle w:val="TableText"/>
              <w:tabs>
                <w:tab w:val="left" w:pos="1140"/>
              </w:tabs>
            </w:pPr>
            <w:r>
              <w:t>Nervous necrosis virus</w:t>
            </w:r>
          </w:p>
        </w:tc>
      </w:tr>
      <w:tr w:rsidR="007F39BE" w14:paraId="010304E6" w14:textId="77777777" w:rsidTr="00B914B2">
        <w:tc>
          <w:tcPr>
            <w:tcW w:w="1174" w:type="pct"/>
            <w:tcBorders>
              <w:top w:val="single" w:sz="4" w:space="0" w:color="auto"/>
              <w:bottom w:val="single" w:sz="4" w:space="0" w:color="auto"/>
              <w:right w:val="nil"/>
            </w:tcBorders>
          </w:tcPr>
          <w:p w14:paraId="7A9D7E1A" w14:textId="77777777" w:rsidR="007F39BE" w:rsidRDefault="007F39BE" w:rsidP="002A4BF0">
            <w:pPr>
              <w:pStyle w:val="TableText"/>
            </w:pPr>
            <w:r>
              <w:t>WOAH</w:t>
            </w:r>
          </w:p>
        </w:tc>
        <w:tc>
          <w:tcPr>
            <w:tcW w:w="3826" w:type="pct"/>
            <w:tcBorders>
              <w:top w:val="single" w:sz="4" w:space="0" w:color="auto"/>
              <w:left w:val="nil"/>
              <w:bottom w:val="single" w:sz="4" w:space="0" w:color="auto"/>
            </w:tcBorders>
          </w:tcPr>
          <w:p w14:paraId="06FBB2B2" w14:textId="77777777" w:rsidR="007F39BE" w:rsidRPr="00D26814" w:rsidRDefault="007F39BE" w:rsidP="002A4BF0">
            <w:pPr>
              <w:pStyle w:val="TableText"/>
            </w:pPr>
            <w:r w:rsidRPr="0050057F">
              <w:t>World Organisation for Animal Health</w:t>
            </w:r>
          </w:p>
        </w:tc>
      </w:tr>
      <w:tr w:rsidR="007F39BE" w14:paraId="5FF6ABB9" w14:textId="77777777" w:rsidTr="00B914B2">
        <w:tc>
          <w:tcPr>
            <w:tcW w:w="1174" w:type="pct"/>
            <w:tcBorders>
              <w:top w:val="single" w:sz="4" w:space="0" w:color="auto"/>
              <w:bottom w:val="single" w:sz="4" w:space="0" w:color="auto"/>
              <w:right w:val="nil"/>
            </w:tcBorders>
          </w:tcPr>
          <w:p w14:paraId="6BDFA1CD" w14:textId="77777777" w:rsidR="007F39BE" w:rsidRDefault="007F39BE" w:rsidP="002A4BF0">
            <w:pPr>
              <w:pStyle w:val="TableText"/>
            </w:pPr>
            <w:r>
              <w:t>WOAH</w:t>
            </w:r>
            <w:r w:rsidRPr="00F04173">
              <w:t xml:space="preserve"> Code</w:t>
            </w:r>
          </w:p>
        </w:tc>
        <w:tc>
          <w:tcPr>
            <w:tcW w:w="3826" w:type="pct"/>
            <w:tcBorders>
              <w:top w:val="single" w:sz="4" w:space="0" w:color="auto"/>
              <w:left w:val="nil"/>
              <w:bottom w:val="single" w:sz="4" w:space="0" w:color="auto"/>
            </w:tcBorders>
          </w:tcPr>
          <w:p w14:paraId="7D4F22CA" w14:textId="77777777" w:rsidR="007F39BE" w:rsidRPr="00D26814" w:rsidRDefault="007F39BE" w:rsidP="002A4BF0">
            <w:pPr>
              <w:pStyle w:val="TableText"/>
            </w:pPr>
            <w:r>
              <w:t>WOAH</w:t>
            </w:r>
            <w:r w:rsidRPr="0050057F">
              <w:t xml:space="preserve"> Aquatic </w:t>
            </w:r>
            <w:r>
              <w:t>A</w:t>
            </w:r>
            <w:r w:rsidRPr="0050057F">
              <w:t>nimal Health Code</w:t>
            </w:r>
          </w:p>
        </w:tc>
      </w:tr>
      <w:tr w:rsidR="007F39BE" w14:paraId="77DEB444" w14:textId="77777777" w:rsidTr="00B914B2">
        <w:tc>
          <w:tcPr>
            <w:tcW w:w="1174" w:type="pct"/>
            <w:tcBorders>
              <w:top w:val="single" w:sz="4" w:space="0" w:color="auto"/>
              <w:bottom w:val="single" w:sz="4" w:space="0" w:color="auto"/>
              <w:right w:val="nil"/>
            </w:tcBorders>
          </w:tcPr>
          <w:p w14:paraId="1526BA4B" w14:textId="77777777" w:rsidR="007F39BE" w:rsidRDefault="007F39BE" w:rsidP="002A4BF0">
            <w:pPr>
              <w:pStyle w:val="TableText"/>
            </w:pPr>
            <w:r>
              <w:t>WOAH</w:t>
            </w:r>
            <w:r w:rsidRPr="00F04173">
              <w:t xml:space="preserve"> Manual</w:t>
            </w:r>
          </w:p>
        </w:tc>
        <w:tc>
          <w:tcPr>
            <w:tcW w:w="3826" w:type="pct"/>
            <w:tcBorders>
              <w:top w:val="single" w:sz="4" w:space="0" w:color="auto"/>
              <w:left w:val="nil"/>
              <w:bottom w:val="single" w:sz="4" w:space="0" w:color="auto"/>
            </w:tcBorders>
          </w:tcPr>
          <w:p w14:paraId="09C579CF" w14:textId="77777777" w:rsidR="007F39BE" w:rsidRPr="00D26814" w:rsidRDefault="007F39BE" w:rsidP="002A4BF0">
            <w:pPr>
              <w:pStyle w:val="TableText"/>
            </w:pPr>
            <w:r>
              <w:t>WOAH</w:t>
            </w:r>
            <w:r w:rsidRPr="0050057F">
              <w:t xml:space="preserve"> Manual of Diagnostic Tests and Vaccines for Aquatic Animals</w:t>
            </w:r>
          </w:p>
        </w:tc>
      </w:tr>
      <w:tr w:rsidR="007F39BE" w14:paraId="090E1991" w14:textId="77777777" w:rsidTr="00B914B2">
        <w:tc>
          <w:tcPr>
            <w:tcW w:w="1174" w:type="pct"/>
            <w:tcBorders>
              <w:top w:val="single" w:sz="4" w:space="0" w:color="auto"/>
              <w:bottom w:val="single" w:sz="4" w:space="0" w:color="auto"/>
              <w:right w:val="nil"/>
            </w:tcBorders>
          </w:tcPr>
          <w:p w14:paraId="35B68C24" w14:textId="77777777" w:rsidR="007F39BE" w:rsidRDefault="007F39BE" w:rsidP="002A4BF0">
            <w:pPr>
              <w:pStyle w:val="TableText"/>
            </w:pPr>
            <w:r w:rsidRPr="002A0119">
              <w:t>PAQ</w:t>
            </w:r>
          </w:p>
        </w:tc>
        <w:tc>
          <w:tcPr>
            <w:tcW w:w="3826" w:type="pct"/>
            <w:tcBorders>
              <w:top w:val="single" w:sz="4" w:space="0" w:color="auto"/>
              <w:left w:val="nil"/>
              <w:bottom w:val="single" w:sz="4" w:space="0" w:color="auto"/>
            </w:tcBorders>
          </w:tcPr>
          <w:p w14:paraId="372B093C" w14:textId="77777777" w:rsidR="007F39BE" w:rsidRPr="00D26814" w:rsidRDefault="007F39BE" w:rsidP="002A4BF0">
            <w:pPr>
              <w:pStyle w:val="TableText"/>
            </w:pPr>
            <w:r w:rsidRPr="000F7E6B">
              <w:t>Post-arrival quarantine</w:t>
            </w:r>
          </w:p>
        </w:tc>
      </w:tr>
      <w:tr w:rsidR="007F39BE" w14:paraId="40F34A78" w14:textId="77777777" w:rsidTr="00B914B2">
        <w:tc>
          <w:tcPr>
            <w:tcW w:w="1174" w:type="pct"/>
            <w:tcBorders>
              <w:top w:val="single" w:sz="4" w:space="0" w:color="auto"/>
              <w:bottom w:val="single" w:sz="4" w:space="0" w:color="auto"/>
              <w:right w:val="nil"/>
            </w:tcBorders>
          </w:tcPr>
          <w:p w14:paraId="7CF79030" w14:textId="77777777" w:rsidR="007F39BE" w:rsidRDefault="007F39BE" w:rsidP="002A4BF0">
            <w:pPr>
              <w:pStyle w:val="TableText"/>
            </w:pPr>
            <w:r w:rsidRPr="002A0119">
              <w:t>PCR</w:t>
            </w:r>
          </w:p>
        </w:tc>
        <w:tc>
          <w:tcPr>
            <w:tcW w:w="3826" w:type="pct"/>
            <w:tcBorders>
              <w:top w:val="single" w:sz="4" w:space="0" w:color="auto"/>
              <w:left w:val="nil"/>
              <w:bottom w:val="single" w:sz="4" w:space="0" w:color="auto"/>
            </w:tcBorders>
          </w:tcPr>
          <w:p w14:paraId="40636A56" w14:textId="77777777" w:rsidR="007F39BE" w:rsidRPr="00D26814" w:rsidRDefault="007F39BE" w:rsidP="002A4BF0">
            <w:pPr>
              <w:pStyle w:val="TableText"/>
            </w:pPr>
            <w:r w:rsidRPr="000F7E6B">
              <w:t>Polymerase chain reaction</w:t>
            </w:r>
          </w:p>
        </w:tc>
      </w:tr>
      <w:tr w:rsidR="007F39BE" w14:paraId="13D47DD5" w14:textId="77777777" w:rsidTr="00B914B2">
        <w:tc>
          <w:tcPr>
            <w:tcW w:w="1174" w:type="pct"/>
            <w:tcBorders>
              <w:top w:val="single" w:sz="4" w:space="0" w:color="auto"/>
              <w:bottom w:val="single" w:sz="4" w:space="0" w:color="auto"/>
              <w:right w:val="nil"/>
            </w:tcBorders>
          </w:tcPr>
          <w:p w14:paraId="507CC6A4" w14:textId="77777777" w:rsidR="007F39BE" w:rsidRDefault="007F39BE" w:rsidP="002A4BF0">
            <w:pPr>
              <w:pStyle w:val="TableText"/>
            </w:pPr>
            <w:r w:rsidRPr="002A0119">
              <w:t>PEQ</w:t>
            </w:r>
          </w:p>
        </w:tc>
        <w:tc>
          <w:tcPr>
            <w:tcW w:w="3826" w:type="pct"/>
            <w:tcBorders>
              <w:top w:val="single" w:sz="4" w:space="0" w:color="auto"/>
              <w:left w:val="nil"/>
              <w:bottom w:val="single" w:sz="4" w:space="0" w:color="auto"/>
            </w:tcBorders>
          </w:tcPr>
          <w:p w14:paraId="5DDD74BE" w14:textId="77777777" w:rsidR="007F39BE" w:rsidRPr="00D26814" w:rsidRDefault="007F39BE" w:rsidP="002A4BF0">
            <w:pPr>
              <w:pStyle w:val="TableText"/>
            </w:pPr>
            <w:r w:rsidRPr="000F7E6B">
              <w:t>Pre-export quarantine</w:t>
            </w:r>
          </w:p>
        </w:tc>
      </w:tr>
      <w:tr w:rsidR="007F39BE" w14:paraId="3D1058C6" w14:textId="77777777" w:rsidTr="00B914B2">
        <w:tc>
          <w:tcPr>
            <w:tcW w:w="1174" w:type="pct"/>
            <w:tcBorders>
              <w:top w:val="single" w:sz="4" w:space="0" w:color="auto"/>
              <w:bottom w:val="single" w:sz="4" w:space="0" w:color="auto"/>
              <w:right w:val="nil"/>
            </w:tcBorders>
          </w:tcPr>
          <w:p w14:paraId="59EC21EE" w14:textId="77777777" w:rsidR="007F39BE" w:rsidRDefault="007F39BE" w:rsidP="002A4BF0">
            <w:pPr>
              <w:pStyle w:val="TableText"/>
            </w:pPr>
            <w:r w:rsidRPr="002A0119">
              <w:t>PFU</w:t>
            </w:r>
          </w:p>
        </w:tc>
        <w:tc>
          <w:tcPr>
            <w:tcW w:w="3826" w:type="pct"/>
            <w:tcBorders>
              <w:top w:val="single" w:sz="4" w:space="0" w:color="auto"/>
              <w:left w:val="nil"/>
              <w:bottom w:val="single" w:sz="4" w:space="0" w:color="auto"/>
            </w:tcBorders>
          </w:tcPr>
          <w:p w14:paraId="52DE8139" w14:textId="77777777" w:rsidR="007F39BE" w:rsidRPr="00D26814" w:rsidRDefault="007F39BE" w:rsidP="002A4BF0">
            <w:pPr>
              <w:pStyle w:val="TableText"/>
            </w:pPr>
            <w:r w:rsidRPr="000F7E6B">
              <w:t>Plaque-forming unit</w:t>
            </w:r>
          </w:p>
        </w:tc>
      </w:tr>
      <w:tr w:rsidR="007F39BE" w14:paraId="4F810231" w14:textId="77777777" w:rsidTr="00B914B2">
        <w:tc>
          <w:tcPr>
            <w:tcW w:w="1174" w:type="pct"/>
            <w:tcBorders>
              <w:top w:val="single" w:sz="4" w:space="0" w:color="auto"/>
              <w:bottom w:val="single" w:sz="4" w:space="0" w:color="auto"/>
              <w:right w:val="nil"/>
            </w:tcBorders>
          </w:tcPr>
          <w:p w14:paraId="372A8171" w14:textId="77777777" w:rsidR="007F39BE" w:rsidRPr="002A0119" w:rsidRDefault="007F39BE" w:rsidP="002A4BF0">
            <w:pPr>
              <w:pStyle w:val="TableText"/>
            </w:pPr>
            <w:r w:rsidRPr="007D6E42">
              <w:t>RAS</w:t>
            </w:r>
          </w:p>
        </w:tc>
        <w:tc>
          <w:tcPr>
            <w:tcW w:w="3826" w:type="pct"/>
            <w:tcBorders>
              <w:top w:val="single" w:sz="4" w:space="0" w:color="auto"/>
              <w:left w:val="nil"/>
              <w:bottom w:val="single" w:sz="4" w:space="0" w:color="auto"/>
            </w:tcBorders>
          </w:tcPr>
          <w:p w14:paraId="74B499E6" w14:textId="77777777" w:rsidR="007F39BE" w:rsidRPr="000F7E6B" w:rsidRDefault="007F39BE" w:rsidP="002A4BF0">
            <w:pPr>
              <w:pStyle w:val="TableText"/>
            </w:pPr>
            <w:r w:rsidRPr="00904CEB">
              <w:t>Recirculati</w:t>
            </w:r>
            <w:r>
              <w:t>ng</w:t>
            </w:r>
            <w:r w:rsidRPr="00904CEB">
              <w:t xml:space="preserve"> aquaculture systems</w:t>
            </w:r>
          </w:p>
        </w:tc>
      </w:tr>
      <w:tr w:rsidR="005212CA" w14:paraId="1E0A0CE0" w14:textId="77777777" w:rsidTr="00B914B2">
        <w:tc>
          <w:tcPr>
            <w:tcW w:w="1174" w:type="pct"/>
            <w:tcBorders>
              <w:top w:val="single" w:sz="4" w:space="0" w:color="auto"/>
              <w:bottom w:val="single" w:sz="4" w:space="0" w:color="auto"/>
              <w:right w:val="nil"/>
            </w:tcBorders>
          </w:tcPr>
          <w:p w14:paraId="66829BD2" w14:textId="20E0B7BE" w:rsidR="005212CA" w:rsidRDefault="005212CA" w:rsidP="002A4BF0">
            <w:pPr>
              <w:pStyle w:val="TableText"/>
            </w:pPr>
            <w:r>
              <w:t>Real-time PCR</w:t>
            </w:r>
          </w:p>
        </w:tc>
        <w:tc>
          <w:tcPr>
            <w:tcW w:w="3826" w:type="pct"/>
            <w:tcBorders>
              <w:top w:val="single" w:sz="4" w:space="0" w:color="auto"/>
              <w:left w:val="nil"/>
              <w:bottom w:val="single" w:sz="4" w:space="0" w:color="auto"/>
            </w:tcBorders>
          </w:tcPr>
          <w:p w14:paraId="3BA0AC98" w14:textId="70E13875" w:rsidR="005212CA" w:rsidRDefault="005212CA" w:rsidP="002A4BF0">
            <w:pPr>
              <w:pStyle w:val="TableText"/>
            </w:pPr>
            <w:r>
              <w:t>Real-time (or quantitative) p</w:t>
            </w:r>
            <w:r w:rsidRPr="000F7E6B">
              <w:t>olymerase chain reaction</w:t>
            </w:r>
          </w:p>
        </w:tc>
      </w:tr>
      <w:tr w:rsidR="007F39BE" w14:paraId="5D14B294" w14:textId="77777777" w:rsidTr="00B914B2">
        <w:tc>
          <w:tcPr>
            <w:tcW w:w="1174" w:type="pct"/>
            <w:tcBorders>
              <w:top w:val="single" w:sz="4" w:space="0" w:color="auto"/>
              <w:bottom w:val="single" w:sz="4" w:space="0" w:color="auto"/>
              <w:right w:val="nil"/>
            </w:tcBorders>
          </w:tcPr>
          <w:p w14:paraId="233DF289" w14:textId="77777777" w:rsidR="007F39BE" w:rsidRPr="007D6E42" w:rsidRDefault="007F39BE" w:rsidP="002A4BF0">
            <w:pPr>
              <w:pStyle w:val="TableText"/>
            </w:pPr>
            <w:r>
              <w:t>RNA</w:t>
            </w:r>
          </w:p>
        </w:tc>
        <w:tc>
          <w:tcPr>
            <w:tcW w:w="3826" w:type="pct"/>
            <w:tcBorders>
              <w:top w:val="single" w:sz="4" w:space="0" w:color="auto"/>
              <w:left w:val="nil"/>
              <w:bottom w:val="single" w:sz="4" w:space="0" w:color="auto"/>
            </w:tcBorders>
          </w:tcPr>
          <w:p w14:paraId="1A8E385B" w14:textId="77777777" w:rsidR="007F39BE" w:rsidRPr="00904CEB" w:rsidRDefault="007F39BE" w:rsidP="002A4BF0">
            <w:pPr>
              <w:pStyle w:val="TableText"/>
            </w:pPr>
            <w:r>
              <w:t>R</w:t>
            </w:r>
            <w:r w:rsidRPr="00C659B8">
              <w:t>ibonucleic acid</w:t>
            </w:r>
          </w:p>
        </w:tc>
      </w:tr>
      <w:tr w:rsidR="005212CA" w14:paraId="48F3974D" w14:textId="77777777" w:rsidTr="00B914B2">
        <w:tc>
          <w:tcPr>
            <w:tcW w:w="1174" w:type="pct"/>
            <w:tcBorders>
              <w:top w:val="single" w:sz="4" w:space="0" w:color="auto"/>
              <w:bottom w:val="single" w:sz="4" w:space="0" w:color="auto"/>
              <w:right w:val="nil"/>
            </w:tcBorders>
          </w:tcPr>
          <w:p w14:paraId="7E13C874" w14:textId="0653E762" w:rsidR="005212CA" w:rsidRPr="007D6E42" w:rsidRDefault="005212CA" w:rsidP="005212CA">
            <w:pPr>
              <w:pStyle w:val="TableText"/>
            </w:pPr>
            <w:r>
              <w:t>RT-PCR</w:t>
            </w:r>
          </w:p>
        </w:tc>
        <w:tc>
          <w:tcPr>
            <w:tcW w:w="3826" w:type="pct"/>
            <w:tcBorders>
              <w:top w:val="single" w:sz="4" w:space="0" w:color="auto"/>
              <w:left w:val="nil"/>
              <w:bottom w:val="single" w:sz="4" w:space="0" w:color="auto"/>
            </w:tcBorders>
          </w:tcPr>
          <w:p w14:paraId="57FE1189" w14:textId="2BBBEEE0" w:rsidR="005212CA" w:rsidRPr="00904CEB" w:rsidRDefault="005212CA" w:rsidP="005212CA">
            <w:pPr>
              <w:pStyle w:val="TableText"/>
            </w:pPr>
            <w:r w:rsidRPr="00C659B8">
              <w:t>Reverse-transcription-polymerase chain reaction</w:t>
            </w:r>
          </w:p>
        </w:tc>
      </w:tr>
      <w:tr w:rsidR="007F39BE" w14:paraId="5BEDC78C" w14:textId="77777777" w:rsidTr="00B914B2">
        <w:tc>
          <w:tcPr>
            <w:tcW w:w="1174" w:type="pct"/>
            <w:tcBorders>
              <w:top w:val="single" w:sz="4" w:space="0" w:color="auto"/>
              <w:bottom w:val="single" w:sz="4" w:space="0" w:color="auto"/>
              <w:right w:val="nil"/>
            </w:tcBorders>
          </w:tcPr>
          <w:p w14:paraId="6FEE16DC" w14:textId="77777777" w:rsidR="007F39BE" w:rsidRPr="007D6E42" w:rsidRDefault="007F39BE" w:rsidP="002A4BF0">
            <w:pPr>
              <w:pStyle w:val="TableText"/>
            </w:pPr>
            <w:r>
              <w:t>s</w:t>
            </w:r>
            <w:r w:rsidRPr="007B1C92">
              <w:t>NCLDV</w:t>
            </w:r>
          </w:p>
        </w:tc>
        <w:tc>
          <w:tcPr>
            <w:tcW w:w="3826" w:type="pct"/>
            <w:tcBorders>
              <w:top w:val="single" w:sz="4" w:space="0" w:color="auto"/>
              <w:left w:val="nil"/>
              <w:bottom w:val="single" w:sz="4" w:space="0" w:color="auto"/>
            </w:tcBorders>
          </w:tcPr>
          <w:p w14:paraId="1BEFDC94" w14:textId="77777777" w:rsidR="007F39BE" w:rsidRPr="00904CEB" w:rsidRDefault="007F39BE" w:rsidP="002A4BF0">
            <w:pPr>
              <w:pStyle w:val="TableText"/>
            </w:pPr>
            <w:r>
              <w:t>Sturgeon n</w:t>
            </w:r>
            <w:r w:rsidRPr="007B1C92">
              <w:t>ucleocytoplasmic large DNA viruses</w:t>
            </w:r>
          </w:p>
        </w:tc>
      </w:tr>
      <w:tr w:rsidR="007F39BE" w14:paraId="019CDE68" w14:textId="77777777" w:rsidTr="00B914B2">
        <w:tc>
          <w:tcPr>
            <w:tcW w:w="1174" w:type="pct"/>
            <w:tcBorders>
              <w:top w:val="single" w:sz="4" w:space="0" w:color="auto"/>
              <w:bottom w:val="single" w:sz="4" w:space="0" w:color="auto"/>
              <w:right w:val="nil"/>
            </w:tcBorders>
          </w:tcPr>
          <w:p w14:paraId="4C0D1F06" w14:textId="77777777" w:rsidR="007F39BE" w:rsidRPr="002A0119" w:rsidRDefault="007F39BE" w:rsidP="002A4BF0">
            <w:pPr>
              <w:pStyle w:val="TableText"/>
            </w:pPr>
            <w:r w:rsidRPr="00D26814">
              <w:t>TCID</w:t>
            </w:r>
            <w:r w:rsidRPr="00C659B8">
              <w:rPr>
                <w:vertAlign w:val="subscript"/>
              </w:rPr>
              <w:t>50</w:t>
            </w:r>
          </w:p>
        </w:tc>
        <w:tc>
          <w:tcPr>
            <w:tcW w:w="3826" w:type="pct"/>
            <w:tcBorders>
              <w:top w:val="single" w:sz="4" w:space="0" w:color="auto"/>
              <w:left w:val="nil"/>
              <w:bottom w:val="single" w:sz="4" w:space="0" w:color="auto"/>
            </w:tcBorders>
          </w:tcPr>
          <w:p w14:paraId="2E6C08DD" w14:textId="77777777" w:rsidR="007F39BE" w:rsidRPr="000F7E6B" w:rsidRDefault="007F39BE" w:rsidP="002A4BF0">
            <w:pPr>
              <w:pStyle w:val="TableText"/>
            </w:pPr>
            <w:r w:rsidRPr="00D26814">
              <w:t>50% tissue culture infective dose</w:t>
            </w:r>
          </w:p>
        </w:tc>
      </w:tr>
      <w:tr w:rsidR="007F39BE" w14:paraId="5BDB7319" w14:textId="77777777" w:rsidTr="00B914B2">
        <w:tc>
          <w:tcPr>
            <w:tcW w:w="1174" w:type="pct"/>
            <w:tcBorders>
              <w:top w:val="single" w:sz="4" w:space="0" w:color="auto"/>
              <w:bottom w:val="single" w:sz="4" w:space="0" w:color="auto"/>
              <w:right w:val="nil"/>
            </w:tcBorders>
          </w:tcPr>
          <w:p w14:paraId="7A0CE045" w14:textId="77777777" w:rsidR="007F39BE" w:rsidRPr="002A0119" w:rsidRDefault="007F39BE" w:rsidP="002A4BF0">
            <w:pPr>
              <w:pStyle w:val="TableText"/>
              <w:tabs>
                <w:tab w:val="left" w:pos="2640"/>
              </w:tabs>
            </w:pPr>
            <w:r>
              <w:t>VER</w:t>
            </w:r>
          </w:p>
        </w:tc>
        <w:tc>
          <w:tcPr>
            <w:tcW w:w="3826" w:type="pct"/>
            <w:tcBorders>
              <w:top w:val="single" w:sz="4" w:space="0" w:color="auto"/>
              <w:left w:val="nil"/>
              <w:bottom w:val="single" w:sz="4" w:space="0" w:color="auto"/>
            </w:tcBorders>
          </w:tcPr>
          <w:p w14:paraId="5B04A283" w14:textId="77777777" w:rsidR="007F39BE" w:rsidRPr="000F7E6B" w:rsidRDefault="007F39BE" w:rsidP="002A4BF0">
            <w:pPr>
              <w:pStyle w:val="TableText"/>
            </w:pPr>
            <w:r w:rsidRPr="00AD7157">
              <w:t xml:space="preserve">Viral encephalopathy and retinopathy </w:t>
            </w:r>
          </w:p>
        </w:tc>
      </w:tr>
      <w:tr w:rsidR="007F39BE" w14:paraId="27E9E70C" w14:textId="77777777" w:rsidTr="00B914B2">
        <w:tc>
          <w:tcPr>
            <w:tcW w:w="1174" w:type="pct"/>
            <w:tcBorders>
              <w:top w:val="single" w:sz="4" w:space="0" w:color="auto"/>
              <w:bottom w:val="single" w:sz="4" w:space="0" w:color="auto"/>
              <w:right w:val="nil"/>
            </w:tcBorders>
          </w:tcPr>
          <w:p w14:paraId="0CDB7B6C" w14:textId="77777777" w:rsidR="007F39BE" w:rsidRDefault="007F39BE" w:rsidP="002A4BF0">
            <w:pPr>
              <w:pStyle w:val="TableText"/>
              <w:tabs>
                <w:tab w:val="left" w:pos="2640"/>
              </w:tabs>
            </w:pPr>
            <w:r>
              <w:t>VHSV</w:t>
            </w:r>
          </w:p>
        </w:tc>
        <w:tc>
          <w:tcPr>
            <w:tcW w:w="3826" w:type="pct"/>
            <w:tcBorders>
              <w:top w:val="single" w:sz="4" w:space="0" w:color="auto"/>
              <w:left w:val="nil"/>
              <w:bottom w:val="single" w:sz="4" w:space="0" w:color="auto"/>
            </w:tcBorders>
          </w:tcPr>
          <w:p w14:paraId="5B1AA2F1" w14:textId="77777777" w:rsidR="007F39BE" w:rsidRPr="00AD7157" w:rsidRDefault="007F39BE" w:rsidP="002A4BF0">
            <w:pPr>
              <w:pStyle w:val="TableText"/>
            </w:pPr>
            <w:r>
              <w:t>Viral haemorrhagic septicaemia virus</w:t>
            </w:r>
          </w:p>
        </w:tc>
      </w:tr>
      <w:tr w:rsidR="007F39BE" w14:paraId="47E6FD27" w14:textId="77777777" w:rsidTr="00B914B2">
        <w:tc>
          <w:tcPr>
            <w:tcW w:w="1174" w:type="pct"/>
            <w:tcBorders>
              <w:top w:val="single" w:sz="4" w:space="0" w:color="auto"/>
              <w:bottom w:val="single" w:sz="4" w:space="0" w:color="auto"/>
              <w:right w:val="nil"/>
            </w:tcBorders>
          </w:tcPr>
          <w:p w14:paraId="535175A0" w14:textId="77777777" w:rsidR="007F39BE" w:rsidRDefault="007F39BE" w:rsidP="002A4BF0">
            <w:pPr>
              <w:pStyle w:val="TableText"/>
              <w:tabs>
                <w:tab w:val="left" w:pos="2640"/>
              </w:tabs>
            </w:pPr>
            <w:r w:rsidRPr="00C97E11">
              <w:t>WTO</w:t>
            </w:r>
          </w:p>
        </w:tc>
        <w:tc>
          <w:tcPr>
            <w:tcW w:w="3826" w:type="pct"/>
            <w:tcBorders>
              <w:top w:val="single" w:sz="4" w:space="0" w:color="auto"/>
              <w:left w:val="nil"/>
              <w:bottom w:val="single" w:sz="4" w:space="0" w:color="auto"/>
            </w:tcBorders>
          </w:tcPr>
          <w:p w14:paraId="771A52CA" w14:textId="77777777" w:rsidR="007F39BE" w:rsidRPr="000F7E6B" w:rsidRDefault="007F39BE" w:rsidP="002A4BF0">
            <w:pPr>
              <w:pStyle w:val="TableText"/>
            </w:pPr>
            <w:r w:rsidRPr="00AD7157">
              <w:t>World Trade Organization</w:t>
            </w:r>
          </w:p>
        </w:tc>
      </w:tr>
    </w:tbl>
    <w:p w14:paraId="586FB7E2" w14:textId="77777777" w:rsidR="007F39BE" w:rsidRDefault="007F39BE" w:rsidP="00726F48">
      <w:pPr>
        <w:rPr>
          <w:lang w:eastAsia="ja-JP"/>
        </w:rPr>
        <w:sectPr w:rsidR="007F39BE">
          <w:pgSz w:w="11906" w:h="16838"/>
          <w:pgMar w:top="1418" w:right="1418" w:bottom="1418" w:left="1418" w:header="567" w:footer="283" w:gutter="0"/>
          <w:pgNumType w:start="1"/>
          <w:cols w:space="708"/>
          <w:docGrid w:linePitch="360"/>
        </w:sectPr>
      </w:pPr>
    </w:p>
    <w:p w14:paraId="266DF49B" w14:textId="02394397" w:rsidR="00764D6A" w:rsidRPr="007E39EF" w:rsidRDefault="00E6157A" w:rsidP="007E39EF">
      <w:pPr>
        <w:pStyle w:val="Heading2"/>
      </w:pPr>
      <w:bookmarkStart w:id="8" w:name="_Toc158990440"/>
      <w:bookmarkEnd w:id="4"/>
      <w:r>
        <w:lastRenderedPageBreak/>
        <w:t>Introduction</w:t>
      </w:r>
      <w:bookmarkEnd w:id="8"/>
    </w:p>
    <w:p w14:paraId="344B81C2" w14:textId="57E60EAE" w:rsidR="00764D6A" w:rsidRDefault="00B82EC5" w:rsidP="009372F9">
      <w:pPr>
        <w:pStyle w:val="Heading3"/>
      </w:pPr>
      <w:bookmarkStart w:id="9" w:name="_Toc158990441"/>
      <w:r w:rsidRPr="00B82EC5">
        <w:t>Australia</w:t>
      </w:r>
      <w:r w:rsidR="000341B3">
        <w:t>’</w:t>
      </w:r>
      <w:r w:rsidRPr="00B82EC5">
        <w:t>s biosecurity policy framework</w:t>
      </w:r>
      <w:bookmarkEnd w:id="9"/>
    </w:p>
    <w:p w14:paraId="6DCF5793" w14:textId="4F0E3570" w:rsidR="00B82EC5" w:rsidRPr="00A119B5" w:rsidRDefault="00B82EC5" w:rsidP="00B82EC5">
      <w:bookmarkStart w:id="10" w:name="_Ref445985062"/>
      <w:bookmarkStart w:id="11" w:name="_Toc409769199"/>
      <w:r>
        <w:t>Australia</w:t>
      </w:r>
      <w:r w:rsidR="000341B3">
        <w:t>’</w:t>
      </w:r>
      <w:r>
        <w:t>s biosecurity policies aim to protect Australia against the risks that may arise from exotic pests and diseases entering, establishing and spreading in Australia</w:t>
      </w:r>
      <w:r w:rsidR="00356A08">
        <w:t>, t</w:t>
      </w:r>
      <w:r>
        <w:t>hereby threatening Australia</w:t>
      </w:r>
      <w:r w:rsidR="000341B3">
        <w:t>’</w:t>
      </w:r>
      <w:r>
        <w:t xml:space="preserve">s unique flora and fauna, agricultural </w:t>
      </w:r>
      <w:r w:rsidR="00A6186F">
        <w:t xml:space="preserve">and aquaculture </w:t>
      </w:r>
      <w:r>
        <w:t>industries and human health.</w:t>
      </w:r>
    </w:p>
    <w:p w14:paraId="465F9B43" w14:textId="41249BB6" w:rsidR="00B82EC5" w:rsidRPr="00A119B5" w:rsidRDefault="00B82EC5" w:rsidP="00B82EC5">
      <w:r w:rsidRPr="00A119B5">
        <w:t>Australia</w:t>
      </w:r>
      <w:r w:rsidR="000341B3">
        <w:t>’</w:t>
      </w:r>
      <w:r w:rsidRPr="00A119B5">
        <w:t>s biosecurity system consists of three focus areas for preventing or responding to the incursion of pests and diseases: overseas</w:t>
      </w:r>
      <w:r>
        <w:t>,</w:t>
      </w:r>
      <w:r w:rsidRPr="00A119B5">
        <w:t xml:space="preserve"> at our border and within Australia. Across these three focus areas, the Australian Government Department of Agriculture, </w:t>
      </w:r>
      <w:r>
        <w:t>Fisheries and Forestry</w:t>
      </w:r>
      <w:r w:rsidR="00F638D7">
        <w:t xml:space="preserve"> </w:t>
      </w:r>
      <w:r w:rsidRPr="00A119B5">
        <w:t>undertakes a range of policy, operational and compliance functions and implements various education, awareness and communication campaigns.</w:t>
      </w:r>
    </w:p>
    <w:p w14:paraId="5CD432BA" w14:textId="1A13B6A3" w:rsidR="00B82EC5" w:rsidRDefault="00B82EC5" w:rsidP="00B82EC5">
      <w:r w:rsidRPr="00A119B5">
        <w:t>Biosecurity risk cannot be reduced to zero at our border. The success of the national biosecurity system in protecting Australia</w:t>
      </w:r>
      <w:r w:rsidR="000341B3">
        <w:t>’</w:t>
      </w:r>
      <w:r w:rsidRPr="00A119B5">
        <w:t>s environment, economy and way of life relies on the efforts of all parties and is a shared responsibility. The department works across the Commonwealth and with governments, industry, research institutions and community groups to implement improvements across the system to manage biosecurity risk efficiently and effectively.</w:t>
      </w:r>
    </w:p>
    <w:p w14:paraId="61E536A5" w14:textId="36A0EA8D" w:rsidR="00B82EC5" w:rsidRDefault="00B82EC5" w:rsidP="00B82EC5">
      <w:r w:rsidRPr="00200122">
        <w:t>The risk analysis process is an important part of Australia</w:t>
      </w:r>
      <w:r w:rsidR="000341B3">
        <w:t>’</w:t>
      </w:r>
      <w:r w:rsidRPr="00200122">
        <w:t xml:space="preserve">s biosecurity </w:t>
      </w:r>
      <w:r>
        <w:t>system</w:t>
      </w:r>
      <w:r w:rsidRPr="00200122">
        <w:t xml:space="preserve">. It enables the Australian Government to formally consider the level of biosecurity risk that may be associated with proposals to import goods into Australia. </w:t>
      </w:r>
      <w:r w:rsidR="0065177E" w:rsidRPr="00200122">
        <w:t>Successive Australian Governments have maintained a conservative</w:t>
      </w:r>
      <w:r w:rsidR="0065177E">
        <w:t xml:space="preserve"> </w:t>
      </w:r>
      <w:r w:rsidR="0065177E" w:rsidRPr="00200122">
        <w:t xml:space="preserve">approach to the management of biosecurity risks. </w:t>
      </w:r>
      <w:r w:rsidR="0065177E" w:rsidRPr="0065177E">
        <w:t xml:space="preserve">The </w:t>
      </w:r>
      <w:r w:rsidR="00F85356">
        <w:t>a</w:t>
      </w:r>
      <w:r w:rsidR="0065177E" w:rsidRPr="0065177E">
        <w:t xml:space="preserve">ppropriate </w:t>
      </w:r>
      <w:r w:rsidR="00F85356">
        <w:t>l</w:t>
      </w:r>
      <w:r w:rsidR="0065177E" w:rsidRPr="0065177E">
        <w:t xml:space="preserve">evel of </w:t>
      </w:r>
      <w:r w:rsidR="00F85356">
        <w:t>p</w:t>
      </w:r>
      <w:r w:rsidR="0065177E" w:rsidRPr="0065177E">
        <w:t>rotection (or ALOP) for Australia is</w:t>
      </w:r>
      <w:r w:rsidR="0065177E">
        <w:t xml:space="preserve"> defined as</w:t>
      </w:r>
      <w:r w:rsidR="0065177E" w:rsidRPr="0065177E">
        <w:t xml:space="preserve"> a high level of sanitary and phytosanitary protection aimed at reducing biosecurity risks to a very low level, but not to zero.</w:t>
      </w:r>
      <w:r w:rsidR="0065177E">
        <w:t xml:space="preserve"> </w:t>
      </w:r>
      <w:r w:rsidRPr="00200122">
        <w:t xml:space="preserve">If the biosecurity risks </w:t>
      </w:r>
      <w:r w:rsidR="0065177E">
        <w:t xml:space="preserve">for imported goods </w:t>
      </w:r>
      <w:r w:rsidRPr="00200122">
        <w:t>do not achieve Australia</w:t>
      </w:r>
      <w:r w:rsidR="000341B3">
        <w:t>’</w:t>
      </w:r>
      <w:r w:rsidRPr="00200122">
        <w:t xml:space="preserve">s ALOP, </w:t>
      </w:r>
      <w:r>
        <w:t>biosecurity</w:t>
      </w:r>
      <w:r w:rsidRPr="00200122">
        <w:t xml:space="preserve"> measures are proposed to reduce the risks to </w:t>
      </w:r>
      <w:r w:rsidR="0065177E">
        <w:t>at least very low</w:t>
      </w:r>
      <w:r w:rsidRPr="00200122">
        <w:t>. If the risks cannot be reduced to an acceptable level, the goods will not be imported into Australia until suitable measures are identified.</w:t>
      </w:r>
    </w:p>
    <w:p w14:paraId="316E4A48" w14:textId="45EBE134" w:rsidR="00B82EC5" w:rsidRDefault="00B82EC5" w:rsidP="00B82EC5">
      <w:r>
        <w:t>Australia</w:t>
      </w:r>
      <w:r w:rsidR="000341B3">
        <w:t>’</w:t>
      </w:r>
      <w:r>
        <w:t>s risk analyses are undertaken by the department using technical and scientific experts in relevant fields and involve opportunities for consultation with stakeholders at various stages during the process.</w:t>
      </w:r>
    </w:p>
    <w:p w14:paraId="6F248D09" w14:textId="77777777" w:rsidR="00B82EC5" w:rsidRDefault="00B82EC5" w:rsidP="00B82EC5">
      <w:r>
        <w:t>Risk analyses may take the form of a biosecurity import risk analysis (BIRA) or a non-regulated risk analysis (such as scientific review of existing policy and import conditions, or scientific advice). The risk analysis on the import of live sturgeon or their reproductive material for aquaculture purposes was conducted as a BIRA.</w:t>
      </w:r>
    </w:p>
    <w:p w14:paraId="68438D26" w14:textId="6D45699C" w:rsidR="00B82EC5" w:rsidRDefault="00B82EC5" w:rsidP="00B82EC5">
      <w:r>
        <w:t>Further information about Australia</w:t>
      </w:r>
      <w:r w:rsidR="000341B3">
        <w:t>’</w:t>
      </w:r>
      <w:r>
        <w:t xml:space="preserve">s biosecurity framework is provided in the </w:t>
      </w:r>
      <w:hyperlink r:id="rId19" w:history="1">
        <w:r w:rsidRPr="00A119B5">
          <w:rPr>
            <w:rStyle w:val="Hyperlink"/>
          </w:rPr>
          <w:t>Biosecurity Import Risk Analysis Guidelines 2016</w:t>
        </w:r>
      </w:hyperlink>
      <w:r>
        <w:t>.</w:t>
      </w:r>
    </w:p>
    <w:p w14:paraId="4CBB233F" w14:textId="3DD7DDA3" w:rsidR="00B82EC5" w:rsidRDefault="00B82EC5" w:rsidP="00B82EC5">
      <w:pPr>
        <w:pStyle w:val="Heading4"/>
      </w:pPr>
      <w:r w:rsidRPr="00B82EC5">
        <w:t>Australia</w:t>
      </w:r>
      <w:r w:rsidR="000341B3">
        <w:t>’</w:t>
      </w:r>
      <w:r w:rsidRPr="00B82EC5">
        <w:t>s appropriate level of protection</w:t>
      </w:r>
    </w:p>
    <w:p w14:paraId="006C1EE6" w14:textId="739DFFF2" w:rsidR="00B82EC5" w:rsidRPr="00B82EC5" w:rsidRDefault="00B82EC5" w:rsidP="00B82EC5">
      <w:r w:rsidRPr="00B82EC5">
        <w:t xml:space="preserve">As per our international obligations, Australia applies ALOP in a consistent way across all </w:t>
      </w:r>
      <w:r w:rsidR="00A85F54">
        <w:t>good</w:t>
      </w:r>
      <w:r w:rsidRPr="00B82EC5">
        <w:t xml:space="preserve">s (that is, aquatic animal, terrestrial animal, and plant </w:t>
      </w:r>
      <w:r w:rsidR="00A85F54">
        <w:t>good</w:t>
      </w:r>
      <w:r w:rsidRPr="00B82EC5">
        <w:t xml:space="preserve">s). The biosecurity risks associated with imported </w:t>
      </w:r>
      <w:r w:rsidR="00A85F54">
        <w:t>good</w:t>
      </w:r>
      <w:r w:rsidRPr="00B82EC5">
        <w:t xml:space="preserve">s are assessed through a science-based process. As unique risk factors and scenarios apply to each </w:t>
      </w:r>
      <w:r w:rsidR="00EA3B3C">
        <w:t>good</w:t>
      </w:r>
      <w:r w:rsidRPr="00B82EC5">
        <w:t>, those risks are managed in different ways to ensure that Australia</w:t>
      </w:r>
      <w:r w:rsidR="000341B3">
        <w:t>’</w:t>
      </w:r>
      <w:r w:rsidRPr="00B82EC5">
        <w:t xml:space="preserve">s ALOP is achieved. </w:t>
      </w:r>
      <w:r w:rsidRPr="00B82EC5">
        <w:lastRenderedPageBreak/>
        <w:t>They also consider the World Organisation for Animal Health (WOAH) recommendations for managing biosecurity risk associated with the animal or animal product. Importantly, biosecurity measures are selected based on whether they reduce risk to a level that achieves Australia</w:t>
      </w:r>
      <w:r w:rsidR="000341B3">
        <w:t>’</w:t>
      </w:r>
      <w:r w:rsidRPr="00B82EC5">
        <w:t>s ALOP. We do this in line with our international rights and obligations and supported by risk assessments.</w:t>
      </w:r>
    </w:p>
    <w:p w14:paraId="5A09D119" w14:textId="11192F0E" w:rsidR="00764D6A" w:rsidRDefault="00B82EC5" w:rsidP="009372F9">
      <w:pPr>
        <w:pStyle w:val="Heading3"/>
      </w:pPr>
      <w:bookmarkStart w:id="12" w:name="_Toc158990442"/>
      <w:bookmarkEnd w:id="10"/>
      <w:bookmarkEnd w:id="11"/>
      <w:r w:rsidRPr="00B82EC5">
        <w:t>The biosecurity import risk analysis framework</w:t>
      </w:r>
      <w:bookmarkEnd w:id="12"/>
    </w:p>
    <w:p w14:paraId="00670A23" w14:textId="1A3CE4E6" w:rsidR="00B82EC5" w:rsidRDefault="00B82EC5" w:rsidP="00B82EC5">
      <w:bookmarkStart w:id="13" w:name="_Toc430782154"/>
      <w:r>
        <w:t xml:space="preserve">A BIRA is a science-based assessment of the biosecurity risks associated with the import of a particular good, which is provided for under law. Under the </w:t>
      </w:r>
      <w:hyperlink r:id="rId20" w:history="1">
        <w:r w:rsidRPr="00A54DC3">
          <w:rPr>
            <w:rStyle w:val="Hyperlink"/>
          </w:rPr>
          <w:t>Biosecurity Act 2015</w:t>
        </w:r>
      </w:hyperlink>
      <w:r>
        <w:t xml:space="preserve">, a BIRA must be conducted in accordance with the process prescribed in the </w:t>
      </w:r>
      <w:hyperlink r:id="rId21" w:history="1">
        <w:r w:rsidRPr="00A54DC3">
          <w:rPr>
            <w:rStyle w:val="Hyperlink"/>
          </w:rPr>
          <w:t>Biosecurity Regulation 2016</w:t>
        </w:r>
      </w:hyperlink>
      <w:r>
        <w:t xml:space="preserve"> and takes into account the matters set out in the </w:t>
      </w:r>
      <w:hyperlink r:id="rId22" w:history="1">
        <w:r w:rsidRPr="003D5883">
          <w:rPr>
            <w:rStyle w:val="Hyperlink"/>
          </w:rPr>
          <w:t>BIRA Guidelines 2016</w:t>
        </w:r>
      </w:hyperlink>
      <w:r>
        <w:t>.</w:t>
      </w:r>
    </w:p>
    <w:p w14:paraId="0BFC8BCD" w14:textId="76C179DA" w:rsidR="00B82EC5" w:rsidRDefault="00B82EC5" w:rsidP="00B82EC5">
      <w:r>
        <w:t xml:space="preserve">The BIRA process will assess whether the import of a </w:t>
      </w:r>
      <w:r w:rsidR="009D0F4D">
        <w:t>good</w:t>
      </w:r>
      <w:r>
        <w:t xml:space="preserve"> with no biosecurity measures applied (the unrestricted risk) poses an unacceptable biosecurity risk, and if so, will </w:t>
      </w:r>
      <w:r w:rsidRPr="00F11BC7">
        <w:t>recommend risk management measures to manage the risks to a level that achieves Australia</w:t>
      </w:r>
      <w:r w:rsidR="000341B3">
        <w:t>’</w:t>
      </w:r>
      <w:r w:rsidRPr="00F11BC7">
        <w:t>s ALOP</w:t>
      </w:r>
      <w:r>
        <w:t xml:space="preserve">. </w:t>
      </w:r>
      <w:r w:rsidR="00AB4452">
        <w:t xml:space="preserve">If the biosecurity risk cannot be reduced to a level which achieves ALOP by the application of </w:t>
      </w:r>
      <w:r w:rsidR="00694B6C">
        <w:t xml:space="preserve">risk management </w:t>
      </w:r>
      <w:r w:rsidR="00AB4452">
        <w:t xml:space="preserve">measures, import will not be permitted. </w:t>
      </w:r>
      <w:r w:rsidRPr="005412F9">
        <w:t>The biosecurity measures recommended are based on science</w:t>
      </w:r>
      <w:r>
        <w:t xml:space="preserve">, are the least trade restrictive to </w:t>
      </w:r>
      <w:r w:rsidRPr="005412F9">
        <w:t xml:space="preserve">manage </w:t>
      </w:r>
      <w:r>
        <w:t xml:space="preserve">the </w:t>
      </w:r>
      <w:r w:rsidRPr="005412F9">
        <w:t>risk</w:t>
      </w:r>
      <w:r>
        <w:t xml:space="preserve">, </w:t>
      </w:r>
      <w:r w:rsidRPr="005412F9">
        <w:t xml:space="preserve">are practical and meet our rights and obligations under </w:t>
      </w:r>
      <w:r>
        <w:t xml:space="preserve">the </w:t>
      </w:r>
      <w:r w:rsidRPr="005412F9">
        <w:t xml:space="preserve">World Trade Organization (WTO) </w:t>
      </w:r>
      <w:r w:rsidRPr="00864590">
        <w:rPr>
          <w:rStyle w:val="Emphasis"/>
        </w:rPr>
        <w:t>Agreement on the application of sanitary and phytosanitary measures</w:t>
      </w:r>
      <w:r w:rsidRPr="005412F9">
        <w:t xml:space="preserve"> (the SPS agreement). </w:t>
      </w:r>
      <w:r>
        <w:t xml:space="preserve">The biosecurity measures form the basis of any required import conditions. The import of live sturgeon or their reproductive material cannot occur until suitable import conditions have been developed. These import conditions will be included on an import permit issued by the department under the </w:t>
      </w:r>
      <w:hyperlink r:id="rId23" w:history="1">
        <w:r w:rsidRPr="00A54DC3">
          <w:rPr>
            <w:rStyle w:val="Emphasis"/>
          </w:rPr>
          <w:t>Biosecurity Act 2015</w:t>
        </w:r>
      </w:hyperlink>
      <w:r>
        <w:t>.</w:t>
      </w:r>
    </w:p>
    <w:p w14:paraId="4D60F729" w14:textId="77777777" w:rsidR="00B82EC5" w:rsidRDefault="00B82EC5" w:rsidP="00B82EC5">
      <w:pPr>
        <w:pStyle w:val="Heading4"/>
      </w:pPr>
      <w:bookmarkStart w:id="14" w:name="_Hlk150942075"/>
      <w:r>
        <w:t>Regulated steps in the biosecurity import risk analysis process</w:t>
      </w:r>
    </w:p>
    <w:bookmarkEnd w:id="14"/>
    <w:p w14:paraId="1BF6C7E6" w14:textId="36155719" w:rsidR="00B82EC5" w:rsidRDefault="00B82EC5" w:rsidP="00B82EC5">
      <w:r>
        <w:t xml:space="preserve">Under the </w:t>
      </w:r>
      <w:hyperlink r:id="rId24" w:history="1">
        <w:r w:rsidRPr="00A54DC3">
          <w:rPr>
            <w:rStyle w:val="Hyperlink"/>
          </w:rPr>
          <w:t>Biosecurity Regulation 2016</w:t>
        </w:r>
      </w:hyperlink>
      <w:r>
        <w:t xml:space="preserve">, the steps </w:t>
      </w:r>
      <w:r w:rsidR="00210D7B">
        <w:t xml:space="preserve">that </w:t>
      </w:r>
      <w:r>
        <w:t>must be undertaken when conducting a BIRA</w:t>
      </w:r>
      <w:r w:rsidR="00210D7B">
        <w:t xml:space="preserve"> include</w:t>
      </w:r>
      <w:r>
        <w:t>:</w:t>
      </w:r>
    </w:p>
    <w:p w14:paraId="655F7A86" w14:textId="77777777" w:rsidR="00B82EC5" w:rsidRDefault="00B82EC5" w:rsidP="00B82EC5">
      <w:pPr>
        <w:pStyle w:val="ListNumber"/>
      </w:pPr>
      <w:r>
        <w:t>The Director of Biosecurity must appoint a scientific advisory group (SAG).</w:t>
      </w:r>
    </w:p>
    <w:p w14:paraId="1AEC5AD2" w14:textId="4E5E45D3" w:rsidR="00B82EC5" w:rsidRDefault="00B82EC5" w:rsidP="00B82EC5">
      <w:pPr>
        <w:pStyle w:val="ListNumber"/>
      </w:pPr>
      <w:r>
        <w:t xml:space="preserve">The </w:t>
      </w:r>
      <w:r w:rsidRPr="00B82EC5">
        <w:t>Director</w:t>
      </w:r>
      <w:r>
        <w:t xml:space="preserve"> of Biosecurity must publish a notice on the department</w:t>
      </w:r>
      <w:r w:rsidR="000341B3">
        <w:t>’</w:t>
      </w:r>
      <w:r>
        <w:t>s website stating:</w:t>
      </w:r>
    </w:p>
    <w:p w14:paraId="7864F297" w14:textId="77777777" w:rsidR="00B82EC5" w:rsidRDefault="00B82EC5" w:rsidP="00455354">
      <w:pPr>
        <w:pStyle w:val="ListNumber2"/>
      </w:pPr>
      <w:r>
        <w:t xml:space="preserve">That a BIRA is </w:t>
      </w:r>
      <w:r w:rsidRPr="00B82EC5">
        <w:t>commencing</w:t>
      </w:r>
      <w:r>
        <w:t>.</w:t>
      </w:r>
    </w:p>
    <w:p w14:paraId="53BB95EC" w14:textId="77777777" w:rsidR="00B82EC5" w:rsidRDefault="00B82EC5" w:rsidP="00455354">
      <w:pPr>
        <w:pStyle w:val="ListNumber2"/>
      </w:pPr>
      <w:r>
        <w:t xml:space="preserve">The opportunities for consultation that will </w:t>
      </w:r>
      <w:r w:rsidRPr="00B82EC5">
        <w:t>occur</w:t>
      </w:r>
      <w:r>
        <w:t xml:space="preserve"> during the BIRA process.</w:t>
      </w:r>
    </w:p>
    <w:p w14:paraId="5E735D5E" w14:textId="2EBC2794" w:rsidR="00B82EC5" w:rsidRDefault="00B82EC5" w:rsidP="00B82EC5">
      <w:pPr>
        <w:pStyle w:val="ListNumber"/>
      </w:pPr>
      <w:r w:rsidRPr="00B82EC5">
        <w:t>The</w:t>
      </w:r>
      <w:r>
        <w:t xml:space="preserve"> Director of Biosecurity must prepare an Issues Paper and publish it on the department</w:t>
      </w:r>
      <w:r w:rsidR="000341B3">
        <w:t>’</w:t>
      </w:r>
      <w:r>
        <w:t>s website. The Issues Paper will set out background information about the request, the commodity/goods and some of the main matters that will be considered during the analysis.</w:t>
      </w:r>
    </w:p>
    <w:p w14:paraId="0AD1C8CD" w14:textId="77777777" w:rsidR="00B82EC5" w:rsidRDefault="00B82EC5" w:rsidP="00B82EC5">
      <w:pPr>
        <w:pStyle w:val="ListNumber"/>
      </w:pPr>
      <w:r>
        <w:t xml:space="preserve">The Director of </w:t>
      </w:r>
      <w:r w:rsidRPr="00B82EC5">
        <w:t>Biosecurity</w:t>
      </w:r>
      <w:r>
        <w:t xml:space="preserve"> must:</w:t>
      </w:r>
    </w:p>
    <w:p w14:paraId="2D11184C" w14:textId="77777777" w:rsidR="00B82EC5" w:rsidRDefault="00B82EC5" w:rsidP="00455354">
      <w:pPr>
        <w:pStyle w:val="ListNumber2"/>
      </w:pPr>
      <w:r>
        <w:t xml:space="preserve">Prepare a </w:t>
      </w:r>
      <w:r w:rsidRPr="00B82EC5">
        <w:t>draft</w:t>
      </w:r>
      <w:r>
        <w:t xml:space="preserve"> BIRA report.</w:t>
      </w:r>
    </w:p>
    <w:p w14:paraId="03DDDB74" w14:textId="5AE0B356" w:rsidR="00B82EC5" w:rsidRDefault="00B82EC5" w:rsidP="00455354">
      <w:pPr>
        <w:pStyle w:val="ListNumber2"/>
      </w:pPr>
      <w:r>
        <w:t>Publish on the department</w:t>
      </w:r>
      <w:r w:rsidR="000341B3">
        <w:t>’</w:t>
      </w:r>
      <w:r>
        <w:t xml:space="preserve">s website the draft report and an invitation to the public to </w:t>
      </w:r>
      <w:r w:rsidRPr="00B82EC5">
        <w:t>provide</w:t>
      </w:r>
      <w:r>
        <w:t xml:space="preserve"> submissions about the assessment of the level of biosecurity risk associated with the relevant goods or class of goods including proposed biosecurity measures for the goods to achieve ALOP within a period specified in the invitation.</w:t>
      </w:r>
    </w:p>
    <w:p w14:paraId="71389B53" w14:textId="77777777" w:rsidR="00B82EC5" w:rsidRDefault="00B82EC5" w:rsidP="00455354">
      <w:pPr>
        <w:pStyle w:val="ListNumber2"/>
      </w:pPr>
      <w:r>
        <w:t xml:space="preserve">The consultation period must be at least 60 </w:t>
      </w:r>
      <w:r w:rsidRPr="00B82EC5">
        <w:t>calendar</w:t>
      </w:r>
      <w:r>
        <w:t xml:space="preserve"> days, including the day the invitation is published.</w:t>
      </w:r>
    </w:p>
    <w:p w14:paraId="23ABA31C" w14:textId="77777777" w:rsidR="00B82EC5" w:rsidRDefault="00B82EC5" w:rsidP="00455354">
      <w:pPr>
        <w:pStyle w:val="ListNumber2"/>
      </w:pPr>
      <w:r>
        <w:lastRenderedPageBreak/>
        <w:t>If the Director of Biosecurity considers that the public may not have a reasonable opportunity to consider the draft BIRA report, the period for public submissions may be extended only once for a period of up to 60 calendar days.</w:t>
      </w:r>
    </w:p>
    <w:p w14:paraId="0A9D28A4" w14:textId="1330499B" w:rsidR="00B82EC5" w:rsidRDefault="00B82EC5" w:rsidP="00B82EC5">
      <w:pPr>
        <w:pStyle w:val="ListNumber"/>
      </w:pPr>
      <w:r>
        <w:t xml:space="preserve">The Director of Biosecurity must </w:t>
      </w:r>
      <w:r w:rsidRPr="00B82EC5">
        <w:t>prepare</w:t>
      </w:r>
      <w:r>
        <w:t xml:space="preserve"> a provisional BIRA report and publish it on the department</w:t>
      </w:r>
      <w:r w:rsidR="000341B3">
        <w:t>’</w:t>
      </w:r>
      <w:r>
        <w:t>s website.</w:t>
      </w:r>
    </w:p>
    <w:p w14:paraId="4A2CC949" w14:textId="7B8D4B2B" w:rsidR="00B82EC5" w:rsidRDefault="00B82EC5" w:rsidP="00B82EC5">
      <w:pPr>
        <w:pStyle w:val="ListNumber"/>
      </w:pPr>
      <w:r>
        <w:t>Within 30 calendar days of the provisional BIRA report</w:t>
      </w:r>
      <w:r w:rsidR="000341B3">
        <w:t>’</w:t>
      </w:r>
      <w:r>
        <w:t xml:space="preserve">s </w:t>
      </w:r>
      <w:r w:rsidRPr="00B82EC5">
        <w:t>publication</w:t>
      </w:r>
      <w:r>
        <w:t>, a person may make a request to the Inspector-General of Biosecurity to review the process used to conduct the BIRA.</w:t>
      </w:r>
    </w:p>
    <w:p w14:paraId="3332C7B8" w14:textId="77777777" w:rsidR="00B82EC5" w:rsidRDefault="00B82EC5" w:rsidP="00B82EC5">
      <w:pPr>
        <w:pStyle w:val="ListNumber"/>
      </w:pPr>
      <w:r>
        <w:t xml:space="preserve">If a person requests a review of the process for conducting the BIRA, and the </w:t>
      </w:r>
      <w:r w:rsidRPr="00B82EC5">
        <w:t>Inspector</w:t>
      </w:r>
      <w:r>
        <w:t>-General is satisfied that a review can proceed, the Inspector-General must tell the Director of Biosecurity, in writing, about the request. The Inspector-General must then conduct a review of the process for conducting the BIRA.</w:t>
      </w:r>
    </w:p>
    <w:p w14:paraId="3E249B49" w14:textId="77777777" w:rsidR="00B82EC5" w:rsidRDefault="00B82EC5" w:rsidP="00B82EC5">
      <w:pPr>
        <w:pStyle w:val="ListNumber"/>
      </w:pPr>
      <w:r>
        <w:t xml:space="preserve">If the Inspector-General conducts a review of the process for conducting the BIRA, the Director of Biosecurity must consider any recommendations in their </w:t>
      </w:r>
      <w:r w:rsidRPr="00B82EC5">
        <w:t>report</w:t>
      </w:r>
      <w:r>
        <w:t xml:space="preserve"> and must publish a final BIRA review report.</w:t>
      </w:r>
    </w:p>
    <w:p w14:paraId="1D661743" w14:textId="7D662318" w:rsidR="00B82EC5" w:rsidRDefault="00B82EC5" w:rsidP="00B82EC5">
      <w:pPr>
        <w:pStyle w:val="ListNumber"/>
      </w:pPr>
      <w:r>
        <w:t xml:space="preserve">If the Inspector-General is not requested to conduct a review of the process </w:t>
      </w:r>
      <w:r w:rsidRPr="00B82EC5">
        <w:t>for</w:t>
      </w:r>
      <w:r>
        <w:t xml:space="preserve"> conducting the BIRA, the Director of Biosecurity must publish the provisional BIRA report as the final BIRA report as soon as </w:t>
      </w:r>
      <w:r w:rsidR="00CF5099">
        <w:t xml:space="preserve">it </w:t>
      </w:r>
      <w:r>
        <w:t>is practical to do so.</w:t>
      </w:r>
    </w:p>
    <w:p w14:paraId="709733B6" w14:textId="77777777" w:rsidR="00B82EC5" w:rsidRDefault="00B82EC5" w:rsidP="00B82EC5">
      <w:r>
        <w:t>The final BIRA report must be published within 30 months from the day the notice announcing the BIRA was published, unless specific circumstances apply.</w:t>
      </w:r>
    </w:p>
    <w:p w14:paraId="73A7CD2B" w14:textId="1BE119EF" w:rsidR="00B82EC5" w:rsidRDefault="00B82EC5" w:rsidP="00B82EC5">
      <w:r>
        <w:t>The Director of Biosecurity may publish a notice on the department</w:t>
      </w:r>
      <w:r w:rsidR="000341B3">
        <w:t>’</w:t>
      </w:r>
      <w:r>
        <w:t>s website to stop the counting of time for a BIRA if:</w:t>
      </w:r>
    </w:p>
    <w:p w14:paraId="0776D4CC" w14:textId="77777777" w:rsidR="00B82EC5" w:rsidRDefault="00B82EC5" w:rsidP="00B82EC5">
      <w:pPr>
        <w:pStyle w:val="ListBullet"/>
      </w:pPr>
      <w:r>
        <w:t>the Director of Biosecurity is waiting for requested further information, research or expert advice, or</w:t>
      </w:r>
    </w:p>
    <w:p w14:paraId="019AC77B" w14:textId="77777777" w:rsidR="0099428F" w:rsidRDefault="00B82EC5" w:rsidP="00B82EC5">
      <w:pPr>
        <w:pStyle w:val="ListBullet"/>
      </w:pPr>
      <w:r>
        <w:t>the Director of Biosecurity is waiting for examination by the SAG of a requested part of the BIRA process</w:t>
      </w:r>
      <w:r w:rsidR="0099428F">
        <w:t>, or</w:t>
      </w:r>
    </w:p>
    <w:p w14:paraId="74CE586B" w14:textId="03FA0F26" w:rsidR="00B82EC5" w:rsidRDefault="0099428F" w:rsidP="00B82EC5">
      <w:pPr>
        <w:pStyle w:val="ListBullet"/>
      </w:pPr>
      <w:r w:rsidRPr="0099428F">
        <w:t>a biosecurity circumstance of national or international significance has occurred</w:t>
      </w:r>
      <w:r w:rsidR="00B82EC5">
        <w:t>.</w:t>
      </w:r>
    </w:p>
    <w:p w14:paraId="2B22F78F" w14:textId="77777777" w:rsidR="00B82EC5" w:rsidRDefault="00B82EC5" w:rsidP="00B82EC5">
      <w:r>
        <w:t>If the Inspector-General reviews the process for conducting the BIRA, the time taken for the review does not count towards the 30-month time frame.</w:t>
      </w:r>
    </w:p>
    <w:p w14:paraId="777FF7FF" w14:textId="77777777" w:rsidR="00B82EC5" w:rsidRDefault="00B82EC5" w:rsidP="00B82EC5">
      <w:r>
        <w:t>The 30-month time frame also may not be met if a biosecurity circumstance of national or international significance occurs.</w:t>
      </w:r>
    </w:p>
    <w:p w14:paraId="0359E3AE" w14:textId="77777777" w:rsidR="00B82EC5" w:rsidRDefault="00B82EC5" w:rsidP="00B82EC5">
      <w:r>
        <w:t>Publication of the final BIRA report represents the end of the process. The biosecurity measures recommended in the final report will be the basis of any import conditions in import permits issued by the department.</w:t>
      </w:r>
    </w:p>
    <w:p w14:paraId="64FBA4A8" w14:textId="28FFD551" w:rsidR="00B82EC5" w:rsidRDefault="00B82EC5" w:rsidP="00B82EC5">
      <w:r w:rsidRPr="00F11BC7">
        <w:t xml:space="preserve">Step 1 of the BIRA process, the appointment of the </w:t>
      </w:r>
      <w:r>
        <w:t>SAG</w:t>
      </w:r>
      <w:r w:rsidRPr="00F11BC7">
        <w:t>, was completed on 14</w:t>
      </w:r>
      <w:r>
        <w:t> </w:t>
      </w:r>
      <w:r w:rsidR="00545EC1">
        <w:t>Octo</w:t>
      </w:r>
      <w:r w:rsidRPr="00F11BC7">
        <w:t>ber</w:t>
      </w:r>
      <w:r>
        <w:t> </w:t>
      </w:r>
      <w:r w:rsidRPr="00F11BC7">
        <w:t xml:space="preserve">2019. A notice of intention announcing the commencement of the sturgeon BIRA </w:t>
      </w:r>
      <w:r>
        <w:t xml:space="preserve">and the issues paper </w:t>
      </w:r>
      <w:r w:rsidRPr="00F11BC7">
        <w:t>w</w:t>
      </w:r>
      <w:r>
        <w:t>ere</w:t>
      </w:r>
      <w:r w:rsidRPr="00F11BC7">
        <w:t xml:space="preserve"> published on the department</w:t>
      </w:r>
      <w:r w:rsidR="000341B3">
        <w:t>’</w:t>
      </w:r>
      <w:r w:rsidRPr="00F11BC7">
        <w:t xml:space="preserve">s website on </w:t>
      </w:r>
      <w:r>
        <w:t>21 June </w:t>
      </w:r>
      <w:r w:rsidRPr="00F11BC7">
        <w:t>2022, completing step 2</w:t>
      </w:r>
      <w:r>
        <w:t xml:space="preserve"> and 3, respectively. </w:t>
      </w:r>
      <w:r w:rsidRPr="00F11BC7">
        <w:t xml:space="preserve">The </w:t>
      </w:r>
      <w:r w:rsidR="004628F4">
        <w:t xml:space="preserve">draft BIRA report was published on the </w:t>
      </w:r>
      <w:r w:rsidR="004628F4" w:rsidRPr="00F11BC7">
        <w:t>department</w:t>
      </w:r>
      <w:r w:rsidR="000341B3">
        <w:t>’</w:t>
      </w:r>
      <w:r w:rsidR="004628F4" w:rsidRPr="00F11BC7">
        <w:t>s website</w:t>
      </w:r>
      <w:r w:rsidR="004628F4">
        <w:t xml:space="preserve"> on 11 July 2023 and a 60-calendar day </w:t>
      </w:r>
      <w:r w:rsidR="004628F4">
        <w:lastRenderedPageBreak/>
        <w:t xml:space="preserve">consultation period closed on 11 September 2023, completing step 4. The </w:t>
      </w:r>
      <w:r w:rsidRPr="00F11BC7">
        <w:t xml:space="preserve">publication of this </w:t>
      </w:r>
      <w:r w:rsidR="004628F4">
        <w:t>provisional BIRA</w:t>
      </w:r>
      <w:r>
        <w:t xml:space="preserve"> report</w:t>
      </w:r>
      <w:r w:rsidRPr="00F11BC7">
        <w:t xml:space="preserve"> represents the completion of step </w:t>
      </w:r>
      <w:r w:rsidR="004628F4">
        <w:t>5</w:t>
      </w:r>
      <w:r>
        <w:t>.</w:t>
      </w:r>
    </w:p>
    <w:p w14:paraId="0E1321BE" w14:textId="17956084" w:rsidR="00B82EC5" w:rsidRDefault="00B82EC5" w:rsidP="00B82EC5">
      <w:pPr>
        <w:pStyle w:val="Heading3"/>
      </w:pPr>
      <w:bookmarkStart w:id="15" w:name="_Toc158990443"/>
      <w:bookmarkEnd w:id="13"/>
      <w:r w:rsidRPr="00B82EC5">
        <w:t>This biosecurity import risk analysis</w:t>
      </w:r>
      <w:bookmarkEnd w:id="15"/>
    </w:p>
    <w:p w14:paraId="58A457C2" w14:textId="2F3F6909" w:rsidR="00B82EC5" w:rsidRPr="00B82EC5" w:rsidRDefault="00B82EC5" w:rsidP="00B82EC5">
      <w:pPr>
        <w:pStyle w:val="Heading4"/>
      </w:pPr>
      <w:r>
        <w:t>Background</w:t>
      </w:r>
    </w:p>
    <w:p w14:paraId="5A732CAC" w14:textId="63564433" w:rsidR="00B82EC5" w:rsidRDefault="00B82EC5" w:rsidP="00B82EC5">
      <w:bookmarkStart w:id="16" w:name="_Toc430782155"/>
      <w:r>
        <w:t xml:space="preserve">In 2015, the then Australian Government Department of the Environment and Energy, added </w:t>
      </w:r>
      <w:r w:rsidRPr="002143DF">
        <w:rPr>
          <w:rStyle w:val="Emphasis"/>
        </w:rPr>
        <w:t>Acipenser baerii</w:t>
      </w:r>
      <w:r>
        <w:t xml:space="preserve"> (Siberian sturgeon) and </w:t>
      </w:r>
      <w:r w:rsidRPr="002143DF">
        <w:rPr>
          <w:rStyle w:val="Emphasis"/>
        </w:rPr>
        <w:t>Huso huso</w:t>
      </w:r>
      <w:r>
        <w:t xml:space="preserve"> (beluga sturgeon) to the </w:t>
      </w:r>
      <w:r w:rsidR="007A6C7F" w:rsidRPr="00864590">
        <w:rPr>
          <w:rStyle w:val="Emphasis"/>
        </w:rPr>
        <w:t>L</w:t>
      </w:r>
      <w:r w:rsidRPr="00864590">
        <w:rPr>
          <w:rStyle w:val="Emphasis"/>
        </w:rPr>
        <w:t>ist of specimens taken to be suitable for live import</w:t>
      </w:r>
      <w:r>
        <w:t xml:space="preserve"> (live import list) under the </w:t>
      </w:r>
      <w:hyperlink r:id="rId25" w:history="1">
        <w:r w:rsidRPr="00A54DC3">
          <w:rPr>
            <w:rStyle w:val="Hyperlink"/>
          </w:rPr>
          <w:t>Environment Protection and Biodiversity Conservation Act 1999</w:t>
        </w:r>
      </w:hyperlink>
      <w:r>
        <w:t xml:space="preserve"> (EPBC Act). The amendment of the live import list to include the 2 species of sturgeon is available at the </w:t>
      </w:r>
      <w:hyperlink r:id="rId26" w:history="1">
        <w:r w:rsidRPr="00FD2159">
          <w:rPr>
            <w:rStyle w:val="Hyperlink"/>
          </w:rPr>
          <w:t>Federal Register of Legislation</w:t>
        </w:r>
      </w:hyperlink>
      <w:r>
        <w:t>. C</w:t>
      </w:r>
      <w:r w:rsidRPr="00074AE4">
        <w:t>ross</w:t>
      </w:r>
      <w:r>
        <w:t>es</w:t>
      </w:r>
      <w:r w:rsidRPr="00074AE4">
        <w:t xml:space="preserve"> or hybrid</w:t>
      </w:r>
      <w:r>
        <w:t xml:space="preserve">s of </w:t>
      </w:r>
      <w:r w:rsidRPr="002143DF">
        <w:rPr>
          <w:rStyle w:val="Emphasis"/>
        </w:rPr>
        <w:t>A</w:t>
      </w:r>
      <w:r>
        <w:rPr>
          <w:rStyle w:val="Emphasis"/>
        </w:rPr>
        <w:t>.</w:t>
      </w:r>
      <w:r w:rsidRPr="002143DF">
        <w:rPr>
          <w:rStyle w:val="Emphasis"/>
        </w:rPr>
        <w:t> baerii</w:t>
      </w:r>
      <w:r>
        <w:t xml:space="preserve"> and </w:t>
      </w:r>
      <w:r w:rsidRPr="002143DF">
        <w:rPr>
          <w:rStyle w:val="Emphasis"/>
        </w:rPr>
        <w:t>H</w:t>
      </w:r>
      <w:r>
        <w:rPr>
          <w:rStyle w:val="Emphasis"/>
        </w:rPr>
        <w:t>.</w:t>
      </w:r>
      <w:r w:rsidRPr="002143DF">
        <w:rPr>
          <w:rStyle w:val="Emphasis"/>
        </w:rPr>
        <w:t> huso</w:t>
      </w:r>
      <w:r w:rsidRPr="00074AE4">
        <w:t>, irrespective of generational distance from the original mating or wild ancestor</w:t>
      </w:r>
      <w:r>
        <w:t>,</w:t>
      </w:r>
      <w:r w:rsidRPr="00074AE4">
        <w:t xml:space="preserve"> </w:t>
      </w:r>
      <w:r>
        <w:t>are</w:t>
      </w:r>
      <w:r w:rsidRPr="00074AE4">
        <w:t xml:space="preserve"> prohibited </w:t>
      </w:r>
      <w:r>
        <w:t xml:space="preserve">import </w:t>
      </w:r>
      <w:r w:rsidRPr="00074AE4">
        <w:t xml:space="preserve">unless the specific hybrid type is added to the </w:t>
      </w:r>
      <w:r>
        <w:t>live import list</w:t>
      </w:r>
      <w:r w:rsidRPr="00074AE4">
        <w:t xml:space="preserve"> in its own right.</w:t>
      </w:r>
      <w:r>
        <w:t xml:space="preserve"> Further information on the environmental assessment process to amend the live import list can be </w:t>
      </w:r>
      <w:r>
        <w:rPr>
          <w:rFonts w:eastAsia="Times New Roman"/>
          <w:szCs w:val="24"/>
          <w:lang w:val="en-GB"/>
        </w:rPr>
        <w:t xml:space="preserve">found at </w:t>
      </w:r>
      <w:bookmarkStart w:id="17" w:name="_Hlk85100044"/>
      <w:r>
        <w:rPr>
          <w:rFonts w:eastAsia="Times New Roman"/>
          <w:szCs w:val="24"/>
          <w:lang w:val="en-GB"/>
        </w:rPr>
        <w:t xml:space="preserve">the Department of Climate Change, Energy, the Environment and Water (DCCEEW) </w:t>
      </w:r>
      <w:hyperlink r:id="rId27" w:anchor="outcomes-to-requests-to-amend-the-list" w:history="1">
        <w:r w:rsidRPr="00C3433C">
          <w:rPr>
            <w:rStyle w:val="Hyperlink"/>
            <w:rFonts w:eastAsia="Times New Roman"/>
            <w:szCs w:val="24"/>
            <w:lang w:val="en-GB"/>
          </w:rPr>
          <w:t>website</w:t>
        </w:r>
      </w:hyperlink>
      <w:bookmarkEnd w:id="17"/>
      <w:r>
        <w:t>.</w:t>
      </w:r>
    </w:p>
    <w:p w14:paraId="0F85A4CB" w14:textId="12DD814D" w:rsidR="00B82EC5" w:rsidRDefault="00B82EC5" w:rsidP="00B82EC5">
      <w:r>
        <w:t xml:space="preserve">Under the EPBC Act, importation of </w:t>
      </w:r>
      <w:r w:rsidRPr="002143DF">
        <w:rPr>
          <w:rStyle w:val="Emphasis"/>
        </w:rPr>
        <w:t>A</w:t>
      </w:r>
      <w:r>
        <w:rPr>
          <w:rStyle w:val="Emphasis"/>
        </w:rPr>
        <w:t>.</w:t>
      </w:r>
      <w:r w:rsidRPr="002143DF">
        <w:rPr>
          <w:rStyle w:val="Emphasis"/>
        </w:rPr>
        <w:t> baerii</w:t>
      </w:r>
      <w:r>
        <w:t xml:space="preserve"> and </w:t>
      </w:r>
      <w:r w:rsidRPr="002143DF">
        <w:rPr>
          <w:rStyle w:val="Emphasis"/>
        </w:rPr>
        <w:t>H</w:t>
      </w:r>
      <w:r>
        <w:rPr>
          <w:rStyle w:val="Emphasis"/>
        </w:rPr>
        <w:t>.</w:t>
      </w:r>
      <w:r w:rsidRPr="002143DF">
        <w:rPr>
          <w:rStyle w:val="Emphasis"/>
        </w:rPr>
        <w:t> huso</w:t>
      </w:r>
      <w:r>
        <w:t xml:space="preserve"> requires an import permit issued by DCCEEW and is only permitted for commercial aquaculture in a secure recirculating aquaculture system (RAS) to manage the risk of sturgeon establishing as a pest species in the wild.</w:t>
      </w:r>
      <w:r w:rsidR="00545F83">
        <w:t xml:space="preserve"> </w:t>
      </w:r>
      <w:r w:rsidR="00545F83" w:rsidRPr="008A4748">
        <w:t>Australian state and territory governments, in co</w:t>
      </w:r>
      <w:r w:rsidR="006F1D3B" w:rsidRPr="008A4748">
        <w:t>nsultation</w:t>
      </w:r>
      <w:r w:rsidR="00545F83" w:rsidRPr="008A4748">
        <w:t xml:space="preserve"> with DCCEEW</w:t>
      </w:r>
      <w:r w:rsidR="006F1D3B" w:rsidRPr="008A4748">
        <w:t xml:space="preserve"> and the department</w:t>
      </w:r>
      <w:r w:rsidR="00545F83" w:rsidRPr="008A4748">
        <w:t>, will be responsible for setting the minimum biosecurity standards for the RAS under their respective legislation.</w:t>
      </w:r>
    </w:p>
    <w:p w14:paraId="23719881" w14:textId="6418F1D4" w:rsidR="001316A7" w:rsidRPr="008A4748" w:rsidRDefault="00B82EC5" w:rsidP="00B82EC5">
      <w:pPr>
        <w:sectPr w:rsidR="001316A7" w:rsidRPr="008A4748" w:rsidSect="002E612B">
          <w:pgSz w:w="11906" w:h="16838"/>
          <w:pgMar w:top="1418" w:right="1418" w:bottom="1418" w:left="1418" w:header="567" w:footer="283" w:gutter="0"/>
          <w:cols w:space="708"/>
          <w:docGrid w:linePitch="360"/>
        </w:sectPr>
      </w:pPr>
      <w:r>
        <w:t xml:space="preserve">Before these species of live sturgeon can be imported into Australia, the </w:t>
      </w:r>
      <w:r w:rsidR="00F36B23">
        <w:t>biosecurity risks must be assessed</w:t>
      </w:r>
      <w:r w:rsidR="002770FD">
        <w:t xml:space="preserve"> </w:t>
      </w:r>
      <w:r w:rsidR="00F36B23">
        <w:t xml:space="preserve">by the </w:t>
      </w:r>
      <w:r>
        <w:t xml:space="preserve">department </w:t>
      </w:r>
      <w:r w:rsidR="002770FD">
        <w:t>through a BIRA</w:t>
      </w:r>
      <w:r w:rsidR="001432DD">
        <w:t xml:space="preserve"> </w:t>
      </w:r>
      <w:r>
        <w:t xml:space="preserve">to ensure the import </w:t>
      </w:r>
      <w:r w:rsidR="002D2C9A">
        <w:t xml:space="preserve">achieves </w:t>
      </w:r>
      <w:r>
        <w:t>Australia</w:t>
      </w:r>
      <w:r w:rsidR="000341B3">
        <w:t>’</w:t>
      </w:r>
      <w:r>
        <w:t xml:space="preserve">s ALOP. In 2016, the department intended to </w:t>
      </w:r>
      <w:r w:rsidR="002770FD">
        <w:t xml:space="preserve">commence </w:t>
      </w:r>
      <w:r>
        <w:t xml:space="preserve">the BIRA process, but this was delayed due to a </w:t>
      </w:r>
      <w:r w:rsidR="002770FD">
        <w:t xml:space="preserve">diversion </w:t>
      </w:r>
      <w:r>
        <w:t>of resources to manage the response to an outbreak of white spot disease in prawns in Australia.</w:t>
      </w:r>
      <w:bookmarkEnd w:id="16"/>
      <w:r w:rsidR="00545F83">
        <w:t xml:space="preserve"> </w:t>
      </w:r>
      <w:r w:rsidR="00843E9A">
        <w:rPr>
          <w:highlight w:val="yellow"/>
        </w:rPr>
        <w:fldChar w:fldCharType="begin"/>
      </w:r>
      <w:r w:rsidR="00843E9A">
        <w:instrText xml:space="preserve"> REF _Ref152239334 \h </w:instrText>
      </w:r>
      <w:r w:rsidR="00843E9A">
        <w:rPr>
          <w:highlight w:val="yellow"/>
        </w:rPr>
      </w:r>
      <w:r w:rsidR="00843E9A">
        <w:rPr>
          <w:highlight w:val="yellow"/>
        </w:rPr>
        <w:fldChar w:fldCharType="separate"/>
      </w:r>
      <w:r w:rsidR="00535988">
        <w:t xml:space="preserve">Figure </w:t>
      </w:r>
      <w:r w:rsidR="00535988">
        <w:rPr>
          <w:noProof/>
        </w:rPr>
        <w:t>1</w:t>
      </w:r>
      <w:r w:rsidR="00843E9A">
        <w:rPr>
          <w:highlight w:val="yellow"/>
        </w:rPr>
        <w:fldChar w:fldCharType="end"/>
      </w:r>
      <w:r w:rsidR="00545F83" w:rsidRPr="008A4748">
        <w:t xml:space="preserve"> outlines the steps required to import </w:t>
      </w:r>
      <w:r w:rsidR="007A1F3F" w:rsidRPr="008A4748">
        <w:t xml:space="preserve">live sturgeon </w:t>
      </w:r>
      <w:r w:rsidR="001316A7" w:rsidRPr="008A4748">
        <w:t>in</w:t>
      </w:r>
      <w:r w:rsidR="007A1F3F" w:rsidRPr="008A4748">
        <w:t>to Australia and which areas of government and legislation are responsible</w:t>
      </w:r>
      <w:r w:rsidR="00545F83" w:rsidRPr="008A4748">
        <w:t>.</w:t>
      </w:r>
    </w:p>
    <w:p w14:paraId="7418F2CA" w14:textId="6D78615C" w:rsidR="00B511DC" w:rsidRDefault="00843E9A" w:rsidP="00B511DC">
      <w:pPr>
        <w:pStyle w:val="Caption"/>
      </w:pPr>
      <w:bookmarkStart w:id="18" w:name="_Ref152239334"/>
      <w:bookmarkStart w:id="19" w:name="_Ref152243485"/>
      <w:bookmarkStart w:id="20" w:name="_Ref152245261"/>
      <w:bookmarkStart w:id="21" w:name="_Ref153870953"/>
      <w:bookmarkStart w:id="22" w:name="_Toc158990602"/>
      <w:r>
        <w:lastRenderedPageBreak/>
        <w:t xml:space="preserve">Figure </w:t>
      </w:r>
      <w:r w:rsidR="0073399E">
        <w:fldChar w:fldCharType="begin"/>
      </w:r>
      <w:r w:rsidR="0073399E">
        <w:instrText xml:space="preserve"> SEQ Figure \* ARABIC </w:instrText>
      </w:r>
      <w:r w:rsidR="0073399E">
        <w:fldChar w:fldCharType="separate"/>
      </w:r>
      <w:r w:rsidR="00535988">
        <w:rPr>
          <w:noProof/>
        </w:rPr>
        <w:t>1</w:t>
      </w:r>
      <w:r w:rsidR="0073399E">
        <w:rPr>
          <w:noProof/>
        </w:rPr>
        <w:fldChar w:fldCharType="end"/>
      </w:r>
      <w:bookmarkEnd w:id="18"/>
      <w:r>
        <w:t xml:space="preserve"> </w:t>
      </w:r>
      <w:r w:rsidR="00865FE9">
        <w:t xml:space="preserve">Steps required to import </w:t>
      </w:r>
      <w:r w:rsidR="001316A7">
        <w:t xml:space="preserve">live </w:t>
      </w:r>
      <w:r w:rsidR="00865FE9">
        <w:t xml:space="preserve">sturgeon </w:t>
      </w:r>
      <w:r w:rsidR="001316A7">
        <w:t xml:space="preserve">into Australia </w:t>
      </w:r>
      <w:r w:rsidR="00865FE9">
        <w:t>and legislation responsib</w:t>
      </w:r>
      <w:bookmarkEnd w:id="19"/>
      <w:bookmarkEnd w:id="20"/>
      <w:r w:rsidR="001316A7">
        <w:t>ilities</w:t>
      </w:r>
      <w:bookmarkEnd w:id="21"/>
      <w:bookmarkEnd w:id="22"/>
    </w:p>
    <w:p w14:paraId="1AE382C4" w14:textId="1024F007" w:rsidR="00A60035" w:rsidRPr="00A60035" w:rsidRDefault="00ED18F0" w:rsidP="00B511DC">
      <w:pPr>
        <w:pStyle w:val="Caption"/>
      </w:pPr>
      <w:r>
        <w:rPr>
          <w:noProof/>
        </w:rPr>
        <w:drawing>
          <wp:inline distT="0" distB="0" distL="0" distR="0" wp14:anchorId="144F52DE" wp14:editId="1E75ACA7">
            <wp:extent cx="5759450" cy="5692140"/>
            <wp:effectExtent l="0" t="0" r="0" b="0"/>
            <wp:docPr id="1840898924" name="Picture 4" descr="Figure 1 Steps required to import live sturgeon into Australia and legislation responsibilities.&#10;Figure outlining the steps required to import live sturgeon into Australia and which areas of government and legislation are responsible.&#10;The process started with an application to DCCEEW to amend the live import list to include sturgeon. Under the EPBC Act 1999, DCCEEW considered the environmental and pest risk for Acipenser baerii, Acipenser gueldenstaedtii, the hybrid Acipenser baerii crossed with Acipenser gueldenstaedtii and Huso huso for inclusion on the live import list. After assessment, it was decided that the live import list would be amended to include Acipenser baerii and Huso huso. The next step is the responsibility of DAFF. Under the Biosecurity Act 2015 and Biosecurity Regulation 2016, DAFF will conduct a biosecurity import risk analysis (BIRA) for all Acipenser and Huso species to consider the biosecurity risks associated with the import of live sturgeon for aquaculture. The BIRA will determine if live import is supported and the appropriate biosecurity measures to achieve Australia's ALOP. Next step is the responsibility of the Australian states and territories. Under state and territory legislation, the state and territory governments manage biosecurity risks in their state or territory. This includes licensing of aquaculture facilities and restrictions on live animal movements. It will be the responsibility of states and territories to set and monitor the minimum biosecurity standards for sturgeon aquaculture facilities. Once these three steps are completed, there can be import of live Acipenser baerii and Huso huso into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98924" name="Picture 4" descr="Figure 1 Steps required to import live sturgeon into Australia and legislation responsibilities.&#10;Figure outlining the steps required to import live sturgeon into Australia and which areas of government and legislation are responsible.&#10;The process started with an application to DCCEEW to amend the live import list to include sturgeon. Under the EPBC Act 1999, DCCEEW considered the environmental and pest risk for Acipenser baerii, Acipenser gueldenstaedtii, the hybrid Acipenser baerii crossed with Acipenser gueldenstaedtii and Huso huso for inclusion on the live import list. After assessment, it was decided that the live import list would be amended to include Acipenser baerii and Huso huso. The next step is the responsibility of DAFF. Under the Biosecurity Act 2015 and Biosecurity Regulation 2016, DAFF will conduct a biosecurity import risk analysis (BIRA) for all Acipenser and Huso species to consider the biosecurity risks associated with the import of live sturgeon for aquaculture. The BIRA will determine if live import is supported and the appropriate biosecurity measures to achieve Australia's ALOP. Next step is the responsibility of the Australian states and territories. Under state and territory legislation, the state and territory governments manage biosecurity risks in their state or territory. This includes licensing of aquaculture facilities and restrictions on live animal movements. It will be the responsibility of states and territories to set and monitor the minimum biosecurity standards for sturgeon aquaculture facilities. Once these three steps are completed, there can be import of live Acipenser baerii and Huso huso into Australia."/>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5692140"/>
                    </a:xfrm>
                    <a:prstGeom prst="rect">
                      <a:avLst/>
                    </a:prstGeom>
                  </pic:spPr>
                </pic:pic>
              </a:graphicData>
            </a:graphic>
          </wp:inline>
        </w:drawing>
      </w:r>
    </w:p>
    <w:p w14:paraId="5F666196" w14:textId="77777777" w:rsidR="00141F82" w:rsidRDefault="00931E61" w:rsidP="00931E61">
      <w:pPr>
        <w:pStyle w:val="FootnoteText"/>
        <w:rPr>
          <w:rStyle w:val="Strong"/>
        </w:rPr>
      </w:pPr>
      <w:r>
        <w:rPr>
          <w:rStyle w:val="Strong"/>
        </w:rPr>
        <w:t xml:space="preserve">ALOP </w:t>
      </w:r>
      <w:r w:rsidRPr="00931E61">
        <w:rPr>
          <w:rStyle w:val="Strong"/>
          <w:b w:val="0"/>
          <w:bCs w:val="0"/>
        </w:rPr>
        <w:t>Appropriate level of protection.</w:t>
      </w:r>
      <w:r>
        <w:rPr>
          <w:rStyle w:val="Strong"/>
        </w:rPr>
        <w:t xml:space="preserve"> BIRA </w:t>
      </w:r>
      <w:r w:rsidRPr="00931E61">
        <w:rPr>
          <w:rStyle w:val="Strong"/>
          <w:b w:val="0"/>
          <w:bCs w:val="0"/>
        </w:rPr>
        <w:t>Biosecurity import risk analysis.</w:t>
      </w:r>
      <w:r>
        <w:rPr>
          <w:rStyle w:val="Strong"/>
        </w:rPr>
        <w:t xml:space="preserve"> DAFF </w:t>
      </w:r>
      <w:r w:rsidRPr="00931E61">
        <w:rPr>
          <w:rStyle w:val="Strong"/>
          <w:b w:val="0"/>
          <w:bCs w:val="0"/>
        </w:rPr>
        <w:t>Department of Agriculture, Fisheries and Forestry.</w:t>
      </w:r>
      <w:r>
        <w:rPr>
          <w:rStyle w:val="Strong"/>
        </w:rPr>
        <w:t xml:space="preserve"> DCCEEW </w:t>
      </w:r>
      <w:r w:rsidRPr="00931E61">
        <w:rPr>
          <w:rStyle w:val="Strong"/>
          <w:b w:val="0"/>
          <w:bCs w:val="0"/>
        </w:rPr>
        <w:t>Department of Climate Change, Energy, the Environment and Water.</w:t>
      </w:r>
      <w:r>
        <w:rPr>
          <w:rStyle w:val="Strong"/>
        </w:rPr>
        <w:t xml:space="preserve"> EPBC Act 1999 </w:t>
      </w:r>
      <w:r w:rsidRPr="00931E61">
        <w:rPr>
          <w:rStyle w:val="Strong"/>
          <w:b w:val="0"/>
          <w:bCs w:val="0"/>
          <w:i/>
          <w:iCs/>
        </w:rPr>
        <w:t>Environment Protection and Biodiversity Conservation Act 1999</w:t>
      </w:r>
      <w:r>
        <w:rPr>
          <w:rStyle w:val="Strong"/>
          <w:b w:val="0"/>
          <w:bCs w:val="0"/>
          <w:i/>
          <w:iCs/>
        </w:rPr>
        <w:t xml:space="preserve">. </w:t>
      </w:r>
      <w:r w:rsidRPr="00931E61">
        <w:rPr>
          <w:rStyle w:val="Strong"/>
        </w:rPr>
        <w:t>Live import list</w:t>
      </w:r>
      <w:r>
        <w:rPr>
          <w:rStyle w:val="Strong"/>
          <w:b w:val="0"/>
          <w:bCs w:val="0"/>
        </w:rPr>
        <w:t xml:space="preserve"> </w:t>
      </w:r>
      <w:r w:rsidRPr="00931E61">
        <w:rPr>
          <w:rStyle w:val="Strong"/>
          <w:b w:val="0"/>
          <w:bCs w:val="0"/>
        </w:rPr>
        <w:t>List of specimens taken to be suitable for live import</w:t>
      </w:r>
      <w:r>
        <w:rPr>
          <w:rStyle w:val="Strong"/>
          <w:b w:val="0"/>
          <w:bCs w:val="0"/>
        </w:rPr>
        <w:t xml:space="preserve">. </w:t>
      </w:r>
      <w:r>
        <w:rPr>
          <w:rStyle w:val="Strong"/>
        </w:rPr>
        <w:t xml:space="preserve">S &amp; T </w:t>
      </w:r>
      <w:r w:rsidRPr="00931E61">
        <w:rPr>
          <w:rStyle w:val="Strong"/>
          <w:b w:val="0"/>
          <w:bCs w:val="0"/>
        </w:rPr>
        <w:t>Australian states and territories</w:t>
      </w:r>
      <w:r>
        <w:rPr>
          <w:rStyle w:val="Strong"/>
        </w:rPr>
        <w:t>.</w:t>
      </w:r>
    </w:p>
    <w:p w14:paraId="6F74D2DA" w14:textId="08AFE810" w:rsidR="00B82EC5" w:rsidRDefault="00B82EC5" w:rsidP="00B82EC5">
      <w:pPr>
        <w:pStyle w:val="Heading4"/>
      </w:pPr>
      <w:r>
        <w:t>Scope</w:t>
      </w:r>
    </w:p>
    <w:p w14:paraId="22A443D8" w14:textId="24EAC0BE" w:rsidR="00B82EC5" w:rsidRDefault="00B82EC5" w:rsidP="00B82EC5">
      <w:r>
        <w:t>The scope of this BIRA is to consider the biosecurity risk</w:t>
      </w:r>
      <w:r w:rsidR="001E11BD">
        <w:t>s</w:t>
      </w:r>
      <w:r>
        <w:t xml:space="preserve"> associated with the unrestricted importation of live sturgeon or their reproductive material from all countries for aquaculture purposes. </w:t>
      </w:r>
      <w:r w:rsidR="00953D83">
        <w:t xml:space="preserve">Live sturgeon includes all its life stages such as larvae, fingerlings, juveniles, adults and sexually mature adults. </w:t>
      </w:r>
      <w:r>
        <w:t xml:space="preserve">Reproductive material includes unfertilised eggs, milt and fertilised eggs. </w:t>
      </w:r>
      <w:r w:rsidRPr="00470661">
        <w:rPr>
          <w:rStyle w:val="Emphasis"/>
        </w:rPr>
        <w:t>A. baerii</w:t>
      </w:r>
      <w:r>
        <w:t xml:space="preserve"> and </w:t>
      </w:r>
      <w:r w:rsidRPr="00C00D9E">
        <w:rPr>
          <w:rStyle w:val="Emphasis"/>
        </w:rPr>
        <w:t>H. huso</w:t>
      </w:r>
      <w:r>
        <w:t xml:space="preserve"> are the only 2 sturgeon species currently approved for import into Australia under the EPBC Act. However, this BIRA is generic in nature and will consider the import of all species of sturgeon within the genera </w:t>
      </w:r>
      <w:r w:rsidRPr="00227194">
        <w:rPr>
          <w:rStyle w:val="Emphasis"/>
        </w:rPr>
        <w:t>Acipenser</w:t>
      </w:r>
      <w:r>
        <w:rPr>
          <w:iCs/>
          <w:lang w:val="en-GB"/>
        </w:rPr>
        <w:t xml:space="preserve"> </w:t>
      </w:r>
      <w:r w:rsidRPr="000F3159">
        <w:rPr>
          <w:iCs/>
          <w:lang w:val="en-GB"/>
        </w:rPr>
        <w:t xml:space="preserve">and </w:t>
      </w:r>
      <w:r w:rsidRPr="00227194">
        <w:rPr>
          <w:rStyle w:val="Emphasis"/>
        </w:rPr>
        <w:t>Huso</w:t>
      </w:r>
      <w:r>
        <w:t xml:space="preserve">. </w:t>
      </w:r>
      <w:r w:rsidR="00F368CD">
        <w:fldChar w:fldCharType="begin"/>
      </w:r>
      <w:r w:rsidR="00F368CD">
        <w:instrText xml:space="preserve"> REF _Ref124329929 \h </w:instrText>
      </w:r>
      <w:r w:rsidR="00F368CD">
        <w:fldChar w:fldCharType="separate"/>
      </w:r>
      <w:r w:rsidR="00535988">
        <w:t xml:space="preserve">Table </w:t>
      </w:r>
      <w:r w:rsidR="00535988">
        <w:rPr>
          <w:noProof/>
        </w:rPr>
        <w:t>3</w:t>
      </w:r>
      <w:r w:rsidR="00F368CD">
        <w:fldChar w:fldCharType="end"/>
      </w:r>
      <w:r w:rsidR="00F368CD">
        <w:t xml:space="preserve"> </w:t>
      </w:r>
      <w:r>
        <w:t xml:space="preserve">lists the species currently in the </w:t>
      </w:r>
      <w:r w:rsidRPr="00227194">
        <w:rPr>
          <w:rStyle w:val="Emphasis"/>
        </w:rPr>
        <w:t>Acipenser</w:t>
      </w:r>
      <w:r>
        <w:rPr>
          <w:iCs/>
          <w:lang w:val="en-GB"/>
        </w:rPr>
        <w:t xml:space="preserve"> </w:t>
      </w:r>
      <w:r w:rsidRPr="000F3159">
        <w:rPr>
          <w:iCs/>
          <w:lang w:val="en-GB"/>
        </w:rPr>
        <w:lastRenderedPageBreak/>
        <w:t xml:space="preserve">and </w:t>
      </w:r>
      <w:r w:rsidRPr="00227194">
        <w:rPr>
          <w:rStyle w:val="Emphasis"/>
        </w:rPr>
        <w:t>Huso</w:t>
      </w:r>
      <w:r>
        <w:rPr>
          <w:rStyle w:val="Emphasis"/>
        </w:rPr>
        <w:t xml:space="preserve"> </w:t>
      </w:r>
      <w:r w:rsidRPr="00FA0892">
        <w:t>gen</w:t>
      </w:r>
      <w:r>
        <w:t xml:space="preserve">era. </w:t>
      </w:r>
      <w:bookmarkStart w:id="23" w:name="_Hlk114489427"/>
      <w:r w:rsidRPr="00EF1131">
        <w:t xml:space="preserve">The term </w:t>
      </w:r>
      <w:r w:rsidR="000341B3">
        <w:t>‘</w:t>
      </w:r>
      <w:r>
        <w:t>sturgeon</w:t>
      </w:r>
      <w:r w:rsidR="000341B3">
        <w:t>’</w:t>
      </w:r>
      <w:r w:rsidRPr="00EF1131">
        <w:t xml:space="preserve"> is used throughout this document rather than the full description of </w:t>
      </w:r>
      <w:r w:rsidR="000341B3">
        <w:t>‘</w:t>
      </w:r>
      <w:r w:rsidRPr="00227194">
        <w:rPr>
          <w:rStyle w:val="Emphasis"/>
        </w:rPr>
        <w:t>Acipenser</w:t>
      </w:r>
      <w:r>
        <w:rPr>
          <w:iCs/>
          <w:lang w:val="en-GB"/>
        </w:rPr>
        <w:t xml:space="preserve"> </w:t>
      </w:r>
      <w:r w:rsidRPr="000F3159">
        <w:rPr>
          <w:iCs/>
          <w:lang w:val="en-GB"/>
        </w:rPr>
        <w:t xml:space="preserve">and </w:t>
      </w:r>
      <w:r w:rsidRPr="00227194">
        <w:rPr>
          <w:rStyle w:val="Emphasis"/>
        </w:rPr>
        <w:t>Huso</w:t>
      </w:r>
      <w:r>
        <w:rPr>
          <w:rStyle w:val="Emphasis"/>
        </w:rPr>
        <w:t xml:space="preserve"> </w:t>
      </w:r>
      <w:r w:rsidRPr="001F053A">
        <w:t>species</w:t>
      </w:r>
      <w:r w:rsidR="000341B3">
        <w:t>’</w:t>
      </w:r>
      <w:r w:rsidRPr="00EF1131">
        <w:t>.</w:t>
      </w:r>
      <w:bookmarkEnd w:id="23"/>
    </w:p>
    <w:p w14:paraId="0153D5D4" w14:textId="546996B2" w:rsidR="00B82EC5" w:rsidRDefault="00B82EC5" w:rsidP="00B82EC5">
      <w:pPr>
        <w:pStyle w:val="Caption"/>
      </w:pPr>
      <w:bookmarkStart w:id="24" w:name="_Ref124329929"/>
      <w:bookmarkStart w:id="25" w:name="_Toc158990568"/>
      <w:r>
        <w:t xml:space="preserve">Table </w:t>
      </w:r>
      <w:r w:rsidR="0073399E">
        <w:fldChar w:fldCharType="begin"/>
      </w:r>
      <w:r w:rsidR="0073399E">
        <w:instrText xml:space="preserve"> SEQ Table \* ARABIC </w:instrText>
      </w:r>
      <w:r w:rsidR="0073399E">
        <w:fldChar w:fldCharType="separate"/>
      </w:r>
      <w:r w:rsidR="00535988">
        <w:rPr>
          <w:noProof/>
        </w:rPr>
        <w:t>3</w:t>
      </w:r>
      <w:r w:rsidR="0073399E">
        <w:rPr>
          <w:noProof/>
        </w:rPr>
        <w:fldChar w:fldCharType="end"/>
      </w:r>
      <w:bookmarkEnd w:id="24"/>
      <w:r>
        <w:t xml:space="preserve"> </w:t>
      </w:r>
      <w:r w:rsidRPr="002E7026">
        <w:rPr>
          <w:rStyle w:val="Emphasis"/>
        </w:rPr>
        <w:t>Acipenser</w:t>
      </w:r>
      <w:r w:rsidRPr="00B82EC5">
        <w:t xml:space="preserve"> and </w:t>
      </w:r>
      <w:r w:rsidRPr="002E7026">
        <w:rPr>
          <w:rStyle w:val="Emphasis"/>
        </w:rPr>
        <w:t>Huso</w:t>
      </w:r>
      <w:r w:rsidRPr="00B82EC5">
        <w:t xml:space="preserve"> species</w:t>
      </w:r>
      <w:bookmarkEnd w:id="25"/>
    </w:p>
    <w:tbl>
      <w:tblPr>
        <w:tblStyle w:val="TableGrid10"/>
        <w:tblW w:w="5000" w:type="pct"/>
        <w:tblBorders>
          <w:left w:val="none" w:sz="0" w:space="0" w:color="auto"/>
          <w:right w:val="none" w:sz="0" w:space="0" w:color="auto"/>
        </w:tblBorders>
        <w:tblLook w:val="04A0" w:firstRow="1" w:lastRow="0" w:firstColumn="1" w:lastColumn="0" w:noHBand="0" w:noVBand="1"/>
      </w:tblPr>
      <w:tblGrid>
        <w:gridCol w:w="2278"/>
        <w:gridCol w:w="6792"/>
      </w:tblGrid>
      <w:tr w:rsidR="00B82EC5" w:rsidRPr="005759E8" w14:paraId="09626CF6" w14:textId="77777777" w:rsidTr="00737B38">
        <w:trPr>
          <w:cantSplit/>
          <w:tblHeader/>
        </w:trPr>
        <w:tc>
          <w:tcPr>
            <w:tcW w:w="1256" w:type="pct"/>
            <w:tcBorders>
              <w:right w:val="nil"/>
            </w:tcBorders>
          </w:tcPr>
          <w:p w14:paraId="3E441606" w14:textId="77777777" w:rsidR="00B82EC5" w:rsidRPr="005759E8" w:rsidRDefault="00B82EC5" w:rsidP="002A4BF0">
            <w:pPr>
              <w:pStyle w:val="TableHeading"/>
            </w:pPr>
            <w:bookmarkStart w:id="26" w:name="Title_3"/>
            <w:r w:rsidRPr="005759E8">
              <w:t>Species name</w:t>
            </w:r>
          </w:p>
        </w:tc>
        <w:tc>
          <w:tcPr>
            <w:tcW w:w="3744" w:type="pct"/>
            <w:tcBorders>
              <w:left w:val="nil"/>
            </w:tcBorders>
          </w:tcPr>
          <w:p w14:paraId="550DB194" w14:textId="77777777" w:rsidR="00B82EC5" w:rsidRPr="005759E8" w:rsidRDefault="00B82EC5" w:rsidP="002A4BF0">
            <w:pPr>
              <w:pStyle w:val="TableHeading"/>
            </w:pPr>
            <w:r w:rsidRPr="005759E8">
              <w:t>Common name(s)</w:t>
            </w:r>
          </w:p>
        </w:tc>
      </w:tr>
      <w:tr w:rsidR="00B82EC5" w:rsidRPr="005759E8" w14:paraId="06D4CC88" w14:textId="77777777" w:rsidTr="00737B38">
        <w:trPr>
          <w:cantSplit/>
        </w:trPr>
        <w:tc>
          <w:tcPr>
            <w:tcW w:w="1256" w:type="pct"/>
            <w:tcBorders>
              <w:right w:val="nil"/>
            </w:tcBorders>
            <w:shd w:val="clear" w:color="auto" w:fill="auto"/>
          </w:tcPr>
          <w:p w14:paraId="1FFAC5F4" w14:textId="77777777" w:rsidR="00B82EC5" w:rsidRPr="005759E8" w:rsidRDefault="00B82EC5" w:rsidP="002A4BF0">
            <w:pPr>
              <w:pStyle w:val="TableText"/>
              <w:rPr>
                <w:rStyle w:val="Emphasis"/>
              </w:rPr>
            </w:pPr>
            <w:r w:rsidRPr="005759E8">
              <w:rPr>
                <w:rStyle w:val="Emphasis"/>
              </w:rPr>
              <w:t>Acipenser baerii</w:t>
            </w:r>
          </w:p>
        </w:tc>
        <w:tc>
          <w:tcPr>
            <w:tcW w:w="3744" w:type="pct"/>
            <w:tcBorders>
              <w:left w:val="nil"/>
            </w:tcBorders>
            <w:shd w:val="clear" w:color="auto" w:fill="auto"/>
          </w:tcPr>
          <w:p w14:paraId="7288D809" w14:textId="77777777" w:rsidR="00B82EC5" w:rsidRPr="005759E8" w:rsidRDefault="00B82EC5" w:rsidP="002A4BF0">
            <w:pPr>
              <w:pStyle w:val="TableText"/>
            </w:pPr>
            <w:r w:rsidRPr="005759E8">
              <w:t>Siberian sturgeon</w:t>
            </w:r>
          </w:p>
        </w:tc>
      </w:tr>
      <w:tr w:rsidR="00B82EC5" w:rsidRPr="005759E8" w14:paraId="23509779" w14:textId="77777777" w:rsidTr="00737B38">
        <w:trPr>
          <w:cantSplit/>
        </w:trPr>
        <w:tc>
          <w:tcPr>
            <w:tcW w:w="1256" w:type="pct"/>
            <w:tcBorders>
              <w:right w:val="nil"/>
            </w:tcBorders>
          </w:tcPr>
          <w:p w14:paraId="2CB7293E" w14:textId="77777777" w:rsidR="00B82EC5" w:rsidRPr="005759E8" w:rsidRDefault="00B82EC5" w:rsidP="002A4BF0">
            <w:pPr>
              <w:pStyle w:val="TableText"/>
              <w:rPr>
                <w:rStyle w:val="Emphasis"/>
              </w:rPr>
            </w:pPr>
            <w:r w:rsidRPr="005759E8">
              <w:rPr>
                <w:rStyle w:val="Emphasis"/>
              </w:rPr>
              <w:t>Acipenser brevirostrum</w:t>
            </w:r>
          </w:p>
        </w:tc>
        <w:tc>
          <w:tcPr>
            <w:tcW w:w="3744" w:type="pct"/>
            <w:tcBorders>
              <w:left w:val="nil"/>
            </w:tcBorders>
          </w:tcPr>
          <w:p w14:paraId="09B5ECF8" w14:textId="77777777" w:rsidR="00B82EC5" w:rsidRPr="005759E8" w:rsidRDefault="00B82EC5" w:rsidP="002A4BF0">
            <w:pPr>
              <w:pStyle w:val="TableText"/>
            </w:pPr>
            <w:r w:rsidRPr="005759E8">
              <w:t>Shortnose sturgeon</w:t>
            </w:r>
          </w:p>
        </w:tc>
      </w:tr>
      <w:tr w:rsidR="00B82EC5" w:rsidRPr="005759E8" w14:paraId="0DB785C7" w14:textId="77777777" w:rsidTr="00737B38">
        <w:trPr>
          <w:cantSplit/>
        </w:trPr>
        <w:tc>
          <w:tcPr>
            <w:tcW w:w="1256" w:type="pct"/>
            <w:tcBorders>
              <w:right w:val="nil"/>
            </w:tcBorders>
          </w:tcPr>
          <w:p w14:paraId="65CFCB54" w14:textId="77777777" w:rsidR="00B82EC5" w:rsidRPr="005759E8" w:rsidRDefault="00B82EC5" w:rsidP="002A4BF0">
            <w:pPr>
              <w:pStyle w:val="TableText"/>
              <w:rPr>
                <w:rStyle w:val="Emphasis"/>
              </w:rPr>
            </w:pPr>
            <w:r w:rsidRPr="005759E8">
              <w:rPr>
                <w:rStyle w:val="Emphasis"/>
              </w:rPr>
              <w:t>Acipenser dabryanus</w:t>
            </w:r>
          </w:p>
        </w:tc>
        <w:tc>
          <w:tcPr>
            <w:tcW w:w="3744" w:type="pct"/>
            <w:tcBorders>
              <w:left w:val="nil"/>
            </w:tcBorders>
          </w:tcPr>
          <w:p w14:paraId="6FB85591" w14:textId="766BF287" w:rsidR="00B82EC5" w:rsidRPr="005759E8" w:rsidRDefault="00B82EC5" w:rsidP="002A4BF0">
            <w:pPr>
              <w:pStyle w:val="TableText"/>
            </w:pPr>
            <w:r w:rsidRPr="005759E8">
              <w:t>Yangtze sturgeon, Dabry</w:t>
            </w:r>
            <w:r w:rsidR="000341B3">
              <w:t>’</w:t>
            </w:r>
            <w:r w:rsidRPr="005759E8">
              <w:t>s sturgeon</w:t>
            </w:r>
          </w:p>
        </w:tc>
      </w:tr>
      <w:tr w:rsidR="00B82EC5" w:rsidRPr="005759E8" w14:paraId="460DA32E" w14:textId="77777777" w:rsidTr="00737B38">
        <w:trPr>
          <w:cantSplit/>
        </w:trPr>
        <w:tc>
          <w:tcPr>
            <w:tcW w:w="1256" w:type="pct"/>
            <w:tcBorders>
              <w:right w:val="nil"/>
            </w:tcBorders>
          </w:tcPr>
          <w:p w14:paraId="5493DE8F" w14:textId="77777777" w:rsidR="00B82EC5" w:rsidRPr="005759E8" w:rsidRDefault="00B82EC5" w:rsidP="002A4BF0">
            <w:pPr>
              <w:pStyle w:val="TableText"/>
              <w:rPr>
                <w:rStyle w:val="Emphasis"/>
              </w:rPr>
            </w:pPr>
            <w:r w:rsidRPr="005759E8">
              <w:rPr>
                <w:rStyle w:val="Emphasis"/>
              </w:rPr>
              <w:t>Acipenser fulvescens</w:t>
            </w:r>
          </w:p>
        </w:tc>
        <w:tc>
          <w:tcPr>
            <w:tcW w:w="3744" w:type="pct"/>
            <w:tcBorders>
              <w:left w:val="nil"/>
            </w:tcBorders>
          </w:tcPr>
          <w:p w14:paraId="47CE07CA" w14:textId="77777777" w:rsidR="00B82EC5" w:rsidRPr="005759E8" w:rsidRDefault="00B82EC5" w:rsidP="002A4BF0">
            <w:pPr>
              <w:pStyle w:val="TableText"/>
            </w:pPr>
            <w:r w:rsidRPr="005759E8">
              <w:t>Lake sturgeon, Rock sturgeon</w:t>
            </w:r>
          </w:p>
        </w:tc>
      </w:tr>
      <w:tr w:rsidR="00B82EC5" w:rsidRPr="005759E8" w14:paraId="2463A3A8" w14:textId="77777777" w:rsidTr="00737B38">
        <w:trPr>
          <w:cantSplit/>
        </w:trPr>
        <w:tc>
          <w:tcPr>
            <w:tcW w:w="1256" w:type="pct"/>
            <w:tcBorders>
              <w:right w:val="nil"/>
            </w:tcBorders>
          </w:tcPr>
          <w:p w14:paraId="1439EA8A" w14:textId="77777777" w:rsidR="00B82EC5" w:rsidRPr="005759E8" w:rsidRDefault="00B82EC5" w:rsidP="002A4BF0">
            <w:pPr>
              <w:pStyle w:val="TableText"/>
              <w:rPr>
                <w:rStyle w:val="Emphasis"/>
              </w:rPr>
            </w:pPr>
            <w:r w:rsidRPr="005759E8">
              <w:rPr>
                <w:rStyle w:val="Emphasis"/>
              </w:rPr>
              <w:t>Acipenser gueldenstaedtii</w:t>
            </w:r>
          </w:p>
        </w:tc>
        <w:tc>
          <w:tcPr>
            <w:tcW w:w="3744" w:type="pct"/>
            <w:tcBorders>
              <w:left w:val="nil"/>
            </w:tcBorders>
          </w:tcPr>
          <w:p w14:paraId="0CE766E9" w14:textId="77777777" w:rsidR="00B82EC5" w:rsidRPr="005759E8" w:rsidRDefault="00B82EC5" w:rsidP="002A4BF0">
            <w:pPr>
              <w:pStyle w:val="TableText"/>
            </w:pPr>
            <w:r w:rsidRPr="005759E8">
              <w:t>Danube sturgeon, Russian sturgeon, Diamond sturgeon</w:t>
            </w:r>
          </w:p>
        </w:tc>
      </w:tr>
      <w:tr w:rsidR="00B82EC5" w:rsidRPr="005759E8" w14:paraId="4775694B" w14:textId="77777777" w:rsidTr="00737B38">
        <w:trPr>
          <w:cantSplit/>
        </w:trPr>
        <w:tc>
          <w:tcPr>
            <w:tcW w:w="1256" w:type="pct"/>
            <w:tcBorders>
              <w:right w:val="nil"/>
            </w:tcBorders>
          </w:tcPr>
          <w:p w14:paraId="1D8A218D" w14:textId="77777777" w:rsidR="00B82EC5" w:rsidRPr="005759E8" w:rsidRDefault="00B82EC5" w:rsidP="002A4BF0">
            <w:pPr>
              <w:pStyle w:val="TableText"/>
              <w:rPr>
                <w:rStyle w:val="Emphasis"/>
              </w:rPr>
            </w:pPr>
            <w:r w:rsidRPr="005759E8">
              <w:rPr>
                <w:rStyle w:val="Emphasis"/>
              </w:rPr>
              <w:t>Acipenser medirostris</w:t>
            </w:r>
          </w:p>
        </w:tc>
        <w:tc>
          <w:tcPr>
            <w:tcW w:w="3744" w:type="pct"/>
            <w:tcBorders>
              <w:left w:val="nil"/>
            </w:tcBorders>
          </w:tcPr>
          <w:p w14:paraId="5735D691" w14:textId="77777777" w:rsidR="00B82EC5" w:rsidRPr="005759E8" w:rsidRDefault="00B82EC5" w:rsidP="002A4BF0">
            <w:pPr>
              <w:pStyle w:val="TableText"/>
            </w:pPr>
            <w:r w:rsidRPr="005759E8">
              <w:t>Green sturgeon</w:t>
            </w:r>
          </w:p>
        </w:tc>
      </w:tr>
      <w:tr w:rsidR="00B82EC5" w:rsidRPr="005759E8" w14:paraId="015A35E6" w14:textId="77777777" w:rsidTr="00737B38">
        <w:trPr>
          <w:cantSplit/>
        </w:trPr>
        <w:tc>
          <w:tcPr>
            <w:tcW w:w="1256" w:type="pct"/>
            <w:tcBorders>
              <w:right w:val="nil"/>
            </w:tcBorders>
          </w:tcPr>
          <w:p w14:paraId="7E553C4E" w14:textId="77777777" w:rsidR="00B82EC5" w:rsidRPr="005759E8" w:rsidRDefault="00B82EC5" w:rsidP="002A4BF0">
            <w:pPr>
              <w:pStyle w:val="TableText"/>
              <w:rPr>
                <w:rStyle w:val="Emphasis"/>
              </w:rPr>
            </w:pPr>
            <w:r w:rsidRPr="005759E8">
              <w:rPr>
                <w:rStyle w:val="Emphasis"/>
              </w:rPr>
              <w:t>Acipenser mikadoi</w:t>
            </w:r>
          </w:p>
        </w:tc>
        <w:tc>
          <w:tcPr>
            <w:tcW w:w="3744" w:type="pct"/>
            <w:tcBorders>
              <w:left w:val="nil"/>
            </w:tcBorders>
          </w:tcPr>
          <w:p w14:paraId="26F78947" w14:textId="77777777" w:rsidR="00B82EC5" w:rsidRPr="005759E8" w:rsidRDefault="00B82EC5" w:rsidP="002A4BF0">
            <w:pPr>
              <w:pStyle w:val="TableText"/>
            </w:pPr>
            <w:r w:rsidRPr="005759E8">
              <w:t>Sakhalin sturgeon</w:t>
            </w:r>
          </w:p>
        </w:tc>
      </w:tr>
      <w:tr w:rsidR="00B82EC5" w:rsidRPr="005759E8" w14:paraId="33D7E1E9" w14:textId="77777777" w:rsidTr="00737B38">
        <w:trPr>
          <w:cantSplit/>
        </w:trPr>
        <w:tc>
          <w:tcPr>
            <w:tcW w:w="1256" w:type="pct"/>
            <w:tcBorders>
              <w:right w:val="nil"/>
            </w:tcBorders>
          </w:tcPr>
          <w:p w14:paraId="7CD26881" w14:textId="77777777" w:rsidR="00B82EC5" w:rsidRPr="005759E8" w:rsidRDefault="00B82EC5" w:rsidP="002A4BF0">
            <w:pPr>
              <w:pStyle w:val="TableText"/>
              <w:rPr>
                <w:rStyle w:val="Emphasis"/>
              </w:rPr>
            </w:pPr>
            <w:r w:rsidRPr="005759E8">
              <w:rPr>
                <w:rStyle w:val="Emphasis"/>
              </w:rPr>
              <w:t>Acipenser naccarii</w:t>
            </w:r>
          </w:p>
        </w:tc>
        <w:tc>
          <w:tcPr>
            <w:tcW w:w="3744" w:type="pct"/>
            <w:tcBorders>
              <w:left w:val="nil"/>
            </w:tcBorders>
          </w:tcPr>
          <w:p w14:paraId="2F0026A9" w14:textId="77777777" w:rsidR="00B82EC5" w:rsidRPr="005759E8" w:rsidRDefault="00B82EC5" w:rsidP="002A4BF0">
            <w:pPr>
              <w:pStyle w:val="TableText"/>
            </w:pPr>
            <w:r w:rsidRPr="005759E8">
              <w:t>Adriatic sturgeon</w:t>
            </w:r>
          </w:p>
        </w:tc>
      </w:tr>
      <w:tr w:rsidR="00B82EC5" w:rsidRPr="005759E8" w14:paraId="1D5E1F50" w14:textId="77777777" w:rsidTr="00737B38">
        <w:trPr>
          <w:cantSplit/>
        </w:trPr>
        <w:tc>
          <w:tcPr>
            <w:tcW w:w="1256" w:type="pct"/>
            <w:tcBorders>
              <w:right w:val="nil"/>
            </w:tcBorders>
          </w:tcPr>
          <w:p w14:paraId="7C026A2D" w14:textId="77777777" w:rsidR="00B82EC5" w:rsidRPr="005759E8" w:rsidRDefault="00B82EC5" w:rsidP="002A4BF0">
            <w:pPr>
              <w:pStyle w:val="TableText"/>
              <w:rPr>
                <w:rStyle w:val="Emphasis"/>
              </w:rPr>
            </w:pPr>
            <w:r w:rsidRPr="005759E8">
              <w:rPr>
                <w:rStyle w:val="Emphasis"/>
              </w:rPr>
              <w:t>Acipenser nudiventris</w:t>
            </w:r>
          </w:p>
        </w:tc>
        <w:tc>
          <w:tcPr>
            <w:tcW w:w="3744" w:type="pct"/>
            <w:tcBorders>
              <w:left w:val="nil"/>
            </w:tcBorders>
          </w:tcPr>
          <w:p w14:paraId="03B04BF1" w14:textId="77777777" w:rsidR="00B82EC5" w:rsidRPr="005759E8" w:rsidRDefault="00B82EC5" w:rsidP="002A4BF0">
            <w:pPr>
              <w:pStyle w:val="TableText"/>
            </w:pPr>
            <w:r w:rsidRPr="005759E8">
              <w:t>Fringebarbel sturgeon, Thorn sturgeon, Bastard sturgeon, Ship sturgeon, Spiny sturgeon</w:t>
            </w:r>
          </w:p>
        </w:tc>
      </w:tr>
      <w:tr w:rsidR="00B82EC5" w:rsidRPr="005759E8" w14:paraId="101DED1B" w14:textId="77777777" w:rsidTr="00737B38">
        <w:trPr>
          <w:cantSplit/>
        </w:trPr>
        <w:tc>
          <w:tcPr>
            <w:tcW w:w="1256" w:type="pct"/>
            <w:tcBorders>
              <w:right w:val="nil"/>
            </w:tcBorders>
          </w:tcPr>
          <w:p w14:paraId="3EE413D5" w14:textId="77777777" w:rsidR="00B82EC5" w:rsidRPr="005759E8" w:rsidRDefault="00B82EC5" w:rsidP="002A4BF0">
            <w:pPr>
              <w:pStyle w:val="TableText"/>
              <w:rPr>
                <w:rStyle w:val="Emphasis"/>
              </w:rPr>
            </w:pPr>
            <w:r w:rsidRPr="005759E8">
              <w:rPr>
                <w:rStyle w:val="Emphasis"/>
              </w:rPr>
              <w:t>Acipenser oxyrinchus</w:t>
            </w:r>
          </w:p>
        </w:tc>
        <w:tc>
          <w:tcPr>
            <w:tcW w:w="3744" w:type="pct"/>
            <w:tcBorders>
              <w:left w:val="nil"/>
            </w:tcBorders>
          </w:tcPr>
          <w:p w14:paraId="4ED9AF11" w14:textId="77777777" w:rsidR="00B82EC5" w:rsidRPr="005759E8" w:rsidRDefault="00B82EC5" w:rsidP="002A4BF0">
            <w:pPr>
              <w:pStyle w:val="TableText"/>
            </w:pPr>
            <w:r w:rsidRPr="005759E8">
              <w:t>Atlantic sturgeon</w:t>
            </w:r>
          </w:p>
        </w:tc>
      </w:tr>
      <w:tr w:rsidR="00B82EC5" w:rsidRPr="005759E8" w14:paraId="73346870" w14:textId="77777777" w:rsidTr="00737B38">
        <w:trPr>
          <w:cantSplit/>
        </w:trPr>
        <w:tc>
          <w:tcPr>
            <w:tcW w:w="1256" w:type="pct"/>
            <w:tcBorders>
              <w:right w:val="nil"/>
            </w:tcBorders>
          </w:tcPr>
          <w:p w14:paraId="671DD4B0" w14:textId="77777777" w:rsidR="00B82EC5" w:rsidRPr="005759E8" w:rsidRDefault="00B82EC5" w:rsidP="002A4BF0">
            <w:pPr>
              <w:pStyle w:val="TableText"/>
              <w:rPr>
                <w:rStyle w:val="Emphasis"/>
              </w:rPr>
            </w:pPr>
            <w:r w:rsidRPr="005759E8">
              <w:rPr>
                <w:rStyle w:val="Emphasis"/>
              </w:rPr>
              <w:t>Acipenser persicus</w:t>
            </w:r>
          </w:p>
        </w:tc>
        <w:tc>
          <w:tcPr>
            <w:tcW w:w="3744" w:type="pct"/>
            <w:tcBorders>
              <w:left w:val="nil"/>
            </w:tcBorders>
          </w:tcPr>
          <w:p w14:paraId="7E754065" w14:textId="77777777" w:rsidR="00B82EC5" w:rsidRPr="005759E8" w:rsidRDefault="00B82EC5" w:rsidP="002A4BF0">
            <w:pPr>
              <w:pStyle w:val="TableText"/>
            </w:pPr>
            <w:r w:rsidRPr="005759E8">
              <w:t>Persian sturgeon</w:t>
            </w:r>
          </w:p>
        </w:tc>
      </w:tr>
      <w:tr w:rsidR="00B82EC5" w:rsidRPr="005759E8" w14:paraId="248D8AD7" w14:textId="77777777" w:rsidTr="00737B38">
        <w:trPr>
          <w:cantSplit/>
        </w:trPr>
        <w:tc>
          <w:tcPr>
            <w:tcW w:w="1256" w:type="pct"/>
            <w:tcBorders>
              <w:right w:val="nil"/>
            </w:tcBorders>
          </w:tcPr>
          <w:p w14:paraId="3C97735E" w14:textId="77777777" w:rsidR="00B82EC5" w:rsidRPr="005759E8" w:rsidRDefault="00B82EC5" w:rsidP="002A4BF0">
            <w:pPr>
              <w:pStyle w:val="TableText"/>
              <w:rPr>
                <w:rStyle w:val="Emphasis"/>
              </w:rPr>
            </w:pPr>
            <w:r w:rsidRPr="005759E8">
              <w:rPr>
                <w:rStyle w:val="Emphasis"/>
              </w:rPr>
              <w:t>Acipenser ruthenus</w:t>
            </w:r>
          </w:p>
        </w:tc>
        <w:tc>
          <w:tcPr>
            <w:tcW w:w="3744" w:type="pct"/>
            <w:tcBorders>
              <w:left w:val="nil"/>
            </w:tcBorders>
          </w:tcPr>
          <w:p w14:paraId="1931BF88" w14:textId="77777777" w:rsidR="00B82EC5" w:rsidRPr="005759E8" w:rsidRDefault="00B82EC5" w:rsidP="002A4BF0">
            <w:pPr>
              <w:pStyle w:val="TableText"/>
            </w:pPr>
            <w:r w:rsidRPr="005759E8">
              <w:t>Sterlet sturgeon</w:t>
            </w:r>
          </w:p>
        </w:tc>
      </w:tr>
      <w:tr w:rsidR="00B82EC5" w:rsidRPr="005759E8" w14:paraId="3C4A6651" w14:textId="77777777" w:rsidTr="00737B38">
        <w:trPr>
          <w:cantSplit/>
        </w:trPr>
        <w:tc>
          <w:tcPr>
            <w:tcW w:w="1256" w:type="pct"/>
            <w:tcBorders>
              <w:right w:val="nil"/>
            </w:tcBorders>
          </w:tcPr>
          <w:p w14:paraId="65142A0D" w14:textId="77777777" w:rsidR="00B82EC5" w:rsidRPr="005759E8" w:rsidRDefault="00B82EC5" w:rsidP="002A4BF0">
            <w:pPr>
              <w:pStyle w:val="TableText"/>
              <w:rPr>
                <w:rStyle w:val="Emphasis"/>
              </w:rPr>
            </w:pPr>
            <w:r w:rsidRPr="005759E8">
              <w:rPr>
                <w:rStyle w:val="Emphasis"/>
              </w:rPr>
              <w:t>Acipenser schrenckii</w:t>
            </w:r>
          </w:p>
        </w:tc>
        <w:tc>
          <w:tcPr>
            <w:tcW w:w="3744" w:type="pct"/>
            <w:tcBorders>
              <w:left w:val="nil"/>
            </w:tcBorders>
          </w:tcPr>
          <w:p w14:paraId="519E2DA8" w14:textId="77777777" w:rsidR="00B82EC5" w:rsidRPr="005759E8" w:rsidRDefault="00B82EC5" w:rsidP="002A4BF0">
            <w:pPr>
              <w:pStyle w:val="TableText"/>
            </w:pPr>
            <w:r w:rsidRPr="005759E8">
              <w:t>Amur sturgeon, Japanese sturgeon</w:t>
            </w:r>
          </w:p>
        </w:tc>
      </w:tr>
      <w:tr w:rsidR="00B82EC5" w:rsidRPr="005759E8" w14:paraId="32F74465" w14:textId="77777777" w:rsidTr="00737B38">
        <w:trPr>
          <w:cantSplit/>
        </w:trPr>
        <w:tc>
          <w:tcPr>
            <w:tcW w:w="1256" w:type="pct"/>
            <w:tcBorders>
              <w:right w:val="nil"/>
            </w:tcBorders>
          </w:tcPr>
          <w:p w14:paraId="0D43F491" w14:textId="77777777" w:rsidR="00B82EC5" w:rsidRPr="005759E8" w:rsidRDefault="00B82EC5" w:rsidP="002A4BF0">
            <w:pPr>
              <w:pStyle w:val="TableText"/>
              <w:rPr>
                <w:rStyle w:val="Emphasis"/>
              </w:rPr>
            </w:pPr>
            <w:r w:rsidRPr="005759E8">
              <w:rPr>
                <w:rStyle w:val="Emphasis"/>
              </w:rPr>
              <w:t>Acipenser sinensis</w:t>
            </w:r>
          </w:p>
        </w:tc>
        <w:tc>
          <w:tcPr>
            <w:tcW w:w="3744" w:type="pct"/>
            <w:tcBorders>
              <w:left w:val="nil"/>
            </w:tcBorders>
          </w:tcPr>
          <w:p w14:paraId="030A0891" w14:textId="77777777" w:rsidR="00B82EC5" w:rsidRPr="005759E8" w:rsidRDefault="00B82EC5" w:rsidP="002A4BF0">
            <w:pPr>
              <w:pStyle w:val="TableText"/>
            </w:pPr>
            <w:r w:rsidRPr="005759E8">
              <w:t>Chinese sturgeon</w:t>
            </w:r>
          </w:p>
        </w:tc>
      </w:tr>
      <w:tr w:rsidR="00B82EC5" w:rsidRPr="005759E8" w14:paraId="5C419A9A" w14:textId="77777777" w:rsidTr="00737B38">
        <w:trPr>
          <w:cantSplit/>
        </w:trPr>
        <w:tc>
          <w:tcPr>
            <w:tcW w:w="1256" w:type="pct"/>
            <w:tcBorders>
              <w:right w:val="nil"/>
            </w:tcBorders>
          </w:tcPr>
          <w:p w14:paraId="5307A67E" w14:textId="77777777" w:rsidR="00B82EC5" w:rsidRPr="005759E8" w:rsidRDefault="00B82EC5" w:rsidP="002A4BF0">
            <w:pPr>
              <w:pStyle w:val="TableText"/>
              <w:rPr>
                <w:rStyle w:val="Emphasis"/>
              </w:rPr>
            </w:pPr>
            <w:r w:rsidRPr="005759E8">
              <w:rPr>
                <w:rStyle w:val="Emphasis"/>
              </w:rPr>
              <w:t>Acipenser stellatus</w:t>
            </w:r>
          </w:p>
        </w:tc>
        <w:tc>
          <w:tcPr>
            <w:tcW w:w="3744" w:type="pct"/>
            <w:tcBorders>
              <w:left w:val="nil"/>
            </w:tcBorders>
          </w:tcPr>
          <w:p w14:paraId="678B0B69" w14:textId="77777777" w:rsidR="00B82EC5" w:rsidRPr="005759E8" w:rsidRDefault="00B82EC5" w:rsidP="002A4BF0">
            <w:pPr>
              <w:pStyle w:val="TableText"/>
            </w:pPr>
            <w:r w:rsidRPr="005759E8">
              <w:t>Starry sturgeon, Stellate sturgeon</w:t>
            </w:r>
          </w:p>
        </w:tc>
      </w:tr>
      <w:tr w:rsidR="00B82EC5" w:rsidRPr="005759E8" w14:paraId="72E983BA" w14:textId="77777777" w:rsidTr="00737B38">
        <w:trPr>
          <w:cantSplit/>
        </w:trPr>
        <w:tc>
          <w:tcPr>
            <w:tcW w:w="1256" w:type="pct"/>
            <w:tcBorders>
              <w:right w:val="nil"/>
            </w:tcBorders>
          </w:tcPr>
          <w:p w14:paraId="5BD4EF85" w14:textId="77777777" w:rsidR="00B82EC5" w:rsidRPr="005759E8" w:rsidRDefault="00B82EC5" w:rsidP="002A4BF0">
            <w:pPr>
              <w:pStyle w:val="TableText"/>
              <w:rPr>
                <w:rStyle w:val="Emphasis"/>
              </w:rPr>
            </w:pPr>
            <w:r w:rsidRPr="005759E8">
              <w:rPr>
                <w:rStyle w:val="Emphasis"/>
              </w:rPr>
              <w:t>Acipenser sturio</w:t>
            </w:r>
          </w:p>
        </w:tc>
        <w:tc>
          <w:tcPr>
            <w:tcW w:w="3744" w:type="pct"/>
            <w:tcBorders>
              <w:left w:val="nil"/>
            </w:tcBorders>
          </w:tcPr>
          <w:p w14:paraId="12F59889" w14:textId="77777777" w:rsidR="00B82EC5" w:rsidRPr="005759E8" w:rsidRDefault="00B82EC5" w:rsidP="002A4BF0">
            <w:pPr>
              <w:pStyle w:val="TableText"/>
            </w:pPr>
            <w:r w:rsidRPr="005759E8">
              <w:t>Common sturgeon, European sea sturgeon, Atlantic sturgeon, Baltic sturgeon</w:t>
            </w:r>
          </w:p>
        </w:tc>
      </w:tr>
      <w:tr w:rsidR="00B82EC5" w:rsidRPr="005759E8" w14:paraId="3D4D602E" w14:textId="77777777" w:rsidTr="00737B38">
        <w:trPr>
          <w:cantSplit/>
        </w:trPr>
        <w:tc>
          <w:tcPr>
            <w:tcW w:w="1256" w:type="pct"/>
            <w:tcBorders>
              <w:right w:val="nil"/>
            </w:tcBorders>
          </w:tcPr>
          <w:p w14:paraId="036F6D1C" w14:textId="77777777" w:rsidR="00B82EC5" w:rsidRPr="005759E8" w:rsidRDefault="00B82EC5" w:rsidP="002A4BF0">
            <w:pPr>
              <w:pStyle w:val="TableText"/>
              <w:rPr>
                <w:rStyle w:val="Emphasis"/>
              </w:rPr>
            </w:pPr>
            <w:r w:rsidRPr="005759E8">
              <w:rPr>
                <w:rStyle w:val="Emphasis"/>
              </w:rPr>
              <w:t>Acipenser transmontanus</w:t>
            </w:r>
          </w:p>
        </w:tc>
        <w:tc>
          <w:tcPr>
            <w:tcW w:w="3744" w:type="pct"/>
            <w:tcBorders>
              <w:left w:val="nil"/>
            </w:tcBorders>
          </w:tcPr>
          <w:p w14:paraId="64B98C6F" w14:textId="77777777" w:rsidR="00B82EC5" w:rsidRPr="005759E8" w:rsidRDefault="00B82EC5" w:rsidP="002A4BF0">
            <w:pPr>
              <w:pStyle w:val="TableText"/>
            </w:pPr>
            <w:r w:rsidRPr="005759E8">
              <w:t>White sturgeon</w:t>
            </w:r>
          </w:p>
        </w:tc>
      </w:tr>
      <w:tr w:rsidR="00B82EC5" w:rsidRPr="005759E8" w14:paraId="79144A1D" w14:textId="77777777" w:rsidTr="00737B38">
        <w:trPr>
          <w:cantSplit/>
        </w:trPr>
        <w:tc>
          <w:tcPr>
            <w:tcW w:w="1256" w:type="pct"/>
            <w:tcBorders>
              <w:bottom w:val="single" w:sz="4" w:space="0" w:color="auto"/>
              <w:right w:val="nil"/>
            </w:tcBorders>
          </w:tcPr>
          <w:p w14:paraId="5C6FA717" w14:textId="77777777" w:rsidR="00B82EC5" w:rsidRPr="005759E8" w:rsidRDefault="00B82EC5" w:rsidP="002A4BF0">
            <w:pPr>
              <w:pStyle w:val="TableText"/>
              <w:rPr>
                <w:rStyle w:val="Emphasis"/>
              </w:rPr>
            </w:pPr>
            <w:r w:rsidRPr="005759E8">
              <w:rPr>
                <w:rStyle w:val="Emphasis"/>
              </w:rPr>
              <w:t>Huso dauricus</w:t>
            </w:r>
          </w:p>
        </w:tc>
        <w:tc>
          <w:tcPr>
            <w:tcW w:w="3744" w:type="pct"/>
            <w:tcBorders>
              <w:left w:val="nil"/>
              <w:bottom w:val="single" w:sz="4" w:space="0" w:color="auto"/>
            </w:tcBorders>
          </w:tcPr>
          <w:p w14:paraId="426A0A27" w14:textId="77777777" w:rsidR="00B82EC5" w:rsidRPr="005759E8" w:rsidRDefault="00B82EC5" w:rsidP="002A4BF0">
            <w:pPr>
              <w:pStyle w:val="TableText"/>
            </w:pPr>
            <w:r w:rsidRPr="005759E8">
              <w:t>Kaluga</w:t>
            </w:r>
          </w:p>
        </w:tc>
      </w:tr>
      <w:tr w:rsidR="00B82EC5" w:rsidRPr="005759E8" w14:paraId="3786D49E" w14:textId="77777777" w:rsidTr="00737B38">
        <w:trPr>
          <w:cantSplit/>
        </w:trPr>
        <w:tc>
          <w:tcPr>
            <w:tcW w:w="1256" w:type="pct"/>
            <w:tcBorders>
              <w:bottom w:val="single" w:sz="4" w:space="0" w:color="auto"/>
              <w:right w:val="nil"/>
            </w:tcBorders>
          </w:tcPr>
          <w:p w14:paraId="1A6C3379" w14:textId="77777777" w:rsidR="00B82EC5" w:rsidRPr="005759E8" w:rsidRDefault="00B82EC5" w:rsidP="002A4BF0">
            <w:pPr>
              <w:pStyle w:val="TableText"/>
              <w:rPr>
                <w:rStyle w:val="Emphasis"/>
              </w:rPr>
            </w:pPr>
            <w:r w:rsidRPr="005759E8">
              <w:rPr>
                <w:rStyle w:val="Emphasis"/>
              </w:rPr>
              <w:t>Huso</w:t>
            </w:r>
            <w:r>
              <w:rPr>
                <w:rStyle w:val="Emphasis"/>
              </w:rPr>
              <w:t xml:space="preserve"> huso</w:t>
            </w:r>
          </w:p>
        </w:tc>
        <w:tc>
          <w:tcPr>
            <w:tcW w:w="3744" w:type="pct"/>
            <w:tcBorders>
              <w:left w:val="nil"/>
              <w:bottom w:val="single" w:sz="4" w:space="0" w:color="auto"/>
            </w:tcBorders>
          </w:tcPr>
          <w:p w14:paraId="43FF6307" w14:textId="77777777" w:rsidR="00B82EC5" w:rsidRPr="005759E8" w:rsidRDefault="00B82EC5" w:rsidP="002A4BF0">
            <w:pPr>
              <w:pStyle w:val="TableText"/>
            </w:pPr>
            <w:r w:rsidRPr="005759E8">
              <w:t>Beluga, Beluga sturgeon,</w:t>
            </w:r>
            <w:r>
              <w:t xml:space="preserve"> </w:t>
            </w:r>
            <w:r w:rsidRPr="005759E8">
              <w:t>Giant sturgeon</w:t>
            </w:r>
          </w:p>
        </w:tc>
      </w:tr>
    </w:tbl>
    <w:bookmarkEnd w:id="26"/>
    <w:p w14:paraId="2090EBDC" w14:textId="77777777" w:rsidR="00B82EC5" w:rsidRDefault="00B82EC5" w:rsidP="00B82EC5">
      <w:pPr>
        <w:pStyle w:val="FigureTableNoteSource"/>
      </w:pPr>
      <w:r>
        <w:t>Source: Fishbase (</w:t>
      </w:r>
      <w:hyperlink r:id="rId29" w:anchor="famList_tab" w:history="1">
        <w:r>
          <w:rPr>
            <w:rStyle w:val="Hyperlink"/>
          </w:rPr>
          <w:t>FAMILY Details for Acipenseridae - Sturgeons (fishbase.se)</w:t>
        </w:r>
      </w:hyperlink>
      <w:r>
        <w:t>)</w:t>
      </w:r>
    </w:p>
    <w:p w14:paraId="6BFB30D9" w14:textId="77777777" w:rsidR="00CF215C" w:rsidRPr="00B86A41" w:rsidRDefault="008E47C7" w:rsidP="00B82EC5">
      <w:r w:rsidRPr="00B86A41">
        <w:t>This BIRA will not restrict its scope to secure RAS. It</w:t>
      </w:r>
      <w:r w:rsidR="00B82EC5" w:rsidRPr="00B86A41">
        <w:t xml:space="preserve"> will consider that the imported sturgeon are cultured in land-based semi-open aquaculture systems, as they represent the highest biosecurity risk. Semi-open systems include any land-based aquaculture system where water is exchanged between the farm and a natural waterway such as flow through raceways and earthen pond systems.</w:t>
      </w:r>
    </w:p>
    <w:p w14:paraId="573CCD58" w14:textId="7DE36329" w:rsidR="0099428F" w:rsidRDefault="008E47C7" w:rsidP="00B82EC5">
      <w:r w:rsidRPr="00B86A41">
        <w:t xml:space="preserve">This BIRA will consider </w:t>
      </w:r>
      <w:r w:rsidR="00B82EC5" w:rsidRPr="00B86A41">
        <w:t xml:space="preserve">the scenario where imported sturgeon may be cultured with other fish species in the same aquaculture facility. </w:t>
      </w:r>
      <w:r w:rsidRPr="00B86A41">
        <w:t xml:space="preserve">This is because </w:t>
      </w:r>
      <w:r w:rsidR="00B82EC5" w:rsidRPr="00B86A41">
        <w:t xml:space="preserve">co-cultured or polycultured fish could then be translocated to </w:t>
      </w:r>
      <w:r w:rsidRPr="00B86A41">
        <w:t>other</w:t>
      </w:r>
      <w:r w:rsidR="00B82EC5" w:rsidRPr="00B86A41">
        <w:t xml:space="preserve"> semi-open systems </w:t>
      </w:r>
      <w:r w:rsidRPr="00B86A41">
        <w:t xml:space="preserve">or the wild </w:t>
      </w:r>
      <w:r w:rsidR="00B82EC5" w:rsidRPr="00B86A41">
        <w:t>depending on the aquaculture license conditions</w:t>
      </w:r>
      <w:r w:rsidR="00FC2804" w:rsidRPr="00B86A41">
        <w:t>, representing a biosecurity risk</w:t>
      </w:r>
      <w:r w:rsidR="00B82EC5" w:rsidRPr="00B86A41">
        <w:t>.</w:t>
      </w:r>
    </w:p>
    <w:p w14:paraId="30C986C6" w14:textId="7FDAB44D" w:rsidR="00B82EC5" w:rsidRDefault="005212CA" w:rsidP="005212CA">
      <w:pPr>
        <w:rPr>
          <w:rStyle w:val="Emphasis"/>
        </w:rPr>
      </w:pPr>
      <w:bookmarkStart w:id="27" w:name="_Hlk114488880"/>
      <w:bookmarkStart w:id="28" w:name="_Hlk112234294"/>
      <w:r>
        <w:t xml:space="preserve">This BIRA </w:t>
      </w:r>
      <w:r w:rsidR="00864CDE">
        <w:t xml:space="preserve">does </w:t>
      </w:r>
      <w:r>
        <w:t xml:space="preserve">not consider the pest risk of </w:t>
      </w:r>
      <w:r w:rsidRPr="005212CA">
        <w:t xml:space="preserve">sturgeon on the Australian environment or native species. </w:t>
      </w:r>
      <w:bookmarkStart w:id="29" w:name="_Hlk115425378"/>
      <w:r w:rsidRPr="005212CA">
        <w:t>A pest risk assessment was conducted for</w:t>
      </w:r>
      <w:r>
        <w:rPr>
          <w:rStyle w:val="Emphasis"/>
        </w:rPr>
        <w:t xml:space="preserve"> </w:t>
      </w:r>
      <w:r w:rsidRPr="00C962B7">
        <w:rPr>
          <w:rStyle w:val="Emphasis"/>
        </w:rPr>
        <w:t>A.</w:t>
      </w:r>
      <w:r w:rsidRPr="00470661">
        <w:rPr>
          <w:rStyle w:val="Emphasis"/>
        </w:rPr>
        <w:t> baerii</w:t>
      </w:r>
      <w:r>
        <w:t xml:space="preserve"> and </w:t>
      </w:r>
      <w:r w:rsidRPr="00C00D9E">
        <w:rPr>
          <w:rStyle w:val="Emphasis"/>
        </w:rPr>
        <w:t>H. huso</w:t>
      </w:r>
      <w:r>
        <w:rPr>
          <w:rStyle w:val="Emphasis"/>
        </w:rPr>
        <w:t xml:space="preserve"> </w:t>
      </w:r>
      <w:r w:rsidRPr="005212CA">
        <w:t>when they were considered for inclusion on the live import list</w:t>
      </w:r>
      <w:r w:rsidR="005B0687">
        <w:t>.</w:t>
      </w:r>
      <w:r w:rsidR="00F45B3D">
        <w:t xml:space="preserve"> A pest risk assessment</w:t>
      </w:r>
      <w:r w:rsidRPr="005212CA">
        <w:t xml:space="preserve"> will be similarly conducted</w:t>
      </w:r>
      <w:r w:rsidR="00F45B3D">
        <w:t xml:space="preserve"> by DCCEEW</w:t>
      </w:r>
      <w:r w:rsidRPr="005212CA">
        <w:t xml:space="preserve"> for the inclusion of any other sturgeon species</w:t>
      </w:r>
      <w:r w:rsidR="00270499">
        <w:t xml:space="preserve"> onto the live import list</w:t>
      </w:r>
      <w:r w:rsidRPr="005212CA">
        <w:t>.</w:t>
      </w:r>
      <w:r>
        <w:rPr>
          <w:rStyle w:val="Emphasis"/>
        </w:rPr>
        <w:t xml:space="preserve"> </w:t>
      </w:r>
      <w:bookmarkEnd w:id="29"/>
      <w:r w:rsidR="00B82EC5" w:rsidRPr="005212CA">
        <w:t>For more information on these assessments, please contact DCCEEW at</w:t>
      </w:r>
      <w:r w:rsidR="00B82EC5" w:rsidRPr="005212CA">
        <w:rPr>
          <w:rStyle w:val="Emphasis"/>
        </w:rPr>
        <w:t xml:space="preserve"> </w:t>
      </w:r>
      <w:hyperlink r:id="rId30" w:history="1">
        <w:r w:rsidR="008D1AFF" w:rsidRPr="00F43D6E">
          <w:rPr>
            <w:rStyle w:val="Hyperlink"/>
          </w:rPr>
          <w:t>exotic.species@dcceew.gov.au</w:t>
        </w:r>
      </w:hyperlink>
      <w:bookmarkEnd w:id="27"/>
      <w:r w:rsidR="00B82EC5" w:rsidRPr="005212CA">
        <w:rPr>
          <w:rStyle w:val="Emphasis"/>
        </w:rPr>
        <w:t>.</w:t>
      </w:r>
      <w:bookmarkEnd w:id="28"/>
    </w:p>
    <w:p w14:paraId="719E965D" w14:textId="00D14EDE" w:rsidR="0099428F" w:rsidRDefault="0099428F" w:rsidP="005212CA">
      <w:pPr>
        <w:rPr>
          <w:rStyle w:val="Emphasis"/>
        </w:rPr>
      </w:pPr>
      <w:r>
        <w:lastRenderedPageBreak/>
        <w:t xml:space="preserve">This BIRA will consider the impacts of the sturgeon disease agents identified as hazards on the </w:t>
      </w:r>
      <w:r w:rsidR="00FA1A92">
        <w:t xml:space="preserve">native </w:t>
      </w:r>
      <w:r>
        <w:t xml:space="preserve">Australian environment. For example, it will consider whether the </w:t>
      </w:r>
      <w:r w:rsidR="00B261A0">
        <w:t>hazard</w:t>
      </w:r>
      <w:r>
        <w:t xml:space="preserve"> c</w:t>
      </w:r>
      <w:r w:rsidR="00B261A0">
        <w:t>an</w:t>
      </w:r>
      <w:r>
        <w:t xml:space="preserve"> </w:t>
      </w:r>
      <w:r w:rsidR="00B261A0">
        <w:t xml:space="preserve">infect </w:t>
      </w:r>
      <w:r>
        <w:t>endangered and threaten</w:t>
      </w:r>
      <w:r w:rsidR="00B261A0">
        <w:t>ed native species, which may lead to losses of Australian biodiversity.</w:t>
      </w:r>
    </w:p>
    <w:p w14:paraId="17B3F4BA" w14:textId="4BD396D6" w:rsidR="009372F9" w:rsidRDefault="009372F9" w:rsidP="009372F9">
      <w:pPr>
        <w:pStyle w:val="Heading4"/>
      </w:pPr>
      <w:r>
        <w:t>Existing policy</w:t>
      </w:r>
    </w:p>
    <w:p w14:paraId="0C9F8B54" w14:textId="77777777" w:rsidR="009372F9" w:rsidRPr="00200122" w:rsidRDefault="009372F9" w:rsidP="009372F9">
      <w:pPr>
        <w:pStyle w:val="Heading5"/>
      </w:pPr>
      <w:r w:rsidRPr="00200122">
        <w:t>Import policy</w:t>
      </w:r>
    </w:p>
    <w:p w14:paraId="5FB0DC65" w14:textId="6BC3A904" w:rsidR="009372F9" w:rsidRDefault="009372F9" w:rsidP="009372F9">
      <w:r>
        <w:t xml:space="preserve">Import policy does not currently exist for the importation of live sturgeon or their reproductive material. The </w:t>
      </w:r>
      <w:r w:rsidRPr="007C154D">
        <w:t xml:space="preserve">import </w:t>
      </w:r>
      <w:r>
        <w:t xml:space="preserve">conditions for these commodities, once finalised, will be on the </w:t>
      </w:r>
      <w:hyperlink r:id="rId31" w:history="1">
        <w:r w:rsidR="00C97667" w:rsidRPr="00C97667">
          <w:rPr>
            <w:rStyle w:val="Hyperlink"/>
          </w:rPr>
          <w:t>Australian B</w:t>
        </w:r>
        <w:r w:rsidRPr="00C97667">
          <w:rPr>
            <w:rStyle w:val="Hyperlink"/>
          </w:rPr>
          <w:t xml:space="preserve">iosecurity </w:t>
        </w:r>
        <w:r w:rsidR="00C97667" w:rsidRPr="00C97667">
          <w:rPr>
            <w:rStyle w:val="Hyperlink"/>
          </w:rPr>
          <w:t>I</w:t>
        </w:r>
        <w:r w:rsidRPr="00C97667">
          <w:rPr>
            <w:rStyle w:val="Hyperlink"/>
          </w:rPr>
          <w:t xml:space="preserve">mport </w:t>
        </w:r>
        <w:r w:rsidR="00C97667" w:rsidRPr="00C97667">
          <w:rPr>
            <w:rStyle w:val="Hyperlink"/>
          </w:rPr>
          <w:t>C</w:t>
        </w:r>
        <w:r w:rsidRPr="00C97667">
          <w:rPr>
            <w:rStyle w:val="Hyperlink"/>
          </w:rPr>
          <w:t>onditions (BICON)</w:t>
        </w:r>
      </w:hyperlink>
      <w:r>
        <w:t xml:space="preserve"> </w:t>
      </w:r>
      <w:r w:rsidR="00C97667">
        <w:t>website.</w:t>
      </w:r>
    </w:p>
    <w:p w14:paraId="1F040874" w14:textId="77777777" w:rsidR="009372F9" w:rsidRPr="00200122" w:rsidRDefault="009372F9" w:rsidP="009372F9">
      <w:pPr>
        <w:pStyle w:val="Heading5"/>
      </w:pPr>
      <w:bookmarkStart w:id="30" w:name="_Domestic_arrangements"/>
      <w:bookmarkEnd w:id="30"/>
      <w:r w:rsidRPr="00200122">
        <w:t>Domestic arrangements</w:t>
      </w:r>
    </w:p>
    <w:p w14:paraId="78C503FB" w14:textId="77777777" w:rsidR="009372F9" w:rsidRDefault="009372F9" w:rsidP="009372F9">
      <w:r>
        <w:t>The Australian Government</w:t>
      </w:r>
      <w:r w:rsidRPr="00210A06">
        <w:t xml:space="preserve"> </w:t>
      </w:r>
      <w:r>
        <w:t xml:space="preserve">is responsible for regulating the movement of animals and animal products into and out of Australia. However, the state and territory </w:t>
      </w:r>
      <w:r w:rsidRPr="00210A06">
        <w:t>government</w:t>
      </w:r>
      <w:r>
        <w:t xml:space="preserve"> authoriti</w:t>
      </w:r>
      <w:r w:rsidRPr="00210A06">
        <w:t xml:space="preserve">es </w:t>
      </w:r>
      <w:r>
        <w:t xml:space="preserve">are responsible for animal health and environmental controls within their individual jurisdictions. Once animals and animal products have been cleared for import at the Australian border by department biosecurity officers, legislation relating to fisheries resource management or animal health may be used by state and territory </w:t>
      </w:r>
      <w:r w:rsidRPr="00210A06">
        <w:t xml:space="preserve">government </w:t>
      </w:r>
      <w:r>
        <w:t>authorities</w:t>
      </w:r>
      <w:r w:rsidRPr="00210A06">
        <w:t xml:space="preserve"> </w:t>
      </w:r>
      <w:r>
        <w:t>to control intra and interstate movement of animals and their products.</w:t>
      </w:r>
    </w:p>
    <w:p w14:paraId="3936BD14" w14:textId="6BADF733" w:rsidR="009372F9" w:rsidRDefault="009372F9" w:rsidP="009372F9">
      <w:r>
        <w:t xml:space="preserve">The listing or classification of a species as </w:t>
      </w:r>
      <w:r w:rsidR="000341B3">
        <w:t>‘</w:t>
      </w:r>
      <w:r>
        <w:t>noxious</w:t>
      </w:r>
      <w:r w:rsidR="000341B3">
        <w:t>’</w:t>
      </w:r>
      <w:r>
        <w:t xml:space="preserve">, </w:t>
      </w:r>
      <w:r w:rsidR="000341B3">
        <w:t>‘</w:t>
      </w:r>
      <w:r w:rsidRPr="00D325C9">
        <w:t>controlled</w:t>
      </w:r>
      <w:r w:rsidR="000341B3">
        <w:t>’</w:t>
      </w:r>
      <w:r>
        <w:t xml:space="preserve">, </w:t>
      </w:r>
      <w:r w:rsidR="000341B3">
        <w:t>‘</w:t>
      </w:r>
      <w:r>
        <w:t>prohibited matter</w:t>
      </w:r>
      <w:r w:rsidR="000341B3">
        <w:t>’</w:t>
      </w:r>
      <w:r w:rsidRPr="00D325C9">
        <w:t xml:space="preserve"> or </w:t>
      </w:r>
      <w:r w:rsidR="000341B3">
        <w:t>‘</w:t>
      </w:r>
      <w:r w:rsidRPr="00D325C9">
        <w:t>exotic</w:t>
      </w:r>
      <w:r w:rsidR="000341B3">
        <w:t>’</w:t>
      </w:r>
      <w:r>
        <w:t xml:space="preserve"> allows a state or territory to apply regulations to control the use and potential spread of that animal. </w:t>
      </w:r>
      <w:r w:rsidR="00210D7B">
        <w:t>S</w:t>
      </w:r>
      <w:r>
        <w:t xml:space="preserve">tates and territories </w:t>
      </w:r>
      <w:r w:rsidR="00210D7B">
        <w:t xml:space="preserve">that </w:t>
      </w:r>
      <w:r>
        <w:t xml:space="preserve">currently have </w:t>
      </w:r>
      <w:r w:rsidRPr="00437B6B">
        <w:t xml:space="preserve">sturgeon </w:t>
      </w:r>
      <w:r>
        <w:t xml:space="preserve">listed (or classified) as </w:t>
      </w:r>
      <w:r w:rsidR="000341B3">
        <w:t>‘</w:t>
      </w:r>
      <w:r>
        <w:t>noxious</w:t>
      </w:r>
      <w:r w:rsidR="000341B3">
        <w:t>’</w:t>
      </w:r>
      <w:r>
        <w:t xml:space="preserve">, </w:t>
      </w:r>
      <w:r w:rsidR="000341B3">
        <w:t>‘</w:t>
      </w:r>
      <w:r>
        <w:t>controlled</w:t>
      </w:r>
      <w:r w:rsidR="000341B3">
        <w:t>’</w:t>
      </w:r>
      <w:r>
        <w:t xml:space="preserve">, </w:t>
      </w:r>
      <w:r w:rsidR="000341B3">
        <w:t>‘</w:t>
      </w:r>
      <w:r>
        <w:t>prohibited matter</w:t>
      </w:r>
      <w:r w:rsidR="000341B3">
        <w:t>’</w:t>
      </w:r>
      <w:r>
        <w:t xml:space="preserve"> or </w:t>
      </w:r>
      <w:r w:rsidR="000341B3">
        <w:t>‘</w:t>
      </w:r>
      <w:r>
        <w:t>exotic</w:t>
      </w:r>
      <w:r w:rsidR="000341B3">
        <w:t>’</w:t>
      </w:r>
      <w:r>
        <w:t xml:space="preserve"> under their respective legislation</w:t>
      </w:r>
      <w:r w:rsidR="00210D7B">
        <w:t xml:space="preserve"> include</w:t>
      </w:r>
      <w:r>
        <w:t>:</w:t>
      </w:r>
    </w:p>
    <w:p w14:paraId="04007CB7" w14:textId="083B61C0" w:rsidR="009372F9" w:rsidRPr="009372F9" w:rsidRDefault="009372F9" w:rsidP="009372F9">
      <w:pPr>
        <w:pStyle w:val="ListBullet"/>
      </w:pPr>
      <w:r w:rsidRPr="009372F9">
        <w:t>Western Australia (</w:t>
      </w:r>
      <w:r w:rsidRPr="002E7026">
        <w:rPr>
          <w:rStyle w:val="Emphasis"/>
        </w:rPr>
        <w:t>Acipenser</w:t>
      </w:r>
      <w:r w:rsidRPr="009372F9">
        <w:rPr>
          <w:rStyle w:val="Emphasis"/>
          <w:i w:val="0"/>
          <w:iCs w:val="0"/>
        </w:rPr>
        <w:t xml:space="preserve"> are </w:t>
      </w:r>
      <w:r w:rsidRPr="009372F9">
        <w:t xml:space="preserve">listed as </w:t>
      </w:r>
      <w:r w:rsidR="000341B3">
        <w:t>‘</w:t>
      </w:r>
      <w:r w:rsidRPr="009372F9">
        <w:t>noxious</w:t>
      </w:r>
      <w:r w:rsidR="000341B3">
        <w:t>’</w:t>
      </w:r>
      <w:r w:rsidRPr="009372F9">
        <w:t xml:space="preserve"> under the </w:t>
      </w:r>
      <w:r w:rsidRPr="00864590">
        <w:rPr>
          <w:rStyle w:val="Emphasis"/>
        </w:rPr>
        <w:t>Fish Resources Management Act</w:t>
      </w:r>
      <w:r w:rsidR="00E30EED">
        <w:rPr>
          <w:rStyle w:val="Emphasis"/>
        </w:rPr>
        <w:t> </w:t>
      </w:r>
      <w:r w:rsidRPr="00864590">
        <w:rPr>
          <w:rStyle w:val="Emphasis"/>
        </w:rPr>
        <w:t>1994</w:t>
      </w:r>
      <w:r w:rsidRPr="009372F9">
        <w:t xml:space="preserve">; </w:t>
      </w:r>
      <w:r w:rsidRPr="002E7026">
        <w:rPr>
          <w:rStyle w:val="Emphasis"/>
        </w:rPr>
        <w:t>H. huso</w:t>
      </w:r>
      <w:r w:rsidRPr="009372F9">
        <w:t xml:space="preserve"> is not listed on the Western Australia noxious fish list)</w:t>
      </w:r>
    </w:p>
    <w:p w14:paraId="21BD20CB" w14:textId="2E864340" w:rsidR="009372F9" w:rsidRPr="009372F9" w:rsidRDefault="009372F9" w:rsidP="009372F9">
      <w:pPr>
        <w:pStyle w:val="ListBullet"/>
      </w:pPr>
      <w:r w:rsidRPr="009372F9">
        <w:t>Queensland (</w:t>
      </w:r>
      <w:r w:rsidRPr="002E7026">
        <w:rPr>
          <w:rStyle w:val="Emphasis"/>
        </w:rPr>
        <w:t>Acipenser</w:t>
      </w:r>
      <w:r w:rsidRPr="009372F9">
        <w:t xml:space="preserve"> and </w:t>
      </w:r>
      <w:r w:rsidR="002E7026" w:rsidRPr="002E7026">
        <w:rPr>
          <w:rStyle w:val="Emphasis"/>
        </w:rPr>
        <w:t>H. huso</w:t>
      </w:r>
      <w:r w:rsidR="002E7026" w:rsidRPr="009372F9">
        <w:t xml:space="preserve"> </w:t>
      </w:r>
      <w:r w:rsidRPr="009372F9">
        <w:t xml:space="preserve">are listed as </w:t>
      </w:r>
      <w:r w:rsidR="000341B3">
        <w:t>‘</w:t>
      </w:r>
      <w:r w:rsidRPr="009372F9">
        <w:t>prohibited matter—noxious</w:t>
      </w:r>
      <w:r w:rsidR="000341B3">
        <w:t>’</w:t>
      </w:r>
      <w:r w:rsidRPr="009372F9">
        <w:t xml:space="preserve"> under the </w:t>
      </w:r>
      <w:r w:rsidRPr="00864590">
        <w:rPr>
          <w:rStyle w:val="Emphasis"/>
        </w:rPr>
        <w:t>Biosecurity Act</w:t>
      </w:r>
      <w:r w:rsidR="00E30EED">
        <w:rPr>
          <w:rStyle w:val="Emphasis"/>
        </w:rPr>
        <w:t> </w:t>
      </w:r>
      <w:r w:rsidRPr="00864590">
        <w:rPr>
          <w:rStyle w:val="Emphasis"/>
        </w:rPr>
        <w:t>2014</w:t>
      </w:r>
      <w:r w:rsidRPr="009372F9">
        <w:t>)</w:t>
      </w:r>
    </w:p>
    <w:p w14:paraId="6F9FDAF1" w14:textId="1F20C515" w:rsidR="009372F9" w:rsidRPr="009372F9" w:rsidRDefault="009372F9" w:rsidP="009372F9">
      <w:pPr>
        <w:pStyle w:val="ListBullet"/>
      </w:pPr>
      <w:r w:rsidRPr="009372F9">
        <w:t>New South Wales (</w:t>
      </w:r>
      <w:r w:rsidR="002E7026" w:rsidRPr="002E7026">
        <w:rPr>
          <w:rStyle w:val="Emphasis"/>
        </w:rPr>
        <w:t>Acipenser</w:t>
      </w:r>
      <w:r w:rsidRPr="009372F9">
        <w:t xml:space="preserve"> and </w:t>
      </w:r>
      <w:r w:rsidR="002E7026" w:rsidRPr="002E7026">
        <w:rPr>
          <w:rStyle w:val="Emphasis"/>
        </w:rPr>
        <w:t>H. huso</w:t>
      </w:r>
      <w:r w:rsidR="002E7026" w:rsidRPr="009372F9">
        <w:t xml:space="preserve"> </w:t>
      </w:r>
      <w:r w:rsidRPr="009372F9">
        <w:t xml:space="preserve">are listed as </w:t>
      </w:r>
      <w:r w:rsidR="000341B3">
        <w:t>‘</w:t>
      </w:r>
      <w:r w:rsidRPr="009372F9">
        <w:t>prohibited matter</w:t>
      </w:r>
      <w:r w:rsidR="000341B3">
        <w:t>’</w:t>
      </w:r>
      <w:r w:rsidRPr="009372F9">
        <w:t xml:space="preserve"> under the </w:t>
      </w:r>
      <w:r w:rsidRPr="00864590">
        <w:rPr>
          <w:rStyle w:val="Emphasis"/>
        </w:rPr>
        <w:t>Biosecurity Act</w:t>
      </w:r>
      <w:r w:rsidR="00E30EED">
        <w:rPr>
          <w:rStyle w:val="Emphasis"/>
        </w:rPr>
        <w:t> </w:t>
      </w:r>
      <w:r w:rsidRPr="00864590">
        <w:rPr>
          <w:rStyle w:val="Emphasis"/>
        </w:rPr>
        <w:t>2015</w:t>
      </w:r>
      <w:r w:rsidRPr="009372F9">
        <w:t>)</w:t>
      </w:r>
    </w:p>
    <w:p w14:paraId="629F4F87" w14:textId="4A168ECB" w:rsidR="009372F9" w:rsidRPr="009372F9" w:rsidRDefault="009372F9" w:rsidP="009372F9">
      <w:pPr>
        <w:pStyle w:val="ListBullet"/>
      </w:pPr>
      <w:r w:rsidRPr="009372F9">
        <w:t>Tasmania (</w:t>
      </w:r>
      <w:r w:rsidR="002E7026" w:rsidRPr="002E7026">
        <w:rPr>
          <w:rStyle w:val="Emphasis"/>
        </w:rPr>
        <w:t>Acipenser</w:t>
      </w:r>
      <w:r w:rsidRPr="009372F9">
        <w:t xml:space="preserve"> and </w:t>
      </w:r>
      <w:r w:rsidR="002E7026" w:rsidRPr="002E7026">
        <w:rPr>
          <w:rStyle w:val="Emphasis"/>
        </w:rPr>
        <w:t>H. huso</w:t>
      </w:r>
      <w:r w:rsidR="002E7026" w:rsidRPr="009372F9">
        <w:t xml:space="preserve"> </w:t>
      </w:r>
      <w:r w:rsidRPr="009372F9">
        <w:t xml:space="preserve">are declared as </w:t>
      </w:r>
      <w:r w:rsidR="000341B3">
        <w:t>‘</w:t>
      </w:r>
      <w:r w:rsidRPr="009372F9">
        <w:t>controlled</w:t>
      </w:r>
      <w:r w:rsidR="000341B3">
        <w:t>’</w:t>
      </w:r>
      <w:r w:rsidRPr="009372F9">
        <w:t xml:space="preserve"> under the </w:t>
      </w:r>
      <w:r w:rsidRPr="00864590">
        <w:rPr>
          <w:rStyle w:val="Emphasis"/>
        </w:rPr>
        <w:t>Inland Fisheries Act</w:t>
      </w:r>
      <w:r w:rsidR="00E30EED" w:rsidRPr="00864590">
        <w:rPr>
          <w:rStyle w:val="Emphasis"/>
        </w:rPr>
        <w:t> </w:t>
      </w:r>
      <w:r w:rsidRPr="00864590">
        <w:rPr>
          <w:rStyle w:val="Emphasis"/>
        </w:rPr>
        <w:t>1995</w:t>
      </w:r>
      <w:r w:rsidRPr="009372F9">
        <w:t>)</w:t>
      </w:r>
    </w:p>
    <w:p w14:paraId="14BAD12D" w14:textId="0C1CE077" w:rsidR="009372F9" w:rsidRPr="009372F9" w:rsidRDefault="009372F9" w:rsidP="009372F9">
      <w:pPr>
        <w:pStyle w:val="ListBullet"/>
      </w:pPr>
      <w:r w:rsidRPr="009372F9">
        <w:t>Northern Territory (</w:t>
      </w:r>
      <w:r w:rsidR="002E7026" w:rsidRPr="002E7026">
        <w:rPr>
          <w:rStyle w:val="Emphasis"/>
        </w:rPr>
        <w:t>Acipenser</w:t>
      </w:r>
      <w:r w:rsidRPr="009372F9">
        <w:t xml:space="preserve"> and </w:t>
      </w:r>
      <w:r w:rsidR="002E7026" w:rsidRPr="002E7026">
        <w:rPr>
          <w:rStyle w:val="Emphasis"/>
        </w:rPr>
        <w:t>H. huso</w:t>
      </w:r>
      <w:r w:rsidR="002E7026" w:rsidRPr="009372F9">
        <w:t xml:space="preserve"> </w:t>
      </w:r>
      <w:r w:rsidRPr="009372F9">
        <w:t xml:space="preserve">are listed as </w:t>
      </w:r>
      <w:r w:rsidR="000341B3">
        <w:t>‘</w:t>
      </w:r>
      <w:r w:rsidRPr="009372F9">
        <w:t>noxious</w:t>
      </w:r>
      <w:r w:rsidR="000341B3">
        <w:t>’</w:t>
      </w:r>
      <w:r w:rsidRPr="009372F9">
        <w:t xml:space="preserve"> under </w:t>
      </w:r>
      <w:r w:rsidRPr="00864590">
        <w:rPr>
          <w:rStyle w:val="Emphasis"/>
        </w:rPr>
        <w:t>the Fisheries Regulations</w:t>
      </w:r>
      <w:r w:rsidR="00E30EED" w:rsidRPr="00864590">
        <w:rPr>
          <w:rStyle w:val="Emphasis"/>
        </w:rPr>
        <w:t> </w:t>
      </w:r>
      <w:r w:rsidRPr="00864590">
        <w:rPr>
          <w:rStyle w:val="Emphasis"/>
        </w:rPr>
        <w:t>1992</w:t>
      </w:r>
      <w:r w:rsidRPr="009372F9">
        <w:t>)</w:t>
      </w:r>
    </w:p>
    <w:p w14:paraId="5DF76ABC" w14:textId="59062119" w:rsidR="009372F9" w:rsidRPr="009372F9" w:rsidRDefault="009372F9" w:rsidP="009372F9">
      <w:pPr>
        <w:pStyle w:val="ListBullet"/>
      </w:pPr>
      <w:r w:rsidRPr="009372F9">
        <w:t>South Australia (</w:t>
      </w:r>
      <w:r w:rsidR="002E7026" w:rsidRPr="002E7026">
        <w:rPr>
          <w:rStyle w:val="Emphasis"/>
        </w:rPr>
        <w:t>Acipenser</w:t>
      </w:r>
      <w:r w:rsidRPr="009372F9">
        <w:t xml:space="preserve"> are classified as </w:t>
      </w:r>
      <w:r w:rsidR="000341B3">
        <w:t>‘</w:t>
      </w:r>
      <w:r w:rsidRPr="009372F9">
        <w:t>noxious</w:t>
      </w:r>
      <w:r w:rsidR="000341B3">
        <w:t>’</w:t>
      </w:r>
      <w:r w:rsidRPr="009372F9">
        <w:t xml:space="preserve"> under the </w:t>
      </w:r>
      <w:r w:rsidRPr="00864590">
        <w:rPr>
          <w:rStyle w:val="Emphasis"/>
        </w:rPr>
        <w:t>Fisheries Management Act</w:t>
      </w:r>
      <w:r w:rsidR="00E30EED">
        <w:rPr>
          <w:rStyle w:val="Emphasis"/>
        </w:rPr>
        <w:t> </w:t>
      </w:r>
      <w:r w:rsidRPr="00864590">
        <w:rPr>
          <w:rStyle w:val="Emphasis"/>
        </w:rPr>
        <w:t>2007</w:t>
      </w:r>
      <w:r w:rsidRPr="009372F9">
        <w:rPr>
          <w:rStyle w:val="Emphasis"/>
          <w:i w:val="0"/>
          <w:iCs w:val="0"/>
        </w:rPr>
        <w:t xml:space="preserve">; the exception is </w:t>
      </w:r>
      <w:r w:rsidRPr="002E7026">
        <w:rPr>
          <w:rStyle w:val="Emphasis"/>
        </w:rPr>
        <w:t>Acipenser baerii</w:t>
      </w:r>
      <w:r w:rsidRPr="009372F9">
        <w:rPr>
          <w:rStyle w:val="Emphasis"/>
          <w:i w:val="0"/>
          <w:iCs w:val="0"/>
        </w:rPr>
        <w:t xml:space="preserve"> which along with </w:t>
      </w:r>
      <w:r w:rsidR="002E7026" w:rsidRPr="002E7026">
        <w:rPr>
          <w:rStyle w:val="Emphasis"/>
        </w:rPr>
        <w:t>H. huso</w:t>
      </w:r>
      <w:r w:rsidR="002E7026" w:rsidRPr="009372F9">
        <w:t xml:space="preserve"> </w:t>
      </w:r>
      <w:r w:rsidRPr="009372F9">
        <w:rPr>
          <w:rStyle w:val="Emphasis"/>
          <w:i w:val="0"/>
          <w:iCs w:val="0"/>
        </w:rPr>
        <w:t xml:space="preserve">are classified as </w:t>
      </w:r>
      <w:r w:rsidR="000341B3">
        <w:rPr>
          <w:rStyle w:val="Emphasis"/>
          <w:i w:val="0"/>
          <w:iCs w:val="0"/>
        </w:rPr>
        <w:t>‘</w:t>
      </w:r>
      <w:r w:rsidRPr="009372F9">
        <w:rPr>
          <w:rStyle w:val="Emphasis"/>
          <w:i w:val="0"/>
          <w:iCs w:val="0"/>
        </w:rPr>
        <w:t>exotic</w:t>
      </w:r>
      <w:r w:rsidR="000341B3">
        <w:rPr>
          <w:rStyle w:val="Emphasis"/>
          <w:i w:val="0"/>
          <w:iCs w:val="0"/>
        </w:rPr>
        <w:t>’</w:t>
      </w:r>
      <w:r w:rsidRPr="009372F9">
        <w:t>)</w:t>
      </w:r>
    </w:p>
    <w:p w14:paraId="77C6A1C2" w14:textId="19A0FEC8" w:rsidR="009372F9" w:rsidRPr="009372F9" w:rsidRDefault="009372F9" w:rsidP="009372F9">
      <w:pPr>
        <w:pStyle w:val="ListBullet"/>
      </w:pPr>
      <w:r w:rsidRPr="009372F9">
        <w:t>Victoria (</w:t>
      </w:r>
      <w:r w:rsidR="002E7026" w:rsidRPr="002E7026">
        <w:rPr>
          <w:rStyle w:val="Emphasis"/>
        </w:rPr>
        <w:t>Acipenser</w:t>
      </w:r>
      <w:r w:rsidRPr="009372F9">
        <w:t xml:space="preserve"> and </w:t>
      </w:r>
      <w:r w:rsidR="002E7026" w:rsidRPr="002E7026">
        <w:rPr>
          <w:rStyle w:val="Emphasis"/>
        </w:rPr>
        <w:t>H. huso</w:t>
      </w:r>
      <w:r w:rsidR="002E7026" w:rsidRPr="009372F9">
        <w:t xml:space="preserve"> </w:t>
      </w:r>
      <w:r w:rsidRPr="009372F9">
        <w:t xml:space="preserve">are listed as </w:t>
      </w:r>
      <w:r w:rsidR="000341B3">
        <w:t>‘</w:t>
      </w:r>
      <w:r w:rsidRPr="009372F9">
        <w:t>noxious</w:t>
      </w:r>
      <w:r w:rsidR="000341B3">
        <w:t>’</w:t>
      </w:r>
      <w:r w:rsidRPr="009372F9">
        <w:t xml:space="preserve"> under the </w:t>
      </w:r>
      <w:r w:rsidRPr="00864590">
        <w:rPr>
          <w:rStyle w:val="Emphasis"/>
        </w:rPr>
        <w:t>Fisheries</w:t>
      </w:r>
      <w:r w:rsidR="006E6ABF">
        <w:rPr>
          <w:rStyle w:val="Emphasis"/>
        </w:rPr>
        <w:t> </w:t>
      </w:r>
      <w:r w:rsidRPr="00864590">
        <w:rPr>
          <w:rStyle w:val="Emphasis"/>
        </w:rPr>
        <w:t>Act 1995</w:t>
      </w:r>
      <w:r w:rsidRPr="009372F9">
        <w:t>).</w:t>
      </w:r>
    </w:p>
    <w:p w14:paraId="1A388C29" w14:textId="75B71F12" w:rsidR="009372F9" w:rsidRDefault="009372F9" w:rsidP="009372F9">
      <w:r>
        <w:t xml:space="preserve">The Australian Capital Territory has not listed </w:t>
      </w:r>
      <w:r w:rsidRPr="00470661">
        <w:rPr>
          <w:rStyle w:val="Emphasis"/>
        </w:rPr>
        <w:t>A</w:t>
      </w:r>
      <w:r>
        <w:rPr>
          <w:rStyle w:val="Emphasis"/>
        </w:rPr>
        <w:t>cipenser</w:t>
      </w:r>
      <w:r>
        <w:t xml:space="preserve"> </w:t>
      </w:r>
      <w:r w:rsidR="006E6ABF">
        <w:t xml:space="preserve">species </w:t>
      </w:r>
      <w:r>
        <w:t xml:space="preserve">or </w:t>
      </w:r>
      <w:r w:rsidRPr="00C00D9E">
        <w:rPr>
          <w:rStyle w:val="Emphasis"/>
        </w:rPr>
        <w:t>H.</w:t>
      </w:r>
      <w:r>
        <w:rPr>
          <w:rStyle w:val="Emphasis"/>
        </w:rPr>
        <w:t> </w:t>
      </w:r>
      <w:r w:rsidRPr="00C00D9E">
        <w:rPr>
          <w:rStyle w:val="Emphasis"/>
        </w:rPr>
        <w:t>huso</w:t>
      </w:r>
      <w:r>
        <w:t xml:space="preserve"> as </w:t>
      </w:r>
      <w:r w:rsidR="000341B3">
        <w:t>‘</w:t>
      </w:r>
      <w:r>
        <w:t>noxious</w:t>
      </w:r>
      <w:r w:rsidR="000341B3">
        <w:t>’</w:t>
      </w:r>
      <w:r>
        <w:t xml:space="preserve">, </w:t>
      </w:r>
      <w:r w:rsidR="000341B3">
        <w:t>‘</w:t>
      </w:r>
      <w:r>
        <w:t>controlled</w:t>
      </w:r>
      <w:r w:rsidR="000341B3">
        <w:t>’</w:t>
      </w:r>
      <w:r>
        <w:t xml:space="preserve"> or </w:t>
      </w:r>
      <w:r w:rsidR="000341B3">
        <w:t>‘</w:t>
      </w:r>
      <w:r>
        <w:t>exotic</w:t>
      </w:r>
      <w:r w:rsidR="000341B3">
        <w:t>’</w:t>
      </w:r>
      <w:r>
        <w:t xml:space="preserve"> under their legislation.</w:t>
      </w:r>
      <w:r w:rsidRPr="00006229">
        <w:t xml:space="preserve"> Western Australia and Victoria have provisions under their legislation for permits to be issued to allow listed noxious species to be kept in some circumstances. As </w:t>
      </w:r>
      <w:r w:rsidRPr="00470661">
        <w:rPr>
          <w:rStyle w:val="Emphasis"/>
        </w:rPr>
        <w:t>A. baerii</w:t>
      </w:r>
      <w:r>
        <w:t xml:space="preserve"> and </w:t>
      </w:r>
      <w:r w:rsidRPr="00C00D9E">
        <w:rPr>
          <w:rStyle w:val="Emphasis"/>
        </w:rPr>
        <w:t>H. huso</w:t>
      </w:r>
      <w:r>
        <w:t xml:space="preserve"> </w:t>
      </w:r>
      <w:r w:rsidRPr="00006229">
        <w:t xml:space="preserve">are classified as </w:t>
      </w:r>
      <w:r w:rsidR="000341B3">
        <w:t>‘</w:t>
      </w:r>
      <w:r w:rsidRPr="00006229">
        <w:t>exotic</w:t>
      </w:r>
      <w:r w:rsidR="000341B3">
        <w:t>’</w:t>
      </w:r>
      <w:r w:rsidRPr="00006229">
        <w:t xml:space="preserve"> </w:t>
      </w:r>
      <w:r w:rsidRPr="00132476">
        <w:t xml:space="preserve">(and </w:t>
      </w:r>
      <w:r w:rsidR="000341B3">
        <w:t>‘</w:t>
      </w:r>
      <w:r w:rsidRPr="00132476">
        <w:t>aquaculture fish</w:t>
      </w:r>
      <w:r w:rsidR="000341B3">
        <w:t>’</w:t>
      </w:r>
      <w:r w:rsidRPr="00132476">
        <w:t>)</w:t>
      </w:r>
      <w:r>
        <w:t xml:space="preserve"> </w:t>
      </w:r>
      <w:r w:rsidRPr="00006229">
        <w:t>in South Australia, they may be held by a person but cannot be released, deposited or permitted to escape into any waters</w:t>
      </w:r>
      <w:r>
        <w:t xml:space="preserve"> </w:t>
      </w:r>
      <w:r w:rsidRPr="00132476">
        <w:t>without a permit</w:t>
      </w:r>
      <w:r w:rsidRPr="00006229">
        <w:t>.</w:t>
      </w:r>
    </w:p>
    <w:p w14:paraId="0665BDF7" w14:textId="27EC12D9" w:rsidR="009372F9" w:rsidRDefault="009372F9" w:rsidP="009372F9">
      <w:r>
        <w:lastRenderedPageBreak/>
        <w:t>All state and territories have legislative controls on aquaculture production</w:t>
      </w:r>
      <w:r w:rsidR="008D1AFF">
        <w:t>.</w:t>
      </w:r>
      <w:r>
        <w:t xml:space="preserve"> Aquaculture operations are required to be licensed and approval must be obtained from state and territory </w:t>
      </w:r>
      <w:r w:rsidRPr="00210A06">
        <w:t>government</w:t>
      </w:r>
      <w:r>
        <w:t xml:space="preserve"> authoriti</w:t>
      </w:r>
      <w:r w:rsidRPr="00210A06">
        <w:t>es</w:t>
      </w:r>
      <w:r>
        <w:t xml:space="preserve"> on various management practices including water and waste disposal methods and the control of fish escapes. Licensed aquaculture operators may have disease control programs and report significant disease events but it is not mandatory in all states and territories.</w:t>
      </w:r>
    </w:p>
    <w:p w14:paraId="0F4E7799" w14:textId="022A4043" w:rsidR="009372F9" w:rsidRDefault="009372F9" w:rsidP="009372F9">
      <w:r>
        <w:t>It is the importer and the licensed aquaculture operator</w:t>
      </w:r>
      <w:r w:rsidR="000341B3">
        <w:t>’</w:t>
      </w:r>
      <w:r>
        <w:t>s responsibility to identify and ensure compliance with all state and territory requirements.</w:t>
      </w:r>
    </w:p>
    <w:p w14:paraId="566CB6BE" w14:textId="77777777" w:rsidR="009372F9" w:rsidRPr="009372F9" w:rsidRDefault="009372F9" w:rsidP="009372F9">
      <w:pPr>
        <w:pStyle w:val="Heading4"/>
      </w:pPr>
      <w:r w:rsidRPr="009372F9">
        <w:t>Previous consultation</w:t>
      </w:r>
    </w:p>
    <w:p w14:paraId="429786F7" w14:textId="774DA812" w:rsidR="009372F9" w:rsidRDefault="009372F9" w:rsidP="009372F9">
      <w:r>
        <w:t xml:space="preserve">On 21 June 2022, a notice of intention </w:t>
      </w:r>
      <w:r w:rsidR="00AA30E1">
        <w:t xml:space="preserve">and Animal Biosecurity Advice 2022-A03 </w:t>
      </w:r>
      <w:r w:rsidR="008E55B9">
        <w:t>w</w:t>
      </w:r>
      <w:r w:rsidR="00A33B30">
        <w:t>ere</w:t>
      </w:r>
      <w:r w:rsidR="008E55B9">
        <w:t xml:space="preserve"> released </w:t>
      </w:r>
      <w:r>
        <w:t>announc</w:t>
      </w:r>
      <w:r w:rsidR="008E55B9">
        <w:t>ing</w:t>
      </w:r>
      <w:r>
        <w:t xml:space="preserve"> the department</w:t>
      </w:r>
      <w:r w:rsidR="000341B3">
        <w:t>’</w:t>
      </w:r>
      <w:r>
        <w:t xml:space="preserve">s intent to conduct the sturgeon BIRA </w:t>
      </w:r>
      <w:r w:rsidR="00AA30E1">
        <w:t xml:space="preserve">and </w:t>
      </w:r>
      <w:r>
        <w:t>the release of the issues paper. Stakeholders were invited to provide comment or information on the issues paper during a 60-day consultation period</w:t>
      </w:r>
      <w:r w:rsidRPr="00200122">
        <w:t>.</w:t>
      </w:r>
      <w:r>
        <w:t xml:space="preserve"> The department received 5 submissions from stakeholders. </w:t>
      </w:r>
      <w:r w:rsidRPr="0064540F">
        <w:t>Those submissions were</w:t>
      </w:r>
      <w:r>
        <w:t xml:space="preserve"> carefully</w:t>
      </w:r>
      <w:r w:rsidRPr="0064540F">
        <w:t xml:space="preserve"> considered when conducting the risk a</w:t>
      </w:r>
      <w:r w:rsidR="008D1AFF">
        <w:t>nalysi</w:t>
      </w:r>
      <w:r w:rsidRPr="0064540F">
        <w:t>s and preparing th</w:t>
      </w:r>
      <w:r w:rsidR="007F7051">
        <w:t>e</w:t>
      </w:r>
      <w:r w:rsidRPr="0064540F">
        <w:t xml:space="preserve"> draft </w:t>
      </w:r>
      <w:r>
        <w:t xml:space="preserve">BIRA </w:t>
      </w:r>
      <w:r w:rsidRPr="0064540F">
        <w:t>report</w:t>
      </w:r>
      <w:r>
        <w:t>.</w:t>
      </w:r>
      <w:r w:rsidR="00FB5E02">
        <w:t xml:space="preserve"> </w:t>
      </w:r>
      <w:r w:rsidRPr="005342E7">
        <w:t>In addition, the draft BIRA report was peer-reviewed by leading independent experts in fish diseases</w:t>
      </w:r>
      <w:r>
        <w:t xml:space="preserve"> and risk assessment</w:t>
      </w:r>
      <w:r w:rsidRPr="005342E7">
        <w:t>, to ensure that the methods and assumptions were appropriate and that the data and information were the best available.</w:t>
      </w:r>
    </w:p>
    <w:p w14:paraId="11C6C291" w14:textId="640E2E8F" w:rsidR="00585A07" w:rsidRPr="005342E7" w:rsidRDefault="004D160E" w:rsidP="009372F9">
      <w:r w:rsidRPr="008A4748">
        <w:t>The Department of Health was consulted to ensure that public health considerations were included in the development of biosecurity policies. Consultation with the Australian Chief Veterinary Officer was also carried out before release of the draft BIRA report.</w:t>
      </w:r>
    </w:p>
    <w:p w14:paraId="6D131CF2" w14:textId="518BF6C8" w:rsidR="00DD4C9F" w:rsidRDefault="009372F9" w:rsidP="00DD4C9F">
      <w:r w:rsidRPr="008E5AB6">
        <w:t xml:space="preserve">On </w:t>
      </w:r>
      <w:r w:rsidR="008E5AB6" w:rsidRPr="008E5AB6">
        <w:t>11</w:t>
      </w:r>
      <w:r w:rsidRPr="008E5AB6">
        <w:t> </w:t>
      </w:r>
      <w:r w:rsidR="008E5AB6" w:rsidRPr="008E5AB6">
        <w:t>July</w:t>
      </w:r>
      <w:r w:rsidRPr="008E5AB6">
        <w:t> 2023, Animal Biosecurity Advice 2023-</w:t>
      </w:r>
      <w:r w:rsidR="008E5AB6" w:rsidRPr="008E5AB6">
        <w:t>A09</w:t>
      </w:r>
      <w:r w:rsidRPr="008E5AB6">
        <w:t xml:space="preserve"> announced the release of the draft BIRA report. Stakeholders </w:t>
      </w:r>
      <w:r w:rsidR="00FB5E02">
        <w:t>we</w:t>
      </w:r>
      <w:r w:rsidRPr="008E5AB6">
        <w:t>re invited to provide comment on the draft BIRA report during a 60-day consultation period, which close</w:t>
      </w:r>
      <w:r w:rsidR="006478F4">
        <w:t>d</w:t>
      </w:r>
      <w:r w:rsidRPr="008E5AB6">
        <w:t xml:space="preserve"> on </w:t>
      </w:r>
      <w:r w:rsidR="008E5AB6" w:rsidRPr="008E5AB6">
        <w:t>11</w:t>
      </w:r>
      <w:r w:rsidRPr="008E5AB6">
        <w:t> </w:t>
      </w:r>
      <w:r w:rsidR="008E5AB6" w:rsidRPr="008E5AB6">
        <w:t>September</w:t>
      </w:r>
      <w:r w:rsidRPr="008E5AB6">
        <w:t> 2023.</w:t>
      </w:r>
      <w:r w:rsidR="006478F4">
        <w:t xml:space="preserve"> T</w:t>
      </w:r>
      <w:r w:rsidR="006478F4" w:rsidRPr="006478F4">
        <w:t xml:space="preserve">he department received </w:t>
      </w:r>
      <w:r w:rsidR="008115FC">
        <w:t>4</w:t>
      </w:r>
      <w:r w:rsidR="006478F4" w:rsidRPr="006478F4">
        <w:t xml:space="preserve"> submissions from stakeholders</w:t>
      </w:r>
      <w:r w:rsidR="006478F4">
        <w:t xml:space="preserve">. </w:t>
      </w:r>
      <w:r w:rsidR="006478F4" w:rsidRPr="0064540F">
        <w:t>Those submissions were</w:t>
      </w:r>
      <w:r w:rsidR="006478F4">
        <w:t xml:space="preserve"> carefully</w:t>
      </w:r>
      <w:r w:rsidR="006478F4" w:rsidRPr="0064540F">
        <w:t xml:space="preserve"> considered when preparing th</w:t>
      </w:r>
      <w:r w:rsidR="00487BDA">
        <w:t>e</w:t>
      </w:r>
      <w:r w:rsidR="006478F4" w:rsidRPr="0064540F">
        <w:t xml:space="preserve"> </w:t>
      </w:r>
      <w:r w:rsidR="006478F4">
        <w:t>provisional</w:t>
      </w:r>
      <w:r w:rsidR="006478F4" w:rsidRPr="0064540F">
        <w:t xml:space="preserve"> </w:t>
      </w:r>
      <w:r w:rsidR="006478F4">
        <w:t xml:space="preserve">BIRA </w:t>
      </w:r>
      <w:r w:rsidR="006478F4" w:rsidRPr="0064540F">
        <w:t>report</w:t>
      </w:r>
      <w:r w:rsidR="006478F4">
        <w:t>.</w:t>
      </w:r>
      <w:r w:rsidR="003B5871">
        <w:t xml:space="preserve"> </w:t>
      </w:r>
      <w:hyperlink w:anchor="_Appendix_A:_Key" w:history="1">
        <w:r w:rsidR="003B5871" w:rsidRPr="008A4748">
          <w:rPr>
            <w:rStyle w:val="Hyperlink"/>
          </w:rPr>
          <w:t>Appendix A</w:t>
        </w:r>
      </w:hyperlink>
      <w:r w:rsidR="003B5871" w:rsidRPr="008A4748">
        <w:t xml:space="preserve"> outlines the key issues raised by stakeholders and the way the department has addressed them in this provisional BIRA report.</w:t>
      </w:r>
    </w:p>
    <w:p w14:paraId="200B0997" w14:textId="402406CE" w:rsidR="006478F4" w:rsidRDefault="006478F4" w:rsidP="00604D5F">
      <w:r w:rsidRPr="005342E7">
        <w:t>In addition, the</w:t>
      </w:r>
      <w:r>
        <w:t xml:space="preserve"> </w:t>
      </w:r>
      <w:r w:rsidR="001F464F" w:rsidRPr="008A4748">
        <w:t>sturgeon BIRA</w:t>
      </w:r>
      <w:r w:rsidRPr="005342E7">
        <w:t xml:space="preserve"> was reviewed by </w:t>
      </w:r>
      <w:r>
        <w:t>the SAG</w:t>
      </w:r>
      <w:r w:rsidRPr="005342E7">
        <w:t xml:space="preserve"> to ensure </w:t>
      </w:r>
      <w:r w:rsidRPr="006478F4">
        <w:t xml:space="preserve">the department had properly considered relevant matters and made appropriate conclusions. </w:t>
      </w:r>
      <w:r w:rsidR="00A74D1D" w:rsidRPr="006478F4">
        <w:t xml:space="preserve">The </w:t>
      </w:r>
      <w:r w:rsidR="00A74D1D">
        <w:t>SAG</w:t>
      </w:r>
      <w:r w:rsidR="00A74D1D" w:rsidRPr="006478F4">
        <w:t xml:space="preserve"> reviewed the </w:t>
      </w:r>
      <w:r w:rsidR="00A74D1D">
        <w:t>provisional BIRA</w:t>
      </w:r>
      <w:r w:rsidR="00A74D1D" w:rsidRPr="006478F4">
        <w:t xml:space="preserve"> report, </w:t>
      </w:r>
      <w:r w:rsidR="003B5871" w:rsidRPr="008A4748">
        <w:t>the draft BIRA report, the issues paper and</w:t>
      </w:r>
      <w:r w:rsidR="003B5871">
        <w:t xml:space="preserve"> </w:t>
      </w:r>
      <w:r w:rsidR="00A74D1D" w:rsidRPr="006478F4">
        <w:t>stakeholder submissions.</w:t>
      </w:r>
      <w:r w:rsidR="00A74D1D">
        <w:t xml:space="preserve"> </w:t>
      </w:r>
      <w:r w:rsidRPr="006478F4">
        <w:t xml:space="preserve">The </w:t>
      </w:r>
      <w:r>
        <w:t>SAG</w:t>
      </w:r>
      <w:r w:rsidRPr="006478F4">
        <w:t xml:space="preserve"> provided their report to the department on </w:t>
      </w:r>
      <w:r w:rsidR="00CF5099" w:rsidRPr="008A4748">
        <w:t>12 December </w:t>
      </w:r>
      <w:r w:rsidRPr="008A4748">
        <w:t>2023</w:t>
      </w:r>
      <w:r w:rsidR="00013790">
        <w:t xml:space="preserve"> and</w:t>
      </w:r>
      <w:r w:rsidRPr="006478F4">
        <w:t xml:space="preserve"> can be accessed on the </w:t>
      </w:r>
      <w:hyperlink r:id="rId32" w:history="1">
        <w:r w:rsidRPr="003B5871">
          <w:rPr>
            <w:rStyle w:val="Hyperlink"/>
          </w:rPr>
          <w:t>sturgeon webpage</w:t>
        </w:r>
      </w:hyperlink>
      <w:r w:rsidRPr="006478F4">
        <w:t xml:space="preserve">. </w:t>
      </w:r>
      <w:r w:rsidR="00EA5222" w:rsidRPr="008A4748">
        <w:t>Overall, the SAG found that the department has met its obligations to consider stakeholder submissions</w:t>
      </w:r>
      <w:r w:rsidR="009F5569" w:rsidRPr="008A4748">
        <w:t>,</w:t>
      </w:r>
      <w:r w:rsidR="00EA5222" w:rsidRPr="008A4748">
        <w:t xml:space="preserve"> to include appropriate scientific evidence</w:t>
      </w:r>
      <w:r w:rsidR="009F5569" w:rsidRPr="008A4748">
        <w:t>,</w:t>
      </w:r>
      <w:r w:rsidR="00EA5222" w:rsidRPr="008A4748">
        <w:t xml:space="preserve"> and to apply appropriate methodologies. The SAG made </w:t>
      </w:r>
      <w:r w:rsidR="009F5569" w:rsidRPr="008A4748">
        <w:t>7 recommendations</w:t>
      </w:r>
      <w:r w:rsidR="00EA5222" w:rsidRPr="008A4748">
        <w:t xml:space="preserve">, which are detailed in </w:t>
      </w:r>
      <w:hyperlink w:anchor="_Appendix_B:_Scientific" w:history="1">
        <w:r w:rsidR="00EA5222" w:rsidRPr="008A4748">
          <w:rPr>
            <w:rStyle w:val="Hyperlink"/>
          </w:rPr>
          <w:t xml:space="preserve">Appendix </w:t>
        </w:r>
        <w:r w:rsidR="003B5871" w:rsidRPr="008A4748">
          <w:rPr>
            <w:rStyle w:val="Hyperlink"/>
          </w:rPr>
          <w:t>B</w:t>
        </w:r>
      </w:hyperlink>
      <w:r w:rsidR="00EA5222" w:rsidRPr="008A4748">
        <w:t>, for the department to consider, with a view to improving clarity.</w:t>
      </w:r>
      <w:r w:rsidR="00EA5222">
        <w:t xml:space="preserve"> </w:t>
      </w:r>
      <w:r w:rsidR="00A74D1D" w:rsidRPr="008A4748">
        <w:t xml:space="preserve">The department took </w:t>
      </w:r>
      <w:r w:rsidR="00EA5222" w:rsidRPr="008A4748">
        <w:t xml:space="preserve">these </w:t>
      </w:r>
      <w:r w:rsidR="009F5569" w:rsidRPr="008A4748">
        <w:t>recommendations</w:t>
      </w:r>
      <w:r w:rsidR="007C443C" w:rsidRPr="008A4748">
        <w:t xml:space="preserve"> into</w:t>
      </w:r>
      <w:r w:rsidR="00A74D1D" w:rsidRPr="008A4748">
        <w:t xml:space="preserve"> account and incorporated them before publishing th</w:t>
      </w:r>
      <w:r w:rsidR="00013790" w:rsidRPr="008A4748">
        <w:t>e</w:t>
      </w:r>
      <w:r w:rsidR="00A74D1D" w:rsidRPr="008A4748">
        <w:t xml:space="preserve"> </w:t>
      </w:r>
      <w:r w:rsidR="00EA5222" w:rsidRPr="008A4748">
        <w:t xml:space="preserve">provisional </w:t>
      </w:r>
      <w:r w:rsidR="00321185" w:rsidRPr="008A4748">
        <w:t xml:space="preserve">BIRA </w:t>
      </w:r>
      <w:r w:rsidR="00A74D1D" w:rsidRPr="008A4748">
        <w:t>report on its website.</w:t>
      </w:r>
    </w:p>
    <w:p w14:paraId="3DE00905" w14:textId="77777777" w:rsidR="009372F9" w:rsidRPr="009372F9" w:rsidRDefault="009372F9" w:rsidP="009372F9">
      <w:pPr>
        <w:pStyle w:val="Heading4"/>
      </w:pPr>
      <w:r w:rsidRPr="009372F9">
        <w:t>Next steps</w:t>
      </w:r>
    </w:p>
    <w:p w14:paraId="70E6756D" w14:textId="4CC6093A" w:rsidR="00A74D1D" w:rsidRDefault="00A74D1D" w:rsidP="00A74D1D">
      <w:r>
        <w:t>Within 30 calendar days of the provisional BIRA report</w:t>
      </w:r>
      <w:r w:rsidR="000341B3">
        <w:t>’</w:t>
      </w:r>
      <w:r>
        <w:t xml:space="preserve">s publication, a person may make a request to the Inspector-General of Biosecurity to review the process used to conduct the sturgeon BIRA. If such a request is received and the Inspector-General is satisfied that a review can proceed, then the Inspector-General will conduct a review of the process used to conduct the sturgeon BIRA. The department will consider any recommendation in their report while preparing the final BIRA report. The final BIRA report will </w:t>
      </w:r>
      <w:r w:rsidR="00627585">
        <w:t xml:space="preserve">then </w:t>
      </w:r>
      <w:r>
        <w:t>be published on the department</w:t>
      </w:r>
      <w:r w:rsidR="000341B3">
        <w:t>’</w:t>
      </w:r>
      <w:r>
        <w:t xml:space="preserve">s website. If the Inspector-General </w:t>
      </w:r>
      <w:r w:rsidR="005D2524" w:rsidRPr="008A4748">
        <w:lastRenderedPageBreak/>
        <w:t>decides a review is not warranted or</w:t>
      </w:r>
      <w:r w:rsidR="005D2524">
        <w:t xml:space="preserve"> </w:t>
      </w:r>
      <w:r>
        <w:t>is not requested to conduct a review</w:t>
      </w:r>
      <w:r w:rsidR="00627585">
        <w:t>,</w:t>
      </w:r>
      <w:r>
        <w:t xml:space="preserve"> the provisional BIRA report will be published as the final BIRA report.</w:t>
      </w:r>
    </w:p>
    <w:p w14:paraId="6676FC15" w14:textId="5B2786B5" w:rsidR="009372F9" w:rsidRDefault="009372F9" w:rsidP="009372F9">
      <w:pPr>
        <w:sectPr w:rsidR="009372F9" w:rsidSect="002E612B">
          <w:pgSz w:w="11906" w:h="16838"/>
          <w:pgMar w:top="1418" w:right="1418" w:bottom="1418" w:left="1418" w:header="567" w:footer="283" w:gutter="0"/>
          <w:cols w:space="708"/>
          <w:docGrid w:linePitch="360"/>
        </w:sectPr>
      </w:pPr>
      <w:r>
        <w:t>T</w:t>
      </w:r>
      <w:r w:rsidR="008D1AFF">
        <w:t>he</w:t>
      </w:r>
      <w:r>
        <w:t xml:space="preserve"> </w:t>
      </w:r>
      <w:r w:rsidR="00242C2A">
        <w:t>publi</w:t>
      </w:r>
      <w:r w:rsidR="0082299F">
        <w:t>cation of</w:t>
      </w:r>
      <w:r w:rsidR="00242C2A">
        <w:t xml:space="preserve"> </w:t>
      </w:r>
      <w:r>
        <w:t>a final BIRA report on the department</w:t>
      </w:r>
      <w:r w:rsidR="000341B3">
        <w:t>’</w:t>
      </w:r>
      <w:r>
        <w:t>s website along with a notice advising stakeholders of the release</w:t>
      </w:r>
      <w:r w:rsidR="0082299F">
        <w:t xml:space="preserve"> is the last step in the regulated process</w:t>
      </w:r>
      <w:r>
        <w:t>. The biosecurity measures recommended in the final BIRA report will be the basis for the import conditions and any import permits issued by the department.</w:t>
      </w:r>
    </w:p>
    <w:p w14:paraId="38E1F743" w14:textId="66F704D2" w:rsidR="00975EF9" w:rsidRDefault="00975EF9" w:rsidP="00975EF9">
      <w:pPr>
        <w:pStyle w:val="Heading2"/>
      </w:pPr>
      <w:bookmarkStart w:id="31" w:name="_Ref445985101"/>
      <w:bookmarkStart w:id="32" w:name="_Toc409769090"/>
      <w:bookmarkStart w:id="33" w:name="_Toc158990444"/>
      <w:r w:rsidRPr="00975EF9">
        <w:lastRenderedPageBreak/>
        <w:t>Sturgeon industry</w:t>
      </w:r>
      <w:bookmarkEnd w:id="33"/>
    </w:p>
    <w:p w14:paraId="53592A48" w14:textId="77777777" w:rsidR="00975EF9" w:rsidRDefault="00975EF9" w:rsidP="00975EF9">
      <w:pPr>
        <w:pStyle w:val="Heading3"/>
      </w:pPr>
      <w:bookmarkStart w:id="34" w:name="_Toc123639558"/>
      <w:bookmarkStart w:id="35" w:name="_Toc158990445"/>
      <w:r w:rsidRPr="00A41B9F">
        <w:t>Sturgeon</w:t>
      </w:r>
      <w:bookmarkEnd w:id="34"/>
      <w:bookmarkEnd w:id="35"/>
    </w:p>
    <w:p w14:paraId="1EB7F0CA" w14:textId="0E7E2F29" w:rsidR="00975EF9" w:rsidRPr="00877334" w:rsidRDefault="00975EF9" w:rsidP="00975EF9">
      <w:r>
        <w:t xml:space="preserve">The Acipenseriformes (sturgeon and paddleﬁsh) are native to the Northern Hemisphere – around half of these species are found in Europe, mostly in the Ponto-Caspian region, one third in North America, and the rest in East Asia and Siberia </w:t>
      </w:r>
      <w:r w:rsidR="00D6271F">
        <w:fldChar w:fldCharType="begin"/>
      </w:r>
      <w:r w:rsidR="00D6271F">
        <w:instrText xml:space="preserve"> ADDIN EN.CITE &lt;EndNote&gt;&lt;Cite&gt;&lt;Author&gt;Billard&lt;/Author&gt;&lt;Year&gt;2001&lt;/Year&gt;&lt;RecNum&gt;45160&lt;/RecNum&gt;&lt;IDText&gt;23246&lt;/IDText&gt;&lt;DisplayText&gt;(Billard &amp;amp; Lecointre 2001)&lt;/DisplayText&gt;&lt;record&gt;&lt;rec-number&gt;45160&lt;/rec-number&gt;&lt;foreign-keys&gt;&lt;key app="EN" db-id="pst5rtr92wfa9cexzel59affvp5zwtats0wa" timestamp="1691627946" guid="ff77b06f-2d67-4145-81f9-51b81b9d6a21"&gt;45160&lt;/key&gt;&lt;/foreign-keys&gt;&lt;ref-type name="Journal Article"&gt;17&lt;/ref-type&gt;&lt;contributors&gt;&lt;authors&gt;&lt;author&gt;Billard, R.&lt;/author&gt;&lt;author&gt;Lecointre, G.&lt;/author&gt;&lt;/authors&gt;&lt;/contributors&gt;&lt;titles&gt;&lt;title&gt;Biology and conservation of sturgeon and paddlefish&lt;/title&gt;&lt;secondary-title&gt;Reviews in Fish Biology and Fisheries&lt;/secondary-title&gt;&lt;/titles&gt;&lt;periodical&gt;&lt;full-title&gt;Reviews in Fish Biology and Fisheries&lt;/full-title&gt;&lt;/periodical&gt;&lt;pages&gt;355-392&lt;/pages&gt;&lt;volume&gt;10&lt;/volume&gt;&lt;number&gt;4&lt;/number&gt;&lt;dates&gt;&lt;year&gt;2001&lt;/year&gt;&lt;/dates&gt;&lt;orig-pub&gt;\\ACT001CL04FS07\BIOSECURITYDATA$\E Library\Animal Catalogue\B\Billard and Lecointre 2001 EN23246.pdf&lt;/orig-pub&gt;&lt;isbn&gt;1573-5184&lt;/isbn&gt;&lt;label&gt;23246&lt;/label&gt;&lt;urls&gt;&lt;related-urls&gt;&lt;url&gt;https://doi.org/10.1023/A:1012231526151&lt;/url&gt;&lt;/related-urls&gt;&lt;/urls&gt;&lt;custom1&gt;Sturgeon_YGC&lt;/custom1&gt;&lt;electronic-resource-num&gt;https://doi.org/10.1023/A:1012231526151&lt;/electronic-resource-num&gt;&lt;/record&gt;&lt;/Cite&gt;&lt;/EndNote&gt;</w:instrText>
      </w:r>
      <w:r w:rsidR="00D6271F">
        <w:fldChar w:fldCharType="separate"/>
      </w:r>
      <w:r w:rsidR="00D6271F">
        <w:rPr>
          <w:noProof/>
        </w:rPr>
        <w:t>(Billard &amp; Lecointre 2001)</w:t>
      </w:r>
      <w:r w:rsidR="00D6271F">
        <w:fldChar w:fldCharType="end"/>
      </w:r>
      <w:r>
        <w:t xml:space="preserve">. The family of sturgeon, </w:t>
      </w:r>
      <w:r w:rsidRPr="00F970C0">
        <w:rPr>
          <w:rStyle w:val="Emphasis"/>
        </w:rPr>
        <w:t>Acipenseridae</w:t>
      </w:r>
      <w:r>
        <w:t xml:space="preserve">, includes four genera containing 25 species; 17 belong to the genus </w:t>
      </w:r>
      <w:r w:rsidRPr="00F970C0">
        <w:rPr>
          <w:rStyle w:val="Emphasis"/>
        </w:rPr>
        <w:t>Acipenser</w:t>
      </w:r>
      <w:r>
        <w:t xml:space="preserve"> (sturgeon), 2 to the genus </w:t>
      </w:r>
      <w:r w:rsidRPr="00F970C0">
        <w:rPr>
          <w:rStyle w:val="Emphasis"/>
        </w:rPr>
        <w:t>Huso</w:t>
      </w:r>
      <w:r>
        <w:t xml:space="preserve"> (giant sturgeon), 3 to the genus </w:t>
      </w:r>
      <w:r w:rsidRPr="00F970C0">
        <w:rPr>
          <w:rStyle w:val="Emphasis"/>
        </w:rPr>
        <w:t>S</w:t>
      </w:r>
      <w:r w:rsidR="000961C5">
        <w:rPr>
          <w:rStyle w:val="Emphasis"/>
        </w:rPr>
        <w:t>ca</w:t>
      </w:r>
      <w:r w:rsidRPr="00F970C0">
        <w:rPr>
          <w:rStyle w:val="Emphasis"/>
        </w:rPr>
        <w:t>phirhynchus</w:t>
      </w:r>
      <w:r>
        <w:t xml:space="preserve"> (shovel-nosed sturgeon) and 3 to the genus </w:t>
      </w:r>
      <w:r w:rsidRPr="00F970C0">
        <w:rPr>
          <w:rStyle w:val="Emphasis"/>
        </w:rPr>
        <w:t>Pseudoscaphirhynchus</w:t>
      </w:r>
      <w:r>
        <w:t xml:space="preserve"> (Aral shovelnoses) </w:t>
      </w:r>
      <w:r w:rsidR="00D6271F">
        <w:fldChar w:fldCharType="begin"/>
      </w:r>
      <w:r w:rsidR="00D6271F">
        <w:instrText xml:space="preserve"> ADDIN EN.CITE &lt;EndNote&gt;&lt;Cite&gt;&lt;Author&gt;Froese&lt;/Author&gt;&lt;Year&gt;2022&lt;/Year&gt;&lt;RecNum&gt;45475&lt;/RecNum&gt;&lt;IDText&gt;24840&lt;/IDText&gt;&lt;DisplayText&gt;(Froese &amp;amp; Pauly 2022)&lt;/DisplayText&gt;&lt;record&gt;&lt;rec-number&gt;45475&lt;/rec-number&gt;&lt;foreign-keys&gt;&lt;key app="EN" db-id="pst5rtr92wfa9cexzel59affvp5zwtats0wa" timestamp="1691627999" guid="90c53f5f-10a2-47ce-8037-7b95729bb2c4"&gt;45475&lt;/key&gt;&lt;/foreign-keys&gt;&lt;ref-type name="Online Multimedia"&gt;48&lt;/ref-type&gt;&lt;contributors&gt;&lt;authors&gt;&lt;author&gt;Froese, R.&lt;/author&gt;&lt;author&gt;Pauly, D. Editors&lt;/author&gt;&lt;/authors&gt;&lt;/contributors&gt;&lt;titles&gt;&lt;title&gt;FishBase&lt;/title&gt;&lt;/titles&gt;&lt;dates&gt;&lt;year&gt;2022&lt;/year&gt;&lt;/dates&gt;&lt;label&gt;24840&lt;/label&gt;&lt;urls&gt;&lt;/urls&gt;&lt;custom1&gt;sturgeon_BM&lt;/custom1&gt;&lt;electronic-resource-num&gt;www.fishbase.org, version (02/2022)&lt;/electronic-resource-num&gt;&lt;/record&gt;&lt;/Cite&gt;&lt;/EndNote&gt;</w:instrText>
      </w:r>
      <w:r w:rsidR="00D6271F">
        <w:fldChar w:fldCharType="separate"/>
      </w:r>
      <w:r w:rsidR="00D6271F">
        <w:rPr>
          <w:noProof/>
        </w:rPr>
        <w:t>(Froese &amp; Pauly 2022)</w:t>
      </w:r>
      <w:r w:rsidR="00D6271F">
        <w:fldChar w:fldCharType="end"/>
      </w:r>
      <w:r>
        <w:t xml:space="preserve">. There are also numerous sturgeon hybrids, both natural and bred, such as </w:t>
      </w:r>
      <w:r w:rsidRPr="00832B1D">
        <w:rPr>
          <w:rStyle w:val="Emphasis"/>
        </w:rPr>
        <w:t>H</w:t>
      </w:r>
      <w:r>
        <w:rPr>
          <w:rStyle w:val="Emphasis"/>
        </w:rPr>
        <w:t>uso huso</w:t>
      </w:r>
      <w:r>
        <w:t> × </w:t>
      </w:r>
      <w:r w:rsidRPr="00832B1D">
        <w:rPr>
          <w:rStyle w:val="Emphasis"/>
        </w:rPr>
        <w:t>A</w:t>
      </w:r>
      <w:r>
        <w:rPr>
          <w:rStyle w:val="Emphasis"/>
        </w:rPr>
        <w:t xml:space="preserve">cipenser ruthenus </w:t>
      </w:r>
      <w:r w:rsidRPr="001532F5">
        <w:t>(Bester sturgeon) and</w:t>
      </w:r>
      <w:r>
        <w:rPr>
          <w:rStyle w:val="Emphasis"/>
        </w:rPr>
        <w:t xml:space="preserve"> Acipenser gueldenstaedtii</w:t>
      </w:r>
      <w:r>
        <w:t> × </w:t>
      </w:r>
      <w:r w:rsidRPr="00832B1D">
        <w:rPr>
          <w:rStyle w:val="Emphasis"/>
        </w:rPr>
        <w:t>A</w:t>
      </w:r>
      <w:r>
        <w:rPr>
          <w:rStyle w:val="Emphasis"/>
        </w:rPr>
        <w:t xml:space="preserve">cipenser baerii </w:t>
      </w:r>
      <w:r w:rsidR="00D6271F">
        <w:fldChar w:fldCharType="begin"/>
      </w:r>
      <w:r w:rsidR="00D6271F">
        <w:instrText xml:space="preserve"> ADDIN EN.CITE &lt;EndNote&gt;&lt;Cite&gt;&lt;Author&gt;Mugetti&lt;/Author&gt;&lt;Year&gt;2020&lt;/Year&gt;&lt;RecNum&gt;22446&lt;/RecNum&gt;&lt;IDText&gt;23075&lt;/IDText&gt;&lt;DisplayText&gt;(Mugetti et al. 2020b)&lt;/DisplayText&gt;&lt;record&gt;&lt;rec-number&gt;22446&lt;/rec-number&gt;&lt;foreign-keys&gt;&lt;key app="EN" db-id="pst5rtr92wfa9cexzel59affvp5zwtats0wa" timestamp="1691624713" guid="4db4e1b3-dfe1-4972-8eb9-9b1505d4ac14"&gt;22446&lt;/key&gt;&lt;/foreign-keys&gt;&lt;ref-type name="Journal Article"&gt;17&lt;/ref-type&gt;&lt;contributors&gt;&lt;authors&gt;&lt;author&gt;Mugetti, D.&lt;/author&gt;&lt;author&gt;Pastorino, P.&lt;/author&gt;&lt;author&gt;Menconi, V.&lt;/author&gt;&lt;author&gt;Pedron, C.&lt;/author&gt;&lt;author&gt;Prearo, M.&lt;/author&gt;&lt;/authors&gt;&lt;/contributors&gt;&lt;titles&gt;&lt;title&gt;The Old and the New on Viral Diseases in Sturgeon&lt;/title&gt;&lt;secondary-title&gt;Pathogens&lt;/secondary-title&gt;&lt;alt-title&gt;Pathogens&lt;/alt-title&gt;&lt;/titles&gt;&lt;periodical&gt;&lt;full-title&gt;Pathogens&lt;/full-title&gt;&lt;/periodical&gt;&lt;alt-periodical&gt;&lt;full-title&gt;Pathogens&lt;/full-title&gt;&lt;/alt-periodical&gt;&lt;pages&gt;146&lt;/pages&gt;&lt;volume&gt;9&lt;/volume&gt;&lt;number&gt;2&lt;/number&gt;&lt;keywords&gt;&lt;keyword&gt;Acipenser spp., sturgeon farm&lt;/keyword&gt;&lt;keyword&gt;herpesviruses&lt;/keyword&gt;&lt;keyword&gt;sturgeon nucleocytoplasmic large DNA viruses&lt;/keyword&gt;&lt;keyword&gt;white sturgeon adenovirus&lt;/keyword&gt;&lt;/keywords&gt;&lt;dates&gt;&lt;year&gt;2020&lt;/year&gt;&lt;/dates&gt;&lt;publisher&gt;MDPI&lt;/publisher&gt;&lt;orig-pub&gt;\\ACT001CL04FS07\BIOSECURITYDATA$\E Library\Animal Catalogue\M\Mugetti et al 2020 EN23075.pdf&lt;/orig-pub&gt;&lt;isbn&gt;2076-0817&lt;/isbn&gt;&lt;label&gt;23075&lt;/label&gt;&lt;urls&gt;&lt;/urls&gt;&lt;custom1&gt;Sturgeon_YGC&lt;/custom1&gt;&lt;electronic-resource-num&gt;https://www.ncbi.nlm.nih.gov/pmc/articles/PMC7168591/&lt;/electronic-resource-num&gt;&lt;/record&gt;&lt;/Cite&gt;&lt;/EndNote&gt;</w:instrText>
      </w:r>
      <w:r w:rsidR="00D6271F">
        <w:fldChar w:fldCharType="separate"/>
      </w:r>
      <w:r w:rsidR="00D6271F">
        <w:rPr>
          <w:noProof/>
        </w:rPr>
        <w:t>(Mugetti et al. 2020b)</w:t>
      </w:r>
      <w:r w:rsidR="00D6271F">
        <w:fldChar w:fldCharType="end"/>
      </w:r>
      <w:r w:rsidRPr="00740926">
        <w:t>.</w:t>
      </w:r>
    </w:p>
    <w:p w14:paraId="2D80E7D9" w14:textId="3DF1F2FF" w:rsidR="00975EF9" w:rsidRPr="00975EF9" w:rsidRDefault="00975EF9" w:rsidP="00975EF9">
      <w:pPr>
        <w:rPr>
          <w:lang w:eastAsia="ja-JP"/>
        </w:rPr>
      </w:pPr>
      <w:r>
        <w:t xml:space="preserve">In natural populations, sturgeon reproduce in freshwater and then most species migrate to the sea, either living in brackish water (Caspian, Azov, Black and Baltic Seas) or in full seawater on the oceanic continental shelf, although some populations have remained entirely freshwater </w:t>
      </w:r>
      <w:r w:rsidR="00D6271F">
        <w:fldChar w:fldCharType="begin"/>
      </w:r>
      <w:r w:rsidR="00D6271F">
        <w:instrText xml:space="preserve"> ADDIN EN.CITE &lt;EndNote&gt;&lt;Cite&gt;&lt;Author&gt;Billard&lt;/Author&gt;&lt;Year&gt;2001&lt;/Year&gt;&lt;RecNum&gt;45160&lt;/RecNum&gt;&lt;IDText&gt;23246&lt;/IDText&gt;&lt;DisplayText&gt;(Billard &amp;amp; Lecointre 2001)&lt;/DisplayText&gt;&lt;record&gt;&lt;rec-number&gt;45160&lt;/rec-number&gt;&lt;foreign-keys&gt;&lt;key app="EN" db-id="pst5rtr92wfa9cexzel59affvp5zwtats0wa" timestamp="1691627946" guid="ff77b06f-2d67-4145-81f9-51b81b9d6a21"&gt;45160&lt;/key&gt;&lt;/foreign-keys&gt;&lt;ref-type name="Journal Article"&gt;17&lt;/ref-type&gt;&lt;contributors&gt;&lt;authors&gt;&lt;author&gt;Billard, R.&lt;/author&gt;&lt;author&gt;Lecointre, G.&lt;/author&gt;&lt;/authors&gt;&lt;/contributors&gt;&lt;titles&gt;&lt;title&gt;Biology and conservation of sturgeon and paddlefish&lt;/title&gt;&lt;secondary-title&gt;Reviews in Fish Biology and Fisheries&lt;/secondary-title&gt;&lt;/titles&gt;&lt;periodical&gt;&lt;full-title&gt;Reviews in Fish Biology and Fisheries&lt;/full-title&gt;&lt;/periodical&gt;&lt;pages&gt;355-392&lt;/pages&gt;&lt;volume&gt;10&lt;/volume&gt;&lt;number&gt;4&lt;/number&gt;&lt;dates&gt;&lt;year&gt;2001&lt;/year&gt;&lt;/dates&gt;&lt;orig-pub&gt;\\ACT001CL04FS07\BIOSECURITYDATA$\E Library\Animal Catalogue\B\Billard and Lecointre 2001 EN23246.pdf&lt;/orig-pub&gt;&lt;isbn&gt;1573-5184&lt;/isbn&gt;&lt;label&gt;23246&lt;/label&gt;&lt;urls&gt;&lt;related-urls&gt;&lt;url&gt;https://doi.org/10.1023/A:1012231526151&lt;/url&gt;&lt;/related-urls&gt;&lt;/urls&gt;&lt;custom1&gt;Sturgeon_YGC&lt;/custom1&gt;&lt;electronic-resource-num&gt;https://doi.org/10.1023/A:1012231526151&lt;/electronic-resource-num&gt;&lt;/record&gt;&lt;/Cite&gt;&lt;/EndNote&gt;</w:instrText>
      </w:r>
      <w:r w:rsidR="00D6271F">
        <w:fldChar w:fldCharType="separate"/>
      </w:r>
      <w:r w:rsidR="00D6271F">
        <w:rPr>
          <w:noProof/>
        </w:rPr>
        <w:t>(Billard &amp; Lecointre 2001)</w:t>
      </w:r>
      <w:r w:rsidR="00D6271F">
        <w:fldChar w:fldCharType="end"/>
      </w:r>
      <w:r>
        <w:t xml:space="preserve">. Sturgeon are one of the largest fish appearing in freshwater, capable of growing to over </w:t>
      </w:r>
      <w:r w:rsidR="00D00A13">
        <w:t>1 </w:t>
      </w:r>
      <w:r>
        <w:t xml:space="preserve">tonne during their lifetimes </w:t>
      </w:r>
      <w:r w:rsidR="00D6271F">
        <w:fldChar w:fldCharType="begin"/>
      </w:r>
      <w:r w:rsidR="00D6271F">
        <w:instrText xml:space="preserve"> ADDIN EN.CITE &lt;EndNote&gt;&lt;Cite&gt;&lt;Author&gt;UNODC&lt;/Author&gt;&lt;Year&gt;2016&lt;/Year&gt;&lt;RecNum&gt;22650&lt;/RecNum&gt;&lt;IDText&gt;24523&lt;/IDText&gt;&lt;DisplayText&gt;(UNODC 2016)&lt;/DisplayText&gt;&lt;record&gt;&lt;rec-number&gt;22650&lt;/rec-number&gt;&lt;foreign-keys&gt;&lt;key app="EN" db-id="pst5rtr92wfa9cexzel59affvp5zwtats0wa" timestamp="1691624755" guid="ec6e9b99-399b-42f8-96ed-853235ca89fa"&gt;22650&lt;/key&gt;&lt;/foreign-keys&gt;&lt;ref-type name="Report"&gt;27&lt;/ref-type&gt;&lt;contributors&gt;&lt;authors&gt;&lt;author&gt;UNODC&lt;/author&gt;&lt;/authors&gt;&lt;/contributors&gt;&lt;titles&gt;&lt;title&gt;World Wildlife Crime Report: Trafficking in protected species&lt;/title&gt;&lt;/titles&gt;&lt;dates&gt;&lt;year&gt;2016&lt;/year&gt;&lt;/dates&gt;&lt;pub-location&gt;Vienna&lt;/pub-location&gt;&lt;publisher&gt;United Nations Office on Drugs and Crime&lt;/publisher&gt;&lt;orig-pub&gt;\\Act001cl04fs07\biosecuritydata$\E Library\Animal Catalogue\U\UNODC 2016 EN24523.pdf&lt;/orig-pub&gt;&lt;label&gt;24523&lt;/label&gt;&lt;work-type&gt;03/07/2022&lt;/work-type&gt;&lt;urls&gt;&lt;/urls&gt;&lt;custom1&gt;Sturgeon_BM&lt;/custom1&gt;&lt;electronic-resource-num&gt;https://www.unodc.org/documents/data-and-analysis/wildlife/World_Wildlife_Crime_Report_2016_final.pdf&lt;/electronic-resource-num&gt;&lt;/record&gt;&lt;/Cite&gt;&lt;/EndNote&gt;</w:instrText>
      </w:r>
      <w:r w:rsidR="00D6271F">
        <w:fldChar w:fldCharType="separate"/>
      </w:r>
      <w:r w:rsidR="00D6271F">
        <w:rPr>
          <w:noProof/>
        </w:rPr>
        <w:t>(UNODC 2016)</w:t>
      </w:r>
      <w:r w:rsidR="00D6271F">
        <w:fldChar w:fldCharType="end"/>
      </w:r>
      <w:r>
        <w:t>. They have a long life cycle, with</w:t>
      </w:r>
      <w:r w:rsidR="008D1AFF">
        <w:t xml:space="preserve"> sexual maturity</w:t>
      </w:r>
      <w:r>
        <w:t xml:space="preserve"> occurring later in life (5–30 years). Adult males and females do not spawn on an annual basis </w:t>
      </w:r>
      <w:r w:rsidR="00D6271F">
        <w:fldChar w:fldCharType="begin"/>
      </w:r>
      <w:r w:rsidR="00D6271F">
        <w:instrText xml:space="preserve"> ADDIN EN.CITE &lt;EndNote&gt;&lt;Cite&gt;&lt;Author&gt;Chebanov&lt;/Author&gt;&lt;Year&gt;2013&lt;/Year&gt;&lt;RecNum&gt;17213&lt;/RecNum&gt;&lt;IDText&gt;18288&lt;/IDText&gt;&lt;DisplayText&gt;(Chebanov &amp;amp; Galich 2013)&lt;/DisplayText&gt;&lt;record&gt;&lt;rec-number&gt;17213&lt;/rec-number&gt;&lt;foreign-keys&gt;&lt;key app="EN" db-id="pst5rtr92wfa9cexzel59affvp5zwtats0wa" timestamp="1691623744" guid="d1815e54-3b76-402c-a183-d07587ae8169"&gt;17213&lt;/key&gt;&lt;/foreign-keys&gt;&lt;ref-type name="Report"&gt;27&lt;/ref-type&gt;&lt;contributors&gt;&lt;authors&gt;&lt;author&gt;Chebanov, M.&lt;/author&gt;&lt;author&gt;Galich, E.&lt;/author&gt;&lt;/authors&gt;&lt;/contributors&gt;&lt;titles&gt;&lt;title&gt;Sturgeon hatchery manual&lt;/title&gt;&lt;secondary-title&gt;FAO Fisheries and Aquaculture Technical Paper&lt;/secondary-title&gt;&lt;/titles&gt;&lt;dates&gt;&lt;year&gt;2013&lt;/year&gt;&lt;/dates&gt;&lt;pub-location&gt;Ankara&lt;/pub-location&gt;&lt;publisher&gt;Food and Agriculture Organisation of the United Nations&lt;/publisher&gt;&lt;orig-pub&gt;\\ACT001CL04FS07\BIOSECURITYDATA$\E Library\Animal Catalogue\C\Chebanov and Galich 2013 EN18288.pdf&lt;/orig-pub&gt;&lt;label&gt;18288&lt;/label&gt;&lt;urls&gt;&lt;/urls&gt;&lt;custom1&gt;SM&lt;/custom1&gt;&lt;electronic-resource-num&gt;http://www.fao.org/docrep/017/i2144e/i2144e00.htm&lt;/electronic-resource-num&gt;&lt;/record&gt;&lt;/Cite&gt;&lt;/EndNote&gt;</w:instrText>
      </w:r>
      <w:r w:rsidR="00D6271F">
        <w:fldChar w:fldCharType="separate"/>
      </w:r>
      <w:r w:rsidR="00D6271F">
        <w:rPr>
          <w:noProof/>
        </w:rPr>
        <w:t>(Chebanov &amp; Galich 2013)</w:t>
      </w:r>
      <w:r w:rsidR="00D6271F">
        <w:fldChar w:fldCharType="end"/>
      </w:r>
      <w:r>
        <w:t>.</w:t>
      </w:r>
    </w:p>
    <w:p w14:paraId="4EE7C1F6" w14:textId="77777777" w:rsidR="00975EF9" w:rsidRPr="00975EF9" w:rsidRDefault="00975EF9" w:rsidP="00975EF9">
      <w:pPr>
        <w:pStyle w:val="Heading3"/>
      </w:pPr>
      <w:bookmarkStart w:id="36" w:name="_Toc430782158"/>
      <w:bookmarkStart w:id="37" w:name="_Toc158990446"/>
      <w:bookmarkEnd w:id="31"/>
      <w:bookmarkEnd w:id="32"/>
      <w:r w:rsidRPr="00975EF9">
        <w:t>Conservation of sturgeon</w:t>
      </w:r>
      <w:bookmarkEnd w:id="37"/>
    </w:p>
    <w:bookmarkEnd w:id="36"/>
    <w:p w14:paraId="59239758" w14:textId="3FB16CE8" w:rsidR="00FE4FD1" w:rsidRDefault="00FE4FD1" w:rsidP="00FE4FD1">
      <w:r>
        <w:t xml:space="preserve">Globally there has been a long history of commercial sturgeon fisheries, primarily for caviar products but also as food fish. Due to over-exploitation of both natural and enhanced sturgeon stocks for caviar production, along with serious habitat deterioration and loss of natural spawning sites, there has been a drastic decline in natural populations </w:t>
      </w:r>
      <w:r w:rsidR="00D6271F">
        <w:fldChar w:fldCharType="begin">
          <w:fldData xml:space="preserve">PEVuZE5vdGU+PENpdGU+PEF1dGhvcj5SdWJhbjwvQXV0aG9yPjxZZWFyPjIwMTE8L1llYXI+PFJl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</w:fldData>
        </w:fldChar>
      </w:r>
      <w:r w:rsidR="00D6271F">
        <w:instrText xml:space="preserve"> ADDIN EN.CITE </w:instrText>
      </w:r>
      <w:r w:rsidR="00D6271F">
        <w:fldChar w:fldCharType="begin">
          <w:fldData xml:space="preserve">PEVuZE5vdGU+PENpdGU+PEF1dGhvcj5SdWJhbjwvQXV0aG9yPjxZZWFyPjIwMTE8L1llYXI+PFJl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</w:fldData>
        </w:fldChar>
      </w:r>
      <w:r w:rsidR="00D6271F">
        <w:instrText xml:space="preserve"> ADDIN EN.CITE.DATA </w:instrText>
      </w:r>
      <w:r w:rsidR="00D6271F">
        <w:fldChar w:fldCharType="end"/>
      </w:r>
      <w:r w:rsidR="00D6271F">
        <w:fldChar w:fldCharType="separate"/>
      </w:r>
      <w:r w:rsidR="00D6271F">
        <w:rPr>
          <w:noProof/>
        </w:rPr>
        <w:t>(Bronzi, Rosenthal &amp; Gessner 2011; Jahrl 2013; Ruban &amp; Khodorevskaya 2011)</w:t>
      </w:r>
      <w:r w:rsidR="00D6271F">
        <w:fldChar w:fldCharType="end"/>
      </w:r>
      <w:r>
        <w:t xml:space="preserve">. </w:t>
      </w:r>
      <w:bookmarkStart w:id="38" w:name="_Hlk114492107"/>
      <w:r>
        <w:t xml:space="preserve">Most </w:t>
      </w:r>
      <w:r w:rsidRPr="00D432E2">
        <w:t>sturgeon</w:t>
      </w:r>
      <w:r>
        <w:rPr>
          <w:rStyle w:val="Emphasis"/>
        </w:rPr>
        <w:t xml:space="preserve"> </w:t>
      </w:r>
      <w:r>
        <w:t xml:space="preserve">assessed for </w:t>
      </w:r>
      <w:r w:rsidR="00D06B26" w:rsidRPr="008D1AFF">
        <w:t>t</w:t>
      </w:r>
      <w:r w:rsidRPr="008D1AFF">
        <w:t>he</w:t>
      </w:r>
      <w:r w:rsidRPr="007E2AF3">
        <w:rPr>
          <w:rStyle w:val="Emphasis"/>
        </w:rPr>
        <w:t xml:space="preserve"> International Union for Conservation of Nature (IUCN) Red </w:t>
      </w:r>
      <w:r w:rsidR="00D94CF1">
        <w:rPr>
          <w:rStyle w:val="Emphasis"/>
        </w:rPr>
        <w:t>l</w:t>
      </w:r>
      <w:r w:rsidRPr="007E2AF3">
        <w:rPr>
          <w:rStyle w:val="Emphasis"/>
        </w:rPr>
        <w:t xml:space="preserve">ist of </w:t>
      </w:r>
      <w:r w:rsidR="00D94CF1">
        <w:rPr>
          <w:rStyle w:val="Emphasis"/>
        </w:rPr>
        <w:t>t</w:t>
      </w:r>
      <w:r w:rsidRPr="007E2AF3">
        <w:rPr>
          <w:rStyle w:val="Emphasis"/>
        </w:rPr>
        <w:t xml:space="preserve">hreatened </w:t>
      </w:r>
      <w:r w:rsidR="00D94CF1">
        <w:rPr>
          <w:rStyle w:val="Emphasis"/>
        </w:rPr>
        <w:t>s</w:t>
      </w:r>
      <w:r w:rsidRPr="007E2AF3">
        <w:rPr>
          <w:rStyle w:val="Emphasis"/>
        </w:rPr>
        <w:t>pecies</w:t>
      </w:r>
      <w:r>
        <w:t xml:space="preserve"> are listed </w:t>
      </w:r>
      <w:r w:rsidRPr="007E2AF3">
        <w:t xml:space="preserve">as </w:t>
      </w:r>
      <w:r>
        <w:t>endangered or c</w:t>
      </w:r>
      <w:r w:rsidRPr="007E2AF3">
        <w:t xml:space="preserve">ritically </w:t>
      </w:r>
      <w:r>
        <w:t>e</w:t>
      </w:r>
      <w:r w:rsidRPr="007E2AF3">
        <w:t>ndangered</w:t>
      </w:r>
      <w:r>
        <w:t xml:space="preserve"> </w:t>
      </w:r>
      <w:r w:rsidR="00D6271F">
        <w:fldChar w:fldCharType="begin"/>
      </w:r>
      <w:r w:rsidR="00D6271F">
        <w:instrText xml:space="preserve"> ADDIN EN.CITE &lt;EndNote&gt;&lt;Cite&gt;&lt;Author&gt;IUCN&lt;/Author&gt;&lt;Year&gt;2020&lt;/Year&gt;&lt;RecNum&gt;19740&lt;/RecNum&gt;&lt;IDText&gt;20784&lt;/IDText&gt;&lt;DisplayText&gt;(IUCN 2020)&lt;/DisplayText&gt;&lt;record&gt;&lt;rec-number&gt;19740&lt;/rec-number&gt;&lt;foreign-keys&gt;&lt;key app="EN" db-id="pst5rtr92wfa9cexzel59affvp5zwtats0wa" timestamp="1691624085" guid="7cc182bb-28d9-4761-8278-ac4599b12fd2"&gt;19740&lt;/key&gt;&lt;/foreign-keys&gt;&lt;ref-type name="Online Multimedia"&gt;48&lt;/ref-type&gt;&lt;contributors&gt;&lt;authors&gt;&lt;author&gt;IUCN&lt;/author&gt;&lt;/authors&gt;&lt;/contributors&gt;&lt;titles&gt;&lt;title&gt;The IUCN red list of threatened species&lt;/title&gt;&lt;/titles&gt;&lt;dates&gt;&lt;year&gt;2020&lt;/year&gt;&lt;pub-dates&gt;&lt;date&gt;3 April 2020&lt;/date&gt;&lt;/pub-dates&gt;&lt;/dates&gt;&lt;pub-location&gt;Cambridge&lt;/pub-location&gt;&lt;publisher&gt;International Union for Conservation of Nature and Natural Resources&lt;/publisher&gt;&lt;label&gt;20784&lt;/label&gt;&lt;urls&gt;&lt;/urls&gt;&lt;custom1&gt;KG_prawns&lt;/custom1&gt;&lt;electronic-resource-num&gt;https://www.iucnredlist.org/&lt;/electronic-resource-num&gt;&lt;/record&gt;&lt;/Cite&gt;&lt;/EndNote&gt;</w:instrText>
      </w:r>
      <w:r w:rsidR="00D6271F">
        <w:fldChar w:fldCharType="separate"/>
      </w:r>
      <w:r w:rsidR="00D6271F">
        <w:rPr>
          <w:noProof/>
        </w:rPr>
        <w:t>(IUCN 2020)</w:t>
      </w:r>
      <w:r w:rsidR="00D6271F">
        <w:fldChar w:fldCharType="end"/>
      </w:r>
      <w:r>
        <w:t xml:space="preserve">. </w:t>
      </w:r>
      <w:r w:rsidRPr="00BC67FB">
        <w:rPr>
          <w:rStyle w:val="Emphasis"/>
        </w:rPr>
        <w:t>Acipenser brevirostrum</w:t>
      </w:r>
      <w:r>
        <w:t xml:space="preserve">, </w:t>
      </w:r>
      <w:r w:rsidRPr="00BC67FB">
        <w:rPr>
          <w:rStyle w:val="Emphasis"/>
        </w:rPr>
        <w:t>Acipenser oxyrinchus</w:t>
      </w:r>
      <w:r>
        <w:t xml:space="preserve"> and </w:t>
      </w:r>
      <w:r w:rsidRPr="00BC67FB">
        <w:rPr>
          <w:rStyle w:val="Emphasis"/>
        </w:rPr>
        <w:t>Acipenser transmontanus</w:t>
      </w:r>
      <w:r>
        <w:t xml:space="preserve"> are listed as vulnerable and </w:t>
      </w:r>
      <w:r w:rsidRPr="00BC67FB">
        <w:rPr>
          <w:rStyle w:val="Emphasis"/>
        </w:rPr>
        <w:t>Acipenser dabryanus</w:t>
      </w:r>
      <w:r>
        <w:t xml:space="preserve"> is listed as extinct in the wild </w:t>
      </w:r>
      <w:r w:rsidR="00D6271F">
        <w:fldChar w:fldCharType="begin"/>
      </w:r>
      <w:r w:rsidR="00D6271F">
        <w:instrText xml:space="preserve"> ADDIN EN.CITE &lt;EndNote&gt;&lt;Cite&gt;&lt;Author&gt;IUCN&lt;/Author&gt;&lt;Year&gt;2020&lt;/Year&gt;&lt;RecNum&gt;19740&lt;/RecNum&gt;&lt;IDText&gt;20784&lt;/IDText&gt;&lt;DisplayText&gt;(IUCN 2020)&lt;/DisplayText&gt;&lt;record&gt;&lt;rec-number&gt;19740&lt;/rec-number&gt;&lt;foreign-keys&gt;&lt;key app="EN" db-id="pst5rtr92wfa9cexzel59affvp5zwtats0wa" timestamp="1691624085" guid="7cc182bb-28d9-4761-8278-ac4599b12fd2"&gt;19740&lt;/key&gt;&lt;/foreign-keys&gt;&lt;ref-type name="Online Multimedia"&gt;48&lt;/ref-type&gt;&lt;contributors&gt;&lt;authors&gt;&lt;author&gt;IUCN&lt;/author&gt;&lt;/authors&gt;&lt;/contributors&gt;&lt;titles&gt;&lt;title&gt;The IUCN red list of threatened species&lt;/title&gt;&lt;/titles&gt;&lt;dates&gt;&lt;year&gt;2020&lt;/year&gt;&lt;pub-dates&gt;&lt;date&gt;3 April 2020&lt;/date&gt;&lt;/pub-dates&gt;&lt;/dates&gt;&lt;pub-location&gt;Cambridge&lt;/pub-location&gt;&lt;publisher&gt;International Union for Conservation of Nature and Natural Resources&lt;/publisher&gt;&lt;label&gt;20784&lt;/label&gt;&lt;urls&gt;&lt;/urls&gt;&lt;custom1&gt;KG_prawns&lt;/custom1&gt;&lt;electronic-resource-num&gt;https://www.iucnredlist.org/&lt;/electronic-resource-num&gt;&lt;/record&gt;&lt;/Cite&gt;&lt;/EndNote&gt;</w:instrText>
      </w:r>
      <w:r w:rsidR="00D6271F">
        <w:fldChar w:fldCharType="separate"/>
      </w:r>
      <w:r w:rsidR="00D6271F">
        <w:rPr>
          <w:noProof/>
        </w:rPr>
        <w:t>(IUCN 2020)</w:t>
      </w:r>
      <w:r w:rsidR="00D6271F">
        <w:fldChar w:fldCharType="end"/>
      </w:r>
      <w:r>
        <w:t>.</w:t>
      </w:r>
      <w:bookmarkEnd w:id="38"/>
    </w:p>
    <w:p w14:paraId="4571F9CA" w14:textId="3865B072" w:rsidR="00FE4FD1" w:rsidRDefault="00FE4FD1" w:rsidP="00FE4FD1">
      <w:r>
        <w:t xml:space="preserve">In 1997, the IUCN listed all commercially utilised sturgeon species world-wide in Appendix II of the </w:t>
      </w:r>
      <w:r w:rsidRPr="00C86074">
        <w:t xml:space="preserve">Convention on International Trade in Endangered Species of Wild Fauna and Flora </w:t>
      </w:r>
      <w:r>
        <w:t xml:space="preserve">(CITES) regulations </w:t>
      </w:r>
      <w:r w:rsidR="00D6271F">
        <w:fldChar w:fldCharType="begin"/>
      </w:r>
      <w:r w:rsidR="00D6271F">
        <w:instrText xml:space="preserve"> ADDIN EN.CITE &lt;EndNote&gt;&lt;Cite&gt;&lt;Author&gt;Bronzi&lt;/Author&gt;&lt;Year&gt;2011&lt;/Year&gt;&lt;RecNum&gt;45384&lt;/RecNum&gt;&lt;IDText&gt;18281&lt;/IDText&gt;&lt;DisplayText&gt;(Bronzi, Rosenthal &amp;amp; Gessner 2011)&lt;/DisplayText&gt;&lt;record&gt;&lt;rec-number&gt;45384&lt;/rec-number&gt;&lt;foreign-keys&gt;&lt;key app="EN" db-id="pst5rtr92wfa9cexzel59affvp5zwtats0wa" timestamp="1691627984" guid="51d578d0-f023-4337-91dc-1c2a0621f098"&gt;45384&lt;/key&gt;&lt;/foreign-keys&gt;&lt;ref-type name="Journal Article"&gt;17&lt;/ref-type&gt;&lt;contributors&gt;&lt;authors&gt;&lt;author&gt;Bronzi,P.&lt;/author&gt;&lt;author&gt;Rosenthal,H.&lt;/author&gt;&lt;author&gt;Gessner,J.&lt;/author&gt;&lt;/authors&gt;&lt;/contributors&gt;&lt;titles&gt;&lt;title&gt;Global sturgeon aquaculture production: An overview&lt;/title&gt;&lt;secondary-title&gt;Journal of Applied Ichthyology&lt;/secondary-title&gt;&lt;/titles&gt;&lt;periodical&gt;&lt;full-title&gt;Journal of Applied Ichthyology&lt;/full-title&gt;&lt;/periodical&gt;&lt;pages&gt;169-175&lt;/pages&gt;&lt;volume&gt;27&lt;/volume&gt;&lt;number&gt;2&lt;/number&gt;&lt;keywords&gt;&lt;keyword&gt;Sturgeon aquaculture&lt;/keyword&gt;&lt;keyword&gt;Sturgeon production&lt;/keyword&gt;&lt;/keywords&gt;&lt;dates&gt;&lt;year&gt;2011&lt;/year&gt;&lt;/dates&gt;&lt;publisher&gt;Blackwell Publishing Ltd&lt;/publisher&gt;&lt;orig-pub&gt;\\ACT001CL04FS07\BIOSECURITYDATA$\E Library\Animal Catalogue\B\Bronzi et al 2011 EN18281.pdf&lt;/orig-pub&gt;&lt;isbn&gt;1439-0426&lt;/isbn&gt;&lt;label&gt;18281&lt;/label&gt;&lt;urls&gt;&lt;/urls&gt;&lt;custom1&gt;SM&lt;/custom1&gt;&lt;electronic-resource-num&gt;http://dx.doi.org/10.1111/j.1439-0426.2011.01757.x&lt;/electronic-resource-num&gt;&lt;/record&gt;&lt;/Cite&gt;&lt;/EndNote&gt;</w:instrText>
      </w:r>
      <w:r w:rsidR="00D6271F">
        <w:fldChar w:fldCharType="separate"/>
      </w:r>
      <w:r w:rsidR="00D6271F">
        <w:rPr>
          <w:noProof/>
        </w:rPr>
        <w:t>(Bronzi, Rosenthal &amp; Gessner 2011)</w:t>
      </w:r>
      <w:r w:rsidR="00D6271F">
        <w:fldChar w:fldCharType="end"/>
      </w:r>
      <w:r>
        <w:t xml:space="preserve">. </w:t>
      </w:r>
      <w:r w:rsidRPr="00C86074">
        <w:t xml:space="preserve">Appendix II </w:t>
      </w:r>
      <w:r>
        <w:t>includes</w:t>
      </w:r>
      <w:r w:rsidRPr="00C86074">
        <w:t xml:space="preserve"> species </w:t>
      </w:r>
      <w:r>
        <w:t xml:space="preserve">that are not necessarily now threatened with extinction </w:t>
      </w:r>
      <w:r w:rsidRPr="00BF282B">
        <w:t>but that may become so unless trade is closely controlled</w:t>
      </w:r>
      <w:r>
        <w:t xml:space="preserve"> </w:t>
      </w:r>
      <w:r w:rsidR="00D6271F">
        <w:fldChar w:fldCharType="begin"/>
      </w:r>
      <w:r w:rsidR="00D6271F">
        <w:instrText xml:space="preserve"> ADDIN EN.CITE &lt;EndNote&gt;&lt;Cite&gt;&lt;Author&gt;CITES&lt;/Author&gt;&lt;Year&gt;2010&lt;/Year&gt;&lt;RecNum&gt;46418&lt;/RecNum&gt;&lt;IDText&gt;3185&lt;/IDText&gt;&lt;DisplayText&gt;(CITES 2010)&lt;/DisplayText&gt;&lt;record&gt;&lt;rec-number&gt;46418&lt;/rec-number&gt;&lt;foreign-keys&gt;&lt;key app="EN" db-id="pst5rtr92wfa9cexzel59affvp5zwtats0wa" timestamp="1691628157" guid="581d65cf-a2d8-46e5-af9b-f76102ad0143"&gt;46418&lt;/key&gt;&lt;/foreign-keys&gt;&lt;ref-type name="Web Page"&gt;12&lt;/ref-type&gt;&lt;contributors&gt;&lt;authors&gt;&lt;author&gt;CITES&lt;/author&gt;&lt;/authors&gt;&lt;/contributors&gt;&lt;titles&gt;&lt;title&gt;Appendices I, II and III: species table&lt;/title&gt;&lt;secondary-title&gt;Convention on International Trade in Endangered Species of Wild Fauna and Flora&lt;/secondary-title&gt;&lt;/titles&gt;&lt;keywords&gt;&lt;keyword&gt;Species&lt;/keyword&gt;&lt;/keywords&gt;&lt;dates&gt;&lt;year&gt;2010&lt;/year&gt;&lt;pub-dates&gt;&lt;date&gt;15 June 2010&lt;/date&gt;&lt;/pub-dates&gt;&lt;/dates&gt;&lt;orig-pub&gt;&lt;style face="underline" font="default" size="100%"&gt;\\ACT001CL04FS07\BIOSECURITYDATA$\E Library\Animal Catalogue\C&lt;/style&gt;&lt;/orig-pub&gt;&lt;label&gt;3185&lt;/label&gt;&lt;urls&gt;&lt;/urls&gt;&lt;custom1&gt;NR NHP gm&lt;/custom1&gt;&lt;electronic-resource-num&gt;&lt;style face="underline" font="default" size="100%"&gt;http://www.cites.org/eng/app/appendices.shtml&lt;/style&gt;&lt;/electronic-resource-num&gt;&lt;modified-date&gt;75655&lt;/modified-date&gt;&lt;/record&gt;&lt;/Cite&gt;&lt;/EndNote&gt;</w:instrText>
      </w:r>
      <w:r w:rsidR="00D6271F">
        <w:fldChar w:fldCharType="separate"/>
      </w:r>
      <w:r w:rsidR="00D6271F">
        <w:rPr>
          <w:noProof/>
        </w:rPr>
        <w:t>(CITES 2010)</w:t>
      </w:r>
      <w:r w:rsidR="00D6271F">
        <w:fldChar w:fldCharType="end"/>
      </w:r>
      <w:r w:rsidRPr="00C86074">
        <w:t xml:space="preserve">. </w:t>
      </w:r>
      <w:bookmarkStart w:id="39" w:name="_Hlk114491457"/>
      <w:r w:rsidR="00035090">
        <w:t>The o</w:t>
      </w:r>
      <w:r>
        <w:t xml:space="preserve">nly </w:t>
      </w:r>
      <w:r w:rsidR="00805C6D" w:rsidRPr="008D1AFF">
        <w:rPr>
          <w:rStyle w:val="Emphasis"/>
        </w:rPr>
        <w:t>Acipenser</w:t>
      </w:r>
      <w:r w:rsidR="001E5612">
        <w:rPr>
          <w:rStyle w:val="Emphasis"/>
          <w:i w:val="0"/>
          <w:iCs w:val="0"/>
        </w:rPr>
        <w:t xml:space="preserve"> or </w:t>
      </w:r>
      <w:r w:rsidR="001E5612" w:rsidRPr="008D1AFF">
        <w:rPr>
          <w:rStyle w:val="Emphasis"/>
        </w:rPr>
        <w:t>Huso</w:t>
      </w:r>
      <w:r w:rsidR="001E5612">
        <w:t> </w:t>
      </w:r>
      <w:r w:rsidR="00805C6D">
        <w:t>species</w:t>
      </w:r>
      <w:r w:rsidR="00833F3E">
        <w:t xml:space="preserve"> listed in Appendix I of the </w:t>
      </w:r>
      <w:r w:rsidR="00833F3E" w:rsidRPr="005D7D70">
        <w:t>CITES regulation</w:t>
      </w:r>
      <w:r w:rsidR="00833F3E">
        <w:t>s</w:t>
      </w:r>
      <w:r w:rsidR="00833F3E" w:rsidRPr="005D7D70">
        <w:t>, which lists species that are threatened with extinction and are prohibited for international trade except when the purpose of the import is not commercial</w:t>
      </w:r>
      <w:r w:rsidR="00EB1A66">
        <w:t>, are</w:t>
      </w:r>
      <w:r w:rsidR="00805C6D">
        <w:t xml:space="preserve"> </w:t>
      </w:r>
      <w:r w:rsidRPr="009E3D95">
        <w:rPr>
          <w:rStyle w:val="Emphasis"/>
        </w:rPr>
        <w:t>A</w:t>
      </w:r>
      <w:r>
        <w:rPr>
          <w:rStyle w:val="Emphasis"/>
        </w:rPr>
        <w:t>. </w:t>
      </w:r>
      <w:r w:rsidRPr="009E3D95">
        <w:rPr>
          <w:rStyle w:val="Emphasis"/>
        </w:rPr>
        <w:t>brevirostrum</w:t>
      </w:r>
      <w:r>
        <w:t xml:space="preserve"> and </w:t>
      </w:r>
      <w:r w:rsidRPr="009E3D95">
        <w:rPr>
          <w:rStyle w:val="Emphasis"/>
        </w:rPr>
        <w:t>Acipenser sturio</w:t>
      </w:r>
      <w:r w:rsidR="00EB1A66">
        <w:rPr>
          <w:rStyle w:val="Emphasis"/>
        </w:rPr>
        <w:t xml:space="preserve"> </w:t>
      </w:r>
      <w:bookmarkEnd w:id="39"/>
      <w:r w:rsidR="00D6271F">
        <w:fldChar w:fldCharType="begin"/>
      </w:r>
      <w:r w:rsidR="00D6271F">
        <w:instrText xml:space="preserve"> ADDIN EN.CITE &lt;EndNote&gt;&lt;Cite&gt;&lt;Author&gt;CITES&lt;/Author&gt;&lt;Year&gt;2010&lt;/Year&gt;&lt;RecNum&gt;46418&lt;/RecNum&gt;&lt;IDText&gt;3185&lt;/IDText&gt;&lt;DisplayText&gt;(CITES 2010)&lt;/DisplayText&gt;&lt;record&gt;&lt;rec-number&gt;46418&lt;/rec-number&gt;&lt;foreign-keys&gt;&lt;key app="EN" db-id="pst5rtr92wfa9cexzel59affvp5zwtats0wa" timestamp="1691628157" guid="581d65cf-a2d8-46e5-af9b-f76102ad0143"&gt;46418&lt;/key&gt;&lt;/foreign-keys&gt;&lt;ref-type name="Web Page"&gt;12&lt;/ref-type&gt;&lt;contributors&gt;&lt;authors&gt;&lt;author&gt;CITES&lt;/author&gt;&lt;/authors&gt;&lt;/contributors&gt;&lt;titles&gt;&lt;title&gt;Appendices I, II and III: species table&lt;/title&gt;&lt;secondary-title&gt;Convention on International Trade in Endangered Species of Wild Fauna and Flora&lt;/secondary-title&gt;&lt;/titles&gt;&lt;keywords&gt;&lt;keyword&gt;Species&lt;/keyword&gt;&lt;/keywords&gt;&lt;dates&gt;&lt;year&gt;2010&lt;/year&gt;&lt;pub-dates&gt;&lt;date&gt;15 June 2010&lt;/date&gt;&lt;/pub-dates&gt;&lt;/dates&gt;&lt;orig-pub&gt;&lt;style face="underline" font="default" size="100%"&gt;\\ACT001CL04FS07\BIOSECURITYDATA$\E Library\Animal Catalogue\C&lt;/style&gt;&lt;/orig-pub&gt;&lt;label&gt;3185&lt;/label&gt;&lt;urls&gt;&lt;/urls&gt;&lt;custom1&gt;NR NHP gm&lt;/custom1&gt;&lt;electronic-resource-num&gt;&lt;style face="underline" font="default" size="100%"&gt;http://www.cites.org/eng/app/appendices.shtml&lt;/style&gt;&lt;/electronic-resource-num&gt;&lt;modified-date&gt;75655&lt;/modified-date&gt;&lt;/record&gt;&lt;/Cite&gt;&lt;/EndNote&gt;</w:instrText>
      </w:r>
      <w:r w:rsidR="00D6271F">
        <w:fldChar w:fldCharType="separate"/>
      </w:r>
      <w:r w:rsidR="00D6271F">
        <w:rPr>
          <w:noProof/>
        </w:rPr>
        <w:t>(CITES 2010)</w:t>
      </w:r>
      <w:r w:rsidR="00D6271F">
        <w:fldChar w:fldCharType="end"/>
      </w:r>
      <w:r>
        <w:t xml:space="preserve">. </w:t>
      </w:r>
      <w:r w:rsidRPr="005D7D70">
        <w:t xml:space="preserve">International trade of both wild and commercially reared sturgeon products including caviar, meat and skin requires a CITES permit or certificate issued by a relevant national CITES </w:t>
      </w:r>
      <w:r>
        <w:t>m</w:t>
      </w:r>
      <w:r w:rsidRPr="005D7D70">
        <w:t xml:space="preserve">anagement </w:t>
      </w:r>
      <w:r>
        <w:t>a</w:t>
      </w:r>
      <w:r w:rsidRPr="005D7D70">
        <w:t xml:space="preserve">uthority </w:t>
      </w:r>
      <w:r w:rsidR="00D6271F">
        <w:fldChar w:fldCharType="begin">
          <w:fldData xml:space="preserve">PEVuZE5vdGU+PENpdGU+PEF1dGhvcj5KYWhybDwvQXV0aG9yPjxZZWFyPjIwMTM8L1llYXI+PFJl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</w:fldData>
        </w:fldChar>
      </w:r>
      <w:r w:rsidR="00D6271F">
        <w:instrText xml:space="preserve"> ADDIN EN.CITE </w:instrText>
      </w:r>
      <w:r w:rsidR="00D6271F">
        <w:fldChar w:fldCharType="begin">
          <w:fldData xml:space="preserve">PEVuZE5vdGU+PENpdGU+PEF1dGhvcj5KYWhybDwvQXV0aG9yPjxZZWFyPjIwMTM8L1llYXI+PFJl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</w:fldData>
        </w:fldChar>
      </w:r>
      <w:r w:rsidR="00D6271F">
        <w:instrText xml:space="preserve"> ADDIN EN.CITE.DATA </w:instrText>
      </w:r>
      <w:r w:rsidR="00D6271F">
        <w:fldChar w:fldCharType="end"/>
      </w:r>
      <w:r w:rsidR="00D6271F">
        <w:fldChar w:fldCharType="separate"/>
      </w:r>
      <w:r w:rsidR="00D6271F">
        <w:rPr>
          <w:noProof/>
        </w:rPr>
        <w:t>(CITES 2013; Jahrl 2013)</w:t>
      </w:r>
      <w:r w:rsidR="00D6271F">
        <w:fldChar w:fldCharType="end"/>
      </w:r>
      <w:r w:rsidRPr="005D7D70">
        <w:t>. Sturgeon exporters and producers are also</w:t>
      </w:r>
      <w:r>
        <w:t xml:space="preserve"> required to have a license from a relevant CITES management authority in the country of production. To protect wild stocks there are internationally agreed quotas for trade in sturgeon products. To support transparency in the allocation of sturgeon quotas, all sturgeon production and trade must be recorded </w:t>
      </w:r>
      <w:r w:rsidR="00D6271F">
        <w:fldChar w:fldCharType="begin">
          <w:fldData xml:space="preserve">PEVuZE5vdGU+PENpdGU+PEF1dGhvcj5Ccm9uemk8L0F1dGhvcj48WWVhcj4yMDExPC9ZZWFyPjxS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</w:fldData>
        </w:fldChar>
      </w:r>
      <w:r w:rsidR="00D6271F">
        <w:instrText xml:space="preserve"> ADDIN EN.CITE </w:instrText>
      </w:r>
      <w:r w:rsidR="00D6271F">
        <w:fldChar w:fldCharType="begin">
          <w:fldData xml:space="preserve">PEVuZE5vdGU+PENpdGU+PEF1dGhvcj5Ccm9uemk8L0F1dGhvcj48WWVhcj4yMDExPC9ZZWFyPjxS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(Bronzi, Rosenthal &amp; Gessner 2011; Jahrl 2013)</w:t>
      </w:r>
      <w:r w:rsidR="00D6271F">
        <w:fldChar w:fldCharType="end"/>
      </w:r>
      <w:r>
        <w:t xml:space="preserve">. All importing countries must control the </w:t>
      </w:r>
      <w:r>
        <w:lastRenderedPageBreak/>
        <w:t xml:space="preserve">complete supply-chain from unload to transit, repackage, relabel and re-export activities for all sturgeon products. This resolution also regulates the labelling of wild-caught and farmed caviar </w:t>
      </w:r>
      <w:r w:rsidR="00D6271F">
        <w:fldChar w:fldCharType="begin"/>
      </w:r>
      <w:r w:rsidR="00D6271F">
        <w:instrText xml:space="preserve"> ADDIN EN.CITE &lt;EndNote&gt;&lt;Cite&gt;&lt;Author&gt;CITES&lt;/Author&gt;&lt;Year&gt;2013&lt;/Year&gt;&lt;RecNum&gt;45367&lt;/RecNum&gt;&lt;IDText&gt;18627&lt;/IDText&gt;&lt;DisplayText&gt;(CITES 2013)&lt;/DisplayText&gt;&lt;record&gt;&lt;rec-number&gt;45367&lt;/rec-number&gt;&lt;foreign-keys&gt;&lt;key app="EN" db-id="pst5rtr92wfa9cexzel59affvp5zwtats0wa" timestamp="1691627981" guid="6cc99fea-3a4d-4edd-a4fb-b10052899256"&gt;45367&lt;/key&gt;&lt;/foreign-keys&gt;&lt;ref-type name="Web Page"&gt;12&lt;/ref-type&gt;&lt;contributors&gt;&lt;authors&gt;&lt;author&gt;CITES&lt;/author&gt;&lt;/authors&gt;&lt;/contributors&gt;&lt;titles&gt;&lt;title&gt;Resolution conf. 12.7 (rev. cop16)&lt;/title&gt;&lt;/titles&gt;&lt;dates&gt;&lt;year&gt;2013&lt;/year&gt;&lt;pub-dates&gt;&lt;date&gt;6 October 2016&lt;/date&gt;&lt;/pub-dates&gt;&lt;/dates&gt;&lt;pub-location&gt;Geneva&lt;/pub-location&gt;&lt;publisher&gt;Convention on International Trade in Endangered Species of Wild Fauna and Flora&lt;/publisher&gt;&lt;orig-pub&gt;\\ACT001CL04FS07\BIOSECURITYDATA$\E Library\Animal Catalogue\C\CITES 2013 EN18627.pdf&lt;/orig-pub&gt;&lt;label&gt;18627&lt;/label&gt;&lt;urls&gt;&lt;/urls&gt;&lt;custom1&gt;SM&lt;/custom1&gt;&lt;electronic-resource-num&gt;https://cites.org/eng/res/12/12-07R16.php&lt;/electronic-resource-num&gt;&lt;/record&gt;&lt;/Cite&gt;&lt;/EndNote&gt;</w:instrText>
      </w:r>
      <w:r w:rsidR="00D6271F">
        <w:fldChar w:fldCharType="separate"/>
      </w:r>
      <w:r w:rsidR="00D6271F">
        <w:rPr>
          <w:noProof/>
        </w:rPr>
        <w:t>(CITES 2013)</w:t>
      </w:r>
      <w:r w:rsidR="00D6271F">
        <w:fldChar w:fldCharType="end"/>
      </w:r>
      <w:r>
        <w:t>.</w:t>
      </w:r>
    </w:p>
    <w:p w14:paraId="42C0D430" w14:textId="1C2A2B04" w:rsidR="00AB3102" w:rsidRDefault="00AB3102" w:rsidP="001068FD">
      <w:r w:rsidRPr="00B86A41">
        <w:t xml:space="preserve">Despite the regulations in place, illegal </w:t>
      </w:r>
      <w:r w:rsidR="00753D58" w:rsidRPr="00B86A41">
        <w:t xml:space="preserve">fishing and illegal </w:t>
      </w:r>
      <w:r w:rsidRPr="00B86A41">
        <w:t xml:space="preserve">trading </w:t>
      </w:r>
      <w:r w:rsidR="00E92C1D" w:rsidRPr="00B86A41">
        <w:t xml:space="preserve">of </w:t>
      </w:r>
      <w:r w:rsidRPr="00B86A41">
        <w:t>sturgeon</w:t>
      </w:r>
      <w:r w:rsidR="00E92C1D" w:rsidRPr="00B86A41">
        <w:t xml:space="preserve"> and its</w:t>
      </w:r>
      <w:r w:rsidRPr="00B86A41">
        <w:t xml:space="preserve"> products still occurs </w:t>
      </w:r>
      <w:r w:rsidR="00D6271F">
        <w:fldChar w:fldCharType="begin">
          <w:fldData xml:space="preserve">PEVuZE5vdGU+PENpdGU+PEF1dGhvcj5TdHVwYWNoZW5rbzwvQXV0aG9yPjxZZWFyPjIwMjE8L1ll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</w:fldData>
        </w:fldChar>
      </w:r>
      <w:r w:rsidR="00D6271F">
        <w:instrText xml:space="preserve"> ADDIN EN.CITE </w:instrText>
      </w:r>
      <w:r w:rsidR="00D6271F">
        <w:fldChar w:fldCharType="begin">
          <w:fldData xml:space="preserve">PEVuZE5vdGU+PENpdGU+PEF1dGhvcj5TdHVwYWNoZW5rbzwvQXV0aG9yPjxZZWFyPjIwMjE8L1ll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</w:fldData>
        </w:fldChar>
      </w:r>
      <w:r w:rsidR="00D6271F">
        <w:instrText xml:space="preserve"> ADDIN EN.CITE.DATA </w:instrText>
      </w:r>
      <w:r w:rsidR="00D6271F">
        <w:fldChar w:fldCharType="end"/>
      </w:r>
      <w:r w:rsidR="00D6271F">
        <w:fldChar w:fldCharType="separate"/>
      </w:r>
      <w:r w:rsidR="00D6271F">
        <w:rPr>
          <w:noProof/>
        </w:rPr>
        <w:t>(Stupachenko 2021; Thuy 2021; van Uhm &amp; Siegel 2016)</w:t>
      </w:r>
      <w:r w:rsidR="00D6271F">
        <w:fldChar w:fldCharType="end"/>
      </w:r>
      <w:r w:rsidRPr="00B86A41">
        <w:t xml:space="preserve">. </w:t>
      </w:r>
      <w:r w:rsidR="001068FD" w:rsidRPr="00B86A41">
        <w:t>The main drivers for this are the extremely high value of sturgeon caviar and the demand for sturgeon meat, considered a delicacy i</w:t>
      </w:r>
      <w:r w:rsidR="00E92C1D" w:rsidRPr="00B86A41">
        <w:t>n</w:t>
      </w:r>
      <w:r w:rsidR="001068FD" w:rsidRPr="00B86A41">
        <w:t xml:space="preserve"> some regions </w:t>
      </w:r>
      <w:r w:rsidR="00D6271F">
        <w:fldChar w:fldCharType="begin">
          <w:fldData xml:space="preserve">PEVuZE5vdGU+PENpdGU+PEF1dGhvcj5XV0Y8L0F1dGhvcj48WWVhcj4yMDIxPC9ZZWFyPjxSZWNO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==
</w:fldData>
        </w:fldChar>
      </w:r>
      <w:r w:rsidR="00D6271F">
        <w:instrText xml:space="preserve"> ADDIN EN.CITE </w:instrText>
      </w:r>
      <w:r w:rsidR="00D6271F">
        <w:fldChar w:fldCharType="begin">
          <w:fldData xml:space="preserve">PEVuZE5vdGU+PENpdGU+PEF1dGhvcj5XV0Y8L0F1dGhvcj48WWVhcj4yMDIxPC9ZZWFyPjxSZWNO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(van Uhm &amp; Siegel 2016; WWF 2021)</w:t>
      </w:r>
      <w:r w:rsidR="00D6271F">
        <w:fldChar w:fldCharType="end"/>
      </w:r>
      <w:r w:rsidR="001068FD" w:rsidRPr="00B86A41">
        <w:t xml:space="preserve">. </w:t>
      </w:r>
      <w:r w:rsidR="00191D40" w:rsidRPr="00B86A41">
        <w:t xml:space="preserve">A survey </w:t>
      </w:r>
      <w:r w:rsidR="001068FD" w:rsidRPr="00B86A41">
        <w:t>was conducted by</w:t>
      </w:r>
      <w:r w:rsidR="00191D40" w:rsidRPr="00B86A41">
        <w:t xml:space="preserve"> the World Wildlife Fund </w:t>
      </w:r>
      <w:r w:rsidR="001068FD" w:rsidRPr="00B86A41">
        <w:t xml:space="preserve">in 2016–20 on </w:t>
      </w:r>
      <w:r w:rsidR="00191D40" w:rsidRPr="00B86A41">
        <w:t xml:space="preserve">sturgeon meat and caviar collected from restaurants, shops, markets, aquaculture facilities, fishermen or online suppliers in Bulgaria, Romania, Serbia and the Ukraine </w:t>
      </w:r>
      <w:r w:rsidR="00D6271F">
        <w:fldChar w:fldCharType="begin"/>
      </w:r>
      <w:r w:rsidR="00D6271F">
        <w:instrText xml:space="preserve"> ADDIN EN.CITE &lt;EndNote&gt;&lt;Cite&gt;&lt;Author&gt;WWF&lt;/Author&gt;&lt;Year&gt;2021&lt;/Year&gt;&lt;RecNum&gt;46832&lt;/RecNum&gt;&lt;IDText&gt;EN25091&lt;/IDText&gt;&lt;DisplayText&gt;(WWF 2021)&lt;/DisplayText&gt;&lt;record&gt;&lt;rec-number&gt;46832&lt;/rec-number&gt;&lt;foreign-keys&gt;&lt;key app="EN" db-id="pst5rtr92wfa9cexzel59affvp5zwtats0wa" timestamp="1691628215" guid="408e56fa-8990-4f7e-8bcc-52ea218ddc1d"&gt;46832&lt;/key&gt;&lt;/foreign-keys&gt;&lt;ref-type name="Report"&gt;27&lt;/ref-type&gt;&lt;contributors&gt;&lt;authors&gt;&lt;author&gt;WWF&lt;/author&gt;&lt;/authors&gt;&lt;tertiary-authors&gt;&lt;author&gt;LIFE&lt;/author&gt;&lt;/tertiary-authors&gt;&lt;/contributors&gt;&lt;titles&gt;&lt;title&gt;Sustainable protection of Lower Danube sturgeons by preventing and counteracting poaching and illegal wildlife trade: Life 15 GIE/AT/001004&lt;/title&gt;&lt;/titles&gt;&lt;pages&gt;6&lt;/pages&gt;&lt;dates&gt;&lt;year&gt;2021&lt;/year&gt;&lt;/dates&gt;&lt;pub-location&gt;EU&lt;/pub-location&gt;&lt;label&gt;EN25091&lt;/label&gt;&lt;urls&gt;&lt;related-urls&gt;&lt;url&gt;&lt;style face="underline" font="default" size="100%"&gt;\\ACT001CL04FS07\BIOSECURITYDATA$\E Library\Animal Catalogue\W\WWF 2021 EN25091.pdf &lt;/style&gt;&lt;/url&gt;&lt;/related-urls&gt;&lt;/urls&gt;&lt;electronic-resource-num&gt;https://webgate.ec.europa.eu/life/publicWebsite/index.cfm?fuseaction=search.dspPage&amp;amp;n_proj_id=5818#:~:text=The%20overall%20objective%20of%20the,losses%20throughout%20the%20species%20range.&lt;/electronic-resource-num&gt;&lt;/record&gt;&lt;/Cite&gt;&lt;/EndNote&gt;</w:instrText>
      </w:r>
      <w:r w:rsidR="00D6271F">
        <w:fldChar w:fldCharType="separate"/>
      </w:r>
      <w:r w:rsidR="00D6271F">
        <w:rPr>
          <w:noProof/>
        </w:rPr>
        <w:t>(WWF 2021)</w:t>
      </w:r>
      <w:r w:rsidR="00D6271F">
        <w:fldChar w:fldCharType="end"/>
      </w:r>
      <w:r w:rsidR="00191D40" w:rsidRPr="00B86A41">
        <w:t xml:space="preserve">. The samples underwent DNA testing and isotope analysis to identify the sturgeon species they were derived from and to assess if the samples were from wild or aquaculture sources. In total, 19% of samples </w:t>
      </w:r>
      <w:r w:rsidR="00753D58" w:rsidRPr="00B86A41">
        <w:t xml:space="preserve">(n=145) </w:t>
      </w:r>
      <w:r w:rsidR="00191D40" w:rsidRPr="00B86A41">
        <w:t>originated from wild sturgeon, despite the prohibition of trade on the products in the region, and 12</w:t>
      </w:r>
      <w:r w:rsidR="00753D58" w:rsidRPr="00B86A41">
        <w:t xml:space="preserve">% </w:t>
      </w:r>
      <w:r w:rsidR="00191D40" w:rsidRPr="00B86A41">
        <w:t>of samples were not in compliance with international trade regulations, with an absence of mandatory CITES labe</w:t>
      </w:r>
      <w:r w:rsidR="00753D58" w:rsidRPr="00B86A41">
        <w:t>l</w:t>
      </w:r>
      <w:r w:rsidR="00191D40" w:rsidRPr="00B86A41">
        <w:t>ling, or correct codes for species or country of origin</w:t>
      </w:r>
      <w:r w:rsidR="00753D58" w:rsidRPr="00B86A41">
        <w:t xml:space="preserve"> </w:t>
      </w:r>
      <w:r w:rsidR="00D6271F">
        <w:fldChar w:fldCharType="begin"/>
      </w:r>
      <w:r w:rsidR="00D6271F">
        <w:instrText xml:space="preserve"> ADDIN EN.CITE &lt;EndNote&gt;&lt;Cite&gt;&lt;Author&gt;WWF&lt;/Author&gt;&lt;Year&gt;2021&lt;/Year&gt;&lt;RecNum&gt;46832&lt;/RecNum&gt;&lt;IDText&gt;EN25091&lt;/IDText&gt;&lt;DisplayText&gt;(WWF 2021)&lt;/DisplayText&gt;&lt;record&gt;&lt;rec-number&gt;46832&lt;/rec-number&gt;&lt;foreign-keys&gt;&lt;key app="EN" db-id="pst5rtr92wfa9cexzel59affvp5zwtats0wa" timestamp="1691628215" guid="408e56fa-8990-4f7e-8bcc-52ea218ddc1d"&gt;46832&lt;/key&gt;&lt;/foreign-keys&gt;&lt;ref-type name="Report"&gt;27&lt;/ref-type&gt;&lt;contributors&gt;&lt;authors&gt;&lt;author&gt;WWF&lt;/author&gt;&lt;/authors&gt;&lt;tertiary-authors&gt;&lt;author&gt;LIFE&lt;/author&gt;&lt;/tertiary-authors&gt;&lt;/contributors&gt;&lt;titles&gt;&lt;title&gt;Sustainable protection of Lower Danube sturgeons by preventing and counteracting poaching and illegal wildlife trade: Life 15 GIE/AT/001004&lt;/title&gt;&lt;/titles&gt;&lt;pages&gt;6&lt;/pages&gt;&lt;dates&gt;&lt;year&gt;2021&lt;/year&gt;&lt;/dates&gt;&lt;pub-location&gt;EU&lt;/pub-location&gt;&lt;label&gt;EN25091&lt;/label&gt;&lt;urls&gt;&lt;related-urls&gt;&lt;url&gt;&lt;style face="underline" font="default" size="100%"&gt;\\ACT001CL04FS07\BIOSECURITYDATA$\E Library\Animal Catalogue\W\WWF 2021 EN25091.pdf &lt;/style&gt;&lt;/url&gt;&lt;/related-urls&gt;&lt;/urls&gt;&lt;electronic-resource-num&gt;https://webgate.ec.europa.eu/life/publicWebsite/index.cfm?fuseaction=search.dspPage&amp;amp;n_proj_id=5818#:~:text=The%20overall%20objective%20of%20the,losses%20throughout%20the%20species%20range.&lt;/electronic-resource-num&gt;&lt;/record&gt;&lt;/Cite&gt;&lt;/EndNote&gt;</w:instrText>
      </w:r>
      <w:r w:rsidR="00D6271F">
        <w:fldChar w:fldCharType="separate"/>
      </w:r>
      <w:r w:rsidR="00D6271F">
        <w:rPr>
          <w:noProof/>
        </w:rPr>
        <w:t>(WWF 2021)</w:t>
      </w:r>
      <w:r w:rsidR="00D6271F">
        <w:fldChar w:fldCharType="end"/>
      </w:r>
      <w:r w:rsidR="00191D40" w:rsidRPr="00B86A41">
        <w:t>.</w:t>
      </w:r>
      <w:r w:rsidR="00753D58" w:rsidRPr="00B86A41">
        <w:t xml:space="preserve"> Both whitewashing (selling wild sturgeon products as derived from captive-bred fish) and blackwashing (selling farmed products as derived from wild-caught sturgeon), along with various forms of fraud (meat from other fish sold as sturgeon or artificial products as caviar) were also found </w:t>
      </w:r>
      <w:r w:rsidR="00D6271F">
        <w:fldChar w:fldCharType="begin"/>
      </w:r>
      <w:r w:rsidR="00D6271F">
        <w:instrText xml:space="preserve"> ADDIN EN.CITE &lt;EndNote&gt;&lt;Cite&gt;&lt;Author&gt;WWF&lt;/Author&gt;&lt;Year&gt;2021&lt;/Year&gt;&lt;RecNum&gt;46832&lt;/RecNum&gt;&lt;IDText&gt;EN25091&lt;/IDText&gt;&lt;DisplayText&gt;(WWF 2021)&lt;/DisplayText&gt;&lt;record&gt;&lt;rec-number&gt;46832&lt;/rec-number&gt;&lt;foreign-keys&gt;&lt;key app="EN" db-id="pst5rtr92wfa9cexzel59affvp5zwtats0wa" timestamp="1691628215" guid="408e56fa-8990-4f7e-8bcc-52ea218ddc1d"&gt;46832&lt;/key&gt;&lt;/foreign-keys&gt;&lt;ref-type name="Report"&gt;27&lt;/ref-type&gt;&lt;contributors&gt;&lt;authors&gt;&lt;author&gt;WWF&lt;/author&gt;&lt;/authors&gt;&lt;tertiary-authors&gt;&lt;author&gt;LIFE&lt;/author&gt;&lt;/tertiary-authors&gt;&lt;/contributors&gt;&lt;titles&gt;&lt;title&gt;Sustainable protection of Lower Danube sturgeons by preventing and counteracting poaching and illegal wildlife trade: Life 15 GIE/AT/001004&lt;/title&gt;&lt;/titles&gt;&lt;pages&gt;6&lt;/pages&gt;&lt;dates&gt;&lt;year&gt;2021&lt;/year&gt;&lt;/dates&gt;&lt;pub-location&gt;EU&lt;/pub-location&gt;&lt;label&gt;EN25091&lt;/label&gt;&lt;urls&gt;&lt;related-urls&gt;&lt;url&gt;&lt;style face="underline" font="default" size="100%"&gt;\\ACT001CL04FS07\BIOSECURITYDATA$\E Library\Animal Catalogue\W\WWF 2021 EN25091.pdf &lt;/style&gt;&lt;/url&gt;&lt;/related-urls&gt;&lt;/urls&gt;&lt;electronic-resource-num&gt;https://webgate.ec.europa.eu/life/publicWebsite/index.cfm?fuseaction=search.dspPage&amp;amp;n_proj_id=5818#:~:text=The%20overall%20objective%20of%20the,losses%20throughout%20the%20species%20range.&lt;/electronic-resource-num&gt;&lt;/record&gt;&lt;/Cite&gt;&lt;/EndNote&gt;</w:instrText>
      </w:r>
      <w:r w:rsidR="00D6271F">
        <w:fldChar w:fldCharType="separate"/>
      </w:r>
      <w:r w:rsidR="00D6271F">
        <w:rPr>
          <w:noProof/>
        </w:rPr>
        <w:t>(WWF 2021)</w:t>
      </w:r>
      <w:r w:rsidR="00D6271F">
        <w:fldChar w:fldCharType="end"/>
      </w:r>
      <w:r w:rsidR="00753D58" w:rsidRPr="00B86A41">
        <w:t>.</w:t>
      </w:r>
    </w:p>
    <w:p w14:paraId="323D3C05" w14:textId="2D92DF84" w:rsidR="00764D6A" w:rsidRDefault="00FE4FD1" w:rsidP="00FE4FD1">
      <w:r>
        <w:t xml:space="preserve">There has been a call for global conservation measures including scientific research, population monitoring, law enforcement improvement, and regional cooperation for sturgeon industries </w:t>
      </w:r>
      <w:r w:rsidR="00D6271F">
        <w:fldChar w:fldCharType="begin"/>
      </w:r>
      <w:r w:rsidR="00D6271F">
        <w:instrText xml:space="preserve"> ADDIN EN.CITE &lt;EndNote&gt;&lt;Cite&gt;&lt;Author&gt;CITES&lt;/Author&gt;&lt;Year&gt;2013&lt;/Year&gt;&lt;RecNum&gt;45367&lt;/RecNum&gt;&lt;IDText&gt;18627&lt;/IDText&gt;&lt;DisplayText&gt;(CITES 2013)&lt;/DisplayText&gt;&lt;record&gt;&lt;rec-number&gt;45367&lt;/rec-number&gt;&lt;foreign-keys&gt;&lt;key app="EN" db-id="pst5rtr92wfa9cexzel59affvp5zwtats0wa" timestamp="1691627981" guid="6cc99fea-3a4d-4edd-a4fb-b10052899256"&gt;45367&lt;/key&gt;&lt;/foreign-keys&gt;&lt;ref-type name="Web Page"&gt;12&lt;/ref-type&gt;&lt;contributors&gt;&lt;authors&gt;&lt;author&gt;CITES&lt;/author&gt;&lt;/authors&gt;&lt;/contributors&gt;&lt;titles&gt;&lt;title&gt;Resolution conf. 12.7 (rev. cop16)&lt;/title&gt;&lt;/titles&gt;&lt;dates&gt;&lt;year&gt;2013&lt;/year&gt;&lt;pub-dates&gt;&lt;date&gt;6 October 2016&lt;/date&gt;&lt;/pub-dates&gt;&lt;/dates&gt;&lt;pub-location&gt;Geneva&lt;/pub-location&gt;&lt;publisher&gt;Convention on International Trade in Endangered Species of Wild Fauna and Flora&lt;/publisher&gt;&lt;orig-pub&gt;\\ACT001CL04FS07\BIOSECURITYDATA$\E Library\Animal Catalogue\C\CITES 2013 EN18627.pdf&lt;/orig-pub&gt;&lt;label&gt;18627&lt;/label&gt;&lt;urls&gt;&lt;/urls&gt;&lt;custom1&gt;SM&lt;/custom1&gt;&lt;electronic-resource-num&gt;https://cites.org/eng/res/12/12-07R16.php&lt;/electronic-resource-num&gt;&lt;/record&gt;&lt;/Cite&gt;&lt;/EndNote&gt;</w:instrText>
      </w:r>
      <w:r w:rsidR="00D6271F">
        <w:fldChar w:fldCharType="separate"/>
      </w:r>
      <w:r w:rsidR="00D6271F">
        <w:rPr>
          <w:noProof/>
        </w:rPr>
        <w:t>(CITES 2013)</w:t>
      </w:r>
      <w:r w:rsidR="00D6271F">
        <w:fldChar w:fldCharType="end"/>
      </w:r>
      <w:r>
        <w:t xml:space="preserve">. Examples of conservation activities include DNA and tissue cryopreservation collections, protection of spawning and feeding grounds, and implementation of a fishing licence system </w:t>
      </w:r>
      <w:r w:rsidR="00D6271F">
        <w:fldChar w:fldCharType="begin">
          <w:fldData xml:space="preserve">PEVuZE5vdGU+PENpdGU+PEF1dGhvcj5HZXNuZXI8L0F1dGhvcj48WWVhcj4yMDEwPC9ZZWFyPjxS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</w:fldData>
        </w:fldChar>
      </w:r>
      <w:r w:rsidR="00D6271F">
        <w:instrText xml:space="preserve"> ADDIN EN.CITE </w:instrText>
      </w:r>
      <w:r w:rsidR="00D6271F">
        <w:fldChar w:fldCharType="begin">
          <w:fldData xml:space="preserve">PEVuZE5vdGU+PENpdGU+PEF1dGhvcj5HZXNuZXI8L0F1dGhvcj48WWVhcj4yMDEwPC9ZZWFyPjxS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</w:fldData>
        </w:fldChar>
      </w:r>
      <w:r w:rsidR="00D6271F">
        <w:instrText xml:space="preserve"> ADDIN EN.CITE.DATA </w:instrText>
      </w:r>
      <w:r w:rsidR="00D6271F">
        <w:fldChar w:fldCharType="end"/>
      </w:r>
      <w:r w:rsidR="00D6271F">
        <w:fldChar w:fldCharType="separate"/>
      </w:r>
      <w:r w:rsidR="00D6271F">
        <w:rPr>
          <w:noProof/>
        </w:rPr>
        <w:t>(CITES 2000; Gesner, Chebanov &amp; Freyhof 2010)</w:t>
      </w:r>
      <w:r w:rsidR="00D6271F">
        <w:fldChar w:fldCharType="end"/>
      </w:r>
      <w:r>
        <w:t>. Caspian Sea countries such as the Islamic Republic of Iran, the Russian Federation and Ukraine have also implemented sturgeon sperm</w:t>
      </w:r>
      <w:r w:rsidR="001532F5">
        <w:t xml:space="preserve"> </w:t>
      </w:r>
      <w:r>
        <w:t xml:space="preserve">banks for artificial reproduction </w:t>
      </w:r>
      <w:r w:rsidR="00D6271F">
        <w:fldChar w:fldCharType="begin">
          <w:fldData xml:space="preserve">PEVuZE5vdGU+PENpdGU+PEF1dGhvcj5CaWxsYXJkPC9BdXRob3I+PFllYXI+MjAwNDwvWWVhcj48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</w:fldData>
        </w:fldChar>
      </w:r>
      <w:r w:rsidR="00D6271F">
        <w:instrText xml:space="preserve"> ADDIN EN.CITE </w:instrText>
      </w:r>
      <w:r w:rsidR="00D6271F">
        <w:fldChar w:fldCharType="begin">
          <w:fldData xml:space="preserve">PEVuZE5vdGU+PENpdGU+PEF1dGhvcj5CaWxsYXJkPC9BdXRob3I+PFllYXI+MjAwNDwvWWVhcj48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(Billard et al. 2004; Ovissipour &amp; Rasco 2012)</w:t>
      </w:r>
      <w:r w:rsidR="00D6271F">
        <w:fldChar w:fldCharType="end"/>
      </w:r>
      <w:r>
        <w:t>.</w:t>
      </w:r>
    </w:p>
    <w:p w14:paraId="68E83351" w14:textId="77777777" w:rsidR="00FE4FD1" w:rsidRDefault="00FE4FD1" w:rsidP="00FE4FD1">
      <w:pPr>
        <w:pStyle w:val="Heading3"/>
      </w:pPr>
      <w:bookmarkStart w:id="40" w:name="_Toc123639560"/>
      <w:bookmarkStart w:id="41" w:name="_Toc158990447"/>
      <w:r>
        <w:t>Sturgeon aquaculture industry</w:t>
      </w:r>
      <w:bookmarkEnd w:id="40"/>
      <w:bookmarkEnd w:id="41"/>
    </w:p>
    <w:p w14:paraId="2F0594C0" w14:textId="22E59D40" w:rsidR="00FE4FD1" w:rsidRDefault="00FE4FD1" w:rsidP="00FE4FD1">
      <w:r>
        <w:t>Sturgeon aquaculture was initiated to restock the wild sturgeon population and to satisfy market demand for caviar and food products. However, s</w:t>
      </w:r>
      <w:r w:rsidRPr="000821AF">
        <w:t xml:space="preserve">everal </w:t>
      </w:r>
      <w:r>
        <w:t>sturgeon</w:t>
      </w:r>
      <w:r w:rsidRPr="000821AF">
        <w:t xml:space="preserve"> production systems continue to rely on sourcing fish from the wild to be used as broodstock </w:t>
      </w:r>
      <w:r w:rsidR="00D6271F">
        <w:fldChar w:fldCharType="begin"/>
      </w:r>
      <w:r w:rsidR="00D6271F">
        <w:instrText xml:space="preserve"> ADDIN EN.CITE &lt;EndNote&gt;&lt;Cite&gt;&lt;Author&gt;Chebanov&lt;/Author&gt;&lt;Year&gt;2013&lt;/Year&gt;&lt;RecNum&gt;17213&lt;/RecNum&gt;&lt;IDText&gt;18288&lt;/IDText&gt;&lt;DisplayText&gt;(Chebanov &amp;amp; Galich 2013)&lt;/DisplayText&gt;&lt;record&gt;&lt;rec-number&gt;17213&lt;/rec-number&gt;&lt;foreign-keys&gt;&lt;key app="EN" db-id="pst5rtr92wfa9cexzel59affvp5zwtats0wa" timestamp="1691623744" guid="d1815e54-3b76-402c-a183-d07587ae8169"&gt;17213&lt;/key&gt;&lt;/foreign-keys&gt;&lt;ref-type name="Report"&gt;27&lt;/ref-type&gt;&lt;contributors&gt;&lt;authors&gt;&lt;author&gt;Chebanov, M.&lt;/author&gt;&lt;author&gt;Galich, E.&lt;/author&gt;&lt;/authors&gt;&lt;/contributors&gt;&lt;titles&gt;&lt;title&gt;Sturgeon hatchery manual&lt;/title&gt;&lt;secondary-title&gt;FAO Fisheries and Aquaculture Technical Paper&lt;/secondary-title&gt;&lt;/titles&gt;&lt;dates&gt;&lt;year&gt;2013&lt;/year&gt;&lt;/dates&gt;&lt;pub-location&gt;Ankara&lt;/pub-location&gt;&lt;publisher&gt;Food and Agriculture Organisation of the United Nations&lt;/publisher&gt;&lt;orig-pub&gt;\\ACT001CL04FS07\BIOSECURITYDATA$\E Library\Animal Catalogue\C\Chebanov and Galich 2013 EN18288.pdf&lt;/orig-pub&gt;&lt;label&gt;18288&lt;/label&gt;&lt;urls&gt;&lt;/urls&gt;&lt;custom1&gt;SM&lt;/custom1&gt;&lt;electronic-resource-num&gt;http://www.fao.org/docrep/017/i2144e/i2144e00.htm&lt;/electronic-resource-num&gt;&lt;/record&gt;&lt;/Cite&gt;&lt;/EndNote&gt;</w:instrText>
      </w:r>
      <w:r w:rsidR="00D6271F">
        <w:fldChar w:fldCharType="separate"/>
      </w:r>
      <w:r w:rsidR="00D6271F">
        <w:rPr>
          <w:noProof/>
        </w:rPr>
        <w:t>(Chebanov &amp; Galich 2013)</w:t>
      </w:r>
      <w:r w:rsidR="00D6271F">
        <w:fldChar w:fldCharType="end"/>
      </w:r>
      <w:r w:rsidRPr="000821AF">
        <w:t>.</w:t>
      </w:r>
      <w:r>
        <w:t xml:space="preserve"> Sturgeon hatcheries began around the same time as bans on sturgeon fishing were implemented, particularly in the Caspian Sea (around 1959–72) </w:t>
      </w:r>
      <w:r w:rsidR="00D6271F">
        <w:fldChar w:fldCharType="begin"/>
      </w:r>
      <w:r w:rsidR="00D6271F">
        <w:instrText xml:space="preserve"> ADDIN EN.CITE &lt;EndNote&gt;&lt;Cite&gt;&lt;Author&gt;Ruban&lt;/Author&gt;&lt;Year&gt;2011&lt;/Year&gt;&lt;RecNum&gt;16577&lt;/RecNum&gt;&lt;IDText&gt;18619&lt;/IDText&gt;&lt;DisplayText&gt;(Ruban &amp;amp; Khodorevskaya 2011)&lt;/DisplayText&gt;&lt;record&gt;&lt;rec-number&gt;16577&lt;/rec-number&gt;&lt;foreign-keys&gt;&lt;key app="EN" db-id="pst5rtr92wfa9cexzel59affvp5zwtats0wa" timestamp="1691623656" guid="5a234497-c988-495d-bb70-a82633133f6f"&gt;16577&lt;/key&gt;&lt;/foreign-keys&gt;&lt;ref-type name="Journal Article"&gt;17&lt;/ref-type&gt;&lt;contributors&gt;&lt;authors&gt;&lt;author&gt;Ruban, G.I.&lt;/author&gt;&lt;author&gt;Khodorevskaya, R.P.&lt;/author&gt;&lt;/authors&gt;&lt;/contributors&gt;&lt;titles&gt;&lt;title&gt;Caspian Sea sturgeon fishery: A historic overview&lt;/title&gt;&lt;secondary-title&gt;Journal of Applied Ichthyology&lt;/secondary-title&gt;&lt;/titles&gt;&lt;periodical&gt;&lt;full-title&gt;Journal of Applied Ichthyology&lt;/full-title&gt;&lt;/periodical&gt;&lt;pages&gt;199-208&lt;/pages&gt;&lt;volume&gt;27&lt;/volume&gt;&lt;number&gt;2&lt;/number&gt;&lt;dates&gt;&lt;year&gt;2011&lt;/year&gt;&lt;/dates&gt;&lt;isbn&gt;1439-0426&lt;/isbn&gt;&lt;label&gt;18619&lt;/label&gt;&lt;urls&gt;&lt;/urls&gt;&lt;custom1&gt;SM&lt;/custom1&gt;&lt;electronic-resource-num&gt;http://dx.doi.org/10.1111/j.1439-0426.2011.01725.x&lt;/electronic-resource-num&gt;&lt;/record&gt;&lt;/Cite&gt;&lt;/EndNote&gt;</w:instrText>
      </w:r>
      <w:r w:rsidR="00D6271F">
        <w:fldChar w:fldCharType="separate"/>
      </w:r>
      <w:r w:rsidR="00D6271F">
        <w:rPr>
          <w:noProof/>
        </w:rPr>
        <w:t>(Ruban &amp; Khodorevskaya 2011)</w:t>
      </w:r>
      <w:r w:rsidR="00D6271F">
        <w:fldChar w:fldCharType="end"/>
      </w:r>
      <w:r>
        <w:t xml:space="preserve">. The Russian Federation was the first country to develop sturgeon aquaculture, followed by Germany, Italy, France and North America in the 1980s </w:t>
      </w:r>
      <w:r w:rsidR="00D6271F">
        <w:fldChar w:fldCharType="begin"/>
      </w:r>
      <w:r w:rsidR="00D6271F">
        <w:instrText xml:space="preserve"> ADDIN EN.CITE &lt;EndNote&gt;&lt;Cite&gt;&lt;Author&gt;Williot&lt;/Author&gt;&lt;Year&gt;2001&lt;/Year&gt;&lt;RecNum&gt;8737&lt;/RecNum&gt;&lt;IDText&gt;18214&lt;/IDText&gt;&lt;DisplayText&gt;(Williot et al. 2001)&lt;/DisplayText&gt;&lt;record&gt;&lt;rec-number&gt;8737&lt;/rec-number&gt;&lt;foreign-keys&gt;&lt;key app="EN" db-id="pst5rtr92wfa9cexzel59affvp5zwtats0wa" timestamp="1691622641" guid="fd946e56-26a2-4323-9d76-0e549bc5dc68"&gt;8737&lt;/key&gt;&lt;/foreign-keys&gt;&lt;ref-type name="Journal Article"&gt;17&lt;/ref-type&gt;&lt;contributors&gt;&lt;authors&gt;&lt;author&gt;Williot, P.&lt;/author&gt;&lt;author&gt;Sabeau, L.&lt;/author&gt;&lt;author&gt;Gessner, J.&lt;/author&gt;&lt;author&gt;Arlati, G.&lt;/author&gt;&lt;author&gt;Bronzi, P.&lt;/author&gt;&lt;author&gt;Gulyas, T.&lt;/author&gt;&lt;author&gt;Berni, P.&lt;/author&gt;&lt;/authors&gt;&lt;/contributors&gt;&lt;titles&gt;&lt;title&gt;Sturgeon farming in Western Europe: recent developments and perspectives&lt;/title&gt;&lt;secondary-title&gt;Aquatic Living Resources&lt;/secondary-title&gt;&lt;/titles&gt;&lt;periodical&gt;&lt;full-title&gt;Aquatic Living Resources&lt;/full-title&gt;&lt;/periodical&gt;&lt;pages&gt;367-374&lt;/pages&gt;&lt;volume&gt;14&lt;/volume&gt;&lt;number&gt;6&lt;/number&gt;&lt;keywords&gt;&lt;keyword&gt;Sturgeon farming&lt;/keyword&gt;&lt;keyword&gt;Caviar&lt;/keyword&gt;&lt;keyword&gt;Western Europe&lt;/keyword&gt;&lt;/keywords&gt;&lt;dates&gt;&lt;year&gt;2001&lt;/year&gt;&lt;/dates&gt;&lt;label&gt;18214&lt;/label&gt;&lt;urls&gt;&lt;/urls&gt;&lt;custom1&gt;KG&lt;/custom1&gt;&lt;electronic-resource-num&gt;http://dx.doi.org/10.1016/S0990-7440(01)01136-6&lt;/electronic-resource-num&gt;&lt;/record&gt;&lt;/Cite&gt;&lt;/EndNote&gt;</w:instrText>
      </w:r>
      <w:r w:rsidR="00D6271F">
        <w:fldChar w:fldCharType="separate"/>
      </w:r>
      <w:r w:rsidR="00D6271F">
        <w:rPr>
          <w:noProof/>
        </w:rPr>
        <w:t>(Williot et al. 2001)</w:t>
      </w:r>
      <w:r w:rsidR="00D6271F">
        <w:fldChar w:fldCharType="end"/>
      </w:r>
      <w:r>
        <w:t>.</w:t>
      </w:r>
    </w:p>
    <w:p w14:paraId="042859ED" w14:textId="6AC20F82" w:rsidR="00FE4FD1" w:rsidRDefault="00FE4FD1" w:rsidP="00FE4FD1">
      <w:r>
        <w:t>Sturgeon farming for caviar is expensive and requires a significant time investment</w:t>
      </w:r>
      <w:r w:rsidR="00DC63B8">
        <w:t xml:space="preserve"> </w:t>
      </w:r>
      <w:r w:rsidR="00D6271F">
        <w:fldChar w:fldCharType="begin"/>
      </w:r>
      <w:r w:rsidR="00D6271F">
        <w:instrText xml:space="preserve"> ADDIN EN.CITE &lt;EndNote&gt;&lt;Cite&gt;&lt;Author&gt;Lobanov&lt;/Author&gt;&lt;Year&gt;2023&lt;/Year&gt;&lt;RecNum&gt;48611&lt;/RecNum&gt;&lt;DisplayText&gt;(Lobanov, Pate &amp;amp; Joyce 2023)&lt;/DisplayText&gt;&lt;record&gt;&lt;rec-number&gt;48611&lt;/rec-number&gt;&lt;foreign-keys&gt;&lt;key app="EN" db-id="pst5rtr92wfa9cexzel59affvp5zwtats0wa" timestamp="1694561553" guid="ca1a7ca1-5f8d-44d3-b878-fed2220f3d61"&gt;48611&lt;/key&gt;&lt;/foreign-keys&gt;&lt;ref-type name="Journal Article"&gt;17&lt;/ref-type&gt;&lt;contributors&gt;&lt;authors&gt;&lt;author&gt;Lobanov, V.P.&lt;/author&gt;&lt;author&gt;Pate, J.&lt;/author&gt;&lt;author&gt;Joyce, J.&lt;/author&gt;&lt;/authors&gt;&lt;/contributors&gt;&lt;titles&gt;&lt;title&gt;Sturgeon and paddlefish: Review of research on broodstock and early life stage management&lt;/title&gt;&lt;secondary-title&gt;Aquaculture and Fisheries&lt;/secondary-title&gt;&lt;/titles&gt;&lt;periodical&gt;&lt;full-title&gt;Aquaculture and Fisheries&lt;/full-title&gt;&lt;/periodical&gt;&lt;dates&gt;&lt;year&gt;2023&lt;/year&gt;&lt;pub-dates&gt;&lt;date&gt;13 September 2023&lt;/date&gt;&lt;/pub-dates&gt;&lt;/dates&gt;&lt;orig-pub&gt;\\ACT001CL04FS07\BIOSECURITYDATA$\E Library\Animal Catalogue\J:\E Library\Animal Catalogue\L\Lobanov et al 2023 EN25221.pdf&lt;/orig-pub&gt;&lt;label&gt;25221&lt;/label&gt;&lt;urls&gt;&lt;/urls&gt;&lt;electronic-resource-num&gt;https://doi.org/10.1016/j.aaf.2023.04.001 &lt;/electronic-resource-num&gt;&lt;/record&gt;&lt;/Cite&gt;&lt;/EndNote&gt;</w:instrText>
      </w:r>
      <w:r w:rsidR="00D6271F">
        <w:fldChar w:fldCharType="separate"/>
      </w:r>
      <w:r w:rsidR="00D6271F">
        <w:rPr>
          <w:noProof/>
        </w:rPr>
        <w:t>(Lobanov, Pate &amp; Joyce 2023)</w:t>
      </w:r>
      <w:r w:rsidR="00D6271F">
        <w:fldChar w:fldCharType="end"/>
      </w:r>
      <w:r>
        <w:t xml:space="preserve">. This is due to the nature of the fish with its slow growth rate and time to reach maturity. For example, </w:t>
      </w:r>
      <w:r w:rsidRPr="00F970C0">
        <w:rPr>
          <w:rStyle w:val="Emphasis"/>
        </w:rPr>
        <w:t>A</w:t>
      </w:r>
      <w:r w:rsidR="00D83E81">
        <w:rPr>
          <w:rStyle w:val="Emphasis"/>
        </w:rPr>
        <w:t>.</w:t>
      </w:r>
      <w:r w:rsidRPr="00F970C0">
        <w:rPr>
          <w:rStyle w:val="Emphasis"/>
        </w:rPr>
        <w:t> baerii</w:t>
      </w:r>
      <w:r>
        <w:t xml:space="preserve"> requires 3–4 years to reach sexual maturity under optimal aquaculture conditions, while </w:t>
      </w:r>
      <w:r w:rsidRPr="005B182C">
        <w:rPr>
          <w:rStyle w:val="Emphasis"/>
        </w:rPr>
        <w:t>H</w:t>
      </w:r>
      <w:r w:rsidR="00D83E81">
        <w:rPr>
          <w:rStyle w:val="Emphasis"/>
        </w:rPr>
        <w:t>.</w:t>
      </w:r>
      <w:r w:rsidRPr="005B182C">
        <w:rPr>
          <w:rStyle w:val="Emphasis"/>
        </w:rPr>
        <w:t> huso</w:t>
      </w:r>
      <w:r>
        <w:t xml:space="preserve"> requires over 10 years </w:t>
      </w:r>
      <w:r w:rsidR="00D6271F">
        <w:fldChar w:fldCharType="begin">
          <w:fldData xml:space="preserve">PEVuZE5vdGU+PENpdGU+PEF1dGhvcj5VTk9EQzwvQXV0aG9yPjxZZWFyPjIwMTY8L1llYXI+PFJl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</w:fldData>
        </w:fldChar>
      </w:r>
      <w:r w:rsidR="00D6271F">
        <w:instrText xml:space="preserve"> ADDIN EN.CITE </w:instrText>
      </w:r>
      <w:r w:rsidR="00D6271F">
        <w:fldChar w:fldCharType="begin">
          <w:fldData xml:space="preserve">PEVuZE5vdGU+PENpdGU+PEF1dGhvcj5VTk9EQzwvQXV0aG9yPjxZZWFyPjIwMTY8L1llYXI+PFJl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</w:fldData>
        </w:fldChar>
      </w:r>
      <w:r w:rsidR="00D6271F">
        <w:instrText xml:space="preserve"> ADDIN EN.CITE.DATA </w:instrText>
      </w:r>
      <w:r w:rsidR="00D6271F">
        <w:fldChar w:fldCharType="end"/>
      </w:r>
      <w:r w:rsidR="00D6271F">
        <w:fldChar w:fldCharType="separate"/>
      </w:r>
      <w:r w:rsidR="00D6271F">
        <w:rPr>
          <w:noProof/>
        </w:rPr>
        <w:t>(Gesner, Chebanov &amp; Freyhof 2010; Jahrl 2013; UNODC 2016)</w:t>
      </w:r>
      <w:r w:rsidR="00D6271F">
        <w:fldChar w:fldCharType="end"/>
      </w:r>
      <w:r>
        <w:t xml:space="preserve">. Historically, most caviar production was from wild-caught fish. However, since late 2007, aquaculture caviar production has exceeded wild-caught sources </w:t>
      </w:r>
      <w:r w:rsidR="00D6271F">
        <w:fldChar w:fldCharType="begin"/>
      </w:r>
      <w:r w:rsidR="00D6271F">
        <w:instrText xml:space="preserve"> ADDIN EN.CITE &lt;EndNote&gt;&lt;Cite&gt;&lt;Author&gt;Bronzi&lt;/Author&gt;&lt;Year&gt;2019&lt;/Year&gt;&lt;RecNum&gt;46409&lt;/RecNum&gt;&lt;IDText&gt;24514&lt;/IDText&gt;&lt;DisplayText&gt;(Bronzi et al. 2019)&lt;/DisplayText&gt;&lt;record&gt;&lt;rec-number&gt;46409&lt;/rec-number&gt;&lt;foreign-keys&gt;&lt;key app="EN" db-id="pst5rtr92wfa9cexzel59affvp5zwtats0wa" timestamp="1691628156" guid="f71da027-9349-41e0-949c-f681a7e84394"&gt;46409&lt;/key&gt;&lt;/foreign-keys&gt;&lt;ref-type name="Journal Article"&gt;17&lt;/ref-type&gt;&lt;contributors&gt;&lt;authors&gt;&lt;author&gt;Bronzi, P&lt;/author&gt;&lt;author&gt;Chebanov, M.&lt;/author&gt;&lt;author&gt;Michaels, J.T.&lt;/author&gt;&lt;author&gt;Wei, Q.&lt;/author&gt;&lt;author&gt;Rosenthal, H.&lt;/author&gt;&lt;author&gt;Gessner, J&lt;/author&gt;&lt;/authors&gt;&lt;/contributors&gt;&lt;titles&gt;&lt;title&gt;Sturgeon meat and caviar production: Global update 2017&lt;/title&gt;&lt;secondary-title&gt;Journal of Applied Ichthyology&lt;/secondary-title&gt;&lt;/titles&gt;&lt;periodical&gt;&lt;full-title&gt;Journal of Applied Ichthyology&lt;/full-title&gt;&lt;/periodical&gt;&lt;pages&gt;257-266&lt;/pages&gt;&lt;volume&gt;35&lt;/volume&gt;&lt;number&gt;1&lt;/number&gt;&lt;dates&gt;&lt;year&gt;2019&lt;/year&gt;&lt;/dates&gt;&lt;orig-pub&gt;\\Act001cl04fs07\biosecuritydata$\E Library\Animal Catalogue\B\Bronzi et al 2019 EN24514.pdf&lt;/orig-pub&gt;&lt;label&gt;24514&lt;/label&gt;&lt;work-type&gt;02/24/2022&lt;/work-type&gt;&lt;urls&gt;&lt;/urls&gt;&lt;custom1&gt;Sturgeon_BM&lt;/custom1&gt;&lt;electronic-resource-num&gt;https://doi.org/10.1111/jai.13870&lt;/electronic-resource-num&gt;&lt;/record&gt;&lt;/Cite&gt;&lt;/EndNote&gt;</w:instrText>
      </w:r>
      <w:r w:rsidR="00D6271F">
        <w:fldChar w:fldCharType="separate"/>
      </w:r>
      <w:r w:rsidR="00D6271F">
        <w:rPr>
          <w:noProof/>
        </w:rPr>
        <w:t>(Bronzi et al. 2019)</w:t>
      </w:r>
      <w:r w:rsidR="00D6271F">
        <w:fldChar w:fldCharType="end"/>
      </w:r>
      <w:r>
        <w:t>.</w:t>
      </w:r>
    </w:p>
    <w:p w14:paraId="449CDE5D" w14:textId="727B9E0D" w:rsidR="00CF215C" w:rsidRDefault="00511B36" w:rsidP="00FE4FD1">
      <w:r w:rsidRPr="00B86A41">
        <w:t>Ranked by shipment volume, the top exporters of caviar in 202</w:t>
      </w:r>
      <w:r w:rsidR="00FB03C3">
        <w:t>2</w:t>
      </w:r>
      <w:r w:rsidRPr="00B86A41">
        <w:t xml:space="preserve"> were China (2</w:t>
      </w:r>
      <w:r w:rsidR="00FB03C3">
        <w:t>66</w:t>
      </w:r>
      <w:r w:rsidRPr="00B86A41">
        <w:t xml:space="preserve"> tonnes), </w:t>
      </w:r>
      <w:r w:rsidR="00FB03C3">
        <w:t xml:space="preserve">Poland (97 tonnes), </w:t>
      </w:r>
      <w:r w:rsidRPr="00B86A41">
        <w:t>United States of America (</w:t>
      </w:r>
      <w:r w:rsidR="00FB03C3">
        <w:t>87</w:t>
      </w:r>
      <w:r w:rsidRPr="00B86A41">
        <w:t xml:space="preserve"> tonnes), </w:t>
      </w:r>
      <w:r w:rsidR="00FB03C3" w:rsidRPr="00B86A41">
        <w:t>Italy (</w:t>
      </w:r>
      <w:r w:rsidR="00FB03C3">
        <w:t>63</w:t>
      </w:r>
      <w:r w:rsidR="00FB03C3" w:rsidRPr="00B86A41">
        <w:t xml:space="preserve"> tonnes), </w:t>
      </w:r>
      <w:r w:rsidR="00FB03C3">
        <w:t xml:space="preserve">Uganda (49 tonnes), France </w:t>
      </w:r>
      <w:r w:rsidR="00FB03C3">
        <w:lastRenderedPageBreak/>
        <w:t xml:space="preserve">(36 tonnes), </w:t>
      </w:r>
      <w:r w:rsidRPr="00B86A41">
        <w:t>L</w:t>
      </w:r>
      <w:r w:rsidR="005320B7">
        <w:t>atvia</w:t>
      </w:r>
      <w:r w:rsidRPr="00B86A41">
        <w:t xml:space="preserve"> (</w:t>
      </w:r>
      <w:r w:rsidR="00FB03C3">
        <w:t>35</w:t>
      </w:r>
      <w:r w:rsidRPr="00B86A41">
        <w:t xml:space="preserve"> tonnes), </w:t>
      </w:r>
      <w:r w:rsidR="00FB03C3">
        <w:t xml:space="preserve">Denmark (30 tonnes), Malaysia (27 tonnes), Czech </w:t>
      </w:r>
      <w:r w:rsidRPr="00B86A41">
        <w:t xml:space="preserve">Republic </w:t>
      </w:r>
      <w:r w:rsidR="00FB03C3">
        <w:t xml:space="preserve">(26 tonnes), </w:t>
      </w:r>
      <w:r w:rsidR="0055284F">
        <w:t xml:space="preserve">Germany (26 tonnes), </w:t>
      </w:r>
      <w:r w:rsidRPr="00B86A41">
        <w:t>Canada (</w:t>
      </w:r>
      <w:r w:rsidR="0055284F">
        <w:t>2</w:t>
      </w:r>
      <w:r w:rsidRPr="00B86A41">
        <w:t xml:space="preserve">1 tonnes) and other countries to a total volume of </w:t>
      </w:r>
      <w:r w:rsidR="0055284F">
        <w:t>932</w:t>
      </w:r>
      <w:r w:rsidRPr="00B86A41">
        <w:t xml:space="preserve"> tonnes; although it is not specified what species the caviar is produced from </w:t>
      </w:r>
      <w:r w:rsidR="00D6271F">
        <w:fldChar w:fldCharType="begin"/>
      </w:r>
      <w:r w:rsidR="00D6271F">
        <w:instrText xml:space="preserve"> ADDIN EN.CITE &lt;EndNote&gt;&lt;Cite&gt;&lt;Author&gt;Workman&lt;/Author&gt;&lt;Year&gt;2022&lt;/Year&gt;&lt;RecNum&gt;46281&lt;/RecNum&gt;&lt;IDText&gt;25128&lt;/IDText&gt;&lt;DisplayText&gt;(Workman 2022)&lt;/DisplayText&gt;&lt;record&gt;&lt;rec-number&gt;46281&lt;/rec-number&gt;&lt;foreign-keys&gt;&lt;key app="EN" db-id="pst5rtr92wfa9cexzel59affvp5zwtats0wa" timestamp="1691628137" guid="7b8677c5-c1cf-442e-87d6-154ff0efa75a"&gt;46281&lt;/key&gt;&lt;/foreign-keys&gt;&lt;ref-type name="Electronic Article"&gt;43&lt;/ref-type&gt;&lt;contributors&gt;&lt;authors&gt;&lt;author&gt;Workman, D.&lt;/author&gt;&lt;/authors&gt;&lt;/contributors&gt;&lt;titles&gt;&lt;title&gt;Top Caviar Export Sales by Country, Unit Price &amp;amp; Weight&lt;/title&gt;&lt;/titles&gt;&lt;dates&gt;&lt;year&gt;2022&lt;/year&gt;&lt;/dates&gt;&lt;publisher&gt;World Stop Exports&lt;/publisher&gt;&lt;label&gt;25128&lt;/label&gt;&lt;urls&gt;&lt;/urls&gt;&lt;electronic-resource-num&gt;https://www.worldstopexports.com/top-caviar-export-sales-by-country-unit-price-weight/&lt;/electronic-resource-num&gt;&lt;/record&gt;&lt;/Cite&gt;&lt;/EndNote&gt;</w:instrText>
      </w:r>
      <w:r w:rsidR="00D6271F">
        <w:fldChar w:fldCharType="separate"/>
      </w:r>
      <w:r w:rsidR="00D6271F">
        <w:rPr>
          <w:noProof/>
        </w:rPr>
        <w:t>(Workman 2022)</w:t>
      </w:r>
      <w:r w:rsidR="00D6271F">
        <w:fldChar w:fldCharType="end"/>
      </w:r>
      <w:r w:rsidR="00FE4FD1" w:rsidRPr="00B86A41">
        <w:t xml:space="preserve">. </w:t>
      </w:r>
      <w:r w:rsidR="00EC116F" w:rsidRPr="00B86A41">
        <w:t xml:space="preserve">In terms of </w:t>
      </w:r>
      <w:r w:rsidRPr="00B86A41">
        <w:t>international sales</w:t>
      </w:r>
      <w:r w:rsidR="00EC116F" w:rsidRPr="00B86A41">
        <w:t>, the biggest exporters of caviar in 202</w:t>
      </w:r>
      <w:r w:rsidR="00B40D44">
        <w:t>2</w:t>
      </w:r>
      <w:r w:rsidR="00EC116F" w:rsidRPr="00B86A41">
        <w:t xml:space="preserve"> were </w:t>
      </w:r>
      <w:r w:rsidRPr="00B86A41">
        <w:t>China</w:t>
      </w:r>
      <w:r w:rsidR="002F5CBF" w:rsidRPr="00B86A41">
        <w:t xml:space="preserve"> (</w:t>
      </w:r>
      <w:r w:rsidRPr="00B86A41">
        <w:t>US$</w:t>
      </w:r>
      <w:r w:rsidR="00FB03C3">
        <w:t>76.6</w:t>
      </w:r>
      <w:r w:rsidR="002F5CBF" w:rsidRPr="00B86A41">
        <w:t> </w:t>
      </w:r>
      <w:r w:rsidRPr="00B86A41">
        <w:t>million</w:t>
      </w:r>
      <w:r w:rsidR="002F5CBF" w:rsidRPr="00B86A41">
        <w:t xml:space="preserve">), </w:t>
      </w:r>
      <w:r w:rsidRPr="00B86A41">
        <w:t>Italy</w:t>
      </w:r>
      <w:r w:rsidR="002F5CBF" w:rsidRPr="00B86A41">
        <w:t xml:space="preserve"> (US</w:t>
      </w:r>
      <w:r w:rsidRPr="00B86A41">
        <w:t>$26.</w:t>
      </w:r>
      <w:r w:rsidR="00FB03C3">
        <w:t>1</w:t>
      </w:r>
      <w:r w:rsidR="002F5CBF" w:rsidRPr="00B86A41">
        <w:t> </w:t>
      </w:r>
      <w:r w:rsidRPr="00B86A41">
        <w:t>million)</w:t>
      </w:r>
      <w:r w:rsidR="002F5CBF" w:rsidRPr="00B86A41">
        <w:t xml:space="preserve">, </w:t>
      </w:r>
      <w:r w:rsidRPr="00B86A41">
        <w:t>France</w:t>
      </w:r>
      <w:r w:rsidR="002F5CBF" w:rsidRPr="00B86A41">
        <w:t xml:space="preserve"> (US</w:t>
      </w:r>
      <w:r w:rsidRPr="00B86A41">
        <w:t>$2</w:t>
      </w:r>
      <w:r w:rsidR="00FB03C3">
        <w:t>3.6</w:t>
      </w:r>
      <w:r w:rsidR="002F5CBF" w:rsidRPr="00B86A41">
        <w:t> </w:t>
      </w:r>
      <w:r w:rsidRPr="00B86A41">
        <w:t>million)</w:t>
      </w:r>
      <w:r w:rsidR="002F5CBF" w:rsidRPr="00B86A41">
        <w:t xml:space="preserve">, </w:t>
      </w:r>
      <w:r w:rsidRPr="00B86A41">
        <w:t>Germany</w:t>
      </w:r>
      <w:r w:rsidR="002F5CBF" w:rsidRPr="00B86A41">
        <w:t xml:space="preserve"> (US</w:t>
      </w:r>
      <w:r w:rsidRPr="00B86A41">
        <w:t>$14.</w:t>
      </w:r>
      <w:r w:rsidR="00FB03C3">
        <w:t>9</w:t>
      </w:r>
      <w:r w:rsidR="002F5CBF" w:rsidRPr="00B86A41">
        <w:t> </w:t>
      </w:r>
      <w:r w:rsidRPr="00B86A41">
        <w:t>million</w:t>
      </w:r>
      <w:r w:rsidR="002F5CBF" w:rsidRPr="00B86A41">
        <w:t xml:space="preserve">), </w:t>
      </w:r>
      <w:r w:rsidR="00FB03C3">
        <w:t xml:space="preserve">Belgium (US$10.3 million), </w:t>
      </w:r>
      <w:r w:rsidRPr="00B86A41">
        <w:t>Poland</w:t>
      </w:r>
      <w:r w:rsidR="002F5CBF" w:rsidRPr="00B86A41">
        <w:t xml:space="preserve"> (US</w:t>
      </w:r>
      <w:r w:rsidRPr="00B86A41">
        <w:t>$9.</w:t>
      </w:r>
      <w:r w:rsidR="00FB03C3">
        <w:t>9</w:t>
      </w:r>
      <w:r w:rsidR="002F5CBF" w:rsidRPr="00B86A41">
        <w:t> </w:t>
      </w:r>
      <w:r w:rsidRPr="00B86A41">
        <w:t>million)</w:t>
      </w:r>
      <w:r w:rsidR="002F5CBF" w:rsidRPr="00B86A41">
        <w:t xml:space="preserve">, </w:t>
      </w:r>
      <w:r w:rsidRPr="00B86A41">
        <w:t>United States</w:t>
      </w:r>
      <w:r w:rsidR="002F5CBF" w:rsidRPr="00B86A41">
        <w:t xml:space="preserve"> of America</w:t>
      </w:r>
      <w:r w:rsidRPr="00B86A41">
        <w:t xml:space="preserve"> </w:t>
      </w:r>
      <w:r w:rsidR="002F5CBF" w:rsidRPr="00B86A41">
        <w:t>(US</w:t>
      </w:r>
      <w:r w:rsidRPr="00B86A41">
        <w:t>$</w:t>
      </w:r>
      <w:r w:rsidR="00FB03C3">
        <w:t>4.6</w:t>
      </w:r>
      <w:r w:rsidR="002F5CBF" w:rsidRPr="00B86A41">
        <w:t> </w:t>
      </w:r>
      <w:r w:rsidRPr="00B86A41">
        <w:t>million</w:t>
      </w:r>
      <w:r w:rsidR="002F5CBF" w:rsidRPr="00B86A41">
        <w:t xml:space="preserve">), </w:t>
      </w:r>
      <w:r w:rsidR="00FB03C3">
        <w:t xml:space="preserve">Latvia (US$3 million), </w:t>
      </w:r>
      <w:r w:rsidRPr="00B86A41">
        <w:t>Israel</w:t>
      </w:r>
      <w:r w:rsidR="002F5CBF" w:rsidRPr="00B86A41">
        <w:t xml:space="preserve"> (US</w:t>
      </w:r>
      <w:r w:rsidRPr="00B86A41">
        <w:t>$</w:t>
      </w:r>
      <w:r w:rsidR="00FB03C3">
        <w:t>2.8</w:t>
      </w:r>
      <w:r w:rsidR="002F5CBF" w:rsidRPr="00B86A41">
        <w:t> </w:t>
      </w:r>
      <w:r w:rsidRPr="00B86A41">
        <w:t xml:space="preserve">million) </w:t>
      </w:r>
      <w:r w:rsidR="002F5CBF" w:rsidRPr="00B86A41">
        <w:t>and other countries t</w:t>
      </w:r>
      <w:r w:rsidRPr="00B86A41">
        <w:t>o a total of US$1</w:t>
      </w:r>
      <w:r w:rsidR="00FB03C3">
        <w:t>99.5</w:t>
      </w:r>
      <w:r w:rsidR="002F5CBF" w:rsidRPr="00B86A41">
        <w:t> </w:t>
      </w:r>
      <w:r w:rsidRPr="00B86A41">
        <w:t xml:space="preserve">million </w:t>
      </w:r>
      <w:r w:rsidR="00D6271F">
        <w:fldChar w:fldCharType="begin"/>
      </w:r>
      <w:r w:rsidR="00D6271F">
        <w:instrText xml:space="preserve"> ADDIN EN.CITE &lt;EndNote&gt;&lt;Cite&gt;&lt;Author&gt;Workman&lt;/Author&gt;&lt;Year&gt;2022&lt;/Year&gt;&lt;RecNum&gt;46281&lt;/RecNum&gt;&lt;IDText&gt;25128&lt;/IDText&gt;&lt;DisplayText&gt;(Workman 2022)&lt;/DisplayText&gt;&lt;record&gt;&lt;rec-number&gt;46281&lt;/rec-number&gt;&lt;foreign-keys&gt;&lt;key app="EN" db-id="pst5rtr92wfa9cexzel59affvp5zwtats0wa" timestamp="1691628137" guid="7b8677c5-c1cf-442e-87d6-154ff0efa75a"&gt;46281&lt;/key&gt;&lt;/foreign-keys&gt;&lt;ref-type name="Electronic Article"&gt;43&lt;/ref-type&gt;&lt;contributors&gt;&lt;authors&gt;&lt;author&gt;Workman, D.&lt;/author&gt;&lt;/authors&gt;&lt;/contributors&gt;&lt;titles&gt;&lt;title&gt;Top Caviar Export Sales by Country, Unit Price &amp;amp; Weight&lt;/title&gt;&lt;/titles&gt;&lt;dates&gt;&lt;year&gt;2022&lt;/year&gt;&lt;/dates&gt;&lt;publisher&gt;World Stop Exports&lt;/publisher&gt;&lt;label&gt;25128&lt;/label&gt;&lt;urls&gt;&lt;/urls&gt;&lt;electronic-resource-num&gt;https://www.worldstopexports.com/top-caviar-export-sales-by-country-unit-price-weight/&lt;/electronic-resource-num&gt;&lt;/record&gt;&lt;/Cite&gt;&lt;/EndNote&gt;</w:instrText>
      </w:r>
      <w:r w:rsidR="00D6271F">
        <w:fldChar w:fldCharType="separate"/>
      </w:r>
      <w:r w:rsidR="00D6271F">
        <w:rPr>
          <w:noProof/>
        </w:rPr>
        <w:t>(Workman 2022)</w:t>
      </w:r>
      <w:r w:rsidR="00D6271F">
        <w:fldChar w:fldCharType="end"/>
      </w:r>
      <w:r w:rsidRPr="00B86A41">
        <w:t xml:space="preserve">. </w:t>
      </w:r>
      <w:r w:rsidR="00FE4FD1" w:rsidRPr="00B86A41">
        <w:t>Bronzi</w:t>
      </w:r>
      <w:r w:rsidR="00FE4FD1">
        <w:t xml:space="preserve"> et al (2019) reported that the species contributing to caviar production in 2016 were dominated by </w:t>
      </w:r>
      <w:r w:rsidR="00FE4FD1" w:rsidRPr="00832B1D">
        <w:rPr>
          <w:rStyle w:val="Emphasis"/>
        </w:rPr>
        <w:t>A. baerii</w:t>
      </w:r>
      <w:r w:rsidR="00FE4FD1">
        <w:t xml:space="preserve"> (31% of the total volume), followed by </w:t>
      </w:r>
      <w:r w:rsidR="00FE4FD1" w:rsidRPr="00832B1D">
        <w:rPr>
          <w:rStyle w:val="Emphasis"/>
        </w:rPr>
        <w:t>A</w:t>
      </w:r>
      <w:r w:rsidR="00F87ABF">
        <w:rPr>
          <w:rStyle w:val="Emphasis"/>
        </w:rPr>
        <w:t>.</w:t>
      </w:r>
      <w:r w:rsidR="00FE4FD1" w:rsidRPr="00832B1D">
        <w:rPr>
          <w:rStyle w:val="Emphasis"/>
        </w:rPr>
        <w:t> gueldenstaedtii</w:t>
      </w:r>
      <w:r w:rsidR="00FE4FD1">
        <w:t xml:space="preserve"> (20%), the hybrid </w:t>
      </w:r>
      <w:r w:rsidR="00FE4FD1" w:rsidRPr="00832B1D">
        <w:rPr>
          <w:rStyle w:val="Emphasis"/>
        </w:rPr>
        <w:t>H</w:t>
      </w:r>
      <w:r w:rsidR="00FE4FD1">
        <w:rPr>
          <w:rStyle w:val="Emphasis"/>
        </w:rPr>
        <w:t>uso</w:t>
      </w:r>
      <w:r w:rsidR="00FE4FD1" w:rsidRPr="00832B1D">
        <w:rPr>
          <w:rStyle w:val="Emphasis"/>
        </w:rPr>
        <w:t> dauricus</w:t>
      </w:r>
      <w:r w:rsidR="00FE4FD1">
        <w:t> × </w:t>
      </w:r>
      <w:r w:rsidR="00FE4FD1" w:rsidRPr="00832B1D">
        <w:rPr>
          <w:rStyle w:val="Emphasis"/>
        </w:rPr>
        <w:t>A</w:t>
      </w:r>
      <w:r w:rsidR="00FE4FD1">
        <w:rPr>
          <w:rStyle w:val="Emphasis"/>
        </w:rPr>
        <w:t>cipenser</w:t>
      </w:r>
      <w:r w:rsidR="00FE4FD1" w:rsidRPr="00832B1D">
        <w:rPr>
          <w:rStyle w:val="Emphasis"/>
        </w:rPr>
        <w:t> schrenckii</w:t>
      </w:r>
      <w:r w:rsidR="00FE4FD1">
        <w:t xml:space="preserve"> (13%), </w:t>
      </w:r>
      <w:r w:rsidR="00FE4FD1" w:rsidRPr="00832B1D">
        <w:rPr>
          <w:rStyle w:val="Emphasis"/>
        </w:rPr>
        <w:t>A</w:t>
      </w:r>
      <w:r w:rsidR="00FE4FD1">
        <w:rPr>
          <w:rStyle w:val="Emphasis"/>
        </w:rPr>
        <w:t>. </w:t>
      </w:r>
      <w:r w:rsidR="00FE4FD1" w:rsidRPr="00832B1D">
        <w:rPr>
          <w:rStyle w:val="Emphasis"/>
        </w:rPr>
        <w:t>transmontanus</w:t>
      </w:r>
      <w:r w:rsidR="00FE4FD1">
        <w:t xml:space="preserve"> (12%) and </w:t>
      </w:r>
      <w:r w:rsidR="00FE4FD1" w:rsidRPr="00832B1D">
        <w:rPr>
          <w:rStyle w:val="Emphasis"/>
        </w:rPr>
        <w:t>H</w:t>
      </w:r>
      <w:r w:rsidR="00FE4FD1">
        <w:rPr>
          <w:rStyle w:val="Emphasis"/>
        </w:rPr>
        <w:t>. huso</w:t>
      </w:r>
      <w:r w:rsidR="00FE4FD1" w:rsidRPr="00832B1D">
        <w:rPr>
          <w:rStyle w:val="Emphasis"/>
        </w:rPr>
        <w:t> </w:t>
      </w:r>
      <w:r w:rsidR="00FE4FD1" w:rsidRPr="00F87ABF">
        <w:t>(1%),</w:t>
      </w:r>
      <w:r w:rsidR="00FE4FD1">
        <w:t xml:space="preserve"> while other species jointly contributed 23% to the overall yield </w:t>
      </w:r>
      <w:r w:rsidR="00D6271F">
        <w:fldChar w:fldCharType="begin"/>
      </w:r>
      <w:r w:rsidR="00D6271F">
        <w:instrText xml:space="preserve"> ADDIN EN.CITE &lt;EndNote&gt;&lt;Cite&gt;&lt;Author&gt;Bronzi&lt;/Author&gt;&lt;Year&gt;2019&lt;/Year&gt;&lt;RecNum&gt;46409&lt;/RecNum&gt;&lt;IDText&gt;24514&lt;/IDText&gt;&lt;DisplayText&gt;(Bronzi et al. 2019)&lt;/DisplayText&gt;&lt;record&gt;&lt;rec-number&gt;46409&lt;/rec-number&gt;&lt;foreign-keys&gt;&lt;key app="EN" db-id="pst5rtr92wfa9cexzel59affvp5zwtats0wa" timestamp="1691628156" guid="f71da027-9349-41e0-949c-f681a7e84394"&gt;46409&lt;/key&gt;&lt;/foreign-keys&gt;&lt;ref-type name="Journal Article"&gt;17&lt;/ref-type&gt;&lt;contributors&gt;&lt;authors&gt;&lt;author&gt;Bronzi, P&lt;/author&gt;&lt;author&gt;Chebanov, M.&lt;/author&gt;&lt;author&gt;Michaels, J.T.&lt;/author&gt;&lt;author&gt;Wei, Q.&lt;/author&gt;&lt;author&gt;Rosenthal, H.&lt;/author&gt;&lt;author&gt;Gessner, J&lt;/author&gt;&lt;/authors&gt;&lt;/contributors&gt;&lt;titles&gt;&lt;title&gt;Sturgeon meat and caviar production: Global update 2017&lt;/title&gt;&lt;secondary-title&gt;Journal of Applied Ichthyology&lt;/secondary-title&gt;&lt;/titles&gt;&lt;periodical&gt;&lt;full-title&gt;Journal of Applied Ichthyology&lt;/full-title&gt;&lt;/periodical&gt;&lt;pages&gt;257-266&lt;/pages&gt;&lt;volume&gt;35&lt;/volume&gt;&lt;number&gt;1&lt;/number&gt;&lt;dates&gt;&lt;year&gt;2019&lt;/year&gt;&lt;/dates&gt;&lt;orig-pub&gt;\\Act001cl04fs07\biosecuritydata$\E Library\Animal Catalogue\B\Bronzi et al 2019 EN24514.pdf&lt;/orig-pub&gt;&lt;label&gt;24514&lt;/label&gt;&lt;work-type&gt;02/24/2022&lt;/work-type&gt;&lt;urls&gt;&lt;/urls&gt;&lt;custom1&gt;Sturgeon_BM&lt;/custom1&gt;&lt;electronic-resource-num&gt;https://doi.org/10.1111/jai.13870&lt;/electronic-resource-num&gt;&lt;/record&gt;&lt;/Cite&gt;&lt;/EndNote&gt;</w:instrText>
      </w:r>
      <w:r w:rsidR="00D6271F">
        <w:fldChar w:fldCharType="separate"/>
      </w:r>
      <w:r w:rsidR="00D6271F">
        <w:rPr>
          <w:noProof/>
        </w:rPr>
        <w:t>(Bronzi et al. 2019)</w:t>
      </w:r>
      <w:r w:rsidR="00D6271F">
        <w:fldChar w:fldCharType="end"/>
      </w:r>
      <w:r w:rsidR="00FE4FD1">
        <w:t xml:space="preserve">. </w:t>
      </w:r>
      <w:r w:rsidR="00FE4FD1" w:rsidRPr="0042078D">
        <w:t xml:space="preserve">Caviar is </w:t>
      </w:r>
      <w:r w:rsidR="00FE4FD1">
        <w:t xml:space="preserve">considered </w:t>
      </w:r>
      <w:r w:rsidR="00FE4FD1" w:rsidRPr="0042078D">
        <w:t>a luxury product aimed at mostly high-income consumers and is one of the most expensive animal products in the world</w:t>
      </w:r>
      <w:r w:rsidR="000A3E46">
        <w:t xml:space="preserve">. </w:t>
      </w:r>
      <w:r w:rsidR="000A3E46" w:rsidRPr="0060794A">
        <w:t xml:space="preserve">Prices for caviar can vary widely depending on </w:t>
      </w:r>
      <w:r w:rsidR="000A3E46">
        <w:t>which sturgeon</w:t>
      </w:r>
      <w:r w:rsidR="000A3E46" w:rsidRPr="0060794A">
        <w:t xml:space="preserve"> species the caviar</w:t>
      </w:r>
      <w:r w:rsidR="000A3E46">
        <w:t xml:space="preserve"> is harvested from</w:t>
      </w:r>
      <w:r w:rsidR="000A3E46" w:rsidRPr="0060794A">
        <w:t xml:space="preserve"> and the grading of the product</w:t>
      </w:r>
      <w:r w:rsidR="000A3E46">
        <w:t xml:space="preserve"> </w:t>
      </w:r>
      <w:r w:rsidR="00D6271F">
        <w:fldChar w:fldCharType="begin"/>
      </w:r>
      <w:r w:rsidR="00D6271F">
        <w:instrText xml:space="preserve"> ADDIN EN.CITE &lt;EndNote&gt;&lt;Cite&gt;&lt;Author&gt;ABARES&lt;/Author&gt;&lt;Year&gt;2017&lt;/Year&gt;&lt;RecNum&gt;46344&lt;/RecNum&gt;&lt;IDText&gt;24842&lt;/IDText&gt;&lt;DisplayText&gt;(ABARES 2017)&lt;/DisplayText&gt;&lt;record&gt;&lt;rec-number&gt;46344&lt;/rec-number&gt;&lt;foreign-keys&gt;&lt;key app="EN" db-id="pst5rtr92wfa9cexzel59affvp5zwtats0wa" timestamp="1691628145" guid="b0d95896-4522-4b19-968a-1d4be1b0851a"&gt;46344&lt;/key&gt;&lt;/foreign-keys&gt;&lt;ref-type name="Report"&gt;27&lt;/ref-type&gt;&lt;contributors&gt;&lt;authors&gt;&lt;author&gt;ABARES&lt;/author&gt;&lt;/authors&gt;&lt;/contributors&gt;&lt;titles&gt;&lt;title&gt;Market analysis of the global sturgeon industry&lt;/title&gt;&lt;/titles&gt;&lt;dates&gt;&lt;year&gt;2017&lt;/year&gt;&lt;/dates&gt;&lt;pub-location&gt;Canberra&lt;/pub-location&gt;&lt;publisher&gt;Australian Bureau of Agricultural and Resource Economics and Science&lt;/publisher&gt;&lt;orig-pub&gt;\\ACT001CL04FS07\BIOSECURITYDATA$\E Library\Animal Catalogue\A\ABARES 2017 EN24842.pdf&lt;/orig-pub&gt;&lt;label&gt;24842&lt;/label&gt;&lt;urls&gt;&lt;/urls&gt;&lt;custom1&gt;sturgeon_BM&lt;/custom1&gt;&lt;/record&gt;&lt;/Cite&gt;&lt;/EndNote&gt;</w:instrText>
      </w:r>
      <w:r w:rsidR="00D6271F">
        <w:fldChar w:fldCharType="separate"/>
      </w:r>
      <w:r w:rsidR="00D6271F">
        <w:rPr>
          <w:noProof/>
        </w:rPr>
        <w:t>(ABARES 2017)</w:t>
      </w:r>
      <w:r w:rsidR="00D6271F">
        <w:fldChar w:fldCharType="end"/>
      </w:r>
      <w:r w:rsidR="000A3E46">
        <w:t>. T</w:t>
      </w:r>
      <w:r w:rsidR="00FE4FD1" w:rsidRPr="0042078D">
        <w:t xml:space="preserve">he retail price of </w:t>
      </w:r>
      <w:r w:rsidR="00FE4FD1" w:rsidRPr="00832B1D">
        <w:rPr>
          <w:rStyle w:val="Emphasis"/>
        </w:rPr>
        <w:t>H</w:t>
      </w:r>
      <w:r w:rsidR="00FE4FD1">
        <w:rPr>
          <w:rStyle w:val="Emphasis"/>
        </w:rPr>
        <w:t>. huso</w:t>
      </w:r>
      <w:r w:rsidR="00FE4FD1" w:rsidRPr="00832B1D">
        <w:rPr>
          <w:rStyle w:val="Emphasis"/>
        </w:rPr>
        <w:t> </w:t>
      </w:r>
      <w:r w:rsidR="00FE4FD1" w:rsidRPr="0042078D">
        <w:t>caviar can be as high as US$10,000</w:t>
      </w:r>
      <w:r w:rsidR="00FE4FD1">
        <w:t>/</w:t>
      </w:r>
      <w:r w:rsidR="00FE4FD1" w:rsidRPr="0042078D">
        <w:t>k</w:t>
      </w:r>
      <w:r w:rsidR="00FE4FD1">
        <w:t>g</w:t>
      </w:r>
      <w:r w:rsidR="00FE4FD1" w:rsidRPr="0042078D">
        <w:t xml:space="preserve"> </w:t>
      </w:r>
      <w:r w:rsidR="00D6271F">
        <w:fldChar w:fldCharType="begin"/>
      </w:r>
      <w:r w:rsidR="00D6271F">
        <w:instrText xml:space="preserve"> ADDIN EN.CITE &lt;EndNote&gt;&lt;Cite&gt;&lt;Author&gt;UNODC&lt;/Author&gt;&lt;Year&gt;2016&lt;/Year&gt;&lt;RecNum&gt;22650&lt;/RecNum&gt;&lt;IDText&gt;24523&lt;/IDText&gt;&lt;DisplayText&gt;(UNODC 2016)&lt;/DisplayText&gt;&lt;record&gt;&lt;rec-number&gt;22650&lt;/rec-number&gt;&lt;foreign-keys&gt;&lt;key app="EN" db-id="pst5rtr92wfa9cexzel59affvp5zwtats0wa" timestamp="1691624755" guid="ec6e9b99-399b-42f8-96ed-853235ca89fa"&gt;22650&lt;/key&gt;&lt;/foreign-keys&gt;&lt;ref-type name="Report"&gt;27&lt;/ref-type&gt;&lt;contributors&gt;&lt;authors&gt;&lt;author&gt;UNODC&lt;/author&gt;&lt;/authors&gt;&lt;/contributors&gt;&lt;titles&gt;&lt;title&gt;World Wildlife Crime Report: Trafficking in protected species&lt;/title&gt;&lt;/titles&gt;&lt;dates&gt;&lt;year&gt;2016&lt;/year&gt;&lt;/dates&gt;&lt;pub-location&gt;Vienna&lt;/pub-location&gt;&lt;publisher&gt;United Nations Office on Drugs and Crime&lt;/publisher&gt;&lt;orig-pub&gt;\\Act001cl04fs07\biosecuritydata$\E Library\Animal Catalogue\U\UNODC 2016 EN24523.pdf&lt;/orig-pub&gt;&lt;label&gt;24523&lt;/label&gt;&lt;work-type&gt;03/07/2022&lt;/work-type&gt;&lt;urls&gt;&lt;/urls&gt;&lt;custom1&gt;Sturgeon_BM&lt;/custom1&gt;&lt;electronic-resource-num&gt;https://www.unodc.org/documents/data-and-analysis/wildlife/World_Wildlife_Crime_Report_2016_final.pdf&lt;/electronic-resource-num&gt;&lt;/record&gt;&lt;/Cite&gt;&lt;/EndNote&gt;</w:instrText>
      </w:r>
      <w:r w:rsidR="00D6271F">
        <w:fldChar w:fldCharType="separate"/>
      </w:r>
      <w:r w:rsidR="00D6271F">
        <w:rPr>
          <w:noProof/>
        </w:rPr>
        <w:t>(UNODC 2016)</w:t>
      </w:r>
      <w:r w:rsidR="00D6271F">
        <w:fldChar w:fldCharType="end"/>
      </w:r>
      <w:r w:rsidR="00FE4FD1" w:rsidRPr="0042078D">
        <w:t>.</w:t>
      </w:r>
    </w:p>
    <w:p w14:paraId="1A3EDD8A" w14:textId="79CC4599" w:rsidR="00FE4FD1" w:rsidRDefault="00FE4FD1" w:rsidP="0099197D">
      <w:r>
        <w:t>In 2017, there were 2,329 commercial sturgeon farms globally although this number is likely an underestimate</w:t>
      </w:r>
      <w:r w:rsidR="0099197D">
        <w:t xml:space="preserve"> because reliable data was unavailable for 18% of the countries involved in</w:t>
      </w:r>
      <w:r w:rsidR="001432DD">
        <w:t xml:space="preserve"> </w:t>
      </w:r>
      <w:r w:rsidR="0099197D">
        <w:t>sturgeon production</w:t>
      </w:r>
      <w:r>
        <w:t xml:space="preserve"> </w:t>
      </w:r>
      <w:r w:rsidR="00D6271F">
        <w:fldChar w:fldCharType="begin"/>
      </w:r>
      <w:r w:rsidR="00D6271F">
        <w:instrText xml:space="preserve"> ADDIN EN.CITE &lt;EndNote&gt;&lt;Cite&gt;&lt;Author&gt;Bronzi&lt;/Author&gt;&lt;Year&gt;2019&lt;/Year&gt;&lt;RecNum&gt;46409&lt;/RecNum&gt;&lt;IDText&gt;24514&lt;/IDText&gt;&lt;DisplayText&gt;(Bronzi et al. 2019)&lt;/DisplayText&gt;&lt;record&gt;&lt;rec-number&gt;46409&lt;/rec-number&gt;&lt;foreign-keys&gt;&lt;key app="EN" db-id="pst5rtr92wfa9cexzel59affvp5zwtats0wa" timestamp="1691628156" guid="f71da027-9349-41e0-949c-f681a7e84394"&gt;46409&lt;/key&gt;&lt;/foreign-keys&gt;&lt;ref-type name="Journal Article"&gt;17&lt;/ref-type&gt;&lt;contributors&gt;&lt;authors&gt;&lt;author&gt;Bronzi, P&lt;/author&gt;&lt;author&gt;Chebanov, M.&lt;/author&gt;&lt;author&gt;Michaels, J.T.&lt;/author&gt;&lt;author&gt;Wei, Q.&lt;/author&gt;&lt;author&gt;Rosenthal, H.&lt;/author&gt;&lt;author&gt;Gessner, J&lt;/author&gt;&lt;/authors&gt;&lt;/contributors&gt;&lt;titles&gt;&lt;title&gt;Sturgeon meat and caviar production: Global update 2017&lt;/title&gt;&lt;secondary-title&gt;Journal of Applied Ichthyology&lt;/secondary-title&gt;&lt;/titles&gt;&lt;periodical&gt;&lt;full-title&gt;Journal of Applied Ichthyology&lt;/full-title&gt;&lt;/periodical&gt;&lt;pages&gt;257-266&lt;/pages&gt;&lt;volume&gt;35&lt;/volume&gt;&lt;number&gt;1&lt;/number&gt;&lt;dates&gt;&lt;year&gt;2019&lt;/year&gt;&lt;/dates&gt;&lt;orig-pub&gt;\\Act001cl04fs07\biosecuritydata$\E Library\Animal Catalogue\B\Bronzi et al 2019 EN24514.pdf&lt;/orig-pub&gt;&lt;label&gt;24514&lt;/label&gt;&lt;work-type&gt;02/24/2022&lt;/work-type&gt;&lt;urls&gt;&lt;/urls&gt;&lt;custom1&gt;Sturgeon_BM&lt;/custom1&gt;&lt;electronic-resource-num&gt;https://doi.org/10.1111/jai.13870&lt;/electronic-resource-num&gt;&lt;/record&gt;&lt;/Cite&gt;&lt;/EndNote&gt;</w:instrText>
      </w:r>
      <w:r w:rsidR="00D6271F">
        <w:fldChar w:fldCharType="separate"/>
      </w:r>
      <w:r w:rsidR="00D6271F">
        <w:rPr>
          <w:noProof/>
        </w:rPr>
        <w:t>(Bronzi et al. 2019)</w:t>
      </w:r>
      <w:r w:rsidR="00D6271F">
        <w:fldChar w:fldCharType="end"/>
      </w:r>
      <w:r>
        <w:t xml:space="preserve">. Of these farms, 54% </w:t>
      </w:r>
      <w:r w:rsidR="00606E1A">
        <w:t>were in</w:t>
      </w:r>
      <w:r>
        <w:t xml:space="preserve"> China (1,254 farms), 24% in the Russian Federation (555 farms), 8% in the Middle East (181 farms), 7% in the Far East (168 farms) and 6% in Europe (143 farms) </w:t>
      </w:r>
      <w:r w:rsidR="00D6271F">
        <w:fldChar w:fldCharType="begin"/>
      </w:r>
      <w:r w:rsidR="00D6271F">
        <w:instrText xml:space="preserve"> ADDIN EN.CITE &lt;EndNote&gt;&lt;Cite&gt;&lt;Author&gt;Bronzi&lt;/Author&gt;&lt;Year&gt;2019&lt;/Year&gt;&lt;RecNum&gt;46409&lt;/RecNum&gt;&lt;IDText&gt;24514&lt;/IDText&gt;&lt;DisplayText&gt;(Bronzi et al. 2019)&lt;/DisplayText&gt;&lt;record&gt;&lt;rec-number&gt;46409&lt;/rec-number&gt;&lt;foreign-keys&gt;&lt;key app="EN" db-id="pst5rtr92wfa9cexzel59affvp5zwtats0wa" timestamp="1691628156" guid="f71da027-9349-41e0-949c-f681a7e84394"&gt;46409&lt;/key&gt;&lt;/foreign-keys&gt;&lt;ref-type name="Journal Article"&gt;17&lt;/ref-type&gt;&lt;contributors&gt;&lt;authors&gt;&lt;author&gt;Bronzi, P&lt;/author&gt;&lt;author&gt;Chebanov, M.&lt;/author&gt;&lt;author&gt;Michaels, J.T.&lt;/author&gt;&lt;author&gt;Wei, Q.&lt;/author&gt;&lt;author&gt;Rosenthal, H.&lt;/author&gt;&lt;author&gt;Gessner, J&lt;/author&gt;&lt;/authors&gt;&lt;/contributors&gt;&lt;titles&gt;&lt;title&gt;Sturgeon meat and caviar production: Global update 2017&lt;/title&gt;&lt;secondary-title&gt;Journal of Applied Ichthyology&lt;/secondary-title&gt;&lt;/titles&gt;&lt;periodical&gt;&lt;full-title&gt;Journal of Applied Ichthyology&lt;/full-title&gt;&lt;/periodical&gt;&lt;pages&gt;257-266&lt;/pages&gt;&lt;volume&gt;35&lt;/volume&gt;&lt;number&gt;1&lt;/number&gt;&lt;dates&gt;&lt;year&gt;2019&lt;/year&gt;&lt;/dates&gt;&lt;orig-pub&gt;\\Act001cl04fs07\biosecuritydata$\E Library\Animal Catalogue\B\Bronzi et al 2019 EN24514.pdf&lt;/orig-pub&gt;&lt;label&gt;24514&lt;/label&gt;&lt;work-type&gt;02/24/2022&lt;/work-type&gt;&lt;urls&gt;&lt;/urls&gt;&lt;custom1&gt;Sturgeon_BM&lt;/custom1&gt;&lt;electronic-resource-num&gt;https://doi.org/10.1111/jai.13870&lt;/electronic-resource-num&gt;&lt;/record&gt;&lt;/Cite&gt;&lt;/EndNote&gt;</w:instrText>
      </w:r>
      <w:r w:rsidR="00D6271F">
        <w:fldChar w:fldCharType="separate"/>
      </w:r>
      <w:r w:rsidR="00D6271F">
        <w:rPr>
          <w:noProof/>
        </w:rPr>
        <w:t>(Bronzi et al. 2019)</w:t>
      </w:r>
      <w:r w:rsidR="00D6271F">
        <w:fldChar w:fldCharType="end"/>
      </w:r>
      <w:r>
        <w:t>. Aquaculture sturgeon biomass production in 2017 was estimated at 102,327</w:t>
      </w:r>
      <w:r w:rsidR="007E0FEC">
        <w:t> </w:t>
      </w:r>
      <w:r>
        <w:t>tonnes with China producing approximately 79,638</w:t>
      </w:r>
      <w:r w:rsidR="007E0FEC">
        <w:t> </w:t>
      </w:r>
      <w:r>
        <w:t>tonnes, followed by the Russian Federation with 6,800</w:t>
      </w:r>
      <w:r w:rsidR="007E0FEC">
        <w:t> </w:t>
      </w:r>
      <w:r>
        <w:t>tonnes, Armenia with 6</w:t>
      </w:r>
      <w:r w:rsidR="00F87ABF">
        <w:t>,</w:t>
      </w:r>
      <w:r>
        <w:t>000 tonnes, Islamic Republic of Iran with 2,514</w:t>
      </w:r>
      <w:r w:rsidR="007E0FEC">
        <w:t> </w:t>
      </w:r>
      <w:r>
        <w:t>tonnes and 52 other countries with less than 1,000</w:t>
      </w:r>
      <w:r w:rsidR="007E0FEC">
        <w:t> </w:t>
      </w:r>
      <w:r>
        <w:t xml:space="preserve">tonnes each </w:t>
      </w:r>
      <w:r w:rsidR="00D6271F">
        <w:fldChar w:fldCharType="begin"/>
      </w:r>
      <w:r w:rsidR="00D6271F">
        <w:instrText xml:space="preserve"> ADDIN EN.CITE &lt;EndNote&gt;&lt;Cite&gt;&lt;Author&gt;Bronzi&lt;/Author&gt;&lt;Year&gt;2019&lt;/Year&gt;&lt;RecNum&gt;46409&lt;/RecNum&gt;&lt;IDText&gt;24514&lt;/IDText&gt;&lt;DisplayText&gt;(Bronzi et al. 2019)&lt;/DisplayText&gt;&lt;record&gt;&lt;rec-number&gt;46409&lt;/rec-number&gt;&lt;foreign-keys&gt;&lt;key app="EN" db-id="pst5rtr92wfa9cexzel59affvp5zwtats0wa" timestamp="1691628156" guid="f71da027-9349-41e0-949c-f681a7e84394"&gt;46409&lt;/key&gt;&lt;/foreign-keys&gt;&lt;ref-type name="Journal Article"&gt;17&lt;/ref-type&gt;&lt;contributors&gt;&lt;authors&gt;&lt;author&gt;Bronzi, P&lt;/author&gt;&lt;author&gt;Chebanov, M.&lt;/author&gt;&lt;author&gt;Michaels, J.T.&lt;/author&gt;&lt;author&gt;Wei, Q.&lt;/author&gt;&lt;author&gt;Rosenthal, H.&lt;/author&gt;&lt;author&gt;Gessner, J&lt;/author&gt;&lt;/authors&gt;&lt;/contributors&gt;&lt;titles&gt;&lt;title&gt;Sturgeon meat and caviar production: Global update 2017&lt;/title&gt;&lt;secondary-title&gt;Journal of Applied Ichthyology&lt;/secondary-title&gt;&lt;/titles&gt;&lt;periodical&gt;&lt;full-title&gt;Journal of Applied Ichthyology&lt;/full-title&gt;&lt;/periodical&gt;&lt;pages&gt;257-266&lt;/pages&gt;&lt;volume&gt;35&lt;/volume&gt;&lt;number&gt;1&lt;/number&gt;&lt;dates&gt;&lt;year&gt;2019&lt;/year&gt;&lt;/dates&gt;&lt;orig-pub&gt;\\Act001cl04fs07\biosecuritydata$\E Library\Animal Catalogue\B\Bronzi et al 2019 EN24514.pdf&lt;/orig-pub&gt;&lt;label&gt;24514&lt;/label&gt;&lt;work-type&gt;02/24/2022&lt;/work-type&gt;&lt;urls&gt;&lt;/urls&gt;&lt;custom1&gt;Sturgeon_BM&lt;/custom1&gt;&lt;electronic-resource-num&gt;https://doi.org/10.1111/jai.13870&lt;/electronic-resource-num&gt;&lt;/record&gt;&lt;/Cite&gt;&lt;/EndNote&gt;</w:instrText>
      </w:r>
      <w:r w:rsidR="00D6271F">
        <w:fldChar w:fldCharType="separate"/>
      </w:r>
      <w:r w:rsidR="00D6271F">
        <w:rPr>
          <w:noProof/>
        </w:rPr>
        <w:t>(Bronzi et al. 2019)</w:t>
      </w:r>
      <w:r w:rsidR="00D6271F">
        <w:fldChar w:fldCharType="end"/>
      </w:r>
      <w:r>
        <w:t xml:space="preserve">. Thirteen pure sturgeon species and 4 hybrids were farmed for meat in 2016 with </w:t>
      </w:r>
      <w:r w:rsidRPr="00832B1D">
        <w:rPr>
          <w:rStyle w:val="Emphasis"/>
        </w:rPr>
        <w:t>A. baerii</w:t>
      </w:r>
      <w:r>
        <w:t xml:space="preserve"> dominating production with a share of 39.5%, followed by the two hybrids, </w:t>
      </w:r>
      <w:r w:rsidRPr="00832B1D">
        <w:rPr>
          <w:rStyle w:val="Emphasis"/>
        </w:rPr>
        <w:t>H</w:t>
      </w:r>
      <w:r>
        <w:rPr>
          <w:rStyle w:val="Emphasis"/>
        </w:rPr>
        <w:t>. </w:t>
      </w:r>
      <w:r w:rsidRPr="00832B1D">
        <w:rPr>
          <w:rStyle w:val="Emphasis"/>
        </w:rPr>
        <w:t>dauricus × A</w:t>
      </w:r>
      <w:r>
        <w:rPr>
          <w:rStyle w:val="Emphasis"/>
        </w:rPr>
        <w:t>. </w:t>
      </w:r>
      <w:r w:rsidRPr="00832B1D">
        <w:rPr>
          <w:rStyle w:val="Emphasis"/>
        </w:rPr>
        <w:t>schrenckii</w:t>
      </w:r>
      <w:r>
        <w:t xml:space="preserve"> and </w:t>
      </w:r>
      <w:r w:rsidRPr="005E19C1">
        <w:rPr>
          <w:rStyle w:val="Emphasis"/>
        </w:rPr>
        <w:t>A. baerii</w:t>
      </w:r>
      <w:r>
        <w:t> × </w:t>
      </w:r>
      <w:r w:rsidRPr="00832B1D">
        <w:rPr>
          <w:rStyle w:val="Emphasis"/>
        </w:rPr>
        <w:t>A.</w:t>
      </w:r>
      <w:r>
        <w:rPr>
          <w:rStyle w:val="Emphasis"/>
        </w:rPr>
        <w:t> </w:t>
      </w:r>
      <w:r w:rsidRPr="00832B1D">
        <w:rPr>
          <w:rStyle w:val="Emphasis"/>
        </w:rPr>
        <w:t>schrenckii</w:t>
      </w:r>
      <w:r>
        <w:t xml:space="preserve"> (35.6%), as well as </w:t>
      </w:r>
      <w:r w:rsidRPr="00832B1D">
        <w:rPr>
          <w:rStyle w:val="Emphasis"/>
        </w:rPr>
        <w:t>A. schrenckii</w:t>
      </w:r>
      <w:r>
        <w:t xml:space="preserve"> (10.2%) and </w:t>
      </w:r>
      <w:r w:rsidRPr="00502857">
        <w:rPr>
          <w:rStyle w:val="Emphasis"/>
        </w:rPr>
        <w:t>H. huso</w:t>
      </w:r>
      <w:r>
        <w:t xml:space="preserve"> (1.35%) </w:t>
      </w:r>
      <w:r w:rsidR="00D6271F">
        <w:fldChar w:fldCharType="begin"/>
      </w:r>
      <w:r w:rsidR="00D6271F">
        <w:instrText xml:space="preserve"> ADDIN EN.CITE &lt;EndNote&gt;&lt;Cite&gt;&lt;Author&gt;Bronzi&lt;/Author&gt;&lt;Year&gt;2019&lt;/Year&gt;&lt;RecNum&gt;46409&lt;/RecNum&gt;&lt;IDText&gt;24514&lt;/IDText&gt;&lt;DisplayText&gt;(Bronzi et al. 2019)&lt;/DisplayText&gt;&lt;record&gt;&lt;rec-number&gt;46409&lt;/rec-number&gt;&lt;foreign-keys&gt;&lt;key app="EN" db-id="pst5rtr92wfa9cexzel59affvp5zwtats0wa" timestamp="1691628156" guid="f71da027-9349-41e0-949c-f681a7e84394"&gt;46409&lt;/key&gt;&lt;/foreign-keys&gt;&lt;ref-type name="Journal Article"&gt;17&lt;/ref-type&gt;&lt;contributors&gt;&lt;authors&gt;&lt;author&gt;Bronzi, P&lt;/author&gt;&lt;author&gt;Chebanov, M.&lt;/author&gt;&lt;author&gt;Michaels, J.T.&lt;/author&gt;&lt;author&gt;Wei, Q.&lt;/author&gt;&lt;author&gt;Rosenthal, H.&lt;/author&gt;&lt;author&gt;Gessner, J&lt;/author&gt;&lt;/authors&gt;&lt;/contributors&gt;&lt;titles&gt;&lt;title&gt;Sturgeon meat and caviar production: Global update 2017&lt;/title&gt;&lt;secondary-title&gt;Journal of Applied Ichthyology&lt;/secondary-title&gt;&lt;/titles&gt;&lt;periodical&gt;&lt;full-title&gt;Journal of Applied Ichthyology&lt;/full-title&gt;&lt;/periodical&gt;&lt;pages&gt;257-266&lt;/pages&gt;&lt;volume&gt;35&lt;/volume&gt;&lt;number&gt;1&lt;/number&gt;&lt;dates&gt;&lt;year&gt;2019&lt;/year&gt;&lt;/dates&gt;&lt;orig-pub&gt;\\Act001cl04fs07\biosecuritydata$\E Library\Animal Catalogue\B\Bronzi et al 2019 EN24514.pdf&lt;/orig-pub&gt;&lt;label&gt;24514&lt;/label&gt;&lt;work-type&gt;02/24/2022&lt;/work-type&gt;&lt;urls&gt;&lt;/urls&gt;&lt;custom1&gt;Sturgeon_BM&lt;/custom1&gt;&lt;electronic-resource-num&gt;https://doi.org/10.1111/jai.13870&lt;/electronic-resource-num&gt;&lt;/record&gt;&lt;/Cite&gt;&lt;/EndNote&gt;</w:instrText>
      </w:r>
      <w:r w:rsidR="00D6271F">
        <w:fldChar w:fldCharType="separate"/>
      </w:r>
      <w:r w:rsidR="00D6271F">
        <w:rPr>
          <w:noProof/>
        </w:rPr>
        <w:t>(Bronzi et al. 2019)</w:t>
      </w:r>
      <w:r w:rsidR="00D6271F">
        <w:fldChar w:fldCharType="end"/>
      </w:r>
      <w:r>
        <w:t xml:space="preserve">. Sturgeon aquaculture production in Europe in </w:t>
      </w:r>
      <w:r w:rsidRPr="008A4748">
        <w:t>20</w:t>
      </w:r>
      <w:r w:rsidR="00A60BF7" w:rsidRPr="008A4748">
        <w:t>20</w:t>
      </w:r>
      <w:r>
        <w:t xml:space="preserve"> was reported as </w:t>
      </w:r>
      <w:r w:rsidRPr="008A4748">
        <w:t>2,</w:t>
      </w:r>
      <w:r w:rsidR="00A60BF7" w:rsidRPr="008A4748">
        <w:t>374</w:t>
      </w:r>
      <w:r w:rsidR="007E0FEC" w:rsidRPr="008A4748">
        <w:t> </w:t>
      </w:r>
      <w:r w:rsidRPr="008A4748">
        <w:t>tonnes</w:t>
      </w:r>
      <w:r>
        <w:t xml:space="preserve"> </w:t>
      </w:r>
      <w:r w:rsidR="0083747E">
        <w:fldChar w:fldCharType="begin"/>
      </w:r>
      <w:r w:rsidR="0083747E">
        <w:instrText xml:space="preserve"> ADDIN EN.CITE &lt;EndNote&gt;&lt;Cite&gt;&lt;Author&gt;EURL for Fish and Crustacean Diseases&lt;/Author&gt;&lt;Year&gt;2022&lt;/Year&gt;&lt;RecNum&gt;48973&lt;/RecNum&gt;&lt;DisplayText&gt;(EURL for Fish and Crustacean Diseases 2022)&lt;/DisplayText&gt;&lt;record&gt;&lt;rec-number&gt;48973&lt;/rec-number&gt;&lt;foreign-keys&gt;&lt;key app="EN" db-id="pst5rtr92wfa9cexzel59affvp5zwtats0wa" timestamp="1701834043" guid="9f3593b3-3a18-4c6d-9381-ca0ca5790774"&gt;48973&lt;/key&gt;&lt;/foreign-keys&gt;&lt;ref-type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2021&lt;/title&gt;&lt;/titles&gt;&lt;pages&gt;1-78&lt;/pages&gt;&lt;dates&gt;&lt;year&gt;2022&lt;/year&gt;&lt;pub-dates&gt;&lt;date&gt;6 December 2023&lt;/date&gt;&lt;/pub-dates&gt;&lt;/dates&gt;&lt;pub-location&gt;Lyngby, Denmark&lt;/pub-location&gt;&lt;publisher&gt;Technical University of Denmark&lt;/publisher&gt;&lt;orig-pub&gt;\\ACT001CL04FS07\BIOSECURITYDATA$\E Library\Animal Catalogue\E\EURL 2022 EN25303.pdf&lt;/orig-pub&gt;&lt;label&gt;25303&lt;/label&gt;&lt;urls&gt;&lt;/urls&gt;&lt;electronic-resource-num&gt;file:///C:/Users/BM0065/Downloads/Report-on-Survey-and-Diagnosis-of-Fish-Diseases-in-Europe-2021%20(1).pdf&lt;/electronic-resource-num&gt;&lt;/record&gt;&lt;/Cite&gt;&lt;/EndNote&gt;</w:instrText>
      </w:r>
      <w:r w:rsidR="0083747E">
        <w:fldChar w:fldCharType="separate"/>
      </w:r>
      <w:r w:rsidR="0083747E">
        <w:rPr>
          <w:noProof/>
        </w:rPr>
        <w:t>(EURL for Fish and Crustacean Diseases 2022)</w:t>
      </w:r>
      <w:r w:rsidR="0083747E">
        <w:fldChar w:fldCharType="end"/>
      </w:r>
      <w:r>
        <w:t xml:space="preserve">. </w:t>
      </w:r>
      <w:r w:rsidRPr="009C5B2F">
        <w:t>World farmgate sturgeon meat prices can vary.</w:t>
      </w:r>
      <w:r>
        <w:t xml:space="preserve"> </w:t>
      </w:r>
      <w:r w:rsidRPr="009C5B2F">
        <w:t>In 20</w:t>
      </w:r>
      <w:r>
        <w:t>22,</w:t>
      </w:r>
      <w:r w:rsidRPr="009C5B2F">
        <w:t xml:space="preserve"> the price for </w:t>
      </w:r>
      <w:r w:rsidRPr="00FB6464">
        <w:rPr>
          <w:rStyle w:val="Emphasis"/>
        </w:rPr>
        <w:t>Acipenseridae</w:t>
      </w:r>
      <w:r w:rsidRPr="009C5B2F">
        <w:t xml:space="preserve"> meat</w:t>
      </w:r>
      <w:r>
        <w:t xml:space="preserve"> fillets</w:t>
      </w:r>
      <w:r w:rsidRPr="009C5B2F">
        <w:t xml:space="preserve"> in</w:t>
      </w:r>
      <w:r>
        <w:t xml:space="preserve"> France was</w:t>
      </w:r>
      <w:r w:rsidRPr="009C5B2F">
        <w:t xml:space="preserve"> </w:t>
      </w:r>
      <w:r>
        <w:t>€15 (</w:t>
      </w:r>
      <w:r w:rsidRPr="009C5B2F">
        <w:t>US$</w:t>
      </w:r>
      <w:r>
        <w:t xml:space="preserve">15.79)/kg and €7.50 (US$7.89)/kg for gutted sturgeon </w:t>
      </w:r>
      <w:r w:rsidR="00D6271F">
        <w:fldChar w:fldCharType="begin"/>
      </w:r>
      <w:r w:rsidR="00D6271F">
        <w:instrText xml:space="preserve"> ADDIN EN.CITE &lt;EndNote&gt;&lt;Cite&gt;&lt;Author&gt;FAO&lt;/Author&gt;&lt;Year&gt;2022&lt;/Year&gt;&lt;RecNum&gt;45515&lt;/RecNum&gt;&lt;IDText&gt;24873&lt;/IDText&gt;&lt;DisplayText&gt;(FAO 2022b)&lt;/DisplayText&gt;&lt;record&gt;&lt;rec-number&gt;45515&lt;/rec-number&gt;&lt;foreign-keys&gt;&lt;key app="EN" db-id="pst5rtr92wfa9cexzel59affvp5zwtats0wa" timestamp="1691628007" guid="cb1788e6-5147-41d0-ac66-78319f0eae19"&gt;45515&lt;/key&gt;&lt;/foreign-keys&gt;&lt;ref-type name="Report"&gt;27&lt;/ref-type&gt;&lt;contributors&gt;&lt;authors&gt;&lt;author&gt;FAO&lt;/author&gt;&lt;/authors&gt;&lt;/contributors&gt;&lt;titles&gt;&lt;title&gt;European Fish Price Report&lt;/title&gt;&lt;/titles&gt;&lt;pages&gt;22&lt;/pages&gt;&lt;number&gt;05/2022&lt;/number&gt;&lt;dates&gt;&lt;year&gt;2022&lt;/year&gt;&lt;/dates&gt;&lt;publisher&gt;Food and Agriculture Organization of the United Nations&lt;/publisher&gt;&lt;orig-pub&gt;\\ACT001CL04FS07\BIOSECURITYDATA$\E Library\Animal Catalogue\F\FAO 2022 EN24873.pdf&lt;/orig-pub&gt;&lt;label&gt;24873&lt;/label&gt;&lt;urls&gt;&lt;/urls&gt;&lt;custom1&gt;sturgeon_BM&lt;/custom1&gt;&lt;electronic-resource-num&gt;https://www.fao.org/3/cc0266en/cc0266en.pdf&lt;/electronic-resource-num&gt;&lt;/record&gt;&lt;/Cite&gt;&lt;/EndNote&gt;</w:instrText>
      </w:r>
      <w:r w:rsidR="00D6271F">
        <w:fldChar w:fldCharType="separate"/>
      </w:r>
      <w:r w:rsidR="00D6271F">
        <w:rPr>
          <w:noProof/>
        </w:rPr>
        <w:t>(FAO 2022b)</w:t>
      </w:r>
      <w:r w:rsidR="00D6271F">
        <w:fldChar w:fldCharType="end"/>
      </w:r>
      <w:r w:rsidRPr="009C5B2F">
        <w:t>.</w:t>
      </w:r>
    </w:p>
    <w:p w14:paraId="78C5BB64" w14:textId="51F5BA2A" w:rsidR="00FE4FD1" w:rsidRPr="0022368D" w:rsidRDefault="00FE4FD1" w:rsidP="00FE4FD1">
      <w:r>
        <w:t xml:space="preserve">Among sturgeon aquaculture rearing technologies, flow‐through (FT) systems were most common in 2016 (36% of facilities), followed by </w:t>
      </w:r>
      <w:r w:rsidR="00F9548A">
        <w:t>recirculating aquaculture systems (</w:t>
      </w:r>
      <w:r>
        <w:t>RAS</w:t>
      </w:r>
      <w:r w:rsidR="00F9548A">
        <w:t>)</w:t>
      </w:r>
      <w:r>
        <w:t xml:space="preserve"> (21%), cages (18%), mix FT/RAS (11%) and ponds (6%) </w:t>
      </w:r>
      <w:r w:rsidR="00D6271F">
        <w:fldChar w:fldCharType="begin"/>
      </w:r>
      <w:r w:rsidR="00D6271F">
        <w:instrText xml:space="preserve"> ADDIN EN.CITE &lt;EndNote&gt;&lt;Cite&gt;&lt;Author&gt;Bronzi&lt;/Author&gt;&lt;Year&gt;2019&lt;/Year&gt;&lt;RecNum&gt;46409&lt;/RecNum&gt;&lt;IDText&gt;24514&lt;/IDText&gt;&lt;DisplayText&gt;(Bronzi et al. 2019)&lt;/DisplayText&gt;&lt;record&gt;&lt;rec-number&gt;46409&lt;/rec-number&gt;&lt;foreign-keys&gt;&lt;key app="EN" db-id="pst5rtr92wfa9cexzel59affvp5zwtats0wa" timestamp="1691628156" guid="f71da027-9349-41e0-949c-f681a7e84394"&gt;46409&lt;/key&gt;&lt;/foreign-keys&gt;&lt;ref-type name="Journal Article"&gt;17&lt;/ref-type&gt;&lt;contributors&gt;&lt;authors&gt;&lt;author&gt;Bronzi, P&lt;/author&gt;&lt;author&gt;Chebanov, M.&lt;/author&gt;&lt;author&gt;Michaels, J.T.&lt;/author&gt;&lt;author&gt;Wei, Q.&lt;/author&gt;&lt;author&gt;Rosenthal, H.&lt;/author&gt;&lt;author&gt;Gessner, J&lt;/author&gt;&lt;/authors&gt;&lt;/contributors&gt;&lt;titles&gt;&lt;title&gt;Sturgeon meat and caviar production: Global update 2017&lt;/title&gt;&lt;secondary-title&gt;Journal of Applied Ichthyology&lt;/secondary-title&gt;&lt;/titles&gt;&lt;periodical&gt;&lt;full-title&gt;Journal of Applied Ichthyology&lt;/full-title&gt;&lt;/periodical&gt;&lt;pages&gt;257-266&lt;/pages&gt;&lt;volume&gt;35&lt;/volume&gt;&lt;number&gt;1&lt;/number&gt;&lt;dates&gt;&lt;year&gt;2019&lt;/year&gt;&lt;/dates&gt;&lt;orig-pub&gt;\\Act001cl04fs07\biosecuritydata$\E Library\Animal Catalogue\B\Bronzi et al 2019 EN24514.pdf&lt;/orig-pub&gt;&lt;label&gt;24514&lt;/label&gt;&lt;work-type&gt;02/24/2022&lt;/work-type&gt;&lt;urls&gt;&lt;/urls&gt;&lt;custom1&gt;Sturgeon_BM&lt;/custom1&gt;&lt;electronic-resource-num&gt;https://doi.org/10.1111/jai.13870&lt;/electronic-resource-num&gt;&lt;/record&gt;&lt;/Cite&gt;&lt;/EndNote&gt;</w:instrText>
      </w:r>
      <w:r w:rsidR="00D6271F">
        <w:fldChar w:fldCharType="separate"/>
      </w:r>
      <w:r w:rsidR="00D6271F">
        <w:rPr>
          <w:noProof/>
        </w:rPr>
        <w:t>(Bronzi et al. 2019)</w:t>
      </w:r>
      <w:r w:rsidR="00D6271F">
        <w:fldChar w:fldCharType="end"/>
      </w:r>
      <w:r>
        <w:t xml:space="preserve">. In some countries, sturgeon are commonly reared in earthen ponds </w:t>
      </w:r>
      <w:r w:rsidR="00F9548A">
        <w:t>in</w:t>
      </w:r>
      <w:r>
        <w:t xml:space="preserve"> polyculture with other fish species </w:t>
      </w:r>
      <w:r w:rsidR="00D6271F">
        <w:fldChar w:fldCharType="begin">
          <w:fldData xml:space="preserve">PEVuZE5vdGU+PENpdGU+PEF1dGhvcj5QeWthPC9BdXRob3I+PFllYXI+MjAwMzwvWWVhcj48UmVj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</w:fldData>
        </w:fldChar>
      </w:r>
      <w:r w:rsidR="00D6271F">
        <w:instrText xml:space="preserve"> ADDIN EN.CITE </w:instrText>
      </w:r>
      <w:r w:rsidR="00D6271F">
        <w:fldChar w:fldCharType="begin">
          <w:fldData xml:space="preserve">PEVuZE5vdGU+PENpdGU+PEF1dGhvcj5QeWthPC9BdXRob3I+PFllYXI+MjAwMzwvWWVhcj48UmVj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</w:fldData>
        </w:fldChar>
      </w:r>
      <w:r w:rsidR="00D6271F">
        <w:instrText xml:space="preserve"> ADDIN EN.CITE.DATA </w:instrText>
      </w:r>
      <w:r w:rsidR="00D6271F">
        <w:fldChar w:fldCharType="end"/>
      </w:r>
      <w:r w:rsidR="00D6271F">
        <w:fldChar w:fldCharType="separate"/>
      </w:r>
      <w:r w:rsidR="00D6271F">
        <w:rPr>
          <w:noProof/>
        </w:rPr>
        <w:t>(Patriche et al. 2002; Pyka &amp; Kolman 2003)</w:t>
      </w:r>
      <w:r w:rsidR="00D6271F">
        <w:fldChar w:fldCharType="end"/>
      </w:r>
      <w:r>
        <w:t xml:space="preserve">, but there has also been interest in the polyculture of juvenile sturgeon with other fish species in RAS </w:t>
      </w:r>
      <w:r w:rsidR="00D6271F">
        <w:fldChar w:fldCharType="begin">
          <w:fldData xml:space="preserve">PEVuZE5vdGU+PENpdGU+PEF1dGhvcj5NaWhvYzwvQXV0aG9yPjxZZWFyPjIwMjE8L1llYXI+PFJl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</w:fldData>
        </w:fldChar>
      </w:r>
      <w:r w:rsidR="00D6271F">
        <w:instrText xml:space="preserve"> ADDIN EN.CITE </w:instrText>
      </w:r>
      <w:r w:rsidR="00D6271F">
        <w:fldChar w:fldCharType="begin">
          <w:fldData xml:space="preserve">PEVuZE5vdGU+PENpdGU+PEF1dGhvcj5NaWhvYzwvQXV0aG9yPjxZZWFyPjIwMjE8L1llYXI+PFJl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</w:fldData>
        </w:fldChar>
      </w:r>
      <w:r w:rsidR="00D6271F">
        <w:instrText xml:space="preserve"> ADDIN EN.CITE.DATA </w:instrText>
      </w:r>
      <w:r w:rsidR="00D6271F">
        <w:fldChar w:fldCharType="end"/>
      </w:r>
      <w:r w:rsidR="00D6271F">
        <w:fldChar w:fldCharType="separate"/>
      </w:r>
      <w:r w:rsidR="00D6271F">
        <w:rPr>
          <w:noProof/>
        </w:rPr>
        <w:t>(Dalsgaard et al. 2013; Mihailov et al. 2020; Mihoc et al. 2021; Szczepkowski &amp; Szczepkowska 2006; Thomas et al. 2020)</w:t>
      </w:r>
      <w:r w:rsidR="00D6271F">
        <w:fldChar w:fldCharType="end"/>
      </w:r>
      <w:r>
        <w:t xml:space="preserve">. For example, </w:t>
      </w:r>
      <w:r w:rsidRPr="0073724B">
        <w:rPr>
          <w:rStyle w:val="Emphasis"/>
        </w:rPr>
        <w:t>A</w:t>
      </w:r>
      <w:r>
        <w:rPr>
          <w:rStyle w:val="Emphasis"/>
        </w:rPr>
        <w:t>. </w:t>
      </w:r>
      <w:r w:rsidRPr="0073724B">
        <w:rPr>
          <w:rStyle w:val="Emphasis"/>
        </w:rPr>
        <w:t>baerii</w:t>
      </w:r>
      <w:r>
        <w:t xml:space="preserve"> and </w:t>
      </w:r>
      <w:r w:rsidRPr="0073724B">
        <w:rPr>
          <w:rStyle w:val="Emphasis"/>
        </w:rPr>
        <w:t>A</w:t>
      </w:r>
      <w:r>
        <w:rPr>
          <w:rStyle w:val="Emphasis"/>
        </w:rPr>
        <w:t>. </w:t>
      </w:r>
      <w:r w:rsidRPr="0073724B">
        <w:rPr>
          <w:rStyle w:val="Emphasis"/>
        </w:rPr>
        <w:t>gueldenstaedtii</w:t>
      </w:r>
      <w:r>
        <w:t xml:space="preserve"> were cultured in the same RAS with </w:t>
      </w:r>
      <w:r w:rsidRPr="00771206">
        <w:rPr>
          <w:rStyle w:val="Emphasis"/>
        </w:rPr>
        <w:t>Perca fluviatilis</w:t>
      </w:r>
      <w:r>
        <w:t xml:space="preserve"> (European perch, redfin) and </w:t>
      </w:r>
      <w:r w:rsidRPr="0073724B">
        <w:rPr>
          <w:rStyle w:val="Emphasis"/>
        </w:rPr>
        <w:t>Sander lucioperca</w:t>
      </w:r>
      <w:r>
        <w:t xml:space="preserve"> (pike</w:t>
      </w:r>
      <w:r w:rsidR="008F2A43">
        <w:t>-</w:t>
      </w:r>
      <w:r>
        <w:t xml:space="preserve">perch) </w:t>
      </w:r>
      <w:r w:rsidR="00D6271F">
        <w:fldChar w:fldCharType="begin"/>
      </w:r>
      <w:r w:rsidR="00D6271F">
        <w:instrText xml:space="preserve"> ADDIN EN.CITE &lt;EndNote&gt;&lt;Cite&gt;&lt;Author&gt;Rupp&lt;/Author&gt;&lt;Year&gt;2019&lt;/Year&gt;&lt;RecNum&gt;46741&lt;/RecNum&gt;&lt;IDText&gt;24606&lt;/IDText&gt;&lt;DisplayText&gt;(Rupp et al. 2019)&lt;/DisplayText&gt;&lt;record&gt;&lt;rec-number&gt;46741&lt;/rec-number&gt;&lt;foreign-keys&gt;&lt;key app="EN" db-id="pst5rtr92wfa9cexzel59affvp5zwtats0wa" timestamp="1691628202" guid="95f026fe-6c87-4a94-b8f4-c63474c3ae12"&gt;46741&lt;/key&gt;&lt;/foreign-keys&gt;&lt;ref-type name="Journal Article"&gt;17&lt;/ref-type&gt;&lt;contributors&gt;&lt;authors&gt;&lt;author&gt;Rupp, M.&lt;/author&gt;&lt;author&gt;Pilo, P.&lt;/author&gt;&lt;author&gt;Muller, B.&lt;/author&gt;&lt;author&gt;Knusel, R.&lt;/author&gt;&lt;author&gt;von Siebenthal, B.&lt;/author&gt;&lt;author&gt;Frey, J.&lt;/author&gt;&lt;author&gt;Sindilariu, P.&lt;/author&gt;&lt;author&gt;Schmidt-Posthaus, H.&lt;/author&gt;&lt;/authors&gt;&lt;/contributors&gt;&lt;titles&gt;&lt;title&gt;&lt;style face="normal" font="default" size="100%"&gt;Systemic infection in European perch with thermoadapted virulent &lt;/style&gt;&lt;style face="italic" font="default" size="100%"&gt;Aeromonas salmonicida (Perca fluviatilis)&lt;/style&gt;&lt;/title&gt;&lt;secondary-title&gt;Journal of Fish Diseases&lt;/secondary-title&gt;&lt;/titles&gt;&lt;periodical&gt;&lt;full-title&gt;Journal of Fish Diseases&lt;/full-title&gt;&lt;/periodical&gt;&lt;pages&gt;685-691&lt;/pages&gt;&lt;volume&gt;42&lt;/volume&gt;&lt;keywords&gt;&lt;keyword&gt;Aeromonas salmonicida&lt;/keyword&gt;&lt;keyword&gt;European perch&lt;/keyword&gt;&lt;keyword&gt;pAsa5/pASvirA&lt;/keyword&gt;&lt;keyword&gt;temperature selection&lt;/keyword&gt;&lt;keyword&gt;type three&lt;/keyword&gt;&lt;keyword&gt;secretion system&lt;/keyword&gt;&lt;/keywords&gt;&lt;dates&gt;&lt;year&gt;2019&lt;/year&gt;&lt;/dates&gt;&lt;orig-pub&gt;\\ACT001CL04FS07\BIOSECURITYDATA$\E Library\Animal Catalogue\R\Rupp et al 2019 EN24606.pdf&lt;/orig-pub&gt;&lt;label&gt;24606&lt;/label&gt;&lt;urls&gt;&lt;/urls&gt;&lt;custom1&gt;sturgeon_BM&lt;/custom1&gt;&lt;electronic-resource-num&gt;https://doi.org/10.1111/jfd.12970&lt;/electronic-resource-num&gt;&lt;/record&gt;&lt;/Cite&gt;&lt;/EndNote&gt;</w:instrText>
      </w:r>
      <w:r w:rsidR="00D6271F">
        <w:fldChar w:fldCharType="separate"/>
      </w:r>
      <w:r w:rsidR="00D6271F">
        <w:rPr>
          <w:noProof/>
        </w:rPr>
        <w:t>(Rupp et al. 2019)</w:t>
      </w:r>
      <w:r w:rsidR="00D6271F">
        <w:fldChar w:fldCharType="end"/>
      </w:r>
      <w:r>
        <w:t xml:space="preserve"> and </w:t>
      </w:r>
      <w:r w:rsidRPr="0073724B">
        <w:rPr>
          <w:rStyle w:val="Emphasis"/>
        </w:rPr>
        <w:t>A</w:t>
      </w:r>
      <w:r>
        <w:rPr>
          <w:rStyle w:val="Emphasis"/>
        </w:rPr>
        <w:t xml:space="preserve">. transmontanus </w:t>
      </w:r>
      <w:r w:rsidRPr="0022368D">
        <w:t>has been polycultured with</w:t>
      </w:r>
      <w:r>
        <w:rPr>
          <w:rStyle w:val="Emphasis"/>
        </w:rPr>
        <w:t xml:space="preserve"> </w:t>
      </w:r>
      <w:r w:rsidRPr="00855960">
        <w:rPr>
          <w:rStyle w:val="Emphasis"/>
        </w:rPr>
        <w:t>Oncorhynchus mykiss</w:t>
      </w:r>
      <w:r>
        <w:rPr>
          <w:rStyle w:val="Emphasis"/>
        </w:rPr>
        <w:t xml:space="preserve"> </w:t>
      </w:r>
      <w:r w:rsidRPr="0022368D">
        <w:t xml:space="preserve">(rainbow trout) </w:t>
      </w:r>
      <w:r w:rsidR="00D6271F">
        <w:fldChar w:fldCharType="begin"/>
      </w:r>
      <w:r w:rsidR="00D6271F">
        <w:instrText xml:space="preserve"> ADDIN EN.CITE &lt;EndNote&gt;&lt;Cite&gt;&lt;Author&gt;LaPatra&lt;/Author&gt;&lt;Year&gt;1995&lt;/Year&gt;&lt;RecNum&gt;5219&lt;/RecNum&gt;&lt;IDText&gt;17583&lt;/IDText&gt;&lt;DisplayText&gt;(LaPatra et al. 1995)&lt;/DisplayText&gt;&lt;record&gt;&lt;rec-number&gt;5219&lt;/rec-number&gt;&lt;foreign-keys&gt;&lt;key app="EN" db-id="pst5rtr92wfa9cexzel59affvp5zwtats0wa" timestamp="1691622175" guid="d34648d0-d9fd-441b-9f08-8223e2e3c45e"&gt;5219&lt;/key&gt;&lt;/foreign-keys&gt;&lt;ref-type name="Journal Article"&gt;17&lt;/ref-type&gt;&lt;contributors&gt;&lt;authors&gt;&lt;author&gt;LaPatra, S.E.&lt;/author&gt;&lt;author&gt;Jones, G.R.&lt;/author&gt;&lt;author&gt;Lauda, K.A.&lt;/author&gt;&lt;author&gt;McDowell, T.S.&lt;/author&gt;&lt;author&gt;Schneider, R.&lt;/author&gt;&lt;author&gt;Hedrick, R.P.&lt;/author&gt;&lt;/authors&gt;&lt;/contributors&gt;&lt;titles&gt;&lt;title&gt;White sturgeon as a potential vector of infectious hematopoietic necrosis virus&lt;/title&gt;&lt;secondary-title&gt;Journal of Aquatic Animal Health&lt;/secondary-title&gt;&lt;/titles&gt;&lt;periodical&gt;&lt;full-title&gt;Journal of Aquatic Animal Health&lt;/full-title&gt;&lt;/periodical&gt;&lt;pages&gt;225-230&lt;/pages&gt;&lt;volume&gt;7&lt;/volume&gt;&lt;number&gt;3&lt;/number&gt;&lt;keywords&gt;&lt;keyword&gt;White sturgeon&lt;/keyword&gt;&lt;keyword&gt;Infectious hematopoietic necrosis virus (IHNV)&lt;/keyword&gt;&lt;keyword&gt;Cell lines&lt;/keyword&gt;&lt;keyword&gt;Viruses&lt;/keyword&gt;&lt;keyword&gt;Exposure&lt;/keyword&gt;&lt;keyword&gt;Infection&lt;/keyword&gt;&lt;keyword&gt;Symptoms&lt;/keyword&gt;&lt;/keywords&gt;&lt;dates&gt;&lt;year&gt;1995&lt;/year&gt;&lt;pub-dates&gt;&lt;date&gt;16 May 2016&lt;/date&gt;&lt;/pub-dates&gt;&lt;/dates&gt;&lt;orig-pub&gt;\\ACT001CL04FS07\BIOSECURITYDATA$\E Library\Animal Catalogue\L\Lapatra et al 1995 EN17583.pdf&lt;/orig-pub&gt;&lt;label&gt;17583&lt;/label&gt;&lt;urls&gt;&lt;/urls&gt;&lt;custom1&gt;gm&lt;/custom1&gt;&lt;electronic-resource-num&gt;http://dx.doi.org/10.1577/1548-8667(1995)007&amp;lt;0225:WSAAPV&amp;gt;2.3.CO;2&lt;/electronic-resource-num&gt;&lt;/record&gt;&lt;/Cite&gt;&lt;/EndNote&gt;</w:instrText>
      </w:r>
      <w:r w:rsidR="00D6271F">
        <w:fldChar w:fldCharType="separate"/>
      </w:r>
      <w:r w:rsidR="00D6271F">
        <w:rPr>
          <w:noProof/>
        </w:rPr>
        <w:t>(LaPatra et al. 1995)</w:t>
      </w:r>
      <w:r w:rsidR="00D6271F">
        <w:fldChar w:fldCharType="end"/>
      </w:r>
      <w:r w:rsidRPr="0022368D">
        <w:t>.</w:t>
      </w:r>
    </w:p>
    <w:p w14:paraId="54B2D760" w14:textId="6631C356" w:rsidR="00FE4FD1" w:rsidRDefault="00FE4FD1" w:rsidP="00FE4FD1">
      <w:r>
        <w:t xml:space="preserve">Due to the length of time to maturity (up to 12 years in some species) and value of sturgeon products, there is an industry incentive to maintain a high health status of cultured sturgeon populations. However, none of the primary viral infections of sturgeon are listed by the World </w:t>
      </w:r>
      <w:r>
        <w:lastRenderedPageBreak/>
        <w:t xml:space="preserve">Organisation for Animal Health (WOAH) or European Union legislation, and therefore, there is a lack of regular screening for these diseases </w:t>
      </w:r>
      <w:r w:rsidR="00D6271F">
        <w:fldChar w:fldCharType="begin"/>
      </w:r>
      <w:r w:rsidR="00D6271F">
        <w:instrText xml:space="preserve"> ADDIN EN.CITE &lt;EndNote&gt;&lt;Cite&gt;&lt;Author&gt;Axen&lt;/Author&gt;&lt;Year&gt;2018&lt;/Year&gt;&lt;RecNum&gt;45405&lt;/RecNum&gt;&lt;IDText&gt;24500&lt;/IDText&gt;&lt;DisplayText&gt;(Axen, Vendramin &amp;amp; Toffan 2018)&lt;/DisplayText&gt;&lt;record&gt;&lt;rec-number&gt;45405&lt;/rec-number&gt;&lt;foreign-keys&gt;&lt;key app="EN" db-id="pst5rtr92wfa9cexzel59affvp5zwtats0wa" timestamp="1691627987" guid="33451d40-2aad-43a9-8c3a-0896e7108d77"&gt;45405&lt;/key&gt;&lt;/foreign-keys&gt;&lt;ref-type name="Journal Article"&gt;17&lt;/ref-type&gt;&lt;contributors&gt;&lt;authors&gt;&lt;author&gt;Axen, C.&lt;/author&gt;&lt;author&gt;Vendramin, N.&lt;/author&gt;&lt;author&gt;Toffan, A.&lt;/author&gt;&lt;/authors&gt;&lt;/contributors&gt;&lt;titles&gt;&lt;title&gt;&lt;style face="normal" font="default" size="100%"&gt;Outbreak of mortality associated with Acipenser Iridovirus European (AcIV-E) detection in Siberian sturgeon (&lt;/style&gt;&lt;style face="italic" font="default" size="100%"&gt;Acipenser baerii&lt;/style&gt;&lt;style face="normal" font="default" size="100%"&gt;) farmed in Sweden&lt;/style&gt;&lt;/title&gt;&lt;secondary-title&gt;Fishes&lt;/secondary-title&gt;&lt;/titles&gt;&lt;periodical&gt;&lt;full-title&gt;Fishes&lt;/full-title&gt;&lt;/periodical&gt;&lt;pages&gt;42&lt;/pages&gt;&lt;volume&gt;3&lt;/volume&gt;&lt;number&gt;4&lt;/number&gt;&lt;dates&gt;&lt;year&gt;2018&lt;/year&gt;&lt;/dates&gt;&lt;orig-pub&gt;\\ACT001CL04FS07\BIOSECURITYDATA$\E Library\Animal Catalogue\J:\E Library\Animal Catalogue\A\Axén et al 2018 EN24500.pdf&lt;/orig-pub&gt;&lt;label&gt;24500&lt;/label&gt;&lt;work-type&gt;02/21/2022&lt;/work-type&gt;&lt;urls&gt;&lt;/urls&gt;&lt;custom1&gt;Sturgeon_BM&lt;/custom1&gt;&lt;electronic-resource-num&gt;https://www.mdpi.com/2410-3888/3/4/42&lt;/electronic-resource-num&gt;&lt;/record&gt;&lt;/Cite&gt;&lt;/EndNote&gt;</w:instrText>
      </w:r>
      <w:r w:rsidR="00D6271F">
        <w:fldChar w:fldCharType="separate"/>
      </w:r>
      <w:r w:rsidR="00D6271F">
        <w:rPr>
          <w:noProof/>
        </w:rPr>
        <w:t>(Axen, Vendramin &amp; Toffan 2018)</w:t>
      </w:r>
      <w:r w:rsidR="00D6271F">
        <w:fldChar w:fldCharType="end"/>
      </w:r>
      <w:r>
        <w:t xml:space="preserve">. This has resulted in poorly implemented translocation controls and contributed to the spread of disease agents through subclinically infected animals </w:t>
      </w:r>
      <w:r w:rsidR="00D6271F">
        <w:fldChar w:fldCharType="begin"/>
      </w:r>
      <w:r w:rsidR="00D6271F">
        <w:instrText xml:space="preserve"> ADDIN EN.CITE &lt;EndNote&gt;&lt;Cite&gt;&lt;Author&gt;Axen&lt;/Author&gt;&lt;Year&gt;2018&lt;/Year&gt;&lt;RecNum&gt;45405&lt;/RecNum&gt;&lt;IDText&gt;24500&lt;/IDText&gt;&lt;DisplayText&gt;(Axen, Vendramin &amp;amp; Toffan 2018)&lt;/DisplayText&gt;&lt;record&gt;&lt;rec-number&gt;45405&lt;/rec-number&gt;&lt;foreign-keys&gt;&lt;key app="EN" db-id="pst5rtr92wfa9cexzel59affvp5zwtats0wa" timestamp="1691627987" guid="33451d40-2aad-43a9-8c3a-0896e7108d77"&gt;45405&lt;/key&gt;&lt;/foreign-keys&gt;&lt;ref-type name="Journal Article"&gt;17&lt;/ref-type&gt;&lt;contributors&gt;&lt;authors&gt;&lt;author&gt;Axen, C.&lt;/author&gt;&lt;author&gt;Vendramin, N.&lt;/author&gt;&lt;author&gt;Toffan, A.&lt;/author&gt;&lt;/authors&gt;&lt;/contributors&gt;&lt;titles&gt;&lt;title&gt;&lt;style face="normal" font="default" size="100%"&gt;Outbreak of mortality associated with Acipenser Iridovirus European (AcIV-E) detection in Siberian sturgeon (&lt;/style&gt;&lt;style face="italic" font="default" size="100%"&gt;Acipenser baerii&lt;/style&gt;&lt;style face="normal" font="default" size="100%"&gt;) farmed in Sweden&lt;/style&gt;&lt;/title&gt;&lt;secondary-title&gt;Fishes&lt;/secondary-title&gt;&lt;/titles&gt;&lt;periodical&gt;&lt;full-title&gt;Fishes&lt;/full-title&gt;&lt;/periodical&gt;&lt;pages&gt;42&lt;/pages&gt;&lt;volume&gt;3&lt;/volume&gt;&lt;number&gt;4&lt;/number&gt;&lt;dates&gt;&lt;year&gt;2018&lt;/year&gt;&lt;/dates&gt;&lt;orig-pub&gt;\\ACT001CL04FS07\BIOSECURITYDATA$\E Library\Animal Catalogue\J:\E Library\Animal Catalogue\A\Axén et al 2018 EN24500.pdf&lt;/orig-pub&gt;&lt;label&gt;24500&lt;/label&gt;&lt;work-type&gt;02/21/2022&lt;/work-type&gt;&lt;urls&gt;&lt;/urls&gt;&lt;custom1&gt;Sturgeon_BM&lt;/custom1&gt;&lt;electronic-resource-num&gt;https://www.mdpi.com/2410-3888/3/4/42&lt;/electronic-resource-num&gt;&lt;/record&gt;&lt;/Cite&gt;&lt;/EndNote&gt;</w:instrText>
      </w:r>
      <w:r w:rsidR="00D6271F">
        <w:fldChar w:fldCharType="separate"/>
      </w:r>
      <w:r w:rsidR="00D6271F">
        <w:rPr>
          <w:noProof/>
        </w:rPr>
        <w:t>(Axen, Vendramin &amp; Toffan 2018)</w:t>
      </w:r>
      <w:r w:rsidR="00D6271F">
        <w:fldChar w:fldCharType="end"/>
      </w:r>
      <w:r>
        <w:t>.</w:t>
      </w:r>
    </w:p>
    <w:p w14:paraId="62F6E43A" w14:textId="21D597C8" w:rsidR="00E72F3B" w:rsidRDefault="00E72F3B" w:rsidP="00E72F3B">
      <w:pPr>
        <w:pStyle w:val="Heading4"/>
      </w:pPr>
      <w:r w:rsidRPr="00877334">
        <w:rPr>
          <w:rStyle w:val="Emphasis"/>
        </w:rPr>
        <w:t>Acipenser baerii</w:t>
      </w:r>
      <w:r>
        <w:rPr>
          <w:rStyle w:val="Emphasis"/>
        </w:rPr>
        <w:t xml:space="preserve"> </w:t>
      </w:r>
      <w:r w:rsidRPr="00F05414">
        <w:t>(</w:t>
      </w:r>
      <w:r w:rsidRPr="00E72F3B">
        <w:t>Siberian</w:t>
      </w:r>
      <w:r w:rsidRPr="00BD434E">
        <w:rPr>
          <w:i/>
        </w:rPr>
        <w:t xml:space="preserve"> </w:t>
      </w:r>
      <w:r w:rsidRPr="00BD434E">
        <w:t>sturgeon</w:t>
      </w:r>
      <w:r>
        <w:t>) aquaculture</w:t>
      </w:r>
    </w:p>
    <w:p w14:paraId="1A2CA15C" w14:textId="130D80B2" w:rsidR="00E72F3B" w:rsidRPr="00E72F3B" w:rsidRDefault="00F351EC" w:rsidP="00E72F3B">
      <w:bookmarkStart w:id="42" w:name="_Hlk114493290"/>
      <w:r w:rsidRPr="00832B1D">
        <w:rPr>
          <w:rStyle w:val="Emphasis"/>
        </w:rPr>
        <w:t>A. baerii</w:t>
      </w:r>
      <w:r>
        <w:t xml:space="preserve"> dominates both caviar and meat production. In 202</w:t>
      </w:r>
      <w:r w:rsidR="00404BD7">
        <w:t>1</w:t>
      </w:r>
      <w:r>
        <w:t xml:space="preserve">, </w:t>
      </w:r>
      <w:r w:rsidRPr="00877334">
        <w:rPr>
          <w:rStyle w:val="Emphasis"/>
        </w:rPr>
        <w:t>A. baerii</w:t>
      </w:r>
      <w:r>
        <w:t xml:space="preserve"> global aquaculture </w:t>
      </w:r>
      <w:r w:rsidR="00E22692">
        <w:t xml:space="preserve">meat </w:t>
      </w:r>
      <w:r>
        <w:t xml:space="preserve">production was </w:t>
      </w:r>
      <w:r w:rsidR="00404BD7">
        <w:t>350</w:t>
      </w:r>
      <w:r w:rsidR="007E0FEC">
        <w:t> </w:t>
      </w:r>
      <w:r>
        <w:t>tonnes (live weight), valued at US$</w:t>
      </w:r>
      <w:r w:rsidR="00057CBC">
        <w:t>2.7</w:t>
      </w:r>
      <w:r w:rsidR="0083747E">
        <w:t> </w:t>
      </w:r>
      <w:r>
        <w:t xml:space="preserve">million </w:t>
      </w:r>
      <w:r w:rsidR="00D6271F">
        <w:fldChar w:fldCharType="begin"/>
      </w:r>
      <w:r w:rsidR="00DE5042">
        <w:instrText xml:space="preserve"> ADDIN EN.CITE &lt;EndNote&gt;&lt;Cite&gt;&lt;Author&gt;FAO&lt;/Author&gt;&lt;Year&gt;2022&lt;/Year&gt;&lt;RecNum&gt;22637&lt;/RecNum&gt;&lt;IDText&gt;24517&lt;/IDText&gt;&lt;DisplayText&gt;(FAO 2022c)&lt;/DisplayText&gt;&lt;record&gt;&lt;rec-number&gt;22637&lt;/rec-number&gt;&lt;foreign-keys&gt;&lt;key app="EN" db-id="pst5rtr92wfa9cexzel59affvp5zwtats0wa" timestamp="1691624753" guid="0ca8203c-ff1f-4eb6-a4f9-6687c7c9e93c"&gt;22637&lt;/key&gt;&lt;/foreign-keys&gt;&lt;ref-type name="Web Page"&gt;12&lt;/ref-type&gt;&lt;contributors&gt;&lt;authors&gt;&lt;author&gt;FAO&lt;/author&gt;&lt;/authors&gt;&lt;/contributors&gt;&lt;titles&gt;&lt;title&gt;Fisheries and Aquaculture: All statistical collections&lt;/title&gt;&lt;/titles&gt;&lt;dates&gt;&lt;year&gt;2022&lt;/year&gt;&lt;pub-dates&gt;&lt;date&gt;25 February 2022&lt;/date&gt;&lt;/pub-dates&gt;&lt;/dates&gt;&lt;pub-location&gt;Rome&lt;/pub-location&gt;&lt;publisher&gt;Fisheries and Aquaculture Division [online]&lt;/publisher&gt;&lt;label&gt;24517&lt;/label&gt;&lt;urls&gt;&lt;/urls&gt;&lt;custom1&gt;Sturgeon_BM&lt;/custom1&gt;&lt;electronic-resource-num&gt;https://www.fao.org/fishery/statistics-query/en/global_production/global_production_quantity&lt;/electronic-resource-num&gt;&lt;/record&gt;&lt;/Cite&gt;&lt;/EndNote&gt;</w:instrText>
      </w:r>
      <w:r w:rsidR="00D6271F">
        <w:fldChar w:fldCharType="separate"/>
      </w:r>
      <w:r w:rsidR="00D6271F">
        <w:rPr>
          <w:noProof/>
        </w:rPr>
        <w:t>(FAO 2022c)</w:t>
      </w:r>
      <w:r w:rsidR="00D6271F">
        <w:fldChar w:fldCharType="end"/>
      </w:r>
      <w:r>
        <w:t xml:space="preserve">. </w:t>
      </w:r>
      <w:r w:rsidR="00FA007F">
        <w:t xml:space="preserve">The </w:t>
      </w:r>
      <w:r w:rsidR="00FA007F" w:rsidRPr="00FA007F">
        <w:t xml:space="preserve">Food and Agriculture Organization of the United Nations </w:t>
      </w:r>
      <w:r w:rsidR="00FA007F">
        <w:t>(</w:t>
      </w:r>
      <w:r>
        <w:t>FAO</w:t>
      </w:r>
      <w:r w:rsidR="00FA007F">
        <w:t>)</w:t>
      </w:r>
      <w:r>
        <w:t xml:space="preserve"> reports countries that farm this species </w:t>
      </w:r>
      <w:r w:rsidR="001F0C5E">
        <w:t xml:space="preserve">for meat </w:t>
      </w:r>
      <w:r>
        <w:t xml:space="preserve">include Belarus, Bulgaria, Cyprus, Spain and Uruguay </w:t>
      </w:r>
      <w:r w:rsidR="00D6271F">
        <w:fldChar w:fldCharType="begin"/>
      </w:r>
      <w:r w:rsidR="00D6271F">
        <w:instrText xml:space="preserve"> ADDIN EN.CITE &lt;EndNote&gt;&lt;Cite&gt;&lt;Author&gt;FAO&lt;/Author&gt;&lt;Year&gt;2022&lt;/Year&gt;&lt;RecNum&gt;22636&lt;/RecNum&gt;&lt;IDText&gt;24516&lt;/IDText&gt;&lt;DisplayText&gt;(FAO 2022a)&lt;/DisplayText&gt;&lt;record&gt;&lt;rec-number&gt;22636&lt;/rec-number&gt;&lt;foreign-keys&gt;&lt;key app="EN" db-id="pst5rtr92wfa9cexzel59affvp5zwtats0wa" timestamp="1691624753" guid="4ed366d7-d495-4b65-8805-88199f50549b"&gt;22636&lt;/key&gt;&lt;/foreign-keys&gt;&lt;ref-type name="Web Page"&gt;12&lt;/ref-type&gt;&lt;contributors&gt;&lt;authors&gt;&lt;author&gt;FAO&lt;/author&gt;&lt;/authors&gt;&lt;/contributors&gt;&lt;titles&gt;&lt;title&gt;&lt;style face="italic" font="default" size="100%"&gt;Acipenser baerii&lt;/style&gt;&lt;style face="normal" font="default" size="100%"&gt; Brandt,1869.&lt;/style&gt;&lt;/title&gt;&lt;/titles&gt;&lt;dates&gt;&lt;year&gt;2022&lt;/year&gt;&lt;pub-dates&gt;&lt;date&gt;25 February 2022&lt;/date&gt;&lt;/pub-dates&gt;&lt;/dates&gt;&lt;pub-location&gt;Rome&lt;/pub-location&gt;&lt;publisher&gt;Fisheries and Aquaculture Division [online]&lt;/publisher&gt;&lt;label&gt;24516&lt;/label&gt;&lt;urls&gt;&lt;/urls&gt;&lt;custom1&gt;Sturgeon_BM&lt;/custom1&gt;&lt;electronic-resource-num&gt;https://www.fao.org/fishery/en/aqspecies/2879&lt;/electronic-resource-num&gt;&lt;/record&gt;&lt;/Cite&gt;&lt;/EndNote&gt;</w:instrText>
      </w:r>
      <w:r w:rsidR="00D6271F">
        <w:fldChar w:fldCharType="separate"/>
      </w:r>
      <w:r w:rsidR="00D6271F">
        <w:rPr>
          <w:noProof/>
        </w:rPr>
        <w:t>(FAO 2022a)</w:t>
      </w:r>
      <w:r w:rsidR="00D6271F">
        <w:fldChar w:fldCharType="end"/>
      </w:r>
      <w:r>
        <w:t xml:space="preserve">. It should be noted that data </w:t>
      </w:r>
      <w:r w:rsidR="001F0C5E">
        <w:t>may</w:t>
      </w:r>
      <w:r>
        <w:t xml:space="preserve"> </w:t>
      </w:r>
      <w:r w:rsidR="00D850AE">
        <w:t>not be</w:t>
      </w:r>
      <w:r>
        <w:t xml:space="preserve"> available for all sturgeon producing countries from the FAO. </w:t>
      </w:r>
      <w:r w:rsidR="00E22692">
        <w:t xml:space="preserve">According to CITES, </w:t>
      </w:r>
      <w:r w:rsidR="007C5352">
        <w:t xml:space="preserve">81.1 tonnes of </w:t>
      </w:r>
      <w:r w:rsidR="007C5352" w:rsidRPr="00832B1D">
        <w:rPr>
          <w:rStyle w:val="Emphasis"/>
        </w:rPr>
        <w:t>A. baerii</w:t>
      </w:r>
      <w:r w:rsidR="007C5352">
        <w:t xml:space="preserve"> caviar was traded in 2022 and </w:t>
      </w:r>
      <w:r w:rsidR="00495D89">
        <w:t>80.6</w:t>
      </w:r>
      <w:r w:rsidR="00E22692">
        <w:t xml:space="preserve"> tonnes in 2021 and it was farmed in Austria, Armenia, </w:t>
      </w:r>
      <w:r w:rsidR="00E22692" w:rsidRPr="009F300F">
        <w:t>Belarus, Belgium, Bulgaria, China, Finland, France, Germany, Greece, Hungary, Islamic Republic of Iran, Italy, Latvia, Japan, Madagascar, Netherlands, Poland, the Russian Federation, Spain and Uruguay</w:t>
      </w:r>
      <w:r w:rsidR="00E22692">
        <w:t xml:space="preserve"> </w:t>
      </w:r>
      <w:r w:rsidR="00D6271F">
        <w:fldChar w:fldCharType="begin"/>
      </w:r>
      <w:r w:rsidR="00D6271F">
        <w:instrText xml:space="preserve"> ADDIN EN.CITE &lt;EndNote&gt;&lt;Cite&gt;&lt;Author&gt;CITES&lt;/Author&gt;&lt;Year&gt;2023&lt;/Year&gt;&lt;RecNum&gt;46282&lt;/RecNum&gt;&lt;IDText&gt;24522&lt;/IDText&gt;&lt;DisplayText&gt;(CITES 2023)&lt;/DisplayText&gt;&lt;record&gt;&lt;rec-number&gt;46282&lt;/rec-number&gt;&lt;foreign-keys&gt;&lt;key app="EN" db-id="pst5rtr92wfa9cexzel59affvp5zwtats0wa" timestamp="1691628137" guid="dfede315-c55f-4726-92f7-ffc430357e08"&gt;46282&lt;/key&gt;&lt;/foreign-keys&gt;&lt;ref-type name="Online Database"&gt;45&lt;/ref-type&gt;&lt;contributors&gt;&lt;authors&gt;&lt;author&gt;CITES&lt;/author&gt;&lt;/authors&gt;&lt;/contributors&gt;&lt;titles&gt;&lt;title&gt;CITES Trade Database&lt;/title&gt;&lt;/titles&gt;&lt;dates&gt;&lt;year&gt;2023&lt;/year&gt;&lt;pub-dates&gt;&lt;date&gt;7 March 2022&lt;/date&gt;&lt;/pub-dates&gt;&lt;/dates&gt;&lt;publisher&gt;Convention on International Trade in Endangered Species of Wild Fauna and Flora&lt;/publisher&gt;&lt;label&gt;24522&lt;/label&gt;&lt;urls&gt;&lt;/urls&gt;&lt;custom1&gt;Sturgeon_BM&lt;/custom1&gt;&lt;electronic-resource-num&gt;https://trade.cites.org/en/cites_trade/#&lt;/electronic-resource-num&gt;&lt;/record&gt;&lt;/Cite&gt;&lt;/EndNote&gt;</w:instrText>
      </w:r>
      <w:r w:rsidR="00D6271F">
        <w:fldChar w:fldCharType="separate"/>
      </w:r>
      <w:r w:rsidR="00D6271F">
        <w:rPr>
          <w:noProof/>
        </w:rPr>
        <w:t>(CITES 2023)</w:t>
      </w:r>
      <w:r w:rsidR="00D6271F">
        <w:fldChar w:fldCharType="end"/>
      </w:r>
      <w:r w:rsidR="00E22692">
        <w:t>.</w:t>
      </w:r>
      <w:r>
        <w:t xml:space="preserve"> It typically takes at least </w:t>
      </w:r>
      <w:r w:rsidR="007D5359">
        <w:t>7</w:t>
      </w:r>
      <w:r>
        <w:t xml:space="preserve"> years for female </w:t>
      </w:r>
      <w:r w:rsidRPr="00877334">
        <w:rPr>
          <w:rStyle w:val="Emphasis"/>
        </w:rPr>
        <w:t>A. baerii</w:t>
      </w:r>
      <w:r>
        <w:rPr>
          <w:rStyle w:val="Emphasis"/>
        </w:rPr>
        <w:t xml:space="preserve"> </w:t>
      </w:r>
      <w:r w:rsidRPr="00F351EC">
        <w:t xml:space="preserve">to reach sexual maturity </w:t>
      </w:r>
      <w:r w:rsidR="007D5359">
        <w:t>and 6 years for male</w:t>
      </w:r>
      <w:r w:rsidR="005B3375">
        <w:t>s</w:t>
      </w:r>
      <w:r w:rsidR="007D5359">
        <w:t xml:space="preserve"> </w:t>
      </w:r>
      <w:r w:rsidRPr="00F351EC">
        <w:t xml:space="preserve">but can take 3–4 years under optimal conditions found in a sturgeon farm </w:t>
      </w:r>
      <w:r w:rsidR="00D6271F">
        <w:fldChar w:fldCharType="begin">
          <w:fldData xml:space="preserve">PEVuZE5vdGU+PENpdGU+PEF1dGhvcj5VTk9EQzwvQXV0aG9yPjxZZWFyPjIwMTY8L1llYXI+PFJl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</w:fldData>
        </w:fldChar>
      </w:r>
      <w:r w:rsidR="00D6271F">
        <w:instrText xml:space="preserve"> ADDIN EN.CITE </w:instrText>
      </w:r>
      <w:r w:rsidR="00D6271F">
        <w:fldChar w:fldCharType="begin">
          <w:fldData xml:space="preserve">PEVuZE5vdGU+PENpdGU+PEF1dGhvcj5VTk9EQzwvQXV0aG9yPjxZZWFyPjIwMTY8L1llYXI+PFJl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</w:fldData>
        </w:fldChar>
      </w:r>
      <w:r w:rsidR="00D6271F">
        <w:instrText xml:space="preserve"> ADDIN EN.CITE.DATA </w:instrText>
      </w:r>
      <w:r w:rsidR="00D6271F">
        <w:fldChar w:fldCharType="end"/>
      </w:r>
      <w:r w:rsidR="00D6271F">
        <w:fldChar w:fldCharType="separate"/>
      </w:r>
      <w:r w:rsidR="00D6271F">
        <w:rPr>
          <w:noProof/>
        </w:rPr>
        <w:t>(FAO 2023; Jahrl 2013; UNODC 2016)</w:t>
      </w:r>
      <w:r w:rsidR="00D6271F">
        <w:fldChar w:fldCharType="end"/>
      </w:r>
      <w:r w:rsidRPr="00F351EC">
        <w:t>.</w:t>
      </w:r>
      <w:bookmarkEnd w:id="42"/>
    </w:p>
    <w:p w14:paraId="7C3CC590" w14:textId="2DE902D0" w:rsidR="00E72F3B" w:rsidRDefault="00E72F3B" w:rsidP="00E72F3B">
      <w:pPr>
        <w:pStyle w:val="Heading4"/>
      </w:pPr>
      <w:r w:rsidRPr="00877334">
        <w:rPr>
          <w:rStyle w:val="Emphasis"/>
        </w:rPr>
        <w:t>Huso huso</w:t>
      </w:r>
      <w:r>
        <w:t xml:space="preserve"> (Beluga) aquaculture</w:t>
      </w:r>
    </w:p>
    <w:p w14:paraId="5F1DB8F5" w14:textId="1AF50587" w:rsidR="00E72F3B" w:rsidRPr="00E72F3B" w:rsidRDefault="001F0C5E" w:rsidP="00E72F3B">
      <w:r w:rsidRPr="00877334">
        <w:rPr>
          <w:rStyle w:val="Emphasis"/>
        </w:rPr>
        <w:t>H. huso</w:t>
      </w:r>
      <w:r>
        <w:t xml:space="preserve"> typically produce the most expensive caviar. </w:t>
      </w:r>
      <w:r w:rsidRPr="00653853">
        <w:t xml:space="preserve">According to CITES, </w:t>
      </w:r>
      <w:r w:rsidR="00D015DD">
        <w:t>4.7</w:t>
      </w:r>
      <w:r w:rsidR="00D015DD" w:rsidRPr="00653853">
        <w:t xml:space="preserve"> tonnes of </w:t>
      </w:r>
      <w:r w:rsidR="00D015DD" w:rsidRPr="00653853">
        <w:rPr>
          <w:rStyle w:val="Emphasis"/>
        </w:rPr>
        <w:t>H. huso</w:t>
      </w:r>
      <w:r w:rsidR="00D015DD" w:rsidRPr="00653853">
        <w:t xml:space="preserve"> caviar was traded in 202</w:t>
      </w:r>
      <w:r w:rsidR="00D015DD">
        <w:t xml:space="preserve">2 and </w:t>
      </w:r>
      <w:r w:rsidRPr="00653853">
        <w:t xml:space="preserve">20.8 tonnes in 2021 and it was farmed in Azerbaijan, Belgium, Bulgaria, China, France, Germany, Islamic Republic of Iran, </w:t>
      </w:r>
      <w:r w:rsidR="00F9548A">
        <w:t xml:space="preserve">Italy, </w:t>
      </w:r>
      <w:r w:rsidRPr="00653853">
        <w:t xml:space="preserve">Republic of Moldova and Romania </w:t>
      </w:r>
      <w:r w:rsidR="00D6271F">
        <w:fldChar w:fldCharType="begin"/>
      </w:r>
      <w:r w:rsidR="00D6271F">
        <w:instrText xml:space="preserve"> ADDIN EN.CITE &lt;EndNote&gt;&lt;Cite&gt;&lt;Author&gt;CITES&lt;/Author&gt;&lt;Year&gt;2023&lt;/Year&gt;&lt;RecNum&gt;46282&lt;/RecNum&gt;&lt;IDText&gt;24522&lt;/IDText&gt;&lt;DisplayText&gt;(CITES 2023)&lt;/DisplayText&gt;&lt;record&gt;&lt;rec-number&gt;46282&lt;/rec-number&gt;&lt;foreign-keys&gt;&lt;key app="EN" db-id="pst5rtr92wfa9cexzel59affvp5zwtats0wa" timestamp="1691628137" guid="dfede315-c55f-4726-92f7-ffc430357e08"&gt;46282&lt;/key&gt;&lt;/foreign-keys&gt;&lt;ref-type name="Online Database"&gt;45&lt;/ref-type&gt;&lt;contributors&gt;&lt;authors&gt;&lt;author&gt;CITES&lt;/author&gt;&lt;/authors&gt;&lt;/contributors&gt;&lt;titles&gt;&lt;title&gt;CITES Trade Database&lt;/title&gt;&lt;/titles&gt;&lt;dates&gt;&lt;year&gt;2023&lt;/year&gt;&lt;pub-dates&gt;&lt;date&gt;7 March 2022&lt;/date&gt;&lt;/pub-dates&gt;&lt;/dates&gt;&lt;publisher&gt;Convention on International Trade in Endangered Species of Wild Fauna and Flora&lt;/publisher&gt;&lt;label&gt;24522&lt;/label&gt;&lt;urls&gt;&lt;/urls&gt;&lt;custom1&gt;Sturgeon_BM&lt;/custom1&gt;&lt;electronic-resource-num&gt;https://trade.cites.org/en/cites_trade/#&lt;/electronic-resource-num&gt;&lt;/record&gt;&lt;/Cite&gt;&lt;/EndNote&gt;</w:instrText>
      </w:r>
      <w:r w:rsidR="00D6271F">
        <w:fldChar w:fldCharType="separate"/>
      </w:r>
      <w:r w:rsidR="00D6271F">
        <w:rPr>
          <w:noProof/>
        </w:rPr>
        <w:t>(CITES 2023)</w:t>
      </w:r>
      <w:r w:rsidR="00D6271F">
        <w:fldChar w:fldCharType="end"/>
      </w:r>
      <w:r w:rsidRPr="00653853">
        <w:t xml:space="preserve">. FAO reported global </w:t>
      </w:r>
      <w:r w:rsidRPr="00653853">
        <w:rPr>
          <w:rStyle w:val="Emphasis"/>
        </w:rPr>
        <w:t>H. huso</w:t>
      </w:r>
      <w:r w:rsidRPr="00653853">
        <w:t xml:space="preserve"> aquaculture</w:t>
      </w:r>
      <w:r>
        <w:t xml:space="preserve"> meat production peaked in 2010 at 115 tonnes, valued at US$981,000, and in 202</w:t>
      </w:r>
      <w:r w:rsidR="00057CBC">
        <w:t>1</w:t>
      </w:r>
      <w:r w:rsidR="001641FC">
        <w:t xml:space="preserve"> </w:t>
      </w:r>
      <w:r>
        <w:t xml:space="preserve">was </w:t>
      </w:r>
      <w:r w:rsidR="00057CBC">
        <w:t>48</w:t>
      </w:r>
      <w:r>
        <w:t> tonnes (live weight) valued at US$</w:t>
      </w:r>
      <w:r w:rsidR="00057CBC">
        <w:t>367</w:t>
      </w:r>
      <w:r>
        <w:t xml:space="preserve">,000 </w:t>
      </w:r>
      <w:r w:rsidR="00D6271F">
        <w:fldChar w:fldCharType="begin"/>
      </w:r>
      <w:r w:rsidR="00DE5042">
        <w:instrText xml:space="preserve"> ADDIN EN.CITE &lt;EndNote&gt;&lt;Cite&gt;&lt;Author&gt;FAO&lt;/Author&gt;&lt;Year&gt;2022&lt;/Year&gt;&lt;RecNum&gt;22637&lt;/RecNum&gt;&lt;IDText&gt;24517&lt;/IDText&gt;&lt;DisplayText&gt;(FAO 2022c)&lt;/DisplayText&gt;&lt;record&gt;&lt;rec-number&gt;22637&lt;/rec-number&gt;&lt;foreign-keys&gt;&lt;key app="EN" db-id="pst5rtr92wfa9cexzel59affvp5zwtats0wa" timestamp="1691624753" guid="0ca8203c-ff1f-4eb6-a4f9-6687c7c9e93c"&gt;22637&lt;/key&gt;&lt;/foreign-keys&gt;&lt;ref-type name="Web Page"&gt;12&lt;/ref-type&gt;&lt;contributors&gt;&lt;authors&gt;&lt;author&gt;FAO&lt;/author&gt;&lt;/authors&gt;&lt;/contributors&gt;&lt;titles&gt;&lt;title&gt;Fisheries and Aquaculture: All statistical collections&lt;/title&gt;&lt;/titles&gt;&lt;dates&gt;&lt;year&gt;2022&lt;/year&gt;&lt;pub-dates&gt;&lt;date&gt;25 February 2022&lt;/date&gt;&lt;/pub-dates&gt;&lt;/dates&gt;&lt;pub-location&gt;Rome&lt;/pub-location&gt;&lt;publisher&gt;Fisheries and Aquaculture Division [online]&lt;/publisher&gt;&lt;label&gt;24517&lt;/label&gt;&lt;urls&gt;&lt;/urls&gt;&lt;custom1&gt;Sturgeon_BM&lt;/custom1&gt;&lt;electronic-resource-num&gt;https://www.fao.org/fishery/statistics-query/en/global_production/global_production_quantity&lt;/electronic-resource-num&gt;&lt;/record&gt;&lt;/Cite&gt;&lt;/EndNote&gt;</w:instrText>
      </w:r>
      <w:r w:rsidR="00D6271F">
        <w:fldChar w:fldCharType="separate"/>
      </w:r>
      <w:r w:rsidR="00D6271F">
        <w:rPr>
          <w:noProof/>
        </w:rPr>
        <w:t>(FAO 2022c)</w:t>
      </w:r>
      <w:r w:rsidR="00D6271F">
        <w:fldChar w:fldCharType="end"/>
      </w:r>
      <w:r>
        <w:t xml:space="preserve">. In aquaculture, the male fish typically reach maturity at 5–8 years of age, while females are at maturity around 9–12 years of age </w:t>
      </w:r>
      <w:r w:rsidR="00D6271F">
        <w:fldChar w:fldCharType="begin"/>
      </w:r>
      <w:r w:rsidR="00D6271F">
        <w:instrText xml:space="preserve"> ADDIN EN.CITE &lt;EndNote&gt;&lt;Cite&gt;&lt;Author&gt;Chebanov&lt;/Author&gt;&lt;Year&gt;2013&lt;/Year&gt;&lt;RecNum&gt;17213&lt;/RecNum&gt;&lt;IDText&gt;18288&lt;/IDText&gt;&lt;DisplayText&gt;(Chebanov &amp;amp; Galich 2013)&lt;/DisplayText&gt;&lt;record&gt;&lt;rec-number&gt;17213&lt;/rec-number&gt;&lt;foreign-keys&gt;&lt;key app="EN" db-id="pst5rtr92wfa9cexzel59affvp5zwtats0wa" timestamp="1691623744" guid="d1815e54-3b76-402c-a183-d07587ae8169"&gt;17213&lt;/key&gt;&lt;/foreign-keys&gt;&lt;ref-type name="Report"&gt;27&lt;/ref-type&gt;&lt;contributors&gt;&lt;authors&gt;&lt;author&gt;Chebanov, M.&lt;/author&gt;&lt;author&gt;Galich, E.&lt;/author&gt;&lt;/authors&gt;&lt;/contributors&gt;&lt;titles&gt;&lt;title&gt;Sturgeon hatchery manual&lt;/title&gt;&lt;secondary-title&gt;FAO Fisheries and Aquaculture Technical Paper&lt;/secondary-title&gt;&lt;/titles&gt;&lt;dates&gt;&lt;year&gt;2013&lt;/year&gt;&lt;/dates&gt;&lt;pub-location&gt;Ankara&lt;/pub-location&gt;&lt;publisher&gt;Food and Agriculture Organisation of the United Nations&lt;/publisher&gt;&lt;orig-pub&gt;\\ACT001CL04FS07\BIOSECURITYDATA$\E Library\Animal Catalogue\C\Chebanov and Galich 2013 EN18288.pdf&lt;/orig-pub&gt;&lt;label&gt;18288&lt;/label&gt;&lt;urls&gt;&lt;/urls&gt;&lt;custom1&gt;SM&lt;/custom1&gt;&lt;electronic-resource-num&gt;http://www.fao.org/docrep/017/i2144e/i2144e00.htm&lt;/electronic-resource-num&gt;&lt;/record&gt;&lt;/Cite&gt;&lt;/EndNote&gt;</w:instrText>
      </w:r>
      <w:r w:rsidR="00D6271F">
        <w:fldChar w:fldCharType="separate"/>
      </w:r>
      <w:r w:rsidR="00D6271F">
        <w:rPr>
          <w:noProof/>
        </w:rPr>
        <w:t>(Chebanov &amp; Galich 2013)</w:t>
      </w:r>
      <w:r w:rsidR="00D6271F">
        <w:fldChar w:fldCharType="end"/>
      </w:r>
      <w:r>
        <w:t>.</w:t>
      </w:r>
    </w:p>
    <w:p w14:paraId="088A9541" w14:textId="77777777" w:rsidR="00E72F3B" w:rsidRPr="00E72F3B" w:rsidRDefault="00E72F3B" w:rsidP="00E72F3B">
      <w:pPr>
        <w:pStyle w:val="Heading4"/>
      </w:pPr>
      <w:r w:rsidRPr="00E72F3B">
        <w:t>Potential sturgeon aquaculture industry in Australia</w:t>
      </w:r>
    </w:p>
    <w:p w14:paraId="680F84FC" w14:textId="72754971" w:rsidR="00E72F3B" w:rsidRDefault="00E72F3B" w:rsidP="00E72F3B">
      <w:r>
        <w:t xml:space="preserve">Live sturgeon or their reproductive material are currently not permitted import into Australia, therefore there is no existing sturgeon meat or caviar industry in this country. </w:t>
      </w:r>
      <w:r w:rsidRPr="00452FFA">
        <w:t xml:space="preserve">All consumption of caviar in Australia is from imports. The value of caviar imports </w:t>
      </w:r>
      <w:r w:rsidR="00EF5D2F">
        <w:t xml:space="preserve">into </w:t>
      </w:r>
      <w:r w:rsidR="00EF5D2F" w:rsidRPr="00452FFA">
        <w:t xml:space="preserve">Australia </w:t>
      </w:r>
      <w:r w:rsidRPr="00452FFA">
        <w:t xml:space="preserve">increased from </w:t>
      </w:r>
      <w:r>
        <w:t>A</w:t>
      </w:r>
      <w:r w:rsidRPr="00452FFA">
        <w:t>$2.1</w:t>
      </w:r>
      <w:r>
        <w:t> </w:t>
      </w:r>
      <w:r w:rsidRPr="00452FFA">
        <w:t xml:space="preserve">million in 2012 to </w:t>
      </w:r>
      <w:r>
        <w:t>A</w:t>
      </w:r>
      <w:r w:rsidRPr="00452FFA">
        <w:t>$</w:t>
      </w:r>
      <w:r w:rsidR="000764B5">
        <w:t>4.9</w:t>
      </w:r>
      <w:r>
        <w:t> </w:t>
      </w:r>
      <w:r w:rsidRPr="00452FFA">
        <w:t>million in 20</w:t>
      </w:r>
      <w:r>
        <w:t>2</w:t>
      </w:r>
      <w:r w:rsidR="000764B5">
        <w:t>2</w:t>
      </w:r>
      <w:r>
        <w:t xml:space="preserve"> </w:t>
      </w:r>
      <w:r w:rsidR="00DE5042">
        <w:fldChar w:fldCharType="begin"/>
      </w:r>
      <w:r w:rsidR="00DE5042">
        <w:instrText xml:space="preserve"> ADDIN EN.CITE &lt;EndNote&gt;&lt;Cite&gt;&lt;Author&gt;ABS&lt;/Author&gt;&lt;Year&gt;2023&lt;/Year&gt;&lt;RecNum&gt;45522&lt;/RecNum&gt;&lt;DisplayText&gt;(ABS 2023)&lt;/DisplayText&gt;&lt;record&gt;&lt;rec-number&gt;45522&lt;/rec-number&gt;&lt;foreign-keys&gt;&lt;key app="EN" db-id="pst5rtr92wfa9cexzel59affvp5zwtats0wa" timestamp="1691628008" guid="2a3d45e2-9678-4018-98e1-e4ed57505c78"&gt;45522&lt;/key&gt;&lt;/foreign-keys&gt;&lt;ref-type name="Online Database"&gt;45&lt;/ref-type&gt;&lt;contributors&gt;&lt;authors&gt;&lt;author&gt;ABS&lt;/author&gt;&lt;/authors&gt;&lt;/contributors&gt;&lt;titles&gt;&lt;title&gt;International Trade in Goods and Services, Australia&lt;/title&gt;&lt;/titles&gt;&lt;dates&gt;&lt;year&gt;2023&lt;/year&gt;&lt;pub-dates&gt;&lt;date&gt;7 March 2022&lt;/date&gt;&lt;/pub-dates&gt;&lt;/dates&gt;&lt;pub-location&gt;Australia&lt;/pub-location&gt;&lt;publisher&gt;Australian Bureau of Statistics&lt;/publisher&gt;&lt;orig-pub&gt;https://www.dfat.gov.au/trade/trade-and-investment-data-information-and-publications/trade-statistics/trade-statistical-pivot-tables&lt;/orig-pub&gt;&lt;label&gt;24524&lt;/label&gt;&lt;urls&gt;&lt;/urls&gt;&lt;custom1&gt;Sturgeon_BM&lt;/custom1&gt;&lt;electronic-resource-num&gt;https://www.abs.gov.au/statistics/economy/international-trade/international-trade-goods-and-services-australia/jan-2022&lt;/electronic-resource-num&gt;&lt;/record&gt;&lt;/Cite&gt;&lt;/EndNote&gt;</w:instrText>
      </w:r>
      <w:r w:rsidR="00DE5042">
        <w:fldChar w:fldCharType="separate"/>
      </w:r>
      <w:r w:rsidR="00DE5042">
        <w:rPr>
          <w:noProof/>
        </w:rPr>
        <w:t>(ABS 2023)</w:t>
      </w:r>
      <w:r w:rsidR="00DE5042">
        <w:fldChar w:fldCharType="end"/>
      </w:r>
      <w:r w:rsidRPr="00452FFA">
        <w:t xml:space="preserve">. </w:t>
      </w:r>
      <w:r>
        <w:t xml:space="preserve">According to CITES, Australia imported </w:t>
      </w:r>
      <w:r w:rsidR="0099678C">
        <w:t xml:space="preserve">9 tonnes of caviar in 2022 and </w:t>
      </w:r>
      <w:r w:rsidR="00AF0D71">
        <w:t>5</w:t>
      </w:r>
      <w:r w:rsidR="0099678C">
        <w:t>.8</w:t>
      </w:r>
      <w:r>
        <w:t> tonnes in 202</w:t>
      </w:r>
      <w:r w:rsidR="00AF0D71">
        <w:t>1</w:t>
      </w:r>
      <w:r>
        <w:t xml:space="preserve"> </w:t>
      </w:r>
      <w:r w:rsidR="00D6271F">
        <w:fldChar w:fldCharType="begin"/>
      </w:r>
      <w:r w:rsidR="00D6271F">
        <w:instrText xml:space="preserve"> ADDIN EN.CITE &lt;EndNote&gt;&lt;Cite&gt;&lt;Author&gt;CITES&lt;/Author&gt;&lt;Year&gt;2023&lt;/Year&gt;&lt;RecNum&gt;46282&lt;/RecNum&gt;&lt;IDText&gt;24522&lt;/IDText&gt;&lt;DisplayText&gt;(CITES 2023)&lt;/DisplayText&gt;&lt;record&gt;&lt;rec-number&gt;46282&lt;/rec-number&gt;&lt;foreign-keys&gt;&lt;key app="EN" db-id="pst5rtr92wfa9cexzel59affvp5zwtats0wa" timestamp="1691628137" guid="dfede315-c55f-4726-92f7-ffc430357e08"&gt;46282&lt;/key&gt;&lt;/foreign-keys&gt;&lt;ref-type name="Online Database"&gt;45&lt;/ref-type&gt;&lt;contributors&gt;&lt;authors&gt;&lt;author&gt;CITES&lt;/author&gt;&lt;/authors&gt;&lt;/contributors&gt;&lt;titles&gt;&lt;title&gt;CITES Trade Database&lt;/title&gt;&lt;/titles&gt;&lt;dates&gt;&lt;year&gt;2023&lt;/year&gt;&lt;pub-dates&gt;&lt;date&gt;7 March 2022&lt;/date&gt;&lt;/pub-dates&gt;&lt;/dates&gt;&lt;publisher&gt;Convention on International Trade in Endangered Species of Wild Fauna and Flora&lt;/publisher&gt;&lt;label&gt;24522&lt;/label&gt;&lt;urls&gt;&lt;/urls&gt;&lt;custom1&gt;Sturgeon_BM&lt;/custom1&gt;&lt;electronic-resource-num&gt;https://trade.cites.org/en/cites_trade/#&lt;/electronic-resource-num&gt;&lt;/record&gt;&lt;/Cite&gt;&lt;/EndNote&gt;</w:instrText>
      </w:r>
      <w:r w:rsidR="00D6271F">
        <w:fldChar w:fldCharType="separate"/>
      </w:r>
      <w:r w:rsidR="00D6271F">
        <w:rPr>
          <w:noProof/>
        </w:rPr>
        <w:t>(CITES 2023)</w:t>
      </w:r>
      <w:r w:rsidR="00D6271F">
        <w:fldChar w:fldCharType="end"/>
      </w:r>
      <w:r>
        <w:t xml:space="preserve">. The caviar was predominantly produced by </w:t>
      </w:r>
      <w:r w:rsidRPr="00832B1D">
        <w:rPr>
          <w:rStyle w:val="Emphasis"/>
        </w:rPr>
        <w:t>A. baerii</w:t>
      </w:r>
      <w:r>
        <w:t xml:space="preserve">, </w:t>
      </w:r>
      <w:r w:rsidRPr="00832B1D">
        <w:rPr>
          <w:rStyle w:val="Emphasis"/>
        </w:rPr>
        <w:t>A</w:t>
      </w:r>
      <w:r>
        <w:rPr>
          <w:rStyle w:val="Emphasis"/>
        </w:rPr>
        <w:t>.</w:t>
      </w:r>
      <w:r w:rsidRPr="00832B1D">
        <w:rPr>
          <w:rStyle w:val="Emphasis"/>
        </w:rPr>
        <w:t> gueldenstaedtii</w:t>
      </w:r>
      <w:r>
        <w:t>,</w:t>
      </w:r>
      <w:r w:rsidR="0099678C">
        <w:t xml:space="preserve"> </w:t>
      </w:r>
      <w:r w:rsidR="00F70D9E" w:rsidRPr="00F70D9E">
        <w:rPr>
          <w:rStyle w:val="Emphasis"/>
        </w:rPr>
        <w:t>A. transmontanus</w:t>
      </w:r>
      <w:r w:rsidR="00F70D9E">
        <w:t xml:space="preserve">, </w:t>
      </w:r>
      <w:r w:rsidR="0099678C" w:rsidRPr="0099678C">
        <w:rPr>
          <w:rStyle w:val="Emphasis"/>
        </w:rPr>
        <w:t>Acipenser</w:t>
      </w:r>
      <w:r>
        <w:t xml:space="preserve"> hybrid</w:t>
      </w:r>
      <w:r w:rsidR="0099678C">
        <w:t>s</w:t>
      </w:r>
      <w:r>
        <w:t xml:space="preserve"> and </w:t>
      </w:r>
      <w:r w:rsidRPr="00832B1D">
        <w:rPr>
          <w:rStyle w:val="Emphasis"/>
        </w:rPr>
        <w:t>H</w:t>
      </w:r>
      <w:r>
        <w:rPr>
          <w:rStyle w:val="Emphasis"/>
        </w:rPr>
        <w:t>. huso</w:t>
      </w:r>
      <w:r>
        <w:t xml:space="preserve"> </w:t>
      </w:r>
      <w:r w:rsidR="00D6271F">
        <w:fldChar w:fldCharType="begin"/>
      </w:r>
      <w:r w:rsidR="00D6271F">
        <w:instrText xml:space="preserve"> ADDIN EN.CITE &lt;EndNote&gt;&lt;Cite&gt;&lt;Author&gt;CITES&lt;/Author&gt;&lt;Year&gt;2023&lt;/Year&gt;&lt;RecNum&gt;46282&lt;/RecNum&gt;&lt;IDText&gt;24522&lt;/IDText&gt;&lt;DisplayText&gt;(CITES 2023)&lt;/DisplayText&gt;&lt;record&gt;&lt;rec-number&gt;46282&lt;/rec-number&gt;&lt;foreign-keys&gt;&lt;key app="EN" db-id="pst5rtr92wfa9cexzel59affvp5zwtats0wa" timestamp="1691628137" guid="dfede315-c55f-4726-92f7-ffc430357e08"&gt;46282&lt;/key&gt;&lt;/foreign-keys&gt;&lt;ref-type name="Online Database"&gt;45&lt;/ref-type&gt;&lt;contributors&gt;&lt;authors&gt;&lt;author&gt;CITES&lt;/author&gt;&lt;/authors&gt;&lt;/contributors&gt;&lt;titles&gt;&lt;title&gt;CITES Trade Database&lt;/title&gt;&lt;/titles&gt;&lt;dates&gt;&lt;year&gt;2023&lt;/year&gt;&lt;pub-dates&gt;&lt;date&gt;7 March 2022&lt;/date&gt;&lt;/pub-dates&gt;&lt;/dates&gt;&lt;publisher&gt;Convention on International Trade in Endangered Species of Wild Fauna and Flora&lt;/publisher&gt;&lt;label&gt;24522&lt;/label&gt;&lt;urls&gt;&lt;/urls&gt;&lt;custom1&gt;Sturgeon_BM&lt;/custom1&gt;&lt;electronic-resource-num&gt;https://trade.cites.org/en/cites_trade/#&lt;/electronic-resource-num&gt;&lt;/record&gt;&lt;/Cite&gt;&lt;/EndNote&gt;</w:instrText>
      </w:r>
      <w:r w:rsidR="00D6271F">
        <w:fldChar w:fldCharType="separate"/>
      </w:r>
      <w:r w:rsidR="00D6271F">
        <w:rPr>
          <w:noProof/>
        </w:rPr>
        <w:t>(CITES 2023)</w:t>
      </w:r>
      <w:r w:rsidR="00D6271F">
        <w:fldChar w:fldCharType="end"/>
      </w:r>
      <w:r>
        <w:t xml:space="preserve">. </w:t>
      </w:r>
      <w:r w:rsidRPr="00452FFA">
        <w:t>Australian import</w:t>
      </w:r>
      <w:r w:rsidR="008B3051">
        <w:t xml:space="preserve">ed only </w:t>
      </w:r>
      <w:r w:rsidR="0099678C">
        <w:t>3.4</w:t>
      </w:r>
      <w:r w:rsidR="008B3051">
        <w:t> kg of sturgeon meat in 202</w:t>
      </w:r>
      <w:r w:rsidR="0099678C">
        <w:t>2</w:t>
      </w:r>
      <w:r w:rsidRPr="00452FFA">
        <w:t xml:space="preserve"> </w:t>
      </w:r>
      <w:r w:rsidR="008B3051">
        <w:t xml:space="preserve">from </w:t>
      </w:r>
      <w:r w:rsidR="008B3051" w:rsidRPr="00832B1D">
        <w:rPr>
          <w:rStyle w:val="Emphasis"/>
        </w:rPr>
        <w:t>A. baerii</w:t>
      </w:r>
      <w:r w:rsidR="008B3051">
        <w:t xml:space="preserve"> </w:t>
      </w:r>
      <w:r w:rsidR="00D6271F">
        <w:fldChar w:fldCharType="begin"/>
      </w:r>
      <w:r w:rsidR="00D6271F">
        <w:instrText xml:space="preserve"> ADDIN EN.CITE &lt;EndNote&gt;&lt;Cite&gt;&lt;Author&gt;CITES&lt;/Author&gt;&lt;Year&gt;2023&lt;/Year&gt;&lt;RecNum&gt;46282&lt;/RecNum&gt;&lt;IDText&gt;24522&lt;/IDText&gt;&lt;DisplayText&gt;(CITES 2023)&lt;/DisplayText&gt;&lt;record&gt;&lt;rec-number&gt;46282&lt;/rec-number&gt;&lt;foreign-keys&gt;&lt;key app="EN" db-id="pst5rtr92wfa9cexzel59affvp5zwtats0wa" timestamp="1691628137" guid="dfede315-c55f-4726-92f7-ffc430357e08"&gt;46282&lt;/key&gt;&lt;/foreign-keys&gt;&lt;ref-type name="Online Database"&gt;45&lt;/ref-type&gt;&lt;contributors&gt;&lt;authors&gt;&lt;author&gt;CITES&lt;/author&gt;&lt;/authors&gt;&lt;/contributors&gt;&lt;titles&gt;&lt;title&gt;CITES Trade Database&lt;/title&gt;&lt;/titles&gt;&lt;dates&gt;&lt;year&gt;2023&lt;/year&gt;&lt;pub-dates&gt;&lt;date&gt;7 March 2022&lt;/date&gt;&lt;/pub-dates&gt;&lt;/dates&gt;&lt;publisher&gt;Convention on International Trade in Endangered Species of Wild Fauna and Flora&lt;/publisher&gt;&lt;label&gt;24522&lt;/label&gt;&lt;urls&gt;&lt;/urls&gt;&lt;custom1&gt;Sturgeon_BM&lt;/custom1&gt;&lt;electronic-resource-num&gt;https://trade.cites.org/en/cites_trade/#&lt;/electronic-resource-num&gt;&lt;/record&gt;&lt;/Cite&gt;&lt;/EndNote&gt;</w:instrText>
      </w:r>
      <w:r w:rsidR="00D6271F">
        <w:fldChar w:fldCharType="separate"/>
      </w:r>
      <w:r w:rsidR="00D6271F">
        <w:rPr>
          <w:noProof/>
        </w:rPr>
        <w:t>(CITES 2023)</w:t>
      </w:r>
      <w:r w:rsidR="00D6271F">
        <w:fldChar w:fldCharType="end"/>
      </w:r>
      <w:r w:rsidR="008B3051">
        <w:t>.</w:t>
      </w:r>
    </w:p>
    <w:p w14:paraId="366D98E1" w14:textId="088F6BC0" w:rsidR="00E72F3B" w:rsidRDefault="00E72F3B" w:rsidP="00E72F3B">
      <w:r>
        <w:t xml:space="preserve">The </w:t>
      </w:r>
      <w:r w:rsidR="008B3051">
        <w:t xml:space="preserve">market for caviar in </w:t>
      </w:r>
      <w:r>
        <w:t xml:space="preserve">Australia is currently relatively small so domestic producers would initially be highly dependent on the export market to achieve growth in production </w:t>
      </w:r>
      <w:r w:rsidR="00D6271F">
        <w:fldChar w:fldCharType="begin"/>
      </w:r>
      <w:r w:rsidR="00D6271F">
        <w:instrText xml:space="preserve"> ADDIN EN.CITE &lt;EndNote&gt;&lt;Cite&gt;&lt;Author&gt;ABARES&lt;/Author&gt;&lt;Year&gt;2017&lt;/Year&gt;&lt;RecNum&gt;46344&lt;/RecNum&gt;&lt;IDText&gt;24842&lt;/IDText&gt;&lt;DisplayText&gt;(ABARES 2017)&lt;/DisplayText&gt;&lt;record&gt;&lt;rec-number&gt;46344&lt;/rec-number&gt;&lt;foreign-keys&gt;&lt;key app="EN" db-id="pst5rtr92wfa9cexzel59affvp5zwtats0wa" timestamp="1691628145" guid="b0d95896-4522-4b19-968a-1d4be1b0851a"&gt;46344&lt;/key&gt;&lt;/foreign-keys&gt;&lt;ref-type name="Report"&gt;27&lt;/ref-type&gt;&lt;contributors&gt;&lt;authors&gt;&lt;author&gt;ABARES&lt;/author&gt;&lt;/authors&gt;&lt;/contributors&gt;&lt;titles&gt;&lt;title&gt;Market analysis of the global sturgeon industry&lt;/title&gt;&lt;/titles&gt;&lt;dates&gt;&lt;year&gt;2017&lt;/year&gt;&lt;/dates&gt;&lt;pub-location&gt;Canberra&lt;/pub-location&gt;&lt;publisher&gt;Australian Bureau of Agricultural and Resource Economics and Science&lt;/publisher&gt;&lt;orig-pub&gt;\\ACT001CL04FS07\BIOSECURITYDATA$\E Library\Animal Catalogue\A\ABARES 2017 EN24842.pdf&lt;/orig-pub&gt;&lt;label&gt;24842&lt;/label&gt;&lt;urls&gt;&lt;/urls&gt;&lt;custom1&gt;sturgeon_BM&lt;/custom1&gt;&lt;/record&gt;&lt;/Cite&gt;&lt;/EndNote&gt;</w:instrText>
      </w:r>
      <w:r w:rsidR="00D6271F">
        <w:fldChar w:fldCharType="separate"/>
      </w:r>
      <w:r w:rsidR="00D6271F">
        <w:rPr>
          <w:noProof/>
        </w:rPr>
        <w:t>(ABARES 2017)</w:t>
      </w:r>
      <w:r w:rsidR="00D6271F">
        <w:fldChar w:fldCharType="end"/>
      </w:r>
      <w:r>
        <w:t xml:space="preserve">. Australian exporters have access to world markets and would have a competitive advantage in exporting to countries that have a free trade agreement in force with Australia. Australia has free trade agreements with two major world caviar importers, Japan and the United States of America </w:t>
      </w:r>
      <w:r w:rsidR="00D6271F">
        <w:fldChar w:fldCharType="begin"/>
      </w:r>
      <w:r w:rsidR="00D6271F">
        <w:instrText xml:space="preserve"> ADDIN EN.CITE &lt;EndNote&gt;&lt;Cite&gt;&lt;Author&gt;ABARES&lt;/Author&gt;&lt;Year&gt;2017&lt;/Year&gt;&lt;RecNum&gt;46344&lt;/RecNum&gt;&lt;IDText&gt;24842&lt;/IDText&gt;&lt;DisplayText&gt;(ABARES 2017)&lt;/DisplayText&gt;&lt;record&gt;&lt;rec-number&gt;46344&lt;/rec-number&gt;&lt;foreign-keys&gt;&lt;key app="EN" db-id="pst5rtr92wfa9cexzel59affvp5zwtats0wa" timestamp="1691628145" guid="b0d95896-4522-4b19-968a-1d4be1b0851a"&gt;46344&lt;/key&gt;&lt;/foreign-keys&gt;&lt;ref-type name="Report"&gt;27&lt;/ref-type&gt;&lt;contributors&gt;&lt;authors&gt;&lt;author&gt;ABARES&lt;/author&gt;&lt;/authors&gt;&lt;/contributors&gt;&lt;titles&gt;&lt;title&gt;Market analysis of the global sturgeon industry&lt;/title&gt;&lt;/titles&gt;&lt;dates&gt;&lt;year&gt;2017&lt;/year&gt;&lt;/dates&gt;&lt;pub-location&gt;Canberra&lt;/pub-location&gt;&lt;publisher&gt;Australian Bureau of Agricultural and Resource Economics and Science&lt;/publisher&gt;&lt;orig-pub&gt;\\ACT001CL04FS07\BIOSECURITYDATA$\E Library\Animal Catalogue\A\ABARES 2017 EN24842.pdf&lt;/orig-pub&gt;&lt;label&gt;24842&lt;/label&gt;&lt;urls&gt;&lt;/urls&gt;&lt;custom1&gt;sturgeon_BM&lt;/custom1&gt;&lt;/record&gt;&lt;/Cite&gt;&lt;/EndNote&gt;</w:instrText>
      </w:r>
      <w:r w:rsidR="00D6271F">
        <w:fldChar w:fldCharType="separate"/>
      </w:r>
      <w:r w:rsidR="00D6271F">
        <w:rPr>
          <w:noProof/>
        </w:rPr>
        <w:t>(ABARES 2017)</w:t>
      </w:r>
      <w:r w:rsidR="00D6271F">
        <w:fldChar w:fldCharType="end"/>
      </w:r>
      <w:r>
        <w:t xml:space="preserve">. Although some market sectors demand wild products, farmed caviar has similar acceptance as wild origin product </w:t>
      </w:r>
      <w:r w:rsidR="00D6271F">
        <w:fldChar w:fldCharType="begin"/>
      </w:r>
      <w:r w:rsidR="00D6271F">
        <w:instrText xml:space="preserve"> ADDIN EN.CITE &lt;EndNote&gt;&lt;Cite&gt;&lt;Author&gt;Bronzi&lt;/Author&gt;&lt;Year&gt;2019&lt;/Year&gt;&lt;RecNum&gt;46409&lt;/RecNum&gt;&lt;IDText&gt;24514&lt;/IDText&gt;&lt;DisplayText&gt;(Bronzi et al. 2019)&lt;/DisplayText&gt;&lt;record&gt;&lt;rec-number&gt;46409&lt;/rec-number&gt;&lt;foreign-keys&gt;&lt;key app="EN" db-id="pst5rtr92wfa9cexzel59affvp5zwtats0wa" timestamp="1691628156" guid="f71da027-9349-41e0-949c-f681a7e84394"&gt;46409&lt;/key&gt;&lt;/foreign-keys&gt;&lt;ref-type name="Journal Article"&gt;17&lt;/ref-type&gt;&lt;contributors&gt;&lt;authors&gt;&lt;author&gt;Bronzi, P&lt;/author&gt;&lt;author&gt;Chebanov, M.&lt;/author&gt;&lt;author&gt;Michaels, J.T.&lt;/author&gt;&lt;author&gt;Wei, Q.&lt;/author&gt;&lt;author&gt;Rosenthal, H.&lt;/author&gt;&lt;author&gt;Gessner, J&lt;/author&gt;&lt;/authors&gt;&lt;/contributors&gt;&lt;titles&gt;&lt;title&gt;Sturgeon meat and caviar production: Global update 2017&lt;/title&gt;&lt;secondary-title&gt;Journal of Applied Ichthyology&lt;/secondary-title&gt;&lt;/titles&gt;&lt;periodical&gt;&lt;full-title&gt;Journal of Applied Ichthyology&lt;/full-title&gt;&lt;/periodical&gt;&lt;pages&gt;257-266&lt;/pages&gt;&lt;volume&gt;35&lt;/volume&gt;&lt;number&gt;1&lt;/number&gt;&lt;dates&gt;&lt;year&gt;2019&lt;/year&gt;&lt;/dates&gt;&lt;orig-pub&gt;\\Act001cl04fs07\biosecuritydata$\E Library\Animal Catalogue\B\Bronzi et al 2019 EN24514.pdf&lt;/orig-pub&gt;&lt;label&gt;24514&lt;/label&gt;&lt;work-type&gt;02/24/2022&lt;/work-type&gt;&lt;urls&gt;&lt;/urls&gt;&lt;custom1&gt;Sturgeon_BM&lt;/custom1&gt;&lt;electronic-resource-num&gt;https://doi.org/10.1111/jai.13870&lt;/electronic-resource-num&gt;&lt;/record&gt;&lt;/Cite&gt;&lt;/EndNote&gt;</w:instrText>
      </w:r>
      <w:r w:rsidR="00D6271F">
        <w:fldChar w:fldCharType="separate"/>
      </w:r>
      <w:r w:rsidR="00D6271F">
        <w:rPr>
          <w:noProof/>
        </w:rPr>
        <w:t>(Bronzi et al. 2019)</w:t>
      </w:r>
      <w:r w:rsidR="00D6271F">
        <w:fldChar w:fldCharType="end"/>
      </w:r>
      <w:r>
        <w:t>.</w:t>
      </w:r>
    </w:p>
    <w:p w14:paraId="325DD949" w14:textId="2310B2D2" w:rsidR="00AB3102" w:rsidRPr="00AB3102" w:rsidRDefault="00E72F3B" w:rsidP="00A6186F">
      <w:r>
        <w:t xml:space="preserve">The Australian sturgeon aquaculture industry can be established and supplemented with imported stock. This can be achieved through the transport of live sturgeon or their reproductive material </w:t>
      </w:r>
      <w:r>
        <w:lastRenderedPageBreak/>
        <w:t xml:space="preserve">which can be sent over long distances with close to 100% survival </w:t>
      </w:r>
      <w:r w:rsidR="00D6271F">
        <w:fldChar w:fldCharType="begin"/>
      </w:r>
      <w:r w:rsidR="00D6271F">
        <w:instrText xml:space="preserve"> ADDIN EN.CITE &lt;EndNote&gt;&lt;Cite&gt;&lt;Author&gt;ABARES&lt;/Author&gt;&lt;Year&gt;2017&lt;/Year&gt;&lt;RecNum&gt;46344&lt;/RecNum&gt;&lt;IDText&gt;24842&lt;/IDText&gt;&lt;DisplayText&gt;(ABARES 2017)&lt;/DisplayText&gt;&lt;record&gt;&lt;rec-number&gt;46344&lt;/rec-number&gt;&lt;foreign-keys&gt;&lt;key app="EN" db-id="pst5rtr92wfa9cexzel59affvp5zwtats0wa" timestamp="1691628145" guid="b0d95896-4522-4b19-968a-1d4be1b0851a"&gt;46344&lt;/key&gt;&lt;/foreign-keys&gt;&lt;ref-type name="Report"&gt;27&lt;/ref-type&gt;&lt;contributors&gt;&lt;authors&gt;&lt;author&gt;ABARES&lt;/author&gt;&lt;/authors&gt;&lt;/contributors&gt;&lt;titles&gt;&lt;title&gt;Market analysis of the global sturgeon industry&lt;/title&gt;&lt;/titles&gt;&lt;dates&gt;&lt;year&gt;2017&lt;/year&gt;&lt;/dates&gt;&lt;pub-location&gt;Canberra&lt;/pub-location&gt;&lt;publisher&gt;Australian Bureau of Agricultural and Resource Economics and Science&lt;/publisher&gt;&lt;orig-pub&gt;\\ACT001CL04FS07\BIOSECURITYDATA$\E Library\Animal Catalogue\A\ABARES 2017 EN24842.pdf&lt;/orig-pub&gt;&lt;label&gt;24842&lt;/label&gt;&lt;urls&gt;&lt;/urls&gt;&lt;custom1&gt;sturgeon_BM&lt;/custom1&gt;&lt;/record&gt;&lt;/Cite&gt;&lt;/EndNote&gt;</w:instrText>
      </w:r>
      <w:r w:rsidR="00D6271F">
        <w:fldChar w:fldCharType="separate"/>
      </w:r>
      <w:r w:rsidR="00D6271F">
        <w:rPr>
          <w:noProof/>
        </w:rPr>
        <w:t>(ABARES 2017)</w:t>
      </w:r>
      <w:r w:rsidR="00D6271F">
        <w:fldChar w:fldCharType="end"/>
      </w:r>
      <w:r>
        <w:t xml:space="preserve">. However, the cost structure of a potential Australian-based farm is uncertain, electricity, feed and labour costs are likely to be key cost drivers </w:t>
      </w:r>
      <w:r w:rsidR="00D6271F">
        <w:fldChar w:fldCharType="begin"/>
      </w:r>
      <w:r w:rsidR="00D6271F">
        <w:instrText xml:space="preserve"> ADDIN EN.CITE &lt;EndNote&gt;&lt;Cite&gt;&lt;Author&gt;ABARES&lt;/Author&gt;&lt;Year&gt;2017&lt;/Year&gt;&lt;RecNum&gt;46344&lt;/RecNum&gt;&lt;IDText&gt;24842&lt;/IDText&gt;&lt;DisplayText&gt;(ABARES 2017)&lt;/DisplayText&gt;&lt;record&gt;&lt;rec-number&gt;46344&lt;/rec-number&gt;&lt;foreign-keys&gt;&lt;key app="EN" db-id="pst5rtr92wfa9cexzel59affvp5zwtats0wa" timestamp="1691628145" guid="b0d95896-4522-4b19-968a-1d4be1b0851a"&gt;46344&lt;/key&gt;&lt;/foreign-keys&gt;&lt;ref-type name="Report"&gt;27&lt;/ref-type&gt;&lt;contributors&gt;&lt;authors&gt;&lt;author&gt;ABARES&lt;/author&gt;&lt;/authors&gt;&lt;/contributors&gt;&lt;titles&gt;&lt;title&gt;Market analysis of the global sturgeon industry&lt;/title&gt;&lt;/titles&gt;&lt;dates&gt;&lt;year&gt;2017&lt;/year&gt;&lt;/dates&gt;&lt;pub-location&gt;Canberra&lt;/pub-location&gt;&lt;publisher&gt;Australian Bureau of Agricultural and Resource Economics and Science&lt;/publisher&gt;&lt;orig-pub&gt;\\ACT001CL04FS07\BIOSECURITYDATA$\E Library\Animal Catalogue\A\ABARES 2017 EN24842.pdf&lt;/orig-pub&gt;&lt;label&gt;24842&lt;/label&gt;&lt;urls&gt;&lt;/urls&gt;&lt;custom1&gt;sturgeon_BM&lt;/custom1&gt;&lt;/record&gt;&lt;/Cite&gt;&lt;/EndNote&gt;</w:instrText>
      </w:r>
      <w:r w:rsidR="00D6271F">
        <w:fldChar w:fldCharType="separate"/>
      </w:r>
      <w:r w:rsidR="00D6271F">
        <w:rPr>
          <w:noProof/>
        </w:rPr>
        <w:t>(ABARES 2017)</w:t>
      </w:r>
      <w:r w:rsidR="00D6271F">
        <w:fldChar w:fldCharType="end"/>
      </w:r>
      <w:r>
        <w:t>. Further, Australia</w:t>
      </w:r>
      <w:r w:rsidR="000341B3">
        <w:t>’</w:t>
      </w:r>
      <w:r>
        <w:t xml:space="preserve">s high cost of aquaculture production can make competing against low-cost aquaculture-producing countries difficult </w:t>
      </w:r>
      <w:r w:rsidR="00D6271F">
        <w:fldChar w:fldCharType="begin"/>
      </w:r>
      <w:r w:rsidR="00D6271F">
        <w:instrText xml:space="preserve"> ADDIN EN.CITE &lt;EndNote&gt;&lt;Cite&gt;&lt;Author&gt;Curtotti&lt;/Author&gt;&lt;Year&gt;2023&lt;/Year&gt;&lt;RecNum&gt;46338&lt;/RecNum&gt;&lt;IDText&gt;25129&lt;/IDText&gt;&lt;DisplayText&gt;(Curtotti et al. 2023)&lt;/DisplayText&gt;&lt;record&gt;&lt;rec-number&gt;46338&lt;/rec-number&gt;&lt;foreign-keys&gt;&lt;key app="EN" db-id="pst5rtr92wfa9cexzel59affvp5zwtats0wa" timestamp="1691628144" guid="8a8bb3be-fe90-40f7-9355-1ad135ecbb87"&gt;46338&lt;/key&gt;&lt;/foreign-keys&gt;&lt;ref-type name="Report"&gt;27&lt;/ref-type&gt;&lt;contributors&gt;&lt;authors&gt;&lt;author&gt;Curtotti, R.&lt;/author&gt;&lt;author&gt;Dylewski, M.&lt;/author&gt;&lt;author&gt;Cao, A.&lt;/author&gt;&lt;author&gt;Tuynman, H.&lt;/author&gt;&lt;/authors&gt;&lt;tertiary-authors&gt;&lt;author&gt;ABARES&lt;/author&gt;&lt;/tertiary-authors&gt;&lt;/contributors&gt;&lt;titles&gt;&lt;title&gt;Australian fisheries and aquaculture outlook to 2027−28&lt;/title&gt;&lt;/titles&gt;&lt;pages&gt;1-23&lt;/pages&gt;&lt;dates&gt;&lt;year&gt;2023&lt;/year&gt;&lt;/dates&gt;&lt;pub-location&gt;Canberra&lt;/pub-location&gt;&lt;publisher&gt;ABARES&lt;/publisher&gt;&lt;orig-pub&gt;\\ACT001CL04FS07\BIOSECURITYDATA$\E Library\Animal Catalogue\C\Curtotti et al 2023 EN25129.pdf&lt;/orig-pub&gt;&lt;label&gt;25129&lt;/label&gt;&lt;urls&gt;&lt;/urls&gt;&lt;electronic-resource-num&gt;https://doi.org/10.25814/vzbj-nw33&lt;/electronic-resource-num&gt;&lt;/record&gt;&lt;/Cite&gt;&lt;/EndNote&gt;</w:instrText>
      </w:r>
      <w:r w:rsidR="00D6271F">
        <w:fldChar w:fldCharType="separate"/>
      </w:r>
      <w:r w:rsidR="00D6271F">
        <w:rPr>
          <w:noProof/>
        </w:rPr>
        <w:t>(Curtotti et al. 2023)</w:t>
      </w:r>
      <w:r w:rsidR="00D6271F">
        <w:fldChar w:fldCharType="end"/>
      </w:r>
      <w:r>
        <w:t xml:space="preserve">. This could be addressed by either reducing energy costs through renewable generation, increasing the caviar production from each sturgeon or polyculturing other fish species for fish products to improve early stage cashflow and increase profitably </w:t>
      </w:r>
      <w:r w:rsidR="00D6271F">
        <w:fldChar w:fldCharType="begin">
          <w:fldData xml:space="preserve">PEVuZE5vdGU+PENpdGU+PEF1dGhvcj5BQkFSRVM8L0F1dGhvcj48WWVhcj4yMDE3PC9ZZWFyPjxS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</w:fldData>
        </w:fldChar>
      </w:r>
      <w:r w:rsidR="00D6271F">
        <w:instrText xml:space="preserve"> ADDIN EN.CITE </w:instrText>
      </w:r>
      <w:r w:rsidR="00D6271F">
        <w:fldChar w:fldCharType="begin">
          <w:fldData xml:space="preserve">PEVuZE5vdGU+PENpdGU+PEF1dGhvcj5BQkFSRVM8L0F1dGhvcj48WWVhcj4yMDE3PC9ZZWFyPjxS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</w:fldData>
        </w:fldChar>
      </w:r>
      <w:r w:rsidR="00D6271F">
        <w:instrText xml:space="preserve"> ADDIN EN.CITE.DATA </w:instrText>
      </w:r>
      <w:r w:rsidR="00D6271F">
        <w:fldChar w:fldCharType="end"/>
      </w:r>
      <w:r w:rsidR="00D6271F">
        <w:fldChar w:fldCharType="separate"/>
      </w:r>
      <w:r w:rsidR="00D6271F">
        <w:rPr>
          <w:noProof/>
        </w:rPr>
        <w:t>(ABARES 2017; Pyka &amp; Kolman 2003)</w:t>
      </w:r>
      <w:r w:rsidR="00D6271F">
        <w:fldChar w:fldCharType="end"/>
      </w:r>
      <w:r>
        <w:t>. In Australia, the most like fish species to be polycultured with sturgeon would be salmonids.</w:t>
      </w:r>
    </w:p>
    <w:p w14:paraId="7DBD0DAC" w14:textId="77777777" w:rsidR="00E72F3B" w:rsidRDefault="00E72F3B" w:rsidP="00E72F3B">
      <w:pPr>
        <w:pStyle w:val="Heading3"/>
      </w:pPr>
      <w:bookmarkStart w:id="43" w:name="_Toc89078470"/>
      <w:bookmarkStart w:id="44" w:name="_Toc123639561"/>
      <w:bookmarkStart w:id="45" w:name="_Toc158990448"/>
      <w:r>
        <w:t>Sturgeon aquaculture production practices</w:t>
      </w:r>
      <w:bookmarkEnd w:id="43"/>
      <w:bookmarkEnd w:id="44"/>
      <w:bookmarkEnd w:id="45"/>
    </w:p>
    <w:p w14:paraId="58C26982" w14:textId="77777777" w:rsidR="00E72F3B" w:rsidRDefault="00E72F3B" w:rsidP="00E72F3B">
      <w:r>
        <w:t>Stages in sturgeon aquaculture practices include:</w:t>
      </w:r>
    </w:p>
    <w:p w14:paraId="35567AF7" w14:textId="77777777" w:rsidR="00E72F3B" w:rsidRPr="00E72F3B" w:rsidRDefault="00E72F3B" w:rsidP="00E72F3B">
      <w:pPr>
        <w:pStyle w:val="ListBullet"/>
      </w:pPr>
      <w:r w:rsidRPr="00E72F3B">
        <w:t>broodstock selection (particularly for wild stock)</w:t>
      </w:r>
    </w:p>
    <w:p w14:paraId="51B82E4C" w14:textId="77777777" w:rsidR="00E72F3B" w:rsidRPr="00E72F3B" w:rsidRDefault="00E72F3B" w:rsidP="00E72F3B">
      <w:pPr>
        <w:pStyle w:val="ListBullet"/>
      </w:pPr>
      <w:r w:rsidRPr="00E72F3B">
        <w:t>spawning and egg fertilisation</w:t>
      </w:r>
    </w:p>
    <w:p w14:paraId="21D4E7E9" w14:textId="77777777" w:rsidR="00E72F3B" w:rsidRPr="00E72F3B" w:rsidRDefault="00E72F3B" w:rsidP="00E72F3B">
      <w:pPr>
        <w:pStyle w:val="ListBullet"/>
      </w:pPr>
      <w:r w:rsidRPr="00E72F3B">
        <w:t>grow out (to reach the mature age).</w:t>
      </w:r>
    </w:p>
    <w:p w14:paraId="429EE1AB" w14:textId="77777777" w:rsidR="00E72F3B" w:rsidRDefault="00E72F3B" w:rsidP="00E72F3B">
      <w:pPr>
        <w:pStyle w:val="Heading4"/>
      </w:pPr>
      <w:r>
        <w:t>Broodstock selection</w:t>
      </w:r>
    </w:p>
    <w:p w14:paraId="64443948" w14:textId="254434BC" w:rsidR="00E72F3B" w:rsidRDefault="00E72F3B" w:rsidP="00E72F3B">
      <w:r>
        <w:t>Sturgeon broodstock may be either sourced from wild fish or domesticated</w:t>
      </w:r>
      <w:r w:rsidR="002B7FA2">
        <w:t xml:space="preserve"> lines</w:t>
      </w:r>
      <w:r>
        <w:t xml:space="preserve">. Due to the long time required for sturgeon spawning, wild broodstock are often captured each year for aquaculture purposes </w:t>
      </w:r>
      <w:r w:rsidR="00D6271F">
        <w:fldChar w:fldCharType="begin"/>
      </w:r>
      <w:r w:rsidR="00D6271F">
        <w:instrText xml:space="preserve"> ADDIN EN.CITE &lt;EndNote&gt;&lt;Cite&gt;&lt;Author&gt;Chebanov&lt;/Author&gt;&lt;Year&gt;2001&lt;/Year&gt;&lt;RecNum&gt;8198&lt;/RecNum&gt;&lt;IDText&gt;18286&lt;/IDText&gt;&lt;DisplayText&gt;(Chebanov &amp;amp; Billard 2001)&lt;/DisplayText&gt;&lt;record&gt;&lt;rec-number&gt;8198&lt;/rec-number&gt;&lt;foreign-keys&gt;&lt;key app="EN" db-id="pst5rtr92wfa9cexzel59affvp5zwtats0wa" timestamp="1691622581" guid="e370e335-56b1-4379-93ab-8a48ab6df8d2"&gt;8198&lt;/key&gt;&lt;/foreign-keys&gt;&lt;ref-type name="Journal Article"&gt;17&lt;/ref-type&gt;&lt;contributors&gt;&lt;authors&gt;&lt;author&gt;Chebanov, M.&lt;/author&gt;&lt;author&gt;Billard, R.&lt;/author&gt;&lt;/authors&gt;&lt;/contributors&gt;&lt;titles&gt;&lt;title&gt;The culture of sturgeons in Russia: Production of juveniles for stocking and meat for human consumption&lt;/title&gt;&lt;secondary-title&gt;Aquatic Living Resources&lt;/secondary-title&gt;&lt;/titles&gt;&lt;periodical&gt;&lt;full-title&gt;Aquatic Living Resources&lt;/full-title&gt;&lt;/periodical&gt;&lt;pages&gt;375-381&lt;/pages&gt;&lt;volume&gt;14&lt;/volume&gt;&lt;keywords&gt;&lt;keyword&gt;aquaculture / food fish / Russia / stocking / sturgeon&lt;/keyword&gt;&lt;/keywords&gt;&lt;dates&gt;&lt;year&gt;2001&lt;/year&gt;&lt;/dates&gt;&lt;orig-pub&gt;\\ACT001CL04FS07\BIOSECURITYDATA$\E Library\Animal Catalogue\C\Chebanov and Billard 2001 EN18286.pdf&lt;/orig-pub&gt;&lt;label&gt;18286&lt;/label&gt;&lt;urls&gt;&lt;/urls&gt;&lt;custom1&gt;SM&lt;/custom1&gt;&lt;electronic-resource-num&gt;http://www.alr-journal.org/articles/alr/pdf/2001/06/alr1112.pdf&lt;/electronic-resource-num&gt;&lt;/record&gt;&lt;/Cite&gt;&lt;/EndNote&gt;</w:instrText>
      </w:r>
      <w:r w:rsidR="00D6271F">
        <w:fldChar w:fldCharType="separate"/>
      </w:r>
      <w:r w:rsidR="00D6271F">
        <w:rPr>
          <w:noProof/>
        </w:rPr>
        <w:t>(Chebanov &amp; Billard 2001)</w:t>
      </w:r>
      <w:r w:rsidR="00D6271F">
        <w:fldChar w:fldCharType="end"/>
      </w:r>
      <w:r>
        <w:t xml:space="preserve">. Wild broodstock are captured using nets and traps </w:t>
      </w:r>
      <w:r w:rsidR="004C2286">
        <w:t xml:space="preserve">in the river mouths and coastal areas </w:t>
      </w:r>
      <w:r>
        <w:t>during the fish spawning migration season</w:t>
      </w:r>
      <w:r w:rsidR="004C2286">
        <w:t xml:space="preserve">, </w:t>
      </w:r>
      <w:r>
        <w:t xml:space="preserve">particularly for species </w:t>
      </w:r>
      <w:r w:rsidR="004C2286">
        <w:t xml:space="preserve">that </w:t>
      </w:r>
      <w:r w:rsidR="004C2286" w:rsidRPr="004C2286">
        <w:t>migrat</w:t>
      </w:r>
      <w:r w:rsidR="004C2286">
        <w:t>e</w:t>
      </w:r>
      <w:r w:rsidR="004C2286" w:rsidRPr="004C2286">
        <w:t xml:space="preserve"> up river from the sea to spawn </w:t>
      </w:r>
      <w:r w:rsidR="004C2286">
        <w:t xml:space="preserve">such as </w:t>
      </w:r>
      <w:r w:rsidRPr="0070393F">
        <w:rPr>
          <w:rStyle w:val="Emphasis"/>
        </w:rPr>
        <w:t>H. huso</w:t>
      </w:r>
      <w:r>
        <w:t xml:space="preserve"> </w:t>
      </w:r>
      <w:r w:rsidR="00D6271F">
        <w:fldChar w:fldCharType="begin">
          <w:fldData xml:space="preserve">PEVuZE5vdGU+PENpdGU+PEF1dGhvcj5DaGViYW5vdjwvQXV0aG9yPjxZZWFyPjIwMTM8L1llYXI+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</w:fldData>
        </w:fldChar>
      </w:r>
      <w:r w:rsidR="00D6271F">
        <w:instrText xml:space="preserve"> ADDIN EN.CITE </w:instrText>
      </w:r>
      <w:r w:rsidR="00D6271F">
        <w:fldChar w:fldCharType="begin">
          <w:fldData xml:space="preserve">PEVuZE5vdGU+PENpdGU+PEF1dGhvcj5DaGViYW5vdjwvQXV0aG9yPjxZZWFyPjIwMTM8L1llYXI+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</w:fldData>
        </w:fldChar>
      </w:r>
      <w:r w:rsidR="00D6271F">
        <w:instrText xml:space="preserve"> ADDIN EN.CITE.DATA </w:instrText>
      </w:r>
      <w:r w:rsidR="00D6271F">
        <w:fldChar w:fldCharType="end"/>
      </w:r>
      <w:r w:rsidR="00D6271F">
        <w:fldChar w:fldCharType="separate"/>
      </w:r>
      <w:r w:rsidR="00D6271F">
        <w:rPr>
          <w:noProof/>
        </w:rPr>
        <w:t>(Abdolhay 2004; Chebanov &amp; Galich 2013)</w:t>
      </w:r>
      <w:r w:rsidR="00D6271F">
        <w:fldChar w:fldCharType="end"/>
      </w:r>
      <w:r>
        <w:t xml:space="preserve">. The migration seasons are usually in spring and autumn months in the Northern Hemisphere </w:t>
      </w:r>
      <w:r w:rsidR="00D6271F">
        <w:fldChar w:fldCharType="begin"/>
      </w:r>
      <w:r w:rsidR="00D6271F">
        <w:instrText xml:space="preserve"> ADDIN EN.CITE &lt;EndNote&gt;&lt;Cite&gt;&lt;Author&gt;Chebanov&lt;/Author&gt;&lt;Year&gt;2013&lt;/Year&gt;&lt;RecNum&gt;17213&lt;/RecNum&gt;&lt;IDText&gt;18288&lt;/IDText&gt;&lt;DisplayText&gt;(Chebanov &amp;amp; Galich 2013)&lt;/DisplayText&gt;&lt;record&gt;&lt;rec-number&gt;17213&lt;/rec-number&gt;&lt;foreign-keys&gt;&lt;key app="EN" db-id="pst5rtr92wfa9cexzel59affvp5zwtats0wa" timestamp="1691623744" guid="d1815e54-3b76-402c-a183-d07587ae8169"&gt;17213&lt;/key&gt;&lt;/foreign-keys&gt;&lt;ref-type name="Report"&gt;27&lt;/ref-type&gt;&lt;contributors&gt;&lt;authors&gt;&lt;author&gt;Chebanov, M.&lt;/author&gt;&lt;author&gt;Galich, E.&lt;/author&gt;&lt;/authors&gt;&lt;/contributors&gt;&lt;titles&gt;&lt;title&gt;Sturgeon hatchery manual&lt;/title&gt;&lt;secondary-title&gt;FAO Fisheries and Aquaculture Technical Paper&lt;/secondary-title&gt;&lt;/titles&gt;&lt;dates&gt;&lt;year&gt;2013&lt;/year&gt;&lt;/dates&gt;&lt;pub-location&gt;Ankara&lt;/pub-location&gt;&lt;publisher&gt;Food and Agriculture Organisation of the United Nations&lt;/publisher&gt;&lt;orig-pub&gt;\\ACT001CL04FS07\BIOSECURITYDATA$\E Library\Animal Catalogue\C\Chebanov and Galich 2013 EN18288.pdf&lt;/orig-pub&gt;&lt;label&gt;18288&lt;/label&gt;&lt;urls&gt;&lt;/urls&gt;&lt;custom1&gt;SM&lt;/custom1&gt;&lt;electronic-resource-num&gt;http://www.fao.org/docrep/017/i2144e/i2144e00.htm&lt;/electronic-resource-num&gt;&lt;/record&gt;&lt;/Cite&gt;&lt;/EndNote&gt;</w:instrText>
      </w:r>
      <w:r w:rsidR="00D6271F">
        <w:fldChar w:fldCharType="separate"/>
      </w:r>
      <w:r w:rsidR="00D6271F">
        <w:rPr>
          <w:noProof/>
        </w:rPr>
        <w:t>(Chebanov &amp; Galich 2013)</w:t>
      </w:r>
      <w:r w:rsidR="00D6271F">
        <w:fldChar w:fldCharType="end"/>
      </w:r>
      <w:r>
        <w:t xml:space="preserve">. </w:t>
      </w:r>
      <w:r w:rsidR="000B1915">
        <w:t>Although</w:t>
      </w:r>
      <w:r>
        <w:t xml:space="preserve">, most wild </w:t>
      </w:r>
      <w:r w:rsidRPr="0070393F">
        <w:rPr>
          <w:rStyle w:val="Emphasis"/>
        </w:rPr>
        <w:t>H. huso</w:t>
      </w:r>
      <w:r>
        <w:rPr>
          <w:rStyle w:val="Emphasis"/>
        </w:rPr>
        <w:t xml:space="preserve"> </w:t>
      </w:r>
      <w:r>
        <w:t xml:space="preserve">broodstock are caught during winter </w:t>
      </w:r>
      <w:r w:rsidR="00D6271F">
        <w:fldChar w:fldCharType="begin"/>
      </w:r>
      <w:r w:rsidR="00D6271F">
        <w:instrText xml:space="preserve"> ADDIN EN.CITE &lt;EndNote&gt;&lt;Cite&gt;&lt;Author&gt;Abdolhay&lt;/Author&gt;&lt;Year&gt;2004&lt;/Year&gt;&lt;RecNum&gt;10026&lt;/RecNum&gt;&lt;IDText&gt;18265&lt;/IDText&gt;&lt;DisplayText&gt;(Abdolhay 2004)&lt;/DisplayText&gt;&lt;record&gt;&lt;rec-number&gt;10026&lt;/rec-number&gt;&lt;foreign-keys&gt;&lt;key app="EN" db-id="pst5rtr92wfa9cexzel59affvp5zwtats0wa" timestamp="1691622805" guid="3104247e-47cd-49a9-b332-0cdcd45335d3"&gt;10026&lt;/key&gt;&lt;/foreign-keys&gt;&lt;ref-type name="Journal Article"&gt;17&lt;/ref-type&gt;&lt;contributors&gt;&lt;authors&gt;&lt;author&gt;Abdolhay, H.&lt;/author&gt;&lt;/authors&gt;&lt;/contributors&gt;&lt;titles&gt;&lt;title&gt;Sturgeon stocking programme in the Caspian Sea with emphasis on Iran&lt;/title&gt;&lt;secondary-title&gt;FAO Fisheries Technical Paper&lt;/secondary-title&gt;&lt;/titles&gt;&lt;periodical&gt;&lt;full-title&gt;FAO Fisheries Technical Paper&lt;/full-title&gt;&lt;/periodical&gt;&lt;pages&gt;133&lt;/pages&gt;&lt;volume&gt;429&lt;/volume&gt;&lt;dates&gt;&lt;year&gt;2004&lt;/year&gt;&lt;/dates&gt;&lt;orig-pub&gt;\\ACT001CL04FS07\BIOSECURITYDATA$\E Library\Animal Catalogue\A\Abdolhay 2004 EN18265.pdf&lt;/orig-pub&gt;&lt;isbn&gt;0429-9345&lt;/isbn&gt;&lt;label&gt;18265&lt;/label&gt;&lt;urls&gt;&lt;/urls&gt;&lt;custom1&gt;SM&lt;/custom1&gt;&lt;electronic-resource-num&gt;ftp://ftp.fao.org/docrep/fao/008/y4783e/y4783e06.pdf&lt;/electronic-resource-num&gt;&lt;/record&gt;&lt;/Cite&gt;&lt;/EndNote&gt;</w:instrText>
      </w:r>
      <w:r w:rsidR="00D6271F">
        <w:fldChar w:fldCharType="separate"/>
      </w:r>
      <w:r w:rsidR="00D6271F">
        <w:rPr>
          <w:noProof/>
        </w:rPr>
        <w:t>(Abdolhay 2004)</w:t>
      </w:r>
      <w:r w:rsidR="00D6271F">
        <w:fldChar w:fldCharType="end"/>
      </w:r>
      <w:r>
        <w:t>.</w:t>
      </w:r>
    </w:p>
    <w:p w14:paraId="28566908" w14:textId="0E773ED9" w:rsidR="00E72F3B" w:rsidRDefault="00E72F3B" w:rsidP="00E72F3B">
      <w:r>
        <w:t>Wild broodstock require similar conditions to their natural environment to minimise stress. Fish need to be acclimated for around 2–3 months in specific conditions including natural photoperiod, low water temperatures (10–15</w:t>
      </w:r>
      <w:r w:rsidR="00AC4903">
        <w:t>°</w:t>
      </w:r>
      <w:r>
        <w:t xml:space="preserve">C), high oxygen level and low stocking density. Earthen or concrete ponds and cages are commonly used as wild broodstock holding units </w:t>
      </w:r>
      <w:r w:rsidR="00D6271F">
        <w:fldChar w:fldCharType="begin"/>
      </w:r>
      <w:r w:rsidR="00D6271F">
        <w:instrText xml:space="preserve"> ADDIN EN.CITE &lt;EndNote&gt;&lt;Cite&gt;&lt;Author&gt;Chebanov&lt;/Author&gt;&lt;Year&gt;2011&lt;/Year&gt;&lt;RecNum&gt;46419&lt;/RecNum&gt;&lt;IDText&gt;18287&lt;/IDText&gt;&lt;DisplayText&gt;(Chebanov et al. 2011)&lt;/DisplayText&gt;&lt;record&gt;&lt;rec-number&gt;46419&lt;/rec-number&gt;&lt;foreign-keys&gt;&lt;key app="EN" db-id="pst5rtr92wfa9cexzel59affvp5zwtats0wa" timestamp="1691628157" guid="6ad6b447-b2b6-4329-9460-ba9f7a0df2b5"&gt;46419&lt;/key&gt;&lt;/foreign-keys&gt;&lt;ref-type name="Book"&gt;6&lt;/ref-type&gt;&lt;contributors&gt;&lt;authors&gt;&lt;author&gt;Chebanov, M.&lt;/author&gt;&lt;author&gt;Rosenthal, H.&lt;/author&gt;&lt;author&gt;Gessner, J.&lt;/author&gt;&lt;author&gt;van Anrooy, R.&lt;/author&gt;&lt;author&gt;Doukakis, P.&lt;/author&gt;&lt;author&gt;Pourkazemi, M.&lt;/author&gt;&lt;author&gt;Williot, P.&lt;/author&gt;&lt;/authors&gt;&lt;/contributors&gt;&lt;titles&gt;&lt;title&gt;Sturgeon hatchery practices and management for release: guidelines&lt;/title&gt;&lt;/titles&gt;&lt;section&gt;110&lt;/section&gt;&lt;dates&gt;&lt;year&gt;2011&lt;/year&gt;&lt;/dates&gt;&lt;pub-location&gt;Ankara&lt;/pub-location&gt;&lt;publisher&gt;Food and Agriculture Organization of the United Nations&lt;/publisher&gt;&lt;orig-pub&gt;\\ACT001CL04FS07\BIOSECURITYDATA$\E Library\Animal Catalogue\C\Chebanov et al 2011 EN18287.pdf&lt;/orig-pub&gt;&lt;isbn&gt;925107044X&lt;/isbn&gt;&lt;label&gt;18287&lt;/label&gt;&lt;urls&gt;&lt;/urls&gt;&lt;custom1&gt;SM&lt;/custom1&gt;&lt;electronic-resource-num&gt;https://www.fao.org/documents/card/es/c/e3f819f2-94c3-55d8-8025-c08a00567237&lt;/electronic-resource-num&gt;&lt;/record&gt;&lt;/Cite&gt;&lt;/EndNote&gt;</w:instrText>
      </w:r>
      <w:r w:rsidR="00D6271F">
        <w:fldChar w:fldCharType="separate"/>
      </w:r>
      <w:r w:rsidR="00D6271F">
        <w:rPr>
          <w:noProof/>
        </w:rPr>
        <w:t>(Chebanov et al. 2011)</w:t>
      </w:r>
      <w:r w:rsidR="00D6271F">
        <w:fldChar w:fldCharType="end"/>
      </w:r>
      <w:r>
        <w:t xml:space="preserve">. During this acclimatisation process, the fish are monitored for any sanitary, health or behavioural issues </w:t>
      </w:r>
      <w:r w:rsidR="00D6271F">
        <w:fldChar w:fldCharType="begin"/>
      </w:r>
      <w:r w:rsidR="00D6271F">
        <w:instrText xml:space="preserve"> ADDIN EN.CITE &lt;EndNote&gt;&lt;Cite&gt;&lt;Author&gt;Chebanov&lt;/Author&gt;&lt;Year&gt;2011&lt;/Year&gt;&lt;RecNum&gt;46419&lt;/RecNum&gt;&lt;IDText&gt;18287&lt;/IDText&gt;&lt;DisplayText&gt;(Chebanov et al. 2011; Edwards &amp;amp; Doroshov 1989)&lt;/DisplayText&gt;&lt;record&gt;&lt;rec-number&gt;46419&lt;/rec-number&gt;&lt;foreign-keys&gt;&lt;key app="EN" db-id="pst5rtr92wfa9cexzel59affvp5zwtats0wa" timestamp="1691628157" guid="6ad6b447-b2b6-4329-9460-ba9f7a0df2b5"&gt;46419&lt;/key&gt;&lt;/foreign-keys&gt;&lt;ref-type name="Book"&gt;6&lt;/ref-type&gt;&lt;contributors&gt;&lt;authors&gt;&lt;author&gt;Chebanov, M.&lt;/author&gt;&lt;author&gt;Rosenthal, H.&lt;/author&gt;&lt;author&gt;Gessner, J.&lt;/author&gt;&lt;author&gt;van Anrooy, R.&lt;/author&gt;&lt;author&gt;Doukakis, P.&lt;/author&gt;&lt;author&gt;Pourkazemi, M.&lt;/author&gt;&lt;author&gt;Williot, P.&lt;/author&gt;&lt;/authors&gt;&lt;/contributors&gt;&lt;titles&gt;&lt;title&gt;Sturgeon hatchery practices and management for release: guidelines&lt;/title&gt;&lt;/titles&gt;&lt;section&gt;110&lt;/section&gt;&lt;dates&gt;&lt;year&gt;2011&lt;/year&gt;&lt;/dates&gt;&lt;pub-location&gt;Ankara&lt;/pub-location&gt;&lt;publisher&gt;Food and Agriculture Organization of the United Nations&lt;/publisher&gt;&lt;orig-pub&gt;\\ACT001CL04FS07\BIOSECURITYDATA$\E Library\Animal Catalogue\C\Chebanov et al 2011 EN18287.pdf&lt;/orig-pub&gt;&lt;isbn&gt;925107044X&lt;/isbn&gt;&lt;label&gt;18287&lt;/label&gt;&lt;urls&gt;&lt;/urls&gt;&lt;custom1&gt;SM&lt;/custom1&gt;&lt;electronic-resource-num&gt;https://www.fao.org/documents/card/es/c/e3f819f2-94c3-55d8-8025-c08a00567237&lt;/electronic-resource-num&gt;&lt;/record&gt;&lt;/Cite&gt;&lt;Cite&gt;&lt;Author&gt;Edwards&lt;/Author&gt;&lt;Year&gt;1989&lt;/Year&gt;&lt;RecNum&gt;3277&lt;/RecNum&gt;&lt;IDText&gt;18300&lt;/IDText&gt;&lt;record&gt;&lt;rec-number&gt;3277&lt;/rec-number&gt;&lt;foreign-keys&gt;&lt;key app="EN" db-id="pst5rtr92wfa9cexzel59affvp5zwtats0wa" timestamp="1691621914" guid="c3d7ea8a-28d2-484c-80ed-c8b53fa64b62"&gt;3277&lt;/key&gt;&lt;/foreign-keys&gt;&lt;ref-type name="Report"&gt;27&lt;/ref-type&gt;&lt;contributors&gt;&lt;authors&gt;&lt;author&gt;Edwards, D.&lt;/author&gt;&lt;author&gt;Doroshov, S.&lt;/author&gt;&lt;/authors&gt;&lt;/contributors&gt;&lt;titles&gt;&lt;title&gt;Appraisal of the sturgeon and seatrout fisheries and proposals for a rehabilitation programme&lt;/title&gt;&lt;/titles&gt;&lt;dates&gt;&lt;year&gt;1989&lt;/year&gt;&lt;/dates&gt;&lt;publisher&gt;Food and Agriculture Organisation of the United Nations&lt;/publisher&gt;&lt;label&gt;18300&lt;/label&gt;&lt;urls&gt;&lt;/urls&gt;&lt;custom1&gt;SM&lt;/custom1&gt;&lt;/record&gt;&lt;/Cite&gt;&lt;/EndNote&gt;</w:instrText>
      </w:r>
      <w:r w:rsidR="00D6271F">
        <w:fldChar w:fldCharType="separate"/>
      </w:r>
      <w:r w:rsidR="00D6271F">
        <w:rPr>
          <w:noProof/>
        </w:rPr>
        <w:t>(Chebanov et al. 2011; Edwards &amp; Doroshov 1989)</w:t>
      </w:r>
      <w:r w:rsidR="00D6271F">
        <w:fldChar w:fldCharType="end"/>
      </w:r>
      <w:r>
        <w:t>.</w:t>
      </w:r>
    </w:p>
    <w:p w14:paraId="160824A3" w14:textId="189DC952" w:rsidR="00E72F3B" w:rsidRDefault="00E72F3B" w:rsidP="00E72F3B">
      <w:r>
        <w:t xml:space="preserve">Typical sturgeon hatcheries have separate units for </w:t>
      </w:r>
      <w:r w:rsidR="00D51CD5">
        <w:t>holding pre-spawning</w:t>
      </w:r>
      <w:r>
        <w:t xml:space="preserve"> broodstock, spawning broodstock, gamete collection, larvae rearing tanks, fry rearing tanks as well as facilities for water treatment and producing live food </w:t>
      </w:r>
      <w:r w:rsidR="00D6271F">
        <w:fldChar w:fldCharType="begin"/>
      </w:r>
      <w:r w:rsidR="00D6271F">
        <w:instrText xml:space="preserve"> ADDIN EN.CITE &lt;EndNote&gt;&lt;Cite&gt;&lt;Author&gt;Chebanov&lt;/Author&gt;&lt;Year&gt;2013&lt;/Year&gt;&lt;RecNum&gt;17213&lt;/RecNum&gt;&lt;IDText&gt;18288&lt;/IDText&gt;&lt;DisplayText&gt;(Chebanov &amp;amp; Galich 2013)&lt;/DisplayText&gt;&lt;record&gt;&lt;rec-number&gt;17213&lt;/rec-number&gt;&lt;foreign-keys&gt;&lt;key app="EN" db-id="pst5rtr92wfa9cexzel59affvp5zwtats0wa" timestamp="1691623744" guid="d1815e54-3b76-402c-a183-d07587ae8169"&gt;17213&lt;/key&gt;&lt;/foreign-keys&gt;&lt;ref-type name="Report"&gt;27&lt;/ref-type&gt;&lt;contributors&gt;&lt;authors&gt;&lt;author&gt;Chebanov, M.&lt;/author&gt;&lt;author&gt;Galich, E.&lt;/author&gt;&lt;/authors&gt;&lt;/contributors&gt;&lt;titles&gt;&lt;title&gt;Sturgeon hatchery manual&lt;/title&gt;&lt;secondary-title&gt;FAO Fisheries and Aquaculture Technical Paper&lt;/secondary-title&gt;&lt;/titles&gt;&lt;dates&gt;&lt;year&gt;2013&lt;/year&gt;&lt;/dates&gt;&lt;pub-location&gt;Ankara&lt;/pub-location&gt;&lt;publisher&gt;Food and Agriculture Organisation of the United Nations&lt;/publisher&gt;&lt;orig-pub&gt;\\ACT001CL04FS07\BIOSECURITYDATA$\E Library\Animal Catalogue\C\Chebanov and Galich 2013 EN18288.pdf&lt;/orig-pub&gt;&lt;label&gt;18288&lt;/label&gt;&lt;urls&gt;&lt;/urls&gt;&lt;custom1&gt;SM&lt;/custom1&gt;&lt;electronic-resource-num&gt;http://www.fao.org/docrep/017/i2144e/i2144e00.htm&lt;/electronic-resource-num&gt;&lt;/record&gt;&lt;/Cite&gt;&lt;/EndNote&gt;</w:instrText>
      </w:r>
      <w:r w:rsidR="00D6271F">
        <w:fldChar w:fldCharType="separate"/>
      </w:r>
      <w:r w:rsidR="00D6271F">
        <w:rPr>
          <w:noProof/>
        </w:rPr>
        <w:t>(Chebanov &amp; Galich 2013)</w:t>
      </w:r>
      <w:r w:rsidR="00D6271F">
        <w:fldChar w:fldCharType="end"/>
      </w:r>
      <w:r>
        <w:t>.</w:t>
      </w:r>
    </w:p>
    <w:p w14:paraId="6BA28029" w14:textId="77777777" w:rsidR="00E72F3B" w:rsidRDefault="00E72F3B" w:rsidP="00E72F3B">
      <w:pPr>
        <w:pStyle w:val="Heading4"/>
      </w:pPr>
      <w:r>
        <w:t>Spawning and egg fertilisation</w:t>
      </w:r>
    </w:p>
    <w:p w14:paraId="541B8819" w14:textId="70863A14" w:rsidR="00E72F3B" w:rsidRDefault="00E72F3B" w:rsidP="00E72F3B">
      <w:r>
        <w:t xml:space="preserve">Female sturgeon do not ovulate every year. For example, usually only 35–63% of the </w:t>
      </w:r>
      <w:r w:rsidRPr="00EA120D">
        <w:rPr>
          <w:rStyle w:val="Emphasis"/>
        </w:rPr>
        <w:t>A. baerii</w:t>
      </w:r>
      <w:r>
        <w:t xml:space="preserve"> mature female cohort from one stock ovulate annually </w:t>
      </w:r>
      <w:r w:rsidR="00D6271F">
        <w:fldChar w:fldCharType="begin"/>
      </w:r>
      <w:r w:rsidR="00D6271F">
        <w:instrText xml:space="preserve"> ADDIN EN.CITE &lt;EndNote&gt;&lt;Cite&gt;&lt;Author&gt;FAO&lt;/Author&gt;&lt;Year&gt;2005&lt;/Year&gt;&lt;RecNum&gt;38059&lt;/RecNum&gt;&lt;IDText&gt;18307&lt;/IDText&gt;&lt;DisplayText&gt;(FAO 2005)&lt;/DisplayText&gt;&lt;record&gt;&lt;rec-number&gt;38059&lt;/rec-number&gt;&lt;foreign-keys&gt;&lt;key app="EN" db-id="pst5rtr92wfa9cexzel59affvp5zwtats0wa" timestamp="1691626699" guid="08f88d0c-6305-442e-a48a-07725843ad15"&gt;38059&lt;/key&gt;&lt;/foreign-keys&gt;&lt;ref-type name="Web Page"&gt;12&lt;/ref-type&gt;&lt;contributors&gt;&lt;authors&gt;&lt;author&gt;FAO&lt;/author&gt;&lt;/authors&gt;&lt;/contributors&gt;&lt;titles&gt;&lt;title&gt;Cultured aquatic species information programme: Acipenser baerii&lt;/title&gt;&lt;/titles&gt;&lt;dates&gt;&lt;year&gt;2005&lt;/year&gt;&lt;pub-dates&gt;&lt;date&gt;6 October 2016&lt;/date&gt;&lt;/pub-dates&gt;&lt;/dates&gt;&lt;pub-location&gt;Rome&lt;/pub-location&gt;&lt;publisher&gt;FAO Fisheries and Aquaculture Department&lt;/publisher&gt;&lt;label&gt;18307&lt;/label&gt;&lt;urls&gt;&lt;/urls&gt;&lt;custom1&gt;SM&lt;/custom1&gt;&lt;electronic-resource-num&gt;http://www.fao.org/fishery/culturedspecies/Acipenser_baerii/en&lt;/electronic-resource-num&gt;&lt;/record&gt;&lt;/Cite&gt;&lt;/EndNote&gt;</w:instrText>
      </w:r>
      <w:r w:rsidR="00D6271F">
        <w:fldChar w:fldCharType="separate"/>
      </w:r>
      <w:r w:rsidR="00D6271F">
        <w:rPr>
          <w:noProof/>
        </w:rPr>
        <w:t>(FAO 2005)</w:t>
      </w:r>
      <w:r w:rsidR="00D6271F">
        <w:fldChar w:fldCharType="end"/>
      </w:r>
      <w:r>
        <w:t xml:space="preserve">. Sturgeon eggs for aquaculture purposes are collected from female broodstock using </w:t>
      </w:r>
      <w:r w:rsidR="00912FEB">
        <w:t xml:space="preserve">non-lethal </w:t>
      </w:r>
      <w:r>
        <w:t xml:space="preserve">surgical methods </w:t>
      </w:r>
      <w:r w:rsidR="00D6271F">
        <w:fldChar w:fldCharType="begin"/>
      </w:r>
      <w:r w:rsidR="00D6271F">
        <w:instrText xml:space="preserve"> ADDIN EN.CITE &lt;EndNote&gt;&lt;Cite&gt;&lt;Author&gt;Mohler&lt;/Author&gt;&lt;Year&gt;2003&lt;/Year&gt;&lt;RecNum&gt;45272&lt;/RecNum&gt;&lt;IDText&gt;55500&lt;/IDText&gt;&lt;DisplayText&gt;(Mohler 2003)&lt;/DisplayText&gt;&lt;record&gt;&lt;rec-number&gt;45272&lt;/rec-number&gt;&lt;foreign-keys&gt;&lt;key app="EN" db-id="pst5rtr92wfa9cexzel59affvp5zwtats0wa" timestamp="1691627966" guid="e2217acd-cfe1-4fc2-8c0a-de78a9dc006f"&gt;45272&lt;/key&gt;&lt;/foreign-keys&gt;&lt;ref-type name="Book"&gt;6&lt;/ref-type&gt;&lt;contributors&gt;&lt;authors&gt;&lt;author&gt;Mohler, J.L.&lt;/author&gt;&lt;/authors&gt;&lt;/contributors&gt;&lt;titles&gt;&lt;title&gt;&lt;style face="normal" font="default" size="100%"&gt;Culture manual for the Atlantic sturgeon &lt;/style&gt;&lt;style face="italic" font="default" size="100%"&gt;Acipenser oxyrinchus oxyrinchus&lt;/style&gt;&lt;/title&gt;&lt;/titles&gt;&lt;dates&gt;&lt;year&gt;2003&lt;/year&gt;&lt;/dates&gt;&lt;pub-location&gt;Hadley&lt;/pub-location&gt;&lt;publisher&gt;U.S. Fish &amp;amp; Wildlife Service&lt;/publisher&gt;&lt;orig-pub&gt;\\ACT001CL04FS07\BIOSECURITYDATA$\E Library\Animal Catalogue\M\Mohler 2003 EN55500.pdf&lt;/orig-pub&gt;&lt;label&gt;55500&lt;/label&gt;&lt;urls&gt;&lt;/urls&gt;&lt;custom1&gt;KG_strugeon&lt;/custom1&gt;&lt;/record&gt;&lt;/Cite&gt;&lt;/EndNote&gt;</w:instrText>
      </w:r>
      <w:r w:rsidR="00D6271F">
        <w:fldChar w:fldCharType="separate"/>
      </w:r>
      <w:r w:rsidR="00D6271F">
        <w:rPr>
          <w:noProof/>
        </w:rPr>
        <w:t>(Mohler 2003)</w:t>
      </w:r>
      <w:r w:rsidR="00D6271F">
        <w:fldChar w:fldCharType="end"/>
      </w:r>
      <w:r>
        <w:t>.</w:t>
      </w:r>
    </w:p>
    <w:p w14:paraId="3F4113CE" w14:textId="671CBEBC" w:rsidR="00E72F3B" w:rsidRDefault="00E72F3B" w:rsidP="00E72F3B">
      <w:r>
        <w:t>Once eggs have been collected and enumerated, they are fertilised with milt as soon as possible</w:t>
      </w:r>
      <w:r w:rsidR="00912FEB">
        <w:t>,</w:t>
      </w:r>
      <w:r>
        <w:t xml:space="preserve"> followed immediately by de-adhesion and disinfection procedures </w:t>
      </w:r>
      <w:r w:rsidR="00D6271F">
        <w:fldChar w:fldCharType="begin"/>
      </w:r>
      <w:r w:rsidR="00D6271F">
        <w:instrText xml:space="preserve"> ADDIN EN.CITE &lt;EndNote&gt;&lt;Cite&gt;&lt;Author&gt;Mohler&lt;/Author&gt;&lt;Year&gt;2003&lt;/Year&gt;&lt;RecNum&gt;45272&lt;/RecNum&gt;&lt;IDText&gt;55500&lt;/IDText&gt;&lt;DisplayText&gt;(Mohler 2003)&lt;/DisplayText&gt;&lt;record&gt;&lt;rec-number&gt;45272&lt;/rec-number&gt;&lt;foreign-keys&gt;&lt;key app="EN" db-id="pst5rtr92wfa9cexzel59affvp5zwtats0wa" timestamp="1691627966" guid="e2217acd-cfe1-4fc2-8c0a-de78a9dc006f"&gt;45272&lt;/key&gt;&lt;/foreign-keys&gt;&lt;ref-type name="Book"&gt;6&lt;/ref-type&gt;&lt;contributors&gt;&lt;authors&gt;&lt;author&gt;Mohler, J.L.&lt;/author&gt;&lt;/authors&gt;&lt;/contributors&gt;&lt;titles&gt;&lt;title&gt;&lt;style face="normal" font="default" size="100%"&gt;Culture manual for the Atlantic sturgeon &lt;/style&gt;&lt;style face="italic" font="default" size="100%"&gt;Acipenser oxyrinchus oxyrinchus&lt;/style&gt;&lt;/title&gt;&lt;/titles&gt;&lt;dates&gt;&lt;year&gt;2003&lt;/year&gt;&lt;/dates&gt;&lt;pub-location&gt;Hadley&lt;/pub-location&gt;&lt;publisher&gt;U.S. Fish &amp;amp; Wildlife Service&lt;/publisher&gt;&lt;orig-pub&gt;\\ACT001CL04FS07\BIOSECURITYDATA$\E Library\Animal Catalogue\M\Mohler 2003 EN55500.pdf&lt;/orig-pub&gt;&lt;label&gt;55500&lt;/label&gt;&lt;urls&gt;&lt;/urls&gt;&lt;custom1&gt;KG_strugeon&lt;/custom1&gt;&lt;/record&gt;&lt;/Cite&gt;&lt;/EndNote&gt;</w:instrText>
      </w:r>
      <w:r w:rsidR="00D6271F">
        <w:fldChar w:fldCharType="separate"/>
      </w:r>
      <w:r w:rsidR="00D6271F">
        <w:rPr>
          <w:noProof/>
        </w:rPr>
        <w:t>(Mohler 2003)</w:t>
      </w:r>
      <w:r w:rsidR="00D6271F">
        <w:fldChar w:fldCharType="end"/>
      </w:r>
      <w:r>
        <w:t xml:space="preserve">. The eggs are typically placed into incubation devices for hatching </w:t>
      </w:r>
      <w:r w:rsidR="00D6271F">
        <w:fldChar w:fldCharType="begin"/>
      </w:r>
      <w:r w:rsidR="00D6271F">
        <w:instrText xml:space="preserve"> ADDIN EN.CITE &lt;EndNote&gt;&lt;Cite&gt;&lt;Author&gt;Mohler&lt;/Author&gt;&lt;Year&gt;2003&lt;/Year&gt;&lt;RecNum&gt;45272&lt;/RecNum&gt;&lt;IDText&gt;55500&lt;/IDText&gt;&lt;DisplayText&gt;(Mohler 2003)&lt;/DisplayText&gt;&lt;record&gt;&lt;rec-number&gt;45272&lt;/rec-number&gt;&lt;foreign-keys&gt;&lt;key app="EN" db-id="pst5rtr92wfa9cexzel59affvp5zwtats0wa" timestamp="1691627966" guid="e2217acd-cfe1-4fc2-8c0a-de78a9dc006f"&gt;45272&lt;/key&gt;&lt;/foreign-keys&gt;&lt;ref-type name="Book"&gt;6&lt;/ref-type&gt;&lt;contributors&gt;&lt;authors&gt;&lt;author&gt;Mohler, J.L.&lt;/author&gt;&lt;/authors&gt;&lt;/contributors&gt;&lt;titles&gt;&lt;title&gt;&lt;style face="normal" font="default" size="100%"&gt;Culture manual for the Atlantic sturgeon &lt;/style&gt;&lt;style face="italic" font="default" size="100%"&gt;Acipenser oxyrinchus oxyrinchus&lt;/style&gt;&lt;/title&gt;&lt;/titles&gt;&lt;dates&gt;&lt;year&gt;2003&lt;/year&gt;&lt;/dates&gt;&lt;pub-location&gt;Hadley&lt;/pub-location&gt;&lt;publisher&gt;U.S. Fish &amp;amp; Wildlife Service&lt;/publisher&gt;&lt;orig-pub&gt;\\ACT001CL04FS07\BIOSECURITYDATA$\E Library\Animal Catalogue\M\Mohler 2003 EN55500.pdf&lt;/orig-pub&gt;&lt;label&gt;55500&lt;/label&gt;&lt;urls&gt;&lt;/urls&gt;&lt;custom1&gt;KG_strugeon&lt;/custom1&gt;&lt;/record&gt;&lt;/Cite&gt;&lt;/EndNote&gt;</w:instrText>
      </w:r>
      <w:r w:rsidR="00D6271F">
        <w:fldChar w:fldCharType="separate"/>
      </w:r>
      <w:r w:rsidR="00D6271F">
        <w:rPr>
          <w:noProof/>
        </w:rPr>
        <w:t>(Mohler 2003)</w:t>
      </w:r>
      <w:r w:rsidR="00D6271F">
        <w:fldChar w:fldCharType="end"/>
      </w:r>
      <w:r>
        <w:t xml:space="preserve">. Once the larvae have hatched they are moved into receiving tanks for rearing </w:t>
      </w:r>
      <w:r w:rsidR="00D6271F">
        <w:fldChar w:fldCharType="begin"/>
      </w:r>
      <w:r w:rsidR="00D6271F">
        <w:instrText xml:space="preserve"> ADDIN EN.CITE &lt;EndNote&gt;&lt;Cite&gt;&lt;Author&gt;Mohler&lt;/Author&gt;&lt;Year&gt;2003&lt;/Year&gt;&lt;RecNum&gt;45272&lt;/RecNum&gt;&lt;IDText&gt;55500&lt;/IDText&gt;&lt;DisplayText&gt;(Mohler 2003)&lt;/DisplayText&gt;&lt;record&gt;&lt;rec-number&gt;45272&lt;/rec-number&gt;&lt;foreign-keys&gt;&lt;key app="EN" db-id="pst5rtr92wfa9cexzel59affvp5zwtats0wa" timestamp="1691627966" guid="e2217acd-cfe1-4fc2-8c0a-de78a9dc006f"&gt;45272&lt;/key&gt;&lt;/foreign-keys&gt;&lt;ref-type name="Book"&gt;6&lt;/ref-type&gt;&lt;contributors&gt;&lt;authors&gt;&lt;author&gt;Mohler, J.L.&lt;/author&gt;&lt;/authors&gt;&lt;/contributors&gt;&lt;titles&gt;&lt;title&gt;&lt;style face="normal" font="default" size="100%"&gt;Culture manual for the Atlantic sturgeon &lt;/style&gt;&lt;style face="italic" font="default" size="100%"&gt;Acipenser oxyrinchus oxyrinchus&lt;/style&gt;&lt;/title&gt;&lt;/titles&gt;&lt;dates&gt;&lt;year&gt;2003&lt;/year&gt;&lt;/dates&gt;&lt;pub-location&gt;Hadley&lt;/pub-location&gt;&lt;publisher&gt;U.S. Fish &amp;amp; Wildlife Service&lt;/publisher&gt;&lt;orig-pub&gt;\\ACT001CL04FS07\BIOSECURITYDATA$\E Library\Animal Catalogue\M\Mohler 2003 EN55500.pdf&lt;/orig-pub&gt;&lt;label&gt;55500&lt;/label&gt;&lt;urls&gt;&lt;/urls&gt;&lt;custom1&gt;KG_strugeon&lt;/custom1&gt;&lt;/record&gt;&lt;/Cite&gt;&lt;/EndNote&gt;</w:instrText>
      </w:r>
      <w:r w:rsidR="00D6271F">
        <w:fldChar w:fldCharType="separate"/>
      </w:r>
      <w:r w:rsidR="00D6271F">
        <w:rPr>
          <w:noProof/>
        </w:rPr>
        <w:t>(Mohler 2003)</w:t>
      </w:r>
      <w:r w:rsidR="00D6271F">
        <w:fldChar w:fldCharType="end"/>
      </w:r>
      <w:r>
        <w:t>.</w:t>
      </w:r>
    </w:p>
    <w:p w14:paraId="46FCFEB2" w14:textId="77777777" w:rsidR="00E72F3B" w:rsidRDefault="00E72F3B" w:rsidP="00E72F3B">
      <w:pPr>
        <w:pStyle w:val="Heading4"/>
      </w:pPr>
      <w:r>
        <w:lastRenderedPageBreak/>
        <w:t>Grow out</w:t>
      </w:r>
    </w:p>
    <w:p w14:paraId="72C3D8DD" w14:textId="78DE5032" w:rsidR="00E72F3B" w:rsidRDefault="00E72F3B" w:rsidP="00E72F3B">
      <w:r>
        <w:t xml:space="preserve">Fry that have outgrown their rearing tanks can be transferred for grow out into a wide variety of systems such as raceways, tanks, RAS, ponds and net cages </w:t>
      </w:r>
      <w:r w:rsidR="00D6271F">
        <w:fldChar w:fldCharType="begin"/>
      </w:r>
      <w:r w:rsidR="00D6271F">
        <w:instrText xml:space="preserve"> ADDIN EN.CITE &lt;EndNote&gt;&lt;Cite&gt;&lt;Author&gt;Chebanov&lt;/Author&gt;&lt;Year&gt;2013&lt;/Year&gt;&lt;RecNum&gt;17213&lt;/RecNum&gt;&lt;IDText&gt;18288&lt;/IDText&gt;&lt;DisplayText&gt;(Chebanov &amp;amp; Galich 2013)&lt;/DisplayText&gt;&lt;record&gt;&lt;rec-number&gt;17213&lt;/rec-number&gt;&lt;foreign-keys&gt;&lt;key app="EN" db-id="pst5rtr92wfa9cexzel59affvp5zwtats0wa" timestamp="1691623744" guid="d1815e54-3b76-402c-a183-d07587ae8169"&gt;17213&lt;/key&gt;&lt;/foreign-keys&gt;&lt;ref-type name="Report"&gt;27&lt;/ref-type&gt;&lt;contributors&gt;&lt;authors&gt;&lt;author&gt;Chebanov, M.&lt;/author&gt;&lt;author&gt;Galich, E.&lt;/author&gt;&lt;/authors&gt;&lt;/contributors&gt;&lt;titles&gt;&lt;title&gt;Sturgeon hatchery manual&lt;/title&gt;&lt;secondary-title&gt;FAO Fisheries and Aquaculture Technical Paper&lt;/secondary-title&gt;&lt;/titles&gt;&lt;dates&gt;&lt;year&gt;2013&lt;/year&gt;&lt;/dates&gt;&lt;pub-location&gt;Ankara&lt;/pub-location&gt;&lt;publisher&gt;Food and Agriculture Organisation of the United Nations&lt;/publisher&gt;&lt;orig-pub&gt;\\ACT001CL04FS07\BIOSECURITYDATA$\E Library\Animal Catalogue\C\Chebanov and Galich 2013 EN18288.pdf&lt;/orig-pub&gt;&lt;label&gt;18288&lt;/label&gt;&lt;urls&gt;&lt;/urls&gt;&lt;custom1&gt;SM&lt;/custom1&gt;&lt;electronic-resource-num&gt;http://www.fao.org/docrep/017/i2144e/i2144e00.htm&lt;/electronic-resource-num&gt;&lt;/record&gt;&lt;/Cite&gt;&lt;/EndNote&gt;</w:instrText>
      </w:r>
      <w:r w:rsidR="00D6271F">
        <w:fldChar w:fldCharType="separate"/>
      </w:r>
      <w:r w:rsidR="00D6271F">
        <w:rPr>
          <w:noProof/>
        </w:rPr>
        <w:t>(Chebanov &amp; Galich 2013)</w:t>
      </w:r>
      <w:r w:rsidR="00D6271F">
        <w:fldChar w:fldCharType="end"/>
      </w:r>
      <w:r>
        <w:t>. Different types of freshwater systems are used for enclosed aquaculture including surface water, well water (including geothermal) and industrial wastewaters (including thermal effluents</w:t>
      </w:r>
      <w:r w:rsidRPr="005675B9">
        <w:t xml:space="preserve">). It is noteworthy that </w:t>
      </w:r>
      <w:r>
        <w:t>although</w:t>
      </w:r>
      <w:r w:rsidRPr="005675B9">
        <w:t xml:space="preserve"> </w:t>
      </w:r>
      <w:r>
        <w:t>sturgeon</w:t>
      </w:r>
      <w:r w:rsidRPr="005675B9">
        <w:t xml:space="preserve"> spend some of their life in </w:t>
      </w:r>
      <w:r>
        <w:t>seawater they</w:t>
      </w:r>
      <w:r w:rsidRPr="005675B9">
        <w:t xml:space="preserve"> are reared completely in freshwater </w:t>
      </w:r>
      <w:r w:rsidR="00D6271F">
        <w:fldChar w:fldCharType="begin"/>
      </w:r>
      <w:r w:rsidR="00D6271F">
        <w:instrText xml:space="preserve"> ADDIN EN.CITE &lt;EndNote&gt;&lt;Cite&gt;&lt;Author&gt;Williot&lt;/Author&gt;&lt;Year&gt;2001&lt;/Year&gt;&lt;RecNum&gt;8737&lt;/RecNum&gt;&lt;IDText&gt;18214&lt;/IDText&gt;&lt;DisplayText&gt;(Williot et al. 2001)&lt;/DisplayText&gt;&lt;record&gt;&lt;rec-number&gt;8737&lt;/rec-number&gt;&lt;foreign-keys&gt;&lt;key app="EN" db-id="pst5rtr92wfa9cexzel59affvp5zwtats0wa" timestamp="1691622641" guid="fd946e56-26a2-4323-9d76-0e549bc5dc68"&gt;8737&lt;/key&gt;&lt;/foreign-keys&gt;&lt;ref-type name="Journal Article"&gt;17&lt;/ref-type&gt;&lt;contributors&gt;&lt;authors&gt;&lt;author&gt;Williot, P.&lt;/author&gt;&lt;author&gt;Sabeau, L.&lt;/author&gt;&lt;author&gt;Gessner, J.&lt;/author&gt;&lt;author&gt;Arlati, G.&lt;/author&gt;&lt;author&gt;Bronzi, P.&lt;/author&gt;&lt;author&gt;Gulyas, T.&lt;/author&gt;&lt;author&gt;Berni, P.&lt;/author&gt;&lt;/authors&gt;&lt;/contributors&gt;&lt;titles&gt;&lt;title&gt;Sturgeon farming in Western Europe: recent developments and perspectives&lt;/title&gt;&lt;secondary-title&gt;Aquatic Living Resources&lt;/secondary-title&gt;&lt;/titles&gt;&lt;periodical&gt;&lt;full-title&gt;Aquatic Living Resources&lt;/full-title&gt;&lt;/periodical&gt;&lt;pages&gt;367-374&lt;/pages&gt;&lt;volume&gt;14&lt;/volume&gt;&lt;number&gt;6&lt;/number&gt;&lt;keywords&gt;&lt;keyword&gt;Sturgeon farming&lt;/keyword&gt;&lt;keyword&gt;Caviar&lt;/keyword&gt;&lt;keyword&gt;Western Europe&lt;/keyword&gt;&lt;/keywords&gt;&lt;dates&gt;&lt;year&gt;2001&lt;/year&gt;&lt;/dates&gt;&lt;label&gt;18214&lt;/label&gt;&lt;urls&gt;&lt;/urls&gt;&lt;custom1&gt;KG&lt;/custom1&gt;&lt;electronic-resource-num&gt;http://dx.doi.org/10.1016/S0990-7440(01)01136-6&lt;/electronic-resource-num&gt;&lt;/record&gt;&lt;/Cite&gt;&lt;/EndNote&gt;</w:instrText>
      </w:r>
      <w:r w:rsidR="00D6271F">
        <w:fldChar w:fldCharType="separate"/>
      </w:r>
      <w:r w:rsidR="00D6271F">
        <w:rPr>
          <w:noProof/>
        </w:rPr>
        <w:t>(Williot et al. 2001)</w:t>
      </w:r>
      <w:r w:rsidR="00D6271F">
        <w:fldChar w:fldCharType="end"/>
      </w:r>
      <w:r w:rsidRPr="005675B9">
        <w:t>.</w:t>
      </w:r>
      <w:r>
        <w:t xml:space="preserve"> Several technologies have been used to treat, sterilise and disinfect water for grow out, including ozonation, ultraviolet light, temperature control (heating), acidity neutralisation, suspended solid removal (sediment trap and filter) and iron oxidation with subsequent settling of the oxides </w:t>
      </w:r>
      <w:r w:rsidR="00D6271F">
        <w:fldChar w:fldCharType="begin"/>
      </w:r>
      <w:r w:rsidR="00D6271F">
        <w:instrText xml:space="preserve"> ADDIN EN.CITE &lt;EndNote&gt;&lt;Cite&gt;&lt;Author&gt;Chebanov&lt;/Author&gt;&lt;Year&gt;2011&lt;/Year&gt;&lt;RecNum&gt;46419&lt;/RecNum&gt;&lt;IDText&gt;18287&lt;/IDText&gt;&lt;DisplayText&gt;(Chebanov et al. 2011)&lt;/DisplayText&gt;&lt;record&gt;&lt;rec-number&gt;46419&lt;/rec-number&gt;&lt;foreign-keys&gt;&lt;key app="EN" db-id="pst5rtr92wfa9cexzel59affvp5zwtats0wa" timestamp="1691628157" guid="6ad6b447-b2b6-4329-9460-ba9f7a0df2b5"&gt;46419&lt;/key&gt;&lt;/foreign-keys&gt;&lt;ref-type name="Book"&gt;6&lt;/ref-type&gt;&lt;contributors&gt;&lt;authors&gt;&lt;author&gt;Chebanov, M.&lt;/author&gt;&lt;author&gt;Rosenthal, H.&lt;/author&gt;&lt;author&gt;Gessner, J.&lt;/author&gt;&lt;author&gt;van Anrooy, R.&lt;/author&gt;&lt;author&gt;Doukakis, P.&lt;/author&gt;&lt;author&gt;Pourkazemi, M.&lt;/author&gt;&lt;author&gt;Williot, P.&lt;/author&gt;&lt;/authors&gt;&lt;/contributors&gt;&lt;titles&gt;&lt;title&gt;Sturgeon hatchery practices and management for release: guidelines&lt;/title&gt;&lt;/titles&gt;&lt;section&gt;110&lt;/section&gt;&lt;dates&gt;&lt;year&gt;2011&lt;/year&gt;&lt;/dates&gt;&lt;pub-location&gt;Ankara&lt;/pub-location&gt;&lt;publisher&gt;Food and Agriculture Organization of the United Nations&lt;/publisher&gt;&lt;orig-pub&gt;\\ACT001CL04FS07\BIOSECURITYDATA$\E Library\Animal Catalogue\C\Chebanov et al 2011 EN18287.pdf&lt;/orig-pub&gt;&lt;isbn&gt;925107044X&lt;/isbn&gt;&lt;label&gt;18287&lt;/label&gt;&lt;urls&gt;&lt;/urls&gt;&lt;custom1&gt;SM&lt;/custom1&gt;&lt;electronic-resource-num&gt;https://www.fao.org/documents/card/es/c/e3f819f2-94c3-55d8-8025-c08a00567237&lt;/electronic-resource-num&gt;&lt;/record&gt;&lt;/Cite&gt;&lt;/EndNote&gt;</w:instrText>
      </w:r>
      <w:r w:rsidR="00D6271F">
        <w:fldChar w:fldCharType="separate"/>
      </w:r>
      <w:r w:rsidR="00D6271F">
        <w:rPr>
          <w:noProof/>
        </w:rPr>
        <w:t>(Chebanov et al. 2011)</w:t>
      </w:r>
      <w:r w:rsidR="00D6271F">
        <w:fldChar w:fldCharType="end"/>
      </w:r>
      <w:r>
        <w:t>.</w:t>
      </w:r>
    </w:p>
    <w:p w14:paraId="5BA18AB3" w14:textId="38D577D7" w:rsidR="00E72F3B" w:rsidRDefault="00E72F3B" w:rsidP="00E72F3B">
      <w:pPr>
        <w:sectPr w:rsidR="00E72F3B" w:rsidSect="002E612B">
          <w:pgSz w:w="11906" w:h="16838"/>
          <w:pgMar w:top="1418" w:right="1418" w:bottom="1418" w:left="1418" w:header="567" w:footer="283" w:gutter="0"/>
          <w:cols w:space="708"/>
          <w:docGrid w:linePitch="360"/>
        </w:sectPr>
      </w:pPr>
      <w:r>
        <w:t xml:space="preserve">Sturgeon are temperate fish with the optimal water temperature for culture being between 15–20°C </w: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 </w:instrTex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EN.CITE.DATA </w:instrText>
      </w:r>
      <w:r w:rsidR="00D6271F">
        <w:fldChar w:fldCharType="end"/>
      </w:r>
      <w:r w:rsidR="00D6271F">
        <w:fldChar w:fldCharType="separate"/>
      </w:r>
      <w:r w:rsidR="00D6271F">
        <w:rPr>
          <w:noProof/>
        </w:rPr>
        <w:t>(Castellano et al. 2017; Mohler 2003)</w:t>
      </w:r>
      <w:r w:rsidR="00D6271F">
        <w:fldChar w:fldCharType="end"/>
      </w:r>
      <w:r>
        <w:t xml:space="preserve"> but have a wide tolerance for low (1°C) and high (30°C) water temperatures depending on the species </w:t>
      </w:r>
      <w:r w:rsidR="00D6271F">
        <w:fldChar w:fldCharType="begin"/>
      </w:r>
      <w:r w:rsidR="00D6271F">
        <w:instrText xml:space="preserve"> ADDIN EN.CITE &lt;EndNote&gt;&lt;Cite&gt;&lt;Author&gt;USGS&lt;/Author&gt;&lt;Year&gt;2011&lt;/Year&gt;&lt;RecNum&gt;45485&lt;/RecNum&gt;&lt;IDText&gt;24848&lt;/IDText&gt;&lt;DisplayText&gt;(USGS 2011)&lt;/DisplayText&gt;&lt;record&gt;&lt;rec-number&gt;45485&lt;/rec-number&gt;&lt;foreign-keys&gt;&lt;key app="EN" db-id="pst5rtr92wfa9cexzel59affvp5zwtats0wa" timestamp="1691628001" guid="b1e584f4-b935-481f-bb83-096f6bbd0feb"&gt;45485&lt;/key&gt;&lt;/foreign-keys&gt;&lt;ref-type name="Report"&gt;27&lt;/ref-type&gt;&lt;contributors&gt;&lt;authors&gt;&lt;author&gt;USGS&lt;/author&gt;&lt;/authors&gt;&lt;/contributors&gt;&lt;titles&gt;&lt;title&gt;&lt;style face="normal" font="default" size="100%"&gt;Water-Quality Requirements, Tolerances, and Preferences of Pallid Sturgeon (&lt;/style&gt;&lt;style face="italic" font="default" size="100%"&gt;Scaphirhynchus albus&lt;/style&gt;&lt;style face="normal" font="default" size="100%"&gt;) in the Lower Missouri River&lt;/style&gt;&lt;/title&gt;&lt;/titles&gt;&lt;pages&gt;20&lt;/pages&gt;&lt;number&gt;Scientific Investigations Report 2011-5186&lt;/number&gt;&lt;dates&gt;&lt;year&gt;2011&lt;/year&gt;&lt;/dates&gt;&lt;pub-location&gt;USA&lt;/pub-location&gt;&lt;publisher&gt;U.S. Geological Survey&lt;/publisher&gt;&lt;orig-pub&gt;\\ACT001CL04FS07\BIOSECURITYDATA$\E Library\Animal Catalogue\U\USGS 2011 EN24848.pdf&lt;/orig-pub&gt;&lt;label&gt;24848&lt;/label&gt;&lt;urls&gt;&lt;/urls&gt;&lt;custom1&gt;sturgeon_BM&lt;/custom1&gt;&lt;electronic-resource-num&gt;https://pubs.usgs.gov/sir/2011/5186/pdf/sir2011-5186.pdf&lt;/electronic-resource-num&gt;&lt;/record&gt;&lt;/Cite&gt;&lt;/EndNote&gt;</w:instrText>
      </w:r>
      <w:r w:rsidR="00D6271F">
        <w:fldChar w:fldCharType="separate"/>
      </w:r>
      <w:r w:rsidR="00D6271F">
        <w:rPr>
          <w:noProof/>
        </w:rPr>
        <w:t>(USGS 2011)</w:t>
      </w:r>
      <w:r w:rsidR="00D6271F">
        <w:fldChar w:fldCharType="end"/>
      </w:r>
      <w:r>
        <w:t xml:space="preserve">. Culturing sturgeon at higher water temperatures is usually avoided as this has been shown to negatively affect the stress levels, growth rate and innate immune defences of sturgeon </w:t>
      </w:r>
      <w:r w:rsidR="00D6271F">
        <w:fldChar w:fldCharType="begin"/>
      </w:r>
      <w:r w:rsidR="00D6271F">
        <w:instrText xml:space="preserve"> ADDIN EN.CITE &lt;EndNote&gt;&lt;Cite&gt;&lt;Author&gt;Castellano&lt;/Author&gt;&lt;Year&gt;2017&lt;/Year&gt;&lt;RecNum&gt;22469&lt;/RecNum&gt;&lt;IDText&gt;55501&lt;/IDText&gt;&lt;DisplayText&gt;(Castellano et al. 2017)&lt;/DisplayText&gt;&lt;record&gt;&lt;rec-number&gt;22469&lt;/rec-number&gt;&lt;foreign-keys&gt;&lt;key app="EN" db-id="pst5rtr92wfa9cexzel59affvp5zwtats0wa" timestamp="1691624716" guid="2dcfd3b9-b01b-4784-b3a1-38a105831ce2"&gt;22469&lt;/key&gt;&lt;/foreign-keys&gt;&lt;ref-type name="Journal Article"&gt;17&lt;/ref-type&gt;&lt;contributors&gt;&lt;authors&gt;&lt;author&gt;Castellano, M.&lt;/author&gt;&lt;author&gt;Silva-Álvarez, V.&lt;/author&gt;&lt;author&gt;Fernández-López, E.&lt;/author&gt;&lt;author&gt;Mauris, V.&lt;/author&gt;&lt;author&gt;Conijeski, D.&lt;/author&gt;&lt;author&gt;Villarino, A.&lt;/author&gt;&lt;author&gt;Ferreira, A.M.&lt;/author&gt;&lt;/authors&gt;&lt;/contributors&gt;&lt;titles&gt;&lt;title&gt;Russian sturgeon cultured in a subtropical climate shows weaken innate defences and a chronic stress response&lt;/title&gt;&lt;secondary-title&gt;Fish &amp;amp; Shellfish Immunology&lt;/secondary-title&gt;&lt;/titles&gt;&lt;periodical&gt;&lt;full-title&gt;Fish &amp;amp; Shellfish Immunology&lt;/full-title&gt;&lt;/periodical&gt;&lt;pages&gt;443-451&lt;/pages&gt;&lt;volume&gt;68&lt;/volume&gt;&lt;keywords&gt;&lt;keyword&gt;Russian sturgeon&lt;/keyword&gt;&lt;keyword&gt;Innate immunity&lt;/keyword&gt;&lt;keyword&gt;Chronic stress&lt;/keyword&gt;&lt;keyword&gt;High temperature&lt;/keyword&gt;&lt;/keywords&gt;&lt;dates&gt;&lt;year&gt;2017&lt;/year&gt;&lt;pub-dates&gt;&lt;date&gt;22 December 2021&lt;/date&gt;&lt;/pub-dates&gt;&lt;/dates&gt;&lt;orig-pub&gt;\\ACT001CL04FS07\BIOSECURITYDATA$\E Library\Animal Catalogue\&amp;quot;J:\E Library\Animal Catalogue\C\Castellano et al 2007 EN55501.pdf&amp;quot;&lt;/orig-pub&gt;&lt;label&gt;55501&lt;/label&gt;&lt;urls&gt;&lt;related-urls&gt;&lt;url&gt;https://www.sciencedirect.com/science/article/pii/S1050464817304424&lt;/url&gt;&lt;/related-urls&gt;&lt;/urls&gt;&lt;custom1&gt;kg_sturgeon&lt;/custom1&gt;&lt;electronic-resource-num&gt;https://doi.org/10.1016/j.fsi.2017.07.048&lt;/electronic-resource-num&gt;&lt;/record&gt;&lt;/Cite&gt;&lt;/EndNote&gt;</w:instrText>
      </w:r>
      <w:r w:rsidR="00D6271F">
        <w:fldChar w:fldCharType="separate"/>
      </w:r>
      <w:r w:rsidR="00D6271F">
        <w:rPr>
          <w:noProof/>
        </w:rPr>
        <w:t>(Castellano et al. 2017)</w:t>
      </w:r>
      <w:r w:rsidR="00D6271F">
        <w:fldChar w:fldCharType="end"/>
      </w:r>
      <w:r>
        <w:t>.</w:t>
      </w:r>
    </w:p>
    <w:p w14:paraId="6038F332" w14:textId="36E65568" w:rsidR="00E72F3B" w:rsidRDefault="00E72F3B" w:rsidP="00E72F3B">
      <w:pPr>
        <w:pStyle w:val="Heading2"/>
      </w:pPr>
      <w:bookmarkStart w:id="46" w:name="_Toc158990449"/>
      <w:r w:rsidRPr="00E72F3B">
        <w:lastRenderedPageBreak/>
        <w:t>Finfish industries in Australia</w:t>
      </w:r>
      <w:bookmarkEnd w:id="46"/>
    </w:p>
    <w:p w14:paraId="5AF60B6D" w14:textId="36C39C56" w:rsidR="00E72F3B" w:rsidRDefault="00E72F3B" w:rsidP="00E72F3B">
      <w:r w:rsidRPr="008A4748">
        <w:t>The gross value of Australia</w:t>
      </w:r>
      <w:r w:rsidR="000341B3" w:rsidRPr="008A4748">
        <w:t>’</w:t>
      </w:r>
      <w:r w:rsidRPr="008A4748">
        <w:t>s finfish production in 20</w:t>
      </w:r>
      <w:r w:rsidR="00F8344F" w:rsidRPr="008A4748">
        <w:t>2</w:t>
      </w:r>
      <w:r w:rsidR="004F1944" w:rsidRPr="008A4748">
        <w:t>1</w:t>
      </w:r>
      <w:r w:rsidRPr="008A4748">
        <w:t>–2</w:t>
      </w:r>
      <w:r w:rsidR="004F1944" w:rsidRPr="008A4748">
        <w:t>2</w:t>
      </w:r>
      <w:r w:rsidRPr="008A4748">
        <w:t xml:space="preserve"> was estimated at A$</w:t>
      </w:r>
      <w:r w:rsidR="0003181C" w:rsidRPr="008A4748">
        <w:t>1.9</w:t>
      </w:r>
      <w:r w:rsidR="001800D4" w:rsidRPr="008A4748">
        <w:t>9</w:t>
      </w:r>
      <w:r w:rsidR="0083747E" w:rsidRPr="008A4748">
        <w:t> </w:t>
      </w:r>
      <w:r w:rsidRPr="008A4748">
        <w:t xml:space="preserve">billion from a total weight of </w:t>
      </w:r>
      <w:r w:rsidR="0003181C" w:rsidRPr="008A4748">
        <w:t>23</w:t>
      </w:r>
      <w:r w:rsidR="001800D4" w:rsidRPr="008A4748">
        <w:t>5,871</w:t>
      </w:r>
      <w:r w:rsidR="00F56B96" w:rsidRPr="008A4748">
        <w:t> </w:t>
      </w:r>
      <w:r w:rsidRPr="008A4748">
        <w:t xml:space="preserve">tonnes </w:t>
      </w:r>
      <w:r w:rsidR="000A760F"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0A760F" w:rsidRPr="008A4748">
        <w:fldChar w:fldCharType="separate"/>
      </w:r>
      <w:r w:rsidR="000A760F" w:rsidRPr="008A4748">
        <w:rPr>
          <w:noProof/>
        </w:rPr>
        <w:t>(Tuynman et al. 2023)</w:t>
      </w:r>
      <w:r w:rsidR="000A760F" w:rsidRPr="008A4748">
        <w:fldChar w:fldCharType="end"/>
      </w:r>
      <w:r w:rsidRPr="008A4748">
        <w:t xml:space="preserve">. The aquaculture industry produced </w:t>
      </w:r>
      <w:r w:rsidR="00F8344F" w:rsidRPr="008A4748">
        <w:t>1</w:t>
      </w:r>
      <w:r w:rsidR="003971CC" w:rsidRPr="008A4748">
        <w:t>00</w:t>
      </w:r>
      <w:r w:rsidR="004F1944" w:rsidRPr="008A4748">
        <w:t>,</w:t>
      </w:r>
      <w:r w:rsidR="003971CC" w:rsidRPr="008A4748">
        <w:t>198</w:t>
      </w:r>
      <w:r w:rsidR="00F8344F" w:rsidRPr="008A4748">
        <w:t> </w:t>
      </w:r>
      <w:r w:rsidRPr="008A4748">
        <w:t>tonnes valued at A$1.</w:t>
      </w:r>
      <w:r w:rsidR="004F1944" w:rsidRPr="008A4748">
        <w:t>4</w:t>
      </w:r>
      <w:r w:rsidRPr="008A4748">
        <w:t> billion while wild-caught fisheries produced 1</w:t>
      </w:r>
      <w:r w:rsidR="0003181C" w:rsidRPr="008A4748">
        <w:t>35,673</w:t>
      </w:r>
      <w:r w:rsidR="00F56B96" w:rsidRPr="008A4748">
        <w:t> </w:t>
      </w:r>
      <w:r w:rsidRPr="008A4748">
        <w:t>tonnes with an estimated value of A$</w:t>
      </w:r>
      <w:r w:rsidR="0003181C" w:rsidRPr="008A4748">
        <w:t>594</w:t>
      </w:r>
      <w:r w:rsidRPr="008A4748">
        <w:t> </w:t>
      </w:r>
      <w:r w:rsidR="003971CC" w:rsidRPr="008A4748">
        <w:t>m</w:t>
      </w:r>
      <w:r w:rsidRPr="008A4748">
        <w:t xml:space="preserve">illion </w:t>
      </w:r>
      <w:r w:rsidR="000A760F"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0A760F" w:rsidRPr="008A4748">
        <w:fldChar w:fldCharType="separate"/>
      </w:r>
      <w:r w:rsidR="000A760F" w:rsidRPr="008A4748">
        <w:rPr>
          <w:noProof/>
        </w:rPr>
        <w:t>(Tuynman et al. 2023)</w:t>
      </w:r>
      <w:r w:rsidR="000A760F" w:rsidRPr="008A4748">
        <w:fldChar w:fldCharType="end"/>
      </w:r>
      <w:r w:rsidRPr="008A4748">
        <w:t>.</w:t>
      </w:r>
    </w:p>
    <w:p w14:paraId="2C213D20" w14:textId="4BC155C1" w:rsidR="00E72F3B" w:rsidRDefault="00E72F3B" w:rsidP="00E72F3B">
      <w:r>
        <w:t>Fisheries and aquaculture based in state and territory waters produced 8</w:t>
      </w:r>
      <w:r w:rsidR="009A0863">
        <w:t>7</w:t>
      </w:r>
      <w:r>
        <w:t xml:space="preserve">% of total fisheries production for </w:t>
      </w:r>
      <w:r w:rsidRPr="008A4748">
        <w:t>20</w:t>
      </w:r>
      <w:r w:rsidR="00F56B96" w:rsidRPr="008A4748">
        <w:t>2</w:t>
      </w:r>
      <w:r w:rsidR="009A0863" w:rsidRPr="008A4748">
        <w:t>1</w:t>
      </w:r>
      <w:r w:rsidRPr="008A4748">
        <w:t>–2</w:t>
      </w:r>
      <w:r w:rsidR="009A0863" w:rsidRPr="008A4748">
        <w:t>2</w:t>
      </w:r>
      <w:r>
        <w:t xml:space="preserve"> </w:t>
      </w:r>
      <w:r w:rsidR="000A760F">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0A760F">
        <w:fldChar w:fldCharType="separate"/>
      </w:r>
      <w:r w:rsidR="000A760F">
        <w:rPr>
          <w:noProof/>
        </w:rPr>
        <w:t>(Tuynman et al. 2023)</w:t>
      </w:r>
      <w:r w:rsidR="000A760F">
        <w:fldChar w:fldCharType="end"/>
      </w:r>
      <w:r>
        <w:t xml:space="preserve">. Management of these industries is the responsibility of the various state and territory governments under their relevant fisheries legislation. Under the Australian Government </w:t>
      </w:r>
      <w:r w:rsidRPr="005E7E31">
        <w:rPr>
          <w:rStyle w:val="Emphasis"/>
        </w:rPr>
        <w:t>Fisheries Management Act 1991</w:t>
      </w:r>
      <w:r>
        <w:t xml:space="preserve">, the Australian Fisheries Management Authority is responsible for the development and administration of management plans for marine fisheries in </w:t>
      </w:r>
      <w:r w:rsidR="00F851EA" w:rsidRPr="008A4748">
        <w:t>Commonwealth</w:t>
      </w:r>
      <w:r>
        <w:t xml:space="preserve"> waters </w:t>
      </w:r>
      <w:r w:rsidR="00D6271F">
        <w:fldChar w:fldCharType="begin"/>
      </w:r>
      <w:r w:rsidR="00D6271F">
        <w:instrText xml:space="preserve"> ADDIN EN.CITE &lt;EndNote&gt;&lt;Cite&gt;&lt;Author&gt;AFMA&lt;/Author&gt;&lt;Year&gt;2022&lt;/Year&gt;&lt;RecNum&gt;45735&lt;/RecNum&gt;&lt;IDText&gt;24521&lt;/IDText&gt;&lt;DisplayText&gt;(AFMA 2022)&lt;/DisplayText&gt;&lt;record&gt;&lt;rec-number&gt;45735&lt;/rec-number&gt;&lt;foreign-keys&gt;&lt;key app="EN" db-id="pst5rtr92wfa9cexzel59affvp5zwtats0wa" timestamp="1691628049" guid="59c0e4c3-4132-4a55-a46b-c064e0443c70"&gt;45735&lt;/key&gt;&lt;/foreign-keys&gt;&lt;ref-type name="Web Page"&gt;12&lt;/ref-type&gt;&lt;contributors&gt;&lt;authors&gt;&lt;author&gt;AFMA&lt;/author&gt;&lt;/authors&gt;&lt;/contributors&gt;&lt;titles&gt;&lt;title&gt;Fisheries Management&lt;/title&gt;&lt;/titles&gt;&lt;dates&gt;&lt;year&gt;2022&lt;/year&gt;&lt;/dates&gt;&lt;pub-location&gt;Australia&lt;/pub-location&gt;&lt;publisher&gt;Australian Fisheries Management Authority&lt;/publisher&gt;&lt;label&gt;24521&lt;/label&gt;&lt;work-type&gt;03/04/2022&lt;/work-type&gt;&lt;urls&gt;&lt;/urls&gt;&lt;custom1&gt;Sturgeon_BM&lt;/custom1&gt;&lt;electronic-resource-num&gt;https://www.afma.gov.au/fisheries-management&lt;/electronic-resource-num&gt;&lt;/record&gt;&lt;/Cite&gt;&lt;/EndNote&gt;</w:instrText>
      </w:r>
      <w:r w:rsidR="00D6271F">
        <w:fldChar w:fldCharType="separate"/>
      </w:r>
      <w:r w:rsidR="00D6271F">
        <w:rPr>
          <w:noProof/>
        </w:rPr>
        <w:t>(AFMA 2022)</w:t>
      </w:r>
      <w:r w:rsidR="00D6271F">
        <w:fldChar w:fldCharType="end"/>
      </w:r>
      <w:r>
        <w:t>.</w:t>
      </w:r>
    </w:p>
    <w:p w14:paraId="0882A373" w14:textId="77777777" w:rsidR="00E72F3B" w:rsidRDefault="00E72F3B" w:rsidP="00E72F3B">
      <w:pPr>
        <w:pStyle w:val="Heading3"/>
      </w:pPr>
      <w:bookmarkStart w:id="47" w:name="_Toc123639563"/>
      <w:bookmarkStart w:id="48" w:name="_Toc158990450"/>
      <w:r>
        <w:t>Aquaculture production</w:t>
      </w:r>
      <w:bookmarkEnd w:id="47"/>
      <w:bookmarkEnd w:id="48"/>
    </w:p>
    <w:p w14:paraId="56DA5C2A" w14:textId="300B45A3" w:rsidR="004C2D54" w:rsidRDefault="00E72F3B" w:rsidP="00E72F3B">
      <w:r>
        <w:t xml:space="preserve">In Australia, the main finfish aquaculture species in </w:t>
      </w:r>
      <w:r w:rsidRPr="008A4748">
        <w:t>20</w:t>
      </w:r>
      <w:r w:rsidR="00CC45A1" w:rsidRPr="008A4748">
        <w:t>2</w:t>
      </w:r>
      <w:r w:rsidR="009A0863" w:rsidRPr="008A4748">
        <w:t>1</w:t>
      </w:r>
      <w:r w:rsidRPr="008A4748">
        <w:t>–2</w:t>
      </w:r>
      <w:r w:rsidR="009A0863" w:rsidRPr="008A4748">
        <w:t>2</w:t>
      </w:r>
      <w:r>
        <w:t xml:space="preserve"> were salmonids (including </w:t>
      </w:r>
      <w:r w:rsidRPr="00686CC9">
        <w:rPr>
          <w:rStyle w:val="Emphasis"/>
        </w:rPr>
        <w:t>Salmo</w:t>
      </w:r>
      <w:r>
        <w:rPr>
          <w:rStyle w:val="Emphasis"/>
        </w:rPr>
        <w:t> </w:t>
      </w:r>
      <w:r w:rsidRPr="00686CC9">
        <w:rPr>
          <w:rStyle w:val="Emphasis"/>
        </w:rPr>
        <w:t>salar</w:t>
      </w:r>
      <w:r w:rsidRPr="00686CC9">
        <w:t xml:space="preserve"> </w:t>
      </w:r>
      <w:r>
        <w:t xml:space="preserve">(Atlantic salmon) and trout), </w:t>
      </w:r>
      <w:r w:rsidRPr="001D59B6">
        <w:rPr>
          <w:rStyle w:val="Emphasis"/>
        </w:rPr>
        <w:t>Thunnus</w:t>
      </w:r>
      <w:r>
        <w:rPr>
          <w:rStyle w:val="Emphasis"/>
        </w:rPr>
        <w:t> </w:t>
      </w:r>
      <w:r w:rsidRPr="001D59B6">
        <w:rPr>
          <w:rStyle w:val="Emphasis"/>
        </w:rPr>
        <w:t>maccoyii</w:t>
      </w:r>
      <w:r>
        <w:t xml:space="preserve"> (Southern Bluefin Tuna) and </w:t>
      </w:r>
      <w:r w:rsidRPr="00686CC9">
        <w:rPr>
          <w:rStyle w:val="Emphasis"/>
        </w:rPr>
        <w:t>Lates calcarifer</w:t>
      </w:r>
      <w:r w:rsidRPr="00686CC9">
        <w:t xml:space="preserve"> </w:t>
      </w:r>
      <w:r>
        <w:t xml:space="preserve">(barramundi). There is also aquaculture of other fish species such as </w:t>
      </w:r>
      <w:r w:rsidRPr="00E51485">
        <w:rPr>
          <w:rStyle w:val="Emphasis"/>
        </w:rPr>
        <w:t>Anguilla</w:t>
      </w:r>
      <w:r>
        <w:rPr>
          <w:rStyle w:val="Emphasis"/>
        </w:rPr>
        <w:t> </w:t>
      </w:r>
      <w:r w:rsidRPr="00E51485">
        <w:rPr>
          <w:rStyle w:val="Emphasis"/>
        </w:rPr>
        <w:t>australis</w:t>
      </w:r>
      <w:r>
        <w:t xml:space="preserve"> (shortfin eel), </w:t>
      </w:r>
      <w:r w:rsidRPr="00E51485">
        <w:rPr>
          <w:rStyle w:val="Emphasis"/>
        </w:rPr>
        <w:t>Anguilla</w:t>
      </w:r>
      <w:r>
        <w:rPr>
          <w:rStyle w:val="Emphasis"/>
        </w:rPr>
        <w:t> </w:t>
      </w:r>
      <w:r w:rsidRPr="00E51485">
        <w:rPr>
          <w:rStyle w:val="Emphasis"/>
        </w:rPr>
        <w:t>reinhardtii</w:t>
      </w:r>
      <w:r>
        <w:t xml:space="preserve"> (longfin eel), </w:t>
      </w:r>
      <w:r w:rsidRPr="00686CC9">
        <w:rPr>
          <w:rStyle w:val="Emphasis"/>
        </w:rPr>
        <w:t>Bidyanus bidyanus</w:t>
      </w:r>
      <w:r w:rsidRPr="00686CC9">
        <w:t xml:space="preserve"> </w:t>
      </w:r>
      <w:r>
        <w:t xml:space="preserve">(silver perch), </w:t>
      </w:r>
      <w:r w:rsidRPr="00686CC9">
        <w:rPr>
          <w:rStyle w:val="Emphasis"/>
        </w:rPr>
        <w:t>Maccullochella peelii</w:t>
      </w:r>
      <w:r w:rsidRPr="00686CC9">
        <w:t xml:space="preserve"> </w:t>
      </w:r>
      <w:r>
        <w:t xml:space="preserve">(Murray cod), </w:t>
      </w:r>
      <w:r w:rsidRPr="00E51485">
        <w:rPr>
          <w:rStyle w:val="Emphasis"/>
        </w:rPr>
        <w:t>Macquaria</w:t>
      </w:r>
      <w:r>
        <w:rPr>
          <w:rStyle w:val="Emphasis"/>
        </w:rPr>
        <w:t> </w:t>
      </w:r>
      <w:r w:rsidRPr="00E51485">
        <w:rPr>
          <w:rStyle w:val="Emphasis"/>
        </w:rPr>
        <w:t>ambiqua</w:t>
      </w:r>
      <w:r>
        <w:t xml:space="preserve"> (golden perch), </w:t>
      </w:r>
      <w:r w:rsidRPr="00E51485">
        <w:rPr>
          <w:rStyle w:val="Emphasis"/>
        </w:rPr>
        <w:t>Macquaria novemaculeata</w:t>
      </w:r>
      <w:r>
        <w:t xml:space="preserve"> (Australian Bass), </w:t>
      </w:r>
      <w:r w:rsidRPr="00E51485">
        <w:rPr>
          <w:rStyle w:val="Emphasis"/>
        </w:rPr>
        <w:t>Scortum</w:t>
      </w:r>
      <w:r>
        <w:rPr>
          <w:rStyle w:val="Emphasis"/>
        </w:rPr>
        <w:t> </w:t>
      </w:r>
      <w:r w:rsidRPr="00E51485">
        <w:rPr>
          <w:rStyle w:val="Emphasis"/>
        </w:rPr>
        <w:t>barcoo</w:t>
      </w:r>
      <w:r>
        <w:t xml:space="preserve"> (Jade perch)</w:t>
      </w:r>
      <w:r w:rsidR="00AB7C96">
        <w:t>,</w:t>
      </w:r>
      <w:r w:rsidR="00A27F6E">
        <w:t xml:space="preserve"> </w:t>
      </w:r>
      <w:r w:rsidRPr="0042554B">
        <w:rPr>
          <w:rStyle w:val="Emphasis"/>
        </w:rPr>
        <w:t>Seriola lalandi</w:t>
      </w:r>
      <w:r>
        <w:t xml:space="preserve"> (yellowtail kingfish) </w:t>
      </w:r>
      <w:r w:rsidR="00AB7C96">
        <w:t xml:space="preserve">and ornamental fish species </w:t>
      </w:r>
      <w:r w:rsidR="000A760F">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0A760F">
        <w:fldChar w:fldCharType="separate"/>
      </w:r>
      <w:r w:rsidR="000A760F">
        <w:rPr>
          <w:noProof/>
        </w:rPr>
        <w:t>(Tuynman et al. 2023)</w:t>
      </w:r>
      <w:r w:rsidR="000A760F">
        <w:fldChar w:fldCharType="end"/>
      </w:r>
      <w:r>
        <w:t>.</w:t>
      </w:r>
    </w:p>
    <w:p w14:paraId="508047BE" w14:textId="4B92B945" w:rsidR="00E72F3B" w:rsidRDefault="00E72F3B" w:rsidP="00E72F3B">
      <w:pPr>
        <w:pStyle w:val="Heading4"/>
      </w:pPr>
      <w:r>
        <w:t>Salmonids</w:t>
      </w:r>
    </w:p>
    <w:p w14:paraId="644D159E" w14:textId="10703C60" w:rsidR="00E72F3B" w:rsidRDefault="00E72F3B" w:rsidP="00E72F3B">
      <w:r w:rsidRPr="008A4748">
        <w:t xml:space="preserve">Salmonids are the predominant finfish species cultured in Australia with an estimated </w:t>
      </w:r>
      <w:r w:rsidR="00CC45A1" w:rsidRPr="008A4748">
        <w:t>8</w:t>
      </w:r>
      <w:r w:rsidR="009A0863" w:rsidRPr="008A4748">
        <w:t>1,279</w:t>
      </w:r>
      <w:r w:rsidR="00CC45A1" w:rsidRPr="008A4748">
        <w:t> </w:t>
      </w:r>
      <w:r w:rsidRPr="008A4748">
        <w:t>tonnes produced in 20</w:t>
      </w:r>
      <w:r w:rsidR="00CC45A1" w:rsidRPr="008A4748">
        <w:t>2</w:t>
      </w:r>
      <w:r w:rsidR="009A0863" w:rsidRPr="008A4748">
        <w:t>1</w:t>
      </w:r>
      <w:r w:rsidRPr="008A4748">
        <w:t>–2</w:t>
      </w:r>
      <w:r w:rsidR="009A0863" w:rsidRPr="008A4748">
        <w:t>2</w:t>
      </w:r>
      <w:r w:rsidRPr="008A4748">
        <w:t xml:space="preserve"> with a value of A$</w:t>
      </w:r>
      <w:r w:rsidR="00CC45A1" w:rsidRPr="008A4748">
        <w:t>1.</w:t>
      </w:r>
      <w:r w:rsidR="009A0863" w:rsidRPr="008A4748">
        <w:t>15</w:t>
      </w:r>
      <w:r w:rsidR="00197B64" w:rsidRPr="008A4748">
        <w:t> </w:t>
      </w:r>
      <w:r w:rsidR="00CC45A1" w:rsidRPr="008A4748">
        <w:t>b</w:t>
      </w:r>
      <w:r w:rsidRPr="008A4748">
        <w:t xml:space="preserve">illion </w:t>
      </w:r>
      <w:r w:rsidR="000A760F"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0A760F" w:rsidRPr="008A4748">
        <w:fldChar w:fldCharType="separate"/>
      </w:r>
      <w:r w:rsidR="000A760F" w:rsidRPr="008A4748">
        <w:rPr>
          <w:noProof/>
        </w:rPr>
        <w:t>(Tuynman et al. 2023)</w:t>
      </w:r>
      <w:r w:rsidR="000A760F" w:rsidRPr="008A4748">
        <w:fldChar w:fldCharType="end"/>
      </w:r>
      <w:r w:rsidRPr="008A4748">
        <w:t>. Approximately 98% of Australia</w:t>
      </w:r>
      <w:r w:rsidR="000341B3" w:rsidRPr="008A4748">
        <w:t>’</w:t>
      </w:r>
      <w:r w:rsidRPr="008A4748">
        <w:t>s salmonid aquaculture production is in Tasmania (</w:t>
      </w:r>
      <w:r w:rsidR="00CC45A1" w:rsidRPr="008A4748">
        <w:t>8</w:t>
      </w:r>
      <w:r w:rsidR="009A0863" w:rsidRPr="008A4748">
        <w:t>0</w:t>
      </w:r>
      <w:r w:rsidRPr="008A4748">
        <w:t>,</w:t>
      </w:r>
      <w:r w:rsidR="00CC45A1" w:rsidRPr="008A4748">
        <w:t>0</w:t>
      </w:r>
      <w:r w:rsidR="009A0863" w:rsidRPr="008A4748">
        <w:t>00</w:t>
      </w:r>
      <w:r w:rsidR="00CC45A1" w:rsidRPr="008A4748">
        <w:t> </w:t>
      </w:r>
      <w:r w:rsidRPr="008A4748">
        <w:t>tonnes) with 1.</w:t>
      </w:r>
      <w:r w:rsidR="00C353CB" w:rsidRPr="008A4748">
        <w:t>3</w:t>
      </w:r>
      <w:r w:rsidRPr="008A4748">
        <w:t>% produced in Victoria (</w:t>
      </w:r>
      <w:r w:rsidR="009A0863" w:rsidRPr="008A4748">
        <w:t>1,045</w:t>
      </w:r>
      <w:r w:rsidR="0047774B" w:rsidRPr="008A4748">
        <w:t> </w:t>
      </w:r>
      <w:r w:rsidRPr="008A4748">
        <w:t xml:space="preserve">tonnes) and </w:t>
      </w:r>
      <w:r w:rsidR="0047774B" w:rsidRPr="008A4748">
        <w:t xml:space="preserve">the remainder in South Australia and Western Australia </w:t>
      </w:r>
      <w:r w:rsidRPr="008A4748">
        <w:t>(2</w:t>
      </w:r>
      <w:r w:rsidR="00C353CB" w:rsidRPr="008A4748">
        <w:t>34</w:t>
      </w:r>
      <w:r w:rsidR="0047774B" w:rsidRPr="008A4748">
        <w:t> </w:t>
      </w:r>
      <w:r w:rsidRPr="008A4748">
        <w:t>tonnes)</w:t>
      </w:r>
      <w:r>
        <w:t xml:space="preserve"> </w:t>
      </w:r>
      <w:r w:rsidR="000A760F">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0A760F">
        <w:fldChar w:fldCharType="separate"/>
      </w:r>
      <w:r w:rsidR="000A760F">
        <w:rPr>
          <w:noProof/>
        </w:rPr>
        <w:t>(Tuynman et al. 2023)</w:t>
      </w:r>
      <w:r w:rsidR="000A760F">
        <w:fldChar w:fldCharType="end"/>
      </w:r>
      <w:r>
        <w:t xml:space="preserve">. </w:t>
      </w:r>
      <w:r w:rsidRPr="00E16F8D">
        <w:t xml:space="preserve">Salmonid species currently commercially farmed in Tasmania include </w:t>
      </w:r>
      <w:r w:rsidRPr="00E16F8D">
        <w:rPr>
          <w:rStyle w:val="Emphasis"/>
        </w:rPr>
        <w:t>S</w:t>
      </w:r>
      <w:r>
        <w:rPr>
          <w:rStyle w:val="Emphasis"/>
        </w:rPr>
        <w:t>. </w:t>
      </w:r>
      <w:r w:rsidRPr="00E16F8D">
        <w:rPr>
          <w:rStyle w:val="Emphasis"/>
        </w:rPr>
        <w:t>salar</w:t>
      </w:r>
      <w:r w:rsidRPr="00E16F8D">
        <w:t xml:space="preserve"> and </w:t>
      </w:r>
      <w:r w:rsidRPr="00E16F8D">
        <w:rPr>
          <w:rStyle w:val="Emphasis"/>
        </w:rPr>
        <w:t>Oncorhynchus mykiss</w:t>
      </w:r>
      <w:r w:rsidRPr="00E16F8D">
        <w:t xml:space="preserve"> </w:t>
      </w:r>
      <w:r>
        <w:t>(</w:t>
      </w:r>
      <w:r w:rsidRPr="00E16F8D">
        <w:t>rainbow trout)</w:t>
      </w:r>
      <w:r>
        <w:t xml:space="preserve"> </w:t>
      </w:r>
      <w:r w:rsidR="00D6271F">
        <w:fldChar w:fldCharType="begin"/>
      </w:r>
      <w:r w:rsidR="00D6271F">
        <w:instrText xml:space="preserve"> ADDIN EN.CITE &lt;EndNote&gt;&lt;Cite&gt;&lt;Author&gt;Tasmania&lt;/Author&gt;&lt;Year&gt;2022&lt;/Year&gt;&lt;RecNum&gt;45737&lt;/RecNum&gt;&lt;IDText&gt;24849&lt;/IDText&gt;&lt;DisplayText&gt;(Tasmania 2022)&lt;/DisplayText&gt;&lt;record&gt;&lt;rec-number&gt;45737&lt;/rec-number&gt;&lt;foreign-keys&gt;&lt;key app="EN" db-id="pst5rtr92wfa9cexzel59affvp5zwtats0wa" timestamp="1691628049" guid="c709567d-8ef3-4ad5-9fa1-7a58f500b57c"&gt;45737&lt;/key&gt;&lt;/foreign-keys&gt;&lt;ref-type name="Web Page"&gt;12&lt;/ref-type&gt;&lt;contributors&gt;&lt;authors&gt;&lt;author&gt;EPA Tasmania&lt;/author&gt;&lt;/authors&gt;&lt;/contributors&gt;&lt;titles&gt;&lt;title&gt;Salmon Aquaculture&lt;/title&gt;&lt;/titles&gt;&lt;dates&gt;&lt;year&gt;2022&lt;/year&gt;&lt;pub-dates&gt;&lt;date&gt;9 August 2022&lt;/date&gt;&lt;/pub-dates&gt;&lt;/dates&gt;&lt;pub-location&gt;Tasmania&lt;/pub-location&gt;&lt;publisher&gt;Environment Protection Authority Tasmania&lt;/publisher&gt;&lt;label&gt;24849&lt;/label&gt;&lt;urls&gt;&lt;/urls&gt;&lt;custom1&gt;sturgeon_BM&lt;/custom1&gt;&lt;electronic-resource-num&gt;https://epa.tas.gov.au/business-industry/regulation/salmon-aquaculture&lt;/electronic-resource-num&gt;&lt;/record&gt;&lt;/Cite&gt;&lt;/EndNote&gt;</w:instrText>
      </w:r>
      <w:r w:rsidR="00D6271F">
        <w:fldChar w:fldCharType="separate"/>
      </w:r>
      <w:r w:rsidR="00D6271F">
        <w:rPr>
          <w:noProof/>
        </w:rPr>
        <w:t>(Tasmania 2022)</w:t>
      </w:r>
      <w:r w:rsidR="00D6271F">
        <w:fldChar w:fldCharType="end"/>
      </w:r>
      <w:r w:rsidRPr="00E16F8D">
        <w:t>.</w:t>
      </w:r>
    </w:p>
    <w:p w14:paraId="7C43472E" w14:textId="4EE9254A" w:rsidR="00E72F3B" w:rsidRDefault="00E72F3B" w:rsidP="00E72F3B">
      <w:r>
        <w:t xml:space="preserve">In Australia, early-stage salmon are farmed in freshwater facilities and after 12–18 months when they </w:t>
      </w:r>
      <w:r w:rsidR="00D664A5">
        <w:t xml:space="preserve">become </w:t>
      </w:r>
      <w:r>
        <w:t>smolt (</w:t>
      </w:r>
      <w:r w:rsidR="0053356C">
        <w:t>a development stage where they b</w:t>
      </w:r>
      <w:r>
        <w:t xml:space="preserve">ecome </w:t>
      </w:r>
      <w:r w:rsidR="00050EF3">
        <w:t>able to tolerate</w:t>
      </w:r>
      <w:r>
        <w:t xml:space="preserve"> seawater) the fish are transferred to cages located in estuaries or sheltered coastal waters. Some pre-smolts are transferred to brackish water as a prelude to transfer to full seawater. </w:t>
      </w:r>
      <w:r w:rsidRPr="00E16F8D">
        <w:rPr>
          <w:rStyle w:val="Emphasis"/>
        </w:rPr>
        <w:t>S</w:t>
      </w:r>
      <w:r>
        <w:rPr>
          <w:rStyle w:val="Emphasis"/>
        </w:rPr>
        <w:t>.</w:t>
      </w:r>
      <w:r w:rsidRPr="00E16F8D">
        <w:rPr>
          <w:rStyle w:val="Emphasis"/>
        </w:rPr>
        <w:t> salar</w:t>
      </w:r>
      <w:r w:rsidRPr="00E16F8D">
        <w:t xml:space="preserve"> </w:t>
      </w:r>
      <w:r>
        <w:t xml:space="preserve">grow from around 80 g to a marketable size of 3.4–4.5 kg in 12–15 months after introduction to saltwater. This is partly attributable to the relatively warm waters in which Australian salmon are farmed. Most Australian salmon producers harvest fish all year round. Currently, the main salmonid producers in Tasmania are Tassal, Huon and Petuna </w:t>
      </w:r>
      <w:r w:rsidR="00D6271F">
        <w:fldChar w:fldCharType="begin"/>
      </w:r>
      <w:r w:rsidR="00D6271F">
        <w:instrText xml:space="preserve"> ADDIN EN.CITE &lt;EndNote&gt;&lt;Cite&gt;&lt;Author&gt;Tasmanian&lt;/Author&gt;&lt;Year&gt;2022&lt;/Year&gt;&lt;RecNum&gt;45736&lt;/RecNum&gt;&lt;IDText&gt;24850&lt;/IDText&gt;&lt;DisplayText&gt;(Tasmanian 2022)&lt;/DisplayText&gt;&lt;record&gt;&lt;rec-number&gt;45736&lt;/rec-number&gt;&lt;foreign-keys&gt;&lt;key app="EN" db-id="pst5rtr92wfa9cexzel59affvp5zwtats0wa" timestamp="1691628049" guid="7257b645-ce2a-4fca-a808-455e23053131"&gt;45736&lt;/key&gt;&lt;/foreign-keys&gt;&lt;ref-type name="Online Multimedia"&gt;48&lt;/ref-type&gt;&lt;contributors&gt;&lt;authors&gt;&lt;author&gt;Tasmanian, Government&lt;/author&gt;&lt;/authors&gt;&lt;/contributors&gt;&lt;titles&gt;&lt;title&gt;Tasmanian Salmon Farming Data (Salmon Portal)&lt;/title&gt;&lt;/titles&gt;&lt;dates&gt;&lt;year&gt;2022&lt;/year&gt;&lt;/dates&gt;&lt;pub-location&gt;Tasmania&lt;/pub-location&gt;&lt;publisher&gt;Tasmanian Government&lt;/publisher&gt;&lt;label&gt;24850&lt;/label&gt;&lt;urls&gt;&lt;/urls&gt;&lt;custom1&gt;sturgeon_BM&lt;/custom1&gt;&lt;electronic-resource-num&gt;https://salmonfarming.nre.tas.gov.au/&lt;/electronic-resource-num&gt;&lt;/record&gt;&lt;/Cite&gt;&lt;/EndNote&gt;</w:instrText>
      </w:r>
      <w:r w:rsidR="00D6271F">
        <w:fldChar w:fldCharType="separate"/>
      </w:r>
      <w:r w:rsidR="00D6271F">
        <w:rPr>
          <w:noProof/>
        </w:rPr>
        <w:t>(Tasmanian 2022)</w:t>
      </w:r>
      <w:r w:rsidR="00D6271F">
        <w:fldChar w:fldCharType="end"/>
      </w:r>
      <w:r>
        <w:t>.</w:t>
      </w:r>
    </w:p>
    <w:p w14:paraId="7D97F0A0" w14:textId="77777777" w:rsidR="00E72F3B" w:rsidRDefault="00E72F3B" w:rsidP="00E72F3B">
      <w:pPr>
        <w:pStyle w:val="Heading4"/>
      </w:pPr>
      <w:r>
        <w:t>Southern Bluefin Tuna</w:t>
      </w:r>
    </w:p>
    <w:p w14:paraId="3D675857" w14:textId="64CE997B" w:rsidR="00E72F3B" w:rsidRDefault="00E72F3B" w:rsidP="00993238">
      <w:r w:rsidRPr="008A4748">
        <w:t>In 20</w:t>
      </w:r>
      <w:r w:rsidR="00454DC5" w:rsidRPr="008A4748">
        <w:t>2</w:t>
      </w:r>
      <w:r w:rsidR="00C353CB" w:rsidRPr="008A4748">
        <w:t>1</w:t>
      </w:r>
      <w:r w:rsidRPr="008A4748">
        <w:t>–2</w:t>
      </w:r>
      <w:r w:rsidR="00C353CB" w:rsidRPr="008A4748">
        <w:t>2</w:t>
      </w:r>
      <w:r w:rsidRPr="008A4748">
        <w:t xml:space="preserve">, Southern Bluefin Tuna aquaculture production in South Australia was estimated at </w:t>
      </w:r>
      <w:r w:rsidR="00C353CB" w:rsidRPr="008A4748">
        <w:t>8,332</w:t>
      </w:r>
      <w:r w:rsidR="00454DC5" w:rsidRPr="008A4748">
        <w:t> </w:t>
      </w:r>
      <w:r w:rsidRPr="008A4748">
        <w:t>tonnes valued at A$</w:t>
      </w:r>
      <w:r w:rsidR="00C353CB" w:rsidRPr="008A4748">
        <w:t>110</w:t>
      </w:r>
      <w:r w:rsidR="00197B64" w:rsidRPr="008A4748">
        <w:t> </w:t>
      </w:r>
      <w:r w:rsidRPr="008A4748">
        <w:t xml:space="preserve">million </w:t>
      </w:r>
      <w:r w:rsidR="000A760F" w:rsidRPr="008A4748">
        <w:fldChar w:fldCharType="begin">
          <w:fldData xml:space="preserve">PEVuZE5vdGU+PENpdGU+PEF1dGhvcj5UdXlubWFuPC9BdXRob3I+PFllYXI+MjAyMzwvWWVhcj48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</w:fldData>
        </w:fldChar>
      </w:r>
      <w:r w:rsidR="00B34226" w:rsidRPr="008A4748">
        <w:instrText xml:space="preserve"> ADDIN EN.CITE </w:instrText>
      </w:r>
      <w:r w:rsidR="00B34226" w:rsidRPr="008A4748">
        <w:fldChar w:fldCharType="begin">
          <w:fldData xml:space="preserve">PEVuZE5vdGU+PENpdGU+PEF1dGhvcj5UdXlubWFuPC9BdXRob3I+PFllYXI+MjAyMzwvWWVhcj48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</w:fldData>
        </w:fldChar>
      </w:r>
      <w:r w:rsidR="00B34226" w:rsidRPr="008A4748">
        <w:instrText xml:space="preserve"> ADDIN EN.CITE.DATA </w:instrText>
      </w:r>
      <w:r w:rsidR="00B34226" w:rsidRPr="008A4748">
        <w:fldChar w:fldCharType="end"/>
      </w:r>
      <w:r w:rsidR="000A760F" w:rsidRPr="008A4748">
        <w:fldChar w:fldCharType="separate"/>
      </w:r>
      <w:r w:rsidR="000A760F" w:rsidRPr="008A4748">
        <w:rPr>
          <w:noProof/>
        </w:rPr>
        <w:t>(DPIR 2022; Tuynman et al. 2023)</w:t>
      </w:r>
      <w:r w:rsidR="000A760F" w:rsidRPr="008A4748">
        <w:fldChar w:fldCharType="end"/>
      </w:r>
      <w:r w:rsidRPr="008A4748">
        <w:t xml:space="preserve">. Southern Bluefin Tuna </w:t>
      </w:r>
      <w:r w:rsidR="00792FB5" w:rsidRPr="008A4748">
        <w:t>are captured live</w:t>
      </w:r>
      <w:r w:rsidRPr="008A4748">
        <w:t xml:space="preserve"> and then </w:t>
      </w:r>
      <w:r w:rsidR="00993238" w:rsidRPr="008A4748">
        <w:t>transferred to aquaculture farming operations o</w:t>
      </w:r>
      <w:r w:rsidRPr="008A4748">
        <w:t>ff the coast of Port Lincoln</w:t>
      </w:r>
      <w:r>
        <w:t xml:space="preserve"> </w:t>
      </w:r>
      <w:r w:rsidR="00993238">
        <w:t xml:space="preserve">where they are grown out </w:t>
      </w:r>
      <w:r>
        <w:t xml:space="preserve">to reach market size </w:t>
      </w:r>
      <w:r w:rsidR="00D6271F">
        <w:fldChar w:fldCharType="begin"/>
      </w:r>
      <w:r w:rsidR="00D6271F">
        <w:instrText xml:space="preserve"> ADDIN EN.CITE &lt;EndNote&gt;&lt;Cite&gt;&lt;Author&gt;Patterson&lt;/Author&gt;&lt;Year&gt;2022&lt;/Year&gt;&lt;RecNum&gt;46283&lt;/RecNum&gt;&lt;IDText&gt;25130&lt;/IDText&gt;&lt;DisplayText&gt;(Patterson et al. 2022)&lt;/DisplayText&gt;&lt;record&gt;&lt;rec-number&gt;46283&lt;/rec-number&gt;&lt;foreign-keys&gt;&lt;key app="EN" db-id="pst5rtr92wfa9cexzel59affvp5zwtats0wa" timestamp="1691628137" guid="87af77f7-b9dd-479f-ab4d-846ab077f3a4"&gt;46283&lt;/key&gt;&lt;/foreign-keys&gt;&lt;ref-type name="Report"&gt;27&lt;/ref-type&gt;&lt;contributors&gt;&lt;authors&gt;&lt;author&gt;Patterson, H.&lt;/author&gt;&lt;author&gt;Bromhead, D.&lt;/author&gt;&lt;author&gt;Galeano, D.&lt;/author&gt;&lt;author&gt;Larcombe, J.&lt;/author&gt;&lt;author&gt;Timmiss, T.&lt;/author&gt;&lt;author&gt;Woodhams, J.&lt;/author&gt;&lt;author&gt;Curtotti, R.&lt;/author&gt;&lt;/authors&gt;&lt;/contributors&gt;&lt;titles&gt;&lt;title&gt;Fishery status reports 2022&lt;/title&gt;&lt;/titles&gt;&lt;dates&gt;&lt;year&gt;2022&lt;/year&gt;&lt;/dates&gt;&lt;pub-location&gt;Canberra&lt;/pub-location&gt;&lt;publisher&gt;Australian Bureau of Agricultural and Resource Economics and Sciences&lt;/publisher&gt;&lt;orig-pub&gt;\\Act001cl04fs07\biosecuritydata$\E Library\Animal Catalogue\P\Patterson et al 2022 EN25130.pdf&lt;/orig-pub&gt;&lt;label&gt;25130&lt;/label&gt;&lt;urls&gt;&lt;/urls&gt;&lt;electronic-resource-num&gt;https://doi.org/10.25814/gx9r-3n90&lt;/electronic-resource-num&gt;&lt;/record&gt;&lt;/Cite&gt;&lt;/EndNote&gt;</w:instrText>
      </w:r>
      <w:r w:rsidR="00D6271F">
        <w:fldChar w:fldCharType="separate"/>
      </w:r>
      <w:r w:rsidR="00D6271F">
        <w:rPr>
          <w:noProof/>
        </w:rPr>
        <w:t>(Patterson et al. 2022)</w:t>
      </w:r>
      <w:r w:rsidR="00D6271F">
        <w:fldChar w:fldCharType="end"/>
      </w:r>
      <w:r>
        <w:t>.</w:t>
      </w:r>
    </w:p>
    <w:p w14:paraId="5D1253B3" w14:textId="77777777" w:rsidR="00E72F3B" w:rsidRDefault="00E72F3B" w:rsidP="00E72F3B">
      <w:pPr>
        <w:pStyle w:val="Heading4"/>
      </w:pPr>
      <w:r w:rsidRPr="00E72F3B">
        <w:lastRenderedPageBreak/>
        <w:t>B</w:t>
      </w:r>
      <w:r>
        <w:t>arramundi</w:t>
      </w:r>
    </w:p>
    <w:p w14:paraId="5F1CF595" w14:textId="053DFEBA" w:rsidR="00EA6FB9" w:rsidRPr="008A4748" w:rsidRDefault="00991B49" w:rsidP="00AB7C96">
      <w:r w:rsidRPr="008A4748">
        <w:t>B</w:t>
      </w:r>
      <w:r w:rsidR="00E72F3B" w:rsidRPr="008A4748">
        <w:t xml:space="preserve">arramundi aquaculture produced an estimated </w:t>
      </w:r>
      <w:r w:rsidR="00C353CB" w:rsidRPr="008A4748">
        <w:t>4,74</w:t>
      </w:r>
      <w:r w:rsidR="00D74B5F" w:rsidRPr="008A4748">
        <w:t>2</w:t>
      </w:r>
      <w:r w:rsidR="00454DC5" w:rsidRPr="008A4748">
        <w:t> </w:t>
      </w:r>
      <w:r w:rsidR="00E72F3B" w:rsidRPr="008A4748">
        <w:t>tonnes in 20</w:t>
      </w:r>
      <w:r w:rsidR="00454DC5" w:rsidRPr="008A4748">
        <w:t>2</w:t>
      </w:r>
      <w:r w:rsidR="00C353CB" w:rsidRPr="008A4748">
        <w:t>1</w:t>
      </w:r>
      <w:r w:rsidR="00E72F3B" w:rsidRPr="008A4748">
        <w:t>–2</w:t>
      </w:r>
      <w:r w:rsidR="00C353CB" w:rsidRPr="008A4748">
        <w:t>2</w:t>
      </w:r>
      <w:r w:rsidR="00E72F3B" w:rsidRPr="008A4748">
        <w:t xml:space="preserve"> with a value of A$</w:t>
      </w:r>
      <w:r w:rsidR="00454DC5" w:rsidRPr="008A4748">
        <w:t>6</w:t>
      </w:r>
      <w:r w:rsidR="00C353CB" w:rsidRPr="008A4748">
        <w:t>0</w:t>
      </w:r>
      <w:r w:rsidR="00197B64" w:rsidRPr="008A4748">
        <w:t> </w:t>
      </w:r>
      <w:r w:rsidR="00E72F3B" w:rsidRPr="008A4748">
        <w:t xml:space="preserve">million </w:t>
      </w:r>
      <w:r w:rsidR="000A760F"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0A760F" w:rsidRPr="008A4748">
        <w:fldChar w:fldCharType="separate"/>
      </w:r>
      <w:r w:rsidR="000A760F" w:rsidRPr="008A4748">
        <w:rPr>
          <w:noProof/>
        </w:rPr>
        <w:t>(Tuynman et al. 2023)</w:t>
      </w:r>
      <w:r w:rsidR="000A760F" w:rsidRPr="008A4748">
        <w:fldChar w:fldCharType="end"/>
      </w:r>
      <w:r w:rsidR="00E72F3B" w:rsidRPr="008A4748">
        <w:t>. This volume is likely an underestimate due to some data not being available</w:t>
      </w:r>
      <w:r w:rsidR="0003181C" w:rsidRPr="008A4748">
        <w:t>, such as production from the Northern Territory</w:t>
      </w:r>
      <w:r w:rsidR="00E72F3B" w:rsidRPr="008A4748">
        <w:t>. The Australian Barramundi Farmers Association (ABFA) reports barramundi aquaculture production in 2019–20 was 9,000 tonnes valued</w:t>
      </w:r>
      <w:r w:rsidR="00E72F3B">
        <w:t xml:space="preserve"> at A$90 million </w:t>
      </w:r>
      <w:r w:rsidR="00D6271F">
        <w:fldChar w:fldCharType="begin"/>
      </w:r>
      <w:r w:rsidR="00D6271F">
        <w:instrText xml:space="preserve"> ADDIN EN.CITE &lt;EndNote&gt;&lt;Cite&gt;&lt;Author&gt;ABFA&lt;/Author&gt;&lt;Year&gt;2022&lt;/Year&gt;&lt;RecNum&gt;45738&lt;/RecNum&gt;&lt;IDText&gt;24519&lt;/IDText&gt;&lt;DisplayText&gt;(ABFA 2022)&lt;/DisplayText&gt;&lt;record&gt;&lt;rec-number&gt;45738&lt;/rec-number&gt;&lt;foreign-keys&gt;&lt;key app="EN" db-id="pst5rtr92wfa9cexzel59affvp5zwtats0wa" timestamp="1691628049" guid="da871155-81ca-41e5-9252-dde18ed49992"&gt;45738&lt;/key&gt;&lt;/foreign-keys&gt;&lt;ref-type name="Online Multimedia"&gt;48&lt;/ref-type&gt;&lt;contributors&gt;&lt;authors&gt;&lt;author&gt;ABFA&lt;/author&gt;&lt;/authors&gt;&lt;/contributors&gt;&lt;titles&gt;&lt;title&gt;Australian Barramundi Farmers Association&lt;/title&gt;&lt;/titles&gt;&lt;dates&gt;&lt;year&gt;2022&lt;/year&gt;&lt;/dates&gt;&lt;pub-location&gt;Cairns, Quuensland&lt;/pub-location&gt;&lt;label&gt;24519&lt;/label&gt;&lt;work-type&gt;03/03/2022&lt;/work-type&gt;&lt;urls&gt;&lt;/urls&gt;&lt;custom1&gt;Sturgeon_BM&lt;/custom1&gt;&lt;electronic-resource-num&gt;https://abfa.org.au/&lt;/electronic-resource-num&gt;&lt;/record&gt;&lt;/Cite&gt;&lt;/EndNote&gt;</w:instrText>
      </w:r>
      <w:r w:rsidR="00D6271F">
        <w:fldChar w:fldCharType="separate"/>
      </w:r>
      <w:r w:rsidR="00D6271F">
        <w:rPr>
          <w:noProof/>
        </w:rPr>
        <w:t>(ABFA 2022)</w:t>
      </w:r>
      <w:r w:rsidR="00D6271F">
        <w:fldChar w:fldCharType="end"/>
      </w:r>
      <w:r w:rsidR="00E72F3B">
        <w:t xml:space="preserve">. Barramundi is cultured in both freshwater and marine environments using land-based ponds, raceways, </w:t>
      </w:r>
      <w:r w:rsidR="00F851EA">
        <w:t>recirculating aquaculture systems (</w:t>
      </w:r>
      <w:r w:rsidR="00E72F3B">
        <w:t>RAS</w:t>
      </w:r>
      <w:r w:rsidR="00F851EA">
        <w:t>)</w:t>
      </w:r>
      <w:r w:rsidR="00E72F3B">
        <w:t xml:space="preserve"> and net cages </w:t>
      </w:r>
      <w:r w:rsidR="00D6271F">
        <w:fldChar w:fldCharType="begin"/>
      </w:r>
      <w:r w:rsidR="00D6271F">
        <w:instrText xml:space="preserve"> ADDIN EN.CITE &lt;EndNote&gt;&lt;Cite&gt;&lt;Author&gt;Harrison&lt;/Author&gt;&lt;Year&gt;2014&lt;/Year&gt;&lt;RecNum&gt;45329&lt;/RecNum&gt;&lt;IDText&gt;24738&lt;/IDText&gt;&lt;DisplayText&gt;(Harrison, Calogeras &amp;amp; Phillips 2014)&lt;/DisplayText&gt;&lt;record&gt;&lt;rec-number&gt;45329&lt;/rec-number&gt;&lt;foreign-keys&gt;&lt;key app="EN" db-id="pst5rtr92wfa9cexzel59affvp5zwtats0wa" timestamp="1691627975" guid="95962475-c104-473d-b3c4-57d306f60cdc"&gt;45329&lt;/key&gt;&lt;/foreign-keys&gt;&lt;ref-type name="Book"&gt;6&lt;/ref-type&gt;&lt;contributors&gt;&lt;authors&gt;&lt;author&gt;Harrison, P.&lt;/author&gt;&lt;author&gt;Calogeras, C.&lt;/author&gt;&lt;author&gt;Phillips, M.&lt;/author&gt;&lt;/authors&gt;&lt;secondary-authors&gt;&lt;author&gt;Jerry, D. R.&lt;/author&gt;&lt;/secondary-authors&gt;&lt;/contributors&gt;&lt;titles&gt;&lt;title&gt;Biology and culture of Asian Seabass Lates calcarifer&lt;/title&gt;&lt;/titles&gt;&lt;pages&gt;325&lt;/pages&gt;&lt;dates&gt;&lt;year&gt;2014&lt;/year&gt;&lt;/dates&gt;&lt;pub-location&gt;FL, USA&lt;/pub-location&gt;&lt;publisher&gt;CRC Press&lt;/publisher&gt;&lt;orig-pub&gt;\\ACT001CL04FS07\BIOSECURITYDATA$\E Library\Animal Catalogue\H\Harrison et al 2014 EN24738.pdf&lt;/orig-pub&gt;&lt;label&gt;24738&lt;/label&gt;&lt;urls&gt;&lt;/urls&gt;&lt;custom1&gt;sturgeon_BM&lt;/custom1&gt;&lt;/record&gt;&lt;/Cite&gt;&lt;/EndNote&gt;</w:instrText>
      </w:r>
      <w:r w:rsidR="00D6271F">
        <w:fldChar w:fldCharType="separate"/>
      </w:r>
      <w:r w:rsidR="00D6271F">
        <w:rPr>
          <w:noProof/>
        </w:rPr>
        <w:t>(Harrison, Calogeras &amp; Phillips 2014)</w:t>
      </w:r>
      <w:r w:rsidR="00D6271F">
        <w:fldChar w:fldCharType="end"/>
      </w:r>
      <w:r w:rsidR="00E72F3B">
        <w:t xml:space="preserve">. The ABFA reports that barramundi is farmed in all mainland states and the </w:t>
      </w:r>
      <w:r w:rsidR="00E72F3B" w:rsidRPr="008A4748">
        <w:t xml:space="preserve">Northern Territory </w:t>
      </w:r>
      <w:r w:rsidR="00D6271F" w:rsidRPr="008A4748">
        <w:fldChar w:fldCharType="begin"/>
      </w:r>
      <w:r w:rsidR="00D6271F" w:rsidRPr="008A4748">
        <w:instrText xml:space="preserve"> ADDIN EN.CITE &lt;EndNote&gt;&lt;Cite&gt;&lt;Author&gt;ABFA&lt;/Author&gt;&lt;Year&gt;2022&lt;/Year&gt;&lt;RecNum&gt;45738&lt;/RecNum&gt;&lt;IDText&gt;24519&lt;/IDText&gt;&lt;DisplayText&gt;(ABFA 2022)&lt;/DisplayText&gt;&lt;record&gt;&lt;rec-number&gt;45738&lt;/rec-number&gt;&lt;foreign-keys&gt;&lt;key app="EN" db-id="pst5rtr92wfa9cexzel59affvp5zwtats0wa" timestamp="1691628049" guid="da871155-81ca-41e5-9252-dde18ed49992"&gt;45738&lt;/key&gt;&lt;/foreign-keys&gt;&lt;ref-type name="Online Multimedia"&gt;48&lt;/ref-type&gt;&lt;contributors&gt;&lt;authors&gt;&lt;author&gt;ABFA&lt;/author&gt;&lt;/authors&gt;&lt;/contributors&gt;&lt;titles&gt;&lt;title&gt;Australian Barramundi Farmers Association&lt;/title&gt;&lt;/titles&gt;&lt;dates&gt;&lt;year&gt;2022&lt;/year&gt;&lt;/dates&gt;&lt;pub-location&gt;Cairns, Quuensland&lt;/pub-location&gt;&lt;label&gt;24519&lt;/label&gt;&lt;work-type&gt;03/03/2022&lt;/work-type&gt;&lt;urls&gt;&lt;/urls&gt;&lt;custom1&gt;Sturgeon_BM&lt;/custom1&gt;&lt;electronic-resource-num&gt;https://abfa.org.au/&lt;/electronic-resource-num&gt;&lt;/record&gt;&lt;/Cite&gt;&lt;/EndNote&gt;</w:instrText>
      </w:r>
      <w:r w:rsidR="00D6271F" w:rsidRPr="008A4748">
        <w:fldChar w:fldCharType="separate"/>
      </w:r>
      <w:r w:rsidR="00D6271F" w:rsidRPr="008A4748">
        <w:rPr>
          <w:noProof/>
        </w:rPr>
        <w:t>(ABFA 2022)</w:t>
      </w:r>
      <w:r w:rsidR="00D6271F" w:rsidRPr="008A4748">
        <w:fldChar w:fldCharType="end"/>
      </w:r>
      <w:r w:rsidR="00E72F3B" w:rsidRPr="008A4748">
        <w:t>. In 20</w:t>
      </w:r>
      <w:r w:rsidR="00454DC5" w:rsidRPr="008A4748">
        <w:t>2</w:t>
      </w:r>
      <w:r w:rsidR="00C353CB" w:rsidRPr="008A4748">
        <w:t>1</w:t>
      </w:r>
      <w:r w:rsidR="00E72F3B" w:rsidRPr="008A4748">
        <w:t>–2</w:t>
      </w:r>
      <w:r w:rsidR="00C353CB" w:rsidRPr="008A4748">
        <w:t>2</w:t>
      </w:r>
      <w:r w:rsidR="00E72F3B" w:rsidRPr="008A4748">
        <w:t xml:space="preserve">, </w:t>
      </w:r>
      <w:r w:rsidR="00F851EA" w:rsidRPr="008A4748">
        <w:t>the Australian Bureau of Agricultural and Resource Economics and Sciences (</w:t>
      </w:r>
      <w:r w:rsidR="00E72F3B" w:rsidRPr="008A4748">
        <w:t>ABARES</w:t>
      </w:r>
      <w:r w:rsidR="00F851EA" w:rsidRPr="008A4748">
        <w:t>)</w:t>
      </w:r>
      <w:r w:rsidR="00E72F3B" w:rsidRPr="008A4748">
        <w:t xml:space="preserve"> reports </w:t>
      </w:r>
      <w:r w:rsidR="00C353CB" w:rsidRPr="008A4748">
        <w:t xml:space="preserve">aquaculture </w:t>
      </w:r>
      <w:r w:rsidR="00E72F3B" w:rsidRPr="008A4748">
        <w:t>production in Queensland (</w:t>
      </w:r>
      <w:r w:rsidR="005B6AA6" w:rsidRPr="008A4748">
        <w:t>3,</w:t>
      </w:r>
      <w:r w:rsidR="00C353CB" w:rsidRPr="008A4748">
        <w:t>992</w:t>
      </w:r>
      <w:r w:rsidR="005B6AA6" w:rsidRPr="008A4748">
        <w:t> </w:t>
      </w:r>
      <w:r w:rsidR="00E72F3B" w:rsidRPr="008A4748">
        <w:t>tonnes valued at A$</w:t>
      </w:r>
      <w:r w:rsidR="00C353CB" w:rsidRPr="008A4748">
        <w:t>46</w:t>
      </w:r>
      <w:r w:rsidR="00197B64" w:rsidRPr="008A4748">
        <w:t> </w:t>
      </w:r>
      <w:r w:rsidR="00E72F3B" w:rsidRPr="008A4748">
        <w:t>million)</w:t>
      </w:r>
      <w:r w:rsidR="005B6AA6" w:rsidRPr="008A4748">
        <w:t xml:space="preserve">, </w:t>
      </w:r>
      <w:r w:rsidR="00E72F3B" w:rsidRPr="008A4748">
        <w:t>Victoria (</w:t>
      </w:r>
      <w:r w:rsidR="005B6AA6" w:rsidRPr="008A4748">
        <w:t>6</w:t>
      </w:r>
      <w:r w:rsidR="00C353CB" w:rsidRPr="008A4748">
        <w:t>81</w:t>
      </w:r>
      <w:r w:rsidR="005B6AA6" w:rsidRPr="008A4748">
        <w:t> </w:t>
      </w:r>
      <w:r w:rsidR="00E72F3B" w:rsidRPr="008A4748">
        <w:t>tonnes valued at A$</w:t>
      </w:r>
      <w:r w:rsidR="005B6AA6" w:rsidRPr="008A4748">
        <w:t>1</w:t>
      </w:r>
      <w:r w:rsidR="00C353CB" w:rsidRPr="008A4748">
        <w:t>3</w:t>
      </w:r>
      <w:r w:rsidR="00E72F3B" w:rsidRPr="008A4748">
        <w:t xml:space="preserve"> million) </w:t>
      </w:r>
      <w:r w:rsidR="005B6AA6" w:rsidRPr="008A4748">
        <w:t>and New South Wales (</w:t>
      </w:r>
      <w:r w:rsidR="00C353CB" w:rsidRPr="008A4748">
        <w:t>69</w:t>
      </w:r>
      <w:r w:rsidR="005B6AA6" w:rsidRPr="008A4748">
        <w:t> tonnes valued at A$</w:t>
      </w:r>
      <w:r w:rsidR="00C353CB" w:rsidRPr="008A4748">
        <w:t>972</w:t>
      </w:r>
      <w:r w:rsidR="005B6AA6" w:rsidRPr="008A4748">
        <w:t xml:space="preserve">,000), </w:t>
      </w:r>
      <w:r w:rsidR="00E72F3B" w:rsidRPr="008A4748">
        <w:t xml:space="preserve">although it is mentioned </w:t>
      </w:r>
      <w:r w:rsidR="00D51ED3" w:rsidRPr="008A4748">
        <w:t xml:space="preserve">that </w:t>
      </w:r>
      <w:r w:rsidR="00E72F3B" w:rsidRPr="008A4748">
        <w:t xml:space="preserve">barramundi is also produced in South Australia and Western Australia </w:t>
      </w:r>
      <w:r w:rsidR="000A760F"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0A760F" w:rsidRPr="008A4748">
        <w:fldChar w:fldCharType="separate"/>
      </w:r>
      <w:r w:rsidR="000A760F" w:rsidRPr="008A4748">
        <w:rPr>
          <w:noProof/>
        </w:rPr>
        <w:t>(Tuynman et al. 2023)</w:t>
      </w:r>
      <w:r w:rsidR="000A760F" w:rsidRPr="008A4748">
        <w:fldChar w:fldCharType="end"/>
      </w:r>
      <w:r w:rsidR="00E72F3B" w:rsidRPr="008A4748">
        <w:t xml:space="preserve">. </w:t>
      </w:r>
      <w:r w:rsidR="007B6E39" w:rsidRPr="008A4748">
        <w:t>Freshwater finfish aquaculture production in South Australia for 202</w:t>
      </w:r>
      <w:r w:rsidR="009B6821" w:rsidRPr="008A4748">
        <w:t>1</w:t>
      </w:r>
      <w:r w:rsidR="007B6E39" w:rsidRPr="008A4748">
        <w:t>–2</w:t>
      </w:r>
      <w:r w:rsidR="009B6821" w:rsidRPr="008A4748">
        <w:t>2</w:t>
      </w:r>
      <w:r w:rsidR="007B6E39" w:rsidRPr="008A4748">
        <w:t xml:space="preserve"> was reported as </w:t>
      </w:r>
      <w:r w:rsidR="009B6821" w:rsidRPr="008A4748">
        <w:t>295</w:t>
      </w:r>
      <w:r w:rsidR="007B6E39" w:rsidRPr="008A4748">
        <w:t> tonnes worth A$4.</w:t>
      </w:r>
      <w:r w:rsidR="009B6821" w:rsidRPr="008A4748">
        <w:t>9</w:t>
      </w:r>
      <w:r w:rsidR="007B6E39" w:rsidRPr="008A4748">
        <w:t xml:space="preserve"> million and it is </w:t>
      </w:r>
      <w:r w:rsidR="00184DCA" w:rsidRPr="008A4748">
        <w:t>predominantl</w:t>
      </w:r>
      <w:r w:rsidR="007B6E39" w:rsidRPr="008A4748">
        <w:t>y barramun</w:t>
      </w:r>
      <w:r w:rsidR="00184DCA" w:rsidRPr="008A4748">
        <w:t>di</w:t>
      </w:r>
      <w:r w:rsidR="007B6E39" w:rsidRPr="008A4748">
        <w:t xml:space="preserve"> </w:t>
      </w:r>
      <w:r w:rsidR="00B34226" w:rsidRPr="008A4748">
        <w:fldChar w:fldCharType="begin"/>
      </w:r>
      <w:r w:rsidR="00B34226" w:rsidRPr="008A4748">
        <w:instrText xml:space="preserve"> ADDIN EN.CITE &lt;EndNote&gt;&lt;Cite&gt;&lt;Author&gt;DPIR&lt;/Author&gt;&lt;Year&gt;2023&lt;/Year&gt;&lt;RecNum&gt;49710&lt;/RecNum&gt;&lt;DisplayText&gt;(DPIR 2023)&lt;/DisplayText&gt;&lt;record&gt;&lt;rec-number&gt;49710&lt;/rec-number&gt;&lt;foreign-keys&gt;&lt;key app="EN" db-id="pst5rtr92wfa9cexzel59affvp5zwtats0wa" timestamp="1705464316" guid="fd2b7b7f-d240-40fb-ac70-9711da048944"&gt;49710&lt;/key&gt;&lt;/foreign-keys&gt;&lt;ref-type name="Report"&gt;27&lt;/ref-type&gt;&lt;contributors&gt;&lt;authors&gt;&lt;author&gt;DPIR&lt;/author&gt;&lt;/authors&gt;&lt;tertiary-authors&gt;&lt;author&gt;Department of Primary Industries and Regions&lt;/author&gt;&lt;/tertiary-authors&gt;&lt;/contributors&gt;&lt;titles&gt;&lt;title&gt;ZONING IN: South Australian Aquaculture report&lt;/title&gt;&lt;/titles&gt;&lt;pages&gt;76&lt;/pages&gt;&lt;dates&gt;&lt;year&gt;2023&lt;/year&gt;&lt;pub-dates&gt;&lt;date&gt;17 January 2024&lt;/date&gt;&lt;/pub-dates&gt;&lt;/dates&gt;&lt;pub-location&gt;South Australia&lt;/pub-location&gt;&lt;publisher&gt;Department of Primary Industries and Regions&lt;/publisher&gt;&lt;orig-pub&gt;\\Act001cl04fs07\biosecuritydata$\E Library\Animal Catalogue\D\DPIR 2023 EN25330.pdf&lt;/orig-pub&gt;&lt;label&gt;25330&lt;/label&gt;&lt;urls&gt;&lt;/urls&gt;&lt;electronic-resource-num&gt;https://www.pir.sa.gov.au/__data/assets/pdf_file/0005/439097/zoning-in-south-australian-aquaculture-report-2023.pdf&lt;/electronic-resource-num&gt;&lt;/record&gt;&lt;/Cite&gt;&lt;/EndNote&gt;</w:instrText>
      </w:r>
      <w:r w:rsidR="00B34226" w:rsidRPr="008A4748">
        <w:fldChar w:fldCharType="separate"/>
      </w:r>
      <w:r w:rsidR="00B34226" w:rsidRPr="008A4748">
        <w:rPr>
          <w:noProof/>
        </w:rPr>
        <w:t>(DPIR 2023)</w:t>
      </w:r>
      <w:r w:rsidR="00B34226" w:rsidRPr="008A4748">
        <w:fldChar w:fldCharType="end"/>
      </w:r>
      <w:r w:rsidR="007B6E39" w:rsidRPr="008A4748">
        <w:t xml:space="preserve">. </w:t>
      </w:r>
      <w:r w:rsidR="00E72F3B" w:rsidRPr="008A4748">
        <w:t>ABFA anticipates a major increase in production, with a national production target of 20,000</w:t>
      </w:r>
      <w:r w:rsidR="005B6AA6" w:rsidRPr="008A4748">
        <w:t> </w:t>
      </w:r>
      <w:r w:rsidR="00E72F3B" w:rsidRPr="008A4748">
        <w:t xml:space="preserve">tonnes by 2025 </w:t>
      </w:r>
      <w:r w:rsidR="00D6271F" w:rsidRPr="008A4748">
        <w:fldChar w:fldCharType="begin"/>
      </w:r>
      <w:r w:rsidR="00D6271F" w:rsidRPr="008A4748">
        <w:instrText xml:space="preserve"> ADDIN EN.CITE &lt;EndNote&gt;&lt;Cite&gt;&lt;Author&gt;ABFA&lt;/Author&gt;&lt;Year&gt;2022&lt;/Year&gt;&lt;RecNum&gt;45738&lt;/RecNum&gt;&lt;IDText&gt;24519&lt;/IDText&gt;&lt;DisplayText&gt;(ABFA 2022)&lt;/DisplayText&gt;&lt;record&gt;&lt;rec-number&gt;45738&lt;/rec-number&gt;&lt;foreign-keys&gt;&lt;key app="EN" db-id="pst5rtr92wfa9cexzel59affvp5zwtats0wa" timestamp="1691628049" guid="da871155-81ca-41e5-9252-dde18ed49992"&gt;45738&lt;/key&gt;&lt;/foreign-keys&gt;&lt;ref-type name="Online Multimedia"&gt;48&lt;/ref-type&gt;&lt;contributors&gt;&lt;authors&gt;&lt;author&gt;ABFA&lt;/author&gt;&lt;/authors&gt;&lt;/contributors&gt;&lt;titles&gt;&lt;title&gt;Australian Barramundi Farmers Association&lt;/title&gt;&lt;/titles&gt;&lt;dates&gt;&lt;year&gt;2022&lt;/year&gt;&lt;/dates&gt;&lt;pub-location&gt;Cairns, Quuensland&lt;/pub-location&gt;&lt;label&gt;24519&lt;/label&gt;&lt;work-type&gt;03/03/2022&lt;/work-type&gt;&lt;urls&gt;&lt;/urls&gt;&lt;custom1&gt;Sturgeon_BM&lt;/custom1&gt;&lt;electronic-resource-num&gt;https://abfa.org.au/&lt;/electronic-resource-num&gt;&lt;/record&gt;&lt;/Cite&gt;&lt;/EndNote&gt;</w:instrText>
      </w:r>
      <w:r w:rsidR="00D6271F" w:rsidRPr="008A4748">
        <w:fldChar w:fldCharType="separate"/>
      </w:r>
      <w:r w:rsidR="00D6271F" w:rsidRPr="008A4748">
        <w:rPr>
          <w:noProof/>
        </w:rPr>
        <w:t>(ABFA 2022)</w:t>
      </w:r>
      <w:r w:rsidR="00D6271F" w:rsidRPr="008A4748">
        <w:fldChar w:fldCharType="end"/>
      </w:r>
      <w:r w:rsidR="00E72F3B" w:rsidRPr="008A4748">
        <w:t>. Two of Australia</w:t>
      </w:r>
      <w:r w:rsidR="000341B3" w:rsidRPr="008A4748">
        <w:t>’</w:t>
      </w:r>
      <w:r w:rsidR="00E72F3B" w:rsidRPr="008A4748">
        <w:t xml:space="preserve">s largest barramundi producers are Humpty Doo Barramundi in the Northern Territory and MainStream Aquaculture in Victoria </w:t>
      </w:r>
      <w:r w:rsidR="00D6271F" w:rsidRPr="008A4748">
        <w:fldChar w:fldCharType="begin"/>
      </w:r>
      <w:r w:rsidR="00D6271F" w:rsidRPr="008A4748">
        <w:instrText xml:space="preserve"> ADDIN EN.CITE &lt;EndNote&gt;&lt;Cite&gt;&lt;Author&gt;Norwood&lt;/Author&gt;&lt;Year&gt;2019&lt;/Year&gt;&lt;RecNum&gt;22640&lt;/RecNum&gt;&lt;IDText&gt;24518&lt;/IDText&gt;&lt;DisplayText&gt;(Norwood 2019)&lt;/DisplayText&gt;&lt;record&gt;&lt;rec-number&gt;22640&lt;/rec-number&gt;&lt;foreign-keys&gt;&lt;key app="EN" db-id="pst5rtr92wfa9cexzel59affvp5zwtats0wa" timestamp="1691624754" guid="2e313123-9f43-4fe6-aac1-15f8bae1b002"&gt;22640&lt;/key&gt;&lt;/foreign-keys&gt;&lt;ref-type name="Journal Article"&gt;17&lt;/ref-type&gt;&lt;contributors&gt;&lt;authors&gt;&lt;author&gt;Norwood, C.&lt;/author&gt;&lt;/authors&gt;&lt;/contributors&gt;&lt;titles&gt;&lt;title&gt;Australian aquaculture is coming of age with increasing scale and diversity&lt;/title&gt;&lt;secondary-title&gt;Fish&lt;/secondary-title&gt;&lt;/titles&gt;&lt;periodical&gt;&lt;full-title&gt;Fish&lt;/full-title&gt;&lt;/periodical&gt;&lt;volume&gt;27&lt;/volume&gt;&lt;number&gt;4&lt;/number&gt;&lt;dates&gt;&lt;year&gt;2019&lt;/year&gt;&lt;/dates&gt;&lt;label&gt;24518&lt;/label&gt;&lt;work-type&gt;03/03/2022&lt;/work-type&gt;&lt;urls&gt;&lt;/urls&gt;&lt;custom1&gt;Sturgeon_BM&lt;/custom1&gt;&lt;electronic-resource-num&gt;https://www.frdc.com.au/fish-vol-27-4/australian-aquaculture&lt;/electronic-resource-num&gt;&lt;/record&gt;&lt;/Cite&gt;&lt;/EndNote&gt;</w:instrText>
      </w:r>
      <w:r w:rsidR="00D6271F" w:rsidRPr="008A4748">
        <w:fldChar w:fldCharType="separate"/>
      </w:r>
      <w:r w:rsidR="00D6271F" w:rsidRPr="008A4748">
        <w:rPr>
          <w:noProof/>
        </w:rPr>
        <w:t>(Norwood 2019)</w:t>
      </w:r>
      <w:r w:rsidR="00D6271F" w:rsidRPr="008A4748">
        <w:fldChar w:fldCharType="end"/>
      </w:r>
      <w:r w:rsidR="00E72F3B" w:rsidRPr="008A4748">
        <w:t>.</w:t>
      </w:r>
    </w:p>
    <w:p w14:paraId="48C1BBFD" w14:textId="77777777" w:rsidR="00E72F3B" w:rsidRPr="008A4748" w:rsidRDefault="00E72F3B" w:rsidP="00E72F3B">
      <w:pPr>
        <w:pStyle w:val="Heading3"/>
      </w:pPr>
      <w:bookmarkStart w:id="49" w:name="_Toc123639564"/>
      <w:bookmarkStart w:id="50" w:name="_Toc158990451"/>
      <w:r w:rsidRPr="008A4748">
        <w:t>Fisheries</w:t>
      </w:r>
      <w:bookmarkEnd w:id="49"/>
      <w:bookmarkEnd w:id="50"/>
    </w:p>
    <w:p w14:paraId="4B55B9A4" w14:textId="564577D5" w:rsidR="00E72F3B" w:rsidRPr="008A4748" w:rsidRDefault="00E72F3B" w:rsidP="00E72F3B">
      <w:r w:rsidRPr="008A4748">
        <w:t>Wild-caught finfish products were valued at A$5</w:t>
      </w:r>
      <w:r w:rsidR="0003181C" w:rsidRPr="008A4748">
        <w:t>94</w:t>
      </w:r>
      <w:r w:rsidRPr="008A4748">
        <w:t> million in 20</w:t>
      </w:r>
      <w:r w:rsidR="005B6AA6" w:rsidRPr="008A4748">
        <w:t>2</w:t>
      </w:r>
      <w:r w:rsidR="0003181C" w:rsidRPr="008A4748">
        <w:t>1</w:t>
      </w:r>
      <w:r w:rsidRPr="008A4748">
        <w:t>–2</w:t>
      </w:r>
      <w:r w:rsidR="0003181C" w:rsidRPr="008A4748">
        <w:t>2</w:t>
      </w:r>
      <w:r w:rsidRPr="008A4748">
        <w:t xml:space="preserve"> </w:t>
      </w:r>
      <w:r w:rsidR="000C7EA0"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0C7EA0" w:rsidRPr="008A4748">
        <w:fldChar w:fldCharType="separate"/>
      </w:r>
      <w:r w:rsidR="000C7EA0" w:rsidRPr="008A4748">
        <w:rPr>
          <w:noProof/>
        </w:rPr>
        <w:t>(Tuynman et al. 2023)</w:t>
      </w:r>
      <w:r w:rsidR="000C7EA0" w:rsidRPr="008A4748">
        <w:fldChar w:fldCharType="end"/>
      </w:r>
      <w:r w:rsidRPr="008A4748">
        <w:t xml:space="preserve">. Tuna is the largest and single most valuable wild-caught finfish species in Australia and are largely caught in Commonwealth fisheries </w:t>
      </w:r>
      <w:r w:rsidR="00D6271F" w:rsidRPr="008A4748">
        <w:fldChar w:fldCharType="begin"/>
      </w:r>
      <w:r w:rsidR="00D6271F" w:rsidRPr="008A4748">
        <w:instrText xml:space="preserve"> ADDIN EN.CITE &lt;EndNote&gt;&lt;Cite&gt;&lt;Author&gt;AFMA&lt;/Author&gt;&lt;Year&gt;2022&lt;/Year&gt;&lt;RecNum&gt;45735&lt;/RecNum&gt;&lt;IDText&gt;24521&lt;/IDText&gt;&lt;DisplayText&gt;(AFMA 2022)&lt;/DisplayText&gt;&lt;record&gt;&lt;rec-number&gt;45735&lt;/rec-number&gt;&lt;foreign-keys&gt;&lt;key app="EN" db-id="pst5rtr92wfa9cexzel59affvp5zwtats0wa" timestamp="1691628049" guid="59c0e4c3-4132-4a55-a46b-c064e0443c70"&gt;45735&lt;/key&gt;&lt;/foreign-keys&gt;&lt;ref-type name="Web Page"&gt;12&lt;/ref-type&gt;&lt;contributors&gt;&lt;authors&gt;&lt;author&gt;AFMA&lt;/author&gt;&lt;/authors&gt;&lt;/contributors&gt;&lt;titles&gt;&lt;title&gt;Fisheries Management&lt;/title&gt;&lt;/titles&gt;&lt;dates&gt;&lt;year&gt;2022&lt;/year&gt;&lt;/dates&gt;&lt;pub-location&gt;Australia&lt;/pub-location&gt;&lt;publisher&gt;Australian Fisheries Management Authority&lt;/publisher&gt;&lt;label&gt;24521&lt;/label&gt;&lt;work-type&gt;03/04/2022&lt;/work-type&gt;&lt;urls&gt;&lt;/urls&gt;&lt;custom1&gt;Sturgeon_BM&lt;/custom1&gt;&lt;electronic-resource-num&gt;https://www.afma.gov.au/fisheries-management&lt;/electronic-resource-num&gt;&lt;/record&gt;&lt;/Cite&gt;&lt;/EndNote&gt;</w:instrText>
      </w:r>
      <w:r w:rsidR="00D6271F" w:rsidRPr="008A4748">
        <w:fldChar w:fldCharType="separate"/>
      </w:r>
      <w:r w:rsidR="00D6271F" w:rsidRPr="008A4748">
        <w:rPr>
          <w:noProof/>
        </w:rPr>
        <w:t>(AFMA 2022)</w:t>
      </w:r>
      <w:r w:rsidR="00D6271F" w:rsidRPr="008A4748">
        <w:fldChar w:fldCharType="end"/>
      </w:r>
      <w:r w:rsidRPr="008A4748">
        <w:t>. In 20</w:t>
      </w:r>
      <w:r w:rsidR="005B6AA6" w:rsidRPr="008A4748">
        <w:t>2</w:t>
      </w:r>
      <w:r w:rsidR="000C7EA0" w:rsidRPr="008A4748">
        <w:t>1</w:t>
      </w:r>
      <w:r w:rsidRPr="008A4748">
        <w:t>–2</w:t>
      </w:r>
      <w:r w:rsidR="000C7EA0" w:rsidRPr="008A4748">
        <w:t>2</w:t>
      </w:r>
      <w:r w:rsidRPr="008A4748">
        <w:t xml:space="preserve">, at least </w:t>
      </w:r>
      <w:r w:rsidR="000C7EA0" w:rsidRPr="008A4748">
        <w:t>8,597</w:t>
      </w:r>
      <w:r w:rsidR="00432ABD" w:rsidRPr="008A4748">
        <w:t> </w:t>
      </w:r>
      <w:r w:rsidRPr="008A4748">
        <w:t>tonnes of tuna was caught in Australia valued at A$</w:t>
      </w:r>
      <w:r w:rsidR="005B6AA6" w:rsidRPr="008A4748">
        <w:t>6</w:t>
      </w:r>
      <w:r w:rsidR="000C7EA0" w:rsidRPr="008A4748">
        <w:t>1</w:t>
      </w:r>
      <w:r w:rsidRPr="008A4748">
        <w:t xml:space="preserve"> million </w:t>
      </w:r>
      <w:r w:rsidR="00B34226"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rsidRPr="008A4748">
        <w:fldChar w:fldCharType="separate"/>
      </w:r>
      <w:r w:rsidR="00B34226" w:rsidRPr="008A4748">
        <w:rPr>
          <w:noProof/>
        </w:rPr>
        <w:t>(Tuynman et al. 2023)</w:t>
      </w:r>
      <w:r w:rsidR="00B34226" w:rsidRPr="008A4748">
        <w:fldChar w:fldCharType="end"/>
      </w:r>
      <w:r w:rsidRPr="008A4748">
        <w:t>. Other wild-caught species include Australian sardines (A$</w:t>
      </w:r>
      <w:r w:rsidR="00CA3DDE" w:rsidRPr="008A4748">
        <w:t>3</w:t>
      </w:r>
      <w:r w:rsidR="00D90A87" w:rsidRPr="008A4748">
        <w:t>4</w:t>
      </w:r>
      <w:r w:rsidRPr="008A4748">
        <w:t xml:space="preserve"> million), </w:t>
      </w:r>
      <w:r w:rsidR="00D446CE" w:rsidRPr="008A4748">
        <w:t xml:space="preserve">whiting (A$26 million), </w:t>
      </w:r>
      <w:r w:rsidRPr="008A4748">
        <w:t>flathead (A$2</w:t>
      </w:r>
      <w:r w:rsidR="00D90A87" w:rsidRPr="008A4748">
        <w:t>3</w:t>
      </w:r>
      <w:r w:rsidR="00432ABD" w:rsidRPr="008A4748">
        <w:t> </w:t>
      </w:r>
      <w:r w:rsidRPr="008A4748">
        <w:t>million), barramundi (A$</w:t>
      </w:r>
      <w:r w:rsidR="00D90A87" w:rsidRPr="008A4748">
        <w:t>23</w:t>
      </w:r>
      <w:r w:rsidR="00432ABD" w:rsidRPr="008A4748">
        <w:t> </w:t>
      </w:r>
      <w:r w:rsidRPr="008A4748">
        <w:t>million)</w:t>
      </w:r>
      <w:r w:rsidR="00D446CE" w:rsidRPr="008A4748">
        <w:t>, coral trout (A$18 million)</w:t>
      </w:r>
      <w:r w:rsidRPr="008A4748">
        <w:t xml:space="preserve"> and other unspecified finfish (A$</w:t>
      </w:r>
      <w:r w:rsidR="00D90A87" w:rsidRPr="008A4748">
        <w:t>314</w:t>
      </w:r>
      <w:r w:rsidR="00432ABD" w:rsidRPr="008A4748">
        <w:t> </w:t>
      </w:r>
      <w:r w:rsidRPr="008A4748">
        <w:t xml:space="preserve">million) </w:t>
      </w:r>
      <w:r w:rsidR="00B34226"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rsidRPr="008A4748">
        <w:fldChar w:fldCharType="separate"/>
      </w:r>
      <w:r w:rsidR="00B34226" w:rsidRPr="008A4748">
        <w:rPr>
          <w:noProof/>
        </w:rPr>
        <w:t>(Tuynman et al. 2023)</w:t>
      </w:r>
      <w:r w:rsidR="00B34226" w:rsidRPr="008A4748">
        <w:fldChar w:fldCharType="end"/>
      </w:r>
      <w:r w:rsidRPr="008A4748">
        <w:t xml:space="preserve">. </w:t>
      </w:r>
      <w:r w:rsidR="008E63AF" w:rsidRPr="008A4748">
        <w:t>V</w:t>
      </w:r>
      <w:r w:rsidRPr="008A4748">
        <w:t xml:space="preserve">alue and quantity data is not available for some wild-caught fisheries due to confidentiality restrictions </w:t>
      </w:r>
      <w:r w:rsidR="00B34226"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rsidRPr="008A4748">
        <w:fldChar w:fldCharType="separate"/>
      </w:r>
      <w:r w:rsidR="00B34226" w:rsidRPr="008A4748">
        <w:rPr>
          <w:noProof/>
        </w:rPr>
        <w:t>(Tuynman et al. 2023)</w:t>
      </w:r>
      <w:r w:rsidR="00B34226" w:rsidRPr="008A4748">
        <w:fldChar w:fldCharType="end"/>
      </w:r>
      <w:r w:rsidRPr="008A4748">
        <w:t>. The extensive list of finfish species wild-caught in Australia in 20</w:t>
      </w:r>
      <w:r w:rsidR="00CA3DDE" w:rsidRPr="008A4748">
        <w:t>2</w:t>
      </w:r>
      <w:r w:rsidR="00D446CE" w:rsidRPr="008A4748">
        <w:t>1</w:t>
      </w:r>
      <w:r w:rsidRPr="008A4748">
        <w:t>–2</w:t>
      </w:r>
      <w:r w:rsidR="00D446CE" w:rsidRPr="008A4748">
        <w:t>2</w:t>
      </w:r>
      <w:r w:rsidRPr="008A4748">
        <w:t xml:space="preserve"> is available in the ABARES </w:t>
      </w:r>
      <w:hyperlink r:id="rId33" w:anchor="download-full-report" w:history="1">
        <w:r w:rsidRPr="008A4748">
          <w:rPr>
            <w:rStyle w:val="Hyperlink"/>
          </w:rPr>
          <w:t>Australian Fisheries and Aquaculture Statistics report</w:t>
        </w:r>
      </w:hyperlink>
      <w:r w:rsidRPr="008A4748">
        <w:t xml:space="preserve"> </w:t>
      </w:r>
      <w:r w:rsidR="00B34226"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rsidRPr="008A4748">
        <w:fldChar w:fldCharType="separate"/>
      </w:r>
      <w:r w:rsidR="00B34226" w:rsidRPr="008A4748">
        <w:rPr>
          <w:noProof/>
        </w:rPr>
        <w:t>(Tuynman et al. 2023)</w:t>
      </w:r>
      <w:r w:rsidR="00B34226" w:rsidRPr="008A4748">
        <w:fldChar w:fldCharType="end"/>
      </w:r>
      <w:r w:rsidRPr="008A4748">
        <w:t xml:space="preserve"> and </w:t>
      </w:r>
      <w:hyperlink r:id="rId34" w:history="1">
        <w:r w:rsidR="00D90A87" w:rsidRPr="008A4748">
          <w:rPr>
            <w:rStyle w:val="Hyperlink"/>
          </w:rPr>
          <w:t>Fishery status reports 2023</w:t>
        </w:r>
      </w:hyperlink>
      <w:r w:rsidRPr="008A4748">
        <w:rPr>
          <w:i/>
        </w:rPr>
        <w:t xml:space="preserve"> </w:t>
      </w:r>
      <w:r w:rsidR="00B34226" w:rsidRPr="008A4748">
        <w:fldChar w:fldCharType="begin"/>
      </w:r>
      <w:r w:rsidR="00B34226" w:rsidRPr="008A4748">
        <w:instrText xml:space="preserve"> ADDIN EN.CITE &lt;EndNote&gt;&lt;Cite&gt;&lt;Author&gt;Butler&lt;/Author&gt;&lt;Year&gt;2023&lt;/Year&gt;&lt;RecNum&gt;49707&lt;/RecNum&gt;&lt;DisplayText&gt;(Butler et al. 2023)&lt;/DisplayText&gt;&lt;record&gt;&lt;rec-number&gt;49707&lt;/rec-number&gt;&lt;foreign-keys&gt;&lt;key app="EN" db-id="pst5rtr92wfa9cexzel59affvp5zwtats0wa" timestamp="1705449850" guid="3da11190-5265-46ff-804c-091dc02eda7f"&gt;49707&lt;/key&gt;&lt;/foreign-keys&gt;&lt;ref-type name="Report"&gt;27&lt;/ref-type&gt;&lt;contributors&gt;&lt;authors&gt;&lt;author&gt;Butler, I.&lt;/author&gt;&lt;author&gt;Patterson, H.&lt;/author&gt;&lt;author&gt;Bromhead, D.&lt;/author&gt;&lt;author&gt;Galeano, D.&lt;/author&gt;&lt;author&gt;Timmiss, T.&lt;/author&gt;&lt;author&gt;Woodhams, J.&lt;/author&gt;&lt;author&gt;Curtotti, R.&lt;/author&gt;&lt;/authors&gt;&lt;/contributors&gt;&lt;titles&gt;&lt;title&gt;Fishery status reports 2023&lt;/title&gt;&lt;/titles&gt;&lt;dates&gt;&lt;year&gt;2023&lt;/year&gt;&lt;pub-dates&gt;&lt;date&gt;17 January 2024&lt;/date&gt;&lt;/pub-dates&gt;&lt;/dates&gt;&lt;pub-location&gt;Canberra&lt;/pub-location&gt;&lt;publisher&gt;Australian Bureau of Agricultural and Resource Economics and Sciences&lt;/publisher&gt;&lt;orig-pub&gt;\\ACT001CL04FS07\BIOSECURITYDATA$\E Library\Animal Catalogue\B\Butler et al 2023 EN25327.pdf&lt;/orig-pub&gt;&lt;label&gt;25327&lt;/label&gt;&lt;urls&gt;&lt;/urls&gt;&lt;electronic-resource-num&gt;https://doi.org/10.25814/vgp4-xr81&lt;/electronic-resource-num&gt;&lt;/record&gt;&lt;/Cite&gt;&lt;/EndNote&gt;</w:instrText>
      </w:r>
      <w:r w:rsidR="00B34226" w:rsidRPr="008A4748">
        <w:fldChar w:fldCharType="separate"/>
      </w:r>
      <w:r w:rsidR="00B34226" w:rsidRPr="008A4748">
        <w:rPr>
          <w:noProof/>
        </w:rPr>
        <w:t>(Butler et al. 2023)</w:t>
      </w:r>
      <w:r w:rsidR="00B34226" w:rsidRPr="008A4748">
        <w:fldChar w:fldCharType="end"/>
      </w:r>
      <w:r w:rsidRPr="008A4748">
        <w:t>.</w:t>
      </w:r>
    </w:p>
    <w:p w14:paraId="6DBB601F" w14:textId="77777777" w:rsidR="00E72F3B" w:rsidRPr="008A4748" w:rsidRDefault="00E72F3B" w:rsidP="00E72F3B">
      <w:pPr>
        <w:pStyle w:val="Heading3"/>
      </w:pPr>
      <w:bookmarkStart w:id="51" w:name="_Toc123639566"/>
      <w:bookmarkStart w:id="52" w:name="_Toc158990452"/>
      <w:r w:rsidRPr="008A4748">
        <w:t>Recreational fishing</w:t>
      </w:r>
      <w:bookmarkEnd w:id="51"/>
      <w:bookmarkEnd w:id="52"/>
    </w:p>
    <w:p w14:paraId="4863707C" w14:textId="3AAB1853" w:rsidR="00E72F3B" w:rsidRDefault="00E72F3B" w:rsidP="00E72F3B">
      <w:r w:rsidRPr="008A4748">
        <w:t xml:space="preserve">Recreational fishing is a popular activity that contributes economic and social benefits, particularly in regional areas </w:t>
      </w:r>
      <w:r w:rsidR="00D6271F" w:rsidRPr="008A4748">
        <w:fldChar w:fldCharType="begin">
          <w:fldData xml:space="preserve">PEVuZE5vdGU+PENpdGU+PEF1dGhvcj5NY01hbnVzPC9BdXRob3I+PFllYXI+MjAxMTwvWWVhcj48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</w:fldData>
        </w:fldChar>
      </w:r>
      <w:r w:rsidR="00D6271F" w:rsidRPr="008A4748">
        <w:instrText xml:space="preserve"> ADDIN EN.CITE </w:instrText>
      </w:r>
      <w:r w:rsidR="00D6271F" w:rsidRPr="008A4748">
        <w:fldChar w:fldCharType="begin">
          <w:fldData xml:space="preserve">PEVuZE5vdGU+PENpdGU+PEF1dGhvcj5NY01hbnVzPC9BdXRob3I+PFllYXI+MjAxMTwvWWVhcj48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</w:fldData>
        </w:fldChar>
      </w:r>
      <w:r w:rsidR="00D6271F" w:rsidRPr="008A4748">
        <w:instrText xml:space="preserve"> ADDIN EN.CITE.DATA </w:instrText>
      </w:r>
      <w:r w:rsidR="00D6271F" w:rsidRPr="008A4748">
        <w:fldChar w:fldCharType="end"/>
      </w:r>
      <w:r w:rsidR="00D6271F" w:rsidRPr="008A4748">
        <w:fldChar w:fldCharType="separate"/>
      </w:r>
      <w:r w:rsidR="00D6271F" w:rsidRPr="008A4748">
        <w:rPr>
          <w:noProof/>
        </w:rPr>
        <w:t>(McManus et al. 2011; Moore et al. 2023)</w:t>
      </w:r>
      <w:r w:rsidR="00D6271F" w:rsidRPr="008A4748">
        <w:fldChar w:fldCharType="end"/>
      </w:r>
      <w:r w:rsidRPr="008A4748">
        <w:t xml:space="preserve">. </w:t>
      </w:r>
      <w:r w:rsidR="00CF6AAE" w:rsidRPr="008A4748">
        <w:t>The most recent</w:t>
      </w:r>
      <w:r w:rsidR="00CE4EEF" w:rsidRPr="008A4748">
        <w:t xml:space="preserve"> national social and</w:t>
      </w:r>
      <w:r w:rsidR="00CE4EEF" w:rsidRPr="00CE4EEF">
        <w:t xml:space="preserve"> economic survey of recreational fishers </w:t>
      </w:r>
      <w:r w:rsidR="00CE4EEF">
        <w:t>estimates</w:t>
      </w:r>
      <w:r w:rsidR="00CE4EEF" w:rsidRPr="00CE4EEF">
        <w:t xml:space="preserve"> that </w:t>
      </w:r>
      <w:r w:rsidR="00CE4EEF">
        <w:t>a</w:t>
      </w:r>
      <w:r w:rsidR="00CE4EEF" w:rsidRPr="00CE4EEF">
        <w:t xml:space="preserve"> total of 4.2</w:t>
      </w:r>
      <w:r w:rsidR="0083747E">
        <w:t> </w:t>
      </w:r>
      <w:r w:rsidR="00CE4EEF" w:rsidRPr="00CE4EEF">
        <w:t xml:space="preserve">million or </w:t>
      </w:r>
      <w:r w:rsidR="00CF6AAE">
        <w:t>1</w:t>
      </w:r>
      <w:r w:rsidR="00CE4EEF" w:rsidRPr="00CE4EEF">
        <w:t xml:space="preserve"> in </w:t>
      </w:r>
      <w:r w:rsidR="00CF6AAE">
        <w:t>5</w:t>
      </w:r>
      <w:r w:rsidR="00CE4EEF" w:rsidRPr="00CE4EEF">
        <w:t xml:space="preserve"> adult Australian</w:t>
      </w:r>
      <w:r w:rsidR="00CF6AAE">
        <w:t>s</w:t>
      </w:r>
      <w:r w:rsidR="00CE4EEF" w:rsidRPr="00CE4EEF">
        <w:t xml:space="preserve"> participate in recreational fishing e</w:t>
      </w:r>
      <w:r w:rsidR="00CF6AAE">
        <w:t>ach</w:t>
      </w:r>
      <w:r w:rsidR="00CE4EEF" w:rsidRPr="00CE4EEF">
        <w:t xml:space="preserve"> year</w:t>
      </w:r>
      <w:r w:rsidR="00CF6AAE">
        <w:t xml:space="preserve"> (a participation rate of 21%)</w:t>
      </w:r>
      <w:r w:rsidR="00CE4EEF" w:rsidRPr="00CE4EEF">
        <w:t>, improving wellbeing and contributing 100,000 jobs and $11</w:t>
      </w:r>
      <w:r w:rsidR="0083747E">
        <w:t> </w:t>
      </w:r>
      <w:r w:rsidR="00CE4EEF" w:rsidRPr="00CE4EEF">
        <w:t>billion to the Australian economy</w:t>
      </w:r>
      <w:r w:rsidR="00CE4EEF">
        <w:t xml:space="preserve"> </w:t>
      </w:r>
      <w:r w:rsidR="00D6271F">
        <w:fldChar w:fldCharType="begin"/>
      </w:r>
      <w:r w:rsidR="00D6271F">
        <w:instrText xml:space="preserve"> ADDIN EN.CITE &lt;EndNote&gt;&lt;Cite&gt;&lt;Author&gt;Moore&lt;/Author&gt;&lt;Year&gt;2023&lt;/Year&gt;&lt;RecNum&gt;46149&lt;/RecNum&gt;&lt;IDText&gt;23348&lt;/IDText&gt;&lt;DisplayText&gt;(Moore et al. 2023)&lt;/DisplayText&gt;&lt;record&gt;&lt;rec-number&gt;46149&lt;/rec-number&gt;&lt;foreign-keys&gt;&lt;key app="EN" db-id="pst5rtr92wfa9cexzel59affvp5zwtats0wa" timestamp="1691628112" guid="bc6423be-cfd7-41ff-af06-cdf8f9b8398f"&gt;46149&lt;/key&gt;&lt;/foreign-keys&gt;&lt;ref-type name="Report"&gt;27&lt;/ref-type&gt;&lt;contributors&gt;&lt;authors&gt;&lt;author&gt;Moore, A.&lt;/author&gt;&lt;author&gt;Schirmer, J.&lt;/author&gt;&lt;author&gt;Magnusson, A.&lt;/author&gt;&lt;author&gt;Keller, K.&lt;/author&gt;&lt;author&gt;Hinten, G.&lt;/author&gt;&lt;author&gt;Galeano, D.&lt;/author&gt;&lt;author&gt;Woodhams, J.&lt;/author&gt;&lt;author&gt;Wright, D.&lt;/author&gt;&lt;author&gt;Maloney, L.&lt;/author&gt;&lt;author&gt;FRDC&lt;/author&gt;&lt;author&gt;ABARES&lt;/author&gt;&lt;author&gt;University of Canberra,&lt;/author&gt;&lt;/authors&gt;&lt;/contributors&gt;&lt;titles&gt;&lt;title&gt;National social and economic survey of recreational fishers 2018-2021&lt;/title&gt;&lt;/titles&gt;&lt;pages&gt;1-228&lt;/pages&gt;&lt;number&gt;FRDC Project No 2018-161&lt;/number&gt;&lt;dates&gt;&lt;year&gt;2023&lt;/year&gt;&lt;/dates&gt;&lt;pub-location&gt;Canberra&lt;/pub-location&gt;&lt;publisher&gt;Fisheries Research and Development Corporation&lt;/publisher&gt;&lt;orig-pub&gt;\\ACT001CL04FS07\BIOSECURITYDATA$\E Library\Animal Catalogue\M\Moore et al 2023 EN23348.pdf&lt;/orig-pub&gt;&lt;label&gt;23348&lt;/label&gt;&lt;urls&gt;&lt;/urls&gt;&lt;custom1&gt;Prawn_YGC&lt;/custom1&gt;&lt;electronic-resource-num&gt;https://www.frdc.com.au/sites/default/files/products/2018-161-NRFS_main%20report_FINAL_19Feb2023.pdf&lt;/electronic-resource-num&gt;&lt;/record&gt;&lt;/Cite&gt;&lt;/EndNote&gt;</w:instrText>
      </w:r>
      <w:r w:rsidR="00D6271F">
        <w:fldChar w:fldCharType="separate"/>
      </w:r>
      <w:r w:rsidR="00D6271F">
        <w:rPr>
          <w:noProof/>
        </w:rPr>
        <w:t>(Moore et al. 2023)</w:t>
      </w:r>
      <w:r w:rsidR="00D6271F">
        <w:fldChar w:fldCharType="end"/>
      </w:r>
      <w:r w:rsidR="00CE4EEF" w:rsidRPr="00CE4EEF">
        <w:t>.</w:t>
      </w:r>
    </w:p>
    <w:p w14:paraId="3C0B9E39" w14:textId="304CA011" w:rsidR="00CF215C" w:rsidRDefault="00E72F3B" w:rsidP="00012DF7">
      <w:r w:rsidRPr="00B971B8">
        <w:t xml:space="preserve">Recreational fishing activities may be divided into freshwater and </w:t>
      </w:r>
      <w:r w:rsidR="002F511E">
        <w:t>saltwater</w:t>
      </w:r>
      <w:r w:rsidR="002F511E" w:rsidRPr="00B971B8">
        <w:t xml:space="preserve"> </w:t>
      </w:r>
      <w:r w:rsidRPr="00B971B8">
        <w:t xml:space="preserve">activities. Nationally, </w:t>
      </w:r>
      <w:r w:rsidR="002F511E">
        <w:t>23.</w:t>
      </w:r>
      <w:r w:rsidR="0009600E">
        <w:t>8</w:t>
      </w:r>
      <w:r w:rsidR="002F511E">
        <w:t>%</w:t>
      </w:r>
      <w:r w:rsidRPr="00B971B8">
        <w:t xml:space="preserve"> of the fishing</w:t>
      </w:r>
      <w:r w:rsidR="00012DF7">
        <w:t xml:space="preserve"> activities</w:t>
      </w:r>
      <w:r w:rsidRPr="00B971B8">
        <w:t xml:space="preserve"> occurred in saltwater (offshore, coastal and estuarine waters)</w:t>
      </w:r>
      <w:r w:rsidR="00012DF7">
        <w:t>,</w:t>
      </w:r>
      <w:r w:rsidRPr="00B971B8">
        <w:t xml:space="preserve"> </w:t>
      </w:r>
      <w:r w:rsidR="002F511E">
        <w:t>3.4</w:t>
      </w:r>
      <w:r w:rsidRPr="00B971B8">
        <w:t>% in freshwater (freshwater rivers, lakes and dams)</w:t>
      </w:r>
      <w:r w:rsidR="002F511E">
        <w:t xml:space="preserve"> </w:t>
      </w:r>
      <w:r w:rsidR="00012DF7">
        <w:t xml:space="preserve">and 44.4% in both saltwater and freshwater </w:t>
      </w:r>
      <w:r w:rsidR="00D6271F">
        <w:fldChar w:fldCharType="begin"/>
      </w:r>
      <w:r w:rsidR="00D6271F">
        <w:instrText xml:space="preserve"> ADDIN EN.CITE &lt;EndNote&gt;&lt;Cite&gt;&lt;Author&gt;Moore&lt;/Author&gt;&lt;Year&gt;2023&lt;/Year&gt;&lt;RecNum&gt;46149&lt;/RecNum&gt;&lt;IDText&gt;23348&lt;/IDText&gt;&lt;DisplayText&gt;(Moore et al. 2023)&lt;/DisplayText&gt;&lt;record&gt;&lt;rec-number&gt;46149&lt;/rec-number&gt;&lt;foreign-keys&gt;&lt;key app="EN" db-id="pst5rtr92wfa9cexzel59affvp5zwtats0wa" timestamp="1691628112" guid="bc6423be-cfd7-41ff-af06-cdf8f9b8398f"&gt;46149&lt;/key&gt;&lt;/foreign-keys&gt;&lt;ref-type name="Report"&gt;27&lt;/ref-type&gt;&lt;contributors&gt;&lt;authors&gt;&lt;author&gt;Moore, A.&lt;/author&gt;&lt;author&gt;Schirmer, J.&lt;/author&gt;&lt;author&gt;Magnusson, A.&lt;/author&gt;&lt;author&gt;Keller, K.&lt;/author&gt;&lt;author&gt;Hinten, G.&lt;/author&gt;&lt;author&gt;Galeano, D.&lt;/author&gt;&lt;author&gt;Woodhams, J.&lt;/author&gt;&lt;author&gt;Wright, D.&lt;/author&gt;&lt;author&gt;Maloney, L.&lt;/author&gt;&lt;author&gt;FRDC&lt;/author&gt;&lt;author&gt;ABARES&lt;/author&gt;&lt;author&gt;University of Canberra,&lt;/author&gt;&lt;/authors&gt;&lt;/contributors&gt;&lt;titles&gt;&lt;title&gt;National social and economic survey of recreational fishers 2018-2021&lt;/title&gt;&lt;/titles&gt;&lt;pages&gt;1-228&lt;/pages&gt;&lt;number&gt;FRDC Project No 2018-161&lt;/number&gt;&lt;dates&gt;&lt;year&gt;2023&lt;/year&gt;&lt;/dates&gt;&lt;pub-location&gt;Canberra&lt;/pub-location&gt;&lt;publisher&gt;Fisheries Research and Development Corporation&lt;/publisher&gt;&lt;orig-pub&gt;\\ACT001CL04FS07\BIOSECURITYDATA$\E Library\Animal Catalogue\M\Moore et al 2023 EN23348.pdf&lt;/orig-pub&gt;&lt;label&gt;23348&lt;/label&gt;&lt;urls&gt;&lt;/urls&gt;&lt;custom1&gt;Prawn_YGC&lt;/custom1&gt;&lt;electronic-resource-num&gt;https://www.frdc.com.au/sites/default/files/products/2018-161-NRFS_main%20report_FINAL_19Feb2023.pdf&lt;/electronic-resource-num&gt;&lt;/record&gt;&lt;/Cite&gt;&lt;/EndNote&gt;</w:instrText>
      </w:r>
      <w:r w:rsidR="00D6271F">
        <w:fldChar w:fldCharType="separate"/>
      </w:r>
      <w:r w:rsidR="00D6271F">
        <w:rPr>
          <w:noProof/>
        </w:rPr>
        <w:t>(Moore et al. 2023)</w:t>
      </w:r>
      <w:r w:rsidR="00D6271F">
        <w:fldChar w:fldCharType="end"/>
      </w:r>
      <w:r w:rsidRPr="00B971B8">
        <w:t>.</w:t>
      </w:r>
    </w:p>
    <w:p w14:paraId="78833BD6" w14:textId="43F7D7AD" w:rsidR="00FF3FAF" w:rsidRPr="00B86A41" w:rsidRDefault="00FF3FAF" w:rsidP="00DE3F8E">
      <w:r w:rsidRPr="00B86A41">
        <w:t xml:space="preserve">In the 2019–20 Queensland recreational fishing survey, whiting were reported as the most harvested fish followed by yellowfin bream, mullet and coral trout </w:t>
      </w:r>
      <w:r w:rsidR="00D6271F">
        <w:fldChar w:fldCharType="begin"/>
      </w:r>
      <w:r w:rsidR="00D6271F">
        <w:instrText xml:space="preserve"> ADDIN EN.CITE &lt;EndNote&gt;&lt;Cite&gt;&lt;Author&gt;DAF&lt;/Author&gt;&lt;Year&gt;2020&lt;/Year&gt;&lt;RecNum&gt;46242&lt;/RecNum&gt;&lt;IDText&gt;25117&lt;/IDText&gt;&lt;DisplayText&gt;(DAF 2020)&lt;/DisplayText&gt;&lt;record&gt;&lt;rec-number&gt;46242&lt;/rec-number&gt;&lt;foreign-keys&gt;&lt;key app="EN" db-id="pst5rtr92wfa9cexzel59affvp5zwtats0wa" timestamp="1691628132" guid="7afab240-3510-4a22-9e06-eadec90d362f"&gt;46242&lt;/key&gt;&lt;/foreign-keys&gt;&lt;ref-type name="Report"&gt;27&lt;/ref-type&gt;&lt;contributors&gt;&lt;authors&gt;&lt;author&gt;DAF&lt;/author&gt;&lt;/authors&gt;&lt;/contributors&gt;&lt;titles&gt;&lt;title&gt;2019–20 statewide recreational fishing survey&lt;/title&gt;&lt;/titles&gt;&lt;dates&gt;&lt;year&gt;2020&lt;/year&gt;&lt;/dates&gt;&lt;publisher&gt;Fisheries Queensland, Department of Agriculture and Fisheries, Queensland Government&lt;/publisher&gt;&lt;orig-pub&gt;\\ACT001CL04FS07\BIOSECURITYDATA$\E Library\Animal Catalogue\D\DAF 2020 EN25117.pdf&lt;/orig-pub&gt;&lt;label&gt;25117&lt;/label&gt;&lt;urls&gt;&lt;/urls&gt;&lt;electronic-resource-num&gt;https://era.daf.qld.gov.au/id/eprint/7879/1/SRFS2019_Key_highlights_report.pdf&lt;/electronic-resource-num&gt;&lt;/record&gt;&lt;/Cite&gt;&lt;/EndNote&gt;</w:instrText>
      </w:r>
      <w:r w:rsidR="00D6271F">
        <w:fldChar w:fldCharType="separate"/>
      </w:r>
      <w:r w:rsidR="00D6271F">
        <w:rPr>
          <w:noProof/>
        </w:rPr>
        <w:t>(DAF 2020)</w:t>
      </w:r>
      <w:r w:rsidR="00D6271F">
        <w:fldChar w:fldCharType="end"/>
      </w:r>
      <w:r w:rsidRPr="00B86A41">
        <w:t>.</w:t>
      </w:r>
      <w:r w:rsidR="00AF1607" w:rsidRPr="00B86A41">
        <w:t xml:space="preserve"> </w:t>
      </w:r>
      <w:r w:rsidR="00DE3F8E" w:rsidRPr="008A4748">
        <w:t xml:space="preserve">The survey of recreational </w:t>
      </w:r>
      <w:r w:rsidR="00DE3F8E" w:rsidRPr="008A4748">
        <w:lastRenderedPageBreak/>
        <w:t>fishing in New South Wales 2019</w:t>
      </w:r>
      <w:r w:rsidR="006C083B" w:rsidRPr="008A4748">
        <w:t>–</w:t>
      </w:r>
      <w:r w:rsidR="00DE3F8E" w:rsidRPr="008A4748">
        <w:t xml:space="preserve">20 lists bream, dusky flathead and snapper among the top saltwater fish caught and for freshwater fish it was Murray cod, golden perch and European carp </w:t>
      </w:r>
      <w:r w:rsidR="000D0970" w:rsidRPr="008A4748">
        <w:fldChar w:fldCharType="begin"/>
      </w:r>
      <w:r w:rsidR="000D0970" w:rsidRPr="008A4748">
        <w:instrText xml:space="preserve"> ADDIN EN.CITE &lt;EndNote&gt;&lt;Cite&gt;&lt;Author&gt;Murphy&lt;/Author&gt;&lt;Year&gt;2022&lt;/Year&gt;&lt;RecNum&gt;49654&lt;/RecNum&gt;&lt;DisplayText&gt;(Murphy et al. 2022)&lt;/DisplayText&gt;&lt;record&gt;&lt;rec-number&gt;49654&lt;/rec-number&gt;&lt;foreign-keys&gt;&lt;key app="EN" db-id="pst5rtr92wfa9cexzel59affvp5zwtats0wa" timestamp="1702611005" guid="0d5b66d6-da58-4506-ac4f-1baaa87ea784"&gt;49654&lt;/key&gt;&lt;/foreign-keys&gt;&lt;ref-type name="Report"&gt;27&lt;/ref-type&gt;&lt;contributors&gt;&lt;authors&gt;&lt;author&gt;Murphy, J.J.&lt;/author&gt;&lt;author&gt;Ochwada-Doyle, F.A.&lt;/author&gt;&lt;author&gt;West, L.D.&lt;/author&gt;&lt;author&gt;Stark, K.E.&lt;/author&gt;&lt;author&gt;Hughes, J.M.&lt;/author&gt;&lt;author&gt;Taylor, M.D.&lt;/author&gt;&lt;/authors&gt;&lt;tertiary-authors&gt;&lt;author&gt;NSW Department of Primary Industries&lt;/author&gt;&lt;/tertiary-authors&gt;&lt;/contributors&gt;&lt;titles&gt;&lt;title&gt;Survey of recreational fishing in NSW, 2019/20 – Key Results&lt;/title&gt;&lt;secondary-title&gt;Fisheries Final Report Series&lt;/secondary-title&gt;&lt;/titles&gt;&lt;pages&gt;80&lt;/pages&gt;&lt;dates&gt;&lt;year&gt;2022&lt;/year&gt;&lt;/dates&gt;&lt;pub-location&gt;NSW&lt;/pub-location&gt;&lt;orig-pub&gt;\\Act001cl04fs07\biosecuritydata$\E Library\Animal Catalogue\M\Murphy et al 2022 EN25304.pdf&lt;/orig-pub&gt;&lt;isbn&gt;161&lt;/isbn&gt;&lt;label&gt;25304&lt;/label&gt;&lt;urls&gt;&lt;/urls&gt;&lt;electronic-resource-num&gt;https://www.dpi.nsw.gov.au/__data/assets/pdf_file/0005/1394969/NSW-Recreational-Fisheries-Monitoring-Program-Survey-of-recreational-fishing-in-NSW-201920-~-Fisheries-Final-Report-Series-No-161.pdf&lt;/electronic-resource-num&gt;&lt;/record&gt;&lt;/Cite&gt;&lt;/EndNote&gt;</w:instrText>
      </w:r>
      <w:r w:rsidR="000D0970" w:rsidRPr="008A4748">
        <w:fldChar w:fldCharType="separate"/>
      </w:r>
      <w:r w:rsidR="000D0970" w:rsidRPr="008A4748">
        <w:rPr>
          <w:noProof/>
        </w:rPr>
        <w:t>(Murphy et al. 2022)</w:t>
      </w:r>
      <w:r w:rsidR="000D0970" w:rsidRPr="008A4748">
        <w:fldChar w:fldCharType="end"/>
      </w:r>
      <w:r w:rsidR="00DE3F8E" w:rsidRPr="008A4748">
        <w:t>.</w:t>
      </w:r>
      <w:r w:rsidR="00DE3F8E">
        <w:t xml:space="preserve"> </w:t>
      </w:r>
      <w:r w:rsidR="008969C4" w:rsidRPr="00B86A41">
        <w:t xml:space="preserve">In Victoria, a web-based survey conducted in 2012 identified the preferred catch species in rivers and lakes were rainbow trout, brown trout and redfin and in estuaries were bream and flathead </w:t>
      </w:r>
      <w:r w:rsidR="00D6271F">
        <w:fldChar w:fldCharType="begin"/>
      </w:r>
      <w:r w:rsidR="00D6271F">
        <w:instrText xml:space="preserve"> ADDIN EN.CITE &lt;EndNote&gt;&lt;Cite&gt;&lt;Author&gt;VFA&lt;/Author&gt;&lt;Year&gt;2012&lt;/Year&gt;&lt;RecNum&gt;46244&lt;/RecNum&gt;&lt;IDText&gt;25118&lt;/IDText&gt;&lt;DisplayText&gt;(VFA 2012)&lt;/DisplayText&gt;&lt;record&gt;&lt;rec-number&gt;46244&lt;/rec-number&gt;&lt;foreign-keys&gt;&lt;key app="EN" db-id="pst5rtr92wfa9cexzel59affvp5zwtats0wa" timestamp="1691628132" guid="697456ed-bc5c-46b7-915c-0fe78aee514c"&gt;46244&lt;/key&gt;&lt;/foreign-keys&gt;&lt;ref-type name="Report"&gt;27&lt;/ref-type&gt;&lt;contributors&gt;&lt;authors&gt;&lt;author&gt;VFA&lt;/author&gt;&lt;/authors&gt;&lt;/contributors&gt;&lt;titles&gt;&lt;title&gt;Inland Fishing Survey&lt;/title&gt;&lt;/titles&gt;&lt;dates&gt;&lt;year&gt;2012&lt;/year&gt;&lt;/dates&gt;&lt;publisher&gt;Victorian Fisheries Authority&lt;/publisher&gt;&lt;label&gt;25118&lt;/label&gt;&lt;urls&gt;&lt;/urls&gt;&lt;electronic-resource-num&gt;https://vfa.vic.gov.au/recreational-fishing/future-content/inland-fishing-survey&lt;/electronic-resource-num&gt;&lt;/record&gt;&lt;/Cite&gt;&lt;/EndNote&gt;</w:instrText>
      </w:r>
      <w:r w:rsidR="00D6271F">
        <w:fldChar w:fldCharType="separate"/>
      </w:r>
      <w:r w:rsidR="00D6271F">
        <w:rPr>
          <w:noProof/>
        </w:rPr>
        <w:t>(VFA 2012)</w:t>
      </w:r>
      <w:r w:rsidR="00D6271F">
        <w:fldChar w:fldCharType="end"/>
      </w:r>
      <w:r w:rsidR="008969C4" w:rsidRPr="00B86A41">
        <w:t>. The 2021–22 recreational fishing survey conducted in South Australia reported that King George Whiting was the most caught marine fish</w:t>
      </w:r>
      <w:r w:rsidR="00087421" w:rsidRPr="00B86A41">
        <w:t xml:space="preserve"> followed by Australian herring, Southern garfish and Western Australian salmon </w:t>
      </w:r>
      <w:r w:rsidR="00D6271F">
        <w:fldChar w:fldCharType="begin"/>
      </w:r>
      <w:r w:rsidR="00D6271F">
        <w:instrText xml:space="preserve"> ADDIN EN.CITE &lt;EndNote&gt;&lt;Cite&gt;&lt;Author&gt;Beckmann&lt;/Author&gt;&lt;Year&gt;2023&lt;/Year&gt;&lt;RecNum&gt;46245&lt;/RecNum&gt;&lt;IDText&gt;25119&lt;/IDText&gt;&lt;DisplayText&gt;(Beckmann et al. 2023)&lt;/DisplayText&gt;&lt;record&gt;&lt;rec-number&gt;46245&lt;/rec-number&gt;&lt;foreign-keys&gt;&lt;key app="EN" db-id="pst5rtr92wfa9cexzel59affvp5zwtats0wa" timestamp="1691628132" guid="bf55f798-2b57-42f1-a27e-56a57db105b1"&gt;46245&lt;/key&gt;&lt;/foreign-keys&gt;&lt;ref-type name="Report"&gt;27&lt;/ref-type&gt;&lt;contributors&gt;&lt;authors&gt;&lt;author&gt;Beckmann, C.L.&lt;/author&gt;&lt;author&gt;Durante, L.M.&lt;/author&gt;&lt;author&gt;Graba-Landry, A.&lt;/author&gt;&lt;author&gt;Stark, K.E.&lt;/author&gt;&lt;author&gt;Tracey, S.R.&lt;/author&gt;&lt;/authors&gt;&lt;tertiary-authors&gt;&lt;author&gt;SARDI&lt;/author&gt;&lt;/tertiary-authors&gt;&lt;/contributors&gt;&lt;titles&gt;&lt;title&gt;Survey of recreational fishing in South Australia 2021-22. Report to PIRSA Fisheries and Aquaculture.&lt;/title&gt;&lt;/titles&gt;&lt;pages&gt;185&lt;/pages&gt;&lt;number&gt;F2022/000385-1&lt;/number&gt;&lt;dates&gt;&lt;year&gt;2023&lt;/year&gt;&lt;/dates&gt;&lt;pub-location&gt;Adelaide&lt;/pub-location&gt;&lt;publisher&gt;South Australian Research and Development Institute (Aquatic Sciences), Adelaide&lt;/publisher&gt;&lt;orig-pub&gt;\\ACT001CL04FS07\BIOSECURITYDATA$\E Library\Animal Catalogue\B\Beckmann et al 2023 EN25119.pdf&lt;/orig-pub&gt;&lt;label&gt;25119&lt;/label&gt;&lt;urls&gt;&lt;/urls&gt;&lt;electronic-resource-num&gt;https://pir.sa.gov.au/__data/assets/pdf_file/0006/431385/survey-recreational-fishing-sa-2021-22.pdf&lt;/electronic-resource-num&gt;&lt;/record&gt;&lt;/Cite&gt;&lt;/EndNote&gt;</w:instrText>
      </w:r>
      <w:r w:rsidR="00D6271F">
        <w:fldChar w:fldCharType="separate"/>
      </w:r>
      <w:r w:rsidR="00D6271F">
        <w:rPr>
          <w:noProof/>
        </w:rPr>
        <w:t>(Beckmann et al. 2023)</w:t>
      </w:r>
      <w:r w:rsidR="00D6271F">
        <w:fldChar w:fldCharType="end"/>
      </w:r>
      <w:r w:rsidR="00087421" w:rsidRPr="00B86A41">
        <w:t xml:space="preserve">. In freshwater, the most caught fish species were carp, golden perch and </w:t>
      </w:r>
      <w:r w:rsidR="005E35B1" w:rsidRPr="00B86A41">
        <w:t>Murray</w:t>
      </w:r>
      <w:r w:rsidR="00087421" w:rsidRPr="00B86A41">
        <w:t xml:space="preserve"> cod </w:t>
      </w:r>
      <w:r w:rsidR="00D6271F">
        <w:fldChar w:fldCharType="begin"/>
      </w:r>
      <w:r w:rsidR="00D6271F">
        <w:instrText xml:space="preserve"> ADDIN EN.CITE &lt;EndNote&gt;&lt;Cite&gt;&lt;Author&gt;Beckmann&lt;/Author&gt;&lt;Year&gt;2023&lt;/Year&gt;&lt;RecNum&gt;46245&lt;/RecNum&gt;&lt;IDText&gt;25119&lt;/IDText&gt;&lt;DisplayText&gt;(Beckmann et al. 2023)&lt;/DisplayText&gt;&lt;record&gt;&lt;rec-number&gt;46245&lt;/rec-number&gt;&lt;foreign-keys&gt;&lt;key app="EN" db-id="pst5rtr92wfa9cexzel59affvp5zwtats0wa" timestamp="1691628132" guid="bf55f798-2b57-42f1-a27e-56a57db105b1"&gt;46245&lt;/key&gt;&lt;/foreign-keys&gt;&lt;ref-type name="Report"&gt;27&lt;/ref-type&gt;&lt;contributors&gt;&lt;authors&gt;&lt;author&gt;Beckmann, C.L.&lt;/author&gt;&lt;author&gt;Durante, L.M.&lt;/author&gt;&lt;author&gt;Graba-Landry, A.&lt;/author&gt;&lt;author&gt;Stark, K.E.&lt;/author&gt;&lt;author&gt;Tracey, S.R.&lt;/author&gt;&lt;/authors&gt;&lt;tertiary-authors&gt;&lt;author&gt;SARDI&lt;/author&gt;&lt;/tertiary-authors&gt;&lt;/contributors&gt;&lt;titles&gt;&lt;title&gt;Survey of recreational fishing in South Australia 2021-22. Report to PIRSA Fisheries and Aquaculture.&lt;/title&gt;&lt;/titles&gt;&lt;pages&gt;185&lt;/pages&gt;&lt;number&gt;F2022/000385-1&lt;/number&gt;&lt;dates&gt;&lt;year&gt;2023&lt;/year&gt;&lt;/dates&gt;&lt;pub-location&gt;Adelaide&lt;/pub-location&gt;&lt;publisher&gt;South Australian Research and Development Institute (Aquatic Sciences), Adelaide&lt;/publisher&gt;&lt;orig-pub&gt;\\ACT001CL04FS07\BIOSECURITYDATA$\E Library\Animal Catalogue\B\Beckmann et al 2023 EN25119.pdf&lt;/orig-pub&gt;&lt;label&gt;25119&lt;/label&gt;&lt;urls&gt;&lt;/urls&gt;&lt;electronic-resource-num&gt;https://pir.sa.gov.au/__data/assets/pdf_file/0006/431385/survey-recreational-fishing-sa-2021-22.pdf&lt;/electronic-resource-num&gt;&lt;/record&gt;&lt;/Cite&gt;&lt;/EndNote&gt;</w:instrText>
      </w:r>
      <w:r w:rsidR="00D6271F">
        <w:fldChar w:fldCharType="separate"/>
      </w:r>
      <w:r w:rsidR="00D6271F">
        <w:rPr>
          <w:noProof/>
        </w:rPr>
        <w:t>(Beckmann et al. 2023)</w:t>
      </w:r>
      <w:r w:rsidR="00D6271F">
        <w:fldChar w:fldCharType="end"/>
      </w:r>
      <w:r w:rsidR="00087421" w:rsidRPr="00B86A41">
        <w:t>.</w:t>
      </w:r>
      <w:r w:rsidR="00D86C86" w:rsidRPr="00B86A41">
        <w:t xml:space="preserve"> The 2017–18 survey of recreational fishing in Tasmania found flathead had the highest catch by number and then trout, Australian Salmon, </w:t>
      </w:r>
      <w:r w:rsidR="005E35B1" w:rsidRPr="00B86A41">
        <w:t>g</w:t>
      </w:r>
      <w:r w:rsidR="00D86C86" w:rsidRPr="00B86A41">
        <w:t xml:space="preserve">urnards and </w:t>
      </w:r>
      <w:r w:rsidR="005E35B1" w:rsidRPr="00B86A41">
        <w:t>w</w:t>
      </w:r>
      <w:r w:rsidR="00D86C86" w:rsidRPr="00B86A41">
        <w:t>rasse</w:t>
      </w:r>
      <w:r w:rsidR="008B4A1E" w:rsidRPr="00B86A41">
        <w:t xml:space="preserve"> for marine species whereas Atlantic salmon and redfin perch were high catch species in freshwater</w:t>
      </w:r>
      <w:r w:rsidR="00D86C86" w:rsidRPr="00B86A41">
        <w:t xml:space="preserve"> </w:t>
      </w:r>
      <w:r w:rsidR="00D6271F">
        <w:fldChar w:fldCharType="begin"/>
      </w:r>
      <w:r w:rsidR="00D6271F">
        <w:instrText xml:space="preserve"> ADDIN EN.CITE &lt;EndNote&gt;&lt;Cite&gt;&lt;Author&gt;Lyle&lt;/Author&gt;&lt;Year&gt;2019&lt;/Year&gt;&lt;RecNum&gt;46614&lt;/RecNum&gt;&lt;IDText&gt;25120&lt;/IDText&gt;&lt;DisplayText&gt;(Lyle et al. 2019)&lt;/DisplayText&gt;&lt;record&gt;&lt;rec-number&gt;46614&lt;/rec-number&gt;&lt;foreign-keys&gt;&lt;key app="EN" db-id="pst5rtr92wfa9cexzel59affvp5zwtats0wa" timestamp="1691628184" guid="2b20baab-9f1f-4a2b-8126-6818944dd059"&gt;46614&lt;/key&gt;&lt;/foreign-keys&gt;&lt;ref-type name="Report"&gt;27&lt;/ref-type&gt;&lt;contributors&gt;&lt;authors&gt;&lt;author&gt;Lyle, J.M.&lt;/author&gt;&lt;author&gt;Stark, K.E.&lt;/author&gt;&lt;author&gt;WEwing, G.P.&lt;/author&gt;&lt;author&gt;Tracey, S.R.&lt;/author&gt;&lt;/authors&gt;&lt;/contributors&gt;&lt;titles&gt;&lt;title&gt;2017-18 Survey of recreational fishing in Tasmania&lt;/title&gt;&lt;/titles&gt;&lt;dates&gt;&lt;year&gt;2019&lt;/year&gt;&lt;/dates&gt;&lt;pub-location&gt;Tasmania&lt;/pub-location&gt;&lt;publisher&gt;Institute for Marine &amp;amp; Antarctic Studies, University of Tasmania&lt;/publisher&gt;&lt;orig-pub&gt;\\ACT001CL04FS07\BIOSECURITYDATA$\E Library\Animal Catalogue\L\Lyle et al 2019 EN25120.pdf&lt;/orig-pub&gt;&lt;label&gt;25120&lt;/label&gt;&lt;urls&gt;&lt;/urls&gt;&lt;electronic-resource-num&gt;https://imas.utas.edu.au/research/fisheries-and-aquaculture/publications-and-resources/fishery-assessments/recreational-fisheries/TAS_Recsurvey-1718.pdf&lt;/electronic-resource-num&gt;&lt;/record&gt;&lt;/Cite&gt;&lt;/EndNote&gt;</w:instrText>
      </w:r>
      <w:r w:rsidR="00D6271F">
        <w:fldChar w:fldCharType="separate"/>
      </w:r>
      <w:r w:rsidR="00D6271F">
        <w:rPr>
          <w:noProof/>
        </w:rPr>
        <w:t>(Lyle et al. 2019)</w:t>
      </w:r>
      <w:r w:rsidR="00D6271F">
        <w:fldChar w:fldCharType="end"/>
      </w:r>
      <w:r w:rsidR="00816116" w:rsidRPr="00B86A41">
        <w:t xml:space="preserve">. For the 2020–21 recreational fishing survey conducted in Western Australia, the most popular fish caught </w:t>
      </w:r>
      <w:r w:rsidR="00151F25" w:rsidRPr="00B86A41">
        <w:t>state-wide</w:t>
      </w:r>
      <w:r w:rsidR="00816116" w:rsidRPr="00B86A41">
        <w:t xml:space="preserve"> were </w:t>
      </w:r>
      <w:r w:rsidR="005E35B1" w:rsidRPr="00B86A41">
        <w:t>s</w:t>
      </w:r>
      <w:r w:rsidR="00816116" w:rsidRPr="00B86A41">
        <w:t xml:space="preserve">chool whiting, Australian herring, </w:t>
      </w:r>
      <w:r w:rsidR="005E35B1" w:rsidRPr="00B86A41">
        <w:t>p</w:t>
      </w:r>
      <w:r w:rsidR="00816116" w:rsidRPr="00B86A41">
        <w:t>ink snapper and King George Whiting</w:t>
      </w:r>
      <w:r w:rsidR="00205863" w:rsidRPr="00B86A41">
        <w:t xml:space="preserve"> </w:t>
      </w:r>
      <w:r w:rsidR="00D6271F">
        <w:fldChar w:fldCharType="begin"/>
      </w:r>
      <w:r w:rsidR="00D6271F">
        <w:instrText xml:space="preserve"> ADDIN EN.CITE &lt;EndNote&gt;&lt;Cite&gt;&lt;Author&gt;Ryan&lt;/Author&gt;&lt;Year&gt;2022&lt;/Year&gt;&lt;RecNum&gt;46246&lt;/RecNum&gt;&lt;IDText&gt;25121&lt;/IDText&gt;&lt;DisplayText&gt;(Ryan, Lai &amp;amp; Smallwood 2022)&lt;/DisplayText&gt;&lt;record&gt;&lt;rec-number&gt;46246&lt;/rec-number&gt;&lt;foreign-keys&gt;&lt;key app="EN" db-id="pst5rtr92wfa9cexzel59affvp5zwtats0wa" timestamp="1691628132" guid="63b15b77-5892-43b1-a578-46c25e85ab96"&gt;46246&lt;/key&gt;&lt;/foreign-keys&gt;&lt;ref-type name="Report"&gt;27&lt;/ref-type&gt;&lt;contributors&gt;&lt;authors&gt;&lt;author&gt;Ryan, K.L.&lt;/author&gt;&lt;author&gt;Lai, E.K.M.&lt;/author&gt;&lt;author&gt;Smallwood, C.B.&lt;/author&gt;&lt;/authors&gt;&lt;/contributors&gt;&lt;titles&gt;&lt;title&gt;Boat-based recreational fishing in Western Australia 2020/21. Fisheries Research Report No. 327&lt;/title&gt;&lt;/titles&gt;&lt;pages&gt;221&lt;/pages&gt;&lt;dates&gt;&lt;year&gt;2022&lt;/year&gt;&lt;/dates&gt;&lt;pub-location&gt;Western Australia&lt;/pub-location&gt;&lt;publisher&gt;Department of Primary Industries and Regional Development, Western Australia&lt;/publisher&gt;&lt;orig-pub&gt;\\Act001cl04fs07\biosecuritydata$\E Library\Animal Catalogue\R\Ryan et al 2022 EN25121.pdf&lt;/orig-pub&gt;&lt;label&gt;25121&lt;/label&gt;&lt;urls&gt;&lt;/urls&gt;&lt;electronic-resource-num&gt;https://www.fish.wa.gov.au/Documents/research_reports/frr327.pdf&lt;/electronic-resource-num&gt;&lt;/record&gt;&lt;/Cite&gt;&lt;/EndNote&gt;</w:instrText>
      </w:r>
      <w:r w:rsidR="00D6271F">
        <w:fldChar w:fldCharType="separate"/>
      </w:r>
      <w:r w:rsidR="00D6271F">
        <w:rPr>
          <w:noProof/>
        </w:rPr>
        <w:t>(Ryan, Lai &amp; Smallwood 2022)</w:t>
      </w:r>
      <w:r w:rsidR="00D6271F">
        <w:fldChar w:fldCharType="end"/>
      </w:r>
      <w:r w:rsidR="00205863" w:rsidRPr="00B86A41">
        <w:t>.</w:t>
      </w:r>
      <w:r w:rsidR="00565EB3" w:rsidRPr="00B86A41">
        <w:t xml:space="preserve"> In the survey of recreational fishing in the Northern Territory 2018–19, golden snapper was the most frequently caught fish species in offshore and inshore waters, along with tropical snapper, rockcod/grouper, longtail and mackerel tuna </w:t>
      </w:r>
      <w:r w:rsidR="00D6271F">
        <w:fldChar w:fldCharType="begin"/>
      </w:r>
      <w:r w:rsidR="00D6271F">
        <w:instrText xml:space="preserve"> ADDIN EN.CITE &lt;EndNote&gt;&lt;Cite&gt;&lt;Author&gt;West&lt;/Author&gt;&lt;Year&gt;2022&lt;/Year&gt;&lt;RecNum&gt;46247&lt;/RecNum&gt;&lt;IDText&gt;25122&lt;/IDText&gt;&lt;DisplayText&gt;(West et al. 2022)&lt;/DisplayText&gt;&lt;record&gt;&lt;rec-number&gt;46247&lt;/rec-number&gt;&lt;foreign-keys&gt;&lt;key app="EN" db-id="pst5rtr92wfa9cexzel59affvp5zwtats0wa" timestamp="1691628132" guid="648e3485-769e-4113-82b8-4a1920a0572f"&gt;46247&lt;/key&gt;&lt;/foreign-keys&gt;&lt;ref-type name="Report"&gt;27&lt;/ref-type&gt;&lt;contributors&gt;&lt;authors&gt;&lt;author&gt;West, L.D.&lt;/author&gt;&lt;author&gt;Stark, K.E.&lt;/author&gt;&lt;author&gt;Dysart, K.&lt;/author&gt;&lt;author&gt;Lyle, J.M.&lt;/author&gt;&lt;/authors&gt;&lt;/contributors&gt;&lt;titles&gt;&lt;title&gt;Survey of recreational fishing in the Northern Territory: 2018 to 2019&lt;/title&gt;&lt;/titles&gt;&lt;pages&gt;112&lt;/pages&gt;&lt;dates&gt;&lt;year&gt;2022&lt;/year&gt;&lt;/dates&gt;&lt;pub-location&gt;Northern Territory&lt;/pub-location&gt;&lt;publisher&gt;Northern Territory Fisheries, Department of Industry, Tourism and Trade, Northern Territory&lt;/publisher&gt;&lt;orig-pub&gt;\\ACT001CL04FS07\BIOSECURITYDATA$\E Library\Animal Catalogue\W\West et al 2022 EN25122.pdf&lt;/orig-pub&gt;&lt;label&gt;25122&lt;/label&gt;&lt;urls&gt;&lt;/urls&gt;&lt;electronic-resource-num&gt;https://industry.nt.gov.au/__data/assets/pdf_file/0011/1096796/survey-recreational-fishing-nt-2018-2019-report.pdf&lt;/electronic-resource-num&gt;&lt;/record&gt;&lt;/Cite&gt;&lt;/EndNote&gt;</w:instrText>
      </w:r>
      <w:r w:rsidR="00D6271F">
        <w:fldChar w:fldCharType="separate"/>
      </w:r>
      <w:r w:rsidR="00D6271F">
        <w:rPr>
          <w:noProof/>
        </w:rPr>
        <w:t>(West et al. 2022)</w:t>
      </w:r>
      <w:r w:rsidR="00D6271F">
        <w:fldChar w:fldCharType="end"/>
      </w:r>
      <w:r w:rsidR="00565EB3" w:rsidRPr="00B86A41">
        <w:t xml:space="preserve">. Barramundi dominated catches in estuarine waters followed by golden snapper, catfish and mullet and in freshwater the main species caught were barramundi, oxeye herring, catfish and bream </w:t>
      </w:r>
      <w:r w:rsidR="00D6271F">
        <w:fldChar w:fldCharType="begin"/>
      </w:r>
      <w:r w:rsidR="00D6271F">
        <w:instrText xml:space="preserve"> ADDIN EN.CITE &lt;EndNote&gt;&lt;Cite&gt;&lt;Author&gt;West&lt;/Author&gt;&lt;Year&gt;2022&lt;/Year&gt;&lt;RecNum&gt;46247&lt;/RecNum&gt;&lt;IDText&gt;25122&lt;/IDText&gt;&lt;DisplayText&gt;(West et al. 2022)&lt;/DisplayText&gt;&lt;record&gt;&lt;rec-number&gt;46247&lt;/rec-number&gt;&lt;foreign-keys&gt;&lt;key app="EN" db-id="pst5rtr92wfa9cexzel59affvp5zwtats0wa" timestamp="1691628132" guid="648e3485-769e-4113-82b8-4a1920a0572f"&gt;46247&lt;/key&gt;&lt;/foreign-keys&gt;&lt;ref-type name="Report"&gt;27&lt;/ref-type&gt;&lt;contributors&gt;&lt;authors&gt;&lt;author&gt;West, L.D.&lt;/author&gt;&lt;author&gt;Stark, K.E.&lt;/author&gt;&lt;author&gt;Dysart, K.&lt;/author&gt;&lt;author&gt;Lyle, J.M.&lt;/author&gt;&lt;/authors&gt;&lt;/contributors&gt;&lt;titles&gt;&lt;title&gt;Survey of recreational fishing in the Northern Territory: 2018 to 2019&lt;/title&gt;&lt;/titles&gt;&lt;pages&gt;112&lt;/pages&gt;&lt;dates&gt;&lt;year&gt;2022&lt;/year&gt;&lt;/dates&gt;&lt;pub-location&gt;Northern Territory&lt;/pub-location&gt;&lt;publisher&gt;Northern Territory Fisheries, Department of Industry, Tourism and Trade, Northern Territory&lt;/publisher&gt;&lt;orig-pub&gt;\\ACT001CL04FS07\BIOSECURITYDATA$\E Library\Animal Catalogue\W\West et al 2022 EN25122.pdf&lt;/orig-pub&gt;&lt;label&gt;25122&lt;/label&gt;&lt;urls&gt;&lt;/urls&gt;&lt;electronic-resource-num&gt;https://industry.nt.gov.au/__data/assets/pdf_file/0011/1096796/survey-recreational-fishing-nt-2018-2019-report.pdf&lt;/electronic-resource-num&gt;&lt;/record&gt;&lt;/Cite&gt;&lt;/EndNote&gt;</w:instrText>
      </w:r>
      <w:r w:rsidR="00D6271F">
        <w:fldChar w:fldCharType="separate"/>
      </w:r>
      <w:r w:rsidR="00D6271F">
        <w:rPr>
          <w:noProof/>
        </w:rPr>
        <w:t>(West et al. 2022)</w:t>
      </w:r>
      <w:r w:rsidR="00D6271F">
        <w:fldChar w:fldCharType="end"/>
      </w:r>
      <w:r w:rsidR="00565EB3" w:rsidRPr="00B86A41">
        <w:t>.</w:t>
      </w:r>
    </w:p>
    <w:p w14:paraId="6890539D" w14:textId="651AD8A6" w:rsidR="000032CE" w:rsidRPr="00B86A41" w:rsidRDefault="000032CE" w:rsidP="00565EB3">
      <w:r w:rsidRPr="00B86A41">
        <w:t>Several states and territories release fish into natural waterways as part of ongoing fish stocking programs to improve recreational anglers</w:t>
      </w:r>
      <w:r w:rsidR="000341B3">
        <w:t>’</w:t>
      </w:r>
      <w:r w:rsidRPr="00B86A41">
        <w:t xml:space="preserve"> fishing experience. For example, South Australia periodically releases rainbow trout, Murray cod, golden perch and silver perch </w:t>
      </w:r>
      <w:r w:rsidR="00D6271F">
        <w:fldChar w:fldCharType="begin"/>
      </w:r>
      <w:r w:rsidR="00D6271F">
        <w:instrText xml:space="preserve"> ADDIN EN.CITE &lt;EndNote&gt;&lt;Cite&gt;&lt;Author&gt;Water&lt;/Author&gt;&lt;Year&gt;2023&lt;/Year&gt;&lt;RecNum&gt;46821&lt;/RecNum&gt;&lt;IDText&gt;25124&lt;/IDText&gt;&lt;DisplayText&gt;(Water 2023)&lt;/DisplayText&gt;&lt;record&gt;&lt;rec-number&gt;46821&lt;/rec-number&gt;&lt;foreign-keys&gt;&lt;key app="EN" db-id="pst5rtr92wfa9cexzel59affvp5zwtats0wa" timestamp="1691628214" guid="bcaac6c8-8f38-47b4-91c0-92a2c2785afc"&gt;46821&lt;/key&gt;&lt;/foreign-keys&gt;&lt;ref-type name="Electronic Article"&gt;43&lt;/ref-type&gt;&lt;contributors&gt;&lt;authors&gt;&lt;author&gt;SA Water&lt;/author&gt;&lt;/authors&gt;&lt;/contributors&gt;&lt;titles&gt;&lt;title&gt;Fingerlings make the move to trio of reservoirs&lt;/title&gt;&lt;/titles&gt;&lt;dates&gt;&lt;year&gt;2023&lt;/year&gt;&lt;/dates&gt;&lt;pub-location&gt;South Australia&lt;/pub-location&gt;&lt;publisher&gt;SA Water&lt;/publisher&gt;&lt;label&gt;25124&lt;/label&gt;&lt;urls&gt;&lt;/urls&gt;&lt;electronic-resource-num&gt;https://www.sawater.com.au/news/fingerlings-make-the-move-to-trio-of-reservoirs&lt;/electronic-resource-num&gt;&lt;/record&gt;&lt;/Cite&gt;&lt;/EndNote&gt;</w:instrText>
      </w:r>
      <w:r w:rsidR="00D6271F">
        <w:fldChar w:fldCharType="separate"/>
      </w:r>
      <w:r w:rsidR="00D6271F">
        <w:rPr>
          <w:noProof/>
        </w:rPr>
        <w:t>(Water 2023)</w:t>
      </w:r>
      <w:r w:rsidR="00D6271F">
        <w:fldChar w:fldCharType="end"/>
      </w:r>
      <w:r w:rsidRPr="00B86A41">
        <w:t xml:space="preserve">. The same fish are released into Victoria waterways along with brown trout, Chinook salmon and Australian bass </w:t>
      </w:r>
      <w:r w:rsidR="00D6271F">
        <w:fldChar w:fldCharType="begin"/>
      </w:r>
      <w:r w:rsidR="00D6271F">
        <w:instrText xml:space="preserve"> ADDIN EN.CITE &lt;EndNote&gt;&lt;Cite&gt;&lt;Author&gt;VFA&lt;/Author&gt;&lt;Year&gt;2022&lt;/Year&gt;&lt;RecNum&gt;46275&lt;/RecNum&gt;&lt;IDText&gt;25125&lt;/IDText&gt;&lt;DisplayText&gt;(VFA 2022)&lt;/DisplayText&gt;&lt;record&gt;&lt;rec-number&gt;46275&lt;/rec-number&gt;&lt;foreign-keys&gt;&lt;key app="EN" db-id="pst5rtr92wfa9cexzel59affvp5zwtats0wa" timestamp="1691628136" guid="ac0b24a9-9dd2-47c6-9fb0-ed73753d0a30"&gt;46275&lt;/key&gt;&lt;/foreign-keys&gt;&lt;ref-type name="Report"&gt;27&lt;/ref-type&gt;&lt;contributors&gt;&lt;authors&gt;&lt;author&gt;VFA&lt;/author&gt;&lt;/authors&gt;&lt;secondary-authors&gt;&lt;author&gt;Ho, H.K.&lt;/author&gt;&lt;author&gt;Douglas, J.D.&lt;/author&gt;&lt;author&gt;Atkinson, R.&lt;/author&gt;&lt;author&gt;Hunt, T.&lt;/author&gt;&lt;/secondary-authors&gt;&lt;/contributors&gt;&lt;titles&gt;&lt;title&gt;Vic Fish Stock 2022&lt;/title&gt;&lt;/titles&gt;&lt;dates&gt;&lt;year&gt;2022&lt;/year&gt;&lt;/dates&gt;&lt;pub-location&gt;Victoria&lt;/pub-location&gt;&lt;publisher&gt;Victorian Fisheries Authority&lt;/publisher&gt;&lt;label&gt;25125&lt;/label&gt;&lt;urls&gt;&lt;related-urls&gt;&lt;url&gt;\\ACT001CL04FS07\BIOSECURITYDATA$\E Library\Animal Catalogue\H\Ho et al 2022 EN25125.pdf&lt;/url&gt;&lt;/related-urls&gt;&lt;/urls&gt;&lt;electronic-resource-num&gt;https://vfa.vic.gov.au/__data/assets/pdf_file/0006/904326/VicFish-Stock-2022.pdf&lt;/electronic-resource-num&gt;&lt;/record&gt;&lt;/Cite&gt;&lt;/EndNote&gt;</w:instrText>
      </w:r>
      <w:r w:rsidR="00D6271F">
        <w:fldChar w:fldCharType="separate"/>
      </w:r>
      <w:r w:rsidR="00D6271F">
        <w:rPr>
          <w:noProof/>
        </w:rPr>
        <w:t>(VFA 2022)</w:t>
      </w:r>
      <w:r w:rsidR="00D6271F">
        <w:fldChar w:fldCharType="end"/>
      </w:r>
      <w:r w:rsidRPr="00B86A41">
        <w:t>.</w:t>
      </w:r>
    </w:p>
    <w:p w14:paraId="7609F5F9" w14:textId="77777777" w:rsidR="00EA6FB9" w:rsidRPr="00B86A41" w:rsidRDefault="00EA6FB9" w:rsidP="00565EB3">
      <w:pPr>
        <w:pStyle w:val="Heading3"/>
      </w:pPr>
      <w:bookmarkStart w:id="53" w:name="_Toc158990453"/>
      <w:r w:rsidRPr="00B86A41">
        <w:t>Ornamental fish</w:t>
      </w:r>
      <w:bookmarkEnd w:id="53"/>
    </w:p>
    <w:p w14:paraId="41AEC5CB" w14:textId="3ACAA21C" w:rsidR="00EB44CB" w:rsidRDefault="00EA6FB9" w:rsidP="00EA6FB9">
      <w:r w:rsidRPr="008A4748">
        <w:t>In 202</w:t>
      </w:r>
      <w:r w:rsidR="00A214C5" w:rsidRPr="008A4748">
        <w:t>1</w:t>
      </w:r>
      <w:r w:rsidRPr="008A4748">
        <w:t>–2</w:t>
      </w:r>
      <w:r w:rsidR="00A214C5" w:rsidRPr="008A4748">
        <w:t>2</w:t>
      </w:r>
      <w:r w:rsidRPr="008A4748">
        <w:t xml:space="preserve">, the estimated aquaculture production of ornamental fish was </w:t>
      </w:r>
      <w:r w:rsidR="005C24C0" w:rsidRPr="008A4748">
        <w:t>A</w:t>
      </w:r>
      <w:r w:rsidRPr="008A4748">
        <w:t>$</w:t>
      </w:r>
      <w:r w:rsidR="00A214C5" w:rsidRPr="008A4748">
        <w:t>773</w:t>
      </w:r>
      <w:r w:rsidRPr="008A4748">
        <w:t xml:space="preserve">,000 </w:t>
      </w:r>
      <w:r w:rsidR="005C24C0" w:rsidRPr="008A4748">
        <w:t xml:space="preserve">in Victoria </w:t>
      </w:r>
      <w:r w:rsidRPr="008A4748">
        <w:t xml:space="preserve">(volume not available), </w:t>
      </w:r>
      <w:r w:rsidR="005C24C0" w:rsidRPr="008A4748">
        <w:t>A</w:t>
      </w:r>
      <w:r w:rsidRPr="008A4748">
        <w:t>$</w:t>
      </w:r>
      <w:r w:rsidR="00326610" w:rsidRPr="008A4748">
        <w:t>345</w:t>
      </w:r>
      <w:r w:rsidRPr="008A4748">
        <w:t xml:space="preserve">,000 </w:t>
      </w:r>
      <w:r w:rsidR="005C24C0" w:rsidRPr="008A4748">
        <w:t>in Western Australia (volume not available)</w:t>
      </w:r>
      <w:r w:rsidR="004A271D" w:rsidRPr="008A4748">
        <w:t>, A$289,000 in New South Wales (volume not available)</w:t>
      </w:r>
      <w:r w:rsidR="005C24C0" w:rsidRPr="008A4748">
        <w:t xml:space="preserve"> </w:t>
      </w:r>
      <w:r w:rsidRPr="008A4748">
        <w:t xml:space="preserve">and also occurred in the Northern </w:t>
      </w:r>
      <w:r w:rsidR="007E1FEF" w:rsidRPr="008A4748">
        <w:t>T</w:t>
      </w:r>
      <w:r w:rsidRPr="008A4748">
        <w:t xml:space="preserve">erritory (value and volume not available) </w:t>
      </w:r>
      <w:r w:rsidR="00B34226"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rsidRPr="008A4748">
        <w:fldChar w:fldCharType="separate"/>
      </w:r>
      <w:r w:rsidR="00B34226" w:rsidRPr="008A4748">
        <w:rPr>
          <w:noProof/>
        </w:rPr>
        <w:t>(Tuynman et al. 2023)</w:t>
      </w:r>
      <w:r w:rsidR="00B34226" w:rsidRPr="008A4748">
        <w:fldChar w:fldCharType="end"/>
      </w:r>
      <w:r w:rsidRPr="008A4748">
        <w:t>. In addition to commercial breeders, ornamental fish are also br</w:t>
      </w:r>
      <w:r w:rsidR="005C24C0" w:rsidRPr="008A4748">
        <w:t>ed</w:t>
      </w:r>
      <w:r w:rsidRPr="008A4748">
        <w:t xml:space="preserve"> by wholesalers, retailers and the hobby sector, which is difficult to quantify. Ornamental fish species commercially bred include </w:t>
      </w:r>
      <w:r w:rsidRPr="008A4748">
        <w:rPr>
          <w:rStyle w:val="Emphasis"/>
        </w:rPr>
        <w:t>Carassius</w:t>
      </w:r>
      <w:r w:rsidR="005C24C0" w:rsidRPr="008A4748">
        <w:rPr>
          <w:rStyle w:val="Emphasis"/>
        </w:rPr>
        <w:t> </w:t>
      </w:r>
      <w:r w:rsidRPr="008A4748">
        <w:rPr>
          <w:rStyle w:val="Emphasis"/>
        </w:rPr>
        <w:t>auratus</w:t>
      </w:r>
      <w:r w:rsidRPr="008A4748">
        <w:t xml:space="preserve"> (goldfish) </w:t>
      </w:r>
      <w:r w:rsidR="00B34226"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rsidRPr="008A4748">
        <w:fldChar w:fldCharType="separate"/>
      </w:r>
      <w:r w:rsidR="00B34226" w:rsidRPr="008A4748">
        <w:rPr>
          <w:noProof/>
        </w:rPr>
        <w:t>(Tuynman et al. 2023)</w:t>
      </w:r>
      <w:r w:rsidR="00B34226" w:rsidRPr="008A4748">
        <w:fldChar w:fldCharType="end"/>
      </w:r>
      <w:r w:rsidRPr="008A4748">
        <w:t>.</w:t>
      </w:r>
    </w:p>
    <w:p w14:paraId="7D2C8748" w14:textId="6D5BC232" w:rsidR="0077615A" w:rsidRPr="00E72F3B" w:rsidRDefault="0077615A" w:rsidP="0077615A">
      <w:pPr>
        <w:pStyle w:val="Heading3"/>
        <w:rPr>
          <w:lang w:eastAsia="ja-JP"/>
        </w:rPr>
      </w:pPr>
      <w:bookmarkStart w:id="54" w:name="_Toc158990454"/>
      <w:r w:rsidRPr="00E72F3B">
        <w:rPr>
          <w:lang w:eastAsia="ja-JP"/>
        </w:rPr>
        <w:t>Australia</w:t>
      </w:r>
      <w:r w:rsidR="000341B3">
        <w:rPr>
          <w:lang w:eastAsia="ja-JP"/>
        </w:rPr>
        <w:t>’</w:t>
      </w:r>
      <w:r w:rsidRPr="00E72F3B">
        <w:rPr>
          <w:lang w:eastAsia="ja-JP"/>
        </w:rPr>
        <w:t>s trade in finfish</w:t>
      </w:r>
      <w:bookmarkEnd w:id="54"/>
    </w:p>
    <w:p w14:paraId="304EBF2E" w14:textId="77777777" w:rsidR="0077615A" w:rsidRPr="005929D3" w:rsidRDefault="0077615A" w:rsidP="0077615A">
      <w:pPr>
        <w:pStyle w:val="Heading4"/>
      </w:pPr>
      <w:r>
        <w:t>Finfish imports</w:t>
      </w:r>
    </w:p>
    <w:p w14:paraId="58092273" w14:textId="75BA3018" w:rsidR="0077615A" w:rsidRPr="004C2395" w:rsidRDefault="0077615A" w:rsidP="0077615A">
      <w:r w:rsidRPr="008A4748">
        <w:t>The value of imported finfish, shark and ray products in 202</w:t>
      </w:r>
      <w:r w:rsidR="00326610" w:rsidRPr="008A4748">
        <w:t>1</w:t>
      </w:r>
      <w:r w:rsidRPr="008A4748">
        <w:t>–2</w:t>
      </w:r>
      <w:r w:rsidR="00326610" w:rsidRPr="008A4748">
        <w:t>2</w:t>
      </w:r>
      <w:r w:rsidRPr="008A4748">
        <w:t xml:space="preserve"> was A$1.</w:t>
      </w:r>
      <w:r w:rsidR="00326610" w:rsidRPr="008A4748">
        <w:t>2</w:t>
      </w:r>
      <w:r w:rsidRPr="008A4748">
        <w:t> billion (15</w:t>
      </w:r>
      <w:r w:rsidR="00326610" w:rsidRPr="008A4748">
        <w:t>6,965</w:t>
      </w:r>
      <w:r w:rsidRPr="008A4748">
        <w:t> tonnes)</w:t>
      </w:r>
      <w:r w:rsidR="007E1FEF" w:rsidRPr="008A4748">
        <w:t xml:space="preserve"> </w:t>
      </w:r>
      <w:r w:rsidR="00B34226"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rsidRPr="008A4748">
        <w:fldChar w:fldCharType="separate"/>
      </w:r>
      <w:r w:rsidR="00B34226" w:rsidRPr="008A4748">
        <w:rPr>
          <w:noProof/>
        </w:rPr>
        <w:t>(Tuynman et al. 2023)</w:t>
      </w:r>
      <w:r w:rsidR="00B34226" w:rsidRPr="008A4748">
        <w:fldChar w:fldCharType="end"/>
      </w:r>
      <w:r w:rsidRPr="008A4748">
        <w:t>. The major countries exporting fishery products to Australia in 202</w:t>
      </w:r>
      <w:r w:rsidR="00326610" w:rsidRPr="008A4748">
        <w:t>1</w:t>
      </w:r>
      <w:r w:rsidRPr="008A4748">
        <w:t>–2</w:t>
      </w:r>
      <w:r w:rsidR="00326610" w:rsidRPr="008A4748">
        <w:t>2</w:t>
      </w:r>
      <w:r w:rsidRPr="008A4748">
        <w:t xml:space="preserve"> were </w:t>
      </w:r>
      <w:r w:rsidR="00326610" w:rsidRPr="008A4748">
        <w:t xml:space="preserve">Vietnam, </w:t>
      </w:r>
      <w:r w:rsidRPr="008A4748">
        <w:t xml:space="preserve">Thailand, China and New Zealand </w:t>
      </w:r>
      <w:r w:rsidR="00B34226"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rsidRPr="008A4748">
        <w:fldChar w:fldCharType="separate"/>
      </w:r>
      <w:r w:rsidR="00B34226" w:rsidRPr="008A4748">
        <w:rPr>
          <w:noProof/>
        </w:rPr>
        <w:t>(Tuynman et al. 2023)</w:t>
      </w:r>
      <w:r w:rsidR="00B34226" w:rsidRPr="008A4748">
        <w:fldChar w:fldCharType="end"/>
      </w:r>
      <w:r w:rsidRPr="008A4748">
        <w:t>. No live imports of finfish for commercial aquaculture or human consumption have been permitted into Australia for over 50 years. However, Australia</w:t>
      </w:r>
      <w:r w:rsidR="000341B3" w:rsidRPr="008A4748">
        <w:t>’</w:t>
      </w:r>
      <w:r w:rsidRPr="008A4748">
        <w:t xml:space="preserve">s largest finfish aquaculture industry is based on </w:t>
      </w:r>
      <w:r w:rsidRPr="008A4748">
        <w:rPr>
          <w:rStyle w:val="Emphasis"/>
        </w:rPr>
        <w:t>S. salar</w:t>
      </w:r>
      <w:r w:rsidRPr="008A4748">
        <w:t xml:space="preserve">, introduced from England and the Americas in the late 1800s </w:t>
      </w:r>
      <w:r w:rsidR="00D6271F" w:rsidRPr="008A4748">
        <w:fldChar w:fldCharType="begin"/>
      </w:r>
      <w:r w:rsidR="00D6271F" w:rsidRPr="008A4748">
        <w:instrText xml:space="preserve"> ADDIN EN.CITE &lt;EndNote&gt;&lt;Cite&gt;&lt;Author&gt;Clements&lt;/Author&gt;&lt;Year&gt;1988&lt;/Year&gt;&lt;RecNum&gt;45488&lt;/RecNum&gt;&lt;IDText&gt;24851&lt;/IDText&gt;&lt;DisplayText&gt;(Clements 1988)&lt;/DisplayText&gt;&lt;record&gt;&lt;rec-number&gt;45488&lt;/rec-number&gt;&lt;foreign-keys&gt;&lt;key app="EN" db-id="pst5rtr92wfa9cexzel59affvp5zwtats0wa" timestamp="1691628001" guid="0e8853bb-78bf-434b-adb3-c9dc041a5ebe"&gt;45488&lt;/key&gt;&lt;/foreign-keys&gt;&lt;ref-type name="Book"&gt;6&lt;/ref-type&gt;&lt;contributors&gt;&lt;authors&gt;&lt;author&gt;Clements, J.&lt;/author&gt;&lt;/authors&gt;&lt;/contributors&gt;&lt;titles&gt;&lt;title&gt;Salmon at the Antipodes: a history and review of trout, salmon and char and introduced coarse fish in Australasia&lt;/title&gt;&lt;/titles&gt;&lt;pages&gt;391&lt;/pages&gt;&lt;dates&gt;&lt;year&gt;1988&lt;/year&gt;&lt;/dates&gt;&lt;pub-location&gt;Ballarat, VIC&lt;/pub-location&gt;&lt;publisher&gt;Eels&lt;/publisher&gt;&lt;label&gt;24851&lt;/label&gt;&lt;urls&gt;&lt;/urls&gt;&lt;custom1&gt;sturgeon_BM&lt;/custom1&gt;&lt;/record&gt;&lt;/Cite&gt;&lt;/EndNote&gt;</w:instrText>
      </w:r>
      <w:r w:rsidR="00D6271F" w:rsidRPr="008A4748">
        <w:fldChar w:fldCharType="separate"/>
      </w:r>
      <w:r w:rsidR="00D6271F" w:rsidRPr="008A4748">
        <w:rPr>
          <w:noProof/>
        </w:rPr>
        <w:t>(Clements 1988)</w:t>
      </w:r>
      <w:r w:rsidR="00D6271F" w:rsidRPr="008A4748">
        <w:fldChar w:fldCharType="end"/>
      </w:r>
      <w:r w:rsidRPr="008A4748">
        <w:t>. Live ornamental fish with an estimated value of A$6.</w:t>
      </w:r>
      <w:r w:rsidR="00DC5457" w:rsidRPr="008A4748">
        <w:t>7</w:t>
      </w:r>
      <w:r w:rsidRPr="008A4748">
        <w:t> million (volume not available) were imported in 202</w:t>
      </w:r>
      <w:r w:rsidR="00DC5457" w:rsidRPr="008A4748">
        <w:t>1</w:t>
      </w:r>
      <w:r w:rsidRPr="008A4748">
        <w:t>–2</w:t>
      </w:r>
      <w:r w:rsidR="00DC5457" w:rsidRPr="008A4748">
        <w:t>2</w:t>
      </w:r>
      <w:r w:rsidRPr="008A4748">
        <w:t xml:space="preserve"> </w:t>
      </w:r>
      <w:r w:rsidR="00B34226"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rsidRPr="008A4748">
        <w:fldChar w:fldCharType="separate"/>
      </w:r>
      <w:r w:rsidR="00B34226" w:rsidRPr="008A4748">
        <w:rPr>
          <w:noProof/>
        </w:rPr>
        <w:t>(Tuynman et al. 2023)</w:t>
      </w:r>
      <w:r w:rsidR="00B34226" w:rsidRPr="008A4748">
        <w:fldChar w:fldCharType="end"/>
      </w:r>
      <w:r w:rsidRPr="008A4748">
        <w:t xml:space="preserve">. It must be noted that under the </w:t>
      </w:r>
      <w:hyperlink r:id="rId35" w:history="1">
        <w:r w:rsidRPr="008A4748">
          <w:rPr>
            <w:rStyle w:val="Hyperlink"/>
          </w:rPr>
          <w:t>Environment Protection and Biodiversity Conservation Act 1999</w:t>
        </w:r>
      </w:hyperlink>
      <w:r w:rsidRPr="008A4748">
        <w:t>, the</w:t>
      </w:r>
      <w:r>
        <w:t xml:space="preserve"> import of </w:t>
      </w:r>
      <w:r w:rsidRPr="002143DF">
        <w:rPr>
          <w:rStyle w:val="Emphasis"/>
        </w:rPr>
        <w:t>A</w:t>
      </w:r>
      <w:r>
        <w:rPr>
          <w:rStyle w:val="Emphasis"/>
        </w:rPr>
        <w:t>cipenser</w:t>
      </w:r>
      <w:r w:rsidRPr="002143DF">
        <w:rPr>
          <w:rStyle w:val="Emphasis"/>
        </w:rPr>
        <w:t> baerii</w:t>
      </w:r>
      <w:r>
        <w:t xml:space="preserve"> and </w:t>
      </w:r>
      <w:r w:rsidRPr="002143DF">
        <w:rPr>
          <w:rStyle w:val="Emphasis"/>
        </w:rPr>
        <w:t>H</w:t>
      </w:r>
      <w:r>
        <w:rPr>
          <w:rStyle w:val="Emphasis"/>
        </w:rPr>
        <w:t>uso</w:t>
      </w:r>
      <w:r w:rsidRPr="002143DF">
        <w:rPr>
          <w:rStyle w:val="Emphasis"/>
        </w:rPr>
        <w:t> huso</w:t>
      </w:r>
      <w:r>
        <w:t xml:space="preserve"> is only permitted for commercial aquaculture. Sturgeon cannot be imported to Australia as ornamental fish.</w:t>
      </w:r>
    </w:p>
    <w:p w14:paraId="717B6E57" w14:textId="77777777" w:rsidR="0077615A" w:rsidRDefault="0077615A" w:rsidP="0077615A">
      <w:pPr>
        <w:pStyle w:val="Heading4"/>
      </w:pPr>
      <w:r>
        <w:lastRenderedPageBreak/>
        <w:t>Finfish exports</w:t>
      </w:r>
    </w:p>
    <w:p w14:paraId="5FC6FD6C" w14:textId="2027BF61" w:rsidR="0077615A" w:rsidRDefault="0077615A" w:rsidP="00EA6FB9">
      <w:pPr>
        <w:sectPr w:rsidR="0077615A" w:rsidSect="002E612B">
          <w:pgSz w:w="11906" w:h="16838"/>
          <w:pgMar w:top="1418" w:right="1418" w:bottom="1418" w:left="1418" w:header="567" w:footer="283" w:gutter="0"/>
          <w:cols w:space="708"/>
          <w:docGrid w:linePitch="360"/>
        </w:sectPr>
      </w:pPr>
      <w:r w:rsidRPr="008A4748">
        <w:t>In 202</w:t>
      </w:r>
      <w:r w:rsidR="00DC5457" w:rsidRPr="008A4748">
        <w:t>1</w:t>
      </w:r>
      <w:r w:rsidRPr="008A4748">
        <w:t>–2</w:t>
      </w:r>
      <w:r w:rsidR="00DC5457" w:rsidRPr="008A4748">
        <w:t>2</w:t>
      </w:r>
      <w:r w:rsidRPr="008A4748">
        <w:t>, Australia exported 2</w:t>
      </w:r>
      <w:r w:rsidR="00DC5457" w:rsidRPr="008A4748">
        <w:t>6,537</w:t>
      </w:r>
      <w:r w:rsidRPr="008A4748">
        <w:t> tonnes of salmonids (A$</w:t>
      </w:r>
      <w:r w:rsidR="00DC5457" w:rsidRPr="008A4748">
        <w:t>417</w:t>
      </w:r>
      <w:r w:rsidRPr="008A4748">
        <w:t> million) and 1</w:t>
      </w:r>
      <w:r w:rsidR="00DC5457" w:rsidRPr="008A4748">
        <w:t>0,199</w:t>
      </w:r>
      <w:r w:rsidRPr="008A4748">
        <w:t> tonnes of tuna (A$1</w:t>
      </w:r>
      <w:r w:rsidR="00DC5457" w:rsidRPr="008A4748">
        <w:t>35</w:t>
      </w:r>
      <w:r w:rsidRPr="008A4748">
        <w:t> million). An additional 1</w:t>
      </w:r>
      <w:r w:rsidR="00DC5457" w:rsidRPr="008A4748">
        <w:t>0,459</w:t>
      </w:r>
      <w:r w:rsidRPr="008A4748">
        <w:t> tonnes of finfish, shark and ray products (from both aquaculture and wild fisheries sectors) valued at A$</w:t>
      </w:r>
      <w:r w:rsidR="00DC5457" w:rsidRPr="008A4748">
        <w:t>97</w:t>
      </w:r>
      <w:r w:rsidRPr="008A4748">
        <w:t xml:space="preserve"> million were exported. The major export destinations for Australian fisheries and aquaculture products were China, Hong Kong, Japan, United States of America and Vietnam </w:t>
      </w:r>
      <w:r w:rsidR="00B34226"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rsidRPr="008A4748">
        <w:fldChar w:fldCharType="separate"/>
      </w:r>
      <w:r w:rsidR="00B34226" w:rsidRPr="008A4748">
        <w:rPr>
          <w:noProof/>
        </w:rPr>
        <w:t>(Tuynman et al. 2023)</w:t>
      </w:r>
      <w:r w:rsidR="00B34226" w:rsidRPr="008A4748">
        <w:fldChar w:fldCharType="end"/>
      </w:r>
      <w:r w:rsidRPr="008A4748">
        <w:t>. In 202</w:t>
      </w:r>
      <w:r w:rsidR="00DC5457" w:rsidRPr="008A4748">
        <w:t>1</w:t>
      </w:r>
      <w:r w:rsidRPr="008A4748">
        <w:t>–2</w:t>
      </w:r>
      <w:r w:rsidR="00DC5457" w:rsidRPr="008A4748">
        <w:t>2</w:t>
      </w:r>
      <w:r w:rsidRPr="008A4748">
        <w:t>, A$</w:t>
      </w:r>
      <w:r w:rsidR="00DC5457" w:rsidRPr="008A4748">
        <w:t>2.3</w:t>
      </w:r>
      <w:r w:rsidRPr="008A4748">
        <w:t xml:space="preserve"> million of live ornamental fish were also exported (volume not available) </w:t>
      </w:r>
      <w:r w:rsidR="00B34226" w:rsidRPr="008A4748">
        <w:fldChar w:fldCharType="begin"/>
      </w:r>
      <w:r w:rsidR="00B34226" w:rsidRPr="008A4748">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rsidRPr="008A4748">
        <w:fldChar w:fldCharType="separate"/>
      </w:r>
      <w:r w:rsidR="00B34226" w:rsidRPr="008A4748">
        <w:rPr>
          <w:noProof/>
        </w:rPr>
        <w:t>(Tuynman et al. 2023)</w:t>
      </w:r>
      <w:r w:rsidR="00B34226" w:rsidRPr="008A4748">
        <w:fldChar w:fldCharType="end"/>
      </w:r>
      <w:r w:rsidRPr="008A4748">
        <w:t>.</w:t>
      </w:r>
    </w:p>
    <w:p w14:paraId="18D06D36" w14:textId="77777777" w:rsidR="00031281" w:rsidRPr="00200122" w:rsidRDefault="00031281" w:rsidP="00031281">
      <w:pPr>
        <w:pStyle w:val="Heading2"/>
        <w:numPr>
          <w:ilvl w:val="0"/>
          <w:numId w:val="3"/>
        </w:numPr>
      </w:pPr>
      <w:bookmarkStart w:id="55" w:name="_Toc11849522"/>
      <w:bookmarkStart w:id="56" w:name="_Toc17721508"/>
      <w:bookmarkStart w:id="57" w:name="_Toc123639567"/>
      <w:bookmarkStart w:id="58" w:name="_Toc158990455"/>
      <w:r w:rsidRPr="00200122">
        <w:lastRenderedPageBreak/>
        <w:t>Method</w:t>
      </w:r>
      <w:bookmarkEnd w:id="55"/>
      <w:bookmarkEnd w:id="56"/>
      <w:bookmarkEnd w:id="57"/>
      <w:bookmarkEnd w:id="58"/>
    </w:p>
    <w:p w14:paraId="0EFA82AB" w14:textId="625A02F4" w:rsidR="00031281" w:rsidRDefault="00031281" w:rsidP="00031281">
      <w:r w:rsidRPr="003C3DB5">
        <w:t>The World Organisation for Animal Health (</w:t>
      </w:r>
      <w:r>
        <w:t>WOAH</w:t>
      </w:r>
      <w:r w:rsidRPr="003C3DB5">
        <w:t xml:space="preserve">), </w:t>
      </w:r>
      <w:r w:rsidRPr="00200122">
        <w:t xml:space="preserve">in its </w:t>
      </w:r>
      <w:r w:rsidRPr="00200122">
        <w:rPr>
          <w:rStyle w:val="Emphasis"/>
        </w:rPr>
        <w:t>Aquatic animal health code</w:t>
      </w:r>
      <w:r w:rsidRPr="00200122">
        <w:t xml:space="preserve"> (</w:t>
      </w:r>
      <w:r>
        <w:t>WOAH</w:t>
      </w:r>
      <w:r w:rsidRPr="00200122">
        <w:t xml:space="preserve"> Code)</w:t>
      </w:r>
      <w:r w:rsidRPr="003C3DB5">
        <w:t xml:space="preserve">, describes </w:t>
      </w:r>
      <w:r w:rsidR="000341B3">
        <w:t>‘</w:t>
      </w:r>
      <w:r w:rsidRPr="003C3DB5">
        <w:t>General obligations related to certification</w:t>
      </w:r>
      <w:r w:rsidR="000341B3">
        <w:t>’</w:t>
      </w:r>
      <w:r w:rsidRPr="003C3DB5">
        <w:t xml:space="preserve"> in </w:t>
      </w:r>
      <w:r>
        <w:t>c</w:t>
      </w:r>
      <w:r w:rsidRPr="003C3DB5">
        <w:t xml:space="preserve">hapter 5.1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rsidRPr="003C3DB5">
        <w:t>.</w:t>
      </w:r>
    </w:p>
    <w:p w14:paraId="3B7389A0" w14:textId="77777777" w:rsidR="00031281" w:rsidRDefault="00031281" w:rsidP="00031281">
      <w:r>
        <w:t>The WOAH Code states in Article 5.1.2. that:</w:t>
      </w:r>
    </w:p>
    <w:p w14:paraId="5A739F1B" w14:textId="06CB6E3E" w:rsidR="00031281" w:rsidRDefault="00031281" w:rsidP="00031281">
      <w:pPr>
        <w:pStyle w:val="Quote"/>
      </w:pPr>
      <w:r>
        <w:t>The import requirements included in the international aquatic animal health certificate should assure that commodities introduced into the importing country comply with WOAH standards. Importing countries should align their requirements with the recommendations in the relevant standards of WOAH. If there are no such recommendations or if the country chooses a level of protection requiring measures more stringent than the standards of WOAH, these should be based on an import risk analysis conducted in accordance with chapter 2.1.</w:t>
      </w:r>
    </w:p>
    <w:p w14:paraId="20ABC2CD" w14:textId="77777777" w:rsidR="00031281" w:rsidRDefault="00031281" w:rsidP="00031281">
      <w:r>
        <w:t>Article 5.1.2. further states that:</w:t>
      </w:r>
    </w:p>
    <w:p w14:paraId="785CECD7" w14:textId="77777777" w:rsidR="00031281" w:rsidRDefault="00031281" w:rsidP="00031281">
      <w:pPr>
        <w:pStyle w:val="Quote"/>
      </w:pPr>
      <w:r>
        <w:t>The international aquatic animal health certificate should not include measures against pathogenic agents or diseases that are not WOAH listed, unless the importing country has demonstrated through an import risk analysis, carried out in accordance with Section 2, that the pathogenic agent or disease poses a significant risk to the importing country.</w:t>
      </w:r>
    </w:p>
    <w:p w14:paraId="1FF6E10E" w14:textId="77777777" w:rsidR="00031281" w:rsidRPr="00200122" w:rsidRDefault="00031281" w:rsidP="00031281">
      <w:r w:rsidRPr="00200122">
        <w:t xml:space="preserve">The four components of risk analysis </w:t>
      </w:r>
      <w:r w:rsidRPr="003C3DB5">
        <w:t xml:space="preserve">as described in chapter 2.1. of the </w:t>
      </w:r>
      <w:r>
        <w:t>WOAH</w:t>
      </w:r>
      <w:r w:rsidRPr="003C3DB5">
        <w:t xml:space="preserve"> Code are</w:t>
      </w:r>
      <w:r w:rsidRPr="00200122">
        <w:t>:</w:t>
      </w:r>
    </w:p>
    <w:p w14:paraId="5D248DC2" w14:textId="77777777" w:rsidR="00031281" w:rsidRPr="00031281" w:rsidRDefault="00031281" w:rsidP="00031281">
      <w:pPr>
        <w:pStyle w:val="ListBullet"/>
      </w:pPr>
      <w:r w:rsidRPr="00031281">
        <w:t>hazard identification</w:t>
      </w:r>
    </w:p>
    <w:p w14:paraId="5E5F23BE" w14:textId="77777777" w:rsidR="00031281" w:rsidRPr="00031281" w:rsidRDefault="00031281" w:rsidP="00031281">
      <w:pPr>
        <w:pStyle w:val="ListBullet"/>
      </w:pPr>
      <w:r w:rsidRPr="00031281">
        <w:t>risk assessment (entry, exposure and consequence assessment and risk estimation)</w:t>
      </w:r>
    </w:p>
    <w:p w14:paraId="02EB08D1" w14:textId="77777777" w:rsidR="00031281" w:rsidRPr="00031281" w:rsidRDefault="00031281" w:rsidP="00031281">
      <w:pPr>
        <w:pStyle w:val="ListBullet"/>
      </w:pPr>
      <w:r w:rsidRPr="00031281">
        <w:t>risk management</w:t>
      </w:r>
    </w:p>
    <w:p w14:paraId="0DBDF6C5" w14:textId="77777777" w:rsidR="00031281" w:rsidRPr="00031281" w:rsidRDefault="00031281" w:rsidP="00031281">
      <w:pPr>
        <w:pStyle w:val="ListBullet"/>
      </w:pPr>
      <w:r w:rsidRPr="00031281">
        <w:t>risk communication.</w:t>
      </w:r>
    </w:p>
    <w:p w14:paraId="4BB0A9ED" w14:textId="77777777" w:rsidR="00031281" w:rsidRPr="00200122" w:rsidRDefault="00031281" w:rsidP="00031281">
      <w:r w:rsidRPr="00200122">
        <w:t>Hazard identification, risk assessment and risk management are sequential steps within a risk analysis. Risk communication is an ongoing process and includes both formal and informal consultation with stakeholders.</w:t>
      </w:r>
    </w:p>
    <w:p w14:paraId="5373C914" w14:textId="3C273B33" w:rsidR="00031281" w:rsidRPr="00200122" w:rsidRDefault="00210D7B" w:rsidP="00031281">
      <w:r>
        <w:t>S</w:t>
      </w:r>
      <w:r w:rsidRPr="00200122">
        <w:t xml:space="preserve">ources of information </w:t>
      </w:r>
      <w:r>
        <w:t>drawn on for t</w:t>
      </w:r>
      <w:r w:rsidR="00031281" w:rsidRPr="00200122">
        <w:t>his</w:t>
      </w:r>
      <w:r w:rsidR="00031281">
        <w:t xml:space="preserve"> biosecurity import risk analysis (BIRA)</w:t>
      </w:r>
      <w:r w:rsidR="00031281" w:rsidRPr="00200122">
        <w:t xml:space="preserve"> </w:t>
      </w:r>
      <w:r>
        <w:t>include</w:t>
      </w:r>
      <w:r w:rsidR="00031281" w:rsidRPr="00200122">
        <w:t xml:space="preserve"> (this list is not exhaustive):</w:t>
      </w:r>
    </w:p>
    <w:p w14:paraId="1BF5F842" w14:textId="1526D8CD" w:rsidR="00031281" w:rsidRPr="00031281" w:rsidRDefault="00031281" w:rsidP="00031281">
      <w:pPr>
        <w:pStyle w:val="ListBullet"/>
      </w:pPr>
      <w:r w:rsidRPr="00031281">
        <w:t xml:space="preserve">the 1999 </w:t>
      </w:r>
      <w:r w:rsidRPr="0043301E">
        <w:rPr>
          <w:rStyle w:val="Emphasis"/>
        </w:rPr>
        <w:t>Import risk analysis on non-viable salmonids and non-salmonid marine finfish</w:t>
      </w:r>
      <w:r w:rsidRPr="00031281">
        <w:t xml:space="preserve"> </w:t>
      </w:r>
      <w:r w:rsidR="00D6271F">
        <w:fldChar w:fldCharType="begin"/>
      </w:r>
      <w:r w:rsidR="00D6271F">
        <w:instrText xml:space="preserve"> ADDIN EN.CITE &lt;EndNote&gt;&lt;Cite&gt;&lt;Author&gt;AQIS&lt;/Author&gt;&lt;Year&gt;1999&lt;/Year&gt;&lt;RecNum&gt;45490&lt;/RecNum&gt;&lt;IDText&gt;24852&lt;/IDText&gt;&lt;DisplayText&gt;(AQIS 1999b)&lt;/DisplayText&gt;&lt;record&gt;&lt;rec-number&gt;45490&lt;/rec-number&gt;&lt;foreign-keys&gt;&lt;key app="EN" db-id="pst5rtr92wfa9cexzel59affvp5zwtats0wa" timestamp="1691628002" guid="f6805581-dc0f-4f21-a3ff-a91df194c44f"&gt;45490&lt;/key&gt;&lt;/foreign-keys&gt;&lt;ref-type name="Report"&gt;27&lt;/ref-type&gt;&lt;contributors&gt;&lt;authors&gt;&lt;author&gt;AQIS&lt;/author&gt;&lt;/authors&gt;&lt;/contributors&gt;&lt;titles&gt;&lt;title&gt;Import Risk Analysis on Non-viable Salmonids and Non-salmonid Marine Finfish&lt;/title&gt;&lt;/titles&gt;&lt;pages&gt;427&lt;/pages&gt;&lt;dates&gt;&lt;year&gt;1999&lt;/year&gt;&lt;/dates&gt;&lt;pub-location&gt;Canberra&lt;/pub-location&gt;&lt;publisher&gt;Australian Quarantine and Inspection Service&lt;/publisher&gt;&lt;orig-pub&gt;\\ACT001CL04FS07\BIOSECURITYDATA$\E Library\Animal Catalogue\A\AQIS 1999 EN24852.pdf&lt;/orig-pub&gt;&lt;label&gt;24852&lt;/label&gt;&lt;urls&gt;&lt;/urls&gt;&lt;custom1&gt;sturgeon_BM&lt;/custom1&gt;&lt;/record&gt;&lt;/Cite&gt;&lt;/EndNote&gt;</w:instrText>
      </w:r>
      <w:r w:rsidR="00D6271F">
        <w:fldChar w:fldCharType="separate"/>
      </w:r>
      <w:r w:rsidR="00D6271F">
        <w:rPr>
          <w:noProof/>
        </w:rPr>
        <w:t>(AQIS 1999b)</w:t>
      </w:r>
      <w:r w:rsidR="00D6271F">
        <w:fldChar w:fldCharType="end"/>
      </w:r>
    </w:p>
    <w:p w14:paraId="4641B658" w14:textId="490AD2EC" w:rsidR="00031281" w:rsidRPr="00031281" w:rsidRDefault="00031281" w:rsidP="00031281">
      <w:pPr>
        <w:pStyle w:val="ListBullet"/>
      </w:pPr>
      <w:r w:rsidRPr="00031281">
        <w:t xml:space="preserve">the 1999 </w:t>
      </w:r>
      <w:r w:rsidRPr="0043301E">
        <w:rPr>
          <w:rStyle w:val="Emphasis"/>
        </w:rPr>
        <w:t>Import risk analysis on live ornamental finfish</w:t>
      </w:r>
      <w:r w:rsidRPr="00031281">
        <w:t xml:space="preserve"> </w:t>
      </w:r>
      <w:r w:rsidR="00D6271F">
        <w:fldChar w:fldCharType="begin"/>
      </w:r>
      <w:r w:rsidR="00D6271F">
        <w:instrText xml:space="preserve"> ADDIN EN.CITE &lt;EndNote&gt;&lt;Cite&gt;&lt;Author&gt;AQIS&lt;/Author&gt;&lt;Year&gt;1999&lt;/Year&gt;&lt;RecNum&gt;22834&lt;/RecNum&gt;&lt;IDText&gt;23141&lt;/IDText&gt;&lt;DisplayText&gt;(AQIS 1999a)&lt;/DisplayText&gt;&lt;record&gt;&lt;rec-number&gt;22834&lt;/rec-number&gt;&lt;foreign-keys&gt;&lt;key app="EN" db-id="pst5rtr92wfa9cexzel59affvp5zwtats0wa" timestamp="1691624781" guid="1f2dbc6e-2ff4-49db-be2d-514ce9071846"&gt;22834&lt;/key&gt;&lt;/foreign-keys&gt;&lt;ref-type name="Electronic Book"&gt;44&lt;/ref-type&gt;&lt;contributors&gt;&lt;authors&gt;&lt;author&gt;AQIS,&lt;/author&gt;&lt;/authors&gt;&lt;/contributors&gt;&lt;titles&gt;&lt;title&gt;Import risk analysis on live ornamental finfish&lt;/title&gt;&lt;/titles&gt;&lt;pages&gt;1-172&lt;/pages&gt;&lt;dates&gt;&lt;year&gt;1999&lt;/year&gt;&lt;/dates&gt;&lt;pub-location&gt;Canberra&lt;/pub-location&gt;&lt;publisher&gt;Australian Quarantine and Inspection Service&lt;/publisher&gt;&lt;orig-pub&gt;\\ACT001CL04FS07\BIOSECURITYDATA$\E Library\Animal Catalogue\A\AQIS 1999 EN23141.pdf&lt;/orig-pub&gt;&lt;label&gt;23141&lt;/label&gt;&lt;urls&gt;&lt;/urls&gt;&lt;custom1&gt;Sturgeon_YGC&lt;/custom1&gt;&lt;electronic-resource-num&gt;https://www.awe.gov.au/sites/default/files/sitecollectiondocuments/ba/animal/horsesubmissions/finalornamental.pdf&lt;/electronic-resource-num&gt;&lt;/record&gt;&lt;/Cite&gt;&lt;/EndNote&gt;</w:instrText>
      </w:r>
      <w:r w:rsidR="00D6271F">
        <w:fldChar w:fldCharType="separate"/>
      </w:r>
      <w:r w:rsidR="00D6271F">
        <w:rPr>
          <w:noProof/>
        </w:rPr>
        <w:t>(AQIS 1999a)</w:t>
      </w:r>
      <w:r w:rsidR="00D6271F">
        <w:fldChar w:fldCharType="end"/>
      </w:r>
    </w:p>
    <w:p w14:paraId="61FD3AEA" w14:textId="4DC7ACC4" w:rsidR="00031281" w:rsidRPr="00031281" w:rsidRDefault="00031281" w:rsidP="00031281">
      <w:pPr>
        <w:pStyle w:val="ListBullet"/>
      </w:pPr>
      <w:r w:rsidRPr="00031281">
        <w:t xml:space="preserve">the 2014 </w:t>
      </w:r>
      <w:hyperlink r:id="rId36" w:history="1">
        <w:r w:rsidRPr="0043301E">
          <w:rPr>
            <w:rStyle w:val="Emphasis"/>
          </w:rPr>
          <w:t>Importation of freshwater ornamental fish: review of biosecurity risks associated with gourami iridovirus and related viruses: Final import risk analysis report</w:t>
        </w:r>
      </w:hyperlink>
      <w:r w:rsidRPr="00031281">
        <w:rPr>
          <w:rStyle w:val="Emphasis"/>
          <w:i w:val="0"/>
          <w:iCs w:val="0"/>
        </w:rPr>
        <w:t xml:space="preserve"> </w:t>
      </w:r>
      <w:r w:rsidR="00D6271F">
        <w:fldChar w:fldCharType="begin"/>
      </w:r>
      <w:r w:rsidR="00D6271F">
        <w:instrText xml:space="preserve"> ADDIN EN.CITE &lt;EndNote&gt;&lt;Cite&gt;&lt;Author&gt;Department of Agriculture&lt;/Author&gt;&lt;Year&gt;2014&lt;/Year&gt;&lt;RecNum&gt;19098&lt;/RecNum&gt;&lt;IDText&gt;21385&lt;/IDText&gt;&lt;DisplayText&gt;(Department of Agriculture 2014)&lt;/DisplayText&gt;&lt;record&gt;&lt;rec-number&gt;19098&lt;/rec-number&gt;&lt;foreign-keys&gt;&lt;key app="EN" db-id="pst5rtr92wfa9cexzel59affvp5zwtats0wa" timestamp="1691624004" guid="41cb2778-6779-4c01-b16e-8e1ed08ecee0"&gt;19098&lt;/key&gt;&lt;/foreign-keys&gt;&lt;ref-type name="Report"&gt;27&lt;/ref-type&gt;&lt;contributors&gt;&lt;authors&gt;&lt;author&gt;Department of Agriculture,&lt;/author&gt;&lt;/authors&gt;&lt;/contributors&gt;&lt;titles&gt;&lt;title&gt;Importation of freshwater ornamental fish: review of biosecurity risks associated with gourami iridovirus and related viruses—final import risk analysis report&lt;/title&gt;&lt;/titles&gt;&lt;dates&gt;&lt;year&gt;2014&lt;/year&gt;&lt;/dates&gt;&lt;pub-location&gt;Canberra&lt;/pub-location&gt;&lt;orig-pub&gt;\\ACT001CL04FS07\BIOSECURITYDATA$\E Library\Animal Catalogue\D\Department of Agriculture 2014 EN21385.pdf&lt;/orig-pub&gt;&lt;label&gt;21385&lt;/label&gt;&lt;urls&gt;&lt;/urls&gt;&lt;custom1&gt;gm CBM&lt;/custom1&gt;&lt;electronic-resource-num&gt;http://www.agriculture.gov.au/biosecurity/risk-analysis/animal/ornamental-finfish&lt;/electronic-resource-num&gt;&lt;/record&gt;&lt;/Cite&gt;&lt;/EndNote&gt;</w:instrText>
      </w:r>
      <w:r w:rsidR="00D6271F">
        <w:fldChar w:fldCharType="separate"/>
      </w:r>
      <w:r w:rsidR="00D6271F">
        <w:rPr>
          <w:noProof/>
        </w:rPr>
        <w:t>(Department of Agriculture 2014)</w:t>
      </w:r>
      <w:r w:rsidR="00D6271F">
        <w:fldChar w:fldCharType="end"/>
      </w:r>
    </w:p>
    <w:p w14:paraId="4ACA00E5" w14:textId="091B7825" w:rsidR="00031281" w:rsidRPr="00031281" w:rsidRDefault="00031281" w:rsidP="00031281">
      <w:pPr>
        <w:pStyle w:val="ListBullet"/>
      </w:pPr>
      <w:r w:rsidRPr="00031281">
        <w:t>the 202</w:t>
      </w:r>
      <w:r w:rsidR="0043301E">
        <w:t>3</w:t>
      </w:r>
      <w:r w:rsidRPr="00031281">
        <w:t xml:space="preserve"> </w:t>
      </w:r>
      <w:r w:rsidRPr="0043301E">
        <w:rPr>
          <w:rStyle w:val="Emphasis"/>
        </w:rPr>
        <w:t>Review of the biosecurity risks of prawns imported from all countries for human consumption</w:t>
      </w:r>
      <w:r w:rsidR="00E0771C">
        <w:rPr>
          <w:rStyle w:val="Emphasis"/>
        </w:rPr>
        <w:t>—</w:t>
      </w:r>
      <w:r w:rsidR="0043301E">
        <w:rPr>
          <w:rStyle w:val="Emphasis"/>
        </w:rPr>
        <w:t>final</w:t>
      </w:r>
      <w:r w:rsidRPr="0043301E">
        <w:rPr>
          <w:rStyle w:val="Emphasis"/>
        </w:rPr>
        <w:t xml:space="preserve"> report</w:t>
      </w:r>
      <w:r w:rsidRPr="00031281">
        <w:t xml:space="preserve"> </w:t>
      </w:r>
      <w:r w:rsidR="00D6271F">
        <w:fldChar w:fldCharType="begin"/>
      </w:r>
      <w:r w:rsidR="00D6271F">
        <w:instrText xml:space="preserve"> ADDIN EN.CITE &lt;EndNote&gt;&lt;Cite&gt;&lt;Author&gt;Department of Agriculture&lt;/Author&gt;&lt;Year&gt;2023&lt;/Year&gt;&lt;RecNum&gt;48309&lt;/RecNum&gt;&lt;DisplayText&gt;(Department of Agriculture 2023)&lt;/DisplayText&gt;&lt;record&gt;&lt;rec-number&gt;48309&lt;/rec-number&gt;&lt;foreign-keys&gt;&lt;key app="EN" db-id="pst5rtr92wfa9cexzel59affvp5zwtats0wa" timestamp="1691628494" guid="c6adb9b9-d2da-4fc5-aa68-c0f3f3dc0c3c"&gt;48309&lt;/key&gt;&lt;/foreign-keys&gt;&lt;ref-type name="Report"&gt;27&lt;/ref-type&gt;&lt;contributors&gt;&lt;authors&gt;&lt;author&gt;Department of Agriculture,, Fisheries and Forestry,&lt;/author&gt;&lt;/authors&gt;&lt;/contributors&gt;&lt;titles&gt;&lt;title&gt;Review of the biosecurity risks of prawns imported from all countries for human consumption—final report&lt;/title&gt;&lt;/titles&gt;&lt;pages&gt;1-446&lt;/pages&gt;&lt;dates&gt;&lt;year&gt;2023&lt;/year&gt;&lt;pub-dates&gt;&lt;date&gt;5 June 2023&lt;/date&gt;&lt;/pub-dates&gt;&lt;/dates&gt;&lt;pub-location&gt;Canberra, June 2023. CC BY 4.0.&lt;/pub-location&gt;&lt;publisher&gt;Department of Agriculture, Fisheries and Forestry&lt;/publisher&gt;&lt;label&gt;23397&lt;/label&gt;&lt;urls&gt;&lt;/urls&gt;&lt;custom1&gt;Prawn_YGC&lt;/custom1&gt;&lt;electronic-resource-num&gt;https://www.agriculture.gov.au/biosecurity-trade/policy/risk-analysis/animal/prawns&lt;/electronic-resource-num&gt;&lt;/record&gt;&lt;/Cite&gt;&lt;/EndNote&gt;</w:instrText>
      </w:r>
      <w:r w:rsidR="00D6271F">
        <w:fldChar w:fldCharType="separate"/>
      </w:r>
      <w:r w:rsidR="00D6271F">
        <w:rPr>
          <w:noProof/>
        </w:rPr>
        <w:t>(Department of Agriculture 2023)</w:t>
      </w:r>
      <w:r w:rsidR="00D6271F">
        <w:fldChar w:fldCharType="end"/>
      </w:r>
      <w:r w:rsidRPr="00031281">
        <w:t>.</w:t>
      </w:r>
    </w:p>
    <w:p w14:paraId="42911B85" w14:textId="0F399658" w:rsidR="00031281" w:rsidRPr="00031281" w:rsidRDefault="00031281" w:rsidP="00031281">
      <w:pPr>
        <w:pStyle w:val="ListBullet"/>
      </w:pPr>
      <w:r w:rsidRPr="00031281">
        <w:lastRenderedPageBreak/>
        <w:t xml:space="preserve">the WOAH Code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p>
    <w:p w14:paraId="53D99E59" w14:textId="1CDC1A76" w:rsidR="00031281" w:rsidRPr="00031281" w:rsidRDefault="00031281" w:rsidP="00031281">
      <w:pPr>
        <w:pStyle w:val="ListBullet"/>
      </w:pPr>
      <w:r w:rsidRPr="00031281">
        <w:t xml:space="preserve">the WOAH </w:t>
      </w:r>
      <w:r w:rsidRPr="0043301E">
        <w:rPr>
          <w:rStyle w:val="Emphasis"/>
        </w:rPr>
        <w:t>Manual of diagnostic tests for aquatic animals</w:t>
      </w:r>
      <w:r w:rsidRPr="00031281">
        <w:t xml:space="preserve"> </w:t>
      </w:r>
      <w:r w:rsidR="00D6271F">
        <w:fldChar w:fldCharType="begin"/>
      </w:r>
      <w:r w:rsidR="00D6271F">
        <w:instrText xml:space="preserve"> ADDIN EN.CITE &lt;EndNote&gt;&lt;Cite&gt;&lt;Author&gt;WOAH&lt;/Author&gt;&lt;Year&gt;2023&lt;/Year&gt;&lt;RecNum&gt;48533&lt;/RecNum&gt;&lt;DisplayText&gt;(WOAH 2023g)&lt;/DisplayText&gt;&lt;record&gt;&lt;rec-number&gt;48533&lt;/rec-number&gt;&lt;foreign-keys&gt;&lt;key app="EN" db-id="pst5rtr92wfa9cexzel59affvp5zwtats0wa" timestamp="1691717146" guid="85c2de22-5c84-4b7d-8beb-ae2b9b7f78e1"&gt;48533&lt;/key&gt;&lt;/foreign-keys&gt;&lt;ref-type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D6271F">
        <w:fldChar w:fldCharType="separate"/>
      </w:r>
      <w:r w:rsidR="00D6271F">
        <w:rPr>
          <w:noProof/>
        </w:rPr>
        <w:t>(WOAH 2023g)</w:t>
      </w:r>
      <w:r w:rsidR="00D6271F">
        <w:fldChar w:fldCharType="end"/>
      </w:r>
    </w:p>
    <w:p w14:paraId="54E1123E" w14:textId="77777777" w:rsidR="004C2D54" w:rsidRDefault="00031281" w:rsidP="00031281">
      <w:pPr>
        <w:pStyle w:val="ListBullet"/>
      </w:pPr>
      <w:r w:rsidRPr="00031281">
        <w:t>a review of relevant scientific literature</w:t>
      </w:r>
    </w:p>
    <w:p w14:paraId="0D613607" w14:textId="120E97C5" w:rsidR="00E72F3B" w:rsidRDefault="00031281" w:rsidP="00031281">
      <w:pPr>
        <w:pStyle w:val="ListBullet"/>
      </w:pPr>
      <w:r w:rsidRPr="00031281">
        <w:t>opinion of subject matter experts.</w:t>
      </w:r>
    </w:p>
    <w:p w14:paraId="4D27B70E" w14:textId="77777777" w:rsidR="00031281" w:rsidRPr="00200122" w:rsidRDefault="00031281" w:rsidP="00031281">
      <w:pPr>
        <w:pStyle w:val="Heading3"/>
      </w:pPr>
      <w:bookmarkStart w:id="59" w:name="_Hazard_identification"/>
      <w:bookmarkStart w:id="60" w:name="_Toc11849524"/>
      <w:bookmarkStart w:id="61" w:name="_Toc17721510"/>
      <w:bookmarkStart w:id="62" w:name="_Ref27141541"/>
      <w:bookmarkStart w:id="63" w:name="_Ref27141557"/>
      <w:bookmarkStart w:id="64" w:name="_Ref44929689"/>
      <w:bookmarkStart w:id="65" w:name="_Ref44929718"/>
      <w:bookmarkStart w:id="66" w:name="_Toc123639568"/>
      <w:bookmarkStart w:id="67" w:name="_Toc158990456"/>
      <w:bookmarkEnd w:id="59"/>
      <w:r>
        <w:t>H</w:t>
      </w:r>
      <w:r w:rsidRPr="00200122">
        <w:t>azard identification</w:t>
      </w:r>
      <w:bookmarkEnd w:id="60"/>
      <w:bookmarkEnd w:id="61"/>
      <w:bookmarkEnd w:id="62"/>
      <w:bookmarkEnd w:id="63"/>
      <w:bookmarkEnd w:id="64"/>
      <w:bookmarkEnd w:id="65"/>
      <w:bookmarkEnd w:id="66"/>
      <w:bookmarkEnd w:id="67"/>
    </w:p>
    <w:p w14:paraId="07A67D70" w14:textId="5360EE8B" w:rsidR="00031281" w:rsidRDefault="00031281" w:rsidP="00031281">
      <w:r w:rsidRPr="0022096D">
        <w:t xml:space="preserve">Hazard identification is described in the </w:t>
      </w:r>
      <w:r>
        <w:t>WOAH</w:t>
      </w:r>
      <w:r w:rsidRPr="0022096D">
        <w:t xml:space="preserve"> Code (Article 2.1.2) as a classification step that is undertaken to identify potential hazards that may be associated with the importation of a commodity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rsidRPr="0022096D">
        <w:t>. A hazard is a disease agent with the potential for harm.</w:t>
      </w:r>
    </w:p>
    <w:p w14:paraId="1926F400" w14:textId="77777777" w:rsidR="00031281" w:rsidRPr="00200122" w:rsidRDefault="00031281" w:rsidP="00031281">
      <w:r w:rsidRPr="00200122">
        <w:t xml:space="preserve">In accordance with the </w:t>
      </w:r>
      <w:r>
        <w:t>WOAH</w:t>
      </w:r>
      <w:r w:rsidRPr="00200122">
        <w:t xml:space="preserve"> Code, a </w:t>
      </w:r>
      <w:r>
        <w:t xml:space="preserve">disease </w:t>
      </w:r>
      <w:r w:rsidRPr="00200122">
        <w:t xml:space="preserve">agent was considered a hazard relevant to the </w:t>
      </w:r>
      <w:r w:rsidRPr="00296011">
        <w:t xml:space="preserve">importation of live sturgeon or their </w:t>
      </w:r>
      <w:r>
        <w:t>reproductive material</w:t>
      </w:r>
      <w:r w:rsidRPr="00296011">
        <w:t xml:space="preserve"> if it was assessed to be</w:t>
      </w:r>
      <w:r>
        <w:t>:</w:t>
      </w:r>
    </w:p>
    <w:p w14:paraId="7859A07E" w14:textId="77777777" w:rsidR="00031281" w:rsidRDefault="00031281" w:rsidP="004425EA">
      <w:pPr>
        <w:pStyle w:val="ListNumber"/>
        <w:numPr>
          <w:ilvl w:val="0"/>
          <w:numId w:val="13"/>
        </w:numPr>
      </w:pPr>
      <w:r w:rsidRPr="00031281">
        <w:t>a known disease agent of sturgeon (</w:t>
      </w:r>
      <w:r w:rsidRPr="00031281">
        <w:rPr>
          <w:rStyle w:val="Emphasis"/>
        </w:rPr>
        <w:t>Acipenser</w:t>
      </w:r>
      <w:r w:rsidRPr="00031281">
        <w:t xml:space="preserve"> and </w:t>
      </w:r>
      <w:r w:rsidRPr="00031281">
        <w:rPr>
          <w:rStyle w:val="Emphasis"/>
        </w:rPr>
        <w:t>Huso</w:t>
      </w:r>
      <w:r w:rsidRPr="00031281">
        <w:t xml:space="preserve"> species only)</w:t>
      </w:r>
    </w:p>
    <w:p w14:paraId="616E2AAF" w14:textId="77777777" w:rsidR="00031281" w:rsidRDefault="00031281" w:rsidP="004425EA">
      <w:pPr>
        <w:pStyle w:val="ListNumber"/>
        <w:numPr>
          <w:ilvl w:val="0"/>
          <w:numId w:val="13"/>
        </w:numPr>
      </w:pPr>
      <w:r w:rsidRPr="00031281">
        <w:t>WOAH listed, an emerging disease, or if it can produce adverse consequences in Australia</w:t>
      </w:r>
    </w:p>
    <w:p w14:paraId="48BE19E4" w14:textId="77777777" w:rsidR="00031281" w:rsidRDefault="00031281" w:rsidP="004425EA">
      <w:pPr>
        <w:pStyle w:val="ListNumber"/>
        <w:numPr>
          <w:ilvl w:val="0"/>
          <w:numId w:val="13"/>
        </w:numPr>
      </w:pPr>
      <w:r w:rsidRPr="00031281">
        <w:t>not known to be present in Australia, or</w:t>
      </w:r>
    </w:p>
    <w:p w14:paraId="19EFDF0D" w14:textId="32F8935C" w:rsidR="00031281" w:rsidRPr="00031281" w:rsidRDefault="00031281" w:rsidP="004425EA">
      <w:pPr>
        <w:pStyle w:val="ListNumber"/>
        <w:numPr>
          <w:ilvl w:val="0"/>
          <w:numId w:val="13"/>
        </w:numPr>
      </w:pPr>
      <w:r w:rsidRPr="00031281">
        <w:t>present in Australia</w:t>
      </w:r>
      <w:r w:rsidR="006E7E0D">
        <w:t>,</w:t>
      </w:r>
      <w:r w:rsidRPr="00031281">
        <w:t xml:space="preserve"> and a notifiable disease</w:t>
      </w:r>
      <w:r w:rsidR="006E7E0D">
        <w:t>,</w:t>
      </w:r>
      <w:r w:rsidRPr="00031281">
        <w:t xml:space="preserve"> and subject to an official control or eradication program.</w:t>
      </w:r>
    </w:p>
    <w:p w14:paraId="224CB45D" w14:textId="77777777" w:rsidR="00031281" w:rsidRDefault="00031281" w:rsidP="00031281">
      <w:r w:rsidRPr="00200122">
        <w:t xml:space="preserve">Where evidence for the inclusion or exclusion of a </w:t>
      </w:r>
      <w:r>
        <w:t>disease</w:t>
      </w:r>
      <w:r w:rsidRPr="00200122">
        <w:t xml:space="preserve"> agent was equivocal, a judgement was made based on the strength of the available evidence to implicate </w:t>
      </w:r>
      <w:r>
        <w:t>sturgeon</w:t>
      </w:r>
      <w:r w:rsidRPr="00200122">
        <w:t xml:space="preserve"> in disease transmission.</w:t>
      </w:r>
    </w:p>
    <w:p w14:paraId="73B027ED" w14:textId="77777777" w:rsidR="00031281" w:rsidRPr="00200122" w:rsidRDefault="00031281" w:rsidP="00031281">
      <w:r w:rsidDel="006C4DD1">
        <w:t xml:space="preserve">The identity of any </w:t>
      </w:r>
      <w:r>
        <w:t>disease agent</w:t>
      </w:r>
      <w:r w:rsidDel="006C4DD1">
        <w:t xml:space="preserve"> should be clearly defined to ensure that the assessment is being performed on a distinct agent, and that biological and other information used in the assessment is relevant to the agent in question. If this is not possible because the causal agent of particular symptoms has not yet been fully identified, then it should have been shown to produce consistent symptoms and to be transmissible</w:t>
      </w:r>
      <w:r>
        <w:t>.</w:t>
      </w:r>
    </w:p>
    <w:p w14:paraId="33DD6F9D" w14:textId="77777777" w:rsidR="007E45B9" w:rsidRPr="00200122" w:rsidRDefault="007E45B9" w:rsidP="007E45B9">
      <w:pPr>
        <w:pStyle w:val="Heading3"/>
      </w:pPr>
      <w:bookmarkStart w:id="68" w:name="_Risk_assessment"/>
      <w:bookmarkStart w:id="69" w:name="_Toc11849525"/>
      <w:bookmarkStart w:id="70" w:name="_Toc17721511"/>
      <w:bookmarkStart w:id="71" w:name="_Ref112670078"/>
      <w:bookmarkStart w:id="72" w:name="_Ref112670087"/>
      <w:bookmarkStart w:id="73" w:name="_Toc123639569"/>
      <w:bookmarkStart w:id="74" w:name="_Toc158990457"/>
      <w:bookmarkEnd w:id="68"/>
      <w:r w:rsidRPr="00200122">
        <w:t>Risk assessment</w:t>
      </w:r>
      <w:bookmarkEnd w:id="69"/>
      <w:bookmarkEnd w:id="70"/>
      <w:bookmarkEnd w:id="71"/>
      <w:bookmarkEnd w:id="72"/>
      <w:bookmarkEnd w:id="73"/>
      <w:bookmarkEnd w:id="74"/>
    </w:p>
    <w:p w14:paraId="510FA736" w14:textId="283E6FB4" w:rsidR="007E45B9" w:rsidRDefault="007E45B9" w:rsidP="007E45B9">
      <w:r>
        <w:t xml:space="preserve">Details of the risk assessment process are provided in chapter 2.1 of the WOAH Code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t>.</w:t>
      </w:r>
    </w:p>
    <w:p w14:paraId="608E9FE7" w14:textId="6FD794B2" w:rsidR="007E45B9" w:rsidRDefault="007E45B9" w:rsidP="007E45B9">
      <w:r>
        <w:t xml:space="preserve">In accordance with the WOAH Code, the entry assessment estimates the likelihood of entry of each of the hazards into an importing country. The exposure assessment describes the biological pathways necessary for exposure of susceptible animals and estimates the likelihood of exposure occurring. The consequence assessment describes the potential consequences of a given exposure and estimates the likelihood of establishment and spread, and the overall effect/impact of establishment and spread. The unrestricted risk estimate is the combination of the likelihood of entry, exposure and consequence assessments. </w:t>
      </w:r>
      <w:r w:rsidRPr="00DE2386">
        <w:t>The steps in determining the unrestricted risk estimate are shown in</w:t>
      </w:r>
      <w:r w:rsidR="003524D0">
        <w:t xml:space="preserve"> </w:t>
      </w:r>
      <w:r w:rsidR="003524D0">
        <w:fldChar w:fldCharType="begin"/>
      </w:r>
      <w:r w:rsidR="003524D0">
        <w:instrText xml:space="preserve"> REF _Ref124344644 \h </w:instrText>
      </w:r>
      <w:r w:rsidR="003524D0">
        <w:fldChar w:fldCharType="separate"/>
      </w:r>
      <w:r w:rsidR="00535988">
        <w:t xml:space="preserve">Figure </w:t>
      </w:r>
      <w:r w:rsidR="00535988">
        <w:rPr>
          <w:noProof/>
        </w:rPr>
        <w:t>2</w:t>
      </w:r>
      <w:r w:rsidR="003524D0">
        <w:fldChar w:fldCharType="end"/>
      </w:r>
      <w:r w:rsidRPr="00DE2386">
        <w:t>.</w:t>
      </w:r>
    </w:p>
    <w:p w14:paraId="43E799E7" w14:textId="1211FD09" w:rsidR="007E45B9" w:rsidRDefault="001C188C" w:rsidP="001C188C">
      <w:pPr>
        <w:pStyle w:val="Caption"/>
      </w:pPr>
      <w:bookmarkStart w:id="75" w:name="_Ref124344644"/>
      <w:bookmarkStart w:id="76" w:name="_Toc158990603"/>
      <w:r>
        <w:lastRenderedPageBreak/>
        <w:t xml:space="preserve">Figure </w:t>
      </w:r>
      <w:r w:rsidR="0073399E">
        <w:fldChar w:fldCharType="begin"/>
      </w:r>
      <w:r w:rsidR="0073399E">
        <w:instrText xml:space="preserve"> SEQ Figure \* ARABIC </w:instrText>
      </w:r>
      <w:r w:rsidR="0073399E">
        <w:fldChar w:fldCharType="separate"/>
      </w:r>
      <w:r w:rsidR="00535988">
        <w:rPr>
          <w:noProof/>
        </w:rPr>
        <w:t>2</w:t>
      </w:r>
      <w:r w:rsidR="0073399E">
        <w:rPr>
          <w:noProof/>
        </w:rPr>
        <w:fldChar w:fldCharType="end"/>
      </w:r>
      <w:bookmarkEnd w:id="75"/>
      <w:r>
        <w:t xml:space="preserve"> </w:t>
      </w:r>
      <w:r w:rsidRPr="00200122">
        <w:t>Steps in the risk assessment process</w:t>
      </w:r>
      <w:bookmarkEnd w:id="76"/>
    </w:p>
    <w:p w14:paraId="42EC22AD" w14:textId="77FB28DA" w:rsidR="001C188C" w:rsidRPr="001C188C" w:rsidRDefault="001C188C" w:rsidP="001C188C">
      <w:r w:rsidRPr="00FB2127">
        <w:rPr>
          <w:noProof/>
          <w:lang w:eastAsia="en-AU"/>
        </w:rPr>
        <w:drawing>
          <wp:inline distT="0" distB="0" distL="0" distR="0" wp14:anchorId="795B2382" wp14:editId="17B8D0C7">
            <wp:extent cx="5759450" cy="1378879"/>
            <wp:effectExtent l="0" t="0" r="0" b="0"/>
            <wp:docPr id="5" name="Picture 5" descr="Figure 1 Steps in the risk assessment process.&#10;&#10;Figure showing the steps in the risk assessment process. The entry assessment assesses the likelihood that the hazard is present in the exporting country and its arrival at the Australian border. The exposure assessment assess the likelihood of exposure of susceptible animals to the hazard. The consequence assessment assesses the likelihood of establishment and spread of the hazard in susceptible animal populations and the adverse impacts or overall effects that would result due to the out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1 Steps in the risk assessment process.&#10;&#10;Figure showing the steps in the risk assessment process. The entry assessment assesses the likelihood that the hazard is present in the exporting country and its arrival at the Australian border. The exposure assessment assess the likelihood of exposure of susceptible animals to the hazard. The consequence assessment assesses the likelihood of establishment and spread of the hazard in susceptible animal populations and the adverse impacts or overall effects that would result due to the outbreak."/>
                    <pic:cNvPicPr/>
                  </pic:nvPicPr>
                  <pic:blipFill>
                    <a:blip r:embed="rId37"/>
                    <a:stretch>
                      <a:fillRect/>
                    </a:stretch>
                  </pic:blipFill>
                  <pic:spPr>
                    <a:xfrm>
                      <a:off x="0" y="0"/>
                      <a:ext cx="5759450" cy="1378879"/>
                    </a:xfrm>
                    <a:prstGeom prst="rect">
                      <a:avLst/>
                    </a:prstGeom>
                  </pic:spPr>
                </pic:pic>
              </a:graphicData>
            </a:graphic>
          </wp:inline>
        </w:drawing>
      </w:r>
    </w:p>
    <w:p w14:paraId="79772934" w14:textId="1284B64C" w:rsidR="00031281" w:rsidRDefault="001C188C" w:rsidP="001C188C">
      <w:r>
        <w:t>A review of scientific literature was conducted and contact with relevant experts sought, where necessary, for each hazard retained for risk assessment. Assumptions and judgements that were made in drawing conclusions for each hazard were documented in the relevant risk assessment chapters. Based on this information, a decision was made whether or not to continue with the risk assessment for the relevant hazard.</w:t>
      </w:r>
    </w:p>
    <w:p w14:paraId="3B8DAEDB" w14:textId="77777777" w:rsidR="001C188C" w:rsidRDefault="001C188C" w:rsidP="001C188C">
      <w:pPr>
        <w:pStyle w:val="Heading4"/>
      </w:pPr>
      <w:r>
        <w:t>Evaluating and reporting likelihoods</w:t>
      </w:r>
    </w:p>
    <w:p w14:paraId="4579D662" w14:textId="1C235070" w:rsidR="001C188C" w:rsidRDefault="001C188C" w:rsidP="001C188C">
      <w:r>
        <w:t>Likelihood estimations made in this risk assessment were based on information available in the scientific literature, unpublished data, as well as the expert judgement of the department and other experts. This BIRA used a qualitative approach. The likelihood of entry, exposure or establishment and spread occurring was evaluated and reported using qualitative likelihood descriptors as described in</w:t>
      </w:r>
      <w:r w:rsidR="00F368CD">
        <w:t xml:space="preserve"> </w:t>
      </w:r>
      <w:r w:rsidR="00F368CD">
        <w:fldChar w:fldCharType="begin"/>
      </w:r>
      <w:r w:rsidR="00F368CD">
        <w:instrText xml:space="preserve"> REF _Ref124329975 \h </w:instrText>
      </w:r>
      <w:r w:rsidR="00F368CD">
        <w:fldChar w:fldCharType="separate"/>
      </w:r>
      <w:r w:rsidR="00535988">
        <w:t xml:space="preserve">Table </w:t>
      </w:r>
      <w:r w:rsidR="00535988">
        <w:rPr>
          <w:noProof/>
        </w:rPr>
        <w:t>4</w:t>
      </w:r>
      <w:r w:rsidR="00F368CD">
        <w:fldChar w:fldCharType="end"/>
      </w:r>
      <w:r>
        <w:t>.</w:t>
      </w:r>
    </w:p>
    <w:p w14:paraId="5F629E5B" w14:textId="363B9DC4" w:rsidR="001C188C" w:rsidRDefault="001C188C" w:rsidP="001C188C">
      <w:pPr>
        <w:pStyle w:val="Caption"/>
      </w:pPr>
      <w:bookmarkStart w:id="77" w:name="_Ref124329975"/>
      <w:bookmarkStart w:id="78" w:name="_Ref124344727"/>
      <w:bookmarkStart w:id="79" w:name="_Toc158990569"/>
      <w:r>
        <w:t xml:space="preserve">Table </w:t>
      </w:r>
      <w:r w:rsidR="0073399E">
        <w:fldChar w:fldCharType="begin"/>
      </w:r>
      <w:r w:rsidR="0073399E">
        <w:instrText xml:space="preserve"> SEQ Table \* ARABIC </w:instrText>
      </w:r>
      <w:r w:rsidR="0073399E">
        <w:fldChar w:fldCharType="separate"/>
      </w:r>
      <w:r w:rsidR="00535988">
        <w:rPr>
          <w:noProof/>
        </w:rPr>
        <w:t>4</w:t>
      </w:r>
      <w:r w:rsidR="0073399E">
        <w:rPr>
          <w:noProof/>
        </w:rPr>
        <w:fldChar w:fldCharType="end"/>
      </w:r>
      <w:bookmarkEnd w:id="77"/>
      <w:r>
        <w:t xml:space="preserve"> Nomenclature for qualitative likelihoods</w:t>
      </w:r>
      <w:bookmarkEnd w:id="78"/>
      <w:bookmarkEnd w:id="79"/>
    </w:p>
    <w:tbl>
      <w:tblPr>
        <w:tblStyle w:val="TableGrid"/>
        <w:tblW w:w="5000" w:type="pct"/>
        <w:tblBorders>
          <w:left w:val="none" w:sz="0" w:space="0" w:color="auto"/>
          <w:right w:val="none" w:sz="0" w:space="0" w:color="auto"/>
        </w:tblBorders>
        <w:tblLook w:val="04A0" w:firstRow="1" w:lastRow="0" w:firstColumn="1" w:lastColumn="0" w:noHBand="0" w:noVBand="1"/>
      </w:tblPr>
      <w:tblGrid>
        <w:gridCol w:w="2300"/>
        <w:gridCol w:w="6770"/>
      </w:tblGrid>
      <w:tr w:rsidR="001C188C" w:rsidRPr="00200122" w14:paraId="619734ED" w14:textId="77777777" w:rsidTr="00996AAF">
        <w:trPr>
          <w:cantSplit/>
          <w:tblHeader/>
        </w:trPr>
        <w:tc>
          <w:tcPr>
            <w:tcW w:w="1268" w:type="pct"/>
            <w:tcBorders>
              <w:right w:val="nil"/>
            </w:tcBorders>
          </w:tcPr>
          <w:p w14:paraId="195A8D5D" w14:textId="77777777" w:rsidR="001C188C" w:rsidRPr="00200122" w:rsidRDefault="001C188C" w:rsidP="002A4BF0">
            <w:pPr>
              <w:pStyle w:val="TableHeading"/>
            </w:pPr>
            <w:bookmarkStart w:id="80" w:name="Title_4"/>
            <w:r w:rsidRPr="00200122">
              <w:t>Likelihood</w:t>
            </w:r>
          </w:p>
        </w:tc>
        <w:tc>
          <w:tcPr>
            <w:tcW w:w="3732" w:type="pct"/>
            <w:tcBorders>
              <w:left w:val="nil"/>
            </w:tcBorders>
          </w:tcPr>
          <w:p w14:paraId="41EDF9DC" w14:textId="77777777" w:rsidR="001C188C" w:rsidRPr="00200122" w:rsidRDefault="001C188C" w:rsidP="002A4BF0">
            <w:pPr>
              <w:pStyle w:val="TableHeading"/>
            </w:pPr>
            <w:r w:rsidRPr="00200122">
              <w:t>Descriptive definition</w:t>
            </w:r>
          </w:p>
        </w:tc>
      </w:tr>
      <w:tr w:rsidR="001C188C" w:rsidRPr="00200122" w14:paraId="53306527" w14:textId="77777777" w:rsidTr="00996AAF">
        <w:trPr>
          <w:cantSplit/>
        </w:trPr>
        <w:tc>
          <w:tcPr>
            <w:tcW w:w="1268" w:type="pct"/>
            <w:tcBorders>
              <w:right w:val="nil"/>
            </w:tcBorders>
          </w:tcPr>
          <w:p w14:paraId="00D6574C" w14:textId="77777777" w:rsidR="001C188C" w:rsidRPr="00200122" w:rsidRDefault="001C188C" w:rsidP="002A4BF0">
            <w:pPr>
              <w:pStyle w:val="TableText"/>
            </w:pPr>
            <w:r w:rsidRPr="00200122">
              <w:t>High</w:t>
            </w:r>
          </w:p>
        </w:tc>
        <w:tc>
          <w:tcPr>
            <w:tcW w:w="3732" w:type="pct"/>
            <w:tcBorders>
              <w:left w:val="nil"/>
            </w:tcBorders>
          </w:tcPr>
          <w:p w14:paraId="39DFA101" w14:textId="77777777" w:rsidR="001C188C" w:rsidRPr="00200122" w:rsidRDefault="001C188C" w:rsidP="002A4BF0">
            <w:pPr>
              <w:pStyle w:val="TableText"/>
            </w:pPr>
            <w:r w:rsidRPr="00200122">
              <w:t>The event would be very likely to occur</w:t>
            </w:r>
          </w:p>
        </w:tc>
      </w:tr>
      <w:tr w:rsidR="001C188C" w:rsidRPr="00200122" w14:paraId="3F3105CD" w14:textId="77777777" w:rsidTr="00996AAF">
        <w:trPr>
          <w:cantSplit/>
        </w:trPr>
        <w:tc>
          <w:tcPr>
            <w:tcW w:w="1268" w:type="pct"/>
            <w:tcBorders>
              <w:right w:val="nil"/>
            </w:tcBorders>
          </w:tcPr>
          <w:p w14:paraId="02A55A8B" w14:textId="77777777" w:rsidR="001C188C" w:rsidRPr="00200122" w:rsidRDefault="001C188C" w:rsidP="002A4BF0">
            <w:pPr>
              <w:pStyle w:val="TableText"/>
            </w:pPr>
            <w:r w:rsidRPr="00200122">
              <w:t>Moderate</w:t>
            </w:r>
          </w:p>
        </w:tc>
        <w:tc>
          <w:tcPr>
            <w:tcW w:w="3732" w:type="pct"/>
            <w:tcBorders>
              <w:left w:val="nil"/>
            </w:tcBorders>
          </w:tcPr>
          <w:p w14:paraId="1C8F4404" w14:textId="77777777" w:rsidR="001C188C" w:rsidRPr="00200122" w:rsidRDefault="001C188C" w:rsidP="002A4BF0">
            <w:pPr>
              <w:pStyle w:val="TableText"/>
            </w:pPr>
            <w:r w:rsidRPr="00200122">
              <w:t>The event would occur with an even probability</w:t>
            </w:r>
          </w:p>
        </w:tc>
      </w:tr>
      <w:tr w:rsidR="001C188C" w:rsidRPr="00200122" w14:paraId="5BD789DC" w14:textId="77777777" w:rsidTr="00996AAF">
        <w:trPr>
          <w:cantSplit/>
        </w:trPr>
        <w:tc>
          <w:tcPr>
            <w:tcW w:w="1268" w:type="pct"/>
            <w:tcBorders>
              <w:right w:val="nil"/>
            </w:tcBorders>
          </w:tcPr>
          <w:p w14:paraId="56B86ABB" w14:textId="77777777" w:rsidR="001C188C" w:rsidRPr="00200122" w:rsidRDefault="001C188C" w:rsidP="002A4BF0">
            <w:pPr>
              <w:pStyle w:val="TableText"/>
            </w:pPr>
            <w:r w:rsidRPr="00200122">
              <w:t>Low</w:t>
            </w:r>
          </w:p>
        </w:tc>
        <w:tc>
          <w:tcPr>
            <w:tcW w:w="3732" w:type="pct"/>
            <w:tcBorders>
              <w:left w:val="nil"/>
            </w:tcBorders>
          </w:tcPr>
          <w:p w14:paraId="7BE358EE" w14:textId="77777777" w:rsidR="001C188C" w:rsidRPr="00200122" w:rsidRDefault="001C188C" w:rsidP="002A4BF0">
            <w:pPr>
              <w:pStyle w:val="TableText"/>
            </w:pPr>
            <w:r w:rsidRPr="00200122">
              <w:t>The event would be unlikely to occur</w:t>
            </w:r>
          </w:p>
        </w:tc>
      </w:tr>
      <w:tr w:rsidR="001C188C" w:rsidRPr="00200122" w14:paraId="5EEA85F4" w14:textId="77777777" w:rsidTr="00996AAF">
        <w:trPr>
          <w:cantSplit/>
        </w:trPr>
        <w:tc>
          <w:tcPr>
            <w:tcW w:w="1268" w:type="pct"/>
            <w:tcBorders>
              <w:right w:val="nil"/>
            </w:tcBorders>
          </w:tcPr>
          <w:p w14:paraId="76D0B03C" w14:textId="77777777" w:rsidR="001C188C" w:rsidRPr="00200122" w:rsidRDefault="001C188C" w:rsidP="002A4BF0">
            <w:pPr>
              <w:pStyle w:val="TableText"/>
            </w:pPr>
            <w:r w:rsidRPr="00200122">
              <w:t>Very low</w:t>
            </w:r>
          </w:p>
        </w:tc>
        <w:tc>
          <w:tcPr>
            <w:tcW w:w="3732" w:type="pct"/>
            <w:tcBorders>
              <w:left w:val="nil"/>
            </w:tcBorders>
          </w:tcPr>
          <w:p w14:paraId="3F05DC8B" w14:textId="77777777" w:rsidR="001C188C" w:rsidRPr="00200122" w:rsidRDefault="001C188C" w:rsidP="002A4BF0">
            <w:pPr>
              <w:pStyle w:val="TableText"/>
            </w:pPr>
            <w:r w:rsidRPr="00200122">
              <w:t>The event would be very unlikely to occur</w:t>
            </w:r>
          </w:p>
        </w:tc>
      </w:tr>
      <w:tr w:rsidR="001C188C" w:rsidRPr="00200122" w14:paraId="35223821" w14:textId="77777777" w:rsidTr="00996AAF">
        <w:trPr>
          <w:cantSplit/>
        </w:trPr>
        <w:tc>
          <w:tcPr>
            <w:tcW w:w="1268" w:type="pct"/>
            <w:tcBorders>
              <w:right w:val="nil"/>
            </w:tcBorders>
          </w:tcPr>
          <w:p w14:paraId="6621CA17" w14:textId="77777777" w:rsidR="001C188C" w:rsidRPr="00200122" w:rsidRDefault="001C188C" w:rsidP="002A4BF0">
            <w:pPr>
              <w:pStyle w:val="TableText"/>
            </w:pPr>
            <w:r w:rsidRPr="00200122">
              <w:t>Extremely low</w:t>
            </w:r>
          </w:p>
        </w:tc>
        <w:tc>
          <w:tcPr>
            <w:tcW w:w="3732" w:type="pct"/>
            <w:tcBorders>
              <w:left w:val="nil"/>
            </w:tcBorders>
          </w:tcPr>
          <w:p w14:paraId="3952B623" w14:textId="77777777" w:rsidR="001C188C" w:rsidRPr="00200122" w:rsidRDefault="001C188C" w:rsidP="002A4BF0">
            <w:pPr>
              <w:pStyle w:val="TableText"/>
            </w:pPr>
            <w:r w:rsidRPr="00200122">
              <w:t>The event would be extremely unlikely to occur</w:t>
            </w:r>
          </w:p>
        </w:tc>
      </w:tr>
      <w:tr w:rsidR="001C188C" w:rsidRPr="00200122" w14:paraId="7EC3D0C7" w14:textId="77777777" w:rsidTr="00996AAF">
        <w:trPr>
          <w:cantSplit/>
        </w:trPr>
        <w:tc>
          <w:tcPr>
            <w:tcW w:w="1268" w:type="pct"/>
            <w:tcBorders>
              <w:right w:val="nil"/>
            </w:tcBorders>
          </w:tcPr>
          <w:p w14:paraId="7CD0148A" w14:textId="77777777" w:rsidR="001C188C" w:rsidRPr="00200122" w:rsidRDefault="001C188C" w:rsidP="002A4BF0">
            <w:pPr>
              <w:pStyle w:val="TableText"/>
            </w:pPr>
            <w:r w:rsidRPr="00200122">
              <w:t>Negligible</w:t>
            </w:r>
          </w:p>
        </w:tc>
        <w:tc>
          <w:tcPr>
            <w:tcW w:w="3732" w:type="pct"/>
            <w:tcBorders>
              <w:left w:val="nil"/>
            </w:tcBorders>
          </w:tcPr>
          <w:p w14:paraId="55B0E812" w14:textId="77777777" w:rsidR="001C188C" w:rsidRPr="00200122" w:rsidRDefault="001C188C" w:rsidP="002A4BF0">
            <w:pPr>
              <w:pStyle w:val="TableText"/>
            </w:pPr>
            <w:r w:rsidRPr="00200122">
              <w:t>The event would almost certainly not occur</w:t>
            </w:r>
          </w:p>
        </w:tc>
      </w:tr>
      <w:bookmarkEnd w:id="80"/>
    </w:tbl>
    <w:p w14:paraId="4BBEA4C2" w14:textId="77777777" w:rsidR="001C188C" w:rsidRDefault="001C188C" w:rsidP="001C188C">
      <w:pPr>
        <w:pStyle w:val="Normalsmall"/>
      </w:pPr>
    </w:p>
    <w:p w14:paraId="15CDF5C7" w14:textId="45BF020E" w:rsidR="001C188C" w:rsidRPr="001C188C" w:rsidRDefault="001C188C" w:rsidP="001C188C">
      <w:r w:rsidRPr="001C188C">
        <w:t>Estimating the likelihoods associated with entry, exposure, and establishment and spread involved examining the various factors that influence those likelihoods. For example, the ability of the hazard to be present in subclinical animals is a key factor in determining the likelihood of the hazard entering Australia in a consignment of sturgeon.</w:t>
      </w:r>
    </w:p>
    <w:p w14:paraId="462447E7" w14:textId="77777777" w:rsidR="001C188C" w:rsidRDefault="001C188C" w:rsidP="001C188C">
      <w:pPr>
        <w:pStyle w:val="Heading4"/>
      </w:pPr>
      <w:bookmarkStart w:id="81" w:name="_Ref97017275"/>
      <w:r>
        <w:t>Entry Assessment</w:t>
      </w:r>
      <w:bookmarkEnd w:id="81"/>
    </w:p>
    <w:p w14:paraId="209B9B6F" w14:textId="3CC8ABAC" w:rsidR="001C188C" w:rsidRDefault="001C188C" w:rsidP="001C188C">
      <w:r>
        <w:t xml:space="preserve">The entry assessment considered an unrestricted single-entry scenario defined as the </w:t>
      </w:r>
      <w:r w:rsidRPr="008A5C0F">
        <w:t xml:space="preserve">importation of live sturgeon or their </w:t>
      </w:r>
      <w:r>
        <w:t>reproductive material</w:t>
      </w:r>
      <w:r w:rsidRPr="008A5C0F">
        <w:t xml:space="preserve"> </w:t>
      </w:r>
      <w:r w:rsidR="00707B30">
        <w:t xml:space="preserve">(including any associated wastes) </w:t>
      </w:r>
      <w:r w:rsidRPr="008A5C0F">
        <w:t>from all countries for aquaculture purposes</w:t>
      </w:r>
      <w:r>
        <w:t xml:space="preserve"> into </w:t>
      </w:r>
      <w:r w:rsidRPr="0054633E">
        <w:t>land-based semi-open aquaculture systems</w:t>
      </w:r>
      <w:r>
        <w:t>. It is considered that this scenario represents the highest biosecurity risk.</w:t>
      </w:r>
    </w:p>
    <w:p w14:paraId="2E96031E" w14:textId="77777777" w:rsidR="001C188C" w:rsidRDefault="001C188C" w:rsidP="001C188C">
      <w:r>
        <w:t>The entry assessment considered the predicted volume of product to be imported during a one-year period. Based on expected imports from a prospective sturgeon farmer, it is estimated that 50,000–100,000 eggs/year/farm will be imported into Australia over 2–3 consignments.</w:t>
      </w:r>
    </w:p>
    <w:p w14:paraId="4C026446" w14:textId="77777777" w:rsidR="001C188C" w:rsidRDefault="001C188C" w:rsidP="001C188C">
      <w:r>
        <w:lastRenderedPageBreak/>
        <w:t>Several factors were taken into account in determining the likelihood of a hazard entering Australia in imported live sturgeon or their reproductive material, including:</w:t>
      </w:r>
    </w:p>
    <w:p w14:paraId="12CDAB1F" w14:textId="3480DBBA" w:rsidR="001C188C" w:rsidRPr="001C188C" w:rsidRDefault="001C188C" w:rsidP="001C188C">
      <w:pPr>
        <w:pStyle w:val="ListBullet"/>
      </w:pPr>
      <w:r w:rsidRPr="001C188C">
        <w:t>the biological characteristics of the hazard in live sturgeon or their reproductive material</w:t>
      </w:r>
    </w:p>
    <w:p w14:paraId="772A87FE" w14:textId="77777777" w:rsidR="001C188C" w:rsidRPr="001C188C" w:rsidRDefault="001C188C" w:rsidP="001C188C">
      <w:pPr>
        <w:pStyle w:val="ListBullet"/>
      </w:pPr>
      <w:r w:rsidRPr="001C188C">
        <w:t>likelihood of detection of infected live sturgeon or reproductive material before export</w:t>
      </w:r>
    </w:p>
    <w:p w14:paraId="35B02345" w14:textId="77777777" w:rsidR="001C188C" w:rsidRPr="001C188C" w:rsidRDefault="001C188C" w:rsidP="001C188C">
      <w:pPr>
        <w:pStyle w:val="ListBullet"/>
      </w:pPr>
      <w:r w:rsidRPr="001C188C">
        <w:t>ability of the hazard to remain infectious through transport.</w:t>
      </w:r>
    </w:p>
    <w:p w14:paraId="4145DB9E" w14:textId="5CB9053F" w:rsidR="001C188C" w:rsidRDefault="001C188C" w:rsidP="001C188C">
      <w:r>
        <w:t xml:space="preserve">The absence of a hazard from a region is an important consideration in an entry assessment. The scope of this BIRA includes importation of live sturgeon or their reproductive material from all countries. Therefore, the entry assessment assumes that the hazards are present in all source countries. The amount of a hazard in live sturgeon or their reproductive material exported to Australia depends on many factors, including the biology of the hazard and the production system. Country, zone or compartment freedom from hazards is considered as a biosecurity measure during risk evaluation (see </w:t>
      </w:r>
      <w:hyperlink w:anchor="_Sourcing_from_disease-free" w:history="1">
        <w:r>
          <w:rPr>
            <w:rStyle w:val="Hyperlink"/>
          </w:rPr>
          <w:t>Sourcing from disease-free stocks</w:t>
        </w:r>
      </w:hyperlink>
      <w:r>
        <w:t>).</w:t>
      </w:r>
    </w:p>
    <w:p w14:paraId="3007162A" w14:textId="77777777" w:rsidR="001C188C" w:rsidRDefault="001C188C" w:rsidP="001C188C">
      <w:pPr>
        <w:pStyle w:val="Heading5"/>
      </w:pPr>
      <w:r>
        <w:t>Biological characteristics of the hazard in live sturgeon or their reproductive material</w:t>
      </w:r>
    </w:p>
    <w:p w14:paraId="5C1862E0" w14:textId="0BA5D393" w:rsidR="001C188C" w:rsidRDefault="00C73196" w:rsidP="001C188C">
      <w:r>
        <w:t>There are several</w:t>
      </w:r>
      <w:r w:rsidR="001C188C" w:rsidRPr="006416EA">
        <w:t xml:space="preserve"> biological factors of the hazards that are considered during the entry assessment.</w:t>
      </w:r>
    </w:p>
    <w:p w14:paraId="3E1F76F6" w14:textId="1FE7C160" w:rsidR="001C188C" w:rsidRPr="002D0A9A" w:rsidRDefault="001C188C" w:rsidP="002D0A9A">
      <w:pPr>
        <w:pStyle w:val="Heading6"/>
        <w:rPr>
          <w:rStyle w:val="Emphasis"/>
          <w:i/>
          <w:iCs w:val="0"/>
        </w:rPr>
      </w:pPr>
      <w:r w:rsidRPr="002D0A9A">
        <w:rPr>
          <w:rStyle w:val="Emphasis"/>
          <w:i/>
          <w:iCs w:val="0"/>
        </w:rPr>
        <w:t>Life cycle stage</w:t>
      </w:r>
    </w:p>
    <w:p w14:paraId="17F7AEC5" w14:textId="6E5377A9" w:rsidR="001C188C" w:rsidRDefault="001C188C" w:rsidP="001C188C">
      <w:r>
        <w:t xml:space="preserve">The prevalence of infection and/or the expression of disease may vary with the life cycle stage of the host. For example, sturgeon nucleocytoplasmic large DNA virus (sNCLDV) outbreaks are most common when sturgeon are in the juvenile stage </w:t>
      </w:r>
      <w:r w:rsidR="00D6271F">
        <w:fldChar w:fldCharType="begin">
          <w:fldData xml:space="preserve">PEVuZE5vdGU+PENpdGU+PEF1dGhvcj5IZWRyaWNrPC9BdXRob3I+PFllYXI+MTk5MDwvWWVhcj48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</w:fldData>
        </w:fldChar>
      </w:r>
      <w:r w:rsidR="00D6271F">
        <w:instrText xml:space="preserve"> ADDIN EN.CITE </w:instrText>
      </w:r>
      <w:r w:rsidR="00D6271F">
        <w:fldChar w:fldCharType="begin">
          <w:fldData xml:space="preserve">PEVuZE5vdGU+PENpdGU+PEF1dGhvcj5IZWRyaWNrPC9BdXRob3I+PFllYXI+MTk5MDwvWWVhcj48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</w:fldData>
        </w:fldChar>
      </w:r>
      <w:r w:rsidR="00D6271F">
        <w:instrText xml:space="preserve"> ADDIN EN.CITE.DATA </w:instrText>
      </w:r>
      <w:r w:rsidR="00D6271F">
        <w:fldChar w:fldCharType="end"/>
      </w:r>
      <w:r w:rsidR="00D6271F">
        <w:fldChar w:fldCharType="separate"/>
      </w:r>
      <w:r w:rsidR="00D6271F">
        <w:rPr>
          <w:noProof/>
        </w:rPr>
        <w:t>(Hedrick et al. 1990; Kurobe et al. 2011; Mugetti et al. 2020b)</w:t>
      </w:r>
      <w:r w:rsidR="00D6271F">
        <w:fldChar w:fldCharType="end"/>
      </w:r>
      <w:r>
        <w:rPr>
          <w:rStyle w:val="Emphasis"/>
        </w:rPr>
        <w:t>.</w:t>
      </w:r>
      <w:r>
        <w:t xml:space="preserve"> </w:t>
      </w:r>
      <w:r w:rsidR="000E3085">
        <w:t xml:space="preserve">Fish </w:t>
      </w:r>
      <w:r>
        <w:t xml:space="preserve">that survive disease outbreaks at one life cycle stage can become carriers of infection at later life cycle stages. Such is the case with infectious haematopoietic necrosis virus (IHNV), where </w:t>
      </w:r>
      <w:r w:rsidRPr="00FD2C58">
        <w:rPr>
          <w:rStyle w:val="Emphasis"/>
        </w:rPr>
        <w:t>Oncorhynchus</w:t>
      </w:r>
      <w:r>
        <w:rPr>
          <w:rStyle w:val="Emphasis"/>
        </w:rPr>
        <w:t> </w:t>
      </w:r>
      <w:r w:rsidRPr="0031282B">
        <w:rPr>
          <w:rStyle w:val="Emphasis"/>
        </w:rPr>
        <w:t xml:space="preserve">nerka </w:t>
      </w:r>
      <w:r w:rsidRPr="00335E75">
        <w:t>(sockeye salmon)</w:t>
      </w:r>
      <w:r>
        <w:rPr>
          <w:rStyle w:val="Emphasis"/>
        </w:rPr>
        <w:t xml:space="preserve"> </w:t>
      </w:r>
      <w:r w:rsidRPr="00225EEB">
        <w:t xml:space="preserve">and </w:t>
      </w:r>
      <w:r w:rsidRPr="00FD2C58">
        <w:rPr>
          <w:rStyle w:val="Emphasis"/>
        </w:rPr>
        <w:t>Oncorhynchus</w:t>
      </w:r>
      <w:r>
        <w:rPr>
          <w:rStyle w:val="Emphasis"/>
        </w:rPr>
        <w:t> mykiss</w:t>
      </w:r>
      <w:r w:rsidRPr="0031282B">
        <w:rPr>
          <w:rStyle w:val="Emphasis"/>
        </w:rPr>
        <w:t xml:space="preserve"> </w:t>
      </w:r>
      <w:r w:rsidRPr="00335E75">
        <w:t>(rainbow trout) survivors</w:t>
      </w:r>
      <w:r w:rsidRPr="002B5D7D">
        <w:t xml:space="preserve"> </w:t>
      </w:r>
      <w:r>
        <w:t>remained infected with</w:t>
      </w:r>
      <w:r w:rsidRPr="002B5D7D">
        <w:t xml:space="preserve"> IHNV months to over one</w:t>
      </w:r>
      <w:r w:rsidR="00225EEB">
        <w:t xml:space="preserve"> </w:t>
      </w:r>
      <w:r w:rsidRPr="002B5D7D">
        <w:t xml:space="preserve">year post-exposure </w:t>
      </w:r>
      <w:r w:rsidR="00D6271F">
        <w:fldChar w:fldCharType="begin">
          <w:fldData xml:space="preserve">PEVuZE5vdGU+PENpdGU+PEF1dGhvcj5NdWxsZXI8L0F1dGhvcj48WWVhcj4yMDE1PC9ZZWFyPjxS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</w:fldData>
        </w:fldChar>
      </w:r>
      <w:r w:rsidR="00D6271F">
        <w:instrText xml:space="preserve"> ADDIN EN.CITE </w:instrText>
      </w:r>
      <w:r w:rsidR="00D6271F">
        <w:fldChar w:fldCharType="begin">
          <w:fldData xml:space="preserve">PEVuZE5vdGU+PENpdGU+PEF1dGhvcj5NdWxsZXI8L0F1dGhvcj48WWVhcj4yMDE1PC9ZZWFyPjxS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</w:fldData>
        </w:fldChar>
      </w:r>
      <w:r w:rsidR="00D6271F">
        <w:instrText xml:space="preserve"> ADDIN EN.CITE.DATA </w:instrText>
      </w:r>
      <w:r w:rsidR="00D6271F">
        <w:fldChar w:fldCharType="end"/>
      </w:r>
      <w:r w:rsidR="00D6271F">
        <w:fldChar w:fldCharType="separate"/>
      </w:r>
      <w:r w:rsidR="00D6271F">
        <w:rPr>
          <w:noProof/>
        </w:rPr>
        <w:t>(Drolet et al. 1995; Muller et al. 2015)</w:t>
      </w:r>
      <w:r w:rsidR="00D6271F">
        <w:fldChar w:fldCharType="end"/>
      </w:r>
      <w:r w:rsidRPr="002B5D7D">
        <w:t>.</w:t>
      </w:r>
    </w:p>
    <w:p w14:paraId="7A955777" w14:textId="77777777" w:rsidR="001C188C" w:rsidRPr="001C188C" w:rsidRDefault="001C188C" w:rsidP="0093500E">
      <w:pPr>
        <w:pStyle w:val="Heading6"/>
        <w:rPr>
          <w:b/>
        </w:rPr>
      </w:pPr>
      <w:r w:rsidRPr="001C188C">
        <w:t>Production system</w:t>
      </w:r>
    </w:p>
    <w:p w14:paraId="4E497048" w14:textId="61C7ABEF" w:rsidR="001C188C" w:rsidRDefault="001C188C" w:rsidP="001C188C">
      <w:r>
        <w:t xml:space="preserve">The production system, husbandry techniques and health management employed in the farms/aquaculture facilities can have a significant influence on the health status of sturgeon. Fish produced in extensive systems with low stocking densities typically have a lower prevalence of disease. This is presumably due to less efficient transmission of disease agents and greater resistance to infection due to lower stress levels. For example, in an experimental study with white sturgeon iridovirus (WSIV), higher cumulative mortalities occurred in </w:t>
      </w:r>
      <w:r>
        <w:rPr>
          <w:rStyle w:val="Emphasis"/>
        </w:rPr>
        <w:t xml:space="preserve">Acipenser transmontanus </w:t>
      </w:r>
      <w:r>
        <w:t xml:space="preserve">reared at higher densities compared to lower densities </w:t>
      </w:r>
      <w:r w:rsidR="00D6271F">
        <w:fldChar w:fldCharType="begin"/>
      </w:r>
      <w:r w:rsidR="00D6271F">
        <w:instrText xml:space="preserve"> ADDIN EN.CITE &lt;EndNote&gt;&lt;Cite&gt;&lt;Author&gt;Drennan&lt;/Author&gt;&lt;Year&gt;2005&lt;/Year&gt;&lt;RecNum&gt;46451&lt;/RecNum&gt;&lt;IDText&gt;18202&lt;/IDText&gt;&lt;DisplayText&gt;(Drennan et al. 2005)&lt;/DisplayText&gt;&lt;record&gt;&lt;rec-number&gt;46451&lt;/rec-number&gt;&lt;foreign-keys&gt;&lt;key app="EN" db-id="pst5rtr92wfa9cexzel59affvp5zwtats0wa" timestamp="1691628163" guid="92c8ac50-e9a0-4e1e-8cc0-8218f9bd29cd"&gt;46451&lt;/key&gt;&lt;/foreign-keys&gt;&lt;ref-type name="Journal Article"&gt;17&lt;/ref-type&gt;&lt;contributors&gt;&lt;authors&gt;&lt;author&gt;Drennan, J.D.&lt;/author&gt;&lt;author&gt;Ireland, S.&lt;/author&gt;&lt;author&gt;LaPatra, S.E.&lt;/author&gt;&lt;author&gt;Grabowski, L.&lt;/author&gt;&lt;author&gt;K. Carrothers, T.&lt;/author&gt;&lt;author&gt;Cain, K.D.&lt;/author&gt;&lt;/authors&gt;&lt;/contributors&gt;&lt;titles&gt;&lt;title&gt;&lt;style face="normal" font="default" size="100%"&gt;High-density rearing of white sturgeon &lt;/style&gt;&lt;style face="italic" font="default" size="100%"&gt;Acipenser transmontanus &lt;/style&gt;&lt;style face="normal" font="default" size="100%"&gt;(Richardson) induces white sturgeon iridovirus disease among asymptomatic carriers&lt;/style&gt;&lt;/title&gt;&lt;secondary-title&gt;Aquaculture Research&lt;/secondary-title&gt;&lt;/titles&gt;&lt;periodical&gt;&lt;full-title&gt;Aquaculture Research&lt;/full-title&gt;&lt;/periodical&gt;&lt;pages&gt;824-827&lt;/pages&gt;&lt;volume&gt;36&lt;/volume&gt;&lt;number&gt;8&lt;/number&gt;&lt;keywords&gt;&lt;keyword&gt;white sturgeon&lt;/keyword&gt;&lt;keyword&gt;white sturgeon iridovirus&lt;/keyword&gt;&lt;keyword&gt;density&lt;/keyword&gt;&lt;keyword&gt;stress&lt;/keyword&gt;&lt;/keywords&gt;&lt;dates&gt;&lt;year&gt;2005&lt;/year&gt;&lt;/dates&gt;&lt;orig-pub&gt;\\ACT001CL04FS07\BIOSECURITYDATA$\E Library\Animal Catalogue\D\Drennan et al 2005 EN 18202.pdf&lt;/orig-pub&gt;&lt;label&gt;18202&lt;/label&gt;&lt;urls&gt;&lt;/urls&gt;&lt;custom1&gt;KG&lt;/custom1&gt;&lt;electronic-resource-num&gt;http://dx.doi.org/10.1111/j.1365-2109.2005.01274.x&lt;/electronic-resource-num&gt;&lt;/record&gt;&lt;/Cite&gt;&lt;/EndNote&gt;</w:instrText>
      </w:r>
      <w:r w:rsidR="00D6271F">
        <w:fldChar w:fldCharType="separate"/>
      </w:r>
      <w:r w:rsidR="00D6271F">
        <w:rPr>
          <w:noProof/>
        </w:rPr>
        <w:t>(Drennan et al. 2005)</w:t>
      </w:r>
      <w:r w:rsidR="00D6271F">
        <w:fldChar w:fldCharType="end"/>
      </w:r>
      <w:r>
        <w:t xml:space="preserve">. The variation in mortality was attributed to the higher stress when sturgeon were stocked at higher densities </w:t>
      </w:r>
      <w:r w:rsidR="00D6271F">
        <w:fldChar w:fldCharType="begin"/>
      </w:r>
      <w:r w:rsidR="00D6271F">
        <w:instrText xml:space="preserve"> ADDIN EN.CITE &lt;EndNote&gt;&lt;Cite&gt;&lt;Author&gt;Drennan&lt;/Author&gt;&lt;Year&gt;2005&lt;/Year&gt;&lt;RecNum&gt;46451&lt;/RecNum&gt;&lt;IDText&gt;18202&lt;/IDText&gt;&lt;DisplayText&gt;(Drennan et al. 2005)&lt;/DisplayText&gt;&lt;record&gt;&lt;rec-number&gt;46451&lt;/rec-number&gt;&lt;foreign-keys&gt;&lt;key app="EN" db-id="pst5rtr92wfa9cexzel59affvp5zwtats0wa" timestamp="1691628163" guid="92c8ac50-e9a0-4e1e-8cc0-8218f9bd29cd"&gt;46451&lt;/key&gt;&lt;/foreign-keys&gt;&lt;ref-type name="Journal Article"&gt;17&lt;/ref-type&gt;&lt;contributors&gt;&lt;authors&gt;&lt;author&gt;Drennan, J.D.&lt;/author&gt;&lt;author&gt;Ireland, S.&lt;/author&gt;&lt;author&gt;LaPatra, S.E.&lt;/author&gt;&lt;author&gt;Grabowski, L.&lt;/author&gt;&lt;author&gt;K. Carrothers, T.&lt;/author&gt;&lt;author&gt;Cain, K.D.&lt;/author&gt;&lt;/authors&gt;&lt;/contributors&gt;&lt;titles&gt;&lt;title&gt;&lt;style face="normal" font="default" size="100%"&gt;High-density rearing of white sturgeon &lt;/style&gt;&lt;style face="italic" font="default" size="100%"&gt;Acipenser transmontanus &lt;/style&gt;&lt;style face="normal" font="default" size="100%"&gt;(Richardson) induces white sturgeon iridovirus disease among asymptomatic carriers&lt;/style&gt;&lt;/title&gt;&lt;secondary-title&gt;Aquaculture Research&lt;/secondary-title&gt;&lt;/titles&gt;&lt;periodical&gt;&lt;full-title&gt;Aquaculture Research&lt;/full-title&gt;&lt;/periodical&gt;&lt;pages&gt;824-827&lt;/pages&gt;&lt;volume&gt;36&lt;/volume&gt;&lt;number&gt;8&lt;/number&gt;&lt;keywords&gt;&lt;keyword&gt;white sturgeon&lt;/keyword&gt;&lt;keyword&gt;white sturgeon iridovirus&lt;/keyword&gt;&lt;keyword&gt;density&lt;/keyword&gt;&lt;keyword&gt;stress&lt;/keyword&gt;&lt;/keywords&gt;&lt;dates&gt;&lt;year&gt;2005&lt;/year&gt;&lt;/dates&gt;&lt;orig-pub&gt;\\ACT001CL04FS07\BIOSECURITYDATA$\E Library\Animal Catalogue\D\Drennan et al 2005 EN 18202.pdf&lt;/orig-pub&gt;&lt;label&gt;18202&lt;/label&gt;&lt;urls&gt;&lt;/urls&gt;&lt;custom1&gt;KG&lt;/custom1&gt;&lt;electronic-resource-num&gt;http://dx.doi.org/10.1111/j.1365-2109.2005.01274.x&lt;/electronic-resource-num&gt;&lt;/record&gt;&lt;/Cite&gt;&lt;/EndNote&gt;</w:instrText>
      </w:r>
      <w:r w:rsidR="00D6271F">
        <w:fldChar w:fldCharType="separate"/>
      </w:r>
      <w:r w:rsidR="00D6271F">
        <w:rPr>
          <w:noProof/>
        </w:rPr>
        <w:t>(Drennan et al. 2005)</w:t>
      </w:r>
      <w:r w:rsidR="00D6271F">
        <w:fldChar w:fldCharType="end"/>
      </w:r>
      <w:r>
        <w:t>.</w:t>
      </w:r>
    </w:p>
    <w:p w14:paraId="69912BC6" w14:textId="77777777" w:rsidR="001C188C" w:rsidRDefault="001C188C" w:rsidP="001C188C">
      <w:pPr>
        <w:pStyle w:val="Heading5"/>
      </w:pPr>
      <w:r>
        <w:t xml:space="preserve">Likelihood of detection of </w:t>
      </w:r>
      <w:r w:rsidRPr="00DD7AF5">
        <w:t xml:space="preserve">infected live sturgeon or </w:t>
      </w:r>
      <w:r>
        <w:t>reproductive material</w:t>
      </w:r>
      <w:r w:rsidRPr="00DD7AF5">
        <w:t xml:space="preserve"> b</w:t>
      </w:r>
      <w:r>
        <w:t>efore export</w:t>
      </w:r>
    </w:p>
    <w:p w14:paraId="014934BC" w14:textId="27C85531" w:rsidR="001C188C" w:rsidRDefault="001C188C" w:rsidP="001C188C">
      <w:r w:rsidRPr="00694EA4">
        <w:t xml:space="preserve">Exporters </w:t>
      </w:r>
      <w:r>
        <w:t xml:space="preserve">would </w:t>
      </w:r>
      <w:r w:rsidRPr="00694EA4">
        <w:t xml:space="preserve">aim to </w:t>
      </w:r>
      <w:r>
        <w:t>send live</w:t>
      </w:r>
      <w:r w:rsidRPr="00694EA4">
        <w:t xml:space="preserve"> </w:t>
      </w:r>
      <w:r>
        <w:t>sturgeon or reproductive material</w:t>
      </w:r>
      <w:r w:rsidRPr="00694EA4">
        <w:t xml:space="preserve"> of good quality because high mortality or morbidity in </w:t>
      </w:r>
      <w:r>
        <w:t>a consignment</w:t>
      </w:r>
      <w:r w:rsidRPr="00694EA4">
        <w:t xml:space="preserve"> w</w:t>
      </w:r>
      <w:r>
        <w:t xml:space="preserve">ould </w:t>
      </w:r>
      <w:r w:rsidRPr="00694EA4">
        <w:t xml:space="preserve">lead to loss of </w:t>
      </w:r>
      <w:r>
        <w:t xml:space="preserve">future </w:t>
      </w:r>
      <w:r w:rsidRPr="00694EA4">
        <w:t xml:space="preserve">trade. </w:t>
      </w:r>
      <w:r>
        <w:t>Live sturgeon</w:t>
      </w:r>
      <w:r w:rsidRPr="00694EA4">
        <w:t xml:space="preserve"> that are obviously diseased </w:t>
      </w:r>
      <w:r>
        <w:t>and showing clinical signs would</w:t>
      </w:r>
      <w:r w:rsidRPr="00694EA4">
        <w:t xml:space="preserve"> therefore </w:t>
      </w:r>
      <w:r>
        <w:t xml:space="preserve">be </w:t>
      </w:r>
      <w:r w:rsidRPr="00694EA4">
        <w:t xml:space="preserve">unlikely </w:t>
      </w:r>
      <w:r>
        <w:t xml:space="preserve">to </w:t>
      </w:r>
      <w:r w:rsidRPr="00694EA4">
        <w:t xml:space="preserve">be </w:t>
      </w:r>
      <w:r>
        <w:t>exported</w:t>
      </w:r>
      <w:r w:rsidRPr="00694EA4">
        <w:t xml:space="preserve">. </w:t>
      </w:r>
      <w:r>
        <w:t xml:space="preserve">However, if the exporter has no concern about losing a portion of the sturgeon and there are no pre-export inspection requirements then infected sturgeon </w:t>
      </w:r>
      <w:r w:rsidR="006E7E0D">
        <w:t>might</w:t>
      </w:r>
      <w:r>
        <w:t xml:space="preserve"> be imported to Australia.</w:t>
      </w:r>
    </w:p>
    <w:p w14:paraId="7078AFB0" w14:textId="1043490B" w:rsidR="001C188C" w:rsidRDefault="001C188C" w:rsidP="001C188C">
      <w:r>
        <w:t>In some cases</w:t>
      </w:r>
      <w:r w:rsidRPr="00694EA4">
        <w:t>, disease agents can be carried by</w:t>
      </w:r>
      <w:r>
        <w:t xml:space="preserve"> live</w:t>
      </w:r>
      <w:r w:rsidRPr="00694EA4">
        <w:t xml:space="preserve"> </w:t>
      </w:r>
      <w:r>
        <w:t>sturgeon</w:t>
      </w:r>
      <w:r w:rsidRPr="00694EA4">
        <w:t xml:space="preserve"> not showing clinical signs of disease</w:t>
      </w:r>
      <w:r>
        <w:t xml:space="preserve"> or only showing mild clinical signs. Certain disease agents may also be difficult to detect before export. For example, low-level infestations of </w:t>
      </w:r>
      <w:r w:rsidRPr="00987580">
        <w:rPr>
          <w:rStyle w:val="Emphasis"/>
        </w:rPr>
        <w:t>A</w:t>
      </w:r>
      <w:r>
        <w:rPr>
          <w:rStyle w:val="Emphasis"/>
        </w:rPr>
        <w:t>rgulus</w:t>
      </w:r>
      <w:r w:rsidRPr="00987580">
        <w:rPr>
          <w:rStyle w:val="Emphasis"/>
        </w:rPr>
        <w:t> </w:t>
      </w:r>
      <w:r w:rsidRPr="005A06F1">
        <w:t>species</w:t>
      </w:r>
      <w:r>
        <w:t xml:space="preserve"> typically cause no clinical signs in fish and </w:t>
      </w:r>
      <w:r>
        <w:lastRenderedPageBreak/>
        <w:t xml:space="preserve">infestations of small, young ectoparasites can go unnoticed </w:t>
      </w:r>
      <w:r w:rsidR="00D6271F">
        <w:fldChar w:fldCharType="begin"/>
      </w:r>
      <w:r w:rsidR="00D6271F">
        <w:instrText xml:space="preserve"> ADDIN EN.CITE &lt;EndNote&gt;&lt;Cite&gt;&lt;Author&gt;Steckler&lt;/Author&gt;&lt;Year&gt;2012&lt;/Year&gt;&lt;RecNum&gt;45243&lt;/RecNum&gt;&lt;IDText&gt;24592&lt;/IDText&gt;&lt;DisplayText&gt;(Steckler &amp;amp; Yanong 2012)&lt;/DisplayText&gt;&lt;record&gt;&lt;rec-number&gt;45243&lt;/rec-number&gt;&lt;foreign-keys&gt;&lt;key app="EN" db-id="pst5rtr92wfa9cexzel59affvp5zwtats0wa" timestamp="1691627958" guid="e65b1318-81b0-48fc-b3c9-e7c819c7ce0b"&gt;45243&lt;/key&gt;&lt;/foreign-keys&gt;&lt;ref-type name="Web Page"&gt;12&lt;/ref-type&gt;&lt;contributors&gt;&lt;authors&gt;&lt;author&gt;Steckler, N.&lt;/author&gt;&lt;author&gt;Yanong, R.P.E.&lt;/author&gt;&lt;/authors&gt;&lt;/contributors&gt;&lt;titles&gt;&lt;title&gt;Argulus (Fish Louse) Infections in Fish&lt;/title&gt;&lt;secondary-title&gt;University of Florida&lt;/secondary-title&gt;&lt;/titles&gt;&lt;dates&gt;&lt;year&gt;2012&lt;/year&gt;&lt;/dates&gt;&lt;pub-location&gt;Gainesville, FL&lt;/pub-location&gt;&lt;publisher&gt;Fisheries and Aquatic Sciences Department, University of Florida&lt;/publisher&gt;&lt;orig-pub&gt;\\ACT001CL04FS07\BIOSECURITYDATA$\E Library\Animal Catalogue\S\Steckler and Yanong 2012 EN24592.pdf&lt;/orig-pub&gt;&lt;label&gt;24592&lt;/label&gt;&lt;urls&gt;&lt;/urls&gt;&lt;custom1&gt;sturgeon_BM&lt;/custom1&gt;&lt;electronic-resource-num&gt;http://edis.ifas.ufl.edu&lt;/electronic-resource-num&gt;&lt;/record&gt;&lt;/Cite&gt;&lt;/EndNote&gt;</w:instrText>
      </w:r>
      <w:r w:rsidR="00D6271F">
        <w:fldChar w:fldCharType="separate"/>
      </w:r>
      <w:r w:rsidR="00D6271F">
        <w:rPr>
          <w:noProof/>
        </w:rPr>
        <w:t>(Steckler &amp; Yanong 2012)</w:t>
      </w:r>
      <w:r w:rsidR="00D6271F">
        <w:fldChar w:fldCharType="end"/>
      </w:r>
      <w:r>
        <w:t>. As a result, infected</w:t>
      </w:r>
      <w:r w:rsidRPr="00694EA4">
        <w:t xml:space="preserve"> </w:t>
      </w:r>
      <w:r>
        <w:t>live sturgeon</w:t>
      </w:r>
      <w:r w:rsidRPr="00694EA4">
        <w:t xml:space="preserve"> may </w:t>
      </w:r>
      <w:r>
        <w:t xml:space="preserve">not be detected before export and could </w:t>
      </w:r>
      <w:r w:rsidRPr="00694EA4">
        <w:t xml:space="preserve">be included in </w:t>
      </w:r>
      <w:r>
        <w:t>consignment</w:t>
      </w:r>
      <w:r w:rsidRPr="00694EA4">
        <w:t xml:space="preserve">s </w:t>
      </w:r>
      <w:r>
        <w:t>im</w:t>
      </w:r>
      <w:r w:rsidRPr="00694EA4">
        <w:t xml:space="preserve">ported </w:t>
      </w:r>
      <w:r>
        <w:t>in</w:t>
      </w:r>
      <w:r w:rsidRPr="00694EA4">
        <w:t xml:space="preserve">to Australia. </w:t>
      </w:r>
      <w:r>
        <w:t xml:space="preserve">Infected or contaminated reproductive material </w:t>
      </w:r>
      <w:r w:rsidR="00C01590">
        <w:t xml:space="preserve">is also likely to go undetected as they </w:t>
      </w:r>
      <w:r w:rsidR="00C01590" w:rsidRPr="00C01590">
        <w:t>typically will not show any clinical signs of infection</w:t>
      </w:r>
      <w:r>
        <w:t xml:space="preserve">. </w:t>
      </w:r>
      <w:r w:rsidRPr="00694EA4">
        <w:t xml:space="preserve">The probability of </w:t>
      </w:r>
      <w:r>
        <w:t>consignment</w:t>
      </w:r>
      <w:r w:rsidRPr="00694EA4">
        <w:t xml:space="preserve">s containing infected </w:t>
      </w:r>
      <w:r>
        <w:t>live sturgeon</w:t>
      </w:r>
      <w:r w:rsidRPr="00694EA4">
        <w:t xml:space="preserve"> </w:t>
      </w:r>
      <w:r>
        <w:t xml:space="preserve">or reproductive material </w:t>
      </w:r>
      <w:r w:rsidRPr="00694EA4">
        <w:t>would be expected to reflect the prevalence of the disease agent in the country</w:t>
      </w:r>
      <w:r w:rsidR="007442DB">
        <w:t>, compartment</w:t>
      </w:r>
      <w:r w:rsidRPr="00694EA4">
        <w:t xml:space="preserve"> or zone </w:t>
      </w:r>
      <w:r w:rsidR="007442DB">
        <w:t>which the population was sourced from.</w:t>
      </w:r>
    </w:p>
    <w:p w14:paraId="28005C2C" w14:textId="3EAB9802" w:rsidR="00CF7A1C" w:rsidRDefault="001C188C" w:rsidP="00935054">
      <w:pPr>
        <w:pStyle w:val="Heading5"/>
      </w:pPr>
      <w:r>
        <w:t>Ability of the hazard to remain infectious through transport</w:t>
      </w:r>
    </w:p>
    <w:p w14:paraId="3A0B4874" w14:textId="13227653" w:rsidR="00CF215C" w:rsidRDefault="007442DB" w:rsidP="001C188C">
      <w:r>
        <w:t xml:space="preserve">It is expected that the transport of live sturgeon would follow a similar process to that used to transport live ornamental fish to Australia. </w:t>
      </w:r>
      <w:r w:rsidR="001C188C">
        <w:t>Th</w:t>
      </w:r>
      <w:r>
        <w:t>is</w:t>
      </w:r>
      <w:r w:rsidR="001C188C">
        <w:t xml:space="preserve"> process </w:t>
      </w:r>
      <w:r>
        <w:t>is</w:t>
      </w:r>
      <w:r w:rsidR="001C188C">
        <w:t xml:space="preserve"> described in the </w:t>
      </w:r>
      <w:r w:rsidR="001C188C" w:rsidRPr="00694EA4">
        <w:rPr>
          <w:rStyle w:val="Emphasis"/>
        </w:rPr>
        <w:t>2014</w:t>
      </w:r>
      <w:r w:rsidR="001C188C">
        <w:rPr>
          <w:rStyle w:val="Emphasis"/>
        </w:rPr>
        <w:t> </w:t>
      </w:r>
      <w:r w:rsidR="001C188C" w:rsidRPr="00694EA4">
        <w:rPr>
          <w:rStyle w:val="Emphasis"/>
        </w:rPr>
        <w:t>Importation of freshwater ornamental fish: review of biosecurity risks associated with gourami iridovirus and related</w:t>
      </w:r>
      <w:r w:rsidR="001C188C">
        <w:rPr>
          <w:rStyle w:val="Emphasis"/>
        </w:rPr>
        <w:t xml:space="preserve"> </w:t>
      </w:r>
      <w:r w:rsidR="001C188C" w:rsidRPr="00694EA4">
        <w:rPr>
          <w:rStyle w:val="Emphasis"/>
        </w:rPr>
        <w:t>viruses</w:t>
      </w:r>
      <w:r w:rsidR="00225EEB">
        <w:rPr>
          <w:rStyle w:val="Emphasis"/>
        </w:rPr>
        <w:t>:</w:t>
      </w:r>
      <w:r w:rsidR="001C188C" w:rsidRPr="00694EA4">
        <w:rPr>
          <w:rStyle w:val="Emphasis"/>
        </w:rPr>
        <w:t xml:space="preserve"> Final import risk analysis report</w:t>
      </w:r>
      <w:r w:rsidR="001C188C">
        <w:rPr>
          <w:rStyle w:val="Emphasis"/>
        </w:rPr>
        <w:t xml:space="preserve"> </w:t>
      </w:r>
      <w:r w:rsidR="00D6271F">
        <w:fldChar w:fldCharType="begin"/>
      </w:r>
      <w:r w:rsidR="00D6271F">
        <w:instrText xml:space="preserve"> ADDIN EN.CITE &lt;EndNote&gt;&lt;Cite&gt;&lt;Author&gt;Department of Agriculture&lt;/Author&gt;&lt;Year&gt;2014&lt;/Year&gt;&lt;RecNum&gt;19098&lt;/RecNum&gt;&lt;IDText&gt;21385&lt;/IDText&gt;&lt;DisplayText&gt;(Department of Agriculture 2014)&lt;/DisplayText&gt;&lt;record&gt;&lt;rec-number&gt;19098&lt;/rec-number&gt;&lt;foreign-keys&gt;&lt;key app="EN" db-id="pst5rtr92wfa9cexzel59affvp5zwtats0wa" timestamp="1691624004" guid="41cb2778-6779-4c01-b16e-8e1ed08ecee0"&gt;19098&lt;/key&gt;&lt;/foreign-keys&gt;&lt;ref-type name="Report"&gt;27&lt;/ref-type&gt;&lt;contributors&gt;&lt;authors&gt;&lt;author&gt;Department of Agriculture,&lt;/author&gt;&lt;/authors&gt;&lt;/contributors&gt;&lt;titles&gt;&lt;title&gt;Importation of freshwater ornamental fish: review of biosecurity risks associated with gourami iridovirus and related viruses—final import risk analysis report&lt;/title&gt;&lt;/titles&gt;&lt;dates&gt;&lt;year&gt;2014&lt;/year&gt;&lt;/dates&gt;&lt;pub-location&gt;Canberra&lt;/pub-location&gt;&lt;orig-pub&gt;\\ACT001CL04FS07\BIOSECURITYDATA$\E Library\Animal Catalogue\D\Department of Agriculture 2014 EN21385.pdf&lt;/orig-pub&gt;&lt;label&gt;21385&lt;/label&gt;&lt;urls&gt;&lt;/urls&gt;&lt;custom1&gt;gm CBM&lt;/custom1&gt;&lt;electronic-resource-num&gt;http://www.agriculture.gov.au/biosecurity/risk-analysis/animal/ornamental-finfish&lt;/electronic-resource-num&gt;&lt;/record&gt;&lt;/Cite&gt;&lt;/EndNote&gt;</w:instrText>
      </w:r>
      <w:r w:rsidR="00D6271F">
        <w:fldChar w:fldCharType="separate"/>
      </w:r>
      <w:r w:rsidR="00D6271F">
        <w:rPr>
          <w:noProof/>
        </w:rPr>
        <w:t>(Department of Agriculture 2014)</w:t>
      </w:r>
      <w:r w:rsidR="00D6271F">
        <w:fldChar w:fldCharType="end"/>
      </w:r>
      <w:r w:rsidR="001C188C" w:rsidRPr="00297CA7">
        <w:t>.</w:t>
      </w:r>
      <w:r w:rsidR="001C188C">
        <w:t xml:space="preserve"> </w:t>
      </w:r>
      <w:r w:rsidR="0043301E">
        <w:t xml:space="preserve">The procedure for transporting sturgeon eggs </w:t>
      </w:r>
      <w:r w:rsidR="00CF7A1C">
        <w:t xml:space="preserve">is likely similar to that recommended for </w:t>
      </w:r>
      <w:r w:rsidR="0043301E">
        <w:t xml:space="preserve">salmonid eggs </w:t>
      </w:r>
      <w:r w:rsidR="00D6271F">
        <w:fldChar w:fldCharType="begin"/>
      </w:r>
      <w:r w:rsidR="00D6271F">
        <w:instrText xml:space="preserve"> ADDIN EN.CITE &lt;EndNote&gt;&lt;Cite&gt;&lt;Author&gt;SJRRP&lt;/Author&gt;&lt;Year&gt;2016&lt;/Year&gt;&lt;RecNum&gt;45491&lt;/RecNum&gt;&lt;IDText&gt;24853&lt;/IDText&gt;&lt;DisplayText&gt;(SJRRP 2016)&lt;/DisplayText&gt;&lt;record&gt;&lt;rec-number&gt;45491&lt;/rec-number&gt;&lt;foreign-keys&gt;&lt;key app="EN" db-id="pst5rtr92wfa9cexzel59affvp5zwtats0wa" timestamp="1691628002" guid="0bb53450-58c0-4ff9-860d-6f458c4ee7da"&gt;45491&lt;/key&gt;&lt;/foreign-keys&gt;&lt;ref-type name="Report"&gt;27&lt;/ref-type&gt;&lt;contributors&gt;&lt;authors&gt;&lt;author&gt;SJRRP&lt;/author&gt;&lt;/authors&gt;&lt;/contributors&gt;&lt;titles&gt;&lt;title&gt;Hatchery and Genetic Management Plan for the San Joaquin River Salmon Conservation and Research Program&lt;/title&gt;&lt;/titles&gt;&lt;pages&gt;43&lt;/pages&gt;&lt;dates&gt;&lt;year&gt;2016&lt;/year&gt;&lt;/dates&gt;&lt;pub-location&gt;USA&lt;/pub-location&gt;&lt;publisher&gt;San Joaquin River Restoration Program&lt;/publisher&gt;&lt;orig-pub&gt;\\ACT001CL04FS07\BIOSECURITYDATA$\E Library\Animal Catalogue\S\SJRRP 2016 EN24853.pdf&lt;/orig-pub&gt;&lt;label&gt;24853&lt;/label&gt;&lt;urls&gt;&lt;/urls&gt;&lt;custom1&gt;sturgeon_BM&lt;/custom1&gt;&lt;electronic-resource-num&gt;https://nrm.dfg.ca.gov/FileHandler.ashx?DocumentID=145151&amp;amp;inline&lt;/electronic-resource-num&gt;&lt;/record&gt;&lt;/Cite&gt;&lt;/EndNote&gt;</w:instrText>
      </w:r>
      <w:r w:rsidR="00D6271F">
        <w:fldChar w:fldCharType="separate"/>
      </w:r>
      <w:r w:rsidR="00D6271F">
        <w:rPr>
          <w:noProof/>
        </w:rPr>
        <w:t>(SJRRP 2016)</w:t>
      </w:r>
      <w:r w:rsidR="00D6271F">
        <w:fldChar w:fldCharType="end"/>
      </w:r>
      <w:r w:rsidR="0043301E">
        <w:t xml:space="preserve">. </w:t>
      </w:r>
      <w:r>
        <w:t>For both live fish and eggs</w:t>
      </w:r>
      <w:r w:rsidR="001C188C">
        <w:t>, hazards are likely to survive during transport since the primary conditions for their survival are fulfilled by presence in or on a live susceptible host.</w:t>
      </w:r>
    </w:p>
    <w:p w14:paraId="173DE8D6" w14:textId="47ED7DAF" w:rsidR="00935054" w:rsidRDefault="001C188C" w:rsidP="001C188C">
      <w:r>
        <w:t>Milt could be transported either fresh at cold temperatures or frozen</w:t>
      </w:r>
      <w:r w:rsidR="007442DB">
        <w:t>,</w:t>
      </w:r>
      <w:r>
        <w:t xml:space="preserve"> although frozen would be more practical in ensuring viability during any travel delays and for storage on arrival </w:t>
      </w:r>
      <w:r w:rsidR="00D6271F">
        <w:fldChar w:fldCharType="begin">
          <w:fldData xml:space="preserve">PEVuZE5vdGU+PENpdGU+PEF1dGhvcj5DaGViYW5vdjwvQXV0aG9yPjxZZWFyPjIwMTE8L1llYXI+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</w:fldData>
        </w:fldChar>
      </w:r>
      <w:r w:rsidR="00D6271F">
        <w:instrText xml:space="preserve"> ADDIN EN.CITE </w:instrText>
      </w:r>
      <w:r w:rsidR="00D6271F">
        <w:fldChar w:fldCharType="begin">
          <w:fldData xml:space="preserve">PEVuZE5vdGU+PENpdGU+PEF1dGhvcj5DaGViYW5vdjwvQXV0aG9yPjxZZWFyPjIwMTE8L1llYXI+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</w:fldData>
        </w:fldChar>
      </w:r>
      <w:r w:rsidR="00D6271F">
        <w:instrText xml:space="preserve"> ADDIN EN.CITE.DATA </w:instrText>
      </w:r>
      <w:r w:rsidR="00D6271F">
        <w:fldChar w:fldCharType="end"/>
      </w:r>
      <w:r w:rsidR="00D6271F">
        <w:fldChar w:fldCharType="separate"/>
      </w:r>
      <w:r w:rsidR="00D6271F">
        <w:rPr>
          <w:noProof/>
        </w:rPr>
        <w:t>(Billard et al. 2004; Chebanov et al. 2011)</w:t>
      </w:r>
      <w:r w:rsidR="00D6271F">
        <w:fldChar w:fldCharType="end"/>
      </w:r>
      <w:r>
        <w:t>.</w:t>
      </w:r>
      <w:r w:rsidR="002E5339">
        <w:t xml:space="preserve"> </w:t>
      </w:r>
      <w:r w:rsidR="00935054" w:rsidRPr="00200122">
        <w:t xml:space="preserve">Most viruses of </w:t>
      </w:r>
      <w:r w:rsidR="00935054">
        <w:t>fish</w:t>
      </w:r>
      <w:r w:rsidR="00935054" w:rsidRPr="00200122">
        <w:t xml:space="preserve"> </w:t>
      </w:r>
      <w:r w:rsidR="00935054">
        <w:t>and some bacteria can</w:t>
      </w:r>
      <w:r w:rsidR="00935054" w:rsidRPr="00200122">
        <w:t xml:space="preserve"> remain viable at c</w:t>
      </w:r>
      <w:r w:rsidR="00935054">
        <w:t>old</w:t>
      </w:r>
      <w:r w:rsidR="00935054" w:rsidRPr="00200122">
        <w:t xml:space="preserve"> temperatures for hours to days</w:t>
      </w:r>
      <w:r w:rsidR="00935054">
        <w:t xml:space="preserve"> </w:t>
      </w:r>
      <w:r w:rsidR="00D6271F">
        <w:fldChar w:fldCharType="begin"/>
      </w:r>
      <w:r w:rsidR="00D6271F">
        <w:instrText xml:space="preserve"> ADDIN EN.CITE &lt;EndNote&gt;&lt;Cite&gt;&lt;Author&gt;Jakobsen&lt;/Author&gt;&lt;Year&gt;2020&lt;/Year&gt;&lt;RecNum&gt;46554&lt;/RecNum&gt;&lt;IDText&gt;24797&lt;/IDText&gt;&lt;DisplayText&gt;(Jakobsen et al. 2020)&lt;/DisplayText&gt;&lt;record&gt;&lt;rec-number&gt;46554&lt;/rec-number&gt;&lt;foreign-keys&gt;&lt;key app="EN" db-id="pst5rtr92wfa9cexzel59affvp5zwtats0wa" timestamp="1691628175" guid="af2df664-b109-43e6-8279-f661662e7eba"&gt;46554&lt;/key&gt;&lt;/foreign-keys&gt;&lt;ref-type name="Journal Article"&gt;17&lt;/ref-type&gt;&lt;contributors&gt;&lt;authors&gt;&lt;author&gt;Jakobsen, A.N.&lt;/author&gt;&lt;author&gt;Shumilina, E.&lt;/author&gt;&lt;author&gt;Lied, H.&lt;/author&gt;&lt;author&gt;Hoel, S.&lt;/author&gt;&lt;/authors&gt;&lt;/contributors&gt;&lt;titles&gt;&lt;title&gt;&lt;style face="normal" font="default" size="100%"&gt;Growth and spoilage metabolites production of a mesophilic &lt;/style&gt;&lt;style face="italic" font="default" size="100%"&gt;Aeromonas salmonicida&lt;/style&gt;&lt;style face="normal" font="default" size="100%"&gt; strain in Atlantic salmon (&lt;/style&gt;&lt;style face="italic" font="default" size="100%"&gt;Salmo salar&lt;/style&gt;&lt;style face="normal" font="default" size="100%"&gt; L.) during cold storage in modified atmosphere&lt;/style&gt;&lt;/title&gt;&lt;secondary-title&gt;Journal of Applied Microbiology&lt;/secondary-title&gt;&lt;/titles&gt;&lt;periodical&gt;&lt;full-title&gt;Journal of Applied Microbiology&lt;/full-title&gt;&lt;/periodical&gt;&lt;pages&gt;935-946&lt;/pages&gt;&lt;volume&gt;129&lt;/volume&gt;&lt;dates&gt;&lt;year&gt;2020&lt;/year&gt;&lt;/dates&gt;&lt;orig-pub&gt;\\ACT001CL04FS07\BIOSECURITYDATA$\E Library\Animal Catalogue\J\Jakobsen et al 2020 EN24797.pdf&lt;/orig-pub&gt;&lt;label&gt;24797&lt;/label&gt;&lt;urls&gt;&lt;/urls&gt;&lt;custom1&gt;sturgeon_BM&lt;/custom1&gt;&lt;electronic-resource-num&gt;https://doi.org/10.1111/jam.14680&lt;/electronic-resource-num&gt;&lt;/record&gt;&lt;/Cite&gt;&lt;/EndNote&gt;</w:instrText>
      </w:r>
      <w:r w:rsidR="00D6271F">
        <w:fldChar w:fldCharType="separate"/>
      </w:r>
      <w:r w:rsidR="00D6271F">
        <w:rPr>
          <w:noProof/>
        </w:rPr>
        <w:t>(Jakobsen et al. 2020)</w:t>
      </w:r>
      <w:r w:rsidR="00D6271F">
        <w:fldChar w:fldCharType="end"/>
      </w:r>
      <w:r w:rsidR="00935054">
        <w:t xml:space="preserve">. Viruses are typically able to survive freezing, whereas bacteria </w:t>
      </w:r>
      <w:r w:rsidR="00935054" w:rsidRPr="007C59B4">
        <w:t>are often inactivated to some degree by freezing</w:t>
      </w:r>
      <w:r w:rsidR="00935054">
        <w:t xml:space="preserve"> </w:t>
      </w:r>
      <w:r w:rsidR="00D6271F">
        <w:fldChar w:fldCharType="begin"/>
      </w:r>
      <w:r w:rsidR="00D6271F">
        <w:instrText xml:space="preserve"> ADDIN EN.CITE &lt;EndNote&gt;&lt;Cite&gt;&lt;Author&gt;Burke&lt;/Author&gt;&lt;Year&gt;1983&lt;/Year&gt;&lt;RecNum&gt;45174&lt;/RecNum&gt;&lt;IDText&gt;23261&lt;/IDText&gt;&lt;DisplayText&gt;(Burke &amp;amp; Mulcahy 1983)&lt;/DisplayText&gt;&lt;record&gt;&lt;rec-number&gt;45174&lt;/rec-number&gt;&lt;foreign-keys&gt;&lt;key app="EN" db-id="pst5rtr92wfa9cexzel59affvp5zwtats0wa" timestamp="1691627947" guid="64c4d121-5b5c-4f3a-947c-1e7f01bfaded"&gt;45174&lt;/key&gt;&lt;/foreign-keys&gt;&lt;ref-type name="Journal Article"&gt;17&lt;/ref-type&gt;&lt;contributors&gt;&lt;authors&gt;&lt;author&gt;Burke, J.&lt;/author&gt;&lt;author&gt;Mulcahy, D.&lt;/author&gt;&lt;/authors&gt;&lt;/contributors&gt;&lt;titles&gt;&lt;title&gt;Retention of infectious haematopoietic necrosis virus infectivity in fish tissue homogenates and fluids stored at three temperatures&lt;/title&gt;&lt;secondary-title&gt;Journal of Fish Diseases&lt;/secondary-title&gt;&lt;/titles&gt;&lt;periodical&gt;&lt;full-title&gt;Journal of Fish Diseases&lt;/full-title&gt;&lt;/periodical&gt;&lt;pages&gt;543-547&lt;/pages&gt;&lt;volume&gt;6&lt;/volume&gt;&lt;number&gt;6&lt;/number&gt;&lt;dates&gt;&lt;year&gt;1983&lt;/year&gt;&lt;/dates&gt;&lt;orig-pub&gt;\\ACT001CL04FS07\BIOSECURITYDATA$\E Library\Animal Catalogue\B\Burke and Mulcahy 1983 EN23261.pdf&lt;/orig-pub&gt;&lt;isbn&gt;0140-7775&lt;/isbn&gt;&lt;label&gt;23261&lt;/label&gt;&lt;urls&gt;&lt;related-urls&gt;&lt;url&gt;https://onlinelibrary.wiley.com/doi/abs/10.1111/j.1365-2761.1983.tb00109.x&lt;/url&gt;&lt;/related-urls&gt;&lt;/urls&gt;&lt;custom1&gt;Sturgeon_YGC&lt;/custom1&gt;&lt;electronic-resource-num&gt;https://doi.org/10.1111/j.1365-2761.1983.tb00109.x&lt;/electronic-resource-num&gt;&lt;/record&gt;&lt;/Cite&gt;&lt;/EndNote&gt;</w:instrText>
      </w:r>
      <w:r w:rsidR="00D6271F">
        <w:fldChar w:fldCharType="separate"/>
      </w:r>
      <w:r w:rsidR="00D6271F">
        <w:rPr>
          <w:noProof/>
        </w:rPr>
        <w:t>(Burke &amp; Mulcahy 1983)</w:t>
      </w:r>
      <w:r w:rsidR="00D6271F">
        <w:fldChar w:fldCharType="end"/>
      </w:r>
      <w:r w:rsidR="00935054" w:rsidRPr="005A4483">
        <w:t>.</w:t>
      </w:r>
    </w:p>
    <w:p w14:paraId="4A32A22D" w14:textId="6529E925" w:rsidR="001C188C" w:rsidRPr="00035DFB" w:rsidRDefault="001C188C" w:rsidP="001C188C">
      <w:r>
        <w:t xml:space="preserve">Transport water and packaging material can also carry disease agents. Several disease agents such as </w:t>
      </w:r>
      <w:r w:rsidRPr="00035DFB">
        <w:rPr>
          <w:rStyle w:val="Emphasis"/>
        </w:rPr>
        <w:t>A</w:t>
      </w:r>
      <w:r w:rsidR="00225EEB">
        <w:rPr>
          <w:rStyle w:val="Emphasis"/>
        </w:rPr>
        <w:t>eromonas</w:t>
      </w:r>
      <w:r>
        <w:rPr>
          <w:rStyle w:val="Emphasis"/>
        </w:rPr>
        <w:t> </w:t>
      </w:r>
      <w:r w:rsidRPr="00035DFB">
        <w:rPr>
          <w:rStyle w:val="Emphasis"/>
        </w:rPr>
        <w:t>salmonicida</w:t>
      </w:r>
      <w:r>
        <w:t> </w:t>
      </w:r>
      <w:r w:rsidRPr="00035DFB">
        <w:rPr>
          <w:rStyle w:val="Emphasis"/>
        </w:rPr>
        <w:t>salmonicida</w:t>
      </w:r>
      <w:r>
        <w:t xml:space="preserve"> can survive outside the fish host for extended periods </w:t>
      </w:r>
      <w:r w:rsidR="00D6271F">
        <w:fldChar w:fldCharType="begin"/>
      </w:r>
      <w:r w:rsidR="00D6271F">
        <w:instrText xml:space="preserve"> ADDIN EN.CITE &lt;EndNote&gt;&lt;Cite&gt;&lt;Author&gt;Hiney&lt;/Author&gt;&lt;Year&gt;2002&lt;/Year&gt;&lt;RecNum&gt;46529&lt;/RecNum&gt;&lt;IDText&gt;24526&lt;/IDText&gt;&lt;DisplayText&gt;(Hiney et al. 2002)&lt;/DisplayText&gt;&lt;record&gt;&lt;rec-number&gt;46529&lt;/rec-number&gt;&lt;foreign-keys&gt;&lt;key app="EN" db-id="pst5rtr92wfa9cexzel59affvp5zwtats0wa" timestamp="1691628172" guid="3c7e91c8-4d57-4c98-ba67-a3d165f72a92"&gt;46529&lt;/key&gt;&lt;/foreign-keys&gt;&lt;ref-type name="Journal Article"&gt;17&lt;/ref-type&gt;&lt;contributors&gt;&lt;authors&gt;&lt;author&gt;Hiney, M.&lt;/author&gt;&lt;author&gt;Stanley, C.&lt;/author&gt;&lt;author&gt;Martin, L.&lt;/author&gt;&lt;author&gt;Cooney, A.&lt;/author&gt;&lt;author&gt;Smith, P.&lt;/author&gt;&lt;/authors&gt;&lt;/contributors&gt;&lt;titles&gt;&lt;title&gt;&lt;style face="normal" font="default" size="100%"&gt;The influence of sediment type on the survival of colony forming ability of &lt;/style&gt;&lt;style face="italic" font="default" size="100%"&gt;Aeromonas salmonicida&lt;/style&gt;&lt;style face="normal" font="default" size="100%"&gt; in laboratory microcosms&lt;/style&gt;&lt;/title&gt;&lt;secondary-title&gt;Aquaculture&lt;/secondary-title&gt;&lt;/titles&gt;&lt;periodical&gt;&lt;full-title&gt;Aquaculture&lt;/full-title&gt;&lt;/periodical&gt;&lt;pages&gt;11-19&lt;/pages&gt;&lt;volume&gt;212&lt;/volume&gt;&lt;dates&gt;&lt;year&gt;2002&lt;/year&gt;&lt;pub-dates&gt;&lt;date&gt;28 April 2023&lt;/date&gt;&lt;/pub-dates&gt;&lt;/dates&gt;&lt;orig-pub&gt;\\Act001cl04fs07\biosecuritydata$\E Library\Animal Catalogue\H\Hiney et 2002 EN24526.pdf&lt;/orig-pub&gt;&lt;label&gt;24526&lt;/label&gt;&lt;urls&gt;&lt;/urls&gt;&lt;custom1&gt;Sturgeon_BM&lt;/custom1&gt;&lt;electronic-resource-num&gt;https://doi.org/10.1016/S0044-8486(01)00857-2&lt;/electronic-resource-num&gt;&lt;/record&gt;&lt;/Cite&gt;&lt;/EndNote&gt;</w:instrText>
      </w:r>
      <w:r w:rsidR="00D6271F">
        <w:fldChar w:fldCharType="separate"/>
      </w:r>
      <w:r w:rsidR="00D6271F">
        <w:rPr>
          <w:noProof/>
        </w:rPr>
        <w:t>(Hiney et al. 2002)</w:t>
      </w:r>
      <w:r w:rsidR="00D6271F">
        <w:fldChar w:fldCharType="end"/>
      </w:r>
      <w:r>
        <w:t>. It is therefore necessary to consider the probability that material imported with live sturgeon may be vectors for disease agents.</w:t>
      </w:r>
    </w:p>
    <w:p w14:paraId="13847436" w14:textId="77777777" w:rsidR="001C188C" w:rsidRDefault="001C188C" w:rsidP="001C188C">
      <w:pPr>
        <w:pStyle w:val="Heading5"/>
      </w:pPr>
      <w:bookmarkStart w:id="82" w:name="_Estimation_of_likelihood"/>
      <w:bookmarkEnd w:id="82"/>
      <w:r>
        <w:t>Estimation of likelihood of entry</w:t>
      </w:r>
    </w:p>
    <w:p w14:paraId="5B6B099E" w14:textId="4AF65272" w:rsidR="001C188C" w:rsidRDefault="001C188C" w:rsidP="001C188C">
      <w:r>
        <w:t xml:space="preserve">The entry assessment </w:t>
      </w:r>
      <w:r w:rsidR="009818A4">
        <w:t>is</w:t>
      </w:r>
      <w:r>
        <w:t xml:space="preserve"> the </w:t>
      </w:r>
      <w:r w:rsidR="009818A4">
        <w:t xml:space="preserve">estimated </w:t>
      </w:r>
      <w:r>
        <w:t>annual likelihood of each hazard entering Australia in imported live sturgeon or their reproductive material. The entry assessment used the qualitative likelihood descriptors described in</w:t>
      </w:r>
      <w:r w:rsidR="004D5400">
        <w:t xml:space="preserve"> </w:t>
      </w:r>
      <w:r w:rsidR="004D5400">
        <w:fldChar w:fldCharType="begin"/>
      </w:r>
      <w:r w:rsidR="004D5400">
        <w:instrText xml:space="preserve"> REF _Ref124329975 \h </w:instrText>
      </w:r>
      <w:r w:rsidR="004D5400">
        <w:fldChar w:fldCharType="separate"/>
      </w:r>
      <w:r w:rsidR="00535988">
        <w:t xml:space="preserve">Table </w:t>
      </w:r>
      <w:r w:rsidR="00535988">
        <w:rPr>
          <w:noProof/>
        </w:rPr>
        <w:t>4</w:t>
      </w:r>
      <w:r w:rsidR="004D5400">
        <w:fldChar w:fldCharType="end"/>
      </w:r>
      <w:r>
        <w:t>.</w:t>
      </w:r>
    </w:p>
    <w:p w14:paraId="18F24FC0" w14:textId="4AED8BB6" w:rsidR="001C188C" w:rsidRDefault="001C188C" w:rsidP="001C188C">
      <w:r w:rsidRPr="00C221C8">
        <w:t xml:space="preserve">The outcome of the entry assessment was </w:t>
      </w:r>
      <w:r w:rsidR="00D711E3">
        <w:t>an</w:t>
      </w:r>
      <w:r w:rsidR="00D711E3" w:rsidRPr="00C221C8">
        <w:t xml:space="preserve"> </w:t>
      </w:r>
      <w:r w:rsidRPr="00C221C8">
        <w:t>annual likelihood of entry (LR) into Australia of the hazard</w:t>
      </w:r>
      <w:r w:rsidR="00D711E3">
        <w:t xml:space="preserve"> in imported live sturgeon or their reproductive material</w:t>
      </w:r>
      <w:r w:rsidRPr="00C221C8">
        <w:t>.</w:t>
      </w:r>
    </w:p>
    <w:p w14:paraId="667B91B8" w14:textId="77777777" w:rsidR="001C188C" w:rsidRDefault="001C188C" w:rsidP="001C188C">
      <w:pPr>
        <w:pStyle w:val="Heading4"/>
      </w:pPr>
      <w:bookmarkStart w:id="83" w:name="_Ref97017323"/>
      <w:r>
        <w:t>Exposure assessment</w:t>
      </w:r>
      <w:bookmarkEnd w:id="83"/>
    </w:p>
    <w:p w14:paraId="2D922227" w14:textId="3ABB58AD" w:rsidR="001C188C" w:rsidRDefault="001C188C" w:rsidP="001C188C">
      <w:r>
        <w:t>The exposure assessment determines</w:t>
      </w:r>
      <w:r w:rsidRPr="00FB2127">
        <w:t xml:space="preserve"> the likelihood that a susceptible </w:t>
      </w:r>
      <w:r>
        <w:t>population</w:t>
      </w:r>
      <w:r w:rsidRPr="00FB2127">
        <w:t xml:space="preserve"> </w:t>
      </w:r>
      <w:r>
        <w:t xml:space="preserve">(exposure group) </w:t>
      </w:r>
      <w:r w:rsidRPr="00FB2127">
        <w:t>in A</w:t>
      </w:r>
      <w:r>
        <w:t>ustralia will be directly exposed to the hazard present in the imported live sturgeon or their reproductive material (</w:t>
      </w:r>
      <w:r w:rsidR="00707B30">
        <w:t>including any</w:t>
      </w:r>
      <w:r>
        <w:t xml:space="preserve"> associated wastes)</w:t>
      </w:r>
      <w:r w:rsidRPr="00FB2127">
        <w:t xml:space="preserve">. It </w:t>
      </w:r>
      <w:r>
        <w:t>considers</w:t>
      </w:r>
      <w:r w:rsidRPr="00FB2127">
        <w:t xml:space="preserve"> the </w:t>
      </w:r>
      <w:r>
        <w:t>exposure groups</w:t>
      </w:r>
      <w:r w:rsidRPr="00FB2127">
        <w:t xml:space="preserve"> most likely to be affected as well as the possible pathways by which </w:t>
      </w:r>
      <w:r>
        <w:t>this</w:t>
      </w:r>
      <w:r w:rsidRPr="00FB2127">
        <w:t xml:space="preserve"> could occur.</w:t>
      </w:r>
      <w:r w:rsidRPr="00836833">
        <w:t xml:space="preserve"> </w:t>
      </w:r>
      <w:r>
        <w:t>All estimates of the likelihood of exposure assume the hazard is present in the imported live sturgeon or their reproductive material at the time of arrival in Australia.</w:t>
      </w:r>
    </w:p>
    <w:p w14:paraId="5A34F1A2" w14:textId="4D80A626" w:rsidR="001C188C" w:rsidRDefault="00210D7B" w:rsidP="001C188C">
      <w:r>
        <w:t>The factors considered when e</w:t>
      </w:r>
      <w:r w:rsidR="001C188C">
        <w:t>stimati</w:t>
      </w:r>
      <w:r>
        <w:t>ng</w:t>
      </w:r>
      <w:r w:rsidR="001C188C">
        <w:t xml:space="preserve"> the likelihood of an exposure group encountering a hazard and establishing as an index case, for each exposure pathway</w:t>
      </w:r>
      <w:r>
        <w:t xml:space="preserve"> </w:t>
      </w:r>
      <w:r w:rsidR="001C188C">
        <w:t>(from entry into Australia, through transport, being farmed and any associated waste disposal)</w:t>
      </w:r>
      <w:r>
        <w:t>, included the</w:t>
      </w:r>
      <w:r w:rsidR="001C188C">
        <w:t>:</w:t>
      </w:r>
    </w:p>
    <w:p w14:paraId="3C26A7EC" w14:textId="796ECB9C" w:rsidR="001C188C" w:rsidRPr="001C188C" w:rsidRDefault="001C188C" w:rsidP="001C188C">
      <w:pPr>
        <w:pStyle w:val="ListBullet"/>
      </w:pPr>
      <w:r w:rsidRPr="001C188C">
        <w:lastRenderedPageBreak/>
        <w:t>likelihood of imported live sturgeon or their reproductive material entering the general environment of the exposure groups</w:t>
      </w:r>
    </w:p>
    <w:p w14:paraId="3204DAEF" w14:textId="65B274CA" w:rsidR="001C188C" w:rsidRPr="001C188C" w:rsidRDefault="001C188C" w:rsidP="001C188C">
      <w:pPr>
        <w:pStyle w:val="ListBullet"/>
      </w:pPr>
      <w:r w:rsidRPr="001C188C">
        <w:t>likelihood of contact between imported live sturgeon or their reproductive material and susceptible host animals</w:t>
      </w:r>
    </w:p>
    <w:p w14:paraId="7F4FC043" w14:textId="7BA0AC56" w:rsidR="001C188C" w:rsidRDefault="001C188C" w:rsidP="001C188C">
      <w:pPr>
        <w:pStyle w:val="ListBullet"/>
      </w:pPr>
      <w:r w:rsidRPr="001C188C">
        <w:t>amount of infectious hazard material in imported live sturgeon or their reproductive material at point of exposure.</w:t>
      </w:r>
    </w:p>
    <w:p w14:paraId="4F3D2538" w14:textId="77777777" w:rsidR="001C188C" w:rsidRDefault="001C188C" w:rsidP="001C188C">
      <w:pPr>
        <w:pStyle w:val="Heading5"/>
      </w:pPr>
      <w:r>
        <w:t>Identification of exposure groups</w:t>
      </w:r>
    </w:p>
    <w:p w14:paraId="77C9B6F9" w14:textId="7DBC75BE" w:rsidR="001C188C" w:rsidRDefault="001C188C" w:rsidP="001C188C">
      <w:r>
        <w:t xml:space="preserve">The term </w:t>
      </w:r>
      <w:r w:rsidR="000341B3">
        <w:t>‘</w:t>
      </w:r>
      <w:r>
        <w:t>exposure group</w:t>
      </w:r>
      <w:r w:rsidR="000341B3">
        <w:t>’</w:t>
      </w:r>
      <w:r>
        <w:t xml:space="preserve"> categorises a group of species that may be susceptible to one or more of the hazards considered in the risk assessments. The two exposure groups considered most likely to be exposed to imported live sturgeon or their reproductive material are:</w:t>
      </w:r>
    </w:p>
    <w:p w14:paraId="107D624D" w14:textId="77777777" w:rsidR="001C188C" w:rsidRPr="001C188C" w:rsidRDefault="001C188C" w:rsidP="001C188C">
      <w:pPr>
        <w:pStyle w:val="ListBullet"/>
      </w:pPr>
      <w:r w:rsidRPr="001C188C">
        <w:t>farmed susceptible species (including broodstock, eggs, fry, juveniles and adults)</w:t>
      </w:r>
    </w:p>
    <w:p w14:paraId="3530D08E" w14:textId="77777777" w:rsidR="001C188C" w:rsidRDefault="001C188C" w:rsidP="001C188C">
      <w:pPr>
        <w:pStyle w:val="ListBullet"/>
      </w:pPr>
      <w:r w:rsidRPr="001C188C">
        <w:t>wild susceptible species.</w:t>
      </w:r>
    </w:p>
    <w:p w14:paraId="2CBDB459" w14:textId="77777777" w:rsidR="001C188C" w:rsidRDefault="001C188C" w:rsidP="001C188C">
      <w:r>
        <w:t>The farmed susceptible species exposure group includes species grown for human consumption, release into the wild, or export.</w:t>
      </w:r>
    </w:p>
    <w:p w14:paraId="04BC8F3B" w14:textId="78162FB6" w:rsidR="001C188C" w:rsidRDefault="001C188C" w:rsidP="001C188C">
      <w:r>
        <w:t xml:space="preserve">There are also populations of fish within the ornamental fish industry (which includes ornamental fish wholesalers, retailers, hobbyists, and public aquariums) and zoos in Australia. However, these exposure groups were not included in the BIRA as sturgeon can only be imported into Australia under the </w:t>
      </w:r>
      <w:r w:rsidR="003B464C" w:rsidRPr="003B464C">
        <w:rPr>
          <w:rStyle w:val="Emphasis"/>
        </w:rPr>
        <w:t>Environment Protection and Biodiversity Conservation Act 1999</w:t>
      </w:r>
      <w:r w:rsidR="003B464C">
        <w:t xml:space="preserve"> (</w:t>
      </w:r>
      <w:r>
        <w:t>EPBC Act</w:t>
      </w:r>
      <w:r w:rsidR="003B464C">
        <w:t>)</w:t>
      </w:r>
      <w:r>
        <w:t xml:space="preserve"> for commercial aquaculture. Sturgeon also have significant housing requirements due to their large size and the likelihood of a sturgeon being diverted and entering the ornamental fish industry is </w:t>
      </w:r>
      <w:r w:rsidR="006E7E0D">
        <w:t>considered unlikely</w:t>
      </w:r>
      <w:r>
        <w:t xml:space="preserve">. </w:t>
      </w:r>
      <w:r w:rsidR="00441F4F" w:rsidRPr="00B86A41">
        <w:t>It is known that in some countries, such as the United Kingdom, there is an ornamental trade in sturgeon and there are problems with subsequent illegal stocking in the wild</w:t>
      </w:r>
      <w:r w:rsidR="001C1DCA" w:rsidRPr="00B86A41">
        <w:t xml:space="preserve"> </w:t>
      </w:r>
      <w:r w:rsidR="00D6271F">
        <w:fldChar w:fldCharType="begin"/>
      </w:r>
      <w:r w:rsidR="00D6271F">
        <w:instrText xml:space="preserve"> ADDIN EN.CITE &lt;EndNote&gt;&lt;Cite&gt;&lt;Author&gt;Britton&lt;/Author&gt;&lt;Year&gt;2006&lt;/Year&gt;&lt;RecNum&gt;46251&lt;/RecNum&gt;&lt;IDText&gt;25123&lt;/IDText&gt;&lt;DisplayText&gt;(Britton &amp;amp; Davies 2006)&lt;/DisplayText&gt;&lt;record&gt;&lt;rec-number&gt;46251&lt;/rec-number&gt;&lt;foreign-keys&gt;&lt;key app="EN" db-id="pst5rtr92wfa9cexzel59affvp5zwtats0wa" timestamp="1691628133" guid="92710fd9-2fb9-4db7-85f7-6bae7845624c"&gt;46251&lt;/key&gt;&lt;/foreign-keys&gt;&lt;ref-type name="Journal Article"&gt;17&lt;/ref-type&gt;&lt;contributors&gt;&lt;authors&gt;&lt;author&gt;Britton, J.R.&lt;/author&gt;&lt;author&gt;Davies, G.D.&lt;/author&gt;&lt;/authors&gt;&lt;/contributors&gt;&lt;titles&gt;&lt;title&gt;&lt;style face="normal" font="default" size="100%"&gt;Ornamental species of the genus &lt;/style&gt;&lt;style face="italic" font="default" size="100%"&gt;Acipenser&lt;/style&gt;&lt;style face="normal" font="default" size="100%"&gt;: new additions to the ichthyofauna of the UK&lt;/style&gt;&lt;/title&gt;&lt;secondary-title&gt;Fisheries Management and Ecology&lt;/secondary-title&gt;&lt;/titles&gt;&lt;periodical&gt;&lt;full-title&gt;Fisheries Management and Ecology&lt;/full-title&gt;&lt;/periodical&gt;&lt;pages&gt;207-210&lt;/pages&gt;&lt;volume&gt;13&lt;/volume&gt;&lt;number&gt;3&lt;/number&gt;&lt;dates&gt;&lt;year&gt;2006&lt;/year&gt;&lt;/dates&gt;&lt;orig-pub&gt;\\ACT001CL04FS07\BIOSECURITYDATA$\E Library\Animal Catalogue\B\Britton and Davies 2006 EN25123.pdf&lt;/orig-pub&gt;&lt;label&gt;25123&lt;/label&gt;&lt;urls&gt;&lt;/urls&gt;&lt;custom1&gt;sturgeon_BM&lt;/custom1&gt;&lt;electronic-resource-num&gt;https://doi.org/10.1111/j.1365-2400.2006.00491.x&lt;/electronic-resource-num&gt;&lt;/record&gt;&lt;/Cite&gt;&lt;/EndNote&gt;</w:instrText>
      </w:r>
      <w:r w:rsidR="00D6271F">
        <w:fldChar w:fldCharType="separate"/>
      </w:r>
      <w:r w:rsidR="00D6271F">
        <w:rPr>
          <w:noProof/>
        </w:rPr>
        <w:t>(Britton &amp; Davies 2006)</w:t>
      </w:r>
      <w:r w:rsidR="00D6271F">
        <w:fldChar w:fldCharType="end"/>
      </w:r>
      <w:r w:rsidR="00441F4F" w:rsidRPr="00B86A41">
        <w:t xml:space="preserve">. </w:t>
      </w:r>
      <w:r w:rsidR="004F198A" w:rsidRPr="00B86A41">
        <w:t>However, as import and diversion of sturgeon to the ornamental fish trade in Australia is associated with an illegal pathway it is not considered within the scope of th</w:t>
      </w:r>
      <w:r w:rsidR="004D0969" w:rsidRPr="00B86A41">
        <w:t>e</w:t>
      </w:r>
      <w:r w:rsidR="004F198A" w:rsidRPr="00B86A41">
        <w:t xml:space="preserve"> BIRA</w:t>
      </w:r>
      <w:r w:rsidR="004F198A" w:rsidRPr="004F198A">
        <w:t>.</w:t>
      </w:r>
    </w:p>
    <w:p w14:paraId="50CF7631" w14:textId="77777777" w:rsidR="001C188C" w:rsidRDefault="001C188C" w:rsidP="001C188C">
      <w:pPr>
        <w:pStyle w:val="Heading5"/>
      </w:pPr>
      <w:r>
        <w:t>Identification of exposure pathways</w:t>
      </w:r>
    </w:p>
    <w:p w14:paraId="41F612A3" w14:textId="3A893719" w:rsidR="001C188C" w:rsidRDefault="001C188C" w:rsidP="001C188C">
      <w:r>
        <w:t>The exposure assessment considers the key pathways and end-uses that may result in the exposure groups encountering each hazard. It takes into consideration that the imported live sturgeon or their reproductive material will only be used for commercial aquaculture.</w:t>
      </w:r>
    </w:p>
    <w:p w14:paraId="1835D314" w14:textId="7CA349C9" w:rsidR="001C188C" w:rsidRDefault="001C188C" w:rsidP="001C188C">
      <w:r>
        <w:t>The pathways</w:t>
      </w:r>
      <w:r w:rsidR="00210D7B">
        <w:t xml:space="preserve"> </w:t>
      </w:r>
      <w:r>
        <w:t>identified as contributing to the total risk</w:t>
      </w:r>
      <w:r w:rsidR="00210D7B">
        <w:t xml:space="preserve"> were</w:t>
      </w:r>
      <w:r>
        <w:t>:</w:t>
      </w:r>
    </w:p>
    <w:p w14:paraId="63EF7444" w14:textId="77777777" w:rsidR="001C188C" w:rsidRPr="001C188C" w:rsidRDefault="001C188C" w:rsidP="001C188C">
      <w:pPr>
        <w:pStyle w:val="ListBullet"/>
      </w:pPr>
      <w:r w:rsidRPr="001C188C">
        <w:t>imported live sturgeon polycultured with susceptible species in the same aquaculture facility</w:t>
      </w:r>
    </w:p>
    <w:p w14:paraId="744C31E9" w14:textId="77777777" w:rsidR="001C188C" w:rsidRPr="001C188C" w:rsidRDefault="001C188C" w:rsidP="001C188C">
      <w:pPr>
        <w:pStyle w:val="ListBullet"/>
      </w:pPr>
      <w:r w:rsidRPr="001C188C">
        <w:t>direct release of imported live sturgeon (deliberate or accidental) into natural waters</w:t>
      </w:r>
    </w:p>
    <w:p w14:paraId="2A23B65A" w14:textId="77777777" w:rsidR="001C188C" w:rsidRDefault="001C188C" w:rsidP="001C188C">
      <w:pPr>
        <w:pStyle w:val="ListBullet"/>
      </w:pPr>
      <w:r w:rsidRPr="001C188C">
        <w:t>discharge of water and waste from sturgeon farms into natural waters.</w:t>
      </w:r>
    </w:p>
    <w:p w14:paraId="3717542B" w14:textId="30053AD1" w:rsidR="001C188C" w:rsidRDefault="003524D0" w:rsidP="001C188C">
      <w:r>
        <w:fldChar w:fldCharType="begin"/>
      </w:r>
      <w:r>
        <w:instrText xml:space="preserve"> REF _Ref124344667 \h </w:instrText>
      </w:r>
      <w:r>
        <w:fldChar w:fldCharType="separate"/>
      </w:r>
      <w:r w:rsidR="00535988">
        <w:t xml:space="preserve">Figure </w:t>
      </w:r>
      <w:r w:rsidR="00535988">
        <w:rPr>
          <w:noProof/>
        </w:rPr>
        <w:t>3</w:t>
      </w:r>
      <w:r>
        <w:fldChar w:fldCharType="end"/>
      </w:r>
      <w:r>
        <w:t xml:space="preserve"> </w:t>
      </w:r>
      <w:r w:rsidR="001C188C">
        <w:t xml:space="preserve">shows the three most likely exposure pathways by which the two exposure groups could be exposed to imported live sturgeon or their reproductive material in Australia. </w:t>
      </w:r>
      <w:r w:rsidR="001C188C" w:rsidRPr="00CF3EAD">
        <w:t>The illegal holding of imported sturgeon in facilities other than those for commercial aquaculture and the possible exposure to farmed and wild susceptible species was considered outside the scope of this BIRA.</w:t>
      </w:r>
    </w:p>
    <w:p w14:paraId="5C50377A" w14:textId="7074409D" w:rsidR="001C188C" w:rsidRDefault="001C188C" w:rsidP="001C188C">
      <w:pPr>
        <w:pStyle w:val="Caption"/>
      </w:pPr>
      <w:bookmarkStart w:id="84" w:name="_Ref124344667"/>
      <w:bookmarkStart w:id="85" w:name="_Toc158990604"/>
      <w:r>
        <w:lastRenderedPageBreak/>
        <w:t xml:space="preserve">Figure </w:t>
      </w:r>
      <w:r w:rsidR="0073399E">
        <w:fldChar w:fldCharType="begin"/>
      </w:r>
      <w:r w:rsidR="0073399E">
        <w:instrText xml:space="preserve"> SEQ Figure \* ARABIC </w:instrText>
      </w:r>
      <w:r w:rsidR="0073399E">
        <w:fldChar w:fldCharType="separate"/>
      </w:r>
      <w:r w:rsidR="00535988">
        <w:rPr>
          <w:noProof/>
        </w:rPr>
        <w:t>3</w:t>
      </w:r>
      <w:r w:rsidR="0073399E">
        <w:rPr>
          <w:noProof/>
        </w:rPr>
        <w:fldChar w:fldCharType="end"/>
      </w:r>
      <w:bookmarkEnd w:id="84"/>
      <w:r>
        <w:t xml:space="preserve"> </w:t>
      </w:r>
      <w:r w:rsidRPr="001C188C">
        <w:t>Potential exposure pathways of susceptible populations in Australia to imported live sturgeon or their reproductive material</w:t>
      </w:r>
      <w:bookmarkEnd w:id="85"/>
    </w:p>
    <w:p w14:paraId="3E8FF731" w14:textId="5D7AA188" w:rsidR="001C188C" w:rsidRDefault="00F862F3" w:rsidP="001C188C">
      <w:r>
        <w:rPr>
          <w:noProof/>
        </w:rPr>
        <w:drawing>
          <wp:inline distT="0" distB="0" distL="0" distR="0" wp14:anchorId="4493D458" wp14:editId="7005283B">
            <wp:extent cx="5759450" cy="3463290"/>
            <wp:effectExtent l="0" t="0" r="0" b="3810"/>
            <wp:docPr id="8" name="Picture 8" descr="Figure 2 Potential exposure pathways of susceptible populations in Australia to imported live sturgeon or their reproductive material.&#10;&#10;Figure showing the potential exposure pathways of susceptible populations in Australia to imported sturgeon. Imported sturgeon are held in an aquaculture facility for commercial purposes. If sturgeon are polycultured with susceptible species this would be an exposure pathway to farmed susceptible species. The direct release of live sturgeon into natural waters and the disposal of solid and liquid waste from the aquaculture facility would be exposure pathways to wild susceptible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2 Potential exposure pathways of susceptible populations in Australia to imported live sturgeon or their reproductive material.&#10;&#10;Figure showing the potential exposure pathways of susceptible populations in Australia to imported sturgeon. Imported sturgeon are held in an aquaculture facility for commercial purposes. If sturgeon are polycultured with susceptible species this would be an exposure pathway to farmed susceptible species. The direct release of live sturgeon into natural waters and the disposal of solid and liquid waste from the aquaculture facility would be exposure pathways to wild susceptible specie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0" cy="3463290"/>
                    </a:xfrm>
                    <a:prstGeom prst="rect">
                      <a:avLst/>
                    </a:prstGeom>
                  </pic:spPr>
                </pic:pic>
              </a:graphicData>
            </a:graphic>
          </wp:inline>
        </w:drawing>
      </w:r>
    </w:p>
    <w:p w14:paraId="1BEB6920" w14:textId="111EB74A" w:rsidR="00F862F3" w:rsidRDefault="00F862F3" w:rsidP="00F862F3">
      <w:pPr>
        <w:pStyle w:val="Heading5"/>
      </w:pPr>
      <w:r>
        <w:t>Likelihood of imported live sturgeon or their reproductive material entering the general environment of the exposure groups</w:t>
      </w:r>
    </w:p>
    <w:p w14:paraId="312C9E8F" w14:textId="02CCF98C" w:rsidR="00F862F3" w:rsidRDefault="00F862F3" w:rsidP="00F862F3">
      <w:r>
        <w:t>The likelihood of imported live sturgeon or their reproductive material entering the general environment of the exposure groups was</w:t>
      </w:r>
      <w:r w:rsidR="00CF7A1C">
        <w:t xml:space="preserve"> estimated</w:t>
      </w:r>
      <w:r>
        <w:t xml:space="preserve"> for the pathways that substantially contribute to the total risk.</w:t>
      </w:r>
    </w:p>
    <w:p w14:paraId="0911BD45" w14:textId="77777777" w:rsidR="00F862F3" w:rsidRPr="00F862F3" w:rsidRDefault="00F862F3" w:rsidP="0093500E">
      <w:pPr>
        <w:pStyle w:val="Heading6"/>
        <w:rPr>
          <w:b/>
        </w:rPr>
      </w:pPr>
      <w:r w:rsidRPr="00F862F3">
        <w:t>Imported live sturgeon polycultured with susceptible species in the same aquaculture facility</w:t>
      </w:r>
    </w:p>
    <w:p w14:paraId="0896C17C" w14:textId="5196BB6E" w:rsidR="00F862F3" w:rsidRDefault="00F862F3" w:rsidP="00F862F3">
      <w:r>
        <w:t xml:space="preserve">Imported live sturgeon held in commercial aquaculture facilities may be co-cultured with sturgeon already present in the facility or polycultured with other susceptible species. Therefore, exposure of farmed susceptible species to a hazard may occur at some stage of their life cycle. For example, Acipenser iridovirus-European (AcIV-E) was transmitted from infected </w:t>
      </w:r>
      <w:r w:rsidRPr="002D4F6F">
        <w:rPr>
          <w:rStyle w:val="Emphasis"/>
        </w:rPr>
        <w:t>A</w:t>
      </w:r>
      <w:r>
        <w:rPr>
          <w:rStyle w:val="Emphasis"/>
        </w:rPr>
        <w:t>cipenser </w:t>
      </w:r>
      <w:r w:rsidRPr="002D4F6F">
        <w:rPr>
          <w:rStyle w:val="Emphasis"/>
        </w:rPr>
        <w:t>gueldenstaedtii</w:t>
      </w:r>
      <w:r>
        <w:rPr>
          <w:rStyle w:val="Emphasis"/>
        </w:rPr>
        <w:t xml:space="preserve"> </w:t>
      </w:r>
      <w:r w:rsidRPr="004D5400">
        <w:t>to</w:t>
      </w:r>
      <w:r>
        <w:rPr>
          <w:rStyle w:val="Emphasis"/>
        </w:rPr>
        <w:t xml:space="preserve"> </w:t>
      </w:r>
      <w:r w:rsidRPr="00F368CD">
        <w:t xml:space="preserve">healthy </w:t>
      </w:r>
      <w:r w:rsidRPr="008D7711">
        <w:rPr>
          <w:rStyle w:val="Emphasis"/>
        </w:rPr>
        <w:t>A</w:t>
      </w:r>
      <w:r>
        <w:rPr>
          <w:rStyle w:val="Emphasis"/>
        </w:rPr>
        <w:t>cipenser</w:t>
      </w:r>
      <w:r w:rsidRPr="008D7711">
        <w:rPr>
          <w:rStyle w:val="Emphasis"/>
        </w:rPr>
        <w:t> ruthenus</w:t>
      </w:r>
      <w:r>
        <w:rPr>
          <w:rStyle w:val="Emphasis"/>
        </w:rPr>
        <w:t xml:space="preserve"> </w:t>
      </w:r>
      <w:r w:rsidRPr="00F368CD">
        <w:t>and</w:t>
      </w:r>
      <w:r>
        <w:rPr>
          <w:rStyle w:val="Emphasis"/>
        </w:rPr>
        <w:t xml:space="preserve"> </w:t>
      </w:r>
      <w:r w:rsidRPr="008D7711">
        <w:rPr>
          <w:rStyle w:val="Emphasis"/>
        </w:rPr>
        <w:t>A</w:t>
      </w:r>
      <w:r>
        <w:rPr>
          <w:rStyle w:val="Emphasis"/>
        </w:rPr>
        <w:t>cipenser</w:t>
      </w:r>
      <w:r w:rsidRPr="008D7711">
        <w:rPr>
          <w:rStyle w:val="Emphasis"/>
        </w:rPr>
        <w:t> </w:t>
      </w:r>
      <w:r w:rsidRPr="003B464C">
        <w:rPr>
          <w:rStyle w:val="Emphasis"/>
        </w:rPr>
        <w:t>stellatus</w:t>
      </w:r>
      <w:r w:rsidRPr="00F368CD">
        <w:t xml:space="preserve"> reared on the same farm </w:t>
      </w:r>
      <w:r w:rsidR="00D6271F">
        <w:fldChar w:fldCharType="begin"/>
      </w:r>
      <w:r w:rsidR="00D6271F">
        <w:instrText xml:space="preserve"> ADDIN EN.CITE &lt;EndNote&gt;&lt;Cite&gt;&lt;Author&gt;Mugetti&lt;/Author&gt;&lt;Year&gt;2020&lt;/Year&gt;&lt;RecNum&gt;45669&lt;/RecNum&gt;&lt;IDText&gt;24501&lt;/IDText&gt;&lt;DisplayText&gt;(Mugetti et al. 2020a)&lt;/DisplayText&gt;&lt;record&gt;&lt;rec-number&gt;45669&lt;/rec-number&gt;&lt;foreign-keys&gt;&lt;key app="EN" db-id="pst5rtr92wfa9cexzel59affvp5zwtats0wa" timestamp="1691628039" guid="349e9e8e-f005-438f-a357-c5c3d5ecc3e0"&gt;45669&lt;/key&gt;&lt;/foreign-keys&gt;&lt;ref-type name="Journal Article"&gt;17&lt;/ref-type&gt;&lt;contributors&gt;&lt;authors&gt;&lt;author&gt;Mugetti, D.&lt;/author&gt;&lt;author&gt;Pastorino, P.&lt;/author&gt;&lt;author&gt;Menconi, V.&lt;/author&gt;&lt;author&gt;Messina, M.&lt;/author&gt;&lt;author&gt;Masoero, L.&lt;/author&gt;&lt;author&gt;Ceresa, L.&lt;/author&gt;&lt;author&gt;Pedron, C.&lt;/author&gt;&lt;author&gt;Prearo, M.&lt;/author&gt;&lt;/authors&gt;&lt;/contributors&gt;&lt;titles&gt;&lt;title&gt;Two new sturgeon species are susceptible to Acipenser Iridovirus European (AcIV-E) infection&lt;/title&gt;&lt;secondary-title&gt;Pathogens&lt;/secondary-title&gt;&lt;/titles&gt;&lt;periodical&gt;&lt;full-title&gt;Pathogens&lt;/full-title&gt;&lt;/periodical&gt;&lt;pages&gt;156&lt;/pages&gt;&lt;volume&gt;9&lt;/volume&gt;&lt;number&gt;3&lt;/number&gt;&lt;dates&gt;&lt;year&gt;2020&lt;/year&gt;&lt;/dates&gt;&lt;orig-pub&gt;\\ACT001CL04FS07\BIOSECURITYDATA$\E Library\Animal Catalogue\J:\E Library\Animal Catalogue\M\Mugetti et al 2020 EN24501.pdf&lt;/orig-pub&gt;&lt;label&gt;24501&lt;/label&gt;&lt;work-type&gt;02/21/2022&lt;/work-type&gt;&lt;urls&gt;&lt;/urls&gt;&lt;custom1&gt;Sturgeon_BM&lt;/custom1&gt;&lt;electronic-resource-num&gt;https://www.mdpi.com/2076-0817/9/3/156&lt;/electronic-resource-num&gt;&lt;/record&gt;&lt;/Cite&gt;&lt;/EndNote&gt;</w:instrText>
      </w:r>
      <w:r w:rsidR="00D6271F">
        <w:fldChar w:fldCharType="separate"/>
      </w:r>
      <w:r w:rsidR="00D6271F">
        <w:rPr>
          <w:noProof/>
        </w:rPr>
        <w:t>(Mugetti et al. 2020a)</w:t>
      </w:r>
      <w:r w:rsidR="00D6271F">
        <w:fldChar w:fldCharType="end"/>
      </w:r>
      <w:r w:rsidRPr="00F368CD">
        <w:t>. Also, it was demonstrated that</w:t>
      </w:r>
      <w:r>
        <w:t xml:space="preserve"> </w:t>
      </w:r>
      <w:r w:rsidRPr="00B33EFD">
        <w:rPr>
          <w:rStyle w:val="Emphasis"/>
        </w:rPr>
        <w:t>A.</w:t>
      </w:r>
      <w:r>
        <w:rPr>
          <w:rStyle w:val="Emphasis"/>
        </w:rPr>
        <w:t> </w:t>
      </w:r>
      <w:r w:rsidRPr="00B33EFD">
        <w:rPr>
          <w:rStyle w:val="Emphasis"/>
        </w:rPr>
        <w:t>salmonicida</w:t>
      </w:r>
      <w:r>
        <w:rPr>
          <w:rStyle w:val="Emphasis"/>
        </w:rPr>
        <w:t> </w:t>
      </w:r>
      <w:r w:rsidRPr="00B33EFD">
        <w:rPr>
          <w:rStyle w:val="Emphasis"/>
        </w:rPr>
        <w:t>salmonicida</w:t>
      </w:r>
      <w:r w:rsidRPr="000D1E5C">
        <w:t xml:space="preserve"> </w:t>
      </w:r>
      <w:r w:rsidRPr="00BE44FD">
        <w:t>could be transmitted</w:t>
      </w:r>
      <w:r>
        <w:rPr>
          <w:i/>
          <w:iCs/>
        </w:rPr>
        <w:t xml:space="preserve"> </w:t>
      </w:r>
      <w:r>
        <w:t xml:space="preserve">from infected </w:t>
      </w:r>
      <w:r w:rsidRPr="00C52CE9">
        <w:rPr>
          <w:rStyle w:val="Emphasis"/>
        </w:rPr>
        <w:t>Salvelinus</w:t>
      </w:r>
      <w:r>
        <w:rPr>
          <w:rStyle w:val="Emphasis"/>
        </w:rPr>
        <w:t> </w:t>
      </w:r>
      <w:r w:rsidRPr="00C52CE9">
        <w:rPr>
          <w:rStyle w:val="Emphasis"/>
        </w:rPr>
        <w:t>fontinalis</w:t>
      </w:r>
      <w:r>
        <w:t xml:space="preserve"> (brook trout) to </w:t>
      </w:r>
      <w:r w:rsidRPr="00814600">
        <w:rPr>
          <w:rStyle w:val="Emphasis"/>
        </w:rPr>
        <w:t>A</w:t>
      </w:r>
      <w:r>
        <w:rPr>
          <w:rStyle w:val="Emphasis"/>
        </w:rPr>
        <w:t>cipenser </w:t>
      </w:r>
      <w:r w:rsidRPr="00814600">
        <w:rPr>
          <w:rStyle w:val="Emphasis"/>
        </w:rPr>
        <w:t>oxyrinchus</w:t>
      </w:r>
      <w:r>
        <w:t xml:space="preserve"> by cohabitation resulting in clinical disease and mortalities </w:t>
      </w:r>
      <w:r w:rsidR="00D6271F">
        <w:fldChar w:fldCharType="begin"/>
      </w:r>
      <w:r w:rsidR="00D6271F">
        <w:instrText xml:space="preserve"> ADDIN EN.CITE &lt;EndNote&gt;&lt;Cite&gt;&lt;Author&gt;Mohler&lt;/Author&gt;&lt;Year&gt;2003&lt;/Year&gt;&lt;RecNum&gt;45272&lt;/RecNum&gt;&lt;IDText&gt;55500&lt;/IDText&gt;&lt;DisplayText&gt;(Mohler 2003)&lt;/DisplayText&gt;&lt;record&gt;&lt;rec-number&gt;45272&lt;/rec-number&gt;&lt;foreign-keys&gt;&lt;key app="EN" db-id="pst5rtr92wfa9cexzel59affvp5zwtats0wa" timestamp="1691627966" guid="e2217acd-cfe1-4fc2-8c0a-de78a9dc006f"&gt;45272&lt;/key&gt;&lt;/foreign-keys&gt;&lt;ref-type name="Book"&gt;6&lt;/ref-type&gt;&lt;contributors&gt;&lt;authors&gt;&lt;author&gt;Mohler, J.L.&lt;/author&gt;&lt;/authors&gt;&lt;/contributors&gt;&lt;titles&gt;&lt;title&gt;&lt;style face="normal" font="default" size="100%"&gt;Culture manual for the Atlantic sturgeon &lt;/style&gt;&lt;style face="italic" font="default" size="100%"&gt;Acipenser oxyrinchus oxyrinchus&lt;/style&gt;&lt;/title&gt;&lt;/titles&gt;&lt;dates&gt;&lt;year&gt;2003&lt;/year&gt;&lt;/dates&gt;&lt;pub-location&gt;Hadley&lt;/pub-location&gt;&lt;publisher&gt;U.S. Fish &amp;amp; Wildlife Service&lt;/publisher&gt;&lt;orig-pub&gt;\\ACT001CL04FS07\BIOSECURITYDATA$\E Library\Animal Catalogue\M\Mohler 2003 EN55500.pdf&lt;/orig-pub&gt;&lt;label&gt;55500&lt;/label&gt;&lt;urls&gt;&lt;/urls&gt;&lt;custom1&gt;KG_strugeon&lt;/custom1&gt;&lt;/record&gt;&lt;/Cite&gt;&lt;/EndNote&gt;</w:instrText>
      </w:r>
      <w:r w:rsidR="00D6271F">
        <w:fldChar w:fldCharType="separate"/>
      </w:r>
      <w:r w:rsidR="00D6271F">
        <w:rPr>
          <w:noProof/>
        </w:rPr>
        <w:t>(Mohler 2003)</w:t>
      </w:r>
      <w:r w:rsidR="00D6271F">
        <w:fldChar w:fldCharType="end"/>
      </w:r>
      <w:r>
        <w:t>. A trial in</w:t>
      </w:r>
      <w:r w:rsidR="00DD48D4">
        <w:t xml:space="preserve"> the</w:t>
      </w:r>
      <w:r>
        <w:t xml:space="preserve"> Republic of Türkiye showed polyculture of </w:t>
      </w:r>
      <w:r w:rsidRPr="001C2D4E">
        <w:rPr>
          <w:rStyle w:val="Emphasis"/>
        </w:rPr>
        <w:t>A</w:t>
      </w:r>
      <w:r>
        <w:rPr>
          <w:rStyle w:val="Emphasis"/>
        </w:rPr>
        <w:t>cipenser</w:t>
      </w:r>
      <w:r w:rsidRPr="001C2D4E">
        <w:rPr>
          <w:rStyle w:val="Emphasis"/>
        </w:rPr>
        <w:t> baerii</w:t>
      </w:r>
      <w:r>
        <w:t xml:space="preserve"> with </w:t>
      </w:r>
      <w:r w:rsidRPr="00DF5534">
        <w:rPr>
          <w:rStyle w:val="Emphasis"/>
        </w:rPr>
        <w:t>Oncorhyncus</w:t>
      </w:r>
      <w:r>
        <w:rPr>
          <w:rStyle w:val="Emphasis"/>
        </w:rPr>
        <w:t> </w:t>
      </w:r>
      <w:r w:rsidRPr="00DF5534">
        <w:rPr>
          <w:rStyle w:val="Emphasis"/>
        </w:rPr>
        <w:t>mykiss</w:t>
      </w:r>
      <w:r>
        <w:t xml:space="preserve"> (rainbow trout) was possible </w:t>
      </w:r>
      <w:r w:rsidR="00D6271F">
        <w:fldChar w:fldCharType="begin"/>
      </w:r>
      <w:r w:rsidR="00D6271F">
        <w:instrText xml:space="preserve"> ADDIN EN.CITE &lt;EndNote&gt;&lt;Cite&gt;&lt;Author&gt;Ak&lt;/Author&gt;&lt;Year&gt;2019&lt;/Year&gt;&lt;RecNum&gt;46364&lt;/RecNum&gt;&lt;IDText&gt;23195&lt;/IDText&gt;&lt;DisplayText&gt;(Ak et al. 2019)&lt;/DisplayText&gt;&lt;record&gt;&lt;rec-number&gt;46364&lt;/rec-number&gt;&lt;foreign-keys&gt;&lt;key app="EN" db-id="pst5rtr92wfa9cexzel59affvp5zwtats0wa" timestamp="1691628148" guid="e02cb0d9-a9d2-44c6-8be5-41e68b06af53"&gt;46364&lt;/key&gt;&lt;/foreign-keys&gt;&lt;ref-type name="Journal Article"&gt;17&lt;/ref-type&gt;&lt;contributors&gt;&lt;authors&gt;&lt;author&gt;Ak, K.&lt;/author&gt;&lt;author&gt;Kurtoğlu, İ.Z.&lt;/author&gt;&lt;author&gt;Serezli, R.&lt;/author&gt;&lt;author&gt;Kayis, S.&lt;/author&gt;&lt;author&gt;Yandi, I.&lt;/author&gt;&lt;/authors&gt;&lt;/contributors&gt;&lt;titles&gt;&lt;title&gt;&lt;style face="normal" font="default" size="100%"&gt;Introduce the Siberian sturgeon (&lt;/style&gt;&lt;style face="italic" font="default" size="100%"&gt;Acipenser baerii&lt;/style&gt;&lt;style face="normal" font="default" size="100%"&gt;) to Turkish aquaculture industry: Duoculture possibility with Rainbow Trout&lt;/style&gt;&lt;/title&gt;&lt;secondary-title&gt;Ege Journal of Fisheries and Aquatic Sciences&lt;/secondary-title&gt;&lt;/titles&gt;&lt;periodical&gt;&lt;full-title&gt;Ege Journal of Fisheries and Aquatic Sciences&lt;/full-title&gt;&lt;/periodical&gt;&lt;pages&gt;211-217&lt;/pages&gt;&lt;volume&gt;36&lt;/volume&gt;&lt;number&gt;3&lt;/number&gt;&lt;dates&gt;&lt;year&gt;2019&lt;/year&gt;&lt;/dates&gt;&lt;orig-pub&gt;\\ACT001CL04FS07\BIOSECURITYDATA$\E Library\Animal Catalogue\A\Ak et al 2019 EN23195.pdf&lt;/orig-pub&gt;&lt;label&gt;23195&lt;/label&gt;&lt;urls&gt;&lt;/urls&gt;&lt;custom1&gt;Sturgeon_YGC&lt;/custom1&gt;&lt;electronic-resource-num&gt;https://doi.org/10.12714/egejfas.2019.36.3.02&lt;/electronic-resource-num&gt;&lt;/record&gt;&lt;/Cite&gt;&lt;/EndNote&gt;</w:instrText>
      </w:r>
      <w:r w:rsidR="00D6271F">
        <w:fldChar w:fldCharType="separate"/>
      </w:r>
      <w:r w:rsidR="00D6271F">
        <w:rPr>
          <w:noProof/>
        </w:rPr>
        <w:t>(Ak et al. 2019)</w:t>
      </w:r>
      <w:r w:rsidR="00D6271F">
        <w:fldChar w:fldCharType="end"/>
      </w:r>
      <w:r>
        <w:t xml:space="preserve">. Both </w:t>
      </w:r>
      <w:r w:rsidRPr="00DF5534">
        <w:rPr>
          <w:rStyle w:val="Emphasis"/>
        </w:rPr>
        <w:t>S</w:t>
      </w:r>
      <w:r>
        <w:rPr>
          <w:rStyle w:val="Emphasis"/>
        </w:rPr>
        <w:t>. </w:t>
      </w:r>
      <w:r w:rsidRPr="00DF5534">
        <w:rPr>
          <w:rStyle w:val="Emphasis"/>
        </w:rPr>
        <w:t>fontinalis</w:t>
      </w:r>
      <w:r>
        <w:t xml:space="preserve"> and </w:t>
      </w:r>
      <w:r w:rsidRPr="00DF5534">
        <w:rPr>
          <w:rStyle w:val="Emphasis"/>
        </w:rPr>
        <w:t>O</w:t>
      </w:r>
      <w:r>
        <w:rPr>
          <w:rStyle w:val="Emphasis"/>
        </w:rPr>
        <w:t>. </w:t>
      </w:r>
      <w:r w:rsidRPr="00DF5534">
        <w:rPr>
          <w:rStyle w:val="Emphasis"/>
        </w:rPr>
        <w:t>mykiss</w:t>
      </w:r>
      <w:r>
        <w:t xml:space="preserve"> and other salmonid species are present in Australia and are susceptible to several </w:t>
      </w:r>
      <w:r w:rsidR="00674AAC">
        <w:t>disease agents</w:t>
      </w:r>
      <w:r>
        <w:t xml:space="preserve"> such as </w:t>
      </w:r>
      <w:r w:rsidRPr="00B33EFD">
        <w:rPr>
          <w:rStyle w:val="Emphasis"/>
        </w:rPr>
        <w:t>A.</w:t>
      </w:r>
      <w:r>
        <w:rPr>
          <w:rStyle w:val="Emphasis"/>
        </w:rPr>
        <w:t> </w:t>
      </w:r>
      <w:r w:rsidRPr="00B33EFD">
        <w:rPr>
          <w:rStyle w:val="Emphasis"/>
        </w:rPr>
        <w:t>salmonicida</w:t>
      </w:r>
      <w:r>
        <w:rPr>
          <w:rStyle w:val="Emphasis"/>
        </w:rPr>
        <w:t> </w:t>
      </w:r>
      <w:r w:rsidRPr="00B33EFD">
        <w:rPr>
          <w:rStyle w:val="Emphasis"/>
        </w:rPr>
        <w:t>salmonicida</w:t>
      </w:r>
      <w:r>
        <w:rPr>
          <w:rStyle w:val="Emphasis"/>
        </w:rPr>
        <w:t xml:space="preserve">, </w:t>
      </w:r>
      <w:r w:rsidRPr="004D5400">
        <w:t>IHNV and</w:t>
      </w:r>
      <w:r>
        <w:rPr>
          <w:rStyle w:val="Emphasis"/>
        </w:rPr>
        <w:t xml:space="preserve"> </w:t>
      </w:r>
      <w:r w:rsidRPr="000F7DE0">
        <w:rPr>
          <w:rStyle w:val="Emphasis"/>
        </w:rPr>
        <w:t>Yersinia</w:t>
      </w:r>
      <w:r>
        <w:rPr>
          <w:rStyle w:val="Emphasis"/>
        </w:rPr>
        <w:t> </w:t>
      </w:r>
      <w:r w:rsidRPr="000F7DE0">
        <w:rPr>
          <w:rStyle w:val="Emphasis"/>
        </w:rPr>
        <w:t xml:space="preserve">ruckeri </w:t>
      </w:r>
      <w:r w:rsidRPr="004D5400">
        <w:t xml:space="preserve">(Hagerman strain) </w:t>
      </w:r>
      <w:r w:rsidR="00D6271F">
        <w:fldChar w:fldCharType="begin"/>
      </w:r>
      <w:r w:rsidR="00D6271F">
        <w:instrText xml:space="preserve"> ADDIN EN.CITE &lt;EndNote&gt;&lt;Cite&gt;&lt;Author&gt;Australian Government Department of Agriculture&lt;/Author&gt;&lt;Year&gt;2019&lt;/Year&gt;&lt;RecNum&gt;19736&lt;/RecNum&gt;&lt;IDText&gt;21020&lt;/IDText&gt;&lt;DisplayText&gt;(Australian Government Department of Agriculture 2019)&lt;/DisplayText&gt;&lt;record&gt;&lt;rec-number&gt;19736&lt;/rec-number&gt;&lt;foreign-keys&gt;&lt;key app="EN" db-id="pst5rtr92wfa9cexzel59affvp5zwtats0wa" timestamp="1691624084" guid="6878c951-5742-4a6a-ad26-23aebf4ebdb7"&gt;19736&lt;/key&gt;&lt;/foreign-keys&gt;&lt;ref-type name="Web Page"&gt;12&lt;/ref-type&gt;&lt;contributors&gt;&lt;authors&gt;&lt;author&gt;Australian Government Department of Agriculture, &lt;/author&gt;&lt;/authors&gt;&lt;/contributors&gt;&lt;titles&gt;&lt;title&gt;Aquatic animal diseases significant to Australia: Identification field guide, 5th Edition&lt;/title&gt;&lt;/titles&gt;&lt;dates&gt;&lt;year&gt;2019&lt;/year&gt;&lt;pub-dates&gt;&lt;date&gt;29 March 2020&lt;/date&gt;&lt;/pub-dates&gt;&lt;/dates&gt;&lt;pub-location&gt;Canberra&lt;/pub-location&gt;&lt;orig-pub&gt;&amp;quot;J:\E Library\Animal Catalogue\D\Department of Agriculture 2019 EN21020.pdf&amp;quot;&lt;/orig-pub&gt;&lt;label&gt;21020&lt;/label&gt;&lt;urls&gt;&lt;/urls&gt;&lt;custom1&gt;Crustacean_YGC&lt;/custom1&gt;&lt;electronic-resource-num&gt;https://www.agriculture.gov.au/animal/aquatic/guidelines-and-resources/aquatic_animal_diseases_significant_to_australia_identification_field_guide#other-diseases-of-crustaceans&lt;/electronic-resource-num&gt;&lt;/record&gt;&lt;/Cite&gt;&lt;/EndNote&gt;</w:instrText>
      </w:r>
      <w:r w:rsidR="00D6271F">
        <w:fldChar w:fldCharType="separate"/>
      </w:r>
      <w:r w:rsidR="00D6271F">
        <w:rPr>
          <w:noProof/>
        </w:rPr>
        <w:t>(Australian Government Department of Agriculture 2019)</w:t>
      </w:r>
      <w:r w:rsidR="00D6271F">
        <w:fldChar w:fldCharType="end"/>
      </w:r>
      <w:r w:rsidRPr="004D5400">
        <w:t>. Other finfis</w:t>
      </w:r>
      <w:r>
        <w:t xml:space="preserve">h species present in Australia that have been polycultured with sturgeon are </w:t>
      </w:r>
      <w:r w:rsidRPr="00081104">
        <w:rPr>
          <w:rStyle w:val="Emphasis"/>
        </w:rPr>
        <w:t>C</w:t>
      </w:r>
      <w:r>
        <w:rPr>
          <w:rStyle w:val="Emphasis"/>
        </w:rPr>
        <w:t>yprinus</w:t>
      </w:r>
      <w:r w:rsidRPr="00081104">
        <w:rPr>
          <w:rStyle w:val="Emphasis"/>
        </w:rPr>
        <w:t> carpio</w:t>
      </w:r>
      <w:r>
        <w:t xml:space="preserve"> (common carp) </w:t>
      </w:r>
      <w:r w:rsidR="00D6271F">
        <w:fldChar w:fldCharType="begin">
          <w:fldData xml:space="preserve">PEVuZE5vdGU+PENpdGU+PEF1dGhvcj5QYXRyaWNoZTwvQXV0aG9yPjxZZWFyPjIwMDI8L1llYXI+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</w:fldData>
        </w:fldChar>
      </w:r>
      <w:r w:rsidR="00D6271F">
        <w:instrText xml:space="preserve"> ADDIN EN.CITE </w:instrText>
      </w:r>
      <w:r w:rsidR="00D6271F">
        <w:fldChar w:fldCharType="begin">
          <w:fldData xml:space="preserve">PEVuZE5vdGU+PENpdGU+PEF1dGhvcj5QYXRyaWNoZTwvQXV0aG9yPjxZZWFyPjIwMDI8L1llYXI+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(Mihailov et al. 2020; Patriche et al. 2002)</w:t>
      </w:r>
      <w:r w:rsidR="00D6271F">
        <w:fldChar w:fldCharType="end"/>
      </w:r>
      <w:r>
        <w:t xml:space="preserve"> and </w:t>
      </w:r>
      <w:r w:rsidRPr="00771206">
        <w:rPr>
          <w:rStyle w:val="Emphasis"/>
        </w:rPr>
        <w:t>Perca fluviatilis</w:t>
      </w:r>
      <w:r>
        <w:t xml:space="preserve"> (European perch, redfin) </w:t>
      </w:r>
      <w:r w:rsidR="00D6271F">
        <w:fldChar w:fldCharType="begin"/>
      </w:r>
      <w:r w:rsidR="00D6271F">
        <w:instrText xml:space="preserve"> ADDIN EN.CITE &lt;EndNote&gt;&lt;Cite&gt;&lt;Author&gt;Rupp&lt;/Author&gt;&lt;Year&gt;2019&lt;/Year&gt;&lt;RecNum&gt;46741&lt;/RecNum&gt;&lt;IDText&gt;24606&lt;/IDText&gt;&lt;DisplayText&gt;(Rupp et al. 2019)&lt;/DisplayText&gt;&lt;record&gt;&lt;rec-number&gt;46741&lt;/rec-number&gt;&lt;foreign-keys&gt;&lt;key app="EN" db-id="pst5rtr92wfa9cexzel59affvp5zwtats0wa" timestamp="1691628202" guid="95f026fe-6c87-4a94-b8f4-c63474c3ae12"&gt;46741&lt;/key&gt;&lt;/foreign-keys&gt;&lt;ref-type name="Journal Article"&gt;17&lt;/ref-type&gt;&lt;contributors&gt;&lt;authors&gt;&lt;author&gt;Rupp, M.&lt;/author&gt;&lt;author&gt;Pilo, P.&lt;/author&gt;&lt;author&gt;Muller, B.&lt;/author&gt;&lt;author&gt;Knusel, R.&lt;/author&gt;&lt;author&gt;von Siebenthal, B.&lt;/author&gt;&lt;author&gt;Frey, J.&lt;/author&gt;&lt;author&gt;Sindilariu, P.&lt;/author&gt;&lt;author&gt;Schmidt-Posthaus, H.&lt;/author&gt;&lt;/authors&gt;&lt;/contributors&gt;&lt;titles&gt;&lt;title&gt;&lt;style face="normal" font="default" size="100%"&gt;Systemic infection in European perch with thermoadapted virulent &lt;/style&gt;&lt;style face="italic" font="default" size="100%"&gt;Aeromonas salmonicida (Perca fluviatilis)&lt;/style&gt;&lt;/title&gt;&lt;secondary-title&gt;Journal of Fish Diseases&lt;/secondary-title&gt;&lt;/titles&gt;&lt;periodical&gt;&lt;full-title&gt;Journal of Fish Diseases&lt;/full-title&gt;&lt;/periodical&gt;&lt;pages&gt;685-691&lt;/pages&gt;&lt;volume&gt;42&lt;/volume&gt;&lt;keywords&gt;&lt;keyword&gt;Aeromonas salmonicida&lt;/keyword&gt;&lt;keyword&gt;European perch&lt;/keyword&gt;&lt;keyword&gt;pAsa5/pASvirA&lt;/keyword&gt;&lt;keyword&gt;temperature selection&lt;/keyword&gt;&lt;keyword&gt;type three&lt;/keyword&gt;&lt;keyword&gt;secretion system&lt;/keyword&gt;&lt;/keywords&gt;&lt;dates&gt;&lt;year&gt;2019&lt;/year&gt;&lt;/dates&gt;&lt;orig-pub&gt;\\ACT001CL04FS07\BIOSECURITYDATA$\E Library\Animal Catalogue\R\Rupp et al 2019 EN24606.pdf&lt;/orig-pub&gt;&lt;label&gt;24606&lt;/label&gt;&lt;urls&gt;&lt;/urls&gt;&lt;custom1&gt;sturgeon_BM&lt;/custom1&gt;&lt;electronic-resource-num&gt;https://doi.org/10.1111/jfd.12970&lt;/electronic-resource-num&gt;&lt;/record&gt;&lt;/Cite&gt;&lt;/EndNote&gt;</w:instrText>
      </w:r>
      <w:r w:rsidR="00D6271F">
        <w:fldChar w:fldCharType="separate"/>
      </w:r>
      <w:r w:rsidR="00D6271F">
        <w:rPr>
          <w:noProof/>
        </w:rPr>
        <w:t>(Rupp et al. 2019)</w:t>
      </w:r>
      <w:r w:rsidR="00D6271F">
        <w:fldChar w:fldCharType="end"/>
      </w:r>
      <w:r>
        <w:t>.</w:t>
      </w:r>
    </w:p>
    <w:p w14:paraId="1A89551E" w14:textId="031DD557" w:rsidR="00F862F3" w:rsidRDefault="001D1378" w:rsidP="00F862F3">
      <w:r>
        <w:t xml:space="preserve">It is assumed that </w:t>
      </w:r>
      <w:r w:rsidRPr="001D45CC">
        <w:t>due to the stressors associated with intensive aquaculture</w:t>
      </w:r>
      <w:r>
        <w:t xml:space="preserve"> (e.g. </w:t>
      </w:r>
      <w:r w:rsidRPr="001D45CC">
        <w:t xml:space="preserve">higher density of susceptible animals and </w:t>
      </w:r>
      <w:r>
        <w:t>culture</w:t>
      </w:r>
      <w:r w:rsidRPr="001D45CC">
        <w:t xml:space="preserve"> conditions</w:t>
      </w:r>
      <w:r>
        <w:t xml:space="preserve">) that farmed susceptible species are generally more </w:t>
      </w:r>
      <w:r>
        <w:lastRenderedPageBreak/>
        <w:t xml:space="preserve">conducive to hazard exposure compared to wild susceptible species </w:t>
      </w:r>
      <w:r w:rsidR="00D6271F">
        <w:fldChar w:fldCharType="begin"/>
      </w:r>
      <w:r w:rsidR="00D6271F">
        <w:instrText xml:space="preserve"> ADDIN EN.CITE &lt;EndNote&gt;&lt;Cite&gt;&lt;Author&gt;Department of Agriculture&lt;/Author&gt;&lt;Year&gt;2014&lt;/Year&gt;&lt;RecNum&gt;19098&lt;/RecNum&gt;&lt;IDText&gt;21385&lt;/IDText&gt;&lt;DisplayText&gt;(Department of Agriculture 2014)&lt;/DisplayText&gt;&lt;record&gt;&lt;rec-number&gt;19098&lt;/rec-number&gt;&lt;foreign-keys&gt;&lt;key app="EN" db-id="pst5rtr92wfa9cexzel59affvp5zwtats0wa" timestamp="1691624004" guid="41cb2778-6779-4c01-b16e-8e1ed08ecee0"&gt;19098&lt;/key&gt;&lt;/foreign-keys&gt;&lt;ref-type name="Report"&gt;27&lt;/ref-type&gt;&lt;contributors&gt;&lt;authors&gt;&lt;author&gt;Department of Agriculture,&lt;/author&gt;&lt;/authors&gt;&lt;/contributors&gt;&lt;titles&gt;&lt;title&gt;Importation of freshwater ornamental fish: review of biosecurity risks associated with gourami iridovirus and related viruses—final import risk analysis report&lt;/title&gt;&lt;/titles&gt;&lt;dates&gt;&lt;year&gt;2014&lt;/year&gt;&lt;/dates&gt;&lt;pub-location&gt;Canberra&lt;/pub-location&gt;&lt;orig-pub&gt;\\ACT001CL04FS07\BIOSECURITYDATA$\E Library\Animal Catalogue\D\Department of Agriculture 2014 EN21385.pdf&lt;/orig-pub&gt;&lt;label&gt;21385&lt;/label&gt;&lt;urls&gt;&lt;/urls&gt;&lt;custom1&gt;gm CBM&lt;/custom1&gt;&lt;electronic-resource-num&gt;http://www.agriculture.gov.au/biosecurity/risk-analysis/animal/ornamental-finfish&lt;/electronic-resource-num&gt;&lt;/record&gt;&lt;/Cite&gt;&lt;/EndNote&gt;</w:instrText>
      </w:r>
      <w:r w:rsidR="00D6271F">
        <w:fldChar w:fldCharType="separate"/>
      </w:r>
      <w:r w:rsidR="00D6271F">
        <w:rPr>
          <w:noProof/>
        </w:rPr>
        <w:t>(Department of Agriculture 2014)</w:t>
      </w:r>
      <w:r w:rsidR="00D6271F">
        <w:fldChar w:fldCharType="end"/>
      </w:r>
      <w:r>
        <w:t>.</w:t>
      </w:r>
    </w:p>
    <w:p w14:paraId="219313AD" w14:textId="77777777" w:rsidR="00F862F3" w:rsidRPr="00F862F3" w:rsidRDefault="00F862F3" w:rsidP="0093500E">
      <w:pPr>
        <w:pStyle w:val="Heading6"/>
        <w:rPr>
          <w:b/>
        </w:rPr>
      </w:pPr>
      <w:r w:rsidRPr="00F862F3">
        <w:t>Direct release of imported live sturgeon into natural waters</w:t>
      </w:r>
    </w:p>
    <w:p w14:paraId="22669B08" w14:textId="386C4630" w:rsidR="00F862F3" w:rsidRDefault="00F862F3" w:rsidP="00F862F3">
      <w:r>
        <w:t xml:space="preserve">All state and territory governments have legislative controls on aquaculture production, including the rearing of fish in secure recirculating aquaculture systems (RAS), net cages, tanks and open ponds. Aquaculture operations are required to be licensed and approval must be obtained from regulatory agencies on various management practices, including to manage and control for fish escapes. Despite this, fish escapes can and do still happen although more often from net cages rather than open ponds </w:t>
      </w:r>
      <w:r w:rsidR="00D6271F">
        <w:fldChar w:fldCharType="begin"/>
      </w:r>
      <w:r w:rsidR="00D6271F">
        <w:instrText xml:space="preserve"> ADDIN EN.CITE &lt;EndNote&gt;&lt;Cite&gt;&lt;Author&gt;Naylor&lt;/Author&gt;&lt;Year&gt;2005&lt;/Year&gt;&lt;RecNum&gt;46664&lt;/RecNum&gt;&lt;IDText&gt;24661&lt;/IDText&gt;&lt;DisplayText&gt;(Naylor et al. 2005)&lt;/DisplayText&gt;&lt;record&gt;&lt;rec-number&gt;46664&lt;/rec-number&gt;&lt;foreign-keys&gt;&lt;key app="EN" db-id="pst5rtr92wfa9cexzel59affvp5zwtats0wa" timestamp="1691628191" guid="edbd4e81-5b2a-427d-84d2-d99d876cf89a"&gt;46664&lt;/key&gt;&lt;/foreign-keys&gt;&lt;ref-type name="Journal Article"&gt;17&lt;/ref-type&gt;&lt;contributors&gt;&lt;authors&gt;&lt;author&gt;Naylor, R.D.&lt;/author&gt;&lt;author&gt;Hindar, K.&lt;/author&gt;&lt;author&gt;Fleming, I.&lt;/author&gt;&lt;author&gt;Goldburg, R.&lt;/author&gt;&lt;author&gt;Williams, S.&lt;/author&gt;&lt;author&gt;Volpe, J.&lt;/author&gt;&lt;author&gt;Whoriskey, F.&lt;/author&gt;&lt;author&gt;Eagle, J.&lt;/author&gt;&lt;author&gt;Kelso, D.&lt;/author&gt;&lt;author&gt;Mangel, M.&lt;/author&gt;&lt;/authors&gt;&lt;/contributors&gt;&lt;titles&gt;&lt;title&gt;Fugitive Salmon: Assessing the Risks of Escaped Fish from Net-Pen Aquaculture&lt;/title&gt;&lt;secondary-title&gt;BioScience&lt;/secondary-title&gt;&lt;/titles&gt;&lt;periodical&gt;&lt;full-title&gt;BioScience&lt;/full-title&gt;&lt;/periodical&gt;&lt;pages&gt;427-437&lt;/pages&gt;&lt;volume&gt;55&lt;/volume&gt;&lt;number&gt;5&lt;/number&gt;&lt;dates&gt;&lt;year&gt;2005&lt;/year&gt;&lt;pub-dates&gt;&lt;date&gt;18 March 2022&lt;/date&gt;&lt;/pub-dates&gt;&lt;/dates&gt;&lt;orig-pub&gt;\\ACT001CL04FS07\BIOSECURITYDATA$\E Library\Animal Catalogue\N\Naylor et al 2005 EN24661.pdf&lt;/orig-pub&gt;&lt;label&gt;24661&lt;/label&gt;&lt;urls&gt;&lt;/urls&gt;&lt;custom1&gt;sturgeon_BM&lt;/custom1&gt;&lt;electronic-resource-num&gt;https://doi.org/10.1641/0006-3568(2005)055[0427:FSATRO]2.0.CO;2&lt;/electronic-resource-num&gt;&lt;/record&gt;&lt;/Cite&gt;&lt;/EndNote&gt;</w:instrText>
      </w:r>
      <w:r w:rsidR="00D6271F">
        <w:fldChar w:fldCharType="separate"/>
      </w:r>
      <w:r w:rsidR="00D6271F">
        <w:rPr>
          <w:noProof/>
        </w:rPr>
        <w:t>(Naylor et al. 2005)</w:t>
      </w:r>
      <w:r w:rsidR="00D6271F">
        <w:fldChar w:fldCharType="end"/>
      </w:r>
      <w:r>
        <w:t xml:space="preserve">. Large introductions of exotic sturgeon species into German, Polish and Dutch coastal waters occurred due to accidental fish releases or escapes from aquaculture facilities </w:t>
      </w:r>
      <w:r w:rsidR="003B464C">
        <w:t>because of</w:t>
      </w:r>
      <w:r>
        <w:t xml:space="preserve"> technical defects </w:t>
      </w:r>
      <w:r w:rsidR="00D6271F">
        <w:fldChar w:fldCharType="begin">
          <w:fldData xml:space="preserve">PEVuZE5vdGU+PENpdGU+PEF1dGhvcj5Bcm5kdDwvQXV0aG9yPjxZZWFyPjIwMDI8L1llYXI+PFJl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</w:fldData>
        </w:fldChar>
      </w:r>
      <w:r w:rsidR="00D6271F">
        <w:instrText xml:space="preserve"> ADDIN EN.CITE </w:instrText>
      </w:r>
      <w:r w:rsidR="00D6271F">
        <w:fldChar w:fldCharType="begin">
          <w:fldData xml:space="preserve">PEVuZE5vdGU+PENpdGU+PEF1dGhvcj5Bcm5kdDwvQXV0aG9yPjxZZWFyPjIwMDI8L1llYXI+PFJl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</w:fldData>
        </w:fldChar>
      </w:r>
      <w:r w:rsidR="00D6271F">
        <w:instrText xml:space="preserve"> ADDIN EN.CITE.DATA </w:instrText>
      </w:r>
      <w:r w:rsidR="00D6271F">
        <w:fldChar w:fldCharType="end"/>
      </w:r>
      <w:r w:rsidR="00D6271F">
        <w:fldChar w:fldCharType="separate"/>
      </w:r>
      <w:r w:rsidR="00D6271F">
        <w:rPr>
          <w:noProof/>
        </w:rPr>
        <w:t>(Arndt, Gessner &amp; Raymakers 2002; Gessner et al. 1999)</w:t>
      </w:r>
      <w:r w:rsidR="00D6271F">
        <w:fldChar w:fldCharType="end"/>
      </w:r>
      <w:r>
        <w:t>. Escape of imported live sturgeon from aquaculture facilities near or directly connected to natural waters, either deliberately or inadvertently, may expose wild susceptible species to imported sturgeon and any hazards they might be carrying. The likelihood of this occurring is expected to be low due to the biosecurity measures that would be in place to reduce fish escaping in licenced operations. However, this level of risk reduction is based on industry compliance</w:t>
      </w:r>
      <w:r w:rsidR="00D54F3B">
        <w:t xml:space="preserve">, </w:t>
      </w:r>
      <w:r w:rsidR="00D54F3B" w:rsidRPr="00D54F3B">
        <w:t>the biosecurity requirements specified in the legislation</w:t>
      </w:r>
      <w:r w:rsidRPr="00D54F3B">
        <w:t xml:space="preserve"> and the enforcement</w:t>
      </w:r>
      <w:r>
        <w:t xml:space="preserve"> of the legislation by the state and territory authorities. Although not an example of escaped fish from aquaculture causing disease in the wild, the deliberate release of common carp from aquaculture facilities in the United Kingdom into the wild for restocking purposes has been speculated as causing the spread of koi herpesvirus (KHV) into the wild </w:t>
      </w:r>
      <w:r w:rsidR="00D6271F">
        <w:fldChar w:fldCharType="begin"/>
      </w:r>
      <w:r w:rsidR="00D6271F">
        <w:instrText xml:space="preserve"> ADDIN EN.CITE &lt;EndNote&gt;&lt;Cite&gt;&lt;Author&gt;Haenen&lt;/Author&gt;&lt;Year&gt;2004&lt;/Year&gt;&lt;RecNum&gt;46509&lt;/RecNum&gt;&lt;IDText&gt;23093&lt;/IDText&gt;&lt;DisplayText&gt;(Haenen et al. 2004)&lt;/DisplayText&gt;&lt;record&gt;&lt;rec-number&gt;46509&lt;/rec-number&gt;&lt;foreign-keys&gt;&lt;key app="EN" db-id="pst5rtr92wfa9cexzel59affvp5zwtats0wa" timestamp="1691628170" guid="253fecc8-e54a-49e1-a892-3a7da8cea006"&gt;46509&lt;/key&gt;&lt;/foreign-keys&gt;&lt;ref-type name="Journal Article"&gt;17&lt;/ref-type&gt;&lt;contributors&gt;&lt;authors&gt;&lt;author&gt;Haenen, O.&lt;/author&gt;&lt;author&gt;Way, K.&lt;/author&gt;&lt;author&gt;Bergmann, S. M.&lt;/author&gt;&lt;author&gt;Ariel, E.&lt;/author&gt;&lt;/authors&gt;&lt;/contributors&gt;&lt;titles&gt;&lt;title&gt;The emergence of Koi herpesvirus and its significance to European aquaculture&lt;/title&gt;&lt;secondary-title&gt;Bulletin of the European Association of Fish Pathologists&lt;/secondary-title&gt;&lt;/titles&gt;&lt;periodical&gt;&lt;full-title&gt;Bulletin of the European Association of Fish Pathologists&lt;/full-title&gt;&lt;/periodical&gt;&lt;volume&gt;24&lt;/volume&gt;&lt;number&gt;6&lt;/number&gt;&lt;dates&gt;&lt;year&gt;2004&lt;/year&gt;&lt;/dates&gt;&lt;orig-pub&gt;\\ACT001CL04FS07\BIOSECURITYDATA$\E Library\Animal Catalogue\H\Haenen et al 2004 EN23093.pdf&lt;/orig-pub&gt;&lt;label&gt;23093&lt;/label&gt;&lt;urls&gt;&lt;/urls&gt;&lt;custom1&gt;Sturgeon_YGC&lt;/custom1&gt;&lt;electronic-resource-num&gt;https://eafp.org/download/2004-Volume24/Issue%206/24_293.pdf&lt;/electronic-resource-num&gt;&lt;/record&gt;&lt;/Cite&gt;&lt;/EndNote&gt;</w:instrText>
      </w:r>
      <w:r w:rsidR="00D6271F">
        <w:fldChar w:fldCharType="separate"/>
      </w:r>
      <w:r w:rsidR="00D6271F">
        <w:rPr>
          <w:noProof/>
        </w:rPr>
        <w:t>(Haenen et al. 2004)</w:t>
      </w:r>
      <w:r w:rsidR="00D6271F">
        <w:fldChar w:fldCharType="end"/>
      </w:r>
      <w:r>
        <w:t>.</w:t>
      </w:r>
    </w:p>
    <w:p w14:paraId="55564ACF" w14:textId="77777777" w:rsidR="00F862F3" w:rsidRPr="00F862F3" w:rsidRDefault="00F862F3" w:rsidP="0093500E">
      <w:pPr>
        <w:pStyle w:val="Heading6"/>
        <w:rPr>
          <w:b/>
        </w:rPr>
      </w:pPr>
      <w:r w:rsidRPr="00F862F3">
        <w:t>Discharge of water and waste from sturgeon farms into natural waters</w:t>
      </w:r>
    </w:p>
    <w:p w14:paraId="0BB43895" w14:textId="39053A67" w:rsidR="00F862F3" w:rsidRDefault="00F862F3" w:rsidP="00F862F3">
      <w:r>
        <w:t xml:space="preserve">Water and waste discharge from farms holding infected imported sturgeon into natural waters represents a potentially significant pathway by which hazards could spread to wild susceptible populations. Aquaculture operations in Australia are required to obtain approval from regulatory agencies on various management practices, including water and waste disposal methods. These legislative controls </w:t>
      </w:r>
      <w:r w:rsidR="00CC6555">
        <w:t>may</w:t>
      </w:r>
      <w:r>
        <w:t xml:space="preserve"> reduce the likelihood of any infected solid or liquid waste from entering natural waters. </w:t>
      </w:r>
      <w:r w:rsidRPr="00B86A41">
        <w:t>Th</w:t>
      </w:r>
      <w:r w:rsidR="00CC6555" w:rsidRPr="00B86A41">
        <w:t>e</w:t>
      </w:r>
      <w:r w:rsidRPr="00B86A41">
        <w:t xml:space="preserve"> level of risk reduction however is based on industry compliance</w:t>
      </w:r>
      <w:r w:rsidR="00CC6555" w:rsidRPr="00B86A41">
        <w:t xml:space="preserve">, the biosecurity requirements specified in the legislation </w:t>
      </w:r>
      <w:r w:rsidRPr="00B86A41">
        <w:t>and the enforcement of the legislation by the relevant state or territory authority.</w:t>
      </w:r>
      <w:r w:rsidR="00CC6555" w:rsidRPr="00B86A41">
        <w:t xml:space="preserve"> For example, following an outbreak of white spot disease on a prawn farm on the Logan River in South</w:t>
      </w:r>
      <w:r w:rsidR="00AD4CA9">
        <w:t>e</w:t>
      </w:r>
      <w:r w:rsidR="00CC6555" w:rsidRPr="00B86A41">
        <w:t xml:space="preserve">ast Queensland, Australia in late-2016, the disease </w:t>
      </w:r>
      <w:r w:rsidR="008D32C3" w:rsidRPr="00B86A41">
        <w:t>was detected in</w:t>
      </w:r>
      <w:r w:rsidR="00CC6555" w:rsidRPr="00B86A41">
        <w:t xml:space="preserve"> </w:t>
      </w:r>
      <w:r w:rsidR="008D32C3" w:rsidRPr="00B86A41">
        <w:t xml:space="preserve">the wild and </w:t>
      </w:r>
      <w:r w:rsidR="00CC6555" w:rsidRPr="00B86A41">
        <w:t xml:space="preserve">neighbouring farms despite legislative controls </w:t>
      </w:r>
      <w:r w:rsidR="00C93A0B" w:rsidRPr="00B86A41">
        <w:t>being in place</w:t>
      </w:r>
      <w:r w:rsidR="00CC6555" w:rsidRPr="00B86A41">
        <w:t xml:space="preserve"> </w:t>
      </w:r>
      <w:r w:rsidR="00D6271F">
        <w:fldChar w:fldCharType="begin"/>
      </w:r>
      <w:r w:rsidR="00D6271F">
        <w:instrText xml:space="preserve"> ADDIN EN.CITE &lt;EndNote&gt;&lt;Cite&gt;&lt;Author&gt;Department of Agriculture&lt;/Author&gt;&lt;Year&gt;2023&lt;/Year&gt;&lt;RecNum&gt;48309&lt;/RecNum&gt;&lt;DisplayText&gt;(Department of Agriculture 2023)&lt;/DisplayText&gt;&lt;record&gt;&lt;rec-number&gt;48309&lt;/rec-number&gt;&lt;foreign-keys&gt;&lt;key app="EN" db-id="pst5rtr92wfa9cexzel59affvp5zwtats0wa" timestamp="1691628494" guid="c6adb9b9-d2da-4fc5-aa68-c0f3f3dc0c3c"&gt;48309&lt;/key&gt;&lt;/foreign-keys&gt;&lt;ref-type name="Report"&gt;27&lt;/ref-type&gt;&lt;contributors&gt;&lt;authors&gt;&lt;author&gt;Department of Agriculture,, Fisheries and Forestry,&lt;/author&gt;&lt;/authors&gt;&lt;/contributors&gt;&lt;titles&gt;&lt;title&gt;Review of the biosecurity risks of prawns imported from all countries for human consumption—final report&lt;/title&gt;&lt;/titles&gt;&lt;pages&gt;1-446&lt;/pages&gt;&lt;dates&gt;&lt;year&gt;2023&lt;/year&gt;&lt;pub-dates&gt;&lt;date&gt;5 June 2023&lt;/date&gt;&lt;/pub-dates&gt;&lt;/dates&gt;&lt;pub-location&gt;Canberra, June 2023. CC BY 4.0.&lt;/pub-location&gt;&lt;publisher&gt;Department of Agriculture, Fisheries and Forestry&lt;/publisher&gt;&lt;label&gt;23397&lt;/label&gt;&lt;urls&gt;&lt;/urls&gt;&lt;custom1&gt;Prawn_YGC&lt;/custom1&gt;&lt;electronic-resource-num&gt;https://www.agriculture.gov.au/biosecurity-trade/policy/risk-analysis/animal/prawns&lt;/electronic-resource-num&gt;&lt;/record&gt;&lt;/Cite&gt;&lt;/EndNote&gt;</w:instrText>
      </w:r>
      <w:r w:rsidR="00D6271F">
        <w:fldChar w:fldCharType="separate"/>
      </w:r>
      <w:r w:rsidR="00D6271F">
        <w:rPr>
          <w:noProof/>
        </w:rPr>
        <w:t>(Department of Agriculture 2023)</w:t>
      </w:r>
      <w:r w:rsidR="00D6271F">
        <w:fldChar w:fldCharType="end"/>
      </w:r>
      <w:r w:rsidR="00CC6555" w:rsidRPr="00B86A41">
        <w:t>.</w:t>
      </w:r>
      <w:r w:rsidR="00C93A0B" w:rsidRPr="00B86A41">
        <w:t xml:space="preserve"> Further, it was noted by the department during its investigations that biosecurity measures on some farms were lacking at that time </w:t>
      </w:r>
      <w:r w:rsidR="00D6271F">
        <w:fldChar w:fldCharType="begin"/>
      </w:r>
      <w:r w:rsidR="00D6271F">
        <w:instrText xml:space="preserve"> ADDIN EN.CITE &lt;EndNote&gt;&lt;Cite&gt;&lt;Author&gt;Department of Agriculture&lt;/Author&gt;&lt;Year&gt;2023&lt;/Year&gt;&lt;RecNum&gt;48309&lt;/RecNum&gt;&lt;DisplayText&gt;(Department of Agriculture 2023)&lt;/DisplayText&gt;&lt;record&gt;&lt;rec-number&gt;48309&lt;/rec-number&gt;&lt;foreign-keys&gt;&lt;key app="EN" db-id="pst5rtr92wfa9cexzel59affvp5zwtats0wa" timestamp="1691628494" guid="c6adb9b9-d2da-4fc5-aa68-c0f3f3dc0c3c"&gt;48309&lt;/key&gt;&lt;/foreign-keys&gt;&lt;ref-type name="Report"&gt;27&lt;/ref-type&gt;&lt;contributors&gt;&lt;authors&gt;&lt;author&gt;Department of Agriculture,, Fisheries and Forestry,&lt;/author&gt;&lt;/authors&gt;&lt;/contributors&gt;&lt;titles&gt;&lt;title&gt;Review of the biosecurity risks of prawns imported from all countries for human consumption—final report&lt;/title&gt;&lt;/titles&gt;&lt;pages&gt;1-446&lt;/pages&gt;&lt;dates&gt;&lt;year&gt;2023&lt;/year&gt;&lt;pub-dates&gt;&lt;date&gt;5 June 2023&lt;/date&gt;&lt;/pub-dates&gt;&lt;/dates&gt;&lt;pub-location&gt;Canberra, June 2023. CC BY 4.0.&lt;/pub-location&gt;&lt;publisher&gt;Department of Agriculture, Fisheries and Forestry&lt;/publisher&gt;&lt;label&gt;23397&lt;/label&gt;&lt;urls&gt;&lt;/urls&gt;&lt;custom1&gt;Prawn_YGC&lt;/custom1&gt;&lt;electronic-resource-num&gt;https://www.agriculture.gov.au/biosecurity-trade/policy/risk-analysis/animal/prawns&lt;/electronic-resource-num&gt;&lt;/record&gt;&lt;/Cite&gt;&lt;/EndNote&gt;</w:instrText>
      </w:r>
      <w:r w:rsidR="00D6271F">
        <w:fldChar w:fldCharType="separate"/>
      </w:r>
      <w:r w:rsidR="00D6271F">
        <w:rPr>
          <w:noProof/>
        </w:rPr>
        <w:t>(Department of Agriculture 2023)</w:t>
      </w:r>
      <w:r w:rsidR="00D6271F">
        <w:fldChar w:fldCharType="end"/>
      </w:r>
      <w:r w:rsidR="00C93A0B" w:rsidRPr="00B86A41">
        <w:t>.</w:t>
      </w:r>
    </w:p>
    <w:p w14:paraId="011A22BE" w14:textId="73E508EA" w:rsidR="00F862F3" w:rsidRDefault="00F862F3" w:rsidP="00F862F3">
      <w:pPr>
        <w:pStyle w:val="Heading5"/>
      </w:pPr>
      <w:r>
        <w:t>Likelihood of contact between imported live sturgeon or their reproductive material and susceptible host animals</w:t>
      </w:r>
    </w:p>
    <w:p w14:paraId="7AF47B22" w14:textId="11754BF5" w:rsidR="004C2D54" w:rsidRDefault="00D33178" w:rsidP="00F862F3">
      <w:r>
        <w:t>In a</w:t>
      </w:r>
      <w:r w:rsidR="00C472D9">
        <w:t>n unrestricted situation, i</w:t>
      </w:r>
      <w:r w:rsidR="00F862F3">
        <w:t>mported live sturgeon may share water, equipment, tanks or ponds with other sturgeon cohorts or susceptible species present in the aquaculture facilities. For this reason, it is highly likely that farmed susceptible species would be exposed to imported live sturgeon</w:t>
      </w:r>
      <w:r w:rsidR="008A0832">
        <w:t xml:space="preserve"> </w:t>
      </w:r>
      <w:r w:rsidR="00B6616D">
        <w:t xml:space="preserve">or reproductive material and </w:t>
      </w:r>
      <w:r w:rsidR="008A0832">
        <w:t>any hazards they might be carrying</w:t>
      </w:r>
      <w:r w:rsidR="00F862F3">
        <w:t>.</w:t>
      </w:r>
      <w:r w:rsidR="005237C9">
        <w:t xml:space="preserve"> </w:t>
      </w:r>
      <w:r w:rsidR="005237C9" w:rsidRPr="00B86A41">
        <w:t>Hazards may be transmitted via fish to fish contact, ingestion of infected host tissue, free hazard in the water column or fomites.</w:t>
      </w:r>
    </w:p>
    <w:p w14:paraId="1E8EB368" w14:textId="6252B821" w:rsidR="00F862F3" w:rsidRDefault="002272FE" w:rsidP="00F862F3">
      <w:r>
        <w:t xml:space="preserve">The probability of wild susceptible species encountering either imported live sturgeon or water and waste released from a farm and consequently any hazards, depends on several factors. </w:t>
      </w:r>
      <w:r w:rsidR="00F862F3">
        <w:t xml:space="preserve">These factors </w:t>
      </w:r>
      <w:r w:rsidR="00F862F3">
        <w:lastRenderedPageBreak/>
        <w:t>include the volume of fish or associated waste released into the natural environment, how long the sturgeon will survive</w:t>
      </w:r>
      <w:r w:rsidR="00CE2410">
        <w:t xml:space="preserve"> in the natural environment</w:t>
      </w:r>
      <w:r w:rsidR="00F862F3">
        <w:t xml:space="preserve">, the dispersal and dilution of the fish or associated waste, the ability of the hazard to survive outside a host and the presence and concentration of susceptible species in the area. Wild susceptible species would be less abundant than susceptible species in aquaculture facilities. For </w:t>
      </w:r>
      <w:r w:rsidR="00674AAC">
        <w:t>disease agent</w:t>
      </w:r>
      <w:r w:rsidR="00F862F3">
        <w:t xml:space="preserve">s with a wide host range such as frog virus 3 </w:t>
      </w:r>
      <w:r w:rsidR="00D6271F">
        <w:fldChar w:fldCharType="begin"/>
      </w:r>
      <w:r w:rsidR="00D6271F">
        <w:instrText xml:space="preserve"> ADDIN EN.CITE &lt;EndNote&gt;&lt;Cite&gt;&lt;Author&gt;Chinchar&lt;/Author&gt;&lt;Year&gt;2017&lt;/Year&gt;&lt;RecNum&gt;45373&lt;/RecNum&gt;&lt;IDText&gt;24790&lt;/IDText&gt;&lt;DisplayText&gt;(Chinchar, Waltzek &amp;amp; Subramaniam 2017)&lt;/DisplayText&gt;&lt;record&gt;&lt;rec-number&gt;45373&lt;/rec-number&gt;&lt;foreign-keys&gt;&lt;key app="EN" db-id="pst5rtr92wfa9cexzel59affvp5zwtats0wa" timestamp="1691627982" guid="1d90bf4f-8599-4716-b4d3-f592eb1b0e74"&gt;45373&lt;/key&gt;&lt;/foreign-keys&gt;&lt;ref-type name="Journal Article"&gt;17&lt;/ref-type&gt;&lt;contributors&gt;&lt;authors&gt;&lt;author&gt;Chinchar, V.G.&lt;/author&gt;&lt;author&gt;Waltzek, T.B.&lt;/author&gt;&lt;author&gt;Subramaniam, K.&lt;/author&gt;&lt;/authors&gt;&lt;/contributors&gt;&lt;titles&gt;&lt;title&gt;&lt;style face="normal" font="default" size="100%"&gt;Ranaviruses and other members of the family &lt;/style&gt;&lt;style face="italic" font="default" size="100%"&gt;Iridoviridae:&lt;/style&gt;&lt;style face="normal" font="default" size="100%"&gt; Their place in the virosphere&lt;/style&gt;&lt;/title&gt;&lt;secondary-title&gt;Virology&lt;/secondary-title&gt;&lt;/titles&gt;&lt;periodical&gt;&lt;full-title&gt;Virology&lt;/full-title&gt;&lt;/periodical&gt;&lt;pages&gt;259-271&lt;/pages&gt;&lt;volume&gt;511&lt;/volume&gt;&lt;keywords&gt;&lt;keyword&gt;Ranavirus&lt;/keyword&gt;&lt;keyword&gt;Iridovirus&lt;/keyword&gt;&lt;keyword&gt;Amphibian decline&lt;/keyword&gt;&lt;keyword&gt;Viral taxonomy&lt;/keyword&gt;&lt;keyword&gt;Nuclear cytoplasmic large DNA viruses&lt;/keyword&gt;&lt;/keywords&gt;&lt;dates&gt;&lt;year&gt;2017&lt;/year&gt;&lt;/dates&gt;&lt;orig-pub&gt;\\ACT001CL04FS07\BIOSECURITYDATA$\E Library\Animal Catalogue\C\Chinchar et al 2017 EN24790.pdf&lt;/orig-pub&gt;&lt;label&gt;24790&lt;/label&gt;&lt;urls&gt;&lt;/urls&gt;&lt;custom1&gt;sturgeon_BM&lt;/custom1&gt;&lt;electronic-resource-num&gt;http://dx.doi.org/10.1016/j.virol.2017.06.007&lt;/electronic-resource-num&gt;&lt;/record&gt;&lt;/Cite&gt;&lt;/EndNote&gt;</w:instrText>
      </w:r>
      <w:r w:rsidR="00D6271F">
        <w:fldChar w:fldCharType="separate"/>
      </w:r>
      <w:r w:rsidR="00D6271F">
        <w:rPr>
          <w:noProof/>
        </w:rPr>
        <w:t>(Chinchar, Waltzek &amp; Subramaniam 2017)</w:t>
      </w:r>
      <w:r w:rsidR="00D6271F">
        <w:fldChar w:fldCharType="end"/>
      </w:r>
      <w:r w:rsidR="00F862F3">
        <w:t xml:space="preserve">, the likelihood of wild susceptible species encountering </w:t>
      </w:r>
      <w:r w:rsidR="00674AAC">
        <w:t>it</w:t>
      </w:r>
      <w:r w:rsidR="00F862F3">
        <w:t xml:space="preserve"> is </w:t>
      </w:r>
      <w:r w:rsidR="0088645A">
        <w:t>greater</w:t>
      </w:r>
      <w:r w:rsidR="00F862F3">
        <w:t xml:space="preserve"> in comparison to those </w:t>
      </w:r>
      <w:r w:rsidR="00674AAC">
        <w:t>disease agents</w:t>
      </w:r>
      <w:r w:rsidR="00F862F3">
        <w:t xml:space="preserve"> with a smaller host range such as KHV </w:t>
      </w:r>
      <w:r w:rsidR="00D6271F">
        <w:fldChar w:fldCharType="begin"/>
      </w:r>
      <w:r w:rsidR="00D6271F">
        <w:instrText xml:space="preserve"> ADDIN EN.CITE &lt;EndNote&gt;&lt;Cite&gt;&lt;Author&gt;WOAH&lt;/Author&gt;&lt;Year&gt;2023&lt;/Year&gt;&lt;RecNum&gt;48942&lt;/RecNum&gt;&lt;DisplayText&gt;(WOAH 2023c)&lt;/DisplayText&gt;&lt;record&gt;&lt;rec-number&gt;48942&lt;/rec-number&gt;&lt;foreign-keys&gt;&lt;key app="EN" db-id="pst5rtr92wfa9cexzel59affvp5zwtats0wa" timestamp="1701314673" guid="22500bf5-626c-4652-a63a-cd136c06b94c"&gt;48942&lt;/key&gt;&lt;/foreign-keys&gt;&lt;ref-type name="Electronic Book Section"&gt;60&lt;/ref-type&gt;&lt;contributors&gt;&lt;authors&gt;&lt;author&gt;WOAH&lt;/author&gt;&lt;/authors&gt;&lt;/contributors&gt;&lt;titles&gt;&lt;title&gt;Infection with koi herpesvirus&lt;/title&gt;&lt;secondary-title&gt;Manual of diagnostic tests for aquatic animals 2023&lt;/secondary-title&gt;&lt;/titles&gt;&lt;number&gt;Chapter 2.3.6&lt;/number&gt;&lt;num-vols&gt;version adopted in 2022&lt;/num-vols&gt;&lt;dates&gt;&lt;year&gt;2023&lt;/year&gt;&lt;/dates&gt;&lt;pub-location&gt;Paris&lt;/pub-location&gt;&lt;publisher&gt;World Organisation for Animal Health&lt;/publisher&gt;&lt;orig-pub&gt;\\ACT001CL04FS07\BIOSECURITYDATA$\E Library\Animal Catalogue\W\WOAH 2023 EN25300.pdf&lt;/orig-pub&gt;&lt;label&gt;25300&lt;/label&gt;&lt;urls&gt;&lt;/urls&gt;&lt;electronic-resource-num&gt;https://www.woah.org/fileadmin/Home/eng/Health_standards/aahm/current/2.3.06_KHV.pdf&lt;/electronic-resource-num&gt;&lt;/record&gt;&lt;/Cite&gt;&lt;/EndNote&gt;</w:instrText>
      </w:r>
      <w:r w:rsidR="00D6271F">
        <w:fldChar w:fldCharType="separate"/>
      </w:r>
      <w:r w:rsidR="00D6271F">
        <w:rPr>
          <w:noProof/>
        </w:rPr>
        <w:t>(WOAH 2023c)</w:t>
      </w:r>
      <w:r w:rsidR="00D6271F">
        <w:fldChar w:fldCharType="end"/>
      </w:r>
      <w:r w:rsidR="00F862F3">
        <w:t>.</w:t>
      </w:r>
    </w:p>
    <w:p w14:paraId="63855234" w14:textId="0D09306F" w:rsidR="00F862F3" w:rsidRDefault="00F862F3" w:rsidP="00F862F3">
      <w:r>
        <w:t>There are no specific regulations or codes of practices to control the movement of amphibians or reptiles into commercial aquaculture facilities, although some measures are in place to manage predators such as water rats and birds. If facilities holding imported live sturgeon are not biosecure to the external environment, then there is the potential for wild amphibians to enter and cohabit</w:t>
      </w:r>
      <w:r w:rsidR="00073170">
        <w:t xml:space="preserve"> in</w:t>
      </w:r>
      <w:r>
        <w:t xml:space="preserve"> the same waters and become exposed to hazards.</w:t>
      </w:r>
    </w:p>
    <w:p w14:paraId="0CAF824A" w14:textId="23630F8B" w:rsidR="00F862F3" w:rsidRDefault="00F862F3" w:rsidP="00F862F3">
      <w:pPr>
        <w:pStyle w:val="Heading5"/>
      </w:pPr>
      <w:r>
        <w:t>Amount of infectious hazard material in imported live sturgeon or their reproductive material at point of exposure</w:t>
      </w:r>
    </w:p>
    <w:p w14:paraId="2E90B91C" w14:textId="7380E3FD" w:rsidR="00F862F3" w:rsidRDefault="00F862F3" w:rsidP="00F862F3">
      <w:r>
        <w:t>The amount of infectious hazard present will depend on numerous factors including the tissue titre and disease agent stability.</w:t>
      </w:r>
    </w:p>
    <w:p w14:paraId="3DBCA263" w14:textId="77777777" w:rsidR="00F862F3" w:rsidRPr="00F862F3" w:rsidRDefault="00F862F3" w:rsidP="0093500E">
      <w:pPr>
        <w:pStyle w:val="Heading6"/>
        <w:rPr>
          <w:b/>
        </w:rPr>
      </w:pPr>
      <w:bookmarkStart w:id="86" w:name="_Ref97020774"/>
      <w:r w:rsidRPr="00F862F3">
        <w:t>Amount of hazard at the point of exposure</w:t>
      </w:r>
    </w:p>
    <w:p w14:paraId="08AE823D" w14:textId="5CFB1DC9" w:rsidR="00F862F3" w:rsidRPr="008A2FEA" w:rsidRDefault="00F862F3" w:rsidP="00F862F3">
      <w:r>
        <w:t xml:space="preserve">Tissue titre refers to the amount of hazard present in a specific tissue type or location in the host. The tissue titre of a hazard has the potential to affect the likelihood of exposure because an infectious dose needs to be present in order to infect a susceptible species. </w:t>
      </w:r>
      <w:r w:rsidRPr="001B5AD8">
        <w:t xml:space="preserve">For example, </w:t>
      </w:r>
      <w:r>
        <w:t>the viral titre in IHNV-infected fish with clinical signs averages 10</w:t>
      </w:r>
      <w:r>
        <w:rPr>
          <w:vertAlign w:val="superscript"/>
        </w:rPr>
        <w:t>4</w:t>
      </w:r>
      <w:r>
        <w:t>–10</w:t>
      </w:r>
      <w:r>
        <w:rPr>
          <w:vertAlign w:val="superscript"/>
        </w:rPr>
        <w:t>6</w:t>
      </w:r>
      <w:r>
        <w:t> PFU/g and can be up to 10</w:t>
      </w:r>
      <w:r w:rsidRPr="004C0CD0">
        <w:rPr>
          <w:vertAlign w:val="superscript"/>
        </w:rPr>
        <w:t>8</w:t>
      </w:r>
      <w:r>
        <w:t>–10</w:t>
      </w:r>
      <w:r w:rsidRPr="004C0CD0">
        <w:rPr>
          <w:vertAlign w:val="superscript"/>
        </w:rPr>
        <w:t>9</w:t>
      </w:r>
      <w:r>
        <w:t xml:space="preserve"> PFU/g </w:t>
      </w:r>
      <w:r w:rsidR="00D6271F">
        <w:fldChar w:fldCharType="begin"/>
      </w:r>
      <w:r w:rsidR="00D6271F">
        <w:instrText xml:space="preserve"> ADDIN EN.CITE &lt;EndNote&gt;&lt;Cite&gt;&lt;Author&gt;Dixon&lt;/Author&gt;&lt;Year&gt;2016&lt;/Year&gt;&lt;RecNum&gt;46435&lt;/RecNum&gt;&lt;IDText&gt;24698&lt;/IDText&gt;&lt;DisplayText&gt;(Dixon et al. 2016)&lt;/DisplayText&gt;&lt;record&gt;&lt;rec-number&gt;46435&lt;/rec-number&gt;&lt;foreign-keys&gt;&lt;key app="EN" db-id="pst5rtr92wfa9cexzel59affvp5zwtats0wa" timestamp="1691628160" guid="a272147a-8a7c-4c98-8ba7-381ef533d624"&gt;46435&lt;/key&gt;&lt;/foreign-keys&gt;&lt;ref-type name="Journal Article"&gt;17&lt;/ref-type&gt;&lt;contributors&gt;&lt;authors&gt;&lt;author&gt;Dixon, P.&lt;/author&gt;&lt;author&gt;Paley, R.&lt;/author&gt;&lt;author&gt;Alegria-Moran, R.&lt;/author&gt;&lt;author&gt;Oidtmann, B.&lt;/author&gt;&lt;/authors&gt;&lt;/contributors&gt;&lt;titles&gt;&lt;title&gt;Epidemiological characteristics of infectious hematopoietic necrosis virus (IHNV): a review&lt;/title&gt;&lt;secondary-title&gt;Veterinary Research&lt;/secondary-title&gt;&lt;/titles&gt;&lt;periodical&gt;&lt;full-title&gt;Veterinary Research&lt;/full-title&gt;&lt;/periodical&gt;&lt;pages&gt;63&lt;/pages&gt;&lt;volume&gt;47&lt;/volume&gt;&lt;number&gt;1&lt;/number&gt;&lt;dates&gt;&lt;year&gt;2016&lt;/year&gt;&lt;/dates&gt;&lt;orig-pub&gt;\\ACT001CL04FS07\BIOSECURITYDATA$\E Library\Animal Catalogue\D\Dixon et al 2016 EN24698.pdf&lt;/orig-pub&gt;&lt;label&gt;24698&lt;/label&gt;&lt;urls&gt;&lt;/urls&gt;&lt;custom1&gt;sturgeon_BM&lt;/custom1&gt;&lt;electronic-resource-num&gt;https://doi.org/10.1186/s13567-016-0341-1&lt;/electronic-resource-num&gt;&lt;/record&gt;&lt;/Cite&gt;&lt;/EndNote&gt;</w:instrText>
      </w:r>
      <w:r w:rsidR="00D6271F">
        <w:fldChar w:fldCharType="separate"/>
      </w:r>
      <w:r w:rsidR="00D6271F">
        <w:rPr>
          <w:noProof/>
        </w:rPr>
        <w:t>(Dixon et al. 2016)</w:t>
      </w:r>
      <w:r w:rsidR="00D6271F">
        <w:fldChar w:fldCharType="end"/>
      </w:r>
      <w:r>
        <w:t xml:space="preserve">, which means </w:t>
      </w:r>
      <w:r w:rsidRPr="001B5AD8">
        <w:t xml:space="preserve">one </w:t>
      </w:r>
      <w:r>
        <w:t>infected fish</w:t>
      </w:r>
      <w:r w:rsidRPr="001B5AD8">
        <w:t xml:space="preserve"> could contain </w:t>
      </w:r>
      <w:r>
        <w:t xml:space="preserve">multiple infectious doses if it is assumed to be at least </w:t>
      </w:r>
      <w:r w:rsidRPr="00F862F3">
        <w:t>1 × 10</w:t>
      </w:r>
      <w:r w:rsidRPr="00F862F3">
        <w:rPr>
          <w:vertAlign w:val="superscript"/>
        </w:rPr>
        <w:t>4</w:t>
      </w:r>
      <w:r w:rsidRPr="00F862F3">
        <w:t xml:space="preserve"> PFU/mL</w:t>
      </w:r>
      <w:r>
        <w:rPr>
          <w:rStyle w:val="Emphasis"/>
        </w:rPr>
        <w:t xml:space="preserve"> </w:t>
      </w:r>
      <w:r w:rsidRPr="00F862F3">
        <w:t xml:space="preserve">as shown in experimental challenges </w:t>
      </w:r>
      <w:r w:rsidR="00D6271F">
        <w:fldChar w:fldCharType="begin"/>
      </w:r>
      <w:r w:rsidR="00D6271F">
        <w:instrText xml:space="preserve"> ADDIN EN.CITE &lt;EndNote&gt;&lt;Cite&gt;&lt;Author&gt;Purcell&lt;/Author&gt;&lt;Year&gt;2010&lt;/Year&gt;&lt;RecNum&gt;46716&lt;/RecNum&gt;&lt;IDText&gt;24623&lt;/IDText&gt;&lt;DisplayText&gt;(Purcell et al. 2010)&lt;/DisplayText&gt;&lt;record&gt;&lt;rec-number&gt;46716&lt;/rec-number&gt;&lt;foreign-keys&gt;&lt;key app="EN" db-id="pst5rtr92wfa9cexzel59affvp5zwtats0wa" timestamp="1691628198" guid="7861218b-c310-4bdc-991c-779db3748b0f"&gt;46716&lt;/key&gt;&lt;/foreign-keys&gt;&lt;ref-type name="Journal Article"&gt;17&lt;/ref-type&gt;&lt;contributors&gt;&lt;authors&gt;&lt;author&gt;Purcell, M.K.&lt;/author&gt;&lt;author&gt;LaPatra, S.E.&lt;/author&gt;&lt;author&gt;Woodson, J.C.&lt;/author&gt;&lt;author&gt;Kurath, G.&lt;/author&gt;&lt;author&gt;Winton, J.R.&lt;/author&gt;&lt;/authors&gt;&lt;/contributors&gt;&lt;titles&gt;&lt;title&gt;Early viral replication and induced or constitutive immunity in rainbow trout families with differential resistance to Infectious hematopoietic necrosis virus (IHNV)&lt;/title&gt;&lt;secondary-title&gt;Fish &amp;amp; Shellfish Immunology&lt;/secondary-title&gt;&lt;/titles&gt;&lt;periodical&gt;&lt;full-title&gt;Fish &amp;amp; Shellfish Immunology&lt;/full-title&gt;&lt;/periodical&gt;&lt;pages&gt;98-105&lt;/pages&gt;&lt;volume&gt;28&lt;/volume&gt;&lt;dates&gt;&lt;year&gt;2010&lt;/year&gt;&lt;/dates&gt;&lt;orig-pub&gt;\\ACT001CL04FS07\BIOSECURITYDATA$\E Library\Animal Catalogue\P\Purcell et al 2010 EN24623.pdf&lt;/orig-pub&gt;&lt;label&gt;24623&lt;/label&gt;&lt;urls&gt;&lt;/urls&gt;&lt;custom1&gt;sturgeon_BM&lt;/custom1&gt;&lt;electronic-resource-num&gt;https://doi.org/10.1016/j.fsi.2009.10.005&lt;/electronic-resource-num&gt;&lt;/record&gt;&lt;/Cite&gt;&lt;/EndNote&gt;</w:instrText>
      </w:r>
      <w:r w:rsidR="00D6271F">
        <w:fldChar w:fldCharType="separate"/>
      </w:r>
      <w:r w:rsidR="00D6271F">
        <w:rPr>
          <w:noProof/>
        </w:rPr>
        <w:t>(Purcell et al. 2010)</w:t>
      </w:r>
      <w:r w:rsidR="00D6271F">
        <w:fldChar w:fldCharType="end"/>
      </w:r>
      <w:r w:rsidRPr="00F862F3">
        <w:t>.</w:t>
      </w:r>
    </w:p>
    <w:bookmarkEnd w:id="86"/>
    <w:p w14:paraId="29C72292" w14:textId="7511A7C4" w:rsidR="00F862F3" w:rsidRDefault="00F862F3" w:rsidP="00F862F3">
      <w:r>
        <w:t xml:space="preserve">The effect of dilution on the hazard is an important consideration when determining whether </w:t>
      </w:r>
      <w:r w:rsidRPr="00C651BC">
        <w:t>a dose sufficient to cause infection in a susceptible host animal</w:t>
      </w:r>
      <w:r>
        <w:t xml:space="preserve"> would remain</w:t>
      </w:r>
      <w:r w:rsidRPr="00C651BC">
        <w:t xml:space="preserve"> should there be an exposure</w:t>
      </w:r>
      <w:r>
        <w:t>.</w:t>
      </w:r>
      <w:r w:rsidRPr="00C651BC">
        <w:t xml:space="preserve"> </w:t>
      </w:r>
      <w:r>
        <w:t xml:space="preserve">For example, treatment of effluent water from aquaculture facilities by settlement, dilution and screening before it is released into natural waters could reduce the amount of hazard (or dose) encountered by a wild susceptible species. This settlement process will also reduce the likelihood of escapees. However, the effect of these processes would be less in cases where water effluents are not treated </w:t>
      </w:r>
      <w:r w:rsidR="00D850AE">
        <w:t>regularly,</w:t>
      </w:r>
      <w:r>
        <w:t xml:space="preserve"> or significant quantities of effluent water and potentially infected animals are released to the environment before a biosecurity response is enacted in response to the </w:t>
      </w:r>
      <w:r w:rsidR="0055225C">
        <w:t>detection</w:t>
      </w:r>
      <w:r>
        <w:t xml:space="preserve"> of a hazard. Also, if there was an accidental release of </w:t>
      </w:r>
      <w:r w:rsidR="00B13E85">
        <w:t>many</w:t>
      </w:r>
      <w:r>
        <w:t xml:space="preserve"> infected fish from a farm then the effect of dilution under this circumstance would be less.</w:t>
      </w:r>
    </w:p>
    <w:p w14:paraId="57860EA8" w14:textId="77777777" w:rsidR="00F862F3" w:rsidRPr="00F862F3" w:rsidRDefault="00F862F3" w:rsidP="0093500E">
      <w:pPr>
        <w:pStyle w:val="Heading6"/>
        <w:rPr>
          <w:b/>
        </w:rPr>
      </w:pPr>
      <w:r w:rsidRPr="00F862F3">
        <w:t>Ability of hazards to remain infectious at point of exposure</w:t>
      </w:r>
    </w:p>
    <w:p w14:paraId="4CED3825" w14:textId="798C256C" w:rsidR="00F862F3" w:rsidRDefault="00F862F3" w:rsidP="00F862F3">
      <w:r>
        <w:t xml:space="preserve">The hazards are highly likely to survive within the </w:t>
      </w:r>
      <w:r w:rsidR="00B16BC7">
        <w:t xml:space="preserve">imported </w:t>
      </w:r>
      <w:r>
        <w:t xml:space="preserve">live sturgeon or their reproductive material due to their live host. Some </w:t>
      </w:r>
      <w:r w:rsidR="00674AAC">
        <w:t>disease agents</w:t>
      </w:r>
      <w:r>
        <w:t xml:space="preserve">, such as Missouri River iridovirus (MRIV), can persist and maintain infectivity in live sturgeon for extended periods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r>
        <w:t xml:space="preserve">. The ability of a hazard to remain infectious when in water for extended periods is also an important consideration. For example, </w:t>
      </w:r>
      <w:r w:rsidRPr="0080192C">
        <w:rPr>
          <w:rStyle w:val="Emphasis"/>
        </w:rPr>
        <w:t>Ergasilus sieboldi</w:t>
      </w:r>
      <w:r>
        <w:t xml:space="preserve"> can remain viable in water for up to 10 weeks under certain conditions </w:t>
      </w:r>
      <w:r w:rsidR="00D6271F">
        <w:fldChar w:fldCharType="begin"/>
      </w:r>
      <w:r w:rsidR="00D6271F">
        <w:instrText xml:space="preserve"> ADDIN EN.CITE &lt;EndNote&gt;&lt;Cite&gt;&lt;Author&gt;Abdelhalim&lt;/Author&gt;&lt;Year&gt;1991&lt;/Year&gt;&lt;RecNum&gt;46343&lt;/RecNum&gt;&lt;IDText&gt;23187&lt;/IDText&gt;&lt;DisplayText&gt;(Abdelhalim, Lewis &amp;amp; Boxshall 1991)&lt;/DisplayText&gt;&lt;record&gt;&lt;rec-number&gt;46343&lt;/rec-number&gt;&lt;foreign-keys&gt;&lt;key app="EN" db-id="pst5rtr92wfa9cexzel59affvp5zwtats0wa" timestamp="1691628145" guid="9511534b-1f62-4b9e-b628-c395d3af078c"&gt;46343&lt;/key&gt;&lt;/foreign-keys&gt;&lt;ref-type name="Journal Article"&gt;17&lt;/ref-type&gt;&lt;contributors&gt;&lt;authors&gt;&lt;author&gt;Abdelhalim, A. I.&lt;/author&gt;&lt;author&gt;Lewis, J. W.&lt;/author&gt;&lt;author&gt;Boxshall, G. A.&lt;/author&gt;&lt;/authors&gt;&lt;/contributors&gt;&lt;titles&gt;&lt;title&gt;The life-cycle of Ergasilus sieboldi Nordmann (Copepoda: Poecilostomatoida), parasitic on British freshwater fish&lt;/title&gt;&lt;secondary-title&gt;Journal of Natural History&lt;/secondary-title&gt;&lt;/titles&gt;&lt;periodical&gt;&lt;full-title&gt;Journal of Natural History&lt;/full-title&gt;&lt;/periodical&gt;&lt;pages&gt;559-582&lt;/pages&gt;&lt;volume&gt;25&lt;/volume&gt;&lt;number&gt;3&lt;/number&gt;&lt;dates&gt;&lt;year&gt;1991&lt;/year&gt;&lt;/dates&gt;&lt;publisher&gt;Taylor &amp;amp; Francis&lt;/publisher&gt;&lt;orig-pub&gt;\\ACT001CL04FS07\BIOSECURITYDATA$\E Library\Animal Catalogue\A\Abdelhalim et al 1991 EN23187.pdf&lt;/orig-pub&gt;&lt;isbn&gt;0022-2933&lt;/isbn&gt;&lt;label&gt;23187&lt;/label&gt;&lt;urls&gt;&lt;related-urls&gt;&lt;url&gt;https://doi.org/10.1080/00222939100770361&lt;/url&gt;&lt;/related-urls&gt;&lt;/urls&gt;&lt;custom1&gt;Sturgeon_YGC&lt;/custom1&gt;&lt;electronic-resource-num&gt;https://doi.org/10.1080/00222939100770361&lt;/electronic-resource-num&gt;&lt;/record&gt;&lt;/Cite&gt;&lt;/EndNote&gt;</w:instrText>
      </w:r>
      <w:r w:rsidR="00D6271F">
        <w:fldChar w:fldCharType="separate"/>
      </w:r>
      <w:r w:rsidR="00D6271F">
        <w:rPr>
          <w:noProof/>
        </w:rPr>
        <w:t>(Abdelhalim, Lewis &amp; Boxshall 1991)</w:t>
      </w:r>
      <w:r w:rsidR="00D6271F">
        <w:fldChar w:fldCharType="end"/>
      </w:r>
      <w:r>
        <w:t xml:space="preserve">. Water temperature can also play a role as </w:t>
      </w:r>
      <w:r>
        <w:lastRenderedPageBreak/>
        <w:t xml:space="preserve">some hazards have a narrow range of virulence. For example, </w:t>
      </w:r>
      <w:r w:rsidRPr="002D0A9A">
        <w:t>IHNV infection typically occurs at water temperatures of 3–18</w:t>
      </w:r>
      <w:r w:rsidR="00AC4903">
        <w:t>°</w:t>
      </w:r>
      <w:r w:rsidRPr="002D0A9A">
        <w:t xml:space="preserve">C </w:t>
      </w:r>
      <w:r w:rsidR="00D6271F">
        <w:fldChar w:fldCharType="begin"/>
      </w:r>
      <w:r w:rsidR="00D6271F">
        <w:instrText xml:space="preserve"> ADDIN EN.CITE &lt;EndNote&gt;&lt;Cite&gt;&lt;Author&gt;WOAH&lt;/Author&gt;&lt;Year&gt;2023&lt;/Year&gt;&lt;RecNum&gt;48945&lt;/RecNum&gt;&lt;DisplayText&gt;(WOAH 2023b)&lt;/DisplayText&gt;&lt;record&gt;&lt;rec-number&gt;48945&lt;/rec-number&gt;&lt;foreign-keys&gt;&lt;key app="EN" db-id="pst5rtr92wfa9cexzel59affvp5zwtats0wa" timestamp="1701318422" guid="806bc5e9-ef39-493e-8a29-a5adb92d70c6"&gt;48945&lt;/key&gt;&lt;/foreign-keys&gt;&lt;ref-type name="Electronic Book Section"&gt;60&lt;/ref-type&gt;&lt;contributors&gt;&lt;authors&gt;&lt;author&gt;WOAH&lt;/author&gt;&lt;/authors&gt;&lt;/contributors&gt;&lt;titles&gt;&lt;title&gt;Infection with infectious haematopoietic necrosis virus&lt;/title&gt;&lt;secondary-title&gt;Manual of Diagnostic Tests for Aquatic Animals 2023&lt;/secondary-title&gt;&lt;/titles&gt;&lt;number&gt;Chapter 2.3.5&lt;/number&gt;&lt;num-vols&gt;version adopted May 2021&lt;/num-vols&gt;&lt;dates&gt;&lt;year&gt;2023&lt;/year&gt;&lt;/dates&gt;&lt;pub-location&gt;Paris&lt;/pub-location&gt;&lt;publisher&gt;World Organisation for Animal Health&lt;/publisher&gt;&lt;orig-pub&gt;\\ACT001CL04FS07\BIOSECURITYDATA$\E Library\Animal Catalogue\W\WOAH 2023 EN25302.pdf&lt;/orig-pub&gt;&lt;label&gt;25302&lt;/label&gt;&lt;urls&gt;&lt;/urls&gt;&lt;electronic-resource-num&gt;https://www.woah.org/fileadmin/Home/eng/Health_standards/aahm/current/2.3.05_IHN.pdf&lt;/electronic-resource-num&gt;&lt;/record&gt;&lt;/Cite&gt;&lt;/EndNote&gt;</w:instrText>
      </w:r>
      <w:r w:rsidR="00D6271F">
        <w:fldChar w:fldCharType="separate"/>
      </w:r>
      <w:r w:rsidR="00D6271F">
        <w:rPr>
          <w:noProof/>
        </w:rPr>
        <w:t>(WOAH 2023b)</w:t>
      </w:r>
      <w:r w:rsidR="00D6271F">
        <w:fldChar w:fldCharType="end"/>
      </w:r>
      <w:r w:rsidRPr="002D0A9A">
        <w:t>.</w:t>
      </w:r>
    </w:p>
    <w:p w14:paraId="3E89A257" w14:textId="77777777" w:rsidR="00F862F3" w:rsidRDefault="00F862F3" w:rsidP="00F862F3">
      <w:pPr>
        <w:pStyle w:val="Heading5"/>
      </w:pPr>
      <w:bookmarkStart w:id="87" w:name="_Estimation_of_partial"/>
      <w:bookmarkEnd w:id="87"/>
      <w:r>
        <w:t>Estimation of partial likelihood of exposure</w:t>
      </w:r>
    </w:p>
    <w:p w14:paraId="4125AF82" w14:textId="4525F606" w:rsidR="00F862F3" w:rsidRDefault="00F862F3" w:rsidP="00F862F3">
      <w:r>
        <w:t>The likelihood that each exposure group would be exposed to a hazard through contact with imported live sturgeon or their reproductive material is the partial likelihood of exposure (PLE).</w:t>
      </w:r>
    </w:p>
    <w:p w14:paraId="32B75174" w14:textId="004DBC49" w:rsidR="00F862F3" w:rsidRPr="001C188C" w:rsidRDefault="00F862F3" w:rsidP="00F862F3">
      <w:r>
        <w:t>The outcome of the exposure assessment was an estimation of the PLE for each exposure group (described using the nomenclature in</w:t>
      </w:r>
      <w:r w:rsidR="004D5400">
        <w:t xml:space="preserve"> </w:t>
      </w:r>
      <w:r w:rsidR="004D5400">
        <w:fldChar w:fldCharType="begin"/>
      </w:r>
      <w:r w:rsidR="004D5400">
        <w:instrText xml:space="preserve"> REF _Ref124329975 \h </w:instrText>
      </w:r>
      <w:r w:rsidR="004D5400">
        <w:fldChar w:fldCharType="separate"/>
      </w:r>
      <w:r w:rsidR="00535988">
        <w:t xml:space="preserve">Table </w:t>
      </w:r>
      <w:r w:rsidR="00535988">
        <w:rPr>
          <w:noProof/>
        </w:rPr>
        <w:t>4</w:t>
      </w:r>
      <w:r w:rsidR="004D5400">
        <w:fldChar w:fldCharType="end"/>
      </w:r>
      <w:r>
        <w:t>).</w:t>
      </w:r>
    </w:p>
    <w:p w14:paraId="623FEC02" w14:textId="77777777" w:rsidR="00F862F3" w:rsidRDefault="00F862F3" w:rsidP="00F862F3">
      <w:pPr>
        <w:pStyle w:val="Heading4"/>
      </w:pPr>
      <w:bookmarkStart w:id="88" w:name="_Determination_of_the"/>
      <w:bookmarkEnd w:id="88"/>
      <w:r>
        <w:t>Determination of the partial annual likelihood of entry and exposure</w:t>
      </w:r>
    </w:p>
    <w:p w14:paraId="494DE0FE" w14:textId="77777777" w:rsidR="00F862F3" w:rsidRDefault="00F862F3" w:rsidP="00F862F3">
      <w:r>
        <w:t>The partial annual likelihood of entry and exposure (PALEE) is the likelihood that there would be one or more host exposure events over a period of one year. This likelihood was determined for each of the two exposure groups.</w:t>
      </w:r>
    </w:p>
    <w:p w14:paraId="4BBD4910" w14:textId="4D561AE0" w:rsidR="00F862F3" w:rsidRDefault="00F862F3" w:rsidP="00F862F3">
      <w:r>
        <w:t xml:space="preserve">The PALEE for each exposure group was estimated by combining the likelihood of entry (LR) (see section 4.2.2 </w:t>
      </w:r>
      <w:hyperlink w:anchor="_Estimation_of_likelihood" w:history="1">
        <w:r w:rsidRPr="004C54D0">
          <w:rPr>
            <w:rStyle w:val="Hyperlink"/>
          </w:rPr>
          <w:t>Estimation of likelihood of entry</w:t>
        </w:r>
      </w:hyperlink>
      <w:r>
        <w:t xml:space="preserve">) and the corresponding partial likelihood of exposure (PLE) (see section 4.2.3 </w:t>
      </w:r>
      <w:hyperlink w:anchor="_Estimation_of_partial" w:history="1">
        <w:r w:rsidRPr="00C66697">
          <w:rPr>
            <w:rStyle w:val="Hyperlink"/>
          </w:rPr>
          <w:t>Estimation of partial likelihood of exposure</w:t>
        </w:r>
      </w:hyperlink>
      <w:r>
        <w:t>) using the matrix shown in</w:t>
      </w:r>
      <w:r w:rsidR="003524D0">
        <w:t xml:space="preserve"> </w:t>
      </w:r>
      <w:r w:rsidR="003524D0">
        <w:fldChar w:fldCharType="begin"/>
      </w:r>
      <w:r w:rsidR="003524D0">
        <w:instrText xml:space="preserve"> REF _Ref124344689 \h </w:instrText>
      </w:r>
      <w:r w:rsidR="003524D0">
        <w:fldChar w:fldCharType="separate"/>
      </w:r>
      <w:r w:rsidR="00535988">
        <w:t xml:space="preserve">Figure </w:t>
      </w:r>
      <w:r w:rsidR="00535988">
        <w:rPr>
          <w:noProof/>
        </w:rPr>
        <w:t>4</w:t>
      </w:r>
      <w:r w:rsidR="003524D0">
        <w:fldChar w:fldCharType="end"/>
      </w:r>
      <w:r>
        <w:t>.</w:t>
      </w:r>
    </w:p>
    <w:p w14:paraId="25EBAF0A" w14:textId="7FDE230B" w:rsidR="00F862F3" w:rsidRDefault="00F862F3" w:rsidP="00F862F3">
      <w:pPr>
        <w:pStyle w:val="Caption"/>
      </w:pPr>
      <w:bookmarkStart w:id="89" w:name="_Ref124344689"/>
      <w:bookmarkStart w:id="90" w:name="_Toc158990605"/>
      <w:r>
        <w:t xml:space="preserve">Figure </w:t>
      </w:r>
      <w:r w:rsidR="0073399E">
        <w:fldChar w:fldCharType="begin"/>
      </w:r>
      <w:r w:rsidR="0073399E">
        <w:instrText xml:space="preserve"> SEQ Figure \* ARABIC </w:instrText>
      </w:r>
      <w:r w:rsidR="0073399E">
        <w:fldChar w:fldCharType="separate"/>
      </w:r>
      <w:r w:rsidR="00535988">
        <w:rPr>
          <w:noProof/>
        </w:rPr>
        <w:t>4</w:t>
      </w:r>
      <w:r w:rsidR="0073399E">
        <w:rPr>
          <w:noProof/>
        </w:rPr>
        <w:fldChar w:fldCharType="end"/>
      </w:r>
      <w:bookmarkEnd w:id="89"/>
      <w:r>
        <w:t xml:space="preserve"> </w:t>
      </w:r>
      <w:r w:rsidRPr="00F862F3">
        <w:t>Matrix for determining the partial annual likelihood of entry and exposure</w:t>
      </w:r>
      <w:bookmarkEnd w:id="90"/>
    </w:p>
    <w:p w14:paraId="334B0538" w14:textId="601411BB" w:rsidR="00F862F3" w:rsidRPr="00F862F3" w:rsidRDefault="00F862F3" w:rsidP="00F862F3">
      <w:r w:rsidRPr="00200122">
        <w:rPr>
          <w:noProof/>
          <w:lang w:eastAsia="en-AU"/>
        </w:rPr>
        <w:drawing>
          <wp:inline distT="0" distB="0" distL="0" distR="0" wp14:anchorId="7CF90B58" wp14:editId="286D9D85">
            <wp:extent cx="5759450" cy="2145665"/>
            <wp:effectExtent l="0" t="0" r="0" b="6985"/>
            <wp:docPr id="15" name="Picture 15" descr="Figure 3 Matrix for determining the partial annual likelihood of entry and exposure&#10;&#10;Figure showing the matrix of rules for combining the likelihood of entry with the partial likelihood of exposure to determine the partial annual likelihood of entry and exposure for each exposure group.&#10;1) When the likelihood of entry is high and the partial likelihood of exposure is high then the risk is considered to be high.&#10;2) When the likelihood of entry is high and the partial likelihood of exposure is moderate then the risk is considered to be moderate.&#10;3) When the likelihood of entry is high and the partial likelihood of exposure is low then the risk is considered to be low.&#10;4) When the likelihood of entry is high and the partial likelihood of exposure is very low then the risk is considered to be very low.&#10;5) When the likelihood of entry is high and the partial likelihood of exposure is extremely low then the risk is considered to be extremely low.&#10;6) When the likelihood of entry is high and the partial likelihood of exposure is negligible then the risk is considered to be negligible.&#10;7) When the likelihood of entry is moderate and the partial likelihood of exposure is high then the risk is considered to be moderate.&#10;8) When the likelihood of entry is moderate and the partial likelihood of exposure is moderate then the risk is considered to be low.&#10;9) When the likelihood of entry is moderate and the partial likelihood of exposure is low then the risk is considered to be low.&#10;10) When the likelihood of entry is moderate and the partial likelihood of exposure is very low then the risk is considered to be very low.&#10;11) When the likelihood of entry is moderate and the partial likelihood of exposure is extremely low then the risk is considered to be extremely low.&#10;12) When the likelihood of entry is moderate and the partial likelihood of exposure is negligible then the risk is considered to be negligible.&#10;13) When the likelihood of entry is low and the partial likelihood of exposure is high then the risk is considered to be low.&#10;14) When the likelihood of entry is low and the partial likelihood of exposure is moderate then the risk is considered to be low.&#10;15) When the likelihood of entry is low and the partial likelihood of exposure is low then the risk is considered to be very low.&#10;16) When the likelihood of entry is low and the partial likelihood of exposure is very low then the risk is considered to be very low.&#10;17) When the likelihood of entry is low and the partial likelihood of exposure is extremely low then the risk is considered to be extremely low.&#10;18) When the likelihood of entry is low and the partial likelihood of exposure is negligible then the risk is considered to be negligible.&#10;19) When the likelihood of entry is very low and the partial likelihood of exposure is high then the risk is considered to be very low.&#10;20) When the likelihood of entry is very low and the partial likelihood of exposure is moderate then the risk is considered to be very low.&#10;21) When the likelihood of entry is very low and the partial likelihood of exposure is low then the risk is considered to be very low.&#10;22) When the likelihood of entry is very low and the partial likelihood of exposure is very low then the risk is considered to be extremely low.&#10;23) When the likelihood of entry is very low and the partial likelihood of exposure is extremely low then the risk is considered to be extremely low.&#10;24) When the likelihood of entry is very low and the partial likelihood of exposure is negligible then the risk is considered to be negligible.&#10;25) When the likelihood of entry is extremely low and the partial likelihood of exposure is high then the risk is considered to be extremely low.&#10;26) When the likelihood of entry is extremely low and the partial likelihood of exposure is moderate then the risk is considered to be extremely low.&#10;27) When the likelihood of entry is extremely low and the partial likelihood of exposure is low then the risk is considered to be extremely low.&#10;28) When the likelihood of entry is extremely low and the partial likelihood of exposure is very low then the risk is considered to be extremely low.&#10;29) When the likelihood of entry is extremely low and the partial likelihood of exposure is extremely low then the risk is considered to be negligible.&#10;30) When the likelihood of entry is extremely low and the partial likelihood of exposure is negligible then the risk is considered to be negligible.&#10;31) When the likelihood of entry is negligible and the partial likelihood of exposure is high then the risk is considered to be negligible.&#10;32) When the likelihood of entry is negligible and the partial likelihood of exposure is moderate then the risk is considered to be negligible.&#10;33) When the likelihood of entry is negligible and the partial likelihood of exposure is low then the risk is considered to be negligible.&#10;34) When the likelihood of entry is negligible and the partial likelihood of exposure is very low then the risk is considered to be negligible.&#10;35) When the likelihood of entry is negligible and the partial likelihood of exposure is extremely low then the risk is considered to be negligible.&#10;36) When the likelihood of entry is negligible and the partial likelihood of exposure is negligible then the risk is considered to be neglig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3 Matrix for determining the partial annual likelihood of entry and exposure&#10;&#10;Figure showing the matrix of rules for combining the likelihood of entry with the partial likelihood of exposure to determine the partial annual likelihood of entry and exposure for each exposure group.&#10;1) When the likelihood of entry is high and the partial likelihood of exposure is high then the risk is considered to be high.&#10;2) When the likelihood of entry is high and the partial likelihood of exposure is moderate then the risk is considered to be moderate.&#10;3) When the likelihood of entry is high and the partial likelihood of exposure is low then the risk is considered to be low.&#10;4) When the likelihood of entry is high and the partial likelihood of exposure is very low then the risk is considered to be very low.&#10;5) When the likelihood of entry is high and the partial likelihood of exposure is extremely low then the risk is considered to be extremely low.&#10;6) When the likelihood of entry is high and the partial likelihood of exposure is negligible then the risk is considered to be negligible.&#10;7) When the likelihood of entry is moderate and the partial likelihood of exposure is high then the risk is considered to be moderate.&#10;8) When the likelihood of entry is moderate and the partial likelihood of exposure is moderate then the risk is considered to be low.&#10;9) When the likelihood of entry is moderate and the partial likelihood of exposure is low then the risk is considered to be low.&#10;10) When the likelihood of entry is moderate and the partial likelihood of exposure is very low then the risk is considered to be very low.&#10;11) When the likelihood of entry is moderate and the partial likelihood of exposure is extremely low then the risk is considered to be extremely low.&#10;12) When the likelihood of entry is moderate and the partial likelihood of exposure is negligible then the risk is considered to be negligible.&#10;13) When the likelihood of entry is low and the partial likelihood of exposure is high then the risk is considered to be low.&#10;14) When the likelihood of entry is low and the partial likelihood of exposure is moderate then the risk is considered to be low.&#10;15) When the likelihood of entry is low and the partial likelihood of exposure is low then the risk is considered to be very low.&#10;16) When the likelihood of entry is low and the partial likelihood of exposure is very low then the risk is considered to be very low.&#10;17) When the likelihood of entry is low and the partial likelihood of exposure is extremely low then the risk is considered to be extremely low.&#10;18) When the likelihood of entry is low and the partial likelihood of exposure is negligible then the risk is considered to be negligible.&#10;19) When the likelihood of entry is very low and the partial likelihood of exposure is high then the risk is considered to be very low.&#10;20) When the likelihood of entry is very low and the partial likelihood of exposure is moderate then the risk is considered to be very low.&#10;21) When the likelihood of entry is very low and the partial likelihood of exposure is low then the risk is considered to be very low.&#10;22) When the likelihood of entry is very low and the partial likelihood of exposure is very low then the risk is considered to be extremely low.&#10;23) When the likelihood of entry is very low and the partial likelihood of exposure is extremely low then the risk is considered to be extremely low.&#10;24) When the likelihood of entry is very low and the partial likelihood of exposure is negligible then the risk is considered to be negligible.&#10;25) When the likelihood of entry is extremely low and the partial likelihood of exposure is high then the risk is considered to be extremely low.&#10;26) When the likelihood of entry is extremely low and the partial likelihood of exposure is moderate then the risk is considered to be extremely low.&#10;27) When the likelihood of entry is extremely low and the partial likelihood of exposure is low then the risk is considered to be extremely low.&#10;28) When the likelihood of entry is extremely low and the partial likelihood of exposure is very low then the risk is considered to be extremely low.&#10;29) When the likelihood of entry is extremely low and the partial likelihood of exposure is extremely low then the risk is considered to be negligible.&#10;30) When the likelihood of entry is extremely low and the partial likelihood of exposure is negligible then the risk is considered to be negligible.&#10;31) When the likelihood of entry is negligible and the partial likelihood of exposure is high then the risk is considered to be negligible.&#10;32) When the likelihood of entry is negligible and the partial likelihood of exposure is moderate then the risk is considered to be negligible.&#10;33) When the likelihood of entry is negligible and the partial likelihood of exposure is low then the risk is considered to be negligible.&#10;34) When the likelihood of entry is negligible and the partial likelihood of exposure is very low then the risk is considered to be negligible.&#10;35) When the likelihood of entry is negligible and the partial likelihood of exposure is extremely low then the risk is considered to be negligible.&#10;36) When the likelihood of entry is negligible and the partial likelihood of exposure is negligible then the risk is considered to be negligibl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2145665"/>
                    </a:xfrm>
                    <a:prstGeom prst="rect">
                      <a:avLst/>
                    </a:prstGeom>
                  </pic:spPr>
                </pic:pic>
              </a:graphicData>
            </a:graphic>
          </wp:inline>
        </w:drawing>
      </w:r>
    </w:p>
    <w:p w14:paraId="5929CBA2" w14:textId="77777777" w:rsidR="00F862F3" w:rsidRDefault="00F862F3" w:rsidP="00F862F3">
      <w:pPr>
        <w:pStyle w:val="Heading4"/>
      </w:pPr>
      <w:r>
        <w:t>Consequence assessment</w:t>
      </w:r>
    </w:p>
    <w:p w14:paraId="3375FA71" w14:textId="5FEC62BE" w:rsidR="00F862F3" w:rsidRDefault="00F862F3" w:rsidP="00F862F3">
      <w:r>
        <w:t xml:space="preserve">The consequence assessment describes the potential consequences of a given exposure and estimates the probability of them occurring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t>.</w:t>
      </w:r>
    </w:p>
    <w:p w14:paraId="50158CCD" w14:textId="77E8C4E4" w:rsidR="00F862F3" w:rsidRDefault="00F862F3" w:rsidP="00F862F3">
      <w:r>
        <w:t xml:space="preserve">The steps taken to assess the </w:t>
      </w:r>
      <w:r w:rsidR="000341B3">
        <w:t>‘</w:t>
      </w:r>
      <w:r>
        <w:t>likely consequences</w:t>
      </w:r>
      <w:r w:rsidR="000341B3">
        <w:t>’</w:t>
      </w:r>
      <w:r>
        <w:t xml:space="preserve"> associated with each hazard</w:t>
      </w:r>
      <w:r w:rsidR="00210D7B">
        <w:t xml:space="preserve"> were</w:t>
      </w:r>
      <w:r>
        <w:t>:</w:t>
      </w:r>
    </w:p>
    <w:p w14:paraId="65C786D0" w14:textId="77777777" w:rsidR="00F862F3" w:rsidRPr="00F862F3" w:rsidRDefault="00F862F3" w:rsidP="00F862F3">
      <w:pPr>
        <w:pStyle w:val="ListBullet"/>
      </w:pPr>
      <w:r w:rsidRPr="00F862F3">
        <w:t>Identifying a likely outbreak scenario that may occur from host exposure to the hazard.</w:t>
      </w:r>
    </w:p>
    <w:p w14:paraId="328BBA72" w14:textId="08601EC7" w:rsidR="00F862F3" w:rsidRPr="00F862F3" w:rsidRDefault="00F862F3" w:rsidP="00F862F3">
      <w:pPr>
        <w:pStyle w:val="ListBullet"/>
      </w:pPr>
      <w:r w:rsidRPr="00F862F3">
        <w:t xml:space="preserve">Estimating the likelihood of that outbreak scenario occurring to obtain a </w:t>
      </w:r>
      <w:r w:rsidR="000341B3">
        <w:t>‘</w:t>
      </w:r>
      <w:r w:rsidRPr="00F862F3">
        <w:t>partial likelihood of establishment and spread</w:t>
      </w:r>
      <w:r w:rsidR="000341B3">
        <w:t>’</w:t>
      </w:r>
      <w:r w:rsidRPr="00F862F3">
        <w:t xml:space="preserve"> for the outbreak scenario.</w:t>
      </w:r>
    </w:p>
    <w:p w14:paraId="357C7BEF" w14:textId="77777777" w:rsidR="00F862F3" w:rsidRPr="00F862F3" w:rsidRDefault="00F862F3" w:rsidP="00F862F3">
      <w:pPr>
        <w:pStyle w:val="ListBullet"/>
      </w:pPr>
      <w:r w:rsidRPr="00F862F3">
        <w:t>Determining the level and magnitude of adverse impacts (economic, environmental and social) resulting from the outbreak scenario.</w:t>
      </w:r>
    </w:p>
    <w:p w14:paraId="03AB5579" w14:textId="10E323E1" w:rsidR="00F862F3" w:rsidRDefault="00F862F3" w:rsidP="00F862F3">
      <w:pPr>
        <w:pStyle w:val="ListBullet"/>
      </w:pPr>
      <w:r w:rsidRPr="00F862F3">
        <w:t xml:space="preserve">Combining the </w:t>
      </w:r>
      <w:r w:rsidR="000341B3">
        <w:t>‘</w:t>
      </w:r>
      <w:r w:rsidRPr="00F862F3">
        <w:t>partial likelihood of establishment and spread</w:t>
      </w:r>
      <w:r w:rsidR="000341B3">
        <w:t>’</w:t>
      </w:r>
      <w:r w:rsidRPr="00F862F3">
        <w:t xml:space="preserve"> with the corresponding estimation of impacts to obtain the </w:t>
      </w:r>
      <w:r w:rsidR="000341B3">
        <w:t>‘</w:t>
      </w:r>
      <w:r w:rsidRPr="00F862F3">
        <w:t>likely consequences</w:t>
      </w:r>
      <w:r w:rsidR="000341B3">
        <w:t>’</w:t>
      </w:r>
      <w:r w:rsidRPr="00F862F3">
        <w:t xml:space="preserve"> for each exposure group.</w:t>
      </w:r>
    </w:p>
    <w:p w14:paraId="55B20C63" w14:textId="77777777" w:rsidR="00F862F3" w:rsidRDefault="00F862F3" w:rsidP="00F862F3">
      <w:pPr>
        <w:pStyle w:val="Heading5"/>
      </w:pPr>
      <w:bookmarkStart w:id="91" w:name="_Identification_of_the"/>
      <w:bookmarkEnd w:id="91"/>
      <w:r>
        <w:lastRenderedPageBreak/>
        <w:t>Identification of the outbreak scenario</w:t>
      </w:r>
    </w:p>
    <w:p w14:paraId="2A920344" w14:textId="77777777" w:rsidR="00F862F3" w:rsidRDefault="00F862F3" w:rsidP="00F862F3">
      <w:r>
        <w:t>Once exposure of a susceptible population to a hazard has occurred, a number of possible outbreak scenarios could follow. These represent a continuum ranging from no spread to establishment and spread of the disease to its natural geographic limits.</w:t>
      </w:r>
    </w:p>
    <w:p w14:paraId="3E93FE40" w14:textId="0C43D378" w:rsidR="00F862F3" w:rsidRDefault="00F862F3" w:rsidP="00F862F3">
      <w:r>
        <w:t xml:space="preserve">For this BIRA, </w:t>
      </w:r>
      <w:r w:rsidR="00E41356">
        <w:t>one</w:t>
      </w:r>
      <w:r>
        <w:t xml:space="preserve"> outbreak scenario was assessed because it has the most potential to occur with significant consequences:</w:t>
      </w:r>
    </w:p>
    <w:p w14:paraId="4E8DC014" w14:textId="77777777" w:rsidR="00F862F3" w:rsidRDefault="00F862F3" w:rsidP="00F862F3">
      <w:pPr>
        <w:pStyle w:val="Quote"/>
      </w:pPr>
      <w:r>
        <w:t>The hazard establishes in the directly exposed population and spreads to farmed and wild populations, is not eradicated, becomes endemic in Australia and eventually spreads to its natural geographical limits.</w:t>
      </w:r>
    </w:p>
    <w:p w14:paraId="2F0EAF82" w14:textId="7C87D6A2" w:rsidR="00F862F3" w:rsidRDefault="00F862F3" w:rsidP="00F862F3">
      <w:r>
        <w:t>This is consistent with other risk assessments conducted by the department whereby only one outbreak scenario is assessed (</w:t>
      </w:r>
      <w:r w:rsidR="00FE1632">
        <w:t>e.g.</w:t>
      </w:r>
      <w:r>
        <w:t xml:space="preserve"> </w:t>
      </w:r>
      <w:r w:rsidRPr="00372ADC">
        <w:rPr>
          <w:rStyle w:val="Emphasis"/>
        </w:rPr>
        <w:t>Importation of freshwater ornamental fish: review of biosecurity risks associated with gourami iridovirus and related viruses</w:t>
      </w:r>
      <w:r w:rsidR="00674AAC">
        <w:rPr>
          <w:rStyle w:val="Emphasis"/>
        </w:rPr>
        <w:t xml:space="preserve">: </w:t>
      </w:r>
      <w:r w:rsidRPr="00372ADC">
        <w:rPr>
          <w:rStyle w:val="Emphasis"/>
        </w:rPr>
        <w:t>final import risk analysis report</w:t>
      </w:r>
      <w:r>
        <w:t xml:space="preserve"> </w:t>
      </w:r>
      <w:r w:rsidR="00D6271F">
        <w:fldChar w:fldCharType="begin"/>
      </w:r>
      <w:r w:rsidR="00D6271F">
        <w:instrText xml:space="preserve"> ADDIN EN.CITE &lt;EndNote&gt;&lt;Cite&gt;&lt;Author&gt;Department of Agriculture&lt;/Author&gt;&lt;Year&gt;2014&lt;/Year&gt;&lt;RecNum&gt;19098&lt;/RecNum&gt;&lt;IDText&gt;21385&lt;/IDText&gt;&lt;DisplayText&gt;(Department of Agriculture 2014)&lt;/DisplayText&gt;&lt;record&gt;&lt;rec-number&gt;19098&lt;/rec-number&gt;&lt;foreign-keys&gt;&lt;key app="EN" db-id="pst5rtr92wfa9cexzel59affvp5zwtats0wa" timestamp="1691624004" guid="41cb2778-6779-4c01-b16e-8e1ed08ecee0"&gt;19098&lt;/key&gt;&lt;/foreign-keys&gt;&lt;ref-type name="Report"&gt;27&lt;/ref-type&gt;&lt;contributors&gt;&lt;authors&gt;&lt;author&gt;Department of Agriculture,&lt;/author&gt;&lt;/authors&gt;&lt;/contributors&gt;&lt;titles&gt;&lt;title&gt;Importation of freshwater ornamental fish: review of biosecurity risks associated with gourami iridovirus and related viruses—final import risk analysis report&lt;/title&gt;&lt;/titles&gt;&lt;dates&gt;&lt;year&gt;2014&lt;/year&gt;&lt;/dates&gt;&lt;pub-location&gt;Canberra&lt;/pub-location&gt;&lt;orig-pub&gt;\\ACT001CL04FS07\BIOSECURITYDATA$\E Library\Animal Catalogue\D\Department of Agriculture 2014 EN21385.pdf&lt;/orig-pub&gt;&lt;label&gt;21385&lt;/label&gt;&lt;urls&gt;&lt;/urls&gt;&lt;custom1&gt;gm CBM&lt;/custom1&gt;&lt;electronic-resource-num&gt;http://www.agriculture.gov.au/biosecurity/risk-analysis/animal/ornamental-finfish&lt;/electronic-resource-num&gt;&lt;/record&gt;&lt;/Cite&gt;&lt;/EndNote&gt;</w:instrText>
      </w:r>
      <w:r w:rsidR="00D6271F">
        <w:fldChar w:fldCharType="separate"/>
      </w:r>
      <w:r w:rsidR="00D6271F">
        <w:rPr>
          <w:noProof/>
        </w:rPr>
        <w:t>(Department of Agriculture 2014)</w:t>
      </w:r>
      <w:r w:rsidR="00D6271F">
        <w:fldChar w:fldCharType="end"/>
      </w:r>
      <w:r>
        <w:t xml:space="preserve"> and </w:t>
      </w:r>
      <w:r w:rsidRPr="00372ADC">
        <w:rPr>
          <w:rStyle w:val="Emphasis"/>
        </w:rPr>
        <w:t>Review of the biosecurity risks of prawns imported from all countries for human consumption</w:t>
      </w:r>
      <w:r w:rsidR="005A06F1" w:rsidRPr="00372ADC">
        <w:rPr>
          <w:rStyle w:val="Emphasis"/>
        </w:rPr>
        <w:t>—final</w:t>
      </w:r>
      <w:r w:rsidR="005A06F1">
        <w:rPr>
          <w:rStyle w:val="Emphasis"/>
        </w:rPr>
        <w:t xml:space="preserve"> report</w:t>
      </w:r>
      <w:r>
        <w:t xml:space="preserve"> </w:t>
      </w:r>
      <w:r w:rsidR="00D6271F">
        <w:fldChar w:fldCharType="begin"/>
      </w:r>
      <w:r w:rsidR="00D6271F">
        <w:instrText xml:space="preserve"> ADDIN EN.CITE &lt;EndNote&gt;&lt;Cite&gt;&lt;Author&gt;Department of Agriculture&lt;/Author&gt;&lt;Year&gt;2023&lt;/Year&gt;&lt;RecNum&gt;48309&lt;/RecNum&gt;&lt;DisplayText&gt;(Department of Agriculture 2023)&lt;/DisplayText&gt;&lt;record&gt;&lt;rec-number&gt;48309&lt;/rec-number&gt;&lt;foreign-keys&gt;&lt;key app="EN" db-id="pst5rtr92wfa9cexzel59affvp5zwtats0wa" timestamp="1691628494" guid="c6adb9b9-d2da-4fc5-aa68-c0f3f3dc0c3c"&gt;48309&lt;/key&gt;&lt;/foreign-keys&gt;&lt;ref-type name="Report"&gt;27&lt;/ref-type&gt;&lt;contributors&gt;&lt;authors&gt;&lt;author&gt;Department of Agriculture,, Fisheries and Forestry,&lt;/author&gt;&lt;/authors&gt;&lt;/contributors&gt;&lt;titles&gt;&lt;title&gt;Review of the biosecurity risks of prawns imported from all countries for human consumption—final report&lt;/title&gt;&lt;/titles&gt;&lt;pages&gt;1-446&lt;/pages&gt;&lt;dates&gt;&lt;year&gt;2023&lt;/year&gt;&lt;pub-dates&gt;&lt;date&gt;5 June 2023&lt;/date&gt;&lt;/pub-dates&gt;&lt;/dates&gt;&lt;pub-location&gt;Canberra, June 2023. CC BY 4.0.&lt;/pub-location&gt;&lt;publisher&gt;Department of Agriculture, Fisheries and Forestry&lt;/publisher&gt;&lt;label&gt;23397&lt;/label&gt;&lt;urls&gt;&lt;/urls&gt;&lt;custom1&gt;Prawn_YGC&lt;/custom1&gt;&lt;electronic-resource-num&gt;https://www.agriculture.gov.au/biosecurity-trade/policy/risk-analysis/animal/prawns&lt;/electronic-resource-num&gt;&lt;/record&gt;&lt;/Cite&gt;&lt;/EndNote&gt;</w:instrText>
      </w:r>
      <w:r w:rsidR="00D6271F">
        <w:fldChar w:fldCharType="separate"/>
      </w:r>
      <w:r w:rsidR="00D6271F">
        <w:rPr>
          <w:noProof/>
        </w:rPr>
        <w:t>(Department of Agriculture 2023)</w:t>
      </w:r>
      <w:r w:rsidR="00D6271F">
        <w:fldChar w:fldCharType="end"/>
      </w:r>
      <w:r>
        <w:t>).</w:t>
      </w:r>
    </w:p>
    <w:p w14:paraId="6AF1E7D2" w14:textId="22A0D1EE" w:rsidR="004C2D54" w:rsidRDefault="00F862F3" w:rsidP="00F862F3">
      <w:r>
        <w:t xml:space="preserve">It </w:t>
      </w:r>
      <w:r w:rsidR="0055225C">
        <w:t>is generally</w:t>
      </w:r>
      <w:r>
        <w:t xml:space="preserve"> acknowledged that eradication of an aquatic animal disease in the wild is not feasible. If an aquatic disease establish</w:t>
      </w:r>
      <w:r w:rsidR="00674AAC">
        <w:t>es</w:t>
      </w:r>
      <w:r>
        <w:t xml:space="preserve"> in a wild population, it is </w:t>
      </w:r>
      <w:r w:rsidR="0055225C">
        <w:t>very difficult</w:t>
      </w:r>
      <w:r>
        <w:t xml:space="preserve"> to prevent its spread by natural means. </w:t>
      </w:r>
      <w:r w:rsidR="0055225C">
        <w:t xml:space="preserve">This is because the disease </w:t>
      </w:r>
      <w:r w:rsidR="0055225C" w:rsidRPr="0055225C">
        <w:t xml:space="preserve">agent </w:t>
      </w:r>
      <w:r w:rsidR="0055225C">
        <w:t xml:space="preserve">can </w:t>
      </w:r>
      <w:r w:rsidR="0055225C" w:rsidRPr="0055225C">
        <w:t xml:space="preserve">infect susceptible </w:t>
      </w:r>
      <w:r w:rsidR="0055225C">
        <w:t>species</w:t>
      </w:r>
      <w:r w:rsidR="0055225C" w:rsidRPr="0055225C">
        <w:t xml:space="preserve"> to a large extent </w:t>
      </w:r>
      <w:r w:rsidR="0055225C">
        <w:t>before</w:t>
      </w:r>
      <w:r w:rsidR="0055225C" w:rsidRPr="0055225C">
        <w:t xml:space="preserve"> authorities can detect and respond with effective control and eradication programs.</w:t>
      </w:r>
    </w:p>
    <w:p w14:paraId="184B0CA0" w14:textId="034635C5" w:rsidR="00F862F3" w:rsidRDefault="00F862F3" w:rsidP="00F862F3">
      <w:r>
        <w:t>It was assumed that a hazard would establish and spread through to its natural geographical limits via the various pathways shown in</w:t>
      </w:r>
      <w:r w:rsidR="003524D0">
        <w:t xml:space="preserve"> </w:t>
      </w:r>
      <w:r w:rsidR="003524D0">
        <w:fldChar w:fldCharType="begin"/>
      </w:r>
      <w:r w:rsidR="003524D0">
        <w:instrText xml:space="preserve"> REF _Ref124344702 \h </w:instrText>
      </w:r>
      <w:r w:rsidR="003524D0">
        <w:fldChar w:fldCharType="separate"/>
      </w:r>
      <w:r w:rsidR="00535988">
        <w:t xml:space="preserve">Figure </w:t>
      </w:r>
      <w:r w:rsidR="00535988">
        <w:rPr>
          <w:noProof/>
        </w:rPr>
        <w:t>5</w:t>
      </w:r>
      <w:r w:rsidR="003524D0">
        <w:fldChar w:fldCharType="end"/>
      </w:r>
      <w:r>
        <w:t>.</w:t>
      </w:r>
    </w:p>
    <w:p w14:paraId="5F5F08C2" w14:textId="53D78054" w:rsidR="00F862F3" w:rsidRDefault="00F862F3" w:rsidP="00F862F3">
      <w:pPr>
        <w:pStyle w:val="Caption"/>
      </w:pPr>
      <w:bookmarkStart w:id="92" w:name="_Ref124344702"/>
      <w:bookmarkStart w:id="93" w:name="_Toc158990606"/>
      <w:r>
        <w:t xml:space="preserve">Figure </w:t>
      </w:r>
      <w:r w:rsidR="0073399E">
        <w:fldChar w:fldCharType="begin"/>
      </w:r>
      <w:r w:rsidR="0073399E">
        <w:instrText xml:space="preserve"> SEQ Figure \* ARABIC </w:instrText>
      </w:r>
      <w:r w:rsidR="0073399E">
        <w:fldChar w:fldCharType="separate"/>
      </w:r>
      <w:r w:rsidR="00535988">
        <w:rPr>
          <w:noProof/>
        </w:rPr>
        <w:t>5</w:t>
      </w:r>
      <w:r w:rsidR="0073399E">
        <w:rPr>
          <w:noProof/>
        </w:rPr>
        <w:fldChar w:fldCharType="end"/>
      </w:r>
      <w:bookmarkEnd w:id="92"/>
      <w:r>
        <w:t xml:space="preserve"> </w:t>
      </w:r>
      <w:r w:rsidRPr="00F862F3">
        <w:t>Establishment and spread pathways</w:t>
      </w:r>
      <w:bookmarkEnd w:id="93"/>
    </w:p>
    <w:p w14:paraId="29D06CEF" w14:textId="7B181475" w:rsidR="00F862F3" w:rsidRPr="00F862F3" w:rsidRDefault="00F862F3" w:rsidP="00214AA4">
      <w:pPr>
        <w:jc w:val="center"/>
      </w:pPr>
      <w:r>
        <w:rPr>
          <w:noProof/>
        </w:rPr>
        <w:drawing>
          <wp:inline distT="0" distB="0" distL="0" distR="0" wp14:anchorId="65D5B733" wp14:editId="296F1F60">
            <wp:extent cx="3918684" cy="3456000"/>
            <wp:effectExtent l="0" t="0" r="5715" b="0"/>
            <wp:docPr id="9" name="Picture 9" descr="Figure 4 Establishment and spread pathways&#10;&#10;Figure showing the pathways a hazard could use to establish and spread within susceptible populations. If the hazard were to establish in a local population of farmed susceptible species, it could then spread to other farmed susceptible species or to wild susceptible species. If the hazard were to establish in a local population of wild susceptible species, it could then spread to other wild susceptible species or to farmed susceptible species. There could also be spread of hazard between the established farmed and wild susceptible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4 Establishment and spread pathways&#10;&#10;Figure showing the pathways a hazard could use to establish and spread within susceptible populations. If the hazard were to establish in a local population of farmed susceptible species, it could then spread to other farmed susceptible species or to wild susceptible species. If the hazard were to establish in a local population of wild susceptible species, it could then spread to other wild susceptible species or to farmed susceptible species. There could also be spread of hazard between the established farmed and wild susceptible specie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18684" cy="3456000"/>
                    </a:xfrm>
                    <a:prstGeom prst="rect">
                      <a:avLst/>
                    </a:prstGeom>
                  </pic:spPr>
                </pic:pic>
              </a:graphicData>
            </a:graphic>
          </wp:inline>
        </w:drawing>
      </w:r>
    </w:p>
    <w:p w14:paraId="57B4DA80" w14:textId="77777777" w:rsidR="00F862F3" w:rsidRDefault="00F862F3" w:rsidP="00F862F3">
      <w:pPr>
        <w:pStyle w:val="Heading5"/>
      </w:pPr>
      <w:r>
        <w:lastRenderedPageBreak/>
        <w:t>Partial likelihood of establishment and spread associated with the outbreak scenario</w:t>
      </w:r>
    </w:p>
    <w:p w14:paraId="5F1EB9D5" w14:textId="6C64BA9E" w:rsidR="000F6FF7" w:rsidRDefault="00F862F3" w:rsidP="00F862F3">
      <w:r w:rsidRPr="00106B34">
        <w:t xml:space="preserve">The factors considered relevant when estimating the </w:t>
      </w:r>
      <w:r w:rsidR="000341B3">
        <w:t>‘</w:t>
      </w:r>
      <w:r w:rsidRPr="00106B34">
        <w:t>partial likelihood of establishment and spread</w:t>
      </w:r>
      <w:r w:rsidR="000341B3">
        <w:t>’</w:t>
      </w:r>
      <w:r w:rsidRPr="00106B34">
        <w:t xml:space="preserve"> (PLES)</w:t>
      </w:r>
      <w:r w:rsidR="00210D7B">
        <w:t xml:space="preserve"> were</w:t>
      </w:r>
      <w:r w:rsidRPr="00106B34">
        <w:t>:</w:t>
      </w:r>
    </w:p>
    <w:p w14:paraId="420888CF" w14:textId="77777777" w:rsidR="00F862F3" w:rsidRPr="00F862F3" w:rsidRDefault="00F862F3" w:rsidP="00F862F3">
      <w:pPr>
        <w:pStyle w:val="ListBullet"/>
      </w:pPr>
      <w:r w:rsidRPr="00F862F3">
        <w:t>infectious dose</w:t>
      </w:r>
    </w:p>
    <w:p w14:paraId="5C753B59" w14:textId="5D5BF2B9" w:rsidR="00F862F3" w:rsidRPr="00F862F3" w:rsidRDefault="00F862F3" w:rsidP="00F862F3">
      <w:pPr>
        <w:pStyle w:val="ListBullet"/>
      </w:pPr>
      <w:r w:rsidRPr="00F862F3">
        <w:t xml:space="preserve">mechanisms of </w:t>
      </w:r>
      <w:r w:rsidR="00C671A6">
        <w:t xml:space="preserve">transmission and </w:t>
      </w:r>
      <w:r w:rsidRPr="00F862F3">
        <w:t>spread</w:t>
      </w:r>
    </w:p>
    <w:p w14:paraId="1872B07B" w14:textId="77777777" w:rsidR="00F862F3" w:rsidRPr="00F862F3" w:rsidRDefault="00F862F3" w:rsidP="00F862F3">
      <w:pPr>
        <w:pStyle w:val="ListBullet"/>
      </w:pPr>
      <w:r w:rsidRPr="00F862F3">
        <w:t>susceptibility of Australian species to infection.</w:t>
      </w:r>
    </w:p>
    <w:p w14:paraId="02E92EC9" w14:textId="77777777" w:rsidR="00F862F3" w:rsidRPr="00F862F3" w:rsidRDefault="00F862F3" w:rsidP="0093500E">
      <w:pPr>
        <w:pStyle w:val="Heading6"/>
        <w:rPr>
          <w:b/>
        </w:rPr>
      </w:pPr>
      <w:r w:rsidRPr="00F862F3">
        <w:t>Infectious dose</w:t>
      </w:r>
    </w:p>
    <w:p w14:paraId="46B48F2A" w14:textId="30896792" w:rsidR="00F862F3" w:rsidRDefault="00F862F3" w:rsidP="00F862F3">
      <w:r>
        <w:t>The likelihood that a hazard will establish and spread is affected by how easily the hazard can be transmitted from an index case to other susceptible animals. This is influenced by the dose of the hazard necessary to cause infection and the likelihood that susceptible animals would be exposed to that dose</w:t>
      </w:r>
      <w:r w:rsidR="00F220D3">
        <w:t xml:space="preserve"> </w:t>
      </w:r>
      <w:r w:rsidR="00F220D3" w:rsidRPr="00F220D3">
        <w:t xml:space="preserve">and that the </w:t>
      </w:r>
      <w:r w:rsidR="00B07CE7">
        <w:t>disease/hazard</w:t>
      </w:r>
      <w:r w:rsidR="00F220D3" w:rsidRPr="00F220D3">
        <w:t xml:space="preserve"> would establish and spread to other hosts</w:t>
      </w:r>
      <w:r>
        <w:t xml:space="preserve">. For some </w:t>
      </w:r>
      <w:r w:rsidR="00C671A6">
        <w:t>disease agents</w:t>
      </w:r>
      <w:r>
        <w:t xml:space="preserve">, data is available describing a minimum infectious dose. For example, undiluted furuncle material from </w:t>
      </w:r>
      <w:r w:rsidRPr="00E56EA7">
        <w:rPr>
          <w:rStyle w:val="Emphasis"/>
        </w:rPr>
        <w:t>A. salmonicida</w:t>
      </w:r>
      <w:r>
        <w:rPr>
          <w:rStyle w:val="Emphasis"/>
        </w:rPr>
        <w:t> </w:t>
      </w:r>
      <w:r w:rsidRPr="00E56EA7">
        <w:rPr>
          <w:rStyle w:val="Emphasis"/>
        </w:rPr>
        <w:t>salmonicida</w:t>
      </w:r>
      <w:r>
        <w:rPr>
          <w:rStyle w:val="Emphasis"/>
        </w:rPr>
        <w:t>-</w:t>
      </w:r>
      <w:r>
        <w:t>infected fish can contain 10</w:t>
      </w:r>
      <w:r w:rsidRPr="00282C9F">
        <w:rPr>
          <w:vertAlign w:val="superscript"/>
        </w:rPr>
        <w:t>10</w:t>
      </w:r>
      <w:r>
        <w:t xml:space="preserve"> CFU/mL bacteria and ingestion of only 1 µL (10</w:t>
      </w:r>
      <w:r>
        <w:rPr>
          <w:vertAlign w:val="superscript"/>
        </w:rPr>
        <w:t>8</w:t>
      </w:r>
      <w:r>
        <w:t> CFU) by a susceptible fish would be sufficient to establish an infection assuming a minimum infectious dose of &gt;10</w:t>
      </w:r>
      <w:r>
        <w:rPr>
          <w:vertAlign w:val="superscript"/>
        </w:rPr>
        <w:t>5</w:t>
      </w:r>
      <w:r>
        <w:t xml:space="preserve"> CFU/fish </w:t>
      </w:r>
      <w:r w:rsidR="00D6271F">
        <w:fldChar w:fldCharType="begin"/>
      </w:r>
      <w:r w:rsidR="00D6271F">
        <w:instrText xml:space="preserve"> ADDIN EN.CITE &lt;EndNote&gt;&lt;Cite&gt;&lt;Author&gt;Rose&lt;/Author&gt;&lt;Year&gt;1989&lt;/Year&gt;&lt;RecNum&gt;46731&lt;/RecNum&gt;&lt;IDText&gt;24608&lt;/IDText&gt;&lt;DisplayText&gt;(Rose, Ellis &amp;amp; Munro 1989)&lt;/DisplayText&gt;&lt;record&gt;&lt;rec-number&gt;46731&lt;/rec-number&gt;&lt;foreign-keys&gt;&lt;key app="EN" db-id="pst5rtr92wfa9cexzel59affvp5zwtats0wa" timestamp="1691628201" guid="ecabc34a-0aba-48d6-bfb9-8018886db1be"&gt;46731&lt;/key&gt;&lt;/foreign-keys&gt;&lt;ref-type name="Journal Article"&gt;17&lt;/ref-type&gt;&lt;contributors&gt;&lt;authors&gt;&lt;author&gt;Rose, A.S.&lt;/author&gt;&lt;author&gt;Ellis, A.E.&lt;/author&gt;&lt;author&gt;Munro, A.L.S.&lt;/author&gt;&lt;/authors&gt;&lt;/contributors&gt;&lt;titles&gt;&lt;title&gt;&lt;style face="normal" font="default" size="100%"&gt;The infectivity by different routes of exposure and shedding rates of &lt;/style&gt;&lt;style face="italic" font="default" size="100%"&gt;Aeromonas salmonicida&lt;/style&gt;&lt;style face="normal" font="default" size="100%"&gt; subsp. &lt;/style&gt;&lt;style face="italic" font="default" size="100%"&gt;salmonicida&lt;/style&gt;&lt;style face="normal" font="default" size="100%"&gt; in Atlantic salmon, &lt;/style&gt;&lt;style face="italic" font="default" size="100%"&gt;Salmo salar&lt;/style&gt;&lt;style face="normal" font="default" size="100%"&gt; L., held in sea water&lt;/style&gt;&lt;/title&gt;&lt;secondary-title&gt;Journal of Fish Diseases&lt;/secondary-title&gt;&lt;/titles&gt;&lt;periodical&gt;&lt;full-title&gt;Journal of Fish Diseases&lt;/full-title&gt;&lt;/periodical&gt;&lt;pages&gt;573-578&lt;/pages&gt;&lt;volume&gt;12&lt;/volume&gt;&lt;dates&gt;&lt;year&gt;1989&lt;/year&gt;&lt;/dates&gt;&lt;orig-pub&gt;\\ACT001CL04FS07\BIOSECURITYDATA$\E Library\Animal Catalogue\R\Rose et al 1989 EN24608.pdf&lt;/orig-pub&gt;&lt;label&gt;24608&lt;/label&gt;&lt;urls&gt;&lt;/urls&gt;&lt;custom1&gt;sturgeon_BM&lt;/custom1&gt;&lt;electronic-resource-num&gt;https://doi.org/10.1111/j.1365-2761.1989.tb00566.x&lt;/electronic-resource-num&gt;&lt;/record&gt;&lt;/Cite&gt;&lt;/EndNote&gt;</w:instrText>
      </w:r>
      <w:r w:rsidR="00D6271F">
        <w:fldChar w:fldCharType="separate"/>
      </w:r>
      <w:r w:rsidR="00D6271F">
        <w:rPr>
          <w:noProof/>
        </w:rPr>
        <w:t>(Rose, Ellis &amp; Munro 1989)</w:t>
      </w:r>
      <w:r w:rsidR="00D6271F">
        <w:fldChar w:fldCharType="end"/>
      </w:r>
      <w:r>
        <w:t>. Hazards which have a low minimum infective dose will be more capable of spreading, even in cases of large areas with dispersed susceptible animals. Those hazards which have higher minimum infectious doses will be less capable of establishing and spreading.</w:t>
      </w:r>
    </w:p>
    <w:p w14:paraId="279E9E8C" w14:textId="6DA82350" w:rsidR="00D24798" w:rsidRPr="00B8430F" w:rsidRDefault="00F862F3" w:rsidP="00B8430F">
      <w:pPr>
        <w:pStyle w:val="Heading6"/>
        <w:rPr>
          <w:b/>
        </w:rPr>
      </w:pPr>
      <w:r w:rsidRPr="00F862F3">
        <w:t>Mechanisms of transmission and spread</w:t>
      </w:r>
    </w:p>
    <w:p w14:paraId="756B6F70" w14:textId="120AEBDC" w:rsidR="00837F50" w:rsidRDefault="00837F50" w:rsidP="00D24798">
      <w:r>
        <w:t>The greater the population density of animals susceptible to disease, the more readily disease may be transmitted, resulting in higher morbidity and increased likelihood of disease agent establishment. Additionally, other factors that affect the susceptibility of the host to infection (e.g. life cycle stage, the health and immunological status of the host, environmental conditions and stress) may also affect transmission.</w:t>
      </w:r>
    </w:p>
    <w:p w14:paraId="109A49DE" w14:textId="265376DE" w:rsidR="00CF215C" w:rsidRDefault="00F862F3" w:rsidP="00F862F3">
      <w:r>
        <w:t>For most disease agents of sturgeon with a direct life cycle, transmission from an index case(s) to other susceptible species may occur through exposure to free hazard in the water column</w:t>
      </w:r>
      <w:r w:rsidR="00837F50">
        <w:t xml:space="preserve">. For example, </w:t>
      </w:r>
      <w:r w:rsidR="00837F50" w:rsidRPr="00B33EFD">
        <w:rPr>
          <w:rStyle w:val="Emphasis"/>
        </w:rPr>
        <w:t>A.</w:t>
      </w:r>
      <w:r w:rsidR="00837F50">
        <w:rPr>
          <w:rStyle w:val="Emphasis"/>
        </w:rPr>
        <w:t> </w:t>
      </w:r>
      <w:r w:rsidR="00837F50" w:rsidRPr="00B33EFD">
        <w:rPr>
          <w:rStyle w:val="Emphasis"/>
        </w:rPr>
        <w:t>salmonicida</w:t>
      </w:r>
      <w:r w:rsidR="00837F50">
        <w:rPr>
          <w:rStyle w:val="Emphasis"/>
        </w:rPr>
        <w:t> </w:t>
      </w:r>
      <w:r w:rsidR="00837F50" w:rsidRPr="00B33EFD">
        <w:rPr>
          <w:rStyle w:val="Emphasis"/>
        </w:rPr>
        <w:t>salmonicida</w:t>
      </w:r>
      <w:r w:rsidR="00837F50" w:rsidRPr="000C46E4">
        <w:t xml:space="preserve"> </w:t>
      </w:r>
      <w:r w:rsidR="00837F50">
        <w:t xml:space="preserve">can survive </w:t>
      </w:r>
      <w:r w:rsidR="00837F50" w:rsidRPr="000C46E4">
        <w:t>in freshwater and seawater from 2</w:t>
      </w:r>
      <w:r w:rsidR="00837F50">
        <w:t>–</w:t>
      </w:r>
      <w:r w:rsidR="00837F50" w:rsidRPr="000C46E4">
        <w:t>63 days and 2</w:t>
      </w:r>
      <w:r w:rsidR="00837F50">
        <w:t>–</w:t>
      </w:r>
      <w:r w:rsidR="00837F50" w:rsidRPr="000C46E4">
        <w:t>24 days</w:t>
      </w:r>
      <w:r w:rsidR="00837F50">
        <w:t>,</w:t>
      </w:r>
      <w:r w:rsidR="00837F50" w:rsidRPr="000C46E4">
        <w:t xml:space="preserve"> respectively </w:t>
      </w:r>
      <w:r w:rsidR="00D6271F">
        <w:fldChar w:fldCharType="begin"/>
      </w:r>
      <w:r w:rsidR="00D6271F">
        <w:instrText xml:space="preserve"> ADDIN EN.CITE &lt;EndNote&gt;&lt;Cite&gt;&lt;Author&gt;Hiney&lt;/Author&gt;&lt;Year&gt;1994&lt;/Year&gt;&lt;RecNum&gt;45494&lt;/RecNum&gt;&lt;IDText&gt;24527&lt;/IDText&gt;&lt;DisplayText&gt;(Hiney 1994)&lt;/DisplayText&gt;&lt;record&gt;&lt;rec-number&gt;45494&lt;/rec-number&gt;&lt;foreign-keys&gt;&lt;key app="EN" db-id="pst5rtr92wfa9cexzel59affvp5zwtats0wa" timestamp="1691628003" guid="a2a0e520-3836-4c69-97f6-27e23d12ed45"&gt;45494&lt;/key&gt;&lt;/foreign-keys&gt;&lt;ref-type name="Thesis"&gt;32&lt;/ref-type&gt;&lt;contributors&gt;&lt;authors&gt;&lt;author&gt;Hiney, M.P.&lt;/author&gt;&lt;/authors&gt;&lt;/contributors&gt;&lt;titles&gt;&lt;title&gt;&lt;style face="normal" font="default" size="100%"&gt;Development and validation of detection techniques for the fish pathogen &lt;/style&gt;&lt;style face="italic" font="default" size="100%"&gt;Aeromonas salmonicida&lt;/style&gt;&lt;/title&gt;&lt;/titles&gt;&lt;volume&gt;PhD&lt;/volume&gt;&lt;dates&gt;&lt;year&gt;1994&lt;/year&gt;&lt;/dates&gt;&lt;pub-location&gt;Galway&lt;/pub-location&gt;&lt;publisher&gt;National University of Ireland&lt;/publisher&gt;&lt;label&gt;24527&lt;/label&gt;&lt;work-type&gt;PhD&lt;/work-type&gt;&lt;urls&gt;&lt;/urls&gt;&lt;custom1&gt;Sturgeon_BM&lt;/custom1&gt;&lt;/record&gt;&lt;/Cite&gt;&lt;/EndNote&gt;</w:instrText>
      </w:r>
      <w:r w:rsidR="00D6271F">
        <w:fldChar w:fldCharType="separate"/>
      </w:r>
      <w:r w:rsidR="00D6271F">
        <w:rPr>
          <w:noProof/>
        </w:rPr>
        <w:t>(Hiney 1994)</w:t>
      </w:r>
      <w:r w:rsidR="00D6271F">
        <w:fldChar w:fldCharType="end"/>
      </w:r>
      <w:r w:rsidR="00837F50" w:rsidRPr="000C46E4">
        <w:t>.</w:t>
      </w:r>
      <w:r>
        <w:t xml:space="preserve"> </w:t>
      </w:r>
      <w:r w:rsidR="00C505CD">
        <w:t>Vectors and carrier hosts may play a role in the mechanical spread of disease agents through the water. M</w:t>
      </w:r>
      <w:r w:rsidR="00C505CD" w:rsidRPr="000C46E4">
        <w:t>arine plankton, protozoa and other ectoparasites such as copepods (</w:t>
      </w:r>
      <w:r w:rsidR="00C505CD">
        <w:t>e.g.</w:t>
      </w:r>
      <w:r w:rsidR="00C505CD" w:rsidRPr="000C46E4">
        <w:t xml:space="preserve"> salmon </w:t>
      </w:r>
      <w:r w:rsidR="00C505CD">
        <w:t>lice</w:t>
      </w:r>
      <w:r w:rsidR="00C505CD" w:rsidRPr="000C46E4">
        <w:t>)</w:t>
      </w:r>
      <w:r w:rsidR="00C505CD">
        <w:t>,</w:t>
      </w:r>
      <w:r w:rsidR="00C505CD" w:rsidRPr="000C46E4">
        <w:t xml:space="preserve"> </w:t>
      </w:r>
      <w:r w:rsidR="00C505CD">
        <w:t xml:space="preserve">are considered possible vectors </w:t>
      </w:r>
      <w:r w:rsidR="00C505CD" w:rsidRPr="000C46E4">
        <w:t xml:space="preserve">of </w:t>
      </w:r>
      <w:r w:rsidR="00C505CD" w:rsidRPr="00B33EFD">
        <w:rPr>
          <w:rStyle w:val="Emphasis"/>
        </w:rPr>
        <w:t>A.</w:t>
      </w:r>
      <w:r w:rsidR="00C505CD">
        <w:rPr>
          <w:rStyle w:val="Emphasis"/>
        </w:rPr>
        <w:t> </w:t>
      </w:r>
      <w:r w:rsidR="00C505CD" w:rsidRPr="00B33EFD">
        <w:rPr>
          <w:rStyle w:val="Emphasis"/>
        </w:rPr>
        <w:t>salmonicida</w:t>
      </w:r>
      <w:r w:rsidR="00C505CD">
        <w:rPr>
          <w:rStyle w:val="Emphasis"/>
        </w:rPr>
        <w:t> </w:t>
      </w:r>
      <w:r w:rsidR="00C505CD" w:rsidRPr="00B33EFD">
        <w:rPr>
          <w:rStyle w:val="Emphasis"/>
        </w:rPr>
        <w:t>salmonicida</w:t>
      </w:r>
      <w:r w:rsidR="00C505CD">
        <w:t xml:space="preserve"> </w:t>
      </w:r>
      <w:r w:rsidR="00D6271F">
        <w:fldChar w:fldCharType="begin"/>
      </w:r>
      <w:r w:rsidR="00D6271F">
        <w:instrText xml:space="preserve"> ADDIN EN.CITE &lt;EndNote&gt;&lt;Cite&gt;&lt;Author&gt;Nese&lt;/Author&gt;&lt;Year&gt;1993&lt;/Year&gt;&lt;RecNum&gt;46662&lt;/RecNum&gt;&lt;IDText&gt;24658&lt;/IDText&gt;&lt;DisplayText&gt;(Nese &amp;amp; Enger 1993)&lt;/DisplayText&gt;&lt;record&gt;&lt;rec-number&gt;46662&lt;/rec-number&gt;&lt;foreign-keys&gt;&lt;key app="EN" db-id="pst5rtr92wfa9cexzel59affvp5zwtats0wa" timestamp="1691628191" guid="d4c483b1-8eae-42be-8310-c330f8db184e"&gt;46662&lt;/key&gt;&lt;/foreign-keys&gt;&lt;ref-type name="Journal Article"&gt;17&lt;/ref-type&gt;&lt;contributors&gt;&lt;authors&gt;&lt;author&gt;Nese, L.&lt;/author&gt;&lt;author&gt;Enger, O.&lt;/author&gt;&lt;/authors&gt;&lt;/contributors&gt;&lt;titles&gt;&lt;title&gt;&lt;style face="normal" font="default" size="100%"&gt;Isolation of &lt;/style&gt;&lt;style face="italic" font="default" size="100%"&gt;Aeromonas salmonicida&lt;/style&gt;&lt;style face="normal" font="default" size="100%"&gt; from salmon lice &lt;/style&gt;&lt;style face="italic" font="default" size="100%"&gt;Lepeophtheirus salmonis&lt;/style&gt;&lt;style face="normal" font="default" size="100%"&gt; and marine plankton&lt;/style&gt;&lt;/title&gt;&lt;secondary-title&gt;Diseases of Aquatic Organisms&lt;/secondary-title&gt;&lt;/titles&gt;&lt;periodical&gt;&lt;full-title&gt;Diseases of Aquatic Organisms&lt;/full-title&gt;&lt;/periodical&gt;&lt;pages&gt;79-81&lt;/pages&gt;&lt;volume&gt;16&lt;/volume&gt;&lt;dates&gt;&lt;year&gt;1993&lt;/year&gt;&lt;/dates&gt;&lt;orig-pub&gt;\\ACT001CL04FS07\BIOSECURITYDATA$\E Library\Animal Catalogue\N\Nese and Enger 1993 EN24658.pdf&lt;/orig-pub&gt;&lt;label&gt;24658&lt;/label&gt;&lt;urls&gt;&lt;/urls&gt;&lt;custom1&gt;sturgeon_BM&lt;/custom1&gt;&lt;electronic-resource-num&gt;https://www.int-res.com/articles/dao/16/d016p079.pdf&lt;/electronic-resource-num&gt;&lt;/record&gt;&lt;/Cite&gt;&lt;/EndNote&gt;</w:instrText>
      </w:r>
      <w:r w:rsidR="00D6271F">
        <w:fldChar w:fldCharType="separate"/>
      </w:r>
      <w:r w:rsidR="00D6271F">
        <w:rPr>
          <w:noProof/>
        </w:rPr>
        <w:t>(Nese &amp; Enger 1993)</w:t>
      </w:r>
      <w:r w:rsidR="00D6271F">
        <w:fldChar w:fldCharType="end"/>
      </w:r>
      <w:r w:rsidR="00C505CD" w:rsidRPr="000C46E4">
        <w:t xml:space="preserve">. </w:t>
      </w:r>
      <w:r w:rsidR="00C505CD">
        <w:t>Fomites may also play a role in the transmission of the disease agent when objects, such as aquaculture equipment, are exposed and then used in other aquaculture establishments or the natural environment, or vice versa. I</w:t>
      </w:r>
      <w:r>
        <w:t>ngestion of infected host tissues</w:t>
      </w:r>
      <w:r w:rsidR="00C505CD">
        <w:t xml:space="preserve"> is a </w:t>
      </w:r>
      <w:r w:rsidR="004D0969">
        <w:t>possible</w:t>
      </w:r>
      <w:r w:rsidR="00C505CD">
        <w:t xml:space="preserve"> transmission pathway</w:t>
      </w:r>
      <w:r>
        <w:t>. Transmission from broodstock to progeny has been suggested for some disease agents and may occur via infection of the eggs, via contamination of the external surface of the egg, or via release of the disease agent during spawning (</w:t>
      </w:r>
      <w:r w:rsidR="00FE1632">
        <w:t>e.g.</w:t>
      </w:r>
      <w:r>
        <w:t xml:space="preserve"> </w:t>
      </w:r>
      <w:r w:rsidRPr="005203A5">
        <w:rPr>
          <w:rStyle w:val="Emphasis"/>
        </w:rPr>
        <w:t>Y</w:t>
      </w:r>
      <w:r>
        <w:rPr>
          <w:rStyle w:val="Emphasis"/>
        </w:rPr>
        <w:t>ersinia </w:t>
      </w:r>
      <w:r w:rsidRPr="005203A5">
        <w:rPr>
          <w:rStyle w:val="Emphasis"/>
        </w:rPr>
        <w:t>ruckeri</w:t>
      </w:r>
      <w:r>
        <w:t xml:space="preserve"> </w:t>
      </w:r>
      <w:r w:rsidR="00D6271F">
        <w:fldChar w:fldCharType="begin">
          <w:fldData xml:space="preserve">PEVuZE5vdGU+PENpdGU+PEF1dGhvcj5CYXJuZXM8L0F1dGhvcj48WWVhcj4yMDE2PC9ZZWFyPjxS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</w:fldData>
        </w:fldChar>
      </w:r>
      <w:r w:rsidR="00D6271F">
        <w:instrText xml:space="preserve"> ADDIN EN.CITE </w:instrText>
      </w:r>
      <w:r w:rsidR="00D6271F">
        <w:fldChar w:fldCharType="begin">
          <w:fldData xml:space="preserve">PEVuZE5vdGU+PENpdGU+PEF1dGhvcj5CYXJuZXM8L0F1dGhvcj48WWVhcj4yMDE2PC9ZZWFyPjxS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</w:fldData>
        </w:fldChar>
      </w:r>
      <w:r w:rsidR="00D6271F">
        <w:instrText xml:space="preserve"> ADDIN EN.CITE.DATA </w:instrText>
      </w:r>
      <w:r w:rsidR="00D6271F">
        <w:fldChar w:fldCharType="end"/>
      </w:r>
      <w:r w:rsidR="00D6271F">
        <w:fldChar w:fldCharType="separate"/>
      </w:r>
      <w:r w:rsidR="00D6271F">
        <w:rPr>
          <w:noProof/>
        </w:rPr>
        <w:t>(Barnes et al. 2016)</w:t>
      </w:r>
      <w:r w:rsidR="00D6271F">
        <w:fldChar w:fldCharType="end"/>
      </w:r>
      <w:r>
        <w:t xml:space="preserve">). </w:t>
      </w:r>
      <w:r w:rsidR="00B07CE7">
        <w:t>Some disease agents may cause subclinical infection or can persist in survivors</w:t>
      </w:r>
      <w:r w:rsidR="000341B3">
        <w:t>’</w:t>
      </w:r>
      <w:r w:rsidR="00B07CE7">
        <w:t xml:space="preserve"> post-infection, so apparently healthy fish may still be a source of infection.</w:t>
      </w:r>
    </w:p>
    <w:p w14:paraId="37BD1D21" w14:textId="5FB0C0C5" w:rsidR="00F862F3" w:rsidRDefault="00F862F3" w:rsidP="00F862F3">
      <w:r>
        <w:t xml:space="preserve">The dispersal of hazards can occur via several pathways. In the wild, disease agents are typically dispersed by the movement of live hosts, including during natural migration. The movement of infected reproductive material, larvae, fry and juveniles from hatcheries to other aquaculture </w:t>
      </w:r>
      <w:r>
        <w:lastRenderedPageBreak/>
        <w:t xml:space="preserve">facilities or to the wild for restocking has facilitated national and international spread of disease agents. For example, </w:t>
      </w:r>
      <w:r w:rsidR="00B8430F">
        <w:t>the</w:t>
      </w:r>
      <w:r w:rsidR="001432DD">
        <w:t xml:space="preserve"> </w:t>
      </w:r>
      <w:r>
        <w:t>movement</w:t>
      </w:r>
      <w:r w:rsidRPr="00103637">
        <w:t xml:space="preserve"> of </w:t>
      </w:r>
      <w:r w:rsidRPr="00103637">
        <w:rPr>
          <w:rStyle w:val="Emphasis"/>
        </w:rPr>
        <w:t>Acipenser</w:t>
      </w:r>
      <w:r>
        <w:rPr>
          <w:rStyle w:val="Emphasis"/>
        </w:rPr>
        <w:t> </w:t>
      </w:r>
      <w:r w:rsidRPr="00103637">
        <w:rPr>
          <w:rStyle w:val="Emphasis"/>
        </w:rPr>
        <w:t>stellatus</w:t>
      </w:r>
      <w:r w:rsidRPr="00103637">
        <w:t xml:space="preserve"> </w:t>
      </w:r>
      <w:r>
        <w:t xml:space="preserve">from the </w:t>
      </w:r>
      <w:r w:rsidRPr="00103637">
        <w:t>Caspian Sea into the Aral Sea</w:t>
      </w:r>
      <w:r>
        <w:t xml:space="preserve"> </w:t>
      </w:r>
      <w:r w:rsidRPr="00103637">
        <w:t xml:space="preserve">introduced the protist gill parasite </w:t>
      </w:r>
      <w:r w:rsidRPr="00103637">
        <w:rPr>
          <w:rStyle w:val="Emphasis"/>
        </w:rPr>
        <w:t>Nitzschia</w:t>
      </w:r>
      <w:r>
        <w:rPr>
          <w:rStyle w:val="Emphasis"/>
        </w:rPr>
        <w:t> </w:t>
      </w:r>
      <w:r w:rsidRPr="00103637">
        <w:rPr>
          <w:rStyle w:val="Emphasis"/>
        </w:rPr>
        <w:t>sturionus</w:t>
      </w:r>
      <w:r w:rsidRPr="00103637">
        <w:t xml:space="preserve"> which is speculated to have caused disease and the substantial decline of the native </w:t>
      </w:r>
      <w:r w:rsidRPr="00171629">
        <w:rPr>
          <w:rStyle w:val="Emphasis"/>
        </w:rPr>
        <w:t>Acipenser nudiventris</w:t>
      </w:r>
      <w:r w:rsidRPr="00103637">
        <w:t xml:space="preserve"> (ship sturgeon) </w:t>
      </w:r>
      <w:r w:rsidR="00D6271F">
        <w:fldChar w:fldCharType="begin"/>
      </w:r>
      <w:r w:rsidR="00D6271F">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sidR="00D6271F">
        <w:fldChar w:fldCharType="separate"/>
      </w:r>
      <w:r w:rsidR="00D6271F">
        <w:rPr>
          <w:noProof/>
        </w:rPr>
        <w:t>(Bauer, Pugachev &amp; Voronin 2002)</w:t>
      </w:r>
      <w:r w:rsidR="00D6271F">
        <w:fldChar w:fldCharType="end"/>
      </w:r>
      <w:r w:rsidRPr="00103637">
        <w:t>.</w:t>
      </w:r>
    </w:p>
    <w:p w14:paraId="7C52C624" w14:textId="59D56C7A" w:rsidR="00F862F3" w:rsidRDefault="00F862F3" w:rsidP="00F862F3">
      <w:r>
        <w:t xml:space="preserve">Spread of hazards between </w:t>
      </w:r>
      <w:r w:rsidR="00B8430F">
        <w:t xml:space="preserve">and within </w:t>
      </w:r>
      <w:r>
        <w:t xml:space="preserve">farms </w:t>
      </w:r>
      <w:r w:rsidR="009B4A79" w:rsidRPr="009B4A79">
        <w:t>(i</w:t>
      </w:r>
      <w:r w:rsidR="006E1ED5">
        <w:t>ncluding</w:t>
      </w:r>
      <w:r w:rsidR="009B4A79" w:rsidRPr="009B4A79">
        <w:t xml:space="preserve"> between broodstock, hatchery and grow</w:t>
      </w:r>
      <w:r w:rsidR="00013F4C">
        <w:t xml:space="preserve"> </w:t>
      </w:r>
      <w:r w:rsidR="009B4A79" w:rsidRPr="009B4A79">
        <w:t xml:space="preserve">out ponds) </w:t>
      </w:r>
      <w:r>
        <w:t xml:space="preserve">might be exacerbated by limited biosecurity measures applied to the translocation of fish or their reproductive material. </w:t>
      </w:r>
      <w:r w:rsidR="0041313A">
        <w:t xml:space="preserve">It has been </w:t>
      </w:r>
      <w:r>
        <w:t xml:space="preserve">suggested that </w:t>
      </w:r>
      <w:r w:rsidRPr="009D19BD">
        <w:t>Acipenserid herpes virus</w:t>
      </w:r>
      <w:r>
        <w:t xml:space="preserve"> </w:t>
      </w:r>
      <w:r w:rsidRPr="009D19BD">
        <w:t>2</w:t>
      </w:r>
      <w:r>
        <w:t xml:space="preserve"> (AciHV2) spread with shipments of live </w:t>
      </w:r>
      <w:r w:rsidRPr="0043687B">
        <w:rPr>
          <w:rStyle w:val="Emphasis"/>
        </w:rPr>
        <w:t>A. </w:t>
      </w:r>
      <w:r>
        <w:rPr>
          <w:rStyle w:val="Emphasis"/>
        </w:rPr>
        <w:t>transmontanus</w:t>
      </w:r>
      <w:r w:rsidRPr="0043687B">
        <w:t xml:space="preserve"> </w:t>
      </w:r>
      <w:r>
        <w:t>fry from the U</w:t>
      </w:r>
      <w:r w:rsidR="0050622F">
        <w:t>nited States of America (U</w:t>
      </w:r>
      <w:r>
        <w:t>SA</w:t>
      </w:r>
      <w:r w:rsidR="0050622F">
        <w:t>)</w:t>
      </w:r>
      <w:r>
        <w:t xml:space="preserve"> to Italy </w:t>
      </w:r>
      <w:r w:rsidR="00D6271F">
        <w:fldChar w:fldCharType="begin"/>
      </w:r>
      <w:r w:rsidR="00D6271F">
        <w:instrText xml:space="preserve"> ADDIN EN.CITE &lt;EndNote&gt;&lt;Cite&gt;&lt;Author&gt;Kurobe&lt;/Author&gt;&lt;Year&gt;2008&lt;/Year&gt;&lt;RecNum&gt;46591&lt;/RecNum&gt;&lt;IDText&gt;23069&lt;/IDText&gt;&lt;DisplayText&gt;(Kurobe et al. 2008)&lt;/DisplayText&gt;&lt;record&gt;&lt;rec-number&gt;46591&lt;/rec-number&gt;&lt;foreign-keys&gt;&lt;key app="EN" db-id="pst5rtr92wfa9cexzel59affvp5zwtats0wa" timestamp="1691628180" guid="ba380253-1292-4f21-b5a4-6a328b589c84"&gt;46591&lt;/key&gt;&lt;/foreign-keys&gt;&lt;ref-type name="Journal Article"&gt;17&lt;/ref-type&gt;&lt;contributors&gt;&lt;authors&gt;&lt;author&gt;Kurobe, T.&lt;/author&gt;&lt;author&gt;Kelley, G. O.&lt;/author&gt;&lt;author&gt;Waltzek, T. B.&lt;/author&gt;&lt;author&gt;Hedrick, R. P.&lt;/author&gt;&lt;/authors&gt;&lt;/contributors&gt;&lt;auth-address&gt;Department of Medicine and Epidemiology, School of Veterinary Medicine, University of California, Davis, CA 95616, USA.&lt;/auth-address&gt;&lt;titles&gt;&lt;title&gt;Revised phylogenetic relationships among herpesviruses isolated from sturgeons&lt;/title&gt;&lt;secondary-title&gt;Journal of aquatic animal health&lt;/secondary-title&gt;&lt;/titles&gt;&lt;periodical&gt;&lt;full-title&gt;Journal of Aquatic Animal Health&lt;/full-title&gt;&lt;/periodical&gt;&lt;pages&gt;96-102&lt;/pages&gt;&lt;volume&gt;20&lt;/volume&gt;&lt;number&gt;2&lt;/number&gt;&lt;keywords&gt;&lt;keyword&gt;Amphibians/virology&lt;/keyword&gt;&lt;keyword&gt;Animals&lt;/keyword&gt;&lt;keyword&gt;Cell Line&lt;/keyword&gt;&lt;keyword&gt;DNA-Directed DNA Polymerase/genetics&lt;/keyword&gt;&lt;keyword&gt;Endodeoxyribonucleases/genetics&lt;/keyword&gt;&lt;keyword&gt;Fish Diseases/virology&lt;/keyword&gt;&lt;keyword&gt;Fishes/*virology&lt;/keyword&gt;&lt;keyword&gt;Herpesviridae/*classification/enzymology/*genetics/isolation &amp;amp; purification&lt;/keyword&gt;&lt;keyword&gt;*Phylogeny&lt;/keyword&gt;&lt;keyword&gt;Viral Proteins/genetics&lt;/keyword&gt;&lt;/keywords&gt;&lt;dates&gt;&lt;year&gt;2008&lt;/year&gt;&lt;/dates&gt;&lt;orig-pub&gt;\\ACT001CL04FS07\BIOSECURITYDATA$\E Library\Animal Catalogue\K\Kurobe et al 2008 EN23069.pdf&lt;/orig-pub&gt;&lt;isbn&gt;0899-7659 (Print)&amp;#xD;0899-7659&lt;/isbn&gt;&lt;accession-num&gt;18783130&lt;/accession-num&gt;&lt;label&gt;23069&lt;/label&gt;&lt;urls&gt;&lt;/urls&gt;&lt;custom1&gt;Sturgeon_YGC&lt;/custom1&gt;&lt;electronic-resource-num&gt;https://doi.org/10.1577/h07-028.1&lt;/electronic-resource-num&gt;&lt;/record&gt;&lt;/Cite&gt;&lt;/EndNote&gt;</w:instrText>
      </w:r>
      <w:r w:rsidR="00D6271F">
        <w:fldChar w:fldCharType="separate"/>
      </w:r>
      <w:r w:rsidR="00D6271F">
        <w:rPr>
          <w:noProof/>
        </w:rPr>
        <w:t>(Kurobe et al. 2008)</w:t>
      </w:r>
      <w:r w:rsidR="00D6271F">
        <w:fldChar w:fldCharType="end"/>
      </w:r>
      <w:r>
        <w:t xml:space="preserve">. </w:t>
      </w:r>
      <w:r w:rsidRPr="0093794D">
        <w:t xml:space="preserve">Each </w:t>
      </w:r>
      <w:r>
        <w:t xml:space="preserve">Australian </w:t>
      </w:r>
      <w:r w:rsidRPr="0093794D">
        <w:t>state and territory ha</w:t>
      </w:r>
      <w:r w:rsidR="009B4A79">
        <w:t>s</w:t>
      </w:r>
      <w:r w:rsidRPr="0093794D">
        <w:t xml:space="preserve"> translocation protocols for </w:t>
      </w:r>
      <w:r>
        <w:t xml:space="preserve">aquatic animals (see </w:t>
      </w:r>
      <w:hyperlink w:anchor="_Appendix_C:_Australia’s" w:history="1">
        <w:r w:rsidR="00383FE9">
          <w:rPr>
            <w:rStyle w:val="Hyperlink"/>
          </w:rPr>
          <w:t>Appendix C Australia</w:t>
        </w:r>
        <w:r w:rsidR="000341B3">
          <w:rPr>
            <w:rStyle w:val="Hyperlink"/>
          </w:rPr>
          <w:t>’</w:t>
        </w:r>
        <w:r w:rsidR="00383FE9">
          <w:rPr>
            <w:rStyle w:val="Hyperlink"/>
          </w:rPr>
          <w:t>s regulatory control system for finfish health in Australia</w:t>
        </w:r>
      </w:hyperlink>
      <w:r>
        <w:t>)</w:t>
      </w:r>
      <w:r w:rsidRPr="0093794D">
        <w:t xml:space="preserve">, but they </w:t>
      </w:r>
      <w:r w:rsidR="00143B03">
        <w:t>may</w:t>
      </w:r>
      <w:r w:rsidRPr="0093794D">
        <w:t xml:space="preserve"> not</w:t>
      </w:r>
      <w:r>
        <w:t xml:space="preserve"> </w:t>
      </w:r>
      <w:r w:rsidR="009B4A79">
        <w:t xml:space="preserve">currently </w:t>
      </w:r>
      <w:r w:rsidRPr="0093794D">
        <w:t>include consideration of sturgeon</w:t>
      </w:r>
      <w:r w:rsidR="00A85C70">
        <w:t>,</w:t>
      </w:r>
      <w:r>
        <w:t xml:space="preserve"> as sturgeon </w:t>
      </w:r>
      <w:r w:rsidR="00E67124">
        <w:t>are not present in Australia</w:t>
      </w:r>
      <w:r w:rsidRPr="0093794D">
        <w:t>.</w:t>
      </w:r>
      <w:r>
        <w:t xml:space="preserve"> </w:t>
      </w:r>
      <w:r w:rsidR="0041313A">
        <w:t>Moreover</w:t>
      </w:r>
      <w:r>
        <w:t xml:space="preserve">, the majority of states and territories currently list sturgeon as </w:t>
      </w:r>
      <w:r w:rsidR="000341B3">
        <w:t>‘</w:t>
      </w:r>
      <w:r>
        <w:t>noxious</w:t>
      </w:r>
      <w:r w:rsidR="000341B3">
        <w:t>’</w:t>
      </w:r>
      <w:r>
        <w:t xml:space="preserve">, </w:t>
      </w:r>
      <w:r w:rsidR="000341B3">
        <w:t>‘</w:t>
      </w:r>
      <w:r>
        <w:t>controlled</w:t>
      </w:r>
      <w:r w:rsidR="000341B3">
        <w:t>’</w:t>
      </w:r>
      <w:r>
        <w:t xml:space="preserve">, </w:t>
      </w:r>
      <w:r w:rsidR="000341B3">
        <w:t>‘</w:t>
      </w:r>
      <w:r>
        <w:t>prohibited matter</w:t>
      </w:r>
      <w:r w:rsidR="000341B3">
        <w:t>’</w:t>
      </w:r>
      <w:r>
        <w:t xml:space="preserve"> or </w:t>
      </w:r>
      <w:r w:rsidR="000341B3">
        <w:t>‘</w:t>
      </w:r>
      <w:r>
        <w:t>exotic</w:t>
      </w:r>
      <w:r w:rsidR="000341B3">
        <w:t>’</w:t>
      </w:r>
      <w:r>
        <w:t xml:space="preserve"> under their respective legislation which means they cannot be possessed, reared, handled, transported, bought, sold or dealt with without an exemption or permit</w:t>
      </w:r>
      <w:r w:rsidR="009B437D">
        <w:t>,</w:t>
      </w:r>
      <w:r>
        <w:t xml:space="preserve"> if at all (see section 1.3.3 </w:t>
      </w:r>
      <w:hyperlink w:anchor="_Domestic_arrangements" w:history="1">
        <w:r w:rsidRPr="00BB13B3">
          <w:rPr>
            <w:rStyle w:val="Hyperlink"/>
          </w:rPr>
          <w:t>Domestic Arrangements</w:t>
        </w:r>
      </w:hyperlink>
      <w:r>
        <w:t xml:space="preserve">). Spread of hazards will also be dependent on the </w:t>
      </w:r>
      <w:r w:rsidRPr="00200122">
        <w:t>structured surveillance and disease control policies in states or territories</w:t>
      </w:r>
      <w:r>
        <w:t xml:space="preserve">. Australian aquaculture operations under state and territory legislation </w:t>
      </w:r>
      <w:r w:rsidR="0041313A">
        <w:t xml:space="preserve">may </w:t>
      </w:r>
      <w:r>
        <w:t xml:space="preserve">have disease control programs and report significant disease events but not in all instances (see </w:t>
      </w:r>
      <w:hyperlink w:anchor="_Appendix_C:_Australia’s" w:history="1">
        <w:r w:rsidR="00383FE9">
          <w:rPr>
            <w:rStyle w:val="Hyperlink"/>
          </w:rPr>
          <w:t>Appendix C Australia</w:t>
        </w:r>
        <w:r w:rsidR="000341B3">
          <w:rPr>
            <w:rStyle w:val="Hyperlink"/>
          </w:rPr>
          <w:t>’</w:t>
        </w:r>
        <w:r w:rsidR="00383FE9">
          <w:rPr>
            <w:rStyle w:val="Hyperlink"/>
          </w:rPr>
          <w:t>s regulatory control system for finfish health in Australia</w:t>
        </w:r>
      </w:hyperlink>
      <w:r>
        <w:t xml:space="preserve">). Some </w:t>
      </w:r>
      <w:r w:rsidR="00A61F6E">
        <w:t>disease agent</w:t>
      </w:r>
      <w:r>
        <w:t>s, such as s</w:t>
      </w:r>
      <w:r w:rsidRPr="00E348EC">
        <w:t>pring viraemia of carp</w:t>
      </w:r>
      <w:r>
        <w:t xml:space="preserve"> virus</w:t>
      </w:r>
      <w:r w:rsidRPr="00200122">
        <w:t xml:space="preserve">, </w:t>
      </w:r>
      <w:r>
        <w:t xml:space="preserve">are notifiable diseases in states and territories and must be reported. </w:t>
      </w:r>
      <w:r w:rsidR="00DF43C2">
        <w:t>A</w:t>
      </w:r>
      <w:r w:rsidR="00DF43C2" w:rsidRPr="00DF43C2">
        <w:t xml:space="preserve">lthough, state and territory governments would be expected to report on the presence of an unlisted </w:t>
      </w:r>
      <w:r w:rsidR="00143B03">
        <w:t xml:space="preserve">disease </w:t>
      </w:r>
      <w:r w:rsidR="00DF43C2" w:rsidRPr="00DF43C2">
        <w:t>agent that has never been reported in Australia.</w:t>
      </w:r>
      <w:r w:rsidR="00DF43C2">
        <w:t xml:space="preserve"> </w:t>
      </w:r>
      <w:r w:rsidR="0041313A">
        <w:t>H</w:t>
      </w:r>
      <w:r>
        <w:t>owever</w:t>
      </w:r>
      <w:r w:rsidR="0041313A">
        <w:t>,</w:t>
      </w:r>
      <w:r>
        <w:t xml:space="preserve"> reporting is reliant upon the farms identifying and notifying jurisdictions of a possible disease (both endemic and exotic) event. For commercial reasons, overtly diseased fish are unlikely to be transferred between farms. However, for hazards that may be carried by fish or their reproductive material without causing clinical signs, the likelihood of such carrier fish or infected reproductive material being transferred is considered to be high.</w:t>
      </w:r>
    </w:p>
    <w:p w14:paraId="0E8856CE" w14:textId="27D30685" w:rsidR="00F862F3" w:rsidRDefault="00F862F3" w:rsidP="00F862F3">
      <w:r>
        <w:t xml:space="preserve">Farmed sturgeon may be polycultured with other fish species of commercial or conservation value </w:t>
      </w:r>
      <w:r w:rsidR="00D6271F">
        <w:fldChar w:fldCharType="begin">
          <w:fldData xml:space="preserve">PEVuZE5vdGU+PENpdGU+PEF1dGhvcj5QYXRyaWNoZTwvQXV0aG9yPjxZZWFyPjIwMDI8L1llYXI+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</w:fldData>
        </w:fldChar>
      </w:r>
      <w:r w:rsidR="00D6271F">
        <w:instrText xml:space="preserve"> ADDIN EN.CITE </w:instrText>
      </w:r>
      <w:r w:rsidR="00D6271F">
        <w:fldChar w:fldCharType="begin">
          <w:fldData xml:space="preserve">PEVuZE5vdGU+PENpdGU+PEF1dGhvcj5QYXRyaWNoZTwvQXV0aG9yPjxZZWFyPjIwMDI8L1llYXI+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(LaPatra et al. 1995; Mihailov et al. 2020; Patriche et al. 2002; Rupp et al. 2019)</w:t>
      </w:r>
      <w:r w:rsidR="00D6271F">
        <w:fldChar w:fldCharType="end"/>
      </w:r>
      <w:r>
        <w:rPr>
          <w:rStyle w:val="Emphasis"/>
        </w:rPr>
        <w:t xml:space="preserve">. </w:t>
      </w:r>
      <w:r>
        <w:t xml:space="preserve">If the polycultured fish become infected </w:t>
      </w:r>
      <w:r w:rsidR="00840138">
        <w:t xml:space="preserve">or carriers </w:t>
      </w:r>
      <w:r>
        <w:t>from the imported live sturgeon and were introduced into natural waters, such as to replenish depleted populations, this is a possible pathway for hazards to spread to wild susceptible species.</w:t>
      </w:r>
    </w:p>
    <w:p w14:paraId="1F76DCE7" w14:textId="3C7DCD23" w:rsidR="00F862F3" w:rsidRDefault="00A61F6E" w:rsidP="00F862F3">
      <w:r w:rsidRPr="008A4748">
        <w:t>Hazards may s</w:t>
      </w:r>
      <w:r w:rsidR="00F862F3" w:rsidRPr="008A4748">
        <w:t xml:space="preserve">pread from </w:t>
      </w:r>
      <w:r w:rsidRPr="008A4748">
        <w:t xml:space="preserve">the </w:t>
      </w:r>
      <w:r w:rsidR="00F862F3" w:rsidRPr="008A4748">
        <w:t>wild to farmed susceptible species.</w:t>
      </w:r>
      <w:r w:rsidR="00F862F3">
        <w:t xml:space="preserve"> For example, the transfer of infected wild broodstock to hatcheries has been suggested as the cause of establishment of </w:t>
      </w:r>
      <w:r w:rsidR="0041313A">
        <w:t>white sturgeon iridovirus (</w:t>
      </w:r>
      <w:r w:rsidR="00F862F3">
        <w:t>WSIV</w:t>
      </w:r>
      <w:r w:rsidR="0041313A">
        <w:t>)</w:t>
      </w:r>
      <w:r w:rsidR="00F862F3">
        <w:t xml:space="preserve"> in </w:t>
      </w:r>
      <w:r w:rsidR="00F862F3" w:rsidRPr="0043687B">
        <w:rPr>
          <w:rStyle w:val="Emphasis"/>
        </w:rPr>
        <w:t>A. </w:t>
      </w:r>
      <w:r w:rsidR="00F862F3">
        <w:rPr>
          <w:rStyle w:val="Emphasis"/>
        </w:rPr>
        <w:t>transmontanus</w:t>
      </w:r>
      <w:r w:rsidR="00F862F3" w:rsidRPr="0043687B">
        <w:t xml:space="preserve"> </w:t>
      </w:r>
      <w:r w:rsidR="00F862F3">
        <w:t xml:space="preserve">farms in the USA </w:t>
      </w:r>
      <w:r w:rsidR="00D6271F">
        <w:fldChar w:fldCharType="begin">
          <w:fldData xml:space="preserve">PEVuZE5vdGU+PENpdGU+PEF1dGhvcj5IZWRyaWNrPC9BdXRob3I+PFllYXI+MTk5MjwvWWVhcj48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</w:fldData>
        </w:fldChar>
      </w:r>
      <w:r w:rsidR="00D6271F">
        <w:instrText xml:space="preserve"> ADDIN EN.CITE </w:instrText>
      </w:r>
      <w:r w:rsidR="00D6271F">
        <w:fldChar w:fldCharType="begin">
          <w:fldData xml:space="preserve">PEVuZE5vdGU+PENpdGU+PEF1dGhvcj5IZWRyaWNrPC9BdXRob3I+PFllYXI+MTk5MjwvWWVhcj48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</w:fldData>
        </w:fldChar>
      </w:r>
      <w:r w:rsidR="00D6271F">
        <w:instrText xml:space="preserve"> ADDIN EN.CITE.DATA </w:instrText>
      </w:r>
      <w:r w:rsidR="00D6271F">
        <w:fldChar w:fldCharType="end"/>
      </w:r>
      <w:r w:rsidR="00D6271F">
        <w:fldChar w:fldCharType="separate"/>
      </w:r>
      <w:r w:rsidR="00D6271F">
        <w:rPr>
          <w:noProof/>
        </w:rPr>
        <w:t>(Drennan et al. 2006; Georgiadis et al. 2001; Hedrick et al. 1992)</w:t>
      </w:r>
      <w:r w:rsidR="00D6271F">
        <w:fldChar w:fldCharType="end"/>
      </w:r>
      <w:r w:rsidR="00F862F3">
        <w:t>. Aquaculture facilities that rely on the intake of water from the natural environment with limited biosecurity protocols would be susceptible to an outbreak of disease from exposure to infected wild susceptible species or exposure to free hazard in the water. Farmed susceptible species in closed systems, such as secure RAS, or hatcheries with good biosecurity protocols and limited contact to environmental water have a lower likelihood of hazard spread from wild susceptible species.</w:t>
      </w:r>
    </w:p>
    <w:p w14:paraId="41130D37" w14:textId="2611A5EC" w:rsidR="00F862F3" w:rsidRDefault="00F862F3" w:rsidP="00F862F3">
      <w:r>
        <w:lastRenderedPageBreak/>
        <w:t>The replication of disease agents is correlated with water temperature, which is reflected as temperature ranges for infection and clinical diseases. Increasing water temperatures due to climate change will shift the balance in favour of either the host or disease agent, changing the establishment and spread of disease. Several fish diseases will likely become more prevalent and difficult to control as water temperatures increase, such as enteric red mouth, furunculosis and koi herpesvirus disease. The risk of infection with viral haemorrhagic septicaemia (VHSV), spring viraemia of carp virus (SVCV) and IHNV may decline as infection generally only establishes when water temperatures are less than 14°C for VHSV and IHNV and 17°C for SVC</w:t>
      </w:r>
      <w:r w:rsidR="00E0771C">
        <w:t>V</w:t>
      </w:r>
      <w:r>
        <w:t>. Consequently, the risk of establishment and spread of disease agents will need to</w:t>
      </w:r>
      <w:r w:rsidRPr="00F862F3">
        <w:t xml:space="preserve"> </w:t>
      </w:r>
      <w:r>
        <w:t xml:space="preserve">be </w:t>
      </w:r>
      <w:r w:rsidR="00D258CA">
        <w:t>periodically</w:t>
      </w:r>
      <w:r>
        <w:t xml:space="preserve"> reviewed to account for the changing effect of climate change </w:t>
      </w:r>
      <w:r w:rsidR="00D6271F">
        <w:fldChar w:fldCharType="begin"/>
      </w:r>
      <w:r w:rsidR="00D6271F">
        <w:instrText xml:space="preserve"> ADDIN EN.CITE &lt;EndNote&gt;&lt;Cite&gt;&lt;Author&gt;Marcos-Lopez&lt;/Author&gt;&lt;Year&gt;2010&lt;/Year&gt;&lt;RecNum&gt;46621&lt;/RecNum&gt;&lt;IDText&gt;25131&lt;/IDText&gt;&lt;DisplayText&gt;(Marcos-Lopez et al. 2010)&lt;/DisplayText&gt;&lt;record&gt;&lt;rec-number&gt;46621&lt;/rec-number&gt;&lt;foreign-keys&gt;&lt;key app="EN" db-id="pst5rtr92wfa9cexzel59affvp5zwtats0wa" timestamp="1691628185" guid="07ffcff4-3458-4811-bf64-6e673095f923"&gt;46621&lt;/key&gt;&lt;/foreign-keys&gt;&lt;ref-type name="Journal Article"&gt;17&lt;/ref-type&gt;&lt;contributors&gt;&lt;authors&gt;&lt;author&gt;Marcos-Lopez, M.&lt;/author&gt;&lt;author&gt;Gale, P.&lt;/author&gt;&lt;author&gt;Oidtmann, B.C.&lt;/author&gt;&lt;author&gt;Peeler, E.J.&lt;/author&gt;&lt;/authors&gt;&lt;/contributors&gt;&lt;titles&gt;&lt;title&gt;Assessing the Impact of Climate Change on Disease Emergence in Freshwater Fish in the United Kingdom&lt;/title&gt;&lt;secondary-title&gt;Transboundary and Emerging Diseases&lt;/secondary-title&gt;&lt;/titles&gt;&lt;periodical&gt;&lt;full-title&gt;Transboundary and Emerging Diseases&lt;/full-title&gt;&lt;/periodical&gt;&lt;pages&gt;293-304&lt;/pages&gt;&lt;volume&gt;57&lt;/volume&gt;&lt;dates&gt;&lt;year&gt;2010&lt;/year&gt;&lt;/dates&gt;&lt;orig-pub&gt;\\ACT001CL04FS07\BIOSECURITYDATA$\E Library\Animal Catalogue\M\Marcos Lopez et al 2010 EN25131.pdf&lt;/orig-pub&gt;&lt;label&gt;25131&lt;/label&gt;&lt;urls&gt;&lt;/urls&gt;&lt;electronic-resource-num&gt;https://doi.org/10.1111/j.1865-1682.2010.01150.x&lt;/electronic-resource-num&gt;&lt;/record&gt;&lt;/Cite&gt;&lt;/EndNote&gt;</w:instrText>
      </w:r>
      <w:r w:rsidR="00D6271F">
        <w:fldChar w:fldCharType="separate"/>
      </w:r>
      <w:r w:rsidR="00D6271F">
        <w:rPr>
          <w:noProof/>
        </w:rPr>
        <w:t>(Marcos-Lopez et al. 2010)</w:t>
      </w:r>
      <w:r w:rsidR="00D6271F">
        <w:fldChar w:fldCharType="end"/>
      </w:r>
      <w:r>
        <w:t>.</w:t>
      </w:r>
    </w:p>
    <w:p w14:paraId="12EEBC38" w14:textId="77777777" w:rsidR="00F862F3" w:rsidRPr="00F862F3" w:rsidRDefault="00F862F3" w:rsidP="0093500E">
      <w:pPr>
        <w:pStyle w:val="Heading6"/>
        <w:rPr>
          <w:b/>
        </w:rPr>
      </w:pPr>
      <w:r w:rsidRPr="00F862F3">
        <w:t>Susceptibility of Australian species to infection</w:t>
      </w:r>
    </w:p>
    <w:p w14:paraId="79DBE9C2" w14:textId="3CB93488" w:rsidR="004C2D54" w:rsidRDefault="00F862F3" w:rsidP="00F862F3">
      <w:r>
        <w:t xml:space="preserve">Some </w:t>
      </w:r>
      <w:r w:rsidR="0050622F" w:rsidRPr="008A4748">
        <w:t>disease agents</w:t>
      </w:r>
      <w:r>
        <w:t xml:space="preserve"> are host-specific and infect only fish species from the same </w:t>
      </w:r>
      <w:r w:rsidR="00EB7D91">
        <w:t>family</w:t>
      </w:r>
      <w:r>
        <w:t xml:space="preserve">. For example, sNCLDV only infects </w:t>
      </w:r>
      <w:r w:rsidR="00EB7D91">
        <w:t xml:space="preserve">fish in the family </w:t>
      </w:r>
      <w:r w:rsidR="00EB7D91" w:rsidRPr="00EB7D91">
        <w:rPr>
          <w:rStyle w:val="Emphasis"/>
        </w:rPr>
        <w:t>Acipenseridae</w:t>
      </w:r>
      <w:r>
        <w:t xml:space="preserve"> </w:t>
      </w:r>
      <w:r w:rsidR="00D6271F">
        <w:fldChar w:fldCharType="begin"/>
      </w:r>
      <w:r w:rsidR="00D6271F">
        <w:instrText xml:space="preserve"> ADDIN EN.CITE &lt;EndNote&gt;&lt;Cite&gt;&lt;Author&gt;Mugetti&lt;/Author&gt;&lt;Year&gt;2020&lt;/Year&gt;&lt;RecNum&gt;22446&lt;/RecNum&gt;&lt;IDText&gt;23075&lt;/IDText&gt;&lt;DisplayText&gt;(Mugetti et al. 2020b)&lt;/DisplayText&gt;&lt;record&gt;&lt;rec-number&gt;22446&lt;/rec-number&gt;&lt;foreign-keys&gt;&lt;key app="EN" db-id="pst5rtr92wfa9cexzel59affvp5zwtats0wa" timestamp="1691624713" guid="4db4e1b3-dfe1-4972-8eb9-9b1505d4ac14"&gt;22446&lt;/key&gt;&lt;/foreign-keys&gt;&lt;ref-type name="Journal Article"&gt;17&lt;/ref-type&gt;&lt;contributors&gt;&lt;authors&gt;&lt;author&gt;Mugetti, D.&lt;/author&gt;&lt;author&gt;Pastorino, P.&lt;/author&gt;&lt;author&gt;Menconi, V.&lt;/author&gt;&lt;author&gt;Pedron, C.&lt;/author&gt;&lt;author&gt;Prearo, M.&lt;/author&gt;&lt;/authors&gt;&lt;/contributors&gt;&lt;titles&gt;&lt;title&gt;The Old and the New on Viral Diseases in Sturgeon&lt;/title&gt;&lt;secondary-title&gt;Pathogens&lt;/secondary-title&gt;&lt;alt-title&gt;Pathogens&lt;/alt-title&gt;&lt;/titles&gt;&lt;periodical&gt;&lt;full-title&gt;Pathogens&lt;/full-title&gt;&lt;/periodical&gt;&lt;alt-periodical&gt;&lt;full-title&gt;Pathogens&lt;/full-title&gt;&lt;/alt-periodical&gt;&lt;pages&gt;146&lt;/pages&gt;&lt;volume&gt;9&lt;/volume&gt;&lt;number&gt;2&lt;/number&gt;&lt;keywords&gt;&lt;keyword&gt;Acipenser spp., sturgeon farm&lt;/keyword&gt;&lt;keyword&gt;herpesviruses&lt;/keyword&gt;&lt;keyword&gt;sturgeon nucleocytoplasmic large DNA viruses&lt;/keyword&gt;&lt;keyword&gt;white sturgeon adenovirus&lt;/keyword&gt;&lt;/keywords&gt;&lt;dates&gt;&lt;year&gt;2020&lt;/year&gt;&lt;/dates&gt;&lt;publisher&gt;MDPI&lt;/publisher&gt;&lt;orig-pub&gt;\\ACT001CL04FS07\BIOSECURITYDATA$\E Library\Animal Catalogue\M\Mugetti et al 2020 EN23075.pdf&lt;/orig-pub&gt;&lt;isbn&gt;2076-0817&lt;/isbn&gt;&lt;label&gt;23075&lt;/label&gt;&lt;urls&gt;&lt;/urls&gt;&lt;custom1&gt;Sturgeon_YGC&lt;/custom1&gt;&lt;electronic-resource-num&gt;https://www.ncbi.nlm.nih.gov/pmc/articles/PMC7168591/&lt;/electronic-resource-num&gt;&lt;/record&gt;&lt;/Cite&gt;&lt;/EndNote&gt;</w:instrText>
      </w:r>
      <w:r w:rsidR="00D6271F">
        <w:fldChar w:fldCharType="separate"/>
      </w:r>
      <w:r w:rsidR="00D6271F">
        <w:rPr>
          <w:noProof/>
        </w:rPr>
        <w:t>(Mugetti et al. 2020b)</w:t>
      </w:r>
      <w:r w:rsidR="00D6271F">
        <w:fldChar w:fldCharType="end"/>
      </w:r>
      <w:r>
        <w:t xml:space="preserve">. Other </w:t>
      </w:r>
      <w:r w:rsidR="0050622F">
        <w:t>disease agent</w:t>
      </w:r>
      <w:r>
        <w:t xml:space="preserve">s have a much wider host range and can infect multiple families and even different classes. For example, frog virus 3 can infect fish, amphibians and reptiles </w:t>
      </w:r>
      <w:r w:rsidR="00D6271F">
        <w:fldChar w:fldCharType="begin">
          <w:fldData xml:space="preserve">PEVuZE5vdGU+PENpdGU+PEF1dGhvcj5XT0FIPC9BdXRob3I+PFllYXI+MjAyMzwvWWVhcj48UmVj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</w:fldData>
        </w:fldChar>
      </w:r>
      <w:r w:rsidR="00D6271F">
        <w:instrText xml:space="preserve"> ADDIN EN.CITE </w:instrText>
      </w:r>
      <w:r w:rsidR="00D6271F">
        <w:fldChar w:fldCharType="begin">
          <w:fldData xml:space="preserve">PEVuZE5vdGU+PENpdGU+PEF1dGhvcj5XT0FIPC9BdXRob3I+PFllYXI+MjAyMzwvWWVhcj48UmVj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</w:fldData>
        </w:fldChar>
      </w:r>
      <w:r w:rsidR="00D6271F">
        <w:instrText xml:space="preserve"> ADDIN EN.CITE.DATA </w:instrText>
      </w:r>
      <w:r w:rsidR="00D6271F">
        <w:fldChar w:fldCharType="end"/>
      </w:r>
      <w:r w:rsidR="00D6271F">
        <w:fldChar w:fldCharType="separate"/>
      </w:r>
      <w:r w:rsidR="00D6271F">
        <w:rPr>
          <w:noProof/>
        </w:rPr>
        <w:t>(Chinchar, Waltzek &amp; Subramaniam 2017; WOAH 2023d)</w:t>
      </w:r>
      <w:r w:rsidR="00D6271F">
        <w:fldChar w:fldCharType="end"/>
      </w:r>
      <w:r w:rsidRPr="00334FD9">
        <w:t>.</w:t>
      </w:r>
      <w:r>
        <w:t xml:space="preserve"> Hazards that have a wide host range have a higher likelihood of establishing and spreading in Australia.</w:t>
      </w:r>
    </w:p>
    <w:p w14:paraId="748BCBD2" w14:textId="2BEDEF90" w:rsidR="00F862F3" w:rsidRDefault="00F862F3" w:rsidP="00F862F3">
      <w:r>
        <w:t xml:space="preserve">Australian fish populations are likely to be at least as susceptible to infection with a hazard as the same species found in other regions. In some cases, the Australian populations may be more susceptible as they will not have prior exposure or host adaptation to the hazards. On the other hand, environmental and husbandry conditions that might favour the expression of disease in fish populations in other regions may not be present in Australia. For example, water temperature is an important factor in </w:t>
      </w:r>
      <w:r w:rsidRPr="00B64B07">
        <w:t xml:space="preserve">infection with </w:t>
      </w:r>
      <w:r>
        <w:t xml:space="preserve">some </w:t>
      </w:r>
      <w:r w:rsidR="0050622F">
        <w:t>disease agent</w:t>
      </w:r>
      <w:r>
        <w:t xml:space="preserve">s such as </w:t>
      </w:r>
      <w:r w:rsidR="0050622F">
        <w:t>VHSV</w:t>
      </w:r>
      <w:r w:rsidRPr="00B64B07">
        <w:t xml:space="preserve"> </w:t>
      </w:r>
      <w:r>
        <w:t xml:space="preserve">where disease typically </w:t>
      </w:r>
      <w:r w:rsidRPr="00B64B07">
        <w:t>occur</w:t>
      </w:r>
      <w:r>
        <w:t>s</w:t>
      </w:r>
      <w:r w:rsidRPr="00B64B07">
        <w:t xml:space="preserve"> between 1</w:t>
      </w:r>
      <w:r>
        <w:t>–12</w:t>
      </w:r>
      <w:r w:rsidRPr="00B64B07">
        <w:t xml:space="preserve">°C </w:t>
      </w:r>
      <w:r>
        <w:t>(</w:t>
      </w:r>
      <w:r w:rsidR="00D6271F">
        <w:fldChar w:fldCharType="begin"/>
      </w:r>
      <w:r w:rsidR="00D6271F">
        <w:instrText xml:space="preserve"> ADDIN EN.CITE &lt;EndNote&gt;&lt;Cite&gt;&lt;Author&gt;Jorgensen&lt;/Author&gt;&lt;Year&gt;1973&lt;/Year&gt;&lt;RecNum&gt;45572&lt;/RecNum&gt;&lt;IDText&gt;24884&lt;/IDText&gt;&lt;DisplayText&gt;(Jorgensen 1973a)&lt;/DisplayText&gt;&lt;record&gt;&lt;rec-number&gt;45572&lt;/rec-number&gt;&lt;foreign-keys&gt;&lt;key app="EN" db-id="pst5rtr92wfa9cexzel59affvp5zwtats0wa" timestamp="1691628017" guid="050fec87-4ecf-4006-81a7-5506de3e9395"&gt;45572&lt;/key&gt;&lt;/foreign-keys&gt;&lt;ref-type name="Journal Article"&gt;17&lt;/ref-type&gt;&lt;contributors&gt;&lt;authors&gt;&lt;author&gt;Jorgensen, P. E. V.&lt;/author&gt;&lt;/authors&gt;&lt;/contributors&gt;&lt;titles&gt;&lt;title&gt;Artificial transmission of viral hemorrhagic septicemia (VHS) of rainbow trout.&lt;/title&gt;&lt;secondary-title&gt;Riv. Ital. Piscicol. Ittiopatol.&lt;/secondary-title&gt;&lt;/titles&gt;&lt;periodical&gt;&lt;full-title&gt;Riv. Ital. Piscicol. Ittiopatol.&lt;/full-title&gt;&lt;/periodical&gt;&lt;pages&gt;101-102&lt;/pages&gt;&lt;volume&gt;8&lt;/volume&gt;&lt;dates&gt;&lt;year&gt;1973&lt;/year&gt;&lt;/dates&gt;&lt;label&gt;24884&lt;/label&gt;&lt;urls&gt;&lt;/urls&gt;&lt;custom1&gt;sturgeon_BM&lt;/custom1&gt;&lt;/record&gt;&lt;/Cite&gt;&lt;/EndNote&gt;</w:instrText>
      </w:r>
      <w:r w:rsidR="00D6271F">
        <w:fldChar w:fldCharType="separate"/>
      </w:r>
      <w:r w:rsidR="00D6271F">
        <w:rPr>
          <w:noProof/>
        </w:rPr>
        <w:t>(Jorgensen 1973a)</w:t>
      </w:r>
      <w:r w:rsidR="00D6271F">
        <w:fldChar w:fldCharType="end"/>
      </w:r>
      <w:r>
        <w:t xml:space="preserve"> </w:t>
      </w:r>
      <w:r w:rsidRPr="004D5400">
        <w:t xml:space="preserve">cited in </w: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 </w:instrTex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(Meyers &amp; Winton 1995)</w:t>
      </w:r>
      <w:r w:rsidR="00D6271F">
        <w:fldChar w:fldCharType="end"/>
      </w:r>
      <w:r w:rsidRPr="004D5400">
        <w:t>)</w:t>
      </w:r>
      <w:r w:rsidR="00D6271F">
        <w:fldChar w:fldCharType="begin">
          <w:fldData xml:space="preserve">PEVuZE5vdGU+PENpdGU+PEF1dGhvcj5Kb3JnZW5zZW48L0F1dGhvcj48WWVhcj4xOTgyPC9ZZWFy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</w:fldData>
        </w:fldChar>
      </w:r>
      <w:r w:rsidR="00D6271F">
        <w:instrText xml:space="preserve"> ADDIN EN.CITE </w:instrText>
      </w:r>
      <w:r w:rsidR="00D6271F">
        <w:fldChar w:fldCharType="begin">
          <w:fldData xml:space="preserve">PEVuZE5vdGU+PENpdGU+PEF1dGhvcj5Kb3JnZW5zZW48L0F1dGhvcj48WWVhcj4xOTgyPC9ZZWFy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</w:fldData>
        </w:fldChar>
      </w:r>
      <w:r w:rsidR="00D6271F">
        <w:instrText xml:space="preserve"> ADDIN EN.CITE.DATA </w:instrText>
      </w:r>
      <w:r w:rsidR="00D6271F">
        <w:fldChar w:fldCharType="end"/>
      </w:r>
      <w:r w:rsidR="00D6271F">
        <w:fldChar w:fldCharType="separate"/>
      </w:r>
      <w:r w:rsidR="00D6271F">
        <w:rPr>
          <w:noProof/>
        </w:rPr>
        <w:t>(Jorgensen 1982b; Smail 1999)</w:t>
      </w:r>
      <w:r w:rsidR="00D6271F">
        <w:fldChar w:fldCharType="end"/>
      </w:r>
      <w:r w:rsidRPr="004D5400">
        <w:t>. Season, or time of ye</w:t>
      </w:r>
      <w:r>
        <w:t xml:space="preserve">ar, can affect the likelihood of establishment and spread. For example, the prevalence of IHNV in spring-run, fall-run and summer-run </w:t>
      </w:r>
      <w:r w:rsidRPr="00411260">
        <w:rPr>
          <w:rStyle w:val="Emphasis"/>
        </w:rPr>
        <w:t>Oncorhynchus</w:t>
      </w:r>
      <w:r w:rsidRPr="00FD2C58">
        <w:rPr>
          <w:rStyle w:val="Emphasis"/>
        </w:rPr>
        <w:t> tshawytscha</w:t>
      </w:r>
      <w:r>
        <w:t xml:space="preserve"> in the Columbia River Basin, USA from 2000–2012 was on average 27%, 25% and 13% </w:t>
      </w:r>
      <w:r w:rsidR="00D6271F">
        <w:fldChar w:fldCharType="begin"/>
      </w:r>
      <w:r w:rsidR="00D6271F">
        <w:instrText xml:space="preserve"> ADDIN EN.CITE &lt;EndNote&gt;&lt;Cite&gt;&lt;Author&gt;Hernandez&lt;/Author&gt;&lt;Year&gt;2021&lt;/Year&gt;&lt;RecNum&gt;45324&lt;/RecNum&gt;&lt;IDText&gt;24734&lt;/IDText&gt;&lt;DisplayText&gt;(Hernandez et al. 2021)&lt;/DisplayText&gt;&lt;record&gt;&lt;rec-number&gt;45324&lt;/rec-number&gt;&lt;foreign-keys&gt;&lt;key app="EN" db-id="pst5rtr92wfa9cexzel59affvp5zwtats0wa" timestamp="1691627974" guid="8923c7bf-f05c-411b-a38a-8a44520559f9"&gt;45324&lt;/key&gt;&lt;/foreign-keys&gt;&lt;ref-type name="Journal Article"&gt;17&lt;/ref-type&gt;&lt;contributors&gt;&lt;authors&gt;&lt;author&gt;Hernandez, D.G.&lt;/author&gt;&lt;author&gt;Brown, W.&lt;/author&gt;&lt;author&gt;Naish, K.A.&lt;/author&gt;&lt;author&gt;Kurath, G.&lt;/author&gt;&lt;/authors&gt;&lt;/contributors&gt;&lt;titles&gt;&lt;title&gt;Virulence and Infectivity of UC, MD, and L Strains of Infectious Hematopoietic Necrosis Virus (IHNV) in Four Populations of Columbia River Basin Chinook Salmon&lt;/title&gt;&lt;secondary-title&gt;Viruses&lt;/secondary-title&gt;&lt;/titles&gt;&lt;periodical&gt;&lt;full-title&gt;Viruses&lt;/full-title&gt;&lt;/periodical&gt;&lt;pages&gt;701-726&lt;/pages&gt;&lt;volume&gt;13&lt;/volume&gt;&lt;keywords&gt;&lt;keyword&gt;virulence&lt;/keyword&gt;&lt;keyword&gt;infectivity&lt;/keyword&gt;&lt;keyword&gt;infectious hematopoietic necrosis virus&lt;/keyword&gt;&lt;keyword&gt;IHNV&lt;/keyword&gt;&lt;keyword&gt;infectious dose&lt;/keyword&gt;&lt;keyword&gt;Columbia River Basin&lt;/keyword&gt;&lt;keyword&gt;Chinook salmon&lt;/keyword&gt;&lt;keyword&gt;intraspecies variation&lt;/keyword&gt;&lt;/keywords&gt;&lt;dates&gt;&lt;year&gt;2021&lt;/year&gt;&lt;/dates&gt;&lt;orig-pub&gt;\\ACT001CL04FS07\BIOSECURITYDATA$\E Library\Animal Catalogue\H\Hernandez et al 2021 EN24734.pdf&lt;/orig-pub&gt;&lt;label&gt;24734&lt;/label&gt;&lt;urls&gt;&lt;/urls&gt;&lt;custom1&gt;sturgeon_BM&lt;/custom1&gt;&lt;electronic-resource-num&gt;https://doi.org/10.3390/v13040701&lt;/electronic-resource-num&gt;&lt;/record&gt;&lt;/Cite&gt;&lt;/EndNote&gt;</w:instrText>
      </w:r>
      <w:r w:rsidR="00D6271F">
        <w:fldChar w:fldCharType="separate"/>
      </w:r>
      <w:r w:rsidR="00D6271F">
        <w:rPr>
          <w:noProof/>
        </w:rPr>
        <w:t>(Hernandez et al. 2021)</w:t>
      </w:r>
      <w:r w:rsidR="00D6271F">
        <w:fldChar w:fldCharType="end"/>
      </w:r>
      <w:r>
        <w:t>.</w:t>
      </w:r>
    </w:p>
    <w:p w14:paraId="32173818" w14:textId="00F8477D" w:rsidR="00F862F3" w:rsidRDefault="00F862F3" w:rsidP="00F862F3">
      <w:r>
        <w:t xml:space="preserve">Sturgeon are not native to Australia and there are no sturgeon species </w:t>
      </w:r>
      <w:r w:rsidR="00CD00E5">
        <w:t xml:space="preserve">known to be </w:t>
      </w:r>
      <w:r>
        <w:t>present in the wild in Australia. The establishment of a wild sturgeon population would depend on many factors including the number of escaped fish from</w:t>
      </w:r>
      <w:r w:rsidR="0087345A">
        <w:t xml:space="preserve"> the</w:t>
      </w:r>
      <w:r>
        <w:t xml:space="preserve"> aquaculture facilities, survival to maturity, physiological tolerance to water temperatures in the local environment and availability of spawning habitats. During the assessment of the potential risks of culturing non-native sturgeon species in Florida, </w:t>
      </w:r>
      <w:r w:rsidR="0050622F">
        <w:t xml:space="preserve">USA, </w:t>
      </w:r>
      <w:r>
        <w:t xml:space="preserve">it was considered that the low reproductive rate and specialised spawning habitats greatly decrease the risk of proliferation of escaped non-native sturgeon species </w:t>
      </w:r>
      <w:r w:rsidR="00D6271F">
        <w:fldChar w:fldCharType="begin"/>
      </w:r>
      <w:r w:rsidR="00D6271F">
        <w:instrText xml:space="preserve"> ADDIN EN.CITE &lt;EndNote&gt;&lt;Cite&gt;&lt;Author&gt;Metcalf&lt;/Author&gt;&lt;Year&gt;2000&lt;/Year&gt;&lt;RecNum&gt;45281&lt;/RecNum&gt;&lt;IDText&gt;18334&lt;/IDText&gt;&lt;DisplayText&gt;(Metcalf &amp;amp; Zajicek 2000)&lt;/DisplayText&gt;&lt;record&gt;&lt;rec-number&gt;45281&lt;/rec-number&gt;&lt;foreign-keys&gt;&lt;key app="EN" db-id="pst5rtr92wfa9cexzel59affvp5zwtats0wa" timestamp="1691627967" guid="7be5f546-62b6-43f0-82dc-79b738e0705d"&gt;45281&lt;/key&gt;&lt;/foreign-keys&gt;&lt;ref-type name="Report"&gt;27&lt;/ref-type&gt;&lt;contributors&gt;&lt;authors&gt;&lt;author&gt;Metcalf, K.&lt;/author&gt;&lt;author&gt;Zajicek, P&lt;/author&gt;&lt;/authors&gt;&lt;secondary-authors&gt;&lt;author&gt;Metcalf, K.&lt;/author&gt;&lt;author&gt;Zajicek, P.&lt;/author&gt;&lt;/secondary-authors&gt;&lt;/contributors&gt;&lt;titles&gt;&lt;title&gt;Proceedings of the Florida sturgeon culture risk assessment workshop&lt;/title&gt;&lt;/titles&gt;&lt;pages&gt;338&lt;/pages&gt;&lt;dates&gt;&lt;year&gt;2000&lt;/year&gt;&lt;/dates&gt;&lt;pub-location&gt;Florida, USA&lt;/pub-location&gt;&lt;publisher&gt;Florida Department of Agriculture and Consumer Services&lt;/publisher&gt;&lt;orig-pub&gt;\\ACT001CL04FS07\BIOSECURITYDATA$\E Library\Animal Catalogue\M\Metcalf and Zajicek 2000 EN18334.pdf&lt;/orig-pub&gt;&lt;label&gt;18334&lt;/label&gt;&lt;urls&gt;&lt;/urls&gt;&lt;custom1&gt;SM&lt;/custom1&gt;&lt;/record&gt;&lt;/Cite&gt;&lt;/EndNote&gt;</w:instrText>
      </w:r>
      <w:r w:rsidR="00D6271F">
        <w:fldChar w:fldCharType="separate"/>
      </w:r>
      <w:r w:rsidR="00D6271F">
        <w:rPr>
          <w:noProof/>
        </w:rPr>
        <w:t>(Metcalf &amp; Zajicek 2000)</w:t>
      </w:r>
      <w:r w:rsidR="00D6271F">
        <w:fldChar w:fldCharType="end"/>
      </w:r>
      <w:r>
        <w:t>.</w:t>
      </w:r>
    </w:p>
    <w:p w14:paraId="3FCFAD7C" w14:textId="77777777" w:rsidR="00F862F3" w:rsidRDefault="00F862F3" w:rsidP="00F862F3">
      <w:pPr>
        <w:pStyle w:val="Heading5"/>
      </w:pPr>
      <w:bookmarkStart w:id="94" w:name="_Estimation_of_partial_3"/>
      <w:bookmarkEnd w:id="94"/>
      <w:r>
        <w:t>Estimation of partial likelihood of establishment and spread</w:t>
      </w:r>
    </w:p>
    <w:p w14:paraId="1D3F53CD" w14:textId="72A03922" w:rsidR="00F862F3" w:rsidRDefault="00F862F3" w:rsidP="00F862F3">
      <w:r>
        <w:t>The likelihood of the outbreak scenario occurring for each exposure group is the PLES. The PLES for each exposure were estimated using the qualitative likelihood descriptors in</w:t>
      </w:r>
      <w:r w:rsidR="003524D0">
        <w:t xml:space="preserve"> </w:t>
      </w:r>
      <w:r w:rsidR="003524D0">
        <w:fldChar w:fldCharType="begin"/>
      </w:r>
      <w:r w:rsidR="003524D0">
        <w:instrText xml:space="preserve"> REF _Ref124329975 \h </w:instrText>
      </w:r>
      <w:r w:rsidR="003524D0">
        <w:fldChar w:fldCharType="separate"/>
      </w:r>
      <w:r w:rsidR="00535988">
        <w:t xml:space="preserve">Table </w:t>
      </w:r>
      <w:r w:rsidR="00535988">
        <w:rPr>
          <w:noProof/>
        </w:rPr>
        <w:t>4</w:t>
      </w:r>
      <w:r w:rsidR="003524D0">
        <w:fldChar w:fldCharType="end"/>
      </w:r>
      <w:r>
        <w:t>.</w:t>
      </w:r>
      <w:r w:rsidR="00864982">
        <w:t xml:space="preserve"> It is assumed that the </w:t>
      </w:r>
      <w:r w:rsidR="00864982" w:rsidRPr="00864982">
        <w:t xml:space="preserve">unrestricted import of </w:t>
      </w:r>
      <w:r w:rsidR="00864982">
        <w:t xml:space="preserve">sturgeon </w:t>
      </w:r>
      <w:r w:rsidR="00864982" w:rsidRPr="00864982">
        <w:t>repro</w:t>
      </w:r>
      <w:r w:rsidR="00864982">
        <w:t>ductive</w:t>
      </w:r>
      <w:r w:rsidR="00864982" w:rsidRPr="00864982">
        <w:t xml:space="preserve"> material will ultimately result in the same </w:t>
      </w:r>
      <w:r w:rsidR="00864982">
        <w:t>PLES</w:t>
      </w:r>
      <w:r w:rsidR="00864982" w:rsidRPr="00864982">
        <w:t xml:space="preserve"> as import</w:t>
      </w:r>
      <w:r w:rsidR="00864982">
        <w:t>ed</w:t>
      </w:r>
      <w:r w:rsidR="00864982" w:rsidRPr="00864982">
        <w:t xml:space="preserve"> live </w:t>
      </w:r>
      <w:r w:rsidR="00864982">
        <w:t>sturgeon</w:t>
      </w:r>
      <w:r w:rsidR="00864982" w:rsidRPr="00864982">
        <w:t xml:space="preserve"> because the resulting progeny will be released from the hatchery.</w:t>
      </w:r>
    </w:p>
    <w:p w14:paraId="217EAC93" w14:textId="77777777" w:rsidR="00F862F3" w:rsidRDefault="00F862F3" w:rsidP="00F862F3">
      <w:pPr>
        <w:pStyle w:val="Heading5"/>
      </w:pPr>
      <w:r>
        <w:lastRenderedPageBreak/>
        <w:t>Adverse (economic, environmental and social) impacts</w:t>
      </w:r>
    </w:p>
    <w:p w14:paraId="13AF59B9" w14:textId="77777777" w:rsidR="00F862F3" w:rsidRDefault="00F862F3" w:rsidP="00F862F3">
      <w:r>
        <w:t>The potential adverse impacts of establishment and spread may be direct or indirect. They were evaluated against seven (two direct and five indirect) impact criteria.</w:t>
      </w:r>
    </w:p>
    <w:p w14:paraId="4911CB46" w14:textId="77777777" w:rsidR="00F862F3" w:rsidRDefault="00F862F3" w:rsidP="00F862F3">
      <w:r>
        <w:t>Impacts may occur over an extended period and consideration of them is not limited to what might occur for one year but covers the period the impacts are discernible. The direct and indirect impacts described collectively cover the economic, environmental and social impacts of an outbreak. Impacts on human life and health are the responsibility of the Australian Government Department of Health and Food Standards Australia New Zealand (FSANZ). The department consults with these agencies on assessments for zoonotic agents.</w:t>
      </w:r>
    </w:p>
    <w:p w14:paraId="4AB017B1" w14:textId="77777777" w:rsidR="00F862F3" w:rsidRDefault="00F862F3" w:rsidP="00F862F3">
      <w:r>
        <w:t>Direct impacts are those on:</w:t>
      </w:r>
    </w:p>
    <w:p w14:paraId="56D90EF7" w14:textId="146B616F" w:rsidR="00F862F3" w:rsidRPr="00F862F3" w:rsidRDefault="00F862F3" w:rsidP="00F862F3">
      <w:pPr>
        <w:pStyle w:val="ListBullet"/>
      </w:pPr>
      <w:r w:rsidRPr="00F862F3">
        <w:t>the life or health (including production effects) of domestic or feral animals</w:t>
      </w:r>
      <w:r w:rsidR="00194FDE">
        <w:t xml:space="preserve"> and fish</w:t>
      </w:r>
    </w:p>
    <w:p w14:paraId="6020022E" w14:textId="77777777" w:rsidR="00F862F3" w:rsidRPr="00F862F3" w:rsidRDefault="00F862F3" w:rsidP="00F862F3">
      <w:pPr>
        <w:pStyle w:val="ListBullet"/>
      </w:pPr>
      <w:r w:rsidRPr="00F862F3">
        <w:t>the environment, including life and health of native wildlife and direct effects on the non-living environment.</w:t>
      </w:r>
    </w:p>
    <w:p w14:paraId="4700807E" w14:textId="77777777" w:rsidR="00F862F3" w:rsidRDefault="00F862F3" w:rsidP="00F862F3">
      <w:r>
        <w:t>Indirect impacts are those on:</w:t>
      </w:r>
    </w:p>
    <w:p w14:paraId="794E3D2F" w14:textId="77777777" w:rsidR="00F862F3" w:rsidRPr="00F862F3" w:rsidRDefault="00F862F3" w:rsidP="00F862F3">
      <w:pPr>
        <w:pStyle w:val="ListBullet"/>
      </w:pPr>
      <w:r w:rsidRPr="00F862F3">
        <w:t>new or modified eradication, control, monitoring or surveillance and compensation strategies or programs</w:t>
      </w:r>
    </w:p>
    <w:p w14:paraId="498E24FE" w14:textId="77777777" w:rsidR="00F862F3" w:rsidRPr="00F862F3" w:rsidRDefault="00F862F3" w:rsidP="00F862F3">
      <w:pPr>
        <w:pStyle w:val="ListBullet"/>
      </w:pPr>
      <w:r w:rsidRPr="00F862F3">
        <w:t>domestic trade or industry, including changes in consumer demand and effects on other industries supplying inputs to, or using outputs from, directly affected industries</w:t>
      </w:r>
    </w:p>
    <w:p w14:paraId="6D2DF3EB" w14:textId="77777777" w:rsidR="00F862F3" w:rsidRPr="00F862F3" w:rsidRDefault="00F862F3" w:rsidP="00F862F3">
      <w:pPr>
        <w:pStyle w:val="ListBullet"/>
      </w:pPr>
      <w:r w:rsidRPr="00F862F3">
        <w:t>international trade, including loss of markets, meeting new technical requirements to enter or maintain markets and changes in international consumer demand</w:t>
      </w:r>
    </w:p>
    <w:p w14:paraId="16F381CC" w14:textId="77777777" w:rsidR="00F862F3" w:rsidRPr="00F862F3" w:rsidRDefault="00F862F3" w:rsidP="00F862F3">
      <w:pPr>
        <w:pStyle w:val="ListBullet"/>
      </w:pPr>
      <w:r w:rsidRPr="00F862F3">
        <w:t>indirect effects on the natural environment, including biodiversity, endangered species and the integrity of ecosystems</w:t>
      </w:r>
    </w:p>
    <w:p w14:paraId="16C739AA" w14:textId="77777777" w:rsidR="00F862F3" w:rsidRPr="00F862F3" w:rsidRDefault="00F862F3" w:rsidP="00F862F3">
      <w:pPr>
        <w:pStyle w:val="ListBullet"/>
      </w:pPr>
      <w:r w:rsidRPr="00F862F3">
        <w:t>indirect effects on communities, including reduced tourism, reduced rural and regional economic viability, loss of social amenity, and any side effects of control measures.</w:t>
      </w:r>
    </w:p>
    <w:p w14:paraId="73FBFE54" w14:textId="50184E67" w:rsidR="00F862F3" w:rsidRDefault="00F862F3" w:rsidP="00F862F3">
      <w:pPr>
        <w:sectPr w:rsidR="00F862F3">
          <w:pgSz w:w="11906" w:h="16838"/>
          <w:pgMar w:top="1418" w:right="1418" w:bottom="1418" w:left="1418" w:header="567" w:footer="283" w:gutter="0"/>
          <w:cols w:space="708"/>
          <w:docGrid w:linePitch="360"/>
        </w:sectPr>
      </w:pPr>
      <w:r>
        <w:t>Considerations for the direct and indirect impacts are summarised in</w:t>
      </w:r>
      <w:r w:rsidR="004D5400">
        <w:t xml:space="preserve"> </w:t>
      </w:r>
      <w:r w:rsidR="004D5400">
        <w:fldChar w:fldCharType="begin"/>
      </w:r>
      <w:r w:rsidR="004D5400">
        <w:instrText xml:space="preserve"> REF _Ref124330235 \h </w:instrText>
      </w:r>
      <w:r w:rsidR="004D5400">
        <w:fldChar w:fldCharType="separate"/>
      </w:r>
      <w:r w:rsidR="00535988">
        <w:t xml:space="preserve">Table </w:t>
      </w:r>
      <w:r w:rsidR="00535988">
        <w:rPr>
          <w:noProof/>
        </w:rPr>
        <w:t>5</w:t>
      </w:r>
      <w:r w:rsidR="004D5400">
        <w:fldChar w:fldCharType="end"/>
      </w:r>
      <w:r>
        <w:t>.</w:t>
      </w:r>
    </w:p>
    <w:p w14:paraId="085DD36D" w14:textId="7846653D" w:rsidR="001C188C" w:rsidRDefault="00F862F3" w:rsidP="00F862F3">
      <w:pPr>
        <w:pStyle w:val="Caption"/>
      </w:pPr>
      <w:bookmarkStart w:id="95" w:name="_Ref124330235"/>
      <w:bookmarkStart w:id="96" w:name="_Toc158990570"/>
      <w:r>
        <w:lastRenderedPageBreak/>
        <w:t xml:space="preserve">Table </w:t>
      </w:r>
      <w:r w:rsidR="0073399E">
        <w:fldChar w:fldCharType="begin"/>
      </w:r>
      <w:r w:rsidR="0073399E">
        <w:instrText xml:space="preserve"> SEQ Table \* ARABIC </w:instrText>
      </w:r>
      <w:r w:rsidR="0073399E">
        <w:fldChar w:fldCharType="separate"/>
      </w:r>
      <w:r w:rsidR="00535988">
        <w:rPr>
          <w:noProof/>
        </w:rPr>
        <w:t>5</w:t>
      </w:r>
      <w:r w:rsidR="0073399E">
        <w:rPr>
          <w:noProof/>
        </w:rPr>
        <w:fldChar w:fldCharType="end"/>
      </w:r>
      <w:bookmarkEnd w:id="95"/>
      <w:r>
        <w:t xml:space="preserve"> </w:t>
      </w:r>
      <w:r w:rsidRPr="00F862F3">
        <w:t>Considerations for each of the direct and indirect impact criterion</w:t>
      </w:r>
      <w:bookmarkEnd w:id="96"/>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837"/>
        <w:gridCol w:w="2952"/>
        <w:gridCol w:w="10213"/>
      </w:tblGrid>
      <w:tr w:rsidR="00E50106" w:rsidRPr="0047333A" w14:paraId="6502EEDB" w14:textId="77777777" w:rsidTr="0094243E">
        <w:trPr>
          <w:cantSplit/>
          <w:tblHeader/>
        </w:trPr>
        <w:tc>
          <w:tcPr>
            <w:tcW w:w="299" w:type="pct"/>
            <w:vAlign w:val="center"/>
          </w:tcPr>
          <w:p w14:paraId="48307C63" w14:textId="77777777" w:rsidR="00E50106" w:rsidRPr="0047333A" w:rsidRDefault="00E50106" w:rsidP="002A4BF0">
            <w:pPr>
              <w:pStyle w:val="TableHeading"/>
            </w:pPr>
            <w:bookmarkStart w:id="97" w:name="Title_5" w:colFirst="0" w:colLast="0"/>
            <w:r w:rsidRPr="0047333A">
              <w:t>Effects</w:t>
            </w:r>
          </w:p>
        </w:tc>
        <w:tc>
          <w:tcPr>
            <w:tcW w:w="1054" w:type="pct"/>
          </w:tcPr>
          <w:p w14:paraId="0720C5EC" w14:textId="77777777" w:rsidR="00E50106" w:rsidRPr="0047333A" w:rsidRDefault="00E50106" w:rsidP="002A4BF0">
            <w:pPr>
              <w:pStyle w:val="TableHeading"/>
            </w:pPr>
            <w:r w:rsidRPr="0047333A">
              <w:t>Criteria</w:t>
            </w:r>
          </w:p>
        </w:tc>
        <w:tc>
          <w:tcPr>
            <w:tcW w:w="3647" w:type="pct"/>
          </w:tcPr>
          <w:p w14:paraId="0F55AE0D" w14:textId="77777777" w:rsidR="00E50106" w:rsidRPr="0047333A" w:rsidRDefault="00E50106" w:rsidP="002A4BF0">
            <w:pPr>
              <w:pStyle w:val="TableHeading"/>
            </w:pPr>
            <w:r>
              <w:t>C</w:t>
            </w:r>
            <w:r w:rsidRPr="0047333A">
              <w:t>onsiderations</w:t>
            </w:r>
          </w:p>
        </w:tc>
      </w:tr>
      <w:bookmarkEnd w:id="97"/>
      <w:tr w:rsidR="00E50106" w:rsidRPr="0047333A" w14:paraId="7BCB35A6" w14:textId="77777777" w:rsidTr="0094243E">
        <w:trPr>
          <w:cantSplit/>
        </w:trPr>
        <w:tc>
          <w:tcPr>
            <w:tcW w:w="299" w:type="pct"/>
            <w:vMerge w:val="restart"/>
          </w:tcPr>
          <w:p w14:paraId="3C9221FF" w14:textId="77777777" w:rsidR="00E50106" w:rsidRPr="0047333A" w:rsidRDefault="00E50106" w:rsidP="002A4BF0">
            <w:pPr>
              <w:pStyle w:val="TableText"/>
            </w:pPr>
            <w:r w:rsidRPr="0047333A">
              <w:t>Direct</w:t>
            </w:r>
          </w:p>
        </w:tc>
        <w:tc>
          <w:tcPr>
            <w:tcW w:w="1054" w:type="pct"/>
          </w:tcPr>
          <w:p w14:paraId="4D2F16B1" w14:textId="77777777" w:rsidR="00E50106" w:rsidRPr="0047333A" w:rsidRDefault="00E50106" w:rsidP="002A4BF0">
            <w:pPr>
              <w:pStyle w:val="TableText"/>
            </w:pPr>
            <w:r w:rsidRPr="0047333A">
              <w:t>Animal health (production losses in aquaculture and commercial fisheries)</w:t>
            </w:r>
          </w:p>
        </w:tc>
        <w:tc>
          <w:tcPr>
            <w:tcW w:w="3647" w:type="pct"/>
          </w:tcPr>
          <w:p w14:paraId="22866316" w14:textId="77777777" w:rsidR="00E50106" w:rsidRPr="0047333A" w:rsidRDefault="00E50106" w:rsidP="002A4BF0">
            <w:pPr>
              <w:pStyle w:val="TableBullet"/>
            </w:pPr>
            <w:r w:rsidRPr="0047333A">
              <w:t>The biological effect of disease is typically evaluated in terms of morbidity and mortality.</w:t>
            </w:r>
          </w:p>
          <w:p w14:paraId="18941438" w14:textId="77777777" w:rsidR="00E50106" w:rsidRPr="0047333A" w:rsidRDefault="00E50106" w:rsidP="002A4BF0">
            <w:pPr>
              <w:pStyle w:val="TableBullet"/>
            </w:pPr>
            <w:r w:rsidRPr="0047333A">
              <w:t xml:space="preserve">Diseases that reduce the efficiency of production without causing large increases in mortality are more likely to have a significant impact in farmed </w:t>
            </w:r>
            <w:r>
              <w:t>species</w:t>
            </w:r>
            <w:r w:rsidRPr="0047333A">
              <w:t xml:space="preserve"> than </w:t>
            </w:r>
            <w:r>
              <w:t>in the natural environment</w:t>
            </w:r>
            <w:r w:rsidRPr="0047333A">
              <w:t>.</w:t>
            </w:r>
          </w:p>
          <w:p w14:paraId="03D857ED" w14:textId="5C492872" w:rsidR="00E50106" w:rsidRPr="0047333A" w:rsidRDefault="00E50106" w:rsidP="002A4BF0">
            <w:pPr>
              <w:pStyle w:val="TableBullet"/>
            </w:pPr>
            <w:r>
              <w:t>D</w:t>
            </w:r>
            <w:r w:rsidRPr="0047333A">
              <w:t>ata collected in studies o</w:t>
            </w:r>
            <w:r w:rsidR="00F907E8">
              <w:t>n</w:t>
            </w:r>
            <w:r w:rsidRPr="0047333A">
              <w:t xml:space="preserve"> </w:t>
            </w:r>
            <w:r w:rsidR="00F907E8">
              <w:t xml:space="preserve">wild fish </w:t>
            </w:r>
            <w:r w:rsidRPr="0047333A">
              <w:t>population density, age/size structure and catch rates</w:t>
            </w:r>
            <w:r>
              <w:t xml:space="preserve"> can show</w:t>
            </w:r>
            <w:r w:rsidRPr="0047333A">
              <w:t xml:space="preserve"> </w:t>
            </w:r>
            <w:r>
              <w:t>po</w:t>
            </w:r>
            <w:r w:rsidRPr="0047333A">
              <w:t xml:space="preserve">pulation fluctuations </w:t>
            </w:r>
            <w:r>
              <w:t>above</w:t>
            </w:r>
            <w:r w:rsidRPr="0047333A">
              <w:t xml:space="preserve"> </w:t>
            </w:r>
            <w:r w:rsidR="000341B3">
              <w:t>‘</w:t>
            </w:r>
            <w:r w:rsidRPr="0047333A">
              <w:t>baseline</w:t>
            </w:r>
            <w:r w:rsidR="000341B3">
              <w:t>’</w:t>
            </w:r>
            <w:r w:rsidRPr="0047333A">
              <w:t xml:space="preserve"> mortality</w:t>
            </w:r>
            <w:r>
              <w:t xml:space="preserve">. </w:t>
            </w:r>
            <w:r w:rsidRPr="0047333A">
              <w:t xml:space="preserve">However, only major epidemics involving significant mortalities or grossly visible clinical signs are likely to be detected in wild </w:t>
            </w:r>
            <w:r w:rsidR="00F907E8">
              <w:t xml:space="preserve">fish </w:t>
            </w:r>
            <w:r w:rsidRPr="0047333A">
              <w:t>populations.</w:t>
            </w:r>
          </w:p>
          <w:p w14:paraId="1DB1DFB0" w14:textId="77777777" w:rsidR="00E50106" w:rsidRPr="001937D3" w:rsidRDefault="00E50106" w:rsidP="002A4BF0">
            <w:pPr>
              <w:pStyle w:val="TableBullet"/>
            </w:pPr>
            <w:r w:rsidRPr="001937D3">
              <w:t xml:space="preserve">The consequences of establishment of an exotic disease in Australian </w:t>
            </w:r>
            <w:r>
              <w:t>fish</w:t>
            </w:r>
            <w:r w:rsidRPr="001937D3">
              <w:t xml:space="preserve"> aquacult</w:t>
            </w:r>
            <w:r>
              <w:t>ure and commercial fisheries</w:t>
            </w:r>
            <w:r w:rsidRPr="001937D3">
              <w:t xml:space="preserve"> is assessed in relation to characteristics of the local industry.</w:t>
            </w:r>
          </w:p>
          <w:p w14:paraId="4BDF2C71" w14:textId="77777777" w:rsidR="00E50106" w:rsidRDefault="00E50106" w:rsidP="002A4BF0">
            <w:pPr>
              <w:pStyle w:val="TableBullet"/>
            </w:pPr>
            <w:r w:rsidRPr="0047333A">
              <w:t>The burden of impacts of an outbreak of an exotic</w:t>
            </w:r>
            <w:r>
              <w:t xml:space="preserve"> fish</w:t>
            </w:r>
            <w:r w:rsidRPr="0047333A">
              <w:t xml:space="preserve"> disease in Australia would be felt significantly more in the state(s) or territory(s) where the outbreak occurred, even when the impact is determined as being at a national level.</w:t>
            </w:r>
          </w:p>
          <w:p w14:paraId="4BB8CC28" w14:textId="797D8A86" w:rsidR="00E50106" w:rsidRDefault="00E50106" w:rsidP="002A4BF0">
            <w:pPr>
              <w:pStyle w:val="TableBullet"/>
            </w:pPr>
            <w:r>
              <w:t>There is no information on the anticipated production or value of t</w:t>
            </w:r>
            <w:r w:rsidRPr="0047333A">
              <w:t xml:space="preserve">he </w:t>
            </w:r>
            <w:r>
              <w:t xml:space="preserve">proposed </w:t>
            </w:r>
            <w:r w:rsidRPr="0047333A">
              <w:t xml:space="preserve">Australian </w:t>
            </w:r>
            <w:r>
              <w:t>sturgeon aquaculture</w:t>
            </w:r>
            <w:r w:rsidRPr="0047333A">
              <w:t xml:space="preserve"> industry </w:t>
            </w:r>
            <w:r>
              <w:t>although at least A$30</w:t>
            </w:r>
            <w:r w:rsidR="0083747E">
              <w:t> </w:t>
            </w:r>
            <w:r>
              <w:t>million is intended to be invested (Stakeholder-personal communication).</w:t>
            </w:r>
          </w:p>
          <w:p w14:paraId="0B7D03F5" w14:textId="7848DA21" w:rsidR="00E50106" w:rsidRDefault="00E50106" w:rsidP="002A4BF0">
            <w:pPr>
              <w:pStyle w:val="TableBullet"/>
            </w:pPr>
            <w:r w:rsidRPr="00551713">
              <w:t>Caviar prices can vary greatly depending on the species of sturgeon</w:t>
            </w:r>
            <w:r w:rsidR="006F2945">
              <w:t>, the country of origin</w:t>
            </w:r>
            <w:r w:rsidRPr="00551713">
              <w:t xml:space="preserve"> and grading of the product.</w:t>
            </w:r>
            <w:r>
              <w:t xml:space="preserve"> In </w:t>
            </w:r>
            <w:r w:rsidR="006F2945">
              <w:t xml:space="preserve">2023, </w:t>
            </w:r>
            <w:r w:rsidR="006F2945" w:rsidRPr="00CD00E5">
              <w:rPr>
                <w:rStyle w:val="Emphasis"/>
              </w:rPr>
              <w:t>Acipenser gueldenstaedtii</w:t>
            </w:r>
            <w:r w:rsidR="006F2945">
              <w:t xml:space="preserve"> (Russian sturgeon) caviar from China s</w:t>
            </w:r>
            <w:r w:rsidR="00BC542F">
              <w:t>old</w:t>
            </w:r>
            <w:r w:rsidR="006F2945">
              <w:t xml:space="preserve"> for up to US$350/kg, </w:t>
            </w:r>
            <w:r w:rsidR="001E73EC" w:rsidRPr="00CD00E5">
              <w:rPr>
                <w:rStyle w:val="Emphasis"/>
              </w:rPr>
              <w:t>Acipenser schrenckii</w:t>
            </w:r>
            <w:r w:rsidR="001E73EC">
              <w:t xml:space="preserve"> (Japanese sturgeon) caviar from Poland for up to US$180/kg, </w:t>
            </w:r>
            <w:r w:rsidR="006F2945" w:rsidRPr="00CD00E5">
              <w:rPr>
                <w:rStyle w:val="Emphasis"/>
              </w:rPr>
              <w:t>Acipenser transmontanus</w:t>
            </w:r>
            <w:r w:rsidR="006F2945">
              <w:t xml:space="preserve"> (white sturgeon) </w:t>
            </w:r>
            <w:r w:rsidR="009C77EB">
              <w:t xml:space="preserve">and </w:t>
            </w:r>
            <w:r w:rsidR="009C77EB" w:rsidRPr="00CD00E5">
              <w:rPr>
                <w:rStyle w:val="Emphasis"/>
              </w:rPr>
              <w:t>Acipenser baerii</w:t>
            </w:r>
            <w:r w:rsidR="009C77EB">
              <w:t xml:space="preserve"> (Siberian sturgeon) </w:t>
            </w:r>
            <w:r w:rsidR="006F2945">
              <w:t>caviar from Italy for up to US$10,942/kg</w:t>
            </w:r>
            <w:r w:rsidR="002347C0">
              <w:t xml:space="preserve"> </w:t>
            </w:r>
            <w:r w:rsidR="00D6271F">
              <w:fldChar w:fldCharType="begin"/>
            </w:r>
            <w:r w:rsidR="00D6271F">
              <w:instrText xml:space="preserve"> ADDIN EN.CITE &lt;EndNote&gt;&lt;Cite&gt;&lt;Author&gt;Alibaba&lt;/Author&gt;&lt;Year&gt;2023&lt;/Year&gt;&lt;RecNum&gt;46142&lt;/RecNum&gt;&lt;IDText&gt;25093&lt;/IDText&gt;&lt;DisplayText&gt;(Alibaba 2023)&lt;/DisplayText&gt;&lt;record&gt;&lt;rec-number&gt;46142&lt;/rec-number&gt;&lt;foreign-keys&gt;&lt;key app="EN" db-id="pst5rtr92wfa9cexzel59affvp5zwtats0wa" timestamp="1691628111" guid="90b801ca-889d-46f4-b3ec-3a5c8fb47aaa"&gt;46142&lt;/key&gt;&lt;/foreign-keys&gt;&lt;ref-type name="Web Page"&gt;12&lt;/ref-type&gt;&lt;contributors&gt;&lt;authors&gt;&lt;author&gt;Alibaba&lt;/author&gt;&lt;/authors&gt;&lt;/contributors&gt;&lt;titles&gt;&lt;title&gt;Wholesale sturgeon&lt;/title&gt;&lt;/titles&gt;&lt;number&gt;21 February 2023&lt;/number&gt;&lt;dates&gt;&lt;year&gt;2023&lt;/year&gt;&lt;/dates&gt;&lt;label&gt;25093&lt;/label&gt;&lt;urls&gt;&lt;/urls&gt;&lt;electronic-resource-num&gt;https://www.alibaba.com/showroom/sturgeon_2.html?spm=a2700.7724857.0.0.40a75cb0NQPR7Z&lt;/electronic-resource-num&gt;&lt;/record&gt;&lt;/Cite&gt;&lt;/EndNote&gt;</w:instrText>
            </w:r>
            <w:r w:rsidR="00D6271F">
              <w:fldChar w:fldCharType="separate"/>
            </w:r>
            <w:r w:rsidR="00D6271F">
              <w:rPr>
                <w:noProof/>
              </w:rPr>
              <w:t>(Alibaba 2023)</w:t>
            </w:r>
            <w:r w:rsidR="00D6271F">
              <w:fldChar w:fldCharType="end"/>
            </w:r>
            <w:r w:rsidR="002347C0">
              <w:t>.</w:t>
            </w:r>
          </w:p>
          <w:p w14:paraId="560D9748" w14:textId="79E44118" w:rsidR="00E50106" w:rsidRDefault="00E50106" w:rsidP="002A4BF0">
            <w:pPr>
              <w:pStyle w:val="TableBullet"/>
            </w:pPr>
            <w:r w:rsidRPr="00551713">
              <w:t xml:space="preserve">World farmgate sturgeon meat prices can vary. </w:t>
            </w:r>
            <w:r w:rsidRPr="00231FE0">
              <w:t xml:space="preserve">In 2022, the price for </w:t>
            </w:r>
            <w:r w:rsidRPr="00231FE0">
              <w:rPr>
                <w:rStyle w:val="Emphasis"/>
              </w:rPr>
              <w:t>Acipenseridae</w:t>
            </w:r>
            <w:r w:rsidRPr="00231FE0">
              <w:t xml:space="preserve"> meat fillets in France was €15 (US$15.79)/kg and €7.50 (US$7.89)/kg for gutted sturgeon </w:t>
            </w:r>
            <w:r w:rsidR="00D6271F">
              <w:fldChar w:fldCharType="begin"/>
            </w:r>
            <w:r w:rsidR="00D6271F">
              <w:instrText xml:space="preserve"> ADDIN EN.CITE &lt;EndNote&gt;&lt;Cite&gt;&lt;Author&gt;FAO&lt;/Author&gt;&lt;Year&gt;2022&lt;/Year&gt;&lt;RecNum&gt;45515&lt;/RecNum&gt;&lt;IDText&gt;24873&lt;/IDText&gt;&lt;DisplayText&gt;(FAO 2022b)&lt;/DisplayText&gt;&lt;record&gt;&lt;rec-number&gt;45515&lt;/rec-number&gt;&lt;foreign-keys&gt;&lt;key app="EN" db-id="pst5rtr92wfa9cexzel59affvp5zwtats0wa" timestamp="1691628007" guid="cb1788e6-5147-41d0-ac66-78319f0eae19"&gt;45515&lt;/key&gt;&lt;/foreign-keys&gt;&lt;ref-type name="Report"&gt;27&lt;/ref-type&gt;&lt;contributors&gt;&lt;authors&gt;&lt;author&gt;FAO&lt;/author&gt;&lt;/authors&gt;&lt;/contributors&gt;&lt;titles&gt;&lt;title&gt;European Fish Price Report&lt;/title&gt;&lt;/titles&gt;&lt;pages&gt;22&lt;/pages&gt;&lt;number&gt;05/2022&lt;/number&gt;&lt;dates&gt;&lt;year&gt;2022&lt;/year&gt;&lt;/dates&gt;&lt;publisher&gt;Food and Agriculture Organization of the United Nations&lt;/publisher&gt;&lt;orig-pub&gt;\\ACT001CL04FS07\BIOSECURITYDATA$\E Library\Animal Catalogue\F\FAO 2022 EN24873.pdf&lt;/orig-pub&gt;&lt;label&gt;24873&lt;/label&gt;&lt;urls&gt;&lt;/urls&gt;&lt;custom1&gt;sturgeon_BM&lt;/custom1&gt;&lt;electronic-resource-num&gt;https://www.fao.org/3/cc0266en/cc0266en.pdf&lt;/electronic-resource-num&gt;&lt;/record&gt;&lt;/Cite&gt;&lt;/EndNote&gt;</w:instrText>
            </w:r>
            <w:r w:rsidR="00D6271F">
              <w:fldChar w:fldCharType="separate"/>
            </w:r>
            <w:r w:rsidR="00D6271F">
              <w:rPr>
                <w:noProof/>
              </w:rPr>
              <w:t>(FAO 2022b)</w:t>
            </w:r>
            <w:r w:rsidR="00D6271F">
              <w:fldChar w:fldCharType="end"/>
            </w:r>
            <w:r w:rsidRPr="00231FE0">
              <w:t>.</w:t>
            </w:r>
            <w:r w:rsidR="006F2945">
              <w:t xml:space="preserve"> In 2023, </w:t>
            </w:r>
            <w:r w:rsidR="006F2945" w:rsidRPr="00CD00E5">
              <w:rPr>
                <w:rStyle w:val="Emphasis"/>
              </w:rPr>
              <w:t>Acipenser fulvescens</w:t>
            </w:r>
            <w:r w:rsidR="006F2945">
              <w:t xml:space="preserve"> (lake sturgeon) meat fillets from Canada s</w:t>
            </w:r>
            <w:r w:rsidR="00BC542F">
              <w:t>old</w:t>
            </w:r>
            <w:r w:rsidR="006F2945">
              <w:t xml:space="preserve"> for </w:t>
            </w:r>
            <w:r w:rsidR="00392D3E">
              <w:t>US$4</w:t>
            </w:r>
            <w:r w:rsidR="00414D72">
              <w:t>.</w:t>
            </w:r>
            <w:r w:rsidR="00392D3E">
              <w:t>6</w:t>
            </w:r>
            <w:r w:rsidR="00414D72">
              <w:t>3</w:t>
            </w:r>
            <w:r w:rsidR="00392D3E">
              <w:t>/</w:t>
            </w:r>
            <w:r w:rsidR="00414D72">
              <w:t>kg</w:t>
            </w:r>
            <w:r w:rsidR="002347C0">
              <w:t xml:space="preserve"> </w:t>
            </w:r>
            <w:r w:rsidR="00D6271F">
              <w:fldChar w:fldCharType="begin"/>
            </w:r>
            <w:r w:rsidR="00D6271F">
              <w:instrText xml:space="preserve"> ADDIN EN.CITE &lt;EndNote&gt;&lt;Cite&gt;&lt;Author&gt;Alibaba&lt;/Author&gt;&lt;Year&gt;2023&lt;/Year&gt;&lt;RecNum&gt;46142&lt;/RecNum&gt;&lt;IDText&gt;25093&lt;/IDText&gt;&lt;DisplayText&gt;(Alibaba 2023)&lt;/DisplayText&gt;&lt;record&gt;&lt;rec-number&gt;46142&lt;/rec-number&gt;&lt;foreign-keys&gt;&lt;key app="EN" db-id="pst5rtr92wfa9cexzel59affvp5zwtats0wa" timestamp="1691628111" guid="90b801ca-889d-46f4-b3ec-3a5c8fb47aaa"&gt;46142&lt;/key&gt;&lt;/foreign-keys&gt;&lt;ref-type name="Web Page"&gt;12&lt;/ref-type&gt;&lt;contributors&gt;&lt;authors&gt;&lt;author&gt;Alibaba&lt;/author&gt;&lt;/authors&gt;&lt;/contributors&gt;&lt;titles&gt;&lt;title&gt;Wholesale sturgeon&lt;/title&gt;&lt;/titles&gt;&lt;number&gt;21 February 2023&lt;/number&gt;&lt;dates&gt;&lt;year&gt;2023&lt;/year&gt;&lt;/dates&gt;&lt;label&gt;25093&lt;/label&gt;&lt;urls&gt;&lt;/urls&gt;&lt;electronic-resource-num&gt;https://www.alibaba.com/showroom/sturgeon_2.html?spm=a2700.7724857.0.0.40a75cb0NQPR7Z&lt;/electronic-resource-num&gt;&lt;/record&gt;&lt;/Cite&gt;&lt;/EndNote&gt;</w:instrText>
            </w:r>
            <w:r w:rsidR="00D6271F">
              <w:fldChar w:fldCharType="separate"/>
            </w:r>
            <w:r w:rsidR="00D6271F">
              <w:rPr>
                <w:noProof/>
              </w:rPr>
              <w:t>(Alibaba 2023)</w:t>
            </w:r>
            <w:r w:rsidR="00D6271F">
              <w:fldChar w:fldCharType="end"/>
            </w:r>
            <w:r w:rsidR="0049656F">
              <w:t>.</w:t>
            </w:r>
          </w:p>
          <w:p w14:paraId="627197B8" w14:textId="77777777" w:rsidR="00E50106" w:rsidRDefault="00E50106" w:rsidP="002A4BF0">
            <w:pPr>
              <w:pStyle w:val="TableBullet"/>
            </w:pPr>
            <w:r w:rsidRPr="00500AF3">
              <w:t xml:space="preserve">While the most common viral diseases of sturgeon are only known to infect sturgeon species, sturgeon can carry and transmit other disease agents that could affect </w:t>
            </w:r>
            <w:r>
              <w:t xml:space="preserve">other </w:t>
            </w:r>
            <w:r w:rsidRPr="00500AF3">
              <w:t xml:space="preserve">domestic aquaculture </w:t>
            </w:r>
            <w:r>
              <w:t xml:space="preserve">and wild-caught fish </w:t>
            </w:r>
            <w:r w:rsidRPr="00500AF3">
              <w:t>indust</w:t>
            </w:r>
            <w:r>
              <w:t>ries.</w:t>
            </w:r>
          </w:p>
          <w:p w14:paraId="3AD663A2" w14:textId="779F86A5" w:rsidR="00E50106" w:rsidRDefault="00E50106" w:rsidP="002A4BF0">
            <w:pPr>
              <w:pStyle w:val="TableBullet"/>
            </w:pPr>
            <w:r>
              <w:t xml:space="preserve">In Australia, the main aquaculture finfish species are salmonids, Southern Bluefin tuna and barramundi with several other fish species cultured in lower volumes. </w:t>
            </w:r>
            <w:r w:rsidRPr="0047333A">
              <w:t>The Australian</w:t>
            </w:r>
            <w:r>
              <w:t xml:space="preserve"> salmonid</w:t>
            </w:r>
            <w:r w:rsidRPr="0047333A">
              <w:t xml:space="preserve"> </w:t>
            </w:r>
            <w:r>
              <w:t>aquaculture</w:t>
            </w:r>
            <w:r w:rsidRPr="0047333A">
              <w:t xml:space="preserve"> industry produce</w:t>
            </w:r>
            <w:r>
              <w:t>d</w:t>
            </w:r>
            <w:r w:rsidRPr="0047333A">
              <w:t xml:space="preserve"> </w:t>
            </w:r>
            <w:r w:rsidR="00432ABD">
              <w:t>8</w:t>
            </w:r>
            <w:r w:rsidR="00876739">
              <w:t>1,279</w:t>
            </w:r>
            <w:r w:rsidR="00432ABD">
              <w:t> </w:t>
            </w:r>
            <w:r w:rsidRPr="0047333A">
              <w:t xml:space="preserve">tonnes of product </w:t>
            </w:r>
            <w:r>
              <w:t>in 20</w:t>
            </w:r>
            <w:r w:rsidR="00432ABD">
              <w:t>2</w:t>
            </w:r>
            <w:r w:rsidR="00876739">
              <w:t>1</w:t>
            </w:r>
            <w:r>
              <w:t>–2</w:t>
            </w:r>
            <w:r w:rsidR="00876739">
              <w:t>2</w:t>
            </w:r>
            <w:r>
              <w:t xml:space="preserve"> </w:t>
            </w:r>
            <w:r w:rsidRPr="0047333A">
              <w:t>with a</w:t>
            </w:r>
            <w:r>
              <w:t>n</w:t>
            </w:r>
            <w:r w:rsidRPr="0047333A">
              <w:t xml:space="preserve"> </w:t>
            </w:r>
            <w:r>
              <w:t xml:space="preserve">estimated </w:t>
            </w:r>
            <w:r w:rsidRPr="0047333A">
              <w:t xml:space="preserve">value </w:t>
            </w:r>
            <w:r>
              <w:t>of</w:t>
            </w:r>
            <w:r w:rsidRPr="0047333A">
              <w:t xml:space="preserve"> A$</w:t>
            </w:r>
            <w:r w:rsidR="00432ABD">
              <w:t>1</w:t>
            </w:r>
            <w:r w:rsidR="00876739">
              <w:t>.15</w:t>
            </w:r>
            <w:r w:rsidR="00432ABD">
              <w:t> b</w:t>
            </w:r>
            <w:r>
              <w:t>illion</w:t>
            </w:r>
            <w:r w:rsidR="00432ABD">
              <w:t xml:space="preserve"> </w:t>
            </w:r>
            <w:r w:rsidR="00B34226">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fldChar w:fldCharType="separate"/>
            </w:r>
            <w:r w:rsidR="00B34226">
              <w:rPr>
                <w:noProof/>
              </w:rPr>
              <w:t>(Tuynman et al. 2023)</w:t>
            </w:r>
            <w:r w:rsidR="00B34226">
              <w:fldChar w:fldCharType="end"/>
            </w:r>
            <w:r>
              <w:t>.</w:t>
            </w:r>
          </w:p>
          <w:p w14:paraId="4DB90602" w14:textId="4C937E66" w:rsidR="00E50106" w:rsidRPr="00832982" w:rsidRDefault="00E50106" w:rsidP="002A4BF0">
            <w:pPr>
              <w:pStyle w:val="TableBullet"/>
            </w:pPr>
            <w:r>
              <w:t xml:space="preserve">The main target species for wild fisheries include tuna, sardines, </w:t>
            </w:r>
            <w:r w:rsidR="00C13765">
              <w:t>whiting</w:t>
            </w:r>
            <w:r>
              <w:t xml:space="preserve"> and flathead with an extensive list of other finfish species also wild-caught in Australia </w:t>
            </w:r>
            <w:r w:rsidR="00B34226">
              <w:fldChar w:fldCharType="begin">
                <w:fldData xml:space="preserve">PEVuZE5vdGU+PENpdGU+PEF1dGhvcj5UdXlubWFuPC9BdXRob3I+PFllYXI+MjAyMzwvWWVhcj48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</w:fldData>
              </w:fldChar>
            </w:r>
            <w:r w:rsidR="00B34226">
              <w:instrText xml:space="preserve"> ADDIN EN.CITE </w:instrText>
            </w:r>
            <w:r w:rsidR="00B34226">
              <w:fldChar w:fldCharType="begin">
                <w:fldData xml:space="preserve">PEVuZE5vdGU+PENpdGU+PEF1dGhvcj5UdXlubWFuPC9BdXRob3I+PFllYXI+MjAyMzwvWWVhcj48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</w:fldData>
              </w:fldChar>
            </w:r>
            <w:r w:rsidR="00B34226">
              <w:instrText xml:space="preserve"> ADDIN EN.CITE.DATA </w:instrText>
            </w:r>
            <w:r w:rsidR="00B34226">
              <w:fldChar w:fldCharType="end"/>
            </w:r>
            <w:r w:rsidR="00B34226">
              <w:fldChar w:fldCharType="separate"/>
            </w:r>
            <w:r w:rsidR="00B34226">
              <w:rPr>
                <w:noProof/>
              </w:rPr>
              <w:t>(Butler et al. 2023; Tuynman et al. 2023)</w:t>
            </w:r>
            <w:r w:rsidR="00B34226">
              <w:fldChar w:fldCharType="end"/>
            </w:r>
            <w:r>
              <w:t>.</w:t>
            </w:r>
          </w:p>
          <w:p w14:paraId="4E28517E" w14:textId="77777777" w:rsidR="00E50106" w:rsidRPr="0047333A" w:rsidRDefault="00E50106" w:rsidP="002A4BF0">
            <w:pPr>
              <w:pStyle w:val="TableBullet"/>
            </w:pPr>
            <w:r w:rsidRPr="0047333A">
              <w:t xml:space="preserve">This </w:t>
            </w:r>
            <w:r>
              <w:t>BIRA</w:t>
            </w:r>
            <w:r w:rsidRPr="0047333A">
              <w:t xml:space="preserve"> assumes that farmed and wi</w:t>
            </w:r>
            <w:r>
              <w:t>ld susceptible species</w:t>
            </w:r>
            <w:r w:rsidRPr="0047333A">
              <w:t xml:space="preserve"> (including native species) in Australia would be at least as susceptible to infection as reported under similar conditions in other countries.</w:t>
            </w:r>
          </w:p>
        </w:tc>
      </w:tr>
      <w:tr w:rsidR="00E50106" w:rsidRPr="0047333A" w14:paraId="577B5412" w14:textId="77777777" w:rsidTr="0094243E">
        <w:trPr>
          <w:cantSplit/>
        </w:trPr>
        <w:tc>
          <w:tcPr>
            <w:tcW w:w="299" w:type="pct"/>
            <w:vMerge/>
          </w:tcPr>
          <w:p w14:paraId="3DD60A34" w14:textId="77777777" w:rsidR="00E50106" w:rsidRPr="0047333A" w:rsidRDefault="00E50106" w:rsidP="002A4BF0">
            <w:pPr>
              <w:pStyle w:val="TableText"/>
            </w:pPr>
          </w:p>
        </w:tc>
        <w:tc>
          <w:tcPr>
            <w:tcW w:w="1054" w:type="pct"/>
          </w:tcPr>
          <w:p w14:paraId="5752521E" w14:textId="77777777" w:rsidR="00E50106" w:rsidRPr="0047333A" w:rsidRDefault="00E50106" w:rsidP="002A4BF0">
            <w:pPr>
              <w:pStyle w:val="TableText"/>
            </w:pPr>
            <w:r w:rsidRPr="0047333A">
              <w:t>The environment (native animals/plants, and non</w:t>
            </w:r>
            <w:r w:rsidRPr="0047333A">
              <w:noBreakHyphen/>
              <w:t>living environment)</w:t>
            </w:r>
          </w:p>
        </w:tc>
        <w:tc>
          <w:tcPr>
            <w:tcW w:w="3647" w:type="pct"/>
          </w:tcPr>
          <w:p w14:paraId="0C2531F4" w14:textId="77777777" w:rsidR="00E50106" w:rsidRPr="0047333A" w:rsidRDefault="00E50106" w:rsidP="002A4BF0">
            <w:pPr>
              <w:pStyle w:val="TableBullet"/>
            </w:pPr>
            <w:r w:rsidRPr="0047333A">
              <w:t>The establishment of a new disease could affect the survival of native species not farmed or otherwise commercially exploited.</w:t>
            </w:r>
          </w:p>
          <w:p w14:paraId="09FA0415" w14:textId="77777777" w:rsidR="00E50106" w:rsidRPr="0047333A" w:rsidRDefault="00E50106" w:rsidP="002A4BF0">
            <w:pPr>
              <w:pStyle w:val="TableBullet"/>
            </w:pPr>
            <w:r w:rsidRPr="0047333A">
              <w:t>To determine the likely effect of hazards on Australian native species, the department considered whether the hazards could infect a wide range of species, genera or families.</w:t>
            </w:r>
          </w:p>
        </w:tc>
      </w:tr>
      <w:tr w:rsidR="00E50106" w:rsidRPr="0047333A" w14:paraId="390AA79F" w14:textId="77777777" w:rsidTr="0094243E">
        <w:trPr>
          <w:cantSplit/>
        </w:trPr>
        <w:tc>
          <w:tcPr>
            <w:tcW w:w="299" w:type="pct"/>
            <w:vMerge w:val="restart"/>
          </w:tcPr>
          <w:p w14:paraId="31552A74" w14:textId="77777777" w:rsidR="00E50106" w:rsidRPr="0047333A" w:rsidRDefault="00E50106" w:rsidP="002A4BF0">
            <w:pPr>
              <w:pStyle w:val="TableText"/>
            </w:pPr>
            <w:r w:rsidRPr="0047333A">
              <w:lastRenderedPageBreak/>
              <w:t>Indirect</w:t>
            </w:r>
          </w:p>
        </w:tc>
        <w:tc>
          <w:tcPr>
            <w:tcW w:w="1054" w:type="pct"/>
          </w:tcPr>
          <w:p w14:paraId="2B4A7DE8" w14:textId="77777777" w:rsidR="00E50106" w:rsidRPr="0047333A" w:rsidRDefault="00E50106" w:rsidP="002A4BF0">
            <w:pPr>
              <w:pStyle w:val="TableText"/>
            </w:pPr>
            <w:r w:rsidRPr="0047333A">
              <w:t>Economic (costs associated with eradication, control, surveillance and monitoring, and compensation)</w:t>
            </w:r>
          </w:p>
        </w:tc>
        <w:tc>
          <w:tcPr>
            <w:tcW w:w="3647" w:type="pct"/>
          </w:tcPr>
          <w:p w14:paraId="63CCF7FC" w14:textId="77777777" w:rsidR="00E50106" w:rsidRPr="0047333A" w:rsidRDefault="00E50106" w:rsidP="002A4BF0">
            <w:pPr>
              <w:pStyle w:val="TableBullet"/>
            </w:pPr>
            <w:r w:rsidRPr="0047333A">
              <w:t>Australia has a highly developed animal health system that can thoroughly investigate disease problems.</w:t>
            </w:r>
          </w:p>
          <w:p w14:paraId="49525C0F" w14:textId="77777777" w:rsidR="00E50106" w:rsidRPr="0047333A" w:rsidRDefault="00E50106" w:rsidP="002A4BF0">
            <w:pPr>
              <w:pStyle w:val="TableBullet"/>
            </w:pPr>
            <w:r w:rsidRPr="0047333A">
              <w:t>Contingency planning for emergency aquatic animal diseases is well advanced at the national level. The department leads and coordinates the national management of aquatic animal health in Australia.</w:t>
            </w:r>
          </w:p>
          <w:p w14:paraId="77A2794C" w14:textId="77777777" w:rsidR="00E50106" w:rsidRPr="0047333A" w:rsidRDefault="00E50106" w:rsidP="002A4BF0">
            <w:pPr>
              <w:pStyle w:val="TableBullet"/>
            </w:pPr>
            <w:r w:rsidRPr="0047333A">
              <w:t xml:space="preserve">The costs associated with controlling and monitoring a </w:t>
            </w:r>
            <w:r>
              <w:t>fish</w:t>
            </w:r>
            <w:r w:rsidRPr="0047333A">
              <w:t xml:space="preserve"> disease outbreak would be substantial for the Australian, state and territory </w:t>
            </w:r>
            <w:r>
              <w:t>g</w:t>
            </w:r>
            <w:r w:rsidRPr="0047333A">
              <w:t xml:space="preserve">overnments and to the </w:t>
            </w:r>
            <w:r>
              <w:t>aquaculture</w:t>
            </w:r>
            <w:r w:rsidRPr="0047333A">
              <w:t xml:space="preserve"> and fishery industries.</w:t>
            </w:r>
          </w:p>
          <w:p w14:paraId="2F144E40" w14:textId="37266559" w:rsidR="00E50106" w:rsidRPr="0047333A" w:rsidRDefault="00E50106" w:rsidP="002A4BF0">
            <w:pPr>
              <w:pStyle w:val="TableBullet"/>
            </w:pPr>
            <w:r w:rsidRPr="0047333A">
              <w:t xml:space="preserve">A conservative approach was taken in this </w:t>
            </w:r>
            <w:r>
              <w:t>BIRA</w:t>
            </w:r>
            <w:r w:rsidRPr="0047333A">
              <w:t xml:space="preserve">, considering the high cost and time associated with attempts to eradicate new aquatic animal diseases and the </w:t>
            </w:r>
            <w:r w:rsidR="00D258CA" w:rsidRPr="00D258CA">
              <w:t>low probability</w:t>
            </w:r>
            <w:r w:rsidRPr="0047333A">
              <w:t xml:space="preserve"> of success.</w:t>
            </w:r>
          </w:p>
        </w:tc>
      </w:tr>
      <w:tr w:rsidR="00E50106" w:rsidRPr="0047333A" w14:paraId="6D663EAB" w14:textId="77777777" w:rsidTr="0094243E">
        <w:trPr>
          <w:cantSplit/>
        </w:trPr>
        <w:tc>
          <w:tcPr>
            <w:tcW w:w="299" w:type="pct"/>
            <w:vMerge/>
            <w:vAlign w:val="center"/>
          </w:tcPr>
          <w:p w14:paraId="68CD4558" w14:textId="77777777" w:rsidR="00E50106" w:rsidRPr="0047333A" w:rsidRDefault="00E50106" w:rsidP="002A4BF0">
            <w:pPr>
              <w:pStyle w:val="TableText"/>
            </w:pPr>
          </w:p>
        </w:tc>
        <w:tc>
          <w:tcPr>
            <w:tcW w:w="1054" w:type="pct"/>
          </w:tcPr>
          <w:p w14:paraId="25EA1EDB" w14:textId="77777777" w:rsidR="00E50106" w:rsidRPr="0047333A" w:rsidRDefault="00E50106" w:rsidP="002A4BF0">
            <w:pPr>
              <w:pStyle w:val="TableText"/>
            </w:pPr>
            <w:r w:rsidRPr="0047333A">
              <w:t>Economic (domestic trade effects and impact on other associated industries)</w:t>
            </w:r>
          </w:p>
        </w:tc>
        <w:tc>
          <w:tcPr>
            <w:tcW w:w="3647" w:type="pct"/>
          </w:tcPr>
          <w:p w14:paraId="21AE81E4" w14:textId="77777777" w:rsidR="00E50106" w:rsidRPr="0047333A" w:rsidRDefault="00E50106" w:rsidP="00F50B36">
            <w:pPr>
              <w:pStyle w:val="TableBullet1"/>
            </w:pPr>
            <w:r w:rsidRPr="0047333A">
              <w:t>A disease outbreak may also have additional economic effects due to the loss of domestic markets, market oversupply and resulting reduction of prices received for product. Associated industries including processors</w:t>
            </w:r>
            <w:r>
              <w:t xml:space="preserve"> and</w:t>
            </w:r>
            <w:r w:rsidRPr="0047333A">
              <w:t xml:space="preserve"> retailers, may also suffer significant production losses.</w:t>
            </w:r>
          </w:p>
          <w:p w14:paraId="3EB9C27F" w14:textId="77777777" w:rsidR="00E50106" w:rsidRDefault="00E50106" w:rsidP="00F50B36">
            <w:pPr>
              <w:pStyle w:val="TableBullet1"/>
            </w:pPr>
            <w:r w:rsidRPr="0047333A">
              <w:t xml:space="preserve">Indirect impacts would also likely affect farms that are free of infection and would be most felt in those parts of Australia where </w:t>
            </w:r>
            <w:r>
              <w:t>aquaculture and wild catch fishing</w:t>
            </w:r>
            <w:r w:rsidRPr="0047333A">
              <w:t xml:space="preserve"> makes a significant contribution to the overall local economy.</w:t>
            </w:r>
          </w:p>
          <w:p w14:paraId="77676497" w14:textId="77777777" w:rsidR="00E50106" w:rsidRPr="0047333A" w:rsidRDefault="00E50106" w:rsidP="00F50B36">
            <w:pPr>
              <w:pStyle w:val="TableBullet1"/>
            </w:pPr>
            <w:r w:rsidRPr="0047333A">
              <w:t xml:space="preserve">Public perception can significantly affect the markets for products intended for human consumption. For example, infection with </w:t>
            </w:r>
            <w:r w:rsidRPr="00E56EA7">
              <w:rPr>
                <w:rStyle w:val="Emphasis"/>
              </w:rPr>
              <w:t>A. salmonicida</w:t>
            </w:r>
            <w:r>
              <w:rPr>
                <w:rStyle w:val="Emphasis"/>
              </w:rPr>
              <w:t> </w:t>
            </w:r>
            <w:r w:rsidRPr="00E56EA7">
              <w:rPr>
                <w:rStyle w:val="Emphasis"/>
              </w:rPr>
              <w:t>salmonicida</w:t>
            </w:r>
            <w:r w:rsidRPr="0047333A">
              <w:t xml:space="preserve"> can </w:t>
            </w:r>
            <w:r w:rsidRPr="008C0B8E">
              <w:t xml:space="preserve">cause visible lesions on the infected </w:t>
            </w:r>
            <w:r>
              <w:t>fish</w:t>
            </w:r>
            <w:r w:rsidRPr="0047333A">
              <w:t>. Affected product would be unacceptable to the consumer for reasons of quality and aesthetic appeal.</w:t>
            </w:r>
          </w:p>
          <w:p w14:paraId="548AE89E" w14:textId="77777777" w:rsidR="00E50106" w:rsidRDefault="00E50106" w:rsidP="00F50B36">
            <w:pPr>
              <w:pStyle w:val="TableBullet1"/>
            </w:pPr>
            <w:r w:rsidRPr="0047333A">
              <w:t>Domestic trade and movement restrictions may apply to wild susceptible species fished from areas impacted by an outbreak.</w:t>
            </w:r>
          </w:p>
          <w:p w14:paraId="700AE7A9" w14:textId="17C07C1D" w:rsidR="00E50106" w:rsidRPr="0047333A" w:rsidRDefault="00E50106" w:rsidP="00F50B36">
            <w:pPr>
              <w:pStyle w:val="TableBullet1"/>
            </w:pPr>
            <w:r w:rsidRPr="0047333A">
              <w:t xml:space="preserve">It is not easy to quantify </w:t>
            </w:r>
            <w:r w:rsidR="000341B3">
              <w:t>‘</w:t>
            </w:r>
            <w:r w:rsidRPr="0047333A">
              <w:t>production</w:t>
            </w:r>
            <w:r w:rsidR="000341B3">
              <w:t>’</w:t>
            </w:r>
            <w:r w:rsidRPr="0047333A">
              <w:t xml:space="preserve"> in the context of recreational fisheries. Although </w:t>
            </w:r>
            <w:r>
              <w:t xml:space="preserve">loss of </w:t>
            </w:r>
            <w:r w:rsidRPr="0047333A">
              <w:t xml:space="preserve">spending by recreational fishers is likely </w:t>
            </w:r>
            <w:r>
              <w:t>to have</w:t>
            </w:r>
            <w:r w:rsidRPr="0047333A">
              <w:t xml:space="preserve"> economic </w:t>
            </w:r>
            <w:r>
              <w:t>impacts</w:t>
            </w:r>
            <w:r w:rsidRPr="0047333A">
              <w:t xml:space="preserve"> to rural and regional areas.</w:t>
            </w:r>
          </w:p>
        </w:tc>
      </w:tr>
      <w:tr w:rsidR="00E50106" w:rsidRPr="0047333A" w14:paraId="419A8266" w14:textId="77777777" w:rsidTr="0094243E">
        <w:trPr>
          <w:cantSplit/>
        </w:trPr>
        <w:tc>
          <w:tcPr>
            <w:tcW w:w="299" w:type="pct"/>
            <w:vMerge/>
            <w:vAlign w:val="center"/>
          </w:tcPr>
          <w:p w14:paraId="067F2521" w14:textId="77777777" w:rsidR="00E50106" w:rsidRPr="0047333A" w:rsidRDefault="00E50106" w:rsidP="002A4BF0">
            <w:pPr>
              <w:pStyle w:val="TableText"/>
            </w:pPr>
          </w:p>
        </w:tc>
        <w:tc>
          <w:tcPr>
            <w:tcW w:w="1054" w:type="pct"/>
          </w:tcPr>
          <w:p w14:paraId="56C011F8" w14:textId="77777777" w:rsidR="00E50106" w:rsidRPr="0047333A" w:rsidRDefault="00E50106" w:rsidP="002A4BF0">
            <w:pPr>
              <w:pStyle w:val="TableText"/>
            </w:pPr>
            <w:r w:rsidRPr="0047333A">
              <w:t>Economic (international trade effects)</w:t>
            </w:r>
          </w:p>
        </w:tc>
        <w:tc>
          <w:tcPr>
            <w:tcW w:w="3647" w:type="pct"/>
          </w:tcPr>
          <w:p w14:paraId="217E2CAA" w14:textId="068752F1" w:rsidR="00E50106" w:rsidRPr="0047333A" w:rsidRDefault="00E50106" w:rsidP="00F50B36">
            <w:pPr>
              <w:pStyle w:val="TableBullet1"/>
            </w:pPr>
            <w:r w:rsidRPr="0047333A">
              <w:t>In 20</w:t>
            </w:r>
            <w:r w:rsidR="00432ABD">
              <w:t>2</w:t>
            </w:r>
            <w:r w:rsidR="00C13765">
              <w:t>1</w:t>
            </w:r>
            <w:r w:rsidRPr="0047333A">
              <w:t>–2</w:t>
            </w:r>
            <w:r w:rsidR="00C13765">
              <w:t>2</w:t>
            </w:r>
            <w:r w:rsidRPr="0047333A">
              <w:t xml:space="preserve">, Australia exported </w:t>
            </w:r>
            <w:r>
              <w:t>A$</w:t>
            </w:r>
            <w:r w:rsidR="00C13765">
              <w:t>649</w:t>
            </w:r>
            <w:r w:rsidR="00432ABD">
              <w:t> </w:t>
            </w:r>
            <w:r>
              <w:t>million of finfish, shark and ray products including A$1</w:t>
            </w:r>
            <w:r w:rsidR="00C13765">
              <w:t>35</w:t>
            </w:r>
            <w:r w:rsidR="00432ABD">
              <w:t> </w:t>
            </w:r>
            <w:r>
              <w:t>million of tuna</w:t>
            </w:r>
            <w:r w:rsidR="00432ABD">
              <w:t xml:space="preserve"> and </w:t>
            </w:r>
            <w:r>
              <w:t>A$</w:t>
            </w:r>
            <w:r w:rsidR="00C13765">
              <w:t>417</w:t>
            </w:r>
            <w:r w:rsidR="00432ABD">
              <w:t> </w:t>
            </w:r>
            <w:r>
              <w:t xml:space="preserve">million of salmonids </w:t>
            </w:r>
            <w:r w:rsidR="00B34226">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fldChar w:fldCharType="separate"/>
            </w:r>
            <w:r w:rsidR="00B34226">
              <w:rPr>
                <w:noProof/>
              </w:rPr>
              <w:t>(Tuynman et al. 2023)</w:t>
            </w:r>
            <w:r w:rsidR="00B34226">
              <w:fldChar w:fldCharType="end"/>
            </w:r>
            <w:r>
              <w:t>.</w:t>
            </w:r>
          </w:p>
          <w:p w14:paraId="008439DF" w14:textId="77777777" w:rsidR="00E50106" w:rsidRDefault="00E50106" w:rsidP="00F50B36">
            <w:pPr>
              <w:pStyle w:val="TableBullet1"/>
            </w:pPr>
            <w:r w:rsidRPr="0047333A">
              <w:t xml:space="preserve">Several countries have implemented strong import requirements or prohibited the importation of live, fresh and frozen </w:t>
            </w:r>
            <w:r>
              <w:t>fisheries products</w:t>
            </w:r>
            <w:r w:rsidRPr="0047333A">
              <w:t xml:space="preserve"> to prevent disease incursions.</w:t>
            </w:r>
          </w:p>
          <w:p w14:paraId="6BACD7C2" w14:textId="77777777" w:rsidR="00E50106" w:rsidRPr="0047333A" w:rsidRDefault="00E50106" w:rsidP="00F50B36">
            <w:pPr>
              <w:pStyle w:val="TableBullet1"/>
            </w:pPr>
            <w:r w:rsidRPr="008A186A">
              <w:t xml:space="preserve">Some </w:t>
            </w:r>
            <w:r>
              <w:t>hazard</w:t>
            </w:r>
            <w:r w:rsidRPr="008A186A">
              <w:t>s could have an immediate impact on export market access for a range of commodities, even if only reported from a single aquaculture facility.</w:t>
            </w:r>
          </w:p>
          <w:p w14:paraId="60DE0CB6" w14:textId="77777777" w:rsidR="00E50106" w:rsidRPr="0047333A" w:rsidRDefault="00E50106" w:rsidP="00F50B36">
            <w:pPr>
              <w:pStyle w:val="TableBullet1"/>
            </w:pPr>
            <w:r w:rsidRPr="0047333A">
              <w:t xml:space="preserve">If an exotic disease were to become established, Australia could use zoning to maintain access to international markets for live </w:t>
            </w:r>
            <w:r>
              <w:t>fish</w:t>
            </w:r>
            <w:r w:rsidRPr="0047333A">
              <w:t xml:space="preserve"> and, if required, non-viable product, noting that importing countries may not necessarily accept zoning arrangements.</w:t>
            </w:r>
          </w:p>
        </w:tc>
      </w:tr>
      <w:tr w:rsidR="00E50106" w:rsidRPr="0047333A" w14:paraId="56A121E4" w14:textId="77777777" w:rsidTr="0094243E">
        <w:trPr>
          <w:cantSplit/>
        </w:trPr>
        <w:tc>
          <w:tcPr>
            <w:tcW w:w="299" w:type="pct"/>
            <w:vMerge/>
            <w:vAlign w:val="center"/>
          </w:tcPr>
          <w:p w14:paraId="5F896C8D" w14:textId="77777777" w:rsidR="00E50106" w:rsidRPr="0047333A" w:rsidRDefault="00E50106" w:rsidP="002A4BF0">
            <w:pPr>
              <w:pStyle w:val="TableText"/>
            </w:pPr>
          </w:p>
        </w:tc>
        <w:tc>
          <w:tcPr>
            <w:tcW w:w="1054" w:type="pct"/>
          </w:tcPr>
          <w:p w14:paraId="361653D6" w14:textId="77777777" w:rsidR="00E50106" w:rsidRPr="0047333A" w:rsidRDefault="00E50106" w:rsidP="002A4BF0">
            <w:pPr>
              <w:pStyle w:val="TableText"/>
            </w:pPr>
            <w:r w:rsidRPr="0047333A">
              <w:t>Environment (biodiversity, endangered species and the integrity of ecosystems)</w:t>
            </w:r>
          </w:p>
        </w:tc>
        <w:tc>
          <w:tcPr>
            <w:tcW w:w="3647" w:type="pct"/>
          </w:tcPr>
          <w:p w14:paraId="119B00D4" w14:textId="77777777" w:rsidR="00E50106" w:rsidRDefault="00E50106" w:rsidP="00F50B36">
            <w:pPr>
              <w:pStyle w:val="TableBullet1"/>
            </w:pPr>
            <w:r w:rsidRPr="0047333A">
              <w:t>The potential loss of biodiversity if a hazard were to be introduced, establish and spread, would be of concern to the Australian community.</w:t>
            </w:r>
          </w:p>
          <w:p w14:paraId="027B6E74" w14:textId="13B9A5BD" w:rsidR="00E50106" w:rsidRPr="0047333A" w:rsidRDefault="00E50106" w:rsidP="00F50B36">
            <w:pPr>
              <w:pStyle w:val="TableBullet1"/>
            </w:pPr>
            <w:r w:rsidRPr="004D7454">
              <w:t>Australia has one of the most diverse fish</w:t>
            </w:r>
            <w:r>
              <w:t xml:space="preserve"> and frog </w:t>
            </w:r>
            <w:r w:rsidRPr="004D7454">
              <w:t xml:space="preserve">faunas in the world </w:t>
            </w:r>
            <w:r w:rsidR="00D6271F">
              <w:fldChar w:fldCharType="begin"/>
            </w:r>
            <w:r w:rsidR="00D6271F">
              <w:instrText xml:space="preserve"> ADDIN EN.CITE &lt;EndNote&gt;&lt;Cite&gt;&lt;Author&gt;ABARES&lt;/Author&gt;&lt;Year&gt;2015&lt;/Year&gt;&lt;RecNum&gt;45496&lt;/RecNum&gt;&lt;IDText&gt;24856&lt;/IDText&gt;&lt;DisplayText&gt;(ABARES 2015; Tyler 1997)&lt;/DisplayText&gt;&lt;record&gt;&lt;rec-number&gt;45496&lt;/rec-number&gt;&lt;foreign-keys&gt;&lt;key app="EN" db-id="pst5rtr92wfa9cexzel59affvp5zwtats0wa" timestamp="1691628003" guid="3b61fbc9-c7c3-4589-9cfa-47b9e4fadc50"&gt;45496&lt;/key&gt;&lt;/foreign-keys&gt;&lt;ref-type name="Web Page"&gt;12&lt;/ref-type&gt;&lt;contributors&gt;&lt;authors&gt;&lt;author&gt;ABARES&lt;/author&gt;&lt;/authors&gt;&lt;/contributors&gt;&lt;titles&gt;&lt;title&gt;Australia&amp;apos;s biodiversity&lt;/title&gt;&lt;/titles&gt;&lt;dates&gt;&lt;year&gt;2015&lt;/year&gt;&lt;/dates&gt;&lt;pub-location&gt;Canberra&lt;/pub-location&gt;&lt;publisher&gt;Australian Bureau of Statistics&lt;/publisher&gt;&lt;label&gt;24856&lt;/label&gt;&lt;urls&gt;&lt;/urls&gt;&lt;custom1&gt;sturgeon_BM&lt;/custom1&gt;&lt;electronic-resource-num&gt;https://www.abs.gov.au/ausstats/abs@.nsf/Previousproducts/1301.0Feature%20Article12009%E2%80%9310?opendocument&amp;amp;tabn&lt;/electronic-resource-num&gt;&lt;/record&gt;&lt;/Cite&gt;&lt;Cite&gt;&lt;Author&gt;Tyler&lt;/Author&gt;&lt;Year&gt;1997&lt;/Year&gt;&lt;RecNum&gt;45495&lt;/RecNum&gt;&lt;IDText&gt;24855&lt;/IDText&gt;&lt;record&gt;&lt;rec-number&gt;45495&lt;/rec-number&gt;&lt;foreign-keys&gt;&lt;key app="EN" db-id="pst5rtr92wfa9cexzel59affvp5zwtats0wa" timestamp="1691628003" guid="a43cc9b9-dc6e-4476-9b96-534e44e69b9b"&gt;45495&lt;/key&gt;&lt;/foreign-keys&gt;&lt;ref-type name="Book"&gt;6&lt;/ref-type&gt;&lt;contributors&gt;&lt;authors&gt;&lt;author&gt;Tyler, M.J.&lt;/author&gt;&lt;/authors&gt;&lt;/contributors&gt;&lt;titles&gt;&lt;title&gt;The action plan for Australian frogs&lt;/title&gt;&lt;/titles&gt;&lt;pages&gt;77&lt;/pages&gt;&lt;dates&gt;&lt;year&gt;1997&lt;/year&gt;&lt;/dates&gt;&lt;pub-location&gt;Canberra&lt;/pub-location&gt;&lt;publisher&gt;Wildlife Australia&lt;/publisher&gt;&lt;label&gt;24855&lt;/label&gt;&lt;urls&gt;&lt;/urls&gt;&lt;custom1&gt;sturgeon_BM&lt;/custom1&gt;&lt;/record&gt;&lt;/Cite&gt;&lt;/EndNote&gt;</w:instrText>
            </w:r>
            <w:r w:rsidR="00D6271F">
              <w:fldChar w:fldCharType="separate"/>
            </w:r>
            <w:r w:rsidR="00D6271F">
              <w:rPr>
                <w:noProof/>
              </w:rPr>
              <w:t>(ABARES 2015; Tyler 1997)</w:t>
            </w:r>
            <w:r w:rsidR="00D6271F">
              <w:fldChar w:fldCharType="end"/>
            </w:r>
            <w:r w:rsidRPr="004D7454">
              <w:t>.</w:t>
            </w:r>
          </w:p>
          <w:p w14:paraId="54491CC6" w14:textId="208E8D8E" w:rsidR="00E50106" w:rsidRDefault="00E50106" w:rsidP="00F50B36">
            <w:pPr>
              <w:pStyle w:val="TableBullet1"/>
            </w:pPr>
            <w:r w:rsidRPr="0047333A">
              <w:t>A conservative approach was taken by the department when considering the susceptibility of native species, particularly those that are endangered or threatened, to infection with the hazards</w:t>
            </w:r>
            <w:r>
              <w:t xml:space="preserve"> (see </w:t>
            </w:r>
            <w:hyperlink r:id="rId41" w:history="1">
              <w:r w:rsidR="00171603">
                <w:rPr>
                  <w:rStyle w:val="Hyperlink"/>
                </w:rPr>
                <w:t>EPBC Act List of Threatened Fauna</w:t>
              </w:r>
            </w:hyperlink>
            <w:r>
              <w:t>)</w:t>
            </w:r>
            <w:r w:rsidRPr="0047333A">
              <w:t>.</w:t>
            </w:r>
          </w:p>
          <w:p w14:paraId="13E1C076" w14:textId="77777777" w:rsidR="00E50106" w:rsidRPr="0047333A" w:rsidRDefault="00E50106" w:rsidP="00F50B36">
            <w:pPr>
              <w:pStyle w:val="TableBullet1"/>
            </w:pPr>
            <w:r w:rsidRPr="0047333A">
              <w:t>In drawing conclusions on the likely impact of exotic disease on the environment, the department considered overseas data on the species that are susceptible, the effect of infection and the influence of the physical environment on the outcome of infection.</w:t>
            </w:r>
          </w:p>
        </w:tc>
      </w:tr>
      <w:tr w:rsidR="00E50106" w14:paraId="25FEB21E" w14:textId="77777777" w:rsidTr="0094243E">
        <w:trPr>
          <w:cantSplit/>
        </w:trPr>
        <w:tc>
          <w:tcPr>
            <w:tcW w:w="299" w:type="pct"/>
            <w:vMerge/>
            <w:vAlign w:val="center"/>
          </w:tcPr>
          <w:p w14:paraId="7E9E1C6A" w14:textId="77777777" w:rsidR="00E50106" w:rsidRPr="0047333A" w:rsidRDefault="00E50106" w:rsidP="002A4BF0">
            <w:pPr>
              <w:pStyle w:val="TableText"/>
            </w:pPr>
          </w:p>
        </w:tc>
        <w:tc>
          <w:tcPr>
            <w:tcW w:w="1054" w:type="pct"/>
          </w:tcPr>
          <w:p w14:paraId="12B500A0" w14:textId="77777777" w:rsidR="00E50106" w:rsidRPr="0047333A" w:rsidRDefault="00E50106" w:rsidP="002A4BF0">
            <w:pPr>
              <w:pStyle w:val="TableText"/>
            </w:pPr>
            <w:r w:rsidRPr="0047333A">
              <w:t>Social (changes in tourism, side effects from control measures, and loss of social amenity)</w:t>
            </w:r>
          </w:p>
        </w:tc>
        <w:tc>
          <w:tcPr>
            <w:tcW w:w="3647" w:type="pct"/>
          </w:tcPr>
          <w:p w14:paraId="44E5C62D" w14:textId="77777777" w:rsidR="00E50106" w:rsidRPr="0047333A" w:rsidRDefault="00E50106" w:rsidP="00F50B36">
            <w:pPr>
              <w:pStyle w:val="TableBullet1"/>
            </w:pPr>
            <w:r w:rsidRPr="0047333A">
              <w:t xml:space="preserve">In the event of a disease outbreak, communities where </w:t>
            </w:r>
            <w:r>
              <w:t>aquaculture production</w:t>
            </w:r>
            <w:r w:rsidRPr="0047333A">
              <w:t xml:space="preserve"> is a significant employer and/or plays a major role in the local community, are expected to experience the most significant social impacts.</w:t>
            </w:r>
          </w:p>
          <w:p w14:paraId="3DF09433" w14:textId="6CF2E11B" w:rsidR="00E50106" w:rsidRPr="0047333A" w:rsidRDefault="00E50106" w:rsidP="00F50B36">
            <w:pPr>
              <w:pStyle w:val="TableBullet1"/>
            </w:pPr>
            <w:r w:rsidRPr="0047333A">
              <w:t xml:space="preserve">Loss of social amenity by recreational fishers </w:t>
            </w:r>
            <w:r>
              <w:t xml:space="preserve">due to </w:t>
            </w:r>
            <w:r w:rsidRPr="0047333A">
              <w:t>implementation of a movement restrict</w:t>
            </w:r>
            <w:r w:rsidR="006D6DEF">
              <w:t>ion</w:t>
            </w:r>
            <w:r w:rsidRPr="0047333A">
              <w:t xml:space="preserve"> area </w:t>
            </w:r>
            <w:r>
              <w:t xml:space="preserve">or reduction in fishing interest </w:t>
            </w:r>
            <w:r w:rsidRPr="0047333A">
              <w:t>could occur</w:t>
            </w:r>
            <w:r>
              <w:t xml:space="preserve"> </w:t>
            </w:r>
            <w:r w:rsidR="00D6271F">
              <w:fldChar w:fldCharType="begin"/>
            </w:r>
            <w:r w:rsidR="00D6271F">
              <w:instrText xml:space="preserve"> ADDIN EN.CITE &lt;EndNote&gt;&lt;Cite&gt;&lt;Author&gt;McManus&lt;/Author&gt;&lt;Year&gt;2011&lt;/Year&gt;&lt;RecNum&gt;45282&lt;/RecNum&gt;&lt;IDText&gt;24680&lt;/IDText&gt;&lt;DisplayText&gt;(McManus et al. 2011)&lt;/DisplayText&gt;&lt;record&gt;&lt;rec-number&gt;45282&lt;/rec-number&gt;&lt;foreign-keys&gt;&lt;key app="EN" db-id="pst5rtr92wfa9cexzel59affvp5zwtats0wa" timestamp="1691627967" guid="ba90fe36-b200-4ee9-a38e-12e6eeb762f1"&gt;45282&lt;/key&gt;&lt;/foreign-keys&gt;&lt;ref-type name="Report"&gt;27&lt;/ref-type&gt;&lt;contributors&gt;&lt;authors&gt;&lt;author&gt;McManus, A.&lt;/author&gt;&lt;author&gt;Hunt, W.&lt;/author&gt;&lt;author&gt;Storey, J.&lt;/author&gt;&lt;author&gt;White, J.&lt;/author&gt;&lt;/authors&gt;&lt;/contributors&gt;&lt;titles&gt;&lt;title&gt;Identifying the health and well-being benefits of recreational fishing&lt;/title&gt;&lt;/titles&gt;&lt;pages&gt;65&lt;/pages&gt;&lt;number&gt;2011/217&lt;/number&gt;&lt;dates&gt;&lt;year&gt;2011&lt;/year&gt;&lt;/dates&gt;&lt;pub-location&gt;Australia&lt;/pub-location&gt;&lt;publisher&gt;Centre of Excellence for Science, Seafood and Health; Curtin Health Innovation Research Institute; Curtin University&lt;/publisher&gt;&lt;orig-pub&gt;\\ACT001CL04FS07\BIOSECURITYDATA$\E Library\Animal Catalogue\M\McManus et al 2011 EN24680.pdf&lt;/orig-pub&gt;&lt;label&gt;24680&lt;/label&gt;&lt;urls&gt;&lt;/urls&gt;&lt;custom1&gt;sturgeon_BM&lt;/custom1&gt;&lt;/record&gt;&lt;/Cite&gt;&lt;/EndNote&gt;</w:instrText>
            </w:r>
            <w:r w:rsidR="00D6271F">
              <w:fldChar w:fldCharType="separate"/>
            </w:r>
            <w:r w:rsidR="00D6271F">
              <w:rPr>
                <w:noProof/>
              </w:rPr>
              <w:t>(McManus et al. 2011)</w:t>
            </w:r>
            <w:r w:rsidR="00D6271F">
              <w:fldChar w:fldCharType="end"/>
            </w:r>
            <w:r w:rsidRPr="0047333A">
              <w:t>.</w:t>
            </w:r>
          </w:p>
          <w:p w14:paraId="517238ED" w14:textId="77777777" w:rsidR="00E50106" w:rsidRPr="0047333A" w:rsidRDefault="00E50106" w:rsidP="00F50B36">
            <w:pPr>
              <w:pStyle w:val="TableBullet1"/>
            </w:pPr>
            <w:r w:rsidRPr="0047333A">
              <w:t>Loss of culturally significant species will also have social impacts if a disease outbreak were to affect important species for indigenous cultural fishing.</w:t>
            </w:r>
          </w:p>
        </w:tc>
      </w:tr>
    </w:tbl>
    <w:p w14:paraId="7E4DE8AD" w14:textId="77777777" w:rsidR="00E50106" w:rsidRDefault="00E50106" w:rsidP="00E50106">
      <w:pPr>
        <w:sectPr w:rsidR="00E50106" w:rsidSect="002E612B">
          <w:pgSz w:w="16838" w:h="11906" w:orient="landscape"/>
          <w:pgMar w:top="1418" w:right="1418" w:bottom="1418" w:left="1418" w:header="567" w:footer="283" w:gutter="0"/>
          <w:cols w:space="708"/>
          <w:docGrid w:linePitch="360"/>
        </w:sectPr>
      </w:pPr>
    </w:p>
    <w:p w14:paraId="45973642" w14:textId="77777777" w:rsidR="00E50106" w:rsidRPr="00452E19" w:rsidRDefault="00E50106" w:rsidP="00E50106">
      <w:pPr>
        <w:pStyle w:val="Heading5"/>
      </w:pPr>
      <w:bookmarkStart w:id="98" w:name="_Determining_impacts"/>
      <w:bookmarkEnd w:id="98"/>
      <w:r w:rsidRPr="00452E19">
        <w:lastRenderedPageBreak/>
        <w:t>Determining impacts</w:t>
      </w:r>
    </w:p>
    <w:p w14:paraId="5509663B" w14:textId="0709F2A8" w:rsidR="00E50106" w:rsidRDefault="00E50106" w:rsidP="00E50106">
      <w:r w:rsidRPr="00452E19">
        <w:t xml:space="preserve">Estimating the </w:t>
      </w:r>
      <w:r w:rsidR="000341B3">
        <w:t>‘</w:t>
      </w:r>
      <w:r w:rsidRPr="00452E19">
        <w:t>overall impact</w:t>
      </w:r>
      <w:r w:rsidR="000341B3">
        <w:t>’</w:t>
      </w:r>
      <w:r w:rsidRPr="00452E19">
        <w:t xml:space="preserve"> associated with the outbreak scenario involved a two-step process where first, a qualitative descriptor of the impact of the hazard was assigned to each of the direct and indirect criteria in terms of the</w:t>
      </w:r>
      <w:r>
        <w:t xml:space="preserve"> geographical</w:t>
      </w:r>
      <w:r w:rsidRPr="00452E19">
        <w:t xml:space="preserve"> level of impact and the magnitude of impact. The second step involved combining the impacts for each of the seven criteria to obtain an </w:t>
      </w:r>
      <w:r w:rsidR="000341B3">
        <w:t>‘</w:t>
      </w:r>
      <w:r w:rsidRPr="00452E19">
        <w:t>overall impact</w:t>
      </w:r>
      <w:r w:rsidR="000341B3">
        <w:t>’</w:t>
      </w:r>
      <w:r w:rsidRPr="00452E19">
        <w:t xml:space="preserve"> estimation.</w:t>
      </w:r>
    </w:p>
    <w:p w14:paraId="64A3C09F" w14:textId="77777777" w:rsidR="00E50106" w:rsidRPr="00E50106" w:rsidRDefault="00E50106" w:rsidP="0093500E">
      <w:pPr>
        <w:pStyle w:val="Heading6"/>
        <w:rPr>
          <w:b/>
        </w:rPr>
      </w:pPr>
      <w:r w:rsidRPr="00E50106">
        <w:t>Step 1: Assessing direct and indirect impacts</w:t>
      </w:r>
    </w:p>
    <w:p w14:paraId="79216FC5" w14:textId="77777777" w:rsidR="00E50106" w:rsidRPr="00452E19" w:rsidRDefault="00E50106" w:rsidP="00E50106">
      <w:r w:rsidRPr="00452E19">
        <w:t>Each direct and indirect impact was estimated over four geographic levels, defined as:</w:t>
      </w:r>
    </w:p>
    <w:p w14:paraId="12C9DADF" w14:textId="77777777" w:rsidR="00E50106" w:rsidRPr="00E50106" w:rsidRDefault="00E50106" w:rsidP="00E50106">
      <w:pPr>
        <w:pStyle w:val="ListBullet"/>
      </w:pPr>
      <w:r w:rsidRPr="00E50106">
        <w:t>Local—an aggregate of households or enterprises (a rural community, a town or a local government area).</w:t>
      </w:r>
    </w:p>
    <w:p w14:paraId="64DE4BB1" w14:textId="0D98D04A" w:rsidR="00E50106" w:rsidRPr="00E50106" w:rsidRDefault="00E50106" w:rsidP="00E50106">
      <w:pPr>
        <w:pStyle w:val="ListBullet"/>
      </w:pPr>
      <w:r w:rsidRPr="00E50106">
        <w:t xml:space="preserve">District or region—a geographically or geopolitically associated collection of aggregates (generally a recognised section of a state or territory, such as </w:t>
      </w:r>
      <w:r w:rsidR="000341B3">
        <w:t>‘</w:t>
      </w:r>
      <w:r w:rsidRPr="00E50106">
        <w:t>Far North Queensland</w:t>
      </w:r>
      <w:r w:rsidR="000341B3">
        <w:t>’</w:t>
      </w:r>
      <w:r w:rsidRPr="00E50106">
        <w:t>).</w:t>
      </w:r>
    </w:p>
    <w:p w14:paraId="3F0AA55C" w14:textId="77777777" w:rsidR="00E50106" w:rsidRPr="00E50106" w:rsidRDefault="00E50106" w:rsidP="00E50106">
      <w:pPr>
        <w:pStyle w:val="ListBullet"/>
      </w:pPr>
      <w:r w:rsidRPr="00E50106">
        <w:t>State or territory—a geographically or geopolitically associated collection of districts in a geographic area (generally a state or territory, although there may be exceptions with larger states such as Western Australia).</w:t>
      </w:r>
    </w:p>
    <w:p w14:paraId="16768F05" w14:textId="77777777" w:rsidR="00E50106" w:rsidRPr="00E50106" w:rsidRDefault="00E50106" w:rsidP="00E50106">
      <w:pPr>
        <w:pStyle w:val="ListBullet"/>
      </w:pPr>
      <w:r w:rsidRPr="00E50106">
        <w:t>National—Australia wide (Australian states and territories).</w:t>
      </w:r>
    </w:p>
    <w:p w14:paraId="5D596910" w14:textId="77777777" w:rsidR="00E50106" w:rsidRDefault="00E50106" w:rsidP="00E50106">
      <w:r w:rsidRPr="00452E19">
        <w:t>At each level, the magnitude of impact was described using four categories, defined as:</w:t>
      </w:r>
    </w:p>
    <w:p w14:paraId="4A207822" w14:textId="77777777" w:rsidR="00E50106" w:rsidRPr="00E50106" w:rsidRDefault="00E50106" w:rsidP="00E50106">
      <w:pPr>
        <w:pStyle w:val="ListBullet"/>
      </w:pPr>
      <w:r w:rsidRPr="00E50106">
        <w:t>Unlikely to be discernible—impact is not usually distinguishable from normal day-to-day variation in the criterion.</w:t>
      </w:r>
    </w:p>
    <w:p w14:paraId="5AAD8AB7" w14:textId="77777777" w:rsidR="00E50106" w:rsidRPr="00E50106" w:rsidRDefault="00E50106" w:rsidP="00E50106">
      <w:pPr>
        <w:pStyle w:val="ListBullet"/>
      </w:pPr>
      <w:r w:rsidRPr="00E50106">
        <w:t>Minor significance—impact is recognisable, but minor and reversible.</w:t>
      </w:r>
    </w:p>
    <w:p w14:paraId="4EAF6A91" w14:textId="77777777" w:rsidR="00E50106" w:rsidRPr="00E50106" w:rsidRDefault="00E50106" w:rsidP="00E50106">
      <w:pPr>
        <w:pStyle w:val="ListBullet"/>
      </w:pPr>
      <w:r w:rsidRPr="00E50106">
        <w:t>Significant—impact is serious and substantive, but reversible and unlikely to disturb either economic viability or the intrinsic value of the criterion.</w:t>
      </w:r>
    </w:p>
    <w:p w14:paraId="3A981F95" w14:textId="77777777" w:rsidR="00E50106" w:rsidRPr="00E50106" w:rsidRDefault="00E50106" w:rsidP="00E50106">
      <w:pPr>
        <w:pStyle w:val="ListBullet"/>
      </w:pPr>
      <w:r w:rsidRPr="00E50106">
        <w:t>Highly significant—impact is extremely serious, irreversible and likely to disturb either economic viability or the intrinsic value of the criterion.</w:t>
      </w:r>
    </w:p>
    <w:p w14:paraId="790067F9" w14:textId="28D18CF5" w:rsidR="00E50106" w:rsidRDefault="00E50106" w:rsidP="00E50106">
      <w:r w:rsidRPr="00452E19">
        <w:t>In assessing direct and indirect impacts, impacts were not considered more than once and the frame of reference was the impact of each hazard on the Australian community, rather than on the directly affected parties. A related consideration is the persistence of an effect.</w:t>
      </w:r>
      <w:r>
        <w:t xml:space="preserve"> </w:t>
      </w:r>
      <w:r w:rsidRPr="00DA6653">
        <w:t xml:space="preserve">If the effect is prolonged, as would be the case if the hazard were expected to persist for several production cycles, or if restocking following eradication programs was expected to take several generations, the consequences were considered greater. If an effect is not expected to be prolonged, then consequences are considered to be </w:t>
      </w:r>
      <w:r w:rsidR="00953185" w:rsidRPr="00953185">
        <w:t>less significant</w:t>
      </w:r>
      <w:r w:rsidRPr="00DA6653">
        <w:t xml:space="preserve">. </w:t>
      </w:r>
      <w:r>
        <w:t>W</w:t>
      </w:r>
      <w:r w:rsidRPr="00452E19">
        <w:t>hen assessing the impacts under the outbreak scenario</w:t>
      </w:r>
      <w:r>
        <w:t>,</w:t>
      </w:r>
      <w:r w:rsidRPr="00452E19">
        <w:t xml:space="preserve"> consideration was also given on the potential impact of the establishment of the hazard on an established sturgeon industry in Australia</w:t>
      </w:r>
      <w:r w:rsidR="00953185">
        <w:t>,</w:t>
      </w:r>
      <w:r w:rsidRPr="00452E19">
        <w:t xml:space="preserve"> and not only a developing industry.</w:t>
      </w:r>
    </w:p>
    <w:p w14:paraId="1A9AB4DE" w14:textId="703B98C7" w:rsidR="00E50106" w:rsidRPr="00452E19" w:rsidRDefault="00E50106" w:rsidP="00E50106">
      <w:r w:rsidRPr="00452E19">
        <w:t>Each individual direct or indirect impact was given an impact score (A–G) using the schema outlined in</w:t>
      </w:r>
      <w:r w:rsidR="003524D0">
        <w:t xml:space="preserve"> </w:t>
      </w:r>
      <w:r w:rsidR="003524D0">
        <w:fldChar w:fldCharType="begin"/>
      </w:r>
      <w:r w:rsidR="003524D0">
        <w:instrText xml:space="preserve"> REF _Ref124344775 \h </w:instrText>
      </w:r>
      <w:r w:rsidR="003524D0">
        <w:fldChar w:fldCharType="separate"/>
      </w:r>
      <w:r w:rsidR="00535988">
        <w:t xml:space="preserve">Figure </w:t>
      </w:r>
      <w:r w:rsidR="00535988">
        <w:rPr>
          <w:noProof/>
        </w:rPr>
        <w:t>6</w:t>
      </w:r>
      <w:r w:rsidR="003524D0">
        <w:fldChar w:fldCharType="end"/>
      </w:r>
      <w:r w:rsidRPr="00452E19">
        <w:t>. This was done by determining which of the shaded cells with bold font in the</w:t>
      </w:r>
      <w:r>
        <w:t xml:space="preserve"> </w:t>
      </w:r>
      <w:r w:rsidR="003524D0">
        <w:fldChar w:fldCharType="begin"/>
      </w:r>
      <w:r w:rsidR="003524D0">
        <w:instrText xml:space="preserve"> REF _Ref124344775 \h </w:instrText>
      </w:r>
      <w:r w:rsidR="003524D0">
        <w:fldChar w:fldCharType="separate"/>
      </w:r>
      <w:r w:rsidR="00535988">
        <w:t xml:space="preserve">Figure </w:t>
      </w:r>
      <w:r w:rsidR="00535988">
        <w:rPr>
          <w:noProof/>
        </w:rPr>
        <w:t>6</w:t>
      </w:r>
      <w:r w:rsidR="003524D0">
        <w:fldChar w:fldCharType="end"/>
      </w:r>
      <w:r w:rsidR="003524D0">
        <w:t xml:space="preserve"> </w:t>
      </w:r>
      <w:r w:rsidRPr="00452E19">
        <w:t>corresponded to the level and magnitude of the particular impact.</w:t>
      </w:r>
      <w:r w:rsidR="00210D7B">
        <w:t xml:space="preserve"> Additionally:</w:t>
      </w:r>
    </w:p>
    <w:p w14:paraId="3C1957DB" w14:textId="56F865BE" w:rsidR="00E50106" w:rsidRPr="00E50106" w:rsidRDefault="00E50106" w:rsidP="00E50106">
      <w:pPr>
        <w:pStyle w:val="ListBullet"/>
      </w:pPr>
      <w:r w:rsidRPr="00E50106">
        <w:t xml:space="preserve">At each geographic level below national, an impact more serious than </w:t>
      </w:r>
      <w:r w:rsidR="000341B3">
        <w:t>‘</w:t>
      </w:r>
      <w:r w:rsidRPr="00E50106">
        <w:t>minor</w:t>
      </w:r>
      <w:r w:rsidR="000341B3">
        <w:t>’</w:t>
      </w:r>
      <w:r w:rsidRPr="00E50106">
        <w:t xml:space="preserve"> is considered at least minor at the level above. For example, a </w:t>
      </w:r>
      <w:r w:rsidR="000341B3">
        <w:t>‘</w:t>
      </w:r>
      <w:r w:rsidRPr="00E50106">
        <w:t>significant</w:t>
      </w:r>
      <w:r w:rsidR="000341B3">
        <w:t>’</w:t>
      </w:r>
      <w:r w:rsidRPr="00E50106">
        <w:t xml:space="preserve"> impact at the state or territory level is considered equivalent to at least a </w:t>
      </w:r>
      <w:r w:rsidR="000341B3">
        <w:t>‘</w:t>
      </w:r>
      <w:r w:rsidRPr="00E50106">
        <w:t>minor</w:t>
      </w:r>
      <w:r w:rsidR="000341B3">
        <w:t>’</w:t>
      </w:r>
      <w:r w:rsidRPr="00E50106">
        <w:t xml:space="preserve"> impact at national level.</w:t>
      </w:r>
    </w:p>
    <w:p w14:paraId="0BF7E6EF" w14:textId="63B158EC" w:rsidR="00E50106" w:rsidRPr="00E50106" w:rsidRDefault="00E50106" w:rsidP="00E50106">
      <w:pPr>
        <w:pStyle w:val="ListBullet"/>
      </w:pPr>
      <w:r w:rsidRPr="00E50106">
        <w:lastRenderedPageBreak/>
        <w:t xml:space="preserve">If the impact of a disease at a given level is in more than one state or territory, district or region or local area, it is considered to represent at least the same magnitude of impact at the next highest geographic level. For example, a </w:t>
      </w:r>
      <w:r w:rsidR="000341B3">
        <w:t>‘</w:t>
      </w:r>
      <w:r w:rsidRPr="00E50106">
        <w:t>minor</w:t>
      </w:r>
      <w:r w:rsidR="000341B3">
        <w:t>’</w:t>
      </w:r>
      <w:r w:rsidRPr="00E50106">
        <w:t xml:space="preserve"> impact in multiple state or territories represents a </w:t>
      </w:r>
      <w:r w:rsidR="000341B3">
        <w:t>‘</w:t>
      </w:r>
      <w:r w:rsidRPr="00E50106">
        <w:t>minor</w:t>
      </w:r>
      <w:r w:rsidR="000341B3">
        <w:t>’</w:t>
      </w:r>
      <w:r w:rsidRPr="00E50106">
        <w:t xml:space="preserve"> impact at national level.</w:t>
      </w:r>
    </w:p>
    <w:p w14:paraId="40631E70" w14:textId="77777777" w:rsidR="00E50106" w:rsidRPr="00E50106" w:rsidRDefault="00E50106" w:rsidP="00E50106">
      <w:pPr>
        <w:pStyle w:val="ListBullet"/>
      </w:pPr>
      <w:r w:rsidRPr="00E50106">
        <w:t>The geographic distribution of an impact does not determine the impact. For example, an outbreak could occur in a local area, but the impact could potentially still be considered at a state or national level.</w:t>
      </w:r>
    </w:p>
    <w:p w14:paraId="2ADD6EFF" w14:textId="486C3E95" w:rsidR="00E50106" w:rsidRDefault="00E50106" w:rsidP="00E50106">
      <w:pPr>
        <w:pStyle w:val="Caption"/>
      </w:pPr>
      <w:bookmarkStart w:id="99" w:name="_Ref124344775"/>
      <w:bookmarkStart w:id="100" w:name="_Toc158990607"/>
      <w:r>
        <w:t xml:space="preserve">Figure </w:t>
      </w:r>
      <w:r w:rsidR="0073399E">
        <w:fldChar w:fldCharType="begin"/>
      </w:r>
      <w:r w:rsidR="0073399E">
        <w:instrText xml:space="preserve"> SEQ Figure \* ARABIC </w:instrText>
      </w:r>
      <w:r w:rsidR="0073399E">
        <w:fldChar w:fldCharType="separate"/>
      </w:r>
      <w:r w:rsidR="00535988">
        <w:rPr>
          <w:noProof/>
        </w:rPr>
        <w:t>6</w:t>
      </w:r>
      <w:r w:rsidR="0073399E">
        <w:rPr>
          <w:noProof/>
        </w:rPr>
        <w:fldChar w:fldCharType="end"/>
      </w:r>
      <w:bookmarkEnd w:id="99"/>
      <w:r>
        <w:t xml:space="preserve"> </w:t>
      </w:r>
      <w:r w:rsidRPr="00E50106">
        <w:t>Assessment of direct and indirect impacts on a national scale</w:t>
      </w:r>
      <w:bookmarkEnd w:id="100"/>
    </w:p>
    <w:p w14:paraId="3B730FC3" w14:textId="5720A4ED" w:rsidR="00E50106" w:rsidRDefault="00EF33F7" w:rsidP="00E50106">
      <w:r>
        <w:rPr>
          <w:noProof/>
        </w:rPr>
        <w:drawing>
          <wp:inline distT="0" distB="0" distL="0" distR="0" wp14:anchorId="003CBAAE" wp14:editId="52FB33BA">
            <wp:extent cx="5759450" cy="4114165"/>
            <wp:effectExtent l="0" t="0" r="0" b="635"/>
            <wp:docPr id="6" name="Picture 6" descr="Figure 5 Assessment of direct and indirect impacts on a national scale.&#10;&#10;Figure showing the assessment of the direct and indirect impacts of an outbreak scenario on a national scale. Each impact was given a score (A-G) by determining which of the shaded cells with bold font corresponded to the level and magnitude of the impact. The level could be national, state or territory, district or region or local. The magnitude could be highly significant, significant, minor or unlikely to be discer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5 Assessment of direct and indirect impacts on a national scale.&#10;&#10;Figure showing the assessment of the direct and indirect impacts of an outbreak scenario on a national scale. Each impact was given a score (A-G) by determining which of the shaded cells with bold font corresponded to the level and magnitude of the impact. The level could be national, state or territory, district or region or local. The magnitude could be highly significant, significant, minor or unlikely to be discernible."/>
                    <pic:cNvPicPr/>
                  </pic:nvPicPr>
                  <pic:blipFill>
                    <a:blip r:embed="rId42">
                      <a:extLst>
                        <a:ext uri="{28A0092B-C50C-407E-A947-70E740481C1C}">
                          <a14:useLocalDpi xmlns:a14="http://schemas.microsoft.com/office/drawing/2010/main" val="0"/>
                        </a:ext>
                      </a:extLst>
                    </a:blip>
                    <a:stretch>
                      <a:fillRect/>
                    </a:stretch>
                  </pic:blipFill>
                  <pic:spPr>
                    <a:xfrm>
                      <a:off x="0" y="0"/>
                      <a:ext cx="5759450" cy="4114165"/>
                    </a:xfrm>
                    <a:prstGeom prst="rect">
                      <a:avLst/>
                    </a:prstGeom>
                  </pic:spPr>
                </pic:pic>
              </a:graphicData>
            </a:graphic>
          </wp:inline>
        </w:drawing>
      </w:r>
    </w:p>
    <w:p w14:paraId="47419476" w14:textId="77777777" w:rsidR="00E50106" w:rsidRPr="00E50106" w:rsidRDefault="00E50106" w:rsidP="0093500E">
      <w:pPr>
        <w:pStyle w:val="Heading6"/>
        <w:rPr>
          <w:b/>
        </w:rPr>
      </w:pPr>
      <w:bookmarkStart w:id="101" w:name="_Step_2:_Combining"/>
      <w:bookmarkEnd w:id="101"/>
      <w:r w:rsidRPr="00E50106">
        <w:t>Step 2: Combining direct and indirect impacts</w:t>
      </w:r>
    </w:p>
    <w:p w14:paraId="39E960A3" w14:textId="73971CB9" w:rsidR="00E50106" w:rsidRDefault="00E50106" w:rsidP="00E50106">
      <w:r>
        <w:t xml:space="preserve">The impact scores (A-G) for each direct and indirect criterion were combined to determine the </w:t>
      </w:r>
      <w:r w:rsidR="000341B3">
        <w:t>‘</w:t>
      </w:r>
      <w:r>
        <w:t>overall impact</w:t>
      </w:r>
      <w:r w:rsidR="000341B3">
        <w:t>’</w:t>
      </w:r>
      <w:r>
        <w:t xml:space="preserve"> using the rules in</w:t>
      </w:r>
      <w:r w:rsidR="004D5400">
        <w:t xml:space="preserve"> </w:t>
      </w:r>
      <w:r w:rsidR="004D5400">
        <w:fldChar w:fldCharType="begin"/>
      </w:r>
      <w:r w:rsidR="004D5400">
        <w:instrText xml:space="preserve"> REF _Ref124330248 \h </w:instrText>
      </w:r>
      <w:r w:rsidR="004D5400">
        <w:fldChar w:fldCharType="separate"/>
      </w:r>
      <w:r w:rsidR="00535988">
        <w:t xml:space="preserve">Table </w:t>
      </w:r>
      <w:r w:rsidR="00535988">
        <w:rPr>
          <w:noProof/>
        </w:rPr>
        <w:t>6</w:t>
      </w:r>
      <w:r w:rsidR="004D5400">
        <w:fldChar w:fldCharType="end"/>
      </w:r>
      <w:r>
        <w:t>. These rules are mutually exclusive and are assessed in numerical order until one applies. For example, if the first rule does not apply, the second rule is considered, and so on.</w:t>
      </w:r>
    </w:p>
    <w:p w14:paraId="68C0CB3B" w14:textId="2594831C" w:rsidR="00E50106" w:rsidRDefault="00E50106" w:rsidP="00E50106">
      <w:pPr>
        <w:pStyle w:val="Caption"/>
      </w:pPr>
      <w:bookmarkStart w:id="102" w:name="_Ref124330248"/>
      <w:bookmarkStart w:id="103" w:name="_Toc158990571"/>
      <w:r>
        <w:t xml:space="preserve">Table </w:t>
      </w:r>
      <w:r w:rsidR="0073399E">
        <w:fldChar w:fldCharType="begin"/>
      </w:r>
      <w:r w:rsidR="0073399E">
        <w:instrText xml:space="preserve"> SEQ Table \* ARABIC </w:instrText>
      </w:r>
      <w:r w:rsidR="0073399E">
        <w:fldChar w:fldCharType="separate"/>
      </w:r>
      <w:r w:rsidR="00535988">
        <w:rPr>
          <w:noProof/>
        </w:rPr>
        <w:t>6</w:t>
      </w:r>
      <w:r w:rsidR="0073399E">
        <w:rPr>
          <w:noProof/>
        </w:rPr>
        <w:fldChar w:fldCharType="end"/>
      </w:r>
      <w:bookmarkEnd w:id="102"/>
      <w:r>
        <w:t xml:space="preserve"> </w:t>
      </w:r>
      <w:r w:rsidRPr="00E50106">
        <w:t>Rules for combining direct and indirect impacts</w:t>
      </w:r>
      <w:bookmarkEnd w:id="103"/>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98"/>
        <w:gridCol w:w="6148"/>
        <w:gridCol w:w="2124"/>
      </w:tblGrid>
      <w:tr w:rsidR="00E50106" w:rsidRPr="0081188E" w14:paraId="61ADB72D" w14:textId="77777777" w:rsidTr="0094243E">
        <w:trPr>
          <w:cantSplit/>
          <w:trHeight w:val="414"/>
          <w:tblHeader/>
        </w:trPr>
        <w:tc>
          <w:tcPr>
            <w:tcW w:w="440" w:type="pct"/>
            <w:tcBorders>
              <w:right w:val="nil"/>
            </w:tcBorders>
          </w:tcPr>
          <w:p w14:paraId="70B34951" w14:textId="77777777" w:rsidR="00E50106" w:rsidRPr="0081188E" w:rsidRDefault="00E50106" w:rsidP="002A4BF0">
            <w:pPr>
              <w:pStyle w:val="TableHeading"/>
            </w:pPr>
            <w:bookmarkStart w:id="104" w:name="Title_6"/>
            <w:r w:rsidRPr="0081188E">
              <w:t>Rule</w:t>
            </w:r>
          </w:p>
        </w:tc>
        <w:tc>
          <w:tcPr>
            <w:tcW w:w="3389" w:type="pct"/>
            <w:tcBorders>
              <w:left w:val="nil"/>
              <w:right w:val="nil"/>
            </w:tcBorders>
          </w:tcPr>
          <w:p w14:paraId="29109B98" w14:textId="77777777" w:rsidR="00E50106" w:rsidRPr="0081188E" w:rsidRDefault="00E50106" w:rsidP="002A4BF0">
            <w:pPr>
              <w:pStyle w:val="TableHeading"/>
            </w:pPr>
            <w:r w:rsidRPr="0081188E">
              <w:t>Impact scores for each direct and indirect criteria</w:t>
            </w:r>
          </w:p>
        </w:tc>
        <w:tc>
          <w:tcPr>
            <w:tcW w:w="1171" w:type="pct"/>
            <w:tcBorders>
              <w:left w:val="nil"/>
            </w:tcBorders>
          </w:tcPr>
          <w:p w14:paraId="7D2DD0BC" w14:textId="77777777" w:rsidR="00E50106" w:rsidRPr="0081188E" w:rsidRDefault="00E50106" w:rsidP="002A4BF0">
            <w:pPr>
              <w:pStyle w:val="TableHeading"/>
            </w:pPr>
            <w:r w:rsidRPr="0081188E">
              <w:t>Overall impact</w:t>
            </w:r>
          </w:p>
        </w:tc>
      </w:tr>
      <w:tr w:rsidR="00E50106" w:rsidRPr="0081188E" w14:paraId="2AB125C8" w14:textId="77777777" w:rsidTr="0094243E">
        <w:trPr>
          <w:cantSplit/>
        </w:trPr>
        <w:tc>
          <w:tcPr>
            <w:tcW w:w="440" w:type="pct"/>
            <w:tcBorders>
              <w:right w:val="nil"/>
            </w:tcBorders>
          </w:tcPr>
          <w:p w14:paraId="6059355A" w14:textId="77777777" w:rsidR="00E50106" w:rsidRPr="0081188E" w:rsidRDefault="00E50106" w:rsidP="002A4BF0">
            <w:pPr>
              <w:pStyle w:val="TableText"/>
            </w:pPr>
            <w:r w:rsidRPr="0081188E">
              <w:t>1</w:t>
            </w:r>
          </w:p>
        </w:tc>
        <w:tc>
          <w:tcPr>
            <w:tcW w:w="3389" w:type="pct"/>
            <w:tcBorders>
              <w:left w:val="nil"/>
              <w:right w:val="nil"/>
            </w:tcBorders>
          </w:tcPr>
          <w:p w14:paraId="5960AF23" w14:textId="1B5D3455" w:rsidR="00E50106" w:rsidRPr="0081188E" w:rsidRDefault="00E50106" w:rsidP="002A4BF0">
            <w:pPr>
              <w:pStyle w:val="TableText"/>
            </w:pPr>
            <w:r w:rsidRPr="0081188E">
              <w:t xml:space="preserve">Any criterion has an impact of </w:t>
            </w:r>
            <w:r w:rsidR="000341B3">
              <w:t>‘</w:t>
            </w:r>
            <w:r w:rsidRPr="0081188E">
              <w:t>G</w:t>
            </w:r>
            <w:r w:rsidR="000341B3">
              <w:t>’</w:t>
            </w:r>
            <w:r w:rsidRPr="0081188E">
              <w:t>; or</w:t>
            </w:r>
          </w:p>
          <w:p w14:paraId="6D2BABB4" w14:textId="595F3E56" w:rsidR="00E50106" w:rsidRPr="0081188E" w:rsidRDefault="00E50106" w:rsidP="002A4BF0">
            <w:pPr>
              <w:pStyle w:val="TableText"/>
            </w:pPr>
            <w:r w:rsidRPr="0081188E">
              <w:t xml:space="preserve">more than one criterion has an impact of </w:t>
            </w:r>
            <w:r w:rsidR="000341B3">
              <w:t>‘</w:t>
            </w:r>
            <w:r w:rsidRPr="0081188E">
              <w:t>F</w:t>
            </w:r>
            <w:r w:rsidR="000341B3">
              <w:t>’</w:t>
            </w:r>
            <w:r w:rsidRPr="0081188E">
              <w:t>; or</w:t>
            </w:r>
          </w:p>
          <w:p w14:paraId="3F66F800" w14:textId="69FCC138" w:rsidR="00E50106" w:rsidRPr="0081188E" w:rsidRDefault="00E50106" w:rsidP="002A4BF0">
            <w:pPr>
              <w:pStyle w:val="TableText"/>
            </w:pPr>
            <w:r w:rsidRPr="0081188E">
              <w:t xml:space="preserve">a single criterion has an impact of </w:t>
            </w:r>
            <w:r w:rsidR="000341B3">
              <w:t>‘</w:t>
            </w:r>
            <w:r w:rsidRPr="0081188E">
              <w:t>F</w:t>
            </w:r>
            <w:r w:rsidR="000341B3">
              <w:t>’</w:t>
            </w:r>
            <w:r w:rsidRPr="0081188E">
              <w:t xml:space="preserve"> and each remaining criterion an </w:t>
            </w:r>
            <w:r w:rsidR="000341B3">
              <w:t>‘</w:t>
            </w:r>
            <w:r w:rsidRPr="0081188E">
              <w:t>E</w:t>
            </w:r>
            <w:r w:rsidR="000341B3">
              <w:t>’</w:t>
            </w:r>
            <w:r w:rsidRPr="0081188E">
              <w:t>.</w:t>
            </w:r>
          </w:p>
        </w:tc>
        <w:tc>
          <w:tcPr>
            <w:tcW w:w="1171" w:type="pct"/>
            <w:tcBorders>
              <w:left w:val="nil"/>
            </w:tcBorders>
          </w:tcPr>
          <w:p w14:paraId="6C44E925" w14:textId="77777777" w:rsidR="00E50106" w:rsidRPr="0081188E" w:rsidRDefault="00E50106" w:rsidP="002A4BF0">
            <w:pPr>
              <w:pStyle w:val="TableText"/>
            </w:pPr>
            <w:r w:rsidRPr="0081188E">
              <w:t>Extreme</w:t>
            </w:r>
          </w:p>
        </w:tc>
      </w:tr>
      <w:tr w:rsidR="00E50106" w:rsidRPr="0081188E" w14:paraId="039AF311" w14:textId="77777777" w:rsidTr="0094243E">
        <w:trPr>
          <w:cantSplit/>
        </w:trPr>
        <w:tc>
          <w:tcPr>
            <w:tcW w:w="440" w:type="pct"/>
            <w:tcBorders>
              <w:right w:val="nil"/>
            </w:tcBorders>
          </w:tcPr>
          <w:p w14:paraId="69032E83" w14:textId="77777777" w:rsidR="00E50106" w:rsidRPr="0081188E" w:rsidRDefault="00E50106" w:rsidP="002A4BF0">
            <w:pPr>
              <w:pStyle w:val="TableText"/>
            </w:pPr>
            <w:r w:rsidRPr="0081188E">
              <w:t>2</w:t>
            </w:r>
          </w:p>
        </w:tc>
        <w:tc>
          <w:tcPr>
            <w:tcW w:w="3389" w:type="pct"/>
            <w:tcBorders>
              <w:left w:val="nil"/>
              <w:right w:val="nil"/>
            </w:tcBorders>
          </w:tcPr>
          <w:p w14:paraId="3A1C5505" w14:textId="07C0A773" w:rsidR="00E50106" w:rsidRPr="0081188E" w:rsidRDefault="00E50106" w:rsidP="002A4BF0">
            <w:pPr>
              <w:pStyle w:val="TableText"/>
            </w:pPr>
            <w:r w:rsidRPr="0081188E">
              <w:t xml:space="preserve">A single criterion has an impact of </w:t>
            </w:r>
            <w:r w:rsidR="000341B3">
              <w:t>‘</w:t>
            </w:r>
            <w:r w:rsidRPr="0081188E">
              <w:t>F</w:t>
            </w:r>
            <w:r w:rsidR="000341B3">
              <w:t>’</w:t>
            </w:r>
            <w:r w:rsidRPr="0081188E">
              <w:t>; or</w:t>
            </w:r>
          </w:p>
          <w:p w14:paraId="6BF67D33" w14:textId="7BD16276" w:rsidR="00E50106" w:rsidRPr="0081188E" w:rsidRDefault="00E50106" w:rsidP="002A4BF0">
            <w:pPr>
              <w:pStyle w:val="TableText"/>
            </w:pPr>
            <w:r w:rsidRPr="0081188E">
              <w:t xml:space="preserve">all criteria have an impact of </w:t>
            </w:r>
            <w:r w:rsidR="000341B3">
              <w:t>‘</w:t>
            </w:r>
            <w:r w:rsidRPr="0081188E">
              <w:t>E</w:t>
            </w:r>
            <w:r w:rsidR="000341B3">
              <w:t>’</w:t>
            </w:r>
            <w:r w:rsidRPr="0081188E">
              <w:t>.</w:t>
            </w:r>
          </w:p>
        </w:tc>
        <w:tc>
          <w:tcPr>
            <w:tcW w:w="1171" w:type="pct"/>
            <w:tcBorders>
              <w:left w:val="nil"/>
            </w:tcBorders>
          </w:tcPr>
          <w:p w14:paraId="6A2E0C4E" w14:textId="77777777" w:rsidR="00E50106" w:rsidRPr="0081188E" w:rsidRDefault="00E50106" w:rsidP="002A4BF0">
            <w:pPr>
              <w:pStyle w:val="TableText"/>
            </w:pPr>
            <w:r w:rsidRPr="0081188E">
              <w:t>High</w:t>
            </w:r>
          </w:p>
        </w:tc>
      </w:tr>
      <w:tr w:rsidR="00E50106" w:rsidRPr="0081188E" w14:paraId="79170CA5" w14:textId="77777777" w:rsidTr="0094243E">
        <w:trPr>
          <w:cantSplit/>
        </w:trPr>
        <w:tc>
          <w:tcPr>
            <w:tcW w:w="440" w:type="pct"/>
            <w:tcBorders>
              <w:right w:val="nil"/>
            </w:tcBorders>
          </w:tcPr>
          <w:p w14:paraId="6A6B87C6" w14:textId="77777777" w:rsidR="00E50106" w:rsidRPr="0081188E" w:rsidRDefault="00E50106" w:rsidP="002A4BF0">
            <w:pPr>
              <w:pStyle w:val="TableText"/>
            </w:pPr>
            <w:r w:rsidRPr="0081188E">
              <w:lastRenderedPageBreak/>
              <w:t>3</w:t>
            </w:r>
          </w:p>
        </w:tc>
        <w:tc>
          <w:tcPr>
            <w:tcW w:w="3389" w:type="pct"/>
            <w:tcBorders>
              <w:left w:val="nil"/>
              <w:right w:val="nil"/>
            </w:tcBorders>
          </w:tcPr>
          <w:p w14:paraId="3A44A467" w14:textId="5187D873" w:rsidR="00E50106" w:rsidRPr="0081188E" w:rsidRDefault="00E50106" w:rsidP="002A4BF0">
            <w:pPr>
              <w:pStyle w:val="TableText"/>
            </w:pPr>
            <w:r w:rsidRPr="0081188E">
              <w:t xml:space="preserve">One or more criteria have an impact of </w:t>
            </w:r>
            <w:r w:rsidR="000341B3">
              <w:t>‘</w:t>
            </w:r>
            <w:r w:rsidRPr="0081188E">
              <w:t>E</w:t>
            </w:r>
            <w:r w:rsidR="000341B3">
              <w:t>’</w:t>
            </w:r>
            <w:r w:rsidRPr="0081188E">
              <w:t>; or</w:t>
            </w:r>
          </w:p>
          <w:p w14:paraId="7663C55A" w14:textId="5B0108C6" w:rsidR="00E50106" w:rsidRPr="0081188E" w:rsidRDefault="00E50106" w:rsidP="002A4BF0">
            <w:pPr>
              <w:pStyle w:val="TableText"/>
            </w:pPr>
            <w:r w:rsidRPr="0081188E">
              <w:t xml:space="preserve">all criteria have an impact of </w:t>
            </w:r>
            <w:r w:rsidR="000341B3">
              <w:t>‘</w:t>
            </w:r>
            <w:r w:rsidRPr="0081188E">
              <w:t>D</w:t>
            </w:r>
            <w:r w:rsidR="000341B3">
              <w:t>’</w:t>
            </w:r>
            <w:r w:rsidRPr="0081188E">
              <w:t>.</w:t>
            </w:r>
          </w:p>
        </w:tc>
        <w:tc>
          <w:tcPr>
            <w:tcW w:w="1171" w:type="pct"/>
            <w:tcBorders>
              <w:left w:val="nil"/>
            </w:tcBorders>
          </w:tcPr>
          <w:p w14:paraId="6C9707E7" w14:textId="77777777" w:rsidR="00E50106" w:rsidRPr="0081188E" w:rsidRDefault="00E50106" w:rsidP="002A4BF0">
            <w:pPr>
              <w:pStyle w:val="TableText"/>
            </w:pPr>
            <w:r w:rsidRPr="0081188E">
              <w:t>Moderate</w:t>
            </w:r>
          </w:p>
        </w:tc>
      </w:tr>
      <w:tr w:rsidR="00E50106" w:rsidRPr="0081188E" w14:paraId="5E33A1D4" w14:textId="77777777" w:rsidTr="0094243E">
        <w:trPr>
          <w:cantSplit/>
        </w:trPr>
        <w:tc>
          <w:tcPr>
            <w:tcW w:w="440" w:type="pct"/>
            <w:tcBorders>
              <w:right w:val="nil"/>
            </w:tcBorders>
          </w:tcPr>
          <w:p w14:paraId="044D0D28" w14:textId="77777777" w:rsidR="00E50106" w:rsidRPr="0081188E" w:rsidRDefault="00E50106" w:rsidP="002A4BF0">
            <w:pPr>
              <w:pStyle w:val="TableText"/>
            </w:pPr>
            <w:r w:rsidRPr="0081188E">
              <w:t>4</w:t>
            </w:r>
          </w:p>
        </w:tc>
        <w:tc>
          <w:tcPr>
            <w:tcW w:w="3389" w:type="pct"/>
            <w:tcBorders>
              <w:left w:val="nil"/>
              <w:right w:val="nil"/>
            </w:tcBorders>
          </w:tcPr>
          <w:p w14:paraId="1AFE6AB6" w14:textId="53D7390E" w:rsidR="00E50106" w:rsidRPr="0081188E" w:rsidRDefault="00E50106" w:rsidP="002A4BF0">
            <w:pPr>
              <w:pStyle w:val="TableText"/>
            </w:pPr>
            <w:r w:rsidRPr="0081188E">
              <w:t xml:space="preserve">One or more criteria have an impact of </w:t>
            </w:r>
            <w:r w:rsidR="000341B3">
              <w:t>‘</w:t>
            </w:r>
            <w:r w:rsidRPr="0081188E">
              <w:t>D</w:t>
            </w:r>
            <w:r w:rsidR="000341B3">
              <w:t>’</w:t>
            </w:r>
            <w:r w:rsidRPr="0081188E">
              <w:t>; or</w:t>
            </w:r>
          </w:p>
          <w:p w14:paraId="2D507DEB" w14:textId="66CA1756" w:rsidR="00E50106" w:rsidRPr="0081188E" w:rsidRDefault="00E50106" w:rsidP="002A4BF0">
            <w:pPr>
              <w:pStyle w:val="TableText"/>
            </w:pPr>
            <w:r w:rsidRPr="0081188E">
              <w:t xml:space="preserve">all criteria have an impact of </w:t>
            </w:r>
            <w:r w:rsidR="000341B3">
              <w:t>‘</w:t>
            </w:r>
            <w:r w:rsidRPr="0081188E">
              <w:t>C</w:t>
            </w:r>
            <w:r w:rsidR="000341B3">
              <w:t>’</w:t>
            </w:r>
            <w:r w:rsidRPr="0081188E">
              <w:t>.</w:t>
            </w:r>
          </w:p>
        </w:tc>
        <w:tc>
          <w:tcPr>
            <w:tcW w:w="1171" w:type="pct"/>
            <w:tcBorders>
              <w:left w:val="nil"/>
            </w:tcBorders>
          </w:tcPr>
          <w:p w14:paraId="03FB63E3" w14:textId="77777777" w:rsidR="00E50106" w:rsidRPr="0081188E" w:rsidRDefault="00E50106" w:rsidP="002A4BF0">
            <w:pPr>
              <w:pStyle w:val="TableText"/>
            </w:pPr>
            <w:r w:rsidRPr="0081188E">
              <w:t>Low</w:t>
            </w:r>
          </w:p>
        </w:tc>
      </w:tr>
      <w:tr w:rsidR="00E50106" w:rsidRPr="0081188E" w14:paraId="7F20FD45" w14:textId="77777777" w:rsidTr="0094243E">
        <w:trPr>
          <w:cantSplit/>
        </w:trPr>
        <w:tc>
          <w:tcPr>
            <w:tcW w:w="440" w:type="pct"/>
            <w:tcBorders>
              <w:right w:val="nil"/>
            </w:tcBorders>
          </w:tcPr>
          <w:p w14:paraId="7DD41BDA" w14:textId="77777777" w:rsidR="00E50106" w:rsidRPr="0081188E" w:rsidRDefault="00E50106" w:rsidP="002A4BF0">
            <w:pPr>
              <w:pStyle w:val="TableText"/>
            </w:pPr>
            <w:r w:rsidRPr="0081188E">
              <w:t>5</w:t>
            </w:r>
          </w:p>
        </w:tc>
        <w:tc>
          <w:tcPr>
            <w:tcW w:w="3389" w:type="pct"/>
            <w:tcBorders>
              <w:left w:val="nil"/>
              <w:right w:val="nil"/>
            </w:tcBorders>
          </w:tcPr>
          <w:p w14:paraId="4D3D723B" w14:textId="592AFA0E" w:rsidR="00E50106" w:rsidRPr="0081188E" w:rsidRDefault="00E50106" w:rsidP="002A4BF0">
            <w:pPr>
              <w:pStyle w:val="TableText"/>
            </w:pPr>
            <w:r w:rsidRPr="0081188E">
              <w:t xml:space="preserve">One or more criteria have an impact of </w:t>
            </w:r>
            <w:r w:rsidR="000341B3">
              <w:t>‘</w:t>
            </w:r>
            <w:r w:rsidRPr="0081188E">
              <w:t>C</w:t>
            </w:r>
            <w:r w:rsidR="000341B3">
              <w:t>’</w:t>
            </w:r>
            <w:r w:rsidRPr="0081188E">
              <w:t>; or</w:t>
            </w:r>
          </w:p>
          <w:p w14:paraId="49541AF9" w14:textId="4C2354AC" w:rsidR="00E50106" w:rsidRPr="0081188E" w:rsidRDefault="00E50106" w:rsidP="002A4BF0">
            <w:pPr>
              <w:pStyle w:val="TableText"/>
            </w:pPr>
            <w:r w:rsidRPr="0081188E">
              <w:t xml:space="preserve">all criteria have an impact of </w:t>
            </w:r>
            <w:r w:rsidR="000341B3">
              <w:t>‘</w:t>
            </w:r>
            <w:r w:rsidRPr="0081188E">
              <w:t>B</w:t>
            </w:r>
            <w:r w:rsidR="000341B3">
              <w:t>’</w:t>
            </w:r>
            <w:r w:rsidRPr="0081188E">
              <w:t>.</w:t>
            </w:r>
          </w:p>
        </w:tc>
        <w:tc>
          <w:tcPr>
            <w:tcW w:w="1171" w:type="pct"/>
            <w:tcBorders>
              <w:left w:val="nil"/>
            </w:tcBorders>
          </w:tcPr>
          <w:p w14:paraId="3A9B9E9F" w14:textId="77777777" w:rsidR="00E50106" w:rsidRPr="0081188E" w:rsidRDefault="00E50106" w:rsidP="002A4BF0">
            <w:pPr>
              <w:pStyle w:val="TableText"/>
            </w:pPr>
            <w:r w:rsidRPr="0081188E">
              <w:t>Very Low</w:t>
            </w:r>
          </w:p>
        </w:tc>
      </w:tr>
      <w:tr w:rsidR="00E50106" w:rsidRPr="0081188E" w14:paraId="7F025074" w14:textId="77777777" w:rsidTr="0094243E">
        <w:trPr>
          <w:cantSplit/>
        </w:trPr>
        <w:tc>
          <w:tcPr>
            <w:tcW w:w="440" w:type="pct"/>
            <w:tcBorders>
              <w:right w:val="nil"/>
            </w:tcBorders>
          </w:tcPr>
          <w:p w14:paraId="2FA13328" w14:textId="77777777" w:rsidR="00E50106" w:rsidRPr="0081188E" w:rsidRDefault="00E50106" w:rsidP="002A4BF0">
            <w:pPr>
              <w:pStyle w:val="TableText"/>
            </w:pPr>
            <w:r w:rsidRPr="0081188E">
              <w:t>6</w:t>
            </w:r>
          </w:p>
        </w:tc>
        <w:tc>
          <w:tcPr>
            <w:tcW w:w="3389" w:type="pct"/>
            <w:tcBorders>
              <w:left w:val="nil"/>
              <w:right w:val="nil"/>
            </w:tcBorders>
          </w:tcPr>
          <w:p w14:paraId="56345F5F" w14:textId="653F2ED7" w:rsidR="00E50106" w:rsidRPr="0081188E" w:rsidRDefault="00E50106" w:rsidP="002A4BF0">
            <w:pPr>
              <w:pStyle w:val="TableText"/>
            </w:pPr>
            <w:r w:rsidRPr="0081188E">
              <w:t xml:space="preserve">One or more but not all criteria have an impact of </w:t>
            </w:r>
            <w:r w:rsidR="000341B3">
              <w:t>‘</w:t>
            </w:r>
            <w:r w:rsidRPr="0081188E">
              <w:t>B</w:t>
            </w:r>
            <w:r w:rsidR="000341B3">
              <w:t>’</w:t>
            </w:r>
            <w:r w:rsidRPr="0081188E">
              <w:t>, and</w:t>
            </w:r>
          </w:p>
          <w:p w14:paraId="323B912F" w14:textId="124E0AE3" w:rsidR="00E50106" w:rsidRPr="0081188E" w:rsidRDefault="00E50106" w:rsidP="002A4BF0">
            <w:pPr>
              <w:pStyle w:val="TableText"/>
            </w:pPr>
            <w:r w:rsidRPr="0081188E">
              <w:t xml:space="preserve">all remaining criteria have an impact of </w:t>
            </w:r>
            <w:r w:rsidR="000341B3">
              <w:t>‘</w:t>
            </w:r>
            <w:r w:rsidRPr="0081188E">
              <w:t>A</w:t>
            </w:r>
            <w:r w:rsidR="000341B3">
              <w:t>’</w:t>
            </w:r>
            <w:r w:rsidRPr="0081188E">
              <w:t>.</w:t>
            </w:r>
          </w:p>
        </w:tc>
        <w:tc>
          <w:tcPr>
            <w:tcW w:w="1171" w:type="pct"/>
            <w:tcBorders>
              <w:left w:val="nil"/>
            </w:tcBorders>
          </w:tcPr>
          <w:p w14:paraId="323D9177" w14:textId="77777777" w:rsidR="00E50106" w:rsidRPr="0081188E" w:rsidRDefault="00E50106" w:rsidP="002A4BF0">
            <w:pPr>
              <w:pStyle w:val="TableText"/>
            </w:pPr>
            <w:r w:rsidRPr="0081188E">
              <w:t>Negligible</w:t>
            </w:r>
          </w:p>
        </w:tc>
      </w:tr>
    </w:tbl>
    <w:p w14:paraId="737E7EF7" w14:textId="77777777" w:rsidR="00E50106" w:rsidRDefault="00E50106" w:rsidP="00E50106">
      <w:pPr>
        <w:pStyle w:val="Heading5"/>
      </w:pPr>
      <w:bookmarkStart w:id="105" w:name="_Determination_of_likely"/>
      <w:bookmarkEnd w:id="104"/>
      <w:bookmarkEnd w:id="105"/>
      <w:r>
        <w:t>Determination of likely consequences for the outbreak scenario</w:t>
      </w:r>
    </w:p>
    <w:p w14:paraId="56D9C237" w14:textId="4F7A591F" w:rsidR="00E50106" w:rsidRDefault="00E50106" w:rsidP="00E50106">
      <w:r>
        <w:t xml:space="preserve">The </w:t>
      </w:r>
      <w:r w:rsidR="000341B3">
        <w:t>‘</w:t>
      </w:r>
      <w:r>
        <w:t>likely consequences</w:t>
      </w:r>
      <w:r w:rsidR="000341B3">
        <w:t>’</w:t>
      </w:r>
      <w:r>
        <w:t xml:space="preserve"> for the outbreak scenario for each exposure group were determined by combining the </w:t>
      </w:r>
      <w:r w:rsidR="000341B3">
        <w:t>‘</w:t>
      </w:r>
      <w:r>
        <w:t>likelihood of establishment and spread</w:t>
      </w:r>
      <w:r w:rsidR="000341B3">
        <w:t>’</w:t>
      </w:r>
      <w:r>
        <w:t xml:space="preserve"> (see section 4.2.5 </w:t>
      </w:r>
      <w:hyperlink w:anchor="_Estimation_of_partial_3" w:history="1">
        <w:r w:rsidRPr="00671BFE">
          <w:rPr>
            <w:rStyle w:val="Hyperlink"/>
          </w:rPr>
          <w:t>Estimation of partial likelihood of establishment and spread</w:t>
        </w:r>
      </w:hyperlink>
      <w:r>
        <w:t xml:space="preserve">) with the </w:t>
      </w:r>
      <w:r w:rsidR="000341B3">
        <w:t>‘</w:t>
      </w:r>
      <w:r>
        <w:t>overall impact</w:t>
      </w:r>
      <w:r w:rsidR="000341B3">
        <w:t>’</w:t>
      </w:r>
      <w:r>
        <w:t xml:space="preserve"> (see </w:t>
      </w:r>
      <w:hyperlink w:anchor="_Step_2:_Combining" w:history="1">
        <w:r w:rsidRPr="00671BFE">
          <w:rPr>
            <w:rStyle w:val="Hyperlink"/>
          </w:rPr>
          <w:t>Step 2: Combining direct and indirect impacts</w:t>
        </w:r>
      </w:hyperlink>
      <w:r>
        <w:t>) using the matrix shown in</w:t>
      </w:r>
      <w:r w:rsidR="003524D0">
        <w:t xml:space="preserve"> </w:t>
      </w:r>
      <w:r w:rsidR="003524D0">
        <w:fldChar w:fldCharType="begin"/>
      </w:r>
      <w:r w:rsidR="003524D0">
        <w:instrText xml:space="preserve"> REF _Ref124344800 \h </w:instrText>
      </w:r>
      <w:r w:rsidR="003524D0">
        <w:fldChar w:fldCharType="separate"/>
      </w:r>
      <w:r w:rsidR="00535988">
        <w:t xml:space="preserve">Figure </w:t>
      </w:r>
      <w:r w:rsidR="00535988">
        <w:rPr>
          <w:noProof/>
        </w:rPr>
        <w:t>7</w:t>
      </w:r>
      <w:r w:rsidR="003524D0">
        <w:fldChar w:fldCharType="end"/>
      </w:r>
      <w:r>
        <w:t>.</w:t>
      </w:r>
    </w:p>
    <w:p w14:paraId="7AFC94D0" w14:textId="4DFA80BA" w:rsidR="00E50106" w:rsidRDefault="00E50106" w:rsidP="00E50106">
      <w:r>
        <w:t xml:space="preserve">When interpreting the matrix, note the vertical axis refers to </w:t>
      </w:r>
      <w:r w:rsidR="000341B3">
        <w:t>‘</w:t>
      </w:r>
      <w:r>
        <w:t>likelihood of establishment and spread (PLES)</w:t>
      </w:r>
      <w:r w:rsidR="000341B3">
        <w:t>’</w:t>
      </w:r>
      <w:r>
        <w:t xml:space="preserve"> and the horizontal axis refers to </w:t>
      </w:r>
      <w:r w:rsidR="000341B3">
        <w:t>‘</w:t>
      </w:r>
      <w:r>
        <w:t>consequences of establishment and spread (impact score)</w:t>
      </w:r>
      <w:r w:rsidR="000341B3">
        <w:t>’</w:t>
      </w:r>
      <w:r>
        <w:t xml:space="preserve">. Accordingly, a </w:t>
      </w:r>
      <w:r w:rsidR="000341B3">
        <w:t>‘</w:t>
      </w:r>
      <w:r>
        <w:t>low</w:t>
      </w:r>
      <w:r w:rsidR="000341B3">
        <w:t>’</w:t>
      </w:r>
      <w:r>
        <w:t xml:space="preserve"> PLES combined with </w:t>
      </w:r>
      <w:r w:rsidR="000341B3">
        <w:t>‘</w:t>
      </w:r>
      <w:r>
        <w:t>high</w:t>
      </w:r>
      <w:r w:rsidR="000341B3">
        <w:t>’</w:t>
      </w:r>
      <w:r>
        <w:t xml:space="preserve"> impact, is not the same as a </w:t>
      </w:r>
      <w:r w:rsidR="000341B3">
        <w:t>‘</w:t>
      </w:r>
      <w:r>
        <w:t>high</w:t>
      </w:r>
      <w:r w:rsidR="000341B3">
        <w:t>’</w:t>
      </w:r>
      <w:r>
        <w:t xml:space="preserve"> PLES combined with </w:t>
      </w:r>
      <w:r w:rsidR="000341B3">
        <w:t>‘</w:t>
      </w:r>
      <w:r>
        <w:t>low</w:t>
      </w:r>
      <w:r w:rsidR="000341B3">
        <w:t>’</w:t>
      </w:r>
      <w:r>
        <w:t xml:space="preserve"> impact. This is because the matrix is not symmetrical.</w:t>
      </w:r>
    </w:p>
    <w:p w14:paraId="71D0C21A" w14:textId="71ABEAB5" w:rsidR="00E50106" w:rsidRDefault="00E50106" w:rsidP="00E50106">
      <w:pPr>
        <w:pStyle w:val="Caption"/>
      </w:pPr>
      <w:bookmarkStart w:id="106" w:name="_Ref124344800"/>
      <w:bookmarkStart w:id="107" w:name="_Toc158990608"/>
      <w:r>
        <w:t xml:space="preserve">Figure </w:t>
      </w:r>
      <w:r w:rsidR="0073399E">
        <w:fldChar w:fldCharType="begin"/>
      </w:r>
      <w:r w:rsidR="0073399E">
        <w:instrText xml:space="preserve"> SEQ Figure \* ARABIC </w:instrText>
      </w:r>
      <w:r w:rsidR="0073399E">
        <w:fldChar w:fldCharType="separate"/>
      </w:r>
      <w:r w:rsidR="00535988">
        <w:rPr>
          <w:noProof/>
        </w:rPr>
        <w:t>7</w:t>
      </w:r>
      <w:r w:rsidR="0073399E">
        <w:rPr>
          <w:noProof/>
        </w:rPr>
        <w:fldChar w:fldCharType="end"/>
      </w:r>
      <w:bookmarkEnd w:id="106"/>
      <w:r>
        <w:t xml:space="preserve"> </w:t>
      </w:r>
      <w:r w:rsidRPr="00E50106">
        <w:t xml:space="preserve">Matrix for determining the </w:t>
      </w:r>
      <w:r w:rsidR="000341B3">
        <w:t>‘</w:t>
      </w:r>
      <w:r w:rsidRPr="00E50106">
        <w:t>likely consequences</w:t>
      </w:r>
      <w:r w:rsidR="000341B3">
        <w:t>’</w:t>
      </w:r>
      <w:r w:rsidRPr="00E50106">
        <w:t xml:space="preserve"> for the outbreak scenario</w:t>
      </w:r>
      <w:bookmarkEnd w:id="107"/>
    </w:p>
    <w:p w14:paraId="566D6BF8" w14:textId="742A2E5A" w:rsidR="00E50106" w:rsidRDefault="00E50106" w:rsidP="00E50106">
      <w:r w:rsidRPr="00200122">
        <w:rPr>
          <w:noProof/>
          <w:lang w:eastAsia="en-AU"/>
        </w:rPr>
        <w:drawing>
          <wp:inline distT="0" distB="0" distL="0" distR="0" wp14:anchorId="6284B32F" wp14:editId="21206E0A">
            <wp:extent cx="5759450" cy="2032635"/>
            <wp:effectExtent l="0" t="0" r="0" b="5715"/>
            <wp:docPr id="16" name="Picture 16" descr="Figure 6 Matrix for determining the ‘likely consequences’ for the outbreak scenario.&#10;&#10;Figure showing the matrix of rules for combining the partial likelihood of establishment and spread with the consequences of establishment and spread (impact score) to determine the likely consequences for the outbreak scenario for each exposure group.&#10;1) When the likelihood of establishment and spread is high and the consequences of establishment and spread is negligible then the risk is considered to be negligible.&#10;2) When the likelihood of establishment and spread is high and the consequences of establishment and spread is very low then the risk is considered to be very low.&#10;3) When the likelihood of establishment and spread is high and the consequences of establishment and spread is low then the risk is considered to be low.&#10;4) When the likelihood of establishment and spread is high and the consequences of establishment and spread is moderate then the risk is considered to be moderate.&#10;5) When the likelihood of establishment and spread is high and the consequences of establishment and spread is high then the risk is considered to be high.&#10;6) When the likelihood of establishment and spread is high and the consequences of establishment and spread is extreme then the risk is considered to be extreme.&#10;7) When the likelihood of establishment and spread is moderate and the consequences of establishment and spread is negligible then the risk is considered to be negligible.&#10;8) When the likelihood of establishment and spread is moderate and the consequences of establishment and spread is very low then the risk is considered to be very low.&#10;9) When the likelihood of establishment and spread is moderate and the consequences of establishment and spread is low then the risk is considered to be low.&#10;10) When the likelihood of establishment and spread is moderate and the consequences of establishment and spread is moderate then the risk is considered to be moderate.&#10;11) When the likelihood of establishment and spread is moderate and the consequences of establishment and spread is high then the risk is considered to be high.&#10;12) When the likelihood of establishment and spread is moderate and the consequences of establishment and spread is extreme then the risk is considered to be extreme.&#10;13) When the likelihood of establishment and spread is low and the consequences of establishment and spread is negligible then the risk is considered to be negligible.&#10;14) When the likelihood of establishment and spread is low and the consequences of establishment and spread is very low then the risk is considered to be negligible.&#10;15) When the likelihood of establishment and spread is low and the consequences of establishment and spread is low then the risk is considered to be very low.&#10;16) When the likelihood of establishment and spread is low and the consequences of establishment and spread is moderate then the risk is considered to be low.&#10;17) When the likelihood of establishment and spread is low and the consequences of establishment and spread is high then the risk is considered to be moderate.&#10;18) When the likelihood of establishment and spread is low and the consequences of establishment and spread is extreme then the risk is considered to be high.&#10;19) When the likelihood of establishment and spread is very low and the consequences of establishment and spread is negligible then the risk is considered to be negligible.&#10;20) When the likelihood of establishment and spread is very low and the consequences of establishment and spread is very low then the risk is considered to be negligible.&#10;21) When the likelihood of establishment and spread is very low and the consequences of establishment and spread is low then the risk is considered to be negligible.&#10;22) When the likelihood of establishment and spread is very low and the consequences of establishment and spread is moderate then the risk is considered to be very low.&#10;23) When the likelihood of establishment and spread is very low and the consequences of establishment and spread is high then the risk is considered to be low.&#10;24) When the likelihood of establishment and spread is very low and the consequences of establishment and spread is extreme then the risk is considered to be moderate.&#10;25) When the likelihood of establishment and spread is extremely low and the consequences of establishment and spread is negligible then the risk is considered to be negligible.&#10;26) When the likelihood of establishment and spread is extremely low and the consequences of establishment and spread is very low then the risk is considered to be negligible.&#10;27) When the likelihood of establishment and spread is extremely low and the consequences of establishment and spread is low then the risk is considered to be negligible.&#10;28) When the likelihood of establishment and spread is extremely low and the consequences of establishment and spread is moderate then the risk is considered to be negligible.&#10;29) When the likelihood of establishment and spread is extremely low and the consequences of establishment and spread is high then the risk is considered to be very low.&#10;30) When the likelihood of establishment and spread is extremely low and the consequences of establishment and spread is extreme then the risk is considered to be low.&#10;31) When the likelihood of establishment and spread is negligible and the consequences of establishment and spread is negligible then the risk is considered to be negligible.&#10;32) When the likelihood of establishment and spread is negligible and the consequences of establishment and spread is very low then the risk is considered to be negligible.&#10;33) When the likelihood of establishment and spread is negligible and the consequences of establishment and spread is low then the risk is considered to be negligible.&#10;34) When the likelihood of establishment and spread is negligible and the consequences of establishment and spread is moderate then the risk is considered to be negligible.&#10;35) When the likelihood of establishment and spread is negligible and the consequences of establishment and spread is high then the risk is considered to be negligible.&#10;36) When the likelihood of establishment and spread is negligible and the consequences of establishment and spread is extreme then the risk is considered to be very 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6 Matrix for determining the ‘likely consequences’ for the outbreak scenario.&#10;&#10;Figure showing the matrix of rules for combining the partial likelihood of establishment and spread with the consequences of establishment and spread (impact score) to determine the likely consequences for the outbreak scenario for each exposure group.&#10;1) When the likelihood of establishment and spread is high and the consequences of establishment and spread is negligible then the risk is considered to be negligible.&#10;2) When the likelihood of establishment and spread is high and the consequences of establishment and spread is very low then the risk is considered to be very low.&#10;3) When the likelihood of establishment and spread is high and the consequences of establishment and spread is low then the risk is considered to be low.&#10;4) When the likelihood of establishment and spread is high and the consequences of establishment and spread is moderate then the risk is considered to be moderate.&#10;5) When the likelihood of establishment and spread is high and the consequences of establishment and spread is high then the risk is considered to be high.&#10;6) When the likelihood of establishment and spread is high and the consequences of establishment and spread is extreme then the risk is considered to be extreme.&#10;7) When the likelihood of establishment and spread is moderate and the consequences of establishment and spread is negligible then the risk is considered to be negligible.&#10;8) When the likelihood of establishment and spread is moderate and the consequences of establishment and spread is very low then the risk is considered to be very low.&#10;9) When the likelihood of establishment and spread is moderate and the consequences of establishment and spread is low then the risk is considered to be low.&#10;10) When the likelihood of establishment and spread is moderate and the consequences of establishment and spread is moderate then the risk is considered to be moderate.&#10;11) When the likelihood of establishment and spread is moderate and the consequences of establishment and spread is high then the risk is considered to be high.&#10;12) When the likelihood of establishment and spread is moderate and the consequences of establishment and spread is extreme then the risk is considered to be extreme.&#10;13) When the likelihood of establishment and spread is low and the consequences of establishment and spread is negligible then the risk is considered to be negligible.&#10;14) When the likelihood of establishment and spread is low and the consequences of establishment and spread is very low then the risk is considered to be negligible.&#10;15) When the likelihood of establishment and spread is low and the consequences of establishment and spread is low then the risk is considered to be very low.&#10;16) When the likelihood of establishment and spread is low and the consequences of establishment and spread is moderate then the risk is considered to be low.&#10;17) When the likelihood of establishment and spread is low and the consequences of establishment and spread is high then the risk is considered to be moderate.&#10;18) When the likelihood of establishment and spread is low and the consequences of establishment and spread is extreme then the risk is considered to be high.&#10;19) When the likelihood of establishment and spread is very low and the consequences of establishment and spread is negligible then the risk is considered to be negligible.&#10;20) When the likelihood of establishment and spread is very low and the consequences of establishment and spread is very low then the risk is considered to be negligible.&#10;21) When the likelihood of establishment and spread is very low and the consequences of establishment and spread is low then the risk is considered to be negligible.&#10;22) When the likelihood of establishment and spread is very low and the consequences of establishment and spread is moderate then the risk is considered to be very low.&#10;23) When the likelihood of establishment and spread is very low and the consequences of establishment and spread is high then the risk is considered to be low.&#10;24) When the likelihood of establishment and spread is very low and the consequences of establishment and spread is extreme then the risk is considered to be moderate.&#10;25) When the likelihood of establishment and spread is extremely low and the consequences of establishment and spread is negligible then the risk is considered to be negligible.&#10;26) When the likelihood of establishment and spread is extremely low and the consequences of establishment and spread is very low then the risk is considered to be negligible.&#10;27) When the likelihood of establishment and spread is extremely low and the consequences of establishment and spread is low then the risk is considered to be negligible.&#10;28) When the likelihood of establishment and spread is extremely low and the consequences of establishment and spread is moderate then the risk is considered to be negligible.&#10;29) When the likelihood of establishment and spread is extremely low and the consequences of establishment and spread is high then the risk is considered to be very low.&#10;30) When the likelihood of establishment and spread is extremely low and the consequences of establishment and spread is extreme then the risk is considered to be low.&#10;31) When the likelihood of establishment and spread is negligible and the consequences of establishment and spread is negligible then the risk is considered to be negligible.&#10;32) When the likelihood of establishment and spread is negligible and the consequences of establishment and spread is very low then the risk is considered to be negligible.&#10;33) When the likelihood of establishment and spread is negligible and the consequences of establishment and spread is low then the risk is considered to be negligible.&#10;34) When the likelihood of establishment and spread is negligible and the consequences of establishment and spread is moderate then the risk is considered to be negligible.&#10;35) When the likelihood of establishment and spread is negligible and the consequences of establishment and spread is high then the risk is considered to be negligible.&#10;36) When the likelihood of establishment and spread is negligible and the consequences of establishment and spread is extreme then the risk is considered to be very low.&#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9450" cy="2032635"/>
                    </a:xfrm>
                    <a:prstGeom prst="rect">
                      <a:avLst/>
                    </a:prstGeom>
                  </pic:spPr>
                </pic:pic>
              </a:graphicData>
            </a:graphic>
          </wp:inline>
        </w:drawing>
      </w:r>
    </w:p>
    <w:p w14:paraId="2B7B41D9" w14:textId="77777777" w:rsidR="00E50106" w:rsidRDefault="00E50106" w:rsidP="00E50106">
      <w:pPr>
        <w:pStyle w:val="Heading4"/>
      </w:pPr>
      <w:r>
        <w:t>Risk estimation</w:t>
      </w:r>
    </w:p>
    <w:p w14:paraId="3299F60D" w14:textId="6F0CEDCE" w:rsidR="00E50106" w:rsidRDefault="000341B3" w:rsidP="00E50106">
      <w:r>
        <w:t>‘</w:t>
      </w:r>
      <w:r w:rsidR="00E50106">
        <w:t>Risk estimation</w:t>
      </w:r>
      <w:r>
        <w:t>’</w:t>
      </w:r>
      <w:r w:rsidR="00E50106">
        <w:t xml:space="preserve"> is the integration of </w:t>
      </w:r>
      <w:r>
        <w:t>‘</w:t>
      </w:r>
      <w:r w:rsidR="00E50106">
        <w:t>likelihood of entry and exposure</w:t>
      </w:r>
      <w:r>
        <w:t>’</w:t>
      </w:r>
      <w:r w:rsidR="00E50106">
        <w:t xml:space="preserve"> and </w:t>
      </w:r>
      <w:r>
        <w:t>‘</w:t>
      </w:r>
      <w:r w:rsidR="00E50106">
        <w:t>likely consequences</w:t>
      </w:r>
      <w:r>
        <w:t>’</w:t>
      </w:r>
      <w:r w:rsidR="00E50106">
        <w:t xml:space="preserve"> to derive the overall risk </w:t>
      </w:r>
      <w:r w:rsidR="00E50106" w:rsidRPr="00200122">
        <w:t>associated with entry, establishment and spread of a hazard</w:t>
      </w:r>
      <w:r w:rsidR="00E50106">
        <w:t>.</w:t>
      </w:r>
    </w:p>
    <w:p w14:paraId="578130DB" w14:textId="77777777" w:rsidR="00E50106" w:rsidRDefault="00E50106" w:rsidP="00E50106">
      <w:r>
        <w:t>Risk estimation was undertaken in two stages:</w:t>
      </w:r>
    </w:p>
    <w:p w14:paraId="123C1D20" w14:textId="77777777" w:rsidR="00E50106" w:rsidRPr="00E50106" w:rsidRDefault="00E50106" w:rsidP="00E50106">
      <w:pPr>
        <w:pStyle w:val="ListBullet"/>
      </w:pPr>
      <w:r w:rsidRPr="00E50106">
        <w:t>determining the partial annual risk (of entry, exposure, establishment and spread) for each of the two exposure groups</w:t>
      </w:r>
    </w:p>
    <w:p w14:paraId="273606C1" w14:textId="340C541A" w:rsidR="00E50106" w:rsidRPr="00E50106" w:rsidRDefault="00E50106" w:rsidP="00E50106">
      <w:pPr>
        <w:pStyle w:val="ListBullet"/>
      </w:pPr>
      <w:r w:rsidRPr="00E50106">
        <w:t xml:space="preserve">combining the two partial annual risks to give an estimate of </w:t>
      </w:r>
      <w:r w:rsidR="000341B3">
        <w:t>‘</w:t>
      </w:r>
      <w:r w:rsidRPr="00E50106">
        <w:t>overall annual risk</w:t>
      </w:r>
      <w:r w:rsidR="000341B3">
        <w:t>’</w:t>
      </w:r>
      <w:r w:rsidRPr="00E50106">
        <w:t>.</w:t>
      </w:r>
    </w:p>
    <w:p w14:paraId="5EADE172" w14:textId="77777777" w:rsidR="00E50106" w:rsidRDefault="00E50106" w:rsidP="00E50106">
      <w:pPr>
        <w:pStyle w:val="Heading5"/>
      </w:pPr>
      <w:bookmarkStart w:id="108" w:name="_Determination_of_partial_1"/>
      <w:bookmarkStart w:id="109" w:name="_Determination_of_partial"/>
      <w:bookmarkEnd w:id="108"/>
      <w:bookmarkEnd w:id="109"/>
      <w:r>
        <w:t>Determination of partial annual risk</w:t>
      </w:r>
    </w:p>
    <w:p w14:paraId="4FAEA941" w14:textId="77777777" w:rsidR="00E50106" w:rsidRDefault="00E50106" w:rsidP="00E50106">
      <w:r>
        <w:t>The partial annual risk (PAR) is the annual risk associated with each exposure group.</w:t>
      </w:r>
    </w:p>
    <w:p w14:paraId="7AA01074" w14:textId="3731FE8D" w:rsidR="00E50106" w:rsidRDefault="00E50106" w:rsidP="00E50106">
      <w:r>
        <w:lastRenderedPageBreak/>
        <w:t xml:space="preserve">The PAR is determined by combining the PALEE (see section 4.2.4 </w:t>
      </w:r>
      <w:hyperlink w:anchor="_Determination_of_the" w:history="1">
        <w:r w:rsidRPr="00A60D11">
          <w:rPr>
            <w:rStyle w:val="Hyperlink"/>
          </w:rPr>
          <w:t>Determination of the partial annual likelihood of entry and exposure</w:t>
        </w:r>
      </w:hyperlink>
      <w:r>
        <w:t xml:space="preserve">) with the estimate of </w:t>
      </w:r>
      <w:r w:rsidR="000341B3">
        <w:t>‘</w:t>
      </w:r>
      <w:r>
        <w:t>likely consequences</w:t>
      </w:r>
      <w:r w:rsidR="000341B3">
        <w:t>’</w:t>
      </w:r>
      <w:r>
        <w:t xml:space="preserve"> (see section 4.2.5 </w:t>
      </w:r>
      <w:hyperlink w:anchor="_Determination_of_likely" w:history="1">
        <w:r w:rsidRPr="00A60D11">
          <w:rPr>
            <w:rStyle w:val="Hyperlink"/>
          </w:rPr>
          <w:t>Determination of likely consequences for outbreak scenario</w:t>
        </w:r>
      </w:hyperlink>
      <w:r>
        <w:t>) using the risk estimation matrix (</w:t>
      </w:r>
      <w:r w:rsidR="003524D0">
        <w:fldChar w:fldCharType="begin"/>
      </w:r>
      <w:r w:rsidR="003524D0">
        <w:instrText xml:space="preserve"> REF _Ref124344818 \h </w:instrText>
      </w:r>
      <w:r w:rsidR="003524D0">
        <w:fldChar w:fldCharType="separate"/>
      </w:r>
      <w:r w:rsidR="00535988">
        <w:t xml:space="preserve">Figure </w:t>
      </w:r>
      <w:r w:rsidR="00535988">
        <w:rPr>
          <w:noProof/>
        </w:rPr>
        <w:t>8</w:t>
      </w:r>
      <w:r w:rsidR="003524D0">
        <w:fldChar w:fldCharType="end"/>
      </w:r>
      <w:r>
        <w:t>).</w:t>
      </w:r>
    </w:p>
    <w:p w14:paraId="7181A037" w14:textId="057BA23C" w:rsidR="00E50106" w:rsidRDefault="00E50106" w:rsidP="00E50106">
      <w:r>
        <w:t xml:space="preserve">When interpreting the matrix, note the vertical axis refers to </w:t>
      </w:r>
      <w:r w:rsidR="000341B3">
        <w:t>‘</w:t>
      </w:r>
      <w:r>
        <w:t>likelihood of entry and exposure (PALEE)</w:t>
      </w:r>
      <w:r w:rsidR="000341B3">
        <w:t>’</w:t>
      </w:r>
      <w:r>
        <w:t xml:space="preserve"> and the horizontal axis refers to </w:t>
      </w:r>
      <w:r w:rsidR="000341B3">
        <w:t>‘</w:t>
      </w:r>
      <w:r>
        <w:t>consequences of entry and exposure (</w:t>
      </w:r>
      <w:r w:rsidR="000341B3">
        <w:t>‘</w:t>
      </w:r>
      <w:r>
        <w:t>likely consequences</w:t>
      </w:r>
      <w:r w:rsidR="000341B3">
        <w:t>’</w:t>
      </w:r>
      <w:r>
        <w:t>)</w:t>
      </w:r>
      <w:r w:rsidR="000341B3">
        <w:t>’</w:t>
      </w:r>
      <w:r>
        <w:t xml:space="preserve">. Accordingly, a </w:t>
      </w:r>
      <w:r w:rsidR="000341B3">
        <w:t>‘</w:t>
      </w:r>
      <w:r>
        <w:t>low</w:t>
      </w:r>
      <w:r w:rsidR="000341B3">
        <w:t>’</w:t>
      </w:r>
      <w:r>
        <w:t xml:space="preserve"> PALEE combined with </w:t>
      </w:r>
      <w:r w:rsidR="000341B3">
        <w:t>‘</w:t>
      </w:r>
      <w:r>
        <w:t>high</w:t>
      </w:r>
      <w:r w:rsidR="000341B3">
        <w:t>’</w:t>
      </w:r>
      <w:r>
        <w:t xml:space="preserve"> likely consequence, is not the same as a </w:t>
      </w:r>
      <w:r w:rsidR="000341B3">
        <w:t>‘</w:t>
      </w:r>
      <w:r>
        <w:t>high</w:t>
      </w:r>
      <w:r w:rsidR="000341B3">
        <w:t>’</w:t>
      </w:r>
      <w:r>
        <w:t xml:space="preserve"> PALEE combined with </w:t>
      </w:r>
      <w:r w:rsidR="000341B3">
        <w:t>‘</w:t>
      </w:r>
      <w:r>
        <w:t>low</w:t>
      </w:r>
      <w:r w:rsidR="000341B3">
        <w:t>’</w:t>
      </w:r>
      <w:r>
        <w:t xml:space="preserve"> likely consequence. This is because the matrix is not symmetrical.</w:t>
      </w:r>
    </w:p>
    <w:p w14:paraId="1BFDC52A" w14:textId="21A1A661" w:rsidR="00E50106" w:rsidRDefault="00E50106" w:rsidP="00E50106">
      <w:pPr>
        <w:pStyle w:val="Caption"/>
      </w:pPr>
      <w:bookmarkStart w:id="110" w:name="_Ref124344818"/>
      <w:bookmarkStart w:id="111" w:name="_Toc158990609"/>
      <w:r>
        <w:t xml:space="preserve">Figure </w:t>
      </w:r>
      <w:r w:rsidR="0073399E">
        <w:fldChar w:fldCharType="begin"/>
      </w:r>
      <w:r w:rsidR="0073399E">
        <w:instrText xml:space="preserve"> SEQ Figure \* ARABIC </w:instrText>
      </w:r>
      <w:r w:rsidR="0073399E">
        <w:fldChar w:fldCharType="separate"/>
      </w:r>
      <w:r w:rsidR="00535988">
        <w:rPr>
          <w:noProof/>
        </w:rPr>
        <w:t>8</w:t>
      </w:r>
      <w:r w:rsidR="0073399E">
        <w:rPr>
          <w:noProof/>
        </w:rPr>
        <w:fldChar w:fldCharType="end"/>
      </w:r>
      <w:bookmarkEnd w:id="110"/>
      <w:r>
        <w:t xml:space="preserve"> </w:t>
      </w:r>
      <w:r w:rsidRPr="00E50106">
        <w:t>Matrix for determining the partial annual risk</w:t>
      </w:r>
      <w:bookmarkEnd w:id="111"/>
    </w:p>
    <w:p w14:paraId="6269C193" w14:textId="3E06F9ED" w:rsidR="00E50106" w:rsidRDefault="00E50106" w:rsidP="00E50106">
      <w:r w:rsidRPr="00200122">
        <w:rPr>
          <w:noProof/>
          <w:lang w:eastAsia="en-AU"/>
        </w:rPr>
        <w:drawing>
          <wp:inline distT="0" distB="0" distL="0" distR="0" wp14:anchorId="7E81C19A" wp14:editId="5783B598">
            <wp:extent cx="5759450" cy="2025650"/>
            <wp:effectExtent l="0" t="0" r="0" b="0"/>
            <wp:docPr id="17" name="Picture 17" descr="Figure 7 Matrix for determining the partial annual risk of exposure.&#10;&#10;Figure showing the matrix of rules for combining the partial annual likelihood of entry and exposure with the likely consequences to determine the partial annual risk of exposure for each exposure group.&#10;1) When the likelihood of entry and exposure is high and the likely consequences is negligible then the risk is considered to be negligible.&#10;2) When the likelihood of entry and exposure is high and the likely consequences is very low then the risk is considered to be very low.&#10;3) When the likelihood of entry and exposure is high and the likely consequences is low then the risk is considered to be low.&#10;4) When the likelihood of entry and exposure is high and the likely consequences is moderate then the risk is considered to be moderate.&#10;5) When the likelihood of entry and exposure is high and the likely consequences is high then the risk is considered to be high.&#10;6) When the likelihood of entry and exposure is high and the likely consequences is extreme then the risk is considered to be extreme.&#10;7) When the likelihood of entry and exposure is moderate and the likely consequences is negligible then the risk is considered to be negligible.&#10;8) When the likelihood of entry and exposure is moderate and the likely consequences is very low then the risk is considered to be very low.&#10;9) When the likelihood of entry and exposure is moderate and the likely consequences is low then the risk is considered to be low.&#10;10) When the likelihood of entry and exposure is moderate and the likely consequences is moderate then the risk is considered to be moderate.&#10;11) When the likelihood of entry and exposure is moderate and the likely consequences is high then the risk is considered to be high.&#10;12) When the likelihood of entry and exposure is moderate and the likely consequences is extreme then the risk is considered to be extreme.&#10;13) When the likelihood of entry and exposure is low and the likely consequences is negligible then the risk is considered to be negligible.&#10;14) When the likelihood of entry and exposure is low and the likely consequences is very low then the risk is considered to be negligible.&#10;15) When the likelihood of entry and exposure is low and the likely consequences is low then the risk is considered to be very low.&#10;16) When the likelihood of entry and exposure is low and the likely consequences is moderate then the risk is considered to be low.&#10;17) When the likelihood of entry and exposure is low and the likely consequences is high then the risk is considered to be moderate.&#10;18) When the likelihood of entry and exposure is low and the likely consequences is extreme then the risk is considered to be high.&#10;19) When the likelihood of entry and exposure is very low and the likely consequences is negligible then the risk is considered to be negligible.&#10;20) When the likelihood of entry and exposure is very low and the likely consequences is very low then the risk is considered to be negligible.&#10;21) When the likelihood of entry and exposure is very low and the likely consequences is low then the risk is considered to be negligible.&#10;22) When the likelihood of entry and exposure is very low and the likely consequences is moderate then the risk is considered to be very low.&#10;23) When the likelihood of entry and exposure is very low and the likely consequences is high then the risk is considered to be low.&#10;24) When the likelihood of entry and exposure is very low and the likely consequences is extreme then the risk is considered to be moderate.&#10;25) When the likelihood of entry and exposure is extremely low and the likely consequences is negligible then the risk is considered to be negligible.&#10;26) When the likelihood of entry and exposure is extremely low and the likely consequences is very low then the risk is considered to be negligible.&#10;27) When the likelihood of entry and exposure is extremely low and the likely consequences is low then the risk is considered to be negligible.&#10;28) When the likelihood of entry and exposure is extremely low and the likely consequences is moderate then the risk is considered to be negligible.&#10;29) When the likelihood of entry and exposure is extremely low and the likely consequences is high then the risk is considered to be very low.&#10;30) When the likelihood of entry and exposure is extremely low and the likely consequences is extreme then the risk is considered to be low.&#10;31) When the likelihood of entry and exposure is negligible and the likely consequences is negligible then the risk is considered to be negligible.&#10;32) When the likelihood of entry and exposure is negligible and the likely consequences is very low then the risk is considered to be negligible.&#10;33) When the likelihood of entry and exposure is negligible and the likely consequences is low then the risk is considered to be negligible.&#10;34) When the likelihood of entry and exposure is negligible and the likely consequences is moderate then the risk is considered to be negligible.&#10;35) When the likelihood of entry and exposure is negligible and the likely consequences is high then the risk is considered to be negligible.&#10;36) When the likelihood of entry and exposure is negligible and the likely consequences is extreme then the risk is considered to be very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7 Matrix for determining the partial annual risk of exposure.&#10;&#10;Figure showing the matrix of rules for combining the partial annual likelihood of entry and exposure with the likely consequences to determine the partial annual risk of exposure for each exposure group.&#10;1) When the likelihood of entry and exposure is high and the likely consequences is negligible then the risk is considered to be negligible.&#10;2) When the likelihood of entry and exposure is high and the likely consequences is very low then the risk is considered to be very low.&#10;3) When the likelihood of entry and exposure is high and the likely consequences is low then the risk is considered to be low.&#10;4) When the likelihood of entry and exposure is high and the likely consequences is moderate then the risk is considered to be moderate.&#10;5) When the likelihood of entry and exposure is high and the likely consequences is high then the risk is considered to be high.&#10;6) When the likelihood of entry and exposure is high and the likely consequences is extreme then the risk is considered to be extreme.&#10;7) When the likelihood of entry and exposure is moderate and the likely consequences is negligible then the risk is considered to be negligible.&#10;8) When the likelihood of entry and exposure is moderate and the likely consequences is very low then the risk is considered to be very low.&#10;9) When the likelihood of entry and exposure is moderate and the likely consequences is low then the risk is considered to be low.&#10;10) When the likelihood of entry and exposure is moderate and the likely consequences is moderate then the risk is considered to be moderate.&#10;11) When the likelihood of entry and exposure is moderate and the likely consequences is high then the risk is considered to be high.&#10;12) When the likelihood of entry and exposure is moderate and the likely consequences is extreme then the risk is considered to be extreme.&#10;13) When the likelihood of entry and exposure is low and the likely consequences is negligible then the risk is considered to be negligible.&#10;14) When the likelihood of entry and exposure is low and the likely consequences is very low then the risk is considered to be negligible.&#10;15) When the likelihood of entry and exposure is low and the likely consequences is low then the risk is considered to be very low.&#10;16) When the likelihood of entry and exposure is low and the likely consequences is moderate then the risk is considered to be low.&#10;17) When the likelihood of entry and exposure is low and the likely consequences is high then the risk is considered to be moderate.&#10;18) When the likelihood of entry and exposure is low and the likely consequences is extreme then the risk is considered to be high.&#10;19) When the likelihood of entry and exposure is very low and the likely consequences is negligible then the risk is considered to be negligible.&#10;20) When the likelihood of entry and exposure is very low and the likely consequences is very low then the risk is considered to be negligible.&#10;21) When the likelihood of entry and exposure is very low and the likely consequences is low then the risk is considered to be negligible.&#10;22) When the likelihood of entry and exposure is very low and the likely consequences is moderate then the risk is considered to be very low.&#10;23) When the likelihood of entry and exposure is very low and the likely consequences is high then the risk is considered to be low.&#10;24) When the likelihood of entry and exposure is very low and the likely consequences is extreme then the risk is considered to be moderate.&#10;25) When the likelihood of entry and exposure is extremely low and the likely consequences is negligible then the risk is considered to be negligible.&#10;26) When the likelihood of entry and exposure is extremely low and the likely consequences is very low then the risk is considered to be negligible.&#10;27) When the likelihood of entry and exposure is extremely low and the likely consequences is low then the risk is considered to be negligible.&#10;28) When the likelihood of entry and exposure is extremely low and the likely consequences is moderate then the risk is considered to be negligible.&#10;29) When the likelihood of entry and exposure is extremely low and the likely consequences is high then the risk is considered to be very low.&#10;30) When the likelihood of entry and exposure is extremely low and the likely consequences is extreme then the risk is considered to be low.&#10;31) When the likelihood of entry and exposure is negligible and the likely consequences is negligible then the risk is considered to be negligible.&#10;32) When the likelihood of entry and exposure is negligible and the likely consequences is very low then the risk is considered to be negligible.&#10;33) When the likelihood of entry and exposure is negligible and the likely consequences is low then the risk is considered to be negligible.&#10;34) When the likelihood of entry and exposure is negligible and the likely consequences is moderate then the risk is considered to be negligible.&#10;35) When the likelihood of entry and exposure is negligible and the likely consequences is high then the risk is considered to be negligible.&#10;36) When the likelihood of entry and exposure is negligible and the likely consequences is extreme then the risk is considered to be very low."/>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59450" cy="2025650"/>
                    </a:xfrm>
                    <a:prstGeom prst="rect">
                      <a:avLst/>
                    </a:prstGeom>
                  </pic:spPr>
                </pic:pic>
              </a:graphicData>
            </a:graphic>
          </wp:inline>
        </w:drawing>
      </w:r>
    </w:p>
    <w:p w14:paraId="4B1B44A2" w14:textId="77777777" w:rsidR="00E50106" w:rsidRDefault="00E50106" w:rsidP="00E50106">
      <w:pPr>
        <w:pStyle w:val="Heading5"/>
      </w:pPr>
      <w:r>
        <w:t>Estimation of overall annual risk</w:t>
      </w:r>
    </w:p>
    <w:p w14:paraId="7024DB48" w14:textId="5BE1AC67" w:rsidR="00E50106" w:rsidRDefault="00E50106" w:rsidP="00E50106">
      <w:r>
        <w:t xml:space="preserve">The overall annual risk is obtained by combining the PAR (see section 4.2.6 </w:t>
      </w:r>
      <w:hyperlink w:anchor="_Determination_of_partial" w:history="1">
        <w:r w:rsidRPr="00A60D11">
          <w:rPr>
            <w:rStyle w:val="Hyperlink"/>
          </w:rPr>
          <w:t>Determination of partial annual risk</w:t>
        </w:r>
      </w:hyperlink>
      <w:r>
        <w:t>) for each of the exposure groups using the six rules outlined in</w:t>
      </w:r>
      <w:r w:rsidR="004D5400">
        <w:t xml:space="preserve"> </w:t>
      </w:r>
      <w:r w:rsidR="004D5400">
        <w:fldChar w:fldCharType="begin"/>
      </w:r>
      <w:r w:rsidR="004D5400">
        <w:instrText xml:space="preserve"> REF _Ref124330283 \h </w:instrText>
      </w:r>
      <w:r w:rsidR="004D5400">
        <w:fldChar w:fldCharType="separate"/>
      </w:r>
      <w:r w:rsidR="00535988">
        <w:t xml:space="preserve">Table </w:t>
      </w:r>
      <w:r w:rsidR="00535988">
        <w:rPr>
          <w:noProof/>
        </w:rPr>
        <w:t>7</w:t>
      </w:r>
      <w:r w:rsidR="004D5400">
        <w:fldChar w:fldCharType="end"/>
      </w:r>
      <w:r>
        <w:t>.</w:t>
      </w:r>
    </w:p>
    <w:p w14:paraId="50FD5097" w14:textId="3937C78C" w:rsidR="00E50106" w:rsidRDefault="00E50106" w:rsidP="00E50106">
      <w:r>
        <w:t>These rules are mutually exclusive and are addressed in the order that they appear in the list. For example, if the first rule does not apply, the second rule is considered, and so on.</w:t>
      </w:r>
    </w:p>
    <w:p w14:paraId="2BEF06AD" w14:textId="5210ADF9" w:rsidR="00E50106" w:rsidRDefault="00E50106" w:rsidP="00E50106">
      <w:pPr>
        <w:pStyle w:val="Caption"/>
      </w:pPr>
      <w:bookmarkStart w:id="112" w:name="_Ref124330283"/>
      <w:bookmarkStart w:id="113" w:name="_Toc158990572"/>
      <w:r>
        <w:t xml:space="preserve">Table </w:t>
      </w:r>
      <w:r w:rsidR="0073399E">
        <w:fldChar w:fldCharType="begin"/>
      </w:r>
      <w:r w:rsidR="0073399E">
        <w:instrText xml:space="preserve"> SEQ Table \* ARABIC </w:instrText>
      </w:r>
      <w:r w:rsidR="0073399E">
        <w:fldChar w:fldCharType="separate"/>
      </w:r>
      <w:r w:rsidR="00535988">
        <w:rPr>
          <w:noProof/>
        </w:rPr>
        <w:t>7</w:t>
      </w:r>
      <w:r w:rsidR="0073399E">
        <w:rPr>
          <w:noProof/>
        </w:rPr>
        <w:fldChar w:fldCharType="end"/>
      </w:r>
      <w:bookmarkEnd w:id="112"/>
      <w:r>
        <w:t xml:space="preserve"> </w:t>
      </w:r>
      <w:r w:rsidRPr="00E50106">
        <w:t>Rules for combining partial annual risks</w:t>
      </w:r>
      <w:bookmarkEnd w:id="113"/>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38"/>
        <w:gridCol w:w="6634"/>
        <w:gridCol w:w="1598"/>
      </w:tblGrid>
      <w:tr w:rsidR="00E50106" w:rsidRPr="00BB5AB2" w14:paraId="7705CAF1" w14:textId="77777777" w:rsidTr="0094243E">
        <w:trPr>
          <w:cantSplit/>
          <w:tblHeader/>
        </w:trPr>
        <w:tc>
          <w:tcPr>
            <w:tcW w:w="462" w:type="pct"/>
            <w:tcBorders>
              <w:right w:val="nil"/>
            </w:tcBorders>
          </w:tcPr>
          <w:p w14:paraId="4406039A" w14:textId="77777777" w:rsidR="00E50106" w:rsidRPr="00BB5AB2" w:rsidRDefault="00E50106" w:rsidP="00BB5AB2">
            <w:pPr>
              <w:pStyle w:val="TableHeading"/>
              <w:rPr>
                <w:rStyle w:val="Strong"/>
                <w:b/>
                <w:bCs w:val="0"/>
              </w:rPr>
            </w:pPr>
            <w:bookmarkStart w:id="114" w:name="Title_7"/>
            <w:r w:rsidRPr="00BB5AB2">
              <w:rPr>
                <w:rStyle w:val="Strong"/>
                <w:b/>
                <w:bCs w:val="0"/>
              </w:rPr>
              <w:t>Rule</w:t>
            </w:r>
          </w:p>
        </w:tc>
        <w:tc>
          <w:tcPr>
            <w:tcW w:w="3657" w:type="pct"/>
            <w:tcBorders>
              <w:left w:val="nil"/>
              <w:right w:val="nil"/>
            </w:tcBorders>
          </w:tcPr>
          <w:p w14:paraId="35C50AC8" w14:textId="77777777" w:rsidR="00E50106" w:rsidRPr="00BB5AB2" w:rsidRDefault="00E50106" w:rsidP="00BB5AB2">
            <w:pPr>
              <w:pStyle w:val="TableHeading"/>
              <w:rPr>
                <w:rStyle w:val="Strong"/>
                <w:b/>
                <w:bCs w:val="0"/>
              </w:rPr>
            </w:pPr>
            <w:r w:rsidRPr="00BB5AB2">
              <w:rPr>
                <w:rStyle w:val="Strong"/>
                <w:b/>
                <w:bCs w:val="0"/>
              </w:rPr>
              <w:t>Partial annual risks of the exposure groups</w:t>
            </w:r>
          </w:p>
        </w:tc>
        <w:tc>
          <w:tcPr>
            <w:tcW w:w="881" w:type="pct"/>
            <w:tcBorders>
              <w:left w:val="nil"/>
            </w:tcBorders>
          </w:tcPr>
          <w:p w14:paraId="633B5A58" w14:textId="77777777" w:rsidR="00E50106" w:rsidRPr="00BB5AB2" w:rsidRDefault="00E50106" w:rsidP="00BB5AB2">
            <w:pPr>
              <w:pStyle w:val="TableHeading"/>
              <w:rPr>
                <w:rStyle w:val="Strong"/>
                <w:b/>
                <w:bCs w:val="0"/>
              </w:rPr>
            </w:pPr>
            <w:r w:rsidRPr="00BB5AB2">
              <w:rPr>
                <w:rStyle w:val="Strong"/>
                <w:b/>
                <w:bCs w:val="0"/>
              </w:rPr>
              <w:t>Overall annual risk rating</w:t>
            </w:r>
          </w:p>
        </w:tc>
      </w:tr>
      <w:tr w:rsidR="00E50106" w:rsidRPr="00200122" w14:paraId="18E52EAA" w14:textId="77777777" w:rsidTr="0094243E">
        <w:trPr>
          <w:cantSplit/>
        </w:trPr>
        <w:tc>
          <w:tcPr>
            <w:tcW w:w="462" w:type="pct"/>
            <w:tcBorders>
              <w:right w:val="nil"/>
            </w:tcBorders>
          </w:tcPr>
          <w:p w14:paraId="34476BC0" w14:textId="77777777" w:rsidR="00E50106" w:rsidRPr="00200122" w:rsidRDefault="00E50106" w:rsidP="002A4BF0">
            <w:pPr>
              <w:pStyle w:val="TableText"/>
              <w:rPr>
                <w:lang w:eastAsia="en-AU"/>
              </w:rPr>
            </w:pPr>
            <w:r w:rsidRPr="00200122">
              <w:rPr>
                <w:lang w:eastAsia="en-AU"/>
              </w:rPr>
              <w:t>1</w:t>
            </w:r>
          </w:p>
        </w:tc>
        <w:tc>
          <w:tcPr>
            <w:tcW w:w="3657" w:type="pct"/>
            <w:tcBorders>
              <w:left w:val="nil"/>
              <w:right w:val="nil"/>
            </w:tcBorders>
          </w:tcPr>
          <w:p w14:paraId="32FD6351" w14:textId="77777777" w:rsidR="00E50106" w:rsidRPr="00200122" w:rsidRDefault="00E50106" w:rsidP="002A4BF0">
            <w:pPr>
              <w:pStyle w:val="TableText"/>
              <w:rPr>
                <w:lang w:eastAsia="en-AU"/>
              </w:rPr>
            </w:pPr>
            <w:r w:rsidRPr="00200122">
              <w:rPr>
                <w:lang w:eastAsia="en-AU"/>
              </w:rPr>
              <w:t>any one partial annual risk is extreme; or</w:t>
            </w:r>
          </w:p>
          <w:p w14:paraId="3DD7E79A" w14:textId="77777777" w:rsidR="00E50106" w:rsidRPr="00200122" w:rsidRDefault="00E50106" w:rsidP="002A4BF0">
            <w:pPr>
              <w:pStyle w:val="TableText"/>
              <w:rPr>
                <w:lang w:eastAsia="en-AU"/>
              </w:rPr>
            </w:pPr>
            <w:r w:rsidRPr="00200122">
              <w:rPr>
                <w:lang w:eastAsia="en-AU"/>
              </w:rPr>
              <w:t>more than one partial annual risk is high; or</w:t>
            </w:r>
          </w:p>
          <w:p w14:paraId="1EDCDC3C" w14:textId="77777777" w:rsidR="00E50106" w:rsidRPr="00200122" w:rsidRDefault="00E50106" w:rsidP="002A4BF0">
            <w:pPr>
              <w:pStyle w:val="TableText"/>
              <w:rPr>
                <w:lang w:eastAsia="en-AU"/>
              </w:rPr>
            </w:pPr>
            <w:r w:rsidRPr="00200122">
              <w:rPr>
                <w:lang w:eastAsia="en-AU"/>
              </w:rPr>
              <w:t>any one partial annual risk high and each remaining partial annual risk is moderate.</w:t>
            </w:r>
          </w:p>
        </w:tc>
        <w:tc>
          <w:tcPr>
            <w:tcW w:w="881" w:type="pct"/>
            <w:tcBorders>
              <w:left w:val="nil"/>
            </w:tcBorders>
          </w:tcPr>
          <w:p w14:paraId="19F9A2BF" w14:textId="77777777" w:rsidR="00E50106" w:rsidRPr="00200122" w:rsidRDefault="00E50106" w:rsidP="002A4BF0">
            <w:pPr>
              <w:pStyle w:val="TableText"/>
              <w:rPr>
                <w:lang w:eastAsia="en-AU"/>
              </w:rPr>
            </w:pPr>
            <w:r w:rsidRPr="00200122">
              <w:rPr>
                <w:lang w:eastAsia="en-AU"/>
              </w:rPr>
              <w:t>Extreme</w:t>
            </w:r>
          </w:p>
        </w:tc>
      </w:tr>
      <w:tr w:rsidR="00E50106" w:rsidRPr="00200122" w14:paraId="1B450F5D" w14:textId="77777777" w:rsidTr="0094243E">
        <w:trPr>
          <w:cantSplit/>
        </w:trPr>
        <w:tc>
          <w:tcPr>
            <w:tcW w:w="462" w:type="pct"/>
            <w:tcBorders>
              <w:right w:val="nil"/>
            </w:tcBorders>
          </w:tcPr>
          <w:p w14:paraId="2B3BE8DB" w14:textId="77777777" w:rsidR="00E50106" w:rsidRPr="00200122" w:rsidRDefault="00E50106" w:rsidP="002A4BF0">
            <w:pPr>
              <w:pStyle w:val="TableText"/>
              <w:rPr>
                <w:lang w:eastAsia="en-AU"/>
              </w:rPr>
            </w:pPr>
            <w:r w:rsidRPr="00200122">
              <w:rPr>
                <w:lang w:eastAsia="en-AU"/>
              </w:rPr>
              <w:t>2</w:t>
            </w:r>
          </w:p>
        </w:tc>
        <w:tc>
          <w:tcPr>
            <w:tcW w:w="3657" w:type="pct"/>
            <w:tcBorders>
              <w:left w:val="nil"/>
              <w:right w:val="nil"/>
            </w:tcBorders>
          </w:tcPr>
          <w:p w14:paraId="3460DCC5" w14:textId="77777777" w:rsidR="00E50106" w:rsidRPr="00200122" w:rsidRDefault="00E50106" w:rsidP="002A4BF0">
            <w:pPr>
              <w:pStyle w:val="TableText"/>
              <w:rPr>
                <w:lang w:eastAsia="en-AU"/>
              </w:rPr>
            </w:pPr>
            <w:r w:rsidRPr="00200122">
              <w:rPr>
                <w:lang w:eastAsia="en-AU"/>
              </w:rPr>
              <w:t>a single partial annual risk is high and the remaining partial annual risks are not unanimously moderate; or</w:t>
            </w:r>
          </w:p>
          <w:p w14:paraId="030248C9" w14:textId="77777777" w:rsidR="00E50106" w:rsidRPr="00200122" w:rsidRDefault="00E50106" w:rsidP="002A4BF0">
            <w:pPr>
              <w:pStyle w:val="TableText"/>
              <w:rPr>
                <w:lang w:eastAsia="en-AU"/>
              </w:rPr>
            </w:pPr>
            <w:r w:rsidRPr="00200122">
              <w:rPr>
                <w:lang w:eastAsia="en-AU"/>
              </w:rPr>
              <w:t>all partial annual risks are moderate.</w:t>
            </w:r>
          </w:p>
        </w:tc>
        <w:tc>
          <w:tcPr>
            <w:tcW w:w="881" w:type="pct"/>
            <w:tcBorders>
              <w:left w:val="nil"/>
            </w:tcBorders>
          </w:tcPr>
          <w:p w14:paraId="09AF0AFC" w14:textId="77777777" w:rsidR="00E50106" w:rsidRPr="00200122" w:rsidRDefault="00E50106" w:rsidP="002A4BF0">
            <w:pPr>
              <w:pStyle w:val="TableText"/>
              <w:rPr>
                <w:lang w:eastAsia="en-AU"/>
              </w:rPr>
            </w:pPr>
            <w:r w:rsidRPr="00200122">
              <w:rPr>
                <w:lang w:eastAsia="en-AU"/>
              </w:rPr>
              <w:t>High</w:t>
            </w:r>
          </w:p>
        </w:tc>
      </w:tr>
      <w:tr w:rsidR="00E50106" w:rsidRPr="00200122" w14:paraId="12955112" w14:textId="77777777" w:rsidTr="0094243E">
        <w:trPr>
          <w:cantSplit/>
        </w:trPr>
        <w:tc>
          <w:tcPr>
            <w:tcW w:w="462" w:type="pct"/>
            <w:tcBorders>
              <w:right w:val="nil"/>
            </w:tcBorders>
          </w:tcPr>
          <w:p w14:paraId="436B1487" w14:textId="77777777" w:rsidR="00E50106" w:rsidRPr="00200122" w:rsidRDefault="00E50106" w:rsidP="002A4BF0">
            <w:pPr>
              <w:pStyle w:val="TableText"/>
              <w:rPr>
                <w:lang w:eastAsia="en-AU"/>
              </w:rPr>
            </w:pPr>
            <w:r w:rsidRPr="00200122">
              <w:rPr>
                <w:lang w:eastAsia="en-AU"/>
              </w:rPr>
              <w:t>3</w:t>
            </w:r>
          </w:p>
        </w:tc>
        <w:tc>
          <w:tcPr>
            <w:tcW w:w="3657" w:type="pct"/>
            <w:tcBorders>
              <w:left w:val="nil"/>
              <w:right w:val="nil"/>
            </w:tcBorders>
          </w:tcPr>
          <w:p w14:paraId="7DFF6102" w14:textId="77777777" w:rsidR="00E50106" w:rsidRPr="00200122" w:rsidRDefault="00E50106" w:rsidP="002A4BF0">
            <w:pPr>
              <w:pStyle w:val="TableText"/>
              <w:rPr>
                <w:lang w:eastAsia="en-AU"/>
              </w:rPr>
            </w:pPr>
            <w:r w:rsidRPr="00200122">
              <w:rPr>
                <w:lang w:eastAsia="en-AU"/>
              </w:rPr>
              <w:t>one or more partial annual risks are moderate; or</w:t>
            </w:r>
          </w:p>
          <w:p w14:paraId="493989B4" w14:textId="77777777" w:rsidR="00E50106" w:rsidRPr="00200122" w:rsidRDefault="00E50106" w:rsidP="002A4BF0">
            <w:pPr>
              <w:pStyle w:val="TableText"/>
              <w:rPr>
                <w:lang w:eastAsia="en-AU"/>
              </w:rPr>
            </w:pPr>
            <w:r w:rsidRPr="00200122">
              <w:rPr>
                <w:lang w:eastAsia="en-AU"/>
              </w:rPr>
              <w:t>all partial annual risks are low.</w:t>
            </w:r>
          </w:p>
        </w:tc>
        <w:tc>
          <w:tcPr>
            <w:tcW w:w="881" w:type="pct"/>
            <w:tcBorders>
              <w:left w:val="nil"/>
            </w:tcBorders>
          </w:tcPr>
          <w:p w14:paraId="3F64A185" w14:textId="77777777" w:rsidR="00E50106" w:rsidRPr="00200122" w:rsidRDefault="00E50106" w:rsidP="002A4BF0">
            <w:pPr>
              <w:pStyle w:val="TableText"/>
              <w:rPr>
                <w:lang w:eastAsia="en-AU"/>
              </w:rPr>
            </w:pPr>
            <w:r w:rsidRPr="00200122">
              <w:rPr>
                <w:lang w:eastAsia="en-AU"/>
              </w:rPr>
              <w:t>Moderate</w:t>
            </w:r>
          </w:p>
        </w:tc>
      </w:tr>
      <w:tr w:rsidR="00E50106" w:rsidRPr="00200122" w14:paraId="510CC908" w14:textId="77777777" w:rsidTr="0094243E">
        <w:trPr>
          <w:cantSplit/>
        </w:trPr>
        <w:tc>
          <w:tcPr>
            <w:tcW w:w="462" w:type="pct"/>
            <w:tcBorders>
              <w:right w:val="nil"/>
            </w:tcBorders>
          </w:tcPr>
          <w:p w14:paraId="0553ECA5" w14:textId="77777777" w:rsidR="00E50106" w:rsidRPr="00200122" w:rsidRDefault="00E50106" w:rsidP="002A4BF0">
            <w:pPr>
              <w:pStyle w:val="TableText"/>
              <w:rPr>
                <w:lang w:eastAsia="en-AU"/>
              </w:rPr>
            </w:pPr>
            <w:r w:rsidRPr="00200122">
              <w:rPr>
                <w:lang w:eastAsia="en-AU"/>
              </w:rPr>
              <w:t>4</w:t>
            </w:r>
          </w:p>
        </w:tc>
        <w:tc>
          <w:tcPr>
            <w:tcW w:w="3657" w:type="pct"/>
            <w:tcBorders>
              <w:left w:val="nil"/>
              <w:right w:val="nil"/>
            </w:tcBorders>
          </w:tcPr>
          <w:p w14:paraId="7FAA25E4" w14:textId="77777777" w:rsidR="00E50106" w:rsidRPr="00200122" w:rsidRDefault="00E50106" w:rsidP="002A4BF0">
            <w:pPr>
              <w:pStyle w:val="TableText"/>
              <w:rPr>
                <w:lang w:eastAsia="en-AU"/>
              </w:rPr>
            </w:pPr>
            <w:r w:rsidRPr="00200122">
              <w:rPr>
                <w:lang w:eastAsia="en-AU"/>
              </w:rPr>
              <w:t>one or more partial annual risks are considered low; or</w:t>
            </w:r>
          </w:p>
          <w:p w14:paraId="3D7CA59F" w14:textId="77777777" w:rsidR="00E50106" w:rsidRPr="00200122" w:rsidRDefault="00E50106" w:rsidP="002A4BF0">
            <w:pPr>
              <w:pStyle w:val="TableText"/>
              <w:rPr>
                <w:lang w:eastAsia="en-AU"/>
              </w:rPr>
            </w:pPr>
            <w:r w:rsidRPr="00200122">
              <w:rPr>
                <w:lang w:eastAsia="en-AU"/>
              </w:rPr>
              <w:t>all partial annual risks are very low.</w:t>
            </w:r>
          </w:p>
        </w:tc>
        <w:tc>
          <w:tcPr>
            <w:tcW w:w="881" w:type="pct"/>
            <w:tcBorders>
              <w:left w:val="nil"/>
            </w:tcBorders>
          </w:tcPr>
          <w:p w14:paraId="71EAA019" w14:textId="77777777" w:rsidR="00E50106" w:rsidRPr="00200122" w:rsidRDefault="00E50106" w:rsidP="002A4BF0">
            <w:pPr>
              <w:pStyle w:val="TableText"/>
              <w:rPr>
                <w:lang w:eastAsia="en-AU"/>
              </w:rPr>
            </w:pPr>
            <w:r w:rsidRPr="00200122">
              <w:rPr>
                <w:lang w:eastAsia="en-AU"/>
              </w:rPr>
              <w:t>Low</w:t>
            </w:r>
          </w:p>
        </w:tc>
      </w:tr>
      <w:tr w:rsidR="00E50106" w:rsidRPr="00200122" w14:paraId="35517BDA" w14:textId="77777777" w:rsidTr="0094243E">
        <w:trPr>
          <w:cantSplit/>
        </w:trPr>
        <w:tc>
          <w:tcPr>
            <w:tcW w:w="462" w:type="pct"/>
            <w:tcBorders>
              <w:right w:val="nil"/>
            </w:tcBorders>
          </w:tcPr>
          <w:p w14:paraId="72890BC0" w14:textId="77777777" w:rsidR="00E50106" w:rsidRPr="00200122" w:rsidRDefault="00E50106" w:rsidP="002A4BF0">
            <w:pPr>
              <w:pStyle w:val="TableText"/>
              <w:rPr>
                <w:lang w:eastAsia="en-AU"/>
              </w:rPr>
            </w:pPr>
            <w:r w:rsidRPr="00200122">
              <w:rPr>
                <w:lang w:eastAsia="en-AU"/>
              </w:rPr>
              <w:t>5</w:t>
            </w:r>
          </w:p>
        </w:tc>
        <w:tc>
          <w:tcPr>
            <w:tcW w:w="3657" w:type="pct"/>
            <w:tcBorders>
              <w:left w:val="nil"/>
              <w:right w:val="nil"/>
            </w:tcBorders>
          </w:tcPr>
          <w:p w14:paraId="0E94A868" w14:textId="77777777" w:rsidR="00E50106" w:rsidRPr="00200122" w:rsidRDefault="00E50106" w:rsidP="002A4BF0">
            <w:pPr>
              <w:pStyle w:val="TableText"/>
              <w:rPr>
                <w:lang w:eastAsia="en-AU"/>
              </w:rPr>
            </w:pPr>
            <w:r w:rsidRPr="00200122">
              <w:rPr>
                <w:lang w:eastAsia="en-AU"/>
              </w:rPr>
              <w:t>one or more partial annual risks are very low.</w:t>
            </w:r>
          </w:p>
        </w:tc>
        <w:tc>
          <w:tcPr>
            <w:tcW w:w="881" w:type="pct"/>
            <w:tcBorders>
              <w:left w:val="nil"/>
            </w:tcBorders>
          </w:tcPr>
          <w:p w14:paraId="780D67BB" w14:textId="77777777" w:rsidR="00E50106" w:rsidRPr="00200122" w:rsidRDefault="00E50106" w:rsidP="002A4BF0">
            <w:pPr>
              <w:pStyle w:val="TableText"/>
              <w:rPr>
                <w:lang w:eastAsia="en-AU"/>
              </w:rPr>
            </w:pPr>
            <w:r w:rsidRPr="00200122">
              <w:rPr>
                <w:lang w:eastAsia="en-AU"/>
              </w:rPr>
              <w:t>Very Low</w:t>
            </w:r>
          </w:p>
        </w:tc>
      </w:tr>
      <w:tr w:rsidR="00E50106" w:rsidRPr="00200122" w14:paraId="24A7AF72" w14:textId="77777777" w:rsidTr="0094243E">
        <w:trPr>
          <w:cantSplit/>
        </w:trPr>
        <w:tc>
          <w:tcPr>
            <w:tcW w:w="462" w:type="pct"/>
            <w:tcBorders>
              <w:right w:val="nil"/>
            </w:tcBorders>
          </w:tcPr>
          <w:p w14:paraId="12092B0C" w14:textId="77777777" w:rsidR="00E50106" w:rsidRPr="00200122" w:rsidRDefault="00E50106" w:rsidP="002A4BF0">
            <w:pPr>
              <w:pStyle w:val="TableText"/>
              <w:rPr>
                <w:lang w:eastAsia="en-AU"/>
              </w:rPr>
            </w:pPr>
            <w:r w:rsidRPr="00200122">
              <w:rPr>
                <w:lang w:eastAsia="en-AU"/>
              </w:rPr>
              <w:t>6</w:t>
            </w:r>
          </w:p>
        </w:tc>
        <w:tc>
          <w:tcPr>
            <w:tcW w:w="3657" w:type="pct"/>
            <w:tcBorders>
              <w:left w:val="nil"/>
              <w:right w:val="nil"/>
            </w:tcBorders>
          </w:tcPr>
          <w:p w14:paraId="04C51E77" w14:textId="77777777" w:rsidR="00E50106" w:rsidRPr="00200122" w:rsidRDefault="00E50106" w:rsidP="002A4BF0">
            <w:pPr>
              <w:pStyle w:val="TableText"/>
              <w:rPr>
                <w:lang w:eastAsia="en-AU"/>
              </w:rPr>
            </w:pPr>
            <w:r w:rsidRPr="00200122">
              <w:rPr>
                <w:lang w:eastAsia="en-AU"/>
              </w:rPr>
              <w:t>all partial annual risks are negligible.</w:t>
            </w:r>
          </w:p>
        </w:tc>
        <w:tc>
          <w:tcPr>
            <w:tcW w:w="881" w:type="pct"/>
            <w:tcBorders>
              <w:left w:val="nil"/>
            </w:tcBorders>
          </w:tcPr>
          <w:p w14:paraId="192E6A10" w14:textId="77777777" w:rsidR="00E50106" w:rsidRPr="00200122" w:rsidRDefault="00E50106" w:rsidP="002A4BF0">
            <w:pPr>
              <w:pStyle w:val="TableText"/>
              <w:rPr>
                <w:lang w:eastAsia="en-AU"/>
              </w:rPr>
            </w:pPr>
            <w:r w:rsidRPr="00200122">
              <w:rPr>
                <w:lang w:eastAsia="en-AU"/>
              </w:rPr>
              <w:t>Negligible</w:t>
            </w:r>
          </w:p>
        </w:tc>
      </w:tr>
    </w:tbl>
    <w:bookmarkEnd w:id="114"/>
    <w:p w14:paraId="2CAEDB2E" w14:textId="0F555ECF" w:rsidR="00E50106" w:rsidRPr="00E50106" w:rsidRDefault="00E50106" w:rsidP="00E50106">
      <w:r>
        <w:lastRenderedPageBreak/>
        <w:t>The result of this process was an estimate of the overall annual risk of introducing a hazard through importation of live sturgeon or their reproductive material for aquaculture purposes. This is the final output of the unrestricted risk assessment.</w:t>
      </w:r>
    </w:p>
    <w:p w14:paraId="54303849" w14:textId="77777777" w:rsidR="00E50106" w:rsidRDefault="00E50106" w:rsidP="00E50106">
      <w:pPr>
        <w:pStyle w:val="Heading3"/>
      </w:pPr>
      <w:bookmarkStart w:id="115" w:name="_Toc123639570"/>
      <w:bookmarkStart w:id="116" w:name="_Toc158990458"/>
      <w:r w:rsidRPr="00200122">
        <w:t>Risk management</w:t>
      </w:r>
      <w:bookmarkEnd w:id="115"/>
      <w:bookmarkEnd w:id="116"/>
    </w:p>
    <w:p w14:paraId="58EC2CC6" w14:textId="77777777" w:rsidR="00E50106" w:rsidRPr="00200122" w:rsidRDefault="00E50106" w:rsidP="00E50106">
      <w:r w:rsidRPr="00200122">
        <w:t xml:space="preserve">The </w:t>
      </w:r>
      <w:r>
        <w:t>WOAH</w:t>
      </w:r>
      <w:r w:rsidRPr="00200122">
        <w:t xml:space="preserve"> Code (chapter 2.1) divides risk management into four components:</w:t>
      </w:r>
    </w:p>
    <w:p w14:paraId="777E831D" w14:textId="77777777" w:rsidR="00E50106" w:rsidRPr="00E50106" w:rsidRDefault="00E50106" w:rsidP="00E50106">
      <w:pPr>
        <w:pStyle w:val="ListBullet"/>
      </w:pPr>
      <w:r w:rsidRPr="00E50106">
        <w:t>risk evaluation</w:t>
      </w:r>
    </w:p>
    <w:p w14:paraId="4B78F1E9" w14:textId="77777777" w:rsidR="00E50106" w:rsidRPr="00E50106" w:rsidRDefault="00E50106" w:rsidP="00E50106">
      <w:pPr>
        <w:pStyle w:val="ListBullet"/>
      </w:pPr>
      <w:r w:rsidRPr="00E50106">
        <w:t>option evaluation</w:t>
      </w:r>
    </w:p>
    <w:p w14:paraId="79E55394" w14:textId="77777777" w:rsidR="00E50106" w:rsidRPr="00E50106" w:rsidRDefault="00E50106" w:rsidP="00E50106">
      <w:pPr>
        <w:pStyle w:val="ListBullet"/>
      </w:pPr>
      <w:r w:rsidRPr="00E50106">
        <w:t>implementation</w:t>
      </w:r>
    </w:p>
    <w:p w14:paraId="6DC45018" w14:textId="77777777" w:rsidR="00E50106" w:rsidRPr="00E50106" w:rsidRDefault="00E50106" w:rsidP="00E50106">
      <w:pPr>
        <w:pStyle w:val="ListBullet"/>
      </w:pPr>
      <w:r w:rsidRPr="00E50106">
        <w:t>monitoring and review.</w:t>
      </w:r>
    </w:p>
    <w:p w14:paraId="1F41A853" w14:textId="77777777" w:rsidR="00E50106" w:rsidRDefault="00E50106" w:rsidP="00E50106">
      <w:pPr>
        <w:pStyle w:val="Heading4"/>
      </w:pPr>
      <w:r w:rsidRPr="00E50106">
        <w:t>Risk</w:t>
      </w:r>
      <w:r w:rsidRPr="00200122">
        <w:t xml:space="preserve"> evaluation</w:t>
      </w:r>
    </w:p>
    <w:p w14:paraId="34E33884" w14:textId="1A52CBFA" w:rsidR="00E50106" w:rsidRDefault="00E50106" w:rsidP="00E50106">
      <w:r>
        <w:t>Risk evaluation is the process of comparing the unrestricted risk estimated in the risk assessment with the WOAH member</w:t>
      </w:r>
      <w:r w:rsidR="000341B3">
        <w:t>’</w:t>
      </w:r>
      <w:r>
        <w:t>s appropriate level of protection (ALOP).</w:t>
      </w:r>
    </w:p>
    <w:p w14:paraId="0BFBFAEB" w14:textId="16FA0926" w:rsidR="00E50106" w:rsidRDefault="00E50106" w:rsidP="00E50106">
      <w:r>
        <w:t xml:space="preserve">Australia has traditionally maintained a </w:t>
      </w:r>
      <w:r w:rsidR="000341B3">
        <w:t>‘</w:t>
      </w:r>
      <w:r>
        <w:t>very conservative</w:t>
      </w:r>
      <w:r w:rsidR="000341B3">
        <w:t>’</w:t>
      </w:r>
      <w:r>
        <w:t xml:space="preserve"> attitude to biosecurity risk. Given this, an overall annual risk that was either </w:t>
      </w:r>
      <w:r w:rsidR="000341B3">
        <w:t>‘</w:t>
      </w:r>
      <w:r>
        <w:t>very low</w:t>
      </w:r>
      <w:r w:rsidR="000341B3">
        <w:t>’</w:t>
      </w:r>
      <w:r>
        <w:t xml:space="preserve"> or </w:t>
      </w:r>
      <w:r w:rsidR="000341B3">
        <w:t>‘</w:t>
      </w:r>
      <w:r>
        <w:t>negligible</w:t>
      </w:r>
      <w:r w:rsidR="000341B3">
        <w:t>’</w:t>
      </w:r>
      <w:r>
        <w:t xml:space="preserve"> was considered sufficient to achieve Australia</w:t>
      </w:r>
      <w:r w:rsidR="000341B3">
        <w:t>’</w:t>
      </w:r>
      <w:r>
        <w:t>s ALOP. This provides a benchmark for evaluating risk and determining whether biosecurity measures are required.</w:t>
      </w:r>
    </w:p>
    <w:p w14:paraId="5CD5D07A" w14:textId="77777777" w:rsidR="00E50106" w:rsidRDefault="00E50106" w:rsidP="00E50106">
      <w:r>
        <w:t>The process for using a benchmark for evaluating risks is:</w:t>
      </w:r>
    </w:p>
    <w:p w14:paraId="12A931FD" w14:textId="42C6ED42" w:rsidR="00D26F2C" w:rsidRDefault="00D26F2C" w:rsidP="00D26F2C">
      <w:pPr>
        <w:pStyle w:val="ListBullet"/>
        <w:tabs>
          <w:tab w:val="num" w:pos="567"/>
        </w:tabs>
        <w:spacing w:line="240" w:lineRule="auto"/>
      </w:pPr>
      <w:r>
        <w:t>For each hazard, the level of risk associated with the unrestricted importation of live sturgeon or their reproductive material is estimated using the process described in this chapter.</w:t>
      </w:r>
    </w:p>
    <w:p w14:paraId="7FEF6B35" w14:textId="0A26EAE1" w:rsidR="00D26F2C" w:rsidRDefault="00D26F2C" w:rsidP="00D26F2C">
      <w:pPr>
        <w:pStyle w:val="ListBullet"/>
        <w:tabs>
          <w:tab w:val="num" w:pos="567"/>
        </w:tabs>
        <w:spacing w:line="240" w:lineRule="auto"/>
      </w:pPr>
      <w:r>
        <w:t>The unrestricted risk (overall annual risk) is then evaluated to determine where it falls in relation to Australia</w:t>
      </w:r>
      <w:r w:rsidR="000341B3">
        <w:t>’</w:t>
      </w:r>
      <w:r>
        <w:t>s ALOP.</w:t>
      </w:r>
    </w:p>
    <w:p w14:paraId="1EF0C837" w14:textId="27BB58A7" w:rsidR="00D26F2C" w:rsidRDefault="00D26F2C" w:rsidP="00D26F2C">
      <w:pPr>
        <w:pStyle w:val="ListBullet2"/>
        <w:tabs>
          <w:tab w:val="num" w:pos="567"/>
          <w:tab w:val="num" w:pos="794"/>
        </w:tabs>
        <w:spacing w:line="240" w:lineRule="auto"/>
        <w:ind w:left="425" w:firstLine="425"/>
      </w:pPr>
      <w:r>
        <w:t xml:space="preserve">If the unrestricted risk is </w:t>
      </w:r>
      <w:r w:rsidR="000341B3">
        <w:t>‘</w:t>
      </w:r>
      <w:r>
        <w:t>negligible</w:t>
      </w:r>
      <w:r w:rsidR="000341B3">
        <w:t>’</w:t>
      </w:r>
      <w:r>
        <w:t xml:space="preserve"> or </w:t>
      </w:r>
      <w:r w:rsidR="000341B3">
        <w:t>‘</w:t>
      </w:r>
      <w:r>
        <w:t>very low</w:t>
      </w:r>
      <w:r w:rsidR="000341B3">
        <w:t>’</w:t>
      </w:r>
      <w:r>
        <w:t>, then it achieves Australia</w:t>
      </w:r>
      <w:r w:rsidR="000341B3">
        <w:t>’</w:t>
      </w:r>
      <w:r>
        <w:t>s ALOP and biosecurity measures are not required for that hazard.</w:t>
      </w:r>
    </w:p>
    <w:p w14:paraId="163DB87B" w14:textId="339D1D67" w:rsidR="00D26F2C" w:rsidRDefault="00D26F2C" w:rsidP="00D26F2C">
      <w:pPr>
        <w:pStyle w:val="ListBullet2"/>
        <w:tabs>
          <w:tab w:val="num" w:pos="567"/>
          <w:tab w:val="num" w:pos="794"/>
        </w:tabs>
        <w:spacing w:line="240" w:lineRule="auto"/>
        <w:ind w:left="425" w:firstLine="425"/>
      </w:pPr>
      <w:r>
        <w:t xml:space="preserve">If the unrestricted risk is </w:t>
      </w:r>
      <w:r w:rsidR="000341B3">
        <w:t>‘</w:t>
      </w:r>
      <w:r>
        <w:t>low</w:t>
      </w:r>
      <w:r w:rsidR="000341B3">
        <w:t>’</w:t>
      </w:r>
      <w:r>
        <w:t xml:space="preserve">, </w:t>
      </w:r>
      <w:r w:rsidR="000341B3">
        <w:t>‘</w:t>
      </w:r>
      <w:r>
        <w:t>moderate</w:t>
      </w:r>
      <w:r w:rsidR="000341B3">
        <w:t>’</w:t>
      </w:r>
      <w:r>
        <w:t xml:space="preserve">, </w:t>
      </w:r>
      <w:r w:rsidR="000341B3">
        <w:t>‘</w:t>
      </w:r>
      <w:r>
        <w:t>high</w:t>
      </w:r>
      <w:r w:rsidR="000341B3">
        <w:t>’</w:t>
      </w:r>
      <w:r>
        <w:t xml:space="preserve"> or </w:t>
      </w:r>
      <w:r w:rsidR="000341B3">
        <w:t>‘</w:t>
      </w:r>
      <w:r>
        <w:t>extreme</w:t>
      </w:r>
      <w:r w:rsidR="000341B3">
        <w:t>’</w:t>
      </w:r>
      <w:r>
        <w:t xml:space="preserve">, then biosecurity measures are identified and the risk is recalculated (referred to as </w:t>
      </w:r>
      <w:r w:rsidR="000341B3">
        <w:t>‘</w:t>
      </w:r>
      <w:r>
        <w:t>restricted risk</w:t>
      </w:r>
      <w:r w:rsidR="000341B3">
        <w:t>’</w:t>
      </w:r>
      <w:r>
        <w:t>) with the biosecurity measure(s) applied.</w:t>
      </w:r>
    </w:p>
    <w:p w14:paraId="53119F63" w14:textId="2CEA97BC" w:rsidR="00E50106" w:rsidRPr="00E41843" w:rsidRDefault="00D26F2C" w:rsidP="00D26F2C">
      <w:pPr>
        <w:pStyle w:val="ListBullet"/>
      </w:pPr>
      <w:r>
        <w:t xml:space="preserve">Where the subsequently restricted risk is </w:t>
      </w:r>
      <w:r w:rsidR="000341B3">
        <w:t>‘</w:t>
      </w:r>
      <w:r>
        <w:t>very low</w:t>
      </w:r>
      <w:r w:rsidR="000341B3">
        <w:t>’</w:t>
      </w:r>
      <w:r>
        <w:t xml:space="preserve"> or </w:t>
      </w:r>
      <w:r w:rsidR="000341B3">
        <w:t>‘</w:t>
      </w:r>
      <w:r>
        <w:t>negligible</w:t>
      </w:r>
      <w:r w:rsidR="000341B3">
        <w:t>’</w:t>
      </w:r>
      <w:r>
        <w:t>, that biosecurity measure(s) is considered acceptable for that hazard.</w:t>
      </w:r>
    </w:p>
    <w:p w14:paraId="661C71E7" w14:textId="77777777" w:rsidR="00E50106" w:rsidRPr="00200122" w:rsidRDefault="00E50106" w:rsidP="00E41843">
      <w:pPr>
        <w:pStyle w:val="Heading4"/>
      </w:pPr>
      <w:r w:rsidRPr="00E41843">
        <w:t>Option</w:t>
      </w:r>
      <w:r w:rsidRPr="00200122">
        <w:t xml:space="preserve"> evaluation</w:t>
      </w:r>
    </w:p>
    <w:p w14:paraId="6C4A9C0F" w14:textId="2D103E54" w:rsidR="00E50106" w:rsidRDefault="00E50106" w:rsidP="00E50106">
      <w:r w:rsidRPr="00200122">
        <w:t xml:space="preserve">Option evaluation ultimately results in selection of </w:t>
      </w:r>
      <w:r>
        <w:t>biosecurity</w:t>
      </w:r>
      <w:r w:rsidRPr="00200122">
        <w:t xml:space="preserve"> measure</w:t>
      </w:r>
      <w:r>
        <w:t>(s)</w:t>
      </w:r>
      <w:r w:rsidRPr="00200122">
        <w:t xml:space="preserve"> which will reduce the risk associated with the importation of a product to a</w:t>
      </w:r>
      <w:r>
        <w:t xml:space="preserve"> </w:t>
      </w:r>
      <w:r w:rsidRPr="00200122">
        <w:t xml:space="preserve">level which achieves the </w:t>
      </w:r>
      <w:r>
        <w:t>WOAH</w:t>
      </w:r>
      <w:r w:rsidRPr="00200122">
        <w:t xml:space="preserve"> member country</w:t>
      </w:r>
      <w:r w:rsidR="000341B3">
        <w:t>’</w:t>
      </w:r>
      <w:r w:rsidRPr="00200122">
        <w:t xml:space="preserve">s ALOP. The process of option evaluation includes considering the efficacy and feasibility of the </w:t>
      </w:r>
      <w:r>
        <w:t>biosecurity</w:t>
      </w:r>
      <w:r w:rsidRPr="00200122">
        <w:t xml:space="preserve"> measure.</w:t>
      </w:r>
    </w:p>
    <w:p w14:paraId="0551CFEF" w14:textId="6B568D1A" w:rsidR="00E50106" w:rsidRDefault="00E50106" w:rsidP="00E50106">
      <w:r>
        <w:t xml:space="preserve">Risk management options may be imposed pre-border with the purpose of reducing the likelihood of hazards entering Australia, or post-arrival aiming to prevent the exposure and/or establishment and spread of the hazard in susceptible local populations. In this BIRA, detailed consideration of numerous biosecurity measures for imported live sturgeon or their reproductive material was </w:t>
      </w:r>
      <w:r>
        <w:lastRenderedPageBreak/>
        <w:t xml:space="preserve">undertaken and documented (see chapter </w:t>
      </w:r>
      <w:hyperlink w:anchor="_Potential_biosecurity_measures" w:history="1">
        <w:r>
          <w:rPr>
            <w:rStyle w:val="Hyperlink"/>
          </w:rPr>
          <w:t>5 Potential biosecurity measures for the importation of live sturgeon or their reproductive material</w:t>
        </w:r>
      </w:hyperlink>
      <w:r>
        <w:t>).</w:t>
      </w:r>
    </w:p>
    <w:p w14:paraId="2EA2A744" w14:textId="4F748D14" w:rsidR="00E50106" w:rsidRDefault="00C866AE" w:rsidP="00E50106">
      <w:pPr>
        <w:pStyle w:val="Heading5"/>
      </w:pPr>
      <w:r>
        <w:t>A</w:t>
      </w:r>
      <w:r w:rsidR="00E50106">
        <w:t>nalysis of risk management options</w:t>
      </w:r>
    </w:p>
    <w:p w14:paraId="30F7B252" w14:textId="06A782D4" w:rsidR="00E50106" w:rsidRDefault="00E50106" w:rsidP="00E50106">
      <w:r w:rsidRPr="008B3061">
        <w:t>As a member of the World Trade Organization, and as a partner in free trade agreements, Australia has obligations to allow trade where the science says it is safe to do so. When considering risk management options, the department considers whether the biosecurity measure achieves Australia</w:t>
      </w:r>
      <w:r w:rsidR="000341B3">
        <w:t>’</w:t>
      </w:r>
      <w:r w:rsidRPr="008B3061">
        <w:t>s ALOP and if it is operationally feasible. Any biosecurity measure which the department considers practical and effective at managing risk must be offered as an option for importers</w:t>
      </w:r>
      <w:r w:rsidR="00C866AE">
        <w:t xml:space="preserve"> and</w:t>
      </w:r>
      <w:r w:rsidRPr="008B3061">
        <w:t xml:space="preserve"> exporters. It becomes a decision for importers, and ultimately the consumer, as to whether the cost for them to import </w:t>
      </w:r>
      <w:r w:rsidR="006D6DEF">
        <w:t>good</w:t>
      </w:r>
      <w:r w:rsidR="00D00A13">
        <w:t>s</w:t>
      </w:r>
      <w:r w:rsidRPr="008B3061">
        <w:t xml:space="preserve"> is financially and commercially viable. This is not a decision for the department to make.</w:t>
      </w:r>
    </w:p>
    <w:p w14:paraId="2980CCBB" w14:textId="77777777" w:rsidR="00E50106" w:rsidRDefault="00E50106" w:rsidP="00E41843">
      <w:pPr>
        <w:pStyle w:val="Heading4"/>
      </w:pPr>
      <w:r w:rsidRPr="00E41843">
        <w:t>Implementation</w:t>
      </w:r>
    </w:p>
    <w:p w14:paraId="4D3AECB6" w14:textId="77777777" w:rsidR="00E50106" w:rsidRDefault="00E50106" w:rsidP="00E50106">
      <w:r>
        <w:t>Implementation is the process of following through with the risk management decision and ensuring that the biosecurity measures are in place.</w:t>
      </w:r>
    </w:p>
    <w:p w14:paraId="6897E698" w14:textId="77777777" w:rsidR="00E50106" w:rsidRDefault="00E50106" w:rsidP="00E41843">
      <w:pPr>
        <w:pStyle w:val="Heading4"/>
      </w:pPr>
      <w:r>
        <w:t xml:space="preserve">Monitoring and </w:t>
      </w:r>
      <w:r w:rsidRPr="00E41843">
        <w:t>review</w:t>
      </w:r>
    </w:p>
    <w:p w14:paraId="26764550" w14:textId="77777777" w:rsidR="00E50106" w:rsidRDefault="00E50106" w:rsidP="00E50106">
      <w:r>
        <w:t>Monitoring and review is the ongoing process by which biosecurity measures are continually audited. This ensures that they are achieving the intended</w:t>
      </w:r>
      <w:r w:rsidRPr="002D2E08">
        <w:t xml:space="preserve"> </w:t>
      </w:r>
      <w:r>
        <w:t>results.</w:t>
      </w:r>
    </w:p>
    <w:p w14:paraId="224DDDB7" w14:textId="77777777" w:rsidR="00E50106" w:rsidRDefault="00E50106" w:rsidP="00E50106">
      <w:r>
        <w:t>The department is responsible for monitoring and reviewing any applied biosecurity measures to enable the safe importation of live sturgeon or their reproductive material.</w:t>
      </w:r>
    </w:p>
    <w:p w14:paraId="203F6C2E" w14:textId="77777777" w:rsidR="00E50106" w:rsidRPr="00200122" w:rsidRDefault="00E50106" w:rsidP="00E41843">
      <w:pPr>
        <w:pStyle w:val="Heading3"/>
      </w:pPr>
      <w:bookmarkStart w:id="117" w:name="_Toc17719824"/>
      <w:bookmarkStart w:id="118" w:name="_Toc17721513"/>
      <w:bookmarkStart w:id="119" w:name="_Toc18998991"/>
      <w:bookmarkStart w:id="120" w:name="_Toc11849527"/>
      <w:bookmarkStart w:id="121" w:name="_Toc17721515"/>
      <w:bookmarkStart w:id="122" w:name="_Toc123639571"/>
      <w:bookmarkStart w:id="123" w:name="_Toc158990459"/>
      <w:bookmarkEnd w:id="117"/>
      <w:bookmarkEnd w:id="118"/>
      <w:bookmarkEnd w:id="119"/>
      <w:r w:rsidRPr="00200122">
        <w:t xml:space="preserve">Risk </w:t>
      </w:r>
      <w:r w:rsidRPr="00E41843">
        <w:t>communication</w:t>
      </w:r>
      <w:bookmarkEnd w:id="120"/>
      <w:bookmarkEnd w:id="121"/>
      <w:bookmarkEnd w:id="122"/>
      <w:bookmarkEnd w:id="123"/>
    </w:p>
    <w:p w14:paraId="3C25EB1E" w14:textId="2E9DF55A" w:rsidR="00E50106" w:rsidRPr="00200122" w:rsidRDefault="00E50106" w:rsidP="00E50106">
      <w:r w:rsidRPr="00200122">
        <w:t xml:space="preserve">Risk communication is defined in the </w:t>
      </w:r>
      <w:r>
        <w:t>WOAH</w:t>
      </w:r>
      <w:r w:rsidRPr="00200122">
        <w:t xml:space="preserve"> Code as </w:t>
      </w:r>
      <w:r w:rsidR="000341B3">
        <w:t>‘</w:t>
      </w:r>
      <w:r w:rsidR="006D6DEF" w:rsidRPr="006D6DEF">
        <w:t>the interactive exchange of information and opinions throughout the risk analysis process concerning risk, risk-related factors and risk perceptions among risk assessors, risk managers, risk communicators, the general public and other interested parties.</w:t>
      </w:r>
      <w:r w:rsidR="000341B3">
        <w:t>’</w:t>
      </w:r>
      <w:r>
        <w:t xml:space="preserve">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rsidRPr="00200122">
        <w:t>.</w:t>
      </w:r>
    </w:p>
    <w:p w14:paraId="22A74443" w14:textId="5D9F687C" w:rsidR="00C866AE" w:rsidRDefault="00E50106" w:rsidP="00E50106">
      <w:r w:rsidRPr="00200122">
        <w:t>In conducting risk analyses and policy reviews, the department consults with the Department of Health to ensure that public health considerations are included in the development of Australia</w:t>
      </w:r>
      <w:r w:rsidR="000341B3">
        <w:t>’</w:t>
      </w:r>
      <w:r w:rsidRPr="00200122">
        <w:t>s animal biosecurity policies.</w:t>
      </w:r>
    </w:p>
    <w:p w14:paraId="6E79FEDB" w14:textId="6D8D49B7" w:rsidR="00E41843" w:rsidRDefault="00E50106" w:rsidP="00E50106">
      <w:pPr>
        <w:sectPr w:rsidR="00E41843" w:rsidSect="002E612B">
          <w:pgSz w:w="11906" w:h="16838"/>
          <w:pgMar w:top="1418" w:right="1418" w:bottom="1418" w:left="1418" w:header="567" w:footer="283" w:gutter="0"/>
          <w:cols w:space="708"/>
          <w:docGrid w:linePitch="360"/>
        </w:sectPr>
      </w:pPr>
      <w:r w:rsidRPr="00200122">
        <w:t xml:space="preserve">Consultation with external stakeholders is a standard procedure for all import risk analyses and risk reviews. Consultation on this </w:t>
      </w:r>
      <w:r>
        <w:t>BIRA</w:t>
      </w:r>
      <w:r w:rsidRPr="00200122">
        <w:t xml:space="preserve"> enables stakeholder feedback on draft conclusions and recommendations about Australia</w:t>
      </w:r>
      <w:r w:rsidR="000341B3">
        <w:t>’</w:t>
      </w:r>
      <w:r w:rsidRPr="00200122">
        <w:t>s biosecurity policies.</w:t>
      </w:r>
    </w:p>
    <w:p w14:paraId="4ABFF516" w14:textId="27D75BA8" w:rsidR="00E41843" w:rsidRDefault="00E41843" w:rsidP="00E41843">
      <w:pPr>
        <w:pStyle w:val="Heading2"/>
      </w:pPr>
      <w:bookmarkStart w:id="124" w:name="_Potential_biosecurity_measures"/>
      <w:bookmarkStart w:id="125" w:name="_Toc158990460"/>
      <w:bookmarkEnd w:id="124"/>
      <w:r w:rsidRPr="00E41843">
        <w:lastRenderedPageBreak/>
        <w:t>Potential biosecurity measures for the importation of live sturgeon or their reproductive material</w:t>
      </w:r>
      <w:bookmarkEnd w:id="125"/>
    </w:p>
    <w:p w14:paraId="47CBE1D2" w14:textId="4EF6011E" w:rsidR="00E41843" w:rsidRDefault="00E41843" w:rsidP="00E41843">
      <w:r w:rsidRPr="00DF35DC">
        <w:t xml:space="preserve">The unrestricted import of live sturgeon or their </w:t>
      </w:r>
      <w:r>
        <w:t>reproductive material</w:t>
      </w:r>
      <w:r w:rsidRPr="00DF35DC">
        <w:t xml:space="preserve"> for aquaculture purposes may not </w:t>
      </w:r>
      <w:r w:rsidRPr="00836ECB">
        <w:t>achieve Australia</w:t>
      </w:r>
      <w:r w:rsidR="000341B3">
        <w:t>’</w:t>
      </w:r>
      <w:r w:rsidRPr="00836ECB">
        <w:t>s appropriate level of protection (ALOP)</w:t>
      </w:r>
      <w:r w:rsidRPr="00DF35DC">
        <w:t>.</w:t>
      </w:r>
      <w:r>
        <w:t xml:space="preserve"> </w:t>
      </w:r>
      <w:r w:rsidRPr="00DF35DC">
        <w:t xml:space="preserve">If </w:t>
      </w:r>
      <w:r>
        <w:t>Australia</w:t>
      </w:r>
      <w:r w:rsidR="000341B3">
        <w:t>’</w:t>
      </w:r>
      <w:r>
        <w:t xml:space="preserve">s </w:t>
      </w:r>
      <w:r w:rsidRPr="00DF35DC">
        <w:t xml:space="preserve">ALOP is not achieved, then a range of </w:t>
      </w:r>
      <w:r>
        <w:t>biosecurity</w:t>
      </w:r>
      <w:r w:rsidRPr="00DF35DC">
        <w:t xml:space="preserve"> measures can be </w:t>
      </w:r>
      <w:r>
        <w:t xml:space="preserve">assessed to determine whether they </w:t>
      </w:r>
      <w:r w:rsidRPr="00DF35DC">
        <w:t>reduce risk to a level that achieves Australia</w:t>
      </w:r>
      <w:r w:rsidR="000341B3">
        <w:t>’</w:t>
      </w:r>
      <w:r w:rsidRPr="00DF35DC">
        <w:t xml:space="preserve">s ALOP. </w:t>
      </w:r>
      <w:r>
        <w:t>Biosecurity measures are aimed at reducing the likelihood that the import of live sturgeon or their reproductive material would lead to the entry, exposure, establishment and spread of hazards in Australia. There are two means by which this may be achieved:</w:t>
      </w:r>
    </w:p>
    <w:p w14:paraId="73A31F76" w14:textId="77777777" w:rsidR="00E41843" w:rsidRPr="00E41843" w:rsidRDefault="00E41843" w:rsidP="00E41843">
      <w:pPr>
        <w:pStyle w:val="ListBullet"/>
      </w:pPr>
      <w:r w:rsidRPr="00E41843">
        <w:t>reducing the likelihood of hazards entering Australia</w:t>
      </w:r>
    </w:p>
    <w:p w14:paraId="53FADA77" w14:textId="77777777" w:rsidR="00E41843" w:rsidRPr="00E41843" w:rsidRDefault="00E41843" w:rsidP="00E41843">
      <w:pPr>
        <w:pStyle w:val="ListBullet"/>
      </w:pPr>
      <w:r w:rsidRPr="00E41843">
        <w:t>reducing the likelihood that susceptible animals in Australia would be exposed to the hazards.</w:t>
      </w:r>
    </w:p>
    <w:p w14:paraId="599BF6F3" w14:textId="3313975B" w:rsidR="00E41843" w:rsidRDefault="00E41843" w:rsidP="00E41843">
      <w:r w:rsidRPr="00836ECB">
        <w:t xml:space="preserve">The least trade restrictive </w:t>
      </w:r>
      <w:r>
        <w:t>biosecurity</w:t>
      </w:r>
      <w:r w:rsidRPr="00836ECB">
        <w:t xml:space="preserve"> measures that could be applied to achieve Australia</w:t>
      </w:r>
      <w:r w:rsidR="000341B3">
        <w:t>’</w:t>
      </w:r>
      <w:r w:rsidRPr="00836ECB">
        <w:t xml:space="preserve">s ALOP </w:t>
      </w:r>
      <w:r>
        <w:t>a</w:t>
      </w:r>
      <w:r w:rsidRPr="00836ECB">
        <w:t xml:space="preserve">re evaluated. </w:t>
      </w:r>
      <w:r>
        <w:t>The department can implement these biosecurity measures pre-export and/or post-arrival while the live sturgeon or their reproductive material remain under biosecurity control. After release from biosecurity control, the department has limited powers to require management of biosecurity risks. However, once animals have been cleared for import at the Australian border</w:t>
      </w:r>
      <w:r w:rsidR="00163C86">
        <w:t xml:space="preserve"> by the department</w:t>
      </w:r>
      <w:r>
        <w:t xml:space="preserve">, state and territory legislation relating to fisheries resource management or animal health </w:t>
      </w:r>
      <w:r w:rsidR="00CD00E5">
        <w:t>may b</w:t>
      </w:r>
      <w:r>
        <w:t>e used</w:t>
      </w:r>
      <w:r w:rsidR="00163C86">
        <w:t xml:space="preserve"> by the jurisdictions</w:t>
      </w:r>
      <w:r>
        <w:t xml:space="preserve"> to manage animals and their products</w:t>
      </w:r>
      <w:r w:rsidR="00DC6FFB">
        <w:t xml:space="preserve"> </w:t>
      </w:r>
      <w:r w:rsidR="00DC6FFB" w:rsidRPr="008A4748">
        <w:t>(</w:t>
      </w:r>
      <w:r w:rsidR="001746D4" w:rsidRPr="008A4748">
        <w:t xml:space="preserve">see </w:t>
      </w:r>
      <w:r w:rsidR="001746D4" w:rsidRPr="008A4748">
        <w:fldChar w:fldCharType="begin"/>
      </w:r>
      <w:r w:rsidR="001746D4" w:rsidRPr="008A4748">
        <w:instrText xml:space="preserve"> REF _Ref153870953 \h  \* MERGEFORMAT </w:instrText>
      </w:r>
      <w:r w:rsidR="001746D4" w:rsidRPr="008A4748">
        <w:fldChar w:fldCharType="separate"/>
      </w:r>
      <w:r w:rsidR="00535988">
        <w:t xml:space="preserve">Figure </w:t>
      </w:r>
      <w:r w:rsidR="00535988">
        <w:rPr>
          <w:noProof/>
        </w:rPr>
        <w:t>1</w:t>
      </w:r>
      <w:r w:rsidR="00535988">
        <w:t xml:space="preserve"> Steps required to import live sturgeon into Australia and legislation responsibilities</w:t>
      </w:r>
      <w:r w:rsidR="001746D4" w:rsidRPr="008A4748">
        <w:fldChar w:fldCharType="end"/>
      </w:r>
      <w:r w:rsidR="00DC6FFB" w:rsidRPr="008A4748">
        <w:t>)</w:t>
      </w:r>
      <w:r>
        <w:t>.</w:t>
      </w:r>
      <w:r w:rsidR="003A2685">
        <w:t xml:space="preserve"> </w:t>
      </w:r>
      <w:r w:rsidRPr="00F13538">
        <w:t xml:space="preserve">Alternative </w:t>
      </w:r>
      <w:r>
        <w:t>biosecurity</w:t>
      </w:r>
      <w:r w:rsidRPr="00F13538">
        <w:t xml:space="preserve"> measures that are demonstrated, to the satisfaction of Australian government, to provide equivalent biosecurity would also be considered.</w:t>
      </w:r>
    </w:p>
    <w:p w14:paraId="4F5D9B72" w14:textId="3EE7EB80" w:rsidR="00E41843" w:rsidRPr="00CD048C" w:rsidRDefault="0073399E" w:rsidP="00E41843">
      <w:hyperlink w:anchor="_Appendix_C:_Risk" w:history="1">
        <w:r w:rsidR="002F1DD1">
          <w:rPr>
            <w:rStyle w:val="Hyperlink"/>
          </w:rPr>
          <w:t>Appendix D</w:t>
        </w:r>
      </w:hyperlink>
      <w:r w:rsidR="00E41843" w:rsidRPr="00200122">
        <w:t xml:space="preserve"> </w:t>
      </w:r>
      <w:r w:rsidR="00E41843">
        <w:t xml:space="preserve">and </w:t>
      </w:r>
      <w:hyperlink w:anchor="_Appendix_E:_Risk" w:history="1">
        <w:r w:rsidR="002F1DD1">
          <w:rPr>
            <w:rStyle w:val="Hyperlink"/>
          </w:rPr>
          <w:t>Appendix E</w:t>
        </w:r>
      </w:hyperlink>
      <w:r w:rsidR="00E41843">
        <w:t xml:space="preserve"> </w:t>
      </w:r>
      <w:r w:rsidR="00E41843" w:rsidRPr="00200122">
        <w:t xml:space="preserve">provides the risk assessment values </w:t>
      </w:r>
      <w:r w:rsidR="00E41843">
        <w:t xml:space="preserve">for </w:t>
      </w:r>
      <w:r w:rsidR="00E41843" w:rsidRPr="00200122">
        <w:t xml:space="preserve">the </w:t>
      </w:r>
      <w:r w:rsidR="00E41843">
        <w:t>biosecurity</w:t>
      </w:r>
      <w:r w:rsidR="00E41843" w:rsidRPr="00200122">
        <w:t xml:space="preserve"> measures found to reduce the overall risk of each hazard to at least </w:t>
      </w:r>
      <w:r w:rsidR="00E41843" w:rsidRPr="00200122">
        <w:rPr>
          <w:rStyle w:val="Emphasis"/>
        </w:rPr>
        <w:t>very low</w:t>
      </w:r>
      <w:r w:rsidR="00E41843">
        <w:rPr>
          <w:rStyle w:val="Emphasis"/>
        </w:rPr>
        <w:t xml:space="preserve"> </w:t>
      </w:r>
      <w:r w:rsidR="00E41843" w:rsidRPr="00CD048C">
        <w:t>for live sturgeon and their reproductive material, thereby achieving Australia</w:t>
      </w:r>
      <w:r w:rsidR="000341B3">
        <w:t>’</w:t>
      </w:r>
      <w:r w:rsidR="00E41843" w:rsidRPr="00CD048C">
        <w:t>s ALOP.</w:t>
      </w:r>
    </w:p>
    <w:p w14:paraId="50D2F9D3" w14:textId="77777777" w:rsidR="00E41843" w:rsidRDefault="00E41843" w:rsidP="00E41843">
      <w:pPr>
        <w:pStyle w:val="Heading3"/>
      </w:pPr>
      <w:bookmarkStart w:id="126" w:name="_Sourcing_from_disease-free"/>
      <w:bookmarkStart w:id="127" w:name="_Toc123639573"/>
      <w:bookmarkStart w:id="128" w:name="_Toc158990461"/>
      <w:bookmarkEnd w:id="126"/>
      <w:r>
        <w:t>Sourcing from disease-free stocks</w:t>
      </w:r>
      <w:bookmarkEnd w:id="127"/>
      <w:bookmarkEnd w:id="128"/>
    </w:p>
    <w:p w14:paraId="48C6EE17" w14:textId="77777777" w:rsidR="00E41843" w:rsidRDefault="00E41843" w:rsidP="00E41843">
      <w:r>
        <w:t xml:space="preserve">Importing live sturgeon or their reproductive material from a country, zone or compartment that is free from hazards will reduce the likelihood of entry. The department would evaluate a country, zone or compartment for freedom from a hazard to a standard consistent with that recommended by the World Organisation for Animal Health (WOAH) or equivalent. </w:t>
      </w:r>
      <w:r w:rsidRPr="00CA7E25">
        <w:t xml:space="preserve">To be satisfied that a country, </w:t>
      </w:r>
      <w:r>
        <w:t xml:space="preserve">zone or </w:t>
      </w:r>
      <w:r w:rsidRPr="00CA7E25">
        <w:t xml:space="preserve">compartment is free of a given </w:t>
      </w:r>
      <w:r>
        <w:t>hazard</w:t>
      </w:r>
      <w:r w:rsidRPr="00CA7E25">
        <w:t xml:space="preserve">, the department must have formally recognised the competent authority </w:t>
      </w:r>
      <w:r>
        <w:t xml:space="preserve">(CA) </w:t>
      </w:r>
      <w:r w:rsidRPr="00CA7E25">
        <w:t xml:space="preserve">of that country and be satisfied that the </w:t>
      </w:r>
      <w:r>
        <w:t>CA</w:t>
      </w:r>
      <w:r w:rsidRPr="00CA7E25">
        <w:t xml:space="preserve"> has the capacity for disease control, monitoring and surveillance as appropriate for the </w:t>
      </w:r>
      <w:r>
        <w:t>hazard</w:t>
      </w:r>
      <w:r w:rsidRPr="00CA7E25">
        <w:t>.</w:t>
      </w:r>
    </w:p>
    <w:p w14:paraId="0D975361" w14:textId="7740535A" w:rsidR="00C866AE" w:rsidRDefault="00E41843" w:rsidP="00E41843">
      <w:r>
        <w:t>The department would consider applications for self-declaration of historical freedom from a hazard in a country or zone if the hazard has not occurred for at least 10 years.</w:t>
      </w:r>
    </w:p>
    <w:p w14:paraId="12A8CB6A" w14:textId="2541551E" w:rsidR="00E41843" w:rsidRDefault="00E41843" w:rsidP="00E41843">
      <w:r>
        <w:lastRenderedPageBreak/>
        <w:t xml:space="preserve">If countries, zones or compartments have achieved eradication (or the hazard has ceased to occur) or the status of a hazard is unknown, then there must be no clinical, epidemiological or laboratory evidence that the hazard has occurred in any species during the previous 2 years based on an active targeted surveillance program. </w:t>
      </w:r>
      <w:r w:rsidR="00C866AE">
        <w:t xml:space="preserve">The active targeted surveillance program must include a minimum of 2 rounds of sampling </w:t>
      </w:r>
      <w:r w:rsidR="009E3F70">
        <w:t>per year for at least the last 2 years</w:t>
      </w:r>
      <w:r w:rsidR="00C866AE" w:rsidRPr="00C866AE">
        <w:t>,</w:t>
      </w:r>
      <w:r w:rsidR="009E3F70">
        <w:t xml:space="preserve"> </w:t>
      </w:r>
      <w:r w:rsidR="00C866AE">
        <w:t xml:space="preserve">and testing for the specified hazards. </w:t>
      </w:r>
      <w:r>
        <w:t xml:space="preserve">In some cases, the hazard may be compulsorily notifiable to the CA. </w:t>
      </w:r>
      <w:r w:rsidRPr="004319A3">
        <w:t xml:space="preserve">The </w:t>
      </w:r>
      <w:r>
        <w:t>WOAH</w:t>
      </w:r>
      <w:r w:rsidRPr="004319A3">
        <w:t xml:space="preserve"> </w:t>
      </w:r>
      <w:r w:rsidRPr="004319A3">
        <w:rPr>
          <w:rStyle w:val="Emphasis"/>
        </w:rPr>
        <w:t>Aquatic animal health code</w:t>
      </w:r>
      <w:r w:rsidRPr="004319A3">
        <w:t xml:space="preserve"> (</w:t>
      </w:r>
      <w:r>
        <w:t>WOAH</w:t>
      </w:r>
      <w:r w:rsidRPr="004319A3">
        <w:t xml:space="preserve"> Code) chapter 1.4</w:t>
      </w:r>
      <w:r>
        <w:t xml:space="preserve"> </w:t>
      </w:r>
      <w:r w:rsidR="000341B3">
        <w:rPr>
          <w:rStyle w:val="Emphasis"/>
        </w:rPr>
        <w:t>‘</w:t>
      </w:r>
      <w:r w:rsidRPr="008C41AC">
        <w:rPr>
          <w:rStyle w:val="Emphasis"/>
        </w:rPr>
        <w:t xml:space="preserve">Aquatic </w:t>
      </w:r>
      <w:r w:rsidR="00D12BC7">
        <w:rPr>
          <w:rStyle w:val="Emphasis"/>
        </w:rPr>
        <w:t>a</w:t>
      </w:r>
      <w:r w:rsidRPr="008C41AC">
        <w:rPr>
          <w:rStyle w:val="Emphasis"/>
        </w:rPr>
        <w:t xml:space="preserve">nimal </w:t>
      </w:r>
      <w:r w:rsidR="00D12BC7">
        <w:rPr>
          <w:rStyle w:val="Emphasis"/>
        </w:rPr>
        <w:t>disease</w:t>
      </w:r>
      <w:r w:rsidRPr="008C41AC">
        <w:rPr>
          <w:rStyle w:val="Emphasis"/>
        </w:rPr>
        <w:t xml:space="preserve"> </w:t>
      </w:r>
      <w:r w:rsidR="00D12BC7">
        <w:rPr>
          <w:rStyle w:val="Emphasis"/>
        </w:rPr>
        <w:t>s</w:t>
      </w:r>
      <w:r w:rsidRPr="008C41AC">
        <w:rPr>
          <w:rStyle w:val="Emphasis"/>
        </w:rPr>
        <w:t>urveillance</w:t>
      </w:r>
      <w:r w:rsidR="000341B3">
        <w:rPr>
          <w:rStyle w:val="Emphasis"/>
        </w:rPr>
        <w:t>’</w:t>
      </w:r>
      <w:r>
        <w:t xml:space="preserve">, </w:t>
      </w:r>
      <w:r w:rsidRPr="00200122">
        <w:t>chapter 4.1</w:t>
      </w:r>
      <w:r w:rsidRPr="00200122">
        <w:rPr>
          <w:rStyle w:val="Emphasis"/>
        </w:rPr>
        <w:t xml:space="preserve"> </w:t>
      </w:r>
      <w:r w:rsidR="000341B3">
        <w:rPr>
          <w:rStyle w:val="Emphasis"/>
        </w:rPr>
        <w:t>‘</w:t>
      </w:r>
      <w:r>
        <w:rPr>
          <w:rStyle w:val="Emphasis"/>
        </w:rPr>
        <w:t>Biosecurity for aquaculture establishments</w:t>
      </w:r>
      <w:r w:rsidR="000341B3">
        <w:rPr>
          <w:rStyle w:val="Emphasis"/>
        </w:rPr>
        <w:t>’</w:t>
      </w:r>
      <w:r>
        <w:rPr>
          <w:rStyle w:val="Emphasis"/>
        </w:rPr>
        <w:t xml:space="preserve">, </w:t>
      </w:r>
      <w:r w:rsidRPr="00D12BC7">
        <w:t>chapter 4.2</w:t>
      </w:r>
      <w:r>
        <w:rPr>
          <w:rStyle w:val="Emphasis"/>
        </w:rPr>
        <w:t xml:space="preserve"> </w:t>
      </w:r>
      <w:r w:rsidR="000341B3">
        <w:rPr>
          <w:rStyle w:val="Emphasis"/>
        </w:rPr>
        <w:t>‘</w:t>
      </w:r>
      <w:r w:rsidRPr="00200122">
        <w:rPr>
          <w:rStyle w:val="Emphasis"/>
        </w:rPr>
        <w:t>Zoning and compartmentalisation</w:t>
      </w:r>
      <w:r w:rsidR="000341B3">
        <w:rPr>
          <w:rStyle w:val="Emphasis"/>
        </w:rPr>
        <w:t>’</w:t>
      </w:r>
      <w:r>
        <w:rPr>
          <w:rStyle w:val="Emphasis"/>
        </w:rPr>
        <w:t xml:space="preserve">, </w:t>
      </w:r>
      <w:r w:rsidRPr="00D12BC7">
        <w:t>chapter 4.3</w:t>
      </w:r>
      <w:r>
        <w:rPr>
          <w:rStyle w:val="Emphasis"/>
        </w:rPr>
        <w:t xml:space="preserve"> </w:t>
      </w:r>
      <w:r w:rsidR="000341B3">
        <w:rPr>
          <w:rStyle w:val="Emphasis"/>
        </w:rPr>
        <w:t>‘</w:t>
      </w:r>
      <w:r w:rsidRPr="00EC5F10">
        <w:rPr>
          <w:rStyle w:val="Emphasis"/>
        </w:rPr>
        <w:t>Application of compartmentalisation</w:t>
      </w:r>
      <w:r w:rsidR="000341B3">
        <w:rPr>
          <w:rStyle w:val="Emphasis"/>
        </w:rPr>
        <w:t>’</w:t>
      </w:r>
      <w:r w:rsidRPr="004319A3">
        <w:t xml:space="preserve"> and the relevant provisions in each disease chapter of the </w:t>
      </w:r>
      <w:r>
        <w:t>WOAH</w:t>
      </w:r>
      <w:r w:rsidRPr="004319A3">
        <w:t xml:space="preserve"> Code should be followed as a guide</w:t>
      </w:r>
      <w:r>
        <w:t xml:space="preserve">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rsidRPr="004319A3">
        <w:t>.</w:t>
      </w:r>
    </w:p>
    <w:p w14:paraId="709059ED" w14:textId="328F0353" w:rsidR="00E41843" w:rsidRDefault="00E41843" w:rsidP="00E41843">
      <w:r>
        <w:t xml:space="preserve">A rigorous assessment of any application for approval of sourcing from disease-free stocks would be undertaken </w:t>
      </w:r>
      <w:r w:rsidR="004B65DE">
        <w:t xml:space="preserve">by the department </w:t>
      </w:r>
      <w:r>
        <w:t xml:space="preserve">to ensure that effective biosecurity measures are implemented and maintained throughout the complete </w:t>
      </w:r>
      <w:r w:rsidR="00EF33F7">
        <w:t xml:space="preserve">supply </w:t>
      </w:r>
      <w:r>
        <w:t>chain (from source population to point of export). A detailed submission would need to be provided to the department by the CA of the exporting country.</w:t>
      </w:r>
    </w:p>
    <w:p w14:paraId="12A9845E" w14:textId="6EF1EE7F" w:rsidR="003A2685" w:rsidRDefault="003A2685" w:rsidP="00E41843">
      <w:r w:rsidRPr="003A2685">
        <w:rPr>
          <w:rStyle w:val="Emphasis"/>
          <w:i w:val="0"/>
          <w:iCs w:val="0"/>
        </w:rPr>
        <w:t>Th</w:t>
      </w:r>
      <w:r>
        <w:rPr>
          <w:rStyle w:val="Emphasis"/>
          <w:i w:val="0"/>
          <w:iCs w:val="0"/>
        </w:rPr>
        <w:t xml:space="preserve">e department would consider </w:t>
      </w:r>
      <w:r w:rsidR="00BC3799" w:rsidRPr="003A2685">
        <w:rPr>
          <w:rStyle w:val="Emphasis"/>
          <w:i w:val="0"/>
          <w:iCs w:val="0"/>
        </w:rPr>
        <w:t xml:space="preserve">on a case-by-case basis </w:t>
      </w:r>
      <w:r w:rsidR="00BC3799">
        <w:rPr>
          <w:rStyle w:val="Emphasis"/>
          <w:i w:val="0"/>
          <w:iCs w:val="0"/>
        </w:rPr>
        <w:t>exemptions of freedom from a hazard based on the sturgeon species to be imported</w:t>
      </w:r>
      <w:r w:rsidRPr="003A2685">
        <w:rPr>
          <w:rStyle w:val="Emphasis"/>
          <w:i w:val="0"/>
          <w:iCs w:val="0"/>
        </w:rPr>
        <w:t>.</w:t>
      </w:r>
      <w:r w:rsidR="00BC3799">
        <w:rPr>
          <w:rStyle w:val="Emphasis"/>
          <w:i w:val="0"/>
          <w:iCs w:val="0"/>
        </w:rPr>
        <w:t xml:space="preserve"> However, unequivocal evidence would need to be provided that the sturgeon species are not susceptible to the hazard (e.g. challenge experiments).</w:t>
      </w:r>
    </w:p>
    <w:p w14:paraId="42AF9CFE" w14:textId="63AA6865" w:rsidR="00E41843" w:rsidRDefault="00E41843" w:rsidP="00E41843">
      <w:r>
        <w:t>Of note, it was stated in 2007 that "leading experts on sturgeon diseases have expressed serious concern regarding the disease status of exotic sturgeons being imported in</w:t>
      </w:r>
      <w:r w:rsidR="00EF33F7">
        <w:t>to</w:t>
      </w:r>
      <w:r>
        <w:t xml:space="preserve"> the U.S. for culture, citing the difficulty and general lack of present capacity to guarantee that such species are free from disease. Specifically, experts have suggested that based on their experience, it is unlikely that foreign origin sturgeon had been examined for the presence of viral agents, and that health certificates or other claims of freedom from viral agents for imported sturgeon are therefore of little value" (</w:t>
      </w:r>
      <w:r w:rsidR="00D6271F">
        <w:fldChar w:fldCharType="begin"/>
      </w:r>
      <w:r w:rsidR="00D6271F">
        <w:instrText xml:space="preserve"> ADDIN EN.CITE &lt;EndNote&gt;&lt;Cite&gt;&lt;Author&gt;Hedrick&lt;/Author&gt;&lt;Year&gt;1999&lt;/Year&gt;&lt;RecNum&gt;45231&lt;/RecNum&gt;&lt;IDText&gt;24574&lt;/IDText&gt;&lt;DisplayText&gt;(Hedrick 1999)&lt;/DisplayText&gt;&lt;record&gt;&lt;rec-number&gt;45231&lt;/rec-number&gt;&lt;foreign-keys&gt;&lt;key app="EN" db-id="pst5rtr92wfa9cexzel59affvp5zwtats0wa" timestamp="1691627956" guid="f6c991a1-f98f-4809-974b-acfe25da8697"&gt;45231&lt;/key&gt;&lt;/foreign-keys&gt;&lt;ref-type name="Conference Proceedings"&gt;10&lt;/ref-type&gt;&lt;contributors&gt;&lt;authors&gt;&lt;author&gt;Hedrick, R.&lt;/author&gt;&lt;/authors&gt;&lt;secondary-authors&gt;&lt;author&gt;Metcalf and Zajicek&lt;/author&gt;&lt;/secondary-authors&gt;&lt;/contributors&gt;&lt;titles&gt;&lt;title&gt;Letter to Dr. Marshal Jones, Assistant Director of International Affairs, US FWS. Pp. 151-152&lt;/title&gt;&lt;secondary-title&gt;Proceedings of the Florida Sturgeon Culture Risk Assessment Workshop, April6-7&lt;/secondary-title&gt;&lt;/titles&gt;&lt;dates&gt;&lt;year&gt;1999&lt;/year&gt;&lt;pub-dates&gt;&lt;date&gt;6-7 April 1999&lt;/date&gt;&lt;/pub-dates&gt;&lt;/dates&gt;&lt;pub-location&gt;Sarasota, FL&lt;/pub-location&gt;&lt;publisher&gt;Florida Department of Aquaculture and Customer Services&lt;/publisher&gt;&lt;label&gt;24574&lt;/label&gt;&lt;urls&gt;&lt;/urls&gt;&lt;custom1&gt;sturgeon_BM&lt;/custom1&gt;&lt;/record&gt;&lt;/Cite&gt;&lt;/EndNote&gt;</w:instrText>
      </w:r>
      <w:r w:rsidR="00D6271F">
        <w:fldChar w:fldCharType="separate"/>
      </w:r>
      <w:r w:rsidR="00D6271F">
        <w:rPr>
          <w:noProof/>
        </w:rPr>
        <w:t>(Hedrick 1999)</w:t>
      </w:r>
      <w:r w:rsidR="00D6271F">
        <w:fldChar w:fldCharType="end"/>
      </w:r>
      <w:r>
        <w:t xml:space="preserve"> cited in </w:t>
      </w:r>
      <w:r w:rsidR="00D6271F">
        <w:fldChar w:fldCharType="begin"/>
      </w:r>
      <w:r w:rsidR="00D6271F">
        <w:instrText xml:space="preserve"> ADDIN EN.CITE &lt;EndNote&gt;&lt;Cite&gt;&lt;Author&gt;Tzankova&lt;/Author&gt;&lt;Year&gt;2007&lt;/Year&gt;&lt;RecNum&gt;12988&lt;/RecNum&gt;&lt;IDText&gt;18354&lt;/IDText&gt;&lt;DisplayText&gt;(Tzankova 2007)&lt;/DisplayText&gt;&lt;record&gt;&lt;rec-number&gt;12988&lt;/rec-number&gt;&lt;foreign-keys&gt;&lt;key app="EN" db-id="pst5rtr92wfa9cexzel59affvp5zwtats0wa" timestamp="1691623168" guid="8d72cc04-d9fa-4cc1-9239-86c8a8a4e659"&gt;12988&lt;/key&gt;&lt;/foreign-keys&gt;&lt;ref-type name="Report"&gt;27&lt;/ref-type&gt;&lt;contributors&gt;&lt;authors&gt;&lt;author&gt;Tzankova, Z.&lt;/author&gt;&lt;/authors&gt;&lt;/contributors&gt;&lt;titles&gt;&lt;title&gt;US farmed sturgeon&lt;/title&gt;&lt;/titles&gt;&lt;pages&gt;45&lt;/pages&gt;&lt;dates&gt;&lt;year&gt;2007&lt;/year&gt;&lt;/dates&gt;&lt;pub-location&gt;Monterey, USA&lt;/pub-location&gt;&lt;publisher&gt;Seafood Watch, Monterey Bay Aquarium&lt;/publisher&gt;&lt;orig-pub&gt;\\ACT001CL04FS07\BIOSECURITYDATA$\E Library\Animal Catalogue\T\Tzankova 2007 EN18354.pdf&lt;/orig-pub&gt;&lt;label&gt;18354&lt;/label&gt;&lt;urls&gt;&lt;/urls&gt;&lt;custom1&gt;SM&lt;/custom1&gt;&lt;custom2&gt;288 kb&lt;/custom2&gt;&lt;custom3&gt;pdf&lt;/custom3&gt;&lt;electronic-resource-num&gt;http://awsassets.panda.org/downloads/18_2007_farmedsturgeonreport_tzankova_usa_1.pdf&lt;/electronic-resource-num&gt;&lt;/record&gt;&lt;/Cite&gt;&lt;/EndNote&gt;</w:instrText>
      </w:r>
      <w:r w:rsidR="00D6271F">
        <w:fldChar w:fldCharType="separate"/>
      </w:r>
      <w:r w:rsidR="00D6271F">
        <w:rPr>
          <w:noProof/>
        </w:rPr>
        <w:t>(Tzankova 2007)</w:t>
      </w:r>
      <w:r w:rsidR="00D6271F">
        <w:fldChar w:fldCharType="end"/>
      </w:r>
      <w:r>
        <w:t xml:space="preserve">). </w:t>
      </w:r>
      <w:r w:rsidR="00F913BE">
        <w:t>I</w:t>
      </w:r>
      <w:r>
        <w:t xml:space="preserve">t is </w:t>
      </w:r>
      <w:r w:rsidR="00F913BE">
        <w:t>unknown</w:t>
      </w:r>
      <w:r>
        <w:t xml:space="preserve"> </w:t>
      </w:r>
      <w:r w:rsidR="00F913BE">
        <w:t xml:space="preserve">if </w:t>
      </w:r>
      <w:r>
        <w:t xml:space="preserve">there have been </w:t>
      </w:r>
      <w:r w:rsidRPr="00A532BA">
        <w:t xml:space="preserve">improvements </w:t>
      </w:r>
      <w:r w:rsidR="00F913BE">
        <w:t xml:space="preserve">since then </w:t>
      </w:r>
      <w:r w:rsidRPr="00A532BA">
        <w:t xml:space="preserve">in </w:t>
      </w:r>
      <w:r w:rsidR="00F913BE">
        <w:t>guaranteeing</w:t>
      </w:r>
      <w:r w:rsidRPr="00A532BA">
        <w:t xml:space="preserve"> sturgeon as disease-free</w:t>
      </w:r>
      <w:r>
        <w:t xml:space="preserve">, </w:t>
      </w:r>
      <w:r w:rsidR="00F913BE">
        <w:t>therefore the</w:t>
      </w:r>
      <w:r>
        <w:t xml:space="preserve"> </w:t>
      </w:r>
      <w:r w:rsidRPr="00A532BA">
        <w:t xml:space="preserve">risk of spreading disease agents with </w:t>
      </w:r>
      <w:r w:rsidR="00FC429A">
        <w:t xml:space="preserve">live </w:t>
      </w:r>
      <w:r w:rsidRPr="00A532BA">
        <w:t>animal movements</w:t>
      </w:r>
      <w:r>
        <w:t xml:space="preserve"> remains.</w:t>
      </w:r>
    </w:p>
    <w:p w14:paraId="23ED198B" w14:textId="77777777" w:rsidR="00CE57AE" w:rsidRDefault="00CE57AE" w:rsidP="00CE57AE">
      <w:pPr>
        <w:pStyle w:val="Heading3"/>
      </w:pPr>
      <w:bookmarkStart w:id="129" w:name="_Toc123639574"/>
      <w:bookmarkStart w:id="130" w:name="_Toc158990462"/>
      <w:r>
        <w:t>Sourcing from a premises under the supervision of the competent authority</w:t>
      </w:r>
      <w:bookmarkEnd w:id="129"/>
      <w:bookmarkEnd w:id="130"/>
    </w:p>
    <w:p w14:paraId="59F9C236" w14:textId="6574144D" w:rsidR="00CE57AE" w:rsidRDefault="00CE57AE" w:rsidP="00CE57AE">
      <w:r w:rsidRPr="00ED4D03">
        <w:t xml:space="preserve">Requiring that </w:t>
      </w:r>
      <w:r>
        <w:t xml:space="preserve">imported </w:t>
      </w:r>
      <w:r w:rsidRPr="00ED4D03">
        <w:t xml:space="preserve">live </w:t>
      </w:r>
      <w:r>
        <w:t>sturgeon</w:t>
      </w:r>
      <w:r w:rsidRPr="00ED4D03">
        <w:t xml:space="preserve"> </w:t>
      </w:r>
      <w:r>
        <w:t>or</w:t>
      </w:r>
      <w:r w:rsidRPr="00ED4D03">
        <w:t xml:space="preserve"> their </w:t>
      </w:r>
      <w:r>
        <w:t>reproductive material</w:t>
      </w:r>
      <w:r w:rsidRPr="00ED4D03">
        <w:t xml:space="preserve"> are sourced from premises under the </w:t>
      </w:r>
      <w:r>
        <w:t xml:space="preserve">supervision </w:t>
      </w:r>
      <w:r w:rsidRPr="00ED4D03">
        <w:t xml:space="preserve">of </w:t>
      </w:r>
      <w:r>
        <w:t>the CA may</w:t>
      </w:r>
      <w:r w:rsidRPr="00ED4D03">
        <w:t xml:space="preserve"> reduce the likelihood</w:t>
      </w:r>
      <w:r>
        <w:t xml:space="preserve"> </w:t>
      </w:r>
      <w:r w:rsidRPr="00ED4D03">
        <w:t xml:space="preserve">of entry of </w:t>
      </w:r>
      <w:r>
        <w:t xml:space="preserve">some </w:t>
      </w:r>
      <w:r w:rsidRPr="00ED4D03">
        <w:t>hazards</w:t>
      </w:r>
      <w:r>
        <w:t>.</w:t>
      </w:r>
      <w:r w:rsidRPr="00ED4D03">
        <w:t xml:space="preserve"> Th</w:t>
      </w:r>
      <w:r>
        <w:t>e premises</w:t>
      </w:r>
      <w:r w:rsidRPr="00ED4D03">
        <w:t xml:space="preserve"> </w:t>
      </w:r>
      <w:r>
        <w:t>would be</w:t>
      </w:r>
      <w:r w:rsidRPr="00ED4D03">
        <w:t xml:space="preserve"> requir</w:t>
      </w:r>
      <w:r>
        <w:t>ed</w:t>
      </w:r>
      <w:r w:rsidRPr="00ED4D03">
        <w:t xml:space="preserve"> to have a documented hea</w:t>
      </w:r>
      <w:r w:rsidR="001C7D41">
        <w:t>l</w:t>
      </w:r>
      <w:r w:rsidRPr="00ED4D03">
        <w:t>th monitoring program that includes records of mortalities</w:t>
      </w:r>
      <w:r>
        <w:t>, reporting of unusual mortalities</w:t>
      </w:r>
      <w:r w:rsidRPr="00ED4D03">
        <w:t xml:space="preserve"> and </w:t>
      </w:r>
      <w:r>
        <w:t>ongoing disease surveillance</w:t>
      </w:r>
      <w:r w:rsidRPr="00ED4D03">
        <w:t xml:space="preserve">. </w:t>
      </w:r>
      <w:r>
        <w:t xml:space="preserve">Supervision of the premises </w:t>
      </w:r>
      <w:r w:rsidR="00FC429A" w:rsidRPr="00F21656">
        <w:t xml:space="preserve">by the CA </w:t>
      </w:r>
      <w:r w:rsidR="00FC429A">
        <w:t xml:space="preserve">allow it to attest to the </w:t>
      </w:r>
      <w:r>
        <w:t>sturgeon</w:t>
      </w:r>
      <w:r w:rsidR="000341B3">
        <w:t>’</w:t>
      </w:r>
      <w:r>
        <w:t>s health status and the general health status of the premises</w:t>
      </w:r>
      <w:r w:rsidR="00FC429A">
        <w:t>.</w:t>
      </w:r>
      <w:r>
        <w:t xml:space="preserve"> This biosecurity measure make</w:t>
      </w:r>
      <w:r w:rsidR="00FC429A">
        <w:t>s</w:t>
      </w:r>
      <w:r>
        <w:t xml:space="preserve"> it more likely that only healthy sturgeon are imported into Australia. However, clinically and subclinically infected sturgeon, sturgeon with parasite infestations or infected or contaminated reproductive material may still be imported. Because of this, sourcing from a premises under the supervision of the CA is </w:t>
      </w:r>
      <w:r w:rsidR="00423E52">
        <w:t>un</w:t>
      </w:r>
      <w:r>
        <w:t xml:space="preserve">likely to reduce the entry likelihood of the hazards </w:t>
      </w:r>
      <w:r w:rsidR="00423E52">
        <w:t xml:space="preserve">significantly; however, </w:t>
      </w:r>
      <w:r>
        <w:t>it is recommended as a general biosecurity measure for both live sturgeon and reproductive material</w:t>
      </w:r>
      <w:r w:rsidRPr="00866514">
        <w:t>.</w:t>
      </w:r>
    </w:p>
    <w:p w14:paraId="396CDFF8" w14:textId="77777777" w:rsidR="00CE57AE" w:rsidRDefault="00CE57AE" w:rsidP="00CE57AE">
      <w:pPr>
        <w:pStyle w:val="Heading3"/>
      </w:pPr>
      <w:bookmarkStart w:id="131" w:name="_Toc123639575"/>
      <w:bookmarkStart w:id="132" w:name="_Toc158990463"/>
      <w:r w:rsidRPr="006445EA">
        <w:lastRenderedPageBreak/>
        <w:t>Sourcing from a premises</w:t>
      </w:r>
      <w:r>
        <w:t xml:space="preserve"> that cultures sturgeon only</w:t>
      </w:r>
      <w:bookmarkEnd w:id="131"/>
      <w:bookmarkEnd w:id="132"/>
    </w:p>
    <w:p w14:paraId="20D8F51A" w14:textId="51DF84B0" w:rsidR="00CE57AE" w:rsidRPr="006445EA" w:rsidRDefault="00CE57AE" w:rsidP="00CE57AE">
      <w:r w:rsidRPr="00ED4D03">
        <w:t xml:space="preserve">Requiring that </w:t>
      </w:r>
      <w:r>
        <w:t xml:space="preserve">imported </w:t>
      </w:r>
      <w:r w:rsidRPr="00ED4D03">
        <w:t xml:space="preserve">live </w:t>
      </w:r>
      <w:r>
        <w:t>sturgeon</w:t>
      </w:r>
      <w:r w:rsidRPr="00ED4D03">
        <w:t xml:space="preserve"> </w:t>
      </w:r>
      <w:r>
        <w:t>or</w:t>
      </w:r>
      <w:r w:rsidRPr="00ED4D03">
        <w:t xml:space="preserve"> their </w:t>
      </w:r>
      <w:r>
        <w:t>reproductive material</w:t>
      </w:r>
      <w:r w:rsidRPr="00ED4D03">
        <w:t xml:space="preserve"> are sourced from premises </w:t>
      </w:r>
      <w:r>
        <w:t>that only culture sturgeon species may</w:t>
      </w:r>
      <w:r w:rsidRPr="00ED4D03">
        <w:t xml:space="preserve"> reduce the likelihood</w:t>
      </w:r>
      <w:r>
        <w:t xml:space="preserve"> </w:t>
      </w:r>
      <w:r w:rsidRPr="00ED4D03">
        <w:t xml:space="preserve">of entry of </w:t>
      </w:r>
      <w:r>
        <w:t xml:space="preserve">some </w:t>
      </w:r>
      <w:r w:rsidRPr="00ED4D03">
        <w:t>hazards</w:t>
      </w:r>
      <w:r>
        <w:t>. O</w:t>
      </w:r>
      <w:r w:rsidRPr="006445EA">
        <w:t xml:space="preserve">ther fish </w:t>
      </w:r>
      <w:r>
        <w:t xml:space="preserve">species </w:t>
      </w:r>
      <w:r w:rsidRPr="006445EA">
        <w:t>farmed for human consumption</w:t>
      </w:r>
      <w:r>
        <w:t>, such as salmonids</w:t>
      </w:r>
      <w:r w:rsidRPr="006445EA">
        <w:t xml:space="preserve"> or carp</w:t>
      </w:r>
      <w:r>
        <w:t xml:space="preserve">, are highly susceptible to several of the hazards and may transmit infections to sturgeon if they are polycultured or share the same water, equipment or other fomite. Indeed, there are several reports of sturgeon becoming infected from these exact scenarios </w:t>
      </w:r>
      <w:r w:rsidR="00D6271F">
        <w:fldChar w:fldCharType="begin">
          <w:fldData xml:space="preserve">PEVuZE5vdGU+PENpdGU+PEF1dGhvcj5WaWNlbm92YTwvQXV0aG9yPjxZZWFyPjIwMTE8L1llYXI+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</w:fldData>
        </w:fldChar>
      </w:r>
      <w:r w:rsidR="00D6271F">
        <w:instrText xml:space="preserve"> ADDIN EN.CITE </w:instrText>
      </w:r>
      <w:r w:rsidR="00D6271F">
        <w:fldChar w:fldCharType="begin">
          <w:fldData xml:space="preserve">PEVuZE5vdGU+PENpdGU+PEF1dGhvcj5WaWNlbm92YTwvQXV0aG9yPjxZZWFyPjIwMTE8L1llYXI+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(Kempter et al. 2009; Mohler 2003; Vicenova et al. 2011)</w:t>
      </w:r>
      <w:r w:rsidR="00D6271F">
        <w:fldChar w:fldCharType="end"/>
      </w:r>
      <w:r>
        <w:t>.</w:t>
      </w:r>
      <w:r>
        <w:rPr>
          <w:rStyle w:val="Emphasis"/>
        </w:rPr>
        <w:t xml:space="preserve"> </w:t>
      </w:r>
      <w:r w:rsidRPr="00CE57AE">
        <w:t xml:space="preserve">Similarly, the culture of amphibians, particularly ranaculture, could be a source of ranaviruses for sturgeon in the same facility. </w:t>
      </w:r>
      <w:r w:rsidR="00F913BE">
        <w:t>E</w:t>
      </w:r>
      <w:r w:rsidRPr="00CE57AE">
        <w:t xml:space="preserve">liminating other fish and amphibians as a source of infection will assist with only healthy sturgeon being imported into Australia </w:t>
      </w:r>
      <w:r w:rsidR="00F913BE">
        <w:t>and</w:t>
      </w:r>
      <w:r>
        <w:t xml:space="preserve"> is </w:t>
      </w:r>
      <w:r w:rsidR="00F913BE">
        <w:t xml:space="preserve">therefore </w:t>
      </w:r>
      <w:r>
        <w:t>also recommended as a general biosecurity measure for both live sturgeon and reproductive material</w:t>
      </w:r>
      <w:r w:rsidRPr="00866514">
        <w:t>.</w:t>
      </w:r>
    </w:p>
    <w:p w14:paraId="2CB6F9F5" w14:textId="77777777" w:rsidR="00CE57AE" w:rsidRDefault="00CE57AE" w:rsidP="00CE57AE">
      <w:pPr>
        <w:pStyle w:val="Heading3"/>
      </w:pPr>
      <w:bookmarkStart w:id="133" w:name="_Toc123639576"/>
      <w:bookmarkStart w:id="134" w:name="_Toc158990464"/>
      <w:r>
        <w:t>Pre-export quarantine</w:t>
      </w:r>
      <w:bookmarkEnd w:id="133"/>
      <w:bookmarkEnd w:id="134"/>
    </w:p>
    <w:p w14:paraId="029FFDAE" w14:textId="5DAAC791" w:rsidR="00CE57AE" w:rsidRDefault="00CE57AE" w:rsidP="00CE57AE">
      <w:r>
        <w:t xml:space="preserve">Restricting imports to live sturgeon that have undergone </w:t>
      </w:r>
      <w:r w:rsidR="00B406F2">
        <w:t xml:space="preserve">a </w:t>
      </w:r>
      <w:r>
        <w:t xml:space="preserve">pre-export quarantine (PEQ) period may reduce the likelihood of entry of some hazards. Holding sturgeon bound for export to Australia in PEQ should restrict contact with other fish (and associated water and equipment) in the premises that may be infected with disease agents. PEQ will also enable the live sturgeon to be monitored for a specified time to ensure they are </w:t>
      </w:r>
      <w:r w:rsidRPr="00810884">
        <w:t>free of visible signs of disease</w:t>
      </w:r>
      <w:r>
        <w:t xml:space="preserve"> </w:t>
      </w:r>
      <w:r w:rsidRPr="00810884">
        <w:t>and parasites prior to export</w:t>
      </w:r>
      <w:r>
        <w:t>. Specific information on hazard incubation periods in infected sturgeon is limited. Information is available for hazard infections in other fish species and could be used to determine a PEQ period for live sturgeon. However, even with PEQ applied, subclinically infected sturgeon or sturgeon with low level parasite infestations may go undetected and could still be imported to Australia. This</w:t>
      </w:r>
      <w:r w:rsidRPr="00F72CDE">
        <w:t xml:space="preserve"> option was </w:t>
      </w:r>
      <w:r>
        <w:t xml:space="preserve">therefore </w:t>
      </w:r>
      <w:r w:rsidRPr="00F72CDE">
        <w:t xml:space="preserve">not considered likely to reduce the </w:t>
      </w:r>
      <w:r>
        <w:t>entry likelihood of the hazards but</w:t>
      </w:r>
      <w:r w:rsidRPr="00F72CDE">
        <w:t xml:space="preserve"> </w:t>
      </w:r>
      <w:r>
        <w:t>i</w:t>
      </w:r>
      <w:r w:rsidRPr="00F72CDE">
        <w:t xml:space="preserve">s a recommended </w:t>
      </w:r>
      <w:r>
        <w:t xml:space="preserve">general biosecurity </w:t>
      </w:r>
      <w:r w:rsidRPr="00F72CDE">
        <w:t>measure</w:t>
      </w:r>
      <w:r>
        <w:t xml:space="preserve"> for live sturgeon.</w:t>
      </w:r>
    </w:p>
    <w:p w14:paraId="59AE079D" w14:textId="77777777" w:rsidR="00CE57AE" w:rsidRDefault="00CE57AE" w:rsidP="00CE57AE">
      <w:pPr>
        <w:pStyle w:val="Heading3"/>
      </w:pPr>
      <w:bookmarkStart w:id="135" w:name="_Toc123639577"/>
      <w:bookmarkStart w:id="136" w:name="_Toc158990465"/>
      <w:r>
        <w:t>Parasite treatment</w:t>
      </w:r>
      <w:bookmarkEnd w:id="135"/>
      <w:bookmarkEnd w:id="136"/>
    </w:p>
    <w:p w14:paraId="0466E92E" w14:textId="38291B14" w:rsidR="00CE57AE" w:rsidRDefault="00CE57AE" w:rsidP="00CE57AE">
      <w:r>
        <w:t xml:space="preserve">Parasite treatment of live sturgeon </w:t>
      </w:r>
      <w:r w:rsidR="008D2B19">
        <w:t>pre-export</w:t>
      </w:r>
      <w:r>
        <w:t xml:space="preserve"> will reduce the entry likelihood of those hazards that are ectoparasites. The department may specify </w:t>
      </w:r>
      <w:r w:rsidR="00423E52">
        <w:t>a</w:t>
      </w:r>
      <w:r>
        <w:t xml:space="preserve"> treatment regimen to ensure that the treatments are applied at an appropriate dose, duration and time prior to export. The parasite treatment should be performed in a premises under the supervision of the CA so </w:t>
      </w:r>
      <w:r w:rsidR="00FC429A">
        <w:t>treatments</w:t>
      </w:r>
      <w:r>
        <w:t xml:space="preserve"> can be attested to. There is a possibility the treatment regimen will not be sufficient to remove all the ectoparasites on the live sturgeon or the parasiticide will </w:t>
      </w:r>
      <w:r w:rsidRPr="00CE57AE">
        <w:t xml:space="preserve">not be effective against all the life stages so reinfestation may occur before </w:t>
      </w:r>
      <w:r w:rsidR="00821445">
        <w:t xml:space="preserve">or after </w:t>
      </w:r>
      <w:r w:rsidRPr="00CE57AE">
        <w:t>arrival in Australia. Therefore,</w:t>
      </w:r>
      <w:r w:rsidR="0017554F">
        <w:t xml:space="preserve"> the department may also specify that </w:t>
      </w:r>
      <w:r w:rsidR="00423E52">
        <w:t>a</w:t>
      </w:r>
      <w:r>
        <w:rPr>
          <w:rStyle w:val="Emphasis"/>
        </w:rPr>
        <w:t xml:space="preserve"> </w:t>
      </w:r>
      <w:r>
        <w:t xml:space="preserve">parasite treatment </w:t>
      </w:r>
      <w:r w:rsidR="0017554F">
        <w:t>is</w:t>
      </w:r>
      <w:r>
        <w:t xml:space="preserve"> applied to live sturgeon post-arrival</w:t>
      </w:r>
      <w:r w:rsidR="003B5B5D">
        <w:t>, and</w:t>
      </w:r>
      <w:r>
        <w:t xml:space="preserve"> while under biosecurity control.</w:t>
      </w:r>
    </w:p>
    <w:p w14:paraId="2F631218" w14:textId="77777777" w:rsidR="00CE57AE" w:rsidRDefault="00CE57AE" w:rsidP="00CE57AE">
      <w:pPr>
        <w:pStyle w:val="Heading3"/>
      </w:pPr>
      <w:bookmarkStart w:id="137" w:name="_Toc123639578"/>
      <w:bookmarkStart w:id="138" w:name="_Toc158990466"/>
      <w:r>
        <w:t>Batch testing for hazards</w:t>
      </w:r>
      <w:bookmarkEnd w:id="137"/>
      <w:bookmarkEnd w:id="138"/>
    </w:p>
    <w:p w14:paraId="06B9DD8B" w14:textId="625607A3" w:rsidR="00CE57AE" w:rsidRDefault="00CE57AE" w:rsidP="00CE57AE">
      <w:r>
        <w:t xml:space="preserve">Batch testing for hazards in live sturgeon will reduce the </w:t>
      </w:r>
      <w:r w:rsidRPr="005333CD">
        <w:t xml:space="preserve">likelihood of entry of </w:t>
      </w:r>
      <w:r>
        <w:t xml:space="preserve">some </w:t>
      </w:r>
      <w:r w:rsidRPr="005333CD">
        <w:t>hazards</w:t>
      </w:r>
      <w:r>
        <w:t>. A</w:t>
      </w:r>
      <w:r w:rsidRPr="00063B9C">
        <w:t xml:space="preserve"> batch (epidemiological unit) is defined by the </w:t>
      </w:r>
      <w:r>
        <w:t>WOAH</w:t>
      </w:r>
      <w:r w:rsidRPr="00063B9C">
        <w:t xml:space="preserve"> </w:t>
      </w:r>
      <w:r>
        <w:t>Code</w:t>
      </w:r>
      <w:r w:rsidRPr="00063B9C">
        <w:t xml:space="preserve"> as </w:t>
      </w:r>
      <w:r w:rsidR="000341B3">
        <w:t>‘</w:t>
      </w:r>
      <w:r w:rsidRPr="00063B9C">
        <w:t>a discrete population comprising a group of fish of a single species that share the same potential risk of exposure to a pathogen because they share a common aquatic environment or because management practices make it likely that a pathogen in one group of animals would quickly spread to other animals</w:t>
      </w:r>
      <w:r w:rsidR="000341B3">
        <w:t>’</w:t>
      </w:r>
      <w:r w:rsidR="00612F7D">
        <w:t xml:space="preserve">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rsidRPr="00063B9C">
        <w:t>.</w:t>
      </w:r>
      <w:r>
        <w:t xml:space="preserve"> Only those batches that test negative for the hazard would be permitted import. Batch testing</w:t>
      </w:r>
      <w:r w:rsidRPr="00B52FAF">
        <w:t xml:space="preserve"> may occur</w:t>
      </w:r>
      <w:r>
        <w:t xml:space="preserve"> either pre-export or post-arrival in Australia using a method and sampling regime approved by the department. In general, the</w:t>
      </w:r>
      <w:r w:rsidRPr="00782892">
        <w:t xml:space="preserve"> sampling regime should provide </w:t>
      </w:r>
      <w:r>
        <w:t xml:space="preserve">at least </w:t>
      </w:r>
      <w:r w:rsidRPr="00782892">
        <w:t xml:space="preserve">95% confidence of detecting the </w:t>
      </w:r>
      <w:r>
        <w:lastRenderedPageBreak/>
        <w:t>hazard</w:t>
      </w:r>
      <w:r w:rsidRPr="00782892">
        <w:t xml:space="preserve"> if it is present at a prevalence of </w:t>
      </w:r>
      <w:r>
        <w:t>2</w:t>
      </w:r>
      <w:r w:rsidRPr="00782892">
        <w:t>% or greater</w:t>
      </w:r>
      <w:r>
        <w:t xml:space="preserve">. </w:t>
      </w:r>
      <w:r w:rsidRPr="00207E0E">
        <w:t xml:space="preserve">However, these </w:t>
      </w:r>
      <w:r w:rsidR="009818A4">
        <w:t xml:space="preserve">testing </w:t>
      </w:r>
      <w:r w:rsidRPr="00207E0E">
        <w:t xml:space="preserve">parameters would be determined for any hazard requiring batch testing (noting </w:t>
      </w:r>
      <w:r w:rsidR="009818A4">
        <w:t>that a 95% confidence level of detecting a 2% prevalence</w:t>
      </w:r>
      <w:r w:rsidRPr="00207E0E">
        <w:t xml:space="preserve"> are considered appropriate </w:t>
      </w:r>
      <w:r>
        <w:t>when reliable information on the expected prevalence in an infected population is not available</w:t>
      </w:r>
      <w:r w:rsidRPr="00207E0E">
        <w:t>)</w:t>
      </w:r>
      <w:r>
        <w:t xml:space="preserve">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rsidR="00C42679">
        <w:t>.</w:t>
      </w:r>
    </w:p>
    <w:p w14:paraId="6803B5A1" w14:textId="7594BC75" w:rsidR="00CE57AE" w:rsidRDefault="00CE57AE" w:rsidP="00CE57AE">
      <w:r>
        <w:t xml:space="preserve">The </w:t>
      </w:r>
      <w:r w:rsidR="00423E52">
        <w:t xml:space="preserve">effect of batch testing on the </w:t>
      </w:r>
      <w:r w:rsidRPr="000E4CAE">
        <w:t>magnitude of the reduction in entry likelihood</w:t>
      </w:r>
      <w:r w:rsidRPr="00063B9C">
        <w:t xml:space="preserve"> </w:t>
      </w:r>
      <w:r w:rsidR="00423E52">
        <w:t xml:space="preserve">is dependent on a range of factors including </w:t>
      </w:r>
      <w:r w:rsidRPr="00063B9C">
        <w:t xml:space="preserve">the integrity of the sampling regime (including security of the batches), </w:t>
      </w:r>
      <w:r w:rsidR="00423E52">
        <w:t xml:space="preserve">the adherence to </w:t>
      </w:r>
      <w:r w:rsidRPr="00063B9C">
        <w:t xml:space="preserve">the sampling procedures (including appropriate random selection of samples), the availability of effective testing methods </w:t>
      </w:r>
      <w:r>
        <w:t xml:space="preserve">(including known diagnostic sensitivity and specificity) </w:t>
      </w:r>
      <w:r w:rsidRPr="00063B9C">
        <w:t xml:space="preserve">and the prevalence of the </w:t>
      </w:r>
      <w:r>
        <w:t>hazard</w:t>
      </w:r>
      <w:r w:rsidRPr="00063B9C">
        <w:t xml:space="preserve"> in the batch of sturgeon.</w:t>
      </w:r>
      <w:r>
        <w:t xml:space="preserve"> Because of these factors</w:t>
      </w:r>
      <w:r w:rsidRPr="001B1C47">
        <w:t>, pre-export</w:t>
      </w:r>
      <w:r>
        <w:t xml:space="preserve"> batch</w:t>
      </w:r>
      <w:r w:rsidRPr="001B1C47">
        <w:t xml:space="preserve"> testing in the </w:t>
      </w:r>
      <w:r>
        <w:t>exporting country</w:t>
      </w:r>
      <w:r w:rsidRPr="001B1C47">
        <w:t xml:space="preserve"> </w:t>
      </w:r>
      <w:r>
        <w:t>and post</w:t>
      </w:r>
      <w:r w:rsidRPr="001B1C47">
        <w:t xml:space="preserve">-arrival </w:t>
      </w:r>
      <w:r>
        <w:t xml:space="preserve">batch </w:t>
      </w:r>
      <w:r w:rsidRPr="001B1C47">
        <w:t>testing in Australia</w:t>
      </w:r>
      <w:r>
        <w:t xml:space="preserve"> will be considered separate biosecurity measures. Of note, pre-export and on-arrival batch testing is recommended in the WOAH Code for the i</w:t>
      </w:r>
      <w:r w:rsidRPr="00386772">
        <w:t xml:space="preserve">mportation of aquatic animals for aquaculture from a country, zone or compartment not declared free from infection with </w:t>
      </w:r>
      <w:r>
        <w:t xml:space="preserve">the WOAH-listed fish disease when the intention is to establish a new stock for aquaculture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t>.</w:t>
      </w:r>
    </w:p>
    <w:p w14:paraId="520303BF" w14:textId="3FFECFDE" w:rsidR="00CE57AE" w:rsidRDefault="00CE57AE" w:rsidP="00CE57AE">
      <w:pPr>
        <w:pStyle w:val="Heading3"/>
      </w:pPr>
      <w:bookmarkStart w:id="139" w:name="_Toc123639579"/>
      <w:bookmarkStart w:id="140" w:name="_Toc158990467"/>
      <w:r>
        <w:t>Egg disinfection</w:t>
      </w:r>
      <w:bookmarkEnd w:id="139"/>
      <w:bookmarkEnd w:id="140"/>
    </w:p>
    <w:p w14:paraId="58B3879C" w14:textId="351A2154" w:rsidR="00CE57AE" w:rsidRDefault="00CE57AE" w:rsidP="00CE57AE">
      <w:r>
        <w:t xml:space="preserve">The disinfection of sturgeon eggs to remove disease agents residing on the surface may reduce the likelihood of entry of some hazards. For example, egg disinfection with iodophor is a common practice to control infectious haematopoietic necrosis virus (IHNV) infections </w:t>
      </w:r>
      <w:r w:rsidR="00D6271F">
        <w:fldChar w:fldCharType="begin">
          <w:fldData xml:space="preserve">PEVuZE5vdGU+PENpdGU+PEF1dGhvcj5Hb2xkZXM8L0F1dGhvcj48WWVhcj4xOTk1PC9ZZWFyPjxS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==
</w:fldData>
        </w:fldChar>
      </w:r>
      <w:r w:rsidR="00D6271F">
        <w:instrText xml:space="preserve"> ADDIN EN.CITE </w:instrText>
      </w:r>
      <w:r w:rsidR="00D6271F">
        <w:fldChar w:fldCharType="begin">
          <w:fldData xml:space="preserve">PEVuZE5vdGU+PENpdGU+PEF1dGhvcj5Hb2xkZXM8L0F1dGhvcj48WWVhcj4xOTk1PC9ZZWFyPjxS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(Bovo et al. 2005a; Goldes &amp; Mead 1995)</w:t>
      </w:r>
      <w:r w:rsidR="00D6271F">
        <w:fldChar w:fldCharType="end"/>
      </w:r>
      <w:r>
        <w:t>. However, for other hazards, egg disinfection may have no effect</w:t>
      </w:r>
      <w:r w:rsidR="00FC50F7">
        <w:t>,</w:t>
      </w:r>
      <w:r>
        <w:t xml:space="preserve"> or the effect is unknown (</w:t>
      </w:r>
      <w:r w:rsidR="00FE1632">
        <w:t>e.g.</w:t>
      </w:r>
      <w:r>
        <w:t xml:space="preserve"> white sturgeon iridovirus) </w:t>
      </w:r>
      <w:r w:rsidR="00D6271F">
        <w:fldChar w:fldCharType="begin"/>
      </w:r>
      <w:r w:rsidR="00D6271F">
        <w:instrText xml:space="preserve"> ADDIN EN.CITE &lt;EndNote&gt;&lt;Cite&gt;&lt;Author&gt;Drennan&lt;/Author&gt;&lt;Year&gt;2006&lt;/Year&gt;&lt;RecNum&gt;46444&lt;/RecNum&gt;&lt;IDText&gt;18211&lt;/IDText&gt;&lt;DisplayText&gt;(Drennan et al. 2006)&lt;/DisplayText&gt;&lt;record&gt;&lt;rec-number&gt;46444&lt;/rec-number&gt;&lt;foreign-keys&gt;&lt;key app="EN" db-id="pst5rtr92wfa9cexzel59affvp5zwtats0wa" timestamp="1691628162" guid="3545cacd-8de3-4fef-82e0-f98c09e212e3"&gt;46444&lt;/key&gt;&lt;/foreign-keys&gt;&lt;ref-type name="Journal Article"&gt;17&lt;/ref-type&gt;&lt;contributors&gt;&lt;authors&gt;&lt;author&gt;Drennan, J.D.&lt;/author&gt;&lt;author&gt;LaPatra, S. E.&lt;/author&gt;&lt;author&gt;Siple, J.T.&lt;/author&gt;&lt;author&gt;Ireland, S.&lt;/author&gt;&lt;author&gt;Cain, K. D.&lt;/author&gt;&lt;/authors&gt;&lt;/contributors&gt;&lt;titles&gt;&lt;title&gt;&lt;style face="normal" font="default" size="100%"&gt;Transmission of white sturgeon iridovirus in kootenai river white sturgeon &lt;/style&gt;&lt;style face="italic" font="default" size="100%"&gt;Acipenser transmontanus&lt;/style&gt;&lt;/title&gt;&lt;secondary-title&gt;Diseases of Aquatic Organisms&lt;/secondary-title&gt;&lt;/titles&gt;&lt;periodical&gt;&lt;full-title&gt;Diseases of Aquatic Organisms&lt;/full-title&gt;&lt;/periodical&gt;&lt;pages&gt;37-45&lt;/pages&gt;&lt;volume&gt;70&lt;/volume&gt;&lt;number&gt;1-2&lt;/number&gt;&lt;keywords&gt;&lt;keyword&gt;Transmission&lt;/keyword&gt;&lt;keyword&gt;Egg disinfection&lt;/keyword&gt;&lt;keyword&gt;WSIV&lt;/keyword&gt;&lt;keyword&gt;Sturgeon&lt;/keyword&gt;&lt;keyword&gt;White sturgeon&lt;/keyword&gt;&lt;/keywords&gt;&lt;dates&gt;&lt;year&gt;2006&lt;/year&gt;&lt;/dates&gt;&lt;orig-pub&gt;\\ACT001CL04FS07\BIOSECURITYDATA$\E Library\Animal Catalogue\D\Drennan et al 2006 EN 18211.pdf&lt;/orig-pub&gt;&lt;label&gt;18211&lt;/label&gt;&lt;urls&gt;&lt;/urls&gt;&lt;custom1&gt;KG&lt;/custom1&gt;&lt;electronic-resource-num&gt;https://doi.org/10.3354/dao070037&lt;/electronic-resource-num&gt;&lt;/record&gt;&lt;/Cite&gt;&lt;/EndNote&gt;</w:instrText>
      </w:r>
      <w:r w:rsidR="00D6271F">
        <w:fldChar w:fldCharType="separate"/>
      </w:r>
      <w:r w:rsidR="00D6271F">
        <w:rPr>
          <w:noProof/>
        </w:rPr>
        <w:t>(Drennan et al. 2006)</w:t>
      </w:r>
      <w:r w:rsidR="00D6271F">
        <w:fldChar w:fldCharType="end"/>
      </w:r>
      <w:r>
        <w:t>. Further, egg disinfection</w:t>
      </w:r>
      <w:r w:rsidRPr="000573C4">
        <w:t xml:space="preserve"> is not effective when the </w:t>
      </w:r>
      <w:r>
        <w:t>disease agent</w:t>
      </w:r>
      <w:r w:rsidRPr="000573C4">
        <w:t xml:space="preserve"> is vertically transmitted. </w:t>
      </w:r>
      <w:r>
        <w:t>E</w:t>
      </w:r>
      <w:r w:rsidRPr="00191C0E">
        <w:t>ggs will typically undergo a disinfection procedure as part of standard hatchery pr</w:t>
      </w:r>
      <w:r>
        <w:t>otocols</w:t>
      </w:r>
      <w:r w:rsidR="00CD72BA">
        <w:t xml:space="preserve">, and therefore </w:t>
      </w:r>
      <w:r>
        <w:t>this</w:t>
      </w:r>
      <w:r w:rsidRPr="00F72CDE">
        <w:t xml:space="preserve"> option </w:t>
      </w:r>
      <w:r>
        <w:t>i</w:t>
      </w:r>
      <w:r w:rsidRPr="00F72CDE">
        <w:t>s recommended</w:t>
      </w:r>
      <w:r>
        <w:t xml:space="preserve"> as a</w:t>
      </w:r>
      <w:r w:rsidRPr="00F72CDE">
        <w:t xml:space="preserve"> </w:t>
      </w:r>
      <w:r>
        <w:t xml:space="preserve">general biosecurity </w:t>
      </w:r>
      <w:r w:rsidRPr="00F72CDE">
        <w:t>measure</w:t>
      </w:r>
      <w:r>
        <w:t xml:space="preserve"> for sturgeon eggs.</w:t>
      </w:r>
    </w:p>
    <w:p w14:paraId="7529C3AE" w14:textId="77777777" w:rsidR="00CE57AE" w:rsidRDefault="00CE57AE" w:rsidP="00CE57AE">
      <w:pPr>
        <w:pStyle w:val="Heading3"/>
      </w:pPr>
      <w:bookmarkStart w:id="141" w:name="_Toc123639580"/>
      <w:bookmarkStart w:id="142" w:name="_Toc158990468"/>
      <w:r>
        <w:t>Post-arrival quarantine</w:t>
      </w:r>
      <w:bookmarkEnd w:id="141"/>
      <w:bookmarkEnd w:id="142"/>
    </w:p>
    <w:p w14:paraId="5E44D761" w14:textId="5FEF2D80" w:rsidR="00CE57AE" w:rsidRDefault="00CE57AE" w:rsidP="00CE57AE">
      <w:r>
        <w:t>Requiring imported live sturgeon or their reproductive material to undergo a post-arrival quarantine (PAQ) period in Australia may reduce the entry likelihood of some hazards. Subclinically infected live sturgeon are unlikely to be detected prior to export, even after a PEQ period, and could be imported to Australia. If a parasite treatment is not performed on the live sturgeon or does not remove all the ectoparasites leading to reinfestation during transport, infested sturgeon may be imported to Australia. The stress of the transport process may cause subclinically infected sturgeon or survivors of a previous infection to succumb to clinical infection on arrival in Australia. Lastly, live sturgeon may be imported in water that contains disease agents that infect or infest the sturgeon during or after transport.</w:t>
      </w:r>
    </w:p>
    <w:p w14:paraId="1207971B" w14:textId="0774DE34" w:rsidR="00CE57AE" w:rsidRDefault="00CE57AE" w:rsidP="00CE57AE">
      <w:r>
        <w:t xml:space="preserve">On arrival, the imported live sturgeon would be placed under biosecurity control, inspected for signs of clinical infection or parasites and moved to an approved arrangement (AA) to undergo PAQ. During the PAQ period, </w:t>
      </w:r>
      <w:r w:rsidRPr="00191C0E">
        <w:t xml:space="preserve">the live sturgeon </w:t>
      </w:r>
      <w:r>
        <w:t>would</w:t>
      </w:r>
      <w:r w:rsidRPr="00191C0E">
        <w:t xml:space="preserve"> be observed for</w:t>
      </w:r>
      <w:r>
        <w:t xml:space="preserve"> the appearance of clinical</w:t>
      </w:r>
      <w:r w:rsidRPr="00191C0E">
        <w:t xml:space="preserve"> signs of disease or </w:t>
      </w:r>
      <w:r>
        <w:t xml:space="preserve">the presence of </w:t>
      </w:r>
      <w:r w:rsidRPr="00191C0E">
        <w:t xml:space="preserve">parasites. </w:t>
      </w:r>
      <w:r>
        <w:t xml:space="preserve">Specific information on hazard incubation periods in infected sturgeon is limited. Information is available for hazard infections in other fish species and could be used to determine the PAQ period for live sturgeon. The </w:t>
      </w:r>
      <w:r w:rsidRPr="00810884">
        <w:t>P</w:t>
      </w:r>
      <w:r>
        <w:t>A</w:t>
      </w:r>
      <w:r w:rsidRPr="00810884">
        <w:t>Q</w:t>
      </w:r>
      <w:r>
        <w:t xml:space="preserve"> period would also be the appropriate time for </w:t>
      </w:r>
      <w:r w:rsidRPr="00810884">
        <w:t xml:space="preserve">parasite treatment to be applied </w:t>
      </w:r>
      <w:r>
        <w:t xml:space="preserve">to the live sturgeon, </w:t>
      </w:r>
      <w:r w:rsidRPr="00810884">
        <w:t>and any samples to be taken for batch testing for hazards</w:t>
      </w:r>
      <w:r>
        <w:t xml:space="preserve"> as all procedures would be performed under the supervision of the department</w:t>
      </w:r>
      <w:r w:rsidRPr="00810884">
        <w:t>.</w:t>
      </w:r>
      <w:r>
        <w:t xml:space="preserve"> </w:t>
      </w:r>
      <w:r>
        <w:lastRenderedPageBreak/>
        <w:t>At the end of the PAQ period, only live sturgeon that show no signs of clinical disease or parasites and if required, test negative for specified hazards, would be released from biosecurity control.</w:t>
      </w:r>
    </w:p>
    <w:p w14:paraId="483CABBE" w14:textId="23B2C464" w:rsidR="00CE57AE" w:rsidRDefault="00CE57AE" w:rsidP="00CE57AE">
      <w:r>
        <w:t xml:space="preserve">The option </w:t>
      </w:r>
      <w:r w:rsidRPr="003B72C2">
        <w:t xml:space="preserve">to </w:t>
      </w:r>
      <w:r>
        <w:t xml:space="preserve">hold the live sturgeon in PAQ until they </w:t>
      </w:r>
      <w:r w:rsidRPr="003B72C2">
        <w:t>produce a first generation (F1) population</w:t>
      </w:r>
      <w:r>
        <w:t xml:space="preserve"> was considered. In this scenario, the F1 population would then be </w:t>
      </w:r>
      <w:r w:rsidRPr="003B72C2">
        <w:t>culture</w:t>
      </w:r>
      <w:r>
        <w:t>d</w:t>
      </w:r>
      <w:r w:rsidRPr="003B72C2">
        <w:t xml:space="preserve"> for a duration </w:t>
      </w:r>
      <w:r>
        <w:t xml:space="preserve">that is </w:t>
      </w:r>
      <w:r w:rsidRPr="003B72C2">
        <w:t>sufficient for</w:t>
      </w:r>
      <w:r>
        <w:t>,</w:t>
      </w:r>
      <w:r w:rsidRPr="003B72C2">
        <w:t xml:space="preserve"> and under conditions that are conducive to, the clinical expression of infection with </w:t>
      </w:r>
      <w:r>
        <w:t>the hazards. Only F1 sturgeon that show no signs of clinical disease and test negative for the specified hazards would</w:t>
      </w:r>
      <w:r w:rsidRPr="00191C0E">
        <w:t xml:space="preserve"> be released from </w:t>
      </w:r>
      <w:r>
        <w:t>biosecurity control</w:t>
      </w:r>
      <w:r w:rsidRPr="00191C0E">
        <w:t>.</w:t>
      </w:r>
      <w:r>
        <w:t xml:space="preserve"> This biosecurity measure of only releasing a F1 population that has tested negative for specific disease agents is recommended in the WOAH Code for the i</w:t>
      </w:r>
      <w:r w:rsidRPr="00386772">
        <w:t xml:space="preserve">mportation of aquatic animals for aquaculture from a country, zone or compartment not declared free from infection with </w:t>
      </w:r>
      <w:r>
        <w:t xml:space="preserve">the WOAH-listed fish diseases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t xml:space="preserve">. However, this option was not considered practical or feasible for imported larvae or juvenile sturgeon since it can take at least </w:t>
      </w:r>
      <w:r w:rsidRPr="00CE57AE">
        <w:t>3–4 years under optimal conditions for</w:t>
      </w:r>
      <w:r>
        <w:rPr>
          <w:rStyle w:val="Emphasis"/>
        </w:rPr>
        <w:t xml:space="preserve"> </w:t>
      </w:r>
      <w:r w:rsidRPr="00290328">
        <w:rPr>
          <w:rStyle w:val="Emphasis"/>
        </w:rPr>
        <w:t>Acipenser baerii</w:t>
      </w:r>
      <w:r>
        <w:rPr>
          <w:rStyle w:val="Emphasis"/>
        </w:rPr>
        <w:t xml:space="preserve"> </w:t>
      </w:r>
      <w:r w:rsidRPr="00290328">
        <w:t xml:space="preserve">to </w:t>
      </w:r>
      <w:r w:rsidRPr="00CE57AE">
        <w:t>reproduce</w:t>
      </w:r>
      <w:r>
        <w:rPr>
          <w:rStyle w:val="Emphasis"/>
        </w:rPr>
        <w:t xml:space="preserve"> </w:t>
      </w:r>
      <w:r w:rsidR="00D6271F">
        <w:fldChar w:fldCharType="begin">
          <w:fldData xml:space="preserve">PEVuZE5vdGU+PENpdGU+PEF1dGhvcj5VTk9EQzwvQXV0aG9yPjxZZWFyPjIwMTY8L1llYXI+PFJl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</w:fldData>
        </w:fldChar>
      </w:r>
      <w:r w:rsidR="00D6271F">
        <w:instrText xml:space="preserve"> ADDIN EN.CITE </w:instrText>
      </w:r>
      <w:r w:rsidR="00D6271F">
        <w:fldChar w:fldCharType="begin">
          <w:fldData xml:space="preserve">PEVuZE5vdGU+PENpdGU+PEF1dGhvcj5VTk9EQzwvQXV0aG9yPjxZZWFyPjIwMTY8L1llYXI+PFJl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</w:fldData>
        </w:fldChar>
      </w:r>
      <w:r w:rsidR="00D6271F">
        <w:instrText xml:space="preserve"> ADDIN EN.CITE.DATA </w:instrText>
      </w:r>
      <w:r w:rsidR="00D6271F">
        <w:fldChar w:fldCharType="end"/>
      </w:r>
      <w:r w:rsidR="00D6271F">
        <w:fldChar w:fldCharType="separate"/>
      </w:r>
      <w:r w:rsidR="00D6271F">
        <w:rPr>
          <w:noProof/>
        </w:rPr>
        <w:t>(Jahrl 2013; UNODC 2016)</w:t>
      </w:r>
      <w:r w:rsidR="00D6271F">
        <w:fldChar w:fldCharType="end"/>
      </w:r>
      <w:r w:rsidRPr="00CD048C">
        <w:t xml:space="preserve"> and 9–12 years</w:t>
      </w:r>
      <w:r>
        <w:t xml:space="preserve"> for </w:t>
      </w:r>
      <w:r w:rsidRPr="00290328">
        <w:rPr>
          <w:rStyle w:val="Emphasis"/>
        </w:rPr>
        <w:t>Huso huso</w:t>
      </w:r>
      <w:r>
        <w:t xml:space="preserve"> </w:t>
      </w:r>
      <w:r w:rsidR="00D6271F">
        <w:fldChar w:fldCharType="begin"/>
      </w:r>
      <w:r w:rsidR="00D6271F">
        <w:instrText xml:space="preserve"> ADDIN EN.CITE &lt;EndNote&gt;&lt;Cite&gt;&lt;Author&gt;Chebanov&lt;/Author&gt;&lt;Year&gt;2013&lt;/Year&gt;&lt;RecNum&gt;17213&lt;/RecNum&gt;&lt;IDText&gt;18288&lt;/IDText&gt;&lt;DisplayText&gt;(Chebanov &amp;amp; Galich 2013)&lt;/DisplayText&gt;&lt;record&gt;&lt;rec-number&gt;17213&lt;/rec-number&gt;&lt;foreign-keys&gt;&lt;key app="EN" db-id="pst5rtr92wfa9cexzel59affvp5zwtats0wa" timestamp="1691623744" guid="d1815e54-3b76-402c-a183-d07587ae8169"&gt;17213&lt;/key&gt;&lt;/foreign-keys&gt;&lt;ref-type name="Report"&gt;27&lt;/ref-type&gt;&lt;contributors&gt;&lt;authors&gt;&lt;author&gt;Chebanov, M.&lt;/author&gt;&lt;author&gt;Galich, E.&lt;/author&gt;&lt;/authors&gt;&lt;/contributors&gt;&lt;titles&gt;&lt;title&gt;Sturgeon hatchery manual&lt;/title&gt;&lt;secondary-title&gt;FAO Fisheries and Aquaculture Technical Paper&lt;/secondary-title&gt;&lt;/titles&gt;&lt;dates&gt;&lt;year&gt;2013&lt;/year&gt;&lt;/dates&gt;&lt;pub-location&gt;Ankara&lt;/pub-location&gt;&lt;publisher&gt;Food and Agriculture Organisation of the United Nations&lt;/publisher&gt;&lt;orig-pub&gt;\\ACT001CL04FS07\BIOSECURITYDATA$\E Library\Animal Catalogue\C\Chebanov and Galich 2013 EN18288.pdf&lt;/orig-pub&gt;&lt;label&gt;18288&lt;/label&gt;&lt;urls&gt;&lt;/urls&gt;&lt;custom1&gt;SM&lt;/custom1&gt;&lt;electronic-resource-num&gt;http://www.fao.org/docrep/017/i2144e/i2144e00.htm&lt;/electronic-resource-num&gt;&lt;/record&gt;&lt;/Cite&gt;&lt;/EndNote&gt;</w:instrText>
      </w:r>
      <w:r w:rsidR="00D6271F">
        <w:fldChar w:fldCharType="separate"/>
      </w:r>
      <w:r w:rsidR="00D6271F">
        <w:rPr>
          <w:noProof/>
        </w:rPr>
        <w:t>(Chebanov &amp; Galich 2013)</w:t>
      </w:r>
      <w:r w:rsidR="00D6271F">
        <w:fldChar w:fldCharType="end"/>
      </w:r>
      <w:r>
        <w:t xml:space="preserve">. This option may be considered further on a case-by-case basis if </w:t>
      </w:r>
      <w:r w:rsidR="00413B4E">
        <w:t xml:space="preserve">sexually mature </w:t>
      </w:r>
      <w:r>
        <w:t>sturgeon were imported for spawning in Australia.</w:t>
      </w:r>
    </w:p>
    <w:p w14:paraId="2F78B60A" w14:textId="3FB18634" w:rsidR="00CE57AE" w:rsidRDefault="00CE57AE" w:rsidP="00CE57AE">
      <w:pPr>
        <w:sectPr w:rsidR="00CE57AE" w:rsidSect="002E612B">
          <w:pgSz w:w="11906" w:h="16838"/>
          <w:pgMar w:top="1418" w:right="1418" w:bottom="1418" w:left="1418" w:header="567" w:footer="283" w:gutter="0"/>
          <w:cols w:space="708"/>
          <w:docGrid w:linePitch="360"/>
        </w:sectPr>
      </w:pPr>
      <w:r>
        <w:t xml:space="preserve">In the case of imported sturgeon reproductive material, it typically will not show any clinical signs of infection. However, the consignment would still be inspected after being placed under biosecurity control on arrival, followed by transfer to an AA for PAQ. During the PAQ period, the reproductive material would be used to produce sturgeon progeny. This could be done by either fertilising the imported eggs using imported or domestic milt, using the imported milt to fertilise domestic eggs or hatching the imported fertilised eggs. </w:t>
      </w:r>
      <w:r w:rsidRPr="008A4748">
        <w:t xml:space="preserve">The sturgeon progeny would be grown out </w:t>
      </w:r>
      <w:r w:rsidR="00EF3DF5" w:rsidRPr="008A4748">
        <w:t xml:space="preserve">for </w:t>
      </w:r>
      <w:r w:rsidR="00513593" w:rsidRPr="008A4748">
        <w:t xml:space="preserve">an appropriate </w:t>
      </w:r>
      <w:r w:rsidR="00EF3DF5" w:rsidRPr="008A4748">
        <w:t>time</w:t>
      </w:r>
      <w:r w:rsidR="00513593" w:rsidRPr="008A4748">
        <w:t xml:space="preserve"> </w:t>
      </w:r>
      <w:r w:rsidR="00397C0C" w:rsidRPr="008A4748">
        <w:t xml:space="preserve">to </w:t>
      </w:r>
      <w:r w:rsidR="001D4EAA" w:rsidRPr="008A4748">
        <w:t>monitor</w:t>
      </w:r>
      <w:r w:rsidRPr="008A4748">
        <w:t xml:space="preserve"> for the appearance of clinical signs of disease and, if required, </w:t>
      </w:r>
      <w:r w:rsidR="00397C0C" w:rsidRPr="008A4748">
        <w:t xml:space="preserve">to </w:t>
      </w:r>
      <w:r w:rsidRPr="008A4748">
        <w:t>batch test for specified hazards.</w:t>
      </w:r>
      <w:r>
        <w:t xml:space="preserve"> Only sturgeon progeny that show no signs of clinical disease, test negative for hazards, and complete their PAQ period would be released from biosecurity control.</w:t>
      </w:r>
    </w:p>
    <w:p w14:paraId="11141708" w14:textId="77777777" w:rsidR="00704B26" w:rsidRPr="00F86D31" w:rsidRDefault="00704B26" w:rsidP="00704B26">
      <w:pPr>
        <w:pStyle w:val="Heading2"/>
        <w:rPr>
          <w:iCs/>
        </w:rPr>
      </w:pPr>
      <w:bookmarkStart w:id="143" w:name="_Toc123639581"/>
      <w:bookmarkStart w:id="144" w:name="_Toc158990469"/>
      <w:r w:rsidRPr="00F86D31">
        <w:rPr>
          <w:iCs/>
        </w:rPr>
        <w:lastRenderedPageBreak/>
        <w:t>Hazard identification</w:t>
      </w:r>
      <w:bookmarkEnd w:id="143"/>
      <w:bookmarkEnd w:id="144"/>
    </w:p>
    <w:p w14:paraId="4AC43F35" w14:textId="54A569C0" w:rsidR="00704B26" w:rsidRPr="00F86D31" w:rsidRDefault="004D5400" w:rsidP="00704B26">
      <w:r w:rsidRPr="00F86D31">
        <w:fldChar w:fldCharType="begin"/>
      </w:r>
      <w:r w:rsidRPr="00F86D31">
        <w:instrText xml:space="preserve"> REF _Ref124330314 \h </w:instrText>
      </w:r>
      <w:r w:rsidR="005377AE">
        <w:rPr>
          <w:highlight w:val="magenta"/>
        </w:rPr>
        <w:instrText xml:space="preserve"> \* MERGEFORMAT </w:instrText>
      </w:r>
      <w:r w:rsidRPr="00F86D31">
        <w:fldChar w:fldCharType="separate"/>
      </w:r>
      <w:r w:rsidR="00535988">
        <w:t xml:space="preserve">Table </w:t>
      </w:r>
      <w:r w:rsidR="00535988">
        <w:rPr>
          <w:noProof/>
        </w:rPr>
        <w:t>8</w:t>
      </w:r>
      <w:r w:rsidRPr="00F86D31">
        <w:fldChar w:fldCharType="end"/>
      </w:r>
      <w:r w:rsidRPr="00F86D31">
        <w:t xml:space="preserve"> </w:t>
      </w:r>
      <w:r w:rsidR="00704B26" w:rsidRPr="00F86D31">
        <w:t xml:space="preserve">shows the list of potential hazards identified </w:t>
      </w:r>
      <w:r w:rsidR="00FC5D1D">
        <w:t>as being relevant to the scope of</w:t>
      </w:r>
      <w:r w:rsidR="00704B26" w:rsidRPr="00F86D31">
        <w:t xml:space="preserve"> this </w:t>
      </w:r>
      <w:r w:rsidR="000177F9">
        <w:t>biosecurity import risk analysis (</w:t>
      </w:r>
      <w:r w:rsidR="00704B26" w:rsidRPr="00F86D31">
        <w:t>BIRA</w:t>
      </w:r>
      <w:r w:rsidR="000177F9">
        <w:t>)</w:t>
      </w:r>
      <w:r w:rsidR="00704B26" w:rsidRPr="00F86D31">
        <w:t xml:space="preserve"> and summarises the results of the hazard identification process, including the reason for retaining or not retaining each disease agent.</w:t>
      </w:r>
    </w:p>
    <w:p w14:paraId="65B9C206" w14:textId="32B8D083" w:rsidR="00704B26" w:rsidRPr="00F86D31" w:rsidRDefault="00704B26" w:rsidP="00704B26">
      <w:r w:rsidRPr="00F86D31">
        <w:t xml:space="preserve">Many disease agents that infect sturgeon are ubiquitous and may already be present in Australia. There are others that are opportunistic, not reported to be pathogenic, or of uncertain relevance in sturgeon due to limited or insufficient information. All these disease agents were considered potential hazards when compiling the list. However, a potential hazard could only be considered a hazard if it met the criteria outlined in section 4.1 </w:t>
      </w:r>
      <w:hyperlink w:anchor="_Hazard_identification" w:history="1">
        <w:r w:rsidRPr="00F86D31">
          <w:rPr>
            <w:rStyle w:val="Hyperlink"/>
          </w:rPr>
          <w:t>Hazard identification</w:t>
        </w:r>
      </w:hyperlink>
      <w:r w:rsidRPr="00F86D31">
        <w:t>.</w:t>
      </w:r>
    </w:p>
    <w:p w14:paraId="7DF3BDDE" w14:textId="04637DDE" w:rsidR="00704B26" w:rsidRDefault="00704B26" w:rsidP="00704B26">
      <w:pPr>
        <w:sectPr w:rsidR="00704B26" w:rsidSect="002E612B">
          <w:pgSz w:w="11906" w:h="16838"/>
          <w:pgMar w:top="1418" w:right="1418" w:bottom="1418" w:left="1418" w:header="567" w:footer="283" w:gutter="0"/>
          <w:cols w:space="708"/>
          <w:docGrid w:linePitch="360"/>
        </w:sectPr>
      </w:pPr>
      <w:r w:rsidRPr="00F86D31">
        <w:t xml:space="preserve">The disease agents identified as hazards and retained for risk assessment are listed at the end of this chapter (see section 6.1 </w:t>
      </w:r>
      <w:hyperlink w:anchor="_Hazards_retained_for" w:history="1">
        <w:r w:rsidRPr="00F86D31">
          <w:rPr>
            <w:rStyle w:val="Hyperlink"/>
          </w:rPr>
          <w:t>Hazards retained for risk assessment</w:t>
        </w:r>
      </w:hyperlink>
      <w:r w:rsidRPr="00F86D31">
        <w:t>).</w:t>
      </w:r>
    </w:p>
    <w:p w14:paraId="78FCD412" w14:textId="2B63A305" w:rsidR="00CE57AE" w:rsidRPr="00200122" w:rsidRDefault="00704B26" w:rsidP="00704B26">
      <w:pPr>
        <w:pStyle w:val="Caption"/>
      </w:pPr>
      <w:bookmarkStart w:id="145" w:name="_Ref124330314"/>
      <w:bookmarkStart w:id="146" w:name="_Toc158990573"/>
      <w:r>
        <w:lastRenderedPageBreak/>
        <w:t xml:space="preserve">Table </w:t>
      </w:r>
      <w:r w:rsidR="0073399E">
        <w:fldChar w:fldCharType="begin"/>
      </w:r>
      <w:r w:rsidR="0073399E">
        <w:instrText xml:space="preserve"> SEQ Table \* ARABIC </w:instrText>
      </w:r>
      <w:r w:rsidR="0073399E">
        <w:fldChar w:fldCharType="separate"/>
      </w:r>
      <w:r w:rsidR="00535988">
        <w:rPr>
          <w:noProof/>
        </w:rPr>
        <w:t>8</w:t>
      </w:r>
      <w:r w:rsidR="0073399E">
        <w:rPr>
          <w:noProof/>
        </w:rPr>
        <w:fldChar w:fldCharType="end"/>
      </w:r>
      <w:bookmarkEnd w:id="145"/>
      <w:r>
        <w:t xml:space="preserve"> </w:t>
      </w:r>
      <w:r w:rsidRPr="00704B26">
        <w:t>Hazard identification</w:t>
      </w:r>
      <w:bookmarkEnd w:id="146"/>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478"/>
        <w:gridCol w:w="1857"/>
        <w:gridCol w:w="1129"/>
        <w:gridCol w:w="1439"/>
        <w:gridCol w:w="1761"/>
        <w:gridCol w:w="2823"/>
        <w:gridCol w:w="2515"/>
      </w:tblGrid>
      <w:tr w:rsidR="00704B26" w:rsidRPr="00377C9E" w14:paraId="2E7345B5" w14:textId="77777777" w:rsidTr="00FA69FB">
        <w:trPr>
          <w:cantSplit/>
          <w:tblHeader/>
        </w:trPr>
        <w:tc>
          <w:tcPr>
            <w:tcW w:w="885" w:type="pct"/>
          </w:tcPr>
          <w:p w14:paraId="1A4784CF" w14:textId="77777777" w:rsidR="00704B26" w:rsidRDefault="00704B26" w:rsidP="002A4BF0">
            <w:pPr>
              <w:pStyle w:val="TableHeading"/>
            </w:pPr>
            <w:bookmarkStart w:id="147" w:name="Title_8"/>
            <w:r>
              <w:t>Disease</w:t>
            </w:r>
            <w:r w:rsidRPr="00377C9E">
              <w:t xml:space="preserve"> agent</w:t>
            </w:r>
          </w:p>
          <w:p w14:paraId="44BEAED9" w14:textId="77777777" w:rsidR="00704B26" w:rsidRPr="00377C9E" w:rsidRDefault="00704B26" w:rsidP="002A4BF0">
            <w:pPr>
              <w:pStyle w:val="TableHeading"/>
            </w:pPr>
            <w:r w:rsidRPr="00377C9E">
              <w:t>(disease)</w:t>
            </w:r>
          </w:p>
        </w:tc>
        <w:tc>
          <w:tcPr>
            <w:tcW w:w="663" w:type="pct"/>
          </w:tcPr>
          <w:p w14:paraId="624696C4" w14:textId="77777777" w:rsidR="00704B26" w:rsidRPr="00377C9E" w:rsidRDefault="00704B26" w:rsidP="002A4BF0">
            <w:pPr>
              <w:pStyle w:val="TableHeading"/>
            </w:pPr>
            <w:r w:rsidRPr="00377C9E">
              <w:t>Susceptible species</w:t>
            </w:r>
          </w:p>
        </w:tc>
        <w:tc>
          <w:tcPr>
            <w:tcW w:w="403" w:type="pct"/>
          </w:tcPr>
          <w:p w14:paraId="4912D889" w14:textId="77777777" w:rsidR="00704B26" w:rsidRDefault="00704B26" w:rsidP="002A4BF0">
            <w:pPr>
              <w:pStyle w:val="TableHeading"/>
            </w:pPr>
            <w:r>
              <w:t>WOAH</w:t>
            </w:r>
            <w:r w:rsidRPr="00377C9E">
              <w:t>-listed disease?</w:t>
            </w:r>
          </w:p>
          <w:p w14:paraId="7309D8DB" w14:textId="77777777" w:rsidR="00704B26" w:rsidRPr="00377C9E" w:rsidRDefault="00704B26" w:rsidP="002A4BF0">
            <w:pPr>
              <w:pStyle w:val="TableHeading"/>
            </w:pPr>
            <w:r>
              <w:t>(Yes/No)</w:t>
            </w:r>
          </w:p>
        </w:tc>
        <w:tc>
          <w:tcPr>
            <w:tcW w:w="514" w:type="pct"/>
          </w:tcPr>
          <w:p w14:paraId="5BD148A3" w14:textId="77777777" w:rsidR="00704B26" w:rsidRDefault="00704B26" w:rsidP="002A4BF0">
            <w:pPr>
              <w:pStyle w:val="TableHeading"/>
            </w:pPr>
            <w:r w:rsidRPr="00377C9E">
              <w:t>Adverse consequences in Australia?</w:t>
            </w:r>
          </w:p>
          <w:p w14:paraId="06DC7175" w14:textId="77777777" w:rsidR="00704B26" w:rsidRPr="00377C9E" w:rsidRDefault="00704B26" w:rsidP="002A4BF0">
            <w:pPr>
              <w:pStyle w:val="TableHeading"/>
            </w:pPr>
            <w:r>
              <w:t>(Yes/No)</w:t>
            </w:r>
          </w:p>
        </w:tc>
        <w:tc>
          <w:tcPr>
            <w:tcW w:w="629" w:type="pct"/>
          </w:tcPr>
          <w:p w14:paraId="51F9399E" w14:textId="77777777" w:rsidR="00704B26" w:rsidRDefault="00704B26" w:rsidP="002A4BF0">
            <w:pPr>
              <w:pStyle w:val="TableHeading"/>
            </w:pPr>
            <w:r w:rsidRPr="00377C9E">
              <w:t>Present in Australia?</w:t>
            </w:r>
          </w:p>
          <w:p w14:paraId="6124515E" w14:textId="77777777" w:rsidR="00704B26" w:rsidRPr="00377C9E" w:rsidRDefault="00704B26" w:rsidP="002A4BF0">
            <w:pPr>
              <w:pStyle w:val="TableHeading"/>
            </w:pPr>
            <w:r>
              <w:t>(Yes/No)</w:t>
            </w:r>
          </w:p>
        </w:tc>
        <w:tc>
          <w:tcPr>
            <w:tcW w:w="1008" w:type="pct"/>
          </w:tcPr>
          <w:p w14:paraId="49525D5D" w14:textId="77777777" w:rsidR="00704B26" w:rsidRDefault="00704B26" w:rsidP="002A4BF0">
            <w:pPr>
              <w:pStyle w:val="TableHeading"/>
            </w:pPr>
            <w:r w:rsidRPr="00377C9E">
              <w:t>Retained for risk assessment?</w:t>
            </w:r>
          </w:p>
          <w:p w14:paraId="77D486EF" w14:textId="77777777" w:rsidR="00704B26" w:rsidRPr="00377C9E" w:rsidRDefault="00704B26" w:rsidP="002A4BF0">
            <w:pPr>
              <w:pStyle w:val="TableHeading"/>
            </w:pPr>
            <w:r>
              <w:t>(Yes/No: reason)</w:t>
            </w:r>
          </w:p>
        </w:tc>
        <w:tc>
          <w:tcPr>
            <w:tcW w:w="898" w:type="pct"/>
          </w:tcPr>
          <w:p w14:paraId="2F4969F9" w14:textId="77777777" w:rsidR="00704B26" w:rsidRPr="00377C9E" w:rsidRDefault="00704B26" w:rsidP="002A4BF0">
            <w:pPr>
              <w:pStyle w:val="TableHeading"/>
            </w:pPr>
            <w:r>
              <w:t>References</w:t>
            </w:r>
          </w:p>
        </w:tc>
      </w:tr>
      <w:tr w:rsidR="00FA69FB" w:rsidRPr="00377C9E" w14:paraId="0670DD1A" w14:textId="77777777" w:rsidTr="00FA69FB">
        <w:trPr>
          <w:cantSplit/>
        </w:trPr>
        <w:tc>
          <w:tcPr>
            <w:tcW w:w="5000" w:type="pct"/>
            <w:gridSpan w:val="7"/>
          </w:tcPr>
          <w:p w14:paraId="0907AC7D" w14:textId="71C3A8F3" w:rsidR="00FA69FB" w:rsidRPr="00377C9E" w:rsidRDefault="00FA69FB" w:rsidP="002A4BF0">
            <w:pPr>
              <w:pStyle w:val="TableHeading"/>
            </w:pPr>
            <w:r w:rsidRPr="00377C9E">
              <w:t>Viruses</w:t>
            </w:r>
          </w:p>
        </w:tc>
      </w:tr>
      <w:tr w:rsidR="00704B26" w:rsidRPr="00377C9E" w14:paraId="67E53EBA" w14:textId="77777777" w:rsidTr="00FA69FB">
        <w:trPr>
          <w:cantSplit/>
        </w:trPr>
        <w:tc>
          <w:tcPr>
            <w:tcW w:w="885" w:type="pct"/>
          </w:tcPr>
          <w:p w14:paraId="32DEEFEF" w14:textId="77777777" w:rsidR="00704B26" w:rsidRDefault="00704B26" w:rsidP="002A4BF0">
            <w:pPr>
              <w:pStyle w:val="TableText"/>
            </w:pPr>
            <w:r w:rsidRPr="009D19BD">
              <w:t>Cyprinid herpesvirus 3</w:t>
            </w:r>
            <w:r w:rsidRPr="00E46F02">
              <w:t xml:space="preserve"> </w:t>
            </w:r>
            <w:r>
              <w:t>(</w:t>
            </w:r>
            <w:r w:rsidRPr="005959EB">
              <w:t>koi herpesvirus)</w:t>
            </w:r>
          </w:p>
          <w:p w14:paraId="2DA77439" w14:textId="77777777" w:rsidR="00704B26" w:rsidRPr="00E46F02" w:rsidRDefault="00704B26" w:rsidP="002A4BF0">
            <w:pPr>
              <w:pStyle w:val="TableText"/>
              <w:rPr>
                <w:i/>
              </w:rPr>
            </w:pPr>
            <w:r w:rsidRPr="00E46F02">
              <w:t>(Koi herpesvirus disease)</w:t>
            </w:r>
          </w:p>
        </w:tc>
        <w:tc>
          <w:tcPr>
            <w:tcW w:w="663" w:type="pct"/>
          </w:tcPr>
          <w:p w14:paraId="0C2284BA" w14:textId="77777777" w:rsidR="00704B26" w:rsidRPr="00377C9E" w:rsidRDefault="00704B26" w:rsidP="002A4BF0">
            <w:pPr>
              <w:pStyle w:val="TableText"/>
              <w:rPr>
                <w:szCs w:val="18"/>
              </w:rPr>
            </w:pPr>
            <w:r w:rsidRPr="00377C9E">
              <w:rPr>
                <w:szCs w:val="18"/>
              </w:rPr>
              <w:t xml:space="preserve">Primarily a disease of cyprinids but can </w:t>
            </w:r>
            <w:r>
              <w:rPr>
                <w:szCs w:val="18"/>
              </w:rPr>
              <w:t>be detected in</w:t>
            </w:r>
            <w:r w:rsidRPr="00377C9E">
              <w:rPr>
                <w:szCs w:val="18"/>
              </w:rPr>
              <w:t xml:space="preserve"> other species of fish, including sturgeon</w:t>
            </w:r>
          </w:p>
        </w:tc>
        <w:tc>
          <w:tcPr>
            <w:tcW w:w="403" w:type="pct"/>
          </w:tcPr>
          <w:p w14:paraId="234A9B21" w14:textId="77777777" w:rsidR="00704B26" w:rsidRPr="00377C9E" w:rsidRDefault="00704B26" w:rsidP="002A4BF0">
            <w:pPr>
              <w:pStyle w:val="TableText"/>
              <w:rPr>
                <w:szCs w:val="18"/>
              </w:rPr>
            </w:pPr>
            <w:r w:rsidRPr="00377C9E">
              <w:rPr>
                <w:szCs w:val="18"/>
              </w:rPr>
              <w:t>Yes</w:t>
            </w:r>
          </w:p>
        </w:tc>
        <w:tc>
          <w:tcPr>
            <w:tcW w:w="514" w:type="pct"/>
          </w:tcPr>
          <w:p w14:paraId="002E0660" w14:textId="77777777" w:rsidR="00704B26" w:rsidRPr="00377C9E" w:rsidRDefault="00704B26" w:rsidP="002A4BF0">
            <w:pPr>
              <w:pStyle w:val="TableText"/>
              <w:rPr>
                <w:szCs w:val="18"/>
              </w:rPr>
            </w:pPr>
            <w:r w:rsidRPr="00377C9E">
              <w:rPr>
                <w:szCs w:val="18"/>
              </w:rPr>
              <w:t>Yes</w:t>
            </w:r>
          </w:p>
        </w:tc>
        <w:tc>
          <w:tcPr>
            <w:tcW w:w="629" w:type="pct"/>
          </w:tcPr>
          <w:p w14:paraId="00B74BFF" w14:textId="77777777" w:rsidR="00704B26" w:rsidRPr="00377C9E" w:rsidRDefault="00704B26" w:rsidP="002A4BF0">
            <w:pPr>
              <w:pStyle w:val="TableText"/>
              <w:rPr>
                <w:szCs w:val="18"/>
              </w:rPr>
            </w:pPr>
            <w:r w:rsidRPr="00377C9E">
              <w:rPr>
                <w:szCs w:val="18"/>
              </w:rPr>
              <w:t>No</w:t>
            </w:r>
          </w:p>
        </w:tc>
        <w:tc>
          <w:tcPr>
            <w:tcW w:w="1008" w:type="pct"/>
          </w:tcPr>
          <w:p w14:paraId="12EB352E" w14:textId="772137F9" w:rsidR="00704B26" w:rsidRPr="00377C9E" w:rsidRDefault="00704B26" w:rsidP="002A4BF0">
            <w:pPr>
              <w:pStyle w:val="TableText"/>
              <w:rPr>
                <w:szCs w:val="18"/>
              </w:rPr>
            </w:pPr>
            <w:r w:rsidRPr="00377C9E">
              <w:rPr>
                <w:szCs w:val="18"/>
              </w:rPr>
              <w:t xml:space="preserve">Yes: </w:t>
            </w:r>
            <w:r>
              <w:rPr>
                <w:szCs w:val="18"/>
              </w:rPr>
              <w:t>WOAH</w:t>
            </w:r>
            <w:r w:rsidRPr="00377C9E">
              <w:rPr>
                <w:szCs w:val="18"/>
              </w:rPr>
              <w:t xml:space="preserve">-listed, not present in Australia, </w:t>
            </w:r>
            <w:r w:rsidR="005959EB" w:rsidRPr="008A4748">
              <w:rPr>
                <w:szCs w:val="18"/>
              </w:rPr>
              <w:t xml:space="preserve">included on </w:t>
            </w:r>
            <w:r w:rsidR="005959EB" w:rsidRPr="008A4748">
              <w:rPr>
                <w:rStyle w:val="Emphasis"/>
                <w:i w:val="0"/>
                <w:iCs w:val="0"/>
              </w:rPr>
              <w:t>Australia</w:t>
            </w:r>
            <w:r w:rsidR="000341B3" w:rsidRPr="008A4748">
              <w:rPr>
                <w:rStyle w:val="Emphasis"/>
                <w:i w:val="0"/>
                <w:iCs w:val="0"/>
              </w:rPr>
              <w:t>’</w:t>
            </w:r>
            <w:r w:rsidR="005959EB" w:rsidRPr="008A4748">
              <w:rPr>
                <w:rStyle w:val="Emphasis"/>
                <w:i w:val="0"/>
                <w:iCs w:val="0"/>
              </w:rPr>
              <w:t>s</w:t>
            </w:r>
            <w:r w:rsidR="005959EB" w:rsidRPr="008A4748">
              <w:rPr>
                <w:rStyle w:val="Emphasis"/>
              </w:rPr>
              <w:t xml:space="preserve"> National list of reportable diseases of aquatic animals</w:t>
            </w:r>
            <w:r w:rsidR="005959EB">
              <w:rPr>
                <w:rStyle w:val="Emphasis"/>
              </w:rPr>
              <w:t>,</w:t>
            </w:r>
            <w:r w:rsidR="005959EB" w:rsidRPr="00DA1014">
              <w:rPr>
                <w:rStyle w:val="Emphasis"/>
              </w:rPr>
              <w:t xml:space="preserve"> </w:t>
            </w:r>
            <w:r>
              <w:rPr>
                <w:szCs w:val="18"/>
              </w:rPr>
              <w:t xml:space="preserve">has been detected </w:t>
            </w:r>
            <w:r w:rsidRPr="00377C9E">
              <w:rPr>
                <w:szCs w:val="18"/>
              </w:rPr>
              <w:t>in sturgeon and can cause significant mortalities in cultured susceptible fish</w:t>
            </w:r>
            <w:r>
              <w:rPr>
                <w:szCs w:val="18"/>
              </w:rPr>
              <w:t>.</w:t>
            </w:r>
          </w:p>
        </w:tc>
        <w:tc>
          <w:tcPr>
            <w:tcW w:w="898" w:type="pct"/>
          </w:tcPr>
          <w:p w14:paraId="6463E8C2" w14:textId="2323CC39" w:rsidR="00704B26" w:rsidRPr="00377C9E" w:rsidRDefault="00D6271F" w:rsidP="002A4BF0">
            <w:pPr>
              <w:pStyle w:val="TableText"/>
              <w:rPr>
                <w:szCs w:val="18"/>
              </w:rPr>
            </w:pPr>
            <w:r>
              <w:rPr>
                <w:szCs w:val="18"/>
              </w:rPr>
              <w:fldChar w:fldCharType="begin">
                <w:fldData xml:space="preserve">PEVuZE5vdGU+PENpdGU+PEF1dGhvcj5LZW1wdGVyPC9BdXRob3I+PFllYXI+MjAwOTwvWWVhcj48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</w:fldData>
              </w:fldChar>
            </w:r>
            <w:r>
              <w:rPr>
                <w:szCs w:val="18"/>
              </w:rPr>
              <w:instrText xml:space="preserve"> ADDIN EN.CITE </w:instrText>
            </w:r>
            <w:r>
              <w:rPr>
                <w:szCs w:val="18"/>
              </w:rPr>
              <w:fldChar w:fldCharType="begin">
                <w:fldData xml:space="preserve">PEVuZE5vdGU+PENpdGU+PEF1dGhvcj5LZW1wdGVyPC9BdXRob3I+PFllYXI+MjAwOTwvWWVhcj48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(Haenen et al. 2004; Kempter et al. 2009)</w:t>
            </w:r>
            <w:r>
              <w:rPr>
                <w:szCs w:val="18"/>
              </w:rPr>
              <w:fldChar w:fldCharType="end"/>
            </w:r>
          </w:p>
        </w:tc>
      </w:tr>
      <w:tr w:rsidR="00704B26" w:rsidRPr="00377C9E" w14:paraId="62EEC943" w14:textId="77777777" w:rsidTr="00FA69FB">
        <w:trPr>
          <w:cantSplit/>
        </w:trPr>
        <w:tc>
          <w:tcPr>
            <w:tcW w:w="885" w:type="pct"/>
          </w:tcPr>
          <w:p w14:paraId="60A4671F" w14:textId="3D4A3FAE" w:rsidR="00704B26" w:rsidRPr="00377C9E" w:rsidRDefault="00704B26" w:rsidP="002A4BF0">
            <w:pPr>
              <w:pStyle w:val="TableText"/>
              <w:rPr>
                <w:i/>
              </w:rPr>
            </w:pPr>
            <w:r>
              <w:t>F</w:t>
            </w:r>
            <w:r w:rsidRPr="00377C9E">
              <w:t>rog virus 3</w:t>
            </w:r>
          </w:p>
        </w:tc>
        <w:tc>
          <w:tcPr>
            <w:tcW w:w="663" w:type="pct"/>
          </w:tcPr>
          <w:p w14:paraId="1E14EC47" w14:textId="77777777" w:rsidR="00704B26" w:rsidRPr="00377C9E" w:rsidRDefault="00704B26" w:rsidP="002A4BF0">
            <w:pPr>
              <w:pStyle w:val="TableText"/>
              <w:rPr>
                <w:szCs w:val="18"/>
              </w:rPr>
            </w:pPr>
            <w:r w:rsidRPr="00377C9E">
              <w:rPr>
                <w:szCs w:val="18"/>
              </w:rPr>
              <w:t>Amphibians, reptiles, and fish, including sturgeon</w:t>
            </w:r>
          </w:p>
        </w:tc>
        <w:tc>
          <w:tcPr>
            <w:tcW w:w="403" w:type="pct"/>
          </w:tcPr>
          <w:p w14:paraId="23B9155E" w14:textId="77777777" w:rsidR="00704B26" w:rsidRPr="00377C9E" w:rsidRDefault="00704B26" w:rsidP="002A4BF0">
            <w:pPr>
              <w:pStyle w:val="TableText"/>
              <w:rPr>
                <w:szCs w:val="18"/>
              </w:rPr>
            </w:pPr>
            <w:r w:rsidRPr="00377C9E">
              <w:rPr>
                <w:szCs w:val="18"/>
              </w:rPr>
              <w:t>Yes</w:t>
            </w:r>
          </w:p>
        </w:tc>
        <w:tc>
          <w:tcPr>
            <w:tcW w:w="514" w:type="pct"/>
          </w:tcPr>
          <w:p w14:paraId="0E758C1F" w14:textId="77777777" w:rsidR="00704B26" w:rsidRPr="00377C9E" w:rsidRDefault="00704B26" w:rsidP="002A4BF0">
            <w:pPr>
              <w:pStyle w:val="TableText"/>
              <w:rPr>
                <w:szCs w:val="18"/>
              </w:rPr>
            </w:pPr>
            <w:r w:rsidRPr="00377C9E">
              <w:rPr>
                <w:szCs w:val="18"/>
              </w:rPr>
              <w:t>Yes</w:t>
            </w:r>
          </w:p>
        </w:tc>
        <w:tc>
          <w:tcPr>
            <w:tcW w:w="629" w:type="pct"/>
          </w:tcPr>
          <w:p w14:paraId="4E8D33FD" w14:textId="3AA91856" w:rsidR="00704B26" w:rsidRPr="00377C9E" w:rsidRDefault="00704B26" w:rsidP="002A4BF0">
            <w:pPr>
              <w:pStyle w:val="TableText"/>
              <w:rPr>
                <w:szCs w:val="18"/>
              </w:rPr>
            </w:pPr>
            <w:r w:rsidRPr="00B86A41">
              <w:rPr>
                <w:szCs w:val="18"/>
              </w:rPr>
              <w:t xml:space="preserve">No – other </w:t>
            </w:r>
            <w:r w:rsidRPr="00B86A41">
              <w:rPr>
                <w:rStyle w:val="Emphasis"/>
              </w:rPr>
              <w:t xml:space="preserve">Ranavirus </w:t>
            </w:r>
            <w:r w:rsidRPr="00B86A41">
              <w:t>species</w:t>
            </w:r>
            <w:r w:rsidRPr="00B86A41">
              <w:rPr>
                <w:rStyle w:val="Emphasis"/>
              </w:rPr>
              <w:t xml:space="preserve"> </w:t>
            </w:r>
            <w:r w:rsidRPr="00B86A41">
              <w:rPr>
                <w:szCs w:val="18"/>
              </w:rPr>
              <w:t>are present in Australia</w:t>
            </w:r>
            <w:r w:rsidR="0038432E" w:rsidRPr="00B86A41">
              <w:rPr>
                <w:szCs w:val="18"/>
              </w:rPr>
              <w:t xml:space="preserve"> including Bohle iridovirus</w:t>
            </w:r>
            <w:r w:rsidR="00E975E9" w:rsidRPr="00B86A41">
              <w:rPr>
                <w:szCs w:val="18"/>
              </w:rPr>
              <w:t xml:space="preserve"> and epizootic haematopoietic necrosis virus</w:t>
            </w:r>
          </w:p>
        </w:tc>
        <w:tc>
          <w:tcPr>
            <w:tcW w:w="1008" w:type="pct"/>
          </w:tcPr>
          <w:p w14:paraId="1A1049A1" w14:textId="091C8541" w:rsidR="00704B26" w:rsidRPr="00377C9E" w:rsidRDefault="00704B26" w:rsidP="002A4BF0">
            <w:pPr>
              <w:pStyle w:val="TableText"/>
              <w:rPr>
                <w:szCs w:val="18"/>
              </w:rPr>
            </w:pPr>
            <w:r w:rsidRPr="00377C9E">
              <w:rPr>
                <w:szCs w:val="18"/>
              </w:rPr>
              <w:t>Yes:</w:t>
            </w:r>
            <w:r>
              <w:rPr>
                <w:szCs w:val="18"/>
              </w:rPr>
              <w:t xml:space="preserve"> WOAH-listed, </w:t>
            </w:r>
            <w:r w:rsidRPr="00377C9E">
              <w:rPr>
                <w:szCs w:val="18"/>
              </w:rPr>
              <w:t>not present in Australia</w:t>
            </w:r>
            <w:r w:rsidR="005959EB">
              <w:rPr>
                <w:szCs w:val="18"/>
              </w:rPr>
              <w:t xml:space="preserve">, </w:t>
            </w:r>
            <w:r w:rsidR="005959EB" w:rsidRPr="008A4748">
              <w:rPr>
                <w:szCs w:val="18"/>
              </w:rPr>
              <w:t xml:space="preserve">included on </w:t>
            </w:r>
            <w:r w:rsidR="005959EB" w:rsidRPr="008A4748">
              <w:rPr>
                <w:rStyle w:val="Emphasis"/>
                <w:i w:val="0"/>
                <w:iCs w:val="0"/>
              </w:rPr>
              <w:t>Australia</w:t>
            </w:r>
            <w:r w:rsidR="000341B3" w:rsidRPr="008A4748">
              <w:rPr>
                <w:rStyle w:val="Emphasis"/>
                <w:i w:val="0"/>
                <w:iCs w:val="0"/>
              </w:rPr>
              <w:t>’</w:t>
            </w:r>
            <w:r w:rsidR="005959EB" w:rsidRPr="008A4748">
              <w:rPr>
                <w:rStyle w:val="Emphasis"/>
                <w:i w:val="0"/>
                <w:iCs w:val="0"/>
              </w:rPr>
              <w:t>s</w:t>
            </w:r>
            <w:r w:rsidR="005959EB" w:rsidRPr="008A4748">
              <w:rPr>
                <w:rStyle w:val="Emphasis"/>
              </w:rPr>
              <w:t xml:space="preserve"> National list of reportable diseases of aquatic animals</w:t>
            </w:r>
            <w:r>
              <w:rPr>
                <w:szCs w:val="18"/>
              </w:rPr>
              <w:t xml:space="preserve"> and </w:t>
            </w:r>
            <w:r w:rsidRPr="00377C9E">
              <w:rPr>
                <w:szCs w:val="18"/>
              </w:rPr>
              <w:t>may cause mortalities in susceptible species</w:t>
            </w:r>
            <w:r>
              <w:rPr>
                <w:szCs w:val="18"/>
              </w:rPr>
              <w:t>.</w:t>
            </w:r>
          </w:p>
        </w:tc>
        <w:tc>
          <w:tcPr>
            <w:tcW w:w="898" w:type="pct"/>
          </w:tcPr>
          <w:p w14:paraId="7DE55B5C" w14:textId="04FAFEED" w:rsidR="00704B26" w:rsidRPr="00377C9E" w:rsidRDefault="00D6271F" w:rsidP="002A4BF0">
            <w:pPr>
              <w:pStyle w:val="TableText"/>
              <w:rPr>
                <w:szCs w:val="18"/>
              </w:rPr>
            </w:pPr>
            <w:r>
              <w:rPr>
                <w:szCs w:val="18"/>
              </w:rPr>
              <w:fldChar w:fldCharType="begin">
                <w:fldData xml:space="preserve">PEVuZE5vdGU+PENpdGU+PEF1dGhvcj5EdWZmdXM8L0F1dGhvcj48WWVhcj4yMDE1PC9ZZWFyPjxS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==
</w:fldData>
              </w:fldChar>
            </w:r>
            <w:r>
              <w:rPr>
                <w:szCs w:val="18"/>
              </w:rPr>
              <w:instrText xml:space="preserve"> ADDIN EN.CITE </w:instrText>
            </w:r>
            <w:r>
              <w:rPr>
                <w:szCs w:val="18"/>
              </w:rPr>
              <w:fldChar w:fldCharType="begin">
                <w:fldData xml:space="preserve">PEVuZE5vdGU+PENpdGU+PEF1dGhvcj5EdWZmdXM8L0F1dGhvcj48WWVhcj4yMDE1PC9ZZWFyPjxS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==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(Duffus et al. 2015; Waltzek et al. 2014)</w:t>
            </w:r>
            <w:r>
              <w:rPr>
                <w:szCs w:val="18"/>
              </w:rPr>
              <w:fldChar w:fldCharType="end"/>
            </w:r>
          </w:p>
        </w:tc>
      </w:tr>
      <w:tr w:rsidR="00704B26" w:rsidRPr="00377C9E" w14:paraId="012FDC3C" w14:textId="77777777" w:rsidTr="00FA69FB">
        <w:trPr>
          <w:cantSplit/>
        </w:trPr>
        <w:tc>
          <w:tcPr>
            <w:tcW w:w="885" w:type="pct"/>
          </w:tcPr>
          <w:p w14:paraId="7DABFE74" w14:textId="77777777" w:rsidR="00704B26" w:rsidRPr="00377C9E" w:rsidRDefault="00704B26" w:rsidP="002A4BF0">
            <w:pPr>
              <w:pStyle w:val="TableText"/>
              <w:rPr>
                <w:i/>
              </w:rPr>
            </w:pPr>
            <w:r>
              <w:t>I</w:t>
            </w:r>
            <w:r w:rsidRPr="00377C9E">
              <w:t>nfectious haematopoietic necrosis</w:t>
            </w:r>
            <w:r>
              <w:t xml:space="preserve"> virus</w:t>
            </w:r>
          </w:p>
        </w:tc>
        <w:tc>
          <w:tcPr>
            <w:tcW w:w="663" w:type="pct"/>
          </w:tcPr>
          <w:p w14:paraId="4A4DB6A7" w14:textId="77777777" w:rsidR="00704B26" w:rsidRPr="00377C9E" w:rsidRDefault="00704B26" w:rsidP="002A4BF0">
            <w:pPr>
              <w:pStyle w:val="TableText"/>
              <w:rPr>
                <w:szCs w:val="18"/>
              </w:rPr>
            </w:pPr>
            <w:r w:rsidRPr="00377C9E">
              <w:rPr>
                <w:szCs w:val="18"/>
              </w:rPr>
              <w:t>Primarily a disease of salmonids but can infect other species of fish, including sturgeon</w:t>
            </w:r>
          </w:p>
        </w:tc>
        <w:tc>
          <w:tcPr>
            <w:tcW w:w="403" w:type="pct"/>
          </w:tcPr>
          <w:p w14:paraId="22651117" w14:textId="77777777" w:rsidR="00704B26" w:rsidRPr="00377C9E" w:rsidRDefault="00704B26" w:rsidP="002A4BF0">
            <w:pPr>
              <w:pStyle w:val="TableText"/>
              <w:rPr>
                <w:szCs w:val="18"/>
              </w:rPr>
            </w:pPr>
            <w:r w:rsidRPr="00377C9E">
              <w:rPr>
                <w:szCs w:val="18"/>
              </w:rPr>
              <w:t>Yes</w:t>
            </w:r>
          </w:p>
        </w:tc>
        <w:tc>
          <w:tcPr>
            <w:tcW w:w="514" w:type="pct"/>
          </w:tcPr>
          <w:p w14:paraId="1A4D72D4" w14:textId="77777777" w:rsidR="00704B26" w:rsidRPr="00377C9E" w:rsidRDefault="00704B26" w:rsidP="002A4BF0">
            <w:pPr>
              <w:pStyle w:val="TableText"/>
              <w:rPr>
                <w:szCs w:val="18"/>
              </w:rPr>
            </w:pPr>
            <w:r w:rsidRPr="00377C9E">
              <w:rPr>
                <w:szCs w:val="18"/>
              </w:rPr>
              <w:t>Yes</w:t>
            </w:r>
          </w:p>
        </w:tc>
        <w:tc>
          <w:tcPr>
            <w:tcW w:w="629" w:type="pct"/>
          </w:tcPr>
          <w:p w14:paraId="283AEFD5" w14:textId="77777777" w:rsidR="00704B26" w:rsidRPr="00377C9E" w:rsidRDefault="00704B26" w:rsidP="002A4BF0">
            <w:pPr>
              <w:pStyle w:val="TableText"/>
              <w:rPr>
                <w:szCs w:val="18"/>
              </w:rPr>
            </w:pPr>
            <w:r w:rsidRPr="00377C9E">
              <w:rPr>
                <w:szCs w:val="18"/>
              </w:rPr>
              <w:t>No</w:t>
            </w:r>
          </w:p>
        </w:tc>
        <w:tc>
          <w:tcPr>
            <w:tcW w:w="1008" w:type="pct"/>
          </w:tcPr>
          <w:p w14:paraId="780F766C" w14:textId="35ACF3E2" w:rsidR="00704B26" w:rsidRPr="00377C9E" w:rsidRDefault="00704B26" w:rsidP="002A4BF0">
            <w:pPr>
              <w:pStyle w:val="TableText"/>
              <w:rPr>
                <w:szCs w:val="18"/>
              </w:rPr>
            </w:pPr>
            <w:r w:rsidRPr="00377C9E">
              <w:rPr>
                <w:szCs w:val="18"/>
              </w:rPr>
              <w:t xml:space="preserve">Yes: </w:t>
            </w:r>
            <w:r>
              <w:rPr>
                <w:szCs w:val="18"/>
              </w:rPr>
              <w:t>WOAH</w:t>
            </w:r>
            <w:r w:rsidRPr="00377C9E">
              <w:rPr>
                <w:szCs w:val="18"/>
              </w:rPr>
              <w:t xml:space="preserve">-listed, evidence of susceptibility in sturgeon, not present in Australia, </w:t>
            </w:r>
            <w:r w:rsidR="005959EB" w:rsidRPr="008A4748">
              <w:rPr>
                <w:szCs w:val="18"/>
              </w:rPr>
              <w:t xml:space="preserve">included on </w:t>
            </w:r>
            <w:r w:rsidR="005959EB" w:rsidRPr="008A4748">
              <w:rPr>
                <w:rStyle w:val="Emphasis"/>
                <w:i w:val="0"/>
                <w:iCs w:val="0"/>
              </w:rPr>
              <w:t>Australia</w:t>
            </w:r>
            <w:r w:rsidR="000341B3" w:rsidRPr="008A4748">
              <w:rPr>
                <w:rStyle w:val="Emphasis"/>
                <w:i w:val="0"/>
                <w:iCs w:val="0"/>
              </w:rPr>
              <w:t>’</w:t>
            </w:r>
            <w:r w:rsidR="005959EB" w:rsidRPr="008A4748">
              <w:rPr>
                <w:rStyle w:val="Emphasis"/>
                <w:i w:val="0"/>
                <w:iCs w:val="0"/>
              </w:rPr>
              <w:t>s</w:t>
            </w:r>
            <w:r w:rsidR="005959EB" w:rsidRPr="008A4748">
              <w:rPr>
                <w:rStyle w:val="Emphasis"/>
              </w:rPr>
              <w:t xml:space="preserve"> National list of reportable diseases of aquatic animals</w:t>
            </w:r>
            <w:r w:rsidR="005959EB" w:rsidRPr="00DA1014">
              <w:rPr>
                <w:rStyle w:val="Emphasis"/>
              </w:rPr>
              <w:t xml:space="preserve"> </w:t>
            </w:r>
            <w:r w:rsidRPr="00377C9E">
              <w:rPr>
                <w:szCs w:val="18"/>
              </w:rPr>
              <w:t>and may cause significant mortalities in cultured susceptible fish</w:t>
            </w:r>
            <w:r>
              <w:rPr>
                <w:szCs w:val="18"/>
              </w:rPr>
              <w:t>.</w:t>
            </w:r>
          </w:p>
        </w:tc>
        <w:tc>
          <w:tcPr>
            <w:tcW w:w="898" w:type="pct"/>
          </w:tcPr>
          <w:p w14:paraId="043F0858" w14:textId="4F363150" w:rsidR="00704B26" w:rsidRPr="00377C9E" w:rsidRDefault="00D6271F" w:rsidP="002A4BF0">
            <w:pPr>
              <w:pStyle w:val="TableText"/>
              <w:rPr>
                <w:szCs w:val="18"/>
              </w:rPr>
            </w:pPr>
            <w:r>
              <w:rPr>
                <w:szCs w:val="18"/>
              </w:rPr>
              <w:fldChar w:fldCharType="begin">
                <w:fldData xml:space="preserve">PEVuZE5vdGU+PENpdGU+PEF1dGhvcj5MYVBhdHJhPC9BdXRob3I+PFllYXI+MTk5NTwvWWVhcj48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</w:fldData>
              </w:fldChar>
            </w:r>
            <w:r>
              <w:rPr>
                <w:szCs w:val="18"/>
              </w:rPr>
              <w:instrText xml:space="preserve"> ADDIN EN.CITE </w:instrText>
            </w:r>
            <w:r>
              <w:rPr>
                <w:szCs w:val="18"/>
              </w:rPr>
              <w:fldChar w:fldCharType="begin">
                <w:fldData xml:space="preserve">PEVuZE5vdGU+PENpdGU+PEF1dGhvcj5MYVBhdHJhPC9BdXRob3I+PFllYXI+MTk5NTwvWWVhcj48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(Bootland &amp; Leong 1999; LaPatra et al. 1995)</w:t>
            </w:r>
            <w:r>
              <w:rPr>
                <w:szCs w:val="18"/>
              </w:rPr>
              <w:fldChar w:fldCharType="end"/>
            </w:r>
          </w:p>
        </w:tc>
      </w:tr>
      <w:tr w:rsidR="00704B26" w:rsidRPr="00377C9E" w14:paraId="132F6F81" w14:textId="77777777" w:rsidTr="00FA69FB">
        <w:trPr>
          <w:cantSplit/>
        </w:trPr>
        <w:tc>
          <w:tcPr>
            <w:tcW w:w="885" w:type="pct"/>
          </w:tcPr>
          <w:p w14:paraId="2420891E" w14:textId="77777777" w:rsidR="00704B26" w:rsidRDefault="00704B26" w:rsidP="002A4BF0">
            <w:pPr>
              <w:pStyle w:val="TableText"/>
            </w:pPr>
            <w:r>
              <w:lastRenderedPageBreak/>
              <w:t>Nervous necrosis viruses (with the exception of Red-spotted grouper</w:t>
            </w:r>
            <w:r w:rsidRPr="00D764B9">
              <w:t xml:space="preserve"> nervous necrosis virus</w:t>
            </w:r>
            <w:r>
              <w:t>)</w:t>
            </w:r>
          </w:p>
          <w:p w14:paraId="0F391AE5" w14:textId="77777777" w:rsidR="00704B26" w:rsidRDefault="00704B26" w:rsidP="002A4BF0">
            <w:pPr>
              <w:pStyle w:val="TableText"/>
            </w:pPr>
            <w:r w:rsidRPr="00377C9E">
              <w:t>(Viral encephalopathy and retinopathy)</w:t>
            </w:r>
          </w:p>
          <w:p w14:paraId="1CC97DC0" w14:textId="77777777" w:rsidR="00704B26" w:rsidRDefault="00704B26" w:rsidP="002A4BF0">
            <w:pPr>
              <w:pStyle w:val="TableText"/>
            </w:pPr>
          </w:p>
        </w:tc>
        <w:tc>
          <w:tcPr>
            <w:tcW w:w="663" w:type="pct"/>
          </w:tcPr>
          <w:p w14:paraId="78E9F392" w14:textId="77777777" w:rsidR="00704B26" w:rsidRPr="00377C9E" w:rsidRDefault="00704B26" w:rsidP="002A4BF0">
            <w:pPr>
              <w:pStyle w:val="TableText"/>
              <w:rPr>
                <w:szCs w:val="18"/>
              </w:rPr>
            </w:pPr>
            <w:r w:rsidRPr="00377C9E">
              <w:rPr>
                <w:szCs w:val="18"/>
              </w:rPr>
              <w:t>Wide range of fish</w:t>
            </w:r>
          </w:p>
        </w:tc>
        <w:tc>
          <w:tcPr>
            <w:tcW w:w="403" w:type="pct"/>
          </w:tcPr>
          <w:p w14:paraId="42320ECE" w14:textId="77777777" w:rsidR="00704B26" w:rsidRPr="00377C9E" w:rsidRDefault="00704B26" w:rsidP="002A4BF0">
            <w:pPr>
              <w:pStyle w:val="TableText"/>
              <w:rPr>
                <w:szCs w:val="18"/>
              </w:rPr>
            </w:pPr>
            <w:r>
              <w:rPr>
                <w:szCs w:val="18"/>
              </w:rPr>
              <w:t>No</w:t>
            </w:r>
          </w:p>
        </w:tc>
        <w:tc>
          <w:tcPr>
            <w:tcW w:w="514" w:type="pct"/>
          </w:tcPr>
          <w:p w14:paraId="156EC024" w14:textId="77777777" w:rsidR="00704B26" w:rsidRPr="00377C9E" w:rsidRDefault="00704B26" w:rsidP="002A4BF0">
            <w:pPr>
              <w:pStyle w:val="TableText"/>
              <w:rPr>
                <w:szCs w:val="18"/>
              </w:rPr>
            </w:pPr>
            <w:r>
              <w:rPr>
                <w:szCs w:val="18"/>
              </w:rPr>
              <w:t>Yes</w:t>
            </w:r>
          </w:p>
        </w:tc>
        <w:tc>
          <w:tcPr>
            <w:tcW w:w="629" w:type="pct"/>
          </w:tcPr>
          <w:p w14:paraId="54CDED9C" w14:textId="77777777" w:rsidR="00704B26" w:rsidRDefault="00704B26" w:rsidP="002A4BF0">
            <w:pPr>
              <w:pStyle w:val="TableText"/>
              <w:rPr>
                <w:szCs w:val="18"/>
              </w:rPr>
            </w:pPr>
            <w:r>
              <w:rPr>
                <w:szCs w:val="18"/>
              </w:rPr>
              <w:t>No</w:t>
            </w:r>
          </w:p>
        </w:tc>
        <w:tc>
          <w:tcPr>
            <w:tcW w:w="1008" w:type="pct"/>
          </w:tcPr>
          <w:p w14:paraId="7B214CEA" w14:textId="0C570BC9" w:rsidR="00704B26" w:rsidRPr="00377C9E" w:rsidRDefault="00704B26" w:rsidP="002A4BF0">
            <w:pPr>
              <w:pStyle w:val="TableText"/>
              <w:rPr>
                <w:szCs w:val="18"/>
              </w:rPr>
            </w:pPr>
            <w:r>
              <w:rPr>
                <w:szCs w:val="18"/>
              </w:rPr>
              <w:t xml:space="preserve">Yes: </w:t>
            </w:r>
            <w:r>
              <w:t xml:space="preserve">not present in Australia, </w:t>
            </w:r>
            <w:r>
              <w:rPr>
                <w:szCs w:val="18"/>
              </w:rPr>
              <w:t>viral encephalopathy and retinopathy</w:t>
            </w:r>
            <w:r w:rsidRPr="00377C9E">
              <w:rPr>
                <w:szCs w:val="18"/>
              </w:rPr>
              <w:t xml:space="preserve"> is included on </w:t>
            </w:r>
            <w:r w:rsidRPr="00FB46DF">
              <w:rPr>
                <w:rStyle w:val="Emphasis"/>
                <w:i w:val="0"/>
                <w:iCs w:val="0"/>
              </w:rPr>
              <w:t>Australia</w:t>
            </w:r>
            <w:r w:rsidR="000341B3">
              <w:rPr>
                <w:rStyle w:val="Emphasis"/>
                <w:i w:val="0"/>
                <w:iCs w:val="0"/>
              </w:rPr>
              <w:t>’</w:t>
            </w:r>
            <w:r w:rsidRPr="00FB46DF">
              <w:rPr>
                <w:rStyle w:val="Emphasis"/>
                <w:i w:val="0"/>
                <w:iCs w:val="0"/>
              </w:rPr>
              <w:t>s</w:t>
            </w:r>
            <w:r w:rsidRPr="006F1C56">
              <w:rPr>
                <w:rStyle w:val="Emphasis"/>
              </w:rPr>
              <w:t xml:space="preserve"> National list of reportable diseases of aquatic animals</w:t>
            </w:r>
            <w:r w:rsidRPr="00DA1014">
              <w:rPr>
                <w:rStyle w:val="Emphasis"/>
              </w:rPr>
              <w:t xml:space="preserve"> </w:t>
            </w:r>
            <w:r w:rsidRPr="00377C9E">
              <w:rPr>
                <w:szCs w:val="18"/>
              </w:rPr>
              <w:t>and can cause significant mortalities in cultured susceptible fish</w:t>
            </w:r>
            <w:r>
              <w:rPr>
                <w:szCs w:val="18"/>
              </w:rPr>
              <w:t>.</w:t>
            </w:r>
          </w:p>
        </w:tc>
        <w:tc>
          <w:tcPr>
            <w:tcW w:w="898" w:type="pct"/>
          </w:tcPr>
          <w:p w14:paraId="4790A5A4" w14:textId="64D15A4B" w:rsidR="00704B26" w:rsidRDefault="00D6271F" w:rsidP="002A4BF0">
            <w:pPr>
              <w:pStyle w:val="TableText"/>
              <w:rPr>
                <w:szCs w:val="18"/>
              </w:rPr>
            </w:pPr>
            <w:r>
              <w:fldChar w:fldCharType="begin">
                <w:fldData xml:space="preserve">PEVuZE5vdGU+PENpdGU+PEF1dGhvcj5NdW5kYXk8L0F1dGhvcj48WWVhcj4yMDAyPC9ZZWFyPjxS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==
</w:fldData>
              </w:fldChar>
            </w:r>
            <w:r>
              <w:instrText xml:space="preserve"> ADDIN EN.CITE </w:instrText>
            </w:r>
            <w:r>
              <w:fldChar w:fldCharType="begin">
                <w:fldData xml:space="preserve">PEVuZE5vdGU+PENpdGU+PEF1dGhvcj5NdW5kYXk8L0F1dGhvcj48WWVhcj4yMDAyPC9ZZWFyPjxS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==
</w:fldData>
              </w:fldChar>
            </w:r>
            <w:r>
              <w:instrText xml:space="preserve"> ADDIN EN.CITE.DATA </w:instrText>
            </w:r>
            <w:r>
              <w:fldChar w:fldCharType="end"/>
            </w:r>
            <w:r>
              <w:fldChar w:fldCharType="separate"/>
            </w:r>
            <w:r>
              <w:rPr>
                <w:noProof/>
              </w:rPr>
              <w:t>(Bandín &amp; Souto 2020; Munday, Kwang &amp; Moody 2002)</w:t>
            </w:r>
            <w:r>
              <w:fldChar w:fldCharType="end"/>
            </w:r>
          </w:p>
        </w:tc>
      </w:tr>
      <w:tr w:rsidR="00704B26" w:rsidRPr="00377C9E" w14:paraId="548DCA8E" w14:textId="77777777" w:rsidTr="00FA69FB">
        <w:trPr>
          <w:cantSplit/>
        </w:trPr>
        <w:tc>
          <w:tcPr>
            <w:tcW w:w="885" w:type="pct"/>
          </w:tcPr>
          <w:p w14:paraId="1DD5630F" w14:textId="77777777" w:rsidR="00704B26" w:rsidRDefault="00704B26" w:rsidP="002A4BF0">
            <w:pPr>
              <w:pStyle w:val="TableText"/>
            </w:pPr>
            <w:r>
              <w:t>Red-spotted grouper</w:t>
            </w:r>
            <w:r w:rsidRPr="00D764B9">
              <w:t xml:space="preserve"> nervous necrosis virus</w:t>
            </w:r>
          </w:p>
          <w:p w14:paraId="1E45FCF6" w14:textId="77777777" w:rsidR="00704B26" w:rsidRPr="00377C9E" w:rsidRDefault="00704B26" w:rsidP="002A4BF0">
            <w:pPr>
              <w:pStyle w:val="TableText"/>
              <w:rPr>
                <w:i/>
              </w:rPr>
            </w:pPr>
            <w:r w:rsidRPr="00377C9E">
              <w:t>(Viral encephalopathy and retinopathy)</w:t>
            </w:r>
          </w:p>
        </w:tc>
        <w:tc>
          <w:tcPr>
            <w:tcW w:w="663" w:type="pct"/>
          </w:tcPr>
          <w:p w14:paraId="7E0619EB" w14:textId="690E5589" w:rsidR="00704B26" w:rsidRPr="00377C9E" w:rsidRDefault="00704B26" w:rsidP="002A4BF0">
            <w:pPr>
              <w:pStyle w:val="TableText"/>
              <w:rPr>
                <w:bCs/>
                <w:szCs w:val="18"/>
              </w:rPr>
            </w:pPr>
            <w:r w:rsidRPr="00377C9E">
              <w:rPr>
                <w:szCs w:val="18"/>
              </w:rPr>
              <w:t>Wide range of fish, and has been reported in sturgeon</w:t>
            </w:r>
            <w:r w:rsidR="00FA69FB">
              <w:rPr>
                <w:szCs w:val="18"/>
              </w:rPr>
              <w:t xml:space="preserve"> and seahorses</w:t>
            </w:r>
          </w:p>
        </w:tc>
        <w:tc>
          <w:tcPr>
            <w:tcW w:w="403" w:type="pct"/>
          </w:tcPr>
          <w:p w14:paraId="4B1D412F" w14:textId="77777777" w:rsidR="00704B26" w:rsidRPr="00377C9E" w:rsidRDefault="00704B26" w:rsidP="002A4BF0">
            <w:pPr>
              <w:pStyle w:val="TableText"/>
              <w:rPr>
                <w:szCs w:val="18"/>
              </w:rPr>
            </w:pPr>
            <w:r w:rsidRPr="00377C9E">
              <w:rPr>
                <w:szCs w:val="18"/>
              </w:rPr>
              <w:t>No</w:t>
            </w:r>
          </w:p>
        </w:tc>
        <w:tc>
          <w:tcPr>
            <w:tcW w:w="514" w:type="pct"/>
          </w:tcPr>
          <w:p w14:paraId="3C5A88CF" w14:textId="77777777" w:rsidR="00704B26" w:rsidRPr="00377C9E" w:rsidRDefault="00704B26" w:rsidP="002A4BF0">
            <w:pPr>
              <w:pStyle w:val="TableText"/>
              <w:rPr>
                <w:szCs w:val="18"/>
              </w:rPr>
            </w:pPr>
            <w:r w:rsidRPr="00377C9E">
              <w:rPr>
                <w:szCs w:val="18"/>
              </w:rPr>
              <w:t>Yes</w:t>
            </w:r>
          </w:p>
        </w:tc>
        <w:tc>
          <w:tcPr>
            <w:tcW w:w="629" w:type="pct"/>
          </w:tcPr>
          <w:p w14:paraId="783F33C7" w14:textId="77777777" w:rsidR="00704B26" w:rsidRPr="00377C9E" w:rsidRDefault="00704B26" w:rsidP="002A4BF0">
            <w:pPr>
              <w:pStyle w:val="TableText"/>
              <w:rPr>
                <w:szCs w:val="18"/>
              </w:rPr>
            </w:pPr>
            <w:r>
              <w:rPr>
                <w:szCs w:val="18"/>
              </w:rPr>
              <w:t>Yes</w:t>
            </w:r>
          </w:p>
        </w:tc>
        <w:tc>
          <w:tcPr>
            <w:tcW w:w="1008" w:type="pct"/>
          </w:tcPr>
          <w:p w14:paraId="2BB25D8B" w14:textId="7E285D1B" w:rsidR="00704B26" w:rsidRPr="00377C9E" w:rsidRDefault="00704B26" w:rsidP="002A4BF0">
            <w:pPr>
              <w:pStyle w:val="TableText"/>
              <w:rPr>
                <w:szCs w:val="18"/>
              </w:rPr>
            </w:pPr>
            <w:r>
              <w:rPr>
                <w:szCs w:val="18"/>
              </w:rPr>
              <w:t>No</w:t>
            </w:r>
            <w:r w:rsidRPr="00377C9E">
              <w:rPr>
                <w:szCs w:val="18"/>
              </w:rPr>
              <w:t xml:space="preserve">: </w:t>
            </w:r>
            <w:r>
              <w:t xml:space="preserve">present in Australia </w:t>
            </w:r>
            <w:r>
              <w:rPr>
                <w:szCs w:val="18"/>
              </w:rPr>
              <w:t>and although viral encephalopathy and retinopathy</w:t>
            </w:r>
            <w:r w:rsidRPr="00377C9E">
              <w:rPr>
                <w:szCs w:val="18"/>
              </w:rPr>
              <w:t xml:space="preserve"> is included on </w:t>
            </w:r>
            <w:r w:rsidRPr="00FB46DF">
              <w:rPr>
                <w:rStyle w:val="Emphasis"/>
                <w:i w:val="0"/>
                <w:iCs w:val="0"/>
              </w:rPr>
              <w:t>Australia</w:t>
            </w:r>
            <w:r w:rsidR="000341B3">
              <w:rPr>
                <w:rStyle w:val="Emphasis"/>
                <w:i w:val="0"/>
                <w:iCs w:val="0"/>
              </w:rPr>
              <w:t>’</w:t>
            </w:r>
            <w:r w:rsidRPr="00FB46DF">
              <w:rPr>
                <w:rStyle w:val="Emphasis"/>
                <w:i w:val="0"/>
                <w:iCs w:val="0"/>
              </w:rPr>
              <w:t>s</w:t>
            </w:r>
            <w:r w:rsidRPr="006F1C56">
              <w:rPr>
                <w:rStyle w:val="Emphasis"/>
              </w:rPr>
              <w:t xml:space="preserve"> National list of reportable diseases of aquatic animals</w:t>
            </w:r>
            <w:r>
              <w:rPr>
                <w:rStyle w:val="Emphasis"/>
              </w:rPr>
              <w:t xml:space="preserve"> </w:t>
            </w:r>
            <w:r w:rsidRPr="00BB538B">
              <w:rPr>
                <w:rStyle w:val="Emphasis"/>
                <w:i w:val="0"/>
                <w:iCs w:val="0"/>
              </w:rPr>
              <w:t>it is not subject to control or eradication</w:t>
            </w:r>
            <w:r>
              <w:rPr>
                <w:rStyle w:val="Emphasis"/>
              </w:rPr>
              <w:t>.</w:t>
            </w:r>
            <w:r w:rsidRPr="00377C9E">
              <w:rPr>
                <w:szCs w:val="18"/>
              </w:rPr>
              <w:t xml:space="preserve"> </w:t>
            </w:r>
          </w:p>
        </w:tc>
        <w:tc>
          <w:tcPr>
            <w:tcW w:w="898" w:type="pct"/>
          </w:tcPr>
          <w:p w14:paraId="74BB67E6" w14:textId="44811711" w:rsidR="00704B26" w:rsidRPr="00377C9E" w:rsidRDefault="00D6271F" w:rsidP="002A4BF0">
            <w:pPr>
              <w:pStyle w:val="TableText"/>
              <w:rPr>
                <w:szCs w:val="18"/>
              </w:rPr>
            </w:pPr>
            <w:r>
              <w:rPr>
                <w:szCs w:val="18"/>
              </w:rPr>
              <w:fldChar w:fldCharType="begin">
                <w:fldData xml:space="preserve">PEVuZE5vdGU+PENpdGU+PEF1dGhvcj5XT0FIPC9BdXRob3I+PFllYXI+MjAxOTwvWWVhcj48UmVj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</w:fldData>
              </w:fldChar>
            </w:r>
            <w:r>
              <w:rPr>
                <w:szCs w:val="18"/>
              </w:rPr>
              <w:instrText xml:space="preserve"> ADDIN EN.CITE </w:instrText>
            </w:r>
            <w:r>
              <w:rPr>
                <w:szCs w:val="18"/>
              </w:rPr>
              <w:fldChar w:fldCharType="begin">
                <w:fldData xml:space="preserve">PEVuZE5vdGU+PENpdGU+PEF1dGhvcj5XT0FIPC9BdXRob3I+PFllYXI+MjAxOTwvWWVhcj48UmVj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(Athanassopoulou, Billinis &amp; Prapas 2004; WOAH 2019)</w:t>
            </w:r>
            <w:r>
              <w:rPr>
                <w:szCs w:val="18"/>
              </w:rPr>
              <w:fldChar w:fldCharType="end"/>
            </w:r>
          </w:p>
        </w:tc>
      </w:tr>
      <w:tr w:rsidR="00704B26" w:rsidRPr="00377C9E" w14:paraId="68D61FBB" w14:textId="77777777" w:rsidTr="00FA69FB">
        <w:trPr>
          <w:cantSplit/>
        </w:trPr>
        <w:tc>
          <w:tcPr>
            <w:tcW w:w="885" w:type="pct"/>
          </w:tcPr>
          <w:p w14:paraId="5EA087EB" w14:textId="77777777" w:rsidR="00704B26" w:rsidRPr="000B7AF2" w:rsidRDefault="00704B26" w:rsidP="002A4BF0">
            <w:pPr>
              <w:pStyle w:val="TableText"/>
              <w:rPr>
                <w:iCs/>
              </w:rPr>
            </w:pPr>
            <w:r>
              <w:t>S</w:t>
            </w:r>
            <w:r w:rsidRPr="00377C9E">
              <w:t>pring viraemia of carp</w:t>
            </w:r>
            <w:r>
              <w:t xml:space="preserve"> virus</w:t>
            </w:r>
          </w:p>
        </w:tc>
        <w:tc>
          <w:tcPr>
            <w:tcW w:w="663" w:type="pct"/>
          </w:tcPr>
          <w:p w14:paraId="4F8B3682" w14:textId="77777777" w:rsidR="00704B26" w:rsidRPr="00377C9E" w:rsidRDefault="00704B26" w:rsidP="002A4BF0">
            <w:pPr>
              <w:pStyle w:val="TableText"/>
              <w:rPr>
                <w:szCs w:val="18"/>
              </w:rPr>
            </w:pPr>
            <w:r w:rsidRPr="00377C9E">
              <w:rPr>
                <w:szCs w:val="18"/>
              </w:rPr>
              <w:t>Primarily a disease of cyprinids but can infect other species of fish</w:t>
            </w:r>
            <w:r>
              <w:rPr>
                <w:szCs w:val="18"/>
              </w:rPr>
              <w:t>, including sturgeon</w:t>
            </w:r>
          </w:p>
        </w:tc>
        <w:tc>
          <w:tcPr>
            <w:tcW w:w="403" w:type="pct"/>
          </w:tcPr>
          <w:p w14:paraId="2AB707E6" w14:textId="77777777" w:rsidR="00704B26" w:rsidRPr="00377C9E" w:rsidRDefault="00704B26" w:rsidP="002A4BF0">
            <w:pPr>
              <w:pStyle w:val="TableText"/>
              <w:rPr>
                <w:szCs w:val="18"/>
              </w:rPr>
            </w:pPr>
            <w:r w:rsidRPr="00377C9E">
              <w:rPr>
                <w:szCs w:val="18"/>
              </w:rPr>
              <w:t>Yes</w:t>
            </w:r>
          </w:p>
        </w:tc>
        <w:tc>
          <w:tcPr>
            <w:tcW w:w="514" w:type="pct"/>
          </w:tcPr>
          <w:p w14:paraId="4AB6C0E5" w14:textId="77777777" w:rsidR="00704B26" w:rsidRPr="00377C9E" w:rsidRDefault="00704B26" w:rsidP="002A4BF0">
            <w:pPr>
              <w:pStyle w:val="TableText"/>
              <w:rPr>
                <w:szCs w:val="18"/>
              </w:rPr>
            </w:pPr>
            <w:r w:rsidRPr="00377C9E">
              <w:rPr>
                <w:szCs w:val="18"/>
              </w:rPr>
              <w:t>Yes</w:t>
            </w:r>
          </w:p>
        </w:tc>
        <w:tc>
          <w:tcPr>
            <w:tcW w:w="629" w:type="pct"/>
          </w:tcPr>
          <w:p w14:paraId="6012EFD3" w14:textId="77777777" w:rsidR="00704B26" w:rsidRPr="00377C9E" w:rsidRDefault="00704B26" w:rsidP="002A4BF0">
            <w:pPr>
              <w:pStyle w:val="TableText"/>
              <w:rPr>
                <w:szCs w:val="18"/>
              </w:rPr>
            </w:pPr>
            <w:r w:rsidRPr="00377C9E">
              <w:rPr>
                <w:szCs w:val="18"/>
              </w:rPr>
              <w:t>No</w:t>
            </w:r>
          </w:p>
        </w:tc>
        <w:tc>
          <w:tcPr>
            <w:tcW w:w="1008" w:type="pct"/>
          </w:tcPr>
          <w:p w14:paraId="51875B4D" w14:textId="34FC215E" w:rsidR="00704B26" w:rsidRPr="00377C9E" w:rsidRDefault="00704B26" w:rsidP="002A4BF0">
            <w:pPr>
              <w:pStyle w:val="TableText"/>
              <w:rPr>
                <w:szCs w:val="18"/>
              </w:rPr>
            </w:pPr>
            <w:r w:rsidRPr="00377C9E">
              <w:rPr>
                <w:szCs w:val="18"/>
              </w:rPr>
              <w:t xml:space="preserve">Yes: </w:t>
            </w:r>
            <w:r>
              <w:rPr>
                <w:szCs w:val="18"/>
              </w:rPr>
              <w:t>WOAH</w:t>
            </w:r>
            <w:r w:rsidRPr="00377C9E">
              <w:rPr>
                <w:szCs w:val="18"/>
              </w:rPr>
              <w:t xml:space="preserve">-listed, not present in Australia, </w:t>
            </w:r>
            <w:r w:rsidR="00BB538B" w:rsidRPr="008A4748">
              <w:rPr>
                <w:szCs w:val="18"/>
              </w:rPr>
              <w:t xml:space="preserve">included on </w:t>
            </w:r>
            <w:r w:rsidR="00BB538B" w:rsidRPr="008A4748">
              <w:rPr>
                <w:rStyle w:val="Emphasis"/>
                <w:i w:val="0"/>
                <w:iCs w:val="0"/>
              </w:rPr>
              <w:t>Australia</w:t>
            </w:r>
            <w:r w:rsidR="000341B3" w:rsidRPr="008A4748">
              <w:rPr>
                <w:rStyle w:val="Emphasis"/>
                <w:i w:val="0"/>
                <w:iCs w:val="0"/>
              </w:rPr>
              <w:t>’</w:t>
            </w:r>
            <w:r w:rsidR="00BB538B" w:rsidRPr="008A4748">
              <w:rPr>
                <w:rStyle w:val="Emphasis"/>
                <w:i w:val="0"/>
                <w:iCs w:val="0"/>
              </w:rPr>
              <w:t>s</w:t>
            </w:r>
            <w:r w:rsidR="00BB538B" w:rsidRPr="008A4748">
              <w:rPr>
                <w:rStyle w:val="Emphasis"/>
              </w:rPr>
              <w:t xml:space="preserve"> National list of reportable diseases of aquatic animals</w:t>
            </w:r>
            <w:r w:rsidR="00BB538B">
              <w:rPr>
                <w:rStyle w:val="Emphasis"/>
              </w:rPr>
              <w:t>,</w:t>
            </w:r>
            <w:r w:rsidR="00BB538B" w:rsidRPr="00DA1014">
              <w:rPr>
                <w:rStyle w:val="Emphasis"/>
              </w:rPr>
              <w:t xml:space="preserve"> </w:t>
            </w:r>
            <w:r w:rsidRPr="00377C9E">
              <w:rPr>
                <w:szCs w:val="18"/>
              </w:rPr>
              <w:t>evidence of susceptibility in sturgeon and can cause significant mortalities in cultured susceptible fish</w:t>
            </w:r>
            <w:r>
              <w:rPr>
                <w:szCs w:val="18"/>
              </w:rPr>
              <w:t>.</w:t>
            </w:r>
          </w:p>
        </w:tc>
        <w:tc>
          <w:tcPr>
            <w:tcW w:w="898" w:type="pct"/>
          </w:tcPr>
          <w:p w14:paraId="50C67728" w14:textId="4F972D7F" w:rsidR="00704B26" w:rsidRPr="00377C9E" w:rsidRDefault="00D6271F" w:rsidP="002A4BF0">
            <w:pPr>
              <w:pStyle w:val="TableText"/>
              <w:rPr>
                <w:szCs w:val="18"/>
              </w:rPr>
            </w:pPr>
            <w:r>
              <w:rPr>
                <w:szCs w:val="18"/>
              </w:rPr>
              <w:fldChar w:fldCharType="begin">
                <w:fldData xml:space="preserve">PEVuZE5vdGU+PENpdGU+PEF1dGhvcj5BaG5lPC9BdXRob3I+PFllYXI+MjAwMjwvWWVhcj48UmVj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</w:fldData>
              </w:fldChar>
            </w:r>
            <w:r>
              <w:rPr>
                <w:szCs w:val="18"/>
              </w:rPr>
              <w:instrText xml:space="preserve"> ADDIN EN.CITE </w:instrText>
            </w:r>
            <w:r>
              <w:rPr>
                <w:szCs w:val="18"/>
              </w:rPr>
              <w:fldChar w:fldCharType="begin">
                <w:fldData xml:space="preserve">PEVuZE5vdGU+PENpdGU+PEF1dGhvcj5BaG5lPC9BdXRob3I+PFllYXI+MjAwMjwvWWVhcj48UmVj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(Ahne et al. 2002; Vicenova et al. 2011)</w:t>
            </w:r>
            <w:r>
              <w:rPr>
                <w:szCs w:val="18"/>
              </w:rPr>
              <w:fldChar w:fldCharType="end"/>
            </w:r>
          </w:p>
        </w:tc>
      </w:tr>
      <w:tr w:rsidR="00704B26" w:rsidRPr="00377C9E" w14:paraId="7EB8BDB2" w14:textId="77777777" w:rsidTr="00FA69FB">
        <w:trPr>
          <w:cantSplit/>
        </w:trPr>
        <w:tc>
          <w:tcPr>
            <w:tcW w:w="885" w:type="pct"/>
          </w:tcPr>
          <w:p w14:paraId="798C3FD7" w14:textId="77777777" w:rsidR="00704B26" w:rsidRPr="00377C9E" w:rsidRDefault="00704B26" w:rsidP="002A4BF0">
            <w:pPr>
              <w:pStyle w:val="TableText"/>
              <w:rPr>
                <w:i/>
              </w:rPr>
            </w:pPr>
            <w:r>
              <w:t>S</w:t>
            </w:r>
            <w:r w:rsidRPr="00377C9E">
              <w:t>turgeon alloherpesviruses</w:t>
            </w:r>
          </w:p>
        </w:tc>
        <w:tc>
          <w:tcPr>
            <w:tcW w:w="663" w:type="pct"/>
          </w:tcPr>
          <w:p w14:paraId="147A256D" w14:textId="77777777" w:rsidR="00704B26" w:rsidRPr="00377C9E" w:rsidRDefault="00704B26" w:rsidP="002A4BF0">
            <w:pPr>
              <w:pStyle w:val="TableText"/>
              <w:rPr>
                <w:bCs/>
              </w:rPr>
            </w:pPr>
            <w:r w:rsidRPr="00377C9E">
              <w:t>Sturgeon</w:t>
            </w:r>
          </w:p>
        </w:tc>
        <w:tc>
          <w:tcPr>
            <w:tcW w:w="403" w:type="pct"/>
          </w:tcPr>
          <w:p w14:paraId="2CFA8610" w14:textId="77777777" w:rsidR="00704B26" w:rsidRPr="00377C9E" w:rsidRDefault="00704B26" w:rsidP="002A4BF0">
            <w:pPr>
              <w:pStyle w:val="TableText"/>
            </w:pPr>
            <w:r w:rsidRPr="00377C9E">
              <w:t>No</w:t>
            </w:r>
          </w:p>
        </w:tc>
        <w:tc>
          <w:tcPr>
            <w:tcW w:w="514" w:type="pct"/>
          </w:tcPr>
          <w:p w14:paraId="21F5E7E2" w14:textId="77777777" w:rsidR="00704B26" w:rsidRPr="00377C9E" w:rsidRDefault="00704B26" w:rsidP="002A4BF0">
            <w:pPr>
              <w:pStyle w:val="TableText"/>
            </w:pPr>
            <w:r w:rsidRPr="00377C9E">
              <w:t>Yes</w:t>
            </w:r>
          </w:p>
        </w:tc>
        <w:tc>
          <w:tcPr>
            <w:tcW w:w="629" w:type="pct"/>
          </w:tcPr>
          <w:p w14:paraId="71CD9B4C" w14:textId="77777777" w:rsidR="00704B26" w:rsidRPr="00377C9E" w:rsidRDefault="00704B26" w:rsidP="002A4BF0">
            <w:pPr>
              <w:pStyle w:val="TableText"/>
            </w:pPr>
            <w:r w:rsidRPr="00377C9E">
              <w:t>No</w:t>
            </w:r>
          </w:p>
        </w:tc>
        <w:tc>
          <w:tcPr>
            <w:tcW w:w="1008" w:type="pct"/>
          </w:tcPr>
          <w:p w14:paraId="77CB9669" w14:textId="3D43C0D1" w:rsidR="00704B26" w:rsidRPr="00377C9E" w:rsidRDefault="00704B26" w:rsidP="002A4BF0">
            <w:pPr>
              <w:pStyle w:val="TableText"/>
            </w:pPr>
            <w:r w:rsidRPr="00377C9E">
              <w:t>Yes: evidence of susceptibility in sturgeon, is not present in Australia, and may cause mortalities in cultured susceptible fish</w:t>
            </w:r>
            <w:r w:rsidR="00B71E6B">
              <w:t>.</w:t>
            </w:r>
          </w:p>
        </w:tc>
        <w:tc>
          <w:tcPr>
            <w:tcW w:w="898" w:type="pct"/>
          </w:tcPr>
          <w:p w14:paraId="5856383F" w14:textId="18D75AF5" w:rsidR="00704B26" w:rsidRPr="00377C9E" w:rsidRDefault="00D6271F" w:rsidP="002A4BF0">
            <w:pPr>
              <w:pStyle w:val="TableText"/>
            </w:pPr>
            <w:r>
              <w:fldChar w:fldCharType="begin">
                <w:fldData xml:space="preserve">PEVuZE5vdGU+PENpdGU+PEF1dGhvcj5NdWdldHRpPC9BdXRob3I+PFllYXI+MjAyMDwvWWVhcj48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</w:fldData>
              </w:fldChar>
            </w:r>
            <w:r>
              <w:instrText xml:space="preserve"> ADDIN EN.CITE </w:instrText>
            </w:r>
            <w:r>
              <w:fldChar w:fldCharType="begin">
                <w:fldData xml:space="preserve">PEVuZE5vdGU+PENpdGU+PEF1dGhvcj5NdWdldHRpPC9BdXRob3I+PFllYXI+MjAyMDwvWWVhcj48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</w:fldData>
              </w:fldChar>
            </w:r>
            <w:r>
              <w:instrText xml:space="preserve"> ADDIN EN.CITE.DATA </w:instrText>
            </w:r>
            <w:r>
              <w:fldChar w:fldCharType="end"/>
            </w:r>
            <w:r>
              <w:fldChar w:fldCharType="separate"/>
            </w:r>
            <w:r>
              <w:rPr>
                <w:noProof/>
              </w:rPr>
              <w:t>(Goodwin 2012; Johnston et al. 2022; Kelley et al. 2005; Kurobe et al. 2008; LaPatra et al. 2014; Mugetti et al. 2020a; Shchelkunov et al. 2009; Walker et al. 2022; Waltzek et al. 2009)</w:t>
            </w:r>
            <w:r>
              <w:fldChar w:fldCharType="end"/>
            </w:r>
          </w:p>
        </w:tc>
      </w:tr>
      <w:tr w:rsidR="00704B26" w:rsidRPr="00377C9E" w14:paraId="13E26854" w14:textId="77777777" w:rsidTr="00FA69FB">
        <w:trPr>
          <w:cantSplit/>
        </w:trPr>
        <w:tc>
          <w:tcPr>
            <w:tcW w:w="885" w:type="pct"/>
          </w:tcPr>
          <w:p w14:paraId="192BF021" w14:textId="77777777" w:rsidR="004C2D54" w:rsidRDefault="00704B26" w:rsidP="002A4BF0">
            <w:pPr>
              <w:pStyle w:val="TableText"/>
              <w:rPr>
                <w:szCs w:val="18"/>
              </w:rPr>
            </w:pPr>
            <w:r w:rsidRPr="00377C9E">
              <w:rPr>
                <w:szCs w:val="18"/>
              </w:rPr>
              <w:lastRenderedPageBreak/>
              <w:t>Sturgeon nucleocytoplasmic large DNA viruses</w:t>
            </w:r>
          </w:p>
          <w:p w14:paraId="42BA8BB4" w14:textId="04A3C0E6" w:rsidR="00704B26" w:rsidRPr="00377C9E" w:rsidRDefault="00704B26" w:rsidP="002A4BF0">
            <w:pPr>
              <w:pStyle w:val="TableText"/>
              <w:rPr>
                <w:szCs w:val="18"/>
              </w:rPr>
            </w:pPr>
            <w:r>
              <w:rPr>
                <w:szCs w:val="18"/>
              </w:rPr>
              <w:t>(</w:t>
            </w:r>
            <w:r>
              <w:t xml:space="preserve">Acipenser iridovirus-European, </w:t>
            </w:r>
            <w:r w:rsidRPr="00DB19E4">
              <w:t>British Colombia white sturgeon virus, Missouri River sturgeon iridovirus, Namao virus, shortnose sturgeon virus, White sturgeon iridovirus)</w:t>
            </w:r>
          </w:p>
        </w:tc>
        <w:tc>
          <w:tcPr>
            <w:tcW w:w="663" w:type="pct"/>
          </w:tcPr>
          <w:p w14:paraId="098E41F9" w14:textId="77777777" w:rsidR="00704B26" w:rsidRPr="00377C9E" w:rsidRDefault="00704B26" w:rsidP="002A4BF0">
            <w:pPr>
              <w:pStyle w:val="TableText"/>
              <w:rPr>
                <w:szCs w:val="18"/>
              </w:rPr>
            </w:pPr>
            <w:r w:rsidRPr="00377C9E">
              <w:rPr>
                <w:szCs w:val="18"/>
              </w:rPr>
              <w:t>Sturgeon</w:t>
            </w:r>
          </w:p>
        </w:tc>
        <w:tc>
          <w:tcPr>
            <w:tcW w:w="403" w:type="pct"/>
          </w:tcPr>
          <w:p w14:paraId="3185AF2C" w14:textId="77777777" w:rsidR="00704B26" w:rsidRPr="00377C9E" w:rsidRDefault="00704B26" w:rsidP="002A4BF0">
            <w:pPr>
              <w:pStyle w:val="TableText"/>
              <w:rPr>
                <w:szCs w:val="18"/>
              </w:rPr>
            </w:pPr>
            <w:r w:rsidRPr="00377C9E">
              <w:rPr>
                <w:szCs w:val="18"/>
              </w:rPr>
              <w:t>No</w:t>
            </w:r>
          </w:p>
        </w:tc>
        <w:tc>
          <w:tcPr>
            <w:tcW w:w="514" w:type="pct"/>
          </w:tcPr>
          <w:p w14:paraId="709DE9EC" w14:textId="77777777" w:rsidR="00704B26" w:rsidRPr="00377C9E" w:rsidRDefault="00704B26" w:rsidP="002A4BF0">
            <w:pPr>
              <w:pStyle w:val="TableText"/>
              <w:rPr>
                <w:szCs w:val="18"/>
              </w:rPr>
            </w:pPr>
            <w:r w:rsidRPr="00377C9E">
              <w:rPr>
                <w:szCs w:val="18"/>
              </w:rPr>
              <w:t>Yes</w:t>
            </w:r>
          </w:p>
        </w:tc>
        <w:tc>
          <w:tcPr>
            <w:tcW w:w="629" w:type="pct"/>
          </w:tcPr>
          <w:p w14:paraId="7523F2C0" w14:textId="77777777" w:rsidR="00704B26" w:rsidRPr="00377C9E" w:rsidRDefault="00704B26" w:rsidP="002A4BF0">
            <w:pPr>
              <w:pStyle w:val="TableText"/>
              <w:rPr>
                <w:szCs w:val="18"/>
              </w:rPr>
            </w:pPr>
            <w:r w:rsidRPr="00377C9E">
              <w:rPr>
                <w:szCs w:val="18"/>
              </w:rPr>
              <w:t>No</w:t>
            </w:r>
          </w:p>
        </w:tc>
        <w:tc>
          <w:tcPr>
            <w:tcW w:w="1008" w:type="pct"/>
          </w:tcPr>
          <w:p w14:paraId="7F249EDD" w14:textId="77777777" w:rsidR="00704B26" w:rsidRPr="00377C9E" w:rsidRDefault="00704B26" w:rsidP="002A4BF0">
            <w:pPr>
              <w:pStyle w:val="TableText"/>
              <w:rPr>
                <w:szCs w:val="18"/>
              </w:rPr>
            </w:pPr>
            <w:r w:rsidRPr="00377C9E">
              <w:rPr>
                <w:szCs w:val="18"/>
              </w:rPr>
              <w:t>Yes: evidence of susceptibility in sturgeon, is not present in Australia, and may cause significant mortalities in cultured susceptible fish</w:t>
            </w:r>
            <w:r>
              <w:rPr>
                <w:szCs w:val="18"/>
              </w:rPr>
              <w:t>.</w:t>
            </w:r>
            <w:r w:rsidRPr="00377C9E">
              <w:rPr>
                <w:szCs w:val="18"/>
              </w:rPr>
              <w:t xml:space="preserve"> </w:t>
            </w:r>
          </w:p>
        </w:tc>
        <w:tc>
          <w:tcPr>
            <w:tcW w:w="898" w:type="pct"/>
          </w:tcPr>
          <w:p w14:paraId="3AEF92E0" w14:textId="1ED81F53" w:rsidR="00704B26" w:rsidRPr="00377C9E" w:rsidRDefault="00D6271F" w:rsidP="002A4BF0">
            <w:pPr>
              <w:pStyle w:val="TableText"/>
              <w:rPr>
                <w:szCs w:val="18"/>
              </w:rPr>
            </w:pPr>
            <w:r>
              <w:rPr>
                <w:szCs w:val="18"/>
              </w:rPr>
              <w:fldChar w:fldCharType="begin">
                <w:fldData xml:space="preserve">PEVuZE5vdGU+PENpdGU+PEF1dGhvcj5CaWdhcnLDqTwvQXV0aG9yPjxZZWFyPjIwMTc8L1llYXI+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</w:fldData>
              </w:fldChar>
            </w:r>
            <w:r>
              <w:rPr>
                <w:szCs w:val="18"/>
              </w:rPr>
              <w:instrText xml:space="preserve"> ADDIN EN.CITE </w:instrText>
            </w:r>
            <w:r>
              <w:rPr>
                <w:szCs w:val="18"/>
              </w:rPr>
              <w:fldChar w:fldCharType="begin">
                <w:fldData xml:space="preserve">PEVuZE5vdGU+PENpdGU+PEF1dGhvcj5CaWdhcnLDqTwvQXV0aG9yPjxZZWFyPjIwMTc8L1llYXI+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(Bigarré et al. 2017; Hedrick et al. 1992; Hofsoe-Oppermann et al. 2019; LaPatra et al. 1994; Mugetti et al. 2020a; Mugetti et al. 2020b; Raverty et al. 2003; Rud et al. 2020)</w:t>
            </w:r>
            <w:r>
              <w:rPr>
                <w:szCs w:val="18"/>
              </w:rPr>
              <w:fldChar w:fldCharType="end"/>
            </w:r>
          </w:p>
        </w:tc>
      </w:tr>
      <w:tr w:rsidR="00704B26" w:rsidRPr="00377C9E" w14:paraId="43BE3939" w14:textId="77777777" w:rsidTr="00FA69FB">
        <w:trPr>
          <w:cantSplit/>
        </w:trPr>
        <w:tc>
          <w:tcPr>
            <w:tcW w:w="885" w:type="pct"/>
          </w:tcPr>
          <w:p w14:paraId="6FC926E5" w14:textId="77777777" w:rsidR="00704B26" w:rsidRPr="00377C9E" w:rsidRDefault="00704B26" w:rsidP="002A4BF0">
            <w:pPr>
              <w:pStyle w:val="TableText"/>
              <w:rPr>
                <w:szCs w:val="18"/>
              </w:rPr>
            </w:pPr>
            <w:bookmarkStart w:id="148" w:name="_Hlk112406656"/>
            <w:r>
              <w:rPr>
                <w:szCs w:val="18"/>
              </w:rPr>
              <w:t>V</w:t>
            </w:r>
            <w:r w:rsidRPr="00274F2F">
              <w:rPr>
                <w:szCs w:val="18"/>
              </w:rPr>
              <w:t>iral haemorrhagic septicaemia virus</w:t>
            </w:r>
            <w:bookmarkEnd w:id="148"/>
          </w:p>
        </w:tc>
        <w:tc>
          <w:tcPr>
            <w:tcW w:w="663" w:type="pct"/>
          </w:tcPr>
          <w:p w14:paraId="12E60ADE" w14:textId="77777777" w:rsidR="00704B26" w:rsidRPr="00377C9E" w:rsidRDefault="00704B26" w:rsidP="002A4BF0">
            <w:pPr>
              <w:pStyle w:val="TableText"/>
              <w:rPr>
                <w:szCs w:val="18"/>
              </w:rPr>
            </w:pPr>
            <w:r w:rsidRPr="00274F2F">
              <w:rPr>
                <w:szCs w:val="18"/>
              </w:rPr>
              <w:t xml:space="preserve">Primarily a disease of </w:t>
            </w:r>
            <w:r>
              <w:rPr>
                <w:szCs w:val="18"/>
              </w:rPr>
              <w:t>salmonids</w:t>
            </w:r>
            <w:r w:rsidRPr="00274F2F">
              <w:rPr>
                <w:szCs w:val="18"/>
              </w:rPr>
              <w:t xml:space="preserve"> but can infect</w:t>
            </w:r>
            <w:r>
              <w:rPr>
                <w:szCs w:val="18"/>
              </w:rPr>
              <w:t xml:space="preserve"> </w:t>
            </w:r>
            <w:r w:rsidRPr="00274F2F">
              <w:rPr>
                <w:szCs w:val="18"/>
              </w:rPr>
              <w:t>other species of fish</w:t>
            </w:r>
            <w:r>
              <w:rPr>
                <w:szCs w:val="18"/>
              </w:rPr>
              <w:t xml:space="preserve"> and sturgeon cell lines</w:t>
            </w:r>
          </w:p>
        </w:tc>
        <w:tc>
          <w:tcPr>
            <w:tcW w:w="403" w:type="pct"/>
          </w:tcPr>
          <w:p w14:paraId="1E3B9AE0" w14:textId="77777777" w:rsidR="00704B26" w:rsidRPr="00377C9E" w:rsidRDefault="00704B26" w:rsidP="002A4BF0">
            <w:pPr>
              <w:pStyle w:val="TableText"/>
              <w:rPr>
                <w:szCs w:val="18"/>
              </w:rPr>
            </w:pPr>
            <w:r>
              <w:rPr>
                <w:szCs w:val="18"/>
              </w:rPr>
              <w:t>Yes</w:t>
            </w:r>
          </w:p>
        </w:tc>
        <w:tc>
          <w:tcPr>
            <w:tcW w:w="514" w:type="pct"/>
          </w:tcPr>
          <w:p w14:paraId="6FB14E00" w14:textId="77777777" w:rsidR="00704B26" w:rsidRPr="00377C9E" w:rsidRDefault="00704B26" w:rsidP="002A4BF0">
            <w:pPr>
              <w:pStyle w:val="TableText"/>
              <w:rPr>
                <w:szCs w:val="18"/>
              </w:rPr>
            </w:pPr>
            <w:r>
              <w:rPr>
                <w:szCs w:val="18"/>
              </w:rPr>
              <w:t>Yes</w:t>
            </w:r>
          </w:p>
        </w:tc>
        <w:tc>
          <w:tcPr>
            <w:tcW w:w="629" w:type="pct"/>
          </w:tcPr>
          <w:p w14:paraId="000A52E9" w14:textId="77777777" w:rsidR="00704B26" w:rsidRPr="00377C9E" w:rsidRDefault="00704B26" w:rsidP="002A4BF0">
            <w:pPr>
              <w:pStyle w:val="TableText"/>
              <w:rPr>
                <w:szCs w:val="18"/>
              </w:rPr>
            </w:pPr>
            <w:r>
              <w:rPr>
                <w:szCs w:val="18"/>
              </w:rPr>
              <w:t>No</w:t>
            </w:r>
          </w:p>
        </w:tc>
        <w:tc>
          <w:tcPr>
            <w:tcW w:w="1008" w:type="pct"/>
          </w:tcPr>
          <w:p w14:paraId="271B6054" w14:textId="4F080BC2" w:rsidR="00704B26" w:rsidRPr="00377C9E" w:rsidRDefault="00704B26" w:rsidP="002A4BF0">
            <w:pPr>
              <w:pStyle w:val="TableText"/>
              <w:rPr>
                <w:szCs w:val="18"/>
              </w:rPr>
            </w:pPr>
            <w:r>
              <w:rPr>
                <w:szCs w:val="18"/>
              </w:rPr>
              <w:t>Yes: WOAH</w:t>
            </w:r>
            <w:r w:rsidRPr="00377C9E">
              <w:rPr>
                <w:szCs w:val="18"/>
              </w:rPr>
              <w:t>-listed</w:t>
            </w:r>
            <w:r>
              <w:rPr>
                <w:szCs w:val="18"/>
              </w:rPr>
              <w:t xml:space="preserve">, not present in Australia, </w:t>
            </w:r>
            <w:r w:rsidR="00725A42" w:rsidRPr="008A4748">
              <w:rPr>
                <w:szCs w:val="18"/>
              </w:rPr>
              <w:t xml:space="preserve">is included on </w:t>
            </w:r>
            <w:r w:rsidR="00725A42" w:rsidRPr="008A4748">
              <w:rPr>
                <w:rStyle w:val="Emphasis"/>
                <w:i w:val="0"/>
                <w:iCs w:val="0"/>
              </w:rPr>
              <w:t>Australia</w:t>
            </w:r>
            <w:r w:rsidR="000341B3" w:rsidRPr="008A4748">
              <w:rPr>
                <w:rStyle w:val="Emphasis"/>
                <w:i w:val="0"/>
                <w:iCs w:val="0"/>
              </w:rPr>
              <w:t>’</w:t>
            </w:r>
            <w:r w:rsidR="00725A42" w:rsidRPr="008A4748">
              <w:rPr>
                <w:rStyle w:val="Emphasis"/>
                <w:i w:val="0"/>
                <w:iCs w:val="0"/>
              </w:rPr>
              <w:t>s</w:t>
            </w:r>
            <w:r w:rsidR="00725A42" w:rsidRPr="008A4748">
              <w:rPr>
                <w:rStyle w:val="Emphasis"/>
              </w:rPr>
              <w:t xml:space="preserve"> National list of reportable diseases of aquatic animals</w:t>
            </w:r>
            <w:r w:rsidR="00725A42">
              <w:rPr>
                <w:rStyle w:val="Emphasis"/>
              </w:rPr>
              <w:t>,</w:t>
            </w:r>
            <w:r w:rsidR="00725A42" w:rsidRPr="00377C9E">
              <w:rPr>
                <w:szCs w:val="18"/>
              </w:rPr>
              <w:t xml:space="preserve"> </w:t>
            </w:r>
            <w:r>
              <w:rPr>
                <w:szCs w:val="18"/>
              </w:rPr>
              <w:t>may cause significant mortalities in cultured susceptible fish and sturgeon cell lines can be infected with VHSV and display a cytopathic effect.</w:t>
            </w:r>
          </w:p>
        </w:tc>
        <w:tc>
          <w:tcPr>
            <w:tcW w:w="898" w:type="pct"/>
          </w:tcPr>
          <w:p w14:paraId="604B4C62" w14:textId="5B48DADE" w:rsidR="00704B26" w:rsidRPr="00377C9E" w:rsidRDefault="00D6271F" w:rsidP="002A4BF0">
            <w:pPr>
              <w:pStyle w:val="TableText"/>
              <w:rPr>
                <w:szCs w:val="18"/>
              </w:rPr>
            </w:pPr>
            <w:r>
              <w:rPr>
                <w:szCs w:val="18"/>
              </w:rPr>
              <w:fldChar w:fldCharType="begin">
                <w:fldData xml:space="preserve">PEVuZE5vdGU+PENpdGU+PEF1dGhvcj5CcnVjaDwvQXV0aG9yPjxZZWFyPjIwMTY8L1llYXI+PFJl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</w:fldData>
              </w:fldChar>
            </w:r>
            <w:r>
              <w:rPr>
                <w:szCs w:val="18"/>
              </w:rPr>
              <w:instrText xml:space="preserve"> ADDIN EN.CITE </w:instrText>
            </w:r>
            <w:r>
              <w:rPr>
                <w:szCs w:val="18"/>
              </w:rPr>
              <w:fldChar w:fldCharType="begin">
                <w:fldData xml:space="preserve">PEVuZE5vdGU+PENpdGU+PEF1dGhvcj5CcnVjaDwvQXV0aG9yPjxZZWFyPjIwMTY8L1llYXI+PFJl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(Bruch et al. 2016; Ryu et al. 2018)</w:t>
            </w:r>
            <w:r>
              <w:rPr>
                <w:szCs w:val="18"/>
              </w:rPr>
              <w:fldChar w:fldCharType="end"/>
            </w:r>
          </w:p>
        </w:tc>
      </w:tr>
      <w:tr w:rsidR="00704B26" w:rsidRPr="00377C9E" w14:paraId="5419264B" w14:textId="77777777" w:rsidTr="00FA69FB">
        <w:trPr>
          <w:cantSplit/>
        </w:trPr>
        <w:tc>
          <w:tcPr>
            <w:tcW w:w="885" w:type="pct"/>
          </w:tcPr>
          <w:p w14:paraId="73A60F94" w14:textId="77777777" w:rsidR="00704B26" w:rsidRPr="00377C9E" w:rsidRDefault="00704B26" w:rsidP="002A4BF0">
            <w:pPr>
              <w:pStyle w:val="TableText"/>
            </w:pPr>
            <w:r w:rsidRPr="00377C9E">
              <w:t>White sturgeon adenovirus</w:t>
            </w:r>
          </w:p>
        </w:tc>
        <w:tc>
          <w:tcPr>
            <w:tcW w:w="663" w:type="pct"/>
          </w:tcPr>
          <w:p w14:paraId="44B092BB" w14:textId="77777777" w:rsidR="00704B26" w:rsidRPr="00BB538B" w:rsidRDefault="00704B26" w:rsidP="00BB538B">
            <w:pPr>
              <w:pStyle w:val="TableText"/>
              <w:rPr>
                <w:rStyle w:val="Emphasis"/>
                <w:i w:val="0"/>
                <w:iCs w:val="0"/>
              </w:rPr>
            </w:pPr>
            <w:r w:rsidRPr="00BB538B">
              <w:rPr>
                <w:rStyle w:val="Emphasis"/>
                <w:i w:val="0"/>
                <w:iCs w:val="0"/>
              </w:rPr>
              <w:t>Sturgeon</w:t>
            </w:r>
          </w:p>
        </w:tc>
        <w:tc>
          <w:tcPr>
            <w:tcW w:w="403" w:type="pct"/>
          </w:tcPr>
          <w:p w14:paraId="44F9F46A" w14:textId="77777777" w:rsidR="00704B26" w:rsidRPr="00377C9E" w:rsidRDefault="00704B26" w:rsidP="002A4BF0">
            <w:pPr>
              <w:pStyle w:val="TableText"/>
              <w:rPr>
                <w:szCs w:val="18"/>
              </w:rPr>
            </w:pPr>
            <w:r w:rsidRPr="00377C9E">
              <w:rPr>
                <w:szCs w:val="18"/>
              </w:rPr>
              <w:t>No</w:t>
            </w:r>
          </w:p>
        </w:tc>
        <w:tc>
          <w:tcPr>
            <w:tcW w:w="514" w:type="pct"/>
          </w:tcPr>
          <w:p w14:paraId="4422503D" w14:textId="77777777" w:rsidR="00704B26" w:rsidRPr="00377C9E" w:rsidRDefault="00704B26" w:rsidP="002A4BF0">
            <w:pPr>
              <w:pStyle w:val="TableText"/>
              <w:rPr>
                <w:szCs w:val="18"/>
              </w:rPr>
            </w:pPr>
            <w:r w:rsidRPr="00377C9E">
              <w:rPr>
                <w:szCs w:val="18"/>
              </w:rPr>
              <w:t>No</w:t>
            </w:r>
          </w:p>
        </w:tc>
        <w:tc>
          <w:tcPr>
            <w:tcW w:w="629" w:type="pct"/>
          </w:tcPr>
          <w:p w14:paraId="736D03CE" w14:textId="77777777" w:rsidR="00704B26" w:rsidRPr="00377C9E" w:rsidRDefault="00704B26" w:rsidP="002A4BF0">
            <w:pPr>
              <w:pStyle w:val="TableText"/>
              <w:rPr>
                <w:szCs w:val="18"/>
              </w:rPr>
            </w:pPr>
            <w:r w:rsidRPr="00377C9E">
              <w:rPr>
                <w:szCs w:val="18"/>
              </w:rPr>
              <w:t>No</w:t>
            </w:r>
          </w:p>
        </w:tc>
        <w:tc>
          <w:tcPr>
            <w:tcW w:w="1008" w:type="pct"/>
          </w:tcPr>
          <w:p w14:paraId="566249E4" w14:textId="4FA4E2D3" w:rsidR="00704B26" w:rsidRPr="00377C9E" w:rsidRDefault="00704B26" w:rsidP="002A4BF0">
            <w:pPr>
              <w:pStyle w:val="TableText"/>
              <w:rPr>
                <w:szCs w:val="18"/>
              </w:rPr>
            </w:pPr>
            <w:r w:rsidRPr="00377C9E">
              <w:rPr>
                <w:szCs w:val="18"/>
              </w:rPr>
              <w:t>No: since the initial report there has been no evidence of adverse consequences associated with the disease agent reported</w:t>
            </w:r>
            <w:r>
              <w:rPr>
                <w:szCs w:val="18"/>
              </w:rPr>
              <w:t>.</w:t>
            </w:r>
          </w:p>
        </w:tc>
        <w:tc>
          <w:tcPr>
            <w:tcW w:w="898" w:type="pct"/>
          </w:tcPr>
          <w:p w14:paraId="13B9A5C5" w14:textId="23A1E322" w:rsidR="00704B26" w:rsidRPr="00377C9E" w:rsidRDefault="00D6271F" w:rsidP="002A4BF0">
            <w:pPr>
              <w:pStyle w:val="TableText"/>
              <w:rPr>
                <w:szCs w:val="18"/>
              </w:rPr>
            </w:pPr>
            <w:r>
              <w:rPr>
                <w:szCs w:val="18"/>
              </w:rPr>
              <w:fldChar w:fldCharType="begin"/>
            </w:r>
            <w:r>
              <w:rPr>
                <w:szCs w:val="18"/>
              </w:rPr>
              <w:instrText xml:space="preserve"> ADDIN EN.CITE &lt;EndNote&gt;&lt;Cite&gt;&lt;Author&gt;Hedrick&lt;/Author&gt;&lt;Year&gt;1985&lt;/Year&gt;&lt;RecNum&gt;46537&lt;/RecNum&gt;&lt;IDText&gt;24735&lt;/IDText&gt;&lt;DisplayText&gt;(Hedrick et al. 1985)&lt;/DisplayText&gt;&lt;record&gt;&lt;rec-number&gt;46537&lt;/rec-number&gt;&lt;foreign-keys&gt;&lt;key app="EN" db-id="pst5rtr92wfa9cexzel59affvp5zwtats0wa" timestamp="1691628173" guid="ca480a01-3144-4f91-b756-ae5001e88823"&gt;46537&lt;/key&gt;&lt;/foreign-keys&gt;&lt;ref-type name="Journal Article"&gt;17&lt;/ref-type&gt;&lt;contributors&gt;&lt;authors&gt;&lt;author&gt;Hedrick, R.P.&lt;/author&gt;&lt;author&gt;Speas, J.&lt;/author&gt;&lt;author&gt;Kent, M.L.&lt;/author&gt;&lt;author&gt;McDowell, T.&lt;/author&gt;&lt;/authors&gt;&lt;/contributors&gt;&lt;titles&gt;&lt;title&gt;&lt;style face="normal" font="default" size="100%"&gt;Adenovirus-Like Particles Associated with a Disease of Cultured White Sturgeon, &lt;/style&gt;&lt;style face="italic" font="default" size="100%"&gt;Acipenser transmontanus&lt;/style&gt;&lt;/title&gt;&lt;secondary-title&gt;Canadian Journal of Fisheries and Aquatic Sciences&lt;/secondary-title&gt;&lt;/titles&gt;&lt;periodical&gt;&lt;full-title&gt;Canadian Journal of Fisheries and Aquatic Sciences&lt;/full-title&gt;&lt;/periodical&gt;&lt;pages&gt;1321-1325&lt;/pages&gt;&lt;volume&gt;42&lt;/volume&gt;&lt;dates&gt;&lt;year&gt;1985&lt;/year&gt;&lt;pub-dates&gt;&lt;date&gt;28 April 2023&lt;/date&gt;&lt;/pub-dates&gt;&lt;/dates&gt;&lt;orig-pub&gt;\\ACT001CL04FS07\BIOSECURITYDATA$\E Library\Animal Catalogue\H\Hedrick et al 1985 EN24735.pdf&lt;/orig-pub&gt;&lt;label&gt;24735&lt;/label&gt;&lt;urls&gt;&lt;/urls&gt;&lt;custom1&gt;sturgeon_BM&lt;/custom1&gt;&lt;electronic-resource-num&gt;https://doi.org/10.1139/f85-165&lt;/electronic-resource-num&gt;&lt;/record&gt;&lt;/Cite&gt;&lt;/EndNote&gt;</w:instrText>
            </w:r>
            <w:r>
              <w:rPr>
                <w:szCs w:val="18"/>
              </w:rPr>
              <w:fldChar w:fldCharType="separate"/>
            </w:r>
            <w:r>
              <w:rPr>
                <w:noProof/>
                <w:szCs w:val="18"/>
              </w:rPr>
              <w:t>(Hedrick et al. 1985)</w:t>
            </w:r>
            <w:r>
              <w:rPr>
                <w:szCs w:val="18"/>
              </w:rPr>
              <w:fldChar w:fldCharType="end"/>
            </w:r>
          </w:p>
        </w:tc>
      </w:tr>
      <w:tr w:rsidR="00FA69FB" w:rsidRPr="00377C9E" w14:paraId="27D6FDD8" w14:textId="77777777" w:rsidTr="00FA69FB">
        <w:trPr>
          <w:cantSplit/>
        </w:trPr>
        <w:tc>
          <w:tcPr>
            <w:tcW w:w="5000" w:type="pct"/>
            <w:gridSpan w:val="7"/>
          </w:tcPr>
          <w:p w14:paraId="2A089F60" w14:textId="72BC4A68" w:rsidR="00FA69FB" w:rsidRPr="00377C9E" w:rsidRDefault="00FA69FB" w:rsidP="002A4BF0">
            <w:pPr>
              <w:pStyle w:val="TableHeading"/>
            </w:pPr>
            <w:r w:rsidRPr="00377C9E">
              <w:t>Bacteria</w:t>
            </w:r>
          </w:p>
        </w:tc>
      </w:tr>
      <w:tr w:rsidR="00704B26" w:rsidRPr="00377C9E" w14:paraId="75BE38B7" w14:textId="77777777" w:rsidTr="00FA69FB">
        <w:trPr>
          <w:cantSplit/>
        </w:trPr>
        <w:tc>
          <w:tcPr>
            <w:tcW w:w="885" w:type="pct"/>
          </w:tcPr>
          <w:p w14:paraId="7DD50462" w14:textId="77777777" w:rsidR="00704B26" w:rsidRPr="00377C9E" w:rsidRDefault="00704B26" w:rsidP="002A4BF0">
            <w:pPr>
              <w:pStyle w:val="TableText"/>
              <w:rPr>
                <w:szCs w:val="18"/>
              </w:rPr>
            </w:pPr>
            <w:r w:rsidRPr="00E46F02">
              <w:rPr>
                <w:rStyle w:val="Emphasis"/>
              </w:rPr>
              <w:t>Acinetobacter</w:t>
            </w:r>
            <w:r w:rsidRPr="00377C9E">
              <w:rPr>
                <w:szCs w:val="18"/>
              </w:rPr>
              <w:t xml:space="preserve"> species</w:t>
            </w:r>
          </w:p>
        </w:tc>
        <w:tc>
          <w:tcPr>
            <w:tcW w:w="663" w:type="pct"/>
          </w:tcPr>
          <w:p w14:paraId="7016174A" w14:textId="77777777" w:rsidR="00704B26" w:rsidRPr="00377C9E" w:rsidRDefault="00704B26" w:rsidP="002A4BF0">
            <w:pPr>
              <w:pStyle w:val="TableText"/>
              <w:rPr>
                <w:szCs w:val="18"/>
              </w:rPr>
            </w:pPr>
            <w:r w:rsidRPr="00377C9E">
              <w:rPr>
                <w:bCs/>
                <w:szCs w:val="18"/>
              </w:rPr>
              <w:t>Wide range of fish, including sturgeon</w:t>
            </w:r>
          </w:p>
        </w:tc>
        <w:tc>
          <w:tcPr>
            <w:tcW w:w="403" w:type="pct"/>
          </w:tcPr>
          <w:p w14:paraId="1A885D1C" w14:textId="77777777" w:rsidR="00704B26" w:rsidRPr="00377C9E" w:rsidRDefault="00704B26" w:rsidP="002A4BF0">
            <w:pPr>
              <w:pStyle w:val="TableText"/>
              <w:rPr>
                <w:szCs w:val="18"/>
              </w:rPr>
            </w:pPr>
            <w:r w:rsidRPr="00377C9E">
              <w:rPr>
                <w:szCs w:val="18"/>
              </w:rPr>
              <w:t>No</w:t>
            </w:r>
          </w:p>
        </w:tc>
        <w:tc>
          <w:tcPr>
            <w:tcW w:w="514" w:type="pct"/>
          </w:tcPr>
          <w:p w14:paraId="7C68ABF2" w14:textId="77777777" w:rsidR="00704B26" w:rsidRPr="00377C9E" w:rsidRDefault="00704B26" w:rsidP="002A4BF0">
            <w:pPr>
              <w:pStyle w:val="TableText"/>
              <w:rPr>
                <w:szCs w:val="18"/>
              </w:rPr>
            </w:pPr>
            <w:r w:rsidRPr="00377C9E">
              <w:rPr>
                <w:szCs w:val="18"/>
              </w:rPr>
              <w:t>No</w:t>
            </w:r>
          </w:p>
        </w:tc>
        <w:tc>
          <w:tcPr>
            <w:tcW w:w="629" w:type="pct"/>
          </w:tcPr>
          <w:p w14:paraId="56996CA2" w14:textId="77777777" w:rsidR="00704B26" w:rsidRPr="00377C9E" w:rsidRDefault="00704B26" w:rsidP="002A4BF0">
            <w:pPr>
              <w:pStyle w:val="TableText"/>
              <w:rPr>
                <w:szCs w:val="18"/>
              </w:rPr>
            </w:pPr>
            <w:r w:rsidRPr="00377C9E">
              <w:rPr>
                <w:szCs w:val="18"/>
              </w:rPr>
              <w:t>Yes</w:t>
            </w:r>
          </w:p>
        </w:tc>
        <w:tc>
          <w:tcPr>
            <w:tcW w:w="1008" w:type="pct"/>
          </w:tcPr>
          <w:p w14:paraId="56E9574B" w14:textId="6355A4E8" w:rsidR="00704B26" w:rsidRPr="00377C9E" w:rsidRDefault="00704B26" w:rsidP="002A4BF0">
            <w:pPr>
              <w:pStyle w:val="TableText"/>
              <w:rPr>
                <w:szCs w:val="18"/>
              </w:rPr>
            </w:pPr>
            <w:r w:rsidRPr="00377C9E">
              <w:rPr>
                <w:szCs w:val="18"/>
              </w:rPr>
              <w:t xml:space="preserve">No: present in Australia, is not included on </w:t>
            </w:r>
            <w:r w:rsidRPr="00FB46DF">
              <w:rPr>
                <w:rStyle w:val="Emphasis"/>
                <w:i w:val="0"/>
                <w:iCs w:val="0"/>
              </w:rPr>
              <w:t>Australia</w:t>
            </w:r>
            <w:r w:rsidR="000341B3">
              <w:rPr>
                <w:rStyle w:val="Emphasis"/>
                <w:i w:val="0"/>
                <w:iCs w:val="0"/>
              </w:rPr>
              <w:t>’</w:t>
            </w:r>
            <w:r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 and no evidence of adverse consequences associated with the disease agent reported</w:t>
            </w:r>
            <w:r>
              <w:rPr>
                <w:szCs w:val="18"/>
              </w:rPr>
              <w:t>.</w:t>
            </w:r>
          </w:p>
        </w:tc>
        <w:tc>
          <w:tcPr>
            <w:tcW w:w="898" w:type="pct"/>
          </w:tcPr>
          <w:p w14:paraId="50C6CD49" w14:textId="1686558E" w:rsidR="00704B26" w:rsidRPr="00377C9E" w:rsidRDefault="00D6271F" w:rsidP="002A4BF0">
            <w:pPr>
              <w:pStyle w:val="TableText"/>
              <w:rPr>
                <w:szCs w:val="18"/>
              </w:rPr>
            </w:pPr>
            <w:r>
              <w:rPr>
                <w:szCs w:val="18"/>
              </w:rPr>
              <w:fldChar w:fldCharType="begin"/>
            </w:r>
            <w:r>
              <w:rPr>
                <w:szCs w:val="18"/>
              </w:rPr>
              <w:instrText xml:space="preserve"> ADDIN EN.CITE &lt;EndNote&gt;&lt;Cite&gt;&lt;Author&gt;Kayis&lt;/Author&gt;&lt;Year&gt;2017&lt;/Year&gt;&lt;RecNum&gt;46572&lt;/RecNum&gt;&lt;IDText&gt;24857&lt;/IDText&gt;&lt;DisplayText&gt;(Kayis et al. 2017)&lt;/DisplayText&gt;&lt;record&gt;&lt;rec-number&gt;46572&lt;/rec-number&gt;&lt;foreign-keys&gt;&lt;key app="EN" db-id="pst5rtr92wfa9cexzel59affvp5zwtats0wa" timestamp="1691628177" guid="68b0f9b4-2399-45c7-afee-51166eccabec"&gt;46572&lt;/key&gt;&lt;/foreign-keys&gt;&lt;ref-type name="Journal Article"&gt;17&lt;/ref-type&gt;&lt;contributors&gt;&lt;authors&gt;&lt;author&gt;Kayis, S.&lt;/author&gt;&lt;author&gt;Er, A.&lt;/author&gt;&lt;author&gt;Kangel, P.&lt;/author&gt;&lt;author&gt;Kurtoglu, I.Z.&lt;/author&gt;&lt;/authors&gt;&lt;/contributors&gt;&lt;titles&gt;&lt;title&gt;&lt;style face="normal" font="default" size="100%"&gt;Bacterial pathogens and health problems of &lt;/style&gt;&lt;style face="italic" font="default" size="100%"&gt;Acipenser gueldenstaedtii&lt;/style&gt;&lt;style face="normal" font="default" size="100%"&gt; and &lt;/style&gt;&lt;style face="italic" font="default" size="100%"&gt;Acipenser baerii&lt;/style&gt;&lt;style face="normal" font="default" size="100%"&gt; sturgeons reared in the eastern Black Sea region of Turkey&lt;/style&gt;&lt;/title&gt;&lt;secondary-title&gt;Iranian Journal of Veterinary Research&lt;/secondary-title&gt;&lt;/titles&gt;&lt;periodical&gt;&lt;full-title&gt;Iranian Journal of Veterinary Research&lt;/full-title&gt;&lt;/periodical&gt;&lt;pages&gt;18-24&lt;/pages&gt;&lt;volume&gt;18&lt;/volume&gt;&lt;number&gt;1&lt;/number&gt;&lt;keywords&gt;&lt;keyword&gt;Bacteria&lt;/keyword&gt;&lt;keyword&gt;Health problems&lt;/keyword&gt;&lt;keyword&gt;Sturgeons&lt;/keyword&gt;&lt;keyword&gt;Turkey&lt;/keyword&gt;&lt;/keywords&gt;&lt;dates&gt;&lt;year&gt;2017&lt;/year&gt;&lt;/dates&gt;&lt;orig-pub&gt;\\ACT001CL04FS07\BIOSECURITYDATA$\E Library\Animal Catalogue\K\Kayis et al 2017 EN24857.pdf&lt;/orig-pub&gt;&lt;label&gt;24857&lt;/label&gt;&lt;urls&gt;&lt;/urls&gt;&lt;custom1&gt;sturgeon_BM&lt;/custom1&gt;&lt;electronic-resource-num&gt;https://www.ncbi.nlm.nih.gov/pmc/articles/PMC5447134/&lt;/electronic-resource-num&gt;&lt;/record&gt;&lt;/Cite&gt;&lt;/EndNote&gt;</w:instrText>
            </w:r>
            <w:r>
              <w:rPr>
                <w:szCs w:val="18"/>
              </w:rPr>
              <w:fldChar w:fldCharType="separate"/>
            </w:r>
            <w:r>
              <w:rPr>
                <w:noProof/>
                <w:szCs w:val="18"/>
              </w:rPr>
              <w:t>(Kayis et al. 2017)</w:t>
            </w:r>
            <w:r>
              <w:rPr>
                <w:szCs w:val="18"/>
              </w:rPr>
              <w:fldChar w:fldCharType="end"/>
            </w:r>
          </w:p>
        </w:tc>
      </w:tr>
      <w:tr w:rsidR="00704B26" w:rsidRPr="00377C9E" w14:paraId="0EFD49FF" w14:textId="77777777" w:rsidTr="00FA69FB">
        <w:trPr>
          <w:cantSplit/>
        </w:trPr>
        <w:tc>
          <w:tcPr>
            <w:tcW w:w="885" w:type="pct"/>
          </w:tcPr>
          <w:p w14:paraId="1D92C476" w14:textId="77777777" w:rsidR="00704B26" w:rsidRPr="00E46F02" w:rsidRDefault="00704B26" w:rsidP="002A4BF0">
            <w:pPr>
              <w:pStyle w:val="TableText"/>
              <w:rPr>
                <w:rStyle w:val="Emphasis"/>
              </w:rPr>
            </w:pPr>
            <w:bookmarkStart w:id="149" w:name="_Hlk55220248"/>
            <w:r w:rsidRPr="00E46F02">
              <w:rPr>
                <w:rStyle w:val="Emphasis"/>
              </w:rPr>
              <w:lastRenderedPageBreak/>
              <w:t>Aeromonas</w:t>
            </w:r>
            <w:r>
              <w:rPr>
                <w:rStyle w:val="Emphasis"/>
              </w:rPr>
              <w:t> </w:t>
            </w:r>
            <w:r w:rsidRPr="00E46F02">
              <w:rPr>
                <w:rStyle w:val="Emphasis"/>
              </w:rPr>
              <w:t>hydrophila</w:t>
            </w:r>
            <w:bookmarkEnd w:id="149"/>
          </w:p>
        </w:tc>
        <w:tc>
          <w:tcPr>
            <w:tcW w:w="663" w:type="pct"/>
          </w:tcPr>
          <w:p w14:paraId="22879FA3" w14:textId="77777777" w:rsidR="00704B26" w:rsidRPr="00377C9E" w:rsidRDefault="00704B26" w:rsidP="002A4BF0">
            <w:pPr>
              <w:pStyle w:val="TableText"/>
              <w:rPr>
                <w:bCs/>
                <w:szCs w:val="18"/>
              </w:rPr>
            </w:pPr>
            <w:r w:rsidRPr="00377C9E">
              <w:rPr>
                <w:szCs w:val="18"/>
              </w:rPr>
              <w:t>Wide range of fish, including sturgeon and prawns</w:t>
            </w:r>
          </w:p>
        </w:tc>
        <w:tc>
          <w:tcPr>
            <w:tcW w:w="403" w:type="pct"/>
          </w:tcPr>
          <w:p w14:paraId="4803EF9B" w14:textId="77777777" w:rsidR="00704B26" w:rsidRPr="00377C9E" w:rsidRDefault="00704B26" w:rsidP="002A4BF0">
            <w:pPr>
              <w:pStyle w:val="TableText"/>
              <w:rPr>
                <w:szCs w:val="18"/>
              </w:rPr>
            </w:pPr>
            <w:r w:rsidRPr="00377C9E">
              <w:rPr>
                <w:szCs w:val="18"/>
              </w:rPr>
              <w:t>No</w:t>
            </w:r>
          </w:p>
        </w:tc>
        <w:tc>
          <w:tcPr>
            <w:tcW w:w="514" w:type="pct"/>
          </w:tcPr>
          <w:p w14:paraId="5A0BDA69" w14:textId="77777777" w:rsidR="00704B26" w:rsidRPr="00377C9E" w:rsidRDefault="00704B26" w:rsidP="002A4BF0">
            <w:pPr>
              <w:pStyle w:val="TableText"/>
              <w:rPr>
                <w:szCs w:val="18"/>
              </w:rPr>
            </w:pPr>
            <w:r w:rsidRPr="00377C9E">
              <w:rPr>
                <w:szCs w:val="18"/>
              </w:rPr>
              <w:t>No</w:t>
            </w:r>
          </w:p>
        </w:tc>
        <w:tc>
          <w:tcPr>
            <w:tcW w:w="629" w:type="pct"/>
          </w:tcPr>
          <w:p w14:paraId="13C6C477" w14:textId="77777777" w:rsidR="00704B26" w:rsidRPr="00377C9E" w:rsidRDefault="00704B26" w:rsidP="002A4BF0">
            <w:pPr>
              <w:pStyle w:val="TableText"/>
              <w:rPr>
                <w:szCs w:val="18"/>
              </w:rPr>
            </w:pPr>
            <w:r w:rsidRPr="00377C9E">
              <w:rPr>
                <w:szCs w:val="18"/>
              </w:rPr>
              <w:t>Yes</w:t>
            </w:r>
          </w:p>
        </w:tc>
        <w:tc>
          <w:tcPr>
            <w:tcW w:w="1008" w:type="pct"/>
          </w:tcPr>
          <w:p w14:paraId="4B6BC64C" w14:textId="269E78D4" w:rsidR="00704B26" w:rsidRPr="00377C9E" w:rsidRDefault="00704B26" w:rsidP="002A4BF0">
            <w:pPr>
              <w:pStyle w:val="TableText"/>
              <w:rPr>
                <w:szCs w:val="18"/>
              </w:rPr>
            </w:pPr>
            <w:r w:rsidRPr="00377C9E">
              <w:rPr>
                <w:szCs w:val="18"/>
              </w:rPr>
              <w:t xml:space="preserve">No: present in Australia, is not included on </w:t>
            </w:r>
            <w:r w:rsidRPr="00FB46DF">
              <w:rPr>
                <w:rStyle w:val="Emphasis"/>
                <w:i w:val="0"/>
                <w:iCs w:val="0"/>
              </w:rPr>
              <w:t>Australia</w:t>
            </w:r>
            <w:r w:rsidR="000341B3">
              <w:rPr>
                <w:rStyle w:val="Emphasis"/>
                <w:i w:val="0"/>
                <w:iCs w:val="0"/>
              </w:rPr>
              <w:t>’</w:t>
            </w:r>
            <w:r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 </w:t>
            </w:r>
            <w:r>
              <w:rPr>
                <w:szCs w:val="18"/>
              </w:rPr>
              <w:t xml:space="preserve">and </w:t>
            </w:r>
            <w:r w:rsidRPr="00377C9E">
              <w:rPr>
                <w:szCs w:val="18"/>
              </w:rPr>
              <w:t>no evidence of adverse consequences associated with the disease agent reported</w:t>
            </w:r>
            <w:r>
              <w:rPr>
                <w:szCs w:val="18"/>
              </w:rPr>
              <w:t>.</w:t>
            </w:r>
          </w:p>
        </w:tc>
        <w:tc>
          <w:tcPr>
            <w:tcW w:w="898" w:type="pct"/>
          </w:tcPr>
          <w:p w14:paraId="00A32CE0" w14:textId="18C23A4F" w:rsidR="00704B26" w:rsidRPr="00377C9E" w:rsidRDefault="00D6271F" w:rsidP="002A4BF0">
            <w:pPr>
              <w:pStyle w:val="TableText"/>
              <w:rPr>
                <w:szCs w:val="18"/>
              </w:rPr>
            </w:pPr>
            <w:r>
              <w:rPr>
                <w:szCs w:val="18"/>
              </w:rPr>
              <w:fldChar w:fldCharType="begin">
                <w:fldData xml:space="preserve">PEVuZE5vdGU+PENpdGU+PEF1dGhvcj5LYXlpczwvQXV0aG9yPjxZZWFyPjIwMTc8L1llYXI+PFJl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</w:fldData>
              </w:fldChar>
            </w:r>
            <w:r>
              <w:rPr>
                <w:szCs w:val="18"/>
              </w:rPr>
              <w:instrText xml:space="preserve"> ADDIN EN.CITE </w:instrText>
            </w:r>
            <w:r>
              <w:rPr>
                <w:szCs w:val="18"/>
              </w:rPr>
              <w:fldChar w:fldCharType="begin">
                <w:fldData xml:space="preserve">PEVuZE5vdGU+PENpdGU+PEF1dGhvcj5LYXlpczwvQXV0aG9yPjxZZWFyPjIwMTc8L1llYXI+PFJl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(AQIS 1999a; Kayis et al. 2017; Noga 2000)</w:t>
            </w:r>
            <w:r>
              <w:rPr>
                <w:szCs w:val="18"/>
              </w:rPr>
              <w:fldChar w:fldCharType="end"/>
            </w:r>
          </w:p>
        </w:tc>
      </w:tr>
      <w:tr w:rsidR="00704B26" w:rsidRPr="00377C9E" w14:paraId="652B452E" w14:textId="77777777" w:rsidTr="00FA69FB">
        <w:trPr>
          <w:cantSplit/>
        </w:trPr>
        <w:tc>
          <w:tcPr>
            <w:tcW w:w="885" w:type="pct"/>
          </w:tcPr>
          <w:p w14:paraId="260C6D18" w14:textId="77777777" w:rsidR="00704B26" w:rsidRPr="00F87997" w:rsidRDefault="00704B26" w:rsidP="002A4BF0">
            <w:pPr>
              <w:pStyle w:val="TableText"/>
              <w:rPr>
                <w:szCs w:val="18"/>
                <w:highlight w:val="yellow"/>
              </w:rPr>
            </w:pPr>
            <w:r w:rsidRPr="00E46F02">
              <w:rPr>
                <w:rStyle w:val="Emphasis"/>
              </w:rPr>
              <w:t>Aeromonas salmonicida</w:t>
            </w:r>
            <w:r w:rsidRPr="00F87997">
              <w:rPr>
                <w:szCs w:val="18"/>
              </w:rPr>
              <w:t xml:space="preserve"> </w:t>
            </w:r>
            <w:r w:rsidRPr="00E46F02">
              <w:rPr>
                <w:rStyle w:val="Emphasis"/>
              </w:rPr>
              <w:t>salmonicida</w:t>
            </w:r>
            <w:r w:rsidRPr="00F87997">
              <w:rPr>
                <w:szCs w:val="18"/>
              </w:rPr>
              <w:t xml:space="preserve"> (typical strain)</w:t>
            </w:r>
          </w:p>
        </w:tc>
        <w:tc>
          <w:tcPr>
            <w:tcW w:w="663" w:type="pct"/>
          </w:tcPr>
          <w:p w14:paraId="45C1EC33" w14:textId="77777777" w:rsidR="00704B26" w:rsidRPr="00F87997" w:rsidRDefault="00704B26" w:rsidP="002A4BF0">
            <w:pPr>
              <w:pStyle w:val="TableText"/>
              <w:rPr>
                <w:i/>
                <w:szCs w:val="18"/>
                <w:highlight w:val="yellow"/>
              </w:rPr>
            </w:pPr>
            <w:r w:rsidRPr="00F87997">
              <w:rPr>
                <w:szCs w:val="18"/>
              </w:rPr>
              <w:t>Primarily a disease of salmonids but can infect other species of farmed fish</w:t>
            </w:r>
            <w:r>
              <w:rPr>
                <w:szCs w:val="18"/>
              </w:rPr>
              <w:t xml:space="preserve">, </w:t>
            </w:r>
            <w:r w:rsidRPr="00F87997">
              <w:rPr>
                <w:szCs w:val="18"/>
              </w:rPr>
              <w:t>including farmed sturgeon</w:t>
            </w:r>
          </w:p>
        </w:tc>
        <w:tc>
          <w:tcPr>
            <w:tcW w:w="403" w:type="pct"/>
          </w:tcPr>
          <w:p w14:paraId="3B8F44BF" w14:textId="77777777" w:rsidR="00704B26" w:rsidRPr="00F87997" w:rsidRDefault="00704B26" w:rsidP="002A4BF0">
            <w:pPr>
              <w:pStyle w:val="TableText"/>
              <w:rPr>
                <w:szCs w:val="18"/>
                <w:highlight w:val="yellow"/>
              </w:rPr>
            </w:pPr>
            <w:r w:rsidRPr="00F87997">
              <w:rPr>
                <w:szCs w:val="18"/>
              </w:rPr>
              <w:t>No</w:t>
            </w:r>
          </w:p>
        </w:tc>
        <w:tc>
          <w:tcPr>
            <w:tcW w:w="514" w:type="pct"/>
          </w:tcPr>
          <w:p w14:paraId="024D17E0" w14:textId="77777777" w:rsidR="00704B26" w:rsidRPr="00F87997" w:rsidRDefault="00704B26" w:rsidP="002A4BF0">
            <w:pPr>
              <w:pStyle w:val="TableText"/>
              <w:rPr>
                <w:szCs w:val="18"/>
                <w:highlight w:val="yellow"/>
              </w:rPr>
            </w:pPr>
            <w:r w:rsidRPr="00F87997">
              <w:rPr>
                <w:szCs w:val="18"/>
              </w:rPr>
              <w:t>Yes</w:t>
            </w:r>
          </w:p>
        </w:tc>
        <w:tc>
          <w:tcPr>
            <w:tcW w:w="629" w:type="pct"/>
          </w:tcPr>
          <w:p w14:paraId="6299A099" w14:textId="77777777" w:rsidR="00704B26" w:rsidRPr="00F87997" w:rsidRDefault="00704B26" w:rsidP="002A4BF0">
            <w:pPr>
              <w:pStyle w:val="TableText"/>
              <w:rPr>
                <w:szCs w:val="18"/>
                <w:highlight w:val="yellow"/>
              </w:rPr>
            </w:pPr>
            <w:r>
              <w:rPr>
                <w:szCs w:val="18"/>
              </w:rPr>
              <w:t>No</w:t>
            </w:r>
            <w:r w:rsidRPr="00F87997">
              <w:rPr>
                <w:szCs w:val="18"/>
              </w:rPr>
              <w:t xml:space="preserve"> – some </w:t>
            </w:r>
            <w:r>
              <w:rPr>
                <w:szCs w:val="18"/>
              </w:rPr>
              <w:t xml:space="preserve">atypical </w:t>
            </w:r>
            <w:r w:rsidRPr="00F87997">
              <w:rPr>
                <w:szCs w:val="18"/>
              </w:rPr>
              <w:t>strains have been reported in Australia</w:t>
            </w:r>
          </w:p>
        </w:tc>
        <w:tc>
          <w:tcPr>
            <w:tcW w:w="1008" w:type="pct"/>
          </w:tcPr>
          <w:p w14:paraId="3AB2FE94" w14:textId="6F014D96" w:rsidR="00704B26" w:rsidRPr="00F87997" w:rsidRDefault="00704B26" w:rsidP="002A4BF0">
            <w:pPr>
              <w:pStyle w:val="TableText"/>
              <w:rPr>
                <w:szCs w:val="18"/>
                <w:highlight w:val="yellow"/>
              </w:rPr>
            </w:pPr>
            <w:r w:rsidRPr="00F87997">
              <w:rPr>
                <w:szCs w:val="18"/>
              </w:rPr>
              <w:t xml:space="preserve">Yes: wide host range, including sturgeon, </w:t>
            </w:r>
            <w:r>
              <w:rPr>
                <w:szCs w:val="18"/>
              </w:rPr>
              <w:t>the typical</w:t>
            </w:r>
            <w:r w:rsidRPr="00F87997">
              <w:rPr>
                <w:szCs w:val="18"/>
              </w:rPr>
              <w:t xml:space="preserve"> strain</w:t>
            </w:r>
            <w:r>
              <w:rPr>
                <w:szCs w:val="18"/>
              </w:rPr>
              <w:t xml:space="preserve"> is </w:t>
            </w:r>
            <w:r w:rsidRPr="00F87997">
              <w:rPr>
                <w:szCs w:val="18"/>
              </w:rPr>
              <w:t>not present in Australia</w:t>
            </w:r>
            <w:r w:rsidR="00BB538B">
              <w:rPr>
                <w:szCs w:val="18"/>
              </w:rPr>
              <w:t xml:space="preserve">, </w:t>
            </w:r>
            <w:r w:rsidR="00BB538B" w:rsidRPr="008A4748">
              <w:rPr>
                <w:szCs w:val="18"/>
              </w:rPr>
              <w:t xml:space="preserve">is included on </w:t>
            </w:r>
            <w:r w:rsidR="00BB538B" w:rsidRPr="008A4748">
              <w:rPr>
                <w:rStyle w:val="Emphasis"/>
                <w:i w:val="0"/>
                <w:iCs w:val="0"/>
              </w:rPr>
              <w:t>Australia</w:t>
            </w:r>
            <w:r w:rsidR="000341B3" w:rsidRPr="008A4748">
              <w:rPr>
                <w:rStyle w:val="Emphasis"/>
                <w:i w:val="0"/>
                <w:iCs w:val="0"/>
              </w:rPr>
              <w:t>’</w:t>
            </w:r>
            <w:r w:rsidR="00BB538B" w:rsidRPr="008A4748">
              <w:rPr>
                <w:rStyle w:val="Emphasis"/>
                <w:i w:val="0"/>
                <w:iCs w:val="0"/>
              </w:rPr>
              <w:t>s</w:t>
            </w:r>
            <w:r w:rsidR="00BB538B" w:rsidRPr="008A4748">
              <w:rPr>
                <w:rStyle w:val="Emphasis"/>
              </w:rPr>
              <w:t xml:space="preserve"> National list of reportable diseases of aquatic animals</w:t>
            </w:r>
            <w:r w:rsidRPr="008A4748">
              <w:rPr>
                <w:szCs w:val="18"/>
              </w:rPr>
              <w:t>,</w:t>
            </w:r>
            <w:r w:rsidRPr="00F87997">
              <w:rPr>
                <w:szCs w:val="18"/>
              </w:rPr>
              <w:t xml:space="preserve"> and may cause mass mortalities in cultured susceptible fish</w:t>
            </w:r>
            <w:r>
              <w:rPr>
                <w:szCs w:val="18"/>
              </w:rPr>
              <w:t>.</w:t>
            </w:r>
            <w:r w:rsidRPr="00F87997">
              <w:rPr>
                <w:szCs w:val="18"/>
              </w:rPr>
              <w:t xml:space="preserve"> </w:t>
            </w:r>
          </w:p>
        </w:tc>
        <w:tc>
          <w:tcPr>
            <w:tcW w:w="898" w:type="pct"/>
          </w:tcPr>
          <w:p w14:paraId="7FDD3AF2" w14:textId="4A58C50D" w:rsidR="00704B26" w:rsidRPr="00F87997" w:rsidRDefault="00D6271F" w:rsidP="002A4BF0">
            <w:pPr>
              <w:pStyle w:val="TableText"/>
              <w:rPr>
                <w:szCs w:val="18"/>
                <w:highlight w:val="yellow"/>
              </w:rPr>
            </w:pPr>
            <w:r>
              <w:rPr>
                <w:szCs w:val="18"/>
              </w:rPr>
              <w:fldChar w:fldCharType="begin">
                <w:fldData xml:space="preserve">PEVuZE5vdGU+PENpdGU+PEF1dGhvcj5Nb2hsZXI8L0F1dGhvcj48WWVhcj4yMDAzPC9ZZWFyPjxS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</w:fldData>
              </w:fldChar>
            </w:r>
            <w:r>
              <w:rPr>
                <w:szCs w:val="18"/>
              </w:rPr>
              <w:instrText xml:space="preserve"> ADDIN EN.CITE </w:instrText>
            </w:r>
            <w:r>
              <w:rPr>
                <w:szCs w:val="18"/>
              </w:rPr>
              <w:fldChar w:fldCharType="begin">
                <w:fldData xml:space="preserve">PEVuZE5vdGU+PENpdGU+PEF1dGhvcj5Nb2hsZXI8L0F1dGhvcj48WWVhcj4yMDAzPC9ZZWFyPjxS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(Dallaire-Dufresne et al. 2014; Mohler 2003)</w:t>
            </w:r>
            <w:r>
              <w:rPr>
                <w:szCs w:val="18"/>
              </w:rPr>
              <w:fldChar w:fldCharType="end"/>
            </w:r>
            <w:r w:rsidR="00704B26">
              <w:t>.</w:t>
            </w:r>
          </w:p>
        </w:tc>
      </w:tr>
      <w:tr w:rsidR="00704B26" w:rsidRPr="00377C9E" w14:paraId="68B675CB" w14:textId="77777777" w:rsidTr="00FA69FB">
        <w:trPr>
          <w:cantSplit/>
        </w:trPr>
        <w:tc>
          <w:tcPr>
            <w:tcW w:w="885" w:type="pct"/>
          </w:tcPr>
          <w:p w14:paraId="4809EBDF" w14:textId="77777777" w:rsidR="00704B26" w:rsidRPr="00E46F02" w:rsidRDefault="00704B26" w:rsidP="002A4BF0">
            <w:pPr>
              <w:pStyle w:val="TableText"/>
              <w:rPr>
                <w:rStyle w:val="Emphasis"/>
              </w:rPr>
            </w:pPr>
            <w:r w:rsidRPr="00E46F02">
              <w:rPr>
                <w:rStyle w:val="Emphasis"/>
              </w:rPr>
              <w:t>Aeromonas sobria</w:t>
            </w:r>
          </w:p>
        </w:tc>
        <w:tc>
          <w:tcPr>
            <w:tcW w:w="663" w:type="pct"/>
          </w:tcPr>
          <w:p w14:paraId="3FAAB502" w14:textId="77777777" w:rsidR="00704B26" w:rsidRPr="00377C9E" w:rsidRDefault="00704B26" w:rsidP="002A4BF0">
            <w:pPr>
              <w:pStyle w:val="TableText"/>
              <w:rPr>
                <w:szCs w:val="18"/>
              </w:rPr>
            </w:pPr>
            <w:r w:rsidRPr="00377C9E">
              <w:rPr>
                <w:szCs w:val="18"/>
              </w:rPr>
              <w:t>Wide range of fish, including sturgeon</w:t>
            </w:r>
          </w:p>
        </w:tc>
        <w:tc>
          <w:tcPr>
            <w:tcW w:w="403" w:type="pct"/>
          </w:tcPr>
          <w:p w14:paraId="12EEF641" w14:textId="77777777" w:rsidR="00704B26" w:rsidRPr="00377C9E" w:rsidRDefault="00704B26" w:rsidP="002A4BF0">
            <w:pPr>
              <w:pStyle w:val="TableText"/>
              <w:rPr>
                <w:szCs w:val="18"/>
              </w:rPr>
            </w:pPr>
            <w:r w:rsidRPr="00377C9E">
              <w:rPr>
                <w:szCs w:val="18"/>
              </w:rPr>
              <w:t>No</w:t>
            </w:r>
          </w:p>
        </w:tc>
        <w:tc>
          <w:tcPr>
            <w:tcW w:w="514" w:type="pct"/>
          </w:tcPr>
          <w:p w14:paraId="7469DDFF" w14:textId="77777777" w:rsidR="00704B26" w:rsidRPr="00377C9E" w:rsidRDefault="00704B26" w:rsidP="002A4BF0">
            <w:pPr>
              <w:pStyle w:val="TableText"/>
              <w:rPr>
                <w:szCs w:val="18"/>
              </w:rPr>
            </w:pPr>
            <w:r w:rsidRPr="00377C9E">
              <w:rPr>
                <w:szCs w:val="18"/>
              </w:rPr>
              <w:t>No</w:t>
            </w:r>
          </w:p>
        </w:tc>
        <w:tc>
          <w:tcPr>
            <w:tcW w:w="629" w:type="pct"/>
          </w:tcPr>
          <w:p w14:paraId="1C767D4B" w14:textId="77777777" w:rsidR="00704B26" w:rsidRPr="00377C9E" w:rsidRDefault="00704B26" w:rsidP="002A4BF0">
            <w:pPr>
              <w:pStyle w:val="TableText"/>
              <w:rPr>
                <w:szCs w:val="18"/>
              </w:rPr>
            </w:pPr>
            <w:r w:rsidRPr="00377C9E">
              <w:rPr>
                <w:szCs w:val="18"/>
              </w:rPr>
              <w:t>Yes</w:t>
            </w:r>
          </w:p>
        </w:tc>
        <w:tc>
          <w:tcPr>
            <w:tcW w:w="1008" w:type="pct"/>
          </w:tcPr>
          <w:p w14:paraId="08B17141" w14:textId="4B10F07A" w:rsidR="00704B26" w:rsidRPr="00377C9E" w:rsidRDefault="00704B26" w:rsidP="002A4BF0">
            <w:pPr>
              <w:pStyle w:val="TableText"/>
              <w:rPr>
                <w:szCs w:val="18"/>
              </w:rPr>
            </w:pPr>
            <w:r w:rsidRPr="00377C9E">
              <w:rPr>
                <w:szCs w:val="18"/>
              </w:rPr>
              <w:t xml:space="preserve">No: present in Australia, is not included on </w:t>
            </w:r>
            <w:r w:rsidRPr="00FB46DF">
              <w:rPr>
                <w:rStyle w:val="Emphasis"/>
                <w:i w:val="0"/>
                <w:iCs w:val="0"/>
              </w:rPr>
              <w:t>Australia</w:t>
            </w:r>
            <w:r w:rsidR="000341B3">
              <w:rPr>
                <w:rStyle w:val="Emphasis"/>
                <w:i w:val="0"/>
                <w:iCs w:val="0"/>
              </w:rPr>
              <w:t>’</w:t>
            </w:r>
            <w:r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 and no evidence of adverse consequences associated with the disease agent reported</w:t>
            </w:r>
            <w:r>
              <w:rPr>
                <w:szCs w:val="18"/>
              </w:rPr>
              <w:t>.</w:t>
            </w:r>
          </w:p>
        </w:tc>
        <w:tc>
          <w:tcPr>
            <w:tcW w:w="898" w:type="pct"/>
          </w:tcPr>
          <w:p w14:paraId="1A527746" w14:textId="13A267AF" w:rsidR="00704B26" w:rsidRPr="00377C9E" w:rsidRDefault="00D6271F" w:rsidP="002A4BF0">
            <w:pPr>
              <w:pStyle w:val="TableText"/>
              <w:rPr>
                <w:szCs w:val="18"/>
              </w:rPr>
            </w:pPr>
            <w:r>
              <w:rPr>
                <w:szCs w:val="18"/>
              </w:rPr>
              <w:fldChar w:fldCharType="begin"/>
            </w:r>
            <w:r>
              <w:rPr>
                <w:szCs w:val="18"/>
              </w:rPr>
              <w:instrText xml:space="preserve"> ADDIN EN.CITE &lt;EndNote&gt;&lt;Cite&gt;&lt;Author&gt;Kayis&lt;/Author&gt;&lt;Year&gt;2017&lt;/Year&gt;&lt;RecNum&gt;46572&lt;/RecNum&gt;&lt;IDText&gt;24857&lt;/IDText&gt;&lt;DisplayText&gt;(Kayis et al. 2017)&lt;/DisplayText&gt;&lt;record&gt;&lt;rec-number&gt;46572&lt;/rec-number&gt;&lt;foreign-keys&gt;&lt;key app="EN" db-id="pst5rtr92wfa9cexzel59affvp5zwtats0wa" timestamp="1691628177" guid="68b0f9b4-2399-45c7-afee-51166eccabec"&gt;46572&lt;/key&gt;&lt;/foreign-keys&gt;&lt;ref-type name="Journal Article"&gt;17&lt;/ref-type&gt;&lt;contributors&gt;&lt;authors&gt;&lt;author&gt;Kayis, S.&lt;/author&gt;&lt;author&gt;Er, A.&lt;/author&gt;&lt;author&gt;Kangel, P.&lt;/author&gt;&lt;author&gt;Kurtoglu, I.Z.&lt;/author&gt;&lt;/authors&gt;&lt;/contributors&gt;&lt;titles&gt;&lt;title&gt;&lt;style face="normal" font="default" size="100%"&gt;Bacterial pathogens and health problems of &lt;/style&gt;&lt;style face="italic" font="default" size="100%"&gt;Acipenser gueldenstaedtii&lt;/style&gt;&lt;style face="normal" font="default" size="100%"&gt; and &lt;/style&gt;&lt;style face="italic" font="default" size="100%"&gt;Acipenser baerii&lt;/style&gt;&lt;style face="normal" font="default" size="100%"&gt; sturgeons reared in the eastern Black Sea region of Turkey&lt;/style&gt;&lt;/title&gt;&lt;secondary-title&gt;Iranian Journal of Veterinary Research&lt;/secondary-title&gt;&lt;/titles&gt;&lt;periodical&gt;&lt;full-title&gt;Iranian Journal of Veterinary Research&lt;/full-title&gt;&lt;/periodical&gt;&lt;pages&gt;18-24&lt;/pages&gt;&lt;volume&gt;18&lt;/volume&gt;&lt;number&gt;1&lt;/number&gt;&lt;keywords&gt;&lt;keyword&gt;Bacteria&lt;/keyword&gt;&lt;keyword&gt;Health problems&lt;/keyword&gt;&lt;keyword&gt;Sturgeons&lt;/keyword&gt;&lt;keyword&gt;Turkey&lt;/keyword&gt;&lt;/keywords&gt;&lt;dates&gt;&lt;year&gt;2017&lt;/year&gt;&lt;/dates&gt;&lt;orig-pub&gt;\\ACT001CL04FS07\BIOSECURITYDATA$\E Library\Animal Catalogue\K\Kayis et al 2017 EN24857.pdf&lt;/orig-pub&gt;&lt;label&gt;24857&lt;/label&gt;&lt;urls&gt;&lt;/urls&gt;&lt;custom1&gt;sturgeon_BM&lt;/custom1&gt;&lt;electronic-resource-num&gt;https://www.ncbi.nlm.nih.gov/pmc/articles/PMC5447134/&lt;/electronic-resource-num&gt;&lt;/record&gt;&lt;/Cite&gt;&lt;/EndNote&gt;</w:instrText>
            </w:r>
            <w:r>
              <w:rPr>
                <w:szCs w:val="18"/>
              </w:rPr>
              <w:fldChar w:fldCharType="separate"/>
            </w:r>
            <w:r>
              <w:rPr>
                <w:noProof/>
                <w:szCs w:val="18"/>
              </w:rPr>
              <w:t>(Kayis et al. 2017)</w:t>
            </w:r>
            <w:r>
              <w:rPr>
                <w:szCs w:val="18"/>
              </w:rPr>
              <w:fldChar w:fldCharType="end"/>
            </w:r>
          </w:p>
        </w:tc>
      </w:tr>
      <w:tr w:rsidR="00704B26" w:rsidRPr="00377C9E" w14:paraId="5F5EDEA4" w14:textId="77777777" w:rsidTr="00FA69FB">
        <w:trPr>
          <w:cantSplit/>
        </w:trPr>
        <w:tc>
          <w:tcPr>
            <w:tcW w:w="885" w:type="pct"/>
          </w:tcPr>
          <w:p w14:paraId="3AD1E3E2" w14:textId="77777777" w:rsidR="00704B26" w:rsidRPr="00E46F02" w:rsidRDefault="00704B26" w:rsidP="002A4BF0">
            <w:pPr>
              <w:pStyle w:val="TableText"/>
              <w:rPr>
                <w:rStyle w:val="Emphasis"/>
              </w:rPr>
            </w:pPr>
            <w:r w:rsidRPr="00E46F02">
              <w:rPr>
                <w:rStyle w:val="Emphasis"/>
              </w:rPr>
              <w:t xml:space="preserve">Aeromonas veronii </w:t>
            </w:r>
          </w:p>
        </w:tc>
        <w:tc>
          <w:tcPr>
            <w:tcW w:w="663" w:type="pct"/>
          </w:tcPr>
          <w:p w14:paraId="2120279A" w14:textId="77777777" w:rsidR="00704B26" w:rsidRPr="00377C9E" w:rsidRDefault="00704B26" w:rsidP="002A4BF0">
            <w:pPr>
              <w:pStyle w:val="TableText"/>
              <w:rPr>
                <w:szCs w:val="18"/>
              </w:rPr>
            </w:pPr>
            <w:r w:rsidRPr="00377C9E">
              <w:rPr>
                <w:szCs w:val="18"/>
              </w:rPr>
              <w:t>Wide range of fish, including sturgeon</w:t>
            </w:r>
          </w:p>
        </w:tc>
        <w:tc>
          <w:tcPr>
            <w:tcW w:w="403" w:type="pct"/>
          </w:tcPr>
          <w:p w14:paraId="699BF1E5" w14:textId="77777777" w:rsidR="00704B26" w:rsidRPr="00377C9E" w:rsidRDefault="00704B26" w:rsidP="002A4BF0">
            <w:pPr>
              <w:pStyle w:val="TableText"/>
              <w:rPr>
                <w:szCs w:val="18"/>
              </w:rPr>
            </w:pPr>
            <w:r w:rsidRPr="00377C9E">
              <w:rPr>
                <w:szCs w:val="18"/>
              </w:rPr>
              <w:t>No</w:t>
            </w:r>
          </w:p>
        </w:tc>
        <w:tc>
          <w:tcPr>
            <w:tcW w:w="514" w:type="pct"/>
          </w:tcPr>
          <w:p w14:paraId="1E9BCBD0" w14:textId="77777777" w:rsidR="00704B26" w:rsidRPr="00377C9E" w:rsidRDefault="00704B26" w:rsidP="002A4BF0">
            <w:pPr>
              <w:pStyle w:val="TableText"/>
              <w:rPr>
                <w:szCs w:val="18"/>
              </w:rPr>
            </w:pPr>
            <w:r w:rsidRPr="00377C9E">
              <w:rPr>
                <w:szCs w:val="18"/>
              </w:rPr>
              <w:t>No</w:t>
            </w:r>
          </w:p>
        </w:tc>
        <w:tc>
          <w:tcPr>
            <w:tcW w:w="629" w:type="pct"/>
          </w:tcPr>
          <w:p w14:paraId="59E6BA6F" w14:textId="77777777" w:rsidR="00704B26" w:rsidRPr="00377C9E" w:rsidRDefault="00704B26" w:rsidP="002A4BF0">
            <w:pPr>
              <w:pStyle w:val="TableText"/>
              <w:rPr>
                <w:szCs w:val="18"/>
              </w:rPr>
            </w:pPr>
            <w:r w:rsidRPr="00377C9E">
              <w:rPr>
                <w:szCs w:val="18"/>
              </w:rPr>
              <w:t>Yes</w:t>
            </w:r>
          </w:p>
        </w:tc>
        <w:tc>
          <w:tcPr>
            <w:tcW w:w="1008" w:type="pct"/>
          </w:tcPr>
          <w:p w14:paraId="038B264B" w14:textId="18B0C0A0" w:rsidR="00704B26" w:rsidRPr="00377C9E" w:rsidRDefault="00704B26" w:rsidP="002A4BF0">
            <w:pPr>
              <w:pStyle w:val="TableText"/>
              <w:rPr>
                <w:szCs w:val="18"/>
              </w:rPr>
            </w:pPr>
            <w:r w:rsidRPr="00377C9E">
              <w:rPr>
                <w:szCs w:val="18"/>
              </w:rPr>
              <w:t xml:space="preserve">No: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 and no evidence of adverse consequences associated with the disease agent reported</w:t>
            </w:r>
            <w:r>
              <w:rPr>
                <w:szCs w:val="18"/>
              </w:rPr>
              <w:t>.</w:t>
            </w:r>
          </w:p>
        </w:tc>
        <w:tc>
          <w:tcPr>
            <w:tcW w:w="898" w:type="pct"/>
          </w:tcPr>
          <w:p w14:paraId="0C48C94A" w14:textId="138E4AB5" w:rsidR="00704B26" w:rsidRPr="00377C9E" w:rsidRDefault="00D6271F" w:rsidP="002A4BF0">
            <w:pPr>
              <w:pStyle w:val="TableText"/>
              <w:rPr>
                <w:szCs w:val="18"/>
              </w:rPr>
            </w:pPr>
            <w:r>
              <w:rPr>
                <w:szCs w:val="18"/>
              </w:rPr>
              <w:fldChar w:fldCharType="begin">
                <w:fldData xml:space="preserve">PEVuZE5vdGU+PENpdGU+PEF1dGhvcj5NYTwvQXV0aG9yPjxZZWFyPjIwMDk8L1llYXI+PFJlY051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</w:fldData>
              </w:fldChar>
            </w:r>
            <w:r>
              <w:rPr>
                <w:szCs w:val="18"/>
              </w:rPr>
              <w:instrText xml:space="preserve"> ADDIN EN.CITE </w:instrText>
            </w:r>
            <w:r>
              <w:rPr>
                <w:szCs w:val="18"/>
              </w:rPr>
              <w:fldChar w:fldCharType="begin">
                <w:fldData xml:space="preserve">PEVuZE5vdGU+PENpdGU+PEF1dGhvcj5NYTwvQXV0aG9yPjxZZWFyPjIwMDk8L1llYXI+PFJlY051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(Ma et al. 2009; Sinclair et al. 2016)</w:t>
            </w:r>
            <w:r>
              <w:rPr>
                <w:szCs w:val="18"/>
              </w:rPr>
              <w:fldChar w:fldCharType="end"/>
            </w:r>
          </w:p>
        </w:tc>
      </w:tr>
      <w:tr w:rsidR="00704B26" w:rsidRPr="00377C9E" w14:paraId="0CA3EC0B" w14:textId="77777777" w:rsidTr="00FA69FB">
        <w:trPr>
          <w:cantSplit/>
        </w:trPr>
        <w:tc>
          <w:tcPr>
            <w:tcW w:w="885" w:type="pct"/>
          </w:tcPr>
          <w:p w14:paraId="559033B6" w14:textId="77777777" w:rsidR="00704B26" w:rsidRPr="00E46F02" w:rsidRDefault="00704B26" w:rsidP="002A4BF0">
            <w:pPr>
              <w:pStyle w:val="TableText"/>
              <w:rPr>
                <w:rStyle w:val="Emphasis"/>
              </w:rPr>
            </w:pPr>
            <w:r w:rsidRPr="00E46F02">
              <w:rPr>
                <w:rStyle w:val="Emphasis"/>
              </w:rPr>
              <w:lastRenderedPageBreak/>
              <w:t>Bacillus mycoides</w:t>
            </w:r>
          </w:p>
        </w:tc>
        <w:tc>
          <w:tcPr>
            <w:tcW w:w="663" w:type="pct"/>
          </w:tcPr>
          <w:p w14:paraId="181CA9CE" w14:textId="77777777" w:rsidR="00704B26" w:rsidRPr="00377C9E" w:rsidRDefault="00704B26" w:rsidP="002A4BF0">
            <w:pPr>
              <w:pStyle w:val="TableText"/>
              <w:rPr>
                <w:szCs w:val="18"/>
              </w:rPr>
            </w:pPr>
            <w:r w:rsidRPr="00377C9E">
              <w:rPr>
                <w:iCs/>
                <w:szCs w:val="18"/>
              </w:rPr>
              <w:t>Wide range of fish, including sturgeon</w:t>
            </w:r>
          </w:p>
        </w:tc>
        <w:tc>
          <w:tcPr>
            <w:tcW w:w="403" w:type="pct"/>
          </w:tcPr>
          <w:p w14:paraId="1EAB11C4" w14:textId="77777777" w:rsidR="00704B26" w:rsidRPr="00377C9E" w:rsidRDefault="00704B26" w:rsidP="002A4BF0">
            <w:pPr>
              <w:pStyle w:val="TableText"/>
              <w:rPr>
                <w:szCs w:val="18"/>
              </w:rPr>
            </w:pPr>
            <w:r w:rsidRPr="00377C9E">
              <w:rPr>
                <w:szCs w:val="18"/>
              </w:rPr>
              <w:t>No</w:t>
            </w:r>
          </w:p>
        </w:tc>
        <w:tc>
          <w:tcPr>
            <w:tcW w:w="514" w:type="pct"/>
          </w:tcPr>
          <w:p w14:paraId="23D53C16" w14:textId="77777777" w:rsidR="00704B26" w:rsidRPr="00377C9E" w:rsidRDefault="00704B26" w:rsidP="002A4BF0">
            <w:pPr>
              <w:pStyle w:val="TableText"/>
              <w:rPr>
                <w:szCs w:val="18"/>
              </w:rPr>
            </w:pPr>
            <w:r w:rsidRPr="00377C9E">
              <w:rPr>
                <w:szCs w:val="18"/>
              </w:rPr>
              <w:t>No</w:t>
            </w:r>
          </w:p>
        </w:tc>
        <w:tc>
          <w:tcPr>
            <w:tcW w:w="629" w:type="pct"/>
          </w:tcPr>
          <w:p w14:paraId="466ECE17" w14:textId="77777777" w:rsidR="00704B26" w:rsidRPr="00377C9E" w:rsidRDefault="00704B26" w:rsidP="002A4BF0">
            <w:pPr>
              <w:pStyle w:val="TableText"/>
              <w:rPr>
                <w:szCs w:val="18"/>
              </w:rPr>
            </w:pPr>
            <w:r w:rsidRPr="00377C9E">
              <w:rPr>
                <w:szCs w:val="18"/>
              </w:rPr>
              <w:t>Yes</w:t>
            </w:r>
          </w:p>
        </w:tc>
        <w:tc>
          <w:tcPr>
            <w:tcW w:w="1008" w:type="pct"/>
          </w:tcPr>
          <w:p w14:paraId="23E527BE" w14:textId="0C49407D" w:rsidR="00704B26" w:rsidRPr="00377C9E" w:rsidRDefault="00704B26" w:rsidP="002A4BF0">
            <w:pPr>
              <w:pStyle w:val="TableText"/>
              <w:rPr>
                <w:szCs w:val="18"/>
              </w:rPr>
            </w:pPr>
            <w:r w:rsidRPr="00377C9E">
              <w:rPr>
                <w:szCs w:val="18"/>
              </w:rPr>
              <w:t xml:space="preserve">No: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 and no evidence of adverse consequences associated with the disease agent reported</w:t>
            </w:r>
            <w:r>
              <w:rPr>
                <w:szCs w:val="18"/>
              </w:rPr>
              <w:t>.</w:t>
            </w:r>
          </w:p>
        </w:tc>
        <w:tc>
          <w:tcPr>
            <w:tcW w:w="898" w:type="pct"/>
          </w:tcPr>
          <w:p w14:paraId="29326044" w14:textId="459FD90B" w:rsidR="00704B26" w:rsidRPr="00377C9E" w:rsidRDefault="00D6271F" w:rsidP="002A4BF0">
            <w:pPr>
              <w:pStyle w:val="TableText"/>
              <w:rPr>
                <w:szCs w:val="18"/>
              </w:rPr>
            </w:pPr>
            <w:r>
              <w:rPr>
                <w:szCs w:val="18"/>
              </w:rPr>
              <w:fldChar w:fldCharType="begin"/>
            </w:r>
            <w:r>
              <w:rPr>
                <w:szCs w:val="18"/>
              </w:rPr>
              <w:instrText xml:space="preserve"> ADDIN EN.CITE &lt;EndNote&gt;&lt;Cite&gt;&lt;Author&gt;Kayis&lt;/Author&gt;&lt;Year&gt;2017&lt;/Year&gt;&lt;RecNum&gt;46572&lt;/RecNum&gt;&lt;IDText&gt;24857&lt;/IDText&gt;&lt;DisplayText&gt;(Kayis et al. 2017)&lt;/DisplayText&gt;&lt;record&gt;&lt;rec-number&gt;46572&lt;/rec-number&gt;&lt;foreign-keys&gt;&lt;key app="EN" db-id="pst5rtr92wfa9cexzel59affvp5zwtats0wa" timestamp="1691628177" guid="68b0f9b4-2399-45c7-afee-51166eccabec"&gt;46572&lt;/key&gt;&lt;/foreign-keys&gt;&lt;ref-type name="Journal Article"&gt;17&lt;/ref-type&gt;&lt;contributors&gt;&lt;authors&gt;&lt;author&gt;Kayis, S.&lt;/author&gt;&lt;author&gt;Er, A.&lt;/author&gt;&lt;author&gt;Kangel, P.&lt;/author&gt;&lt;author&gt;Kurtoglu, I.Z.&lt;/author&gt;&lt;/authors&gt;&lt;/contributors&gt;&lt;titles&gt;&lt;title&gt;&lt;style face="normal" font="default" size="100%"&gt;Bacterial pathogens and health problems of &lt;/style&gt;&lt;style face="italic" font="default" size="100%"&gt;Acipenser gueldenstaedtii&lt;/style&gt;&lt;style face="normal" font="default" size="100%"&gt; and &lt;/style&gt;&lt;style face="italic" font="default" size="100%"&gt;Acipenser baerii&lt;/style&gt;&lt;style face="normal" font="default" size="100%"&gt; sturgeons reared in the eastern Black Sea region of Turkey&lt;/style&gt;&lt;/title&gt;&lt;secondary-title&gt;Iranian Journal of Veterinary Research&lt;/secondary-title&gt;&lt;/titles&gt;&lt;periodical&gt;&lt;full-title&gt;Iranian Journal of Veterinary Research&lt;/full-title&gt;&lt;/periodical&gt;&lt;pages&gt;18-24&lt;/pages&gt;&lt;volume&gt;18&lt;/volume&gt;&lt;number&gt;1&lt;/number&gt;&lt;keywords&gt;&lt;keyword&gt;Bacteria&lt;/keyword&gt;&lt;keyword&gt;Health problems&lt;/keyword&gt;&lt;keyword&gt;Sturgeons&lt;/keyword&gt;&lt;keyword&gt;Turkey&lt;/keyword&gt;&lt;/keywords&gt;&lt;dates&gt;&lt;year&gt;2017&lt;/year&gt;&lt;/dates&gt;&lt;orig-pub&gt;\\ACT001CL04FS07\BIOSECURITYDATA$\E Library\Animal Catalogue\K\Kayis et al 2017 EN24857.pdf&lt;/orig-pub&gt;&lt;label&gt;24857&lt;/label&gt;&lt;urls&gt;&lt;/urls&gt;&lt;custom1&gt;sturgeon_BM&lt;/custom1&gt;&lt;electronic-resource-num&gt;https://www.ncbi.nlm.nih.gov/pmc/articles/PMC5447134/&lt;/electronic-resource-num&gt;&lt;/record&gt;&lt;/Cite&gt;&lt;/EndNote&gt;</w:instrText>
            </w:r>
            <w:r>
              <w:rPr>
                <w:szCs w:val="18"/>
              </w:rPr>
              <w:fldChar w:fldCharType="separate"/>
            </w:r>
            <w:r>
              <w:rPr>
                <w:noProof/>
                <w:szCs w:val="18"/>
              </w:rPr>
              <w:t>(Kayis et al. 2017)</w:t>
            </w:r>
            <w:r>
              <w:rPr>
                <w:szCs w:val="18"/>
              </w:rPr>
              <w:fldChar w:fldCharType="end"/>
            </w:r>
          </w:p>
        </w:tc>
      </w:tr>
      <w:tr w:rsidR="00704B26" w:rsidRPr="00377C9E" w14:paraId="759B81CC" w14:textId="77777777" w:rsidTr="00FA69FB">
        <w:trPr>
          <w:cantSplit/>
        </w:trPr>
        <w:tc>
          <w:tcPr>
            <w:tcW w:w="885" w:type="pct"/>
          </w:tcPr>
          <w:p w14:paraId="07A32596" w14:textId="77777777" w:rsidR="00704B26" w:rsidRPr="00377C9E" w:rsidRDefault="00704B26" w:rsidP="002A4BF0">
            <w:pPr>
              <w:pStyle w:val="TableText"/>
              <w:rPr>
                <w:szCs w:val="18"/>
              </w:rPr>
            </w:pPr>
            <w:r w:rsidRPr="00E46F02">
              <w:rPr>
                <w:rStyle w:val="Emphasis"/>
              </w:rPr>
              <w:t>Carnobacterium</w:t>
            </w:r>
            <w:r w:rsidRPr="00377C9E">
              <w:rPr>
                <w:szCs w:val="18"/>
              </w:rPr>
              <w:t xml:space="preserve"> species</w:t>
            </w:r>
          </w:p>
        </w:tc>
        <w:tc>
          <w:tcPr>
            <w:tcW w:w="663" w:type="pct"/>
          </w:tcPr>
          <w:p w14:paraId="18E598D4" w14:textId="77777777" w:rsidR="00704B26" w:rsidRPr="00377C9E" w:rsidRDefault="00704B26" w:rsidP="002A4BF0">
            <w:pPr>
              <w:pStyle w:val="TableText"/>
              <w:rPr>
                <w:szCs w:val="18"/>
              </w:rPr>
            </w:pPr>
            <w:r w:rsidRPr="00377C9E">
              <w:rPr>
                <w:szCs w:val="18"/>
              </w:rPr>
              <w:t>Wide range of fish, including sturgeon</w:t>
            </w:r>
          </w:p>
        </w:tc>
        <w:tc>
          <w:tcPr>
            <w:tcW w:w="403" w:type="pct"/>
          </w:tcPr>
          <w:p w14:paraId="3B24AC5F" w14:textId="77777777" w:rsidR="00704B26" w:rsidRPr="00377C9E" w:rsidRDefault="00704B26" w:rsidP="002A4BF0">
            <w:pPr>
              <w:pStyle w:val="TableText"/>
              <w:rPr>
                <w:szCs w:val="18"/>
              </w:rPr>
            </w:pPr>
            <w:r w:rsidRPr="00377C9E">
              <w:rPr>
                <w:szCs w:val="18"/>
              </w:rPr>
              <w:t>No</w:t>
            </w:r>
          </w:p>
        </w:tc>
        <w:tc>
          <w:tcPr>
            <w:tcW w:w="514" w:type="pct"/>
          </w:tcPr>
          <w:p w14:paraId="08F58A90" w14:textId="77777777" w:rsidR="00704B26" w:rsidRPr="00377C9E" w:rsidRDefault="00704B26" w:rsidP="002A4BF0">
            <w:pPr>
              <w:pStyle w:val="TableText"/>
              <w:rPr>
                <w:szCs w:val="18"/>
              </w:rPr>
            </w:pPr>
            <w:r w:rsidRPr="00377C9E">
              <w:rPr>
                <w:szCs w:val="18"/>
              </w:rPr>
              <w:t>No</w:t>
            </w:r>
          </w:p>
        </w:tc>
        <w:tc>
          <w:tcPr>
            <w:tcW w:w="629" w:type="pct"/>
          </w:tcPr>
          <w:p w14:paraId="4ED165D1" w14:textId="77777777" w:rsidR="00704B26" w:rsidRPr="00377C9E" w:rsidRDefault="00704B26" w:rsidP="002A4BF0">
            <w:pPr>
              <w:pStyle w:val="TableText"/>
              <w:rPr>
                <w:szCs w:val="18"/>
              </w:rPr>
            </w:pPr>
            <w:r w:rsidRPr="00377C9E">
              <w:rPr>
                <w:szCs w:val="18"/>
              </w:rPr>
              <w:t>Yes</w:t>
            </w:r>
          </w:p>
        </w:tc>
        <w:tc>
          <w:tcPr>
            <w:tcW w:w="1008" w:type="pct"/>
          </w:tcPr>
          <w:p w14:paraId="523BE2E8" w14:textId="1974AEDB" w:rsidR="00704B26" w:rsidRPr="00377C9E" w:rsidRDefault="00704B26" w:rsidP="002A4BF0">
            <w:pPr>
              <w:pStyle w:val="TableText"/>
              <w:rPr>
                <w:szCs w:val="18"/>
              </w:rPr>
            </w:pPr>
            <w:r w:rsidRPr="00377C9E">
              <w:rPr>
                <w:szCs w:val="18"/>
              </w:rPr>
              <w:t xml:space="preserve">No: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FB46DF">
              <w:rPr>
                <w:rStyle w:val="Emphasis"/>
                <w:i w:val="0"/>
                <w:iCs w:val="0"/>
              </w:rPr>
              <w:t xml:space="preserve"> </w:t>
            </w:r>
            <w:r w:rsidRPr="006F1C56">
              <w:rPr>
                <w:rStyle w:val="Emphasis"/>
              </w:rPr>
              <w:t>National list of reportable diseases of aquatic animals</w:t>
            </w:r>
            <w:r w:rsidRPr="00377C9E">
              <w:rPr>
                <w:szCs w:val="18"/>
              </w:rPr>
              <w:t xml:space="preserve"> and is not subject to control or eradication and no evidence of adverse consequences associated with the disease agent reported</w:t>
            </w:r>
            <w:r>
              <w:rPr>
                <w:szCs w:val="18"/>
              </w:rPr>
              <w:t>.</w:t>
            </w:r>
          </w:p>
        </w:tc>
        <w:tc>
          <w:tcPr>
            <w:tcW w:w="898" w:type="pct"/>
          </w:tcPr>
          <w:p w14:paraId="5E7CD245" w14:textId="721666AF" w:rsidR="00704B26" w:rsidRPr="00377C9E" w:rsidRDefault="00D6271F" w:rsidP="002A4BF0">
            <w:pPr>
              <w:pStyle w:val="TableText"/>
              <w:rPr>
                <w:szCs w:val="18"/>
              </w:rPr>
            </w:pPr>
            <w:r>
              <w:rPr>
                <w:szCs w:val="18"/>
              </w:rPr>
              <w:fldChar w:fldCharType="begin">
                <w:fldData xml:space="preserve">PEVuZE5vdGU+PENpdGU+PEF1dGhvcj5LaW08L0F1dGhvcj48WWVhcj4yMDE1PC9ZZWFyPjxSZWNO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</w:fldData>
              </w:fldChar>
            </w:r>
            <w:r>
              <w:rPr>
                <w:szCs w:val="18"/>
              </w:rPr>
              <w:instrText xml:space="preserve"> ADDIN EN.CITE </w:instrText>
            </w:r>
            <w:r>
              <w:rPr>
                <w:szCs w:val="18"/>
              </w:rPr>
              <w:fldChar w:fldCharType="begin">
                <w:fldData xml:space="preserve">PEVuZE5vdGU+PENpdGU+PEF1dGhvcj5LaW08L0F1dGhvcj48WWVhcj4yMDE1PC9ZZWFyPjxSZWNO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(Ciulli et al. 2020; Kim et al. 2015)</w:t>
            </w:r>
            <w:r>
              <w:rPr>
                <w:szCs w:val="18"/>
              </w:rPr>
              <w:fldChar w:fldCharType="end"/>
            </w:r>
          </w:p>
        </w:tc>
      </w:tr>
      <w:tr w:rsidR="00704B26" w:rsidRPr="00377C9E" w14:paraId="482F8116" w14:textId="77777777" w:rsidTr="00FA69FB">
        <w:trPr>
          <w:cantSplit/>
        </w:trPr>
        <w:tc>
          <w:tcPr>
            <w:tcW w:w="885" w:type="pct"/>
          </w:tcPr>
          <w:p w14:paraId="69CF5C0E" w14:textId="77777777" w:rsidR="00704B26" w:rsidRDefault="00704B26" w:rsidP="002A4BF0">
            <w:pPr>
              <w:pStyle w:val="TableText"/>
              <w:rPr>
                <w:szCs w:val="18"/>
              </w:rPr>
            </w:pPr>
            <w:r w:rsidRPr="00E46F02">
              <w:rPr>
                <w:rStyle w:val="Emphasis"/>
              </w:rPr>
              <w:t>Chlamydia</w:t>
            </w:r>
            <w:r w:rsidRPr="00377C9E">
              <w:rPr>
                <w:szCs w:val="18"/>
              </w:rPr>
              <w:t xml:space="preserve"> species</w:t>
            </w:r>
          </w:p>
          <w:p w14:paraId="530B631F" w14:textId="77777777" w:rsidR="00704B26" w:rsidRPr="00377C9E" w:rsidRDefault="00704B26" w:rsidP="002A4BF0">
            <w:pPr>
              <w:pStyle w:val="TableText"/>
              <w:rPr>
                <w:szCs w:val="18"/>
              </w:rPr>
            </w:pPr>
            <w:r w:rsidRPr="00377C9E">
              <w:rPr>
                <w:szCs w:val="18"/>
              </w:rPr>
              <w:t>(Epitheliocystis)</w:t>
            </w:r>
          </w:p>
        </w:tc>
        <w:tc>
          <w:tcPr>
            <w:tcW w:w="663" w:type="pct"/>
          </w:tcPr>
          <w:p w14:paraId="76E67486" w14:textId="77777777" w:rsidR="00704B26" w:rsidRPr="00377C9E" w:rsidRDefault="00704B26" w:rsidP="002A4BF0">
            <w:pPr>
              <w:pStyle w:val="TableText"/>
              <w:rPr>
                <w:szCs w:val="18"/>
              </w:rPr>
            </w:pPr>
            <w:r w:rsidRPr="00377C9E">
              <w:rPr>
                <w:szCs w:val="18"/>
              </w:rPr>
              <w:t>Wide range of fish, some species specific to sturgeon</w:t>
            </w:r>
          </w:p>
        </w:tc>
        <w:tc>
          <w:tcPr>
            <w:tcW w:w="403" w:type="pct"/>
          </w:tcPr>
          <w:p w14:paraId="021137D6" w14:textId="77777777" w:rsidR="00704B26" w:rsidRPr="00377C9E" w:rsidRDefault="00704B26" w:rsidP="002A4BF0">
            <w:pPr>
              <w:pStyle w:val="TableText"/>
              <w:rPr>
                <w:szCs w:val="18"/>
              </w:rPr>
            </w:pPr>
            <w:r w:rsidRPr="00377C9E">
              <w:rPr>
                <w:szCs w:val="18"/>
              </w:rPr>
              <w:t>No</w:t>
            </w:r>
          </w:p>
        </w:tc>
        <w:tc>
          <w:tcPr>
            <w:tcW w:w="514" w:type="pct"/>
          </w:tcPr>
          <w:p w14:paraId="6997C9A8" w14:textId="77777777" w:rsidR="00704B26" w:rsidRPr="00377C9E" w:rsidRDefault="00704B26" w:rsidP="002A4BF0">
            <w:pPr>
              <w:pStyle w:val="TableText"/>
              <w:rPr>
                <w:szCs w:val="18"/>
              </w:rPr>
            </w:pPr>
            <w:r w:rsidRPr="00377C9E">
              <w:rPr>
                <w:szCs w:val="18"/>
              </w:rPr>
              <w:t>No</w:t>
            </w:r>
          </w:p>
        </w:tc>
        <w:tc>
          <w:tcPr>
            <w:tcW w:w="629" w:type="pct"/>
          </w:tcPr>
          <w:p w14:paraId="7F2025B8" w14:textId="77777777" w:rsidR="00704B26" w:rsidRPr="00377C9E" w:rsidRDefault="00704B26" w:rsidP="002A4BF0">
            <w:pPr>
              <w:pStyle w:val="TableText"/>
              <w:rPr>
                <w:szCs w:val="18"/>
              </w:rPr>
            </w:pPr>
            <w:r w:rsidRPr="00377C9E">
              <w:rPr>
                <w:szCs w:val="18"/>
              </w:rPr>
              <w:t>Yes</w:t>
            </w:r>
          </w:p>
        </w:tc>
        <w:tc>
          <w:tcPr>
            <w:tcW w:w="1008" w:type="pct"/>
          </w:tcPr>
          <w:p w14:paraId="0F540613" w14:textId="30D249A6" w:rsidR="00704B26" w:rsidRPr="00377C9E" w:rsidRDefault="00704B26" w:rsidP="002A4BF0">
            <w:pPr>
              <w:pStyle w:val="TableText"/>
              <w:rPr>
                <w:szCs w:val="18"/>
              </w:rPr>
            </w:pPr>
            <w:r w:rsidRPr="00377C9E">
              <w:rPr>
                <w:szCs w:val="18"/>
              </w:rPr>
              <w:t>No:</w:t>
            </w:r>
            <w:r w:rsidRPr="00377C9E">
              <w:rPr>
                <w:i/>
                <w:szCs w:val="18"/>
              </w:rPr>
              <w:t xml:space="preserve"> </w:t>
            </w:r>
            <w:r w:rsidRPr="00426E1B">
              <w:rPr>
                <w:rStyle w:val="Emphasis"/>
              </w:rPr>
              <w:t>Chlamydia</w:t>
            </w:r>
            <w:r w:rsidRPr="00377C9E">
              <w:rPr>
                <w:i/>
                <w:szCs w:val="18"/>
              </w:rPr>
              <w:t xml:space="preserve"> </w:t>
            </w:r>
            <w:r w:rsidRPr="00377C9E">
              <w:rPr>
                <w:szCs w:val="18"/>
              </w:rPr>
              <w:t xml:space="preserve">spp. are present in Australia, not included on </w:t>
            </w:r>
            <w:r w:rsidRPr="00FB46DF">
              <w:rPr>
                <w:rStyle w:val="Emphasis"/>
                <w:i w:val="0"/>
                <w:iCs w:val="0"/>
              </w:rPr>
              <w:t>Australia</w:t>
            </w:r>
            <w:r w:rsidR="000341B3">
              <w:rPr>
                <w:rStyle w:val="Emphasis"/>
                <w:i w:val="0"/>
                <w:iCs w:val="0"/>
              </w:rPr>
              <w:t>’</w:t>
            </w:r>
            <w:r w:rsidRPr="00FB46DF">
              <w:rPr>
                <w:rStyle w:val="Emphasis"/>
                <w:i w:val="0"/>
                <w:iCs w:val="0"/>
              </w:rPr>
              <w:t>s</w:t>
            </w:r>
            <w:r w:rsidRPr="006F1C56">
              <w:rPr>
                <w:rStyle w:val="Emphasis"/>
              </w:rPr>
              <w:t xml:space="preserve"> National list of reportable diseases of aquatic animals</w:t>
            </w:r>
            <w:r w:rsidRPr="00377C9E">
              <w:rPr>
                <w:szCs w:val="18"/>
              </w:rPr>
              <w:t xml:space="preserve"> and </w:t>
            </w:r>
            <w:r w:rsidR="00C207C5">
              <w:rPr>
                <w:szCs w:val="18"/>
              </w:rPr>
              <w:t>are</w:t>
            </w:r>
            <w:r w:rsidRPr="00377C9E">
              <w:rPr>
                <w:szCs w:val="18"/>
              </w:rPr>
              <w:t xml:space="preserve"> not subject to control or eradication, and no evidence of adverse consequences associated with the sturgeon specific species</w:t>
            </w:r>
            <w:r>
              <w:rPr>
                <w:szCs w:val="18"/>
              </w:rPr>
              <w:t>.</w:t>
            </w:r>
          </w:p>
        </w:tc>
        <w:tc>
          <w:tcPr>
            <w:tcW w:w="898" w:type="pct"/>
          </w:tcPr>
          <w:p w14:paraId="2579AEB1" w14:textId="25C5E539" w:rsidR="00704B26" w:rsidRPr="00377C9E" w:rsidRDefault="00D6271F" w:rsidP="002A4BF0">
            <w:pPr>
              <w:pStyle w:val="TableText"/>
              <w:rPr>
                <w:szCs w:val="18"/>
              </w:rPr>
            </w:pPr>
            <w:r>
              <w:rPr>
                <w:szCs w:val="18"/>
              </w:rPr>
              <w:fldChar w:fldCharType="begin"/>
            </w:r>
            <w:r>
              <w:rPr>
                <w:szCs w:val="18"/>
              </w:rPr>
              <w:instrText xml:space="preserve"> ADDIN EN.CITE &lt;EndNote&gt;&lt;Cite&gt;&lt;Author&gt;Groff&lt;/Author&gt;&lt;Year&gt;1996&lt;/Year&gt;&lt;RecNum&gt;46507&lt;/RecNum&gt;&lt;IDText&gt;24769&lt;/IDText&gt;&lt;DisplayText&gt;(Groff et al. 1996)&lt;/DisplayText&gt;&lt;record&gt;&lt;rec-number&gt;46507&lt;/rec-number&gt;&lt;foreign-keys&gt;&lt;key app="EN" db-id="pst5rtr92wfa9cexzel59affvp5zwtats0wa" timestamp="1691628170" guid="fd2fc0bb-6bdb-45fb-bf5f-f749748577ea"&gt;46507&lt;/key&gt;&lt;/foreign-keys&gt;&lt;ref-type name="Journal Article"&gt;17&lt;/ref-type&gt;&lt;contributors&gt;&lt;authors&gt;&lt;author&gt;Groff, J.M.&lt;/author&gt;&lt;author&gt;LaPatra, S.E.&lt;/author&gt;&lt;author&gt;Munn, R.J.&lt;/author&gt;&lt;author&gt;Anderson, M.L.&lt;/author&gt;&lt;author&gt;Osburn, B.I.&lt;/author&gt;&lt;/authors&gt;&lt;/contributors&gt;&lt;titles&gt;&lt;title&gt;&lt;style face="normal" font="default" size="100%"&gt;Epitheliocystis infection in cultured white sturgeon (&lt;/style&gt;&lt;style face="italic" font="default" size="100%"&gt;Acipenser transmontanus&lt;/style&gt;&lt;style face="normal" font="default" size="100%"&gt;): antigenic and ultrastructural similarities of the causative agent to the chlamydiae&lt;/style&gt;&lt;/title&gt;&lt;secondary-title&gt;Journal of Veterinary Diagnostic Investigation&lt;/secondary-title&gt;&lt;/titles&gt;&lt;periodical&gt;&lt;full-title&gt;Journal of Veterinary Diagnostic Investigation&lt;/full-title&gt;&lt;/periodical&gt;&lt;pages&gt;172-180&lt;/pages&gt;&lt;volume&gt;8&lt;/volume&gt;&lt;dates&gt;&lt;year&gt;1996&lt;/year&gt;&lt;pub-dates&gt;&lt;date&gt;28 April 2023&lt;/date&gt;&lt;/pub-dates&gt;&lt;/dates&gt;&lt;orig-pub&gt;\\ACT001CL04FS07\BIOSECURITYDATA$\E Library\Animal Catalogue\G\Groff et al 1996 EN24769.pdf&lt;/orig-pub&gt;&lt;label&gt;24769&lt;/label&gt;&lt;urls&gt;&lt;/urls&gt;&lt;custom1&gt;sturgeon_BM&lt;/custom1&gt;&lt;electronic-resource-num&gt;https://doi.org/10.1177/104063879600800206&lt;/electronic-resource-num&gt;&lt;/record&gt;&lt;/Cite&gt;&lt;/EndNote&gt;</w:instrText>
            </w:r>
            <w:r>
              <w:rPr>
                <w:szCs w:val="18"/>
              </w:rPr>
              <w:fldChar w:fldCharType="separate"/>
            </w:r>
            <w:r>
              <w:rPr>
                <w:noProof/>
                <w:szCs w:val="18"/>
              </w:rPr>
              <w:t>(Groff et al. 1996)</w:t>
            </w:r>
            <w:r>
              <w:rPr>
                <w:szCs w:val="18"/>
              </w:rPr>
              <w:fldChar w:fldCharType="end"/>
            </w:r>
          </w:p>
        </w:tc>
      </w:tr>
      <w:tr w:rsidR="00704B26" w:rsidRPr="00377C9E" w14:paraId="4B3253F3" w14:textId="77777777" w:rsidTr="00FA69FB">
        <w:trPr>
          <w:cantSplit/>
        </w:trPr>
        <w:tc>
          <w:tcPr>
            <w:tcW w:w="885" w:type="pct"/>
          </w:tcPr>
          <w:p w14:paraId="6177F917" w14:textId="77777777" w:rsidR="00704B26" w:rsidRPr="00C00D14" w:rsidRDefault="00704B26" w:rsidP="002A4BF0">
            <w:pPr>
              <w:pStyle w:val="TableText"/>
              <w:rPr>
                <w:rStyle w:val="Emphasis"/>
              </w:rPr>
            </w:pPr>
            <w:r w:rsidRPr="00C00D14">
              <w:rPr>
                <w:rStyle w:val="Emphasis"/>
              </w:rPr>
              <w:t>Chryseobacterium joostei</w:t>
            </w:r>
          </w:p>
        </w:tc>
        <w:tc>
          <w:tcPr>
            <w:tcW w:w="663" w:type="pct"/>
          </w:tcPr>
          <w:p w14:paraId="529BC7DD" w14:textId="77777777" w:rsidR="00704B26" w:rsidRPr="00377C9E" w:rsidRDefault="00704B26" w:rsidP="002A4BF0">
            <w:pPr>
              <w:pStyle w:val="TableText"/>
              <w:rPr>
                <w:szCs w:val="18"/>
              </w:rPr>
            </w:pPr>
            <w:r w:rsidRPr="007259BD">
              <w:t>Wide range of fish, including sturgeon</w:t>
            </w:r>
          </w:p>
        </w:tc>
        <w:tc>
          <w:tcPr>
            <w:tcW w:w="403" w:type="pct"/>
          </w:tcPr>
          <w:p w14:paraId="3D4F4154" w14:textId="77777777" w:rsidR="00704B26" w:rsidRPr="00377C9E" w:rsidRDefault="00704B26" w:rsidP="002A4BF0">
            <w:pPr>
              <w:pStyle w:val="TableText"/>
              <w:rPr>
                <w:szCs w:val="18"/>
              </w:rPr>
            </w:pPr>
            <w:r w:rsidRPr="007259BD">
              <w:t>No</w:t>
            </w:r>
          </w:p>
        </w:tc>
        <w:tc>
          <w:tcPr>
            <w:tcW w:w="514" w:type="pct"/>
          </w:tcPr>
          <w:p w14:paraId="2489F767" w14:textId="77777777" w:rsidR="00704B26" w:rsidRPr="00377C9E" w:rsidRDefault="00704B26" w:rsidP="002A4BF0">
            <w:pPr>
              <w:pStyle w:val="TableText"/>
              <w:rPr>
                <w:szCs w:val="18"/>
              </w:rPr>
            </w:pPr>
            <w:r w:rsidRPr="007259BD">
              <w:t>No</w:t>
            </w:r>
          </w:p>
        </w:tc>
        <w:tc>
          <w:tcPr>
            <w:tcW w:w="629" w:type="pct"/>
          </w:tcPr>
          <w:p w14:paraId="5BE4F39F" w14:textId="77777777" w:rsidR="00704B26" w:rsidRPr="00377C9E" w:rsidRDefault="00704B26" w:rsidP="002A4BF0">
            <w:pPr>
              <w:pStyle w:val="TableText"/>
              <w:rPr>
                <w:szCs w:val="18"/>
              </w:rPr>
            </w:pPr>
            <w:r w:rsidRPr="007259BD">
              <w:t>Yes</w:t>
            </w:r>
          </w:p>
        </w:tc>
        <w:tc>
          <w:tcPr>
            <w:tcW w:w="1008" w:type="pct"/>
          </w:tcPr>
          <w:p w14:paraId="7963065B" w14:textId="1A3E6454" w:rsidR="00704B26" w:rsidRPr="00377C9E" w:rsidRDefault="00704B26" w:rsidP="002A4BF0">
            <w:pPr>
              <w:pStyle w:val="TableText"/>
              <w:rPr>
                <w:szCs w:val="18"/>
              </w:rPr>
            </w:pPr>
            <w:r w:rsidRPr="007259BD">
              <w:t xml:space="preserve">No: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C00D14">
              <w:rPr>
                <w:rStyle w:val="Emphasis"/>
              </w:rPr>
              <w:t xml:space="preserve"> National list of reportable diseases of aquatic animals </w:t>
            </w:r>
            <w:r w:rsidRPr="007259BD">
              <w:t>and is not subject to control or eradication.</w:t>
            </w:r>
          </w:p>
        </w:tc>
        <w:tc>
          <w:tcPr>
            <w:tcW w:w="898" w:type="pct"/>
          </w:tcPr>
          <w:p w14:paraId="66F7CAF7" w14:textId="18C0C50F" w:rsidR="00704B26" w:rsidRPr="00377C9E" w:rsidRDefault="00D6271F" w:rsidP="002A4BF0">
            <w:pPr>
              <w:pStyle w:val="TableText"/>
              <w:rPr>
                <w:szCs w:val="18"/>
              </w:rPr>
            </w:pPr>
            <w:r>
              <w:rPr>
                <w:szCs w:val="18"/>
              </w:rPr>
              <w:fldChar w:fldCharType="begin"/>
            </w:r>
            <w:r>
              <w:rPr>
                <w:szCs w:val="18"/>
              </w:rPr>
              <w:instrText xml:space="preserve"> ADDIN EN.CITE &lt;EndNote&gt;&lt;Cite&gt;&lt;Author&gt;Gholamhosseini&lt;/Author&gt;&lt;Year&gt;2018&lt;/Year&gt;&lt;RecNum&gt;46492&lt;/RecNum&gt;&lt;IDText&gt;55535&lt;/IDText&gt;&lt;DisplayText&gt;(Gholamhosseini et al. 2018)&lt;/DisplayText&gt;&lt;record&gt;&lt;rec-number&gt;46492&lt;/rec-number&gt;&lt;foreign-keys&gt;&lt;key app="EN" db-id="pst5rtr92wfa9cexzel59affvp5zwtats0wa" timestamp="1691628168" guid="0c2cfee3-517a-432b-998d-35170ccbae6f"&gt;46492&lt;/key&gt;&lt;/foreign-keys&gt;&lt;ref-type name="Journal Article"&gt;17&lt;/ref-type&gt;&lt;contributors&gt;&lt;authors&gt;&lt;author&gt;Gholamhosseini, A.&lt;/author&gt;&lt;author&gt;Taghadosi, V.&lt;/author&gt;&lt;author&gt;Shiry, N&lt;/author&gt;&lt;author&gt;Akhlaghi, M.&lt;/author&gt;&lt;author&gt;Sharifiyazdi, H. &lt;/author&gt;&lt;author&gt;Soltanian, S. &lt;/author&gt;&lt;author&gt;Ahmadi, N.&lt;/author&gt;&lt;/authors&gt;&lt;/contributors&gt;&lt;titles&gt;&lt;title&gt;&lt;style face="normal" font="default" size="100%"&gt;First isolation and identification of &lt;/style&gt;&lt;style face="italic" font="default" size="100%"&gt;Aeromonas veronii &lt;/style&gt;&lt;style face="normal" font="default" size="100%"&gt;and C&lt;/style&gt;&lt;style face="italic" font="default" size="100%"&gt;hryseobacterium joostei &lt;/style&gt;&lt;style face="normal" font="default" size="100%"&gt;from reared sturgeons in Fars province, Iran&lt;/style&gt;&lt;/title&gt;&lt;secondary-title&gt;Veterinary Research Forum&lt;/secondary-title&gt;&lt;/titles&gt;&lt;periodical&gt;&lt;full-title&gt;Veterinary Research Forum&lt;/full-title&gt;&lt;/periodical&gt;&lt;pages&gt;113-119&lt;/pages&gt;&lt;volume&gt;9&lt;/volume&gt;&lt;number&gt;2&lt;/number&gt;&lt;dates&gt;&lt;year&gt;2018&lt;/year&gt;&lt;pub-dates&gt;&lt;date&gt;14 February 2022&lt;/date&gt;&lt;/pub-dates&gt;&lt;/dates&gt;&lt;orig-pub&gt;\\ACT001CL04FS07\BIOSECURITYDATA$\E Library\Animal Catalogue\J:\E Library\Animal Catalogue\G\Gholamhosseini et al 2018 EN55535.pdf&lt;/orig-pub&gt;&lt;label&gt;55535&lt;/label&gt;&lt;urls&gt;&lt;/urls&gt;&lt;custom1&gt;KG_sturgeon&lt;/custom1&gt;&lt;electronic-resource-num&gt;https://doi.org/10.30466/VRF.2018.30826&lt;/electronic-resource-num&gt;&lt;/record&gt;&lt;/Cite&gt;&lt;/EndNote&gt;</w:instrText>
            </w:r>
            <w:r>
              <w:rPr>
                <w:szCs w:val="18"/>
              </w:rPr>
              <w:fldChar w:fldCharType="separate"/>
            </w:r>
            <w:r>
              <w:rPr>
                <w:noProof/>
                <w:szCs w:val="18"/>
              </w:rPr>
              <w:t>(Gholamhosseini et al. 2018)</w:t>
            </w:r>
            <w:r>
              <w:rPr>
                <w:szCs w:val="18"/>
              </w:rPr>
              <w:fldChar w:fldCharType="end"/>
            </w:r>
          </w:p>
        </w:tc>
      </w:tr>
      <w:tr w:rsidR="00704B26" w:rsidRPr="00377C9E" w14:paraId="48BE1841" w14:textId="77777777" w:rsidTr="00FA69FB">
        <w:trPr>
          <w:cantSplit/>
        </w:trPr>
        <w:tc>
          <w:tcPr>
            <w:tcW w:w="885" w:type="pct"/>
          </w:tcPr>
          <w:p w14:paraId="64CB7288" w14:textId="77777777" w:rsidR="00704B26" w:rsidRPr="00E46F02" w:rsidRDefault="00704B26" w:rsidP="002A4BF0">
            <w:pPr>
              <w:pStyle w:val="TableText"/>
              <w:rPr>
                <w:rStyle w:val="Emphasis"/>
              </w:rPr>
            </w:pPr>
            <w:r w:rsidRPr="00E46F02">
              <w:rPr>
                <w:rStyle w:val="Emphasis"/>
              </w:rPr>
              <w:lastRenderedPageBreak/>
              <w:t>Citrobacter freundii</w:t>
            </w:r>
          </w:p>
        </w:tc>
        <w:tc>
          <w:tcPr>
            <w:tcW w:w="663" w:type="pct"/>
          </w:tcPr>
          <w:p w14:paraId="6BF5C2C4" w14:textId="77777777" w:rsidR="00704B26" w:rsidRPr="00377C9E" w:rsidRDefault="00704B26" w:rsidP="002A4BF0">
            <w:pPr>
              <w:pStyle w:val="TableText"/>
              <w:rPr>
                <w:szCs w:val="18"/>
              </w:rPr>
            </w:pPr>
            <w:r w:rsidRPr="00377C9E">
              <w:rPr>
                <w:szCs w:val="18"/>
              </w:rPr>
              <w:t>Wide range of fish</w:t>
            </w:r>
            <w:r>
              <w:rPr>
                <w:szCs w:val="18"/>
              </w:rPr>
              <w:t>, including sturgeon</w:t>
            </w:r>
          </w:p>
        </w:tc>
        <w:tc>
          <w:tcPr>
            <w:tcW w:w="403" w:type="pct"/>
          </w:tcPr>
          <w:p w14:paraId="4E3DC09B" w14:textId="77777777" w:rsidR="00704B26" w:rsidRPr="00377C9E" w:rsidRDefault="00704B26" w:rsidP="002A4BF0">
            <w:pPr>
              <w:pStyle w:val="TableText"/>
              <w:rPr>
                <w:szCs w:val="18"/>
              </w:rPr>
            </w:pPr>
            <w:r w:rsidRPr="00377C9E">
              <w:rPr>
                <w:szCs w:val="18"/>
              </w:rPr>
              <w:t>No</w:t>
            </w:r>
          </w:p>
        </w:tc>
        <w:tc>
          <w:tcPr>
            <w:tcW w:w="514" w:type="pct"/>
          </w:tcPr>
          <w:p w14:paraId="3212C743" w14:textId="77777777" w:rsidR="00704B26" w:rsidRPr="00377C9E" w:rsidRDefault="00704B26" w:rsidP="002A4BF0">
            <w:pPr>
              <w:pStyle w:val="TableText"/>
              <w:rPr>
                <w:szCs w:val="18"/>
              </w:rPr>
            </w:pPr>
            <w:r w:rsidRPr="00377C9E">
              <w:rPr>
                <w:szCs w:val="18"/>
              </w:rPr>
              <w:t>No</w:t>
            </w:r>
          </w:p>
        </w:tc>
        <w:tc>
          <w:tcPr>
            <w:tcW w:w="629" w:type="pct"/>
          </w:tcPr>
          <w:p w14:paraId="15731DB9" w14:textId="77777777" w:rsidR="00704B26" w:rsidRPr="00377C9E" w:rsidRDefault="00704B26" w:rsidP="002A4BF0">
            <w:pPr>
              <w:pStyle w:val="TableText"/>
              <w:rPr>
                <w:szCs w:val="18"/>
              </w:rPr>
            </w:pPr>
            <w:r w:rsidRPr="00377C9E">
              <w:rPr>
                <w:szCs w:val="18"/>
              </w:rPr>
              <w:t>Yes</w:t>
            </w:r>
          </w:p>
        </w:tc>
        <w:tc>
          <w:tcPr>
            <w:tcW w:w="1008" w:type="pct"/>
          </w:tcPr>
          <w:p w14:paraId="7C480783" w14:textId="7B6AA68B" w:rsidR="00704B26" w:rsidRPr="00377C9E" w:rsidRDefault="00704B26" w:rsidP="002A4BF0">
            <w:pPr>
              <w:pStyle w:val="TableText"/>
              <w:rPr>
                <w:szCs w:val="18"/>
              </w:rPr>
            </w:pPr>
            <w:r w:rsidRPr="00377C9E">
              <w:rPr>
                <w:szCs w:val="18"/>
              </w:rPr>
              <w:t xml:space="preserve">No: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 and no evidence of adverse consequences associated with the disease agent reported</w:t>
            </w:r>
            <w:r>
              <w:rPr>
                <w:szCs w:val="18"/>
              </w:rPr>
              <w:t>.</w:t>
            </w:r>
          </w:p>
        </w:tc>
        <w:tc>
          <w:tcPr>
            <w:tcW w:w="898" w:type="pct"/>
          </w:tcPr>
          <w:p w14:paraId="72552D77" w14:textId="14B56AC6" w:rsidR="00704B26" w:rsidRPr="00377C9E" w:rsidRDefault="00D6271F" w:rsidP="002A4BF0">
            <w:pPr>
              <w:pStyle w:val="TableText"/>
              <w:rPr>
                <w:szCs w:val="18"/>
              </w:rPr>
            </w:pPr>
            <w:r>
              <w:rPr>
                <w:szCs w:val="18"/>
              </w:rPr>
              <w:fldChar w:fldCharType="begin">
                <w:fldData xml:space="preserve">PEVuZE5vdGU+PENpdGU+PEF1dGhvcj5DaXVsbGk8L0F1dGhvcj48WWVhcj4yMDIwPC9ZZWFyPjxS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</w:fldData>
              </w:fldChar>
            </w:r>
            <w:r>
              <w:rPr>
                <w:szCs w:val="18"/>
              </w:rPr>
              <w:instrText xml:space="preserve"> ADDIN EN.CITE </w:instrText>
            </w:r>
            <w:r>
              <w:rPr>
                <w:szCs w:val="18"/>
              </w:rPr>
              <w:fldChar w:fldCharType="begin">
                <w:fldData xml:space="preserve">PEVuZE5vdGU+PENpdGU+PEF1dGhvcj5DaXVsbGk8L0F1dGhvcj48WWVhcj4yMDIwPC9ZZWFyPjxS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(Ciulli et al. 2020)</w:t>
            </w:r>
            <w:r>
              <w:rPr>
                <w:szCs w:val="18"/>
              </w:rPr>
              <w:fldChar w:fldCharType="end"/>
            </w:r>
          </w:p>
        </w:tc>
      </w:tr>
      <w:tr w:rsidR="00704B26" w:rsidRPr="00377C9E" w14:paraId="265735BC" w14:textId="77777777" w:rsidTr="00FA69FB">
        <w:trPr>
          <w:cantSplit/>
        </w:trPr>
        <w:tc>
          <w:tcPr>
            <w:tcW w:w="885" w:type="pct"/>
          </w:tcPr>
          <w:p w14:paraId="3FB5505A" w14:textId="77777777" w:rsidR="00704B26" w:rsidRPr="00E46F02" w:rsidRDefault="00704B26" w:rsidP="002A4BF0">
            <w:pPr>
              <w:pStyle w:val="TableText"/>
              <w:rPr>
                <w:rStyle w:val="Emphasis"/>
              </w:rPr>
            </w:pPr>
            <w:r>
              <w:rPr>
                <w:rStyle w:val="Emphasis"/>
              </w:rPr>
              <w:t>Clostridium perfringens</w:t>
            </w:r>
          </w:p>
        </w:tc>
        <w:tc>
          <w:tcPr>
            <w:tcW w:w="663" w:type="pct"/>
          </w:tcPr>
          <w:p w14:paraId="29D86543" w14:textId="77777777" w:rsidR="00704B26" w:rsidRPr="00377C9E" w:rsidRDefault="00704B26" w:rsidP="002A4BF0">
            <w:pPr>
              <w:pStyle w:val="TableText"/>
              <w:rPr>
                <w:szCs w:val="18"/>
              </w:rPr>
            </w:pPr>
            <w:r w:rsidRPr="00056D9B">
              <w:t>Wide range of fish, including sturgeon, and other animal species, including humans</w:t>
            </w:r>
          </w:p>
        </w:tc>
        <w:tc>
          <w:tcPr>
            <w:tcW w:w="403" w:type="pct"/>
          </w:tcPr>
          <w:p w14:paraId="6DB189A3" w14:textId="77777777" w:rsidR="00704B26" w:rsidRPr="00377C9E" w:rsidRDefault="00704B26" w:rsidP="002A4BF0">
            <w:pPr>
              <w:pStyle w:val="TableText"/>
              <w:rPr>
                <w:szCs w:val="18"/>
              </w:rPr>
            </w:pPr>
            <w:r w:rsidRPr="00056D9B">
              <w:t>No</w:t>
            </w:r>
          </w:p>
        </w:tc>
        <w:tc>
          <w:tcPr>
            <w:tcW w:w="514" w:type="pct"/>
          </w:tcPr>
          <w:p w14:paraId="4EFA2B4C" w14:textId="77777777" w:rsidR="00704B26" w:rsidRPr="00377C9E" w:rsidRDefault="00704B26" w:rsidP="002A4BF0">
            <w:pPr>
              <w:pStyle w:val="TableText"/>
              <w:rPr>
                <w:szCs w:val="18"/>
              </w:rPr>
            </w:pPr>
            <w:r w:rsidRPr="00056D9B">
              <w:t>No</w:t>
            </w:r>
          </w:p>
        </w:tc>
        <w:tc>
          <w:tcPr>
            <w:tcW w:w="629" w:type="pct"/>
          </w:tcPr>
          <w:p w14:paraId="6E5BF0D4" w14:textId="77777777" w:rsidR="00704B26" w:rsidRPr="00377C9E" w:rsidRDefault="00704B26" w:rsidP="002A4BF0">
            <w:pPr>
              <w:pStyle w:val="TableText"/>
              <w:rPr>
                <w:szCs w:val="18"/>
              </w:rPr>
            </w:pPr>
            <w:r w:rsidRPr="00056D9B">
              <w:t>Yes</w:t>
            </w:r>
          </w:p>
        </w:tc>
        <w:tc>
          <w:tcPr>
            <w:tcW w:w="1008" w:type="pct"/>
          </w:tcPr>
          <w:p w14:paraId="5832D645" w14:textId="7B226887" w:rsidR="00704B26" w:rsidRDefault="00704B26" w:rsidP="002A4BF0">
            <w:pPr>
              <w:pStyle w:val="TableText"/>
            </w:pPr>
            <w:r w:rsidRPr="00056D9B">
              <w:t xml:space="preserve">No: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C00D14">
              <w:rPr>
                <w:rStyle w:val="Emphasis"/>
              </w:rPr>
              <w:t xml:space="preserve"> National list of reportable diseases of aquatic animals</w:t>
            </w:r>
            <w:r w:rsidRPr="00056D9B">
              <w:t xml:space="preserve"> and is not subject to control or eradication.</w:t>
            </w:r>
          </w:p>
          <w:p w14:paraId="31530C94" w14:textId="77777777" w:rsidR="00704B26" w:rsidRPr="00377C9E" w:rsidRDefault="00704B26" w:rsidP="002A4BF0">
            <w:pPr>
              <w:pStyle w:val="TableText"/>
              <w:rPr>
                <w:szCs w:val="18"/>
              </w:rPr>
            </w:pPr>
            <w:r w:rsidRPr="0088186B">
              <w:rPr>
                <w:rStyle w:val="Emphasis"/>
              </w:rPr>
              <w:t>C. perfringens</w:t>
            </w:r>
            <w:r>
              <w:rPr>
                <w:szCs w:val="18"/>
              </w:rPr>
              <w:t xml:space="preserve"> is </w:t>
            </w:r>
            <w:r w:rsidRPr="0088186B">
              <w:rPr>
                <w:szCs w:val="18"/>
              </w:rPr>
              <w:t>widespread in the environment and in the gut of people and animals.</w:t>
            </w:r>
            <w:r>
              <w:rPr>
                <w:szCs w:val="18"/>
              </w:rPr>
              <w:t xml:space="preserve"> Can cause gastro illness in humans.</w:t>
            </w:r>
          </w:p>
        </w:tc>
        <w:tc>
          <w:tcPr>
            <w:tcW w:w="898" w:type="pct"/>
          </w:tcPr>
          <w:p w14:paraId="5A1658BD" w14:textId="768EFE25" w:rsidR="00704B26" w:rsidRPr="00377C9E" w:rsidRDefault="00D6271F" w:rsidP="002A4BF0">
            <w:pPr>
              <w:pStyle w:val="TableText"/>
              <w:rPr>
                <w:szCs w:val="18"/>
              </w:rPr>
            </w:pPr>
            <w:r>
              <w:rPr>
                <w:szCs w:val="18"/>
              </w:rPr>
              <w:fldChar w:fldCharType="begin"/>
            </w:r>
            <w:r>
              <w:rPr>
                <w:szCs w:val="18"/>
              </w:rPr>
              <w:instrText xml:space="preserve"> ADDIN EN.CITE &lt;EndNote&gt;&lt;Cite&gt;&lt;Author&gt;Brocca&lt;/Author&gt;&lt;Year&gt;2022&lt;/Year&gt;&lt;RecNum&gt;22545&lt;/RecNum&gt;&lt;IDText&gt;55534&lt;/IDText&gt;&lt;DisplayText&gt;(Brocca et al. 2022)&lt;/DisplayText&gt;&lt;record&gt;&lt;rec-number&gt;22545&lt;/rec-number&gt;&lt;foreign-keys&gt;&lt;key app="EN" db-id="pst5rtr92wfa9cexzel59affvp5zwtats0wa" timestamp="1691624740" guid="cfd66c72-05be-4734-97f2-4f0463ee45d2"&gt;22545&lt;/key&gt;&lt;/foreign-keys&gt;&lt;ref-type name="Journal Article"&gt;17&lt;/ref-type&gt;&lt;contributors&gt;&lt;authors&gt;&lt;author&gt;Brocca, G.&lt;/author&gt;&lt;author&gt;Zamparo, S.&lt;/author&gt;&lt;author&gt;Pretto, T.&lt;/author&gt;&lt;author&gt;Calore, A.&lt;/author&gt;&lt;author&gt;Marsella, A.&lt;/author&gt;&lt;author&gt;Xiccato, R.&lt;/author&gt;&lt;author&gt;Cornaggia, M.&lt;/author&gt;&lt;author&gt;Cortinovis, L.&lt;/author&gt;&lt;author&gt;Bano, L.&lt;/author&gt;&lt;author&gt;Toffan, A.&lt;/author&gt;&lt;author&gt;Quaglio, F.&lt;/author&gt;&lt;author&gt;Verin, R.i&lt;/author&gt;&lt;/authors&gt;&lt;/contributors&gt;&lt;titles&gt;&lt;title&gt;&lt;style face="normal" font="default" size="100%"&gt;Severe gastroenteropathy associated with &lt;/style&gt;&lt;style face="italic" font="default" size="100%"&gt;Clostridium perfringens&lt;/style&gt;&lt;style face="normal" font="default" size="100%"&gt; isolation in starving juvenile sturgeons&lt;/style&gt;&lt;/title&gt;&lt;secondary-title&gt;Journal of Fish Diseases&lt;/secondary-title&gt;&lt;/titles&gt;&lt;periodical&gt;&lt;full-title&gt;Journal of Fish Diseases&lt;/full-title&gt;&lt;/periodical&gt;&lt;pages&gt;471-477&lt;/pages&gt;&lt;volume&gt;45&lt;/volume&gt;&lt;number&gt;3&lt;/number&gt;&lt;dates&gt;&lt;year&gt;2022&lt;/year&gt;&lt;pub-dates&gt;&lt;date&gt;14 February 2022&lt;/date&gt;&lt;/pub-dates&gt;&lt;/dates&gt;&lt;orig-pub&gt;&amp;quot;\\ACT001CL04FS07\BIOSECURITYDATA$\E Library\Animal Catalogue\J:\E Library\Animal Catalogue\B\Brocca et al 2022 EN55534.pdf&amp;quot;&lt;/orig-pub&gt;&lt;label&gt;55534&lt;/label&gt;&lt;urls&gt;&lt;related-urls&gt;&lt;url&gt;https://onlinelibrary.wiley.com/doi/abs/10.1111/jfd.13579&lt;/url&gt;&lt;/related-urls&gt;&lt;/urls&gt;&lt;custom1&gt;KG_Sturgeon&lt;/custom1&gt;&lt;electronic-resource-num&gt;https://doi.org/10.1111/jfd.13579&lt;/electronic-resource-num&gt;&lt;/record&gt;&lt;/Cite&gt;&lt;/EndNote&gt;</w:instrText>
            </w:r>
            <w:r>
              <w:rPr>
                <w:szCs w:val="18"/>
              </w:rPr>
              <w:fldChar w:fldCharType="separate"/>
            </w:r>
            <w:r>
              <w:rPr>
                <w:noProof/>
                <w:szCs w:val="18"/>
              </w:rPr>
              <w:t>(Brocca et al. 2022)</w:t>
            </w:r>
            <w:r>
              <w:rPr>
                <w:szCs w:val="18"/>
              </w:rPr>
              <w:fldChar w:fldCharType="end"/>
            </w:r>
          </w:p>
        </w:tc>
      </w:tr>
      <w:tr w:rsidR="00704B26" w:rsidRPr="00377C9E" w14:paraId="6E017154" w14:textId="77777777" w:rsidTr="00FA69FB">
        <w:trPr>
          <w:cantSplit/>
        </w:trPr>
        <w:tc>
          <w:tcPr>
            <w:tcW w:w="885" w:type="pct"/>
          </w:tcPr>
          <w:p w14:paraId="7AB5366C" w14:textId="77777777" w:rsidR="00704B26" w:rsidRPr="00E46F02" w:rsidRDefault="00704B26" w:rsidP="002A4BF0">
            <w:pPr>
              <w:pStyle w:val="TableText"/>
              <w:rPr>
                <w:rStyle w:val="Emphasis"/>
              </w:rPr>
            </w:pPr>
            <w:r w:rsidRPr="00E46F02">
              <w:rPr>
                <w:rStyle w:val="Emphasis"/>
              </w:rPr>
              <w:t>Edwardsiella tarda</w:t>
            </w:r>
          </w:p>
        </w:tc>
        <w:tc>
          <w:tcPr>
            <w:tcW w:w="663" w:type="pct"/>
          </w:tcPr>
          <w:p w14:paraId="14F5D83B" w14:textId="77777777" w:rsidR="00704B26" w:rsidRPr="00377C9E" w:rsidRDefault="00704B26" w:rsidP="002A4BF0">
            <w:pPr>
              <w:pStyle w:val="TableText"/>
              <w:rPr>
                <w:szCs w:val="18"/>
              </w:rPr>
            </w:pPr>
            <w:r w:rsidRPr="00377C9E">
              <w:rPr>
                <w:szCs w:val="18"/>
              </w:rPr>
              <w:t>Wide range of fish, including sturgeon</w:t>
            </w:r>
          </w:p>
        </w:tc>
        <w:tc>
          <w:tcPr>
            <w:tcW w:w="403" w:type="pct"/>
          </w:tcPr>
          <w:p w14:paraId="367500D0" w14:textId="77777777" w:rsidR="00704B26" w:rsidRPr="00377C9E" w:rsidRDefault="00704B26" w:rsidP="002A4BF0">
            <w:pPr>
              <w:pStyle w:val="TableText"/>
              <w:rPr>
                <w:szCs w:val="18"/>
              </w:rPr>
            </w:pPr>
            <w:r w:rsidRPr="00377C9E">
              <w:rPr>
                <w:szCs w:val="18"/>
              </w:rPr>
              <w:t>No</w:t>
            </w:r>
          </w:p>
        </w:tc>
        <w:tc>
          <w:tcPr>
            <w:tcW w:w="514" w:type="pct"/>
          </w:tcPr>
          <w:p w14:paraId="41ACF9F0" w14:textId="77777777" w:rsidR="00704B26" w:rsidRPr="00377C9E" w:rsidRDefault="00704B26" w:rsidP="002A4BF0">
            <w:pPr>
              <w:pStyle w:val="TableText"/>
              <w:rPr>
                <w:szCs w:val="18"/>
              </w:rPr>
            </w:pPr>
            <w:r w:rsidRPr="00377C9E">
              <w:rPr>
                <w:szCs w:val="18"/>
              </w:rPr>
              <w:t>No</w:t>
            </w:r>
          </w:p>
        </w:tc>
        <w:tc>
          <w:tcPr>
            <w:tcW w:w="629" w:type="pct"/>
          </w:tcPr>
          <w:p w14:paraId="23FD45E1" w14:textId="77777777" w:rsidR="00704B26" w:rsidRPr="00377C9E" w:rsidRDefault="00704B26" w:rsidP="002A4BF0">
            <w:pPr>
              <w:pStyle w:val="TableText"/>
              <w:rPr>
                <w:szCs w:val="18"/>
              </w:rPr>
            </w:pPr>
            <w:r w:rsidRPr="00377C9E">
              <w:rPr>
                <w:szCs w:val="18"/>
              </w:rPr>
              <w:t>Yes</w:t>
            </w:r>
          </w:p>
        </w:tc>
        <w:tc>
          <w:tcPr>
            <w:tcW w:w="1008" w:type="pct"/>
          </w:tcPr>
          <w:p w14:paraId="466E8C79" w14:textId="0FF30E04" w:rsidR="00704B26" w:rsidRPr="00377C9E" w:rsidRDefault="00704B26" w:rsidP="002A4BF0">
            <w:pPr>
              <w:pStyle w:val="TableText"/>
              <w:rPr>
                <w:szCs w:val="18"/>
              </w:rPr>
            </w:pPr>
            <w:r w:rsidRPr="00377C9E">
              <w:rPr>
                <w:szCs w:val="18"/>
              </w:rPr>
              <w:t xml:space="preserve">No: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 and no evidence of adverse consequences associated with the disease agent reported</w:t>
            </w:r>
            <w:r>
              <w:rPr>
                <w:szCs w:val="18"/>
              </w:rPr>
              <w:t>.</w:t>
            </w:r>
          </w:p>
        </w:tc>
        <w:tc>
          <w:tcPr>
            <w:tcW w:w="898" w:type="pct"/>
          </w:tcPr>
          <w:p w14:paraId="1A0FDF97" w14:textId="3F3F252A" w:rsidR="00704B26" w:rsidRPr="00377C9E" w:rsidRDefault="00D6271F" w:rsidP="002A4BF0">
            <w:pPr>
              <w:pStyle w:val="TableText"/>
              <w:rPr>
                <w:szCs w:val="18"/>
              </w:rPr>
            </w:pPr>
            <w:r>
              <w:rPr>
                <w:szCs w:val="18"/>
              </w:rPr>
              <w:fldChar w:fldCharType="begin">
                <w:fldData xml:space="preserve">PEVuZE5vdGU+PENpdGU+PEF1dGhvcj5ZYW5nPC9BdXRob3I+PFllYXI+MjAxODwvWWVhcj48UmVj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</w:fldData>
              </w:fldChar>
            </w:r>
            <w:r>
              <w:rPr>
                <w:szCs w:val="18"/>
              </w:rPr>
              <w:instrText xml:space="preserve"> ADDIN EN.CITE </w:instrText>
            </w:r>
            <w:r>
              <w:rPr>
                <w:szCs w:val="18"/>
              </w:rPr>
              <w:fldChar w:fldCharType="begin">
                <w:fldData xml:space="preserve">PEVuZE5vdGU+PENpdGU+PEF1dGhvcj5ZYW5nPC9BdXRob3I+PFllYXI+MjAxODwvWWVhcj48UmVj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(AQIS 1999a; Yang et al. 2018)</w:t>
            </w:r>
            <w:r>
              <w:rPr>
                <w:szCs w:val="18"/>
              </w:rPr>
              <w:fldChar w:fldCharType="end"/>
            </w:r>
          </w:p>
        </w:tc>
      </w:tr>
      <w:tr w:rsidR="00704B26" w:rsidRPr="00377C9E" w14:paraId="58B25F20" w14:textId="77777777" w:rsidTr="00FA69FB">
        <w:trPr>
          <w:cantSplit/>
        </w:trPr>
        <w:tc>
          <w:tcPr>
            <w:tcW w:w="885" w:type="pct"/>
          </w:tcPr>
          <w:p w14:paraId="48659CAD" w14:textId="77777777" w:rsidR="00704B26" w:rsidRPr="00C028D8" w:rsidRDefault="00704B26" w:rsidP="002A4BF0">
            <w:pPr>
              <w:pStyle w:val="TableText"/>
              <w:rPr>
                <w:rStyle w:val="Emphasis"/>
              </w:rPr>
            </w:pPr>
            <w:r>
              <w:rPr>
                <w:rStyle w:val="Emphasis"/>
              </w:rPr>
              <w:t xml:space="preserve">Flavobacterium </w:t>
            </w:r>
            <w:r w:rsidRPr="00377C9E">
              <w:rPr>
                <w:szCs w:val="18"/>
              </w:rPr>
              <w:t>species</w:t>
            </w:r>
          </w:p>
        </w:tc>
        <w:tc>
          <w:tcPr>
            <w:tcW w:w="663" w:type="pct"/>
          </w:tcPr>
          <w:p w14:paraId="7D3867BE" w14:textId="77777777" w:rsidR="00704B26" w:rsidRPr="00377C9E" w:rsidRDefault="00704B26" w:rsidP="002A4BF0">
            <w:pPr>
              <w:pStyle w:val="TableText"/>
              <w:rPr>
                <w:szCs w:val="18"/>
              </w:rPr>
            </w:pPr>
            <w:r w:rsidRPr="00377C9E">
              <w:rPr>
                <w:szCs w:val="18"/>
              </w:rPr>
              <w:t>Wide range of fish, including sturgeon</w:t>
            </w:r>
          </w:p>
        </w:tc>
        <w:tc>
          <w:tcPr>
            <w:tcW w:w="403" w:type="pct"/>
          </w:tcPr>
          <w:p w14:paraId="77F0EE7D" w14:textId="77777777" w:rsidR="00704B26" w:rsidRPr="00377C9E" w:rsidRDefault="00704B26" w:rsidP="002A4BF0">
            <w:pPr>
              <w:pStyle w:val="TableText"/>
              <w:rPr>
                <w:szCs w:val="18"/>
              </w:rPr>
            </w:pPr>
            <w:r>
              <w:rPr>
                <w:szCs w:val="18"/>
              </w:rPr>
              <w:t>No</w:t>
            </w:r>
          </w:p>
        </w:tc>
        <w:tc>
          <w:tcPr>
            <w:tcW w:w="514" w:type="pct"/>
          </w:tcPr>
          <w:p w14:paraId="70FA2506" w14:textId="77777777" w:rsidR="00704B26" w:rsidRPr="00377C9E" w:rsidRDefault="00704B26" w:rsidP="002A4BF0">
            <w:pPr>
              <w:pStyle w:val="TableText"/>
              <w:rPr>
                <w:szCs w:val="18"/>
              </w:rPr>
            </w:pPr>
            <w:r>
              <w:rPr>
                <w:szCs w:val="18"/>
              </w:rPr>
              <w:t>Yes</w:t>
            </w:r>
          </w:p>
        </w:tc>
        <w:tc>
          <w:tcPr>
            <w:tcW w:w="629" w:type="pct"/>
          </w:tcPr>
          <w:p w14:paraId="476B3B82" w14:textId="77777777" w:rsidR="00704B26" w:rsidRPr="00377C9E" w:rsidRDefault="00704B26" w:rsidP="002A4BF0">
            <w:pPr>
              <w:pStyle w:val="TableText"/>
              <w:rPr>
                <w:szCs w:val="18"/>
              </w:rPr>
            </w:pPr>
            <w:r>
              <w:rPr>
                <w:szCs w:val="18"/>
              </w:rPr>
              <w:t>Yes</w:t>
            </w:r>
          </w:p>
        </w:tc>
        <w:tc>
          <w:tcPr>
            <w:tcW w:w="1008" w:type="pct"/>
          </w:tcPr>
          <w:p w14:paraId="77D6CC74" w14:textId="52BB07A6" w:rsidR="00704B26" w:rsidRPr="00377C9E" w:rsidRDefault="00704B26" w:rsidP="002A4BF0">
            <w:pPr>
              <w:pStyle w:val="TableText"/>
              <w:rPr>
                <w:szCs w:val="18"/>
              </w:rPr>
            </w:pPr>
            <w:r w:rsidRPr="00377C9E">
              <w:rPr>
                <w:szCs w:val="18"/>
              </w:rPr>
              <w:t xml:space="preserve">No: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Pr>
                <w:szCs w:val="18"/>
              </w:rPr>
              <w:t>.</w:t>
            </w:r>
          </w:p>
        </w:tc>
        <w:tc>
          <w:tcPr>
            <w:tcW w:w="898" w:type="pct"/>
          </w:tcPr>
          <w:p w14:paraId="066E835E" w14:textId="7D5DBA56" w:rsidR="00704B26" w:rsidRPr="00377C9E" w:rsidRDefault="00D6271F" w:rsidP="002A4BF0">
            <w:pPr>
              <w:pStyle w:val="TableText"/>
              <w:rPr>
                <w:szCs w:val="18"/>
              </w:rPr>
            </w:pPr>
            <w:r>
              <w:rPr>
                <w:szCs w:val="18"/>
              </w:rPr>
              <w:fldChar w:fldCharType="begin">
                <w:fldData xml:space="preserve">PEVuZE5vdGU+PENpdGU+PEF1dGhvcj5QZWxrb2xhPC9BdXRob3I+PFllYXI+MjAxMjwvWWVhcj48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</w:fldData>
              </w:fldChar>
            </w:r>
            <w:r>
              <w:rPr>
                <w:szCs w:val="18"/>
              </w:rPr>
              <w:instrText xml:space="preserve"> ADDIN EN.CITE </w:instrText>
            </w:r>
            <w:r>
              <w:rPr>
                <w:szCs w:val="18"/>
              </w:rPr>
              <w:fldChar w:fldCharType="begin">
                <w:fldData xml:space="preserve">PEVuZE5vdGU+PENpdGU+PEF1dGhvcj5QZWxrb2xhPC9BdXRob3I+PFllYXI+MjAxMjwvWWVhcj48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(Bauer, Pugachev &amp; Voronin 2002; Karatas et al. 2010; Pelkola et al. 2012)</w:t>
            </w:r>
            <w:r>
              <w:rPr>
                <w:szCs w:val="18"/>
              </w:rPr>
              <w:fldChar w:fldCharType="end"/>
            </w:r>
          </w:p>
        </w:tc>
      </w:tr>
      <w:tr w:rsidR="00704B26" w:rsidRPr="00377C9E" w14:paraId="481E9518" w14:textId="77777777" w:rsidTr="00FA69FB">
        <w:trPr>
          <w:cantSplit/>
        </w:trPr>
        <w:tc>
          <w:tcPr>
            <w:tcW w:w="885" w:type="pct"/>
          </w:tcPr>
          <w:p w14:paraId="4DF82E62" w14:textId="77777777" w:rsidR="00704B26" w:rsidRPr="00377C9E" w:rsidRDefault="00704B26" w:rsidP="002A4BF0">
            <w:pPr>
              <w:pStyle w:val="TableText"/>
              <w:rPr>
                <w:szCs w:val="18"/>
              </w:rPr>
            </w:pPr>
            <w:r w:rsidRPr="00E46F02">
              <w:rPr>
                <w:rStyle w:val="Emphasis"/>
              </w:rPr>
              <w:lastRenderedPageBreak/>
              <w:t>Flexibacter</w:t>
            </w:r>
            <w:r w:rsidRPr="00377C9E">
              <w:rPr>
                <w:szCs w:val="18"/>
              </w:rPr>
              <w:t xml:space="preserve"> species</w:t>
            </w:r>
          </w:p>
        </w:tc>
        <w:tc>
          <w:tcPr>
            <w:tcW w:w="663" w:type="pct"/>
          </w:tcPr>
          <w:p w14:paraId="451844B0" w14:textId="77777777" w:rsidR="00704B26" w:rsidRPr="00377C9E" w:rsidRDefault="00704B26" w:rsidP="002A4BF0">
            <w:pPr>
              <w:pStyle w:val="TableText"/>
              <w:rPr>
                <w:szCs w:val="18"/>
              </w:rPr>
            </w:pPr>
            <w:r w:rsidRPr="00377C9E">
              <w:rPr>
                <w:szCs w:val="18"/>
              </w:rPr>
              <w:t>Wide range of fish, including sturgeon and crustaceans</w:t>
            </w:r>
          </w:p>
        </w:tc>
        <w:tc>
          <w:tcPr>
            <w:tcW w:w="403" w:type="pct"/>
          </w:tcPr>
          <w:p w14:paraId="4F0FDAAB" w14:textId="77777777" w:rsidR="00704B26" w:rsidRPr="00377C9E" w:rsidRDefault="00704B26" w:rsidP="002A4BF0">
            <w:pPr>
              <w:pStyle w:val="TableText"/>
              <w:rPr>
                <w:szCs w:val="18"/>
              </w:rPr>
            </w:pPr>
            <w:r w:rsidRPr="00377C9E">
              <w:rPr>
                <w:szCs w:val="18"/>
              </w:rPr>
              <w:t>No</w:t>
            </w:r>
          </w:p>
        </w:tc>
        <w:tc>
          <w:tcPr>
            <w:tcW w:w="514" w:type="pct"/>
          </w:tcPr>
          <w:p w14:paraId="2E44BDF2" w14:textId="77777777" w:rsidR="00704B26" w:rsidRPr="00377C9E" w:rsidRDefault="00704B26" w:rsidP="002A4BF0">
            <w:pPr>
              <w:pStyle w:val="TableText"/>
              <w:rPr>
                <w:szCs w:val="18"/>
              </w:rPr>
            </w:pPr>
            <w:r w:rsidRPr="00377C9E">
              <w:rPr>
                <w:szCs w:val="18"/>
              </w:rPr>
              <w:t>No</w:t>
            </w:r>
          </w:p>
        </w:tc>
        <w:tc>
          <w:tcPr>
            <w:tcW w:w="629" w:type="pct"/>
          </w:tcPr>
          <w:p w14:paraId="1E37AF01" w14:textId="77777777" w:rsidR="00704B26" w:rsidRPr="00377C9E" w:rsidRDefault="00704B26" w:rsidP="002A4BF0">
            <w:pPr>
              <w:pStyle w:val="TableText"/>
              <w:rPr>
                <w:szCs w:val="18"/>
              </w:rPr>
            </w:pPr>
            <w:r w:rsidRPr="00377C9E">
              <w:rPr>
                <w:szCs w:val="18"/>
              </w:rPr>
              <w:t>Yes</w:t>
            </w:r>
          </w:p>
        </w:tc>
        <w:tc>
          <w:tcPr>
            <w:tcW w:w="1008" w:type="pct"/>
          </w:tcPr>
          <w:p w14:paraId="594174C8" w14:textId="532CF0B3" w:rsidR="00704B26" w:rsidRPr="00377C9E" w:rsidRDefault="00704B26" w:rsidP="002A4BF0">
            <w:pPr>
              <w:pStyle w:val="TableText"/>
              <w:rPr>
                <w:szCs w:val="18"/>
              </w:rPr>
            </w:pPr>
            <w:r w:rsidRPr="00377C9E">
              <w:rPr>
                <w:iCs/>
                <w:szCs w:val="18"/>
              </w:rPr>
              <w:t xml:space="preserve">No: present in Australia, is not included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w:t>
            </w:r>
            <w:r w:rsidRPr="00377C9E">
              <w:rPr>
                <w:iCs/>
                <w:szCs w:val="18"/>
              </w:rPr>
              <w:t>and is not subject to control or eradication and no evidence of adverse consequences associated with the disease agent reported</w:t>
            </w:r>
            <w:r>
              <w:rPr>
                <w:iCs/>
                <w:szCs w:val="18"/>
              </w:rPr>
              <w:t>.</w:t>
            </w:r>
          </w:p>
        </w:tc>
        <w:tc>
          <w:tcPr>
            <w:tcW w:w="898" w:type="pct"/>
          </w:tcPr>
          <w:p w14:paraId="3F29F812" w14:textId="36A27C45" w:rsidR="00704B26" w:rsidRPr="00377C9E" w:rsidRDefault="00D6271F" w:rsidP="002A4BF0">
            <w:pPr>
              <w:pStyle w:val="TableText"/>
              <w:rPr>
                <w:szCs w:val="18"/>
              </w:rPr>
            </w:pPr>
            <w:r>
              <w:rPr>
                <w:iCs/>
                <w:szCs w:val="18"/>
              </w:rPr>
              <w:fldChar w:fldCharType="begin"/>
            </w:r>
            <w:r>
              <w:rPr>
                <w:iCs/>
                <w:szCs w:val="18"/>
              </w:rPr>
              <w:instrText xml:space="preserve"> ADDIN EN.CITE &lt;EndNote&gt;&lt;Cite&gt;&lt;Author&gt;Handlinger&lt;/Author&gt;&lt;Year&gt;1997&lt;/Year&gt;&lt;RecNum&gt;45503&lt;/RecNum&gt;&lt;IDText&gt;24861&lt;/IDText&gt;&lt;DisplayText&gt;(Handlinger, Soltani &amp;amp; Percival 1997)&lt;/DisplayText&gt;&lt;record&gt;&lt;rec-number&gt;45503&lt;/rec-number&gt;&lt;foreign-keys&gt;&lt;key app="EN" db-id="pst5rtr92wfa9cexzel59affvp5zwtats0wa" timestamp="1691628005" guid="ea4986c9-dd05-4019-99ae-a04be859a12e"&gt;45503&lt;/key&gt;&lt;/foreign-keys&gt;&lt;ref-type name="Journal Article"&gt;17&lt;/ref-type&gt;&lt;contributors&gt;&lt;authors&gt;&lt;author&gt;Handlinger, J.&lt;/author&gt;&lt;author&gt;Soltani, M.&lt;/author&gt;&lt;author&gt;Percival, S.&lt;/author&gt;&lt;/authors&gt;&lt;/contributors&gt;&lt;titles&gt;&lt;title&gt;&lt;style face="normal" font="default" size="100%"&gt;The pathology of &lt;/style&gt;&lt;style face="italic" font="default" size="100%"&gt;Flexibacter maritimus&lt;/style&gt;&lt;style face="normal" font="default" size="100%"&gt; in aquaculture species in Tasmania, Australia&lt;/style&gt;&lt;/title&gt;&lt;secondary-title&gt;Journal of Fish Diseases&lt;/secondary-title&gt;&lt;/titles&gt;&lt;periodical&gt;&lt;full-title&gt;Journal of Fish Diseases&lt;/full-title&gt;&lt;/periodical&gt;&lt;pages&gt;159-168&lt;/pages&gt;&lt;volume&gt;20&lt;/volume&gt;&lt;dates&gt;&lt;year&gt;1997&lt;/year&gt;&lt;/dates&gt;&lt;orig-pub&gt;\\ACT001CL04FS07\BIOSECURITYDATA$\E Library\Animal Catalogue\H\Handlinger et al 1997 EN24861.pdf&lt;/orig-pub&gt;&lt;label&gt;24861&lt;/label&gt;&lt;urls&gt;&lt;/urls&gt;&lt;custom1&gt;sturgeon_BM&lt;/custom1&gt;&lt;electronic-resource-num&gt;https://doi.org/10.1046/j.1365-2761.1997.00288.x&lt;/electronic-resource-num&gt;&lt;/record&gt;&lt;/Cite&gt;&lt;/EndNote&gt;</w:instrText>
            </w:r>
            <w:r>
              <w:rPr>
                <w:iCs/>
                <w:szCs w:val="18"/>
              </w:rPr>
              <w:fldChar w:fldCharType="separate"/>
            </w:r>
            <w:r>
              <w:rPr>
                <w:iCs/>
                <w:noProof/>
                <w:szCs w:val="18"/>
              </w:rPr>
              <w:t>(Handlinger, Soltani &amp; Percival 1997)</w:t>
            </w:r>
            <w:r>
              <w:rPr>
                <w:iCs/>
                <w:szCs w:val="18"/>
              </w:rPr>
              <w:fldChar w:fldCharType="end"/>
            </w:r>
          </w:p>
        </w:tc>
      </w:tr>
      <w:tr w:rsidR="00704B26" w:rsidRPr="00377C9E" w14:paraId="1EB3DEAC" w14:textId="77777777" w:rsidTr="00FA69FB">
        <w:trPr>
          <w:cantSplit/>
        </w:trPr>
        <w:tc>
          <w:tcPr>
            <w:tcW w:w="885" w:type="pct"/>
          </w:tcPr>
          <w:p w14:paraId="584A894B" w14:textId="77777777" w:rsidR="00704B26" w:rsidRPr="00E46F02" w:rsidRDefault="00704B26" w:rsidP="002A4BF0">
            <w:pPr>
              <w:pStyle w:val="TableText"/>
              <w:rPr>
                <w:rStyle w:val="Emphasis"/>
              </w:rPr>
            </w:pPr>
            <w:r w:rsidRPr="00E46F02">
              <w:rPr>
                <w:rStyle w:val="Emphasis"/>
              </w:rPr>
              <w:t>Mycobacterium</w:t>
            </w:r>
            <w:r>
              <w:rPr>
                <w:rStyle w:val="Emphasis"/>
              </w:rPr>
              <w:t> </w:t>
            </w:r>
            <w:r w:rsidRPr="00E46F02">
              <w:rPr>
                <w:rStyle w:val="Emphasis"/>
              </w:rPr>
              <w:t>chelonae</w:t>
            </w:r>
          </w:p>
        </w:tc>
        <w:tc>
          <w:tcPr>
            <w:tcW w:w="663" w:type="pct"/>
          </w:tcPr>
          <w:p w14:paraId="3E81D857" w14:textId="77777777" w:rsidR="00704B26" w:rsidRPr="00377C9E" w:rsidRDefault="00704B26" w:rsidP="002A4BF0">
            <w:pPr>
              <w:pStyle w:val="TableText"/>
              <w:rPr>
                <w:szCs w:val="18"/>
              </w:rPr>
            </w:pPr>
            <w:r w:rsidRPr="00377C9E">
              <w:rPr>
                <w:iCs/>
                <w:szCs w:val="18"/>
              </w:rPr>
              <w:t xml:space="preserve">Sturgeon </w:t>
            </w:r>
          </w:p>
        </w:tc>
        <w:tc>
          <w:tcPr>
            <w:tcW w:w="403" w:type="pct"/>
          </w:tcPr>
          <w:p w14:paraId="16555022" w14:textId="77777777" w:rsidR="00704B26" w:rsidRPr="00377C9E" w:rsidRDefault="00704B26" w:rsidP="002A4BF0">
            <w:pPr>
              <w:pStyle w:val="TableText"/>
              <w:rPr>
                <w:szCs w:val="18"/>
              </w:rPr>
            </w:pPr>
            <w:r w:rsidRPr="00377C9E">
              <w:rPr>
                <w:szCs w:val="18"/>
              </w:rPr>
              <w:t>No</w:t>
            </w:r>
          </w:p>
        </w:tc>
        <w:tc>
          <w:tcPr>
            <w:tcW w:w="514" w:type="pct"/>
          </w:tcPr>
          <w:p w14:paraId="61EFE99D" w14:textId="77777777" w:rsidR="00704B26" w:rsidRPr="00377C9E" w:rsidRDefault="00704B26" w:rsidP="002A4BF0">
            <w:pPr>
              <w:pStyle w:val="TableText"/>
              <w:rPr>
                <w:szCs w:val="18"/>
              </w:rPr>
            </w:pPr>
            <w:r w:rsidRPr="00377C9E">
              <w:rPr>
                <w:szCs w:val="18"/>
              </w:rPr>
              <w:t>No</w:t>
            </w:r>
          </w:p>
        </w:tc>
        <w:tc>
          <w:tcPr>
            <w:tcW w:w="629" w:type="pct"/>
          </w:tcPr>
          <w:p w14:paraId="4BE20DE4" w14:textId="3D0D3B5D" w:rsidR="00704B26" w:rsidRPr="00377C9E" w:rsidRDefault="00414D72" w:rsidP="002A4BF0">
            <w:pPr>
              <w:pStyle w:val="TableText"/>
              <w:rPr>
                <w:szCs w:val="18"/>
              </w:rPr>
            </w:pPr>
            <w:r>
              <w:rPr>
                <w:szCs w:val="18"/>
              </w:rPr>
              <w:t>Yes</w:t>
            </w:r>
          </w:p>
        </w:tc>
        <w:tc>
          <w:tcPr>
            <w:tcW w:w="1008" w:type="pct"/>
          </w:tcPr>
          <w:p w14:paraId="3A3BC636" w14:textId="6866F902" w:rsidR="00704B26" w:rsidRPr="00377C9E" w:rsidRDefault="00704B26" w:rsidP="002A4BF0">
            <w:pPr>
              <w:pStyle w:val="TableText"/>
              <w:rPr>
                <w:szCs w:val="18"/>
              </w:rPr>
            </w:pPr>
            <w:r w:rsidRPr="00377C9E">
              <w:rPr>
                <w:szCs w:val="18"/>
              </w:rPr>
              <w:t xml:space="preserve">No: </w:t>
            </w:r>
            <w:r w:rsidR="00414D72" w:rsidRPr="00377C9E">
              <w:rPr>
                <w:szCs w:val="18"/>
              </w:rPr>
              <w:t xml:space="preserve">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00414D72" w:rsidRPr="006F1C56">
              <w:rPr>
                <w:rStyle w:val="Emphasis"/>
              </w:rPr>
              <w:t xml:space="preserve"> National list of reportable diseases of aquatic animals</w:t>
            </w:r>
            <w:r w:rsidR="00414D72" w:rsidRPr="00377C9E">
              <w:rPr>
                <w:szCs w:val="18"/>
              </w:rPr>
              <w:t xml:space="preserve"> and is not subject to control or eradication</w:t>
            </w:r>
            <w:r w:rsidR="00414D72" w:rsidRPr="00377C9E">
              <w:rPr>
                <w:iCs/>
                <w:szCs w:val="18"/>
              </w:rPr>
              <w:t xml:space="preserve"> and </w:t>
            </w:r>
            <w:r w:rsidRPr="00377C9E">
              <w:rPr>
                <w:szCs w:val="18"/>
              </w:rPr>
              <w:t>no evidence of significant adverse consequences associated with the disease agent reported</w:t>
            </w:r>
            <w:r>
              <w:rPr>
                <w:szCs w:val="18"/>
              </w:rPr>
              <w:t>.</w:t>
            </w:r>
          </w:p>
        </w:tc>
        <w:tc>
          <w:tcPr>
            <w:tcW w:w="898" w:type="pct"/>
          </w:tcPr>
          <w:p w14:paraId="222FCC0D" w14:textId="1C6711C6" w:rsidR="00704B26" w:rsidRPr="00377C9E" w:rsidRDefault="00D6271F" w:rsidP="002A4BF0">
            <w:pPr>
              <w:pStyle w:val="TableText"/>
              <w:rPr>
                <w:szCs w:val="18"/>
              </w:rPr>
            </w:pPr>
            <w:r>
              <w:rPr>
                <w:szCs w:val="18"/>
              </w:rPr>
              <w:fldChar w:fldCharType="begin">
                <w:fldData xml:space="preserve">PEVuZE5vdGU+PENpdGU+PEF1dGhvcj5BbnR1b2Zlcm1vPC9BdXRob3I+PFllYXI+MjAxNDwvWWVh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</w:fldData>
              </w:fldChar>
            </w:r>
            <w:r>
              <w:rPr>
                <w:szCs w:val="18"/>
              </w:rPr>
              <w:instrText xml:space="preserve"> ADDIN EN.CITE </w:instrText>
            </w:r>
            <w:r>
              <w:rPr>
                <w:szCs w:val="18"/>
              </w:rPr>
              <w:fldChar w:fldCharType="begin">
                <w:fldData xml:space="preserve">PEVuZE5vdGU+PENpdGU+PEF1dGhvcj5BbnR1b2Zlcm1vPC9BdXRob3I+PFllYXI+MjAxNDwvWWVh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(Antuofermo et al. 2014; Ashburner 1977; Humphrey et al. 1987; Li et al. 2014; Strike et al. 2017)</w:t>
            </w:r>
            <w:r>
              <w:rPr>
                <w:szCs w:val="18"/>
              </w:rPr>
              <w:fldChar w:fldCharType="end"/>
            </w:r>
          </w:p>
        </w:tc>
      </w:tr>
      <w:tr w:rsidR="00704B26" w:rsidRPr="00377C9E" w14:paraId="0F6BC4E1" w14:textId="77777777" w:rsidTr="00FA69FB">
        <w:trPr>
          <w:cantSplit/>
        </w:trPr>
        <w:tc>
          <w:tcPr>
            <w:tcW w:w="885" w:type="pct"/>
          </w:tcPr>
          <w:p w14:paraId="75723F0D" w14:textId="54D8AF74" w:rsidR="00704B26" w:rsidRPr="00E46F02" w:rsidRDefault="005953AF" w:rsidP="002A4BF0">
            <w:pPr>
              <w:pStyle w:val="TableText"/>
              <w:rPr>
                <w:rStyle w:val="Emphasis"/>
              </w:rPr>
            </w:pPr>
            <w:r w:rsidRPr="00E46F02">
              <w:rPr>
                <w:rStyle w:val="Emphasis"/>
              </w:rPr>
              <w:t>M</w:t>
            </w:r>
            <w:r>
              <w:rPr>
                <w:rStyle w:val="Emphasis"/>
              </w:rPr>
              <w:t>ycobacterium</w:t>
            </w:r>
            <w:r w:rsidR="00704B26">
              <w:rPr>
                <w:rStyle w:val="Emphasis"/>
              </w:rPr>
              <w:t> </w:t>
            </w:r>
            <w:r w:rsidR="00704B26" w:rsidRPr="00E46F02">
              <w:rPr>
                <w:rStyle w:val="Emphasis"/>
              </w:rPr>
              <w:t>ulcerans</w:t>
            </w:r>
          </w:p>
        </w:tc>
        <w:tc>
          <w:tcPr>
            <w:tcW w:w="663" w:type="pct"/>
          </w:tcPr>
          <w:p w14:paraId="3AE9DC5F" w14:textId="77777777" w:rsidR="00704B26" w:rsidRPr="00377C9E" w:rsidRDefault="00704B26" w:rsidP="002A4BF0">
            <w:pPr>
              <w:pStyle w:val="TableText"/>
              <w:rPr>
                <w:szCs w:val="18"/>
              </w:rPr>
            </w:pPr>
            <w:r w:rsidRPr="00377C9E">
              <w:rPr>
                <w:iCs/>
                <w:szCs w:val="18"/>
              </w:rPr>
              <w:t xml:space="preserve">Sturgeon </w:t>
            </w:r>
          </w:p>
        </w:tc>
        <w:tc>
          <w:tcPr>
            <w:tcW w:w="403" w:type="pct"/>
          </w:tcPr>
          <w:p w14:paraId="38B7EBB9" w14:textId="77777777" w:rsidR="00704B26" w:rsidRPr="00377C9E" w:rsidRDefault="00704B26" w:rsidP="002A4BF0">
            <w:pPr>
              <w:pStyle w:val="TableText"/>
              <w:rPr>
                <w:szCs w:val="18"/>
              </w:rPr>
            </w:pPr>
            <w:r w:rsidRPr="00377C9E">
              <w:rPr>
                <w:szCs w:val="18"/>
              </w:rPr>
              <w:t>No</w:t>
            </w:r>
          </w:p>
        </w:tc>
        <w:tc>
          <w:tcPr>
            <w:tcW w:w="514" w:type="pct"/>
          </w:tcPr>
          <w:p w14:paraId="02DAEF6D" w14:textId="77777777" w:rsidR="00704B26" w:rsidRPr="00377C9E" w:rsidRDefault="00704B26" w:rsidP="002A4BF0">
            <w:pPr>
              <w:pStyle w:val="TableText"/>
              <w:rPr>
                <w:szCs w:val="18"/>
              </w:rPr>
            </w:pPr>
            <w:r w:rsidRPr="00377C9E">
              <w:rPr>
                <w:szCs w:val="18"/>
              </w:rPr>
              <w:t>No</w:t>
            </w:r>
          </w:p>
        </w:tc>
        <w:tc>
          <w:tcPr>
            <w:tcW w:w="629" w:type="pct"/>
          </w:tcPr>
          <w:p w14:paraId="241FEC8F" w14:textId="77777777" w:rsidR="00704B26" w:rsidRPr="00377C9E" w:rsidRDefault="00704B26" w:rsidP="002A4BF0">
            <w:pPr>
              <w:pStyle w:val="TableText"/>
              <w:rPr>
                <w:szCs w:val="18"/>
              </w:rPr>
            </w:pPr>
            <w:r>
              <w:rPr>
                <w:szCs w:val="18"/>
              </w:rPr>
              <w:t>No</w:t>
            </w:r>
          </w:p>
        </w:tc>
        <w:tc>
          <w:tcPr>
            <w:tcW w:w="1008" w:type="pct"/>
          </w:tcPr>
          <w:p w14:paraId="77C2FA1F" w14:textId="77777777" w:rsidR="00704B26" w:rsidRPr="00377C9E" w:rsidRDefault="00704B26" w:rsidP="002A4BF0">
            <w:pPr>
              <w:pStyle w:val="TableText"/>
              <w:rPr>
                <w:szCs w:val="18"/>
              </w:rPr>
            </w:pPr>
            <w:r w:rsidRPr="00377C9E">
              <w:rPr>
                <w:szCs w:val="18"/>
              </w:rPr>
              <w:t>No: no evidence of significant adverse consequences associated with the disease agent reported</w:t>
            </w:r>
            <w:r>
              <w:rPr>
                <w:szCs w:val="18"/>
              </w:rPr>
              <w:t>.</w:t>
            </w:r>
          </w:p>
        </w:tc>
        <w:tc>
          <w:tcPr>
            <w:tcW w:w="898" w:type="pct"/>
          </w:tcPr>
          <w:p w14:paraId="0E0275BE" w14:textId="44964486" w:rsidR="00704B26" w:rsidRPr="00377C9E" w:rsidRDefault="00D6271F" w:rsidP="002A4BF0">
            <w:pPr>
              <w:pStyle w:val="TableText"/>
              <w:rPr>
                <w:szCs w:val="18"/>
              </w:rPr>
            </w:pPr>
            <w:r>
              <w:rPr>
                <w:szCs w:val="18"/>
              </w:rPr>
              <w:fldChar w:fldCharType="begin"/>
            </w:r>
            <w:r>
              <w:rPr>
                <w:szCs w:val="18"/>
              </w:rPr>
              <w:instrText xml:space="preserve"> ADDIN EN.CITE &lt;EndNote&gt;&lt;Cite&gt;&lt;Author&gt;Zhang&lt;/Author&gt;&lt;Year&gt;2018&lt;/Year&gt;&lt;RecNum&gt;45504&lt;/RecNum&gt;&lt;IDText&gt;24862&lt;/IDText&gt;&lt;DisplayText&gt;(Zhang et al. 2018)&lt;/DisplayText&gt;&lt;record&gt;&lt;rec-number&gt;45504&lt;/rec-number&gt;&lt;foreign-keys&gt;&lt;key app="EN" db-id="pst5rtr92wfa9cexzel59affvp5zwtats0wa" timestamp="1691628005" guid="3e4da85e-5ed7-4103-a48b-9c58d97230b7"&gt;45504&lt;/key&gt;&lt;/foreign-keys&gt;&lt;ref-type name="Journal Article"&gt;17&lt;/ref-type&gt;&lt;contributors&gt;&lt;authors&gt;&lt;author&gt;Zhang, S.&lt;/author&gt;&lt;author&gt;Huang, J.&lt;/author&gt;&lt;author&gt;Di, J.&lt;/author&gt;&lt;author&gt;Du, H.&lt;/author&gt;&lt;author&gt;Xu, Q.&lt;/author&gt;&lt;author&gt;Zhou, Q.&lt;/author&gt;&lt;author&gt;Congiu, L.&lt;/author&gt;&lt;author&gt;Wei, Q.&lt;/author&gt;&lt;/authors&gt;&lt;/contributors&gt;&lt;titles&gt;&lt;title&gt;&lt;style face="normal" font="default" size="100%"&gt;The genome sequence of a new strain of &lt;/style&gt;&lt;style face="italic" font="default" size="100%"&gt;Mycobacterium ulcerans&lt;/style&gt;&lt;style face="normal" font="default" size="100%"&gt; ecovar Liflandii, emerging as a sturgeon pathogen&lt;/style&gt;&lt;/title&gt;&lt;secondary-title&gt;Aquaculture&lt;/secondary-title&gt;&lt;/titles&gt;&lt;periodical&gt;&lt;full-title&gt;Aquaculture&lt;/full-title&gt;&lt;/periodical&gt;&lt;pages&gt;141-147&lt;/pages&gt;&lt;volume&gt;489&lt;/volume&gt;&lt;keywords&gt;&lt;keyword&gt;Non-tuberculous mycobacteria&lt;/keyword&gt;&lt;keyword&gt;Mycobacterium ulcerans ecovar Liflandii&lt;/keyword&gt;&lt;keyword&gt;Genome&lt;/keyword&gt;&lt;keyword&gt;Sturgeon&lt;/keyword&gt;&lt;keyword&gt;Aquaculture&lt;/keyword&gt;&lt;/keywords&gt;&lt;dates&gt;&lt;year&gt;2018&lt;/year&gt;&lt;/dates&gt;&lt;orig-pub&gt;\\ACT001CL04FS07\BIOSECURITYDATA$\E Library\Animal Catalogue\Z\Zhang et al 2018 EN24862.pdf&lt;/orig-pub&gt;&lt;label&gt;24862&lt;/label&gt;&lt;urls&gt;&lt;/urls&gt;&lt;custom1&gt;sturgeon_BM&lt;/custom1&gt;&lt;electronic-resource-num&gt;https://doi.org/10.1016/j.aquaculture.2018.02.001&lt;/electronic-resource-num&gt;&lt;/record&gt;&lt;/Cite&gt;&lt;/EndNote&gt;</w:instrText>
            </w:r>
            <w:r>
              <w:rPr>
                <w:szCs w:val="18"/>
              </w:rPr>
              <w:fldChar w:fldCharType="separate"/>
            </w:r>
            <w:r>
              <w:rPr>
                <w:noProof/>
                <w:szCs w:val="18"/>
              </w:rPr>
              <w:t>(Zhang et al. 2018)</w:t>
            </w:r>
            <w:r>
              <w:rPr>
                <w:szCs w:val="18"/>
              </w:rPr>
              <w:fldChar w:fldCharType="end"/>
            </w:r>
          </w:p>
        </w:tc>
      </w:tr>
      <w:tr w:rsidR="00704B26" w:rsidRPr="00377C9E" w14:paraId="7DDEF2D8" w14:textId="77777777" w:rsidTr="00FA69FB">
        <w:trPr>
          <w:cantSplit/>
        </w:trPr>
        <w:tc>
          <w:tcPr>
            <w:tcW w:w="885" w:type="pct"/>
          </w:tcPr>
          <w:p w14:paraId="346CB0D3" w14:textId="77777777" w:rsidR="00704B26" w:rsidRPr="00E46F02" w:rsidRDefault="00704B26" w:rsidP="002A4BF0">
            <w:pPr>
              <w:pStyle w:val="TableText"/>
              <w:rPr>
                <w:rStyle w:val="Emphasis"/>
              </w:rPr>
            </w:pPr>
            <w:r w:rsidRPr="00E46F02">
              <w:rPr>
                <w:rStyle w:val="Emphasis"/>
              </w:rPr>
              <w:t>Mycobacterium salmoniphilum</w:t>
            </w:r>
          </w:p>
        </w:tc>
        <w:tc>
          <w:tcPr>
            <w:tcW w:w="663" w:type="pct"/>
          </w:tcPr>
          <w:p w14:paraId="48C85443" w14:textId="77777777" w:rsidR="00704B26" w:rsidRPr="00377C9E" w:rsidRDefault="00704B26" w:rsidP="002A4BF0">
            <w:pPr>
              <w:pStyle w:val="TableText"/>
              <w:rPr>
                <w:szCs w:val="18"/>
              </w:rPr>
            </w:pPr>
            <w:r w:rsidRPr="00377C9E">
              <w:rPr>
                <w:szCs w:val="18"/>
              </w:rPr>
              <w:t>Primarily a disease of salmonids but can infect sturgeon</w:t>
            </w:r>
          </w:p>
        </w:tc>
        <w:tc>
          <w:tcPr>
            <w:tcW w:w="403" w:type="pct"/>
          </w:tcPr>
          <w:p w14:paraId="48555E5D" w14:textId="77777777" w:rsidR="00704B26" w:rsidRPr="00377C9E" w:rsidRDefault="00704B26" w:rsidP="002A4BF0">
            <w:pPr>
              <w:pStyle w:val="TableText"/>
              <w:rPr>
                <w:szCs w:val="18"/>
              </w:rPr>
            </w:pPr>
            <w:r w:rsidRPr="00377C9E">
              <w:rPr>
                <w:szCs w:val="18"/>
              </w:rPr>
              <w:t>No</w:t>
            </w:r>
          </w:p>
        </w:tc>
        <w:tc>
          <w:tcPr>
            <w:tcW w:w="514" w:type="pct"/>
          </w:tcPr>
          <w:p w14:paraId="0E11EF54" w14:textId="77777777" w:rsidR="00704B26" w:rsidRPr="00377C9E" w:rsidRDefault="00704B26" w:rsidP="002A4BF0">
            <w:pPr>
              <w:pStyle w:val="TableText"/>
              <w:rPr>
                <w:szCs w:val="18"/>
              </w:rPr>
            </w:pPr>
            <w:r w:rsidRPr="00377C9E">
              <w:rPr>
                <w:szCs w:val="18"/>
              </w:rPr>
              <w:t>No</w:t>
            </w:r>
          </w:p>
        </w:tc>
        <w:tc>
          <w:tcPr>
            <w:tcW w:w="629" w:type="pct"/>
          </w:tcPr>
          <w:p w14:paraId="61171F50" w14:textId="77777777" w:rsidR="00704B26" w:rsidRPr="00377C9E" w:rsidRDefault="00704B26" w:rsidP="002A4BF0">
            <w:pPr>
              <w:pStyle w:val="TableText"/>
              <w:rPr>
                <w:szCs w:val="18"/>
              </w:rPr>
            </w:pPr>
            <w:r w:rsidRPr="00377C9E">
              <w:rPr>
                <w:szCs w:val="18"/>
              </w:rPr>
              <w:t>Yes</w:t>
            </w:r>
          </w:p>
        </w:tc>
        <w:tc>
          <w:tcPr>
            <w:tcW w:w="1008" w:type="pct"/>
          </w:tcPr>
          <w:p w14:paraId="4F1929F0" w14:textId="29B74A47" w:rsidR="00704B26" w:rsidRPr="00377C9E" w:rsidRDefault="00704B26" w:rsidP="002A4BF0">
            <w:pPr>
              <w:pStyle w:val="TableText"/>
              <w:rPr>
                <w:szCs w:val="18"/>
              </w:rPr>
            </w:pPr>
            <w:r w:rsidRPr="00377C9E">
              <w:rPr>
                <w:szCs w:val="18"/>
              </w:rPr>
              <w:t xml:space="preserve">No: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00FB46DF" w:rsidRPr="006F1C56">
              <w:rPr>
                <w:rStyle w:val="Emphasis"/>
              </w:rPr>
              <w:t xml:space="preserve"> </w:t>
            </w:r>
            <w:r w:rsidRPr="006F1C56">
              <w:rPr>
                <w:rStyle w:val="Emphasis"/>
              </w:rPr>
              <w:t>National list of reportable diseases of aquatic animals</w:t>
            </w:r>
            <w:r w:rsidRPr="00377C9E">
              <w:rPr>
                <w:szCs w:val="18"/>
              </w:rPr>
              <w:t xml:space="preserve"> and is not subject to control or eradication</w:t>
            </w:r>
            <w:r w:rsidRPr="00377C9E">
              <w:rPr>
                <w:iCs/>
                <w:szCs w:val="18"/>
              </w:rPr>
              <w:t xml:space="preserve"> and no evidence of adverse consequences associated with the disease agent reported</w:t>
            </w:r>
            <w:r>
              <w:rPr>
                <w:iCs/>
                <w:szCs w:val="18"/>
              </w:rPr>
              <w:t>.</w:t>
            </w:r>
          </w:p>
        </w:tc>
        <w:tc>
          <w:tcPr>
            <w:tcW w:w="898" w:type="pct"/>
          </w:tcPr>
          <w:p w14:paraId="136AA8EB" w14:textId="0FDEA3E8" w:rsidR="00704B26" w:rsidRPr="00377C9E" w:rsidRDefault="00D6271F" w:rsidP="002A4BF0">
            <w:pPr>
              <w:pStyle w:val="TableText"/>
              <w:rPr>
                <w:szCs w:val="18"/>
              </w:rPr>
            </w:pPr>
            <w:r>
              <w:rPr>
                <w:szCs w:val="18"/>
              </w:rPr>
              <w:fldChar w:fldCharType="begin"/>
            </w:r>
            <w:r>
              <w:rPr>
                <w:szCs w:val="18"/>
              </w:rPr>
              <w:instrText xml:space="preserve"> ADDIN EN.CITE &lt;EndNote&gt;&lt;Cite&gt;&lt;Author&gt;Righetti&lt;/Author&gt;&lt;Year&gt;2014&lt;/Year&gt;&lt;RecNum&gt;46725&lt;/RecNum&gt;&lt;IDText&gt;24614&lt;/IDText&gt;&lt;DisplayText&gt;(Righetti et al. 2014)&lt;/DisplayText&gt;&lt;record&gt;&lt;rec-number&gt;46725&lt;/rec-number&gt;&lt;foreign-keys&gt;&lt;key app="EN" db-id="pst5rtr92wfa9cexzel59affvp5zwtats0wa" timestamp="1691628200" guid="84b78f4b-aa21-414c-acae-d22a49926e7c"&gt;46725&lt;/key&gt;&lt;/foreign-keys&gt;&lt;ref-type name="Journal Article"&gt;17&lt;/ref-type&gt;&lt;contributors&gt;&lt;authors&gt;&lt;author&gt;Righetti, M.&lt;/author&gt;&lt;author&gt;Favaro, L.&lt;/author&gt;&lt;author&gt;Antuofermo, E.&lt;/author&gt;&lt;author&gt;Caffara, M.&lt;/author&gt;&lt;author&gt;Nuvoli, S.&lt;/author&gt;&lt;author&gt;Scanzio, T.&lt;/author&gt;&lt;author&gt;Prearo, M.&lt;/author&gt;&lt;/authors&gt;&lt;/contributors&gt;&lt;titles&gt;&lt;title&gt;&lt;style face="italic" font="default" size="100%"&gt;Mycobacterium salmoniphilum&lt;/style&gt;&lt;style face="normal" font="default" size="100%"&gt; infection in a farmed Russian sturgeon, &lt;/style&gt;&lt;style face="italic" font="default" size="100%"&gt;Acipenser gueldenstaedtii &lt;/style&gt;&lt;style face="normal" font="default" size="100%"&gt;(Brandt &amp;amp; Ratzeburg)&lt;/style&gt;&lt;/title&gt;&lt;secondary-title&gt;Journal of Fish Diseases&lt;/secondary-title&gt;&lt;/titles&gt;&lt;periodical&gt;&lt;full-title&gt;Journal of Fish Diseases&lt;/full-title&gt;&lt;/periodical&gt;&lt;pages&gt;671-674&lt;/pages&gt;&lt;volume&gt;37&lt;/volume&gt;&lt;keywords&gt;&lt;keyword&gt;aquaculture&lt;/keyword&gt;&lt;keyword&gt;Mycobacterium chelonae complex&lt;/keyword&gt;&lt;keyword&gt;PCR-RFLP&lt;/keyword&gt;&lt;keyword&gt;piscine mycobacteriosis&lt;/keyword&gt;&lt;/keywords&gt;&lt;dates&gt;&lt;year&gt;2014&lt;/year&gt;&lt;/dates&gt;&lt;orig-pub&gt;\\ACT001CL04FS07\BIOSECURITYDATA$\E Library\Animal Catalogue\Righetti et al 2014 EN24614.pdf&lt;/orig-pub&gt;&lt;label&gt;24614&lt;/label&gt;&lt;urls&gt;&lt;/urls&gt;&lt;custom1&gt;sturgeon_BM&lt;/custom1&gt;&lt;electronic-resource-num&gt;https://doi.org/10.1111/jfd.12143&lt;/electronic-resource-num&gt;&lt;/record&gt;&lt;/Cite&gt;&lt;/EndNote&gt;</w:instrText>
            </w:r>
            <w:r>
              <w:rPr>
                <w:szCs w:val="18"/>
              </w:rPr>
              <w:fldChar w:fldCharType="separate"/>
            </w:r>
            <w:r>
              <w:rPr>
                <w:noProof/>
                <w:szCs w:val="18"/>
              </w:rPr>
              <w:t>(Righetti et al. 2014)</w:t>
            </w:r>
            <w:r>
              <w:rPr>
                <w:szCs w:val="18"/>
              </w:rPr>
              <w:fldChar w:fldCharType="end"/>
            </w:r>
          </w:p>
        </w:tc>
      </w:tr>
      <w:tr w:rsidR="00704B26" w:rsidRPr="00377C9E" w14:paraId="27295A1D" w14:textId="77777777" w:rsidTr="00FA69FB">
        <w:trPr>
          <w:cantSplit/>
        </w:trPr>
        <w:tc>
          <w:tcPr>
            <w:tcW w:w="885" w:type="pct"/>
          </w:tcPr>
          <w:p w14:paraId="6D174080" w14:textId="77777777" w:rsidR="00704B26" w:rsidRPr="00377C9E" w:rsidRDefault="00704B26" w:rsidP="002A4BF0">
            <w:pPr>
              <w:pStyle w:val="TableText"/>
              <w:rPr>
                <w:szCs w:val="18"/>
              </w:rPr>
            </w:pPr>
            <w:r w:rsidRPr="00E46F02">
              <w:rPr>
                <w:rStyle w:val="Emphasis"/>
              </w:rPr>
              <w:lastRenderedPageBreak/>
              <w:t>Pasteurella</w:t>
            </w:r>
            <w:r w:rsidRPr="00377C9E">
              <w:rPr>
                <w:szCs w:val="18"/>
              </w:rPr>
              <w:t xml:space="preserve"> species</w:t>
            </w:r>
          </w:p>
        </w:tc>
        <w:tc>
          <w:tcPr>
            <w:tcW w:w="663" w:type="pct"/>
          </w:tcPr>
          <w:p w14:paraId="30126E67" w14:textId="77777777" w:rsidR="00704B26" w:rsidRPr="00377C9E" w:rsidRDefault="00704B26" w:rsidP="002A4BF0">
            <w:pPr>
              <w:pStyle w:val="TableText"/>
              <w:rPr>
                <w:szCs w:val="18"/>
              </w:rPr>
            </w:pPr>
            <w:r w:rsidRPr="00377C9E">
              <w:rPr>
                <w:iCs/>
                <w:szCs w:val="18"/>
              </w:rPr>
              <w:t>Wide range of fish, including sturgeon</w:t>
            </w:r>
          </w:p>
        </w:tc>
        <w:tc>
          <w:tcPr>
            <w:tcW w:w="403" w:type="pct"/>
          </w:tcPr>
          <w:p w14:paraId="4E2241A7" w14:textId="77777777" w:rsidR="00704B26" w:rsidRPr="00377C9E" w:rsidRDefault="00704B26" w:rsidP="002A4BF0">
            <w:pPr>
              <w:pStyle w:val="TableText"/>
              <w:rPr>
                <w:szCs w:val="18"/>
              </w:rPr>
            </w:pPr>
            <w:r w:rsidRPr="00377C9E">
              <w:rPr>
                <w:szCs w:val="18"/>
              </w:rPr>
              <w:t>No</w:t>
            </w:r>
          </w:p>
        </w:tc>
        <w:tc>
          <w:tcPr>
            <w:tcW w:w="514" w:type="pct"/>
          </w:tcPr>
          <w:p w14:paraId="133D9483" w14:textId="77777777" w:rsidR="00704B26" w:rsidRPr="00377C9E" w:rsidRDefault="00704B26" w:rsidP="002A4BF0">
            <w:pPr>
              <w:pStyle w:val="TableText"/>
              <w:rPr>
                <w:szCs w:val="18"/>
              </w:rPr>
            </w:pPr>
            <w:r w:rsidRPr="00377C9E">
              <w:rPr>
                <w:szCs w:val="18"/>
              </w:rPr>
              <w:t>No</w:t>
            </w:r>
          </w:p>
        </w:tc>
        <w:tc>
          <w:tcPr>
            <w:tcW w:w="629" w:type="pct"/>
          </w:tcPr>
          <w:p w14:paraId="3C772E32" w14:textId="77777777" w:rsidR="00704B26" w:rsidRPr="00377C9E" w:rsidRDefault="00704B26" w:rsidP="002A4BF0">
            <w:pPr>
              <w:pStyle w:val="TableText"/>
              <w:rPr>
                <w:szCs w:val="18"/>
              </w:rPr>
            </w:pPr>
            <w:r w:rsidRPr="00377C9E">
              <w:rPr>
                <w:szCs w:val="18"/>
              </w:rPr>
              <w:t>Yes – some species present in Australia</w:t>
            </w:r>
          </w:p>
        </w:tc>
        <w:tc>
          <w:tcPr>
            <w:tcW w:w="1008" w:type="pct"/>
          </w:tcPr>
          <w:p w14:paraId="43340E61" w14:textId="36ACE833" w:rsidR="00704B26" w:rsidRPr="00377C9E" w:rsidRDefault="00704B26" w:rsidP="002A4BF0">
            <w:pPr>
              <w:pStyle w:val="TableText"/>
              <w:rPr>
                <w:szCs w:val="18"/>
              </w:rPr>
            </w:pPr>
            <w:r w:rsidRPr="00377C9E">
              <w:rPr>
                <w:szCs w:val="18"/>
              </w:rPr>
              <w:t xml:space="preserve">No: present in Australia, is not included </w:t>
            </w:r>
            <w:r>
              <w:rPr>
                <w:szCs w:val="18"/>
              </w:rPr>
              <w:t xml:space="preserve">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sidRPr="00377C9E">
              <w:rPr>
                <w:iCs/>
                <w:szCs w:val="18"/>
              </w:rPr>
              <w:t xml:space="preserve"> and no evidence of adverse consequences associated with the disease agent reported</w:t>
            </w:r>
            <w:r>
              <w:rPr>
                <w:iCs/>
                <w:szCs w:val="18"/>
              </w:rPr>
              <w:t>.</w:t>
            </w:r>
          </w:p>
        </w:tc>
        <w:tc>
          <w:tcPr>
            <w:tcW w:w="898" w:type="pct"/>
          </w:tcPr>
          <w:p w14:paraId="3F186D64" w14:textId="59EFA1AD" w:rsidR="00704B26" w:rsidRPr="00377C9E" w:rsidRDefault="00D6271F" w:rsidP="002A4BF0">
            <w:pPr>
              <w:pStyle w:val="TableText"/>
              <w:rPr>
                <w:szCs w:val="18"/>
              </w:rPr>
            </w:pPr>
            <w:r>
              <w:rPr>
                <w:szCs w:val="18"/>
              </w:rPr>
              <w:fldChar w:fldCharType="begin"/>
            </w:r>
            <w:r>
              <w:rPr>
                <w:szCs w:val="18"/>
              </w:rPr>
              <w:instrText xml:space="preserve"> ADDIN EN.CITE &lt;EndNote&gt;&lt;Cite&gt;&lt;Author&gt;Costinar&lt;/Author&gt;&lt;Year&gt;2010&lt;/Year&gt;&lt;RecNum&gt;45505&lt;/RecNum&gt;&lt;IDText&gt;24863&lt;/IDText&gt;&lt;DisplayText&gt;(Costinar et al. 2010)&lt;/DisplayText&gt;&lt;record&gt;&lt;rec-number&gt;45505&lt;/rec-number&gt;&lt;foreign-keys&gt;&lt;key app="EN" db-id="pst5rtr92wfa9cexzel59affvp5zwtats0wa" timestamp="1691628005" guid="9b9779d9-3212-4b11-93fd-e50a2214722d"&gt;45505&lt;/key&gt;&lt;/foreign-keys&gt;&lt;ref-type name="Journal Article"&gt;17&lt;/ref-type&gt;&lt;contributors&gt;&lt;authors&gt;&lt;author&gt;Costinar, L.&lt;/author&gt;&lt;author&gt;Herman, V.&lt;/author&gt;&lt;author&gt;Pascu, C.&lt;/author&gt;&lt;author&gt;Marcu, A.&lt;/author&gt;&lt;author&gt;Marcu, A.&lt;/author&gt;&lt;author&gt;Faur, B.&lt;/author&gt;&lt;/authors&gt;&lt;/contributors&gt;&lt;titles&gt;&lt;title&gt;&lt;style face="normal" font="default" size="100%"&gt;Isolation and characterization of &lt;/style&gt;&lt;style face="italic" font="default" size="100%"&gt;Vibrio alginolyticus &lt;/style&gt;&lt;style face="normal" font="default" size="100%"&gt;and &lt;/style&gt;&lt;style face="italic" font="default" size="100%"&gt;Pasteurella&lt;/style&gt;&lt;style face="normal" font="default" size="100%"&gt; spp. from siberian sturgeon (&lt;/style&gt;&lt;style face="italic" font="default" size="100%"&gt;Acipenser baerii)&lt;/style&gt;&lt;/title&gt;&lt;secondary-title&gt;Lucrari Stiintifice Medicina Veterinara&lt;/secondary-title&gt;&lt;/titles&gt;&lt;periodical&gt;&lt;full-title&gt;Lucrari Stiintifice Medicina Veterinara&lt;/full-title&gt;&lt;/periodical&gt;&lt;pages&gt;125-128&lt;/pages&gt;&lt;volume&gt;43&lt;/volume&gt;&lt;keywords&gt;&lt;keyword&gt;sturgeon, bacterial pathogens fish, Vibrio infections&lt;/keyword&gt;&lt;/keywords&gt;&lt;dates&gt;&lt;year&gt;2010&lt;/year&gt;&lt;/dates&gt;&lt;orig-pub&gt;\\ACT001CL04FS07\BIOSECURITYDATA$\E Library\Animal Catalogue\C\Costinar et al 2010 EN24863.pdf&lt;/orig-pub&gt;&lt;label&gt;24863&lt;/label&gt;&lt;urls&gt;&lt;/urls&gt;&lt;custom1&gt;sturgeon_BM&lt;/custom1&gt;&lt;electronic-resource-num&gt;https://usab-tm.ro/vol10MV/25_vol10.pdf&lt;/electronic-resource-num&gt;&lt;/record&gt;&lt;/Cite&gt;&lt;/EndNote&gt;</w:instrText>
            </w:r>
            <w:r>
              <w:rPr>
                <w:szCs w:val="18"/>
              </w:rPr>
              <w:fldChar w:fldCharType="separate"/>
            </w:r>
            <w:r>
              <w:rPr>
                <w:noProof/>
                <w:szCs w:val="18"/>
              </w:rPr>
              <w:t>(Costinar et al. 2010)</w:t>
            </w:r>
            <w:r>
              <w:rPr>
                <w:szCs w:val="18"/>
              </w:rPr>
              <w:fldChar w:fldCharType="end"/>
            </w:r>
          </w:p>
        </w:tc>
      </w:tr>
      <w:tr w:rsidR="00704B26" w:rsidRPr="00377C9E" w14:paraId="2A3295D5" w14:textId="77777777" w:rsidTr="00FA69FB">
        <w:trPr>
          <w:cantSplit/>
        </w:trPr>
        <w:tc>
          <w:tcPr>
            <w:tcW w:w="885" w:type="pct"/>
          </w:tcPr>
          <w:p w14:paraId="7872DAA1" w14:textId="77777777" w:rsidR="00704B26" w:rsidRPr="00377C9E" w:rsidRDefault="00704B26" w:rsidP="002A4BF0">
            <w:pPr>
              <w:pStyle w:val="TableText"/>
              <w:rPr>
                <w:szCs w:val="18"/>
              </w:rPr>
            </w:pPr>
            <w:r w:rsidRPr="00E46F02">
              <w:rPr>
                <w:rStyle w:val="Emphasis"/>
              </w:rPr>
              <w:t>Pseudomonas</w:t>
            </w:r>
            <w:r w:rsidRPr="00377C9E">
              <w:rPr>
                <w:szCs w:val="18"/>
              </w:rPr>
              <w:t xml:space="preserve"> species</w:t>
            </w:r>
          </w:p>
        </w:tc>
        <w:tc>
          <w:tcPr>
            <w:tcW w:w="663" w:type="pct"/>
          </w:tcPr>
          <w:p w14:paraId="693A595B" w14:textId="77777777" w:rsidR="00704B26" w:rsidRPr="00377C9E" w:rsidRDefault="00704B26" w:rsidP="002A4BF0">
            <w:pPr>
              <w:pStyle w:val="TableText"/>
              <w:rPr>
                <w:szCs w:val="18"/>
              </w:rPr>
            </w:pPr>
            <w:r w:rsidRPr="00377C9E">
              <w:rPr>
                <w:szCs w:val="18"/>
              </w:rPr>
              <w:t>Sturgeon</w:t>
            </w:r>
          </w:p>
        </w:tc>
        <w:tc>
          <w:tcPr>
            <w:tcW w:w="403" w:type="pct"/>
          </w:tcPr>
          <w:p w14:paraId="7E82F676" w14:textId="77777777" w:rsidR="00704B26" w:rsidRPr="00377C9E" w:rsidRDefault="00704B26" w:rsidP="002A4BF0">
            <w:pPr>
              <w:pStyle w:val="TableText"/>
              <w:rPr>
                <w:szCs w:val="18"/>
              </w:rPr>
            </w:pPr>
            <w:r w:rsidRPr="00377C9E">
              <w:rPr>
                <w:szCs w:val="18"/>
              </w:rPr>
              <w:t>No</w:t>
            </w:r>
          </w:p>
        </w:tc>
        <w:tc>
          <w:tcPr>
            <w:tcW w:w="514" w:type="pct"/>
          </w:tcPr>
          <w:p w14:paraId="0135F71F" w14:textId="77777777" w:rsidR="00704B26" w:rsidRPr="00377C9E" w:rsidRDefault="00704B26" w:rsidP="002A4BF0">
            <w:pPr>
              <w:pStyle w:val="TableText"/>
              <w:rPr>
                <w:szCs w:val="18"/>
              </w:rPr>
            </w:pPr>
            <w:r w:rsidRPr="00377C9E">
              <w:rPr>
                <w:szCs w:val="18"/>
              </w:rPr>
              <w:t>No</w:t>
            </w:r>
          </w:p>
        </w:tc>
        <w:tc>
          <w:tcPr>
            <w:tcW w:w="629" w:type="pct"/>
          </w:tcPr>
          <w:p w14:paraId="0E560342" w14:textId="77777777" w:rsidR="00704B26" w:rsidRPr="00377C9E" w:rsidRDefault="00704B26" w:rsidP="002A4BF0">
            <w:pPr>
              <w:pStyle w:val="TableText"/>
              <w:rPr>
                <w:szCs w:val="18"/>
              </w:rPr>
            </w:pPr>
            <w:r w:rsidRPr="00377C9E">
              <w:rPr>
                <w:szCs w:val="18"/>
              </w:rPr>
              <w:t>Yes – some species present in Australia</w:t>
            </w:r>
          </w:p>
        </w:tc>
        <w:tc>
          <w:tcPr>
            <w:tcW w:w="1008" w:type="pct"/>
          </w:tcPr>
          <w:p w14:paraId="14C7A7CA" w14:textId="77777777" w:rsidR="00704B26" w:rsidRPr="00377C9E" w:rsidRDefault="00704B26" w:rsidP="002A4BF0">
            <w:pPr>
              <w:pStyle w:val="TableText"/>
              <w:rPr>
                <w:szCs w:val="18"/>
              </w:rPr>
            </w:pPr>
            <w:r w:rsidRPr="00377C9E">
              <w:rPr>
                <w:iCs/>
                <w:szCs w:val="18"/>
              </w:rPr>
              <w:t xml:space="preserve">No: </w:t>
            </w:r>
            <w:r w:rsidRPr="00426E1B">
              <w:rPr>
                <w:rStyle w:val="Emphasis"/>
              </w:rPr>
              <w:t>P</w:t>
            </w:r>
            <w:r>
              <w:rPr>
                <w:rStyle w:val="Emphasis"/>
              </w:rPr>
              <w:t>seudomonas</w:t>
            </w:r>
            <w:r w:rsidRPr="00426E1B">
              <w:rPr>
                <w:rStyle w:val="Emphasis"/>
              </w:rPr>
              <w:t> alcaligenes</w:t>
            </w:r>
            <w:r w:rsidRPr="00377C9E">
              <w:rPr>
                <w:iCs/>
                <w:szCs w:val="18"/>
              </w:rPr>
              <w:t xml:space="preserve"> is known to infect cultured </w:t>
            </w:r>
            <w:r w:rsidRPr="00426E1B">
              <w:rPr>
                <w:rStyle w:val="Emphasis"/>
              </w:rPr>
              <w:t>A</w:t>
            </w:r>
            <w:r>
              <w:rPr>
                <w:rStyle w:val="Emphasis"/>
              </w:rPr>
              <w:t>cipenser </w:t>
            </w:r>
            <w:r w:rsidRPr="00426E1B">
              <w:rPr>
                <w:rStyle w:val="Emphasis"/>
              </w:rPr>
              <w:t>sinensis</w:t>
            </w:r>
            <w:r w:rsidRPr="00377C9E">
              <w:rPr>
                <w:iCs/>
                <w:szCs w:val="18"/>
              </w:rPr>
              <w:t xml:space="preserve"> </w:t>
            </w:r>
            <w:r>
              <w:rPr>
                <w:iCs/>
                <w:szCs w:val="18"/>
              </w:rPr>
              <w:t>(</w:t>
            </w:r>
            <w:r w:rsidRPr="00377C9E">
              <w:rPr>
                <w:iCs/>
                <w:szCs w:val="18"/>
              </w:rPr>
              <w:t>Chinese sturgeon</w:t>
            </w:r>
            <w:r>
              <w:rPr>
                <w:iCs/>
                <w:szCs w:val="18"/>
              </w:rPr>
              <w:t>)</w:t>
            </w:r>
            <w:r w:rsidRPr="00377C9E">
              <w:rPr>
                <w:iCs/>
                <w:szCs w:val="18"/>
              </w:rPr>
              <w:t xml:space="preserve">, but </w:t>
            </w:r>
            <w:r w:rsidRPr="00426E1B">
              <w:rPr>
                <w:rStyle w:val="Emphasis"/>
              </w:rPr>
              <w:t>P. alcaligenes</w:t>
            </w:r>
            <w:r w:rsidRPr="00377C9E">
              <w:rPr>
                <w:iCs/>
                <w:szCs w:val="18"/>
              </w:rPr>
              <w:t xml:space="preserve"> is present in Australia and no evidence of adverse consequences associated with the disease agent reported</w:t>
            </w:r>
            <w:r>
              <w:rPr>
                <w:iCs/>
                <w:szCs w:val="18"/>
              </w:rPr>
              <w:t>.</w:t>
            </w:r>
          </w:p>
        </w:tc>
        <w:tc>
          <w:tcPr>
            <w:tcW w:w="898" w:type="pct"/>
          </w:tcPr>
          <w:p w14:paraId="4A7CA0D3" w14:textId="4FC9E62B" w:rsidR="00704B26" w:rsidRPr="00377C9E" w:rsidRDefault="00D6271F" w:rsidP="002A4BF0">
            <w:pPr>
              <w:pStyle w:val="TableText"/>
              <w:rPr>
                <w:szCs w:val="18"/>
              </w:rPr>
            </w:pPr>
            <w:r>
              <w:rPr>
                <w:iCs/>
                <w:szCs w:val="18"/>
              </w:rPr>
              <w:fldChar w:fldCharType="begin">
                <w:fldData xml:space="preserve">PEVuZE5vdGU+PENpdGU+PEF1dGhvcj5YdTwvQXV0aG9yPjxZZWFyPjIwMTU8L1llYXI+PFJlY051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==
</w:fldData>
              </w:fldChar>
            </w:r>
            <w:r>
              <w:rPr>
                <w:iCs/>
                <w:szCs w:val="18"/>
              </w:rPr>
              <w:instrText xml:space="preserve"> ADDIN EN.CITE </w:instrText>
            </w:r>
            <w:r>
              <w:rPr>
                <w:iCs/>
                <w:szCs w:val="18"/>
              </w:rPr>
              <w:fldChar w:fldCharType="begin">
                <w:fldData xml:space="preserve">PEVuZE5vdGU+PENpdGU+PEF1dGhvcj5YdTwvQXV0aG9yPjxZZWFyPjIwMTU8L1llYXI+PFJlY051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==
</w:fldData>
              </w:fldChar>
            </w:r>
            <w:r>
              <w:rPr>
                <w:iCs/>
                <w:szCs w:val="18"/>
              </w:rPr>
              <w:instrText xml:space="preserve"> ADDIN EN.CITE.DATA </w:instrText>
            </w:r>
            <w:r>
              <w:rPr>
                <w:iCs/>
                <w:szCs w:val="18"/>
              </w:rPr>
            </w:r>
            <w:r>
              <w:rPr>
                <w:iCs/>
                <w:szCs w:val="18"/>
              </w:rPr>
              <w:fldChar w:fldCharType="end"/>
            </w:r>
            <w:r>
              <w:rPr>
                <w:iCs/>
                <w:szCs w:val="18"/>
              </w:rPr>
            </w:r>
            <w:r>
              <w:rPr>
                <w:iCs/>
                <w:szCs w:val="18"/>
              </w:rPr>
              <w:fldChar w:fldCharType="separate"/>
            </w:r>
            <w:r>
              <w:rPr>
                <w:iCs/>
                <w:noProof/>
                <w:szCs w:val="18"/>
              </w:rPr>
              <w:t>(Twigg &amp; Socha 2001; Xu et al. 2015)</w:t>
            </w:r>
            <w:r>
              <w:rPr>
                <w:iCs/>
                <w:szCs w:val="18"/>
              </w:rPr>
              <w:fldChar w:fldCharType="end"/>
            </w:r>
          </w:p>
        </w:tc>
      </w:tr>
      <w:tr w:rsidR="006D162B" w:rsidRPr="00377C9E" w14:paraId="4A3E5407" w14:textId="77777777" w:rsidTr="00FA69FB">
        <w:trPr>
          <w:cantSplit/>
        </w:trPr>
        <w:tc>
          <w:tcPr>
            <w:tcW w:w="885" w:type="pct"/>
          </w:tcPr>
          <w:p w14:paraId="369C15AD" w14:textId="332E3302" w:rsidR="006D162B" w:rsidRPr="00BF6329" w:rsidRDefault="006D162B" w:rsidP="006D162B">
            <w:pPr>
              <w:pStyle w:val="TableText"/>
              <w:rPr>
                <w:rStyle w:val="Emphasis"/>
              </w:rPr>
            </w:pPr>
            <w:r w:rsidRPr="00BF6329">
              <w:rPr>
                <w:rStyle w:val="Emphasis"/>
              </w:rPr>
              <w:t>Staphylococcus s</w:t>
            </w:r>
            <w:r>
              <w:rPr>
                <w:rStyle w:val="Emphasis"/>
              </w:rPr>
              <w:t>aprophyticus</w:t>
            </w:r>
          </w:p>
        </w:tc>
        <w:tc>
          <w:tcPr>
            <w:tcW w:w="663" w:type="pct"/>
          </w:tcPr>
          <w:p w14:paraId="1CF86F1B" w14:textId="47C68E23" w:rsidR="006D162B" w:rsidRDefault="006D162B" w:rsidP="006D162B">
            <w:pPr>
              <w:pStyle w:val="TableText"/>
              <w:rPr>
                <w:szCs w:val="18"/>
              </w:rPr>
            </w:pPr>
            <w:r>
              <w:rPr>
                <w:szCs w:val="18"/>
              </w:rPr>
              <w:t>Sturgeon and other aquatic and terrestrial animals</w:t>
            </w:r>
          </w:p>
        </w:tc>
        <w:tc>
          <w:tcPr>
            <w:tcW w:w="403" w:type="pct"/>
          </w:tcPr>
          <w:p w14:paraId="01CB2FCF" w14:textId="05D7BA0D" w:rsidR="006D162B" w:rsidRDefault="006D162B" w:rsidP="006D162B">
            <w:pPr>
              <w:pStyle w:val="TableText"/>
              <w:rPr>
                <w:szCs w:val="18"/>
              </w:rPr>
            </w:pPr>
            <w:r>
              <w:rPr>
                <w:szCs w:val="18"/>
              </w:rPr>
              <w:t>No</w:t>
            </w:r>
          </w:p>
        </w:tc>
        <w:tc>
          <w:tcPr>
            <w:tcW w:w="514" w:type="pct"/>
          </w:tcPr>
          <w:p w14:paraId="6AF5D93C" w14:textId="30DEEB25" w:rsidR="006D162B" w:rsidRDefault="006D162B" w:rsidP="006D162B">
            <w:pPr>
              <w:pStyle w:val="TableText"/>
              <w:rPr>
                <w:szCs w:val="18"/>
              </w:rPr>
            </w:pPr>
            <w:r>
              <w:rPr>
                <w:szCs w:val="18"/>
              </w:rPr>
              <w:t>Yes</w:t>
            </w:r>
          </w:p>
        </w:tc>
        <w:tc>
          <w:tcPr>
            <w:tcW w:w="629" w:type="pct"/>
          </w:tcPr>
          <w:p w14:paraId="749BC61C" w14:textId="4CBA1885" w:rsidR="006D162B" w:rsidRDefault="006D162B" w:rsidP="006D162B">
            <w:pPr>
              <w:pStyle w:val="TableText"/>
              <w:rPr>
                <w:szCs w:val="18"/>
              </w:rPr>
            </w:pPr>
            <w:r>
              <w:rPr>
                <w:szCs w:val="18"/>
              </w:rPr>
              <w:t>Yes</w:t>
            </w:r>
          </w:p>
        </w:tc>
        <w:tc>
          <w:tcPr>
            <w:tcW w:w="1008" w:type="pct"/>
          </w:tcPr>
          <w:p w14:paraId="170C25EC" w14:textId="2681F5E5" w:rsidR="006D162B" w:rsidRPr="00377C9E" w:rsidRDefault="006D162B" w:rsidP="006D162B">
            <w:pPr>
              <w:pStyle w:val="TableText"/>
              <w:rPr>
                <w:szCs w:val="18"/>
              </w:rPr>
            </w:pPr>
            <w:r w:rsidRPr="00377C9E">
              <w:rPr>
                <w:szCs w:val="18"/>
              </w:rPr>
              <w:t xml:space="preserve">No: present in Australia, is not included </w:t>
            </w:r>
            <w:r>
              <w:rPr>
                <w:szCs w:val="18"/>
              </w:rPr>
              <w:t xml:space="preserve">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Pr>
                <w:iCs/>
                <w:szCs w:val="18"/>
              </w:rPr>
              <w:t>.</w:t>
            </w:r>
          </w:p>
        </w:tc>
        <w:tc>
          <w:tcPr>
            <w:tcW w:w="898" w:type="pct"/>
          </w:tcPr>
          <w:p w14:paraId="48178B0D" w14:textId="2204E123" w:rsidR="006D162B" w:rsidRDefault="00D6271F" w:rsidP="006D162B">
            <w:pPr>
              <w:pStyle w:val="TableText"/>
              <w:rPr>
                <w:szCs w:val="18"/>
              </w:rPr>
            </w:pPr>
            <w:r>
              <w:rPr>
                <w:szCs w:val="18"/>
              </w:rPr>
              <w:fldChar w:fldCharType="begin">
                <w:fldData xml:space="preserve">PEVuZE5vdGU+PENpdGU+PEF1dGhvcj5aaG91PC9BdXRob3I+PFllYXI+MjAyMTwvWWVhcj48UmVj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</w:fldData>
              </w:fldChar>
            </w:r>
            <w:r>
              <w:rPr>
                <w:szCs w:val="18"/>
              </w:rPr>
              <w:instrText xml:space="preserve"> ADDIN EN.CITE </w:instrText>
            </w:r>
            <w:r>
              <w:rPr>
                <w:szCs w:val="18"/>
              </w:rPr>
              <w:fldChar w:fldCharType="begin">
                <w:fldData xml:space="preserve">PEVuZE5vdGU+PENpdGU+PEF1dGhvcj5aaG91PC9BdXRob3I+PFllYXI+MjAyMTwvWWVhcj48UmVj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(Wu et al. 2023; Zhou 2021)</w:t>
            </w:r>
            <w:r>
              <w:rPr>
                <w:szCs w:val="18"/>
              </w:rPr>
              <w:fldChar w:fldCharType="end"/>
            </w:r>
          </w:p>
        </w:tc>
      </w:tr>
      <w:tr w:rsidR="006D162B" w:rsidRPr="00377C9E" w14:paraId="70518A49" w14:textId="77777777" w:rsidTr="00FA69FB">
        <w:trPr>
          <w:cantSplit/>
        </w:trPr>
        <w:tc>
          <w:tcPr>
            <w:tcW w:w="885" w:type="pct"/>
          </w:tcPr>
          <w:p w14:paraId="71AADFFF" w14:textId="77777777" w:rsidR="006D162B" w:rsidRPr="00E46F02" w:rsidRDefault="006D162B" w:rsidP="006D162B">
            <w:pPr>
              <w:pStyle w:val="TableText"/>
              <w:rPr>
                <w:rStyle w:val="Emphasis"/>
              </w:rPr>
            </w:pPr>
            <w:r w:rsidRPr="00BF6329">
              <w:rPr>
                <w:rStyle w:val="Emphasis"/>
              </w:rPr>
              <w:t>Staphylococcus sciuri</w:t>
            </w:r>
          </w:p>
        </w:tc>
        <w:tc>
          <w:tcPr>
            <w:tcW w:w="663" w:type="pct"/>
          </w:tcPr>
          <w:p w14:paraId="43602EC0" w14:textId="77777777" w:rsidR="006D162B" w:rsidRPr="00377C9E" w:rsidRDefault="006D162B" w:rsidP="006D162B">
            <w:pPr>
              <w:pStyle w:val="TableText"/>
              <w:rPr>
                <w:szCs w:val="18"/>
              </w:rPr>
            </w:pPr>
            <w:r>
              <w:rPr>
                <w:szCs w:val="18"/>
              </w:rPr>
              <w:t>Sturgeon and other aquatic and terrestrial animals</w:t>
            </w:r>
          </w:p>
        </w:tc>
        <w:tc>
          <w:tcPr>
            <w:tcW w:w="403" w:type="pct"/>
          </w:tcPr>
          <w:p w14:paraId="5BEE51FE" w14:textId="77777777" w:rsidR="006D162B" w:rsidRPr="00377C9E" w:rsidRDefault="006D162B" w:rsidP="006D162B">
            <w:pPr>
              <w:pStyle w:val="TableText"/>
              <w:rPr>
                <w:szCs w:val="18"/>
              </w:rPr>
            </w:pPr>
            <w:r>
              <w:rPr>
                <w:szCs w:val="18"/>
              </w:rPr>
              <w:t>No</w:t>
            </w:r>
          </w:p>
        </w:tc>
        <w:tc>
          <w:tcPr>
            <w:tcW w:w="514" w:type="pct"/>
          </w:tcPr>
          <w:p w14:paraId="60CC59BC" w14:textId="77777777" w:rsidR="006D162B" w:rsidRPr="00377C9E" w:rsidRDefault="006D162B" w:rsidP="006D162B">
            <w:pPr>
              <w:pStyle w:val="TableText"/>
              <w:rPr>
                <w:szCs w:val="18"/>
              </w:rPr>
            </w:pPr>
            <w:r>
              <w:rPr>
                <w:szCs w:val="18"/>
              </w:rPr>
              <w:t>Yes</w:t>
            </w:r>
          </w:p>
        </w:tc>
        <w:tc>
          <w:tcPr>
            <w:tcW w:w="629" w:type="pct"/>
          </w:tcPr>
          <w:p w14:paraId="1A9B60AF" w14:textId="77777777" w:rsidR="006D162B" w:rsidRPr="00377C9E" w:rsidRDefault="006D162B" w:rsidP="006D162B">
            <w:pPr>
              <w:pStyle w:val="TableText"/>
              <w:rPr>
                <w:szCs w:val="18"/>
              </w:rPr>
            </w:pPr>
            <w:r>
              <w:rPr>
                <w:szCs w:val="18"/>
              </w:rPr>
              <w:t>Yes</w:t>
            </w:r>
          </w:p>
        </w:tc>
        <w:tc>
          <w:tcPr>
            <w:tcW w:w="1008" w:type="pct"/>
          </w:tcPr>
          <w:p w14:paraId="55D8D5D1" w14:textId="725AD926" w:rsidR="006D162B" w:rsidRPr="00377C9E" w:rsidRDefault="006D162B" w:rsidP="006D162B">
            <w:pPr>
              <w:pStyle w:val="TableText"/>
              <w:rPr>
                <w:szCs w:val="18"/>
              </w:rPr>
            </w:pPr>
            <w:r w:rsidRPr="00377C9E">
              <w:rPr>
                <w:szCs w:val="18"/>
              </w:rPr>
              <w:t xml:space="preserve">No: present in Australia, is not included </w:t>
            </w:r>
            <w:r>
              <w:rPr>
                <w:szCs w:val="18"/>
              </w:rPr>
              <w:t xml:space="preserve">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Pr>
                <w:iCs/>
                <w:szCs w:val="18"/>
              </w:rPr>
              <w:t>.</w:t>
            </w:r>
          </w:p>
        </w:tc>
        <w:tc>
          <w:tcPr>
            <w:tcW w:w="898" w:type="pct"/>
          </w:tcPr>
          <w:p w14:paraId="7A8F8E43" w14:textId="37B59802" w:rsidR="006D162B" w:rsidRDefault="00D6271F" w:rsidP="006D162B">
            <w:pPr>
              <w:pStyle w:val="TableText"/>
              <w:rPr>
                <w:szCs w:val="18"/>
              </w:rPr>
            </w:pPr>
            <w:r>
              <w:rPr>
                <w:szCs w:val="18"/>
              </w:rPr>
              <w:fldChar w:fldCharType="begin"/>
            </w:r>
            <w:r>
              <w:rPr>
                <w:szCs w:val="18"/>
              </w:rPr>
              <w:instrText xml:space="preserve"> ADDIN EN.CITE &lt;EndNote&gt;&lt;Cite&gt;&lt;Author&gt;Zhang&lt;/Author&gt;&lt;Year&gt;2022&lt;/Year&gt;&lt;RecNum&gt;47983&lt;/RecNum&gt;&lt;IDText&gt;25075&lt;/IDText&gt;&lt;DisplayText&gt;(Zhang et al. 2022)&lt;/DisplayText&gt;&lt;record&gt;&lt;rec-number&gt;47983&lt;/rec-number&gt;&lt;foreign-keys&gt;&lt;key app="EN" db-id="pst5rtr92wfa9cexzel59affvp5zwtats0wa" timestamp="1691628451" guid="4da7c264-e177-4dff-b6ab-401eeefc0307"&gt;47983&lt;/key&gt;&lt;/foreign-keys&gt;&lt;ref-type name="Journal Article"&gt;17&lt;/ref-type&gt;&lt;contributors&gt;&lt;authors&gt;&lt;author&gt;Zhang, M.&lt;/author&gt;&lt;author&gt;Xue, M.&lt;/author&gt;&lt;author&gt;Xiao, Z.S.&lt;/author&gt;&lt;author&gt;Liu, W.&lt;/author&gt;&lt;author&gt;Jiang, N.&lt;/author&gt;&lt;author&gt;Meng, Y.&lt;/author&gt;&lt;author&gt;Fan, Y.&lt;/author&gt;&lt;author&gt;Liu, X.&lt;/author&gt;&lt;author&gt;Zhou, Y.&lt;/author&gt;&lt;/authors&gt;&lt;/contributors&gt;&lt;titles&gt;&lt;title&gt;&lt;style face="italic" font="default" size="100%"&gt;Staphylococcus sciuri&lt;/style&gt;&lt;style face="normal" font="default" size="100%"&gt; causes disease and pathological changes in hybrid sturgeon &lt;/style&gt;&lt;style face="italic" font="default" size="100%"&gt;Acipenser baerii &lt;/style&gt;&lt;style face="normal" font="default" size="100%"&gt;× &lt;/style&gt;&lt;style face="italic" font="default" size="100%"&gt;Acipenser schrencki&lt;/style&gt;&lt;/title&gt;&lt;secondary-title&gt;Frontiers in Cellular and Infection Microbiology&lt;/secondary-title&gt;&lt;/titles&gt;&lt;periodical&gt;&lt;full-title&gt;Frontiers in Cellular and Infection Microbiology&lt;/full-title&gt;&lt;/periodical&gt;&lt;dates&gt;&lt;year&gt;2022&lt;/year&gt;&lt;/dates&gt;&lt;orig-pub&gt;\\ACT001CL04FS07\BIOSECURITYDATA$\E Library\Animal Catalogue\Z\Zhang et al 2022 EN25075.pdf&lt;/orig-pub&gt;&lt;label&gt;25075&lt;/label&gt;&lt;urls&gt;&lt;/urls&gt;&lt;custom1&gt;sturgeon_BM&lt;/custom1&gt;&lt;electronic-resource-num&gt;https://doi.org/10.3389/fcimb.2022.1029692&lt;/electronic-resource-num&gt;&lt;/record&gt;&lt;/Cite&gt;&lt;/EndNote&gt;</w:instrText>
            </w:r>
            <w:r>
              <w:rPr>
                <w:szCs w:val="18"/>
              </w:rPr>
              <w:fldChar w:fldCharType="separate"/>
            </w:r>
            <w:r>
              <w:rPr>
                <w:noProof/>
                <w:szCs w:val="18"/>
              </w:rPr>
              <w:t>(Zhang et al. 2022)</w:t>
            </w:r>
            <w:r>
              <w:rPr>
                <w:szCs w:val="18"/>
              </w:rPr>
              <w:fldChar w:fldCharType="end"/>
            </w:r>
          </w:p>
        </w:tc>
      </w:tr>
      <w:tr w:rsidR="006D162B" w:rsidRPr="00377C9E" w14:paraId="5678CA2B" w14:textId="77777777" w:rsidTr="00FA69FB">
        <w:trPr>
          <w:cantSplit/>
        </w:trPr>
        <w:tc>
          <w:tcPr>
            <w:tcW w:w="885" w:type="pct"/>
          </w:tcPr>
          <w:p w14:paraId="03330CBB" w14:textId="77777777" w:rsidR="006D162B" w:rsidRPr="00E46F02" w:rsidRDefault="006D162B" w:rsidP="006D162B">
            <w:pPr>
              <w:pStyle w:val="TableText"/>
              <w:rPr>
                <w:rStyle w:val="Emphasis"/>
              </w:rPr>
            </w:pPr>
            <w:r w:rsidRPr="00E46F02">
              <w:rPr>
                <w:rStyle w:val="Emphasis"/>
              </w:rPr>
              <w:t>Streptococcus iniae</w:t>
            </w:r>
          </w:p>
        </w:tc>
        <w:tc>
          <w:tcPr>
            <w:tcW w:w="663" w:type="pct"/>
          </w:tcPr>
          <w:p w14:paraId="587C1F4C" w14:textId="77777777" w:rsidR="006D162B" w:rsidRPr="00377C9E" w:rsidRDefault="006D162B" w:rsidP="006D162B">
            <w:pPr>
              <w:pStyle w:val="TableText"/>
              <w:rPr>
                <w:szCs w:val="18"/>
              </w:rPr>
            </w:pPr>
            <w:r w:rsidRPr="00377C9E">
              <w:rPr>
                <w:szCs w:val="18"/>
              </w:rPr>
              <w:t>Wide range of fish, including sturgeon</w:t>
            </w:r>
          </w:p>
        </w:tc>
        <w:tc>
          <w:tcPr>
            <w:tcW w:w="403" w:type="pct"/>
          </w:tcPr>
          <w:p w14:paraId="2CC99DC0" w14:textId="77777777" w:rsidR="006D162B" w:rsidRPr="00377C9E" w:rsidRDefault="006D162B" w:rsidP="006D162B">
            <w:pPr>
              <w:pStyle w:val="TableText"/>
              <w:rPr>
                <w:szCs w:val="18"/>
              </w:rPr>
            </w:pPr>
            <w:r w:rsidRPr="00377C9E">
              <w:rPr>
                <w:szCs w:val="18"/>
              </w:rPr>
              <w:t>No</w:t>
            </w:r>
          </w:p>
        </w:tc>
        <w:tc>
          <w:tcPr>
            <w:tcW w:w="514" w:type="pct"/>
          </w:tcPr>
          <w:p w14:paraId="4DB591E3" w14:textId="0F410C8F" w:rsidR="006D162B" w:rsidRPr="00377C9E" w:rsidRDefault="00432AE8" w:rsidP="006D162B">
            <w:pPr>
              <w:pStyle w:val="TableText"/>
              <w:rPr>
                <w:szCs w:val="18"/>
              </w:rPr>
            </w:pPr>
            <w:r>
              <w:rPr>
                <w:szCs w:val="18"/>
              </w:rPr>
              <w:t>Yes</w:t>
            </w:r>
          </w:p>
        </w:tc>
        <w:tc>
          <w:tcPr>
            <w:tcW w:w="629" w:type="pct"/>
          </w:tcPr>
          <w:p w14:paraId="49AA81B6" w14:textId="77777777" w:rsidR="006D162B" w:rsidRPr="00377C9E" w:rsidRDefault="006D162B" w:rsidP="006D162B">
            <w:pPr>
              <w:pStyle w:val="TableText"/>
              <w:rPr>
                <w:szCs w:val="18"/>
              </w:rPr>
            </w:pPr>
            <w:r w:rsidRPr="00377C9E">
              <w:rPr>
                <w:szCs w:val="18"/>
              </w:rPr>
              <w:t>Yes</w:t>
            </w:r>
          </w:p>
        </w:tc>
        <w:tc>
          <w:tcPr>
            <w:tcW w:w="1008" w:type="pct"/>
          </w:tcPr>
          <w:p w14:paraId="2D3F1190" w14:textId="7657D14D" w:rsidR="006D162B" w:rsidRPr="00377C9E" w:rsidRDefault="006D162B" w:rsidP="006D162B">
            <w:pPr>
              <w:pStyle w:val="TableText"/>
              <w:rPr>
                <w:szCs w:val="18"/>
              </w:rPr>
            </w:pPr>
            <w:r w:rsidRPr="00377C9E">
              <w:rPr>
                <w:szCs w:val="18"/>
              </w:rPr>
              <w:t xml:space="preserve">No: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Pr>
                <w:iCs/>
                <w:szCs w:val="18"/>
              </w:rPr>
              <w:t>.</w:t>
            </w:r>
          </w:p>
        </w:tc>
        <w:tc>
          <w:tcPr>
            <w:tcW w:w="898" w:type="pct"/>
          </w:tcPr>
          <w:p w14:paraId="6791911C" w14:textId="785EF81E" w:rsidR="006D162B" w:rsidRPr="00377C9E" w:rsidRDefault="00D6271F" w:rsidP="006D162B">
            <w:pPr>
              <w:pStyle w:val="TableText"/>
              <w:rPr>
                <w:szCs w:val="18"/>
              </w:rPr>
            </w:pPr>
            <w:r>
              <w:rPr>
                <w:szCs w:val="18"/>
              </w:rPr>
              <w:fldChar w:fldCharType="begin">
                <w:fldData xml:space="preserve">PEVuZE5vdGU+PENpdGU+PEF1dGhvcj5Ccm9tYWdlPC9BdXRob3I+PFllYXI+MTk5OTwvWWVhcj48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</w:fldData>
              </w:fldChar>
            </w:r>
            <w:r>
              <w:rPr>
                <w:szCs w:val="18"/>
              </w:rPr>
              <w:instrText xml:space="preserve"> ADDIN EN.CITE </w:instrText>
            </w:r>
            <w:r>
              <w:rPr>
                <w:szCs w:val="18"/>
              </w:rPr>
              <w:fldChar w:fldCharType="begin">
                <w:fldData xml:space="preserve">PEVuZE5vdGU+PENpdGU+PEF1dGhvcj5Ccm9tYWdlPC9BdXRob3I+PFllYXI+MTk5OTwvWWVhcj48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(Bromage, Thomas &amp; Owens 1999; Deng et al. 2017; Muhammad et al. 2020; Pierezan et al. 2020)</w:t>
            </w:r>
            <w:r>
              <w:rPr>
                <w:szCs w:val="18"/>
              </w:rPr>
              <w:fldChar w:fldCharType="end"/>
            </w:r>
          </w:p>
        </w:tc>
      </w:tr>
      <w:tr w:rsidR="006D162B" w:rsidRPr="00377C9E" w14:paraId="3D9B5D3C" w14:textId="77777777" w:rsidTr="00FA69FB">
        <w:trPr>
          <w:cantSplit/>
        </w:trPr>
        <w:tc>
          <w:tcPr>
            <w:tcW w:w="885" w:type="pct"/>
          </w:tcPr>
          <w:p w14:paraId="72F0BC25" w14:textId="77777777" w:rsidR="006D162B" w:rsidRPr="00E46F02" w:rsidRDefault="006D162B" w:rsidP="006D162B">
            <w:pPr>
              <w:pStyle w:val="TableText"/>
              <w:rPr>
                <w:rStyle w:val="Emphasis"/>
              </w:rPr>
            </w:pPr>
            <w:r w:rsidRPr="00E46F02">
              <w:rPr>
                <w:rStyle w:val="Emphasis"/>
              </w:rPr>
              <w:lastRenderedPageBreak/>
              <w:t>Vibrio alginolyticus</w:t>
            </w:r>
          </w:p>
        </w:tc>
        <w:tc>
          <w:tcPr>
            <w:tcW w:w="663" w:type="pct"/>
          </w:tcPr>
          <w:p w14:paraId="186EC032" w14:textId="77777777" w:rsidR="006D162B" w:rsidRPr="00377C9E" w:rsidRDefault="006D162B" w:rsidP="006D162B">
            <w:pPr>
              <w:pStyle w:val="TableText"/>
              <w:rPr>
                <w:szCs w:val="18"/>
              </w:rPr>
            </w:pPr>
            <w:r w:rsidRPr="00377C9E">
              <w:rPr>
                <w:szCs w:val="18"/>
              </w:rPr>
              <w:t xml:space="preserve">Sturgeon </w:t>
            </w:r>
            <w:r>
              <w:rPr>
                <w:szCs w:val="18"/>
              </w:rPr>
              <w:t>and other aquatic animals including prawns</w:t>
            </w:r>
          </w:p>
        </w:tc>
        <w:tc>
          <w:tcPr>
            <w:tcW w:w="403" w:type="pct"/>
          </w:tcPr>
          <w:p w14:paraId="6BCFEF3D" w14:textId="77777777" w:rsidR="006D162B" w:rsidRPr="00377C9E" w:rsidRDefault="006D162B" w:rsidP="006D162B">
            <w:pPr>
              <w:pStyle w:val="TableText"/>
              <w:rPr>
                <w:szCs w:val="18"/>
              </w:rPr>
            </w:pPr>
            <w:r w:rsidRPr="00377C9E">
              <w:rPr>
                <w:szCs w:val="18"/>
              </w:rPr>
              <w:t>No</w:t>
            </w:r>
          </w:p>
        </w:tc>
        <w:tc>
          <w:tcPr>
            <w:tcW w:w="514" w:type="pct"/>
          </w:tcPr>
          <w:p w14:paraId="2319F664" w14:textId="77777777" w:rsidR="006D162B" w:rsidRPr="00377C9E" w:rsidRDefault="006D162B" w:rsidP="006D162B">
            <w:pPr>
              <w:pStyle w:val="TableText"/>
              <w:rPr>
                <w:szCs w:val="18"/>
              </w:rPr>
            </w:pPr>
            <w:r w:rsidRPr="00377C9E">
              <w:rPr>
                <w:szCs w:val="18"/>
              </w:rPr>
              <w:t>No</w:t>
            </w:r>
          </w:p>
        </w:tc>
        <w:tc>
          <w:tcPr>
            <w:tcW w:w="629" w:type="pct"/>
          </w:tcPr>
          <w:p w14:paraId="360E1E4A" w14:textId="77777777" w:rsidR="006D162B" w:rsidRPr="00377C9E" w:rsidRDefault="006D162B" w:rsidP="006D162B">
            <w:pPr>
              <w:pStyle w:val="TableText"/>
              <w:rPr>
                <w:szCs w:val="18"/>
              </w:rPr>
            </w:pPr>
            <w:r w:rsidRPr="00377C9E">
              <w:rPr>
                <w:szCs w:val="18"/>
              </w:rPr>
              <w:t>Yes</w:t>
            </w:r>
          </w:p>
        </w:tc>
        <w:tc>
          <w:tcPr>
            <w:tcW w:w="1008" w:type="pct"/>
          </w:tcPr>
          <w:p w14:paraId="56ACCD0E" w14:textId="48325A3A" w:rsidR="006D162B" w:rsidRPr="00377C9E" w:rsidRDefault="006D162B" w:rsidP="006D162B">
            <w:pPr>
              <w:pStyle w:val="TableText"/>
              <w:rPr>
                <w:szCs w:val="18"/>
              </w:rPr>
            </w:pPr>
            <w:r w:rsidRPr="00377C9E">
              <w:rPr>
                <w:szCs w:val="18"/>
              </w:rPr>
              <w:t xml:space="preserve">No: present in Australia, is not included </w:t>
            </w:r>
            <w:r>
              <w:rPr>
                <w:szCs w:val="18"/>
              </w:rPr>
              <w:t xml:space="preserve">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sidRPr="00377C9E">
              <w:rPr>
                <w:iCs/>
                <w:szCs w:val="18"/>
              </w:rPr>
              <w:t xml:space="preserve"> and no evidence of adverse consequences associated with the disease agent reported</w:t>
            </w:r>
            <w:r>
              <w:rPr>
                <w:iCs/>
                <w:szCs w:val="18"/>
              </w:rPr>
              <w:t>.</w:t>
            </w:r>
          </w:p>
        </w:tc>
        <w:tc>
          <w:tcPr>
            <w:tcW w:w="898" w:type="pct"/>
          </w:tcPr>
          <w:p w14:paraId="3E437990" w14:textId="71A19504" w:rsidR="006D162B" w:rsidRPr="00377C9E" w:rsidRDefault="00D6271F" w:rsidP="006D162B">
            <w:pPr>
              <w:pStyle w:val="TableText"/>
              <w:rPr>
                <w:szCs w:val="18"/>
              </w:rPr>
            </w:pPr>
            <w:r>
              <w:rPr>
                <w:szCs w:val="18"/>
              </w:rPr>
              <w:fldChar w:fldCharType="begin"/>
            </w:r>
            <w:r>
              <w:rPr>
                <w:szCs w:val="18"/>
              </w:rPr>
              <w:instrText xml:space="preserve"> ADDIN EN.CITE &lt;EndNote&gt;&lt;Cite&gt;&lt;Author&gt;Costinar&lt;/Author&gt;&lt;Year&gt;2010&lt;/Year&gt;&lt;RecNum&gt;45505&lt;/RecNum&gt;&lt;IDText&gt;24863&lt;/IDText&gt;&lt;DisplayText&gt;(Costinar et al. 2010)&lt;/DisplayText&gt;&lt;record&gt;&lt;rec-number&gt;45505&lt;/rec-number&gt;&lt;foreign-keys&gt;&lt;key app="EN" db-id="pst5rtr92wfa9cexzel59affvp5zwtats0wa" timestamp="1691628005" guid="9b9779d9-3212-4b11-93fd-e50a2214722d"&gt;45505&lt;/key&gt;&lt;/foreign-keys&gt;&lt;ref-type name="Journal Article"&gt;17&lt;/ref-type&gt;&lt;contributors&gt;&lt;authors&gt;&lt;author&gt;Costinar, L.&lt;/author&gt;&lt;author&gt;Herman, V.&lt;/author&gt;&lt;author&gt;Pascu, C.&lt;/author&gt;&lt;author&gt;Marcu, A.&lt;/author&gt;&lt;author&gt;Marcu, A.&lt;/author&gt;&lt;author&gt;Faur, B.&lt;/author&gt;&lt;/authors&gt;&lt;/contributors&gt;&lt;titles&gt;&lt;title&gt;&lt;style face="normal" font="default" size="100%"&gt;Isolation and characterization of &lt;/style&gt;&lt;style face="italic" font="default" size="100%"&gt;Vibrio alginolyticus &lt;/style&gt;&lt;style face="normal" font="default" size="100%"&gt;and &lt;/style&gt;&lt;style face="italic" font="default" size="100%"&gt;Pasteurella&lt;/style&gt;&lt;style face="normal" font="default" size="100%"&gt; spp. from siberian sturgeon (&lt;/style&gt;&lt;style face="italic" font="default" size="100%"&gt;Acipenser baerii)&lt;/style&gt;&lt;/title&gt;&lt;secondary-title&gt;Lucrari Stiintifice Medicina Veterinara&lt;/secondary-title&gt;&lt;/titles&gt;&lt;periodical&gt;&lt;full-title&gt;Lucrari Stiintifice Medicina Veterinara&lt;/full-title&gt;&lt;/periodical&gt;&lt;pages&gt;125-128&lt;/pages&gt;&lt;volume&gt;43&lt;/volume&gt;&lt;keywords&gt;&lt;keyword&gt;sturgeon, bacterial pathogens fish, Vibrio infections&lt;/keyword&gt;&lt;/keywords&gt;&lt;dates&gt;&lt;year&gt;2010&lt;/year&gt;&lt;/dates&gt;&lt;orig-pub&gt;\\ACT001CL04FS07\BIOSECURITYDATA$\E Library\Animal Catalogue\C\Costinar et al 2010 EN24863.pdf&lt;/orig-pub&gt;&lt;label&gt;24863&lt;/label&gt;&lt;urls&gt;&lt;/urls&gt;&lt;custom1&gt;sturgeon_BM&lt;/custom1&gt;&lt;electronic-resource-num&gt;https://usab-tm.ro/vol10MV/25_vol10.pdf&lt;/electronic-resource-num&gt;&lt;/record&gt;&lt;/Cite&gt;&lt;/EndNote&gt;</w:instrText>
            </w:r>
            <w:r>
              <w:rPr>
                <w:szCs w:val="18"/>
              </w:rPr>
              <w:fldChar w:fldCharType="separate"/>
            </w:r>
            <w:r>
              <w:rPr>
                <w:noProof/>
                <w:szCs w:val="18"/>
              </w:rPr>
              <w:t>(Costinar et al. 2010)</w:t>
            </w:r>
            <w:r>
              <w:rPr>
                <w:szCs w:val="18"/>
              </w:rPr>
              <w:fldChar w:fldCharType="end"/>
            </w:r>
          </w:p>
        </w:tc>
      </w:tr>
      <w:tr w:rsidR="006D162B" w:rsidRPr="00377C9E" w14:paraId="7556DDA9" w14:textId="77777777" w:rsidTr="00FA69FB">
        <w:trPr>
          <w:cantSplit/>
        </w:trPr>
        <w:tc>
          <w:tcPr>
            <w:tcW w:w="885" w:type="pct"/>
          </w:tcPr>
          <w:p w14:paraId="0C548B0F" w14:textId="77777777" w:rsidR="006D162B" w:rsidRPr="00E46F02" w:rsidRDefault="006D162B" w:rsidP="006D162B">
            <w:pPr>
              <w:pStyle w:val="TableText"/>
              <w:rPr>
                <w:rStyle w:val="Emphasis"/>
              </w:rPr>
            </w:pPr>
            <w:r w:rsidRPr="00E46F02">
              <w:rPr>
                <w:rStyle w:val="Emphasis"/>
              </w:rPr>
              <w:t>V</w:t>
            </w:r>
            <w:r>
              <w:rPr>
                <w:rStyle w:val="Emphasis"/>
              </w:rPr>
              <w:t>ibrio</w:t>
            </w:r>
            <w:r w:rsidRPr="00E46F02">
              <w:rPr>
                <w:rStyle w:val="Emphasis"/>
              </w:rPr>
              <w:t> anguillarum</w:t>
            </w:r>
          </w:p>
        </w:tc>
        <w:tc>
          <w:tcPr>
            <w:tcW w:w="663" w:type="pct"/>
          </w:tcPr>
          <w:p w14:paraId="22678422" w14:textId="77777777" w:rsidR="006D162B" w:rsidRPr="00377C9E" w:rsidRDefault="006D162B" w:rsidP="006D162B">
            <w:pPr>
              <w:pStyle w:val="TableText"/>
              <w:rPr>
                <w:szCs w:val="18"/>
              </w:rPr>
            </w:pPr>
            <w:r w:rsidRPr="00377C9E">
              <w:rPr>
                <w:szCs w:val="18"/>
              </w:rPr>
              <w:t>Wide range of fish, including sturgeon</w:t>
            </w:r>
            <w:r>
              <w:rPr>
                <w:szCs w:val="18"/>
              </w:rPr>
              <w:t>, and other aquatic animals including prawns</w:t>
            </w:r>
          </w:p>
        </w:tc>
        <w:tc>
          <w:tcPr>
            <w:tcW w:w="403" w:type="pct"/>
          </w:tcPr>
          <w:p w14:paraId="7844E357" w14:textId="77777777" w:rsidR="006D162B" w:rsidRPr="00377C9E" w:rsidRDefault="006D162B" w:rsidP="006D162B">
            <w:pPr>
              <w:pStyle w:val="TableText"/>
              <w:rPr>
                <w:szCs w:val="18"/>
              </w:rPr>
            </w:pPr>
            <w:r w:rsidRPr="00377C9E">
              <w:rPr>
                <w:szCs w:val="18"/>
              </w:rPr>
              <w:t>No</w:t>
            </w:r>
          </w:p>
        </w:tc>
        <w:tc>
          <w:tcPr>
            <w:tcW w:w="514" w:type="pct"/>
          </w:tcPr>
          <w:p w14:paraId="05D27C64" w14:textId="77777777" w:rsidR="006D162B" w:rsidRPr="00377C9E" w:rsidRDefault="006D162B" w:rsidP="006D162B">
            <w:pPr>
              <w:pStyle w:val="TableText"/>
              <w:rPr>
                <w:szCs w:val="18"/>
              </w:rPr>
            </w:pPr>
            <w:r w:rsidRPr="00377C9E">
              <w:rPr>
                <w:szCs w:val="18"/>
              </w:rPr>
              <w:t>No</w:t>
            </w:r>
          </w:p>
        </w:tc>
        <w:tc>
          <w:tcPr>
            <w:tcW w:w="629" w:type="pct"/>
          </w:tcPr>
          <w:p w14:paraId="76FABE80" w14:textId="77777777" w:rsidR="006D162B" w:rsidRPr="00377C9E" w:rsidRDefault="006D162B" w:rsidP="006D162B">
            <w:pPr>
              <w:pStyle w:val="TableText"/>
              <w:rPr>
                <w:szCs w:val="18"/>
              </w:rPr>
            </w:pPr>
            <w:r w:rsidRPr="00377C9E">
              <w:rPr>
                <w:szCs w:val="18"/>
              </w:rPr>
              <w:t>Yes</w:t>
            </w:r>
          </w:p>
        </w:tc>
        <w:tc>
          <w:tcPr>
            <w:tcW w:w="1008" w:type="pct"/>
          </w:tcPr>
          <w:p w14:paraId="0C6B1ADB" w14:textId="281495D3" w:rsidR="006D162B" w:rsidRPr="00377C9E" w:rsidRDefault="006D162B" w:rsidP="006D162B">
            <w:pPr>
              <w:pStyle w:val="TableText"/>
              <w:rPr>
                <w:szCs w:val="18"/>
              </w:rPr>
            </w:pPr>
            <w:r w:rsidRPr="00377C9E">
              <w:rPr>
                <w:szCs w:val="18"/>
              </w:rPr>
              <w:t xml:space="preserve">No: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sidRPr="00377C9E">
              <w:rPr>
                <w:iCs/>
                <w:szCs w:val="18"/>
              </w:rPr>
              <w:t xml:space="preserve"> and no evidence of adverse consequences associated with the disease agent reported</w:t>
            </w:r>
            <w:r>
              <w:rPr>
                <w:iCs/>
                <w:szCs w:val="18"/>
              </w:rPr>
              <w:t>.</w:t>
            </w:r>
          </w:p>
        </w:tc>
        <w:tc>
          <w:tcPr>
            <w:tcW w:w="898" w:type="pct"/>
          </w:tcPr>
          <w:p w14:paraId="03F1FBD5" w14:textId="72510D95" w:rsidR="006D162B" w:rsidRPr="00377C9E" w:rsidRDefault="00D6271F" w:rsidP="006D162B">
            <w:pPr>
              <w:pStyle w:val="TableText"/>
              <w:rPr>
                <w:szCs w:val="18"/>
              </w:rPr>
            </w:pPr>
            <w:r>
              <w:rPr>
                <w:szCs w:val="18"/>
              </w:rPr>
              <w:fldChar w:fldCharType="begin">
                <w:fldData xml:space="preserve">PEVuZE5vdGU+PENpdGU+PEF1dGhvcj5NdW5kYXk8L0F1dGhvcj48WWVhcj4xOTkyPC9ZZWFyPjxS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</w:fldData>
              </w:fldChar>
            </w:r>
            <w:r>
              <w:rPr>
                <w:szCs w:val="18"/>
              </w:rPr>
              <w:instrText xml:space="preserve"> ADDIN EN.CITE </w:instrText>
            </w:r>
            <w:r>
              <w:rPr>
                <w:szCs w:val="18"/>
              </w:rPr>
              <w:fldChar w:fldCharType="begin">
                <w:fldData xml:space="preserve">PEVuZE5vdGU+PENpdGU+PEF1dGhvcj5NdW5kYXk8L0F1dGhvcj48WWVhcj4xOTkyPC9ZZWFyPjxS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(Munday et al. 1992; Zaharia &amp; Dumitrescu 2011)</w:t>
            </w:r>
            <w:r>
              <w:rPr>
                <w:szCs w:val="18"/>
              </w:rPr>
              <w:fldChar w:fldCharType="end"/>
            </w:r>
          </w:p>
        </w:tc>
      </w:tr>
      <w:tr w:rsidR="006D162B" w:rsidRPr="00377C9E" w14:paraId="79ABDE4D" w14:textId="77777777" w:rsidTr="00FA69FB">
        <w:trPr>
          <w:cantSplit/>
        </w:trPr>
        <w:tc>
          <w:tcPr>
            <w:tcW w:w="885" w:type="pct"/>
          </w:tcPr>
          <w:p w14:paraId="2082A0F2" w14:textId="77777777" w:rsidR="006D162B" w:rsidRPr="00E46F02" w:rsidRDefault="006D162B" w:rsidP="006D162B">
            <w:pPr>
              <w:pStyle w:val="TableText"/>
              <w:rPr>
                <w:rStyle w:val="Emphasis"/>
              </w:rPr>
            </w:pPr>
            <w:r w:rsidRPr="00EE6411">
              <w:rPr>
                <w:rStyle w:val="Emphasis"/>
              </w:rPr>
              <w:t>V</w:t>
            </w:r>
            <w:r>
              <w:rPr>
                <w:rStyle w:val="Emphasis"/>
              </w:rPr>
              <w:t>ibrio</w:t>
            </w:r>
            <w:r w:rsidRPr="00EE6411">
              <w:rPr>
                <w:rStyle w:val="Emphasis"/>
              </w:rPr>
              <w:t xml:space="preserve"> metschnikovii</w:t>
            </w:r>
          </w:p>
        </w:tc>
        <w:tc>
          <w:tcPr>
            <w:tcW w:w="663" w:type="pct"/>
          </w:tcPr>
          <w:p w14:paraId="4E6523D4" w14:textId="77777777" w:rsidR="006D162B" w:rsidRPr="00377C9E" w:rsidRDefault="006D162B" w:rsidP="006D162B">
            <w:pPr>
              <w:pStyle w:val="TableText"/>
              <w:rPr>
                <w:szCs w:val="18"/>
              </w:rPr>
            </w:pPr>
            <w:r>
              <w:rPr>
                <w:szCs w:val="18"/>
              </w:rPr>
              <w:t>Sturgeon and other aquatic and terrestrial animals</w:t>
            </w:r>
          </w:p>
        </w:tc>
        <w:tc>
          <w:tcPr>
            <w:tcW w:w="403" w:type="pct"/>
          </w:tcPr>
          <w:p w14:paraId="191C5389" w14:textId="77777777" w:rsidR="006D162B" w:rsidRPr="00377C9E" w:rsidRDefault="006D162B" w:rsidP="006D162B">
            <w:pPr>
              <w:pStyle w:val="TableText"/>
              <w:rPr>
                <w:szCs w:val="18"/>
              </w:rPr>
            </w:pPr>
            <w:r>
              <w:rPr>
                <w:szCs w:val="18"/>
              </w:rPr>
              <w:t>No</w:t>
            </w:r>
          </w:p>
        </w:tc>
        <w:tc>
          <w:tcPr>
            <w:tcW w:w="514" w:type="pct"/>
          </w:tcPr>
          <w:p w14:paraId="6EBD683D" w14:textId="77777777" w:rsidR="006D162B" w:rsidRPr="00377C9E" w:rsidRDefault="006D162B" w:rsidP="006D162B">
            <w:pPr>
              <w:pStyle w:val="TableText"/>
              <w:rPr>
                <w:szCs w:val="18"/>
              </w:rPr>
            </w:pPr>
            <w:r>
              <w:rPr>
                <w:szCs w:val="18"/>
              </w:rPr>
              <w:t>Yes</w:t>
            </w:r>
          </w:p>
        </w:tc>
        <w:tc>
          <w:tcPr>
            <w:tcW w:w="629" w:type="pct"/>
          </w:tcPr>
          <w:p w14:paraId="7354D236" w14:textId="77777777" w:rsidR="006D162B" w:rsidRPr="00377C9E" w:rsidRDefault="006D162B" w:rsidP="006D162B">
            <w:pPr>
              <w:pStyle w:val="TableText"/>
              <w:rPr>
                <w:szCs w:val="18"/>
              </w:rPr>
            </w:pPr>
            <w:r>
              <w:rPr>
                <w:szCs w:val="18"/>
              </w:rPr>
              <w:t>Yes</w:t>
            </w:r>
          </w:p>
        </w:tc>
        <w:tc>
          <w:tcPr>
            <w:tcW w:w="1008" w:type="pct"/>
          </w:tcPr>
          <w:p w14:paraId="18114ABF" w14:textId="671C4125" w:rsidR="006D162B" w:rsidRPr="00377C9E" w:rsidRDefault="006D162B" w:rsidP="006D162B">
            <w:pPr>
              <w:pStyle w:val="TableText"/>
              <w:rPr>
                <w:szCs w:val="18"/>
              </w:rPr>
            </w:pPr>
            <w:r w:rsidRPr="00377C9E">
              <w:rPr>
                <w:szCs w:val="18"/>
              </w:rPr>
              <w:t xml:space="preserve">No: present in Australia, is not included </w:t>
            </w:r>
            <w:r>
              <w:rPr>
                <w:szCs w:val="18"/>
              </w:rPr>
              <w:t xml:space="preserve">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Pr>
                <w:iCs/>
                <w:szCs w:val="18"/>
              </w:rPr>
              <w:t>.</w:t>
            </w:r>
          </w:p>
        </w:tc>
        <w:tc>
          <w:tcPr>
            <w:tcW w:w="898" w:type="pct"/>
          </w:tcPr>
          <w:p w14:paraId="6A6D2EDE" w14:textId="7619F85F" w:rsidR="006D162B" w:rsidRDefault="00D6271F" w:rsidP="006D162B">
            <w:pPr>
              <w:pStyle w:val="TableText"/>
              <w:rPr>
                <w:szCs w:val="18"/>
              </w:rPr>
            </w:pPr>
            <w:r>
              <w:rPr>
                <w:szCs w:val="18"/>
              </w:rPr>
              <w:fldChar w:fldCharType="begin">
                <w:fldData xml:space="preserve">PEVuZE5vdGU+PENpdGU+PEF1dGhvcj5YaWFvPC9BdXRob3I+PFllYXI+MjAyMjwvWWVhcj48UmVj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</w:fldData>
              </w:fldChar>
            </w:r>
            <w:r>
              <w:rPr>
                <w:szCs w:val="18"/>
              </w:rPr>
              <w:instrText xml:space="preserve"> ADDIN EN.CITE </w:instrText>
            </w:r>
            <w:r>
              <w:rPr>
                <w:szCs w:val="18"/>
              </w:rPr>
              <w:fldChar w:fldCharType="begin">
                <w:fldData xml:space="preserve">PEVuZE5vdGU+PENpdGU+PEF1dGhvcj5YaWFvPC9BdXRob3I+PFllYXI+MjAyMjwvWWVhcj48UmVj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(Carson et al. 2020; Xiao et al. 2022)</w:t>
            </w:r>
            <w:r>
              <w:rPr>
                <w:szCs w:val="18"/>
              </w:rPr>
              <w:fldChar w:fldCharType="end"/>
            </w:r>
          </w:p>
        </w:tc>
      </w:tr>
      <w:tr w:rsidR="006D162B" w:rsidRPr="00377C9E" w14:paraId="4007EA5C" w14:textId="77777777" w:rsidTr="00FA69FB">
        <w:trPr>
          <w:cantSplit/>
        </w:trPr>
        <w:tc>
          <w:tcPr>
            <w:tcW w:w="885" w:type="pct"/>
          </w:tcPr>
          <w:p w14:paraId="517C2024" w14:textId="77777777" w:rsidR="006D162B" w:rsidRPr="00377C9E" w:rsidRDefault="006D162B" w:rsidP="006D162B">
            <w:pPr>
              <w:pStyle w:val="TableText"/>
              <w:rPr>
                <w:szCs w:val="18"/>
              </w:rPr>
            </w:pPr>
            <w:r w:rsidRPr="00E46F02">
              <w:rPr>
                <w:rStyle w:val="Emphasis"/>
              </w:rPr>
              <w:t>V</w:t>
            </w:r>
            <w:r>
              <w:rPr>
                <w:rStyle w:val="Emphasis"/>
              </w:rPr>
              <w:t>ibrio</w:t>
            </w:r>
            <w:r w:rsidRPr="00E46F02">
              <w:rPr>
                <w:rStyle w:val="Emphasis"/>
              </w:rPr>
              <w:t> vulnificus</w:t>
            </w:r>
            <w:r w:rsidRPr="00377C9E">
              <w:rPr>
                <w:szCs w:val="18"/>
              </w:rPr>
              <w:t xml:space="preserve"> (biotype 2)</w:t>
            </w:r>
          </w:p>
        </w:tc>
        <w:tc>
          <w:tcPr>
            <w:tcW w:w="663" w:type="pct"/>
          </w:tcPr>
          <w:p w14:paraId="21E9DBC6" w14:textId="77777777" w:rsidR="006D162B" w:rsidRPr="00377C9E" w:rsidRDefault="006D162B" w:rsidP="006D162B">
            <w:pPr>
              <w:pStyle w:val="TableText"/>
              <w:rPr>
                <w:szCs w:val="18"/>
              </w:rPr>
            </w:pPr>
            <w:r w:rsidRPr="00377C9E">
              <w:rPr>
                <w:szCs w:val="18"/>
              </w:rPr>
              <w:t>Wide range of fish</w:t>
            </w:r>
            <w:r>
              <w:rPr>
                <w:szCs w:val="18"/>
              </w:rPr>
              <w:t>, including sturgeon</w:t>
            </w:r>
          </w:p>
        </w:tc>
        <w:tc>
          <w:tcPr>
            <w:tcW w:w="403" w:type="pct"/>
          </w:tcPr>
          <w:p w14:paraId="23A0F47A" w14:textId="77777777" w:rsidR="006D162B" w:rsidRPr="00377C9E" w:rsidRDefault="006D162B" w:rsidP="006D162B">
            <w:pPr>
              <w:pStyle w:val="TableText"/>
              <w:rPr>
                <w:szCs w:val="18"/>
              </w:rPr>
            </w:pPr>
            <w:r w:rsidRPr="00377C9E">
              <w:rPr>
                <w:szCs w:val="18"/>
              </w:rPr>
              <w:t>No</w:t>
            </w:r>
          </w:p>
        </w:tc>
        <w:tc>
          <w:tcPr>
            <w:tcW w:w="514" w:type="pct"/>
          </w:tcPr>
          <w:p w14:paraId="70CFB2FA" w14:textId="77777777" w:rsidR="006D162B" w:rsidRPr="00377C9E" w:rsidRDefault="006D162B" w:rsidP="006D162B">
            <w:pPr>
              <w:pStyle w:val="TableText"/>
              <w:rPr>
                <w:szCs w:val="18"/>
              </w:rPr>
            </w:pPr>
            <w:r w:rsidRPr="00377C9E">
              <w:rPr>
                <w:szCs w:val="18"/>
              </w:rPr>
              <w:t>No</w:t>
            </w:r>
          </w:p>
        </w:tc>
        <w:tc>
          <w:tcPr>
            <w:tcW w:w="629" w:type="pct"/>
          </w:tcPr>
          <w:p w14:paraId="6B1205AC" w14:textId="77777777" w:rsidR="006D162B" w:rsidRPr="00377C9E" w:rsidRDefault="006D162B" w:rsidP="006D162B">
            <w:pPr>
              <w:pStyle w:val="TableText"/>
              <w:rPr>
                <w:szCs w:val="18"/>
              </w:rPr>
            </w:pPr>
            <w:r w:rsidRPr="00377C9E">
              <w:rPr>
                <w:szCs w:val="18"/>
              </w:rPr>
              <w:t>Yes</w:t>
            </w:r>
          </w:p>
        </w:tc>
        <w:tc>
          <w:tcPr>
            <w:tcW w:w="1008" w:type="pct"/>
          </w:tcPr>
          <w:p w14:paraId="2D708435" w14:textId="7ED8D454" w:rsidR="006D162B" w:rsidRPr="00377C9E" w:rsidRDefault="006D162B" w:rsidP="006D162B">
            <w:pPr>
              <w:pStyle w:val="TableText"/>
              <w:rPr>
                <w:szCs w:val="18"/>
              </w:rPr>
            </w:pPr>
            <w:r w:rsidRPr="00377C9E">
              <w:rPr>
                <w:szCs w:val="18"/>
              </w:rPr>
              <w:t xml:space="preserve">No: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sidRPr="00377C9E">
              <w:rPr>
                <w:iCs/>
                <w:szCs w:val="18"/>
              </w:rPr>
              <w:t xml:space="preserve"> and no evidence of adverse consequences associated with the disease agent reported</w:t>
            </w:r>
            <w:r>
              <w:rPr>
                <w:iCs/>
                <w:szCs w:val="18"/>
              </w:rPr>
              <w:t>.</w:t>
            </w:r>
          </w:p>
        </w:tc>
        <w:tc>
          <w:tcPr>
            <w:tcW w:w="898" w:type="pct"/>
          </w:tcPr>
          <w:p w14:paraId="508CAE4F" w14:textId="01D5EACF" w:rsidR="006D162B" w:rsidRPr="00377C9E" w:rsidRDefault="00D6271F" w:rsidP="006D162B">
            <w:pPr>
              <w:pStyle w:val="TableText"/>
              <w:rPr>
                <w:szCs w:val="18"/>
              </w:rPr>
            </w:pPr>
            <w:r>
              <w:rPr>
                <w:szCs w:val="18"/>
              </w:rPr>
              <w:fldChar w:fldCharType="begin"/>
            </w:r>
            <w:r>
              <w:rPr>
                <w:szCs w:val="18"/>
              </w:rPr>
              <w:instrText xml:space="preserve"> ADDIN EN.CITE &lt;EndNote&gt;&lt;Cite&gt;&lt;Author&gt;Safari&lt;/Author&gt;&lt;Year&gt;2015&lt;/Year&gt;&lt;RecNum&gt;46735&lt;/RecNum&gt;&lt;IDText&gt;24605&lt;/IDText&gt;&lt;DisplayText&gt;(Safari et al. 2015)&lt;/DisplayText&gt;&lt;record&gt;&lt;rec-number&gt;46735&lt;/rec-number&gt;&lt;foreign-keys&gt;&lt;key app="EN" db-id="pst5rtr92wfa9cexzel59affvp5zwtats0wa" timestamp="1691628201" guid="0a39c576-c274-47c8-81d3-6118ce59119b"&gt;46735&lt;/key&gt;&lt;/foreign-keys&gt;&lt;ref-type name="Journal Article"&gt;17&lt;/ref-type&gt;&lt;contributors&gt;&lt;authors&gt;&lt;author&gt;Safari, R.&lt;/author&gt;&lt;author&gt;Adel, M.&lt;/author&gt;&lt;author&gt;Ghiasi, M.&lt;/author&gt;&lt;author&gt;Saeidi Asl, M.R.&lt;/author&gt;&lt;author&gt;Khalili, E.&lt;/author&gt;&lt;/authors&gt;&lt;/contributors&gt;&lt;titles&gt;&lt;title&gt;&lt;style face="normal" font="default" size="100%"&gt;First isolation and identification of &lt;/style&gt;&lt;style face="italic" font="default" size="100%"&gt;Vibrio vulnificus&lt;/style&gt;&lt;style face="normal" font="default" size="100%"&gt; (biotype 2) from cultured beluga, &lt;/style&gt;&lt;style face="italic" font="default" size="100%"&gt;Huso huso&lt;/style&gt;&lt;style face="normal" font="default" size="100%"&gt; in Iran&lt;/style&gt;&lt;/title&gt;&lt;secondary-title&gt;Caspian Journal of Environmental Sciences&lt;/secondary-title&gt;&lt;/titles&gt;&lt;periodical&gt;&lt;full-title&gt;Caspian Journal of Environmental Sciences&lt;/full-title&gt;&lt;/periodical&gt;&lt;pages&gt;275-281&lt;/pages&gt;&lt;volume&gt;13&lt;/volume&gt;&lt;number&gt;3&lt;/number&gt;&lt;keywords&gt;&lt;keyword&gt;Vibrio vulnificus&lt;/keyword&gt;&lt;keyword&gt;first report&lt;/keyword&gt;&lt;keyword&gt;Huso huso&lt;/keyword&gt;&lt;keyword&gt;Iran&lt;/keyword&gt;&lt;/keywords&gt;&lt;dates&gt;&lt;year&gt;2015&lt;/year&gt;&lt;/dates&gt;&lt;orig-pub&gt;\\ACT001CL04FS07\BIOSECURITYDATA$\E Library\Animal Catalogue\S\Safari et al 2015 EN24605.pdf&lt;/orig-pub&gt;&lt;label&gt;24605&lt;/label&gt;&lt;urls&gt;&lt;/urls&gt;&lt;custom1&gt;sturgeon_BM&lt;/custom1&gt;&lt;electronic-resource-num&gt;https://cjes.guilan.ac.ir/article_1377.html&lt;/electronic-resource-num&gt;&lt;/record&gt;&lt;/Cite&gt;&lt;/EndNote&gt;</w:instrText>
            </w:r>
            <w:r>
              <w:rPr>
                <w:szCs w:val="18"/>
              </w:rPr>
              <w:fldChar w:fldCharType="separate"/>
            </w:r>
            <w:r>
              <w:rPr>
                <w:noProof/>
                <w:szCs w:val="18"/>
              </w:rPr>
              <w:t>(Safari et al. 2015)</w:t>
            </w:r>
            <w:r>
              <w:rPr>
                <w:szCs w:val="18"/>
              </w:rPr>
              <w:fldChar w:fldCharType="end"/>
            </w:r>
          </w:p>
        </w:tc>
      </w:tr>
      <w:tr w:rsidR="006D162B" w:rsidRPr="00377C9E" w14:paraId="7D816A1F" w14:textId="77777777" w:rsidTr="00FA69FB">
        <w:trPr>
          <w:cantSplit/>
        </w:trPr>
        <w:tc>
          <w:tcPr>
            <w:tcW w:w="885" w:type="pct"/>
          </w:tcPr>
          <w:p w14:paraId="0AB6A736" w14:textId="77777777" w:rsidR="006D162B" w:rsidRDefault="006D162B" w:rsidP="006D162B">
            <w:pPr>
              <w:pStyle w:val="TableText"/>
              <w:rPr>
                <w:szCs w:val="18"/>
              </w:rPr>
            </w:pPr>
            <w:r w:rsidRPr="00E46F02">
              <w:rPr>
                <w:rStyle w:val="Emphasis"/>
              </w:rPr>
              <w:lastRenderedPageBreak/>
              <w:t>Yersinia ruckeri</w:t>
            </w:r>
            <w:r w:rsidRPr="00377C9E">
              <w:rPr>
                <w:szCs w:val="18"/>
              </w:rPr>
              <w:t xml:space="preserve"> – Hagerman strain</w:t>
            </w:r>
          </w:p>
          <w:p w14:paraId="1C3989A7" w14:textId="77777777" w:rsidR="006D162B" w:rsidRPr="00377C9E" w:rsidRDefault="006D162B" w:rsidP="006D162B">
            <w:pPr>
              <w:pStyle w:val="TableText"/>
              <w:rPr>
                <w:szCs w:val="18"/>
              </w:rPr>
            </w:pPr>
            <w:r w:rsidRPr="00377C9E">
              <w:rPr>
                <w:szCs w:val="18"/>
              </w:rPr>
              <w:t>(Enteric redmouth disease</w:t>
            </w:r>
            <w:r>
              <w:rPr>
                <w:szCs w:val="18"/>
              </w:rPr>
              <w:t>, Yersiniosis</w:t>
            </w:r>
            <w:r w:rsidRPr="00377C9E">
              <w:rPr>
                <w:szCs w:val="18"/>
              </w:rPr>
              <w:t>)</w:t>
            </w:r>
          </w:p>
        </w:tc>
        <w:tc>
          <w:tcPr>
            <w:tcW w:w="663" w:type="pct"/>
          </w:tcPr>
          <w:p w14:paraId="666286A2" w14:textId="77777777" w:rsidR="006D162B" w:rsidRPr="00377C9E" w:rsidRDefault="006D162B" w:rsidP="006D162B">
            <w:pPr>
              <w:pStyle w:val="TableText"/>
              <w:rPr>
                <w:szCs w:val="18"/>
              </w:rPr>
            </w:pPr>
            <w:r w:rsidRPr="00377C9E">
              <w:rPr>
                <w:szCs w:val="18"/>
              </w:rPr>
              <w:t>Wide range of fish, including sturgeon and salmonids</w:t>
            </w:r>
          </w:p>
        </w:tc>
        <w:tc>
          <w:tcPr>
            <w:tcW w:w="403" w:type="pct"/>
          </w:tcPr>
          <w:p w14:paraId="6CD3F32E" w14:textId="77777777" w:rsidR="006D162B" w:rsidRPr="00377C9E" w:rsidRDefault="006D162B" w:rsidP="006D162B">
            <w:pPr>
              <w:pStyle w:val="TableText"/>
              <w:rPr>
                <w:szCs w:val="18"/>
              </w:rPr>
            </w:pPr>
            <w:r w:rsidRPr="00377C9E">
              <w:rPr>
                <w:szCs w:val="18"/>
              </w:rPr>
              <w:t>No</w:t>
            </w:r>
          </w:p>
        </w:tc>
        <w:tc>
          <w:tcPr>
            <w:tcW w:w="514" w:type="pct"/>
          </w:tcPr>
          <w:p w14:paraId="1A250EFE" w14:textId="77777777" w:rsidR="006D162B" w:rsidRPr="00377C9E" w:rsidRDefault="006D162B" w:rsidP="006D162B">
            <w:pPr>
              <w:pStyle w:val="TableText"/>
              <w:rPr>
                <w:szCs w:val="18"/>
              </w:rPr>
            </w:pPr>
            <w:r w:rsidRPr="00377C9E">
              <w:rPr>
                <w:szCs w:val="18"/>
              </w:rPr>
              <w:t>Yes</w:t>
            </w:r>
          </w:p>
        </w:tc>
        <w:tc>
          <w:tcPr>
            <w:tcW w:w="629" w:type="pct"/>
          </w:tcPr>
          <w:p w14:paraId="1ABCF3AD" w14:textId="77777777" w:rsidR="006D162B" w:rsidRPr="00377C9E" w:rsidRDefault="006D162B" w:rsidP="006D162B">
            <w:pPr>
              <w:pStyle w:val="TableText"/>
              <w:rPr>
                <w:szCs w:val="18"/>
              </w:rPr>
            </w:pPr>
            <w:r w:rsidRPr="00377C9E">
              <w:rPr>
                <w:szCs w:val="18"/>
              </w:rPr>
              <w:t xml:space="preserve">No – other strains of </w:t>
            </w:r>
            <w:r w:rsidRPr="00426E1B">
              <w:rPr>
                <w:rStyle w:val="Emphasis"/>
              </w:rPr>
              <w:t>Yersinia ruckeri</w:t>
            </w:r>
            <w:r w:rsidRPr="00377C9E">
              <w:rPr>
                <w:i/>
                <w:szCs w:val="18"/>
              </w:rPr>
              <w:t xml:space="preserve"> </w:t>
            </w:r>
            <w:r w:rsidRPr="00377C9E">
              <w:rPr>
                <w:szCs w:val="18"/>
              </w:rPr>
              <w:t xml:space="preserve">are present in Australia </w:t>
            </w:r>
          </w:p>
        </w:tc>
        <w:tc>
          <w:tcPr>
            <w:tcW w:w="1008" w:type="pct"/>
          </w:tcPr>
          <w:p w14:paraId="5DDCFFAC" w14:textId="196EAB87" w:rsidR="006D162B" w:rsidRDefault="006D162B" w:rsidP="006D162B">
            <w:pPr>
              <w:pStyle w:val="TableText"/>
              <w:rPr>
                <w:szCs w:val="18"/>
              </w:rPr>
            </w:pPr>
            <w:r w:rsidRPr="00377C9E">
              <w:rPr>
                <w:szCs w:val="18"/>
              </w:rPr>
              <w:t xml:space="preserve">Yes: wide host range, not present in Australia, </w:t>
            </w:r>
            <w:r w:rsidR="009D0B59" w:rsidRPr="008A4748">
              <w:rPr>
                <w:szCs w:val="18"/>
              </w:rPr>
              <w:t xml:space="preserve">included on </w:t>
            </w:r>
            <w:r w:rsidR="009D0B59" w:rsidRPr="008A4748">
              <w:rPr>
                <w:rStyle w:val="Emphasis"/>
                <w:i w:val="0"/>
                <w:iCs w:val="0"/>
              </w:rPr>
              <w:t>Australia</w:t>
            </w:r>
            <w:r w:rsidR="000341B3" w:rsidRPr="008A4748">
              <w:rPr>
                <w:rStyle w:val="Emphasis"/>
                <w:i w:val="0"/>
                <w:iCs w:val="0"/>
              </w:rPr>
              <w:t>’</w:t>
            </w:r>
            <w:r w:rsidR="009D0B59" w:rsidRPr="008A4748">
              <w:rPr>
                <w:rStyle w:val="Emphasis"/>
                <w:i w:val="0"/>
                <w:iCs w:val="0"/>
              </w:rPr>
              <w:t>s</w:t>
            </w:r>
            <w:r w:rsidR="009D0B59" w:rsidRPr="008A4748">
              <w:rPr>
                <w:rStyle w:val="Emphasis"/>
              </w:rPr>
              <w:t xml:space="preserve"> National list of reportable diseases of aquatic animals</w:t>
            </w:r>
            <w:r w:rsidR="009D0B59">
              <w:rPr>
                <w:rStyle w:val="Emphasis"/>
              </w:rPr>
              <w:t>,</w:t>
            </w:r>
            <w:r w:rsidR="009D0B59" w:rsidRPr="00DA1014">
              <w:rPr>
                <w:rStyle w:val="Emphasis"/>
              </w:rPr>
              <w:t xml:space="preserve"> </w:t>
            </w:r>
            <w:r w:rsidRPr="00377C9E">
              <w:rPr>
                <w:szCs w:val="18"/>
              </w:rPr>
              <w:t>evidence sturgeon are involved in epidemiology and may cause significant mortalities in cultured susceptible fish</w:t>
            </w:r>
            <w:r>
              <w:rPr>
                <w:szCs w:val="18"/>
              </w:rPr>
              <w:t>.</w:t>
            </w:r>
          </w:p>
          <w:p w14:paraId="024962CC" w14:textId="77777777" w:rsidR="006D162B" w:rsidRPr="00377C9E" w:rsidRDefault="006D162B" w:rsidP="006D162B">
            <w:pPr>
              <w:pStyle w:val="TableText"/>
              <w:rPr>
                <w:szCs w:val="18"/>
              </w:rPr>
            </w:pPr>
          </w:p>
        </w:tc>
        <w:tc>
          <w:tcPr>
            <w:tcW w:w="898" w:type="pct"/>
          </w:tcPr>
          <w:p w14:paraId="545FE282" w14:textId="2BA26A93" w:rsidR="006D162B" w:rsidRPr="00377C9E" w:rsidRDefault="00D6271F" w:rsidP="006D162B">
            <w:pPr>
              <w:pStyle w:val="TableText"/>
              <w:rPr>
                <w:iCs/>
                <w:szCs w:val="18"/>
              </w:rPr>
            </w:pPr>
            <w:r>
              <w:rPr>
                <w:szCs w:val="18"/>
              </w:rPr>
              <w:fldChar w:fldCharType="begin">
                <w:fldData xml:space="preserve">PEVuZE5vdGU+PENpdGU+PEF1dGhvcj5CYXJuZXM8L0F1dGhvcj48WWVhcj4yMDExPC9ZZWFyPjxS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</w:fldData>
              </w:fldChar>
            </w:r>
            <w:r>
              <w:rPr>
                <w:szCs w:val="18"/>
              </w:rPr>
              <w:instrText xml:space="preserve"> ADDIN EN.CITE </w:instrText>
            </w:r>
            <w:r>
              <w:rPr>
                <w:szCs w:val="18"/>
              </w:rPr>
              <w:fldChar w:fldCharType="begin">
                <w:fldData xml:space="preserve">PEVuZE5vdGU+PENpdGU+PEF1dGhvcj5CYXJuZXM8L0F1dGhvcj48WWVhcj4yMDExPC9ZZWFyPjxS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(Barnes 2011; Shaowu et al. 2013; Vuillaume et al. 1987)</w:t>
            </w:r>
            <w:r>
              <w:rPr>
                <w:szCs w:val="18"/>
              </w:rPr>
              <w:fldChar w:fldCharType="end"/>
            </w:r>
          </w:p>
        </w:tc>
      </w:tr>
      <w:tr w:rsidR="006D162B" w:rsidRPr="00377C9E" w14:paraId="74FED727" w14:textId="77777777" w:rsidTr="00FA69FB">
        <w:trPr>
          <w:cantSplit/>
        </w:trPr>
        <w:tc>
          <w:tcPr>
            <w:tcW w:w="5000" w:type="pct"/>
            <w:gridSpan w:val="7"/>
          </w:tcPr>
          <w:p w14:paraId="6092A633" w14:textId="2350A27E" w:rsidR="006D162B" w:rsidRPr="00377C9E" w:rsidRDefault="006D162B" w:rsidP="006D162B">
            <w:pPr>
              <w:pStyle w:val="TableHeading"/>
            </w:pPr>
            <w:r w:rsidRPr="00377C9E">
              <w:t xml:space="preserve">Fungi/oomycete </w:t>
            </w:r>
          </w:p>
        </w:tc>
      </w:tr>
      <w:tr w:rsidR="006D162B" w:rsidRPr="00377C9E" w14:paraId="6037A1B8" w14:textId="77777777" w:rsidTr="00FA69FB">
        <w:trPr>
          <w:cantSplit/>
        </w:trPr>
        <w:tc>
          <w:tcPr>
            <w:tcW w:w="885" w:type="pct"/>
          </w:tcPr>
          <w:p w14:paraId="6F90F132" w14:textId="77777777" w:rsidR="006D162B" w:rsidRPr="00377C9E" w:rsidRDefault="006D162B" w:rsidP="006D162B">
            <w:pPr>
              <w:pStyle w:val="TableText"/>
            </w:pPr>
            <w:bookmarkStart w:id="150" w:name="_Hlk67906538"/>
            <w:r w:rsidRPr="00E46F02">
              <w:rPr>
                <w:rStyle w:val="Emphasis"/>
              </w:rPr>
              <w:t xml:space="preserve">Achlya </w:t>
            </w:r>
            <w:bookmarkEnd w:id="150"/>
            <w:r w:rsidRPr="00377C9E">
              <w:t>species</w:t>
            </w:r>
          </w:p>
        </w:tc>
        <w:tc>
          <w:tcPr>
            <w:tcW w:w="663" w:type="pct"/>
          </w:tcPr>
          <w:p w14:paraId="2681F916" w14:textId="77777777" w:rsidR="006D162B" w:rsidRPr="00377C9E" w:rsidRDefault="006D162B" w:rsidP="006D162B">
            <w:pPr>
              <w:pStyle w:val="TableText"/>
              <w:rPr>
                <w:szCs w:val="18"/>
              </w:rPr>
            </w:pPr>
            <w:r w:rsidRPr="00377C9E">
              <w:rPr>
                <w:bCs/>
                <w:szCs w:val="18"/>
              </w:rPr>
              <w:t>Wide range of fish, freshwater and marine crustaceans</w:t>
            </w:r>
          </w:p>
        </w:tc>
        <w:tc>
          <w:tcPr>
            <w:tcW w:w="403" w:type="pct"/>
          </w:tcPr>
          <w:p w14:paraId="633D8673" w14:textId="77777777" w:rsidR="006D162B" w:rsidRPr="00377C9E" w:rsidRDefault="006D162B" w:rsidP="006D162B">
            <w:pPr>
              <w:pStyle w:val="TableText"/>
              <w:rPr>
                <w:szCs w:val="18"/>
              </w:rPr>
            </w:pPr>
            <w:r w:rsidRPr="00377C9E">
              <w:rPr>
                <w:szCs w:val="18"/>
              </w:rPr>
              <w:t>No</w:t>
            </w:r>
          </w:p>
        </w:tc>
        <w:tc>
          <w:tcPr>
            <w:tcW w:w="514" w:type="pct"/>
          </w:tcPr>
          <w:p w14:paraId="4A5BD23A" w14:textId="77777777" w:rsidR="006D162B" w:rsidRPr="00377C9E" w:rsidRDefault="006D162B" w:rsidP="006D162B">
            <w:pPr>
              <w:pStyle w:val="TableText"/>
              <w:rPr>
                <w:szCs w:val="18"/>
              </w:rPr>
            </w:pPr>
            <w:r w:rsidRPr="00377C9E">
              <w:rPr>
                <w:szCs w:val="18"/>
              </w:rPr>
              <w:t>No</w:t>
            </w:r>
          </w:p>
        </w:tc>
        <w:tc>
          <w:tcPr>
            <w:tcW w:w="629" w:type="pct"/>
          </w:tcPr>
          <w:p w14:paraId="3F9CDCDA" w14:textId="77777777" w:rsidR="006D162B" w:rsidRPr="00377C9E" w:rsidRDefault="006D162B" w:rsidP="006D162B">
            <w:pPr>
              <w:pStyle w:val="TableText"/>
              <w:rPr>
                <w:szCs w:val="18"/>
              </w:rPr>
            </w:pPr>
            <w:r w:rsidRPr="00377C9E">
              <w:rPr>
                <w:szCs w:val="18"/>
              </w:rPr>
              <w:t>Yes – some species reported in Australia</w:t>
            </w:r>
          </w:p>
        </w:tc>
        <w:tc>
          <w:tcPr>
            <w:tcW w:w="1008" w:type="pct"/>
          </w:tcPr>
          <w:p w14:paraId="7FD1729B" w14:textId="19BCA26F" w:rsidR="006D162B" w:rsidRPr="00377C9E" w:rsidRDefault="006D162B" w:rsidP="006D162B">
            <w:pPr>
              <w:pStyle w:val="TableText"/>
              <w:rPr>
                <w:szCs w:val="18"/>
              </w:rPr>
            </w:pPr>
            <w:r w:rsidRPr="00377C9E">
              <w:rPr>
                <w:szCs w:val="18"/>
              </w:rPr>
              <w:t xml:space="preserve">No: some species are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sidRPr="00377C9E">
              <w:rPr>
                <w:iCs/>
                <w:szCs w:val="18"/>
              </w:rPr>
              <w:t xml:space="preserve"> </w:t>
            </w:r>
            <w:r w:rsidRPr="00377C9E">
              <w:rPr>
                <w:szCs w:val="18"/>
              </w:rPr>
              <w:t>and no significant adverse consequences associated with the disease agent reported</w:t>
            </w:r>
            <w:r>
              <w:rPr>
                <w:szCs w:val="18"/>
              </w:rPr>
              <w:t>.</w:t>
            </w:r>
          </w:p>
        </w:tc>
        <w:tc>
          <w:tcPr>
            <w:tcW w:w="898" w:type="pct"/>
          </w:tcPr>
          <w:p w14:paraId="2126953A" w14:textId="3EF4DBE0" w:rsidR="006D162B" w:rsidRPr="00377C9E" w:rsidRDefault="00D6271F" w:rsidP="006D162B">
            <w:pPr>
              <w:pStyle w:val="TableText"/>
              <w:rPr>
                <w:szCs w:val="18"/>
              </w:rPr>
            </w:pPr>
            <w:r>
              <w:rPr>
                <w:szCs w:val="18"/>
              </w:rPr>
              <w:fldChar w:fldCharType="begin"/>
            </w:r>
            <w:r>
              <w:rPr>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73C16574" w14:textId="77777777" w:rsidTr="00FA69FB">
        <w:trPr>
          <w:cantSplit/>
        </w:trPr>
        <w:tc>
          <w:tcPr>
            <w:tcW w:w="885" w:type="pct"/>
          </w:tcPr>
          <w:p w14:paraId="5143ECE7" w14:textId="77777777" w:rsidR="006D162B" w:rsidRPr="00377C9E" w:rsidRDefault="006D162B" w:rsidP="006D162B">
            <w:pPr>
              <w:pStyle w:val="TableText"/>
              <w:rPr>
                <w:i/>
              </w:rPr>
            </w:pPr>
            <w:r w:rsidRPr="00E46F02">
              <w:rPr>
                <w:rStyle w:val="Emphasis"/>
              </w:rPr>
              <w:t>Aphanomyces</w:t>
            </w:r>
            <w:r w:rsidRPr="00377C9E">
              <w:rPr>
                <w:i/>
              </w:rPr>
              <w:t xml:space="preserve"> </w:t>
            </w:r>
            <w:r w:rsidRPr="00377C9E">
              <w:t xml:space="preserve">species </w:t>
            </w:r>
          </w:p>
        </w:tc>
        <w:tc>
          <w:tcPr>
            <w:tcW w:w="663" w:type="pct"/>
          </w:tcPr>
          <w:p w14:paraId="35E44AB0" w14:textId="77777777" w:rsidR="006D162B" w:rsidRPr="00377C9E" w:rsidRDefault="006D162B" w:rsidP="006D162B">
            <w:pPr>
              <w:pStyle w:val="TableText"/>
              <w:rPr>
                <w:szCs w:val="18"/>
              </w:rPr>
            </w:pPr>
            <w:r w:rsidRPr="00377C9E">
              <w:rPr>
                <w:bCs/>
                <w:szCs w:val="18"/>
              </w:rPr>
              <w:t>Wide range of fish, including sturgeon</w:t>
            </w:r>
          </w:p>
        </w:tc>
        <w:tc>
          <w:tcPr>
            <w:tcW w:w="403" w:type="pct"/>
          </w:tcPr>
          <w:p w14:paraId="12120394" w14:textId="77777777" w:rsidR="006D162B" w:rsidRPr="00377C9E" w:rsidRDefault="006D162B" w:rsidP="006D162B">
            <w:pPr>
              <w:pStyle w:val="TableText"/>
              <w:rPr>
                <w:szCs w:val="18"/>
              </w:rPr>
            </w:pPr>
            <w:r w:rsidRPr="00377C9E">
              <w:rPr>
                <w:szCs w:val="18"/>
              </w:rPr>
              <w:t>No</w:t>
            </w:r>
          </w:p>
        </w:tc>
        <w:tc>
          <w:tcPr>
            <w:tcW w:w="514" w:type="pct"/>
          </w:tcPr>
          <w:p w14:paraId="581FFCBC" w14:textId="77777777" w:rsidR="006D162B" w:rsidRPr="00377C9E" w:rsidRDefault="006D162B" w:rsidP="006D162B">
            <w:pPr>
              <w:pStyle w:val="TableText"/>
              <w:rPr>
                <w:szCs w:val="18"/>
              </w:rPr>
            </w:pPr>
            <w:r w:rsidRPr="00377C9E">
              <w:rPr>
                <w:szCs w:val="18"/>
              </w:rPr>
              <w:t>No</w:t>
            </w:r>
          </w:p>
        </w:tc>
        <w:tc>
          <w:tcPr>
            <w:tcW w:w="629" w:type="pct"/>
          </w:tcPr>
          <w:p w14:paraId="5E2FAC6F" w14:textId="77777777" w:rsidR="006D162B" w:rsidRPr="00377C9E" w:rsidRDefault="006D162B" w:rsidP="006D162B">
            <w:pPr>
              <w:pStyle w:val="TableText"/>
              <w:rPr>
                <w:szCs w:val="18"/>
              </w:rPr>
            </w:pPr>
            <w:r w:rsidRPr="00377C9E">
              <w:rPr>
                <w:szCs w:val="18"/>
              </w:rPr>
              <w:t>Yes – some species reported in Australia</w:t>
            </w:r>
          </w:p>
        </w:tc>
        <w:tc>
          <w:tcPr>
            <w:tcW w:w="1008" w:type="pct"/>
          </w:tcPr>
          <w:p w14:paraId="65F70CFE" w14:textId="252C8866" w:rsidR="006D162B" w:rsidRPr="00377C9E" w:rsidRDefault="006D162B" w:rsidP="006D162B">
            <w:pPr>
              <w:pStyle w:val="TableText"/>
              <w:rPr>
                <w:szCs w:val="18"/>
              </w:rPr>
            </w:pPr>
            <w:r w:rsidRPr="00377C9E">
              <w:rPr>
                <w:szCs w:val="18"/>
              </w:rPr>
              <w:t xml:space="preserve">No: some species are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sidRPr="00377C9E">
              <w:rPr>
                <w:iCs/>
                <w:szCs w:val="18"/>
              </w:rPr>
              <w:t xml:space="preserve"> </w:t>
            </w:r>
            <w:r w:rsidRPr="00377C9E">
              <w:rPr>
                <w:szCs w:val="18"/>
              </w:rPr>
              <w:t>and no significant adverse consequences associated with the disease agent reported</w:t>
            </w:r>
            <w:r>
              <w:rPr>
                <w:szCs w:val="18"/>
              </w:rPr>
              <w:t>.</w:t>
            </w:r>
          </w:p>
        </w:tc>
        <w:tc>
          <w:tcPr>
            <w:tcW w:w="898" w:type="pct"/>
          </w:tcPr>
          <w:p w14:paraId="51BA50FA" w14:textId="52205F87" w:rsidR="006D162B" w:rsidRPr="00377C9E" w:rsidRDefault="00D6271F" w:rsidP="006D162B">
            <w:pPr>
              <w:pStyle w:val="TableText"/>
              <w:rPr>
                <w:szCs w:val="18"/>
              </w:rPr>
            </w:pPr>
            <w:r>
              <w:rPr>
                <w:szCs w:val="18"/>
              </w:rPr>
              <w:fldChar w:fldCharType="begin"/>
            </w:r>
            <w:r>
              <w:rPr>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109CC8D2" w14:textId="77777777" w:rsidTr="00FA69FB">
        <w:trPr>
          <w:cantSplit/>
        </w:trPr>
        <w:tc>
          <w:tcPr>
            <w:tcW w:w="885" w:type="pct"/>
          </w:tcPr>
          <w:p w14:paraId="5D5DFCCA" w14:textId="77777777" w:rsidR="006D162B" w:rsidRPr="00377C9E" w:rsidRDefault="006D162B" w:rsidP="006D162B">
            <w:pPr>
              <w:pStyle w:val="TableText"/>
              <w:rPr>
                <w:i/>
              </w:rPr>
            </w:pPr>
            <w:r w:rsidRPr="00E46F02">
              <w:rPr>
                <w:rStyle w:val="Emphasis"/>
              </w:rPr>
              <w:t>Dactyunus</w:t>
            </w:r>
            <w:r w:rsidRPr="00377C9E">
              <w:rPr>
                <w:i/>
              </w:rPr>
              <w:t xml:space="preserve"> </w:t>
            </w:r>
            <w:r w:rsidRPr="00377C9E">
              <w:t>species</w:t>
            </w:r>
          </w:p>
        </w:tc>
        <w:tc>
          <w:tcPr>
            <w:tcW w:w="663" w:type="pct"/>
          </w:tcPr>
          <w:p w14:paraId="79B7AFB7" w14:textId="77777777" w:rsidR="006D162B" w:rsidRPr="00377C9E" w:rsidRDefault="006D162B" w:rsidP="006D162B">
            <w:pPr>
              <w:pStyle w:val="TableText"/>
              <w:rPr>
                <w:szCs w:val="18"/>
              </w:rPr>
            </w:pPr>
            <w:r w:rsidRPr="00377C9E">
              <w:rPr>
                <w:szCs w:val="18"/>
              </w:rPr>
              <w:t>Sturgeon</w:t>
            </w:r>
          </w:p>
        </w:tc>
        <w:tc>
          <w:tcPr>
            <w:tcW w:w="403" w:type="pct"/>
          </w:tcPr>
          <w:p w14:paraId="16DCF39F" w14:textId="77777777" w:rsidR="006D162B" w:rsidRPr="00377C9E" w:rsidRDefault="006D162B" w:rsidP="006D162B">
            <w:pPr>
              <w:pStyle w:val="TableText"/>
              <w:rPr>
                <w:szCs w:val="18"/>
              </w:rPr>
            </w:pPr>
            <w:r w:rsidRPr="00377C9E">
              <w:rPr>
                <w:szCs w:val="18"/>
              </w:rPr>
              <w:t>No</w:t>
            </w:r>
          </w:p>
        </w:tc>
        <w:tc>
          <w:tcPr>
            <w:tcW w:w="514" w:type="pct"/>
          </w:tcPr>
          <w:p w14:paraId="357AE338" w14:textId="77777777" w:rsidR="006D162B" w:rsidRPr="00377C9E" w:rsidRDefault="006D162B" w:rsidP="006D162B">
            <w:pPr>
              <w:pStyle w:val="TableText"/>
              <w:rPr>
                <w:szCs w:val="18"/>
              </w:rPr>
            </w:pPr>
            <w:r w:rsidRPr="00377C9E">
              <w:rPr>
                <w:szCs w:val="18"/>
              </w:rPr>
              <w:t>No</w:t>
            </w:r>
          </w:p>
        </w:tc>
        <w:tc>
          <w:tcPr>
            <w:tcW w:w="629" w:type="pct"/>
          </w:tcPr>
          <w:p w14:paraId="466BA79F" w14:textId="77777777" w:rsidR="006D162B" w:rsidRPr="00377C9E" w:rsidRDefault="006D162B" w:rsidP="006D162B">
            <w:pPr>
              <w:pStyle w:val="TableText"/>
              <w:rPr>
                <w:szCs w:val="18"/>
              </w:rPr>
            </w:pPr>
            <w:r w:rsidRPr="00377C9E">
              <w:rPr>
                <w:szCs w:val="18"/>
              </w:rPr>
              <w:t>No</w:t>
            </w:r>
          </w:p>
        </w:tc>
        <w:tc>
          <w:tcPr>
            <w:tcW w:w="1008" w:type="pct"/>
          </w:tcPr>
          <w:p w14:paraId="2B0A5528" w14:textId="77777777" w:rsidR="006D162B" w:rsidRPr="00377C9E" w:rsidRDefault="006D162B" w:rsidP="006D162B">
            <w:pPr>
              <w:pStyle w:val="TableText"/>
              <w:rPr>
                <w:szCs w:val="18"/>
              </w:rPr>
            </w:pPr>
            <w:r w:rsidRPr="00377C9E">
              <w:rPr>
                <w:iCs/>
                <w:szCs w:val="18"/>
              </w:rPr>
              <w:t>No: no evidence of significant adverse consequences associated with the disease agent reported</w:t>
            </w:r>
            <w:r>
              <w:rPr>
                <w:iCs/>
                <w:szCs w:val="18"/>
              </w:rPr>
              <w:t>.</w:t>
            </w:r>
          </w:p>
        </w:tc>
        <w:tc>
          <w:tcPr>
            <w:tcW w:w="898" w:type="pct"/>
          </w:tcPr>
          <w:p w14:paraId="4671A391" w14:textId="63C45AAE" w:rsidR="006D162B" w:rsidRPr="00377C9E" w:rsidRDefault="00D6271F" w:rsidP="006D162B">
            <w:pPr>
              <w:pStyle w:val="TableText"/>
              <w:rPr>
                <w:szCs w:val="18"/>
              </w:rPr>
            </w:pPr>
            <w:r>
              <w:rPr>
                <w:szCs w:val="18"/>
              </w:rPr>
              <w:fldChar w:fldCharType="begin"/>
            </w:r>
            <w:r>
              <w:rPr>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7C31D1B7" w14:textId="77777777" w:rsidTr="00FA69FB">
        <w:trPr>
          <w:cantSplit/>
        </w:trPr>
        <w:tc>
          <w:tcPr>
            <w:tcW w:w="885" w:type="pct"/>
          </w:tcPr>
          <w:p w14:paraId="69D0DD47" w14:textId="77777777" w:rsidR="006D162B" w:rsidRPr="00E46F02" w:rsidRDefault="006D162B" w:rsidP="006D162B">
            <w:pPr>
              <w:pStyle w:val="TableText"/>
              <w:rPr>
                <w:rStyle w:val="Emphasis"/>
              </w:rPr>
            </w:pPr>
            <w:r w:rsidRPr="00E46F02">
              <w:rPr>
                <w:rStyle w:val="Emphasis"/>
              </w:rPr>
              <w:lastRenderedPageBreak/>
              <w:t>Leptomitus lacteus</w:t>
            </w:r>
          </w:p>
        </w:tc>
        <w:tc>
          <w:tcPr>
            <w:tcW w:w="663" w:type="pct"/>
          </w:tcPr>
          <w:p w14:paraId="0CC5E774" w14:textId="77777777" w:rsidR="006D162B" w:rsidRPr="00377C9E" w:rsidRDefault="006D162B" w:rsidP="006D162B">
            <w:pPr>
              <w:pStyle w:val="TableText"/>
              <w:rPr>
                <w:szCs w:val="18"/>
              </w:rPr>
            </w:pPr>
            <w:r w:rsidRPr="00377C9E">
              <w:rPr>
                <w:szCs w:val="18"/>
              </w:rPr>
              <w:t>Wide range of fish, including sturgeon (affects eggs/larvae only)</w:t>
            </w:r>
          </w:p>
        </w:tc>
        <w:tc>
          <w:tcPr>
            <w:tcW w:w="403" w:type="pct"/>
          </w:tcPr>
          <w:p w14:paraId="1F4D0DE2" w14:textId="77777777" w:rsidR="006D162B" w:rsidRPr="00377C9E" w:rsidRDefault="006D162B" w:rsidP="006D162B">
            <w:pPr>
              <w:pStyle w:val="TableText"/>
              <w:rPr>
                <w:szCs w:val="18"/>
              </w:rPr>
            </w:pPr>
            <w:r w:rsidRPr="00377C9E">
              <w:rPr>
                <w:szCs w:val="18"/>
              </w:rPr>
              <w:t>No</w:t>
            </w:r>
          </w:p>
        </w:tc>
        <w:tc>
          <w:tcPr>
            <w:tcW w:w="514" w:type="pct"/>
          </w:tcPr>
          <w:p w14:paraId="6A1A482D" w14:textId="77777777" w:rsidR="006D162B" w:rsidRPr="00377C9E" w:rsidRDefault="006D162B" w:rsidP="006D162B">
            <w:pPr>
              <w:pStyle w:val="TableText"/>
              <w:rPr>
                <w:szCs w:val="18"/>
              </w:rPr>
            </w:pPr>
            <w:r w:rsidRPr="00377C9E">
              <w:rPr>
                <w:szCs w:val="18"/>
              </w:rPr>
              <w:t>No</w:t>
            </w:r>
          </w:p>
        </w:tc>
        <w:tc>
          <w:tcPr>
            <w:tcW w:w="629" w:type="pct"/>
          </w:tcPr>
          <w:p w14:paraId="0D4FE594" w14:textId="77777777" w:rsidR="006D162B" w:rsidRPr="00377C9E" w:rsidRDefault="006D162B" w:rsidP="006D162B">
            <w:pPr>
              <w:pStyle w:val="TableText"/>
              <w:rPr>
                <w:szCs w:val="18"/>
              </w:rPr>
            </w:pPr>
            <w:r w:rsidRPr="00377C9E">
              <w:rPr>
                <w:szCs w:val="18"/>
              </w:rPr>
              <w:t>No</w:t>
            </w:r>
          </w:p>
        </w:tc>
        <w:tc>
          <w:tcPr>
            <w:tcW w:w="1008" w:type="pct"/>
          </w:tcPr>
          <w:p w14:paraId="4D272293" w14:textId="77777777" w:rsidR="006D162B" w:rsidRPr="00377C9E" w:rsidRDefault="006D162B" w:rsidP="006D162B">
            <w:pPr>
              <w:pStyle w:val="TableText"/>
              <w:rPr>
                <w:szCs w:val="18"/>
              </w:rPr>
            </w:pPr>
            <w:r w:rsidRPr="00377C9E">
              <w:rPr>
                <w:szCs w:val="18"/>
              </w:rPr>
              <w:t>No: evidence of susceptibility in sturgeon but only infects sturgeon eggs and there is no evidence of significant adverse consequences associated with the disease agent reported in susceptible species.</w:t>
            </w:r>
          </w:p>
        </w:tc>
        <w:tc>
          <w:tcPr>
            <w:tcW w:w="898" w:type="pct"/>
          </w:tcPr>
          <w:p w14:paraId="71664A00" w14:textId="59CE3AE9" w:rsidR="006D162B" w:rsidRPr="00377C9E" w:rsidRDefault="00D6271F" w:rsidP="006D162B">
            <w:pPr>
              <w:pStyle w:val="TableText"/>
              <w:rPr>
                <w:szCs w:val="18"/>
              </w:rPr>
            </w:pPr>
            <w:r>
              <w:rPr>
                <w:szCs w:val="18"/>
              </w:rPr>
              <w:fldChar w:fldCharType="begin"/>
            </w:r>
            <w:r>
              <w:rPr>
                <w:szCs w:val="18"/>
              </w:rPr>
              <w:instrText xml:space="preserve"> ADDIN EN.CITE &lt;EndNote&gt;&lt;Cite&gt;&lt;Author&gt;Czeczuga&lt;/Author&gt;&lt;Year&gt;2012&lt;/Year&gt;&lt;RecNum&gt;45511&lt;/RecNum&gt;&lt;IDText&gt;24869&lt;/IDText&gt;&lt;DisplayText&gt;(Czeczuga, Semeniuk &amp;amp; Czeczuga-Semeniuk 2012)&lt;/DisplayText&gt;&lt;record&gt;&lt;rec-number&gt;45511&lt;/rec-number&gt;&lt;foreign-keys&gt;&lt;key app="EN" db-id="pst5rtr92wfa9cexzel59affvp5zwtats0wa" timestamp="1691628006" guid="ed4b711b-d034-45b3-8c42-3ac1be8134b5"&gt;45511&lt;/key&gt;&lt;/foreign-keys&gt;&lt;ref-type name="Journal Article"&gt;17&lt;/ref-type&gt;&lt;contributors&gt;&lt;authors&gt;&lt;author&gt;Czeczuga, B.&lt;/author&gt;&lt;author&gt;Semeniuk, A.&lt;/author&gt;&lt;author&gt;Czeczuga-Semeniuk, E.&lt;/author&gt;&lt;/authors&gt;&lt;/contributors&gt;&lt;titles&gt;&lt;title&gt;Aquatic fungi developing on eggs of six sturgeon species from Far East&lt;/title&gt;&lt;secondary-title&gt;Current Trends in Microbiology&lt;/secondary-title&gt;&lt;/titles&gt;&lt;periodical&gt;&lt;full-title&gt;Current Trends in Microbiology&lt;/full-title&gt;&lt;/periodical&gt;&lt;pages&gt;51-59&lt;/pages&gt;&lt;volume&gt;8&lt;/volume&gt;&lt;dates&gt;&lt;year&gt;2012&lt;/year&gt;&lt;/dates&gt;&lt;orig-pub&gt;\\ACT001CL04FS07\BIOSECURITYDATA$\E Library\Animal Catalogue\C\Czeczuga et al 2011 EN24869.pdf&lt;/orig-pub&gt;&lt;label&gt;24869&lt;/label&gt;&lt;urls&gt;&lt;/urls&gt;&lt;custom1&gt;sturgeon_BM&lt;/custom1&gt;&lt;/record&gt;&lt;/Cite&gt;&lt;/EndNote&gt;</w:instrText>
            </w:r>
            <w:r>
              <w:rPr>
                <w:szCs w:val="18"/>
              </w:rPr>
              <w:fldChar w:fldCharType="separate"/>
            </w:r>
            <w:r>
              <w:rPr>
                <w:noProof/>
                <w:szCs w:val="18"/>
              </w:rPr>
              <w:t>(Czeczuga, Semeniuk &amp; Czeczuga-Semeniuk 2012)</w:t>
            </w:r>
            <w:r>
              <w:rPr>
                <w:szCs w:val="18"/>
              </w:rPr>
              <w:fldChar w:fldCharType="end"/>
            </w:r>
          </w:p>
        </w:tc>
      </w:tr>
      <w:tr w:rsidR="006D162B" w:rsidRPr="00377C9E" w14:paraId="66A8D8AE" w14:textId="77777777" w:rsidTr="00FA69FB">
        <w:trPr>
          <w:cantSplit/>
        </w:trPr>
        <w:tc>
          <w:tcPr>
            <w:tcW w:w="885" w:type="pct"/>
          </w:tcPr>
          <w:p w14:paraId="1E475317" w14:textId="77777777" w:rsidR="006D162B" w:rsidRPr="00E46F02" w:rsidRDefault="006D162B" w:rsidP="006D162B">
            <w:pPr>
              <w:pStyle w:val="TableText"/>
              <w:rPr>
                <w:rStyle w:val="Emphasis"/>
              </w:rPr>
            </w:pPr>
            <w:r w:rsidRPr="00E46F02">
              <w:rPr>
                <w:rStyle w:val="Emphasis"/>
              </w:rPr>
              <w:t>Pleistophora sulci</w:t>
            </w:r>
          </w:p>
        </w:tc>
        <w:tc>
          <w:tcPr>
            <w:tcW w:w="663" w:type="pct"/>
          </w:tcPr>
          <w:p w14:paraId="314B6BB4" w14:textId="77777777" w:rsidR="006D162B" w:rsidRPr="00377C9E" w:rsidRDefault="006D162B" w:rsidP="006D162B">
            <w:pPr>
              <w:pStyle w:val="TableText"/>
              <w:rPr>
                <w:szCs w:val="18"/>
              </w:rPr>
            </w:pPr>
            <w:r w:rsidRPr="00377C9E">
              <w:rPr>
                <w:szCs w:val="18"/>
              </w:rPr>
              <w:t>Sturgeon</w:t>
            </w:r>
          </w:p>
        </w:tc>
        <w:tc>
          <w:tcPr>
            <w:tcW w:w="403" w:type="pct"/>
          </w:tcPr>
          <w:p w14:paraId="356FA3C5" w14:textId="77777777" w:rsidR="006D162B" w:rsidRPr="00377C9E" w:rsidRDefault="006D162B" w:rsidP="006D162B">
            <w:pPr>
              <w:pStyle w:val="TableText"/>
              <w:rPr>
                <w:szCs w:val="18"/>
              </w:rPr>
            </w:pPr>
            <w:r w:rsidRPr="00377C9E">
              <w:rPr>
                <w:szCs w:val="18"/>
              </w:rPr>
              <w:t>No</w:t>
            </w:r>
          </w:p>
        </w:tc>
        <w:tc>
          <w:tcPr>
            <w:tcW w:w="514" w:type="pct"/>
          </w:tcPr>
          <w:p w14:paraId="16EA8C11" w14:textId="77777777" w:rsidR="006D162B" w:rsidRPr="00377C9E" w:rsidRDefault="006D162B" w:rsidP="006D162B">
            <w:pPr>
              <w:pStyle w:val="TableText"/>
              <w:rPr>
                <w:szCs w:val="18"/>
              </w:rPr>
            </w:pPr>
            <w:r w:rsidRPr="00377C9E">
              <w:rPr>
                <w:szCs w:val="18"/>
              </w:rPr>
              <w:t>No</w:t>
            </w:r>
          </w:p>
        </w:tc>
        <w:tc>
          <w:tcPr>
            <w:tcW w:w="629" w:type="pct"/>
          </w:tcPr>
          <w:p w14:paraId="3F0C374D" w14:textId="77777777" w:rsidR="006D162B" w:rsidRPr="00377C9E" w:rsidRDefault="006D162B" w:rsidP="006D162B">
            <w:pPr>
              <w:pStyle w:val="TableText"/>
              <w:rPr>
                <w:szCs w:val="18"/>
              </w:rPr>
            </w:pPr>
            <w:r w:rsidRPr="00377C9E">
              <w:rPr>
                <w:szCs w:val="18"/>
              </w:rPr>
              <w:t>No</w:t>
            </w:r>
          </w:p>
        </w:tc>
        <w:tc>
          <w:tcPr>
            <w:tcW w:w="1008" w:type="pct"/>
          </w:tcPr>
          <w:p w14:paraId="52B2579E" w14:textId="77777777" w:rsidR="006D162B" w:rsidRPr="00377C9E" w:rsidRDefault="006D162B" w:rsidP="006D162B">
            <w:pPr>
              <w:pStyle w:val="TableText"/>
              <w:rPr>
                <w:szCs w:val="18"/>
              </w:rPr>
            </w:pPr>
            <w:r w:rsidRPr="00377C9E">
              <w:rPr>
                <w:iCs/>
                <w:szCs w:val="18"/>
              </w:rPr>
              <w:t>No: no evidence of significant adverse consequences associated with the disease agent reported</w:t>
            </w:r>
            <w:r>
              <w:rPr>
                <w:iCs/>
                <w:szCs w:val="18"/>
              </w:rPr>
              <w:t>.</w:t>
            </w:r>
            <w:r w:rsidRPr="00377C9E">
              <w:rPr>
                <w:iCs/>
                <w:szCs w:val="18"/>
              </w:rPr>
              <w:t xml:space="preserve"> </w:t>
            </w:r>
          </w:p>
        </w:tc>
        <w:tc>
          <w:tcPr>
            <w:tcW w:w="898" w:type="pct"/>
          </w:tcPr>
          <w:p w14:paraId="1ED82FA7" w14:textId="667F8EE0" w:rsidR="006D162B" w:rsidRPr="00377C9E" w:rsidRDefault="00D6271F" w:rsidP="006D162B">
            <w:pPr>
              <w:pStyle w:val="TableText"/>
              <w:rPr>
                <w:szCs w:val="18"/>
              </w:rPr>
            </w:pPr>
            <w:r>
              <w:rPr>
                <w:iCs/>
                <w:szCs w:val="18"/>
              </w:rPr>
              <w:fldChar w:fldCharType="begin"/>
            </w:r>
            <w:r>
              <w:rPr>
                <w:iCs/>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iCs/>
                <w:szCs w:val="18"/>
              </w:rPr>
              <w:fldChar w:fldCharType="separate"/>
            </w:r>
            <w:r>
              <w:rPr>
                <w:iCs/>
                <w:noProof/>
                <w:szCs w:val="18"/>
              </w:rPr>
              <w:t>(Bauer, Pugachev &amp; Voronin 2002)</w:t>
            </w:r>
            <w:r>
              <w:rPr>
                <w:iCs/>
                <w:szCs w:val="18"/>
              </w:rPr>
              <w:fldChar w:fldCharType="end"/>
            </w:r>
          </w:p>
        </w:tc>
      </w:tr>
      <w:tr w:rsidR="006D162B" w:rsidRPr="00377C9E" w14:paraId="7F0018FA" w14:textId="77777777" w:rsidTr="00FA69FB">
        <w:trPr>
          <w:cantSplit/>
        </w:trPr>
        <w:tc>
          <w:tcPr>
            <w:tcW w:w="885" w:type="pct"/>
          </w:tcPr>
          <w:p w14:paraId="768D8232" w14:textId="77777777" w:rsidR="006D162B" w:rsidRDefault="006D162B" w:rsidP="006D162B">
            <w:pPr>
              <w:pStyle w:val="TableText"/>
            </w:pPr>
            <w:r w:rsidRPr="00E46F02">
              <w:rPr>
                <w:rStyle w:val="Emphasis"/>
              </w:rPr>
              <w:t>Saprolegnia</w:t>
            </w:r>
            <w:r w:rsidRPr="00377C9E">
              <w:t xml:space="preserve"> species</w:t>
            </w:r>
          </w:p>
          <w:p w14:paraId="2DC8A317" w14:textId="3993EE00" w:rsidR="006D162B" w:rsidRPr="00377C9E" w:rsidRDefault="006D162B" w:rsidP="006D162B">
            <w:pPr>
              <w:pStyle w:val="TableText"/>
              <w:rPr>
                <w:i/>
              </w:rPr>
            </w:pPr>
            <w:r w:rsidRPr="00377C9E">
              <w:t>(</w:t>
            </w:r>
            <w:r w:rsidR="00C6240A">
              <w:t>s</w:t>
            </w:r>
            <w:r w:rsidRPr="00377C9E">
              <w:t>aprolegniosis)</w:t>
            </w:r>
          </w:p>
        </w:tc>
        <w:tc>
          <w:tcPr>
            <w:tcW w:w="663" w:type="pct"/>
          </w:tcPr>
          <w:p w14:paraId="052564A1" w14:textId="77777777" w:rsidR="006D162B" w:rsidRPr="00377C9E" w:rsidRDefault="006D162B" w:rsidP="006D162B">
            <w:pPr>
              <w:pStyle w:val="TableText"/>
              <w:rPr>
                <w:szCs w:val="18"/>
              </w:rPr>
            </w:pPr>
            <w:r w:rsidRPr="00377C9E">
              <w:rPr>
                <w:szCs w:val="18"/>
              </w:rPr>
              <w:t>Wide range of fish, including sturgeon</w:t>
            </w:r>
          </w:p>
        </w:tc>
        <w:tc>
          <w:tcPr>
            <w:tcW w:w="403" w:type="pct"/>
          </w:tcPr>
          <w:p w14:paraId="06921B9B" w14:textId="77777777" w:rsidR="006D162B" w:rsidRPr="00377C9E" w:rsidRDefault="006D162B" w:rsidP="006D162B">
            <w:pPr>
              <w:pStyle w:val="TableText"/>
              <w:rPr>
                <w:szCs w:val="18"/>
              </w:rPr>
            </w:pPr>
            <w:r w:rsidRPr="00377C9E">
              <w:rPr>
                <w:szCs w:val="18"/>
              </w:rPr>
              <w:t>No</w:t>
            </w:r>
          </w:p>
        </w:tc>
        <w:tc>
          <w:tcPr>
            <w:tcW w:w="514" w:type="pct"/>
          </w:tcPr>
          <w:p w14:paraId="2E39B5BE" w14:textId="77777777" w:rsidR="006D162B" w:rsidRPr="00377C9E" w:rsidRDefault="006D162B" w:rsidP="006D162B">
            <w:pPr>
              <w:pStyle w:val="TableText"/>
              <w:rPr>
                <w:szCs w:val="18"/>
              </w:rPr>
            </w:pPr>
            <w:r w:rsidRPr="00377C9E">
              <w:rPr>
                <w:szCs w:val="18"/>
              </w:rPr>
              <w:t>No</w:t>
            </w:r>
          </w:p>
        </w:tc>
        <w:tc>
          <w:tcPr>
            <w:tcW w:w="629" w:type="pct"/>
          </w:tcPr>
          <w:p w14:paraId="76FE08D8" w14:textId="77777777" w:rsidR="006D162B" w:rsidRPr="00377C9E" w:rsidRDefault="006D162B" w:rsidP="006D162B">
            <w:pPr>
              <w:pStyle w:val="TableText"/>
              <w:rPr>
                <w:szCs w:val="18"/>
              </w:rPr>
            </w:pPr>
            <w:r w:rsidRPr="00377C9E">
              <w:rPr>
                <w:szCs w:val="18"/>
              </w:rPr>
              <w:t>Yes</w:t>
            </w:r>
          </w:p>
        </w:tc>
        <w:tc>
          <w:tcPr>
            <w:tcW w:w="1008" w:type="pct"/>
          </w:tcPr>
          <w:p w14:paraId="0AA649F9" w14:textId="2600F0D6" w:rsidR="006D162B" w:rsidRPr="00377C9E" w:rsidRDefault="006D162B" w:rsidP="006D162B">
            <w:pPr>
              <w:pStyle w:val="TableText"/>
              <w:rPr>
                <w:szCs w:val="18"/>
              </w:rPr>
            </w:pPr>
            <w:r w:rsidRPr="00377C9E">
              <w:rPr>
                <w:szCs w:val="18"/>
              </w:rPr>
              <w:t xml:space="preserve">No: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 and no significant adverse consequences associated with the disease agent reported</w:t>
            </w:r>
            <w:r>
              <w:rPr>
                <w:szCs w:val="18"/>
              </w:rPr>
              <w:t>.</w:t>
            </w:r>
          </w:p>
        </w:tc>
        <w:tc>
          <w:tcPr>
            <w:tcW w:w="898" w:type="pct"/>
          </w:tcPr>
          <w:p w14:paraId="2870808B" w14:textId="5BDE42E6" w:rsidR="006D162B" w:rsidRPr="00377C9E" w:rsidRDefault="00D6271F" w:rsidP="006D162B">
            <w:pPr>
              <w:pStyle w:val="TableText"/>
              <w:rPr>
                <w:szCs w:val="18"/>
              </w:rPr>
            </w:pPr>
            <w:r>
              <w:rPr>
                <w:szCs w:val="18"/>
              </w:rPr>
              <w:fldChar w:fldCharType="begin">
                <w:fldData xml:space="preserve">PEVuZE5vdGU+PENpdGU+PEF1dGhvcj5Ob2dhPC9BdXRob3I+PFllYXI+MjAwMDwvWWVhcj48UmVj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</w:fldData>
              </w:fldChar>
            </w:r>
            <w:r>
              <w:rPr>
                <w:szCs w:val="18"/>
              </w:rPr>
              <w:instrText xml:space="preserve"> ADDIN EN.CITE </w:instrText>
            </w:r>
            <w:r>
              <w:rPr>
                <w:szCs w:val="18"/>
              </w:rPr>
              <w:fldChar w:fldCharType="begin">
                <w:fldData xml:space="preserve">PEVuZE5vdGU+PENpdGU+PEF1dGhvcj5Ob2dhPC9BdXRob3I+PFllYXI+MjAwMDwvWWVhcj48UmVj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(Kayis et al. 2017; Noga 2000)</w:t>
            </w:r>
            <w:r>
              <w:rPr>
                <w:szCs w:val="18"/>
              </w:rPr>
              <w:fldChar w:fldCharType="end"/>
            </w:r>
          </w:p>
        </w:tc>
      </w:tr>
      <w:tr w:rsidR="006D162B" w:rsidRPr="00377C9E" w14:paraId="08178CA1" w14:textId="77777777" w:rsidTr="00FA69FB">
        <w:trPr>
          <w:cantSplit/>
        </w:trPr>
        <w:tc>
          <w:tcPr>
            <w:tcW w:w="885" w:type="pct"/>
          </w:tcPr>
          <w:p w14:paraId="41CB2FC6" w14:textId="77777777" w:rsidR="006D162B" w:rsidRDefault="006D162B" w:rsidP="006D162B">
            <w:pPr>
              <w:pStyle w:val="TableText"/>
              <w:rPr>
                <w:rStyle w:val="Emphasis"/>
              </w:rPr>
            </w:pPr>
            <w:r w:rsidRPr="005D3252">
              <w:rPr>
                <w:rStyle w:val="Emphasis"/>
              </w:rPr>
              <w:t>Veronaea botryosa</w:t>
            </w:r>
          </w:p>
          <w:p w14:paraId="2AF489A3" w14:textId="77777777" w:rsidR="006D162B" w:rsidRPr="00AC5422" w:rsidRDefault="006D162B" w:rsidP="006D162B">
            <w:pPr>
              <w:pStyle w:val="TableText"/>
              <w:rPr>
                <w:rStyle w:val="Emphasis"/>
              </w:rPr>
            </w:pPr>
            <w:r w:rsidRPr="00C6240A">
              <w:rPr>
                <w:rStyle w:val="Emphasis"/>
                <w:i w:val="0"/>
                <w:iCs w:val="0"/>
              </w:rPr>
              <w:t>(</w:t>
            </w:r>
            <w:r w:rsidRPr="00D850AE">
              <w:t>systemic phaeohyphomycosis</w:t>
            </w:r>
            <w:r w:rsidRPr="00C6240A">
              <w:rPr>
                <w:rStyle w:val="Emphasis"/>
                <w:i w:val="0"/>
                <w:iCs w:val="0"/>
              </w:rPr>
              <w:t>)</w:t>
            </w:r>
          </w:p>
        </w:tc>
        <w:tc>
          <w:tcPr>
            <w:tcW w:w="663" w:type="pct"/>
          </w:tcPr>
          <w:p w14:paraId="0250E95E" w14:textId="77777777" w:rsidR="006D162B" w:rsidRPr="00377C9E" w:rsidRDefault="006D162B" w:rsidP="006D162B">
            <w:pPr>
              <w:pStyle w:val="TableText"/>
              <w:rPr>
                <w:szCs w:val="18"/>
              </w:rPr>
            </w:pPr>
            <w:r>
              <w:rPr>
                <w:szCs w:val="18"/>
              </w:rPr>
              <w:t>Sturgeon and other aquatic and terrestrial animals</w:t>
            </w:r>
          </w:p>
        </w:tc>
        <w:tc>
          <w:tcPr>
            <w:tcW w:w="403" w:type="pct"/>
          </w:tcPr>
          <w:p w14:paraId="751562A2" w14:textId="77777777" w:rsidR="006D162B" w:rsidRPr="00377C9E" w:rsidRDefault="006D162B" w:rsidP="006D162B">
            <w:pPr>
              <w:pStyle w:val="TableText"/>
              <w:rPr>
                <w:szCs w:val="18"/>
              </w:rPr>
            </w:pPr>
            <w:r>
              <w:rPr>
                <w:szCs w:val="18"/>
              </w:rPr>
              <w:t>No</w:t>
            </w:r>
          </w:p>
        </w:tc>
        <w:tc>
          <w:tcPr>
            <w:tcW w:w="514" w:type="pct"/>
          </w:tcPr>
          <w:p w14:paraId="5075D67E" w14:textId="77777777" w:rsidR="006D162B" w:rsidRPr="00377C9E" w:rsidRDefault="006D162B" w:rsidP="006D162B">
            <w:pPr>
              <w:pStyle w:val="TableText"/>
              <w:rPr>
                <w:szCs w:val="18"/>
              </w:rPr>
            </w:pPr>
            <w:r>
              <w:rPr>
                <w:szCs w:val="18"/>
              </w:rPr>
              <w:t>Yes</w:t>
            </w:r>
          </w:p>
        </w:tc>
        <w:tc>
          <w:tcPr>
            <w:tcW w:w="629" w:type="pct"/>
          </w:tcPr>
          <w:p w14:paraId="53B27112" w14:textId="77777777" w:rsidR="006D162B" w:rsidRPr="00377C9E" w:rsidRDefault="006D162B" w:rsidP="006D162B">
            <w:pPr>
              <w:pStyle w:val="TableText"/>
              <w:rPr>
                <w:szCs w:val="18"/>
              </w:rPr>
            </w:pPr>
            <w:r>
              <w:rPr>
                <w:szCs w:val="18"/>
              </w:rPr>
              <w:t>Yes</w:t>
            </w:r>
          </w:p>
        </w:tc>
        <w:tc>
          <w:tcPr>
            <w:tcW w:w="1008" w:type="pct"/>
          </w:tcPr>
          <w:p w14:paraId="7FA89C72" w14:textId="3A745522" w:rsidR="006D162B" w:rsidRPr="00377C9E" w:rsidRDefault="006D162B" w:rsidP="006D162B">
            <w:pPr>
              <w:pStyle w:val="TableText"/>
              <w:rPr>
                <w:iCs/>
                <w:szCs w:val="18"/>
              </w:rPr>
            </w:pPr>
            <w:r w:rsidRPr="00377C9E">
              <w:rPr>
                <w:szCs w:val="18"/>
              </w:rPr>
              <w:t xml:space="preserve">No: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Pr>
                <w:szCs w:val="18"/>
              </w:rPr>
              <w:t>.</w:t>
            </w:r>
          </w:p>
        </w:tc>
        <w:tc>
          <w:tcPr>
            <w:tcW w:w="898" w:type="pct"/>
          </w:tcPr>
          <w:p w14:paraId="0286CA9D" w14:textId="005EF614" w:rsidR="006D162B" w:rsidRDefault="00D6271F" w:rsidP="006D162B">
            <w:pPr>
              <w:pStyle w:val="TableText"/>
              <w:rPr>
                <w:iCs/>
                <w:szCs w:val="18"/>
              </w:rPr>
            </w:pPr>
            <w:r>
              <w:rPr>
                <w:iCs/>
                <w:szCs w:val="18"/>
              </w:rPr>
              <w:fldChar w:fldCharType="begin"/>
            </w:r>
            <w:r>
              <w:rPr>
                <w:iCs/>
                <w:szCs w:val="18"/>
              </w:rPr>
              <w:instrText xml:space="preserve"> ADDIN EN.CITE &lt;EndNote&gt;&lt;Cite&gt;&lt;Author&gt;Soto&lt;/Author&gt;&lt;Year&gt;2017&lt;/Year&gt;&lt;RecNum&gt;46767&lt;/RecNum&gt;&lt;IDText&gt;25076&lt;/IDText&gt;&lt;DisplayText&gt;(Soto et al. 2017a)&lt;/DisplayText&gt;&lt;record&gt;&lt;rec-number&gt;46767&lt;/rec-number&gt;&lt;foreign-keys&gt;&lt;key app="EN" db-id="pst5rtr92wfa9cexzel59affvp5zwtats0wa" timestamp="1691628206" guid="7596876b-22f9-4b0f-9636-6f4d701b545f"&gt;46767&lt;/key&gt;&lt;/foreign-keys&gt;&lt;ref-type name="Journal Article"&gt;17&lt;/ref-type&gt;&lt;contributors&gt;&lt;authors&gt;&lt;author&gt;Soto, E.&lt;/author&gt;&lt;author&gt;Richey, C.&lt;/author&gt;&lt;author&gt;Reichley, S.R.&lt;/author&gt;&lt;author&gt;Stevens, B.&lt;/author&gt;&lt;author&gt;Kenelty, K.V.&lt;/author&gt;&lt;author&gt;Lewis, J.&lt;/author&gt;&lt;author&gt;Byrne, B.&lt;/author&gt;&lt;author&gt;Wiederhold, N.P.&lt;/author&gt;&lt;author&gt;Waltzek, T.B.&lt;/author&gt;&lt;author&gt;Sheley, M.F.&lt;/author&gt;&lt;author&gt;Camus, A.C.&lt;/author&gt;&lt;author&gt;Griffin, M.J.&lt;/author&gt;&lt;/authors&gt;&lt;/contributors&gt;&lt;titles&gt;&lt;title&gt;&lt;style face="normal" font="default" size="100%"&gt;Diversity of &lt;/style&gt;&lt;style face="italic" font="default" size="100%"&gt;Veronaea botryosa&lt;/style&gt;&lt;style face="normal" font="default" size="100%"&gt; from different hosts and evaluation of laboratory challenge models for phaeohyphomycosis in &lt;/style&gt;&lt;style face="italic" font="default" size="100%"&gt;Acipenser transmontanus&lt;/style&gt;&lt;/title&gt;&lt;secondary-title&gt;Diseases of Aquatic Organisms&lt;/secondary-title&gt;&lt;/titles&gt;&lt;periodical&gt;&lt;full-title&gt;Diseases of Aquatic Organisms&lt;/full-title&gt;&lt;/periodical&gt;&lt;pages&gt;7-18&lt;/pages&gt;&lt;volume&gt;125&lt;/volume&gt;&lt;dates&gt;&lt;year&gt;2017&lt;/year&gt;&lt;/dates&gt;&lt;orig-pub&gt;\\ACT001CL04FS07\BIOSECURITYDATA$\E Library\Animal Catalogue\S\Soto et al 2017 EN25076.pdf&lt;/orig-pub&gt;&lt;label&gt;25076&lt;/label&gt;&lt;urls&gt;&lt;/urls&gt;&lt;custom1&gt;sturgeon_BM&lt;/custom1&gt;&lt;electronic-resource-num&gt;https://doi.org/10.3354/dao03134&lt;/electronic-resource-num&gt;&lt;/record&gt;&lt;/Cite&gt;&lt;/EndNote&gt;</w:instrText>
            </w:r>
            <w:r>
              <w:rPr>
                <w:iCs/>
                <w:szCs w:val="18"/>
              </w:rPr>
              <w:fldChar w:fldCharType="separate"/>
            </w:r>
            <w:r>
              <w:rPr>
                <w:iCs/>
                <w:noProof/>
                <w:szCs w:val="18"/>
              </w:rPr>
              <w:t>(Soto et al. 2017a)</w:t>
            </w:r>
            <w:r>
              <w:rPr>
                <w:iCs/>
                <w:szCs w:val="18"/>
              </w:rPr>
              <w:fldChar w:fldCharType="end"/>
            </w:r>
          </w:p>
        </w:tc>
      </w:tr>
      <w:tr w:rsidR="006D162B" w:rsidRPr="00377C9E" w14:paraId="35E35FFE" w14:textId="77777777" w:rsidTr="00FA69FB">
        <w:trPr>
          <w:cantSplit/>
        </w:trPr>
        <w:tc>
          <w:tcPr>
            <w:tcW w:w="885" w:type="pct"/>
          </w:tcPr>
          <w:p w14:paraId="0A7ABAAF" w14:textId="77777777" w:rsidR="006D162B" w:rsidRPr="00377C9E" w:rsidRDefault="006D162B" w:rsidP="006D162B">
            <w:pPr>
              <w:pStyle w:val="TableText"/>
              <w:rPr>
                <w:i/>
              </w:rPr>
            </w:pPr>
            <w:r w:rsidRPr="00E46F02">
              <w:rPr>
                <w:rStyle w:val="Emphasis"/>
              </w:rPr>
              <w:t>Zeptolognia</w:t>
            </w:r>
            <w:r w:rsidRPr="00377C9E">
              <w:rPr>
                <w:i/>
              </w:rPr>
              <w:t xml:space="preserve"> </w:t>
            </w:r>
            <w:r w:rsidRPr="00377C9E">
              <w:rPr>
                <w:iCs/>
              </w:rPr>
              <w:t>species</w:t>
            </w:r>
          </w:p>
        </w:tc>
        <w:tc>
          <w:tcPr>
            <w:tcW w:w="663" w:type="pct"/>
          </w:tcPr>
          <w:p w14:paraId="21588CE8" w14:textId="77777777" w:rsidR="006D162B" w:rsidRPr="00377C9E" w:rsidRDefault="006D162B" w:rsidP="006D162B">
            <w:pPr>
              <w:pStyle w:val="TableText"/>
              <w:rPr>
                <w:szCs w:val="18"/>
              </w:rPr>
            </w:pPr>
            <w:r w:rsidRPr="00377C9E">
              <w:rPr>
                <w:szCs w:val="18"/>
              </w:rPr>
              <w:t>Sturgeon</w:t>
            </w:r>
          </w:p>
        </w:tc>
        <w:tc>
          <w:tcPr>
            <w:tcW w:w="403" w:type="pct"/>
          </w:tcPr>
          <w:p w14:paraId="5D22537C" w14:textId="77777777" w:rsidR="006D162B" w:rsidRPr="00377C9E" w:rsidRDefault="006D162B" w:rsidP="006D162B">
            <w:pPr>
              <w:pStyle w:val="TableText"/>
              <w:rPr>
                <w:szCs w:val="18"/>
              </w:rPr>
            </w:pPr>
            <w:r w:rsidRPr="00377C9E">
              <w:rPr>
                <w:szCs w:val="18"/>
              </w:rPr>
              <w:t>No</w:t>
            </w:r>
          </w:p>
        </w:tc>
        <w:tc>
          <w:tcPr>
            <w:tcW w:w="514" w:type="pct"/>
          </w:tcPr>
          <w:p w14:paraId="08E99FA1" w14:textId="77777777" w:rsidR="006D162B" w:rsidRPr="00377C9E" w:rsidRDefault="006D162B" w:rsidP="006D162B">
            <w:pPr>
              <w:pStyle w:val="TableText"/>
              <w:rPr>
                <w:szCs w:val="18"/>
              </w:rPr>
            </w:pPr>
            <w:r w:rsidRPr="00377C9E">
              <w:rPr>
                <w:szCs w:val="18"/>
              </w:rPr>
              <w:t>No</w:t>
            </w:r>
          </w:p>
        </w:tc>
        <w:tc>
          <w:tcPr>
            <w:tcW w:w="629" w:type="pct"/>
          </w:tcPr>
          <w:p w14:paraId="059DA654" w14:textId="77777777" w:rsidR="006D162B" w:rsidRPr="00377C9E" w:rsidRDefault="006D162B" w:rsidP="006D162B">
            <w:pPr>
              <w:pStyle w:val="TableText"/>
              <w:rPr>
                <w:szCs w:val="18"/>
              </w:rPr>
            </w:pPr>
            <w:r w:rsidRPr="00377C9E">
              <w:rPr>
                <w:szCs w:val="18"/>
              </w:rPr>
              <w:t>Yes</w:t>
            </w:r>
          </w:p>
        </w:tc>
        <w:tc>
          <w:tcPr>
            <w:tcW w:w="1008" w:type="pct"/>
          </w:tcPr>
          <w:p w14:paraId="0C0298E5" w14:textId="4CB6DAD1" w:rsidR="006D162B" w:rsidRPr="00377C9E" w:rsidRDefault="006D162B" w:rsidP="006D162B">
            <w:pPr>
              <w:pStyle w:val="TableText"/>
              <w:rPr>
                <w:szCs w:val="18"/>
              </w:rPr>
            </w:pPr>
            <w:r w:rsidRPr="00377C9E">
              <w:rPr>
                <w:iCs/>
                <w:szCs w:val="18"/>
              </w:rPr>
              <w:t xml:space="preserve">No: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w:t>
            </w:r>
            <w:r w:rsidRPr="00377C9E">
              <w:rPr>
                <w:iCs/>
                <w:szCs w:val="18"/>
              </w:rPr>
              <w:t>and is not subject to control or eradication and no significant adverse consequences associated with the disease agent reported</w:t>
            </w:r>
            <w:r>
              <w:rPr>
                <w:iCs/>
                <w:szCs w:val="18"/>
              </w:rPr>
              <w:t>.</w:t>
            </w:r>
          </w:p>
        </w:tc>
        <w:tc>
          <w:tcPr>
            <w:tcW w:w="898" w:type="pct"/>
          </w:tcPr>
          <w:p w14:paraId="5AB03B64" w14:textId="0B9AA356" w:rsidR="006D162B" w:rsidRPr="00377C9E" w:rsidRDefault="00D6271F" w:rsidP="006D162B">
            <w:pPr>
              <w:pStyle w:val="TableText"/>
              <w:rPr>
                <w:szCs w:val="18"/>
              </w:rPr>
            </w:pPr>
            <w:r>
              <w:rPr>
                <w:iCs/>
                <w:szCs w:val="18"/>
              </w:rPr>
              <w:fldChar w:fldCharType="begin"/>
            </w:r>
            <w:r>
              <w:rPr>
                <w:iCs/>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iCs/>
                <w:szCs w:val="18"/>
              </w:rPr>
              <w:fldChar w:fldCharType="separate"/>
            </w:r>
            <w:r>
              <w:rPr>
                <w:iCs/>
                <w:noProof/>
                <w:szCs w:val="18"/>
              </w:rPr>
              <w:t>(Bauer, Pugachev &amp; Voronin 2002)</w:t>
            </w:r>
            <w:r>
              <w:rPr>
                <w:iCs/>
                <w:szCs w:val="18"/>
              </w:rPr>
              <w:fldChar w:fldCharType="end"/>
            </w:r>
          </w:p>
        </w:tc>
      </w:tr>
      <w:tr w:rsidR="006D162B" w:rsidRPr="00377C9E" w14:paraId="2F982B13" w14:textId="77777777" w:rsidTr="00FA69FB">
        <w:trPr>
          <w:cantSplit/>
        </w:trPr>
        <w:tc>
          <w:tcPr>
            <w:tcW w:w="5000" w:type="pct"/>
            <w:gridSpan w:val="7"/>
          </w:tcPr>
          <w:p w14:paraId="5EF9C8C6" w14:textId="3F47B1BC" w:rsidR="006D162B" w:rsidRPr="00377C9E" w:rsidRDefault="006D162B" w:rsidP="006D162B">
            <w:pPr>
              <w:pStyle w:val="TableHeading"/>
              <w:rPr>
                <w:szCs w:val="18"/>
                <w:highlight w:val="yellow"/>
              </w:rPr>
            </w:pPr>
            <w:r w:rsidRPr="00377C9E">
              <w:lastRenderedPageBreak/>
              <w:t>Protozoa</w:t>
            </w:r>
          </w:p>
        </w:tc>
      </w:tr>
      <w:tr w:rsidR="006D162B" w:rsidRPr="00377C9E" w14:paraId="5EFF84C7" w14:textId="77777777" w:rsidTr="00FA69FB">
        <w:trPr>
          <w:cantSplit/>
        </w:trPr>
        <w:tc>
          <w:tcPr>
            <w:tcW w:w="885" w:type="pct"/>
          </w:tcPr>
          <w:p w14:paraId="7BB934E4" w14:textId="77777777" w:rsidR="006D162B" w:rsidRDefault="006D162B" w:rsidP="006D162B">
            <w:pPr>
              <w:pStyle w:val="TableText"/>
              <w:rPr>
                <w:iCs/>
              </w:rPr>
            </w:pPr>
            <w:r w:rsidRPr="00377C9E">
              <w:rPr>
                <w:iCs/>
              </w:rPr>
              <w:t>Amoebozoa</w:t>
            </w:r>
          </w:p>
          <w:p w14:paraId="0B2F097D" w14:textId="10FBE322" w:rsidR="006D162B" w:rsidRPr="00377C9E" w:rsidRDefault="006D162B" w:rsidP="006D162B">
            <w:pPr>
              <w:pStyle w:val="TableText"/>
            </w:pPr>
            <w:r w:rsidRPr="00377C9E">
              <w:rPr>
                <w:iCs/>
              </w:rPr>
              <w:t>(</w:t>
            </w:r>
            <w:r w:rsidR="00617F36">
              <w:rPr>
                <w:iCs/>
              </w:rPr>
              <w:t>a</w:t>
            </w:r>
            <w:r w:rsidRPr="00377C9E">
              <w:rPr>
                <w:iCs/>
              </w:rPr>
              <w:t xml:space="preserve">moebic </w:t>
            </w:r>
            <w:r w:rsidR="00617F36">
              <w:rPr>
                <w:iCs/>
              </w:rPr>
              <w:t>g</w:t>
            </w:r>
            <w:r w:rsidRPr="00377C9E">
              <w:rPr>
                <w:iCs/>
              </w:rPr>
              <w:t xml:space="preserve">ill </w:t>
            </w:r>
            <w:r w:rsidR="00617F36">
              <w:rPr>
                <w:iCs/>
              </w:rPr>
              <w:t>d</w:t>
            </w:r>
            <w:r w:rsidRPr="00377C9E">
              <w:rPr>
                <w:iCs/>
              </w:rPr>
              <w:t>isease)</w:t>
            </w:r>
          </w:p>
        </w:tc>
        <w:tc>
          <w:tcPr>
            <w:tcW w:w="663" w:type="pct"/>
          </w:tcPr>
          <w:p w14:paraId="268BC13A" w14:textId="77777777" w:rsidR="006D162B" w:rsidRPr="00377C9E" w:rsidRDefault="006D162B" w:rsidP="006D162B">
            <w:pPr>
              <w:pStyle w:val="TableText"/>
              <w:rPr>
                <w:szCs w:val="18"/>
              </w:rPr>
            </w:pPr>
            <w:r w:rsidRPr="00377C9E">
              <w:rPr>
                <w:szCs w:val="18"/>
              </w:rPr>
              <w:t>Wide range of fish</w:t>
            </w:r>
            <w:r>
              <w:rPr>
                <w:szCs w:val="18"/>
              </w:rPr>
              <w:t>, including sturgeon</w:t>
            </w:r>
          </w:p>
        </w:tc>
        <w:tc>
          <w:tcPr>
            <w:tcW w:w="403" w:type="pct"/>
          </w:tcPr>
          <w:p w14:paraId="5A80861E" w14:textId="77777777" w:rsidR="006D162B" w:rsidRPr="00377C9E" w:rsidRDefault="006D162B" w:rsidP="006D162B">
            <w:pPr>
              <w:pStyle w:val="TableText"/>
              <w:rPr>
                <w:szCs w:val="18"/>
              </w:rPr>
            </w:pPr>
            <w:r w:rsidRPr="00377C9E">
              <w:rPr>
                <w:szCs w:val="18"/>
              </w:rPr>
              <w:t>No</w:t>
            </w:r>
          </w:p>
        </w:tc>
        <w:tc>
          <w:tcPr>
            <w:tcW w:w="514" w:type="pct"/>
          </w:tcPr>
          <w:p w14:paraId="0FA601A5" w14:textId="77777777" w:rsidR="006D162B" w:rsidRPr="00377C9E" w:rsidRDefault="006D162B" w:rsidP="006D162B">
            <w:pPr>
              <w:pStyle w:val="TableText"/>
              <w:rPr>
                <w:szCs w:val="18"/>
              </w:rPr>
            </w:pPr>
            <w:r w:rsidRPr="00377C9E">
              <w:rPr>
                <w:szCs w:val="18"/>
              </w:rPr>
              <w:t>Yes</w:t>
            </w:r>
          </w:p>
        </w:tc>
        <w:tc>
          <w:tcPr>
            <w:tcW w:w="629" w:type="pct"/>
          </w:tcPr>
          <w:p w14:paraId="6E99DB20" w14:textId="77777777" w:rsidR="006D162B" w:rsidRPr="00377C9E" w:rsidRDefault="006D162B" w:rsidP="006D162B">
            <w:pPr>
              <w:pStyle w:val="TableText"/>
              <w:rPr>
                <w:szCs w:val="18"/>
              </w:rPr>
            </w:pPr>
            <w:r w:rsidRPr="00377C9E">
              <w:rPr>
                <w:szCs w:val="18"/>
              </w:rPr>
              <w:t xml:space="preserve">Yes – some species reported in Australia </w:t>
            </w:r>
          </w:p>
        </w:tc>
        <w:tc>
          <w:tcPr>
            <w:tcW w:w="1008" w:type="pct"/>
          </w:tcPr>
          <w:p w14:paraId="1F783FB5" w14:textId="6C739355" w:rsidR="006D162B" w:rsidRPr="00377C9E" w:rsidRDefault="006D162B" w:rsidP="006D162B">
            <w:pPr>
              <w:pStyle w:val="TableText"/>
              <w:rPr>
                <w:szCs w:val="18"/>
              </w:rPr>
            </w:pPr>
            <w:r w:rsidRPr="00377C9E">
              <w:rPr>
                <w:szCs w:val="18"/>
              </w:rPr>
              <w:t xml:space="preserve">No: present in Australia, is not included on </w:t>
            </w:r>
            <w:r w:rsidR="00FB46DF" w:rsidRPr="00FB46DF">
              <w:rPr>
                <w:rStyle w:val="Emphasis"/>
                <w:i w:val="0"/>
                <w:iCs w:val="0"/>
              </w:rPr>
              <w:t>Australia</w:t>
            </w:r>
            <w:r w:rsidR="000341B3">
              <w:rPr>
                <w:rStyle w:val="Emphasis"/>
                <w:i w:val="0"/>
                <w:iCs w:val="0"/>
              </w:rPr>
              <w:t>’</w:t>
            </w:r>
            <w:r w:rsidR="00FB46DF"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Pr>
                <w:szCs w:val="18"/>
              </w:rPr>
              <w:t>.</w:t>
            </w:r>
          </w:p>
        </w:tc>
        <w:tc>
          <w:tcPr>
            <w:tcW w:w="898" w:type="pct"/>
          </w:tcPr>
          <w:p w14:paraId="6330B794" w14:textId="68E18507" w:rsidR="006D162B" w:rsidRPr="00377C9E" w:rsidRDefault="00D6271F" w:rsidP="006D162B">
            <w:pPr>
              <w:pStyle w:val="TableText"/>
              <w:rPr>
                <w:szCs w:val="18"/>
              </w:rPr>
            </w:pPr>
            <w:r>
              <w:rPr>
                <w:szCs w:val="18"/>
              </w:rPr>
              <w:fldChar w:fldCharType="begin"/>
            </w:r>
            <w:r>
              <w:rPr>
                <w:szCs w:val="18"/>
              </w:rPr>
              <w:instrText xml:space="preserve"> ADDIN EN.CITE &lt;EndNote&gt;&lt;Cite&gt;&lt;Author&gt;Hughes&lt;/Author&gt;&lt;Year&gt;2001&lt;/Year&gt;&lt;RecNum&gt;45512&lt;/RecNum&gt;&lt;IDText&gt;24870&lt;/IDText&gt;&lt;DisplayText&gt;(Hughes, Smith &amp;amp; Luoma 2001)&lt;/DisplayText&gt;&lt;record&gt;&lt;rec-number&gt;45512&lt;/rec-number&gt;&lt;foreign-keys&gt;&lt;key app="EN" db-id="pst5rtr92wfa9cexzel59affvp5zwtats0wa" timestamp="1691628006" guid="0a60daae-5bdc-4e40-83bd-6f35fac0c7da"&gt;45512&lt;/key&gt;&lt;/foreign-keys&gt;&lt;ref-type name="Conference Proceedings"&gt;10&lt;/ref-type&gt;&lt;contributors&gt;&lt;authors&gt;&lt;author&gt;Hughes, K.P.&lt;/author&gt;&lt;author&gt;Smith, S.A.&lt;/author&gt;&lt;author&gt;Luoma, J.&lt;/author&gt;&lt;/authors&gt;&lt;/contributors&gt;&lt;titles&gt;&lt;title&gt;&lt;style face="normal" font="default" size="100%"&gt;Amoebic Gill Disease in Pallid Sturgeon (&lt;/style&gt;&lt;style face="italic" font="default" size="100%"&gt;Scaphirhynchus albus&lt;/style&gt;&lt;style face="normal" font="default" size="100%"&gt;)&lt;/style&gt;&lt;/title&gt;&lt;secondary-title&gt;IAAAM 2001&lt;/secondary-title&gt;&lt;/titles&gt;&lt;dates&gt;&lt;year&gt;2001&lt;/year&gt;&lt;/dates&gt;&lt;publisher&gt;International Association for Aquatic Animal Medicine&lt;/publisher&gt;&lt;label&gt;24870&lt;/label&gt;&lt;urls&gt;&lt;/urls&gt;&lt;custom1&gt;sturgeon_BM&lt;/custom1&gt;&lt;electronic-resource-num&gt;https://www.vin.com/apputil/content/defaultadv1.aspx?pId=11130&amp;amp;meta=Generic&amp;amp;catId=29164&amp;amp;id=3980858&amp;amp;ind=20&amp;amp;objTypeID=17&lt;/electronic-resource-num&gt;&lt;/record&gt;&lt;/Cite&gt;&lt;/EndNote&gt;</w:instrText>
            </w:r>
            <w:r>
              <w:rPr>
                <w:szCs w:val="18"/>
              </w:rPr>
              <w:fldChar w:fldCharType="separate"/>
            </w:r>
            <w:r>
              <w:rPr>
                <w:noProof/>
                <w:szCs w:val="18"/>
              </w:rPr>
              <w:t>(Hughes, Smith &amp; Luoma 2001)</w:t>
            </w:r>
            <w:r>
              <w:rPr>
                <w:szCs w:val="18"/>
              </w:rPr>
              <w:fldChar w:fldCharType="end"/>
            </w:r>
          </w:p>
        </w:tc>
      </w:tr>
      <w:tr w:rsidR="006D162B" w:rsidRPr="00377C9E" w14:paraId="3257B80B" w14:textId="77777777" w:rsidTr="00FA69FB">
        <w:trPr>
          <w:cantSplit/>
        </w:trPr>
        <w:tc>
          <w:tcPr>
            <w:tcW w:w="885" w:type="pct"/>
          </w:tcPr>
          <w:p w14:paraId="0B95A23C" w14:textId="77777777" w:rsidR="006D162B" w:rsidRPr="00377C9E" w:rsidRDefault="006D162B" w:rsidP="006D162B">
            <w:pPr>
              <w:pStyle w:val="TableText"/>
              <w:rPr>
                <w:i/>
              </w:rPr>
            </w:pPr>
            <w:r w:rsidRPr="00E46F02">
              <w:rPr>
                <w:rStyle w:val="Emphasis"/>
              </w:rPr>
              <w:t>Apiosoma</w:t>
            </w:r>
            <w:r w:rsidRPr="00377C9E">
              <w:rPr>
                <w:i/>
              </w:rPr>
              <w:t xml:space="preserve"> </w:t>
            </w:r>
            <w:r w:rsidRPr="00377C9E">
              <w:rPr>
                <w:iCs/>
              </w:rPr>
              <w:t>species</w:t>
            </w:r>
          </w:p>
        </w:tc>
        <w:tc>
          <w:tcPr>
            <w:tcW w:w="663" w:type="pct"/>
          </w:tcPr>
          <w:p w14:paraId="067D8668" w14:textId="77777777" w:rsidR="006D162B" w:rsidRPr="00377C9E" w:rsidRDefault="006D162B" w:rsidP="006D162B">
            <w:pPr>
              <w:pStyle w:val="TableText"/>
              <w:rPr>
                <w:szCs w:val="18"/>
              </w:rPr>
            </w:pPr>
            <w:r w:rsidRPr="00377C9E">
              <w:rPr>
                <w:iCs/>
                <w:szCs w:val="18"/>
              </w:rPr>
              <w:t>Wide range of fish, including sturgeon</w:t>
            </w:r>
          </w:p>
        </w:tc>
        <w:tc>
          <w:tcPr>
            <w:tcW w:w="403" w:type="pct"/>
          </w:tcPr>
          <w:p w14:paraId="1899F683" w14:textId="77777777" w:rsidR="006D162B" w:rsidRPr="00377C9E" w:rsidRDefault="006D162B" w:rsidP="006D162B">
            <w:pPr>
              <w:pStyle w:val="TableText"/>
              <w:rPr>
                <w:szCs w:val="18"/>
              </w:rPr>
            </w:pPr>
            <w:r w:rsidRPr="00377C9E">
              <w:rPr>
                <w:szCs w:val="18"/>
              </w:rPr>
              <w:t>No</w:t>
            </w:r>
          </w:p>
        </w:tc>
        <w:tc>
          <w:tcPr>
            <w:tcW w:w="514" w:type="pct"/>
          </w:tcPr>
          <w:p w14:paraId="6592B1F1" w14:textId="77777777" w:rsidR="006D162B" w:rsidRPr="00377C9E" w:rsidRDefault="006D162B" w:rsidP="006D162B">
            <w:pPr>
              <w:pStyle w:val="TableText"/>
              <w:rPr>
                <w:szCs w:val="18"/>
              </w:rPr>
            </w:pPr>
            <w:r w:rsidRPr="00377C9E">
              <w:rPr>
                <w:szCs w:val="18"/>
              </w:rPr>
              <w:t>No</w:t>
            </w:r>
          </w:p>
        </w:tc>
        <w:tc>
          <w:tcPr>
            <w:tcW w:w="629" w:type="pct"/>
          </w:tcPr>
          <w:p w14:paraId="47C146CA" w14:textId="77777777" w:rsidR="006D162B" w:rsidRPr="00377C9E" w:rsidRDefault="006D162B" w:rsidP="006D162B">
            <w:pPr>
              <w:pStyle w:val="TableText"/>
              <w:rPr>
                <w:szCs w:val="18"/>
              </w:rPr>
            </w:pPr>
            <w:r w:rsidRPr="00377C9E">
              <w:rPr>
                <w:szCs w:val="18"/>
              </w:rPr>
              <w:t>No</w:t>
            </w:r>
          </w:p>
        </w:tc>
        <w:tc>
          <w:tcPr>
            <w:tcW w:w="1008" w:type="pct"/>
          </w:tcPr>
          <w:p w14:paraId="5CC57DDC" w14:textId="77777777" w:rsidR="006D162B" w:rsidRPr="00377C9E" w:rsidRDefault="006D162B" w:rsidP="006D162B">
            <w:pPr>
              <w:pStyle w:val="TableText"/>
              <w:rPr>
                <w:szCs w:val="18"/>
              </w:rPr>
            </w:pPr>
            <w:r w:rsidRPr="00377C9E">
              <w:rPr>
                <w:szCs w:val="18"/>
              </w:rPr>
              <w:t>No: no evidence of significant adverse consequences associated with the disease agent reported</w:t>
            </w:r>
            <w:r>
              <w:rPr>
                <w:szCs w:val="18"/>
              </w:rPr>
              <w:t>.</w:t>
            </w:r>
          </w:p>
        </w:tc>
        <w:tc>
          <w:tcPr>
            <w:tcW w:w="898" w:type="pct"/>
          </w:tcPr>
          <w:p w14:paraId="1F7A4FE5" w14:textId="6C6A2B6A" w:rsidR="006D162B" w:rsidRPr="00377C9E" w:rsidRDefault="00D6271F" w:rsidP="006D162B">
            <w:pPr>
              <w:pStyle w:val="TableText"/>
              <w:rPr>
                <w:szCs w:val="18"/>
              </w:rPr>
            </w:pPr>
            <w:r>
              <w:rPr>
                <w:szCs w:val="18"/>
              </w:rPr>
              <w:fldChar w:fldCharType="begin"/>
            </w:r>
            <w:r>
              <w:rPr>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11B77600" w14:textId="77777777" w:rsidTr="00FA69FB">
        <w:trPr>
          <w:cantSplit/>
        </w:trPr>
        <w:tc>
          <w:tcPr>
            <w:tcW w:w="885" w:type="pct"/>
          </w:tcPr>
          <w:p w14:paraId="6A3C4C25" w14:textId="77777777" w:rsidR="006D162B" w:rsidRPr="00377C9E" w:rsidRDefault="006D162B" w:rsidP="006D162B">
            <w:pPr>
              <w:pStyle w:val="TableText"/>
              <w:rPr>
                <w:i/>
              </w:rPr>
            </w:pPr>
            <w:r w:rsidRPr="00377C9E">
              <w:t>Ciliates (</w:t>
            </w:r>
            <w:r>
              <w:t>i</w:t>
            </w:r>
            <w:r w:rsidRPr="00377C9E">
              <w:t xml:space="preserve">ncluding </w:t>
            </w:r>
            <w:r w:rsidRPr="00E46F02">
              <w:rPr>
                <w:rStyle w:val="Emphasis"/>
              </w:rPr>
              <w:t>Ichthyophthirius</w:t>
            </w:r>
            <w:r>
              <w:rPr>
                <w:rStyle w:val="Emphasis"/>
              </w:rPr>
              <w:t> </w:t>
            </w:r>
            <w:r w:rsidRPr="00E46F02">
              <w:rPr>
                <w:rStyle w:val="Emphasis"/>
              </w:rPr>
              <w:t>multifiliis</w:t>
            </w:r>
            <w:r w:rsidRPr="00377C9E">
              <w:t>)</w:t>
            </w:r>
          </w:p>
        </w:tc>
        <w:tc>
          <w:tcPr>
            <w:tcW w:w="663" w:type="pct"/>
          </w:tcPr>
          <w:p w14:paraId="26421297" w14:textId="77777777" w:rsidR="006D162B" w:rsidRPr="00377C9E" w:rsidRDefault="006D162B" w:rsidP="006D162B">
            <w:pPr>
              <w:pStyle w:val="TableText"/>
              <w:rPr>
                <w:szCs w:val="18"/>
              </w:rPr>
            </w:pPr>
            <w:r w:rsidRPr="00377C9E">
              <w:rPr>
                <w:szCs w:val="18"/>
              </w:rPr>
              <w:t>Wide range of fish, including sturgeon</w:t>
            </w:r>
          </w:p>
        </w:tc>
        <w:tc>
          <w:tcPr>
            <w:tcW w:w="403" w:type="pct"/>
          </w:tcPr>
          <w:p w14:paraId="4FCFFAF4" w14:textId="77777777" w:rsidR="006D162B" w:rsidRPr="00377C9E" w:rsidRDefault="006D162B" w:rsidP="006D162B">
            <w:pPr>
              <w:pStyle w:val="TableText"/>
              <w:rPr>
                <w:szCs w:val="18"/>
              </w:rPr>
            </w:pPr>
            <w:r w:rsidRPr="00377C9E">
              <w:rPr>
                <w:szCs w:val="18"/>
              </w:rPr>
              <w:t>No</w:t>
            </w:r>
          </w:p>
        </w:tc>
        <w:tc>
          <w:tcPr>
            <w:tcW w:w="514" w:type="pct"/>
          </w:tcPr>
          <w:p w14:paraId="78DB4325" w14:textId="77777777" w:rsidR="006D162B" w:rsidRPr="00377C9E" w:rsidRDefault="006D162B" w:rsidP="006D162B">
            <w:pPr>
              <w:pStyle w:val="TableText"/>
              <w:rPr>
                <w:szCs w:val="18"/>
              </w:rPr>
            </w:pPr>
            <w:r w:rsidRPr="00377C9E">
              <w:rPr>
                <w:szCs w:val="18"/>
              </w:rPr>
              <w:t>No</w:t>
            </w:r>
          </w:p>
        </w:tc>
        <w:tc>
          <w:tcPr>
            <w:tcW w:w="629" w:type="pct"/>
          </w:tcPr>
          <w:p w14:paraId="0EABE0D9" w14:textId="77777777" w:rsidR="006D162B" w:rsidRPr="00377C9E" w:rsidRDefault="006D162B" w:rsidP="006D162B">
            <w:pPr>
              <w:pStyle w:val="TableText"/>
              <w:rPr>
                <w:szCs w:val="18"/>
              </w:rPr>
            </w:pPr>
            <w:r w:rsidRPr="00377C9E">
              <w:rPr>
                <w:szCs w:val="18"/>
              </w:rPr>
              <w:t>Yes – some species reported in Australia</w:t>
            </w:r>
          </w:p>
        </w:tc>
        <w:tc>
          <w:tcPr>
            <w:tcW w:w="1008" w:type="pct"/>
          </w:tcPr>
          <w:p w14:paraId="72DDA8CA" w14:textId="6C9A8CED" w:rsidR="006D162B" w:rsidRPr="00377C9E" w:rsidRDefault="006D162B" w:rsidP="006D162B">
            <w:pPr>
              <w:pStyle w:val="TableText"/>
              <w:rPr>
                <w:szCs w:val="18"/>
              </w:rPr>
            </w:pPr>
            <w:r w:rsidRPr="00377C9E">
              <w:rPr>
                <w:szCs w:val="18"/>
              </w:rPr>
              <w:t xml:space="preserve">No: present in Australia, is not included on </w:t>
            </w:r>
            <w:r w:rsidRPr="00FB46DF">
              <w:rPr>
                <w:rStyle w:val="Emphasis"/>
                <w:i w:val="0"/>
                <w:iCs w:val="0"/>
              </w:rPr>
              <w:t>Australia</w:t>
            </w:r>
            <w:r w:rsidR="000341B3">
              <w:rPr>
                <w:rStyle w:val="Emphasis"/>
                <w:i w:val="0"/>
                <w:iCs w:val="0"/>
              </w:rPr>
              <w:t>’</w:t>
            </w:r>
            <w:r w:rsidRPr="00FB46DF">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sidRPr="00377C9E">
              <w:rPr>
                <w:iCs/>
                <w:szCs w:val="18"/>
              </w:rPr>
              <w:t xml:space="preserve"> and no significant adverse consequences associated with the disease agent reported</w:t>
            </w:r>
            <w:r>
              <w:rPr>
                <w:iCs/>
                <w:szCs w:val="18"/>
              </w:rPr>
              <w:t>.</w:t>
            </w:r>
          </w:p>
        </w:tc>
        <w:tc>
          <w:tcPr>
            <w:tcW w:w="898" w:type="pct"/>
          </w:tcPr>
          <w:p w14:paraId="3CA143EB" w14:textId="2F8FE068" w:rsidR="006D162B" w:rsidRPr="00377C9E" w:rsidRDefault="00D6271F" w:rsidP="006D162B">
            <w:pPr>
              <w:pStyle w:val="TableText"/>
              <w:rPr>
                <w:szCs w:val="18"/>
              </w:rPr>
            </w:pPr>
            <w:r>
              <w:rPr>
                <w:szCs w:val="18"/>
              </w:rPr>
              <w:fldChar w:fldCharType="begin"/>
            </w:r>
            <w:r>
              <w:rPr>
                <w:szCs w:val="18"/>
              </w:rPr>
              <w:instrText xml:space="preserve"> ADDIN EN.CITE &lt;EndNote&gt;&lt;Cite&gt;&lt;Author&gt;AQIS&lt;/Author&gt;&lt;Year&gt;1999&lt;/Year&gt;&lt;RecNum&gt;22834&lt;/RecNum&gt;&lt;IDText&gt;23141&lt;/IDText&gt;&lt;DisplayText&gt;(AQIS 1999a)&lt;/DisplayText&gt;&lt;record&gt;&lt;rec-number&gt;22834&lt;/rec-number&gt;&lt;foreign-keys&gt;&lt;key app="EN" db-id="pst5rtr92wfa9cexzel59affvp5zwtats0wa" timestamp="1691624781" guid="1f2dbc6e-2ff4-49db-be2d-514ce9071846"&gt;22834&lt;/key&gt;&lt;/foreign-keys&gt;&lt;ref-type name="Electronic Book"&gt;44&lt;/ref-type&gt;&lt;contributors&gt;&lt;authors&gt;&lt;author&gt;AQIS,&lt;/author&gt;&lt;/authors&gt;&lt;/contributors&gt;&lt;titles&gt;&lt;title&gt;Import risk analysis on live ornamental finfish&lt;/title&gt;&lt;/titles&gt;&lt;pages&gt;1-172&lt;/pages&gt;&lt;dates&gt;&lt;year&gt;1999&lt;/year&gt;&lt;/dates&gt;&lt;pub-location&gt;Canberra&lt;/pub-location&gt;&lt;publisher&gt;Australian Quarantine and Inspection Service&lt;/publisher&gt;&lt;orig-pub&gt;\\ACT001CL04FS07\BIOSECURITYDATA$\E Library\Animal Catalogue\A\AQIS 1999 EN23141.pdf&lt;/orig-pub&gt;&lt;label&gt;23141&lt;/label&gt;&lt;urls&gt;&lt;/urls&gt;&lt;custom1&gt;Sturgeon_YGC&lt;/custom1&gt;&lt;electronic-resource-num&gt;https://www.awe.gov.au/sites/default/files/sitecollectiondocuments/ba/animal/horsesubmissions/finalornamental.pdf&lt;/electronic-resource-num&gt;&lt;/record&gt;&lt;/Cite&gt;&lt;/EndNote&gt;</w:instrText>
            </w:r>
            <w:r>
              <w:rPr>
                <w:szCs w:val="18"/>
              </w:rPr>
              <w:fldChar w:fldCharType="separate"/>
            </w:r>
            <w:r>
              <w:rPr>
                <w:noProof/>
                <w:szCs w:val="18"/>
              </w:rPr>
              <w:t>(AQIS 1999a)</w:t>
            </w:r>
            <w:r>
              <w:rPr>
                <w:szCs w:val="18"/>
              </w:rPr>
              <w:fldChar w:fldCharType="end"/>
            </w:r>
          </w:p>
        </w:tc>
      </w:tr>
      <w:tr w:rsidR="006D162B" w:rsidRPr="00377C9E" w14:paraId="19DC0930" w14:textId="77777777" w:rsidTr="00FA69FB">
        <w:trPr>
          <w:cantSplit/>
        </w:trPr>
        <w:tc>
          <w:tcPr>
            <w:tcW w:w="885" w:type="pct"/>
          </w:tcPr>
          <w:p w14:paraId="4636997E" w14:textId="77777777" w:rsidR="006D162B" w:rsidRPr="00377C9E" w:rsidRDefault="006D162B" w:rsidP="006D162B">
            <w:pPr>
              <w:pStyle w:val="TableText"/>
              <w:rPr>
                <w:i/>
              </w:rPr>
            </w:pPr>
            <w:r w:rsidRPr="00E46F02">
              <w:rPr>
                <w:rStyle w:val="Emphasis"/>
              </w:rPr>
              <w:t>Cryptobia</w:t>
            </w:r>
            <w:r w:rsidRPr="00377C9E">
              <w:t xml:space="preserve"> species</w:t>
            </w:r>
          </w:p>
        </w:tc>
        <w:tc>
          <w:tcPr>
            <w:tcW w:w="663" w:type="pct"/>
          </w:tcPr>
          <w:p w14:paraId="37AB5928" w14:textId="77777777" w:rsidR="006D162B" w:rsidRPr="00377C9E" w:rsidRDefault="006D162B" w:rsidP="006D162B">
            <w:pPr>
              <w:pStyle w:val="TableText"/>
              <w:rPr>
                <w:i/>
                <w:szCs w:val="18"/>
              </w:rPr>
            </w:pPr>
            <w:r w:rsidRPr="00377C9E">
              <w:rPr>
                <w:szCs w:val="18"/>
              </w:rPr>
              <w:t>Sturgeon</w:t>
            </w:r>
          </w:p>
        </w:tc>
        <w:tc>
          <w:tcPr>
            <w:tcW w:w="403" w:type="pct"/>
          </w:tcPr>
          <w:p w14:paraId="438819F7" w14:textId="77777777" w:rsidR="006D162B" w:rsidRPr="00377C9E" w:rsidRDefault="006D162B" w:rsidP="006D162B">
            <w:pPr>
              <w:pStyle w:val="TableText"/>
              <w:rPr>
                <w:szCs w:val="18"/>
              </w:rPr>
            </w:pPr>
            <w:r w:rsidRPr="00377C9E">
              <w:rPr>
                <w:szCs w:val="18"/>
              </w:rPr>
              <w:t>No</w:t>
            </w:r>
          </w:p>
        </w:tc>
        <w:tc>
          <w:tcPr>
            <w:tcW w:w="514" w:type="pct"/>
          </w:tcPr>
          <w:p w14:paraId="5758E8AE" w14:textId="77777777" w:rsidR="006D162B" w:rsidRPr="00377C9E" w:rsidRDefault="006D162B" w:rsidP="006D162B">
            <w:pPr>
              <w:pStyle w:val="TableText"/>
              <w:rPr>
                <w:szCs w:val="18"/>
              </w:rPr>
            </w:pPr>
            <w:r w:rsidRPr="00377C9E">
              <w:rPr>
                <w:szCs w:val="18"/>
              </w:rPr>
              <w:t>No</w:t>
            </w:r>
          </w:p>
        </w:tc>
        <w:tc>
          <w:tcPr>
            <w:tcW w:w="629" w:type="pct"/>
          </w:tcPr>
          <w:p w14:paraId="08E32DC9" w14:textId="77777777" w:rsidR="006D162B" w:rsidRPr="00377C9E" w:rsidRDefault="006D162B" w:rsidP="006D162B">
            <w:pPr>
              <w:pStyle w:val="TableText"/>
              <w:rPr>
                <w:szCs w:val="18"/>
              </w:rPr>
            </w:pPr>
            <w:r w:rsidRPr="00377C9E">
              <w:rPr>
                <w:szCs w:val="18"/>
              </w:rPr>
              <w:t>No</w:t>
            </w:r>
          </w:p>
        </w:tc>
        <w:tc>
          <w:tcPr>
            <w:tcW w:w="1008" w:type="pct"/>
          </w:tcPr>
          <w:p w14:paraId="0E6031F1" w14:textId="77777777" w:rsidR="006D162B" w:rsidRPr="00377C9E" w:rsidRDefault="006D162B" w:rsidP="006D162B">
            <w:pPr>
              <w:pStyle w:val="TableText"/>
              <w:rPr>
                <w:szCs w:val="18"/>
              </w:rPr>
            </w:pPr>
            <w:r w:rsidRPr="00377C9E">
              <w:rPr>
                <w:szCs w:val="18"/>
              </w:rPr>
              <w:t>No: no evidence of significant adverse consequences associated with the disease agent reported</w:t>
            </w:r>
            <w:r>
              <w:rPr>
                <w:szCs w:val="18"/>
              </w:rPr>
              <w:t>.</w:t>
            </w:r>
          </w:p>
        </w:tc>
        <w:tc>
          <w:tcPr>
            <w:tcW w:w="898" w:type="pct"/>
          </w:tcPr>
          <w:p w14:paraId="1B68ADB0" w14:textId="596FFB7D" w:rsidR="006D162B" w:rsidRPr="00377C9E" w:rsidRDefault="00D6271F" w:rsidP="006D162B">
            <w:pPr>
              <w:pStyle w:val="TableText"/>
              <w:rPr>
                <w:szCs w:val="18"/>
              </w:rPr>
            </w:pPr>
            <w:r>
              <w:rPr>
                <w:szCs w:val="18"/>
              </w:rPr>
              <w:fldChar w:fldCharType="begin"/>
            </w:r>
            <w:r>
              <w:rPr>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5652FCA9" w14:textId="77777777" w:rsidTr="00FA69FB">
        <w:trPr>
          <w:cantSplit/>
        </w:trPr>
        <w:tc>
          <w:tcPr>
            <w:tcW w:w="885" w:type="pct"/>
          </w:tcPr>
          <w:p w14:paraId="29593E85" w14:textId="77777777" w:rsidR="006D162B" w:rsidRPr="00377C9E" w:rsidRDefault="006D162B" w:rsidP="006D162B">
            <w:pPr>
              <w:pStyle w:val="TableText"/>
              <w:rPr>
                <w:szCs w:val="18"/>
              </w:rPr>
            </w:pPr>
            <w:r w:rsidRPr="00967C2B">
              <w:rPr>
                <w:rStyle w:val="Emphasis"/>
              </w:rPr>
              <w:t xml:space="preserve">Eimeria </w:t>
            </w:r>
            <w:r w:rsidRPr="00377C9E">
              <w:rPr>
                <w:szCs w:val="18"/>
              </w:rPr>
              <w:t>species</w:t>
            </w:r>
          </w:p>
        </w:tc>
        <w:tc>
          <w:tcPr>
            <w:tcW w:w="663" w:type="pct"/>
          </w:tcPr>
          <w:p w14:paraId="5FC0441D" w14:textId="77777777" w:rsidR="006D162B" w:rsidRPr="00617F36" w:rsidRDefault="006D162B" w:rsidP="00617F36">
            <w:pPr>
              <w:pStyle w:val="TableText"/>
            </w:pPr>
            <w:r w:rsidRPr="00617F36">
              <w:rPr>
                <w:rStyle w:val="Emphasis"/>
                <w:i w:val="0"/>
                <w:iCs w:val="0"/>
              </w:rPr>
              <w:t>Sturgeon</w:t>
            </w:r>
          </w:p>
        </w:tc>
        <w:tc>
          <w:tcPr>
            <w:tcW w:w="403" w:type="pct"/>
          </w:tcPr>
          <w:p w14:paraId="6E01F788" w14:textId="77777777" w:rsidR="006D162B" w:rsidRPr="00377C9E" w:rsidRDefault="006D162B" w:rsidP="006D162B">
            <w:pPr>
              <w:pStyle w:val="TableText"/>
              <w:rPr>
                <w:szCs w:val="18"/>
              </w:rPr>
            </w:pPr>
            <w:r w:rsidRPr="00377C9E">
              <w:rPr>
                <w:szCs w:val="18"/>
              </w:rPr>
              <w:t>No</w:t>
            </w:r>
          </w:p>
        </w:tc>
        <w:tc>
          <w:tcPr>
            <w:tcW w:w="514" w:type="pct"/>
          </w:tcPr>
          <w:p w14:paraId="5C8204EE" w14:textId="77777777" w:rsidR="006D162B" w:rsidRPr="00377C9E" w:rsidRDefault="006D162B" w:rsidP="006D162B">
            <w:pPr>
              <w:pStyle w:val="TableText"/>
              <w:rPr>
                <w:szCs w:val="18"/>
              </w:rPr>
            </w:pPr>
            <w:r w:rsidRPr="00377C9E">
              <w:rPr>
                <w:szCs w:val="18"/>
              </w:rPr>
              <w:t>No</w:t>
            </w:r>
          </w:p>
        </w:tc>
        <w:tc>
          <w:tcPr>
            <w:tcW w:w="629" w:type="pct"/>
          </w:tcPr>
          <w:p w14:paraId="0304074A" w14:textId="77777777" w:rsidR="006D162B" w:rsidRPr="00377C9E" w:rsidRDefault="006D162B" w:rsidP="006D162B">
            <w:pPr>
              <w:pStyle w:val="TableText"/>
              <w:rPr>
                <w:szCs w:val="18"/>
              </w:rPr>
            </w:pPr>
            <w:r w:rsidRPr="00377C9E">
              <w:rPr>
                <w:szCs w:val="18"/>
              </w:rPr>
              <w:t>No</w:t>
            </w:r>
          </w:p>
        </w:tc>
        <w:tc>
          <w:tcPr>
            <w:tcW w:w="1008" w:type="pct"/>
          </w:tcPr>
          <w:p w14:paraId="4C9859C7" w14:textId="77777777" w:rsidR="006D162B" w:rsidRPr="00377C9E" w:rsidRDefault="006D162B" w:rsidP="006D162B">
            <w:pPr>
              <w:pStyle w:val="TableText"/>
              <w:rPr>
                <w:szCs w:val="18"/>
              </w:rPr>
            </w:pPr>
            <w:r w:rsidRPr="00377C9E">
              <w:rPr>
                <w:iCs/>
                <w:szCs w:val="18"/>
              </w:rPr>
              <w:t>No: no evidence of significant adverse consequences associated with the disease agent reported</w:t>
            </w:r>
            <w:r>
              <w:rPr>
                <w:iCs/>
                <w:szCs w:val="18"/>
              </w:rPr>
              <w:t>.</w:t>
            </w:r>
          </w:p>
        </w:tc>
        <w:tc>
          <w:tcPr>
            <w:tcW w:w="898" w:type="pct"/>
          </w:tcPr>
          <w:p w14:paraId="0BB91478" w14:textId="26A40995" w:rsidR="006D162B" w:rsidRPr="00377C9E" w:rsidRDefault="00D6271F" w:rsidP="006D162B">
            <w:pPr>
              <w:pStyle w:val="TableText"/>
              <w:rPr>
                <w:szCs w:val="18"/>
              </w:rPr>
            </w:pPr>
            <w:r>
              <w:rPr>
                <w:iCs/>
                <w:szCs w:val="18"/>
              </w:rPr>
              <w:fldChar w:fldCharType="begin"/>
            </w:r>
            <w:r>
              <w:rPr>
                <w:iCs/>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iCs/>
                <w:szCs w:val="18"/>
              </w:rPr>
              <w:fldChar w:fldCharType="separate"/>
            </w:r>
            <w:r>
              <w:rPr>
                <w:iCs/>
                <w:noProof/>
                <w:szCs w:val="18"/>
              </w:rPr>
              <w:t>(Bauer, Pugachev &amp; Voronin 2002)</w:t>
            </w:r>
            <w:r>
              <w:rPr>
                <w:iCs/>
                <w:szCs w:val="18"/>
              </w:rPr>
              <w:fldChar w:fldCharType="end"/>
            </w:r>
          </w:p>
        </w:tc>
      </w:tr>
      <w:tr w:rsidR="006D162B" w:rsidRPr="00377C9E" w14:paraId="1301B8DF" w14:textId="77777777" w:rsidTr="00FA69FB">
        <w:trPr>
          <w:cantSplit/>
        </w:trPr>
        <w:tc>
          <w:tcPr>
            <w:tcW w:w="885" w:type="pct"/>
          </w:tcPr>
          <w:p w14:paraId="48B3BAA8" w14:textId="77777777" w:rsidR="006D162B" w:rsidRPr="00377C9E" w:rsidRDefault="006D162B" w:rsidP="006D162B">
            <w:pPr>
              <w:pStyle w:val="TableText"/>
            </w:pPr>
            <w:r w:rsidRPr="00377C9E">
              <w:t xml:space="preserve">Euglenozoa - including </w:t>
            </w:r>
            <w:r w:rsidRPr="00967C2B">
              <w:rPr>
                <w:rStyle w:val="Emphasis"/>
              </w:rPr>
              <w:t>Enteromyxum</w:t>
            </w:r>
            <w:r w:rsidRPr="00377C9E">
              <w:t xml:space="preserve"> species, </w:t>
            </w:r>
            <w:r w:rsidRPr="00967C2B">
              <w:rPr>
                <w:rStyle w:val="Emphasis"/>
              </w:rPr>
              <w:t>Henneguya</w:t>
            </w:r>
            <w:r w:rsidRPr="00377C9E">
              <w:t xml:space="preserve"> species,</w:t>
            </w:r>
            <w:r>
              <w:t xml:space="preserve"> </w:t>
            </w:r>
            <w:r w:rsidRPr="00967C2B">
              <w:rPr>
                <w:rStyle w:val="Emphasis"/>
              </w:rPr>
              <w:t>Kudoa</w:t>
            </w:r>
            <w:r>
              <w:rPr>
                <w:rStyle w:val="Emphasis"/>
              </w:rPr>
              <w:t> </w:t>
            </w:r>
            <w:r w:rsidRPr="00377C9E">
              <w:t>species,</w:t>
            </w:r>
            <w:r>
              <w:t xml:space="preserve"> </w:t>
            </w:r>
            <w:r w:rsidRPr="00967C2B">
              <w:rPr>
                <w:rStyle w:val="Emphasis"/>
              </w:rPr>
              <w:t>Myxobolus</w:t>
            </w:r>
            <w:r>
              <w:rPr>
                <w:rStyle w:val="Emphasis"/>
              </w:rPr>
              <w:t> </w:t>
            </w:r>
            <w:r w:rsidRPr="00377C9E">
              <w:t xml:space="preserve">species, </w:t>
            </w:r>
            <w:r w:rsidRPr="00967C2B">
              <w:rPr>
                <w:rStyle w:val="Emphasis"/>
              </w:rPr>
              <w:t>Parvicapsula</w:t>
            </w:r>
            <w:r w:rsidRPr="00377C9E">
              <w:t xml:space="preserve"> species, </w:t>
            </w:r>
            <w:r w:rsidRPr="00967C2B">
              <w:rPr>
                <w:rStyle w:val="Emphasis"/>
              </w:rPr>
              <w:t>Sphaerospora</w:t>
            </w:r>
            <w:r w:rsidRPr="00377C9E">
              <w:t xml:space="preserve"> species, </w:t>
            </w:r>
            <w:r w:rsidRPr="00967C2B">
              <w:rPr>
                <w:rStyle w:val="Emphasis"/>
              </w:rPr>
              <w:t>Thelohanellus</w:t>
            </w:r>
            <w:r w:rsidRPr="00377C9E">
              <w:t xml:space="preserve"> species, </w:t>
            </w:r>
            <w:r w:rsidRPr="00967C2B">
              <w:rPr>
                <w:rStyle w:val="Emphasis"/>
              </w:rPr>
              <w:t>Unicapsula</w:t>
            </w:r>
            <w:r w:rsidRPr="00377C9E">
              <w:t xml:space="preserve"> species</w:t>
            </w:r>
          </w:p>
        </w:tc>
        <w:tc>
          <w:tcPr>
            <w:tcW w:w="663" w:type="pct"/>
          </w:tcPr>
          <w:p w14:paraId="320CA203" w14:textId="77777777" w:rsidR="006D162B" w:rsidRPr="00377C9E" w:rsidRDefault="006D162B" w:rsidP="006D162B">
            <w:pPr>
              <w:pStyle w:val="TableText"/>
              <w:rPr>
                <w:szCs w:val="18"/>
              </w:rPr>
            </w:pPr>
            <w:r w:rsidRPr="00377C9E">
              <w:rPr>
                <w:szCs w:val="18"/>
              </w:rPr>
              <w:t>Wide range of fish</w:t>
            </w:r>
            <w:r>
              <w:rPr>
                <w:szCs w:val="18"/>
              </w:rPr>
              <w:t>, including sturgeon</w:t>
            </w:r>
          </w:p>
        </w:tc>
        <w:tc>
          <w:tcPr>
            <w:tcW w:w="403" w:type="pct"/>
          </w:tcPr>
          <w:p w14:paraId="29B024E8" w14:textId="77777777" w:rsidR="006D162B" w:rsidRPr="00377C9E" w:rsidRDefault="006D162B" w:rsidP="006D162B">
            <w:pPr>
              <w:pStyle w:val="TableText"/>
              <w:rPr>
                <w:szCs w:val="18"/>
              </w:rPr>
            </w:pPr>
            <w:r w:rsidRPr="00377C9E">
              <w:rPr>
                <w:szCs w:val="18"/>
              </w:rPr>
              <w:t>No</w:t>
            </w:r>
          </w:p>
        </w:tc>
        <w:tc>
          <w:tcPr>
            <w:tcW w:w="514" w:type="pct"/>
          </w:tcPr>
          <w:p w14:paraId="6584AD9F" w14:textId="77777777" w:rsidR="006D162B" w:rsidRPr="00377C9E" w:rsidRDefault="006D162B" w:rsidP="006D162B">
            <w:pPr>
              <w:pStyle w:val="TableText"/>
              <w:rPr>
                <w:szCs w:val="18"/>
              </w:rPr>
            </w:pPr>
            <w:r w:rsidRPr="00377C9E">
              <w:rPr>
                <w:szCs w:val="18"/>
              </w:rPr>
              <w:t>No</w:t>
            </w:r>
          </w:p>
        </w:tc>
        <w:tc>
          <w:tcPr>
            <w:tcW w:w="629" w:type="pct"/>
          </w:tcPr>
          <w:p w14:paraId="2E05A8B2" w14:textId="77777777" w:rsidR="006D162B" w:rsidRPr="00377C9E" w:rsidRDefault="006D162B" w:rsidP="006D162B">
            <w:pPr>
              <w:pStyle w:val="TableText"/>
              <w:rPr>
                <w:szCs w:val="18"/>
              </w:rPr>
            </w:pPr>
            <w:r w:rsidRPr="00377C9E">
              <w:rPr>
                <w:szCs w:val="18"/>
              </w:rPr>
              <w:t>Yes – some specie</w:t>
            </w:r>
            <w:r>
              <w:rPr>
                <w:szCs w:val="18"/>
              </w:rPr>
              <w:t xml:space="preserve">s </w:t>
            </w:r>
            <w:r w:rsidRPr="00377C9E">
              <w:rPr>
                <w:szCs w:val="18"/>
              </w:rPr>
              <w:t>re</w:t>
            </w:r>
            <w:r>
              <w:rPr>
                <w:szCs w:val="18"/>
              </w:rPr>
              <w:t>ported</w:t>
            </w:r>
            <w:r w:rsidRPr="00377C9E">
              <w:rPr>
                <w:szCs w:val="18"/>
              </w:rPr>
              <w:t xml:space="preserve"> in Australia</w:t>
            </w:r>
          </w:p>
        </w:tc>
        <w:tc>
          <w:tcPr>
            <w:tcW w:w="1008" w:type="pct"/>
          </w:tcPr>
          <w:p w14:paraId="2A2578C7" w14:textId="7EE7FF9D" w:rsidR="006D162B" w:rsidRPr="00377C9E" w:rsidRDefault="006D162B" w:rsidP="006D162B">
            <w:pPr>
              <w:pStyle w:val="TableText"/>
              <w:rPr>
                <w:szCs w:val="18"/>
              </w:rPr>
            </w:pPr>
            <w:r w:rsidRPr="00377C9E">
              <w:rPr>
                <w:szCs w:val="18"/>
              </w:rPr>
              <w:t xml:space="preserve">No: some species are present in Australia, is not included on </w:t>
            </w:r>
            <w:r w:rsidRPr="000C1E13">
              <w:rPr>
                <w:rStyle w:val="Emphasis"/>
                <w:i w:val="0"/>
                <w:iCs w:val="0"/>
              </w:rPr>
              <w:t>Australia</w:t>
            </w:r>
            <w:r w:rsidR="000341B3">
              <w:rPr>
                <w:rStyle w:val="Emphasis"/>
                <w:i w:val="0"/>
                <w:iCs w:val="0"/>
              </w:rPr>
              <w:t>’</w:t>
            </w:r>
            <w:r w:rsidRPr="000C1E13">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sidRPr="00377C9E">
              <w:rPr>
                <w:iCs/>
                <w:szCs w:val="18"/>
              </w:rPr>
              <w:t xml:space="preserve"> </w:t>
            </w:r>
            <w:r w:rsidRPr="00377C9E">
              <w:rPr>
                <w:szCs w:val="18"/>
              </w:rPr>
              <w:t>and no significant adverse consequences associated with the disease agent reported</w:t>
            </w:r>
            <w:r>
              <w:rPr>
                <w:szCs w:val="18"/>
              </w:rPr>
              <w:t>.</w:t>
            </w:r>
          </w:p>
        </w:tc>
        <w:tc>
          <w:tcPr>
            <w:tcW w:w="898" w:type="pct"/>
          </w:tcPr>
          <w:p w14:paraId="7A972209" w14:textId="703C58B2" w:rsidR="006D162B" w:rsidRPr="00377C9E" w:rsidRDefault="00D6271F" w:rsidP="006D162B">
            <w:pPr>
              <w:pStyle w:val="TableText"/>
              <w:rPr>
                <w:szCs w:val="18"/>
              </w:rPr>
            </w:pPr>
            <w:r>
              <w:rPr>
                <w:szCs w:val="18"/>
              </w:rPr>
              <w:fldChar w:fldCharType="begin">
                <w:fldData xml:space="preserve">PEVuZE5vdGU+PENpdGU+PEF1dGhvcj5Ob2dhPC9BdXRob3I+PFllYXI+MjAwMDwvWWVhcj48UmVj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</w:fldData>
              </w:fldChar>
            </w:r>
            <w:r>
              <w:rPr>
                <w:szCs w:val="18"/>
              </w:rPr>
              <w:instrText xml:space="preserve"> ADDIN EN.CITE </w:instrText>
            </w:r>
            <w:r>
              <w:rPr>
                <w:szCs w:val="18"/>
              </w:rPr>
              <w:fldChar w:fldCharType="begin">
                <w:fldData xml:space="preserve">PEVuZE5vdGU+PENpdGU+PEF1dGhvcj5Ob2dhPC9BdXRob3I+PFllYXI+MjAwMDwvWWVhcj48UmVj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(Langdon 1990; Noga 2000)</w:t>
            </w:r>
            <w:r>
              <w:rPr>
                <w:szCs w:val="18"/>
              </w:rPr>
              <w:fldChar w:fldCharType="end"/>
            </w:r>
          </w:p>
        </w:tc>
      </w:tr>
      <w:tr w:rsidR="006D162B" w:rsidRPr="00377C9E" w14:paraId="02CC09F8" w14:textId="77777777" w:rsidTr="00FA69FB">
        <w:trPr>
          <w:cantSplit/>
        </w:trPr>
        <w:tc>
          <w:tcPr>
            <w:tcW w:w="885" w:type="pct"/>
          </w:tcPr>
          <w:p w14:paraId="441DF164" w14:textId="77777777" w:rsidR="006D162B" w:rsidRPr="00377C9E" w:rsidRDefault="006D162B" w:rsidP="006D162B">
            <w:pPr>
              <w:pStyle w:val="TableText"/>
              <w:rPr>
                <w:szCs w:val="18"/>
              </w:rPr>
            </w:pPr>
            <w:r w:rsidRPr="00967C2B">
              <w:rPr>
                <w:rStyle w:val="Emphasis"/>
              </w:rPr>
              <w:lastRenderedPageBreak/>
              <w:t xml:space="preserve">Glugea </w:t>
            </w:r>
            <w:r w:rsidRPr="00377C9E">
              <w:rPr>
                <w:szCs w:val="18"/>
              </w:rPr>
              <w:t>species</w:t>
            </w:r>
          </w:p>
        </w:tc>
        <w:tc>
          <w:tcPr>
            <w:tcW w:w="663" w:type="pct"/>
          </w:tcPr>
          <w:p w14:paraId="4BC273E0" w14:textId="77777777" w:rsidR="006D162B" w:rsidRPr="00377C9E" w:rsidRDefault="006D162B" w:rsidP="006D162B">
            <w:pPr>
              <w:pStyle w:val="TableText"/>
              <w:rPr>
                <w:szCs w:val="18"/>
              </w:rPr>
            </w:pPr>
            <w:r w:rsidRPr="00377C9E">
              <w:rPr>
                <w:szCs w:val="18"/>
              </w:rPr>
              <w:t>Wide range of fish, including sturgeon</w:t>
            </w:r>
          </w:p>
        </w:tc>
        <w:tc>
          <w:tcPr>
            <w:tcW w:w="403" w:type="pct"/>
          </w:tcPr>
          <w:p w14:paraId="7DE43D73" w14:textId="77777777" w:rsidR="006D162B" w:rsidRPr="00377C9E" w:rsidRDefault="006D162B" w:rsidP="006D162B">
            <w:pPr>
              <w:pStyle w:val="TableText"/>
              <w:rPr>
                <w:szCs w:val="18"/>
              </w:rPr>
            </w:pPr>
            <w:r w:rsidRPr="00377C9E">
              <w:rPr>
                <w:szCs w:val="18"/>
              </w:rPr>
              <w:t>No</w:t>
            </w:r>
          </w:p>
        </w:tc>
        <w:tc>
          <w:tcPr>
            <w:tcW w:w="514" w:type="pct"/>
          </w:tcPr>
          <w:p w14:paraId="38166641" w14:textId="77777777" w:rsidR="006D162B" w:rsidRPr="00377C9E" w:rsidRDefault="006D162B" w:rsidP="006D162B">
            <w:pPr>
              <w:pStyle w:val="TableText"/>
              <w:rPr>
                <w:szCs w:val="18"/>
              </w:rPr>
            </w:pPr>
            <w:r w:rsidRPr="00377C9E">
              <w:rPr>
                <w:szCs w:val="18"/>
              </w:rPr>
              <w:t>No</w:t>
            </w:r>
          </w:p>
        </w:tc>
        <w:tc>
          <w:tcPr>
            <w:tcW w:w="629" w:type="pct"/>
          </w:tcPr>
          <w:p w14:paraId="4E5DA0A8" w14:textId="3FAB3B52" w:rsidR="006D162B" w:rsidRPr="00377C9E" w:rsidRDefault="006D162B" w:rsidP="006D162B">
            <w:pPr>
              <w:pStyle w:val="TableText"/>
              <w:rPr>
                <w:szCs w:val="18"/>
              </w:rPr>
            </w:pPr>
            <w:r>
              <w:rPr>
                <w:szCs w:val="18"/>
              </w:rPr>
              <w:t>Yes</w:t>
            </w:r>
          </w:p>
        </w:tc>
        <w:tc>
          <w:tcPr>
            <w:tcW w:w="1008" w:type="pct"/>
          </w:tcPr>
          <w:p w14:paraId="78E92D16" w14:textId="106D5F1C" w:rsidR="006D162B" w:rsidRPr="00377C9E" w:rsidRDefault="006D162B" w:rsidP="006D162B">
            <w:pPr>
              <w:pStyle w:val="TableText"/>
              <w:rPr>
                <w:szCs w:val="18"/>
              </w:rPr>
            </w:pPr>
            <w:r w:rsidRPr="00377C9E">
              <w:rPr>
                <w:iCs/>
                <w:szCs w:val="18"/>
              </w:rPr>
              <w:t xml:space="preserve">No: </w:t>
            </w:r>
            <w:r w:rsidRPr="00377C9E">
              <w:rPr>
                <w:szCs w:val="18"/>
              </w:rPr>
              <w:t xml:space="preserve">some species are present in Australia, is not included on </w:t>
            </w:r>
            <w:r w:rsidRPr="000C1E13">
              <w:rPr>
                <w:rStyle w:val="Emphasis"/>
                <w:i w:val="0"/>
                <w:iCs w:val="0"/>
              </w:rPr>
              <w:t>Australia</w:t>
            </w:r>
            <w:r w:rsidR="000341B3">
              <w:rPr>
                <w:rStyle w:val="Emphasis"/>
                <w:i w:val="0"/>
                <w:iCs w:val="0"/>
              </w:rPr>
              <w:t>’</w:t>
            </w:r>
            <w:r w:rsidRPr="000C1E13">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sidRPr="00377C9E">
              <w:rPr>
                <w:iCs/>
                <w:szCs w:val="18"/>
              </w:rPr>
              <w:t xml:space="preserve"> </w:t>
            </w:r>
            <w:r w:rsidRPr="00377C9E">
              <w:rPr>
                <w:szCs w:val="18"/>
              </w:rPr>
              <w:t>and</w:t>
            </w:r>
            <w:r w:rsidRPr="00377C9E">
              <w:rPr>
                <w:iCs/>
                <w:szCs w:val="18"/>
              </w:rPr>
              <w:t xml:space="preserve"> no evidence of significant adverse consequences associated with the disease agent reported</w:t>
            </w:r>
            <w:r>
              <w:rPr>
                <w:iCs/>
                <w:szCs w:val="18"/>
              </w:rPr>
              <w:t>.</w:t>
            </w:r>
          </w:p>
        </w:tc>
        <w:tc>
          <w:tcPr>
            <w:tcW w:w="898" w:type="pct"/>
          </w:tcPr>
          <w:p w14:paraId="24739FF4" w14:textId="0FCC2C74" w:rsidR="006D162B" w:rsidRPr="00377C9E" w:rsidRDefault="00D6271F" w:rsidP="006D162B">
            <w:pPr>
              <w:pStyle w:val="TableText"/>
              <w:rPr>
                <w:szCs w:val="18"/>
              </w:rPr>
            </w:pPr>
            <w:r>
              <w:rPr>
                <w:iCs/>
                <w:szCs w:val="18"/>
              </w:rPr>
              <w:fldChar w:fldCharType="begin">
                <w:fldData xml:space="preserve">PEVuZE5vdGU+PENpdGU+PEF1dGhvcj5CYXVlcjwvQXV0aG9yPjxZZWFyPjIwMDI8L1llYXI+PFJl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=
</w:fldData>
              </w:fldChar>
            </w:r>
            <w:r>
              <w:rPr>
                <w:iCs/>
                <w:szCs w:val="18"/>
              </w:rPr>
              <w:instrText xml:space="preserve"> ADDIN EN.CITE </w:instrText>
            </w:r>
            <w:r>
              <w:rPr>
                <w:iCs/>
                <w:szCs w:val="18"/>
              </w:rPr>
              <w:fldChar w:fldCharType="begin">
                <w:fldData xml:space="preserve">PEVuZE5vdGU+PENpdGU+PEF1dGhvcj5CYXVlcjwvQXV0aG9yPjxZZWFyPjIwMDI8L1llYXI+PFJl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=
</w:fldData>
              </w:fldChar>
            </w:r>
            <w:r>
              <w:rPr>
                <w:iCs/>
                <w:szCs w:val="18"/>
              </w:rPr>
              <w:instrText xml:space="preserve"> ADDIN EN.CITE.DATA </w:instrText>
            </w:r>
            <w:r>
              <w:rPr>
                <w:iCs/>
                <w:szCs w:val="18"/>
              </w:rPr>
            </w:r>
            <w:r>
              <w:rPr>
                <w:iCs/>
                <w:szCs w:val="18"/>
              </w:rPr>
              <w:fldChar w:fldCharType="end"/>
            </w:r>
            <w:r>
              <w:rPr>
                <w:iCs/>
                <w:szCs w:val="18"/>
              </w:rPr>
            </w:r>
            <w:r>
              <w:rPr>
                <w:iCs/>
                <w:szCs w:val="18"/>
              </w:rPr>
              <w:fldChar w:fldCharType="separate"/>
            </w:r>
            <w:r>
              <w:rPr>
                <w:iCs/>
                <w:noProof/>
                <w:szCs w:val="18"/>
              </w:rPr>
              <w:t>(Bauer, Pugachev &amp; Voronin 2002; Su 1993; Vagelli et al. 2005)</w:t>
            </w:r>
            <w:r>
              <w:rPr>
                <w:iCs/>
                <w:szCs w:val="18"/>
              </w:rPr>
              <w:fldChar w:fldCharType="end"/>
            </w:r>
          </w:p>
        </w:tc>
      </w:tr>
      <w:tr w:rsidR="006D162B" w:rsidRPr="00377C9E" w14:paraId="68D7BE67" w14:textId="77777777" w:rsidTr="00FA69FB">
        <w:trPr>
          <w:cantSplit/>
        </w:trPr>
        <w:tc>
          <w:tcPr>
            <w:tcW w:w="885" w:type="pct"/>
          </w:tcPr>
          <w:p w14:paraId="68A716A7" w14:textId="77777777" w:rsidR="006D162B" w:rsidRPr="00967C2B" w:rsidRDefault="006D162B" w:rsidP="006D162B">
            <w:pPr>
              <w:pStyle w:val="TableText"/>
              <w:rPr>
                <w:rStyle w:val="Emphasis"/>
              </w:rPr>
            </w:pPr>
            <w:r w:rsidRPr="00967C2B">
              <w:rPr>
                <w:rStyle w:val="Emphasis"/>
              </w:rPr>
              <w:t>Haemogregarina</w:t>
            </w:r>
            <w:r>
              <w:rPr>
                <w:rStyle w:val="Emphasis"/>
              </w:rPr>
              <w:t> </w:t>
            </w:r>
            <w:r w:rsidRPr="00967C2B">
              <w:rPr>
                <w:rStyle w:val="Emphasis"/>
              </w:rPr>
              <w:t>acipenseris</w:t>
            </w:r>
          </w:p>
        </w:tc>
        <w:tc>
          <w:tcPr>
            <w:tcW w:w="663" w:type="pct"/>
          </w:tcPr>
          <w:p w14:paraId="6D1D0146" w14:textId="77777777" w:rsidR="006D162B" w:rsidRPr="00377C9E" w:rsidRDefault="006D162B" w:rsidP="006D162B">
            <w:pPr>
              <w:pStyle w:val="TableText"/>
              <w:rPr>
                <w:szCs w:val="18"/>
              </w:rPr>
            </w:pPr>
            <w:r w:rsidRPr="00377C9E">
              <w:rPr>
                <w:szCs w:val="18"/>
              </w:rPr>
              <w:t>Wide range of fish, including sturgeon</w:t>
            </w:r>
          </w:p>
        </w:tc>
        <w:tc>
          <w:tcPr>
            <w:tcW w:w="403" w:type="pct"/>
          </w:tcPr>
          <w:p w14:paraId="0CC6CDE6" w14:textId="77777777" w:rsidR="006D162B" w:rsidRPr="00377C9E" w:rsidRDefault="006D162B" w:rsidP="006D162B">
            <w:pPr>
              <w:pStyle w:val="TableText"/>
              <w:rPr>
                <w:szCs w:val="18"/>
              </w:rPr>
            </w:pPr>
            <w:r w:rsidRPr="00377C9E">
              <w:rPr>
                <w:szCs w:val="18"/>
              </w:rPr>
              <w:t>No</w:t>
            </w:r>
          </w:p>
        </w:tc>
        <w:tc>
          <w:tcPr>
            <w:tcW w:w="514" w:type="pct"/>
          </w:tcPr>
          <w:p w14:paraId="41D5A095" w14:textId="77777777" w:rsidR="006D162B" w:rsidRPr="00377C9E" w:rsidRDefault="006D162B" w:rsidP="006D162B">
            <w:pPr>
              <w:pStyle w:val="TableText"/>
              <w:rPr>
                <w:szCs w:val="18"/>
              </w:rPr>
            </w:pPr>
            <w:r w:rsidRPr="00377C9E">
              <w:rPr>
                <w:szCs w:val="18"/>
              </w:rPr>
              <w:t>No</w:t>
            </w:r>
          </w:p>
        </w:tc>
        <w:tc>
          <w:tcPr>
            <w:tcW w:w="629" w:type="pct"/>
          </w:tcPr>
          <w:p w14:paraId="3B7E5E87" w14:textId="77777777" w:rsidR="006D162B" w:rsidRPr="00377C9E" w:rsidRDefault="006D162B" w:rsidP="006D162B">
            <w:pPr>
              <w:pStyle w:val="TableText"/>
              <w:rPr>
                <w:szCs w:val="18"/>
              </w:rPr>
            </w:pPr>
            <w:r w:rsidRPr="00377C9E">
              <w:rPr>
                <w:szCs w:val="18"/>
              </w:rPr>
              <w:t>No</w:t>
            </w:r>
          </w:p>
        </w:tc>
        <w:tc>
          <w:tcPr>
            <w:tcW w:w="1008" w:type="pct"/>
          </w:tcPr>
          <w:p w14:paraId="79FD382E" w14:textId="77777777" w:rsidR="006D162B" w:rsidRPr="00377C9E" w:rsidRDefault="006D162B" w:rsidP="006D162B">
            <w:pPr>
              <w:pStyle w:val="TableText"/>
              <w:rPr>
                <w:szCs w:val="18"/>
              </w:rPr>
            </w:pPr>
            <w:r w:rsidRPr="00377C9E">
              <w:rPr>
                <w:iCs/>
                <w:szCs w:val="18"/>
              </w:rPr>
              <w:t>No: no evidence of significant adverse consequences associated with the disease agent reported</w:t>
            </w:r>
            <w:r>
              <w:rPr>
                <w:iCs/>
                <w:szCs w:val="18"/>
              </w:rPr>
              <w:t>.</w:t>
            </w:r>
          </w:p>
        </w:tc>
        <w:tc>
          <w:tcPr>
            <w:tcW w:w="898" w:type="pct"/>
          </w:tcPr>
          <w:p w14:paraId="0261466F" w14:textId="37486616" w:rsidR="006D162B" w:rsidRPr="00377C9E" w:rsidRDefault="00D6271F" w:rsidP="006D162B">
            <w:pPr>
              <w:pStyle w:val="TableText"/>
              <w:rPr>
                <w:szCs w:val="18"/>
              </w:rPr>
            </w:pPr>
            <w:r>
              <w:rPr>
                <w:szCs w:val="18"/>
              </w:rPr>
              <w:fldChar w:fldCharType="begin"/>
            </w:r>
            <w:r>
              <w:rPr>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11B1EA7A" w14:textId="77777777" w:rsidTr="00FA69FB">
        <w:trPr>
          <w:cantSplit/>
        </w:trPr>
        <w:tc>
          <w:tcPr>
            <w:tcW w:w="885" w:type="pct"/>
          </w:tcPr>
          <w:p w14:paraId="37B06A76" w14:textId="77777777" w:rsidR="006D162B" w:rsidRPr="00967C2B" w:rsidRDefault="006D162B" w:rsidP="006D162B">
            <w:pPr>
              <w:pStyle w:val="TableText"/>
              <w:rPr>
                <w:rStyle w:val="Emphasis"/>
              </w:rPr>
            </w:pPr>
            <w:r w:rsidRPr="00967C2B">
              <w:rPr>
                <w:rStyle w:val="Emphasis"/>
              </w:rPr>
              <w:t>Hexamita</w:t>
            </w:r>
            <w:r>
              <w:rPr>
                <w:rStyle w:val="Emphasis"/>
              </w:rPr>
              <w:t> </w:t>
            </w:r>
            <w:r w:rsidRPr="00967C2B">
              <w:rPr>
                <w:rStyle w:val="Emphasis"/>
              </w:rPr>
              <w:t>truttae</w:t>
            </w:r>
          </w:p>
        </w:tc>
        <w:tc>
          <w:tcPr>
            <w:tcW w:w="663" w:type="pct"/>
          </w:tcPr>
          <w:p w14:paraId="05F0F0B6" w14:textId="77777777" w:rsidR="006D162B" w:rsidRPr="00377C9E" w:rsidRDefault="006D162B" w:rsidP="006D162B">
            <w:pPr>
              <w:pStyle w:val="TableText"/>
              <w:rPr>
                <w:szCs w:val="18"/>
              </w:rPr>
            </w:pPr>
            <w:r w:rsidRPr="00377C9E">
              <w:rPr>
                <w:szCs w:val="18"/>
              </w:rPr>
              <w:t>Sturgeon</w:t>
            </w:r>
          </w:p>
        </w:tc>
        <w:tc>
          <w:tcPr>
            <w:tcW w:w="403" w:type="pct"/>
          </w:tcPr>
          <w:p w14:paraId="074F204E" w14:textId="77777777" w:rsidR="006D162B" w:rsidRPr="00377C9E" w:rsidRDefault="006D162B" w:rsidP="006D162B">
            <w:pPr>
              <w:pStyle w:val="TableText"/>
              <w:rPr>
                <w:szCs w:val="18"/>
              </w:rPr>
            </w:pPr>
            <w:r w:rsidRPr="00377C9E">
              <w:rPr>
                <w:szCs w:val="18"/>
              </w:rPr>
              <w:t>No</w:t>
            </w:r>
          </w:p>
        </w:tc>
        <w:tc>
          <w:tcPr>
            <w:tcW w:w="514" w:type="pct"/>
          </w:tcPr>
          <w:p w14:paraId="01970DEE" w14:textId="77777777" w:rsidR="006D162B" w:rsidRPr="00377C9E" w:rsidRDefault="006D162B" w:rsidP="006D162B">
            <w:pPr>
              <w:pStyle w:val="TableText"/>
              <w:rPr>
                <w:szCs w:val="18"/>
              </w:rPr>
            </w:pPr>
            <w:r w:rsidRPr="00377C9E">
              <w:rPr>
                <w:szCs w:val="18"/>
              </w:rPr>
              <w:t>No</w:t>
            </w:r>
          </w:p>
        </w:tc>
        <w:tc>
          <w:tcPr>
            <w:tcW w:w="629" w:type="pct"/>
          </w:tcPr>
          <w:p w14:paraId="1AFE22C7" w14:textId="77777777" w:rsidR="006D162B" w:rsidRPr="00377C9E" w:rsidRDefault="006D162B" w:rsidP="006D162B">
            <w:pPr>
              <w:pStyle w:val="TableText"/>
              <w:rPr>
                <w:szCs w:val="18"/>
              </w:rPr>
            </w:pPr>
            <w:r w:rsidRPr="00377C9E">
              <w:rPr>
                <w:szCs w:val="18"/>
              </w:rPr>
              <w:t>No</w:t>
            </w:r>
          </w:p>
        </w:tc>
        <w:tc>
          <w:tcPr>
            <w:tcW w:w="1008" w:type="pct"/>
          </w:tcPr>
          <w:p w14:paraId="2288F26E" w14:textId="77777777" w:rsidR="006D162B" w:rsidRPr="00377C9E" w:rsidRDefault="006D162B" w:rsidP="006D162B">
            <w:pPr>
              <w:pStyle w:val="TableText"/>
              <w:rPr>
                <w:szCs w:val="18"/>
              </w:rPr>
            </w:pPr>
            <w:r w:rsidRPr="00377C9E">
              <w:rPr>
                <w:iCs/>
                <w:szCs w:val="18"/>
              </w:rPr>
              <w:t>No: no evidence of significant adverse consequences associated with the disease agent reported</w:t>
            </w:r>
            <w:r>
              <w:rPr>
                <w:iCs/>
                <w:szCs w:val="18"/>
              </w:rPr>
              <w:t>.</w:t>
            </w:r>
          </w:p>
        </w:tc>
        <w:tc>
          <w:tcPr>
            <w:tcW w:w="898" w:type="pct"/>
          </w:tcPr>
          <w:p w14:paraId="7AC92589" w14:textId="7E3E5078" w:rsidR="006D162B" w:rsidRPr="00377C9E" w:rsidRDefault="00D6271F" w:rsidP="006D162B">
            <w:pPr>
              <w:pStyle w:val="TableText"/>
              <w:rPr>
                <w:szCs w:val="18"/>
              </w:rPr>
            </w:pPr>
            <w:r>
              <w:rPr>
                <w:iCs/>
                <w:szCs w:val="18"/>
              </w:rPr>
              <w:fldChar w:fldCharType="begin"/>
            </w:r>
            <w:r>
              <w:rPr>
                <w:iCs/>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iCs/>
                <w:szCs w:val="18"/>
              </w:rPr>
              <w:fldChar w:fldCharType="separate"/>
            </w:r>
            <w:r>
              <w:rPr>
                <w:iCs/>
                <w:noProof/>
                <w:szCs w:val="18"/>
              </w:rPr>
              <w:t>(Bauer, Pugachev &amp; Voronin 2002)</w:t>
            </w:r>
            <w:r>
              <w:rPr>
                <w:iCs/>
                <w:szCs w:val="18"/>
              </w:rPr>
              <w:fldChar w:fldCharType="end"/>
            </w:r>
          </w:p>
        </w:tc>
      </w:tr>
      <w:tr w:rsidR="006D162B" w:rsidRPr="00377C9E" w14:paraId="7AB81B6A" w14:textId="77777777" w:rsidTr="00FA69FB">
        <w:trPr>
          <w:cantSplit/>
        </w:trPr>
        <w:tc>
          <w:tcPr>
            <w:tcW w:w="885" w:type="pct"/>
          </w:tcPr>
          <w:p w14:paraId="717D0330" w14:textId="77777777" w:rsidR="006D162B" w:rsidRPr="00377C9E" w:rsidRDefault="006D162B" w:rsidP="006D162B">
            <w:pPr>
              <w:pStyle w:val="TableText"/>
              <w:rPr>
                <w:szCs w:val="18"/>
              </w:rPr>
            </w:pPr>
            <w:r w:rsidRPr="00967C2B">
              <w:rPr>
                <w:rStyle w:val="Emphasis"/>
              </w:rPr>
              <w:t xml:space="preserve">Nitzschia </w:t>
            </w:r>
            <w:r w:rsidRPr="00377C9E">
              <w:rPr>
                <w:szCs w:val="18"/>
              </w:rPr>
              <w:t>species</w:t>
            </w:r>
          </w:p>
        </w:tc>
        <w:tc>
          <w:tcPr>
            <w:tcW w:w="663" w:type="pct"/>
          </w:tcPr>
          <w:p w14:paraId="63F04378" w14:textId="77777777" w:rsidR="006D162B" w:rsidRPr="00377C9E" w:rsidRDefault="006D162B" w:rsidP="006D162B">
            <w:pPr>
              <w:pStyle w:val="TableText"/>
              <w:rPr>
                <w:szCs w:val="18"/>
              </w:rPr>
            </w:pPr>
            <w:r w:rsidRPr="00377C9E">
              <w:rPr>
                <w:szCs w:val="18"/>
              </w:rPr>
              <w:t>Sturgeon</w:t>
            </w:r>
          </w:p>
        </w:tc>
        <w:tc>
          <w:tcPr>
            <w:tcW w:w="403" w:type="pct"/>
          </w:tcPr>
          <w:p w14:paraId="13593654" w14:textId="77777777" w:rsidR="006D162B" w:rsidRPr="00377C9E" w:rsidRDefault="006D162B" w:rsidP="006D162B">
            <w:pPr>
              <w:pStyle w:val="TableText"/>
              <w:rPr>
                <w:szCs w:val="18"/>
              </w:rPr>
            </w:pPr>
            <w:r w:rsidRPr="00377C9E">
              <w:rPr>
                <w:szCs w:val="18"/>
              </w:rPr>
              <w:t>No</w:t>
            </w:r>
          </w:p>
        </w:tc>
        <w:tc>
          <w:tcPr>
            <w:tcW w:w="514" w:type="pct"/>
          </w:tcPr>
          <w:p w14:paraId="6085DEEC" w14:textId="77777777" w:rsidR="006D162B" w:rsidRPr="00377C9E" w:rsidRDefault="006D162B" w:rsidP="006D162B">
            <w:pPr>
              <w:pStyle w:val="TableText"/>
              <w:rPr>
                <w:szCs w:val="18"/>
              </w:rPr>
            </w:pPr>
            <w:r>
              <w:rPr>
                <w:szCs w:val="18"/>
              </w:rPr>
              <w:t>Yes</w:t>
            </w:r>
          </w:p>
        </w:tc>
        <w:tc>
          <w:tcPr>
            <w:tcW w:w="629" w:type="pct"/>
          </w:tcPr>
          <w:p w14:paraId="0AC5FC99" w14:textId="77777777" w:rsidR="006D162B" w:rsidRPr="00377C9E" w:rsidRDefault="006D162B" w:rsidP="006D162B">
            <w:pPr>
              <w:pStyle w:val="TableText"/>
              <w:rPr>
                <w:szCs w:val="18"/>
              </w:rPr>
            </w:pPr>
            <w:r w:rsidRPr="00377C9E">
              <w:rPr>
                <w:szCs w:val="18"/>
              </w:rPr>
              <w:t xml:space="preserve">No </w:t>
            </w:r>
          </w:p>
        </w:tc>
        <w:tc>
          <w:tcPr>
            <w:tcW w:w="1008" w:type="pct"/>
          </w:tcPr>
          <w:p w14:paraId="68782C88" w14:textId="77777777" w:rsidR="006D162B" w:rsidRPr="00377C9E" w:rsidRDefault="006D162B" w:rsidP="006D162B">
            <w:pPr>
              <w:pStyle w:val="TableText"/>
              <w:rPr>
                <w:szCs w:val="18"/>
              </w:rPr>
            </w:pPr>
            <w:r w:rsidRPr="00377C9E">
              <w:rPr>
                <w:szCs w:val="18"/>
              </w:rPr>
              <w:t xml:space="preserve">No: only reported in sturgeon during marine life phase and no evidence of adverse consequences associated with the disease agent </w:t>
            </w:r>
            <w:r>
              <w:rPr>
                <w:szCs w:val="18"/>
              </w:rPr>
              <w:t xml:space="preserve">in freshwater </w:t>
            </w:r>
            <w:r w:rsidRPr="00377C9E">
              <w:rPr>
                <w:szCs w:val="18"/>
              </w:rPr>
              <w:t>reported</w:t>
            </w:r>
            <w:r>
              <w:rPr>
                <w:szCs w:val="18"/>
              </w:rPr>
              <w:t>.</w:t>
            </w:r>
          </w:p>
        </w:tc>
        <w:tc>
          <w:tcPr>
            <w:tcW w:w="898" w:type="pct"/>
          </w:tcPr>
          <w:p w14:paraId="65514B06" w14:textId="60B04674" w:rsidR="006D162B" w:rsidRPr="00377C9E" w:rsidRDefault="00D6271F" w:rsidP="006D162B">
            <w:pPr>
              <w:pStyle w:val="TableText"/>
              <w:rPr>
                <w:szCs w:val="18"/>
              </w:rPr>
            </w:pPr>
            <w:r>
              <w:rPr>
                <w:szCs w:val="18"/>
              </w:rPr>
              <w:fldChar w:fldCharType="begin"/>
            </w:r>
            <w:r>
              <w:rPr>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07D527E3" w14:textId="77777777" w:rsidTr="00FA69FB">
        <w:trPr>
          <w:cantSplit/>
        </w:trPr>
        <w:tc>
          <w:tcPr>
            <w:tcW w:w="885" w:type="pct"/>
          </w:tcPr>
          <w:p w14:paraId="0400A37A" w14:textId="77777777" w:rsidR="006D162B" w:rsidRPr="00377C9E" w:rsidRDefault="006D162B" w:rsidP="006D162B">
            <w:pPr>
              <w:pStyle w:val="TableText"/>
              <w:rPr>
                <w:szCs w:val="18"/>
              </w:rPr>
            </w:pPr>
            <w:r w:rsidRPr="00967C2B">
              <w:rPr>
                <w:rStyle w:val="Emphasis"/>
              </w:rPr>
              <w:t xml:space="preserve">Trichodina </w:t>
            </w:r>
            <w:r w:rsidRPr="00377C9E">
              <w:rPr>
                <w:szCs w:val="18"/>
              </w:rPr>
              <w:t>species</w:t>
            </w:r>
          </w:p>
        </w:tc>
        <w:tc>
          <w:tcPr>
            <w:tcW w:w="663" w:type="pct"/>
          </w:tcPr>
          <w:p w14:paraId="278C3D70" w14:textId="77777777" w:rsidR="006D162B" w:rsidRPr="00377C9E" w:rsidRDefault="006D162B" w:rsidP="006D162B">
            <w:pPr>
              <w:pStyle w:val="TableText"/>
              <w:rPr>
                <w:szCs w:val="18"/>
              </w:rPr>
            </w:pPr>
            <w:r w:rsidRPr="00377C9E">
              <w:rPr>
                <w:szCs w:val="18"/>
              </w:rPr>
              <w:t>Wide range of fish, including sturgeon</w:t>
            </w:r>
          </w:p>
        </w:tc>
        <w:tc>
          <w:tcPr>
            <w:tcW w:w="403" w:type="pct"/>
          </w:tcPr>
          <w:p w14:paraId="4A1DBB6B" w14:textId="77777777" w:rsidR="006D162B" w:rsidRPr="00377C9E" w:rsidRDefault="006D162B" w:rsidP="006D162B">
            <w:pPr>
              <w:pStyle w:val="TableText"/>
              <w:rPr>
                <w:szCs w:val="18"/>
              </w:rPr>
            </w:pPr>
            <w:r w:rsidRPr="00377C9E">
              <w:rPr>
                <w:szCs w:val="18"/>
              </w:rPr>
              <w:t>No</w:t>
            </w:r>
          </w:p>
        </w:tc>
        <w:tc>
          <w:tcPr>
            <w:tcW w:w="514" w:type="pct"/>
          </w:tcPr>
          <w:p w14:paraId="71ABC784" w14:textId="77777777" w:rsidR="006D162B" w:rsidRPr="00377C9E" w:rsidRDefault="006D162B" w:rsidP="006D162B">
            <w:pPr>
              <w:pStyle w:val="TableText"/>
              <w:rPr>
                <w:szCs w:val="18"/>
              </w:rPr>
            </w:pPr>
            <w:r w:rsidRPr="00377C9E">
              <w:rPr>
                <w:szCs w:val="18"/>
              </w:rPr>
              <w:t>No</w:t>
            </w:r>
          </w:p>
        </w:tc>
        <w:tc>
          <w:tcPr>
            <w:tcW w:w="629" w:type="pct"/>
          </w:tcPr>
          <w:p w14:paraId="66121660" w14:textId="77777777" w:rsidR="006D162B" w:rsidRPr="00377C9E" w:rsidRDefault="006D162B" w:rsidP="006D162B">
            <w:pPr>
              <w:pStyle w:val="TableText"/>
              <w:rPr>
                <w:szCs w:val="18"/>
              </w:rPr>
            </w:pPr>
            <w:r w:rsidRPr="00377C9E">
              <w:rPr>
                <w:szCs w:val="18"/>
              </w:rPr>
              <w:t>Yes – some species present in Australia</w:t>
            </w:r>
          </w:p>
        </w:tc>
        <w:tc>
          <w:tcPr>
            <w:tcW w:w="1008" w:type="pct"/>
          </w:tcPr>
          <w:p w14:paraId="5EF151CA" w14:textId="78075CF3" w:rsidR="006D162B" w:rsidRPr="00377C9E" w:rsidRDefault="006D162B" w:rsidP="006D162B">
            <w:pPr>
              <w:pStyle w:val="TableText"/>
              <w:rPr>
                <w:szCs w:val="18"/>
              </w:rPr>
            </w:pPr>
            <w:r w:rsidRPr="00377C9E">
              <w:rPr>
                <w:szCs w:val="18"/>
              </w:rPr>
              <w:t xml:space="preserve">No: some species are present in Australia, is not included on </w:t>
            </w:r>
            <w:r w:rsidRPr="000C1E13">
              <w:rPr>
                <w:rStyle w:val="Emphasis"/>
                <w:i w:val="0"/>
                <w:iCs w:val="0"/>
              </w:rPr>
              <w:t>Australia</w:t>
            </w:r>
            <w:r w:rsidR="000341B3">
              <w:rPr>
                <w:rStyle w:val="Emphasis"/>
                <w:i w:val="0"/>
                <w:iCs w:val="0"/>
              </w:rPr>
              <w:t>’</w:t>
            </w:r>
            <w:r w:rsidRPr="000C1E13">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sidRPr="00377C9E">
              <w:rPr>
                <w:iCs/>
                <w:szCs w:val="18"/>
              </w:rPr>
              <w:t xml:space="preserve"> </w:t>
            </w:r>
            <w:r w:rsidRPr="00377C9E">
              <w:rPr>
                <w:szCs w:val="18"/>
              </w:rPr>
              <w:t>and no significant adverse consequences associated with the disease agent reported</w:t>
            </w:r>
            <w:r>
              <w:rPr>
                <w:szCs w:val="18"/>
              </w:rPr>
              <w:t>.</w:t>
            </w:r>
          </w:p>
        </w:tc>
        <w:tc>
          <w:tcPr>
            <w:tcW w:w="898" w:type="pct"/>
          </w:tcPr>
          <w:p w14:paraId="6ADBA851" w14:textId="28EB1F45" w:rsidR="006D162B" w:rsidRPr="00377C9E" w:rsidRDefault="00D6271F" w:rsidP="006D162B">
            <w:pPr>
              <w:pStyle w:val="TableText"/>
              <w:rPr>
                <w:szCs w:val="18"/>
              </w:rPr>
            </w:pPr>
            <w:r>
              <w:rPr>
                <w:iCs/>
                <w:szCs w:val="18"/>
              </w:rPr>
              <w:fldChar w:fldCharType="begin">
                <w:fldData xml:space="preserve">PEVuZE5vdGU+PENpdGU+PEF1dGhvcj5Nb2doYWRkYW08L0F1dGhvcj48WWVhcj4yMDEwPC9ZZWFy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</w:fldData>
              </w:fldChar>
            </w:r>
            <w:r>
              <w:rPr>
                <w:iCs/>
                <w:szCs w:val="18"/>
              </w:rPr>
              <w:instrText xml:space="preserve"> ADDIN EN.CITE </w:instrText>
            </w:r>
            <w:r>
              <w:rPr>
                <w:iCs/>
                <w:szCs w:val="18"/>
              </w:rPr>
              <w:fldChar w:fldCharType="begin">
                <w:fldData xml:space="preserve">PEVuZE5vdGU+PENpdGU+PEF1dGhvcj5Nb2doYWRkYW08L0F1dGhvcj48WWVhcj4yMDEwPC9ZZWFy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</w:fldData>
              </w:fldChar>
            </w:r>
            <w:r>
              <w:rPr>
                <w:iCs/>
                <w:szCs w:val="18"/>
              </w:rPr>
              <w:instrText xml:space="preserve"> ADDIN EN.CITE.DATA </w:instrText>
            </w:r>
            <w:r>
              <w:rPr>
                <w:iCs/>
                <w:szCs w:val="18"/>
              </w:rPr>
            </w:r>
            <w:r>
              <w:rPr>
                <w:iCs/>
                <w:szCs w:val="18"/>
              </w:rPr>
              <w:fldChar w:fldCharType="end"/>
            </w:r>
            <w:r>
              <w:rPr>
                <w:iCs/>
                <w:szCs w:val="18"/>
              </w:rPr>
            </w:r>
            <w:r>
              <w:rPr>
                <w:iCs/>
                <w:szCs w:val="18"/>
              </w:rPr>
              <w:fldChar w:fldCharType="separate"/>
            </w:r>
            <w:r>
              <w:rPr>
                <w:iCs/>
                <w:noProof/>
                <w:szCs w:val="18"/>
              </w:rPr>
              <w:t>(Bauer, Pugachev &amp; Voronin 2002; Moghaddam et al. 2010)</w:t>
            </w:r>
            <w:r>
              <w:rPr>
                <w:iCs/>
                <w:szCs w:val="18"/>
              </w:rPr>
              <w:fldChar w:fldCharType="end"/>
            </w:r>
          </w:p>
        </w:tc>
      </w:tr>
      <w:tr w:rsidR="006D162B" w:rsidRPr="00377C9E" w14:paraId="6ACED7B5" w14:textId="77777777" w:rsidTr="00FA69FB">
        <w:trPr>
          <w:cantSplit/>
        </w:trPr>
        <w:tc>
          <w:tcPr>
            <w:tcW w:w="885" w:type="pct"/>
          </w:tcPr>
          <w:p w14:paraId="1767D7B4" w14:textId="77777777" w:rsidR="006D162B" w:rsidRPr="00967C2B" w:rsidRDefault="006D162B" w:rsidP="006D162B">
            <w:pPr>
              <w:pStyle w:val="TableText"/>
              <w:rPr>
                <w:rStyle w:val="Emphasis"/>
              </w:rPr>
            </w:pPr>
            <w:r w:rsidRPr="00967C2B">
              <w:rPr>
                <w:rStyle w:val="Emphasis"/>
              </w:rPr>
              <w:t>Trypanosoma anura</w:t>
            </w:r>
          </w:p>
        </w:tc>
        <w:tc>
          <w:tcPr>
            <w:tcW w:w="663" w:type="pct"/>
          </w:tcPr>
          <w:p w14:paraId="05CADCA0" w14:textId="77777777" w:rsidR="006D162B" w:rsidRPr="00377C9E" w:rsidRDefault="006D162B" w:rsidP="006D162B">
            <w:pPr>
              <w:pStyle w:val="TableText"/>
              <w:rPr>
                <w:szCs w:val="18"/>
              </w:rPr>
            </w:pPr>
            <w:r w:rsidRPr="00377C9E">
              <w:rPr>
                <w:szCs w:val="18"/>
              </w:rPr>
              <w:t>Sturgeon</w:t>
            </w:r>
          </w:p>
        </w:tc>
        <w:tc>
          <w:tcPr>
            <w:tcW w:w="403" w:type="pct"/>
          </w:tcPr>
          <w:p w14:paraId="527E9D7F" w14:textId="77777777" w:rsidR="006D162B" w:rsidRPr="00377C9E" w:rsidRDefault="006D162B" w:rsidP="006D162B">
            <w:pPr>
              <w:pStyle w:val="TableText"/>
              <w:rPr>
                <w:szCs w:val="18"/>
              </w:rPr>
            </w:pPr>
            <w:r w:rsidRPr="00377C9E">
              <w:rPr>
                <w:szCs w:val="18"/>
              </w:rPr>
              <w:t>No</w:t>
            </w:r>
          </w:p>
        </w:tc>
        <w:tc>
          <w:tcPr>
            <w:tcW w:w="514" w:type="pct"/>
          </w:tcPr>
          <w:p w14:paraId="5E6CF3E4" w14:textId="77777777" w:rsidR="006D162B" w:rsidRPr="00377C9E" w:rsidRDefault="006D162B" w:rsidP="006D162B">
            <w:pPr>
              <w:pStyle w:val="TableText"/>
              <w:rPr>
                <w:szCs w:val="18"/>
              </w:rPr>
            </w:pPr>
            <w:r w:rsidRPr="00377C9E">
              <w:rPr>
                <w:szCs w:val="18"/>
              </w:rPr>
              <w:t xml:space="preserve">No </w:t>
            </w:r>
          </w:p>
        </w:tc>
        <w:tc>
          <w:tcPr>
            <w:tcW w:w="629" w:type="pct"/>
          </w:tcPr>
          <w:p w14:paraId="14D55B1B" w14:textId="77777777" w:rsidR="006D162B" w:rsidRPr="00377C9E" w:rsidRDefault="006D162B" w:rsidP="006D162B">
            <w:pPr>
              <w:pStyle w:val="TableText"/>
              <w:rPr>
                <w:szCs w:val="18"/>
              </w:rPr>
            </w:pPr>
            <w:r w:rsidRPr="00377C9E">
              <w:rPr>
                <w:szCs w:val="18"/>
              </w:rPr>
              <w:t>No</w:t>
            </w:r>
          </w:p>
        </w:tc>
        <w:tc>
          <w:tcPr>
            <w:tcW w:w="1008" w:type="pct"/>
          </w:tcPr>
          <w:p w14:paraId="5814D627" w14:textId="77777777" w:rsidR="006D162B" w:rsidRPr="00377C9E" w:rsidRDefault="006D162B" w:rsidP="006D162B">
            <w:pPr>
              <w:pStyle w:val="TableText"/>
              <w:rPr>
                <w:szCs w:val="18"/>
              </w:rPr>
            </w:pPr>
            <w:r w:rsidRPr="00377C9E">
              <w:rPr>
                <w:szCs w:val="18"/>
              </w:rPr>
              <w:t>No: no evidence of significant adverse consequences associated with the disease agent reported</w:t>
            </w:r>
            <w:r>
              <w:rPr>
                <w:szCs w:val="18"/>
              </w:rPr>
              <w:t>.</w:t>
            </w:r>
          </w:p>
        </w:tc>
        <w:tc>
          <w:tcPr>
            <w:tcW w:w="898" w:type="pct"/>
          </w:tcPr>
          <w:p w14:paraId="32686A9D" w14:textId="71E5CF0D" w:rsidR="006D162B" w:rsidRPr="00377C9E" w:rsidRDefault="00D6271F" w:rsidP="006D162B">
            <w:pPr>
              <w:pStyle w:val="TableText"/>
              <w:rPr>
                <w:szCs w:val="18"/>
              </w:rPr>
            </w:pPr>
            <w:r>
              <w:rPr>
                <w:iCs/>
                <w:szCs w:val="18"/>
              </w:rPr>
              <w:fldChar w:fldCharType="begin"/>
            </w:r>
            <w:r>
              <w:rPr>
                <w:iCs/>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iCs/>
                <w:szCs w:val="18"/>
              </w:rPr>
              <w:fldChar w:fldCharType="separate"/>
            </w:r>
            <w:r>
              <w:rPr>
                <w:iCs/>
                <w:noProof/>
                <w:szCs w:val="18"/>
              </w:rPr>
              <w:t>(Bauer, Pugachev &amp; Voronin 2002)</w:t>
            </w:r>
            <w:r>
              <w:rPr>
                <w:iCs/>
                <w:szCs w:val="18"/>
              </w:rPr>
              <w:fldChar w:fldCharType="end"/>
            </w:r>
          </w:p>
        </w:tc>
      </w:tr>
      <w:tr w:rsidR="006D162B" w:rsidRPr="00377C9E" w14:paraId="53044782" w14:textId="77777777" w:rsidTr="00FA69FB">
        <w:trPr>
          <w:cantSplit/>
        </w:trPr>
        <w:tc>
          <w:tcPr>
            <w:tcW w:w="885" w:type="pct"/>
          </w:tcPr>
          <w:p w14:paraId="1C363052" w14:textId="77777777" w:rsidR="006D162B" w:rsidRPr="00967C2B" w:rsidRDefault="006D162B" w:rsidP="006D162B">
            <w:pPr>
              <w:pStyle w:val="TableText"/>
              <w:rPr>
                <w:rStyle w:val="Emphasis"/>
              </w:rPr>
            </w:pPr>
            <w:r w:rsidRPr="00967C2B">
              <w:rPr>
                <w:rStyle w:val="Emphasis"/>
              </w:rPr>
              <w:lastRenderedPageBreak/>
              <w:t>Zschokkella sturionis</w:t>
            </w:r>
          </w:p>
        </w:tc>
        <w:tc>
          <w:tcPr>
            <w:tcW w:w="663" w:type="pct"/>
          </w:tcPr>
          <w:p w14:paraId="65E86D1D" w14:textId="77777777" w:rsidR="006D162B" w:rsidRPr="00377C9E" w:rsidRDefault="006D162B" w:rsidP="006D162B">
            <w:pPr>
              <w:pStyle w:val="TableText"/>
              <w:rPr>
                <w:szCs w:val="18"/>
              </w:rPr>
            </w:pPr>
            <w:r w:rsidRPr="00377C9E">
              <w:rPr>
                <w:szCs w:val="18"/>
              </w:rPr>
              <w:t>Sturgeon</w:t>
            </w:r>
          </w:p>
        </w:tc>
        <w:tc>
          <w:tcPr>
            <w:tcW w:w="403" w:type="pct"/>
          </w:tcPr>
          <w:p w14:paraId="20AEDBA3" w14:textId="77777777" w:rsidR="006D162B" w:rsidRPr="00377C9E" w:rsidRDefault="006D162B" w:rsidP="006D162B">
            <w:pPr>
              <w:pStyle w:val="TableText"/>
              <w:rPr>
                <w:szCs w:val="18"/>
              </w:rPr>
            </w:pPr>
            <w:r w:rsidRPr="00377C9E">
              <w:rPr>
                <w:szCs w:val="18"/>
              </w:rPr>
              <w:t>No</w:t>
            </w:r>
          </w:p>
        </w:tc>
        <w:tc>
          <w:tcPr>
            <w:tcW w:w="514" w:type="pct"/>
          </w:tcPr>
          <w:p w14:paraId="6F2CB77B" w14:textId="77777777" w:rsidR="006D162B" w:rsidRPr="00377C9E" w:rsidRDefault="006D162B" w:rsidP="006D162B">
            <w:pPr>
              <w:pStyle w:val="TableText"/>
              <w:rPr>
                <w:szCs w:val="18"/>
              </w:rPr>
            </w:pPr>
            <w:r w:rsidRPr="00377C9E">
              <w:rPr>
                <w:szCs w:val="18"/>
              </w:rPr>
              <w:t>No</w:t>
            </w:r>
          </w:p>
        </w:tc>
        <w:tc>
          <w:tcPr>
            <w:tcW w:w="629" w:type="pct"/>
          </w:tcPr>
          <w:p w14:paraId="2187DD86" w14:textId="77777777" w:rsidR="006D162B" w:rsidRPr="00377C9E" w:rsidRDefault="006D162B" w:rsidP="006D162B">
            <w:pPr>
              <w:pStyle w:val="TableText"/>
              <w:rPr>
                <w:szCs w:val="18"/>
              </w:rPr>
            </w:pPr>
            <w:r w:rsidRPr="00377C9E">
              <w:rPr>
                <w:szCs w:val="18"/>
              </w:rPr>
              <w:t>N</w:t>
            </w:r>
            <w:r>
              <w:rPr>
                <w:szCs w:val="18"/>
              </w:rPr>
              <w:t>o</w:t>
            </w:r>
          </w:p>
        </w:tc>
        <w:tc>
          <w:tcPr>
            <w:tcW w:w="1008" w:type="pct"/>
          </w:tcPr>
          <w:p w14:paraId="744A309F" w14:textId="77777777" w:rsidR="006D162B" w:rsidRPr="00377C9E" w:rsidRDefault="006D162B" w:rsidP="006D162B">
            <w:pPr>
              <w:pStyle w:val="TableText"/>
              <w:rPr>
                <w:szCs w:val="18"/>
              </w:rPr>
            </w:pPr>
            <w:r w:rsidRPr="00377C9E">
              <w:rPr>
                <w:szCs w:val="18"/>
              </w:rPr>
              <w:t>No: no evidence of significant adverse consequences associated with the disease agent reported</w:t>
            </w:r>
            <w:r>
              <w:rPr>
                <w:szCs w:val="18"/>
              </w:rPr>
              <w:t>.</w:t>
            </w:r>
          </w:p>
        </w:tc>
        <w:tc>
          <w:tcPr>
            <w:tcW w:w="898" w:type="pct"/>
          </w:tcPr>
          <w:p w14:paraId="5D3846E3" w14:textId="673D897B" w:rsidR="006D162B" w:rsidRPr="00377C9E" w:rsidRDefault="00D6271F" w:rsidP="006D162B">
            <w:pPr>
              <w:pStyle w:val="TableText"/>
              <w:rPr>
                <w:szCs w:val="18"/>
              </w:rPr>
            </w:pPr>
            <w:r>
              <w:rPr>
                <w:iCs/>
                <w:szCs w:val="18"/>
              </w:rPr>
              <w:fldChar w:fldCharType="begin"/>
            </w:r>
            <w:r>
              <w:rPr>
                <w:iCs/>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iCs/>
                <w:szCs w:val="18"/>
              </w:rPr>
              <w:fldChar w:fldCharType="separate"/>
            </w:r>
            <w:r>
              <w:rPr>
                <w:iCs/>
                <w:noProof/>
                <w:szCs w:val="18"/>
              </w:rPr>
              <w:t>(Bauer, Pugachev &amp; Voronin 2002)</w:t>
            </w:r>
            <w:r>
              <w:rPr>
                <w:iCs/>
                <w:szCs w:val="18"/>
              </w:rPr>
              <w:fldChar w:fldCharType="end"/>
            </w:r>
          </w:p>
        </w:tc>
      </w:tr>
      <w:tr w:rsidR="006D162B" w:rsidRPr="00377C9E" w14:paraId="0294D213" w14:textId="77777777" w:rsidTr="00FA69FB">
        <w:trPr>
          <w:cantSplit/>
        </w:trPr>
        <w:tc>
          <w:tcPr>
            <w:tcW w:w="5000" w:type="pct"/>
            <w:gridSpan w:val="7"/>
          </w:tcPr>
          <w:p w14:paraId="5DF1068A" w14:textId="0172B05D" w:rsidR="006D162B" w:rsidRPr="00377C9E" w:rsidRDefault="006D162B" w:rsidP="006D162B">
            <w:pPr>
              <w:pStyle w:val="TableHeading"/>
            </w:pPr>
            <w:r w:rsidRPr="00377C9E">
              <w:t xml:space="preserve">Metazoa </w:t>
            </w:r>
          </w:p>
        </w:tc>
      </w:tr>
      <w:tr w:rsidR="006D162B" w:rsidRPr="00377C9E" w14:paraId="1B1ABCB3" w14:textId="77777777" w:rsidTr="00FA69FB">
        <w:trPr>
          <w:cantSplit/>
        </w:trPr>
        <w:tc>
          <w:tcPr>
            <w:tcW w:w="885" w:type="pct"/>
          </w:tcPr>
          <w:p w14:paraId="224BD2A2" w14:textId="77777777" w:rsidR="006D162B" w:rsidRDefault="006D162B" w:rsidP="006D162B">
            <w:pPr>
              <w:pStyle w:val="TableText"/>
              <w:rPr>
                <w:szCs w:val="18"/>
              </w:rPr>
            </w:pPr>
            <w:r w:rsidRPr="00CC2E2F">
              <w:rPr>
                <w:rStyle w:val="Emphasis"/>
              </w:rPr>
              <w:t>Argulus </w:t>
            </w:r>
            <w:r>
              <w:rPr>
                <w:rStyle w:val="Emphasis"/>
              </w:rPr>
              <w:t>alosae,</w:t>
            </w:r>
            <w:r w:rsidRPr="00167C2B">
              <w:rPr>
                <w:rStyle w:val="Emphasis"/>
              </w:rPr>
              <w:t xml:space="preserve"> Argulus</w:t>
            </w:r>
            <w:r>
              <w:rPr>
                <w:rStyle w:val="Emphasis"/>
              </w:rPr>
              <w:t> </w:t>
            </w:r>
            <w:r w:rsidRPr="00167C2B">
              <w:rPr>
                <w:rStyle w:val="Emphasis"/>
              </w:rPr>
              <w:t>coregoni</w:t>
            </w:r>
            <w:r>
              <w:rPr>
                <w:rStyle w:val="Emphasis"/>
              </w:rPr>
              <w:t>, Argulus flavescens, Argulus </w:t>
            </w:r>
            <w:r w:rsidRPr="00167C2B">
              <w:rPr>
                <w:rStyle w:val="Emphasis"/>
              </w:rPr>
              <w:t>foliaceus</w:t>
            </w:r>
            <w:r>
              <w:rPr>
                <w:rStyle w:val="Emphasis"/>
              </w:rPr>
              <w:t xml:space="preserve"> </w:t>
            </w:r>
            <w:r>
              <w:t xml:space="preserve">and </w:t>
            </w:r>
            <w:r w:rsidRPr="0058092C">
              <w:rPr>
                <w:rStyle w:val="Emphasis"/>
              </w:rPr>
              <w:t>Argulus stizostethii</w:t>
            </w:r>
          </w:p>
          <w:p w14:paraId="51DC5F61" w14:textId="77777777" w:rsidR="006D162B" w:rsidRPr="00377C9E" w:rsidRDefault="006D162B" w:rsidP="006D162B">
            <w:pPr>
              <w:pStyle w:val="TableText"/>
              <w:rPr>
                <w:szCs w:val="18"/>
              </w:rPr>
            </w:pPr>
            <w:r w:rsidRPr="00377C9E">
              <w:rPr>
                <w:szCs w:val="18"/>
              </w:rPr>
              <w:t>(Fish louse)</w:t>
            </w:r>
          </w:p>
        </w:tc>
        <w:tc>
          <w:tcPr>
            <w:tcW w:w="663" w:type="pct"/>
          </w:tcPr>
          <w:p w14:paraId="0E43E482" w14:textId="77777777" w:rsidR="006D162B" w:rsidRPr="00377C9E" w:rsidRDefault="006D162B" w:rsidP="006D162B">
            <w:pPr>
              <w:pStyle w:val="TableText"/>
              <w:rPr>
                <w:szCs w:val="18"/>
              </w:rPr>
            </w:pPr>
            <w:r w:rsidRPr="00377C9E">
              <w:rPr>
                <w:szCs w:val="18"/>
              </w:rPr>
              <w:t>Wide range of fish, including sturgeon, cyprinids and salmonids</w:t>
            </w:r>
          </w:p>
        </w:tc>
        <w:tc>
          <w:tcPr>
            <w:tcW w:w="403" w:type="pct"/>
          </w:tcPr>
          <w:p w14:paraId="5DA201A7" w14:textId="77777777" w:rsidR="006D162B" w:rsidRPr="00377C9E" w:rsidRDefault="006D162B" w:rsidP="006D162B">
            <w:pPr>
              <w:pStyle w:val="TableText"/>
              <w:rPr>
                <w:szCs w:val="18"/>
              </w:rPr>
            </w:pPr>
            <w:r w:rsidRPr="00377C9E">
              <w:rPr>
                <w:szCs w:val="18"/>
              </w:rPr>
              <w:t>No</w:t>
            </w:r>
          </w:p>
        </w:tc>
        <w:tc>
          <w:tcPr>
            <w:tcW w:w="514" w:type="pct"/>
          </w:tcPr>
          <w:p w14:paraId="2B2646E0" w14:textId="77777777" w:rsidR="006D162B" w:rsidRPr="00377C9E" w:rsidRDefault="006D162B" w:rsidP="006D162B">
            <w:pPr>
              <w:pStyle w:val="TableText"/>
              <w:rPr>
                <w:szCs w:val="18"/>
              </w:rPr>
            </w:pPr>
            <w:r w:rsidRPr="00377C9E">
              <w:rPr>
                <w:szCs w:val="18"/>
              </w:rPr>
              <w:t>Yes</w:t>
            </w:r>
          </w:p>
        </w:tc>
        <w:tc>
          <w:tcPr>
            <w:tcW w:w="629" w:type="pct"/>
          </w:tcPr>
          <w:p w14:paraId="7679C5BB" w14:textId="77777777" w:rsidR="006D162B" w:rsidRPr="00377C9E" w:rsidRDefault="006D162B" w:rsidP="006D162B">
            <w:pPr>
              <w:pStyle w:val="TableText"/>
              <w:rPr>
                <w:szCs w:val="18"/>
              </w:rPr>
            </w:pPr>
            <w:r w:rsidRPr="00377C9E">
              <w:rPr>
                <w:szCs w:val="18"/>
              </w:rPr>
              <w:t>No</w:t>
            </w:r>
          </w:p>
        </w:tc>
        <w:tc>
          <w:tcPr>
            <w:tcW w:w="1008" w:type="pct"/>
          </w:tcPr>
          <w:p w14:paraId="38A38647" w14:textId="77777777" w:rsidR="006D162B" w:rsidRPr="00377C9E" w:rsidRDefault="006D162B" w:rsidP="006D162B">
            <w:pPr>
              <w:pStyle w:val="TableText"/>
              <w:rPr>
                <w:szCs w:val="18"/>
              </w:rPr>
            </w:pPr>
            <w:r w:rsidRPr="00377C9E">
              <w:rPr>
                <w:szCs w:val="18"/>
              </w:rPr>
              <w:t>Yes: wide host range, not present in Australia, can be vectors for other diseases and may cause mass mortalities in juvenile cultured fish</w:t>
            </w:r>
            <w:r>
              <w:rPr>
                <w:szCs w:val="18"/>
              </w:rPr>
              <w:t>.</w:t>
            </w:r>
            <w:r w:rsidRPr="00377C9E">
              <w:rPr>
                <w:szCs w:val="18"/>
              </w:rPr>
              <w:t xml:space="preserve"> </w:t>
            </w:r>
          </w:p>
        </w:tc>
        <w:tc>
          <w:tcPr>
            <w:tcW w:w="898" w:type="pct"/>
          </w:tcPr>
          <w:p w14:paraId="746328A2" w14:textId="51FE70FD" w:rsidR="006D162B" w:rsidRPr="00377C9E" w:rsidRDefault="00D6271F" w:rsidP="006D162B">
            <w:pPr>
              <w:pStyle w:val="TableText"/>
              <w:rPr>
                <w:szCs w:val="18"/>
              </w:rPr>
            </w:pPr>
            <w:r>
              <w:rPr>
                <w:szCs w:val="18"/>
              </w:rPr>
              <w:fldChar w:fldCharType="begin">
                <w:fldData xml:space="preserve">PEVuZE5vdGU+PENpdGU+PEF1dGhvcj5QYXBlcm5hPC9BdXRob3I+PFllYXI+MTk5MTwvWWVhcj48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=
</w:fldData>
              </w:fldChar>
            </w:r>
            <w:r>
              <w:rPr>
                <w:szCs w:val="18"/>
              </w:rPr>
              <w:instrText xml:space="preserve"> ADDIN EN.CITE </w:instrText>
            </w:r>
            <w:r>
              <w:rPr>
                <w:szCs w:val="18"/>
              </w:rPr>
              <w:fldChar w:fldCharType="begin">
                <w:fldData xml:space="preserve">PEVuZE5vdGU+PENpdGU+PEF1dGhvcj5QYXBlcm5hPC9BdXRob3I+PFllYXI+MTk5MTwvWWVhcj48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=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(Bauer, Pugachev &amp; Voronin 2002; Munroe et al. 2011; Paperna 1991; Popielarczyk &amp; Kolman 2013)</w:t>
            </w:r>
            <w:r>
              <w:rPr>
                <w:szCs w:val="18"/>
              </w:rPr>
              <w:fldChar w:fldCharType="end"/>
            </w:r>
          </w:p>
        </w:tc>
      </w:tr>
      <w:tr w:rsidR="006D162B" w:rsidRPr="00377C9E" w14:paraId="0AC32950" w14:textId="77777777" w:rsidTr="00FA69FB">
        <w:trPr>
          <w:cantSplit/>
        </w:trPr>
        <w:tc>
          <w:tcPr>
            <w:tcW w:w="885" w:type="pct"/>
          </w:tcPr>
          <w:p w14:paraId="6BC5DD97" w14:textId="77777777" w:rsidR="006D162B" w:rsidRPr="00967C2B" w:rsidRDefault="006D162B" w:rsidP="006D162B">
            <w:pPr>
              <w:pStyle w:val="TableText"/>
              <w:rPr>
                <w:rStyle w:val="Emphasis"/>
              </w:rPr>
            </w:pPr>
            <w:bookmarkStart w:id="151" w:name="_Hlk55220334"/>
            <w:r w:rsidRPr="00967C2B">
              <w:rPr>
                <w:rStyle w:val="Emphasis"/>
              </w:rPr>
              <w:t>Caligus elongatus</w:t>
            </w:r>
            <w:bookmarkEnd w:id="151"/>
          </w:p>
        </w:tc>
        <w:tc>
          <w:tcPr>
            <w:tcW w:w="663" w:type="pct"/>
          </w:tcPr>
          <w:p w14:paraId="20D2DD66" w14:textId="77777777" w:rsidR="006D162B" w:rsidRPr="00377C9E" w:rsidRDefault="006D162B" w:rsidP="006D162B">
            <w:pPr>
              <w:pStyle w:val="TableText"/>
              <w:rPr>
                <w:szCs w:val="18"/>
              </w:rPr>
            </w:pPr>
            <w:r w:rsidRPr="00377C9E">
              <w:rPr>
                <w:szCs w:val="18"/>
              </w:rPr>
              <w:t>Wide range of fish, including sturgeon and salmonids</w:t>
            </w:r>
          </w:p>
        </w:tc>
        <w:tc>
          <w:tcPr>
            <w:tcW w:w="403" w:type="pct"/>
          </w:tcPr>
          <w:p w14:paraId="54844920" w14:textId="77777777" w:rsidR="006D162B" w:rsidRPr="00377C9E" w:rsidRDefault="006D162B" w:rsidP="006D162B">
            <w:pPr>
              <w:pStyle w:val="TableText"/>
              <w:rPr>
                <w:szCs w:val="18"/>
              </w:rPr>
            </w:pPr>
            <w:r w:rsidRPr="00377C9E">
              <w:rPr>
                <w:szCs w:val="18"/>
              </w:rPr>
              <w:t>No</w:t>
            </w:r>
          </w:p>
        </w:tc>
        <w:tc>
          <w:tcPr>
            <w:tcW w:w="514" w:type="pct"/>
          </w:tcPr>
          <w:p w14:paraId="71F63DDE" w14:textId="77777777" w:rsidR="006D162B" w:rsidRPr="00377C9E" w:rsidRDefault="006D162B" w:rsidP="006D162B">
            <w:pPr>
              <w:pStyle w:val="TableText"/>
              <w:rPr>
                <w:szCs w:val="18"/>
              </w:rPr>
            </w:pPr>
            <w:r w:rsidRPr="00377C9E">
              <w:rPr>
                <w:szCs w:val="18"/>
              </w:rPr>
              <w:t xml:space="preserve">No </w:t>
            </w:r>
          </w:p>
        </w:tc>
        <w:tc>
          <w:tcPr>
            <w:tcW w:w="629" w:type="pct"/>
          </w:tcPr>
          <w:p w14:paraId="0EB06769" w14:textId="77777777" w:rsidR="006D162B" w:rsidRPr="00377C9E" w:rsidRDefault="006D162B" w:rsidP="006D162B">
            <w:pPr>
              <w:pStyle w:val="TableText"/>
              <w:rPr>
                <w:szCs w:val="18"/>
              </w:rPr>
            </w:pPr>
            <w:r w:rsidRPr="00377C9E">
              <w:rPr>
                <w:szCs w:val="18"/>
              </w:rPr>
              <w:t>Yes</w:t>
            </w:r>
          </w:p>
        </w:tc>
        <w:tc>
          <w:tcPr>
            <w:tcW w:w="1008" w:type="pct"/>
          </w:tcPr>
          <w:p w14:paraId="207BE111" w14:textId="1F65C255" w:rsidR="006D162B" w:rsidRPr="00377C9E" w:rsidRDefault="006D162B" w:rsidP="006D162B">
            <w:pPr>
              <w:pStyle w:val="TableText"/>
              <w:rPr>
                <w:szCs w:val="18"/>
              </w:rPr>
            </w:pPr>
            <w:r w:rsidRPr="00377C9E">
              <w:rPr>
                <w:szCs w:val="18"/>
              </w:rPr>
              <w:t xml:space="preserve">No: present in Australia, is not included on </w:t>
            </w:r>
            <w:r w:rsidRPr="000C1E13">
              <w:rPr>
                <w:rStyle w:val="Emphasis"/>
                <w:i w:val="0"/>
                <w:iCs w:val="0"/>
              </w:rPr>
              <w:t>Australia</w:t>
            </w:r>
            <w:r w:rsidR="000341B3">
              <w:rPr>
                <w:rStyle w:val="Emphasis"/>
                <w:i w:val="0"/>
                <w:iCs w:val="0"/>
              </w:rPr>
              <w:t>’</w:t>
            </w:r>
            <w:r w:rsidRPr="000C1E13">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Pr>
                <w:szCs w:val="18"/>
              </w:rPr>
              <w:t>.</w:t>
            </w:r>
          </w:p>
        </w:tc>
        <w:tc>
          <w:tcPr>
            <w:tcW w:w="898" w:type="pct"/>
          </w:tcPr>
          <w:p w14:paraId="4B760C50" w14:textId="30403C3B" w:rsidR="006D162B" w:rsidRPr="00377C9E" w:rsidRDefault="00D6271F" w:rsidP="006D162B">
            <w:pPr>
              <w:pStyle w:val="TableText"/>
              <w:rPr>
                <w:szCs w:val="18"/>
              </w:rPr>
            </w:pPr>
            <w:r>
              <w:rPr>
                <w:szCs w:val="18"/>
              </w:rPr>
              <w:fldChar w:fldCharType="begin"/>
            </w:r>
            <w:r>
              <w:rPr>
                <w:szCs w:val="18"/>
              </w:rPr>
              <w:instrText xml:space="preserve"> ADDIN EN.CITE &lt;EndNote&gt;&lt;Cite&gt;&lt;Author&gt;AQIS&lt;/Author&gt;&lt;Year&gt;1999&lt;/Year&gt;&lt;RecNum&gt;22834&lt;/RecNum&gt;&lt;IDText&gt;23141&lt;/IDText&gt;&lt;DisplayText&gt;(AQIS 1999a)&lt;/DisplayText&gt;&lt;record&gt;&lt;rec-number&gt;22834&lt;/rec-number&gt;&lt;foreign-keys&gt;&lt;key app="EN" db-id="pst5rtr92wfa9cexzel59affvp5zwtats0wa" timestamp="1691624781" guid="1f2dbc6e-2ff4-49db-be2d-514ce9071846"&gt;22834&lt;/key&gt;&lt;/foreign-keys&gt;&lt;ref-type name="Electronic Book"&gt;44&lt;/ref-type&gt;&lt;contributors&gt;&lt;authors&gt;&lt;author&gt;AQIS,&lt;/author&gt;&lt;/authors&gt;&lt;/contributors&gt;&lt;titles&gt;&lt;title&gt;Import risk analysis on live ornamental finfish&lt;/title&gt;&lt;/titles&gt;&lt;pages&gt;1-172&lt;/pages&gt;&lt;dates&gt;&lt;year&gt;1999&lt;/year&gt;&lt;/dates&gt;&lt;pub-location&gt;Canberra&lt;/pub-location&gt;&lt;publisher&gt;Australian Quarantine and Inspection Service&lt;/publisher&gt;&lt;orig-pub&gt;\\ACT001CL04FS07\BIOSECURITYDATA$\E Library\Animal Catalogue\A\AQIS 1999 EN23141.pdf&lt;/orig-pub&gt;&lt;label&gt;23141&lt;/label&gt;&lt;urls&gt;&lt;/urls&gt;&lt;custom1&gt;Sturgeon_YGC&lt;/custom1&gt;&lt;electronic-resource-num&gt;https://www.awe.gov.au/sites/default/files/sitecollectiondocuments/ba/animal/horsesubmissions/finalornamental.pdf&lt;/electronic-resource-num&gt;&lt;/record&gt;&lt;/Cite&gt;&lt;/EndNote&gt;</w:instrText>
            </w:r>
            <w:r>
              <w:rPr>
                <w:szCs w:val="18"/>
              </w:rPr>
              <w:fldChar w:fldCharType="separate"/>
            </w:r>
            <w:r>
              <w:rPr>
                <w:noProof/>
                <w:szCs w:val="18"/>
              </w:rPr>
              <w:t>(AQIS 1999a)</w:t>
            </w:r>
            <w:r>
              <w:rPr>
                <w:szCs w:val="18"/>
              </w:rPr>
              <w:fldChar w:fldCharType="end"/>
            </w:r>
          </w:p>
        </w:tc>
      </w:tr>
      <w:tr w:rsidR="006D162B" w:rsidRPr="00377C9E" w14:paraId="2B030C7D" w14:textId="77777777" w:rsidTr="00FA69FB">
        <w:trPr>
          <w:cantSplit/>
        </w:trPr>
        <w:tc>
          <w:tcPr>
            <w:tcW w:w="885" w:type="pct"/>
          </w:tcPr>
          <w:p w14:paraId="7C14AA24" w14:textId="77777777" w:rsidR="006D162B" w:rsidRPr="00377C9E" w:rsidRDefault="006D162B" w:rsidP="006D162B">
            <w:pPr>
              <w:pStyle w:val="TableText"/>
              <w:rPr>
                <w:szCs w:val="18"/>
              </w:rPr>
            </w:pPr>
            <w:r w:rsidRPr="00377C9E">
              <w:rPr>
                <w:szCs w:val="18"/>
              </w:rPr>
              <w:t xml:space="preserve">Cestodes - including </w:t>
            </w:r>
            <w:r w:rsidRPr="00967C2B">
              <w:rPr>
                <w:rStyle w:val="Emphasis"/>
              </w:rPr>
              <w:t>Amphilina</w:t>
            </w:r>
            <w:r>
              <w:rPr>
                <w:rStyle w:val="Emphasis"/>
              </w:rPr>
              <w:t> </w:t>
            </w:r>
            <w:r w:rsidRPr="00967C2B">
              <w:rPr>
                <w:rStyle w:val="Emphasis"/>
              </w:rPr>
              <w:t>foliacea</w:t>
            </w:r>
            <w:r w:rsidRPr="00377C9E">
              <w:rPr>
                <w:szCs w:val="18"/>
              </w:rPr>
              <w:t xml:space="preserve">, </w:t>
            </w:r>
            <w:r w:rsidRPr="00967C2B">
              <w:rPr>
                <w:rStyle w:val="Emphasis"/>
              </w:rPr>
              <w:t>A</w:t>
            </w:r>
            <w:r>
              <w:rPr>
                <w:rStyle w:val="Emphasis"/>
              </w:rPr>
              <w:t>mphilina</w:t>
            </w:r>
            <w:r w:rsidRPr="00967C2B">
              <w:rPr>
                <w:rStyle w:val="Emphasis"/>
              </w:rPr>
              <w:t> japonica, Bothriomonus fallax, Cyathocephalus truncates, Eubothrium acipenserinum</w:t>
            </w:r>
          </w:p>
        </w:tc>
        <w:tc>
          <w:tcPr>
            <w:tcW w:w="663" w:type="pct"/>
          </w:tcPr>
          <w:p w14:paraId="3FD01D3E" w14:textId="77777777" w:rsidR="006D162B" w:rsidRPr="00377C9E" w:rsidRDefault="006D162B" w:rsidP="006D162B">
            <w:pPr>
              <w:pStyle w:val="TableText"/>
              <w:rPr>
                <w:szCs w:val="18"/>
              </w:rPr>
            </w:pPr>
            <w:r w:rsidRPr="00377C9E">
              <w:rPr>
                <w:szCs w:val="18"/>
              </w:rPr>
              <w:t>Wide range of fish and turtles</w:t>
            </w:r>
            <w:r>
              <w:rPr>
                <w:szCs w:val="18"/>
              </w:rPr>
              <w:t>, including sturgeon</w:t>
            </w:r>
          </w:p>
        </w:tc>
        <w:tc>
          <w:tcPr>
            <w:tcW w:w="403" w:type="pct"/>
          </w:tcPr>
          <w:p w14:paraId="2DFE983C" w14:textId="77777777" w:rsidR="006D162B" w:rsidRPr="00377C9E" w:rsidRDefault="006D162B" w:rsidP="006D162B">
            <w:pPr>
              <w:pStyle w:val="TableText"/>
              <w:rPr>
                <w:szCs w:val="18"/>
              </w:rPr>
            </w:pPr>
            <w:r w:rsidRPr="00377C9E">
              <w:rPr>
                <w:szCs w:val="18"/>
              </w:rPr>
              <w:t>No</w:t>
            </w:r>
          </w:p>
        </w:tc>
        <w:tc>
          <w:tcPr>
            <w:tcW w:w="514" w:type="pct"/>
          </w:tcPr>
          <w:p w14:paraId="1B22FEEE" w14:textId="77777777" w:rsidR="006D162B" w:rsidRPr="00377C9E" w:rsidRDefault="006D162B" w:rsidP="006D162B">
            <w:pPr>
              <w:pStyle w:val="TableText"/>
              <w:rPr>
                <w:szCs w:val="18"/>
              </w:rPr>
            </w:pPr>
            <w:r w:rsidRPr="00377C9E">
              <w:rPr>
                <w:szCs w:val="18"/>
              </w:rPr>
              <w:t>No</w:t>
            </w:r>
          </w:p>
        </w:tc>
        <w:tc>
          <w:tcPr>
            <w:tcW w:w="629" w:type="pct"/>
          </w:tcPr>
          <w:p w14:paraId="289AAEBA" w14:textId="5D67F2A0" w:rsidR="006D162B" w:rsidRPr="00377C9E" w:rsidRDefault="006D162B" w:rsidP="006D162B">
            <w:pPr>
              <w:pStyle w:val="TableText"/>
              <w:rPr>
                <w:szCs w:val="18"/>
              </w:rPr>
            </w:pPr>
            <w:r w:rsidRPr="00377C9E">
              <w:rPr>
                <w:szCs w:val="18"/>
              </w:rPr>
              <w:t>Yes – some species reported in Australia</w:t>
            </w:r>
          </w:p>
        </w:tc>
        <w:tc>
          <w:tcPr>
            <w:tcW w:w="1008" w:type="pct"/>
          </w:tcPr>
          <w:p w14:paraId="512DED3C" w14:textId="3FB58F9E" w:rsidR="006D162B" w:rsidRPr="00377C9E" w:rsidRDefault="006D162B" w:rsidP="006D162B">
            <w:pPr>
              <w:pStyle w:val="TableText"/>
              <w:rPr>
                <w:szCs w:val="18"/>
              </w:rPr>
            </w:pPr>
            <w:r w:rsidRPr="00377C9E">
              <w:rPr>
                <w:szCs w:val="18"/>
              </w:rPr>
              <w:t xml:space="preserve">No: </w:t>
            </w:r>
            <w:r w:rsidRPr="00377C9E">
              <w:rPr>
                <w:iCs/>
                <w:szCs w:val="18"/>
              </w:rPr>
              <w:t xml:space="preserve">some species are present in Australia, is not included on </w:t>
            </w:r>
            <w:r w:rsidRPr="000C1E13">
              <w:rPr>
                <w:rStyle w:val="Emphasis"/>
                <w:i w:val="0"/>
                <w:iCs w:val="0"/>
              </w:rPr>
              <w:t>Australia</w:t>
            </w:r>
            <w:r w:rsidR="000341B3">
              <w:rPr>
                <w:rStyle w:val="Emphasis"/>
                <w:i w:val="0"/>
                <w:iCs w:val="0"/>
              </w:rPr>
              <w:t>’</w:t>
            </w:r>
            <w:r w:rsidRPr="000C1E13">
              <w:rPr>
                <w:rStyle w:val="Emphasis"/>
                <w:i w:val="0"/>
                <w:iCs w:val="0"/>
              </w:rPr>
              <w:t>s</w:t>
            </w:r>
            <w:r w:rsidRPr="006F1C56">
              <w:rPr>
                <w:rStyle w:val="Emphasis"/>
              </w:rPr>
              <w:t xml:space="preserve"> National list of reportable diseases of aquatic animals</w:t>
            </w:r>
            <w:r w:rsidRPr="00377C9E">
              <w:rPr>
                <w:szCs w:val="18"/>
              </w:rPr>
              <w:t xml:space="preserve"> </w:t>
            </w:r>
            <w:r w:rsidRPr="00377C9E">
              <w:rPr>
                <w:iCs/>
                <w:szCs w:val="18"/>
              </w:rPr>
              <w:t>and is not subject to control or eradication and no significant adverse consequences associated with the sturgeon species reported</w:t>
            </w:r>
            <w:r>
              <w:rPr>
                <w:iCs/>
                <w:szCs w:val="18"/>
              </w:rPr>
              <w:t>.</w:t>
            </w:r>
          </w:p>
        </w:tc>
        <w:tc>
          <w:tcPr>
            <w:tcW w:w="898" w:type="pct"/>
          </w:tcPr>
          <w:p w14:paraId="69F30491" w14:textId="3A9BE70F" w:rsidR="006D162B" w:rsidRPr="00377C9E" w:rsidRDefault="00D6271F" w:rsidP="006D162B">
            <w:pPr>
              <w:pStyle w:val="TableText"/>
              <w:rPr>
                <w:szCs w:val="18"/>
              </w:rPr>
            </w:pPr>
            <w:r>
              <w:rPr>
                <w:szCs w:val="18"/>
              </w:rPr>
              <w:fldChar w:fldCharType="begin">
                <w:fldData xml:space="preserve">PEVuZE5vdGU+PENpdGU+PEF1dGhvcj5CYXVlcjwvQXV0aG9yPjxZZWFyPjIwMDI8L1llYXI+PFJl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</w:fldData>
              </w:fldChar>
            </w:r>
            <w:r>
              <w:rPr>
                <w:szCs w:val="18"/>
              </w:rPr>
              <w:instrText xml:space="preserve"> ADDIN EN.CITE </w:instrText>
            </w:r>
            <w:r>
              <w:rPr>
                <w:szCs w:val="18"/>
              </w:rPr>
              <w:fldChar w:fldCharType="begin">
                <w:fldData xml:space="preserve">PEVuZE5vdGU+PENpdGU+PEF1dGhvcj5CYXVlcjwvQXV0aG9yPjxZZWFyPjIwMDI8L1llYXI+PFJl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(Bauer, Pugachev &amp; Voronin 2002; Bosi et al. 2005)</w:t>
            </w:r>
            <w:r>
              <w:rPr>
                <w:szCs w:val="18"/>
              </w:rPr>
              <w:fldChar w:fldCharType="end"/>
            </w:r>
          </w:p>
        </w:tc>
      </w:tr>
      <w:tr w:rsidR="006D162B" w:rsidRPr="00377C9E" w14:paraId="074212CE" w14:textId="77777777" w:rsidTr="00FA69FB">
        <w:trPr>
          <w:cantSplit/>
        </w:trPr>
        <w:tc>
          <w:tcPr>
            <w:tcW w:w="885" w:type="pct"/>
          </w:tcPr>
          <w:p w14:paraId="2F02DAC6" w14:textId="77777777" w:rsidR="006D162B" w:rsidRPr="00377C9E" w:rsidRDefault="006D162B" w:rsidP="006D162B">
            <w:pPr>
              <w:pStyle w:val="TableText"/>
              <w:rPr>
                <w:szCs w:val="18"/>
              </w:rPr>
            </w:pPr>
            <w:r w:rsidRPr="00967C2B">
              <w:rPr>
                <w:rStyle w:val="Emphasis"/>
              </w:rPr>
              <w:lastRenderedPageBreak/>
              <w:t>Dermocystidium</w:t>
            </w:r>
            <w:r w:rsidRPr="00377C9E">
              <w:rPr>
                <w:szCs w:val="18"/>
              </w:rPr>
              <w:t xml:space="preserve"> species</w:t>
            </w:r>
          </w:p>
        </w:tc>
        <w:tc>
          <w:tcPr>
            <w:tcW w:w="663" w:type="pct"/>
          </w:tcPr>
          <w:p w14:paraId="1B8F9CB9" w14:textId="77777777" w:rsidR="006D162B" w:rsidRPr="00377C9E" w:rsidRDefault="006D162B" w:rsidP="006D162B">
            <w:pPr>
              <w:pStyle w:val="TableText"/>
              <w:rPr>
                <w:szCs w:val="18"/>
              </w:rPr>
            </w:pPr>
            <w:r w:rsidRPr="00377C9E">
              <w:rPr>
                <w:szCs w:val="18"/>
              </w:rPr>
              <w:t>Wide range of fish</w:t>
            </w:r>
            <w:r>
              <w:rPr>
                <w:szCs w:val="18"/>
              </w:rPr>
              <w:t>, including sturgeon</w:t>
            </w:r>
          </w:p>
        </w:tc>
        <w:tc>
          <w:tcPr>
            <w:tcW w:w="403" w:type="pct"/>
          </w:tcPr>
          <w:p w14:paraId="6F7C20EC" w14:textId="77777777" w:rsidR="006D162B" w:rsidRPr="00377C9E" w:rsidRDefault="006D162B" w:rsidP="006D162B">
            <w:pPr>
              <w:pStyle w:val="TableText"/>
              <w:rPr>
                <w:szCs w:val="18"/>
              </w:rPr>
            </w:pPr>
            <w:r w:rsidRPr="00377C9E">
              <w:rPr>
                <w:szCs w:val="18"/>
              </w:rPr>
              <w:t>No</w:t>
            </w:r>
          </w:p>
        </w:tc>
        <w:tc>
          <w:tcPr>
            <w:tcW w:w="514" w:type="pct"/>
          </w:tcPr>
          <w:p w14:paraId="0807F506" w14:textId="77777777" w:rsidR="006D162B" w:rsidRPr="00377C9E" w:rsidRDefault="006D162B" w:rsidP="006D162B">
            <w:pPr>
              <w:pStyle w:val="TableText"/>
              <w:rPr>
                <w:szCs w:val="18"/>
              </w:rPr>
            </w:pPr>
            <w:r w:rsidRPr="00377C9E">
              <w:rPr>
                <w:szCs w:val="18"/>
              </w:rPr>
              <w:t>No</w:t>
            </w:r>
          </w:p>
        </w:tc>
        <w:tc>
          <w:tcPr>
            <w:tcW w:w="629" w:type="pct"/>
          </w:tcPr>
          <w:p w14:paraId="344FA140" w14:textId="270F9F25" w:rsidR="006D162B" w:rsidRPr="00377C9E" w:rsidRDefault="006D162B" w:rsidP="006D162B">
            <w:pPr>
              <w:pStyle w:val="TableText"/>
              <w:rPr>
                <w:szCs w:val="18"/>
              </w:rPr>
            </w:pPr>
            <w:r>
              <w:rPr>
                <w:szCs w:val="18"/>
              </w:rPr>
              <w:t>Yes</w:t>
            </w:r>
          </w:p>
        </w:tc>
        <w:tc>
          <w:tcPr>
            <w:tcW w:w="1008" w:type="pct"/>
          </w:tcPr>
          <w:p w14:paraId="6DE9E552" w14:textId="24FB2288" w:rsidR="006D162B" w:rsidRPr="00377C9E" w:rsidRDefault="006D162B" w:rsidP="006D162B">
            <w:pPr>
              <w:pStyle w:val="TableText"/>
              <w:rPr>
                <w:szCs w:val="18"/>
              </w:rPr>
            </w:pPr>
            <w:r w:rsidRPr="00377C9E">
              <w:rPr>
                <w:szCs w:val="18"/>
              </w:rPr>
              <w:t xml:space="preserve">No: </w:t>
            </w:r>
            <w:r w:rsidRPr="00377C9E">
              <w:rPr>
                <w:iCs/>
                <w:szCs w:val="18"/>
              </w:rPr>
              <w:t xml:space="preserve">some species are present in Australia, is not included on </w:t>
            </w:r>
            <w:r w:rsidRPr="000C1E13">
              <w:rPr>
                <w:rStyle w:val="Emphasis"/>
                <w:i w:val="0"/>
                <w:iCs w:val="0"/>
              </w:rPr>
              <w:t>Australia</w:t>
            </w:r>
            <w:r w:rsidR="000341B3">
              <w:rPr>
                <w:rStyle w:val="Emphasis"/>
                <w:i w:val="0"/>
                <w:iCs w:val="0"/>
              </w:rPr>
              <w:t>’</w:t>
            </w:r>
            <w:r w:rsidRPr="000C1E13">
              <w:rPr>
                <w:rStyle w:val="Emphasis"/>
                <w:i w:val="0"/>
                <w:iCs w:val="0"/>
              </w:rPr>
              <w:t>s</w:t>
            </w:r>
            <w:r w:rsidRPr="006F1C56">
              <w:rPr>
                <w:rStyle w:val="Emphasis"/>
              </w:rPr>
              <w:t xml:space="preserve"> National list of reportable diseases of aquatic animals</w:t>
            </w:r>
            <w:r w:rsidRPr="00377C9E">
              <w:rPr>
                <w:szCs w:val="18"/>
              </w:rPr>
              <w:t xml:space="preserve"> </w:t>
            </w:r>
            <w:r w:rsidRPr="00377C9E">
              <w:rPr>
                <w:iCs/>
                <w:szCs w:val="18"/>
              </w:rPr>
              <w:t>and is not subject to control or eradication and</w:t>
            </w:r>
            <w:r w:rsidRPr="00377C9E">
              <w:rPr>
                <w:szCs w:val="18"/>
              </w:rPr>
              <w:t xml:space="preserve"> no evidence of adverse consequences associated with the disease agent reported</w:t>
            </w:r>
            <w:r>
              <w:rPr>
                <w:szCs w:val="18"/>
              </w:rPr>
              <w:t>.</w:t>
            </w:r>
          </w:p>
        </w:tc>
        <w:tc>
          <w:tcPr>
            <w:tcW w:w="898" w:type="pct"/>
          </w:tcPr>
          <w:p w14:paraId="410F6929" w14:textId="1A258C94" w:rsidR="006D162B" w:rsidRPr="00377C9E" w:rsidRDefault="00D6271F" w:rsidP="006D162B">
            <w:pPr>
              <w:pStyle w:val="TableText"/>
              <w:rPr>
                <w:szCs w:val="18"/>
              </w:rPr>
            </w:pPr>
            <w:r>
              <w:rPr>
                <w:szCs w:val="18"/>
              </w:rPr>
              <w:fldChar w:fldCharType="begin">
                <w:fldData xml:space="preserve">PEVuZE5vdGU+PENpdGU+PEF1dGhvcj5ZYW5vbmc8L0F1dGhvcj48WWVhcj4yMDAzPC9ZZWFyPjxS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</w:fldData>
              </w:fldChar>
            </w:r>
            <w:r>
              <w:rPr>
                <w:szCs w:val="18"/>
              </w:rPr>
              <w:instrText xml:space="preserve"> ADDIN EN.CITE </w:instrText>
            </w:r>
            <w:r>
              <w:rPr>
                <w:szCs w:val="18"/>
              </w:rPr>
              <w:fldChar w:fldCharType="begin">
                <w:fldData xml:space="preserve">PEVuZE5vdGU+PENpdGU+PEF1dGhvcj5ZYW5vbmc8L0F1dGhvcj48WWVhcj4yMDAzPC9ZZWFyPjxS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(Shamsi et al. 2020; Yanong 2003)</w:t>
            </w:r>
            <w:r>
              <w:rPr>
                <w:szCs w:val="18"/>
              </w:rPr>
              <w:fldChar w:fldCharType="end"/>
            </w:r>
          </w:p>
        </w:tc>
      </w:tr>
      <w:tr w:rsidR="006D162B" w:rsidRPr="00377C9E" w14:paraId="6338489E" w14:textId="77777777" w:rsidTr="00FA69FB">
        <w:trPr>
          <w:cantSplit/>
        </w:trPr>
        <w:tc>
          <w:tcPr>
            <w:tcW w:w="885" w:type="pct"/>
          </w:tcPr>
          <w:p w14:paraId="0CD81233" w14:textId="77777777" w:rsidR="006D162B" w:rsidRPr="00967C2B" w:rsidRDefault="006D162B" w:rsidP="006D162B">
            <w:pPr>
              <w:pStyle w:val="TableText"/>
              <w:rPr>
                <w:rStyle w:val="Emphasis"/>
              </w:rPr>
            </w:pPr>
            <w:r w:rsidRPr="00967C2B">
              <w:rPr>
                <w:rStyle w:val="Emphasis"/>
              </w:rPr>
              <w:t>Dichelesthium oblongum</w:t>
            </w:r>
          </w:p>
        </w:tc>
        <w:tc>
          <w:tcPr>
            <w:tcW w:w="663" w:type="pct"/>
          </w:tcPr>
          <w:p w14:paraId="583EEC31" w14:textId="77777777" w:rsidR="006D162B" w:rsidRPr="00377C9E" w:rsidRDefault="006D162B" w:rsidP="006D162B">
            <w:pPr>
              <w:pStyle w:val="TableText"/>
              <w:rPr>
                <w:szCs w:val="18"/>
              </w:rPr>
            </w:pPr>
            <w:r w:rsidRPr="00377C9E">
              <w:rPr>
                <w:szCs w:val="18"/>
              </w:rPr>
              <w:t>Sturgeon</w:t>
            </w:r>
          </w:p>
        </w:tc>
        <w:tc>
          <w:tcPr>
            <w:tcW w:w="403" w:type="pct"/>
          </w:tcPr>
          <w:p w14:paraId="00F80073" w14:textId="77777777" w:rsidR="006D162B" w:rsidRPr="00377C9E" w:rsidRDefault="006D162B" w:rsidP="006D162B">
            <w:pPr>
              <w:pStyle w:val="TableText"/>
              <w:rPr>
                <w:szCs w:val="18"/>
              </w:rPr>
            </w:pPr>
            <w:r w:rsidRPr="00377C9E">
              <w:rPr>
                <w:szCs w:val="18"/>
              </w:rPr>
              <w:t>No</w:t>
            </w:r>
          </w:p>
        </w:tc>
        <w:tc>
          <w:tcPr>
            <w:tcW w:w="514" w:type="pct"/>
          </w:tcPr>
          <w:p w14:paraId="4535FDCA" w14:textId="77777777" w:rsidR="006D162B" w:rsidRPr="00377C9E" w:rsidRDefault="006D162B" w:rsidP="006D162B">
            <w:pPr>
              <w:pStyle w:val="TableText"/>
              <w:rPr>
                <w:szCs w:val="18"/>
              </w:rPr>
            </w:pPr>
            <w:r w:rsidRPr="00377C9E">
              <w:rPr>
                <w:szCs w:val="18"/>
              </w:rPr>
              <w:t>No</w:t>
            </w:r>
          </w:p>
        </w:tc>
        <w:tc>
          <w:tcPr>
            <w:tcW w:w="629" w:type="pct"/>
          </w:tcPr>
          <w:p w14:paraId="43560932" w14:textId="77777777" w:rsidR="006D162B" w:rsidRPr="00377C9E" w:rsidRDefault="006D162B" w:rsidP="006D162B">
            <w:pPr>
              <w:pStyle w:val="TableText"/>
              <w:rPr>
                <w:szCs w:val="18"/>
              </w:rPr>
            </w:pPr>
            <w:r w:rsidRPr="00377C9E">
              <w:rPr>
                <w:szCs w:val="18"/>
              </w:rPr>
              <w:t>No</w:t>
            </w:r>
          </w:p>
        </w:tc>
        <w:tc>
          <w:tcPr>
            <w:tcW w:w="1008" w:type="pct"/>
          </w:tcPr>
          <w:p w14:paraId="56ABAE29" w14:textId="77777777" w:rsidR="006D162B" w:rsidRPr="00377C9E" w:rsidRDefault="006D162B" w:rsidP="006D162B">
            <w:pPr>
              <w:pStyle w:val="TableText"/>
              <w:rPr>
                <w:szCs w:val="18"/>
              </w:rPr>
            </w:pPr>
            <w:r w:rsidRPr="00377C9E">
              <w:rPr>
                <w:szCs w:val="18"/>
              </w:rPr>
              <w:t>No: only reported in sturgeon during marine life phase and no evidence of adverse consequences associated with the disease agent reported</w:t>
            </w:r>
            <w:r>
              <w:rPr>
                <w:szCs w:val="18"/>
              </w:rPr>
              <w:t>.</w:t>
            </w:r>
          </w:p>
        </w:tc>
        <w:tc>
          <w:tcPr>
            <w:tcW w:w="898" w:type="pct"/>
          </w:tcPr>
          <w:p w14:paraId="1345436C" w14:textId="4C7C5BDB" w:rsidR="006D162B" w:rsidRPr="00377C9E" w:rsidRDefault="00D6271F" w:rsidP="006D162B">
            <w:pPr>
              <w:pStyle w:val="TableText"/>
              <w:rPr>
                <w:szCs w:val="18"/>
              </w:rPr>
            </w:pPr>
            <w:r>
              <w:rPr>
                <w:szCs w:val="18"/>
              </w:rPr>
              <w:fldChar w:fldCharType="begin"/>
            </w:r>
            <w:r>
              <w:rPr>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07603CB2" w14:textId="77777777" w:rsidTr="00FA69FB">
        <w:trPr>
          <w:cantSplit/>
        </w:trPr>
        <w:tc>
          <w:tcPr>
            <w:tcW w:w="885" w:type="pct"/>
          </w:tcPr>
          <w:p w14:paraId="0146D30F" w14:textId="77777777" w:rsidR="006D162B" w:rsidRPr="00377C9E" w:rsidRDefault="006D162B" w:rsidP="006D162B">
            <w:pPr>
              <w:pStyle w:val="TableText"/>
              <w:rPr>
                <w:szCs w:val="18"/>
              </w:rPr>
            </w:pPr>
            <w:r w:rsidRPr="00377C9E">
              <w:rPr>
                <w:szCs w:val="18"/>
              </w:rPr>
              <w:t xml:space="preserve">Digeneans - including </w:t>
            </w:r>
            <w:r w:rsidRPr="00967C2B">
              <w:rPr>
                <w:rStyle w:val="Emphasis"/>
              </w:rPr>
              <w:t>Acrolichanus auriculatus</w:t>
            </w:r>
            <w:r w:rsidRPr="00377C9E">
              <w:rPr>
                <w:szCs w:val="18"/>
              </w:rPr>
              <w:t xml:space="preserve"> and </w:t>
            </w:r>
            <w:r w:rsidRPr="00967C2B">
              <w:rPr>
                <w:rStyle w:val="Emphasis"/>
              </w:rPr>
              <w:t xml:space="preserve">Skrjabinopsolus </w:t>
            </w:r>
            <w:r w:rsidRPr="00377C9E">
              <w:rPr>
                <w:szCs w:val="18"/>
              </w:rPr>
              <w:t>species</w:t>
            </w:r>
          </w:p>
        </w:tc>
        <w:tc>
          <w:tcPr>
            <w:tcW w:w="663" w:type="pct"/>
          </w:tcPr>
          <w:p w14:paraId="151B8B04" w14:textId="77777777" w:rsidR="006D162B" w:rsidRPr="00377C9E" w:rsidRDefault="006D162B" w:rsidP="006D162B">
            <w:pPr>
              <w:pStyle w:val="TableText"/>
              <w:rPr>
                <w:szCs w:val="18"/>
              </w:rPr>
            </w:pPr>
            <w:r w:rsidRPr="00377C9E">
              <w:rPr>
                <w:bCs/>
                <w:szCs w:val="18"/>
              </w:rPr>
              <w:t>Wide range of fish, including sturgeon</w:t>
            </w:r>
          </w:p>
        </w:tc>
        <w:tc>
          <w:tcPr>
            <w:tcW w:w="403" w:type="pct"/>
          </w:tcPr>
          <w:p w14:paraId="5CB0E481" w14:textId="77777777" w:rsidR="006D162B" w:rsidRPr="00377C9E" w:rsidRDefault="006D162B" w:rsidP="006D162B">
            <w:pPr>
              <w:pStyle w:val="TableText"/>
              <w:rPr>
                <w:szCs w:val="18"/>
              </w:rPr>
            </w:pPr>
            <w:r w:rsidRPr="00377C9E">
              <w:rPr>
                <w:szCs w:val="18"/>
              </w:rPr>
              <w:t>No</w:t>
            </w:r>
          </w:p>
        </w:tc>
        <w:tc>
          <w:tcPr>
            <w:tcW w:w="514" w:type="pct"/>
          </w:tcPr>
          <w:p w14:paraId="093B1C38" w14:textId="77777777" w:rsidR="006D162B" w:rsidRPr="00377C9E" w:rsidRDefault="006D162B" w:rsidP="006D162B">
            <w:pPr>
              <w:pStyle w:val="TableText"/>
              <w:rPr>
                <w:szCs w:val="18"/>
              </w:rPr>
            </w:pPr>
            <w:r w:rsidRPr="00377C9E">
              <w:rPr>
                <w:szCs w:val="18"/>
              </w:rPr>
              <w:t>No</w:t>
            </w:r>
          </w:p>
        </w:tc>
        <w:tc>
          <w:tcPr>
            <w:tcW w:w="629" w:type="pct"/>
          </w:tcPr>
          <w:p w14:paraId="3BB648FD" w14:textId="77777777" w:rsidR="006D162B" w:rsidRPr="00377C9E" w:rsidRDefault="006D162B" w:rsidP="006D162B">
            <w:pPr>
              <w:pStyle w:val="TableText"/>
              <w:rPr>
                <w:szCs w:val="18"/>
              </w:rPr>
            </w:pPr>
            <w:r w:rsidRPr="00377C9E">
              <w:rPr>
                <w:szCs w:val="18"/>
              </w:rPr>
              <w:t>Yes – some species reported in Australia</w:t>
            </w:r>
          </w:p>
        </w:tc>
        <w:tc>
          <w:tcPr>
            <w:tcW w:w="1008" w:type="pct"/>
          </w:tcPr>
          <w:p w14:paraId="5B1AF809" w14:textId="31CE1F1B" w:rsidR="006D162B" w:rsidRPr="00377C9E" w:rsidRDefault="006D162B" w:rsidP="006D162B">
            <w:pPr>
              <w:pStyle w:val="TableText"/>
              <w:rPr>
                <w:szCs w:val="18"/>
              </w:rPr>
            </w:pPr>
            <w:r w:rsidRPr="00377C9E">
              <w:rPr>
                <w:szCs w:val="18"/>
              </w:rPr>
              <w:t xml:space="preserve">No: </w:t>
            </w:r>
            <w:r w:rsidRPr="00377C9E">
              <w:rPr>
                <w:iCs/>
                <w:szCs w:val="18"/>
              </w:rPr>
              <w:t xml:space="preserve">some species are present in Australia, is not included on </w:t>
            </w:r>
            <w:r w:rsidR="000C1E13" w:rsidRPr="00FB46DF">
              <w:rPr>
                <w:rStyle w:val="Emphasis"/>
                <w:i w:val="0"/>
                <w:iCs w:val="0"/>
              </w:rPr>
              <w:t>Australia</w:t>
            </w:r>
            <w:r w:rsidR="000341B3">
              <w:rPr>
                <w:rStyle w:val="Emphasis"/>
                <w:i w:val="0"/>
                <w:iCs w:val="0"/>
              </w:rPr>
              <w:t>’</w:t>
            </w:r>
            <w:r w:rsidR="000C1E13" w:rsidRPr="00FB46DF">
              <w:rPr>
                <w:rStyle w:val="Emphasis"/>
                <w:i w:val="0"/>
                <w:iCs w:val="0"/>
              </w:rPr>
              <w:t>s</w:t>
            </w:r>
            <w:r w:rsidRPr="006F1C56">
              <w:rPr>
                <w:rStyle w:val="Emphasis"/>
              </w:rPr>
              <w:t xml:space="preserve"> National list of reportable diseases of aquatic animals</w:t>
            </w:r>
            <w:r w:rsidRPr="00377C9E">
              <w:rPr>
                <w:szCs w:val="18"/>
              </w:rPr>
              <w:t xml:space="preserve"> </w:t>
            </w:r>
            <w:r w:rsidRPr="00377C9E">
              <w:rPr>
                <w:iCs/>
                <w:szCs w:val="18"/>
              </w:rPr>
              <w:t>and is not subject to control or eradication and no significant adverse consequences associated with the sturgeon species reported</w:t>
            </w:r>
            <w:r>
              <w:rPr>
                <w:iCs/>
                <w:szCs w:val="18"/>
              </w:rPr>
              <w:t>.</w:t>
            </w:r>
          </w:p>
        </w:tc>
        <w:tc>
          <w:tcPr>
            <w:tcW w:w="898" w:type="pct"/>
          </w:tcPr>
          <w:p w14:paraId="34AA6137" w14:textId="07C32E88" w:rsidR="006D162B" w:rsidRPr="00377C9E" w:rsidRDefault="00D6271F" w:rsidP="006D162B">
            <w:pPr>
              <w:pStyle w:val="TableText"/>
              <w:rPr>
                <w:szCs w:val="18"/>
              </w:rPr>
            </w:pPr>
            <w:r>
              <w:rPr>
                <w:szCs w:val="18"/>
              </w:rPr>
              <w:fldChar w:fldCharType="begin"/>
            </w:r>
            <w:r>
              <w:rPr>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2C9BF055" w14:textId="77777777" w:rsidTr="00FA69FB">
        <w:trPr>
          <w:cantSplit/>
        </w:trPr>
        <w:tc>
          <w:tcPr>
            <w:tcW w:w="885" w:type="pct"/>
          </w:tcPr>
          <w:p w14:paraId="1205379B" w14:textId="77777777" w:rsidR="006D162B" w:rsidRPr="00967C2B" w:rsidRDefault="006D162B" w:rsidP="006D162B">
            <w:pPr>
              <w:pStyle w:val="TableText"/>
              <w:rPr>
                <w:rStyle w:val="Emphasis"/>
              </w:rPr>
            </w:pPr>
            <w:bookmarkStart w:id="152" w:name="_Hlk55216951"/>
            <w:r w:rsidRPr="00967C2B">
              <w:rPr>
                <w:rStyle w:val="Emphasis"/>
              </w:rPr>
              <w:t>Ergasilus sieboldi</w:t>
            </w:r>
            <w:bookmarkEnd w:id="152"/>
          </w:p>
        </w:tc>
        <w:tc>
          <w:tcPr>
            <w:tcW w:w="663" w:type="pct"/>
          </w:tcPr>
          <w:p w14:paraId="6D32FEF6" w14:textId="77777777" w:rsidR="006D162B" w:rsidRPr="00377C9E" w:rsidRDefault="006D162B" w:rsidP="006D162B">
            <w:pPr>
              <w:pStyle w:val="TableText"/>
              <w:rPr>
                <w:szCs w:val="18"/>
              </w:rPr>
            </w:pPr>
            <w:r w:rsidRPr="00377C9E">
              <w:rPr>
                <w:szCs w:val="18"/>
              </w:rPr>
              <w:t xml:space="preserve">Wide range of fish, including sturgeon </w:t>
            </w:r>
          </w:p>
        </w:tc>
        <w:tc>
          <w:tcPr>
            <w:tcW w:w="403" w:type="pct"/>
          </w:tcPr>
          <w:p w14:paraId="586C1269" w14:textId="77777777" w:rsidR="006D162B" w:rsidRPr="00377C9E" w:rsidRDefault="006D162B" w:rsidP="006D162B">
            <w:pPr>
              <w:pStyle w:val="TableText"/>
              <w:rPr>
                <w:szCs w:val="18"/>
              </w:rPr>
            </w:pPr>
            <w:r w:rsidRPr="00377C9E">
              <w:rPr>
                <w:szCs w:val="18"/>
              </w:rPr>
              <w:t>No</w:t>
            </w:r>
          </w:p>
        </w:tc>
        <w:tc>
          <w:tcPr>
            <w:tcW w:w="514" w:type="pct"/>
          </w:tcPr>
          <w:p w14:paraId="450B277A" w14:textId="77777777" w:rsidR="006D162B" w:rsidRPr="00377C9E" w:rsidRDefault="006D162B" w:rsidP="006D162B">
            <w:pPr>
              <w:pStyle w:val="TableText"/>
              <w:rPr>
                <w:szCs w:val="18"/>
              </w:rPr>
            </w:pPr>
            <w:r w:rsidRPr="00377C9E">
              <w:rPr>
                <w:szCs w:val="18"/>
              </w:rPr>
              <w:t>Yes</w:t>
            </w:r>
          </w:p>
        </w:tc>
        <w:tc>
          <w:tcPr>
            <w:tcW w:w="629" w:type="pct"/>
          </w:tcPr>
          <w:p w14:paraId="57F64B49" w14:textId="77777777" w:rsidR="006D162B" w:rsidRPr="00377C9E" w:rsidRDefault="006D162B" w:rsidP="006D162B">
            <w:pPr>
              <w:pStyle w:val="TableText"/>
              <w:rPr>
                <w:szCs w:val="18"/>
              </w:rPr>
            </w:pPr>
            <w:r w:rsidRPr="00377C9E">
              <w:rPr>
                <w:szCs w:val="18"/>
              </w:rPr>
              <w:t>No</w:t>
            </w:r>
          </w:p>
        </w:tc>
        <w:tc>
          <w:tcPr>
            <w:tcW w:w="1008" w:type="pct"/>
          </w:tcPr>
          <w:p w14:paraId="1EB312CD" w14:textId="77777777" w:rsidR="006D162B" w:rsidRPr="00377C9E" w:rsidRDefault="006D162B" w:rsidP="006D162B">
            <w:pPr>
              <w:pStyle w:val="TableText"/>
              <w:rPr>
                <w:szCs w:val="18"/>
              </w:rPr>
            </w:pPr>
            <w:r w:rsidRPr="00377C9E">
              <w:rPr>
                <w:szCs w:val="18"/>
              </w:rPr>
              <w:t>Yes: wide host range, not present in Australia, and may cause severe gill damage, anaemia and secondary infection, sometimes resulting in heavy losses of fish stocks</w:t>
            </w:r>
            <w:r>
              <w:rPr>
                <w:szCs w:val="18"/>
              </w:rPr>
              <w:t>.</w:t>
            </w:r>
          </w:p>
        </w:tc>
        <w:tc>
          <w:tcPr>
            <w:tcW w:w="898" w:type="pct"/>
          </w:tcPr>
          <w:p w14:paraId="56E50FCC" w14:textId="3E6F7DC0" w:rsidR="006D162B" w:rsidRPr="0081307C" w:rsidRDefault="00D6271F" w:rsidP="006D162B">
            <w:pPr>
              <w:rPr>
                <w:sz w:val="18"/>
                <w:szCs w:val="18"/>
              </w:rPr>
            </w:pPr>
            <w:r>
              <w:rPr>
                <w:sz w:val="18"/>
                <w:szCs w:val="18"/>
              </w:rPr>
              <w:fldChar w:fldCharType="begin">
                <w:fldData xml:space="preserve">PEVuZE5vdGU+PENpdGU+PEF1dGhvcj5CYXVlcjwvQXV0aG9yPjxZZWFyPjIwMDI8L1llYXI+PFJl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</w:fldData>
              </w:fldChar>
            </w:r>
            <w:r>
              <w:rPr>
                <w:sz w:val="18"/>
                <w:szCs w:val="18"/>
              </w:rPr>
              <w:instrText xml:space="preserve"> ADDIN EN.CITE </w:instrText>
            </w:r>
            <w:r>
              <w:rPr>
                <w:sz w:val="18"/>
                <w:szCs w:val="18"/>
              </w:rPr>
              <w:fldChar w:fldCharType="begin">
                <w:fldData xml:space="preserve">PEVuZE5vdGU+PENpdGU+PEF1dGhvcj5CYXVlcjwvQXV0aG9yPjxZZWFyPjIwMDI8L1llYXI+PFJl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</w:fldData>
              </w:fldChar>
            </w:r>
            <w:r>
              <w:rPr>
                <w:sz w:val="18"/>
                <w:szCs w:val="18"/>
              </w:rPr>
              <w:instrText xml:space="preserve"> ADDIN EN.CITE.DATA </w:instrText>
            </w:r>
            <w:r>
              <w:rPr>
                <w:sz w:val="18"/>
                <w:szCs w:val="18"/>
              </w:rPr>
            </w:r>
            <w:r>
              <w:rPr>
                <w:sz w:val="18"/>
                <w:szCs w:val="18"/>
              </w:rPr>
              <w:fldChar w:fldCharType="end"/>
            </w:r>
            <w:r>
              <w:rPr>
                <w:sz w:val="18"/>
                <w:szCs w:val="18"/>
              </w:rPr>
            </w:r>
            <w:r>
              <w:rPr>
                <w:sz w:val="18"/>
                <w:szCs w:val="18"/>
              </w:rPr>
              <w:fldChar w:fldCharType="separate"/>
            </w:r>
            <w:r>
              <w:rPr>
                <w:noProof/>
                <w:sz w:val="18"/>
                <w:szCs w:val="18"/>
              </w:rPr>
              <w:t>(Bauer, Pugachev &amp; Voronin 2002; Liberman &amp; Voropaeva 2018; Popielarczyk &amp; Kolman 2013; Schäperclaus 1992)</w:t>
            </w:r>
            <w:r>
              <w:rPr>
                <w:sz w:val="18"/>
                <w:szCs w:val="18"/>
              </w:rPr>
              <w:fldChar w:fldCharType="end"/>
            </w:r>
          </w:p>
        </w:tc>
      </w:tr>
      <w:tr w:rsidR="006D162B" w:rsidRPr="00377C9E" w14:paraId="52E15E9F" w14:textId="77777777" w:rsidTr="00FA69FB">
        <w:trPr>
          <w:cantSplit/>
        </w:trPr>
        <w:tc>
          <w:tcPr>
            <w:tcW w:w="885" w:type="pct"/>
          </w:tcPr>
          <w:p w14:paraId="755FC3F1" w14:textId="77777777" w:rsidR="006D162B" w:rsidRPr="00967C2B" w:rsidRDefault="006D162B" w:rsidP="006D162B">
            <w:pPr>
              <w:pStyle w:val="TableText"/>
              <w:rPr>
                <w:rStyle w:val="Emphasis"/>
              </w:rPr>
            </w:pPr>
            <w:r w:rsidRPr="00967C2B">
              <w:rPr>
                <w:rStyle w:val="Emphasis"/>
              </w:rPr>
              <w:lastRenderedPageBreak/>
              <w:t>Ichthyophonus hoferi</w:t>
            </w:r>
          </w:p>
        </w:tc>
        <w:tc>
          <w:tcPr>
            <w:tcW w:w="663" w:type="pct"/>
          </w:tcPr>
          <w:p w14:paraId="75ECF74C" w14:textId="77777777" w:rsidR="006D162B" w:rsidRPr="00377C9E" w:rsidRDefault="006D162B" w:rsidP="006D162B">
            <w:pPr>
              <w:pStyle w:val="TableText"/>
              <w:rPr>
                <w:szCs w:val="18"/>
              </w:rPr>
            </w:pPr>
            <w:r w:rsidRPr="00377C9E">
              <w:rPr>
                <w:szCs w:val="18"/>
              </w:rPr>
              <w:t>Wide range of fish, including sturgeon</w:t>
            </w:r>
          </w:p>
        </w:tc>
        <w:tc>
          <w:tcPr>
            <w:tcW w:w="403" w:type="pct"/>
          </w:tcPr>
          <w:p w14:paraId="1ED81D77" w14:textId="77777777" w:rsidR="006D162B" w:rsidRPr="00377C9E" w:rsidRDefault="006D162B" w:rsidP="006D162B">
            <w:pPr>
              <w:pStyle w:val="TableText"/>
              <w:rPr>
                <w:szCs w:val="18"/>
              </w:rPr>
            </w:pPr>
            <w:r w:rsidRPr="00377C9E">
              <w:rPr>
                <w:szCs w:val="18"/>
              </w:rPr>
              <w:t>No</w:t>
            </w:r>
          </w:p>
        </w:tc>
        <w:tc>
          <w:tcPr>
            <w:tcW w:w="514" w:type="pct"/>
          </w:tcPr>
          <w:p w14:paraId="63EF25A3" w14:textId="77777777" w:rsidR="006D162B" w:rsidRPr="00377C9E" w:rsidRDefault="006D162B" w:rsidP="006D162B">
            <w:pPr>
              <w:pStyle w:val="TableText"/>
              <w:rPr>
                <w:szCs w:val="18"/>
              </w:rPr>
            </w:pPr>
            <w:r w:rsidRPr="00377C9E">
              <w:rPr>
                <w:szCs w:val="18"/>
              </w:rPr>
              <w:t>No</w:t>
            </w:r>
          </w:p>
        </w:tc>
        <w:tc>
          <w:tcPr>
            <w:tcW w:w="629" w:type="pct"/>
          </w:tcPr>
          <w:p w14:paraId="6883BC06" w14:textId="77777777" w:rsidR="006D162B" w:rsidRPr="00377C9E" w:rsidRDefault="006D162B" w:rsidP="006D162B">
            <w:pPr>
              <w:pStyle w:val="TableText"/>
              <w:rPr>
                <w:szCs w:val="18"/>
              </w:rPr>
            </w:pPr>
            <w:r w:rsidRPr="00377C9E">
              <w:rPr>
                <w:szCs w:val="18"/>
              </w:rPr>
              <w:t>Yes</w:t>
            </w:r>
          </w:p>
        </w:tc>
        <w:tc>
          <w:tcPr>
            <w:tcW w:w="1008" w:type="pct"/>
          </w:tcPr>
          <w:p w14:paraId="20D11BE8" w14:textId="5A3FA2A4" w:rsidR="006D162B" w:rsidRPr="00377C9E" w:rsidRDefault="006D162B" w:rsidP="006D162B">
            <w:pPr>
              <w:pStyle w:val="TableText"/>
              <w:rPr>
                <w:szCs w:val="18"/>
              </w:rPr>
            </w:pPr>
            <w:r w:rsidRPr="00377C9E">
              <w:rPr>
                <w:szCs w:val="18"/>
              </w:rPr>
              <w:t xml:space="preserve">No: present in Australia, is not included on </w:t>
            </w:r>
            <w:r w:rsidR="000C1E13" w:rsidRPr="00FB46DF">
              <w:rPr>
                <w:rStyle w:val="Emphasis"/>
                <w:i w:val="0"/>
                <w:iCs w:val="0"/>
              </w:rPr>
              <w:t>Australia</w:t>
            </w:r>
            <w:r w:rsidR="000341B3">
              <w:rPr>
                <w:rStyle w:val="Emphasis"/>
                <w:i w:val="0"/>
                <w:iCs w:val="0"/>
              </w:rPr>
              <w:t>’</w:t>
            </w:r>
            <w:r w:rsidR="000C1E13" w:rsidRPr="00FB46DF">
              <w:rPr>
                <w:rStyle w:val="Emphasis"/>
                <w:i w:val="0"/>
                <w:iCs w:val="0"/>
              </w:rPr>
              <w:t>s</w:t>
            </w:r>
            <w:r w:rsidR="000C1E13" w:rsidRPr="006F1C56">
              <w:rPr>
                <w:rStyle w:val="Emphasis"/>
              </w:rPr>
              <w:t xml:space="preserve"> </w:t>
            </w:r>
            <w:r w:rsidRPr="006F1C56">
              <w:rPr>
                <w:rStyle w:val="Emphasis"/>
              </w:rPr>
              <w:t>National list of reportable diseases of aquatic animals</w:t>
            </w:r>
            <w:r w:rsidRPr="00377C9E">
              <w:rPr>
                <w:szCs w:val="18"/>
              </w:rPr>
              <w:t xml:space="preserve"> and is not subject to control or eradication and no significant adverse consequences associated with the disease agent reported</w:t>
            </w:r>
            <w:r>
              <w:rPr>
                <w:szCs w:val="18"/>
              </w:rPr>
              <w:t>.</w:t>
            </w:r>
          </w:p>
        </w:tc>
        <w:tc>
          <w:tcPr>
            <w:tcW w:w="898" w:type="pct"/>
          </w:tcPr>
          <w:p w14:paraId="11285213" w14:textId="286CB9BB" w:rsidR="006D162B" w:rsidRPr="00377C9E" w:rsidRDefault="00D6271F" w:rsidP="006D162B">
            <w:pPr>
              <w:pStyle w:val="TableText"/>
              <w:rPr>
                <w:szCs w:val="18"/>
              </w:rPr>
            </w:pPr>
            <w:r>
              <w:rPr>
                <w:szCs w:val="18"/>
              </w:rPr>
              <w:fldChar w:fldCharType="begin"/>
            </w:r>
            <w:r>
              <w:rPr>
                <w:szCs w:val="18"/>
              </w:rPr>
              <w:instrText xml:space="preserve"> ADDIN EN.CITE &lt;EndNote&gt;&lt;Cite&gt;&lt;Author&gt;Hershberger&lt;/Author&gt;&lt;Year&gt;2010&lt;/Year&gt;&lt;RecNum&gt;46532&lt;/RecNum&gt;&lt;IDText&gt;24872&lt;/IDText&gt;&lt;DisplayText&gt;(Hershberger et al. 2010c)&lt;/DisplayText&gt;&lt;record&gt;&lt;rec-number&gt;46532&lt;/rec-number&gt;&lt;foreign-keys&gt;&lt;key app="EN" db-id="pst5rtr92wfa9cexzel59affvp5zwtats0wa" timestamp="1691628173" guid="991ad57a-d69a-49c4-8e80-4e6d94970b89"&gt;46532&lt;/key&gt;&lt;/foreign-keys&gt;&lt;ref-type name="Journal Article"&gt;17&lt;/ref-type&gt;&lt;contributors&gt;&lt;authors&gt;&lt;author&gt;Hershberger, P.K.&lt;/author&gt;&lt;author&gt;van der Leeuw, B.K.&lt;/author&gt;&lt;author&gt;Gregg, J.L.&lt;/author&gt;&lt;author&gt;Grady, C.A.&lt;/author&gt;&lt;author&gt;Lujan, K.M.&lt;/author&gt;&lt;author&gt;Gutenberger, S.K.&lt;/author&gt;&lt;author&gt;Purcell, M.K.&lt;/author&gt;&lt;author&gt;Woodson, J.C.&lt;/author&gt;&lt;author&gt;Winton, J.R.&lt;/author&gt;&lt;author&gt;Parsley, M.J.&lt;/author&gt;&lt;/authors&gt;&lt;/contributors&gt;&lt;titles&gt;&lt;title&gt;Amplification and transport of an endemic fish disease by an introduced species&lt;/title&gt;&lt;secondary-title&gt;Biological Invasions&lt;/secondary-title&gt;&lt;/titles&gt;&lt;periodical&gt;&lt;full-title&gt;Biological Invasions&lt;/full-title&gt;&lt;/periodical&gt;&lt;pages&gt;3665-3675&lt;/pages&gt;&lt;volume&gt;12&lt;/volume&gt;&lt;number&gt;11&lt;/number&gt;&lt;dates&gt;&lt;year&gt;2010&lt;/year&gt;&lt;/dates&gt;&lt;orig-pub&gt;\\ACT001CL04FS07\BIOSECURITYDATA$\E Library\Animal Catalogue\H\Hershberger et al 2010 EN24872.pdf&lt;/orig-pub&gt;&lt;label&gt;24872&lt;/label&gt;&lt;urls&gt;&lt;/urls&gt;&lt;custom1&gt;sturgeon_BM&lt;/custom1&gt;&lt;electronic-resource-num&gt;https://doi.org/10.1007/s10530-010-9760-5&lt;/electronic-resource-num&gt;&lt;/record&gt;&lt;/Cite&gt;&lt;/EndNote&gt;</w:instrText>
            </w:r>
            <w:r>
              <w:rPr>
                <w:szCs w:val="18"/>
              </w:rPr>
              <w:fldChar w:fldCharType="separate"/>
            </w:r>
            <w:r>
              <w:rPr>
                <w:noProof/>
                <w:szCs w:val="18"/>
              </w:rPr>
              <w:t>(Hershberger et al. 2010c)</w:t>
            </w:r>
            <w:r>
              <w:rPr>
                <w:szCs w:val="18"/>
              </w:rPr>
              <w:fldChar w:fldCharType="end"/>
            </w:r>
          </w:p>
        </w:tc>
      </w:tr>
      <w:tr w:rsidR="006D162B" w:rsidRPr="00377C9E" w14:paraId="7A895BED" w14:textId="77777777" w:rsidTr="00FA69FB">
        <w:trPr>
          <w:cantSplit/>
        </w:trPr>
        <w:tc>
          <w:tcPr>
            <w:tcW w:w="885" w:type="pct"/>
          </w:tcPr>
          <w:p w14:paraId="2AF7CAB0" w14:textId="77777777" w:rsidR="006D162B" w:rsidRPr="00967C2B" w:rsidRDefault="006D162B" w:rsidP="006D162B">
            <w:pPr>
              <w:pStyle w:val="TableText"/>
              <w:rPr>
                <w:rStyle w:val="Emphasis"/>
              </w:rPr>
            </w:pPr>
            <w:r w:rsidRPr="00967C2B">
              <w:rPr>
                <w:rStyle w:val="Emphasis"/>
              </w:rPr>
              <w:t>Lernaea cyprinacea</w:t>
            </w:r>
          </w:p>
        </w:tc>
        <w:tc>
          <w:tcPr>
            <w:tcW w:w="663" w:type="pct"/>
          </w:tcPr>
          <w:p w14:paraId="7F277C01" w14:textId="77777777" w:rsidR="006D162B" w:rsidRPr="00377C9E" w:rsidRDefault="006D162B" w:rsidP="006D162B">
            <w:pPr>
              <w:pStyle w:val="TableText"/>
              <w:rPr>
                <w:szCs w:val="18"/>
              </w:rPr>
            </w:pPr>
            <w:r w:rsidRPr="00377C9E">
              <w:rPr>
                <w:szCs w:val="18"/>
              </w:rPr>
              <w:t>Wide range of fish</w:t>
            </w:r>
            <w:r>
              <w:rPr>
                <w:szCs w:val="18"/>
              </w:rPr>
              <w:t>, including sturgeon</w:t>
            </w:r>
          </w:p>
        </w:tc>
        <w:tc>
          <w:tcPr>
            <w:tcW w:w="403" w:type="pct"/>
          </w:tcPr>
          <w:p w14:paraId="28CD29CD" w14:textId="77777777" w:rsidR="006D162B" w:rsidRPr="00377C9E" w:rsidRDefault="006D162B" w:rsidP="006D162B">
            <w:pPr>
              <w:pStyle w:val="TableText"/>
              <w:rPr>
                <w:szCs w:val="18"/>
              </w:rPr>
            </w:pPr>
            <w:r w:rsidRPr="00377C9E">
              <w:rPr>
                <w:szCs w:val="18"/>
              </w:rPr>
              <w:t>No</w:t>
            </w:r>
          </w:p>
        </w:tc>
        <w:tc>
          <w:tcPr>
            <w:tcW w:w="514" w:type="pct"/>
          </w:tcPr>
          <w:p w14:paraId="61C965A0" w14:textId="77777777" w:rsidR="006D162B" w:rsidRPr="00377C9E" w:rsidRDefault="006D162B" w:rsidP="006D162B">
            <w:pPr>
              <w:pStyle w:val="TableText"/>
              <w:rPr>
                <w:szCs w:val="18"/>
              </w:rPr>
            </w:pPr>
            <w:r w:rsidRPr="00377C9E">
              <w:rPr>
                <w:szCs w:val="18"/>
              </w:rPr>
              <w:t>Yes</w:t>
            </w:r>
          </w:p>
        </w:tc>
        <w:tc>
          <w:tcPr>
            <w:tcW w:w="629" w:type="pct"/>
          </w:tcPr>
          <w:p w14:paraId="064CA842" w14:textId="77777777" w:rsidR="006D162B" w:rsidRPr="00377C9E" w:rsidRDefault="006D162B" w:rsidP="006D162B">
            <w:pPr>
              <w:pStyle w:val="TableText"/>
              <w:rPr>
                <w:szCs w:val="18"/>
              </w:rPr>
            </w:pPr>
            <w:r w:rsidRPr="00377C9E">
              <w:rPr>
                <w:szCs w:val="18"/>
              </w:rPr>
              <w:t xml:space="preserve">Yes </w:t>
            </w:r>
          </w:p>
        </w:tc>
        <w:tc>
          <w:tcPr>
            <w:tcW w:w="1008" w:type="pct"/>
          </w:tcPr>
          <w:p w14:paraId="45DFAC7D" w14:textId="3B84B942" w:rsidR="006D162B" w:rsidRPr="00377C9E" w:rsidRDefault="006D162B" w:rsidP="006D162B">
            <w:pPr>
              <w:pStyle w:val="TableText"/>
              <w:rPr>
                <w:szCs w:val="18"/>
              </w:rPr>
            </w:pPr>
            <w:r w:rsidRPr="00377C9E">
              <w:rPr>
                <w:szCs w:val="18"/>
              </w:rPr>
              <w:t xml:space="preserve">No: present in Australia, is not included on </w:t>
            </w:r>
            <w:r w:rsidRPr="000C1E13">
              <w:rPr>
                <w:rStyle w:val="Emphasis"/>
                <w:i w:val="0"/>
                <w:iCs w:val="0"/>
              </w:rPr>
              <w:t>Australia</w:t>
            </w:r>
            <w:r w:rsidR="000341B3">
              <w:rPr>
                <w:rStyle w:val="Emphasis"/>
                <w:i w:val="0"/>
                <w:iCs w:val="0"/>
              </w:rPr>
              <w:t>’</w:t>
            </w:r>
            <w:r w:rsidRPr="000C1E13">
              <w:rPr>
                <w:rStyle w:val="Emphasis"/>
                <w:i w:val="0"/>
                <w:iCs w:val="0"/>
              </w:rPr>
              <w:t>s</w:t>
            </w:r>
            <w:r w:rsidRPr="006F1C56">
              <w:rPr>
                <w:rStyle w:val="Emphasis"/>
              </w:rPr>
              <w:t xml:space="preserve"> National list of reportable diseases of aquatic animals</w:t>
            </w:r>
            <w:r w:rsidRPr="00377C9E">
              <w:rPr>
                <w:szCs w:val="18"/>
              </w:rPr>
              <w:t xml:space="preserve"> and is not subject to control or eradication</w:t>
            </w:r>
            <w:r>
              <w:rPr>
                <w:szCs w:val="18"/>
              </w:rPr>
              <w:t>.</w:t>
            </w:r>
          </w:p>
        </w:tc>
        <w:tc>
          <w:tcPr>
            <w:tcW w:w="898" w:type="pct"/>
          </w:tcPr>
          <w:p w14:paraId="30E92050" w14:textId="5109D1D4" w:rsidR="006D162B" w:rsidRPr="00377C9E" w:rsidRDefault="00D6271F" w:rsidP="006D162B">
            <w:pPr>
              <w:pStyle w:val="TableText"/>
              <w:rPr>
                <w:szCs w:val="18"/>
              </w:rPr>
            </w:pPr>
            <w:r>
              <w:rPr>
                <w:szCs w:val="18"/>
              </w:rPr>
              <w:fldChar w:fldCharType="begin">
                <w:fldData xml:space="preserve">PEVuZE5vdGU+PENpdGU+PEF1dGhvcj5CYXVlcjwvQXV0aG9yPjxZZWFyPjIwMDI8L1llYXI+PFJl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=
</w:fldData>
              </w:fldChar>
            </w:r>
            <w:r>
              <w:rPr>
                <w:szCs w:val="18"/>
              </w:rPr>
              <w:instrText xml:space="preserve"> ADDIN EN.CITE </w:instrText>
            </w:r>
            <w:r>
              <w:rPr>
                <w:szCs w:val="18"/>
              </w:rPr>
              <w:fldChar w:fldCharType="begin">
                <w:fldData xml:space="preserve">PEVuZE5vdGU+PENpdGU+PEF1dGhvcj5CYXVlcjwvQXV0aG9yPjxZZWFyPjIwMDI8L1llYXI+PFJl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=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(AQIS 1999b; Bauer, Pugachev &amp; Voronin 2002)</w:t>
            </w:r>
            <w:r>
              <w:rPr>
                <w:szCs w:val="18"/>
              </w:rPr>
              <w:fldChar w:fldCharType="end"/>
            </w:r>
          </w:p>
        </w:tc>
      </w:tr>
      <w:tr w:rsidR="006D162B" w:rsidRPr="00377C9E" w14:paraId="5ED25CD5" w14:textId="77777777" w:rsidTr="00FA69FB">
        <w:trPr>
          <w:cantSplit/>
        </w:trPr>
        <w:tc>
          <w:tcPr>
            <w:tcW w:w="885" w:type="pct"/>
          </w:tcPr>
          <w:p w14:paraId="02987C27" w14:textId="47F3BF83" w:rsidR="001B67B7" w:rsidRPr="001641FC" w:rsidRDefault="006D162B" w:rsidP="006D162B">
            <w:pPr>
              <w:pStyle w:val="TableText"/>
              <w:rPr>
                <w:i/>
                <w:iCs/>
              </w:rPr>
            </w:pPr>
            <w:r w:rsidRPr="00377C9E">
              <w:rPr>
                <w:szCs w:val="18"/>
              </w:rPr>
              <w:t xml:space="preserve">Monogeneans - including </w:t>
            </w:r>
            <w:r w:rsidRPr="00967C2B">
              <w:rPr>
                <w:rStyle w:val="Emphasis"/>
              </w:rPr>
              <w:t>Diclybothrium armatum</w:t>
            </w:r>
            <w:r w:rsidR="00B8587D">
              <w:rPr>
                <w:rStyle w:val="Emphasis"/>
              </w:rPr>
              <w:t>,</w:t>
            </w:r>
            <w:r w:rsidRPr="00377C9E">
              <w:rPr>
                <w:szCs w:val="18"/>
              </w:rPr>
              <w:t xml:space="preserve"> </w:t>
            </w:r>
            <w:r w:rsidRPr="00967C2B">
              <w:rPr>
                <w:rStyle w:val="Emphasis"/>
              </w:rPr>
              <w:t>D</w:t>
            </w:r>
            <w:r>
              <w:rPr>
                <w:rStyle w:val="Emphasis"/>
              </w:rPr>
              <w:t>iclybothrium</w:t>
            </w:r>
            <w:r w:rsidRPr="00967C2B">
              <w:rPr>
                <w:rStyle w:val="Emphasis"/>
              </w:rPr>
              <w:t> hamulatumi</w:t>
            </w:r>
            <w:r w:rsidR="00B8587D">
              <w:rPr>
                <w:rStyle w:val="Emphasis"/>
              </w:rPr>
              <w:t xml:space="preserve">, </w:t>
            </w:r>
            <w:r w:rsidR="001B67B7" w:rsidRPr="001641FC">
              <w:rPr>
                <w:rStyle w:val="Emphasis"/>
              </w:rPr>
              <w:t>Gyrodactylus</w:t>
            </w:r>
            <w:r w:rsidR="001B67B7">
              <w:rPr>
                <w:szCs w:val="18"/>
              </w:rPr>
              <w:t xml:space="preserve"> species</w:t>
            </w:r>
            <w:r w:rsidR="00B8587D">
              <w:rPr>
                <w:szCs w:val="18"/>
              </w:rPr>
              <w:t xml:space="preserve"> </w:t>
            </w:r>
            <w:r w:rsidR="001B67B7">
              <w:rPr>
                <w:szCs w:val="18"/>
              </w:rPr>
              <w:t xml:space="preserve">(excluding </w:t>
            </w:r>
            <w:r w:rsidR="001B67B7" w:rsidRPr="001641FC">
              <w:rPr>
                <w:rStyle w:val="Emphasis"/>
              </w:rPr>
              <w:t>Gyrodactylus salaris</w:t>
            </w:r>
            <w:r w:rsidR="001B67B7">
              <w:rPr>
                <w:szCs w:val="18"/>
              </w:rPr>
              <w:t>)</w:t>
            </w:r>
          </w:p>
        </w:tc>
        <w:tc>
          <w:tcPr>
            <w:tcW w:w="663" w:type="pct"/>
          </w:tcPr>
          <w:p w14:paraId="2EDF8AC2" w14:textId="31863BC1" w:rsidR="006D162B" w:rsidRPr="00377C9E" w:rsidRDefault="001B67B7" w:rsidP="006D162B">
            <w:pPr>
              <w:pStyle w:val="TableText"/>
              <w:rPr>
                <w:szCs w:val="18"/>
              </w:rPr>
            </w:pPr>
            <w:r>
              <w:rPr>
                <w:szCs w:val="18"/>
              </w:rPr>
              <w:t>Wide range of fish, including s</w:t>
            </w:r>
            <w:r w:rsidR="006D162B" w:rsidRPr="00377C9E">
              <w:rPr>
                <w:szCs w:val="18"/>
              </w:rPr>
              <w:t>turgeon</w:t>
            </w:r>
          </w:p>
        </w:tc>
        <w:tc>
          <w:tcPr>
            <w:tcW w:w="403" w:type="pct"/>
          </w:tcPr>
          <w:p w14:paraId="50DAFCDC" w14:textId="77777777" w:rsidR="006D162B" w:rsidRPr="00377C9E" w:rsidRDefault="006D162B" w:rsidP="006D162B">
            <w:pPr>
              <w:pStyle w:val="TableText"/>
              <w:rPr>
                <w:szCs w:val="18"/>
              </w:rPr>
            </w:pPr>
            <w:r w:rsidRPr="00377C9E">
              <w:rPr>
                <w:szCs w:val="18"/>
              </w:rPr>
              <w:t>No</w:t>
            </w:r>
          </w:p>
        </w:tc>
        <w:tc>
          <w:tcPr>
            <w:tcW w:w="514" w:type="pct"/>
          </w:tcPr>
          <w:p w14:paraId="7C23603B" w14:textId="77777777" w:rsidR="006D162B" w:rsidRPr="00377C9E" w:rsidRDefault="006D162B" w:rsidP="006D162B">
            <w:pPr>
              <w:pStyle w:val="TableText"/>
              <w:rPr>
                <w:szCs w:val="18"/>
              </w:rPr>
            </w:pPr>
            <w:r w:rsidRPr="00377C9E">
              <w:rPr>
                <w:szCs w:val="18"/>
              </w:rPr>
              <w:t>No</w:t>
            </w:r>
          </w:p>
        </w:tc>
        <w:tc>
          <w:tcPr>
            <w:tcW w:w="629" w:type="pct"/>
          </w:tcPr>
          <w:p w14:paraId="742FAF3E" w14:textId="77777777" w:rsidR="006D162B" w:rsidRPr="00377C9E" w:rsidRDefault="006D162B" w:rsidP="006D162B">
            <w:pPr>
              <w:pStyle w:val="TableText"/>
              <w:rPr>
                <w:szCs w:val="18"/>
              </w:rPr>
            </w:pPr>
            <w:r w:rsidRPr="00377C9E">
              <w:rPr>
                <w:szCs w:val="18"/>
              </w:rPr>
              <w:t>Yes - some species re</w:t>
            </w:r>
            <w:r>
              <w:rPr>
                <w:szCs w:val="18"/>
              </w:rPr>
              <w:t>ported</w:t>
            </w:r>
            <w:r w:rsidRPr="00377C9E">
              <w:rPr>
                <w:szCs w:val="18"/>
              </w:rPr>
              <w:t xml:space="preserve"> in Australia</w:t>
            </w:r>
          </w:p>
        </w:tc>
        <w:tc>
          <w:tcPr>
            <w:tcW w:w="1008" w:type="pct"/>
          </w:tcPr>
          <w:p w14:paraId="6462C872" w14:textId="1007FBF5" w:rsidR="006D162B" w:rsidRPr="00377C9E" w:rsidRDefault="006D162B" w:rsidP="006D162B">
            <w:pPr>
              <w:pStyle w:val="TableText"/>
              <w:rPr>
                <w:szCs w:val="18"/>
              </w:rPr>
            </w:pPr>
            <w:r w:rsidRPr="00377C9E">
              <w:rPr>
                <w:iCs/>
                <w:szCs w:val="18"/>
              </w:rPr>
              <w:t xml:space="preserve">No: some species are present in Australia, is not included on </w:t>
            </w:r>
            <w:r w:rsidRPr="000C1E13">
              <w:rPr>
                <w:rStyle w:val="Emphasis"/>
                <w:i w:val="0"/>
                <w:iCs w:val="0"/>
              </w:rPr>
              <w:t>Australia</w:t>
            </w:r>
            <w:r w:rsidR="000341B3">
              <w:rPr>
                <w:rStyle w:val="Emphasis"/>
                <w:i w:val="0"/>
                <w:iCs w:val="0"/>
              </w:rPr>
              <w:t>’</w:t>
            </w:r>
            <w:r w:rsidRPr="000C1E13">
              <w:rPr>
                <w:rStyle w:val="Emphasis"/>
                <w:i w:val="0"/>
                <w:iCs w:val="0"/>
              </w:rPr>
              <w:t>s</w:t>
            </w:r>
            <w:r w:rsidRPr="006F1C56">
              <w:rPr>
                <w:rStyle w:val="Emphasis"/>
              </w:rPr>
              <w:t xml:space="preserve"> National list of reportable diseases of aquatic animals</w:t>
            </w:r>
            <w:r w:rsidRPr="00377C9E">
              <w:rPr>
                <w:szCs w:val="18"/>
              </w:rPr>
              <w:t xml:space="preserve"> </w:t>
            </w:r>
            <w:r w:rsidRPr="00377C9E">
              <w:rPr>
                <w:iCs/>
                <w:szCs w:val="18"/>
              </w:rPr>
              <w:t>and is not subject to control or eradication and no significant adverse consequences associated with the sturgeon species reported</w:t>
            </w:r>
            <w:r>
              <w:rPr>
                <w:iCs/>
                <w:szCs w:val="18"/>
              </w:rPr>
              <w:t>.</w:t>
            </w:r>
          </w:p>
        </w:tc>
        <w:tc>
          <w:tcPr>
            <w:tcW w:w="898" w:type="pct"/>
          </w:tcPr>
          <w:p w14:paraId="3CB09F0C" w14:textId="52304186" w:rsidR="006D162B" w:rsidRPr="00377C9E" w:rsidRDefault="00D6271F" w:rsidP="006D162B">
            <w:pPr>
              <w:pStyle w:val="TableText"/>
              <w:rPr>
                <w:szCs w:val="18"/>
              </w:rPr>
            </w:pPr>
            <w:r>
              <w:rPr>
                <w:szCs w:val="18"/>
              </w:rPr>
              <w:fldChar w:fldCharType="begin">
                <w:fldData xml:space="preserve">PEVuZE5vdGU+PENpdGU+PEF1dGhvcj5CYXVlcjwvQXV0aG9yPjxZZWFyPjIwMDI8L1llYXI+PFJl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</w:fldData>
              </w:fldChar>
            </w:r>
            <w:r>
              <w:rPr>
                <w:szCs w:val="18"/>
              </w:rPr>
              <w:instrText xml:space="preserve"> ADDIN EN.CITE </w:instrText>
            </w:r>
            <w:r>
              <w:rPr>
                <w:szCs w:val="18"/>
              </w:rPr>
              <w:fldChar w:fldCharType="begin">
                <w:fldData xml:space="preserve">PEVuZE5vdGU+PENpdGU+PEF1dGhvcj5CYXVlcjwvQXV0aG9yPjxZZWFyPjIwMDI8L1llYXI+PFJl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(Bauer, Pugachev &amp; Voronin 2002; Department of Agriculture 2020; Popielarczyk &amp; Kolman 2013)</w:t>
            </w:r>
            <w:r>
              <w:rPr>
                <w:szCs w:val="18"/>
              </w:rPr>
              <w:fldChar w:fldCharType="end"/>
            </w:r>
          </w:p>
        </w:tc>
      </w:tr>
      <w:tr w:rsidR="006D162B" w:rsidRPr="00377C9E" w14:paraId="1346229F" w14:textId="77777777" w:rsidTr="00FA69FB">
        <w:trPr>
          <w:cantSplit/>
        </w:trPr>
        <w:tc>
          <w:tcPr>
            <w:tcW w:w="885" w:type="pct"/>
          </w:tcPr>
          <w:p w14:paraId="4740508A" w14:textId="02A3619A" w:rsidR="006D162B" w:rsidRPr="00377C9E" w:rsidRDefault="006D162B" w:rsidP="006D162B">
            <w:pPr>
              <w:pStyle w:val="TableText"/>
              <w:rPr>
                <w:szCs w:val="18"/>
              </w:rPr>
            </w:pPr>
            <w:r w:rsidRPr="00377C9E">
              <w:rPr>
                <w:szCs w:val="18"/>
              </w:rPr>
              <w:t xml:space="preserve">Nematodes - including </w:t>
            </w:r>
            <w:r w:rsidRPr="005F4C5C">
              <w:rPr>
                <w:rStyle w:val="Emphasis"/>
              </w:rPr>
              <w:t>Anisakis</w:t>
            </w:r>
            <w:r>
              <w:rPr>
                <w:rStyle w:val="Emphasis"/>
              </w:rPr>
              <w:t> </w:t>
            </w:r>
            <w:r w:rsidRPr="005F4C5C">
              <w:rPr>
                <w:rStyle w:val="Emphasis"/>
              </w:rPr>
              <w:t>schupakowi</w:t>
            </w:r>
            <w:r w:rsidRPr="00377C9E">
              <w:rPr>
                <w:szCs w:val="18"/>
              </w:rPr>
              <w:t xml:space="preserve">, </w:t>
            </w:r>
            <w:r w:rsidRPr="005F4C5C">
              <w:rPr>
                <w:rStyle w:val="Emphasis"/>
              </w:rPr>
              <w:t>Cucullanus</w:t>
            </w:r>
            <w:r w:rsidRPr="00377C9E">
              <w:rPr>
                <w:szCs w:val="18"/>
              </w:rPr>
              <w:t xml:space="preserve"> species, </w:t>
            </w:r>
            <w:r w:rsidRPr="005F4C5C">
              <w:rPr>
                <w:rStyle w:val="Emphasis"/>
              </w:rPr>
              <w:t xml:space="preserve">Hysterothylaceum </w:t>
            </w:r>
            <w:r w:rsidRPr="00377C9E">
              <w:rPr>
                <w:szCs w:val="18"/>
              </w:rPr>
              <w:t>species</w:t>
            </w:r>
            <w:r w:rsidR="00B8587D">
              <w:rPr>
                <w:szCs w:val="18"/>
              </w:rPr>
              <w:t xml:space="preserve">, </w:t>
            </w:r>
            <w:r w:rsidRPr="005F4C5C">
              <w:rPr>
                <w:rStyle w:val="Emphasis"/>
              </w:rPr>
              <w:t>Piscicapillaria tuberculata</w:t>
            </w:r>
          </w:p>
        </w:tc>
        <w:tc>
          <w:tcPr>
            <w:tcW w:w="663" w:type="pct"/>
          </w:tcPr>
          <w:p w14:paraId="095E8CF6" w14:textId="77777777" w:rsidR="006D162B" w:rsidRPr="00377C9E" w:rsidRDefault="006D162B" w:rsidP="006D162B">
            <w:pPr>
              <w:pStyle w:val="TableText"/>
              <w:rPr>
                <w:szCs w:val="18"/>
              </w:rPr>
            </w:pPr>
            <w:r w:rsidRPr="00377C9E">
              <w:rPr>
                <w:szCs w:val="18"/>
              </w:rPr>
              <w:t>Wide range of fish, including sturgeon</w:t>
            </w:r>
          </w:p>
        </w:tc>
        <w:tc>
          <w:tcPr>
            <w:tcW w:w="403" w:type="pct"/>
          </w:tcPr>
          <w:p w14:paraId="0B527025" w14:textId="77777777" w:rsidR="006D162B" w:rsidRPr="00377C9E" w:rsidRDefault="006D162B" w:rsidP="006D162B">
            <w:pPr>
              <w:pStyle w:val="TableText"/>
              <w:rPr>
                <w:szCs w:val="18"/>
              </w:rPr>
            </w:pPr>
            <w:r w:rsidRPr="00377C9E">
              <w:rPr>
                <w:szCs w:val="18"/>
              </w:rPr>
              <w:t xml:space="preserve">No </w:t>
            </w:r>
          </w:p>
        </w:tc>
        <w:tc>
          <w:tcPr>
            <w:tcW w:w="514" w:type="pct"/>
          </w:tcPr>
          <w:p w14:paraId="74A4E673" w14:textId="77777777" w:rsidR="006D162B" w:rsidRPr="00377C9E" w:rsidRDefault="006D162B" w:rsidP="006D162B">
            <w:pPr>
              <w:pStyle w:val="TableText"/>
              <w:rPr>
                <w:szCs w:val="18"/>
              </w:rPr>
            </w:pPr>
            <w:r w:rsidRPr="00377C9E">
              <w:rPr>
                <w:szCs w:val="18"/>
              </w:rPr>
              <w:t>No</w:t>
            </w:r>
          </w:p>
        </w:tc>
        <w:tc>
          <w:tcPr>
            <w:tcW w:w="629" w:type="pct"/>
          </w:tcPr>
          <w:p w14:paraId="7529ADA7" w14:textId="77777777" w:rsidR="006D162B" w:rsidRPr="00377C9E" w:rsidRDefault="006D162B" w:rsidP="006D162B">
            <w:pPr>
              <w:pStyle w:val="TableText"/>
              <w:rPr>
                <w:szCs w:val="18"/>
              </w:rPr>
            </w:pPr>
            <w:r w:rsidRPr="00377C9E">
              <w:rPr>
                <w:szCs w:val="18"/>
              </w:rPr>
              <w:t>Yes - some species re</w:t>
            </w:r>
            <w:r>
              <w:rPr>
                <w:szCs w:val="18"/>
              </w:rPr>
              <w:t>ported</w:t>
            </w:r>
            <w:r w:rsidRPr="00377C9E">
              <w:rPr>
                <w:szCs w:val="18"/>
              </w:rPr>
              <w:t xml:space="preserve"> in Australia</w:t>
            </w:r>
          </w:p>
        </w:tc>
        <w:tc>
          <w:tcPr>
            <w:tcW w:w="1008" w:type="pct"/>
          </w:tcPr>
          <w:p w14:paraId="5AF7E4D0" w14:textId="10E35B0D" w:rsidR="006D162B" w:rsidRPr="00377C9E" w:rsidRDefault="006D162B" w:rsidP="006D162B">
            <w:pPr>
              <w:pStyle w:val="TableText"/>
              <w:rPr>
                <w:szCs w:val="18"/>
              </w:rPr>
            </w:pPr>
            <w:r w:rsidRPr="00377C9E">
              <w:rPr>
                <w:iCs/>
                <w:szCs w:val="18"/>
              </w:rPr>
              <w:t xml:space="preserve">No: some species are present in Australia, is not included on </w:t>
            </w:r>
            <w:r w:rsidRPr="000C1E13">
              <w:rPr>
                <w:rStyle w:val="Emphasis"/>
                <w:i w:val="0"/>
                <w:iCs w:val="0"/>
              </w:rPr>
              <w:t>Australia</w:t>
            </w:r>
            <w:r w:rsidR="000341B3">
              <w:rPr>
                <w:rStyle w:val="Emphasis"/>
                <w:i w:val="0"/>
                <w:iCs w:val="0"/>
              </w:rPr>
              <w:t>’</w:t>
            </w:r>
            <w:r w:rsidRPr="000C1E13">
              <w:rPr>
                <w:rStyle w:val="Emphasis"/>
                <w:i w:val="0"/>
                <w:iCs w:val="0"/>
              </w:rPr>
              <w:t>s</w:t>
            </w:r>
            <w:r w:rsidRPr="006F1C56">
              <w:rPr>
                <w:rStyle w:val="Emphasis"/>
              </w:rPr>
              <w:t xml:space="preserve"> National list of reportable diseases of aquatic animals</w:t>
            </w:r>
            <w:r w:rsidRPr="00377C9E">
              <w:rPr>
                <w:szCs w:val="18"/>
              </w:rPr>
              <w:t xml:space="preserve"> </w:t>
            </w:r>
            <w:r w:rsidRPr="00377C9E">
              <w:rPr>
                <w:iCs/>
                <w:szCs w:val="18"/>
              </w:rPr>
              <w:t>and is not subject to control or eradication and no significant adverse consequences associated with the sturgeon species reported</w:t>
            </w:r>
            <w:r>
              <w:rPr>
                <w:iCs/>
                <w:szCs w:val="18"/>
              </w:rPr>
              <w:t>.</w:t>
            </w:r>
          </w:p>
        </w:tc>
        <w:tc>
          <w:tcPr>
            <w:tcW w:w="898" w:type="pct"/>
          </w:tcPr>
          <w:p w14:paraId="7311F738" w14:textId="117A2755" w:rsidR="006D162B" w:rsidRPr="00377C9E" w:rsidRDefault="00D6271F" w:rsidP="006D162B">
            <w:pPr>
              <w:pStyle w:val="TableText"/>
              <w:rPr>
                <w:szCs w:val="18"/>
              </w:rPr>
            </w:pPr>
            <w:r>
              <w:rPr>
                <w:iCs/>
                <w:szCs w:val="18"/>
              </w:rPr>
              <w:fldChar w:fldCharType="begin">
                <w:fldData xml:space="preserve">PEVuZE5vdGU+PENpdGU+PEF1dGhvcj5Ob2dhPC9BdXRob3I+PFllYXI+MjAwMDwvWWVhcj48UmVj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=
</w:fldData>
              </w:fldChar>
            </w:r>
            <w:r>
              <w:rPr>
                <w:iCs/>
                <w:szCs w:val="18"/>
              </w:rPr>
              <w:instrText xml:space="preserve"> ADDIN EN.CITE </w:instrText>
            </w:r>
            <w:r>
              <w:rPr>
                <w:iCs/>
                <w:szCs w:val="18"/>
              </w:rPr>
              <w:fldChar w:fldCharType="begin">
                <w:fldData xml:space="preserve">PEVuZE5vdGU+PENpdGU+PEF1dGhvcj5Ob2dhPC9BdXRob3I+PFllYXI+MjAwMDwvWWVhcj48UmVj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=
</w:fldData>
              </w:fldChar>
            </w:r>
            <w:r>
              <w:rPr>
                <w:iCs/>
                <w:szCs w:val="18"/>
              </w:rPr>
              <w:instrText xml:space="preserve"> ADDIN EN.CITE.DATA </w:instrText>
            </w:r>
            <w:r>
              <w:rPr>
                <w:iCs/>
                <w:szCs w:val="18"/>
              </w:rPr>
            </w:r>
            <w:r>
              <w:rPr>
                <w:iCs/>
                <w:szCs w:val="18"/>
              </w:rPr>
              <w:fldChar w:fldCharType="end"/>
            </w:r>
            <w:r>
              <w:rPr>
                <w:iCs/>
                <w:szCs w:val="18"/>
              </w:rPr>
            </w:r>
            <w:r>
              <w:rPr>
                <w:iCs/>
                <w:szCs w:val="18"/>
              </w:rPr>
              <w:fldChar w:fldCharType="separate"/>
            </w:r>
            <w:r>
              <w:rPr>
                <w:iCs/>
                <w:noProof/>
                <w:szCs w:val="18"/>
              </w:rPr>
              <w:t>(Bauer, Pugachev &amp; Voronin 2002; Noga 2000)</w:t>
            </w:r>
            <w:r>
              <w:rPr>
                <w:iCs/>
                <w:szCs w:val="18"/>
              </w:rPr>
              <w:fldChar w:fldCharType="end"/>
            </w:r>
          </w:p>
        </w:tc>
      </w:tr>
      <w:tr w:rsidR="006D162B" w:rsidRPr="00377C9E" w14:paraId="7895F312" w14:textId="77777777" w:rsidTr="00FA69FB">
        <w:trPr>
          <w:cantSplit/>
        </w:trPr>
        <w:tc>
          <w:tcPr>
            <w:tcW w:w="885" w:type="pct"/>
          </w:tcPr>
          <w:p w14:paraId="04AAEA3C" w14:textId="77777777" w:rsidR="006D162B" w:rsidRPr="005F4C5C" w:rsidRDefault="006D162B" w:rsidP="006D162B">
            <w:pPr>
              <w:pStyle w:val="TableText"/>
              <w:rPr>
                <w:rStyle w:val="Emphasis"/>
              </w:rPr>
            </w:pPr>
            <w:r w:rsidRPr="005F4C5C">
              <w:rPr>
                <w:rStyle w:val="Emphasis"/>
              </w:rPr>
              <w:lastRenderedPageBreak/>
              <w:t>Paradydibothrium padficum</w:t>
            </w:r>
          </w:p>
        </w:tc>
        <w:tc>
          <w:tcPr>
            <w:tcW w:w="663" w:type="pct"/>
          </w:tcPr>
          <w:p w14:paraId="2BE8A350" w14:textId="77777777" w:rsidR="006D162B" w:rsidRPr="00426E1B" w:rsidRDefault="006D162B" w:rsidP="006D162B">
            <w:pPr>
              <w:pStyle w:val="TableText"/>
              <w:rPr>
                <w:rStyle w:val="Emphasis"/>
              </w:rPr>
            </w:pPr>
            <w:r w:rsidRPr="00377C9E">
              <w:rPr>
                <w:szCs w:val="18"/>
              </w:rPr>
              <w:t>Sturgeon</w:t>
            </w:r>
          </w:p>
        </w:tc>
        <w:tc>
          <w:tcPr>
            <w:tcW w:w="403" w:type="pct"/>
          </w:tcPr>
          <w:p w14:paraId="16CE11A7" w14:textId="77777777" w:rsidR="006D162B" w:rsidRPr="00377C9E" w:rsidRDefault="006D162B" w:rsidP="006D162B">
            <w:pPr>
              <w:pStyle w:val="TableText"/>
              <w:rPr>
                <w:szCs w:val="18"/>
              </w:rPr>
            </w:pPr>
            <w:r w:rsidRPr="00377C9E">
              <w:rPr>
                <w:szCs w:val="18"/>
              </w:rPr>
              <w:t>No</w:t>
            </w:r>
          </w:p>
        </w:tc>
        <w:tc>
          <w:tcPr>
            <w:tcW w:w="514" w:type="pct"/>
          </w:tcPr>
          <w:p w14:paraId="7A87E21F" w14:textId="77777777" w:rsidR="006D162B" w:rsidRPr="00377C9E" w:rsidRDefault="006D162B" w:rsidP="006D162B">
            <w:pPr>
              <w:pStyle w:val="TableText"/>
              <w:rPr>
                <w:szCs w:val="18"/>
              </w:rPr>
            </w:pPr>
            <w:r w:rsidRPr="00377C9E">
              <w:rPr>
                <w:szCs w:val="18"/>
              </w:rPr>
              <w:t>No</w:t>
            </w:r>
          </w:p>
        </w:tc>
        <w:tc>
          <w:tcPr>
            <w:tcW w:w="629" w:type="pct"/>
          </w:tcPr>
          <w:p w14:paraId="49FAB0C7" w14:textId="77777777" w:rsidR="006D162B" w:rsidRPr="00377C9E" w:rsidRDefault="006D162B" w:rsidP="006D162B">
            <w:pPr>
              <w:pStyle w:val="TableText"/>
              <w:rPr>
                <w:szCs w:val="18"/>
              </w:rPr>
            </w:pPr>
            <w:r w:rsidRPr="00377C9E">
              <w:rPr>
                <w:szCs w:val="18"/>
              </w:rPr>
              <w:t>No</w:t>
            </w:r>
          </w:p>
        </w:tc>
        <w:tc>
          <w:tcPr>
            <w:tcW w:w="1008" w:type="pct"/>
          </w:tcPr>
          <w:p w14:paraId="315CA354" w14:textId="77777777" w:rsidR="006D162B" w:rsidRPr="00377C9E" w:rsidRDefault="006D162B" w:rsidP="006D162B">
            <w:pPr>
              <w:pStyle w:val="TableText"/>
              <w:rPr>
                <w:szCs w:val="18"/>
              </w:rPr>
            </w:pPr>
            <w:r w:rsidRPr="00377C9E">
              <w:rPr>
                <w:szCs w:val="18"/>
              </w:rPr>
              <w:t>No: only reported in sturgeon during marine life phase and no evidence of adverse consequences associated with the disease agent reported</w:t>
            </w:r>
            <w:r>
              <w:rPr>
                <w:szCs w:val="18"/>
              </w:rPr>
              <w:t>.</w:t>
            </w:r>
          </w:p>
        </w:tc>
        <w:tc>
          <w:tcPr>
            <w:tcW w:w="898" w:type="pct"/>
          </w:tcPr>
          <w:p w14:paraId="49F2899C" w14:textId="03BB7354" w:rsidR="006D162B" w:rsidRPr="00377C9E" w:rsidRDefault="00D6271F" w:rsidP="006D162B">
            <w:pPr>
              <w:pStyle w:val="TableText"/>
              <w:rPr>
                <w:szCs w:val="18"/>
              </w:rPr>
            </w:pPr>
            <w:r>
              <w:rPr>
                <w:szCs w:val="18"/>
              </w:rPr>
              <w:fldChar w:fldCharType="begin"/>
            </w:r>
            <w:r>
              <w:rPr>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49D2FA50" w14:textId="77777777" w:rsidTr="00FA69FB">
        <w:trPr>
          <w:cantSplit/>
        </w:trPr>
        <w:tc>
          <w:tcPr>
            <w:tcW w:w="885" w:type="pct"/>
          </w:tcPr>
          <w:p w14:paraId="2B9AEBBB" w14:textId="77777777" w:rsidR="006D162B" w:rsidRPr="005F4C5C" w:rsidRDefault="006D162B" w:rsidP="006D162B">
            <w:pPr>
              <w:pStyle w:val="TableText"/>
              <w:rPr>
                <w:rStyle w:val="Emphasis"/>
              </w:rPr>
            </w:pPr>
            <w:r w:rsidRPr="005F4C5C">
              <w:rPr>
                <w:rStyle w:val="Emphasis"/>
              </w:rPr>
              <w:t>Polypodium hydriforme</w:t>
            </w:r>
          </w:p>
        </w:tc>
        <w:tc>
          <w:tcPr>
            <w:tcW w:w="663" w:type="pct"/>
          </w:tcPr>
          <w:p w14:paraId="715237E0" w14:textId="77777777" w:rsidR="006D162B" w:rsidRPr="00377C9E" w:rsidRDefault="006D162B" w:rsidP="006D162B">
            <w:pPr>
              <w:pStyle w:val="TableText"/>
              <w:rPr>
                <w:szCs w:val="18"/>
              </w:rPr>
            </w:pPr>
            <w:r w:rsidRPr="00377C9E">
              <w:rPr>
                <w:szCs w:val="18"/>
              </w:rPr>
              <w:t xml:space="preserve">Sturgeon </w:t>
            </w:r>
          </w:p>
        </w:tc>
        <w:tc>
          <w:tcPr>
            <w:tcW w:w="403" w:type="pct"/>
          </w:tcPr>
          <w:p w14:paraId="7A368F7F" w14:textId="77777777" w:rsidR="006D162B" w:rsidRPr="00377C9E" w:rsidRDefault="006D162B" w:rsidP="006D162B">
            <w:pPr>
              <w:pStyle w:val="TableText"/>
              <w:rPr>
                <w:szCs w:val="18"/>
              </w:rPr>
            </w:pPr>
            <w:r w:rsidRPr="00377C9E">
              <w:rPr>
                <w:szCs w:val="18"/>
              </w:rPr>
              <w:t>No</w:t>
            </w:r>
          </w:p>
        </w:tc>
        <w:tc>
          <w:tcPr>
            <w:tcW w:w="514" w:type="pct"/>
          </w:tcPr>
          <w:p w14:paraId="1A2BF68C" w14:textId="77777777" w:rsidR="006D162B" w:rsidRPr="00377C9E" w:rsidRDefault="006D162B" w:rsidP="006D162B">
            <w:pPr>
              <w:pStyle w:val="TableText"/>
              <w:rPr>
                <w:szCs w:val="18"/>
              </w:rPr>
            </w:pPr>
            <w:r>
              <w:rPr>
                <w:szCs w:val="18"/>
              </w:rPr>
              <w:t>Yes</w:t>
            </w:r>
          </w:p>
        </w:tc>
        <w:tc>
          <w:tcPr>
            <w:tcW w:w="629" w:type="pct"/>
          </w:tcPr>
          <w:p w14:paraId="239E12A2" w14:textId="77777777" w:rsidR="006D162B" w:rsidRPr="00377C9E" w:rsidRDefault="006D162B" w:rsidP="006D162B">
            <w:pPr>
              <w:pStyle w:val="TableText"/>
              <w:rPr>
                <w:szCs w:val="18"/>
              </w:rPr>
            </w:pPr>
            <w:r w:rsidRPr="00377C9E">
              <w:rPr>
                <w:szCs w:val="18"/>
              </w:rPr>
              <w:t>No</w:t>
            </w:r>
          </w:p>
        </w:tc>
        <w:tc>
          <w:tcPr>
            <w:tcW w:w="1008" w:type="pct"/>
          </w:tcPr>
          <w:p w14:paraId="023D860E" w14:textId="77777777" w:rsidR="006D162B" w:rsidRPr="00377C9E" w:rsidRDefault="006D162B" w:rsidP="006D162B">
            <w:pPr>
              <w:pStyle w:val="TableText"/>
              <w:rPr>
                <w:szCs w:val="18"/>
              </w:rPr>
            </w:pPr>
            <w:r>
              <w:rPr>
                <w:szCs w:val="18"/>
              </w:rPr>
              <w:t>Yes</w:t>
            </w:r>
            <w:r w:rsidRPr="00377C9E">
              <w:rPr>
                <w:szCs w:val="18"/>
              </w:rPr>
              <w:t>: evidence of susceptibility in sturgeon</w:t>
            </w:r>
            <w:r>
              <w:rPr>
                <w:szCs w:val="18"/>
              </w:rPr>
              <w:t>, not present in Australia,</w:t>
            </w:r>
            <w:r w:rsidRPr="00377C9E">
              <w:rPr>
                <w:szCs w:val="18"/>
              </w:rPr>
              <w:t xml:space="preserve"> </w:t>
            </w:r>
            <w:r>
              <w:rPr>
                <w:szCs w:val="18"/>
              </w:rPr>
              <w:t xml:space="preserve">and </w:t>
            </w:r>
            <w:r w:rsidRPr="00377C9E">
              <w:rPr>
                <w:szCs w:val="18"/>
              </w:rPr>
              <w:t xml:space="preserve">infects eggs, which decreases the quality of the caviar and may reduce the reproductive potential of the host. </w:t>
            </w:r>
          </w:p>
        </w:tc>
        <w:tc>
          <w:tcPr>
            <w:tcW w:w="898" w:type="pct"/>
          </w:tcPr>
          <w:p w14:paraId="0D4C7937" w14:textId="524E9B2E" w:rsidR="006D162B" w:rsidRPr="00377C9E" w:rsidRDefault="00D6271F" w:rsidP="006D162B">
            <w:pPr>
              <w:pStyle w:val="TableText"/>
              <w:rPr>
                <w:szCs w:val="18"/>
              </w:rPr>
            </w:pPr>
            <w:r>
              <w:rPr>
                <w:szCs w:val="18"/>
              </w:rPr>
              <w:fldChar w:fldCharType="begin">
                <w:fldData xml:space="preserve">PEVuZE5vdGU+PENpdGU+PEF1dGhvcj5Pa2FtdXJhPC9BdXRob3I+PFllYXI+MjAyMDwvWWVhcj48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</w:fldData>
              </w:fldChar>
            </w:r>
            <w:r>
              <w:rPr>
                <w:szCs w:val="18"/>
              </w:rPr>
              <w:instrText xml:space="preserve"> ADDIN EN.CITE </w:instrText>
            </w:r>
            <w:r>
              <w:rPr>
                <w:szCs w:val="18"/>
              </w:rPr>
              <w:fldChar w:fldCharType="begin">
                <w:fldData xml:space="preserve">PEVuZE5vdGU+PENpdGU+PEF1dGhvcj5Pa2FtdXJhPC9BdXRob3I+PFllYXI+MjAyMDwvWWVhcj48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(Okamura et al. 2020; Raikova 2002)</w:t>
            </w:r>
            <w:r>
              <w:rPr>
                <w:szCs w:val="18"/>
              </w:rPr>
              <w:fldChar w:fldCharType="end"/>
            </w:r>
          </w:p>
        </w:tc>
      </w:tr>
      <w:tr w:rsidR="006D162B" w:rsidRPr="00377C9E" w14:paraId="6C3A0527" w14:textId="77777777" w:rsidTr="00FA69FB">
        <w:trPr>
          <w:cantSplit/>
        </w:trPr>
        <w:tc>
          <w:tcPr>
            <w:tcW w:w="885" w:type="pct"/>
          </w:tcPr>
          <w:p w14:paraId="3DD9BCE6" w14:textId="77777777" w:rsidR="006D162B" w:rsidRPr="005F4C5C" w:rsidRDefault="006D162B" w:rsidP="006D162B">
            <w:pPr>
              <w:pStyle w:val="TableText"/>
              <w:rPr>
                <w:rStyle w:val="Emphasis"/>
              </w:rPr>
            </w:pPr>
            <w:r w:rsidRPr="005F4C5C">
              <w:rPr>
                <w:rStyle w:val="Emphasis"/>
              </w:rPr>
              <w:t>Pseudotracheliastes stellatus</w:t>
            </w:r>
          </w:p>
        </w:tc>
        <w:tc>
          <w:tcPr>
            <w:tcW w:w="663" w:type="pct"/>
          </w:tcPr>
          <w:p w14:paraId="6530990C" w14:textId="77777777" w:rsidR="006D162B" w:rsidRPr="00377C9E" w:rsidRDefault="006D162B" w:rsidP="006D162B">
            <w:pPr>
              <w:pStyle w:val="TableText"/>
              <w:rPr>
                <w:szCs w:val="18"/>
              </w:rPr>
            </w:pPr>
            <w:r w:rsidRPr="00377C9E">
              <w:rPr>
                <w:szCs w:val="18"/>
              </w:rPr>
              <w:t>Sturgeon</w:t>
            </w:r>
          </w:p>
        </w:tc>
        <w:tc>
          <w:tcPr>
            <w:tcW w:w="403" w:type="pct"/>
          </w:tcPr>
          <w:p w14:paraId="146C44DE" w14:textId="77777777" w:rsidR="006D162B" w:rsidRPr="00377C9E" w:rsidRDefault="006D162B" w:rsidP="006D162B">
            <w:pPr>
              <w:pStyle w:val="TableText"/>
              <w:rPr>
                <w:szCs w:val="18"/>
              </w:rPr>
            </w:pPr>
            <w:r w:rsidRPr="00377C9E">
              <w:rPr>
                <w:szCs w:val="18"/>
              </w:rPr>
              <w:t>No</w:t>
            </w:r>
          </w:p>
        </w:tc>
        <w:tc>
          <w:tcPr>
            <w:tcW w:w="514" w:type="pct"/>
          </w:tcPr>
          <w:p w14:paraId="189AB485" w14:textId="77777777" w:rsidR="006D162B" w:rsidRPr="00377C9E" w:rsidRDefault="006D162B" w:rsidP="006D162B">
            <w:pPr>
              <w:pStyle w:val="TableText"/>
              <w:rPr>
                <w:szCs w:val="18"/>
              </w:rPr>
            </w:pPr>
            <w:r w:rsidRPr="00377C9E">
              <w:rPr>
                <w:szCs w:val="18"/>
              </w:rPr>
              <w:t>No</w:t>
            </w:r>
          </w:p>
        </w:tc>
        <w:tc>
          <w:tcPr>
            <w:tcW w:w="629" w:type="pct"/>
          </w:tcPr>
          <w:p w14:paraId="020C0AD1" w14:textId="77777777" w:rsidR="006D162B" w:rsidRPr="00377C9E" w:rsidRDefault="006D162B" w:rsidP="006D162B">
            <w:pPr>
              <w:pStyle w:val="TableText"/>
              <w:rPr>
                <w:szCs w:val="18"/>
              </w:rPr>
            </w:pPr>
            <w:r w:rsidRPr="00377C9E">
              <w:rPr>
                <w:szCs w:val="18"/>
              </w:rPr>
              <w:t>No</w:t>
            </w:r>
          </w:p>
        </w:tc>
        <w:tc>
          <w:tcPr>
            <w:tcW w:w="1008" w:type="pct"/>
          </w:tcPr>
          <w:p w14:paraId="2307A5C1" w14:textId="77777777" w:rsidR="006D162B" w:rsidRPr="00377C9E" w:rsidRDefault="006D162B" w:rsidP="006D162B">
            <w:pPr>
              <w:pStyle w:val="TableText"/>
              <w:rPr>
                <w:szCs w:val="18"/>
              </w:rPr>
            </w:pPr>
            <w:r w:rsidRPr="00377C9E">
              <w:rPr>
                <w:iCs/>
                <w:szCs w:val="18"/>
              </w:rPr>
              <w:t>No: no evidence of significant adverse consequences associated with the disease agent reported</w:t>
            </w:r>
            <w:r>
              <w:rPr>
                <w:iCs/>
                <w:szCs w:val="18"/>
              </w:rPr>
              <w:t>.</w:t>
            </w:r>
          </w:p>
        </w:tc>
        <w:tc>
          <w:tcPr>
            <w:tcW w:w="898" w:type="pct"/>
          </w:tcPr>
          <w:p w14:paraId="776EAEEF" w14:textId="3D4715D4" w:rsidR="006D162B" w:rsidRPr="00377C9E" w:rsidRDefault="00D6271F" w:rsidP="006D162B">
            <w:pPr>
              <w:pStyle w:val="TableText"/>
              <w:rPr>
                <w:szCs w:val="18"/>
              </w:rPr>
            </w:pPr>
            <w:r>
              <w:rPr>
                <w:szCs w:val="18"/>
              </w:rPr>
              <w:fldChar w:fldCharType="begin"/>
            </w:r>
            <w:r>
              <w:rPr>
                <w:szCs w:val="18"/>
              </w:rPr>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72541115" w14:textId="77777777" w:rsidTr="00FA69FB">
        <w:trPr>
          <w:cantSplit/>
        </w:trPr>
        <w:tc>
          <w:tcPr>
            <w:tcW w:w="885" w:type="pct"/>
          </w:tcPr>
          <w:p w14:paraId="08E48C9A" w14:textId="77777777" w:rsidR="006D162B" w:rsidRPr="00377C9E" w:rsidRDefault="006D162B" w:rsidP="006D162B">
            <w:pPr>
              <w:pStyle w:val="TableText"/>
              <w:rPr>
                <w:szCs w:val="18"/>
              </w:rPr>
            </w:pPr>
            <w:r w:rsidRPr="00377C9E">
              <w:rPr>
                <w:szCs w:val="18"/>
              </w:rPr>
              <w:t xml:space="preserve">Trematodes - including </w:t>
            </w:r>
            <w:r w:rsidRPr="005F4C5C">
              <w:rPr>
                <w:rStyle w:val="Emphasis"/>
              </w:rPr>
              <w:t>Aspidogaster limacoides, Deropristis hispida, Diplostomum spathaceum,</w:t>
            </w:r>
            <w:r w:rsidRPr="00377C9E">
              <w:rPr>
                <w:szCs w:val="18"/>
              </w:rPr>
              <w:t xml:space="preserve"> </w:t>
            </w:r>
            <w:r w:rsidRPr="005F4C5C">
              <w:rPr>
                <w:rStyle w:val="Emphasis"/>
              </w:rPr>
              <w:t xml:space="preserve">Pristicola </w:t>
            </w:r>
            <w:r w:rsidRPr="00377C9E">
              <w:rPr>
                <w:szCs w:val="18"/>
              </w:rPr>
              <w:t xml:space="preserve">species, </w:t>
            </w:r>
            <w:r w:rsidRPr="005F4C5C">
              <w:rPr>
                <w:rStyle w:val="Emphasis"/>
              </w:rPr>
              <w:t>Rhipidocotyle kovalae</w:t>
            </w:r>
          </w:p>
        </w:tc>
        <w:tc>
          <w:tcPr>
            <w:tcW w:w="663" w:type="pct"/>
          </w:tcPr>
          <w:p w14:paraId="42F2A4EB" w14:textId="77777777" w:rsidR="006D162B" w:rsidRPr="00377C9E" w:rsidRDefault="006D162B" w:rsidP="006D162B">
            <w:pPr>
              <w:pStyle w:val="TableText"/>
              <w:rPr>
                <w:szCs w:val="18"/>
              </w:rPr>
            </w:pPr>
            <w:r w:rsidRPr="00377C9E">
              <w:rPr>
                <w:szCs w:val="18"/>
              </w:rPr>
              <w:t>Wide range of fish, including sturgeon</w:t>
            </w:r>
          </w:p>
        </w:tc>
        <w:tc>
          <w:tcPr>
            <w:tcW w:w="403" w:type="pct"/>
          </w:tcPr>
          <w:p w14:paraId="71ADB551" w14:textId="77777777" w:rsidR="006D162B" w:rsidRPr="00377C9E" w:rsidRDefault="006D162B" w:rsidP="006D162B">
            <w:pPr>
              <w:pStyle w:val="TableText"/>
              <w:rPr>
                <w:szCs w:val="18"/>
              </w:rPr>
            </w:pPr>
            <w:r w:rsidRPr="00377C9E">
              <w:rPr>
                <w:szCs w:val="18"/>
              </w:rPr>
              <w:t>No</w:t>
            </w:r>
          </w:p>
        </w:tc>
        <w:tc>
          <w:tcPr>
            <w:tcW w:w="514" w:type="pct"/>
          </w:tcPr>
          <w:p w14:paraId="3011DE7C" w14:textId="77777777" w:rsidR="006D162B" w:rsidRPr="00377C9E" w:rsidRDefault="006D162B" w:rsidP="006D162B">
            <w:pPr>
              <w:pStyle w:val="TableText"/>
              <w:rPr>
                <w:szCs w:val="18"/>
              </w:rPr>
            </w:pPr>
            <w:r w:rsidRPr="00377C9E">
              <w:rPr>
                <w:szCs w:val="18"/>
              </w:rPr>
              <w:t>No</w:t>
            </w:r>
          </w:p>
        </w:tc>
        <w:tc>
          <w:tcPr>
            <w:tcW w:w="629" w:type="pct"/>
          </w:tcPr>
          <w:p w14:paraId="389110D7" w14:textId="77777777" w:rsidR="006D162B" w:rsidRPr="00377C9E" w:rsidRDefault="006D162B" w:rsidP="006D162B">
            <w:pPr>
              <w:pStyle w:val="TableText"/>
              <w:rPr>
                <w:szCs w:val="18"/>
              </w:rPr>
            </w:pPr>
            <w:r w:rsidRPr="00377C9E">
              <w:rPr>
                <w:szCs w:val="18"/>
              </w:rPr>
              <w:t>Yes – some species reported in Australia</w:t>
            </w:r>
          </w:p>
        </w:tc>
        <w:tc>
          <w:tcPr>
            <w:tcW w:w="1008" w:type="pct"/>
          </w:tcPr>
          <w:p w14:paraId="303FE11F" w14:textId="1C188A15" w:rsidR="006D162B" w:rsidRPr="00377C9E" w:rsidRDefault="006D162B" w:rsidP="006D162B">
            <w:pPr>
              <w:pStyle w:val="TableText"/>
              <w:rPr>
                <w:szCs w:val="18"/>
              </w:rPr>
            </w:pPr>
            <w:r w:rsidRPr="00377C9E">
              <w:rPr>
                <w:szCs w:val="18"/>
              </w:rPr>
              <w:t xml:space="preserve">No: </w:t>
            </w:r>
            <w:r w:rsidRPr="00377C9E">
              <w:rPr>
                <w:iCs/>
                <w:szCs w:val="18"/>
              </w:rPr>
              <w:t xml:space="preserve">some species are present in Australia, is not included on </w:t>
            </w:r>
            <w:r w:rsidRPr="000C1E13">
              <w:rPr>
                <w:rStyle w:val="Emphasis"/>
                <w:i w:val="0"/>
                <w:iCs w:val="0"/>
              </w:rPr>
              <w:t>Australia</w:t>
            </w:r>
            <w:r w:rsidR="000341B3">
              <w:rPr>
                <w:rStyle w:val="Emphasis"/>
                <w:i w:val="0"/>
                <w:iCs w:val="0"/>
              </w:rPr>
              <w:t>’</w:t>
            </w:r>
            <w:r w:rsidRPr="000C1E13">
              <w:rPr>
                <w:rStyle w:val="Emphasis"/>
                <w:i w:val="0"/>
                <w:iCs w:val="0"/>
              </w:rPr>
              <w:t xml:space="preserve">s </w:t>
            </w:r>
            <w:r w:rsidRPr="006F1C56">
              <w:rPr>
                <w:rStyle w:val="Emphasis"/>
              </w:rPr>
              <w:t>National list of reportable diseases of aquatic animals</w:t>
            </w:r>
            <w:r w:rsidRPr="00377C9E">
              <w:rPr>
                <w:szCs w:val="18"/>
              </w:rPr>
              <w:t xml:space="preserve"> </w:t>
            </w:r>
            <w:r w:rsidRPr="00377C9E">
              <w:rPr>
                <w:iCs/>
                <w:szCs w:val="18"/>
              </w:rPr>
              <w:t>and is not subject to control or eradication and no significant adverse consequences associated with the sturgeon species reported</w:t>
            </w:r>
            <w:r>
              <w:rPr>
                <w:iCs/>
                <w:szCs w:val="18"/>
              </w:rPr>
              <w:t>.</w:t>
            </w:r>
          </w:p>
        </w:tc>
        <w:tc>
          <w:tcPr>
            <w:tcW w:w="898" w:type="pct"/>
          </w:tcPr>
          <w:p w14:paraId="1DAC3403" w14:textId="77D403F3" w:rsidR="006D162B" w:rsidRPr="00377C9E" w:rsidRDefault="00D6271F" w:rsidP="006D162B">
            <w:pPr>
              <w:pStyle w:val="TableText"/>
              <w:rPr>
                <w:szCs w:val="18"/>
              </w:rPr>
            </w:pPr>
            <w:r>
              <w:rPr>
                <w:iCs/>
                <w:szCs w:val="18"/>
              </w:rPr>
              <w:fldChar w:fldCharType="begin">
                <w:fldData xml:space="preserve">PEVuZE5vdGU+PENpdGU+PEF1dGhvcj5Nb2doYWRkYW08L0F1dGhvcj48WWVhcj4yMDEwPC9ZZWFy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</w:fldData>
              </w:fldChar>
            </w:r>
            <w:r>
              <w:rPr>
                <w:iCs/>
                <w:szCs w:val="18"/>
              </w:rPr>
              <w:instrText xml:space="preserve"> ADDIN EN.CITE </w:instrText>
            </w:r>
            <w:r>
              <w:rPr>
                <w:iCs/>
                <w:szCs w:val="18"/>
              </w:rPr>
              <w:fldChar w:fldCharType="begin">
                <w:fldData xml:space="preserve">PEVuZE5vdGU+PENpdGU+PEF1dGhvcj5Nb2doYWRkYW08L0F1dGhvcj48WWVhcj4yMDEwPC9ZZWFy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</w:fldData>
              </w:fldChar>
            </w:r>
            <w:r>
              <w:rPr>
                <w:iCs/>
                <w:szCs w:val="18"/>
              </w:rPr>
              <w:instrText xml:space="preserve"> ADDIN EN.CITE.DATA </w:instrText>
            </w:r>
            <w:r>
              <w:rPr>
                <w:iCs/>
                <w:szCs w:val="18"/>
              </w:rPr>
            </w:r>
            <w:r>
              <w:rPr>
                <w:iCs/>
                <w:szCs w:val="18"/>
              </w:rPr>
              <w:fldChar w:fldCharType="end"/>
            </w:r>
            <w:r>
              <w:rPr>
                <w:iCs/>
                <w:szCs w:val="18"/>
              </w:rPr>
            </w:r>
            <w:r>
              <w:rPr>
                <w:iCs/>
                <w:szCs w:val="18"/>
              </w:rPr>
              <w:fldChar w:fldCharType="separate"/>
            </w:r>
            <w:r>
              <w:rPr>
                <w:iCs/>
                <w:noProof/>
                <w:szCs w:val="18"/>
              </w:rPr>
              <w:t>(Bauer, Pugachev &amp; Voronin 2002; Choudhury 2009; Moghaddam et al. 2010)</w:t>
            </w:r>
            <w:r>
              <w:rPr>
                <w:iCs/>
                <w:szCs w:val="18"/>
              </w:rPr>
              <w:fldChar w:fldCharType="end"/>
            </w:r>
          </w:p>
        </w:tc>
      </w:tr>
      <w:bookmarkEnd w:id="147"/>
    </w:tbl>
    <w:p w14:paraId="093FE63B" w14:textId="77777777" w:rsidR="00704B26" w:rsidRDefault="00704B26" w:rsidP="00E41843">
      <w:pPr>
        <w:rPr>
          <w:lang w:eastAsia="ja-JP"/>
        </w:rPr>
        <w:sectPr w:rsidR="00704B26" w:rsidSect="002E612B">
          <w:pgSz w:w="16838" w:h="11906" w:orient="landscape"/>
          <w:pgMar w:top="1418" w:right="1418" w:bottom="1418" w:left="1418" w:header="567" w:footer="283" w:gutter="0"/>
          <w:cols w:space="708"/>
          <w:docGrid w:linePitch="360"/>
        </w:sectPr>
      </w:pPr>
    </w:p>
    <w:p w14:paraId="1009E742" w14:textId="77777777" w:rsidR="00704B26" w:rsidRPr="00200122" w:rsidRDefault="00704B26" w:rsidP="00704B26">
      <w:pPr>
        <w:pStyle w:val="Heading3"/>
      </w:pPr>
      <w:bookmarkStart w:id="153" w:name="_Hazards_retained_for"/>
      <w:bookmarkStart w:id="154" w:name="_Toc123639582"/>
      <w:bookmarkStart w:id="155" w:name="_Toc158990470"/>
      <w:bookmarkEnd w:id="153"/>
      <w:r>
        <w:lastRenderedPageBreak/>
        <w:t>Hazards</w:t>
      </w:r>
      <w:r w:rsidRPr="00200122">
        <w:t xml:space="preserve"> retained for risk </w:t>
      </w:r>
      <w:r>
        <w:t>assessment</w:t>
      </w:r>
      <w:bookmarkEnd w:id="154"/>
      <w:bookmarkEnd w:id="155"/>
    </w:p>
    <w:p w14:paraId="66F97BC8" w14:textId="77777777" w:rsidR="00704B26" w:rsidRPr="00200122" w:rsidRDefault="00704B26" w:rsidP="00704B26">
      <w:r w:rsidRPr="00200122">
        <w:t xml:space="preserve">The </w:t>
      </w:r>
      <w:r>
        <w:t>disease</w:t>
      </w:r>
      <w:r w:rsidRPr="00200122">
        <w:t xml:space="preserve"> agents identified as hazards and retained for risk </w:t>
      </w:r>
      <w:r>
        <w:t>assessment</w:t>
      </w:r>
      <w:r w:rsidRPr="00200122">
        <w:t xml:space="preserve"> were:</w:t>
      </w:r>
    </w:p>
    <w:p w14:paraId="0C0E9953" w14:textId="77777777" w:rsidR="00704B26" w:rsidRPr="00704B26" w:rsidRDefault="00704B26" w:rsidP="00704B26">
      <w:pPr>
        <w:pStyle w:val="ListBullet"/>
      </w:pPr>
      <w:r w:rsidRPr="00704B26">
        <w:rPr>
          <w:rStyle w:val="Emphasis"/>
        </w:rPr>
        <w:t>Aeromonas salmonicida salmonicida</w:t>
      </w:r>
      <w:r w:rsidRPr="00704B26">
        <w:rPr>
          <w:rStyle w:val="Emphasis"/>
          <w:i w:val="0"/>
          <w:iCs w:val="0"/>
        </w:rPr>
        <w:t xml:space="preserve"> </w:t>
      </w:r>
      <w:r w:rsidRPr="00704B26">
        <w:t>(typical strain)</w:t>
      </w:r>
    </w:p>
    <w:p w14:paraId="271CCDAF" w14:textId="77777777" w:rsidR="00704B26" w:rsidRPr="00704B26" w:rsidRDefault="00704B26" w:rsidP="00704B26">
      <w:pPr>
        <w:pStyle w:val="ListBullet"/>
      </w:pPr>
      <w:r w:rsidRPr="00704B26">
        <w:rPr>
          <w:rStyle w:val="Emphasis"/>
        </w:rPr>
        <w:t>Argulus alosae, Argulus coregoni, Argulus flavescens, Argulus foliaceus</w:t>
      </w:r>
      <w:r w:rsidRPr="00704B26">
        <w:rPr>
          <w:rStyle w:val="Emphasis"/>
          <w:i w:val="0"/>
          <w:iCs w:val="0"/>
        </w:rPr>
        <w:t xml:space="preserve"> </w:t>
      </w:r>
      <w:r w:rsidRPr="00704B26">
        <w:t xml:space="preserve">and </w:t>
      </w:r>
      <w:r w:rsidRPr="00704B26">
        <w:rPr>
          <w:rStyle w:val="Emphasis"/>
        </w:rPr>
        <w:t>Argulus stizostethii</w:t>
      </w:r>
    </w:p>
    <w:p w14:paraId="170B85D3" w14:textId="77777777" w:rsidR="00704B26" w:rsidRPr="00704B26" w:rsidRDefault="00704B26" w:rsidP="00704B26">
      <w:pPr>
        <w:pStyle w:val="ListBullet"/>
      </w:pPr>
      <w:r w:rsidRPr="00704B26">
        <w:t>Cyprinid herpesvirus 3 (koi herpesvirus)</w:t>
      </w:r>
    </w:p>
    <w:p w14:paraId="30199B90" w14:textId="77777777" w:rsidR="00704B26" w:rsidRPr="00704B26" w:rsidRDefault="00704B26" w:rsidP="00704B26">
      <w:pPr>
        <w:pStyle w:val="ListBullet"/>
        <w:rPr>
          <w:rStyle w:val="Emphasis"/>
        </w:rPr>
      </w:pPr>
      <w:r w:rsidRPr="00704B26">
        <w:rPr>
          <w:rStyle w:val="Emphasis"/>
        </w:rPr>
        <w:t>Ergasilus sieboldi</w:t>
      </w:r>
    </w:p>
    <w:p w14:paraId="6171A7B8" w14:textId="77777777" w:rsidR="00704B26" w:rsidRPr="00704B26" w:rsidRDefault="00704B26" w:rsidP="00704B26">
      <w:pPr>
        <w:pStyle w:val="ListBullet"/>
      </w:pPr>
      <w:r w:rsidRPr="00704B26">
        <w:rPr>
          <w:rStyle w:val="Emphasis"/>
          <w:i w:val="0"/>
          <w:iCs w:val="0"/>
        </w:rPr>
        <w:t>F</w:t>
      </w:r>
      <w:r w:rsidRPr="00704B26">
        <w:t>rog virus 3</w:t>
      </w:r>
    </w:p>
    <w:p w14:paraId="603C37D3" w14:textId="77777777" w:rsidR="00704B26" w:rsidRPr="00704B26" w:rsidRDefault="00704B26" w:rsidP="00704B26">
      <w:pPr>
        <w:pStyle w:val="ListBullet"/>
      </w:pPr>
      <w:r w:rsidRPr="00704B26">
        <w:t>Infectious haematopoietic necrosis virus</w:t>
      </w:r>
    </w:p>
    <w:p w14:paraId="01368EC5" w14:textId="77777777" w:rsidR="00704B26" w:rsidRPr="00704B26" w:rsidRDefault="00704B26" w:rsidP="00704B26">
      <w:pPr>
        <w:pStyle w:val="ListBullet"/>
      </w:pPr>
      <w:r w:rsidRPr="00704B26">
        <w:t>Nervous necrosis virus (barfin flounder NNV, tiger puffer NNV, striped jack NNV, reassortant NNV)</w:t>
      </w:r>
    </w:p>
    <w:p w14:paraId="250FCB5F" w14:textId="77777777" w:rsidR="00704B26" w:rsidRPr="00704B26" w:rsidRDefault="00704B26" w:rsidP="00704B26">
      <w:pPr>
        <w:pStyle w:val="ListBullet"/>
        <w:rPr>
          <w:rStyle w:val="Emphasis"/>
        </w:rPr>
      </w:pPr>
      <w:r w:rsidRPr="00704B26">
        <w:rPr>
          <w:rStyle w:val="Emphasis"/>
        </w:rPr>
        <w:t>Polypodium hydriforme</w:t>
      </w:r>
    </w:p>
    <w:p w14:paraId="69F9D101" w14:textId="77777777" w:rsidR="00704B26" w:rsidRPr="00704B26" w:rsidRDefault="00704B26" w:rsidP="00704B26">
      <w:pPr>
        <w:pStyle w:val="ListBullet"/>
      </w:pPr>
      <w:r w:rsidRPr="00704B26">
        <w:t>Spring viraemia of carp virus</w:t>
      </w:r>
    </w:p>
    <w:p w14:paraId="2FD4025F" w14:textId="77777777" w:rsidR="00704B26" w:rsidRPr="00704B26" w:rsidRDefault="00704B26" w:rsidP="00704B26">
      <w:pPr>
        <w:pStyle w:val="ListBullet"/>
      </w:pPr>
      <w:r w:rsidRPr="00704B26">
        <w:t>Sturgeon alloherpesviruses</w:t>
      </w:r>
    </w:p>
    <w:p w14:paraId="736BC0FD" w14:textId="77777777" w:rsidR="00704B26" w:rsidRPr="00704B26" w:rsidRDefault="00704B26" w:rsidP="00704B26">
      <w:pPr>
        <w:pStyle w:val="ListBullet"/>
      </w:pPr>
      <w:r w:rsidRPr="00704B26">
        <w:t>Sturgeon nucleocytoplasmic large DNA viruses</w:t>
      </w:r>
    </w:p>
    <w:p w14:paraId="37719138" w14:textId="77777777" w:rsidR="00CF215C" w:rsidRDefault="006A14A1" w:rsidP="00704B26">
      <w:pPr>
        <w:pStyle w:val="ListBullet"/>
        <w:rPr>
          <w:rStyle w:val="Emphasis"/>
        </w:rPr>
      </w:pPr>
      <w:r w:rsidRPr="00704B26">
        <w:t>Viral haemorrhagic septicaemia virus</w:t>
      </w:r>
    </w:p>
    <w:p w14:paraId="024D0A83" w14:textId="0A108957" w:rsidR="00704B26" w:rsidRDefault="00704B26" w:rsidP="006A14A1">
      <w:pPr>
        <w:pStyle w:val="ListBullet"/>
        <w:sectPr w:rsidR="00704B26" w:rsidSect="002E612B">
          <w:pgSz w:w="11906" w:h="16838"/>
          <w:pgMar w:top="1418" w:right="1418" w:bottom="1418" w:left="1418" w:header="567" w:footer="283" w:gutter="0"/>
          <w:cols w:space="708"/>
          <w:docGrid w:linePitch="360"/>
        </w:sectPr>
      </w:pPr>
      <w:r w:rsidRPr="00704B26">
        <w:rPr>
          <w:rStyle w:val="Emphasis"/>
        </w:rPr>
        <w:t>Yersinia ruckeri</w:t>
      </w:r>
      <w:r w:rsidRPr="00704B26">
        <w:t xml:space="preserve"> (Hagerman strain only).</w:t>
      </w:r>
    </w:p>
    <w:p w14:paraId="0BCC35AE" w14:textId="30DABF39" w:rsidR="00623448" w:rsidRDefault="00623448" w:rsidP="0085172F">
      <w:pPr>
        <w:pStyle w:val="Heading2"/>
      </w:pPr>
      <w:bookmarkStart w:id="156" w:name="_Toc123639583"/>
      <w:bookmarkStart w:id="157" w:name="_Toc158990471"/>
      <w:r w:rsidRPr="0085172F">
        <w:rPr>
          <w:rStyle w:val="Emphasis"/>
        </w:rPr>
        <w:lastRenderedPageBreak/>
        <w:t>Aeromonas salmonicida</w:t>
      </w:r>
      <w:r w:rsidRPr="002B5EEB">
        <w:t xml:space="preserve"> </w:t>
      </w:r>
      <w:r w:rsidRPr="0085172F">
        <w:rPr>
          <w:rStyle w:val="Emphasis"/>
        </w:rPr>
        <w:t>salmonicida</w:t>
      </w:r>
      <w:r w:rsidRPr="002B5EEB">
        <w:t xml:space="preserve"> (typical</w:t>
      </w:r>
      <w:r>
        <w:t xml:space="preserve"> </w:t>
      </w:r>
      <w:r w:rsidRPr="002B5EEB">
        <w:t>strain)</w:t>
      </w:r>
      <w:bookmarkEnd w:id="156"/>
      <w:bookmarkEnd w:id="157"/>
    </w:p>
    <w:p w14:paraId="5A149785" w14:textId="77777777" w:rsidR="00623448" w:rsidRPr="002B5EEB" w:rsidRDefault="00623448" w:rsidP="0085172F">
      <w:pPr>
        <w:pStyle w:val="Heading3"/>
      </w:pPr>
      <w:bookmarkStart w:id="158" w:name="_Toc123639584"/>
      <w:bookmarkStart w:id="159" w:name="_Toc158990472"/>
      <w:r w:rsidRPr="0085172F">
        <w:t>Background</w:t>
      </w:r>
      <w:bookmarkEnd w:id="158"/>
      <w:bookmarkEnd w:id="159"/>
    </w:p>
    <w:p w14:paraId="60AB29E3" w14:textId="4FD02004" w:rsidR="00B71E6B" w:rsidRDefault="00623448" w:rsidP="00623448">
      <w:pPr>
        <w:rPr>
          <w:rStyle w:val="Emphasis"/>
        </w:rPr>
      </w:pPr>
      <w:bookmarkStart w:id="160" w:name="_Hlk87628515"/>
      <w:r w:rsidRPr="00B33EFD">
        <w:rPr>
          <w:rStyle w:val="Emphasis"/>
        </w:rPr>
        <w:t>Aeromonas</w:t>
      </w:r>
      <w:r>
        <w:rPr>
          <w:rStyle w:val="Emphasis"/>
        </w:rPr>
        <w:t> </w:t>
      </w:r>
      <w:r w:rsidRPr="00B33EFD">
        <w:rPr>
          <w:rStyle w:val="Emphasis"/>
        </w:rPr>
        <w:t>salmonicida</w:t>
      </w:r>
      <w:r>
        <w:t xml:space="preserve"> </w:t>
      </w:r>
      <w:bookmarkEnd w:id="160"/>
      <w:r>
        <w:t xml:space="preserve">is one of the oldest known fish disease agents which causes acute to chronic disease syndromes </w:t>
      </w:r>
      <w:r w:rsidR="00D6271F">
        <w:fldChar w:fldCharType="begin"/>
      </w:r>
      <w:r w:rsidR="00D6271F">
        <w:instrText xml:space="preserve"> ADDIN EN.CITE &lt;EndNote&gt;&lt;Cite&gt;&lt;Author&gt;Hiney&lt;/Author&gt;&lt;Year&gt;1999&lt;/Year&gt;&lt;RecNum&gt;22423&lt;/RecNum&gt;&lt;IDText&gt;16523&lt;/IDText&gt;&lt;DisplayText&gt;(Hiney &amp;amp; Oliver 1999)&lt;/DisplayText&gt;&lt;record&gt;&lt;rec-number&gt;22423&lt;/rec-number&gt;&lt;foreign-keys&gt;&lt;key app="EN" db-id="pst5rtr92wfa9cexzel59affvp5zwtats0wa" timestamp="1691624709" guid="e478a6af-dd2e-4acc-8104-034214d900cf"&gt;22423&lt;/key&gt;&lt;/foreign-keys&gt;&lt;ref-type name="Book Section"&gt;5&lt;/ref-type&gt;&lt;contributors&gt;&lt;authors&gt;&lt;author&gt;Hiney, M&lt;/author&gt;&lt;author&gt;Oliver, G&lt;/author&gt;&lt;/authors&gt;&lt;secondary-authors&gt;&lt;author&gt;Woo, P. T. K.&lt;/author&gt;&lt;author&gt;Bruno, D. W.&lt;/author&gt;&lt;/secondary-authors&gt;&lt;/contributors&gt;&lt;titles&gt;&lt;title&gt;&lt;style face="normal" font="default" size="100%"&gt;Furunculosis (&lt;/style&gt;&lt;style face="italic" font="default" size="100%"&gt;Aeromonas salmonicida&lt;/style&gt;&lt;style face="normal" font="default" size="100%"&gt;)&lt;/style&gt;&lt;/title&gt;&lt;secondary-title&gt;Fish Diseases and Disorders&lt;/secondary-title&gt;&lt;/titles&gt;&lt;pages&gt;341-425&lt;/pages&gt;&lt;edition&gt;1st&lt;/edition&gt;&lt;section&gt;10&lt;/section&gt;&lt;keywords&gt;&lt;keyword&gt;Furunculosis&lt;/keyword&gt;&lt;keyword&gt;Aeromonas&lt;/keyword&gt;&lt;keyword&gt;Aeromonas salmonicida&lt;/keyword&gt;&lt;keyword&gt;Salmonicida&lt;/keyword&gt;&lt;keyword&gt;DAFF&lt;/keyword&gt;&lt;keyword&gt;Fish&lt;/keyword&gt;&lt;keyword&gt;Fish diseases&lt;/keyword&gt;&lt;keyword&gt;Fish disease&lt;/keyword&gt;&lt;keyword&gt;Diseases&lt;/keyword&gt;&lt;keyword&gt;Disease&lt;/keyword&gt;&lt;keyword&gt;Disorders&lt;/keyword&gt;&lt;/keywords&gt;&lt;dates&gt;&lt;year&gt;1999&lt;/year&gt;&lt;/dates&gt;&lt;pub-location&gt;New york&lt;/pub-location&gt;&lt;publisher&gt;CABI Publishing&lt;/publisher&gt;&lt;isbn&gt;0851991947&lt;/isbn&gt;&lt;label&gt;16523&lt;/label&gt;&lt;urls&gt;&lt;/urls&gt;&lt;custom1&gt;DP Aquatics&lt;/custom1&gt;&lt;modified-date&gt;80197&lt;/modified-date&gt;&lt;/record&gt;&lt;/Cite&gt;&lt;/EndNote&gt;</w:instrText>
      </w:r>
      <w:r w:rsidR="00D6271F">
        <w:fldChar w:fldCharType="separate"/>
      </w:r>
      <w:r w:rsidR="00D6271F">
        <w:rPr>
          <w:noProof/>
        </w:rPr>
        <w:t>(Hiney &amp; Oliver 1999)</w:t>
      </w:r>
      <w:r w:rsidR="00D6271F">
        <w:fldChar w:fldCharType="end"/>
      </w:r>
      <w:r>
        <w:t xml:space="preserve">. There are currently five subspecies of </w:t>
      </w:r>
      <w:r w:rsidRPr="00B33EFD">
        <w:rPr>
          <w:rStyle w:val="Emphasis"/>
        </w:rPr>
        <w:t>A.</w:t>
      </w:r>
      <w:r>
        <w:rPr>
          <w:rStyle w:val="Emphasis"/>
        </w:rPr>
        <w:t> </w:t>
      </w:r>
      <w:r w:rsidRPr="00B33EFD">
        <w:rPr>
          <w:rStyle w:val="Emphasis"/>
        </w:rPr>
        <w:t>salmonicida</w:t>
      </w:r>
      <w:r w:rsidR="0097284F">
        <w:rPr>
          <w:rStyle w:val="Emphasis"/>
        </w:rPr>
        <w:t xml:space="preserve"> </w:t>
      </w:r>
      <w:r w:rsidR="00D6271F">
        <w:fldChar w:fldCharType="begin">
          <w:fldData xml:space="preserve">PEVuZE5vdGU+PENpdGU+PEF1dGhvcj5NZW5hbnRlYXUtTGVkb3VibGU8L0F1dGhvcj48WWVhcj4y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</w:fldData>
        </w:fldChar>
      </w:r>
      <w:r w:rsidR="00D6271F">
        <w:instrText xml:space="preserve"> ADDIN EN.CITE </w:instrText>
      </w:r>
      <w:r w:rsidR="00D6271F">
        <w:fldChar w:fldCharType="begin">
          <w:fldData xml:space="preserve">PEVuZE5vdGU+PENpdGU+PEF1dGhvcj5NZW5hbnRlYXUtTGVkb3VibGU8L0F1dGhvcj48WWVhcj4y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</w:fldData>
        </w:fldChar>
      </w:r>
      <w:r w:rsidR="00D6271F">
        <w:instrText xml:space="preserve"> ADDIN EN.CITE.DATA </w:instrText>
      </w:r>
      <w:r w:rsidR="00D6271F">
        <w:fldChar w:fldCharType="end"/>
      </w:r>
      <w:r w:rsidR="00D6271F">
        <w:fldChar w:fldCharType="separate"/>
      </w:r>
      <w:r w:rsidR="00D6271F">
        <w:rPr>
          <w:noProof/>
        </w:rPr>
        <w:t>(Dallaire-Dufresne et al. 2014; Menanteau-Ledouble et al. 2016)</w:t>
      </w:r>
      <w:r w:rsidR="00D6271F">
        <w:fldChar w:fldCharType="end"/>
      </w:r>
      <w:r w:rsidRPr="0097284F">
        <w:rPr>
          <w:rStyle w:val="Emphasis"/>
          <w:i w:val="0"/>
          <w:iCs w:val="0"/>
        </w:rPr>
        <w:t>:</w:t>
      </w:r>
    </w:p>
    <w:p w14:paraId="5663993E" w14:textId="3C1D7CD6" w:rsidR="00B71E6B" w:rsidRPr="00E038FF" w:rsidRDefault="00623448" w:rsidP="00B71E6B">
      <w:pPr>
        <w:pStyle w:val="ListBullet"/>
        <w:rPr>
          <w:rStyle w:val="Emphasis"/>
          <w:i w:val="0"/>
          <w:iCs w:val="0"/>
        </w:rPr>
      </w:pPr>
      <w:r w:rsidRPr="00B33EFD">
        <w:rPr>
          <w:rStyle w:val="Emphasis"/>
        </w:rPr>
        <w:t>A.</w:t>
      </w:r>
      <w:r>
        <w:rPr>
          <w:rStyle w:val="Emphasis"/>
        </w:rPr>
        <w:t> </w:t>
      </w:r>
      <w:r w:rsidRPr="00B33EFD">
        <w:rPr>
          <w:rStyle w:val="Emphasis"/>
        </w:rPr>
        <w:t>salmonicida</w:t>
      </w:r>
      <w:r>
        <w:rPr>
          <w:rStyle w:val="Emphasis"/>
        </w:rPr>
        <w:t> </w:t>
      </w:r>
      <w:r w:rsidRPr="00B33EFD">
        <w:rPr>
          <w:rStyle w:val="Emphasis"/>
        </w:rPr>
        <w:t>achromogenes</w:t>
      </w:r>
      <w:r w:rsidR="00FA69FB">
        <w:rPr>
          <w:rStyle w:val="Emphasis"/>
        </w:rPr>
        <w:t xml:space="preserve"> – </w:t>
      </w:r>
      <w:r w:rsidR="00FA69FB" w:rsidRPr="00FA69FB">
        <w:t>atypical strain</w:t>
      </w:r>
    </w:p>
    <w:p w14:paraId="57DC8927" w14:textId="22A9DA28" w:rsidR="00B71E6B" w:rsidRPr="00E038FF" w:rsidRDefault="00623448" w:rsidP="00B71E6B">
      <w:pPr>
        <w:pStyle w:val="ListBullet"/>
        <w:rPr>
          <w:rStyle w:val="Emphasis"/>
          <w:i w:val="0"/>
          <w:iCs w:val="0"/>
        </w:rPr>
      </w:pPr>
      <w:r w:rsidRPr="00B33EFD">
        <w:rPr>
          <w:rStyle w:val="Emphasis"/>
        </w:rPr>
        <w:t>A.</w:t>
      </w:r>
      <w:r>
        <w:rPr>
          <w:rStyle w:val="Emphasis"/>
        </w:rPr>
        <w:t> </w:t>
      </w:r>
      <w:r w:rsidRPr="00B33EFD">
        <w:rPr>
          <w:rStyle w:val="Emphasis"/>
        </w:rPr>
        <w:t>salmonicida</w:t>
      </w:r>
      <w:r>
        <w:rPr>
          <w:rStyle w:val="Emphasis"/>
        </w:rPr>
        <w:t> </w:t>
      </w:r>
      <w:r w:rsidRPr="00B33EFD">
        <w:rPr>
          <w:rStyle w:val="Emphasis"/>
        </w:rPr>
        <w:t>masoucida</w:t>
      </w:r>
      <w:r w:rsidR="00FA69FB">
        <w:rPr>
          <w:rStyle w:val="Emphasis"/>
        </w:rPr>
        <w:t xml:space="preserve"> – </w:t>
      </w:r>
      <w:r w:rsidR="00FA69FB" w:rsidRPr="00FA69FB">
        <w:t>atypical strain</w:t>
      </w:r>
    </w:p>
    <w:p w14:paraId="6D13AB87" w14:textId="3F41A78A" w:rsidR="00BB6466" w:rsidRDefault="00623448" w:rsidP="00B71E6B">
      <w:pPr>
        <w:pStyle w:val="ListBullet"/>
      </w:pPr>
      <w:r>
        <w:rPr>
          <w:rStyle w:val="Emphasis"/>
        </w:rPr>
        <w:t>A. salmonicida </w:t>
      </w:r>
      <w:r w:rsidRPr="00116E08">
        <w:rPr>
          <w:rStyle w:val="Emphasis"/>
        </w:rPr>
        <w:t>pectinolytica</w:t>
      </w:r>
      <w:r w:rsidR="00FA69FB">
        <w:rPr>
          <w:rStyle w:val="Emphasis"/>
        </w:rPr>
        <w:t xml:space="preserve"> – </w:t>
      </w:r>
      <w:r w:rsidR="00FA69FB" w:rsidRPr="00FA69FB">
        <w:t>atypical strain</w:t>
      </w:r>
    </w:p>
    <w:p w14:paraId="53811EB8" w14:textId="47A35877" w:rsidR="004C2D54" w:rsidRDefault="00BB6466" w:rsidP="00BB6466">
      <w:pPr>
        <w:pStyle w:val="ListBullet"/>
        <w:rPr>
          <w:rStyle w:val="Emphasis"/>
        </w:rPr>
      </w:pPr>
      <w:r w:rsidRPr="00B33EFD">
        <w:rPr>
          <w:rStyle w:val="Emphasis"/>
        </w:rPr>
        <w:t>A.</w:t>
      </w:r>
      <w:r>
        <w:rPr>
          <w:rStyle w:val="Emphasis"/>
        </w:rPr>
        <w:t> </w:t>
      </w:r>
      <w:r w:rsidRPr="00B33EFD">
        <w:rPr>
          <w:rStyle w:val="Emphasis"/>
        </w:rPr>
        <w:t>salmonicida</w:t>
      </w:r>
      <w:r>
        <w:rPr>
          <w:rStyle w:val="Emphasis"/>
        </w:rPr>
        <w:t> </w:t>
      </w:r>
      <w:r w:rsidRPr="00B33EFD">
        <w:rPr>
          <w:rStyle w:val="Emphasis"/>
        </w:rPr>
        <w:t>salmonicida</w:t>
      </w:r>
      <w:r w:rsidR="00FA69FB">
        <w:rPr>
          <w:rStyle w:val="Emphasis"/>
        </w:rPr>
        <w:t xml:space="preserve"> – </w:t>
      </w:r>
      <w:r w:rsidR="00FA69FB" w:rsidRPr="00FA69FB">
        <w:t>typical strain</w:t>
      </w:r>
    </w:p>
    <w:p w14:paraId="7F432669" w14:textId="61E16307" w:rsidR="00B71E6B" w:rsidRDefault="00623448" w:rsidP="00B71E6B">
      <w:pPr>
        <w:pStyle w:val="ListBullet"/>
      </w:pPr>
      <w:r w:rsidRPr="00B33EFD">
        <w:rPr>
          <w:rStyle w:val="Emphasis"/>
        </w:rPr>
        <w:t>A.</w:t>
      </w:r>
      <w:r>
        <w:rPr>
          <w:rStyle w:val="Emphasis"/>
        </w:rPr>
        <w:t> </w:t>
      </w:r>
      <w:r w:rsidRPr="00B33EFD">
        <w:rPr>
          <w:rStyle w:val="Emphasis"/>
        </w:rPr>
        <w:t>salmonicida</w:t>
      </w:r>
      <w:r>
        <w:rPr>
          <w:rStyle w:val="Emphasis"/>
        </w:rPr>
        <w:t> </w:t>
      </w:r>
      <w:r w:rsidRPr="00B33EFD">
        <w:rPr>
          <w:rStyle w:val="Emphasis"/>
        </w:rPr>
        <w:t>smithia</w:t>
      </w:r>
      <w:r w:rsidR="00FA69FB">
        <w:rPr>
          <w:rStyle w:val="Emphasis"/>
        </w:rPr>
        <w:t xml:space="preserve"> – </w:t>
      </w:r>
      <w:r w:rsidR="00FA69FB" w:rsidRPr="00FA69FB">
        <w:t>atypical strain</w:t>
      </w:r>
      <w:r>
        <w:t>.</w:t>
      </w:r>
    </w:p>
    <w:p w14:paraId="6305A195" w14:textId="0133A039" w:rsidR="00623448" w:rsidRDefault="00623448" w:rsidP="00B71E6B">
      <w:r w:rsidRPr="00B33EFD">
        <w:rPr>
          <w:rStyle w:val="Emphasis"/>
        </w:rPr>
        <w:t>A.</w:t>
      </w:r>
      <w:r>
        <w:rPr>
          <w:rStyle w:val="Emphasis"/>
        </w:rPr>
        <w:t> </w:t>
      </w:r>
      <w:r w:rsidRPr="00B33EFD">
        <w:rPr>
          <w:rStyle w:val="Emphasis"/>
        </w:rPr>
        <w:t>salmonicida</w:t>
      </w:r>
      <w:r>
        <w:rPr>
          <w:rStyle w:val="Emphasis"/>
        </w:rPr>
        <w:t> </w:t>
      </w:r>
      <w:r w:rsidRPr="00B33EFD">
        <w:rPr>
          <w:rStyle w:val="Emphasis"/>
        </w:rPr>
        <w:t>salmonicida</w:t>
      </w:r>
      <w:r>
        <w:t xml:space="preserve"> is the only strain described as </w:t>
      </w:r>
      <w:r w:rsidR="000341B3">
        <w:t>‘</w:t>
      </w:r>
      <w:r>
        <w:t>typical</w:t>
      </w:r>
      <w:r w:rsidR="000341B3">
        <w:t>’</w:t>
      </w:r>
      <w:r>
        <w:t xml:space="preserve"> whereas all the other subspecies are described as </w:t>
      </w:r>
      <w:r w:rsidR="000341B3">
        <w:t>‘</w:t>
      </w:r>
      <w:r>
        <w:t>atypical</w:t>
      </w:r>
      <w:r w:rsidR="000341B3">
        <w:t>’</w:t>
      </w:r>
      <w:r>
        <w:t xml:space="preserve"> </w:t>
      </w:r>
      <w:r w:rsidR="00D6271F">
        <w:fldChar w:fldCharType="begin"/>
      </w:r>
      <w:r w:rsidR="00D6271F">
        <w:instrText xml:space="preserve"> ADDIN EN.CITE &lt;EndNote&gt;&lt;Cite&gt;&lt;Author&gt;Wiklund&lt;/Author&gt;&lt;Year&gt;1998&lt;/Year&gt;&lt;RecNum&gt;46831&lt;/RecNum&gt;&lt;IDText&gt;15916&lt;/IDText&gt;&lt;DisplayText&gt;(Wiklund &amp;amp; Dalsgaard 1998)&lt;/DisplayText&gt;&lt;record&gt;&lt;rec-number&gt;46831&lt;/rec-number&gt;&lt;foreign-keys&gt;&lt;key app="EN" db-id="pst5rtr92wfa9cexzel59affvp5zwtats0wa" timestamp="1691628215" guid="3608c6b3-cdab-4028-9ba6-c42c58d7dcb6"&gt;46831&lt;/key&gt;&lt;/foreign-keys&gt;&lt;ref-type name="Journal Article"&gt;17&lt;/ref-type&gt;&lt;contributors&gt;&lt;authors&gt;&lt;author&gt;Wiklund, T.&lt;/author&gt;&lt;author&gt;Dalsgaard, I.&lt;/author&gt;&lt;/authors&gt;&lt;/contributors&gt;&lt;titles&gt;&lt;title&gt;&lt;style face="normal" font="default" size="100%"&gt;Occurrence and significance of atypical &lt;/style&gt;&lt;style face="italic" font="default" size="100%"&gt;Aeromonas salmonicida&lt;/style&gt;&lt;style face="normal" font="default" size="100%"&gt; in non-salmonid and salmonid fish species: a review&lt;/style&gt;&lt;/title&gt;&lt;secondary-title&gt;Diseases of Aquatic Organisms&lt;/secondary-title&gt;&lt;/titles&gt;&lt;periodical&gt;&lt;full-title&gt;Diseases of Aquatic Organisms&lt;/full-title&gt;&lt;/periodical&gt;&lt;pages&gt;49-69&lt;/pages&gt;&lt;volume&gt;32&lt;/volume&gt;&lt;keywords&gt;&lt;keyword&gt;Aeromonas&lt;/keyword&gt;&lt;keyword&gt;Aeromonas salmonicida&lt;/keyword&gt;&lt;keyword&gt;Atypical&lt;/keyword&gt;&lt;keyword&gt;Fish&lt;/keyword&gt;&lt;keyword&gt;Occurrence&lt;/keyword&gt;&lt;keyword&gt;review&lt;/keyword&gt;&lt;keyword&gt;Salmonicida&lt;/keyword&gt;&lt;keyword&gt;Salmonid&lt;/keyword&gt;&lt;keyword&gt;Significance&lt;/keyword&gt;&lt;keyword&gt;Species&lt;/keyword&gt;&lt;/keywords&gt;&lt;dates&gt;&lt;year&gt;1998&lt;/year&gt;&lt;pub-dates&gt;&lt;date&gt;2 May 2023&lt;/date&gt;&lt;/pub-dates&gt;&lt;/dates&gt;&lt;orig-pub&gt;\\ACT001CL04FS07\BIOSECURITYDATA$\E Library\Animal Catalogue\W&lt;/orig-pub&gt;&lt;label&gt;15916&lt;/label&gt;&lt;urls&gt;&lt;/urls&gt;&lt;custom1&gt;Aquatics DP&lt;/custom1&gt;&lt;electronic-resource-num&gt;https://doi.org/10.3354/dao032049&lt;/electronic-resource-num&gt;&lt;modified-date&gt;80127&lt;/modified-date&gt;&lt;/record&gt;&lt;/Cite&gt;&lt;/EndNote&gt;</w:instrText>
      </w:r>
      <w:r w:rsidR="00D6271F">
        <w:fldChar w:fldCharType="separate"/>
      </w:r>
      <w:r w:rsidR="00D6271F">
        <w:rPr>
          <w:noProof/>
        </w:rPr>
        <w:t>(Wiklund &amp; Dalsgaard 1998)</w:t>
      </w:r>
      <w:r w:rsidR="00D6271F">
        <w:fldChar w:fldCharType="end"/>
      </w:r>
      <w:r>
        <w:t xml:space="preserve">. </w:t>
      </w:r>
      <w:r w:rsidRPr="00B33EFD">
        <w:rPr>
          <w:rStyle w:val="Emphasis"/>
        </w:rPr>
        <w:t>A.</w:t>
      </w:r>
      <w:r>
        <w:rPr>
          <w:rStyle w:val="Emphasis"/>
        </w:rPr>
        <w:t> </w:t>
      </w:r>
      <w:r w:rsidRPr="00B33EFD">
        <w:rPr>
          <w:rStyle w:val="Emphasis"/>
        </w:rPr>
        <w:t>salmonicida</w:t>
      </w:r>
      <w:r>
        <w:rPr>
          <w:rStyle w:val="Emphasis"/>
        </w:rPr>
        <w:t> </w:t>
      </w:r>
      <w:r w:rsidRPr="00B33EFD">
        <w:rPr>
          <w:rStyle w:val="Emphasis"/>
        </w:rPr>
        <w:t>salmonicida</w:t>
      </w:r>
      <w:r>
        <w:t xml:space="preserve"> is the only subspecies</w:t>
      </w:r>
      <w:r w:rsidRPr="003B4689">
        <w:t xml:space="preserve"> </w:t>
      </w:r>
      <w:r>
        <w:t>that</w:t>
      </w:r>
      <w:r w:rsidRPr="003B4689">
        <w:t xml:space="preserve"> </w:t>
      </w:r>
      <w:r w:rsidRPr="00CD1A0B">
        <w:t>compl</w:t>
      </w:r>
      <w:r>
        <w:t>ies</w:t>
      </w:r>
      <w:r w:rsidRPr="00CD1A0B">
        <w:t xml:space="preserve"> with the criteria described in the </w:t>
      </w:r>
      <w:r w:rsidRPr="003010A1">
        <w:t>World Organisation for Animal Health</w:t>
      </w:r>
      <w:r w:rsidRPr="00CD1A0B">
        <w:t xml:space="preserve"> </w:t>
      </w:r>
      <w:r w:rsidRPr="00702622">
        <w:rPr>
          <w:rStyle w:val="Emphasis"/>
        </w:rPr>
        <w:t xml:space="preserve">Aquatic animal health code </w:t>
      </w:r>
      <w:r w:rsidRPr="00CD1A0B">
        <w:t xml:space="preserve">(WOAH Code) Article 2.1.2 </w:t>
      </w:r>
      <w:r w:rsidRPr="00CD1A0B">
        <w:rPr>
          <w:rStyle w:val="Emphasis"/>
        </w:rPr>
        <w:t>Hazard Identification</w:t>
      </w:r>
      <w:r w:rsidRPr="00CD1A0B">
        <w:t xml:space="preserve">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rsidR="00FD2A4E">
        <w:t xml:space="preserve"> </w:t>
      </w:r>
      <w:r w:rsidRPr="00CD1A0B">
        <w:t>and ha</w:t>
      </w:r>
      <w:r>
        <w:t>s</w:t>
      </w:r>
      <w:r w:rsidRPr="00CD1A0B">
        <w:t xml:space="preserve"> been retained </w:t>
      </w:r>
      <w:r>
        <w:t xml:space="preserve">as a </w:t>
      </w:r>
      <w:r w:rsidRPr="00CD1A0B">
        <w:t>hazard</w:t>
      </w:r>
      <w:r w:rsidRPr="003B4689">
        <w:t>.</w:t>
      </w:r>
    </w:p>
    <w:p w14:paraId="6A14A9EB" w14:textId="7EB3FFC7" w:rsidR="00623448" w:rsidRPr="00016AAB" w:rsidRDefault="00623448" w:rsidP="00623448">
      <w:r w:rsidRPr="00B33EFD">
        <w:rPr>
          <w:rStyle w:val="Emphasis"/>
        </w:rPr>
        <w:t>A.</w:t>
      </w:r>
      <w:r>
        <w:rPr>
          <w:rStyle w:val="Emphasis"/>
        </w:rPr>
        <w:t> </w:t>
      </w:r>
      <w:r w:rsidRPr="00B33EFD">
        <w:rPr>
          <w:rStyle w:val="Emphasis"/>
        </w:rPr>
        <w:t>salmonicida</w:t>
      </w:r>
      <w:r>
        <w:rPr>
          <w:rStyle w:val="Emphasis"/>
        </w:rPr>
        <w:t> </w:t>
      </w:r>
      <w:r w:rsidRPr="00B33EFD">
        <w:rPr>
          <w:rStyle w:val="Emphasis"/>
        </w:rPr>
        <w:t>salmonicida</w:t>
      </w:r>
      <w:r>
        <w:rPr>
          <w:rStyle w:val="Emphasis"/>
        </w:rPr>
        <w:t xml:space="preserve">, </w:t>
      </w:r>
      <w:r>
        <w:t xml:space="preserve">hereafter referred to as typical </w:t>
      </w:r>
      <w:r w:rsidRPr="00B33EFD">
        <w:rPr>
          <w:rStyle w:val="Emphasis"/>
        </w:rPr>
        <w:t>A.</w:t>
      </w:r>
      <w:r>
        <w:rPr>
          <w:rStyle w:val="Emphasis"/>
        </w:rPr>
        <w:t> </w:t>
      </w:r>
      <w:r w:rsidRPr="00B33EFD">
        <w:rPr>
          <w:rStyle w:val="Emphasis"/>
        </w:rPr>
        <w:t>salmonicida</w:t>
      </w:r>
      <w:r>
        <w:rPr>
          <w:rStyle w:val="Emphasis"/>
        </w:rPr>
        <w:t>,</w:t>
      </w:r>
      <w:r>
        <w:t xml:space="preserve"> is the aetiological agent of furunculosis </w:t>
      </w:r>
      <w:r w:rsidR="00D6271F">
        <w:fldChar w:fldCharType="begin"/>
      </w:r>
      <w:r w:rsidR="00D6271F">
        <w:instrText xml:space="preserve"> ADDIN EN.CITE &lt;EndNote&gt;&lt;Cite&gt;&lt;Author&gt;Austin&lt;/Author&gt;&lt;Year&gt;2012&lt;/Year&gt;&lt;RecNum&gt;46372&lt;/RecNum&gt;&lt;IDText&gt;24795&lt;/IDText&gt;&lt;DisplayText&gt;(Austin &amp;amp; Austin 2012)&lt;/DisplayText&gt;&lt;record&gt;&lt;rec-number&gt;46372&lt;/rec-number&gt;&lt;foreign-keys&gt;&lt;key app="EN" db-id="pst5rtr92wfa9cexzel59affvp5zwtats0wa" timestamp="1691628149" guid="689f1d17-3299-4501-8bc1-680111c1d7da"&gt;46372&lt;/key&gt;&lt;/foreign-keys&gt;&lt;ref-type name="Book"&gt;6&lt;/ref-type&gt;&lt;contributors&gt;&lt;authors&gt;&lt;author&gt;Austin, B.&lt;/author&gt;&lt;author&gt;Austin, D.A.&lt;/author&gt;&lt;/authors&gt;&lt;/contributors&gt;&lt;titles&gt;&lt;title&gt;Bacterial Fish Pathogens&lt;/title&gt;&lt;/titles&gt;&lt;pages&gt;552&lt;/pages&gt;&lt;edition&gt;4th&lt;/edition&gt;&lt;dates&gt;&lt;year&gt;2012&lt;/year&gt;&lt;/dates&gt;&lt;publisher&gt;Springer Dordrecht&lt;/publisher&gt;&lt;label&gt;24795&lt;/label&gt;&lt;urls&gt;&lt;/urls&gt;&lt;custom1&gt;sturgeon_BM&lt;/custom1&gt;&lt;/record&gt;&lt;/Cite&gt;&lt;/EndNote&gt;</w:instrText>
      </w:r>
      <w:r w:rsidR="00D6271F">
        <w:fldChar w:fldCharType="separate"/>
      </w:r>
      <w:r w:rsidR="00D6271F">
        <w:rPr>
          <w:noProof/>
        </w:rPr>
        <w:t>(Austin &amp; Austin 2012)</w:t>
      </w:r>
      <w:r w:rsidR="00D6271F">
        <w:fldChar w:fldCharType="end"/>
      </w:r>
      <w:r>
        <w:t xml:space="preserve">. Furunculosis is a significant disease primarily affecting salmonids characterised by high morbidity and mortality </w:t>
      </w:r>
      <w:r w:rsidR="00D6271F">
        <w:fldChar w:fldCharType="begin"/>
      </w:r>
      <w:r w:rsidR="00D6271F">
        <w:instrText xml:space="preserve"> ADDIN EN.CITE &lt;EndNote&gt;&lt;Cite&gt;&lt;Author&gt;Dallaire-Dufresne&lt;/Author&gt;&lt;Year&gt;2014&lt;/Year&gt;&lt;RecNum&gt;45356&lt;/RecNum&gt;&lt;IDText&gt;24787&lt;/IDText&gt;&lt;DisplayText&gt;(Dallaire-Dufresne et al. 2014)&lt;/DisplayText&gt;&lt;record&gt;&lt;rec-number&gt;45356&lt;/rec-number&gt;&lt;foreign-keys&gt;&lt;key app="EN" db-id="pst5rtr92wfa9cexzel59affvp5zwtats0wa" timestamp="1691627979" guid="9e6d6ee1-e182-45dd-83af-77107f6f629f"&gt;45356&lt;/key&gt;&lt;/foreign-keys&gt;&lt;ref-type name="Journal Article"&gt;17&lt;/ref-type&gt;&lt;contributors&gt;&lt;authors&gt;&lt;author&gt;Dallaire-Dufresne, S.&lt;/author&gt;&lt;author&gt;Tanaka, K.H.&lt;/author&gt;&lt;author&gt;Trudel, M.V.&lt;/author&gt;&lt;author&gt;Lafaille, A.&lt;/author&gt;&lt;author&gt;Charette, S.J.&lt;/author&gt;&lt;/authors&gt;&lt;/contributors&gt;&lt;titles&gt;&lt;title&gt;&lt;style face="normal" font="default" size="100%"&gt;Virulence, genomic features, and plasticity of&lt;/style&gt;&lt;style face="italic" font="default" size="100%"&gt; Aeromonas salmonicida&lt;/style&gt;&lt;style face="normal" font="default" size="100%"&gt; subsp. &lt;/style&gt;&lt;style face="italic" font="default" size="100%"&gt;salmonicida,&lt;/style&gt;&lt;style face="normal" font="default" size="100%"&gt; the causative agent of fish furunculosis&lt;/style&gt;&lt;/title&gt;&lt;secondary-title&gt;Veterinary Microbiology&lt;/secondary-title&gt;&lt;/titles&gt;&lt;periodical&gt;&lt;full-title&gt;Veterinary Microbiology&lt;/full-title&gt;&lt;/periodical&gt;&lt;pages&gt;1-7&lt;/pages&gt;&lt;volume&gt;169&lt;/volume&gt;&lt;keywords&gt;&lt;keyword&gt;Aeromonas salmonicida&lt;/keyword&gt;&lt;keyword&gt;Furunculosis&lt;/keyword&gt;&lt;keyword&gt;Type three secretion system&lt;/keyword&gt;&lt;keyword&gt;Antibiotic resistance&lt;/keyword&gt;&lt;keyword&gt;Genome&lt;/keyword&gt;&lt;keyword&gt;Insertion sequences&lt;/keyword&gt;&lt;keyword&gt;Virulence&lt;/keyword&gt;&lt;keyword&gt;Plasmid&lt;/keyword&gt;&lt;/keywords&gt;&lt;dates&gt;&lt;year&gt;2014&lt;/year&gt;&lt;/dates&gt;&lt;orig-pub&gt;\\ACT001CL04FS07\BIOSECURITYDATA$\E Library\Animal Catalogue\D\Dallaire-Dufresne et al 2014 EN24787.pdf&lt;/orig-pub&gt;&lt;label&gt;24787&lt;/label&gt;&lt;urls&gt;&lt;/urls&gt;&lt;custom1&gt;sturgeon_BM&lt;/custom1&gt;&lt;electronic-resource-num&gt;http://dx.doi.org/10.1016/j.vetmic.2013.06.025&lt;/electronic-resource-num&gt;&lt;/record&gt;&lt;/Cite&gt;&lt;/EndNote&gt;</w:instrText>
      </w:r>
      <w:r w:rsidR="00D6271F">
        <w:fldChar w:fldCharType="separate"/>
      </w:r>
      <w:r w:rsidR="00D6271F">
        <w:rPr>
          <w:noProof/>
        </w:rPr>
        <w:t>(Dallaire-Dufresne et al. 2014)</w:t>
      </w:r>
      <w:r w:rsidR="00D6271F">
        <w:fldChar w:fldCharType="end"/>
      </w:r>
      <w:r>
        <w:t xml:space="preserve">. It is named after the furuncle or boil-like lesions that develop on the skin and musculature in chronically infected individuals </w:t>
      </w:r>
      <w:r w:rsidR="00D6271F">
        <w:fldChar w:fldCharType="begin"/>
      </w:r>
      <w:r w:rsidR="00D6271F">
        <w:instrText xml:space="preserve"> ADDIN EN.CITE &lt;EndNote&gt;&lt;Cite&gt;&lt;Author&gt;Dallaire-Dufresne&lt;/Author&gt;&lt;Year&gt;2014&lt;/Year&gt;&lt;RecNum&gt;45356&lt;/RecNum&gt;&lt;IDText&gt;24787&lt;/IDText&gt;&lt;DisplayText&gt;(Dallaire-Dufresne et al. 2014)&lt;/DisplayText&gt;&lt;record&gt;&lt;rec-number&gt;45356&lt;/rec-number&gt;&lt;foreign-keys&gt;&lt;key app="EN" db-id="pst5rtr92wfa9cexzel59affvp5zwtats0wa" timestamp="1691627979" guid="9e6d6ee1-e182-45dd-83af-77107f6f629f"&gt;45356&lt;/key&gt;&lt;/foreign-keys&gt;&lt;ref-type name="Journal Article"&gt;17&lt;/ref-type&gt;&lt;contributors&gt;&lt;authors&gt;&lt;author&gt;Dallaire-Dufresne, S.&lt;/author&gt;&lt;author&gt;Tanaka, K.H.&lt;/author&gt;&lt;author&gt;Trudel, M.V.&lt;/author&gt;&lt;author&gt;Lafaille, A.&lt;/author&gt;&lt;author&gt;Charette, S.J.&lt;/author&gt;&lt;/authors&gt;&lt;/contributors&gt;&lt;titles&gt;&lt;title&gt;&lt;style face="normal" font="default" size="100%"&gt;Virulence, genomic features, and plasticity of&lt;/style&gt;&lt;style face="italic" font="default" size="100%"&gt; Aeromonas salmonicida&lt;/style&gt;&lt;style face="normal" font="default" size="100%"&gt; subsp. &lt;/style&gt;&lt;style face="italic" font="default" size="100%"&gt;salmonicida,&lt;/style&gt;&lt;style face="normal" font="default" size="100%"&gt; the causative agent of fish furunculosis&lt;/style&gt;&lt;/title&gt;&lt;secondary-title&gt;Veterinary Microbiology&lt;/secondary-title&gt;&lt;/titles&gt;&lt;periodical&gt;&lt;full-title&gt;Veterinary Microbiology&lt;/full-title&gt;&lt;/periodical&gt;&lt;pages&gt;1-7&lt;/pages&gt;&lt;volume&gt;169&lt;/volume&gt;&lt;keywords&gt;&lt;keyword&gt;Aeromonas salmonicida&lt;/keyword&gt;&lt;keyword&gt;Furunculosis&lt;/keyword&gt;&lt;keyword&gt;Type three secretion system&lt;/keyword&gt;&lt;keyword&gt;Antibiotic resistance&lt;/keyword&gt;&lt;keyword&gt;Genome&lt;/keyword&gt;&lt;keyword&gt;Insertion sequences&lt;/keyword&gt;&lt;keyword&gt;Virulence&lt;/keyword&gt;&lt;keyword&gt;Plasmid&lt;/keyword&gt;&lt;/keywords&gt;&lt;dates&gt;&lt;year&gt;2014&lt;/year&gt;&lt;/dates&gt;&lt;orig-pub&gt;\\ACT001CL04FS07\BIOSECURITYDATA$\E Library\Animal Catalogue\D\Dallaire-Dufresne et al 2014 EN24787.pdf&lt;/orig-pub&gt;&lt;label&gt;24787&lt;/label&gt;&lt;urls&gt;&lt;/urls&gt;&lt;custom1&gt;sturgeon_BM&lt;/custom1&gt;&lt;electronic-resource-num&gt;http://dx.doi.org/10.1016/j.vetmic.2013.06.025&lt;/electronic-resource-num&gt;&lt;/record&gt;&lt;/Cite&gt;&lt;/EndNote&gt;</w:instrText>
      </w:r>
      <w:r w:rsidR="00D6271F">
        <w:fldChar w:fldCharType="separate"/>
      </w:r>
      <w:r w:rsidR="00D6271F">
        <w:rPr>
          <w:noProof/>
        </w:rPr>
        <w:t>(Dallaire-Dufresne et al. 2014)</w:t>
      </w:r>
      <w:r w:rsidR="00D6271F">
        <w:fldChar w:fldCharType="end"/>
      </w:r>
      <w:r>
        <w:t xml:space="preserve">. Susceptible host species include various freshwater and marine fish </w:t>
      </w:r>
      <w:r w:rsidR="00D6271F">
        <w:fldChar w:fldCharType="begin">
          <w:fldData xml:space="preserve">PEVuZE5vdGU+PENpdGU+PEF1dGhvcj5Nb2hsZXI8L0F1dGhvcj48WWVhcj4yMDAzPC9ZZWFyPjxS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</w:fldData>
        </w:fldChar>
      </w:r>
      <w:r w:rsidR="00D6271F">
        <w:instrText xml:space="preserve"> ADDIN EN.CITE </w:instrText>
      </w:r>
      <w:r w:rsidR="00D6271F">
        <w:fldChar w:fldCharType="begin">
          <w:fldData xml:space="preserve">PEVuZE5vdGU+PENpdGU+PEF1dGhvcj5Nb2hsZXI8L0F1dGhvcj48WWVhcj4yMDAzPC9ZZWFyPjxS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</w:fldData>
        </w:fldChar>
      </w:r>
      <w:r w:rsidR="00D6271F">
        <w:instrText xml:space="preserve"> ADDIN EN.CITE.DATA </w:instrText>
      </w:r>
      <w:r w:rsidR="00D6271F">
        <w:fldChar w:fldCharType="end"/>
      </w:r>
      <w:r w:rsidR="00D6271F">
        <w:fldChar w:fldCharType="separate"/>
      </w:r>
      <w:r w:rsidR="00D6271F">
        <w:rPr>
          <w:noProof/>
        </w:rPr>
        <w:t>(Menanteau-Ledouble et al. 2016; Mohler 2003)</w:t>
      </w:r>
      <w:r w:rsidR="00D6271F">
        <w:fldChar w:fldCharType="end"/>
      </w:r>
      <w:r>
        <w:rPr>
          <w:szCs w:val="18"/>
        </w:rPr>
        <w:t xml:space="preserve">. Furunculosis </w:t>
      </w:r>
      <w:r w:rsidRPr="0084656F">
        <w:rPr>
          <w:szCs w:val="18"/>
        </w:rPr>
        <w:t xml:space="preserve">was first </w:t>
      </w:r>
      <w:r>
        <w:rPr>
          <w:szCs w:val="18"/>
        </w:rPr>
        <w:t>reported</w:t>
      </w:r>
      <w:r w:rsidRPr="0084656F">
        <w:rPr>
          <w:szCs w:val="18"/>
        </w:rPr>
        <w:t xml:space="preserve"> by Emmerich and Weibel </w:t>
      </w:r>
      <w:r>
        <w:rPr>
          <w:szCs w:val="18"/>
        </w:rPr>
        <w:t>(</w:t>
      </w:r>
      <w:r w:rsidRPr="0084656F">
        <w:rPr>
          <w:szCs w:val="18"/>
        </w:rPr>
        <w:t>1894</w:t>
      </w:r>
      <w:r>
        <w:rPr>
          <w:szCs w:val="18"/>
        </w:rPr>
        <w:t>)</w:t>
      </w:r>
      <w:r w:rsidRPr="0084656F">
        <w:rPr>
          <w:szCs w:val="18"/>
        </w:rPr>
        <w:t xml:space="preserve"> </w:t>
      </w:r>
      <w:r>
        <w:rPr>
          <w:szCs w:val="18"/>
        </w:rPr>
        <w:t xml:space="preserve">in </w:t>
      </w:r>
      <w:r w:rsidRPr="0084656F">
        <w:rPr>
          <w:szCs w:val="18"/>
        </w:rPr>
        <w:t>German</w:t>
      </w:r>
      <w:r>
        <w:rPr>
          <w:szCs w:val="18"/>
        </w:rPr>
        <w:t>y in a</w:t>
      </w:r>
      <w:r w:rsidRPr="0084656F">
        <w:rPr>
          <w:szCs w:val="18"/>
        </w:rPr>
        <w:t xml:space="preserve"> freshwater </w:t>
      </w:r>
      <w:r w:rsidRPr="00C52CE9">
        <w:rPr>
          <w:rStyle w:val="Emphasis"/>
        </w:rPr>
        <w:t>Salmo</w:t>
      </w:r>
      <w:r>
        <w:rPr>
          <w:rStyle w:val="Emphasis"/>
        </w:rPr>
        <w:t> </w:t>
      </w:r>
      <w:r w:rsidRPr="00C52CE9">
        <w:rPr>
          <w:rStyle w:val="Emphasis"/>
        </w:rPr>
        <w:t>trutta</w:t>
      </w:r>
      <w:r>
        <w:t xml:space="preserve"> (</w:t>
      </w:r>
      <w:r w:rsidRPr="0084656F">
        <w:rPr>
          <w:szCs w:val="18"/>
        </w:rPr>
        <w:t>brown trout</w:t>
      </w:r>
      <w:r>
        <w:rPr>
          <w:szCs w:val="18"/>
        </w:rPr>
        <w:t>)</w:t>
      </w:r>
      <w:r w:rsidRPr="0084656F">
        <w:rPr>
          <w:szCs w:val="18"/>
        </w:rPr>
        <w:t xml:space="preserve"> hatchery</w:t>
      </w:r>
      <w:r>
        <w:rPr>
          <w:szCs w:val="18"/>
        </w:rPr>
        <w:t xml:space="preserve"> and is now present in Africa, Asia, Europe, North and South America</w:t>
      </w:r>
      <w:r>
        <w:rPr>
          <w:rStyle w:val="Emphasis"/>
        </w:rPr>
        <w:t xml:space="preserve"> </w:t>
      </w:r>
      <w:r w:rsidR="00D6271F">
        <w:rPr>
          <w:rStyle w:val="Emphasis"/>
          <w:i w:val="0"/>
          <w:iCs w:val="0"/>
        </w:rPr>
        <w:fldChar w:fldCharType="begin">
          <w:fldData xml:space="preserve">PEVuZE5vdGU+PENpdGU+PEF1dGhvcj5IaW5leTwvQXV0aG9yPjxZZWFyPjE5OTk8L1llYXI+PFJl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</w:fldData>
        </w:fldChar>
      </w:r>
      <w:r w:rsidR="00D6271F">
        <w:rPr>
          <w:rStyle w:val="Emphasis"/>
          <w:i w:val="0"/>
          <w:iCs w:val="0"/>
        </w:rPr>
        <w:instrText xml:space="preserve"> ADDIN EN.CITE </w:instrText>
      </w:r>
      <w:r w:rsidR="00D6271F">
        <w:rPr>
          <w:rStyle w:val="Emphasis"/>
          <w:i w:val="0"/>
          <w:iCs w:val="0"/>
        </w:rPr>
        <w:fldChar w:fldCharType="begin">
          <w:fldData xml:space="preserve">PEVuZE5vdGU+PENpdGU+PEF1dGhvcj5IaW5leTwvQXV0aG9yPjxZZWFyPjE5OTk8L1llYXI+PFJl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</w:fldData>
        </w:fldChar>
      </w:r>
      <w:r w:rsidR="00D6271F">
        <w:rPr>
          <w:rStyle w:val="Emphasis"/>
          <w:i w:val="0"/>
          <w:iCs w:val="0"/>
        </w:rPr>
        <w:instrText xml:space="preserve"> ADDIN EN.CITE.DATA </w:instrText>
      </w:r>
      <w:r w:rsidR="00D6271F">
        <w:rPr>
          <w:rStyle w:val="Emphasis"/>
          <w:i w:val="0"/>
          <w:iCs w:val="0"/>
        </w:rPr>
      </w:r>
      <w:r w:rsidR="00D6271F">
        <w:rPr>
          <w:rStyle w:val="Emphasis"/>
          <w:i w:val="0"/>
          <w:iCs w:val="0"/>
        </w:rPr>
        <w:fldChar w:fldCharType="end"/>
      </w:r>
      <w:r w:rsidR="00D6271F">
        <w:rPr>
          <w:rStyle w:val="Emphasis"/>
          <w:i w:val="0"/>
          <w:iCs w:val="0"/>
        </w:rPr>
      </w:r>
      <w:r w:rsidR="00D6271F">
        <w:rPr>
          <w:rStyle w:val="Emphasis"/>
          <w:i w:val="0"/>
          <w:iCs w:val="0"/>
        </w:rPr>
        <w:fldChar w:fldCharType="separate"/>
      </w:r>
      <w:r w:rsidR="00D6271F">
        <w:rPr>
          <w:rStyle w:val="Emphasis"/>
          <w:i w:val="0"/>
          <w:iCs w:val="0"/>
          <w:noProof/>
        </w:rPr>
        <w:t>(Cipriano &amp; Bullock 2001; Hiney &amp; Oliver 1999)</w:t>
      </w:r>
      <w:r w:rsidR="00D6271F">
        <w:rPr>
          <w:rStyle w:val="Emphasis"/>
          <w:i w:val="0"/>
          <w:iCs w:val="0"/>
        </w:rPr>
        <w:fldChar w:fldCharType="end"/>
      </w:r>
      <w:r>
        <w:rPr>
          <w:rStyle w:val="Emphasis"/>
        </w:rPr>
        <w:t>.</w:t>
      </w:r>
    </w:p>
    <w:p w14:paraId="35C77F94" w14:textId="08D8B50B" w:rsidR="00623448" w:rsidRDefault="00623448" w:rsidP="00623448">
      <w:r w:rsidRPr="00E70B67">
        <w:t xml:space="preserve">Infection with </w:t>
      </w:r>
      <w:r>
        <w:t xml:space="preserve">typical </w:t>
      </w:r>
      <w:r w:rsidRPr="00B33EFD">
        <w:rPr>
          <w:rStyle w:val="Emphasis"/>
        </w:rPr>
        <w:t>A.</w:t>
      </w:r>
      <w:r>
        <w:rPr>
          <w:rStyle w:val="Emphasis"/>
        </w:rPr>
        <w:t> </w:t>
      </w:r>
      <w:r w:rsidRPr="00B33EFD">
        <w:rPr>
          <w:rStyle w:val="Emphasis"/>
        </w:rPr>
        <w:t>salmonicida</w:t>
      </w:r>
      <w:r>
        <w:t xml:space="preserve"> </w:t>
      </w:r>
      <w:r w:rsidRPr="00E70B67">
        <w:t xml:space="preserve">is not listed as a disease notifiable to </w:t>
      </w:r>
      <w:r>
        <w:t>WOAH</w:t>
      </w:r>
      <w:r w:rsidRPr="00E70B67">
        <w:t xml:space="preserve">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rsidR="00C42679">
        <w:t xml:space="preserve"> </w:t>
      </w:r>
      <w:r>
        <w:t xml:space="preserve">but it is on </w:t>
      </w:r>
      <w:r w:rsidRPr="00E70B67">
        <w:t>Australia</w:t>
      </w:r>
      <w:r w:rsidR="000341B3">
        <w:t>’</w:t>
      </w:r>
      <w:r w:rsidRPr="00E70B67">
        <w:t xml:space="preserve">s </w:t>
      </w:r>
      <w:r w:rsidRPr="00E70B67">
        <w:rPr>
          <w:rStyle w:val="Emphasis"/>
        </w:rPr>
        <w:t xml:space="preserve">National list of reportable diseases of aquatic animals </w:t>
      </w:r>
      <w:r w:rsidR="00D6271F">
        <w:rPr>
          <w:rStyle w:val="Emphasis"/>
          <w:i w:val="0"/>
          <w:iCs w:val="0"/>
        </w:rPr>
        <w:fldChar w:fldCharType="begin"/>
      </w:r>
      <w:r w:rsidR="00D6271F">
        <w:rPr>
          <w:rStyle w:val="Emphasis"/>
          <w:i w:val="0"/>
          <w:iCs w:val="0"/>
        </w:rPr>
        <w:instrText xml:space="preserve"> ADDIN EN.CITE &lt;EndNote&gt;&lt;Cite&gt;&lt;Author&gt;AHC&lt;/Author&gt;&lt;Year&gt;2021&lt;/Year&gt;&lt;RecNum&gt;46269&lt;/RecNum&gt;&lt;DisplayText&gt;(AHC 2021)&lt;/DisplayText&gt;&lt;record&gt;&lt;rec-number&gt;46269&lt;/rec-number&gt;&lt;foreign-keys&gt;&lt;key app="EN" db-id="pst5rtr92wfa9cexzel59affvp5zwtats0wa" timestamp="1691628135" guid="58097462-9d28-4f46-b561-0a69fa7e077d"&gt;46269&lt;/key&gt;&lt;/foreign-keys&gt;&lt;ref-type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D6271F">
        <w:rPr>
          <w:rStyle w:val="Emphasis"/>
          <w:i w:val="0"/>
          <w:iCs w:val="0"/>
        </w:rPr>
        <w:fldChar w:fldCharType="separate"/>
      </w:r>
      <w:r w:rsidR="00D6271F">
        <w:rPr>
          <w:rStyle w:val="Emphasis"/>
          <w:i w:val="0"/>
          <w:iCs w:val="0"/>
          <w:noProof/>
        </w:rPr>
        <w:t>(AHC 2021)</w:t>
      </w:r>
      <w:r w:rsidR="00D6271F">
        <w:rPr>
          <w:rStyle w:val="Emphasis"/>
          <w:i w:val="0"/>
          <w:iCs w:val="0"/>
        </w:rPr>
        <w:fldChar w:fldCharType="end"/>
      </w:r>
      <w:r w:rsidRPr="00642284">
        <w:rPr>
          <w:i/>
          <w:iCs/>
        </w:rPr>
        <w:t>.</w:t>
      </w:r>
      <w:r w:rsidRPr="00642284">
        <w:t xml:space="preserve"> Australia has a long history of passive surveillanc</w:t>
      </w:r>
      <w:r w:rsidRPr="00E70B67">
        <w:t>e and a strong system in place to detect incursions</w:t>
      </w:r>
      <w:r>
        <w:t>.</w:t>
      </w:r>
      <w:r w:rsidRPr="00E70B67">
        <w:t xml:space="preserve"> </w:t>
      </w:r>
      <w:r>
        <w:t xml:space="preserve">Typical </w:t>
      </w:r>
      <w:r w:rsidRPr="00B33EFD">
        <w:rPr>
          <w:rStyle w:val="Emphasis"/>
        </w:rPr>
        <w:t>A.</w:t>
      </w:r>
      <w:r>
        <w:rPr>
          <w:rStyle w:val="Emphasis"/>
        </w:rPr>
        <w:t> </w:t>
      </w:r>
      <w:r w:rsidRPr="00B33EFD">
        <w:rPr>
          <w:rStyle w:val="Emphasis"/>
        </w:rPr>
        <w:t>salmonicida</w:t>
      </w:r>
      <w:r>
        <w:t xml:space="preserve"> </w:t>
      </w:r>
      <w:r w:rsidRPr="00E70B67">
        <w:t>is considered exotic to Australia.</w:t>
      </w:r>
    </w:p>
    <w:p w14:paraId="41761720" w14:textId="77777777" w:rsidR="00623448" w:rsidRPr="00200122" w:rsidRDefault="00623448" w:rsidP="0085172F">
      <w:pPr>
        <w:pStyle w:val="Heading3"/>
      </w:pPr>
      <w:bookmarkStart w:id="161" w:name="_Toc51580423"/>
      <w:bookmarkStart w:id="162" w:name="_Toc123639585"/>
      <w:bookmarkStart w:id="163" w:name="_Toc158990473"/>
      <w:r w:rsidRPr="00200122">
        <w:t xml:space="preserve">Technical </w:t>
      </w:r>
      <w:r w:rsidRPr="0085172F">
        <w:t>information</w:t>
      </w:r>
      <w:bookmarkEnd w:id="161"/>
      <w:bookmarkEnd w:id="162"/>
      <w:bookmarkEnd w:id="163"/>
    </w:p>
    <w:p w14:paraId="1956DBD9" w14:textId="77777777" w:rsidR="00623448" w:rsidRDefault="00623448" w:rsidP="0085172F">
      <w:pPr>
        <w:pStyle w:val="Heading4"/>
      </w:pPr>
      <w:r w:rsidRPr="00200122">
        <w:t xml:space="preserve">Agent </w:t>
      </w:r>
      <w:r w:rsidRPr="0085172F">
        <w:t>properties</w:t>
      </w:r>
    </w:p>
    <w:p w14:paraId="343CD240" w14:textId="4361201E" w:rsidR="00623448" w:rsidRDefault="00623448" w:rsidP="00623448">
      <w:r>
        <w:t xml:space="preserve">Typical </w:t>
      </w:r>
      <w:r w:rsidRPr="00B33EFD">
        <w:rPr>
          <w:rStyle w:val="Emphasis"/>
        </w:rPr>
        <w:t>A.</w:t>
      </w:r>
      <w:r>
        <w:rPr>
          <w:rStyle w:val="Emphasis"/>
        </w:rPr>
        <w:t> </w:t>
      </w:r>
      <w:r w:rsidRPr="00B33EFD">
        <w:rPr>
          <w:rStyle w:val="Emphasis"/>
        </w:rPr>
        <w:t>salmonicida</w:t>
      </w:r>
      <w:r w:rsidRPr="00200122">
        <w:t xml:space="preserve"> </w:t>
      </w:r>
      <w:r w:rsidRPr="0057378F">
        <w:t xml:space="preserve">is </w:t>
      </w:r>
      <w:r>
        <w:t xml:space="preserve">a non-motile, gram-negative rod bacterium </w:t>
      </w:r>
      <w:r w:rsidRPr="0057378F">
        <w:t xml:space="preserve">classified within the </w:t>
      </w:r>
      <w:r>
        <w:t>family</w:t>
      </w:r>
      <w:r w:rsidRPr="0057378F">
        <w:t xml:space="preserve"> </w:t>
      </w:r>
      <w:r w:rsidRPr="00DA4F6F">
        <w:rPr>
          <w:rStyle w:val="Emphasis"/>
        </w:rPr>
        <w:t>Aeromonadaceae</w:t>
      </w:r>
      <w:r>
        <w:t xml:space="preserve">, order </w:t>
      </w:r>
      <w:r w:rsidRPr="0097284F">
        <w:rPr>
          <w:rStyle w:val="Emphasis"/>
          <w:i w:val="0"/>
          <w:iCs w:val="0"/>
        </w:rPr>
        <w:t>Aeromonadales</w:t>
      </w:r>
      <w:r w:rsidRPr="0097284F">
        <w:rPr>
          <w:i/>
          <w:iCs/>
        </w:rPr>
        <w:t xml:space="preserve"> </w:t>
      </w:r>
      <w:r w:rsidR="00D6271F">
        <w:fldChar w:fldCharType="begin"/>
      </w:r>
      <w:r w:rsidR="00D6271F">
        <w:instrText xml:space="preserve"> ADDIN EN.CITE &lt;EndNote&gt;&lt;Cite&gt;&lt;Author&gt;Janda&lt;/Author&gt;&lt;Year&gt;2010&lt;/Year&gt;&lt;RecNum&gt;46548&lt;/RecNum&gt;&lt;IDText&gt;24718&lt;/IDText&gt;&lt;DisplayText&gt;(Janda &amp;amp; Abbott 2010)&lt;/DisplayText&gt;&lt;record&gt;&lt;rec-number&gt;46548&lt;/rec-number&gt;&lt;foreign-keys&gt;&lt;key app="EN" db-id="pst5rtr92wfa9cexzel59affvp5zwtats0wa" timestamp="1691628174" guid="507d3ceb-d317-4a16-92c0-0780ccb22515"&gt;46548&lt;/key&gt;&lt;/foreign-keys&gt;&lt;ref-type name="Journal Article"&gt;17&lt;/ref-type&gt;&lt;contributors&gt;&lt;authors&gt;&lt;author&gt;Janda, J.M.&lt;/author&gt;&lt;author&gt;Abbott, S.L.&lt;/author&gt;&lt;/authors&gt;&lt;/contributors&gt;&lt;titles&gt;&lt;title&gt;&lt;style face="normal" font="default" size="100%"&gt;The Genus &lt;/style&gt;&lt;style face="italic" font="default" size="100%"&gt;Aeromonas&lt;/style&gt;&lt;style face="normal" font="default" size="100%"&gt;: Taxonomy, Pathogenicity, and Infection&lt;/style&gt;&lt;/title&gt;&lt;secondary-title&gt;Clinical Microbiology Reviews&lt;/secondary-title&gt;&lt;/titles&gt;&lt;periodical&gt;&lt;full-title&gt;Clinical Microbiology Reviews&lt;/full-title&gt;&lt;/periodical&gt;&lt;pages&gt;35-73&lt;/pages&gt;&lt;volume&gt;23&lt;/volume&gt;&lt;number&gt;1&lt;/number&gt;&lt;dates&gt;&lt;year&gt;2010&lt;/year&gt;&lt;/dates&gt;&lt;orig-pub&gt;\\ACT001CL04FS07\BIOSECURITYDATA$\E Library\Animal Catalogue\Janda and Abbott 2010 EN24718.pdf&lt;/orig-pub&gt;&lt;label&gt;24718&lt;/label&gt;&lt;urls&gt;&lt;/urls&gt;&lt;custom1&gt;sturgeon_BM&lt;/custom1&gt;&lt;electronic-resource-num&gt;https://doi.org/10.1128/CMR.00039-09&lt;/electronic-resource-num&gt;&lt;/record&gt;&lt;/Cite&gt;&lt;/EndNote&gt;</w:instrText>
      </w:r>
      <w:r w:rsidR="00D6271F">
        <w:fldChar w:fldCharType="separate"/>
      </w:r>
      <w:r w:rsidR="00D6271F">
        <w:rPr>
          <w:noProof/>
        </w:rPr>
        <w:t>(Janda &amp; Abbott 2010)</w:t>
      </w:r>
      <w:r w:rsidR="00D6271F">
        <w:fldChar w:fldCharType="end"/>
      </w:r>
      <w:r w:rsidRPr="0057378F">
        <w:t xml:space="preserve">. </w:t>
      </w:r>
      <w:r>
        <w:t xml:space="preserve">Different strains of typical </w:t>
      </w:r>
      <w:r w:rsidRPr="00B33EFD">
        <w:rPr>
          <w:rStyle w:val="Emphasis"/>
        </w:rPr>
        <w:t>A.</w:t>
      </w:r>
      <w:r>
        <w:rPr>
          <w:rStyle w:val="Emphasis"/>
        </w:rPr>
        <w:t> </w:t>
      </w:r>
      <w:r w:rsidRPr="00B33EFD">
        <w:rPr>
          <w:rStyle w:val="Emphasis"/>
        </w:rPr>
        <w:t>salmonicida</w:t>
      </w:r>
      <w:r>
        <w:t xml:space="preserve"> have been identified and they vary in virulence </w:t>
      </w:r>
      <w:r w:rsidR="00D6271F">
        <w:fldChar w:fldCharType="begin"/>
      </w:r>
      <w:r w:rsidR="00D6271F">
        <w:instrText xml:space="preserve"> ADDIN EN.CITE &lt;EndNote&gt;&lt;Cite&gt;&lt;Author&gt;Dallaire-Dufresne&lt;/Author&gt;&lt;Year&gt;2014&lt;/Year&gt;&lt;RecNum&gt;45356&lt;/RecNum&gt;&lt;IDText&gt;24787&lt;/IDText&gt;&lt;DisplayText&gt;(Dallaire-Dufresne et al. 2014)&lt;/DisplayText&gt;&lt;record&gt;&lt;rec-number&gt;45356&lt;/rec-number&gt;&lt;foreign-keys&gt;&lt;key app="EN" db-id="pst5rtr92wfa9cexzel59affvp5zwtats0wa" timestamp="1691627979" guid="9e6d6ee1-e182-45dd-83af-77107f6f629f"&gt;45356&lt;/key&gt;&lt;/foreign-keys&gt;&lt;ref-type name="Journal Article"&gt;17&lt;/ref-type&gt;&lt;contributors&gt;&lt;authors&gt;&lt;author&gt;Dallaire-Dufresne, S.&lt;/author&gt;&lt;author&gt;Tanaka, K.H.&lt;/author&gt;&lt;author&gt;Trudel, M.V.&lt;/author&gt;&lt;author&gt;Lafaille, A.&lt;/author&gt;&lt;author&gt;Charette, S.J.&lt;/author&gt;&lt;/authors&gt;&lt;/contributors&gt;&lt;titles&gt;&lt;title&gt;&lt;style face="normal" font="default" size="100%"&gt;Virulence, genomic features, and plasticity of&lt;/style&gt;&lt;style face="italic" font="default" size="100%"&gt; Aeromonas salmonicida&lt;/style&gt;&lt;style face="normal" font="default" size="100%"&gt; subsp. &lt;/style&gt;&lt;style face="italic" font="default" size="100%"&gt;salmonicida,&lt;/style&gt;&lt;style face="normal" font="default" size="100%"&gt; the causative agent of fish furunculosis&lt;/style&gt;&lt;/title&gt;&lt;secondary-title&gt;Veterinary Microbiology&lt;/secondary-title&gt;&lt;/titles&gt;&lt;periodical&gt;&lt;full-title&gt;Veterinary Microbiology&lt;/full-title&gt;&lt;/periodical&gt;&lt;pages&gt;1-7&lt;/pages&gt;&lt;volume&gt;169&lt;/volume&gt;&lt;keywords&gt;&lt;keyword&gt;Aeromonas salmonicida&lt;/keyword&gt;&lt;keyword&gt;Furunculosis&lt;/keyword&gt;&lt;keyword&gt;Type three secretion system&lt;/keyword&gt;&lt;keyword&gt;Antibiotic resistance&lt;/keyword&gt;&lt;keyword&gt;Genome&lt;/keyword&gt;&lt;keyword&gt;Insertion sequences&lt;/keyword&gt;&lt;keyword&gt;Virulence&lt;/keyword&gt;&lt;keyword&gt;Plasmid&lt;/keyword&gt;&lt;/keywords&gt;&lt;dates&gt;&lt;year&gt;2014&lt;/year&gt;&lt;/dates&gt;&lt;orig-pub&gt;\\ACT001CL04FS07\BIOSECURITYDATA$\E Library\Animal Catalogue\D\Dallaire-Dufresne et al 2014 EN24787.pdf&lt;/orig-pub&gt;&lt;label&gt;24787&lt;/label&gt;&lt;urls&gt;&lt;/urls&gt;&lt;custom1&gt;sturgeon_BM&lt;/custom1&gt;&lt;electronic-resource-num&gt;http://dx.doi.org/10.1016/j.vetmic.2013.06.025&lt;/electronic-resource-num&gt;&lt;/record&gt;&lt;/Cite&gt;&lt;/EndNote&gt;</w:instrText>
      </w:r>
      <w:r w:rsidR="00D6271F">
        <w:fldChar w:fldCharType="separate"/>
      </w:r>
      <w:r w:rsidR="00D6271F">
        <w:rPr>
          <w:noProof/>
        </w:rPr>
        <w:t>(Dallaire-Dufresne et al. 2014)</w:t>
      </w:r>
      <w:r w:rsidR="00D6271F">
        <w:fldChar w:fldCharType="end"/>
      </w:r>
      <w:r>
        <w:t xml:space="preserve">. For example, </w:t>
      </w:r>
      <w:r w:rsidRPr="00DC416E">
        <w:t xml:space="preserve">bath </w:t>
      </w:r>
      <w:r>
        <w:t>exposure of</w:t>
      </w:r>
      <w:r w:rsidRPr="00DC416E">
        <w:t xml:space="preserve"> </w:t>
      </w:r>
      <w:r w:rsidRPr="00411260">
        <w:rPr>
          <w:rStyle w:val="Emphasis"/>
        </w:rPr>
        <w:t>Oncorhynchus kisutch</w:t>
      </w:r>
      <w:r w:rsidRPr="00411260">
        <w:t xml:space="preserve"> </w:t>
      </w:r>
      <w:r>
        <w:t>(c</w:t>
      </w:r>
      <w:r w:rsidRPr="00DC416E">
        <w:t xml:space="preserve">oho </w:t>
      </w:r>
      <w:r>
        <w:t>s</w:t>
      </w:r>
      <w:r w:rsidRPr="00DC416E">
        <w:t>almon</w:t>
      </w:r>
      <w:r>
        <w:t>)</w:t>
      </w:r>
      <w:r w:rsidRPr="00DC416E">
        <w:t xml:space="preserve"> </w:t>
      </w:r>
      <w:r>
        <w:t xml:space="preserve">for 1 hour </w:t>
      </w:r>
      <w:r w:rsidRPr="00DC416E">
        <w:t xml:space="preserve">with </w:t>
      </w:r>
      <w:r>
        <w:t>4</w:t>
      </w:r>
      <w:r w:rsidRPr="00DC416E">
        <w:t xml:space="preserve"> </w:t>
      </w:r>
      <w:r>
        <w:t xml:space="preserve">different </w:t>
      </w:r>
      <w:r w:rsidRPr="00DC416E">
        <w:t xml:space="preserve">strains of </w:t>
      </w:r>
      <w:r>
        <w:lastRenderedPageBreak/>
        <w:t xml:space="preserve">typical </w:t>
      </w:r>
      <w:r w:rsidRPr="00B33EFD">
        <w:rPr>
          <w:rStyle w:val="Emphasis"/>
        </w:rPr>
        <w:t>A.</w:t>
      </w:r>
      <w:r>
        <w:rPr>
          <w:rStyle w:val="Emphasis"/>
        </w:rPr>
        <w:t> </w:t>
      </w:r>
      <w:r w:rsidRPr="00B33EFD">
        <w:rPr>
          <w:rStyle w:val="Emphasis"/>
        </w:rPr>
        <w:t>salmonicida</w:t>
      </w:r>
      <w:r>
        <w:t xml:space="preserve"> resulted in m</w:t>
      </w:r>
      <w:r w:rsidRPr="00DC416E">
        <w:t xml:space="preserve">ortalities </w:t>
      </w:r>
      <w:r>
        <w:t>of</w:t>
      </w:r>
      <w:r w:rsidRPr="00DC416E">
        <w:t xml:space="preserve"> 100</w:t>
      </w:r>
      <w:r>
        <w:t xml:space="preserve">% for strain AS-1, </w:t>
      </w:r>
      <w:r w:rsidRPr="00DC416E">
        <w:t>68</w:t>
      </w:r>
      <w:r>
        <w:t>% for AS-4</w:t>
      </w:r>
      <w:r w:rsidRPr="00DC416E">
        <w:t>, 36</w:t>
      </w:r>
      <w:r>
        <w:t>% for AS-3</w:t>
      </w:r>
      <w:r w:rsidRPr="00DC416E">
        <w:t xml:space="preserve"> and 0% for AS-5</w:t>
      </w:r>
      <w:r>
        <w:t xml:space="preserve"> </w:t>
      </w:r>
      <w:r w:rsidR="00D6271F">
        <w:fldChar w:fldCharType="begin"/>
      </w:r>
      <w:r w:rsidR="00D6271F">
        <w:instrText xml:space="preserve"> ADDIN EN.CITE &lt;EndNote&gt;&lt;Cite&gt;&lt;Author&gt;McCarthy&lt;/Author&gt;&lt;Year&gt;1983&lt;/Year&gt;&lt;RecNum&gt;46633&lt;/RecNum&gt;&lt;IDText&gt;24682&lt;/IDText&gt;&lt;DisplayText&gt;(McCarthy 1983)&lt;/DisplayText&gt;&lt;record&gt;&lt;rec-number&gt;46633&lt;/rec-number&gt;&lt;foreign-keys&gt;&lt;key app="EN" db-id="pst5rtr92wfa9cexzel59affvp5zwtats0wa" timestamp="1691628186" guid="e45c115e-0166-417b-a8ac-2fac6205baca"&gt;46633&lt;/key&gt;&lt;/foreign-keys&gt;&lt;ref-type name="Journal Article"&gt;17&lt;/ref-type&gt;&lt;contributors&gt;&lt;authors&gt;&lt;author&gt;McCarthy, D.H.&lt;/author&gt;&lt;/authors&gt;&lt;/contributors&gt;&lt;titles&gt;&lt;title&gt;&lt;style face="normal" font="default" size="100%"&gt;An experimental model for fish furunculosis caused by &lt;/style&gt;&lt;style face="italic" font="default" size="100%"&gt;Aeromonas salmonicida&lt;/style&gt;&lt;/title&gt;&lt;secondary-title&gt;Journal of Fish Diseases&lt;/secondary-title&gt;&lt;/titles&gt;&lt;periodical&gt;&lt;full-title&gt;Journal of Fish Diseases&lt;/full-title&gt;&lt;/periodical&gt;&lt;pages&gt;231-237&lt;/pages&gt;&lt;volume&gt;6&lt;/volume&gt;&lt;dates&gt;&lt;year&gt;1983&lt;/year&gt;&lt;/dates&gt;&lt;orig-pub&gt;\\ACT001CL04FS07\BIOSECURITYDATA$\E Library\Animal Catalogue\M\McCarthy 1983 EN24682.pdf&lt;/orig-pub&gt;&lt;label&gt;24682&lt;/label&gt;&lt;urls&gt;&lt;/urls&gt;&lt;custom1&gt;sturgeon_BM&lt;/custom1&gt;&lt;electronic-resource-num&gt;https://doi.org/10.1111/j.1365-2761.1983.tb00071.x&lt;/electronic-resource-num&gt;&lt;/record&gt;&lt;/Cite&gt;&lt;/EndNote&gt;</w:instrText>
      </w:r>
      <w:r w:rsidR="00D6271F">
        <w:fldChar w:fldCharType="separate"/>
      </w:r>
      <w:r w:rsidR="00D6271F">
        <w:rPr>
          <w:noProof/>
        </w:rPr>
        <w:t>(McCarthy 1983)</w:t>
      </w:r>
      <w:r w:rsidR="00D6271F">
        <w:fldChar w:fldCharType="end"/>
      </w:r>
      <w:r w:rsidRPr="00DC416E">
        <w:t>.</w:t>
      </w:r>
    </w:p>
    <w:p w14:paraId="1C5AA07E" w14:textId="6420E95D" w:rsidR="00623448" w:rsidRDefault="00623448" w:rsidP="00623448">
      <w:r>
        <w:t xml:space="preserve">Typical </w:t>
      </w:r>
      <w:r w:rsidRPr="00B33EFD">
        <w:rPr>
          <w:rStyle w:val="Emphasis"/>
        </w:rPr>
        <w:t>A.</w:t>
      </w:r>
      <w:r>
        <w:rPr>
          <w:rStyle w:val="Emphasis"/>
        </w:rPr>
        <w:t> </w:t>
      </w:r>
      <w:r w:rsidRPr="00B33EFD">
        <w:rPr>
          <w:rStyle w:val="Emphasis"/>
        </w:rPr>
        <w:t>salmonicida</w:t>
      </w:r>
      <w:r w:rsidRPr="00200122">
        <w:t xml:space="preserve"> </w:t>
      </w:r>
      <w:r>
        <w:t xml:space="preserve">can persist outside its host in marine, brackish and </w:t>
      </w:r>
      <w:r w:rsidR="002C07DD">
        <w:t>freshwater</w:t>
      </w:r>
      <w:r>
        <w:t xml:space="preserve"> environments for an extended period </w:t>
      </w:r>
      <w:r w:rsidR="00D6271F">
        <w:fldChar w:fldCharType="begin"/>
      </w:r>
      <w:r w:rsidR="00D6271F">
        <w:instrText xml:space="preserve"> ADDIN EN.CITE &lt;EndNote&gt;&lt;Cite&gt;&lt;Author&gt;Hiney&lt;/Author&gt;&lt;Year&gt;1999&lt;/Year&gt;&lt;RecNum&gt;22423&lt;/RecNum&gt;&lt;IDText&gt;16523&lt;/IDText&gt;&lt;DisplayText&gt;(Hiney &amp;amp; Oliver 1999)&lt;/DisplayText&gt;&lt;record&gt;&lt;rec-number&gt;22423&lt;/rec-number&gt;&lt;foreign-keys&gt;&lt;key app="EN" db-id="pst5rtr92wfa9cexzel59affvp5zwtats0wa" timestamp="1691624709" guid="e478a6af-dd2e-4acc-8104-034214d900cf"&gt;22423&lt;/key&gt;&lt;/foreign-keys&gt;&lt;ref-type name="Book Section"&gt;5&lt;/ref-type&gt;&lt;contributors&gt;&lt;authors&gt;&lt;author&gt;Hiney, M&lt;/author&gt;&lt;author&gt;Oliver, G&lt;/author&gt;&lt;/authors&gt;&lt;secondary-authors&gt;&lt;author&gt;Woo, P. T. K.&lt;/author&gt;&lt;author&gt;Bruno, D. W.&lt;/author&gt;&lt;/secondary-authors&gt;&lt;/contributors&gt;&lt;titles&gt;&lt;title&gt;&lt;style face="normal" font="default" size="100%"&gt;Furunculosis (&lt;/style&gt;&lt;style face="italic" font="default" size="100%"&gt;Aeromonas salmonicida&lt;/style&gt;&lt;style face="normal" font="default" size="100%"&gt;)&lt;/style&gt;&lt;/title&gt;&lt;secondary-title&gt;Fish Diseases and Disorders&lt;/secondary-title&gt;&lt;/titles&gt;&lt;pages&gt;341-425&lt;/pages&gt;&lt;edition&gt;1st&lt;/edition&gt;&lt;section&gt;10&lt;/section&gt;&lt;keywords&gt;&lt;keyword&gt;Furunculosis&lt;/keyword&gt;&lt;keyword&gt;Aeromonas&lt;/keyword&gt;&lt;keyword&gt;Aeromonas salmonicida&lt;/keyword&gt;&lt;keyword&gt;Salmonicida&lt;/keyword&gt;&lt;keyword&gt;DAFF&lt;/keyword&gt;&lt;keyword&gt;Fish&lt;/keyword&gt;&lt;keyword&gt;Fish diseases&lt;/keyword&gt;&lt;keyword&gt;Fish disease&lt;/keyword&gt;&lt;keyword&gt;Diseases&lt;/keyword&gt;&lt;keyword&gt;Disease&lt;/keyword&gt;&lt;keyword&gt;Disorders&lt;/keyword&gt;&lt;/keywords&gt;&lt;dates&gt;&lt;year&gt;1999&lt;/year&gt;&lt;/dates&gt;&lt;pub-location&gt;New york&lt;/pub-location&gt;&lt;publisher&gt;CABI Publishing&lt;/publisher&gt;&lt;isbn&gt;0851991947&lt;/isbn&gt;&lt;label&gt;16523&lt;/label&gt;&lt;urls&gt;&lt;/urls&gt;&lt;custom1&gt;DP Aquatics&lt;/custom1&gt;&lt;modified-date&gt;80197&lt;/modified-date&gt;&lt;/record&gt;&lt;/Cite&gt;&lt;/EndNote&gt;</w:instrText>
      </w:r>
      <w:r w:rsidR="00D6271F">
        <w:fldChar w:fldCharType="separate"/>
      </w:r>
      <w:r w:rsidR="00D6271F">
        <w:rPr>
          <w:noProof/>
        </w:rPr>
        <w:t>(Hiney &amp; Oliver 1999)</w:t>
      </w:r>
      <w:r w:rsidR="00D6271F">
        <w:fldChar w:fldCharType="end"/>
      </w:r>
      <w:r>
        <w:t>. It was reported by McCarthy et al (1977) to survive for 10 days in seawater (salinity 3.4%), 20 days in freshwater and 26 days in brackish water (salinity 2.34%) (</w:t>
      </w:r>
      <w:r w:rsidR="00D6271F">
        <w:fldChar w:fldCharType="begin"/>
      </w:r>
      <w:r w:rsidR="00D6271F">
        <w:instrText xml:space="preserve"> ADDIN EN.CITE &lt;EndNote&gt;&lt;Cite&gt;&lt;Author&gt;McCarthy&lt;/Author&gt;&lt;Year&gt;1977&lt;/Year&gt;&lt;RecNum&gt;45400&lt;/RecNum&gt;&lt;DisplayText&gt;(McCarthy 1977)&lt;/DisplayText&gt;&lt;record&gt;&lt;rec-number&gt;45400&lt;/rec-number&gt;&lt;foreign-keys&gt;&lt;key app="EN" db-id="pst5rtr92wfa9cexzel59affvp5zwtats0wa" timestamp="1691627986" guid="51baf5a2-0035-4d01-88bc-0db4cc237f2a"&gt;45400&lt;/key&gt;&lt;/foreign-keys&gt;&lt;ref-type name="Book Section"&gt;5&lt;/ref-type&gt;&lt;contributors&gt;&lt;authors&gt;&lt;author&gt;McCarthy, D.H.&lt;/author&gt;&lt;/authors&gt;&lt;/contributors&gt;&lt;titles&gt;&lt;title&gt;&lt;style face="normal" font="default" size="100%"&gt;Some ecological aspects of the bacterial fish pathogen - &lt;/style&gt;&lt;style face="italic" font="default" size="100%"&gt;Aeromonas salmonicida&lt;/style&gt;&lt;/title&gt;&lt;secondary-title&gt;Aquatic microbiology&lt;/secondary-title&gt;&lt;/titles&gt;&lt;pages&gt;299-324&lt;/pages&gt;&lt;volume&gt;6&lt;/volume&gt;&lt;dates&gt;&lt;year&gt;1977&lt;/year&gt;&lt;/dates&gt;&lt;publisher&gt;Academic Press&lt;/publisher&gt;&lt;urls&gt;&lt;/urls&gt;&lt;/record&gt;&lt;/Cite&gt;&lt;/EndNote&gt;</w:instrText>
      </w:r>
      <w:r w:rsidR="00D6271F">
        <w:fldChar w:fldCharType="separate"/>
      </w:r>
      <w:r w:rsidR="00D6271F">
        <w:rPr>
          <w:noProof/>
        </w:rPr>
        <w:t>(McCarthy 1977)</w:t>
      </w:r>
      <w:r w:rsidR="00D6271F">
        <w:fldChar w:fldCharType="end"/>
      </w:r>
      <w:r>
        <w:t xml:space="preserve"> cited in </w:t>
      </w:r>
      <w:r w:rsidR="00D6271F">
        <w:fldChar w:fldCharType="begin"/>
      </w:r>
      <w:r w:rsidR="00D6271F">
        <w:instrText xml:space="preserve"> ADDIN EN.CITE &lt;EndNote&gt;&lt;Cite&gt;&lt;Author&gt;Rose&lt;/Author&gt;&lt;Year&gt;1990&lt;/Year&gt;&lt;RecNum&gt;45251&lt;/RecNum&gt;&lt;IDText&gt;24609&lt;/IDText&gt;&lt;DisplayText&gt;(Rose 1990)&lt;/DisplayText&gt;&lt;record&gt;&lt;rec-number&gt;45251&lt;/rec-number&gt;&lt;foreign-keys&gt;&lt;key app="EN" db-id="pst5rtr92wfa9cexzel59affvp5zwtats0wa" timestamp="1691627959" guid="b5667861-9b5d-4f49-80eb-238fc2745e0c"&gt;45251&lt;/key&gt;&lt;/foreign-keys&gt;&lt;ref-type name="Thesis"&gt;32&lt;/ref-type&gt;&lt;contributors&gt;&lt;authors&gt;&lt;author&gt;Rose, A.S.&lt;/author&gt;&lt;/authors&gt;&lt;/contributors&gt;&lt;titles&gt;&lt;title&gt;&lt;style face="normal" font="default" size="100%"&gt;Epidemiological aspects of &lt;/style&gt;&lt;style face="italic" font="default" size="100%"&gt;Aeromonas salmonicida &lt;/style&gt;&lt;style face="normal" font="default" size="100%"&gt;in the marine envionment&lt;/style&gt;&lt;/title&gt;&lt;/titles&gt;&lt;pages&gt;229&lt;/pages&gt;&lt;volume&gt;Doctor of Philosophy&lt;/volume&gt;&lt;dates&gt;&lt;year&gt;1990&lt;/year&gt;&lt;/dates&gt;&lt;pub-location&gt;Scotland&lt;/pub-location&gt;&lt;publisher&gt;University of Stirling&lt;/publisher&gt;&lt;orig-pub&gt;\\ACT001CL04FS07\BIOSECURITYDATA$\E Library\Animal Catalogue\R\Rose 1990 EN24609.pdf&lt;/orig-pub&gt;&lt;label&gt;24609&lt;/label&gt;&lt;work-type&gt;PhD&lt;/work-type&gt;&lt;urls&gt;&lt;/urls&gt;&lt;custom1&gt;sturgeon_BM&lt;/custom1&gt;&lt;/record&gt;&lt;/Cite&gt;&lt;/EndNote&gt;</w:instrText>
      </w:r>
      <w:r w:rsidR="00D6271F">
        <w:fldChar w:fldCharType="separate"/>
      </w:r>
      <w:r w:rsidR="00D6271F">
        <w:rPr>
          <w:noProof/>
        </w:rPr>
        <w:t>(Rose 1990)</w:t>
      </w:r>
      <w:r w:rsidR="00D6271F">
        <w:fldChar w:fldCharType="end"/>
      </w:r>
      <w:r>
        <w:t xml:space="preserve">). Other studies showed survival in seawater was less than 10 days </w:t>
      </w:r>
      <w:r w:rsidR="00D6271F">
        <w:fldChar w:fldCharType="begin"/>
      </w:r>
      <w:r w:rsidR="00D6271F">
        <w:instrText xml:space="preserve"> ADDIN EN.CITE &lt;EndNote&gt;&lt;Cite&gt;&lt;Author&gt;Rose&lt;/Author&gt;&lt;Year&gt;1990&lt;/Year&gt;&lt;RecNum&gt;46730&lt;/RecNum&gt;&lt;IDText&gt;24607&lt;/IDText&gt;&lt;DisplayText&gt;(Rose, Ellis &amp;amp; Munro 1990)&lt;/DisplayText&gt;&lt;record&gt;&lt;rec-number&gt;46730&lt;/rec-number&gt;&lt;foreign-keys&gt;&lt;key app="EN" db-id="pst5rtr92wfa9cexzel59affvp5zwtats0wa" timestamp="1691628201" guid="ebfda69e-ff30-4058-a8f7-ebaef23e3a29"&gt;46730&lt;/key&gt;&lt;/foreign-keys&gt;&lt;ref-type name="Journal Article"&gt;17&lt;/ref-type&gt;&lt;contributors&gt;&lt;authors&gt;&lt;author&gt;Rose, A.S.&lt;/author&gt;&lt;author&gt;Ellis, A.E.&lt;/author&gt;&lt;author&gt;Munro, A.L.S.&lt;/author&gt;&lt;/authors&gt;&lt;/contributors&gt;&lt;titles&gt;&lt;title&gt;&lt;style face="normal" font="default" size="100%"&gt;The survival of &lt;/style&gt;&lt;style face="italic" font="default" size="100%"&gt;Aeromonas salmonicida&lt;/style&gt;&lt;style face="normal" font="default" size="100%"&gt; subsp. &lt;/style&gt;&lt;style face="italic" font="default" size="100%"&gt;salmonicida&lt;/style&gt;&lt;style face="normal" font="default" size="100%"&gt; in sea water&lt;/style&gt;&lt;/title&gt;&lt;secondary-title&gt;Journal of Fish Diseases&lt;/secondary-title&gt;&lt;/titles&gt;&lt;periodical&gt;&lt;full-title&gt;Journal of Fish Diseases&lt;/full-title&gt;&lt;/periodical&gt;&lt;pages&gt;205-214&lt;/pages&gt;&lt;volume&gt;13&lt;/volume&gt;&lt;dates&gt;&lt;year&gt;1990&lt;/year&gt;&lt;/dates&gt;&lt;orig-pub&gt;\\ACT001CL04FS07\BIOSECURITYDATA$\E Library\Animal Catalogue\R\Rose et al 1990 EN24607.pdf&lt;/orig-pub&gt;&lt;label&gt;24607&lt;/label&gt;&lt;urls&gt;&lt;/urls&gt;&lt;custom1&gt;sturgeon_BM&lt;/custom1&gt;&lt;electronic-resource-num&gt;https://doi.org/10.1111/j.1365-2761.1990.tb00775.x&lt;/electronic-resource-num&gt;&lt;/record&gt;&lt;/Cite&gt;&lt;/EndNote&gt;</w:instrText>
      </w:r>
      <w:r w:rsidR="00D6271F">
        <w:fldChar w:fldCharType="separate"/>
      </w:r>
      <w:r w:rsidR="00D6271F">
        <w:rPr>
          <w:noProof/>
        </w:rPr>
        <w:t>(Rose, Ellis &amp; Munro 1990)</w:t>
      </w:r>
      <w:r w:rsidR="00D6271F">
        <w:fldChar w:fldCharType="end"/>
      </w:r>
      <w:r>
        <w:t xml:space="preserve">, was 17 days in river water </w:t>
      </w:r>
      <w:r w:rsidR="00D6271F">
        <w:fldChar w:fldCharType="begin"/>
      </w:r>
      <w:r w:rsidR="00D6271F">
        <w:instrText xml:space="preserve"> ADDIN EN.CITE &lt;EndNote&gt;&lt;Cite&gt;&lt;Author&gt;Allen-Austin&lt;/Author&gt;&lt;Year&gt;1984&lt;/Year&gt;&lt;RecNum&gt;46356&lt;/RecNum&gt;&lt;IDText&gt;23197&lt;/IDText&gt;&lt;DisplayText&gt;(Allen-Austin, Austin &amp;amp; Colwell 1984)&lt;/DisplayText&gt;&lt;record&gt;&lt;rec-number&gt;46356&lt;/rec-number&gt;&lt;foreign-keys&gt;&lt;key app="EN" db-id="pst5rtr92wfa9cexzel59affvp5zwtats0wa" timestamp="1691628147" guid="3ebb56a3-8331-4d0b-9a40-823035eb4e03"&gt;46356&lt;/key&gt;&lt;/foreign-keys&gt;&lt;ref-type name="Journal Article"&gt;17&lt;/ref-type&gt;&lt;contributors&gt;&lt;authors&gt;&lt;author&gt;Allen-Austin, D.&lt;/author&gt;&lt;author&gt;Austin, B.&lt;/author&gt;&lt;author&gt;Colwell, R.R.&lt;/author&gt;&lt;/authors&gt;&lt;/contributors&gt;&lt;titles&gt;&lt;title&gt;&lt;style face="normal" font="default" size="100%"&gt;Survival of &lt;/style&gt;&lt;style face="italic" font="default" size="100%"&gt;Aeromonas salmonicida&lt;/style&gt;&lt;style face="normal" font="default" size="100%"&gt; in river water&lt;/style&gt;&lt;/title&gt;&lt;secondary-title&gt;FEMS Microbiology Letters&lt;/secondary-title&gt;&lt;/titles&gt;&lt;periodical&gt;&lt;full-title&gt;FEMS Microbiology Letters&lt;/full-title&gt;&lt;/periodical&gt;&lt;pages&gt;143-146&lt;/pages&gt;&lt;volume&gt;21&lt;/volume&gt;&lt;number&gt;2&lt;/number&gt;&lt;dates&gt;&lt;year&gt;1984&lt;/year&gt;&lt;/dates&gt;&lt;orig-pub&gt;\\ACT001CL04FS07\BIOSECURITYDATA$\E Library\Animal Catalogue\A\&lt;/orig-pub&gt;&lt;isbn&gt;0378-1097&lt;/isbn&gt;&lt;label&gt;23197&lt;/label&gt;&lt;urls&gt;&lt;related-urls&gt;&lt;url&gt;https://doi.org/10.1111/j.1574-6968.1984.tb00200.x&lt;/url&gt;&lt;/related-urls&gt;&lt;/urls&gt;&lt;custom1&gt;Sturgeon_YGC&lt;/custom1&gt;&lt;electronic-resource-num&gt;https://doi.org/10.1111/j.1574-6968.1984.tb00200.x&lt;/electronic-resource-num&gt;&lt;/record&gt;&lt;/Cite&gt;&lt;/EndNote&gt;</w:instrText>
      </w:r>
      <w:r w:rsidR="00D6271F">
        <w:fldChar w:fldCharType="separate"/>
      </w:r>
      <w:r w:rsidR="00D6271F">
        <w:rPr>
          <w:noProof/>
        </w:rPr>
        <w:t>(Allen-Austin, Austin &amp; Colwell 1984)</w:t>
      </w:r>
      <w:r w:rsidR="00D6271F">
        <w:fldChar w:fldCharType="end"/>
      </w:r>
      <w:r>
        <w:t xml:space="preserve"> and 8 days in lake water </w:t>
      </w:r>
      <w:r w:rsidR="00D6271F">
        <w:fldChar w:fldCharType="begin"/>
      </w:r>
      <w:r w:rsidR="00D6271F">
        <w:instrText xml:space="preserve"> ADDIN EN.CITE &lt;EndNote&gt;&lt;Cite&gt;&lt;Author&gt;Morgan&lt;/Author&gt;&lt;Year&gt;1991&lt;/Year&gt;&lt;RecNum&gt;46643&lt;/RecNum&gt;&lt;IDText&gt;24670&lt;/IDText&gt;&lt;DisplayText&gt;(Morgan, Cranwell &amp;amp; Pickup 1991)&lt;/DisplayText&gt;&lt;record&gt;&lt;rec-number&gt;46643&lt;/rec-number&gt;&lt;foreign-keys&gt;&lt;key app="EN" db-id="pst5rtr92wfa9cexzel59affvp5zwtats0wa" timestamp="1691628188" guid="6efa8a24-f7d9-4d9f-b41a-dade0de39d2b"&gt;46643&lt;/key&gt;&lt;/foreign-keys&gt;&lt;ref-type name="Journal Article"&gt;17&lt;/ref-type&gt;&lt;contributors&gt;&lt;authors&gt;&lt;author&gt;Morgan, J.A.W&lt;/author&gt;&lt;author&gt;Cranwell, P.A.&lt;/author&gt;&lt;author&gt;Pickup, R.W.&lt;/author&gt;&lt;/authors&gt;&lt;/contributors&gt;&lt;titles&gt;&lt;title&gt;&lt;style face="normal" font="default" size="100%"&gt;Survival of &lt;/style&gt;&lt;style face="italic" font="default" size="100%"&gt;Aeromonas salmonicida&lt;/style&gt;&lt;style face="normal" font="default" size="100%"&gt; in Lake Water&lt;/style&gt;&lt;/title&gt;&lt;secondary-title&gt;Applied and Environmental Microbiology&lt;/secondary-title&gt;&lt;/titles&gt;&lt;periodical&gt;&lt;full-title&gt;Applied and Environmental Microbiology&lt;/full-title&gt;&lt;/periodical&gt;&lt;pages&gt;1777-1782&lt;/pages&gt;&lt;volume&gt;57&lt;/volume&gt;&lt;number&gt;6&lt;/number&gt;&lt;dates&gt;&lt;year&gt;1991&lt;/year&gt;&lt;/dates&gt;&lt;orig-pub&gt;\\ACT001CL04FS07\BIOSECURITYDATA$\E Library\Animal Catalogue\M\Morgan et al 1991 EN24670.pdf&lt;/orig-pub&gt;&lt;label&gt;24670&lt;/label&gt;&lt;urls&gt;&lt;/urls&gt;&lt;custom1&gt;sturgeon_BM&lt;/custom1&gt;&lt;electronic-resource-num&gt;https://doi.org/10.1128/aem.57.6.1777-1782.1991&lt;/electronic-resource-num&gt;&lt;/record&gt;&lt;/Cite&gt;&lt;/EndNote&gt;</w:instrText>
      </w:r>
      <w:r w:rsidR="00D6271F">
        <w:fldChar w:fldCharType="separate"/>
      </w:r>
      <w:r w:rsidR="00D6271F">
        <w:rPr>
          <w:noProof/>
        </w:rPr>
        <w:t>(Morgan, Cranwell &amp; Pickup 1991)</w:t>
      </w:r>
      <w:r w:rsidR="00D6271F">
        <w:fldChar w:fldCharType="end"/>
      </w:r>
      <w:r>
        <w:t>. Hiney (1994) reported s</w:t>
      </w:r>
      <w:r w:rsidRPr="000C46E4">
        <w:t xml:space="preserve">urvival in </w:t>
      </w:r>
      <w:r>
        <w:t xml:space="preserve">seawater and </w:t>
      </w:r>
      <w:r w:rsidRPr="000C46E4">
        <w:t xml:space="preserve">freshwater </w:t>
      </w:r>
      <w:r>
        <w:t xml:space="preserve">at </w:t>
      </w:r>
      <w:r w:rsidRPr="000C46E4">
        <w:t>2</w:t>
      </w:r>
      <w:r>
        <w:t>–</w:t>
      </w:r>
      <w:r w:rsidRPr="000C46E4">
        <w:t xml:space="preserve">24 days </w:t>
      </w:r>
      <w:r>
        <w:t xml:space="preserve">and </w:t>
      </w:r>
      <w:r w:rsidRPr="000C46E4">
        <w:t>2</w:t>
      </w:r>
      <w:r>
        <w:t>–</w:t>
      </w:r>
      <w:r w:rsidRPr="000C46E4">
        <w:t>63 day</w:t>
      </w:r>
      <w:r>
        <w:t>s,</w:t>
      </w:r>
      <w:r w:rsidRPr="000C46E4">
        <w:t xml:space="preserve"> respectively </w:t>
      </w:r>
      <w:r>
        <w:t>(</w:t>
      </w:r>
      <w:r w:rsidR="00D6271F">
        <w:fldChar w:fldCharType="begin"/>
      </w:r>
      <w:r w:rsidR="00D6271F">
        <w:instrText xml:space="preserve"> ADDIN EN.CITE &lt;EndNote&gt;&lt;Cite&gt;&lt;Author&gt;Hiney&lt;/Author&gt;&lt;Year&gt;1994&lt;/Year&gt;&lt;RecNum&gt;45494&lt;/RecNum&gt;&lt;IDText&gt;24527&lt;/IDText&gt;&lt;DisplayText&gt;(Hiney 1994)&lt;/DisplayText&gt;&lt;record&gt;&lt;rec-number&gt;45494&lt;/rec-number&gt;&lt;foreign-keys&gt;&lt;key app="EN" db-id="pst5rtr92wfa9cexzel59affvp5zwtats0wa" timestamp="1691628003" guid="a2a0e520-3836-4c69-97f6-27e23d12ed45"&gt;45494&lt;/key&gt;&lt;/foreign-keys&gt;&lt;ref-type name="Thesis"&gt;32&lt;/ref-type&gt;&lt;contributors&gt;&lt;authors&gt;&lt;author&gt;Hiney, M.P.&lt;/author&gt;&lt;/authors&gt;&lt;/contributors&gt;&lt;titles&gt;&lt;title&gt;&lt;style face="normal" font="default" size="100%"&gt;Development and validation of detection techniques for the fish pathogen &lt;/style&gt;&lt;style face="italic" font="default" size="100%"&gt;Aeromonas salmonicida&lt;/style&gt;&lt;/title&gt;&lt;/titles&gt;&lt;volume&gt;PhD&lt;/volume&gt;&lt;dates&gt;&lt;year&gt;1994&lt;/year&gt;&lt;/dates&gt;&lt;pub-location&gt;Galway&lt;/pub-location&gt;&lt;publisher&gt;National University of Ireland&lt;/publisher&gt;&lt;label&gt;24527&lt;/label&gt;&lt;work-type&gt;PhD&lt;/work-type&gt;&lt;urls&gt;&lt;/urls&gt;&lt;custom1&gt;Sturgeon_BM&lt;/custom1&gt;&lt;/record&gt;&lt;/Cite&gt;&lt;/EndNote&gt;</w:instrText>
      </w:r>
      <w:r w:rsidR="00D6271F">
        <w:fldChar w:fldCharType="separate"/>
      </w:r>
      <w:r w:rsidR="00D6271F">
        <w:rPr>
          <w:noProof/>
        </w:rPr>
        <w:t>(Hiney 1994)</w:t>
      </w:r>
      <w:r w:rsidR="00D6271F">
        <w:fldChar w:fldCharType="end"/>
      </w:r>
      <w:r>
        <w:t xml:space="preserve"> cited in </w:t>
      </w:r>
      <w:r w:rsidR="00D6271F">
        <w:fldChar w:fldCharType="begin"/>
      </w:r>
      <w:r w:rsidR="00D6271F">
        <w:instrText xml:space="preserve"> ADDIN EN.CITE &lt;EndNote&gt;&lt;Cite&gt;&lt;Author&gt;Agriculture&lt;/Author&gt;&lt;Year&gt;2009&lt;/Year&gt;&lt;RecNum&gt;46345&lt;/RecNum&gt;&lt;IDText&gt;24525&lt;/IDText&gt;&lt;DisplayText&gt;(Agriculture 2009)&lt;/DisplayText&gt;&lt;record&gt;&lt;rec-number&gt;46345&lt;/rec-number&gt;&lt;foreign-keys&gt;&lt;key app="EN" db-id="pst5rtr92wfa9cexzel59affvp5zwtats0wa" timestamp="1691628145" guid="2ff87ac4-7619-4472-9937-3975d100b54d"&gt;46345&lt;/key&gt;&lt;/foreign-keys&gt;&lt;ref-type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D6271F">
        <w:fldChar w:fldCharType="separate"/>
      </w:r>
      <w:r w:rsidR="00D6271F">
        <w:rPr>
          <w:noProof/>
        </w:rPr>
        <w:t>(Agriculture 2009)</w:t>
      </w:r>
      <w:r w:rsidR="00D6271F">
        <w:fldChar w:fldCharType="end"/>
      </w:r>
      <w:r>
        <w:t>)</w:t>
      </w:r>
      <w:r w:rsidRPr="000C46E4">
        <w:t>. Survival time</w:t>
      </w:r>
      <w:r>
        <w:t>s</w:t>
      </w:r>
      <w:r w:rsidRPr="000C46E4">
        <w:t xml:space="preserve"> </w:t>
      </w:r>
      <w:r>
        <w:t>in water are</w:t>
      </w:r>
      <w:r w:rsidRPr="000C46E4">
        <w:t xml:space="preserve"> dependent on many factors including temperature, salinity</w:t>
      </w:r>
      <w:r>
        <w:t>, ultraviolet radiation</w:t>
      </w:r>
      <w:r w:rsidRPr="000C46E4">
        <w:t xml:space="preserve"> and the presence of organic matter</w:t>
      </w:r>
      <w:r>
        <w:t xml:space="preserve"> </w:t>
      </w:r>
      <w:r w:rsidR="00D6271F">
        <w:fldChar w:fldCharType="begin">
          <w:fldData xml:space="preserve">PEVuZE5vdGU+PENpdGU+PEF1dGhvcj5IaW5leTwvQXV0aG9yPjxZZWFyPjIwMDI8L1llYXI+PFJl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==
</w:fldData>
        </w:fldChar>
      </w:r>
      <w:r w:rsidR="00D6271F">
        <w:instrText xml:space="preserve"> ADDIN EN.CITE </w:instrText>
      </w:r>
      <w:r w:rsidR="00D6271F">
        <w:fldChar w:fldCharType="begin">
          <w:fldData xml:space="preserve">PEVuZE5vdGU+PENpdGU+PEF1dGhvcj5IaW5leTwvQXV0aG9yPjxZZWFyPjIwMDI8L1llYXI+PFJl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==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(Agriculture 2009; Hiney et al. 2002; Rose, Ellis &amp; Munro 1990)</w:t>
      </w:r>
      <w:r w:rsidR="00D6271F">
        <w:fldChar w:fldCharType="end"/>
      </w:r>
      <w:r w:rsidRPr="000C46E4">
        <w:t>.</w:t>
      </w:r>
    </w:p>
    <w:p w14:paraId="6B2AC22F" w14:textId="0D643707" w:rsidR="00623448" w:rsidRDefault="00623448" w:rsidP="00623448">
      <w:r>
        <w:t xml:space="preserve">Typical </w:t>
      </w:r>
      <w:r w:rsidRPr="00B33EFD">
        <w:rPr>
          <w:rStyle w:val="Emphasis"/>
        </w:rPr>
        <w:t>A.</w:t>
      </w:r>
      <w:r>
        <w:rPr>
          <w:rStyle w:val="Emphasis"/>
        </w:rPr>
        <w:t> </w:t>
      </w:r>
      <w:r w:rsidRPr="00B33EFD">
        <w:rPr>
          <w:rStyle w:val="Emphasis"/>
        </w:rPr>
        <w:t>salmonicida</w:t>
      </w:r>
      <w:r>
        <w:t xml:space="preserve"> can also persist and remain infectious in faecal and food waste sediment at the bottom of sea cages, freshwater tanks or in pond mud (</w:t>
      </w:r>
      <w:r w:rsidR="00D6271F">
        <w:fldChar w:fldCharType="begin"/>
      </w:r>
      <w:r w:rsidR="00D6271F">
        <w:instrText xml:space="preserve"> ADDIN EN.CITE &lt;EndNote&gt;&lt;Cite&gt;&lt;Author&gt;Hiney&lt;/Author&gt;&lt;Year&gt;1994&lt;/Year&gt;&lt;RecNum&gt;45494&lt;/RecNum&gt;&lt;IDText&gt;24527&lt;/IDText&gt;&lt;DisplayText&gt;(Hiney 1994)&lt;/DisplayText&gt;&lt;record&gt;&lt;rec-number&gt;45494&lt;/rec-number&gt;&lt;foreign-keys&gt;&lt;key app="EN" db-id="pst5rtr92wfa9cexzel59affvp5zwtats0wa" timestamp="1691628003" guid="a2a0e520-3836-4c69-97f6-27e23d12ed45"&gt;45494&lt;/key&gt;&lt;/foreign-keys&gt;&lt;ref-type name="Thesis"&gt;32&lt;/ref-type&gt;&lt;contributors&gt;&lt;authors&gt;&lt;author&gt;Hiney, M.P.&lt;/author&gt;&lt;/authors&gt;&lt;/contributors&gt;&lt;titles&gt;&lt;title&gt;&lt;style face="normal" font="default" size="100%"&gt;Development and validation of detection techniques for the fish pathogen &lt;/style&gt;&lt;style face="italic" font="default" size="100%"&gt;Aeromonas salmonicida&lt;/style&gt;&lt;/title&gt;&lt;/titles&gt;&lt;volume&gt;PhD&lt;/volume&gt;&lt;dates&gt;&lt;year&gt;1994&lt;/year&gt;&lt;/dates&gt;&lt;pub-location&gt;Galway&lt;/pub-location&gt;&lt;publisher&gt;National University of Ireland&lt;/publisher&gt;&lt;label&gt;24527&lt;/label&gt;&lt;work-type&gt;PhD&lt;/work-type&gt;&lt;urls&gt;&lt;/urls&gt;&lt;custom1&gt;Sturgeon_BM&lt;/custom1&gt;&lt;/record&gt;&lt;/Cite&gt;&lt;/EndNote&gt;</w:instrText>
      </w:r>
      <w:r w:rsidR="00D6271F">
        <w:fldChar w:fldCharType="separate"/>
      </w:r>
      <w:r w:rsidR="00D6271F">
        <w:rPr>
          <w:noProof/>
        </w:rPr>
        <w:t>(Hiney 1994)</w:t>
      </w:r>
      <w:r w:rsidR="00D6271F">
        <w:fldChar w:fldCharType="end"/>
      </w:r>
      <w:r>
        <w:t xml:space="preserve"> cited in </w:t>
      </w:r>
      <w:r w:rsidR="00D6271F">
        <w:fldChar w:fldCharType="begin"/>
      </w:r>
      <w:r w:rsidR="00D6271F">
        <w:instrText xml:space="preserve"> ADDIN EN.CITE &lt;EndNote&gt;&lt;Cite&gt;&lt;Author&gt;Agriculture&lt;/Author&gt;&lt;Year&gt;2009&lt;/Year&gt;&lt;RecNum&gt;46345&lt;/RecNum&gt;&lt;IDText&gt;24525&lt;/IDText&gt;&lt;DisplayText&gt;(Agriculture 2009)&lt;/DisplayText&gt;&lt;record&gt;&lt;rec-number&gt;46345&lt;/rec-number&gt;&lt;foreign-keys&gt;&lt;key app="EN" db-id="pst5rtr92wfa9cexzel59affvp5zwtats0wa" timestamp="1691628145" guid="2ff87ac4-7619-4472-9937-3975d100b54d"&gt;46345&lt;/key&gt;&lt;/foreign-keys&gt;&lt;ref-type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D6271F">
        <w:fldChar w:fldCharType="separate"/>
      </w:r>
      <w:r w:rsidR="00D6271F">
        <w:rPr>
          <w:noProof/>
        </w:rPr>
        <w:t>(Agriculture 2009)</w:t>
      </w:r>
      <w:r w:rsidR="00D6271F">
        <w:fldChar w:fldCharType="end"/>
      </w:r>
      <w:r>
        <w:t xml:space="preserve">). McCarthy et al (1977) described extended survival (&gt;29 days), but not multiplication, of typical </w:t>
      </w:r>
      <w:r w:rsidRPr="00B33EFD">
        <w:rPr>
          <w:rStyle w:val="Emphasis"/>
        </w:rPr>
        <w:t>A.</w:t>
      </w:r>
      <w:r>
        <w:rPr>
          <w:rStyle w:val="Emphasis"/>
        </w:rPr>
        <w:t> </w:t>
      </w:r>
      <w:r w:rsidRPr="00B33EFD">
        <w:rPr>
          <w:rStyle w:val="Emphasis"/>
        </w:rPr>
        <w:t>salmonicida</w:t>
      </w:r>
      <w:r>
        <w:t xml:space="preserve"> in unsterilised freshwater in the presence of detritus/sediment (</w:t>
      </w:r>
      <w:r w:rsidR="00D6271F">
        <w:fldChar w:fldCharType="begin"/>
      </w:r>
      <w:r w:rsidR="00D6271F">
        <w:instrText xml:space="preserve"> ADDIN EN.CITE &lt;EndNote&gt;&lt;Cite&gt;&lt;Author&gt;McCarthy&lt;/Author&gt;&lt;Year&gt;1977&lt;/Year&gt;&lt;RecNum&gt;45400&lt;/RecNum&gt;&lt;DisplayText&gt;(McCarthy 1977)&lt;/DisplayText&gt;&lt;record&gt;&lt;rec-number&gt;45400&lt;/rec-number&gt;&lt;foreign-keys&gt;&lt;key app="EN" db-id="pst5rtr92wfa9cexzel59affvp5zwtats0wa" timestamp="1691627986" guid="51baf5a2-0035-4d01-88bc-0db4cc237f2a"&gt;45400&lt;/key&gt;&lt;/foreign-keys&gt;&lt;ref-type name="Book Section"&gt;5&lt;/ref-type&gt;&lt;contributors&gt;&lt;authors&gt;&lt;author&gt;McCarthy, D.H.&lt;/author&gt;&lt;/authors&gt;&lt;/contributors&gt;&lt;titles&gt;&lt;title&gt;&lt;style face="normal" font="default" size="100%"&gt;Some ecological aspects of the bacterial fish pathogen - &lt;/style&gt;&lt;style face="italic" font="default" size="100%"&gt;Aeromonas salmonicida&lt;/style&gt;&lt;/title&gt;&lt;secondary-title&gt;Aquatic microbiology&lt;/secondary-title&gt;&lt;/titles&gt;&lt;pages&gt;299-324&lt;/pages&gt;&lt;volume&gt;6&lt;/volume&gt;&lt;dates&gt;&lt;year&gt;1977&lt;/year&gt;&lt;/dates&gt;&lt;publisher&gt;Academic Press&lt;/publisher&gt;&lt;urls&gt;&lt;/urls&gt;&lt;/record&gt;&lt;/Cite&gt;&lt;/EndNote&gt;</w:instrText>
      </w:r>
      <w:r w:rsidR="00D6271F">
        <w:fldChar w:fldCharType="separate"/>
      </w:r>
      <w:r w:rsidR="00D6271F">
        <w:rPr>
          <w:noProof/>
        </w:rPr>
        <w:t>(McCarthy 1977)</w:t>
      </w:r>
      <w:r w:rsidR="00D6271F">
        <w:fldChar w:fldCharType="end"/>
      </w:r>
      <w:r>
        <w:t xml:space="preserve"> cited in </w:t>
      </w:r>
      <w:r w:rsidR="00D6271F">
        <w:fldChar w:fldCharType="begin"/>
      </w:r>
      <w:r w:rsidR="00D6271F">
        <w:instrText xml:space="preserve"> ADDIN EN.CITE &lt;EndNote&gt;&lt;Cite&gt;&lt;Author&gt;Rose&lt;/Author&gt;&lt;Year&gt;1990&lt;/Year&gt;&lt;RecNum&gt;45251&lt;/RecNum&gt;&lt;IDText&gt;24609&lt;/IDText&gt;&lt;DisplayText&gt;(Rose 1990)&lt;/DisplayText&gt;&lt;record&gt;&lt;rec-number&gt;45251&lt;/rec-number&gt;&lt;foreign-keys&gt;&lt;key app="EN" db-id="pst5rtr92wfa9cexzel59affvp5zwtats0wa" timestamp="1691627959" guid="b5667861-9b5d-4f49-80eb-238fc2745e0c"&gt;45251&lt;/key&gt;&lt;/foreign-keys&gt;&lt;ref-type name="Thesis"&gt;32&lt;/ref-type&gt;&lt;contributors&gt;&lt;authors&gt;&lt;author&gt;Rose, A.S.&lt;/author&gt;&lt;/authors&gt;&lt;/contributors&gt;&lt;titles&gt;&lt;title&gt;&lt;style face="normal" font="default" size="100%"&gt;Epidemiological aspects of &lt;/style&gt;&lt;style face="italic" font="default" size="100%"&gt;Aeromonas salmonicida &lt;/style&gt;&lt;style face="normal" font="default" size="100%"&gt;in the marine envionment&lt;/style&gt;&lt;/title&gt;&lt;/titles&gt;&lt;pages&gt;229&lt;/pages&gt;&lt;volume&gt;Doctor of Philosophy&lt;/volume&gt;&lt;dates&gt;&lt;year&gt;1990&lt;/year&gt;&lt;/dates&gt;&lt;pub-location&gt;Scotland&lt;/pub-location&gt;&lt;publisher&gt;University of Stirling&lt;/publisher&gt;&lt;orig-pub&gt;\\ACT001CL04FS07\BIOSECURITYDATA$\E Library\Animal Catalogue\R\Rose 1990 EN24609.pdf&lt;/orig-pub&gt;&lt;label&gt;24609&lt;/label&gt;&lt;work-type&gt;PhD&lt;/work-type&gt;&lt;urls&gt;&lt;/urls&gt;&lt;custom1&gt;sturgeon_BM&lt;/custom1&gt;&lt;/record&gt;&lt;/Cite&gt;&lt;/EndNote&gt;</w:instrText>
      </w:r>
      <w:r w:rsidR="00D6271F">
        <w:fldChar w:fldCharType="separate"/>
      </w:r>
      <w:r w:rsidR="00D6271F">
        <w:rPr>
          <w:noProof/>
        </w:rPr>
        <w:t>(Rose 1990)</w:t>
      </w:r>
      <w:r w:rsidR="00D6271F">
        <w:fldChar w:fldCharType="end"/>
      </w:r>
      <w:r>
        <w:t xml:space="preserve">). In sterile water, typical </w:t>
      </w:r>
      <w:r w:rsidRPr="00B33EFD">
        <w:rPr>
          <w:rStyle w:val="Emphasis"/>
        </w:rPr>
        <w:t>A.</w:t>
      </w:r>
      <w:r>
        <w:rPr>
          <w:rStyle w:val="Emphasis"/>
        </w:rPr>
        <w:t> </w:t>
      </w:r>
      <w:r w:rsidRPr="00B33EFD">
        <w:rPr>
          <w:rStyle w:val="Emphasis"/>
        </w:rPr>
        <w:t>salmonicida</w:t>
      </w:r>
      <w:r>
        <w:rPr>
          <w:rStyle w:val="Emphasis"/>
        </w:rPr>
        <w:t xml:space="preserve"> </w:t>
      </w:r>
      <w:r w:rsidRPr="00B71E6B">
        <w:t xml:space="preserve">survived for longer periods in the presence of sediment (&gt;21 days) compared to its absence (9 days) </w:t>
      </w:r>
      <w:r w:rsidR="00D6271F">
        <w:fldChar w:fldCharType="begin"/>
      </w:r>
      <w:r w:rsidR="00D6271F">
        <w:instrText xml:space="preserve"> ADDIN EN.CITE &lt;EndNote&gt;&lt;Cite&gt;&lt;Author&gt;Effendi&lt;/Author&gt;&lt;Year&gt;1994&lt;/Year&gt;&lt;RecNum&gt;46465&lt;/RecNum&gt;&lt;IDText&gt;24773&lt;/IDText&gt;&lt;DisplayText&gt;(Effendi &amp;amp; Austin 1994)&lt;/DisplayText&gt;&lt;record&gt;&lt;rec-number&gt;46465&lt;/rec-number&gt;&lt;foreign-keys&gt;&lt;key app="EN" db-id="pst5rtr92wfa9cexzel59affvp5zwtats0wa" timestamp="1691628164" guid="f64c9aa1-718b-406e-8a54-7f0714b3dfa0"&gt;46465&lt;/key&gt;&lt;/foreign-keys&gt;&lt;ref-type name="Journal Article"&gt;17&lt;/ref-type&gt;&lt;contributors&gt;&lt;authors&gt;&lt;author&gt;Effendi, I.&lt;/author&gt;&lt;author&gt;Austin, B.&lt;/author&gt;&lt;/authors&gt;&lt;/contributors&gt;&lt;titles&gt;&lt;title&gt;&lt;style face="normal" font="default" size="100%"&gt;Survival of the fish pathogen &lt;/style&gt;&lt;style face="italic" font="default" size="100%"&gt;Aeromonas salmonicida&lt;/style&gt;&lt;style face="normal" font="default" size="100%"&gt; in the marine environment&lt;/style&gt;&lt;/title&gt;&lt;secondary-title&gt;Journal of Fish Diseases&lt;/secondary-title&gt;&lt;/titles&gt;&lt;periodical&gt;&lt;full-title&gt;Journal of Fish Diseases&lt;/full-title&gt;&lt;/periodical&gt;&lt;pages&gt;375-385&lt;/pages&gt;&lt;volume&gt;17&lt;/volume&gt;&lt;dates&gt;&lt;year&gt;1994&lt;/year&gt;&lt;/dates&gt;&lt;orig-pub&gt;\\ACT001CL04FS07\BIOSECURITYDATA$\E Library\Animal Catalogue\E\Effendi and Austin 1994 EN24773.pdf&lt;/orig-pub&gt;&lt;label&gt;24773&lt;/label&gt;&lt;urls&gt;&lt;/urls&gt;&lt;custom1&gt;sturgeon_BM&lt;/custom1&gt;&lt;electronic-resource-num&gt;https://doi.org/10.1111/j.1365-2761.1994.tb00233.x&lt;/electronic-resource-num&gt;&lt;/record&gt;&lt;/Cite&gt;&lt;/EndNote&gt;</w:instrText>
      </w:r>
      <w:r w:rsidR="00D6271F">
        <w:fldChar w:fldCharType="separate"/>
      </w:r>
      <w:r w:rsidR="00D6271F">
        <w:rPr>
          <w:noProof/>
        </w:rPr>
        <w:t>(Effendi &amp; Austin 1994)</w:t>
      </w:r>
      <w:r w:rsidR="00D6271F">
        <w:fldChar w:fldCharType="end"/>
      </w:r>
      <w:r w:rsidRPr="00B71E6B">
        <w:t>. It was also shown to remain viable for up to 276 days within a se</w:t>
      </w:r>
      <w:r>
        <w:t xml:space="preserve">diment–water mix </w:t>
      </w:r>
      <w:r w:rsidR="00D6271F">
        <w:fldChar w:fldCharType="begin"/>
      </w:r>
      <w:r w:rsidR="00D6271F">
        <w:instrText xml:space="preserve"> ADDIN EN.CITE &lt;EndNote&gt;&lt;Cite&gt;&lt;Author&gt;Hiney&lt;/Author&gt;&lt;Year&gt;2002&lt;/Year&gt;&lt;RecNum&gt;46529&lt;/RecNum&gt;&lt;IDText&gt;24526&lt;/IDText&gt;&lt;DisplayText&gt;(Hiney et al. 2002)&lt;/DisplayText&gt;&lt;record&gt;&lt;rec-number&gt;46529&lt;/rec-number&gt;&lt;foreign-keys&gt;&lt;key app="EN" db-id="pst5rtr92wfa9cexzel59affvp5zwtats0wa" timestamp="1691628172" guid="3c7e91c8-4d57-4c98-ba67-a3d165f72a92"&gt;46529&lt;/key&gt;&lt;/foreign-keys&gt;&lt;ref-type name="Journal Article"&gt;17&lt;/ref-type&gt;&lt;contributors&gt;&lt;authors&gt;&lt;author&gt;Hiney, M.&lt;/author&gt;&lt;author&gt;Stanley, C.&lt;/author&gt;&lt;author&gt;Martin, L.&lt;/author&gt;&lt;author&gt;Cooney, A.&lt;/author&gt;&lt;author&gt;Smith, P.&lt;/author&gt;&lt;/authors&gt;&lt;/contributors&gt;&lt;titles&gt;&lt;title&gt;&lt;style face="normal" font="default" size="100%"&gt;The influence of sediment type on the survival of colony forming ability of &lt;/style&gt;&lt;style face="italic" font="default" size="100%"&gt;Aeromonas salmonicida&lt;/style&gt;&lt;style face="normal" font="default" size="100%"&gt; in laboratory microcosms&lt;/style&gt;&lt;/title&gt;&lt;secondary-title&gt;Aquaculture&lt;/secondary-title&gt;&lt;/titles&gt;&lt;periodical&gt;&lt;full-title&gt;Aquaculture&lt;/full-title&gt;&lt;/periodical&gt;&lt;pages&gt;11-19&lt;/pages&gt;&lt;volume&gt;212&lt;/volume&gt;&lt;dates&gt;&lt;year&gt;2002&lt;/year&gt;&lt;pub-dates&gt;&lt;date&gt;28 April 2023&lt;/date&gt;&lt;/pub-dates&gt;&lt;/dates&gt;&lt;orig-pub&gt;\\Act001cl04fs07\biosecuritydata$\E Library\Animal Catalogue\H\Hiney et 2002 EN24526.pdf&lt;/orig-pub&gt;&lt;label&gt;24526&lt;/label&gt;&lt;urls&gt;&lt;/urls&gt;&lt;custom1&gt;Sturgeon_BM&lt;/custom1&gt;&lt;electronic-resource-num&gt;https://doi.org/10.1016/S0044-8486(01)00857-2&lt;/electronic-resource-num&gt;&lt;/record&gt;&lt;/Cite&gt;&lt;/EndNote&gt;</w:instrText>
      </w:r>
      <w:r w:rsidR="00D6271F">
        <w:fldChar w:fldCharType="separate"/>
      </w:r>
      <w:r w:rsidR="00D6271F">
        <w:rPr>
          <w:noProof/>
        </w:rPr>
        <w:t>(Hiney et al. 2002)</w:t>
      </w:r>
      <w:r w:rsidR="00D6271F">
        <w:fldChar w:fldCharType="end"/>
      </w:r>
      <w:r>
        <w:t xml:space="preserve"> and to retain its infectivity for 6–9 months in non-sterile pond mud (</w:t>
      </w:r>
      <w:r w:rsidR="00D6271F">
        <w:fldChar w:fldCharType="begin"/>
      </w:r>
      <w:r w:rsidR="00D6271F">
        <w:instrText xml:space="preserve"> ADDIN EN.CITE &lt;EndNote&gt;&lt;Cite&gt;&lt;Author&gt;Plumb&lt;/Author&gt;&lt;Year&gt;1999&lt;/Year&gt;&lt;RecNum&gt;45442&lt;/RecNum&gt;&lt;DisplayText&gt;(Plumb 1999)&lt;/DisplayText&gt;&lt;record&gt;&lt;rec-number&gt;45442&lt;/rec-number&gt;&lt;foreign-keys&gt;&lt;key app="EN" db-id="pst5rtr92wfa9cexzel59affvp5zwtats0wa" timestamp="1691627994" guid="50f2ea08-59ce-481c-aefa-ed2a9db1ed1a"&gt;45442&lt;/key&gt;&lt;/foreign-keys&gt;&lt;ref-type name="Book Section"&gt;5&lt;/ref-type&gt;&lt;contributors&gt;&lt;authors&gt;&lt;author&gt;Plumb, J.A.&lt;/author&gt;&lt;/authors&gt;&lt;/contributors&gt;&lt;titles&gt;&lt;title&gt;Salmonid bacterial diseases&lt;/title&gt;&lt;secondary-title&gt;Health maintenance and principal microbial diseases of cultured fishes&lt;/secondary-title&gt;&lt;/titles&gt;&lt;pages&gt;230-281&lt;/pages&gt;&lt;dates&gt;&lt;year&gt;1999&lt;/year&gt;&lt;/dates&gt;&lt;pub-location&gt;Ames&lt;/pub-location&gt;&lt;publisher&gt;Iowa State University Press&lt;/publisher&gt;&lt;urls&gt;&lt;/urls&gt;&lt;/record&gt;&lt;/Cite&gt;&lt;/EndNote&gt;</w:instrText>
      </w:r>
      <w:r w:rsidR="00D6271F">
        <w:fldChar w:fldCharType="separate"/>
      </w:r>
      <w:r w:rsidR="00D6271F">
        <w:rPr>
          <w:noProof/>
        </w:rPr>
        <w:t>(Plumb 1999)</w:t>
      </w:r>
      <w:r w:rsidR="00D6271F">
        <w:fldChar w:fldCharType="end"/>
      </w:r>
      <w:r>
        <w:t xml:space="preserve"> cited in </w:t>
      </w:r>
      <w:r w:rsidR="00D6271F">
        <w:fldChar w:fldCharType="begin"/>
      </w:r>
      <w:r w:rsidR="00D6271F">
        <w:instrText xml:space="preserve"> ADDIN EN.CITE &lt;EndNote&gt;&lt;Cite&gt;&lt;Author&gt;Agriculture&lt;/Author&gt;&lt;Year&gt;2009&lt;/Year&gt;&lt;RecNum&gt;46345&lt;/RecNum&gt;&lt;IDText&gt;24525&lt;/IDText&gt;&lt;DisplayText&gt;(Agriculture 2009)&lt;/DisplayText&gt;&lt;record&gt;&lt;rec-number&gt;46345&lt;/rec-number&gt;&lt;foreign-keys&gt;&lt;key app="EN" db-id="pst5rtr92wfa9cexzel59affvp5zwtats0wa" timestamp="1691628145" guid="2ff87ac4-7619-4472-9937-3975d100b54d"&gt;46345&lt;/key&gt;&lt;/foreign-keys&gt;&lt;ref-type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D6271F">
        <w:fldChar w:fldCharType="separate"/>
      </w:r>
      <w:r w:rsidR="00D6271F">
        <w:rPr>
          <w:noProof/>
        </w:rPr>
        <w:t>(Agriculture 2009)</w:t>
      </w:r>
      <w:r w:rsidR="00D6271F">
        <w:fldChar w:fldCharType="end"/>
      </w:r>
      <w:r>
        <w:t>).</w:t>
      </w:r>
    </w:p>
    <w:p w14:paraId="6268856D" w14:textId="11EFFB57" w:rsidR="00623448" w:rsidRDefault="00623448" w:rsidP="00623448">
      <w:r>
        <w:t>Elevated temperature is considered a primary factor</w:t>
      </w:r>
      <w:r w:rsidRPr="000D7CF4">
        <w:t xml:space="preserve"> </w:t>
      </w:r>
      <w:r>
        <w:t>affecting</w:t>
      </w:r>
      <w:r w:rsidRPr="00A00408">
        <w:t xml:space="preserve"> the onset of clinical furunculosis</w:t>
      </w:r>
      <w:r>
        <w:t xml:space="preserve"> for temperate fish species</w:t>
      </w:r>
      <w:r w:rsidRPr="00A00408">
        <w:t>.</w:t>
      </w:r>
      <w:r>
        <w:t xml:space="preserve"> Water temperatures of 15–20°C correlate with increased clinical signs of infection and with more rapid growth of typical </w:t>
      </w:r>
      <w:r w:rsidRPr="00B33EFD">
        <w:rPr>
          <w:rStyle w:val="Emphasis"/>
        </w:rPr>
        <w:t>A.</w:t>
      </w:r>
      <w:r>
        <w:rPr>
          <w:rStyle w:val="Emphasis"/>
        </w:rPr>
        <w:t> </w:t>
      </w:r>
      <w:r w:rsidRPr="00B33EFD">
        <w:rPr>
          <w:rStyle w:val="Emphasis"/>
        </w:rPr>
        <w:t>salmonicida</w:t>
      </w:r>
      <w:r w:rsidRPr="000C46E4">
        <w:t xml:space="preserve"> </w:t>
      </w:r>
      <w:r>
        <w:t>(</w:t>
      </w:r>
      <w:r w:rsidR="00D6271F">
        <w:fldChar w:fldCharType="begin"/>
      </w:r>
      <w:r w:rsidR="00D6271F">
        <w:instrText xml:space="preserve"> ADDIN EN.CITE &lt;EndNote&gt;&lt;Cite&gt;&lt;Author&gt;Malnar&lt;/Author&gt;&lt;Year&gt;1988&lt;/Year&gt;&lt;RecNum&gt;45444&lt;/RecNum&gt;&lt;IDText&gt;24798&lt;/IDText&gt;&lt;DisplayText&gt;(Malnar, Teskeredzic &amp;amp; Coz-Racovac 1988)&lt;/DisplayText&gt;&lt;record&gt;&lt;rec-number&gt;45444&lt;/rec-number&gt;&lt;foreign-keys&gt;&lt;key app="EN" db-id="pst5rtr92wfa9cexzel59affvp5zwtats0wa" timestamp="1691627994" guid="4cce4e20-0f64-431c-87fd-db9f58abbe01"&gt;45444&lt;/key&gt;&lt;/foreign-keys&gt;&lt;ref-type name="Journal Article"&gt;17&lt;/ref-type&gt;&lt;contributors&gt;&lt;authors&gt;&lt;author&gt;Malnar, L.&lt;/author&gt;&lt;author&gt;Teskeredzic, E.&lt;/author&gt;&lt;author&gt;Coz-Racovac, R.&lt;/author&gt;&lt;/authors&gt;&lt;/contributors&gt;&lt;titles&gt;&lt;title&gt;Epidemiology, pathogenesis, diagnostics, treatment and prophylaxis of furunculosis&lt;/title&gt;&lt;secondary-title&gt;Ichthyologia&lt;/secondary-title&gt;&lt;/titles&gt;&lt;periodical&gt;&lt;full-title&gt;Ichthyologia&lt;/full-title&gt;&lt;/periodical&gt;&lt;pages&gt;67-76&lt;/pages&gt;&lt;volume&gt;20&lt;/volume&gt;&lt;dates&gt;&lt;year&gt;1988&lt;/year&gt;&lt;/dates&gt;&lt;label&gt;24798&lt;/label&gt;&lt;urls&gt;&lt;/urls&gt;&lt;custom1&gt;sturgeon_BM&lt;/custom1&gt;&lt;/record&gt;&lt;/Cite&gt;&lt;/EndNote&gt;</w:instrText>
      </w:r>
      <w:r w:rsidR="00D6271F">
        <w:fldChar w:fldCharType="separate"/>
      </w:r>
      <w:r w:rsidR="00D6271F">
        <w:rPr>
          <w:noProof/>
        </w:rPr>
        <w:t>(Malnar, Teskeredzic &amp; Coz-Racovac 1988)</w:t>
      </w:r>
      <w:r w:rsidR="00D6271F">
        <w:fldChar w:fldCharType="end"/>
      </w:r>
      <w:r>
        <w:t xml:space="preserve"> cited in </w:t>
      </w:r>
      <w:r w:rsidR="00D6271F">
        <w:fldChar w:fldCharType="begin"/>
      </w:r>
      <w:r w:rsidR="00D6271F">
        <w:instrText xml:space="preserve"> ADDIN EN.CITE &lt;EndNote&gt;&lt;Cite&gt;&lt;Author&gt;Agriculture&lt;/Author&gt;&lt;Year&gt;2009&lt;/Year&gt;&lt;RecNum&gt;46345&lt;/RecNum&gt;&lt;IDText&gt;24525&lt;/IDText&gt;&lt;DisplayText&gt;(Agriculture 2009)&lt;/DisplayText&gt;&lt;record&gt;&lt;rec-number&gt;46345&lt;/rec-number&gt;&lt;foreign-keys&gt;&lt;key app="EN" db-id="pst5rtr92wfa9cexzel59affvp5zwtats0wa" timestamp="1691628145" guid="2ff87ac4-7619-4472-9937-3975d100b54d"&gt;46345&lt;/key&gt;&lt;/foreign-keys&gt;&lt;ref-type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D6271F">
        <w:fldChar w:fldCharType="separate"/>
      </w:r>
      <w:r w:rsidR="00D6271F">
        <w:rPr>
          <w:noProof/>
        </w:rPr>
        <w:t>(Agriculture 2009)</w:t>
      </w:r>
      <w:r w:rsidR="00D6271F">
        <w:fldChar w:fldCharType="end"/>
      </w:r>
      <w:r>
        <w:t>)</w:t>
      </w:r>
      <w:r w:rsidR="00D6271F">
        <w:fldChar w:fldCharType="begin">
          <w:fldData xml:space="preserve">PEVuZE5vdGU+PENpdGU+PEF1dGhvcj5TYWtvPC9BdXRob3I+PFllYXI+MTk4MTwvWWVhcj48UmVj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</w:fldData>
        </w:fldChar>
      </w:r>
      <w:r w:rsidR="00D6271F">
        <w:instrText xml:space="preserve"> ADDIN EN.CITE </w:instrText>
      </w:r>
      <w:r w:rsidR="00D6271F">
        <w:fldChar w:fldCharType="begin">
          <w:fldData xml:space="preserve">PEVuZE5vdGU+PENpdGU+PEF1dGhvcj5TYWtvPC9BdXRob3I+PFllYXI+MTk4MTwvWWVhcj48UmVj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</w:fldData>
        </w:fldChar>
      </w:r>
      <w:r w:rsidR="00D6271F">
        <w:instrText xml:space="preserve"> ADDIN EN.CITE.DATA </w:instrText>
      </w:r>
      <w:r w:rsidR="00D6271F">
        <w:fldChar w:fldCharType="end"/>
      </w:r>
      <w:r w:rsidR="00D6271F">
        <w:fldChar w:fldCharType="separate"/>
      </w:r>
      <w:r w:rsidR="00D6271F">
        <w:rPr>
          <w:noProof/>
        </w:rPr>
        <w:t>(Lillehaug, Lunestad &amp; Grave 2003; Sako &amp; Hara 1981)</w:t>
      </w:r>
      <w:r w:rsidR="00D6271F">
        <w:fldChar w:fldCharType="end"/>
      </w:r>
      <w:r>
        <w:t xml:space="preserve">. </w:t>
      </w:r>
      <w:r w:rsidRPr="00F83B21">
        <w:t>However</w:t>
      </w:r>
      <w:r>
        <w:t xml:space="preserve">, </w:t>
      </w:r>
      <w:r w:rsidRPr="00A00408">
        <w:t>furunculosis</w:t>
      </w:r>
      <w:r w:rsidRPr="00F83B21">
        <w:t xml:space="preserve"> outbreaks can occur </w:t>
      </w:r>
      <w:r>
        <w:t>at</w:t>
      </w:r>
      <w:r w:rsidRPr="00F83B21">
        <w:t xml:space="preserve"> temperatures as low as 2</w:t>
      </w:r>
      <w:r>
        <w:t>–</w:t>
      </w:r>
      <w:r w:rsidRPr="00F83B21">
        <w:t>4°C.</w:t>
      </w:r>
      <w:r>
        <w:t xml:space="preserve"> </w:t>
      </w:r>
      <w:r w:rsidRPr="00A00408">
        <w:t xml:space="preserve">Groberg et al (1978) showed that at 3.9°C and 6.7°C, mortality in </w:t>
      </w:r>
      <w:r>
        <w:t>fish</w:t>
      </w:r>
      <w:r w:rsidRPr="00A00408">
        <w:t xml:space="preserve"> </w:t>
      </w:r>
      <w:r>
        <w:t xml:space="preserve">experimentally </w:t>
      </w:r>
      <w:r w:rsidRPr="00A00408">
        <w:t xml:space="preserve">infected </w:t>
      </w:r>
      <w:r>
        <w:t xml:space="preserve">by injection </w:t>
      </w:r>
      <w:r w:rsidRPr="00A00408">
        <w:t xml:space="preserve">with </w:t>
      </w:r>
      <w:r>
        <w:t xml:space="preserve">typical </w:t>
      </w:r>
      <w:r w:rsidRPr="00B33EFD">
        <w:rPr>
          <w:rStyle w:val="Emphasis"/>
        </w:rPr>
        <w:t>A.</w:t>
      </w:r>
      <w:r>
        <w:rPr>
          <w:rStyle w:val="Emphasis"/>
        </w:rPr>
        <w:t> </w:t>
      </w:r>
      <w:r w:rsidRPr="00B33EFD">
        <w:rPr>
          <w:rStyle w:val="Emphasis"/>
        </w:rPr>
        <w:t>salmonicida</w:t>
      </w:r>
      <w:r w:rsidRPr="000C46E4">
        <w:t xml:space="preserve"> </w:t>
      </w:r>
      <w:r w:rsidRPr="00A00408">
        <w:t>varied from 2</w:t>
      </w:r>
      <w:r>
        <w:t>–</w:t>
      </w:r>
      <w:r w:rsidRPr="00A00408">
        <w:t>26% among three salmonid species (</w:t>
      </w:r>
      <w:r w:rsidRPr="00411260">
        <w:rPr>
          <w:rStyle w:val="Emphasis"/>
        </w:rPr>
        <w:t>Oncorhynchus</w:t>
      </w:r>
      <w:r>
        <w:rPr>
          <w:rStyle w:val="Emphasis"/>
        </w:rPr>
        <w:t> </w:t>
      </w:r>
      <w:r w:rsidRPr="00E27A30">
        <w:rPr>
          <w:rStyle w:val="Emphasis"/>
        </w:rPr>
        <w:t>mykiss</w:t>
      </w:r>
      <w:r w:rsidRPr="00A00408">
        <w:t xml:space="preserve">, </w:t>
      </w:r>
      <w:r w:rsidRPr="00E27A30">
        <w:rPr>
          <w:rStyle w:val="Emphasis"/>
        </w:rPr>
        <w:t>O.</w:t>
      </w:r>
      <w:r>
        <w:rPr>
          <w:rStyle w:val="Emphasis"/>
        </w:rPr>
        <w:t> </w:t>
      </w:r>
      <w:r w:rsidRPr="00E27A30">
        <w:rPr>
          <w:rStyle w:val="Emphasis"/>
        </w:rPr>
        <w:t>kisutch</w:t>
      </w:r>
      <w:r w:rsidRPr="00A00408">
        <w:t xml:space="preserve"> and </w:t>
      </w:r>
      <w:r w:rsidRPr="00411260">
        <w:rPr>
          <w:rStyle w:val="Emphasis"/>
        </w:rPr>
        <w:t>Oncorhynchus</w:t>
      </w:r>
      <w:r>
        <w:rPr>
          <w:rStyle w:val="Emphasis"/>
        </w:rPr>
        <w:t> </w:t>
      </w:r>
      <w:r w:rsidRPr="00E27A30">
        <w:rPr>
          <w:rStyle w:val="Emphasis"/>
        </w:rPr>
        <w:t>tshawytscha</w:t>
      </w:r>
      <w:r w:rsidRPr="00A00408">
        <w:t>) whereas at 20.5°C, 93–100% of these fish died within 2</w:t>
      </w:r>
      <w:r>
        <w:t>–</w:t>
      </w:r>
      <w:r w:rsidRPr="00A00408">
        <w:t>3 days</w:t>
      </w:r>
      <w:r>
        <w:t xml:space="preserve"> </w:t>
      </w:r>
      <w:r w:rsidR="00D6271F">
        <w:fldChar w:fldCharType="begin"/>
      </w:r>
      <w:r w:rsidR="00D6271F">
        <w:instrText xml:space="preserve"> ADDIN EN.CITE &lt;EndNote&gt;&lt;Cite&gt;&lt;Author&gt;Groberg&lt;/Author&gt;&lt;Year&gt;1978&lt;/Year&gt;&lt;RecNum&gt;22840&lt;/RecNum&gt;&lt;DisplayText&gt;(Groberg et al. 1978)&lt;/DisplayText&gt;&lt;record&gt;&lt;rec-number&gt;22840&lt;/rec-number&gt;&lt;foreign-keys&gt;&lt;key app="EN" db-id="pst5rtr92wfa9cexzel59affvp5zwtats0wa" timestamp="1691624782" guid="2d0144b0-4699-4fa4-9b44-34118624b83a"&gt;22840&lt;/key&gt;&lt;/foreign-keys&gt;&lt;ref-type name="Journal Article"&gt;17&lt;/ref-type&gt;&lt;contributors&gt;&lt;authors&gt;&lt;author&gt;Groberg, W.J.,Jr&lt;/author&gt;&lt;author&gt;McCoy, R.H.&lt;/author&gt;&lt;author&gt;Pilcher, K.S.&lt;/author&gt;&lt;author&gt;Fryer, J.L.&lt;/author&gt;&lt;/authors&gt;&lt;/contributors&gt;&lt;titles&gt;&lt;title&gt;&lt;style face="normal" font="default" size="100%"&gt;Relation of water temperature to infections of coho salmon (&lt;/style&gt;&lt;style face="italic" font="default" size="100%"&gt;Oncorhynchus kisutch&lt;/style&gt;&lt;style face="normal" font="default" size="100%"&gt;), chinook salmon (&lt;/style&gt;&lt;style face="italic" font="default" size="100%"&gt;O. tshawytscha&lt;/style&gt;&lt;style face="normal" font="default" size="100%"&gt;), and steelhead trout (&lt;/style&gt;&lt;style face="italic" font="default" size="100%"&gt;Salmo gairdneri&lt;/style&gt;&lt;style face="normal" font="default" size="100%"&gt;) with &lt;/style&gt;&lt;style face="italic" font="default" size="100%"&gt;Aeromonas salmonicida&lt;/style&gt;&lt;style face="normal" font="default" size="100%"&gt; and &lt;/style&gt;&lt;style face="italic" font="default" size="100%"&gt;A. hydrophila&lt;/style&gt;&lt;style face="normal" font="default" size="100%"&gt;.&lt;/style&gt;&lt;/title&gt;&lt;secondary-title&gt;Journal of the Fisheries Research Board of Canada&lt;/secondary-title&gt;&lt;/titles&gt;&lt;periodical&gt;&lt;full-title&gt;Journal of the Fisheries Research Board of Canada&lt;/full-title&gt;&lt;/periodical&gt;&lt;pages&gt;1-7&lt;/pages&gt;&lt;volume&gt;35&lt;/volume&gt;&lt;number&gt;1&lt;/number&gt;&lt;dates&gt;&lt;year&gt;1978&lt;/year&gt;&lt;/dates&gt;&lt;work-type&gt;03/21/2022&lt;/work-type&gt;&lt;urls&gt;&lt;/urls&gt;&lt;custom1&gt;Sturgeon_BM&lt;/custom1&gt;&lt;custom2&gt;Abstract only&lt;/custom2&gt;&lt;electronic-resource-num&gt;https://doi.org/10.1139/f78-001&lt;/electronic-resource-num&gt;&lt;modified-date&gt;24529&lt;/modified-date&gt;&lt;/record&gt;&lt;/Cite&gt;&lt;/EndNote&gt;</w:instrText>
      </w:r>
      <w:r w:rsidR="00D6271F">
        <w:fldChar w:fldCharType="separate"/>
      </w:r>
      <w:r w:rsidR="00D6271F">
        <w:rPr>
          <w:noProof/>
        </w:rPr>
        <w:t>(Groberg et al. 1978)</w:t>
      </w:r>
      <w:r w:rsidR="00D6271F">
        <w:fldChar w:fldCharType="end"/>
      </w:r>
      <w:r w:rsidRPr="00A00408">
        <w:t>.</w:t>
      </w:r>
    </w:p>
    <w:p w14:paraId="5ED38648" w14:textId="7FB5A927" w:rsidR="00623448" w:rsidRDefault="00623448" w:rsidP="00623448">
      <w:r>
        <w:t xml:space="preserve">Typical </w:t>
      </w:r>
      <w:r w:rsidRPr="00B33EFD">
        <w:rPr>
          <w:rStyle w:val="Emphasis"/>
        </w:rPr>
        <w:t>A.</w:t>
      </w:r>
      <w:r>
        <w:rPr>
          <w:rStyle w:val="Emphasis"/>
        </w:rPr>
        <w:t> </w:t>
      </w:r>
      <w:r w:rsidRPr="00B33EFD">
        <w:rPr>
          <w:rStyle w:val="Emphasis"/>
        </w:rPr>
        <w:t>salmonicida</w:t>
      </w:r>
      <w:r>
        <w:t xml:space="preserve"> </w:t>
      </w:r>
      <w:r w:rsidRPr="001659AB">
        <w:t>can survive in dead fish</w:t>
      </w:r>
      <w:r>
        <w:t xml:space="preserve"> stored at 4</w:t>
      </w:r>
      <w:r w:rsidR="00AC4903">
        <w:t>°</w:t>
      </w:r>
      <w:r>
        <w:t>C and</w:t>
      </w:r>
      <w:r w:rsidRPr="001659AB">
        <w:t xml:space="preserve"> when frozen for up to 50 days </w:t>
      </w:r>
      <w:r w:rsidR="00D6271F">
        <w:fldChar w:fldCharType="begin"/>
      </w:r>
      <w:r w:rsidR="00D6271F">
        <w:instrText xml:space="preserve"> ADDIN EN.CITE &lt;EndNote&gt;&lt;Cite&gt;&lt;Author&gt;Jakobsen&lt;/Author&gt;&lt;Year&gt;2020&lt;/Year&gt;&lt;RecNum&gt;46554&lt;/RecNum&gt;&lt;IDText&gt;24797&lt;/IDText&gt;&lt;DisplayText&gt;(Jakobsen et al. 2020)&lt;/DisplayText&gt;&lt;record&gt;&lt;rec-number&gt;46554&lt;/rec-number&gt;&lt;foreign-keys&gt;&lt;key app="EN" db-id="pst5rtr92wfa9cexzel59affvp5zwtats0wa" timestamp="1691628175" guid="af2df664-b109-43e6-8279-f661662e7eba"&gt;46554&lt;/key&gt;&lt;/foreign-keys&gt;&lt;ref-type name="Journal Article"&gt;17&lt;/ref-type&gt;&lt;contributors&gt;&lt;authors&gt;&lt;author&gt;Jakobsen, A.N.&lt;/author&gt;&lt;author&gt;Shumilina, E.&lt;/author&gt;&lt;author&gt;Lied, H.&lt;/author&gt;&lt;author&gt;Hoel, S.&lt;/author&gt;&lt;/authors&gt;&lt;/contributors&gt;&lt;titles&gt;&lt;title&gt;&lt;style face="normal" font="default" size="100%"&gt;Growth and spoilage metabolites production of a mesophilic &lt;/style&gt;&lt;style face="italic" font="default" size="100%"&gt;Aeromonas salmonicida&lt;/style&gt;&lt;style face="normal" font="default" size="100%"&gt; strain in Atlantic salmon (&lt;/style&gt;&lt;style face="italic" font="default" size="100%"&gt;Salmo salar&lt;/style&gt;&lt;style face="normal" font="default" size="100%"&gt; L.) during cold storage in modified atmosphere&lt;/style&gt;&lt;/title&gt;&lt;secondary-title&gt;Journal of Applied Microbiology&lt;/secondary-title&gt;&lt;/titles&gt;&lt;periodical&gt;&lt;full-title&gt;Journal of Applied Microbiology&lt;/full-title&gt;&lt;/periodical&gt;&lt;pages&gt;935-946&lt;/pages&gt;&lt;volume&gt;129&lt;/volume&gt;&lt;dates&gt;&lt;year&gt;2020&lt;/year&gt;&lt;/dates&gt;&lt;orig-pub&gt;\\ACT001CL04FS07\BIOSECURITYDATA$\E Library\Animal Catalogue\J\Jakobsen et al 2020 EN24797.pdf&lt;/orig-pub&gt;&lt;label&gt;24797&lt;/label&gt;&lt;urls&gt;&lt;/urls&gt;&lt;custom1&gt;sturgeon_BM&lt;/custom1&gt;&lt;electronic-resource-num&gt;https://doi.org/10.1111/jam.14680&lt;/electronic-resource-num&gt;&lt;/record&gt;&lt;/Cite&gt;&lt;/EndNote&gt;</w:instrText>
      </w:r>
      <w:r w:rsidR="00D6271F">
        <w:fldChar w:fldCharType="separate"/>
      </w:r>
      <w:r w:rsidR="00D6271F">
        <w:rPr>
          <w:noProof/>
        </w:rPr>
        <w:t>(Jakobsen et al. 2020)</w:t>
      </w:r>
      <w:r w:rsidR="00D6271F">
        <w:fldChar w:fldCharType="end"/>
      </w:r>
      <w:r w:rsidRPr="001659AB">
        <w:t>(</w:t>
      </w:r>
      <w:r w:rsidR="00D6271F">
        <w:fldChar w:fldCharType="begin"/>
      </w:r>
      <w:r w:rsidR="00D6271F">
        <w:instrText xml:space="preserve"> ADDIN EN.CITE &lt;EndNote&gt;&lt;Cite&gt;&lt;Author&gt;Ferguson&lt;/Author&gt;&lt;Year&gt;1988&lt;/Year&gt;&lt;RecNum&gt;45443&lt;/RecNum&gt;&lt;IDText&gt;24796&lt;/IDText&gt;&lt;DisplayText&gt;(Ferguson 1988)&lt;/DisplayText&gt;&lt;record&gt;&lt;rec-number&gt;45443&lt;/rec-number&gt;&lt;foreign-keys&gt;&lt;key app="EN" db-id="pst5rtr92wfa9cexzel59affvp5zwtats0wa" timestamp="1691627994" guid="ab829bd6-f745-42d9-8dd8-116d1dbf494d"&gt;45443&lt;/key&gt;&lt;/foreign-keys&gt;&lt;ref-type name="Conference Proceedings"&gt;10&lt;/ref-type&gt;&lt;contributors&gt;&lt;authors&gt;&lt;author&gt;Ferguson, H.&lt;/author&gt;&lt;/authors&gt;&lt;/contributors&gt;&lt;titles&gt;&lt;title&gt;Bacterial diseases&lt;/title&gt;&lt;secondary-title&gt;Fish Diseases&lt;/secondary-title&gt;&lt;tertiary-title&gt;Refresher course for veterinarians proceedings 106&lt;/tertiary-title&gt;&lt;/titles&gt;&lt;pages&gt;1&lt;/pages&gt;&lt;dates&gt;&lt;year&gt;1988&lt;/year&gt;&lt;pub-dates&gt;&lt;date&gt;23-27 May 1988&lt;/date&gt;&lt;/pub-dates&gt;&lt;/dates&gt;&lt;pub-location&gt;Australia&lt;/pub-location&gt;&lt;publisher&gt;Post-Graduate Committee in Veterinary Science, University of Sydney&lt;/publisher&gt;&lt;label&gt;24796&lt;/label&gt;&lt;urls&gt;&lt;/urls&gt;&lt;custom1&gt;sturgeon_BM&lt;/custom1&gt;&lt;custom2&gt;University of SYdney, Australia&lt;/custom2&gt;&lt;/record&gt;&lt;/Cite&gt;&lt;/EndNote&gt;</w:instrText>
      </w:r>
      <w:r w:rsidR="00D6271F">
        <w:fldChar w:fldCharType="separate"/>
      </w:r>
      <w:r w:rsidR="00D6271F">
        <w:rPr>
          <w:noProof/>
        </w:rPr>
        <w:t>(Ferguson 1988)</w:t>
      </w:r>
      <w:r w:rsidR="00D6271F">
        <w:fldChar w:fldCharType="end"/>
      </w:r>
      <w:r>
        <w:t xml:space="preserve"> cited in </w:t>
      </w:r>
      <w:r w:rsidR="00D6271F">
        <w:fldChar w:fldCharType="begin"/>
      </w:r>
      <w:r w:rsidR="00D6271F">
        <w:instrText xml:space="preserve"> ADDIN EN.CITE &lt;EndNote&gt;&lt;Cite&gt;&lt;Author&gt;Agriculture&lt;/Author&gt;&lt;Year&gt;2009&lt;/Year&gt;&lt;RecNum&gt;46345&lt;/RecNum&gt;&lt;IDText&gt;24525&lt;/IDText&gt;&lt;DisplayText&gt;(Agriculture 2009)&lt;/DisplayText&gt;&lt;record&gt;&lt;rec-number&gt;46345&lt;/rec-number&gt;&lt;foreign-keys&gt;&lt;key app="EN" db-id="pst5rtr92wfa9cexzel59affvp5zwtats0wa" timestamp="1691628145" guid="2ff87ac4-7619-4472-9937-3975d100b54d"&gt;46345&lt;/key&gt;&lt;/foreign-keys&gt;&lt;ref-type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D6271F">
        <w:fldChar w:fldCharType="separate"/>
      </w:r>
      <w:r w:rsidR="00D6271F">
        <w:rPr>
          <w:noProof/>
        </w:rPr>
        <w:t>(Agriculture 2009)</w:t>
      </w:r>
      <w:r w:rsidR="00D6271F">
        <w:fldChar w:fldCharType="end"/>
      </w:r>
      <w:r w:rsidRPr="001659AB">
        <w:t>).</w:t>
      </w:r>
    </w:p>
    <w:p w14:paraId="73D35045" w14:textId="6562F58D" w:rsidR="00623448" w:rsidRPr="00B33EFD" w:rsidRDefault="00623448" w:rsidP="00623448">
      <w:r>
        <w:t xml:space="preserve">Typical </w:t>
      </w:r>
      <w:r w:rsidRPr="00B33EFD">
        <w:rPr>
          <w:rStyle w:val="Emphasis"/>
        </w:rPr>
        <w:t>A.</w:t>
      </w:r>
      <w:r>
        <w:rPr>
          <w:rStyle w:val="Emphasis"/>
        </w:rPr>
        <w:t> </w:t>
      </w:r>
      <w:r w:rsidRPr="00B33EFD">
        <w:rPr>
          <w:rStyle w:val="Emphasis"/>
        </w:rPr>
        <w:t>salmonicida</w:t>
      </w:r>
      <w:r>
        <w:t xml:space="preserve"> is sensitive to iodine (50 and 100mg/L), ethanol (50% and 70%), benzyl-4-chlorophenol/phenylphenol (1%), sodium hypochlorite (50, 100, 200, and 50,000 mg/L), n-alkyl dimethyl benzyl ammonium chloride (1:256), glutaraldehyde (2%) and potassium peroxymonosulfate-sodium chloride (1%) </w:t>
      </w:r>
      <w:r w:rsidR="00D6271F">
        <w:fldChar w:fldCharType="begin">
          <w:fldData xml:space="preserve">PEVuZE5vdGU+PENpdGU+PEF1dGhvcj5NYWlub3VzPC9BdXRob3I+PFllYXI+MjAxMTwvWWVhcj48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</w:fldData>
        </w:fldChar>
      </w:r>
      <w:r w:rsidR="00D6271F">
        <w:instrText xml:space="preserve"> ADDIN EN.CITE </w:instrText>
      </w:r>
      <w:r w:rsidR="00D6271F">
        <w:fldChar w:fldCharType="begin">
          <w:fldData xml:space="preserve">PEVuZE5vdGU+PENpdGU+PEF1dGhvcj5NYWlub3VzPC9BdXRob3I+PFllYXI+MjAxMTwvWWVhcj48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</w:fldData>
        </w:fldChar>
      </w:r>
      <w:r w:rsidR="00D6271F">
        <w:instrText xml:space="preserve"> ADDIN EN.CITE.DATA </w:instrText>
      </w:r>
      <w:r w:rsidR="00D6271F">
        <w:fldChar w:fldCharType="end"/>
      </w:r>
      <w:r w:rsidR="00D6271F">
        <w:fldChar w:fldCharType="separate"/>
      </w:r>
      <w:r w:rsidR="00D6271F">
        <w:rPr>
          <w:noProof/>
        </w:rPr>
        <w:t>(Cipriano &amp; Bullock 2001; Mainous, Kuhn &amp; Smith 2011)</w:t>
      </w:r>
      <w:r w:rsidR="00D6271F">
        <w:fldChar w:fldCharType="end"/>
      </w:r>
      <w:r>
        <w:t>.</w:t>
      </w:r>
    </w:p>
    <w:p w14:paraId="6BCA4FF0" w14:textId="5E579F77" w:rsidR="00623448" w:rsidRDefault="00623448" w:rsidP="00623448">
      <w:pPr>
        <w:pStyle w:val="Heading4"/>
        <w:rPr>
          <w:lang w:eastAsia="ja-JP"/>
        </w:rPr>
      </w:pPr>
      <w:r w:rsidRPr="00623448">
        <w:rPr>
          <w:lang w:eastAsia="ja-JP"/>
        </w:rPr>
        <w:t>Epidemiology</w:t>
      </w:r>
    </w:p>
    <w:p w14:paraId="6C6B7403" w14:textId="77777777" w:rsidR="00623448" w:rsidRPr="000E362E" w:rsidRDefault="00623448" w:rsidP="0085172F">
      <w:pPr>
        <w:pStyle w:val="Heading5"/>
      </w:pPr>
      <w:r>
        <w:t xml:space="preserve">Host </w:t>
      </w:r>
      <w:r w:rsidRPr="0085172F">
        <w:t>range</w:t>
      </w:r>
    </w:p>
    <w:p w14:paraId="714E89CD" w14:textId="45B3413B" w:rsidR="00623448" w:rsidRDefault="00623448" w:rsidP="00623448">
      <w:r>
        <w:t xml:space="preserve">All </w:t>
      </w:r>
      <w:r w:rsidRPr="007A5F33">
        <w:rPr>
          <w:rStyle w:val="Emphasis"/>
        </w:rPr>
        <w:t>Salmonidae</w:t>
      </w:r>
      <w:r>
        <w:t xml:space="preserve"> species (salmonids) and </w:t>
      </w:r>
      <w:r w:rsidRPr="00162382">
        <w:rPr>
          <w:rStyle w:val="Emphasis"/>
        </w:rPr>
        <w:t>Anguillidae</w:t>
      </w:r>
      <w:r>
        <w:t xml:space="preserve"> species (eels) are believed to be susceptible to infection with typical </w:t>
      </w:r>
      <w:r w:rsidRPr="00B33EFD">
        <w:rPr>
          <w:rStyle w:val="Emphasis"/>
        </w:rPr>
        <w:t>A.</w:t>
      </w:r>
      <w:r>
        <w:rPr>
          <w:rStyle w:val="Emphasis"/>
        </w:rPr>
        <w:t> </w:t>
      </w:r>
      <w:r w:rsidRPr="00B33EFD">
        <w:rPr>
          <w:rStyle w:val="Emphasis"/>
        </w:rPr>
        <w:t>salmonicida</w:t>
      </w:r>
      <w:r w:rsidRPr="00200122">
        <w:t xml:space="preserve"> </w:t>
      </w:r>
      <w:r>
        <w:t xml:space="preserve">through natural exposure </w:t>
      </w:r>
      <w:r w:rsidR="00D6271F">
        <w:fldChar w:fldCharType="begin">
          <w:fldData xml:space="preserve">PEVuZE5vdGU+PENpdGU+PEF1dGhvcj5EYWxsYWlyZS1EdWZyZXNuZTwvQXV0aG9yPjxZZWFyPjIw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</w:fldData>
        </w:fldChar>
      </w:r>
      <w:r w:rsidR="00D6271F">
        <w:instrText xml:space="preserve"> ADDIN EN.CITE </w:instrText>
      </w:r>
      <w:r w:rsidR="00D6271F">
        <w:fldChar w:fldCharType="begin">
          <w:fldData xml:space="preserve">PEVuZE5vdGU+PENpdGU+PEF1dGhvcj5EYWxsYWlyZS1EdWZyZXNuZTwvQXV0aG9yPjxZZWFyPjIw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(Australian Government Department of Agriculture 2019; Dallaire-Dufresne et al. 2014)</w:t>
      </w:r>
      <w:r w:rsidR="00D6271F">
        <w:fldChar w:fldCharType="end"/>
      </w:r>
      <w:r>
        <w:t xml:space="preserve">. Non-salmonid species are also susceptible and it is </w:t>
      </w:r>
      <w:r>
        <w:lastRenderedPageBreak/>
        <w:t xml:space="preserve">proposed that few cultured or feral fish are immune </w:t>
      </w:r>
      <w:r w:rsidR="00D6271F">
        <w:fldChar w:fldCharType="begin"/>
      </w:r>
      <w:r w:rsidR="00D6271F">
        <w:instrText xml:space="preserve"> ADDIN EN.CITE &lt;EndNote&gt;&lt;Cite&gt;&lt;Author&gt;Cipriano&lt;/Author&gt;&lt;Year&gt;2001&lt;/Year&gt;&lt;RecNum&gt;46417&lt;/RecNum&gt;&lt;IDText&gt;23280&lt;/IDText&gt;&lt;DisplayText&gt;(Cipriano &amp;amp; Bullock 2001)&lt;/DisplayText&gt;&lt;record&gt;&lt;rec-number&gt;46417&lt;/rec-number&gt;&lt;foreign-keys&gt;&lt;key app="EN" db-id="pst5rtr92wfa9cexzel59affvp5zwtats0wa" timestamp="1691628157" guid="5279f956-3708-4897-811c-a485b7be767b"&gt;46417&lt;/key&gt;&lt;/foreign-keys&gt;&lt;ref-type name="Electronic Book"&gt;44&lt;/ref-type&gt;&lt;contributors&gt;&lt;authors&gt;&lt;author&gt;Cipriano, R. C.&lt;/author&gt;&lt;author&gt;Bullock, G. L.&lt;/author&gt;&lt;/authors&gt;&lt;/contributors&gt;&lt;titles&gt;&lt;title&gt;&lt;style face="normal" font="default" size="100%"&gt;Furunculosis and other diseases caused by&lt;/style&gt;&lt;style face="italic" font="default" size="100%"&gt; Aeromonas salmonicida&lt;/style&gt;&lt;/title&gt;&lt;secondary-title&gt;Fish Disease Leaflet&lt;/secondary-title&gt;&lt;/titles&gt;&lt;pages&gt;1-33&lt;/pages&gt;&lt;volume&gt;66&lt;/volume&gt;&lt;num-vols&gt;&lt;style face="normal" font="default" size="100%"&gt;Revison of “Furunculosis and other diseases caused by &lt;/style&gt;&lt;style face="italic" font="default" size="100%"&gt;Aeromonas salmonicida&lt;/style&gt;&lt;style face="normal" font="default" size="100%"&gt;,” by G. L. Bullock, R. C. Cipriano, and S. F. Snieszko, 1983.&lt;/style&gt;&lt;/num-vols&gt;&lt;dates&gt;&lt;year&gt;2001&lt;/year&gt;&lt;/dates&gt;&lt;pub-location&gt;Kearneysville, WV&lt;/pub-location&gt;&lt;publisher&gt;National Fish Health Research Laboratory&lt;/publisher&gt;&lt;orig-pub&gt;\\ACT001CL04FS07\BIOSECURITYDATA$\E Library\Animal Catalogue\C\Ciprano and Bullock 2001 EN23280.pdf&lt;/orig-pub&gt;&lt;label&gt;23280&lt;/label&gt;&lt;urls&gt;&lt;/urls&gt;&lt;custom1&gt;Sturgeon_YGC&lt;/custom1&gt;&lt;electronic-resource-num&gt;https://webharvest.gov/peth04/20041029064735/http://www.lsc.usgs.gov/FHB/leaflets/FHB66.pdf&lt;/electronic-resource-num&gt;&lt;/record&gt;&lt;/Cite&gt;&lt;/EndNote&gt;</w:instrText>
      </w:r>
      <w:r w:rsidR="00D6271F">
        <w:fldChar w:fldCharType="separate"/>
      </w:r>
      <w:r w:rsidR="00D6271F">
        <w:rPr>
          <w:noProof/>
        </w:rPr>
        <w:t>(Cipriano &amp; Bullock 2001)</w:t>
      </w:r>
      <w:r w:rsidR="00D6271F">
        <w:fldChar w:fldCharType="end"/>
      </w:r>
      <w:r>
        <w:t xml:space="preserve">. Non-salmonid species which are </w:t>
      </w:r>
      <w:r w:rsidRPr="008578E6">
        <w:t xml:space="preserve">reported to be </w:t>
      </w:r>
      <w:r>
        <w:t xml:space="preserve">susceptible to infection </w:t>
      </w:r>
      <w:r w:rsidRPr="00200122">
        <w:t>(N= natural</w:t>
      </w:r>
      <w:r>
        <w:t xml:space="preserve"> exposure</w:t>
      </w:r>
      <w:r w:rsidRPr="00200122">
        <w:t>; E= experimental exposure)</w:t>
      </w:r>
      <w:r>
        <w:t xml:space="preserve"> with typical </w:t>
      </w:r>
      <w:r w:rsidRPr="00B33EFD">
        <w:rPr>
          <w:rStyle w:val="Emphasis"/>
        </w:rPr>
        <w:t>A.</w:t>
      </w:r>
      <w:r>
        <w:rPr>
          <w:rStyle w:val="Emphasis"/>
        </w:rPr>
        <w:t> </w:t>
      </w:r>
      <w:r w:rsidRPr="00B33EFD">
        <w:rPr>
          <w:rStyle w:val="Emphasis"/>
        </w:rPr>
        <w:t>salmonicida</w:t>
      </w:r>
      <w:r w:rsidRPr="00200122">
        <w:t xml:space="preserve"> </w:t>
      </w:r>
      <w:r>
        <w:t>include, but are not limited to:</w:t>
      </w:r>
    </w:p>
    <w:p w14:paraId="2EB0107A" w14:textId="3B156367" w:rsidR="001C1C87" w:rsidRPr="007B75B6" w:rsidRDefault="001C1C87" w:rsidP="00BB6466">
      <w:pPr>
        <w:pStyle w:val="ListBullet"/>
        <w:rPr>
          <w:rStyle w:val="Emphasis"/>
          <w:i w:val="0"/>
          <w:iCs w:val="0"/>
        </w:rPr>
      </w:pPr>
      <w:r w:rsidRPr="007B75B6">
        <w:rPr>
          <w:rStyle w:val="Emphasis"/>
        </w:rPr>
        <w:t>Acipenser baerii</w:t>
      </w:r>
      <w:r>
        <w:rPr>
          <w:rStyle w:val="Emphasis"/>
          <w:i w:val="0"/>
          <w:iCs w:val="0"/>
        </w:rPr>
        <w:t xml:space="preserve"> </w:t>
      </w:r>
      <w:r w:rsidRPr="007B75B6">
        <w:rPr>
          <w:rStyle w:val="Emphasis"/>
          <w:i w:val="0"/>
          <w:iCs w:val="0"/>
          <w:vertAlign w:val="superscript"/>
        </w:rPr>
        <w:t>N</w:t>
      </w:r>
      <w:r>
        <w:rPr>
          <w:rStyle w:val="Emphasis"/>
          <w:i w:val="0"/>
          <w:iCs w:val="0"/>
        </w:rPr>
        <w:t xml:space="preserve"> (Siberian sturgeon) </w:t>
      </w:r>
      <w:r w:rsidR="00D6271F">
        <w:rPr>
          <w:rStyle w:val="Emphasis"/>
          <w:i w:val="0"/>
          <w:iCs w:val="0"/>
        </w:rPr>
        <w:fldChar w:fldCharType="begin"/>
      </w:r>
      <w:r w:rsidR="00D6271F">
        <w:rPr>
          <w:rStyle w:val="Emphasis"/>
          <w:i w:val="0"/>
          <w:iCs w:val="0"/>
        </w:rPr>
        <w:instrText xml:space="preserve"> ADDIN EN.CITE &lt;EndNote&gt;&lt;Cite&gt;&lt;Author&gt;Vazquez-Fernandez&lt;/Author&gt;&lt;Year&gt;2023&lt;/Year&gt;&lt;RecNum&gt;48602&lt;/RecNum&gt;&lt;DisplayText&gt;(Vazquez-Fernandez et al. 2023)&lt;/DisplayText&gt;&lt;record&gt;&lt;rec-number&gt;48602&lt;/rec-number&gt;&lt;foreign-keys&gt;&lt;key app="EN" db-id="pst5rtr92wfa9cexzel59affvp5zwtats0wa" timestamp="1694405064" guid="3e377ac9-8400-4c2b-b103-4e214881fd53"&gt;48602&lt;/key&gt;&lt;/foreign-keys&gt;&lt;ref-type name="Journal Article"&gt;17&lt;/ref-type&gt;&lt;contributors&gt;&lt;authors&gt;&lt;author&gt;Vazquez-Fernandez, E.&lt;/author&gt;&lt;author&gt;Chinchilla, B.&lt;/author&gt;&lt;author&gt;Rebollada-Merino, A.&lt;/author&gt;&lt;author&gt;Dominguez, L.&lt;/author&gt;&lt;author&gt;Rodriguez-Bertos, A.&lt;/author&gt;&lt;/authors&gt;&lt;/contributors&gt;&lt;titles&gt;&lt;title&gt;&lt;style face="normal" font="default" size="100%"&gt;An Outbreak of &lt;/style&gt;&lt;style face="italic" font="default" size="100%"&gt;Aeromonas salmonicida&lt;/style&gt;&lt;style face="normal" font="default" size="100%"&gt; in Juvenile Siberian Sturgeons (&lt;/style&gt;&lt;style face="italic" font="default" size="100%"&gt;Acipenser baerii&lt;/style&gt;&lt;style face="normal" font="default" size="100%"&gt;)&lt;/style&gt;&lt;/title&gt;&lt;secondary-title&gt;Animals&lt;/secondary-title&gt;&lt;/titles&gt;&lt;periodical&gt;&lt;full-title&gt;Animals&lt;/full-title&gt;&lt;/periodical&gt;&lt;pages&gt;2697&lt;/pages&gt;&lt;volume&gt;13&lt;/volume&gt;&lt;number&gt;17&lt;/number&gt;&lt;dates&gt;&lt;year&gt;2023&lt;/year&gt;&lt;pub-dates&gt;&lt;date&gt;11 September 2023&lt;/date&gt;&lt;/pub-dates&gt;&lt;/dates&gt;&lt;orig-pub&gt;\\ACT001CL04FS07\BIOSECURITYDATA$\E Library\Animal Catalogue\V\Vazquez et al 2023 EN25217&lt;/orig-pub&gt;&lt;label&gt;25217&lt;/label&gt;&lt;urls&gt;&lt;/urls&gt;&lt;electronic-resource-num&gt;https://doi.org.10.3390/ani13172697&lt;/electronic-resource-num&gt;&lt;/record&gt;&lt;/Cite&gt;&lt;/EndNote&gt;</w:instrText>
      </w:r>
      <w:r w:rsidR="00D6271F">
        <w:rPr>
          <w:rStyle w:val="Emphasis"/>
          <w:i w:val="0"/>
          <w:iCs w:val="0"/>
        </w:rPr>
        <w:fldChar w:fldCharType="separate"/>
      </w:r>
      <w:r w:rsidR="00D6271F">
        <w:rPr>
          <w:rStyle w:val="Emphasis"/>
          <w:i w:val="0"/>
          <w:iCs w:val="0"/>
          <w:noProof/>
        </w:rPr>
        <w:t>(Vazquez-Fernandez et al. 2023)</w:t>
      </w:r>
      <w:r w:rsidR="00D6271F">
        <w:rPr>
          <w:rStyle w:val="Emphasis"/>
          <w:i w:val="0"/>
          <w:iCs w:val="0"/>
        </w:rPr>
        <w:fldChar w:fldCharType="end"/>
      </w:r>
    </w:p>
    <w:p w14:paraId="6D098145" w14:textId="587CA829" w:rsidR="00623448" w:rsidRPr="00623448" w:rsidRDefault="00623448" w:rsidP="00BB6466">
      <w:pPr>
        <w:pStyle w:val="ListBullet"/>
      </w:pPr>
      <w:r w:rsidRPr="00623448">
        <w:rPr>
          <w:rStyle w:val="Emphasis"/>
        </w:rPr>
        <w:t>Acipenser oxyrinchus</w:t>
      </w:r>
      <w:r w:rsidRPr="00623448">
        <w:rPr>
          <w:rStyle w:val="Emphasis"/>
          <w:i w:val="0"/>
          <w:iCs w:val="0"/>
        </w:rPr>
        <w:t xml:space="preserve"> </w:t>
      </w:r>
      <w:r w:rsidRPr="00623448">
        <w:rPr>
          <w:vertAlign w:val="superscript"/>
        </w:rPr>
        <w:t>N</w:t>
      </w:r>
      <w:r w:rsidRPr="00623448">
        <w:rPr>
          <w:rStyle w:val="Emphasis"/>
          <w:i w:val="0"/>
          <w:iCs w:val="0"/>
        </w:rPr>
        <w:t xml:space="preserve"> (Atlantic sturgeon) </w:t>
      </w:r>
      <w:r w:rsidR="00D6271F">
        <w:rPr>
          <w:rStyle w:val="Emphasis"/>
          <w:i w:val="0"/>
          <w:iCs w:val="0"/>
        </w:rPr>
        <w:fldChar w:fldCharType="begin"/>
      </w:r>
      <w:r w:rsidR="00D6271F">
        <w:rPr>
          <w:rStyle w:val="Emphasis"/>
          <w:i w:val="0"/>
          <w:iCs w:val="0"/>
        </w:rPr>
        <w:instrText xml:space="preserve"> ADDIN EN.CITE &lt;EndNote&gt;&lt;Cite&gt;&lt;Author&gt;Mohler&lt;/Author&gt;&lt;Year&gt;2003&lt;/Year&gt;&lt;RecNum&gt;45272&lt;/RecNum&gt;&lt;IDText&gt;55500&lt;/IDText&gt;&lt;DisplayText&gt;(Mohler 2003)&lt;/DisplayText&gt;&lt;record&gt;&lt;rec-number&gt;45272&lt;/rec-number&gt;&lt;foreign-keys&gt;&lt;key app="EN" db-id="pst5rtr92wfa9cexzel59affvp5zwtats0wa" timestamp="1691627966" guid="e2217acd-cfe1-4fc2-8c0a-de78a9dc006f"&gt;45272&lt;/key&gt;&lt;/foreign-keys&gt;&lt;ref-type name="Book"&gt;6&lt;/ref-type&gt;&lt;contributors&gt;&lt;authors&gt;&lt;author&gt;Mohler, J.L.&lt;/author&gt;&lt;/authors&gt;&lt;/contributors&gt;&lt;titles&gt;&lt;title&gt;&lt;style face="normal" font="default" size="100%"&gt;Culture manual for the Atlantic sturgeon &lt;/style&gt;&lt;style face="italic" font="default" size="100%"&gt;Acipenser oxyrinchus oxyrinchus&lt;/style&gt;&lt;/title&gt;&lt;/titles&gt;&lt;dates&gt;&lt;year&gt;2003&lt;/year&gt;&lt;/dates&gt;&lt;pub-location&gt;Hadley&lt;/pub-location&gt;&lt;publisher&gt;U.S. Fish &amp;amp; Wildlife Service&lt;/publisher&gt;&lt;orig-pub&gt;\\ACT001CL04FS07\BIOSECURITYDATA$\E Library\Animal Catalogue\M\Mohler 2003 EN55500.pdf&lt;/orig-pub&gt;&lt;label&gt;55500&lt;/label&gt;&lt;urls&gt;&lt;/urls&gt;&lt;custom1&gt;KG_strugeon&lt;/custom1&gt;&lt;/record&gt;&lt;/Cite&gt;&lt;/EndNote&gt;</w:instrText>
      </w:r>
      <w:r w:rsidR="00D6271F">
        <w:rPr>
          <w:rStyle w:val="Emphasis"/>
          <w:i w:val="0"/>
          <w:iCs w:val="0"/>
        </w:rPr>
        <w:fldChar w:fldCharType="separate"/>
      </w:r>
      <w:r w:rsidR="00D6271F">
        <w:rPr>
          <w:rStyle w:val="Emphasis"/>
          <w:i w:val="0"/>
          <w:iCs w:val="0"/>
          <w:noProof/>
        </w:rPr>
        <w:t>(Mohler 2003)</w:t>
      </w:r>
      <w:r w:rsidR="00D6271F">
        <w:rPr>
          <w:rStyle w:val="Emphasis"/>
          <w:i w:val="0"/>
          <w:iCs w:val="0"/>
        </w:rPr>
        <w:fldChar w:fldCharType="end"/>
      </w:r>
    </w:p>
    <w:p w14:paraId="20B12164" w14:textId="13B1A95A" w:rsidR="00623448" w:rsidRPr="00623448" w:rsidRDefault="00623448" w:rsidP="00BB6466">
      <w:pPr>
        <w:pStyle w:val="ListBullet"/>
      </w:pPr>
      <w:r w:rsidRPr="00623448">
        <w:rPr>
          <w:rStyle w:val="Emphasis"/>
        </w:rPr>
        <w:t>Carassius auratus</w:t>
      </w:r>
      <w:r w:rsidRPr="00623448">
        <w:rPr>
          <w:rStyle w:val="Emphasis"/>
          <w:i w:val="0"/>
          <w:iCs w:val="0"/>
        </w:rPr>
        <w:t xml:space="preserve"> </w:t>
      </w:r>
      <w:r w:rsidRPr="00623448">
        <w:rPr>
          <w:vertAlign w:val="superscript"/>
        </w:rPr>
        <w:t>N, E</w:t>
      </w:r>
      <w:r w:rsidRPr="00623448">
        <w:t xml:space="preserve"> (goldfish) </w:t>
      </w:r>
      <w:r w:rsidR="00D6271F">
        <w:fldChar w:fldCharType="begin"/>
      </w:r>
      <w:r w:rsidR="00D6271F">
        <w:instrText xml:space="preserve"> ADDIN EN.CITE &lt;EndNote&gt;&lt;Cite&gt;&lt;Author&gt;Lian&lt;/Author&gt;&lt;Year&gt;2020&lt;/Year&gt;&lt;RecNum&gt;45290&lt;/RecNum&gt;&lt;IDText&gt;24691&lt;/IDText&gt;&lt;DisplayText&gt;(Lian et al. 2020)&lt;/DisplayText&gt;&lt;record&gt;&lt;rec-number&gt;45290&lt;/rec-number&gt;&lt;foreign-keys&gt;&lt;key app="EN" db-id="pst5rtr92wfa9cexzel59affvp5zwtats0wa" timestamp="1691627969" guid="bd0a16d1-df2f-4096-8abd-21e1632cc3c1"&gt;45290&lt;/key&gt;&lt;/foreign-keys&gt;&lt;ref-type name="Journal Article"&gt;17&lt;/ref-type&gt;&lt;contributors&gt;&lt;authors&gt;&lt;author&gt;Lian, Z.&lt;/author&gt;&lt;author&gt;Bai, J.&lt;/author&gt;&lt;author&gt;Hu, X.&lt;/author&gt;&lt;author&gt;Lu, A.&lt;/author&gt;&lt;author&gt;Sun, J.&lt;/author&gt;&lt;author&gt;Guo, Y.&lt;/author&gt;&lt;author&gt;Song, Y.&lt;/author&gt;&lt;/authors&gt;&lt;/contributors&gt;&lt;titles&gt;&lt;title&gt;&lt;style face="normal" font="default" size="100%"&gt;Detection and characterization of &lt;/style&gt;&lt;style face="italic" font="default" size="100%"&gt;Aeromonas salmonicida&lt;/style&gt;&lt;style face="normal" font="default" size="100%"&gt; subsp. &lt;/style&gt;&lt;style face="italic" font="default" size="100%"&gt;salmonicida&lt;/style&gt;&lt;style face="normal" font="default" size="100%"&gt; infection in crucian carp &lt;/style&gt;&lt;style face="italic" font="default" size="100%"&gt;Carassius auratus&lt;/style&gt;&lt;/title&gt;&lt;secondary-title&gt;Veterinary Research Communications&lt;/secondary-title&gt;&lt;/titles&gt;&lt;periodical&gt;&lt;full-title&gt;Veterinary Research Communications&lt;/full-title&gt;&lt;/periodical&gt;&lt;pages&gt;61-72&lt;/pages&gt;&lt;volume&gt;44&lt;/volume&gt;&lt;keywords&gt;&lt;keyword&gt;Aeromonas salmonicida subsp. salmonicida&lt;/keyword&gt;&lt;keyword&gt;Crucian carp&lt;/keyword&gt;&lt;keyword&gt;qPCR&lt;/keyword&gt;&lt;keyword&gt;Serine protease&lt;/keyword&gt;&lt;keyword&gt;Histopathology&lt;/keyword&gt;&lt;/keywords&gt;&lt;dates&gt;&lt;year&gt;2020&lt;/year&gt;&lt;/dates&gt;&lt;orig-pub&gt;\\ACT001CL04FS07\BIOSECURITYDATA$\E Library\Animal Catalogue\L\Lian et al 2020 EN24691.pdf&lt;/orig-pub&gt;&lt;label&gt;24691&lt;/label&gt;&lt;urls&gt;&lt;/urls&gt;&lt;custom1&gt;sturgeon_BM&lt;/custom1&gt;&lt;electronic-resource-num&gt;https://doi.org/10.1007/s11259-020-09773-0&lt;/electronic-resource-num&gt;&lt;/record&gt;&lt;/Cite&gt;&lt;/EndNote&gt;</w:instrText>
      </w:r>
      <w:r w:rsidR="00D6271F">
        <w:fldChar w:fldCharType="separate"/>
      </w:r>
      <w:r w:rsidR="00D6271F">
        <w:rPr>
          <w:noProof/>
        </w:rPr>
        <w:t>(Lian et al. 2020)</w:t>
      </w:r>
      <w:r w:rsidR="00D6271F">
        <w:fldChar w:fldCharType="end"/>
      </w:r>
    </w:p>
    <w:p w14:paraId="0D57631B" w14:textId="421D287A" w:rsidR="00623448" w:rsidRPr="006B5695" w:rsidRDefault="00623448" w:rsidP="00BB6466">
      <w:pPr>
        <w:pStyle w:val="ListBullet"/>
      </w:pPr>
      <w:r w:rsidRPr="0027734A">
        <w:rPr>
          <w:rStyle w:val="Emphasis"/>
        </w:rPr>
        <w:t>Catostomus commersoni</w:t>
      </w:r>
      <w:r w:rsidRPr="006B5695">
        <w:t xml:space="preserve"> </w:t>
      </w:r>
      <w:r w:rsidR="006B5695" w:rsidRPr="00623448">
        <w:rPr>
          <w:vertAlign w:val="superscript"/>
        </w:rPr>
        <w:t>N</w:t>
      </w:r>
      <w:r w:rsidRPr="006B5695">
        <w:t xml:space="preserve"> (white sucker) </w:t>
      </w:r>
      <w:r w:rsidR="00D6271F">
        <w:fldChar w:fldCharType="begin"/>
      </w:r>
      <w:r w:rsidR="00D6271F">
        <w:instrText xml:space="preserve"> ADDIN EN.CITE &lt;EndNote&gt;&lt;Cite&gt;&lt;Author&gt;Ostland&lt;/Author&gt;&lt;Year&gt;1987&lt;/Year&gt;&lt;RecNum&gt;46699&lt;/RecNum&gt;&lt;IDText&gt;24643&lt;/IDText&gt;&lt;DisplayText&gt;(Ostland, Hicks &amp;amp; Daly 1987)&lt;/DisplayText&gt;&lt;record&gt;&lt;rec-number&gt;46699&lt;/rec-number&gt;&lt;foreign-keys&gt;&lt;key app="EN" db-id="pst5rtr92wfa9cexzel59affvp5zwtats0wa" timestamp="1691628196" guid="eb506a85-c152-4864-ab72-e1f5e70c3337"&gt;46699&lt;/key&gt;&lt;/foreign-keys&gt;&lt;ref-type name="Journal Article"&gt;17&lt;/ref-type&gt;&lt;contributors&gt;&lt;authors&gt;&lt;author&gt;Ostland, V.E.&lt;/author&gt;&lt;author&gt;Hicks, B.D.&lt;/author&gt;&lt;author&gt;Daly, J.G.&lt;/author&gt;&lt;/authors&gt;&lt;/contributors&gt;&lt;titles&gt;&lt;title&gt;Furunculosis in baitfish and its transmission to salmonids&lt;/title&gt;&lt;secondary-title&gt;Diseases of Aquatic Organisms&lt;/secondary-title&gt;&lt;/titles&gt;&lt;periodical&gt;&lt;full-title&gt;Diseases of Aquatic Organisms&lt;/full-title&gt;&lt;/periodical&gt;&lt;pages&gt;163-166&lt;/pages&gt;&lt;volume&gt;2&lt;/volume&gt;&lt;dates&gt;&lt;year&gt;1987&lt;/year&gt;&lt;/dates&gt;&lt;orig-pub&gt;\\ACT001CL04FS07\BIOSECURITYDATA$\E Library\Animal Catalogue\O\Ostland et al 1987 EN24643.pdf&lt;/orig-pub&gt;&lt;label&gt;24643&lt;/label&gt;&lt;urls&gt;&lt;/urls&gt;&lt;custom1&gt;sturgeon_BM&lt;/custom1&gt;&lt;electronic-resource-num&gt;https://www.int-res.com/articles/dao/2/d002p163.pdf&lt;/electronic-resource-num&gt;&lt;/record&gt;&lt;/Cite&gt;&lt;/EndNote&gt;</w:instrText>
      </w:r>
      <w:r w:rsidR="00D6271F">
        <w:fldChar w:fldCharType="separate"/>
      </w:r>
      <w:r w:rsidR="00D6271F">
        <w:rPr>
          <w:noProof/>
        </w:rPr>
        <w:t>(Ostland, Hicks &amp; Daly 1987)</w:t>
      </w:r>
      <w:r w:rsidR="00D6271F">
        <w:fldChar w:fldCharType="end"/>
      </w:r>
    </w:p>
    <w:p w14:paraId="6C81B7EE" w14:textId="6CBDFCE7" w:rsidR="00623448" w:rsidRDefault="00623448" w:rsidP="00BB6466">
      <w:pPr>
        <w:pStyle w:val="ListBullet"/>
      </w:pPr>
      <w:r w:rsidRPr="0027734A">
        <w:rPr>
          <w:rStyle w:val="Emphasis"/>
        </w:rPr>
        <w:t>Centrolabrus exoletus</w:t>
      </w:r>
      <w:r w:rsidRPr="006B5695">
        <w:t xml:space="preserve"> </w:t>
      </w:r>
      <w:r w:rsidR="006B5695" w:rsidRPr="00623448">
        <w:rPr>
          <w:vertAlign w:val="superscript"/>
        </w:rPr>
        <w:t>N</w:t>
      </w:r>
      <w:r w:rsidRPr="006B5695">
        <w:t xml:space="preserve"> (rock cook) </w:t>
      </w:r>
      <w:r w:rsidR="00D6271F">
        <w:fldChar w:fldCharType="begin"/>
      </w:r>
      <w:r w:rsidR="00D6271F">
        <w:instrText xml:space="preserve"> ADDIN EN.CITE &lt;EndNote&gt;&lt;Cite&gt;&lt;Author&gt;Treasurer&lt;/Author&gt;&lt;Year&gt;1994&lt;/Year&gt;&lt;RecNum&gt;46796&lt;/RecNum&gt;&lt;IDText&gt;24577&lt;/IDText&gt;&lt;DisplayText&gt;(Treasurer &amp;amp; Laidler 1994)&lt;/DisplayText&gt;&lt;record&gt;&lt;rec-number&gt;46796&lt;/rec-number&gt;&lt;foreign-keys&gt;&lt;key app="EN" db-id="pst5rtr92wfa9cexzel59affvp5zwtats0wa" timestamp="1691628210" guid="1c290c58-6607-4deb-9090-f75f7c1dc468"&gt;46796&lt;/key&gt;&lt;/foreign-keys&gt;&lt;ref-type name="Journal Article"&gt;17&lt;/ref-type&gt;&lt;contributors&gt;&lt;authors&gt;&lt;author&gt;Treasurer, J.W.&lt;/author&gt;&lt;author&gt;Laidler, L.A.&lt;/author&gt;&lt;/authors&gt;&lt;/contributors&gt;&lt;titles&gt;&lt;title&gt;&lt;style face="italic" font="default" size="100%"&gt;Aeromonas salmonicida&lt;/style&gt;&lt;style face="normal" font="default" size="100%"&gt; infection in wrasse (Labridae), used as cleaner fish, on an Atlantic salmon, &lt;/style&gt;&lt;style face="italic" font="default" size="100%"&gt;Salmo salar &lt;/style&gt;&lt;style face="normal" font="default" size="100%"&gt;L., farm&lt;/style&gt;&lt;/title&gt;&lt;secondary-title&gt;Journal of Fish Diseases&lt;/secondary-title&gt;&lt;/titles&gt;&lt;periodical&gt;&lt;full-title&gt;Journal of Fish Diseases&lt;/full-title&gt;&lt;/periodical&gt;&lt;pages&gt;155-161&lt;/pages&gt;&lt;volume&gt;17&lt;/volume&gt;&lt;number&gt;2&lt;/number&gt;&lt;dates&gt;&lt;year&gt;1994&lt;/year&gt;&lt;/dates&gt;&lt;orig-pub&gt;\\ACT001CL04FS07\BIOSECURITYDATA$\E Library\Animal Catalogue\T\Treasurer and Laidler 1994 EN24577.pdf&lt;/orig-pub&gt;&lt;label&gt;24577&lt;/label&gt;&lt;urls&gt;&lt;/urls&gt;&lt;custom1&gt;sturgeon_BM&lt;/custom1&gt;&lt;electronic-resource-num&gt;https://doi.org/10.1111/j.1365-2761.1994.tb00208.x&lt;/electronic-resource-num&gt;&lt;/record&gt;&lt;/Cite&gt;&lt;/EndNote&gt;</w:instrText>
      </w:r>
      <w:r w:rsidR="00D6271F">
        <w:fldChar w:fldCharType="separate"/>
      </w:r>
      <w:r w:rsidR="00D6271F">
        <w:rPr>
          <w:noProof/>
        </w:rPr>
        <w:t>(Treasurer &amp; Laidler 1994)</w:t>
      </w:r>
      <w:r w:rsidR="00D6271F">
        <w:fldChar w:fldCharType="end"/>
      </w:r>
    </w:p>
    <w:p w14:paraId="384C4FBF" w14:textId="5BEA69EB" w:rsidR="00396F6B" w:rsidRPr="006B5695" w:rsidRDefault="00396F6B" w:rsidP="00396F6B">
      <w:pPr>
        <w:pStyle w:val="ListBullet"/>
      </w:pPr>
      <w:r>
        <w:rPr>
          <w:rStyle w:val="Emphasis"/>
        </w:rPr>
        <w:t xml:space="preserve">Coregonus peled </w:t>
      </w:r>
      <w:r w:rsidRPr="00623448">
        <w:rPr>
          <w:vertAlign w:val="superscript"/>
        </w:rPr>
        <w:t>N</w:t>
      </w:r>
      <w:r>
        <w:rPr>
          <w:rStyle w:val="Emphasis"/>
        </w:rPr>
        <w:t xml:space="preserve"> </w:t>
      </w:r>
      <w:r>
        <w:t xml:space="preserve">(northern whitefish) </w:t>
      </w:r>
      <w:r w:rsidR="00D6271F">
        <w:fldChar w:fldCharType="begin"/>
      </w:r>
      <w:r w:rsidR="00D6271F">
        <w:instrText xml:space="preserve"> ADDIN EN.CITE &lt;EndNote&gt;&lt;Cite&gt;&lt;Author&gt;Long&lt;/Author&gt;&lt;Year&gt;2023&lt;/Year&gt;&lt;RecNum&gt;48003&lt;/RecNum&gt;&lt;IDText&gt;25141&lt;/IDText&gt;&lt;DisplayText&gt;(Long et al. 2023)&lt;/DisplayText&gt;&lt;record&gt;&lt;rec-number&gt;48003&lt;/rec-number&gt;&lt;foreign-keys&gt;&lt;key app="EN" db-id="pst5rtr92wfa9cexzel59affvp5zwtats0wa" timestamp="1691628454" guid="208908dc-739a-40e0-b0d4-7cce967efddf"&gt;48003&lt;/key&gt;&lt;/foreign-keys&gt;&lt;ref-type name="Journal Article"&gt;17&lt;/ref-type&gt;&lt;contributors&gt;&lt;authors&gt;&lt;author&gt;Long, M.&lt;/author&gt;&lt;author&gt;Fan, H.&lt;/author&gt;&lt;author&gt;Gan, Z.&lt;/author&gt;&lt;author&gt;Jiang, Z.&lt;/author&gt;&lt;author&gt;Tang, S.&lt;/author&gt;&lt;author&gt;Xia, H.&lt;/author&gt;&lt;author&gt;Lu, Y.&lt;/author&gt;&lt;/authors&gt;&lt;/contributors&gt;&lt;titles&gt;&lt;title&gt;&lt;style face="normal" font="default" size="100%"&gt;Comparative genomic analysis provides insights into taxonomy and temperature adaption of &lt;/style&gt;&lt;style face="italic" font="default" size="100%"&gt;Aeromonas salmonicida&lt;/style&gt;&lt;/title&gt;&lt;secondary-title&gt;Journal of Fish Diseases&lt;/secondary-title&gt;&lt;/titles&gt;&lt;periodical&gt;&lt;full-title&gt;Journal of Fish Diseases&lt;/full-title&gt;&lt;/periodical&gt;&lt;pages&gt;545-561&lt;/pages&gt;&lt;volume&gt;46&lt;/volume&gt;&lt;number&gt;5&lt;/number&gt;&lt;dates&gt;&lt;year&gt;2023&lt;/year&gt;&lt;/dates&gt;&lt;orig-pub&gt;\\ACT001CL04FS07\BIOSECURITYDATA$\E Library\Animal Catalogue\L\Long et al 2023 EN25141.pdf&lt;/orig-pub&gt;&lt;label&gt;25141&lt;/label&gt;&lt;urls&gt;&lt;/urls&gt;&lt;custom1&gt;sturgeon_BM&lt;/custom1&gt;&lt;electronic-resource-num&gt;https://doi.org/10.1111/jfd.13767&lt;/electronic-resource-num&gt;&lt;/record&gt;&lt;/Cite&gt;&lt;/EndNote&gt;</w:instrText>
      </w:r>
      <w:r w:rsidR="00D6271F">
        <w:fldChar w:fldCharType="separate"/>
      </w:r>
      <w:r w:rsidR="00D6271F">
        <w:rPr>
          <w:noProof/>
        </w:rPr>
        <w:t>(Long et al. 2023)</w:t>
      </w:r>
      <w:r w:rsidR="00D6271F">
        <w:fldChar w:fldCharType="end"/>
      </w:r>
    </w:p>
    <w:p w14:paraId="477A1D59" w14:textId="76655E28" w:rsidR="00623448" w:rsidRDefault="00623448" w:rsidP="00BB6466">
      <w:pPr>
        <w:pStyle w:val="ListBullet"/>
      </w:pPr>
      <w:r w:rsidRPr="0027734A">
        <w:rPr>
          <w:rStyle w:val="Emphasis"/>
        </w:rPr>
        <w:t>Coreius guichenoti</w:t>
      </w:r>
      <w:r w:rsidRPr="006B5695">
        <w:t xml:space="preserve"> </w:t>
      </w:r>
      <w:r w:rsidR="006B5695" w:rsidRPr="00623448">
        <w:rPr>
          <w:vertAlign w:val="superscript"/>
        </w:rPr>
        <w:t>N</w:t>
      </w:r>
      <w:r w:rsidRPr="006B5695">
        <w:t xml:space="preserve"> (largemouth bronze gudgeon) </w:t>
      </w:r>
      <w:r w:rsidR="00D6271F">
        <w:fldChar w:fldCharType="begin"/>
      </w:r>
      <w:r w:rsidR="00D6271F">
        <w:instrText xml:space="preserve"> ADDIN EN.CITE &lt;EndNote&gt;&lt;Cite&gt;&lt;Author&gt;Long&lt;/Author&gt;&lt;Year&gt;2016&lt;/Year&gt;&lt;RecNum&gt;46612&lt;/RecNum&gt;&lt;IDText&gt;24687&lt;/IDText&gt;&lt;DisplayText&gt;(Long et al. 2016)&lt;/DisplayText&gt;&lt;record&gt;&lt;rec-number&gt;46612&lt;/rec-number&gt;&lt;foreign-keys&gt;&lt;key app="EN" db-id="pst5rtr92wfa9cexzel59affvp5zwtats0wa" timestamp="1691628183" guid="a285e304-648f-4ec2-9890-115ddbdc0133"&gt;46612&lt;/key&gt;&lt;/foreign-keys&gt;&lt;ref-type name="Journal Article"&gt;17&lt;/ref-type&gt;&lt;contributors&gt;&lt;authors&gt;&lt;author&gt;Long, M.&lt;/author&gt;&lt;author&gt;Nielsen, T.K.&lt;/author&gt;&lt;author&gt;Leisner, J.J.&lt;/author&gt;&lt;author&gt;NHansen, L.H.&lt;/author&gt;&lt;author&gt;Shen, Z.X.&lt;/author&gt;&lt;author&gt;Zhang, Q.Q.&lt;/author&gt;&lt;author&gt;Li, A.&lt;/author&gt;&lt;/authors&gt;&lt;/contributors&gt;&lt;titles&gt;&lt;title&gt;&lt;style face="italic" font="default" size="100%"&gt;Aeromonas salmonicida&lt;/style&gt;&lt;style face="normal" font="default" size="100%"&gt; subsp. &lt;/style&gt;&lt;style face="italic" font="default" size="100%"&gt;salmonicida &lt;/style&gt;&lt;style face="normal" font="default" size="100%"&gt;strains isolated from Chinese freshwater fish contain a novel genomic island and possible regional-specific mobile genetic elements profiles&lt;/style&gt;&lt;/title&gt;&lt;secondary-title&gt;FEMS Microbiology Letters&lt;/secondary-title&gt;&lt;/titles&gt;&lt;periodical&gt;&lt;full-title&gt;FEMS Microbiology Letters&lt;/full-title&gt;&lt;/periodical&gt;&lt;pages&gt;fnw190&lt;/pages&gt;&lt;volume&gt;363&lt;/volume&gt;&lt;keywords&gt;&lt;keyword&gt;China&lt;/keyword&gt;&lt;keyword&gt;Aeromonas salmonicida subsp. salmonicida&lt;/keyword&gt;&lt;keyword&gt;genome sequencing&lt;/keyword&gt;&lt;keyword&gt;genomic island&lt;/keyword&gt;&lt;keyword&gt;AsaGEI2c&lt;/keyword&gt;&lt;keyword&gt;Tn7 transposon&lt;/keyword&gt;&lt;/keywords&gt;&lt;dates&gt;&lt;year&gt;2016&lt;/year&gt;&lt;/dates&gt;&lt;orig-pub&gt;\\ACT001CL04FS07\BIOSECURITYDATA$\E Library\Animal Catalogue\L\Long et al 2016 EN24687.pdf&lt;/orig-pub&gt;&lt;label&gt;24687&lt;/label&gt;&lt;urls&gt;&lt;/urls&gt;&lt;custom1&gt;sturgeon_BM&lt;/custom1&gt;&lt;electronic-resource-num&gt;https://doi.org/10.1093/femsle/fnw190&lt;/electronic-resource-num&gt;&lt;/record&gt;&lt;/Cite&gt;&lt;/EndNote&gt;</w:instrText>
      </w:r>
      <w:r w:rsidR="00D6271F">
        <w:fldChar w:fldCharType="separate"/>
      </w:r>
      <w:r w:rsidR="00D6271F">
        <w:rPr>
          <w:noProof/>
        </w:rPr>
        <w:t>(Long et al. 2016)</w:t>
      </w:r>
      <w:r w:rsidR="00D6271F">
        <w:fldChar w:fldCharType="end"/>
      </w:r>
    </w:p>
    <w:p w14:paraId="32C4AAC9" w14:textId="1D598991" w:rsidR="00623448" w:rsidRPr="006B5695" w:rsidRDefault="00623448" w:rsidP="00BB6466">
      <w:pPr>
        <w:pStyle w:val="ListBullet"/>
      </w:pPr>
      <w:r w:rsidRPr="0027734A">
        <w:rPr>
          <w:rStyle w:val="Emphasis"/>
        </w:rPr>
        <w:t>Ctenolabrus rupestris</w:t>
      </w:r>
      <w:r w:rsidRPr="006B5695">
        <w:t xml:space="preserve"> </w:t>
      </w:r>
      <w:r w:rsidR="006B5695" w:rsidRPr="00623448">
        <w:rPr>
          <w:vertAlign w:val="superscript"/>
        </w:rPr>
        <w:t>N</w:t>
      </w:r>
      <w:r w:rsidRPr="006B5695">
        <w:t xml:space="preserve"> (goldsinny) </w:t>
      </w:r>
      <w:r w:rsidR="00D6271F">
        <w:fldChar w:fldCharType="begin"/>
      </w:r>
      <w:r w:rsidR="00D6271F">
        <w:instrText xml:space="preserve"> ADDIN EN.CITE &lt;EndNote&gt;&lt;Cite&gt;&lt;Author&gt;Treasurer&lt;/Author&gt;&lt;Year&gt;1994&lt;/Year&gt;&lt;RecNum&gt;46796&lt;/RecNum&gt;&lt;IDText&gt;24577&lt;/IDText&gt;&lt;DisplayText&gt;(Treasurer &amp;amp; Laidler 1994)&lt;/DisplayText&gt;&lt;record&gt;&lt;rec-number&gt;46796&lt;/rec-number&gt;&lt;foreign-keys&gt;&lt;key app="EN" db-id="pst5rtr92wfa9cexzel59affvp5zwtats0wa" timestamp="1691628210" guid="1c290c58-6607-4deb-9090-f75f7c1dc468"&gt;46796&lt;/key&gt;&lt;/foreign-keys&gt;&lt;ref-type name="Journal Article"&gt;17&lt;/ref-type&gt;&lt;contributors&gt;&lt;authors&gt;&lt;author&gt;Treasurer, J.W.&lt;/author&gt;&lt;author&gt;Laidler, L.A.&lt;/author&gt;&lt;/authors&gt;&lt;/contributors&gt;&lt;titles&gt;&lt;title&gt;&lt;style face="italic" font="default" size="100%"&gt;Aeromonas salmonicida&lt;/style&gt;&lt;style face="normal" font="default" size="100%"&gt; infection in wrasse (Labridae), used as cleaner fish, on an Atlantic salmon, &lt;/style&gt;&lt;style face="italic" font="default" size="100%"&gt;Salmo salar &lt;/style&gt;&lt;style face="normal" font="default" size="100%"&gt;L., farm&lt;/style&gt;&lt;/title&gt;&lt;secondary-title&gt;Journal of Fish Diseases&lt;/secondary-title&gt;&lt;/titles&gt;&lt;periodical&gt;&lt;full-title&gt;Journal of Fish Diseases&lt;/full-title&gt;&lt;/periodical&gt;&lt;pages&gt;155-161&lt;/pages&gt;&lt;volume&gt;17&lt;/volume&gt;&lt;number&gt;2&lt;/number&gt;&lt;dates&gt;&lt;year&gt;1994&lt;/year&gt;&lt;/dates&gt;&lt;orig-pub&gt;\\ACT001CL04FS07\BIOSECURITYDATA$\E Library\Animal Catalogue\T\Treasurer and Laidler 1994 EN24577.pdf&lt;/orig-pub&gt;&lt;label&gt;24577&lt;/label&gt;&lt;urls&gt;&lt;/urls&gt;&lt;custom1&gt;sturgeon_BM&lt;/custom1&gt;&lt;electronic-resource-num&gt;https://doi.org/10.1111/j.1365-2761.1994.tb00208.x&lt;/electronic-resource-num&gt;&lt;/record&gt;&lt;/Cite&gt;&lt;/EndNote&gt;</w:instrText>
      </w:r>
      <w:r w:rsidR="00D6271F">
        <w:fldChar w:fldCharType="separate"/>
      </w:r>
      <w:r w:rsidR="00D6271F">
        <w:rPr>
          <w:noProof/>
        </w:rPr>
        <w:t>(Treasurer &amp; Laidler 1994)</w:t>
      </w:r>
      <w:r w:rsidR="00D6271F">
        <w:fldChar w:fldCharType="end"/>
      </w:r>
    </w:p>
    <w:p w14:paraId="3DD8B77D" w14:textId="578DF19D" w:rsidR="00623448" w:rsidRDefault="00623448" w:rsidP="00BB6466">
      <w:pPr>
        <w:pStyle w:val="ListBullet"/>
      </w:pPr>
      <w:r w:rsidRPr="0027734A">
        <w:rPr>
          <w:rStyle w:val="Emphasis"/>
        </w:rPr>
        <w:t>Ctenopharyngodon idella</w:t>
      </w:r>
      <w:r w:rsidRPr="006B5695">
        <w:t xml:space="preserve"> </w:t>
      </w:r>
      <w:r w:rsidRPr="006B5695">
        <w:rPr>
          <w:vertAlign w:val="superscript"/>
        </w:rPr>
        <w:t>E</w:t>
      </w:r>
      <w:r w:rsidRPr="006B5695">
        <w:t xml:space="preserve"> (grass carp) </w:t>
      </w:r>
      <w:r w:rsidR="00D6271F">
        <w:fldChar w:fldCharType="begin"/>
      </w:r>
      <w:r w:rsidR="00D6271F">
        <w:instrText xml:space="preserve"> ADDIN EN.CITE &lt;EndNote&gt;&lt;Cite&gt;&lt;Author&gt;Long&lt;/Author&gt;&lt;Year&gt;2016&lt;/Year&gt;&lt;RecNum&gt;46612&lt;/RecNum&gt;&lt;IDText&gt;24687&lt;/IDText&gt;&lt;DisplayText&gt;(Long et al. 2016)&lt;/DisplayText&gt;&lt;record&gt;&lt;rec-number&gt;46612&lt;/rec-number&gt;&lt;foreign-keys&gt;&lt;key app="EN" db-id="pst5rtr92wfa9cexzel59affvp5zwtats0wa" timestamp="1691628183" guid="a285e304-648f-4ec2-9890-115ddbdc0133"&gt;46612&lt;/key&gt;&lt;/foreign-keys&gt;&lt;ref-type name="Journal Article"&gt;17&lt;/ref-type&gt;&lt;contributors&gt;&lt;authors&gt;&lt;author&gt;Long, M.&lt;/author&gt;&lt;author&gt;Nielsen, T.K.&lt;/author&gt;&lt;author&gt;Leisner, J.J.&lt;/author&gt;&lt;author&gt;NHansen, L.H.&lt;/author&gt;&lt;author&gt;Shen, Z.X.&lt;/author&gt;&lt;author&gt;Zhang, Q.Q.&lt;/author&gt;&lt;author&gt;Li, A.&lt;/author&gt;&lt;/authors&gt;&lt;/contributors&gt;&lt;titles&gt;&lt;title&gt;&lt;style face="italic" font="default" size="100%"&gt;Aeromonas salmonicida&lt;/style&gt;&lt;style face="normal" font="default" size="100%"&gt; subsp. &lt;/style&gt;&lt;style face="italic" font="default" size="100%"&gt;salmonicida &lt;/style&gt;&lt;style face="normal" font="default" size="100%"&gt;strains isolated from Chinese freshwater fish contain a novel genomic island and possible regional-specific mobile genetic elements profiles&lt;/style&gt;&lt;/title&gt;&lt;secondary-title&gt;FEMS Microbiology Letters&lt;/secondary-title&gt;&lt;/titles&gt;&lt;periodical&gt;&lt;full-title&gt;FEMS Microbiology Letters&lt;/full-title&gt;&lt;/periodical&gt;&lt;pages&gt;fnw190&lt;/pages&gt;&lt;volume&gt;363&lt;/volume&gt;&lt;keywords&gt;&lt;keyword&gt;China&lt;/keyword&gt;&lt;keyword&gt;Aeromonas salmonicida subsp. salmonicida&lt;/keyword&gt;&lt;keyword&gt;genome sequencing&lt;/keyword&gt;&lt;keyword&gt;genomic island&lt;/keyword&gt;&lt;keyword&gt;AsaGEI2c&lt;/keyword&gt;&lt;keyword&gt;Tn7 transposon&lt;/keyword&gt;&lt;/keywords&gt;&lt;dates&gt;&lt;year&gt;2016&lt;/year&gt;&lt;/dates&gt;&lt;orig-pub&gt;\\ACT001CL04FS07\BIOSECURITYDATA$\E Library\Animal Catalogue\L\Long et al 2016 EN24687.pdf&lt;/orig-pub&gt;&lt;label&gt;24687&lt;/label&gt;&lt;urls&gt;&lt;/urls&gt;&lt;custom1&gt;sturgeon_BM&lt;/custom1&gt;&lt;electronic-resource-num&gt;https://doi.org/10.1093/femsle/fnw190&lt;/electronic-resource-num&gt;&lt;/record&gt;&lt;/Cite&gt;&lt;/EndNote&gt;</w:instrText>
      </w:r>
      <w:r w:rsidR="00D6271F">
        <w:fldChar w:fldCharType="separate"/>
      </w:r>
      <w:r w:rsidR="00D6271F">
        <w:rPr>
          <w:noProof/>
        </w:rPr>
        <w:t>(Long et al. 2016)</w:t>
      </w:r>
      <w:r w:rsidR="00D6271F">
        <w:fldChar w:fldCharType="end"/>
      </w:r>
    </w:p>
    <w:p w14:paraId="0830E5CB" w14:textId="0BF398E3" w:rsidR="00DD4851" w:rsidRPr="006B5695" w:rsidRDefault="00DD4851" w:rsidP="00BB6466">
      <w:pPr>
        <w:pStyle w:val="ListBullet"/>
      </w:pPr>
      <w:r>
        <w:rPr>
          <w:rStyle w:val="Emphasis"/>
        </w:rPr>
        <w:t>Cyclopterus lumpus</w:t>
      </w:r>
      <w:r w:rsidRPr="00DD4851">
        <w:rPr>
          <w:vertAlign w:val="superscript"/>
        </w:rPr>
        <w:t xml:space="preserve"> </w:t>
      </w:r>
      <w:r w:rsidRPr="00623448">
        <w:rPr>
          <w:vertAlign w:val="superscript"/>
        </w:rPr>
        <w:t>N</w:t>
      </w:r>
      <w:r>
        <w:rPr>
          <w:rStyle w:val="Emphasis"/>
        </w:rPr>
        <w:t xml:space="preserve"> </w:t>
      </w:r>
      <w:r>
        <w:t>(lumpfish)</w:t>
      </w:r>
      <w:r w:rsidR="00312B34">
        <w:t xml:space="preserve"> </w:t>
      </w:r>
      <w:r w:rsidR="00D6271F">
        <w:fldChar w:fldCharType="begin"/>
      </w:r>
      <w:r w:rsidR="00D6271F">
        <w:instrText xml:space="preserve"> ADDIN EN.CITE &lt;EndNote&gt;&lt;Cite&gt;&lt;Author&gt;Chakraborty&lt;/Author&gt;&lt;Year&gt;2022&lt;/Year&gt;&lt;RecNum&gt;48004&lt;/RecNum&gt;&lt;IDText&gt;25142&lt;/IDText&gt;&lt;DisplayText&gt;(Chakraborty et al. 2022)&lt;/DisplayText&gt;&lt;record&gt;&lt;rec-number&gt;48004&lt;/rec-number&gt;&lt;foreign-keys&gt;&lt;key app="EN" db-id="pst5rtr92wfa9cexzel59affvp5zwtats0wa" timestamp="1691628454" guid="ba266160-33f3-4ba6-9d49-1a4c5b91755e"&gt;48004&lt;/key&gt;&lt;/foreign-keys&gt;&lt;ref-type name="Journal Article"&gt;17&lt;/ref-type&gt;&lt;contributors&gt;&lt;authors&gt;&lt;author&gt;Chakraborty, S.&lt;/author&gt;&lt;author&gt;Hossain, A.&lt;/author&gt;&lt;author&gt;Cao, T.&lt;/author&gt;&lt;author&gt;Gnanagobal, H.&lt;/author&gt;&lt;author&gt;Segovia, C.&lt;/author&gt;&lt;author&gt;Hill, S.&lt;/author&gt;&lt;author&gt;Monk, J.D.&lt;/author&gt;&lt;author&gt;Porter, J.&lt;/author&gt;&lt;author&gt;Boyce, D.&lt;/author&gt;&lt;author&gt;Hall, J.R.&lt;/author&gt;&lt;author&gt;Bindea, G.&lt;/author&gt;&lt;author&gt;Kumar, S.&lt;/author&gt;&lt;author&gt;Santander, J.&lt;/author&gt;&lt;/authors&gt;&lt;/contributors&gt;&lt;titles&gt;&lt;title&gt;&lt;style face="normal" font="default" size="100%"&gt;Multi-Organ Transcriptome Response of Lumpfish (Cyclopterus lumpus) to &lt;/style&gt;&lt;style face="italic" font="default" size="100%"&gt;Aeromonas salmonicida&lt;/style&gt;&lt;style face="normal" font="default" size="100%"&gt; Subspecies &lt;/style&gt;&lt;style face="italic" font="default" size="100%"&gt;salmonicida&lt;/style&gt;&lt;style face="normal" font="default" size="100%"&gt; Systemic Infection&lt;/style&gt;&lt;/title&gt;&lt;secondary-title&gt;Microorganisms&lt;/secondary-title&gt;&lt;/titles&gt;&lt;periodical&gt;&lt;full-title&gt;Microorganisms&lt;/full-title&gt;&lt;/periodical&gt;&lt;pages&gt;2113&lt;/pages&gt;&lt;volume&gt;10&lt;/volume&gt;&lt;number&gt;11&lt;/number&gt;&lt;dates&gt;&lt;year&gt;2022&lt;/year&gt;&lt;pub-dates&gt;&lt;date&gt;19 May 2023&lt;/date&gt;&lt;/pub-dates&gt;&lt;/dates&gt;&lt;orig-pub&gt;\\ACT001CL04FS07\BIOSECURITYDATA$\E Library\Animal Catalogue\C\Chakraborty et al 2022 EN25142.pdf&lt;/orig-pub&gt;&lt;label&gt;25142&lt;/label&gt;&lt;urls&gt;&lt;/urls&gt;&lt;custom1&gt;sturgeon_BM&lt;/custom1&gt;&lt;electronic-resource-num&gt;https://doi.org/10.3390/microorganisms10112113&lt;/electronic-resource-num&gt;&lt;/record&gt;&lt;/Cite&gt;&lt;/EndNote&gt;</w:instrText>
      </w:r>
      <w:r w:rsidR="00D6271F">
        <w:fldChar w:fldCharType="separate"/>
      </w:r>
      <w:r w:rsidR="00D6271F">
        <w:rPr>
          <w:noProof/>
        </w:rPr>
        <w:t>(Chakraborty et al. 2022)</w:t>
      </w:r>
      <w:r w:rsidR="00D6271F">
        <w:fldChar w:fldCharType="end"/>
      </w:r>
    </w:p>
    <w:p w14:paraId="3E04016A" w14:textId="3438CBAC" w:rsidR="00623448" w:rsidRPr="006B5695" w:rsidRDefault="00623448" w:rsidP="00BB6466">
      <w:pPr>
        <w:pStyle w:val="ListBullet"/>
      </w:pPr>
      <w:r w:rsidRPr="0027734A">
        <w:rPr>
          <w:rStyle w:val="Emphasis"/>
        </w:rPr>
        <w:t>Dicentrarchus labrax</w:t>
      </w:r>
      <w:r w:rsidRPr="006B5695">
        <w:rPr>
          <w:rStyle w:val="Emphasis"/>
          <w:i w:val="0"/>
          <w:iCs w:val="0"/>
        </w:rPr>
        <w:t xml:space="preserve"> </w:t>
      </w:r>
      <w:r w:rsidRPr="006B5695">
        <w:rPr>
          <w:rStyle w:val="Emphasis"/>
          <w:i w:val="0"/>
          <w:iCs w:val="0"/>
          <w:vertAlign w:val="superscript"/>
        </w:rPr>
        <w:t>N, E</w:t>
      </w:r>
      <w:r w:rsidRPr="006B5695">
        <w:rPr>
          <w:rStyle w:val="Emphasis"/>
          <w:i w:val="0"/>
          <w:iCs w:val="0"/>
        </w:rPr>
        <w:t xml:space="preserve"> </w:t>
      </w:r>
      <w:r w:rsidRPr="006B5695">
        <w:t xml:space="preserve">(European bass) </w:t>
      </w:r>
      <w:r w:rsidR="00D6271F">
        <w:fldChar w:fldCharType="begin"/>
      </w:r>
      <w:r w:rsidR="00D6271F">
        <w:instrText xml:space="preserve"> ADDIN EN.CITE &lt;EndNote&gt;&lt;Cite&gt;&lt;Author&gt;Fernández-Álvarez&lt;/Author&gt;&lt;Year&gt;2016&lt;/Year&gt;&lt;RecNum&gt;46474&lt;/RecNum&gt;&lt;IDText&gt;24765&lt;/IDText&gt;&lt;DisplayText&gt;(Fernández-Álvarez et al. 2016)&lt;/DisplayText&gt;&lt;record&gt;&lt;rec-number&gt;46474&lt;/rec-number&gt;&lt;foreign-keys&gt;&lt;key app="EN" db-id="pst5rtr92wfa9cexzel59affvp5zwtats0wa" timestamp="1691628166" guid="d2ac6525-aa41-4792-82f4-08a71809cca1"&gt;46474&lt;/key&gt;&lt;/foreign-keys&gt;&lt;ref-type name="Journal Article"&gt;17&lt;/ref-type&gt;&lt;contributors&gt;&lt;authors&gt;&lt;author&gt;Fernández-Álvarez, C.&lt;/author&gt;&lt;author&gt;Gijón, D.&lt;/author&gt;&lt;author&gt;Álvarez, M.&lt;/author&gt;&lt;author&gt;Santos, Y. &lt;/author&gt;&lt;/authors&gt;&lt;/contributors&gt;&lt;titles&gt;&lt;title&gt;&lt;style face="normal" font="default" size="100%"&gt;First isolation of &lt;/style&gt;&lt;style face="italic" font="default" size="100%"&gt;Aeromonas salmonicida&lt;/style&gt;&lt;style face="normal" font="default" size="100%"&gt; subspecies &lt;/style&gt;&lt;style face="italic" font="default" size="100%"&gt;salmonicida &lt;/style&gt;&lt;style face="normal" font="default" size="100%"&gt;from diseased sea bass, &lt;/style&gt;&lt;style face="italic" font="default" size="100%"&gt;Dicentrarchus labrax &lt;/style&gt;&lt;style face="normal" font="default" size="100%"&gt;(L.), cultured in Spain&lt;/style&gt;&lt;/title&gt;&lt;secondary-title&gt;Aquaculture Reports&lt;/secondary-title&gt;&lt;/titles&gt;&lt;periodical&gt;&lt;full-title&gt;Aquaculture Reports&lt;/full-title&gt;&lt;/periodical&gt;&lt;pages&gt;36-41&lt;/pages&gt;&lt;volume&gt;4&lt;/volume&gt;&lt;keywords&gt;&lt;keyword&gt;Sea bass&lt;/keyword&gt;&lt;keyword&gt;Aeromonas salmonicida subsp. salmonicida&lt;/keyword&gt;&lt;keyword&gt;PCR&lt;/keyword&gt;&lt;keyword&gt;MALDI-TOF&lt;/keyword&gt;&lt;keyword&gt;Fatty acids&lt;/keyword&gt;&lt;/keywords&gt;&lt;dates&gt;&lt;year&gt;2016&lt;/year&gt;&lt;/dates&gt;&lt;orig-pub&gt;\\ACT001CL04FS07\BIOSECURITYDATA$\E Library\Animal Catalogue\F\Fernández-Álvarez et al 2016 EN24765.pdf&lt;/orig-pub&gt;&lt;label&gt;24765&lt;/label&gt;&lt;urls&gt;&lt;/urls&gt;&lt;custom1&gt;sturgeon_BM&lt;/custom1&gt;&lt;electronic-resource-num&gt;https://doi.org/10.1016/j.aqrep.2016.05.006&lt;/electronic-resource-num&gt;&lt;/record&gt;&lt;/Cite&gt;&lt;/EndNote&gt;</w:instrText>
      </w:r>
      <w:r w:rsidR="00D6271F">
        <w:fldChar w:fldCharType="separate"/>
      </w:r>
      <w:r w:rsidR="00D6271F">
        <w:rPr>
          <w:noProof/>
        </w:rPr>
        <w:t>(Fernández-Álvarez et al. 2016)</w:t>
      </w:r>
      <w:r w:rsidR="00D6271F">
        <w:fldChar w:fldCharType="end"/>
      </w:r>
    </w:p>
    <w:p w14:paraId="3AB71287" w14:textId="0238B94C" w:rsidR="00623448" w:rsidRPr="006B5695" w:rsidRDefault="00623448" w:rsidP="00BB6466">
      <w:pPr>
        <w:pStyle w:val="ListBullet"/>
      </w:pPr>
      <w:r w:rsidRPr="0027734A">
        <w:rPr>
          <w:rStyle w:val="Emphasis"/>
        </w:rPr>
        <w:t>Gadus morhua</w:t>
      </w:r>
      <w:r w:rsidRPr="006B5695">
        <w:t xml:space="preserve"> </w:t>
      </w:r>
      <w:r w:rsidR="006B5695" w:rsidRPr="00623448">
        <w:rPr>
          <w:vertAlign w:val="superscript"/>
        </w:rPr>
        <w:t>N</w:t>
      </w:r>
      <w:r w:rsidRPr="006B5695">
        <w:t xml:space="preserve"> (Atlantic cod) </w:t>
      </w:r>
      <w:r w:rsidR="00D6271F">
        <w:fldChar w:fldCharType="begin"/>
      </w:r>
      <w:r w:rsidR="00D6271F">
        <w:instrText xml:space="preserve"> ADDIN EN.CITE &lt;EndNote&gt;&lt;Cite&gt;&lt;Author&gt;Boily&lt;/Author&gt;&lt;Year&gt;2019&lt;/Year&gt;&lt;RecNum&gt;45153&lt;/RecNum&gt;&lt;IDText&gt;23244&lt;/IDText&gt;&lt;DisplayText&gt;(Boily, Malcolm &amp;amp; Johnson 2019)&lt;/DisplayText&gt;&lt;record&gt;&lt;rec-number&gt;45153&lt;/rec-number&gt;&lt;foreign-keys&gt;&lt;key app="EN" db-id="pst5rtr92wfa9cexzel59affvp5zwtats0wa" timestamp="1691627945" guid="47207660-100c-4385-a178-2d7dbe29e176"&gt;45153&lt;/key&gt;&lt;/foreign-keys&gt;&lt;ref-type name="Electronic Book"&gt;44&lt;/ref-type&gt;&lt;contributors&gt;&lt;authors&gt;&lt;author&gt;Boily, F.&lt;/author&gt;&lt;author&gt;Malcolm, G.&lt;/author&gt;&lt;author&gt;Johnson, S. C.&lt;/author&gt;&lt;/authors&gt;&lt;/contributors&gt;&lt;titles&gt;&lt;title&gt;&lt;style face="normal" font="default" size="100%"&gt;Characterization of &lt;/style&gt;&lt;style face="italic" font="default" size="100%"&gt;Aeromonas salmonicida&lt;/style&gt;&lt;style face="normal" font="default" size="100%"&gt; and furunculosis to inform pathogen transfer risk assessments in British Columbia&lt;/style&gt;&lt;/title&gt;&lt;secondary-title&gt;The Canadian Science Advisory Secretariat&lt;/secondary-title&gt;&lt;/titles&gt;&lt;pages&gt;1-45&lt;/pages&gt;&lt;volume&gt;Research Document 2019/016&lt;/volume&gt;&lt;dates&gt;&lt;year&gt;2019&lt;/year&gt;&lt;pub-dates&gt;&lt;date&gt;24 June 2022&lt;/date&gt;&lt;/pub-dates&gt;&lt;/dates&gt;&lt;pub-location&gt;Otawa&lt;/pub-location&gt;&lt;publisher&gt;Fisheries and Oceans Canada, Canadian Science Advisory Secretariat&lt;/publisher&gt;&lt;orig-pub&gt;\\ACT001CL04FS07\BIOSECURITYDATA$\E Library\Animal Catalogue\B\Boily et al 2019 EN23244.pdf&lt;/orig-pub&gt;&lt;isbn&gt;1919-5044&lt;/isbn&gt;&lt;label&gt;23244&lt;/label&gt;&lt;urls&gt;&lt;/urls&gt;&lt;custom1&gt;Sturgeon_YGC&lt;/custom1&gt;&lt;electronic-resource-num&gt;https://waves-vagues.dfo-mpo.gc.ca/Library/40852611.pdf&lt;/electronic-resource-num&gt;&lt;/record&gt;&lt;/Cite&gt;&lt;/EndNote&gt;</w:instrText>
      </w:r>
      <w:r w:rsidR="00D6271F">
        <w:fldChar w:fldCharType="separate"/>
      </w:r>
      <w:r w:rsidR="00D6271F">
        <w:rPr>
          <w:noProof/>
        </w:rPr>
        <w:t>(Boily, Malcolm &amp; Johnson 2019)</w:t>
      </w:r>
      <w:r w:rsidR="00D6271F">
        <w:fldChar w:fldCharType="end"/>
      </w:r>
    </w:p>
    <w:p w14:paraId="1C4EA8C6" w14:textId="3766683F" w:rsidR="00623448" w:rsidRDefault="00623448" w:rsidP="00BB6466">
      <w:pPr>
        <w:pStyle w:val="ListBullet"/>
      </w:pPr>
      <w:r w:rsidRPr="0027734A">
        <w:rPr>
          <w:rStyle w:val="Emphasis"/>
        </w:rPr>
        <w:t>Hippoglossus hippoglossus</w:t>
      </w:r>
      <w:r w:rsidRPr="006B5695">
        <w:rPr>
          <w:rStyle w:val="Emphasis"/>
          <w:i w:val="0"/>
          <w:iCs w:val="0"/>
        </w:rPr>
        <w:t xml:space="preserve"> </w:t>
      </w:r>
      <w:r w:rsidRPr="006B5695">
        <w:rPr>
          <w:vertAlign w:val="superscript"/>
        </w:rPr>
        <w:t>E</w:t>
      </w:r>
      <w:r w:rsidRPr="006B5695">
        <w:t xml:space="preserve"> (Atlantic halibut) </w:t>
      </w:r>
      <w:r w:rsidR="00D6271F">
        <w:fldChar w:fldCharType="begin"/>
      </w:r>
      <w:r w:rsidR="00D6271F">
        <w:instrText xml:space="preserve"> ADDIN EN.CITE &lt;EndNote&gt;&lt;Cite&gt;&lt;Author&gt;Bricknell&lt;/Author&gt;&lt;Year&gt;1999&lt;/Year&gt;&lt;RecNum&gt;45175&lt;/RecNum&gt;&lt;IDText&gt;23258&lt;/IDText&gt;&lt;DisplayText&gt;(Bricknell et al. 1999)&lt;/DisplayText&gt;&lt;record&gt;&lt;rec-number&gt;45175&lt;/rec-number&gt;&lt;foreign-keys&gt;&lt;key app="EN" db-id="pst5rtr92wfa9cexzel59affvp5zwtats0wa" timestamp="1691627947" guid="6a26509c-725d-4762-8794-49babe57e16e"&gt;45175&lt;/key&gt;&lt;/foreign-keys&gt;&lt;ref-type name="Journal Article"&gt;17&lt;/ref-type&gt;&lt;contributors&gt;&lt;authors&gt;&lt;author&gt;Bricknell, I. R.&lt;/author&gt;&lt;author&gt;Bowden, T. J.&lt;/author&gt;&lt;author&gt;Bruno, D. W.&lt;/author&gt;&lt;author&gt;MacLachlan, P.&lt;/author&gt;&lt;author&gt;Johnstone, R.&lt;/author&gt;&lt;author&gt;Ellis, A. E.&lt;/author&gt;&lt;/authors&gt;&lt;/contributors&gt;&lt;titles&gt;&lt;title&gt;&lt;style face="normal" font="default" size="100%"&gt;Susceptibility of Atlantic halibut,&lt;/style&gt;&lt;style face="italic" font="default" size="100%"&gt; Hippoglossus hippoglossus &lt;/style&gt;&lt;style face="normal" font="default" size="100%"&gt;(L.) to infection with typical and atypical &lt;/style&gt;&lt;style face="italic" font="default" size="100%"&gt;Aeromonas salmonicida&lt;/style&gt;&lt;/title&gt;&lt;secondary-title&gt;Aquaculture&lt;/secondary-title&gt;&lt;/titles&gt;&lt;periodical&gt;&lt;full-title&gt;Aquaculture&lt;/full-title&gt;&lt;/periodical&gt;&lt;pages&gt;1-13&lt;/pages&gt;&lt;volume&gt;175&lt;/volume&gt;&lt;number&gt;1&lt;/number&gt;&lt;keywords&gt;&lt;keyword&gt;Aquaculture&lt;/keyword&gt;&lt;keyword&gt;Disease susceptibility&lt;/keyword&gt;&lt;keyword&gt;Halibut ()&lt;/keyword&gt;&lt;/keywords&gt;&lt;dates&gt;&lt;year&gt;1999&lt;/year&gt;&lt;/dates&gt;&lt;orig-pub&gt;\\ACT001CL04FS07\BIOSECURITYDATA$\E Library\Animal Catalogue\B\Bricknell et al 1999 EN23258.pdf&lt;/orig-pub&gt;&lt;isbn&gt;0044-8486&lt;/isbn&gt;&lt;label&gt;23258&lt;/label&gt;&lt;urls&gt;&lt;related-urls&gt;&lt;url&gt;https://www.sciencedirect.com/science/article/pii/S0044848699000253&lt;/url&gt;&lt;/related-urls&gt;&lt;/urls&gt;&lt;custom1&gt;Sturgeon_YGC&lt;/custom1&gt;&lt;electronic-resource-num&gt;https://doi.org/10.1016/S0044-8486(99)00025-3&lt;/electronic-resource-num&gt;&lt;/record&gt;&lt;/Cite&gt;&lt;/EndNote&gt;</w:instrText>
      </w:r>
      <w:r w:rsidR="00D6271F">
        <w:fldChar w:fldCharType="separate"/>
      </w:r>
      <w:r w:rsidR="00D6271F">
        <w:rPr>
          <w:noProof/>
        </w:rPr>
        <w:t>(Bricknell et al. 1999)</w:t>
      </w:r>
      <w:r w:rsidR="00D6271F">
        <w:fldChar w:fldCharType="end"/>
      </w:r>
    </w:p>
    <w:p w14:paraId="3C23A492" w14:textId="0AE94571" w:rsidR="00706071" w:rsidRPr="006B5695" w:rsidRDefault="00706071" w:rsidP="00BB6466">
      <w:pPr>
        <w:pStyle w:val="ListBullet"/>
      </w:pPr>
      <w:r w:rsidRPr="0091195F">
        <w:rPr>
          <w:rStyle w:val="Emphasis"/>
        </w:rPr>
        <w:t>Labeo rohita</w:t>
      </w:r>
      <w:r>
        <w:t xml:space="preserve"> </w:t>
      </w:r>
      <w:r w:rsidRPr="0091195F">
        <w:rPr>
          <w:vertAlign w:val="superscript"/>
        </w:rPr>
        <w:t>E</w:t>
      </w:r>
      <w:r>
        <w:t xml:space="preserve"> (rohu) </w:t>
      </w:r>
      <w:r w:rsidR="00D6271F">
        <w:fldChar w:fldCharType="begin"/>
      </w:r>
      <w:r w:rsidR="00D6271F">
        <w:instrText xml:space="preserve"> ADDIN EN.CITE &lt;EndNote&gt;&lt;Cite&gt;&lt;Author&gt;Pradhan&lt;/Author&gt;&lt;Year&gt;2023&lt;/Year&gt;&lt;RecNum&gt;48605&lt;/RecNum&gt;&lt;DisplayText&gt;(Pradhan et al. 2023)&lt;/DisplayText&gt;&lt;record&gt;&lt;rec-number&gt;48605&lt;/rec-number&gt;&lt;foreign-keys&gt;&lt;key app="EN" db-id="pst5rtr92wfa9cexzel59affvp5zwtats0wa" timestamp="1694474822" guid="24775474-cae9-428d-b13c-00974ba646f0"&gt;48605&lt;/key&gt;&lt;/foreign-keys&gt;&lt;ref-type name="Journal Article"&gt;17&lt;/ref-type&gt;&lt;contributors&gt;&lt;authors&gt;&lt;author&gt;Pradhan, S.K.&lt;/author&gt;&lt;author&gt;Devi, R.&lt;/author&gt;&lt;author&gt;Khan, M.I.R.&lt;/author&gt;&lt;author&gt;Kamilya, D.&lt;/author&gt;&lt;author&gt;Choudhury, T.G.&lt;/author&gt;&lt;author&gt;Parhi, J.&lt;/author&gt;&lt;/authors&gt;&lt;/contributors&gt;&lt;titles&gt;&lt;title&gt;&lt;style face="normal" font="default" size="100%"&gt;Isolation of &lt;/style&gt;&lt;style face="italic" font="default" size="100%"&gt;Aeromonas salmonicida&lt;/style&gt;&lt;style face="normal" font="default" size="100%"&gt; subspecies &lt;/style&gt;&lt;style face="italic" font="default" size="100%"&gt;salmonicida&lt;/style&gt;&lt;style face="normal" font="default" size="100%"&gt; from aquaculture environment in India: Polyphasic identification, virulence characterization, and antibiotic susceptibility&lt;/style&gt;&lt;/title&gt;&lt;secondary-title&gt;Microbial Pathogenesis&lt;/secondary-title&gt;&lt;/titles&gt;&lt;periodical&gt;&lt;full-title&gt;Microbial Pathogenesis&lt;/full-title&gt;&lt;/periodical&gt;&lt;volume&gt;179&lt;/volume&gt;&lt;dates&gt;&lt;year&gt;2023&lt;/year&gt;&lt;pub-dates&gt;&lt;date&gt;12 September 2023&lt;/date&gt;&lt;/pub-dates&gt;&lt;/dates&gt;&lt;label&gt;25218&lt;/label&gt;&lt;urls&gt;&lt;/urls&gt;&lt;electronic-resource-num&gt;https://doi.org/10.1016/j.micpath.2023.106100&lt;/electronic-resource-num&gt;&lt;/record&gt;&lt;/Cite&gt;&lt;/EndNote&gt;</w:instrText>
      </w:r>
      <w:r w:rsidR="00D6271F">
        <w:fldChar w:fldCharType="separate"/>
      </w:r>
      <w:r w:rsidR="00D6271F">
        <w:rPr>
          <w:noProof/>
        </w:rPr>
        <w:t>(Pradhan et al. 2023)</w:t>
      </w:r>
      <w:r w:rsidR="00D6271F">
        <w:fldChar w:fldCharType="end"/>
      </w:r>
    </w:p>
    <w:p w14:paraId="10AD84B5" w14:textId="2B2EC5E1" w:rsidR="00623448" w:rsidRPr="006B5695" w:rsidRDefault="00623448" w:rsidP="00BB6466">
      <w:pPr>
        <w:pStyle w:val="ListBullet"/>
      </w:pPr>
      <w:r w:rsidRPr="0027734A">
        <w:rPr>
          <w:rStyle w:val="Emphasis"/>
        </w:rPr>
        <w:t>Labridae</w:t>
      </w:r>
      <w:r w:rsidRPr="006B5695">
        <w:t xml:space="preserve"> species </w:t>
      </w:r>
      <w:r w:rsidR="006B5695" w:rsidRPr="00623448">
        <w:rPr>
          <w:vertAlign w:val="superscript"/>
        </w:rPr>
        <w:t>N</w:t>
      </w:r>
      <w:r w:rsidRPr="006B5695">
        <w:t xml:space="preserve"> (</w:t>
      </w:r>
      <w:r w:rsidR="00AE3822">
        <w:t>w</w:t>
      </w:r>
      <w:r w:rsidRPr="006B5695">
        <w:t xml:space="preserve">rasses) </w:t>
      </w:r>
      <w:r w:rsidR="00D6271F">
        <w:fldChar w:fldCharType="begin"/>
      </w:r>
      <w:r w:rsidR="00D6271F">
        <w:instrText xml:space="preserve"> ADDIN EN.CITE &lt;EndNote&gt;&lt;Cite&gt;&lt;Author&gt;Treasurer&lt;/Author&gt;&lt;Year&gt;1994&lt;/Year&gt;&lt;RecNum&gt;46796&lt;/RecNum&gt;&lt;IDText&gt;24577&lt;/IDText&gt;&lt;DisplayText&gt;(Treasurer &amp;amp; Laidler 1994)&lt;/DisplayText&gt;&lt;record&gt;&lt;rec-number&gt;46796&lt;/rec-number&gt;&lt;foreign-keys&gt;&lt;key app="EN" db-id="pst5rtr92wfa9cexzel59affvp5zwtats0wa" timestamp="1691628210" guid="1c290c58-6607-4deb-9090-f75f7c1dc468"&gt;46796&lt;/key&gt;&lt;/foreign-keys&gt;&lt;ref-type name="Journal Article"&gt;17&lt;/ref-type&gt;&lt;contributors&gt;&lt;authors&gt;&lt;author&gt;Treasurer, J.W.&lt;/author&gt;&lt;author&gt;Laidler, L.A.&lt;/author&gt;&lt;/authors&gt;&lt;/contributors&gt;&lt;titles&gt;&lt;title&gt;&lt;style face="italic" font="default" size="100%"&gt;Aeromonas salmonicida&lt;/style&gt;&lt;style face="normal" font="default" size="100%"&gt; infection in wrasse (Labridae), used as cleaner fish, on an Atlantic salmon, &lt;/style&gt;&lt;style face="italic" font="default" size="100%"&gt;Salmo salar &lt;/style&gt;&lt;style face="normal" font="default" size="100%"&gt;L., farm&lt;/style&gt;&lt;/title&gt;&lt;secondary-title&gt;Journal of Fish Diseases&lt;/secondary-title&gt;&lt;/titles&gt;&lt;periodical&gt;&lt;full-title&gt;Journal of Fish Diseases&lt;/full-title&gt;&lt;/periodical&gt;&lt;pages&gt;155-161&lt;/pages&gt;&lt;volume&gt;17&lt;/volume&gt;&lt;number&gt;2&lt;/number&gt;&lt;dates&gt;&lt;year&gt;1994&lt;/year&gt;&lt;/dates&gt;&lt;orig-pub&gt;\\ACT001CL04FS07\BIOSECURITYDATA$\E Library\Animal Catalogue\T\Treasurer and Laidler 1994 EN24577.pdf&lt;/orig-pub&gt;&lt;label&gt;24577&lt;/label&gt;&lt;urls&gt;&lt;/urls&gt;&lt;custom1&gt;sturgeon_BM&lt;/custom1&gt;&lt;electronic-resource-num&gt;https://doi.org/10.1111/j.1365-2761.1994.tb00208.x&lt;/electronic-resource-num&gt;&lt;/record&gt;&lt;/Cite&gt;&lt;/EndNote&gt;</w:instrText>
      </w:r>
      <w:r w:rsidR="00D6271F">
        <w:fldChar w:fldCharType="separate"/>
      </w:r>
      <w:r w:rsidR="00D6271F">
        <w:rPr>
          <w:noProof/>
        </w:rPr>
        <w:t>(Treasurer &amp; Laidler 1994)</w:t>
      </w:r>
      <w:r w:rsidR="00D6271F">
        <w:fldChar w:fldCharType="end"/>
      </w:r>
    </w:p>
    <w:p w14:paraId="6BC8BFE2" w14:textId="5CDC08E7" w:rsidR="00623448" w:rsidRPr="006B5695" w:rsidRDefault="00623448" w:rsidP="00BB6466">
      <w:pPr>
        <w:pStyle w:val="ListBullet"/>
      </w:pPr>
      <w:r w:rsidRPr="0027734A">
        <w:rPr>
          <w:rStyle w:val="Emphasis"/>
        </w:rPr>
        <w:t>Luxilus cornutus</w:t>
      </w:r>
      <w:r w:rsidRPr="006B5695">
        <w:t xml:space="preserve"> </w:t>
      </w:r>
      <w:r w:rsidR="0027734A" w:rsidRPr="00623448">
        <w:rPr>
          <w:vertAlign w:val="superscript"/>
        </w:rPr>
        <w:t>N</w:t>
      </w:r>
      <w:r w:rsidRPr="006B5695">
        <w:t xml:space="preserve"> (common shiner) </w:t>
      </w:r>
      <w:r w:rsidR="00D6271F">
        <w:fldChar w:fldCharType="begin"/>
      </w:r>
      <w:r w:rsidR="00D6271F">
        <w:instrText xml:space="preserve"> ADDIN EN.CITE &lt;EndNote&gt;&lt;Cite&gt;&lt;Author&gt;Ostland&lt;/Author&gt;&lt;Year&gt;1987&lt;/Year&gt;&lt;RecNum&gt;46699&lt;/RecNum&gt;&lt;IDText&gt;24643&lt;/IDText&gt;&lt;DisplayText&gt;(Ostland, Hicks &amp;amp; Daly 1987)&lt;/DisplayText&gt;&lt;record&gt;&lt;rec-number&gt;46699&lt;/rec-number&gt;&lt;foreign-keys&gt;&lt;key app="EN" db-id="pst5rtr92wfa9cexzel59affvp5zwtats0wa" timestamp="1691628196" guid="eb506a85-c152-4864-ab72-e1f5e70c3337"&gt;46699&lt;/key&gt;&lt;/foreign-keys&gt;&lt;ref-type name="Journal Article"&gt;17&lt;/ref-type&gt;&lt;contributors&gt;&lt;authors&gt;&lt;author&gt;Ostland, V.E.&lt;/author&gt;&lt;author&gt;Hicks, B.D.&lt;/author&gt;&lt;author&gt;Daly, J.G.&lt;/author&gt;&lt;/authors&gt;&lt;/contributors&gt;&lt;titles&gt;&lt;title&gt;Furunculosis in baitfish and its transmission to salmonids&lt;/title&gt;&lt;secondary-title&gt;Diseases of Aquatic Organisms&lt;/secondary-title&gt;&lt;/titles&gt;&lt;periodical&gt;&lt;full-title&gt;Diseases of Aquatic Organisms&lt;/full-title&gt;&lt;/periodical&gt;&lt;pages&gt;163-166&lt;/pages&gt;&lt;volume&gt;2&lt;/volume&gt;&lt;dates&gt;&lt;year&gt;1987&lt;/year&gt;&lt;/dates&gt;&lt;orig-pub&gt;\\ACT001CL04FS07\BIOSECURITYDATA$\E Library\Animal Catalogue\O\Ostland et al 1987 EN24643.pdf&lt;/orig-pub&gt;&lt;label&gt;24643&lt;/label&gt;&lt;urls&gt;&lt;/urls&gt;&lt;custom1&gt;sturgeon_BM&lt;/custom1&gt;&lt;electronic-resource-num&gt;https://www.int-res.com/articles/dao/2/d002p163.pdf&lt;/electronic-resource-num&gt;&lt;/record&gt;&lt;/Cite&gt;&lt;/EndNote&gt;</w:instrText>
      </w:r>
      <w:r w:rsidR="00D6271F">
        <w:fldChar w:fldCharType="separate"/>
      </w:r>
      <w:r w:rsidR="00D6271F">
        <w:rPr>
          <w:noProof/>
        </w:rPr>
        <w:t>(Ostland, Hicks &amp; Daly 1987)</w:t>
      </w:r>
      <w:r w:rsidR="00D6271F">
        <w:fldChar w:fldCharType="end"/>
      </w:r>
    </w:p>
    <w:p w14:paraId="0F7640C8" w14:textId="4CF44E00" w:rsidR="00623448" w:rsidRPr="006B5695" w:rsidRDefault="00623448" w:rsidP="00BB6466">
      <w:pPr>
        <w:pStyle w:val="ListBullet"/>
      </w:pPr>
      <w:r w:rsidRPr="0027734A">
        <w:rPr>
          <w:rStyle w:val="Emphasis"/>
        </w:rPr>
        <w:t>Perca flavescens</w:t>
      </w:r>
      <w:r w:rsidRPr="006B5695">
        <w:t xml:space="preserve"> </w:t>
      </w:r>
      <w:r w:rsidR="006B5695" w:rsidRPr="00623448">
        <w:rPr>
          <w:vertAlign w:val="superscript"/>
        </w:rPr>
        <w:t>N</w:t>
      </w:r>
      <w:r w:rsidRPr="006B5695">
        <w:t xml:space="preserve"> (</w:t>
      </w:r>
      <w:r w:rsidR="00AE3822">
        <w:t>y</w:t>
      </w:r>
      <w:r w:rsidRPr="006B5695">
        <w:t xml:space="preserve">ellow perch) </w:t>
      </w:r>
      <w:r w:rsidR="00D6271F">
        <w:fldChar w:fldCharType="begin"/>
      </w:r>
      <w:r w:rsidR="00D6271F">
        <w:instrText xml:space="preserve"> ADDIN EN.CITE &lt;EndNote&gt;&lt;Cite&gt;&lt;Author&gt;Diamanka&lt;/Author&gt;&lt;Year&gt;2013&lt;/Year&gt;&lt;RecNum&gt;46438&lt;/RecNum&gt;&lt;IDText&gt;24781&lt;/IDText&gt;&lt;DisplayText&gt;(Diamanka et al. 2013)&lt;/DisplayText&gt;&lt;record&gt;&lt;rec-number&gt;46438&lt;/rec-number&gt;&lt;foreign-keys&gt;&lt;key app="EN" db-id="pst5rtr92wfa9cexzel59affvp5zwtats0wa" timestamp="1691628161" guid="d40cb5f7-7b6d-4f44-98aa-3d8248ac2b11"&gt;46438&lt;/key&gt;&lt;/foreign-keys&gt;&lt;ref-type name="Journal Article"&gt;17&lt;/ref-type&gt;&lt;contributors&gt;&lt;authors&gt;&lt;author&gt;Diamanka, A.&lt;/author&gt;&lt;author&gt;Loch, T.P.&lt;/author&gt;&lt;author&gt;Cipriano, R.C.&lt;/author&gt;&lt;author&gt;Faisal, M.&lt;/author&gt;&lt;/authors&gt;&lt;/contributors&gt;&lt;titles&gt;&lt;title&gt;&lt;style face="normal" font="default" size="100%"&gt;Polyphasic characterization of &lt;/style&gt;&lt;style face="italic" font="default" size="100%"&gt;Aeromonas salmonicida&lt;/style&gt;&lt;style face="normal" font="default" size="100%"&gt; isolates recovered from salmonid and non-salmonid fish&lt;/style&gt;&lt;/title&gt;&lt;secondary-title&gt;Journal of Fish Diseases&lt;/secondary-title&gt;&lt;/titles&gt;&lt;periodical&gt;&lt;full-title&gt;Journal of Fish Diseases&lt;/full-title&gt;&lt;/periodical&gt;&lt;pages&gt;949-963&lt;/pages&gt;&lt;volume&gt;36&lt;/volume&gt;&lt;keywords&gt;&lt;keyword&gt;Aeromonas salmonicida&lt;/keyword&gt;&lt;keyword&gt;bacteria&lt;/keyword&gt;&lt;keyword&gt;fish disease&lt;/keyword&gt;&lt;keyword&gt;Great Lakes&lt;/keyword&gt;&lt;/keywords&gt;&lt;dates&gt;&lt;year&gt;2013&lt;/year&gt;&lt;/dates&gt;&lt;orig-pub&gt;\\ACT001CL04FS07\BIOSECURITYDATA$\E Library\Animal Catalogue\D\Diamanka et al 2013 EN24781.pdf&lt;/orig-pub&gt;&lt;label&gt;24781&lt;/label&gt;&lt;urls&gt;&lt;/urls&gt;&lt;custom1&gt;sturgeon_BM&lt;/custom1&gt;&lt;electronic-resource-num&gt;https://doi.org/10.1111/jfd.12092&lt;/electronic-resource-num&gt;&lt;/record&gt;&lt;/Cite&gt;&lt;/EndNote&gt;</w:instrText>
      </w:r>
      <w:r w:rsidR="00D6271F">
        <w:fldChar w:fldCharType="separate"/>
      </w:r>
      <w:r w:rsidR="00D6271F">
        <w:rPr>
          <w:noProof/>
        </w:rPr>
        <w:t>(Diamanka et al. 2013)</w:t>
      </w:r>
      <w:r w:rsidR="00D6271F">
        <w:fldChar w:fldCharType="end"/>
      </w:r>
    </w:p>
    <w:p w14:paraId="469FFFEA" w14:textId="440C8912" w:rsidR="00623448" w:rsidRPr="006B5695" w:rsidRDefault="00623448" w:rsidP="00BB6466">
      <w:pPr>
        <w:pStyle w:val="ListBullet"/>
      </w:pPr>
      <w:r w:rsidRPr="0027734A">
        <w:rPr>
          <w:rStyle w:val="Emphasis"/>
        </w:rPr>
        <w:t>Perca fluviatilis</w:t>
      </w:r>
      <w:r w:rsidRPr="006B5695">
        <w:t xml:space="preserve"> </w:t>
      </w:r>
      <w:r w:rsidR="006B5695" w:rsidRPr="00623448">
        <w:rPr>
          <w:vertAlign w:val="superscript"/>
        </w:rPr>
        <w:t>N</w:t>
      </w:r>
      <w:r w:rsidRPr="006B5695">
        <w:t xml:space="preserve"> (European perch, redfin) </w:t>
      </w:r>
      <w:r w:rsidR="00D6271F">
        <w:fldChar w:fldCharType="begin"/>
      </w:r>
      <w:r w:rsidR="00D6271F">
        <w:instrText xml:space="preserve"> ADDIN EN.CITE &lt;EndNote&gt;&lt;Cite&gt;&lt;Author&gt;Skrodenyte-Arbaciauskiene&lt;/Author&gt;&lt;Year&gt;2010&lt;/Year&gt;&lt;RecNum&gt;46755&lt;/RecNum&gt;&lt;IDText&gt;24597&lt;/IDText&gt;&lt;DisplayText&gt;(Skrodenyte-Arbaciauskiene et al. 2010)&lt;/DisplayText&gt;&lt;record&gt;&lt;rec-number&gt;46755&lt;/rec-number&gt;&lt;foreign-keys&gt;&lt;key app="EN" db-id="pst5rtr92wfa9cexzel59affvp5zwtats0wa" timestamp="1691628204" guid="0516b173-4aa3-4815-b69f-7ec0951b7a88"&gt;46755&lt;/key&gt;&lt;/foreign-keys&gt;&lt;ref-type name="Journal Article"&gt;17&lt;/ref-type&gt;&lt;contributors&gt;&lt;authors&gt;&lt;author&gt;Skrodenyte-Arbaciauskiene, V.&lt;/author&gt;&lt;author&gt;Kazlauskiene, N.&lt;/author&gt;&lt;author&gt;Vosyliene, M.Z.&lt;/author&gt;&lt;author&gt;Virbickas, T.&lt;/author&gt;&lt;/authors&gt;&lt;/contributors&gt;&lt;titles&gt;&lt;title&gt;&lt;style face="normal" font="default" size="100%"&gt;Identification of &lt;/style&gt;&lt;style face="italic" font="default" size="100%"&gt;Aeromonas salmonicida &lt;/style&gt;&lt;style face="normal" font="default" size="100%"&gt;in European perch from North Lithuanian rivers during mass mortalities in 2008&lt;/style&gt;&lt;/title&gt;&lt;secondary-title&gt;Central European Journal of Biology&lt;/secondary-title&gt;&lt;/titles&gt;&lt;periodical&gt;&lt;full-title&gt;Central European Journal of Biology&lt;/full-title&gt;&lt;/periodical&gt;&lt;pages&gt;831-838&lt;/pages&gt;&lt;volume&gt;5&lt;/volume&gt;&lt;number&gt;6&lt;/number&gt;&lt;keywords&gt;&lt;keyword&gt;Perca fluviatilis&lt;/keyword&gt;&lt;keyword&gt;European perch&lt;/keyword&gt;&lt;keyword&gt;Morphophysiological parameters&lt;/keyword&gt;&lt;keyword&gt;BOX-PCA&lt;/keyword&gt;&lt;keyword&gt;16S rRNA&lt;/keyword&gt;&lt;keyword&gt;Aeromonas salmonicida subsp. salmonicida&lt;/keyword&gt;&lt;/keywords&gt;&lt;dates&gt;&lt;year&gt;2010&lt;/year&gt;&lt;/dates&gt;&lt;orig-pub&gt;\\ACT001CL04FS07\BIOSECURITYDATA$\E Library\Animal Catalogue\S\Skrodenyte-Arbaciauskiene et al 2010 EN24597.pdf&lt;/orig-pub&gt;&lt;label&gt;24597&lt;/label&gt;&lt;urls&gt;&lt;/urls&gt;&lt;custom1&gt;sturgeon_BM&lt;/custom1&gt;&lt;electronic-resource-num&gt;https://doi.org/10.2478/s11535-010-0091-4&lt;/electronic-resource-num&gt;&lt;/record&gt;&lt;/Cite&gt;&lt;/EndNote&gt;</w:instrText>
      </w:r>
      <w:r w:rsidR="00D6271F">
        <w:fldChar w:fldCharType="separate"/>
      </w:r>
      <w:r w:rsidR="00D6271F">
        <w:rPr>
          <w:noProof/>
        </w:rPr>
        <w:t>(Skrodenyte-Arbaciauskiene et al. 2010)</w:t>
      </w:r>
      <w:r w:rsidR="00D6271F">
        <w:fldChar w:fldCharType="end"/>
      </w:r>
    </w:p>
    <w:p w14:paraId="032983E3" w14:textId="0C2965B8" w:rsidR="00623448" w:rsidRPr="006B5695" w:rsidRDefault="00623448" w:rsidP="00BB6466">
      <w:pPr>
        <w:pStyle w:val="ListBullet"/>
      </w:pPr>
      <w:r w:rsidRPr="0027734A">
        <w:rPr>
          <w:rStyle w:val="Emphasis"/>
        </w:rPr>
        <w:t>Petromyzon marinus</w:t>
      </w:r>
      <w:r w:rsidRPr="006B5695">
        <w:t xml:space="preserve"> </w:t>
      </w:r>
      <w:r w:rsidR="0027734A" w:rsidRPr="00623448">
        <w:rPr>
          <w:vertAlign w:val="superscript"/>
        </w:rPr>
        <w:t>N</w:t>
      </w:r>
      <w:r w:rsidRPr="006B5695">
        <w:t xml:space="preserve"> (sea lamprey) </w:t>
      </w:r>
      <w:r w:rsidR="00D6271F">
        <w:fldChar w:fldCharType="begin"/>
      </w:r>
      <w:r w:rsidR="00D6271F">
        <w:instrText xml:space="preserve"> ADDIN EN.CITE &lt;EndNote&gt;&lt;Cite&gt;&lt;Author&gt;Diamanka&lt;/Author&gt;&lt;Year&gt;2013&lt;/Year&gt;&lt;RecNum&gt;46438&lt;/RecNum&gt;&lt;IDText&gt;24781&lt;/IDText&gt;&lt;DisplayText&gt;(Diamanka et al. 2013)&lt;/DisplayText&gt;&lt;record&gt;&lt;rec-number&gt;46438&lt;/rec-number&gt;&lt;foreign-keys&gt;&lt;key app="EN" db-id="pst5rtr92wfa9cexzel59affvp5zwtats0wa" timestamp="1691628161" guid="d40cb5f7-7b6d-4f44-98aa-3d8248ac2b11"&gt;46438&lt;/key&gt;&lt;/foreign-keys&gt;&lt;ref-type name="Journal Article"&gt;17&lt;/ref-type&gt;&lt;contributors&gt;&lt;authors&gt;&lt;author&gt;Diamanka, A.&lt;/author&gt;&lt;author&gt;Loch, T.P.&lt;/author&gt;&lt;author&gt;Cipriano, R.C.&lt;/author&gt;&lt;author&gt;Faisal, M.&lt;/author&gt;&lt;/authors&gt;&lt;/contributors&gt;&lt;titles&gt;&lt;title&gt;&lt;style face="normal" font="default" size="100%"&gt;Polyphasic characterization of &lt;/style&gt;&lt;style face="italic" font="default" size="100%"&gt;Aeromonas salmonicida&lt;/style&gt;&lt;style face="normal" font="default" size="100%"&gt; isolates recovered from salmonid and non-salmonid fish&lt;/style&gt;&lt;/title&gt;&lt;secondary-title&gt;Journal of Fish Diseases&lt;/secondary-title&gt;&lt;/titles&gt;&lt;periodical&gt;&lt;full-title&gt;Journal of Fish Diseases&lt;/full-title&gt;&lt;/periodical&gt;&lt;pages&gt;949-963&lt;/pages&gt;&lt;volume&gt;36&lt;/volume&gt;&lt;keywords&gt;&lt;keyword&gt;Aeromonas salmonicida&lt;/keyword&gt;&lt;keyword&gt;bacteria&lt;/keyword&gt;&lt;keyword&gt;fish disease&lt;/keyword&gt;&lt;keyword&gt;Great Lakes&lt;/keyword&gt;&lt;/keywords&gt;&lt;dates&gt;&lt;year&gt;2013&lt;/year&gt;&lt;/dates&gt;&lt;orig-pub&gt;\\ACT001CL04FS07\BIOSECURITYDATA$\E Library\Animal Catalogue\D\Diamanka et al 2013 EN24781.pdf&lt;/orig-pub&gt;&lt;label&gt;24781&lt;/label&gt;&lt;urls&gt;&lt;/urls&gt;&lt;custom1&gt;sturgeon_BM&lt;/custom1&gt;&lt;electronic-resource-num&gt;https://doi.org/10.1111/jfd.12092&lt;/electronic-resource-num&gt;&lt;/record&gt;&lt;/Cite&gt;&lt;/EndNote&gt;</w:instrText>
      </w:r>
      <w:r w:rsidR="00D6271F">
        <w:fldChar w:fldCharType="separate"/>
      </w:r>
      <w:r w:rsidR="00D6271F">
        <w:rPr>
          <w:noProof/>
        </w:rPr>
        <w:t>(Diamanka et al. 2013)</w:t>
      </w:r>
      <w:r w:rsidR="00D6271F">
        <w:fldChar w:fldCharType="end"/>
      </w:r>
    </w:p>
    <w:p w14:paraId="6AB540B4" w14:textId="7C03F31F" w:rsidR="00623448" w:rsidRPr="006B5695" w:rsidRDefault="00623448" w:rsidP="00BB6466">
      <w:pPr>
        <w:pStyle w:val="ListBullet"/>
      </w:pPr>
      <w:r w:rsidRPr="0027734A">
        <w:rPr>
          <w:rStyle w:val="Emphasis"/>
        </w:rPr>
        <w:t>Polyodon spathula</w:t>
      </w:r>
      <w:r w:rsidRPr="006B5695">
        <w:rPr>
          <w:rStyle w:val="Emphasis"/>
          <w:i w:val="0"/>
          <w:iCs w:val="0"/>
        </w:rPr>
        <w:t xml:space="preserve"> </w:t>
      </w:r>
      <w:r w:rsidRPr="0027734A">
        <w:rPr>
          <w:vertAlign w:val="superscript"/>
        </w:rPr>
        <w:t>N, E</w:t>
      </w:r>
      <w:r w:rsidRPr="006B5695">
        <w:t xml:space="preserve"> (Mississippi paddlefish) </w:t>
      </w:r>
      <w:r w:rsidR="00D6271F">
        <w:fldChar w:fldCharType="begin"/>
      </w:r>
      <w:r w:rsidR="00D6271F">
        <w:instrText xml:space="preserve"> ADDIN EN.CITE &lt;EndNote&gt;&lt;Cite&gt;&lt;Author&gt;Ford&lt;/Author&gt;&lt;Year&gt;1994&lt;/Year&gt;&lt;RecNum&gt;46473&lt;/RecNum&gt;&lt;IDText&gt;24762&lt;/IDText&gt;&lt;DisplayText&gt;(Ford, Cipriano &amp;amp; Penniston 1994)&lt;/DisplayText&gt;&lt;record&gt;&lt;rec-number&gt;46473&lt;/rec-number&gt;&lt;foreign-keys&gt;&lt;key app="EN" db-id="pst5rtr92wfa9cexzel59affvp5zwtats0wa" timestamp="1691628165" guid="b9fdf923-2a21-43be-b79f-37cad98c1b35"&gt;46473&lt;/key&gt;&lt;/foreign-keys&gt;&lt;ref-type name="Journal Article"&gt;17&lt;/ref-type&gt;&lt;contributors&gt;&lt;authors&gt;&lt;author&gt;Ford, L.A.&lt;/author&gt;&lt;author&gt;Cipriano, R.C.&lt;/author&gt;&lt;author&gt;Penniston, T.K.&lt;/author&gt;&lt;/authors&gt;&lt;/contributors&gt;&lt;titles&gt;&lt;title&gt;&lt;style face="normal" font="default" size="100%"&gt;Isolation of &lt;/style&gt;&lt;style face="italic" font="default" size="100%"&gt;Aeromonas salmonicida&lt;/style&gt;&lt;style face="normal" font="default" size="100%"&gt; from Paddlefish,&lt;/style&gt;&lt;style face="italic" font="default" size="100%"&gt; Polyodon spathula&lt;/style&gt;&lt;/title&gt;&lt;secondary-title&gt;Journal of Wildlife Diseases&lt;/secondary-title&gt;&lt;/titles&gt;&lt;periodical&gt;&lt;full-title&gt;Journal of Wildlife Diseases&lt;/full-title&gt;&lt;/periodical&gt;&lt;pages&gt;447-449&lt;/pages&gt;&lt;volume&gt;30&lt;/volume&gt;&lt;number&gt;3&lt;/number&gt;&lt;keywords&gt;&lt;keyword&gt;Paddlefish&lt;/keyword&gt;&lt;keyword&gt;Polyodon spathula,&lt;/keyword&gt;&lt;keyword&gt;furunculosis&lt;/keyword&gt;&lt;keyword&gt;Aeromonas salmonicida&lt;/keyword&gt;&lt;/keywords&gt;&lt;dates&gt;&lt;year&gt;1994&lt;/year&gt;&lt;/dates&gt;&lt;orig-pub&gt;\\ACT001CL04FS07\BIOSECURITYDATA$\E Library\Animal Catalogue\F\Ford et al 1994 EN24762.pdf&lt;/orig-pub&gt;&lt;label&gt;24762&lt;/label&gt;&lt;urls&gt;&lt;/urls&gt;&lt;custom1&gt;sturgeon_BM&lt;/custom1&gt;&lt;electronic-resource-num&gt;https://doi.org10.7589/0090-3558-30.3.447&lt;/electronic-resource-num&gt;&lt;/record&gt;&lt;/Cite&gt;&lt;/EndNote&gt;</w:instrText>
      </w:r>
      <w:r w:rsidR="00D6271F">
        <w:fldChar w:fldCharType="separate"/>
      </w:r>
      <w:r w:rsidR="00D6271F">
        <w:rPr>
          <w:noProof/>
        </w:rPr>
        <w:t>(Ford, Cipriano &amp; Penniston 1994)</w:t>
      </w:r>
      <w:r w:rsidR="00D6271F">
        <w:fldChar w:fldCharType="end"/>
      </w:r>
    </w:p>
    <w:p w14:paraId="46801DCC" w14:textId="474592A1" w:rsidR="00623448" w:rsidRPr="006B5695" w:rsidRDefault="00623448" w:rsidP="00BB6466">
      <w:pPr>
        <w:pStyle w:val="ListBullet"/>
      </w:pPr>
      <w:r w:rsidRPr="0027734A">
        <w:rPr>
          <w:rStyle w:val="Emphasis"/>
        </w:rPr>
        <w:t>Sander lucioperca</w:t>
      </w:r>
      <w:r w:rsidRPr="006B5695">
        <w:t xml:space="preserve"> </w:t>
      </w:r>
      <w:r w:rsidRPr="0027734A">
        <w:rPr>
          <w:vertAlign w:val="superscript"/>
        </w:rPr>
        <w:t>E</w:t>
      </w:r>
      <w:r w:rsidRPr="006B5695">
        <w:t xml:space="preserve"> (pike</w:t>
      </w:r>
      <w:r w:rsidR="008F2A43">
        <w:t>-</w:t>
      </w:r>
      <w:r w:rsidRPr="006B5695">
        <w:t xml:space="preserve">perch) </w:t>
      </w:r>
      <w:r w:rsidR="00D6271F">
        <w:fldChar w:fldCharType="begin"/>
      </w:r>
      <w:r w:rsidR="00D6271F">
        <w:instrText xml:space="preserve"> ADDIN EN.CITE &lt;EndNote&gt;&lt;Cite&gt;&lt;Author&gt;Schulz&lt;/Author&gt;&lt;Year&gt;2020&lt;/Year&gt;&lt;RecNum&gt;46752&lt;/RecNum&gt;&lt;IDText&gt;24800&lt;/IDText&gt;&lt;DisplayText&gt;(Schulz et al. 2020)&lt;/DisplayText&gt;&lt;record&gt;&lt;rec-number&gt;46752&lt;/rec-number&gt;&lt;foreign-keys&gt;&lt;key app="EN" db-id="pst5rtr92wfa9cexzel59affvp5zwtats0wa" timestamp="1691628204" guid="ccdbc095-15e7-44f6-9577-bae3a1d07d3b"&gt;46752&lt;/key&gt;&lt;/foreign-keys&gt;&lt;ref-type name="Journal Article"&gt;17&lt;/ref-type&gt;&lt;contributors&gt;&lt;authors&gt;&lt;author&gt;Schulz, P.&lt;/author&gt;&lt;author&gt;Terech-Majewska, E.&lt;/author&gt;&lt;author&gt;Siwicki, A.K.&lt;/author&gt;&lt;author&gt;Kazun, B.&lt;/author&gt;&lt;author&gt;Demska-Zakes, K.&lt;/author&gt;&lt;author&gt;Rozynski, M.&lt;/author&gt;&lt;author&gt;Zakes, Z.&lt;/author&gt;&lt;/authors&gt;&lt;/contributors&gt;&lt;titles&gt;&lt;title&gt;&lt;style face="normal" font="default" size="100%"&gt;Effect of Different Routes of Vaccination against &lt;/style&gt;&lt;style face="italic" font="default" size="100%"&gt;Aeromonas salmonicida &lt;/style&gt;&lt;style face="normal" font="default" size="100%"&gt;on Rearing Indicators and Survival after an Experimental Challenge of Pikeperch (&lt;/style&gt;&lt;style face="italic" font="default" size="100%"&gt;Sander lucioperca&lt;/style&gt;&lt;style face="normal" font="default" size="100%"&gt;) in Controlled Rearing&lt;/style&gt;&lt;/title&gt;&lt;secondary-title&gt;Vaccines&lt;/secondary-title&gt;&lt;/titles&gt;&lt;periodical&gt;&lt;full-title&gt;Vaccines&lt;/full-title&gt;&lt;/periodical&gt;&lt;pages&gt;476-490&lt;/pages&gt;&lt;volume&gt;8&lt;/volume&gt;&lt;keywords&gt;&lt;keyword&gt;vaccines&lt;/keyword&gt;&lt;keyword&gt;autovaccines&lt;/keyword&gt;&lt;keyword&gt;specific immunity&lt;/keyword&gt;&lt;keyword&gt;furunculosis&lt;/keyword&gt;&lt;keyword&gt;immune response&lt;/keyword&gt;&lt;/keywords&gt;&lt;dates&gt;&lt;year&gt;2020&lt;/year&gt;&lt;/dates&gt;&lt;orig-pub&gt;\\ACT001CL04FS07\BIOSECURITYDATA$\E Library\Animal Catalogue\Schulz et al 2020 EN24800.pdf&lt;/orig-pub&gt;&lt;label&gt;24800&lt;/label&gt;&lt;urls&gt;&lt;/urls&gt;&lt;custom1&gt;sturgeon_BM&lt;/custom1&gt;&lt;electronic-resource-num&gt;https://doi.org/10.3390/vaccines8030476&lt;/electronic-resource-num&gt;&lt;/record&gt;&lt;/Cite&gt;&lt;/EndNote&gt;</w:instrText>
      </w:r>
      <w:r w:rsidR="00D6271F">
        <w:fldChar w:fldCharType="separate"/>
      </w:r>
      <w:r w:rsidR="00D6271F">
        <w:rPr>
          <w:noProof/>
        </w:rPr>
        <w:t>(Schulz et al. 2020)</w:t>
      </w:r>
      <w:r w:rsidR="00D6271F">
        <w:fldChar w:fldCharType="end"/>
      </w:r>
    </w:p>
    <w:p w14:paraId="3C03F4E0" w14:textId="2A86C86F" w:rsidR="00623448" w:rsidRPr="006B5695" w:rsidRDefault="00623448" w:rsidP="00BB6466">
      <w:pPr>
        <w:pStyle w:val="ListBullet"/>
      </w:pPr>
      <w:r w:rsidRPr="0027734A">
        <w:rPr>
          <w:rStyle w:val="Emphasis"/>
        </w:rPr>
        <w:t>Scophthalmus maximus</w:t>
      </w:r>
      <w:r w:rsidRPr="006B5695">
        <w:t xml:space="preserve"> </w:t>
      </w:r>
      <w:r w:rsidRPr="0027734A">
        <w:rPr>
          <w:vertAlign w:val="superscript"/>
        </w:rPr>
        <w:t>N, E</w:t>
      </w:r>
      <w:r w:rsidRPr="006B5695">
        <w:t xml:space="preserve"> (turbot) </w:t>
      </w:r>
      <w:r w:rsidR="00D6271F">
        <w:fldChar w:fldCharType="begin">
          <w:fldData xml:space="preserve">PEVuZE5vdGU+PENpdGU+PEF1dGhvcj5Ub3JhbnpvPC9BdXRob3I+PFllYXI+MTk5MjwvWWVhcj48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</w:fldData>
        </w:fldChar>
      </w:r>
      <w:r w:rsidR="00D6271F">
        <w:instrText xml:space="preserve"> ADDIN EN.CITE </w:instrText>
      </w:r>
      <w:r w:rsidR="00D6271F">
        <w:fldChar w:fldCharType="begin">
          <w:fldData xml:space="preserve">PEVuZE5vdGU+PENpdGU+PEF1dGhvcj5Ub3JhbnpvPC9BdXRob3I+PFllYXI+MTk5MjwvWWVhcj48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(Farto et al. 2011; Toranzo &amp; Barja 1992)</w:t>
      </w:r>
      <w:r w:rsidR="00D6271F">
        <w:fldChar w:fldCharType="end"/>
      </w:r>
    </w:p>
    <w:p w14:paraId="04CB435F" w14:textId="77777777" w:rsidR="00A60BF7" w:rsidRDefault="00623448" w:rsidP="00BB6466">
      <w:pPr>
        <w:pStyle w:val="ListBullet"/>
      </w:pPr>
      <w:r w:rsidRPr="0027734A">
        <w:rPr>
          <w:rStyle w:val="Emphasis"/>
        </w:rPr>
        <w:t>Sparus aurata</w:t>
      </w:r>
      <w:r w:rsidRPr="006B5695">
        <w:t xml:space="preserve"> </w:t>
      </w:r>
      <w:r w:rsidR="0027734A" w:rsidRPr="00623448">
        <w:rPr>
          <w:vertAlign w:val="superscript"/>
        </w:rPr>
        <w:t>N</w:t>
      </w:r>
      <w:r w:rsidRPr="006B5695">
        <w:t xml:space="preserve"> (gilthead seabream) </w:t>
      </w:r>
      <w:r w:rsidR="00D6271F">
        <w:fldChar w:fldCharType="begin"/>
      </w:r>
      <w:r w:rsidR="00D6271F">
        <w:instrText xml:space="preserve"> ADDIN EN.CITE &lt;EndNote&gt;&lt;Cite&gt;&lt;Author&gt;Real&lt;/Author&gt;&lt;Year&gt;1994&lt;/Year&gt;&lt;RecNum&gt;46726&lt;/RecNum&gt;&lt;IDText&gt;24616&lt;/IDText&gt;&lt;DisplayText&gt;(Real et al. 1994)&lt;/DisplayText&gt;&lt;record&gt;&lt;rec-number&gt;46726&lt;/rec-number&gt;&lt;foreign-keys&gt;&lt;key app="EN" db-id="pst5rtr92wfa9cexzel59affvp5zwtats0wa" timestamp="1691628200" guid="9abd65de-0335-4f33-b04e-ca17d1e474d3"&gt;46726&lt;/key&gt;&lt;/foreign-keys&gt;&lt;ref-type name="Journal Article"&gt;17&lt;/ref-type&gt;&lt;contributors&gt;&lt;authors&gt;&lt;author&gt;Real, F.&lt;/author&gt;&lt;author&gt;Acosta, B.&lt;/author&gt;&lt;author&gt;Deniz, S.&lt;/author&gt;&lt;author&gt;Oros, J.&lt;/author&gt;&lt;author&gt;Rodriguez, E.&lt;/author&gt;&lt;/authors&gt;&lt;/contributors&gt;&lt;titles&gt;&lt;title&gt;&lt;style face="italic" font="default" size="100%"&gt;Aeromonas salmoncida&lt;/style&gt;&lt;style face="normal" font="default" size="100%"&gt; infection in &lt;/style&gt;&lt;style face="italic" font="default" size="100%"&gt;Sparus aurata&lt;/style&gt;&lt;style face="normal" font="default" size="100%"&gt; in the Canaries&lt;/style&gt;&lt;/title&gt;&lt;secondary-title&gt;Bulletin European Association Fish Pathologists&lt;/secondary-title&gt;&lt;/titles&gt;&lt;periodical&gt;&lt;full-title&gt;Bulletin European Association Fish Pathologists&lt;/full-title&gt;&lt;/periodical&gt;&lt;pages&gt;153-155&lt;/pages&gt;&lt;volume&gt;14&lt;/volume&gt;&lt;number&gt;5&lt;/number&gt;&lt;dates&gt;&lt;year&gt;1994&lt;/year&gt;&lt;/dates&gt;&lt;orig-pub&gt;\\ACT001CL04FS07\BIOSECURITYDATA$\E Library\Animal Catalogue\R\Real et al 1994 EN24616.pdf&lt;/orig-pub&gt;&lt;label&gt;24616&lt;/label&gt;&lt;urls&gt;&lt;/urls&gt;&lt;custom1&gt;sturgeon_BM&lt;/custom1&gt;&lt;electronic-resource-num&gt;https://doi.org/10.1080/08997659.2011.576974&lt;/electronic-resource-num&gt;&lt;/record&gt;&lt;/Cite&gt;&lt;/EndNote&gt;</w:instrText>
      </w:r>
      <w:r w:rsidR="00D6271F">
        <w:fldChar w:fldCharType="separate"/>
      </w:r>
      <w:r w:rsidR="00D6271F">
        <w:rPr>
          <w:noProof/>
        </w:rPr>
        <w:t>(Real et al. 1994)</w:t>
      </w:r>
      <w:r w:rsidR="00D6271F">
        <w:fldChar w:fldCharType="end"/>
      </w:r>
    </w:p>
    <w:p w14:paraId="7ED60013" w14:textId="184030EF" w:rsidR="00623448" w:rsidRPr="006B5695" w:rsidRDefault="00A60BF7" w:rsidP="00BB6466">
      <w:pPr>
        <w:pStyle w:val="ListBullet"/>
      </w:pPr>
      <w:r>
        <w:rPr>
          <w:rStyle w:val="Emphasis"/>
        </w:rPr>
        <w:t xml:space="preserve">Thymallus thymallus </w:t>
      </w:r>
      <w:r w:rsidRPr="00623448">
        <w:rPr>
          <w:vertAlign w:val="superscript"/>
        </w:rPr>
        <w:t>N</w:t>
      </w:r>
      <w:r>
        <w:rPr>
          <w:rStyle w:val="Emphasis"/>
        </w:rPr>
        <w:t xml:space="preserve"> </w:t>
      </w:r>
      <w:r>
        <w:rPr>
          <w:rStyle w:val="Emphasis"/>
          <w:i w:val="0"/>
          <w:iCs w:val="0"/>
        </w:rPr>
        <w:t xml:space="preserve">(grayling) </w:t>
      </w:r>
      <w:r w:rsidR="0083747E">
        <w:rPr>
          <w:rStyle w:val="Emphasis"/>
          <w:i w:val="0"/>
          <w:iCs w:val="0"/>
        </w:rPr>
        <w:fldChar w:fldCharType="begin"/>
      </w:r>
      <w:r w:rsidR="0083747E">
        <w:rPr>
          <w:rStyle w:val="Emphasis"/>
          <w:i w:val="0"/>
          <w:iCs w:val="0"/>
        </w:rPr>
        <w:instrText xml:space="preserve"> ADDIN EN.CITE &lt;EndNote&gt;&lt;Cite&gt;&lt;Author&gt;EURL for Fish and Crustacean Diseases&lt;/Author&gt;&lt;Year&gt;2022&lt;/Year&gt;&lt;RecNum&gt;48973&lt;/RecNum&gt;&lt;DisplayText&gt;(EURL for Fish and Crustacean Diseases 2022)&lt;/DisplayText&gt;&lt;record&gt;&lt;rec-number&gt;48973&lt;/rec-number&gt;&lt;foreign-keys&gt;&lt;key app="EN" db-id="pst5rtr92wfa9cexzel59affvp5zwtats0wa" timestamp="1701834043" guid="9f3593b3-3a18-4c6d-9381-ca0ca5790774"&gt;48973&lt;/key&gt;&lt;/foreign-keys&gt;&lt;ref-type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2021&lt;/title&gt;&lt;/titles&gt;&lt;pages&gt;1-78&lt;/pages&gt;&lt;dates&gt;&lt;year&gt;2022&lt;/year&gt;&lt;pub-dates&gt;&lt;date&gt;6 December 2023&lt;/date&gt;&lt;/pub-dates&gt;&lt;/dates&gt;&lt;pub-location&gt;Lyngby, Denmark&lt;/pub-location&gt;&lt;publisher&gt;Technical University of Denmark&lt;/publisher&gt;&lt;orig-pub&gt;\\ACT001CL04FS07\BIOSECURITYDATA$\E Library\Animal Catalogue\E\EURL 2022 EN25303.pdf&lt;/orig-pub&gt;&lt;label&gt;25303&lt;/label&gt;&lt;urls&gt;&lt;/urls&gt;&lt;electronic-resource-num&gt;file:///C:/Users/BM0065/Downloads/Report-on-Survey-and-Diagnosis-of-Fish-Diseases-in-Europe-2021%20(1).pdf&lt;/electronic-resource-num&gt;&lt;/record&gt;&lt;/Cite&gt;&lt;/EndNote&gt;</w:instrText>
      </w:r>
      <w:r w:rsidR="0083747E">
        <w:rPr>
          <w:rStyle w:val="Emphasis"/>
          <w:i w:val="0"/>
          <w:iCs w:val="0"/>
        </w:rPr>
        <w:fldChar w:fldCharType="separate"/>
      </w:r>
      <w:r w:rsidR="0083747E">
        <w:rPr>
          <w:rStyle w:val="Emphasis"/>
          <w:i w:val="0"/>
          <w:iCs w:val="0"/>
          <w:noProof/>
        </w:rPr>
        <w:t>(EURL for Fish and Crustacean Diseases 2022)</w:t>
      </w:r>
      <w:r w:rsidR="0083747E">
        <w:rPr>
          <w:rStyle w:val="Emphasis"/>
          <w:i w:val="0"/>
          <w:iCs w:val="0"/>
        </w:rPr>
        <w:fldChar w:fldCharType="end"/>
      </w:r>
      <w:r w:rsidR="00623448" w:rsidRPr="006B5695">
        <w:t>.</w:t>
      </w:r>
    </w:p>
    <w:p w14:paraId="0492B5C9" w14:textId="0923F43E" w:rsidR="00623448" w:rsidRPr="006B5695" w:rsidRDefault="00623448" w:rsidP="00623448">
      <w:r w:rsidRPr="00884A79">
        <w:t xml:space="preserve">Infection </w:t>
      </w:r>
      <w:r>
        <w:t xml:space="preserve">with typical </w:t>
      </w:r>
      <w:r w:rsidRPr="00B33EFD">
        <w:rPr>
          <w:rStyle w:val="Emphasis"/>
        </w:rPr>
        <w:t>A.</w:t>
      </w:r>
      <w:r>
        <w:rPr>
          <w:rStyle w:val="Emphasis"/>
        </w:rPr>
        <w:t> </w:t>
      </w:r>
      <w:r w:rsidRPr="00B33EFD">
        <w:rPr>
          <w:rStyle w:val="Emphasis"/>
        </w:rPr>
        <w:t>salmonicida</w:t>
      </w:r>
      <w:r>
        <w:t xml:space="preserve"> </w:t>
      </w:r>
      <w:r w:rsidRPr="00884A79">
        <w:t>and the development of disease can occur in all life stages of fish</w:t>
      </w:r>
      <w:r>
        <w:t xml:space="preserve"> </w:t>
      </w:r>
      <w:r w:rsidR="00D6271F">
        <w:fldChar w:fldCharType="begin">
          <w:fldData xml:space="preserve">PEVuZE5vdGU+PENpdGU+PEF1dGhvcj5Db3NjZWxsaTwvQXV0aG9yPjxZZWFyPjIwMTQ8L1llYXI+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</w:fldData>
        </w:fldChar>
      </w:r>
      <w:r w:rsidR="00D6271F">
        <w:instrText xml:space="preserve"> ADDIN EN.CITE </w:instrText>
      </w:r>
      <w:r w:rsidR="00D6271F">
        <w:fldChar w:fldCharType="begin">
          <w:fldData xml:space="preserve">PEVuZE5vdGU+PENpdGU+PEF1dGhvcj5Db3NjZWxsaTwvQXV0aG9yPjxZZWFyPjIwMTQ8L1llYXI+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</w:fldData>
        </w:fldChar>
      </w:r>
      <w:r w:rsidR="00D6271F">
        <w:instrText xml:space="preserve"> ADDIN EN.CITE.DATA </w:instrText>
      </w:r>
      <w:r w:rsidR="00D6271F">
        <w:fldChar w:fldCharType="end"/>
      </w:r>
      <w:r w:rsidR="00D6271F">
        <w:fldChar w:fldCharType="separate"/>
      </w:r>
      <w:r w:rsidR="00D6271F">
        <w:rPr>
          <w:noProof/>
        </w:rPr>
        <w:t>(Boily, Malcolm &amp; Johnson 2019; Coscelli et al. 2014b)</w:t>
      </w:r>
      <w:r w:rsidR="00D6271F">
        <w:fldChar w:fldCharType="end"/>
      </w:r>
      <w:r w:rsidRPr="00884A79">
        <w:t xml:space="preserve">. </w:t>
      </w:r>
      <w:r>
        <w:t xml:space="preserve">Infected </w:t>
      </w:r>
      <w:r w:rsidRPr="00814600">
        <w:rPr>
          <w:rStyle w:val="Emphasis"/>
        </w:rPr>
        <w:t>A</w:t>
      </w:r>
      <w:r>
        <w:rPr>
          <w:rStyle w:val="Emphasis"/>
        </w:rPr>
        <w:t>. </w:t>
      </w:r>
      <w:r w:rsidRPr="00814600">
        <w:rPr>
          <w:rStyle w:val="Emphasis"/>
        </w:rPr>
        <w:t>oxyrinchus</w:t>
      </w:r>
      <w:r>
        <w:rPr>
          <w:rStyle w:val="Emphasis"/>
        </w:rPr>
        <w:t xml:space="preserve"> </w:t>
      </w:r>
      <w:r w:rsidRPr="006B5695">
        <w:t>were 40 g and</w:t>
      </w:r>
      <w:r>
        <w:rPr>
          <w:rStyle w:val="Emphasis"/>
        </w:rPr>
        <w:t xml:space="preserve"> P. spathula </w:t>
      </w:r>
      <w:r w:rsidRPr="006B5695">
        <w:t xml:space="preserve">were fingerlings (12 cm) and juveniles </w:t>
      </w:r>
      <w:r w:rsidR="00D6271F">
        <w:fldChar w:fldCharType="begin">
          <w:fldData xml:space="preserve">PEVuZE5vdGU+PENpdGU+PEF1dGhvcj5Nb2hsZXI8L0F1dGhvcj48WWVhcj4yMDAzPC9ZZWFyPjxS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=
</w:fldData>
        </w:fldChar>
      </w:r>
      <w:r w:rsidR="00D6271F">
        <w:instrText xml:space="preserve"> ADDIN EN.CITE </w:instrText>
      </w:r>
      <w:r w:rsidR="00D6271F">
        <w:fldChar w:fldCharType="begin">
          <w:fldData xml:space="preserve">PEVuZE5vdGU+PENpdGU+PEF1dGhvcj5Nb2hsZXI8L0F1dGhvcj48WWVhcj4yMDAzPC9ZZWFyPjxS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=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(Ford, Cipriano &amp; Penniston 1994; Mohler 2003)</w:t>
      </w:r>
      <w:r w:rsidR="00D6271F">
        <w:fldChar w:fldCharType="end"/>
      </w:r>
      <w:r w:rsidRPr="006B5695">
        <w:t>.</w:t>
      </w:r>
      <w:r>
        <w:rPr>
          <w:rStyle w:val="Emphasis"/>
        </w:rPr>
        <w:t xml:space="preserve"> </w:t>
      </w:r>
      <w:r>
        <w:t xml:space="preserve">There are differences in susceptibility of fish species to furunculosis. For example, </w:t>
      </w:r>
      <w:r w:rsidRPr="00845074">
        <w:rPr>
          <w:rStyle w:val="Emphasis"/>
        </w:rPr>
        <w:t>O. mykiss</w:t>
      </w:r>
      <w:r>
        <w:t xml:space="preserve"> (rainbow trout) are generally considered to be mostly resistant to infection with typical </w:t>
      </w:r>
      <w:r w:rsidRPr="00B33EFD">
        <w:rPr>
          <w:rStyle w:val="Emphasis"/>
        </w:rPr>
        <w:t>A.</w:t>
      </w:r>
      <w:r>
        <w:rPr>
          <w:rStyle w:val="Emphasis"/>
        </w:rPr>
        <w:t> </w:t>
      </w:r>
      <w:r w:rsidRPr="00B33EFD">
        <w:rPr>
          <w:rStyle w:val="Emphasis"/>
        </w:rPr>
        <w:t>salmonicida</w:t>
      </w:r>
      <w:r>
        <w:rPr>
          <w:rStyle w:val="Emphasis"/>
        </w:rPr>
        <w:t xml:space="preserve"> </w:t>
      </w:r>
      <w:r w:rsidRPr="006B5695">
        <w:t xml:space="preserve">whereas </w:t>
      </w:r>
      <w:r w:rsidRPr="00845074">
        <w:rPr>
          <w:rStyle w:val="Emphasis"/>
        </w:rPr>
        <w:t>S. trutta</w:t>
      </w:r>
      <w:r>
        <w:rPr>
          <w:rStyle w:val="Emphasis"/>
        </w:rPr>
        <w:t xml:space="preserve"> </w:t>
      </w:r>
      <w:r w:rsidRPr="006B5695">
        <w:t>(brown</w:t>
      </w:r>
      <w:r>
        <w:rPr>
          <w:rStyle w:val="Emphasis"/>
        </w:rPr>
        <w:t xml:space="preserve"> </w:t>
      </w:r>
      <w:r w:rsidRPr="006B5695">
        <w:t>trout) and</w:t>
      </w:r>
      <w:r>
        <w:rPr>
          <w:rStyle w:val="Emphasis"/>
        </w:rPr>
        <w:t xml:space="preserve"> </w:t>
      </w:r>
      <w:r w:rsidRPr="00845074">
        <w:rPr>
          <w:rStyle w:val="Emphasis"/>
        </w:rPr>
        <w:t>S</w:t>
      </w:r>
      <w:r>
        <w:rPr>
          <w:rStyle w:val="Emphasis"/>
        </w:rPr>
        <w:t>almo</w:t>
      </w:r>
      <w:r w:rsidRPr="00845074">
        <w:rPr>
          <w:rStyle w:val="Emphasis"/>
        </w:rPr>
        <w:t> </w:t>
      </w:r>
      <w:r>
        <w:rPr>
          <w:rStyle w:val="Emphasis"/>
        </w:rPr>
        <w:t xml:space="preserve">salar </w:t>
      </w:r>
      <w:r w:rsidRPr="006B5695">
        <w:t xml:space="preserve">(Atlantic salmon) are highly susceptible </w:t>
      </w:r>
      <w:r w:rsidR="00D6271F">
        <w:fldChar w:fldCharType="begin">
          <w:fldData xml:space="preserve">PEVuZE5vdGU+PENpdGU+PEF1dGhvcj5DaXByaWFubzwvQXV0aG9yPjxZZWFyPjE5ODY8L1llYXI+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</w:fldData>
        </w:fldChar>
      </w:r>
      <w:r w:rsidR="00D6271F">
        <w:instrText xml:space="preserve"> ADDIN EN.CITE </w:instrText>
      </w:r>
      <w:r w:rsidR="00D6271F">
        <w:fldChar w:fldCharType="begin">
          <w:fldData xml:space="preserve">PEVuZE5vdGU+PENpdGU+PEF1dGhvcj5DaXByaWFubzwvQXV0aG9yPjxZZWFyPjE5ODY8L1llYXI+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(Cipriano &amp; Heartwell 1986; McCarthy 1983; Perez et al. 1996)</w:t>
      </w:r>
      <w:r w:rsidR="00D6271F">
        <w:fldChar w:fldCharType="end"/>
      </w:r>
      <w:r w:rsidRPr="006B5695">
        <w:t>.</w:t>
      </w:r>
    </w:p>
    <w:p w14:paraId="38FA440E" w14:textId="77777777" w:rsidR="00623448" w:rsidRDefault="00623448" w:rsidP="0085172F">
      <w:pPr>
        <w:pStyle w:val="Heading5"/>
      </w:pPr>
      <w:r w:rsidRPr="0085172F">
        <w:lastRenderedPageBreak/>
        <w:t>Geographical</w:t>
      </w:r>
      <w:r>
        <w:t xml:space="preserve"> distribution</w:t>
      </w:r>
    </w:p>
    <w:p w14:paraId="74118E58" w14:textId="15CB86E6" w:rsidR="00623448" w:rsidRDefault="00B71E6B" w:rsidP="00BB6466">
      <w:pPr>
        <w:rPr>
          <w:rStyle w:val="Emphasis"/>
          <w:i w:val="0"/>
          <w:iCs w:val="0"/>
        </w:rPr>
      </w:pPr>
      <w:r>
        <w:t xml:space="preserve">Typical </w:t>
      </w:r>
      <w:r w:rsidRPr="00B33EFD">
        <w:rPr>
          <w:rStyle w:val="Emphasis"/>
        </w:rPr>
        <w:t>A.</w:t>
      </w:r>
      <w:r>
        <w:rPr>
          <w:rStyle w:val="Emphasis"/>
        </w:rPr>
        <w:t> </w:t>
      </w:r>
      <w:r w:rsidRPr="00B33EFD">
        <w:rPr>
          <w:rStyle w:val="Emphasis"/>
        </w:rPr>
        <w:t>salmonicida</w:t>
      </w:r>
      <w:r>
        <w:rPr>
          <w:rStyle w:val="Emphasis"/>
        </w:rPr>
        <w:t xml:space="preserve"> </w:t>
      </w:r>
      <w:r w:rsidRPr="002F1D33">
        <w:t xml:space="preserve">has been reported </w:t>
      </w:r>
      <w:r>
        <w:t>worldwide</w:t>
      </w:r>
      <w:r w:rsidRPr="002F1D33">
        <w:t xml:space="preserve"> </w:t>
      </w:r>
      <w:r w:rsidR="00A93772" w:rsidRPr="002F1D33">
        <w:t>except for</w:t>
      </w:r>
      <w:r w:rsidRPr="002F1D33">
        <w:t xml:space="preserve"> Australia</w:t>
      </w:r>
      <w:r>
        <w:t xml:space="preserve"> and</w:t>
      </w:r>
      <w:r w:rsidRPr="002F1D33">
        <w:t xml:space="preserve"> New Zealand</w:t>
      </w:r>
      <w:r>
        <w:t xml:space="preserve"> </w:t>
      </w:r>
      <w:r w:rsidR="00D6271F">
        <w:fldChar w:fldCharType="begin"/>
      </w:r>
      <w:r w:rsidR="00D6271F">
        <w:instrText xml:space="preserve"> ADDIN EN.CITE &lt;EndNote&gt;&lt;Cite&gt;&lt;Author&gt;Hiney&lt;/Author&gt;&lt;Year&gt;1999&lt;/Year&gt;&lt;RecNum&gt;22423&lt;/RecNum&gt;&lt;IDText&gt;16523&lt;/IDText&gt;&lt;DisplayText&gt;(Hiney &amp;amp; Oliver 1999)&lt;/DisplayText&gt;&lt;record&gt;&lt;rec-number&gt;22423&lt;/rec-number&gt;&lt;foreign-keys&gt;&lt;key app="EN" db-id="pst5rtr92wfa9cexzel59affvp5zwtats0wa" timestamp="1691624709" guid="e478a6af-dd2e-4acc-8104-034214d900cf"&gt;22423&lt;/key&gt;&lt;/foreign-keys&gt;&lt;ref-type name="Book Section"&gt;5&lt;/ref-type&gt;&lt;contributors&gt;&lt;authors&gt;&lt;author&gt;Hiney, M&lt;/author&gt;&lt;author&gt;Oliver, G&lt;/author&gt;&lt;/authors&gt;&lt;secondary-authors&gt;&lt;author&gt;Woo, P. T. K.&lt;/author&gt;&lt;author&gt;Bruno, D. W.&lt;/author&gt;&lt;/secondary-authors&gt;&lt;/contributors&gt;&lt;titles&gt;&lt;title&gt;&lt;style face="normal" font="default" size="100%"&gt;Furunculosis (&lt;/style&gt;&lt;style face="italic" font="default" size="100%"&gt;Aeromonas salmonicida&lt;/style&gt;&lt;style face="normal" font="default" size="100%"&gt;)&lt;/style&gt;&lt;/title&gt;&lt;secondary-title&gt;Fish Diseases and Disorders&lt;/secondary-title&gt;&lt;/titles&gt;&lt;pages&gt;341-425&lt;/pages&gt;&lt;edition&gt;1st&lt;/edition&gt;&lt;section&gt;10&lt;/section&gt;&lt;keywords&gt;&lt;keyword&gt;Furunculosis&lt;/keyword&gt;&lt;keyword&gt;Aeromonas&lt;/keyword&gt;&lt;keyword&gt;Aeromonas salmonicida&lt;/keyword&gt;&lt;keyword&gt;Salmonicida&lt;/keyword&gt;&lt;keyword&gt;DAFF&lt;/keyword&gt;&lt;keyword&gt;Fish&lt;/keyword&gt;&lt;keyword&gt;Fish diseases&lt;/keyword&gt;&lt;keyword&gt;Fish disease&lt;/keyword&gt;&lt;keyword&gt;Diseases&lt;/keyword&gt;&lt;keyword&gt;Disease&lt;/keyword&gt;&lt;keyword&gt;Disorders&lt;/keyword&gt;&lt;/keywords&gt;&lt;dates&gt;&lt;year&gt;1999&lt;/year&gt;&lt;/dates&gt;&lt;pub-location&gt;New york&lt;/pub-location&gt;&lt;publisher&gt;CABI Publishing&lt;/publisher&gt;&lt;isbn&gt;0851991947&lt;/isbn&gt;&lt;label&gt;16523&lt;/label&gt;&lt;urls&gt;&lt;/urls&gt;&lt;custom1&gt;DP Aquatics&lt;/custom1&gt;&lt;modified-date&gt;80197&lt;/modified-date&gt;&lt;/record&gt;&lt;/Cite&gt;&lt;/EndNote&gt;</w:instrText>
      </w:r>
      <w:r w:rsidR="00D6271F">
        <w:fldChar w:fldCharType="separate"/>
      </w:r>
      <w:r w:rsidR="00D6271F">
        <w:rPr>
          <w:noProof/>
        </w:rPr>
        <w:t>(Hiney &amp; Oliver 1999)</w:t>
      </w:r>
      <w:r w:rsidR="00D6271F">
        <w:fldChar w:fldCharType="end"/>
      </w:r>
      <w:r>
        <w:t>.</w:t>
      </w:r>
      <w:r>
        <w:rPr>
          <w:rStyle w:val="Emphasis"/>
        </w:rPr>
        <w:t xml:space="preserve"> </w:t>
      </w:r>
      <w:r w:rsidRPr="00B71E6B">
        <w:t xml:space="preserve">It has been detected </w:t>
      </w:r>
      <w:r w:rsidR="00BF1B9D" w:rsidRPr="00B71E6B">
        <w:t>in Canada</w:t>
      </w:r>
      <w:r w:rsidRPr="00B71E6B">
        <w:t xml:space="preserve"> </w:t>
      </w:r>
      <w:r w:rsidR="00D6271F">
        <w:fldChar w:fldCharType="begin"/>
      </w:r>
      <w:r w:rsidR="00D6271F">
        <w:instrText xml:space="preserve"> ADDIN EN.CITE &lt;EndNote&gt;&lt;Cite&gt;&lt;Author&gt;Boily&lt;/Author&gt;&lt;Year&gt;2019&lt;/Year&gt;&lt;RecNum&gt;45153&lt;/RecNum&gt;&lt;IDText&gt;23244&lt;/IDText&gt;&lt;DisplayText&gt;(Boily, Malcolm &amp;amp; Johnson 2019)&lt;/DisplayText&gt;&lt;record&gt;&lt;rec-number&gt;45153&lt;/rec-number&gt;&lt;foreign-keys&gt;&lt;key app="EN" db-id="pst5rtr92wfa9cexzel59affvp5zwtats0wa" timestamp="1691627945" guid="47207660-100c-4385-a178-2d7dbe29e176"&gt;45153&lt;/key&gt;&lt;/foreign-keys&gt;&lt;ref-type name="Electronic Book"&gt;44&lt;/ref-type&gt;&lt;contributors&gt;&lt;authors&gt;&lt;author&gt;Boily, F.&lt;/author&gt;&lt;author&gt;Malcolm, G.&lt;/author&gt;&lt;author&gt;Johnson, S. C.&lt;/author&gt;&lt;/authors&gt;&lt;/contributors&gt;&lt;titles&gt;&lt;title&gt;&lt;style face="normal" font="default" size="100%"&gt;Characterization of &lt;/style&gt;&lt;style face="italic" font="default" size="100%"&gt;Aeromonas salmonicida&lt;/style&gt;&lt;style face="normal" font="default" size="100%"&gt; and furunculosis to inform pathogen transfer risk assessments in British Columbia&lt;/style&gt;&lt;/title&gt;&lt;secondary-title&gt;The Canadian Science Advisory Secretariat&lt;/secondary-title&gt;&lt;/titles&gt;&lt;pages&gt;1-45&lt;/pages&gt;&lt;volume&gt;Research Document 2019/016&lt;/volume&gt;&lt;dates&gt;&lt;year&gt;2019&lt;/year&gt;&lt;pub-dates&gt;&lt;date&gt;24 June 2022&lt;/date&gt;&lt;/pub-dates&gt;&lt;/dates&gt;&lt;pub-location&gt;Otawa&lt;/pub-location&gt;&lt;publisher&gt;Fisheries and Oceans Canada, Canadian Science Advisory Secretariat&lt;/publisher&gt;&lt;orig-pub&gt;\\ACT001CL04FS07\BIOSECURITYDATA$\E Library\Animal Catalogue\B\Boily et al 2019 EN23244.pdf&lt;/orig-pub&gt;&lt;isbn&gt;1919-5044&lt;/isbn&gt;&lt;label&gt;23244&lt;/label&gt;&lt;urls&gt;&lt;/urls&gt;&lt;custom1&gt;Sturgeon_YGC&lt;/custom1&gt;&lt;electronic-resource-num&gt;https://waves-vagues.dfo-mpo.gc.ca/Library/40852611.pdf&lt;/electronic-resource-num&gt;&lt;/record&gt;&lt;/Cite&gt;&lt;/EndNote&gt;</w:instrText>
      </w:r>
      <w:r w:rsidR="00D6271F">
        <w:fldChar w:fldCharType="separate"/>
      </w:r>
      <w:r w:rsidR="00D6271F">
        <w:rPr>
          <w:noProof/>
        </w:rPr>
        <w:t>(Boily, Malcolm &amp; Johnson 2019)</w:t>
      </w:r>
      <w:r w:rsidR="00D6271F">
        <w:fldChar w:fldCharType="end"/>
      </w:r>
      <w:r w:rsidRPr="00B71E6B">
        <w:t xml:space="preserve">, Chile </w:t>
      </w:r>
      <w:r w:rsidR="00D6271F">
        <w:fldChar w:fldCharType="begin"/>
      </w:r>
      <w:r w:rsidR="00D6271F">
        <w:instrText xml:space="preserve"> ADDIN EN.CITE &lt;EndNote&gt;&lt;Cite&gt;&lt;Author&gt;Valdes&lt;/Author&gt;&lt;Year&gt;2015&lt;/Year&gt;&lt;RecNum&gt;46809&lt;/RecNum&gt;&lt;IDText&gt;24572&lt;/IDText&gt;&lt;DisplayText&gt;(Valdes et al. 2015)&lt;/DisplayText&gt;&lt;record&gt;&lt;rec-number&gt;46809&lt;/rec-number&gt;&lt;foreign-keys&gt;&lt;key app="EN" db-id="pst5rtr92wfa9cexzel59affvp5zwtats0wa" timestamp="1691628212" guid="f35bfa62-6954-4809-8cd4-9feec770811a"&gt;46809&lt;/key&gt;&lt;/foreign-keys&gt;&lt;ref-type name="Journal Article"&gt;17&lt;/ref-type&gt;&lt;contributors&gt;&lt;authors&gt;&lt;author&gt;Valdes, N.&lt;/author&gt;&lt;author&gt;Espinoza, C.&lt;/author&gt;&lt;author&gt;Sanhueza, L.&lt;/author&gt;&lt;author&gt;Gonzalez, A.&lt;/author&gt;&lt;author&gt;Corsini, G.&lt;/author&gt;&lt;author&gt;Tello, M.&lt;/author&gt;&lt;/authors&gt;&lt;/contributors&gt;&lt;titles&gt;&lt;title&gt;&lt;style face="normal" font="default" size="100%"&gt;Draft genome sequence of the Chilean isolate &lt;/style&gt;&lt;style face="italic" font="default" size="100%"&gt;Aeromonas salmonicida&lt;/style&gt;&lt;style face="normal" font="default" size="100%"&gt; strain CBA100&lt;/style&gt;&lt;/title&gt;&lt;secondary-title&gt;FEMS Microbiology Letters&lt;/secondary-title&gt;&lt;/titles&gt;&lt;periodical&gt;&lt;full-title&gt;FEMS Microbiology Letters&lt;/full-title&gt;&lt;/periodical&gt;&lt;pages&gt;fnu062&lt;/pages&gt;&lt;volume&gt;362&lt;/volume&gt;&lt;keywords&gt;&lt;keyword&gt;fish pathogen&lt;/keyword&gt;&lt;keyword&gt;multiresistance&lt;/keyword&gt;&lt;keyword&gt;vaccine&lt;/keyword&gt;&lt;/keywords&gt;&lt;dates&gt;&lt;year&gt;2015&lt;/year&gt;&lt;/dates&gt;&lt;orig-pub&gt;\\ACT001CL04FS07\BIOSECURITYDATA$\E Library\Animal Catalogue\V\Valde et al 2015 EN24572.pdf&lt;/orig-pub&gt;&lt;label&gt;24572&lt;/label&gt;&lt;urls&gt;&lt;/urls&gt;&lt;custom1&gt;sturgeon_BM&lt;/custom1&gt;&lt;electronic-resource-num&gt;https://doi.org/10.1093/femsle/fnu062&lt;/electronic-resource-num&gt;&lt;/record&gt;&lt;/Cite&gt;&lt;/EndNote&gt;</w:instrText>
      </w:r>
      <w:r w:rsidR="00D6271F">
        <w:fldChar w:fldCharType="separate"/>
      </w:r>
      <w:r w:rsidR="00D6271F">
        <w:rPr>
          <w:noProof/>
        </w:rPr>
        <w:t>(Valdes et al. 2015)</w:t>
      </w:r>
      <w:r w:rsidR="00D6271F">
        <w:fldChar w:fldCharType="end"/>
      </w:r>
      <w:r w:rsidRPr="00B71E6B">
        <w:t xml:space="preserve">, China </w:t>
      </w:r>
      <w:r w:rsidR="00D6271F">
        <w:fldChar w:fldCharType="begin"/>
      </w:r>
      <w:r w:rsidR="00D6271F">
        <w:instrText xml:space="preserve"> ADDIN EN.CITE &lt;EndNote&gt;&lt;Cite&gt;&lt;Author&gt;Yi&lt;/Author&gt;&lt;Year&gt;2016&lt;/Year&gt;&lt;RecNum&gt;46841&lt;/RecNum&gt;&lt;IDText&gt;24550&lt;/IDText&gt;&lt;DisplayText&gt;(Yi et al. 2016)&lt;/DisplayText&gt;&lt;record&gt;&lt;rec-number&gt;46841&lt;/rec-number&gt;&lt;foreign-keys&gt;&lt;key app="EN" db-id="pst5rtr92wfa9cexzel59affvp5zwtats0wa" timestamp="1691628217" guid="9f15316e-d99a-438e-adf7-077277880e78"&gt;46841&lt;/key&gt;&lt;/foreign-keys&gt;&lt;ref-type name="Journal Article"&gt;17&lt;/ref-type&gt;&lt;contributors&gt;&lt;authors&gt;&lt;author&gt;Yi, M.&lt;/author&gt;&lt;author&gt;Du, Y.&lt;/author&gt;&lt;author&gt;Chi, L.&lt;/author&gt;&lt;author&gt;Sun, G.&lt;/author&gt;&lt;author&gt;Li, X.&lt;/author&gt;&lt;author&gt;Liu, Y.&lt;/author&gt;&lt;/authors&gt;&lt;/contributors&gt;&lt;titles&gt;&lt;title&gt;&lt;style face="normal" font="default" size="100%"&gt;The impact of &lt;/style&gt;&lt;style face="italic" font="default" size="100%"&gt;Aeromonas salmonicida&lt;/style&gt;&lt;style face="normal" font="default" size="100%"&gt; infection on behaviour and physiology of Atlantic salmon (&lt;/style&gt;&lt;style face="italic" font="default" size="100%"&gt;Salmo sala&lt;/style&gt;&lt;style face="normal" font="default" size="100%"&gt;r L.)&lt;/style&gt;&lt;/title&gt;&lt;secondary-title&gt;Aquaculture Research&lt;/secondary-title&gt;&lt;/titles&gt;&lt;periodical&gt;&lt;full-title&gt;Aquaculture Research&lt;/full-title&gt;&lt;/periodical&gt;&lt;pages&gt;2287-2296&lt;/pages&gt;&lt;volume&gt;47&lt;/volume&gt;&lt;keywords&gt;&lt;keyword&gt;Atlantic salmon, Aeromonas salmonicida,&lt;/keyword&gt;&lt;keyword&gt;Ucrit, blood parameters, disease indicator&lt;/keyword&gt;&lt;/keywords&gt;&lt;dates&gt;&lt;year&gt;2016&lt;/year&gt;&lt;/dates&gt;&lt;orig-pub&gt;\\ACT001CL04FS07\BIOSECURITYDATA$\E Library\Animal Catalogue\Y\Yi et al 2016 EN24550.pdf&lt;/orig-pub&gt;&lt;label&gt;24550&lt;/label&gt;&lt;urls&gt;&lt;/urls&gt;&lt;custom1&gt;sturgeon_BM&lt;/custom1&gt;&lt;electronic-resource-num&gt;https://doi.org/10.1111/are.12681&lt;/electronic-resource-num&gt;&lt;/record&gt;&lt;/Cite&gt;&lt;/EndNote&gt;</w:instrText>
      </w:r>
      <w:r w:rsidR="00D6271F">
        <w:fldChar w:fldCharType="separate"/>
      </w:r>
      <w:r w:rsidR="00D6271F">
        <w:rPr>
          <w:noProof/>
        </w:rPr>
        <w:t>(Yi et al. 2016)</w:t>
      </w:r>
      <w:r w:rsidR="00D6271F">
        <w:fldChar w:fldCharType="end"/>
      </w:r>
      <w:r w:rsidRPr="00B71E6B">
        <w:t xml:space="preserve">, Denmark </w:t>
      </w:r>
      <w:r w:rsidR="00D6271F">
        <w:fldChar w:fldCharType="begin"/>
      </w:r>
      <w:r w:rsidR="00D6271F">
        <w:instrText xml:space="preserve"> ADDIN EN.CITE &lt;EndNote&gt;&lt;Cite&gt;&lt;Author&gt;EURL for Fish and Crustacean Diseases&lt;/Author&gt;&lt;Year&gt;2021&lt;/Year&gt;&lt;RecNum&gt;46284&lt;/RecNum&gt;&lt;IDText&gt;55530&lt;/IDText&gt;&lt;DisplayText&gt;(EURL for Fish and Crustacean Diseases 2021)&lt;/DisplayText&gt;&lt;record&gt;&lt;rec-number&gt;46284&lt;/rec-number&gt;&lt;foreign-keys&gt;&lt;key app="EN" db-id="pst5rtr92wfa9cexzel59affvp5zwtats0wa" timestamp="1691628137" guid="82f30806-c594-410d-a63c-57398765fab0"&gt;46284&lt;/key&gt;&lt;/foreign-keys&gt;&lt;ref-type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D6271F">
        <w:fldChar w:fldCharType="separate"/>
      </w:r>
      <w:r w:rsidR="00D6271F">
        <w:rPr>
          <w:noProof/>
        </w:rPr>
        <w:t>(EURL for Fish and Crustacean Diseases 2021)</w:t>
      </w:r>
      <w:r w:rsidR="00D6271F">
        <w:fldChar w:fldCharType="end"/>
      </w:r>
      <w:r w:rsidRPr="00B71E6B">
        <w:t xml:space="preserve">, Germany </w:t>
      </w:r>
      <w:r w:rsidR="00D6271F">
        <w:fldChar w:fldCharType="begin"/>
      </w:r>
      <w:r w:rsidR="00D6271F">
        <w:instrText xml:space="preserve"> ADDIN EN.CITE &lt;EndNote&gt;&lt;Cite&gt;&lt;Author&gt;EURL for Fish and Crustacean Diseases&lt;/Author&gt;&lt;Year&gt;2021&lt;/Year&gt;&lt;RecNum&gt;46284&lt;/RecNum&gt;&lt;IDText&gt;55530&lt;/IDText&gt;&lt;DisplayText&gt;(EURL for Fish and Crustacean Diseases 2021)&lt;/DisplayText&gt;&lt;record&gt;&lt;rec-number&gt;46284&lt;/rec-number&gt;&lt;foreign-keys&gt;&lt;key app="EN" db-id="pst5rtr92wfa9cexzel59affvp5zwtats0wa" timestamp="1691628137" guid="82f30806-c594-410d-a63c-57398765fab0"&gt;46284&lt;/key&gt;&lt;/foreign-keys&gt;&lt;ref-type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D6271F">
        <w:fldChar w:fldCharType="separate"/>
      </w:r>
      <w:r w:rsidR="00D6271F">
        <w:rPr>
          <w:noProof/>
        </w:rPr>
        <w:t>(EURL for Fish and Crustacean Diseases 2021)</w:t>
      </w:r>
      <w:r w:rsidR="00D6271F">
        <w:fldChar w:fldCharType="end"/>
      </w:r>
      <w:r w:rsidRPr="00B71E6B">
        <w:t xml:space="preserve">, </w:t>
      </w:r>
      <w:r w:rsidR="00591A2A">
        <w:t xml:space="preserve">India </w:t>
      </w:r>
      <w:r w:rsidR="00D6271F">
        <w:fldChar w:fldCharType="begin"/>
      </w:r>
      <w:r w:rsidR="00D6271F">
        <w:instrText xml:space="preserve"> ADDIN EN.CITE &lt;EndNote&gt;&lt;Cite&gt;&lt;Author&gt;Pradhan&lt;/Author&gt;&lt;Year&gt;2023&lt;/Year&gt;&lt;RecNum&gt;48605&lt;/RecNum&gt;&lt;DisplayText&gt;(Pradhan et al. 2023)&lt;/DisplayText&gt;&lt;record&gt;&lt;rec-number&gt;48605&lt;/rec-number&gt;&lt;foreign-keys&gt;&lt;key app="EN" db-id="pst5rtr92wfa9cexzel59affvp5zwtats0wa" timestamp="1694474822" guid="24775474-cae9-428d-b13c-00974ba646f0"&gt;48605&lt;/key&gt;&lt;/foreign-keys&gt;&lt;ref-type name="Journal Article"&gt;17&lt;/ref-type&gt;&lt;contributors&gt;&lt;authors&gt;&lt;author&gt;Pradhan, S.K.&lt;/author&gt;&lt;author&gt;Devi, R.&lt;/author&gt;&lt;author&gt;Khan, M.I.R.&lt;/author&gt;&lt;author&gt;Kamilya, D.&lt;/author&gt;&lt;author&gt;Choudhury, T.G.&lt;/author&gt;&lt;author&gt;Parhi, J.&lt;/author&gt;&lt;/authors&gt;&lt;/contributors&gt;&lt;titles&gt;&lt;title&gt;&lt;style face="normal" font="default" size="100%"&gt;Isolation of &lt;/style&gt;&lt;style face="italic" font="default" size="100%"&gt;Aeromonas salmonicida&lt;/style&gt;&lt;style face="normal" font="default" size="100%"&gt; subspecies &lt;/style&gt;&lt;style face="italic" font="default" size="100%"&gt;salmonicida&lt;/style&gt;&lt;style face="normal" font="default" size="100%"&gt; from aquaculture environment in India: Polyphasic identification, virulence characterization, and antibiotic susceptibility&lt;/style&gt;&lt;/title&gt;&lt;secondary-title&gt;Microbial Pathogenesis&lt;/secondary-title&gt;&lt;/titles&gt;&lt;periodical&gt;&lt;full-title&gt;Microbial Pathogenesis&lt;/full-title&gt;&lt;/periodical&gt;&lt;volume&gt;179&lt;/volume&gt;&lt;dates&gt;&lt;year&gt;2023&lt;/year&gt;&lt;pub-dates&gt;&lt;date&gt;12 September 2023&lt;/date&gt;&lt;/pub-dates&gt;&lt;/dates&gt;&lt;label&gt;25218&lt;/label&gt;&lt;urls&gt;&lt;/urls&gt;&lt;electronic-resource-num&gt;https://doi.org/10.1016/j.micpath.2023.106100&lt;/electronic-resource-num&gt;&lt;/record&gt;&lt;/Cite&gt;&lt;/EndNote&gt;</w:instrText>
      </w:r>
      <w:r w:rsidR="00D6271F">
        <w:fldChar w:fldCharType="separate"/>
      </w:r>
      <w:r w:rsidR="00D6271F">
        <w:rPr>
          <w:noProof/>
        </w:rPr>
        <w:t>(Pradhan et al. 2023)</w:t>
      </w:r>
      <w:r w:rsidR="00D6271F">
        <w:fldChar w:fldCharType="end"/>
      </w:r>
      <w:r w:rsidR="00591A2A">
        <w:t xml:space="preserve">, </w:t>
      </w:r>
      <w:r w:rsidRPr="00B71E6B">
        <w:t xml:space="preserve">Ireland </w:t>
      </w:r>
      <w:r w:rsidR="00D6271F">
        <w:fldChar w:fldCharType="begin"/>
      </w:r>
      <w:r w:rsidR="00D6271F">
        <w:instrText xml:space="preserve"> ADDIN EN.CITE &lt;EndNote&gt;&lt;Cite&gt;&lt;Author&gt;EURL for Fish and Crustacean Diseases&lt;/Author&gt;&lt;Year&gt;2021&lt;/Year&gt;&lt;RecNum&gt;46284&lt;/RecNum&gt;&lt;IDText&gt;55530&lt;/IDText&gt;&lt;DisplayText&gt;(EURL for Fish and Crustacean Diseases 2021)&lt;/DisplayText&gt;&lt;record&gt;&lt;rec-number&gt;46284&lt;/rec-number&gt;&lt;foreign-keys&gt;&lt;key app="EN" db-id="pst5rtr92wfa9cexzel59affvp5zwtats0wa" timestamp="1691628137" guid="82f30806-c594-410d-a63c-57398765fab0"&gt;46284&lt;/key&gt;&lt;/foreign-keys&gt;&lt;ref-type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D6271F">
        <w:fldChar w:fldCharType="separate"/>
      </w:r>
      <w:r w:rsidR="00D6271F">
        <w:rPr>
          <w:noProof/>
        </w:rPr>
        <w:t>(EURL for Fish and Crustacean Diseases 2021)</w:t>
      </w:r>
      <w:r w:rsidR="00D6271F">
        <w:fldChar w:fldCharType="end"/>
      </w:r>
      <w:r w:rsidRPr="00B71E6B">
        <w:t xml:space="preserve">, Italy </w:t>
      </w:r>
      <w:r w:rsidR="00D6271F">
        <w:fldChar w:fldCharType="begin"/>
      </w:r>
      <w:r w:rsidR="00D6271F">
        <w:instrText xml:space="preserve"> ADDIN EN.CITE &lt;EndNote&gt;&lt;Cite&gt;&lt;Author&gt;EURL for Fish and Crustacean Diseases&lt;/Author&gt;&lt;Year&gt;2021&lt;/Year&gt;&lt;RecNum&gt;46284&lt;/RecNum&gt;&lt;IDText&gt;55530&lt;/IDText&gt;&lt;DisplayText&gt;(EURL for Fish and Crustacean Diseases 2021)&lt;/DisplayText&gt;&lt;record&gt;&lt;rec-number&gt;46284&lt;/rec-number&gt;&lt;foreign-keys&gt;&lt;key app="EN" db-id="pst5rtr92wfa9cexzel59affvp5zwtats0wa" timestamp="1691628137" guid="82f30806-c594-410d-a63c-57398765fab0"&gt;46284&lt;/key&gt;&lt;/foreign-keys&gt;&lt;ref-type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D6271F">
        <w:fldChar w:fldCharType="separate"/>
      </w:r>
      <w:r w:rsidR="00D6271F">
        <w:rPr>
          <w:noProof/>
        </w:rPr>
        <w:t>(EURL for Fish and Crustacean Diseases 2021)</w:t>
      </w:r>
      <w:r w:rsidR="00D6271F">
        <w:fldChar w:fldCharType="end"/>
      </w:r>
      <w:r w:rsidRPr="00B71E6B">
        <w:t xml:space="preserve">, </w:t>
      </w:r>
      <w:r w:rsidR="00486E93" w:rsidRPr="00B71E6B">
        <w:t xml:space="preserve">Japan </w:t>
      </w:r>
      <w:r w:rsidR="00486E93">
        <w:fldChar w:fldCharType="begin"/>
      </w:r>
      <w:r w:rsidR="00486E93">
        <w:instrText xml:space="preserve"> ADDIN EN.CITE &lt;EndNote&gt;&lt;Cite&gt;&lt;Author&gt;Nomura&lt;/Author&gt;&lt;Year&gt;2003&lt;/Year&gt;&lt;RecNum&gt;45271&lt;/RecNum&gt;&lt;IDText&gt;24652&lt;/IDText&gt;&lt;DisplayText&gt;(Nomura, Kasai &amp;amp; Yoshimizu 2003)&lt;/DisplayText&gt;&lt;record&gt;&lt;rec-number&gt;45271&lt;/rec-number&gt;&lt;foreign-keys&gt;&lt;key app="EN" db-id="pst5rtr92wfa9cexzel59affvp5zwtats0wa" timestamp="1691627966" guid="1abc99ce-351d-465c-b5ce-263c75d98c5f"&gt;45271&lt;/key&gt;&lt;/foreign-keys&gt;&lt;ref-type name="Conference Proceedings"&gt;10&lt;/ref-type&gt;&lt;contributors&gt;&lt;authors&gt;&lt;author&gt;Nomura, T.&lt;/author&gt;&lt;author&gt;Kasai, H.&lt;/author&gt;&lt;author&gt;Yoshimizu, M.&lt;/author&gt;&lt;/authors&gt;&lt;/contributors&gt;&lt;titles&gt;&lt;title&gt;&lt;style face="normal" font="default" size="100%"&gt;Prevalence of &lt;/style&gt;&lt;style face="italic" font="default" size="100%"&gt;Aeromonas salmonicida&lt;/style&gt;&lt;style face="normal" font="default" size="100%"&gt;, the causative agent of Furunculosis, among salmonid fish in Japan from 1979-2002&lt;/style&gt;&lt;/title&gt;&lt;secondary-title&gt;Proceedings of the 10th International Symposium for Veterinnry Epidemiology and Economics&lt;/secondary-title&gt;&lt;/titles&gt;&lt;pages&gt;4&lt;/pages&gt;&lt;dates&gt;&lt;year&gt;2003&lt;/year&gt;&lt;pub-dates&gt;&lt;date&gt;17-21 November 2003&lt;/date&gt;&lt;/pub-dates&gt;&lt;/dates&gt;&lt;pub-location&gt;Vina Del Mar, Chile&lt;/pub-location&gt;&lt;orig-pub&gt;\\ACT001CL04FS07\BIOSECURITYDATA$\E Library\Animal Catalogue\N\Nomura et al 2003 EN24652.pdf&lt;/orig-pub&gt;&lt;label&gt;24652&lt;/label&gt;&lt;urls&gt;&lt;/urls&gt;&lt;custom1&gt;sturgeon_BM&lt;/custom1&gt;&lt;electronic-resource-num&gt;http://hdl.handle.net/2115/38989&lt;/electronic-resource-num&gt;&lt;/record&gt;&lt;/Cite&gt;&lt;/EndNote&gt;</w:instrText>
      </w:r>
      <w:r w:rsidR="00486E93">
        <w:fldChar w:fldCharType="separate"/>
      </w:r>
      <w:r w:rsidR="00486E93">
        <w:rPr>
          <w:noProof/>
        </w:rPr>
        <w:t>(Nomura, Kasai &amp; Yoshimizu 2003)</w:t>
      </w:r>
      <w:r w:rsidR="00486E93">
        <w:fldChar w:fldCharType="end"/>
      </w:r>
      <w:r w:rsidR="00486E93">
        <w:t xml:space="preserve">, </w:t>
      </w:r>
      <w:r w:rsidRPr="00B71E6B">
        <w:t xml:space="preserve">Norway </w:t>
      </w:r>
      <w:r w:rsidR="00D6271F">
        <w:fldChar w:fldCharType="begin"/>
      </w:r>
      <w:r w:rsidR="00D6271F">
        <w:instrText xml:space="preserve"> ADDIN EN.CITE &lt;EndNote&gt;&lt;Cite&gt;&lt;Author&gt;Jarp&lt;/Author&gt;&lt;Year&gt;1993&lt;/Year&gt;&lt;RecNum&gt;46552&lt;/RecNum&gt;&lt;IDText&gt;24801&lt;/IDText&gt;&lt;DisplayText&gt;(Jarp et al. 1993)&lt;/DisplayText&gt;&lt;record&gt;&lt;rec-number&gt;46552&lt;/rec-number&gt;&lt;foreign-keys&gt;&lt;key app="EN" db-id="pst5rtr92wfa9cexzel59affvp5zwtats0wa" timestamp="1691628175" guid="8e5f6a4b-02a2-464c-89f6-9197b711a93c"&gt;46552&lt;/key&gt;&lt;/foreign-keys&gt;&lt;ref-type name="Journal Article"&gt;17&lt;/ref-type&gt;&lt;contributors&gt;&lt;authors&gt;&lt;author&gt;Jarp, J.&lt;/author&gt;&lt;author&gt;Tangen, K.&lt;/author&gt;&lt;author&gt;Willumsen, F.V.&lt;/author&gt;&lt;author&gt;Djupvik, H.O.&lt;/author&gt;&lt;author&gt;Tveit, A.M.&lt;/author&gt;&lt;/authors&gt;&lt;/contributors&gt;&lt;titles&gt;&lt;title&gt;&lt;style face="normal" font="default" size="100%"&gt;Risk factors for infection with &lt;/style&gt;&lt;style face="italic" font="default" size="100%"&gt;Aeromonas salmonicida&lt;/style&gt;&lt;style face="normal" font="default" size="100%"&gt; subsp. &lt;/style&gt;&lt;style face="italic" font="default" size="100%"&gt;salmonicida&lt;/style&gt;&lt;style face="normal" font="default" size="100%"&gt; in Norwegian freshwater hatcheries&lt;/style&gt;&lt;/title&gt;&lt;secondary-title&gt;Diseases of Aquatic Organisms&lt;/secondary-title&gt;&lt;/titles&gt;&lt;periodical&gt;&lt;full-title&gt;Diseases of Aquatic Organisms&lt;/full-title&gt;&lt;/periodical&gt;&lt;pages&gt;81-86&lt;/pages&gt;&lt;volume&gt;17&lt;/volume&gt;&lt;keywords&gt;&lt;keyword&gt;Atlantic salmon&lt;/keyword&gt;&lt;keyword&gt;Epidemiology&lt;/keyword&gt;&lt;keyword&gt;Furunculosis&lt;/keyword&gt;&lt;keyword&gt;Hatcheries&lt;/keyword&gt;&lt;/keywords&gt;&lt;dates&gt;&lt;year&gt;1993&lt;/year&gt;&lt;pub-dates&gt;&lt;date&gt;28 April 2023&lt;/date&gt;&lt;/pub-dates&gt;&lt;/dates&gt;&lt;orig-pub&gt;\\ACT001CL04FS07\BIOSECURITYDATA$\E Library\Animal Catalogue\J\Jarp et al 1993 EN24801.pdf&lt;/orig-pub&gt;&lt;label&gt;24801&lt;/label&gt;&lt;urls&gt;&lt;/urls&gt;&lt;custom1&gt;sturgeon_BM&lt;/custom1&gt;&lt;electronic-resource-num&gt;https://www.int-res.com/articles/dao/17/d017p081.pdf&lt;/electronic-resource-num&gt;&lt;/record&gt;&lt;/Cite&gt;&lt;/EndNote&gt;</w:instrText>
      </w:r>
      <w:r w:rsidR="00D6271F">
        <w:fldChar w:fldCharType="separate"/>
      </w:r>
      <w:r w:rsidR="00D6271F">
        <w:rPr>
          <w:noProof/>
        </w:rPr>
        <w:t>(Jarp et al. 1993)</w:t>
      </w:r>
      <w:r w:rsidR="00D6271F">
        <w:fldChar w:fldCharType="end"/>
      </w:r>
      <w:r w:rsidRPr="00B71E6B">
        <w:t xml:space="preserve">, </w:t>
      </w:r>
      <w:r w:rsidR="00486E93" w:rsidRPr="00B71E6B">
        <w:t xml:space="preserve">Scotland </w:t>
      </w:r>
      <w:r w:rsidR="00486E93">
        <w:fldChar w:fldCharType="begin"/>
      </w:r>
      <w:r w:rsidR="00486E93">
        <w:instrText xml:space="preserve"> ADDIN EN.CITE &lt;EndNote&gt;&lt;Cite&gt;&lt;Author&gt;Treasurer&lt;/Author&gt;&lt;Year&gt;1994&lt;/Year&gt;&lt;RecNum&gt;46796&lt;/RecNum&gt;&lt;IDText&gt;24577&lt;/IDText&gt;&lt;DisplayText&gt;(Treasurer &amp;amp; Laidler 1994)&lt;/DisplayText&gt;&lt;record&gt;&lt;rec-number&gt;46796&lt;/rec-number&gt;&lt;foreign-keys&gt;&lt;key app="EN" db-id="pst5rtr92wfa9cexzel59affvp5zwtats0wa" timestamp="1691628210" guid="1c290c58-6607-4deb-9090-f75f7c1dc468"&gt;46796&lt;/key&gt;&lt;/foreign-keys&gt;&lt;ref-type name="Journal Article"&gt;17&lt;/ref-type&gt;&lt;contributors&gt;&lt;authors&gt;&lt;author&gt;Treasurer, J.W.&lt;/author&gt;&lt;author&gt;Laidler, L.A.&lt;/author&gt;&lt;/authors&gt;&lt;/contributors&gt;&lt;titles&gt;&lt;title&gt;&lt;style face="italic" font="default" size="100%"&gt;Aeromonas salmonicida&lt;/style&gt;&lt;style face="normal" font="default" size="100%"&gt; infection in wrasse (Labridae), used as cleaner fish, on an Atlantic salmon, &lt;/style&gt;&lt;style face="italic" font="default" size="100%"&gt;Salmo salar &lt;/style&gt;&lt;style face="normal" font="default" size="100%"&gt;L., farm&lt;/style&gt;&lt;/title&gt;&lt;secondary-title&gt;Journal of Fish Diseases&lt;/secondary-title&gt;&lt;/titles&gt;&lt;periodical&gt;&lt;full-title&gt;Journal of Fish Diseases&lt;/full-title&gt;&lt;/periodical&gt;&lt;pages&gt;155-161&lt;/pages&gt;&lt;volume&gt;17&lt;/volume&gt;&lt;number&gt;2&lt;/number&gt;&lt;dates&gt;&lt;year&gt;1994&lt;/year&gt;&lt;/dates&gt;&lt;orig-pub&gt;\\ACT001CL04FS07\BIOSECURITYDATA$\E Library\Animal Catalogue\T\Treasurer and Laidler 1994 EN24577.pdf&lt;/orig-pub&gt;&lt;label&gt;24577&lt;/label&gt;&lt;urls&gt;&lt;/urls&gt;&lt;custom1&gt;sturgeon_BM&lt;/custom1&gt;&lt;electronic-resource-num&gt;https://doi.org/10.1111/j.1365-2761.1994.tb00208.x&lt;/electronic-resource-num&gt;&lt;/record&gt;&lt;/Cite&gt;&lt;/EndNote&gt;</w:instrText>
      </w:r>
      <w:r w:rsidR="00486E93">
        <w:fldChar w:fldCharType="separate"/>
      </w:r>
      <w:r w:rsidR="00486E93">
        <w:rPr>
          <w:noProof/>
        </w:rPr>
        <w:t>(Treasurer &amp; Laidler 1994)</w:t>
      </w:r>
      <w:r w:rsidR="00486E93">
        <w:fldChar w:fldCharType="end"/>
      </w:r>
      <w:r w:rsidR="00486E93">
        <w:t xml:space="preserve">, </w:t>
      </w:r>
      <w:r w:rsidRPr="00B71E6B">
        <w:t xml:space="preserve">Spain </w:t>
      </w:r>
      <w:r w:rsidR="00D6271F">
        <w:fldChar w:fldCharType="begin"/>
      </w:r>
      <w:r w:rsidR="00D6271F">
        <w:instrText xml:space="preserve"> ADDIN EN.CITE &lt;EndNote&gt;&lt;Cite&gt;&lt;Author&gt;Toranzo&lt;/Author&gt;&lt;Year&gt;1992&lt;/Year&gt;&lt;RecNum&gt;46793&lt;/RecNum&gt;&lt;IDText&gt;24580&lt;/IDText&gt;&lt;DisplayText&gt;(Toranzo &amp;amp; Barja 1992)&lt;/DisplayText&gt;&lt;record&gt;&lt;rec-number&gt;46793&lt;/rec-number&gt;&lt;foreign-keys&gt;&lt;key app="EN" db-id="pst5rtr92wfa9cexzel59affvp5zwtats0wa" timestamp="1691628210" guid="eb53bac6-163f-4894-bd1d-3d6a41b2edfb"&gt;46793&lt;/key&gt;&lt;/foreign-keys&gt;&lt;ref-type name="Journal Article"&gt;17&lt;/ref-type&gt;&lt;contributors&gt;&lt;authors&gt;&lt;author&gt;Toranzo, A. E.&lt;/author&gt;&lt;author&gt;Barja, J. L.&lt;/author&gt;&lt;/authors&gt;&lt;/contributors&gt;&lt;titles&gt;&lt;title&gt;First report of furunculosis in turbot reared in floating cages in northwest of Spain&lt;/title&gt;&lt;secondary-title&gt;Bulletin European Association Fish Pathologists&lt;/secondary-title&gt;&lt;/titles&gt;&lt;periodical&gt;&lt;full-title&gt;Bulletin European Association Fish Pathologists&lt;/full-title&gt;&lt;/periodical&gt;&lt;pages&gt;147-149&lt;/pages&gt;&lt;volume&gt;12&lt;/volume&gt;&lt;number&gt;5&lt;/number&gt;&lt;dates&gt;&lt;year&gt;1992&lt;/year&gt;&lt;/dates&gt;&lt;orig-pub&gt;\\ACT001CL04FS07\BIOSECURITYDATA$\E Library\Animal Catalogue\T\Toranzo and Barja 1992 EN24580.pdf&lt;/orig-pub&gt;&lt;label&gt;24580&lt;/label&gt;&lt;urls&gt;&lt;/urls&gt;&lt;custom1&gt;sturgeon_BM&lt;/custom1&gt;&lt;electronic-resource-num&gt;https://eafp.org/download/1992-Volume12/Issue%205/1-Toranzo%20and%20Barja.pdf&lt;/electronic-resource-num&gt;&lt;/record&gt;&lt;/Cite&gt;&lt;/EndNote&gt;</w:instrText>
      </w:r>
      <w:r w:rsidR="00D6271F">
        <w:fldChar w:fldCharType="separate"/>
      </w:r>
      <w:r w:rsidR="00D6271F">
        <w:rPr>
          <w:noProof/>
        </w:rPr>
        <w:t>(Toranzo &amp; Barja 1992)</w:t>
      </w:r>
      <w:r w:rsidR="00D6271F">
        <w:fldChar w:fldCharType="end"/>
      </w:r>
      <w:r w:rsidRPr="00B71E6B">
        <w:t xml:space="preserve">, Sweden </w:t>
      </w:r>
      <w:r w:rsidR="00D6271F">
        <w:fldChar w:fldCharType="begin"/>
      </w:r>
      <w:r w:rsidR="00D6271F">
        <w:instrText xml:space="preserve"> ADDIN EN.CITE &lt;EndNote&gt;&lt;Cite&gt;&lt;Author&gt;Wichardt&lt;/Author&gt;&lt;Year&gt;1989&lt;/Year&gt;&lt;RecNum&gt;46834&lt;/RecNum&gt;&lt;IDText&gt;24560&lt;/IDText&gt;&lt;DisplayText&gt;(Wichardt, Johansson &amp;amp; Ljungberg 1989)&lt;/DisplayText&gt;&lt;record&gt;&lt;rec-number&gt;46834&lt;/rec-number&gt;&lt;foreign-keys&gt;&lt;key app="EN" db-id="pst5rtr92wfa9cexzel59affvp5zwtats0wa" timestamp="1691628216" guid="5dfb699a-ec54-47d8-9caa-390998fc5787"&gt;46834&lt;/key&gt;&lt;/foreign-keys&gt;&lt;ref-type name="Journal Article"&gt;17&lt;/ref-type&gt;&lt;contributors&gt;&lt;authors&gt;&lt;author&gt;Wichardt, U.&lt;/author&gt;&lt;author&gt;Johansson, N.&lt;/author&gt;&lt;author&gt;Ljungberg, O.&lt;/author&gt;&lt;/authors&gt;&lt;/contributors&gt;&lt;titles&gt;&lt;title&gt;&lt;style face="normal" font="default" size="100%"&gt;Occurrence and Distribution of &lt;/style&gt;&lt;style face="italic" font="default" size="100%"&gt;Aeromonas salmonicida&lt;/style&gt;&lt;style face="normal" font="default" size="100%"&gt; Infections on Swedish Fish Farms, 1951-1987&lt;/style&gt;&lt;/title&gt;&lt;secondary-title&gt;Journal of Aquatic Animal Health&lt;/secondary-title&gt;&lt;/titles&gt;&lt;periodical&gt;&lt;full-title&gt;Journal of Aquatic Animal Health&lt;/full-title&gt;&lt;/periodical&gt;&lt;pages&gt;187-196&lt;/pages&gt;&lt;volume&gt;1&lt;/volume&gt;&lt;dates&gt;&lt;year&gt;1989&lt;/year&gt;&lt;/dates&gt;&lt;orig-pub&gt;\\ACT001CL04FS07\BIOSECURITYDATA$\E Library\Animal Catalogue\W\Wichardt et al 1989 EN24560.pdf&lt;/orig-pub&gt;&lt;label&gt;24560&lt;/label&gt;&lt;urls&gt;&lt;/urls&gt;&lt;custom1&gt;sturgeon_BM&lt;/custom1&gt;&lt;electronic-resource-num&gt;https://doi.org/10.1577/1548-8667(1989)001&amp;lt;0187:OADOAS&amp;gt;2.3.CO;2&lt;/electronic-resource-num&gt;&lt;/record&gt;&lt;/Cite&gt;&lt;/EndNote&gt;</w:instrText>
      </w:r>
      <w:r w:rsidR="00D6271F">
        <w:fldChar w:fldCharType="separate"/>
      </w:r>
      <w:r w:rsidR="00D6271F">
        <w:rPr>
          <w:noProof/>
        </w:rPr>
        <w:t>(Wichardt, Johansson &amp; Ljungberg 1989)</w:t>
      </w:r>
      <w:r w:rsidR="00D6271F">
        <w:fldChar w:fldCharType="end"/>
      </w:r>
      <w:r w:rsidRPr="00B71E6B">
        <w:t xml:space="preserve">, and United States of America (USA) </w:t>
      </w:r>
      <w:r w:rsidR="00D6271F">
        <w:fldChar w:fldCharType="begin">
          <w:fldData xml:space="preserve">PEVuZE5vdGU+PENpdGU+PEF1dGhvcj5DaXByaWFubzwvQXV0aG9yPjxZZWFyPjIwMDE8L1llYXI+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</w:fldData>
        </w:fldChar>
      </w:r>
      <w:r w:rsidR="00D6271F">
        <w:instrText xml:space="preserve"> ADDIN EN.CITE </w:instrText>
      </w:r>
      <w:r w:rsidR="00D6271F">
        <w:fldChar w:fldCharType="begin">
          <w:fldData xml:space="preserve">PEVuZE5vdGU+PENpdGU+PEF1dGhvcj5DaXByaWFubzwvQXV0aG9yPjxZZWFyPjIwMDE8L1llYXI+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</w:fldData>
        </w:fldChar>
      </w:r>
      <w:r w:rsidR="00D6271F">
        <w:instrText xml:space="preserve"> ADDIN EN.CITE.DATA </w:instrText>
      </w:r>
      <w:r w:rsidR="00D6271F">
        <w:fldChar w:fldCharType="end"/>
      </w:r>
      <w:r w:rsidR="00D6271F">
        <w:fldChar w:fldCharType="separate"/>
      </w:r>
      <w:r w:rsidR="00D6271F">
        <w:rPr>
          <w:noProof/>
        </w:rPr>
        <w:t>(Cipriano et al. 2001; Ford, Cipriano &amp; Penniston 1994)</w:t>
      </w:r>
      <w:r w:rsidR="00D6271F">
        <w:fldChar w:fldCharType="end"/>
      </w:r>
      <w:r w:rsidRPr="00B71E6B">
        <w:t>.</w:t>
      </w:r>
    </w:p>
    <w:p w14:paraId="608ECE30" w14:textId="5A615535" w:rsidR="00623448" w:rsidRDefault="00623448" w:rsidP="0085172F">
      <w:pPr>
        <w:pStyle w:val="Heading5"/>
      </w:pPr>
      <w:r w:rsidRPr="0085172F">
        <w:t>Prevalence</w:t>
      </w:r>
    </w:p>
    <w:p w14:paraId="65260BDC" w14:textId="3843031B" w:rsidR="004B1C90" w:rsidRDefault="004B1C90" w:rsidP="004B1C90">
      <w:pPr>
        <w:pStyle w:val="Heading6"/>
      </w:pPr>
      <w:r>
        <w:t>Sturgeon</w:t>
      </w:r>
    </w:p>
    <w:p w14:paraId="75A63846" w14:textId="77777777" w:rsidR="004B1C90" w:rsidRPr="00126B29" w:rsidRDefault="004B1C90" w:rsidP="004B1C90">
      <w:pPr>
        <w:rPr>
          <w:rStyle w:val="Emphasis"/>
        </w:rPr>
      </w:pPr>
      <w:r>
        <w:t xml:space="preserve">No reports were found on the prevalence of typical </w:t>
      </w:r>
      <w:r w:rsidRPr="00B33EFD">
        <w:rPr>
          <w:rStyle w:val="Emphasis"/>
        </w:rPr>
        <w:t>A.</w:t>
      </w:r>
      <w:r>
        <w:rPr>
          <w:rStyle w:val="Emphasis"/>
        </w:rPr>
        <w:t> </w:t>
      </w:r>
      <w:r w:rsidRPr="00B33EFD">
        <w:rPr>
          <w:rStyle w:val="Emphasis"/>
        </w:rPr>
        <w:t>salmonicida</w:t>
      </w:r>
      <w:r>
        <w:rPr>
          <w:rStyle w:val="Emphasis"/>
        </w:rPr>
        <w:t xml:space="preserve"> </w:t>
      </w:r>
      <w:r w:rsidRPr="00801684">
        <w:t>in farmed or wild sturgeon.</w:t>
      </w:r>
    </w:p>
    <w:p w14:paraId="3AA8EFBC" w14:textId="59E5ED11" w:rsidR="004B1C90" w:rsidRDefault="004B1C90" w:rsidP="00E038FF">
      <w:pPr>
        <w:pStyle w:val="Heading6"/>
      </w:pPr>
      <w:r>
        <w:t>Salmon</w:t>
      </w:r>
      <w:r w:rsidR="00647305">
        <w:t>ids</w:t>
      </w:r>
    </w:p>
    <w:p w14:paraId="72C7F747" w14:textId="3C02D476" w:rsidR="00801684" w:rsidRDefault="00623448" w:rsidP="004B1C90">
      <w:r>
        <w:t xml:space="preserve">Typical </w:t>
      </w:r>
      <w:r w:rsidRPr="00B33EFD">
        <w:rPr>
          <w:rStyle w:val="Emphasis"/>
        </w:rPr>
        <w:t>A.</w:t>
      </w:r>
      <w:r>
        <w:rPr>
          <w:rStyle w:val="Emphasis"/>
        </w:rPr>
        <w:t> </w:t>
      </w:r>
      <w:r w:rsidRPr="00B33EFD">
        <w:rPr>
          <w:rStyle w:val="Emphasis"/>
        </w:rPr>
        <w:t>salmonicida</w:t>
      </w:r>
      <w:r>
        <w:rPr>
          <w:rStyle w:val="Emphasis"/>
        </w:rPr>
        <w:t xml:space="preserve"> </w:t>
      </w:r>
      <w:r w:rsidRPr="00623448">
        <w:t xml:space="preserve">has been found in farmed and wild salmonid species </w:t>
      </w:r>
      <w:r w:rsidR="00D6271F">
        <w:fldChar w:fldCharType="begin"/>
      </w:r>
      <w:r w:rsidR="00D6271F">
        <w:instrText xml:space="preserve"> ADDIN EN.CITE &lt;EndNote&gt;&lt;Cite&gt;&lt;Author&gt;Dallaire-Dufresne&lt;/Author&gt;&lt;Year&gt;2014&lt;/Year&gt;&lt;RecNum&gt;45356&lt;/RecNum&gt;&lt;IDText&gt;24787&lt;/IDText&gt;&lt;DisplayText&gt;(Dallaire-Dufresne et al. 2014)&lt;/DisplayText&gt;&lt;record&gt;&lt;rec-number&gt;45356&lt;/rec-number&gt;&lt;foreign-keys&gt;&lt;key app="EN" db-id="pst5rtr92wfa9cexzel59affvp5zwtats0wa" timestamp="1691627979" guid="9e6d6ee1-e182-45dd-83af-77107f6f629f"&gt;45356&lt;/key&gt;&lt;/foreign-keys&gt;&lt;ref-type name="Journal Article"&gt;17&lt;/ref-type&gt;&lt;contributors&gt;&lt;authors&gt;&lt;author&gt;Dallaire-Dufresne, S.&lt;/author&gt;&lt;author&gt;Tanaka, K.H.&lt;/author&gt;&lt;author&gt;Trudel, M.V.&lt;/author&gt;&lt;author&gt;Lafaille, A.&lt;/author&gt;&lt;author&gt;Charette, S.J.&lt;/author&gt;&lt;/authors&gt;&lt;/contributors&gt;&lt;titles&gt;&lt;title&gt;&lt;style face="normal" font="default" size="100%"&gt;Virulence, genomic features, and plasticity of&lt;/style&gt;&lt;style face="italic" font="default" size="100%"&gt; Aeromonas salmonicida&lt;/style&gt;&lt;style face="normal" font="default" size="100%"&gt; subsp. &lt;/style&gt;&lt;style face="italic" font="default" size="100%"&gt;salmonicida,&lt;/style&gt;&lt;style face="normal" font="default" size="100%"&gt; the causative agent of fish furunculosis&lt;/style&gt;&lt;/title&gt;&lt;secondary-title&gt;Veterinary Microbiology&lt;/secondary-title&gt;&lt;/titles&gt;&lt;periodical&gt;&lt;full-title&gt;Veterinary Microbiology&lt;/full-title&gt;&lt;/periodical&gt;&lt;pages&gt;1-7&lt;/pages&gt;&lt;volume&gt;169&lt;/volume&gt;&lt;keywords&gt;&lt;keyword&gt;Aeromonas salmonicida&lt;/keyword&gt;&lt;keyword&gt;Furunculosis&lt;/keyword&gt;&lt;keyword&gt;Type three secretion system&lt;/keyword&gt;&lt;keyword&gt;Antibiotic resistance&lt;/keyword&gt;&lt;keyword&gt;Genome&lt;/keyword&gt;&lt;keyword&gt;Insertion sequences&lt;/keyword&gt;&lt;keyword&gt;Virulence&lt;/keyword&gt;&lt;keyword&gt;Plasmid&lt;/keyword&gt;&lt;/keywords&gt;&lt;dates&gt;&lt;year&gt;2014&lt;/year&gt;&lt;/dates&gt;&lt;orig-pub&gt;\\ACT001CL04FS07\BIOSECURITYDATA$\E Library\Animal Catalogue\D\Dallaire-Dufresne et al 2014 EN24787.pdf&lt;/orig-pub&gt;&lt;label&gt;24787&lt;/label&gt;&lt;urls&gt;&lt;/urls&gt;&lt;custom1&gt;sturgeon_BM&lt;/custom1&gt;&lt;electronic-resource-num&gt;http://dx.doi.org/10.1016/j.vetmic.2013.06.025&lt;/electronic-resource-num&gt;&lt;/record&gt;&lt;/Cite&gt;&lt;/EndNote&gt;</w:instrText>
      </w:r>
      <w:r w:rsidR="00D6271F">
        <w:fldChar w:fldCharType="separate"/>
      </w:r>
      <w:r w:rsidR="00D6271F">
        <w:rPr>
          <w:noProof/>
        </w:rPr>
        <w:t>(Dallaire-Dufresne et al. 2014)</w:t>
      </w:r>
      <w:r w:rsidR="00D6271F">
        <w:fldChar w:fldCharType="end"/>
      </w:r>
      <w:r w:rsidRPr="00623448">
        <w:t xml:space="preserve">. For example, in Japan during 1979–2002, 22,109 propagated salmon were sampled for </w:t>
      </w:r>
      <w:r>
        <w:t xml:space="preserve">typical </w:t>
      </w:r>
      <w:r w:rsidRPr="00B33EFD">
        <w:rPr>
          <w:rStyle w:val="Emphasis"/>
        </w:rPr>
        <w:t>A.</w:t>
      </w:r>
      <w:r>
        <w:rPr>
          <w:rStyle w:val="Emphasis"/>
        </w:rPr>
        <w:t> </w:t>
      </w:r>
      <w:r w:rsidRPr="00B33EFD">
        <w:rPr>
          <w:rStyle w:val="Emphasis"/>
        </w:rPr>
        <w:t>salmonicida</w:t>
      </w:r>
      <w:r>
        <w:rPr>
          <w:rStyle w:val="Emphasis"/>
        </w:rPr>
        <w:t xml:space="preserve"> </w:t>
      </w:r>
      <w:r w:rsidRPr="00623448">
        <w:t>that was detected at a prevalence of 12.2% in</w:t>
      </w:r>
      <w:r>
        <w:rPr>
          <w:rStyle w:val="Emphasis"/>
        </w:rPr>
        <w:t xml:space="preserve"> </w:t>
      </w:r>
      <w:r w:rsidRPr="00D575FA">
        <w:rPr>
          <w:rStyle w:val="Emphasis"/>
        </w:rPr>
        <w:t>Oncorhynchus</w:t>
      </w:r>
      <w:r>
        <w:rPr>
          <w:rStyle w:val="Emphasis"/>
        </w:rPr>
        <w:t> </w:t>
      </w:r>
      <w:r w:rsidRPr="00D575FA">
        <w:rPr>
          <w:rStyle w:val="Emphasis"/>
        </w:rPr>
        <w:t>keta</w:t>
      </w:r>
      <w:r>
        <w:rPr>
          <w:rStyle w:val="Emphasis"/>
        </w:rPr>
        <w:t xml:space="preserve"> </w:t>
      </w:r>
      <w:r w:rsidRPr="006B5695">
        <w:t>(chum</w:t>
      </w:r>
      <w:r>
        <w:rPr>
          <w:rStyle w:val="Emphasis"/>
        </w:rPr>
        <w:t xml:space="preserve"> </w:t>
      </w:r>
      <w:r w:rsidRPr="006B5695">
        <w:t>salmon), 4.6% in</w:t>
      </w:r>
      <w:r>
        <w:rPr>
          <w:rStyle w:val="Emphasis"/>
        </w:rPr>
        <w:t xml:space="preserve"> </w:t>
      </w:r>
      <w:r w:rsidRPr="00D575FA">
        <w:rPr>
          <w:rStyle w:val="Emphasis"/>
        </w:rPr>
        <w:t>Oncorhynchus</w:t>
      </w:r>
      <w:r>
        <w:rPr>
          <w:rStyle w:val="Emphasis"/>
        </w:rPr>
        <w:t> </w:t>
      </w:r>
      <w:r w:rsidRPr="00D575FA">
        <w:rPr>
          <w:rStyle w:val="Emphasis"/>
        </w:rPr>
        <w:t xml:space="preserve">gorbuscha </w:t>
      </w:r>
      <w:r w:rsidRPr="006B5695">
        <w:t>(pink salmon) and 1.4% in</w:t>
      </w:r>
      <w:r>
        <w:rPr>
          <w:rStyle w:val="Emphasis"/>
        </w:rPr>
        <w:t xml:space="preserve"> </w:t>
      </w:r>
      <w:r w:rsidRPr="00D575FA">
        <w:rPr>
          <w:rStyle w:val="Emphasis"/>
        </w:rPr>
        <w:t>Oncorhynchus</w:t>
      </w:r>
      <w:r>
        <w:rPr>
          <w:rStyle w:val="Emphasis"/>
        </w:rPr>
        <w:t> </w:t>
      </w:r>
      <w:r w:rsidRPr="00D575FA">
        <w:rPr>
          <w:rStyle w:val="Emphasis"/>
        </w:rPr>
        <w:t>masou</w:t>
      </w:r>
      <w:r>
        <w:rPr>
          <w:rStyle w:val="Emphasis"/>
        </w:rPr>
        <w:t xml:space="preserve"> </w:t>
      </w:r>
      <w:r w:rsidRPr="006B5695">
        <w:t>(</w:t>
      </w:r>
      <w:r w:rsidR="004A3CFA">
        <w:t>m</w:t>
      </w:r>
      <w:r w:rsidRPr="006B5695">
        <w:t>asu</w:t>
      </w:r>
      <w:r>
        <w:rPr>
          <w:rStyle w:val="Emphasis"/>
        </w:rPr>
        <w:t xml:space="preserve"> </w:t>
      </w:r>
      <w:r w:rsidRPr="006B5695">
        <w:t xml:space="preserve">salmon) </w:t>
      </w:r>
      <w:r w:rsidR="00D6271F">
        <w:fldChar w:fldCharType="begin"/>
      </w:r>
      <w:r w:rsidR="00D6271F">
        <w:instrText xml:space="preserve"> ADDIN EN.CITE &lt;EndNote&gt;&lt;Cite&gt;&lt;Author&gt;Nomura&lt;/Author&gt;&lt;Year&gt;2003&lt;/Year&gt;&lt;RecNum&gt;45271&lt;/RecNum&gt;&lt;IDText&gt;24652&lt;/IDText&gt;&lt;DisplayText&gt;(Nomura, Kasai &amp;amp; Yoshimizu 2003)&lt;/DisplayText&gt;&lt;record&gt;&lt;rec-number&gt;45271&lt;/rec-number&gt;&lt;foreign-keys&gt;&lt;key app="EN" db-id="pst5rtr92wfa9cexzel59affvp5zwtats0wa" timestamp="1691627966" guid="1abc99ce-351d-465c-b5ce-263c75d98c5f"&gt;45271&lt;/key&gt;&lt;/foreign-keys&gt;&lt;ref-type name="Conference Proceedings"&gt;10&lt;/ref-type&gt;&lt;contributors&gt;&lt;authors&gt;&lt;author&gt;Nomura, T.&lt;/author&gt;&lt;author&gt;Kasai, H.&lt;/author&gt;&lt;author&gt;Yoshimizu, M.&lt;/author&gt;&lt;/authors&gt;&lt;/contributors&gt;&lt;titles&gt;&lt;title&gt;&lt;style face="normal" font="default" size="100%"&gt;Prevalence of &lt;/style&gt;&lt;style face="italic" font="default" size="100%"&gt;Aeromonas salmonicida&lt;/style&gt;&lt;style face="normal" font="default" size="100%"&gt;, the causative agent of Furunculosis, among salmonid fish in Japan from 1979-2002&lt;/style&gt;&lt;/title&gt;&lt;secondary-title&gt;Proceedings of the 10th International Symposium for Veterinnry Epidemiology and Economics&lt;/secondary-title&gt;&lt;/titles&gt;&lt;pages&gt;4&lt;/pages&gt;&lt;dates&gt;&lt;year&gt;2003&lt;/year&gt;&lt;pub-dates&gt;&lt;date&gt;17-21 November 2003&lt;/date&gt;&lt;/pub-dates&gt;&lt;/dates&gt;&lt;pub-location&gt;Vina Del Mar, Chile&lt;/pub-location&gt;&lt;orig-pub&gt;\\ACT001CL04FS07\BIOSECURITYDATA$\E Library\Animal Catalogue\N\Nomura et al 2003 EN24652.pdf&lt;/orig-pub&gt;&lt;label&gt;24652&lt;/label&gt;&lt;urls&gt;&lt;/urls&gt;&lt;custom1&gt;sturgeon_BM&lt;/custom1&gt;&lt;electronic-resource-num&gt;http://hdl.handle.net/2115/38989&lt;/electronic-resource-num&gt;&lt;/record&gt;&lt;/Cite&gt;&lt;/EndNote&gt;</w:instrText>
      </w:r>
      <w:r w:rsidR="00D6271F">
        <w:fldChar w:fldCharType="separate"/>
      </w:r>
      <w:r w:rsidR="00D6271F">
        <w:rPr>
          <w:noProof/>
        </w:rPr>
        <w:t>(Nomura, Kasai &amp; Yoshimizu 2003)</w:t>
      </w:r>
      <w:r w:rsidR="00D6271F">
        <w:fldChar w:fldCharType="end"/>
      </w:r>
      <w:r w:rsidRPr="006B5695">
        <w:t xml:space="preserve">. Typical </w:t>
      </w:r>
      <w:r w:rsidRPr="00B33EFD">
        <w:rPr>
          <w:rStyle w:val="Emphasis"/>
        </w:rPr>
        <w:t>A.</w:t>
      </w:r>
      <w:r>
        <w:rPr>
          <w:rStyle w:val="Emphasis"/>
        </w:rPr>
        <w:t> </w:t>
      </w:r>
      <w:r w:rsidRPr="00B33EFD">
        <w:rPr>
          <w:rStyle w:val="Emphasis"/>
        </w:rPr>
        <w:t>salmonicida</w:t>
      </w:r>
      <w:r w:rsidRPr="0029588A">
        <w:rPr>
          <w:rStyle w:val="Emphasis"/>
        </w:rPr>
        <w:t xml:space="preserve"> </w:t>
      </w:r>
      <w:r w:rsidRPr="006B5695">
        <w:t>was detected at a prevalence of 14%</w:t>
      </w:r>
      <w:r w:rsidR="00801684">
        <w:t xml:space="preserve"> </w:t>
      </w:r>
      <w:r w:rsidR="00801684" w:rsidRPr="00801684">
        <w:t>(</w:t>
      </w:r>
      <w:r w:rsidR="0084017B" w:rsidRPr="0084017B">
        <w:t>n=135</w:t>
      </w:r>
      <w:r w:rsidR="00801684" w:rsidRPr="00801684">
        <w:t>) in fertilised eggs collected between 1995–2000 from a population of</w:t>
      </w:r>
      <w:r w:rsidR="00801684">
        <w:rPr>
          <w:rStyle w:val="Emphasis"/>
        </w:rPr>
        <w:t xml:space="preserve"> </w:t>
      </w:r>
      <w:r w:rsidR="00801684" w:rsidRPr="00C52CE9">
        <w:rPr>
          <w:rStyle w:val="Emphasis"/>
        </w:rPr>
        <w:t>S</w:t>
      </w:r>
      <w:r w:rsidR="00801684">
        <w:rPr>
          <w:rStyle w:val="Emphasis"/>
        </w:rPr>
        <w:t>. </w:t>
      </w:r>
      <w:r w:rsidR="00801684" w:rsidRPr="00C52CE9">
        <w:rPr>
          <w:rStyle w:val="Emphasis"/>
        </w:rPr>
        <w:t>salar</w:t>
      </w:r>
      <w:r w:rsidR="00801684">
        <w:rPr>
          <w:rStyle w:val="Emphasis"/>
        </w:rPr>
        <w:t xml:space="preserve"> </w:t>
      </w:r>
      <w:r w:rsidR="00801684" w:rsidRPr="00801684">
        <w:t>held at a</w:t>
      </w:r>
      <w:r w:rsidR="00801684" w:rsidRPr="00DB7669">
        <w:rPr>
          <w:rStyle w:val="Emphasis"/>
        </w:rPr>
        <w:t xml:space="preserve"> </w:t>
      </w:r>
      <w:r w:rsidR="00801684" w:rsidRPr="00801684">
        <w:t xml:space="preserve">facility in the USA </w:t>
      </w:r>
      <w:r w:rsidR="00D6271F">
        <w:fldChar w:fldCharType="begin"/>
      </w:r>
      <w:r w:rsidR="00D6271F">
        <w:instrText xml:space="preserve"> ADDIN EN.CITE &lt;EndNote&gt;&lt;Cite&gt;&lt;Author&gt;Cipriano&lt;/Author&gt;&lt;Year&gt;2001&lt;/Year&gt;&lt;RecNum&gt;45191&lt;/RecNum&gt;&lt;IDText&gt;23279&lt;/IDText&gt;&lt;DisplayText&gt;(Cipriano et al. 2001)&lt;/DisplayText&gt;&lt;record&gt;&lt;rec-number&gt;45191&lt;/rec-number&gt;&lt;foreign-keys&gt;&lt;key app="EN" db-id="pst5rtr92wfa9cexzel59affvp5zwtats0wa" timestamp="1691627950" guid="162bf012-9748-4c63-a2c7-475597f95794"&gt;45191&lt;/key&gt;&lt;/foreign-keys&gt;&lt;ref-type name="Journal Article"&gt;17&lt;/ref-type&gt;&lt;contributors&gt;&lt;authors&gt;&lt;author&gt;Cipriano, R. C.&lt;/author&gt;&lt;author&gt;Novak, B. M.&lt;/author&gt;&lt;author&gt;Flint, D. E.&lt;/author&gt;&lt;author&gt;Cutting, D. C.&lt;/author&gt;&lt;/authors&gt;&lt;/contributors&gt;&lt;titles&gt;&lt;title&gt;Reappraisal of the federal fish health recommendation for disinfecting eggs of Atlantic salmon iodophor&lt;/title&gt;&lt;secondary-title&gt;Journal of Aquatic Animal Health&lt;/secondary-title&gt;&lt;/titles&gt;&lt;periodical&gt;&lt;full-title&gt;Journal of Aquatic Animal Health&lt;/full-title&gt;&lt;/periodical&gt;&lt;pages&gt;320-327&lt;/pages&gt;&lt;volume&gt;13&lt;/volume&gt;&lt;number&gt;4&lt;/number&gt;&lt;dates&gt;&lt;year&gt;2001&lt;/year&gt;&lt;/dates&gt;&lt;orig-pub&gt;\\ACT001CL04FS07\BIOSECURITYDATA$\E Library\Animal Catalogue\C\Ciprano et al 2001 EN23279.pdf&lt;/orig-pub&gt;&lt;label&gt;23279&lt;/label&gt;&lt;urls&gt;&lt;related-urls&gt;&lt;url&gt;http://pubs.er.usgs.gov/publication/1014707&lt;/url&gt;&lt;/related-urls&gt;&lt;/urls&gt;&lt;custom1&gt;Sturgeon_YGC&lt;/custom1&gt;&lt;electronic-resource-num&gt;https://pubs.er.usgs.gov/publication/1014707&lt;/electronic-resource-num&gt;&lt;remote-database-name&gt;USGS Publications Warehouse&lt;/remote-database-name&gt;&lt;/record&gt;&lt;/Cite&gt;&lt;/EndNote&gt;</w:instrText>
      </w:r>
      <w:r w:rsidR="00D6271F">
        <w:fldChar w:fldCharType="separate"/>
      </w:r>
      <w:r w:rsidR="00D6271F">
        <w:rPr>
          <w:noProof/>
        </w:rPr>
        <w:t>(Cipriano et al. 2001)</w:t>
      </w:r>
      <w:r w:rsidR="00D6271F">
        <w:fldChar w:fldCharType="end"/>
      </w:r>
      <w:r w:rsidR="00801684" w:rsidRPr="00801684">
        <w:t>. A survey of wild fish collected from Michigan rivers, USA</w:t>
      </w:r>
      <w:r w:rsidR="00801684">
        <w:rPr>
          <w:rStyle w:val="Emphasis"/>
        </w:rPr>
        <w:t xml:space="preserve"> </w:t>
      </w:r>
      <w:r w:rsidR="00801684" w:rsidRPr="00801684">
        <w:t>in 2005–2010 detected</w:t>
      </w:r>
      <w:r w:rsidR="00801684">
        <w:rPr>
          <w:rStyle w:val="Emphasis"/>
        </w:rPr>
        <w:t xml:space="preserve"> </w:t>
      </w:r>
      <w:r w:rsidR="00801684">
        <w:t xml:space="preserve">typical </w:t>
      </w:r>
      <w:r w:rsidR="00801684" w:rsidRPr="00B33EFD">
        <w:rPr>
          <w:rStyle w:val="Emphasis"/>
        </w:rPr>
        <w:t>A.</w:t>
      </w:r>
      <w:r w:rsidR="00801684">
        <w:rPr>
          <w:rStyle w:val="Emphasis"/>
        </w:rPr>
        <w:t> </w:t>
      </w:r>
      <w:r w:rsidR="00801684" w:rsidRPr="00B33EFD">
        <w:rPr>
          <w:rStyle w:val="Emphasis"/>
        </w:rPr>
        <w:t>salmonicida</w:t>
      </w:r>
      <w:r w:rsidR="00801684">
        <w:rPr>
          <w:rStyle w:val="Emphasis"/>
        </w:rPr>
        <w:t xml:space="preserve"> </w:t>
      </w:r>
      <w:r w:rsidR="00801684" w:rsidRPr="00801684">
        <w:t>at a prevalence of 9.6% (</w:t>
      </w:r>
      <w:r w:rsidR="0084017B">
        <w:t>n=</w:t>
      </w:r>
      <w:r w:rsidR="00801684" w:rsidRPr="00801684">
        <w:t>2115) with 20.5%</w:t>
      </w:r>
      <w:r w:rsidR="00801684">
        <w:rPr>
          <w:rStyle w:val="Emphasis"/>
        </w:rPr>
        <w:t xml:space="preserve"> </w:t>
      </w:r>
      <w:r w:rsidR="00801684" w:rsidRPr="00801684">
        <w:t>(</w:t>
      </w:r>
      <w:r w:rsidR="008A74DE">
        <w:t>n=</w:t>
      </w:r>
      <w:r w:rsidR="00801684" w:rsidRPr="00801684">
        <w:t>806) in</w:t>
      </w:r>
      <w:r w:rsidR="00801684">
        <w:rPr>
          <w:rStyle w:val="Emphasis"/>
        </w:rPr>
        <w:t xml:space="preserve"> </w:t>
      </w:r>
      <w:r w:rsidR="00801684" w:rsidRPr="00B61DE8">
        <w:rPr>
          <w:rStyle w:val="Emphasis"/>
        </w:rPr>
        <w:t xml:space="preserve">Oncorhynchus tshawytscha </w:t>
      </w:r>
      <w:r w:rsidR="00801684" w:rsidRPr="00801684">
        <w:t>(chinook salmon), 6% (</w:t>
      </w:r>
      <w:r w:rsidR="0084017B">
        <w:t>n=</w:t>
      </w:r>
      <w:r w:rsidR="00801684" w:rsidRPr="00801684">
        <w:t>301) in</w:t>
      </w:r>
      <w:r w:rsidR="00801684">
        <w:rPr>
          <w:rStyle w:val="Emphasis"/>
        </w:rPr>
        <w:t xml:space="preserve"> </w:t>
      </w:r>
      <w:r w:rsidR="00801684" w:rsidRPr="00B61DE8">
        <w:rPr>
          <w:rStyle w:val="Emphasis"/>
        </w:rPr>
        <w:t>S</w:t>
      </w:r>
      <w:r w:rsidR="00801684">
        <w:rPr>
          <w:rStyle w:val="Emphasis"/>
        </w:rPr>
        <w:t>.</w:t>
      </w:r>
      <w:r w:rsidR="00801684" w:rsidRPr="00B61DE8">
        <w:rPr>
          <w:rStyle w:val="Emphasis"/>
        </w:rPr>
        <w:t> salar</w:t>
      </w:r>
      <w:r w:rsidR="00801684" w:rsidRPr="00801684">
        <w:t>, 2.8% (</w:t>
      </w:r>
      <w:r w:rsidR="0084017B">
        <w:t>n=</w:t>
      </w:r>
      <w:r w:rsidR="00801684" w:rsidRPr="00801684">
        <w:t>623) in</w:t>
      </w:r>
      <w:r w:rsidR="00801684">
        <w:rPr>
          <w:rStyle w:val="Emphasis"/>
        </w:rPr>
        <w:t xml:space="preserve"> </w:t>
      </w:r>
      <w:r w:rsidR="00801684" w:rsidRPr="00B61DE8">
        <w:rPr>
          <w:rStyle w:val="Emphasis"/>
        </w:rPr>
        <w:t>O</w:t>
      </w:r>
      <w:r w:rsidR="0084017B">
        <w:rPr>
          <w:rStyle w:val="Emphasis"/>
        </w:rPr>
        <w:t>.</w:t>
      </w:r>
      <w:r w:rsidR="00801684">
        <w:rPr>
          <w:rStyle w:val="Emphasis"/>
        </w:rPr>
        <w:t> </w:t>
      </w:r>
      <w:r w:rsidR="00801684" w:rsidRPr="00B61DE8">
        <w:rPr>
          <w:rStyle w:val="Emphasis"/>
        </w:rPr>
        <w:t>kisutch</w:t>
      </w:r>
      <w:r w:rsidR="00801684" w:rsidRPr="00013401">
        <w:rPr>
          <w:rStyle w:val="Emphasis"/>
        </w:rPr>
        <w:t xml:space="preserve"> </w:t>
      </w:r>
      <w:r w:rsidR="00801684" w:rsidRPr="00801684">
        <w:t>(coho salmon) and 0.8% (</w:t>
      </w:r>
      <w:r w:rsidR="0084017B">
        <w:t>n=</w:t>
      </w:r>
      <w:r w:rsidR="00801684" w:rsidRPr="00801684">
        <w:t>385) in</w:t>
      </w:r>
      <w:r w:rsidR="00801684">
        <w:rPr>
          <w:rStyle w:val="Emphasis"/>
        </w:rPr>
        <w:t xml:space="preserve"> </w:t>
      </w:r>
      <w:r w:rsidR="00801684" w:rsidRPr="00D575FA">
        <w:rPr>
          <w:rStyle w:val="Emphasis"/>
        </w:rPr>
        <w:t>O</w:t>
      </w:r>
      <w:r w:rsidR="00801684">
        <w:rPr>
          <w:rStyle w:val="Emphasis"/>
        </w:rPr>
        <w:t>. </w:t>
      </w:r>
      <w:r w:rsidR="00801684" w:rsidRPr="00B61DE8">
        <w:rPr>
          <w:rStyle w:val="Emphasis"/>
        </w:rPr>
        <w:t>mykiss</w:t>
      </w:r>
      <w:r w:rsidR="00801684" w:rsidRPr="00013401">
        <w:rPr>
          <w:rStyle w:val="Emphasis"/>
        </w:rPr>
        <w:t xml:space="preserve"> </w:t>
      </w:r>
      <w:r w:rsidR="00D6271F">
        <w:fldChar w:fldCharType="begin"/>
      </w:r>
      <w:r w:rsidR="00D6271F">
        <w:instrText xml:space="preserve"> ADDIN EN.CITE &lt;EndNote&gt;&lt;Cite&gt;&lt;Author&gt;Diamanka&lt;/Author&gt;&lt;Year&gt;2013&lt;/Year&gt;&lt;RecNum&gt;46438&lt;/RecNum&gt;&lt;IDText&gt;24781&lt;/IDText&gt;&lt;DisplayText&gt;(Diamanka et al. 2013)&lt;/DisplayText&gt;&lt;record&gt;&lt;rec-number&gt;46438&lt;/rec-number&gt;&lt;foreign-keys&gt;&lt;key app="EN" db-id="pst5rtr92wfa9cexzel59affvp5zwtats0wa" timestamp="1691628161" guid="d40cb5f7-7b6d-4f44-98aa-3d8248ac2b11"&gt;46438&lt;/key&gt;&lt;/foreign-keys&gt;&lt;ref-type name="Journal Article"&gt;17&lt;/ref-type&gt;&lt;contributors&gt;&lt;authors&gt;&lt;author&gt;Diamanka, A.&lt;/author&gt;&lt;author&gt;Loch, T.P.&lt;/author&gt;&lt;author&gt;Cipriano, R.C.&lt;/author&gt;&lt;author&gt;Faisal, M.&lt;/author&gt;&lt;/authors&gt;&lt;/contributors&gt;&lt;titles&gt;&lt;title&gt;&lt;style face="normal" font="default" size="100%"&gt;Polyphasic characterization of &lt;/style&gt;&lt;style face="italic" font="default" size="100%"&gt;Aeromonas salmonicida&lt;/style&gt;&lt;style face="normal" font="default" size="100%"&gt; isolates recovered from salmonid and non-salmonid fish&lt;/style&gt;&lt;/title&gt;&lt;secondary-title&gt;Journal of Fish Diseases&lt;/secondary-title&gt;&lt;/titles&gt;&lt;periodical&gt;&lt;full-title&gt;Journal of Fish Diseases&lt;/full-title&gt;&lt;/periodical&gt;&lt;pages&gt;949-963&lt;/pages&gt;&lt;volume&gt;36&lt;/volume&gt;&lt;keywords&gt;&lt;keyword&gt;Aeromonas salmonicida&lt;/keyword&gt;&lt;keyword&gt;bacteria&lt;/keyword&gt;&lt;keyword&gt;fish disease&lt;/keyword&gt;&lt;keyword&gt;Great Lakes&lt;/keyword&gt;&lt;/keywords&gt;&lt;dates&gt;&lt;year&gt;2013&lt;/year&gt;&lt;/dates&gt;&lt;orig-pub&gt;\\ACT001CL04FS07\BIOSECURITYDATA$\E Library\Animal Catalogue\D\Diamanka et al 2013 EN24781.pdf&lt;/orig-pub&gt;&lt;label&gt;24781&lt;/label&gt;&lt;urls&gt;&lt;/urls&gt;&lt;custom1&gt;sturgeon_BM&lt;/custom1&gt;&lt;electronic-resource-num&gt;https://doi.org/10.1111/jfd.12092&lt;/electronic-resource-num&gt;&lt;/record&gt;&lt;/Cite&gt;&lt;/EndNote&gt;</w:instrText>
      </w:r>
      <w:r w:rsidR="00D6271F">
        <w:fldChar w:fldCharType="separate"/>
      </w:r>
      <w:r w:rsidR="00D6271F">
        <w:rPr>
          <w:noProof/>
        </w:rPr>
        <w:t>(Diamanka et al. 2013)</w:t>
      </w:r>
      <w:r w:rsidR="00D6271F">
        <w:fldChar w:fldCharType="end"/>
      </w:r>
      <w:r w:rsidR="00801684" w:rsidRPr="00801684">
        <w:t>.</w:t>
      </w:r>
      <w:r w:rsidR="00486E93">
        <w:t xml:space="preserve"> </w:t>
      </w:r>
      <w:r w:rsidR="00801684" w:rsidRPr="00801684">
        <w:t>There</w:t>
      </w:r>
      <w:r w:rsidR="00801684">
        <w:rPr>
          <w:rStyle w:val="Emphasis"/>
        </w:rPr>
        <w:t xml:space="preserve"> </w:t>
      </w:r>
      <w:r w:rsidR="00801684" w:rsidRPr="00801684">
        <w:t>were 11 farm-level diagnoses of furunculosis in seawater-reared</w:t>
      </w:r>
      <w:r w:rsidR="00801684">
        <w:rPr>
          <w:rStyle w:val="Emphasis"/>
        </w:rPr>
        <w:t xml:space="preserve"> </w:t>
      </w:r>
      <w:r w:rsidR="00801684" w:rsidRPr="00C52CE9">
        <w:rPr>
          <w:rStyle w:val="Emphasis"/>
        </w:rPr>
        <w:t>S</w:t>
      </w:r>
      <w:r w:rsidR="00801684">
        <w:rPr>
          <w:rStyle w:val="Emphasis"/>
        </w:rPr>
        <w:t>. </w:t>
      </w:r>
      <w:r w:rsidR="00801684" w:rsidRPr="00C52CE9">
        <w:rPr>
          <w:rStyle w:val="Emphasis"/>
        </w:rPr>
        <w:t>salar</w:t>
      </w:r>
      <w:r w:rsidR="00801684">
        <w:rPr>
          <w:rStyle w:val="Emphasis"/>
        </w:rPr>
        <w:t xml:space="preserve"> </w:t>
      </w:r>
      <w:r w:rsidR="00801684" w:rsidRPr="00801684">
        <w:t>in British Columbia, Canada</w:t>
      </w:r>
      <w:r w:rsidR="00801684">
        <w:rPr>
          <w:rStyle w:val="Emphasis"/>
        </w:rPr>
        <w:t xml:space="preserve"> </w:t>
      </w:r>
      <w:r w:rsidR="00801684" w:rsidRPr="00801684">
        <w:t xml:space="preserve">between 2002–2016 </w:t>
      </w:r>
      <w:r w:rsidR="00D6271F">
        <w:fldChar w:fldCharType="begin"/>
      </w:r>
      <w:r w:rsidR="00D6271F">
        <w:instrText xml:space="preserve"> ADDIN EN.CITE &lt;EndNote&gt;&lt;Cite&gt;&lt;Author&gt;Boily&lt;/Author&gt;&lt;Year&gt;2019&lt;/Year&gt;&lt;RecNum&gt;45153&lt;/RecNum&gt;&lt;IDText&gt;23244&lt;/IDText&gt;&lt;DisplayText&gt;(Boily, Malcolm &amp;amp; Johnson 2019)&lt;/DisplayText&gt;&lt;record&gt;&lt;rec-number&gt;45153&lt;/rec-number&gt;&lt;foreign-keys&gt;&lt;key app="EN" db-id="pst5rtr92wfa9cexzel59affvp5zwtats0wa" timestamp="1691627945" guid="47207660-100c-4385-a178-2d7dbe29e176"&gt;45153&lt;/key&gt;&lt;/foreign-keys&gt;&lt;ref-type name="Electronic Book"&gt;44&lt;/ref-type&gt;&lt;contributors&gt;&lt;authors&gt;&lt;author&gt;Boily, F.&lt;/author&gt;&lt;author&gt;Malcolm, G.&lt;/author&gt;&lt;author&gt;Johnson, S. C.&lt;/author&gt;&lt;/authors&gt;&lt;/contributors&gt;&lt;titles&gt;&lt;title&gt;&lt;style face="normal" font="default" size="100%"&gt;Characterization of &lt;/style&gt;&lt;style face="italic" font="default" size="100%"&gt;Aeromonas salmonicida&lt;/style&gt;&lt;style face="normal" font="default" size="100%"&gt; and furunculosis to inform pathogen transfer risk assessments in British Columbia&lt;/style&gt;&lt;/title&gt;&lt;secondary-title&gt;The Canadian Science Advisory Secretariat&lt;/secondary-title&gt;&lt;/titles&gt;&lt;pages&gt;1-45&lt;/pages&gt;&lt;volume&gt;Research Document 2019/016&lt;/volume&gt;&lt;dates&gt;&lt;year&gt;2019&lt;/year&gt;&lt;pub-dates&gt;&lt;date&gt;24 June 2022&lt;/date&gt;&lt;/pub-dates&gt;&lt;/dates&gt;&lt;pub-location&gt;Otawa&lt;/pub-location&gt;&lt;publisher&gt;Fisheries and Oceans Canada, Canadian Science Advisory Secretariat&lt;/publisher&gt;&lt;orig-pub&gt;\\ACT001CL04FS07\BIOSECURITYDATA$\E Library\Animal Catalogue\B\Boily et al 2019 EN23244.pdf&lt;/orig-pub&gt;&lt;isbn&gt;1919-5044&lt;/isbn&gt;&lt;label&gt;23244&lt;/label&gt;&lt;urls&gt;&lt;/urls&gt;&lt;custom1&gt;Sturgeon_YGC&lt;/custom1&gt;&lt;electronic-resource-num&gt;https://waves-vagues.dfo-mpo.gc.ca/Library/40852611.pdf&lt;/electronic-resource-num&gt;&lt;/record&gt;&lt;/Cite&gt;&lt;/EndNote&gt;</w:instrText>
      </w:r>
      <w:r w:rsidR="00D6271F">
        <w:fldChar w:fldCharType="separate"/>
      </w:r>
      <w:r w:rsidR="00D6271F">
        <w:rPr>
          <w:noProof/>
        </w:rPr>
        <w:t>(Boily, Malcolm &amp; Johnson 2019)</w:t>
      </w:r>
      <w:r w:rsidR="00D6271F">
        <w:fldChar w:fldCharType="end"/>
      </w:r>
      <w:r w:rsidR="00801684" w:rsidRPr="00801684">
        <w:t>. According to a report on fish diseases in Europe in 2020,</w:t>
      </w:r>
      <w:r w:rsidR="00801684">
        <w:rPr>
          <w:rStyle w:val="Emphasis"/>
        </w:rPr>
        <w:t xml:space="preserve"> </w:t>
      </w:r>
      <w:r w:rsidR="00801684" w:rsidRPr="00801684">
        <w:t>there were at least 17 cases of typical</w:t>
      </w:r>
      <w:r w:rsidR="00801684">
        <w:t xml:space="preserve"> </w:t>
      </w:r>
      <w:r w:rsidR="00801684" w:rsidRPr="00B33EFD">
        <w:rPr>
          <w:rStyle w:val="Emphasis"/>
        </w:rPr>
        <w:t>A.</w:t>
      </w:r>
      <w:r w:rsidR="00801684">
        <w:rPr>
          <w:rStyle w:val="Emphasis"/>
        </w:rPr>
        <w:t> </w:t>
      </w:r>
      <w:r w:rsidR="00801684" w:rsidRPr="00B33EFD">
        <w:rPr>
          <w:rStyle w:val="Emphasis"/>
        </w:rPr>
        <w:t>salmonicida</w:t>
      </w:r>
      <w:r w:rsidR="00801684">
        <w:rPr>
          <w:rStyle w:val="Emphasis"/>
        </w:rPr>
        <w:t xml:space="preserve"> </w:t>
      </w:r>
      <w:r w:rsidR="00801684" w:rsidRPr="00801684">
        <w:t>in trout (species not all specified) in Germany</w:t>
      </w:r>
      <w:r w:rsidR="00801684">
        <w:rPr>
          <w:rStyle w:val="Emphasis"/>
        </w:rPr>
        <w:t xml:space="preserve"> </w:t>
      </w:r>
      <w:r w:rsidR="00801684" w:rsidRPr="00801684">
        <w:t xml:space="preserve">and 28 cases in various salmonids in Italy </w:t>
      </w:r>
      <w:r w:rsidR="00D6271F">
        <w:fldChar w:fldCharType="begin"/>
      </w:r>
      <w:r w:rsidR="00D6271F">
        <w:instrText xml:space="preserve"> ADDIN EN.CITE &lt;EndNote&gt;&lt;Cite&gt;&lt;Author&gt;EURL for Fish and Crustacean Diseases&lt;/Author&gt;&lt;Year&gt;2021&lt;/Year&gt;&lt;RecNum&gt;46284&lt;/RecNum&gt;&lt;IDText&gt;55530&lt;/IDText&gt;&lt;DisplayText&gt;(EURL for Fish and Crustacean Diseases 2021)&lt;/DisplayText&gt;&lt;record&gt;&lt;rec-number&gt;46284&lt;/rec-number&gt;&lt;foreign-keys&gt;&lt;key app="EN" db-id="pst5rtr92wfa9cexzel59affvp5zwtats0wa" timestamp="1691628137" guid="82f30806-c594-410d-a63c-57398765fab0"&gt;46284&lt;/key&gt;&lt;/foreign-keys&gt;&lt;ref-type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D6271F">
        <w:fldChar w:fldCharType="separate"/>
      </w:r>
      <w:r w:rsidR="00D6271F">
        <w:rPr>
          <w:noProof/>
        </w:rPr>
        <w:t>(EURL for Fish and Crustacean Diseases 2021)</w:t>
      </w:r>
      <w:r w:rsidR="00D6271F">
        <w:fldChar w:fldCharType="end"/>
      </w:r>
      <w:r w:rsidR="00801684" w:rsidRPr="00801684">
        <w:t>.</w:t>
      </w:r>
      <w:r w:rsidR="004B1C90">
        <w:t xml:space="preserve"> </w:t>
      </w:r>
      <w:r w:rsidR="00801684" w:rsidRPr="00801684">
        <w:t>During 2013–2017, 298 cases of typical</w:t>
      </w:r>
      <w:r w:rsidR="00801684">
        <w:rPr>
          <w:rStyle w:val="Emphasis"/>
        </w:rPr>
        <w:t xml:space="preserve"> </w:t>
      </w:r>
      <w:r w:rsidR="00801684" w:rsidRPr="00B33EFD">
        <w:rPr>
          <w:rStyle w:val="Emphasis"/>
        </w:rPr>
        <w:t>A.</w:t>
      </w:r>
      <w:r w:rsidR="00801684">
        <w:rPr>
          <w:rStyle w:val="Emphasis"/>
        </w:rPr>
        <w:t> </w:t>
      </w:r>
      <w:r w:rsidR="00801684" w:rsidRPr="00B33EFD">
        <w:rPr>
          <w:rStyle w:val="Emphasis"/>
        </w:rPr>
        <w:t>salmonicida</w:t>
      </w:r>
      <w:r w:rsidR="00801684" w:rsidRPr="0029588A">
        <w:rPr>
          <w:rStyle w:val="Emphasis"/>
        </w:rPr>
        <w:t xml:space="preserve"> </w:t>
      </w:r>
      <w:r w:rsidR="00801684" w:rsidRPr="00801684">
        <w:t>(confirmed or suspected) in 14 salmonid and 7 non-salmonid species were reported to the Canadian</w:t>
      </w:r>
      <w:r w:rsidR="00801684" w:rsidRPr="00F72B9F">
        <w:rPr>
          <w:rStyle w:val="Emphasis"/>
        </w:rPr>
        <w:t xml:space="preserve"> </w:t>
      </w:r>
      <w:r w:rsidR="00801684" w:rsidRPr="00801684">
        <w:t xml:space="preserve">Food Inspection Agency </w:t>
      </w:r>
      <w:r w:rsidR="00D6271F">
        <w:fldChar w:fldCharType="begin"/>
      </w:r>
      <w:r w:rsidR="00D6271F">
        <w:instrText xml:space="preserve"> ADDIN EN.CITE &lt;EndNote&gt;&lt;Cite&gt;&lt;Author&gt;Boily&lt;/Author&gt;&lt;Year&gt;2019&lt;/Year&gt;&lt;RecNum&gt;45153&lt;/RecNum&gt;&lt;IDText&gt;23244&lt;/IDText&gt;&lt;DisplayText&gt;(Boily, Malcolm &amp;amp; Johnson 2019)&lt;/DisplayText&gt;&lt;record&gt;&lt;rec-number&gt;45153&lt;/rec-number&gt;&lt;foreign-keys&gt;&lt;key app="EN" db-id="pst5rtr92wfa9cexzel59affvp5zwtats0wa" timestamp="1691627945" guid="47207660-100c-4385-a178-2d7dbe29e176"&gt;45153&lt;/key&gt;&lt;/foreign-keys&gt;&lt;ref-type name="Electronic Book"&gt;44&lt;/ref-type&gt;&lt;contributors&gt;&lt;authors&gt;&lt;author&gt;Boily, F.&lt;/author&gt;&lt;author&gt;Malcolm, G.&lt;/author&gt;&lt;author&gt;Johnson, S. C.&lt;/author&gt;&lt;/authors&gt;&lt;/contributors&gt;&lt;titles&gt;&lt;title&gt;&lt;style face="normal" font="default" size="100%"&gt;Characterization of &lt;/style&gt;&lt;style face="italic" font="default" size="100%"&gt;Aeromonas salmonicida&lt;/style&gt;&lt;style face="normal" font="default" size="100%"&gt; and furunculosis to inform pathogen transfer risk assessments in British Columbia&lt;/style&gt;&lt;/title&gt;&lt;secondary-title&gt;The Canadian Science Advisory Secretariat&lt;/secondary-title&gt;&lt;/titles&gt;&lt;pages&gt;1-45&lt;/pages&gt;&lt;volume&gt;Research Document 2019/016&lt;/volume&gt;&lt;dates&gt;&lt;year&gt;2019&lt;/year&gt;&lt;pub-dates&gt;&lt;date&gt;24 June 2022&lt;/date&gt;&lt;/pub-dates&gt;&lt;/dates&gt;&lt;pub-location&gt;Otawa&lt;/pub-location&gt;&lt;publisher&gt;Fisheries and Oceans Canada, Canadian Science Advisory Secretariat&lt;/publisher&gt;&lt;orig-pub&gt;\\ACT001CL04FS07\BIOSECURITYDATA$\E Library\Animal Catalogue\B\Boily et al 2019 EN23244.pdf&lt;/orig-pub&gt;&lt;isbn&gt;1919-5044&lt;/isbn&gt;&lt;label&gt;23244&lt;/label&gt;&lt;urls&gt;&lt;/urls&gt;&lt;custom1&gt;Sturgeon_YGC&lt;/custom1&gt;&lt;electronic-resource-num&gt;https://waves-vagues.dfo-mpo.gc.ca/Library/40852611.pdf&lt;/electronic-resource-num&gt;&lt;/record&gt;&lt;/Cite&gt;&lt;/EndNote&gt;</w:instrText>
      </w:r>
      <w:r w:rsidR="00D6271F">
        <w:fldChar w:fldCharType="separate"/>
      </w:r>
      <w:r w:rsidR="00D6271F">
        <w:rPr>
          <w:noProof/>
        </w:rPr>
        <w:t>(Boily, Malcolm &amp; Johnson 2019)</w:t>
      </w:r>
      <w:r w:rsidR="00D6271F">
        <w:fldChar w:fldCharType="end"/>
      </w:r>
      <w:r w:rsidR="00801684" w:rsidRPr="00801684">
        <w:t>.</w:t>
      </w:r>
    </w:p>
    <w:p w14:paraId="7F66D999" w14:textId="2E9E91F9" w:rsidR="004B1C90" w:rsidRDefault="004B1C90" w:rsidP="004B1C90">
      <w:pPr>
        <w:pStyle w:val="Heading6"/>
      </w:pPr>
      <w:r>
        <w:t>Other fish</w:t>
      </w:r>
    </w:p>
    <w:p w14:paraId="37ED6E30" w14:textId="441EB604" w:rsidR="004B1C90" w:rsidRPr="00432288" w:rsidRDefault="004B1C90" w:rsidP="004B1C90">
      <w:r w:rsidRPr="00801684">
        <w:t>In 2004, 2.5% (</w:t>
      </w:r>
      <w:r>
        <w:t>n=</w:t>
      </w:r>
      <w:r w:rsidRPr="00801684">
        <w:t>118) of wild adult</w:t>
      </w:r>
      <w:r>
        <w:rPr>
          <w:rStyle w:val="Emphasis"/>
        </w:rPr>
        <w:t xml:space="preserve"> </w:t>
      </w:r>
      <w:r w:rsidRPr="007A5F33">
        <w:rPr>
          <w:rStyle w:val="Emphasis"/>
        </w:rPr>
        <w:t>P</w:t>
      </w:r>
      <w:r>
        <w:rPr>
          <w:rStyle w:val="Emphasis"/>
        </w:rPr>
        <w:t>. </w:t>
      </w:r>
      <w:r w:rsidRPr="007A5F33">
        <w:rPr>
          <w:rStyle w:val="Emphasis"/>
        </w:rPr>
        <w:t>marinus</w:t>
      </w:r>
      <w:r>
        <w:t xml:space="preserve"> </w:t>
      </w:r>
      <w:r w:rsidRPr="00801684">
        <w:t>collected from Lake Ontario, Canada tested positive for</w:t>
      </w:r>
      <w:r>
        <w:rPr>
          <w:rStyle w:val="Emphasis"/>
        </w:rPr>
        <w:t xml:space="preserve"> </w:t>
      </w:r>
      <w:r>
        <w:t xml:space="preserve">typical </w:t>
      </w:r>
      <w:r w:rsidRPr="00B33EFD">
        <w:rPr>
          <w:rStyle w:val="Emphasis"/>
        </w:rPr>
        <w:t>A.</w:t>
      </w:r>
      <w:r>
        <w:rPr>
          <w:rStyle w:val="Emphasis"/>
        </w:rPr>
        <w:t> </w:t>
      </w:r>
      <w:r w:rsidRPr="00B33EFD">
        <w:rPr>
          <w:rStyle w:val="Emphasis"/>
        </w:rPr>
        <w:t>salmonicida</w:t>
      </w:r>
      <w:r>
        <w:rPr>
          <w:rStyle w:val="Emphasis"/>
        </w:rPr>
        <w:t xml:space="preserve"> </w:t>
      </w:r>
      <w:r w:rsidR="00D6271F">
        <w:fldChar w:fldCharType="begin"/>
      </w:r>
      <w:r w:rsidR="00D6271F">
        <w:instrText xml:space="preserve"> ADDIN EN.CITE &lt;EndNote&gt;&lt;Cite&gt;&lt;Author&gt;Faisal&lt;/Author&gt;&lt;Year&gt;2007&lt;/Year&gt;&lt;RecNum&gt;46467&lt;/RecNum&gt;&lt;IDText&gt;24767&lt;/IDText&gt;&lt;DisplayText&gt;(Faisal, Eissa &amp;amp; Elsayed 2007)&lt;/DisplayText&gt;&lt;record&gt;&lt;rec-number&gt;46467&lt;/rec-number&gt;&lt;foreign-keys&gt;&lt;key app="EN" db-id="pst5rtr92wfa9cexzel59affvp5zwtats0wa" timestamp="1691628165" guid="172b38fd-bf81-4b3b-ac53-3aa7627ecb36"&gt;46467&lt;/key&gt;&lt;/foreign-keys&gt;&lt;ref-type name="Journal Article"&gt;17&lt;/ref-type&gt;&lt;contributors&gt;&lt;authors&gt;&lt;author&gt;Faisal, M.&lt;/author&gt;&lt;author&gt;Eissa, A.E.&lt;/author&gt;&lt;author&gt;Elsayed, E.E.&lt;/author&gt;&lt;/authors&gt;&lt;/contributors&gt;&lt;titles&gt;&lt;title&gt;&lt;style face="normal" font="default" size="100%"&gt;Isolation of&lt;/style&gt;&lt;style face="italic" font="default" size="100%"&gt; Aeromonas salmonicida &lt;/style&gt;&lt;style face="normal" font="default" size="100%"&gt;from sea lamprey (&lt;/style&gt;&lt;style face="italic" font="default" size="100%"&gt;Petromyzon marinus&lt;/style&gt;&lt;style face="normal" font="default" size="100%"&gt;) with furuncle-like lesions in Lake ontario&lt;/style&gt;&lt;/title&gt;&lt;secondary-title&gt;Journal of Wildlife Diseases&lt;/secondary-title&gt;&lt;/titles&gt;&lt;periodical&gt;&lt;full-title&gt;Journal of Wildlife Diseases&lt;/full-title&gt;&lt;/periodical&gt;&lt;pages&gt;618-622&lt;/pages&gt;&lt;volume&gt;43&lt;/volume&gt;&lt;number&gt;4&lt;/number&gt;&lt;keywords&gt;&lt;keyword&gt;Aeromonas salmonicida&lt;/keyword&gt;&lt;keyword&gt;furunculosis&lt;/keyword&gt;&lt;keyword&gt;Great Lakes&lt;/keyword&gt;&lt;keyword&gt;Petromyzon marinus&lt;/keyword&gt;&lt;keyword&gt;sea lamprey&lt;/keyword&gt;&lt;/keywords&gt;&lt;dates&gt;&lt;year&gt;2007&lt;/year&gt;&lt;/dates&gt;&lt;orig-pub&gt;\\ACT001CL04FS07\BIOSECURITYDATA$\E Library\Animal Catalogue\F\Faisal et al 2007 EN24767.pdf&lt;/orig-pub&gt;&lt;label&gt;24767&lt;/label&gt;&lt;urls&gt;&lt;/urls&gt;&lt;custom1&gt;sturgeon_BM&lt;/custom1&gt;&lt;electronic-resource-num&gt;https://doi.org/10.7589/0090-3558-43.4.618&lt;/electronic-resource-num&gt;&lt;/record&gt;&lt;/Cite&gt;&lt;/EndNote&gt;</w:instrText>
      </w:r>
      <w:r w:rsidR="00D6271F">
        <w:fldChar w:fldCharType="separate"/>
      </w:r>
      <w:r w:rsidR="00D6271F">
        <w:rPr>
          <w:noProof/>
        </w:rPr>
        <w:t>(Faisal, Eissa &amp; Elsayed 2007)</w:t>
      </w:r>
      <w:r w:rsidR="00D6271F">
        <w:fldChar w:fldCharType="end"/>
      </w:r>
      <w:r w:rsidRPr="00CA7A32">
        <w:t>.</w:t>
      </w:r>
    </w:p>
    <w:p w14:paraId="7EF54758" w14:textId="77777777" w:rsidR="00801684" w:rsidRDefault="00801684" w:rsidP="0085172F">
      <w:pPr>
        <w:pStyle w:val="Heading5"/>
      </w:pPr>
      <w:r w:rsidRPr="0085172F">
        <w:t>Mortalities</w:t>
      </w:r>
    </w:p>
    <w:p w14:paraId="7335E3B9" w14:textId="77777777" w:rsidR="009254BE" w:rsidRDefault="009254BE" w:rsidP="009254BE">
      <w:pPr>
        <w:pStyle w:val="Heading6"/>
      </w:pPr>
      <w:r>
        <w:t>Sturgeon</w:t>
      </w:r>
    </w:p>
    <w:p w14:paraId="22BEE5E5" w14:textId="33D1BE6F" w:rsidR="00801684" w:rsidRDefault="00801684" w:rsidP="00140A0D">
      <w:pPr>
        <w:rPr>
          <w:rStyle w:val="Emphasis"/>
          <w:i w:val="0"/>
          <w:iCs w:val="0"/>
        </w:rPr>
      </w:pPr>
      <w:r>
        <w:t xml:space="preserve">An outbreak of typical </w:t>
      </w:r>
      <w:r w:rsidRPr="00B33EFD">
        <w:rPr>
          <w:rStyle w:val="Emphasis"/>
        </w:rPr>
        <w:t>A.</w:t>
      </w:r>
      <w:r>
        <w:rPr>
          <w:rStyle w:val="Emphasis"/>
        </w:rPr>
        <w:t> </w:t>
      </w:r>
      <w:r w:rsidRPr="00B33EFD">
        <w:rPr>
          <w:rStyle w:val="Emphasis"/>
        </w:rPr>
        <w:t>salmonicida</w:t>
      </w:r>
      <w:r>
        <w:rPr>
          <w:rStyle w:val="Emphasis"/>
        </w:rPr>
        <w:t xml:space="preserve"> </w:t>
      </w:r>
      <w:r w:rsidRPr="00801684">
        <w:t xml:space="preserve">in </w:t>
      </w:r>
      <w:r w:rsidRPr="00654348">
        <w:rPr>
          <w:rStyle w:val="Emphasis"/>
        </w:rPr>
        <w:t>P</w:t>
      </w:r>
      <w:r>
        <w:rPr>
          <w:rStyle w:val="Emphasis"/>
        </w:rPr>
        <w:t>. </w:t>
      </w:r>
      <w:r w:rsidRPr="00654348">
        <w:rPr>
          <w:rStyle w:val="Emphasis"/>
        </w:rPr>
        <w:t>spathula</w:t>
      </w:r>
      <w:r w:rsidRPr="00D659C7">
        <w:t xml:space="preserve"> </w:t>
      </w:r>
      <w:r>
        <w:t xml:space="preserve">fingerlings </w:t>
      </w:r>
      <w:r w:rsidRPr="00D659C7">
        <w:t xml:space="preserve">at </w:t>
      </w:r>
      <w:r>
        <w:t>a h</w:t>
      </w:r>
      <w:r w:rsidRPr="00D659C7">
        <w:t>atchery</w:t>
      </w:r>
      <w:r>
        <w:t xml:space="preserve"> in</w:t>
      </w:r>
      <w:r w:rsidRPr="00D659C7">
        <w:t xml:space="preserve"> Arkansas</w:t>
      </w:r>
      <w:r>
        <w:t xml:space="preserve">, </w:t>
      </w:r>
      <w:r w:rsidRPr="00D659C7">
        <w:t>USA, in 1992</w:t>
      </w:r>
      <w:r>
        <w:t xml:space="preserve"> caused 90% mortality of approximately</w:t>
      </w:r>
      <w:r w:rsidRPr="00D659C7">
        <w:t xml:space="preserve"> 7,000 fish</w:t>
      </w:r>
      <w:r>
        <w:t xml:space="preserve"> </w:t>
      </w:r>
      <w:r w:rsidR="00D6271F">
        <w:fldChar w:fldCharType="begin"/>
      </w:r>
      <w:r w:rsidR="00D6271F">
        <w:instrText xml:space="preserve"> ADDIN EN.CITE &lt;EndNote&gt;&lt;Cite&gt;&lt;Author&gt;Ford&lt;/Author&gt;&lt;Year&gt;1994&lt;/Year&gt;&lt;RecNum&gt;46473&lt;/RecNum&gt;&lt;IDText&gt;24762&lt;/IDText&gt;&lt;DisplayText&gt;(Ford, Cipriano &amp;amp; Penniston 1994)&lt;/DisplayText&gt;&lt;record&gt;&lt;rec-number&gt;46473&lt;/rec-number&gt;&lt;foreign-keys&gt;&lt;key app="EN" db-id="pst5rtr92wfa9cexzel59affvp5zwtats0wa" timestamp="1691628165" guid="b9fdf923-2a21-43be-b79f-37cad98c1b35"&gt;46473&lt;/key&gt;&lt;/foreign-keys&gt;&lt;ref-type name="Journal Article"&gt;17&lt;/ref-type&gt;&lt;contributors&gt;&lt;authors&gt;&lt;author&gt;Ford, L.A.&lt;/author&gt;&lt;author&gt;Cipriano, R.C.&lt;/author&gt;&lt;author&gt;Penniston, T.K.&lt;/author&gt;&lt;/authors&gt;&lt;/contributors&gt;&lt;titles&gt;&lt;title&gt;&lt;style face="normal" font="default" size="100%"&gt;Isolation of &lt;/style&gt;&lt;style face="italic" font="default" size="100%"&gt;Aeromonas salmonicida&lt;/style&gt;&lt;style face="normal" font="default" size="100%"&gt; from Paddlefish,&lt;/style&gt;&lt;style face="italic" font="default" size="100%"&gt; Polyodon spathula&lt;/style&gt;&lt;/title&gt;&lt;secondary-title&gt;Journal of Wildlife Diseases&lt;/secondary-title&gt;&lt;/titles&gt;&lt;periodical&gt;&lt;full-title&gt;Journal of Wildlife Diseases&lt;/full-title&gt;&lt;/periodical&gt;&lt;pages&gt;447-449&lt;/pages&gt;&lt;volume&gt;30&lt;/volume&gt;&lt;number&gt;3&lt;/number&gt;&lt;keywords&gt;&lt;keyword&gt;Paddlefish&lt;/keyword&gt;&lt;keyword&gt;Polyodon spathula,&lt;/keyword&gt;&lt;keyword&gt;furunculosis&lt;/keyword&gt;&lt;keyword&gt;Aeromonas salmonicida&lt;/keyword&gt;&lt;/keywords&gt;&lt;dates&gt;&lt;year&gt;1994&lt;/year&gt;&lt;/dates&gt;&lt;orig-pub&gt;\\ACT001CL04FS07\BIOSECURITYDATA$\E Library\Animal Catalogue\F\Ford et al 1994 EN24762.pdf&lt;/orig-pub&gt;&lt;label&gt;24762&lt;/label&gt;&lt;urls&gt;&lt;/urls&gt;&lt;custom1&gt;sturgeon_BM&lt;/custom1&gt;&lt;electronic-resource-num&gt;https://doi.org10.7589/0090-3558-30.3.447&lt;/electronic-resource-num&gt;&lt;/record&gt;&lt;/Cite&gt;&lt;/EndNote&gt;</w:instrText>
      </w:r>
      <w:r w:rsidR="00D6271F">
        <w:fldChar w:fldCharType="separate"/>
      </w:r>
      <w:r w:rsidR="00D6271F">
        <w:rPr>
          <w:noProof/>
        </w:rPr>
        <w:t>(Ford, Cipriano &amp; Penniston 1994)</w:t>
      </w:r>
      <w:r w:rsidR="00D6271F">
        <w:fldChar w:fldCharType="end"/>
      </w:r>
      <w:r>
        <w:t xml:space="preserve">. Typical </w:t>
      </w:r>
      <w:r w:rsidRPr="00B33EFD">
        <w:rPr>
          <w:rStyle w:val="Emphasis"/>
        </w:rPr>
        <w:t>A.</w:t>
      </w:r>
      <w:r>
        <w:rPr>
          <w:rStyle w:val="Emphasis"/>
        </w:rPr>
        <w:t> </w:t>
      </w:r>
      <w:r w:rsidRPr="00B33EFD">
        <w:rPr>
          <w:rStyle w:val="Emphasis"/>
        </w:rPr>
        <w:t>salmonicida</w:t>
      </w:r>
      <w:r>
        <w:rPr>
          <w:rStyle w:val="Emphasis"/>
        </w:rPr>
        <w:t xml:space="preserve"> </w:t>
      </w:r>
      <w:r w:rsidR="00D87C7A" w:rsidRPr="00D87C7A">
        <w:rPr>
          <w:rStyle w:val="Emphasis"/>
          <w:i w:val="0"/>
          <w:iCs w:val="0"/>
        </w:rPr>
        <w:t xml:space="preserve">also </w:t>
      </w:r>
      <w:r w:rsidRPr="00721A98">
        <w:t>caused mortality (no numbers given) in</w:t>
      </w:r>
      <w:r w:rsidR="00D87C7A">
        <w:t xml:space="preserve"> farmed</w:t>
      </w:r>
      <w:r>
        <w:rPr>
          <w:rStyle w:val="Emphasis"/>
        </w:rPr>
        <w:t xml:space="preserve"> </w:t>
      </w:r>
      <w:r w:rsidRPr="00814600">
        <w:rPr>
          <w:rStyle w:val="Emphasis"/>
        </w:rPr>
        <w:t>A</w:t>
      </w:r>
      <w:r>
        <w:rPr>
          <w:rStyle w:val="Emphasis"/>
        </w:rPr>
        <w:t>.</w:t>
      </w:r>
      <w:r>
        <w:t> </w:t>
      </w:r>
      <w:r w:rsidRPr="00814600">
        <w:rPr>
          <w:rStyle w:val="Emphasis"/>
        </w:rPr>
        <w:t>oxyrinchus</w:t>
      </w:r>
      <w:r>
        <w:rPr>
          <w:rStyle w:val="Emphasis"/>
        </w:rPr>
        <w:t xml:space="preserve"> </w:t>
      </w:r>
      <w:r w:rsidRPr="00721A98">
        <w:t xml:space="preserve">(40 g) in the USA </w:t>
      </w:r>
      <w:r w:rsidR="00D6271F">
        <w:fldChar w:fldCharType="begin"/>
      </w:r>
      <w:r w:rsidR="00D6271F">
        <w:instrText xml:space="preserve"> ADDIN EN.CITE &lt;EndNote&gt;&lt;Cite&gt;&lt;Author&gt;Mohler&lt;/Author&gt;&lt;Year&gt;2003&lt;/Year&gt;&lt;RecNum&gt;45272&lt;/RecNum&gt;&lt;IDText&gt;55500&lt;/IDText&gt;&lt;DisplayText&gt;(Mohler 2003)&lt;/DisplayText&gt;&lt;record&gt;&lt;rec-number&gt;45272&lt;/rec-number&gt;&lt;foreign-keys&gt;&lt;key app="EN" db-id="pst5rtr92wfa9cexzel59affvp5zwtats0wa" timestamp="1691627966" guid="e2217acd-cfe1-4fc2-8c0a-de78a9dc006f"&gt;45272&lt;/key&gt;&lt;/foreign-keys&gt;&lt;ref-type name="Book"&gt;6&lt;/ref-type&gt;&lt;contributors&gt;&lt;authors&gt;&lt;author&gt;Mohler, J.L.&lt;/author&gt;&lt;/authors&gt;&lt;/contributors&gt;&lt;titles&gt;&lt;title&gt;&lt;style face="normal" font="default" size="100%"&gt;Culture manual for the Atlantic sturgeon &lt;/style&gt;&lt;style face="italic" font="default" size="100%"&gt;Acipenser oxyrinchus oxyrinchus&lt;/style&gt;&lt;/title&gt;&lt;/titles&gt;&lt;dates&gt;&lt;year&gt;2003&lt;/year&gt;&lt;/dates&gt;&lt;pub-location&gt;Hadley&lt;/pub-location&gt;&lt;publisher&gt;U.S. Fish &amp;amp; Wildlife Service&lt;/publisher&gt;&lt;orig-pub&gt;\\ACT001CL04FS07\BIOSECURITYDATA$\E Library\Animal Catalogue\M\Mohler 2003 EN55500.pdf&lt;/orig-pub&gt;&lt;label&gt;55500&lt;/label&gt;&lt;urls&gt;&lt;/urls&gt;&lt;custom1&gt;KG_strugeon&lt;/custom1&gt;&lt;/record&gt;&lt;/Cite&gt;&lt;/EndNote&gt;</w:instrText>
      </w:r>
      <w:r w:rsidR="00D6271F">
        <w:fldChar w:fldCharType="separate"/>
      </w:r>
      <w:r w:rsidR="00D6271F">
        <w:rPr>
          <w:noProof/>
        </w:rPr>
        <w:t>(Mohler 2003)</w:t>
      </w:r>
      <w:r w:rsidR="00D6271F">
        <w:fldChar w:fldCharType="end"/>
      </w:r>
      <w:r w:rsidR="00D87C7A">
        <w:t xml:space="preserve"> and </w:t>
      </w:r>
      <w:r w:rsidR="00140A0D">
        <w:t xml:space="preserve">juvenile </w:t>
      </w:r>
      <w:r w:rsidR="00140A0D" w:rsidRPr="0091195F">
        <w:rPr>
          <w:rStyle w:val="Emphasis"/>
        </w:rPr>
        <w:t>A. baerii</w:t>
      </w:r>
      <w:r w:rsidR="00140A0D">
        <w:t xml:space="preserve"> in Spain </w:t>
      </w:r>
      <w:r w:rsidR="00D6271F">
        <w:fldChar w:fldCharType="begin"/>
      </w:r>
      <w:r w:rsidR="00D6271F">
        <w:instrText xml:space="preserve"> ADDIN EN.CITE &lt;EndNote&gt;&lt;Cite&gt;&lt;Author&gt;Vazquez-Fernandez&lt;/Author&gt;&lt;Year&gt;2023&lt;/Year&gt;&lt;RecNum&gt;48602&lt;/RecNum&gt;&lt;DisplayText&gt;(Vazquez-Fernandez et al. 2023)&lt;/DisplayText&gt;&lt;record&gt;&lt;rec-number&gt;48602&lt;/rec-number&gt;&lt;foreign-keys&gt;&lt;key app="EN" db-id="pst5rtr92wfa9cexzel59affvp5zwtats0wa" timestamp="1694405064" guid="3e377ac9-8400-4c2b-b103-4e214881fd53"&gt;48602&lt;/key&gt;&lt;/foreign-keys&gt;&lt;ref-type name="Journal Article"&gt;17&lt;/ref-type&gt;&lt;contributors&gt;&lt;authors&gt;&lt;author&gt;Vazquez-Fernandez, E.&lt;/author&gt;&lt;author&gt;Chinchilla, B.&lt;/author&gt;&lt;author&gt;Rebollada-Merino, A.&lt;/author&gt;&lt;author&gt;Dominguez, L.&lt;/author&gt;&lt;author&gt;Rodriguez-Bertos, A.&lt;/author&gt;&lt;/authors&gt;&lt;/contributors&gt;&lt;titles&gt;&lt;title&gt;&lt;style face="normal" font="default" size="100%"&gt;An Outbreak of &lt;/style&gt;&lt;style face="italic" font="default" size="100%"&gt;Aeromonas salmonicida&lt;/style&gt;&lt;style face="normal" font="default" size="100%"&gt; in Juvenile Siberian Sturgeons (&lt;/style&gt;&lt;style face="italic" font="default" size="100%"&gt;Acipenser baerii&lt;/style&gt;&lt;style face="normal" font="default" size="100%"&gt;)&lt;/style&gt;&lt;/title&gt;&lt;secondary-title&gt;Animals&lt;/secondary-title&gt;&lt;/titles&gt;&lt;periodical&gt;&lt;full-title&gt;Animals&lt;/full-title&gt;&lt;/periodical&gt;&lt;pages&gt;2697&lt;/pages&gt;&lt;volume&gt;13&lt;/volume&gt;&lt;number&gt;17&lt;/number&gt;&lt;dates&gt;&lt;year&gt;2023&lt;/year&gt;&lt;pub-dates&gt;&lt;date&gt;11 September 2023&lt;/date&gt;&lt;/pub-dates&gt;&lt;/dates&gt;&lt;orig-pub&gt;\\ACT001CL04FS07\BIOSECURITYDATA$\E Library\Animal Catalogue\V\Vazquez et al 2023 EN25217&lt;/orig-pub&gt;&lt;label&gt;25217&lt;/label&gt;&lt;urls&gt;&lt;/urls&gt;&lt;electronic-resource-num&gt;https://doi.org.10.3390/ani13172697&lt;/electronic-resource-num&gt;&lt;/record&gt;&lt;/Cite&gt;&lt;/EndNote&gt;</w:instrText>
      </w:r>
      <w:r w:rsidR="00D6271F">
        <w:fldChar w:fldCharType="separate"/>
      </w:r>
      <w:r w:rsidR="00D6271F">
        <w:rPr>
          <w:noProof/>
        </w:rPr>
        <w:t>(Vazquez-Fernandez et al. 2023)</w:t>
      </w:r>
      <w:r w:rsidR="00D6271F">
        <w:fldChar w:fldCharType="end"/>
      </w:r>
      <w:r w:rsidR="00D87C7A">
        <w:t>.</w:t>
      </w:r>
    </w:p>
    <w:p w14:paraId="2D5A410A" w14:textId="579649D6" w:rsidR="009254BE" w:rsidRDefault="009254BE" w:rsidP="009254BE">
      <w:pPr>
        <w:pStyle w:val="Heading6"/>
      </w:pPr>
      <w:r>
        <w:t>Salmon</w:t>
      </w:r>
      <w:r w:rsidR="00647305">
        <w:t>ids</w:t>
      </w:r>
    </w:p>
    <w:p w14:paraId="40789D52" w14:textId="10693EC2" w:rsidR="004C2D54" w:rsidRDefault="00801684" w:rsidP="00801684">
      <w:r>
        <w:t xml:space="preserve">Typical </w:t>
      </w:r>
      <w:r w:rsidRPr="00B33EFD">
        <w:rPr>
          <w:rStyle w:val="Emphasis"/>
        </w:rPr>
        <w:t>A.</w:t>
      </w:r>
      <w:r>
        <w:rPr>
          <w:rStyle w:val="Emphasis"/>
        </w:rPr>
        <w:t> </w:t>
      </w:r>
      <w:r w:rsidRPr="00B33EFD">
        <w:rPr>
          <w:rStyle w:val="Emphasis"/>
        </w:rPr>
        <w:t>salmonicida</w:t>
      </w:r>
      <w:r>
        <w:rPr>
          <w:rStyle w:val="Emphasis"/>
        </w:rPr>
        <w:t xml:space="preserve"> </w:t>
      </w:r>
      <w:r w:rsidRPr="00647305">
        <w:t>causes a high rate of mortality in</w:t>
      </w:r>
      <w:r>
        <w:t xml:space="preserve"> salmonids, up to 100% in both natural infections and challenge trials </w:t>
      </w:r>
      <w:r w:rsidR="00D6271F">
        <w:fldChar w:fldCharType="begin">
          <w:fldData xml:space="preserve">PEVuZE5vdGU+PENpdGU+PEF1dGhvcj5DaXByaWFubzwvQXV0aG9yPjxZZWFyPjIwMDE8L1llYXI+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</w:fldData>
        </w:fldChar>
      </w:r>
      <w:r w:rsidR="00D6271F">
        <w:instrText xml:space="preserve"> ADDIN EN.CITE </w:instrText>
      </w:r>
      <w:r w:rsidR="00D6271F">
        <w:fldChar w:fldCharType="begin">
          <w:fldData xml:space="preserve">PEVuZE5vdGU+PENpdGU+PEF1dGhvcj5DaXByaWFubzwvQXV0aG9yPjxZZWFyPjIwMDE8L1llYXI+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(Boily, Malcolm &amp; Johnson 2019; Cipriano et al. 2001; Dallaire-Dufresne et al. 2014)</w:t>
      </w:r>
      <w:r w:rsidR="00D6271F">
        <w:fldChar w:fldCharType="end"/>
      </w:r>
      <w:r>
        <w:t>.</w:t>
      </w:r>
    </w:p>
    <w:p w14:paraId="10CBC58F" w14:textId="77777777" w:rsidR="009B785E" w:rsidRDefault="009B785E" w:rsidP="009B785E">
      <w:pPr>
        <w:pStyle w:val="Heading6"/>
      </w:pPr>
      <w:r>
        <w:lastRenderedPageBreak/>
        <w:t>Other fish</w:t>
      </w:r>
    </w:p>
    <w:p w14:paraId="7D88083B" w14:textId="585C28BD" w:rsidR="00801684" w:rsidRPr="00721A98" w:rsidRDefault="00801684" w:rsidP="004B1C90">
      <w:r w:rsidRPr="00C12C4C">
        <w:t xml:space="preserve">There are limited </w:t>
      </w:r>
      <w:r>
        <w:t xml:space="preserve">recent </w:t>
      </w:r>
      <w:r w:rsidRPr="00C12C4C">
        <w:t>publi</w:t>
      </w:r>
      <w:r>
        <w:t xml:space="preserve">cations about mortalities </w:t>
      </w:r>
      <w:r w:rsidRPr="00C12C4C">
        <w:t xml:space="preserve">in wild or farmed populations </w:t>
      </w:r>
      <w:r>
        <w:t xml:space="preserve">due to typical </w:t>
      </w:r>
      <w:r w:rsidRPr="00B33EFD">
        <w:rPr>
          <w:rStyle w:val="Emphasis"/>
        </w:rPr>
        <w:t>A.</w:t>
      </w:r>
      <w:r>
        <w:rPr>
          <w:rStyle w:val="Emphasis"/>
        </w:rPr>
        <w:t> </w:t>
      </w:r>
      <w:r w:rsidRPr="00B33EFD">
        <w:rPr>
          <w:rStyle w:val="Emphasis"/>
        </w:rPr>
        <w:t>salmonicida</w:t>
      </w:r>
      <w:r>
        <w:t xml:space="preserve">. In 1992, an </w:t>
      </w:r>
      <w:r w:rsidRPr="00AB6502">
        <w:t xml:space="preserve">outbreak </w:t>
      </w:r>
      <w:r w:rsidRPr="00647305">
        <w:t>in</w:t>
      </w:r>
      <w:r>
        <w:rPr>
          <w:rStyle w:val="Emphasis"/>
        </w:rPr>
        <w:t xml:space="preserve"> </w:t>
      </w:r>
      <w:r w:rsidRPr="007A5F33">
        <w:rPr>
          <w:rStyle w:val="Emphasis"/>
        </w:rPr>
        <w:t>S</w:t>
      </w:r>
      <w:r>
        <w:rPr>
          <w:rStyle w:val="Emphasis"/>
        </w:rPr>
        <w:t>. </w:t>
      </w:r>
      <w:r w:rsidRPr="007A5F33">
        <w:rPr>
          <w:rStyle w:val="Emphasis"/>
        </w:rPr>
        <w:t>maximus</w:t>
      </w:r>
      <w:r>
        <w:t xml:space="preserve"> in net cages in Spain caused 15% cumulative mortality out of approximately 1,200 fish over one month </w:t>
      </w:r>
      <w:r w:rsidR="00D6271F">
        <w:fldChar w:fldCharType="begin"/>
      </w:r>
      <w:r w:rsidR="00D6271F">
        <w:instrText xml:space="preserve"> ADDIN EN.CITE &lt;EndNote&gt;&lt;Cite&gt;&lt;Author&gt;Toranzo&lt;/Author&gt;&lt;Year&gt;1992&lt;/Year&gt;&lt;RecNum&gt;46793&lt;/RecNum&gt;&lt;IDText&gt;24580&lt;/IDText&gt;&lt;DisplayText&gt;(Toranzo &amp;amp; Barja 1992)&lt;/DisplayText&gt;&lt;record&gt;&lt;rec-number&gt;46793&lt;/rec-number&gt;&lt;foreign-keys&gt;&lt;key app="EN" db-id="pst5rtr92wfa9cexzel59affvp5zwtats0wa" timestamp="1691628210" guid="eb53bac6-163f-4894-bd1d-3d6a41b2edfb"&gt;46793&lt;/key&gt;&lt;/foreign-keys&gt;&lt;ref-type name="Journal Article"&gt;17&lt;/ref-type&gt;&lt;contributors&gt;&lt;authors&gt;&lt;author&gt;Toranzo, A. E.&lt;/author&gt;&lt;author&gt;Barja, J. L.&lt;/author&gt;&lt;/authors&gt;&lt;/contributors&gt;&lt;titles&gt;&lt;title&gt;First report of furunculosis in turbot reared in floating cages in northwest of Spain&lt;/title&gt;&lt;secondary-title&gt;Bulletin European Association Fish Pathologists&lt;/secondary-title&gt;&lt;/titles&gt;&lt;periodical&gt;&lt;full-title&gt;Bulletin European Association Fish Pathologists&lt;/full-title&gt;&lt;/periodical&gt;&lt;pages&gt;147-149&lt;/pages&gt;&lt;volume&gt;12&lt;/volume&gt;&lt;number&gt;5&lt;/number&gt;&lt;dates&gt;&lt;year&gt;1992&lt;/year&gt;&lt;/dates&gt;&lt;orig-pub&gt;\\ACT001CL04FS07\BIOSECURITYDATA$\E Library\Animal Catalogue\T\Toranzo and Barja 1992 EN24580.pdf&lt;/orig-pub&gt;&lt;label&gt;24580&lt;/label&gt;&lt;urls&gt;&lt;/urls&gt;&lt;custom1&gt;sturgeon_BM&lt;/custom1&gt;&lt;electronic-resource-num&gt;https://eafp.org/download/1992-Volume12/Issue%205/1-Toranzo%20and%20Barja.pdf&lt;/electronic-resource-num&gt;&lt;/record&gt;&lt;/Cite&gt;&lt;/EndNote&gt;</w:instrText>
      </w:r>
      <w:r w:rsidR="00D6271F">
        <w:fldChar w:fldCharType="separate"/>
      </w:r>
      <w:r w:rsidR="00D6271F">
        <w:rPr>
          <w:noProof/>
        </w:rPr>
        <w:t>(Toranzo &amp; Barja 1992)</w:t>
      </w:r>
      <w:r w:rsidR="00D6271F">
        <w:fldChar w:fldCharType="end"/>
      </w:r>
      <w:r>
        <w:t xml:space="preserve">. </w:t>
      </w:r>
      <w:r w:rsidRPr="00654348">
        <w:rPr>
          <w:rStyle w:val="Emphasis"/>
        </w:rPr>
        <w:t>C</w:t>
      </w:r>
      <w:r>
        <w:rPr>
          <w:rStyle w:val="Emphasis"/>
        </w:rPr>
        <w:t>. </w:t>
      </w:r>
      <w:r w:rsidRPr="00654348">
        <w:rPr>
          <w:rStyle w:val="Emphasis"/>
        </w:rPr>
        <w:t>rupestris</w:t>
      </w:r>
      <w:r>
        <w:t xml:space="preserve"> and </w:t>
      </w:r>
      <w:r w:rsidRPr="00654348">
        <w:rPr>
          <w:rStyle w:val="Emphasis"/>
        </w:rPr>
        <w:t>C</w:t>
      </w:r>
      <w:r>
        <w:rPr>
          <w:rStyle w:val="Emphasis"/>
        </w:rPr>
        <w:t>. </w:t>
      </w:r>
      <w:r w:rsidRPr="00654348">
        <w:rPr>
          <w:rStyle w:val="Emphasis"/>
        </w:rPr>
        <w:t>exoletus</w:t>
      </w:r>
      <w:r>
        <w:t xml:space="preserve"> </w:t>
      </w:r>
      <w:r w:rsidR="00451149">
        <w:t>polycultured</w:t>
      </w:r>
      <w:r>
        <w:t xml:space="preserve"> with </w:t>
      </w:r>
      <w:r w:rsidRPr="00654348">
        <w:rPr>
          <w:rStyle w:val="Emphasis"/>
        </w:rPr>
        <w:t>S. salar</w:t>
      </w:r>
      <w:r>
        <w:t xml:space="preserve"> in net pens in Scotland in 1991–1992 suffered 55% mortality due to typical </w:t>
      </w:r>
      <w:r w:rsidRPr="00B33EFD">
        <w:rPr>
          <w:rStyle w:val="Emphasis"/>
        </w:rPr>
        <w:t>A.</w:t>
      </w:r>
      <w:r>
        <w:rPr>
          <w:rStyle w:val="Emphasis"/>
        </w:rPr>
        <w:t> </w:t>
      </w:r>
      <w:r w:rsidRPr="00B33EFD">
        <w:rPr>
          <w:rStyle w:val="Emphasis"/>
        </w:rPr>
        <w:t>salmonicida</w:t>
      </w:r>
      <w:r>
        <w:rPr>
          <w:rStyle w:val="Emphasis"/>
        </w:rPr>
        <w:t xml:space="preserve"> </w:t>
      </w:r>
      <w:r w:rsidRPr="00721A98">
        <w:t xml:space="preserve">infection </w:t>
      </w:r>
      <w:r w:rsidR="00D6271F">
        <w:fldChar w:fldCharType="begin"/>
      </w:r>
      <w:r w:rsidR="00D6271F">
        <w:instrText xml:space="preserve"> ADDIN EN.CITE &lt;EndNote&gt;&lt;Cite&gt;&lt;Author&gt;Treasurer&lt;/Author&gt;&lt;Year&gt;1994&lt;/Year&gt;&lt;RecNum&gt;46796&lt;/RecNum&gt;&lt;IDText&gt;24577&lt;/IDText&gt;&lt;DisplayText&gt;(Treasurer &amp;amp; Laidler 1994)&lt;/DisplayText&gt;&lt;record&gt;&lt;rec-number&gt;46796&lt;/rec-number&gt;&lt;foreign-keys&gt;&lt;key app="EN" db-id="pst5rtr92wfa9cexzel59affvp5zwtats0wa" timestamp="1691628210" guid="1c290c58-6607-4deb-9090-f75f7c1dc468"&gt;46796&lt;/key&gt;&lt;/foreign-keys&gt;&lt;ref-type name="Journal Article"&gt;17&lt;/ref-type&gt;&lt;contributors&gt;&lt;authors&gt;&lt;author&gt;Treasurer, J.W.&lt;/author&gt;&lt;author&gt;Laidler, L.A.&lt;/author&gt;&lt;/authors&gt;&lt;/contributors&gt;&lt;titles&gt;&lt;title&gt;&lt;style face="italic" font="default" size="100%"&gt;Aeromonas salmonicida&lt;/style&gt;&lt;style face="normal" font="default" size="100%"&gt; infection in wrasse (Labridae), used as cleaner fish, on an Atlantic salmon, &lt;/style&gt;&lt;style face="italic" font="default" size="100%"&gt;Salmo salar &lt;/style&gt;&lt;style face="normal" font="default" size="100%"&gt;L., farm&lt;/style&gt;&lt;/title&gt;&lt;secondary-title&gt;Journal of Fish Diseases&lt;/secondary-title&gt;&lt;/titles&gt;&lt;periodical&gt;&lt;full-title&gt;Journal of Fish Diseases&lt;/full-title&gt;&lt;/periodical&gt;&lt;pages&gt;155-161&lt;/pages&gt;&lt;volume&gt;17&lt;/volume&gt;&lt;number&gt;2&lt;/number&gt;&lt;dates&gt;&lt;year&gt;1994&lt;/year&gt;&lt;/dates&gt;&lt;orig-pub&gt;\\ACT001CL04FS07\BIOSECURITYDATA$\E Library\Animal Catalogue\T\Treasurer and Laidler 1994 EN24577.pdf&lt;/orig-pub&gt;&lt;label&gt;24577&lt;/label&gt;&lt;urls&gt;&lt;/urls&gt;&lt;custom1&gt;sturgeon_BM&lt;/custom1&gt;&lt;electronic-resource-num&gt;https://doi.org/10.1111/j.1365-2761.1994.tb00208.x&lt;/electronic-resource-num&gt;&lt;/record&gt;&lt;/Cite&gt;&lt;/EndNote&gt;</w:instrText>
      </w:r>
      <w:r w:rsidR="00D6271F">
        <w:fldChar w:fldCharType="separate"/>
      </w:r>
      <w:r w:rsidR="00D6271F">
        <w:rPr>
          <w:noProof/>
        </w:rPr>
        <w:t>(Treasurer &amp; Laidler 1994)</w:t>
      </w:r>
      <w:r w:rsidR="00D6271F">
        <w:fldChar w:fldCharType="end"/>
      </w:r>
      <w:r>
        <w:t xml:space="preserve">. During 2008, mass mortalities (no numbers given) in wild </w:t>
      </w:r>
      <w:r w:rsidRPr="00654348">
        <w:rPr>
          <w:rStyle w:val="Emphasis"/>
        </w:rPr>
        <w:t>P</w:t>
      </w:r>
      <w:r>
        <w:rPr>
          <w:rStyle w:val="Emphasis"/>
        </w:rPr>
        <w:t>. </w:t>
      </w:r>
      <w:r w:rsidRPr="00654348">
        <w:rPr>
          <w:rStyle w:val="Emphasis"/>
        </w:rPr>
        <w:t>fluviatilis</w:t>
      </w:r>
      <w:r>
        <w:t xml:space="preserve"> in North Lithuanian rivers were attributed to typical </w:t>
      </w:r>
      <w:r w:rsidRPr="00B33EFD">
        <w:rPr>
          <w:rStyle w:val="Emphasis"/>
        </w:rPr>
        <w:t>A.</w:t>
      </w:r>
      <w:r>
        <w:rPr>
          <w:rStyle w:val="Emphasis"/>
        </w:rPr>
        <w:t> </w:t>
      </w:r>
      <w:r w:rsidRPr="00B33EFD">
        <w:rPr>
          <w:rStyle w:val="Emphasis"/>
        </w:rPr>
        <w:t>salmonicida</w:t>
      </w:r>
      <w:r>
        <w:t xml:space="preserve"> </w:t>
      </w:r>
      <w:r w:rsidR="00D6271F">
        <w:fldChar w:fldCharType="begin"/>
      </w:r>
      <w:r w:rsidR="00D6271F">
        <w:instrText xml:space="preserve"> ADDIN EN.CITE &lt;EndNote&gt;&lt;Cite&gt;&lt;Author&gt;Skrodenyte-Arbaciauskiene&lt;/Author&gt;&lt;Year&gt;2010&lt;/Year&gt;&lt;RecNum&gt;46755&lt;/RecNum&gt;&lt;IDText&gt;24597&lt;/IDText&gt;&lt;DisplayText&gt;(Skrodenyte-Arbaciauskiene et al. 2010)&lt;/DisplayText&gt;&lt;record&gt;&lt;rec-number&gt;46755&lt;/rec-number&gt;&lt;foreign-keys&gt;&lt;key app="EN" db-id="pst5rtr92wfa9cexzel59affvp5zwtats0wa" timestamp="1691628204" guid="0516b173-4aa3-4815-b69f-7ec0951b7a88"&gt;46755&lt;/key&gt;&lt;/foreign-keys&gt;&lt;ref-type name="Journal Article"&gt;17&lt;/ref-type&gt;&lt;contributors&gt;&lt;authors&gt;&lt;author&gt;Skrodenyte-Arbaciauskiene, V.&lt;/author&gt;&lt;author&gt;Kazlauskiene, N.&lt;/author&gt;&lt;author&gt;Vosyliene, M.Z.&lt;/author&gt;&lt;author&gt;Virbickas, T.&lt;/author&gt;&lt;/authors&gt;&lt;/contributors&gt;&lt;titles&gt;&lt;title&gt;&lt;style face="normal" font="default" size="100%"&gt;Identification of &lt;/style&gt;&lt;style face="italic" font="default" size="100%"&gt;Aeromonas salmonicida &lt;/style&gt;&lt;style face="normal" font="default" size="100%"&gt;in European perch from North Lithuanian rivers during mass mortalities in 2008&lt;/style&gt;&lt;/title&gt;&lt;secondary-title&gt;Central European Journal of Biology&lt;/secondary-title&gt;&lt;/titles&gt;&lt;periodical&gt;&lt;full-title&gt;Central European Journal of Biology&lt;/full-title&gt;&lt;/periodical&gt;&lt;pages&gt;831-838&lt;/pages&gt;&lt;volume&gt;5&lt;/volume&gt;&lt;number&gt;6&lt;/number&gt;&lt;keywords&gt;&lt;keyword&gt;Perca fluviatilis&lt;/keyword&gt;&lt;keyword&gt;European perch&lt;/keyword&gt;&lt;keyword&gt;Morphophysiological parameters&lt;/keyword&gt;&lt;keyword&gt;BOX-PCA&lt;/keyword&gt;&lt;keyword&gt;16S rRNA&lt;/keyword&gt;&lt;keyword&gt;Aeromonas salmonicida subsp. salmonicida&lt;/keyword&gt;&lt;/keywords&gt;&lt;dates&gt;&lt;year&gt;2010&lt;/year&gt;&lt;/dates&gt;&lt;orig-pub&gt;\\ACT001CL04FS07\BIOSECURITYDATA$\E Library\Animal Catalogue\S\Skrodenyte-Arbaciauskiene et al 2010 EN24597.pdf&lt;/orig-pub&gt;&lt;label&gt;24597&lt;/label&gt;&lt;urls&gt;&lt;/urls&gt;&lt;custom1&gt;sturgeon_BM&lt;/custom1&gt;&lt;electronic-resource-num&gt;https://doi.org/10.2478/s11535-010-0091-4&lt;/electronic-resource-num&gt;&lt;/record&gt;&lt;/Cite&gt;&lt;/EndNote&gt;</w:instrText>
      </w:r>
      <w:r w:rsidR="00D6271F">
        <w:fldChar w:fldCharType="separate"/>
      </w:r>
      <w:r w:rsidR="00D6271F">
        <w:rPr>
          <w:noProof/>
        </w:rPr>
        <w:t>(Skrodenyte-Arbaciauskiene et al. 2010)</w:t>
      </w:r>
      <w:r w:rsidR="00D6271F">
        <w:fldChar w:fldCharType="end"/>
      </w:r>
      <w:r>
        <w:t xml:space="preserve">. Typical </w:t>
      </w:r>
      <w:r w:rsidRPr="00B33EFD">
        <w:rPr>
          <w:rStyle w:val="Emphasis"/>
        </w:rPr>
        <w:t>A.</w:t>
      </w:r>
      <w:r>
        <w:rPr>
          <w:rStyle w:val="Emphasis"/>
        </w:rPr>
        <w:t> </w:t>
      </w:r>
      <w:r w:rsidRPr="00B33EFD">
        <w:rPr>
          <w:rStyle w:val="Emphasis"/>
        </w:rPr>
        <w:t>salmonicida</w:t>
      </w:r>
      <w:r>
        <w:rPr>
          <w:rStyle w:val="Emphasis"/>
        </w:rPr>
        <w:t xml:space="preserve"> </w:t>
      </w:r>
      <w:r w:rsidRPr="00721A98">
        <w:t>infections i</w:t>
      </w:r>
      <w:r>
        <w:t xml:space="preserve">n </w:t>
      </w:r>
      <w:r w:rsidRPr="00FB5D2E">
        <w:rPr>
          <w:rStyle w:val="Emphasis"/>
        </w:rPr>
        <w:t>D</w:t>
      </w:r>
      <w:r>
        <w:rPr>
          <w:rStyle w:val="Emphasis"/>
        </w:rPr>
        <w:t>. </w:t>
      </w:r>
      <w:r w:rsidRPr="00FB5D2E">
        <w:rPr>
          <w:rStyle w:val="Emphasis"/>
        </w:rPr>
        <w:t>labrax</w:t>
      </w:r>
      <w:r>
        <w:rPr>
          <w:rStyle w:val="Emphasis"/>
        </w:rPr>
        <w:t xml:space="preserve"> </w:t>
      </w:r>
      <w:r w:rsidRPr="00721A98">
        <w:t>cultured in net pens on the Mediterranean Coast of Spain in 2012</w:t>
      </w:r>
      <w:r>
        <w:rPr>
          <w:rStyle w:val="Emphasis"/>
        </w:rPr>
        <w:t xml:space="preserve"> </w:t>
      </w:r>
      <w:r>
        <w:t xml:space="preserve">caused cumulative </w:t>
      </w:r>
      <w:r w:rsidRPr="00721A98">
        <w:t xml:space="preserve">mortalities of 3.8% </w:t>
      </w:r>
      <w:r w:rsidR="00D6271F">
        <w:fldChar w:fldCharType="begin"/>
      </w:r>
      <w:r w:rsidR="00D6271F">
        <w:instrText xml:space="preserve"> ADDIN EN.CITE &lt;EndNote&gt;&lt;Cite&gt;&lt;Author&gt;Fernández-Álvarez&lt;/Author&gt;&lt;Year&gt;2016&lt;/Year&gt;&lt;RecNum&gt;46474&lt;/RecNum&gt;&lt;IDText&gt;24765&lt;/IDText&gt;&lt;DisplayText&gt;(Fernández-Álvarez et al. 2016)&lt;/DisplayText&gt;&lt;record&gt;&lt;rec-number&gt;46474&lt;/rec-number&gt;&lt;foreign-keys&gt;&lt;key app="EN" db-id="pst5rtr92wfa9cexzel59affvp5zwtats0wa" timestamp="1691628166" guid="d2ac6525-aa41-4792-82f4-08a71809cca1"&gt;46474&lt;/key&gt;&lt;/foreign-keys&gt;&lt;ref-type name="Journal Article"&gt;17&lt;/ref-type&gt;&lt;contributors&gt;&lt;authors&gt;&lt;author&gt;Fernández-Álvarez, C.&lt;/author&gt;&lt;author&gt;Gijón, D.&lt;/author&gt;&lt;author&gt;Álvarez, M.&lt;/author&gt;&lt;author&gt;Santos, Y. &lt;/author&gt;&lt;/authors&gt;&lt;/contributors&gt;&lt;titles&gt;&lt;title&gt;&lt;style face="normal" font="default" size="100%"&gt;First isolation of &lt;/style&gt;&lt;style face="italic" font="default" size="100%"&gt;Aeromonas salmonicida&lt;/style&gt;&lt;style face="normal" font="default" size="100%"&gt; subspecies &lt;/style&gt;&lt;style face="italic" font="default" size="100%"&gt;salmonicida &lt;/style&gt;&lt;style face="normal" font="default" size="100%"&gt;from diseased sea bass, &lt;/style&gt;&lt;style face="italic" font="default" size="100%"&gt;Dicentrarchus labrax &lt;/style&gt;&lt;style face="normal" font="default" size="100%"&gt;(L.), cultured in Spain&lt;/style&gt;&lt;/title&gt;&lt;secondary-title&gt;Aquaculture Reports&lt;/secondary-title&gt;&lt;/titles&gt;&lt;periodical&gt;&lt;full-title&gt;Aquaculture Reports&lt;/full-title&gt;&lt;/periodical&gt;&lt;pages&gt;36-41&lt;/pages&gt;&lt;volume&gt;4&lt;/volume&gt;&lt;keywords&gt;&lt;keyword&gt;Sea bass&lt;/keyword&gt;&lt;keyword&gt;Aeromonas salmonicida subsp. salmonicida&lt;/keyword&gt;&lt;keyword&gt;PCR&lt;/keyword&gt;&lt;keyword&gt;MALDI-TOF&lt;/keyword&gt;&lt;keyword&gt;Fatty acids&lt;/keyword&gt;&lt;/keywords&gt;&lt;dates&gt;&lt;year&gt;2016&lt;/year&gt;&lt;/dates&gt;&lt;orig-pub&gt;\\ACT001CL04FS07\BIOSECURITYDATA$\E Library\Animal Catalogue\F\Fernández-Álvarez et al 2016 EN24765.pdf&lt;/orig-pub&gt;&lt;label&gt;24765&lt;/label&gt;&lt;urls&gt;&lt;/urls&gt;&lt;custom1&gt;sturgeon_BM&lt;/custom1&gt;&lt;electronic-resource-num&gt;https://doi.org/10.1016/j.aqrep.2016.05.006&lt;/electronic-resource-num&gt;&lt;/record&gt;&lt;/Cite&gt;&lt;/EndNote&gt;</w:instrText>
      </w:r>
      <w:r w:rsidR="00D6271F">
        <w:fldChar w:fldCharType="separate"/>
      </w:r>
      <w:r w:rsidR="00D6271F">
        <w:rPr>
          <w:noProof/>
        </w:rPr>
        <w:t>(Fernández-Álvarez et al. 2016)</w:t>
      </w:r>
      <w:r w:rsidR="00D6271F">
        <w:fldChar w:fldCharType="end"/>
      </w:r>
      <w:r w:rsidRPr="00721A98">
        <w:t>.</w:t>
      </w:r>
    </w:p>
    <w:p w14:paraId="66B0C5B4" w14:textId="77777777" w:rsidR="00801684" w:rsidRDefault="00801684" w:rsidP="0085172F">
      <w:pPr>
        <w:pStyle w:val="Heading5"/>
      </w:pPr>
      <w:r w:rsidRPr="0085172F">
        <w:t>Transmission</w:t>
      </w:r>
    </w:p>
    <w:p w14:paraId="7CBE8687" w14:textId="2FD5223B" w:rsidR="004C2D54" w:rsidRDefault="00801684" w:rsidP="00801684">
      <w:r>
        <w:t xml:space="preserve">Typical </w:t>
      </w:r>
      <w:r w:rsidRPr="00B33EFD">
        <w:rPr>
          <w:rStyle w:val="Emphasis"/>
        </w:rPr>
        <w:t>A.</w:t>
      </w:r>
      <w:r>
        <w:rPr>
          <w:rStyle w:val="Emphasis"/>
        </w:rPr>
        <w:t> </w:t>
      </w:r>
      <w:r w:rsidRPr="00B33EFD">
        <w:rPr>
          <w:rStyle w:val="Emphasis"/>
        </w:rPr>
        <w:t>salmonicida</w:t>
      </w:r>
      <w:r>
        <w:rPr>
          <w:rStyle w:val="Emphasis"/>
        </w:rPr>
        <w:t xml:space="preserve"> </w:t>
      </w:r>
      <w:r>
        <w:t xml:space="preserve">can be transmitted horizontally via water, contact between fish and contaminated equipment and food </w:t>
      </w:r>
      <w:r w:rsidR="00D6271F">
        <w:fldChar w:fldCharType="begin">
          <w:fldData xml:space="preserve">PEVuZE5vdGU+PENpdGU+PEF1dGhvcj5DaXByaWFubzwvQXV0aG9yPjxZZWFyPjIwMDE8L1llYXI+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</w:fldData>
        </w:fldChar>
      </w:r>
      <w:r w:rsidR="00D6271F">
        <w:instrText xml:space="preserve"> ADDIN EN.CITE </w:instrText>
      </w:r>
      <w:r w:rsidR="00D6271F">
        <w:fldChar w:fldCharType="begin">
          <w:fldData xml:space="preserve">PEVuZE5vdGU+PENpdGU+PEF1dGhvcj5DaXByaWFubzwvQXV0aG9yPjxZZWFyPjIwMDE8L1llYXI+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(Australian Government Department of Agriculture 2019; Cipriano &amp; Bullock 2001; Dallaire-Dufresne et al. 2014)</w:t>
      </w:r>
      <w:r w:rsidR="00D6271F">
        <w:fldChar w:fldCharType="end"/>
      </w:r>
      <w:r>
        <w:t xml:space="preserve">. </w:t>
      </w:r>
      <w:r w:rsidRPr="00721A98">
        <w:t>It was transmitted to</w:t>
      </w:r>
      <w:r>
        <w:rPr>
          <w:rStyle w:val="Emphasis"/>
        </w:rPr>
        <w:t xml:space="preserve"> </w:t>
      </w:r>
      <w:r w:rsidRPr="00814600">
        <w:rPr>
          <w:rStyle w:val="Emphasis"/>
        </w:rPr>
        <w:t>A</w:t>
      </w:r>
      <w:r>
        <w:rPr>
          <w:rStyle w:val="Emphasis"/>
        </w:rPr>
        <w:t>. </w:t>
      </w:r>
      <w:r w:rsidRPr="00814600">
        <w:rPr>
          <w:rStyle w:val="Emphasis"/>
        </w:rPr>
        <w:t>oxyrinchus</w:t>
      </w:r>
      <w:r>
        <w:t xml:space="preserve"> by cohabitation with</w:t>
      </w:r>
      <w:r>
        <w:rPr>
          <w:rStyle w:val="Emphasis"/>
        </w:rPr>
        <w:t xml:space="preserve"> </w:t>
      </w:r>
      <w:r>
        <w:t xml:space="preserve">infected </w:t>
      </w:r>
      <w:r w:rsidRPr="00C52CE9">
        <w:rPr>
          <w:rStyle w:val="Emphasis"/>
        </w:rPr>
        <w:t>S</w:t>
      </w:r>
      <w:r>
        <w:rPr>
          <w:rStyle w:val="Emphasis"/>
        </w:rPr>
        <w:t>alvelinus </w:t>
      </w:r>
      <w:r w:rsidRPr="00C52CE9">
        <w:rPr>
          <w:rStyle w:val="Emphasis"/>
        </w:rPr>
        <w:t>fontinalis</w:t>
      </w:r>
      <w:r>
        <w:t xml:space="preserve"> (brook trout) resulting in clinical disease and mortalities </w:t>
      </w:r>
      <w:r w:rsidR="00D6271F">
        <w:fldChar w:fldCharType="begin"/>
      </w:r>
      <w:r w:rsidR="00D6271F">
        <w:instrText xml:space="preserve"> ADDIN EN.CITE &lt;EndNote&gt;&lt;Cite&gt;&lt;Author&gt;Mohler&lt;/Author&gt;&lt;Year&gt;2003&lt;/Year&gt;&lt;RecNum&gt;45272&lt;/RecNum&gt;&lt;IDText&gt;55500&lt;/IDText&gt;&lt;DisplayText&gt;(Mohler 2003)&lt;/DisplayText&gt;&lt;record&gt;&lt;rec-number&gt;45272&lt;/rec-number&gt;&lt;foreign-keys&gt;&lt;key app="EN" db-id="pst5rtr92wfa9cexzel59affvp5zwtats0wa" timestamp="1691627966" guid="e2217acd-cfe1-4fc2-8c0a-de78a9dc006f"&gt;45272&lt;/key&gt;&lt;/foreign-keys&gt;&lt;ref-type name="Book"&gt;6&lt;/ref-type&gt;&lt;contributors&gt;&lt;authors&gt;&lt;author&gt;Mohler, J.L.&lt;/author&gt;&lt;/authors&gt;&lt;/contributors&gt;&lt;titles&gt;&lt;title&gt;&lt;style face="normal" font="default" size="100%"&gt;Culture manual for the Atlantic sturgeon &lt;/style&gt;&lt;style face="italic" font="default" size="100%"&gt;Acipenser oxyrinchus oxyrinchus&lt;/style&gt;&lt;/title&gt;&lt;/titles&gt;&lt;dates&gt;&lt;year&gt;2003&lt;/year&gt;&lt;/dates&gt;&lt;pub-location&gt;Hadley&lt;/pub-location&gt;&lt;publisher&gt;U.S. Fish &amp;amp; Wildlife Service&lt;/publisher&gt;&lt;orig-pub&gt;\\ACT001CL04FS07\BIOSECURITYDATA$\E Library\Animal Catalogue\M\Mohler 2003 EN55500.pdf&lt;/orig-pub&gt;&lt;label&gt;55500&lt;/label&gt;&lt;urls&gt;&lt;/urls&gt;&lt;custom1&gt;KG_strugeon&lt;/custom1&gt;&lt;/record&gt;&lt;/Cite&gt;&lt;/EndNote&gt;</w:instrText>
      </w:r>
      <w:r w:rsidR="00D6271F">
        <w:fldChar w:fldCharType="separate"/>
      </w:r>
      <w:r w:rsidR="00D6271F">
        <w:rPr>
          <w:noProof/>
        </w:rPr>
        <w:t>(Mohler 2003)</w:t>
      </w:r>
      <w:r w:rsidR="00D6271F">
        <w:fldChar w:fldCharType="end"/>
      </w:r>
      <w:r>
        <w:t xml:space="preserve">. Transmission from broodstock to progeny may be possible because typical </w:t>
      </w:r>
      <w:r w:rsidRPr="00B33EFD">
        <w:rPr>
          <w:rStyle w:val="Emphasis"/>
        </w:rPr>
        <w:t>A.</w:t>
      </w:r>
      <w:r>
        <w:rPr>
          <w:rStyle w:val="Emphasis"/>
        </w:rPr>
        <w:t> </w:t>
      </w:r>
      <w:r w:rsidRPr="00B33EFD">
        <w:rPr>
          <w:rStyle w:val="Emphasis"/>
        </w:rPr>
        <w:t>salmonicida</w:t>
      </w:r>
      <w:r>
        <w:rPr>
          <w:rStyle w:val="Emphasis"/>
        </w:rPr>
        <w:t xml:space="preserve"> </w:t>
      </w:r>
      <w:r w:rsidRPr="00232EB9">
        <w:t>has been detected on the surface of fertilised eggs</w:t>
      </w:r>
      <w:r>
        <w:t xml:space="preserve"> but is not thought to be a significant route of transmission </w:t>
      </w:r>
      <w:r w:rsidR="00D6271F">
        <w:fldChar w:fldCharType="begin">
          <w:fldData xml:space="preserve">PEVuZE5vdGU+PENpdGU+PEF1dGhvcj5DaXByaWFubzwvQXV0aG9yPjxZZWFyPjIwMDE8L1llYXI+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</w:fldData>
        </w:fldChar>
      </w:r>
      <w:r w:rsidR="00D6271F">
        <w:instrText xml:space="preserve"> ADDIN EN.CITE </w:instrText>
      </w:r>
      <w:r w:rsidR="00D6271F">
        <w:fldChar w:fldCharType="begin">
          <w:fldData xml:space="preserve">PEVuZE5vdGU+PENpdGU+PEF1dGhvcj5DaXByaWFubzwvQXV0aG9yPjxZZWFyPjIwMDE8L1llYXI+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</w:fldData>
        </w:fldChar>
      </w:r>
      <w:r w:rsidR="00D6271F">
        <w:instrText xml:space="preserve"> ADDIN EN.CITE.DATA </w:instrText>
      </w:r>
      <w:r w:rsidR="00D6271F">
        <w:fldChar w:fldCharType="end"/>
      </w:r>
      <w:r w:rsidR="00D6271F">
        <w:fldChar w:fldCharType="separate"/>
      </w:r>
      <w:r w:rsidR="00D6271F">
        <w:rPr>
          <w:noProof/>
        </w:rPr>
        <w:t>(Cipriano &amp; Bullock 2001; Cipriano et al. 2001)</w:t>
      </w:r>
      <w:r w:rsidR="00D6271F">
        <w:fldChar w:fldCharType="end"/>
      </w:r>
      <w:r>
        <w:t>.</w:t>
      </w:r>
    </w:p>
    <w:p w14:paraId="06A02E5A" w14:textId="7906DBAC" w:rsidR="00721A98" w:rsidRDefault="00801684" w:rsidP="00721A98">
      <w:r>
        <w:t>The bacteria</w:t>
      </w:r>
      <w:r w:rsidRPr="000C46E4">
        <w:t xml:space="preserve"> is shed into the </w:t>
      </w:r>
      <w:r>
        <w:t>water</w:t>
      </w:r>
      <w:r w:rsidRPr="000C46E4">
        <w:t xml:space="preserve"> by </w:t>
      </w:r>
      <w:r>
        <w:t>dead and live</w:t>
      </w:r>
      <w:r w:rsidRPr="000C46E4">
        <w:t xml:space="preserve"> fish</w:t>
      </w:r>
      <w:r>
        <w:t xml:space="preserve"> via </w:t>
      </w:r>
      <w:r w:rsidRPr="000C46E4">
        <w:t>faeces</w:t>
      </w:r>
      <w:r>
        <w:t xml:space="preserve">, </w:t>
      </w:r>
      <w:r w:rsidRPr="000C46E4">
        <w:t>urine and</w:t>
      </w:r>
      <w:r>
        <w:t xml:space="preserve"> </w:t>
      </w:r>
      <w:r w:rsidRPr="000C46E4">
        <w:t xml:space="preserve">furuncular lesions </w:t>
      </w:r>
      <w:r w:rsidR="00D6271F">
        <w:fldChar w:fldCharType="begin">
          <w:fldData xml:space="preserve">PEVuZE5vdGU+PENpdGU+PEF1dGhvcj5Sb3NlPC9BdXRob3I+PFllYXI+MTk5MDwvWWVhcj48UmVj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</w:fldData>
        </w:fldChar>
      </w:r>
      <w:r w:rsidR="00D6271F">
        <w:instrText xml:space="preserve"> ADDIN EN.CITE </w:instrText>
      </w:r>
      <w:r w:rsidR="00D6271F">
        <w:fldChar w:fldCharType="begin">
          <w:fldData xml:space="preserve">PEVuZE5vdGU+PENpdGU+PEF1dGhvcj5Sb3NlPC9BdXRob3I+PFllYXI+MTk5MDwvWWVhcj48UmVj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</w:fldData>
        </w:fldChar>
      </w:r>
      <w:r w:rsidR="00D6271F">
        <w:instrText xml:space="preserve"> ADDIN EN.CITE.DATA </w:instrText>
      </w:r>
      <w:r w:rsidR="00D6271F">
        <w:fldChar w:fldCharType="end"/>
      </w:r>
      <w:r w:rsidR="00D6271F">
        <w:fldChar w:fldCharType="separate"/>
      </w:r>
      <w:r w:rsidR="00D6271F">
        <w:rPr>
          <w:noProof/>
        </w:rPr>
        <w:t>(Enger et al. 1992; Hiney &amp; Oliver 1999; Rose 1990)</w:t>
      </w:r>
      <w:r w:rsidR="00D6271F">
        <w:fldChar w:fldCharType="end"/>
      </w:r>
      <w:r w:rsidRPr="000C46E4">
        <w:t>.</w:t>
      </w:r>
      <w:r>
        <w:t xml:space="preserve"> Shedding of typical </w:t>
      </w:r>
      <w:r w:rsidRPr="00B33EFD">
        <w:rPr>
          <w:rStyle w:val="Emphasis"/>
        </w:rPr>
        <w:t>A.</w:t>
      </w:r>
      <w:r>
        <w:rPr>
          <w:rStyle w:val="Emphasis"/>
        </w:rPr>
        <w:t> </w:t>
      </w:r>
      <w:r w:rsidRPr="00B33EFD">
        <w:rPr>
          <w:rStyle w:val="Emphasis"/>
        </w:rPr>
        <w:t>salmonicida</w:t>
      </w:r>
      <w:r w:rsidRPr="007A45CE">
        <w:t xml:space="preserve"> from dead or diseased </w:t>
      </w:r>
      <w:r w:rsidRPr="00C52CE9">
        <w:rPr>
          <w:rStyle w:val="Emphasis"/>
        </w:rPr>
        <w:t>S</w:t>
      </w:r>
      <w:r>
        <w:rPr>
          <w:rStyle w:val="Emphasis"/>
        </w:rPr>
        <w:t>. salar</w:t>
      </w:r>
      <w:r w:rsidRPr="007A45CE">
        <w:t xml:space="preserve"> </w:t>
      </w:r>
      <w:r>
        <w:t xml:space="preserve">and </w:t>
      </w:r>
      <w:r w:rsidRPr="001973BB">
        <w:rPr>
          <w:rStyle w:val="Emphasis"/>
        </w:rPr>
        <w:t>O. mykiss</w:t>
      </w:r>
      <w:r>
        <w:t xml:space="preserve"> in freshwater and seawater </w:t>
      </w:r>
      <w:r w:rsidRPr="007A45CE">
        <w:t>ranged from</w:t>
      </w:r>
      <w:r>
        <w:rPr>
          <w:rStyle w:val="Emphasis"/>
        </w:rPr>
        <w:t xml:space="preserve"> </w:t>
      </w:r>
      <w:r w:rsidRPr="007A45CE">
        <w:t>10</w:t>
      </w:r>
      <w:r>
        <w:rPr>
          <w:vertAlign w:val="superscript"/>
        </w:rPr>
        <w:t>4</w:t>
      </w:r>
      <w:r w:rsidRPr="007A45CE">
        <w:t>–10</w:t>
      </w:r>
      <w:r w:rsidRPr="007A45CE">
        <w:rPr>
          <w:vertAlign w:val="superscript"/>
        </w:rPr>
        <w:t>8</w:t>
      </w:r>
      <w:r w:rsidR="00721A98" w:rsidRPr="00721A98">
        <w:t xml:space="preserve"> </w:t>
      </w:r>
      <w:r w:rsidR="00721A98" w:rsidRPr="007A45CE">
        <w:t xml:space="preserve">CFU/fish/hour </w:t>
      </w:r>
      <w:r w:rsidR="00D6271F">
        <w:fldChar w:fldCharType="begin">
          <w:fldData xml:space="preserve">PEVuZE5vdGU+PENpdGU+PEF1dGhvcj5Sb3NlPC9BdXRob3I+PFllYXI+MTk4OTwvWWVhcj48UmVj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</w:fldData>
        </w:fldChar>
      </w:r>
      <w:r w:rsidR="00D6271F">
        <w:instrText xml:space="preserve"> ADDIN EN.CITE </w:instrText>
      </w:r>
      <w:r w:rsidR="00D6271F">
        <w:fldChar w:fldCharType="begin">
          <w:fldData xml:space="preserve">PEVuZE5vdGU+PENpdGU+PEF1dGhvcj5Sb3NlPC9BdXRob3I+PFllYXI+MTk4OTwvWWVhcj48UmVj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(Perez et al. 1996; Rose, Ellis &amp; Munro 1989)</w:t>
      </w:r>
      <w:r w:rsidR="00D6271F">
        <w:fldChar w:fldCharType="end"/>
      </w:r>
      <w:r w:rsidR="00721A98" w:rsidRPr="00721A98">
        <w:t>. In freshwater</w:t>
      </w:r>
      <w:r w:rsidR="00721A98">
        <w:rPr>
          <w:rStyle w:val="Emphasis"/>
        </w:rPr>
        <w:t xml:space="preserve"> </w:t>
      </w:r>
      <w:r w:rsidR="00721A98">
        <w:t xml:space="preserve">where infected </w:t>
      </w:r>
      <w:r w:rsidR="00721A98" w:rsidRPr="00C52CE9">
        <w:rPr>
          <w:rStyle w:val="Emphasis"/>
        </w:rPr>
        <w:t>S</w:t>
      </w:r>
      <w:r w:rsidR="00721A98">
        <w:rPr>
          <w:rStyle w:val="Emphasis"/>
        </w:rPr>
        <w:t xml:space="preserve">. trutta </w:t>
      </w:r>
      <w:r w:rsidR="00721A98" w:rsidRPr="00721A98">
        <w:t xml:space="preserve">were </w:t>
      </w:r>
      <w:r w:rsidR="00721A98" w:rsidRPr="00EA3B92">
        <w:t>held,</w:t>
      </w:r>
      <w:r w:rsidR="00721A98">
        <w:rPr>
          <w:rStyle w:val="Emphasis"/>
        </w:rPr>
        <w:t xml:space="preserve"> </w:t>
      </w:r>
      <w:r w:rsidR="00721A98" w:rsidRPr="007A45CE">
        <w:t>10</w:t>
      </w:r>
      <w:r w:rsidR="00721A98">
        <w:rPr>
          <w:vertAlign w:val="superscript"/>
        </w:rPr>
        <w:t>3</w:t>
      </w:r>
      <w:r w:rsidR="00721A98" w:rsidRPr="007A45CE">
        <w:t>–10</w:t>
      </w:r>
      <w:r w:rsidR="00721A98">
        <w:rPr>
          <w:vertAlign w:val="superscript"/>
        </w:rPr>
        <w:t>5</w:t>
      </w:r>
      <w:r w:rsidR="00721A98" w:rsidRPr="007A45CE">
        <w:t xml:space="preserve"> CFU/</w:t>
      </w:r>
      <w:r w:rsidR="00721A98">
        <w:t xml:space="preserve">mL of typical </w:t>
      </w:r>
      <w:r w:rsidR="00721A98" w:rsidRPr="00B33EFD">
        <w:rPr>
          <w:rStyle w:val="Emphasis"/>
        </w:rPr>
        <w:t>A.</w:t>
      </w:r>
      <w:r w:rsidR="00721A98">
        <w:rPr>
          <w:rStyle w:val="Emphasis"/>
        </w:rPr>
        <w:t> </w:t>
      </w:r>
      <w:r w:rsidR="00721A98" w:rsidRPr="00B33EFD">
        <w:rPr>
          <w:rStyle w:val="Emphasis"/>
        </w:rPr>
        <w:t>salmonicida</w:t>
      </w:r>
      <w:r w:rsidR="00721A98">
        <w:t xml:space="preserve"> was detected </w:t>
      </w:r>
      <w:r w:rsidR="00721A98" w:rsidRPr="00721A98">
        <w:t>(</w:t>
      </w:r>
      <w:r w:rsidR="00D6271F">
        <w:fldChar w:fldCharType="begin"/>
      </w:r>
      <w:r w:rsidR="00D6271F">
        <w:instrText xml:space="preserve"> ADDIN EN.CITE &lt;EndNote&gt;&lt;Cite&gt;&lt;Author&gt;Bullock&lt;/Author&gt;&lt;Year&gt;1977&lt;/Year&gt;&lt;RecNum&gt;46408&lt;/RecNum&gt;&lt;IDText&gt;24802&lt;/IDText&gt;&lt;DisplayText&gt;(Bullock &amp;amp; Stuckey 1977)&lt;/DisplayText&gt;&lt;record&gt;&lt;rec-number&gt;46408&lt;/rec-number&gt;&lt;foreign-keys&gt;&lt;key app="EN" db-id="pst5rtr92wfa9cexzel59affvp5zwtats0wa" timestamp="1691628156" guid="b0ef54f4-ef06-419a-bdc9-f6bc125e68e7"&gt;46408&lt;/key&gt;&lt;/foreign-keys&gt;&lt;ref-type name="Journal Article"&gt;17&lt;/ref-type&gt;&lt;contributors&gt;&lt;authors&gt;&lt;author&gt;Bullock, G.L.&lt;/author&gt;&lt;author&gt;Stuckey, H.M.&lt;/author&gt;&lt;/authors&gt;&lt;/contributors&gt;&lt;titles&gt;&lt;title&gt;Ultraviolet treatment of water for destruction of five Gram-negative bacteria pathogenic to fish&lt;/title&gt;&lt;secondary-title&gt;Journal of the Fisheries Research Board of Canada&lt;/secondary-title&gt;&lt;/titles&gt;&lt;periodical&gt;&lt;full-title&gt;Journal of the Fisheries Research Board of Canada&lt;/full-title&gt;&lt;/periodical&gt;&lt;pages&gt;1244-1249&lt;/pages&gt;&lt;volume&gt;34&lt;/volume&gt;&lt;dates&gt;&lt;year&gt;1977&lt;/year&gt;&lt;pub-dates&gt;&lt;date&gt;28 April 2023&lt;/date&gt;&lt;/pub-dates&gt;&lt;/dates&gt;&lt;label&gt;24802&lt;/label&gt;&lt;urls&gt;&lt;/urls&gt;&lt;custom1&gt;sturgeon_BM&lt;/custom1&gt;&lt;electronic-resource-num&gt;https://doi.org/10.1139/f77-183&lt;/electronic-resource-num&gt;&lt;/record&gt;&lt;/Cite&gt;&lt;/EndNote&gt;</w:instrText>
      </w:r>
      <w:r w:rsidR="00D6271F">
        <w:fldChar w:fldCharType="separate"/>
      </w:r>
      <w:r w:rsidR="00D6271F">
        <w:rPr>
          <w:noProof/>
        </w:rPr>
        <w:t>(Bullock &amp; Stuckey 1977)</w:t>
      </w:r>
      <w:r w:rsidR="00D6271F">
        <w:fldChar w:fldCharType="end"/>
      </w:r>
      <w:r w:rsidR="00721A98" w:rsidRPr="00721A98">
        <w:t xml:space="preserve"> cited in </w:t>
      </w:r>
      <w:r w:rsidR="00D6271F">
        <w:fldChar w:fldCharType="begin"/>
      </w:r>
      <w:r w:rsidR="00D6271F">
        <w:instrText xml:space="preserve"> ADDIN EN.CITE &lt;EndNote&gt;&lt;Cite&gt;&lt;Author&gt;Rose&lt;/Author&gt;&lt;Year&gt;1989&lt;/Year&gt;&lt;RecNum&gt;46731&lt;/RecNum&gt;&lt;IDText&gt;24608&lt;/IDText&gt;&lt;DisplayText&gt;(Rose, Ellis &amp;amp; Munro 1989)&lt;/DisplayText&gt;&lt;record&gt;&lt;rec-number&gt;46731&lt;/rec-number&gt;&lt;foreign-keys&gt;&lt;key app="EN" db-id="pst5rtr92wfa9cexzel59affvp5zwtats0wa" timestamp="1691628201" guid="ecabc34a-0aba-48d6-bfb9-8018886db1be"&gt;46731&lt;/key&gt;&lt;/foreign-keys&gt;&lt;ref-type name="Journal Article"&gt;17&lt;/ref-type&gt;&lt;contributors&gt;&lt;authors&gt;&lt;author&gt;Rose, A.S.&lt;/author&gt;&lt;author&gt;Ellis, A.E.&lt;/author&gt;&lt;author&gt;Munro, A.L.S.&lt;/author&gt;&lt;/authors&gt;&lt;/contributors&gt;&lt;titles&gt;&lt;title&gt;&lt;style face="normal" font="default" size="100%"&gt;The infectivity by different routes of exposure and shedding rates of &lt;/style&gt;&lt;style face="italic" font="default" size="100%"&gt;Aeromonas salmonicida&lt;/style&gt;&lt;style face="normal" font="default" size="100%"&gt; subsp. &lt;/style&gt;&lt;style face="italic" font="default" size="100%"&gt;salmonicida&lt;/style&gt;&lt;style face="normal" font="default" size="100%"&gt; in Atlantic salmon, &lt;/style&gt;&lt;style face="italic" font="default" size="100%"&gt;Salmo salar&lt;/style&gt;&lt;style face="normal" font="default" size="100%"&gt; L., held in sea water&lt;/style&gt;&lt;/title&gt;&lt;secondary-title&gt;Journal of Fish Diseases&lt;/secondary-title&gt;&lt;/titles&gt;&lt;periodical&gt;&lt;full-title&gt;Journal of Fish Diseases&lt;/full-title&gt;&lt;/periodical&gt;&lt;pages&gt;573-578&lt;/pages&gt;&lt;volume&gt;12&lt;/volume&gt;&lt;dates&gt;&lt;year&gt;1989&lt;/year&gt;&lt;/dates&gt;&lt;orig-pub&gt;\\ACT001CL04FS07\BIOSECURITYDATA$\E Library\Animal Catalogue\R\Rose et al 1989 EN24608.pdf&lt;/orig-pub&gt;&lt;label&gt;24608&lt;/label&gt;&lt;urls&gt;&lt;/urls&gt;&lt;custom1&gt;sturgeon_BM&lt;/custom1&gt;&lt;electronic-resource-num&gt;https://doi.org/10.1111/j.1365-2761.1989.tb00566.x&lt;/electronic-resource-num&gt;&lt;/record&gt;&lt;/Cite&gt;&lt;/EndNote&gt;</w:instrText>
      </w:r>
      <w:r w:rsidR="00D6271F">
        <w:fldChar w:fldCharType="separate"/>
      </w:r>
      <w:r w:rsidR="00D6271F">
        <w:rPr>
          <w:noProof/>
        </w:rPr>
        <w:t>(Rose, Ellis &amp; Munro 1989)</w:t>
      </w:r>
      <w:r w:rsidR="00D6271F">
        <w:fldChar w:fldCharType="end"/>
      </w:r>
      <w:r w:rsidR="00721A98">
        <w:rPr>
          <w:rStyle w:val="Emphasis"/>
        </w:rPr>
        <w:t xml:space="preserve">). </w:t>
      </w:r>
      <w:r w:rsidR="00721A98">
        <w:t>In an experimental study, t</w:t>
      </w:r>
      <w:r w:rsidR="00721A98" w:rsidRPr="000C46E4">
        <w:t>he</w:t>
      </w:r>
      <w:r w:rsidR="00721A98">
        <w:t xml:space="preserve"> time between</w:t>
      </w:r>
      <w:r w:rsidR="00721A98" w:rsidRPr="000C46E4">
        <w:t xml:space="preserve"> exposure of </w:t>
      </w:r>
      <w:r w:rsidR="00721A98">
        <w:t>healthy</w:t>
      </w:r>
      <w:r w:rsidR="00721A98" w:rsidRPr="000C46E4">
        <w:t xml:space="preserve"> </w:t>
      </w:r>
      <w:r w:rsidR="00721A98" w:rsidRPr="0029603D">
        <w:rPr>
          <w:rStyle w:val="Emphasis"/>
        </w:rPr>
        <w:t>O.</w:t>
      </w:r>
      <w:r w:rsidR="00721A98">
        <w:rPr>
          <w:rStyle w:val="Emphasis"/>
        </w:rPr>
        <w:t> </w:t>
      </w:r>
      <w:r w:rsidR="00721A98" w:rsidRPr="0029603D">
        <w:rPr>
          <w:rStyle w:val="Emphasis"/>
        </w:rPr>
        <w:t>tshawytscha</w:t>
      </w:r>
      <w:r w:rsidR="00721A98" w:rsidRPr="000C46E4">
        <w:t xml:space="preserve"> to </w:t>
      </w:r>
      <w:r w:rsidR="00721A98">
        <w:t xml:space="preserve">typical </w:t>
      </w:r>
      <w:r w:rsidR="00721A98" w:rsidRPr="00B33EFD">
        <w:rPr>
          <w:rStyle w:val="Emphasis"/>
        </w:rPr>
        <w:t>A.</w:t>
      </w:r>
      <w:r w:rsidR="00721A98">
        <w:rPr>
          <w:rStyle w:val="Emphasis"/>
        </w:rPr>
        <w:t> </w:t>
      </w:r>
      <w:r w:rsidR="00721A98" w:rsidRPr="00B33EFD">
        <w:rPr>
          <w:rStyle w:val="Emphasis"/>
        </w:rPr>
        <w:t>salmonicida</w:t>
      </w:r>
      <w:r w:rsidR="00721A98">
        <w:rPr>
          <w:rStyle w:val="Emphasis"/>
        </w:rPr>
        <w:t xml:space="preserve"> </w:t>
      </w:r>
      <w:r w:rsidR="00721A98" w:rsidRPr="000C46E4">
        <w:t>(by cohabitation with infected fish)</w:t>
      </w:r>
      <w:r w:rsidR="00721A98">
        <w:t xml:space="preserve"> and</w:t>
      </w:r>
      <w:r w:rsidR="00721A98" w:rsidRPr="000C46E4">
        <w:t xml:space="preserve"> bacterial shedding </w:t>
      </w:r>
      <w:r w:rsidR="00721A98">
        <w:t>was</w:t>
      </w:r>
      <w:r w:rsidR="00721A98" w:rsidRPr="000C46E4">
        <w:t xml:space="preserve"> </w:t>
      </w:r>
      <w:r w:rsidR="00721A98">
        <w:t>3 </w:t>
      </w:r>
      <w:r w:rsidR="00721A98" w:rsidRPr="000C46E4">
        <w:t>days</w:t>
      </w:r>
      <w:r w:rsidR="00721A98">
        <w:t xml:space="preserve"> </w:t>
      </w:r>
      <w:r w:rsidR="00D6271F">
        <w:fldChar w:fldCharType="begin"/>
      </w:r>
      <w:r w:rsidR="00D6271F">
        <w:instrText xml:space="preserve"> ADDIN EN.CITE &lt;EndNote&gt;&lt;Cite&gt;&lt;Author&gt;Ogut&lt;/Author&gt;&lt;Year&gt;2005&lt;/Year&gt;&lt;RecNum&gt;46685&lt;/RecNum&gt;&lt;IDText&gt;24648&lt;/IDText&gt;&lt;DisplayText&gt;(Ogut &amp;amp; Reno 2005)&lt;/DisplayText&gt;&lt;record&gt;&lt;rec-number&gt;46685&lt;/rec-number&gt;&lt;foreign-keys&gt;&lt;key app="EN" db-id="pst5rtr92wfa9cexzel59affvp5zwtats0wa" timestamp="1691628194" guid="c077bfdc-feda-49bc-905b-fd0e23481276"&gt;46685&lt;/key&gt;&lt;/foreign-keys&gt;&lt;ref-type name="Journal Article"&gt;17&lt;/ref-type&gt;&lt;contributors&gt;&lt;authors&gt;&lt;author&gt;Ogut, H.&lt;/author&gt;&lt;author&gt;Reno, P.W.&lt;/author&gt;&lt;/authors&gt;&lt;/contributors&gt;&lt;titles&gt;&lt;title&gt;&lt;style face="normal" font="default" size="100%"&gt;Evaluation of an experimental &lt;/style&gt;&lt;style face="italic" font="default" size="100%"&gt;Aeromonas salmonicida&lt;/style&gt;&lt;style face="normal" font="default" size="100%"&gt; epidemic in chinook salmon, &lt;/style&gt;&lt;style face="italic" font="default" size="100%"&gt;Oncorhynchus tshawytscha &lt;/style&gt;&lt;style face="normal" font="default" size="100%"&gt;(Walbaum)&lt;/style&gt;&lt;/title&gt;&lt;secondary-title&gt;Journal of Fish Diseases&lt;/secondary-title&gt;&lt;/titles&gt;&lt;periodical&gt;&lt;full-title&gt;Journal of Fish Diseases&lt;/full-title&gt;&lt;/periodical&gt;&lt;pages&gt;263-269&lt;/pages&gt;&lt;volume&gt;28&lt;/volume&gt;&lt;keywords&gt;&lt;keyword&gt;Aeromonas salmonicida, chinook salmon,&lt;/keyword&gt;&lt;keyword&gt;cohabitation, epidemiology, furunculosis, latent&lt;/keyword&gt;&lt;keyword&gt;period.&lt;/keyword&gt;&lt;/keywords&gt;&lt;dates&gt;&lt;year&gt;2005&lt;/year&gt;&lt;pub-dates&gt;&lt;date&gt;1 May 2023&lt;/date&gt;&lt;/pub-dates&gt;&lt;/dates&gt;&lt;orig-pub&gt;\\ACT001CL04FS07\BIOSECURITYDATA$\E Library\Animal Catalogue\O\Ogut and Reno 2005 EN24648.pdf&lt;/orig-pub&gt;&lt;label&gt;24648&lt;/label&gt;&lt;urls&gt;&lt;/urls&gt;&lt;custom1&gt;sturgeon_BM&lt;/custom1&gt;&lt;electronic-resource-num&gt;https://doi.org/10.1111/j.1365-2761.2005.00626.x&lt;/electronic-resource-num&gt;&lt;/record&gt;&lt;/Cite&gt;&lt;/EndNote&gt;</w:instrText>
      </w:r>
      <w:r w:rsidR="00D6271F">
        <w:fldChar w:fldCharType="separate"/>
      </w:r>
      <w:r w:rsidR="00D6271F">
        <w:rPr>
          <w:noProof/>
        </w:rPr>
        <w:t>(Ogut &amp; Reno 2005)</w:t>
      </w:r>
      <w:r w:rsidR="00D6271F">
        <w:fldChar w:fldCharType="end"/>
      </w:r>
      <w:r w:rsidR="00721A98">
        <w:t xml:space="preserve">. Typical </w:t>
      </w:r>
      <w:r w:rsidR="00721A98" w:rsidRPr="00B33EFD">
        <w:rPr>
          <w:rStyle w:val="Emphasis"/>
        </w:rPr>
        <w:t>A.</w:t>
      </w:r>
      <w:r w:rsidR="00721A98">
        <w:rPr>
          <w:rStyle w:val="Emphasis"/>
        </w:rPr>
        <w:t> </w:t>
      </w:r>
      <w:r w:rsidR="00721A98" w:rsidRPr="00B33EFD">
        <w:rPr>
          <w:rStyle w:val="Emphasis"/>
        </w:rPr>
        <w:t>salmonicida</w:t>
      </w:r>
      <w:r w:rsidR="00721A98" w:rsidRPr="007A45CE">
        <w:t xml:space="preserve"> </w:t>
      </w:r>
      <w:r w:rsidR="00721A98">
        <w:t>was isolated from tissues of dead fish up to 32 days post infection (dpi) and was present in the tank water for a further 8 days (</w:t>
      </w:r>
      <w:r w:rsidR="00D6271F">
        <w:fldChar w:fldCharType="begin"/>
      </w:r>
      <w:r w:rsidR="00D6271F">
        <w:instrText xml:space="preserve"> ADDIN EN.CITE &lt;EndNote&gt;&lt;Cite&gt;&lt;Author&gt;McCarthy&lt;/Author&gt;&lt;Year&gt;1977&lt;/Year&gt;&lt;RecNum&gt;45400&lt;/RecNum&gt;&lt;DisplayText&gt;(McCarthy 1977)&lt;/DisplayText&gt;&lt;record&gt;&lt;rec-number&gt;45400&lt;/rec-number&gt;&lt;foreign-keys&gt;&lt;key app="EN" db-id="pst5rtr92wfa9cexzel59affvp5zwtats0wa" timestamp="1691627986" guid="51baf5a2-0035-4d01-88bc-0db4cc237f2a"&gt;45400&lt;/key&gt;&lt;/foreign-keys&gt;&lt;ref-type name="Book Section"&gt;5&lt;/ref-type&gt;&lt;contributors&gt;&lt;authors&gt;&lt;author&gt;McCarthy, D.H.&lt;/author&gt;&lt;/authors&gt;&lt;/contributors&gt;&lt;titles&gt;&lt;title&gt;&lt;style face="normal" font="default" size="100%"&gt;Some ecological aspects of the bacterial fish pathogen - &lt;/style&gt;&lt;style face="italic" font="default" size="100%"&gt;Aeromonas salmonicida&lt;/style&gt;&lt;/title&gt;&lt;secondary-title&gt;Aquatic microbiology&lt;/secondary-title&gt;&lt;/titles&gt;&lt;pages&gt;299-324&lt;/pages&gt;&lt;volume&gt;6&lt;/volume&gt;&lt;dates&gt;&lt;year&gt;1977&lt;/year&gt;&lt;/dates&gt;&lt;publisher&gt;Academic Press&lt;/publisher&gt;&lt;urls&gt;&lt;/urls&gt;&lt;/record&gt;&lt;/Cite&gt;&lt;/EndNote&gt;</w:instrText>
      </w:r>
      <w:r w:rsidR="00D6271F">
        <w:fldChar w:fldCharType="separate"/>
      </w:r>
      <w:r w:rsidR="00D6271F">
        <w:rPr>
          <w:noProof/>
        </w:rPr>
        <w:t>(McCarthy 1977)</w:t>
      </w:r>
      <w:r w:rsidR="00D6271F">
        <w:fldChar w:fldCharType="end"/>
      </w:r>
      <w:r w:rsidR="00721A98">
        <w:t xml:space="preserve"> cited in </w:t>
      </w:r>
      <w:r w:rsidR="00D6271F">
        <w:fldChar w:fldCharType="begin"/>
      </w:r>
      <w:r w:rsidR="00D6271F">
        <w:instrText xml:space="preserve"> ADDIN EN.CITE &lt;EndNote&gt;&lt;Cite&gt;&lt;Author&gt;Boily&lt;/Author&gt;&lt;Year&gt;2019&lt;/Year&gt;&lt;RecNum&gt;45153&lt;/RecNum&gt;&lt;IDText&gt;23244&lt;/IDText&gt;&lt;DisplayText&gt;(Boily, Malcolm &amp;amp; Johnson 2019)&lt;/DisplayText&gt;&lt;record&gt;&lt;rec-number&gt;45153&lt;/rec-number&gt;&lt;foreign-keys&gt;&lt;key app="EN" db-id="pst5rtr92wfa9cexzel59affvp5zwtats0wa" timestamp="1691627945" guid="47207660-100c-4385-a178-2d7dbe29e176"&gt;45153&lt;/key&gt;&lt;/foreign-keys&gt;&lt;ref-type name="Electronic Book"&gt;44&lt;/ref-type&gt;&lt;contributors&gt;&lt;authors&gt;&lt;author&gt;Boily, F.&lt;/author&gt;&lt;author&gt;Malcolm, G.&lt;/author&gt;&lt;author&gt;Johnson, S. C.&lt;/author&gt;&lt;/authors&gt;&lt;/contributors&gt;&lt;titles&gt;&lt;title&gt;&lt;style face="normal" font="default" size="100%"&gt;Characterization of &lt;/style&gt;&lt;style face="italic" font="default" size="100%"&gt;Aeromonas salmonicida&lt;/style&gt;&lt;style face="normal" font="default" size="100%"&gt; and furunculosis to inform pathogen transfer risk assessments in British Columbia&lt;/style&gt;&lt;/title&gt;&lt;secondary-title&gt;The Canadian Science Advisory Secretariat&lt;/secondary-title&gt;&lt;/titles&gt;&lt;pages&gt;1-45&lt;/pages&gt;&lt;volume&gt;Research Document 2019/016&lt;/volume&gt;&lt;dates&gt;&lt;year&gt;2019&lt;/year&gt;&lt;pub-dates&gt;&lt;date&gt;24 June 2022&lt;/date&gt;&lt;/pub-dates&gt;&lt;/dates&gt;&lt;pub-location&gt;Otawa&lt;/pub-location&gt;&lt;publisher&gt;Fisheries and Oceans Canada, Canadian Science Advisory Secretariat&lt;/publisher&gt;&lt;orig-pub&gt;\\ACT001CL04FS07\BIOSECURITYDATA$\E Library\Animal Catalogue\B\Boily et al 2019 EN23244.pdf&lt;/orig-pub&gt;&lt;isbn&gt;1919-5044&lt;/isbn&gt;&lt;label&gt;23244&lt;/label&gt;&lt;urls&gt;&lt;/urls&gt;&lt;custom1&gt;Sturgeon_YGC&lt;/custom1&gt;&lt;electronic-resource-num&gt;https://waves-vagues.dfo-mpo.gc.ca/Library/40852611.pdf&lt;/electronic-resource-num&gt;&lt;/record&gt;&lt;/Cite&gt;&lt;/EndNote&gt;</w:instrText>
      </w:r>
      <w:r w:rsidR="00D6271F">
        <w:fldChar w:fldCharType="separate"/>
      </w:r>
      <w:r w:rsidR="00D6271F">
        <w:rPr>
          <w:noProof/>
        </w:rPr>
        <w:t>(Boily, Malcolm &amp; Johnson 2019)</w:t>
      </w:r>
      <w:r w:rsidR="00D6271F">
        <w:fldChar w:fldCharType="end"/>
      </w:r>
      <w:r w:rsidR="00721A98">
        <w:t>).</w:t>
      </w:r>
    </w:p>
    <w:p w14:paraId="4A1EF7EE" w14:textId="4D7DFAB2" w:rsidR="00721A98" w:rsidRDefault="00721A98" w:rsidP="00721A98">
      <w:r w:rsidRPr="00232EB9">
        <w:t xml:space="preserve">Fish </w:t>
      </w:r>
      <w:r>
        <w:t xml:space="preserve">with subclinical infections or fish </w:t>
      </w:r>
      <w:r w:rsidRPr="00232EB9">
        <w:t xml:space="preserve">surviving disease outbreaks </w:t>
      </w:r>
      <w:r>
        <w:t>can act as carriers</w:t>
      </w:r>
      <w:r w:rsidRPr="00232EB9">
        <w:t xml:space="preserve"> of </w:t>
      </w:r>
      <w:r>
        <w:t xml:space="preserve">typical </w:t>
      </w:r>
      <w:r w:rsidRPr="00B33EFD">
        <w:rPr>
          <w:rStyle w:val="Emphasis"/>
        </w:rPr>
        <w:t>A.</w:t>
      </w:r>
      <w:r>
        <w:rPr>
          <w:rStyle w:val="Emphasis"/>
        </w:rPr>
        <w:t> </w:t>
      </w:r>
      <w:r w:rsidRPr="00B33EFD">
        <w:rPr>
          <w:rStyle w:val="Emphasis"/>
        </w:rPr>
        <w:t>salmonicida</w:t>
      </w:r>
      <w:r>
        <w:t xml:space="preserve"> </w:t>
      </w:r>
      <w:r w:rsidR="00D6271F">
        <w:fldChar w:fldCharType="begin">
          <w:fldData xml:space="preserve">PEVuZE5vdGU+PENpdGU+PEF1dGhvcj5DaXByaWFubzwvQXV0aG9yPjxZZWFyPjIwMDE8L1llYXI+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</w:fldData>
        </w:fldChar>
      </w:r>
      <w:r w:rsidR="00D6271F">
        <w:instrText xml:space="preserve"> ADDIN EN.CITE </w:instrText>
      </w:r>
      <w:r w:rsidR="00D6271F">
        <w:fldChar w:fldCharType="begin">
          <w:fldData xml:space="preserve">PEVuZE5vdGU+PENpdGU+PEF1dGhvcj5DaXByaWFubzwvQXV0aG9yPjxZZWFyPjIwMDE8L1llYXI+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</w:fldData>
        </w:fldChar>
      </w:r>
      <w:r w:rsidR="00D6271F">
        <w:instrText xml:space="preserve"> ADDIN EN.CITE.DATA </w:instrText>
      </w:r>
      <w:r w:rsidR="00D6271F">
        <w:fldChar w:fldCharType="end"/>
      </w:r>
      <w:r w:rsidR="00D6271F">
        <w:fldChar w:fldCharType="separate"/>
      </w:r>
      <w:r w:rsidR="00D6271F">
        <w:rPr>
          <w:noProof/>
        </w:rPr>
        <w:t>(Cipriano &amp; Bullock 2001; Perez et al. 1996)</w:t>
      </w:r>
      <w:r w:rsidR="00D6271F">
        <w:fldChar w:fldCharType="end"/>
      </w:r>
      <w:r w:rsidRPr="00232EB9">
        <w:t xml:space="preserve">. Carriers may continue </w:t>
      </w:r>
      <w:r>
        <w:t xml:space="preserve">to shed bacteria into the water column </w:t>
      </w:r>
      <w:r w:rsidRPr="00232EB9">
        <w:t xml:space="preserve">to infect the remaining population without themselves showing any </w:t>
      </w:r>
      <w:r>
        <w:t>clinical</w:t>
      </w:r>
      <w:r w:rsidRPr="00232EB9">
        <w:t xml:space="preserve"> signs of infection</w:t>
      </w:r>
      <w:r>
        <w:t xml:space="preserve"> </w:t>
      </w:r>
      <w:r w:rsidR="00D6271F">
        <w:fldChar w:fldCharType="begin"/>
      </w:r>
      <w:r w:rsidR="00D6271F">
        <w:instrText xml:space="preserve"> ADDIN EN.CITE &lt;EndNote&gt;&lt;Cite&gt;&lt;Author&gt;Hiney&lt;/Author&gt;&lt;Year&gt;1997&lt;/Year&gt;&lt;RecNum&gt;45321&lt;/RecNum&gt;&lt;IDText&gt;24731&lt;/IDText&gt;&lt;DisplayText&gt;(Hiney, Smith &amp;amp; Bernoth 1997)&lt;/DisplayText&gt;&lt;record&gt;&lt;rec-number&gt;45321&lt;/rec-number&gt;&lt;foreign-keys&gt;&lt;key app="EN" db-id="pst5rtr92wfa9cexzel59affvp5zwtats0wa" timestamp="1691627974" guid="ff2c70a5-79e7-49c9-a3c3-7ad418ab35fb"&gt;45321&lt;/key&gt;&lt;/foreign-keys&gt;&lt;ref-type name="Book Section"&gt;5&lt;/ref-type&gt;&lt;contributors&gt;&lt;authors&gt;&lt;author&gt;Hiney, M.&lt;/author&gt;&lt;author&gt;Smith, P.&lt;/author&gt;&lt;author&gt;Bernoth, E.M.&lt;/author&gt;&lt;/authors&gt;&lt;/contributors&gt;&lt;titles&gt;&lt;title&gt;&lt;style face="normal" font="default" size="100%"&gt;Covert &lt;/style&gt;&lt;style face="italic" font="default" size="100%"&gt;Aeromonas salmonicida&lt;/style&gt;&lt;style face="normal" font="default" size="100%"&gt; Infections&lt;/style&gt;&lt;/title&gt;&lt;secondary-title&gt;Furunculosis&lt;/secondary-title&gt;&lt;/titles&gt;&lt;pages&gt;54-97&lt;/pages&gt;&lt;section&gt;3&lt;/section&gt;&lt;dates&gt;&lt;year&gt;1997&lt;/year&gt;&lt;/dates&gt;&lt;publisher&gt;Academic Press&lt;/publisher&gt;&lt;orig-pub&gt;\\ACT001CL04FS07\BIOSECURITYDATA$\E Library\Animal Catalogue\H\Hiney et al 1997 EN24731.pdf&lt;/orig-pub&gt;&lt;label&gt;24731&lt;/label&gt;&lt;urls&gt;&lt;/urls&gt;&lt;custom1&gt;sturgeon_BM&lt;/custom1&gt;&lt;/record&gt;&lt;/Cite&gt;&lt;/EndNote&gt;</w:instrText>
      </w:r>
      <w:r w:rsidR="00D6271F">
        <w:fldChar w:fldCharType="separate"/>
      </w:r>
      <w:r w:rsidR="00D6271F">
        <w:rPr>
          <w:noProof/>
        </w:rPr>
        <w:t>(Hiney, Smith &amp; Bernoth 1997)</w:t>
      </w:r>
      <w:r w:rsidR="00D6271F">
        <w:fldChar w:fldCharType="end"/>
      </w:r>
      <w:r w:rsidRPr="00232EB9">
        <w:t xml:space="preserve">. </w:t>
      </w:r>
      <w:r w:rsidRPr="00985175">
        <w:rPr>
          <w:rStyle w:val="Emphasis"/>
        </w:rPr>
        <w:t>O. mykiss</w:t>
      </w:r>
      <w:r>
        <w:t xml:space="preserve"> (mean weight 25 g) </w:t>
      </w:r>
      <w:r w:rsidR="00C70E9C">
        <w:t xml:space="preserve">survivors </w:t>
      </w:r>
      <w:r>
        <w:t xml:space="preserve">of experimental infection with typical </w:t>
      </w:r>
      <w:r w:rsidRPr="00B33EFD">
        <w:rPr>
          <w:rStyle w:val="Emphasis"/>
        </w:rPr>
        <w:t>A.</w:t>
      </w:r>
      <w:r>
        <w:rPr>
          <w:rStyle w:val="Emphasis"/>
        </w:rPr>
        <w:t> </w:t>
      </w:r>
      <w:r w:rsidRPr="00B33EFD">
        <w:rPr>
          <w:rStyle w:val="Emphasis"/>
        </w:rPr>
        <w:t>salmonicida</w:t>
      </w:r>
      <w:r w:rsidRPr="007A45CE">
        <w:t xml:space="preserve"> </w:t>
      </w:r>
      <w:r>
        <w:t>shed on average 3 × 10</w:t>
      </w:r>
      <w:r w:rsidRPr="009F3C31">
        <w:rPr>
          <w:vertAlign w:val="superscript"/>
        </w:rPr>
        <w:t>4</w:t>
      </w:r>
      <w:r>
        <w:t>–10</w:t>
      </w:r>
      <w:r w:rsidRPr="009F3C31">
        <w:rPr>
          <w:vertAlign w:val="superscript"/>
        </w:rPr>
        <w:t>5</w:t>
      </w:r>
      <w:r>
        <w:t xml:space="preserve"> CFU/fish/hour and the bacteria could still be recovered at 29 dpi from the freshwater </w:t>
      </w:r>
      <w:r w:rsidR="00D6271F">
        <w:fldChar w:fldCharType="begin"/>
      </w:r>
      <w:r w:rsidR="00D6271F">
        <w:instrText xml:space="preserve"> ADDIN EN.CITE &lt;EndNote&gt;&lt;Cite&gt;&lt;Author&gt;Perez&lt;/Author&gt;&lt;Year&gt;1996&lt;/Year&gt;&lt;RecNum&gt;46709&lt;/RecNum&gt;&lt;IDText&gt;24634&lt;/IDText&gt;&lt;DisplayText&gt;(Perez et al. 1996)&lt;/DisplayText&gt;&lt;record&gt;&lt;rec-number&gt;46709&lt;/rec-number&gt;&lt;foreign-keys&gt;&lt;key app="EN" db-id="pst5rtr92wfa9cexzel59affvp5zwtats0wa" timestamp="1691628197" guid="c586dfd8-f9d4-4064-8cdb-360ab41e722d"&gt;46709&lt;/key&gt;&lt;/foreign-keys&gt;&lt;ref-type name="Journal Article"&gt;17&lt;/ref-type&gt;&lt;contributors&gt;&lt;authors&gt;&lt;author&gt;Perez, M.J.&lt;/author&gt;&lt;author&gt;Fernandez, A.I.G.&lt;/author&gt;&lt;author&gt;Rodriguez, L.A.&lt;/author&gt;&lt;author&gt;Nieto, T.P.&lt;/author&gt;&lt;/authors&gt;&lt;/contributors&gt;&lt;titles&gt;&lt;title&gt;Differential susceptibility to furunculosis of turbot and rainbow trout and release of the furunculosis agent from furunculosis-affected fish&lt;/title&gt;&lt;secondary-title&gt;Diseases of Aquatic Organisms&lt;/secondary-title&gt;&lt;/titles&gt;&lt;periodical&gt;&lt;full-title&gt;Diseases of Aquatic Organisms&lt;/full-title&gt;&lt;/periodical&gt;&lt;pages&gt;133-137&lt;/pages&gt;&lt;volume&gt;26&lt;/volume&gt;&lt;dates&gt;&lt;year&gt;1996&lt;/year&gt;&lt;/dates&gt;&lt;orig-pub&gt;\\ACT001CL04FS07\BIOSECURITYDATA$\E Library\Animal Catalogue\P\Perez et al 1996 EN24634.pdf&lt;/orig-pub&gt;&lt;label&gt;24634&lt;/label&gt;&lt;urls&gt;&lt;/urls&gt;&lt;custom1&gt;sturgeon_BM&lt;/custom1&gt;&lt;electronic-resource-num&gt;https://www.int-res.com/articles/dao/26/d026p133.pdf&lt;/electronic-resource-num&gt;&lt;/record&gt;&lt;/Cite&gt;&lt;/EndNote&gt;</w:instrText>
      </w:r>
      <w:r w:rsidR="00D6271F">
        <w:fldChar w:fldCharType="separate"/>
      </w:r>
      <w:r w:rsidR="00D6271F">
        <w:rPr>
          <w:noProof/>
        </w:rPr>
        <w:t>(Perez et al. 1996)</w:t>
      </w:r>
      <w:r w:rsidR="00D6271F">
        <w:fldChar w:fldCharType="end"/>
      </w:r>
      <w:r>
        <w:t xml:space="preserve">. </w:t>
      </w:r>
      <w:r w:rsidRPr="00232EB9">
        <w:t>Stress</w:t>
      </w:r>
      <w:r>
        <w:t xml:space="preserve"> associated with high stocking density, spawning, poor water quality, elevated water temperature or handling</w:t>
      </w:r>
      <w:r w:rsidRPr="00232EB9">
        <w:t xml:space="preserve"> may </w:t>
      </w:r>
      <w:r>
        <w:t>cause</w:t>
      </w:r>
      <w:r w:rsidRPr="00232EB9">
        <w:t xml:space="preserve"> carriers</w:t>
      </w:r>
      <w:r>
        <w:t xml:space="preserve"> to progress to clinical disease </w:t>
      </w:r>
      <w:r w:rsidR="00D6271F">
        <w:fldChar w:fldCharType="begin">
          <w:fldData xml:space="preserve">PEVuZE5vdGU+PENpdGU+PEF1dGhvcj5IaW5leTwvQXV0aG9yPjxZZWFyPjE5OTk8L1llYXI+PFJl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</w:fldData>
        </w:fldChar>
      </w:r>
      <w:r w:rsidR="00D6271F">
        <w:instrText xml:space="preserve"> ADDIN EN.CITE </w:instrText>
      </w:r>
      <w:r w:rsidR="00D6271F">
        <w:fldChar w:fldCharType="begin">
          <w:fldData xml:space="preserve">PEVuZE5vdGU+PENpdGU+PEF1dGhvcj5IaW5leTwvQXV0aG9yPjxZZWFyPjE5OTk8L1llYXI+PFJl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</w:fldData>
        </w:fldChar>
      </w:r>
      <w:r w:rsidR="00D6271F">
        <w:instrText xml:space="preserve"> ADDIN EN.CITE.DATA </w:instrText>
      </w:r>
      <w:r w:rsidR="00D6271F">
        <w:fldChar w:fldCharType="end"/>
      </w:r>
      <w:r w:rsidR="00D6271F">
        <w:fldChar w:fldCharType="separate"/>
      </w:r>
      <w:r w:rsidR="00D6271F">
        <w:rPr>
          <w:noProof/>
        </w:rPr>
        <w:t>(Australian Government Department of Agriculture 2019; Hiney &amp; Oliver 1999)</w:t>
      </w:r>
      <w:r w:rsidR="00D6271F">
        <w:fldChar w:fldCharType="end"/>
      </w:r>
      <w:r>
        <w:t>.</w:t>
      </w:r>
    </w:p>
    <w:p w14:paraId="6A3AD19B" w14:textId="5853DF8C" w:rsidR="00721A98" w:rsidRDefault="00721A98" w:rsidP="00721A98">
      <w:r w:rsidRPr="000C46E4">
        <w:t>Marine plankton, protozoa and other ectoparasites such as copepods (</w:t>
      </w:r>
      <w:r w:rsidR="00FE1632">
        <w:t>e.g.</w:t>
      </w:r>
      <w:r w:rsidRPr="000C46E4">
        <w:t xml:space="preserve"> salmon </w:t>
      </w:r>
      <w:r>
        <w:t>lice</w:t>
      </w:r>
      <w:r w:rsidRPr="000C46E4">
        <w:t>)</w:t>
      </w:r>
      <w:r>
        <w:t>,</w:t>
      </w:r>
      <w:r w:rsidRPr="000C46E4">
        <w:t xml:space="preserve"> may act as </w:t>
      </w:r>
      <w:r>
        <w:t>vector</w:t>
      </w:r>
      <w:r w:rsidRPr="000C46E4">
        <w:t xml:space="preserve">s of </w:t>
      </w:r>
      <w:r>
        <w:t xml:space="preserve">typical </w:t>
      </w:r>
      <w:r w:rsidRPr="00B33EFD">
        <w:rPr>
          <w:rStyle w:val="Emphasis"/>
        </w:rPr>
        <w:t>A.</w:t>
      </w:r>
      <w:r>
        <w:rPr>
          <w:rStyle w:val="Emphasis"/>
        </w:rPr>
        <w:t> </w:t>
      </w:r>
      <w:r w:rsidRPr="00B33EFD">
        <w:rPr>
          <w:rStyle w:val="Emphasis"/>
        </w:rPr>
        <w:t>salmonicida</w:t>
      </w:r>
      <w:r>
        <w:t xml:space="preserve"> </w:t>
      </w:r>
      <w:r w:rsidR="00D6271F">
        <w:fldChar w:fldCharType="begin"/>
      </w:r>
      <w:r w:rsidR="00D6271F">
        <w:instrText xml:space="preserve"> ADDIN EN.CITE &lt;EndNote&gt;&lt;Cite&gt;&lt;Author&gt;Nese&lt;/Author&gt;&lt;Year&gt;1993&lt;/Year&gt;&lt;RecNum&gt;46662&lt;/RecNum&gt;&lt;IDText&gt;24658&lt;/IDText&gt;&lt;DisplayText&gt;(Nese &amp;amp; Enger 1993)&lt;/DisplayText&gt;&lt;record&gt;&lt;rec-number&gt;46662&lt;/rec-number&gt;&lt;foreign-keys&gt;&lt;key app="EN" db-id="pst5rtr92wfa9cexzel59affvp5zwtats0wa" timestamp="1691628191" guid="d4c483b1-8eae-42be-8310-c330f8db184e"&gt;46662&lt;/key&gt;&lt;/foreign-keys&gt;&lt;ref-type name="Journal Article"&gt;17&lt;/ref-type&gt;&lt;contributors&gt;&lt;authors&gt;&lt;author&gt;Nese, L.&lt;/author&gt;&lt;author&gt;Enger, O.&lt;/author&gt;&lt;/authors&gt;&lt;/contributors&gt;&lt;titles&gt;&lt;title&gt;&lt;style face="normal" font="default" size="100%"&gt;Isolation of &lt;/style&gt;&lt;style face="italic" font="default" size="100%"&gt;Aeromonas salmonicida&lt;/style&gt;&lt;style face="normal" font="default" size="100%"&gt; from salmon lice &lt;/style&gt;&lt;style face="italic" font="default" size="100%"&gt;Lepeophtheirus salmonis&lt;/style&gt;&lt;style face="normal" font="default" size="100%"&gt; and marine plankton&lt;/style&gt;&lt;/title&gt;&lt;secondary-title&gt;Diseases of Aquatic Organisms&lt;/secondary-title&gt;&lt;/titles&gt;&lt;periodical&gt;&lt;full-title&gt;Diseases of Aquatic Organisms&lt;/full-title&gt;&lt;/periodical&gt;&lt;pages&gt;79-81&lt;/pages&gt;&lt;volume&gt;16&lt;/volume&gt;&lt;dates&gt;&lt;year&gt;1993&lt;/year&gt;&lt;/dates&gt;&lt;orig-pub&gt;\\ACT001CL04FS07\BIOSECURITYDATA$\E Library\Animal Catalogue\N\Nese and Enger 1993 EN24658.pdf&lt;/orig-pub&gt;&lt;label&gt;24658&lt;/label&gt;&lt;urls&gt;&lt;/urls&gt;&lt;custom1&gt;sturgeon_BM&lt;/custom1&gt;&lt;electronic-resource-num&gt;https://www.int-res.com/articles/dao/16/d016p079.pdf&lt;/electronic-resource-num&gt;&lt;/record&gt;&lt;/Cite&gt;&lt;/EndNote&gt;</w:instrText>
      </w:r>
      <w:r w:rsidR="00D6271F">
        <w:fldChar w:fldCharType="separate"/>
      </w:r>
      <w:r w:rsidR="00D6271F">
        <w:rPr>
          <w:noProof/>
        </w:rPr>
        <w:t>(Nese &amp; Enger 1993)</w:t>
      </w:r>
      <w:r w:rsidR="00D6271F">
        <w:fldChar w:fldCharType="end"/>
      </w:r>
      <w:r w:rsidRPr="000C46E4">
        <w:t xml:space="preserve">. Bivalve molluscs can acquire </w:t>
      </w:r>
      <w:r>
        <w:t xml:space="preserve">typical </w:t>
      </w:r>
      <w:r w:rsidRPr="00B33EFD">
        <w:rPr>
          <w:rStyle w:val="Emphasis"/>
        </w:rPr>
        <w:t>A.</w:t>
      </w:r>
      <w:r>
        <w:rPr>
          <w:rStyle w:val="Emphasis"/>
        </w:rPr>
        <w:t> </w:t>
      </w:r>
      <w:r w:rsidRPr="00B33EFD">
        <w:rPr>
          <w:rStyle w:val="Emphasis"/>
        </w:rPr>
        <w:t>salmonicida</w:t>
      </w:r>
      <w:r>
        <w:t xml:space="preserve"> </w:t>
      </w:r>
      <w:r w:rsidRPr="000C46E4">
        <w:t>via filter feeding and then act as a</w:t>
      </w:r>
      <w:r>
        <w:t xml:space="preserve"> temporary </w:t>
      </w:r>
      <w:r w:rsidRPr="000C46E4">
        <w:t xml:space="preserve">source </w:t>
      </w:r>
      <w:r>
        <w:t xml:space="preserve">of the bacteria and infect healthy fish </w:t>
      </w:r>
      <w:r w:rsidR="00D6271F">
        <w:fldChar w:fldCharType="begin"/>
      </w:r>
      <w:r w:rsidR="00D6271F">
        <w:instrText xml:space="preserve"> ADDIN EN.CITE &lt;EndNote&gt;&lt;Cite&gt;&lt;Author&gt;Starliper&lt;/Author&gt;&lt;Year&gt;2001&lt;/Year&gt;&lt;RecNum&gt;46768&lt;/RecNum&gt;&lt;IDText&gt;24593&lt;/IDText&gt;&lt;DisplayText&gt;(Starliper 2001)&lt;/DisplayText&gt;&lt;record&gt;&lt;rec-number&gt;46768&lt;/rec-number&gt;&lt;foreign-keys&gt;&lt;key app="EN" db-id="pst5rtr92wfa9cexzel59affvp5zwtats0wa" timestamp="1691628206" guid="7b531aa8-c649-4416-b2c0-2698c4fb1413"&gt;46768&lt;/key&gt;&lt;/foreign-keys&gt;&lt;ref-type name="Journal Article"&gt;17&lt;/ref-type&gt;&lt;contributors&gt;&lt;authors&gt;&lt;author&gt;Starliper, C.E.&lt;/author&gt;&lt;/authors&gt;&lt;/contributors&gt;&lt;titles&gt;&lt;title&gt;&lt;style face="normal" font="default" size="100%"&gt;The Effect of Depuration on Transmission of &lt;/style&gt;&lt;style face="italic" font="default" size="100%"&gt;Aeromonas salmonicida&lt;/style&gt;&lt;style face="normal" font="default" size="100%"&gt; between the Freshwater Bivalve &lt;/style&gt;&lt;style face="italic" font="default" size="100%"&gt;Amblema plicata&lt;/style&gt;&lt;style face="normal" font="default" size="100%"&gt; and Arctic Char&lt;/style&gt;&lt;/title&gt;&lt;secondary-title&gt;Journal of Aquatic Animal Health&lt;/secondary-title&gt;&lt;/titles&gt;&lt;periodical&gt;&lt;full-title&gt;Journal of Aquatic Animal Health&lt;/full-title&gt;&lt;/periodical&gt;&lt;pages&gt;56-62&lt;/pages&gt;&lt;volume&gt;13&lt;/volume&gt;&lt;dates&gt;&lt;year&gt;2001&lt;/year&gt;&lt;/dates&gt;&lt;orig-pub&gt;\\ACT001CL04FS07\BIOSECURITYDATA$\E Library\Animal Catalogue\S\Starliper 2001 EN24593.pdf&lt;/orig-pub&gt;&lt;label&gt;24593&lt;/label&gt;&lt;urls&gt;&lt;/urls&gt;&lt;custom1&gt;sturgeon_BM&lt;/custom1&gt;&lt;electronic-resource-num&gt;https://doi.org/10.1577/1548-8667(2001)013&amp;lt;0056:TEODOT&amp;gt;2.0.CO;2&lt;/electronic-resource-num&gt;&lt;/record&gt;&lt;/Cite&gt;&lt;/EndNote&gt;</w:instrText>
      </w:r>
      <w:r w:rsidR="00D6271F">
        <w:fldChar w:fldCharType="separate"/>
      </w:r>
      <w:r w:rsidR="00D6271F">
        <w:rPr>
          <w:noProof/>
        </w:rPr>
        <w:t>(Starliper 2001)</w:t>
      </w:r>
      <w:r w:rsidR="00D6271F">
        <w:fldChar w:fldCharType="end"/>
      </w:r>
      <w:r>
        <w:t xml:space="preserve">. </w:t>
      </w:r>
      <w:r w:rsidRPr="0019500A">
        <w:t>Effendi and Austin (1994) have</w:t>
      </w:r>
      <w:r>
        <w:t xml:space="preserve"> similarly</w:t>
      </w:r>
      <w:r w:rsidRPr="0019500A">
        <w:t xml:space="preserve"> shown </w:t>
      </w:r>
      <w:r>
        <w:t xml:space="preserve">typical </w:t>
      </w:r>
      <w:r w:rsidRPr="00B33EFD">
        <w:rPr>
          <w:rStyle w:val="Emphasis"/>
        </w:rPr>
        <w:t>A.</w:t>
      </w:r>
      <w:r>
        <w:rPr>
          <w:rStyle w:val="Emphasis"/>
        </w:rPr>
        <w:t> </w:t>
      </w:r>
      <w:r w:rsidRPr="00B33EFD">
        <w:rPr>
          <w:rStyle w:val="Emphasis"/>
        </w:rPr>
        <w:t>salmonicida</w:t>
      </w:r>
      <w:r>
        <w:t xml:space="preserve"> </w:t>
      </w:r>
      <w:r w:rsidRPr="0019500A">
        <w:t xml:space="preserve">is relatively short-lived in and on marine benthic invertebrates </w:t>
      </w:r>
      <w:r>
        <w:t xml:space="preserve">such as </w:t>
      </w:r>
      <w:r w:rsidRPr="0019500A">
        <w:rPr>
          <w:rStyle w:val="Emphasis"/>
        </w:rPr>
        <w:t>Pagurus</w:t>
      </w:r>
      <w:r>
        <w:rPr>
          <w:rStyle w:val="Emphasis"/>
        </w:rPr>
        <w:t> </w:t>
      </w:r>
      <w:r w:rsidRPr="0019500A">
        <w:rPr>
          <w:rStyle w:val="Emphasis"/>
        </w:rPr>
        <w:t>bernhardus</w:t>
      </w:r>
      <w:r>
        <w:t xml:space="preserve"> (c</w:t>
      </w:r>
      <w:r w:rsidRPr="0019500A">
        <w:t xml:space="preserve">ommon </w:t>
      </w:r>
      <w:r>
        <w:t>m</w:t>
      </w:r>
      <w:r w:rsidRPr="0019500A">
        <w:t xml:space="preserve">arine </w:t>
      </w:r>
      <w:r>
        <w:t>h</w:t>
      </w:r>
      <w:r w:rsidRPr="0019500A">
        <w:t xml:space="preserve">ermit </w:t>
      </w:r>
      <w:r>
        <w:t>c</w:t>
      </w:r>
      <w:r w:rsidRPr="0019500A">
        <w:t>rabs</w:t>
      </w:r>
      <w:r>
        <w:t>),</w:t>
      </w:r>
      <w:r w:rsidRPr="0019500A">
        <w:t xml:space="preserve"> </w:t>
      </w:r>
      <w:r w:rsidRPr="0019500A">
        <w:rPr>
          <w:rStyle w:val="Emphasis"/>
        </w:rPr>
        <w:t>Homarus</w:t>
      </w:r>
      <w:r>
        <w:rPr>
          <w:rStyle w:val="Emphasis"/>
        </w:rPr>
        <w:t> </w:t>
      </w:r>
      <w:r w:rsidRPr="0019500A">
        <w:rPr>
          <w:rStyle w:val="Emphasis"/>
        </w:rPr>
        <w:t>vulgaris</w:t>
      </w:r>
      <w:r>
        <w:rPr>
          <w:rStyle w:val="Emphasis"/>
        </w:rPr>
        <w:t xml:space="preserve"> (</w:t>
      </w:r>
      <w:r w:rsidRPr="0019500A">
        <w:t xml:space="preserve">European </w:t>
      </w:r>
      <w:r>
        <w:t>l</w:t>
      </w:r>
      <w:r w:rsidRPr="0019500A">
        <w:t>obsters</w:t>
      </w:r>
      <w:r>
        <w:t>),</w:t>
      </w:r>
      <w:r w:rsidRPr="0019500A">
        <w:t xml:space="preserve"> </w:t>
      </w:r>
      <w:r>
        <w:rPr>
          <w:rStyle w:val="Emphasis"/>
        </w:rPr>
        <w:t>Peringi</w:t>
      </w:r>
      <w:r w:rsidRPr="0019500A">
        <w:rPr>
          <w:rStyle w:val="Emphasis"/>
        </w:rPr>
        <w:t>a</w:t>
      </w:r>
      <w:r w:rsidR="00BF1B9D">
        <w:rPr>
          <w:rStyle w:val="Emphasis"/>
        </w:rPr>
        <w:t> </w:t>
      </w:r>
      <w:r w:rsidRPr="0019500A">
        <w:rPr>
          <w:rStyle w:val="Emphasis"/>
        </w:rPr>
        <w:t>ulvae</w:t>
      </w:r>
      <w:r w:rsidRPr="0019500A">
        <w:t xml:space="preserve"> </w:t>
      </w:r>
      <w:r>
        <w:t>(</w:t>
      </w:r>
      <w:r w:rsidRPr="0019500A">
        <w:t xml:space="preserve">Laver </w:t>
      </w:r>
      <w:r>
        <w:t>s</w:t>
      </w:r>
      <w:r w:rsidRPr="0019500A">
        <w:t xml:space="preserve">pire </w:t>
      </w:r>
      <w:r>
        <w:t>s</w:t>
      </w:r>
      <w:r w:rsidRPr="0019500A">
        <w:t>hell</w:t>
      </w:r>
      <w:r>
        <w:t>)</w:t>
      </w:r>
      <w:r w:rsidRPr="0019500A">
        <w:t xml:space="preserve"> and </w:t>
      </w:r>
      <w:r w:rsidRPr="0019500A">
        <w:rPr>
          <w:rStyle w:val="Emphasis"/>
        </w:rPr>
        <w:lastRenderedPageBreak/>
        <w:t>Marthasterias</w:t>
      </w:r>
      <w:r w:rsidR="00BF1B9D">
        <w:rPr>
          <w:rStyle w:val="Emphasis"/>
        </w:rPr>
        <w:t> </w:t>
      </w:r>
      <w:r w:rsidRPr="0019500A">
        <w:rPr>
          <w:rStyle w:val="Emphasis"/>
        </w:rPr>
        <w:t>glacialis</w:t>
      </w:r>
      <w:r>
        <w:t xml:space="preserve"> (s</w:t>
      </w:r>
      <w:r w:rsidRPr="0019500A">
        <w:t xml:space="preserve">piny </w:t>
      </w:r>
      <w:r>
        <w:t>s</w:t>
      </w:r>
      <w:r w:rsidRPr="0019500A">
        <w:t>tarfish</w:t>
      </w:r>
      <w:r>
        <w:t>)</w:t>
      </w:r>
      <w:r w:rsidRPr="0019500A">
        <w:t xml:space="preserve"> as the bacterium could not be recovered after </w:t>
      </w:r>
      <w:r>
        <w:t>2</w:t>
      </w:r>
      <w:r w:rsidRPr="0019500A">
        <w:t xml:space="preserve"> days post exposure</w:t>
      </w:r>
      <w:r>
        <w:t xml:space="preserve"> </w:t>
      </w:r>
      <w:r w:rsidR="00D6271F">
        <w:fldChar w:fldCharType="begin"/>
      </w:r>
      <w:r w:rsidR="00D6271F">
        <w:instrText xml:space="preserve"> ADDIN EN.CITE &lt;EndNote&gt;&lt;Cite&gt;&lt;Author&gt;Effendi&lt;/Author&gt;&lt;Year&gt;1994&lt;/Year&gt;&lt;RecNum&gt;46465&lt;/RecNum&gt;&lt;IDText&gt;24773&lt;/IDText&gt;&lt;DisplayText&gt;(Effendi &amp;amp; Austin 1994)&lt;/DisplayText&gt;&lt;record&gt;&lt;rec-number&gt;46465&lt;/rec-number&gt;&lt;foreign-keys&gt;&lt;key app="EN" db-id="pst5rtr92wfa9cexzel59affvp5zwtats0wa" timestamp="1691628164" guid="f64c9aa1-718b-406e-8a54-7f0714b3dfa0"&gt;46465&lt;/key&gt;&lt;/foreign-keys&gt;&lt;ref-type name="Journal Article"&gt;17&lt;/ref-type&gt;&lt;contributors&gt;&lt;authors&gt;&lt;author&gt;Effendi, I.&lt;/author&gt;&lt;author&gt;Austin, B.&lt;/author&gt;&lt;/authors&gt;&lt;/contributors&gt;&lt;titles&gt;&lt;title&gt;&lt;style face="normal" font="default" size="100%"&gt;Survival of the fish pathogen &lt;/style&gt;&lt;style face="italic" font="default" size="100%"&gt;Aeromonas salmonicida&lt;/style&gt;&lt;style face="normal" font="default" size="100%"&gt; in the marine environment&lt;/style&gt;&lt;/title&gt;&lt;secondary-title&gt;Journal of Fish Diseases&lt;/secondary-title&gt;&lt;/titles&gt;&lt;periodical&gt;&lt;full-title&gt;Journal of Fish Diseases&lt;/full-title&gt;&lt;/periodical&gt;&lt;pages&gt;375-385&lt;/pages&gt;&lt;volume&gt;17&lt;/volume&gt;&lt;dates&gt;&lt;year&gt;1994&lt;/year&gt;&lt;/dates&gt;&lt;orig-pub&gt;\\ACT001CL04FS07\BIOSECURITYDATA$\E Library\Animal Catalogue\E\Effendi and Austin 1994 EN24773.pdf&lt;/orig-pub&gt;&lt;label&gt;24773&lt;/label&gt;&lt;urls&gt;&lt;/urls&gt;&lt;custom1&gt;sturgeon_BM&lt;/custom1&gt;&lt;electronic-resource-num&gt;https://doi.org/10.1111/j.1365-2761.1994.tb00233.x&lt;/electronic-resource-num&gt;&lt;/record&gt;&lt;/Cite&gt;&lt;/EndNote&gt;</w:instrText>
      </w:r>
      <w:r w:rsidR="00D6271F">
        <w:fldChar w:fldCharType="separate"/>
      </w:r>
      <w:r w:rsidR="00D6271F">
        <w:rPr>
          <w:noProof/>
        </w:rPr>
        <w:t>(Effendi &amp; Austin 1994)</w:t>
      </w:r>
      <w:r w:rsidR="00D6271F">
        <w:fldChar w:fldCharType="end"/>
      </w:r>
      <w:r>
        <w:t xml:space="preserve">. </w:t>
      </w:r>
      <w:r w:rsidRPr="00C06BC2">
        <w:t xml:space="preserve">Sediment is an important environmental reservoir of </w:t>
      </w:r>
      <w:r>
        <w:t xml:space="preserve">typical </w:t>
      </w:r>
      <w:r w:rsidRPr="00B33EFD">
        <w:rPr>
          <w:rStyle w:val="Emphasis"/>
        </w:rPr>
        <w:t>A.</w:t>
      </w:r>
      <w:r>
        <w:rPr>
          <w:rStyle w:val="Emphasis"/>
        </w:rPr>
        <w:t> </w:t>
      </w:r>
      <w:r w:rsidRPr="00B33EFD">
        <w:rPr>
          <w:rStyle w:val="Emphasis"/>
        </w:rPr>
        <w:t>salmonicida</w:t>
      </w:r>
      <w:r>
        <w:t xml:space="preserve"> </w:t>
      </w:r>
      <w:r w:rsidRPr="00C06BC2">
        <w:t xml:space="preserve">as the </w:t>
      </w:r>
      <w:r>
        <w:t>bacteria</w:t>
      </w:r>
      <w:r w:rsidRPr="00C06BC2">
        <w:t xml:space="preserve"> can survive and retain its </w:t>
      </w:r>
      <w:r>
        <w:t>infectivity</w:t>
      </w:r>
      <w:r w:rsidRPr="00C06BC2">
        <w:t xml:space="preserve"> in faecal and food waste sediment at the bottom of sea cages, freshwater tanks or in pond mud </w:t>
      </w:r>
      <w:r>
        <w:t>(</w:t>
      </w:r>
      <w:r w:rsidR="00D6271F">
        <w:fldChar w:fldCharType="begin"/>
      </w:r>
      <w:r w:rsidR="00D6271F">
        <w:instrText xml:space="preserve"> ADDIN EN.CITE &lt;EndNote&gt;&lt;Cite&gt;&lt;Author&gt;Hiney&lt;/Author&gt;&lt;Year&gt;1994&lt;/Year&gt;&lt;RecNum&gt;45494&lt;/RecNum&gt;&lt;IDText&gt;24527&lt;/IDText&gt;&lt;DisplayText&gt;(Hiney 1994)&lt;/DisplayText&gt;&lt;record&gt;&lt;rec-number&gt;45494&lt;/rec-number&gt;&lt;foreign-keys&gt;&lt;key app="EN" db-id="pst5rtr92wfa9cexzel59affvp5zwtats0wa" timestamp="1691628003" guid="a2a0e520-3836-4c69-97f6-27e23d12ed45"&gt;45494&lt;/key&gt;&lt;/foreign-keys&gt;&lt;ref-type name="Thesis"&gt;32&lt;/ref-type&gt;&lt;contributors&gt;&lt;authors&gt;&lt;author&gt;Hiney, M.P.&lt;/author&gt;&lt;/authors&gt;&lt;/contributors&gt;&lt;titles&gt;&lt;title&gt;&lt;style face="normal" font="default" size="100%"&gt;Development and validation of detection techniques for the fish pathogen &lt;/style&gt;&lt;style face="italic" font="default" size="100%"&gt;Aeromonas salmonicida&lt;/style&gt;&lt;/title&gt;&lt;/titles&gt;&lt;volume&gt;PhD&lt;/volume&gt;&lt;dates&gt;&lt;year&gt;1994&lt;/year&gt;&lt;/dates&gt;&lt;pub-location&gt;Galway&lt;/pub-location&gt;&lt;publisher&gt;National University of Ireland&lt;/publisher&gt;&lt;label&gt;24527&lt;/label&gt;&lt;work-type&gt;PhD&lt;/work-type&gt;&lt;urls&gt;&lt;/urls&gt;&lt;custom1&gt;Sturgeon_BM&lt;/custom1&gt;&lt;/record&gt;&lt;/Cite&gt;&lt;/EndNote&gt;</w:instrText>
      </w:r>
      <w:r w:rsidR="00D6271F">
        <w:fldChar w:fldCharType="separate"/>
      </w:r>
      <w:r w:rsidR="00D6271F">
        <w:rPr>
          <w:noProof/>
        </w:rPr>
        <w:t>(Hiney 1994)</w:t>
      </w:r>
      <w:r w:rsidR="00D6271F">
        <w:fldChar w:fldCharType="end"/>
      </w:r>
      <w:r>
        <w:t xml:space="preserve"> cited in </w:t>
      </w:r>
      <w:r w:rsidR="00D6271F">
        <w:fldChar w:fldCharType="begin"/>
      </w:r>
      <w:r w:rsidR="00D6271F">
        <w:instrText xml:space="preserve"> ADDIN EN.CITE &lt;EndNote&gt;&lt;Cite&gt;&lt;Author&gt;Agriculture&lt;/Author&gt;&lt;Year&gt;2009&lt;/Year&gt;&lt;RecNum&gt;46345&lt;/RecNum&gt;&lt;IDText&gt;24525&lt;/IDText&gt;&lt;DisplayText&gt;(Agriculture 2009)&lt;/DisplayText&gt;&lt;record&gt;&lt;rec-number&gt;46345&lt;/rec-number&gt;&lt;foreign-keys&gt;&lt;key app="EN" db-id="pst5rtr92wfa9cexzel59affvp5zwtats0wa" timestamp="1691628145" guid="2ff87ac4-7619-4472-9937-3975d100b54d"&gt;46345&lt;/key&gt;&lt;/foreign-keys&gt;&lt;ref-type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D6271F">
        <w:fldChar w:fldCharType="separate"/>
      </w:r>
      <w:r w:rsidR="00D6271F">
        <w:rPr>
          <w:noProof/>
        </w:rPr>
        <w:t>(Agriculture 2009)</w:t>
      </w:r>
      <w:r w:rsidR="00D6271F">
        <w:fldChar w:fldCharType="end"/>
      </w:r>
      <w:r>
        <w:t>).</w:t>
      </w:r>
    </w:p>
    <w:p w14:paraId="6D880737" w14:textId="612B69CC" w:rsidR="00721A98" w:rsidRDefault="00721A98" w:rsidP="00721A98">
      <w:r>
        <w:t>C</w:t>
      </w:r>
      <w:r w:rsidRPr="000C46E4">
        <w:t>ontaminated equipment has been implicated in the spread of furunculosis</w:t>
      </w:r>
      <w:r>
        <w:t xml:space="preserve"> </w:t>
      </w:r>
      <w:r w:rsidR="00D6271F">
        <w:fldChar w:fldCharType="begin"/>
      </w:r>
      <w:r w:rsidR="00D6271F">
        <w:instrText xml:space="preserve"> ADDIN EN.CITE &lt;EndNote&gt;&lt;Cite&gt;&lt;Author&gt;Wichardt&lt;/Author&gt;&lt;Year&gt;1989&lt;/Year&gt;&lt;RecNum&gt;46834&lt;/RecNum&gt;&lt;IDText&gt;24560&lt;/IDText&gt;&lt;DisplayText&gt;(Wichardt, Johansson &amp;amp; Ljungberg 1989)&lt;/DisplayText&gt;&lt;record&gt;&lt;rec-number&gt;46834&lt;/rec-number&gt;&lt;foreign-keys&gt;&lt;key app="EN" db-id="pst5rtr92wfa9cexzel59affvp5zwtats0wa" timestamp="1691628216" guid="5dfb699a-ec54-47d8-9caa-390998fc5787"&gt;46834&lt;/key&gt;&lt;/foreign-keys&gt;&lt;ref-type name="Journal Article"&gt;17&lt;/ref-type&gt;&lt;contributors&gt;&lt;authors&gt;&lt;author&gt;Wichardt, U.&lt;/author&gt;&lt;author&gt;Johansson, N.&lt;/author&gt;&lt;author&gt;Ljungberg, O.&lt;/author&gt;&lt;/authors&gt;&lt;/contributors&gt;&lt;titles&gt;&lt;title&gt;&lt;style face="normal" font="default" size="100%"&gt;Occurrence and Distribution of &lt;/style&gt;&lt;style face="italic" font="default" size="100%"&gt;Aeromonas salmonicida&lt;/style&gt;&lt;style face="normal" font="default" size="100%"&gt; Infections on Swedish Fish Farms, 1951-1987&lt;/style&gt;&lt;/title&gt;&lt;secondary-title&gt;Journal of Aquatic Animal Health&lt;/secondary-title&gt;&lt;/titles&gt;&lt;periodical&gt;&lt;full-title&gt;Journal of Aquatic Animal Health&lt;/full-title&gt;&lt;/periodical&gt;&lt;pages&gt;187-196&lt;/pages&gt;&lt;volume&gt;1&lt;/volume&gt;&lt;dates&gt;&lt;year&gt;1989&lt;/year&gt;&lt;/dates&gt;&lt;orig-pub&gt;\\ACT001CL04FS07\BIOSECURITYDATA$\E Library\Animal Catalogue\W\Wichardt et al 1989 EN24560.pdf&lt;/orig-pub&gt;&lt;label&gt;24560&lt;/label&gt;&lt;urls&gt;&lt;/urls&gt;&lt;custom1&gt;sturgeon_BM&lt;/custom1&gt;&lt;electronic-resource-num&gt;https://doi.org/10.1577/1548-8667(1989)001&amp;lt;0187:OADOAS&amp;gt;2.3.CO;2&lt;/electronic-resource-num&gt;&lt;/record&gt;&lt;/Cite&gt;&lt;/EndNote&gt;</w:instrText>
      </w:r>
      <w:r w:rsidR="00D6271F">
        <w:fldChar w:fldCharType="separate"/>
      </w:r>
      <w:r w:rsidR="00D6271F">
        <w:rPr>
          <w:noProof/>
        </w:rPr>
        <w:t>(Wichardt, Johansson &amp; Ljungberg 1989)</w:t>
      </w:r>
      <w:r w:rsidR="00D6271F">
        <w:fldChar w:fldCharType="end"/>
      </w:r>
      <w:r>
        <w:t>.</w:t>
      </w:r>
      <w:r w:rsidRPr="000C46E4">
        <w:t xml:space="preserve"> </w:t>
      </w:r>
      <w:r>
        <w:t xml:space="preserve">For example, typical </w:t>
      </w:r>
      <w:r w:rsidRPr="00B33EFD">
        <w:rPr>
          <w:rStyle w:val="Emphasis"/>
        </w:rPr>
        <w:t>A.</w:t>
      </w:r>
      <w:r>
        <w:rPr>
          <w:rStyle w:val="Emphasis"/>
        </w:rPr>
        <w:t> </w:t>
      </w:r>
      <w:r w:rsidRPr="00B33EFD">
        <w:rPr>
          <w:rStyle w:val="Emphasis"/>
        </w:rPr>
        <w:t>salmonicida</w:t>
      </w:r>
      <w:r w:rsidRPr="000C46E4">
        <w:t xml:space="preserve"> can survive for up to </w:t>
      </w:r>
      <w:r>
        <w:t>6</w:t>
      </w:r>
      <w:r w:rsidRPr="000C46E4">
        <w:t xml:space="preserve"> days on both wet and dry contaminated fish nets (</w:t>
      </w:r>
      <w:r w:rsidR="00D6271F">
        <w:fldChar w:fldCharType="begin"/>
      </w:r>
      <w:r w:rsidR="00D6271F">
        <w:instrText xml:space="preserve"> ADDIN EN.CITE &lt;EndNote&gt;&lt;Cite&gt;&lt;Author&gt;McCarthy&lt;/Author&gt;&lt;Year&gt;1977&lt;/Year&gt;&lt;RecNum&gt;45400&lt;/RecNum&gt;&lt;DisplayText&gt;(McCarthy 1977)&lt;/DisplayText&gt;&lt;record&gt;&lt;rec-number&gt;45400&lt;/rec-number&gt;&lt;foreign-keys&gt;&lt;key app="EN" db-id="pst5rtr92wfa9cexzel59affvp5zwtats0wa" timestamp="1691627986" guid="51baf5a2-0035-4d01-88bc-0db4cc237f2a"&gt;45400&lt;/key&gt;&lt;/foreign-keys&gt;&lt;ref-type name="Book Section"&gt;5&lt;/ref-type&gt;&lt;contributors&gt;&lt;authors&gt;&lt;author&gt;McCarthy, D.H.&lt;/author&gt;&lt;/authors&gt;&lt;/contributors&gt;&lt;titles&gt;&lt;title&gt;&lt;style face="normal" font="default" size="100%"&gt;Some ecological aspects of the bacterial fish pathogen - &lt;/style&gt;&lt;style face="italic" font="default" size="100%"&gt;Aeromonas salmonicida&lt;/style&gt;&lt;/title&gt;&lt;secondary-title&gt;Aquatic microbiology&lt;/secondary-title&gt;&lt;/titles&gt;&lt;pages&gt;299-324&lt;/pages&gt;&lt;volume&gt;6&lt;/volume&gt;&lt;dates&gt;&lt;year&gt;1977&lt;/year&gt;&lt;/dates&gt;&lt;publisher&gt;Academic Press&lt;/publisher&gt;&lt;urls&gt;&lt;/urls&gt;&lt;/record&gt;&lt;/Cite&gt;&lt;/EndNote&gt;</w:instrText>
      </w:r>
      <w:r w:rsidR="00D6271F">
        <w:fldChar w:fldCharType="separate"/>
      </w:r>
      <w:r w:rsidR="00D6271F">
        <w:rPr>
          <w:noProof/>
        </w:rPr>
        <w:t>(McCarthy 1977)</w:t>
      </w:r>
      <w:r w:rsidR="00D6271F">
        <w:fldChar w:fldCharType="end"/>
      </w:r>
      <w:r>
        <w:t xml:space="preserve"> cited in </w:t>
      </w:r>
      <w:r w:rsidR="00D6271F">
        <w:fldChar w:fldCharType="begin"/>
      </w:r>
      <w:r w:rsidR="00D6271F">
        <w:instrText xml:space="preserve"> ADDIN EN.CITE &lt;EndNote&gt;&lt;Cite&gt;&lt;Author&gt;Boily&lt;/Author&gt;&lt;Year&gt;2019&lt;/Year&gt;&lt;RecNum&gt;45153&lt;/RecNum&gt;&lt;IDText&gt;23244&lt;/IDText&gt;&lt;DisplayText&gt;(Boily, Malcolm &amp;amp; Johnson 2019)&lt;/DisplayText&gt;&lt;record&gt;&lt;rec-number&gt;45153&lt;/rec-number&gt;&lt;foreign-keys&gt;&lt;key app="EN" db-id="pst5rtr92wfa9cexzel59affvp5zwtats0wa" timestamp="1691627945" guid="47207660-100c-4385-a178-2d7dbe29e176"&gt;45153&lt;/key&gt;&lt;/foreign-keys&gt;&lt;ref-type name="Electronic Book"&gt;44&lt;/ref-type&gt;&lt;contributors&gt;&lt;authors&gt;&lt;author&gt;Boily, F.&lt;/author&gt;&lt;author&gt;Malcolm, G.&lt;/author&gt;&lt;author&gt;Johnson, S. C.&lt;/author&gt;&lt;/authors&gt;&lt;/contributors&gt;&lt;titles&gt;&lt;title&gt;&lt;style face="normal" font="default" size="100%"&gt;Characterization of &lt;/style&gt;&lt;style face="italic" font="default" size="100%"&gt;Aeromonas salmonicida&lt;/style&gt;&lt;style face="normal" font="default" size="100%"&gt; and furunculosis to inform pathogen transfer risk assessments in British Columbia&lt;/style&gt;&lt;/title&gt;&lt;secondary-title&gt;The Canadian Science Advisory Secretariat&lt;/secondary-title&gt;&lt;/titles&gt;&lt;pages&gt;1-45&lt;/pages&gt;&lt;volume&gt;Research Document 2019/016&lt;/volume&gt;&lt;dates&gt;&lt;year&gt;2019&lt;/year&gt;&lt;pub-dates&gt;&lt;date&gt;24 June 2022&lt;/date&gt;&lt;/pub-dates&gt;&lt;/dates&gt;&lt;pub-location&gt;Otawa&lt;/pub-location&gt;&lt;publisher&gt;Fisheries and Oceans Canada, Canadian Science Advisory Secretariat&lt;/publisher&gt;&lt;orig-pub&gt;\\ACT001CL04FS07\BIOSECURITYDATA$\E Library\Animal Catalogue\B\Boily et al 2019 EN23244.pdf&lt;/orig-pub&gt;&lt;isbn&gt;1919-5044&lt;/isbn&gt;&lt;label&gt;23244&lt;/label&gt;&lt;urls&gt;&lt;/urls&gt;&lt;custom1&gt;Sturgeon_YGC&lt;/custom1&gt;&lt;electronic-resource-num&gt;https://waves-vagues.dfo-mpo.gc.ca/Library/40852611.pdf&lt;/electronic-resource-num&gt;&lt;/record&gt;&lt;/Cite&gt;&lt;/EndNote&gt;</w:instrText>
      </w:r>
      <w:r w:rsidR="00D6271F">
        <w:fldChar w:fldCharType="separate"/>
      </w:r>
      <w:r w:rsidR="00D6271F">
        <w:rPr>
          <w:noProof/>
        </w:rPr>
        <w:t>(Boily, Malcolm &amp; Johnson 2019)</w:t>
      </w:r>
      <w:r w:rsidR="00D6271F">
        <w:fldChar w:fldCharType="end"/>
      </w:r>
      <w:r w:rsidRPr="000C46E4">
        <w:t xml:space="preserve">). </w:t>
      </w:r>
      <w:r>
        <w:t xml:space="preserve">It was also demonstrated that typical </w:t>
      </w:r>
      <w:r w:rsidRPr="00B33EFD">
        <w:rPr>
          <w:rStyle w:val="Emphasis"/>
        </w:rPr>
        <w:t>A.</w:t>
      </w:r>
      <w:r>
        <w:rPr>
          <w:rStyle w:val="Emphasis"/>
        </w:rPr>
        <w:t> </w:t>
      </w:r>
      <w:r w:rsidRPr="00B33EFD">
        <w:rPr>
          <w:rStyle w:val="Emphasis"/>
        </w:rPr>
        <w:t>salmonicida</w:t>
      </w:r>
      <w:r w:rsidRPr="000C46E4">
        <w:t xml:space="preserve"> </w:t>
      </w:r>
      <w:r>
        <w:t xml:space="preserve">can adhere to solid surfaces, especially plastics and stainless steel such as found in aquaculture farm equipment that could act as a source of the bacteria </w:t>
      </w:r>
      <w:r w:rsidR="00D6271F">
        <w:fldChar w:fldCharType="begin"/>
      </w:r>
      <w:r w:rsidR="00D6271F">
        <w:instrText xml:space="preserve"> ADDIN EN.CITE &lt;EndNote&gt;&lt;Cite&gt;&lt;Author&gt;Carballo&lt;/Author&gt;&lt;Year&gt;2000&lt;/Year&gt;&lt;RecNum&gt;46412&lt;/RecNum&gt;&lt;IDText&gt;23266&lt;/IDText&gt;&lt;DisplayText&gt;(Carballo, Seoane &amp;amp; Nieto 2000)&lt;/DisplayText&gt;&lt;record&gt;&lt;rec-number&gt;46412&lt;/rec-number&gt;&lt;foreign-keys&gt;&lt;key app="EN" db-id="pst5rtr92wfa9cexzel59affvp5zwtats0wa" timestamp="1691628157" guid="76446666-8a1f-47f1-b49c-ab98fb0ec0b9"&gt;46412&lt;/key&gt;&lt;/foreign-keys&gt;&lt;ref-type name="Journal Article"&gt;17&lt;/ref-type&gt;&lt;contributors&gt;&lt;authors&gt;&lt;author&gt;Carballo, J.&lt;/author&gt;&lt;author&gt;Seoane, R. M.&lt;/author&gt;&lt;author&gt;Nieto, T. P.&lt;/author&gt;&lt;/authors&gt;&lt;/contributors&gt;&lt;titles&gt;&lt;title&gt;&lt;style face="normal" font="default" size="100%"&gt;Adhesion of&lt;/style&gt;&lt;style face="italic" font="default" size="100%"&gt; Aeromonas salmonicida&lt;/style&gt;&lt;style face="normal" font="default" size="100%"&gt; to materials used in aquaculture&lt;/style&gt;&lt;/title&gt;&lt;secondary-title&gt;Bulletin of the European Association of Fish Pathologists&lt;/secondary-title&gt;&lt;/titles&gt;&lt;periodical&gt;&lt;full-title&gt;Bulletin of the European Association of Fish Pathologists&lt;/full-title&gt;&lt;/periodical&gt;&lt;pages&gt;77-82&lt;/pages&gt;&lt;volume&gt;20&lt;/volume&gt;&lt;dates&gt;&lt;year&gt;2000&lt;/year&gt;&lt;/dates&gt;&lt;orig-pub&gt;\\ACT001CL04FS07\BIOSECURITYDATA$\E Library\Animal Catalogue\C\Carballo et al 2000 EN23266.pdf&lt;/orig-pub&gt;&lt;label&gt;23266&lt;/label&gt;&lt;urls&gt;&lt;/urls&gt;&lt;custom1&gt;Sturgeon_YGC&lt;/custom1&gt;&lt;electronic-resource-num&gt;https://eafp.org/download/2000-Volume20/Issue%202/20_077.pdf&lt;/electronic-resource-num&gt;&lt;/record&gt;&lt;/Cite&gt;&lt;/EndNote&gt;</w:instrText>
      </w:r>
      <w:r w:rsidR="00D6271F">
        <w:fldChar w:fldCharType="separate"/>
      </w:r>
      <w:r w:rsidR="00D6271F">
        <w:rPr>
          <w:noProof/>
        </w:rPr>
        <w:t>(Carballo, Seoane &amp; Nieto 2000)</w:t>
      </w:r>
      <w:r w:rsidR="00D6271F">
        <w:fldChar w:fldCharType="end"/>
      </w:r>
      <w:r w:rsidRPr="000C46E4">
        <w:t>.</w:t>
      </w:r>
    </w:p>
    <w:p w14:paraId="1689B601" w14:textId="77777777" w:rsidR="00721A98" w:rsidRDefault="00721A98" w:rsidP="0085172F">
      <w:pPr>
        <w:pStyle w:val="Heading5"/>
      </w:pPr>
      <w:r>
        <w:t xml:space="preserve">Infectious </w:t>
      </w:r>
      <w:r w:rsidRPr="0085172F">
        <w:t>dose</w:t>
      </w:r>
    </w:p>
    <w:p w14:paraId="7FF352E6" w14:textId="3AFE7ACC" w:rsidR="00721A98" w:rsidRDefault="00721A98" w:rsidP="004B1C90">
      <w:r>
        <w:t xml:space="preserve">The minimum infective dose of typical </w:t>
      </w:r>
      <w:r w:rsidRPr="00B33EFD">
        <w:rPr>
          <w:rStyle w:val="Emphasis"/>
        </w:rPr>
        <w:t>A.</w:t>
      </w:r>
      <w:r>
        <w:rPr>
          <w:rStyle w:val="Emphasis"/>
        </w:rPr>
        <w:t> </w:t>
      </w:r>
      <w:r w:rsidRPr="00B33EFD">
        <w:rPr>
          <w:rStyle w:val="Emphasis"/>
        </w:rPr>
        <w:t>salmonicida</w:t>
      </w:r>
      <w:r w:rsidRPr="000C46E4">
        <w:t xml:space="preserve"> </w:t>
      </w:r>
      <w:r>
        <w:t xml:space="preserve">for </w:t>
      </w:r>
      <w:r w:rsidRPr="00C52CE9">
        <w:rPr>
          <w:rStyle w:val="Emphasis"/>
        </w:rPr>
        <w:t>S</w:t>
      </w:r>
      <w:r>
        <w:rPr>
          <w:rStyle w:val="Emphasis"/>
        </w:rPr>
        <w:t>.</w:t>
      </w:r>
      <w:r w:rsidR="0095361E">
        <w:rPr>
          <w:rStyle w:val="Emphasis"/>
        </w:rPr>
        <w:t> </w:t>
      </w:r>
      <w:r w:rsidRPr="00C52CE9">
        <w:rPr>
          <w:rStyle w:val="Emphasis"/>
        </w:rPr>
        <w:t>salar</w:t>
      </w:r>
      <w:r>
        <w:t xml:space="preserve"> (20–32 g) after short duration bath exposure (1–3 days) was 10</w:t>
      </w:r>
      <w:r w:rsidRPr="00491452">
        <w:rPr>
          <w:vertAlign w:val="superscript"/>
        </w:rPr>
        <w:t>4</w:t>
      </w:r>
      <w:r>
        <w:t> CFU/mL and after long duration exposure (3 weeks) was 10</w:t>
      </w:r>
      <w:r w:rsidRPr="00491452">
        <w:rPr>
          <w:vertAlign w:val="superscript"/>
        </w:rPr>
        <w:t>2</w:t>
      </w:r>
      <w:r>
        <w:t xml:space="preserve"> CFU/mL </w:t>
      </w:r>
      <w:r w:rsidR="00D6271F">
        <w:fldChar w:fldCharType="begin"/>
      </w:r>
      <w:r w:rsidR="00D6271F">
        <w:instrText xml:space="preserve"> ADDIN EN.CITE &lt;EndNote&gt;&lt;Cite&gt;&lt;Author&gt;Rose&lt;/Author&gt;&lt;Year&gt;1989&lt;/Year&gt;&lt;RecNum&gt;46731&lt;/RecNum&gt;&lt;IDText&gt;24608&lt;/IDText&gt;&lt;DisplayText&gt;(Rose, Ellis &amp;amp; Munro 1989)&lt;/DisplayText&gt;&lt;record&gt;&lt;rec-number&gt;46731&lt;/rec-number&gt;&lt;foreign-keys&gt;&lt;key app="EN" db-id="pst5rtr92wfa9cexzel59affvp5zwtats0wa" timestamp="1691628201" guid="ecabc34a-0aba-48d6-bfb9-8018886db1be"&gt;46731&lt;/key&gt;&lt;/foreign-keys&gt;&lt;ref-type name="Journal Article"&gt;17&lt;/ref-type&gt;&lt;contributors&gt;&lt;authors&gt;&lt;author&gt;Rose, A.S.&lt;/author&gt;&lt;author&gt;Ellis, A.E.&lt;/author&gt;&lt;author&gt;Munro, A.L.S.&lt;/author&gt;&lt;/authors&gt;&lt;/contributors&gt;&lt;titles&gt;&lt;title&gt;&lt;style face="normal" font="default" size="100%"&gt;The infectivity by different routes of exposure and shedding rates of &lt;/style&gt;&lt;style face="italic" font="default" size="100%"&gt;Aeromonas salmonicida&lt;/style&gt;&lt;style face="normal" font="default" size="100%"&gt; subsp. &lt;/style&gt;&lt;style face="italic" font="default" size="100%"&gt;salmonicida&lt;/style&gt;&lt;style face="normal" font="default" size="100%"&gt; in Atlantic salmon, &lt;/style&gt;&lt;style face="italic" font="default" size="100%"&gt;Salmo salar&lt;/style&gt;&lt;style face="normal" font="default" size="100%"&gt; L., held in sea water&lt;/style&gt;&lt;/title&gt;&lt;secondary-title&gt;Journal of Fish Diseases&lt;/secondary-title&gt;&lt;/titles&gt;&lt;periodical&gt;&lt;full-title&gt;Journal of Fish Diseases&lt;/full-title&gt;&lt;/periodical&gt;&lt;pages&gt;573-578&lt;/pages&gt;&lt;volume&gt;12&lt;/volume&gt;&lt;dates&gt;&lt;year&gt;1989&lt;/year&gt;&lt;/dates&gt;&lt;orig-pub&gt;\\ACT001CL04FS07\BIOSECURITYDATA$\E Library\Animal Catalogue\R\Rose et al 1989 EN24608.pdf&lt;/orig-pub&gt;&lt;label&gt;24608&lt;/label&gt;&lt;urls&gt;&lt;/urls&gt;&lt;custom1&gt;sturgeon_BM&lt;/custom1&gt;&lt;electronic-resource-num&gt;https://doi.org/10.1111/j.1365-2761.1989.tb00566.x&lt;/electronic-resource-num&gt;&lt;/record&gt;&lt;/Cite&gt;&lt;/EndNote&gt;</w:instrText>
      </w:r>
      <w:r w:rsidR="00D6271F">
        <w:fldChar w:fldCharType="separate"/>
      </w:r>
      <w:r w:rsidR="00D6271F">
        <w:rPr>
          <w:noProof/>
        </w:rPr>
        <w:t>(Rose, Ellis &amp; Munro 1989)</w:t>
      </w:r>
      <w:r w:rsidR="00D6271F">
        <w:fldChar w:fldCharType="end"/>
      </w:r>
      <w:r>
        <w:t xml:space="preserve">. Intragastric intubation of </w:t>
      </w:r>
      <w:r w:rsidRPr="00C52CE9">
        <w:rPr>
          <w:rStyle w:val="Emphasis"/>
        </w:rPr>
        <w:t>S</w:t>
      </w:r>
      <w:r>
        <w:rPr>
          <w:rStyle w:val="Emphasis"/>
        </w:rPr>
        <w:t>.</w:t>
      </w:r>
      <w:r w:rsidR="00E571FC">
        <w:rPr>
          <w:rStyle w:val="Emphasis"/>
        </w:rPr>
        <w:t> </w:t>
      </w:r>
      <w:r w:rsidRPr="00C52CE9">
        <w:rPr>
          <w:rStyle w:val="Emphasis"/>
        </w:rPr>
        <w:t>salar</w:t>
      </w:r>
      <w:r>
        <w:t xml:space="preserve"> (70–115 g) with a typical </w:t>
      </w:r>
      <w:r w:rsidRPr="00B33EFD">
        <w:rPr>
          <w:rStyle w:val="Emphasis"/>
        </w:rPr>
        <w:t>A.</w:t>
      </w:r>
      <w:r>
        <w:rPr>
          <w:rStyle w:val="Emphasis"/>
        </w:rPr>
        <w:t> </w:t>
      </w:r>
      <w:r w:rsidRPr="00B33EFD">
        <w:rPr>
          <w:rStyle w:val="Emphasis"/>
        </w:rPr>
        <w:t>salmonicida</w:t>
      </w:r>
      <w:r w:rsidRPr="000C46E4">
        <w:t xml:space="preserve"> </w:t>
      </w:r>
      <w:r>
        <w:t>dose of &gt;10</w:t>
      </w:r>
      <w:r w:rsidRPr="00086040">
        <w:rPr>
          <w:vertAlign w:val="superscript"/>
        </w:rPr>
        <w:t>5</w:t>
      </w:r>
      <w:r>
        <w:t xml:space="preserve"> CFU/fish was sufficient to establish infection </w:t>
      </w:r>
      <w:r w:rsidR="00D6271F">
        <w:fldChar w:fldCharType="begin"/>
      </w:r>
      <w:r w:rsidR="00D6271F">
        <w:instrText xml:space="preserve"> ADDIN EN.CITE &lt;EndNote&gt;&lt;Cite&gt;&lt;Author&gt;Rose&lt;/Author&gt;&lt;Year&gt;1989&lt;/Year&gt;&lt;RecNum&gt;46731&lt;/RecNum&gt;&lt;IDText&gt;24608&lt;/IDText&gt;&lt;DisplayText&gt;(Rose, Ellis &amp;amp; Munro 1989)&lt;/DisplayText&gt;&lt;record&gt;&lt;rec-number&gt;46731&lt;/rec-number&gt;&lt;foreign-keys&gt;&lt;key app="EN" db-id="pst5rtr92wfa9cexzel59affvp5zwtats0wa" timestamp="1691628201" guid="ecabc34a-0aba-48d6-bfb9-8018886db1be"&gt;46731&lt;/key&gt;&lt;/foreign-keys&gt;&lt;ref-type name="Journal Article"&gt;17&lt;/ref-type&gt;&lt;contributors&gt;&lt;authors&gt;&lt;author&gt;Rose, A.S.&lt;/author&gt;&lt;author&gt;Ellis, A.E.&lt;/author&gt;&lt;author&gt;Munro, A.L.S.&lt;/author&gt;&lt;/authors&gt;&lt;/contributors&gt;&lt;titles&gt;&lt;title&gt;&lt;style face="normal" font="default" size="100%"&gt;The infectivity by different routes of exposure and shedding rates of &lt;/style&gt;&lt;style face="italic" font="default" size="100%"&gt;Aeromonas salmonicida&lt;/style&gt;&lt;style face="normal" font="default" size="100%"&gt; subsp. &lt;/style&gt;&lt;style face="italic" font="default" size="100%"&gt;salmonicida&lt;/style&gt;&lt;style face="normal" font="default" size="100%"&gt; in Atlantic salmon, &lt;/style&gt;&lt;style face="italic" font="default" size="100%"&gt;Salmo salar&lt;/style&gt;&lt;style face="normal" font="default" size="100%"&gt; L., held in sea water&lt;/style&gt;&lt;/title&gt;&lt;secondary-title&gt;Journal of Fish Diseases&lt;/secondary-title&gt;&lt;/titles&gt;&lt;periodical&gt;&lt;full-title&gt;Journal of Fish Diseases&lt;/full-title&gt;&lt;/periodical&gt;&lt;pages&gt;573-578&lt;/pages&gt;&lt;volume&gt;12&lt;/volume&gt;&lt;dates&gt;&lt;year&gt;1989&lt;/year&gt;&lt;/dates&gt;&lt;orig-pub&gt;\\ACT001CL04FS07\BIOSECURITYDATA$\E Library\Animal Catalogue\R\Rose et al 1989 EN24608.pdf&lt;/orig-pub&gt;&lt;label&gt;24608&lt;/label&gt;&lt;urls&gt;&lt;/urls&gt;&lt;custom1&gt;sturgeon_BM&lt;/custom1&gt;&lt;electronic-resource-num&gt;https://doi.org/10.1111/j.1365-2761.1989.tb00566.x&lt;/electronic-resource-num&gt;&lt;/record&gt;&lt;/Cite&gt;&lt;/EndNote&gt;</w:instrText>
      </w:r>
      <w:r w:rsidR="00D6271F">
        <w:fldChar w:fldCharType="separate"/>
      </w:r>
      <w:r w:rsidR="00D6271F">
        <w:rPr>
          <w:noProof/>
        </w:rPr>
        <w:t>(Rose, Ellis &amp; Munro 1989)</w:t>
      </w:r>
      <w:r w:rsidR="00D6271F">
        <w:fldChar w:fldCharType="end"/>
      </w:r>
      <w:r>
        <w:t>.</w:t>
      </w:r>
      <w:r w:rsidR="004B1C90">
        <w:t xml:space="preserve"> </w:t>
      </w:r>
      <w:r>
        <w:t>The minimum lethal dose (LD</w:t>
      </w:r>
      <w:r w:rsidRPr="007C2B5C">
        <w:rPr>
          <w:vertAlign w:val="subscript"/>
        </w:rPr>
        <w:t>50</w:t>
      </w:r>
      <w:r w:rsidRPr="00A302F8">
        <w:t>)</w:t>
      </w:r>
      <w:r>
        <w:rPr>
          <w:vertAlign w:val="subscript"/>
        </w:rPr>
        <w:t xml:space="preserve"> </w:t>
      </w:r>
      <w:r>
        <w:t xml:space="preserve">of typical </w:t>
      </w:r>
      <w:r w:rsidRPr="00B33EFD">
        <w:rPr>
          <w:rStyle w:val="Emphasis"/>
        </w:rPr>
        <w:t>A.</w:t>
      </w:r>
      <w:r>
        <w:rPr>
          <w:rStyle w:val="Emphasis"/>
        </w:rPr>
        <w:t> </w:t>
      </w:r>
      <w:r w:rsidRPr="00B33EFD">
        <w:rPr>
          <w:rStyle w:val="Emphasis"/>
        </w:rPr>
        <w:t>salmonicida</w:t>
      </w:r>
      <w:r w:rsidRPr="000C46E4">
        <w:t xml:space="preserve"> </w:t>
      </w:r>
      <w:r>
        <w:t xml:space="preserve">for </w:t>
      </w:r>
      <w:r w:rsidRPr="007A5F33">
        <w:rPr>
          <w:rStyle w:val="Emphasis"/>
        </w:rPr>
        <w:t>O</w:t>
      </w:r>
      <w:r>
        <w:rPr>
          <w:rStyle w:val="Emphasis"/>
        </w:rPr>
        <w:t>. </w:t>
      </w:r>
      <w:r w:rsidRPr="007A5F33">
        <w:rPr>
          <w:rStyle w:val="Emphasis"/>
        </w:rPr>
        <w:t>mykiss</w:t>
      </w:r>
      <w:r>
        <w:t xml:space="preserve"> (25 g) following bath exposure for 12 hours was 10</w:t>
      </w:r>
      <w:r w:rsidRPr="00672F6C">
        <w:rPr>
          <w:vertAlign w:val="superscript"/>
        </w:rPr>
        <w:t>8</w:t>
      </w:r>
      <w:r>
        <w:t xml:space="preserve"> CFU/mL and for </w:t>
      </w:r>
      <w:r w:rsidRPr="007A5F33">
        <w:rPr>
          <w:rStyle w:val="Emphasis"/>
        </w:rPr>
        <w:t>S</w:t>
      </w:r>
      <w:r>
        <w:rPr>
          <w:rStyle w:val="Emphasis"/>
        </w:rPr>
        <w:t>. </w:t>
      </w:r>
      <w:r w:rsidRPr="007A5F33">
        <w:rPr>
          <w:rStyle w:val="Emphasis"/>
        </w:rPr>
        <w:t>maximus</w:t>
      </w:r>
      <w:r>
        <w:t xml:space="preserve"> (30 g) was 10</w:t>
      </w:r>
      <w:r w:rsidRPr="00672F6C">
        <w:rPr>
          <w:vertAlign w:val="superscript"/>
        </w:rPr>
        <w:t>5</w:t>
      </w:r>
      <w:r>
        <w:t xml:space="preserve"> CFU/mL </w:t>
      </w:r>
      <w:r w:rsidR="00D6271F">
        <w:fldChar w:fldCharType="begin"/>
      </w:r>
      <w:r w:rsidR="00D6271F">
        <w:instrText xml:space="preserve"> ADDIN EN.CITE &lt;EndNote&gt;&lt;Cite&gt;&lt;Author&gt;Perez&lt;/Author&gt;&lt;Year&gt;1996&lt;/Year&gt;&lt;RecNum&gt;46709&lt;/RecNum&gt;&lt;IDText&gt;24634&lt;/IDText&gt;&lt;DisplayText&gt;(Perez et al. 1996)&lt;/DisplayText&gt;&lt;record&gt;&lt;rec-number&gt;46709&lt;/rec-number&gt;&lt;foreign-keys&gt;&lt;key app="EN" db-id="pst5rtr92wfa9cexzel59affvp5zwtats0wa" timestamp="1691628197" guid="c586dfd8-f9d4-4064-8cdb-360ab41e722d"&gt;46709&lt;/key&gt;&lt;/foreign-keys&gt;&lt;ref-type name="Journal Article"&gt;17&lt;/ref-type&gt;&lt;contributors&gt;&lt;authors&gt;&lt;author&gt;Perez, M.J.&lt;/author&gt;&lt;author&gt;Fernandez, A.I.G.&lt;/author&gt;&lt;author&gt;Rodriguez, L.A.&lt;/author&gt;&lt;author&gt;Nieto, T.P.&lt;/author&gt;&lt;/authors&gt;&lt;/contributors&gt;&lt;titles&gt;&lt;title&gt;Differential susceptibility to furunculosis of turbot and rainbow trout and release of the furunculosis agent from furunculosis-affected fish&lt;/title&gt;&lt;secondary-title&gt;Diseases of Aquatic Organisms&lt;/secondary-title&gt;&lt;/titles&gt;&lt;periodical&gt;&lt;full-title&gt;Diseases of Aquatic Organisms&lt;/full-title&gt;&lt;/periodical&gt;&lt;pages&gt;133-137&lt;/pages&gt;&lt;volume&gt;26&lt;/volume&gt;&lt;dates&gt;&lt;year&gt;1996&lt;/year&gt;&lt;/dates&gt;&lt;orig-pub&gt;\\ACT001CL04FS07\BIOSECURITYDATA$\E Library\Animal Catalogue\P\Perez et al 1996 EN24634.pdf&lt;/orig-pub&gt;&lt;label&gt;24634&lt;/label&gt;&lt;urls&gt;&lt;/urls&gt;&lt;custom1&gt;sturgeon_BM&lt;/custom1&gt;&lt;electronic-resource-num&gt;https://www.int-res.com/articles/dao/26/d026p133.pdf&lt;/electronic-resource-num&gt;&lt;/record&gt;&lt;/Cite&gt;&lt;/EndNote&gt;</w:instrText>
      </w:r>
      <w:r w:rsidR="00D6271F">
        <w:fldChar w:fldCharType="separate"/>
      </w:r>
      <w:r w:rsidR="00D6271F">
        <w:rPr>
          <w:noProof/>
        </w:rPr>
        <w:t>(Perez et al. 1996)</w:t>
      </w:r>
      <w:r w:rsidR="00D6271F">
        <w:fldChar w:fldCharType="end"/>
      </w:r>
      <w:r>
        <w:t>.</w:t>
      </w:r>
      <w:r w:rsidR="004B1C90">
        <w:t xml:space="preserve"> </w:t>
      </w:r>
      <w:r>
        <w:t xml:space="preserve">Intraperitoneal injection of 0.1 mL typical </w:t>
      </w:r>
      <w:r w:rsidRPr="00B33EFD">
        <w:rPr>
          <w:rStyle w:val="Emphasis"/>
        </w:rPr>
        <w:t>A.</w:t>
      </w:r>
      <w:r>
        <w:rPr>
          <w:rStyle w:val="Emphasis"/>
        </w:rPr>
        <w:t> </w:t>
      </w:r>
      <w:r w:rsidRPr="00B33EFD">
        <w:rPr>
          <w:rStyle w:val="Emphasis"/>
        </w:rPr>
        <w:t>salmonicida</w:t>
      </w:r>
      <w:r w:rsidRPr="000C46E4">
        <w:t xml:space="preserve"> </w:t>
      </w:r>
      <w:r>
        <w:t>suspensions at 10</w:t>
      </w:r>
      <w:r w:rsidRPr="008E726B">
        <w:rPr>
          <w:vertAlign w:val="superscript"/>
        </w:rPr>
        <w:t>4</w:t>
      </w:r>
      <w:r>
        <w:t>–10</w:t>
      </w:r>
      <w:r w:rsidRPr="008E726B">
        <w:rPr>
          <w:vertAlign w:val="superscript"/>
        </w:rPr>
        <w:t>7</w:t>
      </w:r>
      <w:r>
        <w:t xml:space="preserve"> CFU/mL resulted in a LD</w:t>
      </w:r>
      <w:r w:rsidRPr="007C2B5C">
        <w:rPr>
          <w:vertAlign w:val="subscript"/>
        </w:rPr>
        <w:t>50</w:t>
      </w:r>
      <w:r>
        <w:t xml:space="preserve"> of 3 × 10</w:t>
      </w:r>
      <w:r w:rsidRPr="007C2B5C">
        <w:rPr>
          <w:vertAlign w:val="superscript"/>
        </w:rPr>
        <w:t>5</w:t>
      </w:r>
      <w:r>
        <w:t xml:space="preserve"> CFU/mL for </w:t>
      </w:r>
      <w:r w:rsidRPr="007A5F33">
        <w:rPr>
          <w:rStyle w:val="Emphasis"/>
        </w:rPr>
        <w:t>O</w:t>
      </w:r>
      <w:r>
        <w:rPr>
          <w:rStyle w:val="Emphasis"/>
        </w:rPr>
        <w:t>. </w:t>
      </w:r>
      <w:r w:rsidRPr="007A5F33">
        <w:rPr>
          <w:rStyle w:val="Emphasis"/>
        </w:rPr>
        <w:t>mykiss</w:t>
      </w:r>
      <w:r>
        <w:t xml:space="preserve"> (25 g) and 2 × 10</w:t>
      </w:r>
      <w:r w:rsidRPr="007C2B5C">
        <w:rPr>
          <w:vertAlign w:val="superscript"/>
        </w:rPr>
        <w:t>4</w:t>
      </w:r>
      <w:r>
        <w:t xml:space="preserve"> CFU/mL for </w:t>
      </w:r>
      <w:r w:rsidRPr="007A5F33">
        <w:rPr>
          <w:rStyle w:val="Emphasis"/>
        </w:rPr>
        <w:t>S</w:t>
      </w:r>
      <w:r>
        <w:rPr>
          <w:rStyle w:val="Emphasis"/>
        </w:rPr>
        <w:t>. </w:t>
      </w:r>
      <w:r w:rsidRPr="007A5F33">
        <w:rPr>
          <w:rStyle w:val="Emphasis"/>
        </w:rPr>
        <w:t>maximus</w:t>
      </w:r>
      <w:r>
        <w:t xml:space="preserve"> (30 g) </w:t>
      </w:r>
      <w:r w:rsidR="00D6271F">
        <w:fldChar w:fldCharType="begin"/>
      </w:r>
      <w:r w:rsidR="00D6271F">
        <w:instrText xml:space="preserve"> ADDIN EN.CITE &lt;EndNote&gt;&lt;Cite&gt;&lt;Author&gt;Perez&lt;/Author&gt;&lt;Year&gt;1996&lt;/Year&gt;&lt;RecNum&gt;46709&lt;/RecNum&gt;&lt;IDText&gt;24634&lt;/IDText&gt;&lt;DisplayText&gt;(Perez et al. 1996)&lt;/DisplayText&gt;&lt;record&gt;&lt;rec-number&gt;46709&lt;/rec-number&gt;&lt;foreign-keys&gt;&lt;key app="EN" db-id="pst5rtr92wfa9cexzel59affvp5zwtats0wa" timestamp="1691628197" guid="c586dfd8-f9d4-4064-8cdb-360ab41e722d"&gt;46709&lt;/key&gt;&lt;/foreign-keys&gt;&lt;ref-type name="Journal Article"&gt;17&lt;/ref-type&gt;&lt;contributors&gt;&lt;authors&gt;&lt;author&gt;Perez, M.J.&lt;/author&gt;&lt;author&gt;Fernandez, A.I.G.&lt;/author&gt;&lt;author&gt;Rodriguez, L.A.&lt;/author&gt;&lt;author&gt;Nieto, T.P.&lt;/author&gt;&lt;/authors&gt;&lt;/contributors&gt;&lt;titles&gt;&lt;title&gt;Differential susceptibility to furunculosis of turbot and rainbow trout and release of the furunculosis agent from furunculosis-affected fish&lt;/title&gt;&lt;secondary-title&gt;Diseases of Aquatic Organisms&lt;/secondary-title&gt;&lt;/titles&gt;&lt;periodical&gt;&lt;full-title&gt;Diseases of Aquatic Organisms&lt;/full-title&gt;&lt;/periodical&gt;&lt;pages&gt;133-137&lt;/pages&gt;&lt;volume&gt;26&lt;/volume&gt;&lt;dates&gt;&lt;year&gt;1996&lt;/year&gt;&lt;/dates&gt;&lt;orig-pub&gt;\\ACT001CL04FS07\BIOSECURITYDATA$\E Library\Animal Catalogue\P\Perez et al 1996 EN24634.pdf&lt;/orig-pub&gt;&lt;label&gt;24634&lt;/label&gt;&lt;urls&gt;&lt;/urls&gt;&lt;custom1&gt;sturgeon_BM&lt;/custom1&gt;&lt;electronic-resource-num&gt;https://www.int-res.com/articles/dao/26/d026p133.pdf&lt;/electronic-resource-num&gt;&lt;/record&gt;&lt;/Cite&gt;&lt;/EndNote&gt;</w:instrText>
      </w:r>
      <w:r w:rsidR="00D6271F">
        <w:fldChar w:fldCharType="separate"/>
      </w:r>
      <w:r w:rsidR="00D6271F">
        <w:rPr>
          <w:noProof/>
        </w:rPr>
        <w:t>(Perez et al. 1996)</w:t>
      </w:r>
      <w:r w:rsidR="00D6271F">
        <w:fldChar w:fldCharType="end"/>
      </w:r>
      <w:r>
        <w:t>. Injection of 50</w:t>
      </w:r>
      <w:r w:rsidR="00E571FC">
        <w:t> </w:t>
      </w:r>
      <w:r>
        <w:t xml:space="preserve">CFUs of typical </w:t>
      </w:r>
      <w:r w:rsidRPr="00B33EFD">
        <w:rPr>
          <w:rStyle w:val="Emphasis"/>
        </w:rPr>
        <w:t>A.</w:t>
      </w:r>
      <w:r>
        <w:rPr>
          <w:rStyle w:val="Emphasis"/>
        </w:rPr>
        <w:t> </w:t>
      </w:r>
      <w:r w:rsidRPr="00B33EFD">
        <w:rPr>
          <w:rStyle w:val="Emphasis"/>
        </w:rPr>
        <w:t>salmonicida</w:t>
      </w:r>
      <w:r w:rsidRPr="000C46E4">
        <w:t xml:space="preserve"> </w:t>
      </w:r>
      <w:r>
        <w:t>or bath exposure in 10</w:t>
      </w:r>
      <w:r w:rsidRPr="00B34AEE">
        <w:rPr>
          <w:vertAlign w:val="superscript"/>
        </w:rPr>
        <w:t>7</w:t>
      </w:r>
      <w:r>
        <w:t xml:space="preserve"> CFU/mL for 45 minutes could induce mortality in </w:t>
      </w:r>
      <w:r w:rsidRPr="00872541">
        <w:rPr>
          <w:rStyle w:val="Emphasis"/>
        </w:rPr>
        <w:t>S</w:t>
      </w:r>
      <w:r>
        <w:rPr>
          <w:rStyle w:val="Emphasis"/>
        </w:rPr>
        <w:t>. </w:t>
      </w:r>
      <w:r w:rsidRPr="00872541">
        <w:rPr>
          <w:rStyle w:val="Emphasis"/>
        </w:rPr>
        <w:t>salar</w:t>
      </w:r>
      <w:r>
        <w:t xml:space="preserve"> (20 g) within 5–6 days </w:t>
      </w:r>
      <w:r w:rsidR="00D6271F">
        <w:fldChar w:fldCharType="begin"/>
      </w:r>
      <w:r w:rsidR="00D6271F">
        <w:instrText xml:space="preserve"> ADDIN EN.CITE &lt;EndNote&gt;&lt;Cite&gt;&lt;Author&gt;Nordmo&lt;/Author&gt;&lt;Year&gt;1997&lt;/Year&gt;&lt;RecNum&gt;46678&lt;/RecNum&gt;&lt;IDText&gt;24651&lt;/IDText&gt;&lt;DisplayText&gt;(Nordmo &amp;amp; Ramstad 1997)&lt;/DisplayText&gt;&lt;record&gt;&lt;rec-number&gt;46678&lt;/rec-number&gt;&lt;foreign-keys&gt;&lt;key app="EN" db-id="pst5rtr92wfa9cexzel59affvp5zwtats0wa" timestamp="1691628193" guid="9cb41d67-2f26-4b1f-b0e4-3e9dd3e6db94"&gt;46678&lt;/key&gt;&lt;/foreign-keys&gt;&lt;ref-type name="Journal Article"&gt;17&lt;/ref-type&gt;&lt;contributors&gt;&lt;authors&gt;&lt;author&gt;Nordmo, R.&lt;/author&gt;&lt;author&gt;Ramstad, A.&lt;/author&gt;&lt;/authors&gt;&lt;/contributors&gt;&lt;titles&gt;&lt;title&gt;&lt;style face="normal" font="default" size="100%"&gt;Comparison of different challenge methods to evaluate the efficacy of furunculosis vaccines in Atlantic salmon, &lt;/style&gt;&lt;style face="italic" font="default" size="100%"&gt;Salmo salar&lt;/style&gt;&lt;style face="normal" font="default" size="100%"&gt; L.&lt;/style&gt;&lt;/title&gt;&lt;secondary-title&gt;Journal of Fish Diseases&lt;/secondary-title&gt;&lt;/titles&gt;&lt;periodical&gt;&lt;full-title&gt;Journal of Fish Diseases&lt;/full-title&gt;&lt;/periodical&gt;&lt;pages&gt;119-126&lt;/pages&gt;&lt;volume&gt;20&lt;/volume&gt;&lt;dates&gt;&lt;year&gt;1997&lt;/year&gt;&lt;/dates&gt;&lt;orig-pub&gt;\\ACT001CL04FS07\BIOSECURITYDATA$\E Library\Animal Catalogue\N\Nordmo and Ramstead 1997 EN24651.pdf&lt;/orig-pub&gt;&lt;label&gt;24651&lt;/label&gt;&lt;urls&gt;&lt;/urls&gt;&lt;custom1&gt;sturgeon_BM&lt;/custom1&gt;&lt;electronic-resource-num&gt;https://doi.org/10.1046/j.1365-2761.1997.d01-114.x&lt;/electronic-resource-num&gt;&lt;/record&gt;&lt;/Cite&gt;&lt;/EndNote&gt;</w:instrText>
      </w:r>
      <w:r w:rsidR="00D6271F">
        <w:fldChar w:fldCharType="separate"/>
      </w:r>
      <w:r w:rsidR="00D6271F">
        <w:rPr>
          <w:noProof/>
        </w:rPr>
        <w:t>(Nordmo &amp; Ramstad 1997)</w:t>
      </w:r>
      <w:r w:rsidR="00D6271F">
        <w:fldChar w:fldCharType="end"/>
      </w:r>
      <w:r>
        <w:t>. A concentration of 10</w:t>
      </w:r>
      <w:r w:rsidRPr="00B73081">
        <w:rPr>
          <w:vertAlign w:val="superscript"/>
        </w:rPr>
        <w:t>4.8</w:t>
      </w:r>
      <w:r w:rsidR="00E571FC">
        <w:t> </w:t>
      </w:r>
      <w:r>
        <w:t xml:space="preserve">CFU/mL typical </w:t>
      </w:r>
      <w:r w:rsidRPr="00B33EFD">
        <w:rPr>
          <w:rStyle w:val="Emphasis"/>
        </w:rPr>
        <w:t>A.</w:t>
      </w:r>
      <w:r>
        <w:rPr>
          <w:rStyle w:val="Emphasis"/>
        </w:rPr>
        <w:t> </w:t>
      </w:r>
      <w:r w:rsidRPr="00B33EFD">
        <w:rPr>
          <w:rStyle w:val="Emphasis"/>
        </w:rPr>
        <w:t>salmonicida</w:t>
      </w:r>
      <w:r>
        <w:t xml:space="preserve"> was required to cause 50% cumulative mortality in </w:t>
      </w:r>
      <w:r w:rsidRPr="007A5F33">
        <w:rPr>
          <w:rStyle w:val="Emphasis"/>
        </w:rPr>
        <w:t>O</w:t>
      </w:r>
      <w:r>
        <w:rPr>
          <w:rStyle w:val="Emphasis"/>
        </w:rPr>
        <w:t>. tshawytscha</w:t>
      </w:r>
      <w:r>
        <w:t xml:space="preserve"> (1.2 g) by bath exposure </w:t>
      </w:r>
      <w:r w:rsidR="00D6271F">
        <w:fldChar w:fldCharType="begin"/>
      </w:r>
      <w:r w:rsidR="00D6271F">
        <w:instrText xml:space="preserve"> ADDIN EN.CITE &lt;EndNote&gt;&lt;Cite&gt;&lt;Author&gt;Ogut&lt;/Author&gt;&lt;Year&gt;2005&lt;/Year&gt;&lt;RecNum&gt;46685&lt;/RecNum&gt;&lt;IDText&gt;24648&lt;/IDText&gt;&lt;DisplayText&gt;(Ogut &amp;amp; Reno 2005)&lt;/DisplayText&gt;&lt;record&gt;&lt;rec-number&gt;46685&lt;/rec-number&gt;&lt;foreign-keys&gt;&lt;key app="EN" db-id="pst5rtr92wfa9cexzel59affvp5zwtats0wa" timestamp="1691628194" guid="c077bfdc-feda-49bc-905b-fd0e23481276"&gt;46685&lt;/key&gt;&lt;/foreign-keys&gt;&lt;ref-type name="Journal Article"&gt;17&lt;/ref-type&gt;&lt;contributors&gt;&lt;authors&gt;&lt;author&gt;Ogut, H.&lt;/author&gt;&lt;author&gt;Reno, P.W.&lt;/author&gt;&lt;/authors&gt;&lt;/contributors&gt;&lt;titles&gt;&lt;title&gt;&lt;style face="normal" font="default" size="100%"&gt;Evaluation of an experimental &lt;/style&gt;&lt;style face="italic" font="default" size="100%"&gt;Aeromonas salmonicida&lt;/style&gt;&lt;style face="normal" font="default" size="100%"&gt; epidemic in chinook salmon, &lt;/style&gt;&lt;style face="italic" font="default" size="100%"&gt;Oncorhynchus tshawytscha &lt;/style&gt;&lt;style face="normal" font="default" size="100%"&gt;(Walbaum)&lt;/style&gt;&lt;/title&gt;&lt;secondary-title&gt;Journal of Fish Diseases&lt;/secondary-title&gt;&lt;/titles&gt;&lt;periodical&gt;&lt;full-title&gt;Journal of Fish Diseases&lt;/full-title&gt;&lt;/periodical&gt;&lt;pages&gt;263-269&lt;/pages&gt;&lt;volume&gt;28&lt;/volume&gt;&lt;keywords&gt;&lt;keyword&gt;Aeromonas salmonicida, chinook salmon,&lt;/keyword&gt;&lt;keyword&gt;cohabitation, epidemiology, furunculosis, latent&lt;/keyword&gt;&lt;keyword&gt;period.&lt;/keyword&gt;&lt;/keywords&gt;&lt;dates&gt;&lt;year&gt;2005&lt;/year&gt;&lt;pub-dates&gt;&lt;date&gt;1 May 2023&lt;/date&gt;&lt;/pub-dates&gt;&lt;/dates&gt;&lt;orig-pub&gt;\\ACT001CL04FS07\BIOSECURITYDATA$\E Library\Animal Catalogue\O\Ogut and Reno 2005 EN24648.pdf&lt;/orig-pub&gt;&lt;label&gt;24648&lt;/label&gt;&lt;urls&gt;&lt;/urls&gt;&lt;custom1&gt;sturgeon_BM&lt;/custom1&gt;&lt;electronic-resource-num&gt;https://doi.org/10.1111/j.1365-2761.2005.00626.x&lt;/electronic-resource-num&gt;&lt;/record&gt;&lt;/Cite&gt;&lt;/EndNote&gt;</w:instrText>
      </w:r>
      <w:r w:rsidR="00D6271F">
        <w:fldChar w:fldCharType="separate"/>
      </w:r>
      <w:r w:rsidR="00D6271F">
        <w:rPr>
          <w:noProof/>
        </w:rPr>
        <w:t>(Ogut &amp; Reno 2005)</w:t>
      </w:r>
      <w:r w:rsidR="00D6271F">
        <w:fldChar w:fldCharType="end"/>
      </w:r>
      <w:r>
        <w:t xml:space="preserve">. </w:t>
      </w:r>
      <w:r w:rsidRPr="00CF71F4">
        <w:rPr>
          <w:rStyle w:val="Emphasis"/>
        </w:rPr>
        <w:t>S. salar</w:t>
      </w:r>
      <w:r>
        <w:t xml:space="preserve"> (approximately 600 g) injected with 100 µL of typical </w:t>
      </w:r>
      <w:r w:rsidRPr="00B33EFD">
        <w:rPr>
          <w:rStyle w:val="Emphasis"/>
        </w:rPr>
        <w:t>A.</w:t>
      </w:r>
      <w:r>
        <w:rPr>
          <w:rStyle w:val="Emphasis"/>
        </w:rPr>
        <w:t> </w:t>
      </w:r>
      <w:r w:rsidRPr="00B33EFD">
        <w:rPr>
          <w:rStyle w:val="Emphasis"/>
        </w:rPr>
        <w:t>salmonicida</w:t>
      </w:r>
      <w:r>
        <w:t xml:space="preserve"> (3.05 × 10</w:t>
      </w:r>
      <w:r w:rsidRPr="00CF71F4">
        <w:rPr>
          <w:vertAlign w:val="superscript"/>
        </w:rPr>
        <w:t>7</w:t>
      </w:r>
      <w:r>
        <w:t xml:space="preserve"> CFU/mL) induced mortality by 6 dpi </w:t>
      </w:r>
      <w:r w:rsidR="00D6271F">
        <w:fldChar w:fldCharType="begin"/>
      </w:r>
      <w:r w:rsidR="00D6271F">
        <w:instrText xml:space="preserve"> ADDIN EN.CITE &lt;EndNote&gt;&lt;Cite&gt;&lt;Author&gt;Yi&lt;/Author&gt;&lt;Year&gt;2016&lt;/Year&gt;&lt;RecNum&gt;46841&lt;/RecNum&gt;&lt;IDText&gt;24550&lt;/IDText&gt;&lt;DisplayText&gt;(Yi et al. 2016)&lt;/DisplayText&gt;&lt;record&gt;&lt;rec-number&gt;46841&lt;/rec-number&gt;&lt;foreign-keys&gt;&lt;key app="EN" db-id="pst5rtr92wfa9cexzel59affvp5zwtats0wa" timestamp="1691628217" guid="9f15316e-d99a-438e-adf7-077277880e78"&gt;46841&lt;/key&gt;&lt;/foreign-keys&gt;&lt;ref-type name="Journal Article"&gt;17&lt;/ref-type&gt;&lt;contributors&gt;&lt;authors&gt;&lt;author&gt;Yi, M.&lt;/author&gt;&lt;author&gt;Du, Y.&lt;/author&gt;&lt;author&gt;Chi, L.&lt;/author&gt;&lt;author&gt;Sun, G.&lt;/author&gt;&lt;author&gt;Li, X.&lt;/author&gt;&lt;author&gt;Liu, Y.&lt;/author&gt;&lt;/authors&gt;&lt;/contributors&gt;&lt;titles&gt;&lt;title&gt;&lt;style face="normal" font="default" size="100%"&gt;The impact of &lt;/style&gt;&lt;style face="italic" font="default" size="100%"&gt;Aeromonas salmonicida&lt;/style&gt;&lt;style face="normal" font="default" size="100%"&gt; infection on behaviour and physiology of Atlantic salmon (&lt;/style&gt;&lt;style face="italic" font="default" size="100%"&gt;Salmo sala&lt;/style&gt;&lt;style face="normal" font="default" size="100%"&gt;r L.)&lt;/style&gt;&lt;/title&gt;&lt;secondary-title&gt;Aquaculture Research&lt;/secondary-title&gt;&lt;/titles&gt;&lt;periodical&gt;&lt;full-title&gt;Aquaculture Research&lt;/full-title&gt;&lt;/periodical&gt;&lt;pages&gt;2287-2296&lt;/pages&gt;&lt;volume&gt;47&lt;/volume&gt;&lt;keywords&gt;&lt;keyword&gt;Atlantic salmon, Aeromonas salmonicida,&lt;/keyword&gt;&lt;keyword&gt;Ucrit, blood parameters, disease indicator&lt;/keyword&gt;&lt;/keywords&gt;&lt;dates&gt;&lt;year&gt;2016&lt;/year&gt;&lt;/dates&gt;&lt;orig-pub&gt;\\ACT001CL04FS07\BIOSECURITYDATA$\E Library\Animal Catalogue\Y\Yi et al 2016 EN24550.pdf&lt;/orig-pub&gt;&lt;label&gt;24550&lt;/label&gt;&lt;urls&gt;&lt;/urls&gt;&lt;custom1&gt;sturgeon_BM&lt;/custom1&gt;&lt;electronic-resource-num&gt;https://doi.org/10.1111/are.12681&lt;/electronic-resource-num&gt;&lt;/record&gt;&lt;/Cite&gt;&lt;/EndNote&gt;</w:instrText>
      </w:r>
      <w:r w:rsidR="00D6271F">
        <w:fldChar w:fldCharType="separate"/>
      </w:r>
      <w:r w:rsidR="00D6271F">
        <w:rPr>
          <w:noProof/>
        </w:rPr>
        <w:t>(Yi et al. 2016)</w:t>
      </w:r>
      <w:r w:rsidR="00D6271F">
        <w:fldChar w:fldCharType="end"/>
      </w:r>
      <w:r>
        <w:t>. C</w:t>
      </w:r>
      <w:r w:rsidRPr="00B73081">
        <w:t xml:space="preserve">ohabitation of </w:t>
      </w:r>
      <w:r>
        <w:t xml:space="preserve">healthy </w:t>
      </w:r>
      <w:r w:rsidRPr="007A5F33">
        <w:rPr>
          <w:rStyle w:val="Emphasis"/>
        </w:rPr>
        <w:t>O</w:t>
      </w:r>
      <w:r>
        <w:rPr>
          <w:rStyle w:val="Emphasis"/>
        </w:rPr>
        <w:t>. tshawytscha</w:t>
      </w:r>
      <w:r>
        <w:t xml:space="preserve"> (mean weight 2 g) with</w:t>
      </w:r>
      <w:r w:rsidRPr="00B73081">
        <w:t xml:space="preserve"> </w:t>
      </w:r>
      <w:r>
        <w:t>infected donor fish (3 dpi following bath exposure for 24 hours to 10</w:t>
      </w:r>
      <w:r>
        <w:rPr>
          <w:vertAlign w:val="superscript"/>
        </w:rPr>
        <w:t xml:space="preserve">5.1 </w:t>
      </w:r>
      <w:r>
        <w:t xml:space="preserve">CFU/mL) </w:t>
      </w:r>
      <w:r w:rsidRPr="00B73081">
        <w:t xml:space="preserve">resulted in 100% mortality over a </w:t>
      </w:r>
      <w:r>
        <w:t>10</w:t>
      </w:r>
      <w:r w:rsidRPr="00B73081">
        <w:t xml:space="preserve">-day period </w:t>
      </w:r>
      <w:r w:rsidR="00D6271F">
        <w:fldChar w:fldCharType="begin"/>
      </w:r>
      <w:r w:rsidR="00D6271F">
        <w:instrText xml:space="preserve"> ADDIN EN.CITE &lt;EndNote&gt;&lt;Cite&gt;&lt;Author&gt;Ogut&lt;/Author&gt;&lt;Year&gt;2005&lt;/Year&gt;&lt;RecNum&gt;46685&lt;/RecNum&gt;&lt;IDText&gt;24648&lt;/IDText&gt;&lt;DisplayText&gt;(Ogut &amp;amp; Reno 2005)&lt;/DisplayText&gt;&lt;record&gt;&lt;rec-number&gt;46685&lt;/rec-number&gt;&lt;foreign-keys&gt;&lt;key app="EN" db-id="pst5rtr92wfa9cexzel59affvp5zwtats0wa" timestamp="1691628194" guid="c077bfdc-feda-49bc-905b-fd0e23481276"&gt;46685&lt;/key&gt;&lt;/foreign-keys&gt;&lt;ref-type name="Journal Article"&gt;17&lt;/ref-type&gt;&lt;contributors&gt;&lt;authors&gt;&lt;author&gt;Ogut, H.&lt;/author&gt;&lt;author&gt;Reno, P.W.&lt;/author&gt;&lt;/authors&gt;&lt;/contributors&gt;&lt;titles&gt;&lt;title&gt;&lt;style face="normal" font="default" size="100%"&gt;Evaluation of an experimental &lt;/style&gt;&lt;style face="italic" font="default" size="100%"&gt;Aeromonas salmonicida&lt;/style&gt;&lt;style face="normal" font="default" size="100%"&gt; epidemic in chinook salmon, &lt;/style&gt;&lt;style face="italic" font="default" size="100%"&gt;Oncorhynchus tshawytscha &lt;/style&gt;&lt;style face="normal" font="default" size="100%"&gt;(Walbaum)&lt;/style&gt;&lt;/title&gt;&lt;secondary-title&gt;Journal of Fish Diseases&lt;/secondary-title&gt;&lt;/titles&gt;&lt;periodical&gt;&lt;full-title&gt;Journal of Fish Diseases&lt;/full-title&gt;&lt;/periodical&gt;&lt;pages&gt;263-269&lt;/pages&gt;&lt;volume&gt;28&lt;/volume&gt;&lt;keywords&gt;&lt;keyword&gt;Aeromonas salmonicida, chinook salmon,&lt;/keyword&gt;&lt;keyword&gt;cohabitation, epidemiology, furunculosis, latent&lt;/keyword&gt;&lt;keyword&gt;period.&lt;/keyword&gt;&lt;/keywords&gt;&lt;dates&gt;&lt;year&gt;2005&lt;/year&gt;&lt;pub-dates&gt;&lt;date&gt;1 May 2023&lt;/date&gt;&lt;/pub-dates&gt;&lt;/dates&gt;&lt;orig-pub&gt;\\ACT001CL04FS07\BIOSECURITYDATA$\E Library\Animal Catalogue\O\Ogut and Reno 2005 EN24648.pdf&lt;/orig-pub&gt;&lt;label&gt;24648&lt;/label&gt;&lt;urls&gt;&lt;/urls&gt;&lt;custom1&gt;sturgeon_BM&lt;/custom1&gt;&lt;electronic-resource-num&gt;https://doi.org/10.1111/j.1365-2761.2005.00626.x&lt;/electronic-resource-num&gt;&lt;/record&gt;&lt;/Cite&gt;&lt;/EndNote&gt;</w:instrText>
      </w:r>
      <w:r w:rsidR="00D6271F">
        <w:fldChar w:fldCharType="separate"/>
      </w:r>
      <w:r w:rsidR="00D6271F">
        <w:rPr>
          <w:noProof/>
        </w:rPr>
        <w:t>(Ogut &amp; Reno 2005)</w:t>
      </w:r>
      <w:r w:rsidR="00D6271F">
        <w:fldChar w:fldCharType="end"/>
      </w:r>
      <w:r w:rsidRPr="00B73081">
        <w:t>.</w:t>
      </w:r>
    </w:p>
    <w:p w14:paraId="34C04641" w14:textId="06EC04D2" w:rsidR="00721A98" w:rsidRPr="00B45125" w:rsidRDefault="00721A98" w:rsidP="004B1C90">
      <w:r>
        <w:t xml:space="preserve">In a challenge study, injection of </w:t>
      </w:r>
      <w:r w:rsidRPr="00D81AB6">
        <w:rPr>
          <w:rStyle w:val="Emphasis"/>
        </w:rPr>
        <w:t>C. idella</w:t>
      </w:r>
      <w:r>
        <w:t xml:space="preserve"> (mean weight 30 g) with </w:t>
      </w:r>
      <w:r w:rsidRPr="00D81AB6">
        <w:t>8</w:t>
      </w:r>
      <w:r>
        <w:t> </w:t>
      </w:r>
      <w:r w:rsidRPr="00D81AB6">
        <w:t>×</w:t>
      </w:r>
      <w:r>
        <w:t> </w:t>
      </w:r>
      <w:r w:rsidRPr="00D81AB6">
        <w:t>10</w:t>
      </w:r>
      <w:r w:rsidRPr="00D81AB6">
        <w:rPr>
          <w:vertAlign w:val="superscript"/>
        </w:rPr>
        <w:t>5</w:t>
      </w:r>
      <w:r>
        <w:t xml:space="preserve"> – </w:t>
      </w:r>
      <w:r w:rsidRPr="00D81AB6">
        <w:t>8</w:t>
      </w:r>
      <w:r>
        <w:t> </w:t>
      </w:r>
      <w:r w:rsidRPr="00D81AB6">
        <w:t>×</w:t>
      </w:r>
      <w:r>
        <w:t> </w:t>
      </w:r>
      <w:r w:rsidRPr="00D81AB6">
        <w:t>10</w:t>
      </w:r>
      <w:r w:rsidRPr="00D81AB6">
        <w:rPr>
          <w:vertAlign w:val="superscript"/>
        </w:rPr>
        <w:t>8</w:t>
      </w:r>
      <w:r w:rsidRPr="00D81AB6">
        <w:t xml:space="preserve"> </w:t>
      </w:r>
      <w:r>
        <w:t xml:space="preserve">CFU/mL typical </w:t>
      </w:r>
      <w:r w:rsidRPr="00B33EFD">
        <w:rPr>
          <w:rStyle w:val="Emphasis"/>
        </w:rPr>
        <w:t>A.</w:t>
      </w:r>
      <w:r>
        <w:rPr>
          <w:rStyle w:val="Emphasis"/>
        </w:rPr>
        <w:t> </w:t>
      </w:r>
      <w:r w:rsidRPr="00B33EFD">
        <w:rPr>
          <w:rStyle w:val="Emphasis"/>
        </w:rPr>
        <w:t>salmonicida</w:t>
      </w:r>
      <w:r>
        <w:t xml:space="preserve"> resulted in LD</w:t>
      </w:r>
      <w:r w:rsidRPr="00D81AB6">
        <w:rPr>
          <w:vertAlign w:val="subscript"/>
        </w:rPr>
        <w:t>50</w:t>
      </w:r>
      <w:r>
        <w:t xml:space="preserve"> values of 1.28 × 10</w:t>
      </w:r>
      <w:r w:rsidRPr="00D81AB6">
        <w:rPr>
          <w:vertAlign w:val="superscript"/>
        </w:rPr>
        <w:t>4</w:t>
      </w:r>
      <w:r>
        <w:t xml:space="preserve"> –9.12 × 10</w:t>
      </w:r>
      <w:r w:rsidRPr="00D81AB6">
        <w:rPr>
          <w:vertAlign w:val="superscript"/>
        </w:rPr>
        <w:t>5</w:t>
      </w:r>
      <w:r>
        <w:t xml:space="preserve"> CFU/fish </w:t>
      </w:r>
      <w:r w:rsidR="00D6271F">
        <w:fldChar w:fldCharType="begin"/>
      </w:r>
      <w:r w:rsidR="00D6271F">
        <w:instrText xml:space="preserve"> ADDIN EN.CITE &lt;EndNote&gt;&lt;Cite&gt;&lt;Author&gt;Long&lt;/Author&gt;&lt;Year&gt;2016&lt;/Year&gt;&lt;RecNum&gt;46612&lt;/RecNum&gt;&lt;IDText&gt;24687&lt;/IDText&gt;&lt;DisplayText&gt;(Long et al. 2016)&lt;/DisplayText&gt;&lt;record&gt;&lt;rec-number&gt;46612&lt;/rec-number&gt;&lt;foreign-keys&gt;&lt;key app="EN" db-id="pst5rtr92wfa9cexzel59affvp5zwtats0wa" timestamp="1691628183" guid="a285e304-648f-4ec2-9890-115ddbdc0133"&gt;46612&lt;/key&gt;&lt;/foreign-keys&gt;&lt;ref-type name="Journal Article"&gt;17&lt;/ref-type&gt;&lt;contributors&gt;&lt;authors&gt;&lt;author&gt;Long, M.&lt;/author&gt;&lt;author&gt;Nielsen, T.K.&lt;/author&gt;&lt;author&gt;Leisner, J.J.&lt;/author&gt;&lt;author&gt;NHansen, L.H.&lt;/author&gt;&lt;author&gt;Shen, Z.X.&lt;/author&gt;&lt;author&gt;Zhang, Q.Q.&lt;/author&gt;&lt;author&gt;Li, A.&lt;/author&gt;&lt;/authors&gt;&lt;/contributors&gt;&lt;titles&gt;&lt;title&gt;&lt;style face="italic" font="default" size="100%"&gt;Aeromonas salmonicida&lt;/style&gt;&lt;style face="normal" font="default" size="100%"&gt; subsp. &lt;/style&gt;&lt;style face="italic" font="default" size="100%"&gt;salmonicida &lt;/style&gt;&lt;style face="normal" font="default" size="100%"&gt;strains isolated from Chinese freshwater fish contain a novel genomic island and possible regional-specific mobile genetic elements profiles&lt;/style&gt;&lt;/title&gt;&lt;secondary-title&gt;FEMS Microbiology Letters&lt;/secondary-title&gt;&lt;/titles&gt;&lt;periodical&gt;&lt;full-title&gt;FEMS Microbiology Letters&lt;/full-title&gt;&lt;/periodical&gt;&lt;pages&gt;fnw190&lt;/pages&gt;&lt;volume&gt;363&lt;/volume&gt;&lt;keywords&gt;&lt;keyword&gt;China&lt;/keyword&gt;&lt;keyword&gt;Aeromonas salmonicida subsp. salmonicida&lt;/keyword&gt;&lt;keyword&gt;genome sequencing&lt;/keyword&gt;&lt;keyword&gt;genomic island&lt;/keyword&gt;&lt;keyword&gt;AsaGEI2c&lt;/keyword&gt;&lt;keyword&gt;Tn7 transposon&lt;/keyword&gt;&lt;/keywords&gt;&lt;dates&gt;&lt;year&gt;2016&lt;/year&gt;&lt;/dates&gt;&lt;orig-pub&gt;\\ACT001CL04FS07\BIOSECURITYDATA$\E Library\Animal Catalogue\L\Long et al 2016 EN24687.pdf&lt;/orig-pub&gt;&lt;label&gt;24687&lt;/label&gt;&lt;urls&gt;&lt;/urls&gt;&lt;custom1&gt;sturgeon_BM&lt;/custom1&gt;&lt;electronic-resource-num&gt;https://doi.org/10.1093/femsle/fnw190&lt;/electronic-resource-num&gt;&lt;/record&gt;&lt;/Cite&gt;&lt;/EndNote&gt;</w:instrText>
      </w:r>
      <w:r w:rsidR="00D6271F">
        <w:fldChar w:fldCharType="separate"/>
      </w:r>
      <w:r w:rsidR="00D6271F">
        <w:rPr>
          <w:noProof/>
        </w:rPr>
        <w:t>(Long et al. 2016)</w:t>
      </w:r>
      <w:r w:rsidR="00D6271F">
        <w:fldChar w:fldCharType="end"/>
      </w:r>
      <w:r>
        <w:t xml:space="preserve">. Bath exposure of </w:t>
      </w:r>
      <w:r w:rsidRPr="008F33F9">
        <w:rPr>
          <w:rStyle w:val="Emphasis"/>
        </w:rPr>
        <w:t>S. maximus</w:t>
      </w:r>
      <w:r>
        <w:t xml:space="preserve"> (11 g) to 10</w:t>
      </w:r>
      <w:r>
        <w:rPr>
          <w:vertAlign w:val="superscript"/>
        </w:rPr>
        <w:t xml:space="preserve">6 </w:t>
      </w:r>
      <w:r>
        <w:t xml:space="preserve">CFU/mL typical </w:t>
      </w:r>
      <w:r w:rsidRPr="00B33EFD">
        <w:rPr>
          <w:rStyle w:val="Emphasis"/>
        </w:rPr>
        <w:t>A.</w:t>
      </w:r>
      <w:r>
        <w:rPr>
          <w:rStyle w:val="Emphasis"/>
        </w:rPr>
        <w:t> </w:t>
      </w:r>
      <w:r w:rsidRPr="00B33EFD">
        <w:rPr>
          <w:rStyle w:val="Emphasis"/>
        </w:rPr>
        <w:t>salmonicida</w:t>
      </w:r>
      <w:r>
        <w:rPr>
          <w:rStyle w:val="Emphasis"/>
        </w:rPr>
        <w:t xml:space="preserve"> </w:t>
      </w:r>
      <w:r w:rsidRPr="00721A98">
        <w:t>for 1 hour caused</w:t>
      </w:r>
      <w:r>
        <w:rPr>
          <w:rStyle w:val="Emphasis"/>
        </w:rPr>
        <w:t xml:space="preserve"> </w:t>
      </w:r>
      <w:r w:rsidRPr="00721A98">
        <w:t xml:space="preserve">100% mortality 7 dpi </w:t>
      </w:r>
      <w:r w:rsidR="00D6271F">
        <w:fldChar w:fldCharType="begin"/>
      </w:r>
      <w:r w:rsidR="00D6271F">
        <w:instrText xml:space="preserve"> ADDIN EN.CITE &lt;EndNote&gt;&lt;Cite&gt;&lt;Author&gt;Farto&lt;/Author&gt;&lt;Year&gt;2011&lt;/Year&gt;&lt;RecNum&gt;46477&lt;/RecNum&gt;&lt;IDText&gt;24766&lt;/IDText&gt;&lt;DisplayText&gt;(Farto et al. 2011)&lt;/DisplayText&gt;&lt;record&gt;&lt;rec-number&gt;46477&lt;/rec-number&gt;&lt;foreign-keys&gt;&lt;key app="EN" db-id="pst5rtr92wfa9cexzel59affvp5zwtats0wa" timestamp="1691628166" guid="fd33843b-e153-4f70-8fb6-b4b48adb0a7e"&gt;46477&lt;/key&gt;&lt;/foreign-keys&gt;&lt;ref-type name="Journal Article"&gt;17&lt;/ref-type&gt;&lt;contributors&gt;&lt;authors&gt;&lt;author&gt;Farto, R.&lt;/author&gt;&lt;author&gt;Milton, D.L.&lt;/author&gt;&lt;author&gt;Bermudez, M.B.&lt;/author&gt;&lt;author&gt;Nieto, T.P.&lt;/author&gt;&lt;/authors&gt;&lt;/contributors&gt;&lt;titles&gt;&lt;title&gt;&lt;style face="normal" font="default" size="100%"&gt;Colonization of turbot tissues by virulent and avirulent &lt;/style&gt;&lt;style face="italic" font="default" size="100%"&gt;Aeromonas salmonicida&lt;/style&gt;&lt;style face="normal" font="default" size="100%"&gt; subsp. &lt;/style&gt;&lt;style face="italic" font="default" size="100%"&gt;salmonicida&lt;/style&gt;&lt;style face="normal" font="default" size="100%"&gt; strains during infection&lt;/style&gt;&lt;/title&gt;&lt;secondary-title&gt;Diseases of Aquatic Organisms&lt;/secondary-title&gt;&lt;/titles&gt;&lt;periodical&gt;&lt;full-title&gt;Diseases of Aquatic Organisms&lt;/full-title&gt;&lt;/periodical&gt;&lt;pages&gt;167-173&lt;/pages&gt;&lt;volume&gt;95&lt;/volume&gt;&lt;keywords&gt;&lt;keyword&gt;Aeromonas salmonicida&lt;/keyword&gt;&lt;keyword&gt;Persistence&lt;/keyword&gt;&lt;keyword&gt;Turbot&lt;/keyword&gt;&lt;keyword&gt;Green fluorescent protein&lt;/keyword&gt;&lt;keyword&gt;GFP&lt;/keyword&gt;&lt;keyword&gt;Immersion challenge&lt;/keyword&gt;&lt;/keywords&gt;&lt;dates&gt;&lt;year&gt;2011&lt;/year&gt;&lt;/dates&gt;&lt;orig-pub&gt;\\ACT001CL04FS07\BIOSECURITYDATA$\E Library\Animal Catalogue\F\Farto et al 2011 EN24766.pdf&lt;/orig-pub&gt;&lt;label&gt;24766&lt;/label&gt;&lt;urls&gt;&lt;/urls&gt;&lt;custom1&gt;sturgeon_BM&lt;/custom1&gt;&lt;electronic-resource-num&gt;https://doi.org/10.3354/dao02342&lt;/electronic-resource-num&gt;&lt;/record&gt;&lt;/Cite&gt;&lt;/EndNote&gt;</w:instrText>
      </w:r>
      <w:r w:rsidR="00D6271F">
        <w:fldChar w:fldCharType="separate"/>
      </w:r>
      <w:r w:rsidR="00D6271F">
        <w:rPr>
          <w:noProof/>
        </w:rPr>
        <w:t>(Farto et al. 2011)</w:t>
      </w:r>
      <w:r w:rsidR="00D6271F">
        <w:fldChar w:fldCharType="end"/>
      </w:r>
      <w:r w:rsidRPr="00721A98">
        <w:t>. The LD</w:t>
      </w:r>
      <w:r w:rsidRPr="00EC62D3">
        <w:rPr>
          <w:vertAlign w:val="subscript"/>
        </w:rPr>
        <w:t>50</w:t>
      </w:r>
      <w:r w:rsidRPr="00721A98">
        <w:t xml:space="preserve"> of typical</w:t>
      </w:r>
      <w:r>
        <w:t xml:space="preserve"> </w:t>
      </w:r>
      <w:r w:rsidRPr="00B33EFD">
        <w:rPr>
          <w:rStyle w:val="Emphasis"/>
        </w:rPr>
        <w:t>A.</w:t>
      </w:r>
      <w:r>
        <w:rPr>
          <w:rStyle w:val="Emphasis"/>
        </w:rPr>
        <w:t> </w:t>
      </w:r>
      <w:r w:rsidRPr="00B33EFD">
        <w:rPr>
          <w:rStyle w:val="Emphasis"/>
        </w:rPr>
        <w:t>salmonicida</w:t>
      </w:r>
      <w:r>
        <w:rPr>
          <w:rStyle w:val="Emphasis"/>
        </w:rPr>
        <w:t xml:space="preserve"> </w:t>
      </w:r>
      <w:r w:rsidRPr="00721A98">
        <w:t xml:space="preserve">in </w:t>
      </w:r>
      <w:r>
        <w:rPr>
          <w:rStyle w:val="Emphasis"/>
        </w:rPr>
        <w:t xml:space="preserve">C. auratus </w:t>
      </w:r>
      <w:r w:rsidRPr="00721A98">
        <w:t>was 4.5 × 10</w:t>
      </w:r>
      <w:r w:rsidRPr="00EC62D3">
        <w:rPr>
          <w:vertAlign w:val="superscript"/>
        </w:rPr>
        <w:t>6</w:t>
      </w:r>
      <w:r w:rsidRPr="00721A98">
        <w:t xml:space="preserve"> CFU/g following</w:t>
      </w:r>
      <w:r>
        <w:rPr>
          <w:rStyle w:val="Emphasis"/>
        </w:rPr>
        <w:t xml:space="preserve"> </w:t>
      </w:r>
      <w:r w:rsidRPr="00721A98">
        <w:t xml:space="preserve">intraperitoneal injection </w:t>
      </w:r>
      <w:r w:rsidR="00D6271F">
        <w:fldChar w:fldCharType="begin"/>
      </w:r>
      <w:r w:rsidR="00D6271F">
        <w:instrText xml:space="preserve"> ADDIN EN.CITE &lt;EndNote&gt;&lt;Cite&gt;&lt;Author&gt;Lian&lt;/Author&gt;&lt;Year&gt;2020&lt;/Year&gt;&lt;RecNum&gt;45290&lt;/RecNum&gt;&lt;IDText&gt;24691&lt;/IDText&gt;&lt;DisplayText&gt;(Lian et al. 2020)&lt;/DisplayText&gt;&lt;record&gt;&lt;rec-number&gt;45290&lt;/rec-number&gt;&lt;foreign-keys&gt;&lt;key app="EN" db-id="pst5rtr92wfa9cexzel59affvp5zwtats0wa" timestamp="1691627969" guid="bd0a16d1-df2f-4096-8abd-21e1632cc3c1"&gt;45290&lt;/key&gt;&lt;/foreign-keys&gt;&lt;ref-type name="Journal Article"&gt;17&lt;/ref-type&gt;&lt;contributors&gt;&lt;authors&gt;&lt;author&gt;Lian, Z.&lt;/author&gt;&lt;author&gt;Bai, J.&lt;/author&gt;&lt;author&gt;Hu, X.&lt;/author&gt;&lt;author&gt;Lu, A.&lt;/author&gt;&lt;author&gt;Sun, J.&lt;/author&gt;&lt;author&gt;Guo, Y.&lt;/author&gt;&lt;author&gt;Song, Y.&lt;/author&gt;&lt;/authors&gt;&lt;/contributors&gt;&lt;titles&gt;&lt;title&gt;&lt;style face="normal" font="default" size="100%"&gt;Detection and characterization of &lt;/style&gt;&lt;style face="italic" font="default" size="100%"&gt;Aeromonas salmonicida&lt;/style&gt;&lt;style face="normal" font="default" size="100%"&gt; subsp. &lt;/style&gt;&lt;style face="italic" font="default" size="100%"&gt;salmonicida&lt;/style&gt;&lt;style face="normal" font="default" size="100%"&gt; infection in crucian carp &lt;/style&gt;&lt;style face="italic" font="default" size="100%"&gt;Carassius auratus&lt;/style&gt;&lt;/title&gt;&lt;secondary-title&gt;Veterinary Research Communications&lt;/secondary-title&gt;&lt;/titles&gt;&lt;periodical&gt;&lt;full-title&gt;Veterinary Research Communications&lt;/full-title&gt;&lt;/periodical&gt;&lt;pages&gt;61-72&lt;/pages&gt;&lt;volume&gt;44&lt;/volume&gt;&lt;keywords&gt;&lt;keyword&gt;Aeromonas salmonicida subsp. salmonicida&lt;/keyword&gt;&lt;keyword&gt;Crucian carp&lt;/keyword&gt;&lt;keyword&gt;qPCR&lt;/keyword&gt;&lt;keyword&gt;Serine protease&lt;/keyword&gt;&lt;keyword&gt;Histopathology&lt;/keyword&gt;&lt;/keywords&gt;&lt;dates&gt;&lt;year&gt;2020&lt;/year&gt;&lt;/dates&gt;&lt;orig-pub&gt;\\ACT001CL04FS07\BIOSECURITYDATA$\E Library\Animal Catalogue\L\Lian et al 2020 EN24691.pdf&lt;/orig-pub&gt;&lt;label&gt;24691&lt;/label&gt;&lt;urls&gt;&lt;/urls&gt;&lt;custom1&gt;sturgeon_BM&lt;/custom1&gt;&lt;electronic-resource-num&gt;https://doi.org/10.1007/s11259-020-09773-0&lt;/electronic-resource-num&gt;&lt;/record&gt;&lt;/Cite&gt;&lt;/EndNote&gt;</w:instrText>
      </w:r>
      <w:r w:rsidR="00D6271F">
        <w:fldChar w:fldCharType="separate"/>
      </w:r>
      <w:r w:rsidR="00D6271F">
        <w:rPr>
          <w:noProof/>
        </w:rPr>
        <w:t>(Lian et al. 2020)</w:t>
      </w:r>
      <w:r w:rsidR="00D6271F">
        <w:fldChar w:fldCharType="end"/>
      </w:r>
      <w:r w:rsidRPr="00721A98">
        <w:t>.</w:t>
      </w:r>
      <w:r>
        <w:rPr>
          <w:rStyle w:val="Emphasis"/>
        </w:rPr>
        <w:t xml:space="preserve"> </w:t>
      </w:r>
      <w:r w:rsidRPr="00FB5D2E">
        <w:rPr>
          <w:rStyle w:val="Emphasis"/>
        </w:rPr>
        <w:t>D</w:t>
      </w:r>
      <w:r>
        <w:rPr>
          <w:rStyle w:val="Emphasis"/>
        </w:rPr>
        <w:t>. </w:t>
      </w:r>
      <w:r w:rsidRPr="00FB5D2E">
        <w:rPr>
          <w:rStyle w:val="Emphasis"/>
        </w:rPr>
        <w:t xml:space="preserve">labrax </w:t>
      </w:r>
      <w:r w:rsidRPr="00721A98">
        <w:t>(mean weight 7.5 g),</w:t>
      </w:r>
      <w:r w:rsidRPr="00FE04AA">
        <w:rPr>
          <w:rStyle w:val="Emphasis"/>
        </w:rPr>
        <w:t xml:space="preserve"> </w:t>
      </w:r>
      <w:r w:rsidRPr="008F33F9">
        <w:rPr>
          <w:rStyle w:val="Emphasis"/>
        </w:rPr>
        <w:t>S. maximus</w:t>
      </w:r>
      <w:r>
        <w:t xml:space="preserve"> </w:t>
      </w:r>
      <w:r w:rsidRPr="00721A98">
        <w:t>(mean weight 5.0 g) and</w:t>
      </w:r>
      <w:r w:rsidRPr="00FE04AA">
        <w:rPr>
          <w:rStyle w:val="Emphasis"/>
        </w:rPr>
        <w:t xml:space="preserve"> </w:t>
      </w:r>
      <w:r w:rsidRPr="008F33F9">
        <w:rPr>
          <w:rStyle w:val="Emphasis"/>
        </w:rPr>
        <w:t>O. mykiss</w:t>
      </w:r>
      <w:r w:rsidRPr="00FE04AA">
        <w:rPr>
          <w:rStyle w:val="Emphasis"/>
        </w:rPr>
        <w:t xml:space="preserve"> </w:t>
      </w:r>
      <w:r w:rsidRPr="00721A98">
        <w:t>(mean weight 14.5 g) intraperitoneally injected with 2 × 10</w:t>
      </w:r>
      <w:r w:rsidRPr="00EC62D3">
        <w:rPr>
          <w:vertAlign w:val="superscript"/>
        </w:rPr>
        <w:t>4</w:t>
      </w:r>
      <w:r w:rsidRPr="00721A98">
        <w:t>–2 × 10</w:t>
      </w:r>
      <w:r w:rsidRPr="00EC62D3">
        <w:rPr>
          <w:vertAlign w:val="superscript"/>
        </w:rPr>
        <w:t>7</w:t>
      </w:r>
      <w:r w:rsidRPr="00721A98">
        <w:t xml:space="preserve"> CFU/fish of typical</w:t>
      </w:r>
      <w:r>
        <w:t xml:space="preserve"> </w:t>
      </w:r>
      <w:r w:rsidRPr="00B33EFD">
        <w:rPr>
          <w:rStyle w:val="Emphasis"/>
        </w:rPr>
        <w:t>A.</w:t>
      </w:r>
      <w:r>
        <w:rPr>
          <w:rStyle w:val="Emphasis"/>
        </w:rPr>
        <w:t> </w:t>
      </w:r>
      <w:r w:rsidRPr="00B33EFD">
        <w:rPr>
          <w:rStyle w:val="Emphasis"/>
        </w:rPr>
        <w:t>salmonicida</w:t>
      </w:r>
      <w:r>
        <w:rPr>
          <w:rStyle w:val="Emphasis"/>
        </w:rPr>
        <w:t xml:space="preserve"> </w:t>
      </w:r>
      <w:r w:rsidRPr="00721A98">
        <w:t xml:space="preserve">caused 100% mortality at all doses </w:t>
      </w:r>
      <w:r w:rsidR="00D6271F">
        <w:fldChar w:fldCharType="begin"/>
      </w:r>
      <w:r w:rsidR="00D6271F">
        <w:instrText xml:space="preserve"> ADDIN EN.CITE &lt;EndNote&gt;&lt;Cite&gt;&lt;Author&gt;Fernández-Álvarez&lt;/Author&gt;&lt;Year&gt;2016&lt;/Year&gt;&lt;RecNum&gt;46474&lt;/RecNum&gt;&lt;IDText&gt;24765&lt;/IDText&gt;&lt;DisplayText&gt;(Fernández-Álvarez et al. 2016)&lt;/DisplayText&gt;&lt;record&gt;&lt;rec-number&gt;46474&lt;/rec-number&gt;&lt;foreign-keys&gt;&lt;key app="EN" db-id="pst5rtr92wfa9cexzel59affvp5zwtats0wa" timestamp="1691628166" guid="d2ac6525-aa41-4792-82f4-08a71809cca1"&gt;46474&lt;/key&gt;&lt;/foreign-keys&gt;&lt;ref-type name="Journal Article"&gt;17&lt;/ref-type&gt;&lt;contributors&gt;&lt;authors&gt;&lt;author&gt;Fernández-Álvarez, C.&lt;/author&gt;&lt;author&gt;Gijón, D.&lt;/author&gt;&lt;author&gt;Álvarez, M.&lt;/author&gt;&lt;author&gt;Santos, Y. &lt;/author&gt;&lt;/authors&gt;&lt;/contributors&gt;&lt;titles&gt;&lt;title&gt;&lt;style face="normal" font="default" size="100%"&gt;First isolation of &lt;/style&gt;&lt;style face="italic" font="default" size="100%"&gt;Aeromonas salmonicida&lt;/style&gt;&lt;style face="normal" font="default" size="100%"&gt; subspecies &lt;/style&gt;&lt;style face="italic" font="default" size="100%"&gt;salmonicida &lt;/style&gt;&lt;style face="normal" font="default" size="100%"&gt;from diseased sea bass, &lt;/style&gt;&lt;style face="italic" font="default" size="100%"&gt;Dicentrarchus labrax &lt;/style&gt;&lt;style face="normal" font="default" size="100%"&gt;(L.), cultured in Spain&lt;/style&gt;&lt;/title&gt;&lt;secondary-title&gt;Aquaculture Reports&lt;/secondary-title&gt;&lt;/titles&gt;&lt;periodical&gt;&lt;full-title&gt;Aquaculture Reports&lt;/full-title&gt;&lt;/periodical&gt;&lt;pages&gt;36-41&lt;/pages&gt;&lt;volume&gt;4&lt;/volume&gt;&lt;keywords&gt;&lt;keyword&gt;Sea bass&lt;/keyword&gt;&lt;keyword&gt;Aeromonas salmonicida subsp. salmonicida&lt;/keyword&gt;&lt;keyword&gt;PCR&lt;/keyword&gt;&lt;keyword&gt;MALDI-TOF&lt;/keyword&gt;&lt;keyword&gt;Fatty acids&lt;/keyword&gt;&lt;/keywords&gt;&lt;dates&gt;&lt;year&gt;2016&lt;/year&gt;&lt;/dates&gt;&lt;orig-pub&gt;\\ACT001CL04FS07\BIOSECURITYDATA$\E Library\Animal Catalogue\F\Fernández-Álvarez et al 2016 EN24765.pdf&lt;/orig-pub&gt;&lt;label&gt;24765&lt;/label&gt;&lt;urls&gt;&lt;/urls&gt;&lt;custom1&gt;sturgeon_BM&lt;/custom1&gt;&lt;electronic-resource-num&gt;https://doi.org/10.1016/j.aqrep.2016.05.006&lt;/electronic-resource-num&gt;&lt;/record&gt;&lt;/Cite&gt;&lt;/EndNote&gt;</w:instrText>
      </w:r>
      <w:r w:rsidR="00D6271F">
        <w:fldChar w:fldCharType="separate"/>
      </w:r>
      <w:r w:rsidR="00D6271F">
        <w:rPr>
          <w:noProof/>
        </w:rPr>
        <w:t>(Fernández-Álvarez et al. 2016)</w:t>
      </w:r>
      <w:r w:rsidR="00D6271F">
        <w:fldChar w:fldCharType="end"/>
      </w:r>
      <w:r w:rsidRPr="00721A98">
        <w:t xml:space="preserve">. </w:t>
      </w:r>
      <w:r w:rsidR="00693CDA">
        <w:t xml:space="preserve">Intraperitoneal injection of </w:t>
      </w:r>
      <w:r w:rsidR="00693CDA" w:rsidRPr="007A5F33">
        <w:rPr>
          <w:rStyle w:val="Emphasis"/>
        </w:rPr>
        <w:t>H</w:t>
      </w:r>
      <w:r w:rsidR="00693CDA">
        <w:rPr>
          <w:rStyle w:val="Emphasis"/>
        </w:rPr>
        <w:t xml:space="preserve">. hippoglossus </w:t>
      </w:r>
      <w:r w:rsidR="00693CDA" w:rsidRPr="00693CDA">
        <w:t>(weight 154–254 g) and</w:t>
      </w:r>
      <w:r w:rsidR="00693CDA">
        <w:rPr>
          <w:rStyle w:val="Emphasis"/>
        </w:rPr>
        <w:t xml:space="preserve"> </w:t>
      </w:r>
      <w:r w:rsidR="00693CDA" w:rsidRPr="00CF71F4">
        <w:rPr>
          <w:rStyle w:val="Emphasis"/>
        </w:rPr>
        <w:t>S. salar</w:t>
      </w:r>
      <w:r w:rsidR="00693CDA">
        <w:t xml:space="preserve"> (weight </w:t>
      </w:r>
      <w:r w:rsidR="00693CDA" w:rsidRPr="00880D38">
        <w:t>93–289 g</w:t>
      </w:r>
      <w:r w:rsidR="00693CDA">
        <w:t>) with 10</w:t>
      </w:r>
      <w:r w:rsidR="00693CDA" w:rsidRPr="00880D38">
        <w:rPr>
          <w:vertAlign w:val="superscript"/>
        </w:rPr>
        <w:t>3</w:t>
      </w:r>
      <w:r w:rsidR="00693CDA">
        <w:t>–10</w:t>
      </w:r>
      <w:r w:rsidR="00693CDA" w:rsidRPr="00880D38">
        <w:rPr>
          <w:vertAlign w:val="superscript"/>
        </w:rPr>
        <w:t>8</w:t>
      </w:r>
      <w:r w:rsidR="00693CDA">
        <w:t xml:space="preserve"> </w:t>
      </w:r>
      <w:r w:rsidR="00D56CE9">
        <w:t>CFU</w:t>
      </w:r>
      <w:r w:rsidR="00693CDA">
        <w:t xml:space="preserve">/fish showed </w:t>
      </w:r>
      <w:r w:rsidR="00693CDA" w:rsidRPr="007A5F33">
        <w:rPr>
          <w:rStyle w:val="Emphasis"/>
        </w:rPr>
        <w:t>H</w:t>
      </w:r>
      <w:r w:rsidR="00693CDA">
        <w:rPr>
          <w:rStyle w:val="Emphasis"/>
        </w:rPr>
        <w:t>. hippoglossus</w:t>
      </w:r>
      <w:r w:rsidR="00693CDA">
        <w:t xml:space="preserve"> was more resistant to infection compared to </w:t>
      </w:r>
      <w:r w:rsidR="00693CDA" w:rsidRPr="00CF71F4">
        <w:rPr>
          <w:rStyle w:val="Emphasis"/>
        </w:rPr>
        <w:t>S. salar</w:t>
      </w:r>
      <w:r w:rsidR="00693CDA">
        <w:t>, with 1.25 × 10</w:t>
      </w:r>
      <w:r w:rsidR="00693CDA" w:rsidRPr="009609FB">
        <w:rPr>
          <w:vertAlign w:val="superscript"/>
        </w:rPr>
        <w:t xml:space="preserve">6 </w:t>
      </w:r>
      <w:r w:rsidR="00693CDA">
        <w:t>and ≤1 × 10</w:t>
      </w:r>
      <w:r w:rsidR="00693CDA" w:rsidRPr="009609FB">
        <w:rPr>
          <w:vertAlign w:val="superscript"/>
        </w:rPr>
        <w:t>2</w:t>
      </w:r>
      <w:r w:rsidR="00693CDA">
        <w:t xml:space="preserve"> </w:t>
      </w:r>
      <w:r w:rsidR="00D56CE9">
        <w:t>CFU</w:t>
      </w:r>
      <w:r w:rsidR="00693CDA">
        <w:t xml:space="preserve">/fish the minimum lethal doses, respectively </w:t>
      </w:r>
      <w:r w:rsidR="00D6271F">
        <w:fldChar w:fldCharType="begin"/>
      </w:r>
      <w:r w:rsidR="00D6271F">
        <w:instrText xml:space="preserve"> ADDIN EN.CITE &lt;EndNote&gt;&lt;Cite&gt;&lt;Author&gt;Bricknell&lt;/Author&gt;&lt;Year&gt;1999&lt;/Year&gt;&lt;RecNum&gt;45175&lt;/RecNum&gt;&lt;IDText&gt;23258&lt;/IDText&gt;&lt;DisplayText&gt;(Bricknell et al. 1999)&lt;/DisplayText&gt;&lt;record&gt;&lt;rec-number&gt;45175&lt;/rec-number&gt;&lt;foreign-keys&gt;&lt;key app="EN" db-id="pst5rtr92wfa9cexzel59affvp5zwtats0wa" timestamp="1691627947" guid="6a26509c-725d-4762-8794-49babe57e16e"&gt;45175&lt;/key&gt;&lt;/foreign-keys&gt;&lt;ref-type name="Journal Article"&gt;17&lt;/ref-type&gt;&lt;contributors&gt;&lt;authors&gt;&lt;author&gt;Bricknell, I. R.&lt;/author&gt;&lt;author&gt;Bowden, T. J.&lt;/author&gt;&lt;author&gt;Bruno, D. W.&lt;/author&gt;&lt;author&gt;MacLachlan, P.&lt;/author&gt;&lt;author&gt;Johnstone, R.&lt;/author&gt;&lt;author&gt;Ellis, A. E.&lt;/author&gt;&lt;/authors&gt;&lt;/contributors&gt;&lt;titles&gt;&lt;title&gt;&lt;style face="normal" font="default" size="100%"&gt;Susceptibility of Atlantic halibut,&lt;/style&gt;&lt;style face="italic" font="default" size="100%"&gt; Hippoglossus hippoglossus &lt;/style&gt;&lt;style face="normal" font="default" size="100%"&gt;(L.) to infection with typical and atypical &lt;/style&gt;&lt;style face="italic" font="default" size="100%"&gt;Aeromonas salmonicida&lt;/style&gt;&lt;/title&gt;&lt;secondary-title&gt;Aquaculture&lt;/secondary-title&gt;&lt;/titles&gt;&lt;periodical&gt;&lt;full-title&gt;Aquaculture&lt;/full-title&gt;&lt;/periodical&gt;&lt;pages&gt;1-13&lt;/pages&gt;&lt;volume&gt;175&lt;/volume&gt;&lt;number&gt;1&lt;/number&gt;&lt;keywords&gt;&lt;keyword&gt;Aquaculture&lt;/keyword&gt;&lt;keyword&gt;Disease susceptibility&lt;/keyword&gt;&lt;keyword&gt;Halibut ()&lt;/keyword&gt;&lt;/keywords&gt;&lt;dates&gt;&lt;year&gt;1999&lt;/year&gt;&lt;/dates&gt;&lt;orig-pub&gt;\\ACT001CL04FS07\BIOSECURITYDATA$\E Library\Animal Catalogue\B\Bricknell et al 1999 EN23258.pdf&lt;/orig-pub&gt;&lt;isbn&gt;0044-8486&lt;/isbn&gt;&lt;label&gt;23258&lt;/label&gt;&lt;urls&gt;&lt;related-urls&gt;&lt;url&gt;https://www.sciencedirect.com/science/article/pii/S0044848699000253&lt;/url&gt;&lt;/related-urls&gt;&lt;/urls&gt;&lt;custom1&gt;Sturgeon_YGC&lt;/custom1&gt;&lt;electronic-resource-num&gt;https://doi.org/10.1016/S0044-8486(99)00025-3&lt;/electronic-resource-num&gt;&lt;/record&gt;&lt;/Cite&gt;&lt;/EndNote&gt;</w:instrText>
      </w:r>
      <w:r w:rsidR="00D6271F">
        <w:fldChar w:fldCharType="separate"/>
      </w:r>
      <w:r w:rsidR="00D6271F">
        <w:rPr>
          <w:noProof/>
        </w:rPr>
        <w:t>(Bricknell et al. 1999)</w:t>
      </w:r>
      <w:r w:rsidR="00D6271F">
        <w:fldChar w:fldCharType="end"/>
      </w:r>
      <w:r w:rsidR="00693CDA">
        <w:t>.</w:t>
      </w:r>
    </w:p>
    <w:p w14:paraId="4F53F977" w14:textId="77777777" w:rsidR="00721A98" w:rsidRPr="00200122" w:rsidRDefault="00721A98" w:rsidP="00721A98">
      <w:pPr>
        <w:pStyle w:val="Heading4"/>
      </w:pPr>
      <w:r w:rsidRPr="00721A98">
        <w:t>Pathogenesis</w:t>
      </w:r>
    </w:p>
    <w:p w14:paraId="63961981" w14:textId="77777777" w:rsidR="00721A98" w:rsidRDefault="00721A98" w:rsidP="00721A98">
      <w:pPr>
        <w:pStyle w:val="Heading5"/>
      </w:pPr>
      <w:r w:rsidRPr="00721A98">
        <w:t>Tissue</w:t>
      </w:r>
      <w:r w:rsidRPr="00200122">
        <w:t xml:space="preserve"> t</w:t>
      </w:r>
      <w:r>
        <w:t>ropism</w:t>
      </w:r>
    </w:p>
    <w:p w14:paraId="105D4A73" w14:textId="33125736" w:rsidR="00721A98" w:rsidRPr="005A5ACE" w:rsidRDefault="00721A98" w:rsidP="00721A98">
      <w:r>
        <w:t xml:space="preserve">Typical </w:t>
      </w:r>
      <w:r w:rsidRPr="00B33EFD">
        <w:rPr>
          <w:rStyle w:val="Emphasis"/>
        </w:rPr>
        <w:t>A.</w:t>
      </w:r>
      <w:r>
        <w:rPr>
          <w:rStyle w:val="Emphasis"/>
        </w:rPr>
        <w:t> </w:t>
      </w:r>
      <w:r w:rsidRPr="00B33EFD">
        <w:rPr>
          <w:rStyle w:val="Emphasis"/>
        </w:rPr>
        <w:t>salmonicida</w:t>
      </w:r>
      <w:r>
        <w:t xml:space="preserve"> gain</w:t>
      </w:r>
      <w:r w:rsidR="00910E27">
        <w:t>s</w:t>
      </w:r>
      <w:r>
        <w:t xml:space="preserve"> entry to fish through the gills, mouth, anus and/or surface injury </w:t>
      </w:r>
      <w:r w:rsidR="00D6271F">
        <w:fldChar w:fldCharType="begin">
          <w:fldData xml:space="preserve">PEVuZE5vdGU+PENpdGU+PEF1dGhvcj5BdXN0aW48L0F1dGhvcj48WWVhcj4xOTk3PC9ZZWFyPjxS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</w:fldData>
        </w:fldChar>
      </w:r>
      <w:r w:rsidR="00D6271F">
        <w:instrText xml:space="preserve"> ADDIN EN.CITE </w:instrText>
      </w:r>
      <w:r w:rsidR="00D6271F">
        <w:fldChar w:fldCharType="begin">
          <w:fldData xml:space="preserve">PEVuZE5vdGU+PENpdGU+PEF1dGhvcj5BdXN0aW48L0F1dGhvcj48WWVhcj4xOTk3PC9ZZWFyPjxS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</w:fldData>
        </w:fldChar>
      </w:r>
      <w:r w:rsidR="00D6271F">
        <w:instrText xml:space="preserve"> ADDIN EN.CITE.DATA </w:instrText>
      </w:r>
      <w:r w:rsidR="00D6271F">
        <w:fldChar w:fldCharType="end"/>
      </w:r>
      <w:r w:rsidR="00D6271F">
        <w:fldChar w:fldCharType="separate"/>
      </w:r>
      <w:r w:rsidR="00D6271F">
        <w:rPr>
          <w:noProof/>
        </w:rPr>
        <w:t>(Austin 1997; Farto et al. 2011)</w:t>
      </w:r>
      <w:r w:rsidR="00D6271F">
        <w:fldChar w:fldCharType="end"/>
      </w:r>
      <w:r>
        <w:t xml:space="preserve">. It has been found in the skin, muscle, mucus, gut, liver, kidneys, intestine, </w:t>
      </w:r>
      <w:r>
        <w:lastRenderedPageBreak/>
        <w:t xml:space="preserve">spleen, heart and brain </w:t>
      </w:r>
      <w:r w:rsidR="00D6271F">
        <w:fldChar w:fldCharType="begin">
          <w:fldData xml:space="preserve">PEVuZE5vdGU+PENpdGU+PEF1dGhvcj5Ccm9ja2xlYmFuazwvQXV0aG9yPjxZZWFyPjE5OTg8L1ll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</w:fldData>
        </w:fldChar>
      </w:r>
      <w:r w:rsidR="00D6271F">
        <w:instrText xml:space="preserve"> ADDIN EN.CITE </w:instrText>
      </w:r>
      <w:r w:rsidR="00D6271F">
        <w:fldChar w:fldCharType="begin">
          <w:fldData xml:space="preserve">PEVuZE5vdGU+PENpdGU+PEF1dGhvcj5Ccm9ja2xlYmFuazwvQXV0aG9yPjxZZWFyPjE5OTg8L1ll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</w:fldData>
        </w:fldChar>
      </w:r>
      <w:r w:rsidR="00D6271F">
        <w:instrText xml:space="preserve"> ADDIN EN.CITE.DATA </w:instrText>
      </w:r>
      <w:r w:rsidR="00D6271F">
        <w:fldChar w:fldCharType="end"/>
      </w:r>
      <w:r w:rsidR="00D6271F">
        <w:fldChar w:fldCharType="separate"/>
      </w:r>
      <w:r w:rsidR="00D6271F">
        <w:rPr>
          <w:noProof/>
        </w:rPr>
        <w:t>(Brocklebank 1998; Coscelli et al. 2014b; Farto et al. 2011; Hiney &amp; Oliver 1999; Hiney, Kilmartin &amp; Smith 1994)</w:t>
      </w:r>
      <w:r w:rsidR="00D6271F">
        <w:fldChar w:fldCharType="end"/>
      </w:r>
      <w:r>
        <w:t>.</w:t>
      </w:r>
    </w:p>
    <w:p w14:paraId="65FDD66C" w14:textId="77777777" w:rsidR="00721A98" w:rsidRDefault="00721A98" w:rsidP="0085172F">
      <w:pPr>
        <w:pStyle w:val="Heading5"/>
      </w:pPr>
      <w:r w:rsidRPr="00200122">
        <w:t xml:space="preserve">Tissue </w:t>
      </w:r>
      <w:r w:rsidRPr="0085172F">
        <w:t>titre</w:t>
      </w:r>
    </w:p>
    <w:p w14:paraId="5617D35C" w14:textId="0F6CE72D" w:rsidR="00721A98" w:rsidRDefault="00721A98" w:rsidP="00721A98">
      <w:r>
        <w:t xml:space="preserve">The titre of typical </w:t>
      </w:r>
      <w:r w:rsidRPr="00B33EFD">
        <w:rPr>
          <w:rStyle w:val="Emphasis"/>
        </w:rPr>
        <w:t>A.</w:t>
      </w:r>
      <w:r>
        <w:rPr>
          <w:rStyle w:val="Emphasis"/>
        </w:rPr>
        <w:t> </w:t>
      </w:r>
      <w:r w:rsidRPr="00B33EFD">
        <w:rPr>
          <w:rStyle w:val="Emphasis"/>
        </w:rPr>
        <w:t>salmonicida</w:t>
      </w:r>
      <w:r>
        <w:t xml:space="preserve"> detected on fertilised </w:t>
      </w:r>
      <w:r w:rsidRPr="00C31694">
        <w:rPr>
          <w:rStyle w:val="Emphasis"/>
        </w:rPr>
        <w:t>S</w:t>
      </w:r>
      <w:r>
        <w:rPr>
          <w:rStyle w:val="Emphasis"/>
        </w:rPr>
        <w:t>. </w:t>
      </w:r>
      <w:r w:rsidRPr="00C31694">
        <w:rPr>
          <w:rStyle w:val="Emphasis"/>
        </w:rPr>
        <w:t>salar</w:t>
      </w:r>
      <w:r>
        <w:t xml:space="preserve"> eggs ranged from 5.0 × 10</w:t>
      </w:r>
      <w:r w:rsidRPr="00C31694">
        <w:rPr>
          <w:vertAlign w:val="superscript"/>
        </w:rPr>
        <w:t>2</w:t>
      </w:r>
      <w:r>
        <w:t>–1</w:t>
      </w:r>
      <w:r w:rsidR="00EC62D3">
        <w:t> </w:t>
      </w:r>
      <w:r>
        <w:t>×</w:t>
      </w:r>
      <w:r w:rsidR="00EC62D3">
        <w:t> </w:t>
      </w:r>
      <w:r>
        <w:t>10</w:t>
      </w:r>
      <w:r w:rsidRPr="00C31694">
        <w:rPr>
          <w:vertAlign w:val="superscript"/>
        </w:rPr>
        <w:t>7</w:t>
      </w:r>
      <w:r w:rsidR="00EC62D3">
        <w:t> </w:t>
      </w:r>
      <w:r>
        <w:t xml:space="preserve">CFU/g of egg </w:t>
      </w:r>
      <w:r w:rsidR="00D6271F">
        <w:fldChar w:fldCharType="begin"/>
      </w:r>
      <w:r w:rsidR="00D6271F">
        <w:instrText xml:space="preserve"> ADDIN EN.CITE &lt;EndNote&gt;&lt;Cite&gt;&lt;Author&gt;Cipriano&lt;/Author&gt;&lt;Year&gt;2001&lt;/Year&gt;&lt;RecNum&gt;45191&lt;/RecNum&gt;&lt;IDText&gt;23279&lt;/IDText&gt;&lt;DisplayText&gt;(Cipriano et al. 2001)&lt;/DisplayText&gt;&lt;record&gt;&lt;rec-number&gt;45191&lt;/rec-number&gt;&lt;foreign-keys&gt;&lt;key app="EN" db-id="pst5rtr92wfa9cexzel59affvp5zwtats0wa" timestamp="1691627950" guid="162bf012-9748-4c63-a2c7-475597f95794"&gt;45191&lt;/key&gt;&lt;/foreign-keys&gt;&lt;ref-type name="Journal Article"&gt;17&lt;/ref-type&gt;&lt;contributors&gt;&lt;authors&gt;&lt;author&gt;Cipriano, R. C.&lt;/author&gt;&lt;author&gt;Novak, B. M.&lt;/author&gt;&lt;author&gt;Flint, D. E.&lt;/author&gt;&lt;author&gt;Cutting, D. C.&lt;/author&gt;&lt;/authors&gt;&lt;/contributors&gt;&lt;titles&gt;&lt;title&gt;Reappraisal of the federal fish health recommendation for disinfecting eggs of Atlantic salmon iodophor&lt;/title&gt;&lt;secondary-title&gt;Journal of Aquatic Animal Health&lt;/secondary-title&gt;&lt;/titles&gt;&lt;periodical&gt;&lt;full-title&gt;Journal of Aquatic Animal Health&lt;/full-title&gt;&lt;/periodical&gt;&lt;pages&gt;320-327&lt;/pages&gt;&lt;volume&gt;13&lt;/volume&gt;&lt;number&gt;4&lt;/number&gt;&lt;dates&gt;&lt;year&gt;2001&lt;/year&gt;&lt;/dates&gt;&lt;orig-pub&gt;\\ACT001CL04FS07\BIOSECURITYDATA$\E Library\Animal Catalogue\C\Ciprano et al 2001 EN23279.pdf&lt;/orig-pub&gt;&lt;label&gt;23279&lt;/label&gt;&lt;urls&gt;&lt;related-urls&gt;&lt;url&gt;http://pubs.er.usgs.gov/publication/1014707&lt;/url&gt;&lt;/related-urls&gt;&lt;/urls&gt;&lt;custom1&gt;Sturgeon_YGC&lt;/custom1&gt;&lt;electronic-resource-num&gt;https://pubs.er.usgs.gov/publication/1014707&lt;/electronic-resource-num&gt;&lt;remote-database-name&gt;USGS Publications Warehouse&lt;/remote-database-name&gt;&lt;/record&gt;&lt;/Cite&gt;&lt;/EndNote&gt;</w:instrText>
      </w:r>
      <w:r w:rsidR="00D6271F">
        <w:fldChar w:fldCharType="separate"/>
      </w:r>
      <w:r w:rsidR="00D6271F">
        <w:rPr>
          <w:noProof/>
        </w:rPr>
        <w:t>(Cipriano et al. 2001)</w:t>
      </w:r>
      <w:r w:rsidR="00D6271F">
        <w:fldChar w:fldCharType="end"/>
      </w:r>
      <w:r>
        <w:t xml:space="preserve">. </w:t>
      </w:r>
      <w:r w:rsidR="00693CDA">
        <w:t xml:space="preserve">Dead </w:t>
      </w:r>
      <w:r w:rsidR="00693CDA" w:rsidRPr="00C20344">
        <w:rPr>
          <w:rStyle w:val="Emphasis"/>
        </w:rPr>
        <w:t>O. tshawytscha</w:t>
      </w:r>
      <w:r w:rsidR="00693CDA" w:rsidRPr="00C20344">
        <w:t xml:space="preserve"> </w:t>
      </w:r>
      <w:r w:rsidR="00693CDA">
        <w:t xml:space="preserve">from experimental infection had viable counts of typical </w:t>
      </w:r>
      <w:r w:rsidR="00693CDA" w:rsidRPr="00B33EFD">
        <w:rPr>
          <w:rStyle w:val="Emphasis"/>
        </w:rPr>
        <w:t>A.</w:t>
      </w:r>
      <w:r w:rsidR="00693CDA">
        <w:rPr>
          <w:rStyle w:val="Emphasis"/>
        </w:rPr>
        <w:t> </w:t>
      </w:r>
      <w:r w:rsidR="00693CDA" w:rsidRPr="00B33EFD">
        <w:rPr>
          <w:rStyle w:val="Emphasis"/>
        </w:rPr>
        <w:t>salmonicida</w:t>
      </w:r>
      <w:r w:rsidR="00693CDA">
        <w:t xml:space="preserve"> of 10</w:t>
      </w:r>
      <w:r w:rsidR="00693CDA" w:rsidRPr="00C20344">
        <w:rPr>
          <w:vertAlign w:val="superscript"/>
        </w:rPr>
        <w:t>7.2</w:t>
      </w:r>
      <w:r w:rsidR="00693CDA">
        <w:t>–10</w:t>
      </w:r>
      <w:r w:rsidR="00693CDA" w:rsidRPr="00C20344">
        <w:rPr>
          <w:vertAlign w:val="superscript"/>
        </w:rPr>
        <w:t>8.8</w:t>
      </w:r>
      <w:r w:rsidR="00693CDA">
        <w:t xml:space="preserve"> </w:t>
      </w:r>
      <w:r w:rsidR="00572E1B">
        <w:t>CF</w:t>
      </w:r>
      <w:r w:rsidR="00BB6466">
        <w:t>U</w:t>
      </w:r>
      <w:r w:rsidR="00693CDA">
        <w:t>/g of kidney tissue and 10</w:t>
      </w:r>
      <w:r w:rsidR="00693CDA" w:rsidRPr="00C20344">
        <w:rPr>
          <w:vertAlign w:val="superscript"/>
        </w:rPr>
        <w:t>2.8</w:t>
      </w:r>
      <w:r w:rsidR="00693CDA">
        <w:t>–10</w:t>
      </w:r>
      <w:r w:rsidR="00693CDA" w:rsidRPr="00C20344">
        <w:rPr>
          <w:vertAlign w:val="superscript"/>
        </w:rPr>
        <w:t xml:space="preserve">5.3 </w:t>
      </w:r>
      <w:r w:rsidR="00572E1B">
        <w:t>CFU</w:t>
      </w:r>
      <w:r w:rsidR="00693CDA">
        <w:t xml:space="preserve">/g of flesh </w:t>
      </w:r>
      <w:r w:rsidR="00D6271F">
        <w:fldChar w:fldCharType="begin"/>
      </w:r>
      <w:r w:rsidR="00D6271F">
        <w:instrText xml:space="preserve"> ADDIN EN.CITE &lt;EndNote&gt;&lt;Cite&gt;&lt;Author&gt;Stone&lt;/Author&gt;&lt;Year&gt;1997&lt;/Year&gt;&lt;RecNum&gt;45238&lt;/RecNum&gt;&lt;IDText&gt;24586&lt;/IDText&gt;&lt;DisplayText&gt;(Stone, MacDiarmid &amp;amp; Pharo 1997)&lt;/DisplayText&gt;&lt;record&gt;&lt;rec-number&gt;45238&lt;/rec-number&gt;&lt;foreign-keys&gt;&lt;key app="EN" db-id="pst5rtr92wfa9cexzel59affvp5zwtats0wa" timestamp="1691627957" guid="dcf255a5-d9c4-4929-a191-075fd6dbdfc1"&gt;45238&lt;/key&gt;&lt;/foreign-keys&gt;&lt;ref-type name="Report"&gt;27&lt;/ref-type&gt;&lt;contributors&gt;&lt;authors&gt;&lt;author&gt;Stone, M.A.B.&lt;/author&gt;&lt;author&gt;MacDiarmid, S.C.&lt;/author&gt;&lt;author&gt;Pharo, H.J.&lt;/author&gt;&lt;/authors&gt;&lt;/contributors&gt;&lt;titles&gt;&lt;title&gt;Import health risk analysis: salmonids for human consumption.&lt;/title&gt;&lt;/titles&gt;&lt;pages&gt;269&lt;/pages&gt;&lt;dates&gt;&lt;year&gt;1997&lt;/year&gt;&lt;/dates&gt;&lt;pub-location&gt;New Zealand&lt;/pub-location&gt;&lt;publisher&gt;Ministry of Agriculture Regulatory Authority&lt;/publisher&gt;&lt;orig-pub&gt;\\ACT001CL04FS07\BIOSECURITYDATA$\E Library\Animal Catalogue\S\Stone et al 1997 EN24586.pdf&lt;/orig-pub&gt;&lt;label&gt;24586&lt;/label&gt;&lt;urls&gt;&lt;/urls&gt;&lt;custom1&gt;sturgeon_BM&lt;/custom1&gt;&lt;/record&gt;&lt;/Cite&gt;&lt;/EndNote&gt;</w:instrText>
      </w:r>
      <w:r w:rsidR="00D6271F">
        <w:fldChar w:fldCharType="separate"/>
      </w:r>
      <w:r w:rsidR="00D6271F">
        <w:rPr>
          <w:noProof/>
        </w:rPr>
        <w:t>(Stone, MacDiarmid &amp; Pharo 1997)</w:t>
      </w:r>
      <w:r w:rsidR="00D6271F">
        <w:fldChar w:fldCharType="end"/>
      </w:r>
      <w:r w:rsidR="00693CDA">
        <w:t>.</w:t>
      </w:r>
      <w:r w:rsidR="00B971B8">
        <w:t xml:space="preserve"> </w:t>
      </w:r>
      <w:r>
        <w:t xml:space="preserve">Carrier </w:t>
      </w:r>
      <w:r w:rsidRPr="007A5F33">
        <w:rPr>
          <w:rStyle w:val="Emphasis"/>
        </w:rPr>
        <w:t>O</w:t>
      </w:r>
      <w:r>
        <w:rPr>
          <w:rStyle w:val="Emphasis"/>
        </w:rPr>
        <w:t>. keta</w:t>
      </w:r>
      <w:r>
        <w:t xml:space="preserve"> and </w:t>
      </w:r>
      <w:r w:rsidRPr="007A5F33">
        <w:rPr>
          <w:rStyle w:val="Emphasis"/>
        </w:rPr>
        <w:t>O</w:t>
      </w:r>
      <w:r>
        <w:rPr>
          <w:rStyle w:val="Emphasis"/>
        </w:rPr>
        <w:t>. gorbuscha</w:t>
      </w:r>
      <w:r>
        <w:t xml:space="preserve"> have been found with 10</w:t>
      </w:r>
      <w:r w:rsidRPr="00544B89">
        <w:rPr>
          <w:vertAlign w:val="superscript"/>
        </w:rPr>
        <w:t>3.7</w:t>
      </w:r>
      <w:r>
        <w:t xml:space="preserve"> </w:t>
      </w:r>
      <w:r w:rsidR="00572E1B">
        <w:t>CFU</w:t>
      </w:r>
      <w:r>
        <w:t>/g of kidney tissue and 10</w:t>
      </w:r>
      <w:r w:rsidRPr="00544B89">
        <w:rPr>
          <w:vertAlign w:val="superscript"/>
        </w:rPr>
        <w:t>6</w:t>
      </w:r>
      <w:r>
        <w:t xml:space="preserve"> CFU/mL of coelomic fluid (</w:t>
      </w:r>
      <w:r w:rsidR="00D6271F">
        <w:fldChar w:fldCharType="begin">
          <w:fldData xml:space="preserve">PEVuZE5vdGU+PENpdGU+PEF1dGhvcj5Ob211cmE8L0F1dGhvcj48WWVhcj4xOTkxPC9ZZWFyPjxS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</w:fldData>
        </w:fldChar>
      </w:r>
      <w:r w:rsidR="00D6271F">
        <w:instrText xml:space="preserve"> ADDIN EN.CITE </w:instrText>
      </w:r>
      <w:r w:rsidR="00D6271F">
        <w:fldChar w:fldCharType="begin">
          <w:fldData xml:space="preserve">PEVuZE5vdGU+PENpdGU+PEF1dGhvcj5Ob211cmE8L0F1dGhvcj48WWVhcj4xOTkxPC9ZZWFyPjxS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(Nomura, Yoshimizu &amp; Kimura 1991, 1992)</w:t>
      </w:r>
      <w:r w:rsidR="00D6271F">
        <w:fldChar w:fldCharType="end"/>
      </w:r>
      <w:r>
        <w:t xml:space="preserve"> cited in </w:t>
      </w:r>
      <w:r w:rsidR="00D6271F">
        <w:fldChar w:fldCharType="begin"/>
      </w:r>
      <w:r w:rsidR="00D6271F">
        <w:instrText xml:space="preserve"> ADDIN EN.CITE &lt;EndNote&gt;&lt;Cite&gt;&lt;Author&gt;Stone&lt;/Author&gt;&lt;Year&gt;1997&lt;/Year&gt;&lt;RecNum&gt;45238&lt;/RecNum&gt;&lt;IDText&gt;24586&lt;/IDText&gt;&lt;DisplayText&gt;(Stone, MacDiarmid &amp;amp; Pharo 1997)&lt;/DisplayText&gt;&lt;record&gt;&lt;rec-number&gt;45238&lt;/rec-number&gt;&lt;foreign-keys&gt;&lt;key app="EN" db-id="pst5rtr92wfa9cexzel59affvp5zwtats0wa" timestamp="1691627957" guid="dcf255a5-d9c4-4929-a191-075fd6dbdfc1"&gt;45238&lt;/key&gt;&lt;/foreign-keys&gt;&lt;ref-type name="Report"&gt;27&lt;/ref-type&gt;&lt;contributors&gt;&lt;authors&gt;&lt;author&gt;Stone, M.A.B.&lt;/author&gt;&lt;author&gt;MacDiarmid, S.C.&lt;/author&gt;&lt;author&gt;Pharo, H.J.&lt;/author&gt;&lt;/authors&gt;&lt;/contributors&gt;&lt;titles&gt;&lt;title&gt;Import health risk analysis: salmonids for human consumption.&lt;/title&gt;&lt;/titles&gt;&lt;pages&gt;269&lt;/pages&gt;&lt;dates&gt;&lt;year&gt;1997&lt;/year&gt;&lt;/dates&gt;&lt;pub-location&gt;New Zealand&lt;/pub-location&gt;&lt;publisher&gt;Ministry of Agriculture Regulatory Authority&lt;/publisher&gt;&lt;orig-pub&gt;\\ACT001CL04FS07\BIOSECURITYDATA$\E Library\Animal Catalogue\S\Stone et al 1997 EN24586.pdf&lt;/orig-pub&gt;&lt;label&gt;24586&lt;/label&gt;&lt;urls&gt;&lt;/urls&gt;&lt;custom1&gt;sturgeon_BM&lt;/custom1&gt;&lt;/record&gt;&lt;/Cite&gt;&lt;/EndNote&gt;</w:instrText>
      </w:r>
      <w:r w:rsidR="00D6271F">
        <w:fldChar w:fldCharType="separate"/>
      </w:r>
      <w:r w:rsidR="00D6271F">
        <w:rPr>
          <w:noProof/>
        </w:rPr>
        <w:t>(Stone, MacDiarmid &amp; Pharo 1997)</w:t>
      </w:r>
      <w:r w:rsidR="00D6271F">
        <w:fldChar w:fldCharType="end"/>
      </w:r>
      <w:r>
        <w:t>). Titres of 10</w:t>
      </w:r>
      <w:r w:rsidRPr="00641B41">
        <w:rPr>
          <w:vertAlign w:val="superscript"/>
        </w:rPr>
        <w:t>3</w:t>
      </w:r>
      <w:r>
        <w:t xml:space="preserve"> CFU/g were reported in the skin mucus of healthy </w:t>
      </w:r>
      <w:r w:rsidRPr="00C52CE9">
        <w:rPr>
          <w:rStyle w:val="Emphasis"/>
        </w:rPr>
        <w:t>S</w:t>
      </w:r>
      <w:r>
        <w:rPr>
          <w:rStyle w:val="Emphasis"/>
        </w:rPr>
        <w:t>. </w:t>
      </w:r>
      <w:r w:rsidRPr="00C52CE9">
        <w:rPr>
          <w:rStyle w:val="Emphasis"/>
        </w:rPr>
        <w:t>trutta</w:t>
      </w:r>
      <w:r>
        <w:t xml:space="preserve"> </w:t>
      </w:r>
      <w:r w:rsidR="00D6271F">
        <w:fldChar w:fldCharType="begin"/>
      </w:r>
      <w:r w:rsidR="00D6271F">
        <w:instrText xml:space="preserve"> ADDIN EN.CITE &lt;EndNote&gt;&lt;Cite&gt;&lt;Author&gt;Hiney&lt;/Author&gt;&lt;Year&gt;1999&lt;/Year&gt;&lt;RecNum&gt;22423&lt;/RecNum&gt;&lt;IDText&gt;16523&lt;/IDText&gt;&lt;DisplayText&gt;(Hiney &amp;amp; Oliver 1999)&lt;/DisplayText&gt;&lt;record&gt;&lt;rec-number&gt;22423&lt;/rec-number&gt;&lt;foreign-keys&gt;&lt;key app="EN" db-id="pst5rtr92wfa9cexzel59affvp5zwtats0wa" timestamp="1691624709" guid="e478a6af-dd2e-4acc-8104-034214d900cf"&gt;22423&lt;/key&gt;&lt;/foreign-keys&gt;&lt;ref-type name="Book Section"&gt;5&lt;/ref-type&gt;&lt;contributors&gt;&lt;authors&gt;&lt;author&gt;Hiney, M&lt;/author&gt;&lt;author&gt;Oliver, G&lt;/author&gt;&lt;/authors&gt;&lt;secondary-authors&gt;&lt;author&gt;Woo, P. T. K.&lt;/author&gt;&lt;author&gt;Bruno, D. W.&lt;/author&gt;&lt;/secondary-authors&gt;&lt;/contributors&gt;&lt;titles&gt;&lt;title&gt;&lt;style face="normal" font="default" size="100%"&gt;Furunculosis (&lt;/style&gt;&lt;style face="italic" font="default" size="100%"&gt;Aeromonas salmonicida&lt;/style&gt;&lt;style face="normal" font="default" size="100%"&gt;)&lt;/style&gt;&lt;/title&gt;&lt;secondary-title&gt;Fish Diseases and Disorders&lt;/secondary-title&gt;&lt;/titles&gt;&lt;pages&gt;341-425&lt;/pages&gt;&lt;edition&gt;1st&lt;/edition&gt;&lt;section&gt;10&lt;/section&gt;&lt;keywords&gt;&lt;keyword&gt;Furunculosis&lt;/keyword&gt;&lt;keyword&gt;Aeromonas&lt;/keyword&gt;&lt;keyword&gt;Aeromonas salmonicida&lt;/keyword&gt;&lt;keyword&gt;Salmonicida&lt;/keyword&gt;&lt;keyword&gt;DAFF&lt;/keyword&gt;&lt;keyword&gt;Fish&lt;/keyword&gt;&lt;keyword&gt;Fish diseases&lt;/keyword&gt;&lt;keyword&gt;Fish disease&lt;/keyword&gt;&lt;keyword&gt;Diseases&lt;/keyword&gt;&lt;keyword&gt;Disease&lt;/keyword&gt;&lt;keyword&gt;Disorders&lt;/keyword&gt;&lt;/keywords&gt;&lt;dates&gt;&lt;year&gt;1999&lt;/year&gt;&lt;/dates&gt;&lt;pub-location&gt;New york&lt;/pub-location&gt;&lt;publisher&gt;CABI Publishing&lt;/publisher&gt;&lt;isbn&gt;0851991947&lt;/isbn&gt;&lt;label&gt;16523&lt;/label&gt;&lt;urls&gt;&lt;/urls&gt;&lt;custom1&gt;DP Aquatics&lt;/custom1&gt;&lt;modified-date&gt;80197&lt;/modified-date&gt;&lt;/record&gt;&lt;/Cite&gt;&lt;/EndNote&gt;</w:instrText>
      </w:r>
      <w:r w:rsidR="00D6271F">
        <w:fldChar w:fldCharType="separate"/>
      </w:r>
      <w:r w:rsidR="00D6271F">
        <w:rPr>
          <w:noProof/>
        </w:rPr>
        <w:t>(Hiney &amp; Oliver 1999)</w:t>
      </w:r>
      <w:r w:rsidR="00D6271F">
        <w:fldChar w:fldCharType="end"/>
      </w:r>
      <w:r>
        <w:t xml:space="preserve"> and 10</w:t>
      </w:r>
      <w:r w:rsidRPr="00641B41">
        <w:rPr>
          <w:vertAlign w:val="superscript"/>
        </w:rPr>
        <w:t>6</w:t>
      </w:r>
      <w:r>
        <w:t xml:space="preserve"> CFU/g were detected in mucus of </w:t>
      </w:r>
      <w:r w:rsidRPr="00872541">
        <w:rPr>
          <w:rStyle w:val="Emphasis"/>
        </w:rPr>
        <w:t>S</w:t>
      </w:r>
      <w:r>
        <w:rPr>
          <w:rStyle w:val="Emphasis"/>
        </w:rPr>
        <w:t>. </w:t>
      </w:r>
      <w:r w:rsidRPr="00872541">
        <w:rPr>
          <w:rStyle w:val="Emphasis"/>
        </w:rPr>
        <w:t>salar</w:t>
      </w:r>
      <w:r>
        <w:t xml:space="preserve"> immediately prior to the onset of clinical disease </w:t>
      </w:r>
      <w:r w:rsidR="00D6271F">
        <w:fldChar w:fldCharType="begin"/>
      </w:r>
      <w:r w:rsidR="00D6271F">
        <w:instrText xml:space="preserve"> ADDIN EN.CITE &lt;EndNote&gt;&lt;Cite&gt;&lt;Author&gt;Cipriano&lt;/Author&gt;&lt;Year&gt;1992&lt;/Year&gt;&lt;RecNum&gt;45445&lt;/RecNum&gt;&lt;IDText&gt;24799&lt;/IDText&gt;&lt;DisplayText&gt;(Cipriano et al. 1992)&lt;/DisplayText&gt;&lt;record&gt;&lt;rec-number&gt;45445&lt;/rec-number&gt;&lt;foreign-keys&gt;&lt;key app="EN" db-id="pst5rtr92wfa9cexzel59affvp5zwtats0wa" timestamp="1691627994" guid="384f8d0d-473f-4af8-b75a-4c1fe6f22aa6"&gt;45445&lt;/key&gt;&lt;/foreign-keys&gt;&lt;ref-type name="Journal Article"&gt;17&lt;/ref-type&gt;&lt;contributors&gt;&lt;authors&gt;&lt;author&gt;Cipriano, R.C.&lt;/author&gt;&lt;author&gt;Ford, L.A.&lt;/author&gt;&lt;author&gt;Teska, J.D.&lt;/author&gt;&lt;author&gt;Hale, L.E.&lt;/author&gt;&lt;/authors&gt;&lt;/contributors&gt;&lt;titles&gt;&lt;title&gt;&lt;style face="normal" font="default" size="100%"&gt;Detection of &lt;/style&gt;&lt;style face="italic" font="default" size="100%"&gt;Aeromonas salmonicida&lt;/style&gt;&lt;style face="normal" font="default" size="100%"&gt; in the Mucus of Salmonid Fishes&lt;/style&gt;&lt;/title&gt;&lt;secondary-title&gt;Journal of Aquatic Animal Health&lt;/secondary-title&gt;&lt;/titles&gt;&lt;periodical&gt;&lt;full-title&gt;Journal of Aquatic Animal Health&lt;/full-title&gt;&lt;/periodical&gt;&lt;pages&gt;114-118&lt;/pages&gt;&lt;volume&gt;4&lt;/volume&gt;&lt;number&gt;2&lt;/number&gt;&lt;dates&gt;&lt;year&gt;1992&lt;/year&gt;&lt;/dates&gt;&lt;orig-pub&gt;\\ACT001CL04FS07\BIOSECURITYDATA$\E Library\Animal Catalogue\C\Cipriano et al 1992 EN24799.pdf&lt;/orig-pub&gt;&lt;label&gt;24799&lt;/label&gt;&lt;urls&gt;&lt;/urls&gt;&lt;custom1&gt;sturgeon_BM&lt;/custom1&gt;&lt;electronic-resource-num&gt;https://doi.org/10.1577/1548-8667(1992)004&amp;lt;0114:DOASIT&amp;gt;2.3.CO;2&lt;/electronic-resource-num&gt;&lt;/record&gt;&lt;/Cite&gt;&lt;/EndNote&gt;</w:instrText>
      </w:r>
      <w:r w:rsidR="00D6271F">
        <w:fldChar w:fldCharType="separate"/>
      </w:r>
      <w:r w:rsidR="00D6271F">
        <w:rPr>
          <w:noProof/>
        </w:rPr>
        <w:t>(Cipriano et al. 1992)</w:t>
      </w:r>
      <w:r w:rsidR="00D6271F">
        <w:fldChar w:fldCharType="end"/>
      </w:r>
      <w:r>
        <w:t xml:space="preserve">. The titre of typical </w:t>
      </w:r>
      <w:r w:rsidRPr="00B33EFD">
        <w:rPr>
          <w:rStyle w:val="Emphasis"/>
        </w:rPr>
        <w:t>A.</w:t>
      </w:r>
      <w:r>
        <w:rPr>
          <w:rStyle w:val="Emphasis"/>
        </w:rPr>
        <w:t> </w:t>
      </w:r>
      <w:r w:rsidRPr="00B33EFD">
        <w:rPr>
          <w:rStyle w:val="Emphasis"/>
        </w:rPr>
        <w:t>salmonicida</w:t>
      </w:r>
      <w:r>
        <w:t xml:space="preserve"> present in the furuncle of experimentally infected </w:t>
      </w:r>
      <w:r w:rsidRPr="00C31694">
        <w:rPr>
          <w:rStyle w:val="Emphasis"/>
        </w:rPr>
        <w:t>S</w:t>
      </w:r>
      <w:r>
        <w:rPr>
          <w:rStyle w:val="Emphasis"/>
        </w:rPr>
        <w:t>. </w:t>
      </w:r>
      <w:r w:rsidRPr="00C31694">
        <w:rPr>
          <w:rStyle w:val="Emphasis"/>
        </w:rPr>
        <w:t>salar</w:t>
      </w:r>
      <w:r>
        <w:t xml:space="preserve"> was 10</w:t>
      </w:r>
      <w:r w:rsidRPr="00FE4534">
        <w:rPr>
          <w:vertAlign w:val="superscript"/>
        </w:rPr>
        <w:t>10</w:t>
      </w:r>
      <w:r>
        <w:t xml:space="preserve"> CFU/mL </w:t>
      </w:r>
      <w:r w:rsidR="00D6271F">
        <w:fldChar w:fldCharType="begin"/>
      </w:r>
      <w:r w:rsidR="00D6271F">
        <w:instrText xml:space="preserve"> ADDIN EN.CITE &lt;EndNote&gt;&lt;Cite&gt;&lt;Author&gt;Rose&lt;/Author&gt;&lt;Year&gt;1989&lt;/Year&gt;&lt;RecNum&gt;46731&lt;/RecNum&gt;&lt;IDText&gt;24608&lt;/IDText&gt;&lt;DisplayText&gt;(Rose, Ellis &amp;amp; Munro 1989)&lt;/DisplayText&gt;&lt;record&gt;&lt;rec-number&gt;46731&lt;/rec-number&gt;&lt;foreign-keys&gt;&lt;key app="EN" db-id="pst5rtr92wfa9cexzel59affvp5zwtats0wa" timestamp="1691628201" guid="ecabc34a-0aba-48d6-bfb9-8018886db1be"&gt;46731&lt;/key&gt;&lt;/foreign-keys&gt;&lt;ref-type name="Journal Article"&gt;17&lt;/ref-type&gt;&lt;contributors&gt;&lt;authors&gt;&lt;author&gt;Rose, A.S.&lt;/author&gt;&lt;author&gt;Ellis, A.E.&lt;/author&gt;&lt;author&gt;Munro, A.L.S.&lt;/author&gt;&lt;/authors&gt;&lt;/contributors&gt;&lt;titles&gt;&lt;title&gt;&lt;style face="normal" font="default" size="100%"&gt;The infectivity by different routes of exposure and shedding rates of &lt;/style&gt;&lt;style face="italic" font="default" size="100%"&gt;Aeromonas salmonicida&lt;/style&gt;&lt;style face="normal" font="default" size="100%"&gt; subsp. &lt;/style&gt;&lt;style face="italic" font="default" size="100%"&gt;salmonicida&lt;/style&gt;&lt;style face="normal" font="default" size="100%"&gt; in Atlantic salmon, &lt;/style&gt;&lt;style face="italic" font="default" size="100%"&gt;Salmo salar&lt;/style&gt;&lt;style face="normal" font="default" size="100%"&gt; L., held in sea water&lt;/style&gt;&lt;/title&gt;&lt;secondary-title&gt;Journal of Fish Diseases&lt;/secondary-title&gt;&lt;/titles&gt;&lt;periodical&gt;&lt;full-title&gt;Journal of Fish Diseases&lt;/full-title&gt;&lt;/periodical&gt;&lt;pages&gt;573-578&lt;/pages&gt;&lt;volume&gt;12&lt;/volume&gt;&lt;dates&gt;&lt;year&gt;1989&lt;/year&gt;&lt;/dates&gt;&lt;orig-pub&gt;\\ACT001CL04FS07\BIOSECURITYDATA$\E Library\Animal Catalogue\R\Rose et al 1989 EN24608.pdf&lt;/orig-pub&gt;&lt;label&gt;24608&lt;/label&gt;&lt;urls&gt;&lt;/urls&gt;&lt;custom1&gt;sturgeon_BM&lt;/custom1&gt;&lt;electronic-resource-num&gt;https://doi.org/10.1111/j.1365-2761.1989.tb00566.x&lt;/electronic-resource-num&gt;&lt;/record&gt;&lt;/Cite&gt;&lt;/EndNote&gt;</w:instrText>
      </w:r>
      <w:r w:rsidR="00D6271F">
        <w:fldChar w:fldCharType="separate"/>
      </w:r>
      <w:r w:rsidR="00D6271F">
        <w:rPr>
          <w:noProof/>
        </w:rPr>
        <w:t>(Rose, Ellis &amp; Munro 1989)</w:t>
      </w:r>
      <w:r w:rsidR="00D6271F">
        <w:fldChar w:fldCharType="end"/>
      </w:r>
      <w:r>
        <w:t>.</w:t>
      </w:r>
    </w:p>
    <w:p w14:paraId="6B14605D" w14:textId="77777777" w:rsidR="00721A98" w:rsidRPr="00200122" w:rsidRDefault="00721A98" w:rsidP="0085172F">
      <w:pPr>
        <w:pStyle w:val="Heading4"/>
      </w:pPr>
      <w:r w:rsidRPr="0085172F">
        <w:t>Diagnosis</w:t>
      </w:r>
    </w:p>
    <w:p w14:paraId="07C1B7DD" w14:textId="77777777" w:rsidR="00721A98" w:rsidRPr="00200122" w:rsidRDefault="00721A98" w:rsidP="0085172F">
      <w:pPr>
        <w:pStyle w:val="Heading5"/>
      </w:pPr>
      <w:r w:rsidRPr="00200122">
        <w:t xml:space="preserve">Clinical </w:t>
      </w:r>
      <w:r w:rsidRPr="0085172F">
        <w:t>signs</w:t>
      </w:r>
    </w:p>
    <w:p w14:paraId="6640B312" w14:textId="3FAB9958" w:rsidR="009B785E" w:rsidRDefault="009B785E" w:rsidP="009B785E">
      <w:pPr>
        <w:pStyle w:val="Heading6"/>
      </w:pPr>
      <w:r>
        <w:t>Sturgeon</w:t>
      </w:r>
    </w:p>
    <w:p w14:paraId="1FD4BD31" w14:textId="7251C3D1" w:rsidR="009B785E" w:rsidRDefault="009B785E" w:rsidP="009B785E">
      <w:r>
        <w:t xml:space="preserve">Infected sturgeon displayed lethargy, uncoordinated swimming, difficulty maintaining equilibrium, discolouration with a lighter-than-normal appearance, </w:t>
      </w:r>
      <w:r w:rsidR="008C0C11">
        <w:t xml:space="preserve">anorexia, </w:t>
      </w:r>
      <w:r>
        <w:t>redness at the base of fins</w:t>
      </w:r>
      <w:r w:rsidR="008C0C11">
        <w:t>, external</w:t>
      </w:r>
      <w:r w:rsidR="008C0C11" w:rsidRPr="008C0C11">
        <w:t xml:space="preserve"> haemorrhag</w:t>
      </w:r>
      <w:r w:rsidR="008C0C11">
        <w:t xml:space="preserve">es in the skin with occasional </w:t>
      </w:r>
      <w:r w:rsidR="008C0C11" w:rsidRPr="008C0C11">
        <w:t>ulcerati</w:t>
      </w:r>
      <w:r w:rsidR="008C0C11">
        <w:t>ons</w:t>
      </w:r>
      <w:r>
        <w:t xml:space="preserve"> and protrusion of the uro-genital opening along with a bloody discharge</w:t>
      </w:r>
      <w:r w:rsidR="001C1C87">
        <w:t xml:space="preserve"> </w:t>
      </w:r>
      <w:r w:rsidR="00D6271F">
        <w:fldChar w:fldCharType="begin">
          <w:fldData xml:space="preserve">PEVuZE5vdGU+PENpdGU+PEF1dGhvcj5WYXpxdWV6LUZlcm5hbmRlejwvQXV0aG9yPjxZZWFyPjIw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</w:fldData>
        </w:fldChar>
      </w:r>
      <w:r w:rsidR="00D6271F">
        <w:instrText xml:space="preserve"> ADDIN EN.CITE </w:instrText>
      </w:r>
      <w:r w:rsidR="00D6271F">
        <w:fldChar w:fldCharType="begin">
          <w:fldData xml:space="preserve">PEVuZE5vdGU+PENpdGU+PEF1dGhvcj5WYXpxdWV6LUZlcm5hbmRlejwvQXV0aG9yPjxZZWFyPjIw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</w:fldData>
        </w:fldChar>
      </w:r>
      <w:r w:rsidR="00D6271F">
        <w:instrText xml:space="preserve"> ADDIN EN.CITE.DATA </w:instrText>
      </w:r>
      <w:r w:rsidR="00D6271F">
        <w:fldChar w:fldCharType="end"/>
      </w:r>
      <w:r w:rsidR="00D6271F">
        <w:fldChar w:fldCharType="separate"/>
      </w:r>
      <w:r w:rsidR="00D6271F">
        <w:rPr>
          <w:noProof/>
        </w:rPr>
        <w:t>(Mohler 2003; Vazquez-Fernandez et al. 2023)</w:t>
      </w:r>
      <w:r w:rsidR="00D6271F">
        <w:fldChar w:fldCharType="end"/>
      </w:r>
      <w:r>
        <w:t xml:space="preserve">. In some instances, discrete furuncles were present on the skin </w:t>
      </w:r>
      <w:r w:rsidR="00D6271F">
        <w:fldChar w:fldCharType="begin"/>
      </w:r>
      <w:r w:rsidR="00D6271F">
        <w:instrText xml:space="preserve"> ADDIN EN.CITE &lt;EndNote&gt;&lt;Cite&gt;&lt;Author&gt;Mohler&lt;/Author&gt;&lt;Year&gt;2003&lt;/Year&gt;&lt;RecNum&gt;45272&lt;/RecNum&gt;&lt;IDText&gt;55500&lt;/IDText&gt;&lt;DisplayText&gt;(Mohler 2003)&lt;/DisplayText&gt;&lt;record&gt;&lt;rec-number&gt;45272&lt;/rec-number&gt;&lt;foreign-keys&gt;&lt;key app="EN" db-id="pst5rtr92wfa9cexzel59affvp5zwtats0wa" timestamp="1691627966" guid="e2217acd-cfe1-4fc2-8c0a-de78a9dc006f"&gt;45272&lt;/key&gt;&lt;/foreign-keys&gt;&lt;ref-type name="Book"&gt;6&lt;/ref-type&gt;&lt;contributors&gt;&lt;authors&gt;&lt;author&gt;Mohler, J.L.&lt;/author&gt;&lt;/authors&gt;&lt;/contributors&gt;&lt;titles&gt;&lt;title&gt;&lt;style face="normal" font="default" size="100%"&gt;Culture manual for the Atlantic sturgeon &lt;/style&gt;&lt;style face="italic" font="default" size="100%"&gt;Acipenser oxyrinchus oxyrinchus&lt;/style&gt;&lt;/title&gt;&lt;/titles&gt;&lt;dates&gt;&lt;year&gt;2003&lt;/year&gt;&lt;/dates&gt;&lt;pub-location&gt;Hadley&lt;/pub-location&gt;&lt;publisher&gt;U.S. Fish &amp;amp; Wildlife Service&lt;/publisher&gt;&lt;orig-pub&gt;\\ACT001CL04FS07\BIOSECURITYDATA$\E Library\Animal Catalogue\M\Mohler 2003 EN55500.pdf&lt;/orig-pub&gt;&lt;label&gt;55500&lt;/label&gt;&lt;urls&gt;&lt;/urls&gt;&lt;custom1&gt;KG_strugeon&lt;/custom1&gt;&lt;/record&gt;&lt;/Cite&gt;&lt;/EndNote&gt;</w:instrText>
      </w:r>
      <w:r w:rsidR="00D6271F">
        <w:fldChar w:fldCharType="separate"/>
      </w:r>
      <w:r w:rsidR="00D6271F">
        <w:rPr>
          <w:noProof/>
        </w:rPr>
        <w:t>(Mohler 2003)</w:t>
      </w:r>
      <w:r w:rsidR="00D6271F">
        <w:fldChar w:fldCharType="end"/>
      </w:r>
      <w:r>
        <w:t>.</w:t>
      </w:r>
    </w:p>
    <w:p w14:paraId="4408D1E8" w14:textId="5624055A" w:rsidR="009B785E" w:rsidRDefault="009B785E" w:rsidP="009B785E">
      <w:pPr>
        <w:pStyle w:val="Heading6"/>
      </w:pPr>
      <w:r>
        <w:t>Salmon</w:t>
      </w:r>
      <w:r w:rsidR="00EA3B92">
        <w:t>ids</w:t>
      </w:r>
    </w:p>
    <w:p w14:paraId="2DE1339B" w14:textId="0EBE8058" w:rsidR="0085172F" w:rsidRDefault="00721A98" w:rsidP="0085172F">
      <w:r>
        <w:t xml:space="preserve">In salmonids, infection with typical </w:t>
      </w:r>
      <w:r w:rsidRPr="00B33EFD">
        <w:rPr>
          <w:rStyle w:val="Emphasis"/>
        </w:rPr>
        <w:t>A.</w:t>
      </w:r>
      <w:r>
        <w:rPr>
          <w:rStyle w:val="Emphasis"/>
        </w:rPr>
        <w:t> </w:t>
      </w:r>
      <w:r w:rsidRPr="00B33EFD">
        <w:rPr>
          <w:rStyle w:val="Emphasis"/>
        </w:rPr>
        <w:t>salmonicida</w:t>
      </w:r>
      <w:r>
        <w:t xml:space="preserve"> can result in peracute, acute or chronic disease </w:t>
      </w:r>
      <w:r w:rsidR="00D6271F">
        <w:fldChar w:fldCharType="begin"/>
      </w:r>
      <w:r w:rsidR="00D6271F">
        <w:instrText xml:space="preserve"> ADDIN EN.CITE &lt;EndNote&gt;&lt;Cite&gt;&lt;Author&gt;Menanteau-Ledouble&lt;/Author&gt;&lt;Year&gt;2016&lt;/Year&gt;&lt;RecNum&gt;46625&lt;/RecNum&gt;&lt;IDText&gt;17749&lt;/IDText&gt;&lt;DisplayText&gt;(Menanteau-Ledouble et al. 2016)&lt;/DisplayText&gt;&lt;record&gt;&lt;rec-number&gt;46625&lt;/rec-number&gt;&lt;foreign-keys&gt;&lt;key app="EN" db-id="pst5rtr92wfa9cexzel59affvp5zwtats0wa" timestamp="1691628185" guid="632cbac2-3d4f-42d2-9f6c-a1165896331d"&gt;46625&lt;/key&gt;&lt;/foreign-keys&gt;&lt;ref-type name="Journal Article"&gt;17&lt;/ref-type&gt;&lt;contributors&gt;&lt;authors&gt;&lt;author&gt;Menanteau-Ledouble, S.&lt;/author&gt;&lt;author&gt;Kumar, G.&lt;/author&gt;&lt;author&gt;Saleh, M.&lt;/author&gt;&lt;author&gt;El-Matbouli, M.&lt;/author&gt;&lt;/authors&gt;&lt;/contributors&gt;&lt;titles&gt;&lt;title&gt;&lt;style face="italic" font="default" size="100%"&gt;Aeromonas salmonicida&lt;/style&gt;&lt;style face="normal" font="default" size="100%"&gt;: updates on an old acquaintance&lt;/style&gt;&lt;/title&gt;&lt;secondary-title&gt;Diseases of Aquatic Organisms&lt;/secondary-title&gt;&lt;/titles&gt;&lt;periodical&gt;&lt;full-title&gt;Diseases of Aquatic Organisms&lt;/full-title&gt;&lt;/periodical&gt;&lt;pages&gt;49-68&lt;/pages&gt;&lt;volume&gt;120&lt;/volume&gt;&lt;number&gt;1&lt;/number&gt;&lt;keywords&gt;&lt;keyword&gt;Furunculosis&lt;/keyword&gt;&lt;keyword&gt;Atypical isolates&lt;/keyword&gt;&lt;keyword&gt;Clinical signs&lt;/keyword&gt;&lt;keyword&gt;Diagnosis&lt;/keyword&gt;&lt;keyword&gt;Probiotics&lt;/keyword&gt;&lt;keyword&gt;Virulence mechanisms&lt;/keyword&gt;&lt;/keywords&gt;&lt;dates&gt;&lt;year&gt;2016&lt;/year&gt;&lt;pub-dates&gt;&lt;date&gt;8 July 2016&lt;/date&gt;&lt;/pub-dates&gt;&lt;/dates&gt;&lt;orig-pub&gt;\\ACT001CL04FS07\BIOSECURITYDATA$\E Library\Animal Catalogue\M\Menanteau-Ledouble et al 2016 EN17749.pdf&lt;/orig-pub&gt;&lt;label&gt;17749&lt;/label&gt;&lt;urls&gt;&lt;/urls&gt;&lt;custom1&gt;gm&lt;/custom1&gt;&lt;electronic-resource-num&gt;https://doi.org/10.3354/dao03006&lt;/electronic-resource-num&gt;&lt;/record&gt;&lt;/Cite&gt;&lt;/EndNote&gt;</w:instrText>
      </w:r>
      <w:r w:rsidR="00D6271F">
        <w:fldChar w:fldCharType="separate"/>
      </w:r>
      <w:r w:rsidR="00D6271F">
        <w:rPr>
          <w:noProof/>
        </w:rPr>
        <w:t>(Menanteau-Ledouble et al. 2016)</w:t>
      </w:r>
      <w:r w:rsidR="00D6271F">
        <w:fldChar w:fldCharType="end"/>
      </w:r>
      <w:r>
        <w:t xml:space="preserve">. Peracute infections are most common in fry and fingerlings and can cause the fish to become dark in appearance but often there are no clinical signs other than rapid death </w:t>
      </w:r>
      <w:r w:rsidR="00D6271F">
        <w:fldChar w:fldCharType="begin">
          <w:fldData xml:space="preserve">PEVuZE5vdGU+PENpdGU+PEF1dGhvcj5DaXByaWFubzwvQXV0aG9yPjxZZWFyPjIwMDE8L1llYXI+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==
</w:fldData>
        </w:fldChar>
      </w:r>
      <w:r w:rsidR="00D6271F">
        <w:instrText xml:space="preserve"> ADDIN EN.CITE </w:instrText>
      </w:r>
      <w:r w:rsidR="00D6271F">
        <w:fldChar w:fldCharType="begin">
          <w:fldData xml:space="preserve">PEVuZE5vdGU+PENpdGU+PEF1dGhvcj5DaXByaWFubzwvQXV0aG9yPjxZZWFyPjIwMDE8L1llYXI+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==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(Cipriano &amp; Bullock 2001; Dallaire-Dufresne et al. 2014; Hiney &amp; Oliver 1999; Menanteau-Ledouble et al. 2016)</w:t>
      </w:r>
      <w:r w:rsidR="00D6271F">
        <w:fldChar w:fldCharType="end"/>
      </w:r>
      <w:r w:rsidR="0085172F">
        <w:t xml:space="preserve">. Clinical signs of an acute infection can also include darkening of the fish and anorexia that are often noted 2–3 days before fish, typically smolts and juveniles, start to die in high numbers </w:t>
      </w:r>
      <w:r w:rsidR="00D6271F">
        <w:fldChar w:fldCharType="begin">
          <w:fldData xml:space="preserve">PEVuZE5vdGU+PENpdGU+PEF1dGhvcj5BdXN0aW48L0F1dGhvcj48WWVhcj4yMDEyPC9ZZWFyPjxS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</w:fldData>
        </w:fldChar>
      </w:r>
      <w:r w:rsidR="00D6271F">
        <w:instrText xml:space="preserve"> ADDIN EN.CITE </w:instrText>
      </w:r>
      <w:r w:rsidR="00D6271F">
        <w:fldChar w:fldCharType="begin">
          <w:fldData xml:space="preserve">PEVuZE5vdGU+PENpdGU+PEF1dGhvcj5BdXN0aW48L0F1dGhvcj48WWVhcj4yMDEyPC9ZZWFyPjxS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</w:fldData>
        </w:fldChar>
      </w:r>
      <w:r w:rsidR="00D6271F">
        <w:instrText xml:space="preserve"> ADDIN EN.CITE.DATA </w:instrText>
      </w:r>
      <w:r w:rsidR="00D6271F">
        <w:fldChar w:fldCharType="end"/>
      </w:r>
      <w:r w:rsidR="00D6271F">
        <w:fldChar w:fldCharType="separate"/>
      </w:r>
      <w:r w:rsidR="00D6271F">
        <w:rPr>
          <w:noProof/>
        </w:rPr>
        <w:t>(Austin &amp; Austin 2012; Dallaire-Dufresne et al. 2014; Hiney &amp; Oliver 1999)</w:t>
      </w:r>
      <w:r w:rsidR="00D6271F">
        <w:fldChar w:fldCharType="end"/>
      </w:r>
      <w:r w:rsidR="0085172F">
        <w:t>. Infected fish may also display lethargy, erratic swimming, respiratory distress, e</w:t>
      </w:r>
      <w:r w:rsidR="0085172F" w:rsidRPr="008E5697">
        <w:t>xophthalmia</w:t>
      </w:r>
      <w:r w:rsidR="0085172F">
        <w:t xml:space="preserve"> and external haemorrhagic lesions at the base of the fins and oral cavity </w:t>
      </w:r>
      <w:r w:rsidR="00D6271F">
        <w:fldChar w:fldCharType="begin">
          <w:fldData xml:space="preserve">PEVuZE5vdGU+PENpdGU+PEF1dGhvcj5DaXByaWFubzwvQXV0aG9yPjxZZWFyPjIwMDE8L1llYXI+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</w:fldData>
        </w:fldChar>
      </w:r>
      <w:r w:rsidR="00D6271F">
        <w:instrText xml:space="preserve"> ADDIN EN.CITE </w:instrText>
      </w:r>
      <w:r w:rsidR="00D6271F">
        <w:fldChar w:fldCharType="begin">
          <w:fldData xml:space="preserve">PEVuZE5vdGU+PENpdGU+PEF1dGhvcj5DaXByaWFubzwvQXV0aG9yPjxZZWFyPjIwMDE8L1llYXI+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</w:fldData>
        </w:fldChar>
      </w:r>
      <w:r w:rsidR="00D6271F">
        <w:instrText xml:space="preserve"> ADDIN EN.CITE.DATA </w:instrText>
      </w:r>
      <w:r w:rsidR="00D6271F">
        <w:fldChar w:fldCharType="end"/>
      </w:r>
      <w:r w:rsidR="00D6271F">
        <w:fldChar w:fldCharType="separate"/>
      </w:r>
      <w:r w:rsidR="00D6271F">
        <w:rPr>
          <w:noProof/>
        </w:rPr>
        <w:t>(Cipriano &amp; Bullock 2001; Hiney &amp; Oliver 1999)</w:t>
      </w:r>
      <w:r w:rsidR="00D6271F">
        <w:fldChar w:fldCharType="end"/>
      </w:r>
      <w:r w:rsidR="0085172F">
        <w:t xml:space="preserve">. Furuncles involving skin, muscle or the viscera may be present but are usually restricted to the chronic infection </w:t>
      </w:r>
      <w:r w:rsidR="00D6271F">
        <w:fldChar w:fldCharType="begin">
          <w:fldData xml:space="preserve">PEVuZE5vdGU+PENpdGU+PEF1dGhvcj5DaXByaWFubzwvQXV0aG9yPjxZZWFyPjIwMDE8L1llYXI+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</w:fldData>
        </w:fldChar>
      </w:r>
      <w:r w:rsidR="00D6271F">
        <w:instrText xml:space="preserve"> ADDIN EN.CITE </w:instrText>
      </w:r>
      <w:r w:rsidR="00D6271F">
        <w:fldChar w:fldCharType="begin">
          <w:fldData xml:space="preserve">PEVuZE5vdGU+PENpdGU+PEF1dGhvcj5DaXByaWFubzwvQXV0aG9yPjxZZWFyPjIwMDE8L1llYXI+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</w:fldData>
        </w:fldChar>
      </w:r>
      <w:r w:rsidR="00D6271F">
        <w:instrText xml:space="preserve"> ADDIN EN.CITE.DATA </w:instrText>
      </w:r>
      <w:r w:rsidR="00D6271F">
        <w:fldChar w:fldCharType="end"/>
      </w:r>
      <w:r w:rsidR="00D6271F">
        <w:fldChar w:fldCharType="separate"/>
      </w:r>
      <w:r w:rsidR="00D6271F">
        <w:rPr>
          <w:noProof/>
        </w:rPr>
        <w:t>(Cipriano &amp; Bullock 2001; Hiney &amp; Oliver 1999)</w:t>
      </w:r>
      <w:r w:rsidR="00D6271F">
        <w:fldChar w:fldCharType="end"/>
      </w:r>
      <w:r w:rsidR="0085172F">
        <w:t>. Chronic infection is typically reported in older fish (subadults and adults) that have become more refract</w:t>
      </w:r>
      <w:r w:rsidR="00FF60EF">
        <w:t>ory</w:t>
      </w:r>
      <w:r w:rsidR="0085172F">
        <w:t xml:space="preserve"> to the disease or in more resistant species </w:t>
      </w:r>
      <w:r w:rsidR="00D6271F">
        <w:fldChar w:fldCharType="begin">
          <w:fldData xml:space="preserve">PEVuZE5vdGU+PENpdGU+PEF1dGhvcj5Ccm9ja2xlYmFuazwvQXV0aG9yPjxZZWFyPjE5OTg8L1ll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</w:fldData>
        </w:fldChar>
      </w:r>
      <w:r w:rsidR="00D6271F">
        <w:instrText xml:space="preserve"> ADDIN EN.CITE </w:instrText>
      </w:r>
      <w:r w:rsidR="00D6271F">
        <w:fldChar w:fldCharType="begin">
          <w:fldData xml:space="preserve">PEVuZE5vdGU+PENpdGU+PEF1dGhvcj5Ccm9ja2xlYmFuazwvQXV0aG9yPjxZZWFyPjE5OTg8L1ll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</w:fldData>
        </w:fldChar>
      </w:r>
      <w:r w:rsidR="00D6271F">
        <w:instrText xml:space="preserve"> ADDIN EN.CITE.DATA </w:instrText>
      </w:r>
      <w:r w:rsidR="00D6271F">
        <w:fldChar w:fldCharType="end"/>
      </w:r>
      <w:r w:rsidR="00D6271F">
        <w:fldChar w:fldCharType="separate"/>
      </w:r>
      <w:r w:rsidR="00D6271F">
        <w:rPr>
          <w:noProof/>
        </w:rPr>
        <w:t>(Brocklebank 1998; Cipriano &amp; Bullock 2001; Hiney &amp; Oliver 1999)</w:t>
      </w:r>
      <w:r w:rsidR="00D6271F">
        <w:fldChar w:fldCharType="end"/>
      </w:r>
      <w:r w:rsidR="0085172F">
        <w:t xml:space="preserve">. Chronically diseased fish are lethargic, anorexic and show darkening of the skin, exophthalmia, congested blood vessels at the base of fins, bloody discharge from the nares, experience low mortality and in many instances develop the characteristic furuncles </w:t>
      </w:r>
      <w:r w:rsidR="00D6271F">
        <w:fldChar w:fldCharType="begin">
          <w:fldData xml:space="preserve">PEVuZE5vdGU+PENpdGU+PEF1dGhvcj5DaXByaWFubzwvQXV0aG9yPjxZZWFyPjIwMDE8L1llYXI+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</w:fldData>
        </w:fldChar>
      </w:r>
      <w:r w:rsidR="00D6271F">
        <w:instrText xml:space="preserve"> ADDIN EN.CITE </w:instrText>
      </w:r>
      <w:r w:rsidR="00D6271F">
        <w:fldChar w:fldCharType="begin">
          <w:fldData xml:space="preserve">PEVuZE5vdGU+PENpdGU+PEF1dGhvcj5DaXByaWFubzwvQXV0aG9yPjxZZWFyPjIwMDE8L1llYXI+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</w:fldData>
        </w:fldChar>
      </w:r>
      <w:r w:rsidR="00D6271F">
        <w:instrText xml:space="preserve"> ADDIN EN.CITE.DATA </w:instrText>
      </w:r>
      <w:r w:rsidR="00D6271F">
        <w:fldChar w:fldCharType="end"/>
      </w:r>
      <w:r w:rsidR="00D6271F">
        <w:fldChar w:fldCharType="separate"/>
      </w:r>
      <w:r w:rsidR="00D6271F">
        <w:rPr>
          <w:noProof/>
        </w:rPr>
        <w:t>(Cipriano &amp; Bullock 2001; Dallaire-Dufresne et al. 2014; Hiney &amp; Oliver 1999)</w:t>
      </w:r>
      <w:r w:rsidR="00D6271F">
        <w:fldChar w:fldCharType="end"/>
      </w:r>
      <w:r w:rsidR="0085172F">
        <w:t xml:space="preserve">. There can be evidence of healing of the furuncles in chronic infections </w:t>
      </w:r>
      <w:r w:rsidR="00D6271F">
        <w:fldChar w:fldCharType="begin"/>
      </w:r>
      <w:r w:rsidR="00D6271F">
        <w:instrText xml:space="preserve"> ADDIN EN.CITE &lt;EndNote&gt;&lt;Cite&gt;&lt;Author&gt;Agriculture&lt;/Author&gt;&lt;Year&gt;2009&lt;/Year&gt;&lt;RecNum&gt;46345&lt;/RecNum&gt;&lt;IDText&gt;24525&lt;/IDText&gt;&lt;DisplayText&gt;(Agriculture 2009)&lt;/DisplayText&gt;&lt;record&gt;&lt;rec-number&gt;46345&lt;/rec-number&gt;&lt;foreign-keys&gt;&lt;key app="EN" db-id="pst5rtr92wfa9cexzel59affvp5zwtats0wa" timestamp="1691628145" guid="2ff87ac4-7619-4472-9937-3975d100b54d"&gt;46345&lt;/key&gt;&lt;/foreign-keys&gt;&lt;ref-type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D6271F">
        <w:fldChar w:fldCharType="separate"/>
      </w:r>
      <w:r w:rsidR="00D6271F">
        <w:rPr>
          <w:noProof/>
        </w:rPr>
        <w:t>(Agriculture 2009)</w:t>
      </w:r>
      <w:r w:rsidR="00D6271F">
        <w:fldChar w:fldCharType="end"/>
      </w:r>
      <w:r w:rsidR="0085172F">
        <w:t xml:space="preserve">. In some cases, such as when fish are subclinically infected or have survived an infection, no clinical signs are observed </w:t>
      </w:r>
      <w:r w:rsidR="00D6271F">
        <w:fldChar w:fldCharType="begin">
          <w:fldData xml:space="preserve">PEVuZE5vdGU+PENpdGU+PEF1dGhvcj5NZW5hbnRlYXUtTGVkb3VibGU8L0F1dGhvcj48WWVhcj4y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</w:fldData>
        </w:fldChar>
      </w:r>
      <w:r w:rsidR="00D6271F">
        <w:instrText xml:space="preserve"> ADDIN EN.CITE </w:instrText>
      </w:r>
      <w:r w:rsidR="00D6271F">
        <w:fldChar w:fldCharType="begin">
          <w:fldData xml:space="preserve">PEVuZE5vdGU+PENpdGU+PEF1dGhvcj5NZW5hbnRlYXUtTGVkb3VibGU8L0F1dGhvcj48WWVhcj4y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</w:fldData>
        </w:fldChar>
      </w:r>
      <w:r w:rsidR="00D6271F">
        <w:instrText xml:space="preserve"> ADDIN EN.CITE.DATA </w:instrText>
      </w:r>
      <w:r w:rsidR="00D6271F">
        <w:fldChar w:fldCharType="end"/>
      </w:r>
      <w:r w:rsidR="00D6271F">
        <w:fldChar w:fldCharType="separate"/>
      </w:r>
      <w:r w:rsidR="00D6271F">
        <w:rPr>
          <w:noProof/>
        </w:rPr>
        <w:t>(Cipriano &amp; Bullock 2001; Hiney &amp; Oliver 1999; Menanteau-Ledouble et al. 2016)</w:t>
      </w:r>
      <w:r w:rsidR="00D6271F">
        <w:fldChar w:fldCharType="end"/>
      </w:r>
      <w:r w:rsidR="0085172F">
        <w:t>.</w:t>
      </w:r>
    </w:p>
    <w:p w14:paraId="13CD8398" w14:textId="77777777" w:rsidR="009B785E" w:rsidRDefault="009B785E" w:rsidP="009B785E">
      <w:pPr>
        <w:pStyle w:val="Heading6"/>
      </w:pPr>
      <w:r>
        <w:lastRenderedPageBreak/>
        <w:t>Other fish</w:t>
      </w:r>
    </w:p>
    <w:p w14:paraId="25B52877" w14:textId="6537035D" w:rsidR="0085172F" w:rsidRDefault="0085172F" w:rsidP="0085172F">
      <w:r>
        <w:t xml:space="preserve">Infected eels, such as </w:t>
      </w:r>
      <w:r w:rsidRPr="00B05C7D">
        <w:rPr>
          <w:rStyle w:val="Emphasis"/>
        </w:rPr>
        <w:t>Anguilla rostra</w:t>
      </w:r>
      <w:r>
        <w:t xml:space="preserve"> and </w:t>
      </w:r>
      <w:r w:rsidRPr="00B05C7D">
        <w:rPr>
          <w:rStyle w:val="Emphasis"/>
        </w:rPr>
        <w:t>Anguilla japonica</w:t>
      </w:r>
      <w:r>
        <w:rPr>
          <w:rStyle w:val="Emphasis"/>
        </w:rPr>
        <w:t>,</w:t>
      </w:r>
      <w:r>
        <w:t xml:space="preserve"> are characterised by discoloured patches on the skin and gills that can progress into deep ulcers that often involve the underlying muscle tissue. They also exhibit cranial swelling and corneal oedema </w:t>
      </w:r>
      <w:r w:rsidR="00D6271F">
        <w:fldChar w:fldCharType="begin"/>
      </w:r>
      <w:r w:rsidR="00D6271F">
        <w:instrText xml:space="preserve"> ADDIN EN.CITE &lt;EndNote&gt;&lt;Cite&gt;&lt;Author&gt;Noga&lt;/Author&gt;&lt;Year&gt;1990&lt;/Year&gt;&lt;RecNum&gt;46671&lt;/RecNum&gt;&lt;IDText&gt;24653&lt;/IDText&gt;&lt;DisplayText&gt;(Noga &amp;amp; Berkhoff 1990)&lt;/DisplayText&gt;&lt;record&gt;&lt;rec-number&gt;46671&lt;/rec-number&gt;&lt;foreign-keys&gt;&lt;key app="EN" db-id="pst5rtr92wfa9cexzel59affvp5zwtats0wa" timestamp="1691628192" guid="6689ffa8-8a75-47df-b710-bec7511cec36"&gt;46671&lt;/key&gt;&lt;/foreign-keys&gt;&lt;ref-type name="Journal Article"&gt;17&lt;/ref-type&gt;&lt;contributors&gt;&lt;authors&gt;&lt;author&gt;Noga, E.J.&lt;/author&gt;&lt;author&gt;Berkhoff, H.A.&lt;/author&gt;&lt;/authors&gt;&lt;/contributors&gt;&lt;titles&gt;&lt;title&gt;&lt;style face="normal" font="default" size="100%"&gt;Pathological and Microbiological Features of &lt;/style&gt;&lt;style face="italic" font="default" size="100%"&gt;Aeromonas salmonicida &lt;/style&gt;&lt;style face="normal" font="default" size="100%"&gt;Infection in the American Eel (&lt;/style&gt;&lt;style face="italic" font="default" size="100%"&gt;Anguilla rostrata&lt;/style&gt;&lt;style face="normal" font="default" size="100%"&gt;)&lt;/style&gt;&lt;/title&gt;&lt;secondary-title&gt;Fish Pathology&lt;/secondary-title&gt;&lt;/titles&gt;&lt;periodical&gt;&lt;full-title&gt;Fish Pathology&lt;/full-title&gt;&lt;/periodical&gt;&lt;pages&gt;127-132&lt;/pages&gt;&lt;volume&gt;3&lt;/volume&gt;&lt;dates&gt;&lt;year&gt;1990&lt;/year&gt;&lt;/dates&gt;&lt;orig-pub&gt;\\ACT001CL04FS07\BIOSECURITYDATA$\E Library\Animal Catalogue\N\Noga and Berkhoff 1990 EN24653.pdf&lt;/orig-pub&gt;&lt;label&gt;24653&lt;/label&gt;&lt;urls&gt;&lt;/urls&gt;&lt;custom1&gt;sturgeon_BM&lt;/custom1&gt;&lt;electronic-resource-num&gt;https://www.jstage.jst.go.jp/article/jsfp1966/25/3/25_3_127/_pdf&lt;/electronic-resource-num&gt;&lt;/record&gt;&lt;/Cite&gt;&lt;/EndNote&gt;</w:instrText>
      </w:r>
      <w:r w:rsidR="00D6271F">
        <w:fldChar w:fldCharType="separate"/>
      </w:r>
      <w:r w:rsidR="00D6271F">
        <w:rPr>
          <w:noProof/>
        </w:rPr>
        <w:t>(Noga &amp; Berkhoff 1990)</w:t>
      </w:r>
      <w:r w:rsidR="00D6271F">
        <w:fldChar w:fldCharType="end"/>
      </w:r>
      <w:r>
        <w:t xml:space="preserve">. </w:t>
      </w:r>
      <w:r w:rsidRPr="00023BD4">
        <w:rPr>
          <w:rStyle w:val="Emphasis"/>
        </w:rPr>
        <w:t>S. maximus</w:t>
      </w:r>
      <w:r>
        <w:t xml:space="preserve"> (turbot) infected with typical </w:t>
      </w:r>
      <w:r w:rsidRPr="00B33EFD">
        <w:rPr>
          <w:rStyle w:val="Emphasis"/>
        </w:rPr>
        <w:t>A.</w:t>
      </w:r>
      <w:r>
        <w:rPr>
          <w:rStyle w:val="Emphasis"/>
        </w:rPr>
        <w:t> </w:t>
      </w:r>
      <w:r w:rsidRPr="00B33EFD">
        <w:rPr>
          <w:rStyle w:val="Emphasis"/>
        </w:rPr>
        <w:t>salmonicida</w:t>
      </w:r>
      <w:r>
        <w:t xml:space="preserve"> developed skin lesions on the head and operculum that similarly progressed into ulcers </w:t>
      </w:r>
      <w:r w:rsidR="00D6271F">
        <w:fldChar w:fldCharType="begin"/>
      </w:r>
      <w:r w:rsidR="00D6271F">
        <w:instrText xml:space="preserve"> ADDIN EN.CITE &lt;EndNote&gt;&lt;Cite&gt;&lt;Author&gt;Coscelli&lt;/Author&gt;&lt;Year&gt;2014&lt;/Year&gt;&lt;RecNum&gt;45360&lt;/RecNum&gt;&lt;IDText&gt;24789&lt;/IDText&gt;&lt;DisplayText&gt;(Coscelli et al. 2014b)&lt;/DisplayText&gt;&lt;record&gt;&lt;rec-number&gt;45360&lt;/rec-number&gt;&lt;foreign-keys&gt;&lt;key app="EN" db-id="pst5rtr92wfa9cexzel59affvp5zwtats0wa" timestamp="1691627980" guid="97068d26-ad42-483e-b68f-b0138ab10657"&gt;45360&lt;/key&gt;&lt;/foreign-keys&gt;&lt;ref-type name="Journal Article"&gt;17&lt;/ref-type&gt;&lt;contributors&gt;&lt;authors&gt;&lt;author&gt;Coscelli, G.A.&lt;/author&gt;&lt;author&gt;Bermudez, R.&lt;/author&gt;&lt;author&gt;Silva, A.R.S.&lt;/author&gt;&lt;author&gt;de Ocenda, M.V.R.&lt;/author&gt;&lt;author&gt;Quiroga, M.I.&lt;/author&gt;&lt;/authors&gt;&lt;/contributors&gt;&lt;titles&gt;&lt;title&gt;&lt;style face="normal" font="default" size="100%"&gt;Granulomatous dermatitis in turbot (&lt;/style&gt;&lt;style face="italic" font="default" size="100%"&gt;Scophthalmus maximus &lt;/style&gt;&lt;style face="normal" font="default" size="100%"&gt;L.) associated with natural &lt;/style&gt;&lt;style face="italic" font="default" size="100%"&gt;Aeromonas salmonicida &lt;/style&gt;&lt;style face="normal" font="default" size="100%"&gt;subsp. &lt;/style&gt;&lt;style face="italic" font="default" size="100%"&gt;salmonicida &lt;/style&gt;&lt;style face="normal" font="default" size="100%"&gt;infection&lt;/style&gt;&lt;/title&gt;&lt;secondary-title&gt;Aquaculture&lt;/secondary-title&gt;&lt;/titles&gt;&lt;periodical&gt;&lt;full-title&gt;Aquaculture&lt;/full-title&gt;&lt;/periodical&gt;&lt;pages&gt;111-116&lt;/pages&gt;&lt;volume&gt;428-429&lt;/volume&gt;&lt;keywords&gt;&lt;keyword&gt;Turbot&lt;/keyword&gt;&lt;keyword&gt;Aeromonas salmonicida subspecies salmonicida&lt;/keyword&gt;&lt;keyword&gt;Pathology&lt;/keyword&gt;&lt;keyword&gt;Histopathology&lt;/keyword&gt;&lt;keyword&gt;Immunohistochemistry&lt;/keyword&gt;&lt;keyword&gt;Granulomatous dermatitis&lt;/keyword&gt;&lt;/keywords&gt;&lt;dates&gt;&lt;year&gt;2014&lt;/year&gt;&lt;/dates&gt;&lt;orig-pub&gt;\\ACT001CL04FS07\BIOSECURITYDATA$\E Library\Animal Catalogue\C\Coscelli et al 2014 EN24789.pdf&lt;/orig-pub&gt;&lt;label&gt;24789&lt;/label&gt;&lt;urls&gt;&lt;/urls&gt;&lt;custom1&gt;sturgeon_BM&lt;/custom1&gt;&lt;electronic-resource-num&gt;http://dx.doi.org/10.1016/j.aquaculture.2014.02.038&lt;/electronic-resource-num&gt;&lt;/record&gt;&lt;/Cite&gt;&lt;/EndNote&gt;</w:instrText>
      </w:r>
      <w:r w:rsidR="00D6271F">
        <w:fldChar w:fldCharType="separate"/>
      </w:r>
      <w:r w:rsidR="00D6271F">
        <w:rPr>
          <w:noProof/>
        </w:rPr>
        <w:t>(Coscelli et al. 2014b)</w:t>
      </w:r>
      <w:r w:rsidR="00D6271F">
        <w:fldChar w:fldCharType="end"/>
      </w:r>
      <w:r>
        <w:t xml:space="preserve">. Other clinical signs included abnormal swimming and anorexia </w:t>
      </w:r>
      <w:r w:rsidR="00D6271F">
        <w:fldChar w:fldCharType="begin"/>
      </w:r>
      <w:r w:rsidR="00D6271F">
        <w:instrText xml:space="preserve"> ADDIN EN.CITE &lt;EndNote&gt;&lt;Cite&gt;&lt;Author&gt;Farto&lt;/Author&gt;&lt;Year&gt;2011&lt;/Year&gt;&lt;RecNum&gt;46477&lt;/RecNum&gt;&lt;IDText&gt;24766&lt;/IDText&gt;&lt;DisplayText&gt;(Farto et al. 2011)&lt;/DisplayText&gt;&lt;record&gt;&lt;rec-number&gt;46477&lt;/rec-number&gt;&lt;foreign-keys&gt;&lt;key app="EN" db-id="pst5rtr92wfa9cexzel59affvp5zwtats0wa" timestamp="1691628166" guid="fd33843b-e153-4f70-8fb6-b4b48adb0a7e"&gt;46477&lt;/key&gt;&lt;/foreign-keys&gt;&lt;ref-type name="Journal Article"&gt;17&lt;/ref-type&gt;&lt;contributors&gt;&lt;authors&gt;&lt;author&gt;Farto, R.&lt;/author&gt;&lt;author&gt;Milton, D.L.&lt;/author&gt;&lt;author&gt;Bermudez, M.B.&lt;/author&gt;&lt;author&gt;Nieto, T.P.&lt;/author&gt;&lt;/authors&gt;&lt;/contributors&gt;&lt;titles&gt;&lt;title&gt;&lt;style face="normal" font="default" size="100%"&gt;Colonization of turbot tissues by virulent and avirulent &lt;/style&gt;&lt;style face="italic" font="default" size="100%"&gt;Aeromonas salmonicida&lt;/style&gt;&lt;style face="normal" font="default" size="100%"&gt; subsp. &lt;/style&gt;&lt;style face="italic" font="default" size="100%"&gt;salmonicida&lt;/style&gt;&lt;style face="normal" font="default" size="100%"&gt; strains during infection&lt;/style&gt;&lt;/title&gt;&lt;secondary-title&gt;Diseases of Aquatic Organisms&lt;/secondary-title&gt;&lt;/titles&gt;&lt;periodical&gt;&lt;full-title&gt;Diseases of Aquatic Organisms&lt;/full-title&gt;&lt;/periodical&gt;&lt;pages&gt;167-173&lt;/pages&gt;&lt;volume&gt;95&lt;/volume&gt;&lt;keywords&gt;&lt;keyword&gt;Aeromonas salmonicida&lt;/keyword&gt;&lt;keyword&gt;Persistence&lt;/keyword&gt;&lt;keyword&gt;Turbot&lt;/keyword&gt;&lt;keyword&gt;Green fluorescent protein&lt;/keyword&gt;&lt;keyword&gt;GFP&lt;/keyword&gt;&lt;keyword&gt;Immersion challenge&lt;/keyword&gt;&lt;/keywords&gt;&lt;dates&gt;&lt;year&gt;2011&lt;/year&gt;&lt;/dates&gt;&lt;orig-pub&gt;\\ACT001CL04FS07\BIOSECURITYDATA$\E Library\Animal Catalogue\F\Farto et al 2011 EN24766.pdf&lt;/orig-pub&gt;&lt;label&gt;24766&lt;/label&gt;&lt;urls&gt;&lt;/urls&gt;&lt;custom1&gt;sturgeon_BM&lt;/custom1&gt;&lt;electronic-resource-num&gt;https://doi.org/10.3354/dao02342&lt;/electronic-resource-num&gt;&lt;/record&gt;&lt;/Cite&gt;&lt;/EndNote&gt;</w:instrText>
      </w:r>
      <w:r w:rsidR="00D6271F">
        <w:fldChar w:fldCharType="separate"/>
      </w:r>
      <w:r w:rsidR="00D6271F">
        <w:rPr>
          <w:noProof/>
        </w:rPr>
        <w:t>(Farto et al. 2011)</w:t>
      </w:r>
      <w:r w:rsidR="00D6271F">
        <w:fldChar w:fldCharType="end"/>
      </w:r>
      <w:r>
        <w:t xml:space="preserve">. Ulcerative lesions and haemorrhages have been described on the body surface of other infected species such as </w:t>
      </w:r>
      <w:r w:rsidRPr="00362E12">
        <w:rPr>
          <w:rStyle w:val="Emphasis"/>
        </w:rPr>
        <w:t>C. guichenoti</w:t>
      </w:r>
      <w:r>
        <w:t xml:space="preserve">, </w:t>
      </w:r>
      <w:r>
        <w:rPr>
          <w:rStyle w:val="Emphasis"/>
        </w:rPr>
        <w:t>C. auratus</w:t>
      </w:r>
      <w:r>
        <w:t xml:space="preserve">, </w:t>
      </w:r>
      <w:r w:rsidRPr="00771206">
        <w:rPr>
          <w:rStyle w:val="Emphasis"/>
        </w:rPr>
        <w:t>P</w:t>
      </w:r>
      <w:r>
        <w:rPr>
          <w:rStyle w:val="Emphasis"/>
        </w:rPr>
        <w:t>.</w:t>
      </w:r>
      <w:r w:rsidRPr="00771206">
        <w:rPr>
          <w:rStyle w:val="Emphasis"/>
        </w:rPr>
        <w:t> fluviatilis</w:t>
      </w:r>
      <w:r>
        <w:t xml:space="preserve"> and </w:t>
      </w:r>
      <w:r w:rsidRPr="00023BD4">
        <w:rPr>
          <w:rStyle w:val="Emphasis"/>
        </w:rPr>
        <w:t>P. marinus</w:t>
      </w:r>
      <w:r w:rsidRPr="00EB11D5">
        <w:t xml:space="preserve"> </w:t>
      </w:r>
      <w:r w:rsidR="00D6271F">
        <w:fldChar w:fldCharType="begin">
          <w:fldData xml:space="preserve">PEVuZE5vdGU+PENpdGU+PEF1dGhvcj5SdXBwPC9BdXRob3I+PFllYXI+MjAxOTwvWWVhcj48UmVj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</w:fldData>
        </w:fldChar>
      </w:r>
      <w:r w:rsidR="00D6271F">
        <w:instrText xml:space="preserve"> ADDIN EN.CITE </w:instrText>
      </w:r>
      <w:r w:rsidR="00D6271F">
        <w:fldChar w:fldCharType="begin">
          <w:fldData xml:space="preserve">PEVuZE5vdGU+PENpdGU+PEF1dGhvcj5SdXBwPC9BdXRob3I+PFllYXI+MjAxOTwvWWVhcj48UmVj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</w:fldData>
        </w:fldChar>
      </w:r>
      <w:r w:rsidR="00D6271F">
        <w:instrText xml:space="preserve"> ADDIN EN.CITE.DATA </w:instrText>
      </w:r>
      <w:r w:rsidR="00D6271F">
        <w:fldChar w:fldCharType="end"/>
      </w:r>
      <w:r w:rsidR="00D6271F">
        <w:fldChar w:fldCharType="separate"/>
      </w:r>
      <w:r w:rsidR="00D6271F">
        <w:rPr>
          <w:noProof/>
        </w:rPr>
        <w:t>(Faisal, Eissa &amp; Elsayed 2007; Lian et al. 2020; Long et al. 2016; Rupp et al. 2019)</w:t>
      </w:r>
      <w:r w:rsidR="00D6271F">
        <w:fldChar w:fldCharType="end"/>
      </w:r>
      <w:r>
        <w:t>.</w:t>
      </w:r>
    </w:p>
    <w:p w14:paraId="31DE1A4C" w14:textId="77777777" w:rsidR="0085172F" w:rsidRDefault="0085172F" w:rsidP="0085172F">
      <w:pPr>
        <w:pStyle w:val="Heading5"/>
      </w:pPr>
      <w:r w:rsidRPr="0085172F">
        <w:t>Pathology</w:t>
      </w:r>
    </w:p>
    <w:p w14:paraId="12E2512E" w14:textId="7BA6558D" w:rsidR="009B785E" w:rsidRDefault="009B785E" w:rsidP="009B785E">
      <w:pPr>
        <w:pStyle w:val="Heading6"/>
      </w:pPr>
      <w:r>
        <w:t>Sturgeon</w:t>
      </w:r>
    </w:p>
    <w:p w14:paraId="372CEA26" w14:textId="17EB7E74" w:rsidR="009B785E" w:rsidRPr="009B785E" w:rsidRDefault="001C1C87" w:rsidP="001C1C87">
      <w:r>
        <w:t xml:space="preserve">Infected </w:t>
      </w:r>
      <w:r w:rsidRPr="008C2727">
        <w:rPr>
          <w:rStyle w:val="Emphasis"/>
        </w:rPr>
        <w:t>A. baerii</w:t>
      </w:r>
      <w:r>
        <w:t xml:space="preserve"> </w:t>
      </w:r>
      <w:r w:rsidR="00552C90">
        <w:t>showed</w:t>
      </w:r>
      <w:r>
        <w:t xml:space="preserve"> mild hepatomegaly and splenomegaly, </w:t>
      </w:r>
      <w:r w:rsidR="008C0C11" w:rsidRPr="008C0C11">
        <w:t xml:space="preserve">multiple </w:t>
      </w:r>
      <w:r w:rsidR="008C0C11">
        <w:t>foci of petechial haemorrhages in the gut</w:t>
      </w:r>
      <w:r>
        <w:t>, moderate to severe inflammation of gills</w:t>
      </w:r>
      <w:r w:rsidR="008C0C11">
        <w:t xml:space="preserve">, necrosis of the spleen and heart and congested liver and kidney </w:t>
      </w:r>
      <w:r w:rsidR="00D6271F">
        <w:fldChar w:fldCharType="begin"/>
      </w:r>
      <w:r w:rsidR="00D6271F">
        <w:instrText xml:space="preserve"> ADDIN EN.CITE &lt;EndNote&gt;&lt;Cite&gt;&lt;Author&gt;Vazquez-Fernandez&lt;/Author&gt;&lt;Year&gt;2023&lt;/Year&gt;&lt;RecNum&gt;48602&lt;/RecNum&gt;&lt;DisplayText&gt;(Vazquez-Fernandez et al. 2023)&lt;/DisplayText&gt;&lt;record&gt;&lt;rec-number&gt;48602&lt;/rec-number&gt;&lt;foreign-keys&gt;&lt;key app="EN" db-id="pst5rtr92wfa9cexzel59affvp5zwtats0wa" timestamp="1694405064" guid="3e377ac9-8400-4c2b-b103-4e214881fd53"&gt;48602&lt;/key&gt;&lt;/foreign-keys&gt;&lt;ref-type name="Journal Article"&gt;17&lt;/ref-type&gt;&lt;contributors&gt;&lt;authors&gt;&lt;author&gt;Vazquez-Fernandez, E.&lt;/author&gt;&lt;author&gt;Chinchilla, B.&lt;/author&gt;&lt;author&gt;Rebollada-Merino, A.&lt;/author&gt;&lt;author&gt;Dominguez, L.&lt;/author&gt;&lt;author&gt;Rodriguez-Bertos, A.&lt;/author&gt;&lt;/authors&gt;&lt;/contributors&gt;&lt;titles&gt;&lt;title&gt;&lt;style face="normal" font="default" size="100%"&gt;An Outbreak of &lt;/style&gt;&lt;style face="italic" font="default" size="100%"&gt;Aeromonas salmonicida&lt;/style&gt;&lt;style face="normal" font="default" size="100%"&gt; in Juvenile Siberian Sturgeons (&lt;/style&gt;&lt;style face="italic" font="default" size="100%"&gt;Acipenser baerii&lt;/style&gt;&lt;style face="normal" font="default" size="100%"&gt;)&lt;/style&gt;&lt;/title&gt;&lt;secondary-title&gt;Animals&lt;/secondary-title&gt;&lt;/titles&gt;&lt;periodical&gt;&lt;full-title&gt;Animals&lt;/full-title&gt;&lt;/periodical&gt;&lt;pages&gt;2697&lt;/pages&gt;&lt;volume&gt;13&lt;/volume&gt;&lt;number&gt;17&lt;/number&gt;&lt;dates&gt;&lt;year&gt;2023&lt;/year&gt;&lt;pub-dates&gt;&lt;date&gt;11 September 2023&lt;/date&gt;&lt;/pub-dates&gt;&lt;/dates&gt;&lt;orig-pub&gt;\\ACT001CL04FS07\BIOSECURITYDATA$\E Library\Animal Catalogue\V\Vazquez et al 2023 EN25217&lt;/orig-pub&gt;&lt;label&gt;25217&lt;/label&gt;&lt;urls&gt;&lt;/urls&gt;&lt;electronic-resource-num&gt;https://doi.org.10.3390/ani13172697&lt;/electronic-resource-num&gt;&lt;/record&gt;&lt;/Cite&gt;&lt;/EndNote&gt;</w:instrText>
      </w:r>
      <w:r w:rsidR="00D6271F">
        <w:fldChar w:fldCharType="separate"/>
      </w:r>
      <w:r w:rsidR="00D6271F">
        <w:rPr>
          <w:noProof/>
        </w:rPr>
        <w:t>(Vazquez-Fernandez et al. 2023)</w:t>
      </w:r>
      <w:r w:rsidR="00D6271F">
        <w:fldChar w:fldCharType="end"/>
      </w:r>
      <w:r>
        <w:t>.</w:t>
      </w:r>
    </w:p>
    <w:p w14:paraId="0597110C" w14:textId="64FD3C5B" w:rsidR="009B785E" w:rsidRDefault="009B785E" w:rsidP="009B785E">
      <w:pPr>
        <w:pStyle w:val="Heading6"/>
      </w:pPr>
      <w:r>
        <w:t>Salmon</w:t>
      </w:r>
      <w:r w:rsidR="00EA3B92">
        <w:t>ids</w:t>
      </w:r>
    </w:p>
    <w:p w14:paraId="30A3B0E0" w14:textId="1BAE6469" w:rsidR="0085172F" w:rsidRDefault="0085172F" w:rsidP="0085172F">
      <w:r>
        <w:t xml:space="preserve">The pathological changes due to typical </w:t>
      </w:r>
      <w:r w:rsidRPr="00B33EFD">
        <w:rPr>
          <w:rStyle w:val="Emphasis"/>
        </w:rPr>
        <w:t>A.</w:t>
      </w:r>
      <w:r>
        <w:rPr>
          <w:rStyle w:val="Emphasis"/>
        </w:rPr>
        <w:t> </w:t>
      </w:r>
      <w:r w:rsidRPr="00B33EFD">
        <w:rPr>
          <w:rStyle w:val="Emphasis"/>
        </w:rPr>
        <w:t>salmonicida</w:t>
      </w:r>
      <w:r>
        <w:t xml:space="preserve"> are similar for a peracute and acute infection and include </w:t>
      </w:r>
      <w:r w:rsidRPr="00B33EFD">
        <w:t xml:space="preserve">haemorrhage of the </w:t>
      </w:r>
      <w:r>
        <w:t xml:space="preserve">heart and </w:t>
      </w:r>
      <w:r w:rsidRPr="00B33EFD">
        <w:t>viscera,</w:t>
      </w:r>
      <w:r>
        <w:t xml:space="preserve"> </w:t>
      </w:r>
      <w:r w:rsidRPr="00B33EFD">
        <w:t>softening of the kidney tissues, enlargement of the spleen</w:t>
      </w:r>
      <w:r>
        <w:t xml:space="preserve"> and kidneys</w:t>
      </w:r>
      <w:r w:rsidRPr="00B33EFD">
        <w:t xml:space="preserve">, </w:t>
      </w:r>
      <w:r>
        <w:t xml:space="preserve">pale liver with necrosis, necrosis on the gills and visceral congestion. During chronic infection, fish may exhibit haemorrhage in the muscles, liver, intestines, pyloric caeca and gills, enlarged spleen, kidney necrosis, visceral congestion, peritonitis and furuncles under the skin and in the muscle. </w:t>
      </w:r>
      <w:r w:rsidRPr="00A54161">
        <w:t>The furuncles co</w:t>
      </w:r>
      <w:r>
        <w:t>nsist of</w:t>
      </w:r>
      <w:r w:rsidRPr="00A54161">
        <w:t xml:space="preserve"> necrotic tissue, tissue </w:t>
      </w:r>
      <w:r>
        <w:t xml:space="preserve">fluid </w:t>
      </w:r>
      <w:r w:rsidRPr="00A54161">
        <w:t>exudate and macrophages</w:t>
      </w:r>
      <w:r>
        <w:t xml:space="preserve"> </w:t>
      </w:r>
      <w:r w:rsidR="00D6271F">
        <w:fldChar w:fldCharType="begin">
          <w:fldData xml:space="preserve">PEVuZE5vdGU+PENpdGU+PEF1dGhvcj5BdXN0aW48L0F1dGhvcj48WWVhcj4yMDEyPC9ZZWFyPjxS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</w:fldData>
        </w:fldChar>
      </w:r>
      <w:r w:rsidR="00D6271F">
        <w:instrText xml:space="preserve"> ADDIN EN.CITE </w:instrText>
      </w:r>
      <w:r w:rsidR="00D6271F">
        <w:fldChar w:fldCharType="begin">
          <w:fldData xml:space="preserve">PEVuZE5vdGU+PENpdGU+PEF1dGhvcj5BdXN0aW48L0F1dGhvcj48WWVhcj4yMDEyPC9ZZWFyPjxS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</w:fldData>
        </w:fldChar>
      </w:r>
      <w:r w:rsidR="00D6271F">
        <w:instrText xml:space="preserve"> ADDIN EN.CITE.DATA </w:instrText>
      </w:r>
      <w:r w:rsidR="00D6271F">
        <w:fldChar w:fldCharType="end"/>
      </w:r>
      <w:r w:rsidR="00D6271F">
        <w:fldChar w:fldCharType="separate"/>
      </w:r>
      <w:r w:rsidR="00D6271F">
        <w:rPr>
          <w:noProof/>
        </w:rPr>
        <w:t>(Austin &amp; Austin 2012; Cipriano &amp; Bullock 2001; Dallaire-Dufresne et al. 2014; Hiney &amp; Oliver 1999; Menanteau-Ledouble et al. 2016)</w:t>
      </w:r>
      <w:r w:rsidR="00D6271F">
        <w:fldChar w:fldCharType="end"/>
      </w:r>
      <w:r>
        <w:t>.</w:t>
      </w:r>
    </w:p>
    <w:p w14:paraId="6C82B43A" w14:textId="77777777" w:rsidR="009B785E" w:rsidRDefault="009B785E" w:rsidP="009B785E">
      <w:pPr>
        <w:pStyle w:val="Heading6"/>
      </w:pPr>
      <w:r>
        <w:t>Other fish</w:t>
      </w:r>
    </w:p>
    <w:p w14:paraId="2537BE47" w14:textId="43435891" w:rsidR="00CF215C" w:rsidRDefault="0085172F" w:rsidP="0085172F">
      <w:r>
        <w:t xml:space="preserve">Histological examination of infected </w:t>
      </w:r>
      <w:r w:rsidRPr="009D7FE5">
        <w:rPr>
          <w:rStyle w:val="Emphasis"/>
        </w:rPr>
        <w:t>S. maximus</w:t>
      </w:r>
      <w:r>
        <w:t xml:space="preserve"> showed the presence of dermal chronic granulomatous inflammation, haemorrhagic lesions in the kidney, liver and spleen, </w:t>
      </w:r>
      <w:r w:rsidRPr="00683D06">
        <w:t>coelomitis</w:t>
      </w:r>
      <w:r>
        <w:t xml:space="preserve">, vascular congestion, perivascular oedema in kidneys and necrosis in the kidney, liver, spleen, pancreas, gills, thymus and gonads </w:t>
      </w:r>
      <w:r w:rsidR="00D6271F">
        <w:fldChar w:fldCharType="begin">
          <w:fldData xml:space="preserve">PEVuZE5vdGU+PENpdGU+PEF1dGhvcj5GYXJ0bzwvQXV0aG9yPjxZZWFyPjIwMTE8L1llYXI+PFJl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</w:fldData>
        </w:fldChar>
      </w:r>
      <w:r w:rsidR="00D6271F">
        <w:instrText xml:space="preserve"> ADDIN EN.CITE </w:instrText>
      </w:r>
      <w:r w:rsidR="00D6271F">
        <w:fldChar w:fldCharType="begin">
          <w:fldData xml:space="preserve">PEVuZE5vdGU+PENpdGU+PEF1dGhvcj5GYXJ0bzwvQXV0aG9yPjxZZWFyPjIwMTE8L1llYXI+PFJl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</w:fldData>
        </w:fldChar>
      </w:r>
      <w:r w:rsidR="00D6271F">
        <w:instrText xml:space="preserve"> ADDIN EN.CITE.DATA </w:instrText>
      </w:r>
      <w:r w:rsidR="00D6271F">
        <w:fldChar w:fldCharType="end"/>
      </w:r>
      <w:r w:rsidR="00D6271F">
        <w:fldChar w:fldCharType="separate"/>
      </w:r>
      <w:r w:rsidR="00D6271F">
        <w:rPr>
          <w:noProof/>
        </w:rPr>
        <w:t>(Coscelli et al. 2014a; Coscelli et al. 2014b; Farto et al. 2011)</w:t>
      </w:r>
      <w:r w:rsidR="00D6271F">
        <w:fldChar w:fldCharType="end"/>
      </w:r>
      <w:r>
        <w:t>. S</w:t>
      </w:r>
      <w:r w:rsidRPr="009D7FE5">
        <w:t>plenomegaly</w:t>
      </w:r>
      <w:r>
        <w:t xml:space="preserve"> was the only pathology observed in infected </w:t>
      </w:r>
      <w:r w:rsidRPr="000F183A">
        <w:rPr>
          <w:rStyle w:val="Emphasis"/>
        </w:rPr>
        <w:t>D. labrax</w:t>
      </w:r>
      <w:r>
        <w:t xml:space="preserve"> </w:t>
      </w:r>
      <w:r w:rsidR="00D6271F">
        <w:fldChar w:fldCharType="begin"/>
      </w:r>
      <w:r w:rsidR="00D6271F">
        <w:instrText xml:space="preserve"> ADDIN EN.CITE &lt;EndNote&gt;&lt;Cite&gt;&lt;Author&gt;Fernández-Álvarez&lt;/Author&gt;&lt;Year&gt;2016&lt;/Year&gt;&lt;RecNum&gt;46474&lt;/RecNum&gt;&lt;IDText&gt;24765&lt;/IDText&gt;&lt;DisplayText&gt;(Fernández-Álvarez et al. 2016)&lt;/DisplayText&gt;&lt;record&gt;&lt;rec-number&gt;46474&lt;/rec-number&gt;&lt;foreign-keys&gt;&lt;key app="EN" db-id="pst5rtr92wfa9cexzel59affvp5zwtats0wa" timestamp="1691628166" guid="d2ac6525-aa41-4792-82f4-08a71809cca1"&gt;46474&lt;/key&gt;&lt;/foreign-keys&gt;&lt;ref-type name="Journal Article"&gt;17&lt;/ref-type&gt;&lt;contributors&gt;&lt;authors&gt;&lt;author&gt;Fernández-Álvarez, C.&lt;/author&gt;&lt;author&gt;Gijón, D.&lt;/author&gt;&lt;author&gt;Álvarez, M.&lt;/author&gt;&lt;author&gt;Santos, Y. &lt;/author&gt;&lt;/authors&gt;&lt;/contributors&gt;&lt;titles&gt;&lt;title&gt;&lt;style face="normal" font="default" size="100%"&gt;First isolation of &lt;/style&gt;&lt;style face="italic" font="default" size="100%"&gt;Aeromonas salmonicida&lt;/style&gt;&lt;style face="normal" font="default" size="100%"&gt; subspecies &lt;/style&gt;&lt;style face="italic" font="default" size="100%"&gt;salmonicida &lt;/style&gt;&lt;style face="normal" font="default" size="100%"&gt;from diseased sea bass, &lt;/style&gt;&lt;style face="italic" font="default" size="100%"&gt;Dicentrarchus labrax &lt;/style&gt;&lt;style face="normal" font="default" size="100%"&gt;(L.), cultured in Spain&lt;/style&gt;&lt;/title&gt;&lt;secondary-title&gt;Aquaculture Reports&lt;/secondary-title&gt;&lt;/titles&gt;&lt;periodical&gt;&lt;full-title&gt;Aquaculture Reports&lt;/full-title&gt;&lt;/periodical&gt;&lt;pages&gt;36-41&lt;/pages&gt;&lt;volume&gt;4&lt;/volume&gt;&lt;keywords&gt;&lt;keyword&gt;Sea bass&lt;/keyword&gt;&lt;keyword&gt;Aeromonas salmonicida subsp. salmonicida&lt;/keyword&gt;&lt;keyword&gt;PCR&lt;/keyword&gt;&lt;keyword&gt;MALDI-TOF&lt;/keyword&gt;&lt;keyword&gt;Fatty acids&lt;/keyword&gt;&lt;/keywords&gt;&lt;dates&gt;&lt;year&gt;2016&lt;/year&gt;&lt;/dates&gt;&lt;orig-pub&gt;\\ACT001CL04FS07\BIOSECURITYDATA$\E Library\Animal Catalogue\F\Fernández-Álvarez et al 2016 EN24765.pdf&lt;/orig-pub&gt;&lt;label&gt;24765&lt;/label&gt;&lt;urls&gt;&lt;/urls&gt;&lt;custom1&gt;sturgeon_BM&lt;/custom1&gt;&lt;electronic-resource-num&gt;https://doi.org/10.1016/j.aqrep.2016.05.006&lt;/electronic-resource-num&gt;&lt;/record&gt;&lt;/Cite&gt;&lt;/EndNote&gt;</w:instrText>
      </w:r>
      <w:r w:rsidR="00D6271F">
        <w:fldChar w:fldCharType="separate"/>
      </w:r>
      <w:r w:rsidR="00D6271F">
        <w:rPr>
          <w:noProof/>
        </w:rPr>
        <w:t>(Fernández-Álvarez et al. 2016)</w:t>
      </w:r>
      <w:r w:rsidR="00D6271F">
        <w:fldChar w:fldCharType="end"/>
      </w:r>
      <w:r>
        <w:t xml:space="preserve">. Infected </w:t>
      </w:r>
      <w:r w:rsidRPr="000F183A">
        <w:rPr>
          <w:rStyle w:val="Emphasis"/>
        </w:rPr>
        <w:t>C. auratus</w:t>
      </w:r>
      <w:r>
        <w:t xml:space="preserve"> displayed multifocal necrosis and infiltration of inflammatory cells in gill, liver, kidney and intestines </w:t>
      </w:r>
      <w:r w:rsidR="00D6271F">
        <w:fldChar w:fldCharType="begin"/>
      </w:r>
      <w:r w:rsidR="00D6271F">
        <w:instrText xml:space="preserve"> ADDIN EN.CITE &lt;EndNote&gt;&lt;Cite&gt;&lt;Author&gt;Lian&lt;/Author&gt;&lt;Year&gt;2020&lt;/Year&gt;&lt;RecNum&gt;45290&lt;/RecNum&gt;&lt;IDText&gt;24691&lt;/IDText&gt;&lt;DisplayText&gt;(Lian et al. 2020)&lt;/DisplayText&gt;&lt;record&gt;&lt;rec-number&gt;45290&lt;/rec-number&gt;&lt;foreign-keys&gt;&lt;key app="EN" db-id="pst5rtr92wfa9cexzel59affvp5zwtats0wa" timestamp="1691627969" guid="bd0a16d1-df2f-4096-8abd-21e1632cc3c1"&gt;45290&lt;/key&gt;&lt;/foreign-keys&gt;&lt;ref-type name="Journal Article"&gt;17&lt;/ref-type&gt;&lt;contributors&gt;&lt;authors&gt;&lt;author&gt;Lian, Z.&lt;/author&gt;&lt;author&gt;Bai, J.&lt;/author&gt;&lt;author&gt;Hu, X.&lt;/author&gt;&lt;author&gt;Lu, A.&lt;/author&gt;&lt;author&gt;Sun, J.&lt;/author&gt;&lt;author&gt;Guo, Y.&lt;/author&gt;&lt;author&gt;Song, Y.&lt;/author&gt;&lt;/authors&gt;&lt;/contributors&gt;&lt;titles&gt;&lt;title&gt;&lt;style face="normal" font="default" size="100%"&gt;Detection and characterization of &lt;/style&gt;&lt;style face="italic" font="default" size="100%"&gt;Aeromonas salmonicida&lt;/style&gt;&lt;style face="normal" font="default" size="100%"&gt; subsp. &lt;/style&gt;&lt;style face="italic" font="default" size="100%"&gt;salmonicida&lt;/style&gt;&lt;style face="normal" font="default" size="100%"&gt; infection in crucian carp &lt;/style&gt;&lt;style face="italic" font="default" size="100%"&gt;Carassius auratus&lt;/style&gt;&lt;/title&gt;&lt;secondary-title&gt;Veterinary Research Communications&lt;/secondary-title&gt;&lt;/titles&gt;&lt;periodical&gt;&lt;full-title&gt;Veterinary Research Communications&lt;/full-title&gt;&lt;/periodical&gt;&lt;pages&gt;61-72&lt;/pages&gt;&lt;volume&gt;44&lt;/volume&gt;&lt;keywords&gt;&lt;keyword&gt;Aeromonas salmonicida subsp. salmonicida&lt;/keyword&gt;&lt;keyword&gt;Crucian carp&lt;/keyword&gt;&lt;keyword&gt;qPCR&lt;/keyword&gt;&lt;keyword&gt;Serine protease&lt;/keyword&gt;&lt;keyword&gt;Histopathology&lt;/keyword&gt;&lt;/keywords&gt;&lt;dates&gt;&lt;year&gt;2020&lt;/year&gt;&lt;/dates&gt;&lt;orig-pub&gt;\\ACT001CL04FS07\BIOSECURITYDATA$\E Library\Animal Catalogue\L\Lian et al 2020 EN24691.pdf&lt;/orig-pub&gt;&lt;label&gt;24691&lt;/label&gt;&lt;urls&gt;&lt;/urls&gt;&lt;custom1&gt;sturgeon_BM&lt;/custom1&gt;&lt;electronic-resource-num&gt;https://doi.org/10.1007/s11259-020-09773-0&lt;/electronic-resource-num&gt;&lt;/record&gt;&lt;/Cite&gt;&lt;/EndNote&gt;</w:instrText>
      </w:r>
      <w:r w:rsidR="00D6271F">
        <w:fldChar w:fldCharType="separate"/>
      </w:r>
      <w:r w:rsidR="00D6271F">
        <w:rPr>
          <w:noProof/>
        </w:rPr>
        <w:t>(Lian et al. 2020)</w:t>
      </w:r>
      <w:r w:rsidR="00D6271F">
        <w:fldChar w:fldCharType="end"/>
      </w:r>
      <w:r>
        <w:t>.</w:t>
      </w:r>
    </w:p>
    <w:p w14:paraId="33E81117" w14:textId="1ADCD72E" w:rsidR="0085172F" w:rsidRPr="0085172F" w:rsidRDefault="0085172F" w:rsidP="0085172F">
      <w:pPr>
        <w:pStyle w:val="Heading5"/>
      </w:pPr>
      <w:r w:rsidRPr="0085172F">
        <w:t>Testing</w:t>
      </w:r>
    </w:p>
    <w:p w14:paraId="68E474B2" w14:textId="714C0799" w:rsidR="0085172F" w:rsidRDefault="0085172F" w:rsidP="0085172F">
      <w:r>
        <w:t xml:space="preserve">Typical </w:t>
      </w:r>
      <w:r w:rsidRPr="00B33EFD">
        <w:rPr>
          <w:rStyle w:val="Emphasis"/>
        </w:rPr>
        <w:t>A.</w:t>
      </w:r>
      <w:r>
        <w:rPr>
          <w:rStyle w:val="Emphasis"/>
        </w:rPr>
        <w:t> </w:t>
      </w:r>
      <w:r w:rsidRPr="00B33EFD">
        <w:rPr>
          <w:rStyle w:val="Emphasis"/>
        </w:rPr>
        <w:t>salmonicida</w:t>
      </w:r>
      <w:r>
        <w:t xml:space="preserve"> can be cultured using standard bacteriological techniques and a </w:t>
      </w:r>
      <w:r w:rsidRPr="005A6F17">
        <w:t>combination of cellular and colonial morphology and biochemical characteristics</w:t>
      </w:r>
      <w:r>
        <w:t xml:space="preserve"> can then be used to identify the species</w:t>
      </w:r>
      <w:r>
        <w:rPr>
          <w:rStyle w:val="Emphasis"/>
        </w:rPr>
        <w:t xml:space="preserve"> </w:t>
      </w:r>
      <w:r w:rsidR="00D6271F">
        <w:fldChar w:fldCharType="begin">
          <w:fldData xml:space="preserve">PEVuZE5vdGU+PENpdGU+PEF1dGhvcj5BdXN0aW48L0F1dGhvcj48WWVhcj4yMDEyPC9ZZWFyPjxS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</w:fldData>
        </w:fldChar>
      </w:r>
      <w:r w:rsidR="00D6271F">
        <w:instrText xml:space="preserve"> ADDIN EN.CITE </w:instrText>
      </w:r>
      <w:r w:rsidR="00D6271F">
        <w:fldChar w:fldCharType="begin">
          <w:fldData xml:space="preserve">PEVuZE5vdGU+PENpdGU+PEF1dGhvcj5BdXN0aW48L0F1dGhvcj48WWVhcj4yMDEyPC9ZZWFyPjxS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</w:fldData>
        </w:fldChar>
      </w:r>
      <w:r w:rsidR="00D6271F">
        <w:instrText xml:space="preserve"> ADDIN EN.CITE.DATA </w:instrText>
      </w:r>
      <w:r w:rsidR="00D6271F">
        <w:fldChar w:fldCharType="end"/>
      </w:r>
      <w:r w:rsidR="00D6271F">
        <w:fldChar w:fldCharType="separate"/>
      </w:r>
      <w:r w:rsidR="00D6271F">
        <w:rPr>
          <w:noProof/>
        </w:rPr>
        <w:t>(Austin &amp; Austin 2012; Cipriano &amp; Bullock 2001)</w:t>
      </w:r>
      <w:r w:rsidR="00D6271F">
        <w:fldChar w:fldCharType="end"/>
      </w:r>
      <w:r>
        <w:rPr>
          <w:rStyle w:val="Emphasis"/>
        </w:rPr>
        <w:t>.</w:t>
      </w:r>
    </w:p>
    <w:p w14:paraId="1F5DCC99" w14:textId="29EB376D" w:rsidR="0085172F" w:rsidRPr="00B33EFD" w:rsidRDefault="0085172F" w:rsidP="0085172F">
      <w:r>
        <w:t xml:space="preserve">PCR methods are available for the detection and identification of typical </w:t>
      </w:r>
      <w:r w:rsidRPr="00B33EFD">
        <w:rPr>
          <w:rStyle w:val="Emphasis"/>
        </w:rPr>
        <w:t>A.</w:t>
      </w:r>
      <w:r>
        <w:rPr>
          <w:rStyle w:val="Emphasis"/>
        </w:rPr>
        <w:t> </w:t>
      </w:r>
      <w:r w:rsidRPr="00B33EFD">
        <w:rPr>
          <w:rStyle w:val="Emphasis"/>
        </w:rPr>
        <w:t>salmonicida</w:t>
      </w:r>
      <w:r>
        <w:t xml:space="preserve"> </w:t>
      </w:r>
      <w:r w:rsidR="00D6271F">
        <w:fldChar w:fldCharType="begin">
          <w:fldData xml:space="preserve">PEVuZE5vdGU+PENpdGU+PEF1dGhvcj5CeWVyczwvQXV0aG9yPjxZZWFyPjIwMDI8L1llYXI+PFJl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</w:fldData>
        </w:fldChar>
      </w:r>
      <w:r w:rsidR="00D6271F">
        <w:instrText xml:space="preserve"> ADDIN EN.CITE </w:instrText>
      </w:r>
      <w:r w:rsidR="00D6271F">
        <w:fldChar w:fldCharType="begin">
          <w:fldData xml:space="preserve">PEVuZE5vdGU+PENpdGU+PEF1dGhvcj5CeWVyczwvQXV0aG9yPjxZZWFyPjIwMDI8L1llYXI+PFJl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</w:fldData>
        </w:fldChar>
      </w:r>
      <w:r w:rsidR="00D6271F">
        <w:instrText xml:space="preserve"> ADDIN EN.CITE.DATA </w:instrText>
      </w:r>
      <w:r w:rsidR="00D6271F">
        <w:fldChar w:fldCharType="end"/>
      </w:r>
      <w:r w:rsidR="00D6271F">
        <w:fldChar w:fldCharType="separate"/>
      </w:r>
      <w:r w:rsidR="00D6271F">
        <w:rPr>
          <w:noProof/>
        </w:rPr>
        <w:t>(Bartkova et al. 2017; Byers et al. 2002; Byers, Gudkovs &amp; Crane 2002; Keeling et al. 2013)</w:t>
      </w:r>
      <w:r w:rsidR="00D6271F">
        <w:fldChar w:fldCharType="end"/>
      </w:r>
      <w:r w:rsidRPr="005A6F17">
        <w:t>.</w:t>
      </w:r>
      <w:r>
        <w:t xml:space="preserve"> </w:t>
      </w:r>
      <w:r w:rsidRPr="00FD746F">
        <w:t xml:space="preserve">Immunological </w:t>
      </w:r>
      <w:r>
        <w:t>tests</w:t>
      </w:r>
      <w:r w:rsidRPr="00FD746F">
        <w:t xml:space="preserve"> </w:t>
      </w:r>
      <w:r>
        <w:t xml:space="preserve">such as </w:t>
      </w:r>
      <w:r w:rsidRPr="00FD746F">
        <w:t xml:space="preserve">serum agglutination, </w:t>
      </w:r>
      <w:r>
        <w:t>immunoassays, immunofluorescence antibody test</w:t>
      </w:r>
      <w:r w:rsidRPr="00FD746F">
        <w:t xml:space="preserve"> and </w:t>
      </w:r>
      <w:r>
        <w:t xml:space="preserve">enzyme linked immunosorbent assay </w:t>
      </w:r>
      <w:r w:rsidRPr="00FD746F">
        <w:t xml:space="preserve">can be used to confirm </w:t>
      </w:r>
      <w:r>
        <w:t xml:space="preserve">typical </w:t>
      </w:r>
      <w:r w:rsidRPr="00B33EFD">
        <w:rPr>
          <w:rStyle w:val="Emphasis"/>
        </w:rPr>
        <w:t>A.</w:t>
      </w:r>
      <w:r>
        <w:rPr>
          <w:rStyle w:val="Emphasis"/>
        </w:rPr>
        <w:t> </w:t>
      </w:r>
      <w:r w:rsidRPr="00B33EFD">
        <w:rPr>
          <w:rStyle w:val="Emphasis"/>
        </w:rPr>
        <w:t>salmonicida</w:t>
      </w:r>
      <w:r>
        <w:t xml:space="preserve"> </w:t>
      </w:r>
      <w:r w:rsidRPr="00FD746F">
        <w:t>infection</w:t>
      </w:r>
      <w:r>
        <w:t xml:space="preserve"> </w:t>
      </w:r>
      <w:r w:rsidR="00D6271F">
        <w:fldChar w:fldCharType="begin">
          <w:fldData xml:space="preserve">PEVuZE5vdGU+PENpdGU+PEF1dGhvcj5TYWthaTwvQXV0aG9yPjxZZWFyPjE5ODY8L1llYXI+PFJl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</w:fldData>
        </w:fldChar>
      </w:r>
      <w:r w:rsidR="00D6271F">
        <w:instrText xml:space="preserve"> ADDIN EN.CITE </w:instrText>
      </w:r>
      <w:r w:rsidR="00D6271F">
        <w:fldChar w:fldCharType="begin">
          <w:fldData xml:space="preserve">PEVuZE5vdGU+PENpdGU+PEF1dGhvcj5TYWthaTwvQXV0aG9yPjxZZWFyPjE5ODY8L1llYXI+PFJl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(Hiney &amp; Oliver 1999; Hiney, Kilmartin &amp; Smith 1994; Sakai 1986; Saleh et al. 2011)</w:t>
      </w:r>
      <w:r w:rsidR="00D6271F">
        <w:fldChar w:fldCharType="end"/>
      </w:r>
      <w:r>
        <w:t>.</w:t>
      </w:r>
    </w:p>
    <w:p w14:paraId="6C7ECDB1" w14:textId="77777777" w:rsidR="0085172F" w:rsidRPr="0085172F" w:rsidRDefault="0085172F" w:rsidP="0085172F">
      <w:pPr>
        <w:pStyle w:val="Heading4"/>
      </w:pPr>
      <w:r w:rsidRPr="0085172F">
        <w:lastRenderedPageBreak/>
        <w:t>Treatment</w:t>
      </w:r>
    </w:p>
    <w:p w14:paraId="57A5DD69" w14:textId="26D4C480" w:rsidR="0085172F" w:rsidRDefault="0085172F" w:rsidP="008C0C11">
      <w:r>
        <w:t xml:space="preserve">Furunculosis </w:t>
      </w:r>
      <w:r w:rsidRPr="000D1E5C">
        <w:t xml:space="preserve">can be treated by antibiotics </w:t>
      </w:r>
      <w:r>
        <w:t xml:space="preserve">such as </w:t>
      </w:r>
      <w:r w:rsidRPr="000D1E5C">
        <w:t>oxytetracycline</w:t>
      </w:r>
      <w:r>
        <w:t xml:space="preserve">, fluroquinolone, florfenicol and </w:t>
      </w:r>
      <w:r w:rsidRPr="009A681B">
        <w:t>s</w:t>
      </w:r>
      <w:r w:rsidRPr="00C95B7C">
        <w:t xml:space="preserve">ulfadimethoxine/ormetoprim </w:t>
      </w:r>
      <w:r w:rsidR="00D6271F">
        <w:fldChar w:fldCharType="begin">
          <w:fldData xml:space="preserve">PEVuZE5vdGU+PENpdGU+PEF1dGhvcj5TdG9mZnJlZ2VuPC9BdXRob3I+PFllYXI+MTk5MzwvWWVh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</w:fldData>
        </w:fldChar>
      </w:r>
      <w:r w:rsidR="00D6271F">
        <w:instrText xml:space="preserve"> ADDIN EN.CITE </w:instrText>
      </w:r>
      <w:r w:rsidR="00D6271F">
        <w:fldChar w:fldCharType="begin">
          <w:fldData xml:space="preserve">PEVuZE5vdGU+PENpdGU+PEF1dGhvcj5TdG9mZnJlZ2VuPC9BdXRob3I+PFllYXI+MTk5MzwvWWVh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</w:fldData>
        </w:fldChar>
      </w:r>
      <w:r w:rsidR="00D6271F">
        <w:instrText xml:space="preserve"> ADDIN EN.CITE.DATA </w:instrText>
      </w:r>
      <w:r w:rsidR="00D6271F">
        <w:fldChar w:fldCharType="end"/>
      </w:r>
      <w:r w:rsidR="00D6271F">
        <w:fldChar w:fldCharType="separate"/>
      </w:r>
      <w:r w:rsidR="00D6271F">
        <w:rPr>
          <w:noProof/>
        </w:rPr>
        <w:t>(Boily, Malcolm &amp; Johnson 2019; Noakes, Beamish &amp; Kent 2000; Stoffregen et al. 1993)</w:t>
      </w:r>
      <w:r w:rsidR="00D6271F">
        <w:fldChar w:fldCharType="end"/>
      </w:r>
      <w:r>
        <w:t>. However, the development of antibiotic</w:t>
      </w:r>
      <w:r w:rsidRPr="00BA478E">
        <w:t xml:space="preserve">-resistant strains of </w:t>
      </w:r>
      <w:r>
        <w:t xml:space="preserve">typical </w:t>
      </w:r>
      <w:r w:rsidRPr="00B33EFD">
        <w:rPr>
          <w:rStyle w:val="Emphasis"/>
        </w:rPr>
        <w:t>A.</w:t>
      </w:r>
      <w:r>
        <w:rPr>
          <w:rStyle w:val="Emphasis"/>
        </w:rPr>
        <w:t> </w:t>
      </w:r>
      <w:r w:rsidRPr="00B33EFD">
        <w:rPr>
          <w:rStyle w:val="Emphasis"/>
        </w:rPr>
        <w:t>salmonicida</w:t>
      </w:r>
      <w:r w:rsidRPr="000D1E5C">
        <w:t xml:space="preserve"> </w:t>
      </w:r>
      <w:r>
        <w:t xml:space="preserve">has rendered treatment therapies increasingly difficult and ineffective </w:t>
      </w:r>
      <w:r w:rsidR="00D6271F">
        <w:fldChar w:fldCharType="begin">
          <w:fldData xml:space="preserve">PEVuZE5vdGU+PENpdGU+PEF1dGhvcj5EYWxsYWlyZS1EdWZyZXNuZTwvQXV0aG9yPjxZZWFyPjIw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</w:fldData>
        </w:fldChar>
      </w:r>
      <w:r w:rsidR="00D6271F">
        <w:instrText xml:space="preserve"> ADDIN EN.CITE </w:instrText>
      </w:r>
      <w:r w:rsidR="00D6271F">
        <w:fldChar w:fldCharType="begin">
          <w:fldData xml:space="preserve">PEVuZE5vdGU+PENpdGU+PEF1dGhvcj5EYWxsYWlyZS1EdWZyZXNuZTwvQXV0aG9yPjxZZWFyPjIw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(Dallaire-Dufresne et al. 2014; McIntosh et al. 2008; Rose, Ellis &amp; Munro 1989; Vincent et al. 2014)</w:t>
      </w:r>
      <w:r w:rsidR="00D6271F">
        <w:fldChar w:fldCharType="end"/>
      </w:r>
      <w:r w:rsidRPr="00BA478E">
        <w:t>.</w:t>
      </w:r>
      <w:r>
        <w:t xml:space="preserve"> An outbreak in </w:t>
      </w:r>
      <w:r w:rsidRPr="00654348">
        <w:rPr>
          <w:rStyle w:val="Emphasis"/>
        </w:rPr>
        <w:t>P</w:t>
      </w:r>
      <w:r>
        <w:rPr>
          <w:rStyle w:val="Emphasis"/>
        </w:rPr>
        <w:t>. </w:t>
      </w:r>
      <w:r w:rsidRPr="00654348">
        <w:rPr>
          <w:rStyle w:val="Emphasis"/>
        </w:rPr>
        <w:t>spathula</w:t>
      </w:r>
      <w:r w:rsidRPr="00D659C7">
        <w:t xml:space="preserve"> </w:t>
      </w:r>
      <w:r>
        <w:t xml:space="preserve">fingerlings </w:t>
      </w:r>
      <w:r w:rsidRPr="00D659C7">
        <w:t xml:space="preserve">at </w:t>
      </w:r>
      <w:r>
        <w:t>a h</w:t>
      </w:r>
      <w:r w:rsidRPr="00D659C7">
        <w:t>atchery</w:t>
      </w:r>
      <w:r>
        <w:t xml:space="preserve"> in the USA was treated with terramycin that reduced mortality </w:t>
      </w:r>
      <w:r w:rsidR="00D6271F">
        <w:fldChar w:fldCharType="begin"/>
      </w:r>
      <w:r w:rsidR="00D6271F">
        <w:instrText xml:space="preserve"> ADDIN EN.CITE &lt;EndNote&gt;&lt;Cite&gt;&lt;Author&gt;Ford&lt;/Author&gt;&lt;Year&gt;1994&lt;/Year&gt;&lt;RecNum&gt;46473&lt;/RecNum&gt;&lt;IDText&gt;24762&lt;/IDText&gt;&lt;DisplayText&gt;(Ford, Cipriano &amp;amp; Penniston 1994)&lt;/DisplayText&gt;&lt;record&gt;&lt;rec-number&gt;46473&lt;/rec-number&gt;&lt;foreign-keys&gt;&lt;key app="EN" db-id="pst5rtr92wfa9cexzel59affvp5zwtats0wa" timestamp="1691628165" guid="b9fdf923-2a21-43be-b79f-37cad98c1b35"&gt;46473&lt;/key&gt;&lt;/foreign-keys&gt;&lt;ref-type name="Journal Article"&gt;17&lt;/ref-type&gt;&lt;contributors&gt;&lt;authors&gt;&lt;author&gt;Ford, L.A.&lt;/author&gt;&lt;author&gt;Cipriano, R.C.&lt;/author&gt;&lt;author&gt;Penniston, T.K.&lt;/author&gt;&lt;/authors&gt;&lt;/contributors&gt;&lt;titles&gt;&lt;title&gt;&lt;style face="normal" font="default" size="100%"&gt;Isolation of &lt;/style&gt;&lt;style face="italic" font="default" size="100%"&gt;Aeromonas salmonicida&lt;/style&gt;&lt;style face="normal" font="default" size="100%"&gt; from Paddlefish,&lt;/style&gt;&lt;style face="italic" font="default" size="100%"&gt; Polyodon spathula&lt;/style&gt;&lt;/title&gt;&lt;secondary-title&gt;Journal of Wildlife Diseases&lt;/secondary-title&gt;&lt;/titles&gt;&lt;periodical&gt;&lt;full-title&gt;Journal of Wildlife Diseases&lt;/full-title&gt;&lt;/periodical&gt;&lt;pages&gt;447-449&lt;/pages&gt;&lt;volume&gt;30&lt;/volume&gt;&lt;number&gt;3&lt;/number&gt;&lt;keywords&gt;&lt;keyword&gt;Paddlefish&lt;/keyword&gt;&lt;keyword&gt;Polyodon spathula,&lt;/keyword&gt;&lt;keyword&gt;furunculosis&lt;/keyword&gt;&lt;keyword&gt;Aeromonas salmonicida&lt;/keyword&gt;&lt;/keywords&gt;&lt;dates&gt;&lt;year&gt;1994&lt;/year&gt;&lt;/dates&gt;&lt;orig-pub&gt;\\ACT001CL04FS07\BIOSECURITYDATA$\E Library\Animal Catalogue\F\Ford et al 1994 EN24762.pdf&lt;/orig-pub&gt;&lt;label&gt;24762&lt;/label&gt;&lt;urls&gt;&lt;/urls&gt;&lt;custom1&gt;sturgeon_BM&lt;/custom1&gt;&lt;electronic-resource-num&gt;https://doi.org10.7589/0090-3558-30.3.447&lt;/electronic-resource-num&gt;&lt;/record&gt;&lt;/Cite&gt;&lt;/EndNote&gt;</w:instrText>
      </w:r>
      <w:r w:rsidR="00D6271F">
        <w:fldChar w:fldCharType="separate"/>
      </w:r>
      <w:r w:rsidR="00D6271F">
        <w:rPr>
          <w:noProof/>
        </w:rPr>
        <w:t>(Ford, Cipriano &amp; Penniston 1994)</w:t>
      </w:r>
      <w:r w:rsidR="00D6271F">
        <w:fldChar w:fldCharType="end"/>
      </w:r>
      <w:r>
        <w:t>.</w:t>
      </w:r>
      <w:r w:rsidR="008C0C11">
        <w:t xml:space="preserve"> The bacteria isolated from infected </w:t>
      </w:r>
      <w:r w:rsidR="008C0C11" w:rsidRPr="008C2727">
        <w:rPr>
          <w:rStyle w:val="Emphasis"/>
        </w:rPr>
        <w:t>A. baerii</w:t>
      </w:r>
      <w:r w:rsidR="008C0C11">
        <w:t xml:space="preserve"> showed sensitivity to florfenicol, flumequine and tetracycline </w:t>
      </w:r>
      <w:r w:rsidR="00D6271F">
        <w:fldChar w:fldCharType="begin"/>
      </w:r>
      <w:r w:rsidR="00D6271F">
        <w:instrText xml:space="preserve"> ADDIN EN.CITE &lt;EndNote&gt;&lt;Cite&gt;&lt;Author&gt;Vazquez-Fernandez&lt;/Author&gt;&lt;Year&gt;2023&lt;/Year&gt;&lt;RecNum&gt;48602&lt;/RecNum&gt;&lt;DisplayText&gt;(Vazquez-Fernandez et al. 2023)&lt;/DisplayText&gt;&lt;record&gt;&lt;rec-number&gt;48602&lt;/rec-number&gt;&lt;foreign-keys&gt;&lt;key app="EN" db-id="pst5rtr92wfa9cexzel59affvp5zwtats0wa" timestamp="1694405064" guid="3e377ac9-8400-4c2b-b103-4e214881fd53"&gt;48602&lt;/key&gt;&lt;/foreign-keys&gt;&lt;ref-type name="Journal Article"&gt;17&lt;/ref-type&gt;&lt;contributors&gt;&lt;authors&gt;&lt;author&gt;Vazquez-Fernandez, E.&lt;/author&gt;&lt;author&gt;Chinchilla, B.&lt;/author&gt;&lt;author&gt;Rebollada-Merino, A.&lt;/author&gt;&lt;author&gt;Dominguez, L.&lt;/author&gt;&lt;author&gt;Rodriguez-Bertos, A.&lt;/author&gt;&lt;/authors&gt;&lt;/contributors&gt;&lt;titles&gt;&lt;title&gt;&lt;style face="normal" font="default" size="100%"&gt;An Outbreak of &lt;/style&gt;&lt;style face="italic" font="default" size="100%"&gt;Aeromonas salmonicida&lt;/style&gt;&lt;style face="normal" font="default" size="100%"&gt; in Juvenile Siberian Sturgeons (&lt;/style&gt;&lt;style face="italic" font="default" size="100%"&gt;Acipenser baerii&lt;/style&gt;&lt;style face="normal" font="default" size="100%"&gt;)&lt;/style&gt;&lt;/title&gt;&lt;secondary-title&gt;Animals&lt;/secondary-title&gt;&lt;/titles&gt;&lt;periodical&gt;&lt;full-title&gt;Animals&lt;/full-title&gt;&lt;/periodical&gt;&lt;pages&gt;2697&lt;/pages&gt;&lt;volume&gt;13&lt;/volume&gt;&lt;number&gt;17&lt;/number&gt;&lt;dates&gt;&lt;year&gt;2023&lt;/year&gt;&lt;pub-dates&gt;&lt;date&gt;11 September 2023&lt;/date&gt;&lt;/pub-dates&gt;&lt;/dates&gt;&lt;orig-pub&gt;\\ACT001CL04FS07\BIOSECURITYDATA$\E Library\Animal Catalogue\V\Vazquez et al 2023 EN25217&lt;/orig-pub&gt;&lt;label&gt;25217&lt;/label&gt;&lt;urls&gt;&lt;/urls&gt;&lt;electronic-resource-num&gt;https://doi.org.10.3390/ani13172697&lt;/electronic-resource-num&gt;&lt;/record&gt;&lt;/Cite&gt;&lt;/EndNote&gt;</w:instrText>
      </w:r>
      <w:r w:rsidR="00D6271F">
        <w:fldChar w:fldCharType="separate"/>
      </w:r>
      <w:r w:rsidR="00D6271F">
        <w:rPr>
          <w:noProof/>
        </w:rPr>
        <w:t>(Vazquez-Fernandez et al. 2023)</w:t>
      </w:r>
      <w:r w:rsidR="00D6271F">
        <w:fldChar w:fldCharType="end"/>
      </w:r>
      <w:r w:rsidR="00140A0D">
        <w:t>.</w:t>
      </w:r>
    </w:p>
    <w:p w14:paraId="112BE462" w14:textId="77777777" w:rsidR="0085172F" w:rsidRPr="0085172F" w:rsidRDefault="0085172F" w:rsidP="0085172F">
      <w:pPr>
        <w:pStyle w:val="Heading4"/>
      </w:pPr>
      <w:r w:rsidRPr="0085172F">
        <w:t>Control and prevention</w:t>
      </w:r>
    </w:p>
    <w:p w14:paraId="5BE531E8" w14:textId="11C4D353" w:rsidR="0085172F" w:rsidRDefault="0085172F" w:rsidP="0085172F">
      <w:r>
        <w:t xml:space="preserve">The salmonid farming industry has widely adopted a vaccine prepared from whole typical </w:t>
      </w:r>
      <w:r w:rsidRPr="00B33EFD">
        <w:rPr>
          <w:rStyle w:val="Emphasis"/>
        </w:rPr>
        <w:t>A.</w:t>
      </w:r>
      <w:r>
        <w:rPr>
          <w:rStyle w:val="Emphasis"/>
        </w:rPr>
        <w:t> </w:t>
      </w:r>
      <w:r w:rsidRPr="00B33EFD">
        <w:rPr>
          <w:rStyle w:val="Emphasis"/>
        </w:rPr>
        <w:t>salmonicida</w:t>
      </w:r>
      <w:r>
        <w:t xml:space="preserve"> bacterin, generally administered by intraperitoneal injection with an oil emulsion-based adjuvant, to manage furunculosis </w:t>
      </w:r>
      <w:r w:rsidR="00D6271F">
        <w:fldChar w:fldCharType="begin"/>
      </w:r>
      <w:r w:rsidR="00D6271F">
        <w:instrText xml:space="preserve"> ADDIN EN.CITE &lt;EndNote&gt;&lt;Cite&gt;&lt;Author&gt;Midtlyng&lt;/Author&gt;&lt;Year&gt;2014&lt;/Year&gt;&lt;RecNum&gt;45279&lt;/RecNum&gt;&lt;IDText&gt;24677&lt;/IDText&gt;&lt;DisplayText&gt;(Midtlyng 2014)&lt;/DisplayText&gt;&lt;record&gt;&lt;rec-number&gt;45279&lt;/rec-number&gt;&lt;foreign-keys&gt;&lt;key app="EN" db-id="pst5rtr92wfa9cexzel59affvp5zwtats0wa" timestamp="1691627967" guid="c4d7548f-a143-4cc8-96e3-ef87c4adf698"&gt;45279&lt;/key&gt;&lt;/foreign-keys&gt;&lt;ref-type name="Book Section"&gt;5&lt;/ref-type&gt;&lt;contributors&gt;&lt;authors&gt;&lt;author&gt;Midtlyng, P.J.&lt;/author&gt;&lt;/authors&gt;&lt;secondary-authors&gt;&lt;author&gt;Gudding, R.&lt;/author&gt;&lt;author&gt;Lillehaug, A.&lt;/author&gt;&lt;author&gt;Evensen, O.&lt;/author&gt;&lt;/secondary-authors&gt;&lt;/contributors&gt;&lt;titles&gt;&lt;title&gt;Vaccination against Furunculosis&lt;/title&gt;&lt;secondary-title&gt;Fish Vaccination&lt;/secondary-title&gt;&lt;/titles&gt;&lt;pages&gt;15&lt;/pages&gt;&lt;edition&gt;First&lt;/edition&gt;&lt;section&gt;16&lt;/section&gt;&lt;dates&gt;&lt;year&gt;2014&lt;/year&gt;&lt;/dates&gt;&lt;publisher&gt;John Wiley and Sons, Ltd.&lt;/publisher&gt;&lt;orig-pub&gt;\\ACT001CL04FS07\BIOSECURITYDATA$\E Library\Animal Catalogue\M\Midtlyng 2014 EN24677.pdf&lt;/orig-pub&gt;&lt;label&gt;24677&lt;/label&gt;&lt;urls&gt;&lt;/urls&gt;&lt;custom1&gt;sturgeon_BM&lt;/custom1&gt;&lt;/record&gt;&lt;/Cite&gt;&lt;/EndNote&gt;</w:instrText>
      </w:r>
      <w:r w:rsidR="00D6271F">
        <w:fldChar w:fldCharType="separate"/>
      </w:r>
      <w:r w:rsidR="00D6271F">
        <w:rPr>
          <w:noProof/>
        </w:rPr>
        <w:t>(Midtlyng 2014)</w:t>
      </w:r>
      <w:r w:rsidR="00D6271F">
        <w:fldChar w:fldCharType="end"/>
      </w:r>
      <w:r>
        <w:t xml:space="preserve">. However, the vaccine cannot be delivered to very small fish so they may become infected before vaccination </w:t>
      </w:r>
      <w:r w:rsidR="00D6271F">
        <w:fldChar w:fldCharType="begin">
          <w:fldData xml:space="preserve">PEVuZE5vdGU+PENpdGU+PEF1dGhvcj5IaW5leTwvQXV0aG9yPjxZZWFyPjE5OTU8L1llYXI+PFJl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</w:fldData>
        </w:fldChar>
      </w:r>
      <w:r w:rsidR="00D6271F">
        <w:instrText xml:space="preserve"> ADDIN EN.CITE </w:instrText>
      </w:r>
      <w:r w:rsidR="00D6271F">
        <w:fldChar w:fldCharType="begin">
          <w:fldData xml:space="preserve">PEVuZE5vdGU+PENpdGU+PEF1dGhvcj5IaW5leTwvQXV0aG9yPjxZZWFyPjE5OTU8L1llYXI+PFJl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</w:fldData>
        </w:fldChar>
      </w:r>
      <w:r w:rsidR="00D6271F">
        <w:instrText xml:space="preserve"> ADDIN EN.CITE.DATA </w:instrText>
      </w:r>
      <w:r w:rsidR="00D6271F">
        <w:fldChar w:fldCharType="end"/>
      </w:r>
      <w:r w:rsidR="00D6271F">
        <w:fldChar w:fldCharType="separate"/>
      </w:r>
      <w:r w:rsidR="00D6271F">
        <w:rPr>
          <w:noProof/>
        </w:rPr>
        <w:t>(Hiney 1995; Midtlyng 2014)</w:t>
      </w:r>
      <w:r w:rsidR="00D6271F">
        <w:fldChar w:fldCharType="end"/>
      </w:r>
      <w:r>
        <w:t xml:space="preserve">. In addition, the vaccine has been linked to a variety of side effects including health problems, reduced fish production and reduced immune protection at low temperatures </w:t>
      </w:r>
      <w:r w:rsidR="00D6271F">
        <w:fldChar w:fldCharType="begin">
          <w:fldData xml:space="preserve">PEVuZE5vdGU+PENpdGU+PEF1dGhvcj5NZW5hbnRlYXUtTGVkb3VibGU8L0F1dGhvcj48WWVhcj4y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</w:fldData>
        </w:fldChar>
      </w:r>
      <w:r w:rsidR="00D6271F">
        <w:instrText xml:space="preserve"> ADDIN EN.CITE </w:instrText>
      </w:r>
      <w:r w:rsidR="00D6271F">
        <w:fldChar w:fldCharType="begin">
          <w:fldData xml:space="preserve">PEVuZE5vdGU+PENpdGU+PEF1dGhvcj5NZW5hbnRlYXUtTGVkb3VibGU8L0F1dGhvcj48WWVhcj4y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</w:fldData>
        </w:fldChar>
      </w:r>
      <w:r w:rsidR="00D6271F">
        <w:instrText xml:space="preserve"> ADDIN EN.CITE.DATA </w:instrText>
      </w:r>
      <w:r w:rsidR="00D6271F">
        <w:fldChar w:fldCharType="end"/>
      </w:r>
      <w:r w:rsidR="00D6271F">
        <w:fldChar w:fldCharType="separate"/>
      </w:r>
      <w:r w:rsidR="00D6271F">
        <w:rPr>
          <w:noProof/>
        </w:rPr>
        <w:t>(Menanteau-Ledouble et al. 2016; Midtlyng 2014)</w:t>
      </w:r>
      <w:r w:rsidR="00D6271F">
        <w:fldChar w:fldCharType="end"/>
      </w:r>
      <w:r>
        <w:t xml:space="preserve">. The effectiveness of the classical bacterin vaccine in non-salmonid species is still unclear. An experimental study did show that </w:t>
      </w:r>
      <w:r w:rsidRPr="00DA3FB0">
        <w:rPr>
          <w:rStyle w:val="Emphasis"/>
        </w:rPr>
        <w:t>A. baerii</w:t>
      </w:r>
      <w:r>
        <w:t xml:space="preserve"> (Siberian sturgeon) (40 g, 2 months old) exposed to a bacterin vaccine could induce anti-typical </w:t>
      </w:r>
      <w:r w:rsidRPr="00B33EFD">
        <w:rPr>
          <w:rStyle w:val="Emphasis"/>
        </w:rPr>
        <w:t>A.</w:t>
      </w:r>
      <w:r>
        <w:rPr>
          <w:rStyle w:val="Emphasis"/>
        </w:rPr>
        <w:t> </w:t>
      </w:r>
      <w:r w:rsidRPr="00B33EFD">
        <w:rPr>
          <w:rStyle w:val="Emphasis"/>
        </w:rPr>
        <w:t>salmonicida</w:t>
      </w:r>
      <w:r>
        <w:t xml:space="preserve"> antibodies but it is unclear if it is being used commercially </w:t>
      </w:r>
      <w:r w:rsidR="00D6271F">
        <w:fldChar w:fldCharType="begin"/>
      </w:r>
      <w:r w:rsidR="00D6271F">
        <w:instrText xml:space="preserve"> ADDIN EN.CITE &lt;EndNote&gt;&lt;Cite&gt;&lt;Author&gt;Kolman&lt;/Author&gt;&lt;Year&gt;2002&lt;/Year&gt;&lt;RecNum&gt;9023&lt;/RecNum&gt;&lt;IDText&gt;18240&lt;/IDText&gt;&lt;DisplayText&gt;(Kolman 2002)&lt;/DisplayText&gt;&lt;record&gt;&lt;rec-number&gt;9023&lt;/rec-number&gt;&lt;foreign-keys&gt;&lt;key app="EN" db-id="pst5rtr92wfa9cexzel59affvp5zwtats0wa" timestamp="1691622687" guid="4929f2e6-16bf-4f21-8189-a4ce4bc913fe"&gt;9023&lt;/key&gt;&lt;/foreign-keys&gt;&lt;ref-type name="Journal Article"&gt;17&lt;/ref-type&gt;&lt;contributors&gt;&lt;authors&gt;&lt;author&gt;Kolman, H.&lt;/author&gt;&lt;/authors&gt;&lt;/contributors&gt;&lt;titles&gt;&lt;title&gt;Primary humoral immune response in Siberian sturgeon after exposure to anti-furunculosis bacterin&lt;/title&gt;&lt;secondary-title&gt;Czech Journal of Animal Science&lt;/secondary-title&gt;&lt;/titles&gt;&lt;periodical&gt;&lt;full-title&gt;Czech Journal of Animal Science&lt;/full-title&gt;&lt;/periodical&gt;&lt;pages&gt;183-188&lt;/pages&gt;&lt;volume&gt;47&lt;/volume&gt;&lt;number&gt;5&lt;/number&gt;&lt;dates&gt;&lt;year&gt;2002&lt;/year&gt;&lt;/dates&gt;&lt;orig-pub&gt;\\ACT001CL04FS07\BIOSECURITYDATA$\E Library\Animal Catalogue\K\Kolman 2002 EN18240.pdf&lt;/orig-pub&gt;&lt;label&gt;18240&lt;/label&gt;&lt;urls&gt;&lt;/urls&gt;&lt;custom1&gt;KG&lt;/custom1&gt;&lt;electronic-resource-num&gt;http://citeseerx.ist.psu.edu/viewdoc/download?doi=10.1.1.578.6865&amp;amp;rep=rep1&amp;amp;type=pdf&lt;/electronic-resource-num&gt;&lt;/record&gt;&lt;/Cite&gt;&lt;/EndNote&gt;</w:instrText>
      </w:r>
      <w:r w:rsidR="00D6271F">
        <w:fldChar w:fldCharType="separate"/>
      </w:r>
      <w:r w:rsidR="00D6271F">
        <w:rPr>
          <w:noProof/>
        </w:rPr>
        <w:t>(Kolman 2002)</w:t>
      </w:r>
      <w:r w:rsidR="00D6271F">
        <w:fldChar w:fldCharType="end"/>
      </w:r>
      <w:r>
        <w:t>.</w:t>
      </w:r>
    </w:p>
    <w:p w14:paraId="02B874DD" w14:textId="122D9672" w:rsidR="0085172F" w:rsidRPr="00D80338" w:rsidRDefault="0085172F" w:rsidP="0085172F">
      <w:r>
        <w:t>I</w:t>
      </w:r>
      <w:r w:rsidRPr="005A6F17">
        <w:t>mproved management and husbandry practices</w:t>
      </w:r>
      <w:r>
        <w:t xml:space="preserve"> </w:t>
      </w:r>
      <w:r w:rsidRPr="005A6F17">
        <w:t>have led to decreased mortality rates and outbreaks of clinical disease</w:t>
      </w:r>
      <w:r>
        <w:t xml:space="preserve"> </w:t>
      </w:r>
      <w:r w:rsidR="00D6271F">
        <w:fldChar w:fldCharType="begin"/>
      </w:r>
      <w:r w:rsidR="00D6271F">
        <w:instrText xml:space="preserve"> ADDIN EN.CITE &lt;EndNote&gt;&lt;Cite&gt;&lt;Author&gt;Agriculture&lt;/Author&gt;&lt;Year&gt;2009&lt;/Year&gt;&lt;RecNum&gt;46345&lt;/RecNum&gt;&lt;IDText&gt;24525&lt;/IDText&gt;&lt;DisplayText&gt;(Agriculture 2009)&lt;/DisplayText&gt;&lt;record&gt;&lt;rec-number&gt;46345&lt;/rec-number&gt;&lt;foreign-keys&gt;&lt;key app="EN" db-id="pst5rtr92wfa9cexzel59affvp5zwtats0wa" timestamp="1691628145" guid="2ff87ac4-7619-4472-9937-3975d100b54d"&gt;46345&lt;/key&gt;&lt;/foreign-keys&gt;&lt;ref-type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D6271F">
        <w:fldChar w:fldCharType="separate"/>
      </w:r>
      <w:r w:rsidR="00D6271F">
        <w:rPr>
          <w:noProof/>
        </w:rPr>
        <w:t>(Agriculture 2009)</w:t>
      </w:r>
      <w:r w:rsidR="00D6271F">
        <w:fldChar w:fldCharType="end"/>
      </w:r>
      <w:r w:rsidRPr="005A6F17">
        <w:t>.</w:t>
      </w:r>
      <w:r>
        <w:t xml:space="preserve"> For example, reducing stocking density has been shown to reduce mortalities during a furunculosis outbreak </w:t>
      </w:r>
      <w:r w:rsidR="00D6271F">
        <w:fldChar w:fldCharType="begin"/>
      </w:r>
      <w:r w:rsidR="00D6271F">
        <w:instrText xml:space="preserve"> ADDIN EN.CITE &lt;EndNote&gt;&lt;Cite&gt;&lt;Author&gt;Glenn&lt;/Author&gt;&lt;Year&gt;2006&lt;/Year&gt;&lt;RecNum&gt;46497&lt;/RecNum&gt;&lt;IDText&gt;24756&lt;/IDText&gt;&lt;DisplayText&gt;(Glenn &amp;amp; Taylor 2006)&lt;/DisplayText&gt;&lt;record&gt;&lt;rec-number&gt;46497&lt;/rec-number&gt;&lt;foreign-keys&gt;&lt;key app="EN" db-id="pst5rtr92wfa9cexzel59affvp5zwtats0wa" timestamp="1691628169" guid="79d94ef3-434b-4ba0-8a25-6e21aabc12d2"&gt;46497&lt;/key&gt;&lt;/foreign-keys&gt;&lt;ref-type name="Journal Article"&gt;17&lt;/ref-type&gt;&lt;contributors&gt;&lt;authors&gt;&lt;author&gt;Glenn, R.A.&lt;/author&gt;&lt;author&gt;Taylor, P.W.&lt;/author&gt;&lt;/authors&gt;&lt;/contributors&gt;&lt;titles&gt;&lt;title&gt;Population Thinning to Control Furunculosis in Steelhead&lt;/title&gt;&lt;secondary-title&gt;North American Journal of Aquaculture&lt;/secondary-title&gt;&lt;/titles&gt;&lt;periodical&gt;&lt;full-title&gt;North American Journal of Aquaculture&lt;/full-title&gt;&lt;/periodical&gt;&lt;pages&gt;355-358&lt;/pages&gt;&lt;volume&gt;68&lt;/volume&gt;&lt;dates&gt;&lt;year&gt;2006&lt;/year&gt;&lt;/dates&gt;&lt;orig-pub&gt;\\ACT001CL04FS07\BIOSECURITYDATA$\E Library\Animal Catalogue\G\Glenn and Taylor 2006 EN24756.pdf&lt;/orig-pub&gt;&lt;label&gt;24756&lt;/label&gt;&lt;urls&gt;&lt;/urls&gt;&lt;custom1&gt;sturgeon_BM&lt;/custom1&gt;&lt;electronic-resource-num&gt;https://doi.org/10.1577/A05-086.1&lt;/electronic-resource-num&gt;&lt;/record&gt;&lt;/Cite&gt;&lt;/EndNote&gt;</w:instrText>
      </w:r>
      <w:r w:rsidR="00D6271F">
        <w:fldChar w:fldCharType="separate"/>
      </w:r>
      <w:r w:rsidR="00D6271F">
        <w:rPr>
          <w:noProof/>
        </w:rPr>
        <w:t>(Glenn &amp; Taylor 2006)</w:t>
      </w:r>
      <w:r w:rsidR="00D6271F">
        <w:fldChar w:fldCharType="end"/>
      </w:r>
      <w:r>
        <w:t xml:space="preserve">. Stocking of farms with fertilised eggs or fish that have been certified to be free of typical </w:t>
      </w:r>
      <w:r w:rsidRPr="00B33EFD">
        <w:rPr>
          <w:rStyle w:val="Emphasis"/>
        </w:rPr>
        <w:t>A.</w:t>
      </w:r>
      <w:r>
        <w:rPr>
          <w:rStyle w:val="Emphasis"/>
        </w:rPr>
        <w:t> </w:t>
      </w:r>
      <w:r w:rsidRPr="00B33EFD">
        <w:rPr>
          <w:rStyle w:val="Emphasis"/>
        </w:rPr>
        <w:t>salmonicida</w:t>
      </w:r>
      <w:r>
        <w:t xml:space="preserve">, treating incoming culture water by ultraviolet irradiation or ozonation, fallowing of aquaculture sites, and education of personnel can also reduce significant sources of potential contamination and prevent disease </w:t>
      </w:r>
      <w:r w:rsidR="00D6271F">
        <w:fldChar w:fldCharType="begin">
          <w:fldData xml:space="preserve">PEVuZE5vdGU+PENpdGU+PEF1dGhvcj5Cb2lseTwvQXV0aG9yPjxZZWFyPjIwMTk8L1llYXI+PFJl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</w:fldData>
        </w:fldChar>
      </w:r>
      <w:r w:rsidR="00D6271F">
        <w:instrText xml:space="preserve"> ADDIN EN.CITE </w:instrText>
      </w:r>
      <w:r w:rsidR="00D6271F">
        <w:fldChar w:fldCharType="begin">
          <w:fldData xml:space="preserve">PEVuZE5vdGU+PENpdGU+PEF1dGhvcj5Cb2lseTwvQXV0aG9yPjxZZWFyPjIwMTk8L1llYXI+PFJl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</w:fldData>
        </w:fldChar>
      </w:r>
      <w:r w:rsidR="00D6271F">
        <w:instrText xml:space="preserve"> ADDIN EN.CITE.DATA </w:instrText>
      </w:r>
      <w:r w:rsidR="00D6271F">
        <w:fldChar w:fldCharType="end"/>
      </w:r>
      <w:r w:rsidR="00D6271F">
        <w:fldChar w:fldCharType="separate"/>
      </w:r>
      <w:r w:rsidR="00D6271F">
        <w:rPr>
          <w:noProof/>
        </w:rPr>
        <w:t>(Boily, Malcolm &amp; Johnson 2019; Cipriano &amp; Bullock 2001; Skall &amp; Olesen 2011)</w:t>
      </w:r>
      <w:r w:rsidR="00D6271F">
        <w:fldChar w:fldCharType="end"/>
      </w:r>
      <w:r>
        <w:t>. Chemical disinfectants such as Virkon (0.5–1% for 5 minutes), chlorine (200–500</w:t>
      </w:r>
      <w:r w:rsidR="009F09D6">
        <w:t> </w:t>
      </w:r>
      <w:r>
        <w:t>ppm for 10 minutes) and b</w:t>
      </w:r>
      <w:r w:rsidRPr="00985472">
        <w:t>enzalkonium chlorid</w:t>
      </w:r>
      <w:r>
        <w:t xml:space="preserve">e (0.03% for 5 minutes) can be used to inactivate typical </w:t>
      </w:r>
      <w:r w:rsidRPr="00B33EFD">
        <w:rPr>
          <w:rStyle w:val="Emphasis"/>
        </w:rPr>
        <w:t>A.</w:t>
      </w:r>
      <w:r>
        <w:rPr>
          <w:rStyle w:val="Emphasis"/>
        </w:rPr>
        <w:t> </w:t>
      </w:r>
      <w:r w:rsidRPr="00B33EFD">
        <w:rPr>
          <w:rStyle w:val="Emphasis"/>
        </w:rPr>
        <w:t>salmonicida</w:t>
      </w:r>
      <w:r>
        <w:rPr>
          <w:rStyle w:val="Emphasis"/>
        </w:rPr>
        <w:t xml:space="preserve"> </w:t>
      </w:r>
      <w:r w:rsidRPr="00FF60EF">
        <w:t>on objects, hard surfaces and equipment</w:t>
      </w:r>
      <w:r>
        <w:rPr>
          <w:rStyle w:val="Emphasis"/>
        </w:rPr>
        <w:t xml:space="preserve"> </w:t>
      </w:r>
      <w:r w:rsidR="00D6271F">
        <w:fldChar w:fldCharType="begin">
          <w:fldData xml:space="preserve">PEVuZE5vdGU+PENpdGU+PEF1dGhvcj5Ta2FsbDwvQXV0aG9yPjxZZWFyPjIwMTE8L1llYXI+PFJl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</w:fldData>
        </w:fldChar>
      </w:r>
      <w:r w:rsidR="00D6271F">
        <w:instrText xml:space="preserve"> ADDIN EN.CITE </w:instrText>
      </w:r>
      <w:r w:rsidR="00D6271F">
        <w:fldChar w:fldCharType="begin">
          <w:fldData xml:space="preserve">PEVuZE5vdGU+PENpdGU+PEF1dGhvcj5Ta2FsbDwvQXV0aG9yPjxZZWFyPjIwMTE8L1llYXI+PFJl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</w:fldData>
        </w:fldChar>
      </w:r>
      <w:r w:rsidR="00D6271F">
        <w:instrText xml:space="preserve"> ADDIN EN.CITE.DATA </w:instrText>
      </w:r>
      <w:r w:rsidR="00D6271F">
        <w:fldChar w:fldCharType="end"/>
      </w:r>
      <w:r w:rsidR="00D6271F">
        <w:fldChar w:fldCharType="separate"/>
      </w:r>
      <w:r w:rsidR="00D6271F">
        <w:rPr>
          <w:noProof/>
        </w:rPr>
        <w:t>(Bowker et al. 2016; Skall &amp; Olesen 2011)</w:t>
      </w:r>
      <w:r w:rsidR="00D6271F">
        <w:fldChar w:fldCharType="end"/>
      </w:r>
      <w:r>
        <w:rPr>
          <w:rStyle w:val="Emphasis"/>
        </w:rPr>
        <w:t xml:space="preserve">. </w:t>
      </w:r>
      <w:r w:rsidRPr="00232EB9">
        <w:t xml:space="preserve">Surface decontamination </w:t>
      </w:r>
      <w:r>
        <w:t xml:space="preserve">of eggs </w:t>
      </w:r>
      <w:r w:rsidRPr="00232EB9">
        <w:t xml:space="preserve">using iodine </w:t>
      </w:r>
      <w:r>
        <w:t xml:space="preserve">(50 mg/L for 30 minutes) </w:t>
      </w:r>
      <w:r w:rsidRPr="00232EB9">
        <w:t>is effective in preventing transmission</w:t>
      </w:r>
      <w:r>
        <w:t xml:space="preserve"> of typical </w:t>
      </w:r>
      <w:r w:rsidRPr="00B33EFD">
        <w:rPr>
          <w:rStyle w:val="Emphasis"/>
        </w:rPr>
        <w:t>A.</w:t>
      </w:r>
      <w:r>
        <w:rPr>
          <w:rStyle w:val="Emphasis"/>
        </w:rPr>
        <w:t> </w:t>
      </w:r>
      <w:r w:rsidRPr="00B33EFD">
        <w:rPr>
          <w:rStyle w:val="Emphasis"/>
        </w:rPr>
        <w:t>salmonicida</w:t>
      </w:r>
      <w:r w:rsidRPr="00FC6C93">
        <w:t xml:space="preserve"> </w:t>
      </w:r>
      <w:r>
        <w:t xml:space="preserve">from broodstock to progeny </w:t>
      </w:r>
      <w:r w:rsidR="00D6271F">
        <w:fldChar w:fldCharType="begin">
          <w:fldData xml:space="preserve">PEVuZE5vdGU+PENpdGU+PEF1dGhvcj5DaXByaWFubzwvQXV0aG9yPjxZZWFyPjIwMDE8L1llYXI+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</w:fldData>
        </w:fldChar>
      </w:r>
      <w:r w:rsidR="00D6271F">
        <w:instrText xml:space="preserve"> ADDIN EN.CITE </w:instrText>
      </w:r>
      <w:r w:rsidR="00D6271F">
        <w:fldChar w:fldCharType="begin">
          <w:fldData xml:space="preserve">PEVuZE5vdGU+PENpdGU+PEF1dGhvcj5DaXByaWFubzwvQXV0aG9yPjxZZWFyPjIwMDE8L1llYXI+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</w:fldData>
        </w:fldChar>
      </w:r>
      <w:r w:rsidR="00D6271F">
        <w:instrText xml:space="preserve"> ADDIN EN.CITE.DATA </w:instrText>
      </w:r>
      <w:r w:rsidR="00D6271F">
        <w:fldChar w:fldCharType="end"/>
      </w:r>
      <w:r w:rsidR="00D6271F">
        <w:fldChar w:fldCharType="separate"/>
      </w:r>
      <w:r w:rsidR="00D6271F">
        <w:rPr>
          <w:noProof/>
        </w:rPr>
        <w:t>(Bowker et al. 2016; Cipriano &amp; Bullock 2001)</w:t>
      </w:r>
      <w:r w:rsidR="00D6271F">
        <w:fldChar w:fldCharType="end"/>
      </w:r>
      <w:r>
        <w:t>.</w:t>
      </w:r>
    </w:p>
    <w:p w14:paraId="7968051E" w14:textId="205BB1FF" w:rsidR="0085172F" w:rsidRPr="00B33EFD" w:rsidRDefault="0085172F" w:rsidP="0085172F">
      <w:r>
        <w:t>Selective</w:t>
      </w:r>
      <w:r w:rsidRPr="00FC6C93">
        <w:t xml:space="preserve"> breeding programs </w:t>
      </w:r>
      <w:r>
        <w:t>for</w:t>
      </w:r>
      <w:r w:rsidRPr="00FC6C93">
        <w:t xml:space="preserve"> </w:t>
      </w:r>
      <w:r>
        <w:t>fish</w:t>
      </w:r>
      <w:r w:rsidRPr="00FC6C93">
        <w:t xml:space="preserve"> </w:t>
      </w:r>
      <w:r>
        <w:t xml:space="preserve">strains </w:t>
      </w:r>
      <w:r w:rsidRPr="00FC6C93">
        <w:t xml:space="preserve">that tolerate and/or resist infection with </w:t>
      </w:r>
      <w:r>
        <w:t xml:space="preserve">typical </w:t>
      </w:r>
      <w:r w:rsidRPr="00B33EFD">
        <w:rPr>
          <w:rStyle w:val="Emphasis"/>
        </w:rPr>
        <w:t>A.</w:t>
      </w:r>
      <w:r>
        <w:rPr>
          <w:rStyle w:val="Emphasis"/>
        </w:rPr>
        <w:t> </w:t>
      </w:r>
      <w:r w:rsidRPr="00B33EFD">
        <w:rPr>
          <w:rStyle w:val="Emphasis"/>
        </w:rPr>
        <w:t>salmonicida</w:t>
      </w:r>
      <w:r w:rsidRPr="00FC6C93">
        <w:t xml:space="preserve"> have been in development since </w:t>
      </w:r>
      <w:r>
        <w:t>the 1970</w:t>
      </w:r>
      <w:r w:rsidRPr="00FC6C93">
        <w:t xml:space="preserve">s with results showing an improvement </w:t>
      </w:r>
      <w:r>
        <w:t>in</w:t>
      </w:r>
      <w:r w:rsidRPr="00FC6C93">
        <w:t xml:space="preserve"> the resistance and commercial performance of selected family lines </w:t>
      </w:r>
      <w:r w:rsidR="00D6271F">
        <w:fldChar w:fldCharType="begin">
          <w:fldData xml:space="preserve">PEVuZE5vdGU+PENpdGU+PEF1dGhvcj5Lam9nbHVtPC9BdXRob3I+PFllYXI+MjAwODwvWWVhcj48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</w:fldData>
        </w:fldChar>
      </w:r>
      <w:r w:rsidR="00D6271F">
        <w:instrText xml:space="preserve"> ADDIN EN.CITE </w:instrText>
      </w:r>
      <w:r w:rsidR="00D6271F">
        <w:fldChar w:fldCharType="begin">
          <w:fldData xml:space="preserve">PEVuZE5vdGU+PENpdGU+PEF1dGhvcj5Lam9nbHVtPC9BdXRob3I+PFllYXI+MjAwODwvWWVhcj48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</w:fldData>
        </w:fldChar>
      </w:r>
      <w:r w:rsidR="00D6271F">
        <w:instrText xml:space="preserve"> ADDIN EN.CITE.DATA </w:instrText>
      </w:r>
      <w:r w:rsidR="00D6271F">
        <w:fldChar w:fldCharType="end"/>
      </w:r>
      <w:r w:rsidR="00D6271F">
        <w:fldChar w:fldCharType="separate"/>
      </w:r>
      <w:r w:rsidR="00D6271F">
        <w:rPr>
          <w:noProof/>
        </w:rPr>
        <w:t>(Cipriano &amp; Bullock 2001; Cipriano &amp; Heartwell 1986; Gjedrem 2010; Kjoglum et al. 2008; Zhang et al. 2011)</w:t>
      </w:r>
      <w:r w:rsidR="00D6271F">
        <w:fldChar w:fldCharType="end"/>
      </w:r>
      <w:r>
        <w:t>.</w:t>
      </w:r>
    </w:p>
    <w:p w14:paraId="26995101" w14:textId="77777777" w:rsidR="0085172F" w:rsidRPr="0085172F" w:rsidRDefault="0085172F" w:rsidP="0085172F">
      <w:pPr>
        <w:pStyle w:val="Heading4"/>
      </w:pPr>
      <w:r w:rsidRPr="0085172F">
        <w:t>Impact of the disease</w:t>
      </w:r>
    </w:p>
    <w:p w14:paraId="62C55C91" w14:textId="3AEE2B55" w:rsidR="0085172F" w:rsidRDefault="0085172F" w:rsidP="0085172F">
      <w:r w:rsidRPr="008A4748">
        <w:t xml:space="preserve">Prior to the introduction of an effective vaccine, furunculosis had a devastating impact on salmonid aquaculture resulting in large scale mortalities and economic losses </w:t>
      </w:r>
      <w:r w:rsidR="00D6271F" w:rsidRPr="008A4748">
        <w:fldChar w:fldCharType="begin"/>
      </w:r>
      <w:r w:rsidR="00D6271F" w:rsidRPr="008A4748">
        <w:instrText xml:space="preserve"> ADDIN EN.CITE &lt;EndNote&gt;&lt;Cite&gt;&lt;Author&gt;Dallaire-Dufresne&lt;/Author&gt;&lt;Year&gt;2014&lt;/Year&gt;&lt;RecNum&gt;45356&lt;/RecNum&gt;&lt;IDText&gt;24787&lt;/IDText&gt;&lt;DisplayText&gt;(Dallaire-Dufresne et al. 2014)&lt;/DisplayText&gt;&lt;record&gt;&lt;rec-number&gt;45356&lt;/rec-number&gt;&lt;foreign-keys&gt;&lt;key app="EN" db-id="pst5rtr92wfa9cexzel59affvp5zwtats0wa" timestamp="1691627979" guid="9e6d6ee1-e182-45dd-83af-77107f6f629f"&gt;45356&lt;/key&gt;&lt;/foreign-keys&gt;&lt;ref-type name="Journal Article"&gt;17&lt;/ref-type&gt;&lt;contributors&gt;&lt;authors&gt;&lt;author&gt;Dallaire-Dufresne, S.&lt;/author&gt;&lt;author&gt;Tanaka, K.H.&lt;/author&gt;&lt;author&gt;Trudel, M.V.&lt;/author&gt;&lt;author&gt;Lafaille, A.&lt;/author&gt;&lt;author&gt;Charette, S.J.&lt;/author&gt;&lt;/authors&gt;&lt;/contributors&gt;&lt;titles&gt;&lt;title&gt;&lt;style face="normal" font="default" size="100%"&gt;Virulence, genomic features, and plasticity of&lt;/style&gt;&lt;style face="italic" font="default" size="100%"&gt; Aeromonas salmonicida&lt;/style&gt;&lt;style face="normal" font="default" size="100%"&gt; subsp. &lt;/style&gt;&lt;style face="italic" font="default" size="100%"&gt;salmonicida,&lt;/style&gt;&lt;style face="normal" font="default" size="100%"&gt; the causative agent of fish furunculosis&lt;/style&gt;&lt;/title&gt;&lt;secondary-title&gt;Veterinary Microbiology&lt;/secondary-title&gt;&lt;/titles&gt;&lt;periodical&gt;&lt;full-title&gt;Veterinary Microbiology&lt;/full-title&gt;&lt;/periodical&gt;&lt;pages&gt;1-7&lt;/pages&gt;&lt;volume&gt;169&lt;/volume&gt;&lt;keywords&gt;&lt;keyword&gt;Aeromonas salmonicida&lt;/keyword&gt;&lt;keyword&gt;Furunculosis&lt;/keyword&gt;&lt;keyword&gt;Type three secretion system&lt;/keyword&gt;&lt;keyword&gt;Antibiotic resistance&lt;/keyword&gt;&lt;keyword&gt;Genome&lt;/keyword&gt;&lt;keyword&gt;Insertion sequences&lt;/keyword&gt;&lt;keyword&gt;Virulence&lt;/keyword&gt;&lt;keyword&gt;Plasmid&lt;/keyword&gt;&lt;/keywords&gt;&lt;dates&gt;&lt;year&gt;2014&lt;/year&gt;&lt;/dates&gt;&lt;orig-pub&gt;\\ACT001CL04FS07\BIOSECURITYDATA$\E Library\Animal Catalogue\D\Dallaire-Dufresne et al 2014 EN24787.pdf&lt;/orig-pub&gt;&lt;label&gt;24787&lt;/label&gt;&lt;urls&gt;&lt;/urls&gt;&lt;custom1&gt;sturgeon_BM&lt;/custom1&gt;&lt;electronic-resource-num&gt;http://dx.doi.org/10.1016/j.vetmic.2013.06.025&lt;/electronic-resource-num&gt;&lt;/record&gt;&lt;/Cite&gt;&lt;/EndNote&gt;</w:instrText>
      </w:r>
      <w:r w:rsidR="00D6271F" w:rsidRPr="008A4748">
        <w:fldChar w:fldCharType="separate"/>
      </w:r>
      <w:r w:rsidR="00D6271F" w:rsidRPr="008A4748">
        <w:rPr>
          <w:noProof/>
        </w:rPr>
        <w:t>(Dallaire-Dufresne et al. 2014)</w:t>
      </w:r>
      <w:r w:rsidR="00D6271F" w:rsidRPr="008A4748">
        <w:fldChar w:fldCharType="end"/>
      </w:r>
      <w:r w:rsidRPr="008A4748">
        <w:t>. For example, the cumulative losses due to furunculosis in European salmon farming were estimated in excess of 20% per year (</w:t>
      </w:r>
      <w:r w:rsidR="00D6271F" w:rsidRPr="008A4748">
        <w:fldChar w:fldCharType="begin"/>
      </w:r>
      <w:r w:rsidR="00D6271F" w:rsidRPr="008A4748">
        <w:instrText xml:space="preserve"> ADDIN EN.CITE &lt;EndNote&gt;&lt;Cite&gt;&lt;Author&gt;Ellis&lt;/Author&gt;&lt;Year&gt;1997&lt;/Year&gt;&lt;RecNum&gt;45449&lt;/RecNum&gt;&lt;IDText&gt;24808&lt;/IDText&gt;&lt;DisplayText&gt;(Ellis 1997)&lt;/DisplayText&gt;&lt;record&gt;&lt;rec-number&gt;45449&lt;/rec-number&gt;&lt;foreign-keys&gt;&lt;key app="EN" db-id="pst5rtr92wfa9cexzel59affvp5zwtats0wa" timestamp="1691627995" guid="38e18860-00aa-4260-bd02-92237f457710"&gt;45449&lt;/key&gt;&lt;/foreign-keys&gt;&lt;ref-type name="Journal Article"&gt;17&lt;/ref-type&gt;&lt;contributors&gt;&lt;authors&gt;&lt;author&gt;Ellis, A.E.&lt;/author&gt;&lt;/authors&gt;&lt;/contributors&gt;&lt;titles&gt;&lt;title&gt;Immunization with bacterial antigens: Furunculosis&lt;/title&gt;&lt;secondary-title&gt;Developments in Biological Standardization&lt;/secondary-title&gt;&lt;/titles&gt;&lt;periodical&gt;&lt;full-title&gt;Developments in Biological Standardization&lt;/full-title&gt;&lt;/periodical&gt;&lt;pages&gt;107-116&lt;/pages&gt;&lt;volume&gt;90&lt;/volume&gt;&lt;dates&gt;&lt;year&gt;1997&lt;/year&gt;&lt;/dates&gt;&lt;label&gt;24808&lt;/label&gt;&lt;urls&gt;&lt;/urls&gt;&lt;custom1&gt;sturgeon_BM&lt;/custom1&gt;&lt;custom2&gt;Abstract only&lt;/custom2&gt;&lt;electronic-resource-num&gt;https://pubmed.ncbi.nlm.nih.gov/9270839/&lt;/electronic-resource-num&gt;&lt;/record&gt;&lt;/Cite&gt;&lt;/EndNote&gt;</w:instrText>
      </w:r>
      <w:r w:rsidR="00D6271F" w:rsidRPr="008A4748">
        <w:fldChar w:fldCharType="separate"/>
      </w:r>
      <w:r w:rsidR="00D6271F" w:rsidRPr="008A4748">
        <w:rPr>
          <w:noProof/>
        </w:rPr>
        <w:t>(Ellis 1997)</w:t>
      </w:r>
      <w:r w:rsidR="00D6271F" w:rsidRPr="008A4748">
        <w:fldChar w:fldCharType="end"/>
      </w:r>
      <w:r w:rsidRPr="008A4748">
        <w:t xml:space="preserve"> cited in </w:t>
      </w:r>
      <w:r w:rsidR="00D6271F" w:rsidRPr="008A4748">
        <w:fldChar w:fldCharType="begin"/>
      </w:r>
      <w:r w:rsidR="00D6271F" w:rsidRPr="008A4748">
        <w:instrText xml:space="preserve"> ADDIN EN.CITE &lt;EndNote&gt;&lt;Cite&gt;&lt;Author&gt;Midtlyng&lt;/Author&gt;&lt;Year&gt;2014&lt;/Year&gt;&lt;RecNum&gt;45279&lt;/RecNum&gt;&lt;IDText&gt;24677&lt;/IDText&gt;&lt;DisplayText&gt;(Midtlyng 2014)&lt;/DisplayText&gt;&lt;record&gt;&lt;rec-number&gt;45279&lt;/rec-number&gt;&lt;foreign-keys&gt;&lt;key app="EN" db-id="pst5rtr92wfa9cexzel59affvp5zwtats0wa" timestamp="1691627967" guid="c4d7548f-a143-4cc8-96e3-ef87c4adf698"&gt;45279&lt;/key&gt;&lt;/foreign-keys&gt;&lt;ref-type name="Book Section"&gt;5&lt;/ref-type&gt;&lt;contributors&gt;&lt;authors&gt;&lt;author&gt;Midtlyng, P.J.&lt;/author&gt;&lt;/authors&gt;&lt;secondary-authors&gt;&lt;author&gt;Gudding, R.&lt;/author&gt;&lt;author&gt;Lillehaug, A.&lt;/author&gt;&lt;author&gt;Evensen, O.&lt;/author&gt;&lt;/secondary-authors&gt;&lt;/contributors&gt;&lt;titles&gt;&lt;title&gt;Vaccination against Furunculosis&lt;/title&gt;&lt;secondary-title&gt;Fish Vaccination&lt;/secondary-title&gt;&lt;/titles&gt;&lt;pages&gt;15&lt;/pages&gt;&lt;edition&gt;First&lt;/edition&gt;&lt;section&gt;16&lt;/section&gt;&lt;dates&gt;&lt;year&gt;2014&lt;/year&gt;&lt;/dates&gt;&lt;publisher&gt;John Wiley and Sons, Ltd.&lt;/publisher&gt;&lt;orig-pub&gt;\\ACT001CL04FS07\BIOSECURITYDATA$\E Library\Animal Catalogue\M\Midtlyng 2014 EN24677.pdf&lt;/orig-pub&gt;&lt;label&gt;24677&lt;/label&gt;&lt;urls&gt;&lt;/urls&gt;&lt;custom1&gt;sturgeon_BM&lt;/custom1&gt;&lt;/record&gt;&lt;/Cite&gt;&lt;/EndNote&gt;</w:instrText>
      </w:r>
      <w:r w:rsidR="00D6271F" w:rsidRPr="008A4748">
        <w:fldChar w:fldCharType="separate"/>
      </w:r>
      <w:r w:rsidR="00D6271F" w:rsidRPr="008A4748">
        <w:rPr>
          <w:noProof/>
        </w:rPr>
        <w:t>(Midtlyng 2014)</w:t>
      </w:r>
      <w:r w:rsidR="00D6271F" w:rsidRPr="008A4748">
        <w:fldChar w:fldCharType="end"/>
      </w:r>
      <w:r w:rsidRPr="008A4748">
        <w:t xml:space="preserve">). The development of injectable vaccines for typical </w:t>
      </w:r>
      <w:r w:rsidRPr="008A4748">
        <w:rPr>
          <w:rStyle w:val="Emphasis"/>
        </w:rPr>
        <w:t>A. salmonicida</w:t>
      </w:r>
      <w:r w:rsidRPr="008A4748">
        <w:t xml:space="preserve"> in the early 1990s reduced mortalities and increased production </w:t>
      </w:r>
      <w:r w:rsidR="00D6271F" w:rsidRPr="008A4748">
        <w:lastRenderedPageBreak/>
        <w:fldChar w:fldCharType="begin"/>
      </w:r>
      <w:r w:rsidR="00D6271F" w:rsidRPr="008A4748">
        <w:instrText xml:space="preserve"> ADDIN EN.CITE &lt;EndNote&gt;&lt;Cite&gt;&lt;Author&gt;Sommerset&lt;/Author&gt;&lt;Year&gt;2005&lt;/Year&gt;&lt;RecNum&gt;45244&lt;/RecNum&gt;&lt;IDText&gt;24595&lt;/IDText&gt;&lt;DisplayText&gt;(Sommerset et al. 2005a)&lt;/DisplayText&gt;&lt;record&gt;&lt;rec-number&gt;45244&lt;/rec-number&gt;&lt;foreign-keys&gt;&lt;key app="EN" db-id="pst5rtr92wfa9cexzel59affvp5zwtats0wa" timestamp="1691627958" guid="ae0f39e2-d51a-4776-9e2c-4941a665ed2a"&gt;45244&lt;/key&gt;&lt;/foreign-keys&gt;&lt;ref-type name="Journal Article"&gt;17&lt;/ref-type&gt;&lt;contributors&gt;&lt;authors&gt;&lt;author&gt;Sommerset, I.&lt;/author&gt;&lt;author&gt;Krossoy, B.&lt;/author&gt;&lt;author&gt;Biering, E.&lt;/author&gt;&lt;author&gt;Frost, P.&lt;/author&gt;&lt;/authors&gt;&lt;/contributors&gt;&lt;titles&gt;&lt;title&gt;Vaccines for fish in aquaculture&lt;/title&gt;&lt;secondary-title&gt;Expert Review of Vaccines&lt;/secondary-title&gt;&lt;/titles&gt;&lt;periodical&gt;&lt;full-title&gt;Expert Review of Vaccines&lt;/full-title&gt;&lt;/periodical&gt;&lt;pages&gt;89-101&lt;/pages&gt;&lt;volume&gt;4&lt;/volume&gt;&lt;number&gt;1&lt;/number&gt;&lt;dates&gt;&lt;year&gt;2005&lt;/year&gt;&lt;/dates&gt;&lt;orig-pub&gt;\\ACT001CL04FS07\BIOSECURITYDATA$\E Library\Animal Catalogue\S\Sommerset et al 2005 EN24595.pdf&lt;/orig-pub&gt;&lt;label&gt;24595&lt;/label&gt;&lt;urls&gt;&lt;/urls&gt;&lt;custom1&gt;sturgeon_BM&lt;/custom1&gt;&lt;electronic-resource-num&gt;https://doi.org/10.1586/14760584.4.1.89&lt;/electronic-resource-num&gt;&lt;/record&gt;&lt;/Cite&gt;&lt;/EndNote&gt;</w:instrText>
      </w:r>
      <w:r w:rsidR="00D6271F" w:rsidRPr="008A4748">
        <w:fldChar w:fldCharType="separate"/>
      </w:r>
      <w:r w:rsidR="00D6271F" w:rsidRPr="008A4748">
        <w:rPr>
          <w:noProof/>
        </w:rPr>
        <w:t>(Sommerset et al. 2005a)</w:t>
      </w:r>
      <w:r w:rsidR="00D6271F" w:rsidRPr="008A4748">
        <w:fldChar w:fldCharType="end"/>
      </w:r>
      <w:r w:rsidRPr="008A4748">
        <w:t xml:space="preserve">. Furunculosis was still listed as a major concern for European </w:t>
      </w:r>
      <w:r w:rsidRPr="008A4748">
        <w:rPr>
          <w:rStyle w:val="Emphasis"/>
        </w:rPr>
        <w:t>O. mykiss</w:t>
      </w:r>
      <w:r w:rsidRPr="008A4748">
        <w:t xml:space="preserve"> farming in 202</w:t>
      </w:r>
      <w:r w:rsidR="00094153" w:rsidRPr="008A4748">
        <w:t>1</w:t>
      </w:r>
      <w:r w:rsidRPr="008A4748">
        <w:t xml:space="preserve"> </w:t>
      </w:r>
      <w:r w:rsidR="0083747E" w:rsidRPr="008A4748">
        <w:fldChar w:fldCharType="begin"/>
      </w:r>
      <w:r w:rsidR="0083747E" w:rsidRPr="008A4748">
        <w:instrText xml:space="preserve"> ADDIN EN.CITE &lt;EndNote&gt;&lt;Cite&gt;&lt;Author&gt;EURL for Fish and Crustacean Diseases&lt;/Author&gt;&lt;Year&gt;2022&lt;/Year&gt;&lt;RecNum&gt;48973&lt;/RecNum&gt;&lt;DisplayText&gt;(EURL for Fish and Crustacean Diseases 2022)&lt;/DisplayText&gt;&lt;record&gt;&lt;rec-number&gt;48973&lt;/rec-number&gt;&lt;foreign-keys&gt;&lt;key app="EN" db-id="pst5rtr92wfa9cexzel59affvp5zwtats0wa" timestamp="1701834043" guid="9f3593b3-3a18-4c6d-9381-ca0ca5790774"&gt;48973&lt;/key&gt;&lt;/foreign-keys&gt;&lt;ref-type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2021&lt;/title&gt;&lt;/titles&gt;&lt;pages&gt;1-78&lt;/pages&gt;&lt;dates&gt;&lt;year&gt;2022&lt;/year&gt;&lt;pub-dates&gt;&lt;date&gt;6 December 2023&lt;/date&gt;&lt;/pub-dates&gt;&lt;/dates&gt;&lt;pub-location&gt;Lyngby, Denmark&lt;/pub-location&gt;&lt;publisher&gt;Technical University of Denmark&lt;/publisher&gt;&lt;orig-pub&gt;\\ACT001CL04FS07\BIOSECURITYDATA$\E Library\Animal Catalogue\E\EURL 2022 EN25303.pdf&lt;/orig-pub&gt;&lt;label&gt;25303&lt;/label&gt;&lt;urls&gt;&lt;/urls&gt;&lt;electronic-resource-num&gt;file:///C:/Users/BM0065/Downloads/Report-on-Survey-and-Diagnosis-of-Fish-Diseases-in-Europe-2021%20(1).pdf&lt;/electronic-resource-num&gt;&lt;/record&gt;&lt;/Cite&gt;&lt;/EndNote&gt;</w:instrText>
      </w:r>
      <w:r w:rsidR="0083747E" w:rsidRPr="008A4748">
        <w:fldChar w:fldCharType="separate"/>
      </w:r>
      <w:r w:rsidR="0083747E" w:rsidRPr="008A4748">
        <w:rPr>
          <w:noProof/>
        </w:rPr>
        <w:t>(EURL for Fish and Crustacean Diseases 2022)</w:t>
      </w:r>
      <w:r w:rsidR="0083747E" w:rsidRPr="008A4748">
        <w:fldChar w:fldCharType="end"/>
      </w:r>
      <w:r w:rsidRPr="008A4748">
        <w:t>. In 20</w:t>
      </w:r>
      <w:r w:rsidR="00094153" w:rsidRPr="008A4748">
        <w:t>20</w:t>
      </w:r>
      <w:r w:rsidRPr="008A4748">
        <w:t xml:space="preserve">, </w:t>
      </w:r>
      <w:r w:rsidRPr="008A4748">
        <w:rPr>
          <w:rStyle w:val="Emphasis"/>
        </w:rPr>
        <w:t>S. salar</w:t>
      </w:r>
      <w:r w:rsidRPr="008A4748">
        <w:t xml:space="preserve"> production in Europe was 1.</w:t>
      </w:r>
      <w:r w:rsidR="00094153" w:rsidRPr="008A4748">
        <w:t>8</w:t>
      </w:r>
      <w:r w:rsidRPr="008A4748">
        <w:t xml:space="preserve"> million tonnes and production of </w:t>
      </w:r>
      <w:r w:rsidRPr="008A4748">
        <w:rPr>
          <w:rStyle w:val="Emphasis"/>
        </w:rPr>
        <w:t>O. mykiss</w:t>
      </w:r>
      <w:r w:rsidRPr="008A4748">
        <w:t xml:space="preserve"> in seawater was 1</w:t>
      </w:r>
      <w:r w:rsidR="00094153" w:rsidRPr="008A4748">
        <w:t>76</w:t>
      </w:r>
      <w:r w:rsidRPr="008A4748">
        <w:t>,1</w:t>
      </w:r>
      <w:r w:rsidR="00094153" w:rsidRPr="008A4748">
        <w:t>58</w:t>
      </w:r>
      <w:r w:rsidR="007E0FEC" w:rsidRPr="008A4748">
        <w:t> </w:t>
      </w:r>
      <w:r w:rsidRPr="008A4748">
        <w:t xml:space="preserve">tonnes so an outbreak of furunculosis has the potential to cause significant financial losses </w:t>
      </w:r>
      <w:r w:rsidR="0083747E" w:rsidRPr="008A4748">
        <w:fldChar w:fldCharType="begin"/>
      </w:r>
      <w:r w:rsidR="0083747E" w:rsidRPr="008A4748">
        <w:instrText xml:space="preserve"> ADDIN EN.CITE &lt;EndNote&gt;&lt;Cite&gt;&lt;Author&gt;EURL for Fish and Crustacean Diseases&lt;/Author&gt;&lt;Year&gt;2022&lt;/Year&gt;&lt;RecNum&gt;48973&lt;/RecNum&gt;&lt;DisplayText&gt;(EURL for Fish and Crustacean Diseases 2022)&lt;/DisplayText&gt;&lt;record&gt;&lt;rec-number&gt;48973&lt;/rec-number&gt;&lt;foreign-keys&gt;&lt;key app="EN" db-id="pst5rtr92wfa9cexzel59affvp5zwtats0wa" timestamp="1701834043" guid="9f3593b3-3a18-4c6d-9381-ca0ca5790774"&gt;48973&lt;/key&gt;&lt;/foreign-keys&gt;&lt;ref-type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2021&lt;/title&gt;&lt;/titles&gt;&lt;pages&gt;1-78&lt;/pages&gt;&lt;dates&gt;&lt;year&gt;2022&lt;/year&gt;&lt;pub-dates&gt;&lt;date&gt;6 December 2023&lt;/date&gt;&lt;/pub-dates&gt;&lt;/dates&gt;&lt;pub-location&gt;Lyngby, Denmark&lt;/pub-location&gt;&lt;publisher&gt;Technical University of Denmark&lt;/publisher&gt;&lt;orig-pub&gt;\\ACT001CL04FS07\BIOSECURITYDATA$\E Library\Animal Catalogue\E\EURL 2022 EN25303.pdf&lt;/orig-pub&gt;&lt;label&gt;25303&lt;/label&gt;&lt;urls&gt;&lt;/urls&gt;&lt;electronic-resource-num&gt;file:///C:/Users/BM0065/Downloads/Report-on-Survey-and-Diagnosis-of-Fish-Diseases-in-Europe-2021%20(1).pdf&lt;/electronic-resource-num&gt;&lt;/record&gt;&lt;/Cite&gt;&lt;/EndNote&gt;</w:instrText>
      </w:r>
      <w:r w:rsidR="0083747E" w:rsidRPr="008A4748">
        <w:fldChar w:fldCharType="separate"/>
      </w:r>
      <w:r w:rsidR="0083747E" w:rsidRPr="008A4748">
        <w:rPr>
          <w:noProof/>
        </w:rPr>
        <w:t>(EURL for Fish and Crustacean Diseases 2022)</w:t>
      </w:r>
      <w:r w:rsidR="0083747E" w:rsidRPr="008A4748">
        <w:fldChar w:fldCharType="end"/>
      </w:r>
      <w:r w:rsidRPr="008A4748">
        <w:t>.</w:t>
      </w:r>
    </w:p>
    <w:p w14:paraId="69991D94" w14:textId="77777777" w:rsidR="0085172F" w:rsidRPr="0085172F" w:rsidRDefault="0085172F" w:rsidP="0085172F">
      <w:pPr>
        <w:pStyle w:val="Heading4"/>
      </w:pPr>
      <w:r w:rsidRPr="0085172F">
        <w:t>Current biosecurity measures</w:t>
      </w:r>
    </w:p>
    <w:p w14:paraId="3210B159" w14:textId="77777777" w:rsidR="0085172F" w:rsidRDefault="0085172F" w:rsidP="0085172F">
      <w:r w:rsidRPr="00B33EFD">
        <w:t xml:space="preserve">There are no biosecurity measures for live sturgeon </w:t>
      </w:r>
      <w:r>
        <w:t>or</w:t>
      </w:r>
      <w:r w:rsidRPr="00B33EFD">
        <w:t xml:space="preserve"> their </w:t>
      </w:r>
      <w:r>
        <w:t>reproductive material</w:t>
      </w:r>
      <w:r w:rsidRPr="00B33EFD">
        <w:t xml:space="preserve"> </w:t>
      </w:r>
      <w:r>
        <w:t>as import is not permitted.</w:t>
      </w:r>
    </w:p>
    <w:p w14:paraId="05EFC38F" w14:textId="793BD549" w:rsidR="0085172F" w:rsidRDefault="0085172F" w:rsidP="009D6965">
      <w:r>
        <w:t xml:space="preserve">There are biosecurity measures to manage the risk of typical </w:t>
      </w:r>
      <w:r w:rsidRPr="00B33EFD">
        <w:rPr>
          <w:rStyle w:val="Emphasis"/>
        </w:rPr>
        <w:t>A.</w:t>
      </w:r>
      <w:r>
        <w:rPr>
          <w:rStyle w:val="Emphasis"/>
        </w:rPr>
        <w:t> </w:t>
      </w:r>
      <w:r w:rsidRPr="00B33EFD">
        <w:rPr>
          <w:rStyle w:val="Emphasis"/>
        </w:rPr>
        <w:t>salmonicida</w:t>
      </w:r>
      <w:r w:rsidRPr="00200122">
        <w:t xml:space="preserve"> </w:t>
      </w:r>
      <w:r>
        <w:t xml:space="preserve">in </w:t>
      </w:r>
      <w:r w:rsidR="009D6965">
        <w:t xml:space="preserve">imported ornamental fish </w:t>
      </w:r>
      <w:r w:rsidR="00593195">
        <w:t xml:space="preserve">for display purposes </w:t>
      </w:r>
      <w:r w:rsidR="009D6965">
        <w:t>and salmonid</w:t>
      </w:r>
      <w:r w:rsidR="00FE2ED0">
        <w:t xml:space="preserve"> fish</w:t>
      </w:r>
      <w:r w:rsidR="009D6965">
        <w:t xml:space="preserve"> for human consumption (see </w:t>
      </w:r>
      <w:hyperlink w:anchor="_Appendix_F:_Biosecurity" w:history="1">
        <w:r w:rsidR="002F1DD1">
          <w:rPr>
            <w:rStyle w:val="Hyperlink"/>
          </w:rPr>
          <w:t>Appendix F</w:t>
        </w:r>
      </w:hyperlink>
      <w:r w:rsidR="009D6965">
        <w:t>).</w:t>
      </w:r>
    </w:p>
    <w:p w14:paraId="0CC30029" w14:textId="77777777" w:rsidR="00B44C05" w:rsidRPr="00B44C05" w:rsidRDefault="00B44C05" w:rsidP="00B44C05">
      <w:pPr>
        <w:pStyle w:val="Heading3"/>
      </w:pPr>
      <w:bookmarkStart w:id="164" w:name="_Toc51580424"/>
      <w:bookmarkStart w:id="165" w:name="_Toc123639586"/>
      <w:bookmarkStart w:id="166" w:name="_Toc158990474"/>
      <w:r w:rsidRPr="00B44C05">
        <w:t>Risk assessment</w:t>
      </w:r>
      <w:bookmarkEnd w:id="164"/>
      <w:bookmarkEnd w:id="165"/>
      <w:bookmarkEnd w:id="166"/>
    </w:p>
    <w:p w14:paraId="2FE9E3C3" w14:textId="0EFA9866" w:rsidR="00B44C05" w:rsidRPr="00200122" w:rsidRDefault="00B44C05" w:rsidP="00B44C05">
      <w:r w:rsidRPr="00200122">
        <w:t>Based on</w:t>
      </w:r>
      <w:r>
        <w:t xml:space="preserve"> </w:t>
      </w:r>
      <w:hyperlink w:anchor="_Risk_assessment" w:history="1">
        <w:r>
          <w:rPr>
            <w:rStyle w:val="Hyperlink"/>
          </w:rPr>
          <w:t>chapter 4</w:t>
        </w:r>
      </w:hyperlink>
      <w:r>
        <w:t xml:space="preserve"> </w:t>
      </w:r>
      <w:r w:rsidRPr="00200122">
        <w:t xml:space="preserve">and the technical information about </w:t>
      </w:r>
      <w:r>
        <w:t xml:space="preserve">typical </w:t>
      </w:r>
      <w:r w:rsidRPr="00B33EFD">
        <w:rPr>
          <w:rStyle w:val="Emphasis"/>
        </w:rPr>
        <w:t>A.</w:t>
      </w:r>
      <w:r>
        <w:rPr>
          <w:rStyle w:val="Emphasis"/>
        </w:rPr>
        <w:t> </w:t>
      </w:r>
      <w:r w:rsidRPr="00B33EFD">
        <w:rPr>
          <w:rStyle w:val="Emphasis"/>
        </w:rPr>
        <w:t>salmonicida</w:t>
      </w:r>
      <w:r w:rsidRPr="00200122">
        <w:t xml:space="preserve"> presented in this chapter, </w:t>
      </w:r>
      <w:r w:rsidR="00210D7B">
        <w:t>a</w:t>
      </w:r>
      <w:r w:rsidRPr="00200122">
        <w:t xml:space="preserve"> risk assessment was completed.</w:t>
      </w:r>
    </w:p>
    <w:p w14:paraId="3AD37287" w14:textId="0AC13C2A" w:rsidR="00B44C05" w:rsidRPr="00200122" w:rsidRDefault="00B44C05" w:rsidP="00B44C05">
      <w:r w:rsidRPr="00200122">
        <w:t xml:space="preserve">A summary of the risk assessment values for determining if the overall annual risk of </w:t>
      </w:r>
      <w:r>
        <w:t xml:space="preserve">typical </w:t>
      </w:r>
      <w:r w:rsidRPr="00B33EFD">
        <w:rPr>
          <w:rStyle w:val="Emphasis"/>
        </w:rPr>
        <w:t>A.</w:t>
      </w:r>
      <w:r>
        <w:rPr>
          <w:rStyle w:val="Emphasis"/>
        </w:rPr>
        <w:t> </w:t>
      </w:r>
      <w:r w:rsidRPr="00B33EFD">
        <w:rPr>
          <w:rStyle w:val="Emphasis"/>
        </w:rPr>
        <w:t>salmonicida</w:t>
      </w:r>
      <w:r w:rsidRPr="00200122">
        <w:t xml:space="preserve"> </w:t>
      </w:r>
      <w:r w:rsidR="00DE2192">
        <w:t>achieve</w:t>
      </w:r>
      <w:r w:rsidRPr="00200122">
        <w:t>s Australia</w:t>
      </w:r>
      <w:r w:rsidR="000341B3">
        <w:t>’</w:t>
      </w:r>
      <w:r w:rsidRPr="00200122">
        <w:t xml:space="preserve">s </w:t>
      </w:r>
      <w:r>
        <w:t>appropriate level of protection (</w:t>
      </w:r>
      <w:r w:rsidRPr="00200122">
        <w:t>ALOP</w:t>
      </w:r>
      <w:r>
        <w:t>)</w:t>
      </w:r>
      <w:r w:rsidRPr="00200122">
        <w:t xml:space="preserve"> are shown in</w:t>
      </w:r>
      <w:r>
        <w:t xml:space="preserve"> </w:t>
      </w:r>
      <w:hyperlink w:anchor="_Appendix_C:_Risk" w:history="1">
        <w:r w:rsidR="002F1DD1">
          <w:rPr>
            <w:rStyle w:val="Hyperlink"/>
          </w:rPr>
          <w:t>Appendix D</w:t>
        </w:r>
      </w:hyperlink>
      <w:r w:rsidR="00171603" w:rsidRPr="00200122">
        <w:t xml:space="preserve"> </w:t>
      </w:r>
      <w:r w:rsidR="00171603">
        <w:t xml:space="preserve">and </w:t>
      </w:r>
      <w:hyperlink w:anchor="_Appendix_D:_Risk" w:history="1">
        <w:r w:rsidR="002F1DD1">
          <w:rPr>
            <w:rStyle w:val="Hyperlink"/>
          </w:rPr>
          <w:t>Appendix E</w:t>
        </w:r>
      </w:hyperlink>
      <w:r>
        <w:t>.</w:t>
      </w:r>
    </w:p>
    <w:p w14:paraId="01E8C8AB" w14:textId="77777777" w:rsidR="00B44C05" w:rsidRPr="00B44C05" w:rsidRDefault="00B44C05" w:rsidP="00B44C05">
      <w:pPr>
        <w:pStyle w:val="Heading4"/>
      </w:pPr>
      <w:r w:rsidRPr="00B44C05">
        <w:t>Entry assessment</w:t>
      </w:r>
    </w:p>
    <w:p w14:paraId="5A66EC4F" w14:textId="7F41DD58" w:rsidR="00B44C05" w:rsidRPr="0002619C" w:rsidRDefault="00B44C05" w:rsidP="00B44C05">
      <w:pPr>
        <w:rPr>
          <w:b/>
        </w:rPr>
      </w:pPr>
      <w:r w:rsidRPr="0002619C">
        <w:t xml:space="preserve">The </w:t>
      </w:r>
      <w:r>
        <w:t>key points considered</w:t>
      </w:r>
      <w:r w:rsidRPr="0002619C">
        <w:t xml:space="preserve"> relevant </w:t>
      </w:r>
      <w:r>
        <w:t>when conducting the entry assessment for</w:t>
      </w:r>
      <w:r w:rsidRPr="006439ED">
        <w:t xml:space="preserve"> typical </w:t>
      </w:r>
      <w:r w:rsidRPr="006439ED">
        <w:rPr>
          <w:rStyle w:val="Emphasis"/>
        </w:rPr>
        <w:t>A. salmonicida</w:t>
      </w:r>
      <w:r w:rsidR="00210D7B">
        <w:t xml:space="preserve"> were that:</w:t>
      </w:r>
    </w:p>
    <w:p w14:paraId="398488A4" w14:textId="77777777" w:rsidR="00B44C05" w:rsidRPr="00B44C05" w:rsidRDefault="00B44C05" w:rsidP="00B44C05">
      <w:pPr>
        <w:pStyle w:val="ListBullet"/>
      </w:pPr>
      <w:r w:rsidRPr="00B44C05">
        <w:t xml:space="preserve">This biosecurity import risk analysis (BIRA) is generic and therefore the entry assessment assumes that typical </w:t>
      </w:r>
      <w:r w:rsidRPr="00A94956">
        <w:rPr>
          <w:rStyle w:val="Emphasis"/>
        </w:rPr>
        <w:t>A. salmonicida</w:t>
      </w:r>
      <w:r w:rsidRPr="00B44C05">
        <w:t xml:space="preserve"> is present in all source countries.</w:t>
      </w:r>
    </w:p>
    <w:p w14:paraId="2C7AC250" w14:textId="77777777" w:rsidR="00B44C05" w:rsidRPr="00B44C05" w:rsidRDefault="00B44C05" w:rsidP="00B44C05">
      <w:pPr>
        <w:pStyle w:val="ListBullet"/>
      </w:pPr>
      <w:r w:rsidRPr="00B44C05">
        <w:t xml:space="preserve">Typical </w:t>
      </w:r>
      <w:r w:rsidRPr="00B44C05">
        <w:rPr>
          <w:rStyle w:val="Emphasis"/>
        </w:rPr>
        <w:t>A. salmonicida</w:t>
      </w:r>
      <w:r w:rsidRPr="00B44C05">
        <w:t xml:space="preserve"> is expected to infect sturgeon that would be of a life stage exported to Australia.</w:t>
      </w:r>
    </w:p>
    <w:p w14:paraId="7C7D3C85" w14:textId="763101FF" w:rsidR="00B44C05" w:rsidRPr="00B44C05" w:rsidRDefault="00B44C05" w:rsidP="00B44C05">
      <w:pPr>
        <w:pStyle w:val="ListBullet"/>
      </w:pPr>
      <w:r w:rsidRPr="00B44C05">
        <w:t xml:space="preserve">There </w:t>
      </w:r>
      <w:r w:rsidR="00140A0D">
        <w:t>are two</w:t>
      </w:r>
      <w:r w:rsidRPr="00B44C05">
        <w:t xml:space="preserve"> report</w:t>
      </w:r>
      <w:r w:rsidR="00140A0D">
        <w:t>s</w:t>
      </w:r>
      <w:r w:rsidRPr="00B44C05">
        <w:t xml:space="preserve"> of typical </w:t>
      </w:r>
      <w:r w:rsidRPr="00B44C05">
        <w:rPr>
          <w:rStyle w:val="Emphasis"/>
        </w:rPr>
        <w:t>A. salmonicida</w:t>
      </w:r>
      <w:r w:rsidRPr="00B44C05">
        <w:t xml:space="preserve"> in farmed sturgeon</w:t>
      </w:r>
      <w:r w:rsidRPr="00B44C05">
        <w:rPr>
          <w:rStyle w:val="Emphasis"/>
          <w:i w:val="0"/>
          <w:iCs w:val="0"/>
        </w:rPr>
        <w:t xml:space="preserve"> causing mortality (no numbers given) in the USA </w:t>
      </w:r>
      <w:r w:rsidR="00D6271F">
        <w:rPr>
          <w:rStyle w:val="Emphasis"/>
          <w:i w:val="0"/>
          <w:iCs w:val="0"/>
        </w:rPr>
        <w:fldChar w:fldCharType="begin"/>
      </w:r>
      <w:r w:rsidR="00D6271F">
        <w:rPr>
          <w:rStyle w:val="Emphasis"/>
          <w:i w:val="0"/>
          <w:iCs w:val="0"/>
        </w:rPr>
        <w:instrText xml:space="preserve"> ADDIN EN.CITE &lt;EndNote&gt;&lt;Cite&gt;&lt;Author&gt;Mohler&lt;/Author&gt;&lt;Year&gt;2003&lt;/Year&gt;&lt;RecNum&gt;45272&lt;/RecNum&gt;&lt;IDText&gt;55500&lt;/IDText&gt;&lt;DisplayText&gt;(Mohler 2003)&lt;/DisplayText&gt;&lt;record&gt;&lt;rec-number&gt;45272&lt;/rec-number&gt;&lt;foreign-keys&gt;&lt;key app="EN" db-id="pst5rtr92wfa9cexzel59affvp5zwtats0wa" timestamp="1691627966" guid="e2217acd-cfe1-4fc2-8c0a-de78a9dc006f"&gt;45272&lt;/key&gt;&lt;/foreign-keys&gt;&lt;ref-type name="Book"&gt;6&lt;/ref-type&gt;&lt;contributors&gt;&lt;authors&gt;&lt;author&gt;Mohler, J.L.&lt;/author&gt;&lt;/authors&gt;&lt;/contributors&gt;&lt;titles&gt;&lt;title&gt;&lt;style face="normal" font="default" size="100%"&gt;Culture manual for the Atlantic sturgeon &lt;/style&gt;&lt;style face="italic" font="default" size="100%"&gt;Acipenser oxyrinchus oxyrinchus&lt;/style&gt;&lt;/title&gt;&lt;/titles&gt;&lt;dates&gt;&lt;year&gt;2003&lt;/year&gt;&lt;/dates&gt;&lt;pub-location&gt;Hadley&lt;/pub-location&gt;&lt;publisher&gt;U.S. Fish &amp;amp; Wildlife Service&lt;/publisher&gt;&lt;orig-pub&gt;\\ACT001CL04FS07\BIOSECURITYDATA$\E Library\Animal Catalogue\M\Mohler 2003 EN55500.pdf&lt;/orig-pub&gt;&lt;label&gt;55500&lt;/label&gt;&lt;urls&gt;&lt;/urls&gt;&lt;custom1&gt;KG_strugeon&lt;/custom1&gt;&lt;/record&gt;&lt;/Cite&gt;&lt;/EndNote&gt;</w:instrText>
      </w:r>
      <w:r w:rsidR="00D6271F">
        <w:rPr>
          <w:rStyle w:val="Emphasis"/>
          <w:i w:val="0"/>
          <w:iCs w:val="0"/>
        </w:rPr>
        <w:fldChar w:fldCharType="separate"/>
      </w:r>
      <w:r w:rsidR="00D6271F">
        <w:rPr>
          <w:rStyle w:val="Emphasis"/>
          <w:i w:val="0"/>
          <w:iCs w:val="0"/>
          <w:noProof/>
        </w:rPr>
        <w:t>(Mohler 2003)</w:t>
      </w:r>
      <w:r w:rsidR="00D6271F">
        <w:rPr>
          <w:rStyle w:val="Emphasis"/>
          <w:i w:val="0"/>
          <w:iCs w:val="0"/>
        </w:rPr>
        <w:fldChar w:fldCharType="end"/>
      </w:r>
      <w:r w:rsidR="00147391">
        <w:rPr>
          <w:rStyle w:val="Emphasis"/>
          <w:i w:val="0"/>
          <w:iCs w:val="0"/>
        </w:rPr>
        <w:t xml:space="preserve"> and Spain </w:t>
      </w:r>
      <w:r w:rsidR="00D6271F">
        <w:rPr>
          <w:rStyle w:val="Emphasis"/>
          <w:i w:val="0"/>
          <w:iCs w:val="0"/>
        </w:rPr>
        <w:fldChar w:fldCharType="begin"/>
      </w:r>
      <w:r w:rsidR="00D6271F">
        <w:rPr>
          <w:rStyle w:val="Emphasis"/>
          <w:i w:val="0"/>
          <w:iCs w:val="0"/>
        </w:rPr>
        <w:instrText xml:space="preserve"> ADDIN EN.CITE &lt;EndNote&gt;&lt;Cite&gt;&lt;Author&gt;Vazquez-Fernandez&lt;/Author&gt;&lt;Year&gt;2023&lt;/Year&gt;&lt;RecNum&gt;48602&lt;/RecNum&gt;&lt;DisplayText&gt;(Vazquez-Fernandez et al. 2023)&lt;/DisplayText&gt;&lt;record&gt;&lt;rec-number&gt;48602&lt;/rec-number&gt;&lt;foreign-keys&gt;&lt;key app="EN" db-id="pst5rtr92wfa9cexzel59affvp5zwtats0wa" timestamp="1694405064" guid="3e377ac9-8400-4c2b-b103-4e214881fd53"&gt;48602&lt;/key&gt;&lt;/foreign-keys&gt;&lt;ref-type name="Journal Article"&gt;17&lt;/ref-type&gt;&lt;contributors&gt;&lt;authors&gt;&lt;author&gt;Vazquez-Fernandez, E.&lt;/author&gt;&lt;author&gt;Chinchilla, B.&lt;/author&gt;&lt;author&gt;Rebollada-Merino, A.&lt;/author&gt;&lt;author&gt;Dominguez, L.&lt;/author&gt;&lt;author&gt;Rodriguez-Bertos, A.&lt;/author&gt;&lt;/authors&gt;&lt;/contributors&gt;&lt;titles&gt;&lt;title&gt;&lt;style face="normal" font="default" size="100%"&gt;An Outbreak of &lt;/style&gt;&lt;style face="italic" font="default" size="100%"&gt;Aeromonas salmonicida&lt;/style&gt;&lt;style face="normal" font="default" size="100%"&gt; in Juvenile Siberian Sturgeons (&lt;/style&gt;&lt;style face="italic" font="default" size="100%"&gt;Acipenser baerii&lt;/style&gt;&lt;style face="normal" font="default" size="100%"&gt;)&lt;/style&gt;&lt;/title&gt;&lt;secondary-title&gt;Animals&lt;/secondary-title&gt;&lt;/titles&gt;&lt;periodical&gt;&lt;full-title&gt;Animals&lt;/full-title&gt;&lt;/periodical&gt;&lt;pages&gt;2697&lt;/pages&gt;&lt;volume&gt;13&lt;/volume&gt;&lt;number&gt;17&lt;/number&gt;&lt;dates&gt;&lt;year&gt;2023&lt;/year&gt;&lt;pub-dates&gt;&lt;date&gt;11 September 2023&lt;/date&gt;&lt;/pub-dates&gt;&lt;/dates&gt;&lt;orig-pub&gt;\\ACT001CL04FS07\BIOSECURITYDATA$\E Library\Animal Catalogue\V\Vazquez et al 2023 EN25217&lt;/orig-pub&gt;&lt;label&gt;25217&lt;/label&gt;&lt;urls&gt;&lt;/urls&gt;&lt;electronic-resource-num&gt;https://doi.org.10.3390/ani13172697&lt;/electronic-resource-num&gt;&lt;/record&gt;&lt;/Cite&gt;&lt;/EndNote&gt;</w:instrText>
      </w:r>
      <w:r w:rsidR="00D6271F">
        <w:rPr>
          <w:rStyle w:val="Emphasis"/>
          <w:i w:val="0"/>
          <w:iCs w:val="0"/>
        </w:rPr>
        <w:fldChar w:fldCharType="separate"/>
      </w:r>
      <w:r w:rsidR="00D6271F">
        <w:rPr>
          <w:rStyle w:val="Emphasis"/>
          <w:i w:val="0"/>
          <w:iCs w:val="0"/>
          <w:noProof/>
        </w:rPr>
        <w:t>(Vazquez-Fernandez et al. 2023)</w:t>
      </w:r>
      <w:r w:rsidR="00D6271F">
        <w:rPr>
          <w:rStyle w:val="Emphasis"/>
          <w:i w:val="0"/>
          <w:iCs w:val="0"/>
        </w:rPr>
        <w:fldChar w:fldCharType="end"/>
      </w:r>
      <w:r w:rsidRPr="00B44C05">
        <w:rPr>
          <w:rStyle w:val="Emphasis"/>
          <w:i w:val="0"/>
          <w:iCs w:val="0"/>
        </w:rPr>
        <w:t xml:space="preserve">. No reports </w:t>
      </w:r>
      <w:r w:rsidRPr="00B44C05">
        <w:t>were found</w:t>
      </w:r>
      <w:r w:rsidRPr="00B44C05">
        <w:rPr>
          <w:rStyle w:val="Emphasis"/>
          <w:i w:val="0"/>
          <w:iCs w:val="0"/>
        </w:rPr>
        <w:t xml:space="preserve"> on the prevalence of </w:t>
      </w:r>
      <w:r w:rsidRPr="00B44C05">
        <w:t xml:space="preserve">typical </w:t>
      </w:r>
      <w:r w:rsidRPr="00B44C05">
        <w:rPr>
          <w:rStyle w:val="Emphasis"/>
        </w:rPr>
        <w:t>A. salmonicida</w:t>
      </w:r>
      <w:r w:rsidRPr="00B44C05">
        <w:t xml:space="preserve"> in farmed or wild sturgeon.</w:t>
      </w:r>
    </w:p>
    <w:p w14:paraId="6B87A2C4" w14:textId="3E1DDABA" w:rsidR="00B44C05" w:rsidRPr="00B44C05" w:rsidRDefault="00B44C05" w:rsidP="00B44C05">
      <w:pPr>
        <w:pStyle w:val="ListBullet"/>
      </w:pPr>
      <w:r w:rsidRPr="00B44C05">
        <w:t>The prevalence of typical</w:t>
      </w:r>
      <w:r w:rsidRPr="00B44C05">
        <w:rPr>
          <w:rStyle w:val="Emphasis"/>
          <w:i w:val="0"/>
          <w:iCs w:val="0"/>
        </w:rPr>
        <w:t xml:space="preserve"> </w:t>
      </w:r>
      <w:r w:rsidRPr="00B44C05">
        <w:rPr>
          <w:rStyle w:val="Emphasis"/>
        </w:rPr>
        <w:t>A. salmonicida</w:t>
      </w:r>
      <w:r w:rsidRPr="00B44C05">
        <w:t xml:space="preserve"> </w:t>
      </w:r>
      <w:r w:rsidRPr="00B44C05">
        <w:rPr>
          <w:rStyle w:val="Emphasis"/>
          <w:i w:val="0"/>
          <w:iCs w:val="0"/>
        </w:rPr>
        <w:t xml:space="preserve">in sturgeon reproductive material is unknown but there are reports of the bacteria contaminating salmonid eggs </w:t>
      </w:r>
      <w:r w:rsidR="00D6271F">
        <w:rPr>
          <w:rStyle w:val="Emphasis"/>
          <w:i w:val="0"/>
          <w:iCs w:val="0"/>
        </w:rPr>
        <w:fldChar w:fldCharType="begin"/>
      </w:r>
      <w:r w:rsidR="00D6271F">
        <w:rPr>
          <w:rStyle w:val="Emphasis"/>
          <w:i w:val="0"/>
          <w:iCs w:val="0"/>
        </w:rPr>
        <w:instrText xml:space="preserve"> ADDIN EN.CITE &lt;EndNote&gt;&lt;Cite&gt;&lt;Author&gt;Cipriano&lt;/Author&gt;&lt;Year&gt;2001&lt;/Year&gt;&lt;RecNum&gt;45191&lt;/RecNum&gt;&lt;IDText&gt;23279&lt;/IDText&gt;&lt;DisplayText&gt;(Cipriano et al. 2001)&lt;/DisplayText&gt;&lt;record&gt;&lt;rec-number&gt;45191&lt;/rec-number&gt;&lt;foreign-keys&gt;&lt;key app="EN" db-id="pst5rtr92wfa9cexzel59affvp5zwtats0wa" timestamp="1691627950" guid="162bf012-9748-4c63-a2c7-475597f95794"&gt;45191&lt;/key&gt;&lt;/foreign-keys&gt;&lt;ref-type name="Journal Article"&gt;17&lt;/ref-type&gt;&lt;contributors&gt;&lt;authors&gt;&lt;author&gt;Cipriano, R. C.&lt;/author&gt;&lt;author&gt;Novak, B. M.&lt;/author&gt;&lt;author&gt;Flint, D. E.&lt;/author&gt;&lt;author&gt;Cutting, D. C.&lt;/author&gt;&lt;/authors&gt;&lt;/contributors&gt;&lt;titles&gt;&lt;title&gt;Reappraisal of the federal fish health recommendation for disinfecting eggs of Atlantic salmon iodophor&lt;/title&gt;&lt;secondary-title&gt;Journal of Aquatic Animal Health&lt;/secondary-title&gt;&lt;/titles&gt;&lt;periodical&gt;&lt;full-title&gt;Journal of Aquatic Animal Health&lt;/full-title&gt;&lt;/periodical&gt;&lt;pages&gt;320-327&lt;/pages&gt;&lt;volume&gt;13&lt;/volume&gt;&lt;number&gt;4&lt;/number&gt;&lt;dates&gt;&lt;year&gt;2001&lt;/year&gt;&lt;/dates&gt;&lt;orig-pub&gt;\\ACT001CL04FS07\BIOSECURITYDATA$\E Library\Animal Catalogue\C\Ciprano et al 2001 EN23279.pdf&lt;/orig-pub&gt;&lt;label&gt;23279&lt;/label&gt;&lt;urls&gt;&lt;related-urls&gt;&lt;url&gt;http://pubs.er.usgs.gov/publication/1014707&lt;/url&gt;&lt;/related-urls&gt;&lt;/urls&gt;&lt;custom1&gt;Sturgeon_YGC&lt;/custom1&gt;&lt;electronic-resource-num&gt;https://pubs.er.usgs.gov/publication/1014707&lt;/electronic-resource-num&gt;&lt;remote-database-name&gt;USGS Publications Warehouse&lt;/remote-database-name&gt;&lt;/record&gt;&lt;/Cite&gt;&lt;/EndNote&gt;</w:instrText>
      </w:r>
      <w:r w:rsidR="00D6271F">
        <w:rPr>
          <w:rStyle w:val="Emphasis"/>
          <w:i w:val="0"/>
          <w:iCs w:val="0"/>
        </w:rPr>
        <w:fldChar w:fldCharType="separate"/>
      </w:r>
      <w:r w:rsidR="00D6271F">
        <w:rPr>
          <w:rStyle w:val="Emphasis"/>
          <w:i w:val="0"/>
          <w:iCs w:val="0"/>
          <w:noProof/>
        </w:rPr>
        <w:t>(Cipriano et al. 2001)</w:t>
      </w:r>
      <w:r w:rsidR="00D6271F">
        <w:rPr>
          <w:rStyle w:val="Emphasis"/>
          <w:i w:val="0"/>
          <w:iCs w:val="0"/>
        </w:rPr>
        <w:fldChar w:fldCharType="end"/>
      </w:r>
      <w:r w:rsidRPr="00B44C05">
        <w:t>.</w:t>
      </w:r>
    </w:p>
    <w:p w14:paraId="4D7C1B22" w14:textId="5644BF86" w:rsidR="00B44C05" w:rsidRPr="00B44C05" w:rsidRDefault="00B44C05" w:rsidP="00B44C05">
      <w:pPr>
        <w:pStyle w:val="ListBullet"/>
      </w:pPr>
      <w:r w:rsidRPr="00B44C05">
        <w:t xml:space="preserve">The bacterial load of typical </w:t>
      </w:r>
      <w:r w:rsidRPr="00B44C05">
        <w:rPr>
          <w:rStyle w:val="Emphasis"/>
        </w:rPr>
        <w:t>A. salmonicida</w:t>
      </w:r>
      <w:r w:rsidRPr="00B44C05">
        <w:t xml:space="preserve"> in infected imported live sturgeon or reproductive material is likely to be sufficient to cause infection in susceptible species.</w:t>
      </w:r>
    </w:p>
    <w:p w14:paraId="2D29D0C7" w14:textId="583163EF" w:rsidR="00B44C05" w:rsidRPr="00B44C05" w:rsidRDefault="00B44C05" w:rsidP="00B44C05">
      <w:pPr>
        <w:pStyle w:val="ListBullet"/>
      </w:pPr>
      <w:r w:rsidRPr="00B44C05">
        <w:t xml:space="preserve">Typical </w:t>
      </w:r>
      <w:r w:rsidRPr="00B44C05">
        <w:rPr>
          <w:rStyle w:val="Emphasis"/>
        </w:rPr>
        <w:t>A. salmonicida</w:t>
      </w:r>
      <w:r w:rsidRPr="00B44C05">
        <w:t xml:space="preserve"> can persist outside its host in marine, brackish and freshwater environments for an extended period.</w:t>
      </w:r>
    </w:p>
    <w:p w14:paraId="383B2B93" w14:textId="1B078AC9" w:rsidR="00B44C05" w:rsidRPr="00B44C05" w:rsidRDefault="00B44C05" w:rsidP="00B44C05">
      <w:pPr>
        <w:pStyle w:val="ListBullet"/>
      </w:pPr>
      <w:r w:rsidRPr="00B44C05">
        <w:t xml:space="preserve">Inspection may detect sturgeon showing clinical signs of infection with typical </w:t>
      </w:r>
      <w:r w:rsidRPr="00B44C05">
        <w:rPr>
          <w:rStyle w:val="Emphasis"/>
        </w:rPr>
        <w:t>A. salmonicida</w:t>
      </w:r>
      <w:r w:rsidRPr="00B44C05">
        <w:t xml:space="preserve"> and remove them before export. Sturgeon subclinically infected or carrier fish would not be identified through visual inspection.</w:t>
      </w:r>
    </w:p>
    <w:p w14:paraId="5103729B" w14:textId="61A20D1D" w:rsidR="00B44C05" w:rsidRPr="00B44C05" w:rsidRDefault="00A94956" w:rsidP="00B44C05">
      <w:pPr>
        <w:pStyle w:val="ListBullet"/>
        <w:rPr>
          <w:rStyle w:val="Emphasis"/>
          <w:i w:val="0"/>
          <w:iCs w:val="0"/>
        </w:rPr>
      </w:pPr>
      <w:r>
        <w:t>Sturgeon r</w:t>
      </w:r>
      <w:r w:rsidR="00B44C05" w:rsidRPr="00B44C05">
        <w:t xml:space="preserve">eproductive material infected or contaminated with typical </w:t>
      </w:r>
      <w:r w:rsidR="00B44C05" w:rsidRPr="00B44C05">
        <w:rPr>
          <w:rStyle w:val="Emphasis"/>
        </w:rPr>
        <w:t>A. salmonicida</w:t>
      </w:r>
      <w:r w:rsidR="00B44C05" w:rsidRPr="00B44C05">
        <w:t xml:space="preserve"> </w:t>
      </w:r>
      <w:r w:rsidR="00B44C05" w:rsidRPr="00B44C05">
        <w:rPr>
          <w:rStyle w:val="Emphasis"/>
          <w:i w:val="0"/>
          <w:iCs w:val="0"/>
        </w:rPr>
        <w:t>is unlikely to be detected during inspection because there would be no clinical signs.</w:t>
      </w:r>
    </w:p>
    <w:p w14:paraId="0574BB75" w14:textId="77777777" w:rsidR="00B44C05" w:rsidRPr="00200122" w:rsidRDefault="00B44C05" w:rsidP="00B44C05">
      <w:pPr>
        <w:pStyle w:val="Heading5"/>
      </w:pPr>
      <w:r w:rsidRPr="00200122">
        <w:lastRenderedPageBreak/>
        <w:t>Conclusion</w:t>
      </w:r>
    </w:p>
    <w:p w14:paraId="0E1BFE85" w14:textId="72EF8140" w:rsidR="005D2C63" w:rsidRDefault="005D2C63" w:rsidP="005D2C63">
      <w:r w:rsidRPr="00200122">
        <w:t>Based on this information and using the qualitative likelihood descriptors in</w:t>
      </w:r>
      <w:r>
        <w:t xml:space="preserve"> </w:t>
      </w:r>
      <w:r>
        <w:fldChar w:fldCharType="begin"/>
      </w:r>
      <w:r>
        <w:instrText xml:space="preserve"> REF _Ref124329975 \h </w:instrText>
      </w:r>
      <w:r>
        <w:fldChar w:fldCharType="separate"/>
      </w:r>
      <w:r w:rsidR="00535988">
        <w:t xml:space="preserve">Table </w:t>
      </w:r>
      <w:r w:rsidR="00535988">
        <w:rPr>
          <w:noProof/>
        </w:rPr>
        <w:t>4</w:t>
      </w:r>
      <w:r>
        <w:fldChar w:fldCharType="end"/>
      </w:r>
      <w:r w:rsidRPr="00200122">
        <w:t xml:space="preserve">, the annual likelihood of entry of </w:t>
      </w:r>
      <w:r w:rsidRPr="00546B27">
        <w:t xml:space="preserve">typical </w:t>
      </w:r>
      <w:r w:rsidRPr="00546B27">
        <w:rPr>
          <w:rStyle w:val="Emphasis"/>
        </w:rPr>
        <w:t>A.</w:t>
      </w:r>
      <w:r>
        <w:rPr>
          <w:rStyle w:val="Emphasis"/>
        </w:rPr>
        <w:t> </w:t>
      </w:r>
      <w:r w:rsidRPr="00546B27">
        <w:rPr>
          <w:rStyle w:val="Emphasis"/>
        </w:rPr>
        <w:t>salmonicida</w:t>
      </w:r>
      <w:r w:rsidRPr="00200122">
        <w:t xml:space="preserve"> </w:t>
      </w:r>
      <w:r>
        <w:t>was estimated to be:</w:t>
      </w:r>
    </w:p>
    <w:p w14:paraId="50F8B5B3" w14:textId="77777777" w:rsidR="005D2C63" w:rsidRDefault="005D2C63" w:rsidP="005D2C63">
      <w:pPr>
        <w:pStyle w:val="ListBullet"/>
      </w:pPr>
      <w:r>
        <w:t>I</w:t>
      </w:r>
      <w:r w:rsidRPr="00200122">
        <w:t xml:space="preserve">mported </w:t>
      </w:r>
      <w:r w:rsidRPr="005D2C63">
        <w:t>live sturgeon</w:t>
      </w:r>
      <w:r>
        <w:t>—</w:t>
      </w:r>
      <w:r w:rsidRPr="005D2C63">
        <w:rPr>
          <w:rStyle w:val="Strong"/>
        </w:rPr>
        <w:t>Low.</w:t>
      </w:r>
    </w:p>
    <w:p w14:paraId="6968C967" w14:textId="68F3AA02" w:rsidR="005D2C63" w:rsidRPr="00200122" w:rsidRDefault="005D2C63" w:rsidP="005D2C63">
      <w:pPr>
        <w:pStyle w:val="ListBullet"/>
      </w:pPr>
      <w:r>
        <w:t>Imported sturgeon reproductive material—</w:t>
      </w:r>
      <w:r w:rsidRPr="005D2C63">
        <w:rPr>
          <w:rStyle w:val="Strong"/>
        </w:rPr>
        <w:t>Low.</w:t>
      </w:r>
    </w:p>
    <w:p w14:paraId="30384A75" w14:textId="77777777" w:rsidR="00B44C05" w:rsidRPr="00200122" w:rsidRDefault="00B44C05" w:rsidP="00B44C05">
      <w:pPr>
        <w:pStyle w:val="Heading4"/>
      </w:pPr>
      <w:r w:rsidRPr="00200122">
        <w:t>Exposure assessment</w:t>
      </w:r>
    </w:p>
    <w:p w14:paraId="7A8D2CAA" w14:textId="6863A4AF" w:rsidR="00B44C05" w:rsidRDefault="00B44C05" w:rsidP="00B44C05">
      <w:r w:rsidRPr="00200122">
        <w:t xml:space="preserve">The </w:t>
      </w:r>
      <w:r>
        <w:t xml:space="preserve">key points </w:t>
      </w:r>
      <w:r w:rsidRPr="00200122">
        <w:t>considered relevant when conducting the exposure assessment for</w:t>
      </w:r>
      <w:r>
        <w:t xml:space="preserve"> </w:t>
      </w:r>
      <w:r w:rsidRPr="00546B27">
        <w:t xml:space="preserve">typical </w:t>
      </w:r>
      <w:r w:rsidRPr="00546B27">
        <w:rPr>
          <w:rStyle w:val="Emphasis"/>
        </w:rPr>
        <w:t>A.</w:t>
      </w:r>
      <w:r>
        <w:rPr>
          <w:rStyle w:val="Emphasis"/>
        </w:rPr>
        <w:t> </w:t>
      </w:r>
      <w:r w:rsidRPr="00546B27">
        <w:rPr>
          <w:rStyle w:val="Emphasis"/>
        </w:rPr>
        <w:t>salmonicida</w:t>
      </w:r>
      <w:r w:rsidR="00210D7B">
        <w:t xml:space="preserve"> were that:</w:t>
      </w:r>
    </w:p>
    <w:p w14:paraId="2726D8D6" w14:textId="00F9F60F" w:rsidR="00A33776" w:rsidRDefault="00A33776" w:rsidP="00A33776">
      <w:pPr>
        <w:pStyle w:val="ListBullet"/>
      </w:pPr>
      <w:r w:rsidRPr="00B44C05">
        <w:t xml:space="preserve">Typical </w:t>
      </w:r>
      <w:r w:rsidRPr="000F521F">
        <w:rPr>
          <w:rStyle w:val="Emphasis"/>
        </w:rPr>
        <w:t>A. salmonicida</w:t>
      </w:r>
      <w:r w:rsidRPr="00B44C05">
        <w:t xml:space="preserve"> can be transmitted horizontally via water, contaminated equipment and direct contact between fish.</w:t>
      </w:r>
    </w:p>
    <w:p w14:paraId="10613B20" w14:textId="238D66D7" w:rsidR="001A080F" w:rsidRPr="00B44C05" w:rsidRDefault="001A080F" w:rsidP="001A080F">
      <w:pPr>
        <w:pStyle w:val="ListBullet"/>
      </w:pPr>
      <w:r w:rsidRPr="00B44C05">
        <w:t xml:space="preserve">Any viable typical </w:t>
      </w:r>
      <w:r w:rsidRPr="00B44C05">
        <w:rPr>
          <w:rStyle w:val="Emphasis"/>
        </w:rPr>
        <w:t>A. salmonicida</w:t>
      </w:r>
      <w:r w:rsidRPr="00B44C05">
        <w:rPr>
          <w:rStyle w:val="Emphasis"/>
          <w:i w:val="0"/>
          <w:iCs w:val="0"/>
        </w:rPr>
        <w:t xml:space="preserve"> which enter the environment would be capable of persisting as free-living bacteria for</w:t>
      </w:r>
      <w:r>
        <w:rPr>
          <w:rStyle w:val="Emphasis"/>
          <w:i w:val="0"/>
          <w:iCs w:val="0"/>
        </w:rPr>
        <w:t xml:space="preserve"> </w:t>
      </w:r>
      <w:r w:rsidRPr="000C46E4">
        <w:t>2</w:t>
      </w:r>
      <w:r>
        <w:t>–</w:t>
      </w:r>
      <w:r w:rsidRPr="000C46E4">
        <w:t>63 day</w:t>
      </w:r>
      <w:r>
        <w:t>s</w:t>
      </w:r>
      <w:r>
        <w:rPr>
          <w:rStyle w:val="Emphasis"/>
          <w:i w:val="0"/>
          <w:iCs w:val="0"/>
        </w:rPr>
        <w:t xml:space="preserve"> </w:t>
      </w:r>
      <w:r>
        <w:t>(</w:t>
      </w:r>
      <w:r w:rsidR="00D6271F">
        <w:fldChar w:fldCharType="begin"/>
      </w:r>
      <w:r w:rsidR="00D6271F">
        <w:instrText xml:space="preserve"> ADDIN EN.CITE &lt;EndNote&gt;&lt;Cite&gt;&lt;Author&gt;McCarthy&lt;/Author&gt;&lt;Year&gt;1977&lt;/Year&gt;&lt;RecNum&gt;45400&lt;/RecNum&gt;&lt;DisplayText&gt;(McCarthy 1977)&lt;/DisplayText&gt;&lt;record&gt;&lt;rec-number&gt;45400&lt;/rec-number&gt;&lt;foreign-keys&gt;&lt;key app="EN" db-id="pst5rtr92wfa9cexzel59affvp5zwtats0wa" timestamp="1691627986" guid="51baf5a2-0035-4d01-88bc-0db4cc237f2a"&gt;45400&lt;/key&gt;&lt;/foreign-keys&gt;&lt;ref-type name="Book Section"&gt;5&lt;/ref-type&gt;&lt;contributors&gt;&lt;authors&gt;&lt;author&gt;McCarthy, D.H.&lt;/author&gt;&lt;/authors&gt;&lt;/contributors&gt;&lt;titles&gt;&lt;title&gt;&lt;style face="normal" font="default" size="100%"&gt;Some ecological aspects of the bacterial fish pathogen - &lt;/style&gt;&lt;style face="italic" font="default" size="100%"&gt;Aeromonas salmonicida&lt;/style&gt;&lt;/title&gt;&lt;secondary-title&gt;Aquatic microbiology&lt;/secondary-title&gt;&lt;/titles&gt;&lt;pages&gt;299-324&lt;/pages&gt;&lt;volume&gt;6&lt;/volume&gt;&lt;dates&gt;&lt;year&gt;1977&lt;/year&gt;&lt;/dates&gt;&lt;publisher&gt;Academic Press&lt;/publisher&gt;&lt;urls&gt;&lt;/urls&gt;&lt;/record&gt;&lt;/Cite&gt;&lt;/EndNote&gt;</w:instrText>
      </w:r>
      <w:r w:rsidR="00D6271F">
        <w:fldChar w:fldCharType="separate"/>
      </w:r>
      <w:r w:rsidR="00D6271F">
        <w:rPr>
          <w:noProof/>
        </w:rPr>
        <w:t>(McCarthy 1977)</w:t>
      </w:r>
      <w:r w:rsidR="00D6271F">
        <w:fldChar w:fldCharType="end"/>
      </w:r>
      <w:r>
        <w:t xml:space="preserve"> cited in </w:t>
      </w:r>
      <w:r w:rsidR="00D6271F">
        <w:fldChar w:fldCharType="begin"/>
      </w:r>
      <w:r w:rsidR="00D6271F">
        <w:instrText xml:space="preserve"> ADDIN EN.CITE &lt;EndNote&gt;&lt;Cite&gt;&lt;Author&gt;Rose&lt;/Author&gt;&lt;Year&gt;1990&lt;/Year&gt;&lt;RecNum&gt;45251&lt;/RecNum&gt;&lt;IDText&gt;24609&lt;/IDText&gt;&lt;DisplayText&gt;(Rose 1990)&lt;/DisplayText&gt;&lt;record&gt;&lt;rec-number&gt;45251&lt;/rec-number&gt;&lt;foreign-keys&gt;&lt;key app="EN" db-id="pst5rtr92wfa9cexzel59affvp5zwtats0wa" timestamp="1691627959" guid="b5667861-9b5d-4f49-80eb-238fc2745e0c"&gt;45251&lt;/key&gt;&lt;/foreign-keys&gt;&lt;ref-type name="Thesis"&gt;32&lt;/ref-type&gt;&lt;contributors&gt;&lt;authors&gt;&lt;author&gt;Rose, A.S.&lt;/author&gt;&lt;/authors&gt;&lt;/contributors&gt;&lt;titles&gt;&lt;title&gt;&lt;style face="normal" font="default" size="100%"&gt;Epidemiological aspects of &lt;/style&gt;&lt;style face="italic" font="default" size="100%"&gt;Aeromonas salmonicida &lt;/style&gt;&lt;style face="normal" font="default" size="100%"&gt;in the marine envionment&lt;/style&gt;&lt;/title&gt;&lt;/titles&gt;&lt;pages&gt;229&lt;/pages&gt;&lt;volume&gt;Doctor of Philosophy&lt;/volume&gt;&lt;dates&gt;&lt;year&gt;1990&lt;/year&gt;&lt;/dates&gt;&lt;pub-location&gt;Scotland&lt;/pub-location&gt;&lt;publisher&gt;University of Stirling&lt;/publisher&gt;&lt;orig-pub&gt;\\ACT001CL04FS07\BIOSECURITYDATA$\E Library\Animal Catalogue\R\Rose 1990 EN24609.pdf&lt;/orig-pub&gt;&lt;label&gt;24609&lt;/label&gt;&lt;work-type&gt;PhD&lt;/work-type&gt;&lt;urls&gt;&lt;/urls&gt;&lt;custom1&gt;sturgeon_BM&lt;/custom1&gt;&lt;/record&gt;&lt;/Cite&gt;&lt;/EndNote&gt;</w:instrText>
      </w:r>
      <w:r w:rsidR="00D6271F">
        <w:fldChar w:fldCharType="separate"/>
      </w:r>
      <w:r w:rsidR="00D6271F">
        <w:rPr>
          <w:noProof/>
        </w:rPr>
        <w:t>(Rose 1990)</w:t>
      </w:r>
      <w:r w:rsidR="00D6271F">
        <w:fldChar w:fldCharType="end"/>
      </w:r>
      <w:r>
        <w:t>)</w:t>
      </w:r>
      <w:r w:rsidR="00D6271F">
        <w:fldChar w:fldCharType="begin">
          <w:fldData xml:space="preserve">PEVuZE5vdGU+PENpdGU+PEF1dGhvcj5BbGxlbi1BdXN0aW48L0F1dGhvcj48WWVhcj4xOTg0PC9Z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==
</w:fldData>
        </w:fldChar>
      </w:r>
      <w:r w:rsidR="00D6271F">
        <w:instrText xml:space="preserve"> ADDIN EN.CITE </w:instrText>
      </w:r>
      <w:r w:rsidR="00D6271F">
        <w:fldChar w:fldCharType="begin">
          <w:fldData xml:space="preserve">PEVuZE5vdGU+PENpdGU+PEF1dGhvcj5BbGxlbi1BdXN0aW48L0F1dGhvcj48WWVhcj4xOTg0PC9Z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(Allen-Austin, Austin &amp; Colwell 1984; Morgan, Cranwell &amp; Pickup 1991)</w:t>
      </w:r>
      <w:r w:rsidR="00D6271F">
        <w:fldChar w:fldCharType="end"/>
      </w:r>
      <w:r>
        <w:t>(</w:t>
      </w:r>
      <w:r w:rsidR="00D6271F">
        <w:fldChar w:fldCharType="begin"/>
      </w:r>
      <w:r w:rsidR="00D6271F">
        <w:instrText xml:space="preserve"> ADDIN EN.CITE &lt;EndNote&gt;&lt;Cite&gt;&lt;Author&gt;Hiney&lt;/Author&gt;&lt;Year&gt;1994&lt;/Year&gt;&lt;RecNum&gt;45494&lt;/RecNum&gt;&lt;IDText&gt;24527&lt;/IDText&gt;&lt;DisplayText&gt;(Hiney 1994)&lt;/DisplayText&gt;&lt;record&gt;&lt;rec-number&gt;45494&lt;/rec-number&gt;&lt;foreign-keys&gt;&lt;key app="EN" db-id="pst5rtr92wfa9cexzel59affvp5zwtats0wa" timestamp="1691628003" guid="a2a0e520-3836-4c69-97f6-27e23d12ed45"&gt;45494&lt;/key&gt;&lt;/foreign-keys&gt;&lt;ref-type name="Thesis"&gt;32&lt;/ref-type&gt;&lt;contributors&gt;&lt;authors&gt;&lt;author&gt;Hiney, M.P.&lt;/author&gt;&lt;/authors&gt;&lt;/contributors&gt;&lt;titles&gt;&lt;title&gt;&lt;style face="normal" font="default" size="100%"&gt;Development and validation of detection techniques for the fish pathogen &lt;/style&gt;&lt;style face="italic" font="default" size="100%"&gt;Aeromonas salmonicida&lt;/style&gt;&lt;/title&gt;&lt;/titles&gt;&lt;volume&gt;PhD&lt;/volume&gt;&lt;dates&gt;&lt;year&gt;1994&lt;/year&gt;&lt;/dates&gt;&lt;pub-location&gt;Galway&lt;/pub-location&gt;&lt;publisher&gt;National University of Ireland&lt;/publisher&gt;&lt;label&gt;24527&lt;/label&gt;&lt;work-type&gt;PhD&lt;/work-type&gt;&lt;urls&gt;&lt;/urls&gt;&lt;custom1&gt;Sturgeon_BM&lt;/custom1&gt;&lt;/record&gt;&lt;/Cite&gt;&lt;/EndNote&gt;</w:instrText>
      </w:r>
      <w:r w:rsidR="00D6271F">
        <w:fldChar w:fldCharType="separate"/>
      </w:r>
      <w:r w:rsidR="00D6271F">
        <w:rPr>
          <w:noProof/>
        </w:rPr>
        <w:t>(Hiney 1994)</w:t>
      </w:r>
      <w:r w:rsidR="00D6271F">
        <w:fldChar w:fldCharType="end"/>
      </w:r>
      <w:r>
        <w:t xml:space="preserve"> cited in </w:t>
      </w:r>
      <w:r w:rsidR="00D6271F">
        <w:fldChar w:fldCharType="begin"/>
      </w:r>
      <w:r w:rsidR="00D6271F">
        <w:instrText xml:space="preserve"> ADDIN EN.CITE &lt;EndNote&gt;&lt;Cite&gt;&lt;Author&gt;Agriculture&lt;/Author&gt;&lt;Year&gt;2009&lt;/Year&gt;&lt;RecNum&gt;46345&lt;/RecNum&gt;&lt;IDText&gt;24525&lt;/IDText&gt;&lt;DisplayText&gt;(Agriculture 2009)&lt;/DisplayText&gt;&lt;record&gt;&lt;rec-number&gt;46345&lt;/rec-number&gt;&lt;foreign-keys&gt;&lt;key app="EN" db-id="pst5rtr92wfa9cexzel59affvp5zwtats0wa" timestamp="1691628145" guid="2ff87ac4-7619-4472-9937-3975d100b54d"&gt;46345&lt;/key&gt;&lt;/foreign-keys&gt;&lt;ref-type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D6271F">
        <w:fldChar w:fldCharType="separate"/>
      </w:r>
      <w:r w:rsidR="00D6271F">
        <w:rPr>
          <w:noProof/>
        </w:rPr>
        <w:t>(Agriculture 2009)</w:t>
      </w:r>
      <w:r w:rsidR="00D6271F">
        <w:fldChar w:fldCharType="end"/>
      </w:r>
      <w:r>
        <w:t>)</w:t>
      </w:r>
      <w:r w:rsidRPr="000C46E4">
        <w:t>.</w:t>
      </w:r>
    </w:p>
    <w:p w14:paraId="14F75E83" w14:textId="7B3B453D" w:rsidR="00B44C05" w:rsidRPr="00B44C05" w:rsidRDefault="00B44C05" w:rsidP="00B44C05">
      <w:pPr>
        <w:pStyle w:val="ListBullet"/>
        <w:rPr>
          <w:rStyle w:val="Emphasis"/>
          <w:i w:val="0"/>
          <w:iCs w:val="0"/>
        </w:rPr>
      </w:pPr>
      <w:r w:rsidRPr="00B44C05">
        <w:t xml:space="preserve">Typical </w:t>
      </w:r>
      <w:r w:rsidRPr="00B44C05">
        <w:rPr>
          <w:rStyle w:val="Emphasis"/>
        </w:rPr>
        <w:t>A. salmonicida</w:t>
      </w:r>
      <w:r w:rsidRPr="00B44C05">
        <w:rPr>
          <w:rStyle w:val="Emphasis"/>
          <w:i w:val="0"/>
          <w:iCs w:val="0"/>
        </w:rPr>
        <w:t xml:space="preserve"> would be expected to be present in sufficient loads in imported live sturgeon or their reproductive material to cause infection in susceptible species if exposed.</w:t>
      </w:r>
    </w:p>
    <w:p w14:paraId="7AAF10FC" w14:textId="146865E1" w:rsidR="00B44C05" w:rsidRPr="00B44C05" w:rsidRDefault="00B44C05" w:rsidP="00B44C05">
      <w:pPr>
        <w:pStyle w:val="ListBullet"/>
        <w:rPr>
          <w:rStyle w:val="Emphasis"/>
          <w:i w:val="0"/>
          <w:iCs w:val="0"/>
        </w:rPr>
      </w:pPr>
      <w:r w:rsidRPr="00B44C05">
        <w:t xml:space="preserve">Species susceptible to typical </w:t>
      </w:r>
      <w:r w:rsidRPr="00B44C05">
        <w:rPr>
          <w:rStyle w:val="Emphasis"/>
        </w:rPr>
        <w:t>A. salmonicida</w:t>
      </w:r>
      <w:r w:rsidRPr="00B44C05">
        <w:rPr>
          <w:rStyle w:val="Emphasis"/>
          <w:i w:val="0"/>
          <w:iCs w:val="0"/>
        </w:rPr>
        <w:t xml:space="preserve"> infection are present in Australia including salmonids, </w:t>
      </w:r>
      <w:r w:rsidRPr="00B44C05">
        <w:rPr>
          <w:rStyle w:val="Emphasis"/>
        </w:rPr>
        <w:t>Anguilla</w:t>
      </w:r>
      <w:r w:rsidRPr="00B44C05">
        <w:rPr>
          <w:rStyle w:val="Emphasis"/>
          <w:i w:val="0"/>
          <w:iCs w:val="0"/>
        </w:rPr>
        <w:t xml:space="preserve"> species and </w:t>
      </w:r>
      <w:r w:rsidRPr="00B44C05">
        <w:rPr>
          <w:rStyle w:val="Emphasis"/>
        </w:rPr>
        <w:t>P. fluviatilis</w:t>
      </w:r>
      <w:r w:rsidRPr="00B44C05">
        <w:rPr>
          <w:rStyle w:val="Emphasis"/>
          <w:i w:val="0"/>
          <w:iCs w:val="0"/>
        </w:rPr>
        <w:t>.</w:t>
      </w:r>
    </w:p>
    <w:p w14:paraId="292B7DDF" w14:textId="5BB383B8" w:rsidR="00B44C05" w:rsidRPr="00B44C05" w:rsidRDefault="00B44C05" w:rsidP="00B44C05">
      <w:pPr>
        <w:pStyle w:val="ListBullet"/>
      </w:pPr>
      <w:r w:rsidRPr="00B44C05">
        <w:rPr>
          <w:rStyle w:val="Emphasis"/>
          <w:i w:val="0"/>
          <w:iCs w:val="0"/>
        </w:rPr>
        <w:t xml:space="preserve">Aquaculture species most likely to be polycultured with imported sturgeon such as salmonids are susceptible to </w:t>
      </w:r>
      <w:r w:rsidRPr="00B44C05">
        <w:t xml:space="preserve">typical </w:t>
      </w:r>
      <w:r w:rsidRPr="00B44C05">
        <w:rPr>
          <w:rStyle w:val="Emphasis"/>
        </w:rPr>
        <w:t>A. salmonicida</w:t>
      </w:r>
      <w:r w:rsidRPr="00B44C05">
        <w:rPr>
          <w:rStyle w:val="Emphasis"/>
          <w:i w:val="0"/>
          <w:iCs w:val="0"/>
        </w:rPr>
        <w:t>.</w:t>
      </w:r>
    </w:p>
    <w:p w14:paraId="0488A444" w14:textId="44A088A7" w:rsidR="00B44C05" w:rsidRPr="00B44C05" w:rsidRDefault="00B44C05" w:rsidP="00B44C05">
      <w:pPr>
        <w:pStyle w:val="ListBullet"/>
      </w:pPr>
      <w:r w:rsidRPr="00B44C05">
        <w:t xml:space="preserve">Sturgeon is typically cultured in water between 15–20°C </w: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 </w:instrTex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EN.CITE.DATA </w:instrText>
      </w:r>
      <w:r w:rsidR="00D6271F">
        <w:fldChar w:fldCharType="end"/>
      </w:r>
      <w:r w:rsidR="00D6271F">
        <w:fldChar w:fldCharType="separate"/>
      </w:r>
      <w:r w:rsidR="00D6271F">
        <w:rPr>
          <w:noProof/>
        </w:rPr>
        <w:t>(Castellano et al. 2017; Mohler 2003)</w:t>
      </w:r>
      <w:r w:rsidR="00D6271F">
        <w:fldChar w:fldCharType="end"/>
      </w:r>
      <w:r w:rsidRPr="00B44C05">
        <w:t xml:space="preserve">, which is within the water temperature range that correlates with clinical signs of furunculosis (15–20°C) </w:t>
      </w:r>
      <w:r w:rsidR="00D6271F">
        <w:fldChar w:fldCharType="begin">
          <w:fldData xml:space="preserve">PEVuZE5vdGU+PENpdGU+PEF1dGhvcj5MaWxsZWhhdWc8L0F1dGhvcj48WWVhcj4yMDAzPC9ZZWFy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</w:fldData>
        </w:fldChar>
      </w:r>
      <w:r w:rsidR="00D6271F">
        <w:instrText xml:space="preserve"> ADDIN EN.CITE </w:instrText>
      </w:r>
      <w:r w:rsidR="00D6271F">
        <w:fldChar w:fldCharType="begin">
          <w:fldData xml:space="preserve">PEVuZE5vdGU+PENpdGU+PEF1dGhvcj5MaWxsZWhhdWc8L0F1dGhvcj48WWVhcj4yMDAzPC9ZZWFy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</w:fldData>
        </w:fldChar>
      </w:r>
      <w:r w:rsidR="00D6271F">
        <w:instrText xml:space="preserve"> ADDIN EN.CITE.DATA </w:instrText>
      </w:r>
      <w:r w:rsidR="00D6271F">
        <w:fldChar w:fldCharType="end"/>
      </w:r>
      <w:r w:rsidR="00D6271F">
        <w:fldChar w:fldCharType="separate"/>
      </w:r>
      <w:r w:rsidR="00D6271F">
        <w:rPr>
          <w:noProof/>
        </w:rPr>
        <w:t>(Lillehaug, Lunestad &amp; Grave 2003; Sako &amp; Hara 1981)</w:t>
      </w:r>
      <w:r w:rsidR="00D6271F">
        <w:fldChar w:fldCharType="end"/>
      </w:r>
      <w:r w:rsidRPr="00B44C05">
        <w:t>.</w:t>
      </w:r>
    </w:p>
    <w:p w14:paraId="21F00D09" w14:textId="22FE5D12" w:rsidR="00B44C05" w:rsidRPr="00B44C05" w:rsidRDefault="00B44C05" w:rsidP="00B44C05">
      <w:pPr>
        <w:pStyle w:val="ListBullet"/>
      </w:pPr>
      <w:r w:rsidRPr="00B44C05">
        <w:t xml:space="preserve">Because of the </w:t>
      </w:r>
      <w:r w:rsidR="00F34650">
        <w:t>culture</w:t>
      </w:r>
      <w:r w:rsidRPr="00B44C05">
        <w:t xml:space="preserve"> conditions in aquaculture facilities (</w:t>
      </w:r>
      <w:r w:rsidR="00FE1632">
        <w:t>e.g.</w:t>
      </w:r>
      <w:r w:rsidRPr="00B44C05">
        <w:t xml:space="preserve"> high stocking densities), any farmed susceptible species grown with, or sharing the same water as,</w:t>
      </w:r>
      <w:r w:rsidRPr="00B44C05">
        <w:rPr>
          <w:rStyle w:val="Emphasis"/>
          <w:i w:val="0"/>
          <w:iCs w:val="0"/>
        </w:rPr>
        <w:t xml:space="preserve"> </w:t>
      </w:r>
      <w:r w:rsidRPr="00B44C05">
        <w:t xml:space="preserve">typical </w:t>
      </w:r>
      <w:r w:rsidRPr="00B44C05">
        <w:rPr>
          <w:rStyle w:val="Emphasis"/>
        </w:rPr>
        <w:t>A. salmonicida</w:t>
      </w:r>
      <w:r w:rsidR="000D6B3A">
        <w:t>-</w:t>
      </w:r>
      <w:r w:rsidRPr="00B44C05">
        <w:t xml:space="preserve">infected sturgeon would be exposed to viable typical </w:t>
      </w:r>
      <w:r w:rsidRPr="00B44C05">
        <w:rPr>
          <w:rStyle w:val="Emphasis"/>
        </w:rPr>
        <w:t>A. salmonicida</w:t>
      </w:r>
      <w:r w:rsidRPr="00B44C05">
        <w:t>.</w:t>
      </w:r>
    </w:p>
    <w:p w14:paraId="19B14472" w14:textId="63E7380D" w:rsidR="00B44C05" w:rsidRPr="00B44C05" w:rsidRDefault="00B44C05" w:rsidP="00B44C05">
      <w:pPr>
        <w:pStyle w:val="ListBullet"/>
      </w:pPr>
      <w:r w:rsidRPr="00B44C05">
        <w:t xml:space="preserve">Introduction into the wild may occur by direct release of imported live sturgeon or its associated wastes from the aquaculture facility into natural waters. This would be a direct pathway to wild susceptible species if a farm has not implemented standards of biosecurity for fish escapes or waste management that would exclude typical </w:t>
      </w:r>
      <w:r w:rsidRPr="00B44C05">
        <w:rPr>
          <w:rStyle w:val="Emphasis"/>
        </w:rPr>
        <w:t>A. salmonicida</w:t>
      </w:r>
      <w:r w:rsidRPr="00B44C05">
        <w:rPr>
          <w:rStyle w:val="Emphasis"/>
          <w:i w:val="0"/>
          <w:iCs w:val="0"/>
        </w:rPr>
        <w:t xml:space="preserve"> </w:t>
      </w:r>
      <w:r w:rsidRPr="00B44C05">
        <w:t>from discharges.</w:t>
      </w:r>
    </w:p>
    <w:p w14:paraId="409B8BCD" w14:textId="77CC1438" w:rsidR="00B44C05" w:rsidRPr="00B44C05" w:rsidRDefault="00B44C05" w:rsidP="00B44C05">
      <w:pPr>
        <w:pStyle w:val="ListBullet"/>
      </w:pPr>
      <w:r w:rsidRPr="00B44C05">
        <w:t xml:space="preserve">Wild susceptible species may be less abundant than susceptible species in aquaculture facilities. Despite this, wild susceptible species would be expected to be exposed to typical </w:t>
      </w:r>
      <w:r w:rsidRPr="00B44C05">
        <w:rPr>
          <w:rStyle w:val="Emphasis"/>
        </w:rPr>
        <w:t>A. salmonicida</w:t>
      </w:r>
      <w:r w:rsidRPr="00B44C05">
        <w:rPr>
          <w:rStyle w:val="Emphasis"/>
          <w:i w:val="0"/>
          <w:iCs w:val="0"/>
        </w:rPr>
        <w:t xml:space="preserve"> </w:t>
      </w:r>
      <w:r w:rsidRPr="00B44C05">
        <w:t>released into natural waters due to its moderate host range in Australian waters.</w:t>
      </w:r>
    </w:p>
    <w:p w14:paraId="2A4F0EC4" w14:textId="77777777" w:rsidR="00B44C05" w:rsidRPr="00200122" w:rsidRDefault="00B44C05" w:rsidP="00B44C05">
      <w:pPr>
        <w:pStyle w:val="Heading5"/>
      </w:pPr>
      <w:r w:rsidRPr="00200122">
        <w:t>Conclusion</w:t>
      </w:r>
    </w:p>
    <w:p w14:paraId="35F64022" w14:textId="0CB9BFE9" w:rsidR="00B44C05" w:rsidRPr="00200122" w:rsidRDefault="00B44C05" w:rsidP="00B44C05">
      <w:r w:rsidRPr="00200122">
        <w:t>Based on this information and using the qualitative likelihood descriptors in</w:t>
      </w:r>
      <w:r w:rsidR="004D5400">
        <w:t xml:space="preserve"> </w:t>
      </w:r>
      <w:r w:rsidR="004D5400">
        <w:fldChar w:fldCharType="begin"/>
      </w:r>
      <w:r w:rsidR="004D5400">
        <w:instrText xml:space="preserve"> REF _Ref124329975 \h </w:instrText>
      </w:r>
      <w:r w:rsidR="004D5400">
        <w:fldChar w:fldCharType="separate"/>
      </w:r>
      <w:r w:rsidR="00535988">
        <w:t xml:space="preserve">Table </w:t>
      </w:r>
      <w:r w:rsidR="00535988">
        <w:rPr>
          <w:noProof/>
        </w:rPr>
        <w:t>4</w:t>
      </w:r>
      <w:r w:rsidR="004D5400">
        <w:fldChar w:fldCharType="end"/>
      </w:r>
      <w:r w:rsidRPr="00200122">
        <w:t xml:space="preserve">, the partial likelihood of exposure of each exposure group to </w:t>
      </w:r>
      <w:r>
        <w:t>t</w:t>
      </w:r>
      <w:r w:rsidRPr="00546B27">
        <w:t xml:space="preserve">ypical </w:t>
      </w:r>
      <w:r w:rsidRPr="00546B27">
        <w:rPr>
          <w:rStyle w:val="Emphasis"/>
        </w:rPr>
        <w:t>A.</w:t>
      </w:r>
      <w:r>
        <w:rPr>
          <w:rStyle w:val="Emphasis"/>
        </w:rPr>
        <w:t> </w:t>
      </w:r>
      <w:r w:rsidRPr="00546B27">
        <w:rPr>
          <w:rStyle w:val="Emphasis"/>
        </w:rPr>
        <w:t>salmonicida</w:t>
      </w:r>
      <w:r w:rsidRPr="00200122">
        <w:t xml:space="preserve"> in </w:t>
      </w:r>
      <w:r w:rsidRPr="00F64998">
        <w:rPr>
          <w:rStyle w:val="Strong"/>
        </w:rPr>
        <w:t>imported live sturgeon</w:t>
      </w:r>
      <w:r>
        <w:t xml:space="preserve"> </w:t>
      </w:r>
      <w:r w:rsidRPr="00200122">
        <w:t>was estimated to be:</w:t>
      </w:r>
    </w:p>
    <w:p w14:paraId="43072467" w14:textId="77777777" w:rsidR="00B44C05" w:rsidRPr="00B44C05" w:rsidRDefault="00B44C05" w:rsidP="00B44C05">
      <w:pPr>
        <w:pStyle w:val="ListBullet"/>
      </w:pPr>
      <w:r w:rsidRPr="00B44C05">
        <w:t>Farmed susceptible species—</w:t>
      </w:r>
      <w:r w:rsidRPr="00B44C05">
        <w:rPr>
          <w:rStyle w:val="Strong"/>
        </w:rPr>
        <w:t>Moderate.</w:t>
      </w:r>
    </w:p>
    <w:p w14:paraId="040C6B46" w14:textId="77777777" w:rsidR="00B44C05" w:rsidRPr="00B44C05" w:rsidRDefault="00B44C05" w:rsidP="00B44C05">
      <w:pPr>
        <w:pStyle w:val="ListBullet"/>
        <w:rPr>
          <w:rStyle w:val="Strong"/>
          <w:b w:val="0"/>
          <w:bCs w:val="0"/>
        </w:rPr>
      </w:pPr>
      <w:r w:rsidRPr="00B44C05">
        <w:t>Wild susceptible species—</w:t>
      </w:r>
      <w:r w:rsidRPr="00B44C05">
        <w:rPr>
          <w:rStyle w:val="Strong"/>
        </w:rPr>
        <w:t>Low.</w:t>
      </w:r>
    </w:p>
    <w:p w14:paraId="6B7C0676" w14:textId="668A148C" w:rsidR="00B44C05" w:rsidRDefault="00B44C05" w:rsidP="00B44C05">
      <w:r>
        <w:lastRenderedPageBreak/>
        <w:t>The partial likelihood of exposure to each exposure group for t</w:t>
      </w:r>
      <w:r w:rsidRPr="00546B27">
        <w:t xml:space="preserve">ypical </w:t>
      </w:r>
      <w:r w:rsidRPr="00546B27">
        <w:rPr>
          <w:rStyle w:val="Emphasis"/>
        </w:rPr>
        <w:t>A.</w:t>
      </w:r>
      <w:r>
        <w:rPr>
          <w:rStyle w:val="Emphasis"/>
        </w:rPr>
        <w:t> </w:t>
      </w:r>
      <w:r w:rsidRPr="00546B27">
        <w:rPr>
          <w:rStyle w:val="Emphasis"/>
        </w:rPr>
        <w:t>salmonicida</w:t>
      </w:r>
      <w:r w:rsidRPr="00200122">
        <w:t xml:space="preserve"> </w:t>
      </w:r>
      <w:r>
        <w:t xml:space="preserve">in </w:t>
      </w:r>
      <w:r w:rsidRPr="00F64998">
        <w:rPr>
          <w:rStyle w:val="Strong"/>
        </w:rPr>
        <w:t>imported</w:t>
      </w:r>
      <w:r>
        <w:t xml:space="preserve"> </w:t>
      </w:r>
      <w:r w:rsidR="00FE2ED0" w:rsidRPr="00FE2ED0">
        <w:rPr>
          <w:rStyle w:val="Strong"/>
        </w:rPr>
        <w:t xml:space="preserve">sturgeon </w:t>
      </w:r>
      <w:r w:rsidRPr="00F64998">
        <w:rPr>
          <w:rStyle w:val="Strong"/>
        </w:rPr>
        <w:t>reproductive material</w:t>
      </w:r>
      <w:r>
        <w:t xml:space="preserve"> was estimated to be:</w:t>
      </w:r>
    </w:p>
    <w:p w14:paraId="1010D940" w14:textId="77777777" w:rsidR="00B44C05" w:rsidRPr="00B44C05" w:rsidRDefault="00B44C05" w:rsidP="00B44C05">
      <w:pPr>
        <w:pStyle w:val="ListBullet"/>
      </w:pPr>
      <w:r w:rsidRPr="00B44C05">
        <w:t>Farmed susceptible species—</w:t>
      </w:r>
      <w:r w:rsidRPr="00B44C05">
        <w:rPr>
          <w:rStyle w:val="Strong"/>
        </w:rPr>
        <w:t>Moderate.</w:t>
      </w:r>
    </w:p>
    <w:p w14:paraId="716B33CE" w14:textId="77777777" w:rsidR="00B44C05" w:rsidRPr="00B44C05" w:rsidRDefault="00B44C05" w:rsidP="00B44C05">
      <w:pPr>
        <w:pStyle w:val="ListBullet"/>
      </w:pPr>
      <w:r w:rsidRPr="00B44C05">
        <w:t>Wild susceptible species—</w:t>
      </w:r>
      <w:r w:rsidRPr="00B44C05">
        <w:rPr>
          <w:rStyle w:val="Strong"/>
        </w:rPr>
        <w:t>Low.</w:t>
      </w:r>
    </w:p>
    <w:p w14:paraId="38AF5195" w14:textId="77777777" w:rsidR="00B44C05" w:rsidRPr="00200122" w:rsidRDefault="00B44C05" w:rsidP="00B44C05">
      <w:pPr>
        <w:pStyle w:val="Heading4"/>
      </w:pPr>
      <w:r w:rsidRPr="00200122">
        <w:t>Determination of the partial annual likelihood of entry and exposure</w:t>
      </w:r>
    </w:p>
    <w:p w14:paraId="38D9A2C3" w14:textId="416E0BC6" w:rsidR="00B44C05" w:rsidRPr="00200122" w:rsidRDefault="00B44C05" w:rsidP="00B44C05">
      <w:r w:rsidRPr="00200122">
        <w:t xml:space="preserve">The partial annual likelihood of entry and exposure of each exposure group to </w:t>
      </w:r>
      <w:r>
        <w:t>t</w:t>
      </w:r>
      <w:r w:rsidRPr="00546B27">
        <w:t xml:space="preserve">ypical </w:t>
      </w:r>
      <w:r w:rsidRPr="00546B27">
        <w:rPr>
          <w:rStyle w:val="Emphasis"/>
        </w:rPr>
        <w:t>A.</w:t>
      </w:r>
      <w:r>
        <w:rPr>
          <w:rStyle w:val="Emphasis"/>
        </w:rPr>
        <w:t> </w:t>
      </w:r>
      <w:r w:rsidRPr="00546B27">
        <w:rPr>
          <w:rStyle w:val="Emphasis"/>
        </w:rPr>
        <w:t>salmonicida</w:t>
      </w:r>
      <w:r w:rsidRPr="00200122">
        <w:t xml:space="preserve"> in </w:t>
      </w:r>
      <w:r w:rsidRPr="00F64998">
        <w:rPr>
          <w:rStyle w:val="Strong"/>
        </w:rPr>
        <w:t>imported live sturgeon</w:t>
      </w:r>
      <w:r>
        <w:t xml:space="preserve"> </w:t>
      </w:r>
      <w:r w:rsidRPr="00200122">
        <w:t xml:space="preserve">was determined by combining the likelihood of entry and the partial likelihood of exposure using the matrix in </w:t>
      </w:r>
      <w:r w:rsidR="00F103FE">
        <w:fldChar w:fldCharType="begin"/>
      </w:r>
      <w:r w:rsidR="00F103FE">
        <w:instrText xml:space="preserve"> REF _Ref124344689 \h </w:instrText>
      </w:r>
      <w:r w:rsidR="00F103FE">
        <w:fldChar w:fldCharType="separate"/>
      </w:r>
      <w:r w:rsidR="00535988">
        <w:t xml:space="preserve">Figure </w:t>
      </w:r>
      <w:r w:rsidR="00535988">
        <w:rPr>
          <w:noProof/>
        </w:rPr>
        <w:t>4</w:t>
      </w:r>
      <w:r w:rsidR="00F103FE">
        <w:fldChar w:fldCharType="end"/>
      </w:r>
      <w:r w:rsidR="00F103FE">
        <w:t xml:space="preserve"> </w:t>
      </w:r>
      <w:r w:rsidRPr="00200122">
        <w:t>and was found to be:</w:t>
      </w:r>
    </w:p>
    <w:p w14:paraId="1045E052" w14:textId="77777777" w:rsidR="00B44C05" w:rsidRPr="00B44C05" w:rsidRDefault="00B44C05" w:rsidP="00B44C05">
      <w:pPr>
        <w:pStyle w:val="ListBullet"/>
      </w:pPr>
      <w:r w:rsidRPr="00B44C05">
        <w:t>Farmed susceptible species—</w:t>
      </w:r>
      <w:r w:rsidRPr="00B44C05">
        <w:rPr>
          <w:rStyle w:val="Strong"/>
        </w:rPr>
        <w:t>Low.</w:t>
      </w:r>
    </w:p>
    <w:p w14:paraId="63BB5638" w14:textId="77777777" w:rsidR="00B44C05" w:rsidRPr="00B44C05" w:rsidRDefault="00B44C05" w:rsidP="00B44C05">
      <w:pPr>
        <w:pStyle w:val="ListBullet"/>
      </w:pPr>
      <w:r w:rsidRPr="00B44C05">
        <w:t>Wild susceptible species—</w:t>
      </w:r>
      <w:r w:rsidRPr="00B44C05">
        <w:rPr>
          <w:rStyle w:val="Strong"/>
        </w:rPr>
        <w:t>Very low.</w:t>
      </w:r>
    </w:p>
    <w:p w14:paraId="24E79789" w14:textId="41959487" w:rsidR="00B44C05" w:rsidRPr="00200122" w:rsidRDefault="00B44C05" w:rsidP="00B44C05">
      <w:r w:rsidRPr="00200122">
        <w:t xml:space="preserve">The partial annual likelihood of entry and exposure of each exposure group to </w:t>
      </w:r>
      <w:r>
        <w:t>t</w:t>
      </w:r>
      <w:r w:rsidRPr="00546B27">
        <w:t xml:space="preserve">ypical </w:t>
      </w:r>
      <w:r w:rsidRPr="00546B27">
        <w:rPr>
          <w:rStyle w:val="Emphasis"/>
        </w:rPr>
        <w:t>A.</w:t>
      </w:r>
      <w:r>
        <w:rPr>
          <w:rStyle w:val="Emphasis"/>
        </w:rPr>
        <w:t> </w:t>
      </w:r>
      <w:r w:rsidRPr="00546B27">
        <w:rPr>
          <w:rStyle w:val="Emphasis"/>
        </w:rPr>
        <w:t>salmonicida</w:t>
      </w:r>
      <w:r w:rsidRPr="00200122">
        <w:t xml:space="preserve"> in </w:t>
      </w:r>
      <w:r w:rsidRPr="00F64998">
        <w:rPr>
          <w:rStyle w:val="Strong"/>
        </w:rPr>
        <w:t xml:space="preserve">imported </w:t>
      </w:r>
      <w:r w:rsidR="00FE2ED0" w:rsidRPr="00FE2ED0">
        <w:rPr>
          <w:rStyle w:val="Strong"/>
        </w:rPr>
        <w:t xml:space="preserve">sturgeon </w:t>
      </w:r>
      <w:r w:rsidRPr="00F64998">
        <w:rPr>
          <w:rStyle w:val="Strong"/>
        </w:rPr>
        <w:t>reproductive material</w:t>
      </w:r>
      <w:r w:rsidRPr="00200122">
        <w:t xml:space="preserve"> was </w:t>
      </w:r>
      <w:r>
        <w:t xml:space="preserve">similarly </w:t>
      </w:r>
      <w:r w:rsidRPr="00200122">
        <w:t>determined and found to be:</w:t>
      </w:r>
    </w:p>
    <w:p w14:paraId="63AD198A" w14:textId="77777777" w:rsidR="00B44C05" w:rsidRPr="00B44C05" w:rsidRDefault="00B44C05" w:rsidP="00B44C05">
      <w:pPr>
        <w:pStyle w:val="ListBullet"/>
        <w:rPr>
          <w:rStyle w:val="Strong"/>
        </w:rPr>
      </w:pPr>
      <w:r w:rsidRPr="00B44C05">
        <w:t>Farmed susceptible species—</w:t>
      </w:r>
      <w:r w:rsidRPr="00B44C05">
        <w:rPr>
          <w:rStyle w:val="Strong"/>
        </w:rPr>
        <w:t>Low.</w:t>
      </w:r>
    </w:p>
    <w:p w14:paraId="02B9BADF" w14:textId="77777777" w:rsidR="00B44C05" w:rsidRPr="00B44C05" w:rsidRDefault="00B44C05" w:rsidP="00B44C05">
      <w:pPr>
        <w:pStyle w:val="ListBullet"/>
      </w:pPr>
      <w:r w:rsidRPr="00B44C05">
        <w:t>Wild susceptible species—</w:t>
      </w:r>
      <w:r w:rsidRPr="00B44C05">
        <w:rPr>
          <w:rStyle w:val="Strong"/>
        </w:rPr>
        <w:t>Very low.</w:t>
      </w:r>
    </w:p>
    <w:p w14:paraId="28A5661F" w14:textId="77777777" w:rsidR="00B44C05" w:rsidRPr="00200122" w:rsidRDefault="00B44C05" w:rsidP="00B44C05">
      <w:pPr>
        <w:pStyle w:val="Heading4"/>
        <w:numPr>
          <w:ilvl w:val="2"/>
          <w:numId w:val="3"/>
        </w:numPr>
      </w:pPr>
      <w:r w:rsidRPr="00200122">
        <w:t>Consequence assessment</w:t>
      </w:r>
    </w:p>
    <w:p w14:paraId="6C4B8ADA" w14:textId="2EDCD99E" w:rsidR="00B44C05" w:rsidRPr="00200122" w:rsidRDefault="00B44C05" w:rsidP="00B44C05">
      <w:pPr>
        <w:pStyle w:val="Heading5"/>
      </w:pPr>
      <w:r w:rsidRPr="00200122">
        <w:t>Partial likelihood of establishment and spread (PLES)</w:t>
      </w:r>
    </w:p>
    <w:p w14:paraId="291AB400" w14:textId="2E207F47" w:rsidR="00B44C05" w:rsidRPr="00200122" w:rsidRDefault="00B44C05" w:rsidP="00B44C05">
      <w:r w:rsidRPr="00200122">
        <w:t xml:space="preserve">The </w:t>
      </w:r>
      <w:r>
        <w:t>key points</w:t>
      </w:r>
      <w:r w:rsidRPr="00200122">
        <w:t xml:space="preserve"> considered relevant when determining the partial likelihood of establishment and spread for </w:t>
      </w:r>
      <w:r>
        <w:t>t</w:t>
      </w:r>
      <w:r w:rsidRPr="00546B27">
        <w:t xml:space="preserve">ypical </w:t>
      </w:r>
      <w:r w:rsidRPr="00546B27">
        <w:rPr>
          <w:rStyle w:val="Emphasis"/>
        </w:rPr>
        <w:t>A.</w:t>
      </w:r>
      <w:r>
        <w:rPr>
          <w:rStyle w:val="Emphasis"/>
        </w:rPr>
        <w:t> </w:t>
      </w:r>
      <w:r w:rsidRPr="00546B27">
        <w:rPr>
          <w:rStyle w:val="Emphasis"/>
        </w:rPr>
        <w:t>salmonicida</w:t>
      </w:r>
      <w:r w:rsidR="00CC1758">
        <w:t xml:space="preserve"> were that:</w:t>
      </w:r>
    </w:p>
    <w:p w14:paraId="00781F92" w14:textId="44F00FBA" w:rsidR="00B44C05" w:rsidRDefault="00B44C05" w:rsidP="00B44C05">
      <w:pPr>
        <w:pStyle w:val="ListBullet"/>
      </w:pPr>
      <w:r w:rsidRPr="00B44C05">
        <w:t xml:space="preserve">Typical </w:t>
      </w:r>
      <w:r w:rsidRPr="000F521F">
        <w:rPr>
          <w:rStyle w:val="Emphasis"/>
        </w:rPr>
        <w:t>A. salmonicida</w:t>
      </w:r>
      <w:r w:rsidRPr="00B44C05">
        <w:t xml:space="preserve"> can be transmitted horizontally via water, contaminated equipment and direct contact between fish. Transmission from broodstock to progeny may also occur.</w:t>
      </w:r>
    </w:p>
    <w:p w14:paraId="48983088" w14:textId="69FE5FCA" w:rsidR="00FE2ED0" w:rsidRPr="00B44C05" w:rsidRDefault="00FE2ED0" w:rsidP="00FE2ED0">
      <w:pPr>
        <w:pStyle w:val="ListBullet"/>
      </w:pPr>
      <w:r w:rsidRPr="00B44C05">
        <w:t xml:space="preserve">Typical </w:t>
      </w:r>
      <w:r w:rsidRPr="000F521F">
        <w:rPr>
          <w:rStyle w:val="Emphasis"/>
        </w:rPr>
        <w:t>A. salmonicida</w:t>
      </w:r>
      <w:r w:rsidRPr="00B44C05">
        <w:t xml:space="preserve"> can remain infectious in the environment for an extended time, particularly in low-temperature waters and in sediment.</w:t>
      </w:r>
    </w:p>
    <w:p w14:paraId="1B5FE707" w14:textId="7331356F" w:rsidR="00B44C05" w:rsidRPr="00B44C05" w:rsidRDefault="00B44C05" w:rsidP="00B44C05">
      <w:pPr>
        <w:pStyle w:val="ListBullet"/>
      </w:pPr>
      <w:r w:rsidRPr="00B44C05">
        <w:t xml:space="preserve">It is expected that susceptible species in direct contact with typical </w:t>
      </w:r>
      <w:r w:rsidR="000F521F" w:rsidRPr="000F521F">
        <w:rPr>
          <w:rStyle w:val="Emphasis"/>
        </w:rPr>
        <w:t>A. salmonicida</w:t>
      </w:r>
      <w:r w:rsidRPr="00B44C05">
        <w:t>-infected fish would receive an infectious dose.</w:t>
      </w:r>
    </w:p>
    <w:p w14:paraId="492EB9DB" w14:textId="142C920B" w:rsidR="00B44C05" w:rsidRPr="00B44C05" w:rsidRDefault="00B44C05" w:rsidP="00B44C05">
      <w:pPr>
        <w:pStyle w:val="ListBullet"/>
      </w:pPr>
      <w:r w:rsidRPr="00B44C05">
        <w:t xml:space="preserve">Fish that survive typical </w:t>
      </w:r>
      <w:r w:rsidR="000F521F" w:rsidRPr="000F521F">
        <w:rPr>
          <w:rStyle w:val="Emphasis"/>
        </w:rPr>
        <w:t>A. salmonicida</w:t>
      </w:r>
      <w:r w:rsidR="000F521F" w:rsidRPr="00B44C05">
        <w:t xml:space="preserve"> </w:t>
      </w:r>
      <w:r w:rsidRPr="00B44C05">
        <w:rPr>
          <w:rStyle w:val="Emphasis"/>
          <w:i w:val="0"/>
          <w:iCs w:val="0"/>
        </w:rPr>
        <w:t>infections can remain carriers and become sources of the bacteria.</w:t>
      </w:r>
    </w:p>
    <w:p w14:paraId="3DA5A743" w14:textId="7742C956" w:rsidR="00B44C05" w:rsidRPr="00B44C05" w:rsidRDefault="00B44C05" w:rsidP="00B44C05">
      <w:pPr>
        <w:pStyle w:val="ListBullet"/>
        <w:rPr>
          <w:rStyle w:val="Emphasis"/>
          <w:i w:val="0"/>
          <w:iCs w:val="0"/>
        </w:rPr>
      </w:pPr>
      <w:r w:rsidRPr="00B44C05">
        <w:t xml:space="preserve">Aquaculture and wild fish species present in Australia are susceptible to typical </w:t>
      </w:r>
      <w:r w:rsidR="00920D19" w:rsidRPr="000F521F">
        <w:rPr>
          <w:rStyle w:val="Emphasis"/>
        </w:rPr>
        <w:t>A. salmonicida</w:t>
      </w:r>
      <w:r w:rsidRPr="00B44C05">
        <w:rPr>
          <w:rStyle w:val="Emphasis"/>
          <w:i w:val="0"/>
          <w:iCs w:val="0"/>
        </w:rPr>
        <w:t xml:space="preserve">, including salmonids, </w:t>
      </w:r>
      <w:r w:rsidRPr="00920D19">
        <w:rPr>
          <w:rStyle w:val="Emphasis"/>
        </w:rPr>
        <w:t>Anguilla </w:t>
      </w:r>
      <w:r w:rsidRPr="00B44C05">
        <w:rPr>
          <w:rStyle w:val="Emphasis"/>
          <w:i w:val="0"/>
          <w:iCs w:val="0"/>
        </w:rPr>
        <w:t xml:space="preserve">species, </w:t>
      </w:r>
      <w:r w:rsidRPr="00920D19">
        <w:rPr>
          <w:rStyle w:val="Emphasis"/>
        </w:rPr>
        <w:t>Labridae</w:t>
      </w:r>
      <w:r w:rsidRPr="00B44C05">
        <w:t xml:space="preserve"> species and </w:t>
      </w:r>
      <w:r w:rsidRPr="00920D19">
        <w:rPr>
          <w:rStyle w:val="Emphasis"/>
        </w:rPr>
        <w:t>P. fluviatilis</w:t>
      </w:r>
      <w:r w:rsidRPr="00B44C05">
        <w:rPr>
          <w:rStyle w:val="Emphasis"/>
          <w:i w:val="0"/>
          <w:iCs w:val="0"/>
        </w:rPr>
        <w:t xml:space="preserve">. Sea lice, bivalves and marine plankton are also present and may act as vectors for </w:t>
      </w:r>
      <w:r w:rsidRPr="00B44C05">
        <w:t xml:space="preserve">typical </w:t>
      </w:r>
      <w:r w:rsidR="00920D19" w:rsidRPr="000F521F">
        <w:rPr>
          <w:rStyle w:val="Emphasis"/>
        </w:rPr>
        <w:t>A. salmonicida</w:t>
      </w:r>
      <w:r w:rsidRPr="00B44C05">
        <w:rPr>
          <w:rStyle w:val="Emphasis"/>
          <w:i w:val="0"/>
          <w:iCs w:val="0"/>
        </w:rPr>
        <w:t>.</w:t>
      </w:r>
    </w:p>
    <w:p w14:paraId="170E9121" w14:textId="2148E5A9" w:rsidR="00B44C05" w:rsidRPr="00B44C05" w:rsidRDefault="00B44C05" w:rsidP="00B44C05">
      <w:pPr>
        <w:pStyle w:val="ListBullet"/>
      </w:pPr>
      <w:r w:rsidRPr="00B44C05">
        <w:t>Furunculosis can be treated by antibiotics although antibiotic-resistance can occur. Trimethoprim (Dihydrofolate Inhibitor) and Oxytetracycline (Tetracycline) are used in Tasmania</w:t>
      </w:r>
      <w:r w:rsidR="000341B3">
        <w:t>’</w:t>
      </w:r>
      <w:r w:rsidRPr="00B44C05">
        <w:t xml:space="preserve">s salmonid aquaculture industry </w:t>
      </w:r>
      <w:r w:rsidR="00D6271F">
        <w:fldChar w:fldCharType="begin"/>
      </w:r>
      <w:r w:rsidR="00D6271F">
        <w:instrText xml:space="preserve"> ADDIN EN.CITE &lt;EndNote&gt;&lt;Cite&gt;&lt;Author&gt;Aquaculture&lt;/Author&gt;&lt;Year&gt;2021&lt;/Year&gt;&lt;RecNum&gt;45790&lt;/RecNum&gt;&lt;IDText&gt;25003&lt;/IDText&gt;&lt;DisplayText&gt;(Aquaculture 2021)&lt;/DisplayText&gt;&lt;record&gt;&lt;rec-number&gt;45790&lt;/rec-number&gt;&lt;foreign-keys&gt;&lt;key app="EN" db-id="pst5rtr92wfa9cexzel59affvp5zwtats0wa" timestamp="1691628058" guid="5da6eaa1-baea-4392-ad40-89f5bf8002d2"&gt;45790&lt;/key&gt;&lt;/foreign-keys&gt;&lt;ref-type name="Electronic Book"&gt;44&lt;/ref-type&gt;&lt;contributors&gt;&lt;authors&gt;&lt;author&gt;Huon Aquaculture&lt;/author&gt;&lt;/authors&gt;&lt;/contributors&gt;&lt;titles&gt;&lt;title&gt;Antibiotic Use&lt;/title&gt;&lt;/titles&gt;&lt;pages&gt;2&lt;/pages&gt;&lt;dates&gt;&lt;year&gt;2021&lt;/year&gt;&lt;/dates&gt;&lt;pub-location&gt;Tasmania&lt;/pub-location&gt;&lt;publisher&gt;Huon Aquaculture&lt;/publisher&gt;&lt;orig-pub&gt;\\ACT001CL04FS07\BIOSECURITYDATA$\E Library\Animal Catalogue\H\Huon 2021 EN25003.pdf&lt;/orig-pub&gt;&lt;label&gt;25003&lt;/label&gt;&lt;work-type&gt;11/02/2022&lt;/work-type&gt;&lt;urls&gt;&lt;/urls&gt;&lt;custom1&gt;sturgeon_BM&lt;/custom1&gt;&lt;electronic-resource-num&gt;https://www.huonaqua.com.au/wp-content/uploads/2021/03/Antibiotics-Fact-Sheet-FINAL.pdf&lt;/electronic-resource-num&gt;&lt;/record&gt;&lt;/Cite&gt;&lt;/EndNote&gt;</w:instrText>
      </w:r>
      <w:r w:rsidR="00D6271F">
        <w:fldChar w:fldCharType="separate"/>
      </w:r>
      <w:r w:rsidR="00D6271F">
        <w:rPr>
          <w:noProof/>
        </w:rPr>
        <w:t>(Aquaculture 2021)</w:t>
      </w:r>
      <w:r w:rsidR="00D6271F">
        <w:fldChar w:fldCharType="end"/>
      </w:r>
      <w:r w:rsidRPr="00B44C05">
        <w:t>.</w:t>
      </w:r>
    </w:p>
    <w:p w14:paraId="24E26606" w14:textId="701F5F48" w:rsidR="00B44C05" w:rsidRPr="00B44C05" w:rsidRDefault="00B44C05" w:rsidP="00B44C05">
      <w:pPr>
        <w:pStyle w:val="ListBullet"/>
      </w:pPr>
      <w:r w:rsidRPr="00B44C05">
        <w:t xml:space="preserve">Vaccines to control for typical </w:t>
      </w:r>
      <w:r w:rsidR="00920D19" w:rsidRPr="000F521F">
        <w:rPr>
          <w:rStyle w:val="Emphasis"/>
        </w:rPr>
        <w:t>A. salmonicida</w:t>
      </w:r>
      <w:r w:rsidR="00920D19" w:rsidRPr="00B44C05">
        <w:t xml:space="preserve"> </w:t>
      </w:r>
      <w:r w:rsidRPr="00B44C05">
        <w:t xml:space="preserve">are available but would need to be approved for use in the Australian sturgeon and salmonid industries </w:t>
      </w:r>
      <w:r w:rsidR="00D6271F">
        <w:fldChar w:fldCharType="begin"/>
      </w:r>
      <w:r w:rsidR="00D6271F">
        <w:instrText xml:space="preserve"> ADDIN EN.CITE &lt;EndNote&gt;&lt;Cite&gt;&lt;Author&gt;Midtlyng&lt;/Author&gt;&lt;Year&gt;2014&lt;/Year&gt;&lt;RecNum&gt;45279&lt;/RecNum&gt;&lt;IDText&gt;24677&lt;/IDText&gt;&lt;DisplayText&gt;(Midtlyng 2014)&lt;/DisplayText&gt;&lt;record&gt;&lt;rec-number&gt;45279&lt;/rec-number&gt;&lt;foreign-keys&gt;&lt;key app="EN" db-id="pst5rtr92wfa9cexzel59affvp5zwtats0wa" timestamp="1691627967" guid="c4d7548f-a143-4cc8-96e3-ef87c4adf698"&gt;45279&lt;/key&gt;&lt;/foreign-keys&gt;&lt;ref-type name="Book Section"&gt;5&lt;/ref-type&gt;&lt;contributors&gt;&lt;authors&gt;&lt;author&gt;Midtlyng, P.J.&lt;/author&gt;&lt;/authors&gt;&lt;secondary-authors&gt;&lt;author&gt;Gudding, R.&lt;/author&gt;&lt;author&gt;Lillehaug, A.&lt;/author&gt;&lt;author&gt;Evensen, O.&lt;/author&gt;&lt;/secondary-authors&gt;&lt;/contributors&gt;&lt;titles&gt;&lt;title&gt;Vaccination against Furunculosis&lt;/title&gt;&lt;secondary-title&gt;Fish Vaccination&lt;/secondary-title&gt;&lt;/titles&gt;&lt;pages&gt;15&lt;/pages&gt;&lt;edition&gt;First&lt;/edition&gt;&lt;section&gt;16&lt;/section&gt;&lt;dates&gt;&lt;year&gt;2014&lt;/year&gt;&lt;/dates&gt;&lt;publisher&gt;John Wiley and Sons, Ltd.&lt;/publisher&gt;&lt;orig-pub&gt;\\ACT001CL04FS07\BIOSECURITYDATA$\E Library\Animal Catalogue\M\Midtlyng 2014 EN24677.pdf&lt;/orig-pub&gt;&lt;label&gt;24677&lt;/label&gt;&lt;urls&gt;&lt;/urls&gt;&lt;custom1&gt;sturgeon_BM&lt;/custom1&gt;&lt;/record&gt;&lt;/Cite&gt;&lt;/EndNote&gt;</w:instrText>
      </w:r>
      <w:r w:rsidR="00D6271F">
        <w:fldChar w:fldCharType="separate"/>
      </w:r>
      <w:r w:rsidR="00D6271F">
        <w:rPr>
          <w:noProof/>
        </w:rPr>
        <w:t>(Midtlyng 2014)</w:t>
      </w:r>
      <w:r w:rsidR="00D6271F">
        <w:fldChar w:fldCharType="end"/>
      </w:r>
      <w:r w:rsidRPr="00B44C05">
        <w:t>.</w:t>
      </w:r>
    </w:p>
    <w:p w14:paraId="1C70AF27" w14:textId="43E46CA5" w:rsidR="00B44C05" w:rsidRPr="00B44C05" w:rsidRDefault="00B44C05" w:rsidP="00B44C05">
      <w:pPr>
        <w:pStyle w:val="ListBullet"/>
      </w:pPr>
      <w:r w:rsidRPr="00B44C05">
        <w:t xml:space="preserve">The likelihood of typical </w:t>
      </w:r>
      <w:r w:rsidR="00920D19" w:rsidRPr="000F521F">
        <w:rPr>
          <w:rStyle w:val="Emphasis"/>
        </w:rPr>
        <w:t>A. salmonicida</w:t>
      </w:r>
      <w:r w:rsidR="00920D19" w:rsidRPr="00B44C05">
        <w:t xml:space="preserve"> </w:t>
      </w:r>
      <w:r w:rsidRPr="00B44C05">
        <w:t xml:space="preserve">establishment, following a given quantity of typical </w:t>
      </w:r>
      <w:r w:rsidR="00920D19" w:rsidRPr="000F521F">
        <w:rPr>
          <w:rStyle w:val="Emphasis"/>
        </w:rPr>
        <w:t>A. salmonicida</w:t>
      </w:r>
      <w:r w:rsidR="00920D19" w:rsidRPr="00B44C05">
        <w:t xml:space="preserve"> </w:t>
      </w:r>
      <w:r w:rsidRPr="00B44C05">
        <w:t xml:space="preserve">entering the environment of an exposure group, is greatest for farmed </w:t>
      </w:r>
      <w:r w:rsidRPr="00B44C05">
        <w:lastRenderedPageBreak/>
        <w:t>susceptible species. This is due to the stressors associated with intensive aquaculture. For example, the higher density of susceptible animals</w:t>
      </w:r>
      <w:r w:rsidR="00FE2ED0">
        <w:t xml:space="preserve"> and</w:t>
      </w:r>
      <w:r w:rsidRPr="00B44C05">
        <w:t xml:space="preserve"> </w:t>
      </w:r>
      <w:r w:rsidR="00F34650">
        <w:t>culture</w:t>
      </w:r>
      <w:r w:rsidRPr="00B44C05">
        <w:t xml:space="preserve"> conditions.</w:t>
      </w:r>
    </w:p>
    <w:p w14:paraId="29FC1CC6" w14:textId="41DBD0F2" w:rsidR="00B44C05" w:rsidRPr="00B44C05" w:rsidRDefault="00B44C05" w:rsidP="00B44C05">
      <w:pPr>
        <w:pStyle w:val="ListBullet"/>
      </w:pPr>
      <w:r w:rsidRPr="00B44C05">
        <w:t xml:space="preserve">Live sturgeon or sturgeon reproductive material could be moved to other aquaculture facilities in Australia. Species polycultured with typical </w:t>
      </w:r>
      <w:r w:rsidR="00920D19" w:rsidRPr="000F521F">
        <w:rPr>
          <w:rStyle w:val="Emphasis"/>
        </w:rPr>
        <w:t>A. salmonicida</w:t>
      </w:r>
      <w:r w:rsidRPr="00B44C05">
        <w:rPr>
          <w:rStyle w:val="Emphasis"/>
          <w:i w:val="0"/>
          <w:iCs w:val="0"/>
        </w:rPr>
        <w:t xml:space="preserve">-infected sturgeon or in the same water, could also be moved to other facilities. </w:t>
      </w:r>
      <w:r w:rsidRPr="00B44C05">
        <w:t xml:space="preserve">It is expected that typical </w:t>
      </w:r>
      <w:r w:rsidR="00920D19" w:rsidRPr="000F521F">
        <w:rPr>
          <w:rStyle w:val="Emphasis"/>
        </w:rPr>
        <w:t>A. salmonicida</w:t>
      </w:r>
      <w:r w:rsidR="00920D19" w:rsidRPr="00B44C05">
        <w:t xml:space="preserve"> </w:t>
      </w:r>
      <w:r w:rsidRPr="00B44C05">
        <w:t>would establish in these facilities if present in the animals or reproductive material being translocated.</w:t>
      </w:r>
    </w:p>
    <w:p w14:paraId="47E894D9" w14:textId="5FA3104F" w:rsidR="00B44C05" w:rsidRPr="00B44C05" w:rsidRDefault="00B44C05" w:rsidP="00B44C05">
      <w:pPr>
        <w:pStyle w:val="ListBullet"/>
      </w:pPr>
      <w:r w:rsidRPr="00B44C05">
        <w:t xml:space="preserve">Each state and territory have translocation protocols for aquaculture animals, which typically include consideration of typical </w:t>
      </w:r>
      <w:r w:rsidR="00920D19" w:rsidRPr="000F521F">
        <w:rPr>
          <w:rStyle w:val="Emphasis"/>
        </w:rPr>
        <w:t>A. salmonicida</w:t>
      </w:r>
      <w:r w:rsidRPr="00B44C05">
        <w:t>.</w:t>
      </w:r>
    </w:p>
    <w:p w14:paraId="40A31629" w14:textId="220B375F" w:rsidR="00B44C05" w:rsidRPr="00B44C05" w:rsidRDefault="00B44C05" w:rsidP="00B44C05">
      <w:pPr>
        <w:pStyle w:val="ListBullet"/>
        <w:rPr>
          <w:rStyle w:val="Emphasis"/>
          <w:i w:val="0"/>
          <w:iCs w:val="0"/>
        </w:rPr>
      </w:pPr>
      <w:r w:rsidRPr="00B44C05">
        <w:t xml:space="preserve">Spread of typical </w:t>
      </w:r>
      <w:r w:rsidR="00920D19" w:rsidRPr="000F521F">
        <w:rPr>
          <w:rStyle w:val="Emphasis"/>
        </w:rPr>
        <w:t>A. salmonicida</w:t>
      </w:r>
      <w:r w:rsidR="00920D19" w:rsidRPr="00B44C05">
        <w:t xml:space="preserve"> </w:t>
      </w:r>
      <w:r w:rsidRPr="00B44C05">
        <w:rPr>
          <w:rStyle w:val="Emphasis"/>
          <w:i w:val="0"/>
          <w:iCs w:val="0"/>
        </w:rPr>
        <w:t xml:space="preserve">from farmed to wild susceptible species may occur through the movement of </w:t>
      </w:r>
      <w:r w:rsidRPr="00B44C05">
        <w:t>infected polyculture species (</w:t>
      </w:r>
      <w:r w:rsidR="00FE1632">
        <w:t>e.g.</w:t>
      </w:r>
      <w:r w:rsidRPr="00B44C05">
        <w:t xml:space="preserve"> </w:t>
      </w:r>
      <w:r w:rsidR="000032CE">
        <w:t>rainbow trout, brown trout and Chinook salmon</w:t>
      </w:r>
      <w:r w:rsidRPr="00B44C05">
        <w:t>) into natural waters to replenish depleted populations</w:t>
      </w:r>
      <w:r w:rsidR="000032CE">
        <w:t xml:space="preserve"> </w:t>
      </w:r>
      <w:r w:rsidR="00D6271F">
        <w:rPr>
          <w:rStyle w:val="Emphasis"/>
          <w:i w:val="0"/>
          <w:iCs w:val="0"/>
        </w:rPr>
        <w:fldChar w:fldCharType="begin"/>
      </w:r>
      <w:r w:rsidR="00D6271F">
        <w:rPr>
          <w:rStyle w:val="Emphasis"/>
          <w:i w:val="0"/>
          <w:iCs w:val="0"/>
        </w:rPr>
        <w:instrText xml:space="preserve"> ADDIN EN.CITE &lt;EndNote&gt;&lt;Cite&gt;&lt;Author&gt;Water&lt;/Author&gt;&lt;Year&gt;2023&lt;/Year&gt;&lt;RecNum&gt;46821&lt;/RecNum&gt;&lt;IDText&gt;25124&lt;/IDText&gt;&lt;DisplayText&gt;(VFA 2022; Water 2023)&lt;/DisplayText&gt;&lt;record&gt;&lt;rec-number&gt;46821&lt;/rec-number&gt;&lt;foreign-keys&gt;&lt;key app="EN" db-id="pst5rtr92wfa9cexzel59affvp5zwtats0wa" timestamp="1691628214" guid="bcaac6c8-8f38-47b4-91c0-92a2c2785afc"&gt;46821&lt;/key&gt;&lt;/foreign-keys&gt;&lt;ref-type name="Electronic Article"&gt;43&lt;/ref-type&gt;&lt;contributors&gt;&lt;authors&gt;&lt;author&gt;SA Water&lt;/author&gt;&lt;/authors&gt;&lt;/contributors&gt;&lt;titles&gt;&lt;title&gt;Fingerlings make the move to trio of reservoirs&lt;/title&gt;&lt;/titles&gt;&lt;dates&gt;&lt;year&gt;2023&lt;/year&gt;&lt;/dates&gt;&lt;pub-location&gt;South Australia&lt;/pub-location&gt;&lt;publisher&gt;SA Water&lt;/publisher&gt;&lt;label&gt;25124&lt;/label&gt;&lt;urls&gt;&lt;/urls&gt;&lt;electronic-resource-num&gt;https://www.sawater.com.au/news/fingerlings-make-the-move-to-trio-of-reservoirs&lt;/electronic-resource-num&gt;&lt;/record&gt;&lt;/Cite&gt;&lt;Cite&gt;&lt;Author&gt;VFA&lt;/Author&gt;&lt;Year&gt;2022&lt;/Year&gt;&lt;RecNum&gt;46275&lt;/RecNum&gt;&lt;IDText&gt;25125&lt;/IDText&gt;&lt;record&gt;&lt;rec-number&gt;46275&lt;/rec-number&gt;&lt;foreign-keys&gt;&lt;key app="EN" db-id="pst5rtr92wfa9cexzel59affvp5zwtats0wa" timestamp="1691628136" guid="ac0b24a9-9dd2-47c6-9fb0-ed73753d0a30"&gt;46275&lt;/key&gt;&lt;/foreign-keys&gt;&lt;ref-type name="Report"&gt;27&lt;/ref-type&gt;&lt;contributors&gt;&lt;authors&gt;&lt;author&gt;VFA&lt;/author&gt;&lt;/authors&gt;&lt;secondary-authors&gt;&lt;author&gt;Ho, H.K.&lt;/author&gt;&lt;author&gt;Douglas, J.D.&lt;/author&gt;&lt;author&gt;Atkinson, R.&lt;/author&gt;&lt;author&gt;Hunt, T.&lt;/author&gt;&lt;/secondary-authors&gt;&lt;/contributors&gt;&lt;titles&gt;&lt;title&gt;Vic Fish Stock 2022&lt;/title&gt;&lt;/titles&gt;&lt;dates&gt;&lt;year&gt;2022&lt;/year&gt;&lt;/dates&gt;&lt;pub-location&gt;Victoria&lt;/pub-location&gt;&lt;publisher&gt;Victorian Fisheries Authority&lt;/publisher&gt;&lt;label&gt;25125&lt;/label&gt;&lt;urls&gt;&lt;related-urls&gt;&lt;url&gt;\\ACT001CL04FS07\BIOSECURITYDATA$\E Library\Animal Catalogue\H\Ho et al 2022 EN25125.pdf&lt;/url&gt;&lt;/related-urls&gt;&lt;/urls&gt;&lt;electronic-resource-num&gt;https://vfa.vic.gov.au/__data/assets/pdf_file/0006/904326/VicFish-Stock-2022.pdf&lt;/electronic-resource-num&gt;&lt;/record&gt;&lt;/Cite&gt;&lt;/EndNote&gt;</w:instrText>
      </w:r>
      <w:r w:rsidR="00D6271F">
        <w:rPr>
          <w:rStyle w:val="Emphasis"/>
          <w:i w:val="0"/>
          <w:iCs w:val="0"/>
        </w:rPr>
        <w:fldChar w:fldCharType="separate"/>
      </w:r>
      <w:r w:rsidR="00D6271F">
        <w:rPr>
          <w:rStyle w:val="Emphasis"/>
          <w:i w:val="0"/>
          <w:iCs w:val="0"/>
          <w:noProof/>
        </w:rPr>
        <w:t>(VFA 2022; Water 2023)</w:t>
      </w:r>
      <w:r w:rsidR="00D6271F">
        <w:rPr>
          <w:rStyle w:val="Emphasis"/>
          <w:i w:val="0"/>
          <w:iCs w:val="0"/>
        </w:rPr>
        <w:fldChar w:fldCharType="end"/>
      </w:r>
      <w:r w:rsidR="000032CE" w:rsidRPr="000032CE">
        <w:rPr>
          <w:rStyle w:val="Emphasis"/>
          <w:i w:val="0"/>
          <w:iCs w:val="0"/>
        </w:rPr>
        <w:t>.</w:t>
      </w:r>
      <w:r w:rsidRPr="00B44C05">
        <w:t xml:space="preserve"> Typical </w:t>
      </w:r>
      <w:r w:rsidR="00920D19" w:rsidRPr="000F521F">
        <w:rPr>
          <w:rStyle w:val="Emphasis"/>
        </w:rPr>
        <w:t>A. salmonicida</w:t>
      </w:r>
      <w:r w:rsidR="00920D19" w:rsidRPr="00B44C05">
        <w:t xml:space="preserve"> </w:t>
      </w:r>
      <w:r w:rsidRPr="00B44C05">
        <w:rPr>
          <w:rStyle w:val="Emphasis"/>
          <w:i w:val="0"/>
          <w:iCs w:val="0"/>
        </w:rPr>
        <w:t>could be effectively transferred this way because fish may not show clinical signs before relocation.</w:t>
      </w:r>
    </w:p>
    <w:p w14:paraId="4B95E7C1" w14:textId="4A61F3C3" w:rsidR="00B44C05" w:rsidRPr="00B44C05" w:rsidRDefault="00B44C05" w:rsidP="00B44C05">
      <w:pPr>
        <w:pStyle w:val="ListBullet"/>
      </w:pPr>
      <w:r w:rsidRPr="00B44C05">
        <w:t xml:space="preserve">If typical </w:t>
      </w:r>
      <w:r w:rsidR="00920D19" w:rsidRPr="000F521F">
        <w:rPr>
          <w:rStyle w:val="Emphasis"/>
        </w:rPr>
        <w:t>A. salmonicida</w:t>
      </w:r>
      <w:r w:rsidR="00920D19" w:rsidRPr="00B44C05">
        <w:t xml:space="preserve"> </w:t>
      </w:r>
      <w:r w:rsidRPr="00B44C05">
        <w:t xml:space="preserve">were to establish on a farm it could spread to neighbouring farms and wild populations through wastewater. This spread would be moderated by dilution effects and implementation of biosecurity measures should an incursion of typical </w:t>
      </w:r>
      <w:r w:rsidR="00920D19" w:rsidRPr="000F521F">
        <w:rPr>
          <w:rStyle w:val="Emphasis"/>
        </w:rPr>
        <w:t>A. salmonicida</w:t>
      </w:r>
      <w:r w:rsidR="00920D19" w:rsidRPr="00B44C05">
        <w:t xml:space="preserve"> </w:t>
      </w:r>
      <w:r w:rsidRPr="00B44C05">
        <w:t>be suspected and response measures initiated</w:t>
      </w:r>
      <w:r w:rsidR="0056232B">
        <w:t xml:space="preserve"> immediately</w:t>
      </w:r>
      <w:r w:rsidRPr="00B44C05">
        <w:t xml:space="preserve">. However, typical </w:t>
      </w:r>
      <w:r w:rsidR="00920D19" w:rsidRPr="000F521F">
        <w:rPr>
          <w:rStyle w:val="Emphasis"/>
        </w:rPr>
        <w:t>A. salmonicida</w:t>
      </w:r>
      <w:r w:rsidR="00920D19" w:rsidRPr="00B44C05">
        <w:t xml:space="preserve"> </w:t>
      </w:r>
      <w:r w:rsidRPr="00B44C05">
        <w:t>is effectively transmitted through water and can persist in the environment as a free-living bacterium, and farms which share a common water source</w:t>
      </w:r>
      <w:r w:rsidR="00C171C2">
        <w:t xml:space="preserve">, such as salmon </w:t>
      </w:r>
      <w:r w:rsidR="004844F0">
        <w:t>sea farms</w:t>
      </w:r>
      <w:r w:rsidR="00C171C2">
        <w:t>,</w:t>
      </w:r>
      <w:r w:rsidRPr="00B44C05">
        <w:t xml:space="preserve"> or equipment with an infected population may be exposed to typical </w:t>
      </w:r>
      <w:r w:rsidR="00920D19" w:rsidRPr="000F521F">
        <w:rPr>
          <w:rStyle w:val="Emphasis"/>
        </w:rPr>
        <w:t>A. salmonicida</w:t>
      </w:r>
      <w:r w:rsidRPr="00B44C05">
        <w:t>.</w:t>
      </w:r>
    </w:p>
    <w:p w14:paraId="50E8AE2E" w14:textId="511B6367" w:rsidR="00B44C05" w:rsidRPr="00B44C05" w:rsidRDefault="00B44C05" w:rsidP="00B44C05">
      <w:pPr>
        <w:pStyle w:val="ListBullet"/>
        <w:rPr>
          <w:rStyle w:val="Emphasis"/>
          <w:i w:val="0"/>
          <w:iCs w:val="0"/>
        </w:rPr>
      </w:pPr>
      <w:r w:rsidRPr="00B44C05">
        <w:t xml:space="preserve">The likelihood of typical </w:t>
      </w:r>
      <w:r w:rsidR="00920D19" w:rsidRPr="000F521F">
        <w:rPr>
          <w:rStyle w:val="Emphasis"/>
        </w:rPr>
        <w:t>A. salmonicida</w:t>
      </w:r>
      <w:r w:rsidR="00920D19" w:rsidRPr="00B44C05">
        <w:t xml:space="preserve"> </w:t>
      </w:r>
      <w:r w:rsidRPr="00B44C05">
        <w:t xml:space="preserve">spread from farms to wild populations or neighbouring farms via escaped fish would be reduced due to the systems in place on farms to prevent discharge of live animals, however typical </w:t>
      </w:r>
      <w:r w:rsidR="00920D19" w:rsidRPr="000F521F">
        <w:rPr>
          <w:rStyle w:val="Emphasis"/>
        </w:rPr>
        <w:t>A. salmonicida</w:t>
      </w:r>
      <w:r w:rsidR="00920D19" w:rsidRPr="00B44C05">
        <w:t xml:space="preserve"> </w:t>
      </w:r>
      <w:r w:rsidRPr="00B44C05">
        <w:t xml:space="preserve">could spread this way. Typical </w:t>
      </w:r>
      <w:r w:rsidR="00920D19" w:rsidRPr="000F521F">
        <w:rPr>
          <w:rStyle w:val="Emphasis"/>
        </w:rPr>
        <w:t>A. salmonicida</w:t>
      </w:r>
      <w:r w:rsidR="00920D19" w:rsidRPr="00B44C05">
        <w:t xml:space="preserve"> </w:t>
      </w:r>
      <w:r w:rsidRPr="00B44C05">
        <w:t xml:space="preserve">could also be spread from farms to wild </w:t>
      </w:r>
      <w:r w:rsidR="007B6331">
        <w:t>water</w:t>
      </w:r>
      <w:r w:rsidRPr="00B44C05">
        <w:t>s via birds scavenging infected dead or moribund fish and dropping them into unaffected waters.</w:t>
      </w:r>
    </w:p>
    <w:p w14:paraId="096EF71A" w14:textId="5FD7918E" w:rsidR="00B44C05" w:rsidRPr="00B44C05" w:rsidRDefault="00B44C05" w:rsidP="00B44C05">
      <w:pPr>
        <w:pStyle w:val="ListBullet"/>
      </w:pPr>
      <w:r w:rsidRPr="00B44C05">
        <w:t xml:space="preserve">If one or more index cases of typical </w:t>
      </w:r>
      <w:r w:rsidR="00920D19" w:rsidRPr="000F521F">
        <w:rPr>
          <w:rStyle w:val="Emphasis"/>
        </w:rPr>
        <w:t>A. salmonicida</w:t>
      </w:r>
      <w:r w:rsidR="00920D19" w:rsidRPr="00B44C05">
        <w:t xml:space="preserve"> </w:t>
      </w:r>
      <w:r w:rsidRPr="00B44C05">
        <w:t xml:space="preserve">were to occur in the wild, establishment and spread would be less likely than on a farm because the densities of susceptible animals are much less which reduces the opportunities for transmission. However, because typical </w:t>
      </w:r>
      <w:r w:rsidR="00920D19" w:rsidRPr="000F521F">
        <w:rPr>
          <w:rStyle w:val="Emphasis"/>
        </w:rPr>
        <w:t>A. salmonicida</w:t>
      </w:r>
      <w:r w:rsidR="00920D19" w:rsidRPr="00B44C05">
        <w:t xml:space="preserve"> </w:t>
      </w:r>
      <w:r w:rsidRPr="00B44C05">
        <w:t>can survive in the environment as a free-living bacterium, it could persist until susceptible hosts were to encounter it. Further, clinically affected wild animals may be eaten by susceptible animals contributing to transmission.</w:t>
      </w:r>
    </w:p>
    <w:p w14:paraId="010A5280" w14:textId="1B88606A" w:rsidR="00B44C05" w:rsidRPr="00B44C05" w:rsidRDefault="00B44C05" w:rsidP="00B44C05">
      <w:pPr>
        <w:pStyle w:val="ListBullet"/>
      </w:pPr>
      <w:r w:rsidRPr="00B44C05">
        <w:t xml:space="preserve">The likelihood of typical </w:t>
      </w:r>
      <w:r w:rsidR="00920D19" w:rsidRPr="000F521F">
        <w:rPr>
          <w:rStyle w:val="Emphasis"/>
        </w:rPr>
        <w:t>A. salmonicida</w:t>
      </w:r>
      <w:r w:rsidR="00920D19" w:rsidRPr="00B44C05">
        <w:t xml:space="preserve"> </w:t>
      </w:r>
      <w:r w:rsidRPr="00B44C05">
        <w:t xml:space="preserve">in a wild population spreading to its natural geographic limits is less than for other hazards with wide host ranges, for example, frog virus 3, but would be more likely than for those hazards which cannot survive outside of a host for long periods. The ability of fish to be subclinically infected with typical </w:t>
      </w:r>
      <w:r w:rsidR="00920D19" w:rsidRPr="000F521F">
        <w:rPr>
          <w:rStyle w:val="Emphasis"/>
        </w:rPr>
        <w:t>A. salmonicida</w:t>
      </w:r>
      <w:r w:rsidR="00920D19" w:rsidRPr="00B44C05">
        <w:t xml:space="preserve"> </w:t>
      </w:r>
      <w:r w:rsidRPr="00B44C05">
        <w:t>and to remain carriers after surviving an infection also aids its spread.</w:t>
      </w:r>
    </w:p>
    <w:p w14:paraId="040BB8DE" w14:textId="77C8D677" w:rsidR="00B44C05" w:rsidRPr="00B44C05" w:rsidRDefault="00B44C05" w:rsidP="00B44C05">
      <w:pPr>
        <w:pStyle w:val="ListBullet"/>
      </w:pPr>
      <w:r w:rsidRPr="00B44C05">
        <w:t xml:space="preserve">If typical </w:t>
      </w:r>
      <w:r w:rsidR="00920D19" w:rsidRPr="000F521F">
        <w:rPr>
          <w:rStyle w:val="Emphasis"/>
        </w:rPr>
        <w:t>A. salmonicida</w:t>
      </w:r>
      <w:r w:rsidR="00920D19" w:rsidRPr="00B44C05">
        <w:t xml:space="preserve"> </w:t>
      </w:r>
      <w:r w:rsidRPr="00B44C05">
        <w:t xml:space="preserve">were to establish in the wild, especially in waters around aquaculture facilities, it may easily spread to farms through water intake due to typical </w:t>
      </w:r>
      <w:r w:rsidR="00920D19" w:rsidRPr="000F521F">
        <w:rPr>
          <w:rStyle w:val="Emphasis"/>
        </w:rPr>
        <w:t>A. salmonicida</w:t>
      </w:r>
      <w:r w:rsidR="00920D19" w:rsidRPr="00B44C05">
        <w:t xml:space="preserve"> </w:t>
      </w:r>
      <w:r w:rsidRPr="00B44C05">
        <w:t>being able to survive as a free-living bacterium and being transmissible through water. In the absence of effective biosecurity measures, wild infected fish or vectors may be transferred into the farms through the inlet water channels.</w:t>
      </w:r>
    </w:p>
    <w:p w14:paraId="50BFD140" w14:textId="22C13A1D" w:rsidR="00B44C05" w:rsidRPr="00B44C05" w:rsidRDefault="00B44C05" w:rsidP="00B44C05">
      <w:pPr>
        <w:pStyle w:val="ListBullet"/>
      </w:pPr>
      <w:r w:rsidRPr="00B44C05">
        <w:lastRenderedPageBreak/>
        <w:t xml:space="preserve">If typical </w:t>
      </w:r>
      <w:r w:rsidR="00920D19" w:rsidRPr="000F521F">
        <w:rPr>
          <w:rStyle w:val="Emphasis"/>
        </w:rPr>
        <w:t>A. salmonicida</w:t>
      </w:r>
      <w:r w:rsidR="00920D19" w:rsidRPr="00B44C05">
        <w:t xml:space="preserve"> </w:t>
      </w:r>
      <w:r w:rsidRPr="00B44C05">
        <w:t>were to establish in salmonid aquaculture facilities in Australia</w:t>
      </w:r>
      <w:r w:rsidR="007B6331">
        <w:t>,</w:t>
      </w:r>
      <w:r w:rsidRPr="00B44C05">
        <w:t xml:space="preserve"> then the summer water temperatures in both freshwater and saltwater where salmonids are farmed would favour the spread of typical </w:t>
      </w:r>
      <w:r w:rsidR="00920D19" w:rsidRPr="000F521F">
        <w:rPr>
          <w:rStyle w:val="Emphasis"/>
        </w:rPr>
        <w:t>A. salmonicida</w:t>
      </w:r>
      <w:r w:rsidRPr="00B44C05">
        <w:t>.</w:t>
      </w:r>
    </w:p>
    <w:p w14:paraId="69CB56DA" w14:textId="77777777" w:rsidR="00B44C05" w:rsidRPr="00920D19" w:rsidRDefault="00B44C05" w:rsidP="00920D19">
      <w:pPr>
        <w:pStyle w:val="Heading5"/>
      </w:pPr>
      <w:r w:rsidRPr="00920D19">
        <w:t>Conclusion</w:t>
      </w:r>
    </w:p>
    <w:p w14:paraId="38CFD88A" w14:textId="02FA1FE8" w:rsidR="00B44C05" w:rsidRPr="001A503E" w:rsidRDefault="00B44C05" w:rsidP="00B44C05">
      <w:r w:rsidRPr="001A503E">
        <w:t>Based on these considerations and using the descriptors in</w:t>
      </w:r>
      <w:r w:rsidR="004D5400">
        <w:t xml:space="preserve"> </w:t>
      </w:r>
      <w:r w:rsidR="004D5400">
        <w:fldChar w:fldCharType="begin"/>
      </w:r>
      <w:r w:rsidR="004D5400">
        <w:instrText xml:space="preserve"> REF _Ref124329975 \h </w:instrText>
      </w:r>
      <w:r w:rsidR="004D5400">
        <w:fldChar w:fldCharType="separate"/>
      </w:r>
      <w:r w:rsidR="00535988">
        <w:t xml:space="preserve">Table </w:t>
      </w:r>
      <w:r w:rsidR="00535988">
        <w:rPr>
          <w:noProof/>
        </w:rPr>
        <w:t>4</w:t>
      </w:r>
      <w:r w:rsidR="004D5400">
        <w:fldChar w:fldCharType="end"/>
      </w:r>
      <w:r w:rsidRPr="001A503E">
        <w:t xml:space="preserve">, the partial likelihood of establishment and spread of </w:t>
      </w:r>
      <w:r>
        <w:t xml:space="preserve">typical </w:t>
      </w:r>
      <w:r w:rsidRPr="00413B0B">
        <w:rPr>
          <w:rStyle w:val="Emphasis"/>
        </w:rPr>
        <w:t>A. salmonicida</w:t>
      </w:r>
      <w:r w:rsidRPr="001A503E">
        <w:t xml:space="preserve"> in each exposure group for the outbreak scenario (refer section </w:t>
      </w:r>
      <w:hyperlink w:anchor="_Identification_of_the" w:history="1">
        <w:r w:rsidRPr="001A503E">
          <w:rPr>
            <w:rStyle w:val="Hyperlink"/>
          </w:rPr>
          <w:t>Identification of the outbreak scenario</w:t>
        </w:r>
      </w:hyperlink>
      <w:r w:rsidRPr="001A503E">
        <w:t>) was estimated to be:</w:t>
      </w:r>
    </w:p>
    <w:p w14:paraId="18B2FCD4" w14:textId="77777777" w:rsidR="00B44C05" w:rsidRPr="00920D19" w:rsidRDefault="00B44C05" w:rsidP="00920D19">
      <w:pPr>
        <w:pStyle w:val="ListBullet"/>
      </w:pPr>
      <w:r w:rsidRPr="00920D19">
        <w:t>Farmed susceptible species—</w:t>
      </w:r>
      <w:r w:rsidRPr="00920D19">
        <w:rPr>
          <w:rStyle w:val="Strong"/>
        </w:rPr>
        <w:t>Moderate.</w:t>
      </w:r>
    </w:p>
    <w:p w14:paraId="259A0A90" w14:textId="77777777" w:rsidR="00B44C05" w:rsidRPr="00920D19" w:rsidRDefault="00B44C05" w:rsidP="00920D19">
      <w:pPr>
        <w:pStyle w:val="ListBullet"/>
      </w:pPr>
      <w:r w:rsidRPr="00920D19">
        <w:t>Wild susceptible species—</w:t>
      </w:r>
      <w:r w:rsidRPr="00920D19">
        <w:rPr>
          <w:rStyle w:val="Strong"/>
        </w:rPr>
        <w:t>Low.</w:t>
      </w:r>
    </w:p>
    <w:p w14:paraId="2193FCF9" w14:textId="77777777" w:rsidR="00B44C05" w:rsidRPr="00920D19" w:rsidRDefault="00B44C05" w:rsidP="00920D19">
      <w:pPr>
        <w:pStyle w:val="Heading5"/>
      </w:pPr>
      <w:r w:rsidRPr="00920D19">
        <w:t>Determining adverse impacts resulting from the outbreak scenario</w:t>
      </w:r>
    </w:p>
    <w:p w14:paraId="455C9AF2" w14:textId="0E7A1164" w:rsidR="00B44C05" w:rsidRPr="00200122" w:rsidRDefault="00B44C05" w:rsidP="00B44C05">
      <w:r w:rsidRPr="00200122">
        <w:t>The f</w:t>
      </w:r>
      <w:r w:rsidR="00CC1758">
        <w:t>actors</w:t>
      </w:r>
      <w:r w:rsidRPr="00200122">
        <w:t xml:space="preserve"> considered relevant when determining the adverse impacts resulting from establishment and spread of </w:t>
      </w:r>
      <w:r>
        <w:t xml:space="preserve">typical </w:t>
      </w:r>
      <w:r w:rsidRPr="00413B0B">
        <w:rPr>
          <w:rStyle w:val="Emphasis"/>
        </w:rPr>
        <w:t>A. salmonicida</w:t>
      </w:r>
      <w:r w:rsidR="00CC1758">
        <w:t xml:space="preserve"> were that:</w:t>
      </w:r>
    </w:p>
    <w:p w14:paraId="0CB1227D" w14:textId="77777777" w:rsidR="00B44C05" w:rsidRPr="00920D19" w:rsidRDefault="00B44C05" w:rsidP="00920D19">
      <w:pPr>
        <w:pStyle w:val="Heading6"/>
      </w:pPr>
      <w:r w:rsidRPr="00920D19">
        <w:t>Direct effects</w:t>
      </w:r>
    </w:p>
    <w:p w14:paraId="0284D075" w14:textId="27A5175D" w:rsidR="00B44C05" w:rsidRPr="00920D19" w:rsidRDefault="00B44C05" w:rsidP="00920D19">
      <w:pPr>
        <w:pStyle w:val="Heading7"/>
      </w:pPr>
      <w:r w:rsidRPr="00920D19">
        <w:t>The effect on the life or health (including production effects) of susceptible animals</w:t>
      </w:r>
      <w:r w:rsidR="00745D34">
        <w:t xml:space="preserve"> and fish</w:t>
      </w:r>
    </w:p>
    <w:p w14:paraId="2FB75276" w14:textId="322F166D" w:rsidR="00432ABD" w:rsidRDefault="00B44C05" w:rsidP="00432ABD">
      <w:pPr>
        <w:pStyle w:val="ListBullet"/>
      </w:pPr>
      <w:bookmarkStart w:id="167" w:name="_Hlk144476836"/>
      <w:r w:rsidRPr="00920D19">
        <w:t xml:space="preserve">Furunculosis is primarily a disease of farmed salmonids with mortality up to 100% beginning 2–3 days after clinical signs appear. </w:t>
      </w:r>
      <w:bookmarkStart w:id="168" w:name="_Hlk144476274"/>
      <w:bookmarkEnd w:id="167"/>
      <w:r w:rsidRPr="00920D19">
        <w:t xml:space="preserve">Production and productivity losses due to typical </w:t>
      </w:r>
      <w:r w:rsidR="00920D19" w:rsidRPr="000F521F">
        <w:rPr>
          <w:rStyle w:val="Emphasis"/>
        </w:rPr>
        <w:t>A. salmonicida</w:t>
      </w:r>
      <w:r w:rsidR="00920D19" w:rsidRPr="00B44C05">
        <w:t xml:space="preserve"> </w:t>
      </w:r>
      <w:r w:rsidRPr="00920D19">
        <w:t xml:space="preserve">would be significant for the Australian salmonid industry with aquaculture production valued at approximately </w:t>
      </w:r>
      <w:r w:rsidR="00432ABD">
        <w:t>A$1</w:t>
      </w:r>
      <w:r w:rsidR="00B45B21">
        <w:t>.15</w:t>
      </w:r>
      <w:r w:rsidR="0083747E">
        <w:t> </w:t>
      </w:r>
      <w:r w:rsidR="00432ABD">
        <w:t>billion in 202</w:t>
      </w:r>
      <w:r w:rsidR="00B45B21">
        <w:t>1</w:t>
      </w:r>
      <w:r w:rsidR="00432ABD">
        <w:t>–2</w:t>
      </w:r>
      <w:r w:rsidR="00B45B21">
        <w:t>2</w:t>
      </w:r>
      <w:r w:rsidR="00432ABD">
        <w:t xml:space="preserve"> </w:t>
      </w:r>
      <w:r w:rsidR="00B34226">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fldChar w:fldCharType="separate"/>
      </w:r>
      <w:r w:rsidR="00B34226">
        <w:rPr>
          <w:noProof/>
        </w:rPr>
        <w:t>(Tuynman et al. 2023)</w:t>
      </w:r>
      <w:r w:rsidR="00B34226">
        <w:fldChar w:fldCharType="end"/>
      </w:r>
      <w:r w:rsidR="00432ABD">
        <w:t>.</w:t>
      </w:r>
      <w:bookmarkEnd w:id="168"/>
    </w:p>
    <w:p w14:paraId="2A8AA511" w14:textId="26E344B2" w:rsidR="00B44C05" w:rsidRPr="00920D19" w:rsidRDefault="00B44C05" w:rsidP="002A4BF0">
      <w:pPr>
        <w:pStyle w:val="ListBullet"/>
      </w:pPr>
      <w:r w:rsidRPr="00920D19">
        <w:t>Morbidity and mortality has also been associated with infection in non-salmonid farmed species such as sturgeon. Production losses in a sturgeon aquaculture industry would also be significant considering sturgeon can take &gt;3 years to reach sexual maturity.</w:t>
      </w:r>
    </w:p>
    <w:p w14:paraId="23EB3B85" w14:textId="5F082BE6" w:rsidR="00B44C05" w:rsidRPr="00920D19" w:rsidRDefault="00B44C05" w:rsidP="00920D19">
      <w:pPr>
        <w:pStyle w:val="ListBullet"/>
      </w:pPr>
      <w:r w:rsidRPr="00920D19">
        <w:t xml:space="preserve">Typical </w:t>
      </w:r>
      <w:r w:rsidR="00920D19" w:rsidRPr="000F521F">
        <w:rPr>
          <w:rStyle w:val="Emphasis"/>
        </w:rPr>
        <w:t>A. salmonicida</w:t>
      </w:r>
      <w:r w:rsidR="00920D19" w:rsidRPr="00B44C05">
        <w:t xml:space="preserve"> </w:t>
      </w:r>
      <w:r w:rsidRPr="00920D19">
        <w:rPr>
          <w:rStyle w:val="Emphasis"/>
          <w:i w:val="0"/>
          <w:iCs w:val="0"/>
        </w:rPr>
        <w:t xml:space="preserve">may impact wild fisheries in Australia. There are reports of </w:t>
      </w:r>
      <w:r w:rsidRPr="00920D19">
        <w:t xml:space="preserve">typical </w:t>
      </w:r>
      <w:r w:rsidR="00920D19" w:rsidRPr="000F521F">
        <w:rPr>
          <w:rStyle w:val="Emphasis"/>
        </w:rPr>
        <w:t>A. salmonicida</w:t>
      </w:r>
      <w:r w:rsidR="00920D19" w:rsidRPr="00B44C05">
        <w:t xml:space="preserve"> </w:t>
      </w:r>
      <w:r w:rsidRPr="00920D19">
        <w:rPr>
          <w:rStyle w:val="Emphasis"/>
          <w:i w:val="0"/>
          <w:iCs w:val="0"/>
        </w:rPr>
        <w:t xml:space="preserve">in wild fish </w:t>
      </w:r>
      <w:bookmarkStart w:id="169" w:name="_Hlk144476667"/>
      <w:r w:rsidRPr="00920D19">
        <w:rPr>
          <w:rStyle w:val="Emphasis"/>
          <w:i w:val="0"/>
          <w:iCs w:val="0"/>
        </w:rPr>
        <w:t>and associated mortalities although no reports of declines in catch rates.</w:t>
      </w:r>
    </w:p>
    <w:bookmarkEnd w:id="169"/>
    <w:p w14:paraId="12571597" w14:textId="2523C298" w:rsidR="00B44C05" w:rsidRPr="00920D19" w:rsidRDefault="00B44C05" w:rsidP="00920D19">
      <w:pPr>
        <w:pStyle w:val="ListBullet"/>
      </w:pPr>
      <w:r w:rsidRPr="00920D19">
        <w:t xml:space="preserve">Based on the impacts of typical </w:t>
      </w:r>
      <w:r w:rsidR="00920D19" w:rsidRPr="000F521F">
        <w:rPr>
          <w:rStyle w:val="Emphasis"/>
        </w:rPr>
        <w:t>A. salmonicida</w:t>
      </w:r>
      <w:r w:rsidR="00920D19" w:rsidRPr="00B44C05">
        <w:t xml:space="preserve"> </w:t>
      </w:r>
      <w:r w:rsidRPr="00920D19">
        <w:t xml:space="preserve">infection in salmonid and other fish farming industries in Europe, typical </w:t>
      </w:r>
      <w:r w:rsidR="00920D19" w:rsidRPr="000F521F">
        <w:rPr>
          <w:rStyle w:val="Emphasis"/>
        </w:rPr>
        <w:t>A. salmonicida</w:t>
      </w:r>
      <w:r w:rsidR="00920D19" w:rsidRPr="00B44C05">
        <w:t xml:space="preserve"> </w:t>
      </w:r>
      <w:r w:rsidRPr="00920D19">
        <w:t>establishment and spread in Australia would be expected to cause significant impacts at the national level on the life or health of susceptible species.</w:t>
      </w:r>
    </w:p>
    <w:p w14:paraId="31E40524" w14:textId="77777777" w:rsidR="00B44C05" w:rsidRPr="00920D19" w:rsidRDefault="00B44C05" w:rsidP="00920D19">
      <w:pPr>
        <w:pStyle w:val="Heading7"/>
      </w:pPr>
      <w:r w:rsidRPr="00920D19">
        <w:t>The effect on the living environment, including life and health of wildlife, and any effects on the non-living environment</w:t>
      </w:r>
    </w:p>
    <w:p w14:paraId="13A61444" w14:textId="4D0F9313" w:rsidR="00B44C05" w:rsidRPr="00920D19" w:rsidRDefault="00B44C05" w:rsidP="00920D19">
      <w:pPr>
        <w:pStyle w:val="ListBullet"/>
      </w:pPr>
      <w:r w:rsidRPr="00920D19">
        <w:t xml:space="preserve">Typical </w:t>
      </w:r>
      <w:r w:rsidR="00920D19" w:rsidRPr="000F521F">
        <w:rPr>
          <w:rStyle w:val="Emphasis"/>
        </w:rPr>
        <w:t>A. salmonicida</w:t>
      </w:r>
      <w:r w:rsidR="00920D19" w:rsidRPr="00B44C05">
        <w:t xml:space="preserve"> </w:t>
      </w:r>
      <w:r w:rsidRPr="00920D19">
        <w:t xml:space="preserve">has a moderate host range, </w:t>
      </w:r>
      <w:bookmarkStart w:id="170" w:name="_Hlk144477104"/>
      <w:r w:rsidRPr="00920D19">
        <w:t xml:space="preserve">and there are reports of serious effects of typical </w:t>
      </w:r>
      <w:r w:rsidR="00920D19" w:rsidRPr="000F521F">
        <w:rPr>
          <w:rStyle w:val="Emphasis"/>
        </w:rPr>
        <w:t>A. salmonicida</w:t>
      </w:r>
      <w:bookmarkEnd w:id="170"/>
      <w:r w:rsidR="00920D19" w:rsidRPr="00B44C05">
        <w:t xml:space="preserve"> </w:t>
      </w:r>
      <w:r w:rsidRPr="00920D19">
        <w:rPr>
          <w:rStyle w:val="Emphasis"/>
          <w:i w:val="0"/>
          <w:iCs w:val="0"/>
        </w:rPr>
        <w:t>infection in wild fish populations overseas. Although</w:t>
      </w:r>
      <w:r w:rsidR="00CF7188">
        <w:rPr>
          <w:rStyle w:val="Emphasis"/>
          <w:i w:val="0"/>
          <w:iCs w:val="0"/>
        </w:rPr>
        <w:t>,</w:t>
      </w:r>
      <w:r w:rsidRPr="00920D19">
        <w:rPr>
          <w:rStyle w:val="Emphasis"/>
          <w:i w:val="0"/>
          <w:iCs w:val="0"/>
        </w:rPr>
        <w:t xml:space="preserve"> wild fish can also be subclinically infected or carriers of </w:t>
      </w:r>
      <w:r w:rsidRPr="00920D19">
        <w:t xml:space="preserve">typical </w:t>
      </w:r>
      <w:r w:rsidR="00920D19" w:rsidRPr="000F521F">
        <w:rPr>
          <w:rStyle w:val="Emphasis"/>
        </w:rPr>
        <w:t>A. salmonicida</w:t>
      </w:r>
      <w:r w:rsidR="00920D19" w:rsidRPr="00B44C05">
        <w:t xml:space="preserve"> </w:t>
      </w:r>
      <w:r w:rsidRPr="00920D19">
        <w:rPr>
          <w:rStyle w:val="Emphasis"/>
          <w:i w:val="0"/>
          <w:iCs w:val="0"/>
        </w:rPr>
        <w:t>rather than clinically affected.</w:t>
      </w:r>
    </w:p>
    <w:p w14:paraId="6564348A" w14:textId="2FBA135E" w:rsidR="00B44C05" w:rsidRPr="00920D19" w:rsidRDefault="00B44C05" w:rsidP="00920D19">
      <w:pPr>
        <w:pStyle w:val="ListBullet"/>
      </w:pPr>
      <w:r w:rsidRPr="00920D19">
        <w:t xml:space="preserve">The direct impact of typical </w:t>
      </w:r>
      <w:r w:rsidR="00920D19" w:rsidRPr="000F521F">
        <w:rPr>
          <w:rStyle w:val="Emphasis"/>
        </w:rPr>
        <w:t>A. salmonicida</w:t>
      </w:r>
      <w:r w:rsidR="00920D19" w:rsidRPr="00B44C05">
        <w:t xml:space="preserve"> </w:t>
      </w:r>
      <w:r w:rsidRPr="00920D19">
        <w:t xml:space="preserve">establishment and spread on the living environment is expected to be </w:t>
      </w:r>
      <w:bookmarkStart w:id="171" w:name="_Hlk144477154"/>
      <w:r w:rsidRPr="00920D19">
        <w:t xml:space="preserve">minor at the district or region </w:t>
      </w:r>
      <w:bookmarkEnd w:id="171"/>
      <w:r w:rsidRPr="00920D19">
        <w:t>level.</w:t>
      </w:r>
    </w:p>
    <w:p w14:paraId="5040890B" w14:textId="77777777" w:rsidR="00B44C05" w:rsidRPr="00920D19" w:rsidRDefault="00B44C05" w:rsidP="00920D19">
      <w:pPr>
        <w:pStyle w:val="Heading6"/>
      </w:pPr>
      <w:r w:rsidRPr="00920D19">
        <w:t>Indirect effects</w:t>
      </w:r>
    </w:p>
    <w:p w14:paraId="56D64EF3" w14:textId="77777777" w:rsidR="00B44C05" w:rsidRPr="00920D19" w:rsidRDefault="00B44C05" w:rsidP="00920D19">
      <w:pPr>
        <w:pStyle w:val="Heading7"/>
      </w:pPr>
      <w:r w:rsidRPr="00920D19">
        <w:t>The effect on new or modified eradication, control, monitoring or surveillance and compensation strategies or programs</w:t>
      </w:r>
    </w:p>
    <w:p w14:paraId="769FA5F4" w14:textId="6F4B4859" w:rsidR="00B44C05" w:rsidRPr="00920D19" w:rsidRDefault="00B44C05" w:rsidP="00920D19">
      <w:pPr>
        <w:pStyle w:val="ListBullet"/>
      </w:pPr>
      <w:r w:rsidRPr="00920D19">
        <w:lastRenderedPageBreak/>
        <w:t xml:space="preserve">Infection with typical </w:t>
      </w:r>
      <w:r w:rsidR="00920D19" w:rsidRPr="000F521F">
        <w:rPr>
          <w:rStyle w:val="Emphasis"/>
        </w:rPr>
        <w:t>A. salmonicida</w:t>
      </w:r>
      <w:r w:rsidR="00920D19" w:rsidRPr="00B44C05">
        <w:t xml:space="preserve"> </w:t>
      </w:r>
      <w:r w:rsidRPr="00920D19">
        <w:t>is not listed as a notifiable disease by WOAH but is included on Australia</w:t>
      </w:r>
      <w:r w:rsidR="000341B3">
        <w:t>’</w:t>
      </w:r>
      <w:r w:rsidRPr="00920D19">
        <w:t xml:space="preserve">s </w:t>
      </w:r>
      <w:r w:rsidRPr="00634951">
        <w:rPr>
          <w:rStyle w:val="Emphasis"/>
        </w:rPr>
        <w:t>National list of reportable diseases of aquatic animals</w:t>
      </w:r>
      <w:r w:rsidRPr="00920D19">
        <w:t xml:space="preserve"> </w:t>
      </w:r>
      <w:r w:rsidR="00D6271F">
        <w:rPr>
          <w:rStyle w:val="Emphasis"/>
          <w:i w:val="0"/>
          <w:iCs w:val="0"/>
        </w:rPr>
        <w:fldChar w:fldCharType="begin"/>
      </w:r>
      <w:r w:rsidR="00D6271F">
        <w:rPr>
          <w:rStyle w:val="Emphasis"/>
          <w:i w:val="0"/>
          <w:iCs w:val="0"/>
        </w:rPr>
        <w:instrText xml:space="preserve"> ADDIN EN.CITE &lt;EndNote&gt;&lt;Cite&gt;&lt;Author&gt;AHC&lt;/Author&gt;&lt;Year&gt;2021&lt;/Year&gt;&lt;RecNum&gt;46269&lt;/RecNum&gt;&lt;DisplayText&gt;(AHC 2021)&lt;/DisplayText&gt;&lt;record&gt;&lt;rec-number&gt;46269&lt;/rec-number&gt;&lt;foreign-keys&gt;&lt;key app="EN" db-id="pst5rtr92wfa9cexzel59affvp5zwtats0wa" timestamp="1691628135" guid="58097462-9d28-4f46-b561-0a69fa7e077d"&gt;46269&lt;/key&gt;&lt;/foreign-keys&gt;&lt;ref-type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D6271F">
        <w:rPr>
          <w:rStyle w:val="Emphasis"/>
          <w:i w:val="0"/>
          <w:iCs w:val="0"/>
        </w:rPr>
        <w:fldChar w:fldCharType="separate"/>
      </w:r>
      <w:r w:rsidR="00D6271F">
        <w:rPr>
          <w:rStyle w:val="Emphasis"/>
          <w:i w:val="0"/>
          <w:iCs w:val="0"/>
          <w:noProof/>
        </w:rPr>
        <w:t>(AHC 2021)</w:t>
      </w:r>
      <w:r w:rsidR="00D6271F">
        <w:rPr>
          <w:rStyle w:val="Emphasis"/>
          <w:i w:val="0"/>
          <w:iCs w:val="0"/>
        </w:rPr>
        <w:fldChar w:fldCharType="end"/>
      </w:r>
      <w:r w:rsidRPr="00920D19">
        <w:t xml:space="preserve">. State and territory governments would be expected to report on the presence of typical </w:t>
      </w:r>
      <w:r w:rsidR="00920D19" w:rsidRPr="000F521F">
        <w:rPr>
          <w:rStyle w:val="Emphasis"/>
        </w:rPr>
        <w:t>A. salmonicida</w:t>
      </w:r>
      <w:r w:rsidRPr="00920D19">
        <w:t>.</w:t>
      </w:r>
    </w:p>
    <w:p w14:paraId="65AE6E23" w14:textId="122C9552" w:rsidR="00B44C05" w:rsidRPr="00920D19" w:rsidRDefault="00B44C05" w:rsidP="00920D19">
      <w:pPr>
        <w:pStyle w:val="ListBullet"/>
      </w:pPr>
      <w:bookmarkStart w:id="172" w:name="_Hlk144477276"/>
      <w:r w:rsidRPr="00920D19">
        <w:t xml:space="preserve">If typical </w:t>
      </w:r>
      <w:r w:rsidR="00920D19" w:rsidRPr="000F521F">
        <w:rPr>
          <w:rStyle w:val="Emphasis"/>
        </w:rPr>
        <w:t>A. salmonicida</w:t>
      </w:r>
      <w:r w:rsidR="00920D19" w:rsidRPr="00B44C05">
        <w:t xml:space="preserve"> </w:t>
      </w:r>
      <w:r w:rsidRPr="00920D19">
        <w:t xml:space="preserve">was confirmed at a farm, then an attempt at eradication may be undertaken, which is the preferred response strategy </w:t>
      </w:r>
      <w:r w:rsidR="00D6271F">
        <w:fldChar w:fldCharType="begin"/>
      </w:r>
      <w:r w:rsidR="00D6271F">
        <w:instrText xml:space="preserve"> ADDIN EN.CITE &lt;EndNote&gt;&lt;Cite&gt;&lt;Author&gt;Agriculture&lt;/Author&gt;&lt;Year&gt;2009&lt;/Year&gt;&lt;RecNum&gt;46345&lt;/RecNum&gt;&lt;IDText&gt;24525&lt;/IDText&gt;&lt;DisplayText&gt;(Agriculture 2009)&lt;/DisplayText&gt;&lt;record&gt;&lt;rec-number&gt;46345&lt;/rec-number&gt;&lt;foreign-keys&gt;&lt;key app="EN" db-id="pst5rtr92wfa9cexzel59affvp5zwtats0wa" timestamp="1691628145" guid="2ff87ac4-7619-4472-9937-3975d100b54d"&gt;46345&lt;/key&gt;&lt;/foreign-keys&gt;&lt;ref-type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D6271F">
        <w:fldChar w:fldCharType="separate"/>
      </w:r>
      <w:r w:rsidR="00D6271F">
        <w:rPr>
          <w:noProof/>
        </w:rPr>
        <w:t>(Agriculture 2009)</w:t>
      </w:r>
      <w:r w:rsidR="00D6271F">
        <w:fldChar w:fldCharType="end"/>
      </w:r>
      <w:r w:rsidRPr="00920D19">
        <w:t xml:space="preserve">. </w:t>
      </w:r>
      <w:r w:rsidR="00CF7188" w:rsidRPr="008A4748">
        <w:t>Furunculosis can be treated by antibiotics although antibiotic-resistance can occur.</w:t>
      </w:r>
      <w:r w:rsidR="00CF7188" w:rsidRPr="00B44C05">
        <w:t xml:space="preserve"> </w:t>
      </w:r>
      <w:r w:rsidRPr="00920D19">
        <w:t>The cost of eradication attempts in affected salmonid farms would be significant for the industry.</w:t>
      </w:r>
      <w:bookmarkEnd w:id="172"/>
    </w:p>
    <w:p w14:paraId="6FC40F27" w14:textId="77777777" w:rsidR="00B44C05" w:rsidRPr="00920D19" w:rsidRDefault="00B44C05" w:rsidP="00920D19">
      <w:pPr>
        <w:pStyle w:val="ListBullet"/>
      </w:pPr>
      <w:r w:rsidRPr="00920D19">
        <w:t>To demonstrate that eradication is successful, there would need to be a surveillance exercise over at least two years to confirm freedom, at considerable cost.</w:t>
      </w:r>
    </w:p>
    <w:p w14:paraId="4F862E39" w14:textId="1CC0DC3D" w:rsidR="00B44C05" w:rsidRPr="00920D19" w:rsidRDefault="00B44C05" w:rsidP="00920D19">
      <w:pPr>
        <w:pStyle w:val="ListBullet"/>
      </w:pPr>
      <w:r w:rsidRPr="00920D19" w:rsidDel="00146FC3">
        <w:t xml:space="preserve">If </w:t>
      </w:r>
      <w:r w:rsidRPr="00920D19">
        <w:t xml:space="preserve">typical </w:t>
      </w:r>
      <w:r w:rsidR="00920D19" w:rsidRPr="000F521F">
        <w:rPr>
          <w:rStyle w:val="Emphasis"/>
        </w:rPr>
        <w:t>A. salmonicida</w:t>
      </w:r>
      <w:r w:rsidR="00920D19" w:rsidRPr="00B44C05">
        <w:t xml:space="preserve"> </w:t>
      </w:r>
      <w:r w:rsidRPr="00920D19" w:rsidDel="00146FC3">
        <w:t xml:space="preserve">was confirmed in the </w:t>
      </w:r>
      <w:r w:rsidR="00657667">
        <w:t>wild</w:t>
      </w:r>
      <w:r w:rsidRPr="00920D19">
        <w:t>, eradication would be near impossible as the agent is able to persist in water and sediments.</w:t>
      </w:r>
    </w:p>
    <w:p w14:paraId="69A81FA4" w14:textId="3673A536" w:rsidR="00B44C05" w:rsidRPr="00920D19" w:rsidRDefault="00B44C05" w:rsidP="00920D19">
      <w:pPr>
        <w:pStyle w:val="ListBullet"/>
      </w:pPr>
      <w:bookmarkStart w:id="173" w:name="_Hlk144477444"/>
      <w:r w:rsidRPr="00920D19">
        <w:t>If a movement restrict</w:t>
      </w:r>
      <w:r w:rsidR="00CF7188">
        <w:t>ion</w:t>
      </w:r>
      <w:r w:rsidRPr="00920D19">
        <w:t xml:space="preserve"> area were put in place for an outbreak of furunculosis, there would be ongoing costs associated with the surveillance, monitoring and implementation of the area.</w:t>
      </w:r>
    </w:p>
    <w:p w14:paraId="71D2B5BC" w14:textId="4733775A" w:rsidR="00B44C05" w:rsidRPr="00920D19" w:rsidRDefault="00B44C05" w:rsidP="00920D19">
      <w:pPr>
        <w:pStyle w:val="ListBullet"/>
      </w:pPr>
      <w:r w:rsidRPr="00920D19">
        <w:t xml:space="preserve">If eradication was unsuccessful, preventative vaccination programs may be implemented to control the spread of typical </w:t>
      </w:r>
      <w:r w:rsidR="00920D19" w:rsidRPr="000F521F">
        <w:rPr>
          <w:rStyle w:val="Emphasis"/>
        </w:rPr>
        <w:t>A. salmonicida</w:t>
      </w:r>
      <w:r w:rsidR="00920D19" w:rsidRPr="00B44C05">
        <w:t xml:space="preserve"> </w:t>
      </w:r>
      <w:r w:rsidRPr="00920D19">
        <w:t xml:space="preserve">or manage the production of a susceptible species if there was an economic benefit </w:t>
      </w:r>
      <w:r w:rsidR="00D6271F">
        <w:fldChar w:fldCharType="begin"/>
      </w:r>
      <w:r w:rsidR="00D6271F">
        <w:instrText xml:space="preserve"> ADDIN EN.CITE &lt;EndNote&gt;&lt;Cite&gt;&lt;Author&gt;Thorarinsson&lt;/Author&gt;&lt;Year&gt;2006&lt;/Year&gt;&lt;RecNum&gt;45550&lt;/RecNum&gt;&lt;IDText&gt;24875&lt;/IDText&gt;&lt;DisplayText&gt;(Thorarinsson &amp;amp; Powell 2006)&lt;/DisplayText&gt;&lt;record&gt;&lt;rec-number&gt;45550&lt;/rec-number&gt;&lt;foreign-keys&gt;&lt;key app="EN" db-id="pst5rtr92wfa9cexzel59affvp5zwtats0wa" timestamp="1691628013" guid="3decd0b4-4755-43bd-b235-4c3296e8e3bd"&gt;45550&lt;/key&gt;&lt;/foreign-keys&gt;&lt;ref-type name="Journal Article"&gt;17&lt;/ref-type&gt;&lt;contributors&gt;&lt;authors&gt;&lt;author&gt;Thorarinsson, R.&lt;/author&gt;&lt;author&gt;Powell, D.B.&lt;/author&gt;&lt;/authors&gt;&lt;/contributors&gt;&lt;titles&gt;&lt;title&gt;Effects of disease risk, vaccine efficacy, and market price on the economics of fish vaccination&lt;/title&gt;&lt;secondary-title&gt;Aquaculture&lt;/secondary-title&gt;&lt;/titles&gt;&lt;periodical&gt;&lt;full-title&gt;Aquaculture&lt;/full-title&gt;&lt;/periodical&gt;&lt;pages&gt;42-49&lt;/pages&gt;&lt;volume&gt;256&lt;/volume&gt;&lt;number&gt;1-4&lt;/number&gt;&lt;dates&gt;&lt;year&gt;2006&lt;/year&gt;&lt;/dates&gt;&lt;orig-pub&gt;\\ACT001CL04FS07\BIOSECURITYDATA$\E Library\Animal Catalogue\T\Thorarinsson and Powell 2006 EN24875.pdf&lt;/orig-pub&gt;&lt;label&gt;24875&lt;/label&gt;&lt;urls&gt;&lt;/urls&gt;&lt;custom1&gt;sturgeon_BM&lt;/custom1&gt;&lt;electronic-resource-num&gt;https://doi.org/10.1016/j.aquaculture.2006.01.033&lt;/electronic-resource-num&gt;&lt;/record&gt;&lt;/Cite&gt;&lt;/EndNote&gt;</w:instrText>
      </w:r>
      <w:r w:rsidR="00D6271F">
        <w:fldChar w:fldCharType="separate"/>
      </w:r>
      <w:r w:rsidR="00D6271F">
        <w:rPr>
          <w:noProof/>
        </w:rPr>
        <w:t>(Thorarinsson &amp; Powell 2006)</w:t>
      </w:r>
      <w:r w:rsidR="00D6271F">
        <w:fldChar w:fldCharType="end"/>
      </w:r>
      <w:r w:rsidRPr="00920D19">
        <w:t xml:space="preserve">. There is an effective commercial vaccine for typical </w:t>
      </w:r>
      <w:r w:rsidR="00920D19" w:rsidRPr="000F521F">
        <w:rPr>
          <w:rStyle w:val="Emphasis"/>
        </w:rPr>
        <w:t>A. salmonicida</w:t>
      </w:r>
      <w:r w:rsidR="00920D19" w:rsidRPr="00B44C05">
        <w:t xml:space="preserve"> </w:t>
      </w:r>
      <w:r w:rsidRPr="00920D19">
        <w:t xml:space="preserve">but its use in Australia would need to be approved and would increase the cost of aquaculture production </w:t>
      </w:r>
      <w:r w:rsidR="00D6271F">
        <w:fldChar w:fldCharType="begin"/>
      </w:r>
      <w:r w:rsidR="00D6271F">
        <w:instrText xml:space="preserve"> ADDIN EN.CITE &lt;EndNote&gt;&lt;Cite&gt;&lt;Author&gt;Midtlyng&lt;/Author&gt;&lt;Year&gt;2014&lt;/Year&gt;&lt;RecNum&gt;45279&lt;/RecNum&gt;&lt;IDText&gt;24677&lt;/IDText&gt;&lt;DisplayText&gt;(Midtlyng 2014)&lt;/DisplayText&gt;&lt;record&gt;&lt;rec-number&gt;45279&lt;/rec-number&gt;&lt;foreign-keys&gt;&lt;key app="EN" db-id="pst5rtr92wfa9cexzel59affvp5zwtats0wa" timestamp="1691627967" guid="c4d7548f-a143-4cc8-96e3-ef87c4adf698"&gt;45279&lt;/key&gt;&lt;/foreign-keys&gt;&lt;ref-type name="Book Section"&gt;5&lt;/ref-type&gt;&lt;contributors&gt;&lt;authors&gt;&lt;author&gt;Midtlyng, P.J.&lt;/author&gt;&lt;/authors&gt;&lt;secondary-authors&gt;&lt;author&gt;Gudding, R.&lt;/author&gt;&lt;author&gt;Lillehaug, A.&lt;/author&gt;&lt;author&gt;Evensen, O.&lt;/author&gt;&lt;/secondary-authors&gt;&lt;/contributors&gt;&lt;titles&gt;&lt;title&gt;Vaccination against Furunculosis&lt;/title&gt;&lt;secondary-title&gt;Fish Vaccination&lt;/secondary-title&gt;&lt;/titles&gt;&lt;pages&gt;15&lt;/pages&gt;&lt;edition&gt;First&lt;/edition&gt;&lt;section&gt;16&lt;/section&gt;&lt;dates&gt;&lt;year&gt;2014&lt;/year&gt;&lt;/dates&gt;&lt;publisher&gt;John Wiley and Sons, Ltd.&lt;/publisher&gt;&lt;orig-pub&gt;\\ACT001CL04FS07\BIOSECURITYDATA$\E Library\Animal Catalogue\M\Midtlyng 2014 EN24677.pdf&lt;/orig-pub&gt;&lt;label&gt;24677&lt;/label&gt;&lt;urls&gt;&lt;/urls&gt;&lt;custom1&gt;sturgeon_BM&lt;/custom1&gt;&lt;/record&gt;&lt;/Cite&gt;&lt;/EndNote&gt;</w:instrText>
      </w:r>
      <w:r w:rsidR="00D6271F">
        <w:fldChar w:fldCharType="separate"/>
      </w:r>
      <w:r w:rsidR="00D6271F">
        <w:rPr>
          <w:noProof/>
        </w:rPr>
        <w:t>(Midtlyng 2014)</w:t>
      </w:r>
      <w:r w:rsidR="00D6271F">
        <w:fldChar w:fldCharType="end"/>
      </w:r>
      <w:r w:rsidRPr="00920D19">
        <w:t>.</w:t>
      </w:r>
      <w:bookmarkEnd w:id="173"/>
    </w:p>
    <w:p w14:paraId="3B92E15D" w14:textId="2E3785A8" w:rsidR="00B44C05" w:rsidRPr="00920D19" w:rsidRDefault="00B44C05" w:rsidP="00920D19">
      <w:pPr>
        <w:pStyle w:val="ListBullet"/>
      </w:pPr>
      <w:r w:rsidRPr="00920D19">
        <w:t xml:space="preserve">Eradication and control of typical </w:t>
      </w:r>
      <w:r w:rsidR="00920D19" w:rsidRPr="000F521F">
        <w:rPr>
          <w:rStyle w:val="Emphasis"/>
        </w:rPr>
        <w:t>A. salmonicida</w:t>
      </w:r>
      <w:r w:rsidR="00920D19" w:rsidRPr="00B44C05">
        <w:t xml:space="preserve"> </w:t>
      </w:r>
      <w:r w:rsidRPr="00920D19">
        <w:t>is expected to cause minor impacts at the national level.</w:t>
      </w:r>
    </w:p>
    <w:p w14:paraId="0CDC6E33" w14:textId="77777777" w:rsidR="00B44C05" w:rsidRPr="00200122" w:rsidRDefault="00B44C05" w:rsidP="00B44C05">
      <w:pPr>
        <w:pStyle w:val="Heading7"/>
      </w:pPr>
      <w:r w:rsidRPr="00200122">
        <w:t>The effect on domestic trade or industry, including changes in consumer demand and effects on other industries supplying inputs to, or using outputs from, directly affected industries</w:t>
      </w:r>
    </w:p>
    <w:p w14:paraId="7F7C63F4" w14:textId="0525E44E" w:rsidR="00B44C05" w:rsidRPr="006A162E" w:rsidRDefault="00B44C05" w:rsidP="006A162E">
      <w:pPr>
        <w:pStyle w:val="ListBullet"/>
      </w:pPr>
      <w:r w:rsidRPr="006A162E">
        <w:t xml:space="preserve">Movement control orders, if put in place, would have indirect impacts on other industries such as seafood suppliers, commercial wild catch fisheries and bait fisheries due to the moderate host range of typical </w:t>
      </w:r>
      <w:r w:rsidR="006A162E" w:rsidRPr="000F521F">
        <w:rPr>
          <w:rStyle w:val="Emphasis"/>
        </w:rPr>
        <w:t>A. salmonicida</w:t>
      </w:r>
      <w:r w:rsidRPr="006A162E">
        <w:rPr>
          <w:rStyle w:val="Emphasis"/>
          <w:i w:val="0"/>
          <w:iCs w:val="0"/>
        </w:rPr>
        <w:t>.</w:t>
      </w:r>
    </w:p>
    <w:p w14:paraId="62138824" w14:textId="77777777" w:rsidR="00B44C05" w:rsidRPr="006A162E" w:rsidRDefault="00B44C05" w:rsidP="006A162E">
      <w:pPr>
        <w:pStyle w:val="ListBullet"/>
      </w:pPr>
      <w:r w:rsidRPr="006A162E">
        <w:t>Industries supplying inputs into the affected regions may suffer losses. For example, where farm production is halted or decreased, feed companies would be impacted by reduced feed purchases.</w:t>
      </w:r>
    </w:p>
    <w:p w14:paraId="225ABAB3" w14:textId="5D977BC0" w:rsidR="00B44C05" w:rsidRPr="006A162E" w:rsidRDefault="00B44C05" w:rsidP="006A162E">
      <w:pPr>
        <w:pStyle w:val="ListBullet"/>
      </w:pPr>
      <w:r w:rsidRPr="006A162E">
        <w:t xml:space="preserve">Typical </w:t>
      </w:r>
      <w:r w:rsidR="006A162E" w:rsidRPr="000F521F">
        <w:rPr>
          <w:rStyle w:val="Emphasis"/>
        </w:rPr>
        <w:t>A. salmonicida</w:t>
      </w:r>
      <w:r w:rsidRPr="006A162E">
        <w:rPr>
          <w:rStyle w:val="Emphasis"/>
          <w:i w:val="0"/>
          <w:iCs w:val="0"/>
        </w:rPr>
        <w:t>-infected fish may show clinical signs which would affect their marketability.</w:t>
      </w:r>
    </w:p>
    <w:p w14:paraId="0DB934E8" w14:textId="349BBFB6" w:rsidR="00B44C05" w:rsidRPr="006A162E" w:rsidRDefault="00B44C05" w:rsidP="006A162E">
      <w:pPr>
        <w:pStyle w:val="ListBullet"/>
      </w:pPr>
      <w:r w:rsidRPr="006A162E">
        <w:t xml:space="preserve">Typical </w:t>
      </w:r>
      <w:r w:rsidR="006A162E" w:rsidRPr="000F521F">
        <w:rPr>
          <w:rStyle w:val="Emphasis"/>
        </w:rPr>
        <w:t>A. salmonicida</w:t>
      </w:r>
      <w:r w:rsidR="006A162E" w:rsidRPr="00B44C05">
        <w:t xml:space="preserve"> </w:t>
      </w:r>
      <w:r w:rsidRPr="006A162E">
        <w:t>establishment and spread would likely have a minor impact at the state or territory level on domestic trade.</w:t>
      </w:r>
    </w:p>
    <w:p w14:paraId="152F4D86" w14:textId="77777777" w:rsidR="00B44C05" w:rsidRPr="00200122" w:rsidRDefault="00B44C05" w:rsidP="00B44C05">
      <w:pPr>
        <w:pStyle w:val="Heading7"/>
      </w:pPr>
      <w:r w:rsidRPr="00200122">
        <w:t>The effect on international trade, including loss of and restriction of markets, meeting new technical requirements to enter or maintain markets, and changes in international consumer demand</w:t>
      </w:r>
    </w:p>
    <w:p w14:paraId="52BDCBB8" w14:textId="230ED199" w:rsidR="00B44C05" w:rsidRPr="006A162E" w:rsidRDefault="00B44C05" w:rsidP="006A162E">
      <w:pPr>
        <w:pStyle w:val="ListBullet"/>
      </w:pPr>
      <w:bookmarkStart w:id="174" w:name="_Hlk72931708"/>
      <w:r w:rsidRPr="006A162E">
        <w:t xml:space="preserve">Furunculosis is not a WOAH-listed disease. Importing countries may have import requirements </w:t>
      </w:r>
      <w:r w:rsidR="006E5E4B">
        <w:t>for</w:t>
      </w:r>
      <w:r w:rsidRPr="006A162E">
        <w:t xml:space="preserve"> live, fresh or frozen species susceptible to typical </w:t>
      </w:r>
      <w:r w:rsidR="006A162E" w:rsidRPr="000F521F">
        <w:rPr>
          <w:rStyle w:val="Emphasis"/>
        </w:rPr>
        <w:t>A. salmonicida</w:t>
      </w:r>
      <w:r w:rsidRPr="006A162E">
        <w:t xml:space="preserve"> to avoid the possible introduction of typical </w:t>
      </w:r>
      <w:r w:rsidR="006A162E" w:rsidRPr="000F521F">
        <w:rPr>
          <w:rStyle w:val="Emphasis"/>
        </w:rPr>
        <w:t>A. salmonicida</w:t>
      </w:r>
      <w:r w:rsidRPr="006A162E">
        <w:t xml:space="preserve">. There may also be import requirements or loss of markets for fish products that have been treated with antibiotics or vaccines to prevent typical </w:t>
      </w:r>
      <w:r w:rsidR="006A162E" w:rsidRPr="000F521F">
        <w:rPr>
          <w:rStyle w:val="Emphasis"/>
        </w:rPr>
        <w:t>A. salmonicida</w:t>
      </w:r>
      <w:r w:rsidRPr="006A162E">
        <w:t>.</w:t>
      </w:r>
    </w:p>
    <w:p w14:paraId="563D3AF8" w14:textId="62E7A010" w:rsidR="00B44C05" w:rsidRPr="006A162E" w:rsidRDefault="00B44C05" w:rsidP="006A162E">
      <w:pPr>
        <w:pStyle w:val="ListBullet"/>
      </w:pPr>
      <w:r w:rsidRPr="006A162E">
        <w:lastRenderedPageBreak/>
        <w:t xml:space="preserve">If typical </w:t>
      </w:r>
      <w:r w:rsidR="006A162E" w:rsidRPr="000F521F">
        <w:rPr>
          <w:rStyle w:val="Emphasis"/>
        </w:rPr>
        <w:t>A. salmonicida</w:t>
      </w:r>
      <w:r w:rsidR="006A162E" w:rsidRPr="00B44C05">
        <w:t xml:space="preserve"> </w:t>
      </w:r>
      <w:r w:rsidRPr="006A162E">
        <w:t>were to become established, Australia could use zoning to maintain or gain access to international markets for live susceptible species, including sturgeon and non-viable finfish products.</w:t>
      </w:r>
    </w:p>
    <w:bookmarkEnd w:id="174"/>
    <w:p w14:paraId="060C0FDE" w14:textId="6A0DEF54" w:rsidR="00B44C05" w:rsidRPr="006A162E" w:rsidRDefault="00B44C05" w:rsidP="006A162E">
      <w:pPr>
        <w:pStyle w:val="ListBullet"/>
      </w:pPr>
      <w:r w:rsidRPr="006A162E">
        <w:t xml:space="preserve">The impacts of typical </w:t>
      </w:r>
      <w:r w:rsidR="006A162E" w:rsidRPr="000F521F">
        <w:rPr>
          <w:rStyle w:val="Emphasis"/>
        </w:rPr>
        <w:t>A. salmonicida</w:t>
      </w:r>
      <w:r w:rsidR="006A162E" w:rsidRPr="00B44C05">
        <w:t xml:space="preserve"> </w:t>
      </w:r>
      <w:r w:rsidRPr="006A162E">
        <w:t>establishment and spread on international trade are likely to be minor at the district or region level.</w:t>
      </w:r>
    </w:p>
    <w:p w14:paraId="17C96DF9" w14:textId="77777777" w:rsidR="00B44C05" w:rsidRPr="00200122" w:rsidRDefault="00B44C05" w:rsidP="00B44C05">
      <w:pPr>
        <w:pStyle w:val="Heading7"/>
      </w:pPr>
      <w:r w:rsidRPr="00200122">
        <w:t>The effect on the environment, including biodiversity, endangered species and the integrity of ecosystems</w:t>
      </w:r>
    </w:p>
    <w:p w14:paraId="258CB762" w14:textId="1CA94D05" w:rsidR="00B44C05" w:rsidRPr="006A162E" w:rsidRDefault="00B44C05" w:rsidP="006A162E">
      <w:pPr>
        <w:pStyle w:val="ListBullet"/>
      </w:pPr>
      <w:r w:rsidRPr="006A162E">
        <w:t xml:space="preserve">Typical </w:t>
      </w:r>
      <w:r w:rsidR="006A162E" w:rsidRPr="000F521F">
        <w:rPr>
          <w:rStyle w:val="Emphasis"/>
        </w:rPr>
        <w:t>A. salmonicida</w:t>
      </w:r>
      <w:r w:rsidR="006A162E" w:rsidRPr="00B44C05">
        <w:t xml:space="preserve"> </w:t>
      </w:r>
      <w:r w:rsidRPr="006A162E">
        <w:t>has a moderate host range and has been reported in wild fish.</w:t>
      </w:r>
    </w:p>
    <w:p w14:paraId="226400D9" w14:textId="186DB2AC" w:rsidR="00B44C05" w:rsidRPr="006A162E" w:rsidRDefault="00B44C05" w:rsidP="006A162E">
      <w:pPr>
        <w:pStyle w:val="ListBullet"/>
      </w:pPr>
      <w:r w:rsidRPr="006A162E">
        <w:t xml:space="preserve">There are no species listed as endangered in Australia that are related to species known to be susceptible to typical </w:t>
      </w:r>
      <w:r w:rsidR="006A162E" w:rsidRPr="000F521F">
        <w:rPr>
          <w:rStyle w:val="Emphasis"/>
        </w:rPr>
        <w:t>A. salmonicida</w:t>
      </w:r>
      <w:r w:rsidRPr="006A162E">
        <w:rPr>
          <w:rStyle w:val="Emphasis"/>
          <w:i w:val="0"/>
          <w:iCs w:val="0"/>
        </w:rPr>
        <w:t>.</w:t>
      </w:r>
    </w:p>
    <w:p w14:paraId="71813AED" w14:textId="1D33212D" w:rsidR="00B44C05" w:rsidRPr="006A162E" w:rsidRDefault="00B44C05" w:rsidP="006A162E">
      <w:pPr>
        <w:pStyle w:val="ListBullet"/>
      </w:pPr>
      <w:r w:rsidRPr="006A162E">
        <w:t xml:space="preserve">The impacts of typical </w:t>
      </w:r>
      <w:r w:rsidR="006A162E" w:rsidRPr="000F521F">
        <w:rPr>
          <w:rStyle w:val="Emphasis"/>
        </w:rPr>
        <w:t>A. salmonicida</w:t>
      </w:r>
      <w:r w:rsidR="006A162E" w:rsidRPr="00B44C05">
        <w:t xml:space="preserve"> </w:t>
      </w:r>
      <w:r w:rsidRPr="006A162E">
        <w:t>establishment and spread on environmental biodiversity is not expected to be discernible at any level.</w:t>
      </w:r>
    </w:p>
    <w:p w14:paraId="05BE9BD9" w14:textId="1AD6841B" w:rsidR="00B44C05" w:rsidRPr="00200122" w:rsidRDefault="00B44C05" w:rsidP="00B44C05">
      <w:pPr>
        <w:pStyle w:val="Heading7"/>
      </w:pPr>
      <w:r w:rsidRPr="00200122">
        <w:t xml:space="preserve">The effect on communities, including reduced rural and regional economic viability and loss of social amenity, and any </w:t>
      </w:r>
      <w:r w:rsidR="000341B3">
        <w:t>‘</w:t>
      </w:r>
      <w:r w:rsidRPr="00200122">
        <w:t>side effects</w:t>
      </w:r>
      <w:r w:rsidR="000341B3">
        <w:t>’</w:t>
      </w:r>
      <w:r w:rsidRPr="00200122">
        <w:t xml:space="preserve"> of control measures</w:t>
      </w:r>
    </w:p>
    <w:p w14:paraId="7C6D9025" w14:textId="7E7EBF5F" w:rsidR="00B44C05" w:rsidRDefault="00444DBC" w:rsidP="006A162E">
      <w:pPr>
        <w:pStyle w:val="ListBullet"/>
        <w:rPr>
          <w:rStyle w:val="Emphasis"/>
          <w:i w:val="0"/>
          <w:iCs w:val="0"/>
        </w:rPr>
      </w:pPr>
      <w:bookmarkStart w:id="175" w:name="_Hlk144477858"/>
      <w:r>
        <w:t xml:space="preserve">Recreational fishing of susceptible species could be affected by movement restriction areas </w:t>
      </w:r>
      <w:r w:rsidRPr="00EC29B4">
        <w:t xml:space="preserve">put in place due to an </w:t>
      </w:r>
      <w:r w:rsidRPr="000C17DD">
        <w:t>outbreak</w:t>
      </w:r>
      <w:r>
        <w:t xml:space="preserve"> of </w:t>
      </w:r>
      <w:r w:rsidRPr="006A162E">
        <w:t xml:space="preserve">typical </w:t>
      </w:r>
      <w:r w:rsidRPr="000F521F">
        <w:rPr>
          <w:rStyle w:val="Emphasis"/>
        </w:rPr>
        <w:t>A. salmonicida</w:t>
      </w:r>
      <w:r>
        <w:t xml:space="preserve"> which may impact on social amenity. </w:t>
      </w:r>
      <w:r w:rsidRPr="006F1668">
        <w:rPr>
          <w:rStyle w:val="Emphasis"/>
          <w:i w:val="0"/>
          <w:iCs w:val="0"/>
        </w:rPr>
        <w:t>This includes impacts on important species for indigenous cultural fishing, such as perch, snapper and bream</w:t>
      </w:r>
      <w:r w:rsidR="00B44C05" w:rsidRPr="006A162E">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&lt;EndNote&gt;&lt;Cite&gt;&lt;Author&gt;DAFF&lt;/Author&gt;&lt;Year&gt;2003&lt;/Year&gt;&lt;RecNum&gt;45450&lt;/RecNum&gt;&lt;IDText&gt;24809&lt;/IDText&gt;&lt;DisplayText&gt;(DAFF 2003)&lt;/DisplayText&gt;&lt;record&gt;&lt;rec-number&gt;45450&lt;/rec-number&gt;&lt;foreign-keys&gt;&lt;key app="EN" db-id="pst5rtr92wfa9cexzel59affvp5zwtats0wa" timestamp="1691627995" guid="19de221b-6e5b-46b2-af8d-191de048c8e9"&gt;45450&lt;/key&gt;&lt;/foreign-keys&gt;&lt;ref-type name="Report"&gt;27&lt;/ref-type&gt;&lt;contributors&gt;&lt;authors&gt;&lt;author&gt;DAFF&lt;/author&gt;&lt;/authors&gt;&lt;secondary-authors&gt;&lt;author&gt;Henry, G.W.&lt;/author&gt;&lt;author&gt;Lyle, J.M.&lt;/author&gt;&lt;/secondary-authors&gt;&lt;/contributors&gt;&lt;titles&gt;&lt;title&gt;The National Recreational and Indigenous Fishing Survey&lt;/title&gt;&lt;/titles&gt;&lt;pages&gt;190&lt;/pages&gt;&lt;number&gt;FRDC Project No. 99/158&lt;/number&gt;&lt;dates&gt;&lt;year&gt;2003&lt;/year&gt;&lt;/dates&gt;&lt;pub-location&gt;Canberra&lt;/pub-location&gt;&lt;publisher&gt;Australian Government Department of Agriculture, Fisheries and Forestry&lt;/publisher&gt;&lt;orig-pub&gt;\\ACT001CL04FS07\BIOSECURITYDATA$\E Library\Animal Catalogue\H\Henry and Lyle 2003 EN24809.pdf&lt;/orig-pub&gt;&lt;label&gt;24809&lt;/label&gt;&lt;urls&gt;&lt;/urls&gt;&lt;custom1&gt;sturgeon_BM&lt;/custom1&gt;&lt;electronic-resource-num&gt;www.affa.gov.au/recfishsurvey&lt;/electronic-resource-num&gt;&lt;/record&gt;&lt;/Cite&gt;&lt;/EndNote&gt;</w:instrText>
      </w:r>
      <w:r w:rsidR="00D6271F">
        <w:rPr>
          <w:rStyle w:val="Emphasis"/>
          <w:i w:val="0"/>
          <w:iCs w:val="0"/>
        </w:rPr>
        <w:fldChar w:fldCharType="separate"/>
      </w:r>
      <w:r w:rsidR="00D6271F">
        <w:rPr>
          <w:rStyle w:val="Emphasis"/>
          <w:i w:val="0"/>
          <w:iCs w:val="0"/>
          <w:noProof/>
        </w:rPr>
        <w:t>(DAFF 2003)</w:t>
      </w:r>
      <w:r w:rsidR="00D6271F">
        <w:rPr>
          <w:rStyle w:val="Emphasis"/>
          <w:i w:val="0"/>
          <w:iCs w:val="0"/>
        </w:rPr>
        <w:fldChar w:fldCharType="end"/>
      </w:r>
      <w:r w:rsidR="00B44C05" w:rsidRPr="006A162E">
        <w:rPr>
          <w:rStyle w:val="Emphasis"/>
          <w:i w:val="0"/>
          <w:iCs w:val="0"/>
        </w:rPr>
        <w:t>.</w:t>
      </w:r>
    </w:p>
    <w:p w14:paraId="123FE41D" w14:textId="77777777" w:rsidR="00B44C05" w:rsidRPr="006A162E" w:rsidRDefault="00B44C05" w:rsidP="006A162E">
      <w:pPr>
        <w:pStyle w:val="ListBullet"/>
      </w:pPr>
      <w:r w:rsidRPr="006A162E">
        <w:t xml:space="preserve">In local areas where aquaculture is a major industry, a typical </w:t>
      </w:r>
      <w:r w:rsidRPr="00444DBC">
        <w:rPr>
          <w:rStyle w:val="Emphasis"/>
        </w:rPr>
        <w:t>A. salmonicida</w:t>
      </w:r>
      <w:r w:rsidRPr="006A162E">
        <w:t xml:space="preserve"> outbreak would have an impact on communities such as causing loss of business and welfare concerns.</w:t>
      </w:r>
    </w:p>
    <w:p w14:paraId="381EEC00" w14:textId="270D886C" w:rsidR="00B44C05" w:rsidRPr="006A162E" w:rsidRDefault="00B44C05" w:rsidP="006A162E">
      <w:pPr>
        <w:pStyle w:val="ListBullet"/>
      </w:pPr>
      <w:r w:rsidRPr="006A162E">
        <w:t xml:space="preserve">The social impacts of typical </w:t>
      </w:r>
      <w:r w:rsidR="006A162E" w:rsidRPr="000F521F">
        <w:rPr>
          <w:rStyle w:val="Emphasis"/>
        </w:rPr>
        <w:t>A. salmonicida</w:t>
      </w:r>
      <w:r w:rsidR="006A162E" w:rsidRPr="00B44C05">
        <w:t xml:space="preserve"> </w:t>
      </w:r>
      <w:r w:rsidRPr="006A162E">
        <w:t>establishment and spread are expected to be minor at the district or region level.</w:t>
      </w:r>
      <w:bookmarkEnd w:id="175"/>
    </w:p>
    <w:p w14:paraId="15509013" w14:textId="4E1A1441" w:rsidR="00B44C05" w:rsidRPr="00200122" w:rsidRDefault="004D5400" w:rsidP="00B44C05">
      <w:r>
        <w:fldChar w:fldCharType="begin"/>
      </w:r>
      <w:r>
        <w:instrText xml:space="preserve"> REF _Ref124330427 \h </w:instrText>
      </w:r>
      <w:r>
        <w:fldChar w:fldCharType="separate"/>
      </w:r>
      <w:r w:rsidR="00535988">
        <w:t xml:space="preserve">Table </w:t>
      </w:r>
      <w:r w:rsidR="00535988">
        <w:rPr>
          <w:noProof/>
        </w:rPr>
        <w:t>9</w:t>
      </w:r>
      <w:r>
        <w:fldChar w:fldCharType="end"/>
      </w:r>
      <w:r>
        <w:t xml:space="preserve"> </w:t>
      </w:r>
      <w:r w:rsidR="00B44C05" w:rsidRPr="00200122">
        <w:t>shows the individual impact scores for each criteria (determined usi</w:t>
      </w:r>
      <w:r w:rsidR="00B44C05">
        <w:t>ng</w:t>
      </w:r>
      <w:r w:rsidR="00CC45DC">
        <w:t xml:space="preserve"> </w:t>
      </w:r>
      <w:r w:rsidR="00CC45DC">
        <w:fldChar w:fldCharType="begin"/>
      </w:r>
      <w:r w:rsidR="00CC45DC">
        <w:instrText xml:space="preserve"> REF _Ref124344775 \h </w:instrText>
      </w:r>
      <w:r w:rsidR="00CC45DC">
        <w:fldChar w:fldCharType="separate"/>
      </w:r>
      <w:r w:rsidR="00535988">
        <w:t xml:space="preserve">Figure </w:t>
      </w:r>
      <w:r w:rsidR="00535988">
        <w:rPr>
          <w:noProof/>
        </w:rPr>
        <w:t>6</w:t>
      </w:r>
      <w:r w:rsidR="00CC45DC">
        <w:fldChar w:fldCharType="end"/>
      </w:r>
      <w:r w:rsidR="00B44C05" w:rsidRPr="00200122">
        <w:t>)</w:t>
      </w:r>
      <w:r w:rsidR="00B44C05">
        <w:t xml:space="preserve"> for establishment and spread of typical </w:t>
      </w:r>
      <w:r w:rsidR="00B44C05" w:rsidRPr="00413B0B">
        <w:rPr>
          <w:rStyle w:val="Emphasis"/>
        </w:rPr>
        <w:t>A. salmonicida</w:t>
      </w:r>
      <w:r w:rsidR="00B44C05" w:rsidRPr="00200122">
        <w:t xml:space="preserve">. The individual impact scores were combined using the rules in </w:t>
      </w:r>
      <w:r>
        <w:fldChar w:fldCharType="begin"/>
      </w:r>
      <w:r>
        <w:instrText xml:space="preserve"> REF _Ref124330248 \h </w:instrText>
      </w:r>
      <w:r>
        <w:fldChar w:fldCharType="separate"/>
      </w:r>
      <w:r w:rsidR="00535988">
        <w:t xml:space="preserve">Table </w:t>
      </w:r>
      <w:r w:rsidR="00535988">
        <w:rPr>
          <w:noProof/>
        </w:rPr>
        <w:t>6</w:t>
      </w:r>
      <w:r>
        <w:fldChar w:fldCharType="end"/>
      </w:r>
      <w:r>
        <w:t xml:space="preserve"> </w:t>
      </w:r>
      <w:r w:rsidR="00B44C05" w:rsidRPr="00200122">
        <w:t xml:space="preserve">to estimate the overall impact (refer section </w:t>
      </w:r>
      <w:hyperlink w:anchor="_Determining_impacts" w:history="1">
        <w:r w:rsidR="00B44C05" w:rsidRPr="00200122">
          <w:rPr>
            <w:rStyle w:val="Hyperlink"/>
          </w:rPr>
          <w:t>Determining impacts</w:t>
        </w:r>
      </w:hyperlink>
      <w:r w:rsidR="00B44C05" w:rsidRPr="00200122">
        <w:t xml:space="preserve"> for detailed methodology).</w:t>
      </w:r>
    </w:p>
    <w:p w14:paraId="04772486" w14:textId="33E3791E" w:rsidR="00801684" w:rsidRDefault="002B1B07" w:rsidP="002B1B07">
      <w:pPr>
        <w:pStyle w:val="Caption"/>
      </w:pPr>
      <w:bookmarkStart w:id="176" w:name="_Ref124330427"/>
      <w:bookmarkStart w:id="177" w:name="_Toc158990574"/>
      <w:r>
        <w:t xml:space="preserve">Table </w:t>
      </w:r>
      <w:r w:rsidR="0073399E">
        <w:fldChar w:fldCharType="begin"/>
      </w:r>
      <w:r w:rsidR="0073399E">
        <w:instrText xml:space="preserve"> SEQ Table \* ARABIC </w:instrText>
      </w:r>
      <w:r w:rsidR="0073399E">
        <w:fldChar w:fldCharType="separate"/>
      </w:r>
      <w:r w:rsidR="00535988">
        <w:rPr>
          <w:noProof/>
        </w:rPr>
        <w:t>9</w:t>
      </w:r>
      <w:r w:rsidR="0073399E">
        <w:rPr>
          <w:noProof/>
        </w:rPr>
        <w:fldChar w:fldCharType="end"/>
      </w:r>
      <w:bookmarkEnd w:id="176"/>
      <w:r>
        <w:t xml:space="preserve"> </w:t>
      </w:r>
      <w:r w:rsidRPr="00200122">
        <w:t xml:space="preserve">Overall impact of establishment and spread of </w:t>
      </w:r>
      <w:r>
        <w:t xml:space="preserve">typical </w:t>
      </w:r>
      <w:r>
        <w:rPr>
          <w:i/>
        </w:rPr>
        <w:t>A</w:t>
      </w:r>
      <w:r w:rsidRPr="00F13F79">
        <w:rPr>
          <w:i/>
        </w:rPr>
        <w:t>.</w:t>
      </w:r>
      <w:r>
        <w:rPr>
          <w:i/>
        </w:rPr>
        <w:t xml:space="preserve"> </w:t>
      </w:r>
      <w:r w:rsidRPr="00F13F79">
        <w:rPr>
          <w:i/>
        </w:rPr>
        <w:t>salmonicida</w:t>
      </w:r>
      <w:r w:rsidRPr="0081188E">
        <w:t xml:space="preserve"> for </w:t>
      </w:r>
      <w:r w:rsidRPr="00200122">
        <w:t>the outbreak scenario</w:t>
      </w:r>
      <w:bookmarkEnd w:id="177"/>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36"/>
        <w:gridCol w:w="4524"/>
        <w:gridCol w:w="1346"/>
        <w:gridCol w:w="1502"/>
        <w:gridCol w:w="762"/>
      </w:tblGrid>
      <w:tr w:rsidR="002B1B07" w:rsidRPr="00200122" w14:paraId="397B81DE" w14:textId="77777777" w:rsidTr="00A7374B">
        <w:trPr>
          <w:cantSplit/>
          <w:tblHeader/>
        </w:trPr>
        <w:tc>
          <w:tcPr>
            <w:tcW w:w="516" w:type="pct"/>
            <w:hideMark/>
          </w:tcPr>
          <w:p w14:paraId="29F33124" w14:textId="77777777" w:rsidR="002B1B07" w:rsidRPr="00200122" w:rsidRDefault="002B1B07" w:rsidP="002A4BF0">
            <w:pPr>
              <w:pStyle w:val="TableHeading"/>
            </w:pPr>
            <w:bookmarkStart w:id="178" w:name="Title_9"/>
            <w:r w:rsidRPr="00200122">
              <w:t>Effects</w:t>
            </w:r>
          </w:p>
        </w:tc>
        <w:tc>
          <w:tcPr>
            <w:tcW w:w="2494" w:type="pct"/>
            <w:vAlign w:val="center"/>
            <w:hideMark/>
          </w:tcPr>
          <w:p w14:paraId="71B104DF" w14:textId="77777777" w:rsidR="002B1B07" w:rsidRPr="00200122" w:rsidRDefault="002B1B07" w:rsidP="002A4BF0">
            <w:pPr>
              <w:pStyle w:val="TableHeading"/>
            </w:pPr>
            <w:r w:rsidRPr="00200122">
              <w:t>Criteria</w:t>
            </w:r>
          </w:p>
        </w:tc>
        <w:tc>
          <w:tcPr>
            <w:tcW w:w="742" w:type="pct"/>
            <w:vAlign w:val="center"/>
            <w:hideMark/>
          </w:tcPr>
          <w:p w14:paraId="2F14D433" w14:textId="77777777" w:rsidR="002B1B07" w:rsidRPr="00200122" w:rsidRDefault="002B1B07" w:rsidP="002A4BF0">
            <w:pPr>
              <w:pStyle w:val="TableHeading"/>
            </w:pPr>
            <w:r w:rsidRPr="00200122">
              <w:t>Level</w:t>
            </w:r>
          </w:p>
        </w:tc>
        <w:tc>
          <w:tcPr>
            <w:tcW w:w="828" w:type="pct"/>
            <w:vAlign w:val="center"/>
            <w:hideMark/>
          </w:tcPr>
          <w:p w14:paraId="4D1D85AA" w14:textId="77777777" w:rsidR="002B1B07" w:rsidRPr="00200122" w:rsidRDefault="002B1B07" w:rsidP="002A4BF0">
            <w:pPr>
              <w:pStyle w:val="TableHeading"/>
            </w:pPr>
            <w:r w:rsidRPr="00200122">
              <w:t>Impact</w:t>
            </w:r>
          </w:p>
        </w:tc>
        <w:tc>
          <w:tcPr>
            <w:tcW w:w="420" w:type="pct"/>
            <w:vAlign w:val="center"/>
            <w:hideMark/>
          </w:tcPr>
          <w:p w14:paraId="009D9C22" w14:textId="77777777" w:rsidR="002B1B07" w:rsidRPr="00200122" w:rsidRDefault="002B1B07" w:rsidP="002A4BF0">
            <w:pPr>
              <w:pStyle w:val="TableHeading"/>
            </w:pPr>
            <w:r w:rsidRPr="00200122">
              <w:t>Score</w:t>
            </w:r>
          </w:p>
        </w:tc>
      </w:tr>
      <w:tr w:rsidR="002B1B07" w:rsidRPr="00200122" w14:paraId="2E5F481B" w14:textId="77777777" w:rsidTr="00A7374B">
        <w:trPr>
          <w:cantSplit/>
        </w:trPr>
        <w:tc>
          <w:tcPr>
            <w:tcW w:w="516" w:type="pct"/>
            <w:vMerge w:val="restart"/>
            <w:hideMark/>
          </w:tcPr>
          <w:p w14:paraId="5232005C" w14:textId="77777777" w:rsidR="002B1B07" w:rsidRPr="00200122" w:rsidRDefault="002B1B07" w:rsidP="002A4BF0">
            <w:pPr>
              <w:pStyle w:val="TableText"/>
            </w:pPr>
            <w:r w:rsidRPr="00200122">
              <w:t>Direct</w:t>
            </w:r>
          </w:p>
        </w:tc>
        <w:tc>
          <w:tcPr>
            <w:tcW w:w="2494" w:type="pct"/>
            <w:vAlign w:val="center"/>
            <w:hideMark/>
          </w:tcPr>
          <w:p w14:paraId="63449F23" w14:textId="77777777" w:rsidR="002B1B07" w:rsidRPr="00200122" w:rsidRDefault="002B1B07" w:rsidP="002A4BF0">
            <w:pPr>
              <w:pStyle w:val="TableText"/>
            </w:pPr>
            <w:r w:rsidRPr="00200122">
              <w:t>Animal health (production losses in aquaculture and commercial fisheries)</w:t>
            </w:r>
          </w:p>
        </w:tc>
        <w:tc>
          <w:tcPr>
            <w:tcW w:w="742" w:type="pct"/>
            <w:vAlign w:val="center"/>
            <w:hideMark/>
          </w:tcPr>
          <w:p w14:paraId="5A99FA20" w14:textId="77777777" w:rsidR="002B1B07" w:rsidRPr="00200122" w:rsidRDefault="002B1B07" w:rsidP="002A4BF0">
            <w:pPr>
              <w:pStyle w:val="TableText"/>
            </w:pPr>
            <w:r w:rsidRPr="00200122">
              <w:t>National</w:t>
            </w:r>
          </w:p>
        </w:tc>
        <w:tc>
          <w:tcPr>
            <w:tcW w:w="828" w:type="pct"/>
            <w:vAlign w:val="center"/>
            <w:hideMark/>
          </w:tcPr>
          <w:p w14:paraId="601D737E" w14:textId="77777777" w:rsidR="002B1B07" w:rsidRPr="00200122" w:rsidRDefault="002B1B07" w:rsidP="002A4BF0">
            <w:pPr>
              <w:pStyle w:val="TableText"/>
            </w:pPr>
            <w:r w:rsidRPr="00200122">
              <w:t>Significant</w:t>
            </w:r>
          </w:p>
        </w:tc>
        <w:tc>
          <w:tcPr>
            <w:tcW w:w="420" w:type="pct"/>
            <w:hideMark/>
          </w:tcPr>
          <w:p w14:paraId="64E488C1" w14:textId="77777777" w:rsidR="002B1B07" w:rsidRPr="00200122" w:rsidRDefault="002B1B07" w:rsidP="002A4BF0">
            <w:pPr>
              <w:pStyle w:val="TableText"/>
            </w:pPr>
            <w:r>
              <w:t>F</w:t>
            </w:r>
          </w:p>
        </w:tc>
      </w:tr>
      <w:tr w:rsidR="002B1B07" w:rsidRPr="00200122" w14:paraId="2382BAFB" w14:textId="77777777" w:rsidTr="00A7374B">
        <w:trPr>
          <w:cantSplit/>
        </w:trPr>
        <w:tc>
          <w:tcPr>
            <w:tcW w:w="516" w:type="pct"/>
            <w:vMerge/>
            <w:vAlign w:val="center"/>
            <w:hideMark/>
          </w:tcPr>
          <w:p w14:paraId="185DEE2E" w14:textId="77777777" w:rsidR="002B1B07" w:rsidRPr="00200122" w:rsidRDefault="002B1B07" w:rsidP="002A4BF0">
            <w:pPr>
              <w:spacing w:after="0" w:line="240" w:lineRule="auto"/>
              <w:rPr>
                <w:sz w:val="18"/>
              </w:rPr>
            </w:pPr>
          </w:p>
        </w:tc>
        <w:tc>
          <w:tcPr>
            <w:tcW w:w="2494" w:type="pct"/>
            <w:vAlign w:val="center"/>
            <w:hideMark/>
          </w:tcPr>
          <w:p w14:paraId="6687214B" w14:textId="77777777" w:rsidR="002B1B07" w:rsidRPr="00200122" w:rsidRDefault="002B1B07" w:rsidP="002A4BF0">
            <w:pPr>
              <w:pStyle w:val="TableText"/>
            </w:pPr>
            <w:r w:rsidRPr="00200122">
              <w:t>The environment (native animals/plants, and non</w:t>
            </w:r>
            <w:r w:rsidRPr="00200122">
              <w:noBreakHyphen/>
              <w:t>living environment)</w:t>
            </w:r>
          </w:p>
        </w:tc>
        <w:tc>
          <w:tcPr>
            <w:tcW w:w="742" w:type="pct"/>
            <w:vAlign w:val="center"/>
            <w:hideMark/>
          </w:tcPr>
          <w:p w14:paraId="69151821" w14:textId="77777777" w:rsidR="002B1B07" w:rsidRPr="00200122" w:rsidRDefault="002B1B07" w:rsidP="002A4BF0">
            <w:pPr>
              <w:pStyle w:val="TableText"/>
            </w:pPr>
            <w:r>
              <w:t>District or region</w:t>
            </w:r>
          </w:p>
        </w:tc>
        <w:tc>
          <w:tcPr>
            <w:tcW w:w="828" w:type="pct"/>
            <w:vAlign w:val="center"/>
            <w:hideMark/>
          </w:tcPr>
          <w:p w14:paraId="694B9AAE" w14:textId="77777777" w:rsidR="002B1B07" w:rsidRPr="00200122" w:rsidRDefault="002B1B07" w:rsidP="002A4BF0">
            <w:pPr>
              <w:pStyle w:val="TableText"/>
            </w:pPr>
            <w:r w:rsidRPr="00200122">
              <w:t>Minor</w:t>
            </w:r>
          </w:p>
        </w:tc>
        <w:tc>
          <w:tcPr>
            <w:tcW w:w="420" w:type="pct"/>
            <w:hideMark/>
          </w:tcPr>
          <w:p w14:paraId="1479E63F" w14:textId="77777777" w:rsidR="002B1B07" w:rsidRPr="00200122" w:rsidRDefault="002B1B07" w:rsidP="002A4BF0">
            <w:pPr>
              <w:pStyle w:val="TableText"/>
            </w:pPr>
            <w:r>
              <w:t>C</w:t>
            </w:r>
          </w:p>
        </w:tc>
      </w:tr>
      <w:tr w:rsidR="002B1B07" w:rsidRPr="00200122" w14:paraId="652B14D4" w14:textId="77777777" w:rsidTr="00A7374B">
        <w:trPr>
          <w:cantSplit/>
        </w:trPr>
        <w:tc>
          <w:tcPr>
            <w:tcW w:w="516" w:type="pct"/>
            <w:vMerge w:val="restart"/>
            <w:hideMark/>
          </w:tcPr>
          <w:p w14:paraId="694BFC95" w14:textId="77777777" w:rsidR="002B1B07" w:rsidRPr="00200122" w:rsidRDefault="002B1B07" w:rsidP="002A4BF0">
            <w:pPr>
              <w:pStyle w:val="TableText"/>
            </w:pPr>
            <w:r w:rsidRPr="00200122">
              <w:t>Indirect</w:t>
            </w:r>
          </w:p>
        </w:tc>
        <w:tc>
          <w:tcPr>
            <w:tcW w:w="2494" w:type="pct"/>
            <w:vAlign w:val="center"/>
            <w:hideMark/>
          </w:tcPr>
          <w:p w14:paraId="2325D252" w14:textId="77777777" w:rsidR="002B1B07" w:rsidRPr="00200122" w:rsidRDefault="002B1B07" w:rsidP="002A4BF0">
            <w:pPr>
              <w:pStyle w:val="TableText"/>
            </w:pPr>
            <w:r w:rsidRPr="00200122">
              <w:t>Economic (costs associated with eradication, control, surveillance and monitoring, and compensation)</w:t>
            </w:r>
          </w:p>
        </w:tc>
        <w:tc>
          <w:tcPr>
            <w:tcW w:w="742" w:type="pct"/>
            <w:vAlign w:val="center"/>
            <w:hideMark/>
          </w:tcPr>
          <w:p w14:paraId="7D0266BB" w14:textId="77777777" w:rsidR="002B1B07" w:rsidRPr="00200122" w:rsidRDefault="002B1B07" w:rsidP="002A4BF0">
            <w:pPr>
              <w:pStyle w:val="TableText"/>
            </w:pPr>
            <w:r w:rsidRPr="00200122">
              <w:t>National</w:t>
            </w:r>
          </w:p>
        </w:tc>
        <w:tc>
          <w:tcPr>
            <w:tcW w:w="828" w:type="pct"/>
            <w:vAlign w:val="center"/>
            <w:hideMark/>
          </w:tcPr>
          <w:p w14:paraId="602C170E" w14:textId="77777777" w:rsidR="002B1B07" w:rsidRPr="00200122" w:rsidRDefault="002B1B07" w:rsidP="002A4BF0">
            <w:pPr>
              <w:pStyle w:val="TableText"/>
            </w:pPr>
            <w:r w:rsidRPr="00200122">
              <w:t>Minor</w:t>
            </w:r>
          </w:p>
        </w:tc>
        <w:tc>
          <w:tcPr>
            <w:tcW w:w="420" w:type="pct"/>
            <w:hideMark/>
          </w:tcPr>
          <w:p w14:paraId="167D6F7F" w14:textId="77777777" w:rsidR="002B1B07" w:rsidRPr="00200122" w:rsidRDefault="002B1B07" w:rsidP="002A4BF0">
            <w:pPr>
              <w:pStyle w:val="TableText"/>
            </w:pPr>
            <w:r>
              <w:t>E</w:t>
            </w:r>
          </w:p>
        </w:tc>
      </w:tr>
      <w:tr w:rsidR="002B1B07" w:rsidRPr="00200122" w14:paraId="24381224" w14:textId="77777777" w:rsidTr="00A7374B">
        <w:trPr>
          <w:cantSplit/>
        </w:trPr>
        <w:tc>
          <w:tcPr>
            <w:tcW w:w="516" w:type="pct"/>
            <w:vMerge/>
            <w:vAlign w:val="center"/>
            <w:hideMark/>
          </w:tcPr>
          <w:p w14:paraId="40CB03F9" w14:textId="77777777" w:rsidR="002B1B07" w:rsidRPr="00200122" w:rsidRDefault="002B1B07" w:rsidP="002A4BF0">
            <w:pPr>
              <w:spacing w:after="0" w:line="240" w:lineRule="auto"/>
              <w:rPr>
                <w:sz w:val="18"/>
              </w:rPr>
            </w:pPr>
          </w:p>
        </w:tc>
        <w:tc>
          <w:tcPr>
            <w:tcW w:w="2494" w:type="pct"/>
            <w:vAlign w:val="center"/>
            <w:hideMark/>
          </w:tcPr>
          <w:p w14:paraId="47644411" w14:textId="77777777" w:rsidR="002B1B07" w:rsidRPr="00200122" w:rsidRDefault="002B1B07" w:rsidP="002A4BF0">
            <w:pPr>
              <w:pStyle w:val="TableText"/>
            </w:pPr>
            <w:r w:rsidRPr="00200122">
              <w:t>Economic (domestic trade effects and impact on other associated industries)</w:t>
            </w:r>
          </w:p>
        </w:tc>
        <w:tc>
          <w:tcPr>
            <w:tcW w:w="742" w:type="pct"/>
            <w:vAlign w:val="center"/>
            <w:hideMark/>
          </w:tcPr>
          <w:p w14:paraId="6C942D7E" w14:textId="6C165844" w:rsidR="002B1B07" w:rsidRPr="00200122" w:rsidRDefault="002B1B07" w:rsidP="002A4BF0">
            <w:pPr>
              <w:pStyle w:val="TableText"/>
            </w:pPr>
            <w:r>
              <w:t xml:space="preserve">State </w:t>
            </w:r>
            <w:r w:rsidR="0026506C">
              <w:t>or</w:t>
            </w:r>
            <w:r>
              <w:t xml:space="preserve"> territory</w:t>
            </w:r>
          </w:p>
        </w:tc>
        <w:tc>
          <w:tcPr>
            <w:tcW w:w="828" w:type="pct"/>
            <w:vAlign w:val="center"/>
            <w:hideMark/>
          </w:tcPr>
          <w:p w14:paraId="0BA23B81" w14:textId="77777777" w:rsidR="002B1B07" w:rsidRPr="00200122" w:rsidRDefault="002B1B07" w:rsidP="002A4BF0">
            <w:pPr>
              <w:pStyle w:val="TableText"/>
            </w:pPr>
            <w:r w:rsidRPr="00200122">
              <w:t>Minor</w:t>
            </w:r>
          </w:p>
        </w:tc>
        <w:tc>
          <w:tcPr>
            <w:tcW w:w="420" w:type="pct"/>
            <w:hideMark/>
          </w:tcPr>
          <w:p w14:paraId="69D179BC" w14:textId="77777777" w:rsidR="002B1B07" w:rsidRPr="00200122" w:rsidRDefault="002B1B07" w:rsidP="002A4BF0">
            <w:pPr>
              <w:pStyle w:val="TableText"/>
            </w:pPr>
            <w:r>
              <w:t>D</w:t>
            </w:r>
          </w:p>
        </w:tc>
      </w:tr>
      <w:tr w:rsidR="002B1B07" w:rsidRPr="00200122" w14:paraId="28686E15" w14:textId="77777777" w:rsidTr="00A7374B">
        <w:trPr>
          <w:cantSplit/>
        </w:trPr>
        <w:tc>
          <w:tcPr>
            <w:tcW w:w="516" w:type="pct"/>
            <w:vMerge/>
            <w:vAlign w:val="center"/>
            <w:hideMark/>
          </w:tcPr>
          <w:p w14:paraId="161CB7B0" w14:textId="77777777" w:rsidR="002B1B07" w:rsidRPr="00200122" w:rsidRDefault="002B1B07" w:rsidP="002A4BF0">
            <w:pPr>
              <w:spacing w:after="0" w:line="240" w:lineRule="auto"/>
              <w:rPr>
                <w:sz w:val="18"/>
              </w:rPr>
            </w:pPr>
          </w:p>
        </w:tc>
        <w:tc>
          <w:tcPr>
            <w:tcW w:w="2494" w:type="pct"/>
            <w:vAlign w:val="center"/>
            <w:hideMark/>
          </w:tcPr>
          <w:p w14:paraId="66BF8EC9" w14:textId="77777777" w:rsidR="002B1B07" w:rsidRPr="00200122" w:rsidRDefault="002B1B07" w:rsidP="002A4BF0">
            <w:pPr>
              <w:pStyle w:val="TableText"/>
            </w:pPr>
            <w:r w:rsidRPr="00200122">
              <w:t>Economic (international trade effects)</w:t>
            </w:r>
          </w:p>
        </w:tc>
        <w:tc>
          <w:tcPr>
            <w:tcW w:w="742" w:type="pct"/>
            <w:vAlign w:val="center"/>
            <w:hideMark/>
          </w:tcPr>
          <w:p w14:paraId="5DD5A988" w14:textId="77777777" w:rsidR="002B1B07" w:rsidRPr="00200122" w:rsidRDefault="002B1B07" w:rsidP="002A4BF0">
            <w:pPr>
              <w:pStyle w:val="TableText"/>
            </w:pPr>
            <w:r w:rsidRPr="00200122">
              <w:t>District or region</w:t>
            </w:r>
          </w:p>
        </w:tc>
        <w:tc>
          <w:tcPr>
            <w:tcW w:w="828" w:type="pct"/>
            <w:vAlign w:val="center"/>
            <w:hideMark/>
          </w:tcPr>
          <w:p w14:paraId="68D5B18D" w14:textId="77777777" w:rsidR="002B1B07" w:rsidRPr="00200122" w:rsidRDefault="002B1B07" w:rsidP="002A4BF0">
            <w:pPr>
              <w:pStyle w:val="TableText"/>
            </w:pPr>
            <w:r w:rsidRPr="00200122">
              <w:t>Minor</w:t>
            </w:r>
          </w:p>
        </w:tc>
        <w:tc>
          <w:tcPr>
            <w:tcW w:w="420" w:type="pct"/>
            <w:hideMark/>
          </w:tcPr>
          <w:p w14:paraId="690964AF" w14:textId="77777777" w:rsidR="002B1B07" w:rsidRPr="00200122" w:rsidRDefault="002B1B07" w:rsidP="002A4BF0">
            <w:pPr>
              <w:pStyle w:val="TableText"/>
            </w:pPr>
            <w:r>
              <w:t>C</w:t>
            </w:r>
          </w:p>
        </w:tc>
      </w:tr>
      <w:tr w:rsidR="002B1B07" w:rsidRPr="00200122" w14:paraId="6E540F6B" w14:textId="77777777" w:rsidTr="00A7374B">
        <w:trPr>
          <w:cantSplit/>
        </w:trPr>
        <w:tc>
          <w:tcPr>
            <w:tcW w:w="516" w:type="pct"/>
            <w:vMerge/>
            <w:vAlign w:val="center"/>
            <w:hideMark/>
          </w:tcPr>
          <w:p w14:paraId="4953F3AB" w14:textId="77777777" w:rsidR="002B1B07" w:rsidRPr="00200122" w:rsidRDefault="002B1B07" w:rsidP="002A4BF0">
            <w:pPr>
              <w:spacing w:after="0" w:line="240" w:lineRule="auto"/>
              <w:rPr>
                <w:sz w:val="18"/>
              </w:rPr>
            </w:pPr>
          </w:p>
        </w:tc>
        <w:tc>
          <w:tcPr>
            <w:tcW w:w="2494" w:type="pct"/>
            <w:vAlign w:val="center"/>
            <w:hideMark/>
          </w:tcPr>
          <w:p w14:paraId="34B7D15F" w14:textId="77777777" w:rsidR="002B1B07" w:rsidRPr="00200122" w:rsidRDefault="002B1B07" w:rsidP="002A4BF0">
            <w:pPr>
              <w:pStyle w:val="TableText"/>
            </w:pPr>
            <w:r w:rsidRPr="00200122">
              <w:t>Environment (biodiversity, endangered species and the integrity of ecosystems)</w:t>
            </w:r>
          </w:p>
        </w:tc>
        <w:tc>
          <w:tcPr>
            <w:tcW w:w="742" w:type="pct"/>
            <w:vAlign w:val="center"/>
            <w:hideMark/>
          </w:tcPr>
          <w:p w14:paraId="0AE7F2B8" w14:textId="77777777" w:rsidR="002B1B07" w:rsidRPr="00200122" w:rsidRDefault="002B1B07" w:rsidP="002A4BF0">
            <w:pPr>
              <w:pStyle w:val="TableText"/>
            </w:pPr>
            <w:r>
              <w:t>Local</w:t>
            </w:r>
          </w:p>
        </w:tc>
        <w:tc>
          <w:tcPr>
            <w:tcW w:w="828" w:type="pct"/>
            <w:vAlign w:val="center"/>
            <w:hideMark/>
          </w:tcPr>
          <w:p w14:paraId="7F574213" w14:textId="77777777" w:rsidR="002B1B07" w:rsidRPr="00200122" w:rsidRDefault="002B1B07" w:rsidP="002A4BF0">
            <w:pPr>
              <w:pStyle w:val="TableText"/>
            </w:pPr>
            <w:r>
              <w:t>Unlikely to be discernible</w:t>
            </w:r>
          </w:p>
        </w:tc>
        <w:tc>
          <w:tcPr>
            <w:tcW w:w="420" w:type="pct"/>
            <w:hideMark/>
          </w:tcPr>
          <w:p w14:paraId="518ECCCF" w14:textId="77777777" w:rsidR="002B1B07" w:rsidRPr="00200122" w:rsidRDefault="002B1B07" w:rsidP="002A4BF0">
            <w:pPr>
              <w:pStyle w:val="TableText"/>
            </w:pPr>
            <w:r>
              <w:t>A</w:t>
            </w:r>
          </w:p>
        </w:tc>
      </w:tr>
      <w:tr w:rsidR="002B1B07" w:rsidRPr="00200122" w14:paraId="658164D7" w14:textId="77777777" w:rsidTr="00A7374B">
        <w:trPr>
          <w:cantSplit/>
        </w:trPr>
        <w:tc>
          <w:tcPr>
            <w:tcW w:w="516" w:type="pct"/>
            <w:vMerge/>
            <w:vAlign w:val="center"/>
            <w:hideMark/>
          </w:tcPr>
          <w:p w14:paraId="29E05D21" w14:textId="77777777" w:rsidR="002B1B07" w:rsidRPr="00200122" w:rsidRDefault="002B1B07" w:rsidP="002A4BF0">
            <w:pPr>
              <w:spacing w:after="0" w:line="240" w:lineRule="auto"/>
              <w:rPr>
                <w:sz w:val="18"/>
              </w:rPr>
            </w:pPr>
          </w:p>
        </w:tc>
        <w:tc>
          <w:tcPr>
            <w:tcW w:w="2494" w:type="pct"/>
            <w:vAlign w:val="center"/>
            <w:hideMark/>
          </w:tcPr>
          <w:p w14:paraId="1F618C23" w14:textId="77777777" w:rsidR="002B1B07" w:rsidRPr="00200122" w:rsidRDefault="002B1B07" w:rsidP="002A4BF0">
            <w:pPr>
              <w:pStyle w:val="TableText"/>
            </w:pPr>
            <w:r w:rsidRPr="00200122">
              <w:t>Social (changes in tourism, side effects from control measures, and loss of social amenity)</w:t>
            </w:r>
          </w:p>
        </w:tc>
        <w:tc>
          <w:tcPr>
            <w:tcW w:w="742" w:type="pct"/>
            <w:vAlign w:val="center"/>
            <w:hideMark/>
          </w:tcPr>
          <w:p w14:paraId="7C49E9B0" w14:textId="77777777" w:rsidR="002B1B07" w:rsidRPr="00200122" w:rsidRDefault="002B1B07" w:rsidP="002A4BF0">
            <w:pPr>
              <w:pStyle w:val="TableText"/>
            </w:pPr>
            <w:r w:rsidRPr="00200122">
              <w:t>District or region</w:t>
            </w:r>
          </w:p>
        </w:tc>
        <w:tc>
          <w:tcPr>
            <w:tcW w:w="828" w:type="pct"/>
            <w:vAlign w:val="center"/>
            <w:hideMark/>
          </w:tcPr>
          <w:p w14:paraId="3A96F003" w14:textId="77777777" w:rsidR="002B1B07" w:rsidRPr="00200122" w:rsidRDefault="002B1B07" w:rsidP="002A4BF0">
            <w:pPr>
              <w:pStyle w:val="TableText"/>
            </w:pPr>
            <w:r w:rsidRPr="00200122">
              <w:t>Minor</w:t>
            </w:r>
          </w:p>
        </w:tc>
        <w:tc>
          <w:tcPr>
            <w:tcW w:w="420" w:type="pct"/>
            <w:hideMark/>
          </w:tcPr>
          <w:p w14:paraId="4B826C4B" w14:textId="77777777" w:rsidR="002B1B07" w:rsidRPr="00200122" w:rsidRDefault="002B1B07" w:rsidP="002A4BF0">
            <w:pPr>
              <w:pStyle w:val="TableText"/>
            </w:pPr>
            <w:r>
              <w:t>C</w:t>
            </w:r>
          </w:p>
        </w:tc>
      </w:tr>
    </w:tbl>
    <w:bookmarkEnd w:id="178"/>
    <w:p w14:paraId="5F517A2D" w14:textId="77777777" w:rsidR="002B1B07" w:rsidRPr="00200122" w:rsidRDefault="002B1B07" w:rsidP="002B1B07">
      <w:pPr>
        <w:pStyle w:val="Heading5"/>
      </w:pPr>
      <w:r w:rsidRPr="00200122">
        <w:t>Conclusion</w:t>
      </w:r>
    </w:p>
    <w:p w14:paraId="53C90C5A" w14:textId="77777777" w:rsidR="002B1B07" w:rsidRDefault="002B1B07" w:rsidP="002B1B07">
      <w:pPr>
        <w:rPr>
          <w:b/>
        </w:rPr>
      </w:pPr>
      <w:r w:rsidRPr="00A87C4B">
        <w:t xml:space="preserve">The overall impact of establishment and spread of </w:t>
      </w:r>
      <w:r w:rsidRPr="00F6150A">
        <w:t xml:space="preserve">typical </w:t>
      </w:r>
      <w:r w:rsidRPr="00F6150A">
        <w:rPr>
          <w:rStyle w:val="Emphasis"/>
        </w:rPr>
        <w:t>A.</w:t>
      </w:r>
      <w:r>
        <w:rPr>
          <w:rStyle w:val="Emphasis"/>
        </w:rPr>
        <w:t> </w:t>
      </w:r>
      <w:r w:rsidRPr="00F6150A">
        <w:rPr>
          <w:rStyle w:val="Emphasis"/>
        </w:rPr>
        <w:t>salmonicida</w:t>
      </w:r>
      <w:r w:rsidRPr="00A87C4B">
        <w:rPr>
          <w:b/>
        </w:rPr>
        <w:t xml:space="preserve"> </w:t>
      </w:r>
      <w:r w:rsidRPr="00A87C4B">
        <w:t xml:space="preserve">was estimated to be </w:t>
      </w:r>
      <w:r w:rsidRPr="0087561E">
        <w:rPr>
          <w:rStyle w:val="Strong"/>
        </w:rPr>
        <w:t>high</w:t>
      </w:r>
      <w:r w:rsidRPr="00A87C4B">
        <w:t>.</w:t>
      </w:r>
    </w:p>
    <w:p w14:paraId="62EBCA23" w14:textId="77777777" w:rsidR="002B1B07" w:rsidRPr="00200122" w:rsidRDefault="002B1B07" w:rsidP="002B1B07">
      <w:pPr>
        <w:pStyle w:val="Heading4"/>
      </w:pPr>
      <w:r w:rsidRPr="00200122">
        <w:t>Determination of likely consequences of the outbreak scenario</w:t>
      </w:r>
    </w:p>
    <w:p w14:paraId="0AB67AB5" w14:textId="11CDC9B8" w:rsidR="002B1B07" w:rsidRPr="00A87C4B" w:rsidRDefault="002B1B07" w:rsidP="002B1B07">
      <w:r w:rsidRPr="00A87C4B">
        <w:t xml:space="preserve">The likely consequences of the outbreak scenario for </w:t>
      </w:r>
      <w:r w:rsidRPr="00F6150A">
        <w:t xml:space="preserve">typical </w:t>
      </w:r>
      <w:r w:rsidRPr="00F6150A">
        <w:rPr>
          <w:rStyle w:val="Emphasis"/>
        </w:rPr>
        <w:t>A.</w:t>
      </w:r>
      <w:r>
        <w:rPr>
          <w:rStyle w:val="Emphasis"/>
        </w:rPr>
        <w:t> </w:t>
      </w:r>
      <w:r w:rsidRPr="00F6150A">
        <w:rPr>
          <w:rStyle w:val="Emphasis"/>
        </w:rPr>
        <w:t>salmonicida</w:t>
      </w:r>
      <w:r w:rsidRPr="00A87C4B">
        <w:rPr>
          <w:b/>
        </w:rPr>
        <w:t xml:space="preserve"> </w:t>
      </w:r>
      <w:r w:rsidRPr="00A87C4B">
        <w:t>in each exposure group was determined by combining the</w:t>
      </w:r>
      <w:r>
        <w:t xml:space="preserve"> partial</w:t>
      </w:r>
      <w:r w:rsidRPr="00A87C4B">
        <w:t xml:space="preserve"> likelihoods of establishment and spread with the overall impact (using the matrix in</w:t>
      </w:r>
      <w:r w:rsidR="00F103FE">
        <w:t xml:space="preserve"> </w:t>
      </w:r>
      <w:r w:rsidR="00F103FE">
        <w:fldChar w:fldCharType="begin"/>
      </w:r>
      <w:r w:rsidR="00F103FE">
        <w:instrText xml:space="preserve"> REF _Ref124344800 \h </w:instrText>
      </w:r>
      <w:r w:rsidR="00F103FE">
        <w:fldChar w:fldCharType="separate"/>
      </w:r>
      <w:r w:rsidR="00535988">
        <w:t xml:space="preserve">Figure </w:t>
      </w:r>
      <w:r w:rsidR="00535988">
        <w:rPr>
          <w:noProof/>
        </w:rPr>
        <w:t>7</w:t>
      </w:r>
      <w:r w:rsidR="00F103FE">
        <w:fldChar w:fldCharType="end"/>
      </w:r>
      <w:r w:rsidRPr="00A87C4B">
        <w:t>) and found to be:</w:t>
      </w:r>
    </w:p>
    <w:p w14:paraId="158E2B01" w14:textId="77777777" w:rsidR="002B1B07" w:rsidRPr="002B1B07" w:rsidRDefault="002B1B07" w:rsidP="002B1B07">
      <w:pPr>
        <w:pStyle w:val="ListBullet"/>
      </w:pPr>
      <w:r w:rsidRPr="002B1B07">
        <w:t>Farmed susceptible species—</w:t>
      </w:r>
      <w:r w:rsidRPr="002B1B07">
        <w:rPr>
          <w:rStyle w:val="Strong"/>
        </w:rPr>
        <w:t>High.</w:t>
      </w:r>
    </w:p>
    <w:p w14:paraId="0A147027" w14:textId="77777777" w:rsidR="002B1B07" w:rsidRPr="002B1B07" w:rsidRDefault="002B1B07" w:rsidP="002B1B07">
      <w:pPr>
        <w:pStyle w:val="ListBullet"/>
      </w:pPr>
      <w:r w:rsidRPr="002B1B07">
        <w:t>Wild susceptible species—</w:t>
      </w:r>
      <w:r w:rsidRPr="002B1B07">
        <w:rPr>
          <w:rStyle w:val="Strong"/>
        </w:rPr>
        <w:t>Moderate.</w:t>
      </w:r>
    </w:p>
    <w:p w14:paraId="4D1F30C7" w14:textId="77777777" w:rsidR="002B1B07" w:rsidRPr="00200122" w:rsidRDefault="002B1B07" w:rsidP="002B1B07">
      <w:pPr>
        <w:pStyle w:val="Heading4"/>
      </w:pPr>
      <w:r w:rsidRPr="00200122">
        <w:t xml:space="preserve">Determination of </w:t>
      </w:r>
      <w:r>
        <w:t xml:space="preserve">the </w:t>
      </w:r>
      <w:r w:rsidRPr="00200122">
        <w:t>partial annual risk</w:t>
      </w:r>
    </w:p>
    <w:p w14:paraId="409F2D5E" w14:textId="7DFD3EFE" w:rsidR="002B1B07" w:rsidRDefault="002B1B07" w:rsidP="002B1B07">
      <w:r w:rsidRPr="000400D1">
        <w:t xml:space="preserve">The partial annual risk of </w:t>
      </w:r>
      <w:r w:rsidRPr="00F6150A">
        <w:t xml:space="preserve">typical </w:t>
      </w:r>
      <w:r w:rsidRPr="00F6150A">
        <w:rPr>
          <w:rStyle w:val="Emphasis"/>
        </w:rPr>
        <w:t>A.</w:t>
      </w:r>
      <w:r>
        <w:rPr>
          <w:rStyle w:val="Emphasis"/>
        </w:rPr>
        <w:t> </w:t>
      </w:r>
      <w:r w:rsidRPr="00F6150A">
        <w:rPr>
          <w:rStyle w:val="Emphasis"/>
        </w:rPr>
        <w:t>salmonicida</w:t>
      </w:r>
      <w:r w:rsidRPr="00A87C4B">
        <w:rPr>
          <w:b/>
        </w:rPr>
        <w:t xml:space="preserve"> </w:t>
      </w:r>
      <w:r w:rsidRPr="000400D1">
        <w:t xml:space="preserve">entry, establishment and spread </w:t>
      </w:r>
      <w:r>
        <w:t xml:space="preserve">from </w:t>
      </w:r>
      <w:r w:rsidR="00FE2ED0" w:rsidRPr="00FE2ED0">
        <w:rPr>
          <w:rStyle w:val="Strong"/>
        </w:rPr>
        <w:t xml:space="preserve">imported </w:t>
      </w:r>
      <w:r w:rsidRPr="00F64998">
        <w:rPr>
          <w:rStyle w:val="Strong"/>
        </w:rPr>
        <w:t>live sturgeon</w:t>
      </w:r>
      <w:r>
        <w:t xml:space="preserve"> </w:t>
      </w:r>
      <w:r w:rsidRPr="000400D1">
        <w:t xml:space="preserve">for each exposure group was determined by combining the partial annual likelihood of entry and exposure with the corresponding likely consequences using the matrix in </w:t>
      </w:r>
      <w:r w:rsidR="00F103FE">
        <w:fldChar w:fldCharType="begin"/>
      </w:r>
      <w:r w:rsidR="00F103FE">
        <w:instrText xml:space="preserve"> REF _Ref124344818 \h </w:instrText>
      </w:r>
      <w:r w:rsidR="00F103FE">
        <w:fldChar w:fldCharType="separate"/>
      </w:r>
      <w:r w:rsidR="00535988">
        <w:t xml:space="preserve">Figure </w:t>
      </w:r>
      <w:r w:rsidR="00535988">
        <w:rPr>
          <w:noProof/>
        </w:rPr>
        <w:t>8</w:t>
      </w:r>
      <w:r w:rsidR="00F103FE">
        <w:fldChar w:fldCharType="end"/>
      </w:r>
      <w:r w:rsidR="00F103FE">
        <w:t xml:space="preserve"> </w:t>
      </w:r>
      <w:r w:rsidRPr="000400D1">
        <w:t>and found to be:</w:t>
      </w:r>
    </w:p>
    <w:p w14:paraId="359C3848" w14:textId="77777777" w:rsidR="002B1B07" w:rsidRPr="002B1B07" w:rsidRDefault="002B1B07" w:rsidP="002B1B07">
      <w:pPr>
        <w:pStyle w:val="ListBullet"/>
      </w:pPr>
      <w:r w:rsidRPr="002B1B07">
        <w:t>Farmed susceptible species—</w:t>
      </w:r>
      <w:r w:rsidRPr="002B1B07">
        <w:rPr>
          <w:rStyle w:val="Strong"/>
        </w:rPr>
        <w:t>Moderate.</w:t>
      </w:r>
    </w:p>
    <w:p w14:paraId="4527E06C" w14:textId="77777777" w:rsidR="002B1B07" w:rsidRPr="002B1B07" w:rsidRDefault="002B1B07" w:rsidP="002B1B07">
      <w:pPr>
        <w:pStyle w:val="ListBullet"/>
      </w:pPr>
      <w:r w:rsidRPr="002B1B07">
        <w:t>Wild susceptible species—</w:t>
      </w:r>
      <w:r w:rsidRPr="002B1B07">
        <w:rPr>
          <w:rStyle w:val="Strong"/>
        </w:rPr>
        <w:t>Very low.</w:t>
      </w:r>
    </w:p>
    <w:p w14:paraId="47C3F8B4" w14:textId="126B711D" w:rsidR="002B1B07" w:rsidRDefault="002B1B07" w:rsidP="002B1B07">
      <w:r w:rsidRPr="000400D1">
        <w:t xml:space="preserve">The partial annual risk of </w:t>
      </w:r>
      <w:r w:rsidRPr="00F6150A">
        <w:t xml:space="preserve">typical </w:t>
      </w:r>
      <w:r w:rsidRPr="00F6150A">
        <w:rPr>
          <w:rStyle w:val="Emphasis"/>
        </w:rPr>
        <w:t>A.</w:t>
      </w:r>
      <w:r>
        <w:rPr>
          <w:rStyle w:val="Emphasis"/>
        </w:rPr>
        <w:t> </w:t>
      </w:r>
      <w:r w:rsidRPr="00F6150A">
        <w:rPr>
          <w:rStyle w:val="Emphasis"/>
        </w:rPr>
        <w:t>salmonicida</w:t>
      </w:r>
      <w:r w:rsidRPr="00A87C4B">
        <w:rPr>
          <w:b/>
        </w:rPr>
        <w:t xml:space="preserve"> </w:t>
      </w:r>
      <w:r w:rsidRPr="000400D1">
        <w:t xml:space="preserve">entry, establishment and spread </w:t>
      </w:r>
      <w:r>
        <w:t xml:space="preserve">from </w:t>
      </w:r>
      <w:r w:rsidR="00FE2ED0" w:rsidRPr="00FE2ED0">
        <w:rPr>
          <w:rStyle w:val="Strong"/>
        </w:rPr>
        <w:t xml:space="preserve">imported </w:t>
      </w:r>
      <w:r w:rsidR="00FE2ED0">
        <w:rPr>
          <w:rStyle w:val="Strong"/>
        </w:rPr>
        <w:t xml:space="preserve">sturgeon </w:t>
      </w:r>
      <w:r w:rsidRPr="00F64998">
        <w:rPr>
          <w:rStyle w:val="Strong"/>
        </w:rPr>
        <w:t>reproductive material</w:t>
      </w:r>
      <w:r>
        <w:t xml:space="preserve"> </w:t>
      </w:r>
      <w:r w:rsidRPr="000400D1">
        <w:t xml:space="preserve">for each exposure group was </w:t>
      </w:r>
      <w:r>
        <w:t xml:space="preserve">similarly </w:t>
      </w:r>
      <w:r w:rsidRPr="000400D1">
        <w:t>determined and found to be:</w:t>
      </w:r>
    </w:p>
    <w:p w14:paraId="30C3BD7D" w14:textId="77777777" w:rsidR="002B1B07" w:rsidRPr="002B1B07" w:rsidRDefault="002B1B07" w:rsidP="004425EA">
      <w:pPr>
        <w:pStyle w:val="ListBullet"/>
        <w:numPr>
          <w:ilvl w:val="0"/>
          <w:numId w:val="25"/>
        </w:numPr>
      </w:pPr>
      <w:r w:rsidRPr="002B1B07">
        <w:t>Farmed susceptible species—</w:t>
      </w:r>
      <w:r w:rsidRPr="002B1B07">
        <w:rPr>
          <w:rStyle w:val="Strong"/>
        </w:rPr>
        <w:t>Moderate.</w:t>
      </w:r>
    </w:p>
    <w:p w14:paraId="60492380" w14:textId="77777777" w:rsidR="002B1B07" w:rsidRPr="002B1B07" w:rsidRDefault="002B1B07" w:rsidP="004425EA">
      <w:pPr>
        <w:pStyle w:val="ListBullet"/>
        <w:numPr>
          <w:ilvl w:val="0"/>
          <w:numId w:val="25"/>
        </w:numPr>
      </w:pPr>
      <w:r w:rsidRPr="002B1B07">
        <w:t>Wild susceptible species—</w:t>
      </w:r>
      <w:r w:rsidRPr="002B1B07">
        <w:rPr>
          <w:rStyle w:val="Strong"/>
        </w:rPr>
        <w:t>Very low.</w:t>
      </w:r>
    </w:p>
    <w:p w14:paraId="1BCF38BA" w14:textId="77777777" w:rsidR="002B1B07" w:rsidRPr="00200122" w:rsidRDefault="002B1B07" w:rsidP="002B1B07">
      <w:pPr>
        <w:pStyle w:val="Heading4"/>
      </w:pPr>
      <w:r w:rsidRPr="00200122">
        <w:t>Estimation of overall annual risk</w:t>
      </w:r>
    </w:p>
    <w:p w14:paraId="0F5FE562" w14:textId="1F24D541" w:rsidR="00CF215C" w:rsidRDefault="002B1B07" w:rsidP="002B1B07">
      <w:r w:rsidRPr="000400D1">
        <w:t>The overall annual risk was estimated by combining the partial annual risk for each exposure group using the rules in</w:t>
      </w:r>
      <w:r w:rsidR="003D71D2">
        <w:t xml:space="preserve"> </w:t>
      </w:r>
      <w:r w:rsidR="003D71D2">
        <w:fldChar w:fldCharType="begin"/>
      </w:r>
      <w:r w:rsidR="003D71D2">
        <w:instrText xml:space="preserve"> REF _Ref124330283 \h </w:instrText>
      </w:r>
      <w:r w:rsidR="003D71D2">
        <w:fldChar w:fldCharType="separate"/>
      </w:r>
      <w:r w:rsidR="00535988">
        <w:t xml:space="preserve">Table </w:t>
      </w:r>
      <w:r w:rsidR="00535988">
        <w:rPr>
          <w:noProof/>
        </w:rPr>
        <w:t>7</w:t>
      </w:r>
      <w:r w:rsidR="003D71D2">
        <w:fldChar w:fldCharType="end"/>
      </w:r>
      <w:r>
        <w:t>.</w:t>
      </w:r>
    </w:p>
    <w:p w14:paraId="43BF217C" w14:textId="668B76F8" w:rsidR="00C071DC" w:rsidRDefault="002B1B07" w:rsidP="002B1B07">
      <w:r>
        <w:t xml:space="preserve">The overall annual risk associated with </w:t>
      </w:r>
      <w:r w:rsidRPr="00F6150A">
        <w:t xml:space="preserve">typical </w:t>
      </w:r>
      <w:r w:rsidRPr="00F6150A">
        <w:rPr>
          <w:rStyle w:val="Emphasis"/>
        </w:rPr>
        <w:t>A.</w:t>
      </w:r>
      <w:r>
        <w:rPr>
          <w:rStyle w:val="Emphasis"/>
        </w:rPr>
        <w:t> </w:t>
      </w:r>
      <w:r w:rsidRPr="00F6150A">
        <w:rPr>
          <w:rStyle w:val="Emphasis"/>
        </w:rPr>
        <w:t>salmonicida</w:t>
      </w:r>
      <w:r w:rsidRPr="00A87C4B">
        <w:rPr>
          <w:b/>
        </w:rPr>
        <w:t xml:space="preserve"> </w:t>
      </w:r>
      <w:r w:rsidR="00C95A0A">
        <w:t>was found to be</w:t>
      </w:r>
      <w:r w:rsidR="00C071DC">
        <w:t>:</w:t>
      </w:r>
    </w:p>
    <w:p w14:paraId="1CFA8517" w14:textId="3E9C6C12" w:rsidR="00C071DC" w:rsidRDefault="005D2EE6" w:rsidP="00E41E0D">
      <w:pPr>
        <w:pStyle w:val="ListBullet"/>
      </w:pPr>
      <w:r w:rsidRPr="00A609CD">
        <w:t>I</w:t>
      </w:r>
      <w:r w:rsidR="002B1B07" w:rsidRPr="00A609CD">
        <w:t>mported live sturgeon</w:t>
      </w:r>
      <w:r w:rsidR="000F67F3" w:rsidRPr="00920D19">
        <w:t>—</w:t>
      </w:r>
      <w:r w:rsidR="00E41E0D" w:rsidRPr="00A609CD">
        <w:rPr>
          <w:rStyle w:val="Strong"/>
        </w:rPr>
        <w:t>M</w:t>
      </w:r>
      <w:r w:rsidRPr="00A609CD">
        <w:rPr>
          <w:rStyle w:val="Strong"/>
        </w:rPr>
        <w:t>oderate</w:t>
      </w:r>
      <w:r w:rsidRPr="00A609CD">
        <w:t>.</w:t>
      </w:r>
    </w:p>
    <w:p w14:paraId="1BC25957" w14:textId="47D65582" w:rsidR="002B1B07" w:rsidRPr="000F67F3" w:rsidRDefault="005D2EE6" w:rsidP="00A609CD">
      <w:pPr>
        <w:pStyle w:val="ListBullet"/>
      </w:pPr>
      <w:r w:rsidRPr="000F67F3">
        <w:t xml:space="preserve">Imported </w:t>
      </w:r>
      <w:r w:rsidR="00A609CD">
        <w:t xml:space="preserve">sturgeon </w:t>
      </w:r>
      <w:r w:rsidR="002B1B07" w:rsidRPr="00A609CD">
        <w:t>reproductive material</w:t>
      </w:r>
      <w:r w:rsidR="000F67F3" w:rsidRPr="000F67F3">
        <w:t>—</w:t>
      </w:r>
      <w:r w:rsidR="00E0538E" w:rsidRPr="00A609CD">
        <w:rPr>
          <w:rStyle w:val="Strong"/>
        </w:rPr>
        <w:t>M</w:t>
      </w:r>
      <w:r w:rsidR="002B1B07" w:rsidRPr="00A609CD">
        <w:rPr>
          <w:rStyle w:val="Strong"/>
        </w:rPr>
        <w:t>oderate.</w:t>
      </w:r>
    </w:p>
    <w:p w14:paraId="09EA1F46" w14:textId="5AC7A4EC" w:rsidR="002B1B07" w:rsidRPr="00200122" w:rsidRDefault="002B1B07" w:rsidP="002B1B07">
      <w:r w:rsidRPr="00200122">
        <w:t>Therefore, as the overall annual risk does not achieve Australia</w:t>
      </w:r>
      <w:r w:rsidR="000341B3">
        <w:t>’</w:t>
      </w:r>
      <w:r w:rsidRPr="00200122">
        <w:t>s ALOP, specific biosecurity measures are considered necessary for this hazard.</w:t>
      </w:r>
    </w:p>
    <w:p w14:paraId="0F94592B" w14:textId="77777777" w:rsidR="002B1B07" w:rsidRPr="00200122" w:rsidRDefault="002B1B07" w:rsidP="002B1B07">
      <w:pPr>
        <w:pStyle w:val="Heading3"/>
      </w:pPr>
      <w:bookmarkStart w:id="179" w:name="_Toc51580425"/>
      <w:bookmarkStart w:id="180" w:name="_Toc123639587"/>
      <w:bookmarkStart w:id="181" w:name="_Toc158990475"/>
      <w:r w:rsidRPr="00200122">
        <w:t>Biosecurity measures</w:t>
      </w:r>
      <w:bookmarkEnd w:id="179"/>
      <w:bookmarkEnd w:id="180"/>
      <w:bookmarkEnd w:id="181"/>
    </w:p>
    <w:p w14:paraId="744F901C" w14:textId="2D311AB8" w:rsidR="002B1B07" w:rsidRDefault="002B1B07" w:rsidP="002B1B07">
      <w:r w:rsidRPr="00200122">
        <w:t xml:space="preserve">Details of the </w:t>
      </w:r>
      <w:r w:rsidR="00EA23AF">
        <w:t xml:space="preserve">biosecurity measures (and </w:t>
      </w:r>
      <w:r w:rsidRPr="00200122">
        <w:t>risk assessment values</w:t>
      </w:r>
      <w:r w:rsidR="00EA23AF">
        <w:t>) considered to</w:t>
      </w:r>
      <w:r w:rsidRPr="00200122">
        <w:t xml:space="preserve"> manage the risk for </w:t>
      </w:r>
      <w:r w:rsidRPr="00F6150A">
        <w:t xml:space="preserve">typical </w:t>
      </w:r>
      <w:r w:rsidRPr="00F6150A">
        <w:rPr>
          <w:rStyle w:val="Emphasis"/>
        </w:rPr>
        <w:t>A.</w:t>
      </w:r>
      <w:r>
        <w:rPr>
          <w:rStyle w:val="Emphasis"/>
        </w:rPr>
        <w:t> </w:t>
      </w:r>
      <w:r w:rsidRPr="00F6150A">
        <w:rPr>
          <w:rStyle w:val="Emphasis"/>
        </w:rPr>
        <w:t>salmonicida</w:t>
      </w:r>
      <w:r w:rsidRPr="00200122">
        <w:t xml:space="preserve"> in imported </w:t>
      </w:r>
      <w:r>
        <w:t>live sturgeon or their reproductive material</w:t>
      </w:r>
      <w:r w:rsidRPr="00200122">
        <w:t xml:space="preserve"> to a level that </w:t>
      </w:r>
      <w:r w:rsidR="00DE2192">
        <w:t>achieve</w:t>
      </w:r>
      <w:r w:rsidRPr="00200122">
        <w:t>s Australia</w:t>
      </w:r>
      <w:r w:rsidR="000341B3">
        <w:t>’</w:t>
      </w:r>
      <w:r w:rsidRPr="00200122">
        <w:t xml:space="preserve">s ALOP are </w:t>
      </w:r>
      <w:r w:rsidR="00EA23AF">
        <w:t xml:space="preserve">presented here and </w:t>
      </w:r>
      <w:r w:rsidRPr="00200122">
        <w:t>s</w:t>
      </w:r>
      <w:r w:rsidR="00EA23AF">
        <w:t>ummarised</w:t>
      </w:r>
      <w:r w:rsidRPr="00200122">
        <w:t xml:space="preserve"> in</w:t>
      </w:r>
      <w:r>
        <w:t xml:space="preserve"> </w:t>
      </w:r>
      <w:hyperlink w:anchor="_Appendix_C:_Risk" w:history="1">
        <w:r w:rsidR="002F1DD1">
          <w:rPr>
            <w:rStyle w:val="Hyperlink"/>
          </w:rPr>
          <w:t>Appendix D</w:t>
        </w:r>
      </w:hyperlink>
      <w:r w:rsidR="00171603" w:rsidRPr="00200122">
        <w:t xml:space="preserve"> </w:t>
      </w:r>
      <w:r w:rsidR="00171603">
        <w:t xml:space="preserve">and </w:t>
      </w:r>
      <w:hyperlink w:anchor="_Appendix_D:_Risk" w:history="1">
        <w:r w:rsidR="002F1DD1">
          <w:rPr>
            <w:rStyle w:val="Hyperlink"/>
          </w:rPr>
          <w:t>Appendix E</w:t>
        </w:r>
      </w:hyperlink>
      <w:r>
        <w:t>.</w:t>
      </w:r>
    </w:p>
    <w:p w14:paraId="2B588898" w14:textId="18562B81" w:rsidR="002B1B07" w:rsidRDefault="002B1B07" w:rsidP="002B1B07">
      <w:pPr>
        <w:pStyle w:val="Heading4"/>
      </w:pPr>
      <w:r>
        <w:lastRenderedPageBreak/>
        <w:t>Biosecurity measures that on their own do not achieve Australia</w:t>
      </w:r>
      <w:r w:rsidR="000341B3">
        <w:t>’</w:t>
      </w:r>
      <w:r>
        <w:t>s ALOP</w:t>
      </w:r>
    </w:p>
    <w:p w14:paraId="7E7D03F6" w14:textId="693F75FB" w:rsidR="002B1B07" w:rsidRDefault="004D5400" w:rsidP="002B1B07">
      <w:r>
        <w:fldChar w:fldCharType="begin"/>
      </w:r>
      <w:r>
        <w:instrText xml:space="preserve"> REF _Ref124330465 \h </w:instrText>
      </w:r>
      <w:r>
        <w:fldChar w:fldCharType="separate"/>
      </w:r>
      <w:r w:rsidR="00535988">
        <w:t xml:space="preserve">Table </w:t>
      </w:r>
      <w:r w:rsidR="00535988">
        <w:rPr>
          <w:noProof/>
        </w:rPr>
        <w:t>10</w:t>
      </w:r>
      <w:r>
        <w:fldChar w:fldCharType="end"/>
      </w:r>
      <w:r>
        <w:t xml:space="preserve"> </w:t>
      </w:r>
      <w:r w:rsidR="002B1B07">
        <w:t xml:space="preserve">summarises the biosecurity measures that were considered to reduce the </w:t>
      </w:r>
      <w:r w:rsidR="002B1B07" w:rsidRPr="003632C0">
        <w:rPr>
          <w:rStyle w:val="Strong"/>
        </w:rPr>
        <w:t>entry likelihood</w:t>
      </w:r>
      <w:r w:rsidR="002B1B07">
        <w:t xml:space="preserve"> of </w:t>
      </w:r>
      <w:r w:rsidR="002B1B07" w:rsidRPr="00546B27">
        <w:t xml:space="preserve">typical </w:t>
      </w:r>
      <w:r w:rsidR="002B1B07" w:rsidRPr="00546B27">
        <w:rPr>
          <w:rStyle w:val="Emphasis"/>
        </w:rPr>
        <w:t>A.</w:t>
      </w:r>
      <w:r w:rsidR="002B1B07">
        <w:rPr>
          <w:rStyle w:val="Emphasis"/>
        </w:rPr>
        <w:t> </w:t>
      </w:r>
      <w:r w:rsidR="002B1B07" w:rsidRPr="00546B27">
        <w:rPr>
          <w:rStyle w:val="Emphasis"/>
        </w:rPr>
        <w:t>salmonicida</w:t>
      </w:r>
      <w:r w:rsidR="002B1B07">
        <w:t xml:space="preserve"> but which on their own do not achieve Australia</w:t>
      </w:r>
      <w:r w:rsidR="000341B3">
        <w:t>’</w:t>
      </w:r>
      <w:r w:rsidR="002B1B07">
        <w:t xml:space="preserve">s ALOP for </w:t>
      </w:r>
      <w:r w:rsidR="002B1B07" w:rsidRPr="00546B27">
        <w:t xml:space="preserve">typical </w:t>
      </w:r>
      <w:r w:rsidR="002B1B07" w:rsidRPr="00546B27">
        <w:rPr>
          <w:rStyle w:val="Emphasis"/>
        </w:rPr>
        <w:t>A.</w:t>
      </w:r>
      <w:r w:rsidR="002B1B07">
        <w:rPr>
          <w:rStyle w:val="Emphasis"/>
        </w:rPr>
        <w:t> </w:t>
      </w:r>
      <w:r w:rsidR="002B1B07" w:rsidRPr="00546B27">
        <w:rPr>
          <w:rStyle w:val="Emphasis"/>
        </w:rPr>
        <w:t>salmonicida</w:t>
      </w:r>
      <w:r w:rsidR="002B1B07">
        <w:t xml:space="preserve"> in imported live sturgeon or their reproductive material.</w:t>
      </w:r>
    </w:p>
    <w:p w14:paraId="24BDD3B0" w14:textId="336DBF87" w:rsidR="002B1B07" w:rsidRDefault="002B1B07" w:rsidP="002B1B07">
      <w:pPr>
        <w:pStyle w:val="Caption"/>
        <w:rPr>
          <w:rStyle w:val="Emphasis"/>
        </w:rPr>
      </w:pPr>
      <w:bookmarkStart w:id="182" w:name="_Ref124330465"/>
      <w:bookmarkStart w:id="183" w:name="_Toc158990575"/>
      <w:r>
        <w:t xml:space="preserve">Table </w:t>
      </w:r>
      <w:r w:rsidR="0073399E">
        <w:fldChar w:fldCharType="begin"/>
      </w:r>
      <w:r w:rsidR="0073399E">
        <w:instrText xml:space="preserve"> SEQ Table \* ARABIC </w:instrText>
      </w:r>
      <w:r w:rsidR="0073399E">
        <w:fldChar w:fldCharType="separate"/>
      </w:r>
      <w:r w:rsidR="00535988">
        <w:rPr>
          <w:noProof/>
        </w:rPr>
        <w:t>10</w:t>
      </w:r>
      <w:r w:rsidR="0073399E">
        <w:rPr>
          <w:noProof/>
        </w:rPr>
        <w:fldChar w:fldCharType="end"/>
      </w:r>
      <w:bookmarkEnd w:id="182"/>
      <w:r>
        <w:t xml:space="preserve"> Biosecurity measures that on their own do no</w:t>
      </w:r>
      <w:r w:rsidR="003458A1">
        <w:t>t</w:t>
      </w:r>
      <w:r>
        <w:t xml:space="preserve"> achieve Australia</w:t>
      </w:r>
      <w:r w:rsidR="000341B3">
        <w:t>’</w:t>
      </w:r>
      <w:r>
        <w:t xml:space="preserve">s ALOP for </w:t>
      </w:r>
      <w:r w:rsidRPr="00E56657">
        <w:t xml:space="preserve">typical </w:t>
      </w:r>
      <w:r w:rsidRPr="00E56657">
        <w:rPr>
          <w:rStyle w:val="Emphasis"/>
        </w:rPr>
        <w:t>A.</w:t>
      </w:r>
      <w:r>
        <w:rPr>
          <w:rStyle w:val="Emphasis"/>
        </w:rPr>
        <w:t> </w:t>
      </w:r>
      <w:r w:rsidRPr="00E56657">
        <w:rPr>
          <w:rStyle w:val="Emphasis"/>
        </w:rPr>
        <w:t>salmonicida</w:t>
      </w:r>
      <w:bookmarkEnd w:id="183"/>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2B1B07" w14:paraId="44CB77F8" w14:textId="77777777" w:rsidTr="00A7374B">
        <w:trPr>
          <w:cantSplit/>
          <w:tblHeader/>
        </w:trPr>
        <w:tc>
          <w:tcPr>
            <w:tcW w:w="521" w:type="pct"/>
          </w:tcPr>
          <w:p w14:paraId="32F5CDAA" w14:textId="77777777" w:rsidR="002B1B07" w:rsidRDefault="002B1B07" w:rsidP="002A4BF0">
            <w:pPr>
              <w:pStyle w:val="TableHeading"/>
            </w:pPr>
            <w:bookmarkStart w:id="184" w:name="Title_10"/>
            <w:r>
              <w:t>Number</w:t>
            </w:r>
          </w:p>
        </w:tc>
        <w:tc>
          <w:tcPr>
            <w:tcW w:w="1493" w:type="pct"/>
          </w:tcPr>
          <w:p w14:paraId="1ADFB107" w14:textId="77777777" w:rsidR="002B1B07" w:rsidRDefault="002B1B07" w:rsidP="002A4BF0">
            <w:pPr>
              <w:pStyle w:val="TableHeading"/>
            </w:pPr>
            <w:r>
              <w:t>Biosecurity measure</w:t>
            </w:r>
          </w:p>
        </w:tc>
        <w:tc>
          <w:tcPr>
            <w:tcW w:w="2986" w:type="pct"/>
          </w:tcPr>
          <w:p w14:paraId="4787EE3D" w14:textId="711F2EDC" w:rsidR="002B1B07" w:rsidRDefault="002B1B07" w:rsidP="002A4BF0">
            <w:pPr>
              <w:pStyle w:val="TableHeading"/>
            </w:pPr>
            <w:r w:rsidRPr="00377C9E">
              <w:t>Re</w:t>
            </w:r>
            <w:r>
              <w:t>duces entry likelihood</w:t>
            </w:r>
            <w:r w:rsidRPr="00377C9E">
              <w:t>?</w:t>
            </w:r>
            <w:r w:rsidR="004A0A3A">
              <w:t xml:space="preserve"> </w:t>
            </w:r>
            <w:r>
              <w:t>(Yes/No: reason)</w:t>
            </w:r>
          </w:p>
        </w:tc>
      </w:tr>
      <w:tr w:rsidR="002B1B07" w14:paraId="05669955" w14:textId="77777777" w:rsidTr="00A7374B">
        <w:trPr>
          <w:cantSplit/>
          <w:tblHeader/>
        </w:trPr>
        <w:tc>
          <w:tcPr>
            <w:tcW w:w="521" w:type="pct"/>
          </w:tcPr>
          <w:p w14:paraId="4CC64ED1" w14:textId="77777777" w:rsidR="002B1B07" w:rsidRPr="0086077C" w:rsidRDefault="002B1B07" w:rsidP="002A4BF0">
            <w:pPr>
              <w:pStyle w:val="TableHeading"/>
              <w:rPr>
                <w:b w:val="0"/>
                <w:bCs/>
              </w:rPr>
            </w:pPr>
            <w:r w:rsidRPr="0086077C">
              <w:rPr>
                <w:b w:val="0"/>
                <w:bCs/>
              </w:rPr>
              <w:t>1</w:t>
            </w:r>
          </w:p>
        </w:tc>
        <w:tc>
          <w:tcPr>
            <w:tcW w:w="1493" w:type="pct"/>
          </w:tcPr>
          <w:p w14:paraId="6ECA8D14" w14:textId="77777777" w:rsidR="002B1B07" w:rsidRPr="0086077C" w:rsidRDefault="002B1B07" w:rsidP="002A4BF0">
            <w:pPr>
              <w:pStyle w:val="TableHeading"/>
              <w:rPr>
                <w:b w:val="0"/>
                <w:bCs/>
              </w:rPr>
            </w:pPr>
            <w:r w:rsidRPr="0086077C">
              <w:rPr>
                <w:b w:val="0"/>
                <w:bCs/>
              </w:rPr>
              <w:t xml:space="preserve">Sourcing from disease-free stocks </w:t>
            </w:r>
          </w:p>
        </w:tc>
        <w:tc>
          <w:tcPr>
            <w:tcW w:w="2986" w:type="pct"/>
          </w:tcPr>
          <w:p w14:paraId="6B931A58" w14:textId="52F3A5DE" w:rsidR="002B1B07" w:rsidRPr="0086077C" w:rsidRDefault="002B1B07" w:rsidP="002A4BF0">
            <w:pPr>
              <w:pStyle w:val="TableHeading"/>
              <w:rPr>
                <w:b w:val="0"/>
                <w:bCs/>
              </w:rPr>
            </w:pPr>
            <w:r w:rsidRPr="003632C0">
              <w:rPr>
                <w:rStyle w:val="Strong"/>
                <w:b/>
                <w:bCs w:val="0"/>
              </w:rPr>
              <w:t>Yes:</w:t>
            </w:r>
            <w:r w:rsidRPr="003632C0">
              <w:rPr>
                <w:rStyle w:val="Strong"/>
              </w:rPr>
              <w:t xml:space="preserve"> </w:t>
            </w:r>
            <w:r w:rsidRPr="0086077C">
              <w:rPr>
                <w:b w:val="0"/>
                <w:bCs/>
              </w:rPr>
              <w:t xml:space="preserve">Determination of typical </w:t>
            </w:r>
            <w:r w:rsidRPr="00AA54C0">
              <w:rPr>
                <w:rStyle w:val="Emphasis"/>
                <w:b w:val="0"/>
                <w:bCs/>
              </w:rPr>
              <w:t>A. salmonicida</w:t>
            </w:r>
            <w:r w:rsidRPr="0086077C">
              <w:rPr>
                <w:b w:val="0"/>
                <w:bCs/>
              </w:rPr>
              <w:t xml:space="preserve"> freedom would </w:t>
            </w:r>
            <w:r w:rsidR="005429FE">
              <w:rPr>
                <w:b w:val="0"/>
                <w:bCs/>
              </w:rPr>
              <w:t xml:space="preserve">need to </w:t>
            </w:r>
            <w:r w:rsidRPr="0086077C">
              <w:rPr>
                <w:b w:val="0"/>
                <w:bCs/>
              </w:rPr>
              <w:t xml:space="preserve">be to a standard consistent with that recommended </w:t>
            </w:r>
            <w:r w:rsidR="008D3A3D">
              <w:rPr>
                <w:b w:val="0"/>
                <w:bCs/>
              </w:rPr>
              <w:t>for</w:t>
            </w:r>
            <w:r w:rsidRPr="0086077C">
              <w:rPr>
                <w:b w:val="0"/>
                <w:bCs/>
              </w:rPr>
              <w:t xml:space="preserve"> World Organisation for Animal Health (WOAH)</w:t>
            </w:r>
            <w:r w:rsidR="008F4231">
              <w:rPr>
                <w:b w:val="0"/>
                <w:bCs/>
              </w:rPr>
              <w:t xml:space="preserve"> </w:t>
            </w:r>
            <w:r w:rsidR="008D3A3D">
              <w:rPr>
                <w:b w:val="0"/>
                <w:bCs/>
              </w:rPr>
              <w:t>listed diseases</w:t>
            </w:r>
            <w:r w:rsidRPr="0086077C">
              <w:rPr>
                <w:b w:val="0"/>
                <w:bCs/>
              </w:rPr>
              <w:t>, or equivalent</w:t>
            </w:r>
            <w:r>
              <w:rPr>
                <w:b w:val="0"/>
                <w:bCs/>
              </w:rPr>
              <w:t>.</w:t>
            </w:r>
          </w:p>
        </w:tc>
      </w:tr>
      <w:tr w:rsidR="002B1B07" w14:paraId="31F5A2F4" w14:textId="77777777" w:rsidTr="00A7374B">
        <w:trPr>
          <w:cantSplit/>
          <w:tblHeader/>
        </w:trPr>
        <w:tc>
          <w:tcPr>
            <w:tcW w:w="521" w:type="pct"/>
          </w:tcPr>
          <w:p w14:paraId="49DE6826" w14:textId="7DD39CB4" w:rsidR="002B1B07" w:rsidRDefault="00DF694F" w:rsidP="002A4BF0">
            <w:pPr>
              <w:pStyle w:val="TableText"/>
            </w:pPr>
            <w:r>
              <w:t>2</w:t>
            </w:r>
          </w:p>
        </w:tc>
        <w:tc>
          <w:tcPr>
            <w:tcW w:w="1493" w:type="pct"/>
          </w:tcPr>
          <w:p w14:paraId="744E4F38" w14:textId="77777777" w:rsidR="002B1B07" w:rsidRDefault="002B1B07" w:rsidP="002A4BF0">
            <w:pPr>
              <w:pStyle w:val="TableText"/>
            </w:pPr>
            <w:r>
              <w:t>Post</w:t>
            </w:r>
            <w:r w:rsidRPr="00B423D4">
              <w:t xml:space="preserve">-arrival </w:t>
            </w:r>
            <w:r>
              <w:t>quarantine</w:t>
            </w:r>
          </w:p>
        </w:tc>
        <w:tc>
          <w:tcPr>
            <w:tcW w:w="2986" w:type="pct"/>
          </w:tcPr>
          <w:p w14:paraId="7B421A3D" w14:textId="77777777" w:rsidR="002B1B07" w:rsidRDefault="002B1B07" w:rsidP="002A4BF0">
            <w:pPr>
              <w:pStyle w:val="TableText"/>
            </w:pPr>
            <w:r w:rsidRPr="003632C0">
              <w:rPr>
                <w:rStyle w:val="Strong"/>
              </w:rPr>
              <w:t>Yes:</w:t>
            </w:r>
            <w:r>
              <w:t xml:space="preserve"> The stress of transport can induce clinical infection in live sturgeon that may be detected during the PAQ period. Producing sturgeon progeny from reproductive material and culturing for a period under </w:t>
            </w:r>
            <w:r>
              <w:rPr>
                <w:szCs w:val="18"/>
              </w:rPr>
              <w:t xml:space="preserve">conducive conditions for a clinical infection to appear may similarly detect </w:t>
            </w:r>
            <w:r>
              <w:t>infected sturgeon. However, sub</w:t>
            </w:r>
            <w:r w:rsidRPr="008B00C3">
              <w:t>clinical infections</w:t>
            </w:r>
            <w:r>
              <w:t xml:space="preserve"> </w:t>
            </w:r>
            <w:r w:rsidRPr="008B00C3">
              <w:t xml:space="preserve">may </w:t>
            </w:r>
            <w:r>
              <w:t>not be induced and detected in the PAQ period.</w:t>
            </w:r>
          </w:p>
        </w:tc>
      </w:tr>
      <w:tr w:rsidR="002B1B07" w14:paraId="484D21D1" w14:textId="77777777" w:rsidTr="00A7374B">
        <w:trPr>
          <w:cantSplit/>
          <w:tblHeader/>
        </w:trPr>
        <w:tc>
          <w:tcPr>
            <w:tcW w:w="521" w:type="pct"/>
          </w:tcPr>
          <w:p w14:paraId="377929CE" w14:textId="01CE2BE0" w:rsidR="002B1B07" w:rsidRDefault="00DF694F" w:rsidP="002A4BF0">
            <w:pPr>
              <w:pStyle w:val="TableText"/>
            </w:pPr>
            <w:r>
              <w:t>3</w:t>
            </w:r>
          </w:p>
        </w:tc>
        <w:tc>
          <w:tcPr>
            <w:tcW w:w="1493" w:type="pct"/>
          </w:tcPr>
          <w:p w14:paraId="3E45A265" w14:textId="77777777" w:rsidR="002B1B07" w:rsidRDefault="002B1B07" w:rsidP="002A4BF0">
            <w:pPr>
              <w:pStyle w:val="TableText"/>
            </w:pPr>
            <w:r>
              <w:t>Post</w:t>
            </w:r>
            <w:r w:rsidRPr="00B423D4">
              <w:t>-arrival</w:t>
            </w:r>
            <w:r>
              <w:t xml:space="preserve"> batch testing</w:t>
            </w:r>
          </w:p>
        </w:tc>
        <w:tc>
          <w:tcPr>
            <w:tcW w:w="2986" w:type="pct"/>
          </w:tcPr>
          <w:p w14:paraId="1073DF60" w14:textId="18F72C31" w:rsidR="002B1B07" w:rsidRDefault="002B1B07" w:rsidP="002A4BF0">
            <w:pPr>
              <w:pStyle w:val="TableText"/>
            </w:pPr>
            <w:r w:rsidRPr="003632C0">
              <w:rPr>
                <w:rStyle w:val="Strong"/>
              </w:rPr>
              <w:t>Yes:</w:t>
            </w:r>
            <w:r>
              <w:t xml:space="preserve"> Bacterial culture</w:t>
            </w:r>
            <w:r w:rsidRPr="000D2E1A">
              <w:t xml:space="preserve"> </w:t>
            </w:r>
            <w:r>
              <w:t>in</w:t>
            </w:r>
            <w:r w:rsidRPr="000D2E1A">
              <w:t xml:space="preserve"> combination </w:t>
            </w:r>
            <w:r>
              <w:t>with</w:t>
            </w:r>
            <w:r w:rsidRPr="000D2E1A">
              <w:t xml:space="preserve"> biochemical </w:t>
            </w:r>
            <w:r>
              <w:t>testing</w:t>
            </w:r>
            <w:r w:rsidRPr="000D2E1A">
              <w:t xml:space="preserve"> </w:t>
            </w:r>
            <w:r w:rsidR="00D6271F">
              <w:fldChar w:fldCharType="begin">
                <w:fldData xml:space="preserve">PEVuZE5vdGU+PENpdGU+PEF1dGhvcj5BdXN0aW48L0F1dGhvcj48WWVhcj4yMDEyPC9ZZWFyPjxS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</w:fldData>
              </w:fldChar>
            </w:r>
            <w:r w:rsidR="00D6271F">
              <w:instrText xml:space="preserve"> ADDIN EN.CITE </w:instrText>
            </w:r>
            <w:r w:rsidR="00D6271F">
              <w:fldChar w:fldCharType="begin">
                <w:fldData xml:space="preserve">PEVuZE5vdGU+PENpdGU+PEF1dGhvcj5BdXN0aW48L0F1dGhvcj48WWVhcj4yMDEyPC9ZZWFyPjxS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</w:fldData>
              </w:fldChar>
            </w:r>
            <w:r w:rsidR="00D6271F">
              <w:instrText xml:space="preserve"> ADDIN EN.CITE.DATA </w:instrText>
            </w:r>
            <w:r w:rsidR="00D6271F">
              <w:fldChar w:fldCharType="end"/>
            </w:r>
            <w:r w:rsidR="00D6271F">
              <w:fldChar w:fldCharType="separate"/>
            </w:r>
            <w:r w:rsidR="00D6271F">
              <w:rPr>
                <w:noProof/>
              </w:rPr>
              <w:t>(Austin &amp; Austin 2012; Cipriano &amp; Bullock 2001)</w:t>
            </w:r>
            <w:r w:rsidR="00D6271F">
              <w:fldChar w:fldCharType="end"/>
            </w:r>
            <w:r>
              <w:t xml:space="preserve"> and real-time PCR </w:t>
            </w:r>
            <w:r w:rsidRPr="00CA19FA">
              <w:t>testing</w:t>
            </w:r>
            <w:r>
              <w:t xml:space="preserve"> </w:t>
            </w:r>
            <w:r w:rsidR="00D6271F">
              <w:fldChar w:fldCharType="begin">
                <w:fldData xml:space="preserve">PEVuZE5vdGU+PENpdGU+PEF1dGhvcj5CeWVyczwvQXV0aG9yPjxZZWFyPjIwMDI8L1llYXI+PFJl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</w:fldData>
              </w:fldChar>
            </w:r>
            <w:r w:rsidR="00D6271F">
              <w:instrText xml:space="preserve"> ADDIN EN.CITE </w:instrText>
            </w:r>
            <w:r w:rsidR="00D6271F">
              <w:fldChar w:fldCharType="begin">
                <w:fldData xml:space="preserve">PEVuZE5vdGU+PENpdGU+PEF1dGhvcj5CeWVyczwvQXV0aG9yPjxZZWFyPjIwMDI8L1llYXI+PFJl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</w:fldData>
              </w:fldChar>
            </w:r>
            <w:r w:rsidR="00D6271F">
              <w:instrText xml:space="preserve"> ADDIN EN.CITE.DATA </w:instrText>
            </w:r>
            <w:r w:rsidR="00D6271F">
              <w:fldChar w:fldCharType="end"/>
            </w:r>
            <w:r w:rsidR="00D6271F">
              <w:fldChar w:fldCharType="separate"/>
            </w:r>
            <w:r w:rsidR="00D6271F">
              <w:rPr>
                <w:noProof/>
              </w:rPr>
              <w:t>(Bartkova et al. 2017; Byers et al. 2002; Byers, Gudkovs &amp; Crane 2002; Keeling et al. 2013)</w:t>
            </w:r>
            <w:r w:rsidR="00D6271F">
              <w:fldChar w:fldCharType="end"/>
            </w:r>
            <w:r>
              <w:t xml:space="preserve"> can detect</w:t>
            </w:r>
            <w:r w:rsidRPr="00CA19FA">
              <w:t xml:space="preserve"> </w:t>
            </w:r>
            <w:r>
              <w:t>t</w:t>
            </w:r>
            <w:r w:rsidRPr="00380447">
              <w:rPr>
                <w:rFonts w:cstheme="minorHAnsi"/>
                <w:color w:val="000000"/>
                <w:szCs w:val="18"/>
              </w:rPr>
              <w:t xml:space="preserve">ypical </w:t>
            </w:r>
            <w:r w:rsidRPr="00380447">
              <w:rPr>
                <w:rStyle w:val="Emphasis"/>
              </w:rPr>
              <w:t>A. salmonicida</w:t>
            </w:r>
            <w:r>
              <w:rPr>
                <w:rStyle w:val="Emphasis"/>
              </w:rPr>
              <w:t xml:space="preserve">. </w:t>
            </w:r>
            <w:r w:rsidRPr="00495D1D">
              <w:rPr>
                <w:rStyle w:val="Emphasis"/>
                <w:i w:val="0"/>
                <w:iCs w:val="0"/>
              </w:rPr>
              <w:t>U</w:t>
            </w:r>
            <w:r>
              <w:t>nder this scenario, testing is conducted under departmental control and oversight</w:t>
            </w:r>
            <w:r w:rsidRPr="009F656F">
              <w:t>.</w:t>
            </w:r>
          </w:p>
        </w:tc>
      </w:tr>
      <w:bookmarkEnd w:id="184"/>
    </w:tbl>
    <w:p w14:paraId="0A57ABA9" w14:textId="77777777" w:rsidR="0072175A" w:rsidRDefault="0072175A" w:rsidP="00757947">
      <w:pPr>
        <w:pStyle w:val="Normalsmall"/>
      </w:pPr>
    </w:p>
    <w:p w14:paraId="20D3DD53" w14:textId="06B4D43E" w:rsidR="002B1B07" w:rsidRDefault="002B1B07" w:rsidP="002B1B07">
      <w:pPr>
        <w:pStyle w:val="Heading4"/>
      </w:pPr>
      <w:r>
        <w:t>Biosecurity measures that in combination achieve Australia</w:t>
      </w:r>
      <w:r w:rsidR="000341B3">
        <w:t>’</w:t>
      </w:r>
      <w:r>
        <w:t>s ALOP</w:t>
      </w:r>
    </w:p>
    <w:p w14:paraId="3EE26B7F" w14:textId="77777777" w:rsidR="00CF215C" w:rsidRDefault="002B1B07" w:rsidP="002B1B07">
      <w:r>
        <w:t xml:space="preserve">A combination of biosecurity measures 1, </w:t>
      </w:r>
      <w:r w:rsidR="00DF694F">
        <w:t>2</w:t>
      </w:r>
      <w:r>
        <w:t xml:space="preserve"> and </w:t>
      </w:r>
      <w:r w:rsidR="00DF694F">
        <w:t>3</w:t>
      </w:r>
      <w:r>
        <w:t xml:space="preserve"> when applied to </w:t>
      </w:r>
      <w:r w:rsidRPr="00207C59">
        <w:rPr>
          <w:rStyle w:val="Strong"/>
        </w:rPr>
        <w:t>imported live sturgeon</w:t>
      </w:r>
      <w:r>
        <w:t xml:space="preserve"> </w:t>
      </w:r>
      <w:r w:rsidR="00913418">
        <w:t xml:space="preserve">would </w:t>
      </w:r>
      <w:r w:rsidRPr="00686B25">
        <w:t xml:space="preserve">reduce the likelihood of entry </w:t>
      </w:r>
      <w:r>
        <w:t xml:space="preserve">of typical </w:t>
      </w:r>
      <w:r w:rsidRPr="00F6150A">
        <w:rPr>
          <w:rStyle w:val="Emphasis"/>
        </w:rPr>
        <w:t>A.</w:t>
      </w:r>
      <w:r>
        <w:rPr>
          <w:rStyle w:val="Emphasis"/>
        </w:rPr>
        <w:t> </w:t>
      </w:r>
      <w:r w:rsidRPr="00F6150A">
        <w:rPr>
          <w:rStyle w:val="Emphasis"/>
        </w:rPr>
        <w:t>salmonicida</w:t>
      </w:r>
      <w:r>
        <w:t xml:space="preserve"> </w:t>
      </w:r>
      <w:r w:rsidRPr="00686B25">
        <w:t xml:space="preserve">from </w:t>
      </w:r>
      <w:r>
        <w:rPr>
          <w:rStyle w:val="Strong"/>
        </w:rPr>
        <w:t>low</w:t>
      </w:r>
      <w:r w:rsidRPr="00686B25">
        <w:t xml:space="preserve"> to </w:t>
      </w:r>
      <w:r>
        <w:rPr>
          <w:rStyle w:val="Strong"/>
        </w:rPr>
        <w:t>negligible</w:t>
      </w:r>
      <w:r w:rsidRPr="00686B25">
        <w:t>.</w:t>
      </w:r>
    </w:p>
    <w:p w14:paraId="7ADE7EE8" w14:textId="26116D9D" w:rsidR="002B1B07" w:rsidRDefault="002B1B07" w:rsidP="00913418">
      <w:pPr>
        <w:pStyle w:val="ListBullet"/>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p>
    <w:p w14:paraId="0FCC7EAB" w14:textId="77777777" w:rsidR="00CF215C" w:rsidRDefault="001F0019" w:rsidP="002B1B07">
      <w:r>
        <w:t xml:space="preserve">A combination of biosecurity measures 1, 2 and 3 when applied to </w:t>
      </w:r>
      <w:r w:rsidRPr="00913418">
        <w:rPr>
          <w:rStyle w:val="Strong"/>
        </w:rPr>
        <w:t xml:space="preserve">imported </w:t>
      </w:r>
      <w:r w:rsidR="00913418" w:rsidRPr="00913418">
        <w:rPr>
          <w:rStyle w:val="Strong"/>
        </w:rPr>
        <w:t>sturgeon</w:t>
      </w:r>
      <w:r w:rsidR="00913418">
        <w:t xml:space="preserve"> </w:t>
      </w:r>
      <w:r w:rsidRPr="00207C59">
        <w:rPr>
          <w:rStyle w:val="Strong"/>
        </w:rPr>
        <w:t>reproductive material</w:t>
      </w:r>
      <w:r>
        <w:t xml:space="preserve"> would </w:t>
      </w:r>
      <w:r w:rsidRPr="00686B25">
        <w:t xml:space="preserve">reduce the likelihood of entry </w:t>
      </w:r>
      <w:r>
        <w:t xml:space="preserve">of typical </w:t>
      </w:r>
      <w:r w:rsidRPr="00F6150A">
        <w:rPr>
          <w:rStyle w:val="Emphasis"/>
        </w:rPr>
        <w:t>A.</w:t>
      </w:r>
      <w:r>
        <w:rPr>
          <w:rStyle w:val="Emphasis"/>
        </w:rPr>
        <w:t> </w:t>
      </w:r>
      <w:r w:rsidRPr="00F6150A">
        <w:rPr>
          <w:rStyle w:val="Emphasis"/>
        </w:rPr>
        <w:t>salmonicida</w:t>
      </w:r>
      <w:r>
        <w:t xml:space="preserve"> </w:t>
      </w:r>
      <w:r w:rsidRPr="00686B25">
        <w:t xml:space="preserve">from </w:t>
      </w:r>
      <w:r>
        <w:rPr>
          <w:rStyle w:val="Strong"/>
        </w:rPr>
        <w:t>low</w:t>
      </w:r>
      <w:r w:rsidRPr="00686B25">
        <w:t xml:space="preserve"> to </w:t>
      </w:r>
      <w:r>
        <w:rPr>
          <w:rStyle w:val="Strong"/>
        </w:rPr>
        <w:t>negligible</w:t>
      </w:r>
      <w:r w:rsidRPr="00686B25">
        <w:t>.</w:t>
      </w:r>
    </w:p>
    <w:p w14:paraId="710C6204" w14:textId="6F7F928E" w:rsidR="001F0019" w:rsidRDefault="001F0019" w:rsidP="00913418">
      <w:pPr>
        <w:pStyle w:val="ListBullet"/>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p>
    <w:p w14:paraId="44B78E9B" w14:textId="77777777" w:rsidR="002B1B07" w:rsidRDefault="002B1B07" w:rsidP="002B1B07">
      <w:pPr>
        <w:sectPr w:rsidR="002B1B07" w:rsidSect="002A4BF0">
          <w:pgSz w:w="11906" w:h="16838"/>
          <w:pgMar w:top="1418" w:right="1418" w:bottom="1418" w:left="1418" w:header="567" w:footer="283" w:gutter="0"/>
          <w:cols w:space="708"/>
          <w:docGrid w:linePitch="360"/>
        </w:sectPr>
      </w:pPr>
    </w:p>
    <w:p w14:paraId="7A06E4B7" w14:textId="3C7BDAC1" w:rsidR="002102F0" w:rsidRDefault="002102F0" w:rsidP="002102F0">
      <w:pPr>
        <w:pStyle w:val="Heading2"/>
        <w:rPr>
          <w:rStyle w:val="Emphasis"/>
        </w:rPr>
      </w:pPr>
      <w:bookmarkStart w:id="185" w:name="_Toc158990476"/>
      <w:r w:rsidRPr="002102F0">
        <w:rPr>
          <w:rStyle w:val="Emphasis"/>
        </w:rPr>
        <w:lastRenderedPageBreak/>
        <w:t xml:space="preserve">Argulus alosae, Argulus coregoni, Argulus flavescens, Argulus foliaceus </w:t>
      </w:r>
      <w:r w:rsidRPr="002102F0">
        <w:t xml:space="preserve">and </w:t>
      </w:r>
      <w:r w:rsidRPr="002102F0">
        <w:rPr>
          <w:rStyle w:val="Emphasis"/>
        </w:rPr>
        <w:t xml:space="preserve">Argulus </w:t>
      </w:r>
      <w:r>
        <w:rPr>
          <w:rStyle w:val="Emphasis"/>
        </w:rPr>
        <w:t>stizosthethii</w:t>
      </w:r>
      <w:bookmarkEnd w:id="185"/>
    </w:p>
    <w:p w14:paraId="0C41099D" w14:textId="77777777" w:rsidR="002102F0" w:rsidRDefault="002102F0" w:rsidP="002102F0">
      <w:pPr>
        <w:pStyle w:val="Heading3"/>
      </w:pPr>
      <w:bookmarkStart w:id="186" w:name="_Toc123639589"/>
      <w:bookmarkStart w:id="187" w:name="_Toc158990477"/>
      <w:r>
        <w:t>Background</w:t>
      </w:r>
      <w:bookmarkEnd w:id="186"/>
      <w:bookmarkEnd w:id="187"/>
    </w:p>
    <w:p w14:paraId="361A7EFD" w14:textId="4CB710AE" w:rsidR="002102F0" w:rsidRPr="002102F0" w:rsidRDefault="002102F0" w:rsidP="002102F0">
      <w:r w:rsidRPr="00CC2E2F">
        <w:rPr>
          <w:rStyle w:val="Emphasis"/>
        </w:rPr>
        <w:t>Argulus </w:t>
      </w:r>
      <w:r>
        <w:rPr>
          <w:rStyle w:val="Emphasis"/>
        </w:rPr>
        <w:t>alosae, Argulus </w:t>
      </w:r>
      <w:r w:rsidRPr="00CC2E2F">
        <w:rPr>
          <w:rStyle w:val="Emphasis"/>
        </w:rPr>
        <w:t>coregoni</w:t>
      </w:r>
      <w:r>
        <w:rPr>
          <w:rStyle w:val="Emphasis"/>
        </w:rPr>
        <w:t>, Argulus flavescens,</w:t>
      </w:r>
      <w:r>
        <w:t xml:space="preserve"> </w:t>
      </w:r>
      <w:r w:rsidRPr="00CC2E2F">
        <w:rPr>
          <w:rStyle w:val="Emphasis"/>
        </w:rPr>
        <w:t>Argulus foliaceus</w:t>
      </w:r>
      <w:r>
        <w:t xml:space="preserve"> and </w:t>
      </w:r>
      <w:r w:rsidRPr="0058092C">
        <w:rPr>
          <w:rStyle w:val="Emphasis"/>
        </w:rPr>
        <w:t>Argulus stizostethii</w:t>
      </w:r>
      <w:r>
        <w:t xml:space="preserve"> (commonly referred to as fish lice) are aetiological agents of argulosis </w:t>
      </w:r>
      <w:r w:rsidR="00D6271F">
        <w:fldChar w:fldCharType="begin"/>
      </w:r>
      <w:r w:rsidR="00D6271F">
        <w:instrText xml:space="preserve"> ADDIN EN.CITE &lt;EndNote&gt;&lt;Cite&gt;&lt;Author&gt;Steckler&lt;/Author&gt;&lt;Year&gt;2012&lt;/Year&gt;&lt;RecNum&gt;45243&lt;/RecNum&gt;&lt;IDText&gt;24592&lt;/IDText&gt;&lt;DisplayText&gt;(Steckler &amp;amp; Yanong 2012)&lt;/DisplayText&gt;&lt;record&gt;&lt;rec-number&gt;45243&lt;/rec-number&gt;&lt;foreign-keys&gt;&lt;key app="EN" db-id="pst5rtr92wfa9cexzel59affvp5zwtats0wa" timestamp="1691627958" guid="e65b1318-81b0-48fc-b3c9-e7c819c7ce0b"&gt;45243&lt;/key&gt;&lt;/foreign-keys&gt;&lt;ref-type name="Web Page"&gt;12&lt;/ref-type&gt;&lt;contributors&gt;&lt;authors&gt;&lt;author&gt;Steckler, N.&lt;/author&gt;&lt;author&gt;Yanong, R.P.E.&lt;/author&gt;&lt;/authors&gt;&lt;/contributors&gt;&lt;titles&gt;&lt;title&gt;Argulus (Fish Louse) Infections in Fish&lt;/title&gt;&lt;secondary-title&gt;University of Florida&lt;/secondary-title&gt;&lt;/titles&gt;&lt;dates&gt;&lt;year&gt;2012&lt;/year&gt;&lt;/dates&gt;&lt;pub-location&gt;Gainesville, FL&lt;/pub-location&gt;&lt;publisher&gt;Fisheries and Aquatic Sciences Department, University of Florida&lt;/publisher&gt;&lt;orig-pub&gt;\\ACT001CL04FS07\BIOSECURITYDATA$\E Library\Animal Catalogue\S\Steckler and Yanong 2012 EN24592.pdf&lt;/orig-pub&gt;&lt;label&gt;24592&lt;/label&gt;&lt;urls&gt;&lt;/urls&gt;&lt;custom1&gt;sturgeon_BM&lt;/custom1&gt;&lt;electronic-resource-num&gt;http://edis.ifas.ufl.edu&lt;/electronic-resource-num&gt;&lt;/record&gt;&lt;/Cite&gt;&lt;/EndNote&gt;</w:instrText>
      </w:r>
      <w:r w:rsidR="00D6271F">
        <w:fldChar w:fldCharType="separate"/>
      </w:r>
      <w:r w:rsidR="00D6271F">
        <w:rPr>
          <w:noProof/>
        </w:rPr>
        <w:t>(Steckler &amp; Yanong 2012)</w:t>
      </w:r>
      <w:r w:rsidR="00D6271F">
        <w:fldChar w:fldCharType="end"/>
      </w:r>
      <w:r>
        <w:t xml:space="preserve">. </w:t>
      </w:r>
      <w:r w:rsidRPr="00CC2E2F">
        <w:rPr>
          <w:rStyle w:val="Emphasis"/>
        </w:rPr>
        <w:t>Argulus</w:t>
      </w:r>
      <w:r>
        <w:t xml:space="preserve"> species are in the family </w:t>
      </w:r>
      <w:r w:rsidRPr="00C47767">
        <w:rPr>
          <w:rStyle w:val="Emphasis"/>
        </w:rPr>
        <w:t>Argulidae</w:t>
      </w:r>
      <w:r>
        <w:t xml:space="preserve"> and are widespread crustacean ectoparasites of freshwater and marine fish </w:t>
      </w:r>
      <w:r w:rsidR="00D6271F">
        <w:fldChar w:fldCharType="begin"/>
      </w:r>
      <w:r w:rsidR="00D6271F">
        <w:instrText xml:space="preserve"> ADDIN EN.CITE &lt;EndNote&gt;&lt;Cite&gt;&lt;Author&gt;Walker&lt;/Author&gt;&lt;Year&gt;2011&lt;/Year&gt;&lt;RecNum&gt;45223&lt;/RecNum&gt;&lt;IDText&gt;24566&lt;/IDText&gt;&lt;DisplayText&gt;(Walker et al. 2011)&lt;/DisplayText&gt;&lt;record&gt;&lt;rec-number&gt;45223&lt;/rec-number&gt;&lt;foreign-keys&gt;&lt;key app="EN" db-id="pst5rtr92wfa9cexzel59affvp5zwtats0wa" timestamp="1691627955" guid="3be0506a-fa08-433f-a499-c4dea5b66103"&gt;45223&lt;/key&gt;&lt;/foreign-keys&gt;&lt;ref-type name="Journal Article"&gt;17&lt;/ref-type&gt;&lt;contributors&gt;&lt;authors&gt;&lt;author&gt;Walker, P.D.&lt;/author&gt;&lt;author&gt;Russon, I.J.&lt;/author&gt;&lt;author&gt;Duijf, R.&lt;/author&gt;&lt;author&gt;van der Velde, G.&lt;/author&gt;&lt;/authors&gt;&lt;/contributors&gt;&lt;titles&gt;&lt;title&gt;&lt;style face="normal" font="default" size="100%"&gt;The off-host survival and viability of a native and non-native fish louse (&lt;/style&gt;&lt;style face="italic" font="default" size="100%"&gt;Argulus&lt;/style&gt;&lt;style face="normal" font="default" size="100%"&gt;, Crustacea: Branchiura)&lt;/style&gt;&lt;/title&gt;&lt;secondary-title&gt;Current Zoology&lt;/secondary-title&gt;&lt;/titles&gt;&lt;periodical&gt;&lt;full-title&gt;Current Zoology&lt;/full-title&gt;&lt;/periodical&gt;&lt;pages&gt;828-835&lt;/pages&gt;&lt;volume&gt;57&lt;/volume&gt;&lt;number&gt;6&lt;/number&gt;&lt;keywords&gt;&lt;keyword&gt;Argulus, Fish lice, Survival, Temperature, Off-host, Water transport, Introductions, Invasive species&lt;/keyword&gt;&lt;/keywords&gt;&lt;dates&gt;&lt;year&gt;2011&lt;/year&gt;&lt;pub-dates&gt;&lt;date&gt;11 December 2019&lt;/date&gt;&lt;/pub-dates&gt;&lt;/dates&gt;&lt;orig-pub&gt;\\ACT001CL04FS07\BIOSECURITYDATA$\E Library\Animal Catalogue\W\Walker et al 2011 EN24566.pdf&lt;/orig-pub&gt;&lt;label&gt;24566&lt;/label&gt;&lt;urls&gt;&lt;/urls&gt;&lt;custom1&gt;sturgeon_BM&lt;/custom1&gt;&lt;electronic-resource-num&gt;https://academic.oup.com/cz/article-abstract/57/6/828/1791946&lt;/electronic-resource-num&gt;&lt;/record&gt;&lt;/Cite&gt;&lt;/EndNote&gt;</w:instrText>
      </w:r>
      <w:r w:rsidR="00D6271F">
        <w:fldChar w:fldCharType="separate"/>
      </w:r>
      <w:r w:rsidR="00D6271F">
        <w:rPr>
          <w:noProof/>
        </w:rPr>
        <w:t>(Walker et al. 2011)</w:t>
      </w:r>
      <w:r w:rsidR="00D6271F">
        <w:fldChar w:fldCharType="end"/>
      </w:r>
      <w:r>
        <w:t xml:space="preserve">. </w:t>
      </w:r>
      <w:r w:rsidRPr="00CC2E2F">
        <w:rPr>
          <w:rStyle w:val="Emphasis"/>
        </w:rPr>
        <w:t>A</w:t>
      </w:r>
      <w:r>
        <w:rPr>
          <w:rStyle w:val="Emphasis"/>
        </w:rPr>
        <w:t>.</w:t>
      </w:r>
      <w:r w:rsidRPr="00CC2E2F">
        <w:rPr>
          <w:rStyle w:val="Emphasis"/>
        </w:rPr>
        <w:t> </w:t>
      </w:r>
      <w:r>
        <w:rPr>
          <w:rStyle w:val="Emphasis"/>
        </w:rPr>
        <w:t>alosae, A. </w:t>
      </w:r>
      <w:r w:rsidRPr="00CC2E2F">
        <w:rPr>
          <w:rStyle w:val="Emphasis"/>
        </w:rPr>
        <w:t>coregoni</w:t>
      </w:r>
      <w:r>
        <w:rPr>
          <w:rStyle w:val="Emphasis"/>
        </w:rPr>
        <w:t>, A. flavescens,</w:t>
      </w:r>
      <w:r>
        <w:t xml:space="preserve"> </w:t>
      </w:r>
      <w:r w:rsidRPr="00CC2E2F">
        <w:rPr>
          <w:rStyle w:val="Emphasis"/>
        </w:rPr>
        <w:t>A</w:t>
      </w:r>
      <w:r>
        <w:rPr>
          <w:rStyle w:val="Emphasis"/>
        </w:rPr>
        <w:t>.</w:t>
      </w:r>
      <w:r w:rsidRPr="00CC2E2F">
        <w:rPr>
          <w:rStyle w:val="Emphasis"/>
        </w:rPr>
        <w:t> foliaceus</w:t>
      </w:r>
      <w:r>
        <w:t xml:space="preserve"> and </w:t>
      </w:r>
      <w:r w:rsidRPr="0058092C">
        <w:rPr>
          <w:rStyle w:val="Emphasis"/>
        </w:rPr>
        <w:t>A</w:t>
      </w:r>
      <w:r>
        <w:rPr>
          <w:rStyle w:val="Emphasis"/>
        </w:rPr>
        <w:t>.</w:t>
      </w:r>
      <w:r w:rsidRPr="0058092C">
        <w:rPr>
          <w:rStyle w:val="Emphasis"/>
        </w:rPr>
        <w:t> stizostethii</w:t>
      </w:r>
      <w:r>
        <w:rPr>
          <w:rStyle w:val="Emphasis"/>
        </w:rPr>
        <w:t xml:space="preserve"> </w:t>
      </w:r>
      <w:r w:rsidRPr="002102F0">
        <w:t xml:space="preserve">have been detected in Asia, Europe and North America </w:t>
      </w:r>
      <w:r w:rsidR="00D6271F">
        <w:fldChar w:fldCharType="begin"/>
      </w:r>
      <w:r w:rsidR="00D6271F">
        <w:instrText xml:space="preserve"> ADDIN EN.CITE &lt;EndNote&gt;&lt;Cite&gt;&lt;Author&gt;Neethling&lt;/Author&gt;&lt;Year&gt;2016&lt;/Year&gt;&lt;RecNum&gt;46603&lt;/RecNum&gt;&lt;IDText&gt;24658&lt;/IDText&gt;&lt;DisplayText&gt;(Neethling &amp;amp; Avenant-Oldewage 2016)&lt;/DisplayText&gt;&lt;record&gt;&lt;rec-number&gt;46603&lt;/rec-number&gt;&lt;foreign-keys&gt;&lt;key app="EN" db-id="pst5rtr92wfa9cexzel59affvp5zwtats0wa" timestamp="1691628182" guid="831018c1-fbf6-4341-b798-f794ce65ebcf"&gt;46603&lt;/key&gt;&lt;/foreign-keys&gt;&lt;ref-type name="Journal Article"&gt;17&lt;/ref-type&gt;&lt;contributors&gt;&lt;authors&gt;&lt;author&gt;Neethling, L.A.M.&lt;/author&gt;&lt;author&gt;Avenant-Oldewage, A.&lt;/author&gt;&lt;/authors&gt;&lt;/contributors&gt;&lt;titles&gt;&lt;title&gt;Branchiura - a compendium of the geographical distribution and a summary of their biology&lt;/title&gt;&lt;secondary-title&gt;Crustaceana&lt;/secondary-title&gt;&lt;/titles&gt;&lt;periodical&gt;&lt;full-title&gt;Crustaceana&lt;/full-title&gt;&lt;/periodical&gt;&lt;pages&gt;1243-1446&lt;/pages&gt;&lt;volume&gt;89&lt;/volume&gt;&lt;number&gt;11-12&lt;/number&gt;&lt;dates&gt;&lt;year&gt;2016&lt;/year&gt;&lt;/dates&gt;&lt;orig-pub&gt;&lt;style face="underline" font="default" size="100%"&gt;\\ACT001CL04FS07\BIOSECURITYDATA$\E Library\Animal Catalogue\N\Neethling et al 2016.pdf&lt;/style&gt;&lt;/orig-pub&gt;&lt;label&gt;24658&lt;/label&gt;&lt;urls&gt;&lt;/urls&gt;&lt;custom1&gt;sturgeon_BM&lt;/custom1&gt;&lt;electronic-resource-num&gt;https://www.jstor.org/stable/44250136&lt;/electronic-resource-num&gt;&lt;/record&gt;&lt;/Cite&gt;&lt;/EndNote&gt;</w:instrText>
      </w:r>
      <w:r w:rsidR="00D6271F">
        <w:fldChar w:fldCharType="separate"/>
      </w:r>
      <w:r w:rsidR="00D6271F">
        <w:rPr>
          <w:noProof/>
        </w:rPr>
        <w:t>(Neethling &amp; Avenant-Oldewage 2016)</w:t>
      </w:r>
      <w:r w:rsidR="00D6271F">
        <w:fldChar w:fldCharType="end"/>
      </w:r>
      <w:r w:rsidRPr="002102F0">
        <w:t>.</w:t>
      </w:r>
    </w:p>
    <w:p w14:paraId="3186772B" w14:textId="352AE369" w:rsidR="002102F0" w:rsidRDefault="002102F0" w:rsidP="002102F0">
      <w:r>
        <w:t xml:space="preserve">Infection with </w:t>
      </w:r>
      <w:r>
        <w:rPr>
          <w:rStyle w:val="Emphasis"/>
        </w:rPr>
        <w:t xml:space="preserve">Argulus </w:t>
      </w:r>
      <w:r w:rsidRPr="000B6C85">
        <w:t>species i</w:t>
      </w:r>
      <w:r>
        <w:t xml:space="preserve">s not </w:t>
      </w:r>
      <w:r w:rsidRPr="00E70B67">
        <w:t xml:space="preserve">listed as </w:t>
      </w:r>
      <w:r>
        <w:t xml:space="preserve">a </w:t>
      </w:r>
      <w:r w:rsidRPr="00E70B67">
        <w:t>disease notifiable to the World Organisation for Animal Health (</w:t>
      </w:r>
      <w:r>
        <w:t>WOAH</w:t>
      </w:r>
      <w:r w:rsidRPr="00E70B67">
        <w:t xml:space="preserve">)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rsidRPr="00E70B67">
        <w:t xml:space="preserve"> </w:t>
      </w:r>
      <w:r>
        <w:t>and is not o</w:t>
      </w:r>
      <w:r w:rsidRPr="00E70B67">
        <w:t>n Australia</w:t>
      </w:r>
      <w:r w:rsidR="000341B3">
        <w:t>’</w:t>
      </w:r>
      <w:r w:rsidRPr="00E70B67">
        <w:t xml:space="preserve">s </w:t>
      </w:r>
      <w:r w:rsidRPr="00E70B67">
        <w:rPr>
          <w:rStyle w:val="Emphasis"/>
        </w:rPr>
        <w:t xml:space="preserve">National list of reportable diseases of aquatic animals </w:t>
      </w:r>
      <w:r w:rsidR="00D6271F">
        <w:rPr>
          <w:rStyle w:val="Emphasis"/>
          <w:i w:val="0"/>
          <w:iCs w:val="0"/>
        </w:rPr>
        <w:fldChar w:fldCharType="begin"/>
      </w:r>
      <w:r w:rsidR="00D6271F">
        <w:rPr>
          <w:rStyle w:val="Emphasis"/>
          <w:i w:val="0"/>
          <w:iCs w:val="0"/>
        </w:rPr>
        <w:instrText xml:space="preserve"> ADDIN EN.CITE &lt;EndNote&gt;&lt;Cite&gt;&lt;Author&gt;AHC&lt;/Author&gt;&lt;Year&gt;2021&lt;/Year&gt;&lt;RecNum&gt;46269&lt;/RecNum&gt;&lt;DisplayText&gt;(AHC 2021)&lt;/DisplayText&gt;&lt;record&gt;&lt;rec-number&gt;46269&lt;/rec-number&gt;&lt;foreign-keys&gt;&lt;key app="EN" db-id="pst5rtr92wfa9cexzel59affvp5zwtats0wa" timestamp="1691628135" guid="58097462-9d28-4f46-b561-0a69fa7e077d"&gt;46269&lt;/key&gt;&lt;/foreign-keys&gt;&lt;ref-type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D6271F">
        <w:rPr>
          <w:rStyle w:val="Emphasis"/>
          <w:i w:val="0"/>
          <w:iCs w:val="0"/>
        </w:rPr>
        <w:fldChar w:fldCharType="separate"/>
      </w:r>
      <w:r w:rsidR="00D6271F">
        <w:rPr>
          <w:rStyle w:val="Emphasis"/>
          <w:i w:val="0"/>
          <w:iCs w:val="0"/>
          <w:noProof/>
        </w:rPr>
        <w:t>(AHC 2021)</w:t>
      </w:r>
      <w:r w:rsidR="00D6271F">
        <w:rPr>
          <w:rStyle w:val="Emphasis"/>
          <w:i w:val="0"/>
          <w:iCs w:val="0"/>
        </w:rPr>
        <w:fldChar w:fldCharType="end"/>
      </w:r>
      <w:r w:rsidRPr="00E70B67">
        <w:t>.</w:t>
      </w:r>
      <w:r>
        <w:t xml:space="preserve"> </w:t>
      </w:r>
      <w:r w:rsidRPr="00E70B67">
        <w:t>Australia has a long history of passive surveillance and a strong system in place to detect incursions</w:t>
      </w:r>
      <w:r>
        <w:t>.</w:t>
      </w:r>
      <w:r w:rsidR="005268B8" w:rsidRPr="005268B8">
        <w:t xml:space="preserve"> </w:t>
      </w:r>
      <w:r w:rsidR="0082386D" w:rsidRPr="00B86A41">
        <w:t>Some</w:t>
      </w:r>
      <w:r w:rsidR="005268B8" w:rsidRPr="00B86A41">
        <w:t xml:space="preserve"> species of </w:t>
      </w:r>
      <w:r w:rsidR="005268B8" w:rsidRPr="00B86A41">
        <w:rPr>
          <w:rStyle w:val="Emphasis"/>
        </w:rPr>
        <w:t>Argulus</w:t>
      </w:r>
      <w:r w:rsidR="005268B8" w:rsidRPr="00B86A41">
        <w:t xml:space="preserve"> are known to occur in Australia</w:t>
      </w:r>
      <w:r w:rsidR="0082386D" w:rsidRPr="00B86A41">
        <w:t xml:space="preserve">, including </w:t>
      </w:r>
      <w:r w:rsidR="005268B8" w:rsidRPr="00B86A41">
        <w:rPr>
          <w:rStyle w:val="Emphasis"/>
        </w:rPr>
        <w:t>Argulus japonicus</w:t>
      </w:r>
      <w:r w:rsidR="0082386D" w:rsidRPr="00B86A41">
        <w:t xml:space="preserve"> </w:t>
      </w:r>
      <w:r w:rsidR="005268B8" w:rsidRPr="00B86A41">
        <w:t xml:space="preserve">reported from </w:t>
      </w:r>
      <w:r w:rsidR="005268B8" w:rsidRPr="00B86A41">
        <w:rPr>
          <w:rStyle w:val="Emphasis"/>
        </w:rPr>
        <w:t>Carassius auratus</w:t>
      </w:r>
      <w:r w:rsidR="005268B8" w:rsidRPr="00B86A41">
        <w:t xml:space="preserve"> (goldfish)</w:t>
      </w:r>
      <w:r w:rsidR="0082386D" w:rsidRPr="00B86A41">
        <w:t xml:space="preserve">, </w:t>
      </w:r>
      <w:r w:rsidR="0082386D" w:rsidRPr="00B86A41">
        <w:rPr>
          <w:rStyle w:val="Emphasis"/>
        </w:rPr>
        <w:t>Argulus </w:t>
      </w:r>
      <w:r w:rsidR="00DE445F" w:rsidRPr="00B86A41">
        <w:rPr>
          <w:rStyle w:val="Emphasis"/>
        </w:rPr>
        <w:t>macropterus</w:t>
      </w:r>
      <w:r w:rsidR="0082386D" w:rsidRPr="00B86A41">
        <w:t xml:space="preserve"> from a </w:t>
      </w:r>
      <w:r w:rsidR="0082386D" w:rsidRPr="00B86A41">
        <w:rPr>
          <w:rStyle w:val="Emphasis"/>
        </w:rPr>
        <w:t>Mugil</w:t>
      </w:r>
      <w:r w:rsidR="0082386D" w:rsidRPr="00B86A41">
        <w:t xml:space="preserve"> sp.</w:t>
      </w:r>
      <w:r w:rsidR="000D597B" w:rsidRPr="00B86A41">
        <w:t xml:space="preserve"> </w:t>
      </w:r>
      <w:r w:rsidR="0082386D" w:rsidRPr="00B86A41">
        <w:t>(mullet)</w:t>
      </w:r>
      <w:r w:rsidR="00DE445F" w:rsidRPr="00B86A41">
        <w:t xml:space="preserve">, </w:t>
      </w:r>
      <w:r w:rsidR="00DE445F" w:rsidRPr="00B86A41">
        <w:rPr>
          <w:rStyle w:val="Emphasis"/>
        </w:rPr>
        <w:t>Argulus australiensis</w:t>
      </w:r>
      <w:r w:rsidR="00DE445F" w:rsidRPr="00B86A41">
        <w:t xml:space="preserve"> and </w:t>
      </w:r>
      <w:r w:rsidR="00DE445F" w:rsidRPr="00B86A41">
        <w:rPr>
          <w:rStyle w:val="Emphasis"/>
        </w:rPr>
        <w:t>Argulus diversicolor</w:t>
      </w:r>
      <w:r w:rsidR="00DE445F" w:rsidRPr="00B86A41">
        <w:t xml:space="preserve"> from </w:t>
      </w:r>
      <w:r w:rsidR="00DE445F" w:rsidRPr="00B86A41">
        <w:rPr>
          <w:rStyle w:val="Emphasis"/>
        </w:rPr>
        <w:t>Acanthopagrus</w:t>
      </w:r>
      <w:r w:rsidR="00DE445F" w:rsidRPr="00B86A41">
        <w:t xml:space="preserve"> sp. (bream) and </w:t>
      </w:r>
      <w:r w:rsidR="00DE445F" w:rsidRPr="00B86A41">
        <w:rPr>
          <w:rStyle w:val="Emphasis"/>
        </w:rPr>
        <w:t>Argulus</w:t>
      </w:r>
      <w:r w:rsidR="00DE445F" w:rsidRPr="00B86A41">
        <w:t xml:space="preserve"> sp. A from </w:t>
      </w:r>
      <w:r w:rsidR="0011764B" w:rsidRPr="00B86A41">
        <w:t xml:space="preserve">the </w:t>
      </w:r>
      <w:r w:rsidR="00DE445F" w:rsidRPr="00B86A41">
        <w:t xml:space="preserve">introduced </w:t>
      </w:r>
      <w:r w:rsidR="00DE445F" w:rsidRPr="00B86A41">
        <w:rPr>
          <w:rStyle w:val="Emphasis"/>
        </w:rPr>
        <w:t>Oreochromis mossambicus</w:t>
      </w:r>
      <w:r w:rsidR="0011764B" w:rsidRPr="00B86A41">
        <w:t xml:space="preserve"> (Mozambique tilapia)</w:t>
      </w:r>
      <w:r w:rsidR="00DE445F" w:rsidRPr="00B86A41">
        <w:t xml:space="preserve"> </w:t>
      </w:r>
      <w:r w:rsidR="00D6271F">
        <w:fldChar w:fldCharType="begin">
          <w:fldData xml:space="preserve">PEVuZE5vdGU+PENpdGU+PEF1dGhvcj5IZWVnYWFyZDwvQXV0aG9yPjxZZWFyPjE5NjI8L1llYXI+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</w:fldData>
        </w:fldChar>
      </w:r>
      <w:r w:rsidR="00D6271F">
        <w:instrText xml:space="preserve"> ADDIN EN.CITE </w:instrText>
      </w:r>
      <w:r w:rsidR="00D6271F">
        <w:fldChar w:fldCharType="begin">
          <w:fldData xml:space="preserve">PEVuZE5vdGU+PENpdGU+PEF1dGhvcj5IZWVnYWFyZDwvQXV0aG9yPjxZZWFyPjE5NjI8L1llYXI+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</w:fldData>
        </w:fldChar>
      </w:r>
      <w:r w:rsidR="00D6271F">
        <w:instrText xml:space="preserve"> ADDIN EN.CITE.DATA </w:instrText>
      </w:r>
      <w:r w:rsidR="00D6271F">
        <w:fldChar w:fldCharType="end"/>
      </w:r>
      <w:r w:rsidR="00D6271F">
        <w:fldChar w:fldCharType="separate"/>
      </w:r>
      <w:r w:rsidR="00D6271F">
        <w:rPr>
          <w:noProof/>
        </w:rPr>
        <w:t>(Byrnes 1985; Heegaard 1962; Webb 2008)</w:t>
      </w:r>
      <w:r w:rsidR="00D6271F">
        <w:fldChar w:fldCharType="end"/>
      </w:r>
      <w:r w:rsidR="0011764B" w:rsidRPr="00B86A41">
        <w:t>.</w:t>
      </w:r>
      <w:r w:rsidRPr="00E70B67">
        <w:t xml:space="preserve"> </w:t>
      </w:r>
      <w:r w:rsidR="00B57368" w:rsidRPr="00B57368">
        <w:t>However,</w:t>
      </w:r>
      <w:r w:rsidR="00B57368">
        <w:rPr>
          <w:rStyle w:val="Emphasis"/>
        </w:rPr>
        <w:t xml:space="preserve"> </w:t>
      </w:r>
      <w:r w:rsidRPr="00CC2E2F">
        <w:rPr>
          <w:rStyle w:val="Emphasis"/>
        </w:rPr>
        <w:t>A</w:t>
      </w:r>
      <w:r>
        <w:rPr>
          <w:rStyle w:val="Emphasis"/>
        </w:rPr>
        <w:t>.</w:t>
      </w:r>
      <w:r w:rsidRPr="00CC2E2F">
        <w:rPr>
          <w:rStyle w:val="Emphasis"/>
        </w:rPr>
        <w:t> </w:t>
      </w:r>
      <w:r>
        <w:rPr>
          <w:rStyle w:val="Emphasis"/>
        </w:rPr>
        <w:t>alosae, A. </w:t>
      </w:r>
      <w:r w:rsidRPr="00CC2E2F">
        <w:rPr>
          <w:rStyle w:val="Emphasis"/>
        </w:rPr>
        <w:t>coregoni</w:t>
      </w:r>
      <w:r>
        <w:rPr>
          <w:rStyle w:val="Emphasis"/>
        </w:rPr>
        <w:t>, A. flavescens,</w:t>
      </w:r>
      <w:r>
        <w:t xml:space="preserve"> </w:t>
      </w:r>
      <w:r w:rsidRPr="00CC2E2F">
        <w:rPr>
          <w:rStyle w:val="Emphasis"/>
        </w:rPr>
        <w:t>A</w:t>
      </w:r>
      <w:r>
        <w:rPr>
          <w:rStyle w:val="Emphasis"/>
        </w:rPr>
        <w:t>.</w:t>
      </w:r>
      <w:r w:rsidRPr="00CC2E2F">
        <w:rPr>
          <w:rStyle w:val="Emphasis"/>
        </w:rPr>
        <w:t> foliaceus</w:t>
      </w:r>
      <w:r>
        <w:t xml:space="preserve"> and </w:t>
      </w:r>
      <w:r w:rsidRPr="0058092C">
        <w:rPr>
          <w:rStyle w:val="Emphasis"/>
        </w:rPr>
        <w:t>A</w:t>
      </w:r>
      <w:r>
        <w:rPr>
          <w:rStyle w:val="Emphasis"/>
        </w:rPr>
        <w:t>.</w:t>
      </w:r>
      <w:r w:rsidRPr="0058092C">
        <w:rPr>
          <w:rStyle w:val="Emphasis"/>
        </w:rPr>
        <w:t> stizostethii</w:t>
      </w:r>
      <w:r>
        <w:rPr>
          <w:rStyle w:val="Emphasis"/>
        </w:rPr>
        <w:t xml:space="preserve"> </w:t>
      </w:r>
      <w:r>
        <w:t>are</w:t>
      </w:r>
      <w:r w:rsidRPr="00E70B67">
        <w:t xml:space="preserve"> considered exotic to Australia.</w:t>
      </w:r>
    </w:p>
    <w:p w14:paraId="0E967C7F" w14:textId="77777777" w:rsidR="002102F0" w:rsidRPr="002102F0" w:rsidRDefault="002102F0" w:rsidP="002102F0">
      <w:pPr>
        <w:pStyle w:val="Heading3"/>
      </w:pPr>
      <w:bookmarkStart w:id="188" w:name="_Toc123639590"/>
      <w:bookmarkStart w:id="189" w:name="_Toc158990478"/>
      <w:r w:rsidRPr="002102F0">
        <w:t>Technical information</w:t>
      </w:r>
      <w:bookmarkEnd w:id="188"/>
      <w:bookmarkEnd w:id="189"/>
    </w:p>
    <w:p w14:paraId="40BE3A10" w14:textId="77777777" w:rsidR="002102F0" w:rsidRPr="002102F0" w:rsidRDefault="002102F0" w:rsidP="002102F0">
      <w:pPr>
        <w:pStyle w:val="Heading4"/>
      </w:pPr>
      <w:r w:rsidRPr="002102F0">
        <w:t>Agent properties</w:t>
      </w:r>
    </w:p>
    <w:p w14:paraId="5CC660EF" w14:textId="1C7F0BCD" w:rsidR="002102F0" w:rsidRDefault="002102F0" w:rsidP="002102F0">
      <w:r w:rsidRPr="003644A8">
        <w:rPr>
          <w:rStyle w:val="Emphasis"/>
        </w:rPr>
        <w:t>Argulus</w:t>
      </w:r>
      <w:r>
        <w:t xml:space="preserve"> species are obligate </w:t>
      </w:r>
      <w:r w:rsidR="00E366CD">
        <w:t>ecto</w:t>
      </w:r>
      <w:r>
        <w:t xml:space="preserve">parasites that have a direct life cycle using fish as hosts </w:t>
      </w:r>
      <w:r w:rsidR="00D6271F">
        <w:fldChar w:fldCharType="begin"/>
      </w:r>
      <w:r w:rsidR="00D6271F">
        <w:instrText xml:space="preserve"> ADDIN EN.CITE &lt;EndNote&gt;&lt;Cite&gt;&lt;Author&gt;Lester&lt;/Author&gt;&lt;Year&gt;1995&lt;/Year&gt;&lt;RecNum&gt;45454&lt;/RecNum&gt;&lt;IDText&gt;24814&lt;/IDText&gt;&lt;DisplayText&gt;(Lester &amp;amp; Roubal 1995)&lt;/DisplayText&gt;&lt;record&gt;&lt;rec-number&gt;45454&lt;/rec-number&gt;&lt;foreign-keys&gt;&lt;key app="EN" db-id="pst5rtr92wfa9cexzel59affvp5zwtats0wa" timestamp="1691627996" guid="546d6553-4527-435d-b49b-d851397ef9c3"&gt;45454&lt;/key&gt;&lt;/foreign-keys&gt;&lt;ref-type name="Book Section"&gt;5&lt;/ref-type&gt;&lt;contributors&gt;&lt;authors&gt;&lt;author&gt;Lester, R.J.G.&lt;/author&gt;&lt;author&gt;Roubal, F.R.&lt;/author&gt;&lt;/authors&gt;&lt;secondary-authors&gt;&lt;author&gt;Woo, P.T.K.&lt;/author&gt;&lt;/secondary-authors&gt;&lt;/contributors&gt;&lt;titles&gt;&lt;title&gt;Phylum Arthropoda&lt;/title&gt;&lt;secondary-title&gt;Fish Diseases and Disorders Volume 1: Protozoan and Metazoan Infections&lt;/secondary-title&gt;&lt;/titles&gt;&lt;pages&gt;475-598&lt;/pages&gt;&lt;volume&gt;1&lt;/volume&gt;&lt;dates&gt;&lt;year&gt;1995&lt;/year&gt;&lt;/dates&gt;&lt;pub-location&gt;Wallington, Oxon, UK&lt;/pub-location&gt;&lt;publisher&gt;CAB International&lt;/publisher&gt;&lt;label&gt;24814&lt;/label&gt;&lt;urls&gt;&lt;/urls&gt;&lt;custom1&gt;sturgeon_BM&lt;/custom1&gt;&lt;/record&gt;&lt;/Cite&gt;&lt;/EndNote&gt;</w:instrText>
      </w:r>
      <w:r w:rsidR="00D6271F">
        <w:fldChar w:fldCharType="separate"/>
      </w:r>
      <w:r w:rsidR="00D6271F">
        <w:rPr>
          <w:noProof/>
        </w:rPr>
        <w:t>(Lester &amp; Roubal 1995)</w:t>
      </w:r>
      <w:r w:rsidR="00D6271F">
        <w:fldChar w:fldCharType="end"/>
      </w:r>
      <w:r>
        <w:t xml:space="preserve">. The speed of the life cycle depends upon the species and temperature but is on average 30–60 days with peak abundance typically in summer and autumn </w:t>
      </w:r>
      <w:r w:rsidR="00D6271F">
        <w:fldChar w:fldCharType="begin"/>
      </w:r>
      <w:r w:rsidR="00D6271F">
        <w:instrText xml:space="preserve"> ADDIN EN.CITE &lt;EndNote&gt;&lt;Cite&gt;&lt;Author&gt;Noga&lt;/Author&gt;&lt;Year&gt;2000&lt;/Year&gt;&lt;RecNum&gt;7762&lt;/RecNum&gt;&lt;IDText&gt;10565&lt;/IDText&gt;&lt;DisplayText&gt;(Noga 2000)&lt;/DisplayText&gt;&lt;record&gt;&lt;rec-number&gt;7762&lt;/rec-number&gt;&lt;foreign-keys&gt;&lt;key app="EN" db-id="pst5rtr92wfa9cexzel59affvp5zwtats0wa" timestamp="1691622511" guid="26ef123e-d11b-4538-bfab-d2575c8afa6f"&gt;7762&lt;/key&gt;&lt;/foreign-keys&gt;&lt;ref-type name="Book"&gt;6&lt;/ref-type&gt;&lt;contributors&gt;&lt;authors&gt;&lt;author&gt;Noga,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sidR="00D6271F">
        <w:fldChar w:fldCharType="separate"/>
      </w:r>
      <w:r w:rsidR="00D6271F">
        <w:rPr>
          <w:noProof/>
        </w:rPr>
        <w:t>(Noga 2000)</w:t>
      </w:r>
      <w:r w:rsidR="00D6271F">
        <w:fldChar w:fldCharType="end"/>
      </w:r>
      <w:r>
        <w:t xml:space="preserve">. All life stages of both sexes are parasitic </w:t>
      </w:r>
      <w:r w:rsidR="00D6271F">
        <w:fldChar w:fldCharType="begin"/>
      </w:r>
      <w:r w:rsidR="00D6271F">
        <w:instrText xml:space="preserve"> ADDIN EN.CITE &lt;EndNote&gt;&lt;Cite&gt;&lt;Author&gt;Steckler&lt;/Author&gt;&lt;Year&gt;2012&lt;/Year&gt;&lt;RecNum&gt;45243&lt;/RecNum&gt;&lt;IDText&gt;24592&lt;/IDText&gt;&lt;DisplayText&gt;(Steckler &amp;amp; Yanong 2012)&lt;/DisplayText&gt;&lt;record&gt;&lt;rec-number&gt;45243&lt;/rec-number&gt;&lt;foreign-keys&gt;&lt;key app="EN" db-id="pst5rtr92wfa9cexzel59affvp5zwtats0wa" timestamp="1691627958" guid="e65b1318-81b0-48fc-b3c9-e7c819c7ce0b"&gt;45243&lt;/key&gt;&lt;/foreign-keys&gt;&lt;ref-type name="Web Page"&gt;12&lt;/ref-type&gt;&lt;contributors&gt;&lt;authors&gt;&lt;author&gt;Steckler, N.&lt;/author&gt;&lt;author&gt;Yanong, R.P.E.&lt;/author&gt;&lt;/authors&gt;&lt;/contributors&gt;&lt;titles&gt;&lt;title&gt;Argulus (Fish Louse) Infections in Fish&lt;/title&gt;&lt;secondary-title&gt;University of Florida&lt;/secondary-title&gt;&lt;/titles&gt;&lt;dates&gt;&lt;year&gt;2012&lt;/year&gt;&lt;/dates&gt;&lt;pub-location&gt;Gainesville, FL&lt;/pub-location&gt;&lt;publisher&gt;Fisheries and Aquatic Sciences Department, University of Florida&lt;/publisher&gt;&lt;orig-pub&gt;\\ACT001CL04FS07\BIOSECURITYDATA$\E Library\Animal Catalogue\S\Steckler and Yanong 2012 EN24592.pdf&lt;/orig-pub&gt;&lt;label&gt;24592&lt;/label&gt;&lt;urls&gt;&lt;/urls&gt;&lt;custom1&gt;sturgeon_BM&lt;/custom1&gt;&lt;electronic-resource-num&gt;http://edis.ifas.ufl.edu&lt;/electronic-resource-num&gt;&lt;/record&gt;&lt;/Cite&gt;&lt;/EndNote&gt;</w:instrText>
      </w:r>
      <w:r w:rsidR="00D6271F">
        <w:fldChar w:fldCharType="separate"/>
      </w:r>
      <w:r w:rsidR="00D6271F">
        <w:rPr>
          <w:noProof/>
        </w:rPr>
        <w:t>(Steckler &amp; Yanong 2012)</w:t>
      </w:r>
      <w:r w:rsidR="00D6271F">
        <w:fldChar w:fldCharType="end"/>
      </w:r>
      <w:r>
        <w:t xml:space="preserve">. Adult </w:t>
      </w:r>
      <w:r w:rsidRPr="00C8260A">
        <w:rPr>
          <w:rStyle w:val="Emphasis"/>
        </w:rPr>
        <w:t>A. coregoni</w:t>
      </w:r>
      <w:r>
        <w:t xml:space="preserve"> can reach 12 mm in length whereas </w:t>
      </w:r>
      <w:r w:rsidRPr="00C8260A">
        <w:rPr>
          <w:rStyle w:val="Emphasis"/>
        </w:rPr>
        <w:t>A.</w:t>
      </w:r>
      <w:r>
        <w:rPr>
          <w:rStyle w:val="Emphasis"/>
        </w:rPr>
        <w:t> </w:t>
      </w:r>
      <w:r w:rsidRPr="00C8260A">
        <w:rPr>
          <w:rStyle w:val="Emphasis"/>
        </w:rPr>
        <w:t>foliaceus</w:t>
      </w:r>
      <w:r>
        <w:t xml:space="preserve"> adults are smaller at 6–8 mm </w:t>
      </w:r>
      <w:r w:rsidR="00D6271F">
        <w:fldChar w:fldCharType="begin"/>
      </w:r>
      <w:r w:rsidR="00D6271F">
        <w:instrText xml:space="preserve"> ADDIN EN.CITE &lt;EndNote&gt;&lt;Cite&gt;&lt;Author&gt;Gurney&lt;/Author&gt;&lt;Year&gt;1948&lt;/Year&gt;&lt;RecNum&gt;45332&lt;/RecNum&gt;&lt;IDText&gt;24747&lt;/IDText&gt;&lt;DisplayText&gt;(Gurney 1948)&lt;/DisplayText&gt;&lt;record&gt;&lt;rec-number&gt;45332&lt;/rec-number&gt;&lt;foreign-keys&gt;&lt;key app="EN" db-id="pst5rtr92wfa9cexzel59affvp5zwtats0wa" timestamp="1691627976" guid="30a43ea2-35d7-41a5-8672-f56735ab093d"&gt;45332&lt;/key&gt;&lt;/foreign-keys&gt;&lt;ref-type name="Journal Article"&gt;17&lt;/ref-type&gt;&lt;contributors&gt;&lt;authors&gt;&lt;author&gt;Gurney, R.&lt;/author&gt;&lt;/authors&gt;&lt;/contributors&gt;&lt;titles&gt;&lt;title&gt;&lt;style face="normal" font="default" size="100%"&gt;The British Species of Fish-Louse of the Genus &lt;/style&gt;&lt;style face="italic" font="default" size="100%"&gt;Argulus&lt;/style&gt;&lt;/title&gt;&lt;secondary-title&gt;Proceedings of the Zoological Society of London&lt;/secondary-title&gt;&lt;/titles&gt;&lt;periodical&gt;&lt;full-title&gt;Proceedings of the Zoological Society of London&lt;/full-title&gt;&lt;/periodical&gt;&lt;pages&gt;553-558&lt;/pages&gt;&lt;volume&gt;118&lt;/volume&gt;&lt;number&gt;3&lt;/number&gt;&lt;dates&gt;&lt;year&gt;1948&lt;/year&gt;&lt;/dates&gt;&lt;orig-pub&gt;\\ACT001CL04FS07\BIOSECURITYDATA$\E Library\Animal Catalogue\G\Gurney 1948 EN24747.pdf&lt;/orig-pub&gt;&lt;label&gt;24747&lt;/label&gt;&lt;urls&gt;&lt;/urls&gt;&lt;custom1&gt;sturgeon_BM&lt;/custom1&gt;&lt;electronic-resource-num&gt;https://doi.org/10.1111/j.1096-3642.1948.tb00394.x&lt;/electronic-resource-num&gt;&lt;/record&gt;&lt;/Cite&gt;&lt;/EndNote&gt;</w:instrText>
      </w:r>
      <w:r w:rsidR="00D6271F">
        <w:fldChar w:fldCharType="separate"/>
      </w:r>
      <w:r w:rsidR="00D6271F">
        <w:rPr>
          <w:noProof/>
        </w:rPr>
        <w:t>(Gurney 1948)</w:t>
      </w:r>
      <w:r w:rsidR="00D6271F">
        <w:fldChar w:fldCharType="end"/>
      </w:r>
      <w:r>
        <w:t xml:space="preserve">. </w:t>
      </w:r>
      <w:r w:rsidRPr="00D07DC3">
        <w:rPr>
          <w:rStyle w:val="Emphasis"/>
        </w:rPr>
        <w:t>A. alosae</w:t>
      </w:r>
      <w:r>
        <w:t xml:space="preserve"> adults are 6–12 mm, </w:t>
      </w:r>
      <w:r w:rsidRPr="00D07DC3">
        <w:rPr>
          <w:rStyle w:val="Emphasis"/>
        </w:rPr>
        <w:t>A. stizostethii</w:t>
      </w:r>
      <w:r>
        <w:t xml:space="preserve"> adults reach 8.5–12 mm and </w:t>
      </w:r>
      <w:r w:rsidRPr="00D07DC3">
        <w:rPr>
          <w:rStyle w:val="Emphasis"/>
        </w:rPr>
        <w:t>A. </w:t>
      </w:r>
      <w:r>
        <w:rPr>
          <w:rStyle w:val="Emphasis"/>
        </w:rPr>
        <w:t>flavescens</w:t>
      </w:r>
      <w:r>
        <w:t xml:space="preserve"> adults are the smallest at 4–6 mm </w:t>
      </w:r>
      <w:r w:rsidR="00D6271F">
        <w:fldChar w:fldCharType="begin"/>
      </w:r>
      <w:r w:rsidR="00D6271F">
        <w:instrText xml:space="preserve"> ADDIN EN.CITE &lt;EndNote&gt;&lt;Cite&gt;&lt;Author&gt;Kabata&lt;/Author&gt;&lt;Year&gt;1988&lt;/Year&gt;&lt;RecNum&gt;45307&lt;/RecNum&gt;&lt;IDText&gt;24712&lt;/IDText&gt;&lt;DisplayText&gt;(Kabata 1988)&lt;/DisplayText&gt;&lt;record&gt;&lt;rec-number&gt;45307&lt;/rec-number&gt;&lt;foreign-keys&gt;&lt;key app="EN" db-id="pst5rtr92wfa9cexzel59affvp5zwtats0wa" timestamp="1691627972" guid="c5c38a90-adc2-4af0-a094-d86357061899"&gt;45307&lt;/key&gt;&lt;/foreign-keys&gt;&lt;ref-type name="Book Section"&gt;5&lt;/ref-type&gt;&lt;contributors&gt;&lt;authors&gt;&lt;author&gt;Kabata, Z.&lt;/author&gt;&lt;/authors&gt;&lt;secondary-authors&gt;&lt;author&gt;Margolis, L.&lt;/author&gt;&lt;author&gt;Kabata, Z.&lt;/author&gt;&lt;/secondary-authors&gt;&lt;/contributors&gt;&lt;titles&gt;&lt;title&gt;Copepoda and Branchiura&lt;/title&gt;&lt;secondary-title&gt;Guide to the parasites of fishes of Canada. PartII - Crustacea&lt;/secondary-title&gt;&lt;/titles&gt;&lt;pages&gt;184&lt;/pages&gt;&lt;dates&gt;&lt;year&gt;1988&lt;/year&gt;&lt;/dates&gt;&lt;pub-location&gt;Canada&lt;/pub-location&gt;&lt;publisher&gt;Canadian Special Publication of Fisheries and Aquatic Sciences 101&lt;/publisher&gt;&lt;orig-pub&gt;\\ACT001CL04FS07\BIOSECURITYDATA$\E Library\Animal Catalogue\K\Kabata 1988 EN24712.pdf&lt;/orig-pub&gt;&lt;label&gt;24712&lt;/label&gt;&lt;urls&gt;&lt;/urls&gt;&lt;custom1&gt;sturgeon_BM&lt;/custom1&gt;&lt;/record&gt;&lt;/Cite&gt;&lt;/EndNote&gt;</w:instrText>
      </w:r>
      <w:r w:rsidR="00D6271F">
        <w:fldChar w:fldCharType="separate"/>
      </w:r>
      <w:r w:rsidR="00D6271F">
        <w:rPr>
          <w:noProof/>
        </w:rPr>
        <w:t>(Kabata 1988)</w:t>
      </w:r>
      <w:r w:rsidR="00D6271F">
        <w:fldChar w:fldCharType="end"/>
      </w:r>
      <w:r>
        <w:t xml:space="preserve">. </w:t>
      </w:r>
      <w:r w:rsidRPr="00D87FB2">
        <w:t xml:space="preserve">Adult male and female </w:t>
      </w:r>
      <w:r w:rsidRPr="003644A8">
        <w:rPr>
          <w:rStyle w:val="Emphasis"/>
        </w:rPr>
        <w:t>Argulus</w:t>
      </w:r>
      <w:r w:rsidRPr="00D87FB2">
        <w:t xml:space="preserve"> mate on or off the hos</w:t>
      </w:r>
      <w:r>
        <w:t xml:space="preserve">t and females then lay several hundred eggs on vegetation and various inert objects in the environment </w:t>
      </w:r>
      <w:r w:rsidR="00D6271F">
        <w:fldChar w:fldCharType="begin"/>
      </w:r>
      <w:r w:rsidR="00D6271F">
        <w:instrText xml:space="preserve"> ADDIN EN.CITE &lt;EndNote&gt;&lt;Cite&gt;&lt;Author&gt;Taylor&lt;/Author&gt;&lt;Year&gt;2005&lt;/Year&gt;&lt;RecNum&gt;45235&lt;/RecNum&gt;&lt;IDText&gt;24583&lt;/IDText&gt;&lt;DisplayText&gt;(Taylor, Sommerville &amp;amp; Wootten 2005)&lt;/DisplayText&gt;&lt;record&gt;&lt;rec-number&gt;45235&lt;/rec-number&gt;&lt;foreign-keys&gt;&lt;key app="EN" db-id="pst5rtr92wfa9cexzel59affvp5zwtats0wa" timestamp="1691627957" guid="79382698-ce6d-441b-8da1-8ab87164d138"&gt;45235&lt;/key&gt;&lt;/foreign-keys&gt;&lt;ref-type name="Report"&gt;27&lt;/ref-type&gt;&lt;contributors&gt;&lt;authors&gt;&lt;author&gt;Taylor, N.G.H.&lt;/author&gt;&lt;author&gt;Sommerville, C.&lt;/author&gt;&lt;author&gt;Wootten, R.&lt;/author&gt;&lt;/authors&gt;&lt;/contributors&gt;&lt;titles&gt;&lt;title&gt;&lt;style face="normal" font="default" size="100%"&gt;A review of&lt;/style&gt;&lt;style face="italic" font="default" size="100%"&gt; Argulus&lt;/style&gt;&lt;style face="normal" font="default" size="100%"&gt; spp. occurring in UK freshwaters&lt;/style&gt;&lt;/title&gt;&lt;/titles&gt;&lt;pages&gt;30&lt;/pages&gt;&lt;number&gt;Science Report SC990019/SR1&lt;/number&gt;&lt;dates&gt;&lt;year&gt;2005&lt;/year&gt;&lt;/dates&gt;&lt;pub-location&gt;Bristol, UK&lt;/pub-location&gt;&lt;publisher&gt;Environment Agency&lt;/publisher&gt;&lt;orig-pub&gt;\\ACT001CL04FS07\BIOSECURITYDATA$\E Library\Animal Catalogue\T\Taylor et al 2005 EN24583.pdf&lt;/orig-pub&gt;&lt;label&gt;24583&lt;/label&gt;&lt;urls&gt;&lt;/urls&gt;&lt;custom1&gt;sturgeon_BM&lt;/custom1&gt;&lt;/record&gt;&lt;/Cite&gt;&lt;/EndNote&gt;</w:instrText>
      </w:r>
      <w:r w:rsidR="00D6271F">
        <w:fldChar w:fldCharType="separate"/>
      </w:r>
      <w:r w:rsidR="00D6271F">
        <w:rPr>
          <w:noProof/>
        </w:rPr>
        <w:t>(Taylor, Sommerville &amp; Wootten 2005)</w:t>
      </w:r>
      <w:r w:rsidR="00D6271F">
        <w:fldChar w:fldCharType="end"/>
      </w:r>
      <w:r>
        <w:t xml:space="preserve">. </w:t>
      </w:r>
      <w:r w:rsidRPr="003644A8">
        <w:rPr>
          <w:rStyle w:val="Emphasis"/>
        </w:rPr>
        <w:t>Argulus</w:t>
      </w:r>
      <w:r w:rsidRPr="00D87FB2">
        <w:t xml:space="preserve"> </w:t>
      </w:r>
      <w:r>
        <w:t xml:space="preserve">can generate eggs multiple times within a year such as </w:t>
      </w:r>
      <w:r w:rsidRPr="00EF77F5">
        <w:rPr>
          <w:rStyle w:val="Emphasis"/>
        </w:rPr>
        <w:t>A. foliaceus</w:t>
      </w:r>
      <w:r>
        <w:rPr>
          <w:rStyle w:val="Emphasis"/>
        </w:rPr>
        <w:t xml:space="preserve">, </w:t>
      </w:r>
      <w:r w:rsidRPr="000B6C85">
        <w:t>which can have</w:t>
      </w:r>
      <w:r>
        <w:t xml:space="preserve"> up to 3 generations of egg hatching per year and </w:t>
      </w:r>
      <w:r w:rsidRPr="00EF77F5">
        <w:rPr>
          <w:rStyle w:val="Emphasis"/>
        </w:rPr>
        <w:t>A. coregoni</w:t>
      </w:r>
      <w:r>
        <w:rPr>
          <w:rStyle w:val="Emphasis"/>
        </w:rPr>
        <w:t xml:space="preserve"> </w:t>
      </w:r>
      <w:r w:rsidRPr="000B6C85">
        <w:t>with 2 generations</w:t>
      </w:r>
      <w:r>
        <w:t xml:space="preserve"> </w:t>
      </w:r>
      <w:r w:rsidR="00D6271F">
        <w:fldChar w:fldCharType="begin"/>
      </w:r>
      <w:r w:rsidR="00D6271F">
        <w:instrText xml:space="preserve"> ADDIN EN.CITE &lt;EndNote&gt;&lt;Cite&gt;&lt;Author&gt;Taylor&lt;/Author&gt;&lt;Year&gt;2005&lt;/Year&gt;&lt;RecNum&gt;45235&lt;/RecNum&gt;&lt;IDText&gt;24583&lt;/IDText&gt;&lt;DisplayText&gt;(Taylor, Sommerville &amp;amp; Wootten 2005)&lt;/DisplayText&gt;&lt;record&gt;&lt;rec-number&gt;45235&lt;/rec-number&gt;&lt;foreign-keys&gt;&lt;key app="EN" db-id="pst5rtr92wfa9cexzel59affvp5zwtats0wa" timestamp="1691627957" guid="79382698-ce6d-441b-8da1-8ab87164d138"&gt;45235&lt;/key&gt;&lt;/foreign-keys&gt;&lt;ref-type name="Report"&gt;27&lt;/ref-type&gt;&lt;contributors&gt;&lt;authors&gt;&lt;author&gt;Taylor, N.G.H.&lt;/author&gt;&lt;author&gt;Sommerville, C.&lt;/author&gt;&lt;author&gt;Wootten, R.&lt;/author&gt;&lt;/authors&gt;&lt;/contributors&gt;&lt;titles&gt;&lt;title&gt;&lt;style face="normal" font="default" size="100%"&gt;A review of&lt;/style&gt;&lt;style face="italic" font="default" size="100%"&gt; Argulus&lt;/style&gt;&lt;style face="normal" font="default" size="100%"&gt; spp. occurring in UK freshwaters&lt;/style&gt;&lt;/title&gt;&lt;/titles&gt;&lt;pages&gt;30&lt;/pages&gt;&lt;number&gt;Science Report SC990019/SR1&lt;/number&gt;&lt;dates&gt;&lt;year&gt;2005&lt;/year&gt;&lt;/dates&gt;&lt;pub-location&gt;Bristol, UK&lt;/pub-location&gt;&lt;publisher&gt;Environment Agency&lt;/publisher&gt;&lt;orig-pub&gt;\\ACT001CL04FS07\BIOSECURITYDATA$\E Library\Animal Catalogue\T\Taylor et al 2005 EN24583.pdf&lt;/orig-pub&gt;&lt;label&gt;24583&lt;/label&gt;&lt;urls&gt;&lt;/urls&gt;&lt;custom1&gt;sturgeon_BM&lt;/custom1&gt;&lt;/record&gt;&lt;/Cite&gt;&lt;/EndNote&gt;</w:instrText>
      </w:r>
      <w:r w:rsidR="00D6271F">
        <w:fldChar w:fldCharType="separate"/>
      </w:r>
      <w:r w:rsidR="00D6271F">
        <w:rPr>
          <w:noProof/>
        </w:rPr>
        <w:t>(Taylor, Sommerville &amp; Wootten 2005)</w:t>
      </w:r>
      <w:r w:rsidR="00D6271F">
        <w:fldChar w:fldCharType="end"/>
      </w:r>
      <w:r>
        <w:t>.</w:t>
      </w:r>
    </w:p>
    <w:p w14:paraId="4181AAF5" w14:textId="0FFB2D2B" w:rsidR="002102F0" w:rsidRDefault="002102F0" w:rsidP="002102F0">
      <w:r>
        <w:t xml:space="preserve">Eggs usually hatch within 10–50 days with the hatching period temperature dependent </w:t>
      </w:r>
      <w:r w:rsidR="00D6271F">
        <w:fldChar w:fldCharType="begin"/>
      </w:r>
      <w:r w:rsidR="00D6271F">
        <w:instrText xml:space="preserve"> ADDIN EN.CITE &lt;EndNote&gt;&lt;Cite&gt;&lt;Author&gt;Paperna&lt;/Author&gt;&lt;Year&gt;1991&lt;/Year&gt;&lt;RecNum&gt;45265&lt;/RecNum&gt;&lt;IDText&gt;24641&lt;/IDText&gt;&lt;DisplayText&gt;(Paperna 1991)&lt;/DisplayText&gt;&lt;record&gt;&lt;rec-number&gt;45265&lt;/rec-number&gt;&lt;foreign-keys&gt;&lt;key app="EN" db-id="pst5rtr92wfa9cexzel59affvp5zwtats0wa" timestamp="1691627961" guid="e3ced17f-92f1-4651-94c5-7a10e9c13dfd"&gt;45265&lt;/key&gt;&lt;/foreign-keys&gt;&lt;ref-type name="Journal Article"&gt;17&lt;/ref-type&gt;&lt;contributors&gt;&lt;authors&gt;&lt;author&gt;Paperna, I.&lt;/author&gt;&lt;/authors&gt;&lt;/contributors&gt;&lt;titles&gt;&lt;title&gt;Diseases caused by parasites in the aquaculture of warm water fish&lt;/title&gt;&lt;secondary-title&gt;Annual Review of Fish Diseases&lt;/secondary-title&gt;&lt;/titles&gt;&lt;periodical&gt;&lt;full-title&gt;Annual Review of Fish Diseases&lt;/full-title&gt;&lt;/periodical&gt;&lt;pages&gt;155-194&lt;/pages&gt;&lt;volume&gt;1&lt;/volume&gt;&lt;dates&gt;&lt;year&gt;1991&lt;/year&gt;&lt;/dates&gt;&lt;orig-pub&gt;\\ACT001CL04FS07\BIOSECURITYDATA$\E Library\Animal Catalogue\P\Paperna 1991 EN24641.pdf&lt;/orig-pub&gt;&lt;label&gt;24641&lt;/label&gt;&lt;urls&gt;&lt;/urls&gt;&lt;custom1&gt;sturgeon_BM&lt;/custom1&gt;&lt;electronic-resource-num&gt;https://doi.org/10.1016/0959-8030(91)90028-I&lt;/electronic-resource-num&gt;&lt;/record&gt;&lt;/Cite&gt;&lt;/EndNote&gt;</w:instrText>
      </w:r>
      <w:r w:rsidR="00D6271F">
        <w:fldChar w:fldCharType="separate"/>
      </w:r>
      <w:r w:rsidR="00D6271F">
        <w:rPr>
          <w:noProof/>
        </w:rPr>
        <w:t>(Paperna 1991)</w:t>
      </w:r>
      <w:r w:rsidR="00D6271F">
        <w:fldChar w:fldCharType="end"/>
      </w:r>
      <w:r>
        <w:t xml:space="preserve">. For example, at </w:t>
      </w:r>
      <w:r w:rsidRPr="00E975E9">
        <w:t>23</w:t>
      </w:r>
      <w:r w:rsidR="00274AF2">
        <w:t>°</w:t>
      </w:r>
      <w:r w:rsidR="00E975E9">
        <w:t>C</w:t>
      </w:r>
      <w:r>
        <w:t xml:space="preserve"> </w:t>
      </w:r>
      <w:r w:rsidRPr="00B54545">
        <w:rPr>
          <w:rStyle w:val="Emphasis"/>
        </w:rPr>
        <w:t>A.</w:t>
      </w:r>
      <w:r>
        <w:rPr>
          <w:rStyle w:val="Emphasis"/>
        </w:rPr>
        <w:t> </w:t>
      </w:r>
      <w:r w:rsidRPr="00B54545">
        <w:rPr>
          <w:rStyle w:val="Emphasis"/>
        </w:rPr>
        <w:t>foliaceus</w:t>
      </w:r>
      <w:r>
        <w:t xml:space="preserve"> eggs can take 17 days to hatch, whereas at 9–13.9°C they may require a number of months to hatch </w:t>
      </w:r>
      <w:r w:rsidR="00D6271F">
        <w:fldChar w:fldCharType="begin">
          <w:fldData xml:space="preserve">PEVuZE5vdGU+PENpdGU+PEF1dGhvcj5TdGVja2xlcjwvQXV0aG9yPjxZZWFyPjIwMTI8L1llYXI+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</w:fldData>
        </w:fldChar>
      </w:r>
      <w:r w:rsidR="00D6271F">
        <w:instrText xml:space="preserve"> ADDIN EN.CITE </w:instrText>
      </w:r>
      <w:r w:rsidR="00D6271F">
        <w:fldChar w:fldCharType="begin">
          <w:fldData xml:space="preserve">PEVuZE5vdGU+PENpdGU+PEF1dGhvcj5TdGVja2xlcjwvQXV0aG9yPjxZZWFyPjIwMTI8L1llYXI+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(Mikheev et al. 2001; Steckler &amp; Yanong 2012)</w:t>
      </w:r>
      <w:r w:rsidR="00D6271F">
        <w:fldChar w:fldCharType="end"/>
      </w:r>
      <w:r>
        <w:t xml:space="preserve">. Eggs laid in autumn can survive over winter under certain environmental conditions and hatch in spring </w:t>
      </w:r>
      <w:r w:rsidR="00D6271F">
        <w:fldChar w:fldCharType="begin">
          <w:fldData xml:space="preserve">PEVuZE5vdGU+PENpdGU+PEF1dGhvcj5Cb3dlci1TaG9yZTwvQXV0aG9yPjxZZWFyPjE5NDA8L1ll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</w:fldData>
        </w:fldChar>
      </w:r>
      <w:r w:rsidR="00D6271F">
        <w:instrText xml:space="preserve"> ADDIN EN.CITE </w:instrText>
      </w:r>
      <w:r w:rsidR="00D6271F">
        <w:fldChar w:fldCharType="begin">
          <w:fldData xml:space="preserve">PEVuZE5vdGU+PENpdGU+PEF1dGhvcj5Cb3dlci1TaG9yZTwvQXV0aG9yPjxZZWFyPjE5NDA8L1ll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</w:fldData>
        </w:fldChar>
      </w:r>
      <w:r w:rsidR="00D6271F">
        <w:instrText xml:space="preserve"> ADDIN EN.CITE.DATA </w:instrText>
      </w:r>
      <w:r w:rsidR="00D6271F">
        <w:fldChar w:fldCharType="end"/>
      </w:r>
      <w:r w:rsidR="00D6271F">
        <w:fldChar w:fldCharType="separate"/>
      </w:r>
      <w:r w:rsidR="00D6271F">
        <w:rPr>
          <w:noProof/>
        </w:rPr>
        <w:t>(Bower-Shore 1940; Shimura 1983)</w:t>
      </w:r>
      <w:r w:rsidR="00D6271F">
        <w:fldChar w:fldCharType="end"/>
      </w:r>
      <w:r>
        <w:t xml:space="preserve">. It was also demonstrated that eggs of </w:t>
      </w:r>
      <w:r w:rsidRPr="004C15D5">
        <w:rPr>
          <w:rStyle w:val="Emphasis"/>
        </w:rPr>
        <w:t>A. coregoni</w:t>
      </w:r>
      <w:r>
        <w:t xml:space="preserve"> are able to remain viable under low temperature conditions for up to 2 years </w:t>
      </w:r>
      <w:r w:rsidR="00D6271F">
        <w:fldChar w:fldCharType="begin"/>
      </w:r>
      <w:r w:rsidR="00D6271F">
        <w:instrText xml:space="preserve"> ADDIN EN.CITE &lt;EndNote&gt;&lt;Cite&gt;&lt;Author&gt;Mikheev&lt;/Author&gt;&lt;Year&gt;2001&lt;/Year&gt;&lt;RecNum&gt;46641&lt;/RecNum&gt;&lt;IDText&gt;24675&lt;/IDText&gt;&lt;DisplayText&gt;(Mikheev et al. 2001)&lt;/DisplayText&gt;&lt;record&gt;&lt;rec-number&gt;46641&lt;/rec-number&gt;&lt;foreign-keys&gt;&lt;key app="EN" db-id="pst5rtr92wfa9cexzel59affvp5zwtats0wa" timestamp="1691628187" guid="e91917d5-2cfe-41fc-8b2d-51d8602aeec4"&gt;46641&lt;/key&gt;&lt;/foreign-keys&gt;&lt;ref-type name="Journal Article"&gt;17&lt;/ref-type&gt;&lt;contributors&gt;&lt;authors&gt;&lt;author&gt;Mikheev, V.N.&lt;/author&gt;&lt;author&gt;Pasternak, A.F.&lt;/author&gt;&lt;author&gt;Valtonen, E. T.&lt;/author&gt;&lt;author&gt;Lankinen, Y.&lt;/author&gt;&lt;/authors&gt;&lt;/contributors&gt;&lt;titles&gt;&lt;title&gt;&lt;style face="normal" font="default" size="100%"&gt;Spatial distribution and hatching of overwintered eggs of a fish ectoparasite, &lt;/style&gt;&lt;style face="italic" font="default" size="100%"&gt;Argulus coregoni&lt;/style&gt;&lt;style face="normal" font="default" size="100%"&gt; (Crustacea: Branchiura)&lt;/style&gt;&lt;/title&gt;&lt;secondary-title&gt;Diseases of Aquatic Organisms&lt;/secondary-title&gt;&lt;/titles&gt;&lt;periodical&gt;&lt;full-title&gt;Diseases of Aquatic Organisms&lt;/full-title&gt;&lt;/periodical&gt;&lt;pages&gt;123-128&lt;/pages&gt;&lt;volume&gt;46&lt;/volume&gt;&lt;keywords&gt;&lt;keyword&gt;Overwintering&lt;/keyword&gt;&lt;keyword&gt;Argulus coregoni&lt;/keyword&gt;&lt;keyword&gt;Ectoparasite&lt;/keyword&gt;&lt;keyword&gt;Egg distribution&lt;/keyword&gt;&lt;keyword&gt;Hatching&lt;/keyword&gt;&lt;/keywords&gt;&lt;dates&gt;&lt;year&gt;2001&lt;/year&gt;&lt;/dates&gt;&lt;orig-pub&gt;\\ACT001CL04FS07\BIOSECURITYDATA$\E Library\Animal Catalogue\M\Mikheev et al 2001 EN24675.pdf&lt;/orig-pub&gt;&lt;label&gt;24675&lt;/label&gt;&lt;urls&gt;&lt;/urls&gt;&lt;custom1&gt;sturgeon_BM&lt;/custom1&gt;&lt;electronic-resource-num&gt;https://doi.org/10.3354/dao046123&lt;/electronic-resource-num&gt;&lt;/record&gt;&lt;/Cite&gt;&lt;/EndNote&gt;</w:instrText>
      </w:r>
      <w:r w:rsidR="00D6271F">
        <w:fldChar w:fldCharType="separate"/>
      </w:r>
      <w:r w:rsidR="00D6271F">
        <w:rPr>
          <w:noProof/>
        </w:rPr>
        <w:t>(Mikheev et al. 2001)</w:t>
      </w:r>
      <w:r w:rsidR="00D6271F">
        <w:fldChar w:fldCharType="end"/>
      </w:r>
      <w:r>
        <w:t xml:space="preserve">. Hatched larvae </w:t>
      </w:r>
      <w:r>
        <w:lastRenderedPageBreak/>
        <w:t xml:space="preserve">must typically find a host within 2–3 days or they will die </w:t>
      </w:r>
      <w:r w:rsidR="00D6271F">
        <w:fldChar w:fldCharType="begin"/>
      </w:r>
      <w:r w:rsidR="00D6271F">
        <w:instrText xml:space="preserve"> ADDIN EN.CITE &lt;EndNote&gt;&lt;Cite&gt;&lt;Author&gt;Roberts&lt;/Author&gt;&lt;Year&gt;2001&lt;/Year&gt;&lt;RecNum&gt;22953&lt;/RecNum&gt;&lt;IDText&gt;24533&lt;/IDText&gt;&lt;DisplayText&gt;(Roberts 2001)&lt;/DisplayText&gt;&lt;record&gt;&lt;rec-number&gt;22953&lt;/rec-number&gt;&lt;foreign-keys&gt;&lt;key app="EN" db-id="pst5rtr92wfa9cexzel59affvp5zwtats0wa" timestamp="1691624798" guid="e1183681-5311-4035-a125-3367f7944d50"&gt;22953&lt;/key&gt;&lt;/foreign-keys&gt;&lt;ref-type name="Book Section"&gt;5&lt;/ref-type&gt;&lt;contributors&gt;&lt;authors&gt;&lt;author&gt;Roberts, R.J.&lt;/author&gt;&lt;/authors&gt;&lt;secondary-authors&gt;&lt;author&gt;Roberts, R.J.&lt;/author&gt;&lt;/secondary-authors&gt;&lt;/contributors&gt;&lt;titles&gt;&lt;title&gt;The Parasitology of Teleosts&lt;/title&gt;&lt;secondary-title&gt;Fish Pathology&lt;/secondary-title&gt;&lt;/titles&gt;&lt;periodical&gt;&lt;full-title&gt;Fish Pathology&lt;/full-title&gt;&lt;/periodical&gt;&lt;pages&gt;254-296&lt;/pages&gt;&lt;edition&gt;3&lt;/edition&gt;&lt;section&gt;7&lt;/section&gt;&lt;dates&gt;&lt;year&gt;2001&lt;/year&gt;&lt;/dates&gt;&lt;pub-location&gt;London&lt;/pub-location&gt;&lt;publisher&gt;W.B. Saunders&lt;/publisher&gt;&lt;label&gt;24533&lt;/label&gt;&lt;urls&gt;&lt;/urls&gt;&lt;custom1&gt;sturgeon_BM&lt;/custom1&gt;&lt;/record&gt;&lt;/Cite&gt;&lt;/EndNote&gt;</w:instrText>
      </w:r>
      <w:r w:rsidR="00D6271F">
        <w:fldChar w:fldCharType="separate"/>
      </w:r>
      <w:r w:rsidR="00D6271F">
        <w:rPr>
          <w:noProof/>
        </w:rPr>
        <w:t>(Roberts 2001)</w:t>
      </w:r>
      <w:r w:rsidR="00D6271F">
        <w:fldChar w:fldCharType="end"/>
      </w:r>
      <w:r>
        <w:t>. Once attached to the fish host, juveniles undergo a series of molts (</w:t>
      </w:r>
      <w:r w:rsidR="00FE1632">
        <w:t>e.g.</w:t>
      </w:r>
      <w:r>
        <w:t xml:space="preserve"> 11 molts or 12 stages in </w:t>
      </w:r>
      <w:r w:rsidRPr="001D4A1B">
        <w:rPr>
          <w:rStyle w:val="Emphasis"/>
        </w:rPr>
        <w:t>A. foliaceus</w:t>
      </w:r>
      <w:r>
        <w:t xml:space="preserve">) until they reach sexual maturity, roughly 30–40 days after hatching </w:t>
      </w:r>
      <w:r w:rsidR="00D6271F">
        <w:fldChar w:fldCharType="begin"/>
      </w:r>
      <w:r w:rsidR="00D6271F">
        <w:instrText xml:space="preserve"> ADDIN EN.CITE &lt;EndNote&gt;&lt;Cite&gt;&lt;Author&gt;Steckler&lt;/Author&gt;&lt;Year&gt;2012&lt;/Year&gt;&lt;RecNum&gt;45243&lt;/RecNum&gt;&lt;IDText&gt;24592&lt;/IDText&gt;&lt;DisplayText&gt;(Steckler &amp;amp; Yanong 2012)&lt;/DisplayText&gt;&lt;record&gt;&lt;rec-number&gt;45243&lt;/rec-number&gt;&lt;foreign-keys&gt;&lt;key app="EN" db-id="pst5rtr92wfa9cexzel59affvp5zwtats0wa" timestamp="1691627958" guid="e65b1318-81b0-48fc-b3c9-e7c819c7ce0b"&gt;45243&lt;/key&gt;&lt;/foreign-keys&gt;&lt;ref-type name="Web Page"&gt;12&lt;/ref-type&gt;&lt;contributors&gt;&lt;authors&gt;&lt;author&gt;Steckler, N.&lt;/author&gt;&lt;author&gt;Yanong, R.P.E.&lt;/author&gt;&lt;/authors&gt;&lt;/contributors&gt;&lt;titles&gt;&lt;title&gt;Argulus (Fish Louse) Infections in Fish&lt;/title&gt;&lt;secondary-title&gt;University of Florida&lt;/secondary-title&gt;&lt;/titles&gt;&lt;dates&gt;&lt;year&gt;2012&lt;/year&gt;&lt;/dates&gt;&lt;pub-location&gt;Gainesville, FL&lt;/pub-location&gt;&lt;publisher&gt;Fisheries and Aquatic Sciences Department, University of Florida&lt;/publisher&gt;&lt;orig-pub&gt;\\ACT001CL04FS07\BIOSECURITYDATA$\E Library\Animal Catalogue\S\Steckler and Yanong 2012 EN24592.pdf&lt;/orig-pub&gt;&lt;label&gt;24592&lt;/label&gt;&lt;urls&gt;&lt;/urls&gt;&lt;custom1&gt;sturgeon_BM&lt;/custom1&gt;&lt;electronic-resource-num&gt;http://edis.ifas.ufl.edu&lt;/electronic-resource-num&gt;&lt;/record&gt;&lt;/Cite&gt;&lt;/EndNote&gt;</w:instrText>
      </w:r>
      <w:r w:rsidR="00D6271F">
        <w:fldChar w:fldCharType="separate"/>
      </w:r>
      <w:r w:rsidR="00D6271F">
        <w:rPr>
          <w:noProof/>
        </w:rPr>
        <w:t>(Steckler &amp; Yanong 2012)</w:t>
      </w:r>
      <w:r w:rsidR="00D6271F">
        <w:fldChar w:fldCharType="end"/>
      </w:r>
      <w:r>
        <w:t>.</w:t>
      </w:r>
    </w:p>
    <w:p w14:paraId="268855B1" w14:textId="6826DBD6" w:rsidR="002102F0" w:rsidRPr="00A45D0B" w:rsidRDefault="00D75697" w:rsidP="00D75697">
      <w:r w:rsidRPr="00D75697">
        <w:rPr>
          <w:rStyle w:val="Emphasis"/>
        </w:rPr>
        <w:t>Argulus</w:t>
      </w:r>
      <w:r w:rsidR="00587CA9">
        <w:rPr>
          <w:rStyle w:val="Emphasis"/>
        </w:rPr>
        <w:t xml:space="preserve"> </w:t>
      </w:r>
      <w:r w:rsidRPr="00D75697">
        <w:t xml:space="preserve">attach to the body of the fish host by means of suckers and hooks and feed on host tissue as well as being obligate blood feeders </w:t>
      </w:r>
      <w:r w:rsidR="00D6271F">
        <w:fldChar w:fldCharType="begin"/>
      </w:r>
      <w:r w:rsidR="00D6271F">
        <w:instrText xml:space="preserve"> ADDIN EN.CITE &lt;EndNote&gt;&lt;Cite&gt;&lt;Author&gt;Walker&lt;/Author&gt;&lt;Year&gt;2011&lt;/Year&gt;&lt;RecNum&gt;45223&lt;/RecNum&gt;&lt;IDText&gt;24566&lt;/IDText&gt;&lt;DisplayText&gt;(Walker et al. 2011)&lt;/DisplayText&gt;&lt;record&gt;&lt;rec-number&gt;45223&lt;/rec-number&gt;&lt;foreign-keys&gt;&lt;key app="EN" db-id="pst5rtr92wfa9cexzel59affvp5zwtats0wa" timestamp="1691627955" guid="3be0506a-fa08-433f-a499-c4dea5b66103"&gt;45223&lt;/key&gt;&lt;/foreign-keys&gt;&lt;ref-type name="Journal Article"&gt;17&lt;/ref-type&gt;&lt;contributors&gt;&lt;authors&gt;&lt;author&gt;Walker, P.D.&lt;/author&gt;&lt;author&gt;Russon, I.J.&lt;/author&gt;&lt;author&gt;Duijf, R.&lt;/author&gt;&lt;author&gt;van der Velde, G.&lt;/author&gt;&lt;/authors&gt;&lt;/contributors&gt;&lt;titles&gt;&lt;title&gt;&lt;style face="normal" font="default" size="100%"&gt;The off-host survival and viability of a native and non-native fish louse (&lt;/style&gt;&lt;style face="italic" font="default" size="100%"&gt;Argulus&lt;/style&gt;&lt;style face="normal" font="default" size="100%"&gt;, Crustacea: Branchiura)&lt;/style&gt;&lt;/title&gt;&lt;secondary-title&gt;Current Zoology&lt;/secondary-title&gt;&lt;/titles&gt;&lt;periodical&gt;&lt;full-title&gt;Current Zoology&lt;/full-title&gt;&lt;/periodical&gt;&lt;pages&gt;828-835&lt;/pages&gt;&lt;volume&gt;57&lt;/volume&gt;&lt;number&gt;6&lt;/number&gt;&lt;keywords&gt;&lt;keyword&gt;Argulus, Fish lice, Survival, Temperature, Off-host, Water transport, Introductions, Invasive species&lt;/keyword&gt;&lt;/keywords&gt;&lt;dates&gt;&lt;year&gt;2011&lt;/year&gt;&lt;pub-dates&gt;&lt;date&gt;11 December 2019&lt;/date&gt;&lt;/pub-dates&gt;&lt;/dates&gt;&lt;orig-pub&gt;\\ACT001CL04FS07\BIOSECURITYDATA$\E Library\Animal Catalogue\W\Walker et al 2011 EN24566.pdf&lt;/orig-pub&gt;&lt;label&gt;24566&lt;/label&gt;&lt;urls&gt;&lt;/urls&gt;&lt;custom1&gt;sturgeon_BM&lt;/custom1&gt;&lt;electronic-resource-num&gt;https://academic.oup.com/cz/article-abstract/57/6/828/1791946&lt;/electronic-resource-num&gt;&lt;/record&gt;&lt;/Cite&gt;&lt;/EndNote&gt;</w:instrText>
      </w:r>
      <w:r w:rsidR="00D6271F">
        <w:fldChar w:fldCharType="separate"/>
      </w:r>
      <w:r w:rsidR="00D6271F">
        <w:rPr>
          <w:noProof/>
        </w:rPr>
        <w:t>(Walker et al. 2011)</w:t>
      </w:r>
      <w:r w:rsidR="00D6271F">
        <w:fldChar w:fldCharType="end"/>
      </w:r>
      <w:r w:rsidRPr="00D75697">
        <w:t>.</w:t>
      </w:r>
      <w:r w:rsidRPr="00D75697">
        <w:rPr>
          <w:rStyle w:val="Emphasis"/>
        </w:rPr>
        <w:t xml:space="preserve"> </w:t>
      </w:r>
      <w:r w:rsidRPr="00D75697">
        <w:t xml:space="preserve">They </w:t>
      </w:r>
      <w:r w:rsidR="002102F0" w:rsidRPr="002102F0">
        <w:t>survive on fish hosts for several months. For example</w:t>
      </w:r>
      <w:r w:rsidR="002102F0" w:rsidRPr="00A80C28">
        <w:rPr>
          <w:rStyle w:val="Emphasis"/>
        </w:rPr>
        <w:t xml:space="preserve">, A. foliaceus </w:t>
      </w:r>
      <w:r w:rsidR="002102F0" w:rsidRPr="002102F0">
        <w:t>grew on</w:t>
      </w:r>
      <w:r w:rsidR="002102F0" w:rsidRPr="00A80C28">
        <w:rPr>
          <w:rStyle w:val="Emphasis"/>
        </w:rPr>
        <w:t xml:space="preserve"> </w:t>
      </w:r>
      <w:r w:rsidR="002102F0" w:rsidRPr="00DF540E">
        <w:rPr>
          <w:rStyle w:val="Emphasis"/>
        </w:rPr>
        <w:t>Cyprinus</w:t>
      </w:r>
      <w:r w:rsidR="002102F0">
        <w:rPr>
          <w:rStyle w:val="Emphasis"/>
        </w:rPr>
        <w:t> </w:t>
      </w:r>
      <w:r w:rsidR="002102F0" w:rsidRPr="00DF540E">
        <w:rPr>
          <w:rStyle w:val="Emphasis"/>
        </w:rPr>
        <w:t>carpio</w:t>
      </w:r>
      <w:r w:rsidR="002102F0">
        <w:t xml:space="preserve"> </w:t>
      </w:r>
      <w:r w:rsidR="002102F0" w:rsidRPr="002102F0">
        <w:t>(carp) and</w:t>
      </w:r>
      <w:r w:rsidR="002102F0" w:rsidRPr="00A80C28">
        <w:rPr>
          <w:rStyle w:val="Emphasis"/>
        </w:rPr>
        <w:t xml:space="preserve"> Gasterosteus</w:t>
      </w:r>
      <w:r w:rsidR="002102F0">
        <w:rPr>
          <w:rStyle w:val="Emphasis"/>
        </w:rPr>
        <w:t xml:space="preserve"> </w:t>
      </w:r>
      <w:r w:rsidR="002102F0" w:rsidRPr="002102F0">
        <w:t>species (stickleback)</w:t>
      </w:r>
      <w:r w:rsidR="002102F0" w:rsidRPr="00A80C28">
        <w:rPr>
          <w:rStyle w:val="Emphasis"/>
        </w:rPr>
        <w:t xml:space="preserve"> </w:t>
      </w:r>
      <w:r w:rsidR="002102F0" w:rsidRPr="002102F0">
        <w:t xml:space="preserve">for over 6 months </w:t>
      </w:r>
      <w:r w:rsidR="00D6271F">
        <w:fldChar w:fldCharType="begin"/>
      </w:r>
      <w:r w:rsidR="00D6271F">
        <w:instrText xml:space="preserve"> ADDIN EN.CITE &lt;EndNote&gt;&lt;Cite&gt;&lt;Author&gt;Bower-Shore&lt;/Author&gt;&lt;Year&gt;1940&lt;/Year&gt;&lt;RecNum&gt;46394&lt;/RecNum&gt;&lt;IDText&gt;23247&lt;/IDText&gt;&lt;DisplayText&gt;(Bower-Shore 1940)&lt;/DisplayText&gt;&lt;record&gt;&lt;rec-number&gt;46394&lt;/rec-number&gt;&lt;foreign-keys&gt;&lt;key app="EN" db-id="pst5rtr92wfa9cexzel59affvp5zwtats0wa" timestamp="1691628154" guid="06f6a1ab-1ec6-4e99-ba2a-08142d8d72c9"&gt;46394&lt;/key&gt;&lt;/foreign-keys&gt;&lt;ref-type name="Journal Article"&gt;17&lt;/ref-type&gt;&lt;contributors&gt;&lt;authors&gt;&lt;author&gt;Bower-Shore, C.&lt;/author&gt;&lt;/authors&gt;&lt;/contributors&gt;&lt;titles&gt;&lt;title&gt;&lt;style face="normal" font="default" size="100%"&gt;An investigation of the common fish louse, &lt;/style&gt;&lt;style face="italic" font="default" size="100%"&gt;Argulus foliaceus&lt;/style&gt;&lt;style face="normal" font="default" size="100%"&gt; (Linn.)&lt;/style&gt;&lt;/title&gt;&lt;secondary-title&gt;Parasitology&lt;/secondary-title&gt;&lt;/titles&gt;&lt;periodical&gt;&lt;full-title&gt;Parasitology&lt;/full-title&gt;&lt;/periodical&gt;&lt;pages&gt;361-371&lt;/pages&gt;&lt;volume&gt;32&lt;/volume&gt;&lt;number&gt;4&lt;/number&gt;&lt;dates&gt;&lt;year&gt;1940&lt;/year&gt;&lt;/dates&gt;&lt;publisher&gt;Cambridge University Press&lt;/publisher&gt;&lt;orig-pub&gt;\\ACT001CL04FS07\BIOSECURITYDATA$\E Library\Animal Catalogue\B\Bower-Shore 1940 EN23247.pdf&lt;/orig-pub&gt;&lt;isbn&gt;0031-1820&lt;/isbn&gt;&lt;label&gt;23247&lt;/label&gt;&lt;urls&gt;&lt;related-urls&gt;&lt;url&gt;https://www.cambridge.org/core/article/an-investigation-of-the-common-fish-louse-argulus-foliaceus-linn/D93C6382B47CF17C6F2988813B0D31F4&lt;/url&gt;&lt;/related-urls&gt;&lt;/urls&gt;&lt;custom1&gt;Sturgeon_YGC&lt;/custom1&gt;&lt;electronic-resource-num&gt;https://doi.org/10.1017/S0031182000015869&lt;/electronic-resource-num&gt;&lt;remote-database-name&gt;Cambridge Core&lt;/remote-database-name&gt;&lt;remote-database-provider&gt;Cambridge University Press&lt;/remote-database-provider&gt;&lt;/record&gt;&lt;/Cite&gt;&lt;/EndNote&gt;</w:instrText>
      </w:r>
      <w:r w:rsidR="00D6271F">
        <w:fldChar w:fldCharType="separate"/>
      </w:r>
      <w:r w:rsidR="00D6271F">
        <w:rPr>
          <w:noProof/>
        </w:rPr>
        <w:t>(Bower-Shore 1940)</w:t>
      </w:r>
      <w:r w:rsidR="00D6271F">
        <w:fldChar w:fldCharType="end"/>
      </w:r>
      <w:r w:rsidR="002102F0" w:rsidRPr="002102F0">
        <w:t>.</w:t>
      </w:r>
      <w:r w:rsidR="002102F0">
        <w:rPr>
          <w:rStyle w:val="Emphasis"/>
        </w:rPr>
        <w:t xml:space="preserve"> </w:t>
      </w:r>
      <w:r w:rsidR="002102F0" w:rsidRPr="00A80C28">
        <w:rPr>
          <w:rStyle w:val="Emphasis"/>
        </w:rPr>
        <w:t xml:space="preserve">A. foliaceus </w:t>
      </w:r>
      <w:r w:rsidR="002102F0" w:rsidRPr="002102F0">
        <w:t xml:space="preserve">have also been found to remain on dead fish hosts for up to 8 days </w:t>
      </w:r>
      <w:r w:rsidR="00D6271F">
        <w:fldChar w:fldCharType="begin"/>
      </w:r>
      <w:r w:rsidR="00D6271F">
        <w:instrText xml:space="preserve"> ADDIN EN.CITE &lt;EndNote&gt;&lt;Cite&gt;&lt;Author&gt;Bower-Shore&lt;/Author&gt;&lt;Year&gt;1940&lt;/Year&gt;&lt;RecNum&gt;46394&lt;/RecNum&gt;&lt;IDText&gt;23247&lt;/IDText&gt;&lt;DisplayText&gt;(Bower-Shore 1940)&lt;/DisplayText&gt;&lt;record&gt;&lt;rec-number&gt;46394&lt;/rec-number&gt;&lt;foreign-keys&gt;&lt;key app="EN" db-id="pst5rtr92wfa9cexzel59affvp5zwtats0wa" timestamp="1691628154" guid="06f6a1ab-1ec6-4e99-ba2a-08142d8d72c9"&gt;46394&lt;/key&gt;&lt;/foreign-keys&gt;&lt;ref-type name="Journal Article"&gt;17&lt;/ref-type&gt;&lt;contributors&gt;&lt;authors&gt;&lt;author&gt;Bower-Shore, C.&lt;/author&gt;&lt;/authors&gt;&lt;/contributors&gt;&lt;titles&gt;&lt;title&gt;&lt;style face="normal" font="default" size="100%"&gt;An investigation of the common fish louse, &lt;/style&gt;&lt;style face="italic" font="default" size="100%"&gt;Argulus foliaceus&lt;/style&gt;&lt;style face="normal" font="default" size="100%"&gt; (Linn.)&lt;/style&gt;&lt;/title&gt;&lt;secondary-title&gt;Parasitology&lt;/secondary-title&gt;&lt;/titles&gt;&lt;periodical&gt;&lt;full-title&gt;Parasitology&lt;/full-title&gt;&lt;/periodical&gt;&lt;pages&gt;361-371&lt;/pages&gt;&lt;volume&gt;32&lt;/volume&gt;&lt;number&gt;4&lt;/number&gt;&lt;dates&gt;&lt;year&gt;1940&lt;/year&gt;&lt;/dates&gt;&lt;publisher&gt;Cambridge University Press&lt;/publisher&gt;&lt;orig-pub&gt;\\ACT001CL04FS07\BIOSECURITYDATA$\E Library\Animal Catalogue\B\Bower-Shore 1940 EN23247.pdf&lt;/orig-pub&gt;&lt;isbn&gt;0031-1820&lt;/isbn&gt;&lt;label&gt;23247&lt;/label&gt;&lt;urls&gt;&lt;related-urls&gt;&lt;url&gt;https://www.cambridge.org/core/article/an-investigation-of-the-common-fish-louse-argulus-foliaceus-linn/D93C6382B47CF17C6F2988813B0D31F4&lt;/url&gt;&lt;/related-urls&gt;&lt;/urls&gt;&lt;custom1&gt;Sturgeon_YGC&lt;/custom1&gt;&lt;electronic-resource-num&gt;https://doi.org/10.1017/S0031182000015869&lt;/electronic-resource-num&gt;&lt;remote-database-name&gt;Cambridge Core&lt;/remote-database-name&gt;&lt;remote-database-provider&gt;Cambridge University Press&lt;/remote-database-provider&gt;&lt;/record&gt;&lt;/Cite&gt;&lt;/EndNote&gt;</w:instrText>
      </w:r>
      <w:r w:rsidR="00D6271F">
        <w:fldChar w:fldCharType="separate"/>
      </w:r>
      <w:r w:rsidR="00D6271F">
        <w:rPr>
          <w:noProof/>
        </w:rPr>
        <w:t>(Bower-Shore 1940)</w:t>
      </w:r>
      <w:r w:rsidR="00D6271F">
        <w:fldChar w:fldCharType="end"/>
      </w:r>
      <w:r w:rsidR="002102F0">
        <w:rPr>
          <w:rStyle w:val="Emphasis"/>
        </w:rPr>
        <w:t xml:space="preserve">. </w:t>
      </w:r>
      <w:r w:rsidR="002102F0" w:rsidRPr="00A34777">
        <w:rPr>
          <w:rStyle w:val="Emphasis"/>
        </w:rPr>
        <w:t>Argulus</w:t>
      </w:r>
      <w:r w:rsidR="002102F0">
        <w:rPr>
          <w:rStyle w:val="Emphasis"/>
        </w:rPr>
        <w:t xml:space="preserve"> </w:t>
      </w:r>
      <w:r w:rsidR="002102F0" w:rsidRPr="00A80C28">
        <w:t xml:space="preserve">do </w:t>
      </w:r>
      <w:r w:rsidR="002102F0">
        <w:t xml:space="preserve">not remain in contact with the same host. They may become dislodged by the fish or detach themselves for the purpose of mate location, egg deposition or to locate a more preferable host </w:t>
      </w:r>
      <w:r w:rsidR="00D6271F">
        <w:fldChar w:fldCharType="begin">
          <w:fldData xml:space="preserve">PEVuZE5vdGU+PENpdGU+PEF1dGhvcj5NaWtoZWV2PC9BdXRob3I+PFllYXI+MjAwNzwvWWVhcj48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</w:fldData>
        </w:fldChar>
      </w:r>
      <w:r w:rsidR="00D6271F">
        <w:instrText xml:space="preserve"> ADDIN EN.CITE </w:instrText>
      </w:r>
      <w:r w:rsidR="00D6271F">
        <w:fldChar w:fldCharType="begin">
          <w:fldData xml:space="preserve">PEVuZE5vdGU+PENpdGU+PEF1dGhvcj5NaWtoZWV2PC9BdXRob3I+PFllYXI+MjAwNzwvWWVhcj48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</w:fldData>
        </w:fldChar>
      </w:r>
      <w:r w:rsidR="00D6271F">
        <w:instrText xml:space="preserve"> ADDIN EN.CITE.DATA </w:instrText>
      </w:r>
      <w:r w:rsidR="00D6271F">
        <w:fldChar w:fldCharType="end"/>
      </w:r>
      <w:r w:rsidR="00D6271F">
        <w:fldChar w:fldCharType="separate"/>
      </w:r>
      <w:r w:rsidR="00D6271F">
        <w:rPr>
          <w:noProof/>
        </w:rPr>
        <w:t>(Mikheev, Pasternak &amp; Valtonen 2007; Walker et al. 2011)</w:t>
      </w:r>
      <w:r w:rsidR="00D6271F">
        <w:fldChar w:fldCharType="end"/>
      </w:r>
      <w:r w:rsidR="002102F0">
        <w:t xml:space="preserve">. </w:t>
      </w:r>
      <w:r w:rsidR="002102F0" w:rsidRPr="00A34777">
        <w:rPr>
          <w:rStyle w:val="Emphasis"/>
        </w:rPr>
        <w:t>Argulus</w:t>
      </w:r>
      <w:r w:rsidR="002102F0">
        <w:t xml:space="preserve"> </w:t>
      </w:r>
      <w:r w:rsidR="00587CA9">
        <w:t xml:space="preserve">are strong swimmers and </w:t>
      </w:r>
      <w:r w:rsidR="002102F0">
        <w:t xml:space="preserve">can survive for several days independent of a fish host </w:t>
      </w:r>
      <w:r w:rsidR="00D6271F">
        <w:fldChar w:fldCharType="begin"/>
      </w:r>
      <w:r w:rsidR="00D6271F">
        <w:instrText xml:space="preserve"> ADDIN EN.CITE &lt;EndNote&gt;&lt;Cite&gt;&lt;Author&gt;Noga&lt;/Author&gt;&lt;Year&gt;2000&lt;/Year&gt;&lt;RecNum&gt;7762&lt;/RecNum&gt;&lt;IDText&gt;10565&lt;/IDText&gt;&lt;DisplayText&gt;(Noga 2000)&lt;/DisplayText&gt;&lt;record&gt;&lt;rec-number&gt;7762&lt;/rec-number&gt;&lt;foreign-keys&gt;&lt;key app="EN" db-id="pst5rtr92wfa9cexzel59affvp5zwtats0wa" timestamp="1691622511" guid="26ef123e-d11b-4538-bfab-d2575c8afa6f"&gt;7762&lt;/key&gt;&lt;/foreign-keys&gt;&lt;ref-type name="Book"&gt;6&lt;/ref-type&gt;&lt;contributors&gt;&lt;authors&gt;&lt;author&gt;Noga,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sidR="00D6271F">
        <w:fldChar w:fldCharType="separate"/>
      </w:r>
      <w:r w:rsidR="00D6271F">
        <w:rPr>
          <w:noProof/>
        </w:rPr>
        <w:t>(Noga 2000)</w:t>
      </w:r>
      <w:r w:rsidR="00D6271F">
        <w:fldChar w:fldCharType="end"/>
      </w:r>
      <w:r w:rsidR="002102F0">
        <w:t xml:space="preserve">. The off-host survival time varies depending on the life cycle stage and water temperature. For example, larval </w:t>
      </w:r>
      <w:r w:rsidR="002102F0" w:rsidRPr="002374BB">
        <w:rPr>
          <w:rStyle w:val="Emphasis"/>
        </w:rPr>
        <w:t>A. foliaceus</w:t>
      </w:r>
      <w:r w:rsidR="002102F0">
        <w:t xml:space="preserve"> survived off-host for up to 5 days at 15</w:t>
      </w:r>
      <w:r w:rsidR="00AC4903">
        <w:t>°</w:t>
      </w:r>
      <w:r w:rsidR="002102F0">
        <w:t>C, adults up to 14 days at 9</w:t>
      </w:r>
      <w:r w:rsidR="00AC4903">
        <w:t>°</w:t>
      </w:r>
      <w:r w:rsidR="002102F0">
        <w:t>C and juveniles up to 7 days at 9</w:t>
      </w:r>
      <w:r w:rsidR="00AC4903">
        <w:t>°</w:t>
      </w:r>
      <w:r w:rsidR="002102F0">
        <w:t>C and 15</w:t>
      </w:r>
      <w:r w:rsidR="00AC4903">
        <w:t>°</w:t>
      </w:r>
      <w:r w:rsidR="002102F0">
        <w:t xml:space="preserve">C </w:t>
      </w:r>
      <w:r w:rsidR="00D6271F">
        <w:fldChar w:fldCharType="begin"/>
      </w:r>
      <w:r w:rsidR="00D6271F">
        <w:instrText xml:space="preserve"> ADDIN EN.CITE &lt;EndNote&gt;&lt;Cite&gt;&lt;Author&gt;Walker&lt;/Author&gt;&lt;Year&gt;2011&lt;/Year&gt;&lt;RecNum&gt;45223&lt;/RecNum&gt;&lt;IDText&gt;24566&lt;/IDText&gt;&lt;DisplayText&gt;(Walker et al. 2011)&lt;/DisplayText&gt;&lt;record&gt;&lt;rec-number&gt;45223&lt;/rec-number&gt;&lt;foreign-keys&gt;&lt;key app="EN" db-id="pst5rtr92wfa9cexzel59affvp5zwtats0wa" timestamp="1691627955" guid="3be0506a-fa08-433f-a499-c4dea5b66103"&gt;45223&lt;/key&gt;&lt;/foreign-keys&gt;&lt;ref-type name="Journal Article"&gt;17&lt;/ref-type&gt;&lt;contributors&gt;&lt;authors&gt;&lt;author&gt;Walker, P.D.&lt;/author&gt;&lt;author&gt;Russon, I.J.&lt;/author&gt;&lt;author&gt;Duijf, R.&lt;/author&gt;&lt;author&gt;van der Velde, G.&lt;/author&gt;&lt;/authors&gt;&lt;/contributors&gt;&lt;titles&gt;&lt;title&gt;&lt;style face="normal" font="default" size="100%"&gt;The off-host survival and viability of a native and non-native fish louse (&lt;/style&gt;&lt;style face="italic" font="default" size="100%"&gt;Argulus&lt;/style&gt;&lt;style face="normal" font="default" size="100%"&gt;, Crustacea: Branchiura)&lt;/style&gt;&lt;/title&gt;&lt;secondary-title&gt;Current Zoology&lt;/secondary-title&gt;&lt;/titles&gt;&lt;periodical&gt;&lt;full-title&gt;Current Zoology&lt;/full-title&gt;&lt;/periodical&gt;&lt;pages&gt;828-835&lt;/pages&gt;&lt;volume&gt;57&lt;/volume&gt;&lt;number&gt;6&lt;/number&gt;&lt;keywords&gt;&lt;keyword&gt;Argulus, Fish lice, Survival, Temperature, Off-host, Water transport, Introductions, Invasive species&lt;/keyword&gt;&lt;/keywords&gt;&lt;dates&gt;&lt;year&gt;2011&lt;/year&gt;&lt;pub-dates&gt;&lt;date&gt;11 December 2019&lt;/date&gt;&lt;/pub-dates&gt;&lt;/dates&gt;&lt;orig-pub&gt;\\ACT001CL04FS07\BIOSECURITYDATA$\E Library\Animal Catalogue\W\Walker et al 2011 EN24566.pdf&lt;/orig-pub&gt;&lt;label&gt;24566&lt;/label&gt;&lt;urls&gt;&lt;/urls&gt;&lt;custom1&gt;sturgeon_BM&lt;/custom1&gt;&lt;electronic-resource-num&gt;https://academic.oup.com/cz/article-abstract/57/6/828/1791946&lt;/electronic-resource-num&gt;&lt;/record&gt;&lt;/Cite&gt;&lt;/EndNote&gt;</w:instrText>
      </w:r>
      <w:r w:rsidR="00D6271F">
        <w:fldChar w:fldCharType="separate"/>
      </w:r>
      <w:r w:rsidR="00D6271F">
        <w:rPr>
          <w:noProof/>
        </w:rPr>
        <w:t>(Walker et al. 2011)</w:t>
      </w:r>
      <w:r w:rsidR="00D6271F">
        <w:fldChar w:fldCharType="end"/>
      </w:r>
      <w:r w:rsidR="002102F0">
        <w:t>.</w:t>
      </w:r>
    </w:p>
    <w:p w14:paraId="574C353A" w14:textId="2080EBDA" w:rsidR="002102F0" w:rsidRDefault="002102F0" w:rsidP="002102F0">
      <w:r w:rsidRPr="00CC2E2F">
        <w:rPr>
          <w:rStyle w:val="Emphasis"/>
        </w:rPr>
        <w:t>A</w:t>
      </w:r>
      <w:r>
        <w:rPr>
          <w:rStyle w:val="Emphasis"/>
        </w:rPr>
        <w:t xml:space="preserve">rgulus </w:t>
      </w:r>
      <w:r w:rsidRPr="002102F0">
        <w:t>juveniles and adults are sensitive to chemical</w:t>
      </w:r>
      <w:r>
        <w:t xml:space="preserve"> treatments including e</w:t>
      </w:r>
      <w:r w:rsidRPr="0054095C">
        <w:t>mamectin benzoate</w:t>
      </w:r>
      <w:r>
        <w:t>, l</w:t>
      </w:r>
      <w:r w:rsidRPr="0054095C">
        <w:t>iflubenzuron</w:t>
      </w:r>
      <w:r>
        <w:t xml:space="preserve">, </w:t>
      </w:r>
      <w:r w:rsidRPr="0054095C">
        <w:t>lufenuron</w:t>
      </w:r>
      <w:r>
        <w:t>, potassium permanganate and t</w:t>
      </w:r>
      <w:r w:rsidRPr="0054095C">
        <w:t>richlorfon</w:t>
      </w:r>
      <w:r>
        <w:t xml:space="preserve"> </w:t>
      </w:r>
      <w:r w:rsidR="00D6271F">
        <w:fldChar w:fldCharType="begin">
          <w:fldData xml:space="preserve">PEVuZE5vdGU+PENpdGU+PEF1dGhvcj5IYWthbGFodGktU2lyw6luPC9BdXRob3I+PFllYXI+MjAw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</w:fldData>
        </w:fldChar>
      </w:r>
      <w:r w:rsidR="00D6271F">
        <w:instrText xml:space="preserve"> ADDIN EN.CITE </w:instrText>
      </w:r>
      <w:r w:rsidR="00D6271F">
        <w:fldChar w:fldCharType="begin">
          <w:fldData xml:space="preserve">PEVuZE5vdGU+PENpdGU+PEF1dGhvcj5IYWthbGFodGktU2lyw6luPC9BdXRob3I+PFllYXI+MjAw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(Hakalahti-Sirén, Mikheev &amp; Valtonen 2008; Noga 2000; Steckler &amp; Yanong 2012)</w:t>
      </w:r>
      <w:r w:rsidR="00D6271F">
        <w:fldChar w:fldCharType="end"/>
      </w:r>
      <w:r>
        <w:t xml:space="preserve">. Egg hatching can be suppressed by drying for a minimum of 24 hours and with formalin treatment (120 mL/L) </w:t>
      </w:r>
      <w:r w:rsidR="00D6271F">
        <w:fldChar w:fldCharType="begin"/>
      </w:r>
      <w:r w:rsidR="00D6271F">
        <w:instrText xml:space="preserve"> ADDIN EN.CITE &lt;EndNote&gt;&lt;Cite&gt;&lt;Author&gt;Hakalahti-Sirén&lt;/Author&gt;&lt;Year&gt;2008&lt;/Year&gt;&lt;RecNum&gt;46522&lt;/RecNum&gt;&lt;IDText&gt;24742&lt;/IDText&gt;&lt;DisplayText&gt;(Hakalahti-Sirén, Mikheev &amp;amp; Valtonen 2008)&lt;/DisplayText&gt;&lt;record&gt;&lt;rec-number&gt;46522&lt;/rec-number&gt;&lt;foreign-keys&gt;&lt;key app="EN" db-id="pst5rtr92wfa9cexzel59affvp5zwtats0wa" timestamp="1691628172" guid="ecc1ea42-787d-4cb1-8f17-b510dc9021a8"&gt;46522&lt;/key&gt;&lt;/foreign-keys&gt;&lt;ref-type name="Journal Article"&gt;17&lt;/ref-type&gt;&lt;contributors&gt;&lt;authors&gt;&lt;author&gt;Hakalahti-Sirén, T.&lt;/author&gt;&lt;author&gt;Mikheev, V.N.&lt;/author&gt;&lt;author&gt;Valtonen, E.T.&lt;/author&gt;&lt;/authors&gt;&lt;/contributors&gt;&lt;titles&gt;&lt;title&gt;&lt;style face="normal" font="default" size="100%"&gt;Control of freshwater fish louse &lt;/style&gt;&lt;style face="italic" font="default" size="100%"&gt;Argulus coregoni:&lt;/style&gt;&lt;style face="normal" font="default" size="100%"&gt; a step towards an integrated management strategy&lt;/style&gt;&lt;/title&gt;&lt;secondary-title&gt;Diseases of Aquatic Organisms&lt;/secondary-title&gt;&lt;/titles&gt;&lt;periodical&gt;&lt;full-title&gt;Diseases of Aquatic Organisms&lt;/full-title&gt;&lt;/periodical&gt;&lt;pages&gt;67-77&lt;/pages&gt;&lt;volume&gt;82&lt;/volume&gt;&lt;keywords&gt;&lt;keyword&gt;Integrated pest management&lt;/keyword&gt;&lt;keyword&gt;IPM&lt;/keyword&gt;&lt;keyword&gt;Control&lt;/keyword&gt;&lt;keyword&gt;Prevention&lt;/keyword&gt;&lt;keyword&gt;Parasite&lt;/keyword&gt;&lt;keyword&gt;Argulus coregoni&lt;/keyword&gt;&lt;keyword&gt;Fish louse&lt;/keyword&gt;&lt;/keywords&gt;&lt;dates&gt;&lt;year&gt;2008&lt;/year&gt;&lt;/dates&gt;&lt;orig-pub&gt;\\ACT001CL04FS07\BIOSECURITYDATA$\E Library\Animal Catalogue\H\Hakalahti-Sirén et al 2008 EN24742.pdf&lt;/orig-pub&gt;&lt;label&gt;24742&lt;/label&gt;&lt;urls&gt;&lt;/urls&gt;&lt;custom1&gt;sturgeon_BM&lt;/custom1&gt;&lt;electronic-resource-num&gt;https://doi.org/10.3354/dao01971&lt;/electronic-resource-num&gt;&lt;/record&gt;&lt;/Cite&gt;&lt;/EndNote&gt;</w:instrText>
      </w:r>
      <w:r w:rsidR="00D6271F">
        <w:fldChar w:fldCharType="separate"/>
      </w:r>
      <w:r w:rsidR="00D6271F">
        <w:rPr>
          <w:noProof/>
        </w:rPr>
        <w:t>(Hakalahti-Sirén, Mikheev &amp; Valtonen 2008)</w:t>
      </w:r>
      <w:r w:rsidR="00D6271F">
        <w:fldChar w:fldCharType="end"/>
      </w:r>
      <w:r>
        <w:t>.</w:t>
      </w:r>
    </w:p>
    <w:p w14:paraId="21A2C851" w14:textId="77777777" w:rsidR="002102F0" w:rsidRDefault="002102F0" w:rsidP="002102F0">
      <w:pPr>
        <w:pStyle w:val="Heading4"/>
      </w:pPr>
      <w:r>
        <w:t>Epidemiology</w:t>
      </w:r>
    </w:p>
    <w:p w14:paraId="7CEB8185" w14:textId="77777777" w:rsidR="002102F0" w:rsidRPr="002102F0" w:rsidRDefault="002102F0" w:rsidP="002102F0">
      <w:pPr>
        <w:pStyle w:val="Heading5"/>
      </w:pPr>
      <w:r w:rsidRPr="002102F0">
        <w:t>Host range</w:t>
      </w:r>
    </w:p>
    <w:p w14:paraId="71D4D110" w14:textId="77777777" w:rsidR="002102F0" w:rsidRDefault="002102F0" w:rsidP="002102F0">
      <w:r>
        <w:t xml:space="preserve">Species which are reported to be susceptible to infestation </w:t>
      </w:r>
      <w:r w:rsidRPr="00200122">
        <w:t>(N= natural</w:t>
      </w:r>
      <w:r>
        <w:t xml:space="preserve"> exposure</w:t>
      </w:r>
      <w:r w:rsidRPr="00200122">
        <w:t xml:space="preserve">; E= experimental exposure) </w:t>
      </w:r>
      <w:r>
        <w:t xml:space="preserve">with </w:t>
      </w:r>
      <w:r w:rsidRPr="00CC2E2F">
        <w:rPr>
          <w:rStyle w:val="Emphasis"/>
        </w:rPr>
        <w:t>A</w:t>
      </w:r>
      <w:r>
        <w:rPr>
          <w:rStyle w:val="Emphasis"/>
        </w:rPr>
        <w:t>.</w:t>
      </w:r>
      <w:r w:rsidRPr="00CC2E2F">
        <w:rPr>
          <w:rStyle w:val="Emphasis"/>
        </w:rPr>
        <w:t> </w:t>
      </w:r>
      <w:r>
        <w:rPr>
          <w:rStyle w:val="Emphasis"/>
        </w:rPr>
        <w:t>alosae, A. </w:t>
      </w:r>
      <w:r w:rsidRPr="00CC2E2F">
        <w:rPr>
          <w:rStyle w:val="Emphasis"/>
        </w:rPr>
        <w:t>coregoni</w:t>
      </w:r>
      <w:r>
        <w:rPr>
          <w:rStyle w:val="Emphasis"/>
        </w:rPr>
        <w:t>, A. flavescens,</w:t>
      </w:r>
      <w:r>
        <w:t xml:space="preserve"> </w:t>
      </w:r>
      <w:r w:rsidRPr="00CC2E2F">
        <w:rPr>
          <w:rStyle w:val="Emphasis"/>
        </w:rPr>
        <w:t>A</w:t>
      </w:r>
      <w:r>
        <w:rPr>
          <w:rStyle w:val="Emphasis"/>
        </w:rPr>
        <w:t>.</w:t>
      </w:r>
      <w:r w:rsidRPr="00CC2E2F">
        <w:rPr>
          <w:rStyle w:val="Emphasis"/>
        </w:rPr>
        <w:t> foliaceus</w:t>
      </w:r>
      <w:r>
        <w:t xml:space="preserve"> and </w:t>
      </w:r>
      <w:r w:rsidRPr="0058092C">
        <w:rPr>
          <w:rStyle w:val="Emphasis"/>
        </w:rPr>
        <w:t>A</w:t>
      </w:r>
      <w:r>
        <w:rPr>
          <w:rStyle w:val="Emphasis"/>
        </w:rPr>
        <w:t>.</w:t>
      </w:r>
      <w:r w:rsidRPr="0058092C">
        <w:rPr>
          <w:rStyle w:val="Emphasis"/>
        </w:rPr>
        <w:t> stizostethii</w:t>
      </w:r>
      <w:r>
        <w:rPr>
          <w:rStyle w:val="Emphasis"/>
        </w:rPr>
        <w:t xml:space="preserve"> </w:t>
      </w:r>
      <w:r>
        <w:t>include but are not limited to:</w:t>
      </w:r>
    </w:p>
    <w:p w14:paraId="31387141" w14:textId="579A7572" w:rsidR="002102F0" w:rsidRPr="002102F0" w:rsidRDefault="002102F0" w:rsidP="004B1C90">
      <w:pPr>
        <w:pStyle w:val="ListBullet"/>
      </w:pPr>
      <w:r w:rsidRPr="00EC7E8D">
        <w:rPr>
          <w:rStyle w:val="Emphasis"/>
        </w:rPr>
        <w:t>Abramis brama</w:t>
      </w:r>
      <w:r w:rsidRPr="002102F0">
        <w:t xml:space="preserve"> </w:t>
      </w:r>
      <w:r w:rsidRPr="00EC7E8D">
        <w:rPr>
          <w:vertAlign w:val="superscript"/>
        </w:rPr>
        <w:t>N</w:t>
      </w:r>
      <w:r w:rsidRPr="002102F0">
        <w:t xml:space="preserve"> (bream) – </w:t>
      </w:r>
      <w:r w:rsidRPr="00EC7E8D">
        <w:rPr>
          <w:rStyle w:val="Emphasis"/>
        </w:rPr>
        <w:t>A. foliaceus</w:t>
      </w:r>
      <w:r w:rsidRPr="002102F0">
        <w:t xml:space="preserve"> </w:t>
      </w:r>
      <w:r w:rsidR="00D6271F">
        <w:fldChar w:fldCharType="begin"/>
      </w:r>
      <w:r w:rsidR="00D6271F">
        <w:instrText xml:space="preserve"> ADDIN EN.CITE &lt;EndNote&gt;&lt;Cite&gt;&lt;Author&gt;Gurney&lt;/Author&gt;&lt;Year&gt;1948&lt;/Year&gt;&lt;RecNum&gt;45332&lt;/RecNum&gt;&lt;IDText&gt;24747&lt;/IDText&gt;&lt;DisplayText&gt;(Gurney 1948)&lt;/DisplayText&gt;&lt;record&gt;&lt;rec-number&gt;45332&lt;/rec-number&gt;&lt;foreign-keys&gt;&lt;key app="EN" db-id="pst5rtr92wfa9cexzel59affvp5zwtats0wa" timestamp="1691627976" guid="30a43ea2-35d7-41a5-8672-f56735ab093d"&gt;45332&lt;/key&gt;&lt;/foreign-keys&gt;&lt;ref-type name="Journal Article"&gt;17&lt;/ref-type&gt;&lt;contributors&gt;&lt;authors&gt;&lt;author&gt;Gurney, R.&lt;/author&gt;&lt;/authors&gt;&lt;/contributors&gt;&lt;titles&gt;&lt;title&gt;&lt;style face="normal" font="default" size="100%"&gt;The British Species of Fish-Louse of the Genus &lt;/style&gt;&lt;style face="italic" font="default" size="100%"&gt;Argulus&lt;/style&gt;&lt;/title&gt;&lt;secondary-title&gt;Proceedings of the Zoological Society of London&lt;/secondary-title&gt;&lt;/titles&gt;&lt;periodical&gt;&lt;full-title&gt;Proceedings of the Zoological Society of London&lt;/full-title&gt;&lt;/periodical&gt;&lt;pages&gt;553-558&lt;/pages&gt;&lt;volume&gt;118&lt;/volume&gt;&lt;number&gt;3&lt;/number&gt;&lt;dates&gt;&lt;year&gt;1948&lt;/year&gt;&lt;/dates&gt;&lt;orig-pub&gt;\\ACT001CL04FS07\BIOSECURITYDATA$\E Library\Animal Catalogue\G\Gurney 1948 EN24747.pdf&lt;/orig-pub&gt;&lt;label&gt;24747&lt;/label&gt;&lt;urls&gt;&lt;/urls&gt;&lt;custom1&gt;sturgeon_BM&lt;/custom1&gt;&lt;electronic-resource-num&gt;https://doi.org/10.1111/j.1096-3642.1948.tb00394.x&lt;/electronic-resource-num&gt;&lt;/record&gt;&lt;/Cite&gt;&lt;/EndNote&gt;</w:instrText>
      </w:r>
      <w:r w:rsidR="00D6271F">
        <w:fldChar w:fldCharType="separate"/>
      </w:r>
      <w:r w:rsidR="00D6271F">
        <w:rPr>
          <w:noProof/>
        </w:rPr>
        <w:t>(Gurney 1948)</w:t>
      </w:r>
      <w:r w:rsidR="00D6271F">
        <w:fldChar w:fldCharType="end"/>
      </w:r>
    </w:p>
    <w:p w14:paraId="5D5D9251" w14:textId="0C817820" w:rsidR="002102F0" w:rsidRPr="002102F0" w:rsidRDefault="002102F0" w:rsidP="004B1C90">
      <w:pPr>
        <w:pStyle w:val="ListBullet"/>
      </w:pPr>
      <w:r w:rsidRPr="00EC7E8D">
        <w:rPr>
          <w:rStyle w:val="Emphasis"/>
        </w:rPr>
        <w:t>Acipenser brevirostrum</w:t>
      </w:r>
      <w:r w:rsidRPr="002102F0">
        <w:rPr>
          <w:rStyle w:val="Emphasis"/>
          <w:i w:val="0"/>
          <w:iCs w:val="0"/>
        </w:rPr>
        <w:t xml:space="preserve"> </w:t>
      </w:r>
      <w:r w:rsidR="00EC7E8D" w:rsidRPr="00EC7E8D">
        <w:rPr>
          <w:vertAlign w:val="superscript"/>
        </w:rPr>
        <w:t>N</w:t>
      </w:r>
      <w:r w:rsidRPr="002102F0">
        <w:rPr>
          <w:rStyle w:val="Emphasis"/>
          <w:i w:val="0"/>
          <w:iCs w:val="0"/>
        </w:rPr>
        <w:t xml:space="preserve"> (shortnose sturgeon) </w:t>
      </w:r>
      <w:r w:rsidRPr="002102F0">
        <w:t xml:space="preserve">– </w:t>
      </w:r>
      <w:r w:rsidRPr="00EC7E8D">
        <w:rPr>
          <w:rStyle w:val="Emphasis"/>
        </w:rPr>
        <w:t>A. alosae</w:t>
      </w:r>
      <w:r w:rsidRPr="002102F0">
        <w:rPr>
          <w:rStyle w:val="Emphasis"/>
          <w:i w:val="0"/>
          <w:iCs w:val="0"/>
        </w:rPr>
        <w:t xml:space="preserve"> </w:t>
      </w:r>
      <w:r w:rsidR="00D6271F">
        <w:fldChar w:fldCharType="begin">
          <w:fldData xml:space="preserve">PEVuZE5vdGU+PENpdGU+PEF1dGhvcj5BcHB5PC9BdXRob3I+PFllYXI+MTk3ODwvWWVhcj48UmVj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=
</w:fldData>
        </w:fldChar>
      </w:r>
      <w:r w:rsidR="00D6271F">
        <w:instrText xml:space="preserve"> ADDIN EN.CITE </w:instrText>
      </w:r>
      <w:r w:rsidR="00D6271F">
        <w:fldChar w:fldCharType="begin">
          <w:fldData xml:space="preserve">PEVuZE5vdGU+PENpdGU+PEF1dGhvcj5BcHB5PC9BdXRob3I+PFllYXI+MTk3ODwvWWVhcj48UmVj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=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(Appy &amp; Dadswell 1978)</w:t>
      </w:r>
      <w:r w:rsidR="00D6271F">
        <w:fldChar w:fldCharType="end"/>
      </w:r>
    </w:p>
    <w:p w14:paraId="283FFDAB" w14:textId="73781C81" w:rsidR="00785CC2" w:rsidRPr="002102F0" w:rsidRDefault="002102F0" w:rsidP="004B1C90">
      <w:pPr>
        <w:pStyle w:val="ListBullet"/>
      </w:pPr>
      <w:r w:rsidRPr="00EC7E8D">
        <w:rPr>
          <w:rStyle w:val="Emphasis"/>
        </w:rPr>
        <w:t>Acipenser fulvescens</w:t>
      </w:r>
      <w:r w:rsidRPr="002102F0">
        <w:t xml:space="preserve"> </w:t>
      </w:r>
      <w:r w:rsidR="00EC7E8D" w:rsidRPr="00EC7E8D">
        <w:rPr>
          <w:vertAlign w:val="superscript"/>
        </w:rPr>
        <w:t>N</w:t>
      </w:r>
      <w:r w:rsidRPr="002102F0">
        <w:t xml:space="preserve"> (lake sturgeon) –</w:t>
      </w:r>
      <w:r w:rsidR="00905039">
        <w:t xml:space="preserve"> </w:t>
      </w:r>
      <w:r w:rsidRPr="00EC7E8D">
        <w:rPr>
          <w:rStyle w:val="Emphasis"/>
        </w:rPr>
        <w:t>A. stizostethii</w:t>
      </w:r>
      <w:r w:rsidRPr="002102F0">
        <w:t xml:space="preserve"> </w:t>
      </w:r>
      <w:r w:rsidR="00D6271F">
        <w:fldChar w:fldCharType="begin"/>
      </w:r>
      <w:r w:rsidR="00D6271F">
        <w:instrText xml:space="preserve"> ADDIN EN.CITE &lt;EndNote&gt;&lt;Cite&gt;&lt;Author&gt;Cressey&lt;/Author&gt;&lt;Year&gt;1978&lt;/Year&gt;&lt;RecNum&gt;45197&lt;/RecNum&gt;&lt;IDText&gt;23286&lt;/IDText&gt;&lt;DisplayText&gt;(Cressey 1978)&lt;/DisplayText&gt;&lt;record&gt;&lt;rec-number&gt;45197&lt;/rec-number&gt;&lt;foreign-keys&gt;&lt;key app="EN" db-id="pst5rtr92wfa9cexzel59affvp5zwtats0wa" timestamp="1691627951" guid="04213fbd-eacb-4f8b-9073-42daf141fad8"&gt;45197&lt;/key&gt;&lt;/foreign-keys&gt;&lt;ref-type name="Electronic Book"&gt;44&lt;/ref-type&gt;&lt;contributors&gt;&lt;authors&gt;&lt;author&gt;Cressey, R. F.&lt;/author&gt;&lt;/authors&gt;&lt;secondary-authors&gt;&lt;author&gt;United States, National Marine Fisheries Service&lt;/author&gt;&lt;/secondary-authors&gt;&lt;/contributors&gt;&lt;titles&gt;&lt;title&gt;Marine flora and fauna of the Northeastern United States. Crustacea: Branchiura&lt;/title&gt;&lt;secondary-title&gt;National Oceanic and Atmospheric Administration&lt;/secondary-title&gt;&lt;tertiary-title&gt;NOAA technical report NMFS CIRC 413&lt;/tertiary-title&gt;&lt;/titles&gt;&lt;pages&gt;1-17&lt;/pages&gt;&lt;volume&gt;NOAA technical report NMFS CIRC 413&lt;/volume&gt;&lt;keywords&gt;&lt;keyword&gt;Branchiura (Crustacea)&lt;/keyword&gt;&lt;keyword&gt;Crustacea&lt;/keyword&gt;&lt;keyword&gt;Fishes&lt;/keyword&gt;&lt;keyword&gt;Marine biology&lt;/keyword&gt;&lt;keyword&gt;Parasites&lt;/keyword&gt;&lt;/keywords&gt;&lt;dates&gt;&lt;year&gt;1978&lt;/year&gt;&lt;/dates&gt;&lt;pub-location&gt;Seattle&lt;/pub-location&gt;&lt;orig-pub&gt;\\ACT001CL04FS07\BIOSECURITYDATA$\E Library\Animal Catalogue\C\Cressey 1978 EN23286.pdf&lt;/orig-pub&gt;&lt;label&gt;23286&lt;/label&gt;&lt;urls&gt;&lt;related-urls&gt;&lt;url&gt;https://repository.library.noaa.gov/view/noaa/3662&lt;/url&gt;&lt;/related-urls&gt;&lt;/urls&gt;&lt;custom1&gt;Sturgeon_YGC&lt;/custom1&gt;&lt;electronic-resource-num&gt;https://doi.org/10.5962/bhl.title.63227&lt;/electronic-resource-num&gt;&lt;/record&gt;&lt;/Cite&gt;&lt;/EndNote&gt;</w:instrText>
      </w:r>
      <w:r w:rsidR="00D6271F">
        <w:fldChar w:fldCharType="separate"/>
      </w:r>
      <w:r w:rsidR="00D6271F">
        <w:rPr>
          <w:noProof/>
        </w:rPr>
        <w:t>(Cressey 1978)</w:t>
      </w:r>
      <w:r w:rsidR="00D6271F">
        <w:fldChar w:fldCharType="end"/>
      </w:r>
    </w:p>
    <w:p w14:paraId="2ED42A09" w14:textId="6D0BAF0E" w:rsidR="00785CC2" w:rsidRPr="00781B88" w:rsidRDefault="00785CC2" w:rsidP="004B1C90">
      <w:pPr>
        <w:pStyle w:val="ListBullet"/>
        <w:rPr>
          <w:rStyle w:val="Emphasis"/>
          <w:i w:val="0"/>
          <w:iCs w:val="0"/>
        </w:rPr>
      </w:pPr>
      <w:r w:rsidRPr="008C0EEA">
        <w:rPr>
          <w:rStyle w:val="Emphasis"/>
        </w:rPr>
        <w:t>Acipenser oxyrinchus</w:t>
      </w:r>
      <w:r>
        <w:rPr>
          <w:rStyle w:val="Emphasis"/>
        </w:rPr>
        <w:t xml:space="preserve"> </w:t>
      </w:r>
      <w:r w:rsidRPr="000E1567">
        <w:rPr>
          <w:vertAlign w:val="superscript"/>
        </w:rPr>
        <w:t>N</w:t>
      </w:r>
      <w:r>
        <w:rPr>
          <w:rStyle w:val="Emphasis"/>
        </w:rPr>
        <w:t xml:space="preserve"> </w:t>
      </w:r>
      <w:r w:rsidRPr="00905039">
        <w:t>(Atlantic sturgeon)</w:t>
      </w:r>
      <w:r>
        <w:rPr>
          <w:rStyle w:val="Emphasis"/>
        </w:rPr>
        <w:t xml:space="preserve"> </w:t>
      </w:r>
      <w:r>
        <w:t xml:space="preserve">– </w:t>
      </w:r>
      <w:r w:rsidRPr="00532B57">
        <w:rPr>
          <w:rStyle w:val="Emphasis"/>
        </w:rPr>
        <w:t>A.</w:t>
      </w:r>
      <w:r>
        <w:rPr>
          <w:rStyle w:val="Emphasis"/>
        </w:rPr>
        <w:t> </w:t>
      </w:r>
      <w:r w:rsidRPr="00532B57">
        <w:rPr>
          <w:rStyle w:val="Emphasis"/>
        </w:rPr>
        <w:t>c</w:t>
      </w:r>
      <w:r>
        <w:rPr>
          <w:rStyle w:val="Emphasis"/>
        </w:rPr>
        <w:t xml:space="preserve">oregoni, </w:t>
      </w:r>
      <w:r w:rsidRPr="009C7404">
        <w:rPr>
          <w:rStyle w:val="Emphasis"/>
        </w:rPr>
        <w:t>A</w:t>
      </w:r>
      <w:r>
        <w:rPr>
          <w:rStyle w:val="Emphasis"/>
        </w:rPr>
        <w:t>. </w:t>
      </w:r>
      <w:r w:rsidRPr="009C7404">
        <w:rPr>
          <w:rStyle w:val="Emphasis"/>
        </w:rPr>
        <w:t>stizostethii</w:t>
      </w:r>
      <w:r>
        <w:t xml:space="preserve"> </w:t>
      </w:r>
      <w:r w:rsidR="00D6271F">
        <w:fldChar w:fldCharType="begin">
          <w:fldData xml:space="preserve">PEVuZE5vdGU+PENpdGU+PEF1dGhvcj5NdW5yb2U8L0F1dGhvcj48WWVhcj4yMDExPC9ZZWFyPjxS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</w:fldData>
        </w:fldChar>
      </w:r>
      <w:r w:rsidR="00D6271F">
        <w:instrText xml:space="preserve"> ADDIN EN.CITE </w:instrText>
      </w:r>
      <w:r w:rsidR="00D6271F">
        <w:fldChar w:fldCharType="begin">
          <w:fldData xml:space="preserve">PEVuZE5vdGU+PENpdGU+PEF1dGhvcj5NdW5yb2U8L0F1dGhvcj48WWVhcj4yMDExPC9ZZWFyPjxS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(Munroe et al. 2011; Popielarczyk &amp; Kolman 2013)</w:t>
      </w:r>
      <w:r w:rsidR="00D6271F">
        <w:fldChar w:fldCharType="end"/>
      </w:r>
    </w:p>
    <w:p w14:paraId="2EF440CC" w14:textId="3E678D18" w:rsidR="002102F0" w:rsidRPr="002102F0" w:rsidRDefault="00785CC2" w:rsidP="004B1C90">
      <w:pPr>
        <w:pStyle w:val="ListBullet"/>
        <w:rPr>
          <w:rStyle w:val="Emphasis"/>
          <w:i w:val="0"/>
          <w:iCs w:val="0"/>
        </w:rPr>
      </w:pPr>
      <w:r w:rsidRPr="009C7404">
        <w:rPr>
          <w:rStyle w:val="Emphasis"/>
        </w:rPr>
        <w:t>Acipenser oxyrinchus desotoi</w:t>
      </w:r>
      <w:r w:rsidRPr="00B74752">
        <w:rPr>
          <w:rStyle w:val="Emphasis"/>
        </w:rPr>
        <w:t xml:space="preserve"> </w:t>
      </w:r>
      <w:r w:rsidR="00EC7E8D" w:rsidRPr="00EC7E8D">
        <w:rPr>
          <w:vertAlign w:val="superscript"/>
        </w:rPr>
        <w:t>N</w:t>
      </w:r>
      <w:r w:rsidR="002102F0" w:rsidRPr="002102F0">
        <w:rPr>
          <w:rStyle w:val="Emphasis"/>
          <w:i w:val="0"/>
          <w:iCs w:val="0"/>
        </w:rPr>
        <w:t xml:space="preserve"> (Gulf sturgeon) </w:t>
      </w:r>
      <w:r w:rsidR="002102F0" w:rsidRPr="002102F0">
        <w:t xml:space="preserve">– </w:t>
      </w:r>
      <w:r w:rsidR="002102F0" w:rsidRPr="00EC7E8D">
        <w:rPr>
          <w:rStyle w:val="Emphasis"/>
        </w:rPr>
        <w:t>A. flavescens</w:t>
      </w:r>
      <w:r w:rsidR="002102F0" w:rsidRPr="002102F0">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&lt;EndNote&gt;&lt;Cite&gt;&lt;Author&gt;Andres&lt;/Author&gt;&lt;Year&gt;2019&lt;/Year&gt;&lt;RecNum&gt;45133&lt;/RecNum&gt;&lt;IDText&gt;23205&lt;/IDText&gt;&lt;DisplayText&gt;(Andres et al. 2019)&lt;/DisplayText&gt;&lt;record&gt;&lt;rec-number&gt;45133&lt;/rec-number&gt;&lt;foreign-keys&gt;&lt;key app="EN" db-id="pst5rtr92wfa9cexzel59affvp5zwtats0wa" timestamp="1691627942" guid="b929d10a-7d10-43dd-b0c6-1587c029f546"&gt;45133&lt;/key&gt;&lt;/foreign-keys&gt;&lt;ref-type name="Journal Article"&gt;17&lt;/ref-type&gt;&lt;contributors&gt;&lt;authors&gt;&lt;author&gt;Andres, M. J.&lt;/author&gt;&lt;author&gt;Higgs, J. M.&lt;/author&gt;&lt;author&gt;Grammer, P. O.&lt;/author&gt;&lt;author&gt;Peterson, M. S.&lt;/author&gt;&lt;/authors&gt;&lt;/contributors&gt;&lt;titles&gt;&lt;title&gt;&lt;style face="normal" font="default" size="100%"&gt;Argulus from the Pascagoula River, MS, USA, with an emphasis on those of the threatened Gulf Sturgeon, &lt;/style&gt;&lt;style face="italic" font="default" size="100%"&gt;Acipenser oxyrinchus desotoi&lt;/style&gt;&lt;/title&gt;&lt;secondary-title&gt;Diversity&lt;/secondary-title&gt;&lt;/titles&gt;&lt;periodical&gt;&lt;full-title&gt;Diversity&lt;/full-title&gt;&lt;/periodical&gt;&lt;pages&gt;232&lt;/pages&gt;&lt;volume&gt;11&lt;/volume&gt;&lt;number&gt;12&lt;/number&gt;&lt;dates&gt;&lt;year&gt;2019&lt;/year&gt;&lt;/dates&gt;&lt;orig-pub&gt;\\ACT001CL04FS07\BIOSECURITYDATA$\E Library\Animal Catalogue\A\Andres et al 2019 EN23205.pdf&lt;/orig-pub&gt;&lt;isbn&gt;1424-2818&lt;/isbn&gt;&lt;accession-num&gt;doi:10.3390/d11120232&lt;/accession-num&gt;&lt;label&gt;23205&lt;/label&gt;&lt;urls&gt;&lt;related-urls&gt;&lt;url&gt;https://www.mdpi.com/1424-2818/11/12/232&lt;/url&gt;&lt;/related-urls&gt;&lt;/urls&gt;&lt;custom1&gt;Sturgeon_YGC&lt;/custom1&gt;&lt;electronic-resource-num&gt;https://www.mdpi.com/1424-2818/11/12/232&lt;/electronic-resource-num&gt;&lt;/record&gt;&lt;/Cite&gt;&lt;/EndNote&gt;</w:instrText>
      </w:r>
      <w:r w:rsidR="00D6271F">
        <w:rPr>
          <w:rStyle w:val="Emphasis"/>
          <w:i w:val="0"/>
          <w:iCs w:val="0"/>
        </w:rPr>
        <w:fldChar w:fldCharType="separate"/>
      </w:r>
      <w:r w:rsidR="00D6271F">
        <w:rPr>
          <w:rStyle w:val="Emphasis"/>
          <w:i w:val="0"/>
          <w:iCs w:val="0"/>
          <w:noProof/>
        </w:rPr>
        <w:t>(Andres et al. 2019)</w:t>
      </w:r>
      <w:r w:rsidR="00D6271F">
        <w:rPr>
          <w:rStyle w:val="Emphasis"/>
          <w:i w:val="0"/>
          <w:iCs w:val="0"/>
        </w:rPr>
        <w:fldChar w:fldCharType="end"/>
      </w:r>
    </w:p>
    <w:p w14:paraId="6B66A640" w14:textId="3821B8D5" w:rsidR="002102F0" w:rsidRPr="002102F0" w:rsidRDefault="002102F0" w:rsidP="004B1C90">
      <w:pPr>
        <w:pStyle w:val="ListBullet"/>
        <w:rPr>
          <w:rStyle w:val="Emphasis"/>
          <w:i w:val="0"/>
          <w:iCs w:val="0"/>
        </w:rPr>
      </w:pPr>
      <w:r w:rsidRPr="00EC7E8D">
        <w:rPr>
          <w:rStyle w:val="Emphasis"/>
        </w:rPr>
        <w:t xml:space="preserve">Acipenser </w:t>
      </w:r>
      <w:r w:rsidRPr="002102F0">
        <w:rPr>
          <w:rStyle w:val="Emphasis"/>
          <w:i w:val="0"/>
          <w:iCs w:val="0"/>
        </w:rPr>
        <w:t xml:space="preserve">sp. </w:t>
      </w:r>
      <w:r w:rsidR="00EC7E8D" w:rsidRPr="00EC7E8D">
        <w:rPr>
          <w:vertAlign w:val="superscript"/>
        </w:rPr>
        <w:t>N</w:t>
      </w:r>
      <w:r w:rsidRPr="002102F0">
        <w:rPr>
          <w:rStyle w:val="Emphasis"/>
          <w:i w:val="0"/>
          <w:iCs w:val="0"/>
        </w:rPr>
        <w:t xml:space="preserve"> (species not specified)</w:t>
      </w:r>
      <w:r w:rsidRPr="002102F0">
        <w:t xml:space="preserve"> – </w:t>
      </w:r>
      <w:r w:rsidRPr="00EC7E8D">
        <w:rPr>
          <w:rStyle w:val="Emphasis"/>
        </w:rPr>
        <w:t>A. foliaceus</w:t>
      </w:r>
      <w:r w:rsidRPr="002102F0">
        <w:t xml:space="preserve"> (</w:t>
      </w:r>
      <w:r w:rsidR="00D6271F">
        <w:fldChar w:fldCharType="begin"/>
      </w:r>
      <w:r w:rsidR="00D6271F">
        <w:instrText xml:space="preserve"> ADDIN EN.CITE &lt;EndNote&gt;&lt;Cite&gt;&lt;Author&gt;Ivanova&lt;/Author&gt;&lt;Year&gt;1993&lt;/Year&gt;&lt;RecNum&gt;45455&lt;/RecNum&gt;&lt;IDText&gt;24815&lt;/IDText&gt;&lt;DisplayText&gt;(Ivanova, Golovina &amp;amp; Golovin 1993)&lt;/DisplayText&gt;&lt;record&gt;&lt;rec-number&gt;45455&lt;/rec-number&gt;&lt;foreign-keys&gt;&lt;key app="EN" db-id="pst5rtr92wfa9cexzel59affvp5zwtats0wa" timestamp="1691627996" guid="c623046c-ac95-4253-9b32-671d1168ae19"&gt;45455&lt;/key&gt;&lt;/foreign-keys&gt;&lt;ref-type name="Magazine Article"&gt;19&lt;/ref-type&gt;&lt;contributors&gt;&lt;authors&gt;&lt;author&gt;Ivanova, N.S.&lt;/author&gt;&lt;author&gt;Golovina, V.A.&lt;/author&gt;&lt;author&gt;Golovin, P.P.&lt;/author&gt;&lt;/authors&gt;&lt;/contributors&gt;&lt;titles&gt;&lt;title&gt;Parasites and diseases of sturgeons artificially reared in the Volga-Caspian and Azov basins&lt;/title&gt;&lt;secondary-title&gt;Fish. Manage., Ser. Aquacult.&lt;/secondary-title&gt;&lt;translated-title&gt;Паразиты и болезни осетровых рыб, искусственно выращенных в Волго-Каспийском и Азовские бассейны&lt;/translated-title&gt;&lt;/titles&gt;&lt;pages&gt;1-34&lt;/pages&gt;&lt;volume&gt;2&lt;/volume&gt;&lt;dates&gt;&lt;year&gt;1993&lt;/year&gt;&lt;/dates&gt;&lt;label&gt;24815&lt;/label&gt;&lt;urls&gt;&lt;/urls&gt;&lt;custom1&gt;sturgeon_BM&lt;/custom1&gt;&lt;language&gt;Russian&lt;/language&gt;&lt;/record&gt;&lt;/Cite&gt;&lt;/EndNote&gt;</w:instrText>
      </w:r>
      <w:r w:rsidR="00D6271F">
        <w:fldChar w:fldCharType="separate"/>
      </w:r>
      <w:r w:rsidR="00D6271F">
        <w:rPr>
          <w:noProof/>
        </w:rPr>
        <w:t>(Ivanova, Golovina &amp; Golovin 1993)</w:t>
      </w:r>
      <w:r w:rsidR="00D6271F">
        <w:fldChar w:fldCharType="end"/>
      </w:r>
      <w:r w:rsidRPr="002102F0">
        <w:t xml:space="preserve"> cited in </w:t>
      </w:r>
      <w:r w:rsidR="00D6271F">
        <w:fldChar w:fldCharType="begin"/>
      </w:r>
      <w:r w:rsidR="00D6271F">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sidR="00D6271F">
        <w:fldChar w:fldCharType="separate"/>
      </w:r>
      <w:r w:rsidR="00D6271F">
        <w:rPr>
          <w:noProof/>
        </w:rPr>
        <w:t>(Bauer, Pugachev &amp; Voronin 2002)</w:t>
      </w:r>
      <w:r w:rsidR="00D6271F">
        <w:fldChar w:fldCharType="end"/>
      </w:r>
      <w:r w:rsidRPr="002102F0">
        <w:t>)</w:t>
      </w:r>
    </w:p>
    <w:p w14:paraId="5C04E4C7" w14:textId="16D40411" w:rsidR="002102F0" w:rsidRPr="002102F0" w:rsidRDefault="002102F0" w:rsidP="004B1C90">
      <w:pPr>
        <w:pStyle w:val="ListBullet"/>
      </w:pPr>
      <w:r w:rsidRPr="00EC7E8D">
        <w:rPr>
          <w:rStyle w:val="Emphasis"/>
        </w:rPr>
        <w:t>Alburnus alburnus</w:t>
      </w:r>
      <w:r w:rsidRPr="002102F0">
        <w:rPr>
          <w:rStyle w:val="Emphasis"/>
          <w:i w:val="0"/>
          <w:iCs w:val="0"/>
        </w:rPr>
        <w:t xml:space="preserve"> </w:t>
      </w:r>
      <w:r w:rsidR="00EC7E8D" w:rsidRPr="00EC7E8D">
        <w:rPr>
          <w:vertAlign w:val="superscript"/>
        </w:rPr>
        <w:t>N</w:t>
      </w:r>
      <w:r w:rsidRPr="002102F0">
        <w:rPr>
          <w:rStyle w:val="Emphasis"/>
          <w:i w:val="0"/>
          <w:iCs w:val="0"/>
        </w:rPr>
        <w:t xml:space="preserve"> (bleak)</w:t>
      </w:r>
      <w:r w:rsidRPr="002102F0">
        <w:t xml:space="preserve"> – </w:t>
      </w:r>
      <w:r w:rsidRPr="00EC7E8D">
        <w:rPr>
          <w:rStyle w:val="Emphasis"/>
        </w:rPr>
        <w:t>A. foliaceus</w:t>
      </w:r>
      <w:r w:rsidRPr="002102F0">
        <w:rPr>
          <w:rStyle w:val="Emphasis"/>
          <w:i w:val="0"/>
          <w:iCs w:val="0"/>
        </w:rPr>
        <w:t xml:space="preserve"> </w:t>
      </w:r>
      <w:r w:rsidR="00D6271F">
        <w:fldChar w:fldCharType="begin"/>
      </w:r>
      <w:r w:rsidR="00D6271F">
        <w:instrText xml:space="preserve"> ADDIN EN.CITE &lt;EndNote&gt;&lt;Cite&gt;&lt;Author&gt;Dzika&lt;/Author&gt;&lt;Year&gt;2008&lt;/Year&gt;&lt;RecNum&gt;46457&lt;/RecNum&gt;&lt;IDText&gt;24775&lt;/IDText&gt;&lt;DisplayText&gt;(Dzika, Kusztala &amp;amp; Kozlowski 2008)&lt;/DisplayText&gt;&lt;record&gt;&lt;rec-number&gt;46457&lt;/rec-number&gt;&lt;foreign-keys&gt;&lt;key app="EN" db-id="pst5rtr92wfa9cexzel59affvp5zwtats0wa" timestamp="1691628163" guid="e57c68e2-7530-4020-bafe-eb2b8db029f1"&gt;46457&lt;/key&gt;&lt;/foreign-keys&gt;&lt;ref-type name="Journal Article"&gt;17&lt;/ref-type&gt;&lt;contributors&gt;&lt;authors&gt;&lt;author&gt;Dzika, E.&lt;/author&gt;&lt;author&gt;Kusztala, M.&lt;/author&gt;&lt;author&gt;Kozlowski, J.&lt;/author&gt;&lt;/authors&gt;&lt;/contributors&gt;&lt;titles&gt;&lt;title&gt;Metazoan parasite fauna of fish species from Lake Kortowskie&lt;/title&gt;&lt;secondary-title&gt;Archives of Polish Fisheries&lt;/secondary-title&gt;&lt;/titles&gt;&lt;periodical&gt;&lt;full-title&gt;Archives of Polish Fisheries&lt;/full-title&gt;&lt;/periodical&gt;&lt;pages&gt;75-86&lt;/pages&gt;&lt;volume&gt;16&lt;/volume&gt;&lt;number&gt;1&lt;/number&gt;&lt;keywords&gt;&lt;keyword&gt;Metazoan parasite, fish, lake kortowskie&lt;/keyword&gt;&lt;/keywords&gt;&lt;dates&gt;&lt;year&gt;2008&lt;/year&gt;&lt;/dates&gt;&lt;orig-pub&gt;\\ACT001CL04FS07\BIOSECURITYDATA$\E Library\Animal Catalogue\D\Dzika et al 2008 EN24775.pdf&lt;/orig-pub&gt;&lt;label&gt;24775&lt;/label&gt;&lt;urls&gt;&lt;/urls&gt;&lt;custom1&gt;sturgeon_BM&lt;/custom1&gt;&lt;electronic-resource-num&gt;https://doi.org/10.2478/s10086-008-0006-4&lt;/electronic-resource-num&gt;&lt;/record&gt;&lt;/Cite&gt;&lt;/EndNote&gt;</w:instrText>
      </w:r>
      <w:r w:rsidR="00D6271F">
        <w:fldChar w:fldCharType="separate"/>
      </w:r>
      <w:r w:rsidR="00D6271F">
        <w:rPr>
          <w:noProof/>
        </w:rPr>
        <w:t>(Dzika, Kusztala &amp; Kozlowski 2008)</w:t>
      </w:r>
      <w:r w:rsidR="00D6271F">
        <w:fldChar w:fldCharType="end"/>
      </w:r>
    </w:p>
    <w:p w14:paraId="42C98620" w14:textId="06B3F010" w:rsidR="002102F0" w:rsidRPr="002102F0" w:rsidRDefault="002102F0" w:rsidP="004B1C90">
      <w:pPr>
        <w:pStyle w:val="ListBullet"/>
      </w:pPr>
      <w:r w:rsidRPr="00EC7E8D">
        <w:rPr>
          <w:rStyle w:val="Emphasis"/>
        </w:rPr>
        <w:t>Alosa pseudoharengus</w:t>
      </w:r>
      <w:r w:rsidRPr="002102F0">
        <w:rPr>
          <w:rStyle w:val="Emphasis"/>
          <w:i w:val="0"/>
          <w:iCs w:val="0"/>
        </w:rPr>
        <w:t xml:space="preserve"> </w:t>
      </w:r>
      <w:r w:rsidR="00EC7E8D" w:rsidRPr="00EC7E8D">
        <w:rPr>
          <w:vertAlign w:val="superscript"/>
        </w:rPr>
        <w:t>N</w:t>
      </w:r>
      <w:r w:rsidRPr="002102F0">
        <w:rPr>
          <w:rStyle w:val="Emphasis"/>
          <w:i w:val="0"/>
          <w:iCs w:val="0"/>
        </w:rPr>
        <w:t xml:space="preserve"> (alewife)</w:t>
      </w:r>
      <w:r w:rsidRPr="002102F0">
        <w:t xml:space="preserve"> – </w:t>
      </w:r>
      <w:r w:rsidRPr="00EC7E8D">
        <w:rPr>
          <w:rStyle w:val="Emphasis"/>
        </w:rPr>
        <w:t>A. alosae</w:t>
      </w:r>
      <w:r w:rsidRPr="002102F0">
        <w:rPr>
          <w:rStyle w:val="Emphasis"/>
          <w:i w:val="0"/>
          <w:iCs w:val="0"/>
        </w:rPr>
        <w:t xml:space="preserve"> </w:t>
      </w:r>
      <w:r w:rsidR="00D6271F">
        <w:fldChar w:fldCharType="begin"/>
      </w:r>
      <w:r w:rsidR="00D6271F">
        <w:instrText xml:space="preserve"> ADDIN EN.CITE &lt;EndNote&gt;&lt;Cite&gt;&lt;Author&gt;Cressey&lt;/Author&gt;&lt;Year&gt;1978&lt;/Year&gt;&lt;RecNum&gt;45197&lt;/RecNum&gt;&lt;IDText&gt;23286&lt;/IDText&gt;&lt;DisplayText&gt;(Cressey 1978)&lt;/DisplayText&gt;&lt;record&gt;&lt;rec-number&gt;45197&lt;/rec-number&gt;&lt;foreign-keys&gt;&lt;key app="EN" db-id="pst5rtr92wfa9cexzel59affvp5zwtats0wa" timestamp="1691627951" guid="04213fbd-eacb-4f8b-9073-42daf141fad8"&gt;45197&lt;/key&gt;&lt;/foreign-keys&gt;&lt;ref-type name="Electronic Book"&gt;44&lt;/ref-type&gt;&lt;contributors&gt;&lt;authors&gt;&lt;author&gt;Cressey, R. F.&lt;/author&gt;&lt;/authors&gt;&lt;secondary-authors&gt;&lt;author&gt;United States, National Marine Fisheries Service&lt;/author&gt;&lt;/secondary-authors&gt;&lt;/contributors&gt;&lt;titles&gt;&lt;title&gt;Marine flora and fauna of the Northeastern United States. Crustacea: Branchiura&lt;/title&gt;&lt;secondary-title&gt;National Oceanic and Atmospheric Administration&lt;/secondary-title&gt;&lt;tertiary-title&gt;NOAA technical report NMFS CIRC 413&lt;/tertiary-title&gt;&lt;/titles&gt;&lt;pages&gt;1-17&lt;/pages&gt;&lt;volume&gt;NOAA technical report NMFS CIRC 413&lt;/volume&gt;&lt;keywords&gt;&lt;keyword&gt;Branchiura (Crustacea)&lt;/keyword&gt;&lt;keyword&gt;Crustacea&lt;/keyword&gt;&lt;keyword&gt;Fishes&lt;/keyword&gt;&lt;keyword&gt;Marine biology&lt;/keyword&gt;&lt;keyword&gt;Parasites&lt;/keyword&gt;&lt;/keywords&gt;&lt;dates&gt;&lt;year&gt;1978&lt;/year&gt;&lt;/dates&gt;&lt;pub-location&gt;Seattle&lt;/pub-location&gt;&lt;orig-pub&gt;\\ACT001CL04FS07\BIOSECURITYDATA$\E Library\Animal Catalogue\C\Cressey 1978 EN23286.pdf&lt;/orig-pub&gt;&lt;label&gt;23286&lt;/label&gt;&lt;urls&gt;&lt;related-urls&gt;&lt;url&gt;https://repository.library.noaa.gov/view/noaa/3662&lt;/url&gt;&lt;/related-urls&gt;&lt;/urls&gt;&lt;custom1&gt;Sturgeon_YGC&lt;/custom1&gt;&lt;electronic-resource-num&gt;https://doi.org/10.5962/bhl.title.63227&lt;/electronic-resource-num&gt;&lt;/record&gt;&lt;/Cite&gt;&lt;/EndNote&gt;</w:instrText>
      </w:r>
      <w:r w:rsidR="00D6271F">
        <w:fldChar w:fldCharType="separate"/>
      </w:r>
      <w:r w:rsidR="00D6271F">
        <w:rPr>
          <w:noProof/>
        </w:rPr>
        <w:t>(Cressey 1978)</w:t>
      </w:r>
      <w:r w:rsidR="00D6271F">
        <w:fldChar w:fldCharType="end"/>
      </w:r>
    </w:p>
    <w:p w14:paraId="482B5FAD" w14:textId="1D61B85F" w:rsidR="002102F0" w:rsidRPr="002102F0" w:rsidRDefault="002102F0" w:rsidP="004B1C90">
      <w:pPr>
        <w:pStyle w:val="ListBullet"/>
        <w:rPr>
          <w:rStyle w:val="Emphasis"/>
          <w:i w:val="0"/>
          <w:iCs w:val="0"/>
        </w:rPr>
      </w:pPr>
      <w:r w:rsidRPr="00EC7E8D">
        <w:rPr>
          <w:rStyle w:val="Emphasis"/>
        </w:rPr>
        <w:t>Ameiurus natalis</w:t>
      </w:r>
      <w:r w:rsidRPr="002102F0">
        <w:rPr>
          <w:rStyle w:val="Emphasis"/>
          <w:i w:val="0"/>
          <w:iCs w:val="0"/>
        </w:rPr>
        <w:t xml:space="preserve"> </w:t>
      </w:r>
      <w:r w:rsidR="00EC7E8D" w:rsidRPr="00EC7E8D">
        <w:rPr>
          <w:vertAlign w:val="superscript"/>
        </w:rPr>
        <w:t>N</w:t>
      </w:r>
      <w:r w:rsidRPr="002102F0">
        <w:rPr>
          <w:rStyle w:val="Emphasis"/>
          <w:i w:val="0"/>
          <w:iCs w:val="0"/>
        </w:rPr>
        <w:t xml:space="preserve"> (yellow bullhead)</w:t>
      </w:r>
      <w:r w:rsidRPr="002102F0">
        <w:t xml:space="preserve"> – </w:t>
      </w:r>
      <w:r w:rsidRPr="00EC7E8D">
        <w:rPr>
          <w:rStyle w:val="Emphasis"/>
        </w:rPr>
        <w:t>A. flavescens</w:t>
      </w:r>
      <w:r w:rsidRPr="002102F0">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&lt;EndNote&gt;&lt;Cite&gt;&lt;Author&gt;Wilson&lt;/Author&gt;&lt;Year&gt;1916&lt;/Year&gt;&lt;RecNum&gt;45457&lt;/RecNum&gt;&lt;IDText&gt;24817&lt;/IDText&gt;&lt;DisplayText&gt;(Wilson 1916)&lt;/DisplayText&gt;&lt;record&gt;&lt;rec-number&gt;45457&lt;/rec-number&gt;&lt;foreign-keys&gt;&lt;key app="EN" db-id="pst5rtr92wfa9cexzel59affvp5zwtats0wa" timestamp="1691627996" guid="5e527bc0-830a-4c34-8b63-4600b9eac27c"&gt;45457&lt;/key&gt;&lt;/foreign-keys&gt;&lt;ref-type name="Journal Article"&gt;17&lt;/ref-type&gt;&lt;contributors&gt;&lt;authors&gt;&lt;author&gt;Wilson, C.B.&lt;/author&gt;&lt;/authors&gt;&lt;/contributors&gt;&lt;titles&gt;&lt;title&gt;Copepod parasites of freshwater fishes and their economic relations to mussel glochidia&lt;/title&gt;&lt;secondary-title&gt;Bulletin of the Bureau of Fisheries&lt;/secondary-title&gt;&lt;/titles&gt;&lt;periodical&gt;&lt;full-title&gt;Bulletin of the Bureau of Fisheries&lt;/full-title&gt;&lt;/periodical&gt;&lt;pages&gt;1-76&lt;/pages&gt;&lt;volume&gt;34&lt;/volume&gt;&lt;number&gt;824&lt;/number&gt;&lt;dates&gt;&lt;year&gt;1916&lt;/year&gt;&lt;/dates&gt;&lt;label&gt;24817&lt;/label&gt;&lt;urls&gt;&lt;/urls&gt;&lt;custom1&gt;sturgeon_BM&lt;/custom1&gt;&lt;/record&gt;&lt;/Cite&gt;&lt;/EndNote&gt;</w:instrText>
      </w:r>
      <w:r w:rsidR="00D6271F">
        <w:rPr>
          <w:rStyle w:val="Emphasis"/>
          <w:i w:val="0"/>
          <w:iCs w:val="0"/>
        </w:rPr>
        <w:fldChar w:fldCharType="separate"/>
      </w:r>
      <w:r w:rsidR="00D6271F">
        <w:rPr>
          <w:rStyle w:val="Emphasis"/>
          <w:i w:val="0"/>
          <w:iCs w:val="0"/>
          <w:noProof/>
        </w:rPr>
        <w:t>(Wilson 1916)</w:t>
      </w:r>
      <w:r w:rsidR="00D6271F">
        <w:rPr>
          <w:rStyle w:val="Emphasis"/>
          <w:i w:val="0"/>
          <w:iCs w:val="0"/>
        </w:rPr>
        <w:fldChar w:fldCharType="end"/>
      </w:r>
      <w:r w:rsidRPr="002102F0">
        <w:rPr>
          <w:rStyle w:val="Emphasis"/>
          <w:i w:val="0"/>
          <w:iCs w:val="0"/>
        </w:rPr>
        <w:t xml:space="preserve"> cited in </w:t>
      </w:r>
      <w:r w:rsidR="00D6271F">
        <w:rPr>
          <w:rStyle w:val="Emphasis"/>
          <w:i w:val="0"/>
          <w:iCs w:val="0"/>
        </w:rPr>
        <w:fldChar w:fldCharType="begin"/>
      </w:r>
      <w:r w:rsidR="00D6271F">
        <w:rPr>
          <w:rStyle w:val="Emphasis"/>
          <w:i w:val="0"/>
          <w:iCs w:val="0"/>
        </w:rPr>
        <w:instrText xml:space="preserve"> ADDIN EN.CITE &lt;EndNote&gt;&lt;Cite&gt;&lt;Author&gt;Neethling&lt;/Author&gt;&lt;Year&gt;2016&lt;/Year&gt;&lt;RecNum&gt;46603&lt;/RecNum&gt;&lt;IDText&gt;24658&lt;/IDText&gt;&lt;DisplayText&gt;(Neethling &amp;amp; Avenant-Oldewage 2016)&lt;/DisplayText&gt;&lt;record&gt;&lt;rec-number&gt;46603&lt;/rec-number&gt;&lt;foreign-keys&gt;&lt;key app="EN" db-id="pst5rtr92wfa9cexzel59affvp5zwtats0wa" timestamp="1691628182" guid="831018c1-fbf6-4341-b798-f794ce65ebcf"&gt;46603&lt;/key&gt;&lt;/foreign-keys&gt;&lt;ref-type name="Journal Article"&gt;17&lt;/ref-type&gt;&lt;contributors&gt;&lt;authors&gt;&lt;author&gt;Neethling, L.A.M.&lt;/author&gt;&lt;author&gt;Avenant-Oldewage, A.&lt;/author&gt;&lt;/authors&gt;&lt;/contributors&gt;&lt;titles&gt;&lt;title&gt;Branchiura - a compendium of the geographical distribution and a summary of their biology&lt;/title&gt;&lt;secondary-title&gt;Crustaceana&lt;/secondary-title&gt;&lt;/titles&gt;&lt;periodical&gt;&lt;full-title&gt;Crustaceana&lt;/full-title&gt;&lt;/periodical&gt;&lt;pages&gt;1243-1446&lt;/pages&gt;&lt;volume&gt;89&lt;/volume&gt;&lt;number&gt;11-12&lt;/number&gt;&lt;dates&gt;&lt;year&gt;2016&lt;/year&gt;&lt;/dates&gt;&lt;orig-pub&gt;&lt;style face="underline" font="default" size="100%"&gt;\\ACT001CL04FS07\BIOSECURITYDATA$\E Library\Animal Catalogue\N\Neethling et al 2016.pdf&lt;/style&gt;&lt;/orig-pub&gt;&lt;label&gt;24658&lt;/label&gt;&lt;urls&gt;&lt;/urls&gt;&lt;custom1&gt;sturgeon_BM&lt;/custom1&gt;&lt;electronic-resource-num&gt;https://www.jstor.org/stable/44250136&lt;/electronic-resource-num&gt;&lt;/record&gt;&lt;/Cite&gt;&lt;/EndNote&gt;</w:instrText>
      </w:r>
      <w:r w:rsidR="00D6271F">
        <w:rPr>
          <w:rStyle w:val="Emphasis"/>
          <w:i w:val="0"/>
          <w:iCs w:val="0"/>
        </w:rPr>
        <w:fldChar w:fldCharType="separate"/>
      </w:r>
      <w:r w:rsidR="00D6271F">
        <w:rPr>
          <w:rStyle w:val="Emphasis"/>
          <w:i w:val="0"/>
          <w:iCs w:val="0"/>
          <w:noProof/>
        </w:rPr>
        <w:t>(Neethling &amp; Avenant-Oldewage 2016)</w:t>
      </w:r>
      <w:r w:rsidR="00D6271F">
        <w:rPr>
          <w:rStyle w:val="Emphasis"/>
          <w:i w:val="0"/>
          <w:iCs w:val="0"/>
        </w:rPr>
        <w:fldChar w:fldCharType="end"/>
      </w:r>
      <w:r w:rsidRPr="002102F0">
        <w:rPr>
          <w:rStyle w:val="Emphasis"/>
          <w:i w:val="0"/>
          <w:iCs w:val="0"/>
        </w:rPr>
        <w:t>)</w:t>
      </w:r>
    </w:p>
    <w:p w14:paraId="430258D3" w14:textId="13C727FC" w:rsidR="002102F0" w:rsidRPr="002102F0" w:rsidRDefault="002102F0" w:rsidP="004B1C90">
      <w:pPr>
        <w:pStyle w:val="ListBullet"/>
        <w:rPr>
          <w:rStyle w:val="Emphasis"/>
          <w:i w:val="0"/>
          <w:iCs w:val="0"/>
        </w:rPr>
      </w:pPr>
      <w:r w:rsidRPr="00EC7E8D">
        <w:rPr>
          <w:rStyle w:val="Emphasis"/>
        </w:rPr>
        <w:t>Amia calva</w:t>
      </w:r>
      <w:r w:rsidRPr="002102F0">
        <w:rPr>
          <w:rStyle w:val="Emphasis"/>
          <w:i w:val="0"/>
          <w:iCs w:val="0"/>
        </w:rPr>
        <w:t xml:space="preserve"> </w:t>
      </w:r>
      <w:r w:rsidR="00EC7E8D" w:rsidRPr="00EC7E8D">
        <w:rPr>
          <w:vertAlign w:val="superscript"/>
        </w:rPr>
        <w:t>N</w:t>
      </w:r>
      <w:r w:rsidRPr="002102F0">
        <w:rPr>
          <w:rStyle w:val="Emphasis"/>
          <w:i w:val="0"/>
          <w:iCs w:val="0"/>
        </w:rPr>
        <w:t xml:space="preserve"> (bowfin)</w:t>
      </w:r>
      <w:r w:rsidRPr="002102F0">
        <w:t xml:space="preserve"> – </w:t>
      </w:r>
      <w:r w:rsidR="00EC7E8D" w:rsidRPr="00EC7E8D">
        <w:rPr>
          <w:rStyle w:val="Emphasis"/>
        </w:rPr>
        <w:t>A. flavescens</w:t>
      </w:r>
      <w:r w:rsidR="00EC7E8D" w:rsidRPr="002102F0">
        <w:rPr>
          <w:rStyle w:val="Emphasis"/>
          <w:i w:val="0"/>
          <w:iCs w:val="0"/>
        </w:rPr>
        <w:t xml:space="preserve"> </w:t>
      </w:r>
      <w:r w:rsidRPr="002102F0">
        <w:rPr>
          <w:rStyle w:val="Emphasis"/>
          <w:i w:val="0"/>
          <w:iCs w:val="0"/>
        </w:rPr>
        <w:t>(</w:t>
      </w:r>
      <w:r w:rsidR="00D6271F">
        <w:rPr>
          <w:rStyle w:val="Emphasis"/>
          <w:i w:val="0"/>
          <w:iCs w:val="0"/>
        </w:rPr>
        <w:fldChar w:fldCharType="begin"/>
      </w:r>
      <w:r w:rsidR="00D6271F">
        <w:rPr>
          <w:rStyle w:val="Emphasis"/>
          <w:i w:val="0"/>
          <w:iCs w:val="0"/>
        </w:rPr>
        <w:instrText xml:space="preserve"> ADDIN EN.CITE &lt;EndNote&gt;&lt;Cite&gt;&lt;Author&gt;Bangham&lt;/Author&gt;&lt;Year&gt;1940&lt;/Year&gt;&lt;RecNum&gt;45456&lt;/RecNum&gt;&lt;IDText&gt;24816&lt;/IDText&gt;&lt;DisplayText&gt;(Bangham 1940)&lt;/DisplayText&gt;&lt;record&gt;&lt;rec-number&gt;45456&lt;/rec-number&gt;&lt;foreign-keys&gt;&lt;key app="EN" db-id="pst5rtr92wfa9cexzel59affvp5zwtats0wa" timestamp="1691627996" guid="d383501c-695f-46f0-a9ca-b1db40aea061"&gt;45456&lt;/key&gt;&lt;/foreign-keys&gt;&lt;ref-type name="Journal Article"&gt;17&lt;/ref-type&gt;&lt;contributors&gt;&lt;authors&gt;&lt;author&gt;Bangham, R.V.&lt;/author&gt;&lt;/authors&gt;&lt;/contributors&gt;&lt;titles&gt;&lt;title&gt;Parasites of freshwater fish of southern Florida&lt;/title&gt;&lt;secondary-title&gt;Proceedings of the Florida Academy of Sciences&lt;/secondary-title&gt;&lt;/titles&gt;&lt;periodical&gt;&lt;full-title&gt;Proceedings of the Florida Academy of Sciences&lt;/full-title&gt;&lt;/periodical&gt;&lt;pages&gt;289-307&lt;/pages&gt;&lt;volume&gt;5&lt;/volume&gt;&lt;dates&gt;&lt;year&gt;1940&lt;/year&gt;&lt;/dates&gt;&lt;label&gt;24816&lt;/label&gt;&lt;urls&gt;&lt;/urls&gt;&lt;custom1&gt;sturgeon_BM&lt;/custom1&gt;&lt;/record&gt;&lt;/Cite&gt;&lt;/EndNote&gt;</w:instrText>
      </w:r>
      <w:r w:rsidR="00D6271F">
        <w:rPr>
          <w:rStyle w:val="Emphasis"/>
          <w:i w:val="0"/>
          <w:iCs w:val="0"/>
        </w:rPr>
        <w:fldChar w:fldCharType="separate"/>
      </w:r>
      <w:r w:rsidR="00D6271F">
        <w:rPr>
          <w:rStyle w:val="Emphasis"/>
          <w:i w:val="0"/>
          <w:iCs w:val="0"/>
          <w:noProof/>
        </w:rPr>
        <w:t>(Bangham 1940)</w:t>
      </w:r>
      <w:r w:rsidR="00D6271F">
        <w:rPr>
          <w:rStyle w:val="Emphasis"/>
          <w:i w:val="0"/>
          <w:iCs w:val="0"/>
        </w:rPr>
        <w:fldChar w:fldCharType="end"/>
      </w:r>
      <w:r w:rsidRPr="002102F0">
        <w:rPr>
          <w:rStyle w:val="Emphasis"/>
          <w:i w:val="0"/>
          <w:iCs w:val="0"/>
        </w:rPr>
        <w:t xml:space="preserve"> cited in </w:t>
      </w:r>
      <w:r w:rsidR="00D6271F">
        <w:rPr>
          <w:rStyle w:val="Emphasis"/>
          <w:i w:val="0"/>
          <w:iCs w:val="0"/>
        </w:rPr>
        <w:fldChar w:fldCharType="begin"/>
      </w:r>
      <w:r w:rsidR="00D6271F">
        <w:rPr>
          <w:rStyle w:val="Emphasis"/>
          <w:i w:val="0"/>
          <w:iCs w:val="0"/>
        </w:rPr>
        <w:instrText xml:space="preserve"> ADDIN EN.CITE &lt;EndNote&gt;&lt;Cite&gt;&lt;Author&gt;Neethling&lt;/Author&gt;&lt;Year&gt;2016&lt;/Year&gt;&lt;RecNum&gt;46603&lt;/RecNum&gt;&lt;IDText&gt;24658&lt;/IDText&gt;&lt;DisplayText&gt;(Neethling &amp;amp; Avenant-Oldewage 2016)&lt;/DisplayText&gt;&lt;record&gt;&lt;rec-number&gt;46603&lt;/rec-number&gt;&lt;foreign-keys&gt;&lt;key app="EN" db-id="pst5rtr92wfa9cexzel59affvp5zwtats0wa" timestamp="1691628182" guid="831018c1-fbf6-4341-b798-f794ce65ebcf"&gt;46603&lt;/key&gt;&lt;/foreign-keys&gt;&lt;ref-type name="Journal Article"&gt;17&lt;/ref-type&gt;&lt;contributors&gt;&lt;authors&gt;&lt;author&gt;Neethling, L.A.M.&lt;/author&gt;&lt;author&gt;Avenant-Oldewage, A.&lt;/author&gt;&lt;/authors&gt;&lt;/contributors&gt;&lt;titles&gt;&lt;title&gt;Branchiura - a compendium of the geographical distribution and a summary of their biology&lt;/title&gt;&lt;secondary-title&gt;Crustaceana&lt;/secondary-title&gt;&lt;/titles&gt;&lt;periodical&gt;&lt;full-title&gt;Crustaceana&lt;/full-title&gt;&lt;/periodical&gt;&lt;pages&gt;1243-1446&lt;/pages&gt;&lt;volume&gt;89&lt;/volume&gt;&lt;number&gt;11-12&lt;/number&gt;&lt;dates&gt;&lt;year&gt;2016&lt;/year&gt;&lt;/dates&gt;&lt;orig-pub&gt;&lt;style face="underline" font="default" size="100%"&gt;\\ACT001CL04FS07\BIOSECURITYDATA$\E Library\Animal Catalogue\N\Neethling et al 2016.pdf&lt;/style&gt;&lt;/orig-pub&gt;&lt;label&gt;24658&lt;/label&gt;&lt;urls&gt;&lt;/urls&gt;&lt;custom1&gt;sturgeon_BM&lt;/custom1&gt;&lt;electronic-resource-num&gt;https://www.jstor.org/stable/44250136&lt;/electronic-resource-num&gt;&lt;/record&gt;&lt;/Cite&gt;&lt;/EndNote&gt;</w:instrText>
      </w:r>
      <w:r w:rsidR="00D6271F">
        <w:rPr>
          <w:rStyle w:val="Emphasis"/>
          <w:i w:val="0"/>
          <w:iCs w:val="0"/>
        </w:rPr>
        <w:fldChar w:fldCharType="separate"/>
      </w:r>
      <w:r w:rsidR="00D6271F">
        <w:rPr>
          <w:rStyle w:val="Emphasis"/>
          <w:i w:val="0"/>
          <w:iCs w:val="0"/>
          <w:noProof/>
        </w:rPr>
        <w:t>(Neethling &amp; Avenant-Oldewage 2016)</w:t>
      </w:r>
      <w:r w:rsidR="00D6271F">
        <w:rPr>
          <w:rStyle w:val="Emphasis"/>
          <w:i w:val="0"/>
          <w:iCs w:val="0"/>
        </w:rPr>
        <w:fldChar w:fldCharType="end"/>
      </w:r>
      <w:r w:rsidRPr="002102F0">
        <w:rPr>
          <w:rStyle w:val="Emphasis"/>
          <w:i w:val="0"/>
          <w:iCs w:val="0"/>
        </w:rPr>
        <w:t>)</w:t>
      </w:r>
    </w:p>
    <w:p w14:paraId="4C165C7C" w14:textId="73572AEE" w:rsidR="002102F0" w:rsidRPr="002102F0" w:rsidRDefault="002102F0" w:rsidP="004B1C90">
      <w:pPr>
        <w:pStyle w:val="ListBullet"/>
        <w:rPr>
          <w:rStyle w:val="Emphasis"/>
          <w:i w:val="0"/>
          <w:iCs w:val="0"/>
        </w:rPr>
      </w:pPr>
      <w:r w:rsidRPr="00EC7E8D">
        <w:rPr>
          <w:rStyle w:val="Emphasis"/>
        </w:rPr>
        <w:lastRenderedPageBreak/>
        <w:t>Astronotus ocellatus</w:t>
      </w:r>
      <w:r w:rsidRPr="002102F0">
        <w:t xml:space="preserve"> </w:t>
      </w:r>
      <w:r w:rsidR="00EC7E8D" w:rsidRPr="00EC7E8D">
        <w:rPr>
          <w:vertAlign w:val="superscript"/>
        </w:rPr>
        <w:t>N</w:t>
      </w:r>
      <w:r w:rsidRPr="002102F0">
        <w:t xml:space="preserve"> (tiger oscar) – </w:t>
      </w:r>
      <w:r w:rsidRPr="00EC7E8D">
        <w:rPr>
          <w:rStyle w:val="Emphasis"/>
        </w:rPr>
        <w:t>A. foliaceus</w:t>
      </w:r>
      <w:r w:rsidRPr="002102F0">
        <w:t xml:space="preserve"> </w:t>
      </w:r>
      <w:r w:rsidR="00D6271F">
        <w:fldChar w:fldCharType="begin"/>
      </w:r>
      <w:r w:rsidR="00D6271F">
        <w:instrText xml:space="preserve"> ADDIN EN.CITE &lt;EndNote&gt;&lt;Cite&gt;&lt;Author&gt;Toksen&lt;/Author&gt;&lt;Year&gt;2006&lt;/Year&gt;&lt;RecNum&gt;45233&lt;/RecNum&gt;&lt;IDText&gt;24579&lt;/IDText&gt;&lt;DisplayText&gt;(Toksen 2006)&lt;/DisplayText&gt;&lt;record&gt;&lt;rec-number&gt;45233&lt;/rec-number&gt;&lt;foreign-keys&gt;&lt;key app="EN" db-id="pst5rtr92wfa9cexzel59affvp5zwtats0wa" timestamp="1691627956" guid="57b4fb48-cd1e-4bf3-a7ee-007bd0cf4fbc"&gt;45233&lt;/key&gt;&lt;/foreign-keys&gt;&lt;ref-type name="Journal Article"&gt;17&lt;/ref-type&gt;&lt;contributors&gt;&lt;authors&gt;&lt;author&gt;Toksen, E.&lt;/author&gt;&lt;/authors&gt;&lt;/contributors&gt;&lt;titles&gt;&lt;title&gt;&lt;style face="italic" font="default" size="100%"&gt;Argulus foliacesus &lt;/style&gt;&lt;style face="normal" font="default" size="100%"&gt;(Crustacea: Branchiura) Infestation on Oscar,&lt;/style&gt;&lt;style face="italic" font="default" size="100%"&gt; Astronotus ocellatus&lt;/style&gt;&lt;style face="normal" font="default" size="100%"&gt; (Cuvier, 1829) and Its Treatment&lt;/style&gt;&lt;/title&gt;&lt;secondary-title&gt;E.U. Journal of Fisheries and Aquatic Sciences&lt;/secondary-title&gt;&lt;/titles&gt;&lt;periodical&gt;&lt;full-title&gt;E.U. Journal of Fisheries and Aquatic Sciences&lt;/full-title&gt;&lt;/periodical&gt;&lt;pages&gt;177-179&lt;/pages&gt;&lt;volume&gt;23&lt;/volume&gt;&lt;number&gt;1-2&lt;/number&gt;&lt;keywords&gt;&lt;keyword&gt;Astronotus ocellatus, Argulus foliaceus, parasite, DDVP, treatment&lt;/keyword&gt;&lt;/keywords&gt;&lt;dates&gt;&lt;year&gt;2006&lt;/year&gt;&lt;/dates&gt;&lt;orig-pub&gt;\\ACT001CL04FS07\BIOSECURITYDATA$\E Library\Animal Catalogue\T\Toksen 2006 EN24579.pdf&lt;/orig-pub&gt;&lt;isbn&gt;1300-1590&lt;/isbn&gt;&lt;label&gt;24579&lt;/label&gt;&lt;urls&gt;&lt;/urls&gt;&lt;custom1&gt;sturgeon_BM&lt;/custom1&gt;&lt;electronic-resource-num&gt;http://jfas.ege.edu.tr/&lt;/electronic-resource-num&gt;&lt;/record&gt;&lt;/Cite&gt;&lt;/EndNote&gt;</w:instrText>
      </w:r>
      <w:r w:rsidR="00D6271F">
        <w:fldChar w:fldCharType="separate"/>
      </w:r>
      <w:r w:rsidR="00D6271F">
        <w:rPr>
          <w:noProof/>
        </w:rPr>
        <w:t>(Toksen 2006)</w:t>
      </w:r>
      <w:r w:rsidR="00D6271F">
        <w:fldChar w:fldCharType="end"/>
      </w:r>
    </w:p>
    <w:p w14:paraId="10E6E5FA" w14:textId="698676E2" w:rsidR="002102F0" w:rsidRPr="002102F0" w:rsidRDefault="002102F0" w:rsidP="004B1C90">
      <w:pPr>
        <w:pStyle w:val="ListBullet"/>
      </w:pPr>
      <w:r w:rsidRPr="00EC7E8D">
        <w:rPr>
          <w:rStyle w:val="Emphasis"/>
        </w:rPr>
        <w:t>Carassius auratus</w:t>
      </w:r>
      <w:r w:rsidRPr="002102F0">
        <w:t xml:space="preserve"> </w:t>
      </w:r>
      <w:r w:rsidR="00EC7E8D" w:rsidRPr="00EC7E8D">
        <w:rPr>
          <w:vertAlign w:val="superscript"/>
        </w:rPr>
        <w:t>N</w:t>
      </w:r>
      <w:r w:rsidRPr="002102F0">
        <w:t xml:space="preserve"> (goldfish) – </w:t>
      </w:r>
      <w:r w:rsidR="00EC7E8D" w:rsidRPr="00EC7E8D">
        <w:rPr>
          <w:rStyle w:val="Emphasis"/>
        </w:rPr>
        <w:t>A. foliaceus</w:t>
      </w:r>
      <w:r w:rsidR="00EC7E8D" w:rsidRPr="002102F0">
        <w:t xml:space="preserve"> </w:t>
      </w:r>
      <w:r w:rsidR="00D6271F">
        <w:fldChar w:fldCharType="begin"/>
      </w:r>
      <w:r w:rsidR="00D6271F">
        <w:instrText xml:space="preserve"> ADDIN EN.CITE &lt;EndNote&gt;&lt;Cite&gt;&lt;Author&gt;Noaman&lt;/Author&gt;&lt;Year&gt;2010&lt;/Year&gt;&lt;RecNum&gt;46673&lt;/RecNum&gt;&lt;IDText&gt;24654&lt;/IDText&gt;&lt;DisplayText&gt;(Noaman, Chelongar &amp;amp; Shahmoradi 2010)&lt;/DisplayText&gt;&lt;record&gt;&lt;rec-number&gt;46673&lt;/rec-number&gt;&lt;foreign-keys&gt;&lt;key app="EN" db-id="pst5rtr92wfa9cexzel59affvp5zwtats0wa" timestamp="1691628192" guid="bd2a5bb0-8cee-4c5b-9f5c-502f8c9e53f9"&gt;46673&lt;/key&gt;&lt;/foreign-keys&gt;&lt;ref-type name="Journal Article"&gt;17&lt;/ref-type&gt;&lt;contributors&gt;&lt;authors&gt;&lt;author&gt;Noaman, V.&lt;/author&gt;&lt;author&gt;Chelongar, Y.&lt;/author&gt;&lt;author&gt;Shahmoradi, A.H.&lt;/author&gt;&lt;/authors&gt;&lt;/contributors&gt;&lt;titles&gt;&lt;title&gt;&lt;style face="normal" font="default" size="100%"&gt;The First Record of &lt;/style&gt;&lt;style face="italic" font="default" size="100%"&gt;Argulus foliacesus&lt;/style&gt;&lt;style face="normal" font="default" size="100%"&gt; (Crustacea: Branchiura) Infestation on Lionhead Goldfish (&lt;/style&gt;&lt;style face="italic" font="default" size="100%"&gt;Carassius auratus&lt;/style&gt;&lt;style face="normal" font="default" size="100%"&gt;) in Iran&lt;/style&gt;&lt;/title&gt;&lt;secondary-title&gt;Iranian Journal of Parasitology&lt;/secondary-title&gt;&lt;/titles&gt;&lt;periodical&gt;&lt;full-title&gt;Iranian Journal of Parasitology&lt;/full-title&gt;&lt;/periodical&gt;&lt;pages&gt;71-76&lt;/pages&gt;&lt;volume&gt;5&lt;/volume&gt;&lt;number&gt;2&lt;/number&gt;&lt;dates&gt;&lt;year&gt;2010&lt;/year&gt;&lt;/dates&gt;&lt;orig-pub&gt;\\ACT001CL04FS07\BIOSECURITYDATA$\E Library\Animal Catalogue\N\Noaman et al 2010 EN24654.pdf&lt;/orig-pub&gt;&lt;label&gt;24654&lt;/label&gt;&lt;urls&gt;&lt;/urls&gt;&lt;custom1&gt;sturgeon_BM&lt;/custom1&gt;&lt;electronic-resource-num&gt;https://www.ncbi.nlm.nih.gov/pmc/articles/PMC3279831/&lt;/electronic-resource-num&gt;&lt;/record&gt;&lt;/Cite&gt;&lt;/EndNote&gt;</w:instrText>
      </w:r>
      <w:r w:rsidR="00D6271F">
        <w:fldChar w:fldCharType="separate"/>
      </w:r>
      <w:r w:rsidR="00D6271F">
        <w:rPr>
          <w:noProof/>
        </w:rPr>
        <w:t>(Noaman, Chelongar &amp; Shahmoradi 2010)</w:t>
      </w:r>
      <w:r w:rsidR="00D6271F">
        <w:fldChar w:fldCharType="end"/>
      </w:r>
    </w:p>
    <w:p w14:paraId="05117500" w14:textId="5C0A94E1" w:rsidR="002102F0" w:rsidRPr="002102F0" w:rsidRDefault="002102F0" w:rsidP="004B1C90">
      <w:pPr>
        <w:pStyle w:val="ListBullet"/>
      </w:pPr>
      <w:r w:rsidRPr="00EC7E8D">
        <w:rPr>
          <w:rStyle w:val="Emphasis"/>
        </w:rPr>
        <w:t>Carassius carassius</w:t>
      </w:r>
      <w:r w:rsidRPr="002102F0">
        <w:t xml:space="preserve"> </w:t>
      </w:r>
      <w:r w:rsidR="00EC7E8D" w:rsidRPr="00EC7E8D">
        <w:rPr>
          <w:vertAlign w:val="superscript"/>
        </w:rPr>
        <w:t>N</w:t>
      </w:r>
      <w:r w:rsidRPr="002102F0">
        <w:t xml:space="preserve"> (crucian carp) – </w:t>
      </w:r>
      <w:r w:rsidR="00EC7E8D" w:rsidRPr="00EC7E8D">
        <w:rPr>
          <w:rStyle w:val="Emphasis"/>
        </w:rPr>
        <w:t>A. foliaceus</w:t>
      </w:r>
      <w:r w:rsidR="00EC7E8D" w:rsidRPr="002102F0">
        <w:t xml:space="preserve"> </w:t>
      </w:r>
      <w:r w:rsidR="00D6271F">
        <w:fldChar w:fldCharType="begin"/>
      </w:r>
      <w:r w:rsidR="00D6271F">
        <w:instrText xml:space="preserve"> ADDIN EN.CITE &lt;EndNote&gt;&lt;Cite&gt;&lt;Author&gt;Paperna&lt;/Author&gt;&lt;Year&gt;1991&lt;/Year&gt;&lt;RecNum&gt;45265&lt;/RecNum&gt;&lt;IDText&gt;24641&lt;/IDText&gt;&lt;DisplayText&gt;(Paperna 1991)&lt;/DisplayText&gt;&lt;record&gt;&lt;rec-number&gt;45265&lt;/rec-number&gt;&lt;foreign-keys&gt;&lt;key app="EN" db-id="pst5rtr92wfa9cexzel59affvp5zwtats0wa" timestamp="1691627961" guid="e3ced17f-92f1-4651-94c5-7a10e9c13dfd"&gt;45265&lt;/key&gt;&lt;/foreign-keys&gt;&lt;ref-type name="Journal Article"&gt;17&lt;/ref-type&gt;&lt;contributors&gt;&lt;authors&gt;&lt;author&gt;Paperna, I.&lt;/author&gt;&lt;/authors&gt;&lt;/contributors&gt;&lt;titles&gt;&lt;title&gt;Diseases caused by parasites in the aquaculture of warm water fish&lt;/title&gt;&lt;secondary-title&gt;Annual Review of Fish Diseases&lt;/secondary-title&gt;&lt;/titles&gt;&lt;periodical&gt;&lt;full-title&gt;Annual Review of Fish Diseases&lt;/full-title&gt;&lt;/periodical&gt;&lt;pages&gt;155-194&lt;/pages&gt;&lt;volume&gt;1&lt;/volume&gt;&lt;dates&gt;&lt;year&gt;1991&lt;/year&gt;&lt;/dates&gt;&lt;orig-pub&gt;\\ACT001CL04FS07\BIOSECURITYDATA$\E Library\Animal Catalogue\P\Paperna 1991 EN24641.pdf&lt;/orig-pub&gt;&lt;label&gt;24641&lt;/label&gt;&lt;urls&gt;&lt;/urls&gt;&lt;custom1&gt;sturgeon_BM&lt;/custom1&gt;&lt;electronic-resource-num&gt;https://doi.org/10.1016/0959-8030(91)90028-I&lt;/electronic-resource-num&gt;&lt;/record&gt;&lt;/Cite&gt;&lt;/EndNote&gt;</w:instrText>
      </w:r>
      <w:r w:rsidR="00D6271F">
        <w:fldChar w:fldCharType="separate"/>
      </w:r>
      <w:r w:rsidR="00D6271F">
        <w:rPr>
          <w:noProof/>
        </w:rPr>
        <w:t>(Paperna 1991)</w:t>
      </w:r>
      <w:r w:rsidR="00D6271F">
        <w:fldChar w:fldCharType="end"/>
      </w:r>
    </w:p>
    <w:p w14:paraId="09C237ED" w14:textId="5F6EC3E1" w:rsidR="002102F0" w:rsidRPr="002102F0" w:rsidRDefault="002102F0" w:rsidP="004B1C90">
      <w:pPr>
        <w:pStyle w:val="ListBullet"/>
        <w:rPr>
          <w:rStyle w:val="Emphasis"/>
          <w:i w:val="0"/>
          <w:iCs w:val="0"/>
        </w:rPr>
      </w:pPr>
      <w:r w:rsidRPr="00EC7E8D">
        <w:rPr>
          <w:rStyle w:val="Emphasis"/>
        </w:rPr>
        <w:t>Clupea harengus</w:t>
      </w:r>
      <w:r w:rsidRPr="002102F0">
        <w:t xml:space="preserve"> </w:t>
      </w:r>
      <w:r w:rsidRPr="00EC7E8D">
        <w:rPr>
          <w:vertAlign w:val="superscript"/>
        </w:rPr>
        <w:t>N</w:t>
      </w:r>
      <w:r w:rsidRPr="002102F0">
        <w:t xml:space="preserve"> (Atlantic herring) – </w:t>
      </w:r>
      <w:r w:rsidRPr="002768E3">
        <w:rPr>
          <w:rStyle w:val="Emphasis"/>
        </w:rPr>
        <w:t>A. alosae</w:t>
      </w:r>
      <w:r w:rsidRPr="002102F0">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&lt;EndNote&gt;&lt;Cite&gt;&lt;Author&gt;Cressey&lt;/Author&gt;&lt;Year&gt;1978&lt;/Year&gt;&lt;RecNum&gt;45197&lt;/RecNum&gt;&lt;IDText&gt;23286&lt;/IDText&gt;&lt;DisplayText&gt;(Cressey 1978)&lt;/DisplayText&gt;&lt;record&gt;&lt;rec-number&gt;45197&lt;/rec-number&gt;&lt;foreign-keys&gt;&lt;key app="EN" db-id="pst5rtr92wfa9cexzel59affvp5zwtats0wa" timestamp="1691627951" guid="04213fbd-eacb-4f8b-9073-42daf141fad8"&gt;45197&lt;/key&gt;&lt;/foreign-keys&gt;&lt;ref-type name="Electronic Book"&gt;44&lt;/ref-type&gt;&lt;contributors&gt;&lt;authors&gt;&lt;author&gt;Cressey, R. F.&lt;/author&gt;&lt;/authors&gt;&lt;secondary-authors&gt;&lt;author&gt;United States, National Marine Fisheries Service&lt;/author&gt;&lt;/secondary-authors&gt;&lt;/contributors&gt;&lt;titles&gt;&lt;title&gt;Marine flora and fauna of the Northeastern United States. Crustacea: Branchiura&lt;/title&gt;&lt;secondary-title&gt;National Oceanic and Atmospheric Administration&lt;/secondary-title&gt;&lt;tertiary-title&gt;NOAA technical report NMFS CIRC 413&lt;/tertiary-title&gt;&lt;/titles&gt;&lt;pages&gt;1-17&lt;/pages&gt;&lt;volume&gt;NOAA technical report NMFS CIRC 413&lt;/volume&gt;&lt;keywords&gt;&lt;keyword&gt;Branchiura (Crustacea)&lt;/keyword&gt;&lt;keyword&gt;Crustacea&lt;/keyword&gt;&lt;keyword&gt;Fishes&lt;/keyword&gt;&lt;keyword&gt;Marine biology&lt;/keyword&gt;&lt;keyword&gt;Parasites&lt;/keyword&gt;&lt;/keywords&gt;&lt;dates&gt;&lt;year&gt;1978&lt;/year&gt;&lt;/dates&gt;&lt;pub-location&gt;Seattle&lt;/pub-location&gt;&lt;orig-pub&gt;\\ACT001CL04FS07\BIOSECURITYDATA$\E Library\Animal Catalogue\C\Cressey 1978 EN23286.pdf&lt;/orig-pub&gt;&lt;label&gt;23286&lt;/label&gt;&lt;urls&gt;&lt;related-urls&gt;&lt;url&gt;https://repository.library.noaa.gov/view/noaa/3662&lt;/url&gt;&lt;/related-urls&gt;&lt;/urls&gt;&lt;custom1&gt;Sturgeon_YGC&lt;/custom1&gt;&lt;electronic-resource-num&gt;https://doi.org/10.5962/bhl.title.63227&lt;/electronic-resource-num&gt;&lt;/record&gt;&lt;/Cite&gt;&lt;/EndNote&gt;</w:instrText>
      </w:r>
      <w:r w:rsidR="00D6271F">
        <w:rPr>
          <w:rStyle w:val="Emphasis"/>
          <w:i w:val="0"/>
          <w:iCs w:val="0"/>
        </w:rPr>
        <w:fldChar w:fldCharType="separate"/>
      </w:r>
      <w:r w:rsidR="00D6271F">
        <w:rPr>
          <w:rStyle w:val="Emphasis"/>
          <w:i w:val="0"/>
          <w:iCs w:val="0"/>
          <w:noProof/>
        </w:rPr>
        <w:t>(Cressey 1978)</w:t>
      </w:r>
      <w:r w:rsidR="00D6271F">
        <w:rPr>
          <w:rStyle w:val="Emphasis"/>
          <w:i w:val="0"/>
          <w:iCs w:val="0"/>
        </w:rPr>
        <w:fldChar w:fldCharType="end"/>
      </w:r>
    </w:p>
    <w:p w14:paraId="7AE8380A" w14:textId="71CB0D8D" w:rsidR="002102F0" w:rsidRPr="002102F0" w:rsidRDefault="002102F0" w:rsidP="004B1C90">
      <w:pPr>
        <w:pStyle w:val="ListBullet"/>
        <w:rPr>
          <w:rStyle w:val="Emphasis"/>
          <w:i w:val="0"/>
          <w:iCs w:val="0"/>
        </w:rPr>
      </w:pPr>
      <w:r w:rsidRPr="00EC7E8D">
        <w:rPr>
          <w:rStyle w:val="Emphasis"/>
        </w:rPr>
        <w:t>Coregonus artedii</w:t>
      </w:r>
      <w:r w:rsidRPr="002102F0">
        <w:t xml:space="preserve"> </w:t>
      </w:r>
      <w:r w:rsidR="00EC7E8D" w:rsidRPr="00EC7E8D">
        <w:rPr>
          <w:vertAlign w:val="superscript"/>
        </w:rPr>
        <w:t>N</w:t>
      </w:r>
      <w:r w:rsidRPr="002102F0">
        <w:t xml:space="preserve"> (cisco) – </w:t>
      </w:r>
      <w:r w:rsidRPr="002768E3">
        <w:rPr>
          <w:rStyle w:val="Emphasis"/>
        </w:rPr>
        <w:t>A. stizostethii</w:t>
      </w:r>
      <w:r w:rsidRPr="002102F0">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&lt;EndNote&gt;&lt;Cite&gt;&lt;Author&gt;Kabata&lt;/Author&gt;&lt;Year&gt;1988&lt;/Year&gt;&lt;RecNum&gt;45307&lt;/RecNum&gt;&lt;IDText&gt;24712&lt;/IDText&gt;&lt;DisplayText&gt;(Kabata 1988)&lt;/DisplayText&gt;&lt;record&gt;&lt;rec-number&gt;45307&lt;/rec-number&gt;&lt;foreign-keys&gt;&lt;key app="EN" db-id="pst5rtr92wfa9cexzel59affvp5zwtats0wa" timestamp="1691627972" guid="c5c38a90-adc2-4af0-a094-d86357061899"&gt;45307&lt;/key&gt;&lt;/foreign-keys&gt;&lt;ref-type name="Book Section"&gt;5&lt;/ref-type&gt;&lt;contributors&gt;&lt;authors&gt;&lt;author&gt;Kabata, Z.&lt;/author&gt;&lt;/authors&gt;&lt;secondary-authors&gt;&lt;author&gt;Margolis, L.&lt;/author&gt;&lt;author&gt;Kabata, Z.&lt;/author&gt;&lt;/secondary-authors&gt;&lt;/contributors&gt;&lt;titles&gt;&lt;title&gt;Copepoda and Branchiura&lt;/title&gt;&lt;secondary-title&gt;Guide to the parasites of fishes of Canada. PartII - Crustacea&lt;/secondary-title&gt;&lt;/titles&gt;&lt;pages&gt;184&lt;/pages&gt;&lt;dates&gt;&lt;year&gt;1988&lt;/year&gt;&lt;/dates&gt;&lt;pub-location&gt;Canada&lt;/pub-location&gt;&lt;publisher&gt;Canadian Special Publication of Fisheries and Aquatic Sciences 101&lt;/publisher&gt;&lt;orig-pub&gt;\\ACT001CL04FS07\BIOSECURITYDATA$\E Library\Animal Catalogue\K\Kabata 1988 EN24712.pdf&lt;/orig-pub&gt;&lt;label&gt;24712&lt;/label&gt;&lt;urls&gt;&lt;/urls&gt;&lt;custom1&gt;sturgeon_BM&lt;/custom1&gt;&lt;/record&gt;&lt;/Cite&gt;&lt;/EndNote&gt;</w:instrText>
      </w:r>
      <w:r w:rsidR="00D6271F">
        <w:rPr>
          <w:rStyle w:val="Emphasis"/>
          <w:i w:val="0"/>
          <w:iCs w:val="0"/>
        </w:rPr>
        <w:fldChar w:fldCharType="separate"/>
      </w:r>
      <w:r w:rsidR="00D6271F">
        <w:rPr>
          <w:rStyle w:val="Emphasis"/>
          <w:i w:val="0"/>
          <w:iCs w:val="0"/>
          <w:noProof/>
        </w:rPr>
        <w:t>(Kabata 1988)</w:t>
      </w:r>
      <w:r w:rsidR="00D6271F">
        <w:rPr>
          <w:rStyle w:val="Emphasis"/>
          <w:i w:val="0"/>
          <w:iCs w:val="0"/>
        </w:rPr>
        <w:fldChar w:fldCharType="end"/>
      </w:r>
    </w:p>
    <w:p w14:paraId="39BAD9A2" w14:textId="17C72056" w:rsidR="002102F0" w:rsidRPr="002102F0" w:rsidRDefault="002102F0" w:rsidP="004B1C90">
      <w:pPr>
        <w:pStyle w:val="ListBullet"/>
      </w:pPr>
      <w:r w:rsidRPr="00EC7E8D">
        <w:rPr>
          <w:rStyle w:val="Emphasis"/>
        </w:rPr>
        <w:t>Coregonus lavaretus</w:t>
      </w:r>
      <w:r w:rsidRPr="002102F0">
        <w:t xml:space="preserve"> </w:t>
      </w:r>
      <w:r w:rsidR="00EC7E8D" w:rsidRPr="00EC7E8D">
        <w:rPr>
          <w:vertAlign w:val="superscript"/>
        </w:rPr>
        <w:t>N</w:t>
      </w:r>
      <w:r w:rsidRPr="002102F0">
        <w:t xml:space="preserve"> (European whitefish) – </w:t>
      </w:r>
      <w:r w:rsidRPr="002768E3">
        <w:rPr>
          <w:rStyle w:val="Emphasis"/>
        </w:rPr>
        <w:t>A. coregoni</w:t>
      </w:r>
      <w:r w:rsidRPr="002102F0">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&lt;EndNote&gt;&lt;Cite&gt;&lt;Author&gt;Thorell&lt;/Author&gt;&lt;Year&gt;1864&lt;/Year&gt;&lt;RecNum&gt;46791&lt;/RecNum&gt;&lt;IDText&gt;24818&lt;/IDText&gt;&lt;DisplayText&gt;(Thorell 1864)&lt;/DisplayText&gt;&lt;record&gt;&lt;rec-number&gt;46791&lt;/rec-number&gt;&lt;foreign-keys&gt;&lt;key app="EN" db-id="pst5rtr92wfa9cexzel59affvp5zwtats0wa" timestamp="1691628209" guid="a8d055b6-76e7-496f-b60c-276616afc169"&gt;46791&lt;/key&gt;&lt;/foreign-keys&gt;&lt;ref-type name="Journal Article"&gt;17&lt;/ref-type&gt;&lt;contributors&gt;&lt;authors&gt;&lt;author&gt;Thorell, M.T.&lt;/author&gt;&lt;/authors&gt;&lt;/contributors&gt;&lt;titles&gt;&lt;title&gt;Om tvenne Europeiske Argulider, jemte anmarkninger am Argulider nas morfolog och systematiska stallning, samt den ofversigt af de for navarande kanda arterna of denna familj&lt;/title&gt;&lt;secondary-title&gt;Annals and Magazine of Natural History&lt;/secondary-title&gt;&lt;translated-title&gt;About two European Argulids, as well as remarks on the morphology and systematic arrangement of the Argulids, as well as the abundance of the currently known species of this family&lt;/translated-title&gt;&lt;/titles&gt;&lt;periodical&gt;&lt;full-title&gt;Annals and Magazine of Natural History&lt;/full-title&gt;&lt;/periodical&gt;&lt;pages&gt;149-169&lt;/pages&gt;&lt;volume&gt;3&lt;/volume&gt;&lt;number&gt;18&lt;/number&gt;&lt;dates&gt;&lt;year&gt;1864&lt;/year&gt;&lt;/dates&gt;&lt;label&gt;24818&lt;/label&gt;&lt;urls&gt;&lt;/urls&gt;&lt;custom1&gt;sturgeon_BM&lt;/custom1&gt;&lt;language&gt;Swedish&lt;/language&gt;&lt;/record&gt;&lt;/Cite&gt;&lt;/EndNote&gt;</w:instrText>
      </w:r>
      <w:r w:rsidR="00D6271F">
        <w:rPr>
          <w:rStyle w:val="Emphasis"/>
          <w:i w:val="0"/>
          <w:iCs w:val="0"/>
        </w:rPr>
        <w:fldChar w:fldCharType="separate"/>
      </w:r>
      <w:r w:rsidR="00D6271F">
        <w:rPr>
          <w:rStyle w:val="Emphasis"/>
          <w:i w:val="0"/>
          <w:iCs w:val="0"/>
          <w:noProof/>
        </w:rPr>
        <w:t>(Thorell 1864)</w:t>
      </w:r>
      <w:r w:rsidR="00D6271F">
        <w:rPr>
          <w:rStyle w:val="Emphasis"/>
          <w:i w:val="0"/>
          <w:iCs w:val="0"/>
        </w:rPr>
        <w:fldChar w:fldCharType="end"/>
      </w:r>
      <w:r w:rsidRPr="002102F0">
        <w:rPr>
          <w:rStyle w:val="Emphasis"/>
          <w:i w:val="0"/>
          <w:iCs w:val="0"/>
        </w:rPr>
        <w:t xml:space="preserve"> cited in </w:t>
      </w:r>
      <w:r w:rsidR="00D6271F">
        <w:rPr>
          <w:rStyle w:val="Emphasis"/>
          <w:i w:val="0"/>
          <w:iCs w:val="0"/>
        </w:rPr>
        <w:fldChar w:fldCharType="begin"/>
      </w:r>
      <w:r w:rsidR="00D6271F">
        <w:rPr>
          <w:rStyle w:val="Emphasis"/>
          <w:i w:val="0"/>
          <w:iCs w:val="0"/>
        </w:rPr>
        <w:instrText xml:space="preserve"> ADDIN EN.CITE &lt;EndNote&gt;&lt;Cite&gt;&lt;Author&gt;Neethling&lt;/Author&gt;&lt;Year&gt;2016&lt;/Year&gt;&lt;RecNum&gt;46603&lt;/RecNum&gt;&lt;IDText&gt;24658&lt;/IDText&gt;&lt;DisplayText&gt;(Neethling &amp;amp; Avenant-Oldewage 2016)&lt;/DisplayText&gt;&lt;record&gt;&lt;rec-number&gt;46603&lt;/rec-number&gt;&lt;foreign-keys&gt;&lt;key app="EN" db-id="pst5rtr92wfa9cexzel59affvp5zwtats0wa" timestamp="1691628182" guid="831018c1-fbf6-4341-b798-f794ce65ebcf"&gt;46603&lt;/key&gt;&lt;/foreign-keys&gt;&lt;ref-type name="Journal Article"&gt;17&lt;/ref-type&gt;&lt;contributors&gt;&lt;authors&gt;&lt;author&gt;Neethling, L.A.M.&lt;/author&gt;&lt;author&gt;Avenant-Oldewage, A.&lt;/author&gt;&lt;/authors&gt;&lt;/contributors&gt;&lt;titles&gt;&lt;title&gt;Branchiura - a compendium of the geographical distribution and a summary of their biology&lt;/title&gt;&lt;secondary-title&gt;Crustaceana&lt;/secondary-title&gt;&lt;/titles&gt;&lt;periodical&gt;&lt;full-title&gt;Crustaceana&lt;/full-title&gt;&lt;/periodical&gt;&lt;pages&gt;1243-1446&lt;/pages&gt;&lt;volume&gt;89&lt;/volume&gt;&lt;number&gt;11-12&lt;/number&gt;&lt;dates&gt;&lt;year&gt;2016&lt;/year&gt;&lt;/dates&gt;&lt;orig-pub&gt;&lt;style face="underline" font="default" size="100%"&gt;\\ACT001CL04FS07\BIOSECURITYDATA$\E Library\Animal Catalogue\N\Neethling et al 2016.pdf&lt;/style&gt;&lt;/orig-pub&gt;&lt;label&gt;24658&lt;/label&gt;&lt;urls&gt;&lt;/urls&gt;&lt;custom1&gt;sturgeon_BM&lt;/custom1&gt;&lt;electronic-resource-num&gt;https://www.jstor.org/stable/44250136&lt;/electronic-resource-num&gt;&lt;/record&gt;&lt;/Cite&gt;&lt;/EndNote&gt;</w:instrText>
      </w:r>
      <w:r w:rsidR="00D6271F">
        <w:rPr>
          <w:rStyle w:val="Emphasis"/>
          <w:i w:val="0"/>
          <w:iCs w:val="0"/>
        </w:rPr>
        <w:fldChar w:fldCharType="separate"/>
      </w:r>
      <w:r w:rsidR="00D6271F">
        <w:rPr>
          <w:rStyle w:val="Emphasis"/>
          <w:i w:val="0"/>
          <w:iCs w:val="0"/>
          <w:noProof/>
        </w:rPr>
        <w:t>(Neethling &amp; Avenant-Oldewage 2016)</w:t>
      </w:r>
      <w:r w:rsidR="00D6271F">
        <w:rPr>
          <w:rStyle w:val="Emphasis"/>
          <w:i w:val="0"/>
          <w:iCs w:val="0"/>
        </w:rPr>
        <w:fldChar w:fldCharType="end"/>
      </w:r>
      <w:r w:rsidRPr="002102F0">
        <w:rPr>
          <w:rStyle w:val="Emphasis"/>
          <w:i w:val="0"/>
          <w:iCs w:val="0"/>
        </w:rPr>
        <w:t>)</w:t>
      </w:r>
    </w:p>
    <w:p w14:paraId="503BFB62" w14:textId="499E01E3" w:rsidR="002102F0" w:rsidRPr="002102F0" w:rsidRDefault="002102F0" w:rsidP="004B1C90">
      <w:pPr>
        <w:pStyle w:val="ListBullet"/>
      </w:pPr>
      <w:r w:rsidRPr="00EC7E8D">
        <w:rPr>
          <w:rStyle w:val="Emphasis"/>
        </w:rPr>
        <w:t>Ctenopharyngodon idella</w:t>
      </w:r>
      <w:r w:rsidRPr="002102F0">
        <w:t xml:space="preserve"> </w:t>
      </w:r>
      <w:r w:rsidR="00EC7E8D" w:rsidRPr="00EC7E8D">
        <w:rPr>
          <w:vertAlign w:val="superscript"/>
        </w:rPr>
        <w:t>N</w:t>
      </w:r>
      <w:r w:rsidRPr="002102F0">
        <w:t xml:space="preserve"> (grass carp) – </w:t>
      </w:r>
      <w:r w:rsidRPr="002768E3">
        <w:rPr>
          <w:rStyle w:val="Emphasis"/>
        </w:rPr>
        <w:t>A. foliaceus</w:t>
      </w:r>
      <w:r w:rsidRPr="002102F0">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&lt;EndNote&gt;&lt;Cite&gt;&lt;Author&gt;Oktener&lt;/Author&gt;&lt;Year&gt;2006&lt;/Year&gt;&lt;RecNum&gt;45266&lt;/RecNum&gt;&lt;IDText&gt;24645&lt;/IDText&gt;&lt;DisplayText&gt;(Oktener et al. 2006)&lt;/DisplayText&gt;&lt;record&gt;&lt;rec-number&gt;45266&lt;/rec-number&gt;&lt;foreign-keys&gt;&lt;key app="EN" db-id="pst5rtr92wfa9cexzel59affvp5zwtats0wa" timestamp="1691627961" guid="0420aaf9-8ae8-44c7-9408-128741e66eac"&gt;45266&lt;/key&gt;&lt;/foreign-keys&gt;&lt;ref-type name="Journal Article"&gt;17&lt;/ref-type&gt;&lt;contributors&gt;&lt;authors&gt;&lt;author&gt;Oktener, A.&lt;/author&gt;&lt;author&gt;Hussain Ali, A.&lt;/author&gt;&lt;author&gt;Gustinelli, A.&lt;/author&gt;&lt;author&gt;Fioravanti, M.L.&lt;/author&gt;&lt;/authors&gt;&lt;/contributors&gt;&lt;titles&gt;&lt;title&gt;&lt;style face="normal" font="default" size="100%"&gt;New host records for fish louse, &lt;/style&gt;&lt;style face="italic" font="default" size="100%"&gt;Argulus foliaceus &lt;/style&gt;&lt;style face="normal" font="default" size="100%"&gt;L., 1758 (Crustacea, Branchiura) in Turkey&lt;/style&gt;&lt;/title&gt;&lt;secondary-title&gt;Ittiopatologia&lt;/secondary-title&gt;&lt;/titles&gt;&lt;periodical&gt;&lt;full-title&gt;Ittiopatologia&lt;/full-title&gt;&lt;/periodical&gt;&lt;pages&gt;161-167&lt;/pages&gt;&lt;volume&gt;3&lt;/volume&gt;&lt;dates&gt;&lt;year&gt;2006&lt;/year&gt;&lt;/dates&gt;&lt;orig-pub&gt;\\ACT001CL04FS07\BIOSECURITYDATA$\E Library\Animal Catalogue\O\Oktener et al 2006 EN24645.pdf&lt;/orig-pub&gt;&lt;label&gt;24645&lt;/label&gt;&lt;urls&gt;&lt;/urls&gt;&lt;custom1&gt;sturgeon_BM&lt;/custom1&gt;&lt;/record&gt;&lt;/Cite&gt;&lt;/EndNote&gt;</w:instrText>
      </w:r>
      <w:r w:rsidR="00D6271F">
        <w:rPr>
          <w:rStyle w:val="Emphasis"/>
          <w:i w:val="0"/>
          <w:iCs w:val="0"/>
        </w:rPr>
        <w:fldChar w:fldCharType="separate"/>
      </w:r>
      <w:r w:rsidR="00D6271F">
        <w:rPr>
          <w:rStyle w:val="Emphasis"/>
          <w:i w:val="0"/>
          <w:iCs w:val="0"/>
          <w:noProof/>
        </w:rPr>
        <w:t>(Oktener et al. 2006)</w:t>
      </w:r>
      <w:r w:rsidR="00D6271F">
        <w:rPr>
          <w:rStyle w:val="Emphasis"/>
          <w:i w:val="0"/>
          <w:iCs w:val="0"/>
        </w:rPr>
        <w:fldChar w:fldCharType="end"/>
      </w:r>
    </w:p>
    <w:p w14:paraId="2827CF25" w14:textId="2FF921FB" w:rsidR="002102F0" w:rsidRPr="002102F0" w:rsidRDefault="002102F0" w:rsidP="004B1C90">
      <w:pPr>
        <w:pStyle w:val="ListBullet"/>
      </w:pPr>
      <w:r w:rsidRPr="00EC7E8D">
        <w:rPr>
          <w:rStyle w:val="Emphasis"/>
        </w:rPr>
        <w:t>Cyprinus carpio</w:t>
      </w:r>
      <w:r w:rsidRPr="002102F0">
        <w:t xml:space="preserve"> </w:t>
      </w:r>
      <w:r w:rsidR="00EC7E8D" w:rsidRPr="00EC7E8D">
        <w:rPr>
          <w:vertAlign w:val="superscript"/>
        </w:rPr>
        <w:t>N</w:t>
      </w:r>
      <w:r w:rsidRPr="002102F0">
        <w:t xml:space="preserve"> (carp, common carp, koi carp) – </w:t>
      </w:r>
      <w:r w:rsidR="002768E3" w:rsidRPr="002768E3">
        <w:rPr>
          <w:rStyle w:val="Emphasis"/>
        </w:rPr>
        <w:t xml:space="preserve">A. flavescens, </w:t>
      </w:r>
      <w:r w:rsidRPr="002768E3">
        <w:rPr>
          <w:rStyle w:val="Emphasis"/>
        </w:rPr>
        <w:t>A. foliaceus</w:t>
      </w:r>
      <w:r w:rsidRPr="002102F0">
        <w:rPr>
          <w:rStyle w:val="Emphasis"/>
          <w:i w:val="0"/>
          <w:iCs w:val="0"/>
        </w:rPr>
        <w:t xml:space="preserve"> </w:t>
      </w:r>
      <w:r w:rsidR="00D6271F">
        <w:fldChar w:fldCharType="begin">
          <w:fldData xml:space="preserve">PEVuZE5vdGU+PENpdGU+PEF1dGhvcj5Sb2JlcnRzPC9BdXRob3I+PFllYXI+MTk1NzwvWWVhcj48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</w:fldData>
        </w:fldChar>
      </w:r>
      <w:r w:rsidR="00D6271F">
        <w:instrText xml:space="preserve"> ADDIN EN.CITE </w:instrText>
      </w:r>
      <w:r w:rsidR="00D6271F">
        <w:fldChar w:fldCharType="begin">
          <w:fldData xml:space="preserve">PEVuZE5vdGU+PENpdGU+PEF1dGhvcj5Sb2JlcnRzPC9BdXRob3I+PFllYXI+MTk1NzwvWWVhcj48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</w:fldData>
        </w:fldChar>
      </w:r>
      <w:r w:rsidR="00D6271F">
        <w:instrText xml:space="preserve"> ADDIN EN.CITE.DATA </w:instrText>
      </w:r>
      <w:r w:rsidR="00D6271F">
        <w:fldChar w:fldCharType="end"/>
      </w:r>
      <w:r w:rsidR="00D6271F">
        <w:fldChar w:fldCharType="separate"/>
      </w:r>
      <w:r w:rsidR="00D6271F">
        <w:rPr>
          <w:noProof/>
        </w:rPr>
        <w:t>(Gurney 1948; Oktener et al. 2006; Roberts 1957)</w:t>
      </w:r>
      <w:r w:rsidR="00D6271F">
        <w:fldChar w:fldCharType="end"/>
      </w:r>
    </w:p>
    <w:p w14:paraId="1A42918A" w14:textId="51788A64" w:rsidR="002102F0" w:rsidRPr="002102F0" w:rsidRDefault="002102F0" w:rsidP="004B1C90">
      <w:pPr>
        <w:pStyle w:val="ListBullet"/>
      </w:pPr>
      <w:r w:rsidRPr="00EC7E8D">
        <w:rPr>
          <w:rStyle w:val="Emphasis"/>
        </w:rPr>
        <w:t>Dorosoma cepedianum</w:t>
      </w:r>
      <w:r w:rsidRPr="002102F0">
        <w:t xml:space="preserve"> </w:t>
      </w:r>
      <w:r w:rsidR="00EC7E8D" w:rsidRPr="00EC7E8D">
        <w:rPr>
          <w:vertAlign w:val="superscript"/>
        </w:rPr>
        <w:t>N</w:t>
      </w:r>
      <w:r w:rsidRPr="002102F0">
        <w:t xml:space="preserve"> (American gizzard shad) – </w:t>
      </w:r>
      <w:r w:rsidRPr="002768E3">
        <w:rPr>
          <w:rStyle w:val="Emphasis"/>
        </w:rPr>
        <w:t>A. stizostethii</w:t>
      </w:r>
      <w:r w:rsidRPr="002102F0">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&lt;EndNote&gt;&lt;Cite&gt;&lt;Author&gt;Cressey&lt;/Author&gt;&lt;Year&gt;1978&lt;/Year&gt;&lt;RecNum&gt;45197&lt;/RecNum&gt;&lt;IDText&gt;23286&lt;/IDText&gt;&lt;DisplayText&gt;(Cressey 1978)&lt;/DisplayText&gt;&lt;record&gt;&lt;rec-number&gt;45197&lt;/rec-number&gt;&lt;foreign-keys&gt;&lt;key app="EN" db-id="pst5rtr92wfa9cexzel59affvp5zwtats0wa" timestamp="1691627951" guid="04213fbd-eacb-4f8b-9073-42daf141fad8"&gt;45197&lt;/key&gt;&lt;/foreign-keys&gt;&lt;ref-type name="Electronic Book"&gt;44&lt;/ref-type&gt;&lt;contributors&gt;&lt;authors&gt;&lt;author&gt;Cressey, R. F.&lt;/author&gt;&lt;/authors&gt;&lt;secondary-authors&gt;&lt;author&gt;United States, National Marine Fisheries Service&lt;/author&gt;&lt;/secondary-authors&gt;&lt;/contributors&gt;&lt;titles&gt;&lt;title&gt;Marine flora and fauna of the Northeastern United States. Crustacea: Branchiura&lt;/title&gt;&lt;secondary-title&gt;National Oceanic and Atmospheric Administration&lt;/secondary-title&gt;&lt;tertiary-title&gt;NOAA technical report NMFS CIRC 413&lt;/tertiary-title&gt;&lt;/titles&gt;&lt;pages&gt;1-17&lt;/pages&gt;&lt;volume&gt;NOAA technical report NMFS CIRC 413&lt;/volume&gt;&lt;keywords&gt;&lt;keyword&gt;Branchiura (Crustacea)&lt;/keyword&gt;&lt;keyword&gt;Crustacea&lt;/keyword&gt;&lt;keyword&gt;Fishes&lt;/keyword&gt;&lt;keyword&gt;Marine biology&lt;/keyword&gt;&lt;keyword&gt;Parasites&lt;/keyword&gt;&lt;/keywords&gt;&lt;dates&gt;&lt;year&gt;1978&lt;/year&gt;&lt;/dates&gt;&lt;pub-location&gt;Seattle&lt;/pub-location&gt;&lt;orig-pub&gt;\\ACT001CL04FS07\BIOSECURITYDATA$\E Library\Animal Catalogue\C\Cressey 1978 EN23286.pdf&lt;/orig-pub&gt;&lt;label&gt;23286&lt;/label&gt;&lt;urls&gt;&lt;related-urls&gt;&lt;url&gt;https://repository.library.noaa.gov/view/noaa/3662&lt;/url&gt;&lt;/related-urls&gt;&lt;/urls&gt;&lt;custom1&gt;Sturgeon_YGC&lt;/custom1&gt;&lt;electronic-resource-num&gt;https://doi.org/10.5962/bhl.title.63227&lt;/electronic-resource-num&gt;&lt;/record&gt;&lt;/Cite&gt;&lt;/EndNote&gt;</w:instrText>
      </w:r>
      <w:r w:rsidR="00D6271F">
        <w:rPr>
          <w:rStyle w:val="Emphasis"/>
          <w:i w:val="0"/>
          <w:iCs w:val="0"/>
        </w:rPr>
        <w:fldChar w:fldCharType="separate"/>
      </w:r>
      <w:r w:rsidR="00D6271F">
        <w:rPr>
          <w:rStyle w:val="Emphasis"/>
          <w:i w:val="0"/>
          <w:iCs w:val="0"/>
          <w:noProof/>
        </w:rPr>
        <w:t>(Cressey 1978)</w:t>
      </w:r>
      <w:r w:rsidR="00D6271F">
        <w:rPr>
          <w:rStyle w:val="Emphasis"/>
          <w:i w:val="0"/>
          <w:iCs w:val="0"/>
        </w:rPr>
        <w:fldChar w:fldCharType="end"/>
      </w:r>
    </w:p>
    <w:p w14:paraId="06D61F79" w14:textId="6348B552" w:rsidR="002102F0" w:rsidRPr="002102F0" w:rsidRDefault="002102F0" w:rsidP="004B1C90">
      <w:pPr>
        <w:pStyle w:val="ListBullet"/>
      </w:pPr>
      <w:r w:rsidRPr="00EC7E8D">
        <w:rPr>
          <w:rStyle w:val="Emphasis"/>
        </w:rPr>
        <w:t>Esox lucius</w:t>
      </w:r>
      <w:r w:rsidRPr="002102F0">
        <w:t xml:space="preserve"> </w:t>
      </w:r>
      <w:r w:rsidR="00EC7E8D" w:rsidRPr="00EC7E8D">
        <w:rPr>
          <w:vertAlign w:val="superscript"/>
        </w:rPr>
        <w:t>N</w:t>
      </w:r>
      <w:r w:rsidRPr="002102F0">
        <w:t xml:space="preserve"> (pike) – </w:t>
      </w:r>
      <w:r w:rsidRPr="002768E3">
        <w:rPr>
          <w:rStyle w:val="Emphasis"/>
        </w:rPr>
        <w:t>A. foliaceus</w:t>
      </w:r>
      <w:r w:rsidRPr="002102F0">
        <w:t xml:space="preserve"> </w:t>
      </w:r>
      <w:r w:rsidR="00D6271F">
        <w:fldChar w:fldCharType="begin"/>
      </w:r>
      <w:r w:rsidR="00D6271F">
        <w:instrText xml:space="preserve"> ADDIN EN.CITE &lt;EndNote&gt;&lt;Cite&gt;&lt;Author&gt;Gurney&lt;/Author&gt;&lt;Year&gt;1948&lt;/Year&gt;&lt;RecNum&gt;45332&lt;/RecNum&gt;&lt;IDText&gt;24747&lt;/IDText&gt;&lt;DisplayText&gt;(Gurney 1948)&lt;/DisplayText&gt;&lt;record&gt;&lt;rec-number&gt;45332&lt;/rec-number&gt;&lt;foreign-keys&gt;&lt;key app="EN" db-id="pst5rtr92wfa9cexzel59affvp5zwtats0wa" timestamp="1691627976" guid="30a43ea2-35d7-41a5-8672-f56735ab093d"&gt;45332&lt;/key&gt;&lt;/foreign-keys&gt;&lt;ref-type name="Journal Article"&gt;17&lt;/ref-type&gt;&lt;contributors&gt;&lt;authors&gt;&lt;author&gt;Gurney, R.&lt;/author&gt;&lt;/authors&gt;&lt;/contributors&gt;&lt;titles&gt;&lt;title&gt;&lt;style face="normal" font="default" size="100%"&gt;The British Species of Fish-Louse of the Genus &lt;/style&gt;&lt;style face="italic" font="default" size="100%"&gt;Argulus&lt;/style&gt;&lt;/title&gt;&lt;secondary-title&gt;Proceedings of the Zoological Society of London&lt;/secondary-title&gt;&lt;/titles&gt;&lt;periodical&gt;&lt;full-title&gt;Proceedings of the Zoological Society of London&lt;/full-title&gt;&lt;/periodical&gt;&lt;pages&gt;553-558&lt;/pages&gt;&lt;volume&gt;118&lt;/volume&gt;&lt;number&gt;3&lt;/number&gt;&lt;dates&gt;&lt;year&gt;1948&lt;/year&gt;&lt;/dates&gt;&lt;orig-pub&gt;\\ACT001CL04FS07\BIOSECURITYDATA$\E Library\Animal Catalogue\G\Gurney 1948 EN24747.pdf&lt;/orig-pub&gt;&lt;label&gt;24747&lt;/label&gt;&lt;urls&gt;&lt;/urls&gt;&lt;custom1&gt;sturgeon_BM&lt;/custom1&gt;&lt;electronic-resource-num&gt;https://doi.org/10.1111/j.1096-3642.1948.tb00394.x&lt;/electronic-resource-num&gt;&lt;/record&gt;&lt;/Cite&gt;&lt;/EndNote&gt;</w:instrText>
      </w:r>
      <w:r w:rsidR="00D6271F">
        <w:fldChar w:fldCharType="separate"/>
      </w:r>
      <w:r w:rsidR="00D6271F">
        <w:rPr>
          <w:noProof/>
        </w:rPr>
        <w:t>(Gurney 1948)</w:t>
      </w:r>
      <w:r w:rsidR="00D6271F">
        <w:fldChar w:fldCharType="end"/>
      </w:r>
    </w:p>
    <w:p w14:paraId="5F820B3E" w14:textId="6E6A98CB" w:rsidR="002102F0" w:rsidRPr="002102F0" w:rsidRDefault="002102F0" w:rsidP="004B1C90">
      <w:pPr>
        <w:pStyle w:val="ListBullet"/>
        <w:rPr>
          <w:rStyle w:val="Emphasis"/>
          <w:i w:val="0"/>
          <w:iCs w:val="0"/>
        </w:rPr>
      </w:pPr>
      <w:r w:rsidRPr="00EC7E8D">
        <w:rPr>
          <w:rStyle w:val="Emphasis"/>
        </w:rPr>
        <w:t>Esox masquinongy</w:t>
      </w:r>
      <w:r w:rsidRPr="002102F0">
        <w:rPr>
          <w:rStyle w:val="Emphasis"/>
          <w:i w:val="0"/>
          <w:iCs w:val="0"/>
        </w:rPr>
        <w:t xml:space="preserve"> </w:t>
      </w:r>
      <w:r w:rsidR="00EC7E8D" w:rsidRPr="00EC7E8D">
        <w:rPr>
          <w:vertAlign w:val="superscript"/>
        </w:rPr>
        <w:t>N</w:t>
      </w:r>
      <w:r w:rsidRPr="002102F0">
        <w:rPr>
          <w:rStyle w:val="Emphasis"/>
          <w:i w:val="0"/>
          <w:iCs w:val="0"/>
        </w:rPr>
        <w:t xml:space="preserve"> (Muskellunge)</w:t>
      </w:r>
      <w:r w:rsidRPr="002102F0">
        <w:t xml:space="preserve"> – </w:t>
      </w:r>
      <w:r w:rsidRPr="002768E3">
        <w:rPr>
          <w:rStyle w:val="Emphasis"/>
        </w:rPr>
        <w:t>A. stizostethii</w:t>
      </w:r>
      <w:r w:rsidRPr="002102F0">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&lt;EndNote&gt;&lt;Cite&gt;&lt;Author&gt;Cressey&lt;/Author&gt;&lt;Year&gt;1978&lt;/Year&gt;&lt;RecNum&gt;45197&lt;/RecNum&gt;&lt;IDText&gt;23286&lt;/IDText&gt;&lt;DisplayText&gt;(Cressey 1978)&lt;/DisplayText&gt;&lt;record&gt;&lt;rec-number&gt;45197&lt;/rec-number&gt;&lt;foreign-keys&gt;&lt;key app="EN" db-id="pst5rtr92wfa9cexzel59affvp5zwtats0wa" timestamp="1691627951" guid="04213fbd-eacb-4f8b-9073-42daf141fad8"&gt;45197&lt;/key&gt;&lt;/foreign-keys&gt;&lt;ref-type name="Electronic Book"&gt;44&lt;/ref-type&gt;&lt;contributors&gt;&lt;authors&gt;&lt;author&gt;Cressey, R. F.&lt;/author&gt;&lt;/authors&gt;&lt;secondary-authors&gt;&lt;author&gt;United States, National Marine Fisheries Service&lt;/author&gt;&lt;/secondary-authors&gt;&lt;/contributors&gt;&lt;titles&gt;&lt;title&gt;Marine flora and fauna of the Northeastern United States. Crustacea: Branchiura&lt;/title&gt;&lt;secondary-title&gt;National Oceanic and Atmospheric Administration&lt;/secondary-title&gt;&lt;tertiary-title&gt;NOAA technical report NMFS CIRC 413&lt;/tertiary-title&gt;&lt;/titles&gt;&lt;pages&gt;1-17&lt;/pages&gt;&lt;volume&gt;NOAA technical report NMFS CIRC 413&lt;/volume&gt;&lt;keywords&gt;&lt;keyword&gt;Branchiura (Crustacea)&lt;/keyword&gt;&lt;keyword&gt;Crustacea&lt;/keyword&gt;&lt;keyword&gt;Fishes&lt;/keyword&gt;&lt;keyword&gt;Marine biology&lt;/keyword&gt;&lt;keyword&gt;Parasites&lt;/keyword&gt;&lt;/keywords&gt;&lt;dates&gt;&lt;year&gt;1978&lt;/year&gt;&lt;/dates&gt;&lt;pub-location&gt;Seattle&lt;/pub-location&gt;&lt;orig-pub&gt;\\ACT001CL04FS07\BIOSECURITYDATA$\E Library\Animal Catalogue\C\Cressey 1978 EN23286.pdf&lt;/orig-pub&gt;&lt;label&gt;23286&lt;/label&gt;&lt;urls&gt;&lt;related-urls&gt;&lt;url&gt;https://repository.library.noaa.gov/view/noaa/3662&lt;/url&gt;&lt;/related-urls&gt;&lt;/urls&gt;&lt;custom1&gt;Sturgeon_YGC&lt;/custom1&gt;&lt;electronic-resource-num&gt;https://doi.org/10.5962/bhl.title.63227&lt;/electronic-resource-num&gt;&lt;/record&gt;&lt;/Cite&gt;&lt;/EndNote&gt;</w:instrText>
      </w:r>
      <w:r w:rsidR="00D6271F">
        <w:rPr>
          <w:rStyle w:val="Emphasis"/>
          <w:i w:val="0"/>
          <w:iCs w:val="0"/>
        </w:rPr>
        <w:fldChar w:fldCharType="separate"/>
      </w:r>
      <w:r w:rsidR="00D6271F">
        <w:rPr>
          <w:rStyle w:val="Emphasis"/>
          <w:i w:val="0"/>
          <w:iCs w:val="0"/>
          <w:noProof/>
        </w:rPr>
        <w:t>(Cressey 1978)</w:t>
      </w:r>
      <w:r w:rsidR="00D6271F">
        <w:rPr>
          <w:rStyle w:val="Emphasis"/>
          <w:i w:val="0"/>
          <w:iCs w:val="0"/>
        </w:rPr>
        <w:fldChar w:fldCharType="end"/>
      </w:r>
    </w:p>
    <w:p w14:paraId="1AF642C3" w14:textId="5A31141B" w:rsidR="002102F0" w:rsidRPr="002102F0" w:rsidRDefault="002102F0" w:rsidP="004B1C90">
      <w:pPr>
        <w:pStyle w:val="ListBullet"/>
        <w:rPr>
          <w:rStyle w:val="Emphasis"/>
          <w:i w:val="0"/>
          <w:iCs w:val="0"/>
        </w:rPr>
      </w:pPr>
      <w:r w:rsidRPr="00EC7E8D">
        <w:rPr>
          <w:rStyle w:val="Emphasis"/>
        </w:rPr>
        <w:t>Huso huso</w:t>
      </w:r>
      <w:r w:rsidRPr="002102F0">
        <w:rPr>
          <w:rStyle w:val="Emphasis"/>
          <w:i w:val="0"/>
          <w:iCs w:val="0"/>
        </w:rPr>
        <w:t xml:space="preserve"> </w:t>
      </w:r>
      <w:r w:rsidR="00EC7E8D" w:rsidRPr="00EC7E8D">
        <w:rPr>
          <w:vertAlign w:val="superscript"/>
        </w:rPr>
        <w:t>N</w:t>
      </w:r>
      <w:r w:rsidRPr="002102F0">
        <w:rPr>
          <w:rStyle w:val="Emphasis"/>
          <w:i w:val="0"/>
          <w:iCs w:val="0"/>
        </w:rPr>
        <w:t xml:space="preserve"> (beluga)</w:t>
      </w:r>
      <w:r w:rsidRPr="002102F0">
        <w:t xml:space="preserve"> – </w:t>
      </w:r>
      <w:r w:rsidRPr="002768E3">
        <w:rPr>
          <w:rStyle w:val="Emphasis"/>
        </w:rPr>
        <w:t>A. coregoni</w:t>
      </w:r>
      <w:r w:rsidR="002768E3" w:rsidRPr="002768E3">
        <w:rPr>
          <w:rStyle w:val="Emphasis"/>
        </w:rPr>
        <w:t xml:space="preserve">, </w:t>
      </w:r>
      <w:r w:rsidRPr="002768E3">
        <w:rPr>
          <w:rStyle w:val="Emphasis"/>
        </w:rPr>
        <w:t>A. foliaceus</w:t>
      </w:r>
      <w:r w:rsidRPr="002102F0">
        <w:rPr>
          <w:rStyle w:val="Emphasis"/>
          <w:i w:val="0"/>
          <w:iCs w:val="0"/>
        </w:rPr>
        <w:t xml:space="preserve"> </w:t>
      </w:r>
      <w:r w:rsidR="00D6271F">
        <w:fldChar w:fldCharType="begin"/>
      </w:r>
      <w:r w:rsidR="00D6271F">
        <w:instrText xml:space="preserve"> ADDIN EN.CITE &lt;EndNote&gt;&lt;Cite&gt;&lt;Author&gt;Scanzio&lt;/Author&gt;&lt;Year&gt;2012&lt;/Year&gt;&lt;RecNum&gt;46746&lt;/RecNum&gt;&lt;IDText&gt;24940&lt;/IDText&gt;&lt;DisplayText&gt;(Scanzio &amp;amp; Prearo 2012)&lt;/DisplayText&gt;&lt;record&gt;&lt;rec-number&gt;46746&lt;/rec-number&gt;&lt;foreign-keys&gt;&lt;key app="EN" db-id="pst5rtr92wfa9cexzel59affvp5zwtats0wa" timestamp="1691628203" guid="f0f1040d-c0c5-4a5d-aa53-566790a76de8"&gt;46746&lt;/key&gt;&lt;/foreign-keys&gt;&lt;ref-type name="Journal Article"&gt;17&lt;/ref-type&gt;&lt;contributors&gt;&lt;authors&gt;&lt;author&gt;Scanzio, T.&lt;/author&gt;&lt;author&gt;Prearo, M.&lt;/author&gt;&lt;/authors&gt;&lt;/contributors&gt;&lt;titles&gt;&lt;title&gt;Acipenseridae: first part. The italian sturgeons&lt;/title&gt;&lt;secondary-title&gt;Ittiopatologia&lt;/secondary-title&gt;&lt;translated-title&gt;Acipenseridae: prima parte. Gli storioni italiani&lt;/translated-title&gt;&lt;/titles&gt;&lt;periodical&gt;&lt;full-title&gt;Ittiopatologia&lt;/full-title&gt;&lt;/periodical&gt;&lt;pages&gt;95-117&lt;/pages&gt;&lt;volume&gt;9&lt;/volume&gt;&lt;dates&gt;&lt;year&gt;2012&lt;/year&gt;&lt;/dates&gt;&lt;orig-pub&gt;\\ACT001CL04FS07\BIOSECURITYDATA$\E Library\Animal Catalogue\S\Scanzio and Prearo 2012 EN24940.pdf&lt;/orig-pub&gt;&lt;label&gt;24940&lt;/label&gt;&lt;urls&gt;&lt;/urls&gt;&lt;custom1&gt;sturgeon_BM&lt;/custom1&gt;&lt;electronic-resource-num&gt;https://www.researchgate.net/publication/264194476_Acipenseridae_first_part_The_Italian_sturgeon&lt;/electronic-resource-num&gt;&lt;/record&gt;&lt;/Cite&gt;&lt;/EndNote&gt;</w:instrText>
      </w:r>
      <w:r w:rsidR="00D6271F">
        <w:fldChar w:fldCharType="separate"/>
      </w:r>
      <w:r w:rsidR="00D6271F">
        <w:rPr>
          <w:noProof/>
        </w:rPr>
        <w:t>(Scanzio &amp; Prearo 2012)</w:t>
      </w:r>
      <w:r w:rsidR="00D6271F">
        <w:fldChar w:fldCharType="end"/>
      </w:r>
    </w:p>
    <w:p w14:paraId="746BE244" w14:textId="2C2724C4" w:rsidR="002102F0" w:rsidRPr="002102F0" w:rsidRDefault="002102F0" w:rsidP="004B1C90">
      <w:pPr>
        <w:pStyle w:val="ListBullet"/>
      </w:pPr>
      <w:r w:rsidRPr="00EC7E8D">
        <w:rPr>
          <w:rStyle w:val="Emphasis"/>
        </w:rPr>
        <w:t>Gasterosteus aculeatus</w:t>
      </w:r>
      <w:r w:rsidRPr="002102F0">
        <w:t xml:space="preserve"> </w:t>
      </w:r>
      <w:r w:rsidRPr="00EC7E8D">
        <w:rPr>
          <w:vertAlign w:val="superscript"/>
        </w:rPr>
        <w:t>N, E</w:t>
      </w:r>
      <w:r w:rsidRPr="002102F0">
        <w:t xml:space="preserve"> (three</w:t>
      </w:r>
      <w:r w:rsidR="00B47067">
        <w:t xml:space="preserve"> </w:t>
      </w:r>
      <w:r w:rsidRPr="002102F0">
        <w:t>spine</w:t>
      </w:r>
      <w:r w:rsidR="00B47067">
        <w:t>d</w:t>
      </w:r>
      <w:r w:rsidRPr="002102F0">
        <w:t xml:space="preserve"> stickleback) – </w:t>
      </w:r>
      <w:r w:rsidRPr="002768E3">
        <w:rPr>
          <w:rStyle w:val="Emphasis"/>
        </w:rPr>
        <w:t>A. foliaceus, A. stizostethii</w:t>
      </w:r>
      <w:r w:rsidRPr="002102F0">
        <w:rPr>
          <w:rStyle w:val="Emphasis"/>
          <w:i w:val="0"/>
          <w:iCs w:val="0"/>
        </w:rPr>
        <w:t xml:space="preserve"> </w:t>
      </w:r>
      <w:r w:rsidR="00D6271F">
        <w:fldChar w:fldCharType="begin">
          <w:fldData xml:space="preserve">PEVuZE5vdGU+PENpdGU+PEF1dGhvcj5Qb3VsaW48L0F1dGhvcj48WWVhcj4xOTg3PC9ZZWFyPjxS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</w:fldData>
        </w:fldChar>
      </w:r>
      <w:r w:rsidR="00D6271F">
        <w:instrText xml:space="preserve"> ADDIN EN.CITE </w:instrText>
      </w:r>
      <w:r w:rsidR="00D6271F">
        <w:fldChar w:fldCharType="begin">
          <w:fldData xml:space="preserve">PEVuZE5vdGU+PENpdGU+PEF1dGhvcj5Qb3VsaW48L0F1dGhvcj48WWVhcj4xOTg3PC9ZZWFyPjxS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</w:fldData>
        </w:fldChar>
      </w:r>
      <w:r w:rsidR="00D6271F">
        <w:instrText xml:space="preserve"> ADDIN EN.CITE.DATA </w:instrText>
      </w:r>
      <w:r w:rsidR="00D6271F">
        <w:fldChar w:fldCharType="end"/>
      </w:r>
      <w:r w:rsidR="00D6271F">
        <w:fldChar w:fldCharType="separate"/>
      </w:r>
      <w:r w:rsidR="00D6271F">
        <w:rPr>
          <w:noProof/>
        </w:rPr>
        <w:t>(Bower-Shore 1940; Kabata 1988; Poulin &amp; Fitzgerald 1987)</w:t>
      </w:r>
      <w:r w:rsidR="00D6271F">
        <w:fldChar w:fldCharType="end"/>
      </w:r>
    </w:p>
    <w:p w14:paraId="69D44A14" w14:textId="024D08D5" w:rsidR="002102F0" w:rsidRPr="002102F0" w:rsidRDefault="002102F0" w:rsidP="004B1C90">
      <w:pPr>
        <w:pStyle w:val="ListBullet"/>
      </w:pPr>
      <w:r w:rsidRPr="00EC7E8D">
        <w:rPr>
          <w:rStyle w:val="Emphasis"/>
        </w:rPr>
        <w:t>Gobio gobio</w:t>
      </w:r>
      <w:r w:rsidRPr="002102F0">
        <w:t xml:space="preserve"> </w:t>
      </w:r>
      <w:r w:rsidR="00EC7E8D" w:rsidRPr="00EC7E8D">
        <w:rPr>
          <w:vertAlign w:val="superscript"/>
        </w:rPr>
        <w:t>N</w:t>
      </w:r>
      <w:r w:rsidRPr="002102F0">
        <w:t xml:space="preserve"> (gudgeon)</w:t>
      </w:r>
      <w:r w:rsidR="00EC7E8D">
        <w:t xml:space="preserve"> </w:t>
      </w:r>
      <w:r w:rsidRPr="002102F0">
        <w:t>–</w:t>
      </w:r>
      <w:r w:rsidRPr="002102F0">
        <w:rPr>
          <w:rStyle w:val="Emphasis"/>
          <w:i w:val="0"/>
          <w:iCs w:val="0"/>
        </w:rPr>
        <w:t xml:space="preserve"> </w:t>
      </w:r>
      <w:r w:rsidRPr="00EC7E8D">
        <w:rPr>
          <w:rStyle w:val="Emphasis"/>
        </w:rPr>
        <w:t>A. foliaceus</w:t>
      </w:r>
      <w:r w:rsidRPr="002102F0">
        <w:t xml:space="preserve"> </w:t>
      </w:r>
      <w:r w:rsidR="00D6271F">
        <w:fldChar w:fldCharType="begin"/>
      </w:r>
      <w:r w:rsidR="00D6271F">
        <w:instrText xml:space="preserve"> ADDIN EN.CITE &lt;EndNote&gt;&lt;Cite&gt;&lt;Author&gt;Bower-Shore&lt;/Author&gt;&lt;Year&gt;1940&lt;/Year&gt;&lt;RecNum&gt;46394&lt;/RecNum&gt;&lt;IDText&gt;23247&lt;/IDText&gt;&lt;DisplayText&gt;(Bower-Shore 1940)&lt;/DisplayText&gt;&lt;record&gt;&lt;rec-number&gt;46394&lt;/rec-number&gt;&lt;foreign-keys&gt;&lt;key app="EN" db-id="pst5rtr92wfa9cexzel59affvp5zwtats0wa" timestamp="1691628154" guid="06f6a1ab-1ec6-4e99-ba2a-08142d8d72c9"&gt;46394&lt;/key&gt;&lt;/foreign-keys&gt;&lt;ref-type name="Journal Article"&gt;17&lt;/ref-type&gt;&lt;contributors&gt;&lt;authors&gt;&lt;author&gt;Bower-Shore, C.&lt;/author&gt;&lt;/authors&gt;&lt;/contributors&gt;&lt;titles&gt;&lt;title&gt;&lt;style face="normal" font="default" size="100%"&gt;An investigation of the common fish louse, &lt;/style&gt;&lt;style face="italic" font="default" size="100%"&gt;Argulus foliaceus&lt;/style&gt;&lt;style face="normal" font="default" size="100%"&gt; (Linn.)&lt;/style&gt;&lt;/title&gt;&lt;secondary-title&gt;Parasitology&lt;/secondary-title&gt;&lt;/titles&gt;&lt;periodical&gt;&lt;full-title&gt;Parasitology&lt;/full-title&gt;&lt;/periodical&gt;&lt;pages&gt;361-371&lt;/pages&gt;&lt;volume&gt;32&lt;/volume&gt;&lt;number&gt;4&lt;/number&gt;&lt;dates&gt;&lt;year&gt;1940&lt;/year&gt;&lt;/dates&gt;&lt;publisher&gt;Cambridge University Press&lt;/publisher&gt;&lt;orig-pub&gt;\\ACT001CL04FS07\BIOSECURITYDATA$\E Library\Animal Catalogue\B\Bower-Shore 1940 EN23247.pdf&lt;/orig-pub&gt;&lt;isbn&gt;0031-1820&lt;/isbn&gt;&lt;label&gt;23247&lt;/label&gt;&lt;urls&gt;&lt;related-urls&gt;&lt;url&gt;https://www.cambridge.org/core/article/an-investigation-of-the-common-fish-louse-argulus-foliaceus-linn/D93C6382B47CF17C6F2988813B0D31F4&lt;/url&gt;&lt;/related-urls&gt;&lt;/urls&gt;&lt;custom1&gt;Sturgeon_YGC&lt;/custom1&gt;&lt;electronic-resource-num&gt;https://doi.org/10.1017/S0031182000015869&lt;/electronic-resource-num&gt;&lt;remote-database-name&gt;Cambridge Core&lt;/remote-database-name&gt;&lt;remote-database-provider&gt;Cambridge University Press&lt;/remote-database-provider&gt;&lt;/record&gt;&lt;/Cite&gt;&lt;/EndNote&gt;</w:instrText>
      </w:r>
      <w:r w:rsidR="00D6271F">
        <w:fldChar w:fldCharType="separate"/>
      </w:r>
      <w:r w:rsidR="00D6271F">
        <w:rPr>
          <w:noProof/>
        </w:rPr>
        <w:t>(Bower-Shore 1940)</w:t>
      </w:r>
      <w:r w:rsidR="00D6271F">
        <w:fldChar w:fldCharType="end"/>
      </w:r>
    </w:p>
    <w:p w14:paraId="102AD961" w14:textId="6C50E9B8" w:rsidR="002102F0" w:rsidRPr="002102F0" w:rsidRDefault="002102F0" w:rsidP="004B1C90">
      <w:pPr>
        <w:pStyle w:val="ListBullet"/>
      </w:pPr>
      <w:r w:rsidRPr="00EC7E8D">
        <w:rPr>
          <w:rStyle w:val="Emphasis"/>
        </w:rPr>
        <w:t>Ictalurus punctatus</w:t>
      </w:r>
      <w:r w:rsidRPr="002102F0">
        <w:t xml:space="preserve"> </w:t>
      </w:r>
      <w:r w:rsidR="00EC7E8D" w:rsidRPr="00EC7E8D">
        <w:rPr>
          <w:vertAlign w:val="superscript"/>
        </w:rPr>
        <w:t>N</w:t>
      </w:r>
      <w:r w:rsidRPr="002102F0">
        <w:t xml:space="preserve"> (channel catfish) – </w:t>
      </w:r>
      <w:r w:rsidRPr="00EC7E8D">
        <w:rPr>
          <w:rStyle w:val="Emphasis"/>
        </w:rPr>
        <w:t>A. flavescens</w:t>
      </w:r>
      <w:r w:rsidRPr="002102F0">
        <w:rPr>
          <w:rStyle w:val="Emphasis"/>
          <w:i w:val="0"/>
          <w:iCs w:val="0"/>
        </w:rPr>
        <w:t xml:space="preserve"> </w:t>
      </w:r>
      <w:r w:rsidR="00D6271F">
        <w:fldChar w:fldCharType="begin"/>
      </w:r>
      <w:r w:rsidR="00D6271F">
        <w:instrText xml:space="preserve"> ADDIN EN.CITE &lt;EndNote&gt;&lt;Cite&gt;&lt;Author&gt;Poly&lt;/Author&gt;&lt;Year&gt;1998&lt;/Year&gt;&lt;RecNum&gt;45259&lt;/RecNum&gt;&lt;IDText&gt;24627&lt;/IDText&gt;&lt;DisplayText&gt;(Poly 1998)&lt;/DisplayText&gt;&lt;record&gt;&lt;rec-number&gt;45259&lt;/rec-number&gt;&lt;foreign-keys&gt;&lt;key app="EN" db-id="pst5rtr92wfa9cexzel59affvp5zwtats0wa" timestamp="1691627960" guid="ddb72da8-ab13-4a32-bf7d-c0b500a3ff13"&gt;45259&lt;/key&gt;&lt;/foreign-keys&gt;&lt;ref-type name="Journal Article"&gt;17&lt;/ref-type&gt;&lt;contributors&gt;&lt;authors&gt;&lt;author&gt;Poly, W.J.&lt;/author&gt;&lt;/authors&gt;&lt;/contributors&gt;&lt;titles&gt;&lt;title&gt;&lt;style face="normal" font="default" size="100%"&gt;New state, host, and distribution records of the fish ectoparasite, &lt;/style&gt;&lt;style face="italic" font="default" size="100%"&gt;Argulus&lt;/style&gt;&lt;style face="normal" font="default" size="100%"&gt; (Branchiura), from Illinois (U.S.A)&lt;/style&gt;&lt;/title&gt;&lt;secondary-title&gt;Crustaceana&lt;/secondary-title&gt;&lt;/titles&gt;&lt;periodical&gt;&lt;full-title&gt;Crustaceana&lt;/full-title&gt;&lt;/periodical&gt;&lt;pages&gt;1-8&lt;/pages&gt;&lt;volume&gt;71&lt;/volume&gt;&lt;number&gt;1&lt;/number&gt;&lt;dates&gt;&lt;year&gt;1998&lt;/year&gt;&lt;/dates&gt;&lt;orig-pub&gt;\\ACT001CL04FS07\BIOSECURITYDATA$\E Library\Animal Catalogue\P\Poly 1998 EN24627.pdf&lt;/orig-pub&gt;&lt;label&gt;24627&lt;/label&gt;&lt;urls&gt;&lt;/urls&gt;&lt;custom1&gt;sturgeon_BM&lt;/custom1&gt;&lt;electronic-resource-num&gt;https://www.jstor.org/stable/20105952&lt;/electronic-resource-num&gt;&lt;/record&gt;&lt;/Cite&gt;&lt;/EndNote&gt;</w:instrText>
      </w:r>
      <w:r w:rsidR="00D6271F">
        <w:fldChar w:fldCharType="separate"/>
      </w:r>
      <w:r w:rsidR="00D6271F">
        <w:rPr>
          <w:noProof/>
        </w:rPr>
        <w:t>(Poly 1998)</w:t>
      </w:r>
      <w:r w:rsidR="00D6271F">
        <w:fldChar w:fldCharType="end"/>
      </w:r>
    </w:p>
    <w:p w14:paraId="56E2183B" w14:textId="486DC46B" w:rsidR="002102F0" w:rsidRPr="002102F0" w:rsidRDefault="002102F0" w:rsidP="004B1C90">
      <w:pPr>
        <w:pStyle w:val="ListBullet"/>
        <w:rPr>
          <w:rStyle w:val="Emphasis"/>
          <w:i w:val="0"/>
          <w:iCs w:val="0"/>
        </w:rPr>
      </w:pPr>
      <w:r w:rsidRPr="00EC7E8D">
        <w:rPr>
          <w:rStyle w:val="Emphasis"/>
        </w:rPr>
        <w:t>Mastacembelus mastacembelus</w:t>
      </w:r>
      <w:r w:rsidRPr="002102F0">
        <w:t xml:space="preserve"> </w:t>
      </w:r>
      <w:r w:rsidR="00EC7E8D" w:rsidRPr="00EC7E8D">
        <w:rPr>
          <w:vertAlign w:val="superscript"/>
        </w:rPr>
        <w:t>N</w:t>
      </w:r>
      <w:r w:rsidRPr="002102F0">
        <w:t xml:space="preserve"> (spiny eel) – </w:t>
      </w:r>
      <w:r w:rsidRPr="00EC7E8D">
        <w:rPr>
          <w:rStyle w:val="Emphasis"/>
        </w:rPr>
        <w:t>A. foliaceus</w:t>
      </w:r>
      <w:r w:rsidRPr="002102F0">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&lt;EndNote&gt;&lt;Cite&gt;&lt;Author&gt;Oktener&lt;/Author&gt;&lt;Year&gt;2006&lt;/Year&gt;&lt;RecNum&gt;45266&lt;/RecNum&gt;&lt;IDText&gt;24645&lt;/IDText&gt;&lt;DisplayText&gt;(Oktener et al. 2006)&lt;/DisplayText&gt;&lt;record&gt;&lt;rec-number&gt;45266&lt;/rec-number&gt;&lt;foreign-keys&gt;&lt;key app="EN" db-id="pst5rtr92wfa9cexzel59affvp5zwtats0wa" timestamp="1691627961" guid="0420aaf9-8ae8-44c7-9408-128741e66eac"&gt;45266&lt;/key&gt;&lt;/foreign-keys&gt;&lt;ref-type name="Journal Article"&gt;17&lt;/ref-type&gt;&lt;contributors&gt;&lt;authors&gt;&lt;author&gt;Oktener, A.&lt;/author&gt;&lt;author&gt;Hussain Ali, A.&lt;/author&gt;&lt;author&gt;Gustinelli, A.&lt;/author&gt;&lt;author&gt;Fioravanti, M.L.&lt;/author&gt;&lt;/authors&gt;&lt;/contributors&gt;&lt;titles&gt;&lt;title&gt;&lt;style face="normal" font="default" size="100%"&gt;New host records for fish louse, &lt;/style&gt;&lt;style face="italic" font="default" size="100%"&gt;Argulus foliaceus &lt;/style&gt;&lt;style face="normal" font="default" size="100%"&gt;L., 1758 (Crustacea, Branchiura) in Turkey&lt;/style&gt;&lt;/title&gt;&lt;secondary-title&gt;Ittiopatologia&lt;/secondary-title&gt;&lt;/titles&gt;&lt;periodical&gt;&lt;full-title&gt;Ittiopatologia&lt;/full-title&gt;&lt;/periodical&gt;&lt;pages&gt;161-167&lt;/pages&gt;&lt;volume&gt;3&lt;/volume&gt;&lt;dates&gt;&lt;year&gt;2006&lt;/year&gt;&lt;/dates&gt;&lt;orig-pub&gt;\\ACT001CL04FS07\BIOSECURITYDATA$\E Library\Animal Catalogue\O\Oktener et al 2006 EN24645.pdf&lt;/orig-pub&gt;&lt;label&gt;24645&lt;/label&gt;&lt;urls&gt;&lt;/urls&gt;&lt;custom1&gt;sturgeon_BM&lt;/custom1&gt;&lt;/record&gt;&lt;/Cite&gt;&lt;/EndNote&gt;</w:instrText>
      </w:r>
      <w:r w:rsidR="00D6271F">
        <w:rPr>
          <w:rStyle w:val="Emphasis"/>
          <w:i w:val="0"/>
          <w:iCs w:val="0"/>
        </w:rPr>
        <w:fldChar w:fldCharType="separate"/>
      </w:r>
      <w:r w:rsidR="00D6271F">
        <w:rPr>
          <w:rStyle w:val="Emphasis"/>
          <w:i w:val="0"/>
          <w:iCs w:val="0"/>
          <w:noProof/>
        </w:rPr>
        <w:t>(Oktener et al. 2006)</w:t>
      </w:r>
      <w:r w:rsidR="00D6271F">
        <w:rPr>
          <w:rStyle w:val="Emphasis"/>
          <w:i w:val="0"/>
          <w:iCs w:val="0"/>
        </w:rPr>
        <w:fldChar w:fldCharType="end"/>
      </w:r>
    </w:p>
    <w:p w14:paraId="3AC87FE7" w14:textId="53EAF8E7" w:rsidR="002102F0" w:rsidRPr="002102F0" w:rsidRDefault="002102F0" w:rsidP="004B1C90">
      <w:pPr>
        <w:pStyle w:val="ListBullet"/>
        <w:rPr>
          <w:rStyle w:val="Emphasis"/>
          <w:i w:val="0"/>
          <w:iCs w:val="0"/>
        </w:rPr>
      </w:pPr>
      <w:r w:rsidRPr="00EC7E8D">
        <w:rPr>
          <w:rStyle w:val="Emphasis"/>
        </w:rPr>
        <w:t>Microgadus tomcod</w:t>
      </w:r>
      <w:r w:rsidRPr="002102F0">
        <w:t xml:space="preserve"> </w:t>
      </w:r>
      <w:r w:rsidR="00EC7E8D" w:rsidRPr="00EC7E8D">
        <w:rPr>
          <w:vertAlign w:val="superscript"/>
        </w:rPr>
        <w:t>N</w:t>
      </w:r>
      <w:r w:rsidRPr="002102F0">
        <w:t xml:space="preserve"> (Atlantic tomcod) – </w:t>
      </w:r>
      <w:r w:rsidRPr="00EC7E8D">
        <w:rPr>
          <w:rStyle w:val="Emphasis"/>
        </w:rPr>
        <w:t>A. alosae</w:t>
      </w:r>
      <w:r w:rsidRPr="002102F0">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&lt;EndNote&gt;&lt;Cite&gt;&lt;Author&gt;Cressey&lt;/Author&gt;&lt;Year&gt;1978&lt;/Year&gt;&lt;RecNum&gt;45197&lt;/RecNum&gt;&lt;IDText&gt;23286&lt;/IDText&gt;&lt;DisplayText&gt;(Cressey 1978)&lt;/DisplayText&gt;&lt;record&gt;&lt;rec-number&gt;45197&lt;/rec-number&gt;&lt;foreign-keys&gt;&lt;key app="EN" db-id="pst5rtr92wfa9cexzel59affvp5zwtats0wa" timestamp="1691627951" guid="04213fbd-eacb-4f8b-9073-42daf141fad8"&gt;45197&lt;/key&gt;&lt;/foreign-keys&gt;&lt;ref-type name="Electronic Book"&gt;44&lt;/ref-type&gt;&lt;contributors&gt;&lt;authors&gt;&lt;author&gt;Cressey, R. F.&lt;/author&gt;&lt;/authors&gt;&lt;secondary-authors&gt;&lt;author&gt;United States, National Marine Fisheries Service&lt;/author&gt;&lt;/secondary-authors&gt;&lt;/contributors&gt;&lt;titles&gt;&lt;title&gt;Marine flora and fauna of the Northeastern United States. Crustacea: Branchiura&lt;/title&gt;&lt;secondary-title&gt;National Oceanic and Atmospheric Administration&lt;/secondary-title&gt;&lt;tertiary-title&gt;NOAA technical report NMFS CIRC 413&lt;/tertiary-title&gt;&lt;/titles&gt;&lt;pages&gt;1-17&lt;/pages&gt;&lt;volume&gt;NOAA technical report NMFS CIRC 413&lt;/volume&gt;&lt;keywords&gt;&lt;keyword&gt;Branchiura (Crustacea)&lt;/keyword&gt;&lt;keyword&gt;Crustacea&lt;/keyword&gt;&lt;keyword&gt;Fishes&lt;/keyword&gt;&lt;keyword&gt;Marine biology&lt;/keyword&gt;&lt;keyword&gt;Parasites&lt;/keyword&gt;&lt;/keywords&gt;&lt;dates&gt;&lt;year&gt;1978&lt;/year&gt;&lt;/dates&gt;&lt;pub-location&gt;Seattle&lt;/pub-location&gt;&lt;orig-pub&gt;\\ACT001CL04FS07\BIOSECURITYDATA$\E Library\Animal Catalogue\C\Cressey 1978 EN23286.pdf&lt;/orig-pub&gt;&lt;label&gt;23286&lt;/label&gt;&lt;urls&gt;&lt;related-urls&gt;&lt;url&gt;https://repository.library.noaa.gov/view/noaa/3662&lt;/url&gt;&lt;/related-urls&gt;&lt;/urls&gt;&lt;custom1&gt;Sturgeon_YGC&lt;/custom1&gt;&lt;electronic-resource-num&gt;https://doi.org/10.5962/bhl.title.63227&lt;/electronic-resource-num&gt;&lt;/record&gt;&lt;/Cite&gt;&lt;/EndNote&gt;</w:instrText>
      </w:r>
      <w:r w:rsidR="00D6271F">
        <w:rPr>
          <w:rStyle w:val="Emphasis"/>
          <w:i w:val="0"/>
          <w:iCs w:val="0"/>
        </w:rPr>
        <w:fldChar w:fldCharType="separate"/>
      </w:r>
      <w:r w:rsidR="00D6271F">
        <w:rPr>
          <w:rStyle w:val="Emphasis"/>
          <w:i w:val="0"/>
          <w:iCs w:val="0"/>
          <w:noProof/>
        </w:rPr>
        <w:t>(Cressey 1978)</w:t>
      </w:r>
      <w:r w:rsidR="00D6271F">
        <w:rPr>
          <w:rStyle w:val="Emphasis"/>
          <w:i w:val="0"/>
          <w:iCs w:val="0"/>
        </w:rPr>
        <w:fldChar w:fldCharType="end"/>
      </w:r>
    </w:p>
    <w:p w14:paraId="38DF8D0C" w14:textId="2556EA01" w:rsidR="002102F0" w:rsidRPr="002102F0" w:rsidRDefault="002102F0" w:rsidP="004B1C90">
      <w:pPr>
        <w:pStyle w:val="ListBullet"/>
      </w:pPr>
      <w:r w:rsidRPr="00EC7E8D">
        <w:rPr>
          <w:rStyle w:val="Emphasis"/>
        </w:rPr>
        <w:t>Micropterus salmoides</w:t>
      </w:r>
      <w:r w:rsidRPr="002102F0">
        <w:t xml:space="preserve"> </w:t>
      </w:r>
      <w:r w:rsidR="00EC7E8D" w:rsidRPr="00EC7E8D">
        <w:rPr>
          <w:vertAlign w:val="superscript"/>
        </w:rPr>
        <w:t>N</w:t>
      </w:r>
      <w:r w:rsidRPr="002102F0">
        <w:t xml:space="preserve"> (largemouth black bass) – </w:t>
      </w:r>
      <w:r w:rsidRPr="00EC7E8D">
        <w:rPr>
          <w:rStyle w:val="Emphasis"/>
        </w:rPr>
        <w:t>A. flavescens</w:t>
      </w:r>
      <w:r w:rsidRPr="002102F0">
        <w:rPr>
          <w:rStyle w:val="Emphasis"/>
          <w:i w:val="0"/>
          <w:iCs w:val="0"/>
        </w:rPr>
        <w:t xml:space="preserve"> </w:t>
      </w:r>
      <w:r w:rsidR="00D6271F">
        <w:fldChar w:fldCharType="begin"/>
      </w:r>
      <w:r w:rsidR="00D6271F">
        <w:instrText xml:space="preserve"> ADDIN EN.CITE &lt;EndNote&gt;&lt;Cite&gt;&lt;Author&gt;Poly&lt;/Author&gt;&lt;Year&gt;1998&lt;/Year&gt;&lt;RecNum&gt;45259&lt;/RecNum&gt;&lt;IDText&gt;24627&lt;/IDText&gt;&lt;DisplayText&gt;(Poly 1998)&lt;/DisplayText&gt;&lt;record&gt;&lt;rec-number&gt;45259&lt;/rec-number&gt;&lt;foreign-keys&gt;&lt;key app="EN" db-id="pst5rtr92wfa9cexzel59affvp5zwtats0wa" timestamp="1691627960" guid="ddb72da8-ab13-4a32-bf7d-c0b500a3ff13"&gt;45259&lt;/key&gt;&lt;/foreign-keys&gt;&lt;ref-type name="Journal Article"&gt;17&lt;/ref-type&gt;&lt;contributors&gt;&lt;authors&gt;&lt;author&gt;Poly, W.J.&lt;/author&gt;&lt;/authors&gt;&lt;/contributors&gt;&lt;titles&gt;&lt;title&gt;&lt;style face="normal" font="default" size="100%"&gt;New state, host, and distribution records of the fish ectoparasite, &lt;/style&gt;&lt;style face="italic" font="default" size="100%"&gt;Argulus&lt;/style&gt;&lt;style face="normal" font="default" size="100%"&gt; (Branchiura), from Illinois (U.S.A)&lt;/style&gt;&lt;/title&gt;&lt;secondary-title&gt;Crustaceana&lt;/secondary-title&gt;&lt;/titles&gt;&lt;periodical&gt;&lt;full-title&gt;Crustaceana&lt;/full-title&gt;&lt;/periodical&gt;&lt;pages&gt;1-8&lt;/pages&gt;&lt;volume&gt;71&lt;/volume&gt;&lt;number&gt;1&lt;/number&gt;&lt;dates&gt;&lt;year&gt;1998&lt;/year&gt;&lt;/dates&gt;&lt;orig-pub&gt;\\ACT001CL04FS07\BIOSECURITYDATA$\E Library\Animal Catalogue\P\Poly 1998 EN24627.pdf&lt;/orig-pub&gt;&lt;label&gt;24627&lt;/label&gt;&lt;urls&gt;&lt;/urls&gt;&lt;custom1&gt;sturgeon_BM&lt;/custom1&gt;&lt;electronic-resource-num&gt;https://www.jstor.org/stable/20105952&lt;/electronic-resource-num&gt;&lt;/record&gt;&lt;/Cite&gt;&lt;/EndNote&gt;</w:instrText>
      </w:r>
      <w:r w:rsidR="00D6271F">
        <w:fldChar w:fldCharType="separate"/>
      </w:r>
      <w:r w:rsidR="00D6271F">
        <w:rPr>
          <w:noProof/>
        </w:rPr>
        <w:t>(Poly 1998)</w:t>
      </w:r>
      <w:r w:rsidR="00D6271F">
        <w:fldChar w:fldCharType="end"/>
      </w:r>
    </w:p>
    <w:p w14:paraId="7332CDD0" w14:textId="1CC32D51" w:rsidR="002102F0" w:rsidRPr="002102F0" w:rsidRDefault="002102F0" w:rsidP="004B1C90">
      <w:pPr>
        <w:pStyle w:val="ListBullet"/>
      </w:pPr>
      <w:r w:rsidRPr="00EC7E8D">
        <w:rPr>
          <w:rStyle w:val="Emphasis"/>
        </w:rPr>
        <w:t>Oncorhynchus masou</w:t>
      </w:r>
      <w:r w:rsidRPr="002102F0">
        <w:t xml:space="preserve"> </w:t>
      </w:r>
      <w:r w:rsidR="00EC7E8D" w:rsidRPr="00EC7E8D">
        <w:rPr>
          <w:vertAlign w:val="superscript"/>
        </w:rPr>
        <w:t>N</w:t>
      </w:r>
      <w:r w:rsidRPr="002102F0">
        <w:t xml:space="preserve"> (Masou salmon)</w:t>
      </w:r>
      <w:r w:rsidRPr="002102F0">
        <w:rPr>
          <w:rStyle w:val="Emphasis"/>
          <w:i w:val="0"/>
          <w:iCs w:val="0"/>
        </w:rPr>
        <w:t xml:space="preserve"> </w:t>
      </w:r>
      <w:r w:rsidRPr="002102F0">
        <w:t xml:space="preserve">– </w:t>
      </w:r>
      <w:r w:rsidRPr="00EC7E8D">
        <w:rPr>
          <w:rStyle w:val="Emphasis"/>
        </w:rPr>
        <w:t>A. coregoni</w:t>
      </w:r>
      <w:r w:rsidRPr="002102F0">
        <w:t xml:space="preserve"> </w:t>
      </w:r>
      <w:r w:rsidR="00D6271F">
        <w:fldChar w:fldCharType="begin"/>
      </w:r>
      <w:r w:rsidR="00D6271F">
        <w:instrText xml:space="preserve"> ADDIN EN.CITE &lt;EndNote&gt;&lt;Cite&gt;&lt;Author&gt;Shimura&lt;/Author&gt;&lt;Year&gt;1983&lt;/Year&gt;&lt;RecNum&gt;46759&lt;/RecNum&gt;&lt;IDText&gt;24599&lt;/IDText&gt;&lt;DisplayText&gt;(Shimura et al. 1983)&lt;/DisplayText&gt;&lt;record&gt;&lt;rec-number&gt;46759&lt;/rec-number&gt;&lt;foreign-keys&gt;&lt;key app="EN" db-id="pst5rtr92wfa9cexzel59affvp5zwtats0wa" timestamp="1691628204" guid="a0a50277-78c5-40bc-ba2c-447cc51bccf5"&gt;46759&lt;/key&gt;&lt;/foreign-keys&gt;&lt;ref-type name="Magazine Article"&gt;19&lt;/ref-type&gt;&lt;contributors&gt;&lt;authors&gt;&lt;author&gt;Shimura, S.&lt;/author&gt;&lt;author&gt;Inoue, K.&lt;/author&gt;&lt;author&gt;Kudo, M.&lt;/author&gt;&lt;author&gt;Egusa, S.&lt;/author&gt;&lt;/authors&gt;&lt;/contributors&gt;&lt;titles&gt;&lt;title&gt;&lt;style face="normal" font="default" size="100%"&gt;Studies on Effects of Parasitism of &lt;/style&gt;&lt;style face="italic" font="default" size="100%"&gt;Argulus coregoni &lt;/style&gt;&lt;style face="normal" font="default" size="100%"&gt;(Crustacea: Branchiura) on Furunculosis of &lt;/style&gt;&lt;style face="italic" font="default" size="100%"&gt;Oncorhynchus masou&lt;/style&gt;&lt;style face="normal" font="default" size="100%"&gt; (Salmonidae)&lt;/style&gt;&lt;/title&gt;&lt;secondary-title&gt;Fish Pathology&lt;/secondary-title&gt;&lt;translated-title&gt;</w:instrText>
      </w:r>
      <w:r w:rsidR="00D6271F">
        <w:rPr>
          <w:rFonts w:ascii="MS Gothic" w:eastAsia="MS Gothic" w:hAnsi="MS Gothic" w:cs="MS Gothic" w:hint="eastAsia"/>
        </w:rPr>
        <w:instrText>ヤマメのせっそう病に対するチョウモドキの寄生の影響の検討</w:instrText>
      </w:r>
      <w:r w:rsidR="00D6271F">
        <w:instrText>&lt;/translated-title&gt;&lt;/titles&gt;&lt;periodical&gt;&lt;full-title&gt;Fish Pathology&lt;/full-title&gt;&lt;/periodical&gt;&lt;pages&gt;37-40&lt;/pages&gt;&lt;volume&gt;18&lt;/volume&gt;&lt;number&gt;1&lt;/number&gt;&lt;dates&gt;&lt;year&gt;1983&lt;/year&gt;&lt;pub-dates&gt;&lt;date&gt;2 May 2023&lt;/date&gt;&lt;/pub-dates&gt;&lt;/dates&gt;&lt;orig-pub&gt;\\ACT001CL04FS07\BIOSECURITYDATA$\E Library\Animal Catalogue\S\Shimura et al 1983 EN24599.pdf&lt;/orig-pub&gt;&lt;label&gt;24599&lt;/label&gt;&lt;urls&gt;&lt;/urls&gt;&lt;custom1&gt;sturgeon_BM&lt;/custom1&gt;&lt;electronic-resource-num&gt;https://www.jstage.jst.go.jp/article/jsfp1966/18/1/18_1_37/_pdf&lt;/electronic-resource-num&gt;&lt;language&gt;Japanese&lt;/language&gt;&lt;/record&gt;&lt;/Cite&gt;&lt;/EndNote&gt;</w:instrText>
      </w:r>
      <w:r w:rsidR="00D6271F">
        <w:fldChar w:fldCharType="separate"/>
      </w:r>
      <w:r w:rsidR="00D6271F">
        <w:rPr>
          <w:noProof/>
        </w:rPr>
        <w:t>(Shimura et al. 1983)</w:t>
      </w:r>
      <w:r w:rsidR="00D6271F">
        <w:fldChar w:fldCharType="end"/>
      </w:r>
    </w:p>
    <w:p w14:paraId="7F0E9733" w14:textId="4D8233B8" w:rsidR="002102F0" w:rsidRPr="002102F0" w:rsidRDefault="002102F0" w:rsidP="004B1C90">
      <w:pPr>
        <w:pStyle w:val="ListBullet"/>
      </w:pPr>
      <w:r w:rsidRPr="00EC7E8D">
        <w:rPr>
          <w:rStyle w:val="Emphasis"/>
        </w:rPr>
        <w:t>Oncorhynchus masou ishikawae</w:t>
      </w:r>
      <w:r w:rsidRPr="002102F0">
        <w:t xml:space="preserve"> </w:t>
      </w:r>
      <w:r w:rsidR="00EC7E8D" w:rsidRPr="00EC7E8D">
        <w:rPr>
          <w:vertAlign w:val="superscript"/>
        </w:rPr>
        <w:t>N</w:t>
      </w:r>
      <w:r w:rsidRPr="002102F0">
        <w:t xml:space="preserve"> (amago salmon) – </w:t>
      </w:r>
      <w:r w:rsidRPr="00EC7E8D">
        <w:rPr>
          <w:rStyle w:val="Emphasis"/>
        </w:rPr>
        <w:t>A. coregoni</w:t>
      </w:r>
      <w:r w:rsidRPr="002102F0">
        <w:rPr>
          <w:rStyle w:val="Emphasis"/>
          <w:i w:val="0"/>
          <w:iCs w:val="0"/>
        </w:rPr>
        <w:t xml:space="preserve"> </w:t>
      </w:r>
      <w:r w:rsidR="00D6271F">
        <w:fldChar w:fldCharType="begin"/>
      </w:r>
      <w:r w:rsidR="00D6271F">
        <w:instrText xml:space="preserve"> ADDIN EN.CITE &lt;EndNote&gt;&lt;Cite&gt;&lt;Author&gt;Nagasawa&lt;/Author&gt;&lt;Year&gt;2020&lt;/Year&gt;&lt;RecNum&gt;46663&lt;/RecNum&gt;&lt;IDText&gt;24663&lt;/IDText&gt;&lt;DisplayText&gt;(Nagasawa &amp;amp; Yuasa 2020)&lt;/DisplayText&gt;&lt;record&gt;&lt;rec-number&gt;46663&lt;/rec-number&gt;&lt;foreign-keys&gt;&lt;key app="EN" db-id="pst5rtr92wfa9cexzel59affvp5zwtats0wa" timestamp="1691628191" guid="d6cea4d4-8710-43d5-93c5-212d65771275"&gt;46663&lt;/key&gt;&lt;/foreign-keys&gt;&lt;ref-type name="Journal Article"&gt;17&lt;/ref-type&gt;&lt;contributors&gt;&lt;authors&gt;&lt;author&gt;Nagasawa, K.&lt;/author&gt;&lt;author&gt;Yuasa, A.&lt;/author&gt;&lt;/authors&gt;&lt;/contributors&gt;&lt;titles&gt;&lt;title&gt;&lt;style face="normal" font="default" size="100%"&gt;The fish louse &lt;/style&gt;&lt;style face="italic" font="default" size="100%"&gt;Argulus coregoni&lt;/style&gt;&lt;style face="normal" font="default" size="100%"&gt; from &lt;/style&gt;&lt;style face="italic" font="default" size="100%"&gt;Oncorhynchus masou ishikawa&lt;/style&gt;&lt;style face="normal" font="default" size="100%"&gt;e (Salmonidae) cultured in Shikoku, western Japan, with a list of occurrence records of &lt;/style&gt;&lt;style face="italic" font="default" size="100%"&gt;A. coregoni &lt;/style&gt;&lt;style face="normal" font="default" size="100%"&gt;from fishes reared in Japan&lt;/style&gt;&lt;/title&gt;&lt;secondary-title&gt;Crustacean Research&lt;/secondary-title&gt;&lt;/titles&gt;&lt;periodical&gt;&lt;full-title&gt;Crustacean Research&lt;/full-title&gt;&lt;/periodical&gt;&lt;pages&gt;1-8&lt;/pages&gt;&lt;volume&gt;49&lt;/volume&gt;&lt;keywords&gt;&lt;keyword&gt;fish parasite&lt;/keyword&gt;&lt;keyword&gt;Branchiura&lt;/keyword&gt;&lt;keyword&gt;Argulidae&lt;/keyword&gt;&lt;keyword&gt;freshwater culture&lt;/keyword&gt;&lt;keyword&gt;amago salmon&lt;/keyword&gt;&lt;/keywords&gt;&lt;dates&gt;&lt;year&gt;2020&lt;/year&gt;&lt;/dates&gt;&lt;orig-pub&gt;\\ACT001CL04FS07\BIOSECURITYDATA$\E Library\Animal Catalogue\N\Nagasawa and Yuasa 2020 EN24663.pdf&lt;/orig-pub&gt;&lt;label&gt;24663&lt;/label&gt;&lt;urls&gt;&lt;/urls&gt;&lt;custom1&gt;sturgeon_BM&lt;/custom1&gt;&lt;electronic-resource-num&gt;https://doi.org/10.18353/crustacea.49.0_1&lt;/electronic-resource-num&gt;&lt;/record&gt;&lt;/Cite&gt;&lt;/EndNote&gt;</w:instrText>
      </w:r>
      <w:r w:rsidR="00D6271F">
        <w:fldChar w:fldCharType="separate"/>
      </w:r>
      <w:r w:rsidR="00D6271F">
        <w:rPr>
          <w:noProof/>
        </w:rPr>
        <w:t>(Nagasawa &amp; Yuasa 2020)</w:t>
      </w:r>
      <w:r w:rsidR="00D6271F">
        <w:fldChar w:fldCharType="end"/>
      </w:r>
    </w:p>
    <w:p w14:paraId="6DCB7C6E" w14:textId="163D5195" w:rsidR="002102F0" w:rsidRPr="002102F0" w:rsidRDefault="002102F0" w:rsidP="004B1C90">
      <w:pPr>
        <w:pStyle w:val="ListBullet"/>
      </w:pPr>
      <w:r w:rsidRPr="00EC7E8D">
        <w:rPr>
          <w:rStyle w:val="Emphasis"/>
        </w:rPr>
        <w:t>Oncorhynchus mykiss</w:t>
      </w:r>
      <w:r w:rsidRPr="002102F0">
        <w:t xml:space="preserve"> </w:t>
      </w:r>
      <w:r w:rsidR="00EC7E8D" w:rsidRPr="00EC7E8D">
        <w:rPr>
          <w:vertAlign w:val="superscript"/>
        </w:rPr>
        <w:t>N</w:t>
      </w:r>
      <w:r w:rsidRPr="002102F0">
        <w:t xml:space="preserve"> (rainbow trout) – </w:t>
      </w:r>
      <w:r w:rsidRPr="00EC7E8D">
        <w:rPr>
          <w:rStyle w:val="Emphasis"/>
        </w:rPr>
        <w:t>A. coregoni, A. foliaceus</w:t>
      </w:r>
      <w:r w:rsidRPr="002102F0">
        <w:t xml:space="preserve"> </w:t>
      </w:r>
      <w:r w:rsidR="00D6271F">
        <w:fldChar w:fldCharType="begin">
          <w:fldData xml:space="preserve">PEVuZE5vdGU+PENpdGU+PEF1dGhvcj5NaWtoZWV2PC9BdXRob3I+PFllYXI+MjAwNzwvWWVhcj48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</w:fldData>
        </w:fldChar>
      </w:r>
      <w:r w:rsidR="00D6271F">
        <w:instrText xml:space="preserve"> ADDIN EN.CITE </w:instrText>
      </w:r>
      <w:r w:rsidR="00D6271F">
        <w:fldChar w:fldCharType="begin">
          <w:fldData xml:space="preserve">PEVuZE5vdGU+PENpdGU+PEF1dGhvcj5NaWtoZWV2PC9BdXRob3I+PFllYXI+MjAwNzwvWWVhcj48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</w:fldData>
        </w:fldChar>
      </w:r>
      <w:r w:rsidR="00D6271F">
        <w:instrText xml:space="preserve"> ADDIN EN.CITE.DATA </w:instrText>
      </w:r>
      <w:r w:rsidR="00D6271F">
        <w:fldChar w:fldCharType="end"/>
      </w:r>
      <w:r w:rsidR="00D6271F">
        <w:fldChar w:fldCharType="separate"/>
      </w:r>
      <w:r w:rsidR="00D6271F">
        <w:rPr>
          <w:noProof/>
        </w:rPr>
        <w:t>(Buchmann &amp; Bresciani 1997; Mikheev, Pasternak &amp; Valtonen 2007; Shimura 1983)</w:t>
      </w:r>
      <w:r w:rsidR="00D6271F">
        <w:fldChar w:fldCharType="end"/>
      </w:r>
    </w:p>
    <w:p w14:paraId="3271805F" w14:textId="01CAB719" w:rsidR="002102F0" w:rsidRPr="002102F0" w:rsidRDefault="002102F0" w:rsidP="004B1C90">
      <w:pPr>
        <w:pStyle w:val="ListBullet"/>
      </w:pPr>
      <w:r w:rsidRPr="00EC7E8D">
        <w:rPr>
          <w:rStyle w:val="Emphasis"/>
        </w:rPr>
        <w:t>Oreochromis mossambicus × Oreochromis niloticus</w:t>
      </w:r>
      <w:r w:rsidRPr="002102F0">
        <w:rPr>
          <w:rStyle w:val="Emphasis"/>
          <w:i w:val="0"/>
          <w:iCs w:val="0"/>
        </w:rPr>
        <w:t xml:space="preserve"> </w:t>
      </w:r>
      <w:r w:rsidR="00EC7E8D" w:rsidRPr="00EC7E8D">
        <w:rPr>
          <w:vertAlign w:val="superscript"/>
        </w:rPr>
        <w:t>N</w:t>
      </w:r>
      <w:r w:rsidRPr="002102F0">
        <w:rPr>
          <w:rStyle w:val="Emphasis"/>
          <w:i w:val="0"/>
          <w:iCs w:val="0"/>
        </w:rPr>
        <w:t xml:space="preserve"> </w:t>
      </w:r>
      <w:r w:rsidRPr="002102F0">
        <w:t>(red tilapia)</w:t>
      </w:r>
      <w:r w:rsidRPr="002102F0">
        <w:rPr>
          <w:rStyle w:val="Emphasis"/>
          <w:i w:val="0"/>
          <w:iCs w:val="0"/>
        </w:rPr>
        <w:t xml:space="preserve"> </w:t>
      </w:r>
      <w:r w:rsidRPr="002102F0">
        <w:t xml:space="preserve">– </w:t>
      </w:r>
      <w:r w:rsidRPr="00EC7E8D">
        <w:rPr>
          <w:rStyle w:val="Emphasis"/>
        </w:rPr>
        <w:t>A. coregoni</w:t>
      </w:r>
      <w:r w:rsidRPr="002102F0">
        <w:t xml:space="preserve"> </w:t>
      </w:r>
      <w:r w:rsidR="00D6271F">
        <w:fldChar w:fldCharType="begin"/>
      </w:r>
      <w:r w:rsidR="00D6271F">
        <w:instrText xml:space="preserve"> ADDIN EN.CITE &lt;EndNote&gt;&lt;Cite&gt;&lt;Author&gt;Everts&lt;/Author&gt;&lt;Year&gt;2009&lt;/Year&gt;&lt;RecNum&gt;46469&lt;/RecNum&gt;&lt;IDText&gt;24768&lt;/IDText&gt;&lt;DisplayText&gt;(Everts &amp;amp; Avenant-Oldewage 2009)&lt;/DisplayText&gt;&lt;record&gt;&lt;rec-number&gt;46469&lt;/rec-number&gt;&lt;foreign-keys&gt;&lt;key app="EN" db-id="pst5rtr92wfa9cexzel59affvp5zwtats0wa" timestamp="1691628165" guid="1d758d02-94a5-415b-9b33-924ae6b5c980"&gt;46469&lt;/key&gt;&lt;/foreign-keys&gt;&lt;ref-type name="Journal Article"&gt;17&lt;/ref-type&gt;&lt;contributors&gt;&lt;authors&gt;&lt;author&gt;Everts, L.&lt;/author&gt;&lt;author&gt;Avenant-Oldewage, A.&lt;/author&gt;&lt;/authors&gt;&lt;/contributors&gt;&lt;titles&gt;&lt;title&gt;&lt;style face="normal" font="default" size="100%"&gt;First record of &lt;/style&gt;&lt;style face="italic" font="default" size="100%"&gt;Argulus coregoni:&lt;/style&gt;&lt;style face="normal" font="default" size="100%"&gt; A fish ectoparasitic crustacean from Malaysia and additional notes on the morphology&lt;/style&gt;&lt;/title&gt;&lt;secondary-title&gt;Malaysian Applied Biology&lt;/secondary-title&gt;&lt;/titles&gt;&lt;periodical&gt;&lt;full-title&gt;Malaysian Applied Biology&lt;/full-title&gt;&lt;/periodical&gt;&lt;pages&gt;61-71&lt;/pages&gt;&lt;volume&gt;38&lt;/volume&gt;&lt;number&gt;2&lt;/number&gt;&lt;keywords&gt;&lt;keyword&gt;Malaysia&lt;/keyword&gt;&lt;keyword&gt;Argulus coregoni&lt;/keyword&gt;&lt;keyword&gt;scanning electron microscopy&lt;/keyword&gt;&lt;keyword&gt;Light microscopy&lt;/keyword&gt;&lt;keyword&gt;red tilapia&lt;/keyword&gt;&lt;/keywords&gt;&lt;dates&gt;&lt;year&gt;2009&lt;/year&gt;&lt;/dates&gt;&lt;orig-pub&gt;\\ACT001CL04FS07\BIOSECURITYDATA$\E Library\Animal Catalogue\E\Everts and Avenant-oldewage 2009 EN24768.pdf&lt;/orig-pub&gt;&lt;label&gt;24768&lt;/label&gt;&lt;urls&gt;&lt;/urls&gt;&lt;custom1&gt;sturgeon_BM&lt;/custom1&gt;&lt;electronic-resource-num&gt;https://www.researchgate.net/publication/255756487_First_record_of_Argulus_coregoni_A_fish_ectoparasitic_crustacean_from_Malaysia_and_additional_notes_on_the_morphology&lt;/electronic-resource-num&gt;&lt;/record&gt;&lt;/Cite&gt;&lt;/EndNote&gt;</w:instrText>
      </w:r>
      <w:r w:rsidR="00D6271F">
        <w:fldChar w:fldCharType="separate"/>
      </w:r>
      <w:r w:rsidR="00D6271F">
        <w:rPr>
          <w:noProof/>
        </w:rPr>
        <w:t>(Everts &amp; Avenant-Oldewage 2009)</w:t>
      </w:r>
      <w:r w:rsidR="00D6271F">
        <w:fldChar w:fldCharType="end"/>
      </w:r>
    </w:p>
    <w:p w14:paraId="47569274" w14:textId="1C3555DA" w:rsidR="002102F0" w:rsidRPr="002102F0" w:rsidRDefault="002102F0" w:rsidP="004B1C90">
      <w:pPr>
        <w:pStyle w:val="ListBullet"/>
      </w:pPr>
      <w:r w:rsidRPr="00EC7E8D">
        <w:rPr>
          <w:rStyle w:val="Emphasis"/>
        </w:rPr>
        <w:t>Perca fluviatilis</w:t>
      </w:r>
      <w:r w:rsidRPr="002102F0">
        <w:t xml:space="preserve"> </w:t>
      </w:r>
      <w:r w:rsidR="00EC7E8D" w:rsidRPr="00EC7E8D">
        <w:rPr>
          <w:vertAlign w:val="superscript"/>
        </w:rPr>
        <w:t>N</w:t>
      </w:r>
      <w:r w:rsidRPr="002102F0">
        <w:t xml:space="preserve"> (European perch, redfin) – </w:t>
      </w:r>
      <w:r w:rsidRPr="00EC7E8D">
        <w:rPr>
          <w:rStyle w:val="Emphasis"/>
        </w:rPr>
        <w:t>A. foliaceus, A. stizostethii</w:t>
      </w:r>
      <w:r w:rsidRPr="002102F0">
        <w:t xml:space="preserve"> </w:t>
      </w:r>
      <w:r w:rsidR="00D6271F">
        <w:fldChar w:fldCharType="begin">
          <w:fldData xml:space="preserve">PEVuZE5vdGU+PENpdGU+PEF1dGhvcj5LYWJhdGE8L0F1dGhvcj48WWVhcj4xOTg4PC9ZZWFyPjxS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</w:fldData>
        </w:fldChar>
      </w:r>
      <w:r w:rsidR="00D6271F">
        <w:instrText xml:space="preserve"> ADDIN EN.CITE </w:instrText>
      </w:r>
      <w:r w:rsidR="00D6271F">
        <w:fldChar w:fldCharType="begin">
          <w:fldData xml:space="preserve">PEVuZE5vdGU+PENpdGU+PEF1dGhvcj5LYWJhdGE8L0F1dGhvcj48WWVhcj4xOTg4PC9ZZWFyPjxS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</w:fldData>
        </w:fldChar>
      </w:r>
      <w:r w:rsidR="00D6271F">
        <w:instrText xml:space="preserve"> ADDIN EN.CITE.DATA </w:instrText>
      </w:r>
      <w:r w:rsidR="00D6271F">
        <w:fldChar w:fldCharType="end"/>
      </w:r>
      <w:r w:rsidR="00D6271F">
        <w:fldChar w:fldCharType="separate"/>
      </w:r>
      <w:r w:rsidR="00D6271F">
        <w:rPr>
          <w:noProof/>
        </w:rPr>
        <w:t>(Bower-Shore 1940; Gurney 1948; Kabata 1988)</w:t>
      </w:r>
      <w:r w:rsidR="00D6271F">
        <w:fldChar w:fldCharType="end"/>
      </w:r>
    </w:p>
    <w:p w14:paraId="5F3D5317" w14:textId="3870DB22" w:rsidR="002102F0" w:rsidRPr="002102F0" w:rsidRDefault="002102F0" w:rsidP="004B1C90">
      <w:pPr>
        <w:pStyle w:val="ListBullet"/>
        <w:rPr>
          <w:rStyle w:val="Emphasis"/>
          <w:i w:val="0"/>
          <w:iCs w:val="0"/>
        </w:rPr>
      </w:pPr>
      <w:r w:rsidRPr="00EC7E8D">
        <w:rPr>
          <w:rStyle w:val="Emphasis"/>
        </w:rPr>
        <w:t>Planiliza abu</w:t>
      </w:r>
      <w:r w:rsidRPr="002102F0">
        <w:t xml:space="preserve"> </w:t>
      </w:r>
      <w:r w:rsidR="00EC7E8D" w:rsidRPr="00EC7E8D">
        <w:rPr>
          <w:vertAlign w:val="superscript"/>
        </w:rPr>
        <w:t>N</w:t>
      </w:r>
      <w:r w:rsidRPr="002102F0">
        <w:t xml:space="preserve"> (Abu mullet) – </w:t>
      </w:r>
      <w:r w:rsidRPr="00EC7E8D">
        <w:rPr>
          <w:rStyle w:val="Emphasis"/>
        </w:rPr>
        <w:t>A. foliaceus</w:t>
      </w:r>
      <w:r w:rsidRPr="002102F0">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&lt;EndNote&gt;&lt;Cite&gt;&lt;Author&gt;Oktener&lt;/Author&gt;&lt;Year&gt;2006&lt;/Year&gt;&lt;RecNum&gt;45266&lt;/RecNum&gt;&lt;IDText&gt;24645&lt;/IDText&gt;&lt;DisplayText&gt;(Oktener et al. 2006)&lt;/DisplayText&gt;&lt;record&gt;&lt;rec-number&gt;45266&lt;/rec-number&gt;&lt;foreign-keys&gt;&lt;key app="EN" db-id="pst5rtr92wfa9cexzel59affvp5zwtats0wa" timestamp="1691627961" guid="0420aaf9-8ae8-44c7-9408-128741e66eac"&gt;45266&lt;/key&gt;&lt;/foreign-keys&gt;&lt;ref-type name="Journal Article"&gt;17&lt;/ref-type&gt;&lt;contributors&gt;&lt;authors&gt;&lt;author&gt;Oktener, A.&lt;/author&gt;&lt;author&gt;Hussain Ali, A.&lt;/author&gt;&lt;author&gt;Gustinelli, A.&lt;/author&gt;&lt;author&gt;Fioravanti, M.L.&lt;/author&gt;&lt;/authors&gt;&lt;/contributors&gt;&lt;titles&gt;&lt;title&gt;&lt;style face="normal" font="default" size="100%"&gt;New host records for fish louse, &lt;/style&gt;&lt;style face="italic" font="default" size="100%"&gt;Argulus foliaceus &lt;/style&gt;&lt;style face="normal" font="default" size="100%"&gt;L., 1758 (Crustacea, Branchiura) in Turkey&lt;/style&gt;&lt;/title&gt;&lt;secondary-title&gt;Ittiopatologia&lt;/secondary-title&gt;&lt;/titles&gt;&lt;periodical&gt;&lt;full-title&gt;Ittiopatologia&lt;/full-title&gt;&lt;/periodical&gt;&lt;pages&gt;161-167&lt;/pages&gt;&lt;volume&gt;3&lt;/volume&gt;&lt;dates&gt;&lt;year&gt;2006&lt;/year&gt;&lt;/dates&gt;&lt;orig-pub&gt;\\ACT001CL04FS07\BIOSECURITYDATA$\E Library\Animal Catalogue\O\Oktener et al 2006 EN24645.pdf&lt;/orig-pub&gt;&lt;label&gt;24645&lt;/label&gt;&lt;urls&gt;&lt;/urls&gt;&lt;custom1&gt;sturgeon_BM&lt;/custom1&gt;&lt;/record&gt;&lt;/Cite&gt;&lt;/EndNote&gt;</w:instrText>
      </w:r>
      <w:r w:rsidR="00D6271F">
        <w:rPr>
          <w:rStyle w:val="Emphasis"/>
          <w:i w:val="0"/>
          <w:iCs w:val="0"/>
        </w:rPr>
        <w:fldChar w:fldCharType="separate"/>
      </w:r>
      <w:r w:rsidR="00D6271F">
        <w:rPr>
          <w:rStyle w:val="Emphasis"/>
          <w:i w:val="0"/>
          <w:iCs w:val="0"/>
          <w:noProof/>
        </w:rPr>
        <w:t>(Oktener et al. 2006)</w:t>
      </w:r>
      <w:r w:rsidR="00D6271F">
        <w:rPr>
          <w:rStyle w:val="Emphasis"/>
          <w:i w:val="0"/>
          <w:iCs w:val="0"/>
        </w:rPr>
        <w:fldChar w:fldCharType="end"/>
      </w:r>
    </w:p>
    <w:p w14:paraId="590230D0" w14:textId="32D31D76" w:rsidR="002102F0" w:rsidRDefault="002102F0" w:rsidP="004B1C90">
      <w:pPr>
        <w:pStyle w:val="ListBullet"/>
      </w:pPr>
      <w:r w:rsidRPr="00EC7E8D">
        <w:rPr>
          <w:rStyle w:val="Emphasis"/>
        </w:rPr>
        <w:t>Pungitius pungitius</w:t>
      </w:r>
      <w:r w:rsidRPr="002102F0">
        <w:t xml:space="preserve"> </w:t>
      </w:r>
      <w:r w:rsidRPr="00EC7E8D">
        <w:rPr>
          <w:vertAlign w:val="superscript"/>
        </w:rPr>
        <w:t>N, E</w:t>
      </w:r>
      <w:r w:rsidRPr="002102F0">
        <w:t xml:space="preserve"> (ninespine stickleback) – </w:t>
      </w:r>
      <w:r w:rsidRPr="00EC7E8D">
        <w:rPr>
          <w:rStyle w:val="Emphasis"/>
        </w:rPr>
        <w:t>A. stizostethii</w:t>
      </w:r>
      <w:r w:rsidRPr="002102F0">
        <w:t xml:space="preserve"> </w:t>
      </w:r>
      <w:r w:rsidR="00D6271F">
        <w:fldChar w:fldCharType="begin"/>
      </w:r>
      <w:r w:rsidR="00D6271F">
        <w:instrText xml:space="preserve"> ADDIN EN.CITE &lt;EndNote&gt;&lt;Cite&gt;&lt;Author&gt;Poulin&lt;/Author&gt;&lt;Year&gt;1987&lt;/Year&gt;&lt;RecNum&gt;46719&lt;/RecNum&gt;&lt;IDText&gt;24625&lt;/IDText&gt;&lt;DisplayText&gt;(Poulin &amp;amp; Fitzgerald 1987)&lt;/DisplayText&gt;&lt;record&gt;&lt;rec-number&gt;46719&lt;/rec-number&gt;&lt;foreign-keys&gt;&lt;key app="EN" db-id="pst5rtr92wfa9cexzel59affvp5zwtats0wa" timestamp="1691628199" guid="d1379380-1980-4767-9eae-94c663f76e93"&gt;46719&lt;/key&gt;&lt;/foreign-keys&gt;&lt;ref-type name="Journal Article"&gt;17&lt;/ref-type&gt;&lt;contributors&gt;&lt;authors&gt;&lt;author&gt;Poulin, R.&lt;/author&gt;&lt;author&gt;Fitzgerald, G.&lt;/author&gt;&lt;/authors&gt;&lt;/contributors&gt;&lt;titles&gt;&lt;title&gt;The potential of parasitism in the structuring of a salt marsh stickleback community&lt;/title&gt;&lt;secondary-title&gt;Canadian Journal of Zoology&lt;/secondary-title&gt;&lt;/titles&gt;&lt;periodical&gt;&lt;full-title&gt;Canadian Journal of Zoology&lt;/full-title&gt;&lt;/periodical&gt;&lt;pages&gt;2793-2798&lt;/pages&gt;&lt;volume&gt;65&lt;/volume&gt;&lt;dates&gt;&lt;year&gt;1987&lt;/year&gt;&lt;pub-dates&gt;&lt;date&gt;25 November 2021&lt;/date&gt;&lt;/pub-dates&gt;&lt;/dates&gt;&lt;orig-pub&gt;\\ACT001CL04FS07\BIOSECURITYDATA$\E Library\Animal Catalogue\P\Poulin and Fitzgerald 1987 EN24625.pdf&lt;/orig-pub&gt;&lt;label&gt;24625&lt;/label&gt;&lt;urls&gt;&lt;/urls&gt;&lt;custom1&gt;sturgeon_BM&lt;/custom1&gt;&lt;electronic-resource-num&gt;https://doi.org/10.1139/z87-421&lt;/electronic-resource-num&gt;&lt;/record&gt;&lt;/Cite&gt;&lt;/EndNote&gt;</w:instrText>
      </w:r>
      <w:r w:rsidR="00D6271F">
        <w:fldChar w:fldCharType="separate"/>
      </w:r>
      <w:r w:rsidR="00D6271F">
        <w:rPr>
          <w:noProof/>
        </w:rPr>
        <w:t>(Poulin &amp; Fitzgerald 1987)</w:t>
      </w:r>
      <w:r w:rsidR="00D6271F">
        <w:fldChar w:fldCharType="end"/>
      </w:r>
    </w:p>
    <w:p w14:paraId="65F4A1BB" w14:textId="52853857" w:rsidR="00905039" w:rsidRPr="002102F0" w:rsidRDefault="00905039" w:rsidP="00905039">
      <w:pPr>
        <w:pStyle w:val="ListBullet"/>
      </w:pPr>
      <w:r w:rsidRPr="00EC7E8D">
        <w:rPr>
          <w:rStyle w:val="Emphasis"/>
        </w:rPr>
        <w:t>Pylodictis olivaris</w:t>
      </w:r>
      <w:r w:rsidRPr="002102F0">
        <w:t xml:space="preserve"> </w:t>
      </w:r>
      <w:r w:rsidRPr="00EC7E8D">
        <w:rPr>
          <w:vertAlign w:val="superscript"/>
        </w:rPr>
        <w:t>N</w:t>
      </w:r>
      <w:r w:rsidRPr="002102F0">
        <w:t xml:space="preserve"> (flathead catfish) – </w:t>
      </w:r>
      <w:r w:rsidRPr="00EC7E8D">
        <w:rPr>
          <w:rStyle w:val="Emphasis"/>
        </w:rPr>
        <w:t>A. flavescens</w:t>
      </w:r>
      <w:r w:rsidRPr="002102F0">
        <w:rPr>
          <w:rStyle w:val="Emphasis"/>
          <w:i w:val="0"/>
          <w:iCs w:val="0"/>
        </w:rPr>
        <w:t xml:space="preserve"> </w:t>
      </w:r>
      <w:r>
        <w:rPr>
          <w:rStyle w:val="Emphasis"/>
          <w:i w:val="0"/>
          <w:iCs w:val="0"/>
        </w:rPr>
        <w:fldChar w:fldCharType="begin"/>
      </w:r>
      <w:r>
        <w:rPr>
          <w:rStyle w:val="Emphasis"/>
          <w:i w:val="0"/>
          <w:iCs w:val="0"/>
        </w:rPr>
        <w:instrText xml:space="preserve"> ADDIN EN.CITE &lt;EndNote&gt;&lt;Cite&gt;&lt;Author&gt;Andres&lt;/Author&gt;&lt;Year&gt;2019&lt;/Year&gt;&lt;RecNum&gt;45133&lt;/RecNum&gt;&lt;IDText&gt;23205&lt;/IDText&gt;&lt;DisplayText&gt;(Andres et al. 2019)&lt;/DisplayText&gt;&lt;record&gt;&lt;rec-number&gt;45133&lt;/rec-number&gt;&lt;foreign-keys&gt;&lt;key app="EN" db-id="pst5rtr92wfa9cexzel59affvp5zwtats0wa" timestamp="1691627942" guid="b929d10a-7d10-43dd-b0c6-1587c029f546"&gt;45133&lt;/key&gt;&lt;/foreign-keys&gt;&lt;ref-type name="Journal Article"&gt;17&lt;/ref-type&gt;&lt;contributors&gt;&lt;authors&gt;&lt;author&gt;Andres, M. J.&lt;/author&gt;&lt;author&gt;Higgs, J. M.&lt;/author&gt;&lt;author&gt;Grammer, P. O.&lt;/author&gt;&lt;author&gt;Peterson, M. S.&lt;/author&gt;&lt;/authors&gt;&lt;/contributors&gt;&lt;titles&gt;&lt;title&gt;&lt;style face="normal" font="default" size="100%"&gt;Argulus from the Pascagoula River, MS, USA, with an emphasis on those of the threatened Gulf Sturgeon, &lt;/style&gt;&lt;style face="italic" font="default" size="100%"&gt;Acipenser oxyrinchus desotoi&lt;/style&gt;&lt;/title&gt;&lt;secondary-title&gt;Diversity&lt;/secondary-title&gt;&lt;/titles&gt;&lt;periodical&gt;&lt;full-title&gt;Diversity&lt;/full-title&gt;&lt;/periodical&gt;&lt;pages&gt;232&lt;/pages&gt;&lt;volume&gt;11&lt;/volume&gt;&lt;number&gt;12&lt;/number&gt;&lt;dates&gt;&lt;year&gt;2019&lt;/year&gt;&lt;/dates&gt;&lt;orig-pub&gt;\\ACT001CL04FS07\BIOSECURITYDATA$\E Library\Animal Catalogue\A\Andres et al 2019 EN23205.pdf&lt;/orig-pub&gt;&lt;isbn&gt;1424-2818&lt;/isbn&gt;&lt;accession-num&gt;doi:10.3390/d11120232&lt;/accession-num&gt;&lt;label&gt;23205&lt;/label&gt;&lt;urls&gt;&lt;related-urls&gt;&lt;url&gt;https://www.mdpi.com/1424-2818/11/12/232&lt;/url&gt;&lt;/related-urls&gt;&lt;/urls&gt;&lt;custom1&gt;Sturgeon_YGC&lt;/custom1&gt;&lt;electronic-resource-num&gt;https://www.mdpi.com/1424-2818/11/12/232&lt;/electronic-resource-num&gt;&lt;/record&gt;&lt;/Cite&gt;&lt;/EndNote&gt;</w:instrText>
      </w:r>
      <w:r>
        <w:rPr>
          <w:rStyle w:val="Emphasis"/>
          <w:i w:val="0"/>
          <w:iCs w:val="0"/>
        </w:rPr>
        <w:fldChar w:fldCharType="separate"/>
      </w:r>
      <w:r>
        <w:rPr>
          <w:rStyle w:val="Emphasis"/>
          <w:i w:val="0"/>
          <w:iCs w:val="0"/>
          <w:noProof/>
        </w:rPr>
        <w:t>(Andres et al. 2019)</w:t>
      </w:r>
      <w:r>
        <w:rPr>
          <w:rStyle w:val="Emphasis"/>
          <w:i w:val="0"/>
          <w:iCs w:val="0"/>
        </w:rPr>
        <w:fldChar w:fldCharType="end"/>
      </w:r>
    </w:p>
    <w:p w14:paraId="441784FD" w14:textId="6F94ABA9" w:rsidR="002102F0" w:rsidRPr="002102F0" w:rsidRDefault="002102F0" w:rsidP="004B1C90">
      <w:pPr>
        <w:pStyle w:val="ListBullet"/>
      </w:pPr>
      <w:r w:rsidRPr="00EC7E8D">
        <w:rPr>
          <w:rStyle w:val="Emphasis"/>
        </w:rPr>
        <w:t>Rutilus rutilus</w:t>
      </w:r>
      <w:r w:rsidRPr="002102F0">
        <w:t xml:space="preserve"> </w:t>
      </w:r>
      <w:r w:rsidR="00EC7E8D" w:rsidRPr="00EC7E8D">
        <w:rPr>
          <w:vertAlign w:val="superscript"/>
        </w:rPr>
        <w:t>N</w:t>
      </w:r>
      <w:r w:rsidRPr="002102F0">
        <w:t xml:space="preserve"> (roach) – </w:t>
      </w:r>
      <w:r w:rsidRPr="00EC7E8D">
        <w:rPr>
          <w:rStyle w:val="Emphasis"/>
        </w:rPr>
        <w:t>A. coregoni, A. foliaceus</w:t>
      </w:r>
      <w:r w:rsidRPr="002102F0">
        <w:t xml:space="preserve"> </w:t>
      </w:r>
      <w:r w:rsidR="00D6271F">
        <w:fldChar w:fldCharType="begin">
          <w:fldData xml:space="preserve">PEVuZE5vdGU+PENpdGU+PEF1dGhvcj5Ob3J0aGNvdHQ8L0F1dGhvcj48WWVhcj4xOTk3PC9ZZWFy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</w:fldData>
        </w:fldChar>
      </w:r>
      <w:r w:rsidR="00D6271F">
        <w:instrText xml:space="preserve"> ADDIN EN.CITE </w:instrText>
      </w:r>
      <w:r w:rsidR="00D6271F">
        <w:fldChar w:fldCharType="begin">
          <w:fldData xml:space="preserve">PEVuZE5vdGU+PENpdGU+PEF1dGhvcj5Ob3J0aGNvdHQ8L0F1dGhvcj48WWVhcj4xOTk3PC9ZZWFy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</w:fldData>
        </w:fldChar>
      </w:r>
      <w:r w:rsidR="00D6271F">
        <w:instrText xml:space="preserve"> ADDIN EN.CITE.DATA </w:instrText>
      </w:r>
      <w:r w:rsidR="00D6271F">
        <w:fldChar w:fldCharType="end"/>
      </w:r>
      <w:r w:rsidR="00D6271F">
        <w:fldChar w:fldCharType="separate"/>
      </w:r>
      <w:r w:rsidR="00D6271F">
        <w:rPr>
          <w:noProof/>
        </w:rPr>
        <w:t>(Bower-Shore 1940; Northcott, Lyndon &amp; Campbell 1997)</w:t>
      </w:r>
      <w:r w:rsidR="00D6271F">
        <w:fldChar w:fldCharType="end"/>
      </w:r>
    </w:p>
    <w:p w14:paraId="5555A730" w14:textId="2EB6D8D2" w:rsidR="002102F0" w:rsidRDefault="002102F0" w:rsidP="004B1C90">
      <w:pPr>
        <w:pStyle w:val="ListBullet"/>
      </w:pPr>
      <w:r w:rsidRPr="00EC7E8D">
        <w:rPr>
          <w:rStyle w:val="Emphasis"/>
        </w:rPr>
        <w:lastRenderedPageBreak/>
        <w:t>Salmo salar</w:t>
      </w:r>
      <w:r w:rsidRPr="002102F0">
        <w:t xml:space="preserve"> </w:t>
      </w:r>
      <w:r w:rsidR="00EC7E8D" w:rsidRPr="00EC7E8D">
        <w:rPr>
          <w:vertAlign w:val="superscript"/>
        </w:rPr>
        <w:t>N</w:t>
      </w:r>
      <w:r w:rsidRPr="002102F0">
        <w:t xml:space="preserve"> (Atlantic salmon) –</w:t>
      </w:r>
      <w:r w:rsidRPr="002102F0">
        <w:rPr>
          <w:rStyle w:val="Emphasis"/>
          <w:i w:val="0"/>
          <w:iCs w:val="0"/>
        </w:rPr>
        <w:t xml:space="preserve"> </w:t>
      </w:r>
      <w:r w:rsidRPr="00EC7E8D">
        <w:rPr>
          <w:rStyle w:val="Emphasis"/>
        </w:rPr>
        <w:t>A. foliaceus, A. stizostethii</w:t>
      </w:r>
      <w:r w:rsidRPr="002102F0">
        <w:t xml:space="preserve"> </w:t>
      </w:r>
      <w:r w:rsidR="00D6271F">
        <w:fldChar w:fldCharType="begin">
          <w:fldData xml:space="preserve">PEVuZE5vdGU+PENpdGU+PEF1dGhvcj5LYWJhdGE8L0F1dGhvcj48WWVhcj4xOTg4PC9ZZWFyPjxS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</w:fldData>
        </w:fldChar>
      </w:r>
      <w:r w:rsidR="00D6271F">
        <w:instrText xml:space="preserve"> ADDIN EN.CITE </w:instrText>
      </w:r>
      <w:r w:rsidR="00D6271F">
        <w:fldChar w:fldCharType="begin">
          <w:fldData xml:space="preserve">PEVuZE5vdGU+PENpdGU+PEF1dGhvcj5LYWJhdGE8L0F1dGhvcj48WWVhcj4xOTg4PC9ZZWFyPjxS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</w:fldData>
        </w:fldChar>
      </w:r>
      <w:r w:rsidR="00D6271F">
        <w:instrText xml:space="preserve"> ADDIN EN.CITE.DATA </w:instrText>
      </w:r>
      <w:r w:rsidR="00D6271F">
        <w:fldChar w:fldCharType="end"/>
      </w:r>
      <w:r w:rsidR="00D6271F">
        <w:fldChar w:fldCharType="separate"/>
      </w:r>
      <w:r w:rsidR="00D6271F">
        <w:rPr>
          <w:noProof/>
        </w:rPr>
        <w:t>(Bower-Shore 1940; Kabata 1988)</w:t>
      </w:r>
      <w:r w:rsidR="00D6271F">
        <w:fldChar w:fldCharType="end"/>
      </w:r>
    </w:p>
    <w:p w14:paraId="51FBCF01" w14:textId="2FF76C82" w:rsidR="002102F0" w:rsidRPr="002102F0" w:rsidRDefault="002102F0" w:rsidP="004B1C90">
      <w:pPr>
        <w:pStyle w:val="ListBullet"/>
      </w:pPr>
      <w:r w:rsidRPr="00F439F3">
        <w:rPr>
          <w:rStyle w:val="Emphasis"/>
        </w:rPr>
        <w:t>Salmo trutta</w:t>
      </w:r>
      <w:r w:rsidRPr="002102F0">
        <w:t xml:space="preserve"> </w:t>
      </w:r>
      <w:r w:rsidRPr="00F439F3">
        <w:rPr>
          <w:vertAlign w:val="superscript"/>
        </w:rPr>
        <w:t>N</w:t>
      </w:r>
      <w:r w:rsidRPr="002102F0">
        <w:t xml:space="preserve"> (brown trout) – </w:t>
      </w:r>
      <w:r w:rsidRPr="00F439F3">
        <w:rPr>
          <w:rStyle w:val="Emphasis"/>
        </w:rPr>
        <w:t>A. coregoni, A. foliaceus</w:t>
      </w:r>
      <w:r w:rsidRPr="002102F0">
        <w:t xml:space="preserve"> </w:t>
      </w:r>
      <w:r w:rsidR="00D6271F">
        <w:fldChar w:fldCharType="begin">
          <w:fldData xml:space="preserve">PEVuZE5vdGU+PENpdGU+PEF1dGhvcj5HdXJuZXk8L0F1dGhvcj48WWVhcj4xOTQ4PC9ZZWFyPjxS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</w:fldData>
        </w:fldChar>
      </w:r>
      <w:r w:rsidR="00D6271F">
        <w:instrText xml:space="preserve"> ADDIN EN.CITE </w:instrText>
      </w:r>
      <w:r w:rsidR="00D6271F">
        <w:fldChar w:fldCharType="begin">
          <w:fldData xml:space="preserve">PEVuZE5vdGU+PENpdGU+PEF1dGhvcj5HdXJuZXk8L0F1dGhvcj48WWVhcj4xOTQ4PC9ZZWFyPjxS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</w:fldData>
        </w:fldChar>
      </w:r>
      <w:r w:rsidR="00D6271F">
        <w:instrText xml:space="preserve"> ADDIN EN.CITE.DATA </w:instrText>
      </w:r>
      <w:r w:rsidR="00D6271F">
        <w:fldChar w:fldCharType="end"/>
      </w:r>
      <w:r w:rsidR="00D6271F">
        <w:fldChar w:fldCharType="separate"/>
      </w:r>
      <w:r w:rsidR="00D6271F">
        <w:rPr>
          <w:noProof/>
        </w:rPr>
        <w:t>(Bower-Shore 1940; Gurney 1948)</w:t>
      </w:r>
      <w:r w:rsidR="00D6271F">
        <w:fldChar w:fldCharType="end"/>
      </w:r>
    </w:p>
    <w:p w14:paraId="444128CA" w14:textId="517FDD2C" w:rsidR="002102F0" w:rsidRPr="002102F0" w:rsidRDefault="002102F0" w:rsidP="004B1C90">
      <w:pPr>
        <w:pStyle w:val="ListBullet"/>
        <w:rPr>
          <w:rStyle w:val="Emphasis"/>
          <w:i w:val="0"/>
          <w:iCs w:val="0"/>
        </w:rPr>
      </w:pPr>
      <w:r w:rsidRPr="00F439F3">
        <w:rPr>
          <w:rStyle w:val="Emphasis"/>
        </w:rPr>
        <w:t>Salvelinus fontinalis</w:t>
      </w:r>
      <w:r w:rsidRPr="002102F0">
        <w:t xml:space="preserve"> </w:t>
      </w:r>
      <w:r w:rsidR="00F439F3" w:rsidRPr="00F439F3">
        <w:rPr>
          <w:vertAlign w:val="superscript"/>
        </w:rPr>
        <w:t>N</w:t>
      </w:r>
      <w:r w:rsidRPr="002102F0">
        <w:t xml:space="preserve"> (brook trout) – </w:t>
      </w:r>
      <w:r w:rsidRPr="00F439F3">
        <w:rPr>
          <w:rStyle w:val="Emphasis"/>
        </w:rPr>
        <w:t>A. coregoni, A. stizostethii</w:t>
      </w:r>
      <w:r w:rsidRPr="002102F0">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&lt;EndNote&gt;&lt;Cite&gt;&lt;Author&gt;Hoshina&lt;/Author&gt;&lt;Year&gt;1950&lt;/Year&gt;&lt;RecNum&gt;45452&lt;/RecNum&gt;&lt;IDText&gt;24812&lt;/IDText&gt;&lt;DisplayText&gt;(Hoshina 1950)&lt;/DisplayText&gt;&lt;record&gt;&lt;rec-number&gt;45452&lt;/rec-number&gt;&lt;foreign-keys&gt;&lt;key app="EN" db-id="pst5rtr92wfa9cexzel59affvp5zwtats0wa" timestamp="1691627995" guid="ce447ef3-d172-4b8c-aeca-7f621a05d77a"&gt;45452&lt;/key&gt;&lt;/foreign-keys&gt;&lt;ref-type name="Magazine Article"&gt;19&lt;/ref-type&gt;&lt;contributors&gt;&lt;authors&gt;&lt;author&gt;Hoshina, T.&lt;/author&gt;&lt;/authors&gt;&lt;/contributors&gt;&lt;titles&gt;&lt;title&gt;&lt;style face="normal" font="default" size="100%"&gt;About a species of &lt;/style&gt;&lt;style face="italic" font="default" size="100%"&gt;Argulus&lt;/style&gt;&lt;style face="normal" font="default" size="100%"&gt; in the salmonid pond&lt;/style&gt;&lt;/title&gt;&lt;secondary-title&gt;Bulletin of the Japanese Society of Scientific Fisheries&lt;/secondary-title&gt;&lt;translated-title&gt;tJber eine Argulus- Art im Salmonidenteiche&lt;/translated-title&gt;&lt;/titles&gt;&lt;periodical&gt;&lt;full-title&gt;Bulletin of the Japanese Society of Scientific Fisheries&lt;/full-title&gt;&lt;/periodical&gt;&lt;pages&gt;239-243&lt;/pages&gt;&lt;volume&gt;16&lt;/volume&gt;&lt;dates&gt;&lt;year&gt;1950&lt;/year&gt;&lt;/dates&gt;&lt;label&gt;24812&lt;/label&gt;&lt;urls&gt;&lt;/urls&gt;&lt;custom1&gt;sturgeon_BM&lt;/custom1&gt;&lt;/record&gt;&lt;/Cite&gt;&lt;/EndNote&gt;</w:instrText>
      </w:r>
      <w:r w:rsidR="00D6271F">
        <w:rPr>
          <w:rStyle w:val="Emphasis"/>
          <w:i w:val="0"/>
          <w:iCs w:val="0"/>
        </w:rPr>
        <w:fldChar w:fldCharType="separate"/>
      </w:r>
      <w:r w:rsidR="00D6271F">
        <w:rPr>
          <w:rStyle w:val="Emphasis"/>
          <w:i w:val="0"/>
          <w:iCs w:val="0"/>
          <w:noProof/>
        </w:rPr>
        <w:t>(Hoshina 1950)</w:t>
      </w:r>
      <w:r w:rsidR="00D6271F">
        <w:rPr>
          <w:rStyle w:val="Emphasis"/>
          <w:i w:val="0"/>
          <w:iCs w:val="0"/>
        </w:rPr>
        <w:fldChar w:fldCharType="end"/>
      </w:r>
      <w:r w:rsidRPr="002102F0">
        <w:rPr>
          <w:rStyle w:val="Emphasis"/>
          <w:i w:val="0"/>
          <w:iCs w:val="0"/>
        </w:rPr>
        <w:t xml:space="preserve"> cited in </w:t>
      </w:r>
      <w:r w:rsidR="00D6271F">
        <w:rPr>
          <w:rStyle w:val="Emphasis"/>
          <w:i w:val="0"/>
          <w:iCs w:val="0"/>
        </w:rPr>
        <w:fldChar w:fldCharType="begin"/>
      </w:r>
      <w:r w:rsidR="00D6271F">
        <w:rPr>
          <w:rStyle w:val="Emphasis"/>
          <w:i w:val="0"/>
          <w:iCs w:val="0"/>
        </w:rPr>
        <w:instrText xml:space="preserve"> ADDIN EN.CITE &lt;EndNote&gt;&lt;Cite&gt;&lt;Author&gt;Shimura&lt;/Author&gt;&lt;Year&gt;1983&lt;/Year&gt;&lt;RecNum&gt;46750&lt;/RecNum&gt;&lt;IDText&gt;24598&lt;/IDText&gt;&lt;DisplayText&gt;(Shimura 1983)&lt;/DisplayText&gt;&lt;record&gt;&lt;rec-number&gt;46750&lt;/rec-number&gt;&lt;foreign-keys&gt;&lt;key app="EN" db-id="pst5rtr92wfa9cexzel59affvp5zwtats0wa" timestamp="1691628203" guid="60e9c80f-f368-4dce-83d1-e4bbaa1973aa"&gt;46750&lt;/key&gt;&lt;/foreign-keys&gt;&lt;ref-type name="Journal Article"&gt;17&lt;/ref-type&gt;&lt;contributors&gt;&lt;authors&gt;&lt;author&gt;Shimura, S.&lt;/author&gt;&lt;/authors&gt;&lt;/contributors&gt;&lt;titles&gt;&lt;title&gt;&lt;style face="normal" font="default" size="100%"&gt;Seasonal occurrence, sex ratio and site preference of &lt;/style&gt;&lt;style face="italic" font="default" size="100%"&gt;Argulus coregoni&lt;/style&gt;&lt;style face="normal" font="default" size="100%"&gt; Thorell (Crustacea: Branchiura) parasitic on cultured freshwater salmonids in Japan&lt;/style&gt;&lt;/title&gt;&lt;secondary-title&gt;Parasitology&lt;/secondary-title&gt;&lt;/titles&gt;&lt;periodical&gt;&lt;full-title&gt;Parasitology&lt;/full-title&gt;&lt;/periodical&gt;&lt;pages&gt;537-552&lt;/pages&gt;&lt;volume&gt;86&lt;/volume&gt;&lt;dates&gt;&lt;year&gt;1983&lt;/year&gt;&lt;/dates&gt;&lt;orig-pub&gt;\\ACT001CL04FS07\BIOSECURITYDATA$\E Library\Animal Catalogue\S\Shimura 1983 EN24598.pdf&lt;/orig-pub&gt;&lt;label&gt;24598&lt;/label&gt;&lt;urls&gt;&lt;/urls&gt;&lt;custom1&gt;sturgeon_BM&lt;/custom1&gt;&lt;electronic-resource-num&gt;https://doi.org/10.1017/S0031182000050721&lt;/electronic-resource-num&gt;&lt;/record&gt;&lt;/Cite&gt;&lt;/EndNote&gt;</w:instrText>
      </w:r>
      <w:r w:rsidR="00D6271F">
        <w:rPr>
          <w:rStyle w:val="Emphasis"/>
          <w:i w:val="0"/>
          <w:iCs w:val="0"/>
        </w:rPr>
        <w:fldChar w:fldCharType="separate"/>
      </w:r>
      <w:r w:rsidR="00D6271F">
        <w:rPr>
          <w:rStyle w:val="Emphasis"/>
          <w:i w:val="0"/>
          <w:iCs w:val="0"/>
          <w:noProof/>
        </w:rPr>
        <w:t>(Shimura 1983)</w:t>
      </w:r>
      <w:r w:rsidR="00D6271F">
        <w:rPr>
          <w:rStyle w:val="Emphasis"/>
          <w:i w:val="0"/>
          <w:iCs w:val="0"/>
        </w:rPr>
        <w:fldChar w:fldCharType="end"/>
      </w:r>
      <w:r w:rsidRPr="002102F0">
        <w:rPr>
          <w:rStyle w:val="Emphasis"/>
          <w:i w:val="0"/>
          <w:iCs w:val="0"/>
        </w:rPr>
        <w:t>)</w:t>
      </w:r>
      <w:r w:rsidR="00D6271F">
        <w:rPr>
          <w:rStyle w:val="Emphasis"/>
          <w:i w:val="0"/>
          <w:iCs w:val="0"/>
        </w:rPr>
        <w:fldChar w:fldCharType="begin"/>
      </w:r>
      <w:r w:rsidR="00D6271F">
        <w:rPr>
          <w:rStyle w:val="Emphasis"/>
          <w:i w:val="0"/>
          <w:iCs w:val="0"/>
        </w:rPr>
        <w:instrText xml:space="preserve"> ADDIN EN.CITE &lt;EndNote&gt;&lt;Cite&gt;&lt;Author&gt;Cressey&lt;/Author&gt;&lt;Year&gt;1978&lt;/Year&gt;&lt;RecNum&gt;45197&lt;/RecNum&gt;&lt;IDText&gt;23286&lt;/IDText&gt;&lt;DisplayText&gt;(Cressey 1978)&lt;/DisplayText&gt;&lt;record&gt;&lt;rec-number&gt;45197&lt;/rec-number&gt;&lt;foreign-keys&gt;&lt;key app="EN" db-id="pst5rtr92wfa9cexzel59affvp5zwtats0wa" timestamp="1691627951" guid="04213fbd-eacb-4f8b-9073-42daf141fad8"&gt;45197&lt;/key&gt;&lt;/foreign-keys&gt;&lt;ref-type name="Electronic Book"&gt;44&lt;/ref-type&gt;&lt;contributors&gt;&lt;authors&gt;&lt;author&gt;Cressey, R. F.&lt;/author&gt;&lt;/authors&gt;&lt;secondary-authors&gt;&lt;author&gt;United States, National Marine Fisheries Service&lt;/author&gt;&lt;/secondary-authors&gt;&lt;/contributors&gt;&lt;titles&gt;&lt;title&gt;Marine flora and fauna of the Northeastern United States. Crustacea: Branchiura&lt;/title&gt;&lt;secondary-title&gt;National Oceanic and Atmospheric Administration&lt;/secondary-title&gt;&lt;tertiary-title&gt;NOAA technical report NMFS CIRC 413&lt;/tertiary-title&gt;&lt;/titles&gt;&lt;pages&gt;1-17&lt;/pages&gt;&lt;volume&gt;NOAA technical report NMFS CIRC 413&lt;/volume&gt;&lt;keywords&gt;&lt;keyword&gt;Branchiura (Crustacea)&lt;/keyword&gt;&lt;keyword&gt;Crustacea&lt;/keyword&gt;&lt;keyword&gt;Fishes&lt;/keyword&gt;&lt;keyword&gt;Marine biology&lt;/keyword&gt;&lt;keyword&gt;Parasites&lt;/keyword&gt;&lt;/keywords&gt;&lt;dates&gt;&lt;year&gt;1978&lt;/year&gt;&lt;/dates&gt;&lt;pub-location&gt;Seattle&lt;/pub-location&gt;&lt;orig-pub&gt;\\ACT001CL04FS07\BIOSECURITYDATA$\E Library\Animal Catalogue\C\Cressey 1978 EN23286.pdf&lt;/orig-pub&gt;&lt;label&gt;23286&lt;/label&gt;&lt;urls&gt;&lt;related-urls&gt;&lt;url&gt;https://repository.library.noaa.gov/view/noaa/3662&lt;/url&gt;&lt;/related-urls&gt;&lt;/urls&gt;&lt;custom1&gt;Sturgeon_YGC&lt;/custom1&gt;&lt;electronic-resource-num&gt;https://doi.org/10.5962/bhl.title.63227&lt;/electronic-resource-num&gt;&lt;/record&gt;&lt;/Cite&gt;&lt;/EndNote&gt;</w:instrText>
      </w:r>
      <w:r w:rsidR="00D6271F">
        <w:rPr>
          <w:rStyle w:val="Emphasis"/>
          <w:i w:val="0"/>
          <w:iCs w:val="0"/>
        </w:rPr>
        <w:fldChar w:fldCharType="separate"/>
      </w:r>
      <w:r w:rsidR="00D6271F">
        <w:rPr>
          <w:rStyle w:val="Emphasis"/>
          <w:i w:val="0"/>
          <w:iCs w:val="0"/>
          <w:noProof/>
        </w:rPr>
        <w:t>(Cressey 1978)</w:t>
      </w:r>
      <w:r w:rsidR="00D6271F">
        <w:rPr>
          <w:rStyle w:val="Emphasis"/>
          <w:i w:val="0"/>
          <w:iCs w:val="0"/>
        </w:rPr>
        <w:fldChar w:fldCharType="end"/>
      </w:r>
    </w:p>
    <w:p w14:paraId="12C6958B" w14:textId="2B9CE3E7" w:rsidR="002102F0" w:rsidRPr="002102F0" w:rsidRDefault="002102F0" w:rsidP="004B1C90">
      <w:pPr>
        <w:pStyle w:val="ListBullet"/>
      </w:pPr>
      <w:r w:rsidRPr="00F439F3">
        <w:rPr>
          <w:rStyle w:val="Emphasis"/>
        </w:rPr>
        <w:t>Sander vitreus</w:t>
      </w:r>
      <w:r w:rsidRPr="002102F0">
        <w:rPr>
          <w:rStyle w:val="Emphasis"/>
          <w:i w:val="0"/>
          <w:iCs w:val="0"/>
        </w:rPr>
        <w:t xml:space="preserve"> </w:t>
      </w:r>
      <w:r w:rsidR="00F439F3" w:rsidRPr="00F439F3">
        <w:rPr>
          <w:vertAlign w:val="superscript"/>
        </w:rPr>
        <w:t>N</w:t>
      </w:r>
      <w:r w:rsidRPr="002102F0">
        <w:rPr>
          <w:rStyle w:val="Emphasis"/>
          <w:i w:val="0"/>
          <w:iCs w:val="0"/>
        </w:rPr>
        <w:t xml:space="preserve"> (walleye) </w:t>
      </w:r>
      <w:r w:rsidRPr="002102F0">
        <w:t xml:space="preserve">– </w:t>
      </w:r>
      <w:r w:rsidRPr="00F439F3">
        <w:rPr>
          <w:rStyle w:val="Emphasis"/>
        </w:rPr>
        <w:t>A. stizostethii</w:t>
      </w:r>
      <w:r w:rsidRPr="002102F0">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&lt;EndNote&gt;&lt;Cite&gt;&lt;Author&gt;Cressey&lt;/Author&gt;&lt;Year&gt;1978&lt;/Year&gt;&lt;RecNum&gt;45197&lt;/RecNum&gt;&lt;IDText&gt;23286&lt;/IDText&gt;&lt;DisplayText&gt;(Cressey 1978)&lt;/DisplayText&gt;&lt;record&gt;&lt;rec-number&gt;45197&lt;/rec-number&gt;&lt;foreign-keys&gt;&lt;key app="EN" db-id="pst5rtr92wfa9cexzel59affvp5zwtats0wa" timestamp="1691627951" guid="04213fbd-eacb-4f8b-9073-42daf141fad8"&gt;45197&lt;/key&gt;&lt;/foreign-keys&gt;&lt;ref-type name="Electronic Book"&gt;44&lt;/ref-type&gt;&lt;contributors&gt;&lt;authors&gt;&lt;author&gt;Cressey, R. F.&lt;/author&gt;&lt;/authors&gt;&lt;secondary-authors&gt;&lt;author&gt;United States, National Marine Fisheries Service&lt;/author&gt;&lt;/secondary-authors&gt;&lt;/contributors&gt;&lt;titles&gt;&lt;title&gt;Marine flora and fauna of the Northeastern United States. Crustacea: Branchiura&lt;/title&gt;&lt;secondary-title&gt;National Oceanic and Atmospheric Administration&lt;/secondary-title&gt;&lt;tertiary-title&gt;NOAA technical report NMFS CIRC 413&lt;/tertiary-title&gt;&lt;/titles&gt;&lt;pages&gt;1-17&lt;/pages&gt;&lt;volume&gt;NOAA technical report NMFS CIRC 413&lt;/volume&gt;&lt;keywords&gt;&lt;keyword&gt;Branchiura (Crustacea)&lt;/keyword&gt;&lt;keyword&gt;Crustacea&lt;/keyword&gt;&lt;keyword&gt;Fishes&lt;/keyword&gt;&lt;keyword&gt;Marine biology&lt;/keyword&gt;&lt;keyword&gt;Parasites&lt;/keyword&gt;&lt;/keywords&gt;&lt;dates&gt;&lt;year&gt;1978&lt;/year&gt;&lt;/dates&gt;&lt;pub-location&gt;Seattle&lt;/pub-location&gt;&lt;orig-pub&gt;\\ACT001CL04FS07\BIOSECURITYDATA$\E Library\Animal Catalogue\C\Cressey 1978 EN23286.pdf&lt;/orig-pub&gt;&lt;label&gt;23286&lt;/label&gt;&lt;urls&gt;&lt;related-urls&gt;&lt;url&gt;https://repository.library.noaa.gov/view/noaa/3662&lt;/url&gt;&lt;/related-urls&gt;&lt;/urls&gt;&lt;custom1&gt;Sturgeon_YGC&lt;/custom1&gt;&lt;electronic-resource-num&gt;https://doi.org/10.5962/bhl.title.63227&lt;/electronic-resource-num&gt;&lt;/record&gt;&lt;/Cite&gt;&lt;/EndNote&gt;</w:instrText>
      </w:r>
      <w:r w:rsidR="00D6271F">
        <w:rPr>
          <w:rStyle w:val="Emphasis"/>
          <w:i w:val="0"/>
          <w:iCs w:val="0"/>
        </w:rPr>
        <w:fldChar w:fldCharType="separate"/>
      </w:r>
      <w:r w:rsidR="00D6271F">
        <w:rPr>
          <w:rStyle w:val="Emphasis"/>
          <w:i w:val="0"/>
          <w:iCs w:val="0"/>
          <w:noProof/>
        </w:rPr>
        <w:t>(Cressey 1978)</w:t>
      </w:r>
      <w:r w:rsidR="00D6271F">
        <w:rPr>
          <w:rStyle w:val="Emphasis"/>
          <w:i w:val="0"/>
          <w:iCs w:val="0"/>
        </w:rPr>
        <w:fldChar w:fldCharType="end"/>
      </w:r>
    </w:p>
    <w:p w14:paraId="6763A5E6" w14:textId="454404FD" w:rsidR="002102F0" w:rsidRPr="002102F0" w:rsidRDefault="002102F0" w:rsidP="004B1C90">
      <w:pPr>
        <w:pStyle w:val="ListBullet"/>
        <w:rPr>
          <w:rStyle w:val="Emphasis"/>
          <w:i w:val="0"/>
          <w:iCs w:val="0"/>
        </w:rPr>
      </w:pPr>
      <w:r w:rsidRPr="00F439F3">
        <w:rPr>
          <w:rStyle w:val="Emphasis"/>
        </w:rPr>
        <w:t>Scardinius erythrophthalmus</w:t>
      </w:r>
      <w:r w:rsidRPr="002102F0">
        <w:t xml:space="preserve"> </w:t>
      </w:r>
      <w:r w:rsidR="00F439F3" w:rsidRPr="00F439F3">
        <w:rPr>
          <w:vertAlign w:val="superscript"/>
        </w:rPr>
        <w:t>N</w:t>
      </w:r>
      <w:r w:rsidRPr="002102F0">
        <w:t xml:space="preserve"> (rudd) – </w:t>
      </w:r>
      <w:r w:rsidRPr="00F439F3">
        <w:rPr>
          <w:rStyle w:val="Emphasis"/>
        </w:rPr>
        <w:t>A. foliaceus</w:t>
      </w:r>
      <w:r w:rsidRPr="002102F0">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&lt;EndNote&gt;&lt;Cite&gt;&lt;Author&gt;Oktener&lt;/Author&gt;&lt;Year&gt;2006&lt;/Year&gt;&lt;RecNum&gt;45266&lt;/RecNum&gt;&lt;IDText&gt;24645&lt;/IDText&gt;&lt;DisplayText&gt;(Oktener et al. 2006)&lt;/DisplayText&gt;&lt;record&gt;&lt;rec-number&gt;45266&lt;/rec-number&gt;&lt;foreign-keys&gt;&lt;key app="EN" db-id="pst5rtr92wfa9cexzel59affvp5zwtats0wa" timestamp="1691627961" guid="0420aaf9-8ae8-44c7-9408-128741e66eac"&gt;45266&lt;/key&gt;&lt;/foreign-keys&gt;&lt;ref-type name="Journal Article"&gt;17&lt;/ref-type&gt;&lt;contributors&gt;&lt;authors&gt;&lt;author&gt;Oktener, A.&lt;/author&gt;&lt;author&gt;Hussain Ali, A.&lt;/author&gt;&lt;author&gt;Gustinelli, A.&lt;/author&gt;&lt;author&gt;Fioravanti, M.L.&lt;/author&gt;&lt;/authors&gt;&lt;/contributors&gt;&lt;titles&gt;&lt;title&gt;&lt;style face="normal" font="default" size="100%"&gt;New host records for fish louse, &lt;/style&gt;&lt;style face="italic" font="default" size="100%"&gt;Argulus foliaceus &lt;/style&gt;&lt;style face="normal" font="default" size="100%"&gt;L., 1758 (Crustacea, Branchiura) in Turkey&lt;/style&gt;&lt;/title&gt;&lt;secondary-title&gt;Ittiopatologia&lt;/secondary-title&gt;&lt;/titles&gt;&lt;periodical&gt;&lt;full-title&gt;Ittiopatologia&lt;/full-title&gt;&lt;/periodical&gt;&lt;pages&gt;161-167&lt;/pages&gt;&lt;volume&gt;3&lt;/volume&gt;&lt;dates&gt;&lt;year&gt;2006&lt;/year&gt;&lt;/dates&gt;&lt;orig-pub&gt;\\ACT001CL04FS07\BIOSECURITYDATA$\E Library\Animal Catalogue\O\Oktener et al 2006 EN24645.pdf&lt;/orig-pub&gt;&lt;label&gt;24645&lt;/label&gt;&lt;urls&gt;&lt;/urls&gt;&lt;custom1&gt;sturgeon_BM&lt;/custom1&gt;&lt;/record&gt;&lt;/Cite&gt;&lt;/EndNote&gt;</w:instrText>
      </w:r>
      <w:r w:rsidR="00D6271F">
        <w:rPr>
          <w:rStyle w:val="Emphasis"/>
          <w:i w:val="0"/>
          <w:iCs w:val="0"/>
        </w:rPr>
        <w:fldChar w:fldCharType="separate"/>
      </w:r>
      <w:r w:rsidR="00D6271F">
        <w:rPr>
          <w:rStyle w:val="Emphasis"/>
          <w:i w:val="0"/>
          <w:iCs w:val="0"/>
          <w:noProof/>
        </w:rPr>
        <w:t>(Oktener et al. 2006)</w:t>
      </w:r>
      <w:r w:rsidR="00D6271F">
        <w:rPr>
          <w:rStyle w:val="Emphasis"/>
          <w:i w:val="0"/>
          <w:iCs w:val="0"/>
        </w:rPr>
        <w:fldChar w:fldCharType="end"/>
      </w:r>
    </w:p>
    <w:p w14:paraId="74E04F6E" w14:textId="293B45B2" w:rsidR="002102F0" w:rsidRPr="002102F0" w:rsidRDefault="002102F0" w:rsidP="004B1C90">
      <w:pPr>
        <w:pStyle w:val="ListBullet"/>
        <w:rPr>
          <w:rStyle w:val="Emphasis"/>
          <w:i w:val="0"/>
          <w:iCs w:val="0"/>
        </w:rPr>
      </w:pPr>
      <w:r w:rsidRPr="00F439F3">
        <w:rPr>
          <w:rStyle w:val="Emphasis"/>
        </w:rPr>
        <w:t>Silurus triostegus</w:t>
      </w:r>
      <w:r w:rsidRPr="002102F0">
        <w:t xml:space="preserve"> </w:t>
      </w:r>
      <w:r w:rsidR="00F439F3" w:rsidRPr="00F439F3">
        <w:rPr>
          <w:vertAlign w:val="superscript"/>
        </w:rPr>
        <w:t>N</w:t>
      </w:r>
      <w:r w:rsidRPr="002102F0">
        <w:t xml:space="preserve"> (tigris catfish) – </w:t>
      </w:r>
      <w:r w:rsidRPr="00F439F3">
        <w:rPr>
          <w:rStyle w:val="Emphasis"/>
        </w:rPr>
        <w:t>A. foliaceus</w:t>
      </w:r>
      <w:r w:rsidRPr="002102F0">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&lt;EndNote&gt;&lt;Cite&gt;&lt;Author&gt;Oktener&lt;/Author&gt;&lt;Year&gt;2006&lt;/Year&gt;&lt;RecNum&gt;45266&lt;/RecNum&gt;&lt;IDText&gt;24645&lt;/IDText&gt;&lt;DisplayText&gt;(Oktener et al. 2006)&lt;/DisplayText&gt;&lt;record&gt;&lt;rec-number&gt;45266&lt;/rec-number&gt;&lt;foreign-keys&gt;&lt;key app="EN" db-id="pst5rtr92wfa9cexzel59affvp5zwtats0wa" timestamp="1691627961" guid="0420aaf9-8ae8-44c7-9408-128741e66eac"&gt;45266&lt;/key&gt;&lt;/foreign-keys&gt;&lt;ref-type name="Journal Article"&gt;17&lt;/ref-type&gt;&lt;contributors&gt;&lt;authors&gt;&lt;author&gt;Oktener, A.&lt;/author&gt;&lt;author&gt;Hussain Ali, A.&lt;/author&gt;&lt;author&gt;Gustinelli, A.&lt;/author&gt;&lt;author&gt;Fioravanti, M.L.&lt;/author&gt;&lt;/authors&gt;&lt;/contributors&gt;&lt;titles&gt;&lt;title&gt;&lt;style face="normal" font="default" size="100%"&gt;New host records for fish louse, &lt;/style&gt;&lt;style face="italic" font="default" size="100%"&gt;Argulus foliaceus &lt;/style&gt;&lt;style face="normal" font="default" size="100%"&gt;L., 1758 (Crustacea, Branchiura) in Turkey&lt;/style&gt;&lt;/title&gt;&lt;secondary-title&gt;Ittiopatologia&lt;/secondary-title&gt;&lt;/titles&gt;&lt;periodical&gt;&lt;full-title&gt;Ittiopatologia&lt;/full-title&gt;&lt;/periodical&gt;&lt;pages&gt;161-167&lt;/pages&gt;&lt;volume&gt;3&lt;/volume&gt;&lt;dates&gt;&lt;year&gt;2006&lt;/year&gt;&lt;/dates&gt;&lt;orig-pub&gt;\\ACT001CL04FS07\BIOSECURITYDATA$\E Library\Animal Catalogue\O\Oktener et al 2006 EN24645.pdf&lt;/orig-pub&gt;&lt;label&gt;24645&lt;/label&gt;&lt;urls&gt;&lt;/urls&gt;&lt;custom1&gt;sturgeon_BM&lt;/custom1&gt;&lt;/record&gt;&lt;/Cite&gt;&lt;/EndNote&gt;</w:instrText>
      </w:r>
      <w:r w:rsidR="00D6271F">
        <w:rPr>
          <w:rStyle w:val="Emphasis"/>
          <w:i w:val="0"/>
          <w:iCs w:val="0"/>
        </w:rPr>
        <w:fldChar w:fldCharType="separate"/>
      </w:r>
      <w:r w:rsidR="00D6271F">
        <w:rPr>
          <w:rStyle w:val="Emphasis"/>
          <w:i w:val="0"/>
          <w:iCs w:val="0"/>
          <w:noProof/>
        </w:rPr>
        <w:t>(Oktener et al. 2006)</w:t>
      </w:r>
      <w:r w:rsidR="00D6271F">
        <w:rPr>
          <w:rStyle w:val="Emphasis"/>
          <w:i w:val="0"/>
          <w:iCs w:val="0"/>
        </w:rPr>
        <w:fldChar w:fldCharType="end"/>
      </w:r>
    </w:p>
    <w:p w14:paraId="5C5417DC" w14:textId="1E066763" w:rsidR="002102F0" w:rsidRPr="002102F0" w:rsidRDefault="002102F0" w:rsidP="004B1C90">
      <w:pPr>
        <w:pStyle w:val="ListBullet"/>
        <w:rPr>
          <w:rStyle w:val="Emphasis"/>
          <w:i w:val="0"/>
          <w:iCs w:val="0"/>
        </w:rPr>
      </w:pPr>
      <w:r w:rsidRPr="00F439F3">
        <w:rPr>
          <w:rStyle w:val="Emphasis"/>
        </w:rPr>
        <w:t>Strongylura marina</w:t>
      </w:r>
      <w:r w:rsidRPr="002102F0">
        <w:rPr>
          <w:rStyle w:val="Emphasis"/>
          <w:i w:val="0"/>
          <w:iCs w:val="0"/>
        </w:rPr>
        <w:t xml:space="preserve"> </w:t>
      </w:r>
      <w:r w:rsidR="00F439F3" w:rsidRPr="00F439F3">
        <w:rPr>
          <w:vertAlign w:val="superscript"/>
        </w:rPr>
        <w:t>N</w:t>
      </w:r>
      <w:r w:rsidRPr="002102F0">
        <w:rPr>
          <w:rStyle w:val="Emphasis"/>
          <w:i w:val="0"/>
          <w:iCs w:val="0"/>
        </w:rPr>
        <w:t xml:space="preserve"> (Atlantic needlefish) </w:t>
      </w:r>
      <w:r w:rsidRPr="002102F0">
        <w:t xml:space="preserve">– </w:t>
      </w:r>
      <w:r w:rsidRPr="00F439F3">
        <w:rPr>
          <w:rStyle w:val="Emphasis"/>
        </w:rPr>
        <w:t>A. alosae</w:t>
      </w:r>
      <w:r w:rsidRPr="002102F0">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&lt;EndNote&gt;&lt;Cite&gt;&lt;Author&gt;Cressey&lt;/Author&gt;&lt;Year&gt;1978&lt;/Year&gt;&lt;RecNum&gt;45197&lt;/RecNum&gt;&lt;IDText&gt;23286&lt;/IDText&gt;&lt;DisplayText&gt;(Cressey 1978)&lt;/DisplayText&gt;&lt;record&gt;&lt;rec-number&gt;45197&lt;/rec-number&gt;&lt;foreign-keys&gt;&lt;key app="EN" db-id="pst5rtr92wfa9cexzel59affvp5zwtats0wa" timestamp="1691627951" guid="04213fbd-eacb-4f8b-9073-42daf141fad8"&gt;45197&lt;/key&gt;&lt;/foreign-keys&gt;&lt;ref-type name="Electronic Book"&gt;44&lt;/ref-type&gt;&lt;contributors&gt;&lt;authors&gt;&lt;author&gt;Cressey, R. F.&lt;/author&gt;&lt;/authors&gt;&lt;secondary-authors&gt;&lt;author&gt;United States, National Marine Fisheries Service&lt;/author&gt;&lt;/secondary-authors&gt;&lt;/contributors&gt;&lt;titles&gt;&lt;title&gt;Marine flora and fauna of the Northeastern United States. Crustacea: Branchiura&lt;/title&gt;&lt;secondary-title&gt;National Oceanic and Atmospheric Administration&lt;/secondary-title&gt;&lt;tertiary-title&gt;NOAA technical report NMFS CIRC 413&lt;/tertiary-title&gt;&lt;/titles&gt;&lt;pages&gt;1-17&lt;/pages&gt;&lt;volume&gt;NOAA technical report NMFS CIRC 413&lt;/volume&gt;&lt;keywords&gt;&lt;keyword&gt;Branchiura (Crustacea)&lt;/keyword&gt;&lt;keyword&gt;Crustacea&lt;/keyword&gt;&lt;keyword&gt;Fishes&lt;/keyword&gt;&lt;keyword&gt;Marine biology&lt;/keyword&gt;&lt;keyword&gt;Parasites&lt;/keyword&gt;&lt;/keywords&gt;&lt;dates&gt;&lt;year&gt;1978&lt;/year&gt;&lt;/dates&gt;&lt;pub-location&gt;Seattle&lt;/pub-location&gt;&lt;orig-pub&gt;\\ACT001CL04FS07\BIOSECURITYDATA$\E Library\Animal Catalogue\C\Cressey 1978 EN23286.pdf&lt;/orig-pub&gt;&lt;label&gt;23286&lt;/label&gt;&lt;urls&gt;&lt;related-urls&gt;&lt;url&gt;https://repository.library.noaa.gov/view/noaa/3662&lt;/url&gt;&lt;/related-urls&gt;&lt;/urls&gt;&lt;custom1&gt;Sturgeon_YGC&lt;/custom1&gt;&lt;electronic-resource-num&gt;https://doi.org/10.5962/bhl.title.63227&lt;/electronic-resource-num&gt;&lt;/record&gt;&lt;/Cite&gt;&lt;/EndNote&gt;</w:instrText>
      </w:r>
      <w:r w:rsidR="00D6271F">
        <w:rPr>
          <w:rStyle w:val="Emphasis"/>
          <w:i w:val="0"/>
          <w:iCs w:val="0"/>
        </w:rPr>
        <w:fldChar w:fldCharType="separate"/>
      </w:r>
      <w:r w:rsidR="00D6271F">
        <w:rPr>
          <w:rStyle w:val="Emphasis"/>
          <w:i w:val="0"/>
          <w:iCs w:val="0"/>
          <w:noProof/>
        </w:rPr>
        <w:t>(Cressey 1978)</w:t>
      </w:r>
      <w:r w:rsidR="00D6271F">
        <w:rPr>
          <w:rStyle w:val="Emphasis"/>
          <w:i w:val="0"/>
          <w:iCs w:val="0"/>
        </w:rPr>
        <w:fldChar w:fldCharType="end"/>
      </w:r>
    </w:p>
    <w:p w14:paraId="21243827" w14:textId="1CE7E854" w:rsidR="002102F0" w:rsidRPr="002102F0" w:rsidRDefault="002102F0" w:rsidP="004B1C90">
      <w:pPr>
        <w:pStyle w:val="ListBullet"/>
      </w:pPr>
      <w:r w:rsidRPr="00F439F3">
        <w:rPr>
          <w:rStyle w:val="Emphasis"/>
        </w:rPr>
        <w:t>Thymallus thymallus</w:t>
      </w:r>
      <w:r w:rsidRPr="002102F0">
        <w:t xml:space="preserve"> </w:t>
      </w:r>
      <w:r w:rsidR="00F439F3" w:rsidRPr="00F439F3">
        <w:rPr>
          <w:vertAlign w:val="superscript"/>
        </w:rPr>
        <w:t>N</w:t>
      </w:r>
      <w:r w:rsidRPr="002102F0">
        <w:t xml:space="preserve"> (Grayling) –</w:t>
      </w:r>
      <w:r w:rsidRPr="002102F0">
        <w:rPr>
          <w:rStyle w:val="Emphasis"/>
          <w:i w:val="0"/>
          <w:iCs w:val="0"/>
        </w:rPr>
        <w:t xml:space="preserve"> </w:t>
      </w:r>
      <w:r w:rsidRPr="00F439F3">
        <w:rPr>
          <w:rStyle w:val="Emphasis"/>
        </w:rPr>
        <w:t>A. coregoni, A. foliaceus</w:t>
      </w:r>
      <w:r w:rsidRPr="002102F0">
        <w:rPr>
          <w:rStyle w:val="Emphasis"/>
          <w:i w:val="0"/>
          <w:iCs w:val="0"/>
        </w:rPr>
        <w:t xml:space="preserve"> </w:t>
      </w:r>
      <w:r w:rsidR="00D6271F">
        <w:fldChar w:fldCharType="begin">
          <w:fldData xml:space="preserve">PEVuZE5vdGU+PENpdGU+PEF1dGhvcj5OZWV0aGxpbmc8L0F1dGhvcj48WWVhcj4yMDE2PC9ZZWFy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=
</w:fldData>
        </w:fldChar>
      </w:r>
      <w:r w:rsidR="00D6271F">
        <w:instrText xml:space="preserve"> ADDIN EN.CITE </w:instrText>
      </w:r>
      <w:r w:rsidR="00D6271F">
        <w:fldChar w:fldCharType="begin">
          <w:fldData xml:space="preserve">PEVuZE5vdGU+PENpdGU+PEF1dGhvcj5OZWV0aGxpbmc8L0F1dGhvcj48WWVhcj4yMDE2PC9ZZWFy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=
</w:fldData>
        </w:fldChar>
      </w:r>
      <w:r w:rsidR="00D6271F">
        <w:instrText xml:space="preserve"> ADDIN EN.CITE.DATA </w:instrText>
      </w:r>
      <w:r w:rsidR="00D6271F">
        <w:fldChar w:fldCharType="end"/>
      </w:r>
      <w:r w:rsidR="00D6271F">
        <w:fldChar w:fldCharType="separate"/>
      </w:r>
      <w:r w:rsidR="00D6271F">
        <w:rPr>
          <w:noProof/>
        </w:rPr>
        <w:t>(Bower-Shore 1940; Neethling &amp; Avenant-Oldewage 2016)</w:t>
      </w:r>
      <w:r w:rsidR="00D6271F">
        <w:fldChar w:fldCharType="end"/>
      </w:r>
    </w:p>
    <w:p w14:paraId="058AF2DC" w14:textId="49FCF60B" w:rsidR="002102F0" w:rsidRPr="002102F0" w:rsidRDefault="002102F0" w:rsidP="004B1C90">
      <w:pPr>
        <w:pStyle w:val="ListBullet"/>
      </w:pPr>
      <w:r w:rsidRPr="00F439F3">
        <w:rPr>
          <w:rStyle w:val="Emphasis"/>
        </w:rPr>
        <w:t>Tinca tinca</w:t>
      </w:r>
      <w:r w:rsidRPr="002102F0">
        <w:t xml:space="preserve"> </w:t>
      </w:r>
      <w:r w:rsidR="00F439F3" w:rsidRPr="00F439F3">
        <w:rPr>
          <w:vertAlign w:val="superscript"/>
        </w:rPr>
        <w:t>N</w:t>
      </w:r>
      <w:r w:rsidRPr="002102F0">
        <w:t xml:space="preserve"> (tench) – </w:t>
      </w:r>
      <w:r w:rsidRPr="00F439F3">
        <w:rPr>
          <w:rStyle w:val="Emphasis"/>
        </w:rPr>
        <w:t>A. foliaceus</w:t>
      </w:r>
      <w:r w:rsidRPr="002102F0">
        <w:t xml:space="preserve"> </w:t>
      </w:r>
      <w:r w:rsidR="00D6271F">
        <w:fldChar w:fldCharType="begin">
          <w:fldData xml:space="preserve">PEVuZE5vdGU+PENpdGU+PEF1dGhvcj5Pa3RlbmVyPC9BdXRob3I+PFllYXI+MjAwNjwvWWVhcj48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</w:fldData>
        </w:fldChar>
      </w:r>
      <w:r w:rsidR="00D6271F">
        <w:instrText xml:space="preserve"> ADDIN EN.CITE </w:instrText>
      </w:r>
      <w:r w:rsidR="00D6271F">
        <w:fldChar w:fldCharType="begin">
          <w:fldData xml:space="preserve">PEVuZE5vdGU+PENpdGU+PEF1dGhvcj5Pa3RlbmVyPC9BdXRob3I+PFllYXI+MjAwNjwvWWVhcj48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</w:fldData>
        </w:fldChar>
      </w:r>
      <w:r w:rsidR="00D6271F">
        <w:instrText xml:space="preserve"> ADDIN EN.CITE.DATA </w:instrText>
      </w:r>
      <w:r w:rsidR="00D6271F">
        <w:fldChar w:fldCharType="end"/>
      </w:r>
      <w:r w:rsidR="00D6271F">
        <w:fldChar w:fldCharType="separate"/>
      </w:r>
      <w:r w:rsidR="00D6271F">
        <w:rPr>
          <w:noProof/>
        </w:rPr>
        <w:t>(Bower-Shore 1940; Oktener et al. 2006)</w:t>
      </w:r>
      <w:r w:rsidR="00D6271F">
        <w:fldChar w:fldCharType="end"/>
      </w:r>
    </w:p>
    <w:p w14:paraId="3E93885C" w14:textId="1CE2E853" w:rsidR="002102F0" w:rsidRPr="002102F0" w:rsidRDefault="002102F0" w:rsidP="004B1C90">
      <w:pPr>
        <w:pStyle w:val="ListBullet"/>
      </w:pPr>
      <w:r w:rsidRPr="00F439F3">
        <w:rPr>
          <w:rStyle w:val="Emphasis"/>
        </w:rPr>
        <w:t>Triturus vulgaris vulgaris</w:t>
      </w:r>
      <w:r w:rsidRPr="002102F0">
        <w:t xml:space="preserve"> </w:t>
      </w:r>
      <w:r w:rsidR="00F439F3" w:rsidRPr="00F439F3">
        <w:rPr>
          <w:vertAlign w:val="superscript"/>
        </w:rPr>
        <w:t>N</w:t>
      </w:r>
      <w:r w:rsidRPr="002102F0">
        <w:t xml:space="preserve"> (smooth newt) –</w:t>
      </w:r>
      <w:r w:rsidRPr="002102F0">
        <w:rPr>
          <w:rStyle w:val="Emphasis"/>
          <w:i w:val="0"/>
          <w:iCs w:val="0"/>
        </w:rPr>
        <w:t xml:space="preserve"> </w:t>
      </w:r>
      <w:r w:rsidRPr="00F439F3">
        <w:rPr>
          <w:rStyle w:val="Emphasis"/>
        </w:rPr>
        <w:t>A. foliaceus</w:t>
      </w:r>
      <w:r w:rsidRPr="002102F0">
        <w:t xml:space="preserve"> </w:t>
      </w:r>
      <w:r w:rsidR="00D6271F">
        <w:fldChar w:fldCharType="begin"/>
      </w:r>
      <w:r w:rsidR="00D6271F">
        <w:instrText xml:space="preserve"> ADDIN EN.CITE &lt;EndNote&gt;&lt;Cite&gt;&lt;Author&gt;Bower-Shore&lt;/Author&gt;&lt;Year&gt;1940&lt;/Year&gt;&lt;RecNum&gt;46394&lt;/RecNum&gt;&lt;IDText&gt;23247&lt;/IDText&gt;&lt;DisplayText&gt;(Bower-Shore 1940)&lt;/DisplayText&gt;&lt;record&gt;&lt;rec-number&gt;46394&lt;/rec-number&gt;&lt;foreign-keys&gt;&lt;key app="EN" db-id="pst5rtr92wfa9cexzel59affvp5zwtats0wa" timestamp="1691628154" guid="06f6a1ab-1ec6-4e99-ba2a-08142d8d72c9"&gt;46394&lt;/key&gt;&lt;/foreign-keys&gt;&lt;ref-type name="Journal Article"&gt;17&lt;/ref-type&gt;&lt;contributors&gt;&lt;authors&gt;&lt;author&gt;Bower-Shore, C.&lt;/author&gt;&lt;/authors&gt;&lt;/contributors&gt;&lt;titles&gt;&lt;title&gt;&lt;style face="normal" font="default" size="100%"&gt;An investigation of the common fish louse, &lt;/style&gt;&lt;style face="italic" font="default" size="100%"&gt;Argulus foliaceus&lt;/style&gt;&lt;style face="normal" font="default" size="100%"&gt; (Linn.)&lt;/style&gt;&lt;/title&gt;&lt;secondary-title&gt;Parasitology&lt;/secondary-title&gt;&lt;/titles&gt;&lt;periodical&gt;&lt;full-title&gt;Parasitology&lt;/full-title&gt;&lt;/periodical&gt;&lt;pages&gt;361-371&lt;/pages&gt;&lt;volume&gt;32&lt;/volume&gt;&lt;number&gt;4&lt;/number&gt;&lt;dates&gt;&lt;year&gt;1940&lt;/year&gt;&lt;/dates&gt;&lt;publisher&gt;Cambridge University Press&lt;/publisher&gt;&lt;orig-pub&gt;\\ACT001CL04FS07\BIOSECURITYDATA$\E Library\Animal Catalogue\B\Bower-Shore 1940 EN23247.pdf&lt;/orig-pub&gt;&lt;isbn&gt;0031-1820&lt;/isbn&gt;&lt;label&gt;23247&lt;/label&gt;&lt;urls&gt;&lt;related-urls&gt;&lt;url&gt;https://www.cambridge.org/core/article/an-investigation-of-the-common-fish-louse-argulus-foliaceus-linn/D93C6382B47CF17C6F2988813B0D31F4&lt;/url&gt;&lt;/related-urls&gt;&lt;/urls&gt;&lt;custom1&gt;Sturgeon_YGC&lt;/custom1&gt;&lt;electronic-resource-num&gt;https://doi.org/10.1017/S0031182000015869&lt;/electronic-resource-num&gt;&lt;remote-database-name&gt;Cambridge Core&lt;/remote-database-name&gt;&lt;remote-database-provider&gt;Cambridge University Press&lt;/remote-database-provider&gt;&lt;/record&gt;&lt;/Cite&gt;&lt;/EndNote&gt;</w:instrText>
      </w:r>
      <w:r w:rsidR="00D6271F">
        <w:fldChar w:fldCharType="separate"/>
      </w:r>
      <w:r w:rsidR="00D6271F">
        <w:rPr>
          <w:noProof/>
        </w:rPr>
        <w:t>(Bower-Shore 1940)</w:t>
      </w:r>
      <w:r w:rsidR="00D6271F">
        <w:fldChar w:fldCharType="end"/>
      </w:r>
      <w:r w:rsidRPr="002102F0">
        <w:t>.</w:t>
      </w:r>
    </w:p>
    <w:p w14:paraId="3CE3123B" w14:textId="08D2FCC9" w:rsidR="002102F0" w:rsidRDefault="002102F0" w:rsidP="002102F0">
      <w:r w:rsidRPr="00975BE0">
        <w:rPr>
          <w:rStyle w:val="Emphasis"/>
        </w:rPr>
        <w:t>Argulus</w:t>
      </w:r>
      <w:r>
        <w:t xml:space="preserve"> infests all life stages of fish, particularly juvenile fish, except for eggs </w:t>
      </w:r>
      <w:r w:rsidR="00D6271F">
        <w:fldChar w:fldCharType="begin"/>
      </w:r>
      <w:r w:rsidR="00D6271F">
        <w:instrText xml:space="preserve"> ADDIN EN.CITE &lt;EndNote&gt;&lt;Cite&gt;&lt;Author&gt;Hogans&lt;/Author&gt;&lt;Year&gt;1994&lt;/Year&gt;&lt;RecNum&gt;45320&lt;/RecNum&gt;&lt;IDText&gt;24730&lt;/IDText&gt;&lt;DisplayText&gt;(Hogans 1994)&lt;/DisplayText&gt;&lt;record&gt;&lt;rec-number&gt;45320&lt;/rec-number&gt;&lt;foreign-keys&gt;&lt;key app="EN" db-id="pst5rtr92wfa9cexzel59affvp5zwtats0wa" timestamp="1691627974" guid="4dc8e036-37c7-4b2e-87ca-31940df036e6"&gt;45320&lt;/key&gt;&lt;/foreign-keys&gt;&lt;ref-type name="Report"&gt;27&lt;/ref-type&gt;&lt;contributors&gt;&lt;authors&gt;&lt;author&gt;Hogans, B.&lt;/author&gt;&lt;/authors&gt;&lt;/contributors&gt;&lt;titles&gt;&lt;title&gt;Branchiuran Fish Louse Disease&lt;/title&gt;&lt;/titles&gt;&lt;pages&gt;6&lt;/pages&gt;&lt;dates&gt;&lt;year&gt;1994&lt;/year&gt;&lt;/dates&gt;&lt;pub-location&gt;Canada&lt;/pub-location&gt;&lt;publisher&gt;Atlantic Reference Center, Huntsman Marine Science Center&lt;/publisher&gt;&lt;orig-pub&gt;\\ACT001CL04FS07\BIOSECURITYDATA$\E Library\Animal Catalogue\H\Hogans 1994 EN24730.pdf&lt;/orig-pub&gt;&lt;label&gt;24730&lt;/label&gt;&lt;urls&gt;&lt;/urls&gt;&lt;custom1&gt;sturgeon_BM&lt;/custom1&gt;&lt;electronic-resource-num&gt;https://units.fisheries.org/fhs/wp-content/uploads/sites/30/2017/08/3.2.15-Branchiuran-2014.pdf&lt;/electronic-resource-num&gt;&lt;/record&gt;&lt;/Cite&gt;&lt;/EndNote&gt;</w:instrText>
      </w:r>
      <w:r w:rsidR="00D6271F">
        <w:fldChar w:fldCharType="separate"/>
      </w:r>
      <w:r w:rsidR="00D6271F">
        <w:rPr>
          <w:noProof/>
        </w:rPr>
        <w:t>(Hogans 1994)</w:t>
      </w:r>
      <w:r w:rsidR="00D6271F">
        <w:fldChar w:fldCharType="end"/>
      </w:r>
      <w:r>
        <w:t xml:space="preserve">. </w:t>
      </w:r>
      <w:r w:rsidRPr="00CC2E2F">
        <w:rPr>
          <w:rStyle w:val="Emphasis"/>
        </w:rPr>
        <w:t>A. coregoni</w:t>
      </w:r>
      <w:r>
        <w:rPr>
          <w:rStyle w:val="Emphasis"/>
        </w:rPr>
        <w:t xml:space="preserve"> </w:t>
      </w:r>
      <w:r w:rsidRPr="00F439F3">
        <w:t xml:space="preserve">infested </w:t>
      </w:r>
      <w:r w:rsidRPr="00975BE0">
        <w:rPr>
          <w:rStyle w:val="Emphasis"/>
        </w:rPr>
        <w:t>A. oxyrinchus oxyrinchus</w:t>
      </w:r>
      <w:r>
        <w:t xml:space="preserve"> with weight 11–74 kg </w:t>
      </w:r>
      <w:r w:rsidR="00D6271F">
        <w:fldChar w:fldCharType="begin"/>
      </w:r>
      <w:r w:rsidR="00D6271F">
        <w:instrText xml:space="preserve"> ADDIN EN.CITE &lt;EndNote&gt;&lt;Cite&gt;&lt;Author&gt;Popielarczyk&lt;/Author&gt;&lt;Year&gt;2013&lt;/Year&gt;&lt;RecNum&gt;46718&lt;/RecNum&gt;&lt;IDText&gt;24626&lt;/IDText&gt;&lt;DisplayText&gt;(Popielarczyk &amp;amp; Kolman 2013)&lt;/DisplayText&gt;&lt;record&gt;&lt;rec-number&gt;46718&lt;/rec-number&gt;&lt;foreign-keys&gt;&lt;key app="EN" db-id="pst5rtr92wfa9cexzel59affvp5zwtats0wa" timestamp="1691628199" guid="cc650076-0e9b-4ed0-8f8d-1c16fb4ba06b"&gt;46718&lt;/key&gt;&lt;/foreign-keys&gt;&lt;ref-type name="Journal Article"&gt;17&lt;/ref-type&gt;&lt;contributors&gt;&lt;authors&gt;&lt;author&gt;Popielarczyk, R.&lt;/author&gt;&lt;author&gt;Kolman, R.&lt;/author&gt;&lt;/authors&gt;&lt;/contributors&gt;&lt;titles&gt;&lt;title&gt;&lt;style face="normal" font="default" size="100%"&gt;Preliminary analysis of ectoparasites of the sturgeon &lt;/style&gt;&lt;style face="italic" font="default" size="100%"&gt;Acipenser oxyrinchus oxyrinchus&lt;/style&gt;&lt;style face="normal" font="default" size="100%"&gt; (Mitchill, 1815) originating from different water habitats&lt;/style&gt;&lt;/title&gt;&lt;secondary-title&gt;Annals of Parasitology&lt;/secondary-title&gt;&lt;/titles&gt;&lt;periodical&gt;&lt;full-title&gt;Annals of Parasitology&lt;/full-title&gt;&lt;/periodical&gt;&lt;pages&gt;139-141&lt;/pages&gt;&lt;volume&gt;59&lt;/volume&gt;&lt;number&gt;3&lt;/number&gt;&lt;dates&gt;&lt;year&gt;2013&lt;/year&gt;&lt;/dates&gt;&lt;orig-pub&gt;\\ACT001CL04FS07\BIOSECURITYDATA$\E Library\Animal Catalogue\P\Popielarczyk and Kolman 2013 EN24626.pdf&lt;/orig-pub&gt;&lt;label&gt;24626&lt;/label&gt;&lt;urls&gt;&lt;/urls&gt;&lt;custom1&gt;sturgeon_BM&lt;/custom1&gt;&lt;electronic-resource-num&gt;https://annals-parasitology.eu/archive_2001_2022/2013-59-3_139.pdf&lt;/electronic-resource-num&gt;&lt;/record&gt;&lt;/Cite&gt;&lt;/EndNote&gt;</w:instrText>
      </w:r>
      <w:r w:rsidR="00D6271F">
        <w:fldChar w:fldCharType="separate"/>
      </w:r>
      <w:r w:rsidR="00D6271F">
        <w:rPr>
          <w:noProof/>
        </w:rPr>
        <w:t>(Popielarczyk &amp; Kolman 2013)</w:t>
      </w:r>
      <w:r w:rsidR="00D6271F">
        <w:fldChar w:fldCharType="end"/>
      </w:r>
      <w:r>
        <w:t xml:space="preserve"> and</w:t>
      </w:r>
      <w:r w:rsidDel="004B5B82">
        <w:t xml:space="preserve"> </w:t>
      </w:r>
      <w:r w:rsidRPr="00975BE0">
        <w:rPr>
          <w:rStyle w:val="Emphasis"/>
        </w:rPr>
        <w:t>A. flavescens</w:t>
      </w:r>
      <w:r>
        <w:t xml:space="preserve"> infested juvenile and adult </w:t>
      </w:r>
      <w:r w:rsidRPr="009C7404">
        <w:rPr>
          <w:rStyle w:val="Emphasis"/>
        </w:rPr>
        <w:t>A</w:t>
      </w:r>
      <w:r>
        <w:rPr>
          <w:rStyle w:val="Emphasis"/>
        </w:rPr>
        <w:t>. </w:t>
      </w:r>
      <w:r w:rsidRPr="009C7404">
        <w:rPr>
          <w:rStyle w:val="Emphasis"/>
        </w:rPr>
        <w:t>oxyrinchus</w:t>
      </w:r>
      <w:r>
        <w:rPr>
          <w:rStyle w:val="Emphasis"/>
        </w:rPr>
        <w:t> </w:t>
      </w:r>
      <w:r w:rsidRPr="009C7404">
        <w:rPr>
          <w:rStyle w:val="Emphasis"/>
        </w:rPr>
        <w:t>desotoi</w:t>
      </w:r>
      <w:r>
        <w:t xml:space="preserve"> </w:t>
      </w:r>
      <w:r w:rsidR="00D6271F">
        <w:fldChar w:fldCharType="begin"/>
      </w:r>
      <w:r w:rsidR="00D6271F">
        <w:instrText xml:space="preserve"> ADDIN EN.CITE &lt;EndNote&gt;&lt;Cite&gt;&lt;Author&gt;Andres&lt;/Author&gt;&lt;Year&gt;2019&lt;/Year&gt;&lt;RecNum&gt;45133&lt;/RecNum&gt;&lt;IDText&gt;23205&lt;/IDText&gt;&lt;DisplayText&gt;(Andres et al. 2019)&lt;/DisplayText&gt;&lt;record&gt;&lt;rec-number&gt;45133&lt;/rec-number&gt;&lt;foreign-keys&gt;&lt;key app="EN" db-id="pst5rtr92wfa9cexzel59affvp5zwtats0wa" timestamp="1691627942" guid="b929d10a-7d10-43dd-b0c6-1587c029f546"&gt;45133&lt;/key&gt;&lt;/foreign-keys&gt;&lt;ref-type name="Journal Article"&gt;17&lt;/ref-type&gt;&lt;contributors&gt;&lt;authors&gt;&lt;author&gt;Andres, M. J.&lt;/author&gt;&lt;author&gt;Higgs, J. M.&lt;/author&gt;&lt;author&gt;Grammer, P. O.&lt;/author&gt;&lt;author&gt;Peterson, M. S.&lt;/author&gt;&lt;/authors&gt;&lt;/contributors&gt;&lt;titles&gt;&lt;title&gt;&lt;style face="normal" font="default" size="100%"&gt;Argulus from the Pascagoula River, MS, USA, with an emphasis on those of the threatened Gulf Sturgeon, &lt;/style&gt;&lt;style face="italic" font="default" size="100%"&gt;Acipenser oxyrinchus desotoi&lt;/style&gt;&lt;/title&gt;&lt;secondary-title&gt;Diversity&lt;/secondary-title&gt;&lt;/titles&gt;&lt;periodical&gt;&lt;full-title&gt;Diversity&lt;/full-title&gt;&lt;/periodical&gt;&lt;pages&gt;232&lt;/pages&gt;&lt;volume&gt;11&lt;/volume&gt;&lt;number&gt;12&lt;/number&gt;&lt;dates&gt;&lt;year&gt;2019&lt;/year&gt;&lt;/dates&gt;&lt;orig-pub&gt;\\ACT001CL04FS07\BIOSECURITYDATA$\E Library\Animal Catalogue\A\Andres et al 2019 EN23205.pdf&lt;/orig-pub&gt;&lt;isbn&gt;1424-2818&lt;/isbn&gt;&lt;accession-num&gt;doi:10.3390/d11120232&lt;/accession-num&gt;&lt;label&gt;23205&lt;/label&gt;&lt;urls&gt;&lt;related-urls&gt;&lt;url&gt;https://www.mdpi.com/1424-2818/11/12/232&lt;/url&gt;&lt;/related-urls&gt;&lt;/urls&gt;&lt;custom1&gt;Sturgeon_YGC&lt;/custom1&gt;&lt;electronic-resource-num&gt;https://www.mdpi.com/1424-2818/11/12/232&lt;/electronic-resource-num&gt;&lt;/record&gt;&lt;/Cite&gt;&lt;/EndNote&gt;</w:instrText>
      </w:r>
      <w:r w:rsidR="00D6271F">
        <w:fldChar w:fldCharType="separate"/>
      </w:r>
      <w:r w:rsidR="00D6271F">
        <w:rPr>
          <w:noProof/>
        </w:rPr>
        <w:t>(Andres et al. 2019)</w:t>
      </w:r>
      <w:r w:rsidR="00D6271F">
        <w:fldChar w:fldCharType="end"/>
      </w:r>
      <w:r>
        <w:t>.</w:t>
      </w:r>
    </w:p>
    <w:p w14:paraId="7755300D" w14:textId="77777777" w:rsidR="0015558E" w:rsidRPr="0015558E" w:rsidRDefault="0015558E" w:rsidP="0015558E">
      <w:pPr>
        <w:pStyle w:val="Heading5"/>
      </w:pPr>
      <w:r w:rsidRPr="0015558E">
        <w:t>Geographical distribution</w:t>
      </w:r>
    </w:p>
    <w:p w14:paraId="1A216420" w14:textId="6753ED18" w:rsidR="0015558E" w:rsidRPr="00DA3ED8" w:rsidRDefault="0015558E" w:rsidP="00BB6466">
      <w:r w:rsidRPr="00CC2E2F">
        <w:rPr>
          <w:rStyle w:val="Emphasis"/>
        </w:rPr>
        <w:t>A</w:t>
      </w:r>
      <w:r>
        <w:rPr>
          <w:rStyle w:val="Emphasis"/>
        </w:rPr>
        <w:t>.</w:t>
      </w:r>
      <w:r w:rsidRPr="00CC2E2F">
        <w:rPr>
          <w:rStyle w:val="Emphasis"/>
        </w:rPr>
        <w:t> </w:t>
      </w:r>
      <w:r>
        <w:rPr>
          <w:rStyle w:val="Emphasis"/>
        </w:rPr>
        <w:t>alosae, A. </w:t>
      </w:r>
      <w:r w:rsidRPr="00CC2E2F">
        <w:rPr>
          <w:rStyle w:val="Emphasis"/>
        </w:rPr>
        <w:t>coregoni</w:t>
      </w:r>
      <w:r>
        <w:rPr>
          <w:rStyle w:val="Emphasis"/>
        </w:rPr>
        <w:t>, A. flavescens,</w:t>
      </w:r>
      <w:r>
        <w:t xml:space="preserve"> </w:t>
      </w:r>
      <w:r w:rsidRPr="00CC2E2F">
        <w:rPr>
          <w:rStyle w:val="Emphasis"/>
        </w:rPr>
        <w:t>A</w:t>
      </w:r>
      <w:r>
        <w:rPr>
          <w:rStyle w:val="Emphasis"/>
        </w:rPr>
        <w:t>.</w:t>
      </w:r>
      <w:r w:rsidRPr="00CC2E2F">
        <w:rPr>
          <w:rStyle w:val="Emphasis"/>
        </w:rPr>
        <w:t> foliaceus</w:t>
      </w:r>
      <w:r>
        <w:t xml:space="preserve"> and </w:t>
      </w:r>
      <w:r w:rsidRPr="0058092C">
        <w:rPr>
          <w:rStyle w:val="Emphasis"/>
        </w:rPr>
        <w:t>A</w:t>
      </w:r>
      <w:r>
        <w:rPr>
          <w:rStyle w:val="Emphasis"/>
        </w:rPr>
        <w:t>.</w:t>
      </w:r>
      <w:r w:rsidRPr="0058092C">
        <w:rPr>
          <w:rStyle w:val="Emphasis"/>
        </w:rPr>
        <w:t> stizostethii</w:t>
      </w:r>
      <w:r>
        <w:rPr>
          <w:rStyle w:val="Emphasis"/>
        </w:rPr>
        <w:t xml:space="preserve"> </w:t>
      </w:r>
      <w:r>
        <w:t>have been reported in</w:t>
      </w:r>
      <w:r w:rsidR="00BB6466">
        <w:t xml:space="preserve"> </w:t>
      </w:r>
      <w:r>
        <w:t xml:space="preserve">Canada </w:t>
      </w:r>
      <w:r w:rsidR="00D6271F">
        <w:fldChar w:fldCharType="begin"/>
      </w:r>
      <w:r w:rsidR="00D6271F">
        <w:instrText xml:space="preserve"> ADDIN EN.CITE &lt;EndNote&gt;&lt;Cite&gt;&lt;Author&gt;Popielarczyk&lt;/Author&gt;&lt;Year&gt;2013&lt;/Year&gt;&lt;RecNum&gt;46718&lt;/RecNum&gt;&lt;IDText&gt;24626&lt;/IDText&gt;&lt;DisplayText&gt;(Popielarczyk &amp;amp; Kolman 2013)&lt;/DisplayText&gt;&lt;record&gt;&lt;rec-number&gt;46718&lt;/rec-number&gt;&lt;foreign-keys&gt;&lt;key app="EN" db-id="pst5rtr92wfa9cexzel59affvp5zwtats0wa" timestamp="1691628199" guid="cc650076-0e9b-4ed0-8f8d-1c16fb4ba06b"&gt;46718&lt;/key&gt;&lt;/foreign-keys&gt;&lt;ref-type name="Journal Article"&gt;17&lt;/ref-type&gt;&lt;contributors&gt;&lt;authors&gt;&lt;author&gt;Popielarczyk, R.&lt;/author&gt;&lt;author&gt;Kolman, R.&lt;/author&gt;&lt;/authors&gt;&lt;/contributors&gt;&lt;titles&gt;&lt;title&gt;&lt;style face="normal" font="default" size="100%"&gt;Preliminary analysis of ectoparasites of the sturgeon &lt;/style&gt;&lt;style face="italic" font="default" size="100%"&gt;Acipenser oxyrinchus oxyrinchus&lt;/style&gt;&lt;style face="normal" font="default" size="100%"&gt; (Mitchill, 1815) originating from different water habitats&lt;/style&gt;&lt;/title&gt;&lt;secondary-title&gt;Annals of Parasitology&lt;/secondary-title&gt;&lt;/titles&gt;&lt;periodical&gt;&lt;full-title&gt;Annals of Parasitology&lt;/full-title&gt;&lt;/periodical&gt;&lt;pages&gt;139-141&lt;/pages&gt;&lt;volume&gt;59&lt;/volume&gt;&lt;number&gt;3&lt;/number&gt;&lt;dates&gt;&lt;year&gt;2013&lt;/year&gt;&lt;/dates&gt;&lt;orig-pub&gt;\\ACT001CL04FS07\BIOSECURITYDATA$\E Library\Animal Catalogue\P\Popielarczyk and Kolman 2013 EN24626.pdf&lt;/orig-pub&gt;&lt;label&gt;24626&lt;/label&gt;&lt;urls&gt;&lt;/urls&gt;&lt;custom1&gt;sturgeon_BM&lt;/custom1&gt;&lt;electronic-resource-num&gt;https://annals-parasitology.eu/archive_2001_2022/2013-59-3_139.pdf&lt;/electronic-resource-num&gt;&lt;/record&gt;&lt;/Cite&gt;&lt;/EndNote&gt;</w:instrText>
      </w:r>
      <w:r w:rsidR="00D6271F">
        <w:fldChar w:fldCharType="separate"/>
      </w:r>
      <w:r w:rsidR="00D6271F">
        <w:rPr>
          <w:noProof/>
        </w:rPr>
        <w:t>(Popielarczyk &amp; Kolman 2013)</w:t>
      </w:r>
      <w:r w:rsidR="00D6271F">
        <w:fldChar w:fldCharType="end"/>
      </w:r>
      <w:r>
        <w:t>, China (</w:t>
      </w:r>
      <w:r w:rsidR="00D6271F">
        <w:fldChar w:fldCharType="begin"/>
      </w:r>
      <w:r w:rsidR="00D6271F">
        <w:instrText xml:space="preserve"> ADDIN EN.CITE &lt;EndNote&gt;&lt;Cite&gt;&lt;Author&gt;Wang&lt;/Author&gt;&lt;Year&gt;1958&lt;/Year&gt;&lt;RecNum&gt;45453&lt;/RecNum&gt;&lt;IDText&gt;24813&lt;/IDText&gt;&lt;DisplayText&gt;(Wang 1958)&lt;/DisplayText&gt;&lt;record&gt;&lt;rec-number&gt;45453&lt;/rec-number&gt;&lt;foreign-keys&gt;&lt;key app="EN" db-id="pst5rtr92wfa9cexzel59affvp5zwtats0wa" timestamp="1691627995" guid="3a304358-ce59-42f1-b852-36a552ee3cae"&gt;45453&lt;/key&gt;&lt;/foreign-keys&gt;&lt;ref-type name="Journal Article"&gt;17&lt;/ref-type&gt;&lt;contributors&gt;&lt;authors&gt;&lt;author&gt;Wang, K.N.&lt;/author&gt;&lt;/authors&gt;&lt;/contributors&gt;&lt;titles&gt;&lt;title&gt;&lt;style face="normal" font="default" size="100%"&gt;Preliminary studies on four species of &lt;/style&gt;&lt;style face="italic" font="default" size="100%"&gt;Argulus&lt;/style&gt;&lt;style face="normal" font="default" size="100%"&gt; parasitic on fresh-water fishes taken from the area between Nanking and Shanghai, with notes on the early larval development of &lt;/style&gt;&lt;style face="italic" font="default" size="100%"&gt;Arugulus chinensis&lt;/style&gt;&lt;/title&gt;&lt;secondary-title&gt;Acta Zoologica Sinica&lt;/secondary-title&gt;&lt;/titles&gt;&lt;periodical&gt;&lt;full-title&gt;Acta Zoologica Sinica&lt;/full-title&gt;&lt;/periodical&gt;&lt;pages&gt;322-340&lt;/pages&gt;&lt;volume&gt;10&lt;/volume&gt;&lt;dates&gt;&lt;year&gt;1958&lt;/year&gt;&lt;/dates&gt;&lt;label&gt;24813&lt;/label&gt;&lt;urls&gt;&lt;/urls&gt;&lt;custom1&gt;sturgeon_BM&lt;/custom1&gt;&lt;/record&gt;&lt;/Cite&gt;&lt;/EndNote&gt;</w:instrText>
      </w:r>
      <w:r w:rsidR="00D6271F">
        <w:fldChar w:fldCharType="separate"/>
      </w:r>
      <w:r w:rsidR="00D6271F">
        <w:rPr>
          <w:noProof/>
        </w:rPr>
        <w:t>(Wang 1958)</w:t>
      </w:r>
      <w:r w:rsidR="00D6271F">
        <w:fldChar w:fldCharType="end"/>
      </w:r>
      <w:r>
        <w:t xml:space="preserve"> cited in </w:t>
      </w:r>
      <w:r w:rsidR="00D6271F">
        <w:fldChar w:fldCharType="begin"/>
      </w:r>
      <w:r w:rsidR="00D6271F">
        <w:instrText xml:space="preserve"> ADDIN EN.CITE &lt;EndNote&gt;&lt;Cite&gt;&lt;Author&gt;Shimura&lt;/Author&gt;&lt;Year&gt;1983&lt;/Year&gt;&lt;RecNum&gt;46750&lt;/RecNum&gt;&lt;IDText&gt;24598&lt;/IDText&gt;&lt;DisplayText&gt;(Shimura 1983)&lt;/DisplayText&gt;&lt;record&gt;&lt;rec-number&gt;46750&lt;/rec-number&gt;&lt;foreign-keys&gt;&lt;key app="EN" db-id="pst5rtr92wfa9cexzel59affvp5zwtats0wa" timestamp="1691628203" guid="60e9c80f-f368-4dce-83d1-e4bbaa1973aa"&gt;46750&lt;/key&gt;&lt;/foreign-keys&gt;&lt;ref-type name="Journal Article"&gt;17&lt;/ref-type&gt;&lt;contributors&gt;&lt;authors&gt;&lt;author&gt;Shimura, S.&lt;/author&gt;&lt;/authors&gt;&lt;/contributors&gt;&lt;titles&gt;&lt;title&gt;&lt;style face="normal" font="default" size="100%"&gt;Seasonal occurrence, sex ratio and site preference of &lt;/style&gt;&lt;style face="italic" font="default" size="100%"&gt;Argulus coregoni&lt;/style&gt;&lt;style face="normal" font="default" size="100%"&gt; Thorell (Crustacea: Branchiura) parasitic on cultured freshwater salmonids in Japan&lt;/style&gt;&lt;/title&gt;&lt;secondary-title&gt;Parasitology&lt;/secondary-title&gt;&lt;/titles&gt;&lt;periodical&gt;&lt;full-title&gt;Parasitology&lt;/full-title&gt;&lt;/periodical&gt;&lt;pages&gt;537-552&lt;/pages&gt;&lt;volume&gt;86&lt;/volume&gt;&lt;dates&gt;&lt;year&gt;1983&lt;/year&gt;&lt;/dates&gt;&lt;orig-pub&gt;\\ACT001CL04FS07\BIOSECURITYDATA$\E Library\Animal Catalogue\S\Shimura 1983 EN24598.pdf&lt;/orig-pub&gt;&lt;label&gt;24598&lt;/label&gt;&lt;urls&gt;&lt;/urls&gt;&lt;custom1&gt;sturgeon_BM&lt;/custom1&gt;&lt;electronic-resource-num&gt;https://doi.org/10.1017/S0031182000050721&lt;/electronic-resource-num&gt;&lt;/record&gt;&lt;/Cite&gt;&lt;/EndNote&gt;</w:instrText>
      </w:r>
      <w:r w:rsidR="00D6271F">
        <w:fldChar w:fldCharType="separate"/>
      </w:r>
      <w:r w:rsidR="00D6271F">
        <w:rPr>
          <w:noProof/>
        </w:rPr>
        <w:t>(Shimura 1983)</w:t>
      </w:r>
      <w:r w:rsidR="00D6271F">
        <w:fldChar w:fldCharType="end"/>
      </w:r>
      <w:r>
        <w:t xml:space="preserve">), Denmark </w:t>
      </w:r>
      <w:r w:rsidR="00D6271F">
        <w:fldChar w:fldCharType="begin"/>
      </w:r>
      <w:r w:rsidR="00D6271F">
        <w:instrText xml:space="preserve"> ADDIN EN.CITE &lt;EndNote&gt;&lt;Cite&gt;&lt;Author&gt;Buchmann&lt;/Author&gt;&lt;Year&gt;1995&lt;/Year&gt;&lt;RecNum&gt;46405&lt;/RecNum&gt;&lt;IDText&gt;23262&lt;/IDText&gt;&lt;DisplayText&gt;(Buchmann, Uldal &amp;amp; Lyholt 1995)&lt;/DisplayText&gt;&lt;record&gt;&lt;rec-number&gt;46405&lt;/rec-number&gt;&lt;foreign-keys&gt;&lt;key app="EN" db-id="pst5rtr92wfa9cexzel59affvp5zwtats0wa" timestamp="1691628156" guid="3a79f885-c2d4-44c4-b562-0e8d1331d09d"&gt;46405&lt;/key&gt;&lt;/foreign-keys&gt;&lt;ref-type name="Journal Article"&gt;17&lt;/ref-type&gt;&lt;contributors&gt;&lt;authors&gt;&lt;author&gt;Buchmann, Κ&lt;/author&gt;&lt;author&gt;Uldal, A.&lt;/author&gt;&lt;author&gt;Lyholt, H. C. Κ&lt;/author&gt;&lt;/authors&gt;&lt;/contributors&gt;&lt;titles&gt;&lt;title&gt;Parasite infections in Danish trout farms&lt;/title&gt;&lt;secondary-title&gt;Acta Veterinaria Scandinavica&lt;/secondary-title&gt;&lt;/titles&gt;&lt;periodical&gt;&lt;full-title&gt;Acta Veterinaria Scandinavica&lt;/full-title&gt;&lt;/periodical&gt;&lt;pages&gt;283-298&lt;/pages&gt;&lt;volume&gt;36&lt;/volume&gt;&lt;number&gt;3&lt;/number&gt;&lt;dates&gt;&lt;year&gt;1995&lt;/year&gt;&lt;/dates&gt;&lt;orig-pub&gt;\\ACT001CL04FS07\BIOSECURITYDATA$\E Library\Animal Catalogue\B\Buchmann et al 1995 EN23262.pdf&lt;/orig-pub&gt;&lt;isbn&gt;1751-0147&lt;/isbn&gt;&lt;label&gt;23262&lt;/label&gt;&lt;urls&gt;&lt;related-urls&gt;&lt;url&gt;https://doi.org/10.1186/BF03547675&lt;/url&gt;&lt;/related-urls&gt;&lt;/urls&gt;&lt;custom1&gt;Sturgeon_YGC&lt;/custom1&gt;&lt;electronic-resource-num&gt;https://doi.org/10.1186/BF03547675&lt;/electronic-resource-num&gt;&lt;/record&gt;&lt;/Cite&gt;&lt;/EndNote&gt;</w:instrText>
      </w:r>
      <w:r w:rsidR="00D6271F">
        <w:fldChar w:fldCharType="separate"/>
      </w:r>
      <w:r w:rsidR="00D6271F">
        <w:rPr>
          <w:noProof/>
        </w:rPr>
        <w:t>(Buchmann, Uldal &amp; Lyholt 1995)</w:t>
      </w:r>
      <w:r w:rsidR="00D6271F">
        <w:fldChar w:fldCharType="end"/>
      </w:r>
      <w:r>
        <w:t xml:space="preserve">, Finland </w:t>
      </w:r>
      <w:r w:rsidR="00D6271F">
        <w:fldChar w:fldCharType="begin"/>
      </w:r>
      <w:r w:rsidR="00D6271F">
        <w:instrText xml:space="preserve"> ADDIN EN.CITE &lt;EndNote&gt;&lt;Cite&gt;&lt;Author&gt;Pasternak&lt;/Author&gt;&lt;Year&gt;2004&lt;/Year&gt;&lt;RecNum&gt;46687&lt;/RecNum&gt;&lt;IDText&gt;24639&lt;/IDText&gt;&lt;DisplayText&gt;(Pasternak, Mikheev &amp;amp; Valtonen 2004)&lt;/DisplayText&gt;&lt;record&gt;&lt;rec-number&gt;46687&lt;/rec-number&gt;&lt;foreign-keys&gt;&lt;key app="EN" db-id="pst5rtr92wfa9cexzel59affvp5zwtats0wa" timestamp="1691628194" guid="08d8256d-fbc0-4cc5-ae51-c0b5758ce5b6"&gt;46687&lt;/key&gt;&lt;/foreign-keys&gt;&lt;ref-type name="Journal Article"&gt;17&lt;/ref-type&gt;&lt;contributors&gt;&lt;authors&gt;&lt;author&gt;Pasternak, A.&lt;/author&gt;&lt;author&gt;Mikheev, V.&lt;/author&gt;&lt;author&gt;Valtonen, E.T.&lt;/author&gt;&lt;/authors&gt;&lt;/contributors&gt;&lt;titles&gt;&lt;title&gt;&lt;style face="normal" font="default" size="100%"&gt;Growth and development of &lt;/style&gt;&lt;style face="italic" font="default" size="100%"&gt;Argulus coregoni&lt;/style&gt;&lt;style face="normal" font="default" size="100%"&gt; (Crustacea: Branchiura) on salmonid and cyprinid hosts&lt;/style&gt;&lt;/title&gt;&lt;secondary-title&gt;Diseases of Aquatic Organisms&lt;/secondary-title&gt;&lt;/titles&gt;&lt;periodical&gt;&lt;full-title&gt;Diseases of Aquatic Organisms&lt;/full-title&gt;&lt;/periodical&gt;&lt;pages&gt;203-207&lt;/pages&gt;&lt;volume&gt;58&lt;/volume&gt;&lt;dates&gt;&lt;year&gt;2004&lt;/year&gt;&lt;/dates&gt;&lt;orig-pub&gt;\\ACT001CL04FS07\BIOSECURITYDATA$\E Library\Animal Catalogue\P\Pasternak et al 2004 EN24639.pdf&lt;/orig-pub&gt;&lt;label&gt;24639&lt;/label&gt;&lt;urls&gt;&lt;/urls&gt;&lt;custom1&gt;sturgeon_BM&lt;/custom1&gt;&lt;electronic-resource-num&gt;https://doi.org/10.3354/dao058203&lt;/electronic-resource-num&gt;&lt;/record&gt;&lt;/Cite&gt;&lt;/EndNote&gt;</w:instrText>
      </w:r>
      <w:r w:rsidR="00D6271F">
        <w:fldChar w:fldCharType="separate"/>
      </w:r>
      <w:r w:rsidR="00D6271F">
        <w:rPr>
          <w:noProof/>
        </w:rPr>
        <w:t>(Pasternak, Mikheev &amp; Valtonen 2004)</w:t>
      </w:r>
      <w:r w:rsidR="00D6271F">
        <w:fldChar w:fldCharType="end"/>
      </w:r>
      <w:r>
        <w:t>, France (</w:t>
      </w:r>
      <w:r w:rsidR="00D6271F">
        <w:fldChar w:fldCharType="begin"/>
      </w:r>
      <w:r w:rsidR="00D6271F">
        <w:instrText xml:space="preserve"> ADDIN EN.CITE &lt;EndNote&gt;&lt;Cite&gt;&lt;Author&gt;Laurent&lt;/Author&gt;&lt;Year&gt;1975&lt;/Year&gt;&lt;RecNum&gt;46604&lt;/RecNum&gt;&lt;IDText&gt;24659&lt;/IDText&gt;&lt;DisplayText&gt;(Laurent 1975)&lt;/DisplayText&gt;&lt;record&gt;&lt;rec-number&gt;46604&lt;/rec-number&gt;&lt;foreign-keys&gt;&lt;key app="EN" db-id="pst5rtr92wfa9cexzel59affvp5zwtats0wa" timestamp="1691628182" guid="c513357d-bcf5-46e6-bfe3-a4811dd6da07"&gt;46604&lt;/key&gt;&lt;/foreign-keys&gt;&lt;ref-type name="Journal Article"&gt;17&lt;/ref-type&gt;&lt;contributors&gt;&lt;authors&gt;&lt;author&gt;Laurent, P.J.&lt;/author&gt;&lt;/authors&gt;&lt;/contributors&gt;&lt;titles&gt;&lt;title&gt;The argulues of Lem&lt;/title&gt;&lt;secondary-title&gt;Hydrologie&lt;/secondary-title&gt;&lt;translated-title&gt;Les argulues du Lém&lt;/translated-title&gt;&lt;/titles&gt;&lt;periodical&gt;&lt;full-title&gt;Hydrologie&lt;/full-title&gt;&lt;/periodical&gt;&lt;pages&gt;249-252&lt;/pages&gt;&lt;volume&gt;37&lt;/volume&gt;&lt;number&gt;2&lt;/number&gt;&lt;dates&gt;&lt;year&gt;1975&lt;/year&gt;&lt;/dates&gt;&lt;label&gt;24659&lt;/label&gt;&lt;urls&gt;&lt;/urls&gt;&lt;custom1&gt;sturgeon_BM&lt;/custom1&gt;&lt;language&gt;French&lt;/language&gt;&lt;/record&gt;&lt;/Cite&gt;&lt;/EndNote&gt;</w:instrText>
      </w:r>
      <w:r w:rsidR="00D6271F">
        <w:fldChar w:fldCharType="separate"/>
      </w:r>
      <w:r w:rsidR="00D6271F">
        <w:rPr>
          <w:noProof/>
        </w:rPr>
        <w:t>(Laurent 1975)</w:t>
      </w:r>
      <w:r w:rsidR="00D6271F">
        <w:fldChar w:fldCharType="end"/>
      </w:r>
      <w:r>
        <w:t xml:space="preserve"> cited in </w:t>
      </w:r>
      <w:r w:rsidR="00D6271F">
        <w:fldChar w:fldCharType="begin"/>
      </w:r>
      <w:r w:rsidR="00D6271F">
        <w:instrText xml:space="preserve"> ADDIN EN.CITE &lt;EndNote&gt;&lt;Cite&gt;&lt;Author&gt;Neethling&lt;/Author&gt;&lt;Year&gt;2016&lt;/Year&gt;&lt;RecNum&gt;46603&lt;/RecNum&gt;&lt;IDText&gt;24658&lt;/IDText&gt;&lt;DisplayText&gt;(Neethling &amp;amp; Avenant-Oldewage 2016)&lt;/DisplayText&gt;&lt;record&gt;&lt;rec-number&gt;46603&lt;/rec-number&gt;&lt;foreign-keys&gt;&lt;key app="EN" db-id="pst5rtr92wfa9cexzel59affvp5zwtats0wa" timestamp="1691628182" guid="831018c1-fbf6-4341-b798-f794ce65ebcf"&gt;46603&lt;/key&gt;&lt;/foreign-keys&gt;&lt;ref-type name="Journal Article"&gt;17&lt;/ref-type&gt;&lt;contributors&gt;&lt;authors&gt;&lt;author&gt;Neethling, L.A.M.&lt;/author&gt;&lt;author&gt;Avenant-Oldewage, A.&lt;/author&gt;&lt;/authors&gt;&lt;/contributors&gt;&lt;titles&gt;&lt;title&gt;Branchiura - a compendium of the geographical distribution and a summary of their biology&lt;/title&gt;&lt;secondary-title&gt;Crustaceana&lt;/secondary-title&gt;&lt;/titles&gt;&lt;periodical&gt;&lt;full-title&gt;Crustaceana&lt;/full-title&gt;&lt;/periodical&gt;&lt;pages&gt;1243-1446&lt;/pages&gt;&lt;volume&gt;89&lt;/volume&gt;&lt;number&gt;11-12&lt;/number&gt;&lt;dates&gt;&lt;year&gt;2016&lt;/year&gt;&lt;/dates&gt;&lt;orig-pub&gt;&lt;style face="underline" font="default" size="100%"&gt;\\ACT001CL04FS07\BIOSECURITYDATA$\E Library\Animal Catalogue\N\Neethling et al 2016.pdf&lt;/style&gt;&lt;/orig-pub&gt;&lt;label&gt;24658&lt;/label&gt;&lt;urls&gt;&lt;/urls&gt;&lt;custom1&gt;sturgeon_BM&lt;/custom1&gt;&lt;electronic-resource-num&gt;https://www.jstor.org/stable/44250136&lt;/electronic-resource-num&gt;&lt;/record&gt;&lt;/Cite&gt;&lt;/EndNote&gt;</w:instrText>
      </w:r>
      <w:r w:rsidR="00D6271F">
        <w:fldChar w:fldCharType="separate"/>
      </w:r>
      <w:r w:rsidR="00D6271F">
        <w:rPr>
          <w:noProof/>
        </w:rPr>
        <w:t>(Neethling &amp; Avenant-Oldewage 2016)</w:t>
      </w:r>
      <w:r w:rsidR="00D6271F">
        <w:fldChar w:fldCharType="end"/>
      </w:r>
      <w:r>
        <w:t xml:space="preserve">), </w:t>
      </w:r>
      <w:r w:rsidR="001532F5">
        <w:t>Islamic Republic of Iran</w:t>
      </w:r>
      <w:r>
        <w:t xml:space="preserve"> </w:t>
      </w:r>
      <w:r w:rsidR="00D6271F">
        <w:fldChar w:fldCharType="begin"/>
      </w:r>
      <w:r w:rsidR="00D6271F">
        <w:instrText xml:space="preserve"> ADDIN EN.CITE &lt;EndNote&gt;&lt;Cite&gt;&lt;Author&gt;Noaman&lt;/Author&gt;&lt;Year&gt;2010&lt;/Year&gt;&lt;RecNum&gt;46673&lt;/RecNum&gt;&lt;IDText&gt;24654&lt;/IDText&gt;&lt;DisplayText&gt;(Noaman, Chelongar &amp;amp; Shahmoradi 2010)&lt;/DisplayText&gt;&lt;record&gt;&lt;rec-number&gt;46673&lt;/rec-number&gt;&lt;foreign-keys&gt;&lt;key app="EN" db-id="pst5rtr92wfa9cexzel59affvp5zwtats0wa" timestamp="1691628192" guid="bd2a5bb0-8cee-4c5b-9f5c-502f8c9e53f9"&gt;46673&lt;/key&gt;&lt;/foreign-keys&gt;&lt;ref-type name="Journal Article"&gt;17&lt;/ref-type&gt;&lt;contributors&gt;&lt;authors&gt;&lt;author&gt;Noaman, V.&lt;/author&gt;&lt;author&gt;Chelongar, Y.&lt;/author&gt;&lt;author&gt;Shahmoradi, A.H.&lt;/author&gt;&lt;/authors&gt;&lt;/contributors&gt;&lt;titles&gt;&lt;title&gt;&lt;style face="normal" font="default" size="100%"&gt;The First Record of &lt;/style&gt;&lt;style face="italic" font="default" size="100%"&gt;Argulus foliacesus&lt;/style&gt;&lt;style face="normal" font="default" size="100%"&gt; (Crustacea: Branchiura) Infestation on Lionhead Goldfish (&lt;/style&gt;&lt;style face="italic" font="default" size="100%"&gt;Carassius auratus&lt;/style&gt;&lt;style face="normal" font="default" size="100%"&gt;) in Iran&lt;/style&gt;&lt;/title&gt;&lt;secondary-title&gt;Iranian Journal of Parasitology&lt;/secondary-title&gt;&lt;/titles&gt;&lt;periodical&gt;&lt;full-title&gt;Iranian Journal of Parasitology&lt;/full-title&gt;&lt;/periodical&gt;&lt;pages&gt;71-76&lt;/pages&gt;&lt;volume&gt;5&lt;/volume&gt;&lt;number&gt;2&lt;/number&gt;&lt;dates&gt;&lt;year&gt;2010&lt;/year&gt;&lt;/dates&gt;&lt;orig-pub&gt;\\ACT001CL04FS07\BIOSECURITYDATA$\E Library\Animal Catalogue\N\Noaman et al 2010 EN24654.pdf&lt;/orig-pub&gt;&lt;label&gt;24654&lt;/label&gt;&lt;urls&gt;&lt;/urls&gt;&lt;custom1&gt;sturgeon_BM&lt;/custom1&gt;&lt;electronic-resource-num&gt;https://www.ncbi.nlm.nih.gov/pmc/articles/PMC3279831/&lt;/electronic-resource-num&gt;&lt;/record&gt;&lt;/Cite&gt;&lt;/EndNote&gt;</w:instrText>
      </w:r>
      <w:r w:rsidR="00D6271F">
        <w:fldChar w:fldCharType="separate"/>
      </w:r>
      <w:r w:rsidR="00D6271F">
        <w:rPr>
          <w:noProof/>
        </w:rPr>
        <w:t>(Noaman, Chelongar &amp; Shahmoradi 2010)</w:t>
      </w:r>
      <w:r w:rsidR="00D6271F">
        <w:fldChar w:fldCharType="end"/>
      </w:r>
      <w:r>
        <w:t xml:space="preserve">, Japan </w:t>
      </w:r>
      <w:r w:rsidR="00D6271F">
        <w:fldChar w:fldCharType="begin"/>
      </w:r>
      <w:r w:rsidR="00D6271F">
        <w:instrText xml:space="preserve"> ADDIN EN.CITE &lt;EndNote&gt;&lt;Cite&gt;&lt;Author&gt;Shimura&lt;/Author&gt;&lt;Year&gt;1983&lt;/Year&gt;&lt;RecNum&gt;46750&lt;/RecNum&gt;&lt;IDText&gt;24598&lt;/IDText&gt;&lt;DisplayText&gt;(Shimura 1983)&lt;/DisplayText&gt;&lt;record&gt;&lt;rec-number&gt;46750&lt;/rec-number&gt;&lt;foreign-keys&gt;&lt;key app="EN" db-id="pst5rtr92wfa9cexzel59affvp5zwtats0wa" timestamp="1691628203" guid="60e9c80f-f368-4dce-83d1-e4bbaa1973aa"&gt;46750&lt;/key&gt;&lt;/foreign-keys&gt;&lt;ref-type name="Journal Article"&gt;17&lt;/ref-type&gt;&lt;contributors&gt;&lt;authors&gt;&lt;author&gt;Shimura, S.&lt;/author&gt;&lt;/authors&gt;&lt;/contributors&gt;&lt;titles&gt;&lt;title&gt;&lt;style face="normal" font="default" size="100%"&gt;Seasonal occurrence, sex ratio and site preference of &lt;/style&gt;&lt;style face="italic" font="default" size="100%"&gt;Argulus coregoni&lt;/style&gt;&lt;style face="normal" font="default" size="100%"&gt; Thorell (Crustacea: Branchiura) parasitic on cultured freshwater salmonids in Japan&lt;/style&gt;&lt;/title&gt;&lt;secondary-title&gt;Parasitology&lt;/secondary-title&gt;&lt;/titles&gt;&lt;periodical&gt;&lt;full-title&gt;Parasitology&lt;/full-title&gt;&lt;/periodical&gt;&lt;pages&gt;537-552&lt;/pages&gt;&lt;volume&gt;86&lt;/volume&gt;&lt;dates&gt;&lt;year&gt;1983&lt;/year&gt;&lt;/dates&gt;&lt;orig-pub&gt;\\ACT001CL04FS07\BIOSECURITYDATA$\E Library\Animal Catalogue\S\Shimura 1983 EN24598.pdf&lt;/orig-pub&gt;&lt;label&gt;24598&lt;/label&gt;&lt;urls&gt;&lt;/urls&gt;&lt;custom1&gt;sturgeon_BM&lt;/custom1&gt;&lt;electronic-resource-num&gt;https://doi.org/10.1017/S0031182000050721&lt;/electronic-resource-num&gt;&lt;/record&gt;&lt;/Cite&gt;&lt;/EndNote&gt;</w:instrText>
      </w:r>
      <w:r w:rsidR="00D6271F">
        <w:fldChar w:fldCharType="separate"/>
      </w:r>
      <w:r w:rsidR="00D6271F">
        <w:rPr>
          <w:noProof/>
        </w:rPr>
        <w:t>(Shimura 1983)</w:t>
      </w:r>
      <w:r w:rsidR="00D6271F">
        <w:fldChar w:fldCharType="end"/>
      </w:r>
      <w:r>
        <w:t xml:space="preserve">, Malaysia </w:t>
      </w:r>
      <w:r w:rsidR="00D6271F">
        <w:fldChar w:fldCharType="begin"/>
      </w:r>
      <w:r w:rsidR="00D6271F">
        <w:instrText xml:space="preserve"> ADDIN EN.CITE &lt;EndNote&gt;&lt;Cite&gt;&lt;Author&gt;Everts&lt;/Author&gt;&lt;Year&gt;2009&lt;/Year&gt;&lt;RecNum&gt;46469&lt;/RecNum&gt;&lt;IDText&gt;24768&lt;/IDText&gt;&lt;DisplayText&gt;(Everts &amp;amp; Avenant-Oldewage 2009)&lt;/DisplayText&gt;&lt;record&gt;&lt;rec-number&gt;46469&lt;/rec-number&gt;&lt;foreign-keys&gt;&lt;key app="EN" db-id="pst5rtr92wfa9cexzel59affvp5zwtats0wa" timestamp="1691628165" guid="1d758d02-94a5-415b-9b33-924ae6b5c980"&gt;46469&lt;/key&gt;&lt;/foreign-keys&gt;&lt;ref-type name="Journal Article"&gt;17&lt;/ref-type&gt;&lt;contributors&gt;&lt;authors&gt;&lt;author&gt;Everts, L.&lt;/author&gt;&lt;author&gt;Avenant-Oldewage, A.&lt;/author&gt;&lt;/authors&gt;&lt;/contributors&gt;&lt;titles&gt;&lt;title&gt;&lt;style face="normal" font="default" size="100%"&gt;First record of &lt;/style&gt;&lt;style face="italic" font="default" size="100%"&gt;Argulus coregoni:&lt;/style&gt;&lt;style face="normal" font="default" size="100%"&gt; A fish ectoparasitic crustacean from Malaysia and additional notes on the morphology&lt;/style&gt;&lt;/title&gt;&lt;secondary-title&gt;Malaysian Applied Biology&lt;/secondary-title&gt;&lt;/titles&gt;&lt;periodical&gt;&lt;full-title&gt;Malaysian Applied Biology&lt;/full-title&gt;&lt;/periodical&gt;&lt;pages&gt;61-71&lt;/pages&gt;&lt;volume&gt;38&lt;/volume&gt;&lt;number&gt;2&lt;/number&gt;&lt;keywords&gt;&lt;keyword&gt;Malaysia&lt;/keyword&gt;&lt;keyword&gt;Argulus coregoni&lt;/keyword&gt;&lt;keyword&gt;scanning electron microscopy&lt;/keyword&gt;&lt;keyword&gt;Light microscopy&lt;/keyword&gt;&lt;keyword&gt;red tilapia&lt;/keyword&gt;&lt;/keywords&gt;&lt;dates&gt;&lt;year&gt;2009&lt;/year&gt;&lt;/dates&gt;&lt;orig-pub&gt;\\ACT001CL04FS07\BIOSECURITYDATA$\E Library\Animal Catalogue\E\Everts and Avenant-oldewage 2009 EN24768.pdf&lt;/orig-pub&gt;&lt;label&gt;24768&lt;/label&gt;&lt;urls&gt;&lt;/urls&gt;&lt;custom1&gt;sturgeon_BM&lt;/custom1&gt;&lt;electronic-resource-num&gt;https://www.researchgate.net/publication/255756487_First_record_of_Argulus_coregoni_A_fish_ectoparasitic_crustacean_from_Malaysia_and_additional_notes_on_the_morphology&lt;/electronic-resource-num&gt;&lt;/record&gt;&lt;/Cite&gt;&lt;/EndNote&gt;</w:instrText>
      </w:r>
      <w:r w:rsidR="00D6271F">
        <w:fldChar w:fldCharType="separate"/>
      </w:r>
      <w:r w:rsidR="00D6271F">
        <w:rPr>
          <w:noProof/>
        </w:rPr>
        <w:t>(Everts &amp; Avenant-Oldewage 2009)</w:t>
      </w:r>
      <w:r w:rsidR="00D6271F">
        <w:fldChar w:fldCharType="end"/>
      </w:r>
      <w:r>
        <w:t xml:space="preserve">, Poland </w:t>
      </w:r>
      <w:r w:rsidR="00D6271F">
        <w:fldChar w:fldCharType="begin"/>
      </w:r>
      <w:r w:rsidR="00D6271F">
        <w:instrText xml:space="preserve"> ADDIN EN.CITE &lt;EndNote&gt;&lt;Cite&gt;&lt;Author&gt;Popielarczyk&lt;/Author&gt;&lt;Year&gt;2013&lt;/Year&gt;&lt;RecNum&gt;46718&lt;/RecNum&gt;&lt;IDText&gt;24626&lt;/IDText&gt;&lt;DisplayText&gt;(Popielarczyk &amp;amp; Kolman 2013)&lt;/DisplayText&gt;&lt;record&gt;&lt;rec-number&gt;46718&lt;/rec-number&gt;&lt;foreign-keys&gt;&lt;key app="EN" db-id="pst5rtr92wfa9cexzel59affvp5zwtats0wa" timestamp="1691628199" guid="cc650076-0e9b-4ed0-8f8d-1c16fb4ba06b"&gt;46718&lt;/key&gt;&lt;/foreign-keys&gt;&lt;ref-type name="Journal Article"&gt;17&lt;/ref-type&gt;&lt;contributors&gt;&lt;authors&gt;&lt;author&gt;Popielarczyk, R.&lt;/author&gt;&lt;author&gt;Kolman, R.&lt;/author&gt;&lt;/authors&gt;&lt;/contributors&gt;&lt;titles&gt;&lt;title&gt;&lt;style face="normal" font="default" size="100%"&gt;Preliminary analysis of ectoparasites of the sturgeon &lt;/style&gt;&lt;style face="italic" font="default" size="100%"&gt;Acipenser oxyrinchus oxyrinchus&lt;/style&gt;&lt;style face="normal" font="default" size="100%"&gt; (Mitchill, 1815) originating from different water habitats&lt;/style&gt;&lt;/title&gt;&lt;secondary-title&gt;Annals of Parasitology&lt;/secondary-title&gt;&lt;/titles&gt;&lt;periodical&gt;&lt;full-title&gt;Annals of Parasitology&lt;/full-title&gt;&lt;/periodical&gt;&lt;pages&gt;139-141&lt;/pages&gt;&lt;volume&gt;59&lt;/volume&gt;&lt;number&gt;3&lt;/number&gt;&lt;dates&gt;&lt;year&gt;2013&lt;/year&gt;&lt;/dates&gt;&lt;orig-pub&gt;\\ACT001CL04FS07\BIOSECURITYDATA$\E Library\Animal Catalogue\P\Popielarczyk and Kolman 2013 EN24626.pdf&lt;/orig-pub&gt;&lt;label&gt;24626&lt;/label&gt;&lt;urls&gt;&lt;/urls&gt;&lt;custom1&gt;sturgeon_BM&lt;/custom1&gt;&lt;electronic-resource-num&gt;https://annals-parasitology.eu/archive_2001_2022/2013-59-3_139.pdf&lt;/electronic-resource-num&gt;&lt;/record&gt;&lt;/Cite&gt;&lt;/EndNote&gt;</w:instrText>
      </w:r>
      <w:r w:rsidR="00D6271F">
        <w:fldChar w:fldCharType="separate"/>
      </w:r>
      <w:r w:rsidR="00D6271F">
        <w:rPr>
          <w:noProof/>
        </w:rPr>
        <w:t>(Popielarczyk &amp; Kolman 2013)</w:t>
      </w:r>
      <w:r w:rsidR="00D6271F">
        <w:fldChar w:fldCharType="end"/>
      </w:r>
      <w:r>
        <w:t xml:space="preserve">, Portugal </w:t>
      </w:r>
      <w:r w:rsidR="00D6271F">
        <w:fldChar w:fldCharType="begin"/>
      </w:r>
      <w:r w:rsidR="00D6271F">
        <w:instrText xml:space="preserve"> ADDIN EN.CITE &lt;EndNote&gt;&lt;Cite&gt;&lt;Author&gt;Menezes&lt;/Author&gt;&lt;Year&gt;1990&lt;/Year&gt;&lt;RecNum&gt;46628&lt;/RecNum&gt;&lt;IDText&gt;24679&lt;/IDText&gt;&lt;DisplayText&gt;(Menezes et al. 1990)&lt;/DisplayText&gt;&lt;record&gt;&lt;rec-number&gt;46628&lt;/rec-number&gt;&lt;foreign-keys&gt;&lt;key app="EN" db-id="pst5rtr92wfa9cexzel59affvp5zwtats0wa" timestamp="1691628186" guid="8cb2ec20-829e-47c9-a275-643c71b747d6"&gt;46628&lt;/key&gt;&lt;/foreign-keys&gt;&lt;ref-type name="Journal Article"&gt;17&lt;/ref-type&gt;&lt;contributors&gt;&lt;authors&gt;&lt;author&gt;Menezes, J.&lt;/author&gt;&lt;author&gt;Ramos, M.A.&lt;/author&gt;&lt;author&gt;Pereira, T.G.&lt;/author&gt;&lt;author&gt;da Silva, A.M.&lt;/author&gt;&lt;/authors&gt;&lt;/contributors&gt;&lt;titles&gt;&lt;title&gt;Rainbow trout culture failure in a small lake as a result of massive parasitosis related to careless fish introductions&lt;/title&gt;&lt;secondary-title&gt;Aquaculture&lt;/secondary-title&gt;&lt;/titles&gt;&lt;periodical&gt;&lt;full-title&gt;Aquaculture&lt;/full-title&gt;&lt;/periodical&gt;&lt;pages&gt;123-126&lt;/pages&gt;&lt;volume&gt;89&lt;/volume&gt;&lt;dates&gt;&lt;year&gt;1990&lt;/year&gt;&lt;pub-dates&gt;&lt;date&gt;1 May 2023&lt;/date&gt;&lt;/pub-dates&gt;&lt;/dates&gt;&lt;orig-pub&gt;\\ACT001CL04FS07\BIOSECURITYDATA$\E Library\Animal Catalogue\M\Menezes et al 1990 EN24679.pdf&lt;/orig-pub&gt;&lt;label&gt;24679&lt;/label&gt;&lt;urls&gt;&lt;/urls&gt;&lt;custom1&gt;sturgeon_BM&lt;/custom1&gt;&lt;electronic-resource-num&gt;https://doi.org/10.1016/0044-8486(90)90304-6&lt;/electronic-resource-num&gt;&lt;/record&gt;&lt;/Cite&gt;&lt;/EndNote&gt;</w:instrText>
      </w:r>
      <w:r w:rsidR="00D6271F">
        <w:fldChar w:fldCharType="separate"/>
      </w:r>
      <w:r w:rsidR="00D6271F">
        <w:rPr>
          <w:noProof/>
        </w:rPr>
        <w:t>(Menezes et al. 1990)</w:t>
      </w:r>
      <w:r w:rsidR="00D6271F">
        <w:fldChar w:fldCharType="end"/>
      </w:r>
      <w:r>
        <w:t xml:space="preserve">, Republic of Macedonia </w:t>
      </w:r>
      <w:r w:rsidR="00D6271F">
        <w:fldChar w:fldCharType="begin"/>
      </w:r>
      <w:r w:rsidR="00D6271F">
        <w:instrText xml:space="preserve"> ADDIN EN.CITE &lt;EndNote&gt;&lt;Cite&gt;&lt;Author&gt;Blazhekovikj-Dimovska&lt;/Author&gt;&lt;Year&gt;2017&lt;/Year&gt;&lt;RecNum&gt;45152&lt;/RecNum&gt;&lt;IDText&gt;23240&lt;/IDText&gt;&lt;DisplayText&gt;(Blazhekovikj-Dimovska, Doligalska &amp;amp; Nowakowska 2017)&lt;/DisplayText&gt;&lt;record&gt;&lt;rec-number&gt;45152&lt;/rec-number&gt;&lt;foreign-keys&gt;&lt;key app="EN" db-id="pst5rtr92wfa9cexzel59affvp5zwtats0wa" timestamp="1691627944" guid="d2b8a1ba-a9aa-4801-9c22-cff341b0251f"&gt;45152&lt;/key&gt;&lt;/foreign-keys&gt;&lt;ref-type name="Journal Article"&gt;17&lt;/ref-type&gt;&lt;contributors&gt;&lt;authors&gt;&lt;author&gt;Blazhekovikj-Dimovska, D.&lt;/author&gt;&lt;author&gt;Doligalska, M.&lt;/author&gt;&lt;author&gt;Nowakowska, J.&lt;/author&gt;&lt;/authors&gt;&lt;/contributors&gt;&lt;titles&gt;&lt;title&gt;&lt;style face="normal" font="default" size="100%"&gt;First Record of &lt;/style&gt;&lt;style face="italic" font="default" size="100%"&gt;Argulus foliaceus &lt;/style&gt;&lt;style face="normal" font="default" size="100%"&gt;(Linnaeus, 1758) in Common carp (&lt;/style&gt;&lt;style face="italic" font="default" size="100%"&gt;Cyprinus carpio&lt;/style&gt;&lt;style face="normal" font="default" size="100%"&gt; Linnaeus, 1758) in Macedonian waters with scanning electron microscopy&lt;/style&gt;&lt;/title&gt;&lt;secondary-title&gt;International journal of scientific engineering research&lt;/secondary-title&gt;&lt;/titles&gt;&lt;periodical&gt;&lt;full-title&gt;International journal of scientific engineering research&lt;/full-title&gt;&lt;/periodical&gt;&lt;pages&gt;1001-1004&lt;/pages&gt;&lt;volume&gt;8&lt;/volume&gt;&lt;number&gt;3&lt;/number&gt;&lt;dates&gt;&lt;year&gt;2017&lt;/year&gt;&lt;/dates&gt;&lt;orig-pub&gt;\\ACT001CL04FS07\BIOSECURITYDATA$\E Library\Animal Catalogue\B\Blazhekovikj et al 2017 EN23240.pdf&lt;/orig-pub&gt;&lt;label&gt;23240&lt;/label&gt;&lt;urls&gt;&lt;/urls&gt;&lt;custom1&gt;Sturgeon_YGC&lt;/custom1&gt;&lt;electronic-resource-num&gt;http://eprints.uklo.edu.mk/2115/1/First-Record-of-Argulus-foliaceus-Linnaeus-1758-in-Common-Carp-Cyprinus-carpio-Linnaeus-1758-in-Macedonian-Waters-with-Scanning-Electron-Microscopy.pdf&lt;/electronic-resource-num&gt;&lt;/record&gt;&lt;/Cite&gt;&lt;/EndNote&gt;</w:instrText>
      </w:r>
      <w:r w:rsidR="00D6271F">
        <w:fldChar w:fldCharType="separate"/>
      </w:r>
      <w:r w:rsidR="00D6271F">
        <w:rPr>
          <w:noProof/>
        </w:rPr>
        <w:t>(Blazhekovikj-Dimovska, Doligalska &amp; Nowakowska 2017)</w:t>
      </w:r>
      <w:r w:rsidR="00D6271F">
        <w:fldChar w:fldCharType="end"/>
      </w:r>
      <w:r>
        <w:t xml:space="preserve">, </w:t>
      </w:r>
      <w:r w:rsidR="00DD48D4">
        <w:t xml:space="preserve">the </w:t>
      </w:r>
      <w:r>
        <w:t xml:space="preserve">Republic of Türkiye </w:t>
      </w:r>
      <w:r w:rsidR="00D6271F">
        <w:fldChar w:fldCharType="begin"/>
      </w:r>
      <w:r w:rsidR="00D6271F">
        <w:instrText xml:space="preserve"> ADDIN EN.CITE &lt;EndNote&gt;&lt;Cite&gt;&lt;Author&gt;Cengizler&lt;/Author&gt;&lt;Year&gt;2001&lt;/Year&gt;&lt;RecNum&gt;45188&lt;/RecNum&gt;&lt;IDText&gt;23271&lt;/IDText&gt;&lt;DisplayText&gt;(Cengizler et al. 2001)&lt;/DisplayText&gt;&lt;record&gt;&lt;rec-number&gt;45188&lt;/rec-number&gt;&lt;foreign-keys&gt;&lt;key app="EN" db-id="pst5rtr92wfa9cexzel59affvp5zwtats0wa" timestamp="1691627949" guid="2e4ec6b8-31e3-4c63-a5cc-eb05bd2a53cb"&gt;45188&lt;/key&gt;&lt;/foreign-keys&gt;&lt;ref-type name="Journal Article"&gt;17&lt;/ref-type&gt;&lt;contributors&gt;&lt;authors&gt;&lt;author&gt;Cengizler, I.&lt;/author&gt;&lt;author&gt;Aytaç, N.&lt;/author&gt;&lt;author&gt;Şahan, A.&lt;/author&gt;&lt;author&gt;Özak, A.&lt;/author&gt;&lt;author&gt;Genc, E.&lt;/author&gt;&lt;/authors&gt;&lt;/contributors&gt;&lt;titles&gt;&lt;title&gt;&lt;style face="normal" font="default" size="100%"&gt;Ecto-Endo parasite investigation on Mirror Carp (&lt;/style&gt;&lt;style face="italic" font="default" size="100%"&gt;Cyprinus carpio&lt;/style&gt;&lt;style face="normal" font="default" size="100%"&gt; L., 1758) captured from the River Seyhan, Turkey&lt;/style&gt;&lt;/title&gt;&lt;secondary-title&gt;E.U. Journal of Fisheries and Aquatic Sciences&lt;/secondary-title&gt;&lt;/titles&gt;&lt;periodical&gt;&lt;full-title&gt;E.U. Journal of Fisheries and Aquatic Sciences&lt;/full-title&gt;&lt;/periodical&gt;&lt;pages&gt;87-90&lt;/pages&gt;&lt;volume&gt;18&lt;/volume&gt;&lt;dates&gt;&lt;year&gt;2001&lt;/year&gt;&lt;/dates&gt;&lt;orig-pub&gt;\\ACT001CL04FS07\BIOSECURITYDATA$\E Library\Animal Catalogue\C\Cengizler et al 2001 EN23271.pdf&lt;/orig-pub&gt;&lt;label&gt;23271&lt;/label&gt;&lt;urls&gt;&lt;/urls&gt;&lt;custom1&gt;Sturgeon_YGC&lt;/custom1&gt;&lt;electronic-resource-num&gt;https://www.researchgate.net/publication/230201659_Ecto-Endo_Parasite_Investigation_on_Mirror_Carp_Cyprinus_carpio_L_1758_Captured_From_the_River_Seyhan_Turkey&lt;/electronic-resource-num&gt;&lt;/record&gt;&lt;/Cite&gt;&lt;/EndNote&gt;</w:instrText>
      </w:r>
      <w:r w:rsidR="00D6271F">
        <w:fldChar w:fldCharType="separate"/>
      </w:r>
      <w:r w:rsidR="00D6271F">
        <w:rPr>
          <w:noProof/>
        </w:rPr>
        <w:t>(Cengizler et al. 2001)</w:t>
      </w:r>
      <w:r w:rsidR="00D6271F">
        <w:fldChar w:fldCharType="end"/>
      </w:r>
      <w:r>
        <w:t xml:space="preserve">, Slovakia </w:t>
      </w:r>
      <w:r w:rsidR="00D6271F">
        <w:fldChar w:fldCharType="begin"/>
      </w:r>
      <w:r w:rsidR="00D6271F">
        <w:instrText xml:space="preserve"> ADDIN EN.CITE &lt;EndNote&gt;&lt;Cite&gt;&lt;Author&gt;Aalberg&lt;/Author&gt;&lt;Year&gt;2016&lt;/Year&gt;&lt;RecNum&gt;46342&lt;/RecNum&gt;&lt;IDText&gt;23185&lt;/IDText&gt;&lt;DisplayText&gt;(Aalberg et al. 2016)&lt;/DisplayText&gt;&lt;record&gt;&lt;rec-number&gt;46342&lt;/rec-number&gt;&lt;foreign-keys&gt;&lt;key app="EN" db-id="pst5rtr92wfa9cexzel59affvp5zwtats0wa" timestamp="1691628144" guid="6a46d635-b484-4061-b14c-81425bccda8f"&gt;46342&lt;/key&gt;&lt;/foreign-keys&gt;&lt;ref-type name="Journal Article"&gt;17&lt;/ref-type&gt;&lt;contributors&gt;&lt;authors&gt;&lt;author&gt;Aalberg, K.&lt;/author&gt;&lt;author&gt;Koščová, L.&lt;/author&gt;&lt;author&gt;Šmiga, Ľ.&lt;/author&gt;&lt;author&gt;Košuth, P.&lt;/author&gt;&lt;author&gt;Koščo, J.&lt;/author&gt;&lt;author&gt;Oros, M.&lt;/author&gt;&lt;author&gt;Barčák, D.&lt;/author&gt;&lt;author&gt;Lazar, P.&lt;/author&gt;&lt;/authors&gt;&lt;/contributors&gt;&lt;titles&gt;&lt;title&gt;&lt;style face="normal" font="default" size="100%"&gt;A study of fish lice (&lt;/style&gt;&lt;style face="italic" font="default" size="100%"&gt;Argulus sp&lt;/style&gt;&lt;style face="normal" font="default" size="100%"&gt;.) infection in freshwater food fish&lt;/style&gt;&lt;/title&gt;&lt;secondary-title&gt;Folia Veterinaria&lt;/secondary-title&gt;&lt;/titles&gt;&lt;periodical&gt;&lt;full-title&gt;Folia Veterinaria&lt;/full-title&gt;&lt;/periodical&gt;&lt;pages&gt;54-59&lt;/pages&gt;&lt;volume&gt;60&lt;/volume&gt;&lt;number&gt;3&lt;/number&gt;&lt;dates&gt;&lt;year&gt;2016&lt;/year&gt;&lt;/dates&gt;&lt;orig-pub&gt;\\ACT001CL04FS07\BIOSECURITYDATA$\E Library\Animal Catalogue\A\Aalberg et al 2016 EN23185.pdf&lt;/orig-pub&gt;&lt;label&gt;23185&lt;/label&gt;&lt;urls&gt;&lt;/urls&gt;&lt;custom1&gt;Sturgeon_YGC&lt;/custom1&gt;&lt;electronic-resource-num&gt;https://doi.org/10.1515/fv-2016-0030&lt;/electronic-resource-num&gt;&lt;/record&gt;&lt;/Cite&gt;&lt;/EndNote&gt;</w:instrText>
      </w:r>
      <w:r w:rsidR="00D6271F">
        <w:fldChar w:fldCharType="separate"/>
      </w:r>
      <w:r w:rsidR="00D6271F">
        <w:rPr>
          <w:noProof/>
        </w:rPr>
        <w:t>(Aalberg et al. 2016)</w:t>
      </w:r>
      <w:r w:rsidR="00D6271F">
        <w:fldChar w:fldCharType="end"/>
      </w:r>
      <w:r>
        <w:t xml:space="preserve">, Sweden </w:t>
      </w:r>
      <w:r w:rsidR="00D6271F">
        <w:fldChar w:fldCharType="begin"/>
      </w:r>
      <w:r w:rsidR="00D6271F">
        <w:instrText xml:space="preserve"> ADDIN EN.CITE &lt;EndNote&gt;&lt;Cite&gt;&lt;Author&gt;Neethling&lt;/Author&gt;&lt;Year&gt;2016&lt;/Year&gt;&lt;RecNum&gt;46603&lt;/RecNum&gt;&lt;IDText&gt;24658&lt;/IDText&gt;&lt;DisplayText&gt;(Neethling &amp;amp; Avenant-Oldewage 2016)&lt;/DisplayText&gt;&lt;record&gt;&lt;rec-number&gt;46603&lt;/rec-number&gt;&lt;foreign-keys&gt;&lt;key app="EN" db-id="pst5rtr92wfa9cexzel59affvp5zwtats0wa" timestamp="1691628182" guid="831018c1-fbf6-4341-b798-f794ce65ebcf"&gt;46603&lt;/key&gt;&lt;/foreign-keys&gt;&lt;ref-type name="Journal Article"&gt;17&lt;/ref-type&gt;&lt;contributors&gt;&lt;authors&gt;&lt;author&gt;Neethling, L.A.M.&lt;/author&gt;&lt;author&gt;Avenant-Oldewage, A.&lt;/author&gt;&lt;/authors&gt;&lt;/contributors&gt;&lt;titles&gt;&lt;title&gt;Branchiura - a compendium of the geographical distribution and a summary of their biology&lt;/title&gt;&lt;secondary-title&gt;Crustaceana&lt;/secondary-title&gt;&lt;/titles&gt;&lt;periodical&gt;&lt;full-title&gt;Crustaceana&lt;/full-title&gt;&lt;/periodical&gt;&lt;pages&gt;1243-1446&lt;/pages&gt;&lt;volume&gt;89&lt;/volume&gt;&lt;number&gt;11-12&lt;/number&gt;&lt;dates&gt;&lt;year&gt;2016&lt;/year&gt;&lt;/dates&gt;&lt;orig-pub&gt;&lt;style face="underline" font="default" size="100%"&gt;\\ACT001CL04FS07\BIOSECURITYDATA$\E Library\Animal Catalogue\N\Neethling et al 2016.pdf&lt;/style&gt;&lt;/orig-pub&gt;&lt;label&gt;24658&lt;/label&gt;&lt;urls&gt;&lt;/urls&gt;&lt;custom1&gt;sturgeon_BM&lt;/custom1&gt;&lt;electronic-resource-num&gt;https://www.jstor.org/stable/44250136&lt;/electronic-resource-num&gt;&lt;/record&gt;&lt;/Cite&gt;&lt;/EndNote&gt;</w:instrText>
      </w:r>
      <w:r w:rsidR="00D6271F">
        <w:fldChar w:fldCharType="separate"/>
      </w:r>
      <w:r w:rsidR="00D6271F">
        <w:rPr>
          <w:noProof/>
        </w:rPr>
        <w:t>(Neethling &amp; Avenant-Oldewage 2016)</w:t>
      </w:r>
      <w:r w:rsidR="00D6271F">
        <w:fldChar w:fldCharType="end"/>
      </w:r>
      <w:r>
        <w:t xml:space="preserve">, United Kingdom (UK) </w:t>
      </w:r>
      <w:r w:rsidR="00D6271F">
        <w:fldChar w:fldCharType="begin">
          <w:fldData xml:space="preserve">PEVuZE5vdGU+PENpdGU+PEF1dGhvcj5UYXlsb3I8L0F1dGhvcj48WWVhcj4yMDA1PC9ZZWFyPjxS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</w:fldData>
        </w:fldChar>
      </w:r>
      <w:r w:rsidR="00D6271F">
        <w:instrText xml:space="preserve"> ADDIN EN.CITE </w:instrText>
      </w:r>
      <w:r w:rsidR="00D6271F">
        <w:fldChar w:fldCharType="begin">
          <w:fldData xml:space="preserve">PEVuZE5vdGU+PENpdGU+PEF1dGhvcj5UYXlsb3I8L0F1dGhvcj48WWVhcj4yMDA1PC9ZZWFyPjxS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</w:fldData>
        </w:fldChar>
      </w:r>
      <w:r w:rsidR="00D6271F">
        <w:instrText xml:space="preserve"> ADDIN EN.CITE.DATA </w:instrText>
      </w:r>
      <w:r w:rsidR="00D6271F">
        <w:fldChar w:fldCharType="end"/>
      </w:r>
      <w:r w:rsidR="00D6271F">
        <w:fldChar w:fldCharType="separate"/>
      </w:r>
      <w:r w:rsidR="00D6271F">
        <w:rPr>
          <w:noProof/>
        </w:rPr>
        <w:t>(Gurney 1948; Taylor, Sommerville &amp; Wootten 2005)</w:t>
      </w:r>
      <w:r w:rsidR="00D6271F">
        <w:fldChar w:fldCharType="end"/>
      </w:r>
      <w:r>
        <w:t xml:space="preserve"> and United States of America (USA) </w:t>
      </w:r>
      <w:r w:rsidR="00D6271F">
        <w:fldChar w:fldCharType="begin">
          <w:fldData xml:space="preserve">PEVuZE5vdGU+PENpdGU+PEF1dGhvcj5Ib2dhbnM8L0F1dGhvcj48WWVhcj4xOTk0PC9ZZWFyPjxS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</w:fldData>
        </w:fldChar>
      </w:r>
      <w:r w:rsidR="00D6271F">
        <w:instrText xml:space="preserve"> ADDIN EN.CITE </w:instrText>
      </w:r>
      <w:r w:rsidR="00D6271F">
        <w:fldChar w:fldCharType="begin">
          <w:fldData xml:space="preserve">PEVuZE5vdGU+PENpdGU+PEF1dGhvcj5Ib2dhbnM8L0F1dGhvcj48WWVhcj4xOTk0PC9ZZWFyPjxS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</w:fldData>
        </w:fldChar>
      </w:r>
      <w:r w:rsidR="00D6271F">
        <w:instrText xml:space="preserve"> ADDIN EN.CITE.DATA </w:instrText>
      </w:r>
      <w:r w:rsidR="00D6271F">
        <w:fldChar w:fldCharType="end"/>
      </w:r>
      <w:r w:rsidR="00D6271F">
        <w:fldChar w:fldCharType="separate"/>
      </w:r>
      <w:r w:rsidR="00D6271F">
        <w:rPr>
          <w:noProof/>
        </w:rPr>
        <w:t>(Andres et al. 2019; Hogans 1994)</w:t>
      </w:r>
      <w:r w:rsidR="00D6271F">
        <w:fldChar w:fldCharType="end"/>
      </w:r>
      <w:r>
        <w:t>.</w:t>
      </w:r>
    </w:p>
    <w:p w14:paraId="0E0AEDC7" w14:textId="77777777" w:rsidR="0015558E" w:rsidRPr="0015558E" w:rsidRDefault="0015558E" w:rsidP="0015558E">
      <w:pPr>
        <w:pStyle w:val="Heading5"/>
      </w:pPr>
      <w:r w:rsidRPr="0015558E">
        <w:t>Prevalence</w:t>
      </w:r>
    </w:p>
    <w:p w14:paraId="50CE06E3" w14:textId="77777777" w:rsidR="008E48B8" w:rsidRDefault="008E48B8" w:rsidP="008E48B8">
      <w:pPr>
        <w:pStyle w:val="Heading6"/>
      </w:pPr>
      <w:r>
        <w:t>Sturgeon</w:t>
      </w:r>
    </w:p>
    <w:p w14:paraId="5450B014" w14:textId="6F2CDA69" w:rsidR="0015558E" w:rsidRDefault="0015558E" w:rsidP="00DF5412">
      <w:r w:rsidRPr="0015558E">
        <w:t>In 2002,</w:t>
      </w:r>
      <w:r>
        <w:rPr>
          <w:rStyle w:val="Emphasis"/>
        </w:rPr>
        <w:t xml:space="preserve"> </w:t>
      </w:r>
      <w:r w:rsidRPr="0097079A">
        <w:rPr>
          <w:rStyle w:val="Emphasis"/>
        </w:rPr>
        <w:t>A. fulvescens</w:t>
      </w:r>
      <w:r>
        <w:t xml:space="preserve"> (lake sturgeon) were captured in St Mary River, USA and 22% (</w:t>
      </w:r>
      <w:r w:rsidR="000B6C85">
        <w:t>n=</w:t>
      </w:r>
      <w:r>
        <w:t xml:space="preserve">45) were infested with </w:t>
      </w:r>
      <w:r w:rsidRPr="0097079A">
        <w:rPr>
          <w:rStyle w:val="Emphasis"/>
        </w:rPr>
        <w:t>A. stizostethii</w:t>
      </w:r>
      <w:r>
        <w:t xml:space="preserve"> or </w:t>
      </w:r>
      <w:r w:rsidRPr="0097079A">
        <w:rPr>
          <w:rStyle w:val="Emphasis"/>
        </w:rPr>
        <w:t>A. coregoni</w:t>
      </w:r>
      <w:r>
        <w:t xml:space="preserve"> </w:t>
      </w:r>
      <w:r w:rsidR="00D6271F">
        <w:fldChar w:fldCharType="begin"/>
      </w:r>
      <w:r w:rsidR="00D6271F">
        <w:instrText xml:space="preserve"> ADDIN EN.CITE &lt;EndNote&gt;&lt;Cite&gt;&lt;Author&gt;CGLBLSG&lt;/Author&gt;&lt;Year&gt;2004&lt;/Year&gt;&lt;RecNum&gt;45746&lt;/RecNum&gt;&lt;IDText&gt;24688&lt;/IDText&gt;&lt;DisplayText&gt;(CGLBLSG 2004)&lt;/DisplayText&gt;&lt;record&gt;&lt;rec-number&gt;45746&lt;/rec-number&gt;&lt;foreign-keys&gt;&lt;key app="EN" db-id="pst5rtr92wfa9cexzel59affvp5zwtats0wa" timestamp="1691628051" guid="62251810-42c0-46bf-89c6-e69f8d952ee0"&gt;45746&lt;/key&gt;&lt;/foreign-keys&gt;&lt;ref-type name="Report"&gt;27&lt;/ref-type&gt;&lt;contributors&gt;&lt;authors&gt;&lt;author&gt;CGLBLSG&lt;/author&gt;&lt;/authors&gt;&lt;secondary-authors&gt;&lt;author&gt;Hill, T.D.&lt;/author&gt;&lt;author&gt;McClain, J.R.&lt;/author&gt;&lt;/secondary-authors&gt;&lt;/contributors&gt;&lt;titles&gt;&lt;title&gt;2002 Activities of the Central Great Lakes Binational Lake Sturgeon Group&lt;/title&gt;&lt;/titles&gt;&lt;pages&gt;64&lt;/pages&gt;&lt;dates&gt;&lt;year&gt;2004&lt;/year&gt;&lt;pub-dates&gt;&lt;date&gt;21 April 2022&lt;/date&gt;&lt;/pub-dates&gt;&lt;/dates&gt;&lt;pub-location&gt;Alpena, USA&lt;/pub-location&gt;&lt;publisher&gt;U.S. Fish and Wildlife Service&lt;/publisher&gt;&lt;orig-pub&gt;\\ACT001CL04FS07\BIOSECURITYDATA$\E Library\Animal Catalogue\C\CGLBLSG 2004 EN24688.pdf&lt;/orig-pub&gt;&lt;label&gt;24688&lt;/label&gt;&lt;urls&gt;&lt;/urls&gt;&lt;custom1&gt;sturgeon_BM&lt;/custom1&gt;&lt;/record&gt;&lt;/Cite&gt;&lt;/EndNote&gt;</w:instrText>
      </w:r>
      <w:r w:rsidR="00D6271F">
        <w:fldChar w:fldCharType="separate"/>
      </w:r>
      <w:r w:rsidR="00D6271F">
        <w:rPr>
          <w:noProof/>
        </w:rPr>
        <w:t>(CGLBLSG 2004)</w:t>
      </w:r>
      <w:r w:rsidR="00D6271F">
        <w:fldChar w:fldCharType="end"/>
      </w:r>
      <w:r>
        <w:t xml:space="preserve">. </w:t>
      </w:r>
      <w:r w:rsidRPr="007D6B83">
        <w:rPr>
          <w:rStyle w:val="Emphasis"/>
        </w:rPr>
        <w:t>A. stizostethii</w:t>
      </w:r>
      <w:r>
        <w:rPr>
          <w:rStyle w:val="Emphasis"/>
        </w:rPr>
        <w:t xml:space="preserve"> </w:t>
      </w:r>
      <w:r w:rsidRPr="0015558E">
        <w:t>was present at a</w:t>
      </w:r>
      <w:r>
        <w:rPr>
          <w:rStyle w:val="Emphasis"/>
        </w:rPr>
        <w:t xml:space="preserve"> </w:t>
      </w:r>
      <w:r w:rsidRPr="0015558E">
        <w:t>prevalence of 8% on</w:t>
      </w:r>
      <w:r>
        <w:rPr>
          <w:rStyle w:val="Emphasis"/>
        </w:rPr>
        <w:t xml:space="preserve"> </w:t>
      </w:r>
      <w:r w:rsidRPr="0097079A">
        <w:rPr>
          <w:rStyle w:val="Emphasis"/>
        </w:rPr>
        <w:t>A. oxyrinchus</w:t>
      </w:r>
      <w:r>
        <w:rPr>
          <w:rStyle w:val="Emphasis"/>
        </w:rPr>
        <w:t xml:space="preserve"> </w:t>
      </w:r>
      <w:r w:rsidRPr="0015558E">
        <w:t>collected from commercial fish weirs in the Bay of Fundy, Canada</w:t>
      </w:r>
      <w:r>
        <w:rPr>
          <w:rStyle w:val="Emphasis"/>
        </w:rPr>
        <w:t xml:space="preserve"> </w:t>
      </w:r>
      <w:r w:rsidRPr="0015558E">
        <w:t>in 2009 (</w:t>
      </w:r>
      <w:r w:rsidR="000B6C85">
        <w:t>n=</w:t>
      </w:r>
      <w:r w:rsidRPr="0015558E">
        <w:t xml:space="preserve">26) </w:t>
      </w:r>
      <w:r w:rsidR="00D6271F">
        <w:fldChar w:fldCharType="begin"/>
      </w:r>
      <w:r w:rsidR="00D6271F">
        <w:instrText xml:space="preserve"> ADDIN EN.CITE &lt;EndNote&gt;&lt;Cite&gt;&lt;Author&gt;Munroe&lt;/Author&gt;&lt;Year&gt;2011&lt;/Year&gt;&lt;RecNum&gt;46652&lt;/RecNum&gt;&lt;IDText&gt;24664&lt;/IDText&gt;&lt;DisplayText&gt;(Munroe et al. 2011)&lt;/DisplayText&gt;&lt;record&gt;&lt;rec-number&gt;46652&lt;/rec-number&gt;&lt;foreign-keys&gt;&lt;key app="EN" db-id="pst5rtr92wfa9cexzel59affvp5zwtats0wa" timestamp="1691628189" guid="3c6fd1e4-506d-429f-9a06-1e9d8fe9d538"&gt;46652&lt;/key&gt;&lt;/foreign-keys&gt;&lt;ref-type name="Journal Article"&gt;17&lt;/ref-type&gt;&lt;contributors&gt;&lt;authors&gt;&lt;author&gt;Munroe, S.E.M.&lt;/author&gt;&lt;author&gt;Avery, T.S.&lt;/author&gt;&lt;author&gt;Shutler, D.&lt;/author&gt;&lt;author&gt;Dadswell, M. J.&lt;/author&gt;&lt;/authors&gt;&lt;/contributors&gt;&lt;titles&gt;&lt;title&gt;&lt;style face="normal" font="default" size="100%"&gt;Spatial attachment-site preferences of macroectoparasites on Atlantic sturgeons &lt;/style&gt;&lt;style face="italic" font="default" size="100%"&gt;Acipenser oxyrinchus&lt;/style&gt;&lt;style face="normal" font="default" size="100%"&gt; in Minas Basin, Bay of Fundy, Canada&lt;/style&gt;&lt;/title&gt;&lt;secondary-title&gt;Journal of Parasitology&lt;/secondary-title&gt;&lt;/titles&gt;&lt;periodical&gt;&lt;full-title&gt;Journal of Parasitology&lt;/full-title&gt;&lt;/periodical&gt;&lt;pages&gt;377-383&lt;/pages&gt;&lt;volume&gt;97&lt;/volume&gt;&lt;number&gt;3&lt;/number&gt;&lt;dates&gt;&lt;year&gt;2011&lt;/year&gt;&lt;/dates&gt;&lt;orig-pub&gt;\\ACT001CL04FS07\BIOSECURITYDATA$\E Library\Animal Catalogue\M\Munroe et al 2011 EN24664.pdf&lt;/orig-pub&gt;&lt;label&gt;24664&lt;/label&gt;&lt;urls&gt;&lt;/urls&gt;&lt;custom1&gt;sturgeon_BM&lt;/custom1&gt;&lt;electronic-resource-num&gt;https://doi.org/10.1645/GE-2592.1&lt;/electronic-resource-num&gt;&lt;/record&gt;&lt;/Cite&gt;&lt;/EndNote&gt;</w:instrText>
      </w:r>
      <w:r w:rsidR="00D6271F">
        <w:fldChar w:fldCharType="separate"/>
      </w:r>
      <w:r w:rsidR="00D6271F">
        <w:rPr>
          <w:noProof/>
        </w:rPr>
        <w:t>(Munroe et al. 2011)</w:t>
      </w:r>
      <w:r w:rsidR="00D6271F">
        <w:fldChar w:fldCharType="end"/>
      </w:r>
      <w:r w:rsidRPr="0015558E">
        <w:t>. During 2016–2019,</w:t>
      </w:r>
      <w:r>
        <w:rPr>
          <w:rStyle w:val="Emphasis"/>
        </w:rPr>
        <w:t xml:space="preserve"> </w:t>
      </w:r>
      <w:r w:rsidRPr="0097079A">
        <w:rPr>
          <w:rStyle w:val="Emphasis"/>
        </w:rPr>
        <w:t>A. oxyrinchus desotoi</w:t>
      </w:r>
      <w:r w:rsidRPr="00B74752">
        <w:rPr>
          <w:rStyle w:val="Emphasis"/>
        </w:rPr>
        <w:t xml:space="preserve"> </w:t>
      </w:r>
      <w:r w:rsidRPr="0015558E">
        <w:t>captured in the</w:t>
      </w:r>
      <w:r w:rsidRPr="00B74752">
        <w:rPr>
          <w:rStyle w:val="Emphasis"/>
        </w:rPr>
        <w:t xml:space="preserve"> </w:t>
      </w:r>
      <w:r w:rsidRPr="0015558E">
        <w:t>Pascagoula River, Missouri, USA were positive for</w:t>
      </w:r>
      <w:r>
        <w:rPr>
          <w:rStyle w:val="Emphasis"/>
        </w:rPr>
        <w:t xml:space="preserve"> </w:t>
      </w:r>
      <w:r w:rsidRPr="0097079A">
        <w:rPr>
          <w:rStyle w:val="Emphasis"/>
        </w:rPr>
        <w:t>A. flavescens</w:t>
      </w:r>
      <w:r>
        <w:rPr>
          <w:rStyle w:val="Emphasis"/>
        </w:rPr>
        <w:t xml:space="preserve"> </w:t>
      </w:r>
      <w:r w:rsidRPr="0015558E">
        <w:t>at a prevalence of 70.8% (</w:t>
      </w:r>
      <w:r w:rsidR="000B6C85">
        <w:t>n=</w:t>
      </w:r>
      <w:r w:rsidRPr="0015558E">
        <w:t>209)</w:t>
      </w:r>
      <w:r>
        <w:rPr>
          <w:rStyle w:val="Emphasis"/>
        </w:rPr>
        <w:t xml:space="preserve"> </w:t>
      </w:r>
      <w:r w:rsidR="00D6271F">
        <w:fldChar w:fldCharType="begin"/>
      </w:r>
      <w:r w:rsidR="00D6271F">
        <w:instrText xml:space="preserve"> ADDIN EN.CITE &lt;EndNote&gt;&lt;Cite&gt;&lt;Author&gt;Andres&lt;/Author&gt;&lt;Year&gt;2019&lt;/Year&gt;&lt;RecNum&gt;45133&lt;/RecNum&gt;&lt;IDText&gt;23205&lt;/IDText&gt;&lt;DisplayText&gt;(Andres et al. 2019)&lt;/DisplayText&gt;&lt;record&gt;&lt;rec-number&gt;45133&lt;/rec-number&gt;&lt;foreign-keys&gt;&lt;key app="EN" db-id="pst5rtr92wfa9cexzel59affvp5zwtats0wa" timestamp="1691627942" guid="b929d10a-7d10-43dd-b0c6-1587c029f546"&gt;45133&lt;/key&gt;&lt;/foreign-keys&gt;&lt;ref-type name="Journal Article"&gt;17&lt;/ref-type&gt;&lt;contributors&gt;&lt;authors&gt;&lt;author&gt;Andres, M. J.&lt;/author&gt;&lt;author&gt;Higgs, J. M.&lt;/author&gt;&lt;author&gt;Grammer, P. O.&lt;/author&gt;&lt;author&gt;Peterson, M. S.&lt;/author&gt;&lt;/authors&gt;&lt;/contributors&gt;&lt;titles&gt;&lt;title&gt;&lt;style face="normal" font="default" size="100%"&gt;Argulus from the Pascagoula River, MS, USA, with an emphasis on those of the threatened Gulf Sturgeon, &lt;/style&gt;&lt;style face="italic" font="default" size="100%"&gt;Acipenser oxyrinchus desotoi&lt;/style&gt;&lt;/title&gt;&lt;secondary-title&gt;Diversity&lt;/secondary-title&gt;&lt;/titles&gt;&lt;periodical&gt;&lt;full-title&gt;Diversity&lt;/full-title&gt;&lt;/periodical&gt;&lt;pages&gt;232&lt;/pages&gt;&lt;volume&gt;11&lt;/volume&gt;&lt;number&gt;12&lt;/number&gt;&lt;dates&gt;&lt;year&gt;2019&lt;/year&gt;&lt;/dates&gt;&lt;orig-pub&gt;\\ACT001CL04FS07\BIOSECURITYDATA$\E Library\Animal Catalogue\A\Andres et al 2019 EN23205.pdf&lt;/orig-pub&gt;&lt;isbn&gt;1424-2818&lt;/isbn&gt;&lt;accession-num&gt;doi:10.3390/d11120232&lt;/accession-num&gt;&lt;label&gt;23205&lt;/label&gt;&lt;urls&gt;&lt;related-urls&gt;&lt;url&gt;https://www.mdpi.com/1424-2818/11/12/232&lt;/url&gt;&lt;/related-urls&gt;&lt;/urls&gt;&lt;custom1&gt;Sturgeon_YGC&lt;/custom1&gt;&lt;electronic-resource-num&gt;https://www.mdpi.com/1424-2818/11/12/232&lt;/electronic-resource-num&gt;&lt;/record&gt;&lt;/Cite&gt;&lt;/EndNote&gt;</w:instrText>
      </w:r>
      <w:r w:rsidR="00D6271F">
        <w:fldChar w:fldCharType="separate"/>
      </w:r>
      <w:r w:rsidR="00D6271F">
        <w:rPr>
          <w:noProof/>
        </w:rPr>
        <w:t>(Andres et al. 2019)</w:t>
      </w:r>
      <w:r w:rsidR="00D6271F">
        <w:fldChar w:fldCharType="end"/>
      </w:r>
      <w:r w:rsidRPr="0015558E">
        <w:t>.</w:t>
      </w:r>
    </w:p>
    <w:p w14:paraId="19169491" w14:textId="317A129B" w:rsidR="008E48B8" w:rsidRPr="00C674EC" w:rsidRDefault="008E48B8" w:rsidP="008E48B8">
      <w:pPr>
        <w:pStyle w:val="Heading6"/>
      </w:pPr>
      <w:r>
        <w:t>Salmon</w:t>
      </w:r>
      <w:r w:rsidR="00EA3B92">
        <w:t>ids</w:t>
      </w:r>
    </w:p>
    <w:p w14:paraId="5789F367" w14:textId="323B510D" w:rsidR="000B6C85" w:rsidRDefault="0015558E" w:rsidP="00DF5412">
      <w:pPr>
        <w:rPr>
          <w:rStyle w:val="Emphasis"/>
        </w:rPr>
      </w:pPr>
      <w:r w:rsidRPr="0015558E">
        <w:t>In the UK, 29% of the trout fishing sites tested in 2000 (</w:t>
      </w:r>
      <w:r w:rsidR="000B6C85">
        <w:t>n=</w:t>
      </w:r>
      <w:r w:rsidRPr="0015558E">
        <w:t>70)</w:t>
      </w:r>
      <w:r>
        <w:rPr>
          <w:rStyle w:val="Emphasis"/>
        </w:rPr>
        <w:t xml:space="preserve"> </w:t>
      </w:r>
      <w:r w:rsidRPr="0015558E">
        <w:t>were positive for</w:t>
      </w:r>
      <w:r>
        <w:rPr>
          <w:rStyle w:val="Emphasis"/>
        </w:rPr>
        <w:t xml:space="preserve"> </w:t>
      </w:r>
      <w:r w:rsidRPr="00CC2E2F">
        <w:rPr>
          <w:rStyle w:val="Emphasis"/>
        </w:rPr>
        <w:t>A</w:t>
      </w:r>
      <w:r>
        <w:rPr>
          <w:rStyle w:val="Emphasis"/>
        </w:rPr>
        <w:t>.</w:t>
      </w:r>
      <w:r w:rsidRPr="00CC2E2F">
        <w:rPr>
          <w:rStyle w:val="Emphasis"/>
        </w:rPr>
        <w:t> foliaceus</w:t>
      </w:r>
      <w:r>
        <w:rPr>
          <w:rStyle w:val="Emphasis"/>
        </w:rPr>
        <w:t xml:space="preserve"> </w:t>
      </w:r>
      <w:r w:rsidR="00D6271F">
        <w:fldChar w:fldCharType="begin"/>
      </w:r>
      <w:r w:rsidR="00D6271F">
        <w:instrText xml:space="preserve"> ADDIN EN.CITE &lt;EndNote&gt;&lt;Cite&gt;&lt;Author&gt;Taylor&lt;/Author&gt;&lt;Year&gt;2005&lt;/Year&gt;&lt;RecNum&gt;45235&lt;/RecNum&gt;&lt;IDText&gt;24583&lt;/IDText&gt;&lt;DisplayText&gt;(Taylor, Sommerville &amp;amp; Wootten 2005)&lt;/DisplayText&gt;&lt;record&gt;&lt;rec-number&gt;45235&lt;/rec-number&gt;&lt;foreign-keys&gt;&lt;key app="EN" db-id="pst5rtr92wfa9cexzel59affvp5zwtats0wa" timestamp="1691627957" guid="79382698-ce6d-441b-8da1-8ab87164d138"&gt;45235&lt;/key&gt;&lt;/foreign-keys&gt;&lt;ref-type name="Report"&gt;27&lt;/ref-type&gt;&lt;contributors&gt;&lt;authors&gt;&lt;author&gt;Taylor, N.G.H.&lt;/author&gt;&lt;author&gt;Sommerville, C.&lt;/author&gt;&lt;author&gt;Wootten, R.&lt;/author&gt;&lt;/authors&gt;&lt;/contributors&gt;&lt;titles&gt;&lt;title&gt;&lt;style face="normal" font="default" size="100%"&gt;A review of&lt;/style&gt;&lt;style face="italic" font="default" size="100%"&gt; Argulus&lt;/style&gt;&lt;style face="normal" font="default" size="100%"&gt; spp. occurring in UK freshwaters&lt;/style&gt;&lt;/title&gt;&lt;/titles&gt;&lt;pages&gt;30&lt;/pages&gt;&lt;number&gt;Science Report SC990019/SR1&lt;/number&gt;&lt;dates&gt;&lt;year&gt;2005&lt;/year&gt;&lt;/dates&gt;&lt;pub-location&gt;Bristol, UK&lt;/pub-location&gt;&lt;publisher&gt;Environment Agency&lt;/publisher&gt;&lt;orig-pub&gt;\\ACT001CL04FS07\BIOSECURITYDATA$\E Library\Animal Catalogue\T\Taylor et al 2005 EN24583.pdf&lt;/orig-pub&gt;&lt;label&gt;24583&lt;/label&gt;&lt;urls&gt;&lt;/urls&gt;&lt;custom1&gt;sturgeon_BM&lt;/custom1&gt;&lt;/record&gt;&lt;/Cite&gt;&lt;/EndNote&gt;</w:instrText>
      </w:r>
      <w:r w:rsidR="00D6271F">
        <w:fldChar w:fldCharType="separate"/>
      </w:r>
      <w:r w:rsidR="00D6271F">
        <w:rPr>
          <w:noProof/>
        </w:rPr>
        <w:t>(Taylor, Sommerville &amp; Wootten 2005)</w:t>
      </w:r>
      <w:r w:rsidR="00D6271F">
        <w:fldChar w:fldCharType="end"/>
      </w:r>
      <w:r w:rsidRPr="0015558E">
        <w:t xml:space="preserve">. </w:t>
      </w:r>
      <w:r w:rsidR="00DF5412" w:rsidRPr="00CC2E2F">
        <w:rPr>
          <w:rStyle w:val="Emphasis"/>
        </w:rPr>
        <w:t>A.</w:t>
      </w:r>
      <w:r w:rsidR="00DF5412">
        <w:rPr>
          <w:rStyle w:val="Emphasis"/>
        </w:rPr>
        <w:t xml:space="preserve"> coregoni </w:t>
      </w:r>
      <w:r w:rsidR="00DF5412" w:rsidRPr="0015558E">
        <w:t>prevalence in a</w:t>
      </w:r>
      <w:r w:rsidR="00DF5412">
        <w:rPr>
          <w:rStyle w:val="Emphasis"/>
        </w:rPr>
        <w:t xml:space="preserve"> </w:t>
      </w:r>
      <w:r w:rsidR="00DF5412" w:rsidRPr="00B7170B">
        <w:rPr>
          <w:rStyle w:val="Emphasis"/>
        </w:rPr>
        <w:t>O.</w:t>
      </w:r>
      <w:r w:rsidR="00DF5412">
        <w:rPr>
          <w:rStyle w:val="Emphasis"/>
        </w:rPr>
        <w:t> </w:t>
      </w:r>
      <w:r w:rsidR="00DF5412" w:rsidRPr="00B7170B">
        <w:rPr>
          <w:rStyle w:val="Emphasis"/>
        </w:rPr>
        <w:t>mykiss</w:t>
      </w:r>
      <w:r w:rsidR="00DF5412">
        <w:rPr>
          <w:rStyle w:val="Emphasis"/>
        </w:rPr>
        <w:t xml:space="preserve"> </w:t>
      </w:r>
      <w:r w:rsidR="00DF5412" w:rsidRPr="0015558E">
        <w:t>farm in Finland in 2002 was 100% (</w:t>
      </w:r>
      <w:r w:rsidR="00DF5412">
        <w:t>n=</w:t>
      </w:r>
      <w:r w:rsidR="00DF5412" w:rsidRPr="0015558E">
        <w:t xml:space="preserve">75) </w:t>
      </w:r>
      <w:r w:rsidR="00D6271F">
        <w:fldChar w:fldCharType="begin">
          <w:fldData xml:space="preserve">PEVuZE5vdGU+PENpdGU+PEF1dGhvcj5CYW5kaWxsYTwvQXV0aG9yPjxZZWFyPjIwMDU8L1llYXI+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</w:fldData>
        </w:fldChar>
      </w:r>
      <w:r w:rsidR="00D6271F">
        <w:instrText xml:space="preserve"> ADDIN EN.CITE </w:instrText>
      </w:r>
      <w:r w:rsidR="00D6271F">
        <w:fldChar w:fldCharType="begin">
          <w:fldData xml:space="preserve">PEVuZE5vdGU+PENpdGU+PEF1dGhvcj5CYW5kaWxsYTwvQXV0aG9yPjxZZWFyPjIwMDU8L1llYXI+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</w:fldData>
        </w:fldChar>
      </w:r>
      <w:r w:rsidR="00D6271F">
        <w:instrText xml:space="preserve"> ADDIN EN.CITE.DATA </w:instrText>
      </w:r>
      <w:r w:rsidR="00D6271F">
        <w:fldChar w:fldCharType="end"/>
      </w:r>
      <w:r w:rsidR="00D6271F">
        <w:fldChar w:fldCharType="separate"/>
      </w:r>
      <w:r w:rsidR="00D6271F">
        <w:rPr>
          <w:noProof/>
        </w:rPr>
        <w:t>(Bandilla et al. 2005)</w:t>
      </w:r>
      <w:r w:rsidR="00D6271F">
        <w:fldChar w:fldCharType="end"/>
      </w:r>
      <w:r w:rsidR="00DF5412" w:rsidRPr="00850694">
        <w:t xml:space="preserve">. </w:t>
      </w:r>
      <w:r w:rsidR="00DF5412" w:rsidRPr="00532B57">
        <w:rPr>
          <w:rStyle w:val="Emphasis"/>
        </w:rPr>
        <w:t>A. c</w:t>
      </w:r>
      <w:r w:rsidR="00DF5412">
        <w:rPr>
          <w:rStyle w:val="Emphasis"/>
        </w:rPr>
        <w:t xml:space="preserve">oregoni </w:t>
      </w:r>
      <w:r w:rsidR="00DF5412" w:rsidRPr="00850694">
        <w:t>prevalence of 35</w:t>
      </w:r>
      <w:r w:rsidR="00DF5412">
        <w:t xml:space="preserve">% (n=20) </w:t>
      </w:r>
      <w:r w:rsidR="00DF5412" w:rsidRPr="00850694">
        <w:t>was detected on</w:t>
      </w:r>
      <w:r w:rsidR="00DF5412">
        <w:rPr>
          <w:rStyle w:val="Emphasis"/>
        </w:rPr>
        <w:t xml:space="preserve"> </w:t>
      </w:r>
      <w:r w:rsidR="00DF5412" w:rsidRPr="002A4778">
        <w:rPr>
          <w:rStyle w:val="Emphasis"/>
        </w:rPr>
        <w:t>O. masou ishikawae</w:t>
      </w:r>
      <w:r w:rsidR="00DF5412">
        <w:t xml:space="preserve"> from a farm in </w:t>
      </w:r>
      <w:r w:rsidR="00DF5412" w:rsidRPr="00A64085">
        <w:t>Shikoku</w:t>
      </w:r>
      <w:r w:rsidR="00DF5412">
        <w:t xml:space="preserve">, Japan in 2019 </w:t>
      </w:r>
      <w:r w:rsidR="00D6271F">
        <w:fldChar w:fldCharType="begin"/>
      </w:r>
      <w:r w:rsidR="00D6271F">
        <w:instrText xml:space="preserve"> ADDIN EN.CITE &lt;EndNote&gt;&lt;Cite&gt;&lt;Author&gt;Nagasawa&lt;/Author&gt;&lt;Year&gt;2020&lt;/Year&gt;&lt;RecNum&gt;46663&lt;/RecNum&gt;&lt;IDText&gt;24663&lt;/IDText&gt;&lt;DisplayText&gt;(Nagasawa &amp;amp; Yuasa 2020)&lt;/DisplayText&gt;&lt;record&gt;&lt;rec-number&gt;46663&lt;/rec-number&gt;&lt;foreign-keys&gt;&lt;key app="EN" db-id="pst5rtr92wfa9cexzel59affvp5zwtats0wa" timestamp="1691628191" guid="d6cea4d4-8710-43d5-93c5-212d65771275"&gt;46663&lt;/key&gt;&lt;/foreign-keys&gt;&lt;ref-type name="Journal Article"&gt;17&lt;/ref-type&gt;&lt;contributors&gt;&lt;authors&gt;&lt;author&gt;Nagasawa, K.&lt;/author&gt;&lt;author&gt;Yuasa, A.&lt;/author&gt;&lt;/authors&gt;&lt;/contributors&gt;&lt;titles&gt;&lt;title&gt;&lt;style face="normal" font="default" size="100%"&gt;The fish louse &lt;/style&gt;&lt;style face="italic" font="default" size="100%"&gt;Argulus coregoni&lt;/style&gt;&lt;style face="normal" font="default" size="100%"&gt; from &lt;/style&gt;&lt;style face="italic" font="default" size="100%"&gt;Oncorhynchus masou ishikawa&lt;/style&gt;&lt;style face="normal" font="default" size="100%"&gt;e (Salmonidae) cultured in Shikoku, western Japan, with a list of occurrence records of &lt;/style&gt;&lt;style face="italic" font="default" size="100%"&gt;A. coregoni &lt;/style&gt;&lt;style face="normal" font="default" size="100%"&gt;from fishes reared in Japan&lt;/style&gt;&lt;/title&gt;&lt;secondary-title&gt;Crustacean Research&lt;/secondary-title&gt;&lt;/titles&gt;&lt;periodical&gt;&lt;full-title&gt;Crustacean Research&lt;/full-title&gt;&lt;/periodical&gt;&lt;pages&gt;1-8&lt;/pages&gt;&lt;volume&gt;49&lt;/volume&gt;&lt;keywords&gt;&lt;keyword&gt;fish parasite&lt;/keyword&gt;&lt;keyword&gt;Branchiura&lt;/keyword&gt;&lt;keyword&gt;Argulidae&lt;/keyword&gt;&lt;keyword&gt;freshwater culture&lt;/keyword&gt;&lt;keyword&gt;amago salmon&lt;/keyword&gt;&lt;/keywords&gt;&lt;dates&gt;&lt;year&gt;2020&lt;/year&gt;&lt;/dates&gt;&lt;orig-pub&gt;\\ACT001CL04FS07\BIOSECURITYDATA$\E Library\Animal Catalogue\N\Nagasawa and Yuasa 2020 EN24663.pdf&lt;/orig-pub&gt;&lt;label&gt;24663&lt;/label&gt;&lt;urls&gt;&lt;/urls&gt;&lt;custom1&gt;sturgeon_BM&lt;/custom1&gt;&lt;electronic-resource-num&gt;https://doi.org/10.18353/crustacea.49.0_1&lt;/electronic-resource-num&gt;&lt;/record&gt;&lt;/Cite&gt;&lt;/EndNote&gt;</w:instrText>
      </w:r>
      <w:r w:rsidR="00D6271F">
        <w:fldChar w:fldCharType="separate"/>
      </w:r>
      <w:r w:rsidR="00D6271F">
        <w:rPr>
          <w:noProof/>
        </w:rPr>
        <w:t>(Nagasawa &amp; Yuasa 2020)</w:t>
      </w:r>
      <w:r w:rsidR="00D6271F">
        <w:fldChar w:fldCharType="end"/>
      </w:r>
      <w:r w:rsidR="00DF5412">
        <w:rPr>
          <w:rStyle w:val="Emphasis"/>
        </w:rPr>
        <w:t>.</w:t>
      </w:r>
    </w:p>
    <w:p w14:paraId="306B04ED" w14:textId="1FAD726C" w:rsidR="008E48B8" w:rsidRDefault="008E48B8" w:rsidP="008E48B8">
      <w:pPr>
        <w:pStyle w:val="Heading6"/>
      </w:pPr>
      <w:r w:rsidRPr="008E48B8">
        <w:lastRenderedPageBreak/>
        <w:t>Other fish</w:t>
      </w:r>
    </w:p>
    <w:p w14:paraId="77703EA7" w14:textId="14F99397" w:rsidR="004C2D54" w:rsidRDefault="0015558E" w:rsidP="00DF5412">
      <w:pPr>
        <w:rPr>
          <w:rStyle w:val="Emphasis"/>
        </w:rPr>
      </w:pPr>
      <w:r w:rsidRPr="0015558E">
        <w:t>A survey of fish collected from Lake Kortowskie, Poland in 2001–2004 reported an</w:t>
      </w:r>
      <w:r>
        <w:rPr>
          <w:rStyle w:val="Emphasis"/>
        </w:rPr>
        <w:t xml:space="preserve"> </w:t>
      </w:r>
      <w:r w:rsidRPr="00CC2E2F">
        <w:rPr>
          <w:rStyle w:val="Emphasis"/>
        </w:rPr>
        <w:t>A.</w:t>
      </w:r>
      <w:r>
        <w:rPr>
          <w:rStyle w:val="Emphasis"/>
        </w:rPr>
        <w:t> </w:t>
      </w:r>
      <w:r w:rsidRPr="00CC2E2F">
        <w:rPr>
          <w:rStyle w:val="Emphasis"/>
        </w:rPr>
        <w:t>foliaceus</w:t>
      </w:r>
      <w:r>
        <w:rPr>
          <w:rStyle w:val="Emphasis"/>
        </w:rPr>
        <w:t xml:space="preserve"> </w:t>
      </w:r>
      <w:r w:rsidRPr="0015558E">
        <w:t>prevalence of 3.57% on</w:t>
      </w:r>
      <w:r>
        <w:rPr>
          <w:rStyle w:val="Emphasis"/>
        </w:rPr>
        <w:t xml:space="preserve"> </w:t>
      </w:r>
      <w:r w:rsidRPr="00B7170B">
        <w:rPr>
          <w:rStyle w:val="Emphasis"/>
        </w:rPr>
        <w:t>P. fluviatilis</w:t>
      </w:r>
      <w:r>
        <w:rPr>
          <w:rStyle w:val="Emphasis"/>
        </w:rPr>
        <w:t xml:space="preserve"> </w:t>
      </w:r>
      <w:r w:rsidRPr="0015558E">
        <w:t>(</w:t>
      </w:r>
      <w:r w:rsidR="000B6C85">
        <w:t>n=</w:t>
      </w:r>
      <w:r w:rsidRPr="0015558E">
        <w:t>56), 2.38% on</w:t>
      </w:r>
      <w:r>
        <w:rPr>
          <w:rStyle w:val="Emphasis"/>
        </w:rPr>
        <w:t xml:space="preserve"> </w:t>
      </w:r>
      <w:r w:rsidRPr="00B7170B">
        <w:rPr>
          <w:rStyle w:val="Emphasis"/>
        </w:rPr>
        <w:t>A. alburnus</w:t>
      </w:r>
      <w:r>
        <w:rPr>
          <w:rStyle w:val="Emphasis"/>
        </w:rPr>
        <w:t xml:space="preserve"> </w:t>
      </w:r>
      <w:r w:rsidRPr="0015558E">
        <w:t>(</w:t>
      </w:r>
      <w:r w:rsidR="000B6C85">
        <w:t>n=</w:t>
      </w:r>
      <w:r w:rsidRPr="0015558E">
        <w:t>46) and 16.66% on</w:t>
      </w:r>
      <w:r>
        <w:rPr>
          <w:rStyle w:val="Emphasis"/>
        </w:rPr>
        <w:t xml:space="preserve"> </w:t>
      </w:r>
      <w:r w:rsidRPr="00B7170B">
        <w:rPr>
          <w:rStyle w:val="Emphasis"/>
        </w:rPr>
        <w:t>E. lucius</w:t>
      </w:r>
      <w:r>
        <w:rPr>
          <w:rStyle w:val="Emphasis"/>
        </w:rPr>
        <w:t> </w:t>
      </w:r>
      <w:r w:rsidRPr="0015558E">
        <w:t>(</w:t>
      </w:r>
      <w:r w:rsidR="000B6C85">
        <w:t>n=</w:t>
      </w:r>
      <w:r w:rsidRPr="0015558E">
        <w:t xml:space="preserve">6) </w:t>
      </w:r>
      <w:r w:rsidR="00D6271F">
        <w:fldChar w:fldCharType="begin"/>
      </w:r>
      <w:r w:rsidR="00D6271F">
        <w:instrText xml:space="preserve"> ADDIN EN.CITE &lt;EndNote&gt;&lt;Cite&gt;&lt;Author&gt;Dzika&lt;/Author&gt;&lt;Year&gt;2008&lt;/Year&gt;&lt;RecNum&gt;46457&lt;/RecNum&gt;&lt;IDText&gt;24775&lt;/IDText&gt;&lt;DisplayText&gt;(Dzika, Kusztala &amp;amp; Kozlowski 2008)&lt;/DisplayText&gt;&lt;record&gt;&lt;rec-number&gt;46457&lt;/rec-number&gt;&lt;foreign-keys&gt;&lt;key app="EN" db-id="pst5rtr92wfa9cexzel59affvp5zwtats0wa" timestamp="1691628163" guid="e57c68e2-7530-4020-bafe-eb2b8db029f1"&gt;46457&lt;/key&gt;&lt;/foreign-keys&gt;&lt;ref-type name="Journal Article"&gt;17&lt;/ref-type&gt;&lt;contributors&gt;&lt;authors&gt;&lt;author&gt;Dzika, E.&lt;/author&gt;&lt;author&gt;Kusztala, M.&lt;/author&gt;&lt;author&gt;Kozlowski, J.&lt;/author&gt;&lt;/authors&gt;&lt;/contributors&gt;&lt;titles&gt;&lt;title&gt;Metazoan parasite fauna of fish species from Lake Kortowskie&lt;/title&gt;&lt;secondary-title&gt;Archives of Polish Fisheries&lt;/secondary-title&gt;&lt;/titles&gt;&lt;periodical&gt;&lt;full-title&gt;Archives of Polish Fisheries&lt;/full-title&gt;&lt;/periodical&gt;&lt;pages&gt;75-86&lt;/pages&gt;&lt;volume&gt;16&lt;/volume&gt;&lt;number&gt;1&lt;/number&gt;&lt;keywords&gt;&lt;keyword&gt;Metazoan parasite, fish, lake kortowskie&lt;/keyword&gt;&lt;/keywords&gt;&lt;dates&gt;&lt;year&gt;2008&lt;/year&gt;&lt;/dates&gt;&lt;orig-pub&gt;\\ACT001CL04FS07\BIOSECURITYDATA$\E Library\Animal Catalogue\D\Dzika et al 2008 EN24775.pdf&lt;/orig-pub&gt;&lt;label&gt;24775&lt;/label&gt;&lt;urls&gt;&lt;/urls&gt;&lt;custom1&gt;sturgeon_BM&lt;/custom1&gt;&lt;electronic-resource-num&gt;https://doi.org/10.2478/s10086-008-0006-4&lt;/electronic-resource-num&gt;&lt;/record&gt;&lt;/Cite&gt;&lt;/EndNote&gt;</w:instrText>
      </w:r>
      <w:r w:rsidR="00D6271F">
        <w:fldChar w:fldCharType="separate"/>
      </w:r>
      <w:r w:rsidR="00D6271F">
        <w:rPr>
          <w:noProof/>
        </w:rPr>
        <w:t>(Dzika, Kusztala &amp; Kozlowski 2008)</w:t>
      </w:r>
      <w:r w:rsidR="00D6271F">
        <w:fldChar w:fldCharType="end"/>
      </w:r>
      <w:r w:rsidRPr="0015558E">
        <w:t>. Sampling of fish in a commercial fishery in England in 2002</w:t>
      </w:r>
      <w:r>
        <w:rPr>
          <w:rStyle w:val="Emphasis"/>
        </w:rPr>
        <w:t xml:space="preserve"> </w:t>
      </w:r>
      <w:r w:rsidRPr="0015558E">
        <w:t>detected</w:t>
      </w:r>
      <w:r>
        <w:rPr>
          <w:rStyle w:val="Emphasis"/>
        </w:rPr>
        <w:t xml:space="preserve"> </w:t>
      </w:r>
      <w:r w:rsidRPr="00CC2E2F">
        <w:rPr>
          <w:rStyle w:val="Emphasis"/>
        </w:rPr>
        <w:t>A.</w:t>
      </w:r>
      <w:r>
        <w:rPr>
          <w:rStyle w:val="Emphasis"/>
        </w:rPr>
        <w:t> </w:t>
      </w:r>
      <w:r w:rsidRPr="00CC2E2F">
        <w:rPr>
          <w:rStyle w:val="Emphasis"/>
        </w:rPr>
        <w:t>foliaceus</w:t>
      </w:r>
      <w:r>
        <w:rPr>
          <w:rStyle w:val="Emphasis"/>
        </w:rPr>
        <w:t xml:space="preserve"> </w:t>
      </w:r>
      <w:r w:rsidRPr="0015558E">
        <w:t>on 8.5% of</w:t>
      </w:r>
      <w:r>
        <w:rPr>
          <w:rStyle w:val="Emphasis"/>
        </w:rPr>
        <w:t xml:space="preserve"> </w:t>
      </w:r>
      <w:r w:rsidRPr="00B7170B">
        <w:rPr>
          <w:rStyle w:val="Emphasis"/>
        </w:rPr>
        <w:t>S. erythrophthalmus</w:t>
      </w:r>
      <w:r w:rsidRPr="00662A78">
        <w:rPr>
          <w:rStyle w:val="Emphasis"/>
        </w:rPr>
        <w:t xml:space="preserve"> </w:t>
      </w:r>
      <w:r w:rsidRPr="0015558E">
        <w:t>(</w:t>
      </w:r>
      <w:r w:rsidR="000B6C85">
        <w:t>n=</w:t>
      </w:r>
      <w:r w:rsidRPr="0015558E">
        <w:t>153), 40.5%</w:t>
      </w:r>
      <w:r w:rsidRPr="00662A78">
        <w:rPr>
          <w:rStyle w:val="Emphasis"/>
        </w:rPr>
        <w:t xml:space="preserve"> </w:t>
      </w:r>
      <w:r w:rsidRPr="00B7170B">
        <w:rPr>
          <w:rStyle w:val="Emphasis"/>
        </w:rPr>
        <w:t>A. brama</w:t>
      </w:r>
      <w:r w:rsidRPr="00662A78">
        <w:rPr>
          <w:rStyle w:val="Emphasis"/>
        </w:rPr>
        <w:t xml:space="preserve"> </w:t>
      </w:r>
      <w:r w:rsidRPr="0015558E">
        <w:t>(</w:t>
      </w:r>
      <w:r w:rsidR="000B6C85">
        <w:t>n=</w:t>
      </w:r>
      <w:r w:rsidRPr="0015558E">
        <w:t>42), 41.7%</w:t>
      </w:r>
      <w:r>
        <w:rPr>
          <w:rStyle w:val="Emphasis"/>
        </w:rPr>
        <w:t xml:space="preserve"> </w:t>
      </w:r>
      <w:r w:rsidRPr="00B7170B">
        <w:rPr>
          <w:rStyle w:val="Emphasis"/>
        </w:rPr>
        <w:t>T. tinca</w:t>
      </w:r>
      <w:r w:rsidRPr="00662A78">
        <w:rPr>
          <w:rStyle w:val="Emphasis"/>
        </w:rPr>
        <w:t xml:space="preserve"> </w:t>
      </w:r>
      <w:r w:rsidRPr="0015558E">
        <w:t>(</w:t>
      </w:r>
      <w:r w:rsidR="000B6C85">
        <w:t>n=</w:t>
      </w:r>
      <w:r w:rsidRPr="0015558E">
        <w:t>24), 23.5%</w:t>
      </w:r>
      <w:r>
        <w:rPr>
          <w:rStyle w:val="Emphasis"/>
        </w:rPr>
        <w:t xml:space="preserve"> </w:t>
      </w:r>
      <w:r w:rsidRPr="00B7170B">
        <w:rPr>
          <w:rStyle w:val="Emphasis"/>
        </w:rPr>
        <w:t>C. carassius</w:t>
      </w:r>
      <w:r w:rsidRPr="00662A78">
        <w:rPr>
          <w:rStyle w:val="Emphasis"/>
        </w:rPr>
        <w:t xml:space="preserve"> </w:t>
      </w:r>
      <w:r w:rsidRPr="0015558E">
        <w:t>(</w:t>
      </w:r>
      <w:r w:rsidR="000B6C85">
        <w:t>n=</w:t>
      </w:r>
      <w:r w:rsidRPr="0015558E">
        <w:t>34) and 65.7%</w:t>
      </w:r>
      <w:r>
        <w:rPr>
          <w:rStyle w:val="Emphasis"/>
        </w:rPr>
        <w:t xml:space="preserve"> </w:t>
      </w:r>
      <w:r w:rsidRPr="00B7170B">
        <w:rPr>
          <w:rStyle w:val="Emphasis"/>
        </w:rPr>
        <w:t>C. carpio</w:t>
      </w:r>
      <w:r>
        <w:rPr>
          <w:rStyle w:val="Emphasis"/>
        </w:rPr>
        <w:t> </w:t>
      </w:r>
      <w:r w:rsidRPr="00B7170B">
        <w:rPr>
          <w:rStyle w:val="Emphasis"/>
        </w:rPr>
        <w:t>carpio</w:t>
      </w:r>
      <w:r>
        <w:rPr>
          <w:rStyle w:val="Emphasis"/>
        </w:rPr>
        <w:t xml:space="preserve"> </w:t>
      </w:r>
      <w:r w:rsidRPr="0015558E">
        <w:t>(</w:t>
      </w:r>
      <w:r w:rsidR="000B6C85">
        <w:t>n=</w:t>
      </w:r>
      <w:r w:rsidRPr="0015558E">
        <w:t xml:space="preserve">140) </w:t>
      </w:r>
      <w:r w:rsidR="00D6271F">
        <w:fldChar w:fldCharType="begin"/>
      </w:r>
      <w:r w:rsidR="00D6271F">
        <w:instrText xml:space="preserve"> ADDIN EN.CITE &lt;EndNote&gt;&lt;Cite&gt;&lt;Author&gt;Walker&lt;/Author&gt;&lt;Year&gt;2008&lt;/Year&gt;&lt;RecNum&gt;46817&lt;/RecNum&gt;&lt;IDText&gt;24565&lt;/IDText&gt;&lt;DisplayText&gt;(Walker et al. 2008)&lt;/DisplayText&gt;&lt;record&gt;&lt;rec-number&gt;46817&lt;/rec-number&gt;&lt;foreign-keys&gt;&lt;key app="EN" db-id="pst5rtr92wfa9cexzel59affvp5zwtats0wa" timestamp="1691628213" guid="a301c6d1-be87-4553-a6ff-0c9d25a6ea82"&gt;46817&lt;/key&gt;&lt;/foreign-keys&gt;&lt;ref-type name="Journal Article"&gt;17&lt;/ref-type&gt;&lt;contributors&gt;&lt;authors&gt;&lt;author&gt;Walker, P.D.&lt;/author&gt;&lt;author&gt;Harris, J.E.&lt;/author&gt;&lt;author&gt;van der Velde, G.&lt;/author&gt;&lt;author&gt;Wendelaar Bonga, S.E.&lt;/author&gt;&lt;/authors&gt;&lt;/contributors&gt;&lt;titles&gt;&lt;title&gt;&lt;style face="normal" font="default" size="100%"&gt;Effect of host weight on the distribution of &lt;/style&gt;&lt;style face="italic" font="default" size="100%"&gt;Argulus foliaceus &lt;/style&gt;&lt;style face="normal" font="default" size="100%"&gt;(L.) (Crustacea, Branchiura) within a fish community&lt;/style&gt;&lt;/title&gt;&lt;secondary-title&gt;Acta Parasitologica&lt;/secondary-title&gt;&lt;/titles&gt;&lt;periodical&gt;&lt;full-title&gt;Acta Parasitologica&lt;/full-title&gt;&lt;/periodical&gt;&lt;pages&gt;165-172&lt;/pages&gt;&lt;volume&gt;53&lt;/volume&gt;&lt;number&gt;2&lt;/number&gt;&lt;keywords&gt;&lt;keyword&gt;Argulus, weight, host choice, ectoparasite, fish&lt;/keyword&gt;&lt;/keywords&gt;&lt;dates&gt;&lt;year&gt;2008&lt;/year&gt;&lt;/dates&gt;&lt;orig-pub&gt;\\ACT001CL04FS07\BIOSECURITYDATA$\E Library\Animal Catalogue\W\Walker et al 2008 EN24565.pdf&lt;/orig-pub&gt;&lt;isbn&gt;1230-2821&lt;/isbn&gt;&lt;label&gt;24565&lt;/label&gt;&lt;urls&gt;&lt;/urls&gt;&lt;custom1&gt;sturgeon_BM&lt;/custom1&gt;&lt;electronic-resource-num&gt;https://doi.org/10.2478/s11686-008-0020-0&lt;/electronic-resource-num&gt;&lt;/record&gt;&lt;/Cite&gt;&lt;/EndNote&gt;</w:instrText>
      </w:r>
      <w:r w:rsidR="00D6271F">
        <w:fldChar w:fldCharType="separate"/>
      </w:r>
      <w:r w:rsidR="00D6271F">
        <w:rPr>
          <w:noProof/>
        </w:rPr>
        <w:t>(Walker et al. 2008)</w:t>
      </w:r>
      <w:r w:rsidR="00D6271F">
        <w:fldChar w:fldCharType="end"/>
      </w:r>
      <w:r w:rsidRPr="0015558E">
        <w:t>.</w:t>
      </w:r>
      <w:r>
        <w:rPr>
          <w:rStyle w:val="Emphasis"/>
        </w:rPr>
        <w:t xml:space="preserve"> </w:t>
      </w:r>
      <w:r w:rsidRPr="00850694">
        <w:t>The prevalence of</w:t>
      </w:r>
      <w:r w:rsidRPr="00107B15">
        <w:rPr>
          <w:rStyle w:val="Emphasis"/>
        </w:rPr>
        <w:t xml:space="preserve"> </w:t>
      </w:r>
      <w:r w:rsidRPr="00CC2E2F">
        <w:rPr>
          <w:rStyle w:val="Emphasis"/>
        </w:rPr>
        <w:t>A.</w:t>
      </w:r>
      <w:r>
        <w:rPr>
          <w:rStyle w:val="Emphasis"/>
        </w:rPr>
        <w:t> </w:t>
      </w:r>
      <w:r w:rsidRPr="00CC2E2F">
        <w:rPr>
          <w:rStyle w:val="Emphasis"/>
        </w:rPr>
        <w:t>foliaceus</w:t>
      </w:r>
      <w:r>
        <w:rPr>
          <w:rStyle w:val="Emphasis"/>
        </w:rPr>
        <w:t xml:space="preserve"> </w:t>
      </w:r>
      <w:r w:rsidRPr="00850694">
        <w:t>was 1.3% on</w:t>
      </w:r>
      <w:r w:rsidRPr="00107B15">
        <w:rPr>
          <w:rStyle w:val="Emphasis"/>
        </w:rPr>
        <w:t xml:space="preserve"> </w:t>
      </w:r>
      <w:r w:rsidRPr="001C0BB5">
        <w:rPr>
          <w:rStyle w:val="Emphasis"/>
        </w:rPr>
        <w:t>L. abu</w:t>
      </w:r>
      <w:r>
        <w:rPr>
          <w:rStyle w:val="Emphasis"/>
        </w:rPr>
        <w:t xml:space="preserve"> </w:t>
      </w:r>
      <w:r w:rsidRPr="00850694">
        <w:t>(</w:t>
      </w:r>
      <w:r w:rsidR="000B6C85">
        <w:t>n=</w:t>
      </w:r>
      <w:r w:rsidRPr="00850694">
        <w:t>155), 14.3% on</w:t>
      </w:r>
      <w:r w:rsidRPr="00107B15">
        <w:rPr>
          <w:rStyle w:val="Emphasis"/>
        </w:rPr>
        <w:t xml:space="preserve"> </w:t>
      </w:r>
      <w:r w:rsidRPr="001C0BB5">
        <w:rPr>
          <w:rStyle w:val="Emphasis"/>
        </w:rPr>
        <w:t>M.</w:t>
      </w:r>
      <w:r>
        <w:rPr>
          <w:rStyle w:val="Emphasis"/>
        </w:rPr>
        <w:t> </w:t>
      </w:r>
      <w:r w:rsidRPr="001C0BB5">
        <w:rPr>
          <w:rStyle w:val="Emphasis"/>
        </w:rPr>
        <w:t>mastacembelus</w:t>
      </w:r>
      <w:r>
        <w:rPr>
          <w:rStyle w:val="Emphasis"/>
        </w:rPr>
        <w:t xml:space="preserve"> </w:t>
      </w:r>
      <w:r w:rsidRPr="00850694">
        <w:t>(</w:t>
      </w:r>
      <w:r w:rsidR="000B6C85">
        <w:t>n=</w:t>
      </w:r>
      <w:r w:rsidRPr="00850694">
        <w:t>14) and 100% on</w:t>
      </w:r>
      <w:r w:rsidRPr="00107B15">
        <w:rPr>
          <w:rStyle w:val="Emphasis"/>
        </w:rPr>
        <w:t xml:space="preserve"> </w:t>
      </w:r>
      <w:r w:rsidRPr="001C0BB5">
        <w:rPr>
          <w:rStyle w:val="Emphasis"/>
        </w:rPr>
        <w:t>S. triostegus</w:t>
      </w:r>
      <w:r>
        <w:rPr>
          <w:rStyle w:val="Emphasis"/>
        </w:rPr>
        <w:t xml:space="preserve"> </w:t>
      </w:r>
      <w:r w:rsidRPr="00850694">
        <w:t>(</w:t>
      </w:r>
      <w:r w:rsidR="000B6C85">
        <w:t>n=</w:t>
      </w:r>
      <w:r w:rsidRPr="00850694">
        <w:t xml:space="preserve">1) caught from Atatürk Dam Lake, </w:t>
      </w:r>
      <w:r w:rsidR="00DD48D4">
        <w:t xml:space="preserve">the </w:t>
      </w:r>
      <w:r w:rsidRPr="00850694">
        <w:t>Republic of Türkiye in 2006</w:t>
      </w:r>
      <w:r>
        <w:rPr>
          <w:rStyle w:val="Emphasis"/>
        </w:rPr>
        <w:t xml:space="preserve"> </w:t>
      </w:r>
      <w:r w:rsidR="00D6271F">
        <w:fldChar w:fldCharType="begin"/>
      </w:r>
      <w:r w:rsidR="00D6271F">
        <w:instrText xml:space="preserve"> ADDIN EN.CITE &lt;EndNote&gt;&lt;Cite&gt;&lt;Author&gt;Oktener&lt;/Author&gt;&lt;Year&gt;2006&lt;/Year&gt;&lt;RecNum&gt;45266&lt;/RecNum&gt;&lt;IDText&gt;24645&lt;/IDText&gt;&lt;DisplayText&gt;(Oktener et al. 2006)&lt;/DisplayText&gt;&lt;record&gt;&lt;rec-number&gt;45266&lt;/rec-number&gt;&lt;foreign-keys&gt;&lt;key app="EN" db-id="pst5rtr92wfa9cexzel59affvp5zwtats0wa" timestamp="1691627961" guid="0420aaf9-8ae8-44c7-9408-128741e66eac"&gt;45266&lt;/key&gt;&lt;/foreign-keys&gt;&lt;ref-type name="Journal Article"&gt;17&lt;/ref-type&gt;&lt;contributors&gt;&lt;authors&gt;&lt;author&gt;Oktener, A.&lt;/author&gt;&lt;author&gt;Hussain Ali, A.&lt;/author&gt;&lt;author&gt;Gustinelli, A.&lt;/author&gt;&lt;author&gt;Fioravanti, M.L.&lt;/author&gt;&lt;/authors&gt;&lt;/contributors&gt;&lt;titles&gt;&lt;title&gt;&lt;style face="normal" font="default" size="100%"&gt;New host records for fish louse, &lt;/style&gt;&lt;style face="italic" font="default" size="100%"&gt;Argulus foliaceus &lt;/style&gt;&lt;style face="normal" font="default" size="100%"&gt;L., 1758 (Crustacea, Branchiura) in Turkey&lt;/style&gt;&lt;/title&gt;&lt;secondary-title&gt;Ittiopatologia&lt;/secondary-title&gt;&lt;/titles&gt;&lt;periodical&gt;&lt;full-title&gt;Ittiopatologia&lt;/full-title&gt;&lt;/periodical&gt;&lt;pages&gt;161-167&lt;/pages&gt;&lt;volume&gt;3&lt;/volume&gt;&lt;dates&gt;&lt;year&gt;2006&lt;/year&gt;&lt;/dates&gt;&lt;orig-pub&gt;\\ACT001CL04FS07\BIOSECURITYDATA$\E Library\Animal Catalogue\O\Oktener et al 2006 EN24645.pdf&lt;/orig-pub&gt;&lt;label&gt;24645&lt;/label&gt;&lt;urls&gt;&lt;/urls&gt;&lt;custom1&gt;sturgeon_BM&lt;/custom1&gt;&lt;/record&gt;&lt;/Cite&gt;&lt;/EndNote&gt;</w:instrText>
      </w:r>
      <w:r w:rsidR="00D6271F">
        <w:fldChar w:fldCharType="separate"/>
      </w:r>
      <w:r w:rsidR="00D6271F">
        <w:rPr>
          <w:noProof/>
        </w:rPr>
        <w:t>(Oktener et al. 2006)</w:t>
      </w:r>
      <w:r w:rsidR="00D6271F">
        <w:fldChar w:fldCharType="end"/>
      </w:r>
      <w:r w:rsidRPr="00850694">
        <w:t>. In 2008</w:t>
      </w:r>
      <w:r>
        <w:t xml:space="preserve">, </w:t>
      </w:r>
      <w:r w:rsidRPr="00CC2E2F">
        <w:rPr>
          <w:rStyle w:val="Emphasis"/>
        </w:rPr>
        <w:t>A. foliaceus</w:t>
      </w:r>
      <w:r>
        <w:rPr>
          <w:rStyle w:val="Emphasis"/>
        </w:rPr>
        <w:t xml:space="preserve"> </w:t>
      </w:r>
      <w:r w:rsidRPr="00850694">
        <w:t>was detected at a prevalence</w:t>
      </w:r>
      <w:r>
        <w:rPr>
          <w:rStyle w:val="Emphasis"/>
        </w:rPr>
        <w:t xml:space="preserve"> </w:t>
      </w:r>
      <w:r w:rsidRPr="00850694">
        <w:t>of 75% (</w:t>
      </w:r>
      <w:r w:rsidR="008F4712">
        <w:t>n=</w:t>
      </w:r>
      <w:r w:rsidRPr="00850694">
        <w:t>80) on a</w:t>
      </w:r>
      <w:r>
        <w:rPr>
          <w:rStyle w:val="Emphasis"/>
        </w:rPr>
        <w:t xml:space="preserve"> </w:t>
      </w:r>
      <w:r w:rsidRPr="00A57CE4">
        <w:rPr>
          <w:rStyle w:val="Emphasis"/>
        </w:rPr>
        <w:t>C</w:t>
      </w:r>
      <w:r>
        <w:rPr>
          <w:rStyle w:val="Emphasis"/>
        </w:rPr>
        <w:t>. </w:t>
      </w:r>
      <w:r w:rsidRPr="00A57CE4">
        <w:rPr>
          <w:rStyle w:val="Emphasis"/>
        </w:rPr>
        <w:t>auratus</w:t>
      </w:r>
      <w:r>
        <w:rPr>
          <w:rStyle w:val="Emphasis"/>
        </w:rPr>
        <w:t xml:space="preserve"> </w:t>
      </w:r>
      <w:r w:rsidRPr="00850694">
        <w:t xml:space="preserve">farm in </w:t>
      </w:r>
      <w:r w:rsidR="001532F5">
        <w:t>the Islamic Republic of Iran</w:t>
      </w:r>
      <w:r w:rsidRPr="00850694">
        <w:t xml:space="preserve"> </w:t>
      </w:r>
      <w:r w:rsidR="00D6271F">
        <w:fldChar w:fldCharType="begin"/>
      </w:r>
      <w:r w:rsidR="00D6271F">
        <w:instrText xml:space="preserve"> ADDIN EN.CITE &lt;EndNote&gt;&lt;Cite&gt;&lt;Author&gt;Noaman&lt;/Author&gt;&lt;Year&gt;2010&lt;/Year&gt;&lt;RecNum&gt;46673&lt;/RecNum&gt;&lt;IDText&gt;24654&lt;/IDText&gt;&lt;DisplayText&gt;(Noaman, Chelongar &amp;amp; Shahmoradi 2010)&lt;/DisplayText&gt;&lt;record&gt;&lt;rec-number&gt;46673&lt;/rec-number&gt;&lt;foreign-keys&gt;&lt;key app="EN" db-id="pst5rtr92wfa9cexzel59affvp5zwtats0wa" timestamp="1691628192" guid="bd2a5bb0-8cee-4c5b-9f5c-502f8c9e53f9"&gt;46673&lt;/key&gt;&lt;/foreign-keys&gt;&lt;ref-type name="Journal Article"&gt;17&lt;/ref-type&gt;&lt;contributors&gt;&lt;authors&gt;&lt;author&gt;Noaman, V.&lt;/author&gt;&lt;author&gt;Chelongar, Y.&lt;/author&gt;&lt;author&gt;Shahmoradi, A.H.&lt;/author&gt;&lt;/authors&gt;&lt;/contributors&gt;&lt;titles&gt;&lt;title&gt;&lt;style face="normal" font="default" size="100%"&gt;The First Record of &lt;/style&gt;&lt;style face="italic" font="default" size="100%"&gt;Argulus foliacesus&lt;/style&gt;&lt;style face="normal" font="default" size="100%"&gt; (Crustacea: Branchiura) Infestation on Lionhead Goldfish (&lt;/style&gt;&lt;style face="italic" font="default" size="100%"&gt;Carassius auratus&lt;/style&gt;&lt;style face="normal" font="default" size="100%"&gt;) in Iran&lt;/style&gt;&lt;/title&gt;&lt;secondary-title&gt;Iranian Journal of Parasitology&lt;/secondary-title&gt;&lt;/titles&gt;&lt;periodical&gt;&lt;full-title&gt;Iranian Journal of Parasitology&lt;/full-title&gt;&lt;/periodical&gt;&lt;pages&gt;71-76&lt;/pages&gt;&lt;volume&gt;5&lt;/volume&gt;&lt;number&gt;2&lt;/number&gt;&lt;dates&gt;&lt;year&gt;2010&lt;/year&gt;&lt;/dates&gt;&lt;orig-pub&gt;\\ACT001CL04FS07\BIOSECURITYDATA$\E Library\Animal Catalogue\N\Noaman et al 2010 EN24654.pdf&lt;/orig-pub&gt;&lt;label&gt;24654&lt;/label&gt;&lt;urls&gt;&lt;/urls&gt;&lt;custom1&gt;sturgeon_BM&lt;/custom1&gt;&lt;electronic-resource-num&gt;https://www.ncbi.nlm.nih.gov/pmc/articles/PMC3279831/&lt;/electronic-resource-num&gt;&lt;/record&gt;&lt;/Cite&gt;&lt;/EndNote&gt;</w:instrText>
      </w:r>
      <w:r w:rsidR="00D6271F">
        <w:fldChar w:fldCharType="separate"/>
      </w:r>
      <w:r w:rsidR="00D6271F">
        <w:rPr>
          <w:noProof/>
        </w:rPr>
        <w:t>(Noaman, Chelongar &amp; Shahmoradi 2010)</w:t>
      </w:r>
      <w:r w:rsidR="00D6271F">
        <w:fldChar w:fldCharType="end"/>
      </w:r>
      <w:r w:rsidRPr="00850694">
        <w:t>. A survey carried out on</w:t>
      </w:r>
      <w:r>
        <w:rPr>
          <w:rStyle w:val="Emphasis"/>
        </w:rPr>
        <w:t xml:space="preserve"> </w:t>
      </w:r>
      <w:r w:rsidRPr="002A4778">
        <w:rPr>
          <w:rStyle w:val="Emphasis"/>
        </w:rPr>
        <w:t>C. carpio</w:t>
      </w:r>
      <w:r>
        <w:rPr>
          <w:rStyle w:val="Emphasis"/>
        </w:rPr>
        <w:t xml:space="preserve"> </w:t>
      </w:r>
      <w:r w:rsidRPr="00850694">
        <w:t>aquaculture facilities in the Republic of Macedonia during 2009–2013 reported</w:t>
      </w:r>
      <w:r>
        <w:rPr>
          <w:rStyle w:val="Emphasis"/>
        </w:rPr>
        <w:t xml:space="preserve"> </w:t>
      </w:r>
      <w:r w:rsidRPr="00CC2E2F">
        <w:rPr>
          <w:rStyle w:val="Emphasis"/>
        </w:rPr>
        <w:t>A.</w:t>
      </w:r>
      <w:r>
        <w:rPr>
          <w:rStyle w:val="Emphasis"/>
        </w:rPr>
        <w:t> </w:t>
      </w:r>
      <w:r w:rsidRPr="00CC2E2F">
        <w:rPr>
          <w:rStyle w:val="Emphasis"/>
        </w:rPr>
        <w:t>foliaceus</w:t>
      </w:r>
      <w:r>
        <w:rPr>
          <w:rStyle w:val="Emphasis"/>
        </w:rPr>
        <w:t xml:space="preserve"> </w:t>
      </w:r>
      <w:r w:rsidRPr="00850694">
        <w:t>at a prevalence of 6%</w:t>
      </w:r>
      <w:r>
        <w:rPr>
          <w:rStyle w:val="Emphasis"/>
        </w:rPr>
        <w:t xml:space="preserve"> </w:t>
      </w:r>
      <w:r w:rsidRPr="00850694">
        <w:t>(</w:t>
      </w:r>
      <w:r w:rsidR="008F4712">
        <w:t>n=</w:t>
      </w:r>
      <w:r w:rsidRPr="00850694">
        <w:t xml:space="preserve">958) </w:t>
      </w:r>
      <w:r w:rsidR="00D6271F">
        <w:fldChar w:fldCharType="begin"/>
      </w:r>
      <w:r w:rsidR="00D6271F">
        <w:instrText xml:space="preserve"> ADDIN EN.CITE &lt;EndNote&gt;&lt;Cite&gt;&lt;Author&gt;Blazhekovikj-Dimovska&lt;/Author&gt;&lt;Year&gt;2017&lt;/Year&gt;&lt;RecNum&gt;45152&lt;/RecNum&gt;&lt;IDText&gt;23240&lt;/IDText&gt;&lt;DisplayText&gt;(Blazhekovikj-Dimovska, Doligalska &amp;amp; Nowakowska 2017)&lt;/DisplayText&gt;&lt;record&gt;&lt;rec-number&gt;45152&lt;/rec-number&gt;&lt;foreign-keys&gt;&lt;key app="EN" db-id="pst5rtr92wfa9cexzel59affvp5zwtats0wa" timestamp="1691627944" guid="d2b8a1ba-a9aa-4801-9c22-cff341b0251f"&gt;45152&lt;/key&gt;&lt;/foreign-keys&gt;&lt;ref-type name="Journal Article"&gt;17&lt;/ref-type&gt;&lt;contributors&gt;&lt;authors&gt;&lt;author&gt;Blazhekovikj-Dimovska, D.&lt;/author&gt;&lt;author&gt;Doligalska, M.&lt;/author&gt;&lt;author&gt;Nowakowska, J.&lt;/author&gt;&lt;/authors&gt;&lt;/contributors&gt;&lt;titles&gt;&lt;title&gt;&lt;style face="normal" font="default" size="100%"&gt;First Record of &lt;/style&gt;&lt;style face="italic" font="default" size="100%"&gt;Argulus foliaceus &lt;/style&gt;&lt;style face="normal" font="default" size="100%"&gt;(Linnaeus, 1758) in Common carp (&lt;/style&gt;&lt;style face="italic" font="default" size="100%"&gt;Cyprinus carpio&lt;/style&gt;&lt;style face="normal" font="default" size="100%"&gt; Linnaeus, 1758) in Macedonian waters with scanning electron microscopy&lt;/style&gt;&lt;/title&gt;&lt;secondary-title&gt;International journal of scientific engineering research&lt;/secondary-title&gt;&lt;/titles&gt;&lt;periodical&gt;&lt;full-title&gt;International journal of scientific engineering research&lt;/full-title&gt;&lt;/periodical&gt;&lt;pages&gt;1001-1004&lt;/pages&gt;&lt;volume&gt;8&lt;/volume&gt;&lt;number&gt;3&lt;/number&gt;&lt;dates&gt;&lt;year&gt;2017&lt;/year&gt;&lt;/dates&gt;&lt;orig-pub&gt;\\ACT001CL04FS07\BIOSECURITYDATA$\E Library\Animal Catalogue\B\Blazhekovikj et al 2017 EN23240.pdf&lt;/orig-pub&gt;&lt;label&gt;23240&lt;/label&gt;&lt;urls&gt;&lt;/urls&gt;&lt;custom1&gt;Sturgeon_YGC&lt;/custom1&gt;&lt;electronic-resource-num&gt;http://eprints.uklo.edu.mk/2115/1/First-Record-of-Argulus-foliaceus-Linnaeus-1758-in-Common-Carp-Cyprinus-carpio-Linnaeus-1758-in-Macedonian-Waters-with-Scanning-Electron-Microscopy.pdf&lt;/electronic-resource-num&gt;&lt;/record&gt;&lt;/Cite&gt;&lt;/EndNote&gt;</w:instrText>
      </w:r>
      <w:r w:rsidR="00D6271F">
        <w:fldChar w:fldCharType="separate"/>
      </w:r>
      <w:r w:rsidR="00D6271F">
        <w:rPr>
          <w:noProof/>
        </w:rPr>
        <w:t>(Blazhekovikj-Dimovska, Doligalska &amp; Nowakowska 2017)</w:t>
      </w:r>
      <w:r w:rsidR="00D6271F">
        <w:fldChar w:fldCharType="end"/>
      </w:r>
      <w:r w:rsidRPr="00850694">
        <w:t>.</w:t>
      </w:r>
      <w:r>
        <w:rPr>
          <w:rStyle w:val="Emphasis"/>
        </w:rPr>
        <w:t xml:space="preserve"> </w:t>
      </w:r>
      <w:r w:rsidRPr="002A4778">
        <w:rPr>
          <w:rStyle w:val="Emphasis"/>
        </w:rPr>
        <w:t>S. fontinalis</w:t>
      </w:r>
      <w:r>
        <w:rPr>
          <w:rStyle w:val="Emphasis"/>
        </w:rPr>
        <w:t xml:space="preserve"> </w:t>
      </w:r>
      <w:r w:rsidRPr="00850694">
        <w:t xml:space="preserve">and </w:t>
      </w:r>
      <w:r w:rsidRPr="002A4778">
        <w:rPr>
          <w:rStyle w:val="Emphasis"/>
        </w:rPr>
        <w:t>S. lucioperca</w:t>
      </w:r>
      <w:r>
        <w:rPr>
          <w:rStyle w:val="Emphasis"/>
        </w:rPr>
        <w:t xml:space="preserve"> </w:t>
      </w:r>
      <w:r w:rsidRPr="00850694">
        <w:t>were sampled from</w:t>
      </w:r>
      <w:r>
        <w:rPr>
          <w:rStyle w:val="Emphasis"/>
        </w:rPr>
        <w:t xml:space="preserve"> </w:t>
      </w:r>
      <w:r w:rsidRPr="00850694">
        <w:t>culture ponds in Slovakia during 2013–2015 and</w:t>
      </w:r>
      <w:r>
        <w:rPr>
          <w:rStyle w:val="Emphasis"/>
        </w:rPr>
        <w:t xml:space="preserve"> </w:t>
      </w:r>
      <w:r w:rsidRPr="00CC2E2F">
        <w:rPr>
          <w:rStyle w:val="Emphasis"/>
        </w:rPr>
        <w:t>A. foliaceus</w:t>
      </w:r>
      <w:r>
        <w:rPr>
          <w:rStyle w:val="Emphasis"/>
        </w:rPr>
        <w:t xml:space="preserve"> </w:t>
      </w:r>
      <w:r w:rsidRPr="00850694">
        <w:t>was detected at 100% (</w:t>
      </w:r>
      <w:r w:rsidR="008F4712">
        <w:t>n=</w:t>
      </w:r>
      <w:r w:rsidRPr="00850694">
        <w:t xml:space="preserve">2) and 80–100% (n=40), respectively </w:t>
      </w:r>
      <w:r w:rsidR="00D6271F">
        <w:fldChar w:fldCharType="begin"/>
      </w:r>
      <w:r w:rsidR="00D6271F">
        <w:instrText xml:space="preserve"> ADDIN EN.CITE &lt;EndNote&gt;&lt;Cite&gt;&lt;Author&gt;Aalberg&lt;/Author&gt;&lt;Year&gt;2016&lt;/Year&gt;&lt;RecNum&gt;46342&lt;/RecNum&gt;&lt;IDText&gt;23185&lt;/IDText&gt;&lt;DisplayText&gt;(Aalberg et al. 2016)&lt;/DisplayText&gt;&lt;record&gt;&lt;rec-number&gt;46342&lt;/rec-number&gt;&lt;foreign-keys&gt;&lt;key app="EN" db-id="pst5rtr92wfa9cexzel59affvp5zwtats0wa" timestamp="1691628144" guid="6a46d635-b484-4061-b14c-81425bccda8f"&gt;46342&lt;/key&gt;&lt;/foreign-keys&gt;&lt;ref-type name="Journal Article"&gt;17&lt;/ref-type&gt;&lt;contributors&gt;&lt;authors&gt;&lt;author&gt;Aalberg, K.&lt;/author&gt;&lt;author&gt;Koščová, L.&lt;/author&gt;&lt;author&gt;Šmiga, Ľ.&lt;/author&gt;&lt;author&gt;Košuth, P.&lt;/author&gt;&lt;author&gt;Koščo, J.&lt;/author&gt;&lt;author&gt;Oros, M.&lt;/author&gt;&lt;author&gt;Barčák, D.&lt;/author&gt;&lt;author&gt;Lazar, P.&lt;/author&gt;&lt;/authors&gt;&lt;/contributors&gt;&lt;titles&gt;&lt;title&gt;&lt;style face="normal" font="default" size="100%"&gt;A study of fish lice (&lt;/style&gt;&lt;style face="italic" font="default" size="100%"&gt;Argulus sp&lt;/style&gt;&lt;style face="normal" font="default" size="100%"&gt;.) infection in freshwater food fish&lt;/style&gt;&lt;/title&gt;&lt;secondary-title&gt;Folia Veterinaria&lt;/secondary-title&gt;&lt;/titles&gt;&lt;periodical&gt;&lt;full-title&gt;Folia Veterinaria&lt;/full-title&gt;&lt;/periodical&gt;&lt;pages&gt;54-59&lt;/pages&gt;&lt;volume&gt;60&lt;/volume&gt;&lt;number&gt;3&lt;/number&gt;&lt;dates&gt;&lt;year&gt;2016&lt;/year&gt;&lt;/dates&gt;&lt;orig-pub&gt;\\ACT001CL04FS07\BIOSECURITYDATA$\E Library\Animal Catalogue\A\Aalberg et al 2016 EN23185.pdf&lt;/orig-pub&gt;&lt;label&gt;23185&lt;/label&gt;&lt;urls&gt;&lt;/urls&gt;&lt;custom1&gt;Sturgeon_YGC&lt;/custom1&gt;&lt;electronic-resource-num&gt;https://doi.org/10.1515/fv-2016-0030&lt;/electronic-resource-num&gt;&lt;/record&gt;&lt;/Cite&gt;&lt;/EndNote&gt;</w:instrText>
      </w:r>
      <w:r w:rsidR="00D6271F">
        <w:fldChar w:fldCharType="separate"/>
      </w:r>
      <w:r w:rsidR="00D6271F">
        <w:rPr>
          <w:noProof/>
        </w:rPr>
        <w:t>(Aalberg et al. 2016)</w:t>
      </w:r>
      <w:r w:rsidR="00D6271F">
        <w:fldChar w:fldCharType="end"/>
      </w:r>
      <w:r w:rsidRPr="00850694">
        <w:t>. In district D.I. Khan Khyber Pakhtunkhwa, Pakistan,</w:t>
      </w:r>
      <w:r>
        <w:rPr>
          <w:rStyle w:val="Emphasis"/>
        </w:rPr>
        <w:t xml:space="preserve"> </w:t>
      </w:r>
      <w:r w:rsidRPr="00850694">
        <w:t>10% (</w:t>
      </w:r>
      <w:r w:rsidR="008F4712">
        <w:t>n=</w:t>
      </w:r>
      <w:r w:rsidRPr="00850694">
        <w:t>150) of</w:t>
      </w:r>
      <w:r>
        <w:rPr>
          <w:rStyle w:val="Emphasis"/>
        </w:rPr>
        <w:t xml:space="preserve"> </w:t>
      </w:r>
      <w:r w:rsidRPr="00B7170B">
        <w:rPr>
          <w:rStyle w:val="Emphasis"/>
        </w:rPr>
        <w:t>C.</w:t>
      </w:r>
      <w:r>
        <w:rPr>
          <w:rStyle w:val="Emphasis"/>
        </w:rPr>
        <w:t> </w:t>
      </w:r>
      <w:r w:rsidRPr="00B7170B">
        <w:rPr>
          <w:rStyle w:val="Emphasis"/>
        </w:rPr>
        <w:t>carpio</w:t>
      </w:r>
      <w:r>
        <w:rPr>
          <w:rStyle w:val="Emphasis"/>
        </w:rPr>
        <w:t> </w:t>
      </w:r>
      <w:r w:rsidRPr="00850694">
        <w:t>were infested with</w:t>
      </w:r>
      <w:r>
        <w:rPr>
          <w:rStyle w:val="Emphasis"/>
        </w:rPr>
        <w:t xml:space="preserve"> </w:t>
      </w:r>
      <w:r w:rsidRPr="00CC2E2F">
        <w:rPr>
          <w:rStyle w:val="Emphasis"/>
        </w:rPr>
        <w:t>A.</w:t>
      </w:r>
      <w:r>
        <w:rPr>
          <w:rStyle w:val="Emphasis"/>
        </w:rPr>
        <w:t> </w:t>
      </w:r>
      <w:r w:rsidRPr="00CC2E2F">
        <w:rPr>
          <w:rStyle w:val="Emphasis"/>
        </w:rPr>
        <w:t>foliaceus</w:t>
      </w:r>
      <w:r>
        <w:rPr>
          <w:rStyle w:val="Emphasis"/>
        </w:rPr>
        <w:t xml:space="preserve"> </w:t>
      </w:r>
      <w:r w:rsidRPr="00850694">
        <w:t>and 6.66% (</w:t>
      </w:r>
      <w:r w:rsidR="008F4712">
        <w:t>n=</w:t>
      </w:r>
      <w:r w:rsidRPr="00850694">
        <w:t xml:space="preserve">150) with </w:t>
      </w:r>
      <w:r w:rsidRPr="00CC2E2F">
        <w:rPr>
          <w:rStyle w:val="Emphasis"/>
        </w:rPr>
        <w:t>A.</w:t>
      </w:r>
      <w:r>
        <w:rPr>
          <w:rStyle w:val="Emphasis"/>
        </w:rPr>
        <w:t xml:space="preserve"> coregoni </w:t>
      </w:r>
      <w:r w:rsidRPr="00850694">
        <w:t>in 2014</w:t>
      </w:r>
      <w:r>
        <w:rPr>
          <w:rStyle w:val="Emphasis"/>
        </w:rPr>
        <w:t xml:space="preserve"> </w:t>
      </w:r>
      <w:r w:rsidR="00D6271F">
        <w:fldChar w:fldCharType="begin"/>
      </w:r>
      <w:r w:rsidR="00D6271F">
        <w:instrText xml:space="preserve"> ADDIN EN.CITE &lt;EndNote&gt;&lt;Cite&gt;&lt;Author&gt;Khan&lt;/Author&gt;&lt;Year&gt;2017&lt;/Year&gt;&lt;RecNum&gt;46579&lt;/RecNum&gt;&lt;IDText&gt;24707&lt;/IDText&gt;&lt;DisplayText&gt;(Khan et al. 2017)&lt;/DisplayText&gt;&lt;record&gt;&lt;rec-number&gt;46579&lt;/rec-number&gt;&lt;foreign-keys&gt;&lt;key app="EN" db-id="pst5rtr92wfa9cexzel59affvp5zwtats0wa" timestamp="1691628179" guid="0bd07478-f938-4965-b739-beb6c70c1bb2"&gt;46579&lt;/key&gt;&lt;/foreign-keys&gt;&lt;ref-type name="Journal Article"&gt;17&lt;/ref-type&gt;&lt;contributors&gt;&lt;authors&gt;&lt;author&gt;Khan, S.&lt;/author&gt;&lt;author&gt;Ali, W.&lt;/author&gt;&lt;author&gt;Javid, M.&lt;/author&gt;&lt;author&gt;Ullah, I.&lt;/author&gt;&lt;author&gt;Hussain, G.&lt;/author&gt;&lt;author&gt;Shahnaz, Z.&lt;/author&gt;&lt;author&gt;Ullah, I.&lt;/author&gt;&lt;author&gt;Ullah, I.&lt;/author&gt;&lt;/authors&gt;&lt;/contributors&gt;&lt;titles&gt;&lt;title&gt;&lt;style face="normal" font="default" size="100%"&gt;Prevalence of &lt;/style&gt;&lt;style face="italic" font="default" size="100%"&gt;Argulus &lt;/style&gt;&lt;style face="normal" font="default" size="100%"&gt;in Common Carp (&lt;/style&gt;&lt;style face="italic" font="default" size="100%"&gt;Cyprinus carpio&lt;/style&gt;&lt;style face="normal" font="default" size="100%"&gt;) From D.I. Khan (Khyber Pakhtunkhwa) Pakistan&lt;/style&gt;&lt;/title&gt;&lt;secondary-title&gt;Journal of Entomology and Zoology Studies&lt;/secondary-title&gt;&lt;/titles&gt;&lt;periodical&gt;&lt;full-title&gt;Journal of Entomology and Zoology Studies&lt;/full-title&gt;&lt;/periodical&gt;&lt;pages&gt;203-205&lt;/pages&gt;&lt;volume&gt;5&lt;/volume&gt;&lt;number&gt;1&lt;/number&gt;&lt;keywords&gt;&lt;keyword&gt;Freshwater fishes&lt;/keyword&gt;&lt;keyword&gt;fish Argulus&lt;/keyword&gt;&lt;keyword&gt;ecto parasite&lt;/keyword&gt;&lt;keyword&gt;Cyprinus carpio&lt;/keyword&gt;&lt;/keywords&gt;&lt;dates&gt;&lt;year&gt;2017&lt;/year&gt;&lt;/dates&gt;&lt;orig-pub&gt;\\ACT001CL04FS07\BIOSECURITYDATA$\E Library\Animal Catalogue\Khan et al 2017 EN24707.pdf&lt;/orig-pub&gt;&lt;label&gt;24707&lt;/label&gt;&lt;urls&gt;&lt;/urls&gt;&lt;custom1&gt;sturgeon_BM&lt;/custom1&gt;&lt;electronic-resource-num&gt;https://www.entomoljournal.com/archives/2017/vol5issue1/PartC/4-3-39-472.pdf&lt;/electronic-resource-num&gt;&lt;/record&gt;&lt;/Cite&gt;&lt;/EndNote&gt;</w:instrText>
      </w:r>
      <w:r w:rsidR="00D6271F">
        <w:fldChar w:fldCharType="separate"/>
      </w:r>
      <w:r w:rsidR="00D6271F">
        <w:rPr>
          <w:noProof/>
        </w:rPr>
        <w:t>(Khan et al. 2017)</w:t>
      </w:r>
      <w:r w:rsidR="00D6271F">
        <w:fldChar w:fldCharType="end"/>
      </w:r>
      <w:r w:rsidRPr="002B447C">
        <w:t>.</w:t>
      </w:r>
    </w:p>
    <w:p w14:paraId="5DDD334B" w14:textId="343BDBE9" w:rsidR="0015558E" w:rsidRPr="00850694" w:rsidRDefault="0015558E" w:rsidP="00850694">
      <w:pPr>
        <w:pStyle w:val="Heading5"/>
      </w:pPr>
      <w:r w:rsidRPr="00850694">
        <w:t>Mortalities</w:t>
      </w:r>
    </w:p>
    <w:p w14:paraId="7FB5A7A0" w14:textId="5FF49F3E" w:rsidR="004C2D54" w:rsidRDefault="0015558E" w:rsidP="0015558E">
      <w:r>
        <w:t xml:space="preserve">Heavy infestations of </w:t>
      </w:r>
      <w:r w:rsidRPr="000F5DB6">
        <w:rPr>
          <w:i/>
          <w:iCs/>
        </w:rPr>
        <w:t>Argulus</w:t>
      </w:r>
      <w:r>
        <w:t xml:space="preserve"> can cause mass mortalities, especially in juvenile fish </w:t>
      </w:r>
      <w:r w:rsidR="00D6271F">
        <w:fldChar w:fldCharType="begin">
          <w:fldData xml:space="preserve">PEVuZE5vdGU+PENpdGU+PEF1dGhvcj5UYXlsb3I8L0F1dGhvcj48WWVhcj4yMDA1PC9ZZWFyPjxS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</w:fldData>
        </w:fldChar>
      </w:r>
      <w:r w:rsidR="00D6271F">
        <w:instrText xml:space="preserve"> ADDIN EN.CITE </w:instrText>
      </w:r>
      <w:r w:rsidR="00D6271F">
        <w:fldChar w:fldCharType="begin">
          <w:fldData xml:space="preserve">PEVuZE5vdGU+PENpdGU+PEF1dGhvcj5UYXlsb3I8L0F1dGhvcj48WWVhcj4yMDA1PC9ZZWFyPjxS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(Hogans 1994; Noaman, Chelongar &amp; Shahmoradi 2010; Taylor, Sommerville &amp; Wootten 2005)</w:t>
      </w:r>
      <w:r w:rsidR="00D6271F">
        <w:fldChar w:fldCharType="end"/>
      </w:r>
      <w:r>
        <w:t xml:space="preserve">. </w:t>
      </w:r>
      <w:r w:rsidRPr="00C12C4C">
        <w:t>There are limited publi</w:t>
      </w:r>
      <w:r>
        <w:t xml:space="preserve">cations about mortalities </w:t>
      </w:r>
      <w:r w:rsidRPr="00C12C4C">
        <w:t xml:space="preserve">in wild or farmed populations </w:t>
      </w:r>
      <w:r>
        <w:t xml:space="preserve">due to </w:t>
      </w:r>
      <w:r w:rsidRPr="000F5DB6">
        <w:rPr>
          <w:i/>
          <w:iCs/>
        </w:rPr>
        <w:t>Argulus</w:t>
      </w:r>
      <w:r w:rsidR="00DF5412">
        <w:t>.</w:t>
      </w:r>
    </w:p>
    <w:p w14:paraId="41A1214F" w14:textId="7DE56C61" w:rsidR="008E48B8" w:rsidRDefault="008E48B8" w:rsidP="008E48B8">
      <w:pPr>
        <w:pStyle w:val="Heading6"/>
      </w:pPr>
      <w:r>
        <w:t>Sturgeon</w:t>
      </w:r>
    </w:p>
    <w:p w14:paraId="2D530949" w14:textId="2EBCB264" w:rsidR="008F4712" w:rsidRDefault="0015558E" w:rsidP="00DF5412">
      <w:r w:rsidRPr="000F5DB6">
        <w:rPr>
          <w:rStyle w:val="Emphasis"/>
        </w:rPr>
        <w:t>A. foliaceus</w:t>
      </w:r>
      <w:r>
        <w:t xml:space="preserve"> reportedly caused mortality of </w:t>
      </w:r>
      <w:r w:rsidRPr="00781B88">
        <w:t>sturgeon</w:t>
      </w:r>
      <w:r>
        <w:t xml:space="preserve"> in farms of the Azov River basin (no numbers given) (</w:t>
      </w:r>
      <w:r w:rsidR="00D6271F">
        <w:fldChar w:fldCharType="begin"/>
      </w:r>
      <w:r w:rsidR="00D6271F">
        <w:instrText xml:space="preserve"> ADDIN EN.CITE &lt;EndNote&gt;&lt;Cite&gt;&lt;Author&gt;Ivanova&lt;/Author&gt;&lt;Year&gt;1993&lt;/Year&gt;&lt;RecNum&gt;45455&lt;/RecNum&gt;&lt;IDText&gt;24815&lt;/IDText&gt;&lt;DisplayText&gt;(Ivanova, Golovina &amp;amp; Golovin 1993)&lt;/DisplayText&gt;&lt;record&gt;&lt;rec-number&gt;45455&lt;/rec-number&gt;&lt;foreign-keys&gt;&lt;key app="EN" db-id="pst5rtr92wfa9cexzel59affvp5zwtats0wa" timestamp="1691627996" guid="c623046c-ac95-4253-9b32-671d1168ae19"&gt;45455&lt;/key&gt;&lt;/foreign-keys&gt;&lt;ref-type name="Magazine Article"&gt;19&lt;/ref-type&gt;&lt;contributors&gt;&lt;authors&gt;&lt;author&gt;Ivanova, N.S.&lt;/author&gt;&lt;author&gt;Golovina, V.A.&lt;/author&gt;&lt;author&gt;Golovin, P.P.&lt;/author&gt;&lt;/authors&gt;&lt;/contributors&gt;&lt;titles&gt;&lt;title&gt;Parasites and diseases of sturgeons artificially reared in the Volga-Caspian and Azov basins&lt;/title&gt;&lt;secondary-title&gt;Fish. Manage., Ser. Aquacult.&lt;/secondary-title&gt;&lt;translated-title&gt;Паразиты и болезни осетровых рыб, искусственно выращенных в Волго-Каспийском и Азовские бассейны&lt;/translated-title&gt;&lt;/titles&gt;&lt;pages&gt;1-34&lt;/pages&gt;&lt;volume&gt;2&lt;/volume&gt;&lt;dates&gt;&lt;year&gt;1993&lt;/year&gt;&lt;/dates&gt;&lt;label&gt;24815&lt;/label&gt;&lt;urls&gt;&lt;/urls&gt;&lt;custom1&gt;sturgeon_BM&lt;/custom1&gt;&lt;language&gt;Russian&lt;/language&gt;&lt;/record&gt;&lt;/Cite&gt;&lt;/EndNote&gt;</w:instrText>
      </w:r>
      <w:r w:rsidR="00D6271F">
        <w:fldChar w:fldCharType="separate"/>
      </w:r>
      <w:r w:rsidR="00D6271F">
        <w:rPr>
          <w:noProof/>
        </w:rPr>
        <w:t>(Ivanova, Golovina &amp; Golovin 1993)</w:t>
      </w:r>
      <w:r w:rsidR="00D6271F">
        <w:fldChar w:fldCharType="end"/>
      </w:r>
      <w:r>
        <w:t xml:space="preserve"> cited in </w:t>
      </w:r>
      <w:r w:rsidR="00D6271F">
        <w:fldChar w:fldCharType="begin"/>
      </w:r>
      <w:r w:rsidR="00D6271F">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sidR="00D6271F">
        <w:fldChar w:fldCharType="separate"/>
      </w:r>
      <w:r w:rsidR="00D6271F">
        <w:rPr>
          <w:noProof/>
        </w:rPr>
        <w:t>(Bauer, Pugachev &amp; Voronin 2002)</w:t>
      </w:r>
      <w:r w:rsidR="00D6271F">
        <w:fldChar w:fldCharType="end"/>
      </w:r>
      <w:r>
        <w:t>).</w:t>
      </w:r>
    </w:p>
    <w:p w14:paraId="2035E0E5" w14:textId="45F8CDBC" w:rsidR="008E48B8" w:rsidRDefault="008E48B8" w:rsidP="008E48B8">
      <w:pPr>
        <w:pStyle w:val="Heading6"/>
      </w:pPr>
      <w:r>
        <w:t>Salmon</w:t>
      </w:r>
      <w:r w:rsidR="00EA3B92">
        <w:t>ids</w:t>
      </w:r>
    </w:p>
    <w:p w14:paraId="3F47ED13" w14:textId="37698E6B" w:rsidR="008F4712" w:rsidRDefault="0015558E" w:rsidP="00DF5412">
      <w:r>
        <w:t xml:space="preserve">Massive mortalities (no numbers given) were observed in </w:t>
      </w:r>
      <w:r w:rsidRPr="00CC2E2F">
        <w:rPr>
          <w:rStyle w:val="Emphasis"/>
        </w:rPr>
        <w:t>A.</w:t>
      </w:r>
      <w:r>
        <w:rPr>
          <w:rStyle w:val="Emphasis"/>
        </w:rPr>
        <w:t> </w:t>
      </w:r>
      <w:r w:rsidRPr="00CC2E2F">
        <w:rPr>
          <w:rStyle w:val="Emphasis"/>
        </w:rPr>
        <w:t>foliaceus</w:t>
      </w:r>
      <w:r>
        <w:rPr>
          <w:rStyle w:val="Emphasis"/>
        </w:rPr>
        <w:t>-</w:t>
      </w:r>
      <w:r w:rsidRPr="00850694">
        <w:t xml:space="preserve">infested </w:t>
      </w:r>
      <w:r>
        <w:rPr>
          <w:rStyle w:val="Emphasis"/>
        </w:rPr>
        <w:t>O</w:t>
      </w:r>
      <w:r w:rsidRPr="00CC2E2F">
        <w:rPr>
          <w:rStyle w:val="Emphasis"/>
        </w:rPr>
        <w:t>.</w:t>
      </w:r>
      <w:r>
        <w:rPr>
          <w:rStyle w:val="Emphasis"/>
        </w:rPr>
        <w:t xml:space="preserve"> mykiss </w:t>
      </w:r>
      <w:r w:rsidRPr="00850694">
        <w:t>cultured in floating cages in the Azores in 1988</w:t>
      </w:r>
      <w:r>
        <w:t xml:space="preserve"> when the fish were aged 1 year (weight 300 g) </w:t>
      </w:r>
      <w:r w:rsidR="00D6271F">
        <w:fldChar w:fldCharType="begin"/>
      </w:r>
      <w:r w:rsidR="00D6271F">
        <w:instrText xml:space="preserve"> ADDIN EN.CITE &lt;EndNote&gt;&lt;Cite&gt;&lt;Author&gt;Menezes&lt;/Author&gt;&lt;Year&gt;1990&lt;/Year&gt;&lt;RecNum&gt;46628&lt;/RecNum&gt;&lt;IDText&gt;24679&lt;/IDText&gt;&lt;DisplayText&gt;(Menezes et al. 1990)&lt;/DisplayText&gt;&lt;record&gt;&lt;rec-number&gt;46628&lt;/rec-number&gt;&lt;foreign-keys&gt;&lt;key app="EN" db-id="pst5rtr92wfa9cexzel59affvp5zwtats0wa" timestamp="1691628186" guid="8cb2ec20-829e-47c9-a275-643c71b747d6"&gt;46628&lt;/key&gt;&lt;/foreign-keys&gt;&lt;ref-type name="Journal Article"&gt;17&lt;/ref-type&gt;&lt;contributors&gt;&lt;authors&gt;&lt;author&gt;Menezes, J.&lt;/author&gt;&lt;author&gt;Ramos, M.A.&lt;/author&gt;&lt;author&gt;Pereira, T.G.&lt;/author&gt;&lt;author&gt;da Silva, A.M.&lt;/author&gt;&lt;/authors&gt;&lt;/contributors&gt;&lt;titles&gt;&lt;title&gt;Rainbow trout culture failure in a small lake as a result of massive parasitosis related to careless fish introductions&lt;/title&gt;&lt;secondary-title&gt;Aquaculture&lt;/secondary-title&gt;&lt;/titles&gt;&lt;periodical&gt;&lt;full-title&gt;Aquaculture&lt;/full-title&gt;&lt;/periodical&gt;&lt;pages&gt;123-126&lt;/pages&gt;&lt;volume&gt;89&lt;/volume&gt;&lt;dates&gt;&lt;year&gt;1990&lt;/year&gt;&lt;pub-dates&gt;&lt;date&gt;1 May 2023&lt;/date&gt;&lt;/pub-dates&gt;&lt;/dates&gt;&lt;orig-pub&gt;\\ACT001CL04FS07\BIOSECURITYDATA$\E Library\Animal Catalogue\M\Menezes et al 1990 EN24679.pdf&lt;/orig-pub&gt;&lt;label&gt;24679&lt;/label&gt;&lt;urls&gt;&lt;/urls&gt;&lt;custom1&gt;sturgeon_BM&lt;/custom1&gt;&lt;electronic-resource-num&gt;https://doi.org/10.1016/0044-8486(90)90304-6&lt;/electronic-resource-num&gt;&lt;/record&gt;&lt;/Cite&gt;&lt;/EndNote&gt;</w:instrText>
      </w:r>
      <w:r w:rsidR="00D6271F">
        <w:fldChar w:fldCharType="separate"/>
      </w:r>
      <w:r w:rsidR="00D6271F">
        <w:rPr>
          <w:noProof/>
        </w:rPr>
        <w:t>(Menezes et al. 1990)</w:t>
      </w:r>
      <w:r w:rsidR="00D6271F">
        <w:fldChar w:fldCharType="end"/>
      </w:r>
      <w:r>
        <w:t xml:space="preserve">. A </w:t>
      </w:r>
      <w:r>
        <w:rPr>
          <w:rStyle w:val="Emphasis"/>
        </w:rPr>
        <w:t>O</w:t>
      </w:r>
      <w:r w:rsidRPr="00CC2E2F">
        <w:rPr>
          <w:rStyle w:val="Emphasis"/>
        </w:rPr>
        <w:t>.</w:t>
      </w:r>
      <w:r>
        <w:rPr>
          <w:rStyle w:val="Emphasis"/>
        </w:rPr>
        <w:t xml:space="preserve"> mykiss </w:t>
      </w:r>
      <w:r>
        <w:t>fishery located near Bangor, Northern Ireland,</w:t>
      </w:r>
      <w:r w:rsidRPr="000249A5">
        <w:t xml:space="preserve"> </w:t>
      </w:r>
      <w:r>
        <w:t xml:space="preserve">is reported to have had </w:t>
      </w:r>
      <w:r w:rsidRPr="000F5DB6">
        <w:rPr>
          <w:rStyle w:val="Emphasis"/>
        </w:rPr>
        <w:t>A.</w:t>
      </w:r>
      <w:r>
        <w:rPr>
          <w:rStyle w:val="Emphasis"/>
        </w:rPr>
        <w:t> </w:t>
      </w:r>
      <w:r w:rsidRPr="000F5DB6">
        <w:rPr>
          <w:rStyle w:val="Emphasis"/>
        </w:rPr>
        <w:t>foliaceus</w:t>
      </w:r>
      <w:r>
        <w:t xml:space="preserve"> outbreaks resulting in massive fish kills in 1995, 1999 and 2002 (no numbers given) </w:t>
      </w:r>
      <w:r w:rsidR="00D6271F">
        <w:fldChar w:fldCharType="begin"/>
      </w:r>
      <w:r w:rsidR="00D6271F">
        <w:instrText xml:space="preserve"> ADDIN EN.CITE &lt;EndNote&gt;&lt;Cite&gt;&lt;Author&gt;Harrison&lt;/Author&gt;&lt;Year&gt;2006&lt;/Year&gt;&lt;RecNum&gt;46517&lt;/RecNum&gt;&lt;IDText&gt;24737&lt;/IDText&gt;&lt;DisplayText&gt;(Harrison, Gault &amp;amp; Dick 2006)&lt;/DisplayText&gt;&lt;record&gt;&lt;rec-number&gt;46517&lt;/rec-number&gt;&lt;foreign-keys&gt;&lt;key app="EN" db-id="pst5rtr92wfa9cexzel59affvp5zwtats0wa" timestamp="1691628171" guid="aa340fbb-f1e6-4a6e-bf23-02cf898c0022"&gt;46517&lt;/key&gt;&lt;/foreign-keys&gt;&lt;ref-type name="Journal Article"&gt;17&lt;/ref-type&gt;&lt;contributors&gt;&lt;authors&gt;&lt;author&gt;Harrison, A.J.&lt;/author&gt;&lt;author&gt;Gault, N.F.S.&lt;/author&gt;&lt;author&gt;Dick, J.T.A.&lt;/author&gt;&lt;/authors&gt;&lt;/contributors&gt;&lt;titles&gt;&lt;title&gt;Seasonal and vertical patterns of egg-laying by the freshwater fish louse Argulus foliaceus (Crustacea: Branchiura)&lt;/title&gt;&lt;secondary-title&gt;Diseases of Aquatic Organisms&lt;/secondary-title&gt;&lt;/titles&gt;&lt;periodical&gt;&lt;full-title&gt;Diseases of Aquatic Organisms&lt;/full-title&gt;&lt;/periodical&gt;&lt;pages&gt;167-173&lt;/pages&gt;&lt;volume&gt;68&lt;/volume&gt;&lt;keywords&gt;&lt;keyword&gt;Argulus foliaceus&lt;/keyword&gt;&lt;keyword&gt;Freshwater fish louse&lt;/keyword&gt;&lt;keyword&gt;Egg-laying&lt;/keyword&gt;&lt;keyword&gt;Vertical distribution&lt;/keyword&gt;&lt;keyword&gt;Depth&lt;/keyword&gt;&lt;keyword&gt;Parasite&lt;/keyword&gt;&lt;keyword&gt;Rainbow trout&lt;/keyword&gt;&lt;/keywords&gt;&lt;dates&gt;&lt;year&gt;2006&lt;/year&gt;&lt;/dates&gt;&lt;orig-pub&gt;\\ACT001CL04FS07\BIOSECURITYDATA$\E Library\Animal Catalogue\H\Harrison et al 2006 EN24737.pdf&lt;/orig-pub&gt;&lt;label&gt;24737&lt;/label&gt;&lt;urls&gt;&lt;/urls&gt;&lt;custom1&gt;sturgeon_BM&lt;/custom1&gt;&lt;electronic-resource-num&gt;https://doi.org/10.3354/dao068167&lt;/electronic-resource-num&gt;&lt;/record&gt;&lt;/Cite&gt;&lt;/EndNote&gt;</w:instrText>
      </w:r>
      <w:r w:rsidR="00D6271F">
        <w:fldChar w:fldCharType="separate"/>
      </w:r>
      <w:r w:rsidR="00D6271F">
        <w:rPr>
          <w:noProof/>
        </w:rPr>
        <w:t>(Harrison, Gault &amp; Dick 2006)</w:t>
      </w:r>
      <w:r w:rsidR="00D6271F">
        <w:fldChar w:fldCharType="end"/>
      </w:r>
      <w:r>
        <w:t>.</w:t>
      </w:r>
    </w:p>
    <w:p w14:paraId="2CD5F894" w14:textId="5E204A20" w:rsidR="008E48B8" w:rsidRDefault="008E48B8" w:rsidP="008E48B8">
      <w:pPr>
        <w:pStyle w:val="Heading6"/>
      </w:pPr>
      <w:r>
        <w:t>Other fish</w:t>
      </w:r>
    </w:p>
    <w:p w14:paraId="0A059C4A" w14:textId="1AB35183" w:rsidR="0015558E" w:rsidRPr="00850694" w:rsidRDefault="0015558E" w:rsidP="00DF5412">
      <w:r w:rsidRPr="00622DA5">
        <w:rPr>
          <w:rStyle w:val="Emphasis"/>
        </w:rPr>
        <w:t>C.</w:t>
      </w:r>
      <w:r>
        <w:rPr>
          <w:rStyle w:val="Emphasis"/>
        </w:rPr>
        <w:t> </w:t>
      </w:r>
      <w:r w:rsidRPr="00622DA5">
        <w:rPr>
          <w:rStyle w:val="Emphasis"/>
        </w:rPr>
        <w:t>carpio</w:t>
      </w:r>
      <w:r>
        <w:t xml:space="preserve"> infested with </w:t>
      </w:r>
      <w:r w:rsidRPr="000F5DB6">
        <w:rPr>
          <w:rStyle w:val="Emphasis"/>
        </w:rPr>
        <w:t>A.</w:t>
      </w:r>
      <w:r>
        <w:rPr>
          <w:rStyle w:val="Emphasis"/>
        </w:rPr>
        <w:t> </w:t>
      </w:r>
      <w:r w:rsidRPr="000F5DB6">
        <w:rPr>
          <w:rStyle w:val="Emphasis"/>
        </w:rPr>
        <w:t>foliaceus</w:t>
      </w:r>
      <w:r>
        <w:t xml:space="preserve"> on a farm in the Republic of Türkiye suffered mass mortalities (no numbers given) </w:t>
      </w:r>
      <w:r w:rsidR="00D6271F">
        <w:fldChar w:fldCharType="begin"/>
      </w:r>
      <w:r w:rsidR="00D6271F">
        <w:instrText xml:space="preserve"> ADDIN EN.CITE &lt;EndNote&gt;&lt;Cite&gt;&lt;Author&gt;Pekmezci&lt;/Author&gt;&lt;Year&gt;2011&lt;/Year&gt;&lt;RecNum&gt;45263&lt;/RecNum&gt;&lt;IDText&gt;24635&lt;/IDText&gt;&lt;DisplayText&gt;(Pekmezci et al. 2011)&lt;/DisplayText&gt;&lt;record&gt;&lt;rec-number&gt;45263&lt;/rec-number&gt;&lt;foreign-keys&gt;&lt;key app="EN" db-id="pst5rtr92wfa9cexzel59affvp5zwtats0wa" timestamp="1691627961" guid="e2be62b1-8a7d-4cbf-b2e6-b16dfa8d8e8c"&gt;45263&lt;/key&gt;&lt;/foreign-keys&gt;&lt;ref-type name="Journal Article"&gt;17&lt;/ref-type&gt;&lt;contributors&gt;&lt;authors&gt;&lt;author&gt;Pekmezci, G.Z.&lt;/author&gt;&lt;author&gt;Yardimci, B.&lt;/author&gt;&lt;author&gt;Bolukbas, C.S.&lt;/author&gt;&lt;author&gt;Beyhan, Y.E.&lt;/author&gt;&lt;author&gt;Umur, S.&lt;/author&gt;&lt;/authors&gt;&lt;/contributors&gt;&lt;titles&gt;&lt;title&gt;&lt;style face="normal" font="default" size="100%"&gt;Mortality due to heavy infestation of &lt;/style&gt;&lt;style face="italic" font="default" size="100%"&gt;Argulus foliaceus&lt;/style&gt;&lt;style face="normal" font="default" size="100%"&gt; (Linnaeus, 1758) (Branchiura) in pond-reared carp, &lt;/style&gt;&lt;style face="italic" font="default" size="100%"&gt;Cyprinus carpio&lt;/style&gt;&lt;style face="normal" font="default" size="100%"&gt; L., 1758 (Pisces)&lt;/style&gt;&lt;/title&gt;&lt;secondary-title&gt;Crustaceana&lt;/secondary-title&gt;&lt;/titles&gt;&lt;periodical&gt;&lt;full-title&gt;Crustaceana&lt;/full-title&gt;&lt;/periodical&gt;&lt;pages&gt;553-557&lt;/pages&gt;&lt;volume&gt;84&lt;/volume&gt;&lt;number&gt;5/6&lt;/number&gt;&lt;dates&gt;&lt;year&gt;2011&lt;/year&gt;&lt;pub-dates&gt;&lt;date&gt;21 April 2022&lt;/date&gt;&lt;/pub-dates&gt;&lt;/dates&gt;&lt;orig-pub&gt;\\ACT001CL04FS07\BIOSECURITYDATA$\E Library\Animal Catalogue\P\Pekmezci et al 2011 EN24635.pdf&lt;/orig-pub&gt;&lt;label&gt;24635&lt;/label&gt;&lt;urls&gt;&lt;/urls&gt;&lt;custom1&gt;sturgeon_BM&lt;/custom1&gt;&lt;electronic-resource-num&gt;https://www.jstor.org/stable/23034308&lt;/electronic-resource-num&gt;&lt;/record&gt;&lt;/Cite&gt;&lt;/EndNote&gt;</w:instrText>
      </w:r>
      <w:r w:rsidR="00D6271F">
        <w:fldChar w:fldCharType="separate"/>
      </w:r>
      <w:r w:rsidR="00D6271F">
        <w:rPr>
          <w:noProof/>
        </w:rPr>
        <w:t>(Pekmezci et al. 2011)</w:t>
      </w:r>
      <w:r w:rsidR="00D6271F">
        <w:fldChar w:fldCharType="end"/>
      </w:r>
      <w:r>
        <w:t xml:space="preserve">. </w:t>
      </w:r>
      <w:r w:rsidRPr="003014B9">
        <w:t xml:space="preserve">Rahman (1996) found over 80% of </w:t>
      </w:r>
      <w:r w:rsidRPr="009E1C22">
        <w:rPr>
          <w:rStyle w:val="Emphasis"/>
        </w:rPr>
        <w:t>C.</w:t>
      </w:r>
      <w:r>
        <w:rPr>
          <w:rStyle w:val="Emphasis"/>
        </w:rPr>
        <w:t> </w:t>
      </w:r>
      <w:r w:rsidRPr="009E1C22">
        <w:rPr>
          <w:rStyle w:val="Emphasis"/>
        </w:rPr>
        <w:t>carpio</w:t>
      </w:r>
      <w:r w:rsidRPr="003014B9">
        <w:t xml:space="preserve"> </w:t>
      </w:r>
      <w:r>
        <w:t>(</w:t>
      </w:r>
      <w:r w:rsidRPr="003014B9">
        <w:t>1.5</w:t>
      </w:r>
      <w:r>
        <w:t>–</w:t>
      </w:r>
      <w:r w:rsidRPr="003014B9">
        <w:t>2</w:t>
      </w:r>
      <w:r>
        <w:t> </w:t>
      </w:r>
      <w:r w:rsidRPr="003014B9">
        <w:t>cm</w:t>
      </w:r>
      <w:r>
        <w:t>) were</w:t>
      </w:r>
      <w:r w:rsidRPr="003014B9">
        <w:t xml:space="preserve"> killed within 24 hours when</w:t>
      </w:r>
      <w:r>
        <w:t xml:space="preserve"> experimentally infested with 20–30 </w:t>
      </w:r>
      <w:r w:rsidRPr="00FC0781">
        <w:rPr>
          <w:rStyle w:val="Emphasis"/>
        </w:rPr>
        <w:t>A.</w:t>
      </w:r>
      <w:r>
        <w:rPr>
          <w:rStyle w:val="Emphasis"/>
        </w:rPr>
        <w:t> </w:t>
      </w:r>
      <w:r w:rsidRPr="00FC0781">
        <w:rPr>
          <w:rStyle w:val="Emphasis"/>
        </w:rPr>
        <w:t>foliaceus</w:t>
      </w:r>
      <w:r>
        <w:rPr>
          <w:rStyle w:val="Emphasis"/>
        </w:rPr>
        <w:t xml:space="preserve"> </w:t>
      </w:r>
      <w:r w:rsidRPr="00850694">
        <w:t>(</w:t>
      </w:r>
      <w:r w:rsidR="00D6271F">
        <w:fldChar w:fldCharType="begin"/>
      </w:r>
      <w:r w:rsidR="00D6271F">
        <w:instrText xml:space="preserve"> ADDIN EN.CITE &lt;EndNote&gt;&lt;Cite&gt;&lt;Author&gt;Rahman&lt;/Author&gt;&lt;Year&gt;1996&lt;/Year&gt;&lt;RecNum&gt;46720&lt;/RecNum&gt;&lt;IDText&gt;24819&lt;/IDText&gt;&lt;DisplayText&gt;(Rahman 1996)&lt;/DisplayText&gt;&lt;record&gt;&lt;rec-number&gt;46720&lt;/rec-number&gt;&lt;foreign-keys&gt;&lt;key app="EN" db-id="pst5rtr92wfa9cexzel59affvp5zwtats0wa" timestamp="1691628199" guid="daecd25d-a404-416d-a15d-6bfcf6119d89"&gt;46720&lt;/key&gt;&lt;/foreign-keys&gt;&lt;ref-type name="Journal Article"&gt;17&lt;/ref-type&gt;&lt;contributors&gt;&lt;authors&gt;&lt;author&gt;Rahman, M.M.&lt;/author&gt;&lt;/authors&gt;&lt;/contributors&gt;&lt;titles&gt;&lt;title&gt;&lt;style face="normal" font="default" size="100%"&gt;Effects of a freshwater fish parasite, &lt;/style&gt;&lt;style face="italic" font="default" size="100%"&gt;Argulus foliaceus &lt;/style&gt;&lt;style face="normal" font="default" size="100%"&gt;Linn. infection on common carp, &lt;/style&gt;&lt;style face="italic" font="default" size="100%"&gt;Cyprinus carpio&lt;/style&gt;&lt;style face="normal" font="default" size="100%"&gt; Linn.&lt;/style&gt;&lt;/title&gt;&lt;secondary-title&gt;Bangladesh Journal of Zoology&lt;/secondary-title&gt;&lt;/titles&gt;&lt;periodical&gt;&lt;full-title&gt;Bangladesh Journal of Zoology&lt;/full-title&gt;&lt;/periodical&gt;&lt;pages&gt;57-63&lt;/pages&gt;&lt;volume&gt;24&lt;/volume&gt;&lt;dates&gt;&lt;year&gt;1996&lt;/year&gt;&lt;/dates&gt;&lt;label&gt;24819&lt;/label&gt;&lt;urls&gt;&lt;/urls&gt;&lt;custom1&gt;sturgeon_BM&lt;/custom1&gt;&lt;custom2&gt;Abstract only&lt;/custom2&gt;&lt;electronic-resource-num&gt;https://www.cabdirect.org/cabdirect/abstract/19970503421&lt;/electronic-resource-num&gt;&lt;/record&gt;&lt;/Cite&gt;&lt;/EndNote&gt;</w:instrText>
      </w:r>
      <w:r w:rsidR="00D6271F">
        <w:fldChar w:fldCharType="separate"/>
      </w:r>
      <w:r w:rsidR="00D6271F">
        <w:rPr>
          <w:noProof/>
        </w:rPr>
        <w:t>(Rahman 1996)</w:t>
      </w:r>
      <w:r w:rsidR="00D6271F">
        <w:fldChar w:fldCharType="end"/>
      </w:r>
      <w:r w:rsidRPr="00850694">
        <w:t xml:space="preserve"> cited in </w:t>
      </w:r>
      <w:r w:rsidR="00D6271F">
        <w:fldChar w:fldCharType="begin"/>
      </w:r>
      <w:r w:rsidR="00D6271F">
        <w:instrText xml:space="preserve"> ADDIN EN.CITE &lt;EndNote&gt;&lt;Cite&gt;&lt;Author&gt;Taylor&lt;/Author&gt;&lt;Year&gt;2005&lt;/Year&gt;&lt;RecNum&gt;45235&lt;/RecNum&gt;&lt;IDText&gt;24583&lt;/IDText&gt;&lt;DisplayText&gt;(Taylor, Sommerville &amp;amp; Wootten 2005)&lt;/DisplayText&gt;&lt;record&gt;&lt;rec-number&gt;45235&lt;/rec-number&gt;&lt;foreign-keys&gt;&lt;key app="EN" db-id="pst5rtr92wfa9cexzel59affvp5zwtats0wa" timestamp="1691627957" guid="79382698-ce6d-441b-8da1-8ab87164d138"&gt;45235&lt;/key&gt;&lt;/foreign-keys&gt;&lt;ref-type name="Report"&gt;27&lt;/ref-type&gt;&lt;contributors&gt;&lt;authors&gt;&lt;author&gt;Taylor, N.G.H.&lt;/author&gt;&lt;author&gt;Sommerville, C.&lt;/author&gt;&lt;author&gt;Wootten, R.&lt;/author&gt;&lt;/authors&gt;&lt;/contributors&gt;&lt;titles&gt;&lt;title&gt;&lt;style face="normal" font="default" size="100%"&gt;A review of&lt;/style&gt;&lt;style face="italic" font="default" size="100%"&gt; Argulus&lt;/style&gt;&lt;style face="normal" font="default" size="100%"&gt; spp. occurring in UK freshwaters&lt;/style&gt;&lt;/title&gt;&lt;/titles&gt;&lt;pages&gt;30&lt;/pages&gt;&lt;number&gt;Science Report SC990019/SR1&lt;/number&gt;&lt;dates&gt;&lt;year&gt;2005&lt;/year&gt;&lt;/dates&gt;&lt;pub-location&gt;Bristol, UK&lt;/pub-location&gt;&lt;publisher&gt;Environment Agency&lt;/publisher&gt;&lt;orig-pub&gt;\\ACT001CL04FS07\BIOSECURITYDATA$\E Library\Animal Catalogue\T\Taylor et al 2005 EN24583.pdf&lt;/orig-pub&gt;&lt;label&gt;24583&lt;/label&gt;&lt;urls&gt;&lt;/urls&gt;&lt;custom1&gt;sturgeon_BM&lt;/custom1&gt;&lt;/record&gt;&lt;/Cite&gt;&lt;/EndNote&gt;</w:instrText>
      </w:r>
      <w:r w:rsidR="00D6271F">
        <w:fldChar w:fldCharType="separate"/>
      </w:r>
      <w:r w:rsidR="00D6271F">
        <w:rPr>
          <w:noProof/>
        </w:rPr>
        <w:t>(Taylor, Sommerville &amp; Wootten 2005)</w:t>
      </w:r>
      <w:r w:rsidR="00D6271F">
        <w:fldChar w:fldCharType="end"/>
      </w:r>
      <w:r w:rsidRPr="00850694">
        <w:t>).</w:t>
      </w:r>
    </w:p>
    <w:p w14:paraId="144986C5" w14:textId="77777777" w:rsidR="0015558E" w:rsidRPr="00850694" w:rsidRDefault="0015558E" w:rsidP="00850694">
      <w:pPr>
        <w:pStyle w:val="Heading5"/>
      </w:pPr>
      <w:r w:rsidRPr="00850694">
        <w:t>Transmission</w:t>
      </w:r>
    </w:p>
    <w:p w14:paraId="63C3FCC5" w14:textId="59D6F5A2" w:rsidR="0015558E" w:rsidRDefault="0015558E" w:rsidP="0015558E">
      <w:r w:rsidRPr="00CC2E2F">
        <w:rPr>
          <w:rStyle w:val="Emphasis"/>
        </w:rPr>
        <w:t>A</w:t>
      </w:r>
      <w:r>
        <w:rPr>
          <w:rStyle w:val="Emphasis"/>
        </w:rPr>
        <w:t xml:space="preserve">rgulus </w:t>
      </w:r>
      <w:r w:rsidRPr="00850694">
        <w:t xml:space="preserve">can be transmitted via contact between fish or water </w:t>
      </w:r>
      <w:r w:rsidR="00D6271F">
        <w:fldChar w:fldCharType="begin"/>
      </w:r>
      <w:r w:rsidR="00D6271F">
        <w:instrText xml:space="preserve"> ADDIN EN.CITE &lt;EndNote&gt;&lt;Cite&gt;&lt;Author&gt;Steckler&lt;/Author&gt;&lt;Year&gt;2012&lt;/Year&gt;&lt;RecNum&gt;45243&lt;/RecNum&gt;&lt;IDText&gt;24592&lt;/IDText&gt;&lt;DisplayText&gt;(Steckler &amp;amp; Yanong 2012)&lt;/DisplayText&gt;&lt;record&gt;&lt;rec-number&gt;45243&lt;/rec-number&gt;&lt;foreign-keys&gt;&lt;key app="EN" db-id="pst5rtr92wfa9cexzel59affvp5zwtats0wa" timestamp="1691627958" guid="e65b1318-81b0-48fc-b3c9-e7c819c7ce0b"&gt;45243&lt;/key&gt;&lt;/foreign-keys&gt;&lt;ref-type name="Web Page"&gt;12&lt;/ref-type&gt;&lt;contributors&gt;&lt;authors&gt;&lt;author&gt;Steckler, N.&lt;/author&gt;&lt;author&gt;Yanong, R.P.E.&lt;/author&gt;&lt;/authors&gt;&lt;/contributors&gt;&lt;titles&gt;&lt;title&gt;Argulus (Fish Louse) Infections in Fish&lt;/title&gt;&lt;secondary-title&gt;University of Florida&lt;/secondary-title&gt;&lt;/titles&gt;&lt;dates&gt;&lt;year&gt;2012&lt;/year&gt;&lt;/dates&gt;&lt;pub-location&gt;Gainesville, FL&lt;/pub-location&gt;&lt;publisher&gt;Fisheries and Aquatic Sciences Department, University of Florida&lt;/publisher&gt;&lt;orig-pub&gt;\\ACT001CL04FS07\BIOSECURITYDATA$\E Library\Animal Catalogue\S\Steckler and Yanong 2012 EN24592.pdf&lt;/orig-pub&gt;&lt;label&gt;24592&lt;/label&gt;&lt;urls&gt;&lt;/urls&gt;&lt;custom1&gt;sturgeon_BM&lt;/custom1&gt;&lt;electronic-resource-num&gt;http://edis.ifas.ufl.edu&lt;/electronic-resource-num&gt;&lt;/record&gt;&lt;/Cite&gt;&lt;/EndNote&gt;</w:instrText>
      </w:r>
      <w:r w:rsidR="00D6271F">
        <w:fldChar w:fldCharType="separate"/>
      </w:r>
      <w:r w:rsidR="00D6271F">
        <w:rPr>
          <w:noProof/>
        </w:rPr>
        <w:t>(Steckler &amp; Yanong 2012)</w:t>
      </w:r>
      <w:r w:rsidR="00D6271F">
        <w:fldChar w:fldCharType="end"/>
      </w:r>
      <w:r w:rsidRPr="00850694">
        <w:t xml:space="preserve">. Initial </w:t>
      </w:r>
      <w:r w:rsidRPr="003B49DF">
        <w:t>infe</w:t>
      </w:r>
      <w:r>
        <w:t>s</w:t>
      </w:r>
      <w:r w:rsidRPr="003B49DF">
        <w:t>t</w:t>
      </w:r>
      <w:r>
        <w:t>at</w:t>
      </w:r>
      <w:r w:rsidRPr="003B49DF">
        <w:t xml:space="preserve">ion of cultured fish is </w:t>
      </w:r>
      <w:r>
        <w:t>typically</w:t>
      </w:r>
      <w:r w:rsidRPr="003B49DF">
        <w:t xml:space="preserve"> caused by introduction of parasiti</w:t>
      </w:r>
      <w:r>
        <w:t>s</w:t>
      </w:r>
      <w:r w:rsidRPr="003B49DF">
        <w:t>ed hosts</w:t>
      </w:r>
      <w:r>
        <w:t xml:space="preserve"> </w:t>
      </w:r>
      <w:r w:rsidR="00D6271F">
        <w:fldChar w:fldCharType="begin"/>
      </w:r>
      <w:r w:rsidR="00D6271F">
        <w:instrText xml:space="preserve"> ADDIN EN.CITE &lt;EndNote&gt;&lt;Cite&gt;&lt;Author&gt;Hogans&lt;/Author&gt;&lt;Year&gt;1994&lt;/Year&gt;&lt;RecNum&gt;45320&lt;/RecNum&gt;&lt;IDText&gt;24730&lt;/IDText&gt;&lt;DisplayText&gt;(Hogans 1994)&lt;/DisplayText&gt;&lt;record&gt;&lt;rec-number&gt;45320&lt;/rec-number&gt;&lt;foreign-keys&gt;&lt;key app="EN" db-id="pst5rtr92wfa9cexzel59affvp5zwtats0wa" timestamp="1691627974" guid="4dc8e036-37c7-4b2e-87ca-31940df036e6"&gt;45320&lt;/key&gt;&lt;/foreign-keys&gt;&lt;ref-type name="Report"&gt;27&lt;/ref-type&gt;&lt;contributors&gt;&lt;authors&gt;&lt;author&gt;Hogans, B.&lt;/author&gt;&lt;/authors&gt;&lt;/contributors&gt;&lt;titles&gt;&lt;title&gt;Branchiuran Fish Louse Disease&lt;/title&gt;&lt;/titles&gt;&lt;pages&gt;6&lt;/pages&gt;&lt;dates&gt;&lt;year&gt;1994&lt;/year&gt;&lt;/dates&gt;&lt;pub-location&gt;Canada&lt;/pub-location&gt;&lt;publisher&gt;Atlantic Reference Center, Huntsman Marine Science Center&lt;/publisher&gt;&lt;orig-pub&gt;\\ACT001CL04FS07\BIOSECURITYDATA$\E Library\Animal Catalogue\H\Hogans 1994 EN24730.pdf&lt;/orig-pub&gt;&lt;label&gt;24730&lt;/label&gt;&lt;urls&gt;&lt;/urls&gt;&lt;custom1&gt;sturgeon_BM&lt;/custom1&gt;&lt;electronic-resource-num&gt;https://units.fisheries.org/fhs/wp-content/uploads/sites/30/2017/08/3.2.15-Branchiuran-2014.pdf&lt;/electronic-resource-num&gt;&lt;/record&gt;&lt;/Cite&gt;&lt;/EndNote&gt;</w:instrText>
      </w:r>
      <w:r w:rsidR="00D6271F">
        <w:fldChar w:fldCharType="separate"/>
      </w:r>
      <w:r w:rsidR="00D6271F">
        <w:rPr>
          <w:noProof/>
        </w:rPr>
        <w:t>(Hogans 1994)</w:t>
      </w:r>
      <w:r w:rsidR="00D6271F">
        <w:fldChar w:fldCharType="end"/>
      </w:r>
      <w:r>
        <w:t>. Water transmission is dependent upon the off-host survival time of the parasites and environmental conditions (</w:t>
      </w:r>
      <w:r w:rsidR="00905039">
        <w:t xml:space="preserve">e.g. </w:t>
      </w:r>
      <w:r>
        <w:t xml:space="preserve">temperature) </w:t>
      </w:r>
      <w:r w:rsidR="00D6271F">
        <w:fldChar w:fldCharType="begin">
          <w:fldData xml:space="preserve">PEVuZE5vdGU+PENpdGU+PEF1dGhvcj5XYWxrZXI8L0F1dGhvcj48WWVhcj4yMDExPC9ZZWFyPjxS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</w:fldData>
        </w:fldChar>
      </w:r>
      <w:r w:rsidR="00D6271F">
        <w:instrText xml:space="preserve"> ADDIN EN.CITE </w:instrText>
      </w:r>
      <w:r w:rsidR="00D6271F">
        <w:fldChar w:fldCharType="begin">
          <w:fldData xml:space="preserve">PEVuZE5vdGU+PENpdGU+PEF1dGhvcj5XYWxrZXI8L0F1dGhvcj48WWVhcj4yMDExPC9ZZWFyPjxS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(Paperna 1991; Walker et al. 2011)</w:t>
      </w:r>
      <w:r w:rsidR="00D6271F">
        <w:fldChar w:fldCharType="end"/>
      </w:r>
      <w:r>
        <w:t>.</w:t>
      </w:r>
    </w:p>
    <w:p w14:paraId="70C4FD29" w14:textId="0F9CCC38" w:rsidR="0015558E" w:rsidRDefault="0015558E" w:rsidP="0015558E">
      <w:r>
        <w:t xml:space="preserve">Contaminated sediment and fomites may contribute to transmission. For example, marine sand containing live </w:t>
      </w:r>
      <w:r w:rsidRPr="00905039">
        <w:rPr>
          <w:rStyle w:val="Emphasis"/>
        </w:rPr>
        <w:t>A. foliaceus</w:t>
      </w:r>
      <w:r w:rsidRPr="00850694">
        <w:t xml:space="preserve"> eggs is suspected as the source of an outbreak on a</w:t>
      </w:r>
      <w:r>
        <w:rPr>
          <w:rStyle w:val="Emphasis"/>
        </w:rPr>
        <w:t xml:space="preserve"> </w:t>
      </w:r>
      <w:r w:rsidRPr="00B47F98">
        <w:rPr>
          <w:rStyle w:val="Emphasis"/>
        </w:rPr>
        <w:t>C. auratus</w:t>
      </w:r>
      <w:r>
        <w:rPr>
          <w:rStyle w:val="Emphasis"/>
        </w:rPr>
        <w:t xml:space="preserve"> </w:t>
      </w:r>
      <w:r w:rsidRPr="00850694">
        <w:t xml:space="preserve">farm in </w:t>
      </w:r>
      <w:r w:rsidR="00031F8C">
        <w:t>the Islamic Republic of Iran</w:t>
      </w:r>
      <w:r>
        <w:rPr>
          <w:rStyle w:val="Emphasis"/>
        </w:rPr>
        <w:t xml:space="preserve"> </w:t>
      </w:r>
      <w:r w:rsidR="00D6271F">
        <w:fldChar w:fldCharType="begin"/>
      </w:r>
      <w:r w:rsidR="00D6271F">
        <w:instrText xml:space="preserve"> ADDIN EN.CITE &lt;EndNote&gt;&lt;Cite&gt;&lt;Author&gt;Noaman&lt;/Author&gt;&lt;Year&gt;2010&lt;/Year&gt;&lt;RecNum&gt;46673&lt;/RecNum&gt;&lt;IDText&gt;24654&lt;/IDText&gt;&lt;DisplayText&gt;(Noaman, Chelongar &amp;amp; Shahmoradi 2010)&lt;/DisplayText&gt;&lt;record&gt;&lt;rec-number&gt;46673&lt;/rec-number&gt;&lt;foreign-keys&gt;&lt;key app="EN" db-id="pst5rtr92wfa9cexzel59affvp5zwtats0wa" timestamp="1691628192" guid="bd2a5bb0-8cee-4c5b-9f5c-502f8c9e53f9"&gt;46673&lt;/key&gt;&lt;/foreign-keys&gt;&lt;ref-type name="Journal Article"&gt;17&lt;/ref-type&gt;&lt;contributors&gt;&lt;authors&gt;&lt;author&gt;Noaman, V.&lt;/author&gt;&lt;author&gt;Chelongar, Y.&lt;/author&gt;&lt;author&gt;Shahmoradi, A.H.&lt;/author&gt;&lt;/authors&gt;&lt;/contributors&gt;&lt;titles&gt;&lt;title&gt;&lt;style face="normal" font="default" size="100%"&gt;The First Record of &lt;/style&gt;&lt;style face="italic" font="default" size="100%"&gt;Argulus foliacesus&lt;/style&gt;&lt;style face="normal" font="default" size="100%"&gt; (Crustacea: Branchiura) Infestation on Lionhead Goldfish (&lt;/style&gt;&lt;style face="italic" font="default" size="100%"&gt;Carassius auratus&lt;/style&gt;&lt;style face="normal" font="default" size="100%"&gt;) in Iran&lt;/style&gt;&lt;/title&gt;&lt;secondary-title&gt;Iranian Journal of Parasitology&lt;/secondary-title&gt;&lt;/titles&gt;&lt;periodical&gt;&lt;full-title&gt;Iranian Journal of Parasitology&lt;/full-title&gt;&lt;/periodical&gt;&lt;pages&gt;71-76&lt;/pages&gt;&lt;volume&gt;5&lt;/volume&gt;&lt;number&gt;2&lt;/number&gt;&lt;dates&gt;&lt;year&gt;2010&lt;/year&gt;&lt;/dates&gt;&lt;orig-pub&gt;\\ACT001CL04FS07\BIOSECURITYDATA$\E Library\Animal Catalogue\N\Noaman et al 2010 EN24654.pdf&lt;/orig-pub&gt;&lt;label&gt;24654&lt;/label&gt;&lt;urls&gt;&lt;/urls&gt;&lt;custom1&gt;sturgeon_BM&lt;/custom1&gt;&lt;electronic-resource-num&gt;https://www.ncbi.nlm.nih.gov/pmc/articles/PMC3279831/&lt;/electronic-resource-num&gt;&lt;/record&gt;&lt;/Cite&gt;&lt;/EndNote&gt;</w:instrText>
      </w:r>
      <w:r w:rsidR="00D6271F">
        <w:fldChar w:fldCharType="separate"/>
      </w:r>
      <w:r w:rsidR="00D6271F">
        <w:rPr>
          <w:noProof/>
        </w:rPr>
        <w:t>(Noaman, Chelongar &amp; Shahmoradi 2010)</w:t>
      </w:r>
      <w:r w:rsidR="00D6271F">
        <w:fldChar w:fldCharType="end"/>
      </w:r>
      <w:r w:rsidRPr="00850694">
        <w:t>. Stressors</w:t>
      </w:r>
      <w:r>
        <w:t xml:space="preserve"> such as high host </w:t>
      </w:r>
      <w:r>
        <w:lastRenderedPageBreak/>
        <w:t xml:space="preserve">density, low dissolved oxygen levels and slow current conditions enhance the spread of the disease </w:t>
      </w:r>
      <w:r w:rsidR="00D6271F">
        <w:fldChar w:fldCharType="begin">
          <w:fldData xml:space="preserve">PEVuZE5vdGU+PENpdGU+PEF1dGhvcj5Qb3VsaW48L0F1dGhvcj48WWVhcj4xOTg3PC9ZZWFyPjxS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==
</w:fldData>
        </w:fldChar>
      </w:r>
      <w:r w:rsidR="00D6271F">
        <w:instrText xml:space="preserve"> ADDIN EN.CITE </w:instrText>
      </w:r>
      <w:r w:rsidR="00D6271F">
        <w:fldChar w:fldCharType="begin">
          <w:fldData xml:space="preserve">PEVuZE5vdGU+PENpdGU+PEF1dGhvcj5Qb3VsaW48L0F1dGhvcj48WWVhcj4xOTg3PC9ZZWFyPjxS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==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(Hogans 1994; Poulin &amp; Fitzgerald 1987)</w:t>
      </w:r>
      <w:r w:rsidR="00D6271F">
        <w:fldChar w:fldCharType="end"/>
      </w:r>
      <w:r>
        <w:t xml:space="preserve">. The wide geographic distribution and host range of </w:t>
      </w:r>
      <w:r w:rsidRPr="00CC2E2F">
        <w:rPr>
          <w:rStyle w:val="Emphasis"/>
        </w:rPr>
        <w:t>A</w:t>
      </w:r>
      <w:r>
        <w:rPr>
          <w:rStyle w:val="Emphasis"/>
        </w:rPr>
        <w:t xml:space="preserve">rgulus </w:t>
      </w:r>
      <w:r>
        <w:t xml:space="preserve">indicates the ability for these parasites to rapidly spread </w:t>
      </w:r>
      <w:r w:rsidR="00D6271F">
        <w:fldChar w:fldCharType="begin"/>
      </w:r>
      <w:r w:rsidR="00D6271F">
        <w:instrText xml:space="preserve"> ADDIN EN.CITE &lt;EndNote&gt;&lt;Cite&gt;&lt;Author&gt;Walker&lt;/Author&gt;&lt;Year&gt;2011&lt;/Year&gt;&lt;RecNum&gt;45223&lt;/RecNum&gt;&lt;IDText&gt;24566&lt;/IDText&gt;&lt;DisplayText&gt;(Walker et al. 2011)&lt;/DisplayText&gt;&lt;record&gt;&lt;rec-number&gt;45223&lt;/rec-number&gt;&lt;foreign-keys&gt;&lt;key app="EN" db-id="pst5rtr92wfa9cexzel59affvp5zwtats0wa" timestamp="1691627955" guid="3be0506a-fa08-433f-a499-c4dea5b66103"&gt;45223&lt;/key&gt;&lt;/foreign-keys&gt;&lt;ref-type name="Journal Article"&gt;17&lt;/ref-type&gt;&lt;contributors&gt;&lt;authors&gt;&lt;author&gt;Walker, P.D.&lt;/author&gt;&lt;author&gt;Russon, I.J.&lt;/author&gt;&lt;author&gt;Duijf, R.&lt;/author&gt;&lt;author&gt;van der Velde, G.&lt;/author&gt;&lt;/authors&gt;&lt;/contributors&gt;&lt;titles&gt;&lt;title&gt;&lt;style face="normal" font="default" size="100%"&gt;The off-host survival and viability of a native and non-native fish louse (&lt;/style&gt;&lt;style face="italic" font="default" size="100%"&gt;Argulus&lt;/style&gt;&lt;style face="normal" font="default" size="100%"&gt;, Crustacea: Branchiura)&lt;/style&gt;&lt;/title&gt;&lt;secondary-title&gt;Current Zoology&lt;/secondary-title&gt;&lt;/titles&gt;&lt;periodical&gt;&lt;full-title&gt;Current Zoology&lt;/full-title&gt;&lt;/periodical&gt;&lt;pages&gt;828-835&lt;/pages&gt;&lt;volume&gt;57&lt;/volume&gt;&lt;number&gt;6&lt;/number&gt;&lt;keywords&gt;&lt;keyword&gt;Argulus, Fish lice, Survival, Temperature, Off-host, Water transport, Introductions, Invasive species&lt;/keyword&gt;&lt;/keywords&gt;&lt;dates&gt;&lt;year&gt;2011&lt;/year&gt;&lt;pub-dates&gt;&lt;date&gt;11 December 2019&lt;/date&gt;&lt;/pub-dates&gt;&lt;/dates&gt;&lt;orig-pub&gt;\\ACT001CL04FS07\BIOSECURITYDATA$\E Library\Animal Catalogue\W\Walker et al 2011 EN24566.pdf&lt;/orig-pub&gt;&lt;label&gt;24566&lt;/label&gt;&lt;urls&gt;&lt;/urls&gt;&lt;custom1&gt;sturgeon_BM&lt;/custom1&gt;&lt;electronic-resource-num&gt;https://academic.oup.com/cz/article-abstract/57/6/828/1791946&lt;/electronic-resource-num&gt;&lt;/record&gt;&lt;/Cite&gt;&lt;/EndNote&gt;</w:instrText>
      </w:r>
      <w:r w:rsidR="00D6271F">
        <w:fldChar w:fldCharType="separate"/>
      </w:r>
      <w:r w:rsidR="00D6271F">
        <w:rPr>
          <w:noProof/>
        </w:rPr>
        <w:t>(Walker et al. 2011)</w:t>
      </w:r>
      <w:r w:rsidR="00D6271F">
        <w:fldChar w:fldCharType="end"/>
      </w:r>
      <w:r>
        <w:t>.</w:t>
      </w:r>
    </w:p>
    <w:p w14:paraId="503107CD" w14:textId="1200A89E" w:rsidR="0015558E" w:rsidRPr="003014B9" w:rsidRDefault="0015558E" w:rsidP="0015558E">
      <w:r w:rsidRPr="00F1165B">
        <w:rPr>
          <w:rStyle w:val="Emphasis"/>
        </w:rPr>
        <w:t>Argulus</w:t>
      </w:r>
      <w:r>
        <w:t xml:space="preserve"> are known to act as vectors for other disease agents that can cause secondary infections in the fish </w:t>
      </w:r>
      <w:r w:rsidR="00D6271F">
        <w:fldChar w:fldCharType="begin">
          <w:fldData xml:space="preserve">PEVuZE5vdGU+PENpdGU+PEF1dGhvcj5TaGltdXJhPC9BdXRob3I+PFllYXI+MTk4MzwvWWVhcj48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</w:fldData>
        </w:fldChar>
      </w:r>
      <w:r w:rsidR="00D6271F">
        <w:instrText xml:space="preserve"> ADDIN EN.CITE </w:instrText>
      </w:r>
      <w:r w:rsidR="00D6271F">
        <w:fldChar w:fldCharType="begin">
          <w:fldData xml:space="preserve">PEVuZE5vdGU+PENpdGU+PEF1dGhvcj5TaGltdXJhPC9BdXRob3I+PFllYXI+MTk4MzwvWWVhcj48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</w:fldData>
        </w:fldChar>
      </w:r>
      <w:r w:rsidR="00D6271F">
        <w:instrText xml:space="preserve"> ADDIN EN.CITE.DATA </w:instrText>
      </w:r>
      <w:r w:rsidR="00D6271F">
        <w:fldChar w:fldCharType="end"/>
      </w:r>
      <w:r w:rsidR="00D6271F">
        <w:fldChar w:fldCharType="separate"/>
      </w:r>
      <w:r w:rsidR="00D6271F">
        <w:rPr>
          <w:noProof/>
        </w:rPr>
        <w:t>(Bower-Shore 1940; Shimura 1983)</w:t>
      </w:r>
      <w:r w:rsidR="00D6271F">
        <w:fldChar w:fldCharType="end"/>
      </w:r>
      <w:r>
        <w:t xml:space="preserve">. For example, Pfeil-Putzien &amp; Baath (1977) isolated spring viraemia of carp virus (SVCV) from </w:t>
      </w:r>
      <w:r w:rsidRPr="00FC0781">
        <w:rPr>
          <w:rStyle w:val="Emphasis"/>
        </w:rPr>
        <w:t>A.</w:t>
      </w:r>
      <w:r>
        <w:rPr>
          <w:rStyle w:val="Emphasis"/>
        </w:rPr>
        <w:t> </w:t>
      </w:r>
      <w:r w:rsidRPr="00FC0781">
        <w:rPr>
          <w:rStyle w:val="Emphasis"/>
        </w:rPr>
        <w:t>foliaceus</w:t>
      </w:r>
      <w:r>
        <w:t xml:space="preserve"> and showed that it could transfer the virus to carp </w:t>
      </w:r>
      <w:r w:rsidR="00D6271F">
        <w:fldChar w:fldCharType="begin"/>
      </w:r>
      <w:r w:rsidR="00D6271F">
        <w:instrText xml:space="preserve"> ADDIN EN.CITE &lt;EndNote&gt;&lt;Cite&gt;&lt;Author&gt;Pfeil-Putzien&lt;/Author&gt;&lt;Year&gt;1977&lt;/Year&gt;&lt;RecNum&gt;22832&lt;/RecNum&gt;&lt;IDText&gt;23140&lt;/IDText&gt;&lt;DisplayText&gt;(Pfeil-Putzien 1977)&lt;/DisplayText&gt;&lt;record&gt;&lt;rec-number&gt;22832&lt;/rec-number&gt;&lt;foreign-keys&gt;&lt;key app="EN" db-id="pst5rtr92wfa9cexzel59affvp5zwtats0wa" timestamp="1691624781" guid="822bc285-7fc7-42b0-9382-ac7320abae5e"&gt;22832&lt;/key&gt;&lt;/foreign-keys&gt;&lt;ref-type name="Journal Article"&gt;17&lt;/ref-type&gt;&lt;contributors&gt;&lt;authors&gt;&lt;author&gt;Pfeil-Putzien, C.&lt;/author&gt;&lt;/authors&gt;&lt;/contributors&gt;&lt;titles&gt;&lt;title&gt;&lt;style face="normal" font="default" size="100%"&gt;New results in diagnosis of spring viremia of carp caused by experimental transmission of Rhabdovirus carpio with carp louse (&lt;/style&gt;&lt;style face="italic" font="default" size="100%"&gt;Argulus foliaceus&lt;/style&gt;&lt;style face="normal" font="default" size="100%"&gt;).&lt;/style&gt;&lt;/title&gt;&lt;secondary-title&gt;Bull Off Int Épizoot&lt;/secondary-title&gt;&lt;/titles&gt;&lt;periodical&gt;&lt;full-title&gt;Bull Off Int Épizoot&lt;/full-title&gt;&lt;/periodical&gt;&lt;pages&gt;457&lt;/pages&gt;&lt;volume&gt;87&lt;/volume&gt;&lt;dates&gt;&lt;year&gt;1977&lt;/year&gt;&lt;/dates&gt;&lt;label&gt;23140&lt;/label&gt;&lt;urls&gt;&lt;/urls&gt;&lt;custom1&gt;Sturgeon_YGC&lt;/custom1&gt;&lt;/record&gt;&lt;/Cite&gt;&lt;/EndNote&gt;</w:instrText>
      </w:r>
      <w:r w:rsidR="00D6271F">
        <w:fldChar w:fldCharType="separate"/>
      </w:r>
      <w:r w:rsidR="00D6271F">
        <w:rPr>
          <w:noProof/>
        </w:rPr>
        <w:t>(Pfeil-Putzien 1977)</w:t>
      </w:r>
      <w:r w:rsidR="00D6271F">
        <w:fldChar w:fldCharType="end"/>
      </w:r>
      <w:r>
        <w:t xml:space="preserve">. Typical </w:t>
      </w:r>
      <w:r w:rsidRPr="00F1165B">
        <w:rPr>
          <w:rStyle w:val="Emphasis"/>
        </w:rPr>
        <w:t>Aeromonas</w:t>
      </w:r>
      <w:r>
        <w:rPr>
          <w:rStyle w:val="Emphasis"/>
        </w:rPr>
        <w:t> </w:t>
      </w:r>
      <w:r w:rsidRPr="00F1165B">
        <w:rPr>
          <w:rStyle w:val="Emphasis"/>
        </w:rPr>
        <w:t>salmonicida</w:t>
      </w:r>
      <w:r>
        <w:t xml:space="preserve">, the aetiological agent of furunculosis, has been isolated from </w:t>
      </w:r>
      <w:r w:rsidRPr="00F1165B">
        <w:rPr>
          <w:i/>
          <w:iCs/>
        </w:rPr>
        <w:t>A.</w:t>
      </w:r>
      <w:r>
        <w:rPr>
          <w:i/>
          <w:iCs/>
        </w:rPr>
        <w:t> </w:t>
      </w:r>
      <w:r w:rsidRPr="00F1165B">
        <w:rPr>
          <w:i/>
          <w:iCs/>
        </w:rPr>
        <w:t>coregoni</w:t>
      </w:r>
      <w:r>
        <w:t xml:space="preserve"> </w:t>
      </w:r>
      <w:r w:rsidR="00D6271F">
        <w:fldChar w:fldCharType="begin"/>
      </w:r>
      <w:r w:rsidR="00D6271F">
        <w:instrText xml:space="preserve"> ADDIN EN.CITE &lt;EndNote&gt;&lt;Cite&gt;&lt;Author&gt;Shimura&lt;/Author&gt;&lt;Year&gt;1983&lt;/Year&gt;&lt;RecNum&gt;46750&lt;/RecNum&gt;&lt;IDText&gt;24598&lt;/IDText&gt;&lt;DisplayText&gt;(Shimura 1983)&lt;/DisplayText&gt;&lt;record&gt;&lt;rec-number&gt;46750&lt;/rec-number&gt;&lt;foreign-keys&gt;&lt;key app="EN" db-id="pst5rtr92wfa9cexzel59affvp5zwtats0wa" timestamp="1691628203" guid="60e9c80f-f368-4dce-83d1-e4bbaa1973aa"&gt;46750&lt;/key&gt;&lt;/foreign-keys&gt;&lt;ref-type name="Journal Article"&gt;17&lt;/ref-type&gt;&lt;contributors&gt;&lt;authors&gt;&lt;author&gt;Shimura, S.&lt;/author&gt;&lt;/authors&gt;&lt;/contributors&gt;&lt;titles&gt;&lt;title&gt;&lt;style face="normal" font="default" size="100%"&gt;Seasonal occurrence, sex ratio and site preference of &lt;/style&gt;&lt;style face="italic" font="default" size="100%"&gt;Argulus coregoni&lt;/style&gt;&lt;style face="normal" font="default" size="100%"&gt; Thorell (Crustacea: Branchiura) parasitic on cultured freshwater salmonids in Japan&lt;/style&gt;&lt;/title&gt;&lt;secondary-title&gt;Parasitology&lt;/secondary-title&gt;&lt;/titles&gt;&lt;periodical&gt;&lt;full-title&gt;Parasitology&lt;/full-title&gt;&lt;/periodical&gt;&lt;pages&gt;537-552&lt;/pages&gt;&lt;volume&gt;86&lt;/volume&gt;&lt;dates&gt;&lt;year&gt;1983&lt;/year&gt;&lt;/dates&gt;&lt;orig-pub&gt;\\ACT001CL04FS07\BIOSECURITYDATA$\E Library\Animal Catalogue\S\Shimura 1983 EN24598.pdf&lt;/orig-pub&gt;&lt;label&gt;24598&lt;/label&gt;&lt;urls&gt;&lt;/urls&gt;&lt;custom1&gt;sturgeon_BM&lt;/custom1&gt;&lt;electronic-resource-num&gt;https://doi.org/10.1017/S0031182000050721&lt;/electronic-resource-num&gt;&lt;/record&gt;&lt;/Cite&gt;&lt;/EndNote&gt;</w:instrText>
      </w:r>
      <w:r w:rsidR="00D6271F">
        <w:fldChar w:fldCharType="separate"/>
      </w:r>
      <w:r w:rsidR="00D6271F">
        <w:rPr>
          <w:noProof/>
        </w:rPr>
        <w:t>(Shimura 1983)</w:t>
      </w:r>
      <w:r w:rsidR="00D6271F">
        <w:fldChar w:fldCharType="end"/>
      </w:r>
      <w:r>
        <w:t>.</w:t>
      </w:r>
    </w:p>
    <w:p w14:paraId="5877EED2" w14:textId="77777777" w:rsidR="00D65246" w:rsidRPr="00D65246" w:rsidRDefault="00D65246" w:rsidP="00D65246">
      <w:pPr>
        <w:pStyle w:val="Heading4"/>
      </w:pPr>
      <w:r w:rsidRPr="00D65246">
        <w:t>Pathogenesis</w:t>
      </w:r>
    </w:p>
    <w:p w14:paraId="0C11CF53" w14:textId="77777777" w:rsidR="00D65246" w:rsidRPr="00D65246" w:rsidRDefault="00D65246" w:rsidP="00D65246">
      <w:pPr>
        <w:pStyle w:val="Heading5"/>
      </w:pPr>
      <w:r w:rsidRPr="00D65246">
        <w:t>Tissue tropism</w:t>
      </w:r>
    </w:p>
    <w:p w14:paraId="224B5F3F" w14:textId="47C8B152" w:rsidR="00D65246" w:rsidRDefault="00D65246" w:rsidP="00D65246">
      <w:r w:rsidRPr="00CC2E2F">
        <w:rPr>
          <w:rStyle w:val="Emphasis"/>
        </w:rPr>
        <w:t>A</w:t>
      </w:r>
      <w:r>
        <w:rPr>
          <w:rStyle w:val="Emphasis"/>
        </w:rPr>
        <w:t>rgulus</w:t>
      </w:r>
      <w:r w:rsidRPr="00B74752">
        <w:t xml:space="preserve"> </w:t>
      </w:r>
      <w:r>
        <w:t xml:space="preserve">are found predominantly on the skin, fins, gills or mouth of fish </w:t>
      </w:r>
      <w:r w:rsidR="00D6271F">
        <w:fldChar w:fldCharType="begin">
          <w:fldData xml:space="preserve">PEVuZE5vdGU+PENpdGU+PEF1dGhvcj5Ib2dhbnM8L0F1dGhvcj48WWVhcj4xOTk0PC9ZZWFyPjxS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</w:fldData>
        </w:fldChar>
      </w:r>
      <w:r w:rsidR="00D6271F">
        <w:instrText xml:space="preserve"> ADDIN EN.CITE </w:instrText>
      </w:r>
      <w:r w:rsidR="00D6271F">
        <w:fldChar w:fldCharType="begin">
          <w:fldData xml:space="preserve">PEVuZE5vdGU+PENpdGU+PEF1dGhvcj5Ib2dhbnM8L0F1dGhvcj48WWVhcj4xOTk0PC9ZZWFyPjxS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</w:fldData>
        </w:fldChar>
      </w:r>
      <w:r w:rsidR="00D6271F">
        <w:instrText xml:space="preserve"> ADDIN EN.CITE.DATA </w:instrText>
      </w:r>
      <w:r w:rsidR="00D6271F">
        <w:fldChar w:fldCharType="end"/>
      </w:r>
      <w:r w:rsidR="00D6271F">
        <w:fldChar w:fldCharType="separate"/>
      </w:r>
      <w:r w:rsidR="00D6271F">
        <w:rPr>
          <w:noProof/>
        </w:rPr>
        <w:t>(Andres et al. 2019; Hogans 1994; Steckler &amp; Yanong 2012)</w:t>
      </w:r>
      <w:r w:rsidR="00D6271F">
        <w:fldChar w:fldCharType="end"/>
      </w:r>
      <w:r>
        <w:t>.</w:t>
      </w:r>
    </w:p>
    <w:p w14:paraId="4091C14A" w14:textId="2FC1FED7" w:rsidR="00D65246" w:rsidRDefault="00D65246" w:rsidP="00D65246">
      <w:pPr>
        <w:pStyle w:val="Heading5"/>
      </w:pPr>
      <w:r>
        <w:t>Tissue titre</w:t>
      </w:r>
    </w:p>
    <w:p w14:paraId="32B0FFB6" w14:textId="17A77DF0" w:rsidR="00D65246" w:rsidRDefault="00D65246" w:rsidP="00DF5412">
      <w:r w:rsidRPr="004B5B82">
        <w:rPr>
          <w:rStyle w:val="Emphasis"/>
        </w:rPr>
        <w:t>A.</w:t>
      </w:r>
      <w:r>
        <w:rPr>
          <w:rStyle w:val="Emphasis"/>
        </w:rPr>
        <w:t> </w:t>
      </w:r>
      <w:r w:rsidRPr="004B5B82">
        <w:rPr>
          <w:rStyle w:val="Emphasis"/>
        </w:rPr>
        <w:t>coregoni</w:t>
      </w:r>
      <w:r>
        <w:t xml:space="preserve"> was observed on the skin of </w:t>
      </w:r>
      <w:r w:rsidRPr="004B5B82">
        <w:rPr>
          <w:rStyle w:val="Emphasis"/>
        </w:rPr>
        <w:t>A. oxyrinchus</w:t>
      </w:r>
      <w:r>
        <w:t xml:space="preserve"> captured from St John River in Canada at 1–2 parasites per fish </w:t>
      </w:r>
      <w:r w:rsidR="00D6271F">
        <w:fldChar w:fldCharType="begin"/>
      </w:r>
      <w:r w:rsidR="00D6271F">
        <w:instrText xml:space="preserve"> ADDIN EN.CITE &lt;EndNote&gt;&lt;Cite&gt;&lt;Author&gt;Popielarczyk&lt;/Author&gt;&lt;Year&gt;2013&lt;/Year&gt;&lt;RecNum&gt;46718&lt;/RecNum&gt;&lt;IDText&gt;24626&lt;/IDText&gt;&lt;DisplayText&gt;(Popielarczyk &amp;amp; Kolman 2013)&lt;/DisplayText&gt;&lt;record&gt;&lt;rec-number&gt;46718&lt;/rec-number&gt;&lt;foreign-keys&gt;&lt;key app="EN" db-id="pst5rtr92wfa9cexzel59affvp5zwtats0wa" timestamp="1691628199" guid="cc650076-0e9b-4ed0-8f8d-1c16fb4ba06b"&gt;46718&lt;/key&gt;&lt;/foreign-keys&gt;&lt;ref-type name="Journal Article"&gt;17&lt;/ref-type&gt;&lt;contributors&gt;&lt;authors&gt;&lt;author&gt;Popielarczyk, R.&lt;/author&gt;&lt;author&gt;Kolman, R.&lt;/author&gt;&lt;/authors&gt;&lt;/contributors&gt;&lt;titles&gt;&lt;title&gt;&lt;style face="normal" font="default" size="100%"&gt;Preliminary analysis of ectoparasites of the sturgeon &lt;/style&gt;&lt;style face="italic" font="default" size="100%"&gt;Acipenser oxyrinchus oxyrinchus&lt;/style&gt;&lt;style face="normal" font="default" size="100%"&gt; (Mitchill, 1815) originating from different water habitats&lt;/style&gt;&lt;/title&gt;&lt;secondary-title&gt;Annals of Parasitology&lt;/secondary-title&gt;&lt;/titles&gt;&lt;periodical&gt;&lt;full-title&gt;Annals of Parasitology&lt;/full-title&gt;&lt;/periodical&gt;&lt;pages&gt;139-141&lt;/pages&gt;&lt;volume&gt;59&lt;/volume&gt;&lt;number&gt;3&lt;/number&gt;&lt;dates&gt;&lt;year&gt;2013&lt;/year&gt;&lt;/dates&gt;&lt;orig-pub&gt;\\ACT001CL04FS07\BIOSECURITYDATA$\E Library\Animal Catalogue\P\Popielarczyk and Kolman 2013 EN24626.pdf&lt;/orig-pub&gt;&lt;label&gt;24626&lt;/label&gt;&lt;urls&gt;&lt;/urls&gt;&lt;custom1&gt;sturgeon_BM&lt;/custom1&gt;&lt;electronic-resource-num&gt;https://annals-parasitology.eu/archive_2001_2022/2013-59-3_139.pdf&lt;/electronic-resource-num&gt;&lt;/record&gt;&lt;/Cite&gt;&lt;/EndNote&gt;</w:instrText>
      </w:r>
      <w:r w:rsidR="00D6271F">
        <w:fldChar w:fldCharType="separate"/>
      </w:r>
      <w:r w:rsidR="00D6271F">
        <w:rPr>
          <w:noProof/>
        </w:rPr>
        <w:t>(Popielarczyk &amp; Kolman 2013)</w:t>
      </w:r>
      <w:r w:rsidR="00D6271F">
        <w:fldChar w:fldCharType="end"/>
      </w:r>
      <w:r>
        <w:t xml:space="preserve">. </w:t>
      </w:r>
      <w:r w:rsidRPr="008C0EEA">
        <w:rPr>
          <w:rStyle w:val="Emphasis"/>
        </w:rPr>
        <w:t>A. foliaceus</w:t>
      </w:r>
      <w:r>
        <w:t xml:space="preserve"> reportedly caused mortality of sturgeon in farms of the Azov River basin with up to 15 parasites per fish (age one-summer-old) (</w:t>
      </w:r>
      <w:r w:rsidR="00D6271F">
        <w:fldChar w:fldCharType="begin"/>
      </w:r>
      <w:r w:rsidR="00D6271F">
        <w:instrText xml:space="preserve"> ADDIN EN.CITE &lt;EndNote&gt;&lt;Cite&gt;&lt;Author&gt;Ivanova&lt;/Author&gt;&lt;Year&gt;1993&lt;/Year&gt;&lt;RecNum&gt;45455&lt;/RecNum&gt;&lt;IDText&gt;24815&lt;/IDText&gt;&lt;DisplayText&gt;(Ivanova, Golovina &amp;amp; Golovin 1993)&lt;/DisplayText&gt;&lt;record&gt;&lt;rec-number&gt;45455&lt;/rec-number&gt;&lt;foreign-keys&gt;&lt;key app="EN" db-id="pst5rtr92wfa9cexzel59affvp5zwtats0wa" timestamp="1691627996" guid="c623046c-ac95-4253-9b32-671d1168ae19"&gt;45455&lt;/key&gt;&lt;/foreign-keys&gt;&lt;ref-type name="Magazine Article"&gt;19&lt;/ref-type&gt;&lt;contributors&gt;&lt;authors&gt;&lt;author&gt;Ivanova, N.S.&lt;/author&gt;&lt;author&gt;Golovina, V.A.&lt;/author&gt;&lt;author&gt;Golovin, P.P.&lt;/author&gt;&lt;/authors&gt;&lt;/contributors&gt;&lt;titles&gt;&lt;title&gt;Parasites and diseases of sturgeons artificially reared in the Volga-Caspian and Azov basins&lt;/title&gt;&lt;secondary-title&gt;Fish. Manage., Ser. Aquacult.&lt;/secondary-title&gt;&lt;translated-title&gt;Паразиты и болезни осетровых рыб, искусственно выращенных в Волго-Каспийском и Азовские бассейны&lt;/translated-title&gt;&lt;/titles&gt;&lt;pages&gt;1-34&lt;/pages&gt;&lt;volume&gt;2&lt;/volume&gt;&lt;dates&gt;&lt;year&gt;1993&lt;/year&gt;&lt;/dates&gt;&lt;label&gt;24815&lt;/label&gt;&lt;urls&gt;&lt;/urls&gt;&lt;custom1&gt;sturgeon_BM&lt;/custom1&gt;&lt;language&gt;Russian&lt;/language&gt;&lt;/record&gt;&lt;/Cite&gt;&lt;/EndNote&gt;</w:instrText>
      </w:r>
      <w:r w:rsidR="00D6271F">
        <w:fldChar w:fldCharType="separate"/>
      </w:r>
      <w:r w:rsidR="00D6271F">
        <w:rPr>
          <w:noProof/>
        </w:rPr>
        <w:t>(Ivanova, Golovina &amp; Golovin 1993)</w:t>
      </w:r>
      <w:r w:rsidR="00D6271F">
        <w:fldChar w:fldCharType="end"/>
      </w:r>
      <w:r>
        <w:t xml:space="preserve"> cited in </w:t>
      </w:r>
      <w:r w:rsidR="00D6271F">
        <w:fldChar w:fldCharType="begin"/>
      </w:r>
      <w:r w:rsidR="00D6271F">
        <w:instrText xml:space="preserve"> ADDIN EN.CITE &lt;EndNote&gt;&lt;Cite&gt;&lt;Author&gt;Bauer&lt;/Author&gt;&lt;Year&gt;2002&lt;/Year&gt;&lt;RecNum&gt;22564&lt;/RecNum&gt;&lt;IDText&gt;18212&lt;/IDText&gt;&lt;DisplayText&gt;(Bauer, Pugachev &amp;amp; Voronin 2002)&lt;/DisplayText&gt;&lt;record&gt;&lt;rec-number&gt;22564&lt;/rec-number&gt;&lt;foreign-keys&gt;&lt;key app="EN" db-id="pst5rtr92wfa9cexzel59affvp5zwtats0wa" timestamp="1691624743" guid="dc77ccc4-c2be-493d-9414-c516a0109daf"&gt;22564&lt;/key&gt;&lt;/foreign-keys&gt;&lt;ref-type name="Journal Article"&gt;17&lt;/ref-type&gt;&lt;contributors&gt;&lt;authors&gt;&lt;author&gt;Bauer,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sidR="00D6271F">
        <w:fldChar w:fldCharType="separate"/>
      </w:r>
      <w:r w:rsidR="00D6271F">
        <w:rPr>
          <w:noProof/>
        </w:rPr>
        <w:t>(Bauer, Pugachev &amp; Voronin 2002)</w:t>
      </w:r>
      <w:r w:rsidR="00D6271F">
        <w:fldChar w:fldCharType="end"/>
      </w:r>
      <w:r>
        <w:t xml:space="preserve">). </w:t>
      </w:r>
      <w:r w:rsidRPr="009C7404">
        <w:rPr>
          <w:rStyle w:val="Emphasis"/>
        </w:rPr>
        <w:t>A</w:t>
      </w:r>
      <w:r>
        <w:rPr>
          <w:rStyle w:val="Emphasis"/>
        </w:rPr>
        <w:t>. </w:t>
      </w:r>
      <w:r w:rsidRPr="009C7404">
        <w:rPr>
          <w:rStyle w:val="Emphasis"/>
        </w:rPr>
        <w:t>oxyrinchus</w:t>
      </w:r>
      <w:r>
        <w:rPr>
          <w:rStyle w:val="Emphasis"/>
        </w:rPr>
        <w:t> </w:t>
      </w:r>
      <w:r w:rsidRPr="009C7404">
        <w:rPr>
          <w:rStyle w:val="Emphasis"/>
        </w:rPr>
        <w:t>desotoi</w:t>
      </w:r>
      <w:r w:rsidRPr="00CF2221">
        <w:rPr>
          <w:rStyle w:val="Emphasis"/>
        </w:rPr>
        <w:t xml:space="preserve"> </w:t>
      </w:r>
      <w:r w:rsidRPr="00D65246">
        <w:t>captured in the Pascagoula River, USA</w:t>
      </w:r>
      <w:r w:rsidRPr="00CF2221">
        <w:rPr>
          <w:rStyle w:val="Emphasis"/>
        </w:rPr>
        <w:t xml:space="preserve"> </w:t>
      </w:r>
      <w:r w:rsidRPr="00D65246">
        <w:t>were infested with 1–64 individual</w:t>
      </w:r>
      <w:r w:rsidRPr="00CF2221">
        <w:rPr>
          <w:rStyle w:val="Emphasis"/>
        </w:rPr>
        <w:t xml:space="preserve"> </w:t>
      </w:r>
      <w:r w:rsidRPr="001C7F4F">
        <w:rPr>
          <w:rStyle w:val="Emphasis"/>
        </w:rPr>
        <w:t>A.</w:t>
      </w:r>
      <w:r>
        <w:rPr>
          <w:rStyle w:val="Emphasis"/>
        </w:rPr>
        <w:t> </w:t>
      </w:r>
      <w:r w:rsidRPr="001C7F4F">
        <w:rPr>
          <w:rStyle w:val="Emphasis"/>
        </w:rPr>
        <w:t>flavescens</w:t>
      </w:r>
      <w:r w:rsidRPr="00CF2221">
        <w:rPr>
          <w:rStyle w:val="Emphasis"/>
        </w:rPr>
        <w:t xml:space="preserve"> </w:t>
      </w:r>
      <w:r w:rsidR="00D6271F">
        <w:fldChar w:fldCharType="begin"/>
      </w:r>
      <w:r w:rsidR="00D6271F">
        <w:instrText xml:space="preserve"> ADDIN EN.CITE &lt;EndNote&gt;&lt;Cite&gt;&lt;Author&gt;Andres&lt;/Author&gt;&lt;Year&gt;2019&lt;/Year&gt;&lt;RecNum&gt;45133&lt;/RecNum&gt;&lt;IDText&gt;23205&lt;/IDText&gt;&lt;DisplayText&gt;(Andres et al. 2019)&lt;/DisplayText&gt;&lt;record&gt;&lt;rec-number&gt;45133&lt;/rec-number&gt;&lt;foreign-keys&gt;&lt;key app="EN" db-id="pst5rtr92wfa9cexzel59affvp5zwtats0wa" timestamp="1691627942" guid="b929d10a-7d10-43dd-b0c6-1587c029f546"&gt;45133&lt;/key&gt;&lt;/foreign-keys&gt;&lt;ref-type name="Journal Article"&gt;17&lt;/ref-type&gt;&lt;contributors&gt;&lt;authors&gt;&lt;author&gt;Andres, M. J.&lt;/author&gt;&lt;author&gt;Higgs, J. M.&lt;/author&gt;&lt;author&gt;Grammer, P. O.&lt;/author&gt;&lt;author&gt;Peterson, M. S.&lt;/author&gt;&lt;/authors&gt;&lt;/contributors&gt;&lt;titles&gt;&lt;title&gt;&lt;style face="normal" font="default" size="100%"&gt;Argulus from the Pascagoula River, MS, USA, with an emphasis on those of the threatened Gulf Sturgeon, &lt;/style&gt;&lt;style face="italic" font="default" size="100%"&gt;Acipenser oxyrinchus desotoi&lt;/style&gt;&lt;/title&gt;&lt;secondary-title&gt;Diversity&lt;/secondary-title&gt;&lt;/titles&gt;&lt;periodical&gt;&lt;full-title&gt;Diversity&lt;/full-title&gt;&lt;/periodical&gt;&lt;pages&gt;232&lt;/pages&gt;&lt;volume&gt;11&lt;/volume&gt;&lt;number&gt;12&lt;/number&gt;&lt;dates&gt;&lt;year&gt;2019&lt;/year&gt;&lt;/dates&gt;&lt;orig-pub&gt;\\ACT001CL04FS07\BIOSECURITYDATA$\E Library\Animal Catalogue\A\Andres et al 2019 EN23205.pdf&lt;/orig-pub&gt;&lt;isbn&gt;1424-2818&lt;/isbn&gt;&lt;accession-num&gt;doi:10.3390/d11120232&lt;/accession-num&gt;&lt;label&gt;23205&lt;/label&gt;&lt;urls&gt;&lt;related-urls&gt;&lt;url&gt;https://www.mdpi.com/1424-2818/11/12/232&lt;/url&gt;&lt;/related-urls&gt;&lt;/urls&gt;&lt;custom1&gt;Sturgeon_YGC&lt;/custom1&gt;&lt;electronic-resource-num&gt;https://www.mdpi.com/1424-2818/11/12/232&lt;/electronic-resource-num&gt;&lt;/record&gt;&lt;/Cite&gt;&lt;/EndNote&gt;</w:instrText>
      </w:r>
      <w:r w:rsidR="00D6271F">
        <w:fldChar w:fldCharType="separate"/>
      </w:r>
      <w:r w:rsidR="00D6271F">
        <w:rPr>
          <w:noProof/>
        </w:rPr>
        <w:t>(Andres et al. 2019)</w:t>
      </w:r>
      <w:r w:rsidR="00D6271F">
        <w:fldChar w:fldCharType="end"/>
      </w:r>
      <w:r w:rsidRPr="00D65246">
        <w:t>.</w:t>
      </w:r>
    </w:p>
    <w:p w14:paraId="009DA55D" w14:textId="1792B181" w:rsidR="00DF5412" w:rsidRDefault="00D65246" w:rsidP="00DF5412">
      <w:r>
        <w:t xml:space="preserve">Diseased </w:t>
      </w:r>
      <w:r w:rsidRPr="00E528EB">
        <w:rPr>
          <w:rStyle w:val="Emphasis"/>
        </w:rPr>
        <w:t>O. mykiss</w:t>
      </w:r>
      <w:r>
        <w:t xml:space="preserve"> from an aquaculture lake system that suffered mass mortalities reportedly carried several tens of </w:t>
      </w:r>
      <w:r w:rsidRPr="00E528EB">
        <w:rPr>
          <w:rStyle w:val="Emphasis"/>
        </w:rPr>
        <w:t>A. foliaceus</w:t>
      </w:r>
      <w:r>
        <w:t xml:space="preserve"> per fish on gills, skin and mouth cavity </w:t>
      </w:r>
      <w:r w:rsidR="00D6271F">
        <w:fldChar w:fldCharType="begin"/>
      </w:r>
      <w:r w:rsidR="00D6271F">
        <w:instrText xml:space="preserve"> ADDIN EN.CITE &lt;EndNote&gt;&lt;Cite&gt;&lt;Author&gt;Menezes&lt;/Author&gt;&lt;Year&gt;1990&lt;/Year&gt;&lt;RecNum&gt;46628&lt;/RecNum&gt;&lt;IDText&gt;24679&lt;/IDText&gt;&lt;DisplayText&gt;(Menezes et al. 1990)&lt;/DisplayText&gt;&lt;record&gt;&lt;rec-number&gt;46628&lt;/rec-number&gt;&lt;foreign-keys&gt;&lt;key app="EN" db-id="pst5rtr92wfa9cexzel59affvp5zwtats0wa" timestamp="1691628186" guid="8cb2ec20-829e-47c9-a275-643c71b747d6"&gt;46628&lt;/key&gt;&lt;/foreign-keys&gt;&lt;ref-type name="Journal Article"&gt;17&lt;/ref-type&gt;&lt;contributors&gt;&lt;authors&gt;&lt;author&gt;Menezes, J.&lt;/author&gt;&lt;author&gt;Ramos, M.A.&lt;/author&gt;&lt;author&gt;Pereira, T.G.&lt;/author&gt;&lt;author&gt;da Silva, A.M.&lt;/author&gt;&lt;/authors&gt;&lt;/contributors&gt;&lt;titles&gt;&lt;title&gt;Rainbow trout culture failure in a small lake as a result of massive parasitosis related to careless fish introductions&lt;/title&gt;&lt;secondary-title&gt;Aquaculture&lt;/secondary-title&gt;&lt;/titles&gt;&lt;periodical&gt;&lt;full-title&gt;Aquaculture&lt;/full-title&gt;&lt;/periodical&gt;&lt;pages&gt;123-126&lt;/pages&gt;&lt;volume&gt;89&lt;/volume&gt;&lt;dates&gt;&lt;year&gt;1990&lt;/year&gt;&lt;pub-dates&gt;&lt;date&gt;1 May 2023&lt;/date&gt;&lt;/pub-dates&gt;&lt;/dates&gt;&lt;orig-pub&gt;\\ACT001CL04FS07\BIOSECURITYDATA$\E Library\Animal Catalogue\M\Menezes et al 1990 EN24679.pdf&lt;/orig-pub&gt;&lt;label&gt;24679&lt;/label&gt;&lt;urls&gt;&lt;/urls&gt;&lt;custom1&gt;sturgeon_BM&lt;/custom1&gt;&lt;electronic-resource-num&gt;https://doi.org/10.1016/0044-8486(90)90304-6&lt;/electronic-resource-num&gt;&lt;/record&gt;&lt;/Cite&gt;&lt;/EndNote&gt;</w:instrText>
      </w:r>
      <w:r w:rsidR="00D6271F">
        <w:fldChar w:fldCharType="separate"/>
      </w:r>
      <w:r w:rsidR="00D6271F">
        <w:rPr>
          <w:noProof/>
        </w:rPr>
        <w:t>(Menezes et al. 1990)</w:t>
      </w:r>
      <w:r w:rsidR="00D6271F">
        <w:fldChar w:fldCharType="end"/>
      </w:r>
      <w:r>
        <w:t xml:space="preserve">. </w:t>
      </w:r>
      <w:r w:rsidRPr="00D65246">
        <w:t>Attached</w:t>
      </w:r>
      <w:r w:rsidRPr="00752AC9">
        <w:rPr>
          <w:rStyle w:val="Emphasis"/>
        </w:rPr>
        <w:t xml:space="preserve"> </w:t>
      </w:r>
      <w:r w:rsidRPr="00523148">
        <w:rPr>
          <w:rStyle w:val="Emphasis"/>
        </w:rPr>
        <w:t>A. coregoni</w:t>
      </w:r>
      <w:r w:rsidRPr="00FA3202">
        <w:t xml:space="preserve"> </w:t>
      </w:r>
      <w:r w:rsidRPr="00D65246">
        <w:t>on</w:t>
      </w:r>
      <w:r w:rsidRPr="00752AC9">
        <w:rPr>
          <w:rStyle w:val="Emphasis"/>
        </w:rPr>
        <w:t xml:space="preserve"> </w:t>
      </w:r>
      <w:r w:rsidRPr="001C7F4F">
        <w:rPr>
          <w:rStyle w:val="Emphasis"/>
        </w:rPr>
        <w:t>O. mykiss</w:t>
      </w:r>
      <w:r>
        <w:rPr>
          <w:rStyle w:val="Emphasis"/>
        </w:rPr>
        <w:t xml:space="preserve"> </w:t>
      </w:r>
      <w:r w:rsidRPr="00D65246">
        <w:t>in an</w:t>
      </w:r>
      <w:r>
        <w:rPr>
          <w:rStyle w:val="Emphasis"/>
        </w:rPr>
        <w:t xml:space="preserve"> </w:t>
      </w:r>
      <w:r w:rsidRPr="00D65246">
        <w:t xml:space="preserve">infected farm in Finland ranged from 4–1390 individuals per fish </w:t>
      </w:r>
      <w:r w:rsidR="00D6271F">
        <w:fldChar w:fldCharType="begin">
          <w:fldData xml:space="preserve">PEVuZE5vdGU+PENpdGU+PEF1dGhvcj5CYW5kaWxsYTwvQXV0aG9yPjxZZWFyPjIwMDU8L1llYXI+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</w:fldData>
        </w:fldChar>
      </w:r>
      <w:r w:rsidR="00D6271F">
        <w:instrText xml:space="preserve"> ADDIN EN.CITE </w:instrText>
      </w:r>
      <w:r w:rsidR="00D6271F">
        <w:fldChar w:fldCharType="begin">
          <w:fldData xml:space="preserve">PEVuZE5vdGU+PENpdGU+PEF1dGhvcj5CYW5kaWxsYTwvQXV0aG9yPjxZZWFyPjIwMDU8L1llYXI+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</w:fldData>
        </w:fldChar>
      </w:r>
      <w:r w:rsidR="00D6271F">
        <w:instrText xml:space="preserve"> ADDIN EN.CITE.DATA </w:instrText>
      </w:r>
      <w:r w:rsidR="00D6271F">
        <w:fldChar w:fldCharType="end"/>
      </w:r>
      <w:r w:rsidR="00D6271F">
        <w:fldChar w:fldCharType="separate"/>
      </w:r>
      <w:r w:rsidR="00D6271F">
        <w:rPr>
          <w:noProof/>
        </w:rPr>
        <w:t>(Bandilla et al. 2005)</w:t>
      </w:r>
      <w:r w:rsidR="00D6271F">
        <w:fldChar w:fldCharType="end"/>
      </w:r>
      <w:r w:rsidRPr="00D65246">
        <w:t>. Up to 1500</w:t>
      </w:r>
      <w:r>
        <w:t xml:space="preserve"> </w:t>
      </w:r>
      <w:r w:rsidRPr="00CC2E2F">
        <w:rPr>
          <w:rStyle w:val="Emphasis"/>
        </w:rPr>
        <w:t>A</w:t>
      </w:r>
      <w:r>
        <w:rPr>
          <w:rStyle w:val="Emphasis"/>
        </w:rPr>
        <w:t>.</w:t>
      </w:r>
      <w:r w:rsidRPr="00CC2E2F">
        <w:rPr>
          <w:rStyle w:val="Emphasis"/>
        </w:rPr>
        <w:t> foliaceus</w:t>
      </w:r>
      <w:r>
        <w:t xml:space="preserve">, mostly juvenile stages, were reported on a single </w:t>
      </w:r>
      <w:r w:rsidRPr="00E528EB">
        <w:rPr>
          <w:rStyle w:val="Emphasis"/>
        </w:rPr>
        <w:t>O. mykiss</w:t>
      </w:r>
      <w:r>
        <w:rPr>
          <w:rStyle w:val="Emphasis"/>
        </w:rPr>
        <w:t xml:space="preserve"> </w:t>
      </w:r>
      <w:r w:rsidRPr="00D65246">
        <w:t>during an outbreak in a</w:t>
      </w:r>
      <w:r>
        <w:rPr>
          <w:rStyle w:val="Emphasis"/>
        </w:rPr>
        <w:t xml:space="preserve"> </w:t>
      </w:r>
      <w:r w:rsidRPr="00D65246">
        <w:t xml:space="preserve">fishery in Scotland </w:t>
      </w:r>
      <w:r w:rsidR="00D6271F">
        <w:fldChar w:fldCharType="begin"/>
      </w:r>
      <w:r w:rsidR="00D6271F">
        <w:instrText xml:space="preserve"> ADDIN EN.CITE &lt;EndNote&gt;&lt;Cite&gt;&lt;Author&gt;Northcott&lt;/Author&gt;&lt;Year&gt;1997&lt;/Year&gt;&lt;RecNum&gt;46680&lt;/RecNum&gt;&lt;IDText&gt;24650&lt;/IDText&gt;&lt;DisplayText&gt;(Northcott, Lyndon &amp;amp; Campbell 1997)&lt;/DisplayText&gt;&lt;record&gt;&lt;rec-number&gt;46680&lt;/rec-number&gt;&lt;foreign-keys&gt;&lt;key app="EN" db-id="pst5rtr92wfa9cexzel59affvp5zwtats0wa" timestamp="1691628193" guid="d57dae9f-409b-4a3a-9c16-47bfac79ff1f"&gt;46680&lt;/key&gt;&lt;/foreign-keys&gt;&lt;ref-type name="Journal Article"&gt;17&lt;/ref-type&gt;&lt;contributors&gt;&lt;authors&gt;&lt;author&gt;Northcott, S.J.&lt;/author&gt;&lt;author&gt;Lyndon, A.R.&lt;/author&gt;&lt;author&gt;Campbell, A.D.&lt;/author&gt;&lt;/authors&gt;&lt;/contributors&gt;&lt;titles&gt;&lt;title&gt;&lt;style face="normal" font="default" size="100%"&gt;An outbreak of freshwater fish lice, &lt;/style&gt;&lt;style face="italic" font="default" size="100%"&gt;Argulus foliaceus&lt;/style&gt;&lt;style face="normal" font="default" size="100%"&gt; L., seriously affecting a Scottish stillwater fishery&lt;/style&gt;&lt;/title&gt;&lt;secondary-title&gt;Fisheries Management and Ecology&lt;/secondary-title&gt;&lt;/titles&gt;&lt;periodical&gt;&lt;full-title&gt;Fisheries Management and Ecology&lt;/full-title&gt;&lt;/periodical&gt;&lt;pages&gt;73-75&lt;/pages&gt;&lt;volume&gt;4&lt;/volume&gt;&lt;dates&gt;&lt;year&gt;1997&lt;/year&gt;&lt;/dates&gt;&lt;orig-pub&gt;\\ACT001CL04FS07\BIOSECURITYDATA$\E Library\Animal Catalogue\N\Northcott et al 1997 EN24650.pdf&lt;/orig-pub&gt;&lt;label&gt;24650&lt;/label&gt;&lt;urls&gt;&lt;/urls&gt;&lt;custom1&gt;sturgeon_BM&lt;/custom1&gt;&lt;electronic-resource-num&gt;https://doi.org/10.1046/J.1365-2400.1997.00087.X&lt;/electronic-resource-num&gt;&lt;/record&gt;&lt;/Cite&gt;&lt;/EndNote&gt;</w:instrText>
      </w:r>
      <w:r w:rsidR="00D6271F">
        <w:fldChar w:fldCharType="separate"/>
      </w:r>
      <w:r w:rsidR="00D6271F">
        <w:rPr>
          <w:noProof/>
        </w:rPr>
        <w:t>(Northcott, Lyndon &amp; Campbell 1997)</w:t>
      </w:r>
      <w:r w:rsidR="00D6271F">
        <w:fldChar w:fldCharType="end"/>
      </w:r>
      <w:r w:rsidRPr="00D65246">
        <w:t xml:space="preserve">. The number of </w:t>
      </w:r>
      <w:r w:rsidRPr="00CC2E2F">
        <w:rPr>
          <w:rStyle w:val="Emphasis"/>
        </w:rPr>
        <w:t>A</w:t>
      </w:r>
      <w:r>
        <w:rPr>
          <w:rStyle w:val="Emphasis"/>
        </w:rPr>
        <w:t>.</w:t>
      </w:r>
      <w:r w:rsidRPr="00CC2E2F">
        <w:rPr>
          <w:rStyle w:val="Emphasis"/>
        </w:rPr>
        <w:t> foliaceus</w:t>
      </w:r>
      <w:r>
        <w:rPr>
          <w:rStyle w:val="Emphasis"/>
        </w:rPr>
        <w:t xml:space="preserve"> </w:t>
      </w:r>
      <w:r w:rsidRPr="00D65246">
        <w:t>noted per fish at the peak of</w:t>
      </w:r>
      <w:r>
        <w:rPr>
          <w:rStyle w:val="Emphasis"/>
        </w:rPr>
        <w:t xml:space="preserve"> </w:t>
      </w:r>
      <w:r w:rsidRPr="00D65246">
        <w:t xml:space="preserve">infestation of trout (species not specified) in UK fisheries ranged from &lt;10 to &gt;100 </w:t>
      </w:r>
      <w:r w:rsidR="00D6271F">
        <w:fldChar w:fldCharType="begin"/>
      </w:r>
      <w:r w:rsidR="00D6271F">
        <w:instrText xml:space="preserve"> ADDIN EN.CITE &lt;EndNote&gt;&lt;Cite&gt;&lt;Author&gt;Taylor&lt;/Author&gt;&lt;Year&gt;2006&lt;/Year&gt;&lt;RecNum&gt;46786&lt;/RecNum&gt;&lt;IDText&gt;24582&lt;/IDText&gt;&lt;DisplayText&gt;(Taylor, Sommerville &amp;amp; Wootten 2006)&lt;/DisplayText&gt;&lt;record&gt;&lt;rec-number&gt;46786&lt;/rec-number&gt;&lt;foreign-keys&gt;&lt;key app="EN" db-id="pst5rtr92wfa9cexzel59affvp5zwtats0wa" timestamp="1691628209" guid="87a881f0-d0e1-4eaa-9021-66382680bfc8"&gt;46786&lt;/key&gt;&lt;/foreign-keys&gt;&lt;ref-type name="Journal Article"&gt;17&lt;/ref-type&gt;&lt;contributors&gt;&lt;authors&gt;&lt;author&gt;Taylor, N.G.H.&lt;/author&gt;&lt;author&gt;Sommerville, C.&lt;/author&gt;&lt;author&gt;Wootten, R.&lt;/author&gt;&lt;/authors&gt;&lt;/contributors&gt;&lt;titles&gt;&lt;title&gt;&lt;style face="normal" font="default" size="100%"&gt;The epidemiology of &lt;/style&gt;&lt;style face="italic" font="default" size="100%"&gt;Argulus&lt;/style&gt;&lt;style face="normal" font="default" size="100%"&gt; spp. (Crustacea: Branchiura) infections in stillwater trout fisheries&lt;/style&gt;&lt;/title&gt;&lt;secondary-title&gt;Journal of Fish Diseases&lt;/secondary-title&gt;&lt;/titles&gt;&lt;periodical&gt;&lt;full-title&gt;Journal of Fish Diseases&lt;/full-title&gt;&lt;/periodical&gt;&lt;pages&gt;193-200&lt;/pages&gt;&lt;volume&gt;29&lt;/volume&gt;&lt;keywords&gt;&lt;keyword&gt;Argulus, epidemiology, fishery, management,&lt;/keyword&gt;&lt;keyword&gt;risk factors, trout&lt;/keyword&gt;&lt;/keywords&gt;&lt;dates&gt;&lt;year&gt;2006&lt;/year&gt;&lt;pub-dates&gt;&lt;date&gt;2 May 2023&lt;/date&gt;&lt;/pub-dates&gt;&lt;/dates&gt;&lt;orig-pub&gt;\\ACT001CL04FS07\BIOSECURITYDATA$\E Library\Animal Catalogue\T\Taylor et al 2006 EN24582.pdf&lt;/orig-pub&gt;&lt;label&gt;24582&lt;/label&gt;&lt;urls&gt;&lt;/urls&gt;&lt;custom1&gt;sturgeon_BM&lt;/custom1&gt;&lt;electronic-resource-num&gt;https://doi.org/10.1111/j.1365-2761.2006.00704.x&lt;/electronic-resource-num&gt;&lt;/record&gt;&lt;/Cite&gt;&lt;/EndNote&gt;</w:instrText>
      </w:r>
      <w:r w:rsidR="00D6271F">
        <w:fldChar w:fldCharType="separate"/>
      </w:r>
      <w:r w:rsidR="00D6271F">
        <w:rPr>
          <w:noProof/>
        </w:rPr>
        <w:t>(Taylor, Sommerville &amp; Wootten 2006)</w:t>
      </w:r>
      <w:r w:rsidR="00D6271F">
        <w:fldChar w:fldCharType="end"/>
      </w:r>
      <w:r w:rsidRPr="00D65246">
        <w:t xml:space="preserve">. </w:t>
      </w:r>
      <w:r w:rsidR="00DF5412">
        <w:t xml:space="preserve">A survey to determine the population of </w:t>
      </w:r>
      <w:r w:rsidR="00DF5412" w:rsidRPr="00523148">
        <w:rPr>
          <w:rStyle w:val="Emphasis"/>
        </w:rPr>
        <w:t>A. coregoni</w:t>
      </w:r>
      <w:r w:rsidR="00DF5412" w:rsidRPr="00FA3202">
        <w:t xml:space="preserve"> </w:t>
      </w:r>
      <w:r w:rsidR="00DF5412">
        <w:t xml:space="preserve">on farmed </w:t>
      </w:r>
      <w:r w:rsidR="00DF5412" w:rsidRPr="00523148">
        <w:rPr>
          <w:rStyle w:val="Emphasis"/>
        </w:rPr>
        <w:t>O. mykiss</w:t>
      </w:r>
      <w:r w:rsidR="00DF5412">
        <w:t xml:space="preserve"> over time reported that the number of parasites per fish ranged from approximately 30 in June–July (summer) to 1.8 in August to 0.05 in September–October </w:t>
      </w:r>
      <w:r w:rsidR="00D6271F">
        <w:fldChar w:fldCharType="begin"/>
      </w:r>
      <w:r w:rsidR="00D6271F">
        <w:instrText xml:space="preserve"> ADDIN EN.CITE &lt;EndNote&gt;&lt;Cite&gt;&lt;Author&gt;Hakalahti&lt;/Author&gt;&lt;Year&gt;2003&lt;/Year&gt;&lt;RecNum&gt;45901&lt;/RecNum&gt;&lt;IDText&gt;24744&lt;/IDText&gt;&lt;DisplayText&gt;(Hakalahti &amp;amp; Valtonen 2003)&lt;/DisplayText&gt;&lt;record&gt;&lt;rec-number&gt;45901&lt;/rec-number&gt;&lt;foreign-keys&gt;&lt;key app="EN" db-id="pst5rtr92wfa9cexzel59affvp5zwtats0wa" timestamp="1691628074" guid="66aec5eb-00d6-49ad-b051-6743a70889d0"&gt;45901&lt;/key&gt;&lt;/foreign-keys&gt;&lt;ref-type name="Journal Article"&gt;17&lt;/ref-type&gt;&lt;contributors&gt;&lt;authors&gt;&lt;author&gt;Hakalahti, T.&lt;/author&gt;&lt;author&gt;Valtonen, E. T.&lt;/author&gt;&lt;/authors&gt;&lt;/contributors&gt;&lt;titles&gt;&lt;title&gt;&lt;style face="normal" font="default" size="100%"&gt;Population structure and recruitment of the ectoparasite &lt;/style&gt;&lt;style face="italic" font="default" size="100%"&gt;Argulus coregoni&lt;/style&gt;&lt;style face="normal" font="default" size="100%"&gt; Thorell (Crustacea: Branchiura) on a fish farm&lt;/style&gt;&lt;/title&gt;&lt;secondary-title&gt;Parasitology&lt;/secondary-title&gt;&lt;/titles&gt;&lt;periodical&gt;&lt;full-title&gt;Parasitology&lt;/full-title&gt;&lt;/periodical&gt;&lt;pages&gt;79-85&lt;/pages&gt;&lt;volume&gt;127&lt;/volume&gt;&lt;keywords&gt;&lt;keyword&gt;Argulus coregoni&lt;/keyword&gt;&lt;keyword&gt;ectoparasite&lt;/keyword&gt;&lt;keyword&gt;recruitment&lt;/keyword&gt;&lt;keyword&gt;overwintering&lt;/keyword&gt;&lt;keyword&gt;population structure&lt;/keyword&gt;&lt;keyword&gt;sex ratio&lt;/keyword&gt;&lt;/keywords&gt;&lt;dates&gt;&lt;year&gt;2003&lt;/year&gt;&lt;pub-dates&gt;&lt;date&gt;29 November 2021&lt;/date&gt;&lt;/pub-dates&gt;&lt;/dates&gt;&lt;orig-pub&gt;\\ACT001CL04FS07\BIOSECURITYDATA$\E Library\Animal Catalogue\H\Hakalahti and Valtonen 2003 EN24744.pdf&lt;/orig-pub&gt;&lt;label&gt;24744&lt;/label&gt;&lt;urls&gt;&lt;/urls&gt;&lt;custom1&gt;sturgeon_BM&lt;/custom1&gt;&lt;electronic-resource-num&gt;https://doi.org/10.1017/S0031182003003196&lt;/electronic-resource-num&gt;&lt;/record&gt;&lt;/Cite&gt;&lt;/EndNote&gt;</w:instrText>
      </w:r>
      <w:r w:rsidR="00D6271F">
        <w:fldChar w:fldCharType="separate"/>
      </w:r>
      <w:r w:rsidR="00D6271F">
        <w:rPr>
          <w:noProof/>
        </w:rPr>
        <w:t>(Hakalahti &amp; Valtonen 2003)</w:t>
      </w:r>
      <w:r w:rsidR="00D6271F">
        <w:fldChar w:fldCharType="end"/>
      </w:r>
      <w:r w:rsidR="00DF5412">
        <w:t>.</w:t>
      </w:r>
    </w:p>
    <w:p w14:paraId="4B4EBC10" w14:textId="48485D70" w:rsidR="00D65246" w:rsidRPr="006A333E" w:rsidRDefault="00DF5412" w:rsidP="00DF5412">
      <w:r>
        <w:t xml:space="preserve">In </w:t>
      </w:r>
      <w:r w:rsidR="005227EB">
        <w:t>an aquaculture lake system</w:t>
      </w:r>
      <w:r>
        <w:t xml:space="preserve">, the maximum number of parasites on fish sampled were 23 on </w:t>
      </w:r>
      <w:r w:rsidRPr="00E528EB">
        <w:rPr>
          <w:rStyle w:val="Emphasis"/>
        </w:rPr>
        <w:t>C. carpio</w:t>
      </w:r>
      <w:r>
        <w:t xml:space="preserve">, 9 on </w:t>
      </w:r>
      <w:r w:rsidRPr="00E528EB">
        <w:rPr>
          <w:rStyle w:val="Emphasis"/>
        </w:rPr>
        <w:t>E. lucius</w:t>
      </w:r>
      <w:r w:rsidRPr="00DB2D26">
        <w:rPr>
          <w:rStyle w:val="Emphasis"/>
        </w:rPr>
        <w:t xml:space="preserve"> </w:t>
      </w:r>
      <w:r>
        <w:t xml:space="preserve">and 6 on </w:t>
      </w:r>
      <w:r w:rsidRPr="00E528EB">
        <w:rPr>
          <w:rStyle w:val="Emphasis"/>
        </w:rPr>
        <w:t>P. fluviatilis</w:t>
      </w:r>
      <w:r>
        <w:t xml:space="preserve"> </w:t>
      </w:r>
      <w:r w:rsidR="00D6271F">
        <w:fldChar w:fldCharType="begin"/>
      </w:r>
      <w:r w:rsidR="00D6271F">
        <w:instrText xml:space="preserve"> ADDIN EN.CITE &lt;EndNote&gt;&lt;Cite&gt;&lt;Author&gt;Menezes&lt;/Author&gt;&lt;Year&gt;1990&lt;/Year&gt;&lt;RecNum&gt;46628&lt;/RecNum&gt;&lt;IDText&gt;24679&lt;/IDText&gt;&lt;DisplayText&gt;(Menezes et al. 1990)&lt;/DisplayText&gt;&lt;record&gt;&lt;rec-number&gt;46628&lt;/rec-number&gt;&lt;foreign-keys&gt;&lt;key app="EN" db-id="pst5rtr92wfa9cexzel59affvp5zwtats0wa" timestamp="1691628186" guid="8cb2ec20-829e-47c9-a275-643c71b747d6"&gt;46628&lt;/key&gt;&lt;/foreign-keys&gt;&lt;ref-type name="Journal Article"&gt;17&lt;/ref-type&gt;&lt;contributors&gt;&lt;authors&gt;&lt;author&gt;Menezes, J.&lt;/author&gt;&lt;author&gt;Ramos, M.A.&lt;/author&gt;&lt;author&gt;Pereira, T.G.&lt;/author&gt;&lt;author&gt;da Silva, A.M.&lt;/author&gt;&lt;/authors&gt;&lt;/contributors&gt;&lt;titles&gt;&lt;title&gt;Rainbow trout culture failure in a small lake as a result of massive parasitosis related to careless fish introductions&lt;/title&gt;&lt;secondary-title&gt;Aquaculture&lt;/secondary-title&gt;&lt;/titles&gt;&lt;periodical&gt;&lt;full-title&gt;Aquaculture&lt;/full-title&gt;&lt;/periodical&gt;&lt;pages&gt;123-126&lt;/pages&gt;&lt;volume&gt;89&lt;/volume&gt;&lt;dates&gt;&lt;year&gt;1990&lt;/year&gt;&lt;pub-dates&gt;&lt;date&gt;1 May 2023&lt;/date&gt;&lt;/pub-dates&gt;&lt;/dates&gt;&lt;orig-pub&gt;\\ACT001CL04FS07\BIOSECURITYDATA$\E Library\Animal Catalogue\M\Menezes et al 1990 EN24679.pdf&lt;/orig-pub&gt;&lt;label&gt;24679&lt;/label&gt;&lt;urls&gt;&lt;/urls&gt;&lt;custom1&gt;sturgeon_BM&lt;/custom1&gt;&lt;electronic-resource-num&gt;https://doi.org/10.1016/0044-8486(90)90304-6&lt;/electronic-resource-num&gt;&lt;/record&gt;&lt;/Cite&gt;&lt;/EndNote&gt;</w:instrText>
      </w:r>
      <w:r w:rsidR="00D6271F">
        <w:fldChar w:fldCharType="separate"/>
      </w:r>
      <w:r w:rsidR="00D6271F">
        <w:rPr>
          <w:noProof/>
        </w:rPr>
        <w:t>(Menezes et al. 1990)</w:t>
      </w:r>
      <w:r w:rsidR="00D6271F">
        <w:fldChar w:fldCharType="end"/>
      </w:r>
      <w:r>
        <w:t xml:space="preserve">. </w:t>
      </w:r>
      <w:r w:rsidR="00D65246" w:rsidRPr="00D65246">
        <w:t>Pekmezci et al. (2011)</w:t>
      </w:r>
      <w:r w:rsidR="00D65246" w:rsidRPr="00BC2588">
        <w:rPr>
          <w:rStyle w:val="Emphasis"/>
        </w:rPr>
        <w:t xml:space="preserve"> </w:t>
      </w:r>
      <w:r w:rsidR="00D65246" w:rsidRPr="00D65246">
        <w:t>reported a maximum of 800–1000</w:t>
      </w:r>
      <w:r w:rsidR="00D65246" w:rsidRPr="00BC2588">
        <w:rPr>
          <w:rStyle w:val="Emphasis"/>
        </w:rPr>
        <w:t xml:space="preserve"> </w:t>
      </w:r>
      <w:r w:rsidR="00D65246" w:rsidRPr="001C7F4F">
        <w:rPr>
          <w:rStyle w:val="Emphasis"/>
        </w:rPr>
        <w:t>A. foliaceus</w:t>
      </w:r>
      <w:r w:rsidR="00D65246">
        <w:rPr>
          <w:rStyle w:val="Emphasis"/>
        </w:rPr>
        <w:t xml:space="preserve"> </w:t>
      </w:r>
      <w:r w:rsidR="00D65246" w:rsidRPr="00D65246">
        <w:t>per individual</w:t>
      </w:r>
      <w:r w:rsidR="00D65246" w:rsidRPr="00BC2588">
        <w:rPr>
          <w:rStyle w:val="Emphasis"/>
        </w:rPr>
        <w:t xml:space="preserve"> </w:t>
      </w:r>
      <w:r w:rsidR="00D65246" w:rsidRPr="001C7F4F">
        <w:rPr>
          <w:rStyle w:val="Emphasis"/>
        </w:rPr>
        <w:t>C. carpio</w:t>
      </w:r>
      <w:r w:rsidR="00D65246" w:rsidRPr="00BC2588">
        <w:rPr>
          <w:rStyle w:val="Emphasis"/>
        </w:rPr>
        <w:t xml:space="preserve"> </w:t>
      </w:r>
      <w:r w:rsidR="00D65246" w:rsidRPr="00D65246">
        <w:t xml:space="preserve">causing mass mortality in a fish farm in the Republic of Türkiye </w:t>
      </w:r>
      <w:r w:rsidR="00D6271F">
        <w:fldChar w:fldCharType="begin"/>
      </w:r>
      <w:r w:rsidR="00D6271F">
        <w:instrText xml:space="preserve"> ADDIN EN.CITE &lt;EndNote&gt;&lt;Cite&gt;&lt;Author&gt;Pekmezci&lt;/Author&gt;&lt;Year&gt;2011&lt;/Year&gt;&lt;RecNum&gt;45263&lt;/RecNum&gt;&lt;IDText&gt;24635&lt;/IDText&gt;&lt;DisplayText&gt;(Pekmezci et al. 2011)&lt;/DisplayText&gt;&lt;record&gt;&lt;rec-number&gt;45263&lt;/rec-number&gt;&lt;foreign-keys&gt;&lt;key app="EN" db-id="pst5rtr92wfa9cexzel59affvp5zwtats0wa" timestamp="1691627961" guid="e2be62b1-8a7d-4cbf-b2e6-b16dfa8d8e8c"&gt;45263&lt;/key&gt;&lt;/foreign-keys&gt;&lt;ref-type name="Journal Article"&gt;17&lt;/ref-type&gt;&lt;contributors&gt;&lt;authors&gt;&lt;author&gt;Pekmezci, G.Z.&lt;/author&gt;&lt;author&gt;Yardimci, B.&lt;/author&gt;&lt;author&gt;Bolukbas, C.S.&lt;/author&gt;&lt;author&gt;Beyhan, Y.E.&lt;/author&gt;&lt;author&gt;Umur, S.&lt;/author&gt;&lt;/authors&gt;&lt;/contributors&gt;&lt;titles&gt;&lt;title&gt;&lt;style face="normal" font="default" size="100%"&gt;Mortality due to heavy infestation of &lt;/style&gt;&lt;style face="italic" font="default" size="100%"&gt;Argulus foliaceus&lt;/style&gt;&lt;style face="normal" font="default" size="100%"&gt; (Linnaeus, 1758) (Branchiura) in pond-reared carp, &lt;/style&gt;&lt;style face="italic" font="default" size="100%"&gt;Cyprinus carpio&lt;/style&gt;&lt;style face="normal" font="default" size="100%"&gt; L., 1758 (Pisces)&lt;/style&gt;&lt;/title&gt;&lt;secondary-title&gt;Crustaceana&lt;/secondary-title&gt;&lt;/titles&gt;&lt;periodical&gt;&lt;full-title&gt;Crustaceana&lt;/full-title&gt;&lt;/periodical&gt;&lt;pages&gt;553-557&lt;/pages&gt;&lt;volume&gt;84&lt;/volume&gt;&lt;number&gt;5/6&lt;/number&gt;&lt;dates&gt;&lt;year&gt;2011&lt;/year&gt;&lt;pub-dates&gt;&lt;date&gt;21 April 2022&lt;/date&gt;&lt;/pub-dates&gt;&lt;/dates&gt;&lt;orig-pub&gt;\\ACT001CL04FS07\BIOSECURITYDATA$\E Library\Animal Catalogue\P\Pekmezci et al 2011 EN24635.pdf&lt;/orig-pub&gt;&lt;label&gt;24635&lt;/label&gt;&lt;urls&gt;&lt;/urls&gt;&lt;custom1&gt;sturgeon_BM&lt;/custom1&gt;&lt;electronic-resource-num&gt;https://www.jstor.org/stable/23034308&lt;/electronic-resource-num&gt;&lt;/record&gt;&lt;/Cite&gt;&lt;/EndNote&gt;</w:instrText>
      </w:r>
      <w:r w:rsidR="00D6271F">
        <w:fldChar w:fldCharType="separate"/>
      </w:r>
      <w:r w:rsidR="00D6271F">
        <w:rPr>
          <w:noProof/>
        </w:rPr>
        <w:t>(Pekmezci et al. 2011)</w:t>
      </w:r>
      <w:r w:rsidR="00D6271F">
        <w:fldChar w:fldCharType="end"/>
      </w:r>
      <w:r w:rsidR="00D65246" w:rsidRPr="00D65246">
        <w:t>. The mean</w:t>
      </w:r>
      <w:r w:rsidR="00D65246">
        <w:rPr>
          <w:rStyle w:val="Emphasis"/>
        </w:rPr>
        <w:t xml:space="preserve"> </w:t>
      </w:r>
      <w:r w:rsidR="00D65246" w:rsidRPr="00D65246">
        <w:t xml:space="preserve">number of </w:t>
      </w:r>
      <w:r w:rsidR="00D65246" w:rsidRPr="00CC2E2F">
        <w:rPr>
          <w:rStyle w:val="Emphasis"/>
        </w:rPr>
        <w:t>A</w:t>
      </w:r>
      <w:r w:rsidR="00D65246">
        <w:rPr>
          <w:rStyle w:val="Emphasis"/>
        </w:rPr>
        <w:t>.</w:t>
      </w:r>
      <w:r w:rsidR="00D65246" w:rsidRPr="00CC2E2F">
        <w:rPr>
          <w:rStyle w:val="Emphasis"/>
        </w:rPr>
        <w:t> foliaceus</w:t>
      </w:r>
      <w:r w:rsidR="00D65246">
        <w:rPr>
          <w:rStyle w:val="Emphasis"/>
        </w:rPr>
        <w:t xml:space="preserve"> </w:t>
      </w:r>
      <w:r w:rsidR="00D65246" w:rsidRPr="00D65246">
        <w:t>on infested farmed</w:t>
      </w:r>
      <w:r w:rsidR="00D65246">
        <w:rPr>
          <w:rStyle w:val="Emphasis"/>
        </w:rPr>
        <w:t xml:space="preserve"> </w:t>
      </w:r>
      <w:r w:rsidR="00D65246" w:rsidRPr="001C7F4F">
        <w:rPr>
          <w:rStyle w:val="Emphasis"/>
        </w:rPr>
        <w:t>C. auratus</w:t>
      </w:r>
      <w:r w:rsidR="00D65246">
        <w:rPr>
          <w:rStyle w:val="Emphasis"/>
        </w:rPr>
        <w:t xml:space="preserve"> </w:t>
      </w:r>
      <w:r w:rsidR="00D65246" w:rsidRPr="00D65246">
        <w:t xml:space="preserve">in </w:t>
      </w:r>
      <w:r w:rsidR="00031F8C">
        <w:t>the Islamic Republic of Iran</w:t>
      </w:r>
      <w:r w:rsidR="00D65246" w:rsidRPr="00D65246">
        <w:t xml:space="preserve"> was 2–3 per fish </w:t>
      </w:r>
      <w:r w:rsidR="00D6271F">
        <w:fldChar w:fldCharType="begin"/>
      </w:r>
      <w:r w:rsidR="00D6271F">
        <w:instrText xml:space="preserve"> ADDIN EN.CITE &lt;EndNote&gt;&lt;Cite&gt;&lt;Author&gt;Noaman&lt;/Author&gt;&lt;Year&gt;2010&lt;/Year&gt;&lt;RecNum&gt;46673&lt;/RecNum&gt;&lt;IDText&gt;24654&lt;/IDText&gt;&lt;DisplayText&gt;(Noaman, Chelongar &amp;amp; Shahmoradi 2010)&lt;/DisplayText&gt;&lt;record&gt;&lt;rec-number&gt;46673&lt;/rec-number&gt;&lt;foreign-keys&gt;&lt;key app="EN" db-id="pst5rtr92wfa9cexzel59affvp5zwtats0wa" timestamp="1691628192" guid="bd2a5bb0-8cee-4c5b-9f5c-502f8c9e53f9"&gt;46673&lt;/key&gt;&lt;/foreign-keys&gt;&lt;ref-type name="Journal Article"&gt;17&lt;/ref-type&gt;&lt;contributors&gt;&lt;authors&gt;&lt;author&gt;Noaman, V.&lt;/author&gt;&lt;author&gt;Chelongar, Y.&lt;/author&gt;&lt;author&gt;Shahmoradi, A.H.&lt;/author&gt;&lt;/authors&gt;&lt;/contributors&gt;&lt;titles&gt;&lt;title&gt;&lt;style face="normal" font="default" size="100%"&gt;The First Record of &lt;/style&gt;&lt;style face="italic" font="default" size="100%"&gt;Argulus foliacesus&lt;/style&gt;&lt;style face="normal" font="default" size="100%"&gt; (Crustacea: Branchiura) Infestation on Lionhead Goldfish (&lt;/style&gt;&lt;style face="italic" font="default" size="100%"&gt;Carassius auratus&lt;/style&gt;&lt;style face="normal" font="default" size="100%"&gt;) in Iran&lt;/style&gt;&lt;/title&gt;&lt;secondary-title&gt;Iranian Journal of Parasitology&lt;/secondary-title&gt;&lt;/titles&gt;&lt;periodical&gt;&lt;full-title&gt;Iranian Journal of Parasitology&lt;/full-title&gt;&lt;/periodical&gt;&lt;pages&gt;71-76&lt;/pages&gt;&lt;volume&gt;5&lt;/volume&gt;&lt;number&gt;2&lt;/number&gt;&lt;dates&gt;&lt;year&gt;2010&lt;/year&gt;&lt;/dates&gt;&lt;orig-pub&gt;\\ACT001CL04FS07\BIOSECURITYDATA$\E Library\Animal Catalogue\N\Noaman et al 2010 EN24654.pdf&lt;/orig-pub&gt;&lt;label&gt;24654&lt;/label&gt;&lt;urls&gt;&lt;/urls&gt;&lt;custom1&gt;sturgeon_BM&lt;/custom1&gt;&lt;electronic-resource-num&gt;https://www.ncbi.nlm.nih.gov/pmc/articles/PMC3279831/&lt;/electronic-resource-num&gt;&lt;/record&gt;&lt;/Cite&gt;&lt;/EndNote&gt;</w:instrText>
      </w:r>
      <w:r w:rsidR="00D6271F">
        <w:fldChar w:fldCharType="separate"/>
      </w:r>
      <w:r w:rsidR="00D6271F">
        <w:rPr>
          <w:noProof/>
        </w:rPr>
        <w:t>(Noaman, Chelongar &amp; Shahmoradi 2010)</w:t>
      </w:r>
      <w:r w:rsidR="00D6271F">
        <w:fldChar w:fldCharType="end"/>
      </w:r>
      <w:r w:rsidR="00D65246" w:rsidRPr="00D65246">
        <w:t>.</w:t>
      </w:r>
    </w:p>
    <w:p w14:paraId="26918E93" w14:textId="77777777" w:rsidR="00D65246" w:rsidRPr="00D65246" w:rsidRDefault="00D65246" w:rsidP="00D65246">
      <w:pPr>
        <w:pStyle w:val="Heading4"/>
      </w:pPr>
      <w:r w:rsidRPr="00D65246">
        <w:t>Diagnosis</w:t>
      </w:r>
    </w:p>
    <w:p w14:paraId="3917724C" w14:textId="77777777" w:rsidR="00D65246" w:rsidRPr="00D65246" w:rsidRDefault="00D65246" w:rsidP="00D65246">
      <w:pPr>
        <w:pStyle w:val="Heading5"/>
      </w:pPr>
      <w:r w:rsidRPr="00D65246">
        <w:t>Clinical signs</w:t>
      </w:r>
    </w:p>
    <w:p w14:paraId="53889FBB" w14:textId="2154381C" w:rsidR="00D65246" w:rsidRDefault="00D65246" w:rsidP="00D65246">
      <w:r>
        <w:t xml:space="preserve">One or two parasites usually cause no clinical signs in large fish, but </w:t>
      </w:r>
      <w:r w:rsidRPr="007A2B27">
        <w:rPr>
          <w:rStyle w:val="Emphasis"/>
        </w:rPr>
        <w:t>Argulus</w:t>
      </w:r>
      <w:r>
        <w:t xml:space="preserve"> have a high reproductive rate, often resulting in rapid </w:t>
      </w:r>
      <w:r w:rsidR="00785CC2">
        <w:t>increase</w:t>
      </w:r>
      <w:r w:rsidR="005227EB">
        <w:t>s</w:t>
      </w:r>
      <w:r w:rsidR="00785CC2">
        <w:t xml:space="preserve"> in</w:t>
      </w:r>
      <w:r>
        <w:t xml:space="preserve"> infestations </w:t>
      </w:r>
      <w:r w:rsidR="00D6271F">
        <w:fldChar w:fldCharType="begin">
          <w:fldData xml:space="preserve">PEVuZE5vdGU+PENpdGU+PEF1dGhvcj5Ob2dhPC9BdXRob3I+PFllYXI+MjAwMDwvWWVhcj48UmVj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</w:fldData>
        </w:fldChar>
      </w:r>
      <w:r w:rsidR="00D6271F">
        <w:instrText xml:space="preserve"> ADDIN EN.CITE </w:instrText>
      </w:r>
      <w:r w:rsidR="00D6271F">
        <w:fldChar w:fldCharType="begin">
          <w:fldData xml:space="preserve">PEVuZE5vdGU+PENpdGU+PEF1dGhvcj5Ob2dhPC9BdXRob3I+PFllYXI+MjAwMDwvWWVhcj48UmVj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(Noga 2000; Steckler &amp; Yanong 2012)</w:t>
      </w:r>
      <w:r w:rsidR="00D6271F">
        <w:fldChar w:fldCharType="end"/>
      </w:r>
      <w:r>
        <w:t xml:space="preserve">. </w:t>
      </w:r>
      <w:r w:rsidRPr="007A2B27">
        <w:rPr>
          <w:rStyle w:val="Emphasis"/>
        </w:rPr>
        <w:t>Argulus</w:t>
      </w:r>
      <w:r>
        <w:t xml:space="preserve"> feed by inserting a pre-oral sting (stylet) into the fish host and sucking body fluids with the proboscis–like mouth </w:t>
      </w:r>
      <w:r w:rsidR="00D6271F">
        <w:fldChar w:fldCharType="begin"/>
      </w:r>
      <w:r w:rsidR="00D6271F">
        <w:instrText xml:space="preserve"> ADDIN EN.CITE &lt;EndNote&gt;&lt;Cite&gt;&lt;Author&gt;Noga&lt;/Author&gt;&lt;Year&gt;2000&lt;/Year&gt;&lt;RecNum&gt;7762&lt;/RecNum&gt;&lt;IDText&gt;10565&lt;/IDText&gt;&lt;DisplayText&gt;(Noga 2000)&lt;/DisplayText&gt;&lt;record&gt;&lt;rec-number&gt;7762&lt;/rec-number&gt;&lt;foreign-keys&gt;&lt;key app="EN" db-id="pst5rtr92wfa9cexzel59affvp5zwtats0wa" timestamp="1691622511" guid="26ef123e-d11b-4538-bfab-d2575c8afa6f"&gt;7762&lt;/key&gt;&lt;/foreign-keys&gt;&lt;ref-type name="Book"&gt;6&lt;/ref-type&gt;&lt;contributors&gt;&lt;authors&gt;&lt;author&gt;Noga,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sidR="00D6271F">
        <w:fldChar w:fldCharType="separate"/>
      </w:r>
      <w:r w:rsidR="00D6271F">
        <w:rPr>
          <w:noProof/>
        </w:rPr>
        <w:t>(Noga 2000)</w:t>
      </w:r>
      <w:r w:rsidR="00D6271F">
        <w:fldChar w:fldCharType="end"/>
      </w:r>
      <w:r>
        <w:t xml:space="preserve">. Fish are damaged by the repeated piercing of the skin by the stylet, which injects toxic enzymes, causing irritation </w:t>
      </w:r>
      <w:r w:rsidR="00D6271F">
        <w:fldChar w:fldCharType="begin"/>
      </w:r>
      <w:r w:rsidR="00D6271F">
        <w:instrText xml:space="preserve"> ADDIN EN.CITE &lt;EndNote&gt;&lt;Cite&gt;&lt;Author&gt;Noga&lt;/Author&gt;&lt;Year&gt;2000&lt;/Year&gt;&lt;RecNum&gt;7762&lt;/RecNum&gt;&lt;IDText&gt;10565&lt;/IDText&gt;&lt;DisplayText&gt;(Noga 2000)&lt;/DisplayText&gt;&lt;record&gt;&lt;rec-number&gt;7762&lt;/rec-number&gt;&lt;foreign-keys&gt;&lt;key app="EN" db-id="pst5rtr92wfa9cexzel59affvp5zwtats0wa" timestamp="1691622511" guid="26ef123e-d11b-4538-bfab-d2575c8afa6f"&gt;7762&lt;/key&gt;&lt;/foreign-keys&gt;&lt;ref-type name="Book"&gt;6&lt;/ref-type&gt;&lt;contributors&gt;&lt;authors&gt;&lt;author&gt;Noga,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sidR="00D6271F">
        <w:fldChar w:fldCharType="separate"/>
      </w:r>
      <w:r w:rsidR="00D6271F">
        <w:rPr>
          <w:noProof/>
        </w:rPr>
        <w:t>(Noga 2000)</w:t>
      </w:r>
      <w:r w:rsidR="00D6271F">
        <w:fldChar w:fldCharType="end"/>
      </w:r>
      <w:r>
        <w:t>. Hooks and spines on the parasite</w:t>
      </w:r>
      <w:r w:rsidR="000341B3">
        <w:t>’</w:t>
      </w:r>
      <w:r>
        <w:t xml:space="preserve">s appendages also cause mechanical damage </w:t>
      </w:r>
      <w:r w:rsidR="00D6271F">
        <w:fldChar w:fldCharType="begin"/>
      </w:r>
      <w:r w:rsidR="00D6271F">
        <w:instrText xml:space="preserve"> ADDIN EN.CITE &lt;EndNote&gt;&lt;Cite&gt;&lt;Author&gt;Kabata&lt;/Author&gt;&lt;Year&gt;1988&lt;/Year&gt;&lt;RecNum&gt;45307&lt;/RecNum&gt;&lt;IDText&gt;24712&lt;/IDText&gt;&lt;DisplayText&gt;(Kabata 1988)&lt;/DisplayText&gt;&lt;record&gt;&lt;rec-number&gt;45307&lt;/rec-number&gt;&lt;foreign-keys&gt;&lt;key app="EN" db-id="pst5rtr92wfa9cexzel59affvp5zwtats0wa" timestamp="1691627972" guid="c5c38a90-adc2-4af0-a094-d86357061899"&gt;45307&lt;/key&gt;&lt;/foreign-keys&gt;&lt;ref-type name="Book Section"&gt;5&lt;/ref-type&gt;&lt;contributors&gt;&lt;authors&gt;&lt;author&gt;Kabata, Z.&lt;/author&gt;&lt;/authors&gt;&lt;secondary-authors&gt;&lt;author&gt;Margolis, L.&lt;/author&gt;&lt;author&gt;Kabata, Z.&lt;/author&gt;&lt;/secondary-authors&gt;&lt;/contributors&gt;&lt;titles&gt;&lt;title&gt;Copepoda and Branchiura&lt;/title&gt;&lt;secondary-title&gt;Guide to the parasites of fishes of Canada. PartII - Crustacea&lt;/secondary-title&gt;&lt;/titles&gt;&lt;pages&gt;184&lt;/pages&gt;&lt;dates&gt;&lt;year&gt;1988&lt;/year&gt;&lt;/dates&gt;&lt;pub-location&gt;Canada&lt;/pub-location&gt;&lt;publisher&gt;Canadian Special Publication of Fisheries and Aquatic Sciences 101&lt;/publisher&gt;&lt;orig-pub&gt;\\ACT001CL04FS07\BIOSECURITYDATA$\E Library\Animal Catalogue\K\Kabata 1988 EN24712.pdf&lt;/orig-pub&gt;&lt;label&gt;24712&lt;/label&gt;&lt;urls&gt;&lt;/urls&gt;&lt;custom1&gt;sturgeon_BM&lt;/custom1&gt;&lt;/record&gt;&lt;/Cite&gt;&lt;/EndNote&gt;</w:instrText>
      </w:r>
      <w:r w:rsidR="00D6271F">
        <w:fldChar w:fldCharType="separate"/>
      </w:r>
      <w:r w:rsidR="00D6271F">
        <w:rPr>
          <w:noProof/>
        </w:rPr>
        <w:t>(Kabata 1988)</w:t>
      </w:r>
      <w:r w:rsidR="00D6271F">
        <w:fldChar w:fldCharType="end"/>
      </w:r>
      <w:r>
        <w:t xml:space="preserve">. Other clinical signs include reduced </w:t>
      </w:r>
      <w:r>
        <w:lastRenderedPageBreak/>
        <w:t xml:space="preserve">feeding, lethargy, poor body condition, pale gills and a loss of equilibrium </w:t>
      </w:r>
      <w:r w:rsidR="00D6271F">
        <w:fldChar w:fldCharType="begin">
          <w:fldData xml:space="preserve">PEVuZE5vdGU+PENpdGU+PEF1dGhvcj5UYXlsb3I8L0F1dGhvcj48WWVhcj4yMDA1PC9ZZWFyPjxS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</w:fldData>
        </w:fldChar>
      </w:r>
      <w:r w:rsidR="00D6271F">
        <w:instrText xml:space="preserve"> ADDIN EN.CITE </w:instrText>
      </w:r>
      <w:r w:rsidR="00D6271F">
        <w:fldChar w:fldCharType="begin">
          <w:fldData xml:space="preserve">PEVuZE5vdGU+PENpdGU+PEF1dGhvcj5UYXlsb3I8L0F1dGhvcj48WWVhcj4yMDA1PC9ZZWFyPjxS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</w:fldData>
        </w:fldChar>
      </w:r>
      <w:r w:rsidR="00D6271F">
        <w:instrText xml:space="preserve"> ADDIN EN.CITE.DATA </w:instrText>
      </w:r>
      <w:r w:rsidR="00D6271F">
        <w:fldChar w:fldCharType="end"/>
      </w:r>
      <w:r w:rsidR="00D6271F">
        <w:fldChar w:fldCharType="separate"/>
      </w:r>
      <w:r w:rsidR="00D6271F">
        <w:rPr>
          <w:noProof/>
        </w:rPr>
        <w:t>(Menezes et al. 1990; Taylor, Sommerville &amp; Wootten 2005)</w:t>
      </w:r>
      <w:r w:rsidR="00D6271F">
        <w:fldChar w:fldCharType="end"/>
      </w:r>
      <w:r>
        <w:t>. Fish are reported to jump, flash and swim erratically, possibly in an attempt to rid themselves of the parasites, and to swim in tight shoals</w:t>
      </w:r>
      <w:r w:rsidRPr="0026225B">
        <w:t xml:space="preserve"> </w:t>
      </w:r>
      <w:r w:rsidR="00D6271F">
        <w:fldChar w:fldCharType="begin">
          <w:fldData xml:space="preserve">PEVuZE5vdGU+PENpdGU+PEF1dGhvcj5UYXlsb3I8L0F1dGhvcj48WWVhcj4yMDA1PC9ZZWFyPjxS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</w:fldData>
        </w:fldChar>
      </w:r>
      <w:r w:rsidR="00D6271F">
        <w:instrText xml:space="preserve"> ADDIN EN.CITE </w:instrText>
      </w:r>
      <w:r w:rsidR="00D6271F">
        <w:fldChar w:fldCharType="begin">
          <w:fldData xml:space="preserve">PEVuZE5vdGU+PENpdGU+PEF1dGhvcj5UYXlsb3I8L0F1dGhvcj48WWVhcj4yMDA1PC9ZZWFyPjxS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</w:fldData>
        </w:fldChar>
      </w:r>
      <w:r w:rsidR="00D6271F">
        <w:instrText xml:space="preserve"> ADDIN EN.CITE.DATA </w:instrText>
      </w:r>
      <w:r w:rsidR="00D6271F">
        <w:fldChar w:fldCharType="end"/>
      </w:r>
      <w:r w:rsidR="00D6271F">
        <w:fldChar w:fldCharType="separate"/>
      </w:r>
      <w:r w:rsidR="00D6271F">
        <w:rPr>
          <w:noProof/>
        </w:rPr>
        <w:t>(Menezes et al. 1990; Taylor, Sommerville &amp; Wootten 2005)</w:t>
      </w:r>
      <w:r w:rsidR="00D6271F">
        <w:fldChar w:fldCharType="end"/>
      </w:r>
      <w:r>
        <w:t xml:space="preserve">. </w:t>
      </w:r>
      <w:r w:rsidRPr="00DC1DFB">
        <w:t xml:space="preserve">Mortalities are usually associated with </w:t>
      </w:r>
      <w:r>
        <w:t>severe infestations</w:t>
      </w:r>
      <w:r w:rsidR="00785CC2">
        <w:t>, for example</w:t>
      </w:r>
      <w:r w:rsidR="00C63F91">
        <w:t>,</w:t>
      </w:r>
      <w:r w:rsidR="00B971B8">
        <w:t xml:space="preserve"> </w:t>
      </w:r>
      <w:r>
        <w:t xml:space="preserve">when there are </w:t>
      </w:r>
      <w:r w:rsidRPr="00DC1DFB">
        <w:t xml:space="preserve">hundreds of </w:t>
      </w:r>
      <w:r w:rsidRPr="005C6A9C">
        <w:rPr>
          <w:rStyle w:val="Emphasis"/>
        </w:rPr>
        <w:t>Argulus</w:t>
      </w:r>
      <w:r w:rsidRPr="00DC1DFB">
        <w:t xml:space="preserve"> per fish</w:t>
      </w:r>
      <w:r>
        <w:t xml:space="preserve"> </w:t>
      </w:r>
      <w:r w:rsidR="00D6271F">
        <w:fldChar w:fldCharType="begin"/>
      </w:r>
      <w:r w:rsidR="00D6271F">
        <w:instrText xml:space="preserve"> ADDIN EN.CITE &lt;EndNote&gt;&lt;Cite&gt;&lt;Author&gt;Shimura&lt;/Author&gt;&lt;Year&gt;1983&lt;/Year&gt;&lt;RecNum&gt;46750&lt;/RecNum&gt;&lt;IDText&gt;24598&lt;/IDText&gt;&lt;DisplayText&gt;(Shimura 1983)&lt;/DisplayText&gt;&lt;record&gt;&lt;rec-number&gt;46750&lt;/rec-number&gt;&lt;foreign-keys&gt;&lt;key app="EN" db-id="pst5rtr92wfa9cexzel59affvp5zwtats0wa" timestamp="1691628203" guid="60e9c80f-f368-4dce-83d1-e4bbaa1973aa"&gt;46750&lt;/key&gt;&lt;/foreign-keys&gt;&lt;ref-type name="Journal Article"&gt;17&lt;/ref-type&gt;&lt;contributors&gt;&lt;authors&gt;&lt;author&gt;Shimura, S.&lt;/author&gt;&lt;/authors&gt;&lt;/contributors&gt;&lt;titles&gt;&lt;title&gt;&lt;style face="normal" font="default" size="100%"&gt;Seasonal occurrence, sex ratio and site preference of &lt;/style&gt;&lt;style face="italic" font="default" size="100%"&gt;Argulus coregoni&lt;/style&gt;&lt;style face="normal" font="default" size="100%"&gt; Thorell (Crustacea: Branchiura) parasitic on cultured freshwater salmonids in Japan&lt;/style&gt;&lt;/title&gt;&lt;secondary-title&gt;Parasitology&lt;/secondary-title&gt;&lt;/titles&gt;&lt;periodical&gt;&lt;full-title&gt;Parasitology&lt;/full-title&gt;&lt;/periodical&gt;&lt;pages&gt;537-552&lt;/pages&gt;&lt;volume&gt;86&lt;/volume&gt;&lt;dates&gt;&lt;year&gt;1983&lt;/year&gt;&lt;/dates&gt;&lt;orig-pub&gt;\\ACT001CL04FS07\BIOSECURITYDATA$\E Library\Animal Catalogue\S\Shimura 1983 EN24598.pdf&lt;/orig-pub&gt;&lt;label&gt;24598&lt;/label&gt;&lt;urls&gt;&lt;/urls&gt;&lt;custom1&gt;sturgeon_BM&lt;/custom1&gt;&lt;electronic-resource-num&gt;https://doi.org/10.1017/S0031182000050721&lt;/electronic-resource-num&gt;&lt;/record&gt;&lt;/Cite&gt;&lt;/EndNote&gt;</w:instrText>
      </w:r>
      <w:r w:rsidR="00D6271F">
        <w:fldChar w:fldCharType="separate"/>
      </w:r>
      <w:r w:rsidR="00D6271F">
        <w:rPr>
          <w:noProof/>
        </w:rPr>
        <w:t>(Shimura 1983)</w:t>
      </w:r>
      <w:r w:rsidR="00D6271F">
        <w:fldChar w:fldCharType="end"/>
      </w:r>
      <w:r>
        <w:t>.</w:t>
      </w:r>
    </w:p>
    <w:p w14:paraId="3B64A5C5" w14:textId="77777777" w:rsidR="00D65246" w:rsidRDefault="00D65246" w:rsidP="00D65246">
      <w:pPr>
        <w:pStyle w:val="Heading5"/>
      </w:pPr>
      <w:r>
        <w:t>Pathology</w:t>
      </w:r>
    </w:p>
    <w:p w14:paraId="1F38526E" w14:textId="6B00DC21" w:rsidR="00D65246" w:rsidRPr="00532B57" w:rsidRDefault="00D65246" w:rsidP="00D65246">
      <w:r>
        <w:t xml:space="preserve">Focal necrosis and haemorrhage may develop at the point of stylet entry </w:t>
      </w:r>
      <w:r w:rsidR="00D6271F">
        <w:fldChar w:fldCharType="begin">
          <w:fldData xml:space="preserve">PEVuZE5vdGU+PENpdGU+PEF1dGhvcj5NZW5lemVzPC9BdXRob3I+PFllYXI+MTk5MDwvWWVhcj48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</w:fldData>
        </w:fldChar>
      </w:r>
      <w:r w:rsidR="00D6271F">
        <w:instrText xml:space="preserve"> ADDIN EN.CITE </w:instrText>
      </w:r>
      <w:r w:rsidR="00D6271F">
        <w:fldChar w:fldCharType="begin">
          <w:fldData xml:space="preserve">PEVuZE5vdGU+PENpdGU+PEF1dGhvcj5NZW5lemVzPC9BdXRob3I+PFllYXI+MTk5MDwvWWVhcj48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(Hogans 1994; Menezes et al. 1990)</w:t>
      </w:r>
      <w:r w:rsidR="00D6271F">
        <w:fldChar w:fldCharType="end"/>
      </w:r>
      <w:r>
        <w:t xml:space="preserve">. Secondary fungal and bacterial infections can then develop in the lesions </w:t>
      </w:r>
      <w:r w:rsidR="00D6271F">
        <w:fldChar w:fldCharType="begin">
          <w:fldData xml:space="preserve">PEVuZE5vdGU+PENpdGU+PEF1dGhvcj5Cb3dlci1TaG9yZTwvQXV0aG9yPjxZZWFyPjE5NDA8L1ll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</w:fldData>
        </w:fldChar>
      </w:r>
      <w:r w:rsidR="00D6271F">
        <w:instrText xml:space="preserve"> ADDIN EN.CITE </w:instrText>
      </w:r>
      <w:r w:rsidR="00D6271F">
        <w:fldChar w:fldCharType="begin">
          <w:fldData xml:space="preserve">PEVuZE5vdGU+PENpdGU+PEF1dGhvcj5Cb3dlci1TaG9yZTwvQXV0aG9yPjxZZWFyPjE5NDA8L1ll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</w:fldData>
        </w:fldChar>
      </w:r>
      <w:r w:rsidR="00D6271F">
        <w:instrText xml:space="preserve"> ADDIN EN.CITE.DATA </w:instrText>
      </w:r>
      <w:r w:rsidR="00D6271F">
        <w:fldChar w:fldCharType="end"/>
      </w:r>
      <w:r w:rsidR="00D6271F">
        <w:fldChar w:fldCharType="separate"/>
      </w:r>
      <w:r w:rsidR="00D6271F">
        <w:rPr>
          <w:noProof/>
        </w:rPr>
        <w:t>(Bower-Shore 1940; Kumar et al. 2017; Northcott, Lyndon &amp; Campbell 1997)</w:t>
      </w:r>
      <w:r w:rsidR="00D6271F">
        <w:fldChar w:fldCharType="end"/>
      </w:r>
      <w:r>
        <w:t xml:space="preserve">. Severe infestations may lead to excessive mucus production, anaemia and </w:t>
      </w:r>
      <w:r w:rsidRPr="00DC1DFB">
        <w:t>loss of ionic and osmotic homeostasis</w:t>
      </w:r>
      <w:r>
        <w:t xml:space="preserve"> </w:t>
      </w:r>
      <w:r w:rsidR="00D6271F">
        <w:fldChar w:fldCharType="begin">
          <w:fldData xml:space="preserve">PEVuZE5vdGU+PENpdGU+PEF1dGhvcj5TdGVja2xlcjwvQXV0aG9yPjxZZWFyPjIwMTI8L1llYXI+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</w:fldData>
        </w:fldChar>
      </w:r>
      <w:r w:rsidR="00D6271F">
        <w:instrText xml:space="preserve"> ADDIN EN.CITE </w:instrText>
      </w:r>
      <w:r w:rsidR="00D6271F">
        <w:fldChar w:fldCharType="begin">
          <w:fldData xml:space="preserve">PEVuZE5vdGU+PENpdGU+PEF1dGhvcj5TdGVja2xlcjwvQXV0aG9yPjxZZWFyPjIwMTI8L1llYXI+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</w:fldData>
        </w:fldChar>
      </w:r>
      <w:r w:rsidR="00D6271F">
        <w:instrText xml:space="preserve"> ADDIN EN.CITE.DATA </w:instrText>
      </w:r>
      <w:r w:rsidR="00D6271F">
        <w:fldChar w:fldCharType="end"/>
      </w:r>
      <w:r w:rsidR="00D6271F">
        <w:fldChar w:fldCharType="separate"/>
      </w:r>
      <w:r w:rsidR="00D6271F">
        <w:rPr>
          <w:noProof/>
        </w:rPr>
        <w:t>(Kumar et al. 2017; Steckler &amp; Yanong 2012)</w:t>
      </w:r>
      <w:r w:rsidR="00D6271F">
        <w:fldChar w:fldCharType="end"/>
      </w:r>
      <w:r>
        <w:t>.</w:t>
      </w:r>
    </w:p>
    <w:p w14:paraId="4EBF13F6" w14:textId="77777777" w:rsidR="00D65246" w:rsidRDefault="00D65246" w:rsidP="00D65246">
      <w:pPr>
        <w:pStyle w:val="Heading5"/>
      </w:pPr>
      <w:r>
        <w:t>Testing/detection</w:t>
      </w:r>
    </w:p>
    <w:p w14:paraId="136DA195" w14:textId="71C987E0" w:rsidR="00D65246" w:rsidRDefault="00D65246" w:rsidP="00D65246">
      <w:r>
        <w:t xml:space="preserve">Adult </w:t>
      </w:r>
      <w:r w:rsidRPr="00CC2E2F">
        <w:rPr>
          <w:rStyle w:val="Emphasis"/>
        </w:rPr>
        <w:t>A</w:t>
      </w:r>
      <w:r>
        <w:rPr>
          <w:rStyle w:val="Emphasis"/>
        </w:rPr>
        <w:t>rgulus</w:t>
      </w:r>
      <w:r>
        <w:t xml:space="preserve"> are visible to the naked eye </w:t>
      </w:r>
      <w:r w:rsidR="00515E4A" w:rsidRPr="00515E4A">
        <w:t>but their colour and patterning may hinder visual detection</w:t>
      </w:r>
      <w:r w:rsidR="00587CA9">
        <w:t>. D</w:t>
      </w:r>
      <w:r>
        <w:t xml:space="preserve">iagnosis is made by morphological identification of the parasites </w:t>
      </w:r>
      <w:r w:rsidR="00D6271F">
        <w:fldChar w:fldCharType="begin"/>
      </w:r>
      <w:r w:rsidR="00D6271F">
        <w:instrText xml:space="preserve"> ADDIN EN.CITE &lt;EndNote&gt;&lt;Cite&gt;&lt;Author&gt;Kabata&lt;/Author&gt;&lt;Year&gt;1988&lt;/Year&gt;&lt;RecNum&gt;45307&lt;/RecNum&gt;&lt;IDText&gt;24712&lt;/IDText&gt;&lt;DisplayText&gt;(Kabata 1988)&lt;/DisplayText&gt;&lt;record&gt;&lt;rec-number&gt;45307&lt;/rec-number&gt;&lt;foreign-keys&gt;&lt;key app="EN" db-id="pst5rtr92wfa9cexzel59affvp5zwtats0wa" timestamp="1691627972" guid="c5c38a90-adc2-4af0-a094-d86357061899"&gt;45307&lt;/key&gt;&lt;/foreign-keys&gt;&lt;ref-type name="Book Section"&gt;5&lt;/ref-type&gt;&lt;contributors&gt;&lt;authors&gt;&lt;author&gt;Kabata, Z.&lt;/author&gt;&lt;/authors&gt;&lt;secondary-authors&gt;&lt;author&gt;Margolis, L.&lt;/author&gt;&lt;author&gt;Kabata, Z.&lt;/author&gt;&lt;/secondary-authors&gt;&lt;/contributors&gt;&lt;titles&gt;&lt;title&gt;Copepoda and Branchiura&lt;/title&gt;&lt;secondary-title&gt;Guide to the parasites of fishes of Canada. PartII - Crustacea&lt;/secondary-title&gt;&lt;/titles&gt;&lt;pages&gt;184&lt;/pages&gt;&lt;dates&gt;&lt;year&gt;1988&lt;/year&gt;&lt;/dates&gt;&lt;pub-location&gt;Canada&lt;/pub-location&gt;&lt;publisher&gt;Canadian Special Publication of Fisheries and Aquatic Sciences 101&lt;/publisher&gt;&lt;orig-pub&gt;\\ACT001CL04FS07\BIOSECURITYDATA$\E Library\Animal Catalogue\K\Kabata 1988 EN24712.pdf&lt;/orig-pub&gt;&lt;label&gt;24712&lt;/label&gt;&lt;urls&gt;&lt;/urls&gt;&lt;custom1&gt;sturgeon_BM&lt;/custom1&gt;&lt;/record&gt;&lt;/Cite&gt;&lt;/EndNote&gt;</w:instrText>
      </w:r>
      <w:r w:rsidR="00D6271F">
        <w:fldChar w:fldCharType="separate"/>
      </w:r>
      <w:r w:rsidR="00D6271F">
        <w:rPr>
          <w:noProof/>
        </w:rPr>
        <w:t>(Kabata 1988)</w:t>
      </w:r>
      <w:r w:rsidR="00D6271F">
        <w:fldChar w:fldCharType="end"/>
      </w:r>
      <w:r>
        <w:t xml:space="preserve">. The parasite frequently moves on a host and may be seen swimming in the water when they are in a farm </w:t>
      </w:r>
      <w:r w:rsidR="00D6271F">
        <w:fldChar w:fldCharType="begin"/>
      </w:r>
      <w:r w:rsidR="00D6271F">
        <w:instrText xml:space="preserve"> ADDIN EN.CITE &lt;EndNote&gt;&lt;Cite&gt;&lt;Author&gt;Noga&lt;/Author&gt;&lt;Year&gt;2000&lt;/Year&gt;&lt;RecNum&gt;7762&lt;/RecNum&gt;&lt;IDText&gt;10565&lt;/IDText&gt;&lt;DisplayText&gt;(Noga 2000)&lt;/DisplayText&gt;&lt;record&gt;&lt;rec-number&gt;7762&lt;/rec-number&gt;&lt;foreign-keys&gt;&lt;key app="EN" db-id="pst5rtr92wfa9cexzel59affvp5zwtats0wa" timestamp="1691622511" guid="26ef123e-d11b-4538-bfab-d2575c8afa6f"&gt;7762&lt;/key&gt;&lt;/foreign-keys&gt;&lt;ref-type name="Book"&gt;6&lt;/ref-type&gt;&lt;contributors&gt;&lt;authors&gt;&lt;author&gt;Noga,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sidR="00D6271F">
        <w:fldChar w:fldCharType="separate"/>
      </w:r>
      <w:r w:rsidR="00D6271F">
        <w:rPr>
          <w:noProof/>
        </w:rPr>
        <w:t>(Noga 2000)</w:t>
      </w:r>
      <w:r w:rsidR="00D6271F">
        <w:fldChar w:fldCharType="end"/>
      </w:r>
      <w:r>
        <w:t>.</w:t>
      </w:r>
    </w:p>
    <w:p w14:paraId="6FDC831A" w14:textId="77777777" w:rsidR="00D65246" w:rsidRDefault="00D65246" w:rsidP="00D65246">
      <w:pPr>
        <w:pStyle w:val="Heading4"/>
      </w:pPr>
      <w:r w:rsidRPr="00D65246">
        <w:t>Treatment</w:t>
      </w:r>
    </w:p>
    <w:p w14:paraId="799E8290" w14:textId="425ED619" w:rsidR="00D65246" w:rsidRDefault="00D65246" w:rsidP="00D65246">
      <w:r>
        <w:t xml:space="preserve">Individual parasites can be removed from fish with forceps, but this can be time consuming, smaller individuals might be missed and does not eliminate parasites in the environment </w:t>
      </w:r>
      <w:r w:rsidR="00D6271F">
        <w:fldChar w:fldCharType="begin"/>
      </w:r>
      <w:r w:rsidR="00D6271F">
        <w:instrText xml:space="preserve"> ADDIN EN.CITE &lt;EndNote&gt;&lt;Cite&gt;&lt;Author&gt;Noaman&lt;/Author&gt;&lt;Year&gt;2010&lt;/Year&gt;&lt;RecNum&gt;46673&lt;/RecNum&gt;&lt;IDText&gt;24654&lt;/IDText&gt;&lt;DisplayText&gt;(Noaman, Chelongar &amp;amp; Shahmoradi 2010)&lt;/DisplayText&gt;&lt;record&gt;&lt;rec-number&gt;46673&lt;/rec-number&gt;&lt;foreign-keys&gt;&lt;key app="EN" db-id="pst5rtr92wfa9cexzel59affvp5zwtats0wa" timestamp="1691628192" guid="bd2a5bb0-8cee-4c5b-9f5c-502f8c9e53f9"&gt;46673&lt;/key&gt;&lt;/foreign-keys&gt;&lt;ref-type name="Journal Article"&gt;17&lt;/ref-type&gt;&lt;contributors&gt;&lt;authors&gt;&lt;author&gt;Noaman, V.&lt;/author&gt;&lt;author&gt;Chelongar, Y.&lt;/author&gt;&lt;author&gt;Shahmoradi, A.H.&lt;/author&gt;&lt;/authors&gt;&lt;/contributors&gt;&lt;titles&gt;&lt;title&gt;&lt;style face="normal" font="default" size="100%"&gt;The First Record of &lt;/style&gt;&lt;style face="italic" font="default" size="100%"&gt;Argulus foliacesus&lt;/style&gt;&lt;style face="normal" font="default" size="100%"&gt; (Crustacea: Branchiura) Infestation on Lionhead Goldfish (&lt;/style&gt;&lt;style face="italic" font="default" size="100%"&gt;Carassius auratus&lt;/style&gt;&lt;style face="normal" font="default" size="100%"&gt;) in Iran&lt;/style&gt;&lt;/title&gt;&lt;secondary-title&gt;Iranian Journal of Parasitology&lt;/secondary-title&gt;&lt;/titles&gt;&lt;periodical&gt;&lt;full-title&gt;Iranian Journal of Parasitology&lt;/full-title&gt;&lt;/periodical&gt;&lt;pages&gt;71-76&lt;/pages&gt;&lt;volume&gt;5&lt;/volume&gt;&lt;number&gt;2&lt;/number&gt;&lt;dates&gt;&lt;year&gt;2010&lt;/year&gt;&lt;/dates&gt;&lt;orig-pub&gt;\\ACT001CL04FS07\BIOSECURITYDATA$\E Library\Animal Catalogue\N\Noaman et al 2010 EN24654.pdf&lt;/orig-pub&gt;&lt;label&gt;24654&lt;/label&gt;&lt;urls&gt;&lt;/urls&gt;&lt;custom1&gt;sturgeon_BM&lt;/custom1&gt;&lt;electronic-resource-num&gt;https://www.ncbi.nlm.nih.gov/pmc/articles/PMC3279831/&lt;/electronic-resource-num&gt;&lt;/record&gt;&lt;/Cite&gt;&lt;/EndNote&gt;</w:instrText>
      </w:r>
      <w:r w:rsidR="00D6271F">
        <w:fldChar w:fldCharType="separate"/>
      </w:r>
      <w:r w:rsidR="00D6271F">
        <w:rPr>
          <w:noProof/>
        </w:rPr>
        <w:t>(Noaman, Chelongar &amp; Shahmoradi 2010)</w:t>
      </w:r>
      <w:r w:rsidR="00D6271F">
        <w:fldChar w:fldCharType="end"/>
      </w:r>
      <w:r>
        <w:t xml:space="preserve">. Mechanical treatments to remove </w:t>
      </w:r>
      <w:r w:rsidRPr="009E058F">
        <w:rPr>
          <w:rStyle w:val="Emphasis"/>
        </w:rPr>
        <w:t>Argulus</w:t>
      </w:r>
      <w:r>
        <w:t xml:space="preserve"> from fish such as shaking in a net, hydrolicers and thermolicers can also be used </w:t>
      </w:r>
      <w:r w:rsidR="00D6271F">
        <w:fldChar w:fldCharType="begin"/>
      </w:r>
      <w:r w:rsidR="00D6271F">
        <w:instrText xml:space="preserve"> ADDIN EN.CITE &lt;EndNote&gt;&lt;Cite&gt;&lt;Author&gt;Fletcher&lt;/Author&gt;&lt;Year&gt;2019&lt;/Year&gt;&lt;RecNum&gt;22863&lt;/RecNum&gt;&lt;IDText&gt;24532&lt;/IDText&gt;&lt;DisplayText&gt;(Fletcher 2019)&lt;/DisplayText&gt;&lt;record&gt;&lt;rec-number&gt;22863&lt;/rec-number&gt;&lt;foreign-keys&gt;&lt;key app="EN" db-id="pst5rtr92wfa9cexzel59affvp5zwtats0wa" timestamp="1691624785" guid="548911ba-bad7-454a-8443-367ffe82c060"&gt;22863&lt;/key&gt;&lt;/foreign-keys&gt;&lt;ref-type name="Web Page"&gt;12&lt;/ref-type&gt;&lt;contributors&gt;&lt;authors&gt;&lt;author&gt;Fletcher, R.&lt;/author&gt;&lt;/authors&gt;&lt;/contributors&gt;&lt;titles&gt;&lt;title&gt;Counting the true cost of combatting sea lice&lt;/title&gt;&lt;secondary-title&gt;The Fish Site&lt;/secondary-title&gt;&lt;/titles&gt;&lt;dates&gt;&lt;year&gt;2019&lt;/year&gt;&lt;/dates&gt;&lt;pub-location&gt;Ireland&lt;/pub-location&gt;&lt;publisher&gt;The Fish Site&lt;/publisher&gt;&lt;label&gt;24532&lt;/label&gt;&lt;work-type&gt;04/26/2022&lt;/work-type&gt;&lt;urls&gt;&lt;/urls&gt;&lt;custom1&gt;Sturgeon_BM&lt;/custom1&gt;&lt;electronic-resource-num&gt;https://thefishsite.com/articles/counting-the-true-cost-of-combatting-sea-lice&lt;/electronic-resource-num&gt;&lt;/record&gt;&lt;/Cite&gt;&lt;/EndNote&gt;</w:instrText>
      </w:r>
      <w:r w:rsidR="00D6271F">
        <w:fldChar w:fldCharType="separate"/>
      </w:r>
      <w:r w:rsidR="00D6271F">
        <w:rPr>
          <w:noProof/>
        </w:rPr>
        <w:t>(Fletcher 2019)</w:t>
      </w:r>
      <w:r w:rsidR="00D6271F">
        <w:fldChar w:fldCharType="end"/>
      </w:r>
      <w:r>
        <w:t>.</w:t>
      </w:r>
    </w:p>
    <w:p w14:paraId="6F757A80" w14:textId="7D5CFD8D" w:rsidR="004C2D54" w:rsidRDefault="00D65246" w:rsidP="00D65246">
      <w:r>
        <w:t xml:space="preserve">Chemicals treatments have been used for argulosis but chemical resistance, availability, legality of use on food fish species, fish species sensitivity, impact on the environment, dosage rates and costs must be taken into account </w:t>
      </w:r>
      <w:r w:rsidR="00D6271F">
        <w:fldChar w:fldCharType="begin">
          <w:fldData xml:space="preserve">PEVuZE5vdGU+PENpdGU+PEF1dGhvcj5TdGVja2xlcjwvQXV0aG9yPjxZZWFyPjIwMTI8L1llYXI+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</w:fldData>
        </w:fldChar>
      </w:r>
      <w:r w:rsidR="00D6271F">
        <w:instrText xml:space="preserve"> ADDIN EN.CITE </w:instrText>
      </w:r>
      <w:r w:rsidR="00D6271F">
        <w:fldChar w:fldCharType="begin">
          <w:fldData xml:space="preserve">PEVuZE5vdGU+PENpdGU+PEF1dGhvcj5TdGVja2xlcjwvQXV0aG9yPjxZZWFyPjIwMTI8L1llYXI+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(Hakalahti-Sirén, Mikheev &amp; Valtonen 2008; Kumar et al. 2017; Steckler &amp; Yanong 2012)</w:t>
      </w:r>
      <w:r w:rsidR="00D6271F">
        <w:fldChar w:fldCharType="end"/>
      </w:r>
      <w:r w:rsidR="005227EB">
        <w:t>.</w:t>
      </w:r>
      <w:r>
        <w:t xml:space="preserve"> Repeated treatments may be required if the chemical is only effective against one life cycle stage to ensure all parasites are eradicated </w:t>
      </w:r>
      <w:r w:rsidR="00D6271F">
        <w:fldChar w:fldCharType="begin"/>
      </w:r>
      <w:r w:rsidR="00D6271F">
        <w:instrText xml:space="preserve"> ADDIN EN.CITE &lt;EndNote&gt;&lt;Cite&gt;&lt;Author&gt;Paperna&lt;/Author&gt;&lt;Year&gt;1991&lt;/Year&gt;&lt;RecNum&gt;45265&lt;/RecNum&gt;&lt;IDText&gt;24641&lt;/IDText&gt;&lt;DisplayText&gt;(Paperna 1991)&lt;/DisplayText&gt;&lt;record&gt;&lt;rec-number&gt;45265&lt;/rec-number&gt;&lt;foreign-keys&gt;&lt;key app="EN" db-id="pst5rtr92wfa9cexzel59affvp5zwtats0wa" timestamp="1691627961" guid="e3ced17f-92f1-4651-94c5-7a10e9c13dfd"&gt;45265&lt;/key&gt;&lt;/foreign-keys&gt;&lt;ref-type name="Journal Article"&gt;17&lt;/ref-type&gt;&lt;contributors&gt;&lt;authors&gt;&lt;author&gt;Paperna, I.&lt;/author&gt;&lt;/authors&gt;&lt;/contributors&gt;&lt;titles&gt;&lt;title&gt;Diseases caused by parasites in the aquaculture of warm water fish&lt;/title&gt;&lt;secondary-title&gt;Annual Review of Fish Diseases&lt;/secondary-title&gt;&lt;/titles&gt;&lt;periodical&gt;&lt;full-title&gt;Annual Review of Fish Diseases&lt;/full-title&gt;&lt;/periodical&gt;&lt;pages&gt;155-194&lt;/pages&gt;&lt;volume&gt;1&lt;/volume&gt;&lt;dates&gt;&lt;year&gt;1991&lt;/year&gt;&lt;/dates&gt;&lt;orig-pub&gt;\\ACT001CL04FS07\BIOSECURITYDATA$\E Library\Animal Catalogue\P\Paperna 1991 EN24641.pdf&lt;/orig-pub&gt;&lt;label&gt;24641&lt;/label&gt;&lt;urls&gt;&lt;/urls&gt;&lt;custom1&gt;sturgeon_BM&lt;/custom1&gt;&lt;electronic-resource-num&gt;https://doi.org/10.1016/0959-8030(91)90028-I&lt;/electronic-resource-num&gt;&lt;/record&gt;&lt;/Cite&gt;&lt;/EndNote&gt;</w:instrText>
      </w:r>
      <w:r w:rsidR="00D6271F">
        <w:fldChar w:fldCharType="separate"/>
      </w:r>
      <w:r w:rsidR="00D6271F">
        <w:rPr>
          <w:noProof/>
        </w:rPr>
        <w:t>(Paperna 1991)</w:t>
      </w:r>
      <w:r w:rsidR="00D6271F">
        <w:fldChar w:fldCharType="end"/>
      </w:r>
      <w:r>
        <w:t xml:space="preserve">. Trichlorfon and emamectin benzoate have been shown to be effective at treating </w:t>
      </w:r>
      <w:r w:rsidRPr="00555435">
        <w:rPr>
          <w:rStyle w:val="Emphasis"/>
        </w:rPr>
        <w:t>Argulus</w:t>
      </w:r>
      <w:r>
        <w:t xml:space="preserve"> infestations </w:t>
      </w:r>
      <w:r w:rsidR="00D6271F">
        <w:fldChar w:fldCharType="begin">
          <w:fldData xml:space="preserve">PEVuZE5vdGU+PENpdGU+PEF1dGhvcj5TdGVja2xlcjwvQXV0aG9yPjxZZWFyPjIwMTI8L1llYXI+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</w:fldData>
        </w:fldChar>
      </w:r>
      <w:r w:rsidR="00D6271F">
        <w:instrText xml:space="preserve"> ADDIN EN.CITE </w:instrText>
      </w:r>
      <w:r w:rsidR="00D6271F">
        <w:fldChar w:fldCharType="begin">
          <w:fldData xml:space="preserve">PEVuZE5vdGU+PENpdGU+PEF1dGhvcj5TdGVja2xlcjwvQXV0aG9yPjxZZWFyPjIwMTI8L1llYXI+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(Hakalahti, Pasternak &amp; Valtonen 2004; Hanson et al. 2011; Steckler &amp; Yanong 2012)</w:t>
      </w:r>
      <w:r w:rsidR="00D6271F">
        <w:fldChar w:fldCharType="end"/>
      </w:r>
      <w:r>
        <w:t xml:space="preserve">. Formaldehyde, potassium permanganate and lufenuron are also treatment options </w:t>
      </w:r>
      <w:r w:rsidR="00D6271F">
        <w:fldChar w:fldCharType="begin">
          <w:fldData xml:space="preserve">PEVuZE5vdGU+PENpdGU+PEF1dGhvcj5Ob2FtYW48L0F1dGhvcj48WWVhcj4yMDEwPC9ZZWFyPjxS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</w:fldData>
        </w:fldChar>
      </w:r>
      <w:r w:rsidR="00D6271F">
        <w:instrText xml:space="preserve"> ADDIN EN.CITE </w:instrText>
      </w:r>
      <w:r w:rsidR="00D6271F">
        <w:fldChar w:fldCharType="begin">
          <w:fldData xml:space="preserve">PEVuZE5vdGU+PENpdGU+PEF1dGhvcj5Ob2FtYW48L0F1dGhvcj48WWVhcj4yMDEwPC9ZZWFyPjxS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</w:fldData>
        </w:fldChar>
      </w:r>
      <w:r w:rsidR="00D6271F">
        <w:instrText xml:space="preserve"> ADDIN EN.CITE.DATA </w:instrText>
      </w:r>
      <w:r w:rsidR="00D6271F">
        <w:fldChar w:fldCharType="end"/>
      </w:r>
      <w:r w:rsidR="00D6271F">
        <w:fldChar w:fldCharType="separate"/>
      </w:r>
      <w:r w:rsidR="00D6271F">
        <w:rPr>
          <w:noProof/>
        </w:rPr>
        <w:t>(Hakalahti-Sirén, Mikheev &amp; Valtonen 2008; Mayer et al. 2013; Noaman, Chelongar &amp; Shahmoradi 2010)</w:t>
      </w:r>
      <w:r w:rsidR="00D6271F">
        <w:fldChar w:fldCharType="end"/>
      </w:r>
      <w:r>
        <w:t>.</w:t>
      </w:r>
    </w:p>
    <w:p w14:paraId="1AE56664" w14:textId="76ECA4A6" w:rsidR="00D65246" w:rsidRDefault="00D65246" w:rsidP="00D65246">
      <w:pPr>
        <w:pStyle w:val="Heading4"/>
      </w:pPr>
      <w:r>
        <w:t>Control and prevention</w:t>
      </w:r>
    </w:p>
    <w:p w14:paraId="6D95CE83" w14:textId="2858C6B6" w:rsidR="00D65246" w:rsidRDefault="00D65246" w:rsidP="00D65246">
      <w:r w:rsidRPr="007C1B31">
        <w:rPr>
          <w:rStyle w:val="Emphasis"/>
        </w:rPr>
        <w:t>Argulus</w:t>
      </w:r>
      <w:r>
        <w:t xml:space="preserve"> eggs are sensitive to drying and formalin treatments </w:t>
      </w:r>
      <w:r w:rsidR="00D6271F">
        <w:fldChar w:fldCharType="begin"/>
      </w:r>
      <w:r w:rsidR="00D6271F">
        <w:instrText xml:space="preserve"> ADDIN EN.CITE &lt;EndNote&gt;&lt;Cite&gt;&lt;Author&gt;Hakalahti-Sirén&lt;/Author&gt;&lt;Year&gt;2008&lt;/Year&gt;&lt;RecNum&gt;46522&lt;/RecNum&gt;&lt;IDText&gt;24742&lt;/IDText&gt;&lt;DisplayText&gt;(Hakalahti-Sirén, Mikheev &amp;amp; Valtonen 2008)&lt;/DisplayText&gt;&lt;record&gt;&lt;rec-number&gt;46522&lt;/rec-number&gt;&lt;foreign-keys&gt;&lt;key app="EN" db-id="pst5rtr92wfa9cexzel59affvp5zwtats0wa" timestamp="1691628172" guid="ecc1ea42-787d-4cb1-8f17-b510dc9021a8"&gt;46522&lt;/key&gt;&lt;/foreign-keys&gt;&lt;ref-type name="Journal Article"&gt;17&lt;/ref-type&gt;&lt;contributors&gt;&lt;authors&gt;&lt;author&gt;Hakalahti-Sirén, T.&lt;/author&gt;&lt;author&gt;Mikheev, V.N.&lt;/author&gt;&lt;author&gt;Valtonen, E.T.&lt;/author&gt;&lt;/authors&gt;&lt;/contributors&gt;&lt;titles&gt;&lt;title&gt;&lt;style face="normal" font="default" size="100%"&gt;Control of freshwater fish louse &lt;/style&gt;&lt;style face="italic" font="default" size="100%"&gt;Argulus coregoni:&lt;/style&gt;&lt;style face="normal" font="default" size="100%"&gt; a step towards an integrated management strategy&lt;/style&gt;&lt;/title&gt;&lt;secondary-title&gt;Diseases of Aquatic Organisms&lt;/secondary-title&gt;&lt;/titles&gt;&lt;periodical&gt;&lt;full-title&gt;Diseases of Aquatic Organisms&lt;/full-title&gt;&lt;/periodical&gt;&lt;pages&gt;67-77&lt;/pages&gt;&lt;volume&gt;82&lt;/volume&gt;&lt;keywords&gt;&lt;keyword&gt;Integrated pest management&lt;/keyword&gt;&lt;keyword&gt;IPM&lt;/keyword&gt;&lt;keyword&gt;Control&lt;/keyword&gt;&lt;keyword&gt;Prevention&lt;/keyword&gt;&lt;keyword&gt;Parasite&lt;/keyword&gt;&lt;keyword&gt;Argulus coregoni&lt;/keyword&gt;&lt;keyword&gt;Fish louse&lt;/keyword&gt;&lt;/keywords&gt;&lt;dates&gt;&lt;year&gt;2008&lt;/year&gt;&lt;/dates&gt;&lt;orig-pub&gt;\\ACT001CL04FS07\BIOSECURITYDATA$\E Library\Animal Catalogue\H\Hakalahti-Sirén et al 2008 EN24742.pdf&lt;/orig-pub&gt;&lt;label&gt;24742&lt;/label&gt;&lt;urls&gt;&lt;/urls&gt;&lt;custom1&gt;sturgeon_BM&lt;/custom1&gt;&lt;electronic-resource-num&gt;https://doi.org/10.3354/dao01971&lt;/electronic-resource-num&gt;&lt;/record&gt;&lt;/Cite&gt;&lt;/EndNote&gt;</w:instrText>
      </w:r>
      <w:r w:rsidR="00D6271F">
        <w:fldChar w:fldCharType="separate"/>
      </w:r>
      <w:r w:rsidR="00D6271F">
        <w:rPr>
          <w:noProof/>
        </w:rPr>
        <w:t>(Hakalahti-Sirén, Mikheev &amp; Valtonen 2008)</w:t>
      </w:r>
      <w:r w:rsidR="00D6271F">
        <w:fldChar w:fldCharType="end"/>
      </w:r>
      <w:r>
        <w:t>.</w:t>
      </w:r>
      <w:r w:rsidRPr="00B7672F">
        <w:t xml:space="preserve"> </w:t>
      </w:r>
      <w:r>
        <w:t xml:space="preserve">Therefore, fallowing farm sites between successive stockings, draining and drying egg laying sites and using disinfectant on tanks can remove egg contamination </w:t>
      </w:r>
      <w:r w:rsidR="00D6271F">
        <w:fldChar w:fldCharType="begin">
          <w:fldData xml:space="preserve">PEVuZE5vdGU+PENpdGU+PEF1dGhvcj5Ob2dhPC9BdXRob3I+PFllYXI+MjAwMDwvWWVhcj48UmVj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</w:fldData>
        </w:fldChar>
      </w:r>
      <w:r w:rsidR="00D6271F">
        <w:instrText xml:space="preserve"> ADDIN EN.CITE </w:instrText>
      </w:r>
      <w:r w:rsidR="00D6271F">
        <w:fldChar w:fldCharType="begin">
          <w:fldData xml:space="preserve">PEVuZE5vdGU+PENpdGU+PEF1dGhvcj5Ob2dhPC9BdXRob3I+PFllYXI+MjAwMDwvWWVhcj48UmVj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</w:fldData>
        </w:fldChar>
      </w:r>
      <w:r w:rsidR="00D6271F">
        <w:instrText xml:space="preserve"> ADDIN EN.CITE.DATA </w:instrText>
      </w:r>
      <w:r w:rsidR="00D6271F">
        <w:fldChar w:fldCharType="end"/>
      </w:r>
      <w:r w:rsidR="00D6271F">
        <w:fldChar w:fldCharType="separate"/>
      </w:r>
      <w:r w:rsidR="00D6271F">
        <w:rPr>
          <w:noProof/>
        </w:rPr>
        <w:t>(Hakalahti-Sirén, Mikheev &amp; Valtonen 2008; Hakalahti, Pasternak &amp; Valtonen 2004; Noga 2000)</w:t>
      </w:r>
      <w:r w:rsidR="00D6271F">
        <w:fldChar w:fldCharType="end"/>
      </w:r>
      <w:r>
        <w:t xml:space="preserve">. Installing artificial substrates in ponds on which the </w:t>
      </w:r>
      <w:r w:rsidRPr="007C1B31">
        <w:rPr>
          <w:rStyle w:val="Emphasis"/>
        </w:rPr>
        <w:t>Argulus</w:t>
      </w:r>
      <w:r>
        <w:t xml:space="preserve"> can lay its eggs that can be removed and cleaned during spawning is another control measure used </w:t>
      </w:r>
      <w:r w:rsidR="00D6271F">
        <w:fldChar w:fldCharType="begin">
          <w:fldData xml:space="preserve">PEVuZE5vdGU+PENpdGU+PEF1dGhvcj5HYXVsdDwvQXV0aG9yPjxZZWFyPjIwMDI8L1llYXI+PFJl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=
</w:fldData>
        </w:fldChar>
      </w:r>
      <w:r w:rsidR="00D6271F">
        <w:instrText xml:space="preserve"> ADDIN EN.CITE </w:instrText>
      </w:r>
      <w:r w:rsidR="00D6271F">
        <w:fldChar w:fldCharType="begin">
          <w:fldData xml:space="preserve">PEVuZE5vdGU+PENpdGU+PEF1dGhvcj5HYXVsdDwvQXV0aG9yPjxZZWFyPjIwMDI8L1llYXI+PFJl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=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(Gault, Kilpatrick &amp; Stewart 2002; Mikheev, Pasternak &amp; Valtonen 2015)</w:t>
      </w:r>
      <w:r w:rsidR="00D6271F">
        <w:fldChar w:fldCharType="end"/>
      </w:r>
      <w:r>
        <w:t xml:space="preserve">. Other management practices to control infestation of ponds include removing suitable egg-laying substrata, using filtered water or water obtained from a </w:t>
      </w:r>
      <w:r w:rsidRPr="00BA09CB">
        <w:rPr>
          <w:rStyle w:val="Emphasis"/>
        </w:rPr>
        <w:t>Argulus</w:t>
      </w:r>
      <w:r>
        <w:t xml:space="preserve">-free source, stocking fish at low densities, timing of seasonal activities and introducing fish that feed on adult parasites </w:t>
      </w:r>
      <w:r w:rsidR="00D6271F">
        <w:fldChar w:fldCharType="begin">
          <w:fldData xml:space="preserve">PEVuZE5vdGU+PENpdGU+PEF1dGhvcj5MZXN0ZXI8L0F1dGhvcj48WWVhcj4xOTk1PC9ZZWFyPjxS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</w:fldData>
        </w:fldChar>
      </w:r>
      <w:r w:rsidR="00D6271F">
        <w:instrText xml:space="preserve"> ADDIN EN.CITE </w:instrText>
      </w:r>
      <w:r w:rsidR="00D6271F">
        <w:fldChar w:fldCharType="begin">
          <w:fldData xml:space="preserve">PEVuZE5vdGU+PENpdGU+PEF1dGhvcj5MZXN0ZXI8L0F1dGhvcj48WWVhcj4xOTk1PC9ZZWFyPjxS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</w:fldData>
        </w:fldChar>
      </w:r>
      <w:r w:rsidR="00D6271F">
        <w:instrText xml:space="preserve"> ADDIN EN.CITE.DATA </w:instrText>
      </w:r>
      <w:r w:rsidR="00D6271F">
        <w:fldChar w:fldCharType="end"/>
      </w:r>
      <w:r w:rsidR="00D6271F">
        <w:fldChar w:fldCharType="separate"/>
      </w:r>
      <w:r w:rsidR="00D6271F">
        <w:rPr>
          <w:noProof/>
        </w:rPr>
        <w:t>(Kumar et al. 2017; Lester &amp; Roubal 1995)</w:t>
      </w:r>
      <w:r w:rsidR="00D6271F">
        <w:fldChar w:fldCharType="end"/>
      </w:r>
      <w:r>
        <w:t xml:space="preserve">. It is also recommended that incoming fish should be quarantined, </w:t>
      </w:r>
      <w:r>
        <w:lastRenderedPageBreak/>
        <w:t xml:space="preserve">observed, and inspected in order to minimise the risk of introduction of </w:t>
      </w:r>
      <w:r w:rsidRPr="007C1B31">
        <w:rPr>
          <w:rStyle w:val="Emphasis"/>
        </w:rPr>
        <w:t>Argulus</w:t>
      </w:r>
      <w:r>
        <w:t xml:space="preserve"> into the aquaculture facility </w:t>
      </w:r>
      <w:r w:rsidR="00D6271F">
        <w:fldChar w:fldCharType="begin"/>
      </w:r>
      <w:r w:rsidR="00D6271F">
        <w:instrText xml:space="preserve"> ADDIN EN.CITE &lt;EndNote&gt;&lt;Cite&gt;&lt;Author&gt;Steckler&lt;/Author&gt;&lt;Year&gt;2012&lt;/Year&gt;&lt;RecNum&gt;45243&lt;/RecNum&gt;&lt;IDText&gt;24592&lt;/IDText&gt;&lt;DisplayText&gt;(Steckler &amp;amp; Yanong 2012)&lt;/DisplayText&gt;&lt;record&gt;&lt;rec-number&gt;45243&lt;/rec-number&gt;&lt;foreign-keys&gt;&lt;key app="EN" db-id="pst5rtr92wfa9cexzel59affvp5zwtats0wa" timestamp="1691627958" guid="e65b1318-81b0-48fc-b3c9-e7c819c7ce0b"&gt;45243&lt;/key&gt;&lt;/foreign-keys&gt;&lt;ref-type name="Web Page"&gt;12&lt;/ref-type&gt;&lt;contributors&gt;&lt;authors&gt;&lt;author&gt;Steckler, N.&lt;/author&gt;&lt;author&gt;Yanong, R.P.E.&lt;/author&gt;&lt;/authors&gt;&lt;/contributors&gt;&lt;titles&gt;&lt;title&gt;Argulus (Fish Louse) Infections in Fish&lt;/title&gt;&lt;secondary-title&gt;University of Florida&lt;/secondary-title&gt;&lt;/titles&gt;&lt;dates&gt;&lt;year&gt;2012&lt;/year&gt;&lt;/dates&gt;&lt;pub-location&gt;Gainesville, FL&lt;/pub-location&gt;&lt;publisher&gt;Fisheries and Aquatic Sciences Department, University of Florida&lt;/publisher&gt;&lt;orig-pub&gt;\\ACT001CL04FS07\BIOSECURITYDATA$\E Library\Animal Catalogue\S\Steckler and Yanong 2012 EN24592.pdf&lt;/orig-pub&gt;&lt;label&gt;24592&lt;/label&gt;&lt;urls&gt;&lt;/urls&gt;&lt;custom1&gt;sturgeon_BM&lt;/custom1&gt;&lt;electronic-resource-num&gt;http://edis.ifas.ufl.edu&lt;/electronic-resource-num&gt;&lt;/record&gt;&lt;/Cite&gt;&lt;/EndNote&gt;</w:instrText>
      </w:r>
      <w:r w:rsidR="00D6271F">
        <w:fldChar w:fldCharType="separate"/>
      </w:r>
      <w:r w:rsidR="00D6271F">
        <w:rPr>
          <w:noProof/>
        </w:rPr>
        <w:t>(Steckler &amp; Yanong 2012)</w:t>
      </w:r>
      <w:r w:rsidR="00D6271F">
        <w:fldChar w:fldCharType="end"/>
      </w:r>
      <w:r>
        <w:t>.</w:t>
      </w:r>
    </w:p>
    <w:p w14:paraId="27205CAC" w14:textId="77777777" w:rsidR="00D65246" w:rsidRDefault="00D65246" w:rsidP="00D65246">
      <w:pPr>
        <w:pStyle w:val="Heading4"/>
      </w:pPr>
      <w:r>
        <w:t xml:space="preserve">Impact of the </w:t>
      </w:r>
      <w:r w:rsidRPr="00D65246">
        <w:t>disease</w:t>
      </w:r>
    </w:p>
    <w:p w14:paraId="1F8FE750" w14:textId="35627491" w:rsidR="00D65246" w:rsidRDefault="00D65246" w:rsidP="00D65246">
      <w:r>
        <w:t xml:space="preserve">Fish lice parasitism is considered one of the more serious threats to farmed fish in warm water systems </w:t>
      </w:r>
      <w:r w:rsidR="00D6271F">
        <w:fldChar w:fldCharType="begin"/>
      </w:r>
      <w:r w:rsidR="00D6271F">
        <w:instrText xml:space="preserve"> ADDIN EN.CITE &lt;EndNote&gt;&lt;Cite&gt;&lt;Author&gt;Paperna&lt;/Author&gt;&lt;Year&gt;1991&lt;/Year&gt;&lt;RecNum&gt;45265&lt;/RecNum&gt;&lt;IDText&gt;24641&lt;/IDText&gt;&lt;DisplayText&gt;(Paperna 1991)&lt;/DisplayText&gt;&lt;record&gt;&lt;rec-number&gt;45265&lt;/rec-number&gt;&lt;foreign-keys&gt;&lt;key app="EN" db-id="pst5rtr92wfa9cexzel59affvp5zwtats0wa" timestamp="1691627961" guid="e3ced17f-92f1-4651-94c5-7a10e9c13dfd"&gt;45265&lt;/key&gt;&lt;/foreign-keys&gt;&lt;ref-type name="Journal Article"&gt;17&lt;/ref-type&gt;&lt;contributors&gt;&lt;authors&gt;&lt;author&gt;Paperna, I.&lt;/author&gt;&lt;/authors&gt;&lt;/contributors&gt;&lt;titles&gt;&lt;title&gt;Diseases caused by parasites in the aquaculture of warm water fish&lt;/title&gt;&lt;secondary-title&gt;Annual Review of Fish Diseases&lt;/secondary-title&gt;&lt;/titles&gt;&lt;periodical&gt;&lt;full-title&gt;Annual Review of Fish Diseases&lt;/full-title&gt;&lt;/periodical&gt;&lt;pages&gt;155-194&lt;/pages&gt;&lt;volume&gt;1&lt;/volume&gt;&lt;dates&gt;&lt;year&gt;1991&lt;/year&gt;&lt;/dates&gt;&lt;orig-pub&gt;\\ACT001CL04FS07\BIOSECURITYDATA$\E Library\Animal Catalogue\P\Paperna 1991 EN24641.pdf&lt;/orig-pub&gt;&lt;label&gt;24641&lt;/label&gt;&lt;urls&gt;&lt;/urls&gt;&lt;custom1&gt;sturgeon_BM&lt;/custom1&gt;&lt;electronic-resource-num&gt;https://doi.org/10.1016/0959-8030(91)90028-I&lt;/electronic-resource-num&gt;&lt;/record&gt;&lt;/Cite&gt;&lt;/EndNote&gt;</w:instrText>
      </w:r>
      <w:r w:rsidR="00D6271F">
        <w:fldChar w:fldCharType="separate"/>
      </w:r>
      <w:r w:rsidR="00D6271F">
        <w:rPr>
          <w:noProof/>
        </w:rPr>
        <w:t>(Paperna 1991)</w:t>
      </w:r>
      <w:r w:rsidR="00D6271F">
        <w:fldChar w:fldCharType="end"/>
      </w:r>
      <w:r>
        <w:t xml:space="preserve">. Losses due to </w:t>
      </w:r>
      <w:r w:rsidRPr="007C1B31">
        <w:rPr>
          <w:rStyle w:val="Emphasis"/>
        </w:rPr>
        <w:t>Argulus</w:t>
      </w:r>
      <w:r>
        <w:t xml:space="preserve"> infestations result from morbidity and mortality of affected fish due to the parasites and the associated secondary infections </w:t>
      </w:r>
      <w:r w:rsidR="00D6271F">
        <w:fldChar w:fldCharType="begin"/>
      </w:r>
      <w:r w:rsidR="00D6271F">
        <w:instrText xml:space="preserve"> ADDIN EN.CITE &lt;EndNote&gt;&lt;Cite&gt;&lt;Author&gt;Noaman&lt;/Author&gt;&lt;Year&gt;2010&lt;/Year&gt;&lt;RecNum&gt;46673&lt;/RecNum&gt;&lt;IDText&gt;24654&lt;/IDText&gt;&lt;DisplayText&gt;(Noaman, Chelongar &amp;amp; Shahmoradi 2010)&lt;/DisplayText&gt;&lt;record&gt;&lt;rec-number&gt;46673&lt;/rec-number&gt;&lt;foreign-keys&gt;&lt;key app="EN" db-id="pst5rtr92wfa9cexzel59affvp5zwtats0wa" timestamp="1691628192" guid="bd2a5bb0-8cee-4c5b-9f5c-502f8c9e53f9"&gt;46673&lt;/key&gt;&lt;/foreign-keys&gt;&lt;ref-type name="Journal Article"&gt;17&lt;/ref-type&gt;&lt;contributors&gt;&lt;authors&gt;&lt;author&gt;Noaman, V.&lt;/author&gt;&lt;author&gt;Chelongar, Y.&lt;/author&gt;&lt;author&gt;Shahmoradi, A.H.&lt;/author&gt;&lt;/authors&gt;&lt;/contributors&gt;&lt;titles&gt;&lt;title&gt;&lt;style face="normal" font="default" size="100%"&gt;The First Record of &lt;/style&gt;&lt;style face="italic" font="default" size="100%"&gt;Argulus foliacesus&lt;/style&gt;&lt;style face="normal" font="default" size="100%"&gt; (Crustacea: Branchiura) Infestation on Lionhead Goldfish (&lt;/style&gt;&lt;style face="italic" font="default" size="100%"&gt;Carassius auratus&lt;/style&gt;&lt;style face="normal" font="default" size="100%"&gt;) in Iran&lt;/style&gt;&lt;/title&gt;&lt;secondary-title&gt;Iranian Journal of Parasitology&lt;/secondary-title&gt;&lt;/titles&gt;&lt;periodical&gt;&lt;full-title&gt;Iranian Journal of Parasitology&lt;/full-title&gt;&lt;/periodical&gt;&lt;pages&gt;71-76&lt;/pages&gt;&lt;volume&gt;5&lt;/volume&gt;&lt;number&gt;2&lt;/number&gt;&lt;dates&gt;&lt;year&gt;2010&lt;/year&gt;&lt;/dates&gt;&lt;orig-pub&gt;\\ACT001CL04FS07\BIOSECURITYDATA$\E Library\Animal Catalogue\N\Noaman et al 2010 EN24654.pdf&lt;/orig-pub&gt;&lt;label&gt;24654&lt;/label&gt;&lt;urls&gt;&lt;/urls&gt;&lt;custom1&gt;sturgeon_BM&lt;/custom1&gt;&lt;electronic-resource-num&gt;https://www.ncbi.nlm.nih.gov/pmc/articles/PMC3279831/&lt;/electronic-resource-num&gt;&lt;/record&gt;&lt;/Cite&gt;&lt;/EndNote&gt;</w:instrText>
      </w:r>
      <w:r w:rsidR="00D6271F">
        <w:fldChar w:fldCharType="separate"/>
      </w:r>
      <w:r w:rsidR="00D6271F">
        <w:rPr>
          <w:noProof/>
        </w:rPr>
        <w:t>(Noaman, Chelongar &amp; Shahmoradi 2010)</w:t>
      </w:r>
      <w:r w:rsidR="00D6271F">
        <w:fldChar w:fldCharType="end"/>
      </w:r>
      <w:r>
        <w:t xml:space="preserve">. In aquaculture facilities, this can lead to unprofitable harvests. For example, the economic cost to carp culture ponds in India due to argulosis, considering </w:t>
      </w:r>
      <w:r w:rsidRPr="002470C0">
        <w:t>mortality occurred, loss in growth and expenditure towards drugs</w:t>
      </w:r>
      <w:r>
        <w:t xml:space="preserve"> and </w:t>
      </w:r>
      <w:r w:rsidRPr="002470C0">
        <w:t xml:space="preserve">chemicals </w:t>
      </w:r>
      <w:r>
        <w:t xml:space="preserve">was estimated to be US$615 per hectare per year </w:t>
      </w:r>
      <w:r w:rsidR="00D6271F">
        <w:fldChar w:fldCharType="begin"/>
      </w:r>
      <w:r w:rsidR="00D6271F">
        <w:instrText xml:space="preserve"> ADDIN EN.CITE &lt;EndNote&gt;&lt;Cite&gt;&lt;Author&gt;Sahoo&lt;/Author&gt;&lt;Year&gt;2013&lt;/Year&gt;&lt;RecNum&gt;46745&lt;/RecNum&gt;&lt;DisplayText&gt;(Sahoo et al. 2013)&lt;/DisplayText&gt;&lt;record&gt;&lt;rec-number&gt;46745&lt;/rec-number&gt;&lt;foreign-keys&gt;&lt;key app="EN" db-id="pst5rtr92wfa9cexzel59affvp5zwtats0wa" timestamp="1691628203" guid="dc988d07-50b8-4c51-9170-2d0838cde105"&gt;46745&lt;/key&gt;&lt;/foreign-keys&gt;&lt;ref-type name="Journal Article"&gt;17&lt;/ref-type&gt;&lt;contributors&gt;&lt;authors&gt;&lt;author&gt;Sahoo, P.K.&lt;/author&gt;&lt;author&gt;Mohanty, J.&lt;/author&gt;&lt;author&gt;Garnayak, S.K.&lt;/author&gt;&lt;author&gt;Mohanty, B.R.&lt;/author&gt;&lt;author&gt;Bamya, K.&lt;/author&gt;&lt;author&gt;Hema, P.&lt;/author&gt;&lt;author&gt;Jena, J.K.&lt;/author&gt;&lt;/authors&gt;&lt;/contributors&gt;&lt;titles&gt;&lt;title&gt;Estimation of loss due to argulosis in carp culture ponds in India.&lt;/title&gt;&lt;secondary-title&gt;Indian Journal of Fisheries&lt;/secondary-title&gt;&lt;/titles&gt;&lt;periodical&gt;&lt;full-title&gt;Indian Journal of Fisheries&lt;/full-title&gt;&lt;/periodical&gt;&lt;pages&gt;99-102&lt;/pages&gt;&lt;volume&gt;60&lt;/volume&gt;&lt;number&gt;2&lt;/number&gt;&lt;dates&gt;&lt;year&gt;2013&lt;/year&gt;&lt;/dates&gt;&lt;isbn&gt;0970-6011&lt;/isbn&gt;&lt;work-type&gt;04/21/2022&lt;/work-type&gt;&lt;urls&gt;&lt;/urls&gt;&lt;custom2&gt;Abstract only&lt;/custom2&gt;&lt;electronic-resource-num&gt;https://www.semanticscholar.org/paper/Estimation-of-loss-due-to-argulosis-in-carp-culture-Sahoo-Mohanty/b2a05c9fc137687eda713d7794f8ee549dac651f&lt;/electronic-resource-num&gt;&lt;modified-date&gt;324531&lt;/modified-date&gt;&lt;/record&gt;&lt;/Cite&gt;&lt;/EndNote&gt;</w:instrText>
      </w:r>
      <w:r w:rsidR="00D6271F">
        <w:fldChar w:fldCharType="separate"/>
      </w:r>
      <w:r w:rsidR="00D6271F">
        <w:rPr>
          <w:noProof/>
        </w:rPr>
        <w:t>(Sahoo et al. 2013)</w:t>
      </w:r>
      <w:r w:rsidR="00D6271F">
        <w:fldChar w:fldCharType="end"/>
      </w:r>
      <w:r>
        <w:t>.</w:t>
      </w:r>
    </w:p>
    <w:p w14:paraId="069D8C9E" w14:textId="77777777" w:rsidR="00D65246" w:rsidRDefault="00D65246" w:rsidP="00D65246">
      <w:pPr>
        <w:pStyle w:val="Heading4"/>
      </w:pPr>
      <w:r>
        <w:t>Current biosecurity measures</w:t>
      </w:r>
    </w:p>
    <w:p w14:paraId="6528390D" w14:textId="77777777" w:rsidR="00D65246" w:rsidRPr="00D65246" w:rsidRDefault="00D65246" w:rsidP="00D65246">
      <w:r>
        <w:t xml:space="preserve">There are no biosecurity measures for live sturgeon or their reproductive material </w:t>
      </w:r>
      <w:r w:rsidRPr="00D65246">
        <w:t>as import is not</w:t>
      </w:r>
      <w:r>
        <w:rPr>
          <w:rStyle w:val="Emphasis"/>
        </w:rPr>
        <w:t xml:space="preserve"> </w:t>
      </w:r>
      <w:r w:rsidRPr="00D65246">
        <w:t>permitted.</w:t>
      </w:r>
    </w:p>
    <w:p w14:paraId="1D47ABFF" w14:textId="25FB974F" w:rsidR="009D6965" w:rsidRDefault="00D65246" w:rsidP="00D65246">
      <w:r>
        <w:t xml:space="preserve">There are biosecurity measures to manage the risk of </w:t>
      </w:r>
      <w:r w:rsidRPr="004A13E9">
        <w:rPr>
          <w:rStyle w:val="Emphasis"/>
        </w:rPr>
        <w:t>A. coregoni</w:t>
      </w:r>
      <w:r>
        <w:t xml:space="preserve"> and </w:t>
      </w:r>
      <w:r w:rsidRPr="004A13E9">
        <w:rPr>
          <w:rStyle w:val="Emphasis"/>
        </w:rPr>
        <w:t>A. foliaceus</w:t>
      </w:r>
      <w:r w:rsidRPr="004A13E9">
        <w:t xml:space="preserve"> o</w:t>
      </w:r>
      <w:r>
        <w:t>n imported</w:t>
      </w:r>
      <w:r w:rsidR="009D6965">
        <w:t xml:space="preserve"> ornamental fish</w:t>
      </w:r>
      <w:r w:rsidR="00593195">
        <w:t xml:space="preserve"> for display purposes</w:t>
      </w:r>
      <w:r w:rsidR="009D6965">
        <w:t xml:space="preserve"> (see</w:t>
      </w:r>
      <w:r w:rsidR="002F1DD1">
        <w:t xml:space="preserve"> </w:t>
      </w:r>
      <w:hyperlink w:anchor="_Appendix_D:_Biosecurity" w:history="1">
        <w:r w:rsidR="002F1DD1" w:rsidRPr="002F1DD1">
          <w:rPr>
            <w:rStyle w:val="Hyperlink"/>
          </w:rPr>
          <w:t>Appendix F</w:t>
        </w:r>
      </w:hyperlink>
      <w:r w:rsidR="009D6965">
        <w:t>).</w:t>
      </w:r>
    </w:p>
    <w:p w14:paraId="6F14459C" w14:textId="77777777" w:rsidR="00D65246" w:rsidRDefault="00D65246" w:rsidP="00D65246">
      <w:pPr>
        <w:pStyle w:val="Heading3"/>
      </w:pPr>
      <w:bookmarkStart w:id="190" w:name="_Toc123639591"/>
      <w:bookmarkStart w:id="191" w:name="_Toc158990479"/>
      <w:r>
        <w:t>Risk assessment</w:t>
      </w:r>
      <w:bookmarkEnd w:id="190"/>
      <w:bookmarkEnd w:id="191"/>
    </w:p>
    <w:p w14:paraId="77BF51CD" w14:textId="5C037A43" w:rsidR="00D65246" w:rsidRPr="00B64959" w:rsidRDefault="00D65246" w:rsidP="00D65246">
      <w:r w:rsidRPr="00200122">
        <w:t>Based on</w:t>
      </w:r>
      <w:r>
        <w:t xml:space="preserve"> </w:t>
      </w:r>
      <w:hyperlink w:anchor="_Risk_assessment" w:history="1">
        <w:r>
          <w:rPr>
            <w:rStyle w:val="Hyperlink"/>
          </w:rPr>
          <w:t>chapter 4</w:t>
        </w:r>
      </w:hyperlink>
      <w:r>
        <w:t xml:space="preserve"> </w:t>
      </w:r>
      <w:r w:rsidRPr="00200122">
        <w:t xml:space="preserve">and the technical information about </w:t>
      </w:r>
      <w:r w:rsidRPr="00CC2E2F">
        <w:rPr>
          <w:rStyle w:val="Emphasis"/>
        </w:rPr>
        <w:t>A</w:t>
      </w:r>
      <w:r>
        <w:rPr>
          <w:rStyle w:val="Emphasis"/>
        </w:rPr>
        <w:t xml:space="preserve">rgulus </w:t>
      </w:r>
      <w:r w:rsidRPr="00200122">
        <w:t xml:space="preserve">presented in this chapter, </w:t>
      </w:r>
      <w:r w:rsidR="00CC1758">
        <w:t xml:space="preserve">a </w:t>
      </w:r>
      <w:r w:rsidRPr="00200122">
        <w:t>risk assessment was completed.</w:t>
      </w:r>
      <w:r>
        <w:t xml:space="preserve"> For simplicity, the </w:t>
      </w:r>
      <w:r w:rsidRPr="00CC2E2F">
        <w:rPr>
          <w:rStyle w:val="Emphasis"/>
        </w:rPr>
        <w:t>A</w:t>
      </w:r>
      <w:r>
        <w:rPr>
          <w:rStyle w:val="Emphasis"/>
        </w:rPr>
        <w:t>rgulus</w:t>
      </w:r>
      <w:r>
        <w:t xml:space="preserve"> species retained as hazards (</w:t>
      </w:r>
      <w:r w:rsidRPr="00CC2E2F">
        <w:rPr>
          <w:rStyle w:val="Emphasis"/>
        </w:rPr>
        <w:t>A</w:t>
      </w:r>
      <w:r>
        <w:rPr>
          <w:rStyle w:val="Emphasis"/>
        </w:rPr>
        <w:t>.</w:t>
      </w:r>
      <w:r w:rsidRPr="00CC2E2F">
        <w:rPr>
          <w:rStyle w:val="Emphasis"/>
        </w:rPr>
        <w:t> </w:t>
      </w:r>
      <w:r>
        <w:rPr>
          <w:rStyle w:val="Emphasis"/>
        </w:rPr>
        <w:t>alosae, A. </w:t>
      </w:r>
      <w:r w:rsidRPr="00CC2E2F">
        <w:rPr>
          <w:rStyle w:val="Emphasis"/>
        </w:rPr>
        <w:t>coregoni</w:t>
      </w:r>
      <w:r>
        <w:rPr>
          <w:rStyle w:val="Emphasis"/>
        </w:rPr>
        <w:t>, A. flavescens,</w:t>
      </w:r>
      <w:r>
        <w:t xml:space="preserve"> </w:t>
      </w:r>
      <w:r w:rsidRPr="00CC2E2F">
        <w:rPr>
          <w:rStyle w:val="Emphasis"/>
        </w:rPr>
        <w:t>A</w:t>
      </w:r>
      <w:r>
        <w:rPr>
          <w:rStyle w:val="Emphasis"/>
        </w:rPr>
        <w:t>.</w:t>
      </w:r>
      <w:r w:rsidRPr="00CC2E2F">
        <w:rPr>
          <w:rStyle w:val="Emphasis"/>
        </w:rPr>
        <w:t> foliaceus</w:t>
      </w:r>
      <w:r>
        <w:t xml:space="preserve"> and </w:t>
      </w:r>
      <w:r w:rsidRPr="0058092C">
        <w:rPr>
          <w:rStyle w:val="Emphasis"/>
        </w:rPr>
        <w:t>A</w:t>
      </w:r>
      <w:r>
        <w:rPr>
          <w:rStyle w:val="Emphasis"/>
        </w:rPr>
        <w:t>.</w:t>
      </w:r>
      <w:r w:rsidRPr="0058092C">
        <w:rPr>
          <w:rStyle w:val="Emphasis"/>
        </w:rPr>
        <w:t> stizostethii</w:t>
      </w:r>
      <w:r>
        <w:rPr>
          <w:rStyle w:val="Emphasis"/>
        </w:rPr>
        <w:t xml:space="preserve">) </w:t>
      </w:r>
      <w:r w:rsidRPr="00D65246">
        <w:t>will be collectively referred to as</w:t>
      </w:r>
      <w:r>
        <w:rPr>
          <w:rStyle w:val="Emphasis"/>
        </w:rPr>
        <w:t xml:space="preserve"> </w:t>
      </w:r>
      <w:r w:rsidRPr="00CC2E2F">
        <w:rPr>
          <w:rStyle w:val="Emphasis"/>
        </w:rPr>
        <w:t>A</w:t>
      </w:r>
      <w:r>
        <w:rPr>
          <w:rStyle w:val="Emphasis"/>
        </w:rPr>
        <w:t>rgulus</w:t>
      </w:r>
      <w:r>
        <w:t>.</w:t>
      </w:r>
    </w:p>
    <w:p w14:paraId="01B2277A" w14:textId="0C31538C" w:rsidR="00D65246" w:rsidRDefault="00D65246" w:rsidP="00D65246">
      <w:r w:rsidRPr="00200122">
        <w:t xml:space="preserve">A summary of the risk assessment values for determining if the overall annual risk of </w:t>
      </w:r>
      <w:r w:rsidRPr="00CC2E2F">
        <w:rPr>
          <w:rStyle w:val="Emphasis"/>
        </w:rPr>
        <w:t>A</w:t>
      </w:r>
      <w:r>
        <w:rPr>
          <w:rStyle w:val="Emphasis"/>
        </w:rPr>
        <w:t>rgulus</w:t>
      </w:r>
      <w:r w:rsidR="005227EB">
        <w:t xml:space="preserve"> </w:t>
      </w:r>
      <w:r w:rsidR="00E02D40">
        <w:t>achieve</w:t>
      </w:r>
      <w:r w:rsidRPr="00200122">
        <w:t>s Australia</w:t>
      </w:r>
      <w:r w:rsidR="000341B3">
        <w:t>’</w:t>
      </w:r>
      <w:r w:rsidRPr="00200122">
        <w:t xml:space="preserve">s </w:t>
      </w:r>
      <w:r>
        <w:t>appropriate level of protection (</w:t>
      </w:r>
      <w:r w:rsidRPr="00200122">
        <w:t>ALOP</w:t>
      </w:r>
      <w:r>
        <w:t>)</w:t>
      </w:r>
      <w:r w:rsidRPr="00200122">
        <w:t xml:space="preserve"> are shown in</w:t>
      </w:r>
      <w:r>
        <w:t xml:space="preserve"> </w:t>
      </w:r>
      <w:hyperlink w:anchor="_Appendix_C:_Risk" w:history="1">
        <w:r w:rsidR="002F1DD1">
          <w:rPr>
            <w:rStyle w:val="Hyperlink"/>
          </w:rPr>
          <w:t>Appendix D</w:t>
        </w:r>
      </w:hyperlink>
      <w:r w:rsidRPr="00200122">
        <w:t>.</w:t>
      </w:r>
    </w:p>
    <w:p w14:paraId="079493B2" w14:textId="77777777" w:rsidR="00D65246" w:rsidRDefault="00D65246" w:rsidP="00D65246">
      <w:pPr>
        <w:pStyle w:val="Heading4"/>
      </w:pPr>
      <w:r w:rsidRPr="00D65246">
        <w:t>Entry</w:t>
      </w:r>
      <w:r>
        <w:t xml:space="preserve"> assessment</w:t>
      </w:r>
    </w:p>
    <w:p w14:paraId="69F2DAB2" w14:textId="6782817D" w:rsidR="00D65246" w:rsidRDefault="00D65246" w:rsidP="00D65246">
      <w:r w:rsidRPr="0002619C">
        <w:t xml:space="preserve">The </w:t>
      </w:r>
      <w:r>
        <w:t>key points considered</w:t>
      </w:r>
      <w:r w:rsidRPr="0002619C">
        <w:t xml:space="preserve"> relevant </w:t>
      </w:r>
      <w:r>
        <w:t>when conducting the entry assessment for</w:t>
      </w:r>
      <w:r w:rsidRPr="006439ED">
        <w:t xml:space="preserve"> </w:t>
      </w:r>
      <w:r w:rsidRPr="00CC2E2F">
        <w:rPr>
          <w:rStyle w:val="Emphasis"/>
        </w:rPr>
        <w:t>A</w:t>
      </w:r>
      <w:r>
        <w:rPr>
          <w:rStyle w:val="Emphasis"/>
        </w:rPr>
        <w:t>rgulus</w:t>
      </w:r>
      <w:r w:rsidR="00CC1758">
        <w:rPr>
          <w:rStyle w:val="Emphasis"/>
        </w:rPr>
        <w:t xml:space="preserve"> </w:t>
      </w:r>
      <w:r w:rsidR="00CC1758" w:rsidRPr="00CC1758">
        <w:t>were that:</w:t>
      </w:r>
    </w:p>
    <w:p w14:paraId="24BCBFFF" w14:textId="77777777" w:rsidR="00D65246" w:rsidRPr="00D65246" w:rsidRDefault="00D65246" w:rsidP="00D65246">
      <w:pPr>
        <w:pStyle w:val="ListBullet"/>
      </w:pPr>
      <w:r w:rsidRPr="00D65246">
        <w:t xml:space="preserve">This biosecurity import risk analysis (BIRA) is generic and therefore the entry assessment assumes that </w:t>
      </w:r>
      <w:r w:rsidRPr="005313D9">
        <w:rPr>
          <w:rStyle w:val="Emphasis"/>
        </w:rPr>
        <w:t>Argulus</w:t>
      </w:r>
      <w:r w:rsidRPr="00D65246">
        <w:t xml:space="preserve"> are present in all source countries.</w:t>
      </w:r>
    </w:p>
    <w:p w14:paraId="781E7199" w14:textId="77777777" w:rsidR="00D65246" w:rsidRPr="00D65246" w:rsidRDefault="00D65246" w:rsidP="00D65246">
      <w:pPr>
        <w:pStyle w:val="ListBullet"/>
      </w:pPr>
      <w:r w:rsidRPr="00D65246">
        <w:rPr>
          <w:rStyle w:val="Emphasis"/>
        </w:rPr>
        <w:t>Argulus</w:t>
      </w:r>
      <w:r w:rsidRPr="00D65246">
        <w:t xml:space="preserve"> infest live sturgeon that would be of a life stage exported to Australia.</w:t>
      </w:r>
    </w:p>
    <w:p w14:paraId="42F9043A" w14:textId="195F95C5" w:rsidR="00D65246" w:rsidRPr="00D65246" w:rsidRDefault="00D65246" w:rsidP="00D65246">
      <w:pPr>
        <w:pStyle w:val="ListBullet"/>
        <w:rPr>
          <w:rStyle w:val="Emphasis"/>
          <w:i w:val="0"/>
          <w:iCs w:val="0"/>
        </w:rPr>
      </w:pPr>
      <w:r w:rsidRPr="00D65246">
        <w:rPr>
          <w:rStyle w:val="Emphasis"/>
          <w:i w:val="0"/>
          <w:iCs w:val="0"/>
        </w:rPr>
        <w:t xml:space="preserve">Prevalence of </w:t>
      </w:r>
      <w:r w:rsidRPr="00D65246">
        <w:rPr>
          <w:rStyle w:val="Emphasis"/>
        </w:rPr>
        <w:t>A. coregoni, A. flavescens</w:t>
      </w:r>
      <w:r w:rsidRPr="00D65246">
        <w:rPr>
          <w:rStyle w:val="Emphasis"/>
          <w:i w:val="0"/>
          <w:iCs w:val="0"/>
        </w:rPr>
        <w:t xml:space="preserve"> and </w:t>
      </w:r>
      <w:r w:rsidRPr="00D65246">
        <w:rPr>
          <w:rStyle w:val="Emphasis"/>
        </w:rPr>
        <w:t>A. stizostethii</w:t>
      </w:r>
      <w:r w:rsidRPr="00D65246">
        <w:t xml:space="preserve"> up to 70% have been reported in wild sturgeon </w:t>
      </w:r>
      <w:r w:rsidR="00D6271F">
        <w:fldChar w:fldCharType="begin">
          <w:fldData xml:space="preserve">PEVuZE5vdGU+PENpdGU+PEF1dGhvcj5BbmRyZXM8L0F1dGhvcj48WWVhcj4yMDE5PC9ZZWFyPjxS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</w:fldData>
        </w:fldChar>
      </w:r>
      <w:r w:rsidR="00D6271F">
        <w:instrText xml:space="preserve"> ADDIN EN.CITE </w:instrText>
      </w:r>
      <w:r w:rsidR="00D6271F">
        <w:fldChar w:fldCharType="begin">
          <w:fldData xml:space="preserve">PEVuZE5vdGU+PENpdGU+PEF1dGhvcj5BbmRyZXM8L0F1dGhvcj48WWVhcj4yMDE5PC9ZZWFyPjxS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</w:fldData>
        </w:fldChar>
      </w:r>
      <w:r w:rsidR="00D6271F">
        <w:instrText xml:space="preserve"> ADDIN EN.CITE.DATA </w:instrText>
      </w:r>
      <w:r w:rsidR="00D6271F">
        <w:fldChar w:fldCharType="end"/>
      </w:r>
      <w:r w:rsidR="00D6271F">
        <w:fldChar w:fldCharType="separate"/>
      </w:r>
      <w:r w:rsidR="00D6271F">
        <w:rPr>
          <w:noProof/>
        </w:rPr>
        <w:t>(Andres et al. 2019; CGLBLSG 2004; Munroe et al. 2011)</w:t>
      </w:r>
      <w:r w:rsidR="00D6271F">
        <w:fldChar w:fldCharType="end"/>
      </w:r>
      <w:r w:rsidRPr="00D65246">
        <w:rPr>
          <w:rStyle w:val="Emphasis"/>
          <w:i w:val="0"/>
          <w:iCs w:val="0"/>
        </w:rPr>
        <w:t xml:space="preserve">. There is one report of </w:t>
      </w:r>
      <w:r w:rsidRPr="00D65246">
        <w:rPr>
          <w:rStyle w:val="Emphasis"/>
        </w:rPr>
        <w:t>A. stizostethii</w:t>
      </w:r>
      <w:r w:rsidRPr="00D65246">
        <w:rPr>
          <w:rStyle w:val="Emphasis"/>
          <w:i w:val="0"/>
          <w:iCs w:val="0"/>
        </w:rPr>
        <w:t xml:space="preserve"> in farmed sturgeon at a prevalence of 8% </w:t>
      </w:r>
      <w:r w:rsidR="00D6271F">
        <w:rPr>
          <w:rStyle w:val="Emphasis"/>
          <w:i w:val="0"/>
          <w:iCs w:val="0"/>
        </w:rPr>
        <w:fldChar w:fldCharType="begin"/>
      </w:r>
      <w:r w:rsidR="00D6271F">
        <w:rPr>
          <w:rStyle w:val="Emphasis"/>
          <w:i w:val="0"/>
          <w:iCs w:val="0"/>
        </w:rPr>
        <w:instrText xml:space="preserve"> ADDIN EN.CITE &lt;EndNote&gt;&lt;Cite&gt;&lt;Author&gt;Munroe&lt;/Author&gt;&lt;Year&gt;2011&lt;/Year&gt;&lt;RecNum&gt;46652&lt;/RecNum&gt;&lt;IDText&gt;24664&lt;/IDText&gt;&lt;DisplayText&gt;(Munroe et al. 2011)&lt;/DisplayText&gt;&lt;record&gt;&lt;rec-number&gt;46652&lt;/rec-number&gt;&lt;foreign-keys&gt;&lt;key app="EN" db-id="pst5rtr92wfa9cexzel59affvp5zwtats0wa" timestamp="1691628189" guid="3c6fd1e4-506d-429f-9a06-1e9d8fe9d538"&gt;46652&lt;/key&gt;&lt;/foreign-keys&gt;&lt;ref-type name="Journal Article"&gt;17&lt;/ref-type&gt;&lt;contributors&gt;&lt;authors&gt;&lt;author&gt;Munroe, S.E.M.&lt;/author&gt;&lt;author&gt;Avery, T.S.&lt;/author&gt;&lt;author&gt;Shutler, D.&lt;/author&gt;&lt;author&gt;Dadswell, M. J.&lt;/author&gt;&lt;/authors&gt;&lt;/contributors&gt;&lt;titles&gt;&lt;title&gt;&lt;style face="normal" font="default" size="100%"&gt;Spatial attachment-site preferences of macroectoparasites on Atlantic sturgeons &lt;/style&gt;&lt;style face="italic" font="default" size="100%"&gt;Acipenser oxyrinchus&lt;/style&gt;&lt;style face="normal" font="default" size="100%"&gt; in Minas Basin, Bay of Fundy, Canada&lt;/style&gt;&lt;/title&gt;&lt;secondary-title&gt;Journal of Parasitology&lt;/secondary-title&gt;&lt;/titles&gt;&lt;periodical&gt;&lt;full-title&gt;Journal of Parasitology&lt;/full-title&gt;&lt;/periodical&gt;&lt;pages&gt;377-383&lt;/pages&gt;&lt;volume&gt;97&lt;/volume&gt;&lt;number&gt;3&lt;/number&gt;&lt;dates&gt;&lt;year&gt;2011&lt;/year&gt;&lt;/dates&gt;&lt;orig-pub&gt;\\ACT001CL04FS07\BIOSECURITYDATA$\E Library\Animal Catalogue\M\Munroe et al 2011 EN24664.pdf&lt;/orig-pub&gt;&lt;label&gt;24664&lt;/label&gt;&lt;urls&gt;&lt;/urls&gt;&lt;custom1&gt;sturgeon_BM&lt;/custom1&gt;&lt;electronic-resource-num&gt;https://doi.org/10.1645/GE-2592.1&lt;/electronic-resource-num&gt;&lt;/record&gt;&lt;/Cite&gt;&lt;/EndNote&gt;</w:instrText>
      </w:r>
      <w:r w:rsidR="00D6271F">
        <w:rPr>
          <w:rStyle w:val="Emphasis"/>
          <w:i w:val="0"/>
          <w:iCs w:val="0"/>
        </w:rPr>
        <w:fldChar w:fldCharType="separate"/>
      </w:r>
      <w:r w:rsidR="00D6271F">
        <w:rPr>
          <w:rStyle w:val="Emphasis"/>
          <w:i w:val="0"/>
          <w:iCs w:val="0"/>
          <w:noProof/>
        </w:rPr>
        <w:t>(Munroe et al. 2011)</w:t>
      </w:r>
      <w:r w:rsidR="00D6271F">
        <w:rPr>
          <w:rStyle w:val="Emphasis"/>
          <w:i w:val="0"/>
          <w:iCs w:val="0"/>
        </w:rPr>
        <w:fldChar w:fldCharType="end"/>
      </w:r>
      <w:r w:rsidRPr="00D65246">
        <w:rPr>
          <w:rStyle w:val="Emphasis"/>
          <w:i w:val="0"/>
          <w:iCs w:val="0"/>
        </w:rPr>
        <w:t>.</w:t>
      </w:r>
    </w:p>
    <w:p w14:paraId="6623F278" w14:textId="50E1C7C0" w:rsidR="00D65246" w:rsidRPr="00D65246" w:rsidRDefault="00D65246" w:rsidP="00D65246">
      <w:pPr>
        <w:pStyle w:val="ListBullet"/>
      </w:pPr>
      <w:r w:rsidRPr="00D65246">
        <w:t xml:space="preserve">Prevalence of </w:t>
      </w:r>
      <w:r w:rsidRPr="00D65246">
        <w:rPr>
          <w:rStyle w:val="Emphasis"/>
        </w:rPr>
        <w:t>Argulus</w:t>
      </w:r>
      <w:r w:rsidRPr="00D65246">
        <w:t xml:space="preserve"> </w:t>
      </w:r>
      <w:r w:rsidRPr="00D65246">
        <w:rPr>
          <w:rStyle w:val="Emphasis"/>
          <w:i w:val="0"/>
          <w:iCs w:val="0"/>
        </w:rPr>
        <w:t>in other farmed fish can reach 100% and in wild populations can be up to 30%.</w:t>
      </w:r>
    </w:p>
    <w:p w14:paraId="0C19D7CA" w14:textId="4FD3D717" w:rsidR="00D65246" w:rsidRPr="00D65246" w:rsidRDefault="00D65246" w:rsidP="00D65246">
      <w:pPr>
        <w:pStyle w:val="ListBullet"/>
      </w:pPr>
      <w:r w:rsidRPr="00D65246">
        <w:t xml:space="preserve">Sturgeon reproductive material is not expected to be infested with the ectoparasites as </w:t>
      </w:r>
      <w:r w:rsidRPr="00D65246">
        <w:rPr>
          <w:rStyle w:val="Emphasis"/>
        </w:rPr>
        <w:t>Argulus</w:t>
      </w:r>
      <w:r w:rsidRPr="00D65246">
        <w:t xml:space="preserve"> attach and feed on fish after they hatch.</w:t>
      </w:r>
    </w:p>
    <w:p w14:paraId="56780CF7" w14:textId="513A7275" w:rsidR="00D65246" w:rsidRPr="00D65246" w:rsidRDefault="00D65246" w:rsidP="00D65246">
      <w:pPr>
        <w:pStyle w:val="ListBullet"/>
      </w:pPr>
      <w:r w:rsidRPr="00D65246" w:rsidDel="00D60127">
        <w:t xml:space="preserve">All stages of the </w:t>
      </w:r>
      <w:r w:rsidRPr="00D65246">
        <w:rPr>
          <w:rStyle w:val="Emphasis"/>
        </w:rPr>
        <w:t>Argulus</w:t>
      </w:r>
      <w:r w:rsidRPr="00D65246" w:rsidDel="00D60127">
        <w:t xml:space="preserve"> </w:t>
      </w:r>
      <w:r w:rsidRPr="00D65246">
        <w:t>life cycle</w:t>
      </w:r>
      <w:r w:rsidRPr="00D65246" w:rsidDel="00D60127">
        <w:t xml:space="preserve"> can survive independently of the fish host.</w:t>
      </w:r>
    </w:p>
    <w:p w14:paraId="56963C7E" w14:textId="23E2FFD2" w:rsidR="00D65246" w:rsidRPr="00D65246" w:rsidRDefault="00D65246" w:rsidP="00D65246">
      <w:pPr>
        <w:pStyle w:val="ListBullet"/>
      </w:pPr>
      <w:r w:rsidRPr="00D65246">
        <w:t xml:space="preserve">Adult </w:t>
      </w:r>
      <w:r w:rsidRPr="00D65246">
        <w:rPr>
          <w:rStyle w:val="Emphasis"/>
        </w:rPr>
        <w:t>Argulus</w:t>
      </w:r>
      <w:r w:rsidRPr="00D65246">
        <w:t xml:space="preserve"> are likely to be detected on live sturgeon during inspection. However, low-level infestations, infestations of young parasites and fish showing mild or no clinical signs would be unlikely to be detected.</w:t>
      </w:r>
    </w:p>
    <w:p w14:paraId="5C9B82AA" w14:textId="2B175F16" w:rsidR="00D65246" w:rsidRPr="00D65246" w:rsidRDefault="00D65246" w:rsidP="00D65246">
      <w:pPr>
        <w:pStyle w:val="ListBullet"/>
      </w:pPr>
      <w:r w:rsidRPr="00D65246">
        <w:rPr>
          <w:rStyle w:val="Emphasis"/>
        </w:rPr>
        <w:lastRenderedPageBreak/>
        <w:t>Argulus</w:t>
      </w:r>
      <w:r w:rsidRPr="00D65246">
        <w:t xml:space="preserve"> have a high reproductive rate that can result in rapid escalation of infestations.</w:t>
      </w:r>
    </w:p>
    <w:p w14:paraId="54F0AC3E" w14:textId="77777777" w:rsidR="00D65246" w:rsidRDefault="00D65246" w:rsidP="00D65246">
      <w:pPr>
        <w:pStyle w:val="Heading5"/>
      </w:pPr>
      <w:r>
        <w:t>Conclusion</w:t>
      </w:r>
    </w:p>
    <w:p w14:paraId="1AB8E513" w14:textId="2BC5E8AC" w:rsidR="008C779F" w:rsidRDefault="00D65246" w:rsidP="00D65246">
      <w:r w:rsidRPr="00200122">
        <w:t>Based on this information and using the qualitative likelihood descriptors in</w:t>
      </w:r>
      <w:r w:rsidR="004D5400">
        <w:t xml:space="preserve"> </w:t>
      </w:r>
      <w:r w:rsidR="004D5400">
        <w:fldChar w:fldCharType="begin"/>
      </w:r>
      <w:r w:rsidR="004D5400">
        <w:instrText xml:space="preserve"> REF _Ref124329975 \h </w:instrText>
      </w:r>
      <w:r w:rsidR="004D5400">
        <w:fldChar w:fldCharType="separate"/>
      </w:r>
      <w:r w:rsidR="00535988">
        <w:t xml:space="preserve">Table </w:t>
      </w:r>
      <w:r w:rsidR="00535988">
        <w:rPr>
          <w:noProof/>
        </w:rPr>
        <w:t>4</w:t>
      </w:r>
      <w:r w:rsidR="004D5400">
        <w:fldChar w:fldCharType="end"/>
      </w:r>
      <w:r w:rsidRPr="00200122">
        <w:t xml:space="preserve">, the annual likelihood of entry of </w:t>
      </w:r>
      <w:r w:rsidRPr="00CC2E2F">
        <w:rPr>
          <w:rStyle w:val="Emphasis"/>
        </w:rPr>
        <w:t>A</w:t>
      </w:r>
      <w:r>
        <w:rPr>
          <w:rStyle w:val="Emphasis"/>
        </w:rPr>
        <w:t>rgulus</w:t>
      </w:r>
      <w:r>
        <w:t xml:space="preserve"> </w:t>
      </w:r>
      <w:r w:rsidR="005D2C63">
        <w:t>was estimated to be:</w:t>
      </w:r>
    </w:p>
    <w:p w14:paraId="09F41FE6" w14:textId="77777777" w:rsidR="00CF215C" w:rsidRDefault="008C779F" w:rsidP="008C779F">
      <w:pPr>
        <w:pStyle w:val="ListBullet"/>
        <w:rPr>
          <w:rStyle w:val="Strong"/>
        </w:rPr>
      </w:pPr>
      <w:r w:rsidRPr="005D2C63">
        <w:t>I</w:t>
      </w:r>
      <w:r w:rsidR="00D65246" w:rsidRPr="005D2C63">
        <w:t>mported live sturgeon</w:t>
      </w:r>
      <w:r w:rsidR="005D2C63">
        <w:t>—</w:t>
      </w:r>
      <w:r w:rsidR="005D2C63">
        <w:rPr>
          <w:rStyle w:val="Strong"/>
        </w:rPr>
        <w:t>M</w:t>
      </w:r>
      <w:r w:rsidR="00D65246">
        <w:rPr>
          <w:rStyle w:val="Strong"/>
        </w:rPr>
        <w:t>oderate</w:t>
      </w:r>
      <w:r>
        <w:rPr>
          <w:rStyle w:val="Strong"/>
        </w:rPr>
        <w:t>.</w:t>
      </w:r>
    </w:p>
    <w:p w14:paraId="300CA35C" w14:textId="332412DB" w:rsidR="00D65246" w:rsidRPr="00394A33" w:rsidRDefault="008C779F" w:rsidP="005D2C63">
      <w:pPr>
        <w:pStyle w:val="ListBullet"/>
      </w:pPr>
      <w:r w:rsidRPr="005D2C63">
        <w:t xml:space="preserve">Imported </w:t>
      </w:r>
      <w:r w:rsidR="005D2C63">
        <w:t xml:space="preserve">sturgeon </w:t>
      </w:r>
      <w:r w:rsidRPr="005D2C63">
        <w:t>r</w:t>
      </w:r>
      <w:r w:rsidR="00D65246" w:rsidRPr="005D2C63">
        <w:t>eproductive material</w:t>
      </w:r>
      <w:r w:rsidR="005D2C63">
        <w:t>—</w:t>
      </w:r>
      <w:r w:rsidR="005D2C63">
        <w:rPr>
          <w:rStyle w:val="Strong"/>
        </w:rPr>
        <w:t>N</w:t>
      </w:r>
      <w:r w:rsidR="00D65246" w:rsidRPr="00D078D1">
        <w:rPr>
          <w:rStyle w:val="Strong"/>
        </w:rPr>
        <w:t>egligible</w:t>
      </w:r>
      <w:r w:rsidR="00D65246" w:rsidRPr="00200122">
        <w:rPr>
          <w:rStyle w:val="Strong"/>
        </w:rPr>
        <w:t>.</w:t>
      </w:r>
    </w:p>
    <w:p w14:paraId="29341259" w14:textId="4DA5659D" w:rsidR="00D65246" w:rsidRDefault="008C779F" w:rsidP="00D65246">
      <w:r>
        <w:t xml:space="preserve">Because the likelihood entry </w:t>
      </w:r>
      <w:r w:rsidR="0010242A">
        <w:t xml:space="preserve">for </w:t>
      </w:r>
      <w:r w:rsidR="0010242A" w:rsidRPr="00CC2E2F">
        <w:rPr>
          <w:rStyle w:val="Emphasis"/>
        </w:rPr>
        <w:t>A</w:t>
      </w:r>
      <w:r w:rsidR="0010242A">
        <w:rPr>
          <w:rStyle w:val="Emphasis"/>
        </w:rPr>
        <w:t>rgulus</w:t>
      </w:r>
      <w:r w:rsidR="0010242A">
        <w:t xml:space="preserve"> </w:t>
      </w:r>
      <w:r>
        <w:t xml:space="preserve">on </w:t>
      </w:r>
      <w:r w:rsidR="005313D9">
        <w:t xml:space="preserve">sturgeon </w:t>
      </w:r>
      <w:r>
        <w:t xml:space="preserve">reproductive material was estimated to be negligible, </w:t>
      </w:r>
      <w:r w:rsidR="005227EB">
        <w:t>its</w:t>
      </w:r>
      <w:r>
        <w:t xml:space="preserve"> risk assessment was stopped, and </w:t>
      </w:r>
      <w:r w:rsidR="00D65246">
        <w:t>only live sturgeon were considered further</w:t>
      </w:r>
      <w:r w:rsidR="00BE2836">
        <w:t>.</w:t>
      </w:r>
    </w:p>
    <w:p w14:paraId="4DB0AC29" w14:textId="77777777" w:rsidR="00D65246" w:rsidRDefault="00D65246" w:rsidP="00D65246">
      <w:pPr>
        <w:pStyle w:val="Heading4"/>
      </w:pPr>
      <w:r w:rsidRPr="00D65246">
        <w:t>Exposure</w:t>
      </w:r>
      <w:r>
        <w:t xml:space="preserve"> assessment</w:t>
      </w:r>
    </w:p>
    <w:p w14:paraId="0DC97F58" w14:textId="27C9B7B4" w:rsidR="00D65246" w:rsidRDefault="00D65246" w:rsidP="00D65246">
      <w:r w:rsidRPr="00200122">
        <w:t xml:space="preserve">The </w:t>
      </w:r>
      <w:r>
        <w:t xml:space="preserve">key points </w:t>
      </w:r>
      <w:r w:rsidRPr="00200122">
        <w:t>considered relevant when conducting the exposure assessment for</w:t>
      </w:r>
      <w:r>
        <w:t xml:space="preserve"> </w:t>
      </w:r>
      <w:r w:rsidRPr="00CC2E2F">
        <w:rPr>
          <w:rStyle w:val="Emphasis"/>
        </w:rPr>
        <w:t>A</w:t>
      </w:r>
      <w:r>
        <w:rPr>
          <w:rStyle w:val="Emphasis"/>
        </w:rPr>
        <w:t>rgulus</w:t>
      </w:r>
      <w:r w:rsidR="00E41356">
        <w:rPr>
          <w:rStyle w:val="Emphasis"/>
        </w:rPr>
        <w:t xml:space="preserve"> </w:t>
      </w:r>
      <w:r w:rsidR="00E41356" w:rsidRPr="00E41356">
        <w:t>were that:</w:t>
      </w:r>
    </w:p>
    <w:p w14:paraId="58ED3E96" w14:textId="01EFE127" w:rsidR="00A33776" w:rsidRDefault="00A33776" w:rsidP="00D65246">
      <w:pPr>
        <w:pStyle w:val="ListBullet"/>
      </w:pPr>
      <w:r w:rsidRPr="00C05579">
        <w:rPr>
          <w:rStyle w:val="Emphasis"/>
        </w:rPr>
        <w:t>Argulus</w:t>
      </w:r>
      <w:r w:rsidRPr="00C05579">
        <w:t xml:space="preserve"> can be transmitted via contact between fish and through water.</w:t>
      </w:r>
    </w:p>
    <w:p w14:paraId="24D296B2" w14:textId="43603B64" w:rsidR="00D65246" w:rsidRDefault="00D65246" w:rsidP="00D65246">
      <w:pPr>
        <w:pStyle w:val="ListBullet"/>
        <w:rPr>
          <w:rStyle w:val="Emphasis"/>
          <w:i w:val="0"/>
          <w:iCs w:val="0"/>
        </w:rPr>
      </w:pPr>
      <w:r w:rsidRPr="00D65246">
        <w:rPr>
          <w:rStyle w:val="Emphasis"/>
        </w:rPr>
        <w:t>Argulus</w:t>
      </w:r>
      <w:r w:rsidRPr="00D65246">
        <w:t xml:space="preserve"> </w:t>
      </w:r>
      <w:r w:rsidRPr="00D65246">
        <w:rPr>
          <w:rStyle w:val="Emphasis"/>
          <w:i w:val="0"/>
          <w:iCs w:val="0"/>
        </w:rPr>
        <w:t>are capable of surviving for a short period as free-living parasites.</w:t>
      </w:r>
    </w:p>
    <w:p w14:paraId="5DD35307" w14:textId="53D13ED3" w:rsidR="001A080F" w:rsidRPr="00D65246" w:rsidRDefault="001A080F" w:rsidP="001A080F">
      <w:pPr>
        <w:pStyle w:val="ListBullet"/>
      </w:pPr>
      <w:r w:rsidRPr="00D65246">
        <w:rPr>
          <w:rStyle w:val="Emphasis"/>
        </w:rPr>
        <w:t>Argulus</w:t>
      </w:r>
      <w:r w:rsidRPr="00D65246">
        <w:t xml:space="preserve"> have a high reproductive rate that can result in rapid escalation of infestations.</w:t>
      </w:r>
    </w:p>
    <w:p w14:paraId="3DEBFAB0" w14:textId="0E52218F" w:rsidR="00D65246" w:rsidRPr="00D65246" w:rsidRDefault="00D65246" w:rsidP="00D65246">
      <w:pPr>
        <w:pStyle w:val="ListBullet"/>
      </w:pPr>
      <w:r w:rsidRPr="00D65246">
        <w:t xml:space="preserve">Species susceptible to </w:t>
      </w:r>
      <w:r w:rsidRPr="00D65246">
        <w:rPr>
          <w:rStyle w:val="Emphasis"/>
        </w:rPr>
        <w:t>Argulus</w:t>
      </w:r>
      <w:r w:rsidRPr="00D65246">
        <w:t xml:space="preserve"> </w:t>
      </w:r>
      <w:r w:rsidRPr="00D65246">
        <w:rPr>
          <w:rStyle w:val="Emphasis"/>
          <w:i w:val="0"/>
          <w:iCs w:val="0"/>
        </w:rPr>
        <w:t xml:space="preserve">infestation are present in Australia including </w:t>
      </w:r>
      <w:r w:rsidRPr="00D65246">
        <w:rPr>
          <w:rStyle w:val="Emphasis"/>
        </w:rPr>
        <w:t>A. ocellatus</w:t>
      </w:r>
      <w:r w:rsidRPr="00D65246">
        <w:t xml:space="preserve">, </w:t>
      </w:r>
      <w:r w:rsidRPr="00D65246">
        <w:rPr>
          <w:rStyle w:val="Emphasis"/>
        </w:rPr>
        <w:t>C. auratus, C. carpio, O. mossambicus, P. fluviatilis, R. rutilus</w:t>
      </w:r>
      <w:r w:rsidRPr="00D65246">
        <w:rPr>
          <w:rStyle w:val="Emphasis"/>
          <w:i w:val="0"/>
          <w:iCs w:val="0"/>
        </w:rPr>
        <w:t xml:space="preserve">, </w:t>
      </w:r>
      <w:r w:rsidRPr="00D65246">
        <w:rPr>
          <w:rStyle w:val="Emphasis"/>
        </w:rPr>
        <w:t>Strongylura</w:t>
      </w:r>
      <w:r w:rsidRPr="00D65246">
        <w:rPr>
          <w:rStyle w:val="Emphasis"/>
          <w:i w:val="0"/>
          <w:iCs w:val="0"/>
        </w:rPr>
        <w:t xml:space="preserve"> species, </w:t>
      </w:r>
      <w:r w:rsidRPr="00D65246">
        <w:rPr>
          <w:rStyle w:val="Emphasis"/>
        </w:rPr>
        <w:t>T. tinca</w:t>
      </w:r>
      <w:r w:rsidRPr="00D65246">
        <w:rPr>
          <w:rStyle w:val="Emphasis"/>
          <w:i w:val="0"/>
          <w:iCs w:val="0"/>
        </w:rPr>
        <w:t xml:space="preserve"> and salmonids.</w:t>
      </w:r>
    </w:p>
    <w:p w14:paraId="20FD0B7B" w14:textId="372A1641" w:rsidR="00D65246" w:rsidRPr="00D65246" w:rsidRDefault="00D65246" w:rsidP="00D65246">
      <w:pPr>
        <w:pStyle w:val="ListBullet"/>
      </w:pPr>
      <w:r w:rsidRPr="00D65246">
        <w:rPr>
          <w:rStyle w:val="Emphasis"/>
          <w:i w:val="0"/>
          <w:iCs w:val="0"/>
        </w:rPr>
        <w:t xml:space="preserve">Aquaculture species most likely to be polycultured with imported sturgeon such as trout are susceptible to </w:t>
      </w:r>
      <w:r w:rsidRPr="00D65246">
        <w:rPr>
          <w:rStyle w:val="Emphasis"/>
        </w:rPr>
        <w:t>Argulus</w:t>
      </w:r>
      <w:r w:rsidRPr="00D65246">
        <w:t>.</w:t>
      </w:r>
    </w:p>
    <w:p w14:paraId="26AE237C" w14:textId="17355722" w:rsidR="00D65246" w:rsidRPr="00D65246" w:rsidRDefault="00D65246" w:rsidP="00D65246">
      <w:pPr>
        <w:pStyle w:val="ListBullet"/>
        <w:rPr>
          <w:rStyle w:val="Emphasis"/>
          <w:i w:val="0"/>
          <w:iCs w:val="0"/>
        </w:rPr>
      </w:pPr>
      <w:r w:rsidRPr="00D65246">
        <w:t xml:space="preserve">Sturgeon is typically cultured between 15–20°C </w: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 </w:instrTex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EN.CITE.DATA </w:instrText>
      </w:r>
      <w:r w:rsidR="00D6271F">
        <w:fldChar w:fldCharType="end"/>
      </w:r>
      <w:r w:rsidR="00D6271F">
        <w:fldChar w:fldCharType="separate"/>
      </w:r>
      <w:r w:rsidR="00D6271F">
        <w:rPr>
          <w:noProof/>
        </w:rPr>
        <w:t>(Castellano et al. 2017; Mohler 2003)</w:t>
      </w:r>
      <w:r w:rsidR="00D6271F">
        <w:fldChar w:fldCharType="end"/>
      </w:r>
      <w:r w:rsidRPr="00D65246">
        <w:t xml:space="preserve">, which is in the temperature range for </w:t>
      </w:r>
      <w:r w:rsidRPr="00D65246">
        <w:rPr>
          <w:rStyle w:val="Emphasis"/>
        </w:rPr>
        <w:t>Argulus</w:t>
      </w:r>
      <w:r w:rsidRPr="00D65246">
        <w:rPr>
          <w:rStyle w:val="Emphasis"/>
          <w:i w:val="0"/>
          <w:iCs w:val="0"/>
        </w:rPr>
        <w:t xml:space="preserve"> reproduction </w:t>
      </w:r>
      <w:r w:rsidR="00D6271F">
        <w:fldChar w:fldCharType="begin"/>
      </w:r>
      <w:r w:rsidR="00D6271F">
        <w:instrText xml:space="preserve"> ADDIN EN.CITE &lt;EndNote&gt;&lt;Cite&gt;&lt;Author&gt;Mikheev&lt;/Author&gt;&lt;Year&gt;2001&lt;/Year&gt;&lt;RecNum&gt;46641&lt;/RecNum&gt;&lt;IDText&gt;24675&lt;/IDText&gt;&lt;DisplayText&gt;(Mikheev et al. 2001)&lt;/DisplayText&gt;&lt;record&gt;&lt;rec-number&gt;46641&lt;/rec-number&gt;&lt;foreign-keys&gt;&lt;key app="EN" db-id="pst5rtr92wfa9cexzel59affvp5zwtats0wa" timestamp="1691628187" guid="e91917d5-2cfe-41fc-8b2d-51d8602aeec4"&gt;46641&lt;/key&gt;&lt;/foreign-keys&gt;&lt;ref-type name="Journal Article"&gt;17&lt;/ref-type&gt;&lt;contributors&gt;&lt;authors&gt;&lt;author&gt;Mikheev, V.N.&lt;/author&gt;&lt;author&gt;Pasternak, A.F.&lt;/author&gt;&lt;author&gt;Valtonen, E. T.&lt;/author&gt;&lt;author&gt;Lankinen, Y.&lt;/author&gt;&lt;/authors&gt;&lt;/contributors&gt;&lt;titles&gt;&lt;title&gt;&lt;style face="normal" font="default" size="100%"&gt;Spatial distribution and hatching of overwintered eggs of a fish ectoparasite, &lt;/style&gt;&lt;style face="italic" font="default" size="100%"&gt;Argulus coregoni&lt;/style&gt;&lt;style face="normal" font="default" size="100%"&gt; (Crustacea: Branchiura)&lt;/style&gt;&lt;/title&gt;&lt;secondary-title&gt;Diseases of Aquatic Organisms&lt;/secondary-title&gt;&lt;/titles&gt;&lt;periodical&gt;&lt;full-title&gt;Diseases of Aquatic Organisms&lt;/full-title&gt;&lt;/periodical&gt;&lt;pages&gt;123-128&lt;/pages&gt;&lt;volume&gt;46&lt;/volume&gt;&lt;keywords&gt;&lt;keyword&gt;Overwintering&lt;/keyword&gt;&lt;keyword&gt;Argulus coregoni&lt;/keyword&gt;&lt;keyword&gt;Ectoparasite&lt;/keyword&gt;&lt;keyword&gt;Egg distribution&lt;/keyword&gt;&lt;keyword&gt;Hatching&lt;/keyword&gt;&lt;/keywords&gt;&lt;dates&gt;&lt;year&gt;2001&lt;/year&gt;&lt;/dates&gt;&lt;orig-pub&gt;\\ACT001CL04FS07\BIOSECURITYDATA$\E Library\Animal Catalogue\M\Mikheev et al 2001 EN24675.pdf&lt;/orig-pub&gt;&lt;label&gt;24675&lt;/label&gt;&lt;urls&gt;&lt;/urls&gt;&lt;custom1&gt;sturgeon_BM&lt;/custom1&gt;&lt;electronic-resource-num&gt;https://doi.org/10.3354/dao046123&lt;/electronic-resource-num&gt;&lt;/record&gt;&lt;/Cite&gt;&lt;/EndNote&gt;</w:instrText>
      </w:r>
      <w:r w:rsidR="00D6271F">
        <w:fldChar w:fldCharType="separate"/>
      </w:r>
      <w:r w:rsidR="00D6271F">
        <w:rPr>
          <w:noProof/>
        </w:rPr>
        <w:t>(Mikheev et al. 2001)</w:t>
      </w:r>
      <w:r w:rsidR="00D6271F">
        <w:fldChar w:fldCharType="end"/>
      </w:r>
      <w:r w:rsidRPr="00D65246">
        <w:rPr>
          <w:rStyle w:val="Emphasis"/>
          <w:i w:val="0"/>
          <w:iCs w:val="0"/>
        </w:rPr>
        <w:t>.</w:t>
      </w:r>
    </w:p>
    <w:p w14:paraId="01940F90" w14:textId="1440C36B" w:rsidR="00D65246" w:rsidRPr="00D65246" w:rsidRDefault="00D65246" w:rsidP="00D65246">
      <w:pPr>
        <w:pStyle w:val="ListBullet"/>
        <w:rPr>
          <w:rStyle w:val="Emphasis"/>
          <w:i w:val="0"/>
          <w:iCs w:val="0"/>
        </w:rPr>
      </w:pPr>
      <w:r w:rsidRPr="00D65246">
        <w:t xml:space="preserve">Because of the </w:t>
      </w:r>
      <w:r w:rsidR="00F34650">
        <w:t>culture</w:t>
      </w:r>
      <w:r w:rsidRPr="00D65246">
        <w:t xml:space="preserve"> conditions in aquaculture facilities (</w:t>
      </w:r>
      <w:r w:rsidR="00FE1632">
        <w:t>e.g.</w:t>
      </w:r>
      <w:r w:rsidRPr="00D65246">
        <w:t xml:space="preserve"> high stocking densities), any farmed susceptible species grown with, or sharing the same water as</w:t>
      </w:r>
      <w:r w:rsidRPr="00D65246">
        <w:rPr>
          <w:rStyle w:val="Emphasis"/>
          <w:i w:val="0"/>
          <w:iCs w:val="0"/>
        </w:rPr>
        <w:t xml:space="preserve"> </w:t>
      </w:r>
      <w:r w:rsidRPr="00D65246">
        <w:t xml:space="preserve">infested sturgeon will be certain to be exposed to viable </w:t>
      </w:r>
      <w:r w:rsidR="00C05579" w:rsidRPr="00D65246">
        <w:rPr>
          <w:rStyle w:val="Emphasis"/>
        </w:rPr>
        <w:t>Argulus</w:t>
      </w:r>
      <w:r w:rsidR="0037140E">
        <w:rPr>
          <w:rStyle w:val="Emphasis"/>
          <w:i w:val="0"/>
          <w:iCs w:val="0"/>
        </w:rPr>
        <w:t>.</w:t>
      </w:r>
    </w:p>
    <w:p w14:paraId="2825ADAD" w14:textId="1979EDF8" w:rsidR="00D65246" w:rsidRPr="00D65246" w:rsidRDefault="00D65246" w:rsidP="00D65246">
      <w:pPr>
        <w:pStyle w:val="ListBullet"/>
      </w:pPr>
      <w:r w:rsidRPr="00D65246">
        <w:t xml:space="preserve">Introduction into the wild may occur by direct release of imported live sturgeon or its associated wastes from the aquaculture facility into natural waters. This would be a direct pathway to wild susceptible species if a farm has not implemented standards of biosecurity for fish escapes and waste management that would exclude </w:t>
      </w:r>
      <w:r w:rsidR="00C05579" w:rsidRPr="00D65246">
        <w:rPr>
          <w:rStyle w:val="Emphasis"/>
        </w:rPr>
        <w:t>Argulus</w:t>
      </w:r>
      <w:r w:rsidRPr="00D65246">
        <w:t xml:space="preserve"> from discharges.</w:t>
      </w:r>
    </w:p>
    <w:p w14:paraId="48849FB0" w14:textId="1F93DB4B" w:rsidR="00D65246" w:rsidRPr="00D65246" w:rsidRDefault="00D65246" w:rsidP="00D65246">
      <w:pPr>
        <w:pStyle w:val="ListBullet"/>
      </w:pPr>
      <w:r w:rsidRPr="00D65246">
        <w:t xml:space="preserve">Wild susceptible species may be less abundant than susceptible species in aquaculture facilities. Despite this, wild susceptible species would be expected to be exposed to </w:t>
      </w:r>
      <w:r w:rsidR="00C05579" w:rsidRPr="00D65246">
        <w:rPr>
          <w:rStyle w:val="Emphasis"/>
        </w:rPr>
        <w:t>Argulus</w:t>
      </w:r>
      <w:r w:rsidRPr="00D65246">
        <w:t xml:space="preserve"> released into natural waters due to </w:t>
      </w:r>
      <w:r w:rsidR="0037140E">
        <w:t>its</w:t>
      </w:r>
      <w:r w:rsidRPr="00D65246">
        <w:t xml:space="preserve"> wide host range in Australian waters.</w:t>
      </w:r>
    </w:p>
    <w:p w14:paraId="22EF001D" w14:textId="77777777" w:rsidR="00D65246" w:rsidRDefault="00D65246" w:rsidP="00D65246">
      <w:pPr>
        <w:pStyle w:val="Heading5"/>
      </w:pPr>
      <w:r>
        <w:t>Conclusion</w:t>
      </w:r>
    </w:p>
    <w:p w14:paraId="45E41A2C" w14:textId="54FBB2A0" w:rsidR="00D65246" w:rsidRPr="00200122" w:rsidRDefault="00D65246" w:rsidP="00D65246">
      <w:r w:rsidRPr="00200122">
        <w:t>Based on this information and using the qualitative likelihood descriptors in</w:t>
      </w:r>
      <w:r w:rsidR="004D5400">
        <w:t xml:space="preserve"> </w:t>
      </w:r>
      <w:r w:rsidR="004D5400">
        <w:fldChar w:fldCharType="begin"/>
      </w:r>
      <w:r w:rsidR="004D5400">
        <w:instrText xml:space="preserve"> REF _Ref124329975 \h </w:instrText>
      </w:r>
      <w:r w:rsidR="004D5400">
        <w:fldChar w:fldCharType="separate"/>
      </w:r>
      <w:r w:rsidR="00535988">
        <w:t xml:space="preserve">Table </w:t>
      </w:r>
      <w:r w:rsidR="00535988">
        <w:rPr>
          <w:noProof/>
        </w:rPr>
        <w:t>4</w:t>
      </w:r>
      <w:r w:rsidR="004D5400">
        <w:fldChar w:fldCharType="end"/>
      </w:r>
      <w:r w:rsidRPr="00200122">
        <w:t xml:space="preserve">, the partial likelihood of exposure of each exposure group to </w:t>
      </w:r>
      <w:r w:rsidRPr="00987580">
        <w:rPr>
          <w:rStyle w:val="Emphasis"/>
        </w:rPr>
        <w:t>A</w:t>
      </w:r>
      <w:r>
        <w:rPr>
          <w:rStyle w:val="Emphasis"/>
        </w:rPr>
        <w:t>rgulu</w:t>
      </w:r>
      <w:r w:rsidRPr="00987580">
        <w:rPr>
          <w:rStyle w:val="Emphasis"/>
        </w:rPr>
        <w:t>s</w:t>
      </w:r>
      <w:r>
        <w:t xml:space="preserve"> </w:t>
      </w:r>
      <w:r w:rsidRPr="00200122">
        <w:t xml:space="preserve">in </w:t>
      </w:r>
      <w:r w:rsidRPr="005313D9">
        <w:rPr>
          <w:rStyle w:val="Strong"/>
        </w:rPr>
        <w:t xml:space="preserve">imported live sturgeon </w:t>
      </w:r>
      <w:r w:rsidRPr="00200122">
        <w:t>was estimated to be:</w:t>
      </w:r>
    </w:p>
    <w:p w14:paraId="5ACCE851" w14:textId="77777777" w:rsidR="00D65246" w:rsidRPr="00C05579" w:rsidRDefault="00D65246" w:rsidP="00C05579">
      <w:pPr>
        <w:pStyle w:val="ListBullet"/>
        <w:rPr>
          <w:rStyle w:val="Strong"/>
        </w:rPr>
      </w:pPr>
      <w:r w:rsidRPr="00C05579">
        <w:t>Farmed susceptible species—</w:t>
      </w:r>
      <w:r w:rsidRPr="00C05579">
        <w:rPr>
          <w:rStyle w:val="Strong"/>
        </w:rPr>
        <w:t>High.</w:t>
      </w:r>
    </w:p>
    <w:p w14:paraId="01F95F92" w14:textId="77777777" w:rsidR="00D65246" w:rsidRPr="00C05579" w:rsidRDefault="00D65246" w:rsidP="00C05579">
      <w:pPr>
        <w:pStyle w:val="ListBullet"/>
      </w:pPr>
      <w:r w:rsidRPr="00C05579">
        <w:t>Wild susceptible species—</w:t>
      </w:r>
      <w:r w:rsidRPr="00C05579">
        <w:rPr>
          <w:rStyle w:val="Strong"/>
        </w:rPr>
        <w:t>Moderate.</w:t>
      </w:r>
    </w:p>
    <w:p w14:paraId="56D405FB" w14:textId="77777777" w:rsidR="00D65246" w:rsidRDefault="00D65246" w:rsidP="00C05579">
      <w:pPr>
        <w:pStyle w:val="Heading4"/>
      </w:pPr>
      <w:r w:rsidRPr="00C05579">
        <w:lastRenderedPageBreak/>
        <w:t>Determination</w:t>
      </w:r>
      <w:r>
        <w:t xml:space="preserve"> of the partial annual likelihood of entry and exposure</w:t>
      </w:r>
    </w:p>
    <w:p w14:paraId="1EF652E4" w14:textId="7A12B037" w:rsidR="00D65246" w:rsidRPr="00200122" w:rsidRDefault="00D65246" w:rsidP="00D65246">
      <w:r w:rsidRPr="00200122">
        <w:t xml:space="preserve">The partial annual likelihood of entry and exposure of each exposure group to </w:t>
      </w:r>
      <w:r w:rsidRPr="00987580">
        <w:rPr>
          <w:rStyle w:val="Emphasis"/>
        </w:rPr>
        <w:t>A</w:t>
      </w:r>
      <w:r>
        <w:rPr>
          <w:rStyle w:val="Emphasis"/>
        </w:rPr>
        <w:t>rgulu</w:t>
      </w:r>
      <w:r w:rsidRPr="00987580">
        <w:rPr>
          <w:rStyle w:val="Emphasis"/>
        </w:rPr>
        <w:t>s</w:t>
      </w:r>
      <w:r w:rsidRPr="00200122">
        <w:t xml:space="preserve"> in </w:t>
      </w:r>
      <w:r w:rsidRPr="00272422">
        <w:rPr>
          <w:rStyle w:val="Strong"/>
        </w:rPr>
        <w:t>imported live sturgeon</w:t>
      </w:r>
      <w:r>
        <w:t xml:space="preserve"> </w:t>
      </w:r>
      <w:r w:rsidRPr="00200122">
        <w:t xml:space="preserve">was determined by combining the likelihood of entry and the partial likelihood of exposure using the matrix in </w:t>
      </w:r>
      <w:r w:rsidR="00F103FE">
        <w:fldChar w:fldCharType="begin"/>
      </w:r>
      <w:r w:rsidR="00F103FE">
        <w:instrText xml:space="preserve"> REF _Ref124344689 \h </w:instrText>
      </w:r>
      <w:r w:rsidR="00F103FE">
        <w:fldChar w:fldCharType="separate"/>
      </w:r>
      <w:r w:rsidR="00535988">
        <w:t xml:space="preserve">Figure </w:t>
      </w:r>
      <w:r w:rsidR="00535988">
        <w:rPr>
          <w:noProof/>
        </w:rPr>
        <w:t>4</w:t>
      </w:r>
      <w:r w:rsidR="00F103FE">
        <w:fldChar w:fldCharType="end"/>
      </w:r>
      <w:r w:rsidR="00F103FE">
        <w:t xml:space="preserve"> </w:t>
      </w:r>
      <w:r w:rsidRPr="00200122">
        <w:t>and was found to be:</w:t>
      </w:r>
    </w:p>
    <w:p w14:paraId="6AD6C41A" w14:textId="77777777" w:rsidR="00D65246" w:rsidRPr="00C05579" w:rsidRDefault="00D65246" w:rsidP="00C05579">
      <w:pPr>
        <w:pStyle w:val="ListBullet"/>
        <w:rPr>
          <w:rStyle w:val="Strong"/>
        </w:rPr>
      </w:pPr>
      <w:r w:rsidRPr="00C05579">
        <w:t>Farmed susceptible species—</w:t>
      </w:r>
      <w:r w:rsidRPr="00C05579">
        <w:rPr>
          <w:rStyle w:val="Strong"/>
        </w:rPr>
        <w:t>Moderate.</w:t>
      </w:r>
    </w:p>
    <w:p w14:paraId="4C2DFA07" w14:textId="77777777" w:rsidR="00D65246" w:rsidRPr="00C05579" w:rsidRDefault="00D65246" w:rsidP="00C05579">
      <w:pPr>
        <w:pStyle w:val="ListBullet"/>
        <w:rPr>
          <w:rStyle w:val="Strong"/>
        </w:rPr>
      </w:pPr>
      <w:r w:rsidRPr="00C05579">
        <w:t>Wild susceptible species—</w:t>
      </w:r>
      <w:r w:rsidRPr="00C05579">
        <w:rPr>
          <w:rStyle w:val="Strong"/>
        </w:rPr>
        <w:t>Low.</w:t>
      </w:r>
    </w:p>
    <w:p w14:paraId="5D3A07F0" w14:textId="77777777" w:rsidR="00C05579" w:rsidRDefault="00C05579" w:rsidP="00C05579">
      <w:pPr>
        <w:pStyle w:val="Heading4"/>
      </w:pPr>
      <w:r>
        <w:t>Consequence assessment</w:t>
      </w:r>
    </w:p>
    <w:p w14:paraId="164F6565" w14:textId="77777777" w:rsidR="00C05579" w:rsidRPr="00200122" w:rsidRDefault="00C05579" w:rsidP="00C05579">
      <w:pPr>
        <w:pStyle w:val="Heading5"/>
      </w:pPr>
      <w:r w:rsidRPr="00200122">
        <w:t>Partial likelihood of establishment and spread (PLES)</w:t>
      </w:r>
    </w:p>
    <w:p w14:paraId="7EF19A0C" w14:textId="30847D58" w:rsidR="00C05579" w:rsidRPr="00200122" w:rsidRDefault="00C05579" w:rsidP="00C05579">
      <w:r w:rsidRPr="00200122">
        <w:t xml:space="preserve">The </w:t>
      </w:r>
      <w:r>
        <w:t>key points</w:t>
      </w:r>
      <w:r w:rsidRPr="00200122">
        <w:t xml:space="preserve"> considered relevant when determining the partial likelihood of establishment and spread for </w:t>
      </w:r>
      <w:r w:rsidRPr="00987580">
        <w:rPr>
          <w:rStyle w:val="Emphasis"/>
        </w:rPr>
        <w:t>A</w:t>
      </w:r>
      <w:r>
        <w:rPr>
          <w:rStyle w:val="Emphasis"/>
        </w:rPr>
        <w:t>rgulu</w:t>
      </w:r>
      <w:r w:rsidRPr="00987580">
        <w:rPr>
          <w:rStyle w:val="Emphasis"/>
        </w:rPr>
        <w:t>s</w:t>
      </w:r>
      <w:r w:rsidR="00CC1758">
        <w:t xml:space="preserve"> were that:</w:t>
      </w:r>
    </w:p>
    <w:p w14:paraId="15AFADB5" w14:textId="77777777" w:rsidR="00C05579" w:rsidRPr="00C05579" w:rsidRDefault="00C05579" w:rsidP="00C05579">
      <w:pPr>
        <w:pStyle w:val="ListBullet"/>
      </w:pPr>
      <w:r w:rsidRPr="00C05579">
        <w:rPr>
          <w:rStyle w:val="Emphasis"/>
        </w:rPr>
        <w:t>Argulus</w:t>
      </w:r>
      <w:r w:rsidRPr="00C05579">
        <w:t xml:space="preserve"> can be transmitted via contact between fish and through water. They can survive as a free-living parasite in the aquatic environment.</w:t>
      </w:r>
    </w:p>
    <w:p w14:paraId="0FA7A93C" w14:textId="102D539A" w:rsidR="00C05579" w:rsidRPr="00C05579" w:rsidRDefault="00C05579" w:rsidP="00C05579">
      <w:pPr>
        <w:pStyle w:val="ListBullet"/>
      </w:pPr>
      <w:r w:rsidRPr="00C05579">
        <w:rPr>
          <w:rStyle w:val="Emphasis"/>
        </w:rPr>
        <w:t>Argulus</w:t>
      </w:r>
      <w:r w:rsidRPr="00C05579">
        <w:t xml:space="preserve"> can survive on fish for several months and spawn several times during this period.</w:t>
      </w:r>
    </w:p>
    <w:p w14:paraId="2E142A48" w14:textId="5CAC6107" w:rsidR="00C05579" w:rsidRPr="00C05579" w:rsidRDefault="00C05579" w:rsidP="00C05579">
      <w:pPr>
        <w:pStyle w:val="ListBullet"/>
        <w:rPr>
          <w:rStyle w:val="Emphasis"/>
          <w:i w:val="0"/>
          <w:iCs w:val="0"/>
        </w:rPr>
      </w:pPr>
      <w:r w:rsidRPr="00C05579">
        <w:t xml:space="preserve">Aquaculture and wild fish species present in Australia are susceptible to </w:t>
      </w:r>
      <w:r w:rsidRPr="00C05579">
        <w:rPr>
          <w:rStyle w:val="Emphasis"/>
        </w:rPr>
        <w:t>Argulus</w:t>
      </w:r>
      <w:r w:rsidRPr="00C05579">
        <w:rPr>
          <w:rStyle w:val="Emphasis"/>
          <w:i w:val="0"/>
          <w:iCs w:val="0"/>
        </w:rPr>
        <w:t xml:space="preserve"> including </w:t>
      </w:r>
      <w:r w:rsidRPr="00C05579">
        <w:rPr>
          <w:rStyle w:val="Emphasis"/>
        </w:rPr>
        <w:t>A. ocellatus, C. auratus, C. carpio, O. mossambicus</w:t>
      </w:r>
      <w:r w:rsidRPr="00C05579">
        <w:rPr>
          <w:rStyle w:val="Emphasis"/>
          <w:i w:val="0"/>
          <w:iCs w:val="0"/>
        </w:rPr>
        <w:t xml:space="preserve">, </w:t>
      </w:r>
      <w:r w:rsidRPr="00C05579">
        <w:rPr>
          <w:rStyle w:val="Emphasis"/>
        </w:rPr>
        <w:t>P. fluviatilis, R. rutilus, Strongylura</w:t>
      </w:r>
      <w:r w:rsidRPr="00C05579">
        <w:rPr>
          <w:rStyle w:val="Emphasis"/>
          <w:i w:val="0"/>
          <w:iCs w:val="0"/>
        </w:rPr>
        <w:t xml:space="preserve"> species, </w:t>
      </w:r>
      <w:r w:rsidRPr="00C05579">
        <w:rPr>
          <w:rStyle w:val="Emphasis"/>
        </w:rPr>
        <w:t>T. tinca</w:t>
      </w:r>
      <w:r w:rsidRPr="00C05579">
        <w:rPr>
          <w:rStyle w:val="Emphasis"/>
          <w:i w:val="0"/>
          <w:iCs w:val="0"/>
        </w:rPr>
        <w:t xml:space="preserve"> and salmonids.</w:t>
      </w:r>
    </w:p>
    <w:p w14:paraId="56A6CA92" w14:textId="141D80B3" w:rsidR="00C05579" w:rsidRPr="00C05579" w:rsidRDefault="00C05579" w:rsidP="00C05579">
      <w:pPr>
        <w:pStyle w:val="ListBullet"/>
      </w:pPr>
      <w:r w:rsidRPr="00C05579">
        <w:t xml:space="preserve">The likelihood of </w:t>
      </w:r>
      <w:r w:rsidRPr="00C05579">
        <w:rPr>
          <w:rStyle w:val="Emphasis"/>
        </w:rPr>
        <w:t>Argulus</w:t>
      </w:r>
      <w:r w:rsidRPr="00C05579">
        <w:t xml:space="preserve"> establishment is high for farmed susceptible species. This is due to the stressors associated with intensive aquaculture. For example, the higher density of susceptible animals</w:t>
      </w:r>
      <w:r w:rsidR="00934E4C">
        <w:t xml:space="preserve"> and</w:t>
      </w:r>
      <w:r w:rsidRPr="00C05579">
        <w:t xml:space="preserve"> the </w:t>
      </w:r>
      <w:r w:rsidR="00F34650">
        <w:t>culture</w:t>
      </w:r>
      <w:r w:rsidRPr="00C05579">
        <w:t xml:space="preserve"> conditions.</w:t>
      </w:r>
    </w:p>
    <w:p w14:paraId="57B628A4" w14:textId="7046F238" w:rsidR="00C05579" w:rsidRPr="00C05579" w:rsidRDefault="00C05579" w:rsidP="00C05579">
      <w:pPr>
        <w:pStyle w:val="ListBullet"/>
      </w:pPr>
      <w:r w:rsidRPr="00C05579">
        <w:t xml:space="preserve">If infested live sturgeon or polycultured species in an aquaculture facility were moved to another aquaculture facility in Australia it is likely that </w:t>
      </w:r>
      <w:r w:rsidRPr="00C05579">
        <w:rPr>
          <w:rStyle w:val="Emphasis"/>
        </w:rPr>
        <w:t>Argulus</w:t>
      </w:r>
      <w:r w:rsidRPr="00C05579">
        <w:rPr>
          <w:rStyle w:val="Emphasis"/>
          <w:i w:val="0"/>
          <w:iCs w:val="0"/>
        </w:rPr>
        <w:t xml:space="preserve"> </w:t>
      </w:r>
      <w:r w:rsidRPr="00C05579">
        <w:t>would establish in these facilities.</w:t>
      </w:r>
    </w:p>
    <w:p w14:paraId="0242011C" w14:textId="3456CB9B" w:rsidR="00C05579" w:rsidRPr="00C05579" w:rsidRDefault="00C05579" w:rsidP="00C05579">
      <w:pPr>
        <w:pStyle w:val="ListBullet"/>
      </w:pPr>
      <w:r w:rsidRPr="00C05579">
        <w:t xml:space="preserve">Each state and territory have translocation protocols for aquaculture animals but some disease agents may not be covered, including </w:t>
      </w:r>
      <w:r w:rsidRPr="00C05579">
        <w:rPr>
          <w:rStyle w:val="Emphasis"/>
        </w:rPr>
        <w:t>Argulus</w:t>
      </w:r>
      <w:r w:rsidRPr="00C05579">
        <w:t>.</w:t>
      </w:r>
    </w:p>
    <w:p w14:paraId="3931475E" w14:textId="18BBF746" w:rsidR="00C05579" w:rsidRPr="00C05579" w:rsidRDefault="00C05579" w:rsidP="00C05579">
      <w:pPr>
        <w:pStyle w:val="ListBullet"/>
      </w:pPr>
      <w:r w:rsidRPr="00C05579">
        <w:t xml:space="preserve">There are treatment options for </w:t>
      </w:r>
      <w:r w:rsidRPr="00C05579">
        <w:rPr>
          <w:rStyle w:val="Emphasis"/>
        </w:rPr>
        <w:t>Argulus</w:t>
      </w:r>
      <w:r w:rsidRPr="00C05579">
        <w:t xml:space="preserve"> infestations but repeat treatments and careful chemical selection, if available, is required.</w:t>
      </w:r>
    </w:p>
    <w:p w14:paraId="328BC3D5" w14:textId="102BABED" w:rsidR="00C05579" w:rsidRPr="00C05579" w:rsidRDefault="00C05579" w:rsidP="00C05579">
      <w:pPr>
        <w:pStyle w:val="ListBullet"/>
        <w:rPr>
          <w:rStyle w:val="Emphasis"/>
          <w:i w:val="0"/>
          <w:iCs w:val="0"/>
        </w:rPr>
      </w:pPr>
      <w:r w:rsidRPr="00C05579">
        <w:t xml:space="preserve">Spread of </w:t>
      </w:r>
      <w:r w:rsidRPr="00C05579">
        <w:rPr>
          <w:rStyle w:val="Emphasis"/>
        </w:rPr>
        <w:t>Argulus</w:t>
      </w:r>
      <w:r w:rsidRPr="00C05579">
        <w:rPr>
          <w:rStyle w:val="Emphasis"/>
          <w:i w:val="0"/>
          <w:iCs w:val="0"/>
        </w:rPr>
        <w:t xml:space="preserve"> from farmed to wild susceptible species may occur through the movement of </w:t>
      </w:r>
      <w:r w:rsidRPr="00C05579">
        <w:t>infested polyculture species (</w:t>
      </w:r>
      <w:r w:rsidR="00FE1632">
        <w:t>e.g.</w:t>
      </w:r>
      <w:r w:rsidRPr="00C05579">
        <w:t xml:space="preserve"> </w:t>
      </w:r>
      <w:r w:rsidR="000032CE">
        <w:t>rainbow trout, brown trout and Chinook salmon</w:t>
      </w:r>
      <w:r w:rsidRPr="00C05579">
        <w:t xml:space="preserve">) into natural waters to replenish depleted populations. </w:t>
      </w:r>
      <w:r w:rsidRPr="00C05579">
        <w:rPr>
          <w:rStyle w:val="Emphasis"/>
        </w:rPr>
        <w:t>Argulus</w:t>
      </w:r>
      <w:r w:rsidRPr="00C05579">
        <w:rPr>
          <w:rStyle w:val="Emphasis"/>
          <w:i w:val="0"/>
          <w:iCs w:val="0"/>
        </w:rPr>
        <w:t xml:space="preserve"> could be effectively transferred this way because fish may not show obvious infestation or clinical signs before transfer.</w:t>
      </w:r>
    </w:p>
    <w:p w14:paraId="36E49553" w14:textId="5596C100" w:rsidR="00C05579" w:rsidRPr="00C05579" w:rsidRDefault="00C05579" w:rsidP="00C05579">
      <w:pPr>
        <w:pStyle w:val="ListBullet"/>
      </w:pPr>
      <w:r w:rsidRPr="00C05579">
        <w:t xml:space="preserve">If </w:t>
      </w:r>
      <w:r w:rsidRPr="00C05579">
        <w:rPr>
          <w:rStyle w:val="Emphasis"/>
        </w:rPr>
        <w:t>Argulus</w:t>
      </w:r>
      <w:r w:rsidRPr="00C05579">
        <w:t xml:space="preserve"> were to establish on a farm it could spread to neighbouring farms and wild populations through wastewater. This spread would be moderated by implementation of biosecurity measures should an infestation of </w:t>
      </w:r>
      <w:r w:rsidRPr="00C05579">
        <w:rPr>
          <w:rStyle w:val="Emphasis"/>
        </w:rPr>
        <w:t>Argulus</w:t>
      </w:r>
      <w:r w:rsidRPr="00C05579">
        <w:t xml:space="preserve"> be suspected and response measures initiated</w:t>
      </w:r>
      <w:r w:rsidR="00A609CD">
        <w:t xml:space="preserve"> immediately</w:t>
      </w:r>
      <w:r w:rsidRPr="00C05579">
        <w:t xml:space="preserve">. However, </w:t>
      </w:r>
      <w:r w:rsidRPr="00C05579">
        <w:rPr>
          <w:rStyle w:val="Emphasis"/>
        </w:rPr>
        <w:t>Argulus</w:t>
      </w:r>
      <w:r w:rsidRPr="00C05579">
        <w:t xml:space="preserve"> is effectively transmitted through water and can persist in the environment as a free-living parasite, and farms which share a common water source or equipment with an infested population may be exposed to </w:t>
      </w:r>
      <w:r w:rsidRPr="00C05579">
        <w:rPr>
          <w:rStyle w:val="Emphasis"/>
        </w:rPr>
        <w:t>Argulus</w:t>
      </w:r>
      <w:r w:rsidRPr="00C05579">
        <w:t>.</w:t>
      </w:r>
    </w:p>
    <w:p w14:paraId="7A416DE9" w14:textId="6557E5E8" w:rsidR="00C05579" w:rsidRPr="00C05579" w:rsidRDefault="00C05579" w:rsidP="00C05579">
      <w:pPr>
        <w:pStyle w:val="ListBullet"/>
      </w:pPr>
      <w:r w:rsidRPr="00C05579">
        <w:t xml:space="preserve">The likelihood of </w:t>
      </w:r>
      <w:r w:rsidRPr="00C05579">
        <w:rPr>
          <w:rStyle w:val="Emphasis"/>
        </w:rPr>
        <w:t>Argulus</w:t>
      </w:r>
      <w:r w:rsidRPr="00C05579">
        <w:t xml:space="preserve"> spread from farms to wild populations or neighbouring farms via escaped fish would be reduced due to the systems in place on farms to prevent discharge of live animals, however the parasites could spread this way. </w:t>
      </w:r>
      <w:r w:rsidRPr="0037140E">
        <w:rPr>
          <w:rStyle w:val="Emphasis"/>
        </w:rPr>
        <w:t>Argulus</w:t>
      </w:r>
      <w:r w:rsidRPr="00C05579">
        <w:t xml:space="preserve"> could also be spread from farms </w:t>
      </w:r>
      <w:r w:rsidRPr="00C05579">
        <w:lastRenderedPageBreak/>
        <w:t xml:space="preserve">to wild </w:t>
      </w:r>
      <w:r w:rsidR="0037140E">
        <w:t>water</w:t>
      </w:r>
      <w:r w:rsidRPr="00C05579">
        <w:t>s via birds scavenging infested moribund fish and dropping them into unaffected waters.</w:t>
      </w:r>
    </w:p>
    <w:p w14:paraId="3B227EE7" w14:textId="7D151F62" w:rsidR="00C05579" w:rsidRPr="00C05579" w:rsidRDefault="00C05579" w:rsidP="00C05579">
      <w:pPr>
        <w:pStyle w:val="ListBullet"/>
      </w:pPr>
      <w:r w:rsidRPr="00C05579">
        <w:t xml:space="preserve">If </w:t>
      </w:r>
      <w:r w:rsidRPr="00C05579">
        <w:rPr>
          <w:rStyle w:val="Emphasis"/>
        </w:rPr>
        <w:t>Argulus</w:t>
      </w:r>
      <w:r w:rsidRPr="00C05579">
        <w:t xml:space="preserve"> were to establish in salmonid aquaculture </w:t>
      </w:r>
      <w:r w:rsidR="0037140E" w:rsidRPr="00C05579">
        <w:t>facilities,</w:t>
      </w:r>
      <w:r w:rsidRPr="00C05579">
        <w:t xml:space="preserve"> then the summer water temperatures where salmonids are farmed would favour the spread of the ectoparasites.</w:t>
      </w:r>
    </w:p>
    <w:p w14:paraId="356B361E" w14:textId="103F7C3A" w:rsidR="00C05579" w:rsidRPr="00C05579" w:rsidRDefault="00C05579" w:rsidP="00C05579">
      <w:pPr>
        <w:pStyle w:val="ListBullet"/>
      </w:pPr>
      <w:r w:rsidRPr="00C05579">
        <w:t xml:space="preserve">If one or more index cases of </w:t>
      </w:r>
      <w:r w:rsidRPr="00C05579">
        <w:rPr>
          <w:rStyle w:val="Emphasis"/>
        </w:rPr>
        <w:t>Argulus</w:t>
      </w:r>
      <w:r w:rsidRPr="00C05579">
        <w:t xml:space="preserve"> were to occur in the wild, establishment and spread would be similar to on a farm because </w:t>
      </w:r>
      <w:r w:rsidR="0037140E">
        <w:t>its</w:t>
      </w:r>
      <w:r w:rsidRPr="00C05579">
        <w:t xml:space="preserve"> wide host range increases opportunities for transmission. Further, because </w:t>
      </w:r>
      <w:r w:rsidRPr="00C05579">
        <w:rPr>
          <w:rStyle w:val="Emphasis"/>
        </w:rPr>
        <w:t>Argulus</w:t>
      </w:r>
      <w:r w:rsidRPr="00C05579">
        <w:t xml:space="preserve"> can survive in the environment as a free-living parasite for a period, it could persist until susceptible hosts were to encounter it.</w:t>
      </w:r>
    </w:p>
    <w:p w14:paraId="6D07DA56" w14:textId="7F9CD218" w:rsidR="00C05579" w:rsidRPr="00C05579" w:rsidRDefault="00C05579" w:rsidP="00C05579">
      <w:pPr>
        <w:pStyle w:val="ListBullet"/>
      </w:pPr>
      <w:r w:rsidRPr="00C05579">
        <w:t xml:space="preserve">The likelihood of </w:t>
      </w:r>
      <w:r w:rsidRPr="00C05579">
        <w:rPr>
          <w:rStyle w:val="Emphasis"/>
        </w:rPr>
        <w:t>Argulus</w:t>
      </w:r>
      <w:r w:rsidRPr="00C05579">
        <w:t xml:space="preserve"> in a wild population spreading to its natural geographic limits is greater than for other hazards with moderate host ranges, such as typical </w:t>
      </w:r>
      <w:r w:rsidRPr="00C05579">
        <w:rPr>
          <w:rStyle w:val="Emphasis"/>
        </w:rPr>
        <w:t>Aeromonas salmonicida</w:t>
      </w:r>
      <w:r w:rsidRPr="00C05579">
        <w:t xml:space="preserve">, and would be more likely than for those hazards which cannot survive outside of a host for long periods. The ability of </w:t>
      </w:r>
      <w:r w:rsidRPr="00C05579">
        <w:rPr>
          <w:rStyle w:val="Emphasis"/>
        </w:rPr>
        <w:t>Argulus</w:t>
      </w:r>
      <w:r w:rsidRPr="00C05579">
        <w:rPr>
          <w:rStyle w:val="Emphasis"/>
          <w:i w:val="0"/>
          <w:iCs w:val="0"/>
        </w:rPr>
        <w:t xml:space="preserve"> </w:t>
      </w:r>
      <w:r w:rsidRPr="00C05579">
        <w:t>to survive on fish for several months also aids its spread.</w:t>
      </w:r>
    </w:p>
    <w:p w14:paraId="61501358" w14:textId="34A78063" w:rsidR="00C05579" w:rsidRPr="00C05579" w:rsidRDefault="00C05579" w:rsidP="00C05579">
      <w:pPr>
        <w:pStyle w:val="ListBullet"/>
      </w:pPr>
      <w:r w:rsidRPr="00C05579">
        <w:t xml:space="preserve">If </w:t>
      </w:r>
      <w:r w:rsidRPr="00C05579">
        <w:rPr>
          <w:rStyle w:val="Emphasis"/>
        </w:rPr>
        <w:t>Argulus</w:t>
      </w:r>
      <w:r w:rsidRPr="00C05579">
        <w:t xml:space="preserve"> were to establish in the wild, especially in waters around aquaculture facilities, it may easily spread to farms through water intake due to </w:t>
      </w:r>
      <w:r w:rsidRPr="00C05579">
        <w:rPr>
          <w:rStyle w:val="Emphasis"/>
        </w:rPr>
        <w:t>Argulus</w:t>
      </w:r>
      <w:r w:rsidRPr="00C05579">
        <w:t xml:space="preserve"> being able to survive as a free-living parasite and being transmissible through water. In the absence of effective biosecurity measures, wild infected fish and vectors may also move into the farms through inlet water channels.</w:t>
      </w:r>
    </w:p>
    <w:p w14:paraId="58030BC8" w14:textId="77777777" w:rsidR="00C05579" w:rsidRDefault="00C05579" w:rsidP="00C05579">
      <w:pPr>
        <w:pStyle w:val="Heading5"/>
      </w:pPr>
      <w:r>
        <w:t>Conclusion</w:t>
      </w:r>
    </w:p>
    <w:p w14:paraId="07E7D851" w14:textId="3AED663F" w:rsidR="00C05579" w:rsidRPr="001A503E" w:rsidRDefault="00C05579" w:rsidP="00C05579">
      <w:r w:rsidRPr="001A503E">
        <w:t>Based on these considerations and using the descriptors in</w:t>
      </w:r>
      <w:r w:rsidR="004D5400">
        <w:t xml:space="preserve"> </w:t>
      </w:r>
      <w:r w:rsidR="004D5400">
        <w:fldChar w:fldCharType="begin"/>
      </w:r>
      <w:r w:rsidR="004D5400">
        <w:instrText xml:space="preserve"> REF _Ref124329975 \h </w:instrText>
      </w:r>
      <w:r w:rsidR="004D5400">
        <w:fldChar w:fldCharType="separate"/>
      </w:r>
      <w:r w:rsidR="00535988">
        <w:t xml:space="preserve">Table </w:t>
      </w:r>
      <w:r w:rsidR="00535988">
        <w:rPr>
          <w:noProof/>
        </w:rPr>
        <w:t>4</w:t>
      </w:r>
      <w:r w:rsidR="004D5400">
        <w:fldChar w:fldCharType="end"/>
      </w:r>
      <w:r w:rsidRPr="001A503E">
        <w:t xml:space="preserve">, the partial likelihood of establishment and spread of </w:t>
      </w:r>
      <w:r w:rsidRPr="00860C47">
        <w:rPr>
          <w:rStyle w:val="Emphasis"/>
        </w:rPr>
        <w:t>Argulus</w:t>
      </w:r>
      <w:r w:rsidRPr="001A503E">
        <w:t xml:space="preserve"> in each exposure group for the outbreak scenario (refer section </w:t>
      </w:r>
      <w:hyperlink w:anchor="_Identification_of_the" w:history="1">
        <w:r w:rsidRPr="001A503E">
          <w:rPr>
            <w:rStyle w:val="Hyperlink"/>
          </w:rPr>
          <w:t>Identification of the outbreak scenario</w:t>
        </w:r>
      </w:hyperlink>
      <w:r w:rsidRPr="001A503E">
        <w:t>) was estimated to be:</w:t>
      </w:r>
    </w:p>
    <w:p w14:paraId="64625B0A" w14:textId="77777777" w:rsidR="00C05579" w:rsidRPr="00C05579" w:rsidRDefault="00C05579" w:rsidP="00C05579">
      <w:pPr>
        <w:pStyle w:val="ListBullet"/>
        <w:rPr>
          <w:rStyle w:val="Strong"/>
        </w:rPr>
      </w:pPr>
      <w:r w:rsidRPr="00C05579">
        <w:t>Farmed susceptible species—</w:t>
      </w:r>
      <w:r w:rsidRPr="00C05579">
        <w:rPr>
          <w:rStyle w:val="Strong"/>
        </w:rPr>
        <w:t>High.</w:t>
      </w:r>
    </w:p>
    <w:p w14:paraId="2C4B70A4" w14:textId="77777777" w:rsidR="00C05579" w:rsidRPr="00C05579" w:rsidRDefault="00C05579" w:rsidP="00C05579">
      <w:pPr>
        <w:pStyle w:val="ListBullet"/>
      </w:pPr>
      <w:r w:rsidRPr="00C05579">
        <w:t>Wild susceptible species—</w:t>
      </w:r>
      <w:r w:rsidRPr="00C05579">
        <w:rPr>
          <w:rStyle w:val="Strong"/>
        </w:rPr>
        <w:t>High.</w:t>
      </w:r>
    </w:p>
    <w:p w14:paraId="652D0D88" w14:textId="77777777" w:rsidR="00C05579" w:rsidRDefault="00C05579" w:rsidP="00C05579">
      <w:pPr>
        <w:pStyle w:val="Heading5"/>
      </w:pPr>
      <w:r>
        <w:t>Determining adverse impacts resulting from the outbreak scenario</w:t>
      </w:r>
    </w:p>
    <w:p w14:paraId="0C6CFEF7" w14:textId="55CA0D62" w:rsidR="00C05579" w:rsidRPr="00200122" w:rsidRDefault="00C05579" w:rsidP="00C05579">
      <w:r w:rsidRPr="00200122">
        <w:t xml:space="preserve">The </w:t>
      </w:r>
      <w:r>
        <w:t xml:space="preserve">key points </w:t>
      </w:r>
      <w:r w:rsidRPr="00200122">
        <w:t xml:space="preserve">considered relevant when determining the adverse impacts resulting from establishment and spread of </w:t>
      </w:r>
      <w:r w:rsidRPr="00860C47">
        <w:rPr>
          <w:rStyle w:val="Emphasis"/>
        </w:rPr>
        <w:t>Argulus</w:t>
      </w:r>
      <w:r w:rsidR="00CC1758">
        <w:t xml:space="preserve"> were that:</w:t>
      </w:r>
    </w:p>
    <w:p w14:paraId="4C7DF411" w14:textId="77777777" w:rsidR="00C05579" w:rsidRPr="00200122" w:rsidRDefault="00C05579" w:rsidP="00C05579">
      <w:pPr>
        <w:pStyle w:val="Heading6"/>
      </w:pPr>
      <w:r w:rsidRPr="00200122">
        <w:t>Direct effects</w:t>
      </w:r>
    </w:p>
    <w:p w14:paraId="1708FBB5" w14:textId="358B6BE8" w:rsidR="00C05579" w:rsidRPr="00200122" w:rsidRDefault="00C05579" w:rsidP="00C05579">
      <w:pPr>
        <w:pStyle w:val="Heading7"/>
      </w:pPr>
      <w:r w:rsidRPr="00200122">
        <w:t>The effect on the life or health (including production effects) of susceptible animals</w:t>
      </w:r>
      <w:r w:rsidR="00E366CD">
        <w:t xml:space="preserve"> and fish</w:t>
      </w:r>
    </w:p>
    <w:p w14:paraId="4EAD05D3" w14:textId="558929A9" w:rsidR="00C05579" w:rsidRPr="00C05579" w:rsidRDefault="00C05579" w:rsidP="00C05579">
      <w:pPr>
        <w:pStyle w:val="ListBullet"/>
      </w:pPr>
      <w:r w:rsidRPr="00C05579">
        <w:t xml:space="preserve">Primarily a disease of cyprinids and salmonids but other species susceptible to </w:t>
      </w:r>
      <w:r w:rsidRPr="00C05579">
        <w:rPr>
          <w:rStyle w:val="Emphasis"/>
        </w:rPr>
        <w:t>Argulus</w:t>
      </w:r>
      <w:r w:rsidRPr="00C05579">
        <w:t xml:space="preserve"> are present in Australia. Heavy infestations may cause high rates of mortality in farmed juvenile fish, including sturgeon. Although, treatment options for </w:t>
      </w:r>
      <w:r w:rsidRPr="00C05579">
        <w:rPr>
          <w:rStyle w:val="Emphasis"/>
        </w:rPr>
        <w:t>Argulus</w:t>
      </w:r>
      <w:r w:rsidRPr="00C05579">
        <w:t xml:space="preserve"> infestations are available.</w:t>
      </w:r>
    </w:p>
    <w:p w14:paraId="246966D2" w14:textId="769E0617" w:rsidR="00432ABD" w:rsidRDefault="00C05579" w:rsidP="00432ABD">
      <w:pPr>
        <w:pStyle w:val="ListBullet"/>
      </w:pPr>
      <w:r w:rsidRPr="00C05579">
        <w:t xml:space="preserve">Production and productivity losses due to </w:t>
      </w:r>
      <w:r w:rsidRPr="00C05579">
        <w:rPr>
          <w:rStyle w:val="Emphasis"/>
        </w:rPr>
        <w:t>Argulus</w:t>
      </w:r>
      <w:r w:rsidRPr="00C05579">
        <w:t xml:space="preserve"> would be significant for the Australian salmonid industry with aquaculture production valued at approximately </w:t>
      </w:r>
      <w:r w:rsidR="00220E1B">
        <w:t xml:space="preserve">A$1.15 billion in 2021–22 </w:t>
      </w:r>
      <w:r w:rsidR="00B34226">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fldChar w:fldCharType="separate"/>
      </w:r>
      <w:r w:rsidR="00B34226">
        <w:rPr>
          <w:noProof/>
        </w:rPr>
        <w:t>(Tuynman et al. 2023)</w:t>
      </w:r>
      <w:r w:rsidR="00B34226">
        <w:fldChar w:fldCharType="end"/>
      </w:r>
      <w:r w:rsidR="00432ABD">
        <w:t>.</w:t>
      </w:r>
    </w:p>
    <w:p w14:paraId="26281157" w14:textId="77777777" w:rsidR="00CF215C" w:rsidRDefault="00C05579" w:rsidP="002E3936">
      <w:pPr>
        <w:pStyle w:val="ListBullet"/>
      </w:pPr>
      <w:r w:rsidRPr="00C05579">
        <w:t>Production losses in a sturgeon aquaculture industry would be considerable considering sturgeon require &gt;3 years to reach sexual maturity.</w:t>
      </w:r>
    </w:p>
    <w:p w14:paraId="5489B6F3" w14:textId="589A14EF" w:rsidR="00C05579" w:rsidRPr="00B86A41" w:rsidRDefault="002E3936" w:rsidP="002E3936">
      <w:pPr>
        <w:pStyle w:val="ListBullet"/>
      </w:pPr>
      <w:r w:rsidRPr="00B86A41">
        <w:t>The domestic koi carp industry, estimated to conservatively expend $20–52 million Australia-wide on production costs</w:t>
      </w:r>
      <w:r w:rsidR="00E366CD" w:rsidRPr="00B86A41">
        <w:t xml:space="preserve"> </w:t>
      </w:r>
      <w:r w:rsidR="00D6271F">
        <w:fldChar w:fldCharType="begin"/>
      </w:r>
      <w:r w:rsidR="00D6271F">
        <w:instrText xml:space="preserve"> ADDIN EN.CITE &lt;EndNote&gt;&lt;Cite&gt;&lt;Author&gt;DAFF&lt;/Author&gt;&lt;Year&gt;2022&lt;/Year&gt;&lt;RecNum&gt;46153&lt;/RecNum&gt;&lt;IDText&gt;25104&lt;/IDText&gt;&lt;DisplayText&gt;(DAFF 2022)&lt;/DisplayText&gt;&lt;record&gt;&lt;rec-number&gt;46153&lt;/rec-number&gt;&lt;foreign-keys&gt;&lt;key app="EN" db-id="pst5rtr92wfa9cexzel59affvp5zwtats0wa" timestamp="1691628112" guid="0300eaa7-6c5c-474e-b1fe-bbccebd5ee7b"&gt;46153&lt;/key&gt;&lt;/foreign-keys&gt;&lt;ref-type name="Report"&gt;27&lt;/ref-type&gt;&lt;contributors&gt;&lt;authors&gt;&lt;author&gt;DAFF&lt;/author&gt;&lt;/authors&gt;&lt;tertiary-authors&gt;&lt;author&gt;Department of Agriculture, Fisheries and Forestry&lt;/author&gt;&lt;/tertiary-authors&gt;&lt;/contributors&gt;&lt;titles&gt;&lt;title&gt;Technical Paper 5: Potential socio-economic impacts of carp biocontrol&lt;/title&gt;&lt;/titles&gt;&lt;dates&gt;&lt;year&gt;2022&lt;/year&gt;&lt;/dates&gt;&lt;pub-location&gt;Canberra&lt;/pub-location&gt;&lt;label&gt;25104&lt;/label&gt;&lt;urls&gt;&lt;related-urls&gt;&lt;url&gt;\\ACT001CL04FS07\BIOSECURITYDATA$\E Library\Animal Catalogue\D\DAFF 2022 EN25104.pdf&lt;/url&gt;&lt;/related-urls&gt;&lt;/urls&gt;&lt;electronic-resource-num&gt;https://www.agriculture.gov.au/sites/default/files/documents/potential-socio-economic-impacts-of-car-control-2022.pdf&lt;/electronic-resource-num&gt;&lt;/record&gt;&lt;/Cite&gt;&lt;/EndNote&gt;</w:instrText>
      </w:r>
      <w:r w:rsidR="00D6271F">
        <w:fldChar w:fldCharType="separate"/>
      </w:r>
      <w:r w:rsidR="00D6271F">
        <w:rPr>
          <w:noProof/>
        </w:rPr>
        <w:t>(DAFF 2022)</w:t>
      </w:r>
      <w:r w:rsidR="00D6271F">
        <w:fldChar w:fldCharType="end"/>
      </w:r>
      <w:r w:rsidRPr="00B86A41">
        <w:t>, would be significantly affected by an outbreak.</w:t>
      </w:r>
    </w:p>
    <w:p w14:paraId="423C687C" w14:textId="4A5F7247" w:rsidR="00C05579" w:rsidRPr="00C05579" w:rsidRDefault="00C05579" w:rsidP="00C05579">
      <w:pPr>
        <w:pStyle w:val="ListBullet"/>
      </w:pPr>
      <w:r w:rsidRPr="00C05579">
        <w:rPr>
          <w:rStyle w:val="Emphasis"/>
        </w:rPr>
        <w:lastRenderedPageBreak/>
        <w:t>Argulus</w:t>
      </w:r>
      <w:r w:rsidRPr="00C05579">
        <w:rPr>
          <w:rStyle w:val="Emphasis"/>
          <w:i w:val="0"/>
          <w:iCs w:val="0"/>
        </w:rPr>
        <w:t xml:space="preserve"> may impact wild fisheries in Australia. There are reports of </w:t>
      </w:r>
      <w:r w:rsidRPr="00C05579">
        <w:rPr>
          <w:rStyle w:val="Emphasis"/>
        </w:rPr>
        <w:t>Argulus</w:t>
      </w:r>
      <w:r w:rsidRPr="00C05579">
        <w:rPr>
          <w:rStyle w:val="Emphasis"/>
          <w:i w:val="0"/>
          <w:iCs w:val="0"/>
        </w:rPr>
        <w:t xml:space="preserve"> in wild fish although no reports of associated declines in catch rates.</w:t>
      </w:r>
    </w:p>
    <w:p w14:paraId="22813F94" w14:textId="17FA8F58" w:rsidR="00C05579" w:rsidRPr="00C05579" w:rsidRDefault="00C05579" w:rsidP="00C05579">
      <w:pPr>
        <w:pStyle w:val="ListBullet"/>
      </w:pPr>
      <w:r w:rsidRPr="00C05579">
        <w:t xml:space="preserve">Based on the impacts of </w:t>
      </w:r>
      <w:r w:rsidRPr="00C05579">
        <w:rPr>
          <w:rStyle w:val="Emphasis"/>
        </w:rPr>
        <w:t>Argulus</w:t>
      </w:r>
      <w:r w:rsidRPr="00C05579">
        <w:t xml:space="preserve"> infestations in salmonid and other fish farming industries, establishment and spread in Australia would be expected to cause minor impacts at the national level on the life or health of susceptible species.</w:t>
      </w:r>
    </w:p>
    <w:p w14:paraId="5370E522" w14:textId="77777777" w:rsidR="00C05579" w:rsidRPr="00200122" w:rsidRDefault="00C05579" w:rsidP="00C05579">
      <w:pPr>
        <w:pStyle w:val="Heading7"/>
      </w:pPr>
      <w:r w:rsidRPr="00200122">
        <w:t>The effect on the living environment, including life and health of wildlife, and any effects on the non-living environment</w:t>
      </w:r>
    </w:p>
    <w:p w14:paraId="2D13376C" w14:textId="078FB66E" w:rsidR="00C05579" w:rsidRPr="00C05579" w:rsidRDefault="00C05579" w:rsidP="00C05579">
      <w:pPr>
        <w:pStyle w:val="ListBullet"/>
      </w:pPr>
      <w:r w:rsidRPr="00C05579">
        <w:rPr>
          <w:rStyle w:val="Emphasis"/>
          <w:i w:val="0"/>
          <w:iCs w:val="0"/>
        </w:rPr>
        <w:t xml:space="preserve">Susceptible species are distributed in Australian waters and </w:t>
      </w:r>
      <w:r w:rsidRPr="00C05579">
        <w:rPr>
          <w:rStyle w:val="Emphasis"/>
        </w:rPr>
        <w:t>Argulus</w:t>
      </w:r>
      <w:r w:rsidRPr="00C05579" w:rsidDel="00EE196E">
        <w:t xml:space="preserve"> </w:t>
      </w:r>
      <w:r w:rsidRPr="00C05579">
        <w:t xml:space="preserve">have been detected in wild fish populations elsewhere in the world. However, there have been no reports of mortalities in the wild due to </w:t>
      </w:r>
      <w:r w:rsidRPr="00C05579">
        <w:rPr>
          <w:rStyle w:val="Emphasis"/>
        </w:rPr>
        <w:t>Argulus</w:t>
      </w:r>
      <w:r w:rsidRPr="00C05579">
        <w:rPr>
          <w:rStyle w:val="Emphasis"/>
          <w:i w:val="0"/>
          <w:iCs w:val="0"/>
        </w:rPr>
        <w:t>.</w:t>
      </w:r>
    </w:p>
    <w:p w14:paraId="5541FD8E" w14:textId="3CEB0E97" w:rsidR="00C05579" w:rsidRPr="00C05579" w:rsidRDefault="00C05579" w:rsidP="00C05579">
      <w:pPr>
        <w:pStyle w:val="ListBullet"/>
      </w:pPr>
      <w:r w:rsidRPr="00C05579">
        <w:t xml:space="preserve">The direct impact of </w:t>
      </w:r>
      <w:r w:rsidRPr="00C05579">
        <w:rPr>
          <w:rStyle w:val="Emphasis"/>
        </w:rPr>
        <w:t>Argulus</w:t>
      </w:r>
      <w:r w:rsidRPr="00C05579">
        <w:t xml:space="preserve"> establishment and spread on the living environment is expected to be minor at the local level.</w:t>
      </w:r>
    </w:p>
    <w:p w14:paraId="5FA909D3" w14:textId="77777777" w:rsidR="00C05579" w:rsidRPr="00200122" w:rsidRDefault="00C05579" w:rsidP="00C05579">
      <w:pPr>
        <w:pStyle w:val="Heading6"/>
      </w:pPr>
      <w:r w:rsidRPr="00200122">
        <w:t>Indirect effects</w:t>
      </w:r>
    </w:p>
    <w:p w14:paraId="72EACA4D" w14:textId="77777777" w:rsidR="00C05579" w:rsidRPr="00200122" w:rsidRDefault="00C05579" w:rsidP="00C05579">
      <w:pPr>
        <w:pStyle w:val="Heading7"/>
      </w:pPr>
      <w:r w:rsidRPr="00200122">
        <w:t>The effect on new or modified eradication, control, monitoring or surveillance and compensation strategies or programs</w:t>
      </w:r>
    </w:p>
    <w:p w14:paraId="345FE655" w14:textId="62A09997" w:rsidR="00C05579" w:rsidRPr="00C05579" w:rsidRDefault="00C05579" w:rsidP="00C05579">
      <w:pPr>
        <w:pStyle w:val="ListBullet"/>
      </w:pPr>
      <w:r w:rsidRPr="00C05579">
        <w:rPr>
          <w:rStyle w:val="Emphasis"/>
          <w:i w:val="0"/>
          <w:iCs w:val="0"/>
        </w:rPr>
        <w:t>Infe</w:t>
      </w:r>
      <w:r w:rsidR="004D5831">
        <w:rPr>
          <w:rStyle w:val="Emphasis"/>
          <w:i w:val="0"/>
          <w:iCs w:val="0"/>
        </w:rPr>
        <w:t>c</w:t>
      </w:r>
      <w:r w:rsidRPr="00C05579">
        <w:rPr>
          <w:rStyle w:val="Emphasis"/>
          <w:i w:val="0"/>
          <w:iCs w:val="0"/>
        </w:rPr>
        <w:t xml:space="preserve">tion with </w:t>
      </w:r>
      <w:r w:rsidRPr="00C05579">
        <w:rPr>
          <w:rStyle w:val="Emphasis"/>
        </w:rPr>
        <w:t>Argulus</w:t>
      </w:r>
      <w:r w:rsidRPr="00C05579">
        <w:t xml:space="preserve"> is not listed as a notifiable disease by WOAH nor is it included on Australia</w:t>
      </w:r>
      <w:r w:rsidR="000341B3">
        <w:t>’</w:t>
      </w:r>
      <w:r w:rsidRPr="00C05579">
        <w:t xml:space="preserve">s </w:t>
      </w:r>
      <w:r w:rsidRPr="00FB46DF">
        <w:rPr>
          <w:rStyle w:val="Emphasis"/>
        </w:rPr>
        <w:t>National list of reportable diseases of aquatic animals</w:t>
      </w:r>
      <w:r w:rsidRPr="00C05579">
        <w:t xml:space="preserve"> </w:t>
      </w:r>
      <w:r w:rsidR="00D6271F">
        <w:rPr>
          <w:rStyle w:val="Emphasis"/>
          <w:i w:val="0"/>
          <w:iCs w:val="0"/>
        </w:rPr>
        <w:fldChar w:fldCharType="begin"/>
      </w:r>
      <w:r w:rsidR="00D6271F">
        <w:rPr>
          <w:rStyle w:val="Emphasis"/>
          <w:i w:val="0"/>
          <w:iCs w:val="0"/>
        </w:rPr>
        <w:instrText xml:space="preserve"> ADDIN EN.CITE &lt;EndNote&gt;&lt;Cite&gt;&lt;Author&gt;AHC&lt;/Author&gt;&lt;Year&gt;2021&lt;/Year&gt;&lt;RecNum&gt;46269&lt;/RecNum&gt;&lt;DisplayText&gt;(AHC 2021)&lt;/DisplayText&gt;&lt;record&gt;&lt;rec-number&gt;46269&lt;/rec-number&gt;&lt;foreign-keys&gt;&lt;key app="EN" db-id="pst5rtr92wfa9cexzel59affvp5zwtats0wa" timestamp="1691628135" guid="58097462-9d28-4f46-b561-0a69fa7e077d"&gt;46269&lt;/key&gt;&lt;/foreign-keys&gt;&lt;ref-type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D6271F">
        <w:rPr>
          <w:rStyle w:val="Emphasis"/>
          <w:i w:val="0"/>
          <w:iCs w:val="0"/>
        </w:rPr>
        <w:fldChar w:fldCharType="separate"/>
      </w:r>
      <w:r w:rsidR="00D6271F">
        <w:rPr>
          <w:rStyle w:val="Emphasis"/>
          <w:i w:val="0"/>
          <w:iCs w:val="0"/>
          <w:noProof/>
        </w:rPr>
        <w:t>(AHC 2021)</w:t>
      </w:r>
      <w:r w:rsidR="00D6271F">
        <w:rPr>
          <w:rStyle w:val="Emphasis"/>
          <w:i w:val="0"/>
          <w:iCs w:val="0"/>
        </w:rPr>
        <w:fldChar w:fldCharType="end"/>
      </w:r>
      <w:r w:rsidRPr="00C05579">
        <w:t xml:space="preserve">. Although not listed in Australia, state and territory governments would be expected to report on the presence of </w:t>
      </w:r>
      <w:r w:rsidRPr="00C05579">
        <w:rPr>
          <w:rStyle w:val="Emphasis"/>
        </w:rPr>
        <w:t>Argulus</w:t>
      </w:r>
      <w:r w:rsidRPr="00C05579">
        <w:t>.</w:t>
      </w:r>
    </w:p>
    <w:p w14:paraId="5E14162E" w14:textId="72558BF6" w:rsidR="00C05579" w:rsidRPr="00C05579" w:rsidRDefault="00C05579" w:rsidP="00C05579">
      <w:pPr>
        <w:pStyle w:val="ListBullet"/>
      </w:pPr>
      <w:r w:rsidRPr="00C05579">
        <w:t xml:space="preserve">If </w:t>
      </w:r>
      <w:r w:rsidRPr="00C05579">
        <w:rPr>
          <w:rStyle w:val="Emphasis"/>
        </w:rPr>
        <w:t>Argulus</w:t>
      </w:r>
      <w:r w:rsidRPr="00C05579">
        <w:t xml:space="preserve"> were confirmed at a farm</w:t>
      </w:r>
      <w:r w:rsidR="004D5831">
        <w:t>,</w:t>
      </w:r>
      <w:r w:rsidRPr="00C05579">
        <w:t xml:space="preserve"> then attempts at eradication would likely be undertaken. Argulosis can be treated with chemicals and controlled by various management practices. However, repeated treatments would be required to remove all the ectoparasites and its free-living stages and the chemicals must be approved for use in Australia and aquaculture.</w:t>
      </w:r>
    </w:p>
    <w:p w14:paraId="43A3D19B" w14:textId="77777777" w:rsidR="00C05579" w:rsidRPr="00C05579" w:rsidRDefault="00C05579" w:rsidP="00C05579">
      <w:pPr>
        <w:pStyle w:val="ListBullet"/>
      </w:pPr>
      <w:r w:rsidRPr="00C05579">
        <w:t>To demonstrate that eradication is successful, there would need to be a surveillance exercise over at least two years to confirm freedom, at considerable cost.</w:t>
      </w:r>
    </w:p>
    <w:p w14:paraId="7EACFA8D" w14:textId="1DE4EC9A" w:rsidR="00C05579" w:rsidRPr="00C05579" w:rsidRDefault="00C05579" w:rsidP="00C05579">
      <w:pPr>
        <w:pStyle w:val="ListBullet"/>
      </w:pPr>
      <w:r w:rsidRPr="00C05579">
        <w:t>If a movement restrict</w:t>
      </w:r>
      <w:r w:rsidR="004D5831">
        <w:t>ion</w:t>
      </w:r>
      <w:r w:rsidRPr="00C05579">
        <w:t xml:space="preserve"> area were put in place for an infestation of </w:t>
      </w:r>
      <w:r w:rsidRPr="00C05579">
        <w:rPr>
          <w:rStyle w:val="Emphasis"/>
        </w:rPr>
        <w:t>Argulus</w:t>
      </w:r>
      <w:r w:rsidRPr="00C05579">
        <w:rPr>
          <w:rStyle w:val="Emphasis"/>
          <w:i w:val="0"/>
          <w:iCs w:val="0"/>
        </w:rPr>
        <w:t>,</w:t>
      </w:r>
      <w:r w:rsidRPr="00C05579">
        <w:t xml:space="preserve"> there would be ongoing costs associated with the surveillance, monitoring and implementation of the area.</w:t>
      </w:r>
    </w:p>
    <w:p w14:paraId="4D14EBDB" w14:textId="72C48F6B" w:rsidR="00C05579" w:rsidRPr="00C05579" w:rsidRDefault="00C05579" w:rsidP="00C05579">
      <w:pPr>
        <w:pStyle w:val="ListBullet"/>
      </w:pPr>
      <w:r w:rsidRPr="00C05579">
        <w:t xml:space="preserve">If eradication was unsuccessful, then on-going control programs may need to be developed to control outbreaks of </w:t>
      </w:r>
      <w:r w:rsidRPr="00C05579">
        <w:rPr>
          <w:rStyle w:val="Emphasis"/>
        </w:rPr>
        <w:t>Argulus</w:t>
      </w:r>
      <w:r w:rsidRPr="00C05579">
        <w:t xml:space="preserve"> in aquaculture facilities.</w:t>
      </w:r>
    </w:p>
    <w:p w14:paraId="36A91B7B" w14:textId="6D3F7742" w:rsidR="00C05579" w:rsidRPr="00C05579" w:rsidRDefault="00C05579" w:rsidP="00C05579">
      <w:pPr>
        <w:pStyle w:val="ListBullet"/>
      </w:pPr>
      <w:r w:rsidRPr="00C05579" w:rsidDel="00146FC3">
        <w:t xml:space="preserve">If </w:t>
      </w:r>
      <w:r w:rsidRPr="00C05579">
        <w:rPr>
          <w:rStyle w:val="Emphasis"/>
        </w:rPr>
        <w:t>Argulus</w:t>
      </w:r>
      <w:r w:rsidRPr="00C05579" w:rsidDel="00146FC3">
        <w:t xml:space="preserve"> was confirmed in the </w:t>
      </w:r>
      <w:r w:rsidR="00657667">
        <w:t>wild</w:t>
      </w:r>
      <w:r w:rsidRPr="00C05579">
        <w:t>, eradication would be near impossible as a</w:t>
      </w:r>
      <w:r w:rsidRPr="00C05579" w:rsidDel="00D60127">
        <w:t xml:space="preserve">ll </w:t>
      </w:r>
      <w:r w:rsidRPr="00C05579">
        <w:t xml:space="preserve">parasite </w:t>
      </w:r>
      <w:r w:rsidRPr="00C05579" w:rsidDel="00D60127">
        <w:t>stages can survive independently of the fish host</w:t>
      </w:r>
      <w:r w:rsidRPr="00C05579">
        <w:t xml:space="preserve"> and eggs can be laid on vegetation and various inert objects in the </w:t>
      </w:r>
      <w:r w:rsidR="00657667">
        <w:t>environment</w:t>
      </w:r>
      <w:r w:rsidRPr="00C05579">
        <w:t>.</w:t>
      </w:r>
    </w:p>
    <w:p w14:paraId="10901F3E" w14:textId="5D48A653" w:rsidR="00C05579" w:rsidRPr="00C05579" w:rsidRDefault="00C05579" w:rsidP="00C05579">
      <w:pPr>
        <w:pStyle w:val="ListBullet"/>
      </w:pPr>
      <w:r w:rsidRPr="00C05579">
        <w:t xml:space="preserve">Eradication and control of </w:t>
      </w:r>
      <w:r w:rsidRPr="00C05579">
        <w:rPr>
          <w:rStyle w:val="Emphasis"/>
        </w:rPr>
        <w:t>Argulus</w:t>
      </w:r>
      <w:r w:rsidRPr="00C05579">
        <w:t xml:space="preserve"> is expected to cause minor impacts at the national level.</w:t>
      </w:r>
    </w:p>
    <w:p w14:paraId="040B5409" w14:textId="77777777" w:rsidR="00C05579" w:rsidRPr="00200122" w:rsidRDefault="00C05579" w:rsidP="00C05579">
      <w:pPr>
        <w:pStyle w:val="Heading7"/>
      </w:pPr>
      <w:r w:rsidRPr="00200122">
        <w:t>The effect on domestic trade or industry, including changes in consumer demand and effects on other industries supplying inputs to, or using outputs from, directly affected industries</w:t>
      </w:r>
    </w:p>
    <w:p w14:paraId="41A38DD3" w14:textId="6FFD9321" w:rsidR="00C05579" w:rsidRPr="00C05579" w:rsidRDefault="00C05579" w:rsidP="00C05579">
      <w:pPr>
        <w:pStyle w:val="ListBullet"/>
      </w:pPr>
      <w:r w:rsidRPr="00C05579">
        <w:t xml:space="preserve">Movement restriction areas put in place would have indirect impacts on other industries such as seafood suppliers and ornamental fish facilities due to the wide host range of </w:t>
      </w:r>
      <w:r w:rsidRPr="00C05579">
        <w:rPr>
          <w:rStyle w:val="Emphasis"/>
        </w:rPr>
        <w:t>Argulus</w:t>
      </w:r>
      <w:r w:rsidRPr="00C05579">
        <w:t>.</w:t>
      </w:r>
    </w:p>
    <w:p w14:paraId="3A84A61A" w14:textId="77777777" w:rsidR="00C05579" w:rsidRPr="00C05579" w:rsidRDefault="00C05579" w:rsidP="00C05579">
      <w:pPr>
        <w:pStyle w:val="ListBullet"/>
      </w:pPr>
      <w:r w:rsidRPr="00C05579">
        <w:t>Industries supplying inputs into the affected regions may suffer losses. For example, where farm production is halted or decreased, feed companies would be impacted by reduced feed purchases.</w:t>
      </w:r>
    </w:p>
    <w:p w14:paraId="0DE5141B" w14:textId="01EEA036" w:rsidR="00C05579" w:rsidRPr="00C05579" w:rsidRDefault="00C05579" w:rsidP="00C05579">
      <w:pPr>
        <w:pStyle w:val="ListBullet"/>
      </w:pPr>
      <w:r w:rsidRPr="00C05579">
        <w:rPr>
          <w:rStyle w:val="Emphasis"/>
        </w:rPr>
        <w:lastRenderedPageBreak/>
        <w:t>Argulus</w:t>
      </w:r>
      <w:r w:rsidR="004D5831">
        <w:rPr>
          <w:rStyle w:val="Emphasis"/>
          <w:i w:val="0"/>
          <w:iCs w:val="0"/>
        </w:rPr>
        <w:t>-</w:t>
      </w:r>
      <w:r w:rsidRPr="00C05579">
        <w:t>infested fish may show gross signs which may affect their marketability.</w:t>
      </w:r>
    </w:p>
    <w:p w14:paraId="28410F6D" w14:textId="2B8CEE16" w:rsidR="00C05579" w:rsidRPr="00C05579" w:rsidRDefault="00C05579" w:rsidP="00C05579">
      <w:pPr>
        <w:pStyle w:val="ListBullet"/>
      </w:pPr>
      <w:r w:rsidRPr="00C05579">
        <w:rPr>
          <w:rStyle w:val="Emphasis"/>
        </w:rPr>
        <w:t>Argulus</w:t>
      </w:r>
      <w:r w:rsidRPr="00C05579">
        <w:t xml:space="preserve"> establishment and spread would likely have a minor impact at the state or territory level on domestic trade.</w:t>
      </w:r>
    </w:p>
    <w:p w14:paraId="62F9843D" w14:textId="77777777" w:rsidR="00C05579" w:rsidRDefault="00C05579" w:rsidP="00C05579">
      <w:pPr>
        <w:pStyle w:val="Heading7"/>
      </w:pPr>
      <w:r w:rsidRPr="00200122">
        <w:t xml:space="preserve">The effect </w:t>
      </w:r>
      <w:r w:rsidRPr="00BA32B0">
        <w:rPr>
          <w:rStyle w:val="Heading7Char"/>
        </w:rPr>
        <w:t>on</w:t>
      </w:r>
      <w:r w:rsidRPr="00200122">
        <w:t xml:space="preserve"> international trade, including loss of and restriction of markets, meeting new technical requirements to enter or maintain markets, and changes in international consumer demand</w:t>
      </w:r>
    </w:p>
    <w:p w14:paraId="1953087B" w14:textId="0670F8B3" w:rsidR="00C05579" w:rsidRPr="00C05579" w:rsidRDefault="00C05579" w:rsidP="00C05579">
      <w:pPr>
        <w:pStyle w:val="ListBullet"/>
      </w:pPr>
      <w:r w:rsidRPr="00C05579">
        <w:rPr>
          <w:rStyle w:val="Emphasis"/>
          <w:i w:val="0"/>
          <w:iCs w:val="0"/>
        </w:rPr>
        <w:t xml:space="preserve">Infection with </w:t>
      </w:r>
      <w:r w:rsidRPr="00C05579">
        <w:rPr>
          <w:rStyle w:val="Emphasis"/>
        </w:rPr>
        <w:t>Argulus</w:t>
      </w:r>
      <w:r w:rsidRPr="00C05579">
        <w:t xml:space="preserve"> is not a WOAH-listed disease. Importing countries may have import requirements </w:t>
      </w:r>
      <w:r w:rsidR="006E5E4B">
        <w:t>for</w:t>
      </w:r>
      <w:r w:rsidRPr="00C05579">
        <w:t xml:space="preserve"> live species susceptible to </w:t>
      </w:r>
      <w:r w:rsidRPr="00C05579">
        <w:rPr>
          <w:rStyle w:val="Emphasis"/>
        </w:rPr>
        <w:t>Argulus</w:t>
      </w:r>
      <w:r w:rsidRPr="00C05579">
        <w:t xml:space="preserve"> to avoid the possible introduction of </w:t>
      </w:r>
      <w:r w:rsidRPr="00C05579">
        <w:rPr>
          <w:rStyle w:val="Emphasis"/>
        </w:rPr>
        <w:t>Argulus</w:t>
      </w:r>
      <w:r w:rsidRPr="00C05579">
        <w:rPr>
          <w:rStyle w:val="Emphasis"/>
          <w:i w:val="0"/>
          <w:iCs w:val="0"/>
        </w:rPr>
        <w:t>.</w:t>
      </w:r>
    </w:p>
    <w:p w14:paraId="217914E0" w14:textId="0354045E" w:rsidR="00C05579" w:rsidRPr="00C05579" w:rsidRDefault="00C05579" w:rsidP="00C05579">
      <w:pPr>
        <w:pStyle w:val="ListBullet"/>
      </w:pPr>
      <w:r w:rsidRPr="00C05579">
        <w:t xml:space="preserve">If </w:t>
      </w:r>
      <w:r w:rsidRPr="00C05579">
        <w:rPr>
          <w:rStyle w:val="Emphasis"/>
        </w:rPr>
        <w:t>Argulus</w:t>
      </w:r>
      <w:r w:rsidRPr="00C05579">
        <w:t xml:space="preserve"> were to become established, Australia could use zoning to maintain or gain access to international markets for live fish and, if required, non-viable product.</w:t>
      </w:r>
    </w:p>
    <w:p w14:paraId="3D22A613" w14:textId="54CBA8A9" w:rsidR="00C05579" w:rsidRPr="00C05579" w:rsidRDefault="00C05579" w:rsidP="00C05579">
      <w:pPr>
        <w:pStyle w:val="ListBullet"/>
      </w:pPr>
      <w:r w:rsidRPr="00C05579">
        <w:t xml:space="preserve">The impacts of </w:t>
      </w:r>
      <w:r w:rsidRPr="00C05579">
        <w:rPr>
          <w:rStyle w:val="Emphasis"/>
        </w:rPr>
        <w:t>Argulus</w:t>
      </w:r>
      <w:r w:rsidRPr="00C05579">
        <w:t xml:space="preserve"> establishment and spread on international trade is expected to be minor at the local level.</w:t>
      </w:r>
    </w:p>
    <w:p w14:paraId="7549F26D" w14:textId="77777777" w:rsidR="00C05579" w:rsidRPr="00843245" w:rsidRDefault="00C05579" w:rsidP="00C05579">
      <w:pPr>
        <w:pStyle w:val="Heading7"/>
      </w:pPr>
      <w:r w:rsidRPr="00200122">
        <w:t>The effect on the environment, including biodiversity, endangered species and the integrity of ecosystems</w:t>
      </w:r>
    </w:p>
    <w:p w14:paraId="30E64366" w14:textId="7A035B16" w:rsidR="00C05579" w:rsidRPr="00C05579" w:rsidRDefault="00C05579" w:rsidP="00C05579">
      <w:pPr>
        <w:pStyle w:val="ListBullet"/>
      </w:pPr>
      <w:r w:rsidRPr="00C05579">
        <w:rPr>
          <w:rStyle w:val="Emphasis"/>
        </w:rPr>
        <w:t>Argulus</w:t>
      </w:r>
      <w:r w:rsidRPr="00C05579">
        <w:t xml:space="preserve"> have a wide host range but are not considered to cause significant mortality in wild susceptible fish.</w:t>
      </w:r>
    </w:p>
    <w:p w14:paraId="0CB46704" w14:textId="276CFE91" w:rsidR="00C05579" w:rsidRPr="00C05579" w:rsidRDefault="00C05579" w:rsidP="00C05579">
      <w:pPr>
        <w:pStyle w:val="ListBullet"/>
      </w:pPr>
      <w:r w:rsidRPr="00C05579">
        <w:t xml:space="preserve">No endangered Australian fish species are currently known to be susceptible to infestation with </w:t>
      </w:r>
      <w:r w:rsidRPr="00C05579">
        <w:rPr>
          <w:rStyle w:val="Emphasis"/>
        </w:rPr>
        <w:t>Argulus</w:t>
      </w:r>
      <w:r w:rsidRPr="00C05579">
        <w:t>.</w:t>
      </w:r>
    </w:p>
    <w:p w14:paraId="7FE0B873" w14:textId="1CD47ECF" w:rsidR="00C05579" w:rsidRPr="00C05579" w:rsidRDefault="00C05579" w:rsidP="00C05579">
      <w:pPr>
        <w:pStyle w:val="ListBullet"/>
      </w:pPr>
      <w:r w:rsidRPr="00C05579">
        <w:t xml:space="preserve">The impacts of </w:t>
      </w:r>
      <w:r w:rsidR="006F1668" w:rsidRPr="00C05579">
        <w:rPr>
          <w:rStyle w:val="Emphasis"/>
        </w:rPr>
        <w:t>Argulus</w:t>
      </w:r>
      <w:r w:rsidRPr="00C05579">
        <w:t xml:space="preserve"> establishment and spread on biodiversity are not expected to be discernible at any level.</w:t>
      </w:r>
    </w:p>
    <w:p w14:paraId="6B11163A" w14:textId="5EC1DA21" w:rsidR="00C05579" w:rsidRPr="00200122" w:rsidRDefault="00C05579" w:rsidP="00C05579">
      <w:pPr>
        <w:pStyle w:val="Heading7"/>
      </w:pPr>
      <w:r w:rsidRPr="00200122">
        <w:t xml:space="preserve">The effect on communities, including reduced rural and regional economic viability and loss of social amenity, and any </w:t>
      </w:r>
      <w:r w:rsidR="000341B3">
        <w:t>‘</w:t>
      </w:r>
      <w:r w:rsidRPr="00200122">
        <w:t>side effects</w:t>
      </w:r>
      <w:r w:rsidR="000341B3">
        <w:t>’</w:t>
      </w:r>
      <w:r w:rsidRPr="00200122">
        <w:t xml:space="preserve"> of control measures</w:t>
      </w:r>
    </w:p>
    <w:p w14:paraId="635904E7" w14:textId="6032F059" w:rsidR="00444DBC" w:rsidRPr="00D12AE8" w:rsidRDefault="00444DBC" w:rsidP="00444DBC">
      <w:pPr>
        <w:pStyle w:val="ListBullet"/>
      </w:pPr>
      <w:r>
        <w:t xml:space="preserve">Recreational fishing of susceptible species could be affected by movement restriction areas </w:t>
      </w:r>
      <w:r w:rsidRPr="00EC29B4">
        <w:t xml:space="preserve">put in place due to an </w:t>
      </w:r>
      <w:r w:rsidRPr="000C17DD">
        <w:t>outbreak</w:t>
      </w:r>
      <w:r>
        <w:t xml:space="preserve"> of </w:t>
      </w:r>
      <w:r w:rsidRPr="00C05579">
        <w:rPr>
          <w:rStyle w:val="Emphasis"/>
        </w:rPr>
        <w:t>Argulus</w:t>
      </w:r>
      <w:r>
        <w:t xml:space="preserve"> which may impact on social amenity. </w:t>
      </w:r>
      <w:r w:rsidRPr="006F1668">
        <w:rPr>
          <w:rStyle w:val="Emphasis"/>
          <w:i w:val="0"/>
          <w:iCs w:val="0"/>
        </w:rPr>
        <w:t>This includes impacts on important species for indigenous cultural fishing, such as perch, snapper and bream.</w:t>
      </w:r>
    </w:p>
    <w:p w14:paraId="3D85D49D" w14:textId="07D99976" w:rsidR="00C05579" w:rsidRPr="006F1668" w:rsidRDefault="00C05579" w:rsidP="006F1668">
      <w:pPr>
        <w:pStyle w:val="ListBullet"/>
      </w:pPr>
      <w:r w:rsidRPr="006F1668">
        <w:t xml:space="preserve">Fish infested with </w:t>
      </w:r>
      <w:r w:rsidR="006F1668" w:rsidRPr="00C05579">
        <w:rPr>
          <w:rStyle w:val="Emphasis"/>
        </w:rPr>
        <w:t>Argulus</w:t>
      </w:r>
      <w:r w:rsidRPr="006F1668">
        <w:t xml:space="preserve"> also deters recreational fishers either because they are unable to catch fish or because the appearance of the fish is unappealing </w:t>
      </w:r>
      <w:r w:rsidR="00D6271F">
        <w:fldChar w:fldCharType="begin"/>
      </w:r>
      <w:r w:rsidR="00D6271F">
        <w:instrText xml:space="preserve"> ADDIN EN.CITE &lt;EndNote&gt;&lt;Cite&gt;&lt;Author&gt;Taylor&lt;/Author&gt;&lt;Year&gt;2006&lt;/Year&gt;&lt;RecNum&gt;46786&lt;/RecNum&gt;&lt;IDText&gt;24582&lt;/IDText&gt;&lt;DisplayText&gt;(Taylor, Sommerville &amp;amp; Wootten 2006)&lt;/DisplayText&gt;&lt;record&gt;&lt;rec-number&gt;46786&lt;/rec-number&gt;&lt;foreign-keys&gt;&lt;key app="EN" db-id="pst5rtr92wfa9cexzel59affvp5zwtats0wa" timestamp="1691628209" guid="87a881f0-d0e1-4eaa-9021-66382680bfc8"&gt;46786&lt;/key&gt;&lt;/foreign-keys&gt;&lt;ref-type name="Journal Article"&gt;17&lt;/ref-type&gt;&lt;contributors&gt;&lt;authors&gt;&lt;author&gt;Taylor, N.G.H.&lt;/author&gt;&lt;author&gt;Sommerville, C.&lt;/author&gt;&lt;author&gt;Wootten, R.&lt;/author&gt;&lt;/authors&gt;&lt;/contributors&gt;&lt;titles&gt;&lt;title&gt;&lt;style face="normal" font="default" size="100%"&gt;The epidemiology of &lt;/style&gt;&lt;style face="italic" font="default" size="100%"&gt;Argulus&lt;/style&gt;&lt;style face="normal" font="default" size="100%"&gt; spp. (Crustacea: Branchiura) infections in stillwater trout fisheries&lt;/style&gt;&lt;/title&gt;&lt;secondary-title&gt;Journal of Fish Diseases&lt;/secondary-title&gt;&lt;/titles&gt;&lt;periodical&gt;&lt;full-title&gt;Journal of Fish Diseases&lt;/full-title&gt;&lt;/periodical&gt;&lt;pages&gt;193-200&lt;/pages&gt;&lt;volume&gt;29&lt;/volume&gt;&lt;keywords&gt;&lt;keyword&gt;Argulus, epidemiology, fishery, management,&lt;/keyword&gt;&lt;keyword&gt;risk factors, trout&lt;/keyword&gt;&lt;/keywords&gt;&lt;dates&gt;&lt;year&gt;2006&lt;/year&gt;&lt;pub-dates&gt;&lt;date&gt;2 May 2023&lt;/date&gt;&lt;/pub-dates&gt;&lt;/dates&gt;&lt;orig-pub&gt;\\ACT001CL04FS07\BIOSECURITYDATA$\E Library\Animal Catalogue\T\Taylor et al 2006 EN24582.pdf&lt;/orig-pub&gt;&lt;label&gt;24582&lt;/label&gt;&lt;urls&gt;&lt;/urls&gt;&lt;custom1&gt;sturgeon_BM&lt;/custom1&gt;&lt;electronic-resource-num&gt;https://doi.org/10.1111/j.1365-2761.2006.00704.x&lt;/electronic-resource-num&gt;&lt;/record&gt;&lt;/Cite&gt;&lt;/EndNote&gt;</w:instrText>
      </w:r>
      <w:r w:rsidR="00D6271F">
        <w:fldChar w:fldCharType="separate"/>
      </w:r>
      <w:r w:rsidR="00D6271F">
        <w:rPr>
          <w:noProof/>
        </w:rPr>
        <w:t>(Taylor, Sommerville &amp; Wootten 2006)</w:t>
      </w:r>
      <w:r w:rsidR="00D6271F">
        <w:fldChar w:fldCharType="end"/>
      </w:r>
      <w:r w:rsidRPr="006F1668">
        <w:t>.</w:t>
      </w:r>
    </w:p>
    <w:p w14:paraId="523A6759" w14:textId="7AC0A7B2" w:rsidR="00C05579" w:rsidRPr="006F1668" w:rsidRDefault="00C05579" w:rsidP="006F1668">
      <w:pPr>
        <w:pStyle w:val="ListBullet"/>
      </w:pPr>
      <w:r w:rsidRPr="006F1668">
        <w:t>In local areas where aquaculture or recreational fishing of susceptible species is a major industry, an</w:t>
      </w:r>
      <w:r w:rsidRPr="006F1668">
        <w:rPr>
          <w:rStyle w:val="Emphasis"/>
          <w:i w:val="0"/>
          <w:iCs w:val="0"/>
        </w:rPr>
        <w:t xml:space="preserve"> </w:t>
      </w:r>
      <w:r w:rsidR="004D5831" w:rsidRPr="00C05579">
        <w:rPr>
          <w:rStyle w:val="Emphasis"/>
        </w:rPr>
        <w:t>Argulus</w:t>
      </w:r>
      <w:r w:rsidRPr="006F1668">
        <w:rPr>
          <w:rStyle w:val="Emphasis"/>
          <w:i w:val="0"/>
          <w:iCs w:val="0"/>
        </w:rPr>
        <w:t xml:space="preserve"> </w:t>
      </w:r>
      <w:r w:rsidRPr="006F1668">
        <w:t>outbreak would have an impact on communities such as causing loss of business and welfare concerns.</w:t>
      </w:r>
    </w:p>
    <w:p w14:paraId="259B92C8" w14:textId="0F29CE5E" w:rsidR="00C05579" w:rsidRPr="006F1668" w:rsidRDefault="00C05579" w:rsidP="006F1668">
      <w:pPr>
        <w:pStyle w:val="ListBullet"/>
      </w:pPr>
      <w:r w:rsidRPr="006F1668">
        <w:t xml:space="preserve">The social impacts of </w:t>
      </w:r>
      <w:r w:rsidR="006F1668" w:rsidRPr="00C05579">
        <w:rPr>
          <w:rStyle w:val="Emphasis"/>
        </w:rPr>
        <w:t>Argulus</w:t>
      </w:r>
      <w:r w:rsidRPr="006F1668">
        <w:t xml:space="preserve"> establishment and spread are expected to be minor at the district or region level.</w:t>
      </w:r>
    </w:p>
    <w:p w14:paraId="5C5AC724" w14:textId="4D0FA471" w:rsidR="00C05579" w:rsidRDefault="004D5400" w:rsidP="00C05579">
      <w:r>
        <w:fldChar w:fldCharType="begin"/>
      </w:r>
      <w:r>
        <w:instrText xml:space="preserve"> REF _Ref124330529 \h </w:instrText>
      </w:r>
      <w:r>
        <w:fldChar w:fldCharType="separate"/>
      </w:r>
      <w:r w:rsidR="00535988">
        <w:t xml:space="preserve">Table </w:t>
      </w:r>
      <w:r w:rsidR="00535988">
        <w:rPr>
          <w:noProof/>
        </w:rPr>
        <w:t>11</w:t>
      </w:r>
      <w:r>
        <w:fldChar w:fldCharType="end"/>
      </w:r>
      <w:r>
        <w:t xml:space="preserve"> </w:t>
      </w:r>
      <w:r w:rsidR="00C05579" w:rsidRPr="00200122">
        <w:t>shows the individual impact scores for each criteria (determined usi</w:t>
      </w:r>
      <w:r w:rsidR="00C05579">
        <w:t>ng</w:t>
      </w:r>
      <w:r w:rsidR="00CC45DC">
        <w:t xml:space="preserve"> </w:t>
      </w:r>
      <w:r w:rsidR="00CC45DC">
        <w:fldChar w:fldCharType="begin"/>
      </w:r>
      <w:r w:rsidR="00CC45DC">
        <w:instrText xml:space="preserve"> REF _Ref124344775 \h </w:instrText>
      </w:r>
      <w:r w:rsidR="00CC45DC">
        <w:fldChar w:fldCharType="separate"/>
      </w:r>
      <w:r w:rsidR="00535988">
        <w:t xml:space="preserve">Figure </w:t>
      </w:r>
      <w:r w:rsidR="00535988">
        <w:rPr>
          <w:noProof/>
        </w:rPr>
        <w:t>6</w:t>
      </w:r>
      <w:r w:rsidR="00CC45DC">
        <w:fldChar w:fldCharType="end"/>
      </w:r>
      <w:r w:rsidR="00C05579" w:rsidRPr="00200122">
        <w:t>)</w:t>
      </w:r>
      <w:r w:rsidR="00C05579">
        <w:t xml:space="preserve"> for establishment and spread of </w:t>
      </w:r>
      <w:r w:rsidR="00C05579" w:rsidRPr="00860C47">
        <w:rPr>
          <w:rStyle w:val="Emphasis"/>
        </w:rPr>
        <w:t>Argulus</w:t>
      </w:r>
      <w:r w:rsidR="00C05579" w:rsidRPr="00200122">
        <w:t xml:space="preserve">. The individual impact scores were combined using the rules in </w:t>
      </w:r>
      <w:r>
        <w:fldChar w:fldCharType="begin"/>
      </w:r>
      <w:r>
        <w:instrText xml:space="preserve"> REF _Ref124330248 \h </w:instrText>
      </w:r>
      <w:r>
        <w:fldChar w:fldCharType="separate"/>
      </w:r>
      <w:r w:rsidR="00535988">
        <w:t xml:space="preserve">Table </w:t>
      </w:r>
      <w:r w:rsidR="00535988">
        <w:rPr>
          <w:noProof/>
        </w:rPr>
        <w:t>6</w:t>
      </w:r>
      <w:r>
        <w:fldChar w:fldCharType="end"/>
      </w:r>
      <w:r>
        <w:t xml:space="preserve"> </w:t>
      </w:r>
      <w:r w:rsidR="00C05579" w:rsidRPr="00200122">
        <w:t xml:space="preserve">to estimate the overall impact (refer section </w:t>
      </w:r>
      <w:hyperlink w:anchor="_Determining_impacts" w:history="1">
        <w:r w:rsidR="00C05579" w:rsidRPr="00200122">
          <w:rPr>
            <w:rStyle w:val="Hyperlink"/>
          </w:rPr>
          <w:t>Determining impacts</w:t>
        </w:r>
      </w:hyperlink>
      <w:r w:rsidR="00C05579" w:rsidRPr="00200122">
        <w:t xml:space="preserve"> for detailed methodology).</w:t>
      </w:r>
    </w:p>
    <w:p w14:paraId="571196BD" w14:textId="40F59B83" w:rsidR="00F62533" w:rsidRDefault="00F62533" w:rsidP="00F62533">
      <w:pPr>
        <w:pStyle w:val="Caption"/>
      </w:pPr>
      <w:bookmarkStart w:id="192" w:name="_Ref124330529"/>
      <w:bookmarkStart w:id="193" w:name="_Ref112749998"/>
      <w:bookmarkStart w:id="194" w:name="_Toc122521403"/>
      <w:bookmarkStart w:id="195" w:name="_Toc158990576"/>
      <w:r>
        <w:lastRenderedPageBreak/>
        <w:t xml:space="preserve">Table </w:t>
      </w:r>
      <w:r w:rsidR="0073399E">
        <w:fldChar w:fldCharType="begin"/>
      </w:r>
      <w:r w:rsidR="0073399E">
        <w:instrText xml:space="preserve"> SEQ Table \* ARABIC </w:instrText>
      </w:r>
      <w:r w:rsidR="0073399E">
        <w:fldChar w:fldCharType="separate"/>
      </w:r>
      <w:r w:rsidR="00535988">
        <w:rPr>
          <w:noProof/>
        </w:rPr>
        <w:t>11</w:t>
      </w:r>
      <w:r w:rsidR="0073399E">
        <w:rPr>
          <w:noProof/>
        </w:rPr>
        <w:fldChar w:fldCharType="end"/>
      </w:r>
      <w:bookmarkEnd w:id="192"/>
      <w:r>
        <w:t xml:space="preserve"> </w:t>
      </w:r>
      <w:r w:rsidRPr="00200122">
        <w:t xml:space="preserve">Overall impact of establishment and spread of </w:t>
      </w:r>
      <w:r w:rsidRPr="00860C47">
        <w:rPr>
          <w:rStyle w:val="Emphasis"/>
        </w:rPr>
        <w:t>Argulus</w:t>
      </w:r>
      <w:r>
        <w:t xml:space="preserve"> </w:t>
      </w:r>
      <w:r w:rsidRPr="0081188E">
        <w:t xml:space="preserve">for </w:t>
      </w:r>
      <w:r w:rsidRPr="00200122">
        <w:t>the outbreak scenario</w:t>
      </w:r>
      <w:bookmarkEnd w:id="193"/>
      <w:bookmarkEnd w:id="194"/>
      <w:bookmarkEnd w:id="195"/>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36"/>
        <w:gridCol w:w="4524"/>
        <w:gridCol w:w="1346"/>
        <w:gridCol w:w="1502"/>
        <w:gridCol w:w="762"/>
      </w:tblGrid>
      <w:tr w:rsidR="00F62533" w:rsidRPr="00200122" w14:paraId="1298E38F" w14:textId="77777777" w:rsidTr="00A7374B">
        <w:trPr>
          <w:cantSplit/>
          <w:tblHeader/>
        </w:trPr>
        <w:tc>
          <w:tcPr>
            <w:tcW w:w="516" w:type="pct"/>
            <w:hideMark/>
          </w:tcPr>
          <w:p w14:paraId="5C41C209" w14:textId="77777777" w:rsidR="00F62533" w:rsidRPr="00200122" w:rsidRDefault="00F62533" w:rsidP="002A4BF0">
            <w:pPr>
              <w:pStyle w:val="TableHeading"/>
            </w:pPr>
            <w:bookmarkStart w:id="196" w:name="Title_11"/>
            <w:r w:rsidRPr="00200122">
              <w:t>Effects</w:t>
            </w:r>
          </w:p>
        </w:tc>
        <w:tc>
          <w:tcPr>
            <w:tcW w:w="2494" w:type="pct"/>
            <w:vAlign w:val="center"/>
            <w:hideMark/>
          </w:tcPr>
          <w:p w14:paraId="61BDC16A" w14:textId="77777777" w:rsidR="00F62533" w:rsidRPr="00200122" w:rsidRDefault="00F62533" w:rsidP="002A4BF0">
            <w:pPr>
              <w:pStyle w:val="TableHeading"/>
            </w:pPr>
            <w:r w:rsidRPr="00200122">
              <w:t>Criteria</w:t>
            </w:r>
          </w:p>
        </w:tc>
        <w:tc>
          <w:tcPr>
            <w:tcW w:w="742" w:type="pct"/>
            <w:vAlign w:val="center"/>
            <w:hideMark/>
          </w:tcPr>
          <w:p w14:paraId="47B1D9CC" w14:textId="77777777" w:rsidR="00F62533" w:rsidRPr="00200122" w:rsidRDefault="00F62533" w:rsidP="002A4BF0">
            <w:pPr>
              <w:pStyle w:val="TableHeading"/>
            </w:pPr>
            <w:r w:rsidRPr="00200122">
              <w:t>Level</w:t>
            </w:r>
          </w:p>
        </w:tc>
        <w:tc>
          <w:tcPr>
            <w:tcW w:w="828" w:type="pct"/>
            <w:vAlign w:val="center"/>
            <w:hideMark/>
          </w:tcPr>
          <w:p w14:paraId="0CFD3C3B" w14:textId="77777777" w:rsidR="00F62533" w:rsidRPr="00200122" w:rsidRDefault="00F62533" w:rsidP="002A4BF0">
            <w:pPr>
              <w:pStyle w:val="TableHeading"/>
            </w:pPr>
            <w:r w:rsidRPr="00200122">
              <w:t>Impact</w:t>
            </w:r>
          </w:p>
        </w:tc>
        <w:tc>
          <w:tcPr>
            <w:tcW w:w="420" w:type="pct"/>
            <w:vAlign w:val="center"/>
            <w:hideMark/>
          </w:tcPr>
          <w:p w14:paraId="69FC6418" w14:textId="77777777" w:rsidR="00F62533" w:rsidRPr="00200122" w:rsidRDefault="00F62533" w:rsidP="002A4BF0">
            <w:pPr>
              <w:pStyle w:val="TableHeading"/>
            </w:pPr>
            <w:r w:rsidRPr="00200122">
              <w:t>Score</w:t>
            </w:r>
          </w:p>
        </w:tc>
      </w:tr>
      <w:tr w:rsidR="00F62533" w:rsidRPr="00200122" w14:paraId="4ABC17FC" w14:textId="77777777" w:rsidTr="00A7374B">
        <w:trPr>
          <w:cantSplit/>
        </w:trPr>
        <w:tc>
          <w:tcPr>
            <w:tcW w:w="516" w:type="pct"/>
            <w:vMerge w:val="restart"/>
            <w:hideMark/>
          </w:tcPr>
          <w:p w14:paraId="0E5E9B93" w14:textId="77777777" w:rsidR="00F62533" w:rsidRPr="00200122" w:rsidRDefault="00F62533" w:rsidP="002A4BF0">
            <w:pPr>
              <w:pStyle w:val="TableText"/>
            </w:pPr>
            <w:r w:rsidRPr="00200122">
              <w:t>Direct</w:t>
            </w:r>
          </w:p>
        </w:tc>
        <w:tc>
          <w:tcPr>
            <w:tcW w:w="2494" w:type="pct"/>
            <w:vAlign w:val="center"/>
            <w:hideMark/>
          </w:tcPr>
          <w:p w14:paraId="5E8319D6" w14:textId="77777777" w:rsidR="00F62533" w:rsidRPr="00200122" w:rsidRDefault="00F62533" w:rsidP="002A4BF0">
            <w:pPr>
              <w:pStyle w:val="TableText"/>
            </w:pPr>
            <w:r w:rsidRPr="00200122">
              <w:t>Animal health (production losses in aquaculture and commercial fisheries)</w:t>
            </w:r>
          </w:p>
        </w:tc>
        <w:tc>
          <w:tcPr>
            <w:tcW w:w="742" w:type="pct"/>
            <w:vAlign w:val="center"/>
            <w:hideMark/>
          </w:tcPr>
          <w:p w14:paraId="668312DD" w14:textId="77777777" w:rsidR="00F62533" w:rsidRPr="00200122" w:rsidRDefault="00F62533" w:rsidP="002A4BF0">
            <w:pPr>
              <w:pStyle w:val="TableText"/>
            </w:pPr>
            <w:r>
              <w:t>National</w:t>
            </w:r>
          </w:p>
        </w:tc>
        <w:tc>
          <w:tcPr>
            <w:tcW w:w="828" w:type="pct"/>
            <w:vAlign w:val="center"/>
            <w:hideMark/>
          </w:tcPr>
          <w:p w14:paraId="4D77863F" w14:textId="77777777" w:rsidR="00F62533" w:rsidRPr="00200122" w:rsidRDefault="00F62533" w:rsidP="002A4BF0">
            <w:pPr>
              <w:pStyle w:val="TableText"/>
            </w:pPr>
            <w:r>
              <w:t>Minor</w:t>
            </w:r>
          </w:p>
        </w:tc>
        <w:tc>
          <w:tcPr>
            <w:tcW w:w="420" w:type="pct"/>
            <w:hideMark/>
          </w:tcPr>
          <w:p w14:paraId="7D65F02E" w14:textId="77777777" w:rsidR="00F62533" w:rsidRPr="00200122" w:rsidRDefault="00F62533" w:rsidP="002A4BF0">
            <w:pPr>
              <w:pStyle w:val="TableText"/>
            </w:pPr>
            <w:r>
              <w:t>E</w:t>
            </w:r>
          </w:p>
        </w:tc>
      </w:tr>
      <w:tr w:rsidR="00F62533" w:rsidRPr="00200122" w14:paraId="5513F96E" w14:textId="77777777" w:rsidTr="00A7374B">
        <w:trPr>
          <w:cantSplit/>
        </w:trPr>
        <w:tc>
          <w:tcPr>
            <w:tcW w:w="516" w:type="pct"/>
            <w:vMerge/>
            <w:vAlign w:val="center"/>
            <w:hideMark/>
          </w:tcPr>
          <w:p w14:paraId="2CF10161" w14:textId="77777777" w:rsidR="00F62533" w:rsidRPr="00200122" w:rsidRDefault="00F62533" w:rsidP="002A4BF0">
            <w:pPr>
              <w:spacing w:after="0" w:line="240" w:lineRule="auto"/>
              <w:rPr>
                <w:sz w:val="18"/>
              </w:rPr>
            </w:pPr>
          </w:p>
        </w:tc>
        <w:tc>
          <w:tcPr>
            <w:tcW w:w="2494" w:type="pct"/>
            <w:vAlign w:val="center"/>
            <w:hideMark/>
          </w:tcPr>
          <w:p w14:paraId="34CEB01E" w14:textId="77777777" w:rsidR="00F62533" w:rsidRPr="00200122" w:rsidRDefault="00F62533" w:rsidP="002A4BF0">
            <w:pPr>
              <w:pStyle w:val="TableText"/>
            </w:pPr>
            <w:r w:rsidRPr="00200122">
              <w:t>The environment (native animals/plants, and non</w:t>
            </w:r>
            <w:r w:rsidRPr="00200122">
              <w:noBreakHyphen/>
              <w:t>living environment)</w:t>
            </w:r>
          </w:p>
        </w:tc>
        <w:tc>
          <w:tcPr>
            <w:tcW w:w="742" w:type="pct"/>
            <w:vAlign w:val="center"/>
            <w:hideMark/>
          </w:tcPr>
          <w:p w14:paraId="78474C7B" w14:textId="77777777" w:rsidR="00F62533" w:rsidRPr="00200122" w:rsidRDefault="00F62533" w:rsidP="002A4BF0">
            <w:pPr>
              <w:pStyle w:val="TableText"/>
            </w:pPr>
            <w:r w:rsidRPr="00200122">
              <w:t>Local</w:t>
            </w:r>
          </w:p>
        </w:tc>
        <w:tc>
          <w:tcPr>
            <w:tcW w:w="828" w:type="pct"/>
            <w:vAlign w:val="center"/>
            <w:hideMark/>
          </w:tcPr>
          <w:p w14:paraId="624E05DD" w14:textId="77777777" w:rsidR="00F62533" w:rsidRPr="00200122" w:rsidRDefault="00F62533" w:rsidP="002A4BF0">
            <w:pPr>
              <w:pStyle w:val="TableText"/>
            </w:pPr>
            <w:r>
              <w:t>Minor</w:t>
            </w:r>
          </w:p>
        </w:tc>
        <w:tc>
          <w:tcPr>
            <w:tcW w:w="420" w:type="pct"/>
            <w:hideMark/>
          </w:tcPr>
          <w:p w14:paraId="6643E0CD" w14:textId="77777777" w:rsidR="00F62533" w:rsidRPr="00200122" w:rsidRDefault="00F62533" w:rsidP="002A4BF0">
            <w:pPr>
              <w:pStyle w:val="TableText"/>
            </w:pPr>
            <w:r>
              <w:t>B</w:t>
            </w:r>
          </w:p>
        </w:tc>
      </w:tr>
      <w:tr w:rsidR="00F62533" w:rsidRPr="00200122" w14:paraId="7FEA00BA" w14:textId="77777777" w:rsidTr="00A7374B">
        <w:trPr>
          <w:cantSplit/>
        </w:trPr>
        <w:tc>
          <w:tcPr>
            <w:tcW w:w="516" w:type="pct"/>
            <w:vMerge w:val="restart"/>
            <w:hideMark/>
          </w:tcPr>
          <w:p w14:paraId="7A54CC72" w14:textId="77777777" w:rsidR="00F62533" w:rsidRPr="00200122" w:rsidRDefault="00F62533" w:rsidP="002A4BF0">
            <w:pPr>
              <w:pStyle w:val="TableText"/>
            </w:pPr>
            <w:r w:rsidRPr="00200122">
              <w:t>Indirect</w:t>
            </w:r>
          </w:p>
        </w:tc>
        <w:tc>
          <w:tcPr>
            <w:tcW w:w="2494" w:type="pct"/>
            <w:vAlign w:val="center"/>
            <w:hideMark/>
          </w:tcPr>
          <w:p w14:paraId="2234294D" w14:textId="77777777" w:rsidR="00F62533" w:rsidRPr="00200122" w:rsidRDefault="00F62533" w:rsidP="002A4BF0">
            <w:pPr>
              <w:pStyle w:val="TableText"/>
            </w:pPr>
            <w:r w:rsidRPr="00200122">
              <w:t>Economic (costs associated with eradication, control, surveillance and monitoring, and compensation)</w:t>
            </w:r>
          </w:p>
        </w:tc>
        <w:tc>
          <w:tcPr>
            <w:tcW w:w="742" w:type="pct"/>
            <w:vAlign w:val="center"/>
            <w:hideMark/>
          </w:tcPr>
          <w:p w14:paraId="46213A6D" w14:textId="77777777" w:rsidR="00F62533" w:rsidRPr="00200122" w:rsidRDefault="00F62533" w:rsidP="002A4BF0">
            <w:pPr>
              <w:pStyle w:val="TableText"/>
            </w:pPr>
            <w:r>
              <w:t>National</w:t>
            </w:r>
          </w:p>
        </w:tc>
        <w:tc>
          <w:tcPr>
            <w:tcW w:w="828" w:type="pct"/>
            <w:vAlign w:val="center"/>
            <w:hideMark/>
          </w:tcPr>
          <w:p w14:paraId="03CB3E12" w14:textId="77777777" w:rsidR="00F62533" w:rsidRPr="00200122" w:rsidRDefault="00F62533" w:rsidP="002A4BF0">
            <w:pPr>
              <w:pStyle w:val="TableText"/>
            </w:pPr>
            <w:r w:rsidRPr="00200122">
              <w:t>Minor</w:t>
            </w:r>
          </w:p>
        </w:tc>
        <w:tc>
          <w:tcPr>
            <w:tcW w:w="420" w:type="pct"/>
            <w:hideMark/>
          </w:tcPr>
          <w:p w14:paraId="2718DD2E" w14:textId="77777777" w:rsidR="00F62533" w:rsidRPr="00200122" w:rsidRDefault="00F62533" w:rsidP="002A4BF0">
            <w:pPr>
              <w:pStyle w:val="TableText"/>
            </w:pPr>
            <w:r>
              <w:t>E</w:t>
            </w:r>
          </w:p>
        </w:tc>
      </w:tr>
      <w:tr w:rsidR="00F62533" w:rsidRPr="00200122" w14:paraId="5E51DE54" w14:textId="77777777" w:rsidTr="00A7374B">
        <w:trPr>
          <w:cantSplit/>
        </w:trPr>
        <w:tc>
          <w:tcPr>
            <w:tcW w:w="516" w:type="pct"/>
            <w:vMerge/>
            <w:vAlign w:val="center"/>
            <w:hideMark/>
          </w:tcPr>
          <w:p w14:paraId="4F2AE9AA" w14:textId="77777777" w:rsidR="00F62533" w:rsidRPr="00200122" w:rsidRDefault="00F62533" w:rsidP="002A4BF0">
            <w:pPr>
              <w:spacing w:after="0" w:line="240" w:lineRule="auto"/>
              <w:rPr>
                <w:sz w:val="18"/>
              </w:rPr>
            </w:pPr>
          </w:p>
        </w:tc>
        <w:tc>
          <w:tcPr>
            <w:tcW w:w="2494" w:type="pct"/>
            <w:vAlign w:val="center"/>
            <w:hideMark/>
          </w:tcPr>
          <w:p w14:paraId="3C52EF9B" w14:textId="77777777" w:rsidR="00F62533" w:rsidRPr="00200122" w:rsidRDefault="00F62533" w:rsidP="002A4BF0">
            <w:pPr>
              <w:pStyle w:val="TableText"/>
            </w:pPr>
            <w:r w:rsidRPr="00200122">
              <w:t>Economic (domestic trade effects and impact on other associated industries)</w:t>
            </w:r>
          </w:p>
        </w:tc>
        <w:tc>
          <w:tcPr>
            <w:tcW w:w="742" w:type="pct"/>
            <w:vAlign w:val="center"/>
            <w:hideMark/>
          </w:tcPr>
          <w:p w14:paraId="54BEE6C6" w14:textId="77777777" w:rsidR="00F62533" w:rsidRPr="00200122" w:rsidRDefault="00F62533" w:rsidP="002A4BF0">
            <w:pPr>
              <w:pStyle w:val="TableText"/>
            </w:pPr>
            <w:r>
              <w:t>State or territory</w:t>
            </w:r>
          </w:p>
        </w:tc>
        <w:tc>
          <w:tcPr>
            <w:tcW w:w="828" w:type="pct"/>
            <w:vAlign w:val="center"/>
            <w:hideMark/>
          </w:tcPr>
          <w:p w14:paraId="3AA80F20" w14:textId="77777777" w:rsidR="00F62533" w:rsidRPr="00200122" w:rsidRDefault="00F62533" w:rsidP="002A4BF0">
            <w:pPr>
              <w:pStyle w:val="TableText"/>
            </w:pPr>
            <w:r>
              <w:t>Minor</w:t>
            </w:r>
          </w:p>
        </w:tc>
        <w:tc>
          <w:tcPr>
            <w:tcW w:w="420" w:type="pct"/>
            <w:hideMark/>
          </w:tcPr>
          <w:p w14:paraId="5C590641" w14:textId="77777777" w:rsidR="00F62533" w:rsidRPr="00200122" w:rsidRDefault="00F62533" w:rsidP="002A4BF0">
            <w:pPr>
              <w:pStyle w:val="TableText"/>
            </w:pPr>
            <w:r>
              <w:t>D</w:t>
            </w:r>
          </w:p>
        </w:tc>
      </w:tr>
      <w:tr w:rsidR="00F62533" w:rsidRPr="00200122" w14:paraId="766AC3DA" w14:textId="77777777" w:rsidTr="00A7374B">
        <w:trPr>
          <w:cantSplit/>
        </w:trPr>
        <w:tc>
          <w:tcPr>
            <w:tcW w:w="516" w:type="pct"/>
            <w:vMerge/>
            <w:vAlign w:val="center"/>
            <w:hideMark/>
          </w:tcPr>
          <w:p w14:paraId="05CB19E1" w14:textId="77777777" w:rsidR="00F62533" w:rsidRPr="00200122" w:rsidRDefault="00F62533" w:rsidP="002A4BF0">
            <w:pPr>
              <w:spacing w:after="0" w:line="240" w:lineRule="auto"/>
              <w:rPr>
                <w:sz w:val="18"/>
              </w:rPr>
            </w:pPr>
          </w:p>
        </w:tc>
        <w:tc>
          <w:tcPr>
            <w:tcW w:w="2494" w:type="pct"/>
            <w:vAlign w:val="center"/>
            <w:hideMark/>
          </w:tcPr>
          <w:p w14:paraId="5BAC8CA7" w14:textId="77777777" w:rsidR="00F62533" w:rsidRPr="00200122" w:rsidRDefault="00F62533" w:rsidP="002A4BF0">
            <w:pPr>
              <w:pStyle w:val="TableText"/>
            </w:pPr>
            <w:r w:rsidRPr="00200122">
              <w:t>Economic (international trade effects)</w:t>
            </w:r>
          </w:p>
        </w:tc>
        <w:tc>
          <w:tcPr>
            <w:tcW w:w="742" w:type="pct"/>
            <w:vAlign w:val="center"/>
            <w:hideMark/>
          </w:tcPr>
          <w:p w14:paraId="059CBA30" w14:textId="77777777" w:rsidR="00F62533" w:rsidRPr="00200122" w:rsidRDefault="00F62533" w:rsidP="002A4BF0">
            <w:pPr>
              <w:pStyle w:val="TableText"/>
            </w:pPr>
            <w:r w:rsidRPr="00200122">
              <w:t>Local</w:t>
            </w:r>
          </w:p>
        </w:tc>
        <w:tc>
          <w:tcPr>
            <w:tcW w:w="828" w:type="pct"/>
            <w:vAlign w:val="center"/>
            <w:hideMark/>
          </w:tcPr>
          <w:p w14:paraId="689F7CE8" w14:textId="77777777" w:rsidR="00F62533" w:rsidRPr="00200122" w:rsidRDefault="00F62533" w:rsidP="002A4BF0">
            <w:pPr>
              <w:pStyle w:val="TableText"/>
            </w:pPr>
            <w:r>
              <w:t>Minor</w:t>
            </w:r>
          </w:p>
        </w:tc>
        <w:tc>
          <w:tcPr>
            <w:tcW w:w="420" w:type="pct"/>
            <w:hideMark/>
          </w:tcPr>
          <w:p w14:paraId="4987B655" w14:textId="77777777" w:rsidR="00F62533" w:rsidRPr="00200122" w:rsidRDefault="00F62533" w:rsidP="002A4BF0">
            <w:pPr>
              <w:pStyle w:val="TableText"/>
            </w:pPr>
            <w:r>
              <w:t>B</w:t>
            </w:r>
          </w:p>
        </w:tc>
      </w:tr>
      <w:tr w:rsidR="00F62533" w:rsidRPr="00200122" w14:paraId="14581D9F" w14:textId="77777777" w:rsidTr="00A7374B">
        <w:trPr>
          <w:cantSplit/>
        </w:trPr>
        <w:tc>
          <w:tcPr>
            <w:tcW w:w="516" w:type="pct"/>
            <w:vMerge/>
            <w:vAlign w:val="center"/>
            <w:hideMark/>
          </w:tcPr>
          <w:p w14:paraId="78E86E63" w14:textId="77777777" w:rsidR="00F62533" w:rsidRPr="00200122" w:rsidRDefault="00F62533" w:rsidP="002A4BF0">
            <w:pPr>
              <w:spacing w:after="0" w:line="240" w:lineRule="auto"/>
              <w:rPr>
                <w:sz w:val="18"/>
              </w:rPr>
            </w:pPr>
          </w:p>
        </w:tc>
        <w:tc>
          <w:tcPr>
            <w:tcW w:w="2494" w:type="pct"/>
            <w:vAlign w:val="center"/>
            <w:hideMark/>
          </w:tcPr>
          <w:p w14:paraId="07DFD743" w14:textId="77777777" w:rsidR="00F62533" w:rsidRPr="00200122" w:rsidRDefault="00F62533" w:rsidP="002A4BF0">
            <w:pPr>
              <w:pStyle w:val="TableText"/>
            </w:pPr>
            <w:r w:rsidRPr="00200122">
              <w:t>Environment (biodiversity, endangered species and the integrity of ecosystems)</w:t>
            </w:r>
          </w:p>
        </w:tc>
        <w:tc>
          <w:tcPr>
            <w:tcW w:w="742" w:type="pct"/>
            <w:vAlign w:val="center"/>
            <w:hideMark/>
          </w:tcPr>
          <w:p w14:paraId="3151CC3B" w14:textId="77777777" w:rsidR="00F62533" w:rsidRPr="00200122" w:rsidRDefault="00F62533" w:rsidP="002A4BF0">
            <w:pPr>
              <w:pStyle w:val="TableText"/>
            </w:pPr>
            <w:r w:rsidRPr="00200122">
              <w:t>Local</w:t>
            </w:r>
          </w:p>
        </w:tc>
        <w:tc>
          <w:tcPr>
            <w:tcW w:w="828" w:type="pct"/>
            <w:vAlign w:val="center"/>
            <w:hideMark/>
          </w:tcPr>
          <w:p w14:paraId="2A14B153" w14:textId="77777777" w:rsidR="00F62533" w:rsidRPr="00200122" w:rsidRDefault="00F62533" w:rsidP="002A4BF0">
            <w:pPr>
              <w:pStyle w:val="TableText"/>
            </w:pPr>
            <w:r>
              <w:t>Unlikely to be discernible</w:t>
            </w:r>
          </w:p>
        </w:tc>
        <w:tc>
          <w:tcPr>
            <w:tcW w:w="420" w:type="pct"/>
            <w:hideMark/>
          </w:tcPr>
          <w:p w14:paraId="76E39856" w14:textId="77777777" w:rsidR="00F62533" w:rsidRPr="00200122" w:rsidRDefault="00F62533" w:rsidP="002A4BF0">
            <w:pPr>
              <w:pStyle w:val="TableText"/>
            </w:pPr>
            <w:r>
              <w:t>A</w:t>
            </w:r>
          </w:p>
        </w:tc>
      </w:tr>
      <w:tr w:rsidR="00F62533" w:rsidRPr="00200122" w14:paraId="4A4E1ADB" w14:textId="77777777" w:rsidTr="00A7374B">
        <w:trPr>
          <w:cantSplit/>
        </w:trPr>
        <w:tc>
          <w:tcPr>
            <w:tcW w:w="516" w:type="pct"/>
            <w:vMerge/>
            <w:vAlign w:val="center"/>
            <w:hideMark/>
          </w:tcPr>
          <w:p w14:paraId="13751257" w14:textId="77777777" w:rsidR="00F62533" w:rsidRPr="00200122" w:rsidRDefault="00F62533" w:rsidP="002A4BF0">
            <w:pPr>
              <w:spacing w:after="0" w:line="240" w:lineRule="auto"/>
              <w:rPr>
                <w:sz w:val="18"/>
              </w:rPr>
            </w:pPr>
          </w:p>
        </w:tc>
        <w:tc>
          <w:tcPr>
            <w:tcW w:w="2494" w:type="pct"/>
            <w:vAlign w:val="center"/>
            <w:hideMark/>
          </w:tcPr>
          <w:p w14:paraId="0D4D4237" w14:textId="77777777" w:rsidR="00F62533" w:rsidRPr="00200122" w:rsidRDefault="00F62533" w:rsidP="002A4BF0">
            <w:pPr>
              <w:pStyle w:val="TableText"/>
            </w:pPr>
            <w:r w:rsidRPr="00200122">
              <w:t>Social (changes in tourism, side effects from control measures, and loss of social amenity)</w:t>
            </w:r>
          </w:p>
        </w:tc>
        <w:tc>
          <w:tcPr>
            <w:tcW w:w="742" w:type="pct"/>
            <w:vAlign w:val="center"/>
            <w:hideMark/>
          </w:tcPr>
          <w:p w14:paraId="67F1EAB4" w14:textId="77777777" w:rsidR="00F62533" w:rsidRPr="00200122" w:rsidRDefault="00F62533" w:rsidP="002A4BF0">
            <w:pPr>
              <w:pStyle w:val="TableText"/>
            </w:pPr>
            <w:r>
              <w:t>District or region</w:t>
            </w:r>
          </w:p>
        </w:tc>
        <w:tc>
          <w:tcPr>
            <w:tcW w:w="828" w:type="pct"/>
            <w:vAlign w:val="center"/>
            <w:hideMark/>
          </w:tcPr>
          <w:p w14:paraId="46C5FA78" w14:textId="77777777" w:rsidR="00F62533" w:rsidRPr="00200122" w:rsidRDefault="00F62533" w:rsidP="002A4BF0">
            <w:pPr>
              <w:pStyle w:val="TableText"/>
            </w:pPr>
            <w:r>
              <w:t>Minor</w:t>
            </w:r>
          </w:p>
        </w:tc>
        <w:tc>
          <w:tcPr>
            <w:tcW w:w="420" w:type="pct"/>
            <w:hideMark/>
          </w:tcPr>
          <w:p w14:paraId="3426A9D5" w14:textId="77777777" w:rsidR="00F62533" w:rsidRPr="00200122" w:rsidRDefault="00F62533" w:rsidP="002A4BF0">
            <w:pPr>
              <w:pStyle w:val="TableText"/>
            </w:pPr>
            <w:r>
              <w:t>C</w:t>
            </w:r>
          </w:p>
        </w:tc>
      </w:tr>
    </w:tbl>
    <w:bookmarkEnd w:id="196"/>
    <w:p w14:paraId="0DF562F4" w14:textId="77777777" w:rsidR="00F62533" w:rsidRDefault="00F62533" w:rsidP="00F62533">
      <w:pPr>
        <w:pStyle w:val="Heading5"/>
      </w:pPr>
      <w:r>
        <w:t>Conclusion</w:t>
      </w:r>
    </w:p>
    <w:p w14:paraId="19E1D6ED" w14:textId="77777777" w:rsidR="00F62533" w:rsidRDefault="00F62533" w:rsidP="00F62533">
      <w:r>
        <w:t xml:space="preserve">The overall impact of establishment and spread of </w:t>
      </w:r>
      <w:r w:rsidRPr="00860C47">
        <w:rPr>
          <w:rStyle w:val="Emphasis"/>
        </w:rPr>
        <w:t>Argulus</w:t>
      </w:r>
      <w:r>
        <w:t xml:space="preserve"> was estimated to be </w:t>
      </w:r>
      <w:r>
        <w:rPr>
          <w:rStyle w:val="Strong"/>
        </w:rPr>
        <w:t>moderate</w:t>
      </w:r>
      <w:r>
        <w:t>.</w:t>
      </w:r>
    </w:p>
    <w:p w14:paraId="07FF02FD" w14:textId="77777777" w:rsidR="00F62533" w:rsidRPr="00200122" w:rsidRDefault="00F62533" w:rsidP="00F62533">
      <w:pPr>
        <w:pStyle w:val="Heading4"/>
      </w:pPr>
      <w:r w:rsidRPr="00200122">
        <w:t>Determination of likely consequences of the outbreak scenario</w:t>
      </w:r>
    </w:p>
    <w:p w14:paraId="5D2262EC" w14:textId="1A184670" w:rsidR="00F62533" w:rsidRDefault="00F62533" w:rsidP="00F62533">
      <w:r>
        <w:t xml:space="preserve">The likely consequences of the outbreak scenario for </w:t>
      </w:r>
      <w:r w:rsidRPr="00860C47">
        <w:rPr>
          <w:rStyle w:val="Emphasis"/>
        </w:rPr>
        <w:t>Argulus</w:t>
      </w:r>
      <w:r>
        <w:t xml:space="preserve"> in each exposure group was determined by combining the partial</w:t>
      </w:r>
      <w:r w:rsidRPr="00A87C4B">
        <w:t xml:space="preserve"> likelihoods of establishment and spread with the overall impact (using the matrix in</w:t>
      </w:r>
      <w:r w:rsidR="00F103FE">
        <w:t xml:space="preserve"> </w:t>
      </w:r>
      <w:r w:rsidR="00F103FE">
        <w:fldChar w:fldCharType="begin"/>
      </w:r>
      <w:r w:rsidR="00F103FE">
        <w:instrText xml:space="preserve"> REF _Ref124344800 \h </w:instrText>
      </w:r>
      <w:r w:rsidR="00F103FE">
        <w:fldChar w:fldCharType="separate"/>
      </w:r>
      <w:r w:rsidR="00535988">
        <w:t xml:space="preserve">Figure </w:t>
      </w:r>
      <w:r w:rsidR="00535988">
        <w:rPr>
          <w:noProof/>
        </w:rPr>
        <w:t>7</w:t>
      </w:r>
      <w:r w:rsidR="00F103FE">
        <w:fldChar w:fldCharType="end"/>
      </w:r>
      <w:r w:rsidRPr="00A87C4B">
        <w:t xml:space="preserve">) </w:t>
      </w:r>
      <w:r>
        <w:t>and found to be:</w:t>
      </w:r>
    </w:p>
    <w:p w14:paraId="0B39EEB9" w14:textId="77777777" w:rsidR="00F62533" w:rsidRPr="00F62533" w:rsidRDefault="00F62533" w:rsidP="00F62533">
      <w:pPr>
        <w:pStyle w:val="ListBullet"/>
        <w:rPr>
          <w:rStyle w:val="Strong"/>
        </w:rPr>
      </w:pPr>
      <w:r w:rsidRPr="00F62533">
        <w:t>Farmed susceptible species—</w:t>
      </w:r>
      <w:r w:rsidRPr="00F62533">
        <w:rPr>
          <w:rStyle w:val="Strong"/>
        </w:rPr>
        <w:t>Moderate.</w:t>
      </w:r>
    </w:p>
    <w:p w14:paraId="4887F3C4" w14:textId="3FA71787" w:rsidR="00F62533" w:rsidRPr="00F62533" w:rsidRDefault="00F62533" w:rsidP="00F62533">
      <w:pPr>
        <w:pStyle w:val="ListBullet"/>
        <w:rPr>
          <w:b/>
          <w:bCs/>
        </w:rPr>
      </w:pPr>
      <w:r w:rsidRPr="00F62533">
        <w:t>Wild susceptible species—</w:t>
      </w:r>
      <w:r w:rsidRPr="00F62533">
        <w:rPr>
          <w:rStyle w:val="Strong"/>
        </w:rPr>
        <w:t xml:space="preserve"> Moderate.</w:t>
      </w:r>
    </w:p>
    <w:p w14:paraId="229F87C3" w14:textId="77777777" w:rsidR="00F62533" w:rsidRPr="00200122" w:rsidRDefault="00F62533" w:rsidP="00F62533">
      <w:pPr>
        <w:pStyle w:val="Heading4"/>
      </w:pPr>
      <w:r w:rsidRPr="00200122">
        <w:t xml:space="preserve">Determination of </w:t>
      </w:r>
      <w:r>
        <w:t xml:space="preserve">the </w:t>
      </w:r>
      <w:r w:rsidRPr="00200122">
        <w:t>partial annual risk</w:t>
      </w:r>
    </w:p>
    <w:p w14:paraId="5D280A59" w14:textId="1862A1D4" w:rsidR="00F62533" w:rsidRDefault="00F62533" w:rsidP="00F62533">
      <w:r w:rsidRPr="000400D1">
        <w:t xml:space="preserve">The partial annual risk of </w:t>
      </w:r>
      <w:r w:rsidRPr="00860C47">
        <w:rPr>
          <w:rStyle w:val="Emphasis"/>
        </w:rPr>
        <w:t>Argulus</w:t>
      </w:r>
      <w:r w:rsidRPr="000400D1">
        <w:t xml:space="preserve"> entry, establishment and spread for each exposure group was determined by combining the partial annual likelihood of entry and exposure with the corresponding likely consequences using the matrix in </w:t>
      </w:r>
      <w:r w:rsidR="00F103FE">
        <w:fldChar w:fldCharType="begin"/>
      </w:r>
      <w:r w:rsidR="00F103FE">
        <w:instrText xml:space="preserve"> REF _Ref124344818 \h </w:instrText>
      </w:r>
      <w:r w:rsidR="00F103FE">
        <w:fldChar w:fldCharType="separate"/>
      </w:r>
      <w:r w:rsidR="00535988">
        <w:t xml:space="preserve">Figure </w:t>
      </w:r>
      <w:r w:rsidR="00535988">
        <w:rPr>
          <w:noProof/>
        </w:rPr>
        <w:t>8</w:t>
      </w:r>
      <w:r w:rsidR="00F103FE">
        <w:fldChar w:fldCharType="end"/>
      </w:r>
      <w:r w:rsidR="00F103FE">
        <w:t xml:space="preserve"> </w:t>
      </w:r>
      <w:r w:rsidRPr="000400D1">
        <w:t>and found to be:</w:t>
      </w:r>
    </w:p>
    <w:p w14:paraId="6421CF3F" w14:textId="77777777" w:rsidR="00F62533" w:rsidRPr="00F62533" w:rsidRDefault="00F62533" w:rsidP="00F62533">
      <w:pPr>
        <w:pStyle w:val="ListBullet"/>
        <w:rPr>
          <w:rStyle w:val="Strong"/>
        </w:rPr>
      </w:pPr>
      <w:r w:rsidRPr="00F62533">
        <w:t>Farmed susceptible species—</w:t>
      </w:r>
      <w:r w:rsidRPr="00F62533">
        <w:rPr>
          <w:rStyle w:val="Strong"/>
        </w:rPr>
        <w:t>Moderate.</w:t>
      </w:r>
    </w:p>
    <w:p w14:paraId="001898B4" w14:textId="77777777" w:rsidR="00F62533" w:rsidRPr="00F62533" w:rsidRDefault="00F62533" w:rsidP="00F62533">
      <w:pPr>
        <w:pStyle w:val="ListBullet"/>
        <w:rPr>
          <w:rStyle w:val="Strong"/>
        </w:rPr>
      </w:pPr>
      <w:r w:rsidRPr="00F62533">
        <w:t>Wild susceptible species—</w:t>
      </w:r>
      <w:r w:rsidRPr="00F62533">
        <w:rPr>
          <w:rStyle w:val="Strong"/>
        </w:rPr>
        <w:t>Low.</w:t>
      </w:r>
    </w:p>
    <w:p w14:paraId="302CE06E" w14:textId="77777777" w:rsidR="00F62533" w:rsidRPr="00200122" w:rsidRDefault="00F62533" w:rsidP="00F62533">
      <w:pPr>
        <w:pStyle w:val="Heading4"/>
      </w:pPr>
      <w:r w:rsidRPr="00200122">
        <w:t>Estimation of overall annual risk</w:t>
      </w:r>
    </w:p>
    <w:p w14:paraId="44AA9FFF" w14:textId="7587A5B4" w:rsidR="00F62533" w:rsidRDefault="00F62533" w:rsidP="00F62533">
      <w:r w:rsidRPr="000400D1">
        <w:t>The overall annual risk was estimated by combining the partial annual risk for each exposure group using the rules in</w:t>
      </w:r>
      <w:r w:rsidR="003D71D2">
        <w:t xml:space="preserve"> </w:t>
      </w:r>
      <w:r w:rsidR="003D71D2">
        <w:fldChar w:fldCharType="begin"/>
      </w:r>
      <w:r w:rsidR="003D71D2">
        <w:instrText xml:space="preserve"> REF _Ref124330283 \h </w:instrText>
      </w:r>
      <w:r w:rsidR="003D71D2">
        <w:fldChar w:fldCharType="separate"/>
      </w:r>
      <w:r w:rsidR="00535988">
        <w:t xml:space="preserve">Table </w:t>
      </w:r>
      <w:r w:rsidR="00535988">
        <w:rPr>
          <w:noProof/>
        </w:rPr>
        <w:t>7</w:t>
      </w:r>
      <w:r w:rsidR="003D71D2">
        <w:fldChar w:fldCharType="end"/>
      </w:r>
      <w:r>
        <w:t>.</w:t>
      </w:r>
    </w:p>
    <w:p w14:paraId="0384DE96" w14:textId="77777777" w:rsidR="00A609CD" w:rsidRDefault="00F62533" w:rsidP="00F62533">
      <w:r>
        <w:t xml:space="preserve">The overall risk associated with </w:t>
      </w:r>
      <w:r w:rsidRPr="00860C47">
        <w:rPr>
          <w:rStyle w:val="Emphasis"/>
        </w:rPr>
        <w:t>Argulus</w:t>
      </w:r>
      <w:r>
        <w:t xml:space="preserve"> </w:t>
      </w:r>
      <w:r w:rsidR="00A609CD">
        <w:t>was found to be:</w:t>
      </w:r>
    </w:p>
    <w:p w14:paraId="60C8D0C7" w14:textId="14DE2492" w:rsidR="00F62533" w:rsidRDefault="00A609CD" w:rsidP="00A609CD">
      <w:pPr>
        <w:pStyle w:val="ListBullet"/>
      </w:pPr>
      <w:r w:rsidRPr="00A609CD">
        <w:t>I</w:t>
      </w:r>
      <w:r w:rsidR="00F62533" w:rsidRPr="00A609CD">
        <w:t>mported live sturgeon</w:t>
      </w:r>
      <w:r w:rsidRPr="00F62533">
        <w:t>—</w:t>
      </w:r>
      <w:r w:rsidRPr="00F62533">
        <w:rPr>
          <w:rStyle w:val="Strong"/>
        </w:rPr>
        <w:t>Moderate.</w:t>
      </w:r>
    </w:p>
    <w:p w14:paraId="12FE45A7" w14:textId="43F9057E" w:rsidR="00F62533" w:rsidRPr="00200122" w:rsidRDefault="00F62533" w:rsidP="00F62533">
      <w:r w:rsidRPr="00200122">
        <w:t>Therefore, as the overall annual risk does not achieve Australia</w:t>
      </w:r>
      <w:r w:rsidR="000341B3">
        <w:t>’</w:t>
      </w:r>
      <w:r w:rsidRPr="00200122">
        <w:t>s ALOP, specific biosecurity measures are considered necessary for this hazard.</w:t>
      </w:r>
    </w:p>
    <w:p w14:paraId="3FC2C599" w14:textId="77777777" w:rsidR="00F62533" w:rsidRDefault="00F62533" w:rsidP="001C13EA">
      <w:pPr>
        <w:pStyle w:val="Heading3"/>
      </w:pPr>
      <w:bookmarkStart w:id="197" w:name="_Toc123639592"/>
      <w:bookmarkStart w:id="198" w:name="_Toc158990480"/>
      <w:r>
        <w:lastRenderedPageBreak/>
        <w:t>Biosecurity measures</w:t>
      </w:r>
      <w:bookmarkEnd w:id="197"/>
      <w:bookmarkEnd w:id="198"/>
    </w:p>
    <w:p w14:paraId="2E2365AF" w14:textId="1B9DCBFD" w:rsidR="00F62533" w:rsidRDefault="00F62533" w:rsidP="00F62533">
      <w:r w:rsidRPr="00200122">
        <w:t xml:space="preserve">Details of the risk assessment values for determining whether biosecurity measures manage the biosecurity risk for </w:t>
      </w:r>
      <w:r w:rsidRPr="00860C47">
        <w:rPr>
          <w:rStyle w:val="Emphasis"/>
        </w:rPr>
        <w:t>Argulus</w:t>
      </w:r>
      <w:r w:rsidRPr="00200122">
        <w:t xml:space="preserve"> in imported </w:t>
      </w:r>
      <w:r>
        <w:t xml:space="preserve">live sturgeon </w:t>
      </w:r>
      <w:r w:rsidRPr="00200122">
        <w:t xml:space="preserve">to a level that </w:t>
      </w:r>
      <w:r>
        <w:t>achieves</w:t>
      </w:r>
      <w:r w:rsidRPr="00200122">
        <w:t xml:space="preserve"> Australia</w:t>
      </w:r>
      <w:r w:rsidR="000341B3">
        <w:t>’</w:t>
      </w:r>
      <w:r w:rsidRPr="00200122">
        <w:t>s ALOP are</w:t>
      </w:r>
      <w:r w:rsidR="004D5831">
        <w:t xml:space="preserve"> </w:t>
      </w:r>
      <w:r w:rsidR="00274AF2">
        <w:t xml:space="preserve">presented here and </w:t>
      </w:r>
      <w:r w:rsidRPr="00200122">
        <w:t>s</w:t>
      </w:r>
      <w:r w:rsidR="00274AF2">
        <w:t>ummarised</w:t>
      </w:r>
      <w:r w:rsidRPr="00200122">
        <w:t xml:space="preserve"> in</w:t>
      </w:r>
      <w:r>
        <w:t xml:space="preserve"> </w:t>
      </w:r>
      <w:hyperlink w:anchor="_Appendix_C:_Risk" w:history="1">
        <w:r w:rsidR="00F745BB">
          <w:rPr>
            <w:rStyle w:val="Hyperlink"/>
          </w:rPr>
          <w:t>Appendix D</w:t>
        </w:r>
      </w:hyperlink>
      <w:r w:rsidRPr="00200122">
        <w:t>.</w:t>
      </w:r>
    </w:p>
    <w:p w14:paraId="1F00C205" w14:textId="246D3E2C" w:rsidR="00F62533" w:rsidRDefault="00F62533" w:rsidP="00F62533">
      <w:pPr>
        <w:pStyle w:val="Heading4"/>
      </w:pPr>
      <w:r>
        <w:t xml:space="preserve">Biosecurity measures </w:t>
      </w:r>
      <w:r w:rsidRPr="00F62533">
        <w:t>that</w:t>
      </w:r>
      <w:r>
        <w:t xml:space="preserve"> on their own do not achieve Australia</w:t>
      </w:r>
      <w:r w:rsidR="000341B3">
        <w:t>’</w:t>
      </w:r>
      <w:r>
        <w:t>s ALOP</w:t>
      </w:r>
    </w:p>
    <w:p w14:paraId="7B1FEC51" w14:textId="3DEF257A" w:rsidR="00F62533" w:rsidRDefault="004D5400" w:rsidP="00F62533">
      <w:r>
        <w:fldChar w:fldCharType="begin"/>
      </w:r>
      <w:r>
        <w:instrText xml:space="preserve"> REF _Ref124330564 \h </w:instrText>
      </w:r>
      <w:r>
        <w:fldChar w:fldCharType="separate"/>
      </w:r>
      <w:r w:rsidR="00535988">
        <w:t xml:space="preserve">Table </w:t>
      </w:r>
      <w:r w:rsidR="00535988">
        <w:rPr>
          <w:noProof/>
        </w:rPr>
        <w:t>12</w:t>
      </w:r>
      <w:r>
        <w:fldChar w:fldCharType="end"/>
      </w:r>
      <w:r>
        <w:t xml:space="preserve"> </w:t>
      </w:r>
      <w:r w:rsidR="00F62533">
        <w:t xml:space="preserve">summarises the biosecurity measures that were considered to reduce the </w:t>
      </w:r>
      <w:r w:rsidR="003632C0" w:rsidRPr="003632C0">
        <w:rPr>
          <w:rStyle w:val="Strong"/>
        </w:rPr>
        <w:t>entry likelihood</w:t>
      </w:r>
      <w:r w:rsidR="003632C0">
        <w:t xml:space="preserve"> </w:t>
      </w:r>
      <w:r w:rsidR="00F62533">
        <w:t xml:space="preserve">of </w:t>
      </w:r>
      <w:r w:rsidR="00F62533" w:rsidRPr="00860C47">
        <w:rPr>
          <w:rStyle w:val="Emphasis"/>
        </w:rPr>
        <w:t>Argulus</w:t>
      </w:r>
      <w:r w:rsidR="00F62533">
        <w:t xml:space="preserve"> but which on their own do not achieve Australia</w:t>
      </w:r>
      <w:r w:rsidR="000341B3">
        <w:t>’</w:t>
      </w:r>
      <w:r w:rsidR="00F62533">
        <w:t xml:space="preserve">s ALOP for </w:t>
      </w:r>
      <w:r w:rsidR="00F62533" w:rsidRPr="00860C47">
        <w:rPr>
          <w:rStyle w:val="Emphasis"/>
        </w:rPr>
        <w:t>Argulus</w:t>
      </w:r>
      <w:r w:rsidR="00F62533">
        <w:t xml:space="preserve"> in imported live sturgeon.</w:t>
      </w:r>
    </w:p>
    <w:p w14:paraId="4255DFF2" w14:textId="097D2B5E" w:rsidR="00F62533" w:rsidRPr="00F62533" w:rsidRDefault="00F62533" w:rsidP="00F62533">
      <w:pPr>
        <w:pStyle w:val="Caption"/>
      </w:pPr>
      <w:bookmarkStart w:id="199" w:name="_Ref124330564"/>
      <w:bookmarkStart w:id="200" w:name="_Toc158990577"/>
      <w:r>
        <w:t xml:space="preserve">Table </w:t>
      </w:r>
      <w:r w:rsidR="0073399E">
        <w:fldChar w:fldCharType="begin"/>
      </w:r>
      <w:r w:rsidR="0073399E">
        <w:instrText xml:space="preserve"> SEQ Table \* ARABIC </w:instrText>
      </w:r>
      <w:r w:rsidR="0073399E">
        <w:fldChar w:fldCharType="separate"/>
      </w:r>
      <w:r w:rsidR="00535988">
        <w:rPr>
          <w:noProof/>
        </w:rPr>
        <w:t>12</w:t>
      </w:r>
      <w:r w:rsidR="0073399E">
        <w:rPr>
          <w:noProof/>
        </w:rPr>
        <w:fldChar w:fldCharType="end"/>
      </w:r>
      <w:bookmarkEnd w:id="199"/>
      <w:r>
        <w:t xml:space="preserve"> Biosecurity measures that on their own do no</w:t>
      </w:r>
      <w:r w:rsidR="003458A1">
        <w:t>t</w:t>
      </w:r>
      <w:r>
        <w:t xml:space="preserve"> achieve Australia</w:t>
      </w:r>
      <w:r w:rsidR="000341B3">
        <w:t>’</w:t>
      </w:r>
      <w:r>
        <w:t xml:space="preserve">s ALOP for </w:t>
      </w:r>
      <w:r w:rsidRPr="00E56657">
        <w:rPr>
          <w:rStyle w:val="Emphasis"/>
        </w:rPr>
        <w:t>A</w:t>
      </w:r>
      <w:r>
        <w:rPr>
          <w:rStyle w:val="Emphasis"/>
        </w:rPr>
        <w:t>rgulus</w:t>
      </w:r>
      <w:bookmarkEnd w:id="200"/>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F62533" w14:paraId="66529B7C" w14:textId="77777777" w:rsidTr="00A7374B">
        <w:trPr>
          <w:cantSplit/>
          <w:tblHeader/>
        </w:trPr>
        <w:tc>
          <w:tcPr>
            <w:tcW w:w="521" w:type="pct"/>
          </w:tcPr>
          <w:p w14:paraId="65F4B93E" w14:textId="77777777" w:rsidR="00F62533" w:rsidRDefault="00F62533" w:rsidP="002A4BF0">
            <w:pPr>
              <w:pStyle w:val="TableHeading"/>
            </w:pPr>
            <w:bookmarkStart w:id="201" w:name="Title_12"/>
            <w:r>
              <w:t>Number</w:t>
            </w:r>
          </w:p>
        </w:tc>
        <w:tc>
          <w:tcPr>
            <w:tcW w:w="1493" w:type="pct"/>
          </w:tcPr>
          <w:p w14:paraId="78735CBB" w14:textId="77777777" w:rsidR="00F62533" w:rsidRDefault="00F62533" w:rsidP="002A4BF0">
            <w:pPr>
              <w:pStyle w:val="TableHeading"/>
            </w:pPr>
            <w:r>
              <w:t>Biosecurity measure</w:t>
            </w:r>
          </w:p>
        </w:tc>
        <w:tc>
          <w:tcPr>
            <w:tcW w:w="2986" w:type="pct"/>
          </w:tcPr>
          <w:p w14:paraId="7122FD0C" w14:textId="71ECA2A6" w:rsidR="00F62533" w:rsidRDefault="00F62533" w:rsidP="002A4BF0">
            <w:pPr>
              <w:pStyle w:val="TableHeading"/>
            </w:pPr>
            <w:r w:rsidRPr="00377C9E">
              <w:t>Re</w:t>
            </w:r>
            <w:r>
              <w:t>duces entry likelihood</w:t>
            </w:r>
            <w:r w:rsidRPr="00377C9E">
              <w:t>?</w:t>
            </w:r>
            <w:r w:rsidR="004A0A3A">
              <w:t xml:space="preserve"> </w:t>
            </w:r>
            <w:r>
              <w:t>(Yes/No: reason)</w:t>
            </w:r>
          </w:p>
        </w:tc>
      </w:tr>
      <w:tr w:rsidR="00F62533" w:rsidRPr="0082183A" w14:paraId="6B8F050D" w14:textId="77777777" w:rsidTr="00A7374B">
        <w:trPr>
          <w:cantSplit/>
          <w:tblHeader/>
        </w:trPr>
        <w:tc>
          <w:tcPr>
            <w:tcW w:w="521" w:type="pct"/>
          </w:tcPr>
          <w:p w14:paraId="0A23D411" w14:textId="77777777" w:rsidR="00F62533" w:rsidRPr="0082183A" w:rsidRDefault="00F62533" w:rsidP="002A4BF0">
            <w:pPr>
              <w:pStyle w:val="TableHeading"/>
              <w:rPr>
                <w:b w:val="0"/>
                <w:bCs/>
              </w:rPr>
            </w:pPr>
            <w:r w:rsidRPr="0082183A">
              <w:rPr>
                <w:b w:val="0"/>
                <w:bCs/>
              </w:rPr>
              <w:t>1</w:t>
            </w:r>
          </w:p>
        </w:tc>
        <w:tc>
          <w:tcPr>
            <w:tcW w:w="1493" w:type="pct"/>
          </w:tcPr>
          <w:p w14:paraId="1B8B58DC" w14:textId="77777777" w:rsidR="00F62533" w:rsidRPr="0082183A" w:rsidRDefault="00F62533" w:rsidP="002A4BF0">
            <w:pPr>
              <w:pStyle w:val="TableHeading"/>
              <w:rPr>
                <w:b w:val="0"/>
                <w:bCs/>
              </w:rPr>
            </w:pPr>
            <w:r>
              <w:rPr>
                <w:b w:val="0"/>
                <w:bCs/>
              </w:rPr>
              <w:t>Disease</w:t>
            </w:r>
            <w:r w:rsidRPr="0082183A">
              <w:rPr>
                <w:b w:val="0"/>
                <w:bCs/>
              </w:rPr>
              <w:t>-free stock</w:t>
            </w:r>
          </w:p>
        </w:tc>
        <w:tc>
          <w:tcPr>
            <w:tcW w:w="2986" w:type="pct"/>
          </w:tcPr>
          <w:p w14:paraId="4BDCAABD" w14:textId="2F899291" w:rsidR="00F62533" w:rsidRPr="0082183A" w:rsidRDefault="00F62533" w:rsidP="003632C0">
            <w:pPr>
              <w:pStyle w:val="TableText"/>
              <w:rPr>
                <w:b/>
              </w:rPr>
            </w:pPr>
            <w:r w:rsidRPr="003632C0">
              <w:rPr>
                <w:rStyle w:val="Strong"/>
              </w:rPr>
              <w:t>Yes:</w:t>
            </w:r>
            <w:r w:rsidRPr="0082183A">
              <w:t xml:space="preserve"> Determination of </w:t>
            </w:r>
            <w:r w:rsidRPr="00F62533">
              <w:rPr>
                <w:rStyle w:val="Emphasis"/>
                <w:bCs/>
              </w:rPr>
              <w:t>Argulus</w:t>
            </w:r>
            <w:r w:rsidRPr="00F62533">
              <w:rPr>
                <w:rStyle w:val="TableTextChar"/>
                <w:bCs/>
              </w:rPr>
              <w:t xml:space="preserve"> f</w:t>
            </w:r>
            <w:r w:rsidRPr="0082183A">
              <w:t xml:space="preserve">reedom would need to be to a standard consistent with that recommended </w:t>
            </w:r>
            <w:r w:rsidR="001C13EA">
              <w:t>for</w:t>
            </w:r>
            <w:r w:rsidRPr="0082183A">
              <w:t xml:space="preserve"> World Organisation for Animal Health (WOAH)</w:t>
            </w:r>
            <w:r w:rsidR="001C13EA">
              <w:t xml:space="preserve"> listed diseases</w:t>
            </w:r>
            <w:r w:rsidRPr="0082183A">
              <w:t>, or equivalent.</w:t>
            </w:r>
          </w:p>
        </w:tc>
      </w:tr>
      <w:tr w:rsidR="00F62533" w14:paraId="3B5E2928" w14:textId="77777777" w:rsidTr="00A7374B">
        <w:trPr>
          <w:cantSplit/>
          <w:tblHeader/>
        </w:trPr>
        <w:tc>
          <w:tcPr>
            <w:tcW w:w="521" w:type="pct"/>
          </w:tcPr>
          <w:p w14:paraId="68C1AF3E" w14:textId="77777777" w:rsidR="00F62533" w:rsidRDefault="00F62533" w:rsidP="002A4BF0">
            <w:pPr>
              <w:pStyle w:val="TableText"/>
            </w:pPr>
            <w:r>
              <w:t>2</w:t>
            </w:r>
          </w:p>
        </w:tc>
        <w:tc>
          <w:tcPr>
            <w:tcW w:w="1493" w:type="pct"/>
          </w:tcPr>
          <w:p w14:paraId="696CD089" w14:textId="77777777" w:rsidR="00F62533" w:rsidRDefault="00F62533" w:rsidP="002A4BF0">
            <w:pPr>
              <w:pStyle w:val="TableText"/>
            </w:pPr>
            <w:r w:rsidRPr="00B423D4">
              <w:t>Pre-export parasite treatment</w:t>
            </w:r>
          </w:p>
        </w:tc>
        <w:tc>
          <w:tcPr>
            <w:tcW w:w="2986" w:type="pct"/>
          </w:tcPr>
          <w:p w14:paraId="0E891102" w14:textId="77777777" w:rsidR="00F62533" w:rsidRPr="00380447" w:rsidRDefault="00F62533" w:rsidP="002A4BF0">
            <w:pPr>
              <w:pStyle w:val="TableText"/>
              <w:rPr>
                <w:rFonts w:cstheme="minorHAnsi"/>
                <w:color w:val="000000"/>
                <w:szCs w:val="18"/>
              </w:rPr>
            </w:pPr>
            <w:r w:rsidRPr="003632C0">
              <w:rPr>
                <w:rStyle w:val="Strong"/>
              </w:rPr>
              <w:t>Yes:</w:t>
            </w:r>
            <w:r w:rsidRPr="00380447">
              <w:rPr>
                <w:rFonts w:cstheme="minorHAnsi"/>
                <w:color w:val="000000"/>
                <w:szCs w:val="18"/>
              </w:rPr>
              <w:t xml:space="preserve"> </w:t>
            </w:r>
            <w:r w:rsidRPr="0019056C">
              <w:rPr>
                <w:rStyle w:val="Emphasis"/>
              </w:rPr>
              <w:t>Argulus</w:t>
            </w:r>
            <w:r>
              <w:rPr>
                <w:rFonts w:cstheme="minorHAnsi"/>
                <w:color w:val="000000"/>
                <w:szCs w:val="18"/>
              </w:rPr>
              <w:t xml:space="preserve"> are sensitive to</w:t>
            </w:r>
            <w:r w:rsidRPr="00380447">
              <w:rPr>
                <w:rFonts w:cstheme="minorHAnsi"/>
                <w:color w:val="000000"/>
                <w:szCs w:val="18"/>
              </w:rPr>
              <w:t xml:space="preserve"> </w:t>
            </w:r>
            <w:r>
              <w:rPr>
                <w:rFonts w:cstheme="minorHAnsi"/>
                <w:color w:val="000000"/>
                <w:szCs w:val="18"/>
              </w:rPr>
              <w:t>p</w:t>
            </w:r>
            <w:r w:rsidRPr="00380447">
              <w:rPr>
                <w:rFonts w:cstheme="minorHAnsi"/>
                <w:color w:val="000000"/>
                <w:szCs w:val="18"/>
              </w:rPr>
              <w:t>arasite treatment</w:t>
            </w:r>
            <w:r>
              <w:rPr>
                <w:rFonts w:cstheme="minorHAnsi"/>
                <w:color w:val="000000"/>
                <w:szCs w:val="18"/>
              </w:rPr>
              <w:t>. However, treatments can be ineffective at removing all the parasites so reinfestation can occur.</w:t>
            </w:r>
          </w:p>
        </w:tc>
      </w:tr>
      <w:tr w:rsidR="00F62533" w14:paraId="36F9B460" w14:textId="77777777" w:rsidTr="00A7374B">
        <w:trPr>
          <w:cantSplit/>
          <w:tblHeader/>
        </w:trPr>
        <w:tc>
          <w:tcPr>
            <w:tcW w:w="521" w:type="pct"/>
          </w:tcPr>
          <w:p w14:paraId="265DBC8C" w14:textId="77777777" w:rsidR="00F62533" w:rsidRDefault="00F62533" w:rsidP="002A4BF0">
            <w:pPr>
              <w:pStyle w:val="TableText"/>
            </w:pPr>
            <w:r>
              <w:t>3</w:t>
            </w:r>
          </w:p>
        </w:tc>
        <w:tc>
          <w:tcPr>
            <w:tcW w:w="1493" w:type="pct"/>
          </w:tcPr>
          <w:p w14:paraId="7517189A" w14:textId="77777777" w:rsidR="00F62533" w:rsidRDefault="00F62533" w:rsidP="002A4BF0">
            <w:pPr>
              <w:pStyle w:val="TableText"/>
            </w:pPr>
            <w:r>
              <w:t>Post</w:t>
            </w:r>
            <w:r w:rsidRPr="00B423D4">
              <w:t xml:space="preserve">-arrival </w:t>
            </w:r>
            <w:r>
              <w:t>quarantine (PAQ)</w:t>
            </w:r>
          </w:p>
        </w:tc>
        <w:tc>
          <w:tcPr>
            <w:tcW w:w="2986" w:type="pct"/>
          </w:tcPr>
          <w:p w14:paraId="1217D2AB" w14:textId="77777777" w:rsidR="00F62533" w:rsidRDefault="00F62533" w:rsidP="002A4BF0">
            <w:pPr>
              <w:pStyle w:val="TableText"/>
            </w:pPr>
            <w:r w:rsidRPr="003632C0">
              <w:rPr>
                <w:rStyle w:val="Strong"/>
              </w:rPr>
              <w:t>Yes:</w:t>
            </w:r>
            <w:r>
              <w:t xml:space="preserve"> Infested sturgeon can be detected during the PAQ period.</w:t>
            </w:r>
          </w:p>
        </w:tc>
      </w:tr>
      <w:tr w:rsidR="00F62533" w14:paraId="272647C9" w14:textId="77777777" w:rsidTr="00A7374B">
        <w:trPr>
          <w:cantSplit/>
          <w:tblHeader/>
        </w:trPr>
        <w:tc>
          <w:tcPr>
            <w:tcW w:w="521" w:type="pct"/>
          </w:tcPr>
          <w:p w14:paraId="2489A0F1" w14:textId="77777777" w:rsidR="00F62533" w:rsidRDefault="00F62533" w:rsidP="002A4BF0">
            <w:pPr>
              <w:pStyle w:val="TableText"/>
            </w:pPr>
            <w:r>
              <w:t>4</w:t>
            </w:r>
          </w:p>
        </w:tc>
        <w:tc>
          <w:tcPr>
            <w:tcW w:w="1493" w:type="pct"/>
          </w:tcPr>
          <w:p w14:paraId="4EEFFDC4" w14:textId="77777777" w:rsidR="00F62533" w:rsidRDefault="00F62533" w:rsidP="002A4BF0">
            <w:pPr>
              <w:pStyle w:val="TableText"/>
            </w:pPr>
            <w:r>
              <w:t>Post</w:t>
            </w:r>
            <w:r w:rsidRPr="00B423D4">
              <w:t>-arrival</w:t>
            </w:r>
            <w:r>
              <w:t xml:space="preserve"> parasite treatment</w:t>
            </w:r>
          </w:p>
        </w:tc>
        <w:tc>
          <w:tcPr>
            <w:tcW w:w="2986" w:type="pct"/>
          </w:tcPr>
          <w:p w14:paraId="67E7153A" w14:textId="77777777" w:rsidR="00F62533" w:rsidRDefault="00F62533" w:rsidP="002A4BF0">
            <w:pPr>
              <w:pStyle w:val="TableText"/>
            </w:pPr>
            <w:r w:rsidRPr="003632C0">
              <w:rPr>
                <w:rStyle w:val="Strong"/>
              </w:rPr>
              <w:t>Yes:</w:t>
            </w:r>
            <w:r>
              <w:t xml:space="preserve"> </w:t>
            </w:r>
            <w:r w:rsidRPr="0019056C">
              <w:rPr>
                <w:rStyle w:val="Emphasis"/>
              </w:rPr>
              <w:t>Argulus</w:t>
            </w:r>
            <w:r>
              <w:rPr>
                <w:rFonts w:cstheme="minorHAnsi"/>
                <w:color w:val="000000"/>
                <w:szCs w:val="18"/>
              </w:rPr>
              <w:t xml:space="preserve"> are sensitive to</w:t>
            </w:r>
            <w:r w:rsidRPr="00380447">
              <w:rPr>
                <w:rFonts w:cstheme="minorHAnsi"/>
                <w:color w:val="000000"/>
                <w:szCs w:val="18"/>
              </w:rPr>
              <w:t xml:space="preserve"> </w:t>
            </w:r>
            <w:r>
              <w:rPr>
                <w:rFonts w:cstheme="minorHAnsi"/>
                <w:color w:val="000000"/>
                <w:szCs w:val="18"/>
              </w:rPr>
              <w:t>p</w:t>
            </w:r>
            <w:r w:rsidRPr="00380447">
              <w:rPr>
                <w:rFonts w:cstheme="minorHAnsi"/>
                <w:color w:val="000000"/>
                <w:szCs w:val="18"/>
              </w:rPr>
              <w:t>arasite treatment</w:t>
            </w:r>
            <w:r>
              <w:rPr>
                <w:rFonts w:cstheme="minorHAnsi"/>
                <w:color w:val="000000"/>
                <w:szCs w:val="18"/>
              </w:rPr>
              <w:t>. Treatments may need to be repeated to be effective.</w:t>
            </w:r>
          </w:p>
        </w:tc>
      </w:tr>
      <w:bookmarkEnd w:id="201"/>
    </w:tbl>
    <w:p w14:paraId="75778EE7" w14:textId="77777777" w:rsidR="0072175A" w:rsidRDefault="0072175A" w:rsidP="0072175A">
      <w:pPr>
        <w:pStyle w:val="Normalsmall"/>
      </w:pPr>
    </w:p>
    <w:p w14:paraId="02D56DAA" w14:textId="20FA5D8B" w:rsidR="00F62533" w:rsidRDefault="00F62533" w:rsidP="00F62533">
      <w:pPr>
        <w:pStyle w:val="Heading4"/>
      </w:pPr>
      <w:r>
        <w:t>Biosecurity measures that in combination achieve Australia</w:t>
      </w:r>
      <w:r w:rsidR="000341B3">
        <w:t>’</w:t>
      </w:r>
      <w:r>
        <w:t>s ALOP</w:t>
      </w:r>
    </w:p>
    <w:p w14:paraId="03A43DD1" w14:textId="77777777" w:rsidR="00CF215C" w:rsidRDefault="00F62533" w:rsidP="00F62533">
      <w:r>
        <w:t xml:space="preserve">Either biosecurity measure 1 or 2 in combination with 3 and 4 when applied to </w:t>
      </w:r>
      <w:r w:rsidRPr="00B222B1">
        <w:rPr>
          <w:rStyle w:val="Strong"/>
        </w:rPr>
        <w:t>imported live sturgeon</w:t>
      </w:r>
      <w:r>
        <w:t xml:space="preserve"> would </w:t>
      </w:r>
      <w:r w:rsidRPr="00686B25">
        <w:t xml:space="preserve">reduce the likelihood of entry </w:t>
      </w:r>
      <w:r>
        <w:t xml:space="preserve">of </w:t>
      </w:r>
      <w:r w:rsidRPr="00860C47">
        <w:rPr>
          <w:rStyle w:val="Emphasis"/>
        </w:rPr>
        <w:t>Argulus</w:t>
      </w:r>
      <w:r>
        <w:t xml:space="preserve"> </w:t>
      </w:r>
      <w:r w:rsidRPr="00686B25">
        <w:t xml:space="preserve">from </w:t>
      </w:r>
      <w:r>
        <w:rPr>
          <w:rStyle w:val="Strong"/>
        </w:rPr>
        <w:t>moderate</w:t>
      </w:r>
      <w:r w:rsidRPr="00686B25">
        <w:t xml:space="preserve"> to </w:t>
      </w:r>
      <w:r>
        <w:rPr>
          <w:rStyle w:val="Strong"/>
        </w:rPr>
        <w:t>negligible</w:t>
      </w:r>
      <w:r w:rsidRPr="00686B25">
        <w:t>.</w:t>
      </w:r>
    </w:p>
    <w:p w14:paraId="50DCBBBE" w14:textId="0E80D3D0" w:rsidR="00F62533" w:rsidRDefault="00F62533" w:rsidP="006F13BA">
      <w:pPr>
        <w:pStyle w:val="ListBullet"/>
        <w:sectPr w:rsidR="00F62533" w:rsidSect="002A4BF0">
          <w:pgSz w:w="11906" w:h="16838"/>
          <w:pgMar w:top="1418" w:right="1418" w:bottom="1418" w:left="1418" w:header="567" w:footer="283" w:gutter="0"/>
          <w:cols w:space="708"/>
          <w:docGrid w:linePitch="360"/>
        </w:sectPr>
      </w:pPr>
      <w:r w:rsidRPr="00686B25">
        <w:t xml:space="preserve">This would reduce the overall restricted risk to </w:t>
      </w:r>
      <w:r>
        <w:rPr>
          <w:rStyle w:val="Strong"/>
        </w:rPr>
        <w:t>negligible</w:t>
      </w:r>
      <w:r w:rsidRPr="00686B25">
        <w:t>, thereby achieving Australia</w:t>
      </w:r>
      <w:r w:rsidR="000341B3">
        <w:t>’</w:t>
      </w:r>
      <w:r w:rsidRPr="00686B25">
        <w:t>s ALOP.</w:t>
      </w:r>
    </w:p>
    <w:p w14:paraId="469EBD9E" w14:textId="4F6CF1C5" w:rsidR="00F04C87" w:rsidRPr="00ED5AF1" w:rsidRDefault="00F04C87" w:rsidP="00ED5AF1">
      <w:pPr>
        <w:pStyle w:val="Heading2"/>
        <w:rPr>
          <w:rStyle w:val="Emphasis"/>
          <w:i w:val="0"/>
          <w:iCs w:val="0"/>
        </w:rPr>
      </w:pPr>
      <w:bookmarkStart w:id="202" w:name="_Appendix_A:_Statistical"/>
      <w:bookmarkStart w:id="203" w:name="_Toc158990481"/>
      <w:bookmarkEnd w:id="202"/>
      <w:r w:rsidRPr="00ED5AF1">
        <w:rPr>
          <w:rStyle w:val="Emphasis"/>
          <w:i w:val="0"/>
          <w:iCs w:val="0"/>
        </w:rPr>
        <w:lastRenderedPageBreak/>
        <w:t>Cyprinid herpesvirus 3 (</w:t>
      </w:r>
      <w:r w:rsidR="006F65BC">
        <w:rPr>
          <w:rStyle w:val="Emphasis"/>
          <w:i w:val="0"/>
          <w:iCs w:val="0"/>
        </w:rPr>
        <w:t>k</w:t>
      </w:r>
      <w:r w:rsidRPr="00ED5AF1">
        <w:rPr>
          <w:rStyle w:val="Emphasis"/>
          <w:i w:val="0"/>
          <w:iCs w:val="0"/>
        </w:rPr>
        <w:t>oi herpesvirus)</w:t>
      </w:r>
      <w:bookmarkEnd w:id="203"/>
    </w:p>
    <w:p w14:paraId="00D0CACA" w14:textId="77777777" w:rsidR="00F04C87" w:rsidRDefault="00F04C87" w:rsidP="00F04C87">
      <w:pPr>
        <w:pStyle w:val="Heading3"/>
      </w:pPr>
      <w:bookmarkStart w:id="204" w:name="_Toc123639618"/>
      <w:bookmarkStart w:id="205" w:name="_Toc158990482"/>
      <w:r>
        <w:t>Background</w:t>
      </w:r>
      <w:bookmarkEnd w:id="204"/>
      <w:bookmarkEnd w:id="205"/>
    </w:p>
    <w:p w14:paraId="65004521" w14:textId="7CC5917B" w:rsidR="00F04C87" w:rsidRDefault="00F04C87" w:rsidP="00F04C87">
      <w:bookmarkStart w:id="206" w:name="_Hlk124854735"/>
      <w:r w:rsidRPr="00DC231A">
        <w:t>Cyprinid herpesvirus 3</w:t>
      </w:r>
      <w:bookmarkEnd w:id="206"/>
      <w:r w:rsidRPr="00DC231A">
        <w:t xml:space="preserve"> (CyHV-3)</w:t>
      </w:r>
      <w:r>
        <w:t xml:space="preserve">, also commonly known as </w:t>
      </w:r>
      <w:r w:rsidR="006F65BC">
        <w:t>k</w:t>
      </w:r>
      <w:r>
        <w:t xml:space="preserve">oi herpesvirus (KHV), is a member of the genus </w:t>
      </w:r>
      <w:r w:rsidRPr="00195A1D">
        <w:rPr>
          <w:i/>
          <w:iCs/>
        </w:rPr>
        <w:t>Cyprinivirus</w:t>
      </w:r>
      <w:r w:rsidRPr="00195A1D">
        <w:t xml:space="preserve"> </w:t>
      </w:r>
      <w:r>
        <w:t xml:space="preserve">in the family </w:t>
      </w:r>
      <w:r w:rsidRPr="00B855F9">
        <w:rPr>
          <w:rStyle w:val="Emphasis"/>
        </w:rPr>
        <w:t>Alloherpesviridae</w:t>
      </w:r>
      <w:r>
        <w:t xml:space="preserve"> and is the aetiological agent of koi herpesvirus disease (KHVD) </w:t>
      </w:r>
      <w:r w:rsidR="00D6271F">
        <w:fldChar w:fldCharType="begin">
          <w:fldData xml:space="preserve">PEVuZE5vdGU+PENpdGU+PEF1dGhvcj5IYXJhbW90bzwvQXV0aG9yPjxZZWFyPjIwMDc8L1llYXI+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</w:fldData>
        </w:fldChar>
      </w:r>
      <w:r w:rsidR="00D6271F">
        <w:instrText xml:space="preserve"> ADDIN EN.CITE </w:instrText>
      </w:r>
      <w:r w:rsidR="00D6271F">
        <w:fldChar w:fldCharType="begin">
          <w:fldData xml:space="preserve">PEVuZE5vdGU+PENpdGU+PEF1dGhvcj5IYXJhbW90bzwvQXV0aG9yPjxZZWFyPjIwMDc8L1llYXI+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</w:fldData>
        </w:fldChar>
      </w:r>
      <w:r w:rsidR="00D6271F">
        <w:instrText xml:space="preserve"> ADDIN EN.CITE.DATA </w:instrText>
      </w:r>
      <w:r w:rsidR="00D6271F">
        <w:fldChar w:fldCharType="end"/>
      </w:r>
      <w:r w:rsidR="00D6271F">
        <w:fldChar w:fldCharType="separate"/>
      </w:r>
      <w:r w:rsidR="00D6271F">
        <w:rPr>
          <w:noProof/>
        </w:rPr>
        <w:t>(Haramoto et al. 2007; Waltzek et al. 2009)</w:t>
      </w:r>
      <w:r w:rsidR="00D6271F">
        <w:fldChar w:fldCharType="end"/>
      </w:r>
      <w:r>
        <w:t xml:space="preserve">. CyHV-3 is primarily a disease of </w:t>
      </w:r>
      <w:r w:rsidRPr="00B855F9">
        <w:rPr>
          <w:rStyle w:val="Emphasis"/>
        </w:rPr>
        <w:t>Cyprinus</w:t>
      </w:r>
      <w:r>
        <w:rPr>
          <w:rStyle w:val="Emphasis"/>
        </w:rPr>
        <w:t> </w:t>
      </w:r>
      <w:r w:rsidRPr="00B855F9">
        <w:rPr>
          <w:rStyle w:val="Emphasis"/>
        </w:rPr>
        <w:t>carpio</w:t>
      </w:r>
      <w:r>
        <w:t xml:space="preserve"> (carp species) with mass mortality events occurring in both aquaculture and wild populations </w:t>
      </w:r>
      <w:r w:rsidR="00D6271F">
        <w:fldChar w:fldCharType="begin"/>
      </w:r>
      <w:r w:rsidR="00D6271F">
        <w:instrText xml:space="preserve"> ADDIN EN.CITE &lt;EndNote&gt;&lt;Cite&gt;&lt;Author&gt;WOAH&lt;/Author&gt;&lt;Year&gt;2023&lt;/Year&gt;&lt;RecNum&gt;48942&lt;/RecNum&gt;&lt;DisplayText&gt;(WOAH 2023c)&lt;/DisplayText&gt;&lt;record&gt;&lt;rec-number&gt;48942&lt;/rec-number&gt;&lt;foreign-keys&gt;&lt;key app="EN" db-id="pst5rtr92wfa9cexzel59affvp5zwtats0wa" timestamp="1701314673" guid="22500bf5-626c-4652-a63a-cd136c06b94c"&gt;48942&lt;/key&gt;&lt;/foreign-keys&gt;&lt;ref-type name="Electronic Book Section"&gt;60&lt;/ref-type&gt;&lt;contributors&gt;&lt;authors&gt;&lt;author&gt;WOAH&lt;/author&gt;&lt;/authors&gt;&lt;/contributors&gt;&lt;titles&gt;&lt;title&gt;Infection with koi herpesvirus&lt;/title&gt;&lt;secondary-title&gt;Manual of diagnostic tests for aquatic animals 2023&lt;/secondary-title&gt;&lt;/titles&gt;&lt;number&gt;Chapter 2.3.6&lt;/number&gt;&lt;num-vols&gt;version adopted in 2022&lt;/num-vols&gt;&lt;dates&gt;&lt;year&gt;2023&lt;/year&gt;&lt;/dates&gt;&lt;pub-location&gt;Paris&lt;/pub-location&gt;&lt;publisher&gt;World Organisation for Animal Health&lt;/publisher&gt;&lt;orig-pub&gt;\\ACT001CL04FS07\BIOSECURITYDATA$\E Library\Animal Catalogue\W\WOAH 2023 EN25300.pdf&lt;/orig-pub&gt;&lt;label&gt;25300&lt;/label&gt;&lt;urls&gt;&lt;/urls&gt;&lt;electronic-resource-num&gt;https://www.woah.org/fileadmin/Home/eng/Health_standards/aahm/current/2.3.06_KHV.pdf&lt;/electronic-resource-num&gt;&lt;/record&gt;&lt;/Cite&gt;&lt;/EndNote&gt;</w:instrText>
      </w:r>
      <w:r w:rsidR="00D6271F">
        <w:fldChar w:fldCharType="separate"/>
      </w:r>
      <w:r w:rsidR="00D6271F">
        <w:rPr>
          <w:noProof/>
        </w:rPr>
        <w:t>(WOAH 2023c)</w:t>
      </w:r>
      <w:r w:rsidR="00D6271F">
        <w:fldChar w:fldCharType="end"/>
      </w:r>
      <w:r>
        <w:t>. Following the first reports of KHVD in Israel, Germany and the United Kingdom</w:t>
      </w:r>
      <w:r w:rsidR="00A1635E">
        <w:t xml:space="preserve"> (UK)</w:t>
      </w:r>
      <w:r>
        <w:t xml:space="preserve"> in the 1990s, it is now known to occur in, or has been recorded in at least 33 different countries </w:t>
      </w:r>
      <w:r w:rsidR="00D6271F">
        <w:fldChar w:fldCharType="begin">
          <w:fldData xml:space="preserve">PEVuZE5vdGU+PENpdGU+PEF1dGhvcj5XT0FIPC9BdXRob3I+PFllYXI+MjAyMzwvWWVhcj48UmVj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</w:fldData>
        </w:fldChar>
      </w:r>
      <w:r w:rsidR="00D6271F">
        <w:instrText xml:space="preserve"> ADDIN EN.CITE </w:instrText>
      </w:r>
      <w:r w:rsidR="00D6271F">
        <w:fldChar w:fldCharType="begin">
          <w:fldData xml:space="preserve">PEVuZE5vdGU+PENpdGU+PEF1dGhvcj5XT0FIPC9BdXRob3I+PFllYXI+MjAyMzwvWWVhcj48UmVj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</w:fldData>
        </w:fldChar>
      </w:r>
      <w:r w:rsidR="00D6271F">
        <w:instrText xml:space="preserve"> ADDIN EN.CITE.DATA </w:instrText>
      </w:r>
      <w:r w:rsidR="00D6271F">
        <w:fldChar w:fldCharType="end"/>
      </w:r>
      <w:r w:rsidR="00D6271F">
        <w:fldChar w:fldCharType="separate"/>
      </w:r>
      <w:r w:rsidR="00D6271F">
        <w:rPr>
          <w:noProof/>
        </w:rPr>
        <w:t>(Australian Government &amp; FRDC 2022; WOAH 2023c)</w:t>
      </w:r>
      <w:r w:rsidR="00D6271F">
        <w:fldChar w:fldCharType="end"/>
      </w:r>
      <w:r>
        <w:t>.</w:t>
      </w:r>
    </w:p>
    <w:p w14:paraId="5668E119" w14:textId="6B3B45D3" w:rsidR="00F04C87" w:rsidRDefault="00F04C87" w:rsidP="00F04C87">
      <w:r w:rsidRPr="00E70B67">
        <w:t xml:space="preserve">Infection with </w:t>
      </w:r>
      <w:r>
        <w:t xml:space="preserve">KHV is </w:t>
      </w:r>
      <w:r w:rsidRPr="00E70B67">
        <w:t>listed as a disease notifiable to the World Organisation for Animal Health (</w:t>
      </w:r>
      <w:r>
        <w:t>WOAH</w:t>
      </w:r>
      <w:r w:rsidRPr="00E70B67">
        <w:t xml:space="preserve">)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rsidRPr="00E70B67">
        <w:t xml:space="preserve"> </w:t>
      </w:r>
      <w:r>
        <w:t>and is o</w:t>
      </w:r>
      <w:r w:rsidRPr="00E70B67">
        <w:t xml:space="preserve">n </w:t>
      </w:r>
      <w:r>
        <w:t>Australia</w:t>
      </w:r>
      <w:r w:rsidR="000341B3">
        <w:t>’</w:t>
      </w:r>
      <w:r>
        <w:t xml:space="preserve">s </w:t>
      </w:r>
      <w:r w:rsidRPr="00F013CC">
        <w:rPr>
          <w:i/>
          <w:iCs/>
        </w:rPr>
        <w:t>National list of reportable diseases of aquatic animals</w:t>
      </w:r>
      <w:r>
        <w:t xml:space="preserve"> </w:t>
      </w:r>
      <w:r w:rsidR="00D6271F">
        <w:rPr>
          <w:rStyle w:val="Emphasis"/>
          <w:i w:val="0"/>
          <w:iCs w:val="0"/>
        </w:rPr>
        <w:fldChar w:fldCharType="begin"/>
      </w:r>
      <w:r w:rsidR="00D6271F">
        <w:rPr>
          <w:rStyle w:val="Emphasis"/>
          <w:i w:val="0"/>
          <w:iCs w:val="0"/>
        </w:rPr>
        <w:instrText xml:space="preserve"> ADDIN EN.CITE &lt;EndNote&gt;&lt;Cite&gt;&lt;Author&gt;AHC&lt;/Author&gt;&lt;Year&gt;2021&lt;/Year&gt;&lt;RecNum&gt;46269&lt;/RecNum&gt;&lt;DisplayText&gt;(AHC 2021)&lt;/DisplayText&gt;&lt;record&gt;&lt;rec-number&gt;46269&lt;/rec-number&gt;&lt;foreign-keys&gt;&lt;key app="EN" db-id="pst5rtr92wfa9cexzel59affvp5zwtats0wa" timestamp="1691628135" guid="58097462-9d28-4f46-b561-0a69fa7e077d"&gt;46269&lt;/key&gt;&lt;/foreign-keys&gt;&lt;ref-type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D6271F">
        <w:rPr>
          <w:rStyle w:val="Emphasis"/>
          <w:i w:val="0"/>
          <w:iCs w:val="0"/>
        </w:rPr>
        <w:fldChar w:fldCharType="separate"/>
      </w:r>
      <w:r w:rsidR="00D6271F">
        <w:rPr>
          <w:rStyle w:val="Emphasis"/>
          <w:i w:val="0"/>
          <w:iCs w:val="0"/>
          <w:noProof/>
        </w:rPr>
        <w:t>(AHC 2021)</w:t>
      </w:r>
      <w:r w:rsidR="00D6271F">
        <w:rPr>
          <w:rStyle w:val="Emphasis"/>
          <w:i w:val="0"/>
          <w:iCs w:val="0"/>
        </w:rPr>
        <w:fldChar w:fldCharType="end"/>
      </w:r>
      <w:r>
        <w:t xml:space="preserve">. </w:t>
      </w:r>
      <w:r w:rsidRPr="00790805">
        <w:t xml:space="preserve">Australia has a long history of passive surveillance and a strong system in place to detect incursions. </w:t>
      </w:r>
      <w:r>
        <w:t>CyHV-3 is</w:t>
      </w:r>
      <w:r w:rsidRPr="00790805">
        <w:t xml:space="preserve"> considered exotic to Australia.</w:t>
      </w:r>
      <w:r>
        <w:t xml:space="preserve"> However, CyHV-3 is currently being considered as a biological control agent for carp in Australia </w:t>
      </w:r>
      <w:r w:rsidR="00D6271F">
        <w:fldChar w:fldCharType="begin"/>
      </w:r>
      <w:r w:rsidR="00D6271F">
        <w:instrText xml:space="preserve"> ADDIN EN.CITE &lt;EndNote&gt;&lt;Cite&gt;&lt;Author&gt;Australian Government&lt;/Author&gt;&lt;Year&gt;2022&lt;/Year&gt;&lt;RecNum&gt;46054&lt;/RecNum&gt;&lt;IDText&gt;23151&lt;/IDText&gt;&lt;DisplayText&gt;(Australian Government &amp;amp; FRDC 2022)&lt;/DisplayText&gt;&lt;record&gt;&lt;rec-number&gt;46054&lt;/rec-number&gt;&lt;foreign-keys&gt;&lt;key app="EN" db-id="pst5rtr92wfa9cexzel59affvp5zwtats0wa" timestamp="1691628099" guid="3b3abf12-a5de-45f8-a561-cedb08476425"&gt;46054&lt;/key&gt;&lt;/foreign-keys&gt;&lt;ref-type name="Online Multimedia"&gt;48&lt;/ref-type&gt;&lt;contributors&gt;&lt;authors&gt;&lt;author&gt;Australian Government,&lt;/author&gt;&lt;author&gt;FRDC,&lt;/author&gt;&lt;/authors&gt;&lt;/contributors&gt;&lt;titles&gt;&lt;title&gt;National Carp Control Plan&lt;/title&gt;&lt;/titles&gt;&lt;dates&gt;&lt;year&gt;2022&lt;/year&gt;&lt;pub-dates&gt;&lt;date&gt;29 March 2022&lt;/date&gt;&lt;/pub-dates&gt;&lt;/dates&gt;&lt;pub-location&gt;Canberra&lt;/pub-location&gt;&lt;publisher&gt;Fisheries Research &amp;amp; Development Corporation&lt;/publisher&gt;&lt;orig-pub&gt;https://www.agriculture.gov.au/biosecurity-trade/pests-diseases-weeds/pest-animals-and-weeds/national-carp-control-plan&lt;/orig-pub&gt;&lt;label&gt;23151&lt;/label&gt;&lt;urls&gt;&lt;/urls&gt;&lt;custom1&gt;Sturgeon_YGC&lt;/custom1&gt;&lt;electronic-resource-num&gt;https://carp.gov.au/&lt;/electronic-resource-num&gt;&lt;/record&gt;&lt;/Cite&gt;&lt;/EndNote&gt;</w:instrText>
      </w:r>
      <w:r w:rsidR="00D6271F">
        <w:fldChar w:fldCharType="separate"/>
      </w:r>
      <w:r w:rsidR="00D6271F">
        <w:rPr>
          <w:noProof/>
        </w:rPr>
        <w:t>(Australian Government &amp; FRDC 2022)</w:t>
      </w:r>
      <w:r w:rsidR="00D6271F">
        <w:fldChar w:fldCharType="end"/>
      </w:r>
      <w:r>
        <w:t>.</w:t>
      </w:r>
    </w:p>
    <w:p w14:paraId="109066C8" w14:textId="77777777" w:rsidR="00F04C87" w:rsidRDefault="00F04C87" w:rsidP="00F04C87">
      <w:pPr>
        <w:pStyle w:val="Heading3"/>
      </w:pPr>
      <w:bookmarkStart w:id="207" w:name="_Toc123639619"/>
      <w:bookmarkStart w:id="208" w:name="_Toc158990483"/>
      <w:r>
        <w:t>Technical information</w:t>
      </w:r>
      <w:bookmarkEnd w:id="207"/>
      <w:bookmarkEnd w:id="208"/>
    </w:p>
    <w:p w14:paraId="098E5093" w14:textId="77777777" w:rsidR="00F04C87" w:rsidRDefault="00F04C87" w:rsidP="00F04C87">
      <w:pPr>
        <w:pStyle w:val="Heading4"/>
      </w:pPr>
      <w:r>
        <w:t>Agent properties</w:t>
      </w:r>
    </w:p>
    <w:p w14:paraId="33B5C6D5" w14:textId="4DF681A1" w:rsidR="00F04C87" w:rsidRDefault="00F04C87" w:rsidP="00F04C87">
      <w:r>
        <w:t xml:space="preserve">CyHV-3 is an icosahedral, enveloped, </w:t>
      </w:r>
      <w:r w:rsidRPr="00CE498F">
        <w:t>double-stranded DNA virus</w:t>
      </w:r>
      <w:r>
        <w:t xml:space="preserve"> (170–230 nm) </w:t>
      </w:r>
      <w:r w:rsidR="00D6271F">
        <w:fldChar w:fldCharType="begin">
          <w:fldData xml:space="preserve">PEVuZE5vdGU+PENpdGU+PEF1dGhvcj5XYWx0emVrPC9BdXRob3I+PFllYXI+MjAwOTwvWWVhcj48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</w:fldData>
        </w:fldChar>
      </w:r>
      <w:r w:rsidR="00D6271F">
        <w:instrText xml:space="preserve"> ADDIN EN.CITE </w:instrText>
      </w:r>
      <w:r w:rsidR="00D6271F">
        <w:fldChar w:fldCharType="begin">
          <w:fldData xml:space="preserve">PEVuZE5vdGU+PENpdGU+PEF1dGhvcj5XYWx0emVrPC9BdXRob3I+PFllYXI+MjAwOTwvWWVhcj48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</w:fldData>
        </w:fldChar>
      </w:r>
      <w:r w:rsidR="00D6271F">
        <w:instrText xml:space="preserve"> ADDIN EN.CITE.DATA </w:instrText>
      </w:r>
      <w:r w:rsidR="00D6271F">
        <w:fldChar w:fldCharType="end"/>
      </w:r>
      <w:r w:rsidR="00D6271F">
        <w:fldChar w:fldCharType="separate"/>
      </w:r>
      <w:r w:rsidR="00D6271F">
        <w:rPr>
          <w:noProof/>
        </w:rPr>
        <w:t>(Ilouze et al. 2011; Waltzek et al. 2009)</w:t>
      </w:r>
      <w:r w:rsidR="00D6271F">
        <w:fldChar w:fldCharType="end"/>
      </w:r>
      <w:r>
        <w:t xml:space="preserve"> that is formally classified</w:t>
      </w:r>
      <w:r w:rsidRPr="00985A05">
        <w:t xml:space="preserve"> by the </w:t>
      </w:r>
      <w:r w:rsidRPr="00200122">
        <w:t>International Committee on Taxonomy of Viruses</w:t>
      </w:r>
      <w:r>
        <w:t xml:space="preserve"> as a member of the genus </w:t>
      </w:r>
      <w:r w:rsidRPr="00195A1D">
        <w:rPr>
          <w:i/>
          <w:iCs/>
        </w:rPr>
        <w:t>Cyprinivirus</w:t>
      </w:r>
      <w:r>
        <w:rPr>
          <w:i/>
          <w:iCs/>
        </w:rPr>
        <w:t xml:space="preserve"> </w:t>
      </w:r>
      <w:r w:rsidRPr="00F75A6D">
        <w:t xml:space="preserve">in </w:t>
      </w:r>
      <w:r>
        <w:t xml:space="preserve">the family </w:t>
      </w:r>
      <w:r w:rsidRPr="007531D6">
        <w:rPr>
          <w:i/>
          <w:iCs/>
        </w:rPr>
        <w:t>Alloherpesviridae</w:t>
      </w:r>
      <w:r>
        <w:rPr>
          <w:i/>
          <w:iCs/>
        </w:rPr>
        <w:t xml:space="preserve"> </w:t>
      </w:r>
      <w:r w:rsidR="00D6271F">
        <w:fldChar w:fldCharType="begin"/>
      </w:r>
      <w:r w:rsidR="00D6271F">
        <w:instrText xml:space="preserve"> ADDIN EN.CITE &lt;EndNote&gt;&lt;Cite&gt;&lt;Author&gt;ICTV&lt;/Author&gt;&lt;Year&gt;2020&lt;/Year&gt;&lt;RecNum&gt;22207&lt;/RecNum&gt;&lt;IDText&gt;C0431&lt;/IDText&gt;&lt;DisplayText&gt;(ICTV 2020)&lt;/DisplayText&gt;&lt;record&gt;&lt;rec-number&gt;22207&lt;/rec-number&gt;&lt;foreign-keys&gt;&lt;key app="EN" db-id="pst5rtr92wfa9cexzel59affvp5zwtats0wa" timestamp="1691624659" guid="8b4cd8a7-c2aa-4d15-bcd4-d40440c7fa0e"&gt;22207&lt;/key&gt;&lt;/foreign-keys&gt;&lt;ref-type name="Web Page"&gt;12&lt;/ref-type&gt;&lt;contributors&gt;&lt;authors&gt;&lt;author&gt;ICTV&lt;/author&gt;&lt;/authors&gt;&lt;/contributors&gt;&lt;titles&gt;&lt;title&gt;Virus Taxonomy: 2020 release&lt;/title&gt;&lt;secondary-title&gt;International Committee on Taxonomy of Viruses&lt;/secondary-title&gt;&lt;/titles&gt;&lt;dates&gt;&lt;year&gt;2020&lt;/year&gt;&lt;/dates&gt;&lt;label&gt;C0431&lt;/label&gt;&lt;urls&gt;&lt;/urls&gt;&lt;custom1&gt;cd hamster&lt;/custom1&gt;&lt;electronic-resource-num&gt;https://talk.ictvonline.org/taxonomy/p/taxonomy_releases&lt;/electronic-resource-num&gt;&lt;/record&gt;&lt;/Cite&gt;&lt;/EndNote&gt;</w:instrText>
      </w:r>
      <w:r w:rsidR="00D6271F">
        <w:fldChar w:fldCharType="separate"/>
      </w:r>
      <w:r w:rsidR="00D6271F">
        <w:rPr>
          <w:noProof/>
        </w:rPr>
        <w:t>(ICTV 2020)</w:t>
      </w:r>
      <w:r w:rsidR="00D6271F">
        <w:fldChar w:fldCharType="end"/>
      </w:r>
      <w:r>
        <w:t xml:space="preserve">. Waltzek et al. (2005) provided evidence to support the classification of the virus as a herpesvirus and named it cyprinid herpesvirus-3 (CyHV-3), following the nomenclature of other cyprinid herpesviruses: CyHV-1 (carp pox virus, fish papilloma virus) and CyHV-2 (goldfish haematopoietic necrosis virus) </w:t>
      </w:r>
      <w:r w:rsidR="00D6271F">
        <w:fldChar w:fldCharType="begin">
          <w:fldData xml:space="preserve">PEVuZE5vdGU+PENpdGU+PEF1dGhvcj5XYWx0emVrPC9BdXRob3I+PFllYXI+MjAwNTwvWWVhcj48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</w:fldData>
        </w:fldChar>
      </w:r>
      <w:r w:rsidR="00D6271F">
        <w:instrText xml:space="preserve"> ADDIN EN.CITE </w:instrText>
      </w:r>
      <w:r w:rsidR="00D6271F">
        <w:fldChar w:fldCharType="begin">
          <w:fldData xml:space="preserve">PEVuZE5vdGU+PENpdGU+PEF1dGhvcj5XYWx0emVrPC9BdXRob3I+PFllYXI+MjAwNTwvWWVhcj48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(Waltzek et al. 2005)</w:t>
      </w:r>
      <w:r w:rsidR="00D6271F">
        <w:fldChar w:fldCharType="end"/>
      </w:r>
      <w:r>
        <w:t>. CyHV-3 has also been referred to as c</w:t>
      </w:r>
      <w:r w:rsidRPr="00F75A6D">
        <w:t xml:space="preserve">arp interstitial nephritis and gill necrosis virus </w:t>
      </w:r>
      <w:r>
        <w:t xml:space="preserve">(CNGV) and </w:t>
      </w:r>
      <w:r w:rsidRPr="00F40A26">
        <w:t>koi herpes-like virus</w:t>
      </w:r>
      <w:r>
        <w:t xml:space="preserve"> </w:t>
      </w:r>
      <w:r w:rsidR="00D6271F">
        <w:fldChar w:fldCharType="begin">
          <w:fldData xml:space="preserve">PEVuZE5vdGU+PENpdGU+PEF1dGhvcj5XYWx0emVrPC9BdXRob3I+PFllYXI+MjAwOTwvWWVhcj48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</w:fldData>
        </w:fldChar>
      </w:r>
      <w:r w:rsidR="00D6271F">
        <w:instrText xml:space="preserve"> ADDIN EN.CITE </w:instrText>
      </w:r>
      <w:r w:rsidR="00D6271F">
        <w:fldChar w:fldCharType="begin">
          <w:fldData xml:space="preserve">PEVuZE5vdGU+PENpdGU+PEF1dGhvcj5XYWx0emVrPC9BdXRob3I+PFllYXI+MjAwOTwvWWVhcj48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</w:fldData>
        </w:fldChar>
      </w:r>
      <w:r w:rsidR="00D6271F">
        <w:instrText xml:space="preserve"> ADDIN EN.CITE.DATA </w:instrText>
      </w:r>
      <w:r w:rsidR="00D6271F">
        <w:fldChar w:fldCharType="end"/>
      </w:r>
      <w:r w:rsidR="00D6271F">
        <w:fldChar w:fldCharType="separate"/>
      </w:r>
      <w:r w:rsidR="00D6271F">
        <w:rPr>
          <w:noProof/>
        </w:rPr>
        <w:t>(Dishon et al. 2005; Waltzek et al. 2009)</w:t>
      </w:r>
      <w:r w:rsidR="00D6271F">
        <w:fldChar w:fldCharType="end"/>
      </w:r>
      <w:r>
        <w:t>.</w:t>
      </w:r>
    </w:p>
    <w:p w14:paraId="5F99B264" w14:textId="2621BF91" w:rsidR="00F04C87" w:rsidRDefault="00F04C87" w:rsidP="00F04C87">
      <w:r>
        <w:t xml:space="preserve">Outbreaks of KHVD typically occur between 16–28°C </w:t>
      </w:r>
      <w:r w:rsidR="00D6271F">
        <w:fldChar w:fldCharType="begin">
          <w:fldData xml:space="preserve">PEVuZE5vdGU+PENpdGU+PEF1dGhvcj5IZWRyaWNrPC9BdXRob3I+PFllYXI+MjAwMDwvWWVhcj48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</w:fldData>
        </w:fldChar>
      </w:r>
      <w:r w:rsidR="00D6271F">
        <w:instrText xml:space="preserve"> ADDIN EN.CITE </w:instrText>
      </w:r>
      <w:r w:rsidR="00D6271F">
        <w:fldChar w:fldCharType="begin">
          <w:fldData xml:space="preserve">PEVuZE5vdGU+PENpdGU+PEF1dGhvcj5IZWRyaWNrPC9BdXRob3I+PFllYXI+MjAwMDwvWWVhcj48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(Haenen et al. 2004; Hedrick et al. 2000)</w:t>
      </w:r>
      <w:r w:rsidR="00D6271F">
        <w:fldChar w:fldCharType="end"/>
      </w:r>
      <w:r>
        <w:t xml:space="preserve">. Mortality events due to KHVD have been reported to increase when the temperature reaches 22–26°C </w:t>
      </w:r>
      <w:r w:rsidR="00D6271F">
        <w:fldChar w:fldCharType="begin">
          <w:fldData xml:space="preserve">PEVuZE5vdGU+PENpdGU+PEF1dGhvcj5QZXJlbGJlcmc8L0F1dGhvcj48WWVhcj4yMDAzPC9ZZWFy
PjxSZWNOdW0+NDY3MDQ8L1JlY051bT48SURUZXh0PjExNzA2PC9JRFRleHQ+PERpc3BsYXlUZXh0
PihQZXJlbGJlcmcgZXQgYWwuIDIwMDMpPC9EaXNwbGF5VGV4dD48cmVjb3JkPjxyZWMtbnVtYmVy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dW0+PG1vZGlmaWVkLWRhdGU+NzMxNjg8L21vZGlmaWVkLWRhdGU+PC9yZWNvcmQ+PC9DaXRlPjwv
RW5kTm90ZT5=
</w:fldData>
        </w:fldChar>
      </w:r>
      <w:r w:rsidR="00D6271F">
        <w:instrText xml:space="preserve"> ADDIN EN.CITE </w:instrText>
      </w:r>
      <w:r w:rsidR="00D6271F">
        <w:fldChar w:fldCharType="begin">
          <w:fldData xml:space="preserve">PEVuZE5vdGU+PENpdGU+PEF1dGhvcj5QZXJlbGJlcmc8L0F1dGhvcj48WWVhcj4yMDAzPC9ZZWFy
PjxSZWNOdW0+NDY3MDQ8L1JlY051bT48SURUZXh0PjExNzA2PC9JRFRleHQ+PERpc3BsYXlUZXh0
PihQZXJlbGJlcmcgZXQgYWwuIDIwMDMpPC9EaXNwbGF5VGV4dD48cmVjb3JkPjxyZWMtbnVtYmVy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dW0+PG1vZGlmaWVkLWRhdGU+NzMxNjg8L21vZGlmaWVkLWRhdGU+PC9yZWNvcmQ+PC9DaXRlPjwv
RW5kTm90ZT5=
</w:fldData>
        </w:fldChar>
      </w:r>
      <w:r w:rsidR="00D6271F">
        <w:instrText xml:space="preserve"> ADDIN EN.CITE.DATA </w:instrText>
      </w:r>
      <w:r w:rsidR="00D6271F">
        <w:fldChar w:fldCharType="end"/>
      </w:r>
      <w:r w:rsidR="00D6271F">
        <w:fldChar w:fldCharType="separate"/>
      </w:r>
      <w:r w:rsidR="00D6271F">
        <w:rPr>
          <w:noProof/>
        </w:rPr>
        <w:t>(Perelberg et al. 2003)</w:t>
      </w:r>
      <w:r w:rsidR="00D6271F">
        <w:fldChar w:fldCharType="end"/>
      </w:r>
      <w:r>
        <w:t xml:space="preserve">. Under experimental conditions, the disease has caused high mortality at 28°C but not at 29°C or at 13°C </w:t>
      </w:r>
      <w:r w:rsidR="00D6271F">
        <w:fldChar w:fldCharType="begin">
          <w:fldData xml:space="preserve">PEVuZE5vdGU+PENpdGU+PEF1dGhvcj5HaWxhZDwvQXV0aG9yPjxZZWFyPjIwMDQ8L1llYXI+PFJl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</w:fldData>
        </w:fldChar>
      </w:r>
      <w:r w:rsidR="00D6271F">
        <w:instrText xml:space="preserve"> ADDIN EN.CITE </w:instrText>
      </w:r>
      <w:r w:rsidR="00D6271F">
        <w:fldChar w:fldCharType="begin">
          <w:fldData xml:space="preserve">PEVuZE5vdGU+PENpdGU+PEF1dGhvcj5HaWxhZDwvQXV0aG9yPjxZZWFyPjIwMDQ8L1llYXI+PFJl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</w:fldData>
        </w:fldChar>
      </w:r>
      <w:r w:rsidR="00D6271F">
        <w:instrText xml:space="preserve"> ADDIN EN.CITE.DATA </w:instrText>
      </w:r>
      <w:r w:rsidR="00D6271F">
        <w:fldChar w:fldCharType="end"/>
      </w:r>
      <w:r w:rsidR="00D6271F">
        <w:fldChar w:fldCharType="separate"/>
      </w:r>
      <w:r w:rsidR="00D6271F">
        <w:rPr>
          <w:noProof/>
        </w:rPr>
        <w:t>(Gilad et al. 2004; Ronen et al. 2003)</w:t>
      </w:r>
      <w:r w:rsidR="00D6271F">
        <w:fldChar w:fldCharType="end"/>
      </w:r>
      <w:r>
        <w:t xml:space="preserve">. However, viral DNA was detected in fish by PCR at 13°C, indicating infected fish surviving at low temperatures may be reservoirs of the virus </w:t>
      </w:r>
      <w:r w:rsidR="00D6271F">
        <w:fldChar w:fldCharType="begin"/>
      </w:r>
      <w:r w:rsidR="00D6271F">
        <w:instrText xml:space="preserve"> ADDIN EN.CITE &lt;EndNote&gt;&lt;Cite&gt;&lt;Author&gt;Gilad&lt;/Author&gt;&lt;Year&gt;2004&lt;/Year&gt;&lt;RecNum&gt;46503&lt;/RecNum&gt;&lt;IDText&gt;23094&lt;/IDText&gt;&lt;DisplayText&gt;(Gilad et al. 2004)&lt;/DisplayText&gt;&lt;record&gt;&lt;rec-number&gt;46503&lt;/rec-number&gt;&lt;foreign-keys&gt;&lt;key app="EN" db-id="pst5rtr92wfa9cexzel59affvp5zwtats0wa" timestamp="1691628169" guid="cee33cfe-d7eb-4f59-8e3d-fdbb5feca2de"&gt;46503&lt;/key&gt;&lt;/foreign-keys&gt;&lt;ref-type name="Journal Article"&gt;17&lt;/ref-type&gt;&lt;contributors&gt;&lt;authors&gt;&lt;author&gt;Gilad, O.&lt;/author&gt;&lt;author&gt;Yun, S.&lt;/author&gt;&lt;author&gt;Zagmutt-Vergara, F. J.&lt;/author&gt;&lt;author&gt;Leutenegger, C. M.&lt;/author&gt;&lt;author&gt;Bercovier, H.&lt;/author&gt;&lt;author&gt;Hedrick, R. P.&lt;/author&gt;&lt;/authors&gt;&lt;/contributors&gt;&lt;auth-address&gt;Department of Medicine and Epidemiology, School of Veterinary Medicine, University of California, Davis, California 95616, USA.&lt;/auth-address&gt;&lt;titles&gt;&lt;title&gt;Concentrations of a Koi herpesvirus (KHV) in tissues of experimentally infected Cyprinus carpio koi as assessed by real-time TaqMan PCR&lt;/title&gt;&lt;secondary-title&gt;Diseases of aquatic organisms&lt;/secondary-title&gt;&lt;/titles&gt;&lt;periodical&gt;&lt;full-title&gt;Diseases of Aquatic Organisms&lt;/full-title&gt;&lt;/periodical&gt;&lt;pages&gt;179-187&lt;/pages&gt;&lt;volume&gt;60&lt;/volume&gt;&lt;number&gt;3&lt;/number&gt;&lt;keywords&gt;&lt;keyword&gt;Analysis of Variance&lt;/keyword&gt;&lt;keyword&gt;Animals&lt;/keyword&gt;&lt;keyword&gt;Aquaculture&lt;/keyword&gt;&lt;keyword&gt;Carps&lt;/keyword&gt;&lt;keyword&gt;DNA Primers&lt;/keyword&gt;&lt;keyword&gt;DNA, Viral/*genetics&lt;/keyword&gt;&lt;keyword&gt;Fish Diseases/*virology&lt;/keyword&gt;&lt;keyword&gt;Herpesviridae/*genetics&lt;/keyword&gt;&lt;keyword&gt;Herpesviridae Infections/*veterinary&lt;/keyword&gt;&lt;keyword&gt;Polymerase Chain Reaction/methods/*veterinary&lt;/keyword&gt;&lt;keyword&gt;Temperature&lt;/keyword&gt;&lt;keyword&gt;Time Factors&lt;/keyword&gt;&lt;/keywords&gt;&lt;dates&gt;&lt;year&gt;2004&lt;/year&gt;&lt;/dates&gt;&lt;orig-pub&gt;\\ACT001CL04FS07\BIOSECURITYDATA$\E Library\Animal Catalogue\G\Gilad et al 2004 EN23094.pdf&lt;/orig-pub&gt;&lt;isbn&gt;0177-5103 (Print)&amp;#xD;0177-5103&lt;/isbn&gt;&lt;label&gt;23094&lt;/label&gt;&lt;urls&gt;&lt;/urls&gt;&lt;custom1&gt;Sturgeon_YGC&lt;/custom1&gt;&lt;electronic-resource-num&gt;https://doi.org/10.3354/dao060179&lt;/electronic-resource-num&gt;&lt;/record&gt;&lt;/Cite&gt;&lt;/EndNote&gt;</w:instrText>
      </w:r>
      <w:r w:rsidR="00D6271F">
        <w:fldChar w:fldCharType="separate"/>
      </w:r>
      <w:r w:rsidR="00D6271F">
        <w:rPr>
          <w:noProof/>
        </w:rPr>
        <w:t>(Gilad et al. 2004)</w:t>
      </w:r>
      <w:r w:rsidR="00D6271F">
        <w:fldChar w:fldCharType="end"/>
      </w:r>
      <w:r>
        <w:t>.</w:t>
      </w:r>
    </w:p>
    <w:p w14:paraId="265D9E71" w14:textId="5691C60D" w:rsidR="00F04C87" w:rsidRDefault="00F04C87" w:rsidP="00F04C87">
      <w:r>
        <w:t xml:space="preserve">CyHV-3 remains infectious in water for at least 4 hours but not for 21 hours at water temperatures of 23‒25°C </w:t>
      </w:r>
      <w:r w:rsidR="00D6271F">
        <w:fldChar w:fldCharType="begin">
          <w:fldData xml:space="preserve">PEVuZE5vdGU+PENpdGU+PEF1dGhvcj5QZXJlbGJlcmc8L0F1dGhvcj48WWVhcj4yMDAzPC9ZZWFy
PjxSZWNOdW0+NDY3MDQ8L1JlY051bT48SURUZXh0PjExNzA2PC9JRFRleHQ+PERpc3BsYXlUZXh0
PihQZXJlbGJlcmcgZXQgYWwuIDIwMDMpPC9EaXNwbGF5VGV4dD48cmVjb3JkPjxyZWMtbnVtYmVy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dW0+PG1vZGlmaWVkLWRhdGU+NzMxNjg8L21vZGlmaWVkLWRhdGU+PC9yZWNvcmQ+PC9DaXRlPjwv
RW5kTm90ZT5=
</w:fldData>
        </w:fldChar>
      </w:r>
      <w:r w:rsidR="00D6271F">
        <w:instrText xml:space="preserve"> ADDIN EN.CITE </w:instrText>
      </w:r>
      <w:r w:rsidR="00D6271F">
        <w:fldChar w:fldCharType="begin">
          <w:fldData xml:space="preserve">PEVuZE5vdGU+PENpdGU+PEF1dGhvcj5QZXJlbGJlcmc8L0F1dGhvcj48WWVhcj4yMDAzPC9ZZWFy
PjxSZWNOdW0+NDY3MDQ8L1JlY051bT48SURUZXh0PjExNzA2PC9JRFRleHQ+PERpc3BsYXlUZXh0
PihQZXJlbGJlcmcgZXQgYWwuIDIwMDMpPC9EaXNwbGF5VGV4dD48cmVjb3JkPjxyZWMtbnVtYmVy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dW0+PG1vZGlmaWVkLWRhdGU+NzMxNjg8L21vZGlmaWVkLWRhdGU+PC9yZWNvcmQ+PC9DaXRlPjwv
RW5kTm90ZT5=
</w:fldData>
        </w:fldChar>
      </w:r>
      <w:r w:rsidR="00D6271F">
        <w:instrText xml:space="preserve"> ADDIN EN.CITE.DATA </w:instrText>
      </w:r>
      <w:r w:rsidR="00D6271F">
        <w:fldChar w:fldCharType="end"/>
      </w:r>
      <w:r w:rsidR="00D6271F">
        <w:fldChar w:fldCharType="separate"/>
      </w:r>
      <w:r w:rsidR="00D6271F">
        <w:rPr>
          <w:noProof/>
        </w:rPr>
        <w:t>(Perelberg et al. 2003)</w:t>
      </w:r>
      <w:r w:rsidR="00D6271F">
        <w:fldChar w:fldCharType="end"/>
      </w:r>
      <w:r>
        <w:t xml:space="preserve">. In the absence of hosts, free particles of CyHV-3 become quickly inactivated in environmental water, likely by microorganisms </w:t>
      </w:r>
      <w:r w:rsidR="00D6271F">
        <w:fldChar w:fldCharType="begin"/>
      </w:r>
      <w:r w:rsidR="00D6271F">
        <w:instrText xml:space="preserve"> ADDIN EN.CITE &lt;EndNote&gt;&lt;Cite&gt;&lt;Author&gt;Shimizu&lt;/Author&gt;&lt;Year&gt;2006&lt;/Year&gt;&lt;RecNum&gt;45910&lt;/RecNum&gt;&lt;IDText&gt;25084&lt;/IDText&gt;&lt;DisplayText&gt;(Shimizu et al. 2006)&lt;/DisplayText&gt;&lt;record&gt;&lt;rec-number&gt;45910&lt;/rec-number&gt;&lt;foreign-keys&gt;&lt;key app="EN" db-id="pst5rtr92wfa9cexzel59affvp5zwtats0wa" timestamp="1691628075" guid="4969c6dc-23c0-4d03-8af6-d3e177643a3b"&gt;45910&lt;/key&gt;&lt;/foreign-keys&gt;&lt;ref-type name="Journal Article"&gt;17&lt;/ref-type&gt;&lt;contributors&gt;&lt;authors&gt;&lt;author&gt;Shimizu, T.&lt;/author&gt;&lt;author&gt;Yoshida, N.&lt;/author&gt;&lt;author&gt;Kasai, H.&lt;/author&gt;&lt;author&gt;Yoshimizu,M.&lt;/author&gt;&lt;/authors&gt;&lt;/contributors&gt;&lt;titles&gt;&lt;title&gt;Survival of Koi Herpesvirus (KHV) in Environmental Water&lt;/title&gt;&lt;secondary-title&gt;Fish Pathology&lt;/secondary-title&gt;&lt;/titles&gt;&lt;periodical&gt;&lt;full-title&gt;Fish Pathology&lt;/full-title&gt;&lt;/periodical&gt;&lt;pages&gt;153-157&lt;/pages&gt;&lt;volume&gt;41&lt;/volume&gt;&lt;number&gt;4&lt;/number&gt;&lt;dates&gt;&lt;year&gt;2006&lt;/year&gt;&lt;/dates&gt;&lt;orig-pub&gt;\\ACT001CL04FS07\BIOSECURITYDATA$\E Library\Animal Catalogue\S\Shimizu et al 2006 EN5084.pdf&lt;/orig-pub&gt;&lt;label&gt;25084&lt;/label&gt;&lt;urls&gt;&lt;/urls&gt;&lt;custom1&gt;sturgeon_BM&lt;/custom1&gt;&lt;electronic-resource-num&gt;https://doi.org/10.3147/jsfp.41.153&lt;/electronic-resource-num&gt;&lt;/record&gt;&lt;/Cite&gt;&lt;/EndNote&gt;</w:instrText>
      </w:r>
      <w:r w:rsidR="00D6271F">
        <w:fldChar w:fldCharType="separate"/>
      </w:r>
      <w:r w:rsidR="00D6271F">
        <w:rPr>
          <w:noProof/>
        </w:rPr>
        <w:t>(Shimizu et al. 2006)</w:t>
      </w:r>
      <w:r w:rsidR="00D6271F">
        <w:fldChar w:fldCharType="end"/>
      </w:r>
      <w:r>
        <w:t xml:space="preserve">. The detection of CyHV-3 DNA in river water samples at temperatures of 9‒11°C was reported 4 months before an outbreak of KHVD in the same river </w:t>
      </w:r>
      <w:r w:rsidR="00D6271F">
        <w:fldChar w:fldCharType="begin"/>
      </w:r>
      <w:r w:rsidR="00D6271F">
        <w:instrText xml:space="preserve"> ADDIN EN.CITE &lt;EndNote&gt;&lt;Cite&gt;&lt;Author&gt;Haramoto&lt;/Author&gt;&lt;Year&gt;2007&lt;/Year&gt;&lt;RecNum&gt;46508&lt;/RecNum&gt;&lt;IDText&gt;23076&lt;/IDText&gt;&lt;DisplayText&gt;(Haramoto et al. 2007)&lt;/DisplayText&gt;&lt;record&gt;&lt;rec-number&gt;46508&lt;/rec-number&gt;&lt;foreign-keys&gt;&lt;key app="EN" db-id="pst5rtr92wfa9cexzel59affvp5zwtats0wa" timestamp="1691628170" guid="1c128663-326e-437f-b794-e29895f35cf2"&gt;46508&lt;/key&gt;&lt;/foreign-keys&gt;&lt;ref-type name="Journal Article"&gt;17&lt;/ref-type&gt;&lt;contributors&gt;&lt;authors&gt;&lt;author&gt;Haramoto, E.&lt;/author&gt;&lt;author&gt;Kitajima, M.&lt;/author&gt;&lt;author&gt;Katayama, H.&lt;/author&gt;&lt;author&gt;Ohgaki, S.&lt;/author&gt;&lt;/authors&gt;&lt;/contributors&gt;&lt;titles&gt;&lt;title&gt;Detection of koi herpesvirus DNA in river water in Japan&lt;/title&gt;&lt;secondary-title&gt;Journal of fish diseases&lt;/secondary-title&gt;&lt;/titles&gt;&lt;periodical&gt;&lt;full-title&gt;Journal of Fish Diseases&lt;/full-title&gt;&lt;/periodical&gt;&lt;pages&gt;59-61&lt;/pages&gt;&lt;volume&gt;30&lt;/volume&gt;&lt;number&gt;1&lt;/number&gt;&lt;keywords&gt;&lt;keyword&gt;Animals&lt;/keyword&gt;&lt;keyword&gt;Carps/virology&lt;/keyword&gt;&lt;keyword&gt;DNA, Viral/*isolation &amp;amp; purification&lt;/keyword&gt;&lt;keyword&gt;Environmental Monitoring&lt;/keyword&gt;&lt;keyword&gt;Fish Diseases/virology&lt;/keyword&gt;&lt;keyword&gt;Herpesviridae/genetics/*isolation &amp;amp; purification&lt;/keyword&gt;&lt;keyword&gt;Herpesviridae Infections/veterinary/virology&lt;/keyword&gt;&lt;keyword&gt;Japan&lt;/keyword&gt;&lt;keyword&gt;Polymerase Chain Reaction/*veterinary&lt;/keyword&gt;&lt;keyword&gt;Rivers/*virology&lt;/keyword&gt;&lt;keyword&gt;*Water Microbiology&lt;/keyword&gt;&lt;/keywords&gt;&lt;dates&gt;&lt;year&gt;2007&lt;/year&gt;&lt;/dates&gt;&lt;orig-pub&gt;\\ACT001CL04FS07\BIOSECURITYDATA$\E Library\Animal Catalogue\H\Haramoto et al 2007 EN23076.pdf&lt;/orig-pub&gt;&lt;isbn&gt;0140-7775 (Print)&amp;#xD;0140-7775&lt;/isbn&gt;&lt;label&gt;23076&lt;/label&gt;&lt;urls&gt;&lt;/urls&gt;&lt;custom1&gt;Sturgeon_YGC&lt;/custom1&gt;&lt;electronic-resource-num&gt;https://doi.org/10.1111/j.1365-2761.2007.00778.x&lt;/electronic-resource-num&gt;&lt;/record&gt;&lt;/Cite&gt;&lt;/EndNote&gt;</w:instrText>
      </w:r>
      <w:r w:rsidR="00D6271F">
        <w:fldChar w:fldCharType="separate"/>
      </w:r>
      <w:r w:rsidR="00D6271F">
        <w:rPr>
          <w:noProof/>
        </w:rPr>
        <w:t>(Haramoto et al. 2007)</w:t>
      </w:r>
      <w:r w:rsidR="00D6271F">
        <w:fldChar w:fldCharType="end"/>
      </w:r>
      <w:r>
        <w:t xml:space="preserve">. However, persistence of the virus may have been aided by the presence of vectors and detection of </w:t>
      </w:r>
      <w:r w:rsidR="009E6D4C">
        <w:t xml:space="preserve">viral </w:t>
      </w:r>
      <w:r>
        <w:t xml:space="preserve">DNA may not always be indicative of the presence of infectious virus </w:t>
      </w:r>
      <w:r w:rsidR="00D6271F">
        <w:fldChar w:fldCharType="begin"/>
      </w:r>
      <w:r w:rsidR="00D6271F">
        <w:instrText xml:space="preserve"> ADDIN EN.CITE &lt;EndNote&gt;&lt;Cite&gt;&lt;Author&gt;WOAH&lt;/Author&gt;&lt;Year&gt;2023&lt;/Year&gt;&lt;RecNum&gt;48942&lt;/RecNum&gt;&lt;DisplayText&gt;(WOAH 2023c)&lt;/DisplayText&gt;&lt;record&gt;&lt;rec-number&gt;48942&lt;/rec-number&gt;&lt;foreign-keys&gt;&lt;key app="EN" db-id="pst5rtr92wfa9cexzel59affvp5zwtats0wa" timestamp="1701314673" guid="22500bf5-626c-4652-a63a-cd136c06b94c"&gt;48942&lt;/key&gt;&lt;/foreign-keys&gt;&lt;ref-type name="Electronic Book Section"&gt;60&lt;/ref-type&gt;&lt;contributors&gt;&lt;authors&gt;&lt;author&gt;WOAH&lt;/author&gt;&lt;/authors&gt;&lt;/contributors&gt;&lt;titles&gt;&lt;title&gt;Infection with koi herpesvirus&lt;/title&gt;&lt;secondary-title&gt;Manual of diagnostic tests for aquatic animals 2023&lt;/secondary-title&gt;&lt;/titles&gt;&lt;number&gt;Chapter 2.3.6&lt;/number&gt;&lt;num-vols&gt;version adopted in 2022&lt;/num-vols&gt;&lt;dates&gt;&lt;year&gt;2023&lt;/year&gt;&lt;/dates&gt;&lt;pub-location&gt;Paris&lt;/pub-location&gt;&lt;publisher&gt;World Organisation for Animal Health&lt;/publisher&gt;&lt;orig-pub&gt;\\ACT001CL04FS07\BIOSECURITYDATA$\E Library\Animal Catalogue\W\WOAH 2023 EN25300.pdf&lt;/orig-pub&gt;&lt;label&gt;25300&lt;/label&gt;&lt;urls&gt;&lt;/urls&gt;&lt;electronic-resource-num&gt;https://www.woah.org/fileadmin/Home/eng/Health_standards/aahm/current/2.3.06_KHV.pdf&lt;/electronic-resource-num&gt;&lt;/record&gt;&lt;/Cite&gt;&lt;/EndNote&gt;</w:instrText>
      </w:r>
      <w:r w:rsidR="00D6271F">
        <w:fldChar w:fldCharType="separate"/>
      </w:r>
      <w:r w:rsidR="00D6271F">
        <w:rPr>
          <w:noProof/>
        </w:rPr>
        <w:t>(WOAH 2023c)</w:t>
      </w:r>
      <w:r w:rsidR="00D6271F">
        <w:fldChar w:fldCharType="end"/>
      </w:r>
      <w:r>
        <w:t>.</w:t>
      </w:r>
    </w:p>
    <w:p w14:paraId="70940F0B" w14:textId="23357B77" w:rsidR="00F04C87" w:rsidRDefault="00F04C87" w:rsidP="00F04C87">
      <w:r>
        <w:lastRenderedPageBreak/>
        <w:t xml:space="preserve">CyHV-3 is inactivated by UV radiation </w:t>
      </w:r>
      <w:r w:rsidR="000748DB">
        <w:t>(4 mWs/cm</w:t>
      </w:r>
      <w:r w:rsidR="000748DB" w:rsidRPr="000748DB">
        <w:rPr>
          <w:vertAlign w:val="superscript"/>
        </w:rPr>
        <w:t>2</w:t>
      </w:r>
      <w:r w:rsidR="000748DB">
        <w:t>)</w:t>
      </w:r>
      <w:r>
        <w:t xml:space="preserve"> and temperatures above 50°C for 1 minute </w:t>
      </w:r>
      <w:r w:rsidR="00D6271F">
        <w:fldChar w:fldCharType="begin"/>
      </w:r>
      <w:r w:rsidR="00D6271F">
        <w:instrText xml:space="preserve"> ADDIN EN.CITE &lt;EndNote&gt;&lt;Cite&gt;&lt;Author&gt;Kasai&lt;/Author&gt;&lt;Year&gt;2005&lt;/Year&gt;&lt;RecNum&gt;11076&lt;/RecNum&gt;&lt;IDText&gt;20221&lt;/IDText&gt;&lt;DisplayText&gt;(Kasai, Muto &amp;amp; Yoshimizu 2005)&lt;/DisplayText&gt;&lt;record&gt;&lt;rec-number&gt;11076&lt;/rec-number&gt;&lt;foreign-keys&gt;&lt;key app="EN" db-id="pst5rtr92wfa9cexzel59affvp5zwtats0wa" timestamp="1691622931" guid="196d91c1-71c8-420f-8d6d-903d6d52bb39"&gt;11076&lt;/key&gt;&lt;/foreign-keys&gt;&lt;ref-type name="Journal Article"&gt;17&lt;/ref-type&gt;&lt;contributors&gt;&lt;authors&gt;&lt;author&gt;Kasai, H.&lt;/author&gt;&lt;author&gt;Muto, Y.&lt;/author&gt;&lt;author&gt;Yoshimizu, M.&lt;/author&gt;&lt;/authors&gt;&lt;/contributors&gt;&lt;titles&gt;&lt;title&gt;Virucidal effects of ultraviolet, heat treatment and disinfectants against koi herpesvirus (KHV)&lt;/title&gt;&lt;secondary-title&gt;Fish Pathology&lt;/secondary-title&gt;&lt;/titles&gt;&lt;periodical&gt;&lt;full-title&gt;Fish Pathology&lt;/full-title&gt;&lt;/periodical&gt;&lt;pages&gt;137-138&lt;/pages&gt;&lt;volume&gt;40&lt;/volume&gt;&lt;number&gt;3&lt;/number&gt;&lt;keywords&gt;&lt;keyword&gt;Koi herpesvirus&lt;/keyword&gt;&lt;keyword&gt;KHV&lt;/keyword&gt;&lt;keyword&gt;Virucidal effect&lt;/keyword&gt;&lt;keyword&gt;Disinfectant&lt;/keyword&gt;&lt;keyword&gt;Ultraviolet&lt;/keyword&gt;&lt;/keywords&gt;&lt;dates&gt;&lt;year&gt;2005&lt;/year&gt;&lt;pub-dates&gt;&lt;date&gt;31 October 2018&lt;/date&gt;&lt;/pub-dates&gt;&lt;/dates&gt;&lt;orig-pub&gt;\\ACT001CL04FS07\BIOSECURITYDATA$\E Library\Animal Catalogue\K\Kasai et al 2005 EN20221.pdf&lt;/orig-pub&gt;&lt;label&gt;20221&lt;/label&gt;&lt;urls&gt;&lt;/urls&gt;&lt;custom1&gt;gm duck&lt;/custom1&gt;&lt;electronic-resource-num&gt;https://doi.org/10.3147/jsfp.40.137&lt;/electronic-resource-num&gt;&lt;/record&gt;&lt;/Cite&gt;&lt;/EndNote&gt;</w:instrText>
      </w:r>
      <w:r w:rsidR="00D6271F">
        <w:fldChar w:fldCharType="separate"/>
      </w:r>
      <w:r w:rsidR="00D6271F">
        <w:rPr>
          <w:noProof/>
        </w:rPr>
        <w:t>(Kasai, Muto &amp; Yoshimizu 2005)</w:t>
      </w:r>
      <w:r w:rsidR="00D6271F">
        <w:fldChar w:fldCharType="end"/>
      </w:r>
      <w:r>
        <w:t xml:space="preserve">. CyHV-3 is also inactivated by treatment with iodophor at 200 mg/L for 20 minutes, benzalkonium chloride at 60 mg/L for 20 minutes, ethyl alcohol at 30% for 20 minutes and sodium hypochlorite at 200 mg/L for 30 seconds, all at 15°C </w:t>
      </w:r>
      <w:r w:rsidR="00D6271F">
        <w:fldChar w:fldCharType="begin">
          <w:fldData xml:space="preserve">PEVuZE5vdGU+PENpdGU+PEF1dGhvcj5LYXNhaTwvQXV0aG9yPjxZZWFyPjIwMDU8L1llYXI+PFJl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</w:fldData>
        </w:fldChar>
      </w:r>
      <w:r w:rsidR="00D6271F">
        <w:instrText xml:space="preserve"> ADDIN EN.CITE </w:instrText>
      </w:r>
      <w:r w:rsidR="00D6271F">
        <w:fldChar w:fldCharType="begin">
          <w:fldData xml:space="preserve">PEVuZE5vdGU+PENpdGU+PEF1dGhvcj5LYXNhaTwvQXV0aG9yPjxZZWFyPjIwMDU8L1llYXI+PFJl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</w:fldData>
        </w:fldChar>
      </w:r>
      <w:r w:rsidR="00D6271F">
        <w:instrText xml:space="preserve"> ADDIN EN.CITE.DATA </w:instrText>
      </w:r>
      <w:r w:rsidR="00D6271F">
        <w:fldChar w:fldCharType="end"/>
      </w:r>
      <w:r w:rsidR="00D6271F">
        <w:fldChar w:fldCharType="separate"/>
      </w:r>
      <w:r w:rsidR="00D6271F">
        <w:rPr>
          <w:noProof/>
        </w:rPr>
        <w:t>(Kasai, Muto &amp; Yoshimizu 2005; WOAH 2023c)</w:t>
      </w:r>
      <w:r w:rsidR="00D6271F">
        <w:fldChar w:fldCharType="end"/>
      </w:r>
      <w:r>
        <w:t>.</w:t>
      </w:r>
    </w:p>
    <w:p w14:paraId="7B120976" w14:textId="77777777" w:rsidR="00F04C87" w:rsidRDefault="00F04C87" w:rsidP="00F04C87">
      <w:pPr>
        <w:pStyle w:val="Heading4"/>
      </w:pPr>
      <w:r>
        <w:t>Epidemiology</w:t>
      </w:r>
    </w:p>
    <w:p w14:paraId="7E01E66E" w14:textId="77777777" w:rsidR="00F04C87" w:rsidRPr="00F04C87" w:rsidRDefault="00F04C87" w:rsidP="00F04C87">
      <w:pPr>
        <w:pStyle w:val="Heading5"/>
      </w:pPr>
      <w:r>
        <w:t>Host range</w:t>
      </w:r>
    </w:p>
    <w:p w14:paraId="29F1FFD3" w14:textId="3C707A46" w:rsidR="00F04C87" w:rsidRDefault="00F04C87" w:rsidP="00F04C87">
      <w:r>
        <w:t>In general, a</w:t>
      </w:r>
      <w:r w:rsidRPr="008F4E7D">
        <w:t xml:space="preserve">lloherpesviruses </w:t>
      </w:r>
      <w:r>
        <w:t>d</w:t>
      </w:r>
      <w:r w:rsidRPr="008F4E7D">
        <w:t>isplay a high level of host specificity</w:t>
      </w:r>
      <w:r>
        <w:t xml:space="preserve"> and</w:t>
      </w:r>
      <w:r w:rsidRPr="00F11BD8">
        <w:t xml:space="preserve"> </w:t>
      </w:r>
      <w:r>
        <w:t xml:space="preserve">appear to cause disease in only one species of fish or in closely related members of the same genus </w:t>
      </w:r>
      <w:r w:rsidR="00D6271F">
        <w:fldChar w:fldCharType="begin"/>
      </w:r>
      <w:r w:rsidR="00D6271F">
        <w:instrText xml:space="preserve"> ADDIN EN.CITE &lt;EndNote&gt;&lt;Cite&gt;&lt;Author&gt;Hanson&lt;/Author&gt;&lt;Year&gt;2011&lt;/Year&gt;&lt;RecNum&gt;46516&lt;/RecNum&gt;&lt;IDText&gt;23083&lt;/IDText&gt;&lt;DisplayText&gt;(Hanson, Dishon &amp;amp; Kotler 2011)&lt;/DisplayText&gt;&lt;record&gt;&lt;rec-number&gt;46516&lt;/rec-number&gt;&lt;foreign-keys&gt;&lt;key app="EN" db-id="pst5rtr92wfa9cexzel59affvp5zwtats0wa" timestamp="1691628171" guid="a5379212-8126-4a7b-bde3-9cab0843689f"&gt;46516&lt;/key&gt;&lt;/foreign-keys&gt;&lt;ref-type name="Journal Article"&gt;17&lt;/ref-type&gt;&lt;contributors&gt;&lt;authors&gt;&lt;author&gt;Hanson, L.&lt;/author&gt;&lt;author&gt;Dishon, A.&lt;/author&gt;&lt;author&gt;Kotler, M.&lt;/author&gt;&lt;/authors&gt;&lt;/contributors&gt;&lt;auth-address&gt;Department of Basic Sciences, College of Veterinary Medicine, Mississippi State University, Starkville, MS 39759, USA. hanson@cvm.msstate.edu&lt;/auth-address&gt;&lt;titles&gt;&lt;title&gt;Herpesviruses that infect fish&lt;/title&gt;&lt;secondary-title&gt;Viruses&lt;/secondary-title&gt;&lt;alt-title&gt;Viruses&lt;/alt-title&gt;&lt;/titles&gt;&lt;periodical&gt;&lt;full-title&gt;Viruses&lt;/full-title&gt;&lt;/periodical&gt;&lt;alt-periodical&gt;&lt;full-title&gt;Viruses&lt;/full-title&gt;&lt;/alt-periodical&gt;&lt;pages&gt;2160-2191&lt;/pages&gt;&lt;volume&gt;3&lt;/volume&gt;&lt;number&gt;11&lt;/number&gt;&lt;keywords&gt;&lt;keyword&gt;Animals&lt;/keyword&gt;&lt;keyword&gt;Fish Diseases/*virology&lt;/keyword&gt;&lt;keyword&gt;Fishes&lt;/keyword&gt;&lt;keyword&gt;Herpesviridae/classification/genetics/isolation &amp;amp; purification/*physiology&lt;/keyword&gt;&lt;keyword&gt;Herpesviridae Infections/*veterinary/virology&lt;/keyword&gt;&lt;keyword&gt;Host-Pathogen Interactions&lt;/keyword&gt;&lt;keyword&gt;*Cyprinid herpesvirus 3&lt;/keyword&gt;&lt;keyword&gt;*Ictalurid herpesvirus 1&lt;/keyword&gt;&lt;keyword&gt;*Koi herpesvirus&lt;/keyword&gt;&lt;keyword&gt;*alloherpesvirus&lt;/keyword&gt;&lt;keyword&gt;*channel catfish virus&lt;/keyword&gt;&lt;keyword&gt;*herpesvirus latency&lt;/keyword&gt;&lt;/keywords&gt;&lt;dates&gt;&lt;year&gt;2011&lt;/year&gt;&lt;/dates&gt;&lt;orig-pub&gt;\\ACT001CL04FS07\BIOSECURITYDATA$\E Library\Animal Catalogue\H\Hanson et al 2011 EN23083.pdf&lt;/orig-pub&gt;&lt;isbn&gt;1999-4915&lt;/isbn&gt;&lt;label&gt;23083&lt;/label&gt;&lt;urls&gt;&lt;/urls&gt;&lt;custom1&gt;Sturgeon_YGC&lt;/custom1&gt;&lt;electronic-resource-num&gt;https://doi.org/10.3390/v3112160&lt;/electronic-resource-num&gt;&lt;/record&gt;&lt;/Cite&gt;&lt;/EndNote&gt;</w:instrText>
      </w:r>
      <w:r w:rsidR="00D6271F">
        <w:fldChar w:fldCharType="separate"/>
      </w:r>
      <w:r w:rsidR="00D6271F">
        <w:rPr>
          <w:noProof/>
        </w:rPr>
        <w:t>(Hanson, Dishon &amp; Kotler 2011)</w:t>
      </w:r>
      <w:r w:rsidR="00D6271F">
        <w:fldChar w:fldCharType="end"/>
      </w:r>
      <w:r>
        <w:t>.</w:t>
      </w:r>
    </w:p>
    <w:p w14:paraId="43F010DA" w14:textId="04AB5C4A" w:rsidR="00F04C87" w:rsidRDefault="00F04C87" w:rsidP="00F04C87">
      <w:r>
        <w:t xml:space="preserve">Species </w:t>
      </w:r>
      <w:r w:rsidRPr="00200122">
        <w:t>which fulfil the criteria for listing as a species susceptible to infection (N= natural</w:t>
      </w:r>
      <w:r>
        <w:t xml:space="preserve"> exposure</w:t>
      </w:r>
      <w:r w:rsidRPr="00200122">
        <w:t xml:space="preserve">; E= experimental exposure) </w:t>
      </w:r>
      <w:r>
        <w:t xml:space="preserve">with CyHV-3 </w:t>
      </w:r>
      <w:r w:rsidRPr="00200122">
        <w:t xml:space="preserve">in accordance with chapter 1.5 of the </w:t>
      </w:r>
      <w:r>
        <w:t>WOAH</w:t>
      </w:r>
      <w:r w:rsidRPr="00200122">
        <w:t xml:space="preserve"> </w:t>
      </w:r>
      <w:r w:rsidRPr="00200122">
        <w:rPr>
          <w:rStyle w:val="Emphasis"/>
        </w:rPr>
        <w:t>Aquatic animal health code</w:t>
      </w:r>
      <w:r w:rsidRPr="00200122">
        <w:t xml:space="preserve"> (</w:t>
      </w:r>
      <w:r>
        <w:t>WOAH</w:t>
      </w:r>
      <w:r w:rsidRPr="00200122">
        <w:t xml:space="preserve"> Code) </w:t>
      </w:r>
      <w:r w:rsidR="00D6271F">
        <w:fldChar w:fldCharType="begin"/>
      </w:r>
      <w:r w:rsidR="00D6271F">
        <w:instrText xml:space="preserve"> ADDIN EN.CITE &lt;EndNote&gt;&lt;Cite&gt;&lt;Author&gt;WOAH&lt;/Author&gt;&lt;Year&gt;2023&lt;/Year&gt;&lt;RecNum&gt;48942&lt;/RecNum&gt;&lt;DisplayText&gt;(WOAH 2023c)&lt;/DisplayText&gt;&lt;record&gt;&lt;rec-number&gt;48942&lt;/rec-number&gt;&lt;foreign-keys&gt;&lt;key app="EN" db-id="pst5rtr92wfa9cexzel59affvp5zwtats0wa" timestamp="1701314673" guid="22500bf5-626c-4652-a63a-cd136c06b94c"&gt;48942&lt;/key&gt;&lt;/foreign-keys&gt;&lt;ref-type name="Electronic Book Section"&gt;60&lt;/ref-type&gt;&lt;contributors&gt;&lt;authors&gt;&lt;author&gt;WOAH&lt;/author&gt;&lt;/authors&gt;&lt;/contributors&gt;&lt;titles&gt;&lt;title&gt;Infection with koi herpesvirus&lt;/title&gt;&lt;secondary-title&gt;Manual of diagnostic tests for aquatic animals 2023&lt;/secondary-title&gt;&lt;/titles&gt;&lt;number&gt;Chapter 2.3.6&lt;/number&gt;&lt;num-vols&gt;version adopted in 2022&lt;/num-vols&gt;&lt;dates&gt;&lt;year&gt;2023&lt;/year&gt;&lt;/dates&gt;&lt;pub-location&gt;Paris&lt;/pub-location&gt;&lt;publisher&gt;World Organisation for Animal Health&lt;/publisher&gt;&lt;orig-pub&gt;\\ACT001CL04FS07\BIOSECURITYDATA$\E Library\Animal Catalogue\W\WOAH 2023 EN25300.pdf&lt;/orig-pub&gt;&lt;label&gt;25300&lt;/label&gt;&lt;urls&gt;&lt;/urls&gt;&lt;electronic-resource-num&gt;https://www.woah.org/fileadmin/Home/eng/Health_standards/aahm/current/2.3.06_KHV.pdf&lt;/electronic-resource-num&gt;&lt;/record&gt;&lt;/Cite&gt;&lt;/EndNote&gt;</w:instrText>
      </w:r>
      <w:r w:rsidR="00D6271F">
        <w:fldChar w:fldCharType="separate"/>
      </w:r>
      <w:r w:rsidR="00D6271F">
        <w:rPr>
          <w:noProof/>
        </w:rPr>
        <w:t>(WOAH 2023c)</w:t>
      </w:r>
      <w:r w:rsidR="00D6271F">
        <w:fldChar w:fldCharType="end"/>
      </w:r>
      <w:r>
        <w:t xml:space="preserve"> </w:t>
      </w:r>
      <w:r w:rsidRPr="00200122">
        <w:t>include:</w:t>
      </w:r>
    </w:p>
    <w:p w14:paraId="6BC354CF" w14:textId="03AA7520" w:rsidR="00F04C87" w:rsidRDefault="00F04C87" w:rsidP="00F04C87">
      <w:pPr>
        <w:pStyle w:val="ListBullet"/>
      </w:pPr>
      <w:r>
        <w:t xml:space="preserve">All varieties and subspecies of </w:t>
      </w:r>
      <w:r w:rsidRPr="00E60F3C">
        <w:rPr>
          <w:i/>
          <w:iCs/>
        </w:rPr>
        <w:t>Cyprinus carpio</w:t>
      </w:r>
      <w:r>
        <w:t xml:space="preserve"> </w:t>
      </w:r>
      <w:r w:rsidRPr="005977E9">
        <w:rPr>
          <w:vertAlign w:val="superscript"/>
        </w:rPr>
        <w:t>N</w:t>
      </w:r>
      <w:r>
        <w:rPr>
          <w:vertAlign w:val="superscript"/>
        </w:rPr>
        <w:t>, E</w:t>
      </w:r>
      <w:r>
        <w:t xml:space="preserve"> (</w:t>
      </w:r>
      <w:r w:rsidRPr="00F04C87">
        <w:t>common</w:t>
      </w:r>
      <w:r>
        <w:t xml:space="preserve"> carp) </w:t>
      </w:r>
      <w:r w:rsidR="00D6271F">
        <w:fldChar w:fldCharType="begin">
          <w:fldData xml:space="preserve">PEVuZE5vdGU+PENpdGU+PEF1dGhvcj5CcmV0emluZ2VyPC9BdXRob3I+PFllYXI+MTk5OTwvWWVh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</w:fldData>
        </w:fldChar>
      </w:r>
      <w:r w:rsidR="00D6271F">
        <w:instrText xml:space="preserve"> ADDIN EN.CITE </w:instrText>
      </w:r>
      <w:r w:rsidR="00D6271F">
        <w:fldChar w:fldCharType="begin">
          <w:fldData xml:space="preserve">PEVuZE5vdGU+PENpdGU+PEF1dGhvcj5CcmV0emluZ2VyPC9BdXRob3I+PFllYXI+MTk5OTwvWWVh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</w:fldData>
        </w:fldChar>
      </w:r>
      <w:r w:rsidR="00D6271F">
        <w:instrText xml:space="preserve"> ADDIN EN.CITE.DATA </w:instrText>
      </w:r>
      <w:r w:rsidR="00D6271F">
        <w:fldChar w:fldCharType="end"/>
      </w:r>
      <w:r w:rsidR="00D6271F">
        <w:fldChar w:fldCharType="separate"/>
      </w:r>
      <w:r w:rsidR="00D6271F">
        <w:rPr>
          <w:noProof/>
        </w:rPr>
        <w:t>(Bergmann et al. 2010; Bretzinger et al. 1999; Hedrick et al. 2000; Perelberg et al. 2003; Uchii et al. 2009)</w:t>
      </w:r>
      <w:r w:rsidR="00D6271F">
        <w:fldChar w:fldCharType="end"/>
      </w:r>
    </w:p>
    <w:p w14:paraId="3F996C54" w14:textId="19BA3AED" w:rsidR="00F04C87" w:rsidRDefault="00F04C87" w:rsidP="00F04C87">
      <w:pPr>
        <w:pStyle w:val="ListBullet"/>
      </w:pPr>
      <w:r>
        <w:t xml:space="preserve">Common carp hybrids </w:t>
      </w:r>
      <w:r w:rsidRPr="005977E9">
        <w:rPr>
          <w:vertAlign w:val="superscript"/>
        </w:rPr>
        <w:t>N</w:t>
      </w:r>
      <w:r>
        <w:t xml:space="preserve"> (e.g. </w:t>
      </w:r>
      <w:r w:rsidRPr="00E60F3C">
        <w:rPr>
          <w:i/>
          <w:iCs/>
        </w:rPr>
        <w:t xml:space="preserve">C. carpio × </w:t>
      </w:r>
      <w:r w:rsidRPr="0072175A">
        <w:rPr>
          <w:rStyle w:val="Emphasis"/>
        </w:rPr>
        <w:t>Carassius auratus</w:t>
      </w:r>
      <w:r>
        <w:t xml:space="preserve">) </w:t>
      </w:r>
      <w:r w:rsidR="00D6271F">
        <w:fldChar w:fldCharType="begin">
          <w:fldData xml:space="preserve">PEVuZE5vdGU+PENpdGU+PEF1dGhvcj5CZXJnbWFubjwvQXV0aG9yPjxZZWFyPjIwMTA8L1llYXI+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</w:fldData>
        </w:fldChar>
      </w:r>
      <w:r w:rsidR="00D6271F">
        <w:instrText xml:space="preserve"> ADDIN EN.CITE </w:instrText>
      </w:r>
      <w:r w:rsidR="00D6271F">
        <w:fldChar w:fldCharType="begin">
          <w:fldData xml:space="preserve">PEVuZE5vdGU+PENpdGU+PEF1dGhvcj5CZXJnbWFubjwvQXV0aG9yPjxZZWFyPjIwMTA8L1llYXI+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(Bergmann et al. 2010)</w:t>
      </w:r>
      <w:r w:rsidR="00D6271F">
        <w:fldChar w:fldCharType="end"/>
      </w:r>
      <w:r>
        <w:t>.</w:t>
      </w:r>
    </w:p>
    <w:p w14:paraId="7BDDB857" w14:textId="7371AE6D" w:rsidR="00F04C87" w:rsidRDefault="00F04C87" w:rsidP="00F04C87">
      <w:bookmarkStart w:id="209" w:name="_Hlk96072832"/>
      <w:r>
        <w:t>Species for which there is incomplete evidence for susceptibility to infection according to WOAH include:</w:t>
      </w:r>
    </w:p>
    <w:bookmarkEnd w:id="209"/>
    <w:p w14:paraId="03F5DC0B" w14:textId="46124943" w:rsidR="00F04C87" w:rsidRDefault="00F04C87" w:rsidP="00F04C87">
      <w:pPr>
        <w:pStyle w:val="ListBullet"/>
      </w:pPr>
      <w:r w:rsidRPr="00363B62">
        <w:rPr>
          <w:i/>
          <w:iCs/>
        </w:rPr>
        <w:t>Carassius auratus</w:t>
      </w:r>
      <w:r>
        <w:t xml:space="preserve"> (goldfish) </w:t>
      </w:r>
      <w:r w:rsidRPr="005977E9">
        <w:rPr>
          <w:vertAlign w:val="superscript"/>
        </w:rPr>
        <w:t>N</w:t>
      </w:r>
      <w:r>
        <w:rPr>
          <w:vertAlign w:val="superscript"/>
        </w:rPr>
        <w:t xml:space="preserve">, E </w:t>
      </w:r>
      <w:r w:rsidR="00D6271F">
        <w:fldChar w:fldCharType="begin">
          <w:fldData xml:space="preserve">PEVuZE5vdGU+PENpdGU+PEF1dGhvcj5CZXJnbWFubjwvQXV0aG9yPjxZZWFyPjIwMTA8L1llYXI+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</w:fldData>
        </w:fldChar>
      </w:r>
      <w:r w:rsidR="00D6271F">
        <w:instrText xml:space="preserve"> ADDIN EN.CITE </w:instrText>
      </w:r>
      <w:r w:rsidR="00D6271F">
        <w:fldChar w:fldCharType="begin">
          <w:fldData xml:space="preserve">PEVuZE5vdGU+PENpdGU+PEF1dGhvcj5CZXJnbWFubjwvQXV0aG9yPjxZZWFyPjIwMTA8L1llYXI+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</w:fldData>
        </w:fldChar>
      </w:r>
      <w:r w:rsidR="00D6271F">
        <w:instrText xml:space="preserve"> ADDIN EN.CITE.DATA </w:instrText>
      </w:r>
      <w:r w:rsidR="00D6271F">
        <w:fldChar w:fldCharType="end"/>
      </w:r>
      <w:r w:rsidR="00D6271F">
        <w:fldChar w:fldCharType="separate"/>
      </w:r>
      <w:r w:rsidR="00D6271F">
        <w:rPr>
          <w:noProof/>
        </w:rPr>
        <w:t>(Bergmann et al. 2010; Bergmann et al. 2009; El-Matbouli &amp; Soliman 2011)</w:t>
      </w:r>
      <w:r w:rsidR="00D6271F">
        <w:fldChar w:fldCharType="end"/>
      </w:r>
    </w:p>
    <w:p w14:paraId="0A073DFC" w14:textId="3D1C3922" w:rsidR="00F04C87" w:rsidRDefault="00F04C87" w:rsidP="00F04C87">
      <w:pPr>
        <w:pStyle w:val="ListBullet"/>
      </w:pPr>
      <w:r w:rsidRPr="00363B62">
        <w:rPr>
          <w:i/>
          <w:iCs/>
        </w:rPr>
        <w:t xml:space="preserve">Carassius </w:t>
      </w:r>
      <w:r>
        <w:rPr>
          <w:i/>
          <w:iCs/>
        </w:rPr>
        <w:t>carassius</w:t>
      </w:r>
      <w:r>
        <w:t xml:space="preserve"> (crucian carp)</w:t>
      </w:r>
      <w:r>
        <w:rPr>
          <w:vertAlign w:val="superscript"/>
        </w:rPr>
        <w:t xml:space="preserve"> </w:t>
      </w:r>
      <w:r w:rsidR="00D6271F">
        <w:fldChar w:fldCharType="begin"/>
      </w:r>
      <w:r w:rsidR="00D6271F">
        <w:instrText xml:space="preserve"> ADDIN EN.CITE &lt;EndNote&gt;&lt;Cite&gt;&lt;Author&gt;Kempter&lt;/Author&gt;&lt;Year&gt;2009&lt;/Year&gt;&lt;RecNum&gt;46578&lt;/RecNum&gt;&lt;IDText&gt;23078&lt;/IDText&gt;&lt;DisplayText&gt;(Kempter et al. 2009)&lt;/DisplayText&gt;&lt;record&gt;&lt;rec-number&gt;46578&lt;/rec-number&gt;&lt;foreign-keys&gt;&lt;key app="EN" db-id="pst5rtr92wfa9cexzel59affvp5zwtats0wa" timestamp="1691628178" guid="627d762a-d3db-4272-a76c-6574bc615440"&gt;46578&lt;/key&gt;&lt;/foreign-keys&gt;&lt;ref-type name="Journal Article"&gt;17&lt;/ref-type&gt;&lt;contributors&gt;&lt;authors&gt;&lt;author&gt;Kempter,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D6271F">
        <w:fldChar w:fldCharType="separate"/>
      </w:r>
      <w:r w:rsidR="00D6271F">
        <w:rPr>
          <w:noProof/>
        </w:rPr>
        <w:t>(Kempter et al. 2009)</w:t>
      </w:r>
      <w:r w:rsidR="00D6271F">
        <w:fldChar w:fldCharType="end"/>
      </w:r>
    </w:p>
    <w:p w14:paraId="52E19190" w14:textId="0E85EE1F" w:rsidR="00F04C87" w:rsidRDefault="00F04C87" w:rsidP="00F04C87">
      <w:pPr>
        <w:pStyle w:val="ListBullet"/>
      </w:pPr>
      <w:r w:rsidRPr="00363B62">
        <w:rPr>
          <w:i/>
          <w:iCs/>
        </w:rPr>
        <w:t xml:space="preserve">Ctenopharyngodon idella </w:t>
      </w:r>
      <w:r w:rsidRPr="005977E9">
        <w:rPr>
          <w:vertAlign w:val="superscript"/>
        </w:rPr>
        <w:t>N</w:t>
      </w:r>
      <w:r>
        <w:t xml:space="preserve"> (grass carp) </w:t>
      </w:r>
      <w:r w:rsidR="00D6271F">
        <w:fldChar w:fldCharType="begin"/>
      </w:r>
      <w:r w:rsidR="00D6271F">
        <w:instrText xml:space="preserve"> ADDIN EN.CITE &lt;EndNote&gt;&lt;Cite&gt;&lt;Author&gt;Bergmann&lt;/Author&gt;&lt;Year&gt;2009&lt;/Year&gt;&lt;RecNum&gt;46400&lt;/RecNum&gt;&lt;IDText&gt;1726&lt;/IDText&gt;&lt;DisplayText&gt;(Bergmann et al. 2009)&lt;/DisplayText&gt;&lt;record&gt;&lt;rec-number&gt;46400&lt;/rec-number&gt;&lt;foreign-keys&gt;&lt;key app="EN" db-id="pst5rtr92wfa9cexzel59affvp5zwtats0wa" timestamp="1691628155" guid="de993d6b-e1c2-4359-96e3-320d5d0e2704"&gt;46400&lt;/key&gt;&lt;/foreign-keys&gt;&lt;ref-type name="Journal Article"&gt;17&lt;/ref-type&gt;&lt;contributors&gt;&lt;authors&gt;&lt;author&gt;Bergmann,S.M.&lt;/author&gt;&lt;author&gt;Schütze,H.&lt;/author&gt;&lt;author&gt;Fischer,U.&lt;/author&gt;&lt;author&gt;Fichtner,D.&lt;/author&gt;&lt;author&gt;Riechardt,M.&lt;/author&gt;&lt;author&gt;Meyer,K.&lt;/author&gt;&lt;author&gt;Schrudde,D.&lt;/author&gt;&lt;author&gt;Kempter,J.&lt;/author&gt;&lt;/authors&gt;&lt;/contributors&gt;&lt;titles&gt;&lt;title&gt;Detection of koi herpes virus (KHV) genome in apparently health fish&lt;/title&gt;&lt;secondary-title&gt;Bulletin of the European Association of Fish Pathologists&lt;/secondary-title&gt;&lt;/titles&gt;&lt;periodical&gt;&lt;full-title&gt;Bulletin of the European Association of Fish Pathologists&lt;/full-title&gt;&lt;/periodical&gt;&lt;pages&gt;145-152&lt;/pages&gt;&lt;volume&gt;29&lt;/volume&gt;&lt;number&gt;5&lt;/number&gt;&lt;keywords&gt;&lt;keyword&gt;Detection&lt;/keyword&gt;&lt;keyword&gt;Fish&lt;/keyword&gt;&lt;keyword&gt;Genome&lt;/keyword&gt;&lt;keyword&gt;Health&lt;/keyword&gt;&lt;keyword&gt;Herpes&lt;/keyword&gt;&lt;keyword&gt;Koi&lt;/keyword&gt;&lt;keyword&gt;Virus&lt;/keyword&gt;&lt;/keywords&gt;&lt;dates&gt;&lt;year&gt;2009&lt;/year&gt;&lt;/dates&gt;&lt;orig-pub&gt;&lt;style face="underline" font="default" size="100%"&gt;\\ACT001CL04FS07\BIOSECURITYDATA$\E Library\Animal Catalogue\B&lt;/style&gt;&lt;/orig-pub&gt;&lt;label&gt;1726&lt;/label&gt;&lt;urls&gt;&lt;/urls&gt;&lt;custom1&gt;aquatics KHV gm&lt;/custom1&gt;&lt;electronic-resource-num&gt;https://eafp.org/download/2009-Volume29/Issue%205/Bulletin%20295-1.pdf&lt;/electronic-resource-num&gt;&lt;modified-date&gt;73506&lt;/modified-date&gt;&lt;/record&gt;&lt;/Cite&gt;&lt;/EndNote&gt;</w:instrText>
      </w:r>
      <w:r w:rsidR="00D6271F">
        <w:fldChar w:fldCharType="separate"/>
      </w:r>
      <w:r w:rsidR="00D6271F">
        <w:rPr>
          <w:noProof/>
        </w:rPr>
        <w:t>(Bergmann et al. 2009)</w:t>
      </w:r>
      <w:r w:rsidR="00D6271F">
        <w:fldChar w:fldCharType="end"/>
      </w:r>
      <w:r>
        <w:t>.</w:t>
      </w:r>
    </w:p>
    <w:p w14:paraId="09B363DE" w14:textId="77777777" w:rsidR="00AE7691" w:rsidRDefault="00AE7691" w:rsidP="00AE7691">
      <w:r>
        <w:t xml:space="preserve">Species for which PCR-positive results have been reported but </w:t>
      </w:r>
      <w:r w:rsidRPr="008825C1">
        <w:t>no active infection has been demonstrated</w:t>
      </w:r>
      <w:r>
        <w:t xml:space="preserve"> include:</w:t>
      </w:r>
    </w:p>
    <w:p w14:paraId="5B83CAAF" w14:textId="5BB95960" w:rsidR="00F04C87" w:rsidRPr="00710674" w:rsidRDefault="00F04C87" w:rsidP="00F04C87">
      <w:pPr>
        <w:pStyle w:val="ListBullet"/>
      </w:pPr>
      <w:r>
        <w:rPr>
          <w:i/>
          <w:iCs/>
        </w:rPr>
        <w:t>Acipenser</w:t>
      </w:r>
      <w:r w:rsidRPr="001536D1">
        <w:t xml:space="preserve"> </w:t>
      </w:r>
      <w:r w:rsidRPr="000E5126">
        <w:rPr>
          <w:i/>
          <w:iCs/>
        </w:rPr>
        <w:t xml:space="preserve">gueldenstaedtii </w:t>
      </w:r>
      <w:r w:rsidRPr="005977E9">
        <w:rPr>
          <w:vertAlign w:val="superscript"/>
        </w:rPr>
        <w:t>N</w:t>
      </w:r>
      <w:r>
        <w:rPr>
          <w:vertAlign w:val="superscript"/>
        </w:rPr>
        <w:t xml:space="preserve"> </w:t>
      </w:r>
      <w:r>
        <w:t xml:space="preserve">(Russian </w:t>
      </w:r>
      <w:r w:rsidRPr="00F04C87">
        <w:t>sturgeon</w:t>
      </w:r>
      <w:r>
        <w:t xml:space="preserve">) </w:t>
      </w:r>
      <w:r w:rsidR="00D6271F">
        <w:fldChar w:fldCharType="begin"/>
      </w:r>
      <w:r w:rsidR="00D6271F">
        <w:instrText xml:space="preserve"> ADDIN EN.CITE &lt;EndNote&gt;&lt;Cite&gt;&lt;Author&gt;Kempter&lt;/Author&gt;&lt;Year&gt;2009&lt;/Year&gt;&lt;RecNum&gt;46578&lt;/RecNum&gt;&lt;IDText&gt;23078&lt;/IDText&gt;&lt;DisplayText&gt;(Kempter et al. 2009)&lt;/DisplayText&gt;&lt;record&gt;&lt;rec-number&gt;46578&lt;/rec-number&gt;&lt;foreign-keys&gt;&lt;key app="EN" db-id="pst5rtr92wfa9cexzel59affvp5zwtats0wa" timestamp="1691628178" guid="627d762a-d3db-4272-a76c-6574bc615440"&gt;46578&lt;/key&gt;&lt;/foreign-keys&gt;&lt;ref-type name="Journal Article"&gt;17&lt;/ref-type&gt;&lt;contributors&gt;&lt;authors&gt;&lt;author&gt;Kempter,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D6271F">
        <w:fldChar w:fldCharType="separate"/>
      </w:r>
      <w:r w:rsidR="00D6271F">
        <w:rPr>
          <w:noProof/>
        </w:rPr>
        <w:t>(Kempter et al. 2009)</w:t>
      </w:r>
      <w:r w:rsidR="00D6271F">
        <w:fldChar w:fldCharType="end"/>
      </w:r>
    </w:p>
    <w:p w14:paraId="6A039495" w14:textId="4A81723C" w:rsidR="00F04C87" w:rsidRDefault="00F04C87" w:rsidP="00F04C87">
      <w:pPr>
        <w:pStyle w:val="ListBullet"/>
      </w:pPr>
      <w:r w:rsidRPr="00363B62">
        <w:rPr>
          <w:i/>
          <w:iCs/>
        </w:rPr>
        <w:t>Acipenser oxyrinchus</w:t>
      </w:r>
      <w:r w:rsidRPr="00E60F3C">
        <w:t xml:space="preserve"> </w:t>
      </w:r>
      <w:r w:rsidRPr="005977E9">
        <w:rPr>
          <w:vertAlign w:val="superscript"/>
        </w:rPr>
        <w:t>N</w:t>
      </w:r>
      <w:r>
        <w:rPr>
          <w:vertAlign w:val="superscript"/>
        </w:rPr>
        <w:t xml:space="preserve"> </w:t>
      </w:r>
      <w:r>
        <w:t xml:space="preserve">(Atlantic sturgeon) </w:t>
      </w:r>
      <w:r w:rsidR="00D6271F">
        <w:fldChar w:fldCharType="begin"/>
      </w:r>
      <w:r w:rsidR="00D6271F">
        <w:instrText xml:space="preserve"> ADDIN EN.CITE &lt;EndNote&gt;&lt;Cite&gt;&lt;Author&gt;Kempter&lt;/Author&gt;&lt;Year&gt;2009&lt;/Year&gt;&lt;RecNum&gt;46578&lt;/RecNum&gt;&lt;IDText&gt;23078&lt;/IDText&gt;&lt;DisplayText&gt;(Kempter et al. 2009)&lt;/DisplayText&gt;&lt;record&gt;&lt;rec-number&gt;46578&lt;/rec-number&gt;&lt;foreign-keys&gt;&lt;key app="EN" db-id="pst5rtr92wfa9cexzel59affvp5zwtats0wa" timestamp="1691628178" guid="627d762a-d3db-4272-a76c-6574bc615440"&gt;46578&lt;/key&gt;&lt;/foreign-keys&gt;&lt;ref-type name="Journal Article"&gt;17&lt;/ref-type&gt;&lt;contributors&gt;&lt;authors&gt;&lt;author&gt;Kempter,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D6271F">
        <w:fldChar w:fldCharType="separate"/>
      </w:r>
      <w:r w:rsidR="00D6271F">
        <w:rPr>
          <w:noProof/>
        </w:rPr>
        <w:t>(Kempter et al. 2009)</w:t>
      </w:r>
      <w:r w:rsidR="00D6271F">
        <w:fldChar w:fldCharType="end"/>
      </w:r>
    </w:p>
    <w:p w14:paraId="2667FF62" w14:textId="602A19F8" w:rsidR="00F04C87" w:rsidRDefault="00F04C87" w:rsidP="00F04C87">
      <w:pPr>
        <w:pStyle w:val="ListBullet"/>
      </w:pPr>
      <w:r>
        <w:rPr>
          <w:i/>
          <w:iCs/>
        </w:rPr>
        <w:t xml:space="preserve">Acipenser </w:t>
      </w:r>
      <w:r w:rsidRPr="008D201C">
        <w:rPr>
          <w:i/>
          <w:iCs/>
        </w:rPr>
        <w:t xml:space="preserve">ruthenus </w:t>
      </w:r>
      <w:r w:rsidRPr="00710674">
        <w:t>×</w:t>
      </w:r>
      <w:r w:rsidRPr="008D201C">
        <w:rPr>
          <w:i/>
          <w:iCs/>
        </w:rPr>
        <w:t xml:space="preserve"> Huso huso</w:t>
      </w:r>
      <w:r>
        <w:t xml:space="preserve"> </w:t>
      </w:r>
      <w:r w:rsidRPr="00ED1EA7">
        <w:rPr>
          <w:vertAlign w:val="superscript"/>
        </w:rPr>
        <w:t>E</w:t>
      </w:r>
      <w:r>
        <w:t xml:space="preserve"> (hybrid sterlet × beluga) </w:t>
      </w:r>
      <w:r w:rsidR="00D6271F">
        <w:fldChar w:fldCharType="begin">
          <w:fldData xml:space="preserve">PEVuZE5vdGU+PENpdGU+PEF1dGhvcj5Qb3NwaWNoYWw8L0F1dGhvcj48WWVhcj4yMDE2PC9ZZWFy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</w:fldData>
        </w:fldChar>
      </w:r>
      <w:r w:rsidR="00D6271F">
        <w:instrText xml:space="preserve"> ADDIN EN.CITE </w:instrText>
      </w:r>
      <w:r w:rsidR="00D6271F">
        <w:fldChar w:fldCharType="begin">
          <w:fldData xml:space="preserve">PEVuZE5vdGU+PENpdGU+PEF1dGhvcj5Qb3NwaWNoYWw8L0F1dGhvcj48WWVhcj4yMDE2PC9ZZWFy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</w:fldData>
        </w:fldChar>
      </w:r>
      <w:r w:rsidR="00D6271F">
        <w:instrText xml:space="preserve"> ADDIN EN.CITE.DATA </w:instrText>
      </w:r>
      <w:r w:rsidR="00D6271F">
        <w:fldChar w:fldCharType="end"/>
      </w:r>
      <w:r w:rsidR="00D6271F">
        <w:fldChar w:fldCharType="separate"/>
      </w:r>
      <w:r w:rsidR="00D6271F">
        <w:rPr>
          <w:noProof/>
        </w:rPr>
        <w:t>(Pospichal et al. 2016; WOAH 2023c)</w:t>
      </w:r>
      <w:r w:rsidR="00D6271F">
        <w:fldChar w:fldCharType="end"/>
      </w:r>
    </w:p>
    <w:p w14:paraId="7EBD119D" w14:textId="376C9BF4" w:rsidR="00F04C87" w:rsidRDefault="00F04C87" w:rsidP="00F04C87">
      <w:pPr>
        <w:pStyle w:val="ListBullet"/>
      </w:pPr>
      <w:r w:rsidRPr="00D100DC">
        <w:rPr>
          <w:i/>
          <w:iCs/>
        </w:rPr>
        <w:t xml:space="preserve">Anodonta cygnea </w:t>
      </w:r>
      <w:r w:rsidRPr="005977E9">
        <w:rPr>
          <w:vertAlign w:val="superscript"/>
        </w:rPr>
        <w:t>N</w:t>
      </w:r>
      <w:r>
        <w:t xml:space="preserve"> (swan mussel) </w:t>
      </w:r>
      <w:r w:rsidR="00D6271F">
        <w:fldChar w:fldCharType="begin"/>
      </w:r>
      <w:r w:rsidR="00D6271F">
        <w:instrText xml:space="preserve"> ADDIN EN.CITE &lt;EndNote&gt;&lt;Cite&gt;&lt;Author&gt;Kielpinski&lt;/Author&gt;&lt;Year&gt;2010&lt;/Year&gt;&lt;RecNum&gt;46581&lt;/RecNum&gt;&lt;IDText&gt;23090&lt;/IDText&gt;&lt;DisplayText&gt;(Kielpinski et al. 2010)&lt;/DisplayText&gt;&lt;record&gt;&lt;rec-number&gt;46581&lt;/rec-number&gt;&lt;foreign-keys&gt;&lt;key app="EN" db-id="pst5rtr92wfa9cexzel59affvp5zwtats0wa" timestamp="1691628179" guid="3b102a22-427f-4f34-941f-2c3e9844803a"&gt;46581&lt;/key&gt;&lt;/foreign-keys&gt;&lt;ref-type name="Journal Article"&gt;17&lt;/ref-type&gt;&lt;contributors&gt;&lt;authors&gt;&lt;author&gt;Kielpinski, M.&lt;/author&gt;&lt;author&gt;Kempter, J.&lt;/author&gt;&lt;author&gt;Panicz, R.&lt;/author&gt;&lt;author&gt;Sadowski, J.&lt;/author&gt;&lt;author&gt;Schutze, H&lt;/author&gt;&lt;author&gt;Leimbach, S.&lt;/author&gt;&lt;author&gt;Bergmann, S.M.&lt;/author&gt;&lt;/authors&gt;&lt;/contributors&gt;&lt;titles&gt;&lt;title&gt;Detection of KHV in freshwater mussels and crustaceans from ponds with KHV history in Common carp&lt;/title&gt;&lt;secondary-title&gt;The Israeli journal of aquaculture = Bamidgeh&lt;/secondary-title&gt;&lt;/titles&gt;&lt;periodical&gt;&lt;full-title&gt;The Israeli journal of aquaculture = Bamidgeh&lt;/full-title&gt;&lt;/periodical&gt;&lt;pages&gt;28-37&lt;/pages&gt;&lt;volume&gt;62&lt;/volume&gt;&lt;dates&gt;&lt;year&gt;2010&lt;/year&gt;&lt;/dates&gt;&lt;orig-pub&gt;\\ACT001CL04FS07\BIOSECURITYDATA$\E Library\Animal Catalogue\K\Kielpinski et al 2010 EN23090.pdf&lt;/orig-pub&gt;&lt;label&gt;23090&lt;/label&gt;&lt;urls&gt;&lt;/urls&gt;&lt;custom1&gt;Sturgeon_YGC&lt;/custom1&gt;&lt;electronic-resource-num&gt;https://doi.org/10.46989/001c.20576&lt;/electronic-resource-num&gt;&lt;/record&gt;&lt;/Cite&gt;&lt;/EndNote&gt;</w:instrText>
      </w:r>
      <w:r w:rsidR="00D6271F">
        <w:fldChar w:fldCharType="separate"/>
      </w:r>
      <w:r w:rsidR="00D6271F">
        <w:rPr>
          <w:noProof/>
        </w:rPr>
        <w:t>(Kielpinski et al. 2010)</w:t>
      </w:r>
      <w:r w:rsidR="00D6271F">
        <w:fldChar w:fldCharType="end"/>
      </w:r>
    </w:p>
    <w:p w14:paraId="3659AB06" w14:textId="7F3C18AA" w:rsidR="00F04C87" w:rsidRDefault="00F04C87" w:rsidP="00F04C87">
      <w:pPr>
        <w:pStyle w:val="ListBullet"/>
      </w:pPr>
      <w:r w:rsidRPr="00D100DC">
        <w:rPr>
          <w:i/>
          <w:iCs/>
        </w:rPr>
        <w:t xml:space="preserve">Barbatula barbatula </w:t>
      </w:r>
      <w:r>
        <w:t xml:space="preserve">(stone loach) </w:t>
      </w:r>
      <w:r w:rsidR="00D6271F">
        <w:fldChar w:fldCharType="begin"/>
      </w:r>
      <w:r w:rsidR="00D6271F">
        <w:instrText xml:space="preserve"> ADDIN EN.CITE &lt;EndNote&gt;&lt;Cite&gt;&lt;Author&gt;WOAH&lt;/Author&gt;&lt;Year&gt;2023&lt;/Year&gt;&lt;RecNum&gt;48942&lt;/RecNum&gt;&lt;DisplayText&gt;(WOAH 2023c)&lt;/DisplayText&gt;&lt;record&gt;&lt;rec-number&gt;48942&lt;/rec-number&gt;&lt;foreign-keys&gt;&lt;key app="EN" db-id="pst5rtr92wfa9cexzel59affvp5zwtats0wa" timestamp="1701314673" guid="22500bf5-626c-4652-a63a-cd136c06b94c"&gt;48942&lt;/key&gt;&lt;/foreign-keys&gt;&lt;ref-type name="Electronic Book Section"&gt;60&lt;/ref-type&gt;&lt;contributors&gt;&lt;authors&gt;&lt;author&gt;WOAH&lt;/author&gt;&lt;/authors&gt;&lt;/contributors&gt;&lt;titles&gt;&lt;title&gt;Infection with koi herpesvirus&lt;/title&gt;&lt;secondary-title&gt;Manual of diagnostic tests for aquatic animals 2023&lt;/secondary-title&gt;&lt;/titles&gt;&lt;number&gt;Chapter 2.3.6&lt;/number&gt;&lt;num-vols&gt;version adopted in 2022&lt;/num-vols&gt;&lt;dates&gt;&lt;year&gt;2023&lt;/year&gt;&lt;/dates&gt;&lt;pub-location&gt;Paris&lt;/pub-location&gt;&lt;publisher&gt;World Organisation for Animal Health&lt;/publisher&gt;&lt;orig-pub&gt;\\ACT001CL04FS07\BIOSECURITYDATA$\E Library\Animal Catalogue\W\WOAH 2023 EN25300.pdf&lt;/orig-pub&gt;&lt;label&gt;25300&lt;/label&gt;&lt;urls&gt;&lt;/urls&gt;&lt;electronic-resource-num&gt;https://www.woah.org/fileadmin/Home/eng/Health_standards/aahm/current/2.3.06_KHV.pdf&lt;/electronic-resource-num&gt;&lt;/record&gt;&lt;/Cite&gt;&lt;/EndNote&gt;</w:instrText>
      </w:r>
      <w:r w:rsidR="00D6271F">
        <w:fldChar w:fldCharType="separate"/>
      </w:r>
      <w:r w:rsidR="00D6271F">
        <w:rPr>
          <w:noProof/>
        </w:rPr>
        <w:t>(WOAH 2023c)</w:t>
      </w:r>
      <w:r w:rsidR="00D6271F">
        <w:fldChar w:fldCharType="end"/>
      </w:r>
    </w:p>
    <w:p w14:paraId="2902C9BE" w14:textId="11835F3A" w:rsidR="00F04C87" w:rsidRDefault="00F04C87" w:rsidP="00F04C87">
      <w:pPr>
        <w:pStyle w:val="ListBullet"/>
      </w:pPr>
      <w:r w:rsidRPr="000E5126">
        <w:rPr>
          <w:i/>
          <w:iCs/>
        </w:rPr>
        <w:t xml:space="preserve">Gammarus pulex </w:t>
      </w:r>
      <w:r w:rsidRPr="005977E9">
        <w:rPr>
          <w:vertAlign w:val="superscript"/>
        </w:rPr>
        <w:t>N</w:t>
      </w:r>
      <w:r>
        <w:t xml:space="preserve"> (scud, crustacean) </w:t>
      </w:r>
      <w:r w:rsidR="00D6271F">
        <w:fldChar w:fldCharType="begin"/>
      </w:r>
      <w:r w:rsidR="00D6271F">
        <w:instrText xml:space="preserve"> ADDIN EN.CITE &lt;EndNote&gt;&lt;Cite&gt;&lt;Author&gt;Kielpinski&lt;/Author&gt;&lt;Year&gt;2010&lt;/Year&gt;&lt;RecNum&gt;46581&lt;/RecNum&gt;&lt;IDText&gt;23090&lt;/IDText&gt;&lt;DisplayText&gt;(Kielpinski et al. 2010)&lt;/DisplayText&gt;&lt;record&gt;&lt;rec-number&gt;46581&lt;/rec-number&gt;&lt;foreign-keys&gt;&lt;key app="EN" db-id="pst5rtr92wfa9cexzel59affvp5zwtats0wa" timestamp="1691628179" guid="3b102a22-427f-4f34-941f-2c3e9844803a"&gt;46581&lt;/key&gt;&lt;/foreign-keys&gt;&lt;ref-type name="Journal Article"&gt;17&lt;/ref-type&gt;&lt;contributors&gt;&lt;authors&gt;&lt;author&gt;Kielpinski, M.&lt;/author&gt;&lt;author&gt;Kempter, J.&lt;/author&gt;&lt;author&gt;Panicz, R.&lt;/author&gt;&lt;author&gt;Sadowski, J.&lt;/author&gt;&lt;author&gt;Schutze, H&lt;/author&gt;&lt;author&gt;Leimbach, S.&lt;/author&gt;&lt;author&gt;Bergmann, S.M.&lt;/author&gt;&lt;/authors&gt;&lt;/contributors&gt;&lt;titles&gt;&lt;title&gt;Detection of KHV in freshwater mussels and crustaceans from ponds with KHV history in Common carp&lt;/title&gt;&lt;secondary-title&gt;The Israeli journal of aquaculture = Bamidgeh&lt;/secondary-title&gt;&lt;/titles&gt;&lt;periodical&gt;&lt;full-title&gt;The Israeli journal of aquaculture = Bamidgeh&lt;/full-title&gt;&lt;/periodical&gt;&lt;pages&gt;28-37&lt;/pages&gt;&lt;volume&gt;62&lt;/volume&gt;&lt;dates&gt;&lt;year&gt;2010&lt;/year&gt;&lt;/dates&gt;&lt;orig-pub&gt;\\ACT001CL04FS07\BIOSECURITYDATA$\E Library\Animal Catalogue\K\Kielpinski et al 2010 EN23090.pdf&lt;/orig-pub&gt;&lt;label&gt;23090&lt;/label&gt;&lt;urls&gt;&lt;/urls&gt;&lt;custom1&gt;Sturgeon_YGC&lt;/custom1&gt;&lt;electronic-resource-num&gt;https://doi.org/10.46989/001c.20576&lt;/electronic-resource-num&gt;&lt;/record&gt;&lt;/Cite&gt;&lt;/EndNote&gt;</w:instrText>
      </w:r>
      <w:r w:rsidR="00D6271F">
        <w:fldChar w:fldCharType="separate"/>
      </w:r>
      <w:r w:rsidR="00D6271F">
        <w:rPr>
          <w:noProof/>
        </w:rPr>
        <w:t>(Kielpinski et al. 2010)</w:t>
      </w:r>
      <w:r w:rsidR="00D6271F">
        <w:fldChar w:fldCharType="end"/>
      </w:r>
    </w:p>
    <w:p w14:paraId="6B023937" w14:textId="0E2AFDCD" w:rsidR="00F04C87" w:rsidRDefault="00F04C87" w:rsidP="00F04C87">
      <w:pPr>
        <w:pStyle w:val="ListBullet"/>
      </w:pPr>
      <w:r w:rsidRPr="008D201C">
        <w:rPr>
          <w:i/>
          <w:iCs/>
        </w:rPr>
        <w:t>Gymnocephalus cernuus</w:t>
      </w:r>
      <w:r>
        <w:rPr>
          <w:i/>
          <w:iCs/>
        </w:rPr>
        <w:t xml:space="preserve"> </w:t>
      </w:r>
      <w:r w:rsidRPr="005977E9">
        <w:rPr>
          <w:vertAlign w:val="superscript"/>
        </w:rPr>
        <w:t>N</w:t>
      </w:r>
      <w:r>
        <w:t xml:space="preserve"> (Euraseas ruffe) </w:t>
      </w:r>
      <w:r w:rsidR="00D6271F">
        <w:fldChar w:fldCharType="begin">
          <w:fldData xml:space="preserve">PEVuZE5vdGU+PENpdGU+PEF1dGhvcj5XT0FIPC9BdXRob3I+PFllYXI+MjAyMzwvWWVhcj48UmVj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</w:fldData>
        </w:fldChar>
      </w:r>
      <w:r w:rsidR="00D6271F">
        <w:instrText xml:space="preserve"> ADDIN EN.CITE </w:instrText>
      </w:r>
      <w:r w:rsidR="00D6271F">
        <w:fldChar w:fldCharType="begin">
          <w:fldData xml:space="preserve">PEVuZE5vdGU+PENpdGU+PEF1dGhvcj5XT0FIPC9BdXRob3I+PFllYXI+MjAyMzwvWWVhcj48UmVj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(Kempter et al. 2012; WOAH 2023c)</w:t>
      </w:r>
      <w:r w:rsidR="00D6271F">
        <w:fldChar w:fldCharType="end"/>
      </w:r>
    </w:p>
    <w:p w14:paraId="4F59DFDA" w14:textId="6F07C188" w:rsidR="00F04C87" w:rsidRDefault="00F04C87" w:rsidP="00F04C87">
      <w:pPr>
        <w:pStyle w:val="ListBullet"/>
      </w:pPr>
      <w:r w:rsidRPr="00D100DC">
        <w:rPr>
          <w:i/>
          <w:iCs/>
        </w:rPr>
        <w:t>Hypophthalmichthys m</w:t>
      </w:r>
      <w:r>
        <w:rPr>
          <w:i/>
          <w:iCs/>
        </w:rPr>
        <w:t>o</w:t>
      </w:r>
      <w:r w:rsidRPr="00D100DC">
        <w:rPr>
          <w:i/>
          <w:iCs/>
        </w:rPr>
        <w:t>litrix</w:t>
      </w:r>
      <w:r>
        <w:t xml:space="preserve"> </w:t>
      </w:r>
      <w:r w:rsidRPr="005977E9">
        <w:rPr>
          <w:vertAlign w:val="superscript"/>
        </w:rPr>
        <w:t>N</w:t>
      </w:r>
      <w:r>
        <w:t xml:space="preserve"> (silver carp) </w:t>
      </w:r>
      <w:r w:rsidR="00D6271F">
        <w:fldChar w:fldCharType="begin">
          <w:fldData xml:space="preserve">PEVuZE5vdGU+PENpdGU+PEF1dGhvcj5JbG91emU8L0F1dGhvcj48WWVhcj4yMDExPC9ZZWFyPjxS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</w:fldData>
        </w:fldChar>
      </w:r>
      <w:r w:rsidR="00D6271F">
        <w:instrText xml:space="preserve"> ADDIN EN.CITE </w:instrText>
      </w:r>
      <w:r w:rsidR="00D6271F">
        <w:fldChar w:fldCharType="begin">
          <w:fldData xml:space="preserve">PEVuZE5vdGU+PENpdGU+PEF1dGhvcj5JbG91emU8L0F1dGhvcj48WWVhcj4yMDExPC9ZZWFyPjxS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</w:fldData>
        </w:fldChar>
      </w:r>
      <w:r w:rsidR="00D6271F">
        <w:instrText xml:space="preserve"> ADDIN EN.CITE.DATA </w:instrText>
      </w:r>
      <w:r w:rsidR="00D6271F">
        <w:fldChar w:fldCharType="end"/>
      </w:r>
      <w:r w:rsidR="00D6271F">
        <w:fldChar w:fldCharType="separate"/>
      </w:r>
      <w:r w:rsidR="00D6271F">
        <w:rPr>
          <w:noProof/>
        </w:rPr>
        <w:t>(Ilouze et al. 2011; Kempter et al. 2012)</w:t>
      </w:r>
      <w:r w:rsidR="00D6271F">
        <w:fldChar w:fldCharType="end"/>
      </w:r>
    </w:p>
    <w:p w14:paraId="45ED8530" w14:textId="560DD83D" w:rsidR="00F04C87" w:rsidRDefault="00F04C87" w:rsidP="00F04C87">
      <w:pPr>
        <w:pStyle w:val="ListBullet"/>
      </w:pPr>
      <w:r w:rsidRPr="008D201C">
        <w:rPr>
          <w:i/>
          <w:iCs/>
        </w:rPr>
        <w:t>Leuciscus idus</w:t>
      </w:r>
      <w:r>
        <w:t xml:space="preserve"> </w:t>
      </w:r>
      <w:r w:rsidRPr="005977E9">
        <w:rPr>
          <w:vertAlign w:val="superscript"/>
        </w:rPr>
        <w:t>N</w:t>
      </w:r>
      <w:r>
        <w:t xml:space="preserve"> (blue back ide) </w:t>
      </w:r>
      <w:r w:rsidR="00D6271F">
        <w:fldChar w:fldCharType="begin"/>
      </w:r>
      <w:r w:rsidR="00D6271F">
        <w:instrText xml:space="preserve"> ADDIN EN.CITE &lt;EndNote&gt;&lt;Cite&gt;&lt;Author&gt;Bergmann&lt;/Author&gt;&lt;Year&gt;2009&lt;/Year&gt;&lt;RecNum&gt;46400&lt;/RecNum&gt;&lt;IDText&gt;1726&lt;/IDText&gt;&lt;DisplayText&gt;(Bergmann et al. 2009)&lt;/DisplayText&gt;&lt;record&gt;&lt;rec-number&gt;46400&lt;/rec-number&gt;&lt;foreign-keys&gt;&lt;key app="EN" db-id="pst5rtr92wfa9cexzel59affvp5zwtats0wa" timestamp="1691628155" guid="de993d6b-e1c2-4359-96e3-320d5d0e2704"&gt;46400&lt;/key&gt;&lt;/foreign-keys&gt;&lt;ref-type name="Journal Article"&gt;17&lt;/ref-type&gt;&lt;contributors&gt;&lt;authors&gt;&lt;author&gt;Bergmann,S.M.&lt;/author&gt;&lt;author&gt;Schütze,H.&lt;/author&gt;&lt;author&gt;Fischer,U.&lt;/author&gt;&lt;author&gt;Fichtner,D.&lt;/author&gt;&lt;author&gt;Riechardt,M.&lt;/author&gt;&lt;author&gt;Meyer,K.&lt;/author&gt;&lt;author&gt;Schrudde,D.&lt;/author&gt;&lt;author&gt;Kempter,J.&lt;/author&gt;&lt;/authors&gt;&lt;/contributors&gt;&lt;titles&gt;&lt;title&gt;Detection of koi herpes virus (KHV) genome in apparently health fish&lt;/title&gt;&lt;secondary-title&gt;Bulletin of the European Association of Fish Pathologists&lt;/secondary-title&gt;&lt;/titles&gt;&lt;periodical&gt;&lt;full-title&gt;Bulletin of the European Association of Fish Pathologists&lt;/full-title&gt;&lt;/periodical&gt;&lt;pages&gt;145-152&lt;/pages&gt;&lt;volume&gt;29&lt;/volume&gt;&lt;number&gt;5&lt;/number&gt;&lt;keywords&gt;&lt;keyword&gt;Detection&lt;/keyword&gt;&lt;keyword&gt;Fish&lt;/keyword&gt;&lt;keyword&gt;Genome&lt;/keyword&gt;&lt;keyword&gt;Health&lt;/keyword&gt;&lt;keyword&gt;Herpes&lt;/keyword&gt;&lt;keyword&gt;Koi&lt;/keyword&gt;&lt;keyword&gt;Virus&lt;/keyword&gt;&lt;/keywords&gt;&lt;dates&gt;&lt;year&gt;2009&lt;/year&gt;&lt;/dates&gt;&lt;orig-pub&gt;&lt;style face="underline" font="default" size="100%"&gt;\\ACT001CL04FS07\BIOSECURITYDATA$\E Library\Animal Catalogue\B&lt;/style&gt;&lt;/orig-pub&gt;&lt;label&gt;1726&lt;/label&gt;&lt;urls&gt;&lt;/urls&gt;&lt;custom1&gt;aquatics KHV gm&lt;/custom1&gt;&lt;electronic-resource-num&gt;https://eafp.org/download/2009-Volume29/Issue%205/Bulletin%20295-1.pdf&lt;/electronic-resource-num&gt;&lt;modified-date&gt;73506&lt;/modified-date&gt;&lt;/record&gt;&lt;/Cite&gt;&lt;/EndNote&gt;</w:instrText>
      </w:r>
      <w:r w:rsidR="00D6271F">
        <w:fldChar w:fldCharType="separate"/>
      </w:r>
      <w:r w:rsidR="00D6271F">
        <w:rPr>
          <w:noProof/>
        </w:rPr>
        <w:t>(Bergmann et al. 2009)</w:t>
      </w:r>
      <w:r w:rsidR="00D6271F">
        <w:fldChar w:fldCharType="end"/>
      </w:r>
    </w:p>
    <w:p w14:paraId="441B57DB" w14:textId="51A4311D" w:rsidR="00F04C87" w:rsidRDefault="00F04C87" w:rsidP="00F04C87">
      <w:pPr>
        <w:pStyle w:val="ListBullet"/>
      </w:pPr>
      <w:r w:rsidRPr="00DD1FAD">
        <w:rPr>
          <w:i/>
          <w:iCs/>
        </w:rPr>
        <w:t>Oncorhynchus mykiss</w:t>
      </w:r>
      <w:r>
        <w:t xml:space="preserve"> </w:t>
      </w:r>
      <w:r>
        <w:rPr>
          <w:vertAlign w:val="superscript"/>
        </w:rPr>
        <w:t>E</w:t>
      </w:r>
      <w:r>
        <w:t xml:space="preserve"> (Rainbow trout) </w:t>
      </w:r>
      <w:r w:rsidR="00D6271F">
        <w:fldChar w:fldCharType="begin"/>
      </w:r>
      <w:r w:rsidR="00D6271F">
        <w:instrText xml:space="preserve"> ADDIN EN.CITE &lt;EndNote&gt;&lt;Cite&gt;&lt;Author&gt;Bergmann&lt;/Author&gt;&lt;Year&gt;2016&lt;/Year&gt;&lt;RecNum&gt;45151&lt;/RecNum&gt;&lt;IDText&gt;23236&lt;/IDText&gt;&lt;DisplayText&gt;(Bergmann et al. 2016)&lt;/DisplayText&gt;&lt;record&gt;&lt;rec-number&gt;45151&lt;/rec-number&gt;&lt;foreign-keys&gt;&lt;key app="EN" db-id="pst5rtr92wfa9cexzel59affvp5zwtats0wa" timestamp="1691627944" guid="c58a8390-a4a1-4961-8081-c912b234b796"&gt;45151&lt;/key&gt;&lt;/foreign-keys&gt;&lt;ref-type name="Journal Article"&gt;17&lt;/ref-type&gt;&lt;contributors&gt;&lt;authors&gt;&lt;author&gt;Bergmann, Sven M.&lt;/author&gt;&lt;author&gt;Monaghan, Sean&lt;/author&gt;&lt;author&gt;Cieslak, Michael&lt;/author&gt;&lt;author&gt;Wang, Qing&lt;/author&gt;&lt;author&gt;Zeng, Weiwei&lt;/author&gt;&lt;author&gt;Fichtner, Dieter&lt;/author&gt;&lt;author&gt;Kempter, Jolanta&lt;/author&gt;&lt;/authors&gt;&lt;/contributors&gt;&lt;titles&gt;&lt;title&gt;Is There Any Species Specificity in Infections with Aquatic Animal Herpesviruses?–The Koi Herpesvirus (KHV): An Alloherpesvirus Model&lt;/title&gt;&lt;secondary-title&gt;Fisheries and Aquaculture Journal&lt;/secondary-title&gt;&lt;/titles&gt;&lt;periodical&gt;&lt;full-title&gt;Fisheries and Aquaculture Journal&lt;/full-title&gt;&lt;/periodical&gt;&lt;pages&gt;1-5&lt;/pages&gt;&lt;volume&gt;7&lt;/volume&gt;&lt;dates&gt;&lt;year&gt;2016&lt;/year&gt;&lt;/dates&gt;&lt;orig-pub&gt;\\ACT001CL04FS07\BIOSECURITYDATA$\E Library\Animal Catalogue\B\Bergmann et al 2016 EN23236.pdf&lt;/orig-pub&gt;&lt;label&gt;23236&lt;/label&gt;&lt;urls&gt;&lt;/urls&gt;&lt;custom1&gt;Sturgeon_YGC&lt;/custom1&gt;&lt;electronic-resource-num&gt;https://doi.org/10.4172/2150-3508.1000169&lt;/electronic-resource-num&gt;&lt;/record&gt;&lt;/Cite&gt;&lt;/EndNote&gt;</w:instrText>
      </w:r>
      <w:r w:rsidR="00D6271F">
        <w:fldChar w:fldCharType="separate"/>
      </w:r>
      <w:r w:rsidR="00D6271F">
        <w:rPr>
          <w:noProof/>
        </w:rPr>
        <w:t>(Bergmann et al. 2016)</w:t>
      </w:r>
      <w:r w:rsidR="00D6271F">
        <w:fldChar w:fldCharType="end"/>
      </w:r>
    </w:p>
    <w:p w14:paraId="68064918" w14:textId="06D27A42" w:rsidR="00F04C87" w:rsidRDefault="00F04C87" w:rsidP="00F04C87">
      <w:pPr>
        <w:pStyle w:val="ListBullet"/>
      </w:pPr>
      <w:r w:rsidRPr="008D201C">
        <w:rPr>
          <w:i/>
          <w:iCs/>
        </w:rPr>
        <w:t>Perca fluviatilis</w:t>
      </w:r>
      <w:r>
        <w:rPr>
          <w:i/>
          <w:iCs/>
        </w:rPr>
        <w:t xml:space="preserve"> </w:t>
      </w:r>
      <w:r w:rsidRPr="005977E9">
        <w:rPr>
          <w:vertAlign w:val="superscript"/>
        </w:rPr>
        <w:t>N</w:t>
      </w:r>
      <w:r>
        <w:t xml:space="preserve"> (European perch, redfin)</w:t>
      </w:r>
      <w:r w:rsidR="006F65BC">
        <w:t xml:space="preserve"> </w:t>
      </w:r>
      <w:r w:rsidR="00D6271F">
        <w:fldChar w:fldCharType="begin"/>
      </w:r>
      <w:r w:rsidR="00D6271F">
        <w:instrText xml:space="preserve"> ADDIN EN.CITE &lt;EndNote&gt;&lt;Cite&gt;&lt;Author&gt;Kempter&lt;/Author&gt;&lt;Year&gt;2012&lt;/Year&gt;&lt;RecNum&gt;45189&lt;/RecNum&gt;&lt;IDText&gt;24002&lt;/IDText&gt;&lt;DisplayText&gt;(Kempter et al. 2012)&lt;/DisplayText&gt;&lt;record&gt;&lt;rec-number&gt;45189&lt;/rec-number&gt;&lt;foreign-keys&gt;&lt;key app="EN" db-id="pst5rtr92wfa9cexzel59affvp5zwtats0wa" timestamp="1691627949" guid="ac2126b3-137a-487d-8b8d-65f7ce0bfc43"&gt;45189&lt;/key&gt;&lt;/foreign-keys&gt;&lt;ref-type name="Journal Article"&gt;17&lt;/ref-type&gt;&lt;contributors&gt;&lt;authors&gt;&lt;author&gt;Kempter, J.&lt;/author&gt;&lt;author&gt;Kiełpiński, M.&lt;/author&gt;&lt;author&gt;Panicz, R.&lt;/author&gt;&lt;author&gt;Sadowski, J.&lt;/author&gt;&lt;author&gt;Bartosz, M.&lt;/author&gt;&lt;author&gt;Bergmann, S. M.&lt;/author&gt;&lt;/authors&gt;&lt;/contributors&gt;&lt;titles&gt;&lt;title&gt;Horizontal transmission of koi herpes virus (KHV) from potential vector species to common carp&lt;/title&gt;&lt;secondary-title&gt;Bulletin of the European Association of Fish Pathologists&lt;/secondary-title&gt;&lt;/titles&gt;&lt;periodical&gt;&lt;full-title&gt;Bulletin of the European Association of Fish Pathologists&lt;/full-title&gt;&lt;/periodical&gt;&lt;pages&gt;212-219&lt;/pages&gt;&lt;volume&gt;32&lt;/volume&gt;&lt;dates&gt;&lt;year&gt;2012&lt;/year&gt;&lt;pub-dates&gt;&lt;date&gt;1 May 2023&lt;/date&gt;&lt;/pub-dates&gt;&lt;/dates&gt;&lt;orig-pub&gt;\\ACT001CL04FS07\BIOSECURITYDATA$\E Library\Animal Catalogue\K\Kempter et al 2012 EN24002.pdf&lt;/orig-pub&gt;&lt;label&gt;24002&lt;/label&gt;&lt;urls&gt;&lt;/urls&gt;&lt;custom1&gt;Sturgeon_YGC&lt;/custom1&gt;&lt;electronic-resource-num&gt;https://eafp.org/download/2012-volume32/issue_6/212-Kempter_2.pdf&lt;/electronic-resource-num&gt;&lt;/record&gt;&lt;/Cite&gt;&lt;/EndNote&gt;</w:instrText>
      </w:r>
      <w:r w:rsidR="00D6271F">
        <w:fldChar w:fldCharType="separate"/>
      </w:r>
      <w:r w:rsidR="00D6271F">
        <w:rPr>
          <w:noProof/>
        </w:rPr>
        <w:t>(Kempter et al. 2012)</w:t>
      </w:r>
      <w:r w:rsidR="00D6271F">
        <w:fldChar w:fldCharType="end"/>
      </w:r>
    </w:p>
    <w:p w14:paraId="542F0412" w14:textId="14805DBF" w:rsidR="00F04C87" w:rsidRDefault="00F04C87" w:rsidP="00F04C87">
      <w:pPr>
        <w:pStyle w:val="ListBullet"/>
      </w:pPr>
      <w:r w:rsidRPr="00710674">
        <w:rPr>
          <w:rStyle w:val="Emphasis"/>
        </w:rPr>
        <w:lastRenderedPageBreak/>
        <w:t>Rotifera</w:t>
      </w:r>
      <w:r>
        <w:t xml:space="preserve"> species </w:t>
      </w:r>
      <w:r w:rsidRPr="005977E9">
        <w:rPr>
          <w:vertAlign w:val="superscript"/>
        </w:rPr>
        <w:t>N</w:t>
      </w:r>
      <w:r>
        <w:t xml:space="preserve"> </w:t>
      </w:r>
      <w:r w:rsidR="00D6271F">
        <w:fldChar w:fldCharType="begin"/>
      </w:r>
      <w:r w:rsidR="00D6271F">
        <w:instrText xml:space="preserve"> ADDIN EN.CITE &lt;EndNote&gt;&lt;Cite&gt;&lt;Author&gt;Minamoto&lt;/Author&gt;&lt;Year&gt;2011&lt;/Year&gt;&lt;RecNum&gt;22547&lt;/RecNum&gt;&lt;IDText&gt;23089&lt;/IDText&gt;&lt;DisplayText&gt;(Minamoto et al. 2011)&lt;/DisplayText&gt;&lt;record&gt;&lt;rec-number&gt;22547&lt;/rec-number&gt;&lt;foreign-keys&gt;&lt;key app="EN" db-id="pst5rtr92wfa9cexzel59affvp5zwtats0wa" timestamp="1691624740" guid="2ff7debc-df33-4598-a216-e76fbea88a9c"&gt;22547&lt;/key&gt;&lt;/foreign-keys&gt;&lt;ref-type name="Journal Article"&gt;17&lt;/ref-type&gt;&lt;contributors&gt;&lt;authors&gt;&lt;author&gt;Minamoto, T.&lt;/author&gt;&lt;author&gt;Honjo, M. N.&lt;/author&gt;&lt;author&gt;Yamanaka, H.&lt;/author&gt;&lt;author&gt;Tanaka, N.&lt;/author&gt;&lt;author&gt;Itayama, T.&lt;/author&gt;&lt;author&gt;Kawabata, Z.&lt;/author&gt;&lt;/authors&gt;&lt;/contributors&gt;&lt;auth-address&gt;Research Institute for Humanity and Nature (RIHN), 457-4 Motoyama, Kamigamo, Kita-ku, Kyoto 603-8047, Japan. minamoto@chikyu.ac.jp&lt;/auth-address&gt;&lt;titles&gt;&lt;title&gt;Detection of cyprinid herpesvirus-3 DNA in lake plankton&lt;/title&gt;&lt;secondary-title&gt;Research in veterinary science&lt;/secondary-title&gt;&lt;/titles&gt;&lt;periodical&gt;&lt;full-title&gt;Research in Veterinary Science&lt;/full-title&gt;&lt;/periodical&gt;&lt;pages&gt;530-532&lt;/pages&gt;&lt;volume&gt;90&lt;/volume&gt;&lt;number&gt;3&lt;/number&gt;&lt;keywords&gt;&lt;keyword&gt;Animals&lt;/keyword&gt;&lt;keyword&gt;Cyprinidae/virology&lt;/keyword&gt;&lt;keyword&gt;DNA, Viral/*genetics&lt;/keyword&gt;&lt;keyword&gt;Fish Diseases/virology&lt;/keyword&gt;&lt;keyword&gt;Herpesviridae/*genetics&lt;/keyword&gt;&lt;keyword&gt;Japan&lt;/keyword&gt;&lt;keyword&gt;Phytoplankton/genetics/virology&lt;/keyword&gt;&lt;keyword&gt;Plankton/genetics/*virology&lt;/keyword&gt;&lt;keyword&gt;Water Microbiology&lt;/keyword&gt;&lt;keyword&gt;Zooplankton/genetics/virology&lt;/keyword&gt;&lt;/keywords&gt;&lt;dates&gt;&lt;year&gt;2011&lt;/year&gt;&lt;/dates&gt;&lt;orig-pub&gt;\\ACT001CL04FS07\BIOSECURITYDATA$\E Library\Animal Catalogue\M\Minamoto et al 2011 EN23089.pdf&lt;/orig-pub&gt;&lt;isbn&gt;0034-5288&lt;/isbn&gt;&lt;label&gt;23089&lt;/label&gt;&lt;urls&gt;&lt;/urls&gt;&lt;custom1&gt;Sturgeon_YGC&lt;/custom1&gt;&lt;electronic-resource-num&gt;https://www.sciencedirect.com/science/article/pii/S0034528810002420?via%3Dihub&lt;/electronic-resource-num&gt;&lt;/record&gt;&lt;/Cite&gt;&lt;/EndNote&gt;</w:instrText>
      </w:r>
      <w:r w:rsidR="00D6271F">
        <w:fldChar w:fldCharType="separate"/>
      </w:r>
      <w:r w:rsidR="00D6271F">
        <w:rPr>
          <w:noProof/>
        </w:rPr>
        <w:t>(Minamoto et al. 2011)</w:t>
      </w:r>
      <w:r w:rsidR="00D6271F">
        <w:fldChar w:fldCharType="end"/>
      </w:r>
    </w:p>
    <w:p w14:paraId="2ABC0506" w14:textId="1D6BF8BD" w:rsidR="00F04C87" w:rsidRDefault="00F04C87" w:rsidP="00F04C87">
      <w:pPr>
        <w:pStyle w:val="ListBullet"/>
      </w:pPr>
      <w:r w:rsidRPr="00363B62">
        <w:rPr>
          <w:i/>
          <w:iCs/>
        </w:rPr>
        <w:t>Rutilus</w:t>
      </w:r>
      <w:r>
        <w:rPr>
          <w:i/>
          <w:iCs/>
        </w:rPr>
        <w:t xml:space="preserve"> rutilus</w:t>
      </w:r>
      <w:r>
        <w:t xml:space="preserve"> </w:t>
      </w:r>
      <w:r w:rsidRPr="005977E9">
        <w:rPr>
          <w:vertAlign w:val="superscript"/>
        </w:rPr>
        <w:t>N</w:t>
      </w:r>
      <w:r>
        <w:t xml:space="preserve"> (common roach) </w:t>
      </w:r>
      <w:r w:rsidR="00D6271F">
        <w:fldChar w:fldCharType="begin"/>
      </w:r>
      <w:r w:rsidR="00D6271F">
        <w:instrText xml:space="preserve"> ADDIN EN.CITE &lt;EndNote&gt;&lt;Cite&gt;&lt;Author&gt;Kempter&lt;/Author&gt;&lt;Year&gt;2012&lt;/Year&gt;&lt;RecNum&gt;45189&lt;/RecNum&gt;&lt;IDText&gt;24002&lt;/IDText&gt;&lt;DisplayText&gt;(Kempter et al. 2012)&lt;/DisplayText&gt;&lt;record&gt;&lt;rec-number&gt;45189&lt;/rec-number&gt;&lt;foreign-keys&gt;&lt;key app="EN" db-id="pst5rtr92wfa9cexzel59affvp5zwtats0wa" timestamp="1691627949" guid="ac2126b3-137a-487d-8b8d-65f7ce0bfc43"&gt;45189&lt;/key&gt;&lt;/foreign-keys&gt;&lt;ref-type name="Journal Article"&gt;17&lt;/ref-type&gt;&lt;contributors&gt;&lt;authors&gt;&lt;author&gt;Kempter, J.&lt;/author&gt;&lt;author&gt;Kiełpiński, M.&lt;/author&gt;&lt;author&gt;Panicz, R.&lt;/author&gt;&lt;author&gt;Sadowski, J.&lt;/author&gt;&lt;author&gt;Bartosz, M.&lt;/author&gt;&lt;author&gt;Bergmann, S. M.&lt;/author&gt;&lt;/authors&gt;&lt;/contributors&gt;&lt;titles&gt;&lt;title&gt;Horizontal transmission of koi herpes virus (KHV) from potential vector species to common carp&lt;/title&gt;&lt;secondary-title&gt;Bulletin of the European Association of Fish Pathologists&lt;/secondary-title&gt;&lt;/titles&gt;&lt;periodical&gt;&lt;full-title&gt;Bulletin of the European Association of Fish Pathologists&lt;/full-title&gt;&lt;/periodical&gt;&lt;pages&gt;212-219&lt;/pages&gt;&lt;volume&gt;32&lt;/volume&gt;&lt;dates&gt;&lt;year&gt;2012&lt;/year&gt;&lt;pub-dates&gt;&lt;date&gt;1 May 2023&lt;/date&gt;&lt;/pub-dates&gt;&lt;/dates&gt;&lt;orig-pub&gt;\\ACT001CL04FS07\BIOSECURITYDATA$\E Library\Animal Catalogue\K\Kempter et al 2012 EN24002.pdf&lt;/orig-pub&gt;&lt;label&gt;24002&lt;/label&gt;&lt;urls&gt;&lt;/urls&gt;&lt;custom1&gt;Sturgeon_YGC&lt;/custom1&gt;&lt;electronic-resource-num&gt;https://eafp.org/download/2012-volume32/issue_6/212-Kempter_2.pdf&lt;/electronic-resource-num&gt;&lt;/record&gt;&lt;/Cite&gt;&lt;/EndNote&gt;</w:instrText>
      </w:r>
      <w:r w:rsidR="00D6271F">
        <w:fldChar w:fldCharType="separate"/>
      </w:r>
      <w:r w:rsidR="00D6271F">
        <w:rPr>
          <w:noProof/>
        </w:rPr>
        <w:t>(Kempter et al. 2012)</w:t>
      </w:r>
      <w:r w:rsidR="00D6271F">
        <w:fldChar w:fldCharType="end"/>
      </w:r>
    </w:p>
    <w:p w14:paraId="0A1992E5" w14:textId="1841FB49" w:rsidR="00F04C87" w:rsidRDefault="00F04C87" w:rsidP="00F04C87">
      <w:pPr>
        <w:pStyle w:val="ListBullet"/>
      </w:pPr>
      <w:r w:rsidRPr="00BF50E2">
        <w:rPr>
          <w:i/>
          <w:iCs/>
        </w:rPr>
        <w:t>Silurus glanis</w:t>
      </w:r>
      <w:r>
        <w:t xml:space="preserve"> (</w:t>
      </w:r>
      <w:r w:rsidRPr="00BF50E2">
        <w:t>wels catfish</w:t>
      </w:r>
      <w:r>
        <w:t xml:space="preserve">) </w:t>
      </w:r>
      <w:r w:rsidR="00D6271F">
        <w:fldChar w:fldCharType="begin"/>
      </w:r>
      <w:r w:rsidR="00D6271F">
        <w:instrText xml:space="preserve"> ADDIN EN.CITE &lt;EndNote&gt;&lt;Cite&gt;&lt;Author&gt;Kempter&lt;/Author&gt;&lt;Year&gt;2009&lt;/Year&gt;&lt;RecNum&gt;46578&lt;/RecNum&gt;&lt;IDText&gt;23078&lt;/IDText&gt;&lt;DisplayText&gt;(Kempter et al. 2009)&lt;/DisplayText&gt;&lt;record&gt;&lt;rec-number&gt;46578&lt;/rec-number&gt;&lt;foreign-keys&gt;&lt;key app="EN" db-id="pst5rtr92wfa9cexzel59affvp5zwtats0wa" timestamp="1691628178" guid="627d762a-d3db-4272-a76c-6574bc615440"&gt;46578&lt;/key&gt;&lt;/foreign-keys&gt;&lt;ref-type name="Journal Article"&gt;17&lt;/ref-type&gt;&lt;contributors&gt;&lt;authors&gt;&lt;author&gt;Kempter,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D6271F">
        <w:fldChar w:fldCharType="separate"/>
      </w:r>
      <w:r w:rsidR="00D6271F">
        <w:rPr>
          <w:noProof/>
        </w:rPr>
        <w:t>(Kempter et al. 2009)</w:t>
      </w:r>
      <w:r w:rsidR="00D6271F">
        <w:fldChar w:fldCharType="end"/>
      </w:r>
    </w:p>
    <w:p w14:paraId="12251B42" w14:textId="0EC61CD9" w:rsidR="00F04C87" w:rsidRDefault="00F04C87" w:rsidP="00F04C87">
      <w:pPr>
        <w:pStyle w:val="ListBullet"/>
      </w:pPr>
      <w:r w:rsidRPr="003D6C2E">
        <w:rPr>
          <w:i/>
          <w:iCs/>
        </w:rPr>
        <w:t>Tinca tinca</w:t>
      </w:r>
      <w:r>
        <w:t xml:space="preserve"> (tench) </w:t>
      </w:r>
      <w:r w:rsidR="00D6271F">
        <w:fldChar w:fldCharType="begin">
          <w:fldData xml:space="preserve">PEVuZE5vdGU+PENpdGU+PEF1dGhvcj5LZW1wdGVyPC9BdXRob3I+PFllYXI+MjAwOTwvWWVhcj48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</w:fldData>
        </w:fldChar>
      </w:r>
      <w:r w:rsidR="00D6271F">
        <w:instrText xml:space="preserve"> ADDIN EN.CITE </w:instrText>
      </w:r>
      <w:r w:rsidR="00D6271F">
        <w:fldChar w:fldCharType="begin">
          <w:fldData xml:space="preserve">PEVuZE5vdGU+PENpdGU+PEF1dGhvcj5LZW1wdGVyPC9BdXRob3I+PFllYXI+MjAwOTwvWWVhcj48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(Kempter et al. 2009; WOAH 2023c)</w:t>
      </w:r>
      <w:r w:rsidR="00D6271F">
        <w:fldChar w:fldCharType="end"/>
      </w:r>
    </w:p>
    <w:p w14:paraId="34937211" w14:textId="1ADA9D4E" w:rsidR="00F04C87" w:rsidRDefault="00F04C87" w:rsidP="00F04C87">
      <w:pPr>
        <w:pStyle w:val="ListBullet"/>
      </w:pPr>
      <w:r w:rsidRPr="00710674">
        <w:rPr>
          <w:rStyle w:val="Emphasis"/>
        </w:rPr>
        <w:t>Vimba vimba</w:t>
      </w:r>
      <w:r w:rsidRPr="00BF50E2">
        <w:t xml:space="preserve"> </w:t>
      </w:r>
      <w:r>
        <w:t>(</w:t>
      </w:r>
      <w:r w:rsidRPr="00BF50E2">
        <w:t>vimba)</w:t>
      </w:r>
      <w:r>
        <w:t xml:space="preserve"> </w:t>
      </w:r>
      <w:r w:rsidR="00D6271F">
        <w:fldChar w:fldCharType="begin"/>
      </w:r>
      <w:r w:rsidR="00D6271F">
        <w:instrText xml:space="preserve"> ADDIN EN.CITE &lt;EndNote&gt;&lt;Cite&gt;&lt;Author&gt;Kempter&lt;/Author&gt;&lt;Year&gt;2009&lt;/Year&gt;&lt;RecNum&gt;46578&lt;/RecNum&gt;&lt;IDText&gt;23078&lt;/IDText&gt;&lt;DisplayText&gt;(Kempter et al. 2009)&lt;/DisplayText&gt;&lt;record&gt;&lt;rec-number&gt;46578&lt;/rec-number&gt;&lt;foreign-keys&gt;&lt;key app="EN" db-id="pst5rtr92wfa9cexzel59affvp5zwtats0wa" timestamp="1691628178" guid="627d762a-d3db-4272-a76c-6574bc615440"&gt;46578&lt;/key&gt;&lt;/foreign-keys&gt;&lt;ref-type name="Journal Article"&gt;17&lt;/ref-type&gt;&lt;contributors&gt;&lt;authors&gt;&lt;author&gt;Kempter,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D6271F">
        <w:fldChar w:fldCharType="separate"/>
      </w:r>
      <w:r w:rsidR="00D6271F">
        <w:rPr>
          <w:noProof/>
        </w:rPr>
        <w:t>(Kempter et al. 2009)</w:t>
      </w:r>
      <w:r w:rsidR="00D6271F">
        <w:fldChar w:fldCharType="end"/>
      </w:r>
      <w:r>
        <w:t>.</w:t>
      </w:r>
    </w:p>
    <w:p w14:paraId="178BCDC5" w14:textId="01C7D975" w:rsidR="00F04C87" w:rsidRDefault="00F04C87" w:rsidP="00F04C87">
      <w:r>
        <w:t xml:space="preserve">All life stages of fish, from juveniles upwards, appear to be susceptible to CyHV-3 </w:t>
      </w:r>
      <w:r w:rsidR="00D6271F">
        <w:fldChar w:fldCharType="begin">
          <w:fldData xml:space="preserve">PEVuZE5vdGU+PENpdGU+PEF1dGhvcj5IZWRyaWNrPC9BdXRob3I+PFllYXI+MjAwMDwvWWVhcj48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</w:fldData>
        </w:fldChar>
      </w:r>
      <w:r w:rsidR="00D6271F">
        <w:instrText xml:space="preserve"> ADDIN EN.CITE </w:instrText>
      </w:r>
      <w:r w:rsidR="00D6271F">
        <w:fldChar w:fldCharType="begin">
          <w:fldData xml:space="preserve">PEVuZE5vdGU+PENpdGU+PEF1dGhvcj5IZWRyaWNrPC9BdXRob3I+PFllYXI+MjAwMDwvWWVhcj48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</w:fldData>
        </w:fldChar>
      </w:r>
      <w:r w:rsidR="00D6271F">
        <w:instrText xml:space="preserve"> ADDIN EN.CITE.DATA </w:instrText>
      </w:r>
      <w:r w:rsidR="00D6271F">
        <w:fldChar w:fldCharType="end"/>
      </w:r>
      <w:r w:rsidR="00D6271F">
        <w:fldChar w:fldCharType="separate"/>
      </w:r>
      <w:r w:rsidR="00D6271F">
        <w:rPr>
          <w:noProof/>
        </w:rPr>
        <w:t>(Bretzinger et al. 1999; Hedrick et al. 2000)</w:t>
      </w:r>
      <w:r w:rsidR="00D6271F">
        <w:fldChar w:fldCharType="end"/>
      </w:r>
      <w:r>
        <w:t xml:space="preserve">. Carp larvae can be resistant to CyHV-3 infection but are susceptible to infection on maturation </w:t>
      </w:r>
      <w:r w:rsidR="00D6271F">
        <w:fldChar w:fldCharType="begin"/>
      </w:r>
      <w:r w:rsidR="00D6271F">
        <w:instrText xml:space="preserve"> ADDIN EN.CITE &lt;EndNote&gt;&lt;Cite&gt;&lt;Author&gt;Ito&lt;/Author&gt;&lt;Year&gt;2007&lt;/Year&gt;&lt;RecNum&gt;46546&lt;/RecNum&gt;&lt;IDText&gt;23079&lt;/IDText&gt;&lt;DisplayText&gt;(Ito et al. 2007)&lt;/DisplayText&gt;&lt;record&gt;&lt;rec-number&gt;46546&lt;/rec-number&gt;&lt;foreign-keys&gt;&lt;key app="EN" db-id="pst5rtr92wfa9cexzel59affvp5zwtats0wa" timestamp="1691628174" guid="41fe55a7-0d21-4a5a-9d1f-d3bf56544c65"&gt;46546&lt;/key&gt;&lt;/foreign-keys&gt;&lt;ref-type name="Journal Article"&gt;17&lt;/ref-type&gt;&lt;contributors&gt;&lt;authors&gt;&lt;author&gt;Ito, T.&lt;/author&gt;&lt;author&gt;Sano, M.&lt;/author&gt;&lt;author&gt;Kurita, J.&lt;/author&gt;&lt;author&gt;Yuasa, K.&lt;/author&gt;&lt;author&gt;Iida, T.&lt;/author&gt;&lt;/authors&gt;&lt;/contributors&gt;&lt;titles&gt;&lt;title&gt;Carp Larvae Are Not Susceptible to Koi Herpesvirus&lt;/title&gt;&lt;secondary-title&gt;Fish Pathology&lt;/secondary-title&gt;&lt;/titles&gt;&lt;periodical&gt;&lt;full-title&gt;Fish Pathology&lt;/full-title&gt;&lt;/periodical&gt;&lt;pages&gt;107-109&lt;/pages&gt;&lt;volume&gt;42&lt;/volume&gt;&lt;dates&gt;&lt;year&gt;2007&lt;/year&gt;&lt;/dates&gt;&lt;orig-pub&gt;\\ACT001CL04FS07\BIOSECURITYDATA$\E Library\Animal Catalogue\I\Ito et al 2007 EN23079.pdf&lt;/orig-pub&gt;&lt;label&gt;23079&lt;/label&gt;&lt;urls&gt;&lt;/urls&gt;&lt;custom1&gt;Sturgeon_YGC&lt;/custom1&gt;&lt;electronic-resource-num&gt;https://doi.org/10.3147/jsfp.42.107&lt;/electronic-resource-num&gt;&lt;/record&gt;&lt;/Cite&gt;&lt;/EndNote&gt;</w:instrText>
      </w:r>
      <w:r w:rsidR="00D6271F">
        <w:fldChar w:fldCharType="separate"/>
      </w:r>
      <w:r w:rsidR="00D6271F">
        <w:rPr>
          <w:noProof/>
        </w:rPr>
        <w:t>(Ito et al. 2007)</w:t>
      </w:r>
      <w:r w:rsidR="00D6271F">
        <w:fldChar w:fldCharType="end"/>
      </w:r>
      <w:r>
        <w:t>.</w:t>
      </w:r>
    </w:p>
    <w:p w14:paraId="6961BF01" w14:textId="13E413E0" w:rsidR="00F04C87" w:rsidRDefault="00F04C87" w:rsidP="00F04C87">
      <w:bookmarkStart w:id="210" w:name="_Hlk95915290"/>
      <w:r>
        <w:t xml:space="preserve">CyHV-3 </w:t>
      </w:r>
      <w:r w:rsidR="00452FBF">
        <w:t xml:space="preserve">infection </w:t>
      </w:r>
      <w:r>
        <w:t xml:space="preserve">is </w:t>
      </w:r>
      <w:r w:rsidRPr="00EB6B32">
        <w:t xml:space="preserve">considered to be specific </w:t>
      </w:r>
      <w:r>
        <w:t>to</w:t>
      </w:r>
      <w:r w:rsidRPr="00EB6B32">
        <w:t xml:space="preserve"> carp</w:t>
      </w:r>
      <w:r>
        <w:t xml:space="preserve"> and not to </w:t>
      </w:r>
      <w:r w:rsidR="001F5327">
        <w:t xml:space="preserve">occur </w:t>
      </w:r>
      <w:r>
        <w:t>in other fish species</w:t>
      </w:r>
      <w:bookmarkEnd w:id="210"/>
      <w:r>
        <w:t xml:space="preserve">, including sturgeon </w:t>
      </w:r>
      <w:r w:rsidR="00D6271F">
        <w:fldChar w:fldCharType="begin">
          <w:fldData xml:space="preserve">PEVuZE5vdGU+PENpdGU+PEF1dGhvcj5NY0NvbGw8L0F1dGhvcj48WWVhcj4yMDE3PC9ZZWFyPjxS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</w:fldData>
        </w:fldChar>
      </w:r>
      <w:r w:rsidR="00D6271F">
        <w:instrText xml:space="preserve"> ADDIN EN.CITE </w:instrText>
      </w:r>
      <w:r w:rsidR="00D6271F">
        <w:fldChar w:fldCharType="begin">
          <w:fldData xml:space="preserve">PEVuZE5vdGU+PENpdGU+PEF1dGhvcj5NY0NvbGw8L0F1dGhvcj48WWVhcj4yMDE3PC9ZZWFyPjxS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(McColl et al. 2017)</w:t>
      </w:r>
      <w:r w:rsidR="00D6271F">
        <w:fldChar w:fldCharType="end"/>
      </w:r>
      <w:r>
        <w:t xml:space="preserve">. It </w:t>
      </w:r>
      <w:r w:rsidR="00452FBF">
        <w:t>was</w:t>
      </w:r>
      <w:r>
        <w:t xml:space="preserve"> reported that </w:t>
      </w:r>
      <w:r w:rsidRPr="00886082">
        <w:t xml:space="preserve">CyHV-3 can replicate in </w:t>
      </w:r>
      <w:r w:rsidRPr="00886082">
        <w:rPr>
          <w:i/>
          <w:iCs/>
        </w:rPr>
        <w:t>C</w:t>
      </w:r>
      <w:r>
        <w:rPr>
          <w:i/>
          <w:iCs/>
        </w:rPr>
        <w:t>. </w:t>
      </w:r>
      <w:r w:rsidRPr="00886082">
        <w:rPr>
          <w:i/>
          <w:iCs/>
        </w:rPr>
        <w:t>auratus</w:t>
      </w:r>
      <w:r>
        <w:rPr>
          <w:i/>
          <w:iCs/>
        </w:rPr>
        <w:t xml:space="preserve"> </w:t>
      </w:r>
      <w:r>
        <w:t>(goldfish)</w:t>
      </w:r>
      <w:r w:rsidRPr="00886082">
        <w:t xml:space="preserve"> without causing disease</w:t>
      </w:r>
      <w:r>
        <w:t xml:space="preserve"> </w:t>
      </w:r>
      <w:r w:rsidR="00D6271F">
        <w:fldChar w:fldCharType="begin"/>
      </w:r>
      <w:r w:rsidR="00D6271F">
        <w:instrText xml:space="preserve"> ADDIN EN.CITE &lt;EndNote&gt;&lt;Cite&gt;&lt;Author&gt;El-Matbouli&lt;/Author&gt;&lt;Year&gt;2011&lt;/Year&gt;&lt;RecNum&gt;16333&lt;/RecNum&gt;&lt;IDText&gt;4652&lt;/IDText&gt;&lt;DisplayText&gt;(El-Matbouli &amp;amp; Soliman 2011)&lt;/DisplayText&gt;&lt;record&gt;&lt;rec-number&gt;16333&lt;/rec-number&gt;&lt;foreign-keys&gt;&lt;key app="EN" db-id="pst5rtr92wfa9cexzel59affvp5zwtats0wa" timestamp="1691623630" guid="93b0f3c9-4d1c-4e83-bb74-78b6949300f8"&gt;16333&lt;/key&gt;&lt;/foreign-keys&gt;&lt;ref-type name="Journal Article"&gt;17&lt;/ref-type&gt;&lt;contributors&gt;&lt;authors&gt;&lt;author&gt;El-Matbouli, M.&lt;/author&gt;&lt;author&gt;Soliman, H.&lt;/author&gt;&lt;/authors&gt;&lt;/contributors&gt;&lt;titles&gt;&lt;title&gt;Transmission of Cyprinid herpesvirus-3 (CyHV-3) from goldfish to naïve common carp by cohabitation&lt;/title&gt;&lt;secondary-title&gt;Research in Veterinary Science&lt;/secondary-title&gt;&lt;/titles&gt;&lt;periodical&gt;&lt;full-title&gt;Research in Veterinary Science&lt;/full-title&gt;&lt;/periodical&gt;&lt;pages&gt;536-539&lt;/pages&gt;&lt;volume&gt;90&lt;/volume&gt;&lt;number&gt;3&lt;/number&gt;&lt;keywords&gt;&lt;keyword&gt;Brain&lt;/keyword&gt;&lt;keyword&gt;Brain tissue&lt;/keyword&gt;&lt;keyword&gt;Carassius auratus&lt;/keyword&gt;&lt;keyword&gt;Carp&lt;/keyword&gt;&lt;keyword&gt;Carrier&lt;/keyword&gt;&lt;keyword&gt;Cohabitation&lt;/keyword&gt;&lt;keyword&gt;Common carp&lt;/keyword&gt;&lt;keyword&gt;CyHV-3&lt;/keyword&gt;&lt;keyword&gt;Disease&lt;/keyword&gt;&lt;keyword&gt;DNA&lt;/keyword&gt;&lt;keyword&gt;Exposure&lt;/keyword&gt;&lt;keyword&gt;Factor&lt;/keyword&gt;&lt;keyword&gt;Fish&lt;/keyword&gt;&lt;keyword&gt;Gills&lt;/keyword&gt;&lt;keyword&gt;Goldfish&lt;/keyword&gt;&lt;keyword&gt;Host&lt;/keyword&gt;&lt;keyword&gt;Host range&lt;/keyword&gt;&lt;keyword&gt;Impact&lt;/keyword&gt;&lt;keyword&gt;Koi&lt;/keyword&gt;&lt;keyword&gt;Natural&lt;/keyword&gt;&lt;keyword&gt;PCR&lt;/keyword&gt;&lt;keyword&gt;Permit&lt;/keyword&gt;&lt;keyword&gt;Product&lt;/keyword&gt;&lt;keyword&gt;Production&lt;/keyword&gt;&lt;keyword&gt;Propagation&lt;/keyword&gt;&lt;keyword&gt;Range&lt;/keyword&gt;&lt;/keywords&gt;&lt;dates&gt;&lt;year&gt;2011&lt;/year&gt;&lt;/dates&gt;&lt;orig-pub&gt;\\ACT001CL04FS07\BIOSECURITYDATA$\E Library\Animal Catalogue\E&lt;/orig-pub&gt;&lt;label&gt;4652&lt;/label&gt;&lt;urls&gt;&lt;/urls&gt;&lt;custom1&gt;aquatics gm&lt;/custom1&gt;&lt;electronic-resource-num&gt;http://www.sciencedirect.com/science/article/pii/S0034528810002444&lt;/electronic-resource-num&gt;&lt;modified-date&gt;79513&lt;/modified-date&gt;&lt;/record&gt;&lt;/Cite&gt;&lt;/EndNote&gt;</w:instrText>
      </w:r>
      <w:r w:rsidR="00D6271F">
        <w:fldChar w:fldCharType="separate"/>
      </w:r>
      <w:r w:rsidR="00D6271F">
        <w:rPr>
          <w:noProof/>
        </w:rPr>
        <w:t>(El-Matbouli &amp; Soliman 2011)</w:t>
      </w:r>
      <w:r w:rsidR="00D6271F">
        <w:fldChar w:fldCharType="end"/>
      </w:r>
      <w:r w:rsidRPr="00886082">
        <w:t xml:space="preserve">. </w:t>
      </w:r>
      <w:r>
        <w:t xml:space="preserve">However, a later study using an </w:t>
      </w:r>
      <w:r w:rsidRPr="00886082">
        <w:t xml:space="preserve">mRNA-specific RT-PCR developed </w:t>
      </w:r>
      <w:r>
        <w:t xml:space="preserve">to detect the replicating stage of CyHV-3 from fish and cultured cells </w:t>
      </w:r>
      <w:r w:rsidR="00D6271F">
        <w:fldChar w:fldCharType="begin">
          <w:fldData xml:space="preserve">PEVuZE5vdGU+PENpdGU+PEF1dGhvcj5ZdWFzYTwvQXV0aG9yPjxZZWFyPjIwMTI8L1llYXI+PFJl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</w:fldData>
        </w:fldChar>
      </w:r>
      <w:r w:rsidR="00D6271F">
        <w:instrText xml:space="preserve"> ADDIN EN.CITE </w:instrText>
      </w:r>
      <w:r w:rsidR="00D6271F">
        <w:fldChar w:fldCharType="begin">
          <w:fldData xml:space="preserve">PEVuZE5vdGU+PENpdGU+PEF1dGhvcj5ZdWFzYTwvQXV0aG9yPjxZZWFyPjIwMTI8L1llYXI+PFJl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</w:fldData>
        </w:fldChar>
      </w:r>
      <w:r w:rsidR="00D6271F">
        <w:instrText xml:space="preserve"> ADDIN EN.CITE.DATA </w:instrText>
      </w:r>
      <w:r w:rsidR="00D6271F">
        <w:fldChar w:fldCharType="end"/>
      </w:r>
      <w:r w:rsidR="00D6271F">
        <w:fldChar w:fldCharType="separate"/>
      </w:r>
      <w:r w:rsidR="00D6271F">
        <w:rPr>
          <w:noProof/>
        </w:rPr>
        <w:t>(Yuasa et al. 2012)</w:t>
      </w:r>
      <w:r w:rsidR="00D6271F">
        <w:fldChar w:fldCharType="end"/>
      </w:r>
      <w:r>
        <w:t xml:space="preserve"> reported that </w:t>
      </w:r>
      <w:r w:rsidRPr="00886082">
        <w:rPr>
          <w:i/>
          <w:iCs/>
        </w:rPr>
        <w:t>C</w:t>
      </w:r>
      <w:r>
        <w:rPr>
          <w:i/>
          <w:iCs/>
        </w:rPr>
        <w:t>. </w:t>
      </w:r>
      <w:r w:rsidRPr="00886082">
        <w:rPr>
          <w:i/>
          <w:iCs/>
        </w:rPr>
        <w:t>auratus</w:t>
      </w:r>
      <w:r w:rsidRPr="00AA0125">
        <w:t xml:space="preserve"> is not a susceptible host</w:t>
      </w:r>
      <w:r>
        <w:t xml:space="preserve"> </w:t>
      </w:r>
      <w:r w:rsidR="00D6271F">
        <w:fldChar w:fldCharType="begin"/>
      </w:r>
      <w:r w:rsidR="00D6271F">
        <w:instrText xml:space="preserve"> ADDIN EN.CITE &lt;EndNote&gt;&lt;Cite&gt;&lt;Author&gt;Yuasa&lt;/Author&gt;&lt;Year&gt;2013&lt;/Year&gt;&lt;RecNum&gt;45157&lt;/RecNum&gt;&lt;IDText&gt;24001&lt;/IDText&gt;&lt;DisplayText&gt;(Yuasa, Sano &amp;amp; Oseko 2013)&lt;/DisplayText&gt;&lt;record&gt;&lt;rec-number&gt;45157&lt;/rec-number&gt;&lt;foreign-keys&gt;&lt;key app="EN" db-id="pst5rtr92wfa9cexzel59affvp5zwtats0wa" timestamp="1691627945" guid="43cda7a0-a215-4352-ba98-1b27a7dcdf12"&gt;45157&lt;/key&gt;&lt;/foreign-keys&gt;&lt;ref-type name="Journal Article"&gt;17&lt;/ref-type&gt;&lt;contributors&gt;&lt;authors&gt;&lt;author&gt;Yuasa, Kei&lt;/author&gt;&lt;author&gt;Sano, Motohiko&lt;/author&gt;&lt;author&gt;Oseko, Norihisa&lt;/author&gt;&lt;/authors&gt;&lt;/contributors&gt;&lt;titles&gt;&lt;title&gt;Goldfish is not a susceptible host of Koi herpesvirus (KHV) disease&lt;/title&gt;&lt;secondary-title&gt;Fish Pathology&lt;/secondary-title&gt;&lt;/titles&gt;&lt;periodical&gt;&lt;full-title&gt;Fish Pathology&lt;/full-title&gt;&lt;/periodical&gt;&lt;pages&gt;52-55&lt;/pages&gt;&lt;volume&gt;48&lt;/volume&gt;&lt;dates&gt;&lt;year&gt;2013&lt;/year&gt;&lt;/dates&gt;&lt;orig-pub&gt;\\ACT001CL04FS07\BIOSECURITYDATA$\E Library\Animal Catalogue\Y\Yuasa et al 2013 EN24001.pdf&lt;/orig-pub&gt;&lt;label&gt;24001&lt;/label&gt;&lt;urls&gt;&lt;/urls&gt;&lt;custom1&gt;Sturgeon_YGC&lt;/custom1&gt;&lt;electronic-resource-num&gt;https://doi.org/10.3147/jsfp.48.52&lt;/electronic-resource-num&gt;&lt;/record&gt;&lt;/Cite&gt;&lt;/EndNote&gt;</w:instrText>
      </w:r>
      <w:r w:rsidR="00D6271F">
        <w:fldChar w:fldCharType="separate"/>
      </w:r>
      <w:r w:rsidR="00D6271F">
        <w:rPr>
          <w:noProof/>
        </w:rPr>
        <w:t>(Yuasa, Sano &amp; Oseko 2013)</w:t>
      </w:r>
      <w:r w:rsidR="00D6271F">
        <w:fldChar w:fldCharType="end"/>
      </w:r>
      <w:r>
        <w:t>.</w:t>
      </w:r>
    </w:p>
    <w:p w14:paraId="46C60598" w14:textId="08CEBD9C" w:rsidR="00F04C87" w:rsidRPr="00CA32C8" w:rsidRDefault="00F04C87" w:rsidP="00F04C87">
      <w:r>
        <w:t xml:space="preserve">CyHV-3 was detected in </w:t>
      </w:r>
      <w:r w:rsidRPr="00242E96">
        <w:rPr>
          <w:i/>
          <w:iCs/>
        </w:rPr>
        <w:t>A.</w:t>
      </w:r>
      <w:r>
        <w:rPr>
          <w:i/>
          <w:iCs/>
        </w:rPr>
        <w:t> </w:t>
      </w:r>
      <w:r w:rsidRPr="00242E96">
        <w:rPr>
          <w:i/>
          <w:iCs/>
        </w:rPr>
        <w:t>gueldenstaedtii</w:t>
      </w:r>
      <w:r>
        <w:t xml:space="preserve"> (Russian sturgeon) (</w:t>
      </w:r>
      <w:r w:rsidRPr="003C1C9A">
        <w:t xml:space="preserve">length </w:t>
      </w:r>
      <w:r>
        <w:t>25–</w:t>
      </w:r>
      <w:r w:rsidRPr="003C1C9A">
        <w:t>37</w:t>
      </w:r>
      <w:r>
        <w:t> </w:t>
      </w:r>
      <w:r w:rsidRPr="003C1C9A">
        <w:t>cm</w:t>
      </w:r>
      <w:r>
        <w:t xml:space="preserve">) and </w:t>
      </w:r>
      <w:r w:rsidRPr="00242E96">
        <w:rPr>
          <w:i/>
          <w:iCs/>
        </w:rPr>
        <w:t>A.</w:t>
      </w:r>
      <w:r>
        <w:rPr>
          <w:i/>
          <w:iCs/>
        </w:rPr>
        <w:t> </w:t>
      </w:r>
      <w:r w:rsidRPr="00242E96">
        <w:rPr>
          <w:i/>
          <w:iCs/>
        </w:rPr>
        <w:t>oxyrinchus</w:t>
      </w:r>
      <w:r>
        <w:t xml:space="preserve"> (Atlantic sturgeon) (</w:t>
      </w:r>
      <w:r w:rsidRPr="003C1C9A">
        <w:t>length 8</w:t>
      </w:r>
      <w:r>
        <w:t>–12 </w:t>
      </w:r>
      <w:r w:rsidRPr="003C1C9A">
        <w:t>cm</w:t>
      </w:r>
      <w:r>
        <w:t xml:space="preserve">) by PCR and </w:t>
      </w:r>
      <w:r w:rsidRPr="00015B1A">
        <w:t>in</w:t>
      </w:r>
      <w:r w:rsidR="006F65BC">
        <w:t xml:space="preserve"> </w:t>
      </w:r>
      <w:r w:rsidRPr="00015B1A">
        <w:t>situ hybridization</w:t>
      </w:r>
      <w:r>
        <w:t xml:space="preserve"> from farms in Northern Poland </w:t>
      </w:r>
      <w:r w:rsidR="00D6271F">
        <w:fldChar w:fldCharType="begin"/>
      </w:r>
      <w:r w:rsidR="00D6271F">
        <w:instrText xml:space="preserve"> ADDIN EN.CITE &lt;EndNote&gt;&lt;Cite&gt;&lt;Author&gt;Kempter&lt;/Author&gt;&lt;Year&gt;2009&lt;/Year&gt;&lt;RecNum&gt;46578&lt;/RecNum&gt;&lt;IDText&gt;23078&lt;/IDText&gt;&lt;DisplayText&gt;(Kempter et al. 2009)&lt;/DisplayText&gt;&lt;record&gt;&lt;rec-number&gt;46578&lt;/rec-number&gt;&lt;foreign-keys&gt;&lt;key app="EN" db-id="pst5rtr92wfa9cexzel59affvp5zwtats0wa" timestamp="1691628178" guid="627d762a-d3db-4272-a76c-6574bc615440"&gt;46578&lt;/key&gt;&lt;/foreign-keys&gt;&lt;ref-type name="Journal Article"&gt;17&lt;/ref-type&gt;&lt;contributors&gt;&lt;authors&gt;&lt;author&gt;Kempter,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D6271F">
        <w:fldChar w:fldCharType="separate"/>
      </w:r>
      <w:r w:rsidR="00D6271F">
        <w:rPr>
          <w:noProof/>
        </w:rPr>
        <w:t>(Kempter et al. 2009)</w:t>
      </w:r>
      <w:r w:rsidR="00D6271F">
        <w:fldChar w:fldCharType="end"/>
      </w:r>
      <w:r>
        <w:t xml:space="preserve">. All positive sturgeon samples were taken from farms also holding </w:t>
      </w:r>
      <w:r w:rsidRPr="00E60F3C">
        <w:rPr>
          <w:i/>
          <w:iCs/>
        </w:rPr>
        <w:t>C</w:t>
      </w:r>
      <w:r>
        <w:rPr>
          <w:i/>
          <w:iCs/>
        </w:rPr>
        <w:t>. </w:t>
      </w:r>
      <w:r w:rsidRPr="00E60F3C">
        <w:rPr>
          <w:i/>
          <w:iCs/>
        </w:rPr>
        <w:t>carpio</w:t>
      </w:r>
      <w:r>
        <w:t xml:space="preserve"> with a previous history of KHVD outbreaks </w:t>
      </w:r>
      <w:r w:rsidR="00D6271F">
        <w:fldChar w:fldCharType="begin"/>
      </w:r>
      <w:r w:rsidR="00D6271F">
        <w:instrText xml:space="preserve"> ADDIN EN.CITE &lt;EndNote&gt;&lt;Cite&gt;&lt;Author&gt;Kempter&lt;/Author&gt;&lt;Year&gt;2009&lt;/Year&gt;&lt;RecNum&gt;46578&lt;/RecNum&gt;&lt;IDText&gt;23078&lt;/IDText&gt;&lt;DisplayText&gt;(Kempter et al. 2009)&lt;/DisplayText&gt;&lt;record&gt;&lt;rec-number&gt;46578&lt;/rec-number&gt;&lt;foreign-keys&gt;&lt;key app="EN" db-id="pst5rtr92wfa9cexzel59affvp5zwtats0wa" timestamp="1691628178" guid="627d762a-d3db-4272-a76c-6574bc615440"&gt;46578&lt;/key&gt;&lt;/foreign-keys&gt;&lt;ref-type name="Journal Article"&gt;17&lt;/ref-type&gt;&lt;contributors&gt;&lt;authors&gt;&lt;author&gt;Kempter,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D6271F">
        <w:fldChar w:fldCharType="separate"/>
      </w:r>
      <w:r w:rsidR="00D6271F">
        <w:rPr>
          <w:noProof/>
        </w:rPr>
        <w:t>(Kempter et al. 2009)</w:t>
      </w:r>
      <w:r w:rsidR="00D6271F">
        <w:fldChar w:fldCharType="end"/>
      </w:r>
      <w:r>
        <w:t xml:space="preserve">. While </w:t>
      </w:r>
      <w:r w:rsidRPr="00242E96">
        <w:rPr>
          <w:i/>
          <w:iCs/>
        </w:rPr>
        <w:t>A.</w:t>
      </w:r>
      <w:r>
        <w:rPr>
          <w:i/>
          <w:iCs/>
        </w:rPr>
        <w:t> </w:t>
      </w:r>
      <w:r w:rsidRPr="00242E96">
        <w:rPr>
          <w:i/>
          <w:iCs/>
        </w:rPr>
        <w:t>oxyrinchus</w:t>
      </w:r>
      <w:r>
        <w:t xml:space="preserve"> in this study showed no clinical signs, </w:t>
      </w:r>
      <w:r w:rsidRPr="00242E96">
        <w:rPr>
          <w:i/>
          <w:iCs/>
        </w:rPr>
        <w:t>A.</w:t>
      </w:r>
      <w:r>
        <w:rPr>
          <w:i/>
          <w:iCs/>
        </w:rPr>
        <w:t> </w:t>
      </w:r>
      <w:r w:rsidRPr="00242E96">
        <w:rPr>
          <w:i/>
          <w:iCs/>
        </w:rPr>
        <w:t>gueldenstaedtii</w:t>
      </w:r>
      <w:r>
        <w:t xml:space="preserve"> presented some disease symptoms. However, these symptoms cannot be </w:t>
      </w:r>
      <w:r w:rsidR="00901FF8">
        <w:t xml:space="preserve">definitively </w:t>
      </w:r>
      <w:r>
        <w:t xml:space="preserve">attributed to CyHV-3 as these fish were also found to be coinfected with white sturgeon-like iridovirus and a sturgeon herpesvirus </w:t>
      </w:r>
      <w:r w:rsidR="00D6271F">
        <w:fldChar w:fldCharType="begin"/>
      </w:r>
      <w:r w:rsidR="00D6271F">
        <w:instrText xml:space="preserve"> ADDIN EN.CITE &lt;EndNote&gt;&lt;Cite&gt;&lt;Author&gt;Kempter&lt;/Author&gt;&lt;Year&gt;2009&lt;/Year&gt;&lt;RecNum&gt;46578&lt;/RecNum&gt;&lt;IDText&gt;23078&lt;/IDText&gt;&lt;DisplayText&gt;(Kempter et al. 2009)&lt;/DisplayText&gt;&lt;record&gt;&lt;rec-number&gt;46578&lt;/rec-number&gt;&lt;foreign-keys&gt;&lt;key app="EN" db-id="pst5rtr92wfa9cexzel59affvp5zwtats0wa" timestamp="1691628178" guid="627d762a-d3db-4272-a76c-6574bc615440"&gt;46578&lt;/key&gt;&lt;/foreign-keys&gt;&lt;ref-type name="Journal Article"&gt;17&lt;/ref-type&gt;&lt;contributors&gt;&lt;authors&gt;&lt;author&gt;Kempter,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D6271F">
        <w:fldChar w:fldCharType="separate"/>
      </w:r>
      <w:r w:rsidR="00D6271F">
        <w:rPr>
          <w:noProof/>
        </w:rPr>
        <w:t>(Kempter et al. 2009)</w:t>
      </w:r>
      <w:r w:rsidR="00D6271F">
        <w:fldChar w:fldCharType="end"/>
      </w:r>
      <w:r>
        <w:t xml:space="preserve">. </w:t>
      </w:r>
      <w:r>
        <w:rPr>
          <w:i/>
          <w:iCs/>
        </w:rPr>
        <w:t>Acipenser</w:t>
      </w:r>
      <w:r w:rsidR="00D11E2B">
        <w:rPr>
          <w:i/>
          <w:iCs/>
        </w:rPr>
        <w:t> </w:t>
      </w:r>
      <w:r w:rsidRPr="008D201C">
        <w:rPr>
          <w:i/>
          <w:iCs/>
        </w:rPr>
        <w:t xml:space="preserve">ruthenus </w:t>
      </w:r>
      <w:r w:rsidRPr="00710674">
        <w:t>×</w:t>
      </w:r>
      <w:r w:rsidRPr="008D201C">
        <w:rPr>
          <w:i/>
          <w:iCs/>
        </w:rPr>
        <w:t xml:space="preserve"> Huso</w:t>
      </w:r>
      <w:r w:rsidR="00D11E2B">
        <w:rPr>
          <w:i/>
          <w:iCs/>
        </w:rPr>
        <w:t> </w:t>
      </w:r>
      <w:r w:rsidRPr="008D201C">
        <w:rPr>
          <w:i/>
          <w:iCs/>
        </w:rPr>
        <w:t>huso</w:t>
      </w:r>
      <w:r>
        <w:t xml:space="preserve"> hybrids were found to be PCR positive for CyHV-3 following cohabitation with CyHV-3-infected </w:t>
      </w:r>
      <w:r w:rsidRPr="00D06715">
        <w:rPr>
          <w:rStyle w:val="Emphasis"/>
        </w:rPr>
        <w:t>C.</w:t>
      </w:r>
      <w:r>
        <w:rPr>
          <w:rStyle w:val="Emphasis"/>
        </w:rPr>
        <w:t> </w:t>
      </w:r>
      <w:r w:rsidRPr="00D06715">
        <w:rPr>
          <w:rStyle w:val="Emphasis"/>
        </w:rPr>
        <w:t>carpio</w:t>
      </w:r>
      <w:r>
        <w:t> </w:t>
      </w:r>
      <w:r w:rsidRPr="00AE4E3F">
        <w:rPr>
          <w:rStyle w:val="Emphasis"/>
        </w:rPr>
        <w:t>koi</w:t>
      </w:r>
      <w:r>
        <w:t xml:space="preserve"> in an experimental challenge </w:t>
      </w:r>
      <w:r w:rsidR="00D6271F">
        <w:fldChar w:fldCharType="begin"/>
      </w:r>
      <w:r w:rsidR="00D6271F">
        <w:instrText xml:space="preserve"> ADDIN EN.CITE &lt;EndNote&gt;&lt;Cite&gt;&lt;Author&gt;Pospichal&lt;/Author&gt;&lt;Year&gt;2016&lt;/Year&gt;&lt;RecNum&gt;46715&lt;/RecNum&gt;&lt;IDText&gt;24618&lt;/IDText&gt;&lt;DisplayText&gt;(Pospichal et al. 2016)&lt;/DisplayText&gt;&lt;record&gt;&lt;rec-number&gt;46715&lt;/rec-number&gt;&lt;foreign-keys&gt;&lt;key app="EN" db-id="pst5rtr92wfa9cexzel59affvp5zwtats0wa" timestamp="1691628198" guid="5671824a-f840-43b8-b3a1-c42ddf44fe3a"&gt;46715&lt;/key&gt;&lt;/foreign-keys&gt;&lt;ref-type name="Journal Article"&gt;17&lt;/ref-type&gt;&lt;contributors&gt;&lt;authors&gt;&lt;author&gt;Pospichal, A.&lt;/author&gt;&lt;author&gt;Piackova, V.&lt;/author&gt;&lt;author&gt;Pokorova, D.&lt;/author&gt;&lt;author&gt;Vesely, T.&lt;/author&gt;&lt;/authors&gt;&lt;/contributors&gt;&lt;titles&gt;&lt;title&gt;&lt;style face="normal" font="default" size="100%"&gt;Susceptibility of stone loach (&lt;/style&gt;&lt;style face="italic" font="default" size="100%"&gt;Barbatula barbatula&lt;/style&gt;&lt;style face="normal" font="default" size="100%"&gt;) and hybrids between sterlet (&lt;/style&gt;&lt;style face="italic" font="default" size="100%"&gt;Acipenser ruthenus&lt;/style&gt;&lt;style face="normal" font="default" size="100%"&gt;) and beluga (&lt;/style&gt;&lt;style face="italic" font="default" size="100%"&gt;Huso huso&lt;/style&gt;&lt;style face="normal" font="default" size="100%"&gt;) to cyprinid herpesvirus 3&lt;/style&gt;&lt;/title&gt;&lt;secondary-title&gt;Veterinarni Medicina&lt;/secondary-title&gt;&lt;/titles&gt;&lt;periodical&gt;&lt;full-title&gt;Veterinární Medicína&lt;/full-title&gt;&lt;/periodical&gt;&lt;pages&gt;249-255&lt;/pages&gt;&lt;volume&gt;61&lt;/volume&gt;&lt;number&gt;5&lt;/number&gt;&lt;keywords&gt;&lt;keyword&gt;CyHV-3&lt;/keyword&gt;&lt;keyword&gt;KHV&lt;/keyword&gt;&lt;keyword&gt;transmission&lt;/keyword&gt;&lt;keyword&gt;cohabitation&lt;/keyword&gt;&lt;/keywords&gt;&lt;dates&gt;&lt;year&gt;2016&lt;/year&gt;&lt;/dates&gt;&lt;orig-pub&gt;\\ACT001CL04FS07\BIOSECURITYDATA$\E Library\Animal Catalogue\P\Pospichal et al 2016 EN24618.pdf&lt;/orig-pub&gt;&lt;label&gt;24618&lt;/label&gt;&lt;urls&gt;&lt;/urls&gt;&lt;custom1&gt;sturgeon_BM&lt;/custom1&gt;&lt;electronic-resource-num&gt;https://doi.org/10.17221/8879-VETMED&lt;/electronic-resource-num&gt;&lt;/record&gt;&lt;/Cite&gt;&lt;/EndNote&gt;</w:instrText>
      </w:r>
      <w:r w:rsidR="00D6271F">
        <w:fldChar w:fldCharType="separate"/>
      </w:r>
      <w:r w:rsidR="00D6271F">
        <w:rPr>
          <w:noProof/>
        </w:rPr>
        <w:t>(Pospichal et al. 2016)</w:t>
      </w:r>
      <w:r w:rsidR="00D6271F">
        <w:fldChar w:fldCharType="end"/>
      </w:r>
      <w:r>
        <w:t>. Together, this data suggests that sturgeon may act as a vector rather than a susceptible species of CyHV-3.</w:t>
      </w:r>
    </w:p>
    <w:p w14:paraId="35D180E5" w14:textId="22E114BF" w:rsidR="00F04C87" w:rsidRDefault="00F04C87" w:rsidP="00F04C87">
      <w:r>
        <w:t xml:space="preserve">There is no evidence that Australian native freshwater fish are susceptible to CyHV-3 </w:t>
      </w:r>
      <w:r w:rsidR="00D6271F">
        <w:fldChar w:fldCharType="begin">
          <w:fldData xml:space="preserve">PEVuZE5vdGU+PENpdGU+PEF1dGhvcj5NY0NvbGw8L0F1dGhvcj48WWVhcj4yMDE3PC9ZZWFyPjxS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</w:fldData>
        </w:fldChar>
      </w:r>
      <w:r w:rsidR="00D6271F">
        <w:instrText xml:space="preserve"> ADDIN EN.CITE </w:instrText>
      </w:r>
      <w:r w:rsidR="00D6271F">
        <w:fldChar w:fldCharType="begin">
          <w:fldData xml:space="preserve">PEVuZE5vdGU+PENpdGU+PEF1dGhvcj5NY0NvbGw8L0F1dGhvcj48WWVhcj4yMDE3PC9ZZWFyPjxS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(McColl et al. 2017)</w:t>
      </w:r>
      <w:r w:rsidR="00D6271F">
        <w:fldChar w:fldCharType="end"/>
      </w:r>
      <w:r w:rsidRPr="00150DCF">
        <w:t>.</w:t>
      </w:r>
      <w:r>
        <w:t xml:space="preserve"> A study evaluating the </w:t>
      </w:r>
      <w:r w:rsidRPr="003F2527">
        <w:t xml:space="preserve">susceptibility </w:t>
      </w:r>
      <w:r w:rsidR="002E02E2" w:rsidRPr="003F2527">
        <w:t>of a range of non-</w:t>
      </w:r>
      <w:r w:rsidR="002E02E2">
        <w:t>carp</w:t>
      </w:r>
      <w:r w:rsidR="002E02E2" w:rsidRPr="003F2527">
        <w:t xml:space="preserve"> species </w:t>
      </w:r>
      <w:r w:rsidRPr="003F2527">
        <w:t xml:space="preserve">to </w:t>
      </w:r>
      <w:r>
        <w:t>CyHV-3</w:t>
      </w:r>
      <w:r w:rsidRPr="003F2527">
        <w:t xml:space="preserve"> </w:t>
      </w:r>
      <w:r>
        <w:t xml:space="preserve">found </w:t>
      </w:r>
      <w:r w:rsidRPr="0086219E">
        <w:t xml:space="preserve">no clinical signs, mortalities or </w:t>
      </w:r>
      <w:r>
        <w:t xml:space="preserve">molecular and </w:t>
      </w:r>
      <w:r w:rsidRPr="0086219E">
        <w:t xml:space="preserve">histological evidence consistent with </w:t>
      </w:r>
      <w:r>
        <w:t>CyHV-3</w:t>
      </w:r>
      <w:r w:rsidRPr="0086219E">
        <w:t xml:space="preserve"> infection</w:t>
      </w:r>
      <w:r>
        <w:t xml:space="preserve"> </w:t>
      </w:r>
      <w:r w:rsidR="00D6271F">
        <w:fldChar w:fldCharType="begin">
          <w:fldData xml:space="preserve">PEVuZE5vdGU+PENpdGU+PEF1dGhvcj5NY0NvbGw8L0F1dGhvcj48WWVhcj4yMDE3PC9ZZWFyPjxS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</w:fldData>
        </w:fldChar>
      </w:r>
      <w:r w:rsidR="00D6271F">
        <w:instrText xml:space="preserve"> ADDIN EN.CITE </w:instrText>
      </w:r>
      <w:r w:rsidR="00D6271F">
        <w:fldChar w:fldCharType="begin">
          <w:fldData xml:space="preserve">PEVuZE5vdGU+PENpdGU+PEF1dGhvcj5NY0NvbGw8L0F1dGhvcj48WWVhcj4yMDE3PC9ZZWFyPjxS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(McColl et al. 2017)</w:t>
      </w:r>
      <w:r w:rsidR="00D6271F">
        <w:fldChar w:fldCharType="end"/>
      </w:r>
      <w:r w:rsidRPr="003F2527">
        <w:t xml:space="preserve">. The </w:t>
      </w:r>
      <w:r>
        <w:t>species tested included</w:t>
      </w:r>
      <w:r w:rsidRPr="003F2527">
        <w:t xml:space="preserve"> 13 native Australian</w:t>
      </w:r>
      <w:r>
        <w:t xml:space="preserve"> fish (</w:t>
      </w:r>
      <w:r w:rsidRPr="001C1C1D">
        <w:t xml:space="preserve">silver perch </w:t>
      </w:r>
      <w:r w:rsidRPr="001C1C1D">
        <w:rPr>
          <w:i/>
          <w:iCs/>
        </w:rPr>
        <w:t>Bidyanus</w:t>
      </w:r>
      <w:r>
        <w:rPr>
          <w:i/>
          <w:iCs/>
        </w:rPr>
        <w:t> </w:t>
      </w:r>
      <w:r w:rsidRPr="001C1C1D">
        <w:rPr>
          <w:i/>
          <w:iCs/>
        </w:rPr>
        <w:t>bidyanus</w:t>
      </w:r>
      <w:r w:rsidRPr="001C1C1D">
        <w:t xml:space="preserve">, Murray cod </w:t>
      </w:r>
      <w:r w:rsidRPr="001C1C1D">
        <w:rPr>
          <w:i/>
          <w:iCs/>
        </w:rPr>
        <w:t>Maccullochella</w:t>
      </w:r>
      <w:r>
        <w:rPr>
          <w:i/>
          <w:iCs/>
        </w:rPr>
        <w:t> </w:t>
      </w:r>
      <w:r w:rsidRPr="001C1C1D">
        <w:rPr>
          <w:i/>
          <w:iCs/>
        </w:rPr>
        <w:t>peelii</w:t>
      </w:r>
      <w:r w:rsidRPr="001C1C1D">
        <w:t>, golden perch</w:t>
      </w:r>
      <w:r>
        <w:t xml:space="preserve"> </w:t>
      </w:r>
      <w:r w:rsidRPr="001C1C1D">
        <w:rPr>
          <w:i/>
          <w:iCs/>
        </w:rPr>
        <w:t>Macquaria</w:t>
      </w:r>
      <w:r>
        <w:rPr>
          <w:i/>
          <w:iCs/>
        </w:rPr>
        <w:t> </w:t>
      </w:r>
      <w:r w:rsidRPr="001C1C1D">
        <w:rPr>
          <w:i/>
          <w:iCs/>
        </w:rPr>
        <w:t>ambigu</w:t>
      </w:r>
      <w:r>
        <w:rPr>
          <w:i/>
          <w:iCs/>
        </w:rPr>
        <w:t>a</w:t>
      </w:r>
      <w:r w:rsidRPr="001C1C1D">
        <w:t>, common galaxias</w:t>
      </w:r>
      <w:r>
        <w:rPr>
          <w:i/>
          <w:iCs/>
        </w:rPr>
        <w:t> </w:t>
      </w:r>
      <w:r w:rsidRPr="00027938">
        <w:rPr>
          <w:rStyle w:val="Emphasis"/>
        </w:rPr>
        <w:t>Galaxias maculatus</w:t>
      </w:r>
      <w:r w:rsidRPr="001C1C1D">
        <w:t xml:space="preserve">, short-finned eel </w:t>
      </w:r>
      <w:r w:rsidRPr="001C1C1D">
        <w:rPr>
          <w:i/>
          <w:iCs/>
        </w:rPr>
        <w:t>Anguilla</w:t>
      </w:r>
      <w:r>
        <w:rPr>
          <w:i/>
          <w:iCs/>
        </w:rPr>
        <w:t> </w:t>
      </w:r>
      <w:r w:rsidRPr="001C1C1D">
        <w:rPr>
          <w:i/>
          <w:iCs/>
        </w:rPr>
        <w:t>australis</w:t>
      </w:r>
      <w:r w:rsidRPr="001C1C1D">
        <w:t xml:space="preserve">, salmon catfish </w:t>
      </w:r>
      <w:r w:rsidRPr="001C1C1D">
        <w:rPr>
          <w:i/>
          <w:iCs/>
        </w:rPr>
        <w:t>Neoarius</w:t>
      </w:r>
      <w:r>
        <w:rPr>
          <w:i/>
          <w:iCs/>
        </w:rPr>
        <w:t> </w:t>
      </w:r>
      <w:r w:rsidRPr="001C1C1D">
        <w:rPr>
          <w:i/>
          <w:iCs/>
        </w:rPr>
        <w:t>graeffei</w:t>
      </w:r>
      <w:r w:rsidRPr="001C1C1D">
        <w:t xml:space="preserve">, eel-tailed catfish </w:t>
      </w:r>
      <w:r w:rsidRPr="001C1C1D">
        <w:rPr>
          <w:i/>
          <w:iCs/>
        </w:rPr>
        <w:t>Tandanus</w:t>
      </w:r>
      <w:r>
        <w:rPr>
          <w:i/>
          <w:iCs/>
        </w:rPr>
        <w:t> </w:t>
      </w:r>
      <w:r w:rsidRPr="001C1C1D">
        <w:rPr>
          <w:i/>
          <w:iCs/>
        </w:rPr>
        <w:t>tandanus</w:t>
      </w:r>
      <w:r w:rsidRPr="001C1C1D">
        <w:t xml:space="preserve">, Australian smelt </w:t>
      </w:r>
      <w:r w:rsidRPr="001C1C1D">
        <w:rPr>
          <w:i/>
          <w:iCs/>
        </w:rPr>
        <w:t>Retropinna</w:t>
      </w:r>
      <w:r>
        <w:rPr>
          <w:i/>
          <w:iCs/>
        </w:rPr>
        <w:t> </w:t>
      </w:r>
      <w:r w:rsidRPr="001C1C1D">
        <w:rPr>
          <w:i/>
          <w:iCs/>
        </w:rPr>
        <w:t>semoni</w:t>
      </w:r>
      <w:r w:rsidRPr="001C1C1D">
        <w:t xml:space="preserve">, crimson-spotted rainbowfish </w:t>
      </w:r>
      <w:r w:rsidRPr="001C1C1D">
        <w:rPr>
          <w:i/>
          <w:iCs/>
        </w:rPr>
        <w:t>Melanotaenia</w:t>
      </w:r>
      <w:r>
        <w:rPr>
          <w:i/>
          <w:iCs/>
        </w:rPr>
        <w:t> </w:t>
      </w:r>
      <w:r w:rsidRPr="001C1C1D">
        <w:rPr>
          <w:i/>
          <w:iCs/>
        </w:rPr>
        <w:t>duboulayi</w:t>
      </w:r>
      <w:r w:rsidRPr="001C1C1D">
        <w:t xml:space="preserve">, sea mullet </w:t>
      </w:r>
      <w:r w:rsidRPr="001C1C1D">
        <w:rPr>
          <w:i/>
          <w:iCs/>
        </w:rPr>
        <w:t>Mugil</w:t>
      </w:r>
      <w:r>
        <w:rPr>
          <w:i/>
          <w:iCs/>
        </w:rPr>
        <w:t> </w:t>
      </w:r>
      <w:r w:rsidRPr="001C1C1D">
        <w:rPr>
          <w:i/>
          <w:iCs/>
        </w:rPr>
        <w:t>cephalus,</w:t>
      </w:r>
      <w:r w:rsidRPr="001C1C1D">
        <w:t xml:space="preserve"> carp gudgeon </w:t>
      </w:r>
      <w:r w:rsidRPr="001C1C1D">
        <w:rPr>
          <w:i/>
          <w:iCs/>
        </w:rPr>
        <w:t>Hypseleotris</w:t>
      </w:r>
      <w:r>
        <w:t> </w:t>
      </w:r>
      <w:r w:rsidRPr="001C1C1D">
        <w:t>sp</w:t>
      </w:r>
      <w:r>
        <w:t>ecies</w:t>
      </w:r>
      <w:r w:rsidRPr="001C1C1D">
        <w:t xml:space="preserve">, olive perchlet </w:t>
      </w:r>
      <w:r w:rsidRPr="001C1C1D">
        <w:rPr>
          <w:i/>
          <w:iCs/>
        </w:rPr>
        <w:t>Ambassis</w:t>
      </w:r>
      <w:r>
        <w:rPr>
          <w:i/>
          <w:iCs/>
        </w:rPr>
        <w:t> </w:t>
      </w:r>
      <w:r w:rsidRPr="001C1C1D">
        <w:rPr>
          <w:i/>
          <w:iCs/>
        </w:rPr>
        <w:t>agassizii</w:t>
      </w:r>
      <w:r w:rsidRPr="001C1C1D">
        <w:t xml:space="preserve"> and bony bream </w:t>
      </w:r>
      <w:r w:rsidRPr="001C1C1D">
        <w:rPr>
          <w:i/>
          <w:iCs/>
        </w:rPr>
        <w:t>Nematalosa</w:t>
      </w:r>
      <w:r>
        <w:rPr>
          <w:i/>
          <w:iCs/>
        </w:rPr>
        <w:t> </w:t>
      </w:r>
      <w:r w:rsidRPr="001C1C1D">
        <w:rPr>
          <w:i/>
          <w:iCs/>
        </w:rPr>
        <w:t>erebi</w:t>
      </w:r>
      <w:r>
        <w:t>)</w:t>
      </w:r>
      <w:r w:rsidR="00A1635E">
        <w:t>,</w:t>
      </w:r>
      <w:r w:rsidRPr="003F2527">
        <w:t xml:space="preserve"> </w:t>
      </w:r>
      <w:r>
        <w:t>one</w:t>
      </w:r>
      <w:r w:rsidRPr="003F2527">
        <w:t xml:space="preserve"> introduced fish species</w:t>
      </w:r>
      <w:r>
        <w:t xml:space="preserve"> (</w:t>
      </w:r>
      <w:r w:rsidRPr="001C1C1D">
        <w:t xml:space="preserve">rainbow trout </w:t>
      </w:r>
      <w:r w:rsidRPr="001C1C1D">
        <w:rPr>
          <w:i/>
          <w:iCs/>
        </w:rPr>
        <w:t>Oncorhynchus</w:t>
      </w:r>
      <w:r>
        <w:rPr>
          <w:i/>
          <w:iCs/>
        </w:rPr>
        <w:t> </w:t>
      </w:r>
      <w:r w:rsidRPr="001C1C1D">
        <w:rPr>
          <w:i/>
          <w:iCs/>
        </w:rPr>
        <w:t>mykiss</w:t>
      </w:r>
      <w:r w:rsidRPr="001C1C1D">
        <w:t>)</w:t>
      </w:r>
      <w:r w:rsidR="00A1635E">
        <w:t>,</w:t>
      </w:r>
      <w:r w:rsidRPr="003F2527">
        <w:t xml:space="preserve"> a lamprey species</w:t>
      </w:r>
      <w:r w:rsidR="00A1635E">
        <w:t>,</w:t>
      </w:r>
      <w:r w:rsidRPr="003F2527">
        <w:t xml:space="preserve"> </w:t>
      </w:r>
      <w:r>
        <w:t>the</w:t>
      </w:r>
      <w:r w:rsidRPr="003F2527">
        <w:t xml:space="preserve"> crustacean</w:t>
      </w:r>
      <w:r>
        <w:t xml:space="preserve"> </w:t>
      </w:r>
      <w:r w:rsidRPr="001C1C1D">
        <w:rPr>
          <w:i/>
          <w:iCs/>
        </w:rPr>
        <w:t>Cherax</w:t>
      </w:r>
      <w:r>
        <w:rPr>
          <w:i/>
          <w:iCs/>
        </w:rPr>
        <w:t> </w:t>
      </w:r>
      <w:r w:rsidRPr="001C1C1D">
        <w:rPr>
          <w:i/>
          <w:iCs/>
        </w:rPr>
        <w:t>destructor</w:t>
      </w:r>
      <w:r w:rsidR="00A1635E">
        <w:t>,</w:t>
      </w:r>
      <w:r w:rsidRPr="003F2527">
        <w:t xml:space="preserve"> two native amphibian species (tadpole and mature stages)</w:t>
      </w:r>
      <w:r w:rsidR="00A1635E">
        <w:t>,</w:t>
      </w:r>
      <w:r w:rsidRPr="003F2527">
        <w:t xml:space="preserve"> two native reptilian species</w:t>
      </w:r>
      <w:r w:rsidR="00A1635E">
        <w:t>,</w:t>
      </w:r>
      <w:r w:rsidRPr="003F2527">
        <w:t xml:space="preserve"> chickens</w:t>
      </w:r>
      <w:r w:rsidR="00A1635E">
        <w:t>,</w:t>
      </w:r>
      <w:r w:rsidRPr="003F2527">
        <w:t xml:space="preserve"> and laboratory mice</w:t>
      </w:r>
      <w:r>
        <w:t xml:space="preserve"> </w:t>
      </w:r>
      <w:r w:rsidR="00D6271F">
        <w:fldChar w:fldCharType="begin">
          <w:fldData xml:space="preserve">PEVuZE5vdGU+PENpdGU+PEF1dGhvcj5NY0NvbGw8L0F1dGhvcj48WWVhcj4yMDE3PC9ZZWFyPjxS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</w:fldData>
        </w:fldChar>
      </w:r>
      <w:r w:rsidR="00D6271F">
        <w:instrText xml:space="preserve"> ADDIN EN.CITE </w:instrText>
      </w:r>
      <w:r w:rsidR="00D6271F">
        <w:fldChar w:fldCharType="begin">
          <w:fldData xml:space="preserve">PEVuZE5vdGU+PENpdGU+PEF1dGhvcj5NY0NvbGw8L0F1dGhvcj48WWVhcj4yMDE3PC9ZZWFyPjxS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(McColl et al. 2017)</w:t>
      </w:r>
      <w:r w:rsidR="00D6271F">
        <w:fldChar w:fldCharType="end"/>
      </w:r>
      <w:r>
        <w:t>.</w:t>
      </w:r>
    </w:p>
    <w:p w14:paraId="414AA184" w14:textId="77777777" w:rsidR="00F04C87" w:rsidRDefault="00F04C87" w:rsidP="00F04C87">
      <w:pPr>
        <w:pStyle w:val="Heading5"/>
      </w:pPr>
      <w:r w:rsidRPr="001846E1">
        <w:t xml:space="preserve">Geographical </w:t>
      </w:r>
      <w:r w:rsidRPr="00F04C87">
        <w:t>distribution</w:t>
      </w:r>
    </w:p>
    <w:p w14:paraId="67231400" w14:textId="30585718" w:rsidR="00F04C87" w:rsidRDefault="00F04C87" w:rsidP="00F04C87">
      <w:r>
        <w:t xml:space="preserve">CyHV-3 was first reported following detection of CyHV-3 DNA in samples taken during a mass mortality of carp in the UK in 1996 </w:t>
      </w:r>
      <w:r w:rsidR="00D6271F">
        <w:fldChar w:fldCharType="begin"/>
      </w:r>
      <w:r w:rsidR="00D6271F">
        <w:instrText xml:space="preserve"> ADDIN EN.CITE &lt;EndNote&gt;&lt;Cite&gt;&lt;Author&gt;Haenen&lt;/Author&gt;&lt;Year&gt;2004&lt;/Year&gt;&lt;RecNum&gt;46509&lt;/RecNum&gt;&lt;IDText&gt;23093&lt;/IDText&gt;&lt;DisplayText&gt;(Haenen et al. 2004)&lt;/DisplayText&gt;&lt;record&gt;&lt;rec-number&gt;46509&lt;/rec-number&gt;&lt;foreign-keys&gt;&lt;key app="EN" db-id="pst5rtr92wfa9cexzel59affvp5zwtats0wa" timestamp="1691628170" guid="253fecc8-e54a-49e1-a892-3a7da8cea006"&gt;46509&lt;/key&gt;&lt;/foreign-keys&gt;&lt;ref-type name="Journal Article"&gt;17&lt;/ref-type&gt;&lt;contributors&gt;&lt;authors&gt;&lt;author&gt;Haenen, O.&lt;/author&gt;&lt;author&gt;Way, K.&lt;/author&gt;&lt;author&gt;Bergmann, S. M.&lt;/author&gt;&lt;author&gt;Ariel, E.&lt;/author&gt;&lt;/authors&gt;&lt;/contributors&gt;&lt;titles&gt;&lt;title&gt;The emergence of Koi herpesvirus and its significance to European aquaculture&lt;/title&gt;&lt;secondary-title&gt;Bulletin of the European Association of Fish Pathologists&lt;/secondary-title&gt;&lt;/titles&gt;&lt;periodical&gt;&lt;full-title&gt;Bulletin of the European Association of Fish Pathologists&lt;/full-title&gt;&lt;/periodical&gt;&lt;volume&gt;24&lt;/volume&gt;&lt;number&gt;6&lt;/number&gt;&lt;dates&gt;&lt;year&gt;2004&lt;/year&gt;&lt;/dates&gt;&lt;orig-pub&gt;\\ACT001CL04FS07\BIOSECURITYDATA$\E Library\Animal Catalogue\H\Haenen et al 2004 EN23093.pdf&lt;/orig-pub&gt;&lt;label&gt;23093&lt;/label&gt;&lt;urls&gt;&lt;/urls&gt;&lt;custom1&gt;Sturgeon_YGC&lt;/custom1&gt;&lt;electronic-resource-num&gt;https://eafp.org/download/2004-Volume24/Issue%206/24_293.pdf&lt;/electronic-resource-num&gt;&lt;/record&gt;&lt;/Cite&gt;&lt;/EndNote&gt;</w:instrText>
      </w:r>
      <w:r w:rsidR="00D6271F">
        <w:fldChar w:fldCharType="separate"/>
      </w:r>
      <w:r w:rsidR="00D6271F">
        <w:rPr>
          <w:noProof/>
        </w:rPr>
        <w:t>(Haenen et al. 2004)</w:t>
      </w:r>
      <w:r w:rsidR="00D6271F">
        <w:fldChar w:fldCharType="end"/>
      </w:r>
      <w:r>
        <w:t xml:space="preserve">. There were also early reports of infection in 1997–1998 from Germany, Israel and the United States of America (USA) </w:t>
      </w:r>
      <w:r w:rsidR="00D6271F">
        <w:fldChar w:fldCharType="begin">
          <w:fldData xml:space="preserve">PEVuZE5vdGU+PENpdGU+PEF1dGhvcj5CcmV0emluZ2VyPC9BdXRob3I+PFllYXI+MTk5OTwvWWVh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dW0+PG1vZGlmaWVkLWRhdGU+NzMxNjg8L21vZGlmaWVkLWRhdGU+PC9yZWNvcmQ+PC9DaXRlPjxD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</w:fldData>
        </w:fldChar>
      </w:r>
      <w:r w:rsidR="00D6271F">
        <w:instrText xml:space="preserve"> ADDIN EN.CITE </w:instrText>
      </w:r>
      <w:r w:rsidR="00D6271F">
        <w:fldChar w:fldCharType="begin">
          <w:fldData xml:space="preserve">PEVuZE5vdGU+PENpdGU+PEF1dGhvcj5CcmV0emluZ2VyPC9BdXRob3I+PFllYXI+MTk5OTwvWWVh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dW0+PG1vZGlmaWVkLWRhdGU+NzMxNjg8L21vZGlmaWVkLWRhdGU+PC9yZWNvcmQ+PC9DaXRlPjxD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</w:fldData>
        </w:fldChar>
      </w:r>
      <w:r w:rsidR="00D6271F">
        <w:instrText xml:space="preserve"> ADDIN EN.CITE.DATA </w:instrText>
      </w:r>
      <w:r w:rsidR="00D6271F">
        <w:fldChar w:fldCharType="end"/>
      </w:r>
      <w:r w:rsidR="00D6271F">
        <w:fldChar w:fldCharType="separate"/>
      </w:r>
      <w:r w:rsidR="00D6271F">
        <w:rPr>
          <w:noProof/>
        </w:rPr>
        <w:t xml:space="preserve">(Bretzinger et al. 1999; </w:t>
      </w:r>
      <w:r w:rsidR="00D6271F">
        <w:rPr>
          <w:noProof/>
        </w:rPr>
        <w:lastRenderedPageBreak/>
        <w:t>Hedrick et al. 2000; Perelberg et al. 2003)</w:t>
      </w:r>
      <w:r w:rsidR="00D6271F">
        <w:fldChar w:fldCharType="end"/>
      </w:r>
      <w:r>
        <w:t xml:space="preserve">. Since then, the geographical range of CyHV-3 has become extensive, being reported in at least 33 countries from Africa, Asia, Europe and North America </w:t>
      </w:r>
      <w:r w:rsidR="00D6271F">
        <w:fldChar w:fldCharType="begin">
          <w:fldData xml:space="preserve">PEVuZE5vdGU+PENpdGU+PEF1dGhvcj5XT0FIPC9BdXRob3I+PFllYXI+MjAyMzwvWWVhcj48UmVj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</w:fldData>
        </w:fldChar>
      </w:r>
      <w:r w:rsidR="00D6271F">
        <w:instrText xml:space="preserve"> ADDIN EN.CITE </w:instrText>
      </w:r>
      <w:r w:rsidR="00D6271F">
        <w:fldChar w:fldCharType="begin">
          <w:fldData xml:space="preserve">PEVuZE5vdGU+PENpdGU+PEF1dGhvcj5XT0FIPC9BdXRob3I+PFllYXI+MjAyMzwvWWVhcj48UmVj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</w:fldData>
        </w:fldChar>
      </w:r>
      <w:r w:rsidR="00D6271F">
        <w:instrText xml:space="preserve"> ADDIN EN.CITE.DATA </w:instrText>
      </w:r>
      <w:r w:rsidR="00D6271F">
        <w:fldChar w:fldCharType="end"/>
      </w:r>
      <w:r w:rsidR="00D6271F">
        <w:fldChar w:fldCharType="separate"/>
      </w:r>
      <w:r w:rsidR="00D6271F">
        <w:rPr>
          <w:noProof/>
        </w:rPr>
        <w:t>(Australian Government &amp; FRDC 2022; WOAH 2023c)</w:t>
      </w:r>
      <w:r w:rsidR="00D6271F">
        <w:fldChar w:fldCharType="end"/>
      </w:r>
      <w:r>
        <w:t>.</w:t>
      </w:r>
      <w:r w:rsidRPr="00D15E7A">
        <w:t xml:space="preserve"> The </w:t>
      </w:r>
      <w:r w:rsidRPr="00D15E7A">
        <w:rPr>
          <w:i/>
          <w:iCs/>
        </w:rPr>
        <w:t xml:space="preserve">Report on survey and diagnosis of fish </w:t>
      </w:r>
      <w:r w:rsidRPr="008A4748">
        <w:rPr>
          <w:i/>
          <w:iCs/>
        </w:rPr>
        <w:t>diseases in Europe 202</w:t>
      </w:r>
      <w:r w:rsidR="00094153" w:rsidRPr="008A4748">
        <w:rPr>
          <w:i/>
          <w:iCs/>
        </w:rPr>
        <w:t>1</w:t>
      </w:r>
      <w:r w:rsidRPr="008A4748">
        <w:t xml:space="preserve"> states that KHVD was reported in 9 countries including </w:t>
      </w:r>
      <w:r w:rsidR="000F556F" w:rsidRPr="008A4748">
        <w:t>Austria,</w:t>
      </w:r>
      <w:r w:rsidRPr="008A4748">
        <w:t xml:space="preserve"> Czech Republic, Denmark, </w:t>
      </w:r>
      <w:r w:rsidR="00094153" w:rsidRPr="008A4748">
        <w:t xml:space="preserve">France, </w:t>
      </w:r>
      <w:r w:rsidRPr="008A4748">
        <w:t>Germany, Hungary,</w:t>
      </w:r>
      <w:r w:rsidR="000F556F" w:rsidRPr="008A4748">
        <w:t xml:space="preserve"> the Netherlands,</w:t>
      </w:r>
      <w:r w:rsidRPr="008A4748">
        <w:t xml:space="preserve"> Romania</w:t>
      </w:r>
      <w:r w:rsidR="000F556F" w:rsidRPr="008A4748">
        <w:t xml:space="preserve"> and</w:t>
      </w:r>
      <w:r w:rsidR="00094153" w:rsidRPr="008A4748">
        <w:t xml:space="preserve"> Slovakia</w:t>
      </w:r>
      <w:r w:rsidRPr="008A4748">
        <w:t xml:space="preserve"> </w:t>
      </w:r>
      <w:r w:rsidR="0083747E" w:rsidRPr="008A4748">
        <w:fldChar w:fldCharType="begin"/>
      </w:r>
      <w:r w:rsidR="0083747E" w:rsidRPr="008A4748">
        <w:instrText xml:space="preserve"> ADDIN EN.CITE &lt;EndNote&gt;&lt;Cite&gt;&lt;Author&gt;EURL for Fish and Crustacean Diseases&lt;/Author&gt;&lt;Year&gt;2022&lt;/Year&gt;&lt;RecNum&gt;48973&lt;/RecNum&gt;&lt;DisplayText&gt;(EURL for Fish and Crustacean Diseases 2022)&lt;/DisplayText&gt;&lt;record&gt;&lt;rec-number&gt;48973&lt;/rec-number&gt;&lt;foreign-keys&gt;&lt;key app="EN" db-id="pst5rtr92wfa9cexzel59affvp5zwtats0wa" timestamp="1701834043" guid="9f3593b3-3a18-4c6d-9381-ca0ca5790774"&gt;48973&lt;/key&gt;&lt;/foreign-keys&gt;&lt;ref-type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2021&lt;/title&gt;&lt;/titles&gt;&lt;pages&gt;1-78&lt;/pages&gt;&lt;dates&gt;&lt;year&gt;2022&lt;/year&gt;&lt;pub-dates&gt;&lt;date&gt;6 December 2023&lt;/date&gt;&lt;/pub-dates&gt;&lt;/dates&gt;&lt;pub-location&gt;Lyngby, Denmark&lt;/pub-location&gt;&lt;publisher&gt;Technical University of Denmark&lt;/publisher&gt;&lt;orig-pub&gt;\\ACT001CL04FS07\BIOSECURITYDATA$\E Library\Animal Catalogue\E\EURL 2022 EN25303.pdf&lt;/orig-pub&gt;&lt;label&gt;25303&lt;/label&gt;&lt;urls&gt;&lt;/urls&gt;&lt;electronic-resource-num&gt;file:///C:/Users/BM0065/Downloads/Report-on-Survey-and-Diagnosis-of-Fish-Diseases-in-Europe-2021%20(1).pdf&lt;/electronic-resource-num&gt;&lt;/record&gt;&lt;/Cite&gt;&lt;/EndNote&gt;</w:instrText>
      </w:r>
      <w:r w:rsidR="0083747E" w:rsidRPr="008A4748">
        <w:fldChar w:fldCharType="separate"/>
      </w:r>
      <w:r w:rsidR="0083747E" w:rsidRPr="008A4748">
        <w:rPr>
          <w:noProof/>
        </w:rPr>
        <w:t>(EURL for Fish and Crustacean Diseases 2022)</w:t>
      </w:r>
      <w:r w:rsidR="0083747E" w:rsidRPr="008A4748">
        <w:fldChar w:fldCharType="end"/>
      </w:r>
      <w:r>
        <w:t>.</w:t>
      </w:r>
    </w:p>
    <w:p w14:paraId="47C3360A" w14:textId="0417EC35" w:rsidR="00F04C87" w:rsidRDefault="00F04C87" w:rsidP="00F04C87">
      <w:r>
        <w:t xml:space="preserve">CyHV-3 and CyHV-1 have not been recorded in Australia; however, CyHV-2 has been detected in farmed and wild </w:t>
      </w:r>
      <w:r w:rsidRPr="00363B62">
        <w:rPr>
          <w:i/>
          <w:iCs/>
        </w:rPr>
        <w:t>C</w:t>
      </w:r>
      <w:r>
        <w:rPr>
          <w:i/>
          <w:iCs/>
        </w:rPr>
        <w:t>. </w:t>
      </w:r>
      <w:r w:rsidRPr="00363B62">
        <w:rPr>
          <w:i/>
          <w:iCs/>
        </w:rPr>
        <w:t>auratus</w:t>
      </w:r>
      <w:r w:rsidR="00452FBF">
        <w:rPr>
          <w:i/>
          <w:iCs/>
        </w:rPr>
        <w:t xml:space="preserve"> </w:t>
      </w:r>
      <w:r w:rsidR="00452FBF" w:rsidRPr="00452FBF">
        <w:t>(goldfish)</w:t>
      </w:r>
      <w:r>
        <w:t xml:space="preserve"> populations in Australia </w:t>
      </w:r>
      <w:r w:rsidR="00D6271F">
        <w:fldChar w:fldCharType="begin"/>
      </w:r>
      <w:r w:rsidR="00D6271F">
        <w:instrText xml:space="preserve"> ADDIN EN.CITE &lt;EndNote&gt;&lt;Cite&gt;&lt;Author&gt;Becker&lt;/Author&gt;&lt;Year&gt;2014&lt;/Year&gt;&lt;RecNum&gt;22451&lt;/RecNum&gt;&lt;IDText&gt;23077&lt;/IDText&gt;&lt;DisplayText&gt;(Becker et al. 2014)&lt;/DisplayText&gt;&lt;record&gt;&lt;rec-number&gt;22451&lt;/rec-number&gt;&lt;foreign-keys&gt;&lt;key app="EN" db-id="pst5rtr92wfa9cexzel59affvp5zwtats0wa" timestamp="1691624713" guid="2c5f389f-d0c0-46ad-9722-5b1ce159e22e"&gt;22451&lt;/key&gt;&lt;/foreign-keys&gt;&lt;ref-type name="Journal Article"&gt;17&lt;/ref-type&gt;&lt;contributors&gt;&lt;authors&gt;&lt;author&gt;Becker, J. A.&lt;/author&gt;&lt;author&gt;Tweedie, A.&lt;/author&gt;&lt;author&gt;Rimmer, A.&lt;/author&gt;&lt;author&gt;Landos, M.&lt;/author&gt;&lt;author&gt;Lintermans, M.&lt;/author&gt;&lt;author&gt;Whittington, R. J.&lt;/author&gt;&lt;/authors&gt;&lt;/contributors&gt;&lt;titles&gt;&lt;title&gt;Incursions of Cyprinid herpesvirus 2 in goldfish populations in Australia despite quarantine practices&lt;/title&gt;&lt;secondary-title&gt;Aquaculture&lt;/secondary-title&gt;&lt;/titles&gt;&lt;periodical&gt;&lt;full-title&gt;Aquaculture&lt;/full-title&gt;&lt;/periodical&gt;&lt;pages&gt;53-59&lt;/pages&gt;&lt;volume&gt;432&lt;/volume&gt;&lt;keywords&gt;&lt;keyword&gt;Herpes&lt;/keyword&gt;&lt;keyword&gt;Virus&lt;/keyword&gt;&lt;keyword&gt;Goldfish&lt;/keyword&gt;&lt;keyword&gt;Biosecurity&lt;/keyword&gt;&lt;keyword&gt;Quarantine policy&lt;/keyword&gt;&lt;keyword&gt;Wild fish&lt;/keyword&gt;&lt;/keywords&gt;&lt;dates&gt;&lt;year&gt;2014&lt;/year&gt;&lt;/dates&gt;&lt;orig-pub&gt;\\ACT001CL04FS07\BIOSECURITYDATA$\E Library\Animal Catalogue\B\Becker et al 2014 EN23077.pdf&lt;/orig-pub&gt;&lt;isbn&gt;0044-8486&lt;/isbn&gt;&lt;label&gt;23077&lt;/label&gt;&lt;urls&gt;&lt;related-urls&gt;&lt;url&gt;https://www.sciencedirect.com/science/article/pii/S0044848614001860&lt;/url&gt;&lt;/related-urls&gt;&lt;/urls&gt;&lt;custom1&gt;Sturgeon_YGC&lt;/custom1&gt;&lt;electronic-resource-num&gt;https://doi.org/10.1016/j.aquaculture.2014.04.020&lt;/electronic-resource-num&gt;&lt;/record&gt;&lt;/Cite&gt;&lt;/EndNote&gt;</w:instrText>
      </w:r>
      <w:r w:rsidR="00D6271F">
        <w:fldChar w:fldCharType="separate"/>
      </w:r>
      <w:r w:rsidR="00D6271F">
        <w:rPr>
          <w:noProof/>
        </w:rPr>
        <w:t>(Becker et al. 2014)</w:t>
      </w:r>
      <w:r w:rsidR="00D6271F">
        <w:fldChar w:fldCharType="end"/>
      </w:r>
      <w:r>
        <w:t>.</w:t>
      </w:r>
    </w:p>
    <w:p w14:paraId="26FD0902" w14:textId="77777777" w:rsidR="00F04C87" w:rsidRPr="00200122" w:rsidRDefault="00F04C87" w:rsidP="00F04C87">
      <w:pPr>
        <w:pStyle w:val="Heading5"/>
      </w:pPr>
      <w:r w:rsidRPr="00F04C87">
        <w:t>Prevalence</w:t>
      </w:r>
    </w:p>
    <w:p w14:paraId="6286E975" w14:textId="255EED18" w:rsidR="008E48B8" w:rsidRDefault="008E48B8" w:rsidP="008E48B8">
      <w:pPr>
        <w:pStyle w:val="Heading6"/>
      </w:pPr>
      <w:r>
        <w:t>Sturgeon</w:t>
      </w:r>
    </w:p>
    <w:p w14:paraId="544F505E" w14:textId="2EA87E01" w:rsidR="00F04C87" w:rsidRDefault="00F04C87" w:rsidP="00F04C87">
      <w:r>
        <w:t xml:space="preserve">A survey of fish farms in Poland with a known history of CyHV-3 infection in </w:t>
      </w:r>
      <w:r w:rsidRPr="00D06715">
        <w:rPr>
          <w:rStyle w:val="Emphasis"/>
        </w:rPr>
        <w:t>C.</w:t>
      </w:r>
      <w:r>
        <w:rPr>
          <w:rStyle w:val="Emphasis"/>
        </w:rPr>
        <w:t> </w:t>
      </w:r>
      <w:r w:rsidRPr="00D06715">
        <w:rPr>
          <w:rStyle w:val="Emphasis"/>
        </w:rPr>
        <w:t>carpio</w:t>
      </w:r>
      <w:r>
        <w:t xml:space="preserve"> or </w:t>
      </w:r>
      <w:r w:rsidRPr="00D06715">
        <w:rPr>
          <w:rStyle w:val="Emphasis"/>
        </w:rPr>
        <w:t>C.</w:t>
      </w:r>
      <w:r>
        <w:rPr>
          <w:rStyle w:val="Emphasis"/>
        </w:rPr>
        <w:t> </w:t>
      </w:r>
      <w:r w:rsidRPr="00D06715">
        <w:rPr>
          <w:rStyle w:val="Emphasis"/>
        </w:rPr>
        <w:t>carpio</w:t>
      </w:r>
      <w:r>
        <w:rPr>
          <w:rStyle w:val="Emphasis"/>
        </w:rPr>
        <w:t> koi</w:t>
      </w:r>
      <w:r>
        <w:t>, detected CyHV-3 by PCR in 60% (</w:t>
      </w:r>
      <w:r w:rsidR="00BD5769">
        <w:t>n=</w:t>
      </w:r>
      <w:r>
        <w:t xml:space="preserve">15) of </w:t>
      </w:r>
      <w:r w:rsidRPr="00FE1348">
        <w:rPr>
          <w:i/>
          <w:iCs/>
        </w:rPr>
        <w:t>A</w:t>
      </w:r>
      <w:r>
        <w:rPr>
          <w:i/>
          <w:iCs/>
        </w:rPr>
        <w:t>. </w:t>
      </w:r>
      <w:r w:rsidRPr="00FE1348">
        <w:rPr>
          <w:i/>
          <w:iCs/>
        </w:rPr>
        <w:t>gueldenstaedtii</w:t>
      </w:r>
      <w:r>
        <w:t xml:space="preserve"> and in 28% (</w:t>
      </w:r>
      <w:r w:rsidR="00BD5769">
        <w:t>n=</w:t>
      </w:r>
      <w:r>
        <w:t xml:space="preserve">14) of </w:t>
      </w:r>
      <w:r w:rsidRPr="00FE1348">
        <w:rPr>
          <w:i/>
          <w:iCs/>
        </w:rPr>
        <w:t>A.</w:t>
      </w:r>
      <w:r>
        <w:rPr>
          <w:i/>
          <w:iCs/>
        </w:rPr>
        <w:t> </w:t>
      </w:r>
      <w:r w:rsidRPr="00FE1348">
        <w:rPr>
          <w:i/>
          <w:iCs/>
        </w:rPr>
        <w:t>oxyrinchus</w:t>
      </w:r>
      <w:r>
        <w:rPr>
          <w:i/>
          <w:iCs/>
        </w:rPr>
        <w:t xml:space="preserve"> </w:t>
      </w:r>
      <w:r w:rsidR="00D6271F">
        <w:fldChar w:fldCharType="begin"/>
      </w:r>
      <w:r w:rsidR="00D6271F">
        <w:instrText xml:space="preserve"> ADDIN EN.CITE &lt;EndNote&gt;&lt;Cite&gt;&lt;Author&gt;Kempter&lt;/Author&gt;&lt;Year&gt;2009&lt;/Year&gt;&lt;RecNum&gt;46578&lt;/RecNum&gt;&lt;IDText&gt;23078&lt;/IDText&gt;&lt;DisplayText&gt;(Kempter et al. 2009)&lt;/DisplayText&gt;&lt;record&gt;&lt;rec-number&gt;46578&lt;/rec-number&gt;&lt;foreign-keys&gt;&lt;key app="EN" db-id="pst5rtr92wfa9cexzel59affvp5zwtats0wa" timestamp="1691628178" guid="627d762a-d3db-4272-a76c-6574bc615440"&gt;46578&lt;/key&gt;&lt;/foreign-keys&gt;&lt;ref-type name="Journal Article"&gt;17&lt;/ref-type&gt;&lt;contributors&gt;&lt;authors&gt;&lt;author&gt;Kempter,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D6271F">
        <w:fldChar w:fldCharType="separate"/>
      </w:r>
      <w:r w:rsidR="00D6271F">
        <w:rPr>
          <w:noProof/>
        </w:rPr>
        <w:t>(Kempter et al. 2009)</w:t>
      </w:r>
      <w:r w:rsidR="00D6271F">
        <w:fldChar w:fldCharType="end"/>
      </w:r>
      <w:r>
        <w:t>.</w:t>
      </w:r>
    </w:p>
    <w:p w14:paraId="6F064F46" w14:textId="62B597BF" w:rsidR="008E48B8" w:rsidRDefault="008E48B8" w:rsidP="008E48B8">
      <w:pPr>
        <w:pStyle w:val="Heading6"/>
      </w:pPr>
      <w:r>
        <w:t>Carp</w:t>
      </w:r>
    </w:p>
    <w:p w14:paraId="7D12F824" w14:textId="4655D8BA" w:rsidR="004C2D54" w:rsidRDefault="00F04C87" w:rsidP="00F04C87">
      <w:r w:rsidRPr="00C12C4C">
        <w:t>There are limited publi</w:t>
      </w:r>
      <w:r>
        <w:t xml:space="preserve">cations about CyHV-3 </w:t>
      </w:r>
      <w:r w:rsidRPr="00C12C4C">
        <w:t xml:space="preserve">prevalence in farmed </w:t>
      </w:r>
      <w:r>
        <w:t xml:space="preserve">or wild </w:t>
      </w:r>
      <w:r w:rsidRPr="00C12C4C">
        <w:t>populations of carp</w:t>
      </w:r>
      <w:r>
        <w:t xml:space="preserve">. In fishponds, morbidity of affected carp populations can be 100% </w:t>
      </w:r>
      <w:r w:rsidR="00D6271F">
        <w:fldChar w:fldCharType="begin">
          <w:fldData xml:space="preserve">PEVuZE5vdGU+PENpdGU+PEF1dGhvcj5CcmV0emluZ2VyPC9BdXRob3I+PFllYXI+MTk5OTwvWWVh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</w:fldData>
        </w:fldChar>
      </w:r>
      <w:r w:rsidR="00D6271F">
        <w:instrText xml:space="preserve"> ADDIN EN.CITE </w:instrText>
      </w:r>
      <w:r w:rsidR="00D6271F">
        <w:fldChar w:fldCharType="begin">
          <w:fldData xml:space="preserve">PEVuZE5vdGU+PENpdGU+PEF1dGhvcj5CcmV0emluZ2VyPC9BdXRob3I+PFllYXI+MTk5OTwvWWVh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</w:fldData>
        </w:fldChar>
      </w:r>
      <w:r w:rsidR="00D6271F">
        <w:instrText xml:space="preserve"> ADDIN EN.CITE.DATA </w:instrText>
      </w:r>
      <w:r w:rsidR="00D6271F">
        <w:fldChar w:fldCharType="end"/>
      </w:r>
      <w:r w:rsidR="00D6271F">
        <w:fldChar w:fldCharType="separate"/>
      </w:r>
      <w:r w:rsidR="00D6271F">
        <w:rPr>
          <w:noProof/>
        </w:rPr>
        <w:t>(Bretzinger et al. 1999; Haenen et al. 2004)</w:t>
      </w:r>
      <w:r w:rsidR="00D6271F">
        <w:fldChar w:fldCharType="end"/>
      </w:r>
      <w:r>
        <w:t xml:space="preserve">. A study on the </w:t>
      </w:r>
      <w:r w:rsidRPr="00E77A2B">
        <w:t xml:space="preserve">prevalence of </w:t>
      </w:r>
      <w:r>
        <w:t xml:space="preserve">CyHV-3 in </w:t>
      </w:r>
      <w:r w:rsidRPr="00D06715">
        <w:rPr>
          <w:rStyle w:val="Emphasis"/>
        </w:rPr>
        <w:t>C.</w:t>
      </w:r>
      <w:r>
        <w:rPr>
          <w:rStyle w:val="Emphasis"/>
        </w:rPr>
        <w:t> </w:t>
      </w:r>
      <w:r w:rsidRPr="00D06715">
        <w:rPr>
          <w:rStyle w:val="Emphasis"/>
        </w:rPr>
        <w:t>carpio</w:t>
      </w:r>
      <w:r>
        <w:t xml:space="preserve"> using</w:t>
      </w:r>
      <w:r w:rsidRPr="00962407">
        <w:t xml:space="preserve"> </w:t>
      </w:r>
      <w:r>
        <w:t xml:space="preserve">enzyme linked immunosorbent assay </w:t>
      </w:r>
      <w:r w:rsidRPr="00962407">
        <w:t xml:space="preserve">antibody testing </w:t>
      </w:r>
      <w:r>
        <w:t>found</w:t>
      </w:r>
      <w:r w:rsidRPr="00E77A2B">
        <w:t xml:space="preserve"> </w:t>
      </w:r>
      <w:r>
        <w:t xml:space="preserve">CyHV-3 </w:t>
      </w:r>
      <w:r w:rsidRPr="00962407">
        <w:t>antibod</w:t>
      </w:r>
      <w:r>
        <w:t xml:space="preserve">ies </w:t>
      </w:r>
      <w:r w:rsidRPr="00E77A2B">
        <w:t xml:space="preserve">in </w:t>
      </w:r>
      <w:r>
        <w:t>4% (</w:t>
      </w:r>
      <w:r w:rsidR="00BD5769">
        <w:t>n=</w:t>
      </w:r>
      <w:r w:rsidRPr="00CB6EC8">
        <w:t xml:space="preserve">82) </w:t>
      </w:r>
      <w:r>
        <w:t xml:space="preserve">of </w:t>
      </w:r>
      <w:r w:rsidRPr="00CB6EC8">
        <w:t xml:space="preserve">English and Welsh fish farms and in </w:t>
      </w:r>
      <w:r>
        <w:t>37% (</w:t>
      </w:r>
      <w:r w:rsidR="00BD5769">
        <w:t>n=</w:t>
      </w:r>
      <w:r w:rsidRPr="00CB6EC8">
        <w:t>71</w:t>
      </w:r>
      <w:r>
        <w:t>)</w:t>
      </w:r>
      <w:r w:rsidRPr="00CB6EC8">
        <w:t xml:space="preserve"> </w:t>
      </w:r>
      <w:r>
        <w:t xml:space="preserve">of </w:t>
      </w:r>
      <w:r w:rsidR="000341B3">
        <w:t>‘</w:t>
      </w:r>
      <w:r w:rsidRPr="00CB6EC8">
        <w:t>high-risk</w:t>
      </w:r>
      <w:r w:rsidR="000341B3">
        <w:t>’</w:t>
      </w:r>
      <w:r w:rsidRPr="00CB6EC8">
        <w:t xml:space="preserve"> fisheries from within England and Wales</w:t>
      </w:r>
      <w:r>
        <w:t xml:space="preserve"> </w:t>
      </w:r>
      <w:r w:rsidR="00D6271F">
        <w:fldChar w:fldCharType="begin"/>
      </w:r>
      <w:r w:rsidR="00D6271F">
        <w:instrText xml:space="preserve"> ADDIN EN.CITE &lt;EndNote&gt;&lt;Cite&gt;&lt;Author&gt;Taylor&lt;/Author&gt;&lt;Year&gt;2010&lt;/Year&gt;&lt;RecNum&gt;46788&lt;/RecNum&gt;&lt;IDText&gt;23092&lt;/IDText&gt;&lt;DisplayText&gt;(Taylor et al. 2010a)&lt;/DisplayText&gt;&lt;record&gt;&lt;rec-number&gt;46788&lt;/rec-number&gt;&lt;foreign-keys&gt;&lt;key app="EN" db-id="pst5rtr92wfa9cexzel59affvp5zwtats0wa" timestamp="1691628209" guid="b47df611-9250-46f0-9b9e-5456c82635f3"&gt;46788&lt;/key&gt;&lt;/foreign-keys&gt;&lt;ref-type name="Journal Article"&gt;17&lt;/ref-type&gt;&lt;contributors&gt;&lt;authors&gt;&lt;author&gt;Taylor, N. G.&lt;/author&gt;&lt;author&gt;Dixon, P. F.&lt;/author&gt;&lt;author&gt;Jeffery, K. R.&lt;/author&gt;&lt;author&gt;Peeler, E. J.&lt;/author&gt;&lt;author&gt;Denham, K. L.&lt;/author&gt;&lt;author&gt;Way, K.&lt;/author&gt;&lt;/authors&gt;&lt;/contributors&gt;&lt;titles&gt;&lt;title&gt;Koi herpesvirus: distribution and prospects for control in England and Wales&lt;/title&gt;&lt;secondary-title&gt;Journal of fish diseases&lt;/secondary-title&gt;&lt;/titles&gt;&lt;periodical&gt;&lt;full-title&gt;Journal of Fish Diseases&lt;/full-title&gt;&lt;/periodical&gt;&lt;pages&gt;221-30&lt;/pages&gt;&lt;volume&gt;33&lt;/volume&gt;&lt;number&gt;3&lt;/number&gt;&lt;keywords&gt;&lt;keyword&gt;Animals&lt;/keyword&gt;&lt;keyword&gt;Antibodies, Viral/blood&lt;/keyword&gt;&lt;keyword&gt;Asia, Southeastern&lt;/keyword&gt;&lt;keyword&gt;Carps/*virology&lt;/keyword&gt;&lt;keyword&gt;England/epidemiology&lt;/keyword&gt;&lt;keyword&gt;Enzyme-Linked Immunosorbent Assay/veterinary&lt;/keyword&gt;&lt;keyword&gt;Fish Diseases/*epidemiology/prevention &amp;amp; control/virology&lt;/keyword&gt;&lt;keyword&gt;Fisheries&lt;/keyword&gt;&lt;keyword&gt;Herpesviridae/*physiology&lt;/keyword&gt;&lt;keyword&gt;Herpesviridae Infections/prevention &amp;amp; control/*veterinary/virology&lt;/keyword&gt;&lt;keyword&gt;Reproducibility of Results&lt;/keyword&gt;&lt;keyword&gt;Wales/epidemiology&lt;/keyword&gt;&lt;/keywords&gt;&lt;dates&gt;&lt;year&gt;2010&lt;/year&gt;&lt;/dates&gt;&lt;orig-pub&gt;\\ACT001CL04FS07\BIOSECURITYDATA$\E Library\Animal Catalogue\T\Taylor et al 2010 EN23092.pdf&lt;/orig-pub&gt;&lt;isbn&gt;0140-7775&lt;/isbn&gt;&lt;label&gt;23092&lt;/label&gt;&lt;urls&gt;&lt;/urls&gt;&lt;custom1&gt;Sturgeon_YGC&lt;/custom1&gt;&lt;electronic-resource-num&gt;https://doi.org/10.1111/j.1365-2761.2009.01111.x&lt;/electronic-resource-num&gt;&lt;/record&gt;&lt;/Cite&gt;&lt;/EndNote&gt;</w:instrText>
      </w:r>
      <w:r w:rsidR="00D6271F">
        <w:fldChar w:fldCharType="separate"/>
      </w:r>
      <w:r w:rsidR="00D6271F">
        <w:rPr>
          <w:noProof/>
        </w:rPr>
        <w:t>(Taylor et al. 2010a)</w:t>
      </w:r>
      <w:r w:rsidR="00D6271F">
        <w:fldChar w:fldCharType="end"/>
      </w:r>
      <w:r w:rsidRPr="00CB6EC8">
        <w:t xml:space="preserve">. The study also detected </w:t>
      </w:r>
      <w:r>
        <w:t>CyHV-3</w:t>
      </w:r>
      <w:r w:rsidRPr="00CB6EC8">
        <w:t xml:space="preserve"> in </w:t>
      </w:r>
      <w:r>
        <w:t>50% (</w:t>
      </w:r>
      <w:r w:rsidR="00BD5769">
        <w:t>n=</w:t>
      </w:r>
      <w:r w:rsidRPr="00CB6EC8">
        <w:t>12</w:t>
      </w:r>
      <w:r>
        <w:t>) of</w:t>
      </w:r>
      <w:r w:rsidRPr="00CB6EC8">
        <w:t xml:space="preserve"> consignments of imported </w:t>
      </w:r>
      <w:r w:rsidRPr="00D06715">
        <w:rPr>
          <w:rStyle w:val="Emphasis"/>
        </w:rPr>
        <w:t>C.</w:t>
      </w:r>
      <w:r>
        <w:rPr>
          <w:rStyle w:val="Emphasis"/>
        </w:rPr>
        <w:t> </w:t>
      </w:r>
      <w:r w:rsidRPr="00D06715">
        <w:rPr>
          <w:rStyle w:val="Emphasis"/>
        </w:rPr>
        <w:t>carpio</w:t>
      </w:r>
      <w:r>
        <w:t> </w:t>
      </w:r>
      <w:r w:rsidRPr="00AE4E3F">
        <w:rPr>
          <w:rStyle w:val="Emphasis"/>
        </w:rPr>
        <w:t>koi</w:t>
      </w:r>
      <w:r>
        <w:t xml:space="preserve"> </w:t>
      </w:r>
      <w:r w:rsidRPr="00CB6EC8">
        <w:t xml:space="preserve">from </w:t>
      </w:r>
      <w:r>
        <w:t>7</w:t>
      </w:r>
      <w:r w:rsidRPr="00CB6EC8">
        <w:t xml:space="preserve"> countries</w:t>
      </w:r>
      <w:r>
        <w:t xml:space="preserve"> in </w:t>
      </w:r>
      <w:r w:rsidR="00AD4CA9">
        <w:t>S</w:t>
      </w:r>
      <w:r>
        <w:t>outheast Asia</w:t>
      </w:r>
      <w:r w:rsidRPr="00CB6EC8">
        <w:t xml:space="preserve"> </w:t>
      </w:r>
      <w:r w:rsidR="00D6271F">
        <w:fldChar w:fldCharType="begin"/>
      </w:r>
      <w:r w:rsidR="00D6271F">
        <w:instrText xml:space="preserve"> ADDIN EN.CITE &lt;EndNote&gt;&lt;Cite&gt;&lt;Author&gt;Taylor&lt;/Author&gt;&lt;Year&gt;2010&lt;/Year&gt;&lt;RecNum&gt;46788&lt;/RecNum&gt;&lt;IDText&gt;23092&lt;/IDText&gt;&lt;DisplayText&gt;(Taylor et al. 2010a)&lt;/DisplayText&gt;&lt;record&gt;&lt;rec-number&gt;46788&lt;/rec-number&gt;&lt;foreign-keys&gt;&lt;key app="EN" db-id="pst5rtr92wfa9cexzel59affvp5zwtats0wa" timestamp="1691628209" guid="b47df611-9250-46f0-9b9e-5456c82635f3"&gt;46788&lt;/key&gt;&lt;/foreign-keys&gt;&lt;ref-type name="Journal Article"&gt;17&lt;/ref-type&gt;&lt;contributors&gt;&lt;authors&gt;&lt;author&gt;Taylor, N. G.&lt;/author&gt;&lt;author&gt;Dixon, P. F.&lt;/author&gt;&lt;author&gt;Jeffery, K. R.&lt;/author&gt;&lt;author&gt;Peeler, E. J.&lt;/author&gt;&lt;author&gt;Denham, K. L.&lt;/author&gt;&lt;author&gt;Way, K.&lt;/author&gt;&lt;/authors&gt;&lt;/contributors&gt;&lt;titles&gt;&lt;title&gt;Koi herpesvirus: distribution and prospects for control in England and Wales&lt;/title&gt;&lt;secondary-title&gt;Journal of fish diseases&lt;/secondary-title&gt;&lt;/titles&gt;&lt;periodical&gt;&lt;full-title&gt;Journal of Fish Diseases&lt;/full-title&gt;&lt;/periodical&gt;&lt;pages&gt;221-30&lt;/pages&gt;&lt;volume&gt;33&lt;/volume&gt;&lt;number&gt;3&lt;/number&gt;&lt;keywords&gt;&lt;keyword&gt;Animals&lt;/keyword&gt;&lt;keyword&gt;Antibodies, Viral/blood&lt;/keyword&gt;&lt;keyword&gt;Asia, Southeastern&lt;/keyword&gt;&lt;keyword&gt;Carps/*virology&lt;/keyword&gt;&lt;keyword&gt;England/epidemiology&lt;/keyword&gt;&lt;keyword&gt;Enzyme-Linked Immunosorbent Assay/veterinary&lt;/keyword&gt;&lt;keyword&gt;Fish Diseases/*epidemiology/prevention &amp;amp; control/virology&lt;/keyword&gt;&lt;keyword&gt;Fisheries&lt;/keyword&gt;&lt;keyword&gt;Herpesviridae/*physiology&lt;/keyword&gt;&lt;keyword&gt;Herpesviridae Infections/prevention &amp;amp; control/*veterinary/virology&lt;/keyword&gt;&lt;keyword&gt;Reproducibility of Results&lt;/keyword&gt;&lt;keyword&gt;Wales/epidemiology&lt;/keyword&gt;&lt;/keywords&gt;&lt;dates&gt;&lt;year&gt;2010&lt;/year&gt;&lt;/dates&gt;&lt;orig-pub&gt;\\ACT001CL04FS07\BIOSECURITYDATA$\E Library\Animal Catalogue\T\Taylor et al 2010 EN23092.pdf&lt;/orig-pub&gt;&lt;isbn&gt;0140-7775&lt;/isbn&gt;&lt;label&gt;23092&lt;/label&gt;&lt;urls&gt;&lt;/urls&gt;&lt;custom1&gt;Sturgeon_YGC&lt;/custom1&gt;&lt;electronic-resource-num&gt;https://doi.org/10.1111/j.1365-2761.2009.01111.x&lt;/electronic-resource-num&gt;&lt;/record&gt;&lt;/Cite&gt;&lt;/EndNote&gt;</w:instrText>
      </w:r>
      <w:r w:rsidR="00D6271F">
        <w:fldChar w:fldCharType="separate"/>
      </w:r>
      <w:r w:rsidR="00D6271F">
        <w:rPr>
          <w:noProof/>
        </w:rPr>
        <w:t>(Taylor et al. 2010a)</w:t>
      </w:r>
      <w:r w:rsidR="00D6271F">
        <w:fldChar w:fldCharType="end"/>
      </w:r>
      <w:r w:rsidRPr="00CB6EC8">
        <w:t>.</w:t>
      </w:r>
      <w:r>
        <w:t xml:space="preserve"> A PCR survey for CyHV-3 in wild </w:t>
      </w:r>
      <w:r w:rsidRPr="00D06715">
        <w:rPr>
          <w:rStyle w:val="Emphasis"/>
        </w:rPr>
        <w:t>C.</w:t>
      </w:r>
      <w:r>
        <w:rPr>
          <w:rStyle w:val="Emphasis"/>
        </w:rPr>
        <w:t> </w:t>
      </w:r>
      <w:r w:rsidRPr="00D06715">
        <w:rPr>
          <w:rStyle w:val="Emphasis"/>
        </w:rPr>
        <w:t>carpio</w:t>
      </w:r>
      <w:r>
        <w:t xml:space="preserve"> was conducted in Lake Biwa, Japan in 2006 and 31% (</w:t>
      </w:r>
      <w:r w:rsidR="00BD5769">
        <w:t>n=</w:t>
      </w:r>
      <w:r>
        <w:t xml:space="preserve">58) of fish &gt;300 mm tested positive </w:t>
      </w:r>
      <w:r w:rsidR="00D6271F">
        <w:fldChar w:fldCharType="begin">
          <w:fldData xml:space="preserve">PEVuZE5vdGU+PENpdGU+PEF1dGhvcj5VY2hpaTwvQXV0aG9yPjxZZWFyPjIwMDk8L1llYXI+PFJl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</w:fldData>
        </w:fldChar>
      </w:r>
      <w:r w:rsidR="00D6271F">
        <w:instrText xml:space="preserve"> ADDIN EN.CITE </w:instrText>
      </w:r>
      <w:r w:rsidR="00D6271F">
        <w:fldChar w:fldCharType="begin">
          <w:fldData xml:space="preserve">PEVuZE5vdGU+PENpdGU+PEF1dGhvcj5VY2hpaTwvQXV0aG9yPjxZZWFyPjIwMDk8L1llYXI+PFJl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</w:fldData>
        </w:fldChar>
      </w:r>
      <w:r w:rsidR="00D6271F">
        <w:instrText xml:space="preserve"> ADDIN EN.CITE.DATA </w:instrText>
      </w:r>
      <w:r w:rsidR="00D6271F">
        <w:fldChar w:fldCharType="end"/>
      </w:r>
      <w:r w:rsidR="00D6271F">
        <w:fldChar w:fldCharType="separate"/>
      </w:r>
      <w:r w:rsidR="00D6271F">
        <w:rPr>
          <w:noProof/>
        </w:rPr>
        <w:t>(Uchii et al. 2009)</w:t>
      </w:r>
      <w:r w:rsidR="00D6271F">
        <w:fldChar w:fldCharType="end"/>
      </w:r>
      <w:r>
        <w:t>.</w:t>
      </w:r>
      <w:r w:rsidRPr="00C12C4C">
        <w:t xml:space="preserve"> </w:t>
      </w:r>
      <w:r>
        <w:t>Serological testing of the same fish population revealed 54% (</w:t>
      </w:r>
      <w:r w:rsidR="00BD5769">
        <w:t>n=</w:t>
      </w:r>
      <w:r>
        <w:t xml:space="preserve">61) of fish &gt;300 mm were positive for CyHV-3 antibodies suggesting they had survived a known outbreak 2 years prior </w:t>
      </w:r>
      <w:r w:rsidR="00D6271F">
        <w:fldChar w:fldCharType="begin">
          <w:fldData xml:space="preserve">PEVuZE5vdGU+PENpdGU+PEF1dGhvcj5VY2hpaTwvQXV0aG9yPjxZZWFyPjIwMDk8L1llYXI+PFJl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</w:fldData>
        </w:fldChar>
      </w:r>
      <w:r w:rsidR="00D6271F">
        <w:instrText xml:space="preserve"> ADDIN EN.CITE </w:instrText>
      </w:r>
      <w:r w:rsidR="00D6271F">
        <w:fldChar w:fldCharType="begin">
          <w:fldData xml:space="preserve">PEVuZE5vdGU+PENpdGU+PEF1dGhvcj5VY2hpaTwvQXV0aG9yPjxZZWFyPjIwMDk8L1llYXI+PFJl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</w:fldData>
        </w:fldChar>
      </w:r>
      <w:r w:rsidR="00D6271F">
        <w:instrText xml:space="preserve"> ADDIN EN.CITE.DATA </w:instrText>
      </w:r>
      <w:r w:rsidR="00D6271F">
        <w:fldChar w:fldCharType="end"/>
      </w:r>
      <w:r w:rsidR="00D6271F">
        <w:fldChar w:fldCharType="separate"/>
      </w:r>
      <w:r w:rsidR="00D6271F">
        <w:rPr>
          <w:noProof/>
        </w:rPr>
        <w:t>(Uchii et al. 2009)</w:t>
      </w:r>
      <w:r w:rsidR="00D6271F">
        <w:fldChar w:fldCharType="end"/>
      </w:r>
      <w:r>
        <w:t>. Screening of carp collected from farms in Croatia as part of a national surveillance program detected CyHV-3 at a prevalence of 6% (</w:t>
      </w:r>
      <w:r w:rsidR="00BD5769">
        <w:t>n=</w:t>
      </w:r>
      <w:r>
        <w:t xml:space="preserve">368 two-fish pools) in 2016 and 0% in 2015 and 2017 </w:t>
      </w:r>
      <w:r w:rsidR="00D6271F">
        <w:fldChar w:fldCharType="begin"/>
      </w:r>
      <w:r w:rsidR="00D6271F">
        <w:instrText xml:space="preserve"> ADDIN EN.CITE &lt;EndNote&gt;&lt;Cite&gt;&lt;Author&gt;Zrncic&lt;/Author&gt;&lt;Year&gt;2020&lt;/Year&gt;&lt;RecNum&gt;45215&lt;/RecNum&gt;&lt;IDText&gt;24544&lt;/IDText&gt;&lt;DisplayText&gt;(Zrncic et al. 2020)&lt;/DisplayText&gt;&lt;record&gt;&lt;rec-number&gt;45215&lt;/rec-number&gt;&lt;foreign-keys&gt;&lt;key app="EN" db-id="pst5rtr92wfa9cexzel59affvp5zwtats0wa" timestamp="1691627953" guid="15b980e8-9d8e-4ce2-86b9-3ecb51722343"&gt;45215&lt;/key&gt;&lt;/foreign-keys&gt;&lt;ref-type name="Journal Article"&gt;17&lt;/ref-type&gt;&lt;contributors&gt;&lt;authors&gt;&lt;author&gt;Zrncic, S.&lt;/author&gt;&lt;author&gt;Oraic, D.&lt;/author&gt;&lt;author&gt;Zupicic, I. G.&lt;/author&gt;&lt;author&gt;Pavlinec, Z.&lt;/author&gt;&lt;author&gt;Brnic, D.&lt;/author&gt;&lt;author&gt;Rogic, Z. A.&lt;/author&gt;&lt;author&gt;Sucec, I.&lt;/author&gt;&lt;author&gt;Steinhagen, D.&lt;/author&gt;&lt;/authors&gt;&lt;/contributors&gt;&lt;titles&gt;&lt;title&gt;Koi herpesvirus and carp edema virus threaten common carp aquaculture in Croatia&lt;/title&gt;&lt;secondary-title&gt;Journal of Fish Diseases&lt;/secondary-title&gt;&lt;/titles&gt;&lt;periodical&gt;&lt;full-title&gt;Journal of Fish Diseases&lt;/full-title&gt;&lt;/periodical&gt;&lt;pages&gt;673-685&lt;/pages&gt;&lt;volume&gt;43&lt;/volume&gt;&lt;dates&gt;&lt;year&gt;2020&lt;/year&gt;&lt;/dates&gt;&lt;orig-pub&gt;\\ACT001CL04FS07\BIOSECURITYDATA$\E Library\Animal Catalogue\Z\Zrnčić et al 2020 EN24544.pdf&lt;/orig-pub&gt;&lt;label&gt;24544&lt;/label&gt;&lt;urls&gt;&lt;/urls&gt;&lt;custom1&gt;sturgeon_BM&lt;/custom1&gt;&lt;electronic-resource-num&gt;http://dx.doi.org/10.1111/jfd.13163&lt;/electronic-resource-num&gt;&lt;/record&gt;&lt;/Cite&gt;&lt;/EndNote&gt;</w:instrText>
      </w:r>
      <w:r w:rsidR="00D6271F">
        <w:fldChar w:fldCharType="separate"/>
      </w:r>
      <w:r w:rsidR="00D6271F">
        <w:rPr>
          <w:noProof/>
        </w:rPr>
        <w:t>(Zrncic et al. 2020)</w:t>
      </w:r>
      <w:r w:rsidR="00D6271F">
        <w:fldChar w:fldCharType="end"/>
      </w:r>
      <w:r>
        <w:t>.</w:t>
      </w:r>
      <w:r w:rsidR="004541C9">
        <w:t xml:space="preserve"> A survey of the</w:t>
      </w:r>
      <w:r w:rsidR="004541C9" w:rsidRPr="004541C9">
        <w:t xml:space="preserve"> prevalence of CyHV-3 in wild populations of fish in Minnesota, </w:t>
      </w:r>
      <w:r w:rsidR="004541C9">
        <w:t>USA was conducted on</w:t>
      </w:r>
      <w:r w:rsidR="004541C9" w:rsidRPr="004541C9">
        <w:t xml:space="preserve"> </w:t>
      </w:r>
      <w:r w:rsidR="004541C9">
        <w:t>5</w:t>
      </w:r>
      <w:r w:rsidR="004541C9" w:rsidRPr="004541C9">
        <w:t xml:space="preserve"> lakes in 2019 </w:t>
      </w:r>
      <w:r w:rsidR="004541C9">
        <w:t xml:space="preserve">and showed </w:t>
      </w:r>
      <w:r w:rsidR="004541C9" w:rsidRPr="004541C9">
        <w:t xml:space="preserve">10–50% </w:t>
      </w:r>
      <w:r w:rsidR="004541C9">
        <w:t xml:space="preserve">(n=730) of </w:t>
      </w:r>
      <w:r w:rsidR="00640C38" w:rsidRPr="00D06715">
        <w:rPr>
          <w:rStyle w:val="Emphasis"/>
        </w:rPr>
        <w:t>C.</w:t>
      </w:r>
      <w:r w:rsidR="00640C38">
        <w:rPr>
          <w:rStyle w:val="Emphasis"/>
        </w:rPr>
        <w:t> </w:t>
      </w:r>
      <w:r w:rsidR="00640C38" w:rsidRPr="00D06715">
        <w:rPr>
          <w:rStyle w:val="Emphasis"/>
        </w:rPr>
        <w:t>carpio</w:t>
      </w:r>
      <w:r w:rsidR="004541C9">
        <w:t xml:space="preserve"> were positive</w:t>
      </w:r>
      <w:r w:rsidR="00A1635E">
        <w:t xml:space="preserve"> for</w:t>
      </w:r>
      <w:r w:rsidR="004541C9">
        <w:t xml:space="preserve"> </w:t>
      </w:r>
      <w:r w:rsidR="004541C9" w:rsidRPr="004541C9">
        <w:t xml:space="preserve">CyHV-3 </w:t>
      </w:r>
      <w:r w:rsidR="004541C9">
        <w:t xml:space="preserve">whereas 0% </w:t>
      </w:r>
      <w:r w:rsidR="004541C9" w:rsidRPr="004541C9">
        <w:t xml:space="preserve">(n=756) </w:t>
      </w:r>
      <w:r w:rsidR="004541C9">
        <w:t xml:space="preserve">of </w:t>
      </w:r>
      <w:r w:rsidR="004541C9" w:rsidRPr="004541C9">
        <w:t xml:space="preserve">28 </w:t>
      </w:r>
      <w:r w:rsidR="004541C9">
        <w:t xml:space="preserve">other native fish </w:t>
      </w:r>
      <w:r w:rsidR="004541C9" w:rsidRPr="004541C9">
        <w:t xml:space="preserve">species </w:t>
      </w:r>
      <w:r w:rsidR="004541C9">
        <w:t xml:space="preserve">tested positive </w:t>
      </w:r>
      <w:r w:rsidR="00533C11">
        <w:fldChar w:fldCharType="begin"/>
      </w:r>
      <w:r w:rsidR="00533C11">
        <w:instrText xml:space="preserve"> ADDIN EN.CITE &lt;EndNote&gt;&lt;Cite&gt;&lt;Author&gt;Tolo&lt;/Author&gt;&lt;Year&gt;2023&lt;/Year&gt;&lt;RecNum&gt;46310&lt;/RecNum&gt;&lt;DisplayText&gt;(Tolo et al. 2023)&lt;/DisplayText&gt;&lt;record&gt;&lt;rec-number&gt;46310&lt;/rec-number&gt;&lt;foreign-keys&gt;&lt;key app="EN" db-id="pst5rtr92wfa9cexzel59affvp5zwtats0wa" timestamp="1691628141" guid="993ce2ba-95e1-4e65-892b-96582e111970"&gt;46310&lt;/key&gt;&lt;/foreign-keys&gt;&lt;ref-type name="Journal Article"&gt;17&lt;/ref-type&gt;&lt;contributors&gt;&lt;authors&gt;&lt;author&gt;Tolo, I.E.&lt;/author&gt;&lt;author&gt;Bajer, P.G.&lt;/author&gt;&lt;author&gt;Mor, S.K.&lt;/author&gt;&lt;author&gt;Phelps, N.B.D.&lt;/author&gt;&lt;/authors&gt;&lt;/contributors&gt;&lt;titles&gt;&lt;title&gt;Disease ecology and host range of Cyprinid herpesvirus 3 (CyHV-3) in CyHV-3 endemic lakes of North America&lt;/title&gt;&lt;secondary-title&gt;Journal of Fish Diseases&lt;/secondary-title&gt;&lt;/titles&gt;&lt;periodical&gt;&lt;full-title&gt;Journal of Fish Diseases&lt;/full-title&gt;&lt;/periodical&gt;&lt;pages&gt;1-18&lt;/pages&gt;&lt;volume&gt;0&lt;/volume&gt;&lt;dates&gt;&lt;year&gt;2023&lt;/year&gt;&lt;/dates&gt;&lt;orig-pub&gt;\\ACT001CL04FS07\BIOSECURITYDATA$\E Library\Animal Catalogue\T\Tolo et al 2023 EN25136.pdf&lt;/orig-pub&gt;&lt;label&gt;25136&lt;/label&gt;&lt;urls&gt;&lt;/urls&gt;&lt;custom1&gt;sturgeon_BM&lt;/custom1&gt;&lt;electronic-resource-num&gt;https://doi.org/10.1111/jfd.13778&lt;/electronic-resource-num&gt;&lt;/record&gt;&lt;/Cite&gt;&lt;/EndNote&gt;</w:instrText>
      </w:r>
      <w:r w:rsidR="00533C11">
        <w:fldChar w:fldCharType="separate"/>
      </w:r>
      <w:r w:rsidR="00533C11">
        <w:rPr>
          <w:noProof/>
        </w:rPr>
        <w:t>(Tolo et al. 2023)</w:t>
      </w:r>
      <w:r w:rsidR="00533C11">
        <w:fldChar w:fldCharType="end"/>
      </w:r>
      <w:r w:rsidR="004541C9" w:rsidRPr="004541C9">
        <w:t>.</w:t>
      </w:r>
    </w:p>
    <w:p w14:paraId="01CAFA4C" w14:textId="63C3B0F1" w:rsidR="00F04C87" w:rsidRDefault="00F04C87" w:rsidP="00F04C87">
      <w:r>
        <w:t>In 2020, CyHV-3 was reported in 4.9% (</w:t>
      </w:r>
      <w:r w:rsidR="00BD5769">
        <w:t>n=</w:t>
      </w:r>
      <w:r w:rsidRPr="009B25CE">
        <w:t>261</w:t>
      </w:r>
      <w:r>
        <w:t>)</w:t>
      </w:r>
      <w:r w:rsidRPr="009B25CE">
        <w:t xml:space="preserve"> </w:t>
      </w:r>
      <w:r>
        <w:t xml:space="preserve">of </w:t>
      </w:r>
      <w:r w:rsidR="00901FF8">
        <w:t xml:space="preserve">farmed </w:t>
      </w:r>
      <w:r>
        <w:t xml:space="preserve">fish </w:t>
      </w:r>
      <w:r w:rsidRPr="009B25CE">
        <w:t xml:space="preserve">samples </w:t>
      </w:r>
      <w:r>
        <w:t>from Croatia and in 1.7% (</w:t>
      </w:r>
      <w:r w:rsidR="00901FF8">
        <w:t>n=</w:t>
      </w:r>
      <w:r>
        <w:t xml:space="preserve">231) of </w:t>
      </w:r>
      <w:r w:rsidRPr="009B25CE">
        <w:t xml:space="preserve">fish farms </w:t>
      </w:r>
      <w:r>
        <w:t xml:space="preserve">in Hungary </w:t>
      </w:r>
      <w:r w:rsidR="00D6271F">
        <w:fldChar w:fldCharType="begin"/>
      </w:r>
      <w:r w:rsidR="00D6271F">
        <w:instrText xml:space="preserve"> ADDIN EN.CITE &lt;EndNote&gt;&lt;Cite&gt;&lt;Author&gt;EURL for Fish and Crustacean Diseases&lt;/Author&gt;&lt;Year&gt;2021&lt;/Year&gt;&lt;RecNum&gt;46284&lt;/RecNum&gt;&lt;IDText&gt;55530&lt;/IDText&gt;&lt;DisplayText&gt;(EURL for Fish and Crustacean Diseases 2021)&lt;/DisplayText&gt;&lt;record&gt;&lt;rec-number&gt;46284&lt;/rec-number&gt;&lt;foreign-keys&gt;&lt;key app="EN" db-id="pst5rtr92wfa9cexzel59affvp5zwtats0wa" timestamp="1691628137" guid="82f30806-c594-410d-a63c-57398765fab0"&gt;46284&lt;/key&gt;&lt;/foreign-keys&gt;&lt;ref-type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D6271F">
        <w:fldChar w:fldCharType="separate"/>
      </w:r>
      <w:r w:rsidR="00D6271F">
        <w:rPr>
          <w:noProof/>
        </w:rPr>
        <w:t>(EURL for Fish and Crustacean Diseases 2021)</w:t>
      </w:r>
      <w:r w:rsidR="00D6271F">
        <w:fldChar w:fldCharType="end"/>
      </w:r>
      <w:r>
        <w:t xml:space="preserve">. </w:t>
      </w:r>
      <w:r w:rsidR="007E6D15" w:rsidRPr="008A4748">
        <w:t>In 2021</w:t>
      </w:r>
      <w:r>
        <w:t xml:space="preserve">, </w:t>
      </w:r>
      <w:r w:rsidR="007E6D15" w:rsidRPr="008A4748">
        <w:t>65</w:t>
      </w:r>
      <w:r w:rsidRPr="00D15E7A">
        <w:t xml:space="preserve"> outbreaks </w:t>
      </w:r>
      <w:r>
        <w:t xml:space="preserve">of KHVD were reported from 9 European countries </w:t>
      </w:r>
      <w:r w:rsidR="0083747E">
        <w:fldChar w:fldCharType="begin"/>
      </w:r>
      <w:r w:rsidR="0083747E">
        <w:instrText xml:space="preserve"> ADDIN EN.CITE &lt;EndNote&gt;&lt;Cite&gt;&lt;Author&gt;EURL for Fish and Crustacean Diseases&lt;/Author&gt;&lt;Year&gt;2022&lt;/Year&gt;&lt;RecNum&gt;48973&lt;/RecNum&gt;&lt;DisplayText&gt;(EURL for Fish and Crustacean Diseases 2022)&lt;/DisplayText&gt;&lt;record&gt;&lt;rec-number&gt;48973&lt;/rec-number&gt;&lt;foreign-keys&gt;&lt;key app="EN" db-id="pst5rtr92wfa9cexzel59affvp5zwtats0wa" timestamp="1701834043" guid="9f3593b3-3a18-4c6d-9381-ca0ca5790774"&gt;48973&lt;/key&gt;&lt;/foreign-keys&gt;&lt;ref-type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2021&lt;/title&gt;&lt;/titles&gt;&lt;pages&gt;1-78&lt;/pages&gt;&lt;dates&gt;&lt;year&gt;2022&lt;/year&gt;&lt;pub-dates&gt;&lt;date&gt;6 December 2023&lt;/date&gt;&lt;/pub-dates&gt;&lt;/dates&gt;&lt;pub-location&gt;Lyngby, Denmark&lt;/pub-location&gt;&lt;publisher&gt;Technical University of Denmark&lt;/publisher&gt;&lt;orig-pub&gt;\\ACT001CL04FS07\BIOSECURITYDATA$\E Library\Animal Catalogue\E\EURL 2022 EN25303.pdf&lt;/orig-pub&gt;&lt;label&gt;25303&lt;/label&gt;&lt;urls&gt;&lt;/urls&gt;&lt;electronic-resource-num&gt;file:///C:/Users/BM0065/Downloads/Report-on-Survey-and-Diagnosis-of-Fish-Diseases-in-Europe-2021%20(1).pdf&lt;/electronic-resource-num&gt;&lt;/record&gt;&lt;/Cite&gt;&lt;/EndNote&gt;</w:instrText>
      </w:r>
      <w:r w:rsidR="0083747E">
        <w:fldChar w:fldCharType="separate"/>
      </w:r>
      <w:r w:rsidR="0083747E">
        <w:rPr>
          <w:noProof/>
        </w:rPr>
        <w:t>(EURL for Fish and Crustacean Diseases 2022)</w:t>
      </w:r>
      <w:r w:rsidR="0083747E">
        <w:fldChar w:fldCharType="end"/>
      </w:r>
      <w:r>
        <w:t>.</w:t>
      </w:r>
    </w:p>
    <w:p w14:paraId="62F0E869" w14:textId="77777777" w:rsidR="00F04C87" w:rsidRDefault="00F04C87" w:rsidP="00F04C87">
      <w:pPr>
        <w:pStyle w:val="Heading5"/>
      </w:pPr>
      <w:r w:rsidRPr="00F04C87">
        <w:t>Mortalities</w:t>
      </w:r>
    </w:p>
    <w:p w14:paraId="6844CC4C" w14:textId="1F93A421" w:rsidR="008E48B8" w:rsidRDefault="008E48B8" w:rsidP="008E48B8">
      <w:pPr>
        <w:pStyle w:val="Heading6"/>
      </w:pPr>
      <w:r>
        <w:t>Sturgeon</w:t>
      </w:r>
    </w:p>
    <w:p w14:paraId="345FDEBA" w14:textId="0E3BFE48" w:rsidR="008E48B8" w:rsidRPr="008E48B8" w:rsidRDefault="008E48B8" w:rsidP="008E48B8">
      <w:r>
        <w:t>No reports were found o</w:t>
      </w:r>
      <w:r w:rsidR="00A17569">
        <w:t>f</w:t>
      </w:r>
      <w:r>
        <w:t xml:space="preserve"> </w:t>
      </w:r>
      <w:r w:rsidRPr="00F04C87">
        <w:t>mortalities in farmed or wild sturgeon due to CyHV</w:t>
      </w:r>
      <w:r>
        <w:t>-3</w:t>
      </w:r>
      <w:r>
        <w:rPr>
          <w:rStyle w:val="Emphasis"/>
        </w:rPr>
        <w:t>.</w:t>
      </w:r>
    </w:p>
    <w:p w14:paraId="0CF2161E" w14:textId="47EEEF51" w:rsidR="008E48B8" w:rsidRDefault="008E48B8" w:rsidP="008E48B8">
      <w:pPr>
        <w:pStyle w:val="Heading6"/>
      </w:pPr>
      <w:r>
        <w:t>Carp</w:t>
      </w:r>
    </w:p>
    <w:p w14:paraId="4F10E3D4" w14:textId="491959D7" w:rsidR="00F04C87" w:rsidRPr="002E6C72" w:rsidRDefault="00F04C87" w:rsidP="00F04C87">
      <w:r>
        <w:t xml:space="preserve">In fishponds, mortality of affected carp populations can be as high as 90–100% </w:t>
      </w:r>
      <w:r w:rsidR="00D6271F">
        <w:fldChar w:fldCharType="begin">
          <w:fldData xml:space="preserve">PEVuZE5vdGU+PENpdGU+PEF1dGhvcj5CcmV0emluZ2VyPC9BdXRob3I+PFllYXI+MTk5OTwvWWVh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</w:fldData>
        </w:fldChar>
      </w:r>
      <w:r w:rsidR="00D6271F">
        <w:instrText xml:space="preserve"> ADDIN EN.CITE </w:instrText>
      </w:r>
      <w:r w:rsidR="00D6271F">
        <w:fldChar w:fldCharType="begin">
          <w:fldData xml:space="preserve">PEVuZE5vdGU+PENpdGU+PEF1dGhvcj5CcmV0emluZ2VyPC9BdXRob3I+PFllYXI+MTk5OTwvWWVh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</w:fldData>
        </w:fldChar>
      </w:r>
      <w:r w:rsidR="00D6271F">
        <w:instrText xml:space="preserve"> ADDIN EN.CITE.DATA </w:instrText>
      </w:r>
      <w:r w:rsidR="00D6271F">
        <w:fldChar w:fldCharType="end"/>
      </w:r>
      <w:r w:rsidR="00D6271F">
        <w:fldChar w:fldCharType="separate"/>
      </w:r>
      <w:r w:rsidR="00D6271F">
        <w:rPr>
          <w:noProof/>
        </w:rPr>
        <w:t>(Bretzinger et al. 1999; Haenen et al. 2004)</w:t>
      </w:r>
      <w:r w:rsidR="00D6271F">
        <w:fldChar w:fldCharType="end"/>
      </w:r>
      <w:r>
        <w:t xml:space="preserve">. Mortality of up to 50% during a 10-day period were reported in </w:t>
      </w:r>
      <w:r w:rsidRPr="008051B3">
        <w:rPr>
          <w:i/>
          <w:iCs/>
        </w:rPr>
        <w:t>C.</w:t>
      </w:r>
      <w:r>
        <w:rPr>
          <w:i/>
          <w:iCs/>
        </w:rPr>
        <w:t> </w:t>
      </w:r>
      <w:r w:rsidRPr="008051B3">
        <w:rPr>
          <w:i/>
          <w:iCs/>
        </w:rPr>
        <w:t>carpio</w:t>
      </w:r>
      <w:r>
        <w:rPr>
          <w:i/>
          <w:iCs/>
        </w:rPr>
        <w:t> carpio</w:t>
      </w:r>
      <w:r>
        <w:t xml:space="preserve"> and </w:t>
      </w:r>
      <w:r w:rsidRPr="008051B3">
        <w:rPr>
          <w:i/>
          <w:iCs/>
        </w:rPr>
        <w:t>C.</w:t>
      </w:r>
      <w:r>
        <w:rPr>
          <w:i/>
          <w:iCs/>
        </w:rPr>
        <w:t> </w:t>
      </w:r>
      <w:r w:rsidRPr="008051B3">
        <w:rPr>
          <w:i/>
          <w:iCs/>
        </w:rPr>
        <w:t>carpio</w:t>
      </w:r>
      <w:r>
        <w:rPr>
          <w:i/>
          <w:iCs/>
        </w:rPr>
        <w:t> koi</w:t>
      </w:r>
      <w:r>
        <w:t xml:space="preserve"> farms in Israel during 1998–1999 </w:t>
      </w:r>
      <w:r w:rsidR="00D6271F">
        <w:fldChar w:fldCharType="begin">
          <w:fldData xml:space="preserve">PEVuZE5vdGU+PENpdGU+PEF1dGhvcj5IZWRyaWNrPC9BdXRob3I+PFllYXI+MjAwMDwvWWVhcj48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=
</w:fldData>
        </w:fldChar>
      </w:r>
      <w:r w:rsidR="00D6271F">
        <w:instrText xml:space="preserve"> ADDIN EN.CITE </w:instrText>
      </w:r>
      <w:r w:rsidR="00D6271F">
        <w:fldChar w:fldCharType="begin">
          <w:fldData xml:space="preserve">PEVuZE5vdGU+PENpdGU+PEF1dGhvcj5IZWRyaWNrPC9BdXRob3I+PFllYXI+MjAwMDwvWWVhcj48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=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(Hedrick et al. 2000)</w:t>
      </w:r>
      <w:r w:rsidR="00D6271F">
        <w:fldChar w:fldCharType="end"/>
      </w:r>
      <w:r>
        <w:t xml:space="preserve">. In 2002, a KHVD outbreak in Indonesia was associated with mortality of up to 95% in </w:t>
      </w:r>
      <w:r w:rsidRPr="008051B3">
        <w:rPr>
          <w:i/>
          <w:iCs/>
        </w:rPr>
        <w:t>C.</w:t>
      </w:r>
      <w:r>
        <w:rPr>
          <w:i/>
          <w:iCs/>
        </w:rPr>
        <w:t> </w:t>
      </w:r>
      <w:r w:rsidRPr="008051B3">
        <w:rPr>
          <w:i/>
          <w:iCs/>
        </w:rPr>
        <w:t>carpio</w:t>
      </w:r>
      <w:r>
        <w:rPr>
          <w:i/>
          <w:iCs/>
        </w:rPr>
        <w:t> carpio</w:t>
      </w:r>
      <w:r>
        <w:t xml:space="preserve"> and </w:t>
      </w:r>
      <w:r w:rsidRPr="008051B3">
        <w:rPr>
          <w:i/>
          <w:iCs/>
        </w:rPr>
        <w:t>C.</w:t>
      </w:r>
      <w:r>
        <w:rPr>
          <w:i/>
          <w:iCs/>
        </w:rPr>
        <w:t> </w:t>
      </w:r>
      <w:r w:rsidRPr="008051B3">
        <w:rPr>
          <w:i/>
          <w:iCs/>
        </w:rPr>
        <w:t>carpio</w:t>
      </w:r>
      <w:r>
        <w:rPr>
          <w:i/>
          <w:iCs/>
        </w:rPr>
        <w:t> koi</w:t>
      </w:r>
      <w:r>
        <w:t xml:space="preserve"> </w:t>
      </w:r>
      <w:r w:rsidR="00D6271F">
        <w:fldChar w:fldCharType="begin"/>
      </w:r>
      <w:r w:rsidR="00D6271F">
        <w:instrText xml:space="preserve"> ADDIN EN.CITE &lt;EndNote&gt;&lt;Cite&gt;&lt;Author&gt;Sunarto&lt;/Author&gt;&lt;Year&gt;2011&lt;/Year&gt;&lt;RecNum&gt;46779&lt;/RecNum&gt;&lt;IDText&gt;24585&lt;/IDText&gt;&lt;DisplayText&gt;(Sunarto et al. 2011)&lt;/DisplayText&gt;&lt;record&gt;&lt;rec-number&gt;46779&lt;/rec-number&gt;&lt;foreign-keys&gt;&lt;key app="EN" db-id="pst5rtr92wfa9cexzel59affvp5zwtats0wa" timestamp="1691628208" guid="9d80a4b3-10c9-493d-971b-1d9c5a240874"&gt;46779&lt;/key&gt;&lt;/foreign-keys&gt;&lt;ref-type name="Journal Article"&gt;17&lt;/ref-type&gt;&lt;contributors&gt;&lt;authors&gt;&lt;author&gt;Sunarto, A.&lt;/author&gt;&lt;author&gt;McColl, K.A.&lt;/author&gt;&lt;author&gt;Crane, M St J&lt;/author&gt;&lt;author&gt;Sumiati, T.&lt;/author&gt;&lt;author&gt;Hyatt, A.D.&lt;/author&gt;&lt;author&gt;Barnes, A.C.&lt;/author&gt;&lt;author&gt;Walker, P.J.&lt;/author&gt;&lt;/authors&gt;&lt;/contributors&gt;&lt;titles&gt;&lt;title&gt;Isolation and characterization of koi herpesvirus (KHV) from Indonesia: identification of a new genetic lineage&lt;/title&gt;&lt;secondary-title&gt;Journal of Fish Diseases&lt;/secondary-title&gt;&lt;/titles&gt;&lt;periodical&gt;&lt;full-title&gt;Journal of Fish Diseases&lt;/full-title&gt;&lt;/periodical&gt;&lt;pages&gt;87-101&lt;/pages&gt;&lt;volume&gt;34&lt;/volume&gt;&lt;keywords&gt;&lt;keyword&gt;genetic lineage, Indonesia, koi herpesvirus,&lt;/keyword&gt;&lt;keyword&gt;phylogenetic analysis, TK gene, virus isolation&lt;/keyword&gt;&lt;/keywords&gt;&lt;dates&gt;&lt;year&gt;2011&lt;/year&gt;&lt;/dates&gt;&lt;orig-pub&gt;\\ACT001CL04FS07\BIOSECURITYDATA$\E Library\Animal Catalogue\S\Sunarto et al 2011 EN24585.pdf&lt;/orig-pub&gt;&lt;label&gt;24585&lt;/label&gt;&lt;urls&gt;&lt;/urls&gt;&lt;custom1&gt;sturgeon_BM&lt;/custom1&gt;&lt;electronic-resource-num&gt;https://doi.org/10.1111/j.1365-2761.2010.01216.x&lt;/electronic-resource-num&gt;&lt;/record&gt;&lt;/Cite&gt;&lt;/EndNote&gt;</w:instrText>
      </w:r>
      <w:r w:rsidR="00D6271F">
        <w:fldChar w:fldCharType="separate"/>
      </w:r>
      <w:r w:rsidR="00D6271F">
        <w:rPr>
          <w:noProof/>
        </w:rPr>
        <w:t>(Sunarto et al. 2011)</w:t>
      </w:r>
      <w:r w:rsidR="00D6271F">
        <w:fldChar w:fldCharType="end"/>
      </w:r>
      <w:r>
        <w:t xml:space="preserve">. In 2004, CyHV-3 caused a mass mortality event in wild </w:t>
      </w:r>
      <w:r w:rsidRPr="008051B3">
        <w:rPr>
          <w:i/>
          <w:iCs/>
        </w:rPr>
        <w:t>C.</w:t>
      </w:r>
      <w:r>
        <w:rPr>
          <w:i/>
          <w:iCs/>
        </w:rPr>
        <w:t> </w:t>
      </w:r>
      <w:r w:rsidRPr="008051B3">
        <w:rPr>
          <w:i/>
          <w:iCs/>
        </w:rPr>
        <w:t>carpio</w:t>
      </w:r>
      <w:r>
        <w:t xml:space="preserve"> in the Chadakoin River, New York, USA, that resulted in an estimated 6,000 fish dying over several </w:t>
      </w:r>
      <w:r>
        <w:lastRenderedPageBreak/>
        <w:t xml:space="preserve">weeks </w:t>
      </w:r>
      <w:r w:rsidR="00D6271F">
        <w:fldChar w:fldCharType="begin"/>
      </w:r>
      <w:r w:rsidR="00D6271F">
        <w:instrText xml:space="preserve"> ADDIN EN.CITE &lt;EndNote&gt;&lt;Cite&gt;&lt;Author&gt;Grimmett&lt;/Author&gt;&lt;Year&gt;2006&lt;/Year&gt;&lt;RecNum&gt;46499&lt;/RecNum&gt;&lt;IDText&gt;24749&lt;/IDText&gt;&lt;DisplayText&gt;(Grimmett et al. 2006)&lt;/DisplayText&gt;&lt;record&gt;&lt;rec-number&gt;46499&lt;/rec-number&gt;&lt;foreign-keys&gt;&lt;key app="EN" db-id="pst5rtr92wfa9cexzel59affvp5zwtats0wa" timestamp="1691628169" guid="8ec027e9-3ab0-4406-9132-8b15422d3bc6"&gt;46499&lt;/key&gt;&lt;/foreign-keys&gt;&lt;ref-type name="Journal Article"&gt;17&lt;/ref-type&gt;&lt;contributors&gt;&lt;authors&gt;&lt;author&gt;Grimmett, S.G.&lt;/author&gt;&lt;author&gt;Warg, J.V.&lt;/author&gt;&lt;author&gt;Getchell, R.G.&lt;/author&gt;&lt;author&gt;Johnson, D.J.&lt;/author&gt;&lt;author&gt;Bowser, P.R.&lt;/author&gt;&lt;/authors&gt;&lt;/contributors&gt;&lt;titles&gt;&lt;title&gt;&lt;style face="normal" font="default" size="100%"&gt;An Unusual Koi Herpesvirus Associated with a Mortality Event of Common Carp &lt;/style&gt;&lt;style face="italic" font="default" size="100%"&gt;Cyprinus carpio&lt;/style&gt;&lt;style face="normal" font="default" size="100%"&gt; in New York State, USA&lt;/style&gt;&lt;/title&gt;&lt;secondary-title&gt;Journal of Wildlife Diseases&lt;/secondary-title&gt;&lt;/titles&gt;&lt;periodical&gt;&lt;full-title&gt;Journal of Wildlife Diseases&lt;/full-title&gt;&lt;/periodical&gt;&lt;pages&gt;658-662&lt;/pages&gt;&lt;volume&gt;42&lt;/volume&gt;&lt;number&gt;3&lt;/number&gt;&lt;keywords&gt;&lt;keyword&gt;Carp&lt;/keyword&gt;&lt;keyword&gt;common carp&lt;/keyword&gt;&lt;keyword&gt;Cyprinus carpio&lt;/keyword&gt;&lt;keyword&gt;herpesvirus&lt;/keyword&gt;&lt;keyword&gt;koi&lt;/keyword&gt;&lt;/keywords&gt;&lt;dates&gt;&lt;year&gt;2006&lt;/year&gt;&lt;/dates&gt;&lt;orig-pub&gt;\\ACT001CL04FS07\BIOSECURITYDATA$\E Library\Animal Catalogue\G\Grimmett et al 2006 EN24749.pdf&lt;/orig-pub&gt;&lt;label&gt;24749&lt;/label&gt;&lt;urls&gt;&lt;/urls&gt;&lt;custom1&gt;sturgeon_BM&lt;/custom1&gt;&lt;electronic-resource-num&gt;https://doi.org/10.7589/0090-3558-42.3.658&lt;/electronic-resource-num&gt;&lt;/record&gt;&lt;/Cite&gt;&lt;/EndNote&gt;</w:instrText>
      </w:r>
      <w:r w:rsidR="00D6271F">
        <w:fldChar w:fldCharType="separate"/>
      </w:r>
      <w:r w:rsidR="00D6271F">
        <w:rPr>
          <w:noProof/>
        </w:rPr>
        <w:t>(Grimmett et al. 2006)</w:t>
      </w:r>
      <w:r w:rsidR="00D6271F">
        <w:fldChar w:fldCharType="end"/>
      </w:r>
      <w:r>
        <w:t xml:space="preserve">. In Lake Biwa, Japan, a mass mortality of more than 100,000 wild </w:t>
      </w:r>
      <w:r w:rsidRPr="008051B3">
        <w:rPr>
          <w:i/>
          <w:iCs/>
        </w:rPr>
        <w:t>C.</w:t>
      </w:r>
      <w:r>
        <w:rPr>
          <w:i/>
          <w:iCs/>
        </w:rPr>
        <w:t> </w:t>
      </w:r>
      <w:r w:rsidRPr="008051B3">
        <w:rPr>
          <w:i/>
          <w:iCs/>
        </w:rPr>
        <w:t>carpio</w:t>
      </w:r>
      <w:r>
        <w:t xml:space="preserve"> occurred in 2004 due to a CyHV-3 outbreak </w:t>
      </w:r>
      <w:r w:rsidR="00D6271F">
        <w:fldChar w:fldCharType="begin"/>
      </w:r>
      <w:r w:rsidR="00D6271F">
        <w:instrText xml:space="preserve"> ADDIN EN.CITE &lt;EndNote&gt;&lt;Cite&gt;&lt;Author&gt;Matsui&lt;/Author&gt;&lt;Year&gt;2008&lt;/Year&gt;&lt;RecNum&gt;46632&lt;/RecNum&gt;&lt;IDText&gt;24684&lt;/IDText&gt;&lt;DisplayText&gt;(Matsui et al. 2008)&lt;/DisplayText&gt;&lt;record&gt;&lt;rec-number&gt;46632&lt;/rec-number&gt;&lt;foreign-keys&gt;&lt;key app="EN" db-id="pst5rtr92wfa9cexzel59affvp5zwtats0wa" timestamp="1691628186" guid="e2982f20-f25f-4208-9baa-d4ae68332f90"&gt;46632&lt;/key&gt;&lt;/foreign-keys&gt;&lt;ref-type name="Journal Article"&gt;17&lt;/ref-type&gt;&lt;contributors&gt;&lt;authors&gt;&lt;author&gt;Matsui, K.&lt;/author&gt;&lt;author&gt;Honjo, M. N.&lt;/author&gt;&lt;author&gt;Kohmatsu, Y.&lt;/author&gt;&lt;author&gt;Uchii, K.&lt;/author&gt;&lt;author&gt;Yonekura, R.&lt;/author&gt;&lt;author&gt;Kawabata, Z.&lt;/author&gt;&lt;/authors&gt;&lt;/contributors&gt;&lt;titles&gt;&lt;title&gt;Detection and significance of koi herpesvirus (KHV) in freshwater environments&lt;/title&gt;&lt;secondary-title&gt;Freshwater Biology&lt;/secondary-title&gt;&lt;/titles&gt;&lt;periodical&gt;&lt;full-title&gt;Freshwater Biology&lt;/full-title&gt;&lt;/periodical&gt;&lt;pages&gt;1262-1272&lt;/pages&gt;&lt;volume&gt;53&lt;/volume&gt;&lt;keywords&gt;&lt;keyword&gt;common carp&lt;/keyword&gt;&lt;keyword&gt;KHV detection&lt;/keyword&gt;&lt;keyword&gt;koi&lt;/keyword&gt;&lt;keyword&gt;koi herpesvirus&lt;/keyword&gt;&lt;/keywords&gt;&lt;dates&gt;&lt;year&gt;2008&lt;/year&gt;&lt;/dates&gt;&lt;orig-pub&gt;\\ACT001CL04FS07\BIOSECURITYDATA$\E Library\Animal Catalogue\M\Matsui et al 2008 EN24684.pdf&lt;/orig-pub&gt;&lt;label&gt;24684&lt;/label&gt;&lt;urls&gt;&lt;/urls&gt;&lt;custom1&gt;sturgeon_BM&lt;/custom1&gt;&lt;electronic-resource-num&gt;https://doi.org/10.1111/j.1365-2427.2007.01874.x&lt;/electronic-resource-num&gt;&lt;/record&gt;&lt;/Cite&gt;&lt;/EndNote&gt;</w:instrText>
      </w:r>
      <w:r w:rsidR="00D6271F">
        <w:fldChar w:fldCharType="separate"/>
      </w:r>
      <w:r w:rsidR="00D6271F">
        <w:rPr>
          <w:noProof/>
        </w:rPr>
        <w:t>(Matsui et al. 2008)</w:t>
      </w:r>
      <w:r w:rsidR="00D6271F">
        <w:fldChar w:fldCharType="end"/>
      </w:r>
      <w:r>
        <w:t xml:space="preserve">. Mass die-offs of wild </w:t>
      </w:r>
      <w:r w:rsidRPr="008051B3">
        <w:rPr>
          <w:i/>
          <w:iCs/>
        </w:rPr>
        <w:t>C.</w:t>
      </w:r>
      <w:r>
        <w:rPr>
          <w:i/>
          <w:iCs/>
        </w:rPr>
        <w:t> </w:t>
      </w:r>
      <w:r w:rsidRPr="008051B3">
        <w:rPr>
          <w:i/>
          <w:iCs/>
        </w:rPr>
        <w:t>carpio</w:t>
      </w:r>
      <w:r>
        <w:t xml:space="preserve"> occurred within lakes in </w:t>
      </w:r>
      <w:r w:rsidR="00AD4CA9">
        <w:t>S</w:t>
      </w:r>
      <w:r>
        <w:t xml:space="preserve">outh-central Ontario, Canada due to CyHV-3 in 2007 and 2008 with an estimated 12,000 and 13,000 carp dead, respectively </w:t>
      </w:r>
      <w:r w:rsidR="00D6271F">
        <w:fldChar w:fldCharType="begin"/>
      </w:r>
      <w:r w:rsidR="00D6271F">
        <w:instrText xml:space="preserve"> ADDIN EN.CITE &lt;EndNote&gt;&lt;Cite&gt;&lt;Author&gt;Garver&lt;/Author&gt;&lt;Year&gt;2010&lt;/Year&gt;&lt;RecNum&gt;46488&lt;/RecNum&gt;&lt;IDText&gt;24758&lt;/IDText&gt;&lt;DisplayText&gt;(Garver et al. 2010)&lt;/DisplayText&gt;&lt;record&gt;&lt;rec-number&gt;46488&lt;/rec-number&gt;&lt;foreign-keys&gt;&lt;key app="EN" db-id="pst5rtr92wfa9cexzel59affvp5zwtats0wa" timestamp="1691628168" guid="9a4f8c3f-bff3-404d-a84c-192e14cc232f"&gt;46488&lt;/key&gt;&lt;/foreign-keys&gt;&lt;ref-type name="Journal Article"&gt;17&lt;/ref-type&gt;&lt;contributors&gt;&lt;authors&gt;&lt;author&gt;Garver, K.A.&lt;/author&gt;&lt;author&gt;Al-Hussinee, L.&lt;/author&gt;&lt;author&gt;Hawley, L.M.&lt;/author&gt;&lt;author&gt;Schroeder, T.&lt;/author&gt;&lt;author&gt;Edes, S.&lt;/author&gt;&lt;author&gt;LePage, V.&lt;/author&gt;&lt;author&gt;Contador, E.&lt;/author&gt;&lt;author&gt;Riussell, S.&lt;/author&gt;&lt;author&gt;Lord, S.&lt;/author&gt;&lt;author&gt;Stevenson, R.M.W.&lt;/author&gt;&lt;author&gt;Souter, B.&lt;/author&gt;&lt;author&gt;Wright, E.&lt;/author&gt;&lt;author&gt;Lumsden, J.S.&lt;/author&gt;&lt;/authors&gt;&lt;/contributors&gt;&lt;titles&gt;&lt;title&gt;Mass mortality associated with koi herpesvirus in wild common carp in Canada&lt;/title&gt;&lt;secondary-title&gt;Journal of Wildlife Diseases&lt;/secondary-title&gt;&lt;/titles&gt;&lt;periodical&gt;&lt;full-title&gt;Journal of Wildlife Diseases&lt;/full-title&gt;&lt;/periodical&gt;&lt;pages&gt;1242-1251&lt;/pages&gt;&lt;volume&gt;46&lt;/volume&gt;&lt;number&gt;4&lt;/number&gt;&lt;keywords&gt;&lt;keyword&gt;Canada&lt;/keyword&gt;&lt;keyword&gt;common carp&lt;/keyword&gt;&lt;keyword&gt;Cyprinus carpio&lt;/keyword&gt;&lt;keyword&gt;KHV&lt;/keyword&gt;&lt;keyword&gt;koi herpesvirus&lt;/keyword&gt;&lt;keyword&gt;Manitoba&lt;/keyword&gt;&lt;keyword&gt;Ontario&lt;/keyword&gt;&lt;keyword&gt;virus load&lt;/keyword&gt;&lt;/keywords&gt;&lt;dates&gt;&lt;year&gt;2010&lt;/year&gt;&lt;pub-dates&gt;&lt;date&gt;28 April 2023&lt;/date&gt;&lt;/pub-dates&gt;&lt;/dates&gt;&lt;orig-pub&gt;\\ACT001CL04FS07\BIOSECURITYDATA$\E Library\Animal Catalogue\G\Garver et al 2010 EN24758.pdf&lt;/orig-pub&gt;&lt;label&gt;24758&lt;/label&gt;&lt;urls&gt;&lt;/urls&gt;&lt;custom1&gt;sturgeon_BM&lt;/custom1&gt;&lt;electronic-resource-num&gt;https://doi.org/10.7589/0090-3558-46.4.1242&lt;/electronic-resource-num&gt;&lt;/record&gt;&lt;/Cite&gt;&lt;/EndNote&gt;</w:instrText>
      </w:r>
      <w:r w:rsidR="00D6271F">
        <w:fldChar w:fldCharType="separate"/>
      </w:r>
      <w:r w:rsidR="00D6271F">
        <w:rPr>
          <w:noProof/>
        </w:rPr>
        <w:t>(Garver et al. 2010)</w:t>
      </w:r>
      <w:r w:rsidR="00D6271F">
        <w:fldChar w:fldCharType="end"/>
      </w:r>
      <w:r>
        <w:t xml:space="preserve">. The first occurrence of CyHV-3 infection in Iraq in 2018 caused the death of millions of farmed </w:t>
      </w:r>
      <w:r w:rsidRPr="008051B3">
        <w:rPr>
          <w:i/>
          <w:iCs/>
        </w:rPr>
        <w:t>C.</w:t>
      </w:r>
      <w:r>
        <w:rPr>
          <w:i/>
          <w:iCs/>
        </w:rPr>
        <w:t> </w:t>
      </w:r>
      <w:r w:rsidRPr="008051B3">
        <w:rPr>
          <w:i/>
          <w:iCs/>
        </w:rPr>
        <w:t>carpio</w:t>
      </w:r>
      <w:r>
        <w:rPr>
          <w:i/>
          <w:iCs/>
        </w:rPr>
        <w:t xml:space="preserve"> </w:t>
      </w:r>
      <w:r w:rsidR="00D6271F">
        <w:fldChar w:fldCharType="begin"/>
      </w:r>
      <w:r w:rsidR="00D6271F">
        <w:instrText xml:space="preserve"> ADDIN EN.CITE &lt;EndNote&gt;&lt;Cite&gt;&lt;Author&gt;OIE&lt;/Author&gt;&lt;Year&gt;2019&lt;/Year&gt;&lt;RecNum&gt;45267&lt;/RecNum&gt;&lt;IDText&gt;24646&lt;/IDText&gt;&lt;DisplayText&gt;(OIE 2019)&lt;/DisplayText&gt;&lt;record&gt;&lt;rec-number&gt;45267&lt;/rec-number&gt;&lt;foreign-keys&gt;&lt;key app="EN" db-id="pst5rtr92wfa9cexzel59affvp5zwtats0wa" timestamp="1691627962" guid="cbac9841-3589-4903-8dac-73978f5ccf92"&gt;45267&lt;/key&gt;&lt;/foreign-keys&gt;&lt;ref-type name="Report"&gt;27&lt;/ref-type&gt;&lt;contributors&gt;&lt;authors&gt;&lt;author&gt;OIE&lt;/author&gt;&lt;/authors&gt;&lt;/contributors&gt;&lt;titles&gt;&lt;title&gt;Follow-up Report 2 KHV Iraq&lt;/title&gt;&lt;/titles&gt;&lt;pages&gt;9&lt;/pages&gt;&lt;number&gt;2&lt;/number&gt;&lt;dates&gt;&lt;year&gt;2019&lt;/year&gt;&lt;/dates&gt;&lt;pub-location&gt;Switzerland&lt;/pub-location&gt;&lt;publisher&gt;World Organisation for Animal Health&lt;/publisher&gt;&lt;orig-pub&gt;\\ACT001CL04FS07\BIOSECURITYDATA$\E Library\Animal Catalogue\O\OIE 2019 EN24646.pdf&lt;/orig-pub&gt;&lt;label&gt;24646&lt;/label&gt;&lt;urls&gt;&lt;/urls&gt;&lt;custom1&gt;sturgeon_BM&lt;/custom1&gt;&lt;/record&gt;&lt;/Cite&gt;&lt;/EndNote&gt;</w:instrText>
      </w:r>
      <w:r w:rsidR="00D6271F">
        <w:fldChar w:fldCharType="separate"/>
      </w:r>
      <w:r w:rsidR="00D6271F">
        <w:rPr>
          <w:noProof/>
        </w:rPr>
        <w:t>(OIE 2019)</w:t>
      </w:r>
      <w:r w:rsidR="00D6271F">
        <w:fldChar w:fldCharType="end"/>
      </w:r>
      <w:r w:rsidRPr="00F83739">
        <w:t>.</w:t>
      </w:r>
      <w:r>
        <w:t xml:space="preserve"> A CyHV-3 outbreak in Iowa, USA in 2022 killed thousands of young wild </w:t>
      </w:r>
      <w:r w:rsidRPr="008051B3">
        <w:rPr>
          <w:i/>
          <w:iCs/>
        </w:rPr>
        <w:t>C.</w:t>
      </w:r>
      <w:r>
        <w:rPr>
          <w:i/>
          <w:iCs/>
        </w:rPr>
        <w:t> </w:t>
      </w:r>
      <w:r w:rsidRPr="008051B3">
        <w:rPr>
          <w:i/>
          <w:iCs/>
        </w:rPr>
        <w:t>carpio</w:t>
      </w:r>
      <w:r>
        <w:rPr>
          <w:i/>
          <w:iCs/>
        </w:rPr>
        <w:t xml:space="preserve"> </w:t>
      </w:r>
      <w:r w:rsidR="00D6271F">
        <w:fldChar w:fldCharType="begin"/>
      </w:r>
      <w:r w:rsidR="00D6271F">
        <w:instrText xml:space="preserve"> ADDIN EN.CITE &lt;EndNote&gt;&lt;Cite&gt;&lt;Author&gt;DNR&lt;/Author&gt;&lt;Year&gt;2022&lt;/Year&gt;&lt;RecNum&gt;45517&lt;/RecNum&gt;&lt;IDText&gt;24874&lt;/IDText&gt;&lt;DisplayText&gt;(DNR 2022)&lt;/DisplayText&gt;&lt;record&gt;&lt;rec-number&gt;45517&lt;/rec-number&gt;&lt;foreign-keys&gt;&lt;key app="EN" db-id="pst5rtr92wfa9cexzel59affvp5zwtats0wa" timestamp="1691628007" guid="74de59cd-d1fb-44f8-97ae-13fb887566b5"&gt;45517&lt;/key&gt;&lt;/foreign-keys&gt;&lt;ref-type name="Web Page"&gt;12&lt;/ref-type&gt;&lt;contributors&gt;&lt;authors&gt;&lt;author&gt;DNR, Iowa&lt;/author&gt;&lt;/authors&gt;&lt;/contributors&gt;&lt;titles&gt;&lt;title&gt;Iowa DNR confirms cause of Storm Lake common carp kill&lt;/title&gt;&lt;/titles&gt;&lt;dates&gt;&lt;year&gt;2022&lt;/year&gt;&lt;/dates&gt;&lt;pub-location&gt;USA&lt;/pub-location&gt;&lt;publisher&gt;Iowa Department of Natural Resources&lt;/publisher&gt;&lt;label&gt;24874&lt;/label&gt;&lt;urls&gt;&lt;/urls&gt;&lt;custom1&gt;sturgeon_BM&lt;/custom1&gt;&lt;electronic-resource-num&gt;https://www.iowadnr.gov/About-DNR/DNR-News-Releases/ArticleID/4156/Iowa-DNR-confirms-cause-of-Storm-Lake-common-carp-kill&lt;/electronic-resource-num&gt;&lt;/record&gt;&lt;/Cite&gt;&lt;/EndNote&gt;</w:instrText>
      </w:r>
      <w:r w:rsidR="00D6271F">
        <w:fldChar w:fldCharType="separate"/>
      </w:r>
      <w:r w:rsidR="00D6271F">
        <w:rPr>
          <w:noProof/>
        </w:rPr>
        <w:t>(DNR 2022)</w:t>
      </w:r>
      <w:r w:rsidR="00D6271F">
        <w:fldChar w:fldCharType="end"/>
      </w:r>
      <w:r>
        <w:rPr>
          <w:i/>
          <w:iCs/>
        </w:rPr>
        <w:t>.</w:t>
      </w:r>
    </w:p>
    <w:p w14:paraId="05E09F81" w14:textId="77777777" w:rsidR="00F04C87" w:rsidRDefault="00F04C87" w:rsidP="00F04C87">
      <w:pPr>
        <w:pStyle w:val="Heading5"/>
      </w:pPr>
      <w:r w:rsidRPr="00F04C87">
        <w:t>Transmission</w:t>
      </w:r>
    </w:p>
    <w:p w14:paraId="1553DDC6" w14:textId="109205B0" w:rsidR="00F04C87" w:rsidRDefault="00F04C87" w:rsidP="00F04C87">
      <w:r>
        <w:t xml:space="preserve">CyHV-3 is primarily transmitted horizontally via fish to fish contact but can also occur via faeces, urine and skin mucus secreted from infected fish </w:t>
      </w:r>
      <w:r w:rsidR="00D6271F">
        <w:fldChar w:fldCharType="begin">
          <w:fldData xml:space="preserve">PEVuZE5vdGU+PENpdGU+PEF1dGhvcj5EaXNob248L0F1dGhvcj48WWVhcj4yMDA1PC9ZZWFyPjxS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</w:fldData>
        </w:fldChar>
      </w:r>
      <w:r w:rsidR="00D6271F">
        <w:instrText xml:space="preserve"> ADDIN EN.CITE </w:instrText>
      </w:r>
      <w:r w:rsidR="00D6271F">
        <w:fldChar w:fldCharType="begin">
          <w:fldData xml:space="preserve">PEVuZE5vdGU+PENpdGU+PEF1dGhvcj5EaXNob248L0F1dGhvcj48WWVhcj4yMDA1PC9ZZWFyPjxS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</w:fldData>
        </w:fldChar>
      </w:r>
      <w:r w:rsidR="00D6271F">
        <w:instrText xml:space="preserve"> ADDIN EN.CITE.DATA </w:instrText>
      </w:r>
      <w:r w:rsidR="00D6271F">
        <w:fldChar w:fldCharType="end"/>
      </w:r>
      <w:r w:rsidR="00D6271F">
        <w:fldChar w:fldCharType="separate"/>
      </w:r>
      <w:r w:rsidR="00D6271F">
        <w:rPr>
          <w:noProof/>
        </w:rPr>
        <w:t>(Dishon et al. 2005; Kirkland &amp; Hick 2022; Tolo et al. 2021; WOAH 2023c)</w:t>
      </w:r>
      <w:r w:rsidR="00D6271F">
        <w:fldChar w:fldCharType="end"/>
      </w:r>
      <w:r w:rsidRPr="000F3E5A">
        <w:t>.</w:t>
      </w:r>
      <w:r>
        <w:t xml:space="preserve"> Transmission experiments concluded that the potential for an infectious dose of </w:t>
      </w:r>
      <w:r w:rsidR="00640C38">
        <w:t>CyHV-3</w:t>
      </w:r>
      <w:r>
        <w:t xml:space="preserve"> for waterborne infection in the wild is unlikely to very low</w:t>
      </w:r>
      <w:r w:rsidR="004336B6">
        <w:t>,</w:t>
      </w:r>
      <w:r>
        <w:t xml:space="preserve"> due to dilution of the virus in much larger volumes </w:t>
      </w:r>
      <w:r w:rsidR="007D7782">
        <w:t xml:space="preserve">of water </w:t>
      </w:r>
      <w:r>
        <w:t xml:space="preserve">and adverse conditions for the persistence of infectious </w:t>
      </w:r>
      <w:r w:rsidR="007D7782">
        <w:t>virus</w:t>
      </w:r>
      <w:r>
        <w:t xml:space="preserve"> </w:t>
      </w:r>
      <w:r w:rsidR="00D6271F">
        <w:fldChar w:fldCharType="begin"/>
      </w:r>
      <w:r w:rsidR="00D6271F">
        <w:instrText xml:space="preserve"> ADDIN EN.CITE &lt;EndNote&gt;&lt;Cite&gt;&lt;Author&gt;Kirkland&lt;/Author&gt;&lt;Year&gt;2022&lt;/Year&gt;&lt;RecNum&gt;45912&lt;/RecNum&gt;&lt;IDText&gt;25085&lt;/IDText&gt;&lt;DisplayText&gt;(Kirkland &amp;amp; Hick 2022)&lt;/DisplayText&gt;&lt;record&gt;&lt;rec-number&gt;45912&lt;/rec-number&gt;&lt;foreign-keys&gt;&lt;key app="EN" db-id="pst5rtr92wfa9cexzel59affvp5zwtats0wa" timestamp="1691628075" guid="03a8b79e-6896-4b25-a216-0ff4bb87c91d"&gt;45912&lt;/key&gt;&lt;/foreign-keys&gt;&lt;ref-type name="Report"&gt;27&lt;/ref-type&gt;&lt;contributors&gt;&lt;authors&gt;&lt;author&gt;Kirkland, P.D.&lt;/author&gt;&lt;author&gt;Hick, P.M.&lt;/author&gt;&lt;/authors&gt;&lt;/contributors&gt;&lt;titles&gt;&lt;title&gt;Evaluating the role of fish-to-fish contact on horizontal transmission of Koi herpesvirus.&lt;/title&gt;&lt;/titles&gt;&lt;pages&gt;40&lt;/pages&gt;&lt;number&gt;FDRC 202/104&lt;/number&gt;&lt;dates&gt;&lt;year&gt;2022&lt;/year&gt;&lt;/dates&gt;&lt;pub-location&gt;Sydney&lt;/pub-location&gt;&lt;publisher&gt;New South Wales Department of Primary Industries, Elizabeth Macarthur Agriculture Institute&lt;/publisher&gt;&lt;orig-pub&gt;\\ACT001CL04FS07\BIOSECURITYDATA$\E Library\Animal Catalogue\K\Kirkland and Hick 2022 EN25085.pdf&lt;/orig-pub&gt;&lt;label&gt;25085&lt;/label&gt;&lt;urls&gt;&lt;/urls&gt;&lt;custom1&gt;sturgeon_BM&lt;/custom1&gt;&lt;electronic-resource-num&gt;https://www.frdc.com.au/sites/default/files/products/2020-104-DLD.pdf&lt;/electronic-resource-num&gt;&lt;/record&gt;&lt;/Cite&gt;&lt;/EndNote&gt;</w:instrText>
      </w:r>
      <w:r w:rsidR="00D6271F">
        <w:fldChar w:fldCharType="separate"/>
      </w:r>
      <w:r w:rsidR="00D6271F">
        <w:rPr>
          <w:noProof/>
        </w:rPr>
        <w:t>(Kirkland &amp; Hick 2022)</w:t>
      </w:r>
      <w:r w:rsidR="00D6271F">
        <w:fldChar w:fldCharType="end"/>
      </w:r>
      <w:r>
        <w:t xml:space="preserve">. Egg-associated transmission has not been demonstrated </w:t>
      </w:r>
      <w:r w:rsidR="00D6271F">
        <w:fldChar w:fldCharType="begin"/>
      </w:r>
      <w:r w:rsidR="00D6271F">
        <w:instrText xml:space="preserve"> ADDIN EN.CITE &lt;EndNote&gt;&lt;Cite&gt;&lt;Author&gt;WOAH&lt;/Author&gt;&lt;Year&gt;2023&lt;/Year&gt;&lt;RecNum&gt;48942&lt;/RecNum&gt;&lt;DisplayText&gt;(WOAH 2023c)&lt;/DisplayText&gt;&lt;record&gt;&lt;rec-number&gt;48942&lt;/rec-number&gt;&lt;foreign-keys&gt;&lt;key app="EN" db-id="pst5rtr92wfa9cexzel59affvp5zwtats0wa" timestamp="1701314673" guid="22500bf5-626c-4652-a63a-cd136c06b94c"&gt;48942&lt;/key&gt;&lt;/foreign-keys&gt;&lt;ref-type name="Electronic Book Section"&gt;60&lt;/ref-type&gt;&lt;contributors&gt;&lt;authors&gt;&lt;author&gt;WOAH&lt;/author&gt;&lt;/authors&gt;&lt;/contributors&gt;&lt;titles&gt;&lt;title&gt;Infection with koi herpesvirus&lt;/title&gt;&lt;secondary-title&gt;Manual of diagnostic tests for aquatic animals 2023&lt;/secondary-title&gt;&lt;/titles&gt;&lt;number&gt;Chapter 2.3.6&lt;/number&gt;&lt;num-vols&gt;version adopted in 2022&lt;/num-vols&gt;&lt;dates&gt;&lt;year&gt;2023&lt;/year&gt;&lt;/dates&gt;&lt;pub-location&gt;Paris&lt;/pub-location&gt;&lt;publisher&gt;World Organisation for Animal Health&lt;/publisher&gt;&lt;orig-pub&gt;\\ACT001CL04FS07\BIOSECURITYDATA$\E Library\Animal Catalogue\W\WOAH 2023 EN25300.pdf&lt;/orig-pub&gt;&lt;label&gt;25300&lt;/label&gt;&lt;urls&gt;&lt;/urls&gt;&lt;electronic-resource-num&gt;https://www.woah.org/fileadmin/Home/eng/Health_standards/aahm/current/2.3.06_KHV.pdf&lt;/electronic-resource-num&gt;&lt;/record&gt;&lt;/Cite&gt;&lt;/EndNote&gt;</w:instrText>
      </w:r>
      <w:r w:rsidR="00D6271F">
        <w:fldChar w:fldCharType="separate"/>
      </w:r>
      <w:r w:rsidR="00D6271F">
        <w:rPr>
          <w:noProof/>
        </w:rPr>
        <w:t>(WOAH 2023c)</w:t>
      </w:r>
      <w:r w:rsidR="00D6271F">
        <w:fldChar w:fldCharType="end"/>
      </w:r>
      <w:r w:rsidR="003569A4">
        <w:t xml:space="preserve"> </w:t>
      </w:r>
      <w:r w:rsidR="00640C38">
        <w:t xml:space="preserve">but CyHV-3 has been detected in ovarian tissue </w:t>
      </w:r>
      <w:r w:rsidR="00533C11">
        <w:fldChar w:fldCharType="begin"/>
      </w:r>
      <w:r w:rsidR="00533C11">
        <w:instrText xml:space="preserve"> ADDIN EN.CITE &lt;EndNote&gt;&lt;Cite&gt;&lt;Author&gt;Tolo&lt;/Author&gt;&lt;Year&gt;2023&lt;/Year&gt;&lt;RecNum&gt;46310&lt;/RecNum&gt;&lt;DisplayText&gt;(Tolo et al. 2023)&lt;/DisplayText&gt;&lt;record&gt;&lt;rec-number&gt;46310&lt;/rec-number&gt;&lt;foreign-keys&gt;&lt;key app="EN" db-id="pst5rtr92wfa9cexzel59affvp5zwtats0wa" timestamp="1691628141" guid="993ce2ba-95e1-4e65-892b-96582e111970"&gt;46310&lt;/key&gt;&lt;/foreign-keys&gt;&lt;ref-type name="Journal Article"&gt;17&lt;/ref-type&gt;&lt;contributors&gt;&lt;authors&gt;&lt;author&gt;Tolo, I.E.&lt;/author&gt;&lt;author&gt;Bajer, P.G.&lt;/author&gt;&lt;author&gt;Mor, S.K.&lt;/author&gt;&lt;author&gt;Phelps, N.B.D.&lt;/author&gt;&lt;/authors&gt;&lt;/contributors&gt;&lt;titles&gt;&lt;title&gt;Disease ecology and host range of Cyprinid herpesvirus 3 (CyHV-3) in CyHV-3 endemic lakes of North America&lt;/title&gt;&lt;secondary-title&gt;Journal of Fish Diseases&lt;/secondary-title&gt;&lt;/titles&gt;&lt;periodical&gt;&lt;full-title&gt;Journal of Fish Diseases&lt;/full-title&gt;&lt;/periodical&gt;&lt;pages&gt;1-18&lt;/pages&gt;&lt;volume&gt;0&lt;/volume&gt;&lt;dates&gt;&lt;year&gt;2023&lt;/year&gt;&lt;/dates&gt;&lt;orig-pub&gt;\\ACT001CL04FS07\BIOSECURITYDATA$\E Library\Animal Catalogue\T\Tolo et al 2023 EN25136.pdf&lt;/orig-pub&gt;&lt;label&gt;25136&lt;/label&gt;&lt;urls&gt;&lt;/urls&gt;&lt;custom1&gt;sturgeon_BM&lt;/custom1&gt;&lt;electronic-resource-num&gt;https://doi.org/10.1111/jfd.13778&lt;/electronic-resource-num&gt;&lt;/record&gt;&lt;/Cite&gt;&lt;/EndNote&gt;</w:instrText>
      </w:r>
      <w:r w:rsidR="00533C11">
        <w:fldChar w:fldCharType="separate"/>
      </w:r>
      <w:r w:rsidR="00533C11">
        <w:rPr>
          <w:noProof/>
        </w:rPr>
        <w:t>(Tolo et al. 2023)</w:t>
      </w:r>
      <w:r w:rsidR="00533C11">
        <w:fldChar w:fldCharType="end"/>
      </w:r>
      <w:r>
        <w:t>.</w:t>
      </w:r>
    </w:p>
    <w:p w14:paraId="4D6FBA76" w14:textId="2F36C4E3" w:rsidR="00F04C87" w:rsidRDefault="00F04C87" w:rsidP="00F04C87">
      <w:r>
        <w:t xml:space="preserve">The onset of KHVD in susceptible species may take as little as 3 days through cohabitation with diseased fish but may also be prolonged up to 21 days </w:t>
      </w:r>
      <w:r w:rsidR="00D6271F">
        <w:fldChar w:fldCharType="begin">
          <w:fldData xml:space="preserve">PEVuZE5vdGU+PENpdGU+PEF1dGhvcj5CcmV0emluZ2VyPC9BdXRob3I+PFllYXI+MTk5OTwvWWVh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</w:fldData>
        </w:fldChar>
      </w:r>
      <w:r w:rsidR="00D6271F">
        <w:instrText xml:space="preserve"> ADDIN EN.CITE </w:instrText>
      </w:r>
      <w:r w:rsidR="00D6271F">
        <w:fldChar w:fldCharType="begin">
          <w:fldData xml:space="preserve">PEVuZE5vdGU+PENpdGU+PEF1dGhvcj5CcmV0emluZ2VyPC9BdXRob3I+PFllYXI+MTk5OTwvWWVh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</w:fldData>
        </w:fldChar>
      </w:r>
      <w:r w:rsidR="00D6271F">
        <w:instrText xml:space="preserve"> ADDIN EN.CITE.DATA </w:instrText>
      </w:r>
      <w:r w:rsidR="00D6271F">
        <w:fldChar w:fldCharType="end"/>
      </w:r>
      <w:r w:rsidR="00D6271F">
        <w:fldChar w:fldCharType="separate"/>
      </w:r>
      <w:r w:rsidR="00D6271F">
        <w:rPr>
          <w:noProof/>
        </w:rPr>
        <w:t>(Bretzinger et al. 1999; Hedrick et al. 2000)</w:t>
      </w:r>
      <w:r w:rsidR="00D6271F">
        <w:fldChar w:fldCharType="end"/>
      </w:r>
      <w:r>
        <w:t>. The onset of disease can be influenced by factors such as water temperature, age and condition of the fish, population density and other stress factors (</w:t>
      </w:r>
      <w:r w:rsidR="00D51CB9">
        <w:t xml:space="preserve">e.g. </w:t>
      </w:r>
      <w:r>
        <w:t xml:space="preserve">transportation, spawning, poor water quality) </w:t>
      </w:r>
      <w:r w:rsidR="00D6271F">
        <w:fldChar w:fldCharType="begin"/>
      </w:r>
      <w:r w:rsidR="00D6271F">
        <w:instrText xml:space="preserve"> ADDIN EN.CITE &lt;EndNote&gt;&lt;Cite&gt;&lt;Author&gt;WOAH&lt;/Author&gt;&lt;Year&gt;2023&lt;/Year&gt;&lt;RecNum&gt;48942&lt;/RecNum&gt;&lt;DisplayText&gt;(WOAH 2023c)&lt;/DisplayText&gt;&lt;record&gt;&lt;rec-number&gt;48942&lt;/rec-number&gt;&lt;foreign-keys&gt;&lt;key app="EN" db-id="pst5rtr92wfa9cexzel59affvp5zwtats0wa" timestamp="1701314673" guid="22500bf5-626c-4652-a63a-cd136c06b94c"&gt;48942&lt;/key&gt;&lt;/foreign-keys&gt;&lt;ref-type name="Electronic Book Section"&gt;60&lt;/ref-type&gt;&lt;contributors&gt;&lt;authors&gt;&lt;author&gt;WOAH&lt;/author&gt;&lt;/authors&gt;&lt;/contributors&gt;&lt;titles&gt;&lt;title&gt;Infection with koi herpesvirus&lt;/title&gt;&lt;secondary-title&gt;Manual of diagnostic tests for aquatic animals 2023&lt;/secondary-title&gt;&lt;/titles&gt;&lt;number&gt;Chapter 2.3.6&lt;/number&gt;&lt;num-vols&gt;version adopted in 2022&lt;/num-vols&gt;&lt;dates&gt;&lt;year&gt;2023&lt;/year&gt;&lt;/dates&gt;&lt;pub-location&gt;Paris&lt;/pub-location&gt;&lt;publisher&gt;World Organisation for Animal Health&lt;/publisher&gt;&lt;orig-pub&gt;\\ACT001CL04FS07\BIOSECURITYDATA$\E Library\Animal Catalogue\W\WOAH 2023 EN25300.pdf&lt;/orig-pub&gt;&lt;label&gt;25300&lt;/label&gt;&lt;urls&gt;&lt;/urls&gt;&lt;electronic-resource-num&gt;https://www.woah.org/fileadmin/Home/eng/Health_standards/aahm/current/2.3.06_KHV.pdf&lt;/electronic-resource-num&gt;&lt;/record&gt;&lt;/Cite&gt;&lt;/EndNote&gt;</w:instrText>
      </w:r>
      <w:r w:rsidR="00D6271F">
        <w:fldChar w:fldCharType="separate"/>
      </w:r>
      <w:r w:rsidR="00D6271F">
        <w:rPr>
          <w:noProof/>
        </w:rPr>
        <w:t>(WOAH 2023c)</w:t>
      </w:r>
      <w:r w:rsidR="00D6271F">
        <w:fldChar w:fldCharType="end"/>
      </w:r>
      <w:r>
        <w:t>.</w:t>
      </w:r>
    </w:p>
    <w:p w14:paraId="52513049" w14:textId="13BFD7B6" w:rsidR="00F04C87" w:rsidRDefault="00F04C87" w:rsidP="00F04C87">
      <w:r>
        <w:t>P</w:t>
      </w:r>
      <w:r w:rsidRPr="003C68B1">
        <w:t>lankton</w:t>
      </w:r>
      <w:r>
        <w:t xml:space="preserve"> may be</w:t>
      </w:r>
      <w:r w:rsidRPr="003C68B1">
        <w:t xml:space="preserve"> involved in the </w:t>
      </w:r>
      <w:r>
        <w:t xml:space="preserve">spread of KHVD. Following detection of CyHV-3 in </w:t>
      </w:r>
      <w:r w:rsidRPr="00AF39E6">
        <w:t xml:space="preserve">plankton </w:t>
      </w:r>
      <w:r>
        <w:t xml:space="preserve">(Rotifera) that was </w:t>
      </w:r>
      <w:r w:rsidRPr="00AF39E6">
        <w:t xml:space="preserve">collected from </w:t>
      </w:r>
      <w:r>
        <w:t xml:space="preserve">a </w:t>
      </w:r>
      <w:r w:rsidRPr="00AF39E6">
        <w:t xml:space="preserve">lagoon connected to </w:t>
      </w:r>
      <w:r>
        <w:t>a lake</w:t>
      </w:r>
      <w:r w:rsidRPr="00AF39E6">
        <w:t xml:space="preserve"> where mass mortality due to </w:t>
      </w:r>
      <w:r>
        <w:t>KHVD</w:t>
      </w:r>
      <w:r w:rsidRPr="00AF39E6">
        <w:t xml:space="preserve"> was observed</w:t>
      </w:r>
      <w:r>
        <w:t xml:space="preserve">, it was hypothesised that CyHV-3 could </w:t>
      </w:r>
      <w:r w:rsidRPr="003C68B1">
        <w:t>adhere to plankton facilitat</w:t>
      </w:r>
      <w:r>
        <w:t>ing</w:t>
      </w:r>
      <w:r w:rsidRPr="003C68B1">
        <w:t xml:space="preserve"> viral movement and transmission</w:t>
      </w:r>
      <w:r>
        <w:t xml:space="preserve"> </w:t>
      </w:r>
      <w:r w:rsidR="00D6271F">
        <w:fldChar w:fldCharType="begin"/>
      </w:r>
      <w:r w:rsidR="00D6271F">
        <w:instrText xml:space="preserve"> ADDIN EN.CITE &lt;EndNote&gt;&lt;Cite&gt;&lt;Author&gt;Minamoto&lt;/Author&gt;&lt;Year&gt;2011&lt;/Year&gt;&lt;RecNum&gt;22547&lt;/RecNum&gt;&lt;IDText&gt;23089&lt;/IDText&gt;&lt;DisplayText&gt;(Minamoto et al. 2011)&lt;/DisplayText&gt;&lt;record&gt;&lt;rec-number&gt;22547&lt;/rec-number&gt;&lt;foreign-keys&gt;&lt;key app="EN" db-id="pst5rtr92wfa9cexzel59affvp5zwtats0wa" timestamp="1691624740" guid="2ff7debc-df33-4598-a216-e76fbea88a9c"&gt;22547&lt;/key&gt;&lt;/foreign-keys&gt;&lt;ref-type name="Journal Article"&gt;17&lt;/ref-type&gt;&lt;contributors&gt;&lt;authors&gt;&lt;author&gt;Minamoto, T.&lt;/author&gt;&lt;author&gt;Honjo, M. N.&lt;/author&gt;&lt;author&gt;Yamanaka, H.&lt;/author&gt;&lt;author&gt;Tanaka, N.&lt;/author&gt;&lt;author&gt;Itayama, T.&lt;/author&gt;&lt;author&gt;Kawabata, Z.&lt;/author&gt;&lt;/authors&gt;&lt;/contributors&gt;&lt;auth-address&gt;Research Institute for Humanity and Nature (RIHN), 457-4 Motoyama, Kamigamo, Kita-ku, Kyoto 603-8047, Japan. minamoto@chikyu.ac.jp&lt;/auth-address&gt;&lt;titles&gt;&lt;title&gt;Detection of cyprinid herpesvirus-3 DNA in lake plankton&lt;/title&gt;&lt;secondary-title&gt;Research in veterinary science&lt;/secondary-title&gt;&lt;/titles&gt;&lt;periodical&gt;&lt;full-title&gt;Research in Veterinary Science&lt;/full-title&gt;&lt;/periodical&gt;&lt;pages&gt;530-532&lt;/pages&gt;&lt;volume&gt;90&lt;/volume&gt;&lt;number&gt;3&lt;/number&gt;&lt;keywords&gt;&lt;keyword&gt;Animals&lt;/keyword&gt;&lt;keyword&gt;Cyprinidae/virology&lt;/keyword&gt;&lt;keyword&gt;DNA, Viral/*genetics&lt;/keyword&gt;&lt;keyword&gt;Fish Diseases/virology&lt;/keyword&gt;&lt;keyword&gt;Herpesviridae/*genetics&lt;/keyword&gt;&lt;keyword&gt;Japan&lt;/keyword&gt;&lt;keyword&gt;Phytoplankton/genetics/virology&lt;/keyword&gt;&lt;keyword&gt;Plankton/genetics/*virology&lt;/keyword&gt;&lt;keyword&gt;Water Microbiology&lt;/keyword&gt;&lt;keyword&gt;Zooplankton/genetics/virology&lt;/keyword&gt;&lt;/keywords&gt;&lt;dates&gt;&lt;year&gt;2011&lt;/year&gt;&lt;/dates&gt;&lt;orig-pub&gt;\\ACT001CL04FS07\BIOSECURITYDATA$\E Library\Animal Catalogue\M\Minamoto et al 2011 EN23089.pdf&lt;/orig-pub&gt;&lt;isbn&gt;0034-5288&lt;/isbn&gt;&lt;label&gt;23089&lt;/label&gt;&lt;urls&gt;&lt;/urls&gt;&lt;custom1&gt;Sturgeon_YGC&lt;/custom1&gt;&lt;electronic-resource-num&gt;https://www.sciencedirect.com/science/article/pii/S0034528810002420?via%3Dihub&lt;/electronic-resource-num&gt;&lt;/record&gt;&lt;/Cite&gt;&lt;/EndNote&gt;</w:instrText>
      </w:r>
      <w:r w:rsidR="00D6271F">
        <w:fldChar w:fldCharType="separate"/>
      </w:r>
      <w:r w:rsidR="00D6271F">
        <w:rPr>
          <w:noProof/>
        </w:rPr>
        <w:t>(Minamoto et al. 2011)</w:t>
      </w:r>
      <w:r w:rsidR="00D6271F">
        <w:fldChar w:fldCharType="end"/>
      </w:r>
      <w:r w:rsidRPr="003C68B1">
        <w:t>.</w:t>
      </w:r>
      <w:r w:rsidRPr="00210F89">
        <w:t xml:space="preserve"> Generally, carp do not feed on living plankton; however, they eat bivalves inhabiting the sediments</w:t>
      </w:r>
      <w:r>
        <w:t xml:space="preserve"> and which are known to feed on plankton. Recently, CyHV-3 has been isolated by PCR from the intestinal contents of wild ducks implicating waterfowl and piscivorous birds as potential spreaders of the virus </w:t>
      </w:r>
      <w:r w:rsidR="00D6271F">
        <w:fldChar w:fldCharType="begin"/>
      </w:r>
      <w:r w:rsidR="00D6271F">
        <w:instrText xml:space="preserve"> ADDIN EN.CITE &lt;EndNote&gt;&lt;Cite&gt;&lt;Author&gt;Torres-Meza&lt;/Author&gt;&lt;Year&gt;2020&lt;/Year&gt;&lt;RecNum&gt;45908&lt;/RecNum&gt;&lt;IDText&gt;25082&lt;/IDText&gt;&lt;DisplayText&gt;(Torres-Meza et al. 2020)&lt;/DisplayText&gt;&lt;record&gt;&lt;rec-number&gt;45908&lt;/rec-number&gt;&lt;foreign-keys&gt;&lt;key app="EN" db-id="pst5rtr92wfa9cexzel59affvp5zwtats0wa" timestamp="1691628075" guid="e69b204a-ce98-4001-a027-52e8cc3378d6"&gt;45908&lt;/key&gt;&lt;/foreign-keys&gt;&lt;ref-type name="Journal Article"&gt;17&lt;/ref-type&gt;&lt;contributors&gt;&lt;authors&gt;&lt;author&gt;Torres-Meza, O.A.&lt;/author&gt;&lt;author&gt;Loza-Rubio, E.&lt;/author&gt;&lt;author&gt;Martinez-Maya, J.J.&lt;/author&gt;&lt;author&gt;Garcia-Espinosa, G.&lt;/author&gt;&lt;/authors&gt;&lt;/contributors&gt;&lt;titles&gt;&lt;title&gt;The First Detection of Koi Herpesvirus (CyHV3) in Migratory Wild Ducks in North America&lt;/title&gt;&lt;secondary-title&gt;Journal of Aquatic Animal Health&lt;/secondary-title&gt;&lt;/titles&gt;&lt;periodical&gt;&lt;full-title&gt;Journal of Aquatic Animal Health&lt;/full-title&gt;&lt;/periodical&gt;&lt;pages&gt;28-31&lt;/pages&gt;&lt;volume&gt;32&lt;/volume&gt;&lt;number&gt;1&lt;/number&gt;&lt;dates&gt;&lt;year&gt;2020&lt;/year&gt;&lt;/dates&gt;&lt;label&gt;25082&lt;/label&gt;&lt;urls&gt;&lt;/urls&gt;&lt;custom1&gt;sturgeon_BM&lt;/custom1&gt;&lt;electronic-resource-num&gt;https://doi.org/10.1002/aah.10092&lt;/electronic-resource-num&gt;&lt;/record&gt;&lt;/Cite&gt;&lt;/EndNote&gt;</w:instrText>
      </w:r>
      <w:r w:rsidR="00D6271F">
        <w:fldChar w:fldCharType="separate"/>
      </w:r>
      <w:r w:rsidR="00D6271F">
        <w:rPr>
          <w:noProof/>
        </w:rPr>
        <w:t>(Torres-Meza et al. 2020)</w:t>
      </w:r>
      <w:r w:rsidR="00D6271F">
        <w:fldChar w:fldCharType="end"/>
      </w:r>
    </w:p>
    <w:p w14:paraId="0FB63E2F" w14:textId="57C791BD" w:rsidR="00F04C87" w:rsidRDefault="00F04C87" w:rsidP="00F04C87">
      <w:r>
        <w:t xml:space="preserve">In general, fish that survive </w:t>
      </w:r>
      <w:r w:rsidRPr="00520304">
        <w:t xml:space="preserve">herpesvirus infections appear healthy and normal </w:t>
      </w:r>
      <w:r>
        <w:t>and can</w:t>
      </w:r>
      <w:r w:rsidRPr="00520304">
        <w:t xml:space="preserve"> carry the herpesvirus</w:t>
      </w:r>
      <w:r>
        <w:t xml:space="preserve"> for long periods </w:t>
      </w:r>
      <w:r w:rsidR="00D6271F">
        <w:fldChar w:fldCharType="begin">
          <w:fldData xml:space="preserve">PEVuZE5vdGU+PENpdGU+PEF1dGhvcj5TdC1IaWxhaXJlPC9BdXRob3I+PFllYXI+MjAwNTwvWWVh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</w:fldData>
        </w:fldChar>
      </w:r>
      <w:r w:rsidR="00D6271F">
        <w:instrText xml:space="preserve"> ADDIN EN.CITE </w:instrText>
      </w:r>
      <w:r w:rsidR="00D6271F">
        <w:fldChar w:fldCharType="begin">
          <w:fldData xml:space="preserve">PEVuZE5vdGU+PENpdGU+PEF1dGhvcj5TdC1IaWxhaXJlPC9BdXRob3I+PFllYXI+MjAwNTwvWWVh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</w:fldData>
        </w:fldChar>
      </w:r>
      <w:r w:rsidR="00D6271F">
        <w:instrText xml:space="preserve"> ADDIN EN.CITE.DATA </w:instrText>
      </w:r>
      <w:r w:rsidR="00D6271F">
        <w:fldChar w:fldCharType="end"/>
      </w:r>
      <w:r w:rsidR="00D6271F">
        <w:fldChar w:fldCharType="separate"/>
      </w:r>
      <w:r w:rsidR="00D6271F">
        <w:rPr>
          <w:noProof/>
        </w:rPr>
        <w:t>(St-Hilaire et al. 2005; Uchii et al. 2009)</w:t>
      </w:r>
      <w:r w:rsidR="00D6271F">
        <w:fldChar w:fldCharType="end"/>
      </w:r>
      <w:r w:rsidRPr="00520304">
        <w:t xml:space="preserve">. </w:t>
      </w:r>
      <w:r>
        <w:t xml:space="preserve">For example, </w:t>
      </w:r>
      <w:r w:rsidRPr="00D252EA">
        <w:rPr>
          <w:i/>
          <w:iCs/>
        </w:rPr>
        <w:t>C.</w:t>
      </w:r>
      <w:r>
        <w:rPr>
          <w:i/>
          <w:iCs/>
        </w:rPr>
        <w:t> </w:t>
      </w:r>
      <w:r w:rsidRPr="00D252EA">
        <w:rPr>
          <w:i/>
          <w:iCs/>
        </w:rPr>
        <w:t>carpio</w:t>
      </w:r>
      <w:r>
        <w:rPr>
          <w:i/>
          <w:iCs/>
        </w:rPr>
        <w:t xml:space="preserve"> koi </w:t>
      </w:r>
      <w:r>
        <w:t xml:space="preserve">that survived experimental infection with CyHV-3 were healthy and still tested positive for virus at 64 days post infection (dpi) </w:t>
      </w:r>
      <w:r w:rsidR="00D6271F">
        <w:fldChar w:fldCharType="begin"/>
      </w:r>
      <w:r w:rsidR="00D6271F">
        <w:instrText xml:space="preserve"> ADDIN EN.CITE &lt;EndNote&gt;&lt;Cite&gt;&lt;Author&gt;Gilad&lt;/Author&gt;&lt;Year&gt;2004&lt;/Year&gt;&lt;RecNum&gt;46503&lt;/RecNum&gt;&lt;IDText&gt;23094&lt;/IDText&gt;&lt;DisplayText&gt;(Gilad et al. 2004)&lt;/DisplayText&gt;&lt;record&gt;&lt;rec-number&gt;46503&lt;/rec-number&gt;&lt;foreign-keys&gt;&lt;key app="EN" db-id="pst5rtr92wfa9cexzel59affvp5zwtats0wa" timestamp="1691628169" guid="cee33cfe-d7eb-4f59-8e3d-fdbb5feca2de"&gt;46503&lt;/key&gt;&lt;/foreign-keys&gt;&lt;ref-type name="Journal Article"&gt;17&lt;/ref-type&gt;&lt;contributors&gt;&lt;authors&gt;&lt;author&gt;Gilad, O.&lt;/author&gt;&lt;author&gt;Yun, S.&lt;/author&gt;&lt;author&gt;Zagmutt-Vergara, F. J.&lt;/author&gt;&lt;author&gt;Leutenegger, C. M.&lt;/author&gt;&lt;author&gt;Bercovier, H.&lt;/author&gt;&lt;author&gt;Hedrick, R. P.&lt;/author&gt;&lt;/authors&gt;&lt;/contributors&gt;&lt;auth-address&gt;Department of Medicine and Epidemiology, School of Veterinary Medicine, University of California, Davis, California 95616, USA.&lt;/auth-address&gt;&lt;titles&gt;&lt;title&gt;Concentrations of a Koi herpesvirus (KHV) in tissues of experimentally infected Cyprinus carpio koi as assessed by real-time TaqMan PCR&lt;/title&gt;&lt;secondary-title&gt;Diseases of aquatic organisms&lt;/secondary-title&gt;&lt;/titles&gt;&lt;periodical&gt;&lt;full-title&gt;Diseases of Aquatic Organisms&lt;/full-title&gt;&lt;/periodical&gt;&lt;pages&gt;179-187&lt;/pages&gt;&lt;volume&gt;60&lt;/volume&gt;&lt;number&gt;3&lt;/number&gt;&lt;keywords&gt;&lt;keyword&gt;Analysis of Variance&lt;/keyword&gt;&lt;keyword&gt;Animals&lt;/keyword&gt;&lt;keyword&gt;Aquaculture&lt;/keyword&gt;&lt;keyword&gt;Carps&lt;/keyword&gt;&lt;keyword&gt;DNA Primers&lt;/keyword&gt;&lt;keyword&gt;DNA, Viral/*genetics&lt;/keyword&gt;&lt;keyword&gt;Fish Diseases/*virology&lt;/keyword&gt;&lt;keyword&gt;Herpesviridae/*genetics&lt;/keyword&gt;&lt;keyword&gt;Herpesviridae Infections/*veterinary&lt;/keyword&gt;&lt;keyword&gt;Polymerase Chain Reaction/methods/*veterinary&lt;/keyword&gt;&lt;keyword&gt;Temperature&lt;/keyword&gt;&lt;keyword&gt;Time Factors&lt;/keyword&gt;&lt;/keywords&gt;&lt;dates&gt;&lt;year&gt;2004&lt;/year&gt;&lt;/dates&gt;&lt;orig-pub&gt;\\ACT001CL04FS07\BIOSECURITYDATA$\E Library\Animal Catalogue\G\Gilad et al 2004 EN23094.pdf&lt;/orig-pub&gt;&lt;isbn&gt;0177-5103 (Print)&amp;#xD;0177-5103&lt;/isbn&gt;&lt;label&gt;23094&lt;/label&gt;&lt;urls&gt;&lt;/urls&gt;&lt;custom1&gt;Sturgeon_YGC&lt;/custom1&gt;&lt;electronic-resource-num&gt;https://doi.org/10.3354/dao060179&lt;/electronic-resource-num&gt;&lt;/record&gt;&lt;/Cite&gt;&lt;/EndNote&gt;</w:instrText>
      </w:r>
      <w:r w:rsidR="00D6271F">
        <w:fldChar w:fldCharType="separate"/>
      </w:r>
      <w:r w:rsidR="00D6271F">
        <w:rPr>
          <w:noProof/>
        </w:rPr>
        <w:t>(Gilad et al. 2004)</w:t>
      </w:r>
      <w:r w:rsidR="00D6271F">
        <w:fldChar w:fldCharType="end"/>
      </w:r>
      <w:r>
        <w:t xml:space="preserve">. CyHV-3 was re-isolated from surviving </w:t>
      </w:r>
      <w:r w:rsidRPr="00D252EA">
        <w:rPr>
          <w:i/>
          <w:iCs/>
        </w:rPr>
        <w:t>C.</w:t>
      </w:r>
      <w:r>
        <w:rPr>
          <w:i/>
          <w:iCs/>
        </w:rPr>
        <w:t> </w:t>
      </w:r>
      <w:r w:rsidRPr="00D252EA">
        <w:rPr>
          <w:i/>
          <w:iCs/>
        </w:rPr>
        <w:t>carpio</w:t>
      </w:r>
      <w:r>
        <w:rPr>
          <w:i/>
          <w:iCs/>
        </w:rPr>
        <w:t> </w:t>
      </w:r>
      <w:r>
        <w:t xml:space="preserve">81 dpi after the carp were subjected to netting stress </w:t>
      </w:r>
      <w:r w:rsidR="00D6271F">
        <w:fldChar w:fldCharType="begin"/>
      </w:r>
      <w:r w:rsidR="00D6271F">
        <w:instrText xml:space="preserve"> ADDIN EN.CITE &lt;EndNote&gt;&lt;Cite&gt;&lt;Author&gt;Bergmann&lt;/Author&gt;&lt;Year&gt;2011&lt;/Year&gt;&lt;RecNum&gt;45907&lt;/RecNum&gt;&lt;IDText&gt;25081&lt;/IDText&gt;&lt;DisplayText&gt;(Bergmann &amp;amp; Kempter 2011)&lt;/DisplayText&gt;&lt;record&gt;&lt;rec-number&gt;45907&lt;/rec-number&gt;&lt;foreign-keys&gt;&lt;key app="EN" db-id="pst5rtr92wfa9cexzel59affvp5zwtats0wa" timestamp="1691628075" guid="e7cd89d4-afd0-4f8b-8f53-0fa99c82785b"&gt;45907&lt;/key&gt;&lt;/foreign-keys&gt;&lt;ref-type name="Journal Article"&gt;17&lt;/ref-type&gt;&lt;contributors&gt;&lt;authors&gt;&lt;author&gt;Bergmann, S.M.&lt;/author&gt;&lt;author&gt;Kempter, J.&lt;/author&gt;&lt;/authors&gt;&lt;/contributors&gt;&lt;titles&gt;&lt;title&gt;&lt;style face="normal" font="default" size="100%"&gt;Detection of koi herpesvirus (KHV) after re-activation in persistently infected common carp (&lt;/style&gt;&lt;style face="italic" font="default" size="100%"&gt;Cyprinus carpio&lt;/style&gt;&lt;style face="normal" font="default" size="100%"&gt; L.) using non-lethal sampling methods&lt;/style&gt;&lt;/title&gt;&lt;secondary-title&gt;Bulletin European Association Fish Pathologists&lt;/secondary-title&gt;&lt;/titles&gt;&lt;periodical&gt;&lt;full-title&gt;Bulletin European Association Fish Pathologists&lt;/full-title&gt;&lt;/periodical&gt;&lt;pages&gt;92-101&lt;/pages&gt;&lt;volume&gt;31&lt;/volume&gt;&lt;number&gt;3&lt;/number&gt;&lt;dates&gt;&lt;year&gt;2011&lt;/year&gt;&lt;/dates&gt;&lt;orig-pub&gt;\\ACT001CL04FS07\BIOSECURITYDATA$\E Library\Animal Catalogue\B\Bergmann and Kempter 2011 EN25081.pdf&lt;/orig-pub&gt;&lt;label&gt;25081&lt;/label&gt;&lt;urls&gt;&lt;/urls&gt;&lt;custom1&gt;sturgeon_BM&lt;/custom1&gt;&lt;electronic-resource-num&gt;https://eafp.org/download/2011-Volume31/issue-3/700%20Bergmann.pdf&lt;/electronic-resource-num&gt;&lt;/record&gt;&lt;/Cite&gt;&lt;/EndNote&gt;</w:instrText>
      </w:r>
      <w:r w:rsidR="00D6271F">
        <w:fldChar w:fldCharType="separate"/>
      </w:r>
      <w:r w:rsidR="00D6271F">
        <w:rPr>
          <w:noProof/>
        </w:rPr>
        <w:t>(Bergmann &amp; Kempter 2011)</w:t>
      </w:r>
      <w:r w:rsidR="00D6271F">
        <w:fldChar w:fldCharType="end"/>
      </w:r>
      <w:r>
        <w:t>. C</w:t>
      </w:r>
      <w:r w:rsidRPr="00520304">
        <w:t xml:space="preserve">arrier fish may, when stressed, release new virus into the water and infect fish not previously exposed. Those newly infected fish may develop a disease and spread the virus to other fish; they also become carriers and may infect other fish </w:t>
      </w:r>
      <w:r w:rsidR="00193C29" w:rsidRPr="00520304">
        <w:t>later</w:t>
      </w:r>
      <w:r w:rsidRPr="00520304">
        <w:t xml:space="preserve">. It is these </w:t>
      </w:r>
      <w:r>
        <w:t xml:space="preserve">apparently </w:t>
      </w:r>
      <w:r w:rsidRPr="00520304">
        <w:t>healthy carrier fish that make it very difficult to control herpesviruses in fish</w:t>
      </w:r>
      <w:r>
        <w:t xml:space="preserve"> </w:t>
      </w:r>
      <w:r w:rsidR="00D6271F">
        <w:fldChar w:fldCharType="begin"/>
      </w:r>
      <w:r w:rsidR="00D6271F">
        <w:instrText xml:space="preserve"> ADDIN EN.CITE &lt;EndNote&gt;&lt;Cite&gt;&lt;Author&gt;Goodwin&lt;/Author&gt;&lt;Year&gt;2012&lt;/Year&gt;&lt;RecNum&gt;22443&lt;/RecNum&gt;&lt;IDText&gt;23072&lt;/IDText&gt;&lt;DisplayText&gt;(Goodwin 2012)&lt;/DisplayText&gt;&lt;record&gt;&lt;rec-number&gt;22443&lt;/rec-number&gt;&lt;foreign-keys&gt;&lt;key app="EN" db-id="pst5rtr92wfa9cexzel59affvp5zwtats0wa" timestamp="1691624712" guid="f4500e53-9241-4b74-bd8d-27d2208b86b4"&gt;22443&lt;/key&gt;&lt;/foreign-keys&gt;&lt;ref-type name="Electronic Book"&gt;44&lt;/ref-type&gt;&lt;contributors&gt;&lt;authors&gt;&lt;author&gt;Goodwin, A.E.&lt;/author&gt;&lt;/authors&gt;&lt;/contributors&gt;&lt;titles&gt;&lt;title&gt;Herpesviruses in fish&lt;/title&gt;&lt;secondary-title&gt;Southern Regional Aquaculture Centre.&lt;/secondary-title&gt;&lt;/titles&gt;&lt;pages&gt;1-8&lt;/pages&gt;&lt;volume&gt;SRAC Publication No. 4710&lt;/volume&gt;&lt;dates&gt;&lt;year&gt;2012&lt;/year&gt;&lt;pub-dates&gt;&lt;date&gt;14 December 2021&lt;/date&gt;&lt;/pub-dates&gt;&lt;/dates&gt;&lt;pub-location&gt;USA&lt;/pub-location&gt;&lt;publisher&gt;Southern Regional Aquaculture Center (SRAC) and USDA National Institute of Food and Agriculture&lt;/publisher&gt;&lt;orig-pub&gt;\\ACT001CL04FS07\BIOSECURITYDATA$\E Library\Animal Catalogue\G\Goodwin 2012 EN23072.pdf&lt;/orig-pub&gt;&lt;label&gt;23072&lt;/label&gt;&lt;urls&gt;&lt;/urls&gt;&lt;custom1&gt;Sturgeon_YGC&lt;/custom1&gt;&lt;electronic-resource-num&gt;http://fisheries.tamu.edu/files/2013/09/SRAC-Publication-No.-4710-Herpesviruses-in-Fish.pdf&lt;/electronic-resource-num&gt;&lt;/record&gt;&lt;/Cite&gt;&lt;/EndNote&gt;</w:instrText>
      </w:r>
      <w:r w:rsidR="00D6271F">
        <w:fldChar w:fldCharType="separate"/>
      </w:r>
      <w:r w:rsidR="00D6271F">
        <w:rPr>
          <w:noProof/>
        </w:rPr>
        <w:t>(Goodwin 2012)</w:t>
      </w:r>
      <w:r w:rsidR="00D6271F">
        <w:fldChar w:fldCharType="end"/>
      </w:r>
      <w:r>
        <w:t>.</w:t>
      </w:r>
    </w:p>
    <w:p w14:paraId="5D7C467F" w14:textId="030497A9" w:rsidR="00F04C87" w:rsidRDefault="00F04C87" w:rsidP="00F04C87">
      <w:r w:rsidRPr="002D0EB5">
        <w:t xml:space="preserve">The introduction of </w:t>
      </w:r>
      <w:r>
        <w:t>CyHV-3</w:t>
      </w:r>
      <w:r w:rsidRPr="002D0EB5">
        <w:t xml:space="preserve"> into new areas has primarily been attributed to the movement of live animals</w:t>
      </w:r>
      <w:r>
        <w:t>.</w:t>
      </w:r>
      <w:r w:rsidRPr="002D0EB5">
        <w:t xml:space="preserve"> </w:t>
      </w:r>
      <w:r>
        <w:t>In Europe, trade in live fish</w:t>
      </w:r>
      <w:r w:rsidRPr="002D0EB5">
        <w:t xml:space="preserve"> </w:t>
      </w:r>
      <w:r>
        <w:t xml:space="preserve">has been reported to increase the risk of </w:t>
      </w:r>
      <w:r w:rsidR="00D51CB9">
        <w:t>CyHV-3</w:t>
      </w:r>
      <w:r>
        <w:t xml:space="preserve"> transfer. In the UK, the first isolation of CyHV-3 was in samples from a disease outbreak in </w:t>
      </w:r>
      <w:r w:rsidRPr="00D252EA">
        <w:rPr>
          <w:i/>
          <w:iCs/>
        </w:rPr>
        <w:t>C.</w:t>
      </w:r>
      <w:r>
        <w:rPr>
          <w:i/>
          <w:iCs/>
        </w:rPr>
        <w:t> </w:t>
      </w:r>
      <w:r w:rsidRPr="00D252EA">
        <w:rPr>
          <w:i/>
          <w:iCs/>
        </w:rPr>
        <w:t>carpio</w:t>
      </w:r>
      <w:r>
        <w:rPr>
          <w:i/>
          <w:iCs/>
        </w:rPr>
        <w:t xml:space="preserve"> koi </w:t>
      </w:r>
      <w:r>
        <w:t xml:space="preserve">imported from Israel in 2000. Further isolations were made at UK sites in 2000 and 2001 from </w:t>
      </w:r>
      <w:r w:rsidRPr="00D252EA">
        <w:rPr>
          <w:i/>
          <w:iCs/>
        </w:rPr>
        <w:t>C.</w:t>
      </w:r>
      <w:r>
        <w:rPr>
          <w:i/>
          <w:iCs/>
        </w:rPr>
        <w:t> </w:t>
      </w:r>
      <w:r w:rsidRPr="00D252EA">
        <w:rPr>
          <w:i/>
          <w:iCs/>
        </w:rPr>
        <w:t>carpio</w:t>
      </w:r>
      <w:r>
        <w:rPr>
          <w:i/>
          <w:iCs/>
        </w:rPr>
        <w:t xml:space="preserve"> koi </w:t>
      </w:r>
      <w:r>
        <w:t>imported from the USA, Israel and Malaysia (</w:t>
      </w:r>
      <w:r w:rsidR="00D6271F">
        <w:fldChar w:fldCharType="begin"/>
      </w:r>
      <w:r w:rsidR="00D6271F">
        <w:instrText xml:space="preserve"> ADDIN EN.CITE &lt;EndNote&gt;&lt;Cite&gt;&lt;Author&gt;Way&lt;/Author&gt;&lt;Year&gt;2001&lt;/Year&gt;&lt;RecNum&gt;46837&lt;/RecNum&gt;&lt;DisplayText&gt;(Way et al. 2001)&lt;/DisplayText&gt;&lt;record&gt;&lt;rec-number&gt;46837&lt;/rec-number&gt;&lt;foreign-keys&gt;&lt;key app="EN" db-id="pst5rtr92wfa9cexzel59affvp5zwtats0wa" timestamp="1691628216" guid="b148e629-3fb2-4fda-a148-d434c6c18a67"&gt;46837&lt;/key&gt;&lt;/foreign-keys&gt;&lt;ref-type name="Conference Paper"&gt;47&lt;/ref-type&gt;&lt;contributors&gt;&lt;authors&gt;&lt;author&gt;Way, K.&lt;/author&gt;&lt;author&gt;Le Deuf R.M.&lt;/author&gt;&lt;author&gt;Ecclestone, L.&lt;/author&gt;&lt;author&gt;Feist, S.W.&lt;/author&gt;&lt;author&gt;Dixon, P.F.&lt;/author&gt;&lt;author&gt;Wildgoose, W.H.&lt;/author&gt;&lt;author&gt;Hedrick, R.P.&lt;/author&gt;&lt;/authors&gt;&lt;/contributors&gt;&lt;titles&gt;&lt;title&gt;&lt;style face="normal" font="default" size="100%"&gt;Isolation of a herpesvirus during disease outbreaks in adult koi carp, &lt;/style&gt;&lt;style face="italic" font="default" size="100%"&gt;Cyprinus carpio&lt;/style&gt;&lt;style face="normal" font="default" size="100%"&gt;, in the UK&lt;/style&gt;&lt;/title&gt;&lt;secondary-title&gt;10th International Conference of the European Association of Fish Pathologists&lt;/secondary-title&gt;&lt;/titles&gt;&lt;dates&gt;&lt;year&gt;2001&lt;/year&gt;&lt;pub-dates&gt;&lt;date&gt;September 2001&lt;/date&gt;&lt;/pub-dates&gt;&lt;/dates&gt;&lt;urls&gt;&lt;/urls&gt;&lt;custom1&gt;sturgeon_BM&lt;/custom1&gt;&lt;modified-date&gt;24835&lt;/modified-date&gt;&lt;/record&gt;&lt;/Cite&gt;&lt;/EndNote&gt;</w:instrText>
      </w:r>
      <w:r w:rsidR="00D6271F">
        <w:fldChar w:fldCharType="separate"/>
      </w:r>
      <w:r w:rsidR="00D6271F">
        <w:rPr>
          <w:noProof/>
        </w:rPr>
        <w:t>(Way et al. 2001)</w:t>
      </w:r>
      <w:r w:rsidR="00D6271F">
        <w:fldChar w:fldCharType="end"/>
      </w:r>
      <w:r>
        <w:t xml:space="preserve"> cited in </w:t>
      </w:r>
      <w:r w:rsidR="00D6271F">
        <w:fldChar w:fldCharType="begin"/>
      </w:r>
      <w:r w:rsidR="00D6271F">
        <w:instrText xml:space="preserve"> ADDIN EN.CITE &lt;EndNote&gt;&lt;Cite&gt;&lt;Author&gt;Haenen&lt;/Author&gt;&lt;Year&gt;2004&lt;/Year&gt;&lt;RecNum&gt;46509&lt;/RecNum&gt;&lt;IDText&gt;23093&lt;/IDText&gt;&lt;DisplayText&gt;(Haenen et al. 2004)&lt;/DisplayText&gt;&lt;record&gt;&lt;rec-number&gt;46509&lt;/rec-number&gt;&lt;foreign-keys&gt;&lt;key app="EN" db-id="pst5rtr92wfa9cexzel59affvp5zwtats0wa" timestamp="1691628170" guid="253fecc8-e54a-49e1-a892-3a7da8cea006"&gt;46509&lt;/key&gt;&lt;/foreign-keys&gt;&lt;ref-type name="Journal Article"&gt;17&lt;/ref-type&gt;&lt;contributors&gt;&lt;authors&gt;&lt;author&gt;Haenen, O.&lt;/author&gt;&lt;author&gt;Way, K.&lt;/author&gt;&lt;author&gt;Bergmann, S. M.&lt;/author&gt;&lt;author&gt;Ariel, E.&lt;/author&gt;&lt;/authors&gt;&lt;/contributors&gt;&lt;titles&gt;&lt;title&gt;The emergence of Koi herpesvirus and its significance to European aquaculture&lt;/title&gt;&lt;secondary-title&gt;Bulletin of the European Association of Fish Pathologists&lt;/secondary-title&gt;&lt;/titles&gt;&lt;periodical&gt;&lt;full-title&gt;Bulletin of the European Association of Fish Pathologists&lt;/full-title&gt;&lt;/periodical&gt;&lt;volume&gt;24&lt;/volume&gt;&lt;number&gt;6&lt;/number&gt;&lt;dates&gt;&lt;year&gt;2004&lt;/year&gt;&lt;/dates&gt;&lt;orig-pub&gt;\\ACT001CL04FS07\BIOSECURITYDATA$\E Library\Animal Catalogue\H\Haenen et al 2004 EN23093.pdf&lt;/orig-pub&gt;&lt;label&gt;23093&lt;/label&gt;&lt;urls&gt;&lt;/urls&gt;&lt;custom1&gt;Sturgeon_YGC&lt;/custom1&gt;&lt;electronic-resource-num&gt;https://eafp.org/download/2004-Volume24/Issue%206/24_293.pdf&lt;/electronic-resource-num&gt;&lt;/record&gt;&lt;/Cite&gt;&lt;/EndNote&gt;</w:instrText>
      </w:r>
      <w:r w:rsidR="00D6271F">
        <w:fldChar w:fldCharType="separate"/>
      </w:r>
      <w:r w:rsidR="00D6271F">
        <w:rPr>
          <w:noProof/>
        </w:rPr>
        <w:t>(Haenen et al. 2004)</w:t>
      </w:r>
      <w:r w:rsidR="00D6271F">
        <w:fldChar w:fldCharType="end"/>
      </w:r>
      <w:r>
        <w:t xml:space="preserve">). CyHV-3 was restricted to ornamental carp in the UK until its isolation in 2003 from </w:t>
      </w:r>
      <w:r w:rsidRPr="00D252EA">
        <w:rPr>
          <w:i/>
          <w:iCs/>
        </w:rPr>
        <w:t>C.</w:t>
      </w:r>
      <w:r>
        <w:rPr>
          <w:i/>
          <w:iCs/>
        </w:rPr>
        <w:t> </w:t>
      </w:r>
      <w:r w:rsidRPr="00D252EA">
        <w:rPr>
          <w:i/>
          <w:iCs/>
        </w:rPr>
        <w:t>carpio</w:t>
      </w:r>
      <w:r>
        <w:rPr>
          <w:i/>
          <w:iCs/>
        </w:rPr>
        <w:t xml:space="preserve"> carpio </w:t>
      </w:r>
      <w:r>
        <w:t xml:space="preserve">in the wild that was associated with large numbers of mortalities. After this event, it was suggested that the </w:t>
      </w:r>
      <w:r>
        <w:lastRenderedPageBreak/>
        <w:t xml:space="preserve">spread of CyHV-3 was linked to the rearing or holding of </w:t>
      </w:r>
      <w:r w:rsidRPr="00D252EA">
        <w:rPr>
          <w:i/>
          <w:iCs/>
        </w:rPr>
        <w:t>C.</w:t>
      </w:r>
      <w:r>
        <w:rPr>
          <w:i/>
          <w:iCs/>
        </w:rPr>
        <w:t> </w:t>
      </w:r>
      <w:r w:rsidRPr="00D252EA">
        <w:rPr>
          <w:i/>
          <w:iCs/>
        </w:rPr>
        <w:t>carpio</w:t>
      </w:r>
      <w:r>
        <w:rPr>
          <w:i/>
          <w:iCs/>
        </w:rPr>
        <w:t> carpio</w:t>
      </w:r>
      <w:r>
        <w:t xml:space="preserve">, destined for restocking fisheries, with ornamental varieties of carp </w:t>
      </w:r>
      <w:r w:rsidR="00D6271F">
        <w:fldChar w:fldCharType="begin">
          <w:fldData xml:space="preserve">PEVuZE5vdGU+PENpdGU+PEF1dGhvcj5IYWVuZW48L0F1dGhvcj48WWVhcj4yMDA0PC9ZZWFyPjxS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</w:fldData>
        </w:fldChar>
      </w:r>
      <w:r w:rsidR="00D6271F">
        <w:instrText xml:space="preserve"> ADDIN EN.CITE </w:instrText>
      </w:r>
      <w:r w:rsidR="00D6271F">
        <w:fldChar w:fldCharType="begin">
          <w:fldData xml:space="preserve">PEVuZE5vdGU+PENpdGU+PEF1dGhvcj5IYWVuZW48L0F1dGhvcj48WWVhcj4yMDA0PC9ZZWFyPjxS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</w:fldData>
        </w:fldChar>
      </w:r>
      <w:r w:rsidR="00D6271F">
        <w:instrText xml:space="preserve"> ADDIN EN.CITE.DATA </w:instrText>
      </w:r>
      <w:r w:rsidR="00D6271F">
        <w:fldChar w:fldCharType="end"/>
      </w:r>
      <w:r w:rsidR="00D6271F">
        <w:fldChar w:fldCharType="separate"/>
      </w:r>
      <w:r w:rsidR="00D6271F">
        <w:rPr>
          <w:noProof/>
        </w:rPr>
        <w:t>(Haenen et al. 2004; Taylor et al. 2010b)</w:t>
      </w:r>
      <w:r w:rsidR="00D6271F">
        <w:fldChar w:fldCharType="end"/>
      </w:r>
      <w:r>
        <w:t>.</w:t>
      </w:r>
    </w:p>
    <w:p w14:paraId="03A96389" w14:textId="77777777" w:rsidR="00F04C87" w:rsidRDefault="00F04C87" w:rsidP="00F04C87">
      <w:pPr>
        <w:pStyle w:val="Heading5"/>
      </w:pPr>
      <w:r w:rsidRPr="00200122">
        <w:t xml:space="preserve">Infectious </w:t>
      </w:r>
      <w:r w:rsidRPr="00F04C87">
        <w:t>dose</w:t>
      </w:r>
    </w:p>
    <w:p w14:paraId="662EC297" w14:textId="4ECA1C83" w:rsidR="004C2D54" w:rsidRDefault="00F04C87" w:rsidP="00F04C87">
      <w:r w:rsidRPr="00200122">
        <w:t xml:space="preserve">The minimum infectious dose of </w:t>
      </w:r>
      <w:r>
        <w:t xml:space="preserve">CyHV-3 </w:t>
      </w:r>
      <w:r w:rsidRPr="00200122">
        <w:t xml:space="preserve">required to cause </w:t>
      </w:r>
      <w:r>
        <w:t>disease</w:t>
      </w:r>
      <w:r w:rsidRPr="00200122">
        <w:t xml:space="preserve"> in susceptible species by experimental challenge or natural infection is not known. However, </w:t>
      </w:r>
      <w:r>
        <w:t xml:space="preserve">CyHV-3 was experimentally transmitted to </w:t>
      </w:r>
      <w:r w:rsidRPr="00D252EA">
        <w:rPr>
          <w:i/>
          <w:iCs/>
        </w:rPr>
        <w:t>C.</w:t>
      </w:r>
      <w:r>
        <w:rPr>
          <w:i/>
          <w:iCs/>
        </w:rPr>
        <w:t> </w:t>
      </w:r>
      <w:r w:rsidRPr="00D252EA">
        <w:rPr>
          <w:i/>
          <w:iCs/>
        </w:rPr>
        <w:t>carpio</w:t>
      </w:r>
      <w:r>
        <w:t xml:space="preserve"> (weight 10 g) by immersion of fish in </w:t>
      </w:r>
      <w:r w:rsidR="004020DA">
        <w:t xml:space="preserve">10 L </w:t>
      </w:r>
      <w:r>
        <w:t xml:space="preserve">tanks containing </w:t>
      </w:r>
      <w:r w:rsidR="004020DA">
        <w:t xml:space="preserve">27 PFU/mL </w:t>
      </w:r>
      <w:r>
        <w:t>for 40</w:t>
      </w:r>
      <w:r w:rsidR="00205F84">
        <w:t> </w:t>
      </w:r>
      <w:r>
        <w:t>minutes and by intraperitoneal (IP) injection (0.2 mL) with a viral inoculum of 10</w:t>
      </w:r>
      <w:r w:rsidRPr="00703B25">
        <w:rPr>
          <w:vertAlign w:val="superscript"/>
        </w:rPr>
        <w:t>3</w:t>
      </w:r>
      <w:r>
        <w:t xml:space="preserve"> PFU/mL </w:t>
      </w:r>
      <w:r w:rsidR="00D6271F">
        <w:fldChar w:fldCharType="begin">
          <w:fldData xml:space="preserve">PEVuZE5vdGU+PENpdGU+PEF1dGhvcj5QZXJlbGJlcmc8L0F1dGhvcj48WWVhcj4yMDAzPC9ZZWFy
PjxSZWNOdW0+NDY3MDQ8L1JlY051bT48SURUZXh0PjExNzA2PC9JRFRleHQ+PERpc3BsYXlUZXh0
PihQZXJlbGJlcmcgZXQgYWwuIDIwMDMpPC9EaXNwbGF5VGV4dD48cmVjb3JkPjxyZWMtbnVtYmVy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dW0+PG1vZGlmaWVkLWRhdGU+NzMxNjg8L21vZGlmaWVkLWRhdGU+PC9yZWNvcmQ+PC9DaXRlPjwv
RW5kTm90ZT5=
</w:fldData>
        </w:fldChar>
      </w:r>
      <w:r w:rsidR="00D6271F">
        <w:instrText xml:space="preserve"> ADDIN EN.CITE </w:instrText>
      </w:r>
      <w:r w:rsidR="00D6271F">
        <w:fldChar w:fldCharType="begin">
          <w:fldData xml:space="preserve">PEVuZE5vdGU+PENpdGU+PEF1dGhvcj5QZXJlbGJlcmc8L0F1dGhvcj48WWVhcj4yMDAzPC9ZZWFy
PjxSZWNOdW0+NDY3MDQ8L1JlY051bT48SURUZXh0PjExNzA2PC9JRFRleHQ+PERpc3BsYXlUZXh0
PihQZXJlbGJlcmcgZXQgYWwuIDIwMDMpPC9EaXNwbGF5VGV4dD48cmVjb3JkPjxyZWMtbnVtYmVy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dW0+PG1vZGlmaWVkLWRhdGU+NzMxNjg8L21vZGlmaWVkLWRhdGU+PC9yZWNvcmQ+PC9DaXRlPjwv
RW5kTm90ZT5=
</w:fldData>
        </w:fldChar>
      </w:r>
      <w:r w:rsidR="00D6271F">
        <w:instrText xml:space="preserve"> ADDIN EN.CITE.DATA </w:instrText>
      </w:r>
      <w:r w:rsidR="00D6271F">
        <w:fldChar w:fldCharType="end"/>
      </w:r>
      <w:r w:rsidR="00D6271F">
        <w:fldChar w:fldCharType="separate"/>
      </w:r>
      <w:r w:rsidR="00D6271F">
        <w:rPr>
          <w:noProof/>
        </w:rPr>
        <w:t>(Perelberg et al. 2003)</w:t>
      </w:r>
      <w:r w:rsidR="00D6271F">
        <w:fldChar w:fldCharType="end"/>
      </w:r>
      <w:r>
        <w:t xml:space="preserve">. Infection </w:t>
      </w:r>
      <w:r w:rsidRPr="0072017D">
        <w:t>induce</w:t>
      </w:r>
      <w:r>
        <w:t>d</w:t>
      </w:r>
      <w:r w:rsidRPr="0072017D">
        <w:t xml:space="preserve"> terminal </w:t>
      </w:r>
      <w:r>
        <w:t>KHVD</w:t>
      </w:r>
      <w:r w:rsidRPr="0072017D">
        <w:t xml:space="preserve"> in </w:t>
      </w:r>
      <w:r>
        <w:t>about</w:t>
      </w:r>
      <w:r w:rsidRPr="0072017D">
        <w:t xml:space="preserve"> 80% of the fish</w:t>
      </w:r>
      <w:r>
        <w:t xml:space="preserve"> </w:t>
      </w:r>
      <w:r w:rsidR="00D6271F">
        <w:fldChar w:fldCharType="begin">
          <w:fldData xml:space="preserve">PEVuZE5vdGU+PENpdGU+PEF1dGhvcj5QZXJlbGJlcmc8L0F1dGhvcj48WWVhcj4yMDAzPC9ZZWFy
PjxSZWNOdW0+NDY3MDQ8L1JlY051bT48SURUZXh0PjExNzA2PC9JRFRleHQ+PERpc3BsYXlUZXh0
PihQZXJlbGJlcmcgZXQgYWwuIDIwMDMpPC9EaXNwbGF5VGV4dD48cmVjb3JkPjxyZWMtbnVtYmVy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dW0+PG1vZGlmaWVkLWRhdGU+NzMxNjg8L21vZGlmaWVkLWRhdGU+PC9yZWNvcmQ+PC9DaXRlPjwv
RW5kTm90ZT5=
</w:fldData>
        </w:fldChar>
      </w:r>
      <w:r w:rsidR="00D6271F">
        <w:instrText xml:space="preserve"> ADDIN EN.CITE </w:instrText>
      </w:r>
      <w:r w:rsidR="00D6271F">
        <w:fldChar w:fldCharType="begin">
          <w:fldData xml:space="preserve">PEVuZE5vdGU+PENpdGU+PEF1dGhvcj5QZXJlbGJlcmc8L0F1dGhvcj48WWVhcj4yMDAzPC9ZZWFy
PjxSZWNOdW0+NDY3MDQ8L1JlY051bT48SURUZXh0PjExNzA2PC9JRFRleHQ+PERpc3BsYXlUZXh0
PihQZXJlbGJlcmcgZXQgYWwuIDIwMDMpPC9EaXNwbGF5VGV4dD48cmVjb3JkPjxyZWMtbnVtYmVy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dW0+PG1vZGlmaWVkLWRhdGU+NzMxNjg8L21vZGlmaWVkLWRhdGU+PC9yZWNvcmQ+PC9DaXRlPjwv
RW5kTm90ZT5=
</w:fldData>
        </w:fldChar>
      </w:r>
      <w:r w:rsidR="00D6271F">
        <w:instrText xml:space="preserve"> ADDIN EN.CITE.DATA </w:instrText>
      </w:r>
      <w:r w:rsidR="00D6271F">
        <w:fldChar w:fldCharType="end"/>
      </w:r>
      <w:r w:rsidR="00D6271F">
        <w:fldChar w:fldCharType="separate"/>
      </w:r>
      <w:r w:rsidR="00D6271F">
        <w:rPr>
          <w:noProof/>
        </w:rPr>
        <w:t>(Perelberg et al. 2003)</w:t>
      </w:r>
      <w:r w:rsidR="00D6271F">
        <w:fldChar w:fldCharType="end"/>
      </w:r>
      <w:r>
        <w:t xml:space="preserve">. </w:t>
      </w:r>
      <w:r w:rsidRPr="00D252EA">
        <w:rPr>
          <w:i/>
          <w:iCs/>
        </w:rPr>
        <w:t>C.</w:t>
      </w:r>
      <w:r>
        <w:rPr>
          <w:i/>
          <w:iCs/>
        </w:rPr>
        <w:t> </w:t>
      </w:r>
      <w:r w:rsidRPr="00D252EA">
        <w:rPr>
          <w:i/>
          <w:iCs/>
        </w:rPr>
        <w:t>carpio</w:t>
      </w:r>
      <w:r>
        <w:t xml:space="preserve"> (weight 90–140 g) were infected by immersion for 2 hours with </w:t>
      </w:r>
      <w:r w:rsidR="00205F84">
        <w:t>CyHV-3</w:t>
      </w:r>
      <w:r>
        <w:t xml:space="preserve"> at a concentration of 10</w:t>
      </w:r>
      <w:r w:rsidRPr="00E37F71">
        <w:rPr>
          <w:vertAlign w:val="superscript"/>
        </w:rPr>
        <w:t>3</w:t>
      </w:r>
      <w:r>
        <w:t> TCID</w:t>
      </w:r>
      <w:r w:rsidRPr="00E37F71">
        <w:rPr>
          <w:vertAlign w:val="subscript"/>
        </w:rPr>
        <w:t>50</w:t>
      </w:r>
      <w:r>
        <w:t xml:space="preserve">/mL </w:t>
      </w:r>
      <w:r w:rsidR="00D6271F">
        <w:fldChar w:fldCharType="begin"/>
      </w:r>
      <w:r w:rsidR="00D6271F">
        <w:instrText xml:space="preserve"> ADDIN EN.CITE &lt;EndNote&gt;&lt;Cite&gt;&lt;Author&gt;Bergmann&lt;/Author&gt;&lt;Year&gt;2011&lt;/Year&gt;&lt;RecNum&gt;45907&lt;/RecNum&gt;&lt;IDText&gt;25081&lt;/IDText&gt;&lt;DisplayText&gt;(Bergmann &amp;amp; Kempter 2011)&lt;/DisplayText&gt;&lt;record&gt;&lt;rec-number&gt;45907&lt;/rec-number&gt;&lt;foreign-keys&gt;&lt;key app="EN" db-id="pst5rtr92wfa9cexzel59affvp5zwtats0wa" timestamp="1691628075" guid="e7cd89d4-afd0-4f8b-8f53-0fa99c82785b"&gt;45907&lt;/key&gt;&lt;/foreign-keys&gt;&lt;ref-type name="Journal Article"&gt;17&lt;/ref-type&gt;&lt;contributors&gt;&lt;authors&gt;&lt;author&gt;Bergmann, S.M.&lt;/author&gt;&lt;author&gt;Kempter, J.&lt;/author&gt;&lt;/authors&gt;&lt;/contributors&gt;&lt;titles&gt;&lt;title&gt;&lt;style face="normal" font="default" size="100%"&gt;Detection of koi herpesvirus (KHV) after re-activation in persistently infected common carp (&lt;/style&gt;&lt;style face="italic" font="default" size="100%"&gt;Cyprinus carpio&lt;/style&gt;&lt;style face="normal" font="default" size="100%"&gt; L.) using non-lethal sampling methods&lt;/style&gt;&lt;/title&gt;&lt;secondary-title&gt;Bulletin European Association Fish Pathologists&lt;/secondary-title&gt;&lt;/titles&gt;&lt;periodical&gt;&lt;full-title&gt;Bulletin European Association Fish Pathologists&lt;/full-title&gt;&lt;/periodical&gt;&lt;pages&gt;92-101&lt;/pages&gt;&lt;volume&gt;31&lt;/volume&gt;&lt;number&gt;3&lt;/number&gt;&lt;dates&gt;&lt;year&gt;2011&lt;/year&gt;&lt;/dates&gt;&lt;orig-pub&gt;\\ACT001CL04FS07\BIOSECURITYDATA$\E Library\Animal Catalogue\B\Bergmann and Kempter 2011 EN25081.pdf&lt;/orig-pub&gt;&lt;label&gt;25081&lt;/label&gt;&lt;urls&gt;&lt;/urls&gt;&lt;custom1&gt;sturgeon_BM&lt;/custom1&gt;&lt;electronic-resource-num&gt;https://eafp.org/download/2011-Volume31/issue-3/700%20Bergmann.pdf&lt;/electronic-resource-num&gt;&lt;/record&gt;&lt;/Cite&gt;&lt;/EndNote&gt;</w:instrText>
      </w:r>
      <w:r w:rsidR="00D6271F">
        <w:fldChar w:fldCharType="separate"/>
      </w:r>
      <w:r w:rsidR="00D6271F">
        <w:rPr>
          <w:noProof/>
        </w:rPr>
        <w:t>(Bergmann &amp; Kempter 2011)</w:t>
      </w:r>
      <w:r w:rsidR="00D6271F">
        <w:fldChar w:fldCharType="end"/>
      </w:r>
      <w:r>
        <w:t>.</w:t>
      </w:r>
    </w:p>
    <w:p w14:paraId="311FDFA1" w14:textId="48D14AAC" w:rsidR="00F04C87" w:rsidRDefault="00F04C87" w:rsidP="00F04C87">
      <w:r>
        <w:t xml:space="preserve">The dose of </w:t>
      </w:r>
      <w:r w:rsidR="00400605">
        <w:t>CyHV-3</w:t>
      </w:r>
      <w:r>
        <w:t xml:space="preserve"> required to establish infection in juvenile </w:t>
      </w:r>
      <w:r w:rsidRPr="00D252EA">
        <w:rPr>
          <w:i/>
          <w:iCs/>
        </w:rPr>
        <w:t>C.</w:t>
      </w:r>
      <w:r>
        <w:rPr>
          <w:i/>
          <w:iCs/>
        </w:rPr>
        <w:t> </w:t>
      </w:r>
      <w:r w:rsidRPr="00D252EA">
        <w:rPr>
          <w:i/>
          <w:iCs/>
        </w:rPr>
        <w:t>carpio</w:t>
      </w:r>
      <w:r>
        <w:t xml:space="preserve"> (mean length 3 cm) through IP injection was 10 TCID</w:t>
      </w:r>
      <w:r w:rsidRPr="00905808">
        <w:rPr>
          <w:vertAlign w:val="subscript"/>
        </w:rPr>
        <w:t>50</w:t>
      </w:r>
      <w:r>
        <w:t>/fish and by immersion challenge ranged from 0.6–30 TCID</w:t>
      </w:r>
      <w:r w:rsidRPr="0026567A">
        <w:rPr>
          <w:vertAlign w:val="subscript"/>
        </w:rPr>
        <w:t>50</w:t>
      </w:r>
      <w:r>
        <w:t xml:space="preserve">/mL for 2 hours </w:t>
      </w:r>
      <w:r w:rsidR="00D6271F">
        <w:fldChar w:fldCharType="begin"/>
      </w:r>
      <w:r w:rsidR="00D6271F">
        <w:instrText xml:space="preserve"> ADDIN EN.CITE &lt;EndNote&gt;&lt;Cite&gt;&lt;Author&gt;McColl&lt;/Author&gt;&lt;Year&gt;2013&lt;/Year&gt;&lt;RecNum&gt;45913&lt;/RecNum&gt;&lt;IDText&gt;25086&lt;/IDText&gt;&lt;DisplayText&gt;(McColl &amp;amp; Crane 2013)&lt;/DisplayText&gt;&lt;record&gt;&lt;rec-number&gt;45913&lt;/rec-number&gt;&lt;foreign-keys&gt;&lt;key app="EN" db-id="pst5rtr92wfa9cexzel59affvp5zwtats0wa" timestamp="1691628076" guid="e46c73f6-a197-4373-914e-f1da6f5ae928"&gt;45913&lt;/key&gt;&lt;/foreign-keys&gt;&lt;ref-type name="Report"&gt;27&lt;/ref-type&gt;&lt;contributors&gt;&lt;authors&gt;&lt;author&gt;McColl, K.A.&lt;/author&gt;&lt;author&gt;Crane, M.St J.&lt;/author&gt;&lt;/authors&gt;&lt;/contributors&gt;&lt;titles&gt;&lt;title&gt;Cyprinid herpesvirus 3 (CyHV-3): its potential as a biological control agent for carp in Australia&lt;/title&gt;&lt;secondary-title&gt;PestSmart Toolkit publication&lt;/secondary-title&gt;&lt;/titles&gt;&lt;pages&gt;63&lt;/pages&gt;&lt;dates&gt;&lt;year&gt;2013&lt;/year&gt;&lt;/dates&gt;&lt;pub-location&gt;Canberra, Australia&lt;/pub-location&gt;&lt;publisher&gt;Invasive Animals Cooperative Research Centre&lt;/publisher&gt;&lt;orig-pub&gt;\\ACT001CL04FS07\BIOSECURITYDATA$\E Library\Animal Catalogue\M\McColl and Crane 2013 EN25086.pdf&lt;/orig-pub&gt;&lt;label&gt;25086&lt;/label&gt;&lt;urls&gt;&lt;/urls&gt;&lt;custom1&gt;sturgeon_BM&lt;/custom1&gt;&lt;electronic-resource-num&gt;https://pestsmart.org.au/wp-content/uploads/sites/3/2020/06/McCollCrane2012_KHV_ResearchReport.pdf&lt;/electronic-resource-num&gt;&lt;/record&gt;&lt;/Cite&gt;&lt;/EndNote&gt;</w:instrText>
      </w:r>
      <w:r w:rsidR="00D6271F">
        <w:fldChar w:fldCharType="separate"/>
      </w:r>
      <w:r w:rsidR="00D6271F">
        <w:rPr>
          <w:noProof/>
        </w:rPr>
        <w:t>(McColl &amp; Crane 2013)</w:t>
      </w:r>
      <w:r w:rsidR="00D6271F">
        <w:fldChar w:fldCharType="end"/>
      </w:r>
      <w:r>
        <w:t xml:space="preserve">. In a titration experiment of </w:t>
      </w:r>
      <w:r w:rsidR="00400605">
        <w:t>CyHV-3</w:t>
      </w:r>
      <w:r>
        <w:t xml:space="preserve"> by IP injection, infection was established in 8/8 </w:t>
      </w:r>
      <w:r w:rsidRPr="00D252EA">
        <w:rPr>
          <w:i/>
          <w:iCs/>
        </w:rPr>
        <w:t>C.</w:t>
      </w:r>
      <w:r>
        <w:rPr>
          <w:i/>
          <w:iCs/>
        </w:rPr>
        <w:t> </w:t>
      </w:r>
      <w:r w:rsidRPr="00D252EA">
        <w:rPr>
          <w:i/>
          <w:iCs/>
        </w:rPr>
        <w:t>carpio</w:t>
      </w:r>
      <w:r>
        <w:t xml:space="preserve"> with a dose of 1 × 10</w:t>
      </w:r>
      <w:r w:rsidRPr="0026567A">
        <w:rPr>
          <w:vertAlign w:val="superscript"/>
        </w:rPr>
        <w:t>3</w:t>
      </w:r>
      <w:r>
        <w:t xml:space="preserve"> or 1 × 10</w:t>
      </w:r>
      <w:r w:rsidRPr="0026567A">
        <w:rPr>
          <w:vertAlign w:val="superscript"/>
        </w:rPr>
        <w:t>4</w:t>
      </w:r>
      <w:r>
        <w:t> TCID</w:t>
      </w:r>
      <w:r w:rsidRPr="0026567A">
        <w:rPr>
          <w:vertAlign w:val="subscript"/>
        </w:rPr>
        <w:t>50</w:t>
      </w:r>
      <w:r>
        <w:t xml:space="preserve">/fish and 6/8 </w:t>
      </w:r>
      <w:r w:rsidRPr="00D252EA">
        <w:rPr>
          <w:i/>
          <w:iCs/>
        </w:rPr>
        <w:t>C.</w:t>
      </w:r>
      <w:r>
        <w:rPr>
          <w:i/>
          <w:iCs/>
        </w:rPr>
        <w:t> </w:t>
      </w:r>
      <w:r w:rsidRPr="00D252EA">
        <w:rPr>
          <w:i/>
          <w:iCs/>
        </w:rPr>
        <w:t>carpio</w:t>
      </w:r>
      <w:r>
        <w:t xml:space="preserve"> with 1 × 10</w:t>
      </w:r>
      <w:r w:rsidRPr="0026567A">
        <w:rPr>
          <w:vertAlign w:val="superscript"/>
        </w:rPr>
        <w:t>2</w:t>
      </w:r>
      <w:r>
        <w:t xml:space="preserve"> or 1 × 10</w:t>
      </w:r>
      <w:r w:rsidRPr="0026567A">
        <w:rPr>
          <w:vertAlign w:val="superscript"/>
        </w:rPr>
        <w:t>1</w:t>
      </w:r>
      <w:r>
        <w:t> TCID</w:t>
      </w:r>
      <w:r w:rsidRPr="0026567A">
        <w:rPr>
          <w:vertAlign w:val="subscript"/>
        </w:rPr>
        <w:t>50</w:t>
      </w:r>
      <w:r>
        <w:t xml:space="preserve">/fish </w:t>
      </w:r>
      <w:r w:rsidR="00D6271F">
        <w:fldChar w:fldCharType="begin"/>
      </w:r>
      <w:r w:rsidR="00D6271F">
        <w:instrText xml:space="preserve"> ADDIN EN.CITE &lt;EndNote&gt;&lt;Cite&gt;&lt;Author&gt;Kirkland&lt;/Author&gt;&lt;Year&gt;2022&lt;/Year&gt;&lt;RecNum&gt;45912&lt;/RecNum&gt;&lt;IDText&gt;25085&lt;/IDText&gt;&lt;DisplayText&gt;(Kirkland &amp;amp; Hick 2022)&lt;/DisplayText&gt;&lt;record&gt;&lt;rec-number&gt;45912&lt;/rec-number&gt;&lt;foreign-keys&gt;&lt;key app="EN" db-id="pst5rtr92wfa9cexzel59affvp5zwtats0wa" timestamp="1691628075" guid="03a8b79e-6896-4b25-a216-0ff4bb87c91d"&gt;45912&lt;/key&gt;&lt;/foreign-keys&gt;&lt;ref-type name="Report"&gt;27&lt;/ref-type&gt;&lt;contributors&gt;&lt;authors&gt;&lt;author&gt;Kirkland, P.D.&lt;/author&gt;&lt;author&gt;Hick, P.M.&lt;/author&gt;&lt;/authors&gt;&lt;/contributors&gt;&lt;titles&gt;&lt;title&gt;Evaluating the role of fish-to-fish contact on horizontal transmission of Koi herpesvirus.&lt;/title&gt;&lt;/titles&gt;&lt;pages&gt;40&lt;/pages&gt;&lt;number&gt;FDRC 202/104&lt;/number&gt;&lt;dates&gt;&lt;year&gt;2022&lt;/year&gt;&lt;/dates&gt;&lt;pub-location&gt;Sydney&lt;/pub-location&gt;&lt;publisher&gt;New South Wales Department of Primary Industries, Elizabeth Macarthur Agriculture Institute&lt;/publisher&gt;&lt;orig-pub&gt;\\ACT001CL04FS07\BIOSECURITYDATA$\E Library\Animal Catalogue\K\Kirkland and Hick 2022 EN25085.pdf&lt;/orig-pub&gt;&lt;label&gt;25085&lt;/label&gt;&lt;urls&gt;&lt;/urls&gt;&lt;custom1&gt;sturgeon_BM&lt;/custom1&gt;&lt;electronic-resource-num&gt;https://www.frdc.com.au/sites/default/files/products/2020-104-DLD.pdf&lt;/electronic-resource-num&gt;&lt;/record&gt;&lt;/Cite&gt;&lt;/EndNote&gt;</w:instrText>
      </w:r>
      <w:r w:rsidR="00D6271F">
        <w:fldChar w:fldCharType="separate"/>
      </w:r>
      <w:r w:rsidR="00D6271F">
        <w:rPr>
          <w:noProof/>
        </w:rPr>
        <w:t>(Kirkland &amp; Hick 2022)</w:t>
      </w:r>
      <w:r w:rsidR="00D6271F">
        <w:fldChar w:fldCharType="end"/>
      </w:r>
      <w:r>
        <w:t>.</w:t>
      </w:r>
    </w:p>
    <w:p w14:paraId="2ED2E068" w14:textId="170F19BD" w:rsidR="00F04C87" w:rsidRDefault="00F04C87" w:rsidP="00F04C87">
      <w:r w:rsidRPr="00D252EA">
        <w:rPr>
          <w:i/>
          <w:iCs/>
        </w:rPr>
        <w:t>C.</w:t>
      </w:r>
      <w:r>
        <w:rPr>
          <w:i/>
          <w:iCs/>
        </w:rPr>
        <w:t> </w:t>
      </w:r>
      <w:r w:rsidRPr="00D252EA">
        <w:rPr>
          <w:i/>
          <w:iCs/>
        </w:rPr>
        <w:t>carpio</w:t>
      </w:r>
      <w:r>
        <w:rPr>
          <w:i/>
          <w:iCs/>
        </w:rPr>
        <w:t xml:space="preserve"> koi </w:t>
      </w:r>
      <w:r>
        <w:t>(mean weight 274 g) bath exposed for 1 hour to 12 TCID</w:t>
      </w:r>
      <w:r w:rsidRPr="00204214">
        <w:rPr>
          <w:vertAlign w:val="subscript"/>
        </w:rPr>
        <w:t>50</w:t>
      </w:r>
      <w:r>
        <w:t xml:space="preserve">/mL of CyHV-3 resulted in mortalities at 5, 8 and 14 dpi in koi kept at water temperatures of 28°C, 23°C and 18°C, respectively </w:t>
      </w:r>
      <w:r w:rsidR="00D6271F">
        <w:fldChar w:fldCharType="begin"/>
      </w:r>
      <w:r w:rsidR="00D6271F">
        <w:instrText xml:space="preserve"> ADDIN EN.CITE &lt;EndNote&gt;&lt;Cite&gt;&lt;Author&gt;Gilad&lt;/Author&gt;&lt;Year&gt;2004&lt;/Year&gt;&lt;RecNum&gt;46503&lt;/RecNum&gt;&lt;IDText&gt;23094&lt;/IDText&gt;&lt;DisplayText&gt;(Gilad et al. 2004)&lt;/DisplayText&gt;&lt;record&gt;&lt;rec-number&gt;46503&lt;/rec-number&gt;&lt;foreign-keys&gt;&lt;key app="EN" db-id="pst5rtr92wfa9cexzel59affvp5zwtats0wa" timestamp="1691628169" guid="cee33cfe-d7eb-4f59-8e3d-fdbb5feca2de"&gt;46503&lt;/key&gt;&lt;/foreign-keys&gt;&lt;ref-type name="Journal Article"&gt;17&lt;/ref-type&gt;&lt;contributors&gt;&lt;authors&gt;&lt;author&gt;Gilad, O.&lt;/author&gt;&lt;author&gt;Yun, S.&lt;/author&gt;&lt;author&gt;Zagmutt-Vergara, F. J.&lt;/author&gt;&lt;author&gt;Leutenegger, C. M.&lt;/author&gt;&lt;author&gt;Bercovier, H.&lt;/author&gt;&lt;author&gt;Hedrick, R. P.&lt;/author&gt;&lt;/authors&gt;&lt;/contributors&gt;&lt;auth-address&gt;Department of Medicine and Epidemiology, School of Veterinary Medicine, University of California, Davis, California 95616, USA.&lt;/auth-address&gt;&lt;titles&gt;&lt;title&gt;Concentrations of a Koi herpesvirus (KHV) in tissues of experimentally infected Cyprinus carpio koi as assessed by real-time TaqMan PCR&lt;/title&gt;&lt;secondary-title&gt;Diseases of aquatic organisms&lt;/secondary-title&gt;&lt;/titles&gt;&lt;periodical&gt;&lt;full-title&gt;Diseases of Aquatic Organisms&lt;/full-title&gt;&lt;/periodical&gt;&lt;pages&gt;179-187&lt;/pages&gt;&lt;volume&gt;60&lt;/volume&gt;&lt;number&gt;3&lt;/number&gt;&lt;keywords&gt;&lt;keyword&gt;Analysis of Variance&lt;/keyword&gt;&lt;keyword&gt;Animals&lt;/keyword&gt;&lt;keyword&gt;Aquaculture&lt;/keyword&gt;&lt;keyword&gt;Carps&lt;/keyword&gt;&lt;keyword&gt;DNA Primers&lt;/keyword&gt;&lt;keyword&gt;DNA, Viral/*genetics&lt;/keyword&gt;&lt;keyword&gt;Fish Diseases/*virology&lt;/keyword&gt;&lt;keyword&gt;Herpesviridae/*genetics&lt;/keyword&gt;&lt;keyword&gt;Herpesviridae Infections/*veterinary&lt;/keyword&gt;&lt;keyword&gt;Polymerase Chain Reaction/methods/*veterinary&lt;/keyword&gt;&lt;keyword&gt;Temperature&lt;/keyword&gt;&lt;keyword&gt;Time Factors&lt;/keyword&gt;&lt;/keywords&gt;&lt;dates&gt;&lt;year&gt;2004&lt;/year&gt;&lt;/dates&gt;&lt;orig-pub&gt;\\ACT001CL04FS07\BIOSECURITYDATA$\E Library\Animal Catalogue\G\Gilad et al 2004 EN23094.pdf&lt;/orig-pub&gt;&lt;isbn&gt;0177-5103 (Print)&amp;#xD;0177-5103&lt;/isbn&gt;&lt;label&gt;23094&lt;/label&gt;&lt;urls&gt;&lt;/urls&gt;&lt;custom1&gt;Sturgeon_YGC&lt;/custom1&gt;&lt;electronic-resource-num&gt;https://doi.org/10.3354/dao060179&lt;/electronic-resource-num&gt;&lt;/record&gt;&lt;/Cite&gt;&lt;/EndNote&gt;</w:instrText>
      </w:r>
      <w:r w:rsidR="00D6271F">
        <w:fldChar w:fldCharType="separate"/>
      </w:r>
      <w:r w:rsidR="00D6271F">
        <w:rPr>
          <w:noProof/>
        </w:rPr>
        <w:t>(Gilad et al. 2004)</w:t>
      </w:r>
      <w:r w:rsidR="00D6271F">
        <w:fldChar w:fldCharType="end"/>
      </w:r>
      <w:r>
        <w:t xml:space="preserve">. There was no mortality among fish exposed at 13°C </w:t>
      </w:r>
      <w:r w:rsidR="00D6271F">
        <w:fldChar w:fldCharType="begin"/>
      </w:r>
      <w:r w:rsidR="00D6271F">
        <w:instrText xml:space="preserve"> ADDIN EN.CITE &lt;EndNote&gt;&lt;Cite&gt;&lt;Author&gt;Gilad&lt;/Author&gt;&lt;Year&gt;2004&lt;/Year&gt;&lt;RecNum&gt;46503&lt;/RecNum&gt;&lt;IDText&gt;23094&lt;/IDText&gt;&lt;DisplayText&gt;(Gilad et al. 2004)&lt;/DisplayText&gt;&lt;record&gt;&lt;rec-number&gt;46503&lt;/rec-number&gt;&lt;foreign-keys&gt;&lt;key app="EN" db-id="pst5rtr92wfa9cexzel59affvp5zwtats0wa" timestamp="1691628169" guid="cee33cfe-d7eb-4f59-8e3d-fdbb5feca2de"&gt;46503&lt;/key&gt;&lt;/foreign-keys&gt;&lt;ref-type name="Journal Article"&gt;17&lt;/ref-type&gt;&lt;contributors&gt;&lt;authors&gt;&lt;author&gt;Gilad, O.&lt;/author&gt;&lt;author&gt;Yun, S.&lt;/author&gt;&lt;author&gt;Zagmutt-Vergara, F. J.&lt;/author&gt;&lt;author&gt;Leutenegger, C. M.&lt;/author&gt;&lt;author&gt;Bercovier, H.&lt;/author&gt;&lt;author&gt;Hedrick, R. P.&lt;/author&gt;&lt;/authors&gt;&lt;/contributors&gt;&lt;auth-address&gt;Department of Medicine and Epidemiology, School of Veterinary Medicine, University of California, Davis, California 95616, USA.&lt;/auth-address&gt;&lt;titles&gt;&lt;title&gt;Concentrations of a Koi herpesvirus (KHV) in tissues of experimentally infected Cyprinus carpio koi as assessed by real-time TaqMan PCR&lt;/title&gt;&lt;secondary-title&gt;Diseases of aquatic organisms&lt;/secondary-title&gt;&lt;/titles&gt;&lt;periodical&gt;&lt;full-title&gt;Diseases of Aquatic Organisms&lt;/full-title&gt;&lt;/periodical&gt;&lt;pages&gt;179-187&lt;/pages&gt;&lt;volume&gt;60&lt;/volume&gt;&lt;number&gt;3&lt;/number&gt;&lt;keywords&gt;&lt;keyword&gt;Analysis of Variance&lt;/keyword&gt;&lt;keyword&gt;Animals&lt;/keyword&gt;&lt;keyword&gt;Aquaculture&lt;/keyword&gt;&lt;keyword&gt;Carps&lt;/keyword&gt;&lt;keyword&gt;DNA Primers&lt;/keyword&gt;&lt;keyword&gt;DNA, Viral/*genetics&lt;/keyword&gt;&lt;keyword&gt;Fish Diseases/*virology&lt;/keyword&gt;&lt;keyword&gt;Herpesviridae/*genetics&lt;/keyword&gt;&lt;keyword&gt;Herpesviridae Infections/*veterinary&lt;/keyword&gt;&lt;keyword&gt;Polymerase Chain Reaction/methods/*veterinary&lt;/keyword&gt;&lt;keyword&gt;Temperature&lt;/keyword&gt;&lt;keyword&gt;Time Factors&lt;/keyword&gt;&lt;/keywords&gt;&lt;dates&gt;&lt;year&gt;2004&lt;/year&gt;&lt;/dates&gt;&lt;orig-pub&gt;\\ACT001CL04FS07\BIOSECURITYDATA$\E Library\Animal Catalogue\G\Gilad et al 2004 EN23094.pdf&lt;/orig-pub&gt;&lt;isbn&gt;0177-5103 (Print)&amp;#xD;0177-5103&lt;/isbn&gt;&lt;label&gt;23094&lt;/label&gt;&lt;urls&gt;&lt;/urls&gt;&lt;custom1&gt;Sturgeon_YGC&lt;/custom1&gt;&lt;electronic-resource-num&gt;https://doi.org/10.3354/dao060179&lt;/electronic-resource-num&gt;&lt;/record&gt;&lt;/Cite&gt;&lt;/EndNote&gt;</w:instrText>
      </w:r>
      <w:r w:rsidR="00D6271F">
        <w:fldChar w:fldCharType="separate"/>
      </w:r>
      <w:r w:rsidR="00D6271F">
        <w:rPr>
          <w:noProof/>
        </w:rPr>
        <w:t>(Gilad et al. 2004)</w:t>
      </w:r>
      <w:r w:rsidR="00D6271F">
        <w:fldChar w:fldCharType="end"/>
      </w:r>
      <w:r>
        <w:t xml:space="preserve">. Adult </w:t>
      </w:r>
      <w:r w:rsidRPr="00D252EA">
        <w:rPr>
          <w:i/>
          <w:iCs/>
        </w:rPr>
        <w:t>C.</w:t>
      </w:r>
      <w:r>
        <w:rPr>
          <w:i/>
          <w:iCs/>
        </w:rPr>
        <w:t> </w:t>
      </w:r>
      <w:r w:rsidRPr="00D252EA">
        <w:rPr>
          <w:i/>
          <w:iCs/>
        </w:rPr>
        <w:t>carpio</w:t>
      </w:r>
      <w:r>
        <w:rPr>
          <w:i/>
          <w:iCs/>
        </w:rPr>
        <w:t> koi</w:t>
      </w:r>
      <w:r>
        <w:t xml:space="preserve"> bath exposed to isolates of CyHV-3 at</w:t>
      </w:r>
      <w:r w:rsidRPr="00CC02B4">
        <w:t xml:space="preserve"> 10</w:t>
      </w:r>
      <w:r w:rsidRPr="00CC02B4">
        <w:rPr>
          <w:vertAlign w:val="superscript"/>
        </w:rPr>
        <w:t>3</w:t>
      </w:r>
      <w:r>
        <w:rPr>
          <w:vertAlign w:val="superscript"/>
        </w:rPr>
        <w:t>.1</w:t>
      </w:r>
      <w:r w:rsidRPr="00CC02B4">
        <w:rPr>
          <w:vertAlign w:val="superscript"/>
        </w:rPr>
        <w:t xml:space="preserve"> </w:t>
      </w:r>
      <w:r w:rsidRPr="00CC02B4">
        <w:t>TCID</w:t>
      </w:r>
      <w:r w:rsidRPr="00CC02B4">
        <w:rPr>
          <w:vertAlign w:val="subscript"/>
        </w:rPr>
        <w:t>50</w:t>
      </w:r>
      <w:r>
        <w:t>/</w:t>
      </w:r>
      <w:r w:rsidRPr="00CC02B4">
        <w:t>mL</w:t>
      </w:r>
      <w:r>
        <w:t xml:space="preserve"> for 2 hours</w:t>
      </w:r>
      <w:r w:rsidRPr="00CC02B4">
        <w:t xml:space="preserve"> </w:t>
      </w:r>
      <w:r>
        <w:t>or IP injected with 0.1</w:t>
      </w:r>
      <w:r w:rsidR="00847CA5">
        <w:t> </w:t>
      </w:r>
      <w:r>
        <w:t>mL of culture medium containing 10</w:t>
      </w:r>
      <w:r w:rsidRPr="00CC02B4">
        <w:rPr>
          <w:vertAlign w:val="superscript"/>
        </w:rPr>
        <w:t>3</w:t>
      </w:r>
      <w:r>
        <w:t xml:space="preserve"> TCID</w:t>
      </w:r>
      <w:r w:rsidRPr="00CC02B4">
        <w:rPr>
          <w:vertAlign w:val="subscript"/>
        </w:rPr>
        <w:t>50</w:t>
      </w:r>
      <w:r>
        <w:t xml:space="preserve"> CyHV-3 resulted in cumulative mortalities of up to 80% and 100%, respectively, </w:t>
      </w:r>
      <w:r w:rsidRPr="002A1B60">
        <w:t xml:space="preserve">by </w:t>
      </w:r>
      <w:r>
        <w:t xml:space="preserve">30 dpi </w:t>
      </w:r>
      <w:r w:rsidR="00D6271F">
        <w:fldChar w:fldCharType="begin">
          <w:fldData xml:space="preserve">PEVuZE5vdGU+PENpdGU+PEF1dGhvcj5IZWRyaWNrPC9BdXRob3I+PFllYXI+MjAwMDwvWWVhcj48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=
</w:fldData>
        </w:fldChar>
      </w:r>
      <w:r w:rsidR="00D6271F">
        <w:instrText xml:space="preserve"> ADDIN EN.CITE </w:instrText>
      </w:r>
      <w:r w:rsidR="00D6271F">
        <w:fldChar w:fldCharType="begin">
          <w:fldData xml:space="preserve">PEVuZE5vdGU+PENpdGU+PEF1dGhvcj5IZWRyaWNrPC9BdXRob3I+PFllYXI+MjAwMDwvWWVhcj48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=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(Hedrick et al. 2000)</w:t>
      </w:r>
      <w:r w:rsidR="00D6271F">
        <w:fldChar w:fldCharType="end"/>
      </w:r>
      <w:r>
        <w:t>.</w:t>
      </w:r>
    </w:p>
    <w:p w14:paraId="6AF7C31B" w14:textId="77777777" w:rsidR="00F04C87" w:rsidRDefault="00F04C87" w:rsidP="00F04C87">
      <w:pPr>
        <w:pStyle w:val="Heading4"/>
      </w:pPr>
      <w:r w:rsidRPr="00F04C87">
        <w:t>Pathogenesis</w:t>
      </w:r>
    </w:p>
    <w:p w14:paraId="3E04CE08" w14:textId="77777777" w:rsidR="00F04C87" w:rsidRPr="00F04C87" w:rsidRDefault="00F04C87" w:rsidP="00F04C87">
      <w:pPr>
        <w:pStyle w:val="Heading5"/>
      </w:pPr>
      <w:r>
        <w:t>Tissue tropism</w:t>
      </w:r>
    </w:p>
    <w:p w14:paraId="5960E00C" w14:textId="0FE87BED" w:rsidR="00F04C87" w:rsidRDefault="00F04C87" w:rsidP="00F04C87">
      <w:r>
        <w:t>G</w:t>
      </w:r>
      <w:r w:rsidRPr="00BA0368">
        <w:t>ills</w:t>
      </w:r>
      <w:r>
        <w:t xml:space="preserve">, </w:t>
      </w:r>
      <w:r w:rsidRPr="00BA0368">
        <w:t>intestine</w:t>
      </w:r>
      <w:r>
        <w:t xml:space="preserve"> and the skin have been suggested as major portals of entry for CyHV-3</w:t>
      </w:r>
      <w:r w:rsidRPr="00BA0368">
        <w:t xml:space="preserve"> </w:t>
      </w:r>
      <w:r w:rsidR="00D6271F">
        <w:fldChar w:fldCharType="begin">
          <w:fldData xml:space="preserve">PEVuZE5vdGU+PENpdGU+PEF1dGhvcj5EaXNob248L0F1dGhvcj48WWVhcj4yMDA1PC9ZZWFyPjxS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</w:fldData>
        </w:fldChar>
      </w:r>
      <w:r w:rsidR="00D6271F">
        <w:instrText xml:space="preserve"> ADDIN EN.CITE </w:instrText>
      </w:r>
      <w:r w:rsidR="00D6271F">
        <w:fldChar w:fldCharType="begin">
          <w:fldData xml:space="preserve">PEVuZE5vdGU+PENpdGU+PEF1dGhvcj5EaXNob248L0F1dGhvcj48WWVhcj4yMDA1PC9ZZWFyPjxS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</w:fldData>
        </w:fldChar>
      </w:r>
      <w:r w:rsidR="00D6271F">
        <w:instrText xml:space="preserve"> ADDIN EN.CITE.DATA </w:instrText>
      </w:r>
      <w:r w:rsidR="00D6271F">
        <w:fldChar w:fldCharType="end"/>
      </w:r>
      <w:r w:rsidR="00D6271F">
        <w:fldChar w:fldCharType="separate"/>
      </w:r>
      <w:r w:rsidR="00D6271F">
        <w:rPr>
          <w:noProof/>
        </w:rPr>
        <w:t>(Costes et al. 2009; Dishon et al. 2005; Gilad et al. 2004; Ilouze, Dishon &amp; Kotler 2006; Pikarsky et al. 2004)</w:t>
      </w:r>
      <w:r w:rsidR="00D6271F">
        <w:fldChar w:fldCharType="end"/>
      </w:r>
      <w:r>
        <w:t xml:space="preserve">. The virus then spreads systematically to the internal organs, primarily the gut, kidney and spleen </w:t>
      </w:r>
      <w:r w:rsidR="00D6271F">
        <w:fldChar w:fldCharType="begin"/>
      </w:r>
      <w:r w:rsidR="00D6271F">
        <w:instrText xml:space="preserve"> ADDIN EN.CITE &lt;EndNote&gt;&lt;Cite&gt;&lt;Author&gt;Costes&lt;/Author&gt;&lt;Year&gt;2009&lt;/Year&gt;&lt;RecNum&gt;46423&lt;/RecNum&gt;&lt;IDText&gt;24838&lt;/IDText&gt;&lt;DisplayText&gt;(Costes et al. 2009)&lt;/DisplayText&gt;&lt;record&gt;&lt;rec-number&gt;46423&lt;/rec-number&gt;&lt;foreign-keys&gt;&lt;key app="EN" db-id="pst5rtr92wfa9cexzel59affvp5zwtats0wa" timestamp="1691628158" guid="2a05a8c7-c583-47ad-a438-615c51d03a0b"&gt;46423&lt;/key&gt;&lt;/foreign-keys&gt;&lt;ref-type name="Journal Article"&gt;17&lt;/ref-type&gt;&lt;contributors&gt;&lt;authors&gt;&lt;author&gt;Costes, B.&lt;/author&gt;&lt;author&gt;Raj, V.S.&lt;/author&gt;&lt;author&gt;Michel, B.&lt;/author&gt;&lt;author&gt;Fournier, G.&lt;/author&gt;&lt;author&gt;Thirion, M.&lt;/author&gt;&lt;author&gt;Gillet, L.&lt;/author&gt;&lt;author&gt;Mast, J.&lt;/author&gt;&lt;author&gt;Lieffrig, F.&lt;/author&gt;&lt;author&gt;Bremont, M.&lt;/author&gt;&lt;author&gt;Vanderplasschen, A.&lt;/author&gt;&lt;/authors&gt;&lt;/contributors&gt;&lt;titles&gt;&lt;title&gt;&lt;style face="normal" font="default" size="100%"&gt;The Major Portal of Entry of Koi Herpesvirus in &lt;/style&gt;&lt;style face="italic" font="default" size="100%"&gt;Cyprinus carpio&lt;/style&gt;&lt;style face="normal" font="default" size="100%"&gt; Is the Skin&lt;/style&gt;&lt;/title&gt;&lt;secondary-title&gt;Journal of Virology&lt;/secondary-title&gt;&lt;/titles&gt;&lt;periodical&gt;&lt;full-title&gt;Journal of Virology&lt;/full-title&gt;&lt;/periodical&gt;&lt;pages&gt;2819-2830&lt;/pages&gt;&lt;volume&gt;83&lt;/volume&gt;&lt;number&gt;7&lt;/number&gt;&lt;dates&gt;&lt;year&gt;2009&lt;/year&gt;&lt;/dates&gt;&lt;orig-pub&gt;\\ACT001CL04FS07\BIOSECURITYDATA$\E Library\Animal Catalogue\C\Costes et al 2009 EN24838.pdf&lt;/orig-pub&gt;&lt;label&gt;24838&lt;/label&gt;&lt;urls&gt;&lt;/urls&gt;&lt;custom1&gt;sturgeon_BM&lt;/custom1&gt;&lt;electronic-resource-num&gt;https://doi.org/10.1128/JVI.02305-08&lt;/electronic-resource-num&gt;&lt;/record&gt;&lt;/Cite&gt;&lt;/EndNote&gt;</w:instrText>
      </w:r>
      <w:r w:rsidR="00D6271F">
        <w:fldChar w:fldCharType="separate"/>
      </w:r>
      <w:r w:rsidR="00D6271F">
        <w:rPr>
          <w:noProof/>
        </w:rPr>
        <w:t>(Costes et al. 2009)</w:t>
      </w:r>
      <w:r w:rsidR="00D6271F">
        <w:fldChar w:fldCharType="end"/>
      </w:r>
      <w:r>
        <w:t xml:space="preserve">. CyHV-3 has also been recovered from liver, intestine and brain of affected fish </w:t>
      </w:r>
      <w:r w:rsidR="00D6271F">
        <w:fldChar w:fldCharType="begin">
          <w:fldData xml:space="preserve">PEVuZE5vdGU+PENpdGU+PEF1dGhvcj5IZWRyaWNrPC9BdXRob3I+PFllYXI+MjAwMDwvWWVhcj48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</w:fldData>
        </w:fldChar>
      </w:r>
      <w:r w:rsidR="00D6271F">
        <w:instrText xml:space="preserve"> ADDIN EN.CITE </w:instrText>
      </w:r>
      <w:r w:rsidR="00D6271F">
        <w:fldChar w:fldCharType="begin">
          <w:fldData xml:space="preserve">PEVuZE5vdGU+PENpdGU+PEF1dGhvcj5IZWRyaWNrPC9BdXRob3I+PFllYXI+MjAwMDwvWWVhcj48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</w:fldData>
        </w:fldChar>
      </w:r>
      <w:r w:rsidR="00D6271F">
        <w:instrText xml:space="preserve"> ADDIN EN.CITE.DATA </w:instrText>
      </w:r>
      <w:r w:rsidR="00D6271F">
        <w:fldChar w:fldCharType="end"/>
      </w:r>
      <w:r w:rsidR="00D6271F">
        <w:fldChar w:fldCharType="separate"/>
      </w:r>
      <w:r w:rsidR="00D6271F">
        <w:rPr>
          <w:noProof/>
        </w:rPr>
        <w:t>(Dishon et al. 2005; Hedrick et al. 2000)</w:t>
      </w:r>
      <w:r w:rsidR="00D6271F">
        <w:fldChar w:fldCharType="end"/>
      </w:r>
      <w:r>
        <w:t>.</w:t>
      </w:r>
    </w:p>
    <w:p w14:paraId="74800FB6" w14:textId="77777777" w:rsidR="00F04C87" w:rsidRDefault="00F04C87" w:rsidP="00F04C87">
      <w:pPr>
        <w:pStyle w:val="Heading5"/>
      </w:pPr>
      <w:r>
        <w:t xml:space="preserve">Tissue </w:t>
      </w:r>
      <w:r w:rsidRPr="00F04C87">
        <w:t>titre</w:t>
      </w:r>
    </w:p>
    <w:p w14:paraId="6FE7B3C6" w14:textId="0BFBC0E6" w:rsidR="00F04C87" w:rsidRPr="0099520B" w:rsidRDefault="00F04C87" w:rsidP="00F04C87">
      <w:r>
        <w:t xml:space="preserve">Studies </w:t>
      </w:r>
      <w:r w:rsidRPr="005321D8">
        <w:t xml:space="preserve">in tissues of experimentally infected </w:t>
      </w:r>
      <w:r w:rsidRPr="00D252EA">
        <w:rPr>
          <w:i/>
          <w:iCs/>
        </w:rPr>
        <w:t>C.</w:t>
      </w:r>
      <w:r>
        <w:rPr>
          <w:i/>
          <w:iCs/>
        </w:rPr>
        <w:t> </w:t>
      </w:r>
      <w:r w:rsidRPr="00D252EA">
        <w:rPr>
          <w:i/>
          <w:iCs/>
        </w:rPr>
        <w:t>carpio</w:t>
      </w:r>
      <w:r>
        <w:rPr>
          <w:i/>
          <w:iCs/>
        </w:rPr>
        <w:t> koi</w:t>
      </w:r>
      <w:r w:rsidRPr="005321D8">
        <w:t xml:space="preserve"> </w:t>
      </w:r>
      <w:r>
        <w:t>showed high DNA concentrations of CyHV-3 in the gill, kidney, spleen, liver, gut, brain and mucus with 10</w:t>
      </w:r>
      <w:r>
        <w:rPr>
          <w:vertAlign w:val="superscript"/>
        </w:rPr>
        <w:t>7</w:t>
      </w:r>
      <w:r>
        <w:t>–10</w:t>
      </w:r>
      <w:r w:rsidRPr="0045253E">
        <w:rPr>
          <w:vertAlign w:val="superscript"/>
        </w:rPr>
        <w:t>9</w:t>
      </w:r>
      <w:r w:rsidR="00FF01AB">
        <w:rPr>
          <w:vertAlign w:val="superscript"/>
        </w:rPr>
        <w:t> </w:t>
      </w:r>
      <w:r>
        <w:t>copies/10</w:t>
      </w:r>
      <w:r w:rsidRPr="0045253E">
        <w:rPr>
          <w:vertAlign w:val="superscript"/>
        </w:rPr>
        <w:t>6</w:t>
      </w:r>
      <w:r w:rsidR="00FF01AB">
        <w:t> </w:t>
      </w:r>
      <w:r>
        <w:t xml:space="preserve">host cells </w:t>
      </w:r>
      <w:r w:rsidR="00D6271F">
        <w:fldChar w:fldCharType="begin"/>
      </w:r>
      <w:r w:rsidR="00D6271F">
        <w:instrText xml:space="preserve"> ADDIN EN.CITE &lt;EndNote&gt;&lt;Cite&gt;&lt;Author&gt;Gilad&lt;/Author&gt;&lt;Year&gt;2004&lt;/Year&gt;&lt;RecNum&gt;46503&lt;/RecNum&gt;&lt;IDText&gt;23094&lt;/IDText&gt;&lt;DisplayText&gt;(Gilad et al. 2004)&lt;/DisplayText&gt;&lt;record&gt;&lt;rec-number&gt;46503&lt;/rec-number&gt;&lt;foreign-keys&gt;&lt;key app="EN" db-id="pst5rtr92wfa9cexzel59affvp5zwtats0wa" timestamp="1691628169" guid="cee33cfe-d7eb-4f59-8e3d-fdbb5feca2de"&gt;46503&lt;/key&gt;&lt;/foreign-keys&gt;&lt;ref-type name="Journal Article"&gt;17&lt;/ref-type&gt;&lt;contributors&gt;&lt;authors&gt;&lt;author&gt;Gilad, O.&lt;/author&gt;&lt;author&gt;Yun, S.&lt;/author&gt;&lt;author&gt;Zagmutt-Vergara, F. J.&lt;/author&gt;&lt;author&gt;Leutenegger, C. M.&lt;/author&gt;&lt;author&gt;Bercovier, H.&lt;/author&gt;&lt;author&gt;Hedrick, R. P.&lt;/author&gt;&lt;/authors&gt;&lt;/contributors&gt;&lt;auth-address&gt;Department of Medicine and Epidemiology, School of Veterinary Medicine, University of California, Davis, California 95616, USA.&lt;/auth-address&gt;&lt;titles&gt;&lt;title&gt;Concentrations of a Koi herpesvirus (KHV) in tissues of experimentally infected Cyprinus carpio koi as assessed by real-time TaqMan PCR&lt;/title&gt;&lt;secondary-title&gt;Diseases of aquatic organisms&lt;/secondary-title&gt;&lt;/titles&gt;&lt;periodical&gt;&lt;full-title&gt;Diseases of Aquatic Organisms&lt;/full-title&gt;&lt;/periodical&gt;&lt;pages&gt;179-187&lt;/pages&gt;&lt;volume&gt;60&lt;/volume&gt;&lt;number&gt;3&lt;/number&gt;&lt;keywords&gt;&lt;keyword&gt;Analysis of Variance&lt;/keyword&gt;&lt;keyword&gt;Animals&lt;/keyword&gt;&lt;keyword&gt;Aquaculture&lt;/keyword&gt;&lt;keyword&gt;Carps&lt;/keyword&gt;&lt;keyword&gt;DNA Primers&lt;/keyword&gt;&lt;keyword&gt;DNA, Viral/*genetics&lt;/keyword&gt;&lt;keyword&gt;Fish Diseases/*virology&lt;/keyword&gt;&lt;keyword&gt;Herpesviridae/*genetics&lt;/keyword&gt;&lt;keyword&gt;Herpesviridae Infections/*veterinary&lt;/keyword&gt;&lt;keyword&gt;Polymerase Chain Reaction/methods/*veterinary&lt;/keyword&gt;&lt;keyword&gt;Temperature&lt;/keyword&gt;&lt;keyword&gt;Time Factors&lt;/keyword&gt;&lt;/keywords&gt;&lt;dates&gt;&lt;year&gt;2004&lt;/year&gt;&lt;/dates&gt;&lt;orig-pub&gt;\\ACT001CL04FS07\BIOSECURITYDATA$\E Library\Animal Catalogue\G\Gilad et al 2004 EN23094.pdf&lt;/orig-pub&gt;&lt;isbn&gt;0177-5103 (Print)&amp;#xD;0177-5103&lt;/isbn&gt;&lt;label&gt;23094&lt;/label&gt;&lt;urls&gt;&lt;/urls&gt;&lt;custom1&gt;Sturgeon_YGC&lt;/custom1&gt;&lt;electronic-resource-num&gt;https://doi.org/10.3354/dao060179&lt;/electronic-resource-num&gt;&lt;/record&gt;&lt;/Cite&gt;&lt;/EndNote&gt;</w:instrText>
      </w:r>
      <w:r w:rsidR="00D6271F">
        <w:fldChar w:fldCharType="separate"/>
      </w:r>
      <w:r w:rsidR="00D6271F">
        <w:rPr>
          <w:noProof/>
        </w:rPr>
        <w:t>(Gilad et al. 2004)</w:t>
      </w:r>
      <w:r w:rsidR="00D6271F">
        <w:fldChar w:fldCharType="end"/>
      </w:r>
      <w:r>
        <w:t xml:space="preserve">. </w:t>
      </w:r>
      <w:r w:rsidRPr="00D252EA">
        <w:rPr>
          <w:i/>
          <w:iCs/>
        </w:rPr>
        <w:t>C.</w:t>
      </w:r>
      <w:r>
        <w:rPr>
          <w:i/>
          <w:iCs/>
        </w:rPr>
        <w:t> </w:t>
      </w:r>
      <w:r w:rsidRPr="00D252EA">
        <w:rPr>
          <w:i/>
          <w:iCs/>
        </w:rPr>
        <w:t>carpio</w:t>
      </w:r>
      <w:r>
        <w:rPr>
          <w:i/>
          <w:iCs/>
        </w:rPr>
        <w:t> koi</w:t>
      </w:r>
      <w:r>
        <w:t xml:space="preserve"> surviving infection at 62–64 dp</w:t>
      </w:r>
      <w:r w:rsidRPr="00847CA5">
        <w:t>i</w:t>
      </w:r>
      <w:r>
        <w:t xml:space="preserve"> contained lower CyHV-3 genome copies (up to 1.99 × 10</w:t>
      </w:r>
      <w:r w:rsidRPr="0045253E">
        <w:rPr>
          <w:vertAlign w:val="superscript"/>
        </w:rPr>
        <w:t>2</w:t>
      </w:r>
      <w:r w:rsidR="00FF01AB">
        <w:rPr>
          <w:vertAlign w:val="superscript"/>
        </w:rPr>
        <w:t> </w:t>
      </w:r>
      <w:r w:rsidRPr="00F564AB">
        <w:t>copies</w:t>
      </w:r>
      <w:r>
        <w:t>/10</w:t>
      </w:r>
      <w:r w:rsidRPr="0045253E">
        <w:rPr>
          <w:vertAlign w:val="superscript"/>
        </w:rPr>
        <w:t>6</w:t>
      </w:r>
      <w:r>
        <w:t xml:space="preserve"> host cells) in gill, kidney or brain tissues </w:t>
      </w:r>
      <w:r w:rsidR="00D6271F">
        <w:fldChar w:fldCharType="begin"/>
      </w:r>
      <w:r w:rsidR="00D6271F">
        <w:instrText xml:space="preserve"> ADDIN EN.CITE &lt;EndNote&gt;&lt;Cite&gt;&lt;Author&gt;Gilad&lt;/Author&gt;&lt;Year&gt;2004&lt;/Year&gt;&lt;RecNum&gt;46503&lt;/RecNum&gt;&lt;IDText&gt;23094&lt;/IDText&gt;&lt;DisplayText&gt;(Gilad et al. 2004)&lt;/DisplayText&gt;&lt;record&gt;&lt;rec-number&gt;46503&lt;/rec-number&gt;&lt;foreign-keys&gt;&lt;key app="EN" db-id="pst5rtr92wfa9cexzel59affvp5zwtats0wa" timestamp="1691628169" guid="cee33cfe-d7eb-4f59-8e3d-fdbb5feca2de"&gt;46503&lt;/key&gt;&lt;/foreign-keys&gt;&lt;ref-type name="Journal Article"&gt;17&lt;/ref-type&gt;&lt;contributors&gt;&lt;authors&gt;&lt;author&gt;Gilad, O.&lt;/author&gt;&lt;author&gt;Yun, S.&lt;/author&gt;&lt;author&gt;Zagmutt-Vergara, F. J.&lt;/author&gt;&lt;author&gt;Leutenegger, C. M.&lt;/author&gt;&lt;author&gt;Bercovier, H.&lt;/author&gt;&lt;author&gt;Hedrick, R. P.&lt;/author&gt;&lt;/authors&gt;&lt;/contributors&gt;&lt;auth-address&gt;Department of Medicine and Epidemiology, School of Veterinary Medicine, University of California, Davis, California 95616, USA.&lt;/auth-address&gt;&lt;titles&gt;&lt;title&gt;Concentrations of a Koi herpesvirus (KHV) in tissues of experimentally infected Cyprinus carpio koi as assessed by real-time TaqMan PCR&lt;/title&gt;&lt;secondary-title&gt;Diseases of aquatic organisms&lt;/secondary-title&gt;&lt;/titles&gt;&lt;periodical&gt;&lt;full-title&gt;Diseases of Aquatic Organisms&lt;/full-title&gt;&lt;/periodical&gt;&lt;pages&gt;179-187&lt;/pages&gt;&lt;volume&gt;60&lt;/volume&gt;&lt;number&gt;3&lt;/number&gt;&lt;keywords&gt;&lt;keyword&gt;Analysis of Variance&lt;/keyword&gt;&lt;keyword&gt;Animals&lt;/keyword&gt;&lt;keyword&gt;Aquaculture&lt;/keyword&gt;&lt;keyword&gt;Carps&lt;/keyword&gt;&lt;keyword&gt;DNA Primers&lt;/keyword&gt;&lt;keyword&gt;DNA, Viral/*genetics&lt;/keyword&gt;&lt;keyword&gt;Fish Diseases/*virology&lt;/keyword&gt;&lt;keyword&gt;Herpesviridae/*genetics&lt;/keyword&gt;&lt;keyword&gt;Herpesviridae Infections/*veterinary&lt;/keyword&gt;&lt;keyword&gt;Polymerase Chain Reaction/methods/*veterinary&lt;/keyword&gt;&lt;keyword&gt;Temperature&lt;/keyword&gt;&lt;keyword&gt;Time Factors&lt;/keyword&gt;&lt;/keywords&gt;&lt;dates&gt;&lt;year&gt;2004&lt;/year&gt;&lt;/dates&gt;&lt;orig-pub&gt;\\ACT001CL04FS07\BIOSECURITYDATA$\E Library\Animal Catalogue\G\Gilad et al 2004 EN23094.pdf&lt;/orig-pub&gt;&lt;isbn&gt;0177-5103 (Print)&amp;#xD;0177-5103&lt;/isbn&gt;&lt;label&gt;23094&lt;/label&gt;&lt;urls&gt;&lt;/urls&gt;&lt;custom1&gt;Sturgeon_YGC&lt;/custom1&gt;&lt;electronic-resource-num&gt;https://doi.org/10.3354/dao060179&lt;/electronic-resource-num&gt;&lt;/record&gt;&lt;/Cite&gt;&lt;/EndNote&gt;</w:instrText>
      </w:r>
      <w:r w:rsidR="00D6271F">
        <w:fldChar w:fldCharType="separate"/>
      </w:r>
      <w:r w:rsidR="00D6271F">
        <w:rPr>
          <w:noProof/>
        </w:rPr>
        <w:t>(Gilad et al. 2004)</w:t>
      </w:r>
      <w:r w:rsidR="00D6271F">
        <w:fldChar w:fldCharType="end"/>
      </w:r>
      <w:r>
        <w:t xml:space="preserve">. The virus load in moribund or dead wild </w:t>
      </w:r>
      <w:r w:rsidRPr="00D252EA">
        <w:rPr>
          <w:i/>
          <w:iCs/>
        </w:rPr>
        <w:t>C.</w:t>
      </w:r>
      <w:r>
        <w:rPr>
          <w:i/>
          <w:iCs/>
        </w:rPr>
        <w:t> </w:t>
      </w:r>
      <w:r w:rsidRPr="00D252EA">
        <w:rPr>
          <w:i/>
          <w:iCs/>
        </w:rPr>
        <w:t>carpio</w:t>
      </w:r>
      <w:r>
        <w:rPr>
          <w:i/>
          <w:iCs/>
        </w:rPr>
        <w:t> </w:t>
      </w:r>
      <w:r>
        <w:t>ranged from 6.02 × 10</w:t>
      </w:r>
      <w:r w:rsidRPr="00ED422B">
        <w:rPr>
          <w:vertAlign w:val="superscript"/>
        </w:rPr>
        <w:t>1</w:t>
      </w:r>
      <w:r>
        <w:t>– 2.39 × 10</w:t>
      </w:r>
      <w:r w:rsidRPr="00ED422B">
        <w:rPr>
          <w:vertAlign w:val="superscript"/>
        </w:rPr>
        <w:t>6</w:t>
      </w:r>
      <w:r>
        <w:t xml:space="preserve"> copies/µg host DNA or 5.70 × 10</w:t>
      </w:r>
      <w:r w:rsidRPr="00ED422B">
        <w:rPr>
          <w:vertAlign w:val="superscript"/>
        </w:rPr>
        <w:t>1</w:t>
      </w:r>
      <w:r>
        <w:t>–1.19 × 10</w:t>
      </w:r>
      <w:r>
        <w:rPr>
          <w:vertAlign w:val="superscript"/>
        </w:rPr>
        <w:t>8</w:t>
      </w:r>
      <w:r w:rsidR="00FF01AB">
        <w:rPr>
          <w:vertAlign w:val="superscript"/>
        </w:rPr>
        <w:t> </w:t>
      </w:r>
      <w:r>
        <w:t>copies/10</w:t>
      </w:r>
      <w:r w:rsidRPr="001F1376">
        <w:rPr>
          <w:vertAlign w:val="superscript"/>
        </w:rPr>
        <w:t>6</w:t>
      </w:r>
      <w:r>
        <w:t xml:space="preserve"> host cells </w:t>
      </w:r>
      <w:r w:rsidR="00D6271F">
        <w:fldChar w:fldCharType="begin"/>
      </w:r>
      <w:r w:rsidR="00D6271F">
        <w:instrText xml:space="preserve"> ADDIN EN.CITE &lt;EndNote&gt;&lt;Cite&gt;&lt;Author&gt;Garver&lt;/Author&gt;&lt;Year&gt;2010&lt;/Year&gt;&lt;RecNum&gt;46488&lt;/RecNum&gt;&lt;IDText&gt;24758&lt;/IDText&gt;&lt;DisplayText&gt;(Garver et al. 2010)&lt;/DisplayText&gt;&lt;record&gt;&lt;rec-number&gt;46488&lt;/rec-number&gt;&lt;foreign-keys&gt;&lt;key app="EN" db-id="pst5rtr92wfa9cexzel59affvp5zwtats0wa" timestamp="1691628168" guid="9a4f8c3f-bff3-404d-a84c-192e14cc232f"&gt;46488&lt;/key&gt;&lt;/foreign-keys&gt;&lt;ref-type name="Journal Article"&gt;17&lt;/ref-type&gt;&lt;contributors&gt;&lt;authors&gt;&lt;author&gt;Garver, K.A.&lt;/author&gt;&lt;author&gt;Al-Hussinee, L.&lt;/author&gt;&lt;author&gt;Hawley, L.M.&lt;/author&gt;&lt;author&gt;Schroeder, T.&lt;/author&gt;&lt;author&gt;Edes, S.&lt;/author&gt;&lt;author&gt;LePage, V.&lt;/author&gt;&lt;author&gt;Contador, E.&lt;/author&gt;&lt;author&gt;Riussell, S.&lt;/author&gt;&lt;author&gt;Lord, S.&lt;/author&gt;&lt;author&gt;Stevenson, R.M.W.&lt;/author&gt;&lt;author&gt;Souter, B.&lt;/author&gt;&lt;author&gt;Wright, E.&lt;/author&gt;&lt;author&gt;Lumsden, J.S.&lt;/author&gt;&lt;/authors&gt;&lt;/contributors&gt;&lt;titles&gt;&lt;title&gt;Mass mortality associated with koi herpesvirus in wild common carp in Canada&lt;/title&gt;&lt;secondary-title&gt;Journal of Wildlife Diseases&lt;/secondary-title&gt;&lt;/titles&gt;&lt;periodical&gt;&lt;full-title&gt;Journal of Wildlife Diseases&lt;/full-title&gt;&lt;/periodical&gt;&lt;pages&gt;1242-1251&lt;/pages&gt;&lt;volume&gt;46&lt;/volume&gt;&lt;number&gt;4&lt;/number&gt;&lt;keywords&gt;&lt;keyword&gt;Canada&lt;/keyword&gt;&lt;keyword&gt;common carp&lt;/keyword&gt;&lt;keyword&gt;Cyprinus carpio&lt;/keyword&gt;&lt;keyword&gt;KHV&lt;/keyword&gt;&lt;keyword&gt;koi herpesvirus&lt;/keyword&gt;&lt;keyword&gt;Manitoba&lt;/keyword&gt;&lt;keyword&gt;Ontario&lt;/keyword&gt;&lt;keyword&gt;virus load&lt;/keyword&gt;&lt;/keywords&gt;&lt;dates&gt;&lt;year&gt;2010&lt;/year&gt;&lt;pub-dates&gt;&lt;date&gt;28 April 2023&lt;/date&gt;&lt;/pub-dates&gt;&lt;/dates&gt;&lt;orig-pub&gt;\\ACT001CL04FS07\BIOSECURITYDATA$\E Library\Animal Catalogue\G\Garver et al 2010 EN24758.pdf&lt;/orig-pub&gt;&lt;label&gt;24758&lt;/label&gt;&lt;urls&gt;&lt;/urls&gt;&lt;custom1&gt;sturgeon_BM&lt;/custom1&gt;&lt;electronic-resource-num&gt;https://doi.org/10.7589/0090-3558-46.4.1242&lt;/electronic-resource-num&gt;&lt;/record&gt;&lt;/Cite&gt;&lt;/EndNote&gt;</w:instrText>
      </w:r>
      <w:r w:rsidR="00D6271F">
        <w:fldChar w:fldCharType="separate"/>
      </w:r>
      <w:r w:rsidR="00D6271F">
        <w:rPr>
          <w:noProof/>
        </w:rPr>
        <w:t>(Garver et al. 2010)</w:t>
      </w:r>
      <w:r w:rsidR="00D6271F">
        <w:fldChar w:fldCharType="end"/>
      </w:r>
      <w:r>
        <w:t xml:space="preserve">. In infected farmed </w:t>
      </w:r>
      <w:r w:rsidRPr="00D252EA">
        <w:rPr>
          <w:i/>
          <w:iCs/>
        </w:rPr>
        <w:t>C.</w:t>
      </w:r>
      <w:r>
        <w:rPr>
          <w:i/>
          <w:iCs/>
        </w:rPr>
        <w:t> </w:t>
      </w:r>
      <w:r w:rsidRPr="00D252EA">
        <w:rPr>
          <w:i/>
          <w:iCs/>
        </w:rPr>
        <w:t>carpio</w:t>
      </w:r>
      <w:r>
        <w:rPr>
          <w:i/>
          <w:iCs/>
        </w:rPr>
        <w:t xml:space="preserve">, </w:t>
      </w:r>
      <w:r>
        <w:t>CyHV-3</w:t>
      </w:r>
      <w:r>
        <w:rPr>
          <w:i/>
          <w:iCs/>
        </w:rPr>
        <w:t> </w:t>
      </w:r>
      <w:r>
        <w:t>ranged from 800–1.5 × 10</w:t>
      </w:r>
      <w:r w:rsidRPr="00375391">
        <w:rPr>
          <w:vertAlign w:val="superscript"/>
        </w:rPr>
        <w:t>8</w:t>
      </w:r>
      <w:r>
        <w:t xml:space="preserve"> copies/mg of gills, and the median concentration was 1.46 × 10</w:t>
      </w:r>
      <w:r>
        <w:rPr>
          <w:vertAlign w:val="superscript"/>
        </w:rPr>
        <w:t>4</w:t>
      </w:r>
      <w:r w:rsidR="00FF01AB">
        <w:t> </w:t>
      </w:r>
      <w:r>
        <w:t xml:space="preserve">copies/mg gills </w:t>
      </w:r>
      <w:r w:rsidR="00D6271F">
        <w:fldChar w:fldCharType="begin"/>
      </w:r>
      <w:r w:rsidR="00D6271F">
        <w:instrText xml:space="preserve"> ADDIN EN.CITE &lt;EndNote&gt;&lt;Cite&gt;&lt;Author&gt;Avarre&lt;/Author&gt;&lt;Year&gt;2012&lt;/Year&gt;&lt;RecNum&gt;46368&lt;/RecNum&gt;&lt;IDText&gt;23216&lt;/IDText&gt;&lt;DisplayText&gt;(Avarre et al. 2012)&lt;/DisplayText&gt;&lt;record&gt;&lt;rec-number&gt;46368&lt;/rec-number&gt;&lt;foreign-keys&gt;&lt;key app="EN" db-id="pst5rtr92wfa9cexzel59affvp5zwtats0wa" timestamp="1691628149" guid="451cb606-16cf-425e-b2ac-16bdf508131b"&gt;46368&lt;/key&gt;&lt;/foreign-keys&gt;&lt;ref-type name="Journal Article"&gt;17&lt;/ref-type&gt;&lt;contributors&gt;&lt;authors&gt;&lt;author&gt;Avarre, J. C.&lt;/author&gt;&lt;author&gt;Santika, A.&lt;/author&gt;&lt;author&gt;Bentenni, A.&lt;/author&gt;&lt;author&gt;Zainun, Z.&lt;/author&gt;&lt;author&gt;Madeira, J. P.&lt;/author&gt;&lt;author&gt;Maskur, M.&lt;/author&gt;&lt;author&gt;Bigarré, L.&lt;/author&gt;&lt;author&gt;Caruso, D.&lt;/author&gt;&lt;/authors&gt;&lt;/contributors&gt;&lt;titles&gt;&lt;title&gt;Spatio-temporal analysis of cyprinid herpesvirus 3 genetic diversity at a local scale&lt;/title&gt;&lt;secondary-title&gt;Journal of fish diseases&lt;/secondary-title&gt;&lt;/titles&gt;&lt;periodical&gt;&lt;full-title&gt;Journal of Fish Diseases&lt;/full-title&gt;&lt;/periodical&gt;&lt;pages&gt;767-774&lt;/pages&gt;&lt;volume&gt;35&lt;/volume&gt;&lt;number&gt;10&lt;/number&gt;&lt;keywords&gt;&lt;keyword&gt;Animals&lt;/keyword&gt;&lt;keyword&gt;Carps/*virology&lt;/keyword&gt;&lt;keyword&gt;Fish Diseases/*virology&lt;/keyword&gt;&lt;keyword&gt;*Genetic Variation&lt;/keyword&gt;&lt;keyword&gt;Genotype&lt;/keyword&gt;&lt;keyword&gt;Gills/virology&lt;/keyword&gt;&lt;keyword&gt;Herpesviridae/classification/*genetics&lt;/keyword&gt;&lt;keyword&gt;Herpesviridae Infections/*veterinary/virology&lt;/keyword&gt;&lt;keyword&gt;Indonesia&lt;/keyword&gt;&lt;keyword&gt;Minisatellite Repeats/genetics&lt;/keyword&gt;&lt;keyword&gt;Phylogeny&lt;/keyword&gt;&lt;/keywords&gt;&lt;dates&gt;&lt;year&gt;2012&lt;/year&gt;&lt;/dates&gt;&lt;orig-pub&gt;\\ACT001CL04FS07\BIOSECURITYDATA$\E Library\Animal Catalogue\Avarre et al 2012 EN23216.pdf&lt;/orig-pub&gt;&lt;isbn&gt;0140-7775&lt;/isbn&gt;&lt;label&gt;23216&lt;/label&gt;&lt;urls&gt;&lt;/urls&gt;&lt;custom1&gt;Sturgeon_YGC&lt;/custom1&gt;&lt;electronic-resource-num&gt;https://doi.org/10.1111/j.1365-2761.2012.01404.x&lt;/electronic-resource-num&gt;&lt;/record&gt;&lt;/Cite&gt;&lt;/EndNote&gt;</w:instrText>
      </w:r>
      <w:r w:rsidR="00D6271F">
        <w:fldChar w:fldCharType="separate"/>
      </w:r>
      <w:r w:rsidR="00D6271F">
        <w:rPr>
          <w:noProof/>
        </w:rPr>
        <w:t>(Avarre et al. 2012)</w:t>
      </w:r>
      <w:r w:rsidR="00D6271F">
        <w:fldChar w:fldCharType="end"/>
      </w:r>
      <w:r>
        <w:t>.</w:t>
      </w:r>
    </w:p>
    <w:p w14:paraId="26E89A1C" w14:textId="77777777" w:rsidR="00F04C87" w:rsidRDefault="00F04C87" w:rsidP="00F04C87">
      <w:pPr>
        <w:pStyle w:val="Heading4"/>
      </w:pPr>
      <w:r w:rsidRPr="00F04C87">
        <w:lastRenderedPageBreak/>
        <w:t>Diagnosis</w:t>
      </w:r>
    </w:p>
    <w:p w14:paraId="446CDC4B" w14:textId="77777777" w:rsidR="00F04C87" w:rsidRPr="00F04C87" w:rsidRDefault="00F04C87" w:rsidP="00F04C87">
      <w:pPr>
        <w:pStyle w:val="Heading5"/>
      </w:pPr>
      <w:r>
        <w:t>Clinical signs</w:t>
      </w:r>
    </w:p>
    <w:p w14:paraId="232EECFF" w14:textId="77777777" w:rsidR="006F16D5" w:rsidRDefault="006F16D5" w:rsidP="006F16D5">
      <w:pPr>
        <w:pStyle w:val="Heading6"/>
      </w:pPr>
      <w:r>
        <w:t>Sturgeon</w:t>
      </w:r>
    </w:p>
    <w:p w14:paraId="28BAC9C9" w14:textId="752CB474" w:rsidR="006F16D5" w:rsidRDefault="006F16D5" w:rsidP="006F16D5">
      <w:r>
        <w:t xml:space="preserve">No clinical signs of KHVD were reported in sturgeon that tested positive for CyHV-3 </w:t>
      </w:r>
      <w:r w:rsidR="00D6271F">
        <w:fldChar w:fldCharType="begin"/>
      </w:r>
      <w:r w:rsidR="00D6271F">
        <w:instrText xml:space="preserve"> ADDIN EN.CITE &lt;EndNote&gt;&lt;Cite&gt;&lt;Author&gt;Kempter&lt;/Author&gt;&lt;Year&gt;2009&lt;/Year&gt;&lt;RecNum&gt;46578&lt;/RecNum&gt;&lt;IDText&gt;23078&lt;/IDText&gt;&lt;DisplayText&gt;(Kempter et al. 2009)&lt;/DisplayText&gt;&lt;record&gt;&lt;rec-number&gt;46578&lt;/rec-number&gt;&lt;foreign-keys&gt;&lt;key app="EN" db-id="pst5rtr92wfa9cexzel59affvp5zwtats0wa" timestamp="1691628178" guid="627d762a-d3db-4272-a76c-6574bc615440"&gt;46578&lt;/key&gt;&lt;/foreign-keys&gt;&lt;ref-type name="Journal Article"&gt;17&lt;/ref-type&gt;&lt;contributors&gt;&lt;authors&gt;&lt;author&gt;Kempter,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D6271F">
        <w:fldChar w:fldCharType="separate"/>
      </w:r>
      <w:r w:rsidR="00D6271F">
        <w:rPr>
          <w:noProof/>
        </w:rPr>
        <w:t>(Kempter et al. 2009)</w:t>
      </w:r>
      <w:r w:rsidR="00D6271F">
        <w:fldChar w:fldCharType="end"/>
      </w:r>
      <w:r>
        <w:t xml:space="preserve">. CyHV-3 has been detected in coinfections with white sturgeon-like iridovirus and a sturgeon herpesvirus </w:t>
      </w:r>
      <w:r w:rsidR="00D6271F">
        <w:fldChar w:fldCharType="begin"/>
      </w:r>
      <w:r w:rsidR="00D6271F">
        <w:instrText xml:space="preserve"> ADDIN EN.CITE &lt;EndNote&gt;&lt;Cite&gt;&lt;Author&gt;Kempter&lt;/Author&gt;&lt;Year&gt;2009&lt;/Year&gt;&lt;RecNum&gt;46578&lt;/RecNum&gt;&lt;IDText&gt;23078&lt;/IDText&gt;&lt;DisplayText&gt;(Kempter et al. 2009)&lt;/DisplayText&gt;&lt;record&gt;&lt;rec-number&gt;46578&lt;/rec-number&gt;&lt;foreign-keys&gt;&lt;key app="EN" db-id="pst5rtr92wfa9cexzel59affvp5zwtats0wa" timestamp="1691628178" guid="627d762a-d3db-4272-a76c-6574bc615440"&gt;46578&lt;/key&gt;&lt;/foreign-keys&gt;&lt;ref-type name="Journal Article"&gt;17&lt;/ref-type&gt;&lt;contributors&gt;&lt;authors&gt;&lt;author&gt;Kempter,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D6271F">
        <w:fldChar w:fldCharType="separate"/>
      </w:r>
      <w:r w:rsidR="00D6271F">
        <w:rPr>
          <w:noProof/>
        </w:rPr>
        <w:t>(Kempter et al. 2009)</w:t>
      </w:r>
      <w:r w:rsidR="00D6271F">
        <w:fldChar w:fldCharType="end"/>
      </w:r>
      <w:r>
        <w:t>.</w:t>
      </w:r>
    </w:p>
    <w:p w14:paraId="573FB9AC" w14:textId="02C9A603" w:rsidR="006F16D5" w:rsidRDefault="006F16D5" w:rsidP="006F16D5">
      <w:pPr>
        <w:pStyle w:val="Heading6"/>
      </w:pPr>
      <w:r>
        <w:t>Carp</w:t>
      </w:r>
    </w:p>
    <w:p w14:paraId="1F4C04F6" w14:textId="18D877BF" w:rsidR="00F04C87" w:rsidRDefault="00F04C87" w:rsidP="00F04C87">
      <w:r>
        <w:t xml:space="preserve">Typical clinical signs include enophthalmos (sunken eyes), pale discolouration or reddening of the skin, focal or total loss of epidermis, haemorrhages on the skin and base of the fins, over production of mucus on the skin and gills, and pale discolouration or patches on the gills </w:t>
      </w:r>
      <w:r w:rsidR="00D6271F">
        <w:fldChar w:fldCharType="begin">
          <w:fldData xml:space="preserve">PEVuZE5vdGU+PENpdGU+PEF1dGhvcj5CcmV0emluZ2VyPC9BdXRob3I+PFllYXI+MTk5OTwvWWVh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</w:fldData>
        </w:fldChar>
      </w:r>
      <w:r w:rsidR="00D6271F">
        <w:instrText xml:space="preserve"> ADDIN EN.CITE </w:instrText>
      </w:r>
      <w:r w:rsidR="00D6271F">
        <w:fldChar w:fldCharType="begin">
          <w:fldData xml:space="preserve">PEVuZE5vdGU+PENpdGU+PEF1dGhvcj5CcmV0emluZ2VyPC9BdXRob3I+PFllYXI+MTk5OTwvWWVh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(Bretzinger et al. 1999; Perelberg et al. 2003)</w:t>
      </w:r>
      <w:r w:rsidR="00D6271F">
        <w:fldChar w:fldCharType="end"/>
      </w:r>
      <w:r>
        <w:t xml:space="preserve">. Fish can also display lethargy, disorientation, erratic swimming, frequent ventilation (gasping) and usually congregate around aerators where it is easier for them to take up oxygen through their damaged gills </w:t>
      </w:r>
      <w:r w:rsidR="00D6271F">
        <w:fldChar w:fldCharType="begin">
          <w:fldData xml:space="preserve">PEVuZE5vdGU+PENpdGU+PEF1dGhvcj5Hb29kd2luPC9BdXRob3I+PFllYXI+MjAxMjwvWWVhcj48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</w:fldData>
        </w:fldChar>
      </w:r>
      <w:r w:rsidR="00D6271F">
        <w:instrText xml:space="preserve"> ADDIN EN.CITE </w:instrText>
      </w:r>
      <w:r w:rsidR="00D6271F">
        <w:fldChar w:fldCharType="begin">
          <w:fldData xml:space="preserve">PEVuZE5vdGU+PENpdGU+PEF1dGhvcj5Hb29kd2luPC9BdXRob3I+PFllYXI+MjAxMjwvWWVhcj48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</w:fldData>
        </w:fldChar>
      </w:r>
      <w:r w:rsidR="00D6271F">
        <w:instrText xml:space="preserve"> ADDIN EN.CITE.DATA </w:instrText>
      </w:r>
      <w:r w:rsidR="00D6271F">
        <w:fldChar w:fldCharType="end"/>
      </w:r>
      <w:r w:rsidR="00D6271F">
        <w:fldChar w:fldCharType="separate"/>
      </w:r>
      <w:r w:rsidR="00D6271F">
        <w:rPr>
          <w:noProof/>
        </w:rPr>
        <w:t>(Goodwin 2012; Haenen et al. 2004)</w:t>
      </w:r>
      <w:r w:rsidR="00D6271F">
        <w:fldChar w:fldCharType="end"/>
      </w:r>
      <w:r>
        <w:t>.</w:t>
      </w:r>
    </w:p>
    <w:p w14:paraId="20625349" w14:textId="15A381ED" w:rsidR="00CF215C" w:rsidRDefault="00F04C87" w:rsidP="00F04C87">
      <w:pPr>
        <w:rPr>
          <w:i/>
          <w:iCs/>
        </w:rPr>
      </w:pPr>
      <w:r>
        <w:t xml:space="preserve">Secondary and concomitant bacterial and/or parasitic infections are commonly seen in diseased carp, which may affect the mortality rate and display of clinical signs of disease </w:t>
      </w:r>
      <w:r w:rsidR="00D6271F">
        <w:fldChar w:fldCharType="begin"/>
      </w:r>
      <w:r w:rsidR="00D6271F">
        <w:instrText xml:space="preserve"> ADDIN EN.CITE &lt;EndNote&gt;&lt;Cite&gt;&lt;Author&gt;Haenen&lt;/Author&gt;&lt;Year&gt;2004&lt;/Year&gt;&lt;RecNum&gt;46509&lt;/RecNum&gt;&lt;IDText&gt;23093&lt;/IDText&gt;&lt;DisplayText&gt;(Haenen et al. 2004)&lt;/DisplayText&gt;&lt;record&gt;&lt;rec-number&gt;46509&lt;/rec-number&gt;&lt;foreign-keys&gt;&lt;key app="EN" db-id="pst5rtr92wfa9cexzel59affvp5zwtats0wa" timestamp="1691628170" guid="253fecc8-e54a-49e1-a892-3a7da8cea006"&gt;46509&lt;/key&gt;&lt;/foreign-keys&gt;&lt;ref-type name="Journal Article"&gt;17&lt;/ref-type&gt;&lt;contributors&gt;&lt;authors&gt;&lt;author&gt;Haenen, O.&lt;/author&gt;&lt;author&gt;Way, K.&lt;/author&gt;&lt;author&gt;Bergmann, S. M.&lt;/author&gt;&lt;author&gt;Ariel, E.&lt;/author&gt;&lt;/authors&gt;&lt;/contributors&gt;&lt;titles&gt;&lt;title&gt;The emergence of Koi herpesvirus and its significance to European aquaculture&lt;/title&gt;&lt;secondary-title&gt;Bulletin of the European Association of Fish Pathologists&lt;/secondary-title&gt;&lt;/titles&gt;&lt;periodical&gt;&lt;full-title&gt;Bulletin of the European Association of Fish Pathologists&lt;/full-title&gt;&lt;/periodical&gt;&lt;volume&gt;24&lt;/volume&gt;&lt;number&gt;6&lt;/number&gt;&lt;dates&gt;&lt;year&gt;2004&lt;/year&gt;&lt;/dates&gt;&lt;orig-pub&gt;\\ACT001CL04FS07\BIOSECURITYDATA$\E Library\Animal Catalogue\H\Haenen et al 2004 EN23093.pdf&lt;/orig-pub&gt;&lt;label&gt;23093&lt;/label&gt;&lt;urls&gt;&lt;/urls&gt;&lt;custom1&gt;Sturgeon_YGC&lt;/custom1&gt;&lt;electronic-resource-num&gt;https://eafp.org/download/2004-Volume24/Issue%206/24_293.pdf&lt;/electronic-resource-num&gt;&lt;/record&gt;&lt;/Cite&gt;&lt;/EndNote&gt;</w:instrText>
      </w:r>
      <w:r w:rsidR="00D6271F">
        <w:fldChar w:fldCharType="separate"/>
      </w:r>
      <w:r w:rsidR="00D6271F">
        <w:rPr>
          <w:noProof/>
        </w:rPr>
        <w:t>(Haenen et al. 2004)</w:t>
      </w:r>
      <w:r w:rsidR="00D6271F">
        <w:fldChar w:fldCharType="end"/>
      </w:r>
      <w:r>
        <w:t xml:space="preserve">. Concomitant parasite infestations with </w:t>
      </w:r>
      <w:r w:rsidRPr="005C66F2">
        <w:rPr>
          <w:i/>
          <w:iCs/>
        </w:rPr>
        <w:t>Ichthyobodo</w:t>
      </w:r>
      <w:r>
        <w:t xml:space="preserve"> sp., </w:t>
      </w:r>
      <w:r w:rsidRPr="005C66F2">
        <w:rPr>
          <w:i/>
          <w:iCs/>
        </w:rPr>
        <w:t>Trichodina</w:t>
      </w:r>
      <w:r>
        <w:t xml:space="preserve"> sp., </w:t>
      </w:r>
      <w:r w:rsidRPr="005C66F2">
        <w:rPr>
          <w:i/>
          <w:iCs/>
        </w:rPr>
        <w:t xml:space="preserve">Ichthyophthirius </w:t>
      </w:r>
      <w:r>
        <w:t xml:space="preserve">sp., </w:t>
      </w:r>
      <w:r w:rsidRPr="005C66F2">
        <w:rPr>
          <w:i/>
          <w:iCs/>
        </w:rPr>
        <w:t xml:space="preserve">Dactylogyrus </w:t>
      </w:r>
      <w:r>
        <w:t xml:space="preserve">sp., </w:t>
      </w:r>
      <w:r w:rsidRPr="005C66F2">
        <w:rPr>
          <w:i/>
          <w:iCs/>
        </w:rPr>
        <w:t>Chilodonella</w:t>
      </w:r>
      <w:r>
        <w:rPr>
          <w:i/>
          <w:iCs/>
        </w:rPr>
        <w:t> </w:t>
      </w:r>
      <w:r w:rsidRPr="005C66F2">
        <w:rPr>
          <w:i/>
          <w:iCs/>
        </w:rPr>
        <w:t>cyprini</w:t>
      </w:r>
      <w:r>
        <w:t xml:space="preserve"> and monogenean parasites have been detected. Secondary bacterial infections were identified with </w:t>
      </w:r>
      <w:r w:rsidRPr="005C66F2">
        <w:rPr>
          <w:i/>
          <w:iCs/>
        </w:rPr>
        <w:t xml:space="preserve">Aeromonas </w:t>
      </w:r>
      <w:r w:rsidRPr="005C66F2">
        <w:t>sp</w:t>
      </w:r>
      <w:r>
        <w:t>.,</w:t>
      </w:r>
      <w:r w:rsidRPr="005C66F2">
        <w:rPr>
          <w:i/>
          <w:iCs/>
        </w:rPr>
        <w:t xml:space="preserve"> Pseudomonas</w:t>
      </w:r>
      <w:r>
        <w:t xml:space="preserve"> sp. and </w:t>
      </w:r>
      <w:r w:rsidRPr="005C66F2">
        <w:rPr>
          <w:i/>
          <w:iCs/>
        </w:rPr>
        <w:t>Shewanella</w:t>
      </w:r>
      <w:r>
        <w:rPr>
          <w:i/>
          <w:iCs/>
        </w:rPr>
        <w:t> </w:t>
      </w:r>
      <w:r w:rsidRPr="005C66F2">
        <w:rPr>
          <w:i/>
          <w:iCs/>
        </w:rPr>
        <w:t>putrifaciens</w:t>
      </w:r>
      <w:r>
        <w:rPr>
          <w:i/>
          <w:iCs/>
        </w:rPr>
        <w:t xml:space="preserve"> </w:t>
      </w:r>
      <w:r w:rsidR="00D6271F">
        <w:fldChar w:fldCharType="begin"/>
      </w:r>
      <w:r w:rsidR="00D6271F">
        <w:instrText xml:space="preserve"> ADDIN EN.CITE &lt;EndNote&gt;&lt;Cite&gt;&lt;Author&gt;Haenen&lt;/Author&gt;&lt;Year&gt;2004&lt;/Year&gt;&lt;RecNum&gt;46509&lt;/RecNum&gt;&lt;IDText&gt;23093&lt;/IDText&gt;&lt;DisplayText&gt;(Haenen et al. 2004)&lt;/DisplayText&gt;&lt;record&gt;&lt;rec-number&gt;46509&lt;/rec-number&gt;&lt;foreign-keys&gt;&lt;key app="EN" db-id="pst5rtr92wfa9cexzel59affvp5zwtats0wa" timestamp="1691628170" guid="253fecc8-e54a-49e1-a892-3a7da8cea006"&gt;46509&lt;/key&gt;&lt;/foreign-keys&gt;&lt;ref-type name="Journal Article"&gt;17&lt;/ref-type&gt;&lt;contributors&gt;&lt;authors&gt;&lt;author&gt;Haenen, O.&lt;/author&gt;&lt;author&gt;Way, K.&lt;/author&gt;&lt;author&gt;Bergmann, S. M.&lt;/author&gt;&lt;author&gt;Ariel, E.&lt;/author&gt;&lt;/authors&gt;&lt;/contributors&gt;&lt;titles&gt;&lt;title&gt;The emergence of Koi herpesvirus and its significance to European aquaculture&lt;/title&gt;&lt;secondary-title&gt;Bulletin of the European Association of Fish Pathologists&lt;/secondary-title&gt;&lt;/titles&gt;&lt;periodical&gt;&lt;full-title&gt;Bulletin of the European Association of Fish Pathologists&lt;/full-title&gt;&lt;/periodical&gt;&lt;volume&gt;24&lt;/volume&gt;&lt;number&gt;6&lt;/number&gt;&lt;dates&gt;&lt;year&gt;2004&lt;/year&gt;&lt;/dates&gt;&lt;orig-pub&gt;\\ACT001CL04FS07\BIOSECURITYDATA$\E Library\Animal Catalogue\H\Haenen et al 2004 EN23093.pdf&lt;/orig-pub&gt;&lt;label&gt;23093&lt;/label&gt;&lt;urls&gt;&lt;/urls&gt;&lt;custom1&gt;Sturgeon_YGC&lt;/custom1&gt;&lt;electronic-resource-num&gt;https://eafp.org/download/2004-Volume24/Issue%206/24_293.pdf&lt;/electronic-resource-num&gt;&lt;/record&gt;&lt;/Cite&gt;&lt;/EndNote&gt;</w:instrText>
      </w:r>
      <w:r w:rsidR="00D6271F">
        <w:fldChar w:fldCharType="separate"/>
      </w:r>
      <w:r w:rsidR="00D6271F">
        <w:rPr>
          <w:noProof/>
        </w:rPr>
        <w:t>(Haenen et al. 2004)</w:t>
      </w:r>
      <w:r w:rsidR="00D6271F">
        <w:fldChar w:fldCharType="end"/>
      </w:r>
      <w:r>
        <w:rPr>
          <w:i/>
          <w:iCs/>
        </w:rPr>
        <w:t>.</w:t>
      </w:r>
    </w:p>
    <w:p w14:paraId="3AA8501A" w14:textId="4EE41E11" w:rsidR="00F04C87" w:rsidRDefault="00F04C87" w:rsidP="00F04C87">
      <w:pPr>
        <w:pStyle w:val="Heading5"/>
      </w:pPr>
      <w:r w:rsidRPr="00F04C87">
        <w:t>Pathology</w:t>
      </w:r>
    </w:p>
    <w:p w14:paraId="6615B5E2" w14:textId="00F34814" w:rsidR="00F04C87" w:rsidRDefault="00F04C87" w:rsidP="00F04C87">
      <w:r>
        <w:t xml:space="preserve">CyHV-3 can cause severe hyperplasia, lamellar fusion and adhesion of gill filaments. Foci of necrosis can occur with necrotic cells observed in the liver, gill and epidermal tissues. There is also necrosis and inflammation in the hematopoietic tissues of the kidneys, spleen and lamina propria of the intestine. Nuclear inclusions may be present in nuclei of the renal glomerular </w:t>
      </w:r>
      <w:r w:rsidR="00D6271F">
        <w:fldChar w:fldCharType="begin">
          <w:fldData xml:space="preserve">PEVuZE5vdGU+PENpdGU+PEF1dGhvcj5QZXJlbGJlcmc8L0F1dGhvcj48WWVhcj4yMDAzPC9ZZWFy
PjxSZWNOdW0+NDY3MDQ8L1JlY051bT48SURUZXh0PjExNzA2PC9JRFRleHQ+PERpc3BsYXlUZXh0
PihQZXJlbGJlcmcgZXQgYWwuIDIwMDMpPC9EaXNwbGF5VGV4dD48cmVjb3JkPjxyZWMtbnVtYmVy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dW0+PG1vZGlmaWVkLWRhdGU+NzMxNjg8L21vZGlmaWVkLWRhdGU+PC9yZWNvcmQ+PC9DaXRlPjwv
RW5kTm90ZT5=
</w:fldData>
        </w:fldChar>
      </w:r>
      <w:r w:rsidR="00D6271F">
        <w:instrText xml:space="preserve"> ADDIN EN.CITE </w:instrText>
      </w:r>
      <w:r w:rsidR="00D6271F">
        <w:fldChar w:fldCharType="begin">
          <w:fldData xml:space="preserve">PEVuZE5vdGU+PENpdGU+PEF1dGhvcj5QZXJlbGJlcmc8L0F1dGhvcj48WWVhcj4yMDAzPC9ZZWFy
PjxSZWNOdW0+NDY3MDQ8L1JlY051bT48SURUZXh0PjExNzA2PC9JRFRleHQ+PERpc3BsYXlUZXh0
PihQZXJlbGJlcmcgZXQgYWwuIDIwMDMpPC9EaXNwbGF5VGV4dD48cmVjb3JkPjxyZWMtbnVtYmVy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dW0+PG1vZGlmaWVkLWRhdGU+NzMxNjg8L21vZGlmaWVkLWRhdGU+PC9yZWNvcmQ+PC9DaXRlPjwv
RW5kTm90ZT5=
</w:fldData>
        </w:fldChar>
      </w:r>
      <w:r w:rsidR="00D6271F">
        <w:instrText xml:space="preserve"> ADDIN EN.CITE.DATA </w:instrText>
      </w:r>
      <w:r w:rsidR="00D6271F">
        <w:fldChar w:fldCharType="end"/>
      </w:r>
      <w:r w:rsidR="00D6271F">
        <w:fldChar w:fldCharType="separate"/>
      </w:r>
      <w:r w:rsidR="00D6271F">
        <w:rPr>
          <w:noProof/>
        </w:rPr>
        <w:t>(Perelberg et al. 2003)</w:t>
      </w:r>
      <w:r w:rsidR="00D6271F">
        <w:fldChar w:fldCharType="end"/>
      </w:r>
      <w:r>
        <w:t>.</w:t>
      </w:r>
    </w:p>
    <w:p w14:paraId="69EF8108" w14:textId="77777777" w:rsidR="00F04C87" w:rsidRDefault="00F04C87" w:rsidP="00F04C87">
      <w:pPr>
        <w:pStyle w:val="Heading5"/>
      </w:pPr>
      <w:r w:rsidRPr="00F04C87">
        <w:t>Testing</w:t>
      </w:r>
    </w:p>
    <w:p w14:paraId="45A81B4A" w14:textId="4FD2945F" w:rsidR="00F04C87" w:rsidRDefault="00F04C87" w:rsidP="00F04C87">
      <w:r w:rsidRPr="00200122">
        <w:t xml:space="preserve">Chapter </w:t>
      </w:r>
      <w:r>
        <w:t>2.3.6</w:t>
      </w:r>
      <w:r w:rsidRPr="00200122">
        <w:t xml:space="preserve"> of the </w:t>
      </w:r>
      <w:r>
        <w:t>WOAH</w:t>
      </w:r>
      <w:r w:rsidRPr="00200122">
        <w:t xml:space="preserve"> </w:t>
      </w:r>
      <w:r w:rsidRPr="00200122">
        <w:rPr>
          <w:rStyle w:val="Emphasis"/>
        </w:rPr>
        <w:t>Manual of diagnostic tests for aquatic animals</w:t>
      </w:r>
      <w:r w:rsidRPr="00200122">
        <w:t xml:space="preserve"> provides details of the methods currently available for targeted surveillance and diagnosis of </w:t>
      </w:r>
      <w:r>
        <w:t xml:space="preserve">CyHV-3 </w:t>
      </w:r>
      <w:r w:rsidR="00D6271F">
        <w:fldChar w:fldCharType="begin">
          <w:fldData xml:space="preserve">PEVuZE5vdGU+PENpdGU+PEF1dGhvcj5XT0FIPC9BdXRob3I+PFllYXI+MjAyMzwvWWVhcj48UmVj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==
</w:fldData>
        </w:fldChar>
      </w:r>
      <w:r w:rsidR="00D6271F">
        <w:instrText xml:space="preserve"> ADDIN EN.CITE </w:instrText>
      </w:r>
      <w:r w:rsidR="00D6271F">
        <w:fldChar w:fldCharType="begin">
          <w:fldData xml:space="preserve">PEVuZE5vdGU+PENpdGU+PEF1dGhvcj5XT0FIPC9BdXRob3I+PFllYXI+MjAyMzwvWWVhcj48UmVj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==
</w:fldData>
        </w:fldChar>
      </w:r>
      <w:r w:rsidR="00D6271F">
        <w:instrText xml:space="preserve"> ADDIN EN.CITE.DATA </w:instrText>
      </w:r>
      <w:r w:rsidR="00D6271F">
        <w:fldChar w:fldCharType="end"/>
      </w:r>
      <w:r w:rsidR="00D6271F">
        <w:fldChar w:fldCharType="separate"/>
      </w:r>
      <w:r w:rsidR="00D6271F">
        <w:rPr>
          <w:noProof/>
        </w:rPr>
        <w:t>(Hedrick et al. 2000; WOAH 2023g)</w:t>
      </w:r>
      <w:r w:rsidR="00D6271F">
        <w:fldChar w:fldCharType="end"/>
      </w:r>
      <w:r w:rsidRPr="00200122">
        <w:t>.</w:t>
      </w:r>
      <w:bookmarkStart w:id="211" w:name="_Hlk124854840"/>
      <w:r w:rsidR="004A0FF0">
        <w:t xml:space="preserve"> </w:t>
      </w:r>
      <w:r w:rsidRPr="00200122">
        <w:t xml:space="preserve">PCR </w:t>
      </w:r>
      <w:r w:rsidR="00D6271F">
        <w:fldChar w:fldCharType="begin"/>
      </w:r>
      <w:r w:rsidR="00D6271F">
        <w:instrText xml:space="preserve"> ADDIN EN.CITE &lt;EndNote&gt;&lt;Cite&gt;&lt;Author&gt;Bercovier&lt;/Author&gt;&lt;Year&gt;2005&lt;/Year&gt;&lt;RecNum&gt;45083&lt;/RecNum&gt;&lt;IDText&gt;24543&lt;/IDText&gt;&lt;DisplayText&gt;(Bercovier et al. 2005)&lt;/DisplayText&gt;&lt;record&gt;&lt;rec-number&gt;45083&lt;/rec-number&gt;&lt;foreign-keys&gt;&lt;key app="EN" db-id="pst5rtr92wfa9cexzel59affvp5zwtats0wa" timestamp="1691627933" guid="5900c2a9-655c-45b5-a71f-5bb945c3eebb"&gt;45083&lt;/key&gt;&lt;/foreign-keys&gt;&lt;ref-type name="Journal Article"&gt;17&lt;/ref-type&gt;&lt;contributors&gt;&lt;authors&gt;&lt;author&gt;Bercovier, H.&lt;/author&gt;&lt;author&gt;Fishman, Y.&lt;/author&gt;&lt;author&gt;Nahary, R.&lt;/author&gt;&lt;author&gt;Sinai, S.&lt;/author&gt;&lt;author&gt;Zlotkin, A.&lt;/author&gt;&lt;author&gt;Eyngor, M.&lt;/author&gt;&lt;author&gt;Gilad, O.&lt;/author&gt;&lt;author&gt;Eldar, A.&lt;/author&gt;&lt;author&gt;Hedrick, R.P.&lt;/author&gt;&lt;/authors&gt;&lt;/contributors&gt;&lt;titles&gt;&lt;title&gt;Cloning of the koi herpesvirus (KHV) gene encoding thymidine kinase and its use for a highly sensitive PCR based diagnosis&lt;/title&gt;&lt;secondary-title&gt;BMC Microbiology&lt;/secondary-title&gt;&lt;/titles&gt;&lt;periodical&gt;&lt;full-title&gt;BMC Microbiology&lt;/full-title&gt;&lt;/periodical&gt;&lt;volume&gt;5&lt;/volume&gt;&lt;number&gt;13&lt;/number&gt;&lt;dates&gt;&lt;year&gt;2005&lt;/year&gt;&lt;/dates&gt;&lt;orig-pub&gt;\\ACT001CL04FS07\BIOSECURITYDATA$\e Library\Animal Catalogue\B\Bercovier et al., 2005 EN24543&lt;/orig-pub&gt;&lt;label&gt;24543&lt;/label&gt;&lt;work-type&gt;05/31/2022&lt;/work-type&gt;&lt;urls&gt;&lt;/urls&gt;&lt;custom1&gt;sturgeon_BM&lt;/custom1&gt;&lt;electronic-resource-num&gt;http://dx.doi:10.1186/1471-2180-5-13&lt;/electronic-resource-num&gt;&lt;/record&gt;&lt;/Cite&gt;&lt;/EndNote&gt;</w:instrText>
      </w:r>
      <w:r w:rsidR="00D6271F">
        <w:fldChar w:fldCharType="separate"/>
      </w:r>
      <w:r w:rsidR="00D6271F">
        <w:rPr>
          <w:noProof/>
        </w:rPr>
        <w:t>(Bercovier et al. 2005)</w:t>
      </w:r>
      <w:r w:rsidR="00D6271F">
        <w:fldChar w:fldCharType="end"/>
      </w:r>
      <w:r>
        <w:t xml:space="preserve"> </w:t>
      </w:r>
      <w:r w:rsidRPr="00200122">
        <w:t xml:space="preserve">and </w:t>
      </w:r>
      <w:r>
        <w:t xml:space="preserve">real-time </w:t>
      </w:r>
      <w:r w:rsidRPr="00200122">
        <w:t xml:space="preserve">PCR </w:t>
      </w:r>
      <w:r w:rsidR="00D6271F">
        <w:fldChar w:fldCharType="begin"/>
      </w:r>
      <w:r w:rsidR="00D6271F">
        <w:instrText xml:space="preserve"> ADDIN EN.CITE &lt;EndNote&gt;&lt;Cite&gt;&lt;Author&gt;Gilad&lt;/Author&gt;&lt;Year&gt;2004&lt;/Year&gt;&lt;RecNum&gt;46503&lt;/RecNum&gt;&lt;IDText&gt;23094&lt;/IDText&gt;&lt;DisplayText&gt;(Gilad et al. 2004)&lt;/DisplayText&gt;&lt;record&gt;&lt;rec-number&gt;46503&lt;/rec-number&gt;&lt;foreign-keys&gt;&lt;key app="EN" db-id="pst5rtr92wfa9cexzel59affvp5zwtats0wa" timestamp="1691628169" guid="cee33cfe-d7eb-4f59-8e3d-fdbb5feca2de"&gt;46503&lt;/key&gt;&lt;/foreign-keys&gt;&lt;ref-type name="Journal Article"&gt;17&lt;/ref-type&gt;&lt;contributors&gt;&lt;authors&gt;&lt;author&gt;Gilad, O.&lt;/author&gt;&lt;author&gt;Yun, S.&lt;/author&gt;&lt;author&gt;Zagmutt-Vergara, F. J.&lt;/author&gt;&lt;author&gt;Leutenegger, C. M.&lt;/author&gt;&lt;author&gt;Bercovier, H.&lt;/author&gt;&lt;author&gt;Hedrick, R. P.&lt;/author&gt;&lt;/authors&gt;&lt;/contributors&gt;&lt;auth-address&gt;Department of Medicine and Epidemiology, School of Veterinary Medicine, University of California, Davis, California 95616, USA.&lt;/auth-address&gt;&lt;titles&gt;&lt;title&gt;Concentrations of a Koi herpesvirus (KHV) in tissues of experimentally infected Cyprinus carpio koi as assessed by real-time TaqMan PCR&lt;/title&gt;&lt;secondary-title&gt;Diseases of aquatic organisms&lt;/secondary-title&gt;&lt;/titles&gt;&lt;periodical&gt;&lt;full-title&gt;Diseases of Aquatic Organisms&lt;/full-title&gt;&lt;/periodical&gt;&lt;pages&gt;179-187&lt;/pages&gt;&lt;volume&gt;60&lt;/volume&gt;&lt;number&gt;3&lt;/number&gt;&lt;keywords&gt;&lt;keyword&gt;Analysis of Variance&lt;/keyword&gt;&lt;keyword&gt;Animals&lt;/keyword&gt;&lt;keyword&gt;Aquaculture&lt;/keyword&gt;&lt;keyword&gt;Carps&lt;/keyword&gt;&lt;keyword&gt;DNA Primers&lt;/keyword&gt;&lt;keyword&gt;DNA, Viral/*genetics&lt;/keyword&gt;&lt;keyword&gt;Fish Diseases/*virology&lt;/keyword&gt;&lt;keyword&gt;Herpesviridae/*genetics&lt;/keyword&gt;&lt;keyword&gt;Herpesviridae Infections/*veterinary&lt;/keyword&gt;&lt;keyword&gt;Polymerase Chain Reaction/methods/*veterinary&lt;/keyword&gt;&lt;keyword&gt;Temperature&lt;/keyword&gt;&lt;keyword&gt;Time Factors&lt;/keyword&gt;&lt;/keywords&gt;&lt;dates&gt;&lt;year&gt;2004&lt;/year&gt;&lt;/dates&gt;&lt;orig-pub&gt;\\ACT001CL04FS07\BIOSECURITYDATA$\E Library\Animal Catalogue\G\Gilad et al 2004 EN23094.pdf&lt;/orig-pub&gt;&lt;isbn&gt;0177-5103 (Print)&amp;#xD;0177-5103&lt;/isbn&gt;&lt;label&gt;23094&lt;/label&gt;&lt;urls&gt;&lt;/urls&gt;&lt;custom1&gt;Sturgeon_YGC&lt;/custom1&gt;&lt;electronic-resource-num&gt;https://doi.org/10.3354/dao060179&lt;/electronic-resource-num&gt;&lt;/record&gt;&lt;/Cite&gt;&lt;/EndNote&gt;</w:instrText>
      </w:r>
      <w:r w:rsidR="00D6271F">
        <w:fldChar w:fldCharType="separate"/>
      </w:r>
      <w:r w:rsidR="00D6271F">
        <w:rPr>
          <w:noProof/>
        </w:rPr>
        <w:t>(Gilad et al. 2004)</w:t>
      </w:r>
      <w:r w:rsidR="00D6271F">
        <w:fldChar w:fldCharType="end"/>
      </w:r>
      <w:r>
        <w:t xml:space="preserve"> </w:t>
      </w:r>
      <w:r w:rsidRPr="00200122">
        <w:t xml:space="preserve">methods are recommended </w:t>
      </w:r>
      <w:r>
        <w:t>f</w:t>
      </w:r>
      <w:r w:rsidRPr="00200122">
        <w:t xml:space="preserve">or </w:t>
      </w:r>
      <w:r>
        <w:t xml:space="preserve">presumptive and confirmatory diagnosis of CyHV-3 </w:t>
      </w:r>
      <w:r w:rsidR="00D6271F">
        <w:fldChar w:fldCharType="begin"/>
      </w:r>
      <w:r w:rsidR="00D6271F">
        <w:instrText xml:space="preserve"> ADDIN EN.CITE &lt;EndNote&gt;&lt;Cite&gt;&lt;Author&gt;WOAH&lt;/Author&gt;&lt;Year&gt;2023&lt;/Year&gt;&lt;RecNum&gt;48533&lt;/RecNum&gt;&lt;DisplayText&gt;(WOAH 2023g)&lt;/DisplayText&gt;&lt;record&gt;&lt;rec-number&gt;48533&lt;/rec-number&gt;&lt;foreign-keys&gt;&lt;key app="EN" db-id="pst5rtr92wfa9cexzel59affvp5zwtats0wa" timestamp="1691717146" guid="85c2de22-5c84-4b7d-8beb-ae2b9b7f78e1"&gt;48533&lt;/key&gt;&lt;/foreign-keys&gt;&lt;ref-type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D6271F">
        <w:fldChar w:fldCharType="separate"/>
      </w:r>
      <w:r w:rsidR="00D6271F">
        <w:rPr>
          <w:noProof/>
        </w:rPr>
        <w:t>(WOAH 2023g)</w:t>
      </w:r>
      <w:r w:rsidR="00D6271F">
        <w:fldChar w:fldCharType="end"/>
      </w:r>
      <w:r>
        <w:t>. Cell culture, h</w:t>
      </w:r>
      <w:r w:rsidRPr="00390463">
        <w:t xml:space="preserve">istopathology </w:t>
      </w:r>
      <w:r>
        <w:t xml:space="preserve">and serology </w:t>
      </w:r>
      <w:r w:rsidRPr="00390463">
        <w:t xml:space="preserve">may </w:t>
      </w:r>
      <w:r>
        <w:t xml:space="preserve">also </w:t>
      </w:r>
      <w:r w:rsidRPr="00390463">
        <w:t>be used to obtain a presumptive diagnosis</w:t>
      </w:r>
      <w:r>
        <w:t xml:space="preserve"> </w:t>
      </w:r>
      <w:r w:rsidR="00D6271F">
        <w:fldChar w:fldCharType="begin">
          <w:fldData xml:space="preserve">PEVuZE5vdGU+PENpdGU+PEF1dGhvcj5XT0FIPC9BdXRob3I+PFllYXI+MjAyMzwvWWVhcj48UmVj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</w:fldData>
        </w:fldChar>
      </w:r>
      <w:r w:rsidR="00D6271F">
        <w:instrText xml:space="preserve"> ADDIN EN.CITE </w:instrText>
      </w:r>
      <w:r w:rsidR="00D6271F">
        <w:fldChar w:fldCharType="begin">
          <w:fldData xml:space="preserve">PEVuZE5vdGU+PENpdGU+PEF1dGhvcj5XT0FIPC9BdXRob3I+PFllYXI+MjAyMzwvWWVhcj48UmVj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(St-Hilaire et al. 2005; Taylor et al. 2010a; WOAH 2023g)</w:t>
      </w:r>
      <w:r w:rsidR="00D6271F">
        <w:fldChar w:fldCharType="end"/>
      </w:r>
      <w:r>
        <w:t>.</w:t>
      </w:r>
    </w:p>
    <w:bookmarkEnd w:id="211"/>
    <w:p w14:paraId="5D2BB634" w14:textId="77777777" w:rsidR="00F04C87" w:rsidRDefault="00F04C87" w:rsidP="00F04C87">
      <w:pPr>
        <w:pStyle w:val="Heading4"/>
      </w:pPr>
      <w:r w:rsidRPr="00F04C87">
        <w:t>Treatment</w:t>
      </w:r>
    </w:p>
    <w:p w14:paraId="70F9DE4D" w14:textId="02DD1A67" w:rsidR="00F04C87" w:rsidRPr="003A6C5A" w:rsidRDefault="00F04C87" w:rsidP="00F04C87">
      <w:r>
        <w:t xml:space="preserve">There are no treatments currently available for KHVD </w:t>
      </w:r>
      <w:r w:rsidR="00D6271F">
        <w:fldChar w:fldCharType="begin"/>
      </w:r>
      <w:r w:rsidR="00D6271F">
        <w:instrText xml:space="preserve"> ADDIN EN.CITE &lt;EndNote&gt;&lt;Cite&gt;&lt;Author&gt;WOAH&lt;/Author&gt;&lt;Year&gt;2023&lt;/Year&gt;&lt;RecNum&gt;48533&lt;/RecNum&gt;&lt;DisplayText&gt;(WOAH 2023g)&lt;/DisplayText&gt;&lt;record&gt;&lt;rec-number&gt;48533&lt;/rec-number&gt;&lt;foreign-keys&gt;&lt;key app="EN" db-id="pst5rtr92wfa9cexzel59affvp5zwtats0wa" timestamp="1691717146" guid="85c2de22-5c84-4b7d-8beb-ae2b9b7f78e1"&gt;48533&lt;/key&gt;&lt;/foreign-keys&gt;&lt;ref-type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D6271F">
        <w:fldChar w:fldCharType="separate"/>
      </w:r>
      <w:r w:rsidR="00D6271F">
        <w:rPr>
          <w:noProof/>
        </w:rPr>
        <w:t>(WOAH 2023g)</w:t>
      </w:r>
      <w:r w:rsidR="00D6271F">
        <w:fldChar w:fldCharType="end"/>
      </w:r>
      <w:r>
        <w:t>.</w:t>
      </w:r>
    </w:p>
    <w:p w14:paraId="3CD22204" w14:textId="77777777" w:rsidR="00F04C87" w:rsidRDefault="00F04C87" w:rsidP="00F04C87">
      <w:pPr>
        <w:pStyle w:val="Heading4"/>
      </w:pPr>
      <w:r>
        <w:t xml:space="preserve">Control and </w:t>
      </w:r>
      <w:r w:rsidRPr="00F04C87">
        <w:t>prevention</w:t>
      </w:r>
    </w:p>
    <w:p w14:paraId="646FB89C" w14:textId="543D37E8" w:rsidR="00F04C87" w:rsidRDefault="00F04C87" w:rsidP="00F04C87">
      <w:r>
        <w:t xml:space="preserve">A safe and effective vaccine for CyHV-3 is not currently available for use in Australia. However, a live attenuated virus has been used to vaccinate carp which protects the fish from virus challenge for at least 8 months </w:t>
      </w:r>
      <w:r w:rsidR="00D6271F">
        <w:fldChar w:fldCharType="begin"/>
      </w:r>
      <w:r w:rsidR="00D6271F">
        <w:instrText xml:space="preserve"> ADDIN EN.CITE &lt;EndNote&gt;&lt;Cite&gt;&lt;Author&gt;Ilouze&lt;/Author&gt;&lt;Year&gt;2011&lt;/Year&gt;&lt;RecNum&gt;46550&lt;/RecNum&gt;&lt;IDText&gt;23091&lt;/IDText&gt;&lt;DisplayText&gt;(Ilouze et al. 2011)&lt;/DisplayText&gt;&lt;record&gt;&lt;rec-number&gt;46550&lt;/rec-number&gt;&lt;foreign-keys&gt;&lt;key app="EN" db-id="pst5rtr92wfa9cexzel59affvp5zwtats0wa" timestamp="1691628175" guid="6f50d605-c602-4e09-8635-af2b14e08737"&gt;46550&lt;/key&gt;&lt;/foreign-keys&gt;&lt;ref-type name="Journal Article"&gt;17&lt;/ref-type&gt;&lt;contributors&gt;&lt;authors&gt;&lt;author&gt;Ilouze, M.&lt;/author&gt;&lt;author&gt;Davidovich-Cohen, M.&lt;/author&gt;&lt;author&gt;Diamant, A.&lt;/author&gt;&lt;author&gt;Kotler, M.&lt;/author&gt;&lt;author&gt;Dishon, A.&lt;/author&gt;&lt;/authors&gt;&lt;/contributors&gt;&lt;titles&gt;&lt;title&gt;The outbreak of carp disease caused by CyHV-3 as a model for new emerging viral diseases in aquaculture: A review&lt;/title&gt;&lt;secondary-title&gt;Ecological Research&lt;/secondary-title&gt;&lt;/titles&gt;&lt;periodical&gt;&lt;full-title&gt;Ecological Research&lt;/full-title&gt;&lt;/periodical&gt;&lt;pages&gt;885-892&lt;/pages&gt;&lt;volume&gt;26&lt;/volume&gt;&lt;dates&gt;&lt;year&gt;2011&lt;/year&gt;&lt;/dates&gt;&lt;orig-pub&gt;\\ACT001CL04FS07\BIOSECURITYDATA$\E Library\Animal Catalogue\I\Ilouze et al 2011 EN23091.pdf&lt;/orig-pub&gt;&lt;label&gt;23091&lt;/label&gt;&lt;urls&gt;&lt;/urls&gt;&lt;custom1&gt;Sturgeon_YGC&lt;/custom1&gt;&lt;electronic-resource-num&gt;https://doi.org/10.1007/s11284-010-0694-2&lt;/electronic-resource-num&gt;&lt;/record&gt;&lt;/Cite&gt;&lt;/EndNote&gt;</w:instrText>
      </w:r>
      <w:r w:rsidR="00D6271F">
        <w:fldChar w:fldCharType="separate"/>
      </w:r>
      <w:r w:rsidR="00D6271F">
        <w:rPr>
          <w:noProof/>
        </w:rPr>
        <w:t>(Ilouze et al. 2011)</w:t>
      </w:r>
      <w:r w:rsidR="00D6271F">
        <w:fldChar w:fldCharType="end"/>
      </w:r>
      <w:r>
        <w:t>. The effectiveness of this vaccine for sturgeon has not been investigated.</w:t>
      </w:r>
    </w:p>
    <w:p w14:paraId="7A37F1EF" w14:textId="6F2341E6" w:rsidR="00F04C87" w:rsidRDefault="00F04C87" w:rsidP="00F04C87">
      <w:r>
        <w:t xml:space="preserve">Recommended prevention measures to limit the introduction of CyHV-3 on farms include sourcing fish from disease-free stock and quarantining new fish for a period of 4 weeks to 2 months before transfer to the grow out site </w:t>
      </w:r>
      <w:r w:rsidR="00D6271F">
        <w:fldChar w:fldCharType="begin"/>
      </w:r>
      <w:r w:rsidR="00D6271F">
        <w:instrText xml:space="preserve"> ADDIN EN.CITE &lt;EndNote&gt;&lt;Cite&gt;&lt;Author&gt;WOAH&lt;/Author&gt;&lt;Year&gt;2023&lt;/Year&gt;&lt;RecNum&gt;48942&lt;/RecNum&gt;&lt;DisplayText&gt;(WOAH 2023c)&lt;/DisplayText&gt;&lt;record&gt;&lt;rec-number&gt;48942&lt;/rec-number&gt;&lt;foreign-keys&gt;&lt;key app="EN" db-id="pst5rtr92wfa9cexzel59affvp5zwtats0wa" timestamp="1701314673" guid="22500bf5-626c-4652-a63a-cd136c06b94c"&gt;48942&lt;/key&gt;&lt;/foreign-keys&gt;&lt;ref-type name="Electronic Book Section"&gt;60&lt;/ref-type&gt;&lt;contributors&gt;&lt;authors&gt;&lt;author&gt;WOAH&lt;/author&gt;&lt;/authors&gt;&lt;/contributors&gt;&lt;titles&gt;&lt;title&gt;Infection with koi herpesvirus&lt;/title&gt;&lt;secondary-title&gt;Manual of diagnostic tests for aquatic animals 2023&lt;/secondary-title&gt;&lt;/titles&gt;&lt;number&gt;Chapter 2.3.6&lt;/number&gt;&lt;num-vols&gt;version adopted in 2022&lt;/num-vols&gt;&lt;dates&gt;&lt;year&gt;2023&lt;/year&gt;&lt;/dates&gt;&lt;pub-location&gt;Paris&lt;/pub-location&gt;&lt;publisher&gt;World Organisation for Animal Health&lt;/publisher&gt;&lt;orig-pub&gt;\\ACT001CL04FS07\BIOSECURITYDATA$\E Library\Animal Catalogue\W\WOAH 2023 EN25300.pdf&lt;/orig-pub&gt;&lt;label&gt;25300&lt;/label&gt;&lt;urls&gt;&lt;/urls&gt;&lt;electronic-resource-num&gt;https://www.woah.org/fileadmin/Home/eng/Health_standards/aahm/current/2.3.06_KHV.pdf&lt;/electronic-resource-num&gt;&lt;/record&gt;&lt;/Cite&gt;&lt;/EndNote&gt;</w:instrText>
      </w:r>
      <w:r w:rsidR="00D6271F">
        <w:fldChar w:fldCharType="separate"/>
      </w:r>
      <w:r w:rsidR="00D6271F">
        <w:rPr>
          <w:noProof/>
        </w:rPr>
        <w:t>(WOAH 2023c)</w:t>
      </w:r>
      <w:r w:rsidR="00D6271F">
        <w:fldChar w:fldCharType="end"/>
      </w:r>
      <w:r>
        <w:t xml:space="preserve">. Hygiene measures on site include careful handling of </w:t>
      </w:r>
      <w:r>
        <w:lastRenderedPageBreak/>
        <w:t xml:space="preserve">fish to avoid stress, safe disposal of dead fish, disinfection of eggs and regular disinfection of ponds and farm equipment </w:t>
      </w:r>
      <w:r w:rsidR="00D6271F">
        <w:fldChar w:fldCharType="begin"/>
      </w:r>
      <w:r w:rsidR="00D6271F">
        <w:instrText xml:space="preserve"> ADDIN EN.CITE &lt;EndNote&gt;&lt;Cite&gt;&lt;Author&gt;WOAH&lt;/Author&gt;&lt;Year&gt;2023&lt;/Year&gt;&lt;RecNum&gt;48942&lt;/RecNum&gt;&lt;DisplayText&gt;(WOAH 2023c)&lt;/DisplayText&gt;&lt;record&gt;&lt;rec-number&gt;48942&lt;/rec-number&gt;&lt;foreign-keys&gt;&lt;key app="EN" db-id="pst5rtr92wfa9cexzel59affvp5zwtats0wa" timestamp="1701314673" guid="22500bf5-626c-4652-a63a-cd136c06b94c"&gt;48942&lt;/key&gt;&lt;/foreign-keys&gt;&lt;ref-type name="Electronic Book Section"&gt;60&lt;/ref-type&gt;&lt;contributors&gt;&lt;authors&gt;&lt;author&gt;WOAH&lt;/author&gt;&lt;/authors&gt;&lt;/contributors&gt;&lt;titles&gt;&lt;title&gt;Infection with koi herpesvirus&lt;/title&gt;&lt;secondary-title&gt;Manual of diagnostic tests for aquatic animals 2023&lt;/secondary-title&gt;&lt;/titles&gt;&lt;number&gt;Chapter 2.3.6&lt;/number&gt;&lt;num-vols&gt;version adopted in 2022&lt;/num-vols&gt;&lt;dates&gt;&lt;year&gt;2023&lt;/year&gt;&lt;/dates&gt;&lt;pub-location&gt;Paris&lt;/pub-location&gt;&lt;publisher&gt;World Organisation for Animal Health&lt;/publisher&gt;&lt;orig-pub&gt;\\ACT001CL04FS07\BIOSECURITYDATA$\E Library\Animal Catalogue\W\WOAH 2023 EN25300.pdf&lt;/orig-pub&gt;&lt;label&gt;25300&lt;/label&gt;&lt;urls&gt;&lt;/urls&gt;&lt;electronic-resource-num&gt;https://www.woah.org/fileadmin/Home/eng/Health_standards/aahm/current/2.3.06_KHV.pdf&lt;/electronic-resource-num&gt;&lt;/record&gt;&lt;/Cite&gt;&lt;/EndNote&gt;</w:instrText>
      </w:r>
      <w:r w:rsidR="00D6271F">
        <w:fldChar w:fldCharType="separate"/>
      </w:r>
      <w:r w:rsidR="00D6271F">
        <w:rPr>
          <w:noProof/>
        </w:rPr>
        <w:t>(WOAH 2023c)</w:t>
      </w:r>
      <w:r w:rsidR="00D6271F">
        <w:fldChar w:fldCharType="end"/>
      </w:r>
      <w:r>
        <w:t>.</w:t>
      </w:r>
      <w:r w:rsidR="00847CA5">
        <w:t xml:space="preserve"> </w:t>
      </w:r>
      <w:r>
        <w:t xml:space="preserve">The disinfectants effective for inactivation of CyHV-3 include iodophor at 200 mg/L, benzalkonium chloride at 60 mg/L, ethyl alcohol at 30% and sodium hypochlorite at 3 mg/L, all for 30 seconds or 20 minutes at 15°C </w:t>
      </w:r>
      <w:r w:rsidR="00D6271F">
        <w:fldChar w:fldCharType="begin">
          <w:fldData xml:space="preserve">PEVuZE5vdGU+PENpdGU+PEF1dGhvcj5LYXNhaTwvQXV0aG9yPjxZZWFyPjIwMDU8L1llYXI+PFJl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</w:fldData>
        </w:fldChar>
      </w:r>
      <w:r w:rsidR="00D6271F">
        <w:instrText xml:space="preserve"> ADDIN EN.CITE </w:instrText>
      </w:r>
      <w:r w:rsidR="00D6271F">
        <w:fldChar w:fldCharType="begin">
          <w:fldData xml:space="preserve">PEVuZE5vdGU+PENpdGU+PEF1dGhvcj5LYXNhaTwvQXV0aG9yPjxZZWFyPjIwMDU8L1llYXI+PFJl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</w:fldData>
        </w:fldChar>
      </w:r>
      <w:r w:rsidR="00D6271F">
        <w:instrText xml:space="preserve"> ADDIN EN.CITE.DATA </w:instrText>
      </w:r>
      <w:r w:rsidR="00D6271F">
        <w:fldChar w:fldCharType="end"/>
      </w:r>
      <w:r w:rsidR="00D6271F">
        <w:fldChar w:fldCharType="separate"/>
      </w:r>
      <w:r w:rsidR="00D6271F">
        <w:rPr>
          <w:noProof/>
        </w:rPr>
        <w:t>(Kasai, Muto &amp; Yoshimizu 2005; WOAH 2023c)</w:t>
      </w:r>
      <w:r w:rsidR="00D6271F">
        <w:fldChar w:fldCharType="end"/>
      </w:r>
      <w:r>
        <w:t>.</w:t>
      </w:r>
    </w:p>
    <w:p w14:paraId="4F495E1A" w14:textId="77777777" w:rsidR="00F04C87" w:rsidRDefault="00F04C87" w:rsidP="00F04C87">
      <w:pPr>
        <w:pStyle w:val="Heading4"/>
      </w:pPr>
      <w:r>
        <w:t xml:space="preserve">Impact of the </w:t>
      </w:r>
      <w:r w:rsidRPr="00F04C87">
        <w:t>disease</w:t>
      </w:r>
    </w:p>
    <w:p w14:paraId="4CABE416" w14:textId="4518B5EA" w:rsidR="00F04C87" w:rsidRDefault="00F04C87" w:rsidP="00F04C87">
      <w:pPr>
        <w:rPr>
          <w:bCs/>
          <w:iCs/>
        </w:rPr>
      </w:pPr>
      <w:r>
        <w:t xml:space="preserve">CyHV-3 is </w:t>
      </w:r>
      <w:r w:rsidRPr="00E34C30">
        <w:t xml:space="preserve">a serious socio-economic threat to </w:t>
      </w:r>
      <w:r>
        <w:t xml:space="preserve">carp </w:t>
      </w:r>
      <w:r w:rsidRPr="00E34C30">
        <w:t xml:space="preserve">aquaculture, managed </w:t>
      </w:r>
      <w:r>
        <w:t xml:space="preserve">carp </w:t>
      </w:r>
      <w:r w:rsidRPr="00E34C30">
        <w:t>fisheries and the ornamental fish trade</w:t>
      </w:r>
      <w:r>
        <w:t xml:space="preserve">. In Israel, at the end of 1998, the year in which CyHV-3 was first reported, the loss due to disease was estimated </w:t>
      </w:r>
      <w:r w:rsidR="00674A1C">
        <w:t>at US$1.2</w:t>
      </w:r>
      <w:r w:rsidR="0083747E">
        <w:t> </w:t>
      </w:r>
      <w:r w:rsidR="00674A1C">
        <w:t>million for the common carp industry and US$0.8</w:t>
      </w:r>
      <w:r w:rsidR="0083747E">
        <w:t> </w:t>
      </w:r>
      <w:r w:rsidR="00674A1C">
        <w:t xml:space="preserve">million in ornamental carp exports </w:t>
      </w:r>
      <w:r w:rsidR="00D6271F">
        <w:fldChar w:fldCharType="begin">
          <w:fldData xml:space="preserve">PEVuZE5vdGU+PENpdGU+PEF1dGhvcj5QZXJlbGJlcmc8L0F1dGhvcj48WWVhcj4yMDAzPC9ZZWFy
PjxSZWNOdW0+NDY3MDQ8L1JlY051bT48SURUZXh0PjExNzA2PC9JRFRleHQ+PERpc3BsYXlUZXh0
PihQZXJlbGJlcmcgZXQgYWwuIDIwMDMpPC9EaXNwbGF5VGV4dD48cmVjb3JkPjxyZWMtbnVtYmVy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dW0+PG1vZGlmaWVkLWRhdGU+NzMxNjg8L21vZGlmaWVkLWRhdGU+PC9yZWNvcmQ+PC9DaXRlPjwv
RW5kTm90ZT5=
</w:fldData>
        </w:fldChar>
      </w:r>
      <w:r w:rsidR="00D6271F">
        <w:instrText xml:space="preserve"> ADDIN EN.CITE </w:instrText>
      </w:r>
      <w:r w:rsidR="00D6271F">
        <w:fldChar w:fldCharType="begin">
          <w:fldData xml:space="preserve">PEVuZE5vdGU+PENpdGU+PEF1dGhvcj5QZXJlbGJlcmc8L0F1dGhvcj48WWVhcj4yMDAzPC9ZZWFy
PjxSZWNOdW0+NDY3MDQ8L1JlY051bT48SURUZXh0PjExNzA2PC9JRFRleHQ+PERpc3BsYXlUZXh0
PihQZXJlbGJlcmcgZXQgYWwuIDIwMDMpPC9EaXNwbGF5VGV4dD48cmVjb3JkPjxyZWMtbnVtYmVy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dW0+PG1vZGlmaWVkLWRhdGU+NzMxNjg8L21vZGlmaWVkLWRhdGU+PC9yZWNvcmQ+PC9DaXRlPjwv
RW5kTm90ZT5=
</w:fldData>
        </w:fldChar>
      </w:r>
      <w:r w:rsidR="00D6271F">
        <w:instrText xml:space="preserve"> ADDIN EN.CITE.DATA </w:instrText>
      </w:r>
      <w:r w:rsidR="00D6271F">
        <w:fldChar w:fldCharType="end"/>
      </w:r>
      <w:r w:rsidR="00D6271F">
        <w:fldChar w:fldCharType="separate"/>
      </w:r>
      <w:r w:rsidR="00D6271F">
        <w:rPr>
          <w:noProof/>
        </w:rPr>
        <w:t>(Perelberg et al. 2003)</w:t>
      </w:r>
      <w:r w:rsidR="00D6271F">
        <w:fldChar w:fldCharType="end"/>
      </w:r>
      <w:r w:rsidR="00674A1C">
        <w:t>. It was estimated that by 2003, CyHV-3 was costing Israel aquaculture $3</w:t>
      </w:r>
      <w:r w:rsidR="0083747E">
        <w:t> </w:t>
      </w:r>
      <w:r w:rsidR="00674A1C">
        <w:t xml:space="preserve">million yearly </w:t>
      </w:r>
      <w:r w:rsidR="00D6271F">
        <w:fldChar w:fldCharType="begin">
          <w:fldData xml:space="preserve">PEVuZE5vdGU+PENpdGU+PEF1dGhvcj5QZXJlbGJlcmc8L0F1dGhvcj48WWVhcj4yMDAzPC9ZZWFy
PjxSZWNOdW0+NDY3MDQ8L1JlY051bT48SURUZXh0PjExNzA2PC9JRFRleHQ+PERpc3BsYXlUZXh0
PihQZXJlbGJlcmcgZXQgYWwuIDIwMDMpPC9EaXNwbGF5VGV4dD48cmVjb3JkPjxyZWMtbnVtYmVy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dW0+PG1vZGlmaWVkLWRhdGU+NzMxNjg8L21vZGlmaWVkLWRhdGU+PC9yZWNvcmQ+PC9DaXRlPjwv
RW5kTm90ZT5=
</w:fldData>
        </w:fldChar>
      </w:r>
      <w:r w:rsidR="00D6271F">
        <w:instrText xml:space="preserve"> ADDIN EN.CITE </w:instrText>
      </w:r>
      <w:r w:rsidR="00D6271F">
        <w:fldChar w:fldCharType="begin">
          <w:fldData xml:space="preserve">PEVuZE5vdGU+PENpdGU+PEF1dGhvcj5QZXJlbGJlcmc8L0F1dGhvcj48WWVhcj4yMDAzPC9ZZWFy
PjxSZWNOdW0+NDY3MDQ8L1JlY051bT48SURUZXh0PjExNzA2PC9JRFRleHQ+PERpc3BsYXlUZXh0
PihQZXJlbGJlcmcgZXQgYWwuIDIwMDMpPC9EaXNwbGF5VGV4dD48cmVjb3JkPjxyZWMtbnVtYmVy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dW0+PG1vZGlmaWVkLWRhdGU+NzMxNjg8L21vZGlmaWVkLWRhdGU+PC9yZWNvcmQ+PC9DaXRlPjwv
RW5kTm90ZT5=
</w:fldData>
        </w:fldChar>
      </w:r>
      <w:r w:rsidR="00D6271F">
        <w:instrText xml:space="preserve"> ADDIN EN.CITE.DATA </w:instrText>
      </w:r>
      <w:r w:rsidR="00D6271F">
        <w:fldChar w:fldCharType="end"/>
      </w:r>
      <w:r w:rsidR="00D6271F">
        <w:fldChar w:fldCharType="separate"/>
      </w:r>
      <w:r w:rsidR="00D6271F">
        <w:rPr>
          <w:noProof/>
        </w:rPr>
        <w:t>(Perelberg et al. 2003)</w:t>
      </w:r>
      <w:r w:rsidR="00D6271F">
        <w:fldChar w:fldCharType="end"/>
      </w:r>
      <w:r w:rsidR="00674A1C">
        <w:t xml:space="preserve">. CyHV-3 has caused severe </w:t>
      </w:r>
      <w:r>
        <w:t>losses to Indonesian carp culture (both koi and common carp) with total fish mortality up to 80–95% and economic losses estimated at US$15</w:t>
      </w:r>
      <w:r w:rsidR="0083747E">
        <w:t> </w:t>
      </w:r>
      <w:r>
        <w:t xml:space="preserve">million by the end of 2003 </w:t>
      </w:r>
      <w:r w:rsidR="00D6271F">
        <w:fldChar w:fldCharType="begin"/>
      </w:r>
      <w:r w:rsidR="00D6271F">
        <w:instrText xml:space="preserve"> ADDIN EN.CITE &lt;EndNote&gt;&lt;Cite&gt;&lt;Author&gt;Sunarto&lt;/Author&gt;&lt;Year&gt;2005&lt;/Year&gt;&lt;RecNum&gt;46784&lt;/RecNum&gt;&lt;IDText&gt;23097&lt;/IDText&gt;&lt;DisplayText&gt;(Sunarto, Rukyani &amp;amp; Itami 2005)&lt;/DisplayText&gt;&lt;record&gt;&lt;rec-number&gt;46784&lt;/rec-number&gt;&lt;foreign-keys&gt;&lt;key app="EN" db-id="pst5rtr92wfa9cexzel59affvp5zwtats0wa" timestamp="1691628208" guid="5401a937-54f5-408d-9bd9-9397d98f8d82"&gt;46784&lt;/key&gt;&lt;/foreign-keys&gt;&lt;ref-type name="Journal Article"&gt;17&lt;/ref-type&gt;&lt;contributors&gt;&lt;authors&gt;&lt;author&gt;Sunarto, A.&lt;/author&gt;&lt;author&gt;Rukyani, A.&lt;/author&gt;&lt;author&gt;Itami, T.&lt;/author&gt;&lt;/authors&gt;&lt;/contributors&gt;&lt;titles&gt;&lt;title&gt;&lt;style face="normal" font="default" size="100%"&gt;Indonesian experience on the outbreak of Koi herpesvirus in Koi and Carp (&lt;/style&gt;&lt;style face="italic" font="default" size="100%"&gt;Cyprinus carpio&lt;/style&gt;&lt;style face="normal" font="default" size="100%"&gt;)&lt;/style&gt;&lt;/title&gt;&lt;secondary-title&gt;Bulletin of Fisheries Research Agency Supplement&lt;/secondary-title&gt;&lt;/titles&gt;&lt;periodical&gt;&lt;full-title&gt;Bulletin of Fisheries Research Agency Supplement&lt;/full-title&gt;&lt;/periodical&gt;&lt;pages&gt;15-21&lt;/pages&gt;&lt;volume&gt;2&lt;/volume&gt;&lt;dates&gt;&lt;year&gt;2005&lt;/year&gt;&lt;pub-dates&gt;&lt;date&gt;2 May 2023&lt;/date&gt;&lt;/pub-dates&gt;&lt;/dates&gt;&lt;orig-pub&gt;\\ACT001CL04FS07\BIOSECURITYDATA$\E Library\Animal Catalogue\S\Sanato et al 2005 EN23097.pdf&lt;/orig-pub&gt;&lt;label&gt;23097&lt;/label&gt;&lt;urls&gt;&lt;/urls&gt;&lt;custom1&gt;Sturgeon_YGC&lt;/custom1&gt;&lt;electronic-resource-num&gt;https://www.fra.affrc.go.jp/bulletin/bull/bull-b2/09.pdf&lt;/electronic-resource-num&gt;&lt;/record&gt;&lt;/Cite&gt;&lt;/EndNote&gt;</w:instrText>
      </w:r>
      <w:r w:rsidR="00D6271F">
        <w:fldChar w:fldCharType="separate"/>
      </w:r>
      <w:r w:rsidR="00D6271F">
        <w:rPr>
          <w:noProof/>
        </w:rPr>
        <w:t>(Sunarto, Rukyani &amp; Itami 2005)</w:t>
      </w:r>
      <w:r w:rsidR="00D6271F">
        <w:fldChar w:fldCharType="end"/>
      </w:r>
      <w:r>
        <w:t xml:space="preserve">. </w:t>
      </w:r>
      <w:r w:rsidR="0011356D">
        <w:t>More r</w:t>
      </w:r>
      <w:r>
        <w:t>ecent</w:t>
      </w:r>
      <w:r>
        <w:rPr>
          <w:bCs/>
          <w:iCs/>
        </w:rPr>
        <w:t xml:space="preserve"> reports on the economic impacts of </w:t>
      </w:r>
      <w:r w:rsidR="00847CA5">
        <w:rPr>
          <w:bCs/>
          <w:iCs/>
        </w:rPr>
        <w:t>CyHV-3</w:t>
      </w:r>
      <w:r>
        <w:rPr>
          <w:bCs/>
          <w:iCs/>
        </w:rPr>
        <w:t xml:space="preserve"> are not available.</w:t>
      </w:r>
    </w:p>
    <w:p w14:paraId="7959F542" w14:textId="77777777" w:rsidR="00F04C87" w:rsidRDefault="00F04C87" w:rsidP="00F04C87">
      <w:pPr>
        <w:pStyle w:val="Heading4"/>
      </w:pPr>
      <w:r>
        <w:t xml:space="preserve">National carp </w:t>
      </w:r>
      <w:r w:rsidRPr="00F04C87">
        <w:t>control</w:t>
      </w:r>
      <w:r>
        <w:t xml:space="preserve"> plan</w:t>
      </w:r>
    </w:p>
    <w:p w14:paraId="0B22D9F1" w14:textId="6F8E9527" w:rsidR="00F04C87" w:rsidRPr="00222877" w:rsidRDefault="00F04C87" w:rsidP="00F04C87">
      <w:r w:rsidRPr="00222877">
        <w:t xml:space="preserve">The Australian Government is investigating a long-term biological control plan to </w:t>
      </w:r>
      <w:r>
        <w:t>use</w:t>
      </w:r>
      <w:r w:rsidRPr="00222877">
        <w:t xml:space="preserve"> </w:t>
      </w:r>
      <w:r>
        <w:t>CyHV-3</w:t>
      </w:r>
      <w:r w:rsidRPr="00222877">
        <w:t xml:space="preserve"> as a biological control agent for </w:t>
      </w:r>
      <w:r w:rsidRPr="00D252EA">
        <w:rPr>
          <w:i/>
          <w:iCs/>
        </w:rPr>
        <w:t>C.</w:t>
      </w:r>
      <w:r>
        <w:rPr>
          <w:i/>
          <w:iCs/>
        </w:rPr>
        <w:t> </w:t>
      </w:r>
      <w:r w:rsidRPr="00D252EA">
        <w:rPr>
          <w:i/>
          <w:iCs/>
        </w:rPr>
        <w:t>carpio</w:t>
      </w:r>
      <w:r>
        <w:rPr>
          <w:i/>
          <w:iCs/>
        </w:rPr>
        <w:t> </w:t>
      </w:r>
      <w:r w:rsidRPr="00222877">
        <w:t>to improve water quality in waterways across Australia.</w:t>
      </w:r>
      <w:r>
        <w:t xml:space="preserve"> </w:t>
      </w:r>
      <w:r w:rsidRPr="00D252EA">
        <w:rPr>
          <w:i/>
          <w:iCs/>
        </w:rPr>
        <w:t>C.</w:t>
      </w:r>
      <w:r>
        <w:rPr>
          <w:i/>
          <w:iCs/>
        </w:rPr>
        <w:t> </w:t>
      </w:r>
      <w:r w:rsidRPr="00D252EA">
        <w:rPr>
          <w:i/>
          <w:iCs/>
        </w:rPr>
        <w:t>carpio</w:t>
      </w:r>
      <w:r>
        <w:rPr>
          <w:i/>
          <w:iCs/>
        </w:rPr>
        <w:t> </w:t>
      </w:r>
      <w:r>
        <w:t xml:space="preserve">is considered </w:t>
      </w:r>
      <w:r w:rsidRPr="00222877">
        <w:t>one of the worst introduced pest species in Australia</w:t>
      </w:r>
      <w:r>
        <w:t xml:space="preserve"> that causes </w:t>
      </w:r>
      <w:r w:rsidRPr="00222877">
        <w:t>significant social, environmental and economic impacts</w:t>
      </w:r>
      <w:r>
        <w:t xml:space="preserve">. </w:t>
      </w:r>
      <w:r w:rsidRPr="004226E7">
        <w:t xml:space="preserve">The body of evidence assembled by the </w:t>
      </w:r>
      <w:r>
        <w:t>national carp control plan (</w:t>
      </w:r>
      <w:r w:rsidRPr="004226E7">
        <w:t>NCCP</w:t>
      </w:r>
      <w:r>
        <w:t>)</w:t>
      </w:r>
      <w:r w:rsidRPr="004226E7">
        <w:t xml:space="preserve"> </w:t>
      </w:r>
      <w:r>
        <w:t xml:space="preserve">supports </w:t>
      </w:r>
      <w:r w:rsidRPr="00D252EA">
        <w:rPr>
          <w:i/>
          <w:iCs/>
        </w:rPr>
        <w:t>C.</w:t>
      </w:r>
      <w:r>
        <w:rPr>
          <w:i/>
          <w:iCs/>
        </w:rPr>
        <w:t> </w:t>
      </w:r>
      <w:r w:rsidRPr="00D252EA">
        <w:rPr>
          <w:i/>
          <w:iCs/>
        </w:rPr>
        <w:t>carpio</w:t>
      </w:r>
      <w:r>
        <w:rPr>
          <w:i/>
          <w:iCs/>
        </w:rPr>
        <w:t> </w:t>
      </w:r>
      <w:r>
        <w:t xml:space="preserve">being the only susceptible species of CyHV-3. The national biomass of </w:t>
      </w:r>
      <w:r w:rsidRPr="00D252EA">
        <w:rPr>
          <w:i/>
          <w:iCs/>
        </w:rPr>
        <w:t>C.</w:t>
      </w:r>
      <w:r>
        <w:rPr>
          <w:i/>
          <w:iCs/>
        </w:rPr>
        <w:t> </w:t>
      </w:r>
      <w:r w:rsidRPr="00D252EA">
        <w:rPr>
          <w:i/>
          <w:iCs/>
        </w:rPr>
        <w:t>carpio</w:t>
      </w:r>
      <w:r>
        <w:rPr>
          <w:i/>
          <w:iCs/>
        </w:rPr>
        <w:t> </w:t>
      </w:r>
      <w:r>
        <w:t>ranges from 200,000</w:t>
      </w:r>
      <w:r w:rsidR="007E0FEC">
        <w:t> </w:t>
      </w:r>
      <w:r>
        <w:t>tonnes and possibly up to approximately 1</w:t>
      </w:r>
      <w:r w:rsidR="007E0FEC">
        <w:t> </w:t>
      </w:r>
      <w:r>
        <w:t>million</w:t>
      </w:r>
      <w:r w:rsidR="007E0FEC">
        <w:t> </w:t>
      </w:r>
      <w:r>
        <w:t xml:space="preserve">tonnes under ideal breeding conditions in </w:t>
      </w:r>
      <w:r w:rsidR="00DD48D4">
        <w:t>s</w:t>
      </w:r>
      <w:r>
        <w:t>out</w:t>
      </w:r>
      <w:r w:rsidR="00DD48D4">
        <w:t>h-e</w:t>
      </w:r>
      <w:r>
        <w:t>ast</w:t>
      </w:r>
      <w:r w:rsidR="00DD48D4">
        <w:t>ern</w:t>
      </w:r>
      <w:r>
        <w:t xml:space="preserve"> Australia. Modelling for the NCCP indicates that, if successfully deployed, CyHV-3 could reduce and suppress carp populations by approximately 40–60%. </w:t>
      </w:r>
      <w:r w:rsidR="00CC25A4">
        <w:t xml:space="preserve">However, a scenario featuring major, uncontrolled carp mortalities across a large geographic area is unlikely. </w:t>
      </w:r>
      <w:r>
        <w:t>Rather, NCCP research predicts that CyHV-3 is likely to produce substantial, seasonally restricted kills focused on targeted carp aggregation sites. Carcass management operations are being planned to remove the</w:t>
      </w:r>
      <w:r w:rsidR="000B31AA">
        <w:t xml:space="preserve"> expected</w:t>
      </w:r>
      <w:r>
        <w:t xml:space="preserve"> large volumes of decomposing carp to reduce them affecting the water quality and causing native fish kills. If CyHV-3 is eventually released as a bio</w:t>
      </w:r>
      <w:r w:rsidR="000B31AA">
        <w:t xml:space="preserve">logical </w:t>
      </w:r>
      <w:r>
        <w:t xml:space="preserve">control agent in Australia then it would likely involve 2–3 years of coordinated virus deployment (via infected carp introductions) with ongoing adaptive management beyond initial deployment </w:t>
      </w:r>
      <w:r w:rsidR="00D6271F">
        <w:fldChar w:fldCharType="begin"/>
      </w:r>
      <w:r w:rsidR="00D6271F">
        <w:instrText xml:space="preserve"> ADDIN EN.CITE &lt;EndNote&gt;&lt;Cite&gt;&lt;Author&gt;Australian Government&lt;/Author&gt;&lt;Year&gt;2022&lt;/Year&gt;&lt;RecNum&gt;46054&lt;/RecNum&gt;&lt;IDText&gt;23151&lt;/IDText&gt;&lt;DisplayText&gt;(Australian Government &amp;amp; FRDC 2022)&lt;/DisplayText&gt;&lt;record&gt;&lt;rec-number&gt;46054&lt;/rec-number&gt;&lt;foreign-keys&gt;&lt;key app="EN" db-id="pst5rtr92wfa9cexzel59affvp5zwtats0wa" timestamp="1691628099" guid="3b3abf12-a5de-45f8-a561-cedb08476425"&gt;46054&lt;/key&gt;&lt;/foreign-keys&gt;&lt;ref-type name="Online Multimedia"&gt;48&lt;/ref-type&gt;&lt;contributors&gt;&lt;authors&gt;&lt;author&gt;Australian Government,&lt;/author&gt;&lt;author&gt;FRDC,&lt;/author&gt;&lt;/authors&gt;&lt;/contributors&gt;&lt;titles&gt;&lt;title&gt;National Carp Control Plan&lt;/title&gt;&lt;/titles&gt;&lt;dates&gt;&lt;year&gt;2022&lt;/year&gt;&lt;pub-dates&gt;&lt;date&gt;29 March 2022&lt;/date&gt;&lt;/pub-dates&gt;&lt;/dates&gt;&lt;pub-location&gt;Canberra&lt;/pub-location&gt;&lt;publisher&gt;Fisheries Research &amp;amp; Development Corporation&lt;/publisher&gt;&lt;orig-pub&gt;https://www.agriculture.gov.au/biosecurity-trade/pests-diseases-weeds/pest-animals-and-weeds/national-carp-control-plan&lt;/orig-pub&gt;&lt;label&gt;23151&lt;/label&gt;&lt;urls&gt;&lt;/urls&gt;&lt;custom1&gt;Sturgeon_YGC&lt;/custom1&gt;&lt;electronic-resource-num&gt;https://carp.gov.au/&lt;/electronic-resource-num&gt;&lt;/record&gt;&lt;/Cite&gt;&lt;/EndNote&gt;</w:instrText>
      </w:r>
      <w:r w:rsidR="00D6271F">
        <w:fldChar w:fldCharType="separate"/>
      </w:r>
      <w:r w:rsidR="00D6271F">
        <w:rPr>
          <w:noProof/>
        </w:rPr>
        <w:t>(Australian Government &amp; FRDC 2022)</w:t>
      </w:r>
      <w:r w:rsidR="00D6271F">
        <w:fldChar w:fldCharType="end"/>
      </w:r>
      <w:r w:rsidR="0011356D">
        <w:t>.</w:t>
      </w:r>
      <w:r w:rsidR="00CC25A4">
        <w:t xml:space="preserve"> In this case, CyHV-3 will no longer be considered exotic to Australia and</w:t>
      </w:r>
      <w:r w:rsidR="00BE15BE">
        <w:t xml:space="preserve"> any </w:t>
      </w:r>
      <w:r w:rsidR="00BE15BE" w:rsidRPr="00BE15BE">
        <w:t xml:space="preserve">biosecurity measures specific to </w:t>
      </w:r>
      <w:r w:rsidR="00BE15BE">
        <w:t>CyHV-3</w:t>
      </w:r>
      <w:r w:rsidR="00BE15BE" w:rsidRPr="00BE15BE">
        <w:t xml:space="preserve"> will be reviewed</w:t>
      </w:r>
      <w:r w:rsidR="00F3698B">
        <w:t>.</w:t>
      </w:r>
    </w:p>
    <w:p w14:paraId="530FBADB" w14:textId="77777777" w:rsidR="00F04C87" w:rsidRDefault="00F04C87" w:rsidP="00F04C87">
      <w:pPr>
        <w:pStyle w:val="Heading4"/>
      </w:pPr>
      <w:r>
        <w:t xml:space="preserve">Current biosecurity </w:t>
      </w:r>
      <w:r w:rsidRPr="00F04C87">
        <w:t>measures</w:t>
      </w:r>
    </w:p>
    <w:p w14:paraId="1D804844" w14:textId="77777777" w:rsidR="00F04C87" w:rsidRDefault="00F04C87" w:rsidP="00F04C87">
      <w:r>
        <w:t>There are no biosecurity measures for live sturgeon and their reproductive material as import is not permitted.</w:t>
      </w:r>
    </w:p>
    <w:p w14:paraId="5D6110F9" w14:textId="77777777" w:rsidR="00F04C87" w:rsidRDefault="00F04C87" w:rsidP="00F04C87">
      <w:pPr>
        <w:pStyle w:val="Heading3"/>
      </w:pPr>
      <w:bookmarkStart w:id="212" w:name="_Toc123639620"/>
      <w:bookmarkStart w:id="213" w:name="_Toc158990484"/>
      <w:r>
        <w:t xml:space="preserve">Risk </w:t>
      </w:r>
      <w:r w:rsidRPr="00F04C87">
        <w:t>assessment</w:t>
      </w:r>
      <w:bookmarkEnd w:id="212"/>
      <w:bookmarkEnd w:id="213"/>
    </w:p>
    <w:p w14:paraId="6FD50A1A" w14:textId="0281D349" w:rsidR="00F04C87" w:rsidRDefault="00F04C87" w:rsidP="00F04C87">
      <w:r w:rsidRPr="00200122">
        <w:t>Based on</w:t>
      </w:r>
      <w:r>
        <w:t xml:space="preserve"> </w:t>
      </w:r>
      <w:hyperlink w:anchor="_Risk_assessment" w:history="1">
        <w:r w:rsidRPr="007D379D">
          <w:rPr>
            <w:rStyle w:val="Hyperlink"/>
          </w:rPr>
          <w:t>chapter 4</w:t>
        </w:r>
      </w:hyperlink>
      <w:r>
        <w:t xml:space="preserve"> </w:t>
      </w:r>
      <w:r w:rsidRPr="00200122">
        <w:t xml:space="preserve">and the technical information about </w:t>
      </w:r>
      <w:r>
        <w:t xml:space="preserve">CyHV-3 </w:t>
      </w:r>
      <w:r w:rsidRPr="00200122">
        <w:t xml:space="preserve">presented in this chapter, </w:t>
      </w:r>
      <w:r w:rsidR="00CC1758">
        <w:t xml:space="preserve">a </w:t>
      </w:r>
      <w:r w:rsidRPr="00200122">
        <w:t>risk assessment was completed</w:t>
      </w:r>
      <w:r>
        <w:t>.</w:t>
      </w:r>
    </w:p>
    <w:p w14:paraId="5AF18BFE" w14:textId="7B816E5A" w:rsidR="00F04C87" w:rsidRDefault="00F04C87" w:rsidP="00F04C87">
      <w:r w:rsidRPr="00200122">
        <w:t xml:space="preserve">A summary of the risk assessment values for determining if the overall annual risk of </w:t>
      </w:r>
      <w:r>
        <w:t xml:space="preserve">CyHV-3 </w:t>
      </w:r>
      <w:r w:rsidR="00DE2192">
        <w:t>achieve</w:t>
      </w:r>
      <w:r w:rsidRPr="00200122">
        <w:t>s Australia</w:t>
      </w:r>
      <w:r w:rsidR="000341B3">
        <w:t>’</w:t>
      </w:r>
      <w:r w:rsidRPr="00200122">
        <w:t xml:space="preserve">s </w:t>
      </w:r>
      <w:r>
        <w:t>appropriate level of protection (</w:t>
      </w:r>
      <w:r w:rsidRPr="00200122">
        <w:t>ALOP</w:t>
      </w:r>
      <w:r>
        <w:t>)</w:t>
      </w:r>
      <w:r w:rsidRPr="00200122">
        <w:t xml:space="preserve"> are shown in</w:t>
      </w:r>
      <w:r>
        <w:t xml:space="preserve"> </w:t>
      </w:r>
      <w:hyperlink w:anchor="_Appendix_C:_Risk" w:history="1">
        <w:r w:rsidR="00F745BB">
          <w:rPr>
            <w:rStyle w:val="Hyperlink"/>
          </w:rPr>
          <w:t>Appendix D</w:t>
        </w:r>
      </w:hyperlink>
      <w:r w:rsidR="00F745BB" w:rsidRPr="00200122">
        <w:t xml:space="preserve"> </w:t>
      </w:r>
      <w:r w:rsidR="00F745BB">
        <w:t xml:space="preserve">and </w:t>
      </w:r>
      <w:hyperlink w:anchor="_Appendix_D:_Risk" w:history="1">
        <w:r w:rsidR="00F745BB">
          <w:rPr>
            <w:rStyle w:val="Hyperlink"/>
          </w:rPr>
          <w:t>Appendix E</w:t>
        </w:r>
      </w:hyperlink>
      <w:r>
        <w:t>.</w:t>
      </w:r>
    </w:p>
    <w:p w14:paraId="7F94758C" w14:textId="77777777" w:rsidR="00F04C87" w:rsidRDefault="00F04C87" w:rsidP="00F04C87">
      <w:pPr>
        <w:pStyle w:val="Heading4"/>
      </w:pPr>
      <w:r>
        <w:lastRenderedPageBreak/>
        <w:t xml:space="preserve">Entry </w:t>
      </w:r>
      <w:r w:rsidRPr="00F04C87">
        <w:t>assessment</w:t>
      </w:r>
    </w:p>
    <w:p w14:paraId="47F73C3A" w14:textId="6697B15C" w:rsidR="00F04C87" w:rsidRDefault="00F04C87" w:rsidP="00F04C87">
      <w:r>
        <w:t>The key points considered</w:t>
      </w:r>
      <w:r w:rsidRPr="0002619C">
        <w:t xml:space="preserve"> </w:t>
      </w:r>
      <w:r>
        <w:t>relevant</w:t>
      </w:r>
      <w:r w:rsidRPr="0002619C">
        <w:t xml:space="preserve"> </w:t>
      </w:r>
      <w:r>
        <w:t>when conducting the entry assessment for CyHV-3</w:t>
      </w:r>
      <w:r w:rsidR="00CC1758">
        <w:t xml:space="preserve"> were that:</w:t>
      </w:r>
    </w:p>
    <w:p w14:paraId="72CE45D3" w14:textId="77777777" w:rsidR="00F04C87" w:rsidRDefault="00F04C87" w:rsidP="00F04C87">
      <w:pPr>
        <w:pStyle w:val="ListBullet"/>
      </w:pPr>
      <w:r>
        <w:t>This biosecurity import risk assessment (BIRA) is generic and therefore the entry assessment assumes that CyHV-3 is present in all source countries.</w:t>
      </w:r>
    </w:p>
    <w:p w14:paraId="3E8F035B" w14:textId="1F6E6A5D" w:rsidR="004C2D54" w:rsidRDefault="00F04C87" w:rsidP="00F04C87">
      <w:pPr>
        <w:pStyle w:val="ListBullet"/>
      </w:pPr>
      <w:r>
        <w:t xml:space="preserve">CyHV-3 is </w:t>
      </w:r>
      <w:r w:rsidRPr="00EB6B32">
        <w:t xml:space="preserve">considered to be specific </w:t>
      </w:r>
      <w:r>
        <w:t>to</w:t>
      </w:r>
      <w:r w:rsidRPr="00EB6B32">
        <w:t xml:space="preserve"> carp</w:t>
      </w:r>
      <w:r>
        <w:t xml:space="preserve"> </w:t>
      </w:r>
      <w:r w:rsidRPr="00F04C87">
        <w:t>and</w:t>
      </w:r>
      <w:r>
        <w:t xml:space="preserve"> </w:t>
      </w:r>
      <w:r w:rsidR="000B31AA">
        <w:t>not</w:t>
      </w:r>
      <w:r>
        <w:t xml:space="preserve"> to replicate or cause disease in other </w:t>
      </w:r>
      <w:r w:rsidR="000B31AA">
        <w:t xml:space="preserve">fish </w:t>
      </w:r>
      <w:r>
        <w:t>species.</w:t>
      </w:r>
    </w:p>
    <w:p w14:paraId="7E217FE4" w14:textId="2EEB44F5" w:rsidR="00F04C87" w:rsidRDefault="00F04C87" w:rsidP="00F04C87">
      <w:pPr>
        <w:pStyle w:val="ListBullet"/>
      </w:pPr>
      <w:r>
        <w:t xml:space="preserve">There is one report of CyHV-3 detection in </w:t>
      </w:r>
      <w:r w:rsidRPr="00F04C87">
        <w:t>farmed</w:t>
      </w:r>
      <w:r>
        <w:t xml:space="preserve"> sturgeon, suggesting they may act as carriers of the virus </w:t>
      </w:r>
      <w:r w:rsidR="00D6271F">
        <w:fldChar w:fldCharType="begin"/>
      </w:r>
      <w:r w:rsidR="00D6271F">
        <w:instrText xml:space="preserve"> ADDIN EN.CITE &lt;EndNote&gt;&lt;Cite&gt;&lt;Author&gt;Kempter&lt;/Author&gt;&lt;Year&gt;2009&lt;/Year&gt;&lt;RecNum&gt;46578&lt;/RecNum&gt;&lt;IDText&gt;23078&lt;/IDText&gt;&lt;DisplayText&gt;(Kempter et al. 2009)&lt;/DisplayText&gt;&lt;record&gt;&lt;rec-number&gt;46578&lt;/rec-number&gt;&lt;foreign-keys&gt;&lt;key app="EN" db-id="pst5rtr92wfa9cexzel59affvp5zwtats0wa" timestamp="1691628178" guid="627d762a-d3db-4272-a76c-6574bc615440"&gt;46578&lt;/key&gt;&lt;/foreign-keys&gt;&lt;ref-type name="Journal Article"&gt;17&lt;/ref-type&gt;&lt;contributors&gt;&lt;authors&gt;&lt;author&gt;Kempter,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D6271F">
        <w:fldChar w:fldCharType="separate"/>
      </w:r>
      <w:r w:rsidR="00D6271F">
        <w:rPr>
          <w:noProof/>
        </w:rPr>
        <w:t>(Kempter et al. 2009)</w:t>
      </w:r>
      <w:r w:rsidR="00D6271F">
        <w:fldChar w:fldCharType="end"/>
      </w:r>
      <w:r>
        <w:t>. The prevalence of CyHV-3 in farmed or wild sturgeon is unknown.</w:t>
      </w:r>
    </w:p>
    <w:p w14:paraId="663447BC" w14:textId="614DFD73" w:rsidR="00F04C87" w:rsidRDefault="00F04C87" w:rsidP="00F04C87">
      <w:pPr>
        <w:pStyle w:val="ListBullet"/>
      </w:pPr>
      <w:r>
        <w:t xml:space="preserve">In some countries, sturgeon are reared with carp </w:t>
      </w:r>
      <w:r w:rsidR="00D6271F">
        <w:fldChar w:fldCharType="begin">
          <w:fldData xml:space="preserve">PEVuZE5vdGU+PENpdGU+PEF1dGhvcj5QYXRyaWNoZTwvQXV0aG9yPjxZZWFyPjIwMDI8L1llYXI+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</w:fldData>
        </w:fldChar>
      </w:r>
      <w:r w:rsidR="00D6271F">
        <w:instrText xml:space="preserve"> ADDIN EN.CITE </w:instrText>
      </w:r>
      <w:r w:rsidR="00D6271F">
        <w:fldChar w:fldCharType="begin">
          <w:fldData xml:space="preserve">PEVuZE5vdGU+PENpdGU+PEF1dGhvcj5QYXRyaWNoZTwvQXV0aG9yPjxZZWFyPjIwMDI8L1llYXI+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(Mihailov et al. 2020; Patriche et al. 2002)</w:t>
      </w:r>
      <w:r w:rsidR="00D6271F">
        <w:fldChar w:fldCharType="end"/>
      </w:r>
      <w:r>
        <w:t xml:space="preserve">. Prevalence of CyHV-3 in farmed carp can be up to 100% </w:t>
      </w:r>
      <w:r w:rsidR="00D6271F">
        <w:fldChar w:fldCharType="begin">
          <w:fldData xml:space="preserve">PEVuZE5vdGU+PENpdGU+PEF1dGhvcj5IYWVuZW48L0F1dGhvcj48WWVhcj4yMDA0PC9ZZWFyPjxS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</w:fldData>
        </w:fldChar>
      </w:r>
      <w:r w:rsidR="00D6271F">
        <w:instrText xml:space="preserve"> ADDIN EN.CITE </w:instrText>
      </w:r>
      <w:r w:rsidR="00D6271F">
        <w:fldChar w:fldCharType="begin">
          <w:fldData xml:space="preserve">PEVuZE5vdGU+PENpdGU+PEF1dGhvcj5IYWVuZW48L0F1dGhvcj48WWVhcj4yMDA0PC9ZZWFyPjxS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</w:fldData>
        </w:fldChar>
      </w:r>
      <w:r w:rsidR="00D6271F">
        <w:instrText xml:space="preserve"> ADDIN EN.CITE.DATA </w:instrText>
      </w:r>
      <w:r w:rsidR="00D6271F">
        <w:fldChar w:fldCharType="end"/>
      </w:r>
      <w:r w:rsidR="00D6271F">
        <w:fldChar w:fldCharType="separate"/>
      </w:r>
      <w:r w:rsidR="00D6271F">
        <w:rPr>
          <w:noProof/>
        </w:rPr>
        <w:t>(Haenen et al. 2004; Sunarto et al. 2011)</w:t>
      </w:r>
      <w:r w:rsidR="00D6271F">
        <w:fldChar w:fldCharType="end"/>
      </w:r>
      <w:r>
        <w:t>.</w:t>
      </w:r>
    </w:p>
    <w:p w14:paraId="2DD25C8C" w14:textId="5AA623BA" w:rsidR="000B31AA" w:rsidRDefault="000B31AA" w:rsidP="000B31AA">
      <w:pPr>
        <w:pStyle w:val="ListBullet"/>
      </w:pPr>
      <w:r>
        <w:t xml:space="preserve">It is expected CyHV-3 </w:t>
      </w:r>
      <w:r w:rsidRPr="005805DC">
        <w:t xml:space="preserve">can </w:t>
      </w:r>
      <w:r>
        <w:t xml:space="preserve">infect sturgeon life stages </w:t>
      </w:r>
      <w:r w:rsidRPr="005805DC">
        <w:t>that would be exported to Australia</w:t>
      </w:r>
      <w:r>
        <w:t>.</w:t>
      </w:r>
    </w:p>
    <w:p w14:paraId="7EB0E583" w14:textId="70890888" w:rsidR="00F04C87" w:rsidRPr="003569A4" w:rsidRDefault="00F04C87" w:rsidP="00F04C87">
      <w:pPr>
        <w:pStyle w:val="ListBullet"/>
      </w:pPr>
      <w:r>
        <w:t xml:space="preserve">There are no reports of CyHV-3 </w:t>
      </w:r>
      <w:r w:rsidRPr="00F04C87">
        <w:t>associating with sturgeon reproductive material but disinfection of cyprinid eggs is routinely applied to control CyHV-3 infections</w:t>
      </w:r>
      <w:r>
        <w:rPr>
          <w:rStyle w:val="Emphasis"/>
        </w:rPr>
        <w:t xml:space="preserve"> </w:t>
      </w:r>
      <w:r w:rsidR="00D6271F">
        <w:fldChar w:fldCharType="begin"/>
      </w:r>
      <w:r w:rsidR="00D6271F">
        <w:instrText xml:space="preserve"> ADDIN EN.CITE &lt;EndNote&gt;&lt;Cite&gt;&lt;Author&gt;WOAH&lt;/Author&gt;&lt;Year&gt;2023&lt;/Year&gt;&lt;RecNum&gt;48942&lt;/RecNum&gt;&lt;DisplayText&gt;(WOAH 2023c)&lt;/DisplayText&gt;&lt;record&gt;&lt;rec-number&gt;48942&lt;/rec-number&gt;&lt;foreign-keys&gt;&lt;key app="EN" db-id="pst5rtr92wfa9cexzel59affvp5zwtats0wa" timestamp="1701314673" guid="22500bf5-626c-4652-a63a-cd136c06b94c"&gt;48942&lt;/key&gt;&lt;/foreign-keys&gt;&lt;ref-type name="Electronic Book Section"&gt;60&lt;/ref-type&gt;&lt;contributors&gt;&lt;authors&gt;&lt;author&gt;WOAH&lt;/author&gt;&lt;/authors&gt;&lt;/contributors&gt;&lt;titles&gt;&lt;title&gt;Infection with koi herpesvirus&lt;/title&gt;&lt;secondary-title&gt;Manual of diagnostic tests for aquatic animals 2023&lt;/secondary-title&gt;&lt;/titles&gt;&lt;number&gt;Chapter 2.3.6&lt;/number&gt;&lt;num-vols&gt;version adopted in 2022&lt;/num-vols&gt;&lt;dates&gt;&lt;year&gt;2023&lt;/year&gt;&lt;/dates&gt;&lt;pub-location&gt;Paris&lt;/pub-location&gt;&lt;publisher&gt;World Organisation for Animal Health&lt;/publisher&gt;&lt;orig-pub&gt;\\ACT001CL04FS07\BIOSECURITYDATA$\E Library\Animal Catalogue\W\WOAH 2023 EN25300.pdf&lt;/orig-pub&gt;&lt;label&gt;25300&lt;/label&gt;&lt;urls&gt;&lt;/urls&gt;&lt;electronic-resource-num&gt;https://www.woah.org/fileadmin/Home/eng/Health_standards/aahm/current/2.3.06_KHV.pdf&lt;/electronic-resource-num&gt;&lt;/record&gt;&lt;/Cite&gt;&lt;/EndNote&gt;</w:instrText>
      </w:r>
      <w:r w:rsidR="00D6271F">
        <w:fldChar w:fldCharType="separate"/>
      </w:r>
      <w:r w:rsidR="00D6271F">
        <w:rPr>
          <w:noProof/>
        </w:rPr>
        <w:t>(WOAH 2023c)</w:t>
      </w:r>
      <w:r w:rsidR="00D6271F">
        <w:fldChar w:fldCharType="end"/>
      </w:r>
      <w:r w:rsidRPr="003569A4">
        <w:t>.</w:t>
      </w:r>
    </w:p>
    <w:p w14:paraId="3BFD1AC4" w14:textId="77777777" w:rsidR="00F04C87" w:rsidRDefault="00F04C87" w:rsidP="00F04C87">
      <w:pPr>
        <w:pStyle w:val="ListBullet"/>
      </w:pPr>
      <w:r>
        <w:t xml:space="preserve">The viral load of CyHV-3 in infected imported live </w:t>
      </w:r>
      <w:r w:rsidRPr="00F04C87">
        <w:t>sturgeon</w:t>
      </w:r>
      <w:r>
        <w:t xml:space="preserve"> or their reproductive material may be sufficient to cause infection in susceptible species.</w:t>
      </w:r>
    </w:p>
    <w:p w14:paraId="77F8A02D" w14:textId="77777777" w:rsidR="00F04C87" w:rsidRDefault="00F04C87" w:rsidP="00F04C87">
      <w:pPr>
        <w:pStyle w:val="ListBullet"/>
      </w:pPr>
      <w:r>
        <w:t xml:space="preserve">CyHV-3 only remains viable in the environment for </w:t>
      </w:r>
      <w:r w:rsidRPr="00F04C87">
        <w:t>short</w:t>
      </w:r>
      <w:r>
        <w:t xml:space="preserve"> periods.</w:t>
      </w:r>
    </w:p>
    <w:p w14:paraId="1825C96C" w14:textId="77777777" w:rsidR="00F04C87" w:rsidRDefault="00F04C87" w:rsidP="00F04C87">
      <w:pPr>
        <w:pStyle w:val="ListBullet"/>
      </w:pPr>
      <w:r w:rsidRPr="00B3515F">
        <w:t xml:space="preserve">Inspection of live sturgeon is unlikely to detect </w:t>
      </w:r>
      <w:r w:rsidRPr="00F04C87">
        <w:t>infection</w:t>
      </w:r>
      <w:r w:rsidRPr="00B3515F">
        <w:t xml:space="preserve"> with </w:t>
      </w:r>
      <w:r w:rsidRPr="00BB2EB4">
        <w:t>CyHV-3</w:t>
      </w:r>
      <w:r w:rsidRPr="00B3515F">
        <w:t xml:space="preserve"> as no clinical signs of disease </w:t>
      </w:r>
      <w:r>
        <w:t>have been reported in sturgeon</w:t>
      </w:r>
      <w:r w:rsidRPr="00B3515F">
        <w:t>.</w:t>
      </w:r>
    </w:p>
    <w:p w14:paraId="7CACFD70" w14:textId="77777777" w:rsidR="00F04C87" w:rsidRDefault="00F04C87" w:rsidP="00F04C87">
      <w:pPr>
        <w:pStyle w:val="ListBullet"/>
      </w:pPr>
      <w:r>
        <w:t xml:space="preserve">Sturgeon reproductive material infected or </w:t>
      </w:r>
      <w:r w:rsidRPr="00F04C87">
        <w:t>contaminated</w:t>
      </w:r>
      <w:r>
        <w:t xml:space="preserve"> with CyHV-3 are unlikely to be detected during inspection because there would be no clinical signs.</w:t>
      </w:r>
    </w:p>
    <w:p w14:paraId="3B35CD11" w14:textId="77777777" w:rsidR="00F04C87" w:rsidRDefault="00F04C87" w:rsidP="00F04C87">
      <w:pPr>
        <w:pStyle w:val="Heading5"/>
      </w:pPr>
      <w:r w:rsidRPr="00F04C87">
        <w:t>Conclusion</w:t>
      </w:r>
    </w:p>
    <w:p w14:paraId="04957C08" w14:textId="517BCBB2" w:rsidR="005D2C63" w:rsidRDefault="00F04C87" w:rsidP="00F04C87">
      <w:r>
        <w:t>Based on this information and using the qualitative likelihood descriptors in</w:t>
      </w:r>
      <w:r w:rsidR="00B0158B">
        <w:t xml:space="preserve"> </w:t>
      </w:r>
      <w:r w:rsidR="00B0158B">
        <w:fldChar w:fldCharType="begin"/>
      </w:r>
      <w:r w:rsidR="00B0158B">
        <w:instrText xml:space="preserve"> REF _Ref124329975 \h </w:instrText>
      </w:r>
      <w:r w:rsidR="00B0158B">
        <w:fldChar w:fldCharType="separate"/>
      </w:r>
      <w:r w:rsidR="00535988">
        <w:t xml:space="preserve">Table </w:t>
      </w:r>
      <w:r w:rsidR="00535988">
        <w:rPr>
          <w:noProof/>
        </w:rPr>
        <w:t>4</w:t>
      </w:r>
      <w:r w:rsidR="00B0158B">
        <w:fldChar w:fldCharType="end"/>
      </w:r>
      <w:r>
        <w:t xml:space="preserve">, the annual likelihood of entry of CyHV-3 </w:t>
      </w:r>
      <w:r w:rsidR="005D2C63">
        <w:t>was estimated to be:</w:t>
      </w:r>
    </w:p>
    <w:p w14:paraId="68CB4F68" w14:textId="77777777" w:rsidR="00CF215C" w:rsidRDefault="005D2C63" w:rsidP="005D2C63">
      <w:pPr>
        <w:pStyle w:val="ListBullet"/>
        <w:rPr>
          <w:rStyle w:val="Strong"/>
        </w:rPr>
      </w:pPr>
      <w:r w:rsidRPr="005D2C63">
        <w:t>Imported live sturgeon</w:t>
      </w:r>
      <w:r>
        <w:t>—</w:t>
      </w:r>
      <w:r>
        <w:rPr>
          <w:rStyle w:val="Strong"/>
        </w:rPr>
        <w:t>Low.</w:t>
      </w:r>
    </w:p>
    <w:p w14:paraId="4A9FB6EE" w14:textId="7721DA94" w:rsidR="005D2C63" w:rsidRPr="00394A33" w:rsidRDefault="005D2C63" w:rsidP="005D2C63">
      <w:pPr>
        <w:pStyle w:val="ListBullet"/>
      </w:pPr>
      <w:r w:rsidRPr="005D2C63">
        <w:t xml:space="preserve">Imported </w:t>
      </w:r>
      <w:r>
        <w:t xml:space="preserve">sturgeon </w:t>
      </w:r>
      <w:r w:rsidRPr="005D2C63">
        <w:t>reproductive material</w:t>
      </w:r>
      <w:r>
        <w:t>—</w:t>
      </w:r>
      <w:r>
        <w:rPr>
          <w:rStyle w:val="Strong"/>
        </w:rPr>
        <w:t>Low</w:t>
      </w:r>
      <w:r w:rsidRPr="00200122">
        <w:rPr>
          <w:rStyle w:val="Strong"/>
        </w:rPr>
        <w:t>.</w:t>
      </w:r>
    </w:p>
    <w:p w14:paraId="5EABAD4A" w14:textId="77777777" w:rsidR="00F04C87" w:rsidRDefault="00F04C87" w:rsidP="00F04C87">
      <w:pPr>
        <w:pStyle w:val="Heading4"/>
      </w:pPr>
      <w:r>
        <w:t xml:space="preserve">Exposure </w:t>
      </w:r>
      <w:r w:rsidRPr="00F04C87">
        <w:t>assessment</w:t>
      </w:r>
    </w:p>
    <w:p w14:paraId="7B23EB5D" w14:textId="5C944971" w:rsidR="00F04C87" w:rsidRDefault="00F04C87" w:rsidP="00F04C87">
      <w:r>
        <w:t>The key points</w:t>
      </w:r>
      <w:r w:rsidRPr="008E3AF4">
        <w:t xml:space="preserve"> considered relevant when conducting the exposure assessment for</w:t>
      </w:r>
      <w:r>
        <w:t xml:space="preserve"> CyHV-3</w:t>
      </w:r>
      <w:r w:rsidR="00CC1758">
        <w:t xml:space="preserve"> were that:</w:t>
      </w:r>
    </w:p>
    <w:p w14:paraId="63DD7723" w14:textId="08FD5D44" w:rsidR="00A33776" w:rsidRDefault="00A33776" w:rsidP="00A33776">
      <w:pPr>
        <w:pStyle w:val="ListBullet"/>
      </w:pPr>
      <w:r>
        <w:t>CyHV-3 can be transmitted horizontally via fish to fish contact, water and contaminated</w:t>
      </w:r>
      <w:r w:rsidR="00A539B6">
        <w:t xml:space="preserve"> fomites</w:t>
      </w:r>
      <w:r>
        <w:t>.</w:t>
      </w:r>
    </w:p>
    <w:p w14:paraId="7AEFB8DD" w14:textId="07AA4F5D" w:rsidR="001A080F" w:rsidRDefault="001A080F" w:rsidP="001A080F">
      <w:pPr>
        <w:pStyle w:val="ListBullet"/>
      </w:pPr>
      <w:r>
        <w:t>CyHV-3 only remains viable in the environment for short periods.</w:t>
      </w:r>
    </w:p>
    <w:p w14:paraId="78623D1B" w14:textId="01F3C5DB" w:rsidR="00F04C87" w:rsidRPr="00462007" w:rsidRDefault="00F04C87" w:rsidP="00F04C87">
      <w:pPr>
        <w:pStyle w:val="ListBullet"/>
        <w:rPr>
          <w:rStyle w:val="Emphasis"/>
          <w:i w:val="0"/>
          <w:iCs w:val="0"/>
        </w:rPr>
      </w:pPr>
      <w:r w:rsidRPr="00F04C87">
        <w:t>CyHV-3 could be present in sufficient loads in imported live sturgeon or their reproductive material to cause infection in susceptible species if exposed.</w:t>
      </w:r>
    </w:p>
    <w:p w14:paraId="6BCF3F20" w14:textId="721F6E41" w:rsidR="00F04C87" w:rsidRDefault="00F04C87" w:rsidP="00F04C87">
      <w:pPr>
        <w:pStyle w:val="ListBullet"/>
      </w:pPr>
      <w:r w:rsidRPr="00FB7057">
        <w:t xml:space="preserve">CyHV-3 can </w:t>
      </w:r>
      <w:r w:rsidRPr="006F43C1">
        <w:t xml:space="preserve">infect </w:t>
      </w:r>
      <w:r>
        <w:t xml:space="preserve">cyprinid </w:t>
      </w:r>
      <w:r w:rsidRPr="006F43C1">
        <w:t xml:space="preserve">species present in Australia, including </w:t>
      </w:r>
      <w:r>
        <w:t>common carp and ornamental varieties</w:t>
      </w:r>
      <w:r w:rsidR="00BE15BE">
        <w:t>, which are farmed</w:t>
      </w:r>
      <w:r>
        <w:t xml:space="preserve">. </w:t>
      </w:r>
      <w:r w:rsidRPr="00FB7057">
        <w:t xml:space="preserve">CyHV-3 has been </w:t>
      </w:r>
      <w:r w:rsidRPr="00F04C87">
        <w:t>reported</w:t>
      </w:r>
      <w:r w:rsidRPr="00FB7057">
        <w:t xml:space="preserve"> to infect sturgeon </w:t>
      </w:r>
      <w:r>
        <w:t>but</w:t>
      </w:r>
      <w:r w:rsidR="00BE15BE">
        <w:t xml:space="preserve"> whether it causes disease</w:t>
      </w:r>
      <w:r>
        <w:t xml:space="preserve"> in sturgeon is unclear</w:t>
      </w:r>
      <w:r w:rsidRPr="00FB7057">
        <w:t>.</w:t>
      </w:r>
    </w:p>
    <w:p w14:paraId="08B59475" w14:textId="77777777" w:rsidR="00F04C87" w:rsidRPr="00FB7057" w:rsidRDefault="00F04C87" w:rsidP="00F04C87">
      <w:pPr>
        <w:pStyle w:val="ListBullet"/>
      </w:pPr>
      <w:r w:rsidRPr="00F04C87">
        <w:lastRenderedPageBreak/>
        <w:t>Aquaculture species most likely to be polycultured with imported sturgeon such as salmonids are not susceptible to</w:t>
      </w:r>
      <w:r>
        <w:rPr>
          <w:rStyle w:val="Emphasis"/>
        </w:rPr>
        <w:t xml:space="preserve"> </w:t>
      </w:r>
      <w:r>
        <w:t xml:space="preserve">CyHV-3 though </w:t>
      </w:r>
      <w:r w:rsidRPr="00F04C87">
        <w:t>they</w:t>
      </w:r>
      <w:r>
        <w:t xml:space="preserve"> may act as vectors</w:t>
      </w:r>
      <w:r>
        <w:rPr>
          <w:rStyle w:val="Emphasis"/>
        </w:rPr>
        <w:t>.</w:t>
      </w:r>
    </w:p>
    <w:p w14:paraId="390CFA49" w14:textId="00D7FD75" w:rsidR="00F04C87" w:rsidRDefault="00F04C87" w:rsidP="00F04C87">
      <w:pPr>
        <w:pStyle w:val="ListBullet"/>
      </w:pPr>
      <w:r>
        <w:t xml:space="preserve">Sturgeon is typically cultured between 15–20°C </w: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 </w:instrTex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EN.CITE.DATA </w:instrText>
      </w:r>
      <w:r w:rsidR="00D6271F">
        <w:fldChar w:fldCharType="end"/>
      </w:r>
      <w:r w:rsidR="00D6271F">
        <w:fldChar w:fldCharType="separate"/>
      </w:r>
      <w:r w:rsidR="00D6271F">
        <w:rPr>
          <w:noProof/>
        </w:rPr>
        <w:t>(Castellano et al. 2017; Mohler 2003)</w:t>
      </w:r>
      <w:r w:rsidR="00D6271F">
        <w:fldChar w:fldCharType="end"/>
      </w:r>
      <w:r>
        <w:t xml:space="preserve">, which is in the temperature range of 16–25°C </w:t>
      </w:r>
      <w:r w:rsidRPr="00F04C87">
        <w:t>for</w:t>
      </w:r>
      <w:r>
        <w:t xml:space="preserve"> when outbreaks of CyHV-3 typically occur </w:t>
      </w:r>
      <w:r w:rsidR="00D6271F">
        <w:fldChar w:fldCharType="begin">
          <w:fldData xml:space="preserve">PEVuZE5vdGU+PENpdGU+PEF1dGhvcj5IYWVuZW48L0F1dGhvcj48WWVhcj4yMDA0PC9ZZWFyPjxS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</w:fldData>
        </w:fldChar>
      </w:r>
      <w:r w:rsidR="00D6271F">
        <w:instrText xml:space="preserve"> ADDIN EN.CITE </w:instrText>
      </w:r>
      <w:r w:rsidR="00D6271F">
        <w:fldChar w:fldCharType="begin">
          <w:fldData xml:space="preserve">PEVuZE5vdGU+PENpdGU+PEF1dGhvcj5IYWVuZW48L0F1dGhvcj48WWVhcj4yMDA0PC9ZZWFyPjxS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</w:fldData>
        </w:fldChar>
      </w:r>
      <w:r w:rsidR="00D6271F">
        <w:instrText xml:space="preserve"> ADDIN EN.CITE.DATA </w:instrText>
      </w:r>
      <w:r w:rsidR="00D6271F">
        <w:fldChar w:fldCharType="end"/>
      </w:r>
      <w:r w:rsidR="00D6271F">
        <w:fldChar w:fldCharType="separate"/>
      </w:r>
      <w:r w:rsidR="00D6271F">
        <w:rPr>
          <w:noProof/>
        </w:rPr>
        <w:t>(Haenen et al. 2004; Hedrick et al. 2000; Perelberg et al. 2003)</w:t>
      </w:r>
      <w:r w:rsidR="00D6271F">
        <w:fldChar w:fldCharType="end"/>
      </w:r>
      <w:r>
        <w:t>.</w:t>
      </w:r>
    </w:p>
    <w:p w14:paraId="60A38417" w14:textId="60C9FD67" w:rsidR="00F04C87" w:rsidRPr="002C1C09" w:rsidRDefault="00F04C87" w:rsidP="006C2E2F">
      <w:pPr>
        <w:pStyle w:val="ListBullet"/>
      </w:pPr>
      <w:r>
        <w:t xml:space="preserve">Because of the </w:t>
      </w:r>
      <w:r w:rsidR="00F34650">
        <w:t>culture</w:t>
      </w:r>
      <w:r>
        <w:t xml:space="preserve"> conditions in </w:t>
      </w:r>
      <w:r w:rsidRPr="00F04C87">
        <w:t>aquaculture</w:t>
      </w:r>
      <w:r>
        <w:t xml:space="preserve"> facilities (</w:t>
      </w:r>
      <w:r w:rsidR="00FE1632">
        <w:t>e.g.</w:t>
      </w:r>
      <w:r>
        <w:t xml:space="preserve"> high stocking densities), </w:t>
      </w:r>
      <w:r w:rsidRPr="00EF648F">
        <w:t xml:space="preserve">any </w:t>
      </w:r>
      <w:r>
        <w:t xml:space="preserve">farmed </w:t>
      </w:r>
      <w:r w:rsidRPr="00EF648F">
        <w:t>susceptible species grown with</w:t>
      </w:r>
      <w:r>
        <w:t>,</w:t>
      </w:r>
      <w:r w:rsidRPr="00EF648F">
        <w:t xml:space="preserve"> or sharing the same water</w:t>
      </w:r>
      <w:r>
        <w:t xml:space="preserve"> as</w:t>
      </w:r>
      <w:r w:rsidRPr="00EF648F">
        <w:rPr>
          <w:rStyle w:val="Emphasis"/>
        </w:rPr>
        <w:t xml:space="preserve"> </w:t>
      </w:r>
      <w:r w:rsidRPr="00EF648F">
        <w:t>infe</w:t>
      </w:r>
      <w:r>
        <w:t>c</w:t>
      </w:r>
      <w:r w:rsidRPr="00EF648F">
        <w:t>ted sturgeon will be certain to be exposed to viable</w:t>
      </w:r>
      <w:r>
        <w:t xml:space="preserve"> CyHV-3</w:t>
      </w:r>
      <w:r w:rsidRPr="00EF648F">
        <w:t>.</w:t>
      </w:r>
    </w:p>
    <w:p w14:paraId="7C0F5792" w14:textId="77777777" w:rsidR="00F04C87" w:rsidRDefault="00F04C87" w:rsidP="00F04C87">
      <w:pPr>
        <w:pStyle w:val="ListBullet"/>
      </w:pPr>
      <w:r>
        <w:t xml:space="preserve">Introduction of CyHV-3 into the wild may occur by direct release of imported live sturgeon or its associated wastes from the aquaculture facility into </w:t>
      </w:r>
      <w:r w:rsidRPr="00F04C87">
        <w:t>natural</w:t>
      </w:r>
      <w:r>
        <w:t xml:space="preserve"> waters. This would be a direct pathway to wild susceptible species if a farm has not implemented standards of biosecurity for fish escapes or waste management that would exclude CyHV-3 from discharges.</w:t>
      </w:r>
    </w:p>
    <w:p w14:paraId="739F677C" w14:textId="0442B713" w:rsidR="00F04C87" w:rsidRDefault="00F04C87" w:rsidP="00F04C87">
      <w:pPr>
        <w:pStyle w:val="ListBullet"/>
      </w:pPr>
      <w:r>
        <w:t xml:space="preserve">Wild susceptible species would be expected to be exposed to CyHV-3 released into natural waters due to its hosts being present in Australian </w:t>
      </w:r>
      <w:r w:rsidRPr="00F04C87">
        <w:t>freshwaters</w:t>
      </w:r>
      <w:r>
        <w:t>.</w:t>
      </w:r>
      <w:r w:rsidRPr="00BC7BAB">
        <w:t xml:space="preserve"> Carp dominate freshwater fish communities in </w:t>
      </w:r>
      <w:r w:rsidR="00DD48D4">
        <w:t>south-eastern</w:t>
      </w:r>
      <w:r w:rsidRPr="00BC7BAB">
        <w:t xml:space="preserve"> Australia</w:t>
      </w:r>
      <w:r>
        <w:t xml:space="preserve"> </w:t>
      </w:r>
      <w:r w:rsidR="00D6271F">
        <w:fldChar w:fldCharType="begin"/>
      </w:r>
      <w:r w:rsidR="00D6271F">
        <w:instrText xml:space="preserve"> ADDIN EN.CITE &lt;EndNote&gt;&lt;Cite&gt;&lt;Author&gt;Australian Government&lt;/Author&gt;&lt;Year&gt;2022&lt;/Year&gt;&lt;RecNum&gt;46054&lt;/RecNum&gt;&lt;IDText&gt;23151&lt;/IDText&gt;&lt;DisplayText&gt;(Australian Government &amp;amp; FRDC 2022)&lt;/DisplayText&gt;&lt;record&gt;&lt;rec-number&gt;46054&lt;/rec-number&gt;&lt;foreign-keys&gt;&lt;key app="EN" db-id="pst5rtr92wfa9cexzel59affvp5zwtats0wa" timestamp="1691628099" guid="3b3abf12-a5de-45f8-a561-cedb08476425"&gt;46054&lt;/key&gt;&lt;/foreign-keys&gt;&lt;ref-type name="Online Multimedia"&gt;48&lt;/ref-type&gt;&lt;contributors&gt;&lt;authors&gt;&lt;author&gt;Australian Government,&lt;/author&gt;&lt;author&gt;FRDC,&lt;/author&gt;&lt;/authors&gt;&lt;/contributors&gt;&lt;titles&gt;&lt;title&gt;National Carp Control Plan&lt;/title&gt;&lt;/titles&gt;&lt;dates&gt;&lt;year&gt;2022&lt;/year&gt;&lt;pub-dates&gt;&lt;date&gt;29 March 2022&lt;/date&gt;&lt;/pub-dates&gt;&lt;/dates&gt;&lt;pub-location&gt;Canberra&lt;/pub-location&gt;&lt;publisher&gt;Fisheries Research &amp;amp; Development Corporation&lt;/publisher&gt;&lt;orig-pub&gt;https://www.agriculture.gov.au/biosecurity-trade/pests-diseases-weeds/pest-animals-and-weeds/national-carp-control-plan&lt;/orig-pub&gt;&lt;label&gt;23151&lt;/label&gt;&lt;urls&gt;&lt;/urls&gt;&lt;custom1&gt;Sturgeon_YGC&lt;/custom1&gt;&lt;electronic-resource-num&gt;https://carp.gov.au/&lt;/electronic-resource-num&gt;&lt;/record&gt;&lt;/Cite&gt;&lt;/EndNote&gt;</w:instrText>
      </w:r>
      <w:r w:rsidR="00D6271F">
        <w:fldChar w:fldCharType="separate"/>
      </w:r>
      <w:r w:rsidR="00D6271F">
        <w:rPr>
          <w:noProof/>
        </w:rPr>
        <w:t>(Australian Government &amp; FRDC 2022)</w:t>
      </w:r>
      <w:r w:rsidR="00D6271F">
        <w:fldChar w:fldCharType="end"/>
      </w:r>
      <w:r>
        <w:t>.</w:t>
      </w:r>
    </w:p>
    <w:p w14:paraId="4551EC2B" w14:textId="77777777" w:rsidR="00F04C87" w:rsidRPr="00F04C87" w:rsidRDefault="00F04C87" w:rsidP="00F04C87">
      <w:pPr>
        <w:pStyle w:val="Heading5"/>
      </w:pPr>
      <w:r>
        <w:t>Conclusion</w:t>
      </w:r>
    </w:p>
    <w:p w14:paraId="72DE0BA7" w14:textId="4E8BA354" w:rsidR="00F04C87" w:rsidRDefault="00F04C87" w:rsidP="00F04C87">
      <w:r>
        <w:t>Based on this information and using the qualitative likelihood descriptors in</w:t>
      </w:r>
      <w:r w:rsidR="00B0158B">
        <w:t xml:space="preserve"> </w:t>
      </w:r>
      <w:r w:rsidR="00B0158B">
        <w:fldChar w:fldCharType="begin"/>
      </w:r>
      <w:r w:rsidR="00B0158B">
        <w:instrText xml:space="preserve"> REF _Ref124329975 \h </w:instrText>
      </w:r>
      <w:r w:rsidR="00B0158B">
        <w:fldChar w:fldCharType="separate"/>
      </w:r>
      <w:r w:rsidR="00535988">
        <w:t xml:space="preserve">Table </w:t>
      </w:r>
      <w:r w:rsidR="00535988">
        <w:rPr>
          <w:noProof/>
        </w:rPr>
        <w:t>4</w:t>
      </w:r>
      <w:r w:rsidR="00B0158B">
        <w:fldChar w:fldCharType="end"/>
      </w:r>
      <w:r>
        <w:t xml:space="preserve">, the partial likelihood of exposure to each exposure group for CyHV-3 in </w:t>
      </w:r>
      <w:r w:rsidRPr="000C42AF">
        <w:rPr>
          <w:rStyle w:val="Strong"/>
        </w:rPr>
        <w:t>imported live sturgeon</w:t>
      </w:r>
      <w:r>
        <w:t xml:space="preserve"> was estimated to be:</w:t>
      </w:r>
    </w:p>
    <w:p w14:paraId="4B72044C" w14:textId="77777777" w:rsidR="00F04C87" w:rsidRPr="00224B13" w:rsidRDefault="00F04C87" w:rsidP="00F04C87">
      <w:pPr>
        <w:pStyle w:val="ListBullet"/>
        <w:rPr>
          <w:rStyle w:val="Strong"/>
          <w:b w:val="0"/>
          <w:bCs w:val="0"/>
        </w:rPr>
      </w:pPr>
      <w:r>
        <w:t xml:space="preserve">Farmed </w:t>
      </w:r>
      <w:r w:rsidRPr="00F04C87">
        <w:t>susceptible</w:t>
      </w:r>
      <w:r>
        <w:t xml:space="preserve"> species</w:t>
      </w:r>
      <w:r w:rsidRPr="00200122">
        <w:t>—</w:t>
      </w:r>
      <w:r>
        <w:rPr>
          <w:rStyle w:val="Strong"/>
        </w:rPr>
        <w:t>L</w:t>
      </w:r>
      <w:r w:rsidRPr="00224B13">
        <w:rPr>
          <w:rStyle w:val="Strong"/>
        </w:rPr>
        <w:t>ow</w:t>
      </w:r>
      <w:r>
        <w:rPr>
          <w:rStyle w:val="Strong"/>
        </w:rPr>
        <w:t>.</w:t>
      </w:r>
    </w:p>
    <w:p w14:paraId="701BB08C" w14:textId="77777777" w:rsidR="00F04C87" w:rsidRPr="00D233B8" w:rsidRDefault="00F04C87" w:rsidP="00F04C87">
      <w:pPr>
        <w:pStyle w:val="ListBullet"/>
        <w:rPr>
          <w:rStyle w:val="Strong"/>
          <w:b w:val="0"/>
          <w:bCs w:val="0"/>
        </w:rPr>
      </w:pPr>
      <w:r>
        <w:t xml:space="preserve">Wild </w:t>
      </w:r>
      <w:r w:rsidRPr="00F04C87">
        <w:t>susceptible</w:t>
      </w:r>
      <w:r>
        <w:t xml:space="preserve"> species</w:t>
      </w:r>
      <w:r w:rsidRPr="00200122">
        <w:t>—</w:t>
      </w:r>
      <w:r>
        <w:rPr>
          <w:rStyle w:val="Strong"/>
        </w:rPr>
        <w:t>L</w:t>
      </w:r>
      <w:r w:rsidRPr="00681AD5">
        <w:rPr>
          <w:rStyle w:val="Strong"/>
        </w:rPr>
        <w:t>ow</w:t>
      </w:r>
      <w:r>
        <w:rPr>
          <w:rStyle w:val="Strong"/>
        </w:rPr>
        <w:t>.</w:t>
      </w:r>
    </w:p>
    <w:p w14:paraId="7150DC00" w14:textId="18491289" w:rsidR="00F04C87" w:rsidRDefault="000C42AF" w:rsidP="00F04C87">
      <w:r>
        <w:t>T</w:t>
      </w:r>
      <w:r w:rsidR="00F04C87">
        <w:t xml:space="preserve">he partial likelihood of exposure to each exposure group to CyHV-3 in </w:t>
      </w:r>
      <w:r w:rsidR="00F04C87" w:rsidRPr="000C42AF">
        <w:rPr>
          <w:rStyle w:val="Strong"/>
        </w:rPr>
        <w:t>imported sturgeon reproductive material</w:t>
      </w:r>
      <w:r w:rsidR="00F04C87">
        <w:t xml:space="preserve"> was estimated to be:</w:t>
      </w:r>
    </w:p>
    <w:p w14:paraId="4614D0A1" w14:textId="5E9B238F" w:rsidR="00F04C87" w:rsidRDefault="00F04C87" w:rsidP="00F04C87">
      <w:pPr>
        <w:pStyle w:val="ListBullet"/>
      </w:pPr>
      <w:r>
        <w:t xml:space="preserve">Farmed </w:t>
      </w:r>
      <w:r w:rsidRPr="00F04C87">
        <w:t>susceptible</w:t>
      </w:r>
      <w:r>
        <w:t xml:space="preserve"> species</w:t>
      </w:r>
      <w:r w:rsidRPr="00200122">
        <w:t>—</w:t>
      </w:r>
      <w:r>
        <w:rPr>
          <w:rStyle w:val="Strong"/>
        </w:rPr>
        <w:t>L</w:t>
      </w:r>
      <w:r w:rsidRPr="00224B13">
        <w:rPr>
          <w:rStyle w:val="Strong"/>
        </w:rPr>
        <w:t>ow</w:t>
      </w:r>
      <w:r>
        <w:rPr>
          <w:rStyle w:val="Strong"/>
        </w:rPr>
        <w:t>.</w:t>
      </w:r>
    </w:p>
    <w:p w14:paraId="2794883B" w14:textId="77777777" w:rsidR="00F04C87" w:rsidRPr="00D233B8" w:rsidRDefault="00F04C87" w:rsidP="00F04C87">
      <w:pPr>
        <w:pStyle w:val="ListBullet"/>
        <w:rPr>
          <w:rStyle w:val="Strong"/>
        </w:rPr>
      </w:pPr>
      <w:r>
        <w:t xml:space="preserve">Wild susceptible </w:t>
      </w:r>
      <w:r w:rsidRPr="00F04C87">
        <w:t>species</w:t>
      </w:r>
      <w:r w:rsidRPr="00200122">
        <w:t>—</w:t>
      </w:r>
      <w:r>
        <w:rPr>
          <w:rStyle w:val="Strong"/>
        </w:rPr>
        <w:t>L</w:t>
      </w:r>
      <w:r w:rsidRPr="00224B13">
        <w:rPr>
          <w:rStyle w:val="Strong"/>
        </w:rPr>
        <w:t>ow</w:t>
      </w:r>
      <w:r>
        <w:rPr>
          <w:rStyle w:val="Strong"/>
        </w:rPr>
        <w:t>.</w:t>
      </w:r>
    </w:p>
    <w:p w14:paraId="083B0DD0" w14:textId="77777777" w:rsidR="00F04C87" w:rsidRDefault="00F04C87" w:rsidP="00F04C87">
      <w:pPr>
        <w:pStyle w:val="Heading4"/>
      </w:pPr>
      <w:r>
        <w:t>Determination of the partial annual likelihood of entry and exposure</w:t>
      </w:r>
    </w:p>
    <w:p w14:paraId="5C8D97E3" w14:textId="29CE6905" w:rsidR="00F04C87" w:rsidRDefault="00F04C87" w:rsidP="00F04C87">
      <w:r>
        <w:t xml:space="preserve">The partial annual likelihood of entry and exposure of each exposure group to CyHV-3 in </w:t>
      </w:r>
      <w:r w:rsidRPr="00B940B5">
        <w:rPr>
          <w:rStyle w:val="Strong"/>
        </w:rPr>
        <w:t>imported live sturgeon</w:t>
      </w:r>
      <w:r>
        <w:t xml:space="preserve"> was determined by combining the likelihood of entry and the partial likelihood of exposure using the matrix </w:t>
      </w:r>
      <w:r w:rsidRPr="00200122">
        <w:t xml:space="preserve">in </w:t>
      </w:r>
      <w:r w:rsidR="00F103FE">
        <w:fldChar w:fldCharType="begin"/>
      </w:r>
      <w:r w:rsidR="00F103FE">
        <w:instrText xml:space="preserve"> REF _Ref124344689 \h </w:instrText>
      </w:r>
      <w:r w:rsidR="00F103FE">
        <w:fldChar w:fldCharType="separate"/>
      </w:r>
      <w:r w:rsidR="00535988">
        <w:t xml:space="preserve">Figure </w:t>
      </w:r>
      <w:r w:rsidR="00535988">
        <w:rPr>
          <w:noProof/>
        </w:rPr>
        <w:t>4</w:t>
      </w:r>
      <w:r w:rsidR="00F103FE">
        <w:fldChar w:fldCharType="end"/>
      </w:r>
      <w:r w:rsidR="00F103FE">
        <w:t xml:space="preserve"> </w:t>
      </w:r>
      <w:r>
        <w:t>and was found to be:</w:t>
      </w:r>
    </w:p>
    <w:p w14:paraId="3F08C990" w14:textId="77777777" w:rsidR="00F04C87" w:rsidRDefault="00F04C87" w:rsidP="00F04C87">
      <w:pPr>
        <w:pStyle w:val="ListBullet"/>
      </w:pPr>
      <w:r>
        <w:t xml:space="preserve">Farmed </w:t>
      </w:r>
      <w:r w:rsidRPr="00F04C87">
        <w:t>susceptible</w:t>
      </w:r>
      <w:r>
        <w:t xml:space="preserve"> species</w:t>
      </w:r>
      <w:r w:rsidRPr="00200122">
        <w:t>—</w:t>
      </w:r>
      <w:r>
        <w:rPr>
          <w:rStyle w:val="Strong"/>
        </w:rPr>
        <w:t>Very low.</w:t>
      </w:r>
    </w:p>
    <w:p w14:paraId="4F297AF2" w14:textId="77777777" w:rsidR="00F04C87" w:rsidRPr="00D233B8" w:rsidRDefault="00F04C87" w:rsidP="00F04C87">
      <w:pPr>
        <w:pStyle w:val="ListBullet"/>
        <w:rPr>
          <w:rStyle w:val="Strong"/>
          <w:b w:val="0"/>
          <w:bCs w:val="0"/>
        </w:rPr>
      </w:pPr>
      <w:r>
        <w:t>Wild susceptible species</w:t>
      </w:r>
      <w:r w:rsidRPr="00200122">
        <w:t>—</w:t>
      </w:r>
      <w:r w:rsidRPr="00224B13">
        <w:rPr>
          <w:rStyle w:val="Strong"/>
        </w:rPr>
        <w:t>Very low</w:t>
      </w:r>
      <w:r>
        <w:rPr>
          <w:rStyle w:val="Strong"/>
        </w:rPr>
        <w:t>.</w:t>
      </w:r>
    </w:p>
    <w:p w14:paraId="055E6365" w14:textId="77777777" w:rsidR="00F04C87" w:rsidRDefault="00F04C87" w:rsidP="00F04C87">
      <w:r>
        <w:t xml:space="preserve">The </w:t>
      </w:r>
      <w:r w:rsidRPr="0097424C">
        <w:t xml:space="preserve">partial annual </w:t>
      </w:r>
      <w:r>
        <w:t xml:space="preserve">likelihood of entry and exposure of each exposure group to CyHV-3 in </w:t>
      </w:r>
      <w:r w:rsidRPr="00B940B5">
        <w:rPr>
          <w:rStyle w:val="Strong"/>
        </w:rPr>
        <w:t>imported sturgeon reproductive material</w:t>
      </w:r>
      <w:r>
        <w:t xml:space="preserve"> was similarly determined and found to be:</w:t>
      </w:r>
    </w:p>
    <w:p w14:paraId="1117C621" w14:textId="77777777" w:rsidR="00F04C87" w:rsidRPr="00224B13" w:rsidRDefault="00F04C87" w:rsidP="00F04C87">
      <w:pPr>
        <w:pStyle w:val="ListBullet"/>
        <w:rPr>
          <w:rStyle w:val="Strong"/>
          <w:b w:val="0"/>
          <w:bCs w:val="0"/>
        </w:rPr>
      </w:pPr>
      <w:r>
        <w:t xml:space="preserve">Farmed </w:t>
      </w:r>
      <w:r w:rsidRPr="00F04C87">
        <w:t>susceptible</w:t>
      </w:r>
      <w:r>
        <w:t xml:space="preserve"> species</w:t>
      </w:r>
      <w:r w:rsidRPr="00200122">
        <w:t>—</w:t>
      </w:r>
      <w:r w:rsidRPr="00224B13">
        <w:rPr>
          <w:rStyle w:val="Strong"/>
        </w:rPr>
        <w:t>Very low</w:t>
      </w:r>
      <w:r>
        <w:rPr>
          <w:rStyle w:val="Strong"/>
        </w:rPr>
        <w:t>.</w:t>
      </w:r>
    </w:p>
    <w:p w14:paraId="58188873" w14:textId="77777777" w:rsidR="00F04C87" w:rsidRDefault="00F04C87" w:rsidP="00F04C87">
      <w:pPr>
        <w:pStyle w:val="ListBullet"/>
      </w:pPr>
      <w:r>
        <w:t>Wild susceptible species</w:t>
      </w:r>
      <w:r w:rsidRPr="00200122">
        <w:t>—</w:t>
      </w:r>
      <w:r>
        <w:rPr>
          <w:rStyle w:val="Strong"/>
        </w:rPr>
        <w:t>Ver</w:t>
      </w:r>
      <w:r w:rsidRPr="00390B79">
        <w:rPr>
          <w:rStyle w:val="Strong"/>
        </w:rPr>
        <w:t>y low</w:t>
      </w:r>
      <w:r>
        <w:rPr>
          <w:rStyle w:val="Strong"/>
        </w:rPr>
        <w:t>.</w:t>
      </w:r>
    </w:p>
    <w:p w14:paraId="403780EA" w14:textId="77777777" w:rsidR="00F04C87" w:rsidRDefault="00F04C87" w:rsidP="00F04C87">
      <w:pPr>
        <w:pStyle w:val="Heading4"/>
      </w:pPr>
      <w:r w:rsidRPr="00F04C87">
        <w:lastRenderedPageBreak/>
        <w:t>Consequence</w:t>
      </w:r>
      <w:r>
        <w:t xml:space="preserve"> assessment</w:t>
      </w:r>
    </w:p>
    <w:p w14:paraId="2C596262" w14:textId="77777777" w:rsidR="00F04C87" w:rsidRDefault="00F04C87" w:rsidP="00F04C87">
      <w:pPr>
        <w:pStyle w:val="Heading5"/>
      </w:pPr>
      <w:r>
        <w:t>Partial likelihood of establishment and spread (PLES)</w:t>
      </w:r>
    </w:p>
    <w:p w14:paraId="7C20071D" w14:textId="37F903F6" w:rsidR="00F04C87" w:rsidRDefault="00F04C87" w:rsidP="00F04C87">
      <w:r>
        <w:t xml:space="preserve">The key points </w:t>
      </w:r>
      <w:r w:rsidRPr="002B39FB">
        <w:t>considered relevant when determining the partial likelihood of establishment and spread for</w:t>
      </w:r>
      <w:r>
        <w:t xml:space="preserve"> CyHV-3</w:t>
      </w:r>
      <w:r w:rsidR="00CC1758">
        <w:t xml:space="preserve"> were that:</w:t>
      </w:r>
    </w:p>
    <w:p w14:paraId="73BDE89B" w14:textId="595F6F00" w:rsidR="00F04C87" w:rsidRDefault="00F04C87" w:rsidP="00F04C87">
      <w:pPr>
        <w:pStyle w:val="ListBullet"/>
      </w:pPr>
      <w:r>
        <w:t>CyHV-3 can be transmitted horizontally via fish to fish contact, water and contaminated</w:t>
      </w:r>
      <w:r w:rsidR="005A2E1E">
        <w:t xml:space="preserve"> fomites</w:t>
      </w:r>
      <w:r>
        <w:t>. T</w:t>
      </w:r>
      <w:r w:rsidRPr="00E50CA3">
        <w:t>ransmi</w:t>
      </w:r>
      <w:r>
        <w:t>ssion</w:t>
      </w:r>
      <w:r w:rsidRPr="00E50CA3">
        <w:t xml:space="preserve"> from broodstock to progeny </w:t>
      </w:r>
      <w:r>
        <w:t>has</w:t>
      </w:r>
      <w:r w:rsidRPr="00E50CA3">
        <w:t xml:space="preserve"> not been demonstrated</w:t>
      </w:r>
      <w:r>
        <w:t>.</w:t>
      </w:r>
    </w:p>
    <w:p w14:paraId="058ACC35" w14:textId="072DEE03" w:rsidR="00B57DBA" w:rsidRDefault="00B57DBA" w:rsidP="00B57DBA">
      <w:pPr>
        <w:pStyle w:val="ListBullet"/>
      </w:pPr>
      <w:r>
        <w:t>CyHV-3 only remains viable in the environment for short periods.</w:t>
      </w:r>
    </w:p>
    <w:p w14:paraId="579172ED" w14:textId="77777777" w:rsidR="00F04C87" w:rsidRDefault="00F04C87" w:rsidP="00F04C87">
      <w:pPr>
        <w:pStyle w:val="ListBullet"/>
      </w:pPr>
      <w:r w:rsidRPr="005F6655">
        <w:t>It is expected that susceptible host</w:t>
      </w:r>
      <w:r>
        <w:t>s in direct contact with</w:t>
      </w:r>
      <w:r w:rsidRPr="005F6655">
        <w:t xml:space="preserve"> </w:t>
      </w:r>
      <w:r>
        <w:t>CyHV-3-</w:t>
      </w:r>
      <w:r w:rsidRPr="005F6655">
        <w:t xml:space="preserve">infected </w:t>
      </w:r>
      <w:r>
        <w:t>fish</w:t>
      </w:r>
      <w:r w:rsidRPr="005F6655">
        <w:t xml:space="preserve"> would receive an infectious dose.</w:t>
      </w:r>
    </w:p>
    <w:p w14:paraId="01F2C83E" w14:textId="77777777" w:rsidR="00F04C87" w:rsidRDefault="00F04C87" w:rsidP="00F04C87">
      <w:pPr>
        <w:pStyle w:val="ListBullet"/>
      </w:pPr>
      <w:r>
        <w:t>T</w:t>
      </w:r>
      <w:r w:rsidRPr="00AB0C73">
        <w:t xml:space="preserve">here is evidence that </w:t>
      </w:r>
      <w:r w:rsidRPr="00F04C87">
        <w:t>survivors</w:t>
      </w:r>
      <w:r w:rsidRPr="00AB0C73">
        <w:t xml:space="preserve"> of </w:t>
      </w:r>
      <w:r>
        <w:t>CyHV-3</w:t>
      </w:r>
      <w:r w:rsidRPr="00AB0C73">
        <w:t xml:space="preserve"> are persistently infected with virus and may retain the virus for long periods without showing </w:t>
      </w:r>
      <w:r>
        <w:t>clinical</w:t>
      </w:r>
      <w:r w:rsidRPr="00AB0C73">
        <w:t xml:space="preserve"> signs of disease</w:t>
      </w:r>
      <w:r>
        <w:t>.</w:t>
      </w:r>
    </w:p>
    <w:p w14:paraId="59F89357" w14:textId="77777777" w:rsidR="00F04C87" w:rsidRDefault="00F04C87" w:rsidP="00F04C87">
      <w:pPr>
        <w:pStyle w:val="ListBullet"/>
      </w:pPr>
      <w:r>
        <w:t xml:space="preserve">CyHV-3 </w:t>
      </w:r>
      <w:r w:rsidRPr="006F43C1">
        <w:t xml:space="preserve">can infect </w:t>
      </w:r>
      <w:r>
        <w:t xml:space="preserve">cyprinid </w:t>
      </w:r>
      <w:r w:rsidRPr="00F04C87">
        <w:t>species</w:t>
      </w:r>
      <w:r w:rsidRPr="006F43C1">
        <w:t xml:space="preserve"> present in Australia, including </w:t>
      </w:r>
      <w:r>
        <w:t>common carp and ornamental varieties.</w:t>
      </w:r>
      <w:r w:rsidRPr="00FB7057">
        <w:t xml:space="preserve"> </w:t>
      </w:r>
      <w:r w:rsidRPr="003B338D">
        <w:t xml:space="preserve">CyHV-3 </w:t>
      </w:r>
      <w:r>
        <w:t xml:space="preserve">has also been detected in </w:t>
      </w:r>
      <w:r w:rsidRPr="003B338D">
        <w:t>sturgeon,</w:t>
      </w:r>
      <w:r>
        <w:t xml:space="preserve"> as well as </w:t>
      </w:r>
      <w:r w:rsidRPr="008D201C">
        <w:rPr>
          <w:i/>
          <w:iCs/>
        </w:rPr>
        <w:t>P</w:t>
      </w:r>
      <w:r>
        <w:rPr>
          <w:i/>
          <w:iCs/>
        </w:rPr>
        <w:t>. </w:t>
      </w:r>
      <w:r w:rsidRPr="008D201C">
        <w:rPr>
          <w:i/>
          <w:iCs/>
        </w:rPr>
        <w:t>fluviatilis</w:t>
      </w:r>
      <w:r>
        <w:t xml:space="preserve">, </w:t>
      </w:r>
      <w:r w:rsidRPr="00710674">
        <w:rPr>
          <w:rStyle w:val="Emphasis"/>
        </w:rPr>
        <w:t>Rotifera</w:t>
      </w:r>
      <w:r w:rsidRPr="00363B62">
        <w:rPr>
          <w:i/>
          <w:iCs/>
        </w:rPr>
        <w:t xml:space="preserve"> </w:t>
      </w:r>
      <w:r>
        <w:t xml:space="preserve">species, </w:t>
      </w:r>
      <w:r w:rsidRPr="00363B62">
        <w:rPr>
          <w:i/>
          <w:iCs/>
        </w:rPr>
        <w:t>R</w:t>
      </w:r>
      <w:r>
        <w:rPr>
          <w:i/>
          <w:iCs/>
        </w:rPr>
        <w:t>. </w:t>
      </w:r>
      <w:r w:rsidRPr="00363B62">
        <w:rPr>
          <w:i/>
          <w:iCs/>
        </w:rPr>
        <w:t>rutilus</w:t>
      </w:r>
      <w:r>
        <w:rPr>
          <w:i/>
          <w:iCs/>
        </w:rPr>
        <w:t xml:space="preserve">, </w:t>
      </w:r>
      <w:r>
        <w:t xml:space="preserve">and </w:t>
      </w:r>
      <w:r>
        <w:rPr>
          <w:i/>
          <w:iCs/>
        </w:rPr>
        <w:t xml:space="preserve">T. tinca </w:t>
      </w:r>
      <w:r>
        <w:t>that may act as vectors.</w:t>
      </w:r>
    </w:p>
    <w:p w14:paraId="30395FE1" w14:textId="77777777" w:rsidR="00F04C87" w:rsidRDefault="00F04C87" w:rsidP="00F04C87">
      <w:pPr>
        <w:pStyle w:val="ListBullet"/>
      </w:pPr>
      <w:r w:rsidRPr="00F04C87">
        <w:t>Aquaculture species most likely to be polycultured with imported sturgeon such as salmonids do not appear to be susceptible to CyHV-3 but may act as vectors.</w:t>
      </w:r>
    </w:p>
    <w:p w14:paraId="241FFB1B" w14:textId="77777777" w:rsidR="00F04C87" w:rsidRDefault="00F04C87" w:rsidP="00F04C87">
      <w:pPr>
        <w:pStyle w:val="ListBullet"/>
      </w:pPr>
      <w:r>
        <w:t>Outbreaks of CyHV-3 typically occur at 16–25°C, but infections could be subclinical when water is at low temperatures (13°C).</w:t>
      </w:r>
    </w:p>
    <w:p w14:paraId="2B1D5641" w14:textId="5C8EB43A" w:rsidR="00F04C87" w:rsidRDefault="00F04C87" w:rsidP="00F04C87">
      <w:pPr>
        <w:pStyle w:val="ListBullet"/>
      </w:pPr>
      <w:r w:rsidRPr="002B34D6">
        <w:t xml:space="preserve">The likelihood of </w:t>
      </w:r>
      <w:r>
        <w:t xml:space="preserve">CyHV-3 </w:t>
      </w:r>
      <w:r w:rsidRPr="002B34D6">
        <w:t xml:space="preserve">establishment, </w:t>
      </w:r>
      <w:r w:rsidRPr="00F04C87">
        <w:t>following</w:t>
      </w:r>
      <w:r w:rsidRPr="002B34D6">
        <w:t xml:space="preserve"> a given quantity of </w:t>
      </w:r>
      <w:r>
        <w:t xml:space="preserve">CyHV-3 </w:t>
      </w:r>
      <w:r w:rsidRPr="002B34D6">
        <w:t xml:space="preserve">entering the environment of an exposure group, is </w:t>
      </w:r>
      <w:r w:rsidR="000E4420">
        <w:t>likely</w:t>
      </w:r>
      <w:r w:rsidR="000E4420" w:rsidRPr="002B34D6">
        <w:t xml:space="preserve"> for farmed s</w:t>
      </w:r>
      <w:r w:rsidR="000E4420">
        <w:t xml:space="preserve">usceptible species </w:t>
      </w:r>
      <w:r w:rsidR="000E4420" w:rsidRPr="002B34D6">
        <w:t xml:space="preserve">due to the stressors associated with intensive </w:t>
      </w:r>
      <w:r w:rsidR="000E4420">
        <w:t>aquaculture</w:t>
      </w:r>
      <w:r w:rsidR="000E4420" w:rsidRPr="002B34D6">
        <w:t>. For example, the higher density of susceptible animals</w:t>
      </w:r>
      <w:r w:rsidR="001D1B51">
        <w:t xml:space="preserve"> and </w:t>
      </w:r>
      <w:r w:rsidR="000E4420" w:rsidRPr="002B34D6">
        <w:t xml:space="preserve">the </w:t>
      </w:r>
      <w:r w:rsidR="000E4420">
        <w:t>culture</w:t>
      </w:r>
      <w:r w:rsidR="000E4420" w:rsidRPr="002B34D6">
        <w:t xml:space="preserve"> conditions.</w:t>
      </w:r>
    </w:p>
    <w:p w14:paraId="1F82BDA1" w14:textId="77777777" w:rsidR="00F04C87" w:rsidRPr="00377D9A" w:rsidRDefault="00F04C87" w:rsidP="00F04C87">
      <w:pPr>
        <w:pStyle w:val="ListBullet"/>
      </w:pPr>
      <w:r>
        <w:t>Live</w:t>
      </w:r>
      <w:r w:rsidRPr="00377D9A">
        <w:t xml:space="preserve"> sturgeon or </w:t>
      </w:r>
      <w:r>
        <w:t>their reproductive material</w:t>
      </w:r>
      <w:r w:rsidRPr="00377D9A">
        <w:t xml:space="preserve"> could be moved to other </w:t>
      </w:r>
      <w:r>
        <w:t>aquaculture</w:t>
      </w:r>
      <w:r w:rsidRPr="00377D9A">
        <w:t xml:space="preserve"> facilities in Australia for further grow-out. CyHV-3 may </w:t>
      </w:r>
      <w:r w:rsidRPr="00F04C87">
        <w:t>establish</w:t>
      </w:r>
      <w:r w:rsidRPr="00377D9A">
        <w:t xml:space="preserve"> in these facilities if </w:t>
      </w:r>
      <w:r>
        <w:t>present in the animals or reproductive material being translocated</w:t>
      </w:r>
      <w:r w:rsidRPr="00377D9A">
        <w:t>.</w:t>
      </w:r>
    </w:p>
    <w:p w14:paraId="75B17DEF" w14:textId="77777777" w:rsidR="00F04C87" w:rsidRDefault="00F04C87" w:rsidP="00F04C87">
      <w:pPr>
        <w:pStyle w:val="ListBullet"/>
      </w:pPr>
      <w:r>
        <w:t xml:space="preserve">Each state and territory have translocation </w:t>
      </w:r>
      <w:r w:rsidRPr="00F04C87">
        <w:t>protocols</w:t>
      </w:r>
      <w:r>
        <w:t xml:space="preserve"> for aquaculture animals, which may include consideration of CyHV-3.</w:t>
      </w:r>
    </w:p>
    <w:p w14:paraId="35393FB9" w14:textId="2F2F26F5" w:rsidR="00F04C87" w:rsidRDefault="00F04C87" w:rsidP="00F04C87">
      <w:pPr>
        <w:pStyle w:val="ListBullet"/>
      </w:pPr>
      <w:r>
        <w:t xml:space="preserve">If CyHV-3 were to establish on a farm it could </w:t>
      </w:r>
      <w:r w:rsidRPr="00F04C87">
        <w:t>spread</w:t>
      </w:r>
      <w:r>
        <w:t xml:space="preserve"> to wild populations through wastewater. This spread would be moderated by dilution effects and implementation of biosecurity measures should an incursion of CyHV-3 be suspected, and response measures initiated</w:t>
      </w:r>
      <w:r w:rsidR="00A609CD">
        <w:t xml:space="preserve"> immediately</w:t>
      </w:r>
      <w:r>
        <w:t>.</w:t>
      </w:r>
    </w:p>
    <w:p w14:paraId="704E6675" w14:textId="78C54A7B" w:rsidR="00F04C87" w:rsidRDefault="00F04C87" w:rsidP="00F04C87">
      <w:pPr>
        <w:pStyle w:val="ListBullet"/>
      </w:pPr>
      <w:r>
        <w:t xml:space="preserve">The likelihood of CyHV-3 spread from farms to wild populations via escaped fish would be reduced due to the systems in place on farms to prevent discharge of live animals, however CyHV-3 could spread this way. CyHV-3 </w:t>
      </w:r>
      <w:r w:rsidRPr="00D64692">
        <w:t xml:space="preserve">could also be spread from farms to wild populations via birds </w:t>
      </w:r>
      <w:r w:rsidRPr="00F04C87">
        <w:t>scavenging</w:t>
      </w:r>
      <w:r w:rsidRPr="00D64692">
        <w:t xml:space="preserve"> </w:t>
      </w:r>
      <w:r>
        <w:t>infected</w:t>
      </w:r>
      <w:r w:rsidRPr="00D64692">
        <w:t xml:space="preserve"> dead or moribund </w:t>
      </w:r>
      <w:r>
        <w:t>fish</w:t>
      </w:r>
      <w:r w:rsidRPr="00D64692">
        <w:t xml:space="preserve"> and dropping them in</w:t>
      </w:r>
      <w:r>
        <w:t>to</w:t>
      </w:r>
      <w:r w:rsidRPr="00D64692">
        <w:t xml:space="preserve"> unaffected waters</w:t>
      </w:r>
      <w:r>
        <w:t>.</w:t>
      </w:r>
    </w:p>
    <w:p w14:paraId="0ABD96EF" w14:textId="03E43498" w:rsidR="00F04C87" w:rsidRDefault="00F04C87" w:rsidP="00F04C87">
      <w:pPr>
        <w:pStyle w:val="ListBullet"/>
      </w:pPr>
      <w:r>
        <w:t xml:space="preserve">Australian native species of finfish are not considered susceptible to CyHV-3 but there is a significant wild population of feral carp that may become infected. </w:t>
      </w:r>
      <w:r w:rsidRPr="00BC7BAB">
        <w:t xml:space="preserve">Carp dominate freshwater fish communities in </w:t>
      </w:r>
      <w:r w:rsidR="00DD48D4">
        <w:t>south-eastern</w:t>
      </w:r>
      <w:r w:rsidRPr="00BC7BAB">
        <w:t xml:space="preserve"> Australia. In many areas they comprise a significant </w:t>
      </w:r>
      <w:r w:rsidRPr="00BC7BAB">
        <w:lastRenderedPageBreak/>
        <w:t>proportion of fish biomass, sometimes exceeding 80% or 350 k</w:t>
      </w:r>
      <w:r>
        <w:t>g/</w:t>
      </w:r>
      <w:r w:rsidRPr="00BC7BAB">
        <w:t>h</w:t>
      </w:r>
      <w:r>
        <w:t>a</w:t>
      </w:r>
      <w:r w:rsidRPr="00BC7BAB">
        <w:t xml:space="preserve"> in parts of the Murray-Darling Basin</w:t>
      </w:r>
      <w:r>
        <w:t xml:space="preserve"> </w:t>
      </w:r>
      <w:r w:rsidR="00D6271F">
        <w:fldChar w:fldCharType="begin"/>
      </w:r>
      <w:r w:rsidR="00D6271F">
        <w:instrText xml:space="preserve"> ADDIN EN.CITE &lt;EndNote&gt;&lt;Cite&gt;&lt;Author&gt;Australian Government&lt;/Author&gt;&lt;Year&gt;2022&lt;/Year&gt;&lt;RecNum&gt;46054&lt;/RecNum&gt;&lt;IDText&gt;23151&lt;/IDText&gt;&lt;DisplayText&gt;(Australian Government &amp;amp; FRDC 2022)&lt;/DisplayText&gt;&lt;record&gt;&lt;rec-number&gt;46054&lt;/rec-number&gt;&lt;foreign-keys&gt;&lt;key app="EN" db-id="pst5rtr92wfa9cexzel59affvp5zwtats0wa" timestamp="1691628099" guid="3b3abf12-a5de-45f8-a561-cedb08476425"&gt;46054&lt;/key&gt;&lt;/foreign-keys&gt;&lt;ref-type name="Online Multimedia"&gt;48&lt;/ref-type&gt;&lt;contributors&gt;&lt;authors&gt;&lt;author&gt;Australian Government,&lt;/author&gt;&lt;author&gt;FRDC,&lt;/author&gt;&lt;/authors&gt;&lt;/contributors&gt;&lt;titles&gt;&lt;title&gt;National Carp Control Plan&lt;/title&gt;&lt;/titles&gt;&lt;dates&gt;&lt;year&gt;2022&lt;/year&gt;&lt;pub-dates&gt;&lt;date&gt;29 March 2022&lt;/date&gt;&lt;/pub-dates&gt;&lt;/dates&gt;&lt;pub-location&gt;Canberra&lt;/pub-location&gt;&lt;publisher&gt;Fisheries Research &amp;amp; Development Corporation&lt;/publisher&gt;&lt;orig-pub&gt;https://www.agriculture.gov.au/biosecurity-trade/pests-diseases-weeds/pest-animals-and-weeds/national-carp-control-plan&lt;/orig-pub&gt;&lt;label&gt;23151&lt;/label&gt;&lt;urls&gt;&lt;/urls&gt;&lt;custom1&gt;Sturgeon_YGC&lt;/custom1&gt;&lt;electronic-resource-num&gt;https://carp.gov.au/&lt;/electronic-resource-num&gt;&lt;/record&gt;&lt;/Cite&gt;&lt;/EndNote&gt;</w:instrText>
      </w:r>
      <w:r w:rsidR="00D6271F">
        <w:fldChar w:fldCharType="separate"/>
      </w:r>
      <w:r w:rsidR="00D6271F">
        <w:rPr>
          <w:noProof/>
        </w:rPr>
        <w:t>(Australian Government &amp; FRDC 2022)</w:t>
      </w:r>
      <w:r w:rsidR="00D6271F">
        <w:fldChar w:fldCharType="end"/>
      </w:r>
      <w:r>
        <w:t>.</w:t>
      </w:r>
    </w:p>
    <w:p w14:paraId="26540F31" w14:textId="77777777" w:rsidR="00F04C87" w:rsidRDefault="00F04C87" w:rsidP="00F04C87">
      <w:pPr>
        <w:pStyle w:val="ListBullet"/>
      </w:pPr>
      <w:r>
        <w:t xml:space="preserve">If one or more index cases of CyHV-3 were to occur in the wild, establishment and spread would be more likely than on a farm because the densities of susceptible animals would increase the opportunities for transmission. Further, the ability of fish to be subclinically infected and to remain carriers after surviving an infection </w:t>
      </w:r>
      <w:r w:rsidRPr="00F04C87">
        <w:t>aids</w:t>
      </w:r>
      <w:r>
        <w:t xml:space="preserve"> its spread.</w:t>
      </w:r>
    </w:p>
    <w:p w14:paraId="50D6A5D3" w14:textId="77777777" w:rsidR="004C2D54" w:rsidRDefault="00F04C87" w:rsidP="00F04C87">
      <w:pPr>
        <w:pStyle w:val="ListBullet"/>
      </w:pPr>
      <w:r>
        <w:t>The likelihood of CyHV-3 in a wild population spreading to its natural geographic limits is lower than for other hazards with wider host ranges, for example, frog virus 3</w:t>
      </w:r>
      <w:r w:rsidRPr="00B744DB">
        <w:t>.</w:t>
      </w:r>
    </w:p>
    <w:p w14:paraId="433F5986" w14:textId="0F808763" w:rsidR="00F04C87" w:rsidRDefault="00F04C87" w:rsidP="00F04C87">
      <w:pPr>
        <w:pStyle w:val="ListBullet"/>
      </w:pPr>
      <w:r>
        <w:t>In the absence of effective biosecurity measures, vectors such as rotifers may be transferred into the farms from the wild through the inlet water channels.</w:t>
      </w:r>
    </w:p>
    <w:p w14:paraId="705A51FB" w14:textId="77777777" w:rsidR="00F04C87" w:rsidRDefault="00F04C87" w:rsidP="00F04C87">
      <w:pPr>
        <w:pStyle w:val="Heading5"/>
      </w:pPr>
      <w:r w:rsidRPr="00F04C87">
        <w:t>Conclusion</w:t>
      </w:r>
    </w:p>
    <w:p w14:paraId="5407F508" w14:textId="04D198BC" w:rsidR="00F04C87" w:rsidRDefault="00F04C87" w:rsidP="00F04C87">
      <w:r>
        <w:t>Based on these considerations and using the descriptors in</w:t>
      </w:r>
      <w:r w:rsidR="00B0158B">
        <w:t xml:space="preserve"> </w:t>
      </w:r>
      <w:r w:rsidR="00B0158B">
        <w:fldChar w:fldCharType="begin"/>
      </w:r>
      <w:r w:rsidR="00B0158B">
        <w:instrText xml:space="preserve"> REF _Ref124329975 \h </w:instrText>
      </w:r>
      <w:r w:rsidR="00B0158B">
        <w:fldChar w:fldCharType="separate"/>
      </w:r>
      <w:r w:rsidR="00535988">
        <w:t xml:space="preserve">Table </w:t>
      </w:r>
      <w:r w:rsidR="00535988">
        <w:rPr>
          <w:noProof/>
        </w:rPr>
        <w:t>4</w:t>
      </w:r>
      <w:r w:rsidR="00B0158B">
        <w:fldChar w:fldCharType="end"/>
      </w:r>
      <w:r>
        <w:t xml:space="preserve">, the partial likelihood of establishment and spread of CyHV-3 in each exposure group for the outbreak scenario </w:t>
      </w:r>
      <w:r w:rsidRPr="001A503E">
        <w:t xml:space="preserve">(refer section </w:t>
      </w:r>
      <w:hyperlink w:anchor="_Identification_of_the" w:history="1">
        <w:r w:rsidRPr="001A503E">
          <w:rPr>
            <w:rStyle w:val="Hyperlink"/>
          </w:rPr>
          <w:t>Identification of the outbreak scenario</w:t>
        </w:r>
      </w:hyperlink>
      <w:r w:rsidRPr="001A503E">
        <w:t>)</w:t>
      </w:r>
      <w:r>
        <w:t xml:space="preserve"> was estimated to be:</w:t>
      </w:r>
    </w:p>
    <w:p w14:paraId="50500EA5" w14:textId="77777777" w:rsidR="00F04C87" w:rsidRPr="0014522C" w:rsidRDefault="00F04C87" w:rsidP="00F04C87">
      <w:pPr>
        <w:pStyle w:val="ListBullet"/>
        <w:rPr>
          <w:rStyle w:val="Strong"/>
          <w:b w:val="0"/>
          <w:bCs w:val="0"/>
        </w:rPr>
      </w:pPr>
      <w:r>
        <w:t xml:space="preserve">Farmed susceptible </w:t>
      </w:r>
      <w:r w:rsidRPr="00F04C87">
        <w:t>species</w:t>
      </w:r>
      <w:r w:rsidRPr="001A503E">
        <w:t>—</w:t>
      </w:r>
      <w:r>
        <w:rPr>
          <w:rStyle w:val="Strong"/>
        </w:rPr>
        <w:t>Moderate.</w:t>
      </w:r>
    </w:p>
    <w:p w14:paraId="2A4EA882" w14:textId="77777777" w:rsidR="00F04C87" w:rsidRPr="0014522C" w:rsidRDefault="00F04C87" w:rsidP="00F04C87">
      <w:pPr>
        <w:pStyle w:val="ListBullet"/>
        <w:rPr>
          <w:rStyle w:val="Strong"/>
          <w:b w:val="0"/>
          <w:bCs w:val="0"/>
        </w:rPr>
      </w:pPr>
      <w:r>
        <w:t xml:space="preserve">Wild susceptible </w:t>
      </w:r>
      <w:r w:rsidRPr="00F04C87">
        <w:t>species</w:t>
      </w:r>
      <w:r w:rsidRPr="001A503E">
        <w:t>—</w:t>
      </w:r>
      <w:r>
        <w:rPr>
          <w:rStyle w:val="Strong"/>
        </w:rPr>
        <w:t>Moderate.</w:t>
      </w:r>
    </w:p>
    <w:p w14:paraId="26A35187" w14:textId="77777777" w:rsidR="00F04C87" w:rsidRDefault="00F04C87" w:rsidP="00F04C87">
      <w:pPr>
        <w:pStyle w:val="Heading5"/>
      </w:pPr>
      <w:r>
        <w:t xml:space="preserve">Determining adverse impacts resulting from the outbreak </w:t>
      </w:r>
      <w:r w:rsidRPr="00F04C87">
        <w:t>scenario</w:t>
      </w:r>
    </w:p>
    <w:p w14:paraId="627B7AC3" w14:textId="77EA588F" w:rsidR="00F04C87" w:rsidRDefault="00F04C87" w:rsidP="00F04C87">
      <w:r>
        <w:t>The f</w:t>
      </w:r>
      <w:r w:rsidR="00CC1758">
        <w:t>actors</w:t>
      </w:r>
      <w:r>
        <w:t xml:space="preserve"> considered relevant when determining the adverse impacts resulting</w:t>
      </w:r>
      <w:r w:rsidRPr="00200122">
        <w:t xml:space="preserve"> from establishment and spread</w:t>
      </w:r>
      <w:r>
        <w:t xml:space="preserve"> of CyHV-3</w:t>
      </w:r>
      <w:r w:rsidR="00CC1758">
        <w:t xml:space="preserve"> were that:</w:t>
      </w:r>
    </w:p>
    <w:p w14:paraId="24348214" w14:textId="77777777" w:rsidR="00D12AE8" w:rsidRDefault="00D12AE8" w:rsidP="00D12AE8">
      <w:pPr>
        <w:pStyle w:val="Heading6"/>
      </w:pPr>
      <w:r>
        <w:t>Direct effects</w:t>
      </w:r>
    </w:p>
    <w:p w14:paraId="0D6F070B" w14:textId="711C4F80" w:rsidR="00D12AE8" w:rsidRDefault="00D12AE8" w:rsidP="00D12AE8">
      <w:pPr>
        <w:pStyle w:val="Heading7"/>
      </w:pPr>
      <w:r>
        <w:t>The effect on the life or health (including production effects) of susceptible animals</w:t>
      </w:r>
      <w:r w:rsidR="00E366CD">
        <w:t xml:space="preserve"> and fish</w:t>
      </w:r>
    </w:p>
    <w:p w14:paraId="776DF94D" w14:textId="0FD98140" w:rsidR="00D12AE8" w:rsidRDefault="00D12AE8" w:rsidP="00D12AE8">
      <w:pPr>
        <w:pStyle w:val="ListBullet"/>
      </w:pPr>
      <w:r>
        <w:t xml:space="preserve">CyHV-3 </w:t>
      </w:r>
      <w:bookmarkStart w:id="214" w:name="_Hlk98937085"/>
      <w:r>
        <w:t xml:space="preserve">is </w:t>
      </w:r>
      <w:r w:rsidRPr="00EB6B32">
        <w:t xml:space="preserve">considered to be specific </w:t>
      </w:r>
      <w:r w:rsidR="005A2E1E">
        <w:t>for</w:t>
      </w:r>
      <w:r w:rsidRPr="00EB6B32">
        <w:t xml:space="preserve"> </w:t>
      </w:r>
      <w:r w:rsidR="00E25D00">
        <w:t xml:space="preserve">all varieties and subspecies of </w:t>
      </w:r>
      <w:r w:rsidRPr="00D252EA">
        <w:rPr>
          <w:i/>
          <w:iCs/>
        </w:rPr>
        <w:t>C.</w:t>
      </w:r>
      <w:r>
        <w:rPr>
          <w:i/>
          <w:iCs/>
        </w:rPr>
        <w:t> </w:t>
      </w:r>
      <w:r w:rsidRPr="00D252EA">
        <w:rPr>
          <w:i/>
          <w:iCs/>
        </w:rPr>
        <w:t>carpio</w:t>
      </w:r>
      <w:r>
        <w:rPr>
          <w:i/>
          <w:iCs/>
        </w:rPr>
        <w:t> </w:t>
      </w:r>
      <w:bookmarkStart w:id="215" w:name="_Hlk98937134"/>
      <w:bookmarkEnd w:id="214"/>
      <w:r>
        <w:t>and not to cause disease in non-cyprinid fish species</w:t>
      </w:r>
      <w:bookmarkEnd w:id="215"/>
      <w:r>
        <w:t>.</w:t>
      </w:r>
      <w:r w:rsidDel="001223FD">
        <w:t xml:space="preserve"> </w:t>
      </w:r>
      <w:r>
        <w:t xml:space="preserve">Morbidity of affected </w:t>
      </w:r>
      <w:r w:rsidRPr="00D252EA">
        <w:rPr>
          <w:i/>
          <w:iCs/>
        </w:rPr>
        <w:t>C.</w:t>
      </w:r>
      <w:r>
        <w:rPr>
          <w:i/>
          <w:iCs/>
        </w:rPr>
        <w:t> </w:t>
      </w:r>
      <w:r w:rsidRPr="00D252EA">
        <w:rPr>
          <w:i/>
          <w:iCs/>
        </w:rPr>
        <w:t>carpio</w:t>
      </w:r>
      <w:r>
        <w:rPr>
          <w:i/>
          <w:iCs/>
        </w:rPr>
        <w:t> </w:t>
      </w:r>
      <w:r>
        <w:t>populations can be 100% and mortality can be as high as 90–100%. The domestic koi carp industry</w:t>
      </w:r>
      <w:r w:rsidR="00171BB5">
        <w:t xml:space="preserve">, estimated to </w:t>
      </w:r>
      <w:r w:rsidR="00171BB5" w:rsidRPr="00171BB5">
        <w:t>conservatively expend $20</w:t>
      </w:r>
      <w:r w:rsidR="00171BB5">
        <w:t>–</w:t>
      </w:r>
      <w:r w:rsidR="00171BB5" w:rsidRPr="00171BB5">
        <w:t>52</w:t>
      </w:r>
      <w:r w:rsidR="00171BB5">
        <w:t> </w:t>
      </w:r>
      <w:r w:rsidR="00171BB5" w:rsidRPr="00171BB5">
        <w:t>million Australia-wide</w:t>
      </w:r>
      <w:r w:rsidR="00171BB5">
        <w:t xml:space="preserve"> </w:t>
      </w:r>
      <w:r w:rsidR="00D6271F">
        <w:fldChar w:fldCharType="begin"/>
      </w:r>
      <w:r w:rsidR="00D6271F">
        <w:instrText xml:space="preserve"> ADDIN EN.CITE &lt;EndNote&gt;&lt;Cite&gt;&lt;Author&gt;DAFF&lt;/Author&gt;&lt;Year&gt;2022&lt;/Year&gt;&lt;RecNum&gt;46153&lt;/RecNum&gt;&lt;IDText&gt;25104&lt;/IDText&gt;&lt;DisplayText&gt;(DAFF 2022)&lt;/DisplayText&gt;&lt;record&gt;&lt;rec-number&gt;46153&lt;/rec-number&gt;&lt;foreign-keys&gt;&lt;key app="EN" db-id="pst5rtr92wfa9cexzel59affvp5zwtats0wa" timestamp="1691628112" guid="0300eaa7-6c5c-474e-b1fe-bbccebd5ee7b"&gt;46153&lt;/key&gt;&lt;/foreign-keys&gt;&lt;ref-type name="Report"&gt;27&lt;/ref-type&gt;&lt;contributors&gt;&lt;authors&gt;&lt;author&gt;DAFF&lt;/author&gt;&lt;/authors&gt;&lt;tertiary-authors&gt;&lt;author&gt;Department of Agriculture, Fisheries and Forestry&lt;/author&gt;&lt;/tertiary-authors&gt;&lt;/contributors&gt;&lt;titles&gt;&lt;title&gt;Technical Paper 5: Potential socio-economic impacts of carp biocontrol&lt;/title&gt;&lt;/titles&gt;&lt;dates&gt;&lt;year&gt;2022&lt;/year&gt;&lt;/dates&gt;&lt;pub-location&gt;Canberra&lt;/pub-location&gt;&lt;label&gt;25104&lt;/label&gt;&lt;urls&gt;&lt;related-urls&gt;&lt;url&gt;\\ACT001CL04FS07\BIOSECURITYDATA$\E Library\Animal Catalogue\D\DAFF 2022 EN25104.pdf&lt;/url&gt;&lt;/related-urls&gt;&lt;/urls&gt;&lt;electronic-resource-num&gt;https://www.agriculture.gov.au/sites/default/files/documents/potential-socio-economic-impacts-of-car-control-2022.pdf&lt;/electronic-resource-num&gt;&lt;/record&gt;&lt;/Cite&gt;&lt;/EndNote&gt;</w:instrText>
      </w:r>
      <w:r w:rsidR="00D6271F">
        <w:fldChar w:fldCharType="separate"/>
      </w:r>
      <w:r w:rsidR="00D6271F">
        <w:rPr>
          <w:noProof/>
        </w:rPr>
        <w:t>(DAFF 2022)</w:t>
      </w:r>
      <w:r w:rsidR="00D6271F">
        <w:fldChar w:fldCharType="end"/>
      </w:r>
      <w:r w:rsidR="00171BB5">
        <w:t>,</w:t>
      </w:r>
      <w:r>
        <w:t xml:space="preserve"> would be significantly affected by an outbreak of KHVD.</w:t>
      </w:r>
    </w:p>
    <w:p w14:paraId="5101E3AD" w14:textId="77777777" w:rsidR="00D12AE8" w:rsidRDefault="00D12AE8" w:rsidP="00D12AE8">
      <w:pPr>
        <w:pStyle w:val="ListBullet"/>
      </w:pPr>
      <w:r>
        <w:t xml:space="preserve">CyHV-3 is not known to infect any native species of fish. There is not expected to be a significant impact on wild fisheries in Australia except for the commercial wild catch </w:t>
      </w:r>
      <w:r w:rsidRPr="00D252EA">
        <w:rPr>
          <w:i/>
          <w:iCs/>
        </w:rPr>
        <w:t>C.</w:t>
      </w:r>
      <w:r>
        <w:rPr>
          <w:i/>
          <w:iCs/>
        </w:rPr>
        <w:t> </w:t>
      </w:r>
      <w:r w:rsidRPr="00D252EA">
        <w:rPr>
          <w:i/>
          <w:iCs/>
        </w:rPr>
        <w:t>carpio</w:t>
      </w:r>
      <w:r>
        <w:rPr>
          <w:i/>
          <w:iCs/>
        </w:rPr>
        <w:t> </w:t>
      </w:r>
      <w:r>
        <w:t>industry.</w:t>
      </w:r>
    </w:p>
    <w:p w14:paraId="5088427B" w14:textId="4139C68B" w:rsidR="00D12AE8" w:rsidRDefault="00D12AE8" w:rsidP="00D12AE8">
      <w:pPr>
        <w:pStyle w:val="ListBullet"/>
      </w:pPr>
      <w:r>
        <w:t>Based on the impact of CyHV-3 overseas, the establishment and spread of CyHV-3 in Australia would be expected to cause minor impacts at the district or region level on the life or health of susceptible species.</w:t>
      </w:r>
    </w:p>
    <w:p w14:paraId="166B5256" w14:textId="77777777" w:rsidR="00D12AE8" w:rsidRDefault="00D12AE8" w:rsidP="00D12AE8">
      <w:pPr>
        <w:pStyle w:val="Heading7"/>
      </w:pPr>
      <w:r>
        <w:t>The effect on the living environment, including life and health of wildlife, and any effects on the non-living environment</w:t>
      </w:r>
    </w:p>
    <w:p w14:paraId="2E426511" w14:textId="39E9D899" w:rsidR="00D12AE8" w:rsidRDefault="00D12AE8" w:rsidP="00D12AE8">
      <w:pPr>
        <w:pStyle w:val="ListBullet"/>
      </w:pPr>
      <w:r>
        <w:t>CyHV-3 has a limited host range</w:t>
      </w:r>
      <w:r w:rsidR="005A2E1E">
        <w:t>,</w:t>
      </w:r>
      <w:r>
        <w:t xml:space="preserve"> with </w:t>
      </w:r>
      <w:r w:rsidRPr="00D252EA">
        <w:rPr>
          <w:i/>
          <w:iCs/>
        </w:rPr>
        <w:t>C.</w:t>
      </w:r>
      <w:r>
        <w:rPr>
          <w:i/>
          <w:iCs/>
        </w:rPr>
        <w:t> </w:t>
      </w:r>
      <w:r w:rsidRPr="00D252EA">
        <w:rPr>
          <w:i/>
          <w:iCs/>
        </w:rPr>
        <w:t>carpio</w:t>
      </w:r>
      <w:r>
        <w:rPr>
          <w:i/>
          <w:iCs/>
        </w:rPr>
        <w:t> </w:t>
      </w:r>
      <w:r w:rsidR="00E25D00">
        <w:t xml:space="preserve">varieties and subspecies </w:t>
      </w:r>
      <w:r>
        <w:t>likely the only wild species affected by an outbreak.</w:t>
      </w:r>
    </w:p>
    <w:p w14:paraId="1F057D3C" w14:textId="257E1912" w:rsidR="004C2D54" w:rsidRDefault="00D12AE8" w:rsidP="00D12AE8">
      <w:pPr>
        <w:pStyle w:val="ListBullet"/>
      </w:pPr>
      <w:r>
        <w:t xml:space="preserve">The national biomass of </w:t>
      </w:r>
      <w:r w:rsidRPr="00D252EA">
        <w:rPr>
          <w:i/>
          <w:iCs/>
        </w:rPr>
        <w:t>C.</w:t>
      </w:r>
      <w:r>
        <w:rPr>
          <w:i/>
          <w:iCs/>
        </w:rPr>
        <w:t> </w:t>
      </w:r>
      <w:r w:rsidRPr="00D252EA">
        <w:rPr>
          <w:i/>
          <w:iCs/>
        </w:rPr>
        <w:t>carpio</w:t>
      </w:r>
      <w:r>
        <w:rPr>
          <w:i/>
          <w:iCs/>
        </w:rPr>
        <w:t> </w:t>
      </w:r>
      <w:r>
        <w:t>ranges from 200,000</w:t>
      </w:r>
      <w:r w:rsidR="007E0FEC">
        <w:t> </w:t>
      </w:r>
      <w:r>
        <w:t>tonnes to possibly up to approximately 1</w:t>
      </w:r>
      <w:r w:rsidR="007E0FEC">
        <w:t> </w:t>
      </w:r>
      <w:r>
        <w:t>million</w:t>
      </w:r>
      <w:r w:rsidR="007E0FEC">
        <w:t> </w:t>
      </w:r>
      <w:r>
        <w:t>tonnes under ideal breeding conditions. The mass mortalities caused by CyHV-3 infection in the wild carp population could result in a significant biomass that could affect water quality and cause native fish kills if not effectively removed and disposed of.</w:t>
      </w:r>
    </w:p>
    <w:p w14:paraId="55A0238F" w14:textId="22E39562" w:rsidR="004C2D54" w:rsidRDefault="00D12AE8" w:rsidP="00D12AE8">
      <w:pPr>
        <w:pStyle w:val="ListBullet"/>
      </w:pPr>
      <w:r>
        <w:lastRenderedPageBreak/>
        <w:t xml:space="preserve">Carp are considered </w:t>
      </w:r>
      <w:r w:rsidRPr="00D12AE8">
        <w:t>one</w:t>
      </w:r>
      <w:r>
        <w:t xml:space="preserve"> of the worst introduced pest species in Australia and there is a n</w:t>
      </w:r>
      <w:r w:rsidRPr="00D060D5">
        <w:t xml:space="preserve">ational </w:t>
      </w:r>
      <w:r>
        <w:t>c</w:t>
      </w:r>
      <w:r w:rsidRPr="00D060D5">
        <w:t xml:space="preserve">arp </w:t>
      </w:r>
      <w:r>
        <w:t>c</w:t>
      </w:r>
      <w:r w:rsidRPr="00D060D5">
        <w:t xml:space="preserve">ontrol </w:t>
      </w:r>
      <w:r>
        <w:t>p</w:t>
      </w:r>
      <w:r w:rsidRPr="00D060D5">
        <w:t xml:space="preserve">lan being developed to determine the feasibility of using </w:t>
      </w:r>
      <w:r>
        <w:t xml:space="preserve">CyHV-3 </w:t>
      </w:r>
      <w:r w:rsidRPr="00D060D5">
        <w:t>as a biological control agent for common carp in Australia</w:t>
      </w:r>
      <w:r>
        <w:t xml:space="preserve"> </w:t>
      </w:r>
      <w:r w:rsidR="00D6271F">
        <w:fldChar w:fldCharType="begin"/>
      </w:r>
      <w:r w:rsidR="00D6271F">
        <w:instrText xml:space="preserve"> ADDIN EN.CITE &lt;EndNote&gt;&lt;Cite&gt;&lt;Author&gt;Australian Government&lt;/Author&gt;&lt;Year&gt;2022&lt;/Year&gt;&lt;RecNum&gt;46054&lt;/RecNum&gt;&lt;IDText&gt;23151&lt;/IDText&gt;&lt;DisplayText&gt;(Australian Government &amp;amp; FRDC 2022)&lt;/DisplayText&gt;&lt;record&gt;&lt;rec-number&gt;46054&lt;/rec-number&gt;&lt;foreign-keys&gt;&lt;key app="EN" db-id="pst5rtr92wfa9cexzel59affvp5zwtats0wa" timestamp="1691628099" guid="3b3abf12-a5de-45f8-a561-cedb08476425"&gt;46054&lt;/key&gt;&lt;/foreign-keys&gt;&lt;ref-type name="Online Multimedia"&gt;48&lt;/ref-type&gt;&lt;contributors&gt;&lt;authors&gt;&lt;author&gt;Australian Government,&lt;/author&gt;&lt;author&gt;FRDC,&lt;/author&gt;&lt;/authors&gt;&lt;/contributors&gt;&lt;titles&gt;&lt;title&gt;National Carp Control Plan&lt;/title&gt;&lt;/titles&gt;&lt;dates&gt;&lt;year&gt;2022&lt;/year&gt;&lt;pub-dates&gt;&lt;date&gt;29 March 2022&lt;/date&gt;&lt;/pub-dates&gt;&lt;/dates&gt;&lt;pub-location&gt;Canberra&lt;/pub-location&gt;&lt;publisher&gt;Fisheries Research &amp;amp; Development Corporation&lt;/publisher&gt;&lt;orig-pub&gt;https://www.agriculture.gov.au/biosecurity-trade/pests-diseases-weeds/pest-animals-and-weeds/national-carp-control-plan&lt;/orig-pub&gt;&lt;label&gt;23151&lt;/label&gt;&lt;urls&gt;&lt;/urls&gt;&lt;custom1&gt;Sturgeon_YGC&lt;/custom1&gt;&lt;electronic-resource-num&gt;https://carp.gov.au/&lt;/electronic-resource-num&gt;&lt;/record&gt;&lt;/Cite&gt;&lt;/EndNote&gt;</w:instrText>
      </w:r>
      <w:r w:rsidR="00D6271F">
        <w:fldChar w:fldCharType="separate"/>
      </w:r>
      <w:r w:rsidR="00D6271F">
        <w:rPr>
          <w:noProof/>
        </w:rPr>
        <w:t>(Australian Government &amp; FRDC 2022)</w:t>
      </w:r>
      <w:r w:rsidR="00D6271F">
        <w:fldChar w:fldCharType="end"/>
      </w:r>
      <w:r>
        <w:t>.</w:t>
      </w:r>
    </w:p>
    <w:p w14:paraId="2FFB0AF5" w14:textId="30A218DA" w:rsidR="00D12AE8" w:rsidRDefault="00D12AE8" w:rsidP="00D12AE8">
      <w:pPr>
        <w:pStyle w:val="ListBullet"/>
      </w:pPr>
      <w:r>
        <w:t xml:space="preserve">The direct impact of </w:t>
      </w:r>
      <w:r w:rsidRPr="00D12AE8">
        <w:t>CyHV</w:t>
      </w:r>
      <w:r>
        <w:t>-3 establishment and spread on the living environment is expected to be minor at the national level.</w:t>
      </w:r>
    </w:p>
    <w:p w14:paraId="4CE01851" w14:textId="77777777" w:rsidR="00D12AE8" w:rsidRDefault="00D12AE8" w:rsidP="00D12AE8">
      <w:pPr>
        <w:pStyle w:val="Heading6"/>
      </w:pPr>
      <w:r>
        <w:t>Indirect effects</w:t>
      </w:r>
    </w:p>
    <w:p w14:paraId="4C11C7EC" w14:textId="77777777" w:rsidR="00D12AE8" w:rsidRDefault="00D12AE8" w:rsidP="00D12AE8">
      <w:pPr>
        <w:pStyle w:val="Heading7"/>
      </w:pPr>
      <w:r>
        <w:t>The effect on new or modified eradication, control, monitoring or surveillance and compensation strategies or programs</w:t>
      </w:r>
    </w:p>
    <w:p w14:paraId="612F832C" w14:textId="774E955E" w:rsidR="00D12AE8" w:rsidRDefault="00D12AE8" w:rsidP="00D12AE8">
      <w:pPr>
        <w:pStyle w:val="ListBullet"/>
      </w:pPr>
      <w:r w:rsidRPr="007A2450">
        <w:t xml:space="preserve">Infection with </w:t>
      </w:r>
      <w:r>
        <w:t>KHV</w:t>
      </w:r>
      <w:r w:rsidRPr="007A2450">
        <w:t xml:space="preserve"> </w:t>
      </w:r>
      <w:r>
        <w:t>(</w:t>
      </w:r>
      <w:r w:rsidRPr="00D12AE8">
        <w:t>CyHV</w:t>
      </w:r>
      <w:r>
        <w:t>-3)</w:t>
      </w:r>
      <w:r w:rsidRPr="003F472F">
        <w:rPr>
          <w:iCs/>
        </w:rPr>
        <w:t xml:space="preserve"> </w:t>
      </w:r>
      <w:r>
        <w:rPr>
          <w:iCs/>
        </w:rPr>
        <w:t>is</w:t>
      </w:r>
      <w:r w:rsidRPr="00BE4B70">
        <w:rPr>
          <w:iCs/>
        </w:rPr>
        <w:t xml:space="preserve"> listed as a notifiable disease by </w:t>
      </w:r>
      <w:r>
        <w:rPr>
          <w:iCs/>
        </w:rPr>
        <w:t>WOAH</w:t>
      </w:r>
      <w:r w:rsidRPr="00BE4B70">
        <w:rPr>
          <w:iCs/>
        </w:rPr>
        <w:t xml:space="preserve"> </w:t>
      </w:r>
      <w:r>
        <w:rPr>
          <w:iCs/>
        </w:rPr>
        <w:t xml:space="preserve">and it is </w:t>
      </w:r>
      <w:r w:rsidRPr="00BE4B70">
        <w:rPr>
          <w:iCs/>
        </w:rPr>
        <w:t>included on Australia</w:t>
      </w:r>
      <w:r w:rsidR="000341B3">
        <w:rPr>
          <w:iCs/>
        </w:rPr>
        <w:t>’</w:t>
      </w:r>
      <w:r w:rsidRPr="00BE4B70">
        <w:rPr>
          <w:iCs/>
        </w:rPr>
        <w:t xml:space="preserve">s </w:t>
      </w:r>
      <w:r w:rsidRPr="000F05A4">
        <w:rPr>
          <w:i/>
        </w:rPr>
        <w:t>National list of reportable diseases of aquatic animals</w:t>
      </w:r>
      <w:r>
        <w:t>. States and territories would be required to report on the occurrence of CyHV-3.</w:t>
      </w:r>
    </w:p>
    <w:p w14:paraId="76C81209" w14:textId="00CE7B64" w:rsidR="00D12AE8" w:rsidRDefault="00D12AE8" w:rsidP="00D12AE8">
      <w:pPr>
        <w:pStyle w:val="ListBullet"/>
      </w:pPr>
      <w:r>
        <w:t xml:space="preserve">If CyHV-3 was </w:t>
      </w:r>
      <w:r w:rsidRPr="00D12AE8">
        <w:t>confirmed</w:t>
      </w:r>
      <w:r>
        <w:t xml:space="preserve"> in the </w:t>
      </w:r>
      <w:r w:rsidR="00657667">
        <w:t>wild</w:t>
      </w:r>
      <w:r>
        <w:t>, the inherent difficulties for the eradication of aquatic animal diseases from wild populations would mean that a campaign aimed at eradicat</w:t>
      </w:r>
      <w:r w:rsidR="00657667">
        <w:t>ion</w:t>
      </w:r>
      <w:r>
        <w:t xml:space="preserve"> is unlikely to be undertaken.</w:t>
      </w:r>
    </w:p>
    <w:p w14:paraId="7468E86A" w14:textId="77777777" w:rsidR="00D12AE8" w:rsidRDefault="00D12AE8" w:rsidP="00D12AE8">
      <w:pPr>
        <w:pStyle w:val="ListBullet"/>
      </w:pPr>
      <w:r>
        <w:t xml:space="preserve">If CyHV-3 was </w:t>
      </w:r>
      <w:r w:rsidRPr="00D12AE8">
        <w:t>confirmed</w:t>
      </w:r>
      <w:r>
        <w:t xml:space="preserve"> at a farm, then attempts at eradication would be undertaken.</w:t>
      </w:r>
    </w:p>
    <w:p w14:paraId="77A9222A" w14:textId="77777777" w:rsidR="00D12AE8" w:rsidRDefault="00D12AE8" w:rsidP="00D12AE8">
      <w:pPr>
        <w:pStyle w:val="ListBullet"/>
      </w:pPr>
      <w:r>
        <w:t xml:space="preserve">To demonstrate that </w:t>
      </w:r>
      <w:r w:rsidRPr="00D12AE8">
        <w:t>eradication</w:t>
      </w:r>
      <w:r>
        <w:t xml:space="preserve"> is successful, </w:t>
      </w:r>
      <w:r w:rsidRPr="00200122">
        <w:t>there would need to be a surveillance exercise over at least two years to confirm freedom, at considerable cost.</w:t>
      </w:r>
    </w:p>
    <w:p w14:paraId="2E90A89C" w14:textId="2C900FF4" w:rsidR="00D12AE8" w:rsidRDefault="00D12AE8" w:rsidP="00D12AE8">
      <w:pPr>
        <w:pStyle w:val="ListBullet"/>
      </w:pPr>
      <w:r w:rsidRPr="00022911">
        <w:t xml:space="preserve">Carp completely </w:t>
      </w:r>
      <w:r w:rsidRPr="00D12AE8">
        <w:t>dominate</w:t>
      </w:r>
      <w:r w:rsidRPr="00022911">
        <w:t xml:space="preserve"> freshwater fish communities in </w:t>
      </w:r>
      <w:r w:rsidR="00DD48D4">
        <w:t>south-eastern</w:t>
      </w:r>
      <w:r w:rsidRPr="00022911">
        <w:t xml:space="preserve"> Australia. In many areas they comprise a significant proportion of fish biomass, sometimes exceeding 80% or 350 k</w:t>
      </w:r>
      <w:r>
        <w:t>g/</w:t>
      </w:r>
      <w:r w:rsidRPr="00022911">
        <w:t>h</w:t>
      </w:r>
      <w:r>
        <w:t>a</w:t>
      </w:r>
      <w:r w:rsidRPr="00022911">
        <w:t xml:space="preserve"> in parts of the Murray-Darling Basin</w:t>
      </w:r>
      <w:r>
        <w:t xml:space="preserve"> </w:t>
      </w:r>
      <w:r w:rsidR="00D6271F">
        <w:fldChar w:fldCharType="begin"/>
      </w:r>
      <w:r w:rsidR="00D6271F">
        <w:instrText xml:space="preserve"> ADDIN EN.CITE &lt;EndNote&gt;&lt;Cite&gt;&lt;Author&gt;Australian Government&lt;/Author&gt;&lt;Year&gt;2022&lt;/Year&gt;&lt;RecNum&gt;46054&lt;/RecNum&gt;&lt;IDText&gt;23151&lt;/IDText&gt;&lt;DisplayText&gt;(Australian Government &amp;amp; FRDC 2022)&lt;/DisplayText&gt;&lt;record&gt;&lt;rec-number&gt;46054&lt;/rec-number&gt;&lt;foreign-keys&gt;&lt;key app="EN" db-id="pst5rtr92wfa9cexzel59affvp5zwtats0wa" timestamp="1691628099" guid="3b3abf12-a5de-45f8-a561-cedb08476425"&gt;46054&lt;/key&gt;&lt;/foreign-keys&gt;&lt;ref-type name="Online Multimedia"&gt;48&lt;/ref-type&gt;&lt;contributors&gt;&lt;authors&gt;&lt;author&gt;Australian Government,&lt;/author&gt;&lt;author&gt;FRDC,&lt;/author&gt;&lt;/authors&gt;&lt;/contributors&gt;&lt;titles&gt;&lt;title&gt;National Carp Control Plan&lt;/title&gt;&lt;/titles&gt;&lt;dates&gt;&lt;year&gt;2022&lt;/year&gt;&lt;pub-dates&gt;&lt;date&gt;29 March 2022&lt;/date&gt;&lt;/pub-dates&gt;&lt;/dates&gt;&lt;pub-location&gt;Canberra&lt;/pub-location&gt;&lt;publisher&gt;Fisheries Research &amp;amp; Development Corporation&lt;/publisher&gt;&lt;orig-pub&gt;https://www.agriculture.gov.au/biosecurity-trade/pests-diseases-weeds/pest-animals-and-weeds/national-carp-control-plan&lt;/orig-pub&gt;&lt;label&gt;23151&lt;/label&gt;&lt;urls&gt;&lt;/urls&gt;&lt;custom1&gt;Sturgeon_YGC&lt;/custom1&gt;&lt;electronic-resource-num&gt;https://carp.gov.au/&lt;/electronic-resource-num&gt;&lt;/record&gt;&lt;/Cite&gt;&lt;/EndNote&gt;</w:instrText>
      </w:r>
      <w:r w:rsidR="00D6271F">
        <w:fldChar w:fldCharType="separate"/>
      </w:r>
      <w:r w:rsidR="00D6271F">
        <w:rPr>
          <w:noProof/>
        </w:rPr>
        <w:t>(Australian Government &amp; FRDC 2022)</w:t>
      </w:r>
      <w:r w:rsidR="00D6271F">
        <w:fldChar w:fldCharType="end"/>
      </w:r>
      <w:r>
        <w:t xml:space="preserve">. The biomass of carp in </w:t>
      </w:r>
      <w:r w:rsidR="00DD48D4">
        <w:t>south-eastern</w:t>
      </w:r>
      <w:r>
        <w:t xml:space="preserve"> Australia was estimated to be 205,774</w:t>
      </w:r>
      <w:r w:rsidR="007E0FEC">
        <w:t> </w:t>
      </w:r>
      <w:r>
        <w:t xml:space="preserve">tonnes </w:t>
      </w:r>
      <w:r w:rsidR="00D6271F">
        <w:fldChar w:fldCharType="begin"/>
      </w:r>
      <w:r w:rsidR="00D6271F">
        <w:instrText xml:space="preserve"> ADDIN EN.CITE &lt;EndNote&gt;&lt;Cite&gt;&lt;Author&gt;Stuart&lt;/Author&gt;&lt;Year&gt;2021&lt;/Year&gt;&lt;RecNum&gt;22852&lt;/RecNum&gt;&lt;IDText&gt;23152&lt;/IDText&gt;&lt;DisplayText&gt;(Stuart et al. 2021)&lt;/DisplayText&gt;&lt;record&gt;&lt;rec-number&gt;22852&lt;/rec-number&gt;&lt;foreign-keys&gt;&lt;key app="EN" db-id="pst5rtr92wfa9cexzel59affvp5zwtats0wa" timestamp="1691624784" guid="294f747c-eeff-4ad8-a919-6ef54530042e"&gt;22852&lt;/key&gt;&lt;/foreign-keys&gt;&lt;ref-type name="Journal Article"&gt;17&lt;/ref-type&gt;&lt;contributors&gt;&lt;authors&gt;&lt;author&gt;Stuart, I. G.&lt;/author&gt;&lt;author&gt;Fanson, B. G.&lt;/author&gt;&lt;author&gt;Lyon, J. P.&lt;/author&gt;&lt;author&gt;Stocks, J.&lt;/author&gt;&lt;author&gt;Brooks, S.&lt;/author&gt;&lt;author&gt;Norris, A.&lt;/author&gt;&lt;author&gt;Thwaites, L.&lt;/author&gt;&lt;author&gt;Beitzel, M.&lt;/author&gt;&lt;author&gt;Hutchison, M.&lt;/author&gt;&lt;author&gt;Ye, Q.&lt;/author&gt;&lt;author&gt;Koehn, J. D.&lt;/author&gt;&lt;author&gt;Bennett, A. F.&lt;/author&gt;&lt;/authors&gt;&lt;/contributors&gt;&lt;titles&gt;&lt;title&gt;&lt;style face="normal" font="default" size="100%"&gt;Continental threat: How many common carp (&lt;/style&gt;&lt;style face="italic" font="default" size="100%"&gt;Cyprinus carpio&lt;/style&gt;&lt;style face="normal" font="default" size="100%"&gt;) are there in Australia?&lt;/style&gt;&lt;/title&gt;&lt;secondary-title&gt;Biological Conservation&lt;/secondary-title&gt;&lt;/titles&gt;&lt;periodical&gt;&lt;full-title&gt;Biological Conservation&lt;/full-title&gt;&lt;/periodical&gt;&lt;pages&gt;108942&lt;/pages&gt;&lt;volume&gt;254&lt;/volume&gt;&lt;keywords&gt;&lt;keyword&gt;Common carp&lt;/keyword&gt;&lt;keyword&gt;Invasive species&lt;/keyword&gt;&lt;keyword&gt;Density&lt;/keyword&gt;&lt;keyword&gt;Biomass&lt;/keyword&gt;&lt;keyword&gt;Pest management&lt;/keyword&gt;&lt;/keywords&gt;&lt;dates&gt;&lt;year&gt;2021&lt;/year&gt;&lt;/dates&gt;&lt;orig-pub&gt;\\ACT001CL04FS07\BIOSECURITYDATA$\E Library\Animal Catalogue\S\Stuart et al 2021 EEN23152.pdf&lt;/orig-pub&gt;&lt;isbn&gt;0006-3207&lt;/isbn&gt;&lt;label&gt;23152&lt;/label&gt;&lt;urls&gt;&lt;related-urls&gt;&lt;url&gt;https://www.sciencedirect.com/science/article/pii/S0006320720310004&lt;/url&gt;&lt;/related-urls&gt;&lt;/urls&gt;&lt;custom1&gt;Sturgeon_YGC&lt;/custom1&gt;&lt;electronic-resource-num&gt;https://doi.org/10.1016/j.biocon.2020.108942&lt;/electronic-resource-num&gt;&lt;/record&gt;&lt;/Cite&gt;&lt;/EndNote&gt;</w:instrText>
      </w:r>
      <w:r w:rsidR="00D6271F">
        <w:fldChar w:fldCharType="separate"/>
      </w:r>
      <w:r w:rsidR="00D6271F">
        <w:rPr>
          <w:noProof/>
        </w:rPr>
        <w:t>(Stuart et al. 2021)</w:t>
      </w:r>
      <w:r w:rsidR="00D6271F">
        <w:fldChar w:fldCharType="end"/>
      </w:r>
      <w:r>
        <w:t xml:space="preserve">. An outbreak of CyHV-3 could have up to 90% mortality, which would result in a significant biomass that would </w:t>
      </w:r>
      <w:r w:rsidR="005A2E1E">
        <w:t>need</w:t>
      </w:r>
      <w:r>
        <w:t xml:space="preserve"> to be effectively cleaned-up </w:t>
      </w:r>
      <w:r w:rsidR="00D6271F">
        <w:fldChar w:fldCharType="begin"/>
      </w:r>
      <w:r w:rsidR="00D6271F">
        <w:instrText xml:space="preserve"> ADDIN EN.CITE &lt;EndNote&gt;&lt;Cite&gt;&lt;Author&gt;Silva&lt;/Author&gt;&lt;Year&gt;2019&lt;/Year&gt;&lt;RecNum&gt;22853&lt;/RecNum&gt;&lt;IDText&gt;23153&lt;/IDText&gt;&lt;DisplayText&gt;(Silva, Bell &amp;amp; Baumgartner 2019)&lt;/DisplayText&gt;&lt;record&gt;&lt;rec-number&gt;22853&lt;/rec-number&gt;&lt;foreign-keys&gt;&lt;key app="EN" db-id="pst5rtr92wfa9cexzel59affvp5zwtats0wa" timestamp="1691624784" guid="7be92de7-ba4f-40b2-bb2f-12d8cb75e7ff"&gt;22853&lt;/key&gt;&lt;/foreign-keys&gt;&lt;ref-type name="Report"&gt;27&lt;/ref-type&gt;&lt;contributors&gt;&lt;authors&gt;&lt;author&gt;Silva, L.G.M.&lt;/author&gt;&lt;author&gt;Bell, K.&lt;/author&gt;&lt;author&gt;Baumgartner, L.J.&lt;/author&gt;&lt;/authors&gt;&lt;/contributors&gt;&lt;titles&gt;&lt;title&gt;Clean-up procedures applied for fish kill events: A review for the National carp control plan&lt;/title&gt;&lt;/titles&gt;&lt;number&gt;FRDC Project No 2016/158&lt;/number&gt;&lt;dates&gt;&lt;year&gt;2019&lt;/year&gt;&lt;pub-dates&gt;&lt;date&gt;29 March 2022&lt;/date&gt;&lt;/pub-dates&gt;&lt;/dates&gt;&lt;pub-location&gt;Canberra, Australia&lt;/pub-location&gt;&lt;publisher&gt;Australia for Fisheries Research and Development Corporation&lt;/publisher&gt;&lt;orig-pub&gt;\\ACT001CL04FS07\BIOSECURITYDATA$\E Library\Animal Catalogue\S\Silva et al 2016 EN23153.pdf&lt;/orig-pub&gt;&lt;isbn&gt;978-1-86-467312-8&lt;/isbn&gt;&lt;label&gt;23153&lt;/label&gt;&lt;urls&gt;&lt;/urls&gt;&lt;custom1&gt;Sturgeon_YGC&lt;/custom1&gt;&lt;electronic-resource-num&gt;https://carp.gov.au/-/media/fish-nccp/nccp-research-project-reports/2016-158--dld.ashx?la=en&lt;/electronic-resource-num&gt;&lt;/record&gt;&lt;/Cite&gt;&lt;/EndNote&gt;</w:instrText>
      </w:r>
      <w:r w:rsidR="00D6271F">
        <w:fldChar w:fldCharType="separate"/>
      </w:r>
      <w:r w:rsidR="00D6271F">
        <w:rPr>
          <w:noProof/>
        </w:rPr>
        <w:t>(Silva, Bell &amp; Baumgartner 2019)</w:t>
      </w:r>
      <w:r w:rsidR="00D6271F">
        <w:fldChar w:fldCharType="end"/>
      </w:r>
      <w:r>
        <w:t>. The cost of clean-up would be significant.</w:t>
      </w:r>
    </w:p>
    <w:p w14:paraId="7EA12C2E" w14:textId="77777777" w:rsidR="00D12AE8" w:rsidRDefault="00D12AE8" w:rsidP="00D12AE8">
      <w:pPr>
        <w:pStyle w:val="ListBullet"/>
      </w:pPr>
      <w:r>
        <w:t xml:space="preserve">Eradication and </w:t>
      </w:r>
      <w:r w:rsidRPr="00D12AE8">
        <w:t>control</w:t>
      </w:r>
      <w:r>
        <w:t xml:space="preserve"> of CyHV-3 is expected to cause minor impacts at the national level.</w:t>
      </w:r>
    </w:p>
    <w:p w14:paraId="0828D3CE" w14:textId="77777777" w:rsidR="00D12AE8" w:rsidRDefault="00D12AE8" w:rsidP="00D12AE8">
      <w:pPr>
        <w:pStyle w:val="Heading7"/>
      </w:pPr>
      <w:r>
        <w:t>The effect on domestic trade or industry, including changes in consumer demand and effects on other industries supplying inputs to, or using outputs from, directly affected industries</w:t>
      </w:r>
    </w:p>
    <w:p w14:paraId="21523950" w14:textId="1B9F34B3" w:rsidR="00D12AE8" w:rsidRDefault="00D12AE8" w:rsidP="00D12AE8">
      <w:pPr>
        <w:pStyle w:val="ListBullet"/>
      </w:pPr>
      <w:r>
        <w:t>If movement control orders were put in place it would have indirect impacts on other industries such as commercial wild catch carp fisheries and the ornamental fish industry.</w:t>
      </w:r>
    </w:p>
    <w:p w14:paraId="6A6D83BB" w14:textId="77777777" w:rsidR="00D12AE8" w:rsidRDefault="00D12AE8" w:rsidP="00D12AE8">
      <w:pPr>
        <w:pStyle w:val="ListBullet"/>
      </w:pPr>
      <w:r>
        <w:t>CyHV-3</w:t>
      </w:r>
      <w:r>
        <w:rPr>
          <w:rStyle w:val="Emphasis"/>
        </w:rPr>
        <w:t>-</w:t>
      </w:r>
      <w:r w:rsidRPr="00D12AE8">
        <w:t>infected fish may show clinical signs which would affect their marketability.</w:t>
      </w:r>
    </w:p>
    <w:p w14:paraId="06639CB1" w14:textId="77777777" w:rsidR="00D12AE8" w:rsidRDefault="00D12AE8" w:rsidP="00D12AE8">
      <w:pPr>
        <w:pStyle w:val="ListBullet"/>
      </w:pPr>
      <w:r>
        <w:t xml:space="preserve">CyHV-3 establishment and spread would </w:t>
      </w:r>
      <w:r w:rsidRPr="00D12AE8">
        <w:t>likely</w:t>
      </w:r>
      <w:r>
        <w:t xml:space="preserve"> have a minor impact at the district or region level on domestic trade.</w:t>
      </w:r>
    </w:p>
    <w:p w14:paraId="367EDA2A" w14:textId="77777777" w:rsidR="00D12AE8" w:rsidRDefault="00D12AE8" w:rsidP="00D12AE8">
      <w:pPr>
        <w:pStyle w:val="Heading7"/>
      </w:pPr>
      <w:r>
        <w:t>The effect on international trade, including loss of and restriction of markets, meeting new technical requirements to enter or maintain markets, and changes in international consumer demand</w:t>
      </w:r>
    </w:p>
    <w:p w14:paraId="3B844903" w14:textId="0A8BA763" w:rsidR="00D12AE8" w:rsidRDefault="00D12AE8" w:rsidP="00D12AE8">
      <w:pPr>
        <w:pStyle w:val="ListBullet"/>
      </w:pPr>
      <w:r w:rsidRPr="007A2450">
        <w:t xml:space="preserve">Infection with </w:t>
      </w:r>
      <w:r>
        <w:t>KHV</w:t>
      </w:r>
      <w:r w:rsidRPr="007A2450">
        <w:t xml:space="preserve"> </w:t>
      </w:r>
      <w:r>
        <w:t>(CyHV-3)</w:t>
      </w:r>
      <w:r w:rsidRPr="003F472F">
        <w:rPr>
          <w:bCs/>
          <w:iCs/>
        </w:rPr>
        <w:t xml:space="preserve"> </w:t>
      </w:r>
      <w:r>
        <w:rPr>
          <w:bCs/>
          <w:iCs/>
        </w:rPr>
        <w:t>is</w:t>
      </w:r>
      <w:r w:rsidRPr="00BE4B70">
        <w:rPr>
          <w:bCs/>
          <w:iCs/>
        </w:rPr>
        <w:t xml:space="preserve"> </w:t>
      </w:r>
      <w:r>
        <w:t xml:space="preserve">a WOAH-listed disease. Importing countries may have import requirements </w:t>
      </w:r>
      <w:r w:rsidR="006E5E4B">
        <w:t>for</w:t>
      </w:r>
      <w:r>
        <w:t xml:space="preserve"> live, fresh or frozen species susceptible to CyHV-3 to avoid the possible introduction of CyHV-3.</w:t>
      </w:r>
    </w:p>
    <w:p w14:paraId="5CF1C411" w14:textId="7C87A640" w:rsidR="00D12AE8" w:rsidRDefault="00D12AE8" w:rsidP="00D12AE8">
      <w:pPr>
        <w:pStyle w:val="ListBullet"/>
      </w:pPr>
      <w:r>
        <w:t xml:space="preserve">Ornamental fish for </w:t>
      </w:r>
      <w:r w:rsidRPr="00D12AE8">
        <w:t>export</w:t>
      </w:r>
      <w:r>
        <w:t xml:space="preserve"> may need to be tested and </w:t>
      </w:r>
      <w:r w:rsidR="006E5E4B">
        <w:t xml:space="preserve">found </w:t>
      </w:r>
      <w:r>
        <w:t>free of CyHV-3 as part of export certification if CyHV-3 was to become established in Australia.</w:t>
      </w:r>
    </w:p>
    <w:p w14:paraId="41FBA10F" w14:textId="79092DE9" w:rsidR="00D12AE8" w:rsidRDefault="00D12AE8" w:rsidP="00D12AE8">
      <w:pPr>
        <w:pStyle w:val="ListBullet"/>
      </w:pPr>
      <w:r>
        <w:lastRenderedPageBreak/>
        <w:t xml:space="preserve">The impacts of CyHV-3 </w:t>
      </w:r>
      <w:r w:rsidRPr="00D12AE8">
        <w:t>establishment</w:t>
      </w:r>
      <w:r>
        <w:t xml:space="preserve"> and spread on international trade are likely to be minor at the </w:t>
      </w:r>
      <w:r w:rsidR="00747F48">
        <w:t>state or territory</w:t>
      </w:r>
      <w:r>
        <w:t xml:space="preserve"> level.</w:t>
      </w:r>
    </w:p>
    <w:p w14:paraId="6D5E90F7" w14:textId="77777777" w:rsidR="00D12AE8" w:rsidRDefault="00D12AE8" w:rsidP="00D12AE8">
      <w:pPr>
        <w:pStyle w:val="Heading7"/>
      </w:pPr>
      <w:r>
        <w:t>The effect on the environment, including biodiversity, endangered species and the integrity of ecosystems</w:t>
      </w:r>
    </w:p>
    <w:p w14:paraId="5FEC4FBC" w14:textId="77777777" w:rsidR="00D12AE8" w:rsidRDefault="00D12AE8" w:rsidP="00D12AE8">
      <w:pPr>
        <w:pStyle w:val="ListBullet"/>
      </w:pPr>
      <w:r>
        <w:t>KHVD is primarily a disease of cyprinid species and would cause significant mortality in wild carp.</w:t>
      </w:r>
    </w:p>
    <w:p w14:paraId="07BBD0D1" w14:textId="77777777" w:rsidR="00D12AE8" w:rsidRDefault="00D12AE8" w:rsidP="00D12AE8">
      <w:pPr>
        <w:pStyle w:val="ListBullet"/>
      </w:pPr>
      <w:r w:rsidRPr="0017196C">
        <w:t xml:space="preserve">There are no species listed </w:t>
      </w:r>
      <w:r w:rsidRPr="00D12AE8">
        <w:t>as</w:t>
      </w:r>
      <w:r w:rsidRPr="0017196C">
        <w:t xml:space="preserve"> endangered in Australia that are known to be susceptible to </w:t>
      </w:r>
      <w:r>
        <w:t>CyHV-3.</w:t>
      </w:r>
    </w:p>
    <w:p w14:paraId="4B469C85" w14:textId="12ACC63D" w:rsidR="00D12AE8" w:rsidRDefault="00D12AE8" w:rsidP="00D12AE8">
      <w:pPr>
        <w:pStyle w:val="ListBullet"/>
      </w:pPr>
      <w:r>
        <w:t>If an outbreak of CyHV-3 led to a mass fish kill and a significant biomass that was not effectively cleaned</w:t>
      </w:r>
      <w:r w:rsidR="006E5E4B">
        <w:t xml:space="preserve"> </w:t>
      </w:r>
      <w:r>
        <w:t>up, it could impact local biodiversity.</w:t>
      </w:r>
    </w:p>
    <w:p w14:paraId="6EEF75CD" w14:textId="77777777" w:rsidR="00D12AE8" w:rsidRDefault="00D12AE8" w:rsidP="00D12AE8">
      <w:pPr>
        <w:pStyle w:val="ListBullet"/>
      </w:pPr>
      <w:r>
        <w:t xml:space="preserve">The impact of CyHV-3 </w:t>
      </w:r>
      <w:r w:rsidRPr="00D12AE8">
        <w:t>establishment</w:t>
      </w:r>
      <w:r>
        <w:t xml:space="preserve"> and spread on the biodiversity of the environment is </w:t>
      </w:r>
      <w:r w:rsidRPr="00413B0B">
        <w:t xml:space="preserve">expected to be </w:t>
      </w:r>
      <w:r>
        <w:t>minor at the state or territory level.</w:t>
      </w:r>
    </w:p>
    <w:p w14:paraId="7387315B" w14:textId="5E7051BD" w:rsidR="00D12AE8" w:rsidRDefault="00D12AE8" w:rsidP="00D12AE8">
      <w:pPr>
        <w:pStyle w:val="Heading7"/>
      </w:pPr>
      <w:r>
        <w:t xml:space="preserve">The effect on communities, including reduced rural and regional economic viability and loss of social amenity, and any </w:t>
      </w:r>
      <w:r w:rsidR="000341B3">
        <w:t>‘</w:t>
      </w:r>
      <w:r>
        <w:t>side effects</w:t>
      </w:r>
      <w:r w:rsidR="000341B3">
        <w:t>’</w:t>
      </w:r>
      <w:r>
        <w:t xml:space="preserve"> of control measures</w:t>
      </w:r>
    </w:p>
    <w:p w14:paraId="11F39E07" w14:textId="398C6D28" w:rsidR="00444DBC" w:rsidRPr="00D12AE8" w:rsidRDefault="00444DBC" w:rsidP="00444DBC">
      <w:pPr>
        <w:pStyle w:val="ListBullet"/>
      </w:pPr>
      <w:r>
        <w:t xml:space="preserve">Recreational fishing of susceptible species could be affected by movement restriction areas </w:t>
      </w:r>
      <w:r w:rsidRPr="00EC29B4">
        <w:t xml:space="preserve">put in place due to an </w:t>
      </w:r>
      <w:r w:rsidRPr="000C17DD">
        <w:t>outbreak</w:t>
      </w:r>
      <w:r>
        <w:t xml:space="preserve"> of CyHV-3 which may impact on social amenity.</w:t>
      </w:r>
    </w:p>
    <w:p w14:paraId="7920A4EA" w14:textId="77777777" w:rsidR="00D12AE8" w:rsidRDefault="00D12AE8" w:rsidP="00D12AE8">
      <w:pPr>
        <w:pStyle w:val="ListBullet"/>
      </w:pPr>
      <w:r>
        <w:t>Large scale mortalities may have a detrimental effect on social amenity if dead fish are not effectively removed and disposed of.</w:t>
      </w:r>
    </w:p>
    <w:p w14:paraId="74639D57" w14:textId="3C68DDD3" w:rsidR="00D12AE8" w:rsidRDefault="00D12AE8" w:rsidP="00D12AE8">
      <w:pPr>
        <w:pStyle w:val="ListBullet"/>
      </w:pPr>
      <w:r w:rsidRPr="00C421AC">
        <w:t>In local areas</w:t>
      </w:r>
      <w:r>
        <w:t xml:space="preserve"> where </w:t>
      </w:r>
      <w:r w:rsidRPr="00D12AE8">
        <w:t>recreational</w:t>
      </w:r>
      <w:r>
        <w:t xml:space="preserve"> fishing is a major industry</w:t>
      </w:r>
      <w:r w:rsidRPr="00C421AC">
        <w:t>, a</w:t>
      </w:r>
      <w:r w:rsidR="00444DBC">
        <w:t xml:space="preserve"> CyHV-3</w:t>
      </w:r>
      <w:r w:rsidRPr="00C421AC">
        <w:t xml:space="preserve"> outbreak </w:t>
      </w:r>
      <w:r>
        <w:t>could cause</w:t>
      </w:r>
      <w:r w:rsidRPr="00C421AC">
        <w:t xml:space="preserve"> loss of business and welfare concerns.</w:t>
      </w:r>
    </w:p>
    <w:p w14:paraId="2C980805" w14:textId="77777777" w:rsidR="00D12AE8" w:rsidRDefault="00D12AE8" w:rsidP="00D12AE8">
      <w:pPr>
        <w:pStyle w:val="ListBullet"/>
      </w:pPr>
      <w:r>
        <w:t>The social impacts of CyHV-3 establishment and spread are expected to be minor at the district or region level.</w:t>
      </w:r>
    </w:p>
    <w:p w14:paraId="5F787391" w14:textId="147DF388" w:rsidR="00D12AE8" w:rsidRDefault="003D71D2" w:rsidP="00D12AE8">
      <w:r>
        <w:fldChar w:fldCharType="begin"/>
      </w:r>
      <w:r>
        <w:instrText xml:space="preserve"> REF _Ref124330642 \h </w:instrText>
      </w:r>
      <w:r>
        <w:fldChar w:fldCharType="separate"/>
      </w:r>
      <w:r w:rsidR="00535988">
        <w:t xml:space="preserve">Table </w:t>
      </w:r>
      <w:r w:rsidR="00535988">
        <w:rPr>
          <w:noProof/>
        </w:rPr>
        <w:t>13</w:t>
      </w:r>
      <w:r>
        <w:fldChar w:fldCharType="end"/>
      </w:r>
      <w:r>
        <w:t xml:space="preserve"> </w:t>
      </w:r>
      <w:r w:rsidR="00D12AE8" w:rsidRPr="00200122">
        <w:t>shows the individual impact scores for each criteria (determined usi</w:t>
      </w:r>
      <w:r w:rsidR="00D12AE8">
        <w:t>ng</w:t>
      </w:r>
      <w:r w:rsidR="00CC45DC">
        <w:t xml:space="preserve"> </w:t>
      </w:r>
      <w:r w:rsidR="00CC45DC">
        <w:fldChar w:fldCharType="begin"/>
      </w:r>
      <w:r w:rsidR="00CC45DC">
        <w:instrText xml:space="preserve"> REF _Ref124344775 \h </w:instrText>
      </w:r>
      <w:r w:rsidR="00CC45DC">
        <w:fldChar w:fldCharType="separate"/>
      </w:r>
      <w:r w:rsidR="00535988">
        <w:t xml:space="preserve">Figure </w:t>
      </w:r>
      <w:r w:rsidR="00535988">
        <w:rPr>
          <w:noProof/>
        </w:rPr>
        <w:t>6</w:t>
      </w:r>
      <w:r w:rsidR="00CC45DC">
        <w:fldChar w:fldCharType="end"/>
      </w:r>
      <w:r w:rsidR="00D12AE8" w:rsidRPr="00200122">
        <w:t>)</w:t>
      </w:r>
      <w:r w:rsidR="00D12AE8">
        <w:t xml:space="preserve"> for establishment and spread of CyHV-3</w:t>
      </w:r>
      <w:r w:rsidR="00D12AE8" w:rsidRPr="00200122">
        <w:t xml:space="preserve">. The individual impact scores were combined using the rules in </w:t>
      </w:r>
      <w:r>
        <w:fldChar w:fldCharType="begin"/>
      </w:r>
      <w:r>
        <w:instrText xml:space="preserve"> REF _Ref124330248 \h </w:instrText>
      </w:r>
      <w:r>
        <w:fldChar w:fldCharType="separate"/>
      </w:r>
      <w:r w:rsidR="00535988">
        <w:t xml:space="preserve">Table </w:t>
      </w:r>
      <w:r w:rsidR="00535988">
        <w:rPr>
          <w:noProof/>
        </w:rPr>
        <w:t>6</w:t>
      </w:r>
      <w:r>
        <w:fldChar w:fldCharType="end"/>
      </w:r>
      <w:r>
        <w:t xml:space="preserve"> </w:t>
      </w:r>
      <w:r w:rsidR="00D12AE8" w:rsidRPr="00200122">
        <w:t xml:space="preserve">to estimate the overall impact (refer section </w:t>
      </w:r>
      <w:hyperlink w:anchor="_Determining_impacts" w:history="1">
        <w:r w:rsidR="00D12AE8" w:rsidRPr="00200122">
          <w:rPr>
            <w:rStyle w:val="Hyperlink"/>
          </w:rPr>
          <w:t>Determining impacts</w:t>
        </w:r>
      </w:hyperlink>
      <w:r w:rsidR="00D12AE8" w:rsidRPr="00200122">
        <w:t xml:space="preserve"> for detailed methodology).</w:t>
      </w:r>
    </w:p>
    <w:p w14:paraId="212D0654" w14:textId="3E6151CE" w:rsidR="00F04C87" w:rsidRDefault="00D12AE8" w:rsidP="00D12AE8">
      <w:pPr>
        <w:pStyle w:val="Caption"/>
        <w:rPr>
          <w:lang w:eastAsia="ja-JP"/>
        </w:rPr>
      </w:pPr>
      <w:bookmarkStart w:id="216" w:name="_Ref124330642"/>
      <w:bookmarkStart w:id="217" w:name="_Toc158990578"/>
      <w:r>
        <w:t xml:space="preserve">Table </w:t>
      </w:r>
      <w:r w:rsidR="0073399E">
        <w:fldChar w:fldCharType="begin"/>
      </w:r>
      <w:r w:rsidR="0073399E">
        <w:instrText xml:space="preserve"> SEQ Table \* ARABIC </w:instrText>
      </w:r>
      <w:r w:rsidR="0073399E">
        <w:fldChar w:fldCharType="separate"/>
      </w:r>
      <w:r w:rsidR="00535988">
        <w:rPr>
          <w:noProof/>
        </w:rPr>
        <w:t>13</w:t>
      </w:r>
      <w:r w:rsidR="0073399E">
        <w:rPr>
          <w:noProof/>
        </w:rPr>
        <w:fldChar w:fldCharType="end"/>
      </w:r>
      <w:bookmarkEnd w:id="216"/>
      <w:r>
        <w:t xml:space="preserve"> </w:t>
      </w:r>
      <w:r w:rsidRPr="00D12AE8">
        <w:rPr>
          <w:lang w:eastAsia="ja-JP"/>
        </w:rPr>
        <w:t>Overall impact of establishment and spread of CyHV-3 for the outbreak scenario</w:t>
      </w:r>
      <w:bookmarkEnd w:id="217"/>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36"/>
        <w:gridCol w:w="4524"/>
        <w:gridCol w:w="1346"/>
        <w:gridCol w:w="1502"/>
        <w:gridCol w:w="762"/>
      </w:tblGrid>
      <w:tr w:rsidR="00D12AE8" w:rsidRPr="00200122" w14:paraId="5E91DF05" w14:textId="77777777" w:rsidTr="006147F9">
        <w:trPr>
          <w:cantSplit/>
          <w:tblHeader/>
        </w:trPr>
        <w:tc>
          <w:tcPr>
            <w:tcW w:w="516" w:type="pct"/>
            <w:hideMark/>
          </w:tcPr>
          <w:p w14:paraId="5A240E6D" w14:textId="77777777" w:rsidR="00D12AE8" w:rsidRPr="00200122" w:rsidRDefault="00D12AE8" w:rsidP="002A4BF0">
            <w:pPr>
              <w:pStyle w:val="TableHeading"/>
            </w:pPr>
            <w:bookmarkStart w:id="218" w:name="Title_13"/>
            <w:r w:rsidRPr="00200122">
              <w:t>Effects</w:t>
            </w:r>
          </w:p>
        </w:tc>
        <w:tc>
          <w:tcPr>
            <w:tcW w:w="2494" w:type="pct"/>
            <w:vAlign w:val="center"/>
            <w:hideMark/>
          </w:tcPr>
          <w:p w14:paraId="344A51CD" w14:textId="77777777" w:rsidR="00D12AE8" w:rsidRPr="00200122" w:rsidRDefault="00D12AE8" w:rsidP="002A4BF0">
            <w:pPr>
              <w:pStyle w:val="TableHeading"/>
            </w:pPr>
            <w:r w:rsidRPr="00200122">
              <w:t>Criteria</w:t>
            </w:r>
          </w:p>
        </w:tc>
        <w:tc>
          <w:tcPr>
            <w:tcW w:w="742" w:type="pct"/>
            <w:vAlign w:val="center"/>
            <w:hideMark/>
          </w:tcPr>
          <w:p w14:paraId="2230F606" w14:textId="77777777" w:rsidR="00D12AE8" w:rsidRPr="00200122" w:rsidRDefault="00D12AE8" w:rsidP="002A4BF0">
            <w:pPr>
              <w:pStyle w:val="TableHeading"/>
            </w:pPr>
            <w:r w:rsidRPr="00200122">
              <w:t>Level</w:t>
            </w:r>
          </w:p>
        </w:tc>
        <w:tc>
          <w:tcPr>
            <w:tcW w:w="828" w:type="pct"/>
            <w:vAlign w:val="center"/>
            <w:hideMark/>
          </w:tcPr>
          <w:p w14:paraId="4B5B01C5" w14:textId="77777777" w:rsidR="00D12AE8" w:rsidRPr="00200122" w:rsidRDefault="00D12AE8" w:rsidP="002A4BF0">
            <w:pPr>
              <w:pStyle w:val="TableHeading"/>
            </w:pPr>
            <w:r w:rsidRPr="00200122">
              <w:t>Impact</w:t>
            </w:r>
          </w:p>
        </w:tc>
        <w:tc>
          <w:tcPr>
            <w:tcW w:w="420" w:type="pct"/>
            <w:vAlign w:val="center"/>
            <w:hideMark/>
          </w:tcPr>
          <w:p w14:paraId="7D5FC83E" w14:textId="77777777" w:rsidR="00D12AE8" w:rsidRPr="00200122" w:rsidRDefault="00D12AE8" w:rsidP="002A4BF0">
            <w:pPr>
              <w:pStyle w:val="TableHeading"/>
            </w:pPr>
            <w:r w:rsidRPr="00200122">
              <w:t>Score</w:t>
            </w:r>
          </w:p>
        </w:tc>
      </w:tr>
      <w:tr w:rsidR="00D12AE8" w:rsidRPr="00200122" w14:paraId="5D9B73C9" w14:textId="77777777" w:rsidTr="006147F9">
        <w:trPr>
          <w:cantSplit/>
        </w:trPr>
        <w:tc>
          <w:tcPr>
            <w:tcW w:w="516" w:type="pct"/>
            <w:vMerge w:val="restart"/>
            <w:hideMark/>
          </w:tcPr>
          <w:p w14:paraId="1D259D42" w14:textId="77777777" w:rsidR="00D12AE8" w:rsidRPr="00200122" w:rsidRDefault="00D12AE8" w:rsidP="002A4BF0">
            <w:pPr>
              <w:pStyle w:val="TableText"/>
            </w:pPr>
            <w:r w:rsidRPr="00200122">
              <w:t>Direct</w:t>
            </w:r>
          </w:p>
        </w:tc>
        <w:tc>
          <w:tcPr>
            <w:tcW w:w="2494" w:type="pct"/>
            <w:vAlign w:val="center"/>
            <w:hideMark/>
          </w:tcPr>
          <w:p w14:paraId="470EA9AB" w14:textId="77777777" w:rsidR="00D12AE8" w:rsidRPr="00200122" w:rsidRDefault="00D12AE8" w:rsidP="002A4BF0">
            <w:pPr>
              <w:pStyle w:val="TableText"/>
            </w:pPr>
            <w:r w:rsidRPr="00200122">
              <w:t>Animal health (production losses in aquaculture and commercial fisheries)</w:t>
            </w:r>
          </w:p>
        </w:tc>
        <w:tc>
          <w:tcPr>
            <w:tcW w:w="742" w:type="pct"/>
            <w:hideMark/>
          </w:tcPr>
          <w:p w14:paraId="188FE3E8" w14:textId="60829D62" w:rsidR="00D12AE8" w:rsidRPr="00200122" w:rsidRDefault="00D12AE8" w:rsidP="002A4BF0">
            <w:pPr>
              <w:pStyle w:val="TableText"/>
            </w:pPr>
            <w:r>
              <w:t>District or region</w:t>
            </w:r>
          </w:p>
        </w:tc>
        <w:tc>
          <w:tcPr>
            <w:tcW w:w="828" w:type="pct"/>
            <w:hideMark/>
          </w:tcPr>
          <w:p w14:paraId="63270C80" w14:textId="77777777" w:rsidR="00D12AE8" w:rsidRPr="00200122" w:rsidRDefault="00D12AE8" w:rsidP="002A4BF0">
            <w:pPr>
              <w:pStyle w:val="TableText"/>
            </w:pPr>
            <w:r w:rsidRPr="0041567A">
              <w:t>Minor</w:t>
            </w:r>
          </w:p>
        </w:tc>
        <w:tc>
          <w:tcPr>
            <w:tcW w:w="420" w:type="pct"/>
            <w:hideMark/>
          </w:tcPr>
          <w:p w14:paraId="6C1786CE" w14:textId="0DDC9F1B" w:rsidR="00D12AE8" w:rsidRPr="00200122" w:rsidRDefault="00D12AE8" w:rsidP="002A4BF0">
            <w:pPr>
              <w:pStyle w:val="TableText"/>
            </w:pPr>
            <w:r>
              <w:t>C</w:t>
            </w:r>
          </w:p>
        </w:tc>
      </w:tr>
      <w:tr w:rsidR="00D12AE8" w:rsidRPr="00200122" w14:paraId="6992C9BE" w14:textId="77777777" w:rsidTr="006147F9">
        <w:trPr>
          <w:cantSplit/>
        </w:trPr>
        <w:tc>
          <w:tcPr>
            <w:tcW w:w="516" w:type="pct"/>
            <w:vMerge/>
            <w:vAlign w:val="center"/>
            <w:hideMark/>
          </w:tcPr>
          <w:p w14:paraId="2FB5D60A" w14:textId="77777777" w:rsidR="00D12AE8" w:rsidRPr="00200122" w:rsidRDefault="00D12AE8" w:rsidP="002A4BF0">
            <w:pPr>
              <w:spacing w:after="0" w:line="240" w:lineRule="auto"/>
              <w:rPr>
                <w:sz w:val="18"/>
              </w:rPr>
            </w:pPr>
          </w:p>
        </w:tc>
        <w:tc>
          <w:tcPr>
            <w:tcW w:w="2494" w:type="pct"/>
            <w:vAlign w:val="center"/>
            <w:hideMark/>
          </w:tcPr>
          <w:p w14:paraId="6DE10650" w14:textId="77777777" w:rsidR="00D12AE8" w:rsidRPr="00200122" w:rsidRDefault="00D12AE8" w:rsidP="002A4BF0">
            <w:pPr>
              <w:pStyle w:val="TableText"/>
            </w:pPr>
            <w:r w:rsidRPr="00200122">
              <w:t>The environment (native animals/plants, and non</w:t>
            </w:r>
            <w:r w:rsidRPr="00200122">
              <w:noBreakHyphen/>
              <w:t>living environment)</w:t>
            </w:r>
          </w:p>
        </w:tc>
        <w:tc>
          <w:tcPr>
            <w:tcW w:w="742" w:type="pct"/>
            <w:hideMark/>
          </w:tcPr>
          <w:p w14:paraId="6CBC0C3E" w14:textId="77777777" w:rsidR="00D12AE8" w:rsidRPr="00200122" w:rsidRDefault="00D12AE8" w:rsidP="002A4BF0">
            <w:pPr>
              <w:pStyle w:val="TableText"/>
            </w:pPr>
            <w:r>
              <w:t>National</w:t>
            </w:r>
          </w:p>
        </w:tc>
        <w:tc>
          <w:tcPr>
            <w:tcW w:w="828" w:type="pct"/>
            <w:hideMark/>
          </w:tcPr>
          <w:p w14:paraId="052E96FF" w14:textId="77777777" w:rsidR="00D12AE8" w:rsidRPr="00200122" w:rsidRDefault="00D12AE8" w:rsidP="002A4BF0">
            <w:pPr>
              <w:pStyle w:val="TableText"/>
            </w:pPr>
            <w:r w:rsidRPr="0041567A">
              <w:t>Minor</w:t>
            </w:r>
          </w:p>
        </w:tc>
        <w:tc>
          <w:tcPr>
            <w:tcW w:w="420" w:type="pct"/>
            <w:hideMark/>
          </w:tcPr>
          <w:p w14:paraId="67635A79" w14:textId="77777777" w:rsidR="00D12AE8" w:rsidRPr="00200122" w:rsidRDefault="00D12AE8" w:rsidP="002A4BF0">
            <w:pPr>
              <w:pStyle w:val="TableText"/>
            </w:pPr>
            <w:r>
              <w:t>E</w:t>
            </w:r>
          </w:p>
        </w:tc>
      </w:tr>
      <w:tr w:rsidR="00D12AE8" w:rsidRPr="00200122" w14:paraId="5893BAC7" w14:textId="77777777" w:rsidTr="006147F9">
        <w:trPr>
          <w:cantSplit/>
        </w:trPr>
        <w:tc>
          <w:tcPr>
            <w:tcW w:w="516" w:type="pct"/>
            <w:vMerge w:val="restart"/>
            <w:hideMark/>
          </w:tcPr>
          <w:p w14:paraId="3F526C8B" w14:textId="77777777" w:rsidR="00D12AE8" w:rsidRPr="00200122" w:rsidRDefault="00D12AE8" w:rsidP="002A4BF0">
            <w:pPr>
              <w:pStyle w:val="TableText"/>
            </w:pPr>
            <w:r w:rsidRPr="00200122">
              <w:t>Indirect</w:t>
            </w:r>
          </w:p>
        </w:tc>
        <w:tc>
          <w:tcPr>
            <w:tcW w:w="2494" w:type="pct"/>
            <w:vAlign w:val="center"/>
            <w:hideMark/>
          </w:tcPr>
          <w:p w14:paraId="581AE743" w14:textId="77777777" w:rsidR="00D12AE8" w:rsidRPr="00200122" w:rsidRDefault="00D12AE8" w:rsidP="002A4BF0">
            <w:pPr>
              <w:pStyle w:val="TableText"/>
            </w:pPr>
            <w:r w:rsidRPr="00200122">
              <w:t>Economic (costs associated with eradication, control, surveillance and monitoring, and compensation)</w:t>
            </w:r>
          </w:p>
        </w:tc>
        <w:tc>
          <w:tcPr>
            <w:tcW w:w="742" w:type="pct"/>
            <w:hideMark/>
          </w:tcPr>
          <w:p w14:paraId="1B26DC38" w14:textId="77777777" w:rsidR="00D12AE8" w:rsidRPr="00200122" w:rsidRDefault="00D12AE8" w:rsidP="002A4BF0">
            <w:pPr>
              <w:pStyle w:val="TableText"/>
            </w:pPr>
            <w:r>
              <w:t>National</w:t>
            </w:r>
          </w:p>
        </w:tc>
        <w:tc>
          <w:tcPr>
            <w:tcW w:w="828" w:type="pct"/>
            <w:hideMark/>
          </w:tcPr>
          <w:p w14:paraId="3CDB12E1" w14:textId="77777777" w:rsidR="00D12AE8" w:rsidRPr="00200122" w:rsidRDefault="00D12AE8" w:rsidP="002A4BF0">
            <w:pPr>
              <w:pStyle w:val="TableText"/>
            </w:pPr>
            <w:r w:rsidRPr="0041567A">
              <w:t>Minor</w:t>
            </w:r>
          </w:p>
        </w:tc>
        <w:tc>
          <w:tcPr>
            <w:tcW w:w="420" w:type="pct"/>
            <w:hideMark/>
          </w:tcPr>
          <w:p w14:paraId="3B7026F8" w14:textId="77777777" w:rsidR="00D12AE8" w:rsidRPr="00200122" w:rsidRDefault="00D12AE8" w:rsidP="002A4BF0">
            <w:pPr>
              <w:pStyle w:val="TableText"/>
            </w:pPr>
            <w:r>
              <w:t>E</w:t>
            </w:r>
          </w:p>
        </w:tc>
      </w:tr>
      <w:tr w:rsidR="00D12AE8" w:rsidRPr="00200122" w14:paraId="61F3C8DB" w14:textId="77777777" w:rsidTr="006147F9">
        <w:trPr>
          <w:cantSplit/>
        </w:trPr>
        <w:tc>
          <w:tcPr>
            <w:tcW w:w="516" w:type="pct"/>
            <w:vMerge/>
            <w:vAlign w:val="center"/>
            <w:hideMark/>
          </w:tcPr>
          <w:p w14:paraId="36715775" w14:textId="77777777" w:rsidR="00D12AE8" w:rsidRPr="00200122" w:rsidRDefault="00D12AE8" w:rsidP="002A4BF0">
            <w:pPr>
              <w:spacing w:after="0" w:line="240" w:lineRule="auto"/>
              <w:rPr>
                <w:sz w:val="18"/>
              </w:rPr>
            </w:pPr>
          </w:p>
        </w:tc>
        <w:tc>
          <w:tcPr>
            <w:tcW w:w="2494" w:type="pct"/>
            <w:vAlign w:val="center"/>
            <w:hideMark/>
          </w:tcPr>
          <w:p w14:paraId="35350450" w14:textId="77777777" w:rsidR="00D12AE8" w:rsidRPr="00200122" w:rsidRDefault="00D12AE8" w:rsidP="002A4BF0">
            <w:pPr>
              <w:pStyle w:val="TableText"/>
            </w:pPr>
            <w:r w:rsidRPr="00200122">
              <w:t>Economic (domestic trade effects and impact on other associated industries)</w:t>
            </w:r>
          </w:p>
        </w:tc>
        <w:tc>
          <w:tcPr>
            <w:tcW w:w="742" w:type="pct"/>
            <w:hideMark/>
          </w:tcPr>
          <w:p w14:paraId="4DF33E9D" w14:textId="77777777" w:rsidR="00D12AE8" w:rsidRPr="00200122" w:rsidRDefault="00D12AE8" w:rsidP="002A4BF0">
            <w:pPr>
              <w:pStyle w:val="TableText"/>
            </w:pPr>
            <w:r>
              <w:t>District or region</w:t>
            </w:r>
          </w:p>
        </w:tc>
        <w:tc>
          <w:tcPr>
            <w:tcW w:w="828" w:type="pct"/>
            <w:hideMark/>
          </w:tcPr>
          <w:p w14:paraId="07B5E6CE" w14:textId="77777777" w:rsidR="00D12AE8" w:rsidRPr="00200122" w:rsidRDefault="00D12AE8" w:rsidP="002A4BF0">
            <w:pPr>
              <w:pStyle w:val="TableText"/>
            </w:pPr>
            <w:r w:rsidRPr="0041567A">
              <w:t>Minor</w:t>
            </w:r>
          </w:p>
        </w:tc>
        <w:tc>
          <w:tcPr>
            <w:tcW w:w="420" w:type="pct"/>
            <w:hideMark/>
          </w:tcPr>
          <w:p w14:paraId="6864112D" w14:textId="77777777" w:rsidR="00D12AE8" w:rsidRPr="00200122" w:rsidRDefault="00D12AE8" w:rsidP="002A4BF0">
            <w:pPr>
              <w:pStyle w:val="TableText"/>
            </w:pPr>
            <w:r>
              <w:t>C</w:t>
            </w:r>
          </w:p>
        </w:tc>
      </w:tr>
      <w:tr w:rsidR="00D12AE8" w:rsidRPr="00200122" w14:paraId="0DC11181" w14:textId="77777777" w:rsidTr="006147F9">
        <w:trPr>
          <w:cantSplit/>
        </w:trPr>
        <w:tc>
          <w:tcPr>
            <w:tcW w:w="516" w:type="pct"/>
            <w:vMerge/>
            <w:vAlign w:val="center"/>
            <w:hideMark/>
          </w:tcPr>
          <w:p w14:paraId="606D6DC5" w14:textId="77777777" w:rsidR="00D12AE8" w:rsidRPr="00200122" w:rsidRDefault="00D12AE8" w:rsidP="002A4BF0">
            <w:pPr>
              <w:spacing w:after="0" w:line="240" w:lineRule="auto"/>
              <w:rPr>
                <w:sz w:val="18"/>
              </w:rPr>
            </w:pPr>
          </w:p>
        </w:tc>
        <w:tc>
          <w:tcPr>
            <w:tcW w:w="2494" w:type="pct"/>
            <w:vAlign w:val="center"/>
            <w:hideMark/>
          </w:tcPr>
          <w:p w14:paraId="61191434" w14:textId="77777777" w:rsidR="00D12AE8" w:rsidRPr="00200122" w:rsidRDefault="00D12AE8" w:rsidP="002A4BF0">
            <w:pPr>
              <w:pStyle w:val="TableText"/>
            </w:pPr>
            <w:r w:rsidRPr="00200122">
              <w:t>Economic (international trade effects)</w:t>
            </w:r>
          </w:p>
        </w:tc>
        <w:tc>
          <w:tcPr>
            <w:tcW w:w="742" w:type="pct"/>
            <w:hideMark/>
          </w:tcPr>
          <w:p w14:paraId="1A28EF7A" w14:textId="4E7B1ED7" w:rsidR="00D12AE8" w:rsidRPr="00200122" w:rsidRDefault="00747F48" w:rsidP="002A4BF0">
            <w:pPr>
              <w:pStyle w:val="TableText"/>
            </w:pPr>
            <w:r>
              <w:t>State or territory</w:t>
            </w:r>
          </w:p>
        </w:tc>
        <w:tc>
          <w:tcPr>
            <w:tcW w:w="828" w:type="pct"/>
            <w:hideMark/>
          </w:tcPr>
          <w:p w14:paraId="2F77D3F8" w14:textId="77777777" w:rsidR="00D12AE8" w:rsidRPr="00200122" w:rsidRDefault="00D12AE8" w:rsidP="002A4BF0">
            <w:pPr>
              <w:pStyle w:val="TableText"/>
            </w:pPr>
            <w:r w:rsidRPr="0041567A">
              <w:t>Minor</w:t>
            </w:r>
          </w:p>
        </w:tc>
        <w:tc>
          <w:tcPr>
            <w:tcW w:w="420" w:type="pct"/>
            <w:hideMark/>
          </w:tcPr>
          <w:p w14:paraId="230B90DC" w14:textId="0C2E0F13" w:rsidR="00D12AE8" w:rsidRPr="00200122" w:rsidRDefault="00747F48" w:rsidP="002A4BF0">
            <w:pPr>
              <w:pStyle w:val="TableText"/>
            </w:pPr>
            <w:r>
              <w:t>D</w:t>
            </w:r>
          </w:p>
        </w:tc>
      </w:tr>
      <w:tr w:rsidR="00D12AE8" w:rsidRPr="00200122" w14:paraId="08D5E2C6" w14:textId="77777777" w:rsidTr="006147F9">
        <w:trPr>
          <w:cantSplit/>
        </w:trPr>
        <w:tc>
          <w:tcPr>
            <w:tcW w:w="516" w:type="pct"/>
            <w:vMerge/>
            <w:vAlign w:val="center"/>
            <w:hideMark/>
          </w:tcPr>
          <w:p w14:paraId="42C94393" w14:textId="77777777" w:rsidR="00D12AE8" w:rsidRPr="00200122" w:rsidRDefault="00D12AE8" w:rsidP="002A4BF0">
            <w:pPr>
              <w:spacing w:after="0" w:line="240" w:lineRule="auto"/>
              <w:rPr>
                <w:sz w:val="18"/>
              </w:rPr>
            </w:pPr>
          </w:p>
        </w:tc>
        <w:tc>
          <w:tcPr>
            <w:tcW w:w="2494" w:type="pct"/>
            <w:vAlign w:val="center"/>
            <w:hideMark/>
          </w:tcPr>
          <w:p w14:paraId="3E3243B5" w14:textId="77777777" w:rsidR="00D12AE8" w:rsidRPr="00200122" w:rsidRDefault="00D12AE8" w:rsidP="002A4BF0">
            <w:pPr>
              <w:pStyle w:val="TableText"/>
            </w:pPr>
            <w:r w:rsidRPr="00200122">
              <w:t>Environment (biodiversity, endangered species and the integrity of ecosystems)</w:t>
            </w:r>
          </w:p>
        </w:tc>
        <w:tc>
          <w:tcPr>
            <w:tcW w:w="742" w:type="pct"/>
            <w:hideMark/>
          </w:tcPr>
          <w:p w14:paraId="295C4069" w14:textId="77777777" w:rsidR="00D12AE8" w:rsidRPr="00200122" w:rsidRDefault="00D12AE8" w:rsidP="002A4BF0">
            <w:pPr>
              <w:pStyle w:val="TableText"/>
            </w:pPr>
            <w:r>
              <w:t>State or territory</w:t>
            </w:r>
          </w:p>
        </w:tc>
        <w:tc>
          <w:tcPr>
            <w:tcW w:w="828" w:type="pct"/>
            <w:hideMark/>
          </w:tcPr>
          <w:p w14:paraId="531FC4D3" w14:textId="77777777" w:rsidR="00D12AE8" w:rsidRPr="00200122" w:rsidRDefault="00D12AE8" w:rsidP="002A4BF0">
            <w:pPr>
              <w:pStyle w:val="TableText"/>
            </w:pPr>
            <w:r>
              <w:t>Minor</w:t>
            </w:r>
          </w:p>
        </w:tc>
        <w:tc>
          <w:tcPr>
            <w:tcW w:w="420" w:type="pct"/>
            <w:hideMark/>
          </w:tcPr>
          <w:p w14:paraId="04CEB3D7" w14:textId="77777777" w:rsidR="00D12AE8" w:rsidRPr="00200122" w:rsidRDefault="00D12AE8" w:rsidP="002A4BF0">
            <w:pPr>
              <w:pStyle w:val="TableText"/>
            </w:pPr>
            <w:r>
              <w:t>D</w:t>
            </w:r>
          </w:p>
        </w:tc>
      </w:tr>
      <w:tr w:rsidR="00D12AE8" w:rsidRPr="00200122" w14:paraId="2F1F6835" w14:textId="77777777" w:rsidTr="006147F9">
        <w:trPr>
          <w:cantSplit/>
        </w:trPr>
        <w:tc>
          <w:tcPr>
            <w:tcW w:w="516" w:type="pct"/>
            <w:vMerge/>
            <w:vAlign w:val="center"/>
            <w:hideMark/>
          </w:tcPr>
          <w:p w14:paraId="10698B17" w14:textId="77777777" w:rsidR="00D12AE8" w:rsidRPr="00200122" w:rsidRDefault="00D12AE8" w:rsidP="002A4BF0">
            <w:pPr>
              <w:spacing w:after="0" w:line="240" w:lineRule="auto"/>
              <w:rPr>
                <w:sz w:val="18"/>
              </w:rPr>
            </w:pPr>
          </w:p>
        </w:tc>
        <w:tc>
          <w:tcPr>
            <w:tcW w:w="2494" w:type="pct"/>
            <w:vAlign w:val="center"/>
            <w:hideMark/>
          </w:tcPr>
          <w:p w14:paraId="3C09BDEF" w14:textId="77777777" w:rsidR="00D12AE8" w:rsidRPr="00200122" w:rsidRDefault="00D12AE8" w:rsidP="002A4BF0">
            <w:pPr>
              <w:pStyle w:val="TableText"/>
            </w:pPr>
            <w:r w:rsidRPr="00200122">
              <w:t>Social (changes in tourism, side effects from control measures, and loss of social amenity)</w:t>
            </w:r>
          </w:p>
        </w:tc>
        <w:tc>
          <w:tcPr>
            <w:tcW w:w="742" w:type="pct"/>
            <w:hideMark/>
          </w:tcPr>
          <w:p w14:paraId="5CC845BA" w14:textId="77777777" w:rsidR="00D12AE8" w:rsidRPr="00200122" w:rsidRDefault="00D12AE8" w:rsidP="002A4BF0">
            <w:pPr>
              <w:pStyle w:val="TableText"/>
            </w:pPr>
            <w:r>
              <w:t>District or region</w:t>
            </w:r>
          </w:p>
        </w:tc>
        <w:tc>
          <w:tcPr>
            <w:tcW w:w="828" w:type="pct"/>
            <w:hideMark/>
          </w:tcPr>
          <w:p w14:paraId="0A27CA7D" w14:textId="77777777" w:rsidR="00D12AE8" w:rsidRPr="00200122" w:rsidRDefault="00D12AE8" w:rsidP="002A4BF0">
            <w:pPr>
              <w:pStyle w:val="TableText"/>
            </w:pPr>
            <w:r w:rsidRPr="0041567A">
              <w:t>Minor</w:t>
            </w:r>
          </w:p>
        </w:tc>
        <w:tc>
          <w:tcPr>
            <w:tcW w:w="420" w:type="pct"/>
            <w:hideMark/>
          </w:tcPr>
          <w:p w14:paraId="338FCFB0" w14:textId="77777777" w:rsidR="00D12AE8" w:rsidRPr="00200122" w:rsidRDefault="00D12AE8" w:rsidP="002A4BF0">
            <w:pPr>
              <w:pStyle w:val="TableText"/>
            </w:pPr>
            <w:r>
              <w:t>C</w:t>
            </w:r>
          </w:p>
        </w:tc>
      </w:tr>
    </w:tbl>
    <w:bookmarkEnd w:id="218"/>
    <w:p w14:paraId="302D6BD8" w14:textId="77777777" w:rsidR="00D12AE8" w:rsidRDefault="00D12AE8" w:rsidP="00D12AE8">
      <w:pPr>
        <w:pStyle w:val="Heading5"/>
      </w:pPr>
      <w:r>
        <w:lastRenderedPageBreak/>
        <w:t>Conclusion</w:t>
      </w:r>
    </w:p>
    <w:p w14:paraId="598F10F0" w14:textId="77777777" w:rsidR="00D12AE8" w:rsidRDefault="00D12AE8" w:rsidP="00D12AE8">
      <w:r>
        <w:t xml:space="preserve">The overall impact of establishment and spread of CyHV-3 was estimated to be </w:t>
      </w:r>
      <w:r>
        <w:rPr>
          <w:rStyle w:val="Strong"/>
        </w:rPr>
        <w:t>moderate</w:t>
      </w:r>
      <w:r>
        <w:t>.</w:t>
      </w:r>
    </w:p>
    <w:p w14:paraId="6089AE5D" w14:textId="77777777" w:rsidR="00D12AE8" w:rsidRDefault="00D12AE8" w:rsidP="00D12AE8">
      <w:pPr>
        <w:pStyle w:val="Heading4"/>
      </w:pPr>
      <w:r>
        <w:t>Determination of likely consequences of the outbreak scenario</w:t>
      </w:r>
    </w:p>
    <w:p w14:paraId="1CF30433" w14:textId="2BED063E" w:rsidR="00D12AE8" w:rsidRDefault="00D12AE8" w:rsidP="00D12AE8">
      <w:r>
        <w:t>The likely consequences of the outbreak scenario for CyHV-3 in each exposure group was determined by combining the partial likelihoods of establishment and spread with the overall impact (using the matrix in</w:t>
      </w:r>
      <w:r w:rsidR="00F103FE">
        <w:t xml:space="preserve"> </w:t>
      </w:r>
      <w:r w:rsidR="00F103FE">
        <w:fldChar w:fldCharType="begin"/>
      </w:r>
      <w:r w:rsidR="00F103FE">
        <w:instrText xml:space="preserve"> REF _Ref124344800 \h </w:instrText>
      </w:r>
      <w:r w:rsidR="00F103FE">
        <w:fldChar w:fldCharType="separate"/>
      </w:r>
      <w:r w:rsidR="00535988">
        <w:t xml:space="preserve">Figure </w:t>
      </w:r>
      <w:r w:rsidR="00535988">
        <w:rPr>
          <w:noProof/>
        </w:rPr>
        <w:t>7</w:t>
      </w:r>
      <w:r w:rsidR="00F103FE">
        <w:fldChar w:fldCharType="end"/>
      </w:r>
      <w:r>
        <w:t>) and found to be:</w:t>
      </w:r>
    </w:p>
    <w:p w14:paraId="31F4C6E9" w14:textId="77777777" w:rsidR="00D12AE8" w:rsidRPr="0014522C" w:rsidRDefault="00D12AE8" w:rsidP="00D12AE8">
      <w:pPr>
        <w:pStyle w:val="ListBullet"/>
        <w:rPr>
          <w:rStyle w:val="Strong"/>
          <w:b w:val="0"/>
          <w:bCs w:val="0"/>
        </w:rPr>
      </w:pPr>
      <w:r>
        <w:t xml:space="preserve">Farmed </w:t>
      </w:r>
      <w:r w:rsidRPr="00D12AE8">
        <w:t>susceptible</w:t>
      </w:r>
      <w:r>
        <w:t xml:space="preserve"> species</w:t>
      </w:r>
      <w:r w:rsidRPr="00200122">
        <w:t>—</w:t>
      </w:r>
      <w:r>
        <w:rPr>
          <w:rStyle w:val="Strong"/>
        </w:rPr>
        <w:t>Moderate.</w:t>
      </w:r>
    </w:p>
    <w:p w14:paraId="167F9CD5" w14:textId="77777777" w:rsidR="00D12AE8" w:rsidRDefault="00D12AE8" w:rsidP="00D12AE8">
      <w:pPr>
        <w:pStyle w:val="ListBullet"/>
      </w:pPr>
      <w:r>
        <w:t xml:space="preserve">Wild </w:t>
      </w:r>
      <w:r w:rsidRPr="00D12AE8">
        <w:t>susceptible</w:t>
      </w:r>
      <w:r>
        <w:t xml:space="preserve"> species</w:t>
      </w:r>
      <w:r w:rsidRPr="00200122">
        <w:t>—</w:t>
      </w:r>
      <w:r>
        <w:rPr>
          <w:rStyle w:val="Strong"/>
        </w:rPr>
        <w:t>Moderate.</w:t>
      </w:r>
    </w:p>
    <w:p w14:paraId="38B05618" w14:textId="77777777" w:rsidR="00D12AE8" w:rsidRDefault="00D12AE8" w:rsidP="00D12AE8">
      <w:pPr>
        <w:pStyle w:val="Heading4"/>
      </w:pPr>
      <w:r w:rsidRPr="00D12AE8">
        <w:t>Determination</w:t>
      </w:r>
      <w:r>
        <w:t xml:space="preserve"> of the partial annual overall risk</w:t>
      </w:r>
    </w:p>
    <w:p w14:paraId="5FE3B1D4" w14:textId="14680412" w:rsidR="00D12AE8" w:rsidRDefault="00D12AE8" w:rsidP="00D12AE8">
      <w:r w:rsidRPr="000400D1">
        <w:t xml:space="preserve">The partial annual risk of </w:t>
      </w:r>
      <w:r>
        <w:t>CyHV-3</w:t>
      </w:r>
      <w:r>
        <w:rPr>
          <w:i/>
          <w:iCs/>
        </w:rPr>
        <w:t xml:space="preserve"> </w:t>
      </w:r>
      <w:r w:rsidRPr="000400D1">
        <w:t>entry, establishment and spread f</w:t>
      </w:r>
      <w:r>
        <w:t>rom</w:t>
      </w:r>
      <w:r w:rsidRPr="000400D1">
        <w:t xml:space="preserve"> </w:t>
      </w:r>
      <w:r w:rsidRPr="00E43CE2">
        <w:rPr>
          <w:rStyle w:val="Strong"/>
        </w:rPr>
        <w:t>imported live sturgeon</w:t>
      </w:r>
      <w:r>
        <w:t xml:space="preserve"> for </w:t>
      </w:r>
      <w:r w:rsidRPr="000400D1">
        <w:t xml:space="preserve">each exposure group was determined by combining the partial annual likelihood of entry and exposure with the corresponding likely consequences using the matrix in </w:t>
      </w:r>
      <w:r w:rsidR="00F103FE">
        <w:fldChar w:fldCharType="begin"/>
      </w:r>
      <w:r w:rsidR="00F103FE">
        <w:instrText xml:space="preserve"> REF _Ref124344818 \h </w:instrText>
      </w:r>
      <w:r w:rsidR="00F103FE">
        <w:fldChar w:fldCharType="separate"/>
      </w:r>
      <w:r w:rsidR="00535988">
        <w:t xml:space="preserve">Figure </w:t>
      </w:r>
      <w:r w:rsidR="00535988">
        <w:rPr>
          <w:noProof/>
        </w:rPr>
        <w:t>8</w:t>
      </w:r>
      <w:r w:rsidR="00F103FE">
        <w:fldChar w:fldCharType="end"/>
      </w:r>
      <w:r w:rsidR="00F103FE">
        <w:t xml:space="preserve"> </w:t>
      </w:r>
      <w:r w:rsidRPr="000400D1">
        <w:t>and found to be:</w:t>
      </w:r>
    </w:p>
    <w:p w14:paraId="3D2A0D6C" w14:textId="77777777" w:rsidR="00D12AE8" w:rsidRPr="004D086A" w:rsidRDefault="00D12AE8" w:rsidP="00D12AE8">
      <w:pPr>
        <w:pStyle w:val="ListBullet"/>
        <w:rPr>
          <w:rStyle w:val="Strong"/>
        </w:rPr>
      </w:pPr>
      <w:r>
        <w:t xml:space="preserve">Farmed </w:t>
      </w:r>
      <w:r w:rsidRPr="00D12AE8">
        <w:t>susceptible</w:t>
      </w:r>
      <w:r>
        <w:t xml:space="preserve"> species</w:t>
      </w:r>
      <w:r w:rsidRPr="00200122">
        <w:t>—</w:t>
      </w:r>
      <w:r>
        <w:rPr>
          <w:rStyle w:val="Strong"/>
        </w:rPr>
        <w:t>Very low.</w:t>
      </w:r>
    </w:p>
    <w:p w14:paraId="1151C84C" w14:textId="77777777" w:rsidR="00D12AE8" w:rsidRDefault="00D12AE8" w:rsidP="00D12AE8">
      <w:pPr>
        <w:pStyle w:val="ListBullet"/>
        <w:rPr>
          <w:rStyle w:val="Strong"/>
        </w:rPr>
      </w:pPr>
      <w:r>
        <w:t>Wild susceptible species</w:t>
      </w:r>
      <w:r w:rsidRPr="00200122">
        <w:t>—</w:t>
      </w:r>
      <w:r>
        <w:rPr>
          <w:rStyle w:val="Strong"/>
        </w:rPr>
        <w:t>Very low.</w:t>
      </w:r>
    </w:p>
    <w:p w14:paraId="097DB9D8" w14:textId="691A61FB" w:rsidR="00D12AE8" w:rsidRDefault="00D12AE8" w:rsidP="00D12AE8">
      <w:r w:rsidRPr="000400D1">
        <w:t>The partial annual risk of</w:t>
      </w:r>
      <w:r>
        <w:t xml:space="preserve"> CyHV-3 </w:t>
      </w:r>
      <w:r w:rsidRPr="000400D1">
        <w:t>entry, establishment and spread f</w:t>
      </w:r>
      <w:r>
        <w:t>rom</w:t>
      </w:r>
      <w:r w:rsidRPr="000400D1">
        <w:t xml:space="preserve"> </w:t>
      </w:r>
      <w:r w:rsidR="00BE15BE" w:rsidRPr="00BE15BE">
        <w:rPr>
          <w:rStyle w:val="Strong"/>
        </w:rPr>
        <w:t xml:space="preserve">imported </w:t>
      </w:r>
      <w:r w:rsidRPr="00E43CE2">
        <w:rPr>
          <w:rStyle w:val="Strong"/>
        </w:rPr>
        <w:t>sturgeon reproductive material</w:t>
      </w:r>
      <w:r>
        <w:t xml:space="preserve"> for </w:t>
      </w:r>
      <w:r w:rsidRPr="000400D1">
        <w:t xml:space="preserve">each exposure group was </w:t>
      </w:r>
      <w:r>
        <w:t xml:space="preserve">similarly </w:t>
      </w:r>
      <w:r w:rsidRPr="000400D1">
        <w:t>determined and found to be:</w:t>
      </w:r>
    </w:p>
    <w:p w14:paraId="374F49B8" w14:textId="77777777" w:rsidR="00D12AE8" w:rsidRPr="00CC0640" w:rsidRDefault="00D12AE8" w:rsidP="00D12AE8">
      <w:pPr>
        <w:pStyle w:val="ListBullet"/>
        <w:rPr>
          <w:rStyle w:val="Strong"/>
          <w:b w:val="0"/>
          <w:bCs w:val="0"/>
        </w:rPr>
      </w:pPr>
      <w:r>
        <w:t xml:space="preserve">Farmed </w:t>
      </w:r>
      <w:r w:rsidRPr="00D12AE8">
        <w:t>susceptible</w:t>
      </w:r>
      <w:r>
        <w:t xml:space="preserve"> species</w:t>
      </w:r>
      <w:r w:rsidRPr="00200122">
        <w:t>—</w:t>
      </w:r>
      <w:r>
        <w:rPr>
          <w:rStyle w:val="Strong"/>
        </w:rPr>
        <w:t>Very low.</w:t>
      </w:r>
    </w:p>
    <w:p w14:paraId="77CBDECC" w14:textId="77777777" w:rsidR="00D12AE8" w:rsidRPr="00D233B8" w:rsidRDefault="00D12AE8" w:rsidP="00D12AE8">
      <w:pPr>
        <w:pStyle w:val="ListBullet"/>
        <w:rPr>
          <w:rStyle w:val="Strong"/>
          <w:b w:val="0"/>
          <w:bCs w:val="0"/>
        </w:rPr>
      </w:pPr>
      <w:r>
        <w:t>Wild susceptible species</w:t>
      </w:r>
      <w:r w:rsidRPr="00200122">
        <w:t>—</w:t>
      </w:r>
      <w:r>
        <w:rPr>
          <w:rStyle w:val="Strong"/>
        </w:rPr>
        <w:t>Very low.</w:t>
      </w:r>
    </w:p>
    <w:p w14:paraId="632F38D6" w14:textId="77777777" w:rsidR="00D12AE8" w:rsidRPr="00436185" w:rsidRDefault="00D12AE8" w:rsidP="0018596A">
      <w:pPr>
        <w:pStyle w:val="Heading4"/>
      </w:pPr>
      <w:r w:rsidRPr="00436185">
        <w:t>Estimation of overall annual risk</w:t>
      </w:r>
    </w:p>
    <w:p w14:paraId="25A445FB" w14:textId="1555F614" w:rsidR="00D12AE8" w:rsidRDefault="00D12AE8" w:rsidP="00D12AE8">
      <w:r w:rsidRPr="000400D1">
        <w:t xml:space="preserve">The overall annual risk was estimated by combining the partial annual risk for each exposure group using the rules </w:t>
      </w:r>
      <w:r>
        <w:t>in</w:t>
      </w:r>
      <w:r w:rsidR="003D71D2">
        <w:t xml:space="preserve"> </w:t>
      </w:r>
      <w:r w:rsidR="003D71D2">
        <w:fldChar w:fldCharType="begin"/>
      </w:r>
      <w:r w:rsidR="003D71D2">
        <w:instrText xml:space="preserve"> REF _Ref124330283 \h </w:instrText>
      </w:r>
      <w:r w:rsidR="003D71D2">
        <w:fldChar w:fldCharType="separate"/>
      </w:r>
      <w:r w:rsidR="00535988">
        <w:t xml:space="preserve">Table </w:t>
      </w:r>
      <w:r w:rsidR="00535988">
        <w:rPr>
          <w:noProof/>
        </w:rPr>
        <w:t>7</w:t>
      </w:r>
      <w:r w:rsidR="003D71D2">
        <w:fldChar w:fldCharType="end"/>
      </w:r>
      <w:r>
        <w:t>.</w:t>
      </w:r>
    </w:p>
    <w:p w14:paraId="7AED2950" w14:textId="77777777" w:rsidR="00A609CD" w:rsidRDefault="00D12AE8" w:rsidP="00D12AE8">
      <w:r>
        <w:t>The overall annual risk associated with CyHV-3</w:t>
      </w:r>
      <w:r w:rsidR="00A609CD">
        <w:t xml:space="preserve"> was found to be:</w:t>
      </w:r>
    </w:p>
    <w:p w14:paraId="7C1AC0F7" w14:textId="1D4320EF" w:rsidR="00A609CD" w:rsidRDefault="00A609CD" w:rsidP="00A609CD">
      <w:pPr>
        <w:pStyle w:val="ListBullet"/>
      </w:pPr>
      <w:r>
        <w:t>I</w:t>
      </w:r>
      <w:r w:rsidR="00D12AE8" w:rsidRPr="00A609CD">
        <w:t>mported live sturgeon</w:t>
      </w:r>
      <w:r w:rsidRPr="00200122">
        <w:t>—</w:t>
      </w:r>
      <w:r w:rsidRPr="00A609CD">
        <w:rPr>
          <w:rStyle w:val="Strong"/>
        </w:rPr>
        <w:t>Low.</w:t>
      </w:r>
    </w:p>
    <w:p w14:paraId="2A1D78AA" w14:textId="51F41946" w:rsidR="00D12AE8" w:rsidRDefault="00A609CD" w:rsidP="00A609CD">
      <w:pPr>
        <w:pStyle w:val="ListBullet"/>
      </w:pPr>
      <w:r>
        <w:t xml:space="preserve">Imported sturgeon </w:t>
      </w:r>
      <w:r w:rsidR="00D12AE8" w:rsidRPr="00A609CD">
        <w:t>reproductive material</w:t>
      </w:r>
      <w:r w:rsidRPr="00200122">
        <w:t>—</w:t>
      </w:r>
      <w:r w:rsidRPr="00A609CD">
        <w:rPr>
          <w:rStyle w:val="Strong"/>
        </w:rPr>
        <w:t>Low.</w:t>
      </w:r>
    </w:p>
    <w:p w14:paraId="47AADA5D" w14:textId="1970D474" w:rsidR="00D12AE8" w:rsidRPr="00200122" w:rsidRDefault="00D12AE8" w:rsidP="00D12AE8">
      <w:r w:rsidRPr="00200122">
        <w:t>Therefore, as the overall annual risk does not achieve Australia</w:t>
      </w:r>
      <w:r w:rsidR="000341B3">
        <w:t>’</w:t>
      </w:r>
      <w:r w:rsidRPr="00200122">
        <w:t>s ALOP, specific biosecurity measures are considered necessary for this hazard.</w:t>
      </w:r>
    </w:p>
    <w:p w14:paraId="0087FC01" w14:textId="77777777" w:rsidR="00D12AE8" w:rsidRDefault="00D12AE8" w:rsidP="0018596A">
      <w:pPr>
        <w:pStyle w:val="Heading3"/>
      </w:pPr>
      <w:bookmarkStart w:id="219" w:name="_Toc123639621"/>
      <w:bookmarkStart w:id="220" w:name="_Toc158990485"/>
      <w:r>
        <w:t xml:space="preserve">Biosecurity </w:t>
      </w:r>
      <w:r w:rsidRPr="0018596A">
        <w:t>measures</w:t>
      </w:r>
      <w:bookmarkEnd w:id="219"/>
      <w:bookmarkEnd w:id="220"/>
    </w:p>
    <w:p w14:paraId="7BDB5A26" w14:textId="62F37E66" w:rsidR="00D12AE8" w:rsidRPr="00200122" w:rsidRDefault="00D12AE8" w:rsidP="00D12AE8">
      <w:r w:rsidRPr="00200122">
        <w:t xml:space="preserve">Details of the </w:t>
      </w:r>
      <w:r w:rsidR="00EA23AF">
        <w:t xml:space="preserve">biosecurity measures (and </w:t>
      </w:r>
      <w:r w:rsidRPr="00200122">
        <w:t>risk assessment values</w:t>
      </w:r>
      <w:r w:rsidR="00EA23AF">
        <w:t>) considered</w:t>
      </w:r>
      <w:r w:rsidRPr="00200122">
        <w:t xml:space="preserve"> </w:t>
      </w:r>
      <w:r w:rsidR="00EA23AF">
        <w:t>to</w:t>
      </w:r>
      <w:r w:rsidRPr="00200122">
        <w:t xml:space="preserve"> manage the biosecurity risk for </w:t>
      </w:r>
      <w:r>
        <w:t>CyHV-3</w:t>
      </w:r>
      <w:r w:rsidRPr="00200122">
        <w:t xml:space="preserve"> in imported </w:t>
      </w:r>
      <w:r>
        <w:t>live sturgeon or their reproductive material</w:t>
      </w:r>
      <w:r w:rsidRPr="00200122">
        <w:t xml:space="preserve"> to a level that </w:t>
      </w:r>
      <w:r w:rsidR="00DE2192">
        <w:t>achieve</w:t>
      </w:r>
      <w:r w:rsidRPr="00200122">
        <w:t>s Australia</w:t>
      </w:r>
      <w:r w:rsidR="000341B3">
        <w:t>’</w:t>
      </w:r>
      <w:r w:rsidRPr="00200122">
        <w:t xml:space="preserve">s ALOP are </w:t>
      </w:r>
      <w:r w:rsidR="00EA23AF">
        <w:t>present</w:t>
      </w:r>
      <w:r w:rsidR="006E5E4B">
        <w:t>ed</w:t>
      </w:r>
      <w:r w:rsidR="00EA23AF">
        <w:t xml:space="preserve"> here and </w:t>
      </w:r>
      <w:r w:rsidRPr="00200122">
        <w:t>s</w:t>
      </w:r>
      <w:r w:rsidR="00EA23AF">
        <w:t>ummarised</w:t>
      </w:r>
      <w:r w:rsidRPr="00200122">
        <w:t xml:space="preserve"> in</w:t>
      </w:r>
      <w:r>
        <w:t xml:space="preserve"> </w:t>
      </w:r>
      <w:hyperlink w:anchor="_Appendix_C:_Risk" w:history="1">
        <w:r w:rsidR="00F745BB">
          <w:rPr>
            <w:rStyle w:val="Hyperlink"/>
          </w:rPr>
          <w:t>Appendix D</w:t>
        </w:r>
      </w:hyperlink>
      <w:r w:rsidR="00F745BB" w:rsidRPr="00200122">
        <w:t xml:space="preserve"> </w:t>
      </w:r>
      <w:r w:rsidR="00F745BB">
        <w:t xml:space="preserve">and </w:t>
      </w:r>
      <w:hyperlink w:anchor="_Appendix_D:_Risk" w:history="1">
        <w:r w:rsidR="00F745BB">
          <w:rPr>
            <w:rStyle w:val="Hyperlink"/>
          </w:rPr>
          <w:t>Appendix E</w:t>
        </w:r>
      </w:hyperlink>
      <w:r>
        <w:t>.</w:t>
      </w:r>
    </w:p>
    <w:p w14:paraId="0AC7C248" w14:textId="1B002FD6" w:rsidR="00D12AE8" w:rsidRDefault="00D12AE8" w:rsidP="0018596A">
      <w:pPr>
        <w:pStyle w:val="Heading4"/>
      </w:pPr>
      <w:r>
        <w:t xml:space="preserve">Biosecurity measures </w:t>
      </w:r>
      <w:r w:rsidRPr="0018596A">
        <w:t>that</w:t>
      </w:r>
      <w:r>
        <w:t xml:space="preserve"> on their own do not achieve Australia</w:t>
      </w:r>
      <w:r w:rsidR="000341B3">
        <w:t>’</w:t>
      </w:r>
      <w:r>
        <w:t>s ALOP</w:t>
      </w:r>
    </w:p>
    <w:p w14:paraId="2C74FD41" w14:textId="1A68DFDE" w:rsidR="00D12AE8" w:rsidRDefault="003D71D2" w:rsidP="00D12AE8">
      <w:r>
        <w:fldChar w:fldCharType="begin"/>
      </w:r>
      <w:r>
        <w:instrText xml:space="preserve"> REF _Ref124330690 \h </w:instrText>
      </w:r>
      <w:r>
        <w:fldChar w:fldCharType="separate"/>
      </w:r>
      <w:r w:rsidR="00535988">
        <w:t xml:space="preserve">Table </w:t>
      </w:r>
      <w:r w:rsidR="00535988">
        <w:rPr>
          <w:noProof/>
        </w:rPr>
        <w:t>14</w:t>
      </w:r>
      <w:r>
        <w:fldChar w:fldCharType="end"/>
      </w:r>
      <w:r>
        <w:t xml:space="preserve"> </w:t>
      </w:r>
      <w:r w:rsidR="00D12AE8">
        <w:t xml:space="preserve">summarises the biosecurity measures that were considered to reduce the </w:t>
      </w:r>
      <w:r w:rsidR="003632C0" w:rsidRPr="003632C0">
        <w:rPr>
          <w:rStyle w:val="Strong"/>
        </w:rPr>
        <w:t>entry likelihood</w:t>
      </w:r>
      <w:r w:rsidR="003632C0">
        <w:t xml:space="preserve"> </w:t>
      </w:r>
      <w:r w:rsidR="00D12AE8">
        <w:t>of CyHV-3 but which on their own do not achieve Australia</w:t>
      </w:r>
      <w:r w:rsidR="000341B3">
        <w:t>’</w:t>
      </w:r>
      <w:r w:rsidR="00D12AE8">
        <w:t>s ALOP for CyHV-3 in imported live sturgeon or their reproductive material.</w:t>
      </w:r>
    </w:p>
    <w:p w14:paraId="1F2469D4" w14:textId="013F0DE1" w:rsidR="00D12AE8" w:rsidRDefault="0018596A" w:rsidP="0018596A">
      <w:pPr>
        <w:pStyle w:val="Caption"/>
      </w:pPr>
      <w:bookmarkStart w:id="221" w:name="_Ref124330690"/>
      <w:bookmarkStart w:id="222" w:name="_Toc122521414"/>
      <w:bookmarkStart w:id="223" w:name="_Toc158990579"/>
      <w:r>
        <w:lastRenderedPageBreak/>
        <w:t xml:space="preserve">Table </w:t>
      </w:r>
      <w:r w:rsidR="0073399E">
        <w:fldChar w:fldCharType="begin"/>
      </w:r>
      <w:r w:rsidR="0073399E">
        <w:instrText xml:space="preserve"> SEQ Table \* ARABIC </w:instrText>
      </w:r>
      <w:r w:rsidR="0073399E">
        <w:fldChar w:fldCharType="separate"/>
      </w:r>
      <w:r w:rsidR="00535988">
        <w:rPr>
          <w:noProof/>
        </w:rPr>
        <w:t>14</w:t>
      </w:r>
      <w:r w:rsidR="0073399E">
        <w:rPr>
          <w:noProof/>
        </w:rPr>
        <w:fldChar w:fldCharType="end"/>
      </w:r>
      <w:bookmarkEnd w:id="221"/>
      <w:r>
        <w:t xml:space="preserve"> </w:t>
      </w:r>
      <w:r w:rsidR="00D12AE8">
        <w:t>Biosecurity measures that on their own do no</w:t>
      </w:r>
      <w:r w:rsidR="003632C0">
        <w:t>t</w:t>
      </w:r>
      <w:r w:rsidR="00D12AE8">
        <w:t xml:space="preserve"> achieve Australia</w:t>
      </w:r>
      <w:r w:rsidR="000341B3">
        <w:t>’</w:t>
      </w:r>
      <w:r w:rsidR="00D12AE8">
        <w:t>s ALOP for CyHV-3</w:t>
      </w:r>
      <w:bookmarkEnd w:id="222"/>
      <w:bookmarkEnd w:id="223"/>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18596A" w14:paraId="6E357CF3" w14:textId="77777777" w:rsidTr="004A0A3A">
        <w:trPr>
          <w:cantSplit/>
          <w:tblHeader/>
        </w:trPr>
        <w:tc>
          <w:tcPr>
            <w:tcW w:w="521" w:type="pct"/>
          </w:tcPr>
          <w:p w14:paraId="6F0B885A" w14:textId="77777777" w:rsidR="0018596A" w:rsidRDefault="0018596A" w:rsidP="002A4BF0">
            <w:pPr>
              <w:pStyle w:val="TableHeading"/>
            </w:pPr>
            <w:bookmarkStart w:id="224" w:name="Title_14"/>
            <w:r>
              <w:t>Number</w:t>
            </w:r>
          </w:p>
        </w:tc>
        <w:tc>
          <w:tcPr>
            <w:tcW w:w="1493" w:type="pct"/>
          </w:tcPr>
          <w:p w14:paraId="287ADE9B" w14:textId="77777777" w:rsidR="0018596A" w:rsidRDefault="0018596A" w:rsidP="002A4BF0">
            <w:pPr>
              <w:pStyle w:val="TableHeading"/>
            </w:pPr>
            <w:r>
              <w:t>Biosecurity measure</w:t>
            </w:r>
          </w:p>
        </w:tc>
        <w:tc>
          <w:tcPr>
            <w:tcW w:w="2986" w:type="pct"/>
          </w:tcPr>
          <w:p w14:paraId="6FD23483" w14:textId="1CD58853" w:rsidR="0018596A" w:rsidRDefault="0018596A" w:rsidP="002A4BF0">
            <w:pPr>
              <w:pStyle w:val="TableHeading"/>
            </w:pPr>
            <w:r w:rsidRPr="00377C9E">
              <w:t>Re</w:t>
            </w:r>
            <w:r>
              <w:t>duces entry likelihood</w:t>
            </w:r>
            <w:r w:rsidRPr="00377C9E">
              <w:t>?</w:t>
            </w:r>
            <w:r w:rsidR="004A0A3A">
              <w:t xml:space="preserve"> </w:t>
            </w:r>
            <w:r>
              <w:t>(Yes/No: reason)</w:t>
            </w:r>
          </w:p>
        </w:tc>
      </w:tr>
      <w:tr w:rsidR="0018596A" w:rsidRPr="0011124E" w14:paraId="2D2AAAFB" w14:textId="77777777" w:rsidTr="004A0A3A">
        <w:trPr>
          <w:cantSplit/>
          <w:tblHeader/>
        </w:trPr>
        <w:tc>
          <w:tcPr>
            <w:tcW w:w="521" w:type="pct"/>
          </w:tcPr>
          <w:p w14:paraId="15075DC2" w14:textId="77777777" w:rsidR="0018596A" w:rsidRPr="0011124E" w:rsidRDefault="0018596A" w:rsidP="002A4BF0">
            <w:pPr>
              <w:pStyle w:val="TableHeading"/>
              <w:rPr>
                <w:rStyle w:val="Strong"/>
              </w:rPr>
            </w:pPr>
            <w:r w:rsidRPr="0011124E">
              <w:rPr>
                <w:rStyle w:val="Strong"/>
              </w:rPr>
              <w:t>1</w:t>
            </w:r>
          </w:p>
        </w:tc>
        <w:tc>
          <w:tcPr>
            <w:tcW w:w="1493" w:type="pct"/>
          </w:tcPr>
          <w:p w14:paraId="56A4891B" w14:textId="77777777" w:rsidR="0018596A" w:rsidRPr="0011124E" w:rsidRDefault="0018596A" w:rsidP="002A4BF0">
            <w:pPr>
              <w:pStyle w:val="TableHeading"/>
              <w:rPr>
                <w:rStyle w:val="Strong"/>
              </w:rPr>
            </w:pPr>
            <w:r w:rsidRPr="0011124E">
              <w:rPr>
                <w:rStyle w:val="Strong"/>
              </w:rPr>
              <w:t>Disease-free stock</w:t>
            </w:r>
          </w:p>
        </w:tc>
        <w:tc>
          <w:tcPr>
            <w:tcW w:w="2986" w:type="pct"/>
          </w:tcPr>
          <w:p w14:paraId="012CC267" w14:textId="77777777" w:rsidR="0018596A" w:rsidRPr="003632C0" w:rsidRDefault="0018596A" w:rsidP="003632C0">
            <w:pPr>
              <w:pStyle w:val="TableText"/>
              <w:rPr>
                <w:rStyle w:val="Strong"/>
                <w:b w:val="0"/>
                <w:bCs w:val="0"/>
              </w:rPr>
            </w:pPr>
            <w:r w:rsidRPr="003632C0">
              <w:rPr>
                <w:rStyle w:val="Strong"/>
              </w:rPr>
              <w:t>Yes:</w:t>
            </w:r>
            <w:r w:rsidRPr="003632C0">
              <w:t xml:space="preserve"> Determination of CyHV-3 freedom would need to be to a standard consistent with that recommended by the World Organisation for Animal Health (WOAH), or equivalent.</w:t>
            </w:r>
          </w:p>
        </w:tc>
      </w:tr>
      <w:tr w:rsidR="0018596A" w14:paraId="697F13CC" w14:textId="77777777" w:rsidTr="004A0A3A">
        <w:trPr>
          <w:cantSplit/>
          <w:tblHeader/>
        </w:trPr>
        <w:tc>
          <w:tcPr>
            <w:tcW w:w="521" w:type="pct"/>
          </w:tcPr>
          <w:p w14:paraId="5E2BCF90" w14:textId="3AB950DA" w:rsidR="0018596A" w:rsidRDefault="00DF694F" w:rsidP="002A4BF0">
            <w:pPr>
              <w:pStyle w:val="TableText"/>
            </w:pPr>
            <w:r>
              <w:t>2</w:t>
            </w:r>
          </w:p>
        </w:tc>
        <w:tc>
          <w:tcPr>
            <w:tcW w:w="1493" w:type="pct"/>
          </w:tcPr>
          <w:p w14:paraId="51C6B2C2" w14:textId="77777777" w:rsidR="0018596A" w:rsidRDefault="0018596A" w:rsidP="002A4BF0">
            <w:pPr>
              <w:pStyle w:val="TableText"/>
            </w:pPr>
            <w:r>
              <w:t>Post</w:t>
            </w:r>
            <w:r w:rsidRPr="00B423D4">
              <w:t xml:space="preserve">-arrival </w:t>
            </w:r>
            <w:r>
              <w:t>quarantine (PAQ)</w:t>
            </w:r>
          </w:p>
        </w:tc>
        <w:tc>
          <w:tcPr>
            <w:tcW w:w="2986" w:type="pct"/>
          </w:tcPr>
          <w:p w14:paraId="4EC4A873" w14:textId="77777777" w:rsidR="0018596A" w:rsidRDefault="0018596A" w:rsidP="002A4BF0">
            <w:pPr>
              <w:pStyle w:val="TableText"/>
            </w:pPr>
            <w:r w:rsidRPr="003632C0">
              <w:rPr>
                <w:rStyle w:val="Strong"/>
              </w:rPr>
              <w:t>Yes:</w:t>
            </w:r>
            <w:r>
              <w:t xml:space="preserve"> The stress of transport could induce clinical infection in live sturgeon that may be detected during the PAQ period. Producing sturgeon progeny from reproductive material and culturing for a period under </w:t>
            </w:r>
            <w:r>
              <w:rPr>
                <w:szCs w:val="18"/>
              </w:rPr>
              <w:t xml:space="preserve">conducive conditions for a clinical infection to appear may similarly detect </w:t>
            </w:r>
            <w:r>
              <w:t>infected sturgeon. However, sub</w:t>
            </w:r>
            <w:r w:rsidRPr="008B00C3">
              <w:t>clinical infections</w:t>
            </w:r>
            <w:r>
              <w:t xml:space="preserve"> </w:t>
            </w:r>
            <w:r w:rsidRPr="008B00C3">
              <w:t xml:space="preserve">may </w:t>
            </w:r>
            <w:r>
              <w:t>not be induced and detected in the PAQ period.</w:t>
            </w:r>
          </w:p>
        </w:tc>
      </w:tr>
      <w:tr w:rsidR="0018596A" w14:paraId="5477D95A" w14:textId="77777777" w:rsidTr="004A0A3A">
        <w:trPr>
          <w:cantSplit/>
          <w:tblHeader/>
        </w:trPr>
        <w:tc>
          <w:tcPr>
            <w:tcW w:w="521" w:type="pct"/>
          </w:tcPr>
          <w:p w14:paraId="4B277903" w14:textId="65E5D883" w:rsidR="0018596A" w:rsidRDefault="00DF694F" w:rsidP="002A4BF0">
            <w:pPr>
              <w:pStyle w:val="TableText"/>
            </w:pPr>
            <w:r>
              <w:t>3</w:t>
            </w:r>
          </w:p>
        </w:tc>
        <w:tc>
          <w:tcPr>
            <w:tcW w:w="1493" w:type="pct"/>
          </w:tcPr>
          <w:p w14:paraId="445A4440" w14:textId="77777777" w:rsidR="0018596A" w:rsidRDefault="0018596A" w:rsidP="002A4BF0">
            <w:pPr>
              <w:pStyle w:val="TableText"/>
            </w:pPr>
            <w:r>
              <w:t>Post</w:t>
            </w:r>
            <w:r w:rsidRPr="00B423D4">
              <w:t>-arrival</w:t>
            </w:r>
            <w:r>
              <w:t xml:space="preserve"> batch testing</w:t>
            </w:r>
          </w:p>
        </w:tc>
        <w:tc>
          <w:tcPr>
            <w:tcW w:w="2986" w:type="pct"/>
          </w:tcPr>
          <w:p w14:paraId="55F9351F" w14:textId="5A9EF5FC" w:rsidR="0018596A" w:rsidRDefault="0018596A" w:rsidP="002A4BF0">
            <w:pPr>
              <w:pStyle w:val="TableText"/>
            </w:pPr>
            <w:r w:rsidRPr="003632C0">
              <w:rPr>
                <w:rStyle w:val="Strong"/>
              </w:rPr>
              <w:t>Yes:</w:t>
            </w:r>
            <w:r>
              <w:t xml:space="preserve"> </w:t>
            </w:r>
            <w:r w:rsidRPr="00CA19FA">
              <w:t xml:space="preserve">There </w:t>
            </w:r>
            <w:r>
              <w:t>are</w:t>
            </w:r>
            <w:r w:rsidRPr="00CA19FA">
              <w:t xml:space="preserve"> </w:t>
            </w:r>
            <w:r>
              <w:t>PCR and real-time PCR methods</w:t>
            </w:r>
            <w:r w:rsidRPr="00CA19FA">
              <w:t xml:space="preserve"> available </w:t>
            </w:r>
            <w:r>
              <w:t>to detect</w:t>
            </w:r>
            <w:r w:rsidRPr="00CA19FA">
              <w:t xml:space="preserve"> </w:t>
            </w:r>
            <w:r>
              <w:t xml:space="preserve">CyHV-3 </w:t>
            </w:r>
            <w:r w:rsidR="00D6271F">
              <w:fldChar w:fldCharType="begin"/>
            </w:r>
            <w:r w:rsidR="00D6271F">
              <w:instrText xml:space="preserve"> ADDIN EN.CITE &lt;EndNote&gt;&lt;Cite&gt;&lt;Author&gt;WOAH&lt;/Author&gt;&lt;Year&gt;2023&lt;/Year&gt;&lt;RecNum&gt;48942&lt;/RecNum&gt;&lt;DisplayText&gt;(WOAH 2023c)&lt;/DisplayText&gt;&lt;record&gt;&lt;rec-number&gt;48942&lt;/rec-number&gt;&lt;foreign-keys&gt;&lt;key app="EN" db-id="pst5rtr92wfa9cexzel59affvp5zwtats0wa" timestamp="1701314673" guid="22500bf5-626c-4652-a63a-cd136c06b94c"&gt;48942&lt;/key&gt;&lt;/foreign-keys&gt;&lt;ref-type name="Electronic Book Section"&gt;60&lt;/ref-type&gt;&lt;contributors&gt;&lt;authors&gt;&lt;author&gt;WOAH&lt;/author&gt;&lt;/authors&gt;&lt;/contributors&gt;&lt;titles&gt;&lt;title&gt;Infection with koi herpesvirus&lt;/title&gt;&lt;secondary-title&gt;Manual of diagnostic tests for aquatic animals 2023&lt;/secondary-title&gt;&lt;/titles&gt;&lt;number&gt;Chapter 2.3.6&lt;/number&gt;&lt;num-vols&gt;version adopted in 2022&lt;/num-vols&gt;&lt;dates&gt;&lt;year&gt;2023&lt;/year&gt;&lt;/dates&gt;&lt;pub-location&gt;Paris&lt;/pub-location&gt;&lt;publisher&gt;World Organisation for Animal Health&lt;/publisher&gt;&lt;orig-pub&gt;\\ACT001CL04FS07\BIOSECURITYDATA$\E Library\Animal Catalogue\W\WOAH 2023 EN25300.pdf&lt;/orig-pub&gt;&lt;label&gt;25300&lt;/label&gt;&lt;urls&gt;&lt;/urls&gt;&lt;electronic-resource-num&gt;https://www.woah.org/fileadmin/Home/eng/Health_standards/aahm/current/2.3.06_KHV.pdf&lt;/electronic-resource-num&gt;&lt;/record&gt;&lt;/Cite&gt;&lt;/EndNote&gt;</w:instrText>
            </w:r>
            <w:r w:rsidR="00D6271F">
              <w:fldChar w:fldCharType="separate"/>
            </w:r>
            <w:r w:rsidR="00D6271F">
              <w:rPr>
                <w:noProof/>
              </w:rPr>
              <w:t>(WOAH 2023c)</w:t>
            </w:r>
            <w:r w:rsidR="00D6271F">
              <w:fldChar w:fldCharType="end"/>
            </w:r>
            <w:r>
              <w:t xml:space="preserve">. </w:t>
            </w:r>
            <w:r w:rsidRPr="003569A4">
              <w:rPr>
                <w:rStyle w:val="Emphasis"/>
                <w:i w:val="0"/>
                <w:iCs w:val="0"/>
              </w:rPr>
              <w:t>U</w:t>
            </w:r>
            <w:r>
              <w:t>nder this scenario, testing is conducted under departmental control and oversight</w:t>
            </w:r>
            <w:r w:rsidRPr="009F656F">
              <w:t>.</w:t>
            </w:r>
          </w:p>
        </w:tc>
      </w:tr>
      <w:bookmarkEnd w:id="224"/>
    </w:tbl>
    <w:p w14:paraId="365F05E2" w14:textId="77777777" w:rsidR="0072175A" w:rsidRDefault="0072175A" w:rsidP="0072175A">
      <w:pPr>
        <w:pStyle w:val="Normalsmall"/>
      </w:pPr>
    </w:p>
    <w:p w14:paraId="26FF30AD" w14:textId="61F11C16" w:rsidR="0018596A" w:rsidRDefault="0018596A" w:rsidP="0018596A">
      <w:pPr>
        <w:pStyle w:val="Heading4"/>
      </w:pPr>
      <w:r>
        <w:t>Biosecurity measures that in combination achieve Australia</w:t>
      </w:r>
      <w:r w:rsidR="000341B3">
        <w:t>’</w:t>
      </w:r>
      <w:r>
        <w:t>s ALOP</w:t>
      </w:r>
    </w:p>
    <w:p w14:paraId="02A15480" w14:textId="77777777" w:rsidR="00CF215C" w:rsidRDefault="006F13BA" w:rsidP="006F13BA">
      <w:r>
        <w:t xml:space="preserve">A combination of biosecurity measures 1, 2 and 3 when applied to </w:t>
      </w:r>
      <w:r w:rsidRPr="00207C59">
        <w:rPr>
          <w:rStyle w:val="Strong"/>
        </w:rPr>
        <w:t>imported live sturgeon</w:t>
      </w:r>
      <w:r>
        <w:t xml:space="preserve"> would </w:t>
      </w:r>
      <w:r w:rsidRPr="00686B25">
        <w:t xml:space="preserve">reduce the likelihood of entry </w:t>
      </w:r>
      <w:r>
        <w:t xml:space="preserve">of CyHV-3 </w:t>
      </w:r>
      <w:r w:rsidRPr="00686B25">
        <w:t xml:space="preserve">from </w:t>
      </w:r>
      <w:r>
        <w:rPr>
          <w:rStyle w:val="Strong"/>
        </w:rPr>
        <w:t>low</w:t>
      </w:r>
      <w:r w:rsidRPr="00686B25">
        <w:t xml:space="preserve"> to </w:t>
      </w:r>
      <w:r>
        <w:rPr>
          <w:rStyle w:val="Strong"/>
        </w:rPr>
        <w:t>negligible</w:t>
      </w:r>
      <w:r w:rsidRPr="00686B25">
        <w:t>.</w:t>
      </w:r>
    </w:p>
    <w:p w14:paraId="4664255D" w14:textId="21B127FC" w:rsidR="006F13BA" w:rsidRDefault="006F13BA" w:rsidP="006F13BA">
      <w:pPr>
        <w:pStyle w:val="ListBullet"/>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p>
    <w:p w14:paraId="0AB92408" w14:textId="77777777" w:rsidR="00CF215C" w:rsidRDefault="006F13BA" w:rsidP="006F13BA">
      <w:r>
        <w:t xml:space="preserve">A combination of biosecurity measures 1, 2 and 3 when applied to </w:t>
      </w:r>
      <w:r w:rsidRPr="00913418">
        <w:rPr>
          <w:rStyle w:val="Strong"/>
        </w:rPr>
        <w:t>imported sturgeon</w:t>
      </w:r>
      <w:r>
        <w:t xml:space="preserve"> </w:t>
      </w:r>
      <w:r w:rsidRPr="00207C59">
        <w:rPr>
          <w:rStyle w:val="Strong"/>
        </w:rPr>
        <w:t>reproductive material</w:t>
      </w:r>
      <w:r>
        <w:t xml:space="preserve"> would </w:t>
      </w:r>
      <w:r w:rsidRPr="00686B25">
        <w:t xml:space="preserve">reduce the likelihood of entry </w:t>
      </w:r>
      <w:r>
        <w:t xml:space="preserve">of CyHV-3 </w:t>
      </w:r>
      <w:r w:rsidRPr="00686B25">
        <w:t xml:space="preserve">from </w:t>
      </w:r>
      <w:r>
        <w:rPr>
          <w:rStyle w:val="Strong"/>
        </w:rPr>
        <w:t>low</w:t>
      </w:r>
      <w:r w:rsidRPr="00686B25">
        <w:t xml:space="preserve"> to </w:t>
      </w:r>
      <w:r>
        <w:rPr>
          <w:rStyle w:val="Strong"/>
        </w:rPr>
        <w:t>negligible</w:t>
      </w:r>
      <w:r w:rsidRPr="00686B25">
        <w:t>.</w:t>
      </w:r>
    </w:p>
    <w:p w14:paraId="34AC1C1A" w14:textId="5281FFBF" w:rsidR="006F13BA" w:rsidRDefault="006F13BA" w:rsidP="006F13BA">
      <w:pPr>
        <w:pStyle w:val="ListBullet"/>
        <w:sectPr w:rsidR="006F13BA" w:rsidSect="002A4BF0">
          <w:pgSz w:w="11906" w:h="16838"/>
          <w:pgMar w:top="1418" w:right="1418" w:bottom="1418" w:left="1418" w:header="567" w:footer="283" w:gutter="0"/>
          <w:cols w:space="708"/>
          <w:docGrid w:linePitch="360"/>
        </w:sectPr>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p>
    <w:p w14:paraId="1F45071A" w14:textId="508C4849" w:rsidR="00907385" w:rsidRDefault="00907385" w:rsidP="00907385">
      <w:pPr>
        <w:pStyle w:val="Heading2"/>
        <w:rPr>
          <w:rStyle w:val="Emphasis"/>
        </w:rPr>
      </w:pPr>
      <w:bookmarkStart w:id="225" w:name="_Toc158990486"/>
      <w:r w:rsidRPr="00907385">
        <w:rPr>
          <w:rStyle w:val="Emphasis"/>
        </w:rPr>
        <w:lastRenderedPageBreak/>
        <w:t>Ergasilus sieboldi</w:t>
      </w:r>
      <w:bookmarkEnd w:id="225"/>
    </w:p>
    <w:p w14:paraId="7873270E" w14:textId="77777777" w:rsidR="00907385" w:rsidRDefault="00907385" w:rsidP="00907385">
      <w:pPr>
        <w:pStyle w:val="Heading3"/>
      </w:pPr>
      <w:bookmarkStart w:id="226" w:name="_Toc123639594"/>
      <w:bookmarkStart w:id="227" w:name="_Toc158990487"/>
      <w:r w:rsidRPr="00907385">
        <w:t>Background</w:t>
      </w:r>
      <w:bookmarkEnd w:id="226"/>
      <w:bookmarkEnd w:id="227"/>
    </w:p>
    <w:p w14:paraId="74AE2BEF" w14:textId="0B1BA418" w:rsidR="00907385" w:rsidRDefault="00907385" w:rsidP="00907385">
      <w:r w:rsidRPr="0080192C">
        <w:rPr>
          <w:rStyle w:val="Emphasis"/>
        </w:rPr>
        <w:t>Ergasilus sieboldi</w:t>
      </w:r>
      <w:r>
        <w:t xml:space="preserve"> is an aetiological agent of </w:t>
      </w:r>
      <w:r w:rsidRPr="00D0512D">
        <w:t>ergasilosis</w:t>
      </w:r>
      <w:r>
        <w:t xml:space="preserve">. It is a copepod gill ectoparasite in the family </w:t>
      </w:r>
      <w:r w:rsidRPr="00E179CD">
        <w:rPr>
          <w:rStyle w:val="Emphasis"/>
        </w:rPr>
        <w:t>Ergasilidae</w:t>
      </w:r>
      <w:r>
        <w:t xml:space="preserve">. </w:t>
      </w:r>
      <w:r w:rsidRPr="00C85518">
        <w:rPr>
          <w:rStyle w:val="Emphasis"/>
        </w:rPr>
        <w:t>E. sieboldi</w:t>
      </w:r>
      <w:r>
        <w:t xml:space="preserve"> affects a wide range of freshwater and marine fish, including salmonids, clupeids, perches, pikes, cyprinids and catfish </w:t>
      </w:r>
      <w:r w:rsidR="00D6271F">
        <w:fldChar w:fldCharType="begin"/>
      </w:r>
      <w:r w:rsidR="00D6271F">
        <w:instrText xml:space="preserve"> ADDIN EN.CITE &lt;EndNote&gt;&lt;Cite&gt;&lt;Author&gt;Schäperclaus&lt;/Author&gt;&lt;Year&gt;1992&lt;/Year&gt;&lt;RecNum&gt;45460&lt;/RecNum&gt;&lt;IDText&gt;24534&lt;/IDText&gt;&lt;DisplayText&gt;(Schäperclaus 1992)&lt;/DisplayText&gt;&lt;record&gt;&lt;rec-number&gt;45460&lt;/rec-number&gt;&lt;foreign-keys&gt;&lt;key app="EN" db-id="pst5rtr92wfa9cexzel59affvp5zwtats0wa" timestamp="1691627996" guid="ac6a2ebc-47fb-49fb-9e1a-63c1d0fc2227"&gt;45460&lt;/key&gt;&lt;/foreign-keys&gt;&lt;ref-type name="Book"&gt;6&lt;/ref-type&gt;&lt;contributors&gt;&lt;authors&gt;&lt;author&gt;Schäperclaus, W.&lt;/author&gt;&lt;/authors&gt;&lt;/contributors&gt;&lt;titles&gt;&lt;title&gt;Fish Diseases&lt;/title&gt;&lt;/titles&gt;&lt;edition&gt;5&lt;/edition&gt;&lt;dates&gt;&lt;year&gt;1992&lt;/year&gt;&lt;/dates&gt;&lt;pub-location&gt;Rotterdam&lt;/pub-location&gt;&lt;publisher&gt;AA Balkema&lt;/publisher&gt;&lt;label&gt;24534&lt;/label&gt;&lt;urls&gt;&lt;/urls&gt;&lt;custom1&gt;Sturgeon_BM&lt;/custom1&gt;&lt;/record&gt;&lt;/Cite&gt;&lt;/EndNote&gt;</w:instrText>
      </w:r>
      <w:r w:rsidR="00D6271F">
        <w:fldChar w:fldCharType="separate"/>
      </w:r>
      <w:r w:rsidR="00D6271F">
        <w:rPr>
          <w:noProof/>
        </w:rPr>
        <w:t>(Schäperclaus 1992)</w:t>
      </w:r>
      <w:r w:rsidR="00D6271F">
        <w:fldChar w:fldCharType="end"/>
      </w:r>
      <w:r>
        <w:t xml:space="preserve">. </w:t>
      </w:r>
      <w:r w:rsidRPr="00C85518">
        <w:rPr>
          <w:rStyle w:val="Emphasis"/>
        </w:rPr>
        <w:t>E. sieboldi</w:t>
      </w:r>
      <w:r>
        <w:t xml:space="preserve"> was</w:t>
      </w:r>
      <w:r w:rsidRPr="001F4C95">
        <w:t xml:space="preserve"> first described by von Nordmann in 1832 </w:t>
      </w:r>
      <w:r>
        <w:t>and has been reported to cause mass mortalities.</w:t>
      </w:r>
      <w:r w:rsidRPr="00BF11C2">
        <w:t xml:space="preserve"> </w:t>
      </w:r>
      <w:bookmarkStart w:id="228" w:name="_Hlk90652581"/>
      <w:r w:rsidRPr="00C85518">
        <w:rPr>
          <w:rStyle w:val="Emphasis"/>
        </w:rPr>
        <w:t>E. sieboldi</w:t>
      </w:r>
      <w:r>
        <w:t xml:space="preserve"> has a broad geographical distribution and is found in North America, Asia, and Europe </w:t>
      </w:r>
      <w:r w:rsidR="00D6271F">
        <w:fldChar w:fldCharType="begin"/>
      </w:r>
      <w:r w:rsidR="00D6271F">
        <w:instrText xml:space="preserve"> ADDIN EN.CITE &lt;EndNote&gt;&lt;Cite&gt;&lt;Author&gt;Piasecki&lt;/Author&gt;&lt;Year&gt;2004&lt;/Year&gt;&lt;RecNum&gt;45260&lt;/RecNum&gt;&lt;IDText&gt;24629&lt;/IDText&gt;&lt;DisplayText&gt;(Piasecki et al. 2004)&lt;/DisplayText&gt;&lt;record&gt;&lt;rec-number&gt;45260&lt;/rec-number&gt;&lt;foreign-keys&gt;&lt;key app="EN" db-id="pst5rtr92wfa9cexzel59affvp5zwtats0wa" timestamp="1691627961" guid="26d04e64-8be6-49df-a0d7-47935b70b373"&gt;45260&lt;/key&gt;&lt;/foreign-keys&gt;&lt;ref-type name="Journal Article"&gt;17&lt;/ref-type&gt;&lt;contributors&gt;&lt;authors&gt;&lt;author&gt;Piasecki, W.&lt;/author&gt;&lt;author&gt;Goodwin, A.E.&lt;/author&gt;&lt;author&gt;Eiras, J.C.&lt;/author&gt;&lt;author&gt;Nowak, B.F.&lt;/author&gt;&lt;/authors&gt;&lt;/contributors&gt;&lt;titles&gt;&lt;title&gt;Importance of copepoda in freshwater aquaculture&lt;/title&gt;&lt;secondary-title&gt;Zoological Studies&lt;/secondary-title&gt;&lt;/titles&gt;&lt;periodical&gt;&lt;full-title&gt;Zoological Studies&lt;/full-title&gt;&lt;/periodical&gt;&lt;pages&gt;193-205&lt;/pages&gt;&lt;volume&gt;43&lt;/volume&gt;&lt;number&gt;2&lt;/number&gt;&lt;dates&gt;&lt;year&gt;2004&lt;/year&gt;&lt;/dates&gt;&lt;orig-pub&gt;\\ACT001CL04FS07\BIOSECURITYDATA$\E Library\Animal Catalogue\P\Piasecki et al 2004 EN24629.pdf&lt;/orig-pub&gt;&lt;label&gt;24629&lt;/label&gt;&lt;urls&gt;&lt;/urls&gt;&lt;custom1&gt;sturgeon_BM&lt;/custom1&gt;&lt;electronic-resource-num&gt;http://www.sinica.edu.tw/zool/zoolstud/43.2/193.pdf&lt;/electronic-resource-num&gt;&lt;/record&gt;&lt;/Cite&gt;&lt;/EndNote&gt;</w:instrText>
      </w:r>
      <w:r w:rsidR="00D6271F">
        <w:fldChar w:fldCharType="separate"/>
      </w:r>
      <w:r w:rsidR="00D6271F">
        <w:rPr>
          <w:noProof/>
        </w:rPr>
        <w:t>(Piasecki et al. 2004)</w:t>
      </w:r>
      <w:r w:rsidR="00D6271F">
        <w:fldChar w:fldCharType="end"/>
      </w:r>
      <w:r>
        <w:t>.</w:t>
      </w:r>
      <w:bookmarkEnd w:id="228"/>
    </w:p>
    <w:p w14:paraId="58D866BC" w14:textId="2325F21B" w:rsidR="00907385" w:rsidRDefault="00907385" w:rsidP="00907385">
      <w:r w:rsidRPr="00907385">
        <w:t>Infection with</w:t>
      </w:r>
      <w:r>
        <w:rPr>
          <w:rStyle w:val="Emphasis"/>
        </w:rPr>
        <w:t xml:space="preserve"> </w:t>
      </w:r>
      <w:r w:rsidRPr="00C85518">
        <w:rPr>
          <w:rStyle w:val="Emphasis"/>
        </w:rPr>
        <w:t>E. sieboldi</w:t>
      </w:r>
      <w:r>
        <w:t xml:space="preserve"> is not </w:t>
      </w:r>
      <w:r w:rsidRPr="00E70B67">
        <w:t>listed as a disease notifiable to the World Organisation for Animal Health (</w:t>
      </w:r>
      <w:r>
        <w:t>WOAH</w:t>
      </w:r>
      <w:r w:rsidRPr="00E70B67">
        <w:t xml:space="preserve">)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rsidR="003569A4">
        <w:t xml:space="preserve"> </w:t>
      </w:r>
      <w:r>
        <w:t>and is not o</w:t>
      </w:r>
      <w:r w:rsidRPr="00E70B67">
        <w:t>n Australia</w:t>
      </w:r>
      <w:r w:rsidR="000341B3">
        <w:t>’</w:t>
      </w:r>
      <w:r w:rsidRPr="00E70B67">
        <w:t xml:space="preserve">s </w:t>
      </w:r>
      <w:r w:rsidRPr="00E70B67">
        <w:rPr>
          <w:rStyle w:val="Emphasis"/>
        </w:rPr>
        <w:t xml:space="preserve">National list of reportable diseases of aquatic animals </w:t>
      </w:r>
      <w:r w:rsidR="00D6271F">
        <w:rPr>
          <w:rStyle w:val="Emphasis"/>
          <w:i w:val="0"/>
          <w:iCs w:val="0"/>
        </w:rPr>
        <w:fldChar w:fldCharType="begin"/>
      </w:r>
      <w:r w:rsidR="00D6271F">
        <w:rPr>
          <w:rStyle w:val="Emphasis"/>
          <w:i w:val="0"/>
          <w:iCs w:val="0"/>
        </w:rPr>
        <w:instrText xml:space="preserve"> ADDIN EN.CITE &lt;EndNote&gt;&lt;Cite&gt;&lt;Author&gt;AHC&lt;/Author&gt;&lt;Year&gt;2021&lt;/Year&gt;&lt;RecNum&gt;46269&lt;/RecNum&gt;&lt;DisplayText&gt;(AHC 2021)&lt;/DisplayText&gt;&lt;record&gt;&lt;rec-number&gt;46269&lt;/rec-number&gt;&lt;foreign-keys&gt;&lt;key app="EN" db-id="pst5rtr92wfa9cexzel59affvp5zwtats0wa" timestamp="1691628135" guid="58097462-9d28-4f46-b561-0a69fa7e077d"&gt;46269&lt;/key&gt;&lt;/foreign-keys&gt;&lt;ref-type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D6271F">
        <w:rPr>
          <w:rStyle w:val="Emphasis"/>
          <w:i w:val="0"/>
          <w:iCs w:val="0"/>
        </w:rPr>
        <w:fldChar w:fldCharType="separate"/>
      </w:r>
      <w:r w:rsidR="00D6271F">
        <w:rPr>
          <w:rStyle w:val="Emphasis"/>
          <w:i w:val="0"/>
          <w:iCs w:val="0"/>
          <w:noProof/>
        </w:rPr>
        <w:t>(AHC 2021)</w:t>
      </w:r>
      <w:r w:rsidR="00D6271F">
        <w:rPr>
          <w:rStyle w:val="Emphasis"/>
          <w:i w:val="0"/>
          <w:iCs w:val="0"/>
        </w:rPr>
        <w:fldChar w:fldCharType="end"/>
      </w:r>
      <w:r w:rsidRPr="00E70B67">
        <w:t>.</w:t>
      </w:r>
      <w:r>
        <w:t xml:space="preserve"> </w:t>
      </w:r>
      <w:r w:rsidRPr="00E70B67">
        <w:t>Australia has a long history of passive surveillance and a strong system in place to detect incursions</w:t>
      </w:r>
      <w:r>
        <w:t>.</w:t>
      </w:r>
      <w:r w:rsidRPr="00E70B67">
        <w:t xml:space="preserve"> </w:t>
      </w:r>
      <w:r>
        <w:t xml:space="preserve">Although some </w:t>
      </w:r>
      <w:r>
        <w:rPr>
          <w:rStyle w:val="Emphasis"/>
        </w:rPr>
        <w:t xml:space="preserve">Ergasilus </w:t>
      </w:r>
      <w:r w:rsidRPr="00907385">
        <w:t>species are</w:t>
      </w:r>
      <w:r>
        <w:rPr>
          <w:rStyle w:val="Emphasis"/>
        </w:rPr>
        <w:t xml:space="preserve"> </w:t>
      </w:r>
      <w:r w:rsidRPr="00907385">
        <w:t>present in Australia,</w:t>
      </w:r>
      <w:r>
        <w:rPr>
          <w:rStyle w:val="Emphasis"/>
        </w:rPr>
        <w:t xml:space="preserve"> </w:t>
      </w:r>
      <w:r w:rsidRPr="00C85518">
        <w:rPr>
          <w:rStyle w:val="Emphasis"/>
        </w:rPr>
        <w:t>E. sieboldi</w:t>
      </w:r>
      <w:r>
        <w:rPr>
          <w:rStyle w:val="Emphasis"/>
        </w:rPr>
        <w:t xml:space="preserve"> </w:t>
      </w:r>
      <w:r>
        <w:t>is</w:t>
      </w:r>
      <w:r w:rsidRPr="00E70B67">
        <w:t xml:space="preserve"> considered exotic to Australia.</w:t>
      </w:r>
    </w:p>
    <w:p w14:paraId="00EA1E55" w14:textId="77777777" w:rsidR="00907385" w:rsidRDefault="00907385" w:rsidP="00907385">
      <w:pPr>
        <w:pStyle w:val="Heading3"/>
      </w:pPr>
      <w:bookmarkStart w:id="229" w:name="_Toc123639595"/>
      <w:bookmarkStart w:id="230" w:name="_Toc158990488"/>
      <w:r>
        <w:t xml:space="preserve">Technical </w:t>
      </w:r>
      <w:r w:rsidRPr="00907385">
        <w:t>information</w:t>
      </w:r>
      <w:bookmarkEnd w:id="229"/>
      <w:bookmarkEnd w:id="230"/>
    </w:p>
    <w:p w14:paraId="1FC81BD7" w14:textId="77777777" w:rsidR="00907385" w:rsidRDefault="00907385" w:rsidP="00907385">
      <w:pPr>
        <w:pStyle w:val="Heading4"/>
      </w:pPr>
      <w:r w:rsidRPr="00907385">
        <w:t>Agent</w:t>
      </w:r>
      <w:r>
        <w:t xml:space="preserve"> properties</w:t>
      </w:r>
    </w:p>
    <w:p w14:paraId="5AE0BD21" w14:textId="4E984461" w:rsidR="00907385" w:rsidRDefault="00907385" w:rsidP="00907385">
      <w:r>
        <w:t xml:space="preserve">The life cycle of </w:t>
      </w:r>
      <w:r w:rsidRPr="00C85518">
        <w:rPr>
          <w:rStyle w:val="Emphasis"/>
        </w:rPr>
        <w:t>E. sieboldi</w:t>
      </w:r>
      <w:r>
        <w:t xml:space="preserve"> comprises 6 nauplius stages, 5 copepodid stages and an adult stage, all of which can be free-living </w:t>
      </w:r>
      <w:r w:rsidR="00D6271F">
        <w:fldChar w:fldCharType="begin"/>
      </w:r>
      <w:r w:rsidR="00D6271F">
        <w:instrText xml:space="preserve"> ADDIN EN.CITE &lt;EndNote&gt;&lt;Cite&gt;&lt;Author&gt;Abdelhalim&lt;/Author&gt;&lt;Year&gt;1991&lt;/Year&gt;&lt;RecNum&gt;46343&lt;/RecNum&gt;&lt;IDText&gt;23187&lt;/IDText&gt;&lt;DisplayText&gt;(Abdelhalim, Lewis &amp;amp; Boxshall 1991)&lt;/DisplayText&gt;&lt;record&gt;&lt;rec-number&gt;46343&lt;/rec-number&gt;&lt;foreign-keys&gt;&lt;key app="EN" db-id="pst5rtr92wfa9cexzel59affvp5zwtats0wa" timestamp="1691628145" guid="9511534b-1f62-4b9e-b628-c395d3af078c"&gt;46343&lt;/key&gt;&lt;/foreign-keys&gt;&lt;ref-type name="Journal Article"&gt;17&lt;/ref-type&gt;&lt;contributors&gt;&lt;authors&gt;&lt;author&gt;Abdelhalim, A. I.&lt;/author&gt;&lt;author&gt;Lewis, J. W.&lt;/author&gt;&lt;author&gt;Boxshall, G. A.&lt;/author&gt;&lt;/authors&gt;&lt;/contributors&gt;&lt;titles&gt;&lt;title&gt;The life-cycle of Ergasilus sieboldi Nordmann (Copepoda: Poecilostomatoida), parasitic on British freshwater fish&lt;/title&gt;&lt;secondary-title&gt;Journal of Natural History&lt;/secondary-title&gt;&lt;/titles&gt;&lt;periodical&gt;&lt;full-title&gt;Journal of Natural History&lt;/full-title&gt;&lt;/periodical&gt;&lt;pages&gt;559-582&lt;/pages&gt;&lt;volume&gt;25&lt;/volume&gt;&lt;number&gt;3&lt;/number&gt;&lt;dates&gt;&lt;year&gt;1991&lt;/year&gt;&lt;/dates&gt;&lt;publisher&gt;Taylor &amp;amp; Francis&lt;/publisher&gt;&lt;orig-pub&gt;\\ACT001CL04FS07\BIOSECURITYDATA$\E Library\Animal Catalogue\A\Abdelhalim et al 1991 EN23187.pdf&lt;/orig-pub&gt;&lt;isbn&gt;0022-2933&lt;/isbn&gt;&lt;label&gt;23187&lt;/label&gt;&lt;urls&gt;&lt;related-urls&gt;&lt;url&gt;https://doi.org/10.1080/00222939100770361&lt;/url&gt;&lt;/related-urls&gt;&lt;/urls&gt;&lt;custom1&gt;Sturgeon_YGC&lt;/custom1&gt;&lt;electronic-resource-num&gt;https://doi.org/10.1080/00222939100770361&lt;/electronic-resource-num&gt;&lt;/record&gt;&lt;/Cite&gt;&lt;/EndNote&gt;</w:instrText>
      </w:r>
      <w:r w:rsidR="00D6271F">
        <w:fldChar w:fldCharType="separate"/>
      </w:r>
      <w:r w:rsidR="00D6271F">
        <w:rPr>
          <w:noProof/>
        </w:rPr>
        <w:t>(Abdelhalim, Lewis &amp; Boxshall 1991)</w:t>
      </w:r>
      <w:r w:rsidR="00D6271F">
        <w:fldChar w:fldCharType="end"/>
      </w:r>
      <w:r>
        <w:t xml:space="preserve">. The free-living stages feed on algae in the water </w:t>
      </w:r>
      <w:r w:rsidR="00D6271F">
        <w:fldChar w:fldCharType="begin"/>
      </w:r>
      <w:r w:rsidR="00D6271F">
        <w:instrText xml:space="preserve"> ADDIN EN.CITE &lt;EndNote&gt;&lt;Cite&gt;&lt;Author&gt;NFS&lt;/Author&gt;&lt;Year&gt;2018&lt;/Year&gt;&lt;RecNum&gt;45739&lt;/RecNum&gt;&lt;IDText&gt;24662&lt;/IDText&gt;&lt;DisplayText&gt;(NFS 2018)&lt;/DisplayText&gt;&lt;record&gt;&lt;rec-number&gt;45739&lt;/rec-number&gt;&lt;foreign-keys&gt;&lt;key app="EN" db-id="pst5rtr92wfa9cexzel59affvp5zwtats0wa" timestamp="1691628049" guid="c0f2db3e-2350-48e0-9073-4b442ad33825"&gt;45739&lt;/key&gt;&lt;/foreign-keys&gt;&lt;ref-type name="Report"&gt;27&lt;/ref-type&gt;&lt;contributors&gt;&lt;authors&gt;&lt;author&gt;NFS&lt;/author&gt;&lt;/authors&gt;&lt;/contributors&gt;&lt;titles&gt;&lt;title&gt;Ergasilus sieboldi&lt;/title&gt;&lt;/titles&gt;&lt;pages&gt;4&lt;/pages&gt;&lt;dates&gt;&lt;year&gt;2018&lt;/year&gt;&lt;/dates&gt;&lt;pub-location&gt;Huntingdon, UK&lt;/pub-location&gt;&lt;publisher&gt;National Fisheries Services – Fish Health, Ageing and Species, Environment Agency&lt;/publisher&gt;&lt;orig-pub&gt;\\ACT001CL04FS07\BIOSECURITYDATA$\E Library\Animal Catalogue\N\National Fisheries Services 2018 EN24662.pdf&lt;/orig-pub&gt;&lt;label&gt;24662&lt;/label&gt;&lt;urls&gt;&lt;/urls&gt;&lt;custom1&gt;sturgeon_BM&lt;/custom1&gt;&lt;electronic-resource-num&gt;www.gov.uk/environment-agency&lt;/electronic-resource-num&gt;&lt;/record&gt;&lt;/Cite&gt;&lt;/EndNote&gt;</w:instrText>
      </w:r>
      <w:r w:rsidR="00D6271F">
        <w:fldChar w:fldCharType="separate"/>
      </w:r>
      <w:r w:rsidR="00D6271F">
        <w:rPr>
          <w:noProof/>
        </w:rPr>
        <w:t>(NFS 2018)</w:t>
      </w:r>
      <w:r w:rsidR="00D6271F">
        <w:fldChar w:fldCharType="end"/>
      </w:r>
      <w:r>
        <w:t>.</w:t>
      </w:r>
      <w:r w:rsidRPr="00EA474F">
        <w:t xml:space="preserve"> </w:t>
      </w:r>
      <w:r>
        <w:t xml:space="preserve">Male adults die after mating, while female adults become parasitic and attach to the fish host </w:t>
      </w:r>
      <w:r w:rsidR="00D6271F">
        <w:fldChar w:fldCharType="begin"/>
      </w:r>
      <w:r w:rsidR="00D6271F">
        <w:instrText xml:space="preserve"> ADDIN EN.CITE &lt;EndNote&gt;&lt;Cite&gt;&lt;Author&gt;Abdelhalim&lt;/Author&gt;&lt;Year&gt;1991&lt;/Year&gt;&lt;RecNum&gt;46343&lt;/RecNum&gt;&lt;IDText&gt;23187&lt;/IDText&gt;&lt;DisplayText&gt;(Abdelhalim, Lewis &amp;amp; Boxshall 1991)&lt;/DisplayText&gt;&lt;record&gt;&lt;rec-number&gt;46343&lt;/rec-number&gt;&lt;foreign-keys&gt;&lt;key app="EN" db-id="pst5rtr92wfa9cexzel59affvp5zwtats0wa" timestamp="1691628145" guid="9511534b-1f62-4b9e-b628-c395d3af078c"&gt;46343&lt;/key&gt;&lt;/foreign-keys&gt;&lt;ref-type name="Journal Article"&gt;17&lt;/ref-type&gt;&lt;contributors&gt;&lt;authors&gt;&lt;author&gt;Abdelhalim, A. I.&lt;/author&gt;&lt;author&gt;Lewis, J. W.&lt;/author&gt;&lt;author&gt;Boxshall, G. A.&lt;/author&gt;&lt;/authors&gt;&lt;/contributors&gt;&lt;titles&gt;&lt;title&gt;The life-cycle of Ergasilus sieboldi Nordmann (Copepoda: Poecilostomatoida), parasitic on British freshwater fish&lt;/title&gt;&lt;secondary-title&gt;Journal of Natural History&lt;/secondary-title&gt;&lt;/titles&gt;&lt;periodical&gt;&lt;full-title&gt;Journal of Natural History&lt;/full-title&gt;&lt;/periodical&gt;&lt;pages&gt;559-582&lt;/pages&gt;&lt;volume&gt;25&lt;/volume&gt;&lt;number&gt;3&lt;/number&gt;&lt;dates&gt;&lt;year&gt;1991&lt;/year&gt;&lt;/dates&gt;&lt;publisher&gt;Taylor &amp;amp; Francis&lt;/publisher&gt;&lt;orig-pub&gt;\\ACT001CL04FS07\BIOSECURITYDATA$\E Library\Animal Catalogue\A\Abdelhalim et al 1991 EN23187.pdf&lt;/orig-pub&gt;&lt;isbn&gt;0022-2933&lt;/isbn&gt;&lt;label&gt;23187&lt;/label&gt;&lt;urls&gt;&lt;related-urls&gt;&lt;url&gt;https://doi.org/10.1080/00222939100770361&lt;/url&gt;&lt;/related-urls&gt;&lt;/urls&gt;&lt;custom1&gt;Sturgeon_YGC&lt;/custom1&gt;&lt;electronic-resource-num&gt;https://doi.org/10.1080/00222939100770361&lt;/electronic-resource-num&gt;&lt;/record&gt;&lt;/Cite&gt;&lt;/EndNote&gt;</w:instrText>
      </w:r>
      <w:r w:rsidR="00D6271F">
        <w:fldChar w:fldCharType="separate"/>
      </w:r>
      <w:r w:rsidR="00D6271F">
        <w:rPr>
          <w:noProof/>
        </w:rPr>
        <w:t>(Abdelhalim, Lewis &amp; Boxshall 1991)</w:t>
      </w:r>
      <w:r w:rsidR="00D6271F">
        <w:fldChar w:fldCharType="end"/>
      </w:r>
      <w:r>
        <w:t xml:space="preserve">. The female adults can live for approximately one year and can overwinter on fish </w:t>
      </w:r>
      <w:r w:rsidR="00D6271F">
        <w:fldChar w:fldCharType="begin">
          <w:fldData xml:space="preserve">PEVuZE5vdGU+PENpdGU+PEF1dGhvcj5ORlM8L0F1dGhvcj48WWVhcj4yMDE4PC9ZZWFyPjxSZWNO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</w:fldData>
        </w:fldChar>
      </w:r>
      <w:r w:rsidR="00D6271F">
        <w:instrText xml:space="preserve"> ADDIN EN.CITE </w:instrText>
      </w:r>
      <w:r w:rsidR="00D6271F">
        <w:fldChar w:fldCharType="begin">
          <w:fldData xml:space="preserve">PEVuZE5vdGU+PENpdGU+PEF1dGhvcj5ORlM8L0F1dGhvcj48WWVhcj4yMDE4PC9ZZWFyPjxSZWNO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</w:fldData>
        </w:fldChar>
      </w:r>
      <w:r w:rsidR="00D6271F">
        <w:instrText xml:space="preserve"> ADDIN EN.CITE.DATA </w:instrText>
      </w:r>
      <w:r w:rsidR="00D6271F">
        <w:fldChar w:fldCharType="end"/>
      </w:r>
      <w:r w:rsidR="00D6271F">
        <w:fldChar w:fldCharType="separate"/>
      </w:r>
      <w:r w:rsidR="00D6271F">
        <w:rPr>
          <w:noProof/>
        </w:rPr>
        <w:t>(NFS 2018; Tildesley 2008)</w:t>
      </w:r>
      <w:r w:rsidR="00D6271F">
        <w:fldChar w:fldCharType="end"/>
      </w:r>
      <w:r>
        <w:t>. One female can produce approximately 200 eggs per generation with up to 3–5 generations per year. Theoretically, the ensuing second generation can therefore comprise 40,000 descendants and in the third, as many as 8</w:t>
      </w:r>
      <w:r w:rsidR="0083747E">
        <w:t> </w:t>
      </w:r>
      <w:r>
        <w:t xml:space="preserve">million </w:t>
      </w:r>
      <w:r w:rsidR="00D6271F">
        <w:fldChar w:fldCharType="begin"/>
      </w:r>
      <w:r w:rsidR="00D6271F">
        <w:instrText xml:space="preserve"> ADDIN EN.CITE &lt;EndNote&gt;&lt;Cite&gt;&lt;Author&gt;Schäperclaus&lt;/Author&gt;&lt;Year&gt;1992&lt;/Year&gt;&lt;RecNum&gt;45460&lt;/RecNum&gt;&lt;IDText&gt;24534&lt;/IDText&gt;&lt;DisplayText&gt;(Schäperclaus 1992)&lt;/DisplayText&gt;&lt;record&gt;&lt;rec-number&gt;45460&lt;/rec-number&gt;&lt;foreign-keys&gt;&lt;key app="EN" db-id="pst5rtr92wfa9cexzel59affvp5zwtats0wa" timestamp="1691627996" guid="ac6a2ebc-47fb-49fb-9e1a-63c1d0fc2227"&gt;45460&lt;/key&gt;&lt;/foreign-keys&gt;&lt;ref-type name="Book"&gt;6&lt;/ref-type&gt;&lt;contributors&gt;&lt;authors&gt;&lt;author&gt;Schäperclaus, W.&lt;/author&gt;&lt;/authors&gt;&lt;/contributors&gt;&lt;titles&gt;&lt;title&gt;Fish Diseases&lt;/title&gt;&lt;/titles&gt;&lt;edition&gt;5&lt;/edition&gt;&lt;dates&gt;&lt;year&gt;1992&lt;/year&gt;&lt;/dates&gt;&lt;pub-location&gt;Rotterdam&lt;/pub-location&gt;&lt;publisher&gt;AA Balkema&lt;/publisher&gt;&lt;label&gt;24534&lt;/label&gt;&lt;urls&gt;&lt;/urls&gt;&lt;custom1&gt;Sturgeon_BM&lt;/custom1&gt;&lt;/record&gt;&lt;/Cite&gt;&lt;/EndNote&gt;</w:instrText>
      </w:r>
      <w:r w:rsidR="00D6271F">
        <w:fldChar w:fldCharType="separate"/>
      </w:r>
      <w:r w:rsidR="00D6271F">
        <w:rPr>
          <w:noProof/>
        </w:rPr>
        <w:t>(Schäperclaus 1992)</w:t>
      </w:r>
      <w:r w:rsidR="00D6271F">
        <w:fldChar w:fldCharType="end"/>
      </w:r>
      <w:r>
        <w:t>.</w:t>
      </w:r>
    </w:p>
    <w:p w14:paraId="7AC48A67" w14:textId="70D5EE57" w:rsidR="00907385" w:rsidRDefault="00907385" w:rsidP="00907385">
      <w:r>
        <w:t xml:space="preserve">The life cycle of </w:t>
      </w:r>
      <w:r w:rsidRPr="00C85518">
        <w:rPr>
          <w:rStyle w:val="Emphasis"/>
        </w:rPr>
        <w:t>E. sieboldi</w:t>
      </w:r>
      <w:r>
        <w:t xml:space="preserve"> is temperature dependant and parasite populations peak during summer </w:t>
      </w:r>
      <w:r w:rsidR="00D6271F">
        <w:fldChar w:fldCharType="begin"/>
      </w:r>
      <w:r w:rsidR="00D6271F">
        <w:instrText xml:space="preserve"> ADDIN EN.CITE &lt;EndNote&gt;&lt;Cite&gt;&lt;Author&gt;Noga&lt;/Author&gt;&lt;Year&gt;2000&lt;/Year&gt;&lt;RecNum&gt;7762&lt;/RecNum&gt;&lt;IDText&gt;10565&lt;/IDText&gt;&lt;DisplayText&gt;(Noga 2000)&lt;/DisplayText&gt;&lt;record&gt;&lt;rec-number&gt;7762&lt;/rec-number&gt;&lt;foreign-keys&gt;&lt;key app="EN" db-id="pst5rtr92wfa9cexzel59affvp5zwtats0wa" timestamp="1691622511" guid="26ef123e-d11b-4538-bfab-d2575c8afa6f"&gt;7762&lt;/key&gt;&lt;/foreign-keys&gt;&lt;ref-type name="Book"&gt;6&lt;/ref-type&gt;&lt;contributors&gt;&lt;authors&gt;&lt;author&gt;Noga,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sidR="00D6271F">
        <w:fldChar w:fldCharType="separate"/>
      </w:r>
      <w:r w:rsidR="00D6271F">
        <w:rPr>
          <w:noProof/>
        </w:rPr>
        <w:t>(Noga 2000)</w:t>
      </w:r>
      <w:r w:rsidR="00D6271F">
        <w:fldChar w:fldCharType="end"/>
      </w:r>
      <w:r>
        <w:t xml:space="preserve">. Eggs start to hatch at around 8°C and at peak temperatures of 18°C, the parasite can produce and hatch a new batch of eggs every 7 days </w:t>
      </w:r>
      <w:r w:rsidR="00D6271F">
        <w:fldChar w:fldCharType="begin"/>
      </w:r>
      <w:r w:rsidR="00D6271F">
        <w:instrText xml:space="preserve"> ADDIN EN.CITE &lt;EndNote&gt;&lt;Cite&gt;&lt;Author&gt;NFS&lt;/Author&gt;&lt;Year&gt;2018&lt;/Year&gt;&lt;RecNum&gt;45739&lt;/RecNum&gt;&lt;IDText&gt;24662&lt;/IDText&gt;&lt;DisplayText&gt;(NFS 2018)&lt;/DisplayText&gt;&lt;record&gt;&lt;rec-number&gt;45739&lt;/rec-number&gt;&lt;foreign-keys&gt;&lt;key app="EN" db-id="pst5rtr92wfa9cexzel59affvp5zwtats0wa" timestamp="1691628049" guid="c0f2db3e-2350-48e0-9073-4b442ad33825"&gt;45739&lt;/key&gt;&lt;/foreign-keys&gt;&lt;ref-type name="Report"&gt;27&lt;/ref-type&gt;&lt;contributors&gt;&lt;authors&gt;&lt;author&gt;NFS&lt;/author&gt;&lt;/authors&gt;&lt;/contributors&gt;&lt;titles&gt;&lt;title&gt;Ergasilus sieboldi&lt;/title&gt;&lt;/titles&gt;&lt;pages&gt;4&lt;/pages&gt;&lt;dates&gt;&lt;year&gt;2018&lt;/year&gt;&lt;/dates&gt;&lt;pub-location&gt;Huntingdon, UK&lt;/pub-location&gt;&lt;publisher&gt;National Fisheries Services – Fish Health, Ageing and Species, Environment Agency&lt;/publisher&gt;&lt;orig-pub&gt;\\ACT001CL04FS07\BIOSECURITYDATA$\E Library\Animal Catalogue\N\National Fisheries Services 2018 EN24662.pdf&lt;/orig-pub&gt;&lt;label&gt;24662&lt;/label&gt;&lt;urls&gt;&lt;/urls&gt;&lt;custom1&gt;sturgeon_BM&lt;/custom1&gt;&lt;electronic-resource-num&gt;www.gov.uk/environment-agency&lt;/electronic-resource-num&gt;&lt;/record&gt;&lt;/Cite&gt;&lt;/EndNote&gt;</w:instrText>
      </w:r>
      <w:r w:rsidR="00D6271F">
        <w:fldChar w:fldCharType="separate"/>
      </w:r>
      <w:r w:rsidR="00D6271F">
        <w:rPr>
          <w:noProof/>
        </w:rPr>
        <w:t>(NFS 2018)</w:t>
      </w:r>
      <w:r w:rsidR="00D6271F">
        <w:fldChar w:fldCharType="end"/>
      </w:r>
      <w:r>
        <w:t xml:space="preserve">. It takes around 10 weeks at 12–15°C for eggs to develop into an adult but this is reduced to 22 days in warmer conditions </w:t>
      </w:r>
      <w:r w:rsidR="00D6271F">
        <w:fldChar w:fldCharType="begin"/>
      </w:r>
      <w:r w:rsidR="00D6271F">
        <w:instrText xml:space="preserve"> ADDIN EN.CITE &lt;EndNote&gt;&lt;Cite&gt;&lt;Author&gt;NFS&lt;/Author&gt;&lt;Year&gt;2018&lt;/Year&gt;&lt;RecNum&gt;45739&lt;/RecNum&gt;&lt;IDText&gt;24662&lt;/IDText&gt;&lt;DisplayText&gt;(NFS 2018)&lt;/DisplayText&gt;&lt;record&gt;&lt;rec-number&gt;45739&lt;/rec-number&gt;&lt;foreign-keys&gt;&lt;key app="EN" db-id="pst5rtr92wfa9cexzel59affvp5zwtats0wa" timestamp="1691628049" guid="c0f2db3e-2350-48e0-9073-4b442ad33825"&gt;45739&lt;/key&gt;&lt;/foreign-keys&gt;&lt;ref-type name="Report"&gt;27&lt;/ref-type&gt;&lt;contributors&gt;&lt;authors&gt;&lt;author&gt;NFS&lt;/author&gt;&lt;/authors&gt;&lt;/contributors&gt;&lt;titles&gt;&lt;title&gt;Ergasilus sieboldi&lt;/title&gt;&lt;/titles&gt;&lt;pages&gt;4&lt;/pages&gt;&lt;dates&gt;&lt;year&gt;2018&lt;/year&gt;&lt;/dates&gt;&lt;pub-location&gt;Huntingdon, UK&lt;/pub-location&gt;&lt;publisher&gt;National Fisheries Services – Fish Health, Ageing and Species, Environment Agency&lt;/publisher&gt;&lt;orig-pub&gt;\\ACT001CL04FS07\BIOSECURITYDATA$\E Library\Animal Catalogue\N\National Fisheries Services 2018 EN24662.pdf&lt;/orig-pub&gt;&lt;label&gt;24662&lt;/label&gt;&lt;urls&gt;&lt;/urls&gt;&lt;custom1&gt;sturgeon_BM&lt;/custom1&gt;&lt;electronic-resource-num&gt;www.gov.uk/environment-agency&lt;/electronic-resource-num&gt;&lt;/record&gt;&lt;/Cite&gt;&lt;/EndNote&gt;</w:instrText>
      </w:r>
      <w:r w:rsidR="00D6271F">
        <w:fldChar w:fldCharType="separate"/>
      </w:r>
      <w:r w:rsidR="00D6271F">
        <w:rPr>
          <w:noProof/>
        </w:rPr>
        <w:t>(NFS 2018)</w:t>
      </w:r>
      <w:r w:rsidR="00D6271F">
        <w:fldChar w:fldCharType="end"/>
      </w:r>
      <w:r>
        <w:t xml:space="preserve">. New infestations on fish hosts are not seen above 22°C and parasites enter an overwintering phase at temperatures below 8°C where no new eggs are produced and no new infestations initiated </w:t>
      </w:r>
      <w:r w:rsidR="00D6271F">
        <w:fldChar w:fldCharType="begin"/>
      </w:r>
      <w:r w:rsidR="00D6271F">
        <w:instrText xml:space="preserve"> ADDIN EN.CITE &lt;EndNote&gt;&lt;Cite&gt;&lt;Author&gt;Tildesley&lt;/Author&gt;&lt;Year&gt;2008&lt;/Year&gt;&lt;RecNum&gt;45234&lt;/RecNum&gt;&lt;IDText&gt;24581&lt;/IDText&gt;&lt;DisplayText&gt;(Tildesley 2008)&lt;/DisplayText&gt;&lt;record&gt;&lt;rec-number&gt;45234&lt;/rec-number&gt;&lt;foreign-keys&gt;&lt;key app="EN" db-id="pst5rtr92wfa9cexzel59affvp5zwtats0wa" timestamp="1691627957" guid="daa2e3fc-ca34-4dfd-a67b-9ef4beaafdef"&gt;45234&lt;/key&gt;&lt;/foreign-keys&gt;&lt;ref-type name="Thesis"&gt;32&lt;/ref-type&gt;&lt;contributors&gt;&lt;authors&gt;&lt;author&gt;Tildesley, A.S.&lt;/author&gt;&lt;/authors&gt;&lt;/contributors&gt;&lt;titles&gt;&lt;title&gt;&lt;style face="normal" font="default" size="100%"&gt;Investigations into &lt;/style&gt;&lt;style face="italic" font="default" size="100%"&gt;Ergasilus sieboldi &lt;/style&gt;&lt;style face="normal" font="default" size="100%"&gt;(Nordmann 1832) (Copepoda: Poecilostomatoida), in a large reservoir rainbow trout fishery in the UK.&lt;/style&gt;&lt;/title&gt;&lt;/titles&gt;&lt;pages&gt;304&lt;/pages&gt;&lt;volume&gt;Doctor of Philosophy&lt;/volume&gt;&lt;dates&gt;&lt;year&gt;2008&lt;/year&gt;&lt;/dates&gt;&lt;pub-location&gt;Scotland&lt;/pub-location&gt;&lt;publisher&gt;University of Stirling&lt;/publisher&gt;&lt;orig-pub&gt;\\ACT001CL04FS07\BIOSECURITYDATA$\E Library\Animal Catalogue\T\Tildesley 2008 EN24581.pdf&lt;/orig-pub&gt;&lt;label&gt;24581&lt;/label&gt;&lt;urls&gt;&lt;/urls&gt;&lt;custom1&gt;sturgeon_BM&lt;/custom1&gt;&lt;/record&gt;&lt;/Cite&gt;&lt;/EndNote&gt;</w:instrText>
      </w:r>
      <w:r w:rsidR="00D6271F">
        <w:fldChar w:fldCharType="separate"/>
      </w:r>
      <w:r w:rsidR="00D6271F">
        <w:rPr>
          <w:noProof/>
        </w:rPr>
        <w:t>(Tildesley 2008)</w:t>
      </w:r>
      <w:r w:rsidR="00D6271F">
        <w:fldChar w:fldCharType="end"/>
      </w:r>
      <w:r>
        <w:t xml:space="preserve">. If kept in water at a temperature of &lt;8°C, adult females can live for up to a week not attached to a host </w:t>
      </w:r>
      <w:r w:rsidR="00D6271F">
        <w:fldChar w:fldCharType="begin"/>
      </w:r>
      <w:r w:rsidR="00D6271F">
        <w:instrText xml:space="preserve"> ADDIN EN.CITE &lt;EndNote&gt;&lt;Cite&gt;&lt;Author&gt;Tildesley&lt;/Author&gt;&lt;Year&gt;2008&lt;/Year&gt;&lt;RecNum&gt;45234&lt;/RecNum&gt;&lt;IDText&gt;24581&lt;/IDText&gt;&lt;DisplayText&gt;(Tildesley 2008)&lt;/DisplayText&gt;&lt;record&gt;&lt;rec-number&gt;45234&lt;/rec-number&gt;&lt;foreign-keys&gt;&lt;key app="EN" db-id="pst5rtr92wfa9cexzel59affvp5zwtats0wa" timestamp="1691627957" guid="daa2e3fc-ca34-4dfd-a67b-9ef4beaafdef"&gt;45234&lt;/key&gt;&lt;/foreign-keys&gt;&lt;ref-type name="Thesis"&gt;32&lt;/ref-type&gt;&lt;contributors&gt;&lt;authors&gt;&lt;author&gt;Tildesley, A.S.&lt;/author&gt;&lt;/authors&gt;&lt;/contributors&gt;&lt;titles&gt;&lt;title&gt;&lt;style face="normal" font="default" size="100%"&gt;Investigations into &lt;/style&gt;&lt;style face="italic" font="default" size="100%"&gt;Ergasilus sieboldi &lt;/style&gt;&lt;style face="normal" font="default" size="100%"&gt;(Nordmann 1832) (Copepoda: Poecilostomatoida), in a large reservoir rainbow trout fishery in the UK.&lt;/style&gt;&lt;/title&gt;&lt;/titles&gt;&lt;pages&gt;304&lt;/pages&gt;&lt;volume&gt;Doctor of Philosophy&lt;/volume&gt;&lt;dates&gt;&lt;year&gt;2008&lt;/year&gt;&lt;/dates&gt;&lt;pub-location&gt;Scotland&lt;/pub-location&gt;&lt;publisher&gt;University of Stirling&lt;/publisher&gt;&lt;orig-pub&gt;\\ACT001CL04FS07\BIOSECURITYDATA$\E Library\Animal Catalogue\T\Tildesley 2008 EN24581.pdf&lt;/orig-pub&gt;&lt;label&gt;24581&lt;/label&gt;&lt;urls&gt;&lt;/urls&gt;&lt;custom1&gt;sturgeon_BM&lt;/custom1&gt;&lt;/record&gt;&lt;/Cite&gt;&lt;/EndNote&gt;</w:instrText>
      </w:r>
      <w:r w:rsidR="00D6271F">
        <w:fldChar w:fldCharType="separate"/>
      </w:r>
      <w:r w:rsidR="00D6271F">
        <w:rPr>
          <w:noProof/>
        </w:rPr>
        <w:t>(Tildesley 2008)</w:t>
      </w:r>
      <w:r w:rsidR="00D6271F">
        <w:fldChar w:fldCharType="end"/>
      </w:r>
      <w:r>
        <w:t>.</w:t>
      </w:r>
    </w:p>
    <w:p w14:paraId="60FE9571" w14:textId="4A3F595F" w:rsidR="00907385" w:rsidRDefault="00907385" w:rsidP="00907385">
      <w:r w:rsidRPr="00C85518">
        <w:rPr>
          <w:rStyle w:val="Emphasis"/>
        </w:rPr>
        <w:t>E. sieboldi</w:t>
      </w:r>
      <w:r>
        <w:t xml:space="preserve"> attaches to fish gills using its second antennae. The antennae, </w:t>
      </w:r>
      <w:r w:rsidR="008D2E0D">
        <w:t>transformed</w:t>
      </w:r>
      <w:r>
        <w:t xml:space="preserve"> into powerful hooks, hold the gill filaments tightly and the parasite feeds on mucus, blood and tissues </w:t>
      </w:r>
      <w:r w:rsidR="00D6271F">
        <w:fldChar w:fldCharType="begin">
          <w:fldData xml:space="preserve">PEVuZE5vdGU+PENpdGU+PEF1dGhvcj5Kb2huc29uPC9BdXRob3I+PFllYXI+MjAwNDwvWWVhcj48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</w:fldData>
        </w:fldChar>
      </w:r>
      <w:r w:rsidR="00D6271F">
        <w:instrText xml:space="preserve"> ADDIN EN.CITE </w:instrText>
      </w:r>
      <w:r w:rsidR="00D6271F">
        <w:fldChar w:fldCharType="begin">
          <w:fldData xml:space="preserve">PEVuZE5vdGU+PENpdGU+PEF1dGhvcj5Kb2huc29uPC9BdXRob3I+PFllYXI+MjAwNDwvWWVhcj48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(Johnson et al. 2004; Piasecki et al. 2004)</w:t>
      </w:r>
      <w:r w:rsidR="00D6271F">
        <w:fldChar w:fldCharType="end"/>
      </w:r>
      <w:r>
        <w:t>. Once attached, the parasite continues to swell and their swimming capabilities are reduced making it harder for the parasite to detach and reattach onto a new host.</w:t>
      </w:r>
    </w:p>
    <w:p w14:paraId="21B7EBFD" w14:textId="77777777" w:rsidR="00907385" w:rsidRDefault="00907385" w:rsidP="00907385">
      <w:pPr>
        <w:pStyle w:val="Heading4"/>
      </w:pPr>
      <w:r w:rsidRPr="00907385">
        <w:t>Epidemiology</w:t>
      </w:r>
    </w:p>
    <w:p w14:paraId="27E51DE1" w14:textId="77777777" w:rsidR="00907385" w:rsidRPr="00925556" w:rsidRDefault="00907385" w:rsidP="00907385">
      <w:pPr>
        <w:pStyle w:val="Heading5"/>
      </w:pPr>
      <w:r>
        <w:t xml:space="preserve">Host </w:t>
      </w:r>
      <w:r w:rsidRPr="00907385">
        <w:t>range</w:t>
      </w:r>
    </w:p>
    <w:p w14:paraId="1BB819D5" w14:textId="5A573595" w:rsidR="00907385" w:rsidRDefault="00907385" w:rsidP="00907385">
      <w:r>
        <w:t xml:space="preserve">Species which are reported to be susceptible to infestation with </w:t>
      </w:r>
      <w:r w:rsidRPr="00C85518">
        <w:rPr>
          <w:rStyle w:val="Emphasis"/>
        </w:rPr>
        <w:t>E. sieboldi</w:t>
      </w:r>
      <w:r>
        <w:t xml:space="preserve"> </w:t>
      </w:r>
      <w:r w:rsidRPr="004570E5">
        <w:t>(N= natural</w:t>
      </w:r>
      <w:r>
        <w:t xml:space="preserve"> exposure</w:t>
      </w:r>
      <w:r w:rsidRPr="004570E5">
        <w:t xml:space="preserve">; E= experimental exposure) </w:t>
      </w:r>
      <w:r>
        <w:t>include but are not limited to:</w:t>
      </w:r>
    </w:p>
    <w:p w14:paraId="076D494E" w14:textId="101AF605" w:rsidR="00011023" w:rsidRPr="00011023" w:rsidRDefault="00011023" w:rsidP="00011023">
      <w:pPr>
        <w:pStyle w:val="ListBullet"/>
        <w:rPr>
          <w:rStyle w:val="Emphasis"/>
          <w:i w:val="0"/>
          <w:iCs w:val="0"/>
        </w:rPr>
      </w:pPr>
      <w:r w:rsidRPr="00907385">
        <w:rPr>
          <w:rStyle w:val="Emphasis"/>
        </w:rPr>
        <w:lastRenderedPageBreak/>
        <w:t>Abramis bjoer</w:t>
      </w:r>
      <w:r>
        <w:rPr>
          <w:rStyle w:val="Emphasis"/>
        </w:rPr>
        <w:t>k</w:t>
      </w:r>
      <w:r w:rsidRPr="00907385">
        <w:rPr>
          <w:rStyle w:val="Emphasis"/>
        </w:rPr>
        <w:t>na</w:t>
      </w:r>
      <w:r w:rsidRPr="00907385">
        <w:rPr>
          <w:rStyle w:val="Emphasis"/>
          <w:i w:val="0"/>
          <w:iCs w:val="0"/>
        </w:rPr>
        <w:t xml:space="preserve"> </w:t>
      </w:r>
      <w:r w:rsidRPr="00304F1A">
        <w:rPr>
          <w:vertAlign w:val="superscript"/>
        </w:rPr>
        <w:t>N</w:t>
      </w:r>
      <w:r w:rsidRPr="00907385">
        <w:rPr>
          <w:rStyle w:val="Emphasis"/>
          <w:i w:val="0"/>
          <w:iCs w:val="0"/>
        </w:rPr>
        <w:t xml:space="preserve"> (silver bream) </w:t>
      </w:r>
      <w:r>
        <w:rPr>
          <w:rStyle w:val="Emphasis"/>
          <w:i w:val="0"/>
          <w:iCs w:val="0"/>
        </w:rPr>
        <w:fldChar w:fldCharType="begin"/>
      </w:r>
      <w:r>
        <w:rPr>
          <w:rStyle w:val="Emphasis"/>
          <w:i w:val="0"/>
          <w:iCs w:val="0"/>
        </w:rPr>
        <w:instrText xml:space="preserve"> ADDIN EN.CITE &lt;EndNote&gt;&lt;Cite&gt;&lt;Author&gt;Dzika&lt;/Author&gt;&lt;Year&gt;2008&lt;/Year&gt;&lt;RecNum&gt;46457&lt;/RecNum&gt;&lt;IDText&gt;24775&lt;/IDText&gt;&lt;DisplayText&gt;(Dzika, Kusztala &amp;amp; Kozlowski 2008)&lt;/DisplayText&gt;&lt;record&gt;&lt;rec-number&gt;46457&lt;/rec-number&gt;&lt;foreign-keys&gt;&lt;key app="EN" db-id="pst5rtr92wfa9cexzel59affvp5zwtats0wa" timestamp="1691628163" guid="e57c68e2-7530-4020-bafe-eb2b8db029f1"&gt;46457&lt;/key&gt;&lt;/foreign-keys&gt;&lt;ref-type name="Journal Article"&gt;17&lt;/ref-type&gt;&lt;contributors&gt;&lt;authors&gt;&lt;author&gt;Dzika, E.&lt;/author&gt;&lt;author&gt;Kusztala, M.&lt;/author&gt;&lt;author&gt;Kozlowski, J.&lt;/author&gt;&lt;/authors&gt;&lt;/contributors&gt;&lt;titles&gt;&lt;title&gt;Metazoan parasite fauna of fish species from Lake Kortowskie&lt;/title&gt;&lt;secondary-title&gt;Archives of Polish Fisheries&lt;/secondary-title&gt;&lt;/titles&gt;&lt;periodical&gt;&lt;full-title&gt;Archives of Polish Fisheries&lt;/full-title&gt;&lt;/periodical&gt;&lt;pages&gt;75-86&lt;/pages&gt;&lt;volume&gt;16&lt;/volume&gt;&lt;number&gt;1&lt;/number&gt;&lt;keywords&gt;&lt;keyword&gt;Metazoan parasite, fish, lake kortowskie&lt;/keyword&gt;&lt;/keywords&gt;&lt;dates&gt;&lt;year&gt;2008&lt;/year&gt;&lt;/dates&gt;&lt;orig-pub&gt;\\ACT001CL04FS07\BIOSECURITYDATA$\E Library\Animal Catalogue\D\Dzika et al 2008 EN24775.pdf&lt;/orig-pub&gt;&lt;label&gt;24775&lt;/label&gt;&lt;urls&gt;&lt;/urls&gt;&lt;custom1&gt;sturgeon_BM&lt;/custom1&gt;&lt;electronic-resource-num&gt;https://doi.org/10.2478/s10086-008-0006-4&lt;/electronic-resource-num&gt;&lt;/record&gt;&lt;/Cite&gt;&lt;/EndNote&gt;</w:instrText>
      </w:r>
      <w:r>
        <w:rPr>
          <w:rStyle w:val="Emphasis"/>
          <w:i w:val="0"/>
          <w:iCs w:val="0"/>
        </w:rPr>
        <w:fldChar w:fldCharType="separate"/>
      </w:r>
      <w:r>
        <w:rPr>
          <w:rStyle w:val="Emphasis"/>
          <w:i w:val="0"/>
          <w:iCs w:val="0"/>
          <w:noProof/>
        </w:rPr>
        <w:t>(Dzika, Kusztala &amp; Kozlowski 2008)</w:t>
      </w:r>
      <w:r>
        <w:rPr>
          <w:rStyle w:val="Emphasis"/>
          <w:i w:val="0"/>
          <w:iCs w:val="0"/>
        </w:rPr>
        <w:fldChar w:fldCharType="end"/>
      </w:r>
    </w:p>
    <w:p w14:paraId="39778172" w14:textId="651C3D6C" w:rsidR="00907385" w:rsidRPr="00907385" w:rsidRDefault="00907385" w:rsidP="00DF5412">
      <w:pPr>
        <w:pStyle w:val="ListBullet"/>
      </w:pPr>
      <w:r w:rsidRPr="00907385">
        <w:rPr>
          <w:rStyle w:val="Emphasis"/>
        </w:rPr>
        <w:t>Abramis brama</w:t>
      </w:r>
      <w:r w:rsidRPr="00907385">
        <w:t xml:space="preserve"> </w:t>
      </w:r>
      <w:r w:rsidRPr="00304F1A">
        <w:rPr>
          <w:vertAlign w:val="superscript"/>
        </w:rPr>
        <w:t>N</w:t>
      </w:r>
      <w:r w:rsidRPr="00907385">
        <w:t xml:space="preserve"> (bream) </w:t>
      </w:r>
      <w:r w:rsidR="00D6271F">
        <w:fldChar w:fldCharType="begin"/>
      </w:r>
      <w:r w:rsidR="00D6271F">
        <w:instrText xml:space="preserve"> ADDIN EN.CITE &lt;EndNote&gt;&lt;Cite&gt;&lt;Author&gt;Dezfuli&lt;/Author&gt;&lt;Year&gt;2003&lt;/Year&gt;&lt;RecNum&gt;46433&lt;/RecNum&gt;&lt;IDText&gt;24785&lt;/IDText&gt;&lt;DisplayText&gt;(Dezfuli et al. 2003)&lt;/DisplayText&gt;&lt;record&gt;&lt;rec-number&gt;46433&lt;/rec-number&gt;&lt;foreign-keys&gt;&lt;key app="EN" db-id="pst5rtr92wfa9cexzel59affvp5zwtats0wa" timestamp="1691628160" guid="4b97994a-fa44-41fb-8ec4-11d58dcfd362"&gt;46433&lt;/key&gt;&lt;/foreign-keys&gt;&lt;ref-type name="Journal Article"&gt;17&lt;/ref-type&gt;&lt;contributors&gt;&lt;authors&gt;&lt;author&gt;Dezfuli, B.S.&lt;/author&gt;&lt;author&gt;Giari, L.&lt;/author&gt;&lt;author&gt;Konecny, R.&lt;/author&gt;&lt;author&gt;Jaeger, P.&lt;/author&gt;&lt;author&gt;Manera, M.&lt;/author&gt;&lt;/authors&gt;&lt;/contributors&gt;&lt;titles&gt;&lt;title&gt;&lt;style face="normal" font="default" size="100%"&gt;Immunohistochemistry, ultrastructure and pathology of gills of &lt;/style&gt;&lt;style face="italic" font="default" size="100%"&gt;Abramis brama&lt;/style&gt;&lt;style face="normal" font="default" size="100%"&gt; from Lake Mondsee, Austria, infected with &lt;/style&gt;&lt;style face="italic" font="default" size="100%"&gt;Ergasilus sieboldi&lt;/style&gt;&lt;style face="normal" font="default" size="100%"&gt; (Copepoda)&lt;/style&gt;&lt;/title&gt;&lt;secondary-title&gt;Diseases of Aquatic Organisms&lt;/secondary-title&gt;&lt;/titles&gt;&lt;periodical&gt;&lt;full-title&gt;Diseases of Aquatic Organisms&lt;/full-title&gt;&lt;/periodical&gt;&lt;pages&gt;257-262&lt;/pages&gt;&lt;volume&gt;53&lt;/volume&gt;&lt;keywords&gt;&lt;keyword&gt;Ergasilus sieboldi infection&lt;/keyword&gt;&lt;keyword&gt;Immunohistochemistry&lt;/keyword&gt;&lt;keyword&gt;Ultrastructure&lt;/keyword&gt;&lt;keyword&gt;Cellular responses&lt;/keyword&gt;&lt;keyword&gt;Gill&lt;/keyword&gt;&lt;keyword&gt;Abramis brama&lt;/keyword&gt;&lt;/keywords&gt;&lt;dates&gt;&lt;year&gt;2003&lt;/year&gt;&lt;/dates&gt;&lt;orig-pub&gt;\\ACT001CL04FS07\BIOSECURITYDATA$\E Library\Animal Catalogue\D\Dezfuli et al 2003 EN24785.pdf&lt;/orig-pub&gt;&lt;label&gt;24785&lt;/label&gt;&lt;urls&gt;&lt;/urls&gt;&lt;custom1&gt;sturgeon_BM&lt;/custom1&gt;&lt;electronic-resource-num&gt;https://www.int-res.com/articles/dao2003/53/d053p257.pdf&lt;/electronic-resource-num&gt;&lt;/record&gt;&lt;/Cite&gt;&lt;/EndNote&gt;</w:instrText>
      </w:r>
      <w:r w:rsidR="00D6271F">
        <w:fldChar w:fldCharType="separate"/>
      </w:r>
      <w:r w:rsidR="00D6271F">
        <w:rPr>
          <w:noProof/>
        </w:rPr>
        <w:t>(Dezfuli et al. 2003)</w:t>
      </w:r>
      <w:r w:rsidR="00D6271F">
        <w:fldChar w:fldCharType="end"/>
      </w:r>
    </w:p>
    <w:p w14:paraId="7CFD9CBE" w14:textId="49F62B41" w:rsidR="00907385" w:rsidRPr="00907385" w:rsidRDefault="00907385" w:rsidP="00DF5412">
      <w:pPr>
        <w:pStyle w:val="ListBullet"/>
      </w:pPr>
      <w:r w:rsidRPr="00907385">
        <w:rPr>
          <w:rStyle w:val="Emphasis"/>
        </w:rPr>
        <w:t>Alburnus alburnus</w:t>
      </w:r>
      <w:r w:rsidRPr="00907385">
        <w:rPr>
          <w:rStyle w:val="Emphasis"/>
          <w:i w:val="0"/>
          <w:iCs w:val="0"/>
        </w:rPr>
        <w:t xml:space="preserve"> </w:t>
      </w:r>
      <w:r w:rsidR="00304F1A" w:rsidRPr="00304F1A">
        <w:rPr>
          <w:vertAlign w:val="superscript"/>
        </w:rPr>
        <w:t>N</w:t>
      </w:r>
      <w:r w:rsidRPr="00907385">
        <w:rPr>
          <w:rStyle w:val="Emphasis"/>
          <w:i w:val="0"/>
          <w:iCs w:val="0"/>
        </w:rPr>
        <w:t xml:space="preserve"> (bleak) </w:t>
      </w:r>
      <w:r w:rsidR="00D6271F">
        <w:rPr>
          <w:rStyle w:val="Emphasis"/>
          <w:i w:val="0"/>
          <w:iCs w:val="0"/>
        </w:rPr>
        <w:fldChar w:fldCharType="begin"/>
      </w:r>
      <w:r w:rsidR="00D6271F">
        <w:rPr>
          <w:rStyle w:val="Emphasis"/>
          <w:i w:val="0"/>
          <w:iCs w:val="0"/>
        </w:rPr>
        <w:instrText xml:space="preserve"> ADDIN EN.CITE &lt;EndNote&gt;&lt;Cite&gt;&lt;Author&gt;Dzika&lt;/Author&gt;&lt;Year&gt;2008&lt;/Year&gt;&lt;RecNum&gt;46457&lt;/RecNum&gt;&lt;IDText&gt;24775&lt;/IDText&gt;&lt;DisplayText&gt;(Dzika, Kusztala &amp;amp; Kozlowski 2008)&lt;/DisplayText&gt;&lt;record&gt;&lt;rec-number&gt;46457&lt;/rec-number&gt;&lt;foreign-keys&gt;&lt;key app="EN" db-id="pst5rtr92wfa9cexzel59affvp5zwtats0wa" timestamp="1691628163" guid="e57c68e2-7530-4020-bafe-eb2b8db029f1"&gt;46457&lt;/key&gt;&lt;/foreign-keys&gt;&lt;ref-type name="Journal Article"&gt;17&lt;/ref-type&gt;&lt;contributors&gt;&lt;authors&gt;&lt;author&gt;Dzika, E.&lt;/author&gt;&lt;author&gt;Kusztala, M.&lt;/author&gt;&lt;author&gt;Kozlowski, J.&lt;/author&gt;&lt;/authors&gt;&lt;/contributors&gt;&lt;titles&gt;&lt;title&gt;Metazoan parasite fauna of fish species from Lake Kortowskie&lt;/title&gt;&lt;secondary-title&gt;Archives of Polish Fisheries&lt;/secondary-title&gt;&lt;/titles&gt;&lt;periodical&gt;&lt;full-title&gt;Archives of Polish Fisheries&lt;/full-title&gt;&lt;/periodical&gt;&lt;pages&gt;75-86&lt;/pages&gt;&lt;volume&gt;16&lt;/volume&gt;&lt;number&gt;1&lt;/number&gt;&lt;keywords&gt;&lt;keyword&gt;Metazoan parasite, fish, lake kortowskie&lt;/keyword&gt;&lt;/keywords&gt;&lt;dates&gt;&lt;year&gt;2008&lt;/year&gt;&lt;/dates&gt;&lt;orig-pub&gt;\\ACT001CL04FS07\BIOSECURITYDATA$\E Library\Animal Catalogue\D\Dzika et al 2008 EN24775.pdf&lt;/orig-pub&gt;&lt;label&gt;24775&lt;/label&gt;&lt;urls&gt;&lt;/urls&gt;&lt;custom1&gt;sturgeon_BM&lt;/custom1&gt;&lt;electronic-resource-num&gt;https://doi.org/10.2478/s10086-008-0006-4&lt;/electronic-resource-num&gt;&lt;/record&gt;&lt;/Cite&gt;&lt;/EndNote&gt;</w:instrText>
      </w:r>
      <w:r w:rsidR="00D6271F">
        <w:rPr>
          <w:rStyle w:val="Emphasis"/>
          <w:i w:val="0"/>
          <w:iCs w:val="0"/>
        </w:rPr>
        <w:fldChar w:fldCharType="separate"/>
      </w:r>
      <w:r w:rsidR="00D6271F">
        <w:rPr>
          <w:rStyle w:val="Emphasis"/>
          <w:i w:val="0"/>
          <w:iCs w:val="0"/>
          <w:noProof/>
        </w:rPr>
        <w:t>(Dzika, Kusztala &amp; Kozlowski 2008)</w:t>
      </w:r>
      <w:r w:rsidR="00D6271F">
        <w:rPr>
          <w:rStyle w:val="Emphasis"/>
          <w:i w:val="0"/>
          <w:iCs w:val="0"/>
        </w:rPr>
        <w:fldChar w:fldCharType="end"/>
      </w:r>
    </w:p>
    <w:p w14:paraId="287311AC" w14:textId="0F9F9C96" w:rsidR="00907385" w:rsidRPr="00907385" w:rsidRDefault="00907385" w:rsidP="00DF5412">
      <w:pPr>
        <w:pStyle w:val="ListBullet"/>
      </w:pPr>
      <w:r w:rsidRPr="00907385">
        <w:rPr>
          <w:rStyle w:val="Emphasis"/>
        </w:rPr>
        <w:t>Acipenser oxyrinchus</w:t>
      </w:r>
      <w:r w:rsidRPr="00907385">
        <w:rPr>
          <w:rStyle w:val="Emphasis"/>
          <w:i w:val="0"/>
          <w:iCs w:val="0"/>
        </w:rPr>
        <w:t xml:space="preserve"> </w:t>
      </w:r>
      <w:r w:rsidR="00304F1A" w:rsidRPr="00304F1A">
        <w:rPr>
          <w:vertAlign w:val="superscript"/>
        </w:rPr>
        <w:t>N</w:t>
      </w:r>
      <w:r w:rsidRPr="00907385">
        <w:rPr>
          <w:rStyle w:val="Emphasis"/>
          <w:i w:val="0"/>
          <w:iCs w:val="0"/>
        </w:rPr>
        <w:t xml:space="preserve"> (Atlantic sturgeon) </w:t>
      </w:r>
      <w:r w:rsidR="00D6271F">
        <w:rPr>
          <w:rStyle w:val="Emphasis"/>
          <w:i w:val="0"/>
          <w:iCs w:val="0"/>
        </w:rPr>
        <w:fldChar w:fldCharType="begin"/>
      </w:r>
      <w:r w:rsidR="00D6271F">
        <w:rPr>
          <w:rStyle w:val="Emphasis"/>
          <w:i w:val="0"/>
          <w:iCs w:val="0"/>
        </w:rPr>
        <w:instrText xml:space="preserve"> ADDIN EN.CITE &lt;EndNote&gt;&lt;Cite&gt;&lt;Author&gt;Popielarczyk&lt;/Author&gt;&lt;Year&gt;2013&lt;/Year&gt;&lt;RecNum&gt;46718&lt;/RecNum&gt;&lt;IDText&gt;24626&lt;/IDText&gt;&lt;DisplayText&gt;(Popielarczyk &amp;amp; Kolman 2013)&lt;/DisplayText&gt;&lt;record&gt;&lt;rec-number&gt;46718&lt;/rec-number&gt;&lt;foreign-keys&gt;&lt;key app="EN" db-id="pst5rtr92wfa9cexzel59affvp5zwtats0wa" timestamp="1691628199" guid="cc650076-0e9b-4ed0-8f8d-1c16fb4ba06b"&gt;46718&lt;/key&gt;&lt;/foreign-keys&gt;&lt;ref-type name="Journal Article"&gt;17&lt;/ref-type&gt;&lt;contributors&gt;&lt;authors&gt;&lt;author&gt;Popielarczyk, R.&lt;/author&gt;&lt;author&gt;Kolman, R.&lt;/author&gt;&lt;/authors&gt;&lt;/contributors&gt;&lt;titles&gt;&lt;title&gt;&lt;style face="normal" font="default" size="100%"&gt;Preliminary analysis of ectoparasites of the sturgeon &lt;/style&gt;&lt;style face="italic" font="default" size="100%"&gt;Acipenser oxyrinchus oxyrinchus&lt;/style&gt;&lt;style face="normal" font="default" size="100%"&gt; (Mitchill, 1815) originating from different water habitats&lt;/style&gt;&lt;/title&gt;&lt;secondary-title&gt;Annals of Parasitology&lt;/secondary-title&gt;&lt;/titles&gt;&lt;periodical&gt;&lt;full-title&gt;Annals of Parasitology&lt;/full-title&gt;&lt;/periodical&gt;&lt;pages&gt;139-141&lt;/pages&gt;&lt;volume&gt;59&lt;/volume&gt;&lt;number&gt;3&lt;/number&gt;&lt;dates&gt;&lt;year&gt;2013&lt;/year&gt;&lt;/dates&gt;&lt;orig-pub&gt;\\ACT001CL04FS07\BIOSECURITYDATA$\E Library\Animal Catalogue\P\Popielarczyk and Kolman 2013 EN24626.pdf&lt;/orig-pub&gt;&lt;label&gt;24626&lt;/label&gt;&lt;urls&gt;&lt;/urls&gt;&lt;custom1&gt;sturgeon_BM&lt;/custom1&gt;&lt;electronic-resource-num&gt;https://annals-parasitology.eu/archive_2001_2022/2013-59-3_139.pdf&lt;/electronic-resource-num&gt;&lt;/record&gt;&lt;/Cite&gt;&lt;/EndNote&gt;</w:instrText>
      </w:r>
      <w:r w:rsidR="00D6271F">
        <w:rPr>
          <w:rStyle w:val="Emphasis"/>
          <w:i w:val="0"/>
          <w:iCs w:val="0"/>
        </w:rPr>
        <w:fldChar w:fldCharType="separate"/>
      </w:r>
      <w:r w:rsidR="00D6271F">
        <w:rPr>
          <w:rStyle w:val="Emphasis"/>
          <w:i w:val="0"/>
          <w:iCs w:val="0"/>
          <w:noProof/>
        </w:rPr>
        <w:t>(Popielarczyk &amp; Kolman 2013)</w:t>
      </w:r>
      <w:r w:rsidR="00D6271F">
        <w:rPr>
          <w:rStyle w:val="Emphasis"/>
          <w:i w:val="0"/>
          <w:iCs w:val="0"/>
        </w:rPr>
        <w:fldChar w:fldCharType="end"/>
      </w:r>
    </w:p>
    <w:p w14:paraId="6179B5A5" w14:textId="5E5DE34E" w:rsidR="00907385" w:rsidRPr="00907385" w:rsidRDefault="00907385" w:rsidP="00DF5412">
      <w:pPr>
        <w:pStyle w:val="ListBullet"/>
      </w:pPr>
      <w:r w:rsidRPr="00907385">
        <w:rPr>
          <w:rStyle w:val="Emphasis"/>
        </w:rPr>
        <w:t>Acipenser ruthenus</w:t>
      </w:r>
      <w:r w:rsidRPr="00907385">
        <w:rPr>
          <w:rStyle w:val="Emphasis"/>
          <w:i w:val="0"/>
          <w:iCs w:val="0"/>
        </w:rPr>
        <w:t xml:space="preserve"> </w:t>
      </w:r>
      <w:r w:rsidR="00304F1A" w:rsidRPr="00304F1A">
        <w:rPr>
          <w:vertAlign w:val="superscript"/>
        </w:rPr>
        <w:t>N</w:t>
      </w:r>
      <w:r w:rsidRPr="00907385">
        <w:rPr>
          <w:rStyle w:val="Emphasis"/>
          <w:i w:val="0"/>
          <w:iCs w:val="0"/>
        </w:rPr>
        <w:t xml:space="preserve"> (sterlet sturgeon) </w:t>
      </w:r>
      <w:r w:rsidR="00D6271F">
        <w:rPr>
          <w:rStyle w:val="Emphasis"/>
          <w:i w:val="0"/>
          <w:iCs w:val="0"/>
        </w:rPr>
        <w:fldChar w:fldCharType="begin"/>
      </w:r>
      <w:r w:rsidR="00D6271F">
        <w:rPr>
          <w:rStyle w:val="Emphasis"/>
          <w:i w:val="0"/>
          <w:iCs w:val="0"/>
        </w:rPr>
        <w:instrText xml:space="preserve"> ADDIN EN.CITE &lt;EndNote&gt;&lt;Cite&gt;&lt;Author&gt;Liberman&lt;/Author&gt;&lt;Year&gt;2018&lt;/Year&gt;&lt;RecNum&gt;46610&lt;/RecNum&gt;&lt;IDText&gt;24690&lt;/IDText&gt;&lt;DisplayText&gt;(Liberman &amp;amp; Voropaeva 2018)&lt;/DisplayText&gt;&lt;record&gt;&lt;rec-number&gt;46610&lt;/rec-number&gt;&lt;foreign-keys&gt;&lt;key app="EN" db-id="pst5rtr92wfa9cexzel59affvp5zwtats0wa" timestamp="1691628183" guid="8dce6b56-fa2e-4e0c-9a50-2de4a8868324"&gt;46610&lt;/key&gt;&lt;/foreign-keys&gt;&lt;ref-type name="Journal Article"&gt;17&lt;/ref-type&gt;&lt;contributors&gt;&lt;authors&gt;&lt;author&gt;Liberman, E.L.&lt;/author&gt;&lt;author&gt;Voropaeva, E.L.&lt;/author&gt;&lt;/authors&gt;&lt;/contributors&gt;&lt;titles&gt;&lt;title&gt;&lt;style face="normal" font="default" size="100%"&gt;The parasitofauna of the Siberian sterlet &lt;/style&gt;&lt;style face="italic" font="default" size="100%"&gt;Acipenser ruthenus marsiglii&lt;/style&gt;&lt;style face="normal" font="default" size="100%"&gt; of the Lower Irtysh&lt;/style&gt;&lt;/title&gt;&lt;secondary-title&gt;Regulatory Mechanisms in Biosystems&lt;/secondary-title&gt;&lt;/titles&gt;&lt;periodical&gt;&lt;full-title&gt;Regulatory Mechanisms in Biosystems&lt;/full-title&gt;&lt;/periodical&gt;&lt;pages&gt;329-334&lt;/pages&gt;&lt;volume&gt;9&lt;/volume&gt;&lt;number&gt;3&lt;/number&gt;&lt;keywords&gt;&lt;keyword&gt;parasites&lt;/keyword&gt;&lt;keyword&gt;Haemogregarina acipenseris&lt;/keyword&gt;&lt;keyword&gt;Cryptobia acipenseris&lt;/keyword&gt;&lt;keyword&gt;Capillospirura ovotrichuria&lt;/keyword&gt;&lt;keyword&gt;Siberian sterlet&lt;/keyword&gt;&lt;/keywords&gt;&lt;dates&gt;&lt;year&gt;2018&lt;/year&gt;&lt;/dates&gt;&lt;orig-pub&gt;\\ACT001CL04FS07\BIOSECURITYDATA$\E Library\Animal Catalogue\L\Liberman and Voropaeva 2018 EN24690.pdf&lt;/orig-pub&gt;&lt;label&gt;24690&lt;/label&gt;&lt;urls&gt;&lt;/urls&gt;&lt;custom1&gt;sturgeon_BM&lt;/custom1&gt;&lt;electronic-resource-num&gt;https://doi.org/10.15421/021848&lt;/electronic-resource-num&gt;&lt;/record&gt;&lt;/Cite&gt;&lt;/EndNote&gt;</w:instrText>
      </w:r>
      <w:r w:rsidR="00D6271F">
        <w:rPr>
          <w:rStyle w:val="Emphasis"/>
          <w:i w:val="0"/>
          <w:iCs w:val="0"/>
        </w:rPr>
        <w:fldChar w:fldCharType="separate"/>
      </w:r>
      <w:r w:rsidR="00D6271F">
        <w:rPr>
          <w:rStyle w:val="Emphasis"/>
          <w:i w:val="0"/>
          <w:iCs w:val="0"/>
          <w:noProof/>
        </w:rPr>
        <w:t>(Liberman &amp; Voropaeva 2018)</w:t>
      </w:r>
      <w:r w:rsidR="00D6271F">
        <w:rPr>
          <w:rStyle w:val="Emphasis"/>
          <w:i w:val="0"/>
          <w:iCs w:val="0"/>
        </w:rPr>
        <w:fldChar w:fldCharType="end"/>
      </w:r>
    </w:p>
    <w:p w14:paraId="153A63B2" w14:textId="10442902" w:rsidR="00907385" w:rsidRPr="00907385" w:rsidRDefault="00907385" w:rsidP="00DF5412">
      <w:pPr>
        <w:pStyle w:val="ListBullet"/>
      </w:pPr>
      <w:r w:rsidRPr="00907385">
        <w:rPr>
          <w:rStyle w:val="Emphasis"/>
        </w:rPr>
        <w:t>Bagrus bajad</w:t>
      </w:r>
      <w:r w:rsidRPr="00907385">
        <w:rPr>
          <w:rStyle w:val="Emphasis"/>
          <w:i w:val="0"/>
          <w:iCs w:val="0"/>
        </w:rPr>
        <w:t xml:space="preserve"> </w:t>
      </w:r>
      <w:r w:rsidR="00304F1A" w:rsidRPr="00304F1A">
        <w:rPr>
          <w:vertAlign w:val="superscript"/>
        </w:rPr>
        <w:t>N</w:t>
      </w:r>
      <w:r w:rsidRPr="00907385">
        <w:rPr>
          <w:rStyle w:val="Emphasis"/>
          <w:i w:val="0"/>
          <w:iCs w:val="0"/>
        </w:rPr>
        <w:t xml:space="preserve"> (bayad) </w:t>
      </w:r>
      <w:r w:rsidR="00D6271F">
        <w:rPr>
          <w:rStyle w:val="Emphasis"/>
          <w:i w:val="0"/>
          <w:iCs w:val="0"/>
        </w:rPr>
        <w:fldChar w:fldCharType="begin"/>
      </w:r>
      <w:r w:rsidR="00D6271F">
        <w:rPr>
          <w:rStyle w:val="Emphasis"/>
          <w:i w:val="0"/>
          <w:iCs w:val="0"/>
        </w:rPr>
        <w:instrText xml:space="preserve"> ADDIN EN.CITE &lt;EndNote&gt;&lt;Cite&gt;&lt;Author&gt;Hamouda&lt;/Author&gt;&lt;Year&gt;2018&lt;/Year&gt;&lt;RecNum&gt;46513&lt;/RecNum&gt;&lt;IDText&gt;24821&lt;/IDText&gt;&lt;DisplayText&gt;(Hamouda 2018)&lt;/DisplayText&gt;&lt;record&gt;&lt;rec-number&gt;46513&lt;/rec-number&gt;&lt;foreign-keys&gt;&lt;key app="EN" db-id="pst5rtr92wfa9cexzel59affvp5zwtats0wa" timestamp="1691628170" guid="5442912e-5d84-4627-bf06-c3b6ac1282f0"&gt;46513&lt;/key&gt;&lt;/foreign-keys&gt;&lt;ref-type name="Journal Article"&gt;17&lt;/ref-type&gt;&lt;contributors&gt;&lt;authors&gt;&lt;author&gt;Hamouda, A.H.&lt;/author&gt;&lt;/authors&gt;&lt;/contributors&gt;&lt;titles&gt;&lt;title&gt;&lt;style face="normal" font="default" size="100%"&gt;Epizootiological Studies on Some Parasitic Infections in &lt;/style&gt;&lt;style face="italic" font="default" size="100%"&gt;Bagrus bajad&lt;/style&gt;&lt;style face="normal" font="default" size="100%"&gt; from Lake Nasser, Egypt&lt;/style&gt;&lt;/title&gt;&lt;secondary-title&gt;Alexandria Journal for Veterinary Sciences&lt;/secondary-title&gt;&lt;/titles&gt;&lt;periodical&gt;&lt;full-title&gt;Alexandria Journal for Veterinary Sciences&lt;/full-title&gt;&lt;/periodical&gt;&lt;pages&gt;40-47&lt;/pages&gt;&lt;volume&gt;58&lt;/volume&gt;&lt;number&gt;1&lt;/number&gt;&lt;keywords&gt;&lt;keyword&gt;Bagrus bajad&lt;/keyword&gt;&lt;keyword&gt;Centrocestus formosanus&lt;/keyword&gt;&lt;keyword&gt;Amplicaecum spp.&lt;/keyword&gt;&lt;keyword&gt;Ergasilus seiboldi&lt;/keyword&gt;&lt;keyword&gt;Lake Nasser&lt;/keyword&gt;&lt;/keywords&gt;&lt;dates&gt;&lt;year&gt;2018&lt;/year&gt;&lt;/dates&gt;&lt;orig-pub&gt;\\ACT001CL04FS07\BIOSECURITYDATA$\E Library\Animal Catalogue\H\Hamouda 2018 EN24821.pdf&lt;/orig-pub&gt;&lt;label&gt;24821&lt;/label&gt;&lt;urls&gt;&lt;/urls&gt;&lt;custom1&gt;sturgeon_BM&lt;/custom1&gt;&lt;electronic-resource-num&gt;https://doi.org/10.5455/ajvs.299295&lt;/electronic-resource-num&gt;&lt;/record&gt;&lt;/Cite&gt;&lt;/EndNote&gt;</w:instrText>
      </w:r>
      <w:r w:rsidR="00D6271F">
        <w:rPr>
          <w:rStyle w:val="Emphasis"/>
          <w:i w:val="0"/>
          <w:iCs w:val="0"/>
        </w:rPr>
        <w:fldChar w:fldCharType="separate"/>
      </w:r>
      <w:r w:rsidR="00D6271F">
        <w:rPr>
          <w:rStyle w:val="Emphasis"/>
          <w:i w:val="0"/>
          <w:iCs w:val="0"/>
          <w:noProof/>
        </w:rPr>
        <w:t>(Hamouda 2018)</w:t>
      </w:r>
      <w:r w:rsidR="00D6271F">
        <w:rPr>
          <w:rStyle w:val="Emphasis"/>
          <w:i w:val="0"/>
          <w:iCs w:val="0"/>
        </w:rPr>
        <w:fldChar w:fldCharType="end"/>
      </w:r>
    </w:p>
    <w:p w14:paraId="7C0F5497" w14:textId="6913E883" w:rsidR="00907385" w:rsidRPr="00907385" w:rsidRDefault="00907385" w:rsidP="00DF5412">
      <w:pPr>
        <w:pStyle w:val="ListBullet"/>
        <w:rPr>
          <w:rStyle w:val="Emphasis"/>
          <w:i w:val="0"/>
          <w:iCs w:val="0"/>
        </w:rPr>
      </w:pPr>
      <w:r w:rsidRPr="00907385">
        <w:rPr>
          <w:rStyle w:val="Emphasis"/>
        </w:rPr>
        <w:t>Carassius auratus</w:t>
      </w:r>
      <w:r w:rsidRPr="00907385">
        <w:rPr>
          <w:rStyle w:val="Emphasis"/>
          <w:i w:val="0"/>
          <w:iCs w:val="0"/>
        </w:rPr>
        <w:t xml:space="preserve"> </w:t>
      </w:r>
      <w:r w:rsidR="00304F1A" w:rsidRPr="00304F1A">
        <w:rPr>
          <w:vertAlign w:val="superscript"/>
        </w:rPr>
        <w:t>N</w:t>
      </w:r>
      <w:r w:rsidRPr="00907385">
        <w:rPr>
          <w:rStyle w:val="Emphasis"/>
          <w:i w:val="0"/>
          <w:iCs w:val="0"/>
        </w:rPr>
        <w:t xml:space="preserve"> (goldfish) </w:t>
      </w:r>
      <w:r w:rsidR="00D6271F">
        <w:rPr>
          <w:rStyle w:val="Emphasis"/>
          <w:i w:val="0"/>
          <w:iCs w:val="0"/>
        </w:rPr>
        <w:fldChar w:fldCharType="begin"/>
      </w:r>
      <w:r w:rsidR="00D6271F">
        <w:rPr>
          <w:rStyle w:val="Emphasis"/>
          <w:i w:val="0"/>
          <w:iCs w:val="0"/>
        </w:rPr>
        <w:instrText xml:space="preserve"> ADDIN EN.CITE &lt;EndNote&gt;&lt;Cite&gt;&lt;Author&gt;Molnar&lt;/Author&gt;&lt;Year&gt;1995&lt;/Year&gt;&lt;RecNum&gt;46642&lt;/RecNum&gt;&lt;IDText&gt;24671&lt;/IDText&gt;&lt;DisplayText&gt;(Molnar &amp;amp; Szekely 1995)&lt;/DisplayText&gt;&lt;record&gt;&lt;rec-number&gt;46642&lt;/rec-number&gt;&lt;foreign-keys&gt;&lt;key app="EN" db-id="pst5rtr92wfa9cexzel59affvp5zwtats0wa" timestamp="1691628187" guid="334c0508-482f-40cd-bbe6-e02a1636b46f"&gt;46642&lt;/key&gt;&lt;/foreign-keys&gt;&lt;ref-type name="Journal Article"&gt;17&lt;/ref-type&gt;&lt;contributors&gt;&lt;authors&gt;&lt;author&gt;Molnar, K.&lt;/author&gt;&lt;author&gt;Szekely, C.&lt;/author&gt;&lt;/authors&gt;&lt;/contributors&gt;&lt;titles&gt;&lt;title&gt;Parasitological survey of some important fish species of Lake Balaton&lt;/title&gt;&lt;secondary-title&gt;Parasitologia Hungarica&lt;/secondary-title&gt;&lt;/titles&gt;&lt;periodical&gt;&lt;full-title&gt;Parasitologia Hungarica&lt;/full-title&gt;&lt;/periodical&gt;&lt;pages&gt;63-82&lt;/pages&gt;&lt;volume&gt;28&lt;/volume&gt;&lt;dates&gt;&lt;year&gt;1995&lt;/year&gt;&lt;pub-dates&gt;&lt;date&gt;1 May 2023&lt;/date&gt;&lt;/pub-dates&gt;&lt;/dates&gt;&lt;orig-pub&gt;\\ACT001CL04FS07\BIOSECURITYDATA$\E Library\Animal Catalogue\M\Molnar and Szekely 1995 EN24671.pdf&lt;/orig-pub&gt;&lt;label&gt;24671&lt;/label&gt;&lt;urls&gt;&lt;/urls&gt;&lt;custom1&gt;sturgeon_BM&lt;/custom1&gt;&lt;electronic-resource-num&gt;http://www.vems.hu/vmri/fish_free/Szekely/ParHung1995BalatonParinvestigations.pdf&lt;/electronic-resource-num&gt;&lt;/record&gt;&lt;/Cite&gt;&lt;/EndNote&gt;</w:instrText>
      </w:r>
      <w:r w:rsidR="00D6271F">
        <w:rPr>
          <w:rStyle w:val="Emphasis"/>
          <w:i w:val="0"/>
          <w:iCs w:val="0"/>
        </w:rPr>
        <w:fldChar w:fldCharType="separate"/>
      </w:r>
      <w:r w:rsidR="00D6271F">
        <w:rPr>
          <w:rStyle w:val="Emphasis"/>
          <w:i w:val="0"/>
          <w:iCs w:val="0"/>
          <w:noProof/>
        </w:rPr>
        <w:t>(Molnar &amp; Szekely 1995)</w:t>
      </w:r>
      <w:r w:rsidR="00D6271F">
        <w:rPr>
          <w:rStyle w:val="Emphasis"/>
          <w:i w:val="0"/>
          <w:iCs w:val="0"/>
        </w:rPr>
        <w:fldChar w:fldCharType="end"/>
      </w:r>
    </w:p>
    <w:p w14:paraId="732D1625" w14:textId="67DF10DD" w:rsidR="00907385" w:rsidRPr="00907385" w:rsidRDefault="00907385" w:rsidP="00DF5412">
      <w:pPr>
        <w:pStyle w:val="ListBullet"/>
      </w:pPr>
      <w:r w:rsidRPr="00907385">
        <w:rPr>
          <w:rStyle w:val="Emphasis"/>
        </w:rPr>
        <w:t>Coregonus albula</w:t>
      </w:r>
      <w:r w:rsidRPr="00907385">
        <w:rPr>
          <w:rStyle w:val="Emphasis"/>
          <w:i w:val="0"/>
          <w:iCs w:val="0"/>
        </w:rPr>
        <w:t xml:space="preserve"> </w:t>
      </w:r>
      <w:r w:rsidR="00304F1A" w:rsidRPr="00304F1A">
        <w:rPr>
          <w:vertAlign w:val="superscript"/>
        </w:rPr>
        <w:t>N</w:t>
      </w:r>
      <w:r w:rsidRPr="00907385">
        <w:rPr>
          <w:rStyle w:val="Emphasis"/>
          <w:i w:val="0"/>
          <w:iCs w:val="0"/>
        </w:rPr>
        <w:t xml:space="preserve"> (vendace) </w:t>
      </w:r>
      <w:r w:rsidRPr="00907385">
        <w:t>(</w:t>
      </w:r>
      <w:r w:rsidR="00D6271F">
        <w:fldChar w:fldCharType="begin"/>
      </w:r>
      <w:r w:rsidR="00D6271F">
        <w:instrText xml:space="preserve"> ADDIN EN.CITE &lt;EndNote&gt;&lt;Cite&gt;&lt;Author&gt;Ruotsalainen&lt;/Author&gt;&lt;Year&gt;1984&lt;/Year&gt;&lt;RecNum&gt;46733&lt;/RecNum&gt;&lt;IDText&gt;24822&lt;/IDText&gt;&lt;DisplayText&gt;(Ruotsalainen 1984)&lt;/DisplayText&gt;&lt;record&gt;&lt;rec-number&gt;46733&lt;/rec-number&gt;&lt;foreign-keys&gt;&lt;key app="EN" db-id="pst5rtr92wfa9cexzel59affvp5zwtats0wa" timestamp="1691628201" guid="413a2bbe-ca3c-48b2-a5e7-b2b2028388ee"&gt;46733&lt;/key&gt;&lt;/foreign-keys&gt;&lt;ref-type name="Conference Paper"&gt;47&lt;/ref-type&gt;&lt;contributors&gt;&lt;authors&gt;&lt;author&gt;Ruotsalainen, M.&lt;/author&gt;&lt;/authors&gt;&lt;/contributors&gt;&lt;titles&gt;&lt;title&gt;&lt;style face="normal" font="default" size="100%"&gt;On the occurrence of &lt;/style&gt;&lt;style face="italic" font="default" size="100%"&gt;Ergasilus sieboldi &lt;/style&gt;&lt;style face="normal" font="default" size="100%"&gt;in vendace (&lt;/style&gt;&lt;style face="italic" font="default" size="100%"&gt;Coregonus albula&lt;/style&gt;&lt;style face="normal" font="default" size="100%"&gt; L.) in Lake Kallavesi, Central Finland&lt;/style&gt;&lt;/title&gt;&lt;secondary-title&gt;Proceedings of 4th Multicolloquium of Parasitology&lt;/secondary-title&gt;&lt;/titles&gt;&lt;dates&gt;&lt;year&gt;1984&lt;/year&gt;&lt;/dates&gt;&lt;pub-location&gt;Izmir, Turkey&lt;/pub-location&gt;&lt;label&gt;24822&lt;/label&gt;&lt;urls&gt;&lt;/urls&gt;&lt;custom1&gt;sturgeon_BM&lt;/custom1&gt;&lt;/record&gt;&lt;/Cite&gt;&lt;/EndNote&gt;</w:instrText>
      </w:r>
      <w:r w:rsidR="00D6271F">
        <w:fldChar w:fldCharType="separate"/>
      </w:r>
      <w:r w:rsidR="00D6271F">
        <w:rPr>
          <w:noProof/>
        </w:rPr>
        <w:t>(Ruotsalainen 1984)</w:t>
      </w:r>
      <w:r w:rsidR="00D6271F">
        <w:fldChar w:fldCharType="end"/>
      </w:r>
      <w:r w:rsidRPr="00907385">
        <w:t xml:space="preserve"> cited in </w:t>
      </w:r>
      <w:r w:rsidR="00D6271F">
        <w:fldChar w:fldCharType="begin"/>
      </w:r>
      <w:r w:rsidR="00D6271F">
        <w:instrText xml:space="preserve"> ADDIN EN.CITE &lt;EndNote&gt;&lt;Cite&gt;&lt;Author&gt;Tildesley&lt;/Author&gt;&lt;Year&gt;2008&lt;/Year&gt;&lt;RecNum&gt;45234&lt;/RecNum&gt;&lt;IDText&gt;24581&lt;/IDText&gt;&lt;DisplayText&gt;(Tildesley 2008)&lt;/DisplayText&gt;&lt;record&gt;&lt;rec-number&gt;45234&lt;/rec-number&gt;&lt;foreign-keys&gt;&lt;key app="EN" db-id="pst5rtr92wfa9cexzel59affvp5zwtats0wa" timestamp="1691627957" guid="daa2e3fc-ca34-4dfd-a67b-9ef4beaafdef"&gt;45234&lt;/key&gt;&lt;/foreign-keys&gt;&lt;ref-type name="Thesis"&gt;32&lt;/ref-type&gt;&lt;contributors&gt;&lt;authors&gt;&lt;author&gt;Tildesley, A.S.&lt;/author&gt;&lt;/authors&gt;&lt;/contributors&gt;&lt;titles&gt;&lt;title&gt;&lt;style face="normal" font="default" size="100%"&gt;Investigations into &lt;/style&gt;&lt;style face="italic" font="default" size="100%"&gt;Ergasilus sieboldi &lt;/style&gt;&lt;style face="normal" font="default" size="100%"&gt;(Nordmann 1832) (Copepoda: Poecilostomatoida), in a large reservoir rainbow trout fishery in the UK.&lt;/style&gt;&lt;/title&gt;&lt;/titles&gt;&lt;pages&gt;304&lt;/pages&gt;&lt;volume&gt;Doctor of Philosophy&lt;/volume&gt;&lt;dates&gt;&lt;year&gt;2008&lt;/year&gt;&lt;/dates&gt;&lt;pub-location&gt;Scotland&lt;/pub-location&gt;&lt;publisher&gt;University of Stirling&lt;/publisher&gt;&lt;orig-pub&gt;\\ACT001CL04FS07\BIOSECURITYDATA$\E Library\Animal Catalogue\T\Tildesley 2008 EN24581.pdf&lt;/orig-pub&gt;&lt;label&gt;24581&lt;/label&gt;&lt;urls&gt;&lt;/urls&gt;&lt;custom1&gt;sturgeon_BM&lt;/custom1&gt;&lt;/record&gt;&lt;/Cite&gt;&lt;/EndNote&gt;</w:instrText>
      </w:r>
      <w:r w:rsidR="00D6271F">
        <w:fldChar w:fldCharType="separate"/>
      </w:r>
      <w:r w:rsidR="00D6271F">
        <w:rPr>
          <w:noProof/>
        </w:rPr>
        <w:t>(Tildesley 2008)</w:t>
      </w:r>
      <w:r w:rsidR="00D6271F">
        <w:fldChar w:fldCharType="end"/>
      </w:r>
      <w:r w:rsidRPr="00907385">
        <w:t>)</w:t>
      </w:r>
    </w:p>
    <w:p w14:paraId="23B77BDC" w14:textId="0BEA4B67" w:rsidR="00907385" w:rsidRPr="00907385" w:rsidRDefault="00907385" w:rsidP="00DF5412">
      <w:pPr>
        <w:pStyle w:val="ListBullet"/>
      </w:pPr>
      <w:r w:rsidRPr="00907385">
        <w:rPr>
          <w:rStyle w:val="Emphasis"/>
        </w:rPr>
        <w:t>Coregonus lavaretus</w:t>
      </w:r>
      <w:r w:rsidRPr="00907385">
        <w:rPr>
          <w:rStyle w:val="Emphasis"/>
          <w:i w:val="0"/>
          <w:iCs w:val="0"/>
        </w:rPr>
        <w:t xml:space="preserve"> </w:t>
      </w:r>
      <w:r w:rsidR="00304F1A" w:rsidRPr="00304F1A">
        <w:rPr>
          <w:vertAlign w:val="superscript"/>
        </w:rPr>
        <w:t>N</w:t>
      </w:r>
      <w:r w:rsidRPr="00907385">
        <w:rPr>
          <w:rStyle w:val="Emphasis"/>
          <w:i w:val="0"/>
          <w:iCs w:val="0"/>
        </w:rPr>
        <w:t xml:space="preserve"> (European whitefish) </w:t>
      </w:r>
      <w:r w:rsidR="00D6271F">
        <w:rPr>
          <w:rStyle w:val="Emphasis"/>
          <w:i w:val="0"/>
          <w:iCs w:val="0"/>
        </w:rPr>
        <w:fldChar w:fldCharType="begin"/>
      </w:r>
      <w:r w:rsidR="00D6271F">
        <w:rPr>
          <w:rStyle w:val="Emphasis"/>
          <w:i w:val="0"/>
          <w:iCs w:val="0"/>
        </w:rPr>
        <w:instrText xml:space="preserve"> ADDIN EN.CITE &lt;EndNote&gt;&lt;Cite&gt;&lt;Author&gt;Balling&lt;/Author&gt;&lt;Year&gt;1997&lt;/Year&gt;&lt;RecNum&gt;45139&lt;/RecNum&gt;&lt;IDText&gt;23218&lt;/IDText&gt;&lt;DisplayText&gt;(Balling &amp;amp; Pfeiffer 1997)&lt;/DisplayText&gt;&lt;record&gt;&lt;rec-number&gt;45139&lt;/rec-number&gt;&lt;foreign-keys&gt;&lt;key app="EN" db-id="pst5rtr92wfa9cexzel59affvp5zwtats0wa" timestamp="1691627942" guid="6bd0f6df-0f90-4060-a561-0ba99c95f3f5"&gt;45139&lt;/key&gt;&lt;/foreign-keys&gt;&lt;ref-type name="Journal Article"&gt;17&lt;/ref-type&gt;&lt;contributors&gt;&lt;authors&gt;&lt;author&gt;Balling, T. E.&lt;/author&gt;&lt;author&gt;Pfeiffer, W.&lt;/author&gt;&lt;/authors&gt;&lt;/contributors&gt;&lt;titles&gt;&lt;title&gt;Location-dependent infection of fish parasites in Lake Constance&lt;/title&gt;&lt;secondary-title&gt;Journal of Fish Biology&lt;/secondary-title&gt;&lt;/titles&gt;&lt;periodical&gt;&lt;full-title&gt;Journal of Fish Biology&lt;/full-title&gt;&lt;/periodical&gt;&lt;pages&gt;1025-1032&lt;/pages&gt;&lt;volume&gt;51&lt;/volume&gt;&lt;number&gt;5&lt;/number&gt;&lt;dates&gt;&lt;year&gt;1997&lt;/year&gt;&lt;/dates&gt;&lt;orig-pub&gt;\\ACT001CL04FS07\BIOSECURITYDATA$\E Library\Animal Catalogue\B\Balling and Pfeiffer 1997 EN23218.pdf&lt;/orig-pub&gt;&lt;isbn&gt;0022-1112&lt;/isbn&gt;&lt;label&gt;23218&lt;/label&gt;&lt;urls&gt;&lt;related-urls&gt;&lt;url&gt;https://onlinelibrary.wiley.com/doi/abs/10.1111/j.1095-8649.1997.tb01541.x&lt;/url&gt;&lt;/related-urls&gt;&lt;/urls&gt;&lt;custom1&gt;Sturgeon_YGC&lt;/custom1&gt;&lt;electronic-resource-num&gt;https://doi.org/10.1111/j.1095-8649.1997.tb01541.x&lt;/electronic-resource-num&gt;&lt;/record&gt;&lt;/Cite&gt;&lt;/EndNote&gt;</w:instrText>
      </w:r>
      <w:r w:rsidR="00D6271F">
        <w:rPr>
          <w:rStyle w:val="Emphasis"/>
          <w:i w:val="0"/>
          <w:iCs w:val="0"/>
        </w:rPr>
        <w:fldChar w:fldCharType="separate"/>
      </w:r>
      <w:r w:rsidR="00D6271F">
        <w:rPr>
          <w:rStyle w:val="Emphasis"/>
          <w:i w:val="0"/>
          <w:iCs w:val="0"/>
          <w:noProof/>
        </w:rPr>
        <w:t>(Balling &amp; Pfeiffer 1997)</w:t>
      </w:r>
      <w:r w:rsidR="00D6271F">
        <w:rPr>
          <w:rStyle w:val="Emphasis"/>
          <w:i w:val="0"/>
          <w:iCs w:val="0"/>
        </w:rPr>
        <w:fldChar w:fldCharType="end"/>
      </w:r>
    </w:p>
    <w:p w14:paraId="5117687C" w14:textId="717D0942" w:rsidR="00907385" w:rsidRPr="00907385" w:rsidRDefault="00907385" w:rsidP="00DF5412">
      <w:pPr>
        <w:pStyle w:val="ListBullet"/>
      </w:pPr>
      <w:r w:rsidRPr="00907385">
        <w:rPr>
          <w:rStyle w:val="Emphasis"/>
        </w:rPr>
        <w:t>Coregonus peled</w:t>
      </w:r>
      <w:r w:rsidRPr="00907385">
        <w:t xml:space="preserve"> </w:t>
      </w:r>
      <w:r w:rsidR="00304F1A" w:rsidRPr="00304F1A">
        <w:rPr>
          <w:vertAlign w:val="superscript"/>
        </w:rPr>
        <w:t>N</w:t>
      </w:r>
      <w:r w:rsidRPr="00907385">
        <w:t xml:space="preserve"> (peled) (</w:t>
      </w:r>
      <w:r w:rsidR="00D6271F">
        <w:fldChar w:fldCharType="begin">
          <w:fldData xml:space="preserve">PEVuZE5vdGU+PENpdGU+PEF1dGhvcj5BYnJvc292PC9BdXRob3I+PFllYXI+MTk1OTwvWWVhcj48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</w:fldData>
        </w:fldChar>
      </w:r>
      <w:r w:rsidR="00D6271F">
        <w:instrText xml:space="preserve"> ADDIN EN.CITE </w:instrText>
      </w:r>
      <w:r w:rsidR="00D6271F">
        <w:fldChar w:fldCharType="begin">
          <w:fldData xml:space="preserve">PEVuZE5vdGU+PENpdGU+PEF1dGhvcj5BYnJvc292PC9BdXRob3I+PFllYXI+MTk1OTwvWWVhcj48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</w:fldData>
        </w:fldChar>
      </w:r>
      <w:r w:rsidR="00D6271F">
        <w:instrText xml:space="preserve"> ADDIN EN.CITE.DATA </w:instrText>
      </w:r>
      <w:r w:rsidR="00D6271F">
        <w:fldChar w:fldCharType="end"/>
      </w:r>
      <w:r w:rsidR="00D6271F">
        <w:fldChar w:fldCharType="separate"/>
      </w:r>
      <w:r w:rsidR="00D6271F">
        <w:rPr>
          <w:noProof/>
        </w:rPr>
        <w:t>(Abrosov &amp; Bauer 1959, 1961)</w:t>
      </w:r>
      <w:r w:rsidR="00D6271F">
        <w:fldChar w:fldCharType="end"/>
      </w:r>
      <w:r w:rsidRPr="00907385">
        <w:t xml:space="preserve"> cited in </w:t>
      </w:r>
      <w:r w:rsidR="00D6271F">
        <w:fldChar w:fldCharType="begin"/>
      </w:r>
      <w:r w:rsidR="00D6271F">
        <w:instrText xml:space="preserve"> ADDIN EN.CITE &lt;EndNote&gt;&lt;Cite&gt;&lt;Author&gt;Piasecki&lt;/Author&gt;&lt;Year&gt;2004&lt;/Year&gt;&lt;RecNum&gt;45260&lt;/RecNum&gt;&lt;IDText&gt;24629&lt;/IDText&gt;&lt;DisplayText&gt;(Piasecki et al. 2004)&lt;/DisplayText&gt;&lt;record&gt;&lt;rec-number&gt;45260&lt;/rec-number&gt;&lt;foreign-keys&gt;&lt;key app="EN" db-id="pst5rtr92wfa9cexzel59affvp5zwtats0wa" timestamp="1691627961" guid="26d04e64-8be6-49df-a0d7-47935b70b373"&gt;45260&lt;/key&gt;&lt;/foreign-keys&gt;&lt;ref-type name="Journal Article"&gt;17&lt;/ref-type&gt;&lt;contributors&gt;&lt;authors&gt;&lt;author&gt;Piasecki, W.&lt;/author&gt;&lt;author&gt;Goodwin, A.E.&lt;/author&gt;&lt;author&gt;Eiras, J.C.&lt;/author&gt;&lt;author&gt;Nowak, B.F.&lt;/author&gt;&lt;/authors&gt;&lt;/contributors&gt;&lt;titles&gt;&lt;title&gt;Importance of copepoda in freshwater aquaculture&lt;/title&gt;&lt;secondary-title&gt;Zoological Studies&lt;/secondary-title&gt;&lt;/titles&gt;&lt;periodical&gt;&lt;full-title&gt;Zoological Studies&lt;/full-title&gt;&lt;/periodical&gt;&lt;pages&gt;193-205&lt;/pages&gt;&lt;volume&gt;43&lt;/volume&gt;&lt;number&gt;2&lt;/number&gt;&lt;dates&gt;&lt;year&gt;2004&lt;/year&gt;&lt;/dates&gt;&lt;orig-pub&gt;\\ACT001CL04FS07\BIOSECURITYDATA$\E Library\Animal Catalogue\P\Piasecki et al 2004 EN24629.pdf&lt;/orig-pub&gt;&lt;label&gt;24629&lt;/label&gt;&lt;urls&gt;&lt;/urls&gt;&lt;custom1&gt;sturgeon_BM&lt;/custom1&gt;&lt;electronic-resource-num&gt;http://www.sinica.edu.tw/zool/zoolstud/43.2/193.pdf&lt;/electronic-resource-num&gt;&lt;/record&gt;&lt;/Cite&gt;&lt;/EndNote&gt;</w:instrText>
      </w:r>
      <w:r w:rsidR="00D6271F">
        <w:fldChar w:fldCharType="separate"/>
      </w:r>
      <w:r w:rsidR="00D6271F">
        <w:rPr>
          <w:noProof/>
        </w:rPr>
        <w:t>(Piasecki et al. 2004)</w:t>
      </w:r>
      <w:r w:rsidR="00D6271F">
        <w:fldChar w:fldCharType="end"/>
      </w:r>
      <w:r w:rsidRPr="00907385">
        <w:t>)</w:t>
      </w:r>
    </w:p>
    <w:p w14:paraId="0A10346B" w14:textId="547A7364" w:rsidR="00907385" w:rsidRPr="00907385" w:rsidRDefault="00907385" w:rsidP="00DF5412">
      <w:pPr>
        <w:pStyle w:val="ListBullet"/>
      </w:pPr>
      <w:r w:rsidRPr="00907385">
        <w:rPr>
          <w:rStyle w:val="Emphasis"/>
        </w:rPr>
        <w:t>Coregonus wartmanni</w:t>
      </w:r>
      <w:r w:rsidRPr="00907385">
        <w:t xml:space="preserve"> </w:t>
      </w:r>
      <w:r w:rsidR="00304F1A" w:rsidRPr="00304F1A">
        <w:rPr>
          <w:vertAlign w:val="superscript"/>
        </w:rPr>
        <w:t>N</w:t>
      </w:r>
      <w:r w:rsidRPr="00907385">
        <w:t xml:space="preserve"> (blaufelchen) (</w:t>
      </w:r>
      <w:r w:rsidR="00D6271F">
        <w:fldChar w:fldCharType="begin"/>
      </w:r>
      <w:r w:rsidR="00D6271F">
        <w:instrText xml:space="preserve"> ADDIN EN.CITE &lt;EndNote&gt;&lt;Cite&gt;&lt;Author&gt;Baumann&lt;/Author&gt;&lt;Year&gt;1913&lt;/Year&gt;&lt;RecNum&gt;45261&lt;/RecNum&gt;&lt;IDText&gt;24632&lt;/IDText&gt;&lt;DisplayText&gt;(Baumann 1913)&lt;/DisplayText&gt;&lt;record&gt;&lt;rec-number&gt;45261&lt;/rec-number&gt;&lt;foreign-keys&gt;&lt;key app="EN" db-id="pst5rtr92wfa9cexzel59affvp5zwtats0wa" timestamp="1691627961" guid="b5bd145f-bf6b-478a-9151-4a1cbb47fc87"&gt;45261&lt;/key&gt;&lt;/foreign-keys&gt;&lt;ref-type name="Magazine Article"&gt;19&lt;/ref-type&gt;&lt;contributors&gt;&lt;authors&gt;&lt;author&gt;Baumann, F.&lt;/author&gt;&lt;/authors&gt;&lt;/contributors&gt;&lt;titles&gt;&lt;title&gt;Parasitic copepods on coregones&lt;/title&gt;&lt;secondary-title&gt;Rev. Suisse Zool.&lt;/secondary-title&gt;&lt;translated-title&gt;Parasitische Copepoden auf Coregonen&lt;/translated-title&gt;&lt;/titles&gt;&lt;pages&gt;147-178&lt;/pages&gt;&lt;volume&gt;21&lt;/volume&gt;&lt;dates&gt;&lt;year&gt;1913&lt;/year&gt;&lt;/dates&gt;&lt;label&gt;24632&lt;/label&gt;&lt;urls&gt;&lt;/urls&gt;&lt;custom1&gt;sturgeon_BM&lt;/custom1&gt;&lt;language&gt;German&lt;/language&gt;&lt;/record&gt;&lt;/Cite&gt;&lt;/EndNote&gt;</w:instrText>
      </w:r>
      <w:r w:rsidR="00D6271F">
        <w:fldChar w:fldCharType="separate"/>
      </w:r>
      <w:r w:rsidR="00D6271F">
        <w:rPr>
          <w:noProof/>
        </w:rPr>
        <w:t>(Baumann 1913)</w:t>
      </w:r>
      <w:r w:rsidR="00D6271F">
        <w:fldChar w:fldCharType="end"/>
      </w:r>
      <w:r w:rsidRPr="00907385">
        <w:t xml:space="preserve"> cited in </w:t>
      </w:r>
      <w:r w:rsidR="00D6271F">
        <w:fldChar w:fldCharType="begin"/>
      </w:r>
      <w:r w:rsidR="00D6271F">
        <w:instrText xml:space="preserve"> ADDIN EN.CITE &lt;EndNote&gt;&lt;Cite&gt;&lt;Author&gt;Piasecki&lt;/Author&gt;&lt;Year&gt;2004&lt;/Year&gt;&lt;RecNum&gt;45260&lt;/RecNum&gt;&lt;IDText&gt;24629&lt;/IDText&gt;&lt;DisplayText&gt;(Piasecki et al. 2004)&lt;/DisplayText&gt;&lt;record&gt;&lt;rec-number&gt;45260&lt;/rec-number&gt;&lt;foreign-keys&gt;&lt;key app="EN" db-id="pst5rtr92wfa9cexzel59affvp5zwtats0wa" timestamp="1691627961" guid="26d04e64-8be6-49df-a0d7-47935b70b373"&gt;45260&lt;/key&gt;&lt;/foreign-keys&gt;&lt;ref-type name="Journal Article"&gt;17&lt;/ref-type&gt;&lt;contributors&gt;&lt;authors&gt;&lt;author&gt;Piasecki, W.&lt;/author&gt;&lt;author&gt;Goodwin, A.E.&lt;/author&gt;&lt;author&gt;Eiras, J.C.&lt;/author&gt;&lt;author&gt;Nowak, B.F.&lt;/author&gt;&lt;/authors&gt;&lt;/contributors&gt;&lt;titles&gt;&lt;title&gt;Importance of copepoda in freshwater aquaculture&lt;/title&gt;&lt;secondary-title&gt;Zoological Studies&lt;/secondary-title&gt;&lt;/titles&gt;&lt;periodical&gt;&lt;full-title&gt;Zoological Studies&lt;/full-title&gt;&lt;/periodical&gt;&lt;pages&gt;193-205&lt;/pages&gt;&lt;volume&gt;43&lt;/volume&gt;&lt;number&gt;2&lt;/number&gt;&lt;dates&gt;&lt;year&gt;2004&lt;/year&gt;&lt;/dates&gt;&lt;orig-pub&gt;\\ACT001CL04FS07\BIOSECURITYDATA$\E Library\Animal Catalogue\P\Piasecki et al 2004 EN24629.pdf&lt;/orig-pub&gt;&lt;label&gt;24629&lt;/label&gt;&lt;urls&gt;&lt;/urls&gt;&lt;custom1&gt;sturgeon_BM&lt;/custom1&gt;&lt;electronic-resource-num&gt;http://www.sinica.edu.tw/zool/zoolstud/43.2/193.pdf&lt;/electronic-resource-num&gt;&lt;/record&gt;&lt;/Cite&gt;&lt;/EndNote&gt;</w:instrText>
      </w:r>
      <w:r w:rsidR="00D6271F">
        <w:fldChar w:fldCharType="separate"/>
      </w:r>
      <w:r w:rsidR="00D6271F">
        <w:rPr>
          <w:noProof/>
        </w:rPr>
        <w:t>(Piasecki et al. 2004)</w:t>
      </w:r>
      <w:r w:rsidR="00D6271F">
        <w:fldChar w:fldCharType="end"/>
      </w:r>
      <w:r w:rsidRPr="00907385">
        <w:t>)</w:t>
      </w:r>
    </w:p>
    <w:p w14:paraId="2AB79868" w14:textId="783CFBA5" w:rsidR="00907385" w:rsidRPr="00907385" w:rsidRDefault="00907385" w:rsidP="00DF5412">
      <w:pPr>
        <w:pStyle w:val="ListBullet"/>
      </w:pPr>
      <w:r w:rsidRPr="00907385">
        <w:rPr>
          <w:rStyle w:val="Emphasis"/>
        </w:rPr>
        <w:t>Ctenopharyngodon idella</w:t>
      </w:r>
      <w:r w:rsidRPr="00907385">
        <w:t xml:space="preserve"> </w:t>
      </w:r>
      <w:r w:rsidR="00304F1A" w:rsidRPr="00304F1A">
        <w:rPr>
          <w:vertAlign w:val="superscript"/>
        </w:rPr>
        <w:t>N</w:t>
      </w:r>
      <w:r w:rsidRPr="00907385">
        <w:t xml:space="preserve"> (grass carp) </w:t>
      </w:r>
      <w:r w:rsidR="00D6271F">
        <w:fldChar w:fldCharType="begin"/>
      </w:r>
      <w:r w:rsidR="00D6271F">
        <w:instrText xml:space="preserve"> ADDIN EN.CITE &lt;EndNote&gt;&lt;Cite&gt;&lt;Author&gt;Molnar&lt;/Author&gt;&lt;Year&gt;1995&lt;/Year&gt;&lt;RecNum&gt;46642&lt;/RecNum&gt;&lt;IDText&gt;24671&lt;/IDText&gt;&lt;DisplayText&gt;(Molnar &amp;amp; Szekely 1995)&lt;/DisplayText&gt;&lt;record&gt;&lt;rec-number&gt;46642&lt;/rec-number&gt;&lt;foreign-keys&gt;&lt;key app="EN" db-id="pst5rtr92wfa9cexzel59affvp5zwtats0wa" timestamp="1691628187" guid="334c0508-482f-40cd-bbe6-e02a1636b46f"&gt;46642&lt;/key&gt;&lt;/foreign-keys&gt;&lt;ref-type name="Journal Article"&gt;17&lt;/ref-type&gt;&lt;contributors&gt;&lt;authors&gt;&lt;author&gt;Molnar, K.&lt;/author&gt;&lt;author&gt;Szekely, C.&lt;/author&gt;&lt;/authors&gt;&lt;/contributors&gt;&lt;titles&gt;&lt;title&gt;Parasitological survey of some important fish species of Lake Balaton&lt;/title&gt;&lt;secondary-title&gt;Parasitologia Hungarica&lt;/secondary-title&gt;&lt;/titles&gt;&lt;periodical&gt;&lt;full-title&gt;Parasitologia Hungarica&lt;/full-title&gt;&lt;/periodical&gt;&lt;pages&gt;63-82&lt;/pages&gt;&lt;volume&gt;28&lt;/volume&gt;&lt;dates&gt;&lt;year&gt;1995&lt;/year&gt;&lt;pub-dates&gt;&lt;date&gt;1 May 2023&lt;/date&gt;&lt;/pub-dates&gt;&lt;/dates&gt;&lt;orig-pub&gt;\\ACT001CL04FS07\BIOSECURITYDATA$\E Library\Animal Catalogue\M\Molnar and Szekely 1995 EN24671.pdf&lt;/orig-pub&gt;&lt;label&gt;24671&lt;/label&gt;&lt;urls&gt;&lt;/urls&gt;&lt;custom1&gt;sturgeon_BM&lt;/custom1&gt;&lt;electronic-resource-num&gt;http://www.vems.hu/vmri/fish_free/Szekely/ParHung1995BalatonParinvestigations.pdf&lt;/electronic-resource-num&gt;&lt;/record&gt;&lt;/Cite&gt;&lt;/EndNote&gt;</w:instrText>
      </w:r>
      <w:r w:rsidR="00D6271F">
        <w:fldChar w:fldCharType="separate"/>
      </w:r>
      <w:r w:rsidR="00D6271F">
        <w:rPr>
          <w:noProof/>
        </w:rPr>
        <w:t>(Molnar &amp; Szekely 1995)</w:t>
      </w:r>
      <w:r w:rsidR="00D6271F">
        <w:fldChar w:fldCharType="end"/>
      </w:r>
    </w:p>
    <w:p w14:paraId="605E95B6" w14:textId="334E9B18" w:rsidR="00907385" w:rsidRPr="00907385" w:rsidRDefault="00907385" w:rsidP="00DF5412">
      <w:pPr>
        <w:pStyle w:val="ListBullet"/>
      </w:pPr>
      <w:r w:rsidRPr="00907385">
        <w:rPr>
          <w:rStyle w:val="Emphasis"/>
        </w:rPr>
        <w:t>Cyprinus carpio</w:t>
      </w:r>
      <w:r w:rsidRPr="00907385">
        <w:t xml:space="preserve"> (carp) </w:t>
      </w:r>
      <w:r w:rsidR="00304F1A" w:rsidRPr="00304F1A">
        <w:rPr>
          <w:vertAlign w:val="superscript"/>
        </w:rPr>
        <w:t>N</w:t>
      </w:r>
      <w:r w:rsidRPr="00907385">
        <w:t xml:space="preserve"> </w:t>
      </w:r>
      <w:r w:rsidR="00D6271F">
        <w:fldChar w:fldCharType="begin">
          <w:fldData xml:space="preserve">PEVuZE5vdGU+PENpdGU+PEF1dGhvcj5Nb2xuYXI8L0F1dGhvcj48WWVhcj4xOTk1PC9ZZWFyPjxS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</w:fldData>
        </w:fldChar>
      </w:r>
      <w:r w:rsidR="00D6271F">
        <w:instrText xml:space="preserve"> ADDIN EN.CITE </w:instrText>
      </w:r>
      <w:r w:rsidR="00D6271F">
        <w:fldChar w:fldCharType="begin">
          <w:fldData xml:space="preserve">PEVuZE5vdGU+PENpdGU+PEF1dGhvcj5Nb2xuYXI8L0F1dGhvcj48WWVhcj4xOTk1PC9ZZWFyPjxS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</w:fldData>
        </w:fldChar>
      </w:r>
      <w:r w:rsidR="00D6271F">
        <w:instrText xml:space="preserve"> ADDIN EN.CITE.DATA </w:instrText>
      </w:r>
      <w:r w:rsidR="00D6271F">
        <w:fldChar w:fldCharType="end"/>
      </w:r>
      <w:r w:rsidR="00D6271F">
        <w:fldChar w:fldCharType="separate"/>
      </w:r>
      <w:r w:rsidR="00D6271F">
        <w:rPr>
          <w:noProof/>
        </w:rPr>
        <w:t>(Aydogdu et al. 2001; Molnar &amp; Szekely 1995)</w:t>
      </w:r>
      <w:r w:rsidR="00D6271F">
        <w:fldChar w:fldCharType="end"/>
      </w:r>
    </w:p>
    <w:p w14:paraId="27A24F58" w14:textId="5989B7BE" w:rsidR="00907385" w:rsidRPr="00907385" w:rsidRDefault="00907385" w:rsidP="00DF5412">
      <w:pPr>
        <w:pStyle w:val="ListBullet"/>
      </w:pPr>
      <w:r w:rsidRPr="00907385">
        <w:rPr>
          <w:rStyle w:val="Emphasis"/>
        </w:rPr>
        <w:t>Esox lucius</w:t>
      </w:r>
      <w:r w:rsidRPr="00907385">
        <w:t xml:space="preserve"> </w:t>
      </w:r>
      <w:r w:rsidR="00304F1A" w:rsidRPr="00304F1A">
        <w:rPr>
          <w:vertAlign w:val="superscript"/>
        </w:rPr>
        <w:t>N</w:t>
      </w:r>
      <w:r w:rsidRPr="00907385">
        <w:t xml:space="preserve"> (pike) </w:t>
      </w:r>
      <w:r w:rsidR="00D6271F">
        <w:fldChar w:fldCharType="begin"/>
      </w:r>
      <w:r w:rsidR="00D6271F">
        <w:instrText xml:space="preserve"> ADDIN EN.CITE &lt;EndNote&gt;&lt;Cite&gt;&lt;Author&gt;Sobecka&lt;/Author&gt;&lt;Year&gt;2002&lt;/Year&gt;&lt;RecNum&gt;46770&lt;/RecNum&gt;&lt;IDText&gt;24596&lt;/IDText&gt;&lt;DisplayText&gt;(Sobecka &amp;amp; Piasecki 2002)&lt;/DisplayText&gt;&lt;record&gt;&lt;rec-number&gt;46770&lt;/rec-number&gt;&lt;foreign-keys&gt;&lt;key app="EN" db-id="pst5rtr92wfa9cexzel59affvp5zwtats0wa" timestamp="1691628206" guid="8fa137fd-dff1-41b2-a793-84894716b056"&gt;46770&lt;/key&gt;&lt;/foreign-keys&gt;&lt;ref-type name="Journal Article"&gt;17&lt;/ref-type&gt;&lt;contributors&gt;&lt;authors&gt;&lt;author&gt;Sobecka, E.&lt;/author&gt;&lt;author&gt;Piasecki, W.&lt;/author&gt;&lt;/authors&gt;&lt;/contributors&gt;&lt;titles&gt;&lt;title&gt;Parasite fauna of selected fish species of Lake Miedwie&lt;/title&gt;&lt;secondary-title&gt;Wiadomosci Parazytologiczne&lt;/secondary-title&gt;&lt;/titles&gt;&lt;periodical&gt;&lt;full-title&gt;Wiadomosci Parazytologiczne&lt;/full-title&gt;&lt;/periodical&gt;&lt;pages&gt;207-215&lt;/pages&gt;&lt;volume&gt;48&lt;/volume&gt;&lt;number&gt;2&lt;/number&gt;&lt;dates&gt;&lt;year&gt;2002&lt;/year&gt;&lt;/dates&gt;&lt;orig-pub&gt;\\ACT001CL04FS07\BIOSECURITYDATA$\E Library\Animal Catalogue\S\Sobecka and Piasecki 2002 EN24596.pdf&lt;/orig-pub&gt;&lt;label&gt;24596&lt;/label&gt;&lt;urls&gt;&lt;/urls&gt;&lt;custom1&gt;sturgeon_BM&lt;/custom1&gt;&lt;electronic-resource-num&gt;https://pubmed.ncbi.nlm.nih.gov/16888943/&lt;/electronic-resource-num&gt;&lt;/record&gt;&lt;/Cite&gt;&lt;/EndNote&gt;</w:instrText>
      </w:r>
      <w:r w:rsidR="00D6271F">
        <w:fldChar w:fldCharType="separate"/>
      </w:r>
      <w:r w:rsidR="00D6271F">
        <w:rPr>
          <w:noProof/>
        </w:rPr>
        <w:t>(Sobecka &amp; Piasecki 2002)</w:t>
      </w:r>
      <w:r w:rsidR="00D6271F">
        <w:fldChar w:fldCharType="end"/>
      </w:r>
    </w:p>
    <w:p w14:paraId="18CAAFD9" w14:textId="428CEC35" w:rsidR="00907385" w:rsidRPr="00907385" w:rsidRDefault="00907385" w:rsidP="00DF5412">
      <w:pPr>
        <w:pStyle w:val="ListBullet"/>
      </w:pPr>
      <w:r w:rsidRPr="00907385">
        <w:rPr>
          <w:rStyle w:val="Emphasis"/>
        </w:rPr>
        <w:t>Gobio</w:t>
      </w:r>
      <w:r>
        <w:rPr>
          <w:rStyle w:val="Emphasis"/>
        </w:rPr>
        <w:t xml:space="preserve"> gobio</w:t>
      </w:r>
      <w:r w:rsidRPr="00907385">
        <w:rPr>
          <w:rStyle w:val="Emphasis"/>
          <w:i w:val="0"/>
          <w:iCs w:val="0"/>
        </w:rPr>
        <w:t xml:space="preserve"> </w:t>
      </w:r>
      <w:r w:rsidR="00304F1A" w:rsidRPr="00304F1A">
        <w:rPr>
          <w:vertAlign w:val="superscript"/>
        </w:rPr>
        <w:t>N</w:t>
      </w:r>
      <w:r w:rsidRPr="00907385">
        <w:rPr>
          <w:rStyle w:val="Emphasis"/>
          <w:i w:val="0"/>
          <w:iCs w:val="0"/>
        </w:rPr>
        <w:t xml:space="preserve"> (gudgeon) </w:t>
      </w:r>
      <w:r w:rsidR="00D6271F">
        <w:rPr>
          <w:rStyle w:val="Emphasis"/>
          <w:i w:val="0"/>
          <w:iCs w:val="0"/>
        </w:rPr>
        <w:fldChar w:fldCharType="begin"/>
      </w:r>
      <w:r w:rsidR="00D6271F">
        <w:rPr>
          <w:rStyle w:val="Emphasis"/>
          <w:i w:val="0"/>
          <w:iCs w:val="0"/>
        </w:rPr>
        <w:instrText xml:space="preserve"> ADDIN EN.CITE &lt;EndNote&gt;&lt;Cite&gt;&lt;Author&gt;Dzika&lt;/Author&gt;&lt;Year&gt;2008&lt;/Year&gt;&lt;RecNum&gt;46457&lt;/RecNum&gt;&lt;IDText&gt;24775&lt;/IDText&gt;&lt;DisplayText&gt;(Dzika, Kusztala &amp;amp; Kozlowski 2008)&lt;/DisplayText&gt;&lt;record&gt;&lt;rec-number&gt;46457&lt;/rec-number&gt;&lt;foreign-keys&gt;&lt;key app="EN" db-id="pst5rtr92wfa9cexzel59affvp5zwtats0wa" timestamp="1691628163" guid="e57c68e2-7530-4020-bafe-eb2b8db029f1"&gt;46457&lt;/key&gt;&lt;/foreign-keys&gt;&lt;ref-type name="Journal Article"&gt;17&lt;/ref-type&gt;&lt;contributors&gt;&lt;authors&gt;&lt;author&gt;Dzika, E.&lt;/author&gt;&lt;author&gt;Kusztala, M.&lt;/author&gt;&lt;author&gt;Kozlowski, J.&lt;/author&gt;&lt;/authors&gt;&lt;/contributors&gt;&lt;titles&gt;&lt;title&gt;Metazoan parasite fauna of fish species from Lake Kortowskie&lt;/title&gt;&lt;secondary-title&gt;Archives of Polish Fisheries&lt;/secondary-title&gt;&lt;/titles&gt;&lt;periodical&gt;&lt;full-title&gt;Archives of Polish Fisheries&lt;/full-title&gt;&lt;/periodical&gt;&lt;pages&gt;75-86&lt;/pages&gt;&lt;volume&gt;16&lt;/volume&gt;&lt;number&gt;1&lt;/number&gt;&lt;keywords&gt;&lt;keyword&gt;Metazoan parasite, fish, lake kortowskie&lt;/keyword&gt;&lt;/keywords&gt;&lt;dates&gt;&lt;year&gt;2008&lt;/year&gt;&lt;/dates&gt;&lt;orig-pub&gt;\\ACT001CL04FS07\BIOSECURITYDATA$\E Library\Animal Catalogue\D\Dzika et al 2008 EN24775.pdf&lt;/orig-pub&gt;&lt;label&gt;24775&lt;/label&gt;&lt;urls&gt;&lt;/urls&gt;&lt;custom1&gt;sturgeon_BM&lt;/custom1&gt;&lt;electronic-resource-num&gt;https://doi.org/10.2478/s10086-008-0006-4&lt;/electronic-resource-num&gt;&lt;/record&gt;&lt;/Cite&gt;&lt;/EndNote&gt;</w:instrText>
      </w:r>
      <w:r w:rsidR="00D6271F">
        <w:rPr>
          <w:rStyle w:val="Emphasis"/>
          <w:i w:val="0"/>
          <w:iCs w:val="0"/>
        </w:rPr>
        <w:fldChar w:fldCharType="separate"/>
      </w:r>
      <w:r w:rsidR="00D6271F">
        <w:rPr>
          <w:rStyle w:val="Emphasis"/>
          <w:i w:val="0"/>
          <w:iCs w:val="0"/>
          <w:noProof/>
        </w:rPr>
        <w:t>(Dzika, Kusztala &amp; Kozlowski 2008)</w:t>
      </w:r>
      <w:r w:rsidR="00D6271F">
        <w:rPr>
          <w:rStyle w:val="Emphasis"/>
          <w:i w:val="0"/>
          <w:iCs w:val="0"/>
        </w:rPr>
        <w:fldChar w:fldCharType="end"/>
      </w:r>
    </w:p>
    <w:p w14:paraId="32C8D93F" w14:textId="6289625E" w:rsidR="00907385" w:rsidRPr="00907385" w:rsidRDefault="00907385" w:rsidP="00DF5412">
      <w:pPr>
        <w:pStyle w:val="ListBullet"/>
      </w:pPr>
      <w:r w:rsidRPr="00907385">
        <w:rPr>
          <w:rStyle w:val="Emphasis"/>
        </w:rPr>
        <w:t>Gymnocephalus cernuus</w:t>
      </w:r>
      <w:r w:rsidRPr="00907385">
        <w:rPr>
          <w:rStyle w:val="Emphasis"/>
          <w:i w:val="0"/>
          <w:iCs w:val="0"/>
        </w:rPr>
        <w:t xml:space="preserve"> </w:t>
      </w:r>
      <w:r w:rsidR="00304F1A" w:rsidRPr="00304F1A">
        <w:rPr>
          <w:vertAlign w:val="superscript"/>
        </w:rPr>
        <w:t>N</w:t>
      </w:r>
      <w:r w:rsidRPr="00907385">
        <w:rPr>
          <w:rStyle w:val="Emphasis"/>
          <w:i w:val="0"/>
          <w:iCs w:val="0"/>
        </w:rPr>
        <w:t xml:space="preserve"> (ruffe) </w:t>
      </w:r>
      <w:r w:rsidR="00D6271F">
        <w:rPr>
          <w:rStyle w:val="Emphasis"/>
          <w:i w:val="0"/>
          <w:iCs w:val="0"/>
        </w:rPr>
        <w:fldChar w:fldCharType="begin"/>
      </w:r>
      <w:r w:rsidR="00D6271F">
        <w:rPr>
          <w:rStyle w:val="Emphasis"/>
          <w:i w:val="0"/>
          <w:iCs w:val="0"/>
        </w:rPr>
        <w:instrText xml:space="preserve"> ADDIN EN.CITE &lt;EndNote&gt;&lt;Cite&gt;&lt;Author&gt;Dzika&lt;/Author&gt;&lt;Year&gt;2008&lt;/Year&gt;&lt;RecNum&gt;46457&lt;/RecNum&gt;&lt;IDText&gt;24775&lt;/IDText&gt;&lt;DisplayText&gt;(Dzika, Kusztala &amp;amp; Kozlowski 2008)&lt;/DisplayText&gt;&lt;record&gt;&lt;rec-number&gt;46457&lt;/rec-number&gt;&lt;foreign-keys&gt;&lt;key app="EN" db-id="pst5rtr92wfa9cexzel59affvp5zwtats0wa" timestamp="1691628163" guid="e57c68e2-7530-4020-bafe-eb2b8db029f1"&gt;46457&lt;/key&gt;&lt;/foreign-keys&gt;&lt;ref-type name="Journal Article"&gt;17&lt;/ref-type&gt;&lt;contributors&gt;&lt;authors&gt;&lt;author&gt;Dzika, E.&lt;/author&gt;&lt;author&gt;Kusztala, M.&lt;/author&gt;&lt;author&gt;Kozlowski, J.&lt;/author&gt;&lt;/authors&gt;&lt;/contributors&gt;&lt;titles&gt;&lt;title&gt;Metazoan parasite fauna of fish species from Lake Kortowskie&lt;/title&gt;&lt;secondary-title&gt;Archives of Polish Fisheries&lt;/secondary-title&gt;&lt;/titles&gt;&lt;periodical&gt;&lt;full-title&gt;Archives of Polish Fisheries&lt;/full-title&gt;&lt;/periodical&gt;&lt;pages&gt;75-86&lt;/pages&gt;&lt;volume&gt;16&lt;/volume&gt;&lt;number&gt;1&lt;/number&gt;&lt;keywords&gt;&lt;keyword&gt;Metazoan parasite, fish, lake kortowskie&lt;/keyword&gt;&lt;/keywords&gt;&lt;dates&gt;&lt;year&gt;2008&lt;/year&gt;&lt;/dates&gt;&lt;orig-pub&gt;\\ACT001CL04FS07\BIOSECURITYDATA$\E Library\Animal Catalogue\D\Dzika et al 2008 EN24775.pdf&lt;/orig-pub&gt;&lt;label&gt;24775&lt;/label&gt;&lt;urls&gt;&lt;/urls&gt;&lt;custom1&gt;sturgeon_BM&lt;/custom1&gt;&lt;electronic-resource-num&gt;https://doi.org/10.2478/s10086-008-0006-4&lt;/electronic-resource-num&gt;&lt;/record&gt;&lt;/Cite&gt;&lt;/EndNote&gt;</w:instrText>
      </w:r>
      <w:r w:rsidR="00D6271F">
        <w:rPr>
          <w:rStyle w:val="Emphasis"/>
          <w:i w:val="0"/>
          <w:iCs w:val="0"/>
        </w:rPr>
        <w:fldChar w:fldCharType="separate"/>
      </w:r>
      <w:r w:rsidR="00D6271F">
        <w:rPr>
          <w:rStyle w:val="Emphasis"/>
          <w:i w:val="0"/>
          <w:iCs w:val="0"/>
          <w:noProof/>
        </w:rPr>
        <w:t>(Dzika, Kusztala &amp; Kozlowski 2008)</w:t>
      </w:r>
      <w:r w:rsidR="00D6271F">
        <w:rPr>
          <w:rStyle w:val="Emphasis"/>
          <w:i w:val="0"/>
          <w:iCs w:val="0"/>
        </w:rPr>
        <w:fldChar w:fldCharType="end"/>
      </w:r>
    </w:p>
    <w:p w14:paraId="5E430F51" w14:textId="1BC281B7" w:rsidR="00907385" w:rsidRPr="00907385" w:rsidRDefault="00907385" w:rsidP="00DF5412">
      <w:pPr>
        <w:pStyle w:val="ListBullet"/>
      </w:pPr>
      <w:r w:rsidRPr="00907385">
        <w:rPr>
          <w:rStyle w:val="Emphasis"/>
        </w:rPr>
        <w:t>Lepomis gibbosus</w:t>
      </w:r>
      <w:r w:rsidRPr="00907385">
        <w:t xml:space="preserve"> </w:t>
      </w:r>
      <w:r w:rsidR="00304F1A" w:rsidRPr="00304F1A">
        <w:rPr>
          <w:vertAlign w:val="superscript"/>
        </w:rPr>
        <w:t>N</w:t>
      </w:r>
      <w:r w:rsidRPr="00907385">
        <w:t xml:space="preserve"> (Pumpkinseed) (</w:t>
      </w:r>
      <w:r w:rsidR="00D6271F">
        <w:fldChar w:fldCharType="begin"/>
      </w:r>
      <w:r w:rsidR="00D6271F">
        <w:instrText xml:space="preserve"> ADDIN EN.CITE &lt;EndNote&gt;&lt;Cite&gt;&lt;Author&gt;Cakic&lt;/Author&gt;&lt;Year&gt;1987&lt;/Year&gt;&lt;RecNum&gt;45461&lt;/RecNum&gt;&lt;IDText&gt;24823&lt;/IDText&gt;&lt;DisplayText&gt;(Cakic &amp;amp; Hristic 1987)&lt;/DisplayText&gt;&lt;record&gt;&lt;rec-number&gt;45461&lt;/rec-number&gt;&lt;foreign-keys&gt;&lt;key app="EN" db-id="pst5rtr92wfa9cexzel59affvp5zwtats0wa" timestamp="1691627997" guid="7b045df5-f496-4bfe-8457-fe0662ad9f1b"&gt;45461&lt;/key&gt;&lt;/foreign-keys&gt;&lt;ref-type name="Journal Article"&gt;17&lt;/ref-type&gt;&lt;contributors&gt;&lt;authors&gt;&lt;author&gt;Cakic, P.&lt;/author&gt;&lt;author&gt;Hristic, D.J.&lt;/author&gt;&lt;/authors&gt;&lt;/contributors&gt;&lt;titles&gt;&lt;title&gt;Ichthyofauna of Pancevacki rit channels with regard to alochthonous species.&lt;/title&gt;&lt;secondary-title&gt;Natural Museum&lt;/secondary-title&gt;&lt;/titles&gt;&lt;periodical&gt;&lt;full-title&gt;Natural Museum&lt;/full-title&gt;&lt;/periodical&gt;&lt;pages&gt;103-118&lt;/pages&gt;&lt;volume&gt;B42&lt;/volume&gt;&lt;dates&gt;&lt;year&gt;1987&lt;/year&gt;&lt;/dates&gt;&lt;label&gt;24823&lt;/label&gt;&lt;urls&gt;&lt;/urls&gt;&lt;custom1&gt;sturgeon_BM&lt;/custom1&gt;&lt;/record&gt;&lt;/Cite&gt;&lt;/EndNote&gt;</w:instrText>
      </w:r>
      <w:r w:rsidR="00D6271F">
        <w:fldChar w:fldCharType="separate"/>
      </w:r>
      <w:r w:rsidR="00D6271F">
        <w:rPr>
          <w:noProof/>
        </w:rPr>
        <w:t>(Cakic &amp; Hristic 1987)</w:t>
      </w:r>
      <w:r w:rsidR="00D6271F">
        <w:fldChar w:fldCharType="end"/>
      </w:r>
      <w:r w:rsidRPr="00907385">
        <w:t xml:space="preserve"> cited in </w:t>
      </w:r>
      <w:r w:rsidR="00D6271F">
        <w:fldChar w:fldCharType="begin"/>
      </w:r>
      <w:r w:rsidR="00D6271F">
        <w:instrText xml:space="preserve"> ADDIN EN.CITE &lt;EndNote&gt;&lt;Cite&gt;&lt;Author&gt;Djikanovic&lt;/Author&gt;&lt;Year&gt;2018&lt;/Year&gt;&lt;RecNum&gt;45354&lt;/RecNum&gt;&lt;IDText&gt;24779&lt;/IDText&gt;&lt;DisplayText&gt;(Djikanovic et al. 2018)&lt;/DisplayText&gt;&lt;record&gt;&lt;rec-number&gt;45354&lt;/rec-number&gt;&lt;foreign-keys&gt;&lt;key app="EN" db-id="pst5rtr92wfa9cexzel59affvp5zwtats0wa" timestamp="1691627979" guid="dd31fa0d-4876-44bf-ba4b-2061fd7987c0"&gt;45354&lt;/key&gt;&lt;/foreign-keys&gt;&lt;ref-type name="Journal Article"&gt;17&lt;/ref-type&gt;&lt;contributors&gt;&lt;authors&gt;&lt;author&gt;Djikanovic, V.&lt;/author&gt;&lt;author&gt;Simonovic, P.&lt;/author&gt;&lt;author&gt;Cakic, P.&lt;/author&gt;&lt;author&gt;Nikolic, V.&lt;/author&gt;&lt;/authors&gt;&lt;/contributors&gt;&lt;titles&gt;&lt;title&gt;Parasitofauna of allochthonous fish species in the open waters of the Danube river basin (serbian part) – impact on the native fish fauna&lt;/title&gt;&lt;secondary-title&gt;Applied Ecology and Environmental Research&lt;/secondary-title&gt;&lt;/titles&gt;&lt;periodical&gt;&lt;full-title&gt;Applied Ecology and Environmental Research&lt;/full-title&gt;&lt;/periodical&gt;&lt;pages&gt;6129-6142&lt;/pages&gt;&lt;volume&gt;16&lt;/volume&gt;&lt;number&gt;5&lt;/number&gt;&lt;keywords&gt;&lt;keyword&gt;parasites&lt;/keyword&gt;&lt;keyword&gt;alien fish&lt;/keyword&gt;&lt;keyword&gt;alteration in fish community&lt;/keyword&gt;&lt;keyword&gt;Danube&lt;/keyword&gt;&lt;keyword&gt;Serbia&lt;/keyword&gt;&lt;/keywords&gt;&lt;dates&gt;&lt;year&gt;2018&lt;/year&gt;&lt;/dates&gt;&lt;orig-pub&gt;\\ACT001CL04FS07\BIOSECURITYDATA$\E Library\Animal Catalogue\D\Djikanovic et al 2018 EN24779.pdf&lt;/orig-pub&gt;&lt;label&gt;24779&lt;/label&gt;&lt;urls&gt;&lt;/urls&gt;&lt;custom1&gt;sturgeon_BM&lt;/custom1&gt;&lt;electronic-resource-num&gt;http://dx.doi.org/10.15666/aeer/1605_61296142&lt;/electronic-resource-num&gt;&lt;/record&gt;&lt;/Cite&gt;&lt;/EndNote&gt;</w:instrText>
      </w:r>
      <w:r w:rsidR="00D6271F">
        <w:fldChar w:fldCharType="separate"/>
      </w:r>
      <w:r w:rsidR="00D6271F">
        <w:rPr>
          <w:noProof/>
        </w:rPr>
        <w:t>(Djikanovic et al. 2018)</w:t>
      </w:r>
      <w:r w:rsidR="00D6271F">
        <w:fldChar w:fldCharType="end"/>
      </w:r>
      <w:r w:rsidRPr="00907385">
        <w:t>)</w:t>
      </w:r>
    </w:p>
    <w:p w14:paraId="4DAF7090" w14:textId="4B35F25B" w:rsidR="00907385" w:rsidRPr="00907385" w:rsidRDefault="00907385" w:rsidP="00DF5412">
      <w:pPr>
        <w:pStyle w:val="ListBullet"/>
        <w:rPr>
          <w:rStyle w:val="Emphasis"/>
          <w:i w:val="0"/>
          <w:iCs w:val="0"/>
        </w:rPr>
      </w:pPr>
      <w:r w:rsidRPr="00907385">
        <w:rPr>
          <w:rStyle w:val="Emphasis"/>
        </w:rPr>
        <w:t>Mugil cephalus</w:t>
      </w:r>
      <w:r w:rsidRPr="00907385">
        <w:rPr>
          <w:rStyle w:val="Emphasis"/>
          <w:i w:val="0"/>
          <w:iCs w:val="0"/>
        </w:rPr>
        <w:t xml:space="preserve"> </w:t>
      </w:r>
      <w:r w:rsidR="00304F1A" w:rsidRPr="00304F1A">
        <w:rPr>
          <w:vertAlign w:val="superscript"/>
        </w:rPr>
        <w:t>N</w:t>
      </w:r>
      <w:r w:rsidRPr="00907385">
        <w:rPr>
          <w:rStyle w:val="Emphasis"/>
          <w:i w:val="0"/>
          <w:iCs w:val="0"/>
        </w:rPr>
        <w:t xml:space="preserve"> (sea mullet) </w:t>
      </w:r>
      <w:r w:rsidR="00D6271F">
        <w:fldChar w:fldCharType="begin"/>
      </w:r>
      <w:r w:rsidR="00D6271F">
        <w:instrText xml:space="preserve"> ADDIN EN.CITE &lt;EndNote&gt;&lt;Cite&gt;&lt;Author&gt;Vinobaba&lt;/Author&gt;&lt;Year&gt;2007&lt;/Year&gt;&lt;RecNum&gt;46341&lt;/RecNum&gt;&lt;IDText&gt;24568&lt;/IDText&gt;&lt;DisplayText&gt;(Vinobaba 2007)&lt;/DisplayText&gt;&lt;record&gt;&lt;rec-number&gt;46341&lt;/rec-number&gt;&lt;foreign-keys&gt;&lt;key app="EN" db-id="pst5rtr92wfa9cexzel59affvp5zwtats0wa" timestamp="1691628144" guid="58ff9b08-3dce-4a20-90a8-f948fd96064d"&gt;46341&lt;/key&gt;&lt;/foreign-keys&gt;&lt;ref-type name="Journal Article"&gt;17&lt;/ref-type&gt;&lt;contributors&gt;&lt;authors&gt;&lt;author&gt;Vinobaba, P.&lt;/author&gt;&lt;/authors&gt;&lt;/contributors&gt;&lt;titles&gt;&lt;title&gt;Histopathological changes induced by ergasilid copepod infectionson the gills of food fish from Batticaloa lagoon, Sri Lanka&lt;/title&gt;&lt;secondary-title&gt;Sri Lanka Journal of Aquatic Science&lt;/secondary-title&gt;&lt;/titles&gt;&lt;periodical&gt;&lt;full-title&gt;Sri Lanka Journal of Aquatic Science&lt;/full-title&gt;&lt;/periodical&gt;&lt;pages&gt;77-87&lt;/pages&gt;&lt;volume&gt;12&lt;/volume&gt;&lt;dates&gt;&lt;year&gt;2007&lt;/year&gt;&lt;/dates&gt;&lt;orig-pub&gt;\\ACT001CL04FS07\BIOSECURITYDATA$\E Library\Animal Catalogue\V\Vinobaba 2007 EN24568.pdf&lt;/orig-pub&gt;&lt;label&gt;24568&lt;/label&gt;&lt;urls&gt;&lt;/urls&gt;&lt;custom1&gt;sturgeon_BM&lt;/custom1&gt;&lt;electronic-resource-num&gt;https://doi.org/10.4038/sljas.v12i0.2215&lt;/electronic-resource-num&gt;&lt;/record&gt;&lt;/Cite&gt;&lt;/EndNote&gt;</w:instrText>
      </w:r>
      <w:r w:rsidR="00D6271F">
        <w:fldChar w:fldCharType="separate"/>
      </w:r>
      <w:r w:rsidR="00D6271F">
        <w:rPr>
          <w:noProof/>
        </w:rPr>
        <w:t>(Vinobaba 2007)</w:t>
      </w:r>
      <w:r w:rsidR="00D6271F">
        <w:fldChar w:fldCharType="end"/>
      </w:r>
    </w:p>
    <w:p w14:paraId="5E7E31DB" w14:textId="4BC03E16" w:rsidR="00907385" w:rsidRPr="00907385" w:rsidRDefault="00907385" w:rsidP="00DF5412">
      <w:pPr>
        <w:pStyle w:val="ListBullet"/>
      </w:pPr>
      <w:r w:rsidRPr="00907385">
        <w:rPr>
          <w:rStyle w:val="Emphasis"/>
        </w:rPr>
        <w:t>Neogobius melanostomus</w:t>
      </w:r>
      <w:r w:rsidRPr="00907385">
        <w:t xml:space="preserve"> </w:t>
      </w:r>
      <w:r w:rsidR="00304F1A" w:rsidRPr="00304F1A">
        <w:rPr>
          <w:vertAlign w:val="superscript"/>
        </w:rPr>
        <w:t>N</w:t>
      </w:r>
      <w:r w:rsidRPr="00907385">
        <w:t xml:space="preserve"> (round goby) </w:t>
      </w:r>
      <w:r w:rsidR="00D6271F">
        <w:fldChar w:fldCharType="begin"/>
      </w:r>
      <w:r w:rsidR="00D6271F">
        <w:instrText xml:space="preserve"> ADDIN EN.CITE &lt;EndNote&gt;&lt;Cite&gt;&lt;Author&gt;Kvach&lt;/Author&gt;&lt;Year&gt;2002&lt;/Year&gt;&lt;RecNum&gt;46598&lt;/RecNum&gt;&lt;IDText&gt;24699&lt;/IDText&gt;&lt;DisplayText&gt;(Kvach 2002)&lt;/DisplayText&gt;&lt;record&gt;&lt;rec-number&gt;46598&lt;/rec-number&gt;&lt;foreign-keys&gt;&lt;key app="EN" db-id="pst5rtr92wfa9cexzel59affvp5zwtats0wa" timestamp="1691628181" guid="f17f3f42-628d-4452-b40d-198a5c1f46d6"&gt;46598&lt;/key&gt;&lt;/foreign-keys&gt;&lt;ref-type name="Journal Article"&gt;17&lt;/ref-type&gt;&lt;contributors&gt;&lt;authors&gt;&lt;author&gt;Kvach, Y.&lt;/author&gt;&lt;/authors&gt;&lt;/contributors&gt;&lt;titles&gt;&lt;title&gt;The round goby’s parasites in native habitats and in a place of invasion&lt;/title&gt;&lt;secondary-title&gt;Oceanological Studies&lt;/secondary-title&gt;&lt;/titles&gt;&lt;periodical&gt;&lt;full-title&gt;Oceanological Studies&lt;/full-title&gt;&lt;/periodical&gt;&lt;pages&gt;51-57&lt;/pages&gt;&lt;volume&gt;31&lt;/volume&gt;&lt;number&gt;1-2&lt;/number&gt;&lt;keywords&gt;&lt;keyword&gt;round goby&lt;/keyword&gt;&lt;keyword&gt;parasites&lt;/keyword&gt;&lt;/keywords&gt;&lt;dates&gt;&lt;year&gt;2002&lt;/year&gt;&lt;/dates&gt;&lt;orig-pub&gt;\\ACT001CL04FS07\BIOSECURITYDATA$\E Library\Animal Catalogue\K\Kvach 2002 EN24699.pdf&lt;/orig-pub&gt;&lt;label&gt;24699&lt;/label&gt;&lt;urls&gt;&lt;/urls&gt;&lt;custom1&gt;sturgeon_BM&lt;/custom1&gt;&lt;electronic-resource-num&gt;https://www.researchgate.net/publication/200451595_The_round_goby_parasites_in_native_habitats_and_in_a_place_of_invasion&lt;/electronic-resource-num&gt;&lt;/record&gt;&lt;/Cite&gt;&lt;/EndNote&gt;</w:instrText>
      </w:r>
      <w:r w:rsidR="00D6271F">
        <w:fldChar w:fldCharType="separate"/>
      </w:r>
      <w:r w:rsidR="00D6271F">
        <w:rPr>
          <w:noProof/>
        </w:rPr>
        <w:t>(Kvach 2002)</w:t>
      </w:r>
      <w:r w:rsidR="00D6271F">
        <w:fldChar w:fldCharType="end"/>
      </w:r>
    </w:p>
    <w:p w14:paraId="2A4B8DD4" w14:textId="71B3D591" w:rsidR="00907385" w:rsidRPr="00907385" w:rsidRDefault="00907385" w:rsidP="00DF5412">
      <w:pPr>
        <w:pStyle w:val="ListBullet"/>
      </w:pPr>
      <w:r w:rsidRPr="00907385">
        <w:rPr>
          <w:rStyle w:val="Emphasis"/>
        </w:rPr>
        <w:t>Oncorhynchus mykiss</w:t>
      </w:r>
      <w:r w:rsidRPr="00907385">
        <w:rPr>
          <w:rStyle w:val="Emphasis"/>
          <w:i w:val="0"/>
          <w:iCs w:val="0"/>
        </w:rPr>
        <w:t xml:space="preserve"> </w:t>
      </w:r>
      <w:r w:rsidR="00304F1A" w:rsidRPr="00304F1A">
        <w:rPr>
          <w:vertAlign w:val="superscript"/>
        </w:rPr>
        <w:t>N</w:t>
      </w:r>
      <w:r w:rsidRPr="00907385">
        <w:t xml:space="preserve"> (rainbow trout)</w:t>
      </w:r>
      <w:r w:rsidRPr="00907385">
        <w:rPr>
          <w:rStyle w:val="Emphasis"/>
          <w:i w:val="0"/>
          <w:iCs w:val="0"/>
        </w:rPr>
        <w:t xml:space="preserve"> </w:t>
      </w:r>
      <w:r w:rsidR="00D6271F">
        <w:fldChar w:fldCharType="begin"/>
      </w:r>
      <w:r w:rsidR="00D6271F">
        <w:instrText xml:space="preserve"> ADDIN EN.CITE &lt;EndNote&gt;&lt;Cite&gt;&lt;Author&gt;Piasecki&lt;/Author&gt;&lt;Year&gt;2004&lt;/Year&gt;&lt;RecNum&gt;45260&lt;/RecNum&gt;&lt;IDText&gt;24629&lt;/IDText&gt;&lt;DisplayText&gt;(Piasecki et al. 2004)&lt;/DisplayText&gt;&lt;record&gt;&lt;rec-number&gt;45260&lt;/rec-number&gt;&lt;foreign-keys&gt;&lt;key app="EN" db-id="pst5rtr92wfa9cexzel59affvp5zwtats0wa" timestamp="1691627961" guid="26d04e64-8be6-49df-a0d7-47935b70b373"&gt;45260&lt;/key&gt;&lt;/foreign-keys&gt;&lt;ref-type name="Journal Article"&gt;17&lt;/ref-type&gt;&lt;contributors&gt;&lt;authors&gt;&lt;author&gt;Piasecki, W.&lt;/author&gt;&lt;author&gt;Goodwin, A.E.&lt;/author&gt;&lt;author&gt;Eiras, J.C.&lt;/author&gt;&lt;author&gt;Nowak, B.F.&lt;/author&gt;&lt;/authors&gt;&lt;/contributors&gt;&lt;titles&gt;&lt;title&gt;Importance of copepoda in freshwater aquaculture&lt;/title&gt;&lt;secondary-title&gt;Zoological Studies&lt;/secondary-title&gt;&lt;/titles&gt;&lt;periodical&gt;&lt;full-title&gt;Zoological Studies&lt;/full-title&gt;&lt;/periodical&gt;&lt;pages&gt;193-205&lt;/pages&gt;&lt;volume&gt;43&lt;/volume&gt;&lt;number&gt;2&lt;/number&gt;&lt;dates&gt;&lt;year&gt;2004&lt;/year&gt;&lt;/dates&gt;&lt;orig-pub&gt;\\ACT001CL04FS07\BIOSECURITYDATA$\E Library\Animal Catalogue\P\Piasecki et al 2004 EN24629.pdf&lt;/orig-pub&gt;&lt;label&gt;24629&lt;/label&gt;&lt;urls&gt;&lt;/urls&gt;&lt;custom1&gt;sturgeon_BM&lt;/custom1&gt;&lt;electronic-resource-num&gt;http://www.sinica.edu.tw/zool/zoolstud/43.2/193.pdf&lt;/electronic-resource-num&gt;&lt;/record&gt;&lt;/Cite&gt;&lt;/EndNote&gt;</w:instrText>
      </w:r>
      <w:r w:rsidR="00D6271F">
        <w:fldChar w:fldCharType="separate"/>
      </w:r>
      <w:r w:rsidR="00D6271F">
        <w:rPr>
          <w:noProof/>
        </w:rPr>
        <w:t>(Piasecki et al. 2004)</w:t>
      </w:r>
      <w:r w:rsidR="00D6271F">
        <w:fldChar w:fldCharType="end"/>
      </w:r>
    </w:p>
    <w:p w14:paraId="2F8CCDBE" w14:textId="478BF263" w:rsidR="00907385" w:rsidRPr="00907385" w:rsidRDefault="00907385" w:rsidP="00DF5412">
      <w:pPr>
        <w:pStyle w:val="ListBullet"/>
      </w:pPr>
      <w:r w:rsidRPr="00907385">
        <w:rPr>
          <w:rStyle w:val="Emphasis"/>
        </w:rPr>
        <w:t>Oxyel</w:t>
      </w:r>
      <w:r w:rsidR="008F2A43">
        <w:rPr>
          <w:rStyle w:val="Emphasis"/>
        </w:rPr>
        <w:t>e</w:t>
      </w:r>
      <w:r w:rsidRPr="00907385">
        <w:rPr>
          <w:rStyle w:val="Emphasis"/>
        </w:rPr>
        <w:t>otris marmorat</w:t>
      </w:r>
      <w:r w:rsidR="008F2A43">
        <w:rPr>
          <w:rStyle w:val="Emphasis"/>
        </w:rPr>
        <w:t>a</w:t>
      </w:r>
      <w:r w:rsidRPr="00907385">
        <w:t xml:space="preserve"> </w:t>
      </w:r>
      <w:r w:rsidR="00304F1A" w:rsidRPr="00304F1A">
        <w:rPr>
          <w:vertAlign w:val="superscript"/>
        </w:rPr>
        <w:t>N</w:t>
      </w:r>
      <w:r w:rsidRPr="00907385">
        <w:t xml:space="preserve"> (marble goby) </w:t>
      </w:r>
      <w:r w:rsidR="00D6271F">
        <w:fldChar w:fldCharType="begin"/>
      </w:r>
      <w:r w:rsidR="00D6271F">
        <w:instrText xml:space="preserve"> ADDIN EN.CITE &lt;EndNote&gt;&lt;Cite&gt;&lt;Author&gt;Worananthakij&lt;/Author&gt;&lt;Year&gt;2021&lt;/Year&gt;&lt;RecNum&gt;45219&lt;/RecNum&gt;&lt;IDText&gt;24557&lt;/IDText&gt;&lt;DisplayText&gt;(Worananthakij &amp;amp; Maneepitaksanti 2021)&lt;/DisplayText&gt;&lt;record&gt;&lt;rec-number&gt;45219&lt;/rec-number&gt;&lt;foreign-keys&gt;&lt;key app="EN" db-id="pst5rtr92wfa9cexzel59affvp5zwtats0wa" timestamp="1691627954" guid="1e8e649b-4eed-488c-8d67-0dae4557c37c"&gt;45219&lt;/key&gt;&lt;/foreign-keys&gt;&lt;ref-type name="Journal Article"&gt;17&lt;/ref-type&gt;&lt;contributors&gt;&lt;authors&gt;&lt;author&gt;Worananthakij, W.&lt;/author&gt;&lt;author&gt;Maneepitaksanti, W.&lt;/author&gt;&lt;/authors&gt;&lt;/contributors&gt;&lt;titles&gt;&lt;title&gt;&lt;style face="normal" font="default" size="100%"&gt;Parasitic copepod &lt;/style&gt;&lt;style face="italic" font="default" size="100%"&gt;Ergasilus sieboldi&lt;/style&gt;&lt;style face="normal" font="default" size="100%"&gt; (Copepoda; Ergasilidae) of marble goby (&lt;/style&gt;&lt;style face="italic" font="default" size="100%"&gt;Oxyeleotris marmorata&lt;/style&gt;&lt;style face="normal" font="default" size="100%"&gt;) from Chachoengsao province, Thailand&lt;/style&gt;&lt;/title&gt;&lt;secondary-title&gt;Khon Kaen Agriculture Journal&lt;/secondary-title&gt;&lt;/titles&gt;&lt;periodical&gt;&lt;full-title&gt;Khon Kaen Agriculture Journal&lt;/full-title&gt;&lt;/periodical&gt;&lt;pages&gt;607-610&lt;/pages&gt;&lt;volume&gt;Supplement 1&lt;/volume&gt;&lt;keywords&gt;&lt;keyword&gt;Marble goby&lt;/keyword&gt;&lt;keyword&gt;parasitic crustacean&lt;/keyword&gt;&lt;keyword&gt;Chachoengsao province&lt;/keyword&gt;&lt;/keywords&gt;&lt;dates&gt;&lt;year&gt;2021&lt;/year&gt;&lt;/dates&gt;&lt;orig-pub&gt;\\ACT001CL04FS07\BIOSECURITYDATA$\E Library\Animal Catalogue\W\Worananthakij et al 2021 EN24557.pdf&lt;/orig-pub&gt;&lt;label&gt;24557&lt;/label&gt;&lt;urls&gt;&lt;/urls&gt;&lt;custom1&gt;sturgeon_BM&lt;/custom1&gt;&lt;/record&gt;&lt;/Cite&gt;&lt;/EndNote&gt;</w:instrText>
      </w:r>
      <w:r w:rsidR="00D6271F">
        <w:fldChar w:fldCharType="separate"/>
      </w:r>
      <w:r w:rsidR="00D6271F">
        <w:rPr>
          <w:noProof/>
        </w:rPr>
        <w:t>(Worananthakij &amp; Maneepitaksanti 2021)</w:t>
      </w:r>
      <w:r w:rsidR="00D6271F">
        <w:fldChar w:fldCharType="end"/>
      </w:r>
    </w:p>
    <w:p w14:paraId="47BDAFB0" w14:textId="055ACA3B" w:rsidR="00907385" w:rsidRPr="00907385" w:rsidRDefault="00907385" w:rsidP="00DF5412">
      <w:pPr>
        <w:pStyle w:val="ListBullet"/>
      </w:pPr>
      <w:r w:rsidRPr="00907385">
        <w:rPr>
          <w:rStyle w:val="Emphasis"/>
        </w:rPr>
        <w:t>Pelecus cultratus</w:t>
      </w:r>
      <w:r w:rsidRPr="00907385">
        <w:t xml:space="preserve"> </w:t>
      </w:r>
      <w:r w:rsidR="00304F1A" w:rsidRPr="00304F1A">
        <w:rPr>
          <w:vertAlign w:val="superscript"/>
        </w:rPr>
        <w:t>N</w:t>
      </w:r>
      <w:r w:rsidRPr="00907385">
        <w:t xml:space="preserve"> (sichel) </w:t>
      </w:r>
      <w:r w:rsidR="00D6271F">
        <w:fldChar w:fldCharType="begin"/>
      </w:r>
      <w:r w:rsidR="00D6271F">
        <w:instrText xml:space="preserve"> ADDIN EN.CITE &lt;EndNote&gt;&lt;Cite&gt;&lt;Author&gt;Molnar&lt;/Author&gt;&lt;Year&gt;1995&lt;/Year&gt;&lt;RecNum&gt;46642&lt;/RecNum&gt;&lt;IDText&gt;24671&lt;/IDText&gt;&lt;DisplayText&gt;(Molnar &amp;amp; Szekely 1995)&lt;/DisplayText&gt;&lt;record&gt;&lt;rec-number&gt;46642&lt;/rec-number&gt;&lt;foreign-keys&gt;&lt;key app="EN" db-id="pst5rtr92wfa9cexzel59affvp5zwtats0wa" timestamp="1691628187" guid="334c0508-482f-40cd-bbe6-e02a1636b46f"&gt;46642&lt;/key&gt;&lt;/foreign-keys&gt;&lt;ref-type name="Journal Article"&gt;17&lt;/ref-type&gt;&lt;contributors&gt;&lt;authors&gt;&lt;author&gt;Molnar, K.&lt;/author&gt;&lt;author&gt;Szekely, C.&lt;/author&gt;&lt;/authors&gt;&lt;/contributors&gt;&lt;titles&gt;&lt;title&gt;Parasitological survey of some important fish species of Lake Balaton&lt;/title&gt;&lt;secondary-title&gt;Parasitologia Hungarica&lt;/secondary-title&gt;&lt;/titles&gt;&lt;periodical&gt;&lt;full-title&gt;Parasitologia Hungarica&lt;/full-title&gt;&lt;/periodical&gt;&lt;pages&gt;63-82&lt;/pages&gt;&lt;volume&gt;28&lt;/volume&gt;&lt;dates&gt;&lt;year&gt;1995&lt;/year&gt;&lt;pub-dates&gt;&lt;date&gt;1 May 2023&lt;/date&gt;&lt;/pub-dates&gt;&lt;/dates&gt;&lt;orig-pub&gt;\\ACT001CL04FS07\BIOSECURITYDATA$\E Library\Animal Catalogue\M\Molnar and Szekely 1995 EN24671.pdf&lt;/orig-pub&gt;&lt;label&gt;24671&lt;/label&gt;&lt;urls&gt;&lt;/urls&gt;&lt;custom1&gt;sturgeon_BM&lt;/custom1&gt;&lt;electronic-resource-num&gt;http://www.vems.hu/vmri/fish_free/Szekely/ParHung1995BalatonParinvestigations.pdf&lt;/electronic-resource-num&gt;&lt;/record&gt;&lt;/Cite&gt;&lt;/EndNote&gt;</w:instrText>
      </w:r>
      <w:r w:rsidR="00D6271F">
        <w:fldChar w:fldCharType="separate"/>
      </w:r>
      <w:r w:rsidR="00D6271F">
        <w:rPr>
          <w:noProof/>
        </w:rPr>
        <w:t>(Molnar &amp; Szekely 1995)</w:t>
      </w:r>
      <w:r w:rsidR="00D6271F">
        <w:fldChar w:fldCharType="end"/>
      </w:r>
    </w:p>
    <w:p w14:paraId="5309DF95" w14:textId="2E778126" w:rsidR="00907385" w:rsidRPr="00907385" w:rsidRDefault="00907385" w:rsidP="00DF5412">
      <w:pPr>
        <w:pStyle w:val="ListBullet"/>
      </w:pPr>
      <w:r w:rsidRPr="00907385">
        <w:rPr>
          <w:rStyle w:val="Emphasis"/>
        </w:rPr>
        <w:t>Perca fluviatilis</w:t>
      </w:r>
      <w:r w:rsidRPr="00907385">
        <w:t xml:space="preserve"> </w:t>
      </w:r>
      <w:r w:rsidR="00304F1A" w:rsidRPr="00304F1A">
        <w:rPr>
          <w:vertAlign w:val="superscript"/>
        </w:rPr>
        <w:t>N</w:t>
      </w:r>
      <w:r w:rsidRPr="00907385">
        <w:t xml:space="preserve"> (European perch, redfin) </w:t>
      </w:r>
      <w:r w:rsidR="00D6271F">
        <w:fldChar w:fldCharType="begin"/>
      </w:r>
      <w:r w:rsidR="00D6271F">
        <w:instrText xml:space="preserve"> ADDIN EN.CITE &lt;EndNote&gt;&lt;Cite&gt;&lt;Author&gt;Tuuha&lt;/Author&gt;&lt;Year&gt;1992&lt;/Year&gt;&lt;RecNum&gt;46799&lt;/RecNum&gt;&lt;IDText&gt;24576&lt;/IDText&gt;&lt;DisplayText&gt;(Tuuha, Valtonen &amp;amp; Taskinen 1992)&lt;/DisplayText&gt;&lt;record&gt;&lt;rec-number&gt;46799&lt;/rec-number&gt;&lt;foreign-keys&gt;&lt;key app="EN" db-id="pst5rtr92wfa9cexzel59affvp5zwtats0wa" timestamp="1691628211" guid="6e28422a-b979-4bd1-81e4-0fe3b15a38f2"&gt;46799&lt;/key&gt;&lt;/foreign-keys&gt;&lt;ref-type name="Journal Article"&gt;17&lt;/ref-type&gt;&lt;contributors&gt;&lt;authors&gt;&lt;author&gt;Tuuha, H.&lt;/author&gt;&lt;author&gt;Valtonen, E. T.&lt;/author&gt;&lt;author&gt;Taskinen, J.&lt;/author&gt;&lt;/authors&gt;&lt;/contributors&gt;&lt;titles&gt;&lt;title&gt;&lt;style face="normal" font="default" size="100%"&gt;Ergasilid copepods as parasites of perch &lt;/style&gt;&lt;style face="italic" font="default" size="100%"&gt;Perca fluviatilis &lt;/style&gt;&lt;style face="normal" font="default" size="100%"&gt;and roach &lt;/style&gt;&lt;style face="italic" font="default" size="100%"&gt;Rutilus rutilus&lt;/style&gt;&lt;style face="normal" font="default" size="100%"&gt; in Central Finland seasonality, maturity and environmental influence&lt;/style&gt;&lt;/title&gt;&lt;secondary-title&gt;Journal of Zoology&lt;/secondary-title&gt;&lt;/titles&gt;&lt;periodical&gt;&lt;full-title&gt;Journal of Zoology&lt;/full-title&gt;&lt;/periodical&gt;&lt;pages&gt;405-422&lt;/pages&gt;&lt;volume&gt;228&lt;/volume&gt;&lt;dates&gt;&lt;year&gt;1992&lt;/year&gt;&lt;pub-dates&gt;&lt;date&gt;2 May 2023&lt;/date&gt;&lt;/pub-dates&gt;&lt;/dates&gt;&lt;orig-pub&gt;\\ACT001CL04FS07\BIOSECURITYDATA$\E Library\Animal Catalogue\T\Tuuha et al 1992 EN24576.pdf&lt;/orig-pub&gt;&lt;label&gt;24576&lt;/label&gt;&lt;urls&gt;&lt;/urls&gt;&lt;custom1&gt;sturgeon_BM&lt;/custom1&gt;&lt;electronic-resource-num&gt;https://doi.org/10.1111/j.1469-7998.1992.tb04444.x&lt;/electronic-resource-num&gt;&lt;/record&gt;&lt;/Cite&gt;&lt;/EndNote&gt;</w:instrText>
      </w:r>
      <w:r w:rsidR="00D6271F">
        <w:fldChar w:fldCharType="separate"/>
      </w:r>
      <w:r w:rsidR="00D6271F">
        <w:rPr>
          <w:noProof/>
        </w:rPr>
        <w:t>(Tuuha, Valtonen &amp; Taskinen 1992)</w:t>
      </w:r>
      <w:r w:rsidR="00D6271F">
        <w:fldChar w:fldCharType="end"/>
      </w:r>
    </w:p>
    <w:p w14:paraId="3CD33F81" w14:textId="1C459A57" w:rsidR="00907385" w:rsidRPr="00907385" w:rsidRDefault="00907385" w:rsidP="00DF5412">
      <w:pPr>
        <w:pStyle w:val="ListBullet"/>
      </w:pPr>
      <w:r w:rsidRPr="00907385">
        <w:rPr>
          <w:rStyle w:val="Emphasis"/>
        </w:rPr>
        <w:t>Rutilus rutilus</w:t>
      </w:r>
      <w:r w:rsidRPr="00907385">
        <w:rPr>
          <w:rStyle w:val="Emphasis"/>
          <w:i w:val="0"/>
          <w:iCs w:val="0"/>
        </w:rPr>
        <w:t xml:space="preserve"> </w:t>
      </w:r>
      <w:r w:rsidR="00304F1A" w:rsidRPr="00304F1A">
        <w:rPr>
          <w:vertAlign w:val="superscript"/>
        </w:rPr>
        <w:t>N</w:t>
      </w:r>
      <w:r w:rsidRPr="00907385">
        <w:rPr>
          <w:rStyle w:val="Emphasis"/>
          <w:i w:val="0"/>
          <w:iCs w:val="0"/>
        </w:rPr>
        <w:t xml:space="preserve"> (roach) </w:t>
      </w:r>
      <w:r w:rsidR="00D6271F">
        <w:rPr>
          <w:rStyle w:val="Emphasis"/>
          <w:i w:val="0"/>
          <w:iCs w:val="0"/>
        </w:rPr>
        <w:fldChar w:fldCharType="begin"/>
      </w:r>
      <w:r w:rsidR="00D6271F">
        <w:rPr>
          <w:rStyle w:val="Emphasis"/>
          <w:i w:val="0"/>
          <w:iCs w:val="0"/>
        </w:rPr>
        <w:instrText xml:space="preserve"> ADDIN EN.CITE &lt;EndNote&gt;&lt;Cite&gt;&lt;Author&gt;Suthar&lt;/Author&gt;&lt;Year&gt;2022&lt;/Year&gt;&lt;RecNum&gt;45237&lt;/RecNum&gt;&lt;IDText&gt;24584&lt;/IDText&gt;&lt;DisplayText&gt;(Suthar, Unger &amp;amp; Palm 2022)&lt;/DisplayText&gt;&lt;record&gt;&lt;rec-number&gt;45237&lt;/rec-number&gt;&lt;foreign-keys&gt;&lt;key app="EN" db-id="pst5rtr92wfa9cexzel59affvp5zwtats0wa" timestamp="1691627957" guid="6d02ac29-ff8f-481e-b370-b605ba6ee990"&gt;45237&lt;/key&gt;&lt;/foreign-keys&gt;&lt;ref-type name="Journal Article"&gt;17&lt;/ref-type&gt;&lt;contributors&gt;&lt;authors&gt;&lt;author&gt;Suthar, J.&lt;/author&gt;&lt;author&gt;Unger, P.&lt;/author&gt;&lt;author&gt;Palm, H.W.&lt;/author&gt;&lt;/authors&gt;&lt;/contributors&gt;&lt;titles&gt;&lt;title&gt;Fish Parasite Community of Three Lakes with Different Trophic Status in Mecklenburg</w:instrText>
      </w:r>
      <w:r w:rsidR="00D6271F">
        <w:rPr>
          <w:rStyle w:val="Emphasis"/>
          <w:rFonts w:ascii="Cambria Math" w:hAnsi="Cambria Math" w:cs="Cambria Math"/>
          <w:i w:val="0"/>
          <w:iCs w:val="0"/>
        </w:rPr>
        <w:instrText>‑</w:instrText>
      </w:r>
      <w:r w:rsidR="00D6271F">
        <w:rPr>
          <w:rStyle w:val="Emphasis"/>
          <w:i w:val="0"/>
          <w:iCs w:val="0"/>
        </w:rPr>
        <w:instrText>Western Pomerania, Germany&lt;/title&gt;&lt;secondary-title&gt;Acta Parasitologica&lt;/secondary-title&gt;&lt;/titles&gt;&lt;periodical&gt;&lt;full-title&gt;Acta Parasitologica&lt;/full-title&gt;&lt;/periodical&gt;&lt;pages&gt;340-350&lt;/pages&gt;&lt;volume&gt;67&lt;/volume&gt;&lt;keywords&gt;&lt;keyword&gt;Biological indicators · Parasite communities · Freshwater ecology · Germany&lt;/keyword&gt;&lt;/keywords&gt;&lt;dates&gt;&lt;year&gt;2022&lt;/year&gt;&lt;/dates&gt;&lt;orig-pub&gt;\\ACT001CL04FS07\BIOSECURITYDATA$\E Library\Animal Catalogue\S\Suthar et al EN24584.pdf&lt;/orig-pub&gt;&lt;label&gt;24584&lt;/label&gt;&lt;urls&gt;&lt;/urls&gt;&lt;custom1&gt;sturgeon_BM&lt;/custom1&gt;&lt;electronic-resource-num&gt;https://doi.org/10.1007/s11686-021-00465-6&lt;/electronic-resource-num&gt;&lt;/record&gt;&lt;/Cite&gt;&lt;/EndNote&gt;</w:instrText>
      </w:r>
      <w:r w:rsidR="00D6271F">
        <w:rPr>
          <w:rStyle w:val="Emphasis"/>
          <w:i w:val="0"/>
          <w:iCs w:val="0"/>
        </w:rPr>
        <w:fldChar w:fldCharType="separate"/>
      </w:r>
      <w:r w:rsidR="00D6271F">
        <w:rPr>
          <w:rStyle w:val="Emphasis"/>
          <w:i w:val="0"/>
          <w:iCs w:val="0"/>
          <w:noProof/>
        </w:rPr>
        <w:t>(Suthar, Unger &amp; Palm 2022)</w:t>
      </w:r>
      <w:r w:rsidR="00D6271F">
        <w:rPr>
          <w:rStyle w:val="Emphasis"/>
          <w:i w:val="0"/>
          <w:iCs w:val="0"/>
        </w:rPr>
        <w:fldChar w:fldCharType="end"/>
      </w:r>
    </w:p>
    <w:p w14:paraId="0F3812AE" w14:textId="7B686485" w:rsidR="00907385" w:rsidRPr="00907385" w:rsidRDefault="00907385" w:rsidP="00DF5412">
      <w:pPr>
        <w:pStyle w:val="ListBullet"/>
        <w:rPr>
          <w:rStyle w:val="Emphasis"/>
          <w:i w:val="0"/>
          <w:iCs w:val="0"/>
        </w:rPr>
      </w:pPr>
      <w:r w:rsidRPr="00907385">
        <w:rPr>
          <w:rStyle w:val="Emphasis"/>
        </w:rPr>
        <w:t>Salmo trutta</w:t>
      </w:r>
      <w:r w:rsidRPr="00907385">
        <w:rPr>
          <w:rStyle w:val="Emphasis"/>
          <w:i w:val="0"/>
          <w:iCs w:val="0"/>
        </w:rPr>
        <w:t xml:space="preserve"> </w:t>
      </w:r>
      <w:r w:rsidR="00304F1A" w:rsidRPr="00304F1A">
        <w:rPr>
          <w:vertAlign w:val="superscript"/>
        </w:rPr>
        <w:t>N</w:t>
      </w:r>
      <w:r w:rsidRPr="00907385">
        <w:rPr>
          <w:rStyle w:val="Emphasis"/>
          <w:i w:val="0"/>
          <w:iCs w:val="0"/>
        </w:rPr>
        <w:t xml:space="preserve"> (brown trout) </w:t>
      </w:r>
      <w:r w:rsidR="00D6271F">
        <w:rPr>
          <w:rStyle w:val="Emphasis"/>
          <w:i w:val="0"/>
          <w:iCs w:val="0"/>
        </w:rPr>
        <w:fldChar w:fldCharType="begin"/>
      </w:r>
      <w:r w:rsidR="00D6271F">
        <w:rPr>
          <w:rStyle w:val="Emphasis"/>
          <w:i w:val="0"/>
          <w:iCs w:val="0"/>
        </w:rPr>
        <w:instrText xml:space="preserve"> ADDIN EN.CITE &lt;EndNote&gt;&lt;Cite&gt;&lt;Author&gt;Fryer&lt;/Author&gt;&lt;Year&gt;1969&lt;/Year&gt;&lt;RecNum&gt;45345&lt;/RecNum&gt;&lt;IDText&gt;24761&lt;/IDText&gt;&lt;DisplayText&gt;(Fryer 1969)&lt;/DisplayText&gt;&lt;record&gt;&lt;rec-number&gt;45345&lt;/rec-number&gt;&lt;foreign-keys&gt;&lt;key app="EN" db-id="pst5rtr92wfa9cexzel59affvp5zwtats0wa" timestamp="1691627977" guid="0753b82f-1da6-4be3-8839-97f3efd83811"&gt;45345&lt;/key&gt;&lt;/foreign-keys&gt;&lt;ref-type name="Journal Article"&gt;17&lt;/ref-type&gt;&lt;contributors&gt;&lt;authors&gt;&lt;author&gt;Fryer, G.&lt;/author&gt;&lt;/authors&gt;&lt;/contributors&gt;&lt;titles&gt;&lt;title&gt;&lt;style face="normal" font="default" size="100%"&gt;The Parasitic Copepod &lt;/style&gt;&lt;style face="italic" font="default" size="100%"&gt;Ergasilus sieboldi&lt;/style&gt;&lt;style face="normal" font="default" size="100%"&gt; Nordmann New to Britain&lt;/style&gt;&lt;/title&gt;&lt;secondary-title&gt;The Naturalist&lt;/secondary-title&gt;&lt;/titles&gt;&lt;periodical&gt;&lt;full-title&gt;The Naturalist&lt;/full-title&gt;&lt;/periodical&gt;&lt;pages&gt;49-51&lt;/pages&gt;&lt;volume&gt;909&lt;/volume&gt;&lt;dates&gt;&lt;year&gt;1969&lt;/year&gt;&lt;/dates&gt;&lt;orig-pub&gt;\\ACT001CL04FS07\BIOSECURITYDATA$\E Library\Animal Catalogue\F\Fryer 1969 EN24761.pdf&lt;/orig-pub&gt;&lt;label&gt;24761&lt;/label&gt;&lt;urls&gt;&lt;/urls&gt;&lt;custom1&gt;sturgeon_BM&lt;/custom1&gt;&lt;/record&gt;&lt;/Cite&gt;&lt;/EndNote&gt;</w:instrText>
      </w:r>
      <w:r w:rsidR="00D6271F">
        <w:rPr>
          <w:rStyle w:val="Emphasis"/>
          <w:i w:val="0"/>
          <w:iCs w:val="0"/>
        </w:rPr>
        <w:fldChar w:fldCharType="separate"/>
      </w:r>
      <w:r w:rsidR="00D6271F">
        <w:rPr>
          <w:rStyle w:val="Emphasis"/>
          <w:i w:val="0"/>
          <w:iCs w:val="0"/>
          <w:noProof/>
        </w:rPr>
        <w:t>(Fryer 1969)</w:t>
      </w:r>
      <w:r w:rsidR="00D6271F">
        <w:rPr>
          <w:rStyle w:val="Emphasis"/>
          <w:i w:val="0"/>
          <w:iCs w:val="0"/>
        </w:rPr>
        <w:fldChar w:fldCharType="end"/>
      </w:r>
    </w:p>
    <w:p w14:paraId="00CBB7C9" w14:textId="77B1F750" w:rsidR="00907385" w:rsidRPr="00907385" w:rsidRDefault="00907385" w:rsidP="00DF5412">
      <w:pPr>
        <w:pStyle w:val="ListBullet"/>
      </w:pPr>
      <w:r w:rsidRPr="00907385">
        <w:rPr>
          <w:rStyle w:val="Emphasis"/>
        </w:rPr>
        <w:t>Sander lucioperca</w:t>
      </w:r>
      <w:r w:rsidRPr="00907385">
        <w:rPr>
          <w:rStyle w:val="Emphasis"/>
          <w:i w:val="0"/>
          <w:iCs w:val="0"/>
        </w:rPr>
        <w:t xml:space="preserve"> </w:t>
      </w:r>
      <w:r w:rsidR="00304F1A" w:rsidRPr="00304F1A">
        <w:rPr>
          <w:vertAlign w:val="superscript"/>
        </w:rPr>
        <w:t>N</w:t>
      </w:r>
      <w:r w:rsidRPr="00907385">
        <w:t xml:space="preserve"> (pike</w:t>
      </w:r>
      <w:r w:rsidR="008F2A43">
        <w:t>-</w:t>
      </w:r>
      <w:r w:rsidRPr="00907385">
        <w:t>perch)</w:t>
      </w:r>
      <w:r w:rsidRPr="00907385">
        <w:rPr>
          <w:rStyle w:val="Emphasis"/>
          <w:i w:val="0"/>
          <w:iCs w:val="0"/>
        </w:rPr>
        <w:t xml:space="preserve"> </w:t>
      </w:r>
      <w:r w:rsidR="00D6271F">
        <w:fldChar w:fldCharType="begin"/>
      </w:r>
      <w:r w:rsidR="00D6271F">
        <w:instrText xml:space="preserve"> ADDIN EN.CITE &lt;EndNote&gt;&lt;Cite&gt;&lt;Author&gt;Molnar&lt;/Author&gt;&lt;Year&gt;1997&lt;/Year&gt;&lt;RecNum&gt;46644&lt;/RecNum&gt;&lt;IDText&gt;24672&lt;/IDText&gt;&lt;DisplayText&gt;(Molnar &amp;amp; Szekely 1997)&lt;/DisplayText&gt;&lt;record&gt;&lt;rec-number&gt;46644&lt;/rec-number&gt;&lt;foreign-keys&gt;&lt;key app="EN" db-id="pst5rtr92wfa9cexzel59affvp5zwtats0wa" timestamp="1691628188" guid="73f8ee29-4daf-4e58-8dde-07827b8d3e14"&gt;46644&lt;/key&gt;&lt;/foreign-keys&gt;&lt;ref-type name="Journal Article"&gt;17&lt;/ref-type&gt;&lt;contributors&gt;&lt;authors&gt;&lt;author&gt;Molnar, K.&lt;/author&gt;&lt;author&gt;Szekely, C.&lt;/author&gt;&lt;/authors&gt;&lt;/contributors&gt;&lt;titles&gt;&lt;title&gt;&lt;style face="normal" font="default" size="100%"&gt;An unusual location for &lt;/style&gt;&lt;style face="italic" font="default" size="100%"&gt;Ergasilus sieboldi &lt;/style&gt;&lt;style face="normal" font="default" size="100%"&gt;Nordmann (Copepoda, Ergasilidae) on the operculum and base of pectoral fins of the pikeperch (&lt;/style&gt;&lt;style face="italic" font="default" size="100%"&gt;Stizostedion lucioperca&lt;/style&gt;&lt;style face="normal" font="default" size="100%"&gt; L.)&lt;/style&gt;&lt;/title&gt;&lt;secondary-title&gt;Acta Veterinaria Hungarica&lt;/secondary-title&gt;&lt;/titles&gt;&lt;periodical&gt;&lt;full-title&gt;Acta Veterinaria Hungarica&lt;/full-title&gt;&lt;/periodical&gt;&lt;pages&gt;165-175&lt;/pages&gt;&lt;volume&gt;45&lt;/volume&gt;&lt;number&gt;2&lt;/number&gt;&lt;dates&gt;&lt;year&gt;1997&lt;/year&gt;&lt;pub-dates&gt;&lt;date&gt;1 May 2023&lt;/date&gt;&lt;/pub-dates&gt;&lt;/dates&gt;&lt;orig-pub&gt;\\ACT001CL04FS07\BIOSECURITYDATA$\E Library\Animal Catalogue\M\Molnar and Szekely 1997 EN24672.pdf&lt;/orig-pub&gt;&lt;label&gt;24672&lt;/label&gt;&lt;urls&gt;&lt;/urls&gt;&lt;custom1&gt;sturgeon_BM&lt;/custom1&gt;&lt;electronic-resource-num&gt;http://www.vems.hu/vmri/fish_free/Szekely/Acta1997Ergasilussieboldi.pdf&lt;/electronic-resource-num&gt;&lt;/record&gt;&lt;/Cite&gt;&lt;/EndNote&gt;</w:instrText>
      </w:r>
      <w:r w:rsidR="00D6271F">
        <w:fldChar w:fldCharType="separate"/>
      </w:r>
      <w:r w:rsidR="00D6271F">
        <w:rPr>
          <w:noProof/>
        </w:rPr>
        <w:t>(Molnar &amp; Szekely 1997)</w:t>
      </w:r>
      <w:r w:rsidR="00D6271F">
        <w:fldChar w:fldCharType="end"/>
      </w:r>
    </w:p>
    <w:p w14:paraId="225646E7" w14:textId="28EB8049" w:rsidR="00907385" w:rsidRPr="00907385" w:rsidRDefault="00907385" w:rsidP="00DF5412">
      <w:pPr>
        <w:pStyle w:val="ListBullet"/>
      </w:pPr>
      <w:r w:rsidRPr="00907385">
        <w:rPr>
          <w:rStyle w:val="Emphasis"/>
        </w:rPr>
        <w:t>Sander volgensis</w:t>
      </w:r>
      <w:r w:rsidRPr="00907385">
        <w:rPr>
          <w:rStyle w:val="Emphasis"/>
          <w:i w:val="0"/>
          <w:iCs w:val="0"/>
        </w:rPr>
        <w:t xml:space="preserve"> </w:t>
      </w:r>
      <w:r w:rsidR="00304F1A" w:rsidRPr="00304F1A">
        <w:rPr>
          <w:vertAlign w:val="superscript"/>
        </w:rPr>
        <w:t>N</w:t>
      </w:r>
      <w:r w:rsidRPr="00907385">
        <w:rPr>
          <w:rStyle w:val="Emphasis"/>
          <w:i w:val="0"/>
          <w:iCs w:val="0"/>
        </w:rPr>
        <w:t xml:space="preserve"> (Volga pikeperch) </w:t>
      </w:r>
      <w:r w:rsidR="00D6271F">
        <w:rPr>
          <w:rStyle w:val="Emphasis"/>
          <w:i w:val="0"/>
          <w:iCs w:val="0"/>
        </w:rPr>
        <w:fldChar w:fldCharType="begin"/>
      </w:r>
      <w:r w:rsidR="00D6271F">
        <w:rPr>
          <w:rStyle w:val="Emphasis"/>
          <w:i w:val="0"/>
          <w:iCs w:val="0"/>
        </w:rPr>
        <w:instrText xml:space="preserve"> ADDIN EN.CITE &lt;EndNote&gt;&lt;Cite&gt;&lt;Author&gt;Molnar&lt;/Author&gt;&lt;Year&gt;1997&lt;/Year&gt;&lt;RecNum&gt;46644&lt;/RecNum&gt;&lt;IDText&gt;24672&lt;/IDText&gt;&lt;DisplayText&gt;(Molnar &amp;amp; Szekely 1997)&lt;/DisplayText&gt;&lt;record&gt;&lt;rec-number&gt;46644&lt;/rec-number&gt;&lt;foreign-keys&gt;&lt;key app="EN" db-id="pst5rtr92wfa9cexzel59affvp5zwtats0wa" timestamp="1691628188" guid="73f8ee29-4daf-4e58-8dde-07827b8d3e14"&gt;46644&lt;/key&gt;&lt;/foreign-keys&gt;&lt;ref-type name="Journal Article"&gt;17&lt;/ref-type&gt;&lt;contributors&gt;&lt;authors&gt;&lt;author&gt;Molnar, K.&lt;/author&gt;&lt;author&gt;Szekely, C.&lt;/author&gt;&lt;/authors&gt;&lt;/contributors&gt;&lt;titles&gt;&lt;title&gt;&lt;style face="normal" font="default" size="100%"&gt;An unusual location for &lt;/style&gt;&lt;style face="italic" font="default" size="100%"&gt;Ergasilus sieboldi &lt;/style&gt;&lt;style face="normal" font="default" size="100%"&gt;Nordmann (Copepoda, Ergasilidae) on the operculum and base of pectoral fins of the pikeperch (&lt;/style&gt;&lt;style face="italic" font="default" size="100%"&gt;Stizostedion lucioperca&lt;/style&gt;&lt;style face="normal" font="default" size="100%"&gt; L.)&lt;/style&gt;&lt;/title&gt;&lt;secondary-title&gt;Acta Veterinaria Hungarica&lt;/secondary-title&gt;&lt;/titles&gt;&lt;periodical&gt;&lt;full-title&gt;Acta Veterinaria Hungarica&lt;/full-title&gt;&lt;/periodical&gt;&lt;pages&gt;165-175&lt;/pages&gt;&lt;volume&gt;45&lt;/volume&gt;&lt;number&gt;2&lt;/number&gt;&lt;dates&gt;&lt;year&gt;1997&lt;/year&gt;&lt;pub-dates&gt;&lt;date&gt;1 May 2023&lt;/date&gt;&lt;/pub-dates&gt;&lt;/dates&gt;&lt;orig-pub&gt;\\ACT001CL04FS07\BIOSECURITYDATA$\E Library\Animal Catalogue\M\Molnar and Szekely 1997 EN24672.pdf&lt;/orig-pub&gt;&lt;label&gt;24672&lt;/label&gt;&lt;urls&gt;&lt;/urls&gt;&lt;custom1&gt;sturgeon_BM&lt;/custom1&gt;&lt;electronic-resource-num&gt;http://www.vems.hu/vmri/fish_free/Szekely/Acta1997Ergasilussieboldi.pdf&lt;/electronic-resource-num&gt;&lt;/record&gt;&lt;/Cite&gt;&lt;/EndNote&gt;</w:instrText>
      </w:r>
      <w:r w:rsidR="00D6271F">
        <w:rPr>
          <w:rStyle w:val="Emphasis"/>
          <w:i w:val="0"/>
          <w:iCs w:val="0"/>
        </w:rPr>
        <w:fldChar w:fldCharType="separate"/>
      </w:r>
      <w:r w:rsidR="00D6271F">
        <w:rPr>
          <w:rStyle w:val="Emphasis"/>
          <w:i w:val="0"/>
          <w:iCs w:val="0"/>
          <w:noProof/>
        </w:rPr>
        <w:t>(Molnar &amp; Szekely 1997)</w:t>
      </w:r>
      <w:r w:rsidR="00D6271F">
        <w:rPr>
          <w:rStyle w:val="Emphasis"/>
          <w:i w:val="0"/>
          <w:iCs w:val="0"/>
        </w:rPr>
        <w:fldChar w:fldCharType="end"/>
      </w:r>
    </w:p>
    <w:p w14:paraId="62EADE30" w14:textId="5BDF0822" w:rsidR="00907385" w:rsidRDefault="00907385" w:rsidP="00DF5412">
      <w:pPr>
        <w:pStyle w:val="ListBullet"/>
      </w:pPr>
      <w:r w:rsidRPr="00907385">
        <w:rPr>
          <w:rStyle w:val="Emphasis"/>
        </w:rPr>
        <w:t>Silurus glanis</w:t>
      </w:r>
      <w:r w:rsidRPr="00907385">
        <w:t xml:space="preserve"> </w:t>
      </w:r>
      <w:r w:rsidRPr="00907385">
        <w:rPr>
          <w:vertAlign w:val="superscript"/>
        </w:rPr>
        <w:t>N</w:t>
      </w:r>
      <w:r w:rsidRPr="00907385">
        <w:t xml:space="preserve"> (Wels catfish) </w:t>
      </w:r>
      <w:r w:rsidR="00D6271F">
        <w:fldChar w:fldCharType="begin"/>
      </w:r>
      <w:r w:rsidR="00D6271F">
        <w:instrText xml:space="preserve"> ADDIN EN.CITE &lt;EndNote&gt;&lt;Cite&gt;&lt;Author&gt;Molnar&lt;/Author&gt;&lt;Year&gt;1995&lt;/Year&gt;&lt;RecNum&gt;46642&lt;/RecNum&gt;&lt;IDText&gt;24671&lt;/IDText&gt;&lt;DisplayText&gt;(Molnar &amp;amp; Szekely 1995)&lt;/DisplayText&gt;&lt;record&gt;&lt;rec-number&gt;46642&lt;/rec-number&gt;&lt;foreign-keys&gt;&lt;key app="EN" db-id="pst5rtr92wfa9cexzel59affvp5zwtats0wa" timestamp="1691628187" guid="334c0508-482f-40cd-bbe6-e02a1636b46f"&gt;46642&lt;/key&gt;&lt;/foreign-keys&gt;&lt;ref-type name="Journal Article"&gt;17&lt;/ref-type&gt;&lt;contributors&gt;&lt;authors&gt;&lt;author&gt;Molnar, K.&lt;/author&gt;&lt;author&gt;Szekely, C.&lt;/author&gt;&lt;/authors&gt;&lt;/contributors&gt;&lt;titles&gt;&lt;title&gt;Parasitological survey of some important fish species of Lake Balaton&lt;/title&gt;&lt;secondary-title&gt;Parasitologia Hungarica&lt;/secondary-title&gt;&lt;/titles&gt;&lt;periodical&gt;&lt;full-title&gt;Parasitologia Hungarica&lt;/full-title&gt;&lt;/periodical&gt;&lt;pages&gt;63-82&lt;/pages&gt;&lt;volume&gt;28&lt;/volume&gt;&lt;dates&gt;&lt;year&gt;1995&lt;/year&gt;&lt;pub-dates&gt;&lt;date&gt;1 May 2023&lt;/date&gt;&lt;/pub-dates&gt;&lt;/dates&gt;&lt;orig-pub&gt;\\ACT001CL04FS07\BIOSECURITYDATA$\E Library\Animal Catalogue\M\Molnar and Szekely 1995 EN24671.pdf&lt;/orig-pub&gt;&lt;label&gt;24671&lt;/label&gt;&lt;urls&gt;&lt;/urls&gt;&lt;custom1&gt;sturgeon_BM&lt;/custom1&gt;&lt;electronic-resource-num&gt;http://www.vems.hu/vmri/fish_free/Szekely/ParHung1995BalatonParinvestigations.pdf&lt;/electronic-resource-num&gt;&lt;/record&gt;&lt;/Cite&gt;&lt;/EndNote&gt;</w:instrText>
      </w:r>
      <w:r w:rsidR="00D6271F">
        <w:fldChar w:fldCharType="separate"/>
      </w:r>
      <w:r w:rsidR="00D6271F">
        <w:rPr>
          <w:noProof/>
        </w:rPr>
        <w:t>(Molnar &amp; Szekely 1995)</w:t>
      </w:r>
      <w:r w:rsidR="00D6271F">
        <w:fldChar w:fldCharType="end"/>
      </w:r>
    </w:p>
    <w:p w14:paraId="1FD0E884" w14:textId="5DAA7BEC" w:rsidR="00011023" w:rsidRPr="00011023" w:rsidRDefault="00011023" w:rsidP="00011023">
      <w:pPr>
        <w:pStyle w:val="ListBullet"/>
        <w:rPr>
          <w:rStyle w:val="Emphasis"/>
          <w:i w:val="0"/>
          <w:iCs w:val="0"/>
        </w:rPr>
      </w:pPr>
      <w:r w:rsidRPr="00907385">
        <w:rPr>
          <w:rStyle w:val="Emphasis"/>
        </w:rPr>
        <w:t>Sparus aurata</w:t>
      </w:r>
      <w:r w:rsidRPr="00907385">
        <w:rPr>
          <w:rStyle w:val="Emphasis"/>
          <w:i w:val="0"/>
          <w:iCs w:val="0"/>
        </w:rPr>
        <w:t xml:space="preserve"> </w:t>
      </w:r>
      <w:r w:rsidRPr="00304F1A">
        <w:rPr>
          <w:vertAlign w:val="superscript"/>
        </w:rPr>
        <w:t>N</w:t>
      </w:r>
      <w:r w:rsidRPr="00907385">
        <w:rPr>
          <w:rStyle w:val="Emphasis"/>
          <w:i w:val="0"/>
          <w:iCs w:val="0"/>
        </w:rPr>
        <w:t xml:space="preserve"> (gilthead seabream) </w:t>
      </w:r>
      <w:r>
        <w:rPr>
          <w:rStyle w:val="Emphasis"/>
          <w:i w:val="0"/>
          <w:iCs w:val="0"/>
        </w:rPr>
        <w:fldChar w:fldCharType="begin"/>
      </w:r>
      <w:r>
        <w:rPr>
          <w:rStyle w:val="Emphasis"/>
          <w:i w:val="0"/>
          <w:iCs w:val="0"/>
        </w:rPr>
        <w:instrText xml:space="preserve"> ADDIN EN.CITE &lt;EndNote&gt;&lt;Cite&gt;&lt;Author&gt;Dezfuli&lt;/Author&gt;&lt;Year&gt;2010&lt;/Year&gt;&lt;RecNum&gt;45357&lt;/RecNum&gt;&lt;IDText&gt;24784&lt;/IDText&gt;&lt;DisplayText&gt;(Dezfuli et al. 2010)&lt;/DisplayText&gt;&lt;record&gt;&lt;rec-number&gt;45357&lt;/rec-number&gt;&lt;foreign-keys&gt;&lt;key app="EN" db-id="pst5rtr92wfa9cexzel59affvp5zwtats0wa" timestamp="1691627979" guid="b9af06fc-9ffc-439f-8ee0-f30b2e95fa2a"&gt;45357&lt;/key&gt;&lt;/foreign-keys&gt;&lt;ref-type name="Journal Article"&gt;17&lt;/ref-type&gt;&lt;contributors&gt;&lt;authors&gt;&lt;author&gt;Dezfuli, B.S.&lt;/author&gt;&lt;author&gt;Squerzanti, S.&lt;/author&gt;&lt;author&gt;Fabbri, S.&lt;/author&gt;&lt;author&gt;Castaldelli, G.&lt;/author&gt;&lt;author&gt;Giari, L.&lt;/author&gt;&lt;/authors&gt;&lt;/contributors&gt;&lt;titles&gt;&lt;title&gt;&lt;style face="normal" font="default" size="100%"&gt;Cellular response in semi-intensively cultured sea bream gills to &lt;/style&gt;&lt;style face="italic" font="default" size="100%"&gt;Ergasilus sieboldi&lt;/style&gt;&lt;style face="normal" font="default" size="100%"&gt; (Copepoda) with emphasis on the distribution, histochemistry and fine structure of mucous cells&lt;/style&gt;&lt;/title&gt;&lt;secondary-title&gt;Veterinary Parasitology&lt;/secondary-title&gt;&lt;/titles&gt;&lt;periodical&gt;&lt;full-title&gt;Veterinary Parasitology&lt;/full-title&gt;&lt;/periodical&gt;&lt;pages&gt;359-365&lt;/pages&gt;&lt;volume&gt;174&lt;/volume&gt;&lt;keywords&gt;&lt;keyword&gt;Aquaculture&lt;/keyword&gt;&lt;keyword&gt;Sea bream&lt;/keyword&gt;&lt;keyword&gt;Crustacean ectoparasite&lt;/keyword&gt;&lt;keyword&gt;Gill cell responses&lt;/keyword&gt;&lt;keyword&gt;Mucous cells&lt;/keyword&gt;&lt;/keywords&gt;&lt;dates&gt;&lt;year&gt;2010&lt;/year&gt;&lt;/dates&gt;&lt;orig-pub&gt;\\ACT001CL04FS07\BIOSECURITYDATA$\E Library\Animal Catalogue\D\Dezfuli et al 2010 EN24784.pdf&lt;/orig-pub&gt;&lt;label&gt;24784&lt;/label&gt;&lt;urls&gt;&lt;/urls&gt;&lt;custom1&gt;sturgeon_BM&lt;/custom1&gt;&lt;electronic-resource-num&gt;https://doi.org/10.1016/j.vetpar.2010.08.024&lt;/electronic-resource-num&gt;&lt;/record&gt;&lt;/Cite&gt;&lt;/EndNote&gt;</w:instrText>
      </w:r>
      <w:r>
        <w:rPr>
          <w:rStyle w:val="Emphasis"/>
          <w:i w:val="0"/>
          <w:iCs w:val="0"/>
        </w:rPr>
        <w:fldChar w:fldCharType="separate"/>
      </w:r>
      <w:r>
        <w:rPr>
          <w:rStyle w:val="Emphasis"/>
          <w:i w:val="0"/>
          <w:iCs w:val="0"/>
          <w:noProof/>
        </w:rPr>
        <w:t>(Dezfuli et al. 2010)</w:t>
      </w:r>
      <w:r>
        <w:rPr>
          <w:rStyle w:val="Emphasis"/>
          <w:i w:val="0"/>
          <w:iCs w:val="0"/>
        </w:rPr>
        <w:fldChar w:fldCharType="end"/>
      </w:r>
    </w:p>
    <w:p w14:paraId="675ACDB6" w14:textId="27A59C5B" w:rsidR="00907385" w:rsidRPr="00907385" w:rsidRDefault="00907385" w:rsidP="00DF5412">
      <w:pPr>
        <w:pStyle w:val="ListBullet"/>
      </w:pPr>
      <w:r w:rsidRPr="00907385">
        <w:rPr>
          <w:rStyle w:val="Emphasis"/>
        </w:rPr>
        <w:t>Tinca tinca</w:t>
      </w:r>
      <w:r w:rsidRPr="00907385">
        <w:t xml:space="preserve"> </w:t>
      </w:r>
      <w:r w:rsidRPr="00907385">
        <w:rPr>
          <w:vertAlign w:val="superscript"/>
        </w:rPr>
        <w:t>N</w:t>
      </w:r>
      <w:r w:rsidRPr="00907385">
        <w:t xml:space="preserve"> (tench) </w:t>
      </w:r>
      <w:r w:rsidR="00D6271F">
        <w:fldChar w:fldCharType="begin"/>
      </w:r>
      <w:r w:rsidR="00D6271F">
        <w:instrText xml:space="preserve"> ADDIN EN.CITE &lt;EndNote&gt;&lt;Cite&gt;&lt;Author&gt;Schäperclaus&lt;/Author&gt;&lt;Year&gt;1992&lt;/Year&gt;&lt;RecNum&gt;45460&lt;/RecNum&gt;&lt;IDText&gt;24534&lt;/IDText&gt;&lt;DisplayText&gt;(Molnar &amp;amp; Szekely 1995; Schäperclaus 1992)&lt;/DisplayText&gt;&lt;record&gt;&lt;rec-number&gt;45460&lt;/rec-number&gt;&lt;foreign-keys&gt;&lt;key app="EN" db-id="pst5rtr92wfa9cexzel59affvp5zwtats0wa" timestamp="1691627996" guid="ac6a2ebc-47fb-49fb-9e1a-63c1d0fc2227"&gt;45460&lt;/key&gt;&lt;/foreign-keys&gt;&lt;ref-type name="Book"&gt;6&lt;/ref-type&gt;&lt;contributors&gt;&lt;authors&gt;&lt;author&gt;Schäperclaus, W.&lt;/author&gt;&lt;/authors&gt;&lt;/contributors&gt;&lt;titles&gt;&lt;title&gt;Fish Diseases&lt;/title&gt;&lt;/titles&gt;&lt;edition&gt;5&lt;/edition&gt;&lt;dates&gt;&lt;year&gt;1992&lt;/year&gt;&lt;/dates&gt;&lt;pub-location&gt;Rotterdam&lt;/pub-location&gt;&lt;publisher&gt;AA Balkema&lt;/publisher&gt;&lt;label&gt;24534&lt;/label&gt;&lt;urls&gt;&lt;/urls&gt;&lt;custom1&gt;Sturgeon_BM&lt;/custom1&gt;&lt;/record&gt;&lt;/Cite&gt;&lt;Cite&gt;&lt;Author&gt;Molnar&lt;/Author&gt;&lt;Year&gt;1995&lt;/Year&gt;&lt;RecNum&gt;46642&lt;/RecNum&gt;&lt;IDText&gt;24671&lt;/IDText&gt;&lt;record&gt;&lt;rec-number&gt;46642&lt;/rec-number&gt;&lt;foreign-keys&gt;&lt;key app="EN" db-id="pst5rtr92wfa9cexzel59affvp5zwtats0wa" timestamp="1691628187" guid="334c0508-482f-40cd-bbe6-e02a1636b46f"&gt;46642&lt;/key&gt;&lt;/foreign-keys&gt;&lt;ref-type name="Journal Article"&gt;17&lt;/ref-type&gt;&lt;contributors&gt;&lt;authors&gt;&lt;author&gt;Molnar, K.&lt;/author&gt;&lt;author&gt;Szekely, C.&lt;/author&gt;&lt;/authors&gt;&lt;/contributors&gt;&lt;titles&gt;&lt;title&gt;Parasitological survey of some important fish species of Lake Balaton&lt;/title&gt;&lt;secondary-title&gt;Parasitologia Hungarica&lt;/secondary-title&gt;&lt;/titles&gt;&lt;periodical&gt;&lt;full-title&gt;Parasitologia Hungarica&lt;/full-title&gt;&lt;/periodical&gt;&lt;pages&gt;63-82&lt;/pages&gt;&lt;volume&gt;28&lt;/volume&gt;&lt;dates&gt;&lt;year&gt;1995&lt;/year&gt;&lt;pub-dates&gt;&lt;date&gt;1 May 2023&lt;/date&gt;&lt;/pub-dates&gt;&lt;/dates&gt;&lt;orig-pub&gt;\\ACT001CL04FS07\BIOSECURITYDATA$\E Library\Animal Catalogue\M\Molnar and Szekely 1995 EN24671.pdf&lt;/orig-pub&gt;&lt;label&gt;24671&lt;/label&gt;&lt;urls&gt;&lt;/urls&gt;&lt;custom1&gt;sturgeon_BM&lt;/custom1&gt;&lt;electronic-resource-num&gt;http://www.vems.hu/vmri/fish_free/Szekely/ParHung1995BalatonParinvestigations.pdf&lt;/electronic-resource-num&gt;&lt;/record&gt;&lt;/Cite&gt;&lt;/EndNote&gt;</w:instrText>
      </w:r>
      <w:r w:rsidR="00D6271F">
        <w:fldChar w:fldCharType="separate"/>
      </w:r>
      <w:r w:rsidR="00D6271F">
        <w:rPr>
          <w:noProof/>
        </w:rPr>
        <w:t>(Molnar &amp; Szekely 1995; Schäperclaus 1992)</w:t>
      </w:r>
      <w:r w:rsidR="00D6271F">
        <w:fldChar w:fldCharType="end"/>
      </w:r>
      <w:r w:rsidRPr="00907385">
        <w:t>.</w:t>
      </w:r>
    </w:p>
    <w:p w14:paraId="609B8A60" w14:textId="16302E80" w:rsidR="004643B7" w:rsidRDefault="00907385" w:rsidP="004643B7">
      <w:r w:rsidRPr="00C85518">
        <w:rPr>
          <w:rStyle w:val="Emphasis"/>
        </w:rPr>
        <w:lastRenderedPageBreak/>
        <w:t>E. sieboldi</w:t>
      </w:r>
      <w:r>
        <w:t xml:space="preserve"> infests all life stages of fish but particularly adult </w:t>
      </w:r>
      <w:r w:rsidRPr="00760F15">
        <w:t xml:space="preserve">fish </w:t>
      </w:r>
      <w:r w:rsidR="00D6271F">
        <w:fldChar w:fldCharType="begin"/>
      </w:r>
      <w:r w:rsidR="00D6271F">
        <w:instrText xml:space="preserve"> ADDIN EN.CITE &lt;EndNote&gt;&lt;Cite&gt;&lt;Author&gt;Molnar&lt;/Author&gt;&lt;Year&gt;1997&lt;/Year&gt;&lt;RecNum&gt;46644&lt;/RecNum&gt;&lt;IDText&gt;24672&lt;/IDText&gt;&lt;DisplayText&gt;(Molnar &amp;amp; Szekely 1997)&lt;/DisplayText&gt;&lt;record&gt;&lt;rec-number&gt;46644&lt;/rec-number&gt;&lt;foreign-keys&gt;&lt;key app="EN" db-id="pst5rtr92wfa9cexzel59affvp5zwtats0wa" timestamp="1691628188" guid="73f8ee29-4daf-4e58-8dde-07827b8d3e14"&gt;46644&lt;/key&gt;&lt;/foreign-keys&gt;&lt;ref-type name="Journal Article"&gt;17&lt;/ref-type&gt;&lt;contributors&gt;&lt;authors&gt;&lt;author&gt;Molnar, K.&lt;/author&gt;&lt;author&gt;Szekely, C.&lt;/author&gt;&lt;/authors&gt;&lt;/contributors&gt;&lt;titles&gt;&lt;title&gt;&lt;style face="normal" font="default" size="100%"&gt;An unusual location for &lt;/style&gt;&lt;style face="italic" font="default" size="100%"&gt;Ergasilus sieboldi &lt;/style&gt;&lt;style face="normal" font="default" size="100%"&gt;Nordmann (Copepoda, Ergasilidae) on the operculum and base of pectoral fins of the pikeperch (&lt;/style&gt;&lt;style face="italic" font="default" size="100%"&gt;Stizostedion lucioperca&lt;/style&gt;&lt;style face="normal" font="default" size="100%"&gt; L.)&lt;/style&gt;&lt;/title&gt;&lt;secondary-title&gt;Acta Veterinaria Hungarica&lt;/secondary-title&gt;&lt;/titles&gt;&lt;periodical&gt;&lt;full-title&gt;Acta Veterinaria Hungarica&lt;/full-title&gt;&lt;/periodical&gt;&lt;pages&gt;165-175&lt;/pages&gt;&lt;volume&gt;45&lt;/volume&gt;&lt;number&gt;2&lt;/number&gt;&lt;dates&gt;&lt;year&gt;1997&lt;/year&gt;&lt;pub-dates&gt;&lt;date&gt;1 May 2023&lt;/date&gt;&lt;/pub-dates&gt;&lt;/dates&gt;&lt;orig-pub&gt;\\ACT001CL04FS07\BIOSECURITYDATA$\E Library\Animal Catalogue\M\Molnar and Szekely 1997 EN24672.pdf&lt;/orig-pub&gt;&lt;label&gt;24672&lt;/label&gt;&lt;urls&gt;&lt;/urls&gt;&lt;custom1&gt;sturgeon_BM&lt;/custom1&gt;&lt;electronic-resource-num&gt;http://www.vems.hu/vmri/fish_free/Szekely/Acta1997Ergasilussieboldi.pdf&lt;/electronic-resource-num&gt;&lt;/record&gt;&lt;/Cite&gt;&lt;/EndNote&gt;</w:instrText>
      </w:r>
      <w:r w:rsidR="00D6271F">
        <w:fldChar w:fldCharType="separate"/>
      </w:r>
      <w:r w:rsidR="00D6271F">
        <w:rPr>
          <w:noProof/>
        </w:rPr>
        <w:t>(Molnar &amp; Szekely 1997)</w:t>
      </w:r>
      <w:r w:rsidR="00D6271F">
        <w:fldChar w:fldCharType="end"/>
      </w:r>
      <w:r w:rsidRPr="00760F15">
        <w:t>.</w:t>
      </w:r>
      <w:r>
        <w:t xml:space="preserve"> </w:t>
      </w:r>
      <w:r w:rsidRPr="00C85518">
        <w:rPr>
          <w:rStyle w:val="Emphasis"/>
        </w:rPr>
        <w:t>E. sieboldi</w:t>
      </w:r>
      <w:r>
        <w:t xml:space="preserve"> </w:t>
      </w:r>
      <w:r w:rsidRPr="008E14AE">
        <w:t xml:space="preserve">infested </w:t>
      </w:r>
      <w:r w:rsidRPr="00975BE0">
        <w:rPr>
          <w:rStyle w:val="Emphasis"/>
        </w:rPr>
        <w:t>A. oxyrinchus</w:t>
      </w:r>
      <w:r>
        <w:t xml:space="preserve"> 130–178 cm in length (weight 11–74 kg) and </w:t>
      </w:r>
      <w:r w:rsidRPr="00975BE0">
        <w:rPr>
          <w:rStyle w:val="Emphasis"/>
        </w:rPr>
        <w:t>A. </w:t>
      </w:r>
      <w:r>
        <w:rPr>
          <w:rStyle w:val="Emphasis"/>
        </w:rPr>
        <w:t xml:space="preserve">ruthenus </w:t>
      </w:r>
      <w:r w:rsidRPr="008E14AE">
        <w:t>27.8–</w:t>
      </w:r>
      <w:r>
        <w:t>51.5 cm</w:t>
      </w:r>
      <w:r>
        <w:rPr>
          <w:rStyle w:val="Emphasis"/>
        </w:rPr>
        <w:t xml:space="preserve"> </w:t>
      </w:r>
      <w:r w:rsidRPr="008E14AE">
        <w:t xml:space="preserve">in length </w:t>
      </w:r>
      <w:r w:rsidR="00D6271F">
        <w:fldChar w:fldCharType="begin">
          <w:fldData xml:space="preserve">PEVuZE5vdGU+PENpdGU+PEF1dGhvcj5Qb3BpZWxhcmN6eWs8L0F1dGhvcj48WWVhcj4yMDEzPC9Z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</w:fldData>
        </w:fldChar>
      </w:r>
      <w:r w:rsidR="00D6271F">
        <w:instrText xml:space="preserve"> ADDIN EN.CITE </w:instrText>
      </w:r>
      <w:r w:rsidR="00D6271F">
        <w:fldChar w:fldCharType="begin">
          <w:fldData xml:space="preserve">PEVuZE5vdGU+PENpdGU+PEF1dGhvcj5Qb3BpZWxhcmN6eWs8L0F1dGhvcj48WWVhcj4yMDEzPC9Z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</w:fldData>
        </w:fldChar>
      </w:r>
      <w:r w:rsidR="00D6271F">
        <w:instrText xml:space="preserve"> ADDIN EN.CITE.DATA </w:instrText>
      </w:r>
      <w:r w:rsidR="00D6271F">
        <w:fldChar w:fldCharType="end"/>
      </w:r>
      <w:r w:rsidR="00D6271F">
        <w:fldChar w:fldCharType="separate"/>
      </w:r>
      <w:r w:rsidR="00D6271F">
        <w:rPr>
          <w:noProof/>
        </w:rPr>
        <w:t>(Liberman &amp; Voropaeva 2018; Popielarczyk &amp; Kolman 2013)</w:t>
      </w:r>
      <w:r w:rsidR="00D6271F">
        <w:fldChar w:fldCharType="end"/>
      </w:r>
      <w:r w:rsidR="004643B7" w:rsidRPr="008E14AE">
        <w:t>.</w:t>
      </w:r>
    </w:p>
    <w:p w14:paraId="34E5E7EF" w14:textId="54732692" w:rsidR="004643B7" w:rsidRDefault="004643B7" w:rsidP="004643B7">
      <w:pPr>
        <w:pStyle w:val="Heading5"/>
      </w:pPr>
      <w:r>
        <w:t>Geographical distribution</w:t>
      </w:r>
    </w:p>
    <w:p w14:paraId="72FF7CB6" w14:textId="4BC03261" w:rsidR="004643B7" w:rsidRPr="00AF220E" w:rsidRDefault="004643B7" w:rsidP="00DF5412">
      <w:r w:rsidRPr="00C85518">
        <w:rPr>
          <w:rStyle w:val="Emphasis"/>
        </w:rPr>
        <w:t>E. sieboldi</w:t>
      </w:r>
      <w:r>
        <w:t xml:space="preserve"> has a broad geographical distribution and has been reported in Austria </w:t>
      </w:r>
      <w:r w:rsidR="00D6271F">
        <w:fldChar w:fldCharType="begin"/>
      </w:r>
      <w:r w:rsidR="00D6271F">
        <w:instrText xml:space="preserve"> ADDIN EN.CITE &lt;EndNote&gt;&lt;Cite&gt;&lt;Author&gt;Dezfuli&lt;/Author&gt;&lt;Year&gt;2003&lt;/Year&gt;&lt;RecNum&gt;46433&lt;/RecNum&gt;&lt;IDText&gt;24785&lt;/IDText&gt;&lt;DisplayText&gt;(Dezfuli et al. 2003)&lt;/DisplayText&gt;&lt;record&gt;&lt;rec-number&gt;46433&lt;/rec-number&gt;&lt;foreign-keys&gt;&lt;key app="EN" db-id="pst5rtr92wfa9cexzel59affvp5zwtats0wa" timestamp="1691628160" guid="4b97994a-fa44-41fb-8ec4-11d58dcfd362"&gt;46433&lt;/key&gt;&lt;/foreign-keys&gt;&lt;ref-type name="Journal Article"&gt;17&lt;/ref-type&gt;&lt;contributors&gt;&lt;authors&gt;&lt;author&gt;Dezfuli, B.S.&lt;/author&gt;&lt;author&gt;Giari, L.&lt;/author&gt;&lt;author&gt;Konecny, R.&lt;/author&gt;&lt;author&gt;Jaeger, P.&lt;/author&gt;&lt;author&gt;Manera, M.&lt;/author&gt;&lt;/authors&gt;&lt;/contributors&gt;&lt;titles&gt;&lt;title&gt;&lt;style face="normal" font="default" size="100%"&gt;Immunohistochemistry, ultrastructure and pathology of gills of &lt;/style&gt;&lt;style face="italic" font="default" size="100%"&gt;Abramis brama&lt;/style&gt;&lt;style face="normal" font="default" size="100%"&gt; from Lake Mondsee, Austria, infected with &lt;/style&gt;&lt;style face="italic" font="default" size="100%"&gt;Ergasilus sieboldi&lt;/style&gt;&lt;style face="normal" font="default" size="100%"&gt; (Copepoda)&lt;/style&gt;&lt;/title&gt;&lt;secondary-title&gt;Diseases of Aquatic Organisms&lt;/secondary-title&gt;&lt;/titles&gt;&lt;periodical&gt;&lt;full-title&gt;Diseases of Aquatic Organisms&lt;/full-title&gt;&lt;/periodical&gt;&lt;pages&gt;257-262&lt;/pages&gt;&lt;volume&gt;53&lt;/volume&gt;&lt;keywords&gt;&lt;keyword&gt;Ergasilus sieboldi infection&lt;/keyword&gt;&lt;keyword&gt;Immunohistochemistry&lt;/keyword&gt;&lt;keyword&gt;Ultrastructure&lt;/keyword&gt;&lt;keyword&gt;Cellular responses&lt;/keyword&gt;&lt;keyword&gt;Gill&lt;/keyword&gt;&lt;keyword&gt;Abramis brama&lt;/keyword&gt;&lt;/keywords&gt;&lt;dates&gt;&lt;year&gt;2003&lt;/year&gt;&lt;/dates&gt;&lt;orig-pub&gt;\\ACT001CL04FS07\BIOSECURITYDATA$\E Library\Animal Catalogue\D\Dezfuli et al 2003 EN24785.pdf&lt;/orig-pub&gt;&lt;label&gt;24785&lt;/label&gt;&lt;urls&gt;&lt;/urls&gt;&lt;custom1&gt;sturgeon_BM&lt;/custom1&gt;&lt;electronic-resource-num&gt;https://www.int-res.com/articles/dao2003/53/d053p257.pdf&lt;/electronic-resource-num&gt;&lt;/record&gt;&lt;/Cite&gt;&lt;/EndNote&gt;</w:instrText>
      </w:r>
      <w:r w:rsidR="00D6271F">
        <w:fldChar w:fldCharType="separate"/>
      </w:r>
      <w:r w:rsidR="00D6271F">
        <w:rPr>
          <w:noProof/>
        </w:rPr>
        <w:t>(Dezfuli et al. 2003)</w:t>
      </w:r>
      <w:r w:rsidR="00D6271F">
        <w:fldChar w:fldCharType="end"/>
      </w:r>
      <w:r w:rsidRPr="004643B7">
        <w:t xml:space="preserve">, Canada </w:t>
      </w:r>
      <w:r w:rsidR="00D6271F">
        <w:fldChar w:fldCharType="begin"/>
      </w:r>
      <w:r w:rsidR="00D6271F">
        <w:instrText xml:space="preserve"> ADDIN EN.CITE &lt;EndNote&gt;&lt;Cite&gt;&lt;Author&gt;Popielarczyk&lt;/Author&gt;&lt;Year&gt;2013&lt;/Year&gt;&lt;RecNum&gt;46718&lt;/RecNum&gt;&lt;IDText&gt;24626&lt;/IDText&gt;&lt;DisplayText&gt;(Popielarczyk &amp;amp; Kolman 2013)&lt;/DisplayText&gt;&lt;record&gt;&lt;rec-number&gt;46718&lt;/rec-number&gt;&lt;foreign-keys&gt;&lt;key app="EN" db-id="pst5rtr92wfa9cexzel59affvp5zwtats0wa" timestamp="1691628199" guid="cc650076-0e9b-4ed0-8f8d-1c16fb4ba06b"&gt;46718&lt;/key&gt;&lt;/foreign-keys&gt;&lt;ref-type name="Journal Article"&gt;17&lt;/ref-type&gt;&lt;contributors&gt;&lt;authors&gt;&lt;author&gt;Popielarczyk, R.&lt;/author&gt;&lt;author&gt;Kolman, R.&lt;/author&gt;&lt;/authors&gt;&lt;/contributors&gt;&lt;titles&gt;&lt;title&gt;&lt;style face="normal" font="default" size="100%"&gt;Preliminary analysis of ectoparasites of the sturgeon &lt;/style&gt;&lt;style face="italic" font="default" size="100%"&gt;Acipenser oxyrinchus oxyrinchus&lt;/style&gt;&lt;style face="normal" font="default" size="100%"&gt; (Mitchill, 1815) originating from different water habitats&lt;/style&gt;&lt;/title&gt;&lt;secondary-title&gt;Annals of Parasitology&lt;/secondary-title&gt;&lt;/titles&gt;&lt;periodical&gt;&lt;full-title&gt;Annals of Parasitology&lt;/full-title&gt;&lt;/periodical&gt;&lt;pages&gt;139-141&lt;/pages&gt;&lt;volume&gt;59&lt;/volume&gt;&lt;number&gt;3&lt;/number&gt;&lt;dates&gt;&lt;year&gt;2013&lt;/year&gt;&lt;/dates&gt;&lt;orig-pub&gt;\\ACT001CL04FS07\BIOSECURITYDATA$\E Library\Animal Catalogue\P\Popielarczyk and Kolman 2013 EN24626.pdf&lt;/orig-pub&gt;&lt;label&gt;24626&lt;/label&gt;&lt;urls&gt;&lt;/urls&gt;&lt;custom1&gt;sturgeon_BM&lt;/custom1&gt;&lt;electronic-resource-num&gt;https://annals-parasitology.eu/archive_2001_2022/2013-59-3_139.pdf&lt;/electronic-resource-num&gt;&lt;/record&gt;&lt;/Cite&gt;&lt;/EndNote&gt;</w:instrText>
      </w:r>
      <w:r w:rsidR="00D6271F">
        <w:fldChar w:fldCharType="separate"/>
      </w:r>
      <w:r w:rsidR="00D6271F">
        <w:rPr>
          <w:noProof/>
        </w:rPr>
        <w:t>(Popielarczyk &amp; Kolman 2013)</w:t>
      </w:r>
      <w:r w:rsidR="00D6271F">
        <w:fldChar w:fldCharType="end"/>
      </w:r>
      <w:r w:rsidRPr="004643B7">
        <w:t xml:space="preserve">, Egypt </w:t>
      </w:r>
      <w:r w:rsidR="00D6271F">
        <w:fldChar w:fldCharType="begin"/>
      </w:r>
      <w:r w:rsidR="00D6271F">
        <w:instrText xml:space="preserve"> ADDIN EN.CITE &lt;EndNote&gt;&lt;Cite&gt;&lt;Author&gt;Hamouda&lt;/Author&gt;&lt;Year&gt;2018&lt;/Year&gt;&lt;RecNum&gt;46513&lt;/RecNum&gt;&lt;IDText&gt;24821&lt;/IDText&gt;&lt;DisplayText&gt;(Hamouda 2018)&lt;/DisplayText&gt;&lt;record&gt;&lt;rec-number&gt;46513&lt;/rec-number&gt;&lt;foreign-keys&gt;&lt;key app="EN" db-id="pst5rtr92wfa9cexzel59affvp5zwtats0wa" timestamp="1691628170" guid="5442912e-5d84-4627-bf06-c3b6ac1282f0"&gt;46513&lt;/key&gt;&lt;/foreign-keys&gt;&lt;ref-type name="Journal Article"&gt;17&lt;/ref-type&gt;&lt;contributors&gt;&lt;authors&gt;&lt;author&gt;Hamouda, A.H.&lt;/author&gt;&lt;/authors&gt;&lt;/contributors&gt;&lt;titles&gt;&lt;title&gt;&lt;style face="normal" font="default" size="100%"&gt;Epizootiological Studies on Some Parasitic Infections in &lt;/style&gt;&lt;style face="italic" font="default" size="100%"&gt;Bagrus bajad&lt;/style&gt;&lt;style face="normal" font="default" size="100%"&gt; from Lake Nasser, Egypt&lt;/style&gt;&lt;/title&gt;&lt;secondary-title&gt;Alexandria Journal for Veterinary Sciences&lt;/secondary-title&gt;&lt;/titles&gt;&lt;periodical&gt;&lt;full-title&gt;Alexandria Journal for Veterinary Sciences&lt;/full-title&gt;&lt;/periodical&gt;&lt;pages&gt;40-47&lt;/pages&gt;&lt;volume&gt;58&lt;/volume&gt;&lt;number&gt;1&lt;/number&gt;&lt;keywords&gt;&lt;keyword&gt;Bagrus bajad&lt;/keyword&gt;&lt;keyword&gt;Centrocestus formosanus&lt;/keyword&gt;&lt;keyword&gt;Amplicaecum spp.&lt;/keyword&gt;&lt;keyword&gt;Ergasilus seiboldi&lt;/keyword&gt;&lt;keyword&gt;Lake Nasser&lt;/keyword&gt;&lt;/keywords&gt;&lt;dates&gt;&lt;year&gt;2018&lt;/year&gt;&lt;/dates&gt;&lt;orig-pub&gt;\\ACT001CL04FS07\BIOSECURITYDATA$\E Library\Animal Catalogue\H\Hamouda 2018 EN24821.pdf&lt;/orig-pub&gt;&lt;label&gt;24821&lt;/label&gt;&lt;urls&gt;&lt;/urls&gt;&lt;custom1&gt;sturgeon_BM&lt;/custom1&gt;&lt;electronic-resource-num&gt;https://doi.org/10.5455/ajvs.299295&lt;/electronic-resource-num&gt;&lt;/record&gt;&lt;/Cite&gt;&lt;/EndNote&gt;</w:instrText>
      </w:r>
      <w:r w:rsidR="00D6271F">
        <w:fldChar w:fldCharType="separate"/>
      </w:r>
      <w:r w:rsidR="00D6271F">
        <w:rPr>
          <w:noProof/>
        </w:rPr>
        <w:t>(Hamouda 2018)</w:t>
      </w:r>
      <w:r w:rsidR="00D6271F">
        <w:fldChar w:fldCharType="end"/>
      </w:r>
      <w:r w:rsidRPr="004643B7">
        <w:t>,</w:t>
      </w:r>
      <w:r w:rsidR="00011023">
        <w:t xml:space="preserve"> </w:t>
      </w:r>
      <w:r w:rsidR="00011023" w:rsidRPr="004643B7">
        <w:t xml:space="preserve">Finland </w:t>
      </w:r>
      <w:r w:rsidR="00011023">
        <w:fldChar w:fldCharType="begin"/>
      </w:r>
      <w:r w:rsidR="00011023">
        <w:instrText xml:space="preserve"> ADDIN EN.CITE &lt;EndNote&gt;&lt;Cite&gt;&lt;Author&gt;Tuuha&lt;/Author&gt;&lt;Year&gt;1992&lt;/Year&gt;&lt;RecNum&gt;46799&lt;/RecNum&gt;&lt;IDText&gt;24576&lt;/IDText&gt;&lt;DisplayText&gt;(Tuuha, Valtonen &amp;amp; Taskinen 1992)&lt;/DisplayText&gt;&lt;record&gt;&lt;rec-number&gt;46799&lt;/rec-number&gt;&lt;foreign-keys&gt;&lt;key app="EN" db-id="pst5rtr92wfa9cexzel59affvp5zwtats0wa" timestamp="1691628211" guid="6e28422a-b979-4bd1-81e4-0fe3b15a38f2"&gt;46799&lt;/key&gt;&lt;/foreign-keys&gt;&lt;ref-type name="Journal Article"&gt;17&lt;/ref-type&gt;&lt;contributors&gt;&lt;authors&gt;&lt;author&gt;Tuuha, H.&lt;/author&gt;&lt;author&gt;Valtonen, E. T.&lt;/author&gt;&lt;author&gt;Taskinen, J.&lt;/author&gt;&lt;/authors&gt;&lt;/contributors&gt;&lt;titles&gt;&lt;title&gt;&lt;style face="normal" font="default" size="100%"&gt;Ergasilid copepods as parasites of perch &lt;/style&gt;&lt;style face="italic" font="default" size="100%"&gt;Perca fluviatilis &lt;/style&gt;&lt;style face="normal" font="default" size="100%"&gt;and roach &lt;/style&gt;&lt;style face="italic" font="default" size="100%"&gt;Rutilus rutilus&lt;/style&gt;&lt;style face="normal" font="default" size="100%"&gt; in Central Finland seasonality, maturity and environmental influence&lt;/style&gt;&lt;/title&gt;&lt;secondary-title&gt;Journal of Zoology&lt;/secondary-title&gt;&lt;/titles&gt;&lt;periodical&gt;&lt;full-title&gt;Journal of Zoology&lt;/full-title&gt;&lt;/periodical&gt;&lt;pages&gt;405-422&lt;/pages&gt;&lt;volume&gt;228&lt;/volume&gt;&lt;dates&gt;&lt;year&gt;1992&lt;/year&gt;&lt;pub-dates&gt;&lt;date&gt;2 May 2023&lt;/date&gt;&lt;/pub-dates&gt;&lt;/dates&gt;&lt;orig-pub&gt;\\ACT001CL04FS07\BIOSECURITYDATA$\E Library\Animal Catalogue\T\Tuuha et al 1992 EN24576.pdf&lt;/orig-pub&gt;&lt;label&gt;24576&lt;/label&gt;&lt;urls&gt;&lt;/urls&gt;&lt;custom1&gt;sturgeon_BM&lt;/custom1&gt;&lt;electronic-resource-num&gt;https://doi.org/10.1111/j.1469-7998.1992.tb04444.x&lt;/electronic-resource-num&gt;&lt;/record&gt;&lt;/Cite&gt;&lt;/EndNote&gt;</w:instrText>
      </w:r>
      <w:r w:rsidR="00011023">
        <w:fldChar w:fldCharType="separate"/>
      </w:r>
      <w:r w:rsidR="00011023">
        <w:rPr>
          <w:noProof/>
        </w:rPr>
        <w:t>(Tuuha, Valtonen &amp; Taskinen 1992)</w:t>
      </w:r>
      <w:r w:rsidR="00011023">
        <w:fldChar w:fldCharType="end"/>
      </w:r>
      <w:r w:rsidR="00011023" w:rsidRPr="004643B7">
        <w:t>,</w:t>
      </w:r>
      <w:r w:rsidRPr="004643B7">
        <w:t xml:space="preserve"> Germany </w:t>
      </w:r>
      <w:r w:rsidR="00D6271F">
        <w:fldChar w:fldCharType="begin"/>
      </w:r>
      <w:r w:rsidR="00D6271F">
        <w:instrText xml:space="preserve"> ADDIN EN.CITE &lt;EndNote&gt;&lt;Cite&gt;&lt;Author&gt;Suthar&lt;/Author&gt;&lt;Year&gt;2022&lt;/Year&gt;&lt;RecNum&gt;45237&lt;/RecNum&gt;&lt;IDText&gt;24584&lt;/IDText&gt;&lt;DisplayText&gt;(Suthar, Unger &amp;amp; Palm 2022)&lt;/DisplayText&gt;&lt;record&gt;&lt;rec-number&gt;45237&lt;/rec-number&gt;&lt;foreign-keys&gt;&lt;key app="EN" db-id="pst5rtr92wfa9cexzel59affvp5zwtats0wa" timestamp="1691627957" guid="6d02ac29-ff8f-481e-b370-b605ba6ee990"&gt;45237&lt;/key&gt;&lt;/foreign-keys&gt;&lt;ref-type name="Journal Article"&gt;17&lt;/ref-type&gt;&lt;contributors&gt;&lt;authors&gt;&lt;author&gt;Suthar, J.&lt;/author&gt;&lt;author&gt;Unger, P.&lt;/author&gt;&lt;author&gt;Palm, H.W.&lt;/author&gt;&lt;/authors&gt;&lt;/contributors&gt;&lt;titles&gt;&lt;title&gt;Fish Parasite Community of Three Lakes with Different Trophic Status in Mecklenburg</w:instrText>
      </w:r>
      <w:r w:rsidR="00D6271F">
        <w:rPr>
          <w:rFonts w:ascii="Cambria Math" w:hAnsi="Cambria Math" w:cs="Cambria Math"/>
        </w:rPr>
        <w:instrText>‑</w:instrText>
      </w:r>
      <w:r w:rsidR="00D6271F">
        <w:instrText>Western Pomerania, Germany&lt;/title&gt;&lt;secondary-title&gt;Acta Parasitologica&lt;/secondary-title&gt;&lt;/titles&gt;&lt;periodical&gt;&lt;full-title&gt;Acta Parasitologica&lt;/full-title&gt;&lt;/periodical&gt;&lt;pages&gt;340-350&lt;/pages&gt;&lt;volume&gt;67&lt;/volume&gt;&lt;keywords&gt;&lt;keyword&gt;Biological indicators · Parasite communities · Freshwater ecology · Germany&lt;/keyword&gt;&lt;/keywords&gt;&lt;dates&gt;&lt;year&gt;2022&lt;/year&gt;&lt;/dates&gt;&lt;orig-pub&gt;\\ACT001CL04FS07\BIOSECURITYDATA$\E Library\Animal Catalogue\S\Suthar et al EN24584.pdf&lt;/orig-pub&gt;&lt;label&gt;24584&lt;/label&gt;&lt;urls&gt;&lt;/urls&gt;&lt;custom1&gt;sturgeon_BM&lt;/custom1&gt;&lt;electronic-resource-num&gt;https://doi.org/10.1007/s11686-021-00465-6&lt;/electronic-resource-num&gt;&lt;/record&gt;&lt;/Cite&gt;&lt;/EndNote&gt;</w:instrText>
      </w:r>
      <w:r w:rsidR="00D6271F">
        <w:fldChar w:fldCharType="separate"/>
      </w:r>
      <w:r w:rsidR="00D6271F">
        <w:rPr>
          <w:noProof/>
        </w:rPr>
        <w:t>(Suthar, Unger &amp; Palm 2022)</w:t>
      </w:r>
      <w:r w:rsidR="00D6271F">
        <w:fldChar w:fldCharType="end"/>
      </w:r>
      <w:r w:rsidRPr="004643B7">
        <w:t xml:space="preserve">, Hungary </w:t>
      </w:r>
      <w:r w:rsidR="00D6271F">
        <w:fldChar w:fldCharType="begin"/>
      </w:r>
      <w:r w:rsidR="00D6271F">
        <w:instrText xml:space="preserve"> ADDIN EN.CITE &lt;EndNote&gt;&lt;Cite&gt;&lt;Author&gt;Molnar&lt;/Author&gt;&lt;Year&gt;1997&lt;/Year&gt;&lt;RecNum&gt;46644&lt;/RecNum&gt;&lt;IDText&gt;24672&lt;/IDText&gt;&lt;DisplayText&gt;(Molnar &amp;amp; Szekely 1997)&lt;/DisplayText&gt;&lt;record&gt;&lt;rec-number&gt;46644&lt;/rec-number&gt;&lt;foreign-keys&gt;&lt;key app="EN" db-id="pst5rtr92wfa9cexzel59affvp5zwtats0wa" timestamp="1691628188" guid="73f8ee29-4daf-4e58-8dde-07827b8d3e14"&gt;46644&lt;/key&gt;&lt;/foreign-keys&gt;&lt;ref-type name="Journal Article"&gt;17&lt;/ref-type&gt;&lt;contributors&gt;&lt;authors&gt;&lt;author&gt;Molnar, K.&lt;/author&gt;&lt;author&gt;Szekely, C.&lt;/author&gt;&lt;/authors&gt;&lt;/contributors&gt;&lt;titles&gt;&lt;title&gt;&lt;style face="normal" font="default" size="100%"&gt;An unusual location for &lt;/style&gt;&lt;style face="italic" font="default" size="100%"&gt;Ergasilus sieboldi &lt;/style&gt;&lt;style face="normal" font="default" size="100%"&gt;Nordmann (Copepoda, Ergasilidae) on the operculum and base of pectoral fins of the pikeperch (&lt;/style&gt;&lt;style face="italic" font="default" size="100%"&gt;Stizostedion lucioperca&lt;/style&gt;&lt;style face="normal" font="default" size="100%"&gt; L.)&lt;/style&gt;&lt;/title&gt;&lt;secondary-title&gt;Acta Veterinaria Hungarica&lt;/secondary-title&gt;&lt;/titles&gt;&lt;periodical&gt;&lt;full-title&gt;Acta Veterinaria Hungarica&lt;/full-title&gt;&lt;/periodical&gt;&lt;pages&gt;165-175&lt;/pages&gt;&lt;volume&gt;45&lt;/volume&gt;&lt;number&gt;2&lt;/number&gt;&lt;dates&gt;&lt;year&gt;1997&lt;/year&gt;&lt;pub-dates&gt;&lt;date&gt;1 May 2023&lt;/date&gt;&lt;/pub-dates&gt;&lt;/dates&gt;&lt;orig-pub&gt;\\ACT001CL04FS07\BIOSECURITYDATA$\E Library\Animal Catalogue\M\Molnar and Szekely 1997 EN24672.pdf&lt;/orig-pub&gt;&lt;label&gt;24672&lt;/label&gt;&lt;urls&gt;&lt;/urls&gt;&lt;custom1&gt;sturgeon_BM&lt;/custom1&gt;&lt;electronic-resource-num&gt;http://www.vems.hu/vmri/fish_free/Szekely/Acta1997Ergasilussieboldi.pdf&lt;/electronic-resource-num&gt;&lt;/record&gt;&lt;/Cite&gt;&lt;/EndNote&gt;</w:instrText>
      </w:r>
      <w:r w:rsidR="00D6271F">
        <w:fldChar w:fldCharType="separate"/>
      </w:r>
      <w:r w:rsidR="00D6271F">
        <w:rPr>
          <w:noProof/>
        </w:rPr>
        <w:t>(Molnar &amp; Szekely 1997)</w:t>
      </w:r>
      <w:r w:rsidR="00D6271F">
        <w:fldChar w:fldCharType="end"/>
      </w:r>
      <w:r w:rsidRPr="004643B7">
        <w:t xml:space="preserve">, Italy </w:t>
      </w:r>
      <w:r w:rsidR="00D6271F">
        <w:fldChar w:fldCharType="begin"/>
      </w:r>
      <w:r w:rsidR="00D6271F">
        <w:instrText xml:space="preserve"> ADDIN EN.CITE &lt;EndNote&gt;&lt;Cite&gt;&lt;Author&gt;Dezfuli&lt;/Author&gt;&lt;Year&gt;2010&lt;/Year&gt;&lt;RecNum&gt;45357&lt;/RecNum&gt;&lt;IDText&gt;24784&lt;/IDText&gt;&lt;DisplayText&gt;(Dezfuli et al. 2010)&lt;/DisplayText&gt;&lt;record&gt;&lt;rec-number&gt;45357&lt;/rec-number&gt;&lt;foreign-keys&gt;&lt;key app="EN" db-id="pst5rtr92wfa9cexzel59affvp5zwtats0wa" timestamp="1691627979" guid="b9af06fc-9ffc-439f-8ee0-f30b2e95fa2a"&gt;45357&lt;/key&gt;&lt;/foreign-keys&gt;&lt;ref-type name="Journal Article"&gt;17&lt;/ref-type&gt;&lt;contributors&gt;&lt;authors&gt;&lt;author&gt;Dezfuli, B.S.&lt;/author&gt;&lt;author&gt;Squerzanti, S.&lt;/author&gt;&lt;author&gt;Fabbri, S.&lt;/author&gt;&lt;author&gt;Castaldelli, G.&lt;/author&gt;&lt;author&gt;Giari, L.&lt;/author&gt;&lt;/authors&gt;&lt;/contributors&gt;&lt;titles&gt;&lt;title&gt;&lt;style face="normal" font="default" size="100%"&gt;Cellular response in semi-intensively cultured sea bream gills to &lt;/style&gt;&lt;style face="italic" font="default" size="100%"&gt;Ergasilus sieboldi&lt;/style&gt;&lt;style face="normal" font="default" size="100%"&gt; (Copepoda) with emphasis on the distribution, histochemistry and fine structure of mucous cells&lt;/style&gt;&lt;/title&gt;&lt;secondary-title&gt;Veterinary Parasitology&lt;/secondary-title&gt;&lt;/titles&gt;&lt;periodical&gt;&lt;full-title&gt;Veterinary Parasitology&lt;/full-title&gt;&lt;/periodical&gt;&lt;pages&gt;359-365&lt;/pages&gt;&lt;volume&gt;174&lt;/volume&gt;&lt;keywords&gt;&lt;keyword&gt;Aquaculture&lt;/keyword&gt;&lt;keyword&gt;Sea bream&lt;/keyword&gt;&lt;keyword&gt;Crustacean ectoparasite&lt;/keyword&gt;&lt;keyword&gt;Gill cell responses&lt;/keyword&gt;&lt;keyword&gt;Mucous cells&lt;/keyword&gt;&lt;/keywords&gt;&lt;dates&gt;&lt;year&gt;2010&lt;/year&gt;&lt;/dates&gt;&lt;orig-pub&gt;\\ACT001CL04FS07\BIOSECURITYDATA$\E Library\Animal Catalogue\D\Dezfuli et al 2010 EN24784.pdf&lt;/orig-pub&gt;&lt;label&gt;24784&lt;/label&gt;&lt;urls&gt;&lt;/urls&gt;&lt;custom1&gt;sturgeon_BM&lt;/custom1&gt;&lt;electronic-resource-num&gt;https://doi.org/10.1016/j.vetpar.2010.08.024&lt;/electronic-resource-num&gt;&lt;/record&gt;&lt;/Cite&gt;&lt;/EndNote&gt;</w:instrText>
      </w:r>
      <w:r w:rsidR="00D6271F">
        <w:fldChar w:fldCharType="separate"/>
      </w:r>
      <w:r w:rsidR="00D6271F">
        <w:rPr>
          <w:noProof/>
        </w:rPr>
        <w:t>(Dezfuli et al. 2010)</w:t>
      </w:r>
      <w:r w:rsidR="00D6271F">
        <w:fldChar w:fldCharType="end"/>
      </w:r>
      <w:r w:rsidRPr="004643B7">
        <w:t xml:space="preserve">, Poland </w:t>
      </w:r>
      <w:r w:rsidR="00D6271F">
        <w:fldChar w:fldCharType="begin">
          <w:fldData xml:space="preserve">PEVuZE5vdGU+PENpdGU+PEF1dGhvcj5Tb2JlY2thPC9BdXRob3I+PFllYXI+MjAwMjwvWWVhcj48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==
</w:fldData>
        </w:fldChar>
      </w:r>
      <w:r w:rsidR="00D6271F">
        <w:instrText xml:space="preserve"> ADDIN EN.CITE </w:instrText>
      </w:r>
      <w:r w:rsidR="00D6271F">
        <w:fldChar w:fldCharType="begin">
          <w:fldData xml:space="preserve">PEVuZE5vdGU+PENpdGU+PEF1dGhvcj5Tb2JlY2thPC9BdXRob3I+PFllYXI+MjAwMjwvWWVhcj48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(Dzika, Kusztala &amp; Kozlowski 2008; Sobecka &amp; Piasecki 2002)</w:t>
      </w:r>
      <w:r w:rsidR="00D6271F">
        <w:fldChar w:fldCharType="end"/>
      </w:r>
      <w:r w:rsidRPr="004643B7">
        <w:t xml:space="preserve">, </w:t>
      </w:r>
      <w:r w:rsidR="00DD48D4">
        <w:t xml:space="preserve">the </w:t>
      </w:r>
      <w:r w:rsidRPr="004643B7">
        <w:t xml:space="preserve">Republic of Türkiye </w:t>
      </w:r>
      <w:r w:rsidR="00D6271F">
        <w:fldChar w:fldCharType="begin"/>
      </w:r>
      <w:r w:rsidR="00D6271F">
        <w:instrText xml:space="preserve"> ADDIN EN.CITE &lt;EndNote&gt;&lt;Cite&gt;&lt;Author&gt;Aydogdu&lt;/Author&gt;&lt;Year&gt;2001&lt;/Year&gt;&lt;RecNum&gt;45404&lt;/RecNum&gt;&lt;IDText&gt;23217&lt;/IDText&gt;&lt;DisplayText&gt;(Aydogdu et al. 2001)&lt;/DisplayText&gt;&lt;record&gt;&lt;rec-number&gt;45404&lt;/rec-number&gt;&lt;foreign-keys&gt;&lt;key app="EN" db-id="pst5rtr92wfa9cexzel59affvp5zwtats0wa" timestamp="1691627987" guid="c49f5acc-4f87-49af-ac84-a5e848c757ee"&gt;45404&lt;/key&gt;&lt;/foreign-keys&gt;&lt;ref-type name="Journal Article"&gt;17&lt;/ref-type&gt;&lt;contributors&gt;&lt;authors&gt;&lt;author&gt;Aydogdu, A.&lt;/author&gt;&lt;author&gt;Ozturk, M.&lt;/author&gt;&lt;author&gt;Oguz, M.&lt;/author&gt;&lt;author&gt;Altunel, F.&lt;/author&gt;&lt;/authors&gt;&lt;/contributors&gt;&lt;titles&gt;&lt;title&gt;&lt;style face="normal" font="default" size="100%"&gt;Investigations on metazoon parasites of common carp (&lt;/style&gt;&lt;style face="italic" font="default" size="100%"&gt;Cyprinus carpio&lt;/style&gt;&lt;style face="normal" font="default" size="100%"&gt; L.1758), in Dalyan lagoon, Karacabey,Turkey&lt;/style&gt;&lt;/title&gt;&lt;secondary-title&gt;Acta veterinaria&lt;/secondary-title&gt;&lt;/titles&gt;&lt;periodical&gt;&lt;full-title&gt;Acta Veterinaria&lt;/full-title&gt;&lt;/periodical&gt;&lt;pages&gt;351-358&lt;/pages&gt;&lt;volume&gt;51&lt;/volume&gt;&lt;number&gt;5-6&lt;/number&gt;&lt;dates&gt;&lt;year&gt;2001&lt;/year&gt;&lt;/dates&gt;&lt;orig-pub&gt;\\ACT001CL04FS07\BIOSECURITYDATA$\E Library\Animal Catalogue\A\Aydogdu et al 2001 EN23217.pdf&lt;/orig-pub&gt;&lt;label&gt;23217&lt;/label&gt;&lt;urls&gt;&lt;/urls&gt;&lt;custom1&gt;Sturgeon_YGC&lt;/custom1&gt;&lt;electronic-resource-num&gt;https://www.researchgate.net/publication/276396118_Investigetions_On_Metazoon_Parasites_Of_common_carpCyprinus_carpio_L1758_in_Dalyan_Lagoon_KaracabeyTurkey&lt;/electronic-resource-num&gt;&lt;/record&gt;&lt;/Cite&gt;&lt;/EndNote&gt;</w:instrText>
      </w:r>
      <w:r w:rsidR="00D6271F">
        <w:fldChar w:fldCharType="separate"/>
      </w:r>
      <w:r w:rsidR="00D6271F">
        <w:rPr>
          <w:noProof/>
        </w:rPr>
        <w:t>(Aydogdu et al. 2001)</w:t>
      </w:r>
      <w:r w:rsidR="00D6271F">
        <w:fldChar w:fldCharType="end"/>
      </w:r>
      <w:r w:rsidRPr="004643B7">
        <w:t xml:space="preserve">, the Russian Federation </w:t>
      </w:r>
      <w:r w:rsidR="00D6271F">
        <w:fldChar w:fldCharType="begin"/>
      </w:r>
      <w:r w:rsidR="00D6271F">
        <w:instrText xml:space="preserve"> ADDIN EN.CITE &lt;EndNote&gt;&lt;Cite&gt;&lt;Author&gt;Liberman&lt;/Author&gt;&lt;Year&gt;2018&lt;/Year&gt;&lt;RecNum&gt;46610&lt;/RecNum&gt;&lt;IDText&gt;24690&lt;/IDText&gt;&lt;DisplayText&gt;(Liberman &amp;amp; Voropaeva 2018)&lt;/DisplayText&gt;&lt;record&gt;&lt;rec-number&gt;46610&lt;/rec-number&gt;&lt;foreign-keys&gt;&lt;key app="EN" db-id="pst5rtr92wfa9cexzel59affvp5zwtats0wa" timestamp="1691628183" guid="8dce6b56-fa2e-4e0c-9a50-2de4a8868324"&gt;46610&lt;/key&gt;&lt;/foreign-keys&gt;&lt;ref-type name="Journal Article"&gt;17&lt;/ref-type&gt;&lt;contributors&gt;&lt;authors&gt;&lt;author&gt;Liberman, E.L.&lt;/author&gt;&lt;author&gt;Voropaeva, E.L.&lt;/author&gt;&lt;/authors&gt;&lt;/contributors&gt;&lt;titles&gt;&lt;title&gt;&lt;style face="normal" font="default" size="100%"&gt;The parasitofauna of the Siberian sterlet &lt;/style&gt;&lt;style face="italic" font="default" size="100%"&gt;Acipenser ruthenus marsiglii&lt;/style&gt;&lt;style face="normal" font="default" size="100%"&gt; of the Lower Irtysh&lt;/style&gt;&lt;/title&gt;&lt;secondary-title&gt;Regulatory Mechanisms in Biosystems&lt;/secondary-title&gt;&lt;/titles&gt;&lt;periodical&gt;&lt;full-title&gt;Regulatory Mechanisms in Biosystems&lt;/full-title&gt;&lt;/periodical&gt;&lt;pages&gt;329-334&lt;/pages&gt;&lt;volume&gt;9&lt;/volume&gt;&lt;number&gt;3&lt;/number&gt;&lt;keywords&gt;&lt;keyword&gt;parasites&lt;/keyword&gt;&lt;keyword&gt;Haemogregarina acipenseris&lt;/keyword&gt;&lt;keyword&gt;Cryptobia acipenseris&lt;/keyword&gt;&lt;keyword&gt;Capillospirura ovotrichuria&lt;/keyword&gt;&lt;keyword&gt;Siberian sterlet&lt;/keyword&gt;&lt;/keywords&gt;&lt;dates&gt;&lt;year&gt;2018&lt;/year&gt;&lt;/dates&gt;&lt;orig-pub&gt;\\ACT001CL04FS07\BIOSECURITYDATA$\E Library\Animal Catalogue\L\Liberman and Voropaeva 2018 EN24690.pdf&lt;/orig-pub&gt;&lt;label&gt;24690&lt;/label&gt;&lt;urls&gt;&lt;/urls&gt;&lt;custom1&gt;sturgeon_BM&lt;/custom1&gt;&lt;electronic-resource-num&gt;https://doi.org/10.15421/021848&lt;/electronic-resource-num&gt;&lt;/record&gt;&lt;/Cite&gt;&lt;/EndNote&gt;</w:instrText>
      </w:r>
      <w:r w:rsidR="00D6271F">
        <w:fldChar w:fldCharType="separate"/>
      </w:r>
      <w:r w:rsidR="00D6271F">
        <w:rPr>
          <w:noProof/>
        </w:rPr>
        <w:t>(Liberman &amp; Voropaeva 2018)</w:t>
      </w:r>
      <w:r w:rsidR="00D6271F">
        <w:fldChar w:fldCharType="end"/>
      </w:r>
      <w:r w:rsidRPr="004643B7">
        <w:t xml:space="preserve">, Sri Lanka </w:t>
      </w:r>
      <w:r w:rsidR="00D6271F">
        <w:fldChar w:fldCharType="begin"/>
      </w:r>
      <w:r w:rsidR="00D6271F">
        <w:instrText xml:space="preserve"> ADDIN EN.CITE &lt;EndNote&gt;&lt;Cite&gt;&lt;Author&gt;Vinobaba&lt;/Author&gt;&lt;Year&gt;2007&lt;/Year&gt;&lt;RecNum&gt;46341&lt;/RecNum&gt;&lt;IDText&gt;24568&lt;/IDText&gt;&lt;DisplayText&gt;(Vinobaba 2007)&lt;/DisplayText&gt;&lt;record&gt;&lt;rec-number&gt;46341&lt;/rec-number&gt;&lt;foreign-keys&gt;&lt;key app="EN" db-id="pst5rtr92wfa9cexzel59affvp5zwtats0wa" timestamp="1691628144" guid="58ff9b08-3dce-4a20-90a8-f948fd96064d"&gt;46341&lt;/key&gt;&lt;/foreign-keys&gt;&lt;ref-type name="Journal Article"&gt;17&lt;/ref-type&gt;&lt;contributors&gt;&lt;authors&gt;&lt;author&gt;Vinobaba, P.&lt;/author&gt;&lt;/authors&gt;&lt;/contributors&gt;&lt;titles&gt;&lt;title&gt;Histopathological changes induced by ergasilid copepod infectionson the gills of food fish from Batticaloa lagoon, Sri Lanka&lt;/title&gt;&lt;secondary-title&gt;Sri Lanka Journal of Aquatic Science&lt;/secondary-title&gt;&lt;/titles&gt;&lt;periodical&gt;&lt;full-title&gt;Sri Lanka Journal of Aquatic Science&lt;/full-title&gt;&lt;/periodical&gt;&lt;pages&gt;77-87&lt;/pages&gt;&lt;volume&gt;12&lt;/volume&gt;&lt;dates&gt;&lt;year&gt;2007&lt;/year&gt;&lt;/dates&gt;&lt;orig-pub&gt;\\ACT001CL04FS07\BIOSECURITYDATA$\E Library\Animal Catalogue\V\Vinobaba 2007 EN24568.pdf&lt;/orig-pub&gt;&lt;label&gt;24568&lt;/label&gt;&lt;urls&gt;&lt;/urls&gt;&lt;custom1&gt;sturgeon_BM&lt;/custom1&gt;&lt;electronic-resource-num&gt;https://doi.org/10.4038/sljas.v12i0.2215&lt;/electronic-resource-num&gt;&lt;/record&gt;&lt;/Cite&gt;&lt;/EndNote&gt;</w:instrText>
      </w:r>
      <w:r w:rsidR="00D6271F">
        <w:fldChar w:fldCharType="separate"/>
      </w:r>
      <w:r w:rsidR="00D6271F">
        <w:rPr>
          <w:noProof/>
        </w:rPr>
        <w:t>(Vinobaba 2007)</w:t>
      </w:r>
      <w:r w:rsidR="00D6271F">
        <w:fldChar w:fldCharType="end"/>
      </w:r>
      <w:r w:rsidRPr="004643B7">
        <w:t xml:space="preserve">, Switzerland </w:t>
      </w:r>
      <w:r w:rsidR="00D6271F">
        <w:fldChar w:fldCharType="begin"/>
      </w:r>
      <w:r w:rsidR="00D6271F">
        <w:instrText xml:space="preserve"> ADDIN EN.CITE &lt;EndNote&gt;&lt;Cite&gt;&lt;Author&gt;Balling&lt;/Author&gt;&lt;Year&gt;1997&lt;/Year&gt;&lt;RecNum&gt;45139&lt;/RecNum&gt;&lt;IDText&gt;23218&lt;/IDText&gt;&lt;DisplayText&gt;(Balling &amp;amp; Pfeiffer 1997)&lt;/DisplayText&gt;&lt;record&gt;&lt;rec-number&gt;45139&lt;/rec-number&gt;&lt;foreign-keys&gt;&lt;key app="EN" db-id="pst5rtr92wfa9cexzel59affvp5zwtats0wa" timestamp="1691627942" guid="6bd0f6df-0f90-4060-a561-0ba99c95f3f5"&gt;45139&lt;/key&gt;&lt;/foreign-keys&gt;&lt;ref-type name="Journal Article"&gt;17&lt;/ref-type&gt;&lt;contributors&gt;&lt;authors&gt;&lt;author&gt;Balling, T. E.&lt;/author&gt;&lt;author&gt;Pfeiffer, W.&lt;/author&gt;&lt;/authors&gt;&lt;/contributors&gt;&lt;titles&gt;&lt;title&gt;Location-dependent infection of fish parasites in Lake Constance&lt;/title&gt;&lt;secondary-title&gt;Journal of Fish Biology&lt;/secondary-title&gt;&lt;/titles&gt;&lt;periodical&gt;&lt;full-title&gt;Journal of Fish Biology&lt;/full-title&gt;&lt;/periodical&gt;&lt;pages&gt;1025-1032&lt;/pages&gt;&lt;volume&gt;51&lt;/volume&gt;&lt;number&gt;5&lt;/number&gt;&lt;dates&gt;&lt;year&gt;1997&lt;/year&gt;&lt;/dates&gt;&lt;orig-pub&gt;\\ACT001CL04FS07\BIOSECURITYDATA$\E Library\Animal Catalogue\B\Balling and Pfeiffer 1997 EN23218.pdf&lt;/orig-pub&gt;&lt;isbn&gt;0022-1112&lt;/isbn&gt;&lt;label&gt;23218&lt;/label&gt;&lt;urls&gt;&lt;related-urls&gt;&lt;url&gt;https://onlinelibrary.wiley.com/doi/abs/10.1111/j.1095-8649.1997.tb01541.x&lt;/url&gt;&lt;/related-urls&gt;&lt;/urls&gt;&lt;custom1&gt;Sturgeon_YGC&lt;/custom1&gt;&lt;electronic-resource-num&gt;https://doi.org/10.1111/j.1095-8649.1997.tb01541.x&lt;/electronic-resource-num&gt;&lt;/record&gt;&lt;/Cite&gt;&lt;/EndNote&gt;</w:instrText>
      </w:r>
      <w:r w:rsidR="00D6271F">
        <w:fldChar w:fldCharType="separate"/>
      </w:r>
      <w:r w:rsidR="00D6271F">
        <w:rPr>
          <w:noProof/>
        </w:rPr>
        <w:t>(Balling &amp; Pfeiffer 1997)</w:t>
      </w:r>
      <w:r w:rsidR="00D6271F">
        <w:fldChar w:fldCharType="end"/>
      </w:r>
      <w:r w:rsidRPr="004643B7">
        <w:t xml:space="preserve">, Thailand </w:t>
      </w:r>
      <w:r w:rsidR="00D6271F">
        <w:fldChar w:fldCharType="begin"/>
      </w:r>
      <w:r w:rsidR="00D6271F">
        <w:instrText xml:space="preserve"> ADDIN EN.CITE &lt;EndNote&gt;&lt;Cite&gt;&lt;Author&gt;Worananthakij&lt;/Author&gt;&lt;Year&gt;2021&lt;/Year&gt;&lt;RecNum&gt;45219&lt;/RecNum&gt;&lt;IDText&gt;24557&lt;/IDText&gt;&lt;DisplayText&gt;(Worananthakij &amp;amp; Maneepitaksanti 2021)&lt;/DisplayText&gt;&lt;record&gt;&lt;rec-number&gt;45219&lt;/rec-number&gt;&lt;foreign-keys&gt;&lt;key app="EN" db-id="pst5rtr92wfa9cexzel59affvp5zwtats0wa" timestamp="1691627954" guid="1e8e649b-4eed-488c-8d67-0dae4557c37c"&gt;45219&lt;/key&gt;&lt;/foreign-keys&gt;&lt;ref-type name="Journal Article"&gt;17&lt;/ref-type&gt;&lt;contributors&gt;&lt;authors&gt;&lt;author&gt;Worananthakij, W.&lt;/author&gt;&lt;author&gt;Maneepitaksanti, W.&lt;/author&gt;&lt;/authors&gt;&lt;/contributors&gt;&lt;titles&gt;&lt;title&gt;&lt;style face="normal" font="default" size="100%"&gt;Parasitic copepod &lt;/style&gt;&lt;style face="italic" font="default" size="100%"&gt;Ergasilus sieboldi&lt;/style&gt;&lt;style face="normal" font="default" size="100%"&gt; (Copepoda; Ergasilidae) of marble goby (&lt;/style&gt;&lt;style face="italic" font="default" size="100%"&gt;Oxyeleotris marmorata&lt;/style&gt;&lt;style face="normal" font="default" size="100%"&gt;) from Chachoengsao province, Thailand&lt;/style&gt;&lt;/title&gt;&lt;secondary-title&gt;Khon Kaen Agriculture Journal&lt;/secondary-title&gt;&lt;/titles&gt;&lt;periodical&gt;&lt;full-title&gt;Khon Kaen Agriculture Journal&lt;/full-title&gt;&lt;/periodical&gt;&lt;pages&gt;607-610&lt;/pages&gt;&lt;volume&gt;Supplement 1&lt;/volume&gt;&lt;keywords&gt;&lt;keyword&gt;Marble goby&lt;/keyword&gt;&lt;keyword&gt;parasitic crustacean&lt;/keyword&gt;&lt;keyword&gt;Chachoengsao province&lt;/keyword&gt;&lt;/keywords&gt;&lt;dates&gt;&lt;year&gt;2021&lt;/year&gt;&lt;/dates&gt;&lt;orig-pub&gt;\\ACT001CL04FS07\BIOSECURITYDATA$\E Library\Animal Catalogue\W\Worananthakij et al 2021 EN24557.pdf&lt;/orig-pub&gt;&lt;label&gt;24557&lt;/label&gt;&lt;urls&gt;&lt;/urls&gt;&lt;custom1&gt;sturgeon_BM&lt;/custom1&gt;&lt;/record&gt;&lt;/Cite&gt;&lt;/EndNote&gt;</w:instrText>
      </w:r>
      <w:r w:rsidR="00D6271F">
        <w:fldChar w:fldCharType="separate"/>
      </w:r>
      <w:r w:rsidR="00D6271F">
        <w:rPr>
          <w:noProof/>
        </w:rPr>
        <w:t>(Worananthakij &amp; Maneepitaksanti 2021)</w:t>
      </w:r>
      <w:r w:rsidR="00D6271F">
        <w:fldChar w:fldCharType="end"/>
      </w:r>
      <w:r w:rsidRPr="004643B7">
        <w:t xml:space="preserve"> and the United Kingdom (UK) </w:t>
      </w:r>
      <w:r w:rsidR="00D6271F">
        <w:fldChar w:fldCharType="begin"/>
      </w:r>
      <w:r w:rsidR="00D6271F">
        <w:instrText xml:space="preserve"> ADDIN EN.CITE &lt;EndNote&gt;&lt;Cite&gt;&lt;Author&gt;Fryer&lt;/Author&gt;&lt;Year&gt;1969&lt;/Year&gt;&lt;RecNum&gt;45345&lt;/RecNum&gt;&lt;IDText&gt;24761&lt;/IDText&gt;&lt;DisplayText&gt;(Fryer 1969)&lt;/DisplayText&gt;&lt;record&gt;&lt;rec-number&gt;45345&lt;/rec-number&gt;&lt;foreign-keys&gt;&lt;key app="EN" db-id="pst5rtr92wfa9cexzel59affvp5zwtats0wa" timestamp="1691627977" guid="0753b82f-1da6-4be3-8839-97f3efd83811"&gt;45345&lt;/key&gt;&lt;/foreign-keys&gt;&lt;ref-type name="Journal Article"&gt;17&lt;/ref-type&gt;&lt;contributors&gt;&lt;authors&gt;&lt;author&gt;Fryer, G.&lt;/author&gt;&lt;/authors&gt;&lt;/contributors&gt;&lt;titles&gt;&lt;title&gt;&lt;style face="normal" font="default" size="100%"&gt;The Parasitic Copepod &lt;/style&gt;&lt;style face="italic" font="default" size="100%"&gt;Ergasilus sieboldi&lt;/style&gt;&lt;style face="normal" font="default" size="100%"&gt; Nordmann New to Britain&lt;/style&gt;&lt;/title&gt;&lt;secondary-title&gt;The Naturalist&lt;/secondary-title&gt;&lt;/titles&gt;&lt;periodical&gt;&lt;full-title&gt;The Naturalist&lt;/full-title&gt;&lt;/periodical&gt;&lt;pages&gt;49-51&lt;/pages&gt;&lt;volume&gt;909&lt;/volume&gt;&lt;dates&gt;&lt;year&gt;1969&lt;/year&gt;&lt;/dates&gt;&lt;orig-pub&gt;\\ACT001CL04FS07\BIOSECURITYDATA$\E Library\Animal Catalogue\F\Fryer 1969 EN24761.pdf&lt;/orig-pub&gt;&lt;label&gt;24761&lt;/label&gt;&lt;urls&gt;&lt;/urls&gt;&lt;custom1&gt;sturgeon_BM&lt;/custom1&gt;&lt;/record&gt;&lt;/Cite&gt;&lt;/EndNote&gt;</w:instrText>
      </w:r>
      <w:r w:rsidR="00D6271F">
        <w:fldChar w:fldCharType="separate"/>
      </w:r>
      <w:r w:rsidR="00D6271F">
        <w:rPr>
          <w:noProof/>
        </w:rPr>
        <w:t>(Fryer 1969)</w:t>
      </w:r>
      <w:r w:rsidR="00D6271F">
        <w:fldChar w:fldCharType="end"/>
      </w:r>
      <w:r w:rsidRPr="004643B7">
        <w:t>.</w:t>
      </w:r>
    </w:p>
    <w:p w14:paraId="4E60377F" w14:textId="77777777" w:rsidR="004643B7" w:rsidRDefault="004643B7" w:rsidP="004643B7">
      <w:pPr>
        <w:pStyle w:val="Heading5"/>
      </w:pPr>
      <w:r>
        <w:t>Prevalence</w:t>
      </w:r>
    </w:p>
    <w:p w14:paraId="4A738F8D" w14:textId="6E29C69C" w:rsidR="000D0F3F" w:rsidRDefault="000D0F3F" w:rsidP="000D0F3F">
      <w:pPr>
        <w:pStyle w:val="Heading6"/>
      </w:pPr>
      <w:r>
        <w:t>Sturgeon</w:t>
      </w:r>
    </w:p>
    <w:p w14:paraId="5C3DD3D5" w14:textId="4B7AA16D" w:rsidR="004643B7" w:rsidRDefault="004643B7" w:rsidP="00DF5412">
      <w:r>
        <w:t xml:space="preserve">The prevalence of </w:t>
      </w:r>
      <w:r w:rsidRPr="00C85518">
        <w:rPr>
          <w:rStyle w:val="Emphasis"/>
        </w:rPr>
        <w:t>E. sieboldi</w:t>
      </w:r>
      <w:r>
        <w:rPr>
          <w:rStyle w:val="Emphasis"/>
        </w:rPr>
        <w:t xml:space="preserve"> </w:t>
      </w:r>
      <w:r w:rsidRPr="004643B7">
        <w:t xml:space="preserve">on </w:t>
      </w:r>
      <w:r w:rsidRPr="00F56B98">
        <w:rPr>
          <w:rStyle w:val="Emphasis"/>
        </w:rPr>
        <w:t>A</w:t>
      </w:r>
      <w:r>
        <w:rPr>
          <w:rStyle w:val="Emphasis"/>
        </w:rPr>
        <w:t>. </w:t>
      </w:r>
      <w:r w:rsidRPr="00F56B98">
        <w:rPr>
          <w:rStyle w:val="Emphasis"/>
        </w:rPr>
        <w:t>oxyrinchus</w:t>
      </w:r>
      <w:r>
        <w:t xml:space="preserve"> collected from an open pond system in Poland in 2008 was 27.2% (</w:t>
      </w:r>
      <w:r w:rsidR="00B12732">
        <w:t>n=</w:t>
      </w:r>
      <w:r>
        <w:t xml:space="preserve">11) </w:t>
      </w:r>
      <w:r w:rsidR="00D6271F">
        <w:fldChar w:fldCharType="begin"/>
      </w:r>
      <w:r w:rsidR="00D6271F">
        <w:instrText xml:space="preserve"> ADDIN EN.CITE &lt;EndNote&gt;&lt;Cite&gt;&lt;Author&gt;Popielarczyk&lt;/Author&gt;&lt;Year&gt;2013&lt;/Year&gt;&lt;RecNum&gt;46718&lt;/RecNum&gt;&lt;IDText&gt;24626&lt;/IDText&gt;&lt;DisplayText&gt;(Popielarczyk &amp;amp; Kolman 2013)&lt;/DisplayText&gt;&lt;record&gt;&lt;rec-number&gt;46718&lt;/rec-number&gt;&lt;foreign-keys&gt;&lt;key app="EN" db-id="pst5rtr92wfa9cexzel59affvp5zwtats0wa" timestamp="1691628199" guid="cc650076-0e9b-4ed0-8f8d-1c16fb4ba06b"&gt;46718&lt;/key&gt;&lt;/foreign-keys&gt;&lt;ref-type name="Journal Article"&gt;17&lt;/ref-type&gt;&lt;contributors&gt;&lt;authors&gt;&lt;author&gt;Popielarczyk, R.&lt;/author&gt;&lt;author&gt;Kolman, R.&lt;/author&gt;&lt;/authors&gt;&lt;/contributors&gt;&lt;titles&gt;&lt;title&gt;&lt;style face="normal" font="default" size="100%"&gt;Preliminary analysis of ectoparasites of the sturgeon &lt;/style&gt;&lt;style face="italic" font="default" size="100%"&gt;Acipenser oxyrinchus oxyrinchus&lt;/style&gt;&lt;style face="normal" font="default" size="100%"&gt; (Mitchill, 1815) originating from different water habitats&lt;/style&gt;&lt;/title&gt;&lt;secondary-title&gt;Annals of Parasitology&lt;/secondary-title&gt;&lt;/titles&gt;&lt;periodical&gt;&lt;full-title&gt;Annals of Parasitology&lt;/full-title&gt;&lt;/periodical&gt;&lt;pages&gt;139-141&lt;/pages&gt;&lt;volume&gt;59&lt;/volume&gt;&lt;number&gt;3&lt;/number&gt;&lt;dates&gt;&lt;year&gt;2013&lt;/year&gt;&lt;/dates&gt;&lt;orig-pub&gt;\\ACT001CL04FS07\BIOSECURITYDATA$\E Library\Animal Catalogue\P\Popielarczyk and Kolman 2013 EN24626.pdf&lt;/orig-pub&gt;&lt;label&gt;24626&lt;/label&gt;&lt;urls&gt;&lt;/urls&gt;&lt;custom1&gt;sturgeon_BM&lt;/custom1&gt;&lt;electronic-resource-num&gt;https://annals-parasitology.eu/archive_2001_2022/2013-59-3_139.pdf&lt;/electronic-resource-num&gt;&lt;/record&gt;&lt;/Cite&gt;&lt;/EndNote&gt;</w:instrText>
      </w:r>
      <w:r w:rsidR="00D6271F">
        <w:fldChar w:fldCharType="separate"/>
      </w:r>
      <w:r w:rsidR="00D6271F">
        <w:rPr>
          <w:noProof/>
        </w:rPr>
        <w:t>(Popielarczyk &amp; Kolman 2013)</w:t>
      </w:r>
      <w:r w:rsidR="00D6271F">
        <w:fldChar w:fldCharType="end"/>
      </w:r>
      <w:r>
        <w:t xml:space="preserve">. </w:t>
      </w:r>
      <w:r w:rsidRPr="00F56B98">
        <w:rPr>
          <w:rStyle w:val="Emphasis"/>
        </w:rPr>
        <w:t>A</w:t>
      </w:r>
      <w:r>
        <w:rPr>
          <w:rStyle w:val="Emphasis"/>
        </w:rPr>
        <w:t>. </w:t>
      </w:r>
      <w:r w:rsidRPr="00F56B98">
        <w:rPr>
          <w:rStyle w:val="Emphasis"/>
        </w:rPr>
        <w:t>oxyrinchus</w:t>
      </w:r>
      <w:r>
        <w:t xml:space="preserve"> captured from the St John River, Canada also in 2008 had a prevalence of </w:t>
      </w:r>
      <w:r w:rsidRPr="00C85518">
        <w:rPr>
          <w:rStyle w:val="Emphasis"/>
        </w:rPr>
        <w:t>E. sieboldi</w:t>
      </w:r>
      <w:r>
        <w:rPr>
          <w:rStyle w:val="Emphasis"/>
        </w:rPr>
        <w:t xml:space="preserve"> </w:t>
      </w:r>
      <w:r w:rsidRPr="004643B7">
        <w:t>of 63% (</w:t>
      </w:r>
      <w:r w:rsidR="00B12732">
        <w:t>n=</w:t>
      </w:r>
      <w:r w:rsidRPr="004643B7">
        <w:t xml:space="preserve">11) </w:t>
      </w:r>
      <w:r w:rsidR="00D6271F">
        <w:fldChar w:fldCharType="begin"/>
      </w:r>
      <w:r w:rsidR="00D6271F">
        <w:instrText xml:space="preserve"> ADDIN EN.CITE &lt;EndNote&gt;&lt;Cite&gt;&lt;Author&gt;Popielarczyk&lt;/Author&gt;&lt;Year&gt;2013&lt;/Year&gt;&lt;RecNum&gt;46718&lt;/RecNum&gt;&lt;IDText&gt;24626&lt;/IDText&gt;&lt;DisplayText&gt;(Popielarczyk &amp;amp; Kolman 2013)&lt;/DisplayText&gt;&lt;record&gt;&lt;rec-number&gt;46718&lt;/rec-number&gt;&lt;foreign-keys&gt;&lt;key app="EN" db-id="pst5rtr92wfa9cexzel59affvp5zwtats0wa" timestamp="1691628199" guid="cc650076-0e9b-4ed0-8f8d-1c16fb4ba06b"&gt;46718&lt;/key&gt;&lt;/foreign-keys&gt;&lt;ref-type name="Journal Article"&gt;17&lt;/ref-type&gt;&lt;contributors&gt;&lt;authors&gt;&lt;author&gt;Popielarczyk, R.&lt;/author&gt;&lt;author&gt;Kolman, R.&lt;/author&gt;&lt;/authors&gt;&lt;/contributors&gt;&lt;titles&gt;&lt;title&gt;&lt;style face="normal" font="default" size="100%"&gt;Preliminary analysis of ectoparasites of the sturgeon &lt;/style&gt;&lt;style face="italic" font="default" size="100%"&gt;Acipenser oxyrinchus oxyrinchus&lt;/style&gt;&lt;style face="normal" font="default" size="100%"&gt; (Mitchill, 1815) originating from different water habitats&lt;/style&gt;&lt;/title&gt;&lt;secondary-title&gt;Annals of Parasitology&lt;/secondary-title&gt;&lt;/titles&gt;&lt;periodical&gt;&lt;full-title&gt;Annals of Parasitology&lt;/full-title&gt;&lt;/periodical&gt;&lt;pages&gt;139-141&lt;/pages&gt;&lt;volume&gt;59&lt;/volume&gt;&lt;number&gt;3&lt;/number&gt;&lt;dates&gt;&lt;year&gt;2013&lt;/year&gt;&lt;/dates&gt;&lt;orig-pub&gt;\\ACT001CL04FS07\BIOSECURITYDATA$\E Library\Animal Catalogue\P\Popielarczyk and Kolman 2013 EN24626.pdf&lt;/orig-pub&gt;&lt;label&gt;24626&lt;/label&gt;&lt;urls&gt;&lt;/urls&gt;&lt;custom1&gt;sturgeon_BM&lt;/custom1&gt;&lt;electronic-resource-num&gt;https://annals-parasitology.eu/archive_2001_2022/2013-59-3_139.pdf&lt;/electronic-resource-num&gt;&lt;/record&gt;&lt;/Cite&gt;&lt;/EndNote&gt;</w:instrText>
      </w:r>
      <w:r w:rsidR="00D6271F">
        <w:fldChar w:fldCharType="separate"/>
      </w:r>
      <w:r w:rsidR="00D6271F">
        <w:rPr>
          <w:noProof/>
        </w:rPr>
        <w:t>(Popielarczyk &amp; Kolman 2013)</w:t>
      </w:r>
      <w:r w:rsidR="00D6271F">
        <w:fldChar w:fldCharType="end"/>
      </w:r>
      <w:r w:rsidRPr="004643B7">
        <w:t xml:space="preserve">. </w:t>
      </w:r>
      <w:r w:rsidRPr="004643B7">
        <w:rPr>
          <w:rStyle w:val="Emphasis"/>
        </w:rPr>
        <w:t>E. sieboldi</w:t>
      </w:r>
      <w:r w:rsidRPr="004643B7">
        <w:t xml:space="preserve"> was detected at a prevalence of 1.6% (</w:t>
      </w:r>
      <w:r w:rsidR="00B12732">
        <w:t>n=</w:t>
      </w:r>
      <w:r w:rsidRPr="004643B7">
        <w:t xml:space="preserve">63) on </w:t>
      </w:r>
      <w:r>
        <w:rPr>
          <w:rStyle w:val="Emphasis"/>
        </w:rPr>
        <w:t>A. </w:t>
      </w:r>
      <w:r w:rsidRPr="005759E8">
        <w:rPr>
          <w:rStyle w:val="Emphasis"/>
        </w:rPr>
        <w:t>ruthenus</w:t>
      </w:r>
      <w:r>
        <w:rPr>
          <w:rStyle w:val="Emphasis"/>
        </w:rPr>
        <w:t xml:space="preserve"> </w:t>
      </w:r>
      <w:r w:rsidRPr="004643B7">
        <w:t xml:space="preserve">sampled from the Irtysh river, the Russian Federation in 2017 </w:t>
      </w:r>
      <w:r w:rsidR="00D6271F">
        <w:fldChar w:fldCharType="begin"/>
      </w:r>
      <w:r w:rsidR="00D6271F">
        <w:instrText xml:space="preserve"> ADDIN EN.CITE &lt;EndNote&gt;&lt;Cite&gt;&lt;Author&gt;Liberman&lt;/Author&gt;&lt;Year&gt;2018&lt;/Year&gt;&lt;RecNum&gt;46610&lt;/RecNum&gt;&lt;IDText&gt;24690&lt;/IDText&gt;&lt;DisplayText&gt;(Liberman &amp;amp; Voropaeva 2018)&lt;/DisplayText&gt;&lt;record&gt;&lt;rec-number&gt;46610&lt;/rec-number&gt;&lt;foreign-keys&gt;&lt;key app="EN" db-id="pst5rtr92wfa9cexzel59affvp5zwtats0wa" timestamp="1691628183" guid="8dce6b56-fa2e-4e0c-9a50-2de4a8868324"&gt;46610&lt;/key&gt;&lt;/foreign-keys&gt;&lt;ref-type name="Journal Article"&gt;17&lt;/ref-type&gt;&lt;contributors&gt;&lt;authors&gt;&lt;author&gt;Liberman, E.L.&lt;/author&gt;&lt;author&gt;Voropaeva, E.L.&lt;/author&gt;&lt;/authors&gt;&lt;/contributors&gt;&lt;titles&gt;&lt;title&gt;&lt;style face="normal" font="default" size="100%"&gt;The parasitofauna of the Siberian sterlet &lt;/style&gt;&lt;style face="italic" font="default" size="100%"&gt;Acipenser ruthenus marsiglii&lt;/style&gt;&lt;style face="normal" font="default" size="100%"&gt; of the Lower Irtysh&lt;/style&gt;&lt;/title&gt;&lt;secondary-title&gt;Regulatory Mechanisms in Biosystems&lt;/secondary-title&gt;&lt;/titles&gt;&lt;periodical&gt;&lt;full-title&gt;Regulatory Mechanisms in Biosystems&lt;/full-title&gt;&lt;/periodical&gt;&lt;pages&gt;329-334&lt;/pages&gt;&lt;volume&gt;9&lt;/volume&gt;&lt;number&gt;3&lt;/number&gt;&lt;keywords&gt;&lt;keyword&gt;parasites&lt;/keyword&gt;&lt;keyword&gt;Haemogregarina acipenseris&lt;/keyword&gt;&lt;keyword&gt;Cryptobia acipenseris&lt;/keyword&gt;&lt;keyword&gt;Capillospirura ovotrichuria&lt;/keyword&gt;&lt;keyword&gt;Siberian sterlet&lt;/keyword&gt;&lt;/keywords&gt;&lt;dates&gt;&lt;year&gt;2018&lt;/year&gt;&lt;/dates&gt;&lt;orig-pub&gt;\\ACT001CL04FS07\BIOSECURITYDATA$\E Library\Animal Catalogue\L\Liberman and Voropaeva 2018 EN24690.pdf&lt;/orig-pub&gt;&lt;label&gt;24690&lt;/label&gt;&lt;urls&gt;&lt;/urls&gt;&lt;custom1&gt;sturgeon_BM&lt;/custom1&gt;&lt;electronic-resource-num&gt;https://doi.org/10.15421/021848&lt;/electronic-resource-num&gt;&lt;/record&gt;&lt;/Cite&gt;&lt;/EndNote&gt;</w:instrText>
      </w:r>
      <w:r w:rsidR="00D6271F">
        <w:fldChar w:fldCharType="separate"/>
      </w:r>
      <w:r w:rsidR="00D6271F">
        <w:rPr>
          <w:noProof/>
        </w:rPr>
        <w:t>(Liberman &amp; Voropaeva 2018)</w:t>
      </w:r>
      <w:r w:rsidR="00D6271F">
        <w:fldChar w:fldCharType="end"/>
      </w:r>
      <w:r w:rsidRPr="004643B7">
        <w:t>.</w:t>
      </w:r>
    </w:p>
    <w:p w14:paraId="256D6F20" w14:textId="5B27662A" w:rsidR="000D0F3F" w:rsidRDefault="000D0F3F" w:rsidP="000D0F3F">
      <w:pPr>
        <w:pStyle w:val="Heading6"/>
      </w:pPr>
      <w:r>
        <w:t>Salmon</w:t>
      </w:r>
      <w:r w:rsidR="00EA3B92">
        <w:t>ids</w:t>
      </w:r>
    </w:p>
    <w:p w14:paraId="6F90CB9D" w14:textId="0E5BB21B" w:rsidR="00DF5412" w:rsidRDefault="00DF5412" w:rsidP="00DF5412">
      <w:pPr>
        <w:rPr>
          <w:rStyle w:val="Emphasis"/>
        </w:rPr>
      </w:pPr>
      <w:r w:rsidRPr="004643B7">
        <w:t xml:space="preserve">In 2003–2005, samples of </w:t>
      </w:r>
      <w:r w:rsidRPr="004643B7">
        <w:rPr>
          <w:rStyle w:val="Emphasis"/>
        </w:rPr>
        <w:t>O. mykiss</w:t>
      </w:r>
      <w:r w:rsidRPr="004643B7">
        <w:t xml:space="preserve"> were taken monthly from the Rutland Water fishery, UK to monitor </w:t>
      </w:r>
      <w:r w:rsidRPr="004643B7">
        <w:rPr>
          <w:rStyle w:val="Emphasis"/>
        </w:rPr>
        <w:t>E. sieboldi</w:t>
      </w:r>
      <w:r w:rsidRPr="004643B7">
        <w:t xml:space="preserve"> presence and it was detected at a prevalence of 10–100% </w:t>
      </w:r>
      <w:r w:rsidR="00D6271F">
        <w:fldChar w:fldCharType="begin"/>
      </w:r>
      <w:r w:rsidR="00D6271F">
        <w:instrText xml:space="preserve"> ADDIN EN.CITE &lt;EndNote&gt;&lt;Cite&gt;&lt;Author&gt;Tildesley&lt;/Author&gt;&lt;Year&gt;2008&lt;/Year&gt;&lt;RecNum&gt;45234&lt;/RecNum&gt;&lt;IDText&gt;24581&lt;/IDText&gt;&lt;DisplayText&gt;(Tildesley 2008)&lt;/DisplayText&gt;&lt;record&gt;&lt;rec-number&gt;45234&lt;/rec-number&gt;&lt;foreign-keys&gt;&lt;key app="EN" db-id="pst5rtr92wfa9cexzel59affvp5zwtats0wa" timestamp="1691627957" guid="daa2e3fc-ca34-4dfd-a67b-9ef4beaafdef"&gt;45234&lt;/key&gt;&lt;/foreign-keys&gt;&lt;ref-type name="Thesis"&gt;32&lt;/ref-type&gt;&lt;contributors&gt;&lt;authors&gt;&lt;author&gt;Tildesley, A.S.&lt;/author&gt;&lt;/authors&gt;&lt;/contributors&gt;&lt;titles&gt;&lt;title&gt;&lt;style face="normal" font="default" size="100%"&gt;Investigations into &lt;/style&gt;&lt;style face="italic" font="default" size="100%"&gt;Ergasilus sieboldi &lt;/style&gt;&lt;style face="normal" font="default" size="100%"&gt;(Nordmann 1832) (Copepoda: Poecilostomatoida), in a large reservoir rainbow trout fishery in the UK.&lt;/style&gt;&lt;/title&gt;&lt;/titles&gt;&lt;pages&gt;304&lt;/pages&gt;&lt;volume&gt;Doctor of Philosophy&lt;/volume&gt;&lt;dates&gt;&lt;year&gt;2008&lt;/year&gt;&lt;/dates&gt;&lt;pub-location&gt;Scotland&lt;/pub-location&gt;&lt;publisher&gt;University of Stirling&lt;/publisher&gt;&lt;orig-pub&gt;\\ACT001CL04FS07\BIOSECURITYDATA$\E Library\Animal Catalogue\T\Tildesley 2008 EN24581.pdf&lt;/orig-pub&gt;&lt;label&gt;24581&lt;/label&gt;&lt;urls&gt;&lt;/urls&gt;&lt;custom1&gt;sturgeon_BM&lt;/custom1&gt;&lt;/record&gt;&lt;/Cite&gt;&lt;/EndNote&gt;</w:instrText>
      </w:r>
      <w:r w:rsidR="00D6271F">
        <w:fldChar w:fldCharType="separate"/>
      </w:r>
      <w:r w:rsidR="00D6271F">
        <w:rPr>
          <w:noProof/>
        </w:rPr>
        <w:t>(Tildesley 2008)</w:t>
      </w:r>
      <w:r w:rsidR="00D6271F">
        <w:fldChar w:fldCharType="end"/>
      </w:r>
      <w:r w:rsidRPr="004643B7">
        <w:t>.</w:t>
      </w:r>
      <w:r>
        <w:t xml:space="preserve"> </w:t>
      </w:r>
      <w:r w:rsidRPr="004643B7">
        <w:t xml:space="preserve">A survey of parasite fauna on </w:t>
      </w:r>
      <w:r w:rsidRPr="004643B7">
        <w:rPr>
          <w:rStyle w:val="Emphasis"/>
        </w:rPr>
        <w:t>O. mykiss</w:t>
      </w:r>
      <w:r w:rsidRPr="004643B7">
        <w:t xml:space="preserve"> from a flow-through aquaculture system at Lake Tollense, Germany in 2018 reported </w:t>
      </w:r>
      <w:r w:rsidRPr="004643B7">
        <w:rPr>
          <w:rStyle w:val="Emphasis"/>
        </w:rPr>
        <w:t>E. sieboldi</w:t>
      </w:r>
      <w:r w:rsidRPr="004643B7">
        <w:t xml:space="preserve"> in 3.1% (</w:t>
      </w:r>
      <w:r w:rsidR="0030202A">
        <w:t>n=</w:t>
      </w:r>
      <w:r w:rsidRPr="004643B7">
        <w:t xml:space="preserve">64) </w:t>
      </w:r>
      <w:r w:rsidR="00D6271F">
        <w:fldChar w:fldCharType="begin"/>
      </w:r>
      <w:r w:rsidR="00D6271F">
        <w:instrText xml:space="preserve"> ADDIN EN.CITE &lt;EndNote&gt;&lt;Cite&gt;&lt;Author&gt;Unger&lt;/Author&gt;&lt;Year&gt;2022&lt;/Year&gt;&lt;RecNum&gt;46805&lt;/RecNum&gt;&lt;IDText&gt;24573&lt;/IDText&gt;&lt;DisplayText&gt;(Unger et al. 2022)&lt;/DisplayText&gt;&lt;record&gt;&lt;rec-number&gt;46805&lt;/rec-number&gt;&lt;foreign-keys&gt;&lt;key app="EN" db-id="pst5rtr92wfa9cexzel59affvp5zwtats0wa" timestamp="1691628211" guid="ba15760d-9476-4b9f-9228-b5e7be153fcb"&gt;46805&lt;/key&gt;&lt;/foreign-keys&gt;&lt;ref-type name="Journal Article"&gt;17&lt;/ref-type&gt;&lt;contributors&gt;&lt;authors&gt;&lt;author&gt;Unger, P.&lt;/author&gt;&lt;author&gt;Suthar, J.&lt;/author&gt;&lt;author&gt;Baustian, F.&lt;/author&gt;&lt;author&gt;Neitemeier-Duventester, X.&lt;/author&gt;&lt;author&gt;Kleinertz, S.&lt;/author&gt;&lt;author&gt;Palm, H.W.&lt;/author&gt;&lt;/authors&gt;&lt;/contributors&gt;&lt;titles&gt;&lt;title&gt;&lt;style face="normal" font="default" size="100%"&gt;Seasonality of salmonid parasites from flow-through aquaculture in northern Germany: Emphasis on pathogenicity of &lt;/style&gt;&lt;style face="italic" font="default" size="100%"&gt;Diplostomum&lt;/style&gt;&lt;style face="normal" font="default" size="100%"&gt; spp. metacercaria&lt;/style&gt;&lt;/title&gt;&lt;secondary-title&gt;Aquaculture, Fish and Fisheries&lt;/secondary-title&gt;&lt;/titles&gt;&lt;periodical&gt;&lt;full-title&gt;Aquaculture, Fish and Fisheries&lt;/full-title&gt;&lt;/periodical&gt;&lt;pages&gt;1-11&lt;/pages&gt;&lt;volume&gt;2&lt;/volume&gt;&lt;keywords&gt;&lt;keyword&gt;fish health management, freshwater aquaculture, Lake Tollense, Oncorhynchusmykiss, pathogenicity,&lt;/keyword&gt;&lt;keyword&gt;Salvelinus alpinus, seasonality&lt;/keyword&gt;&lt;/keywords&gt;&lt;dates&gt;&lt;year&gt;2022&lt;/year&gt;&lt;pub-dates&gt;&lt;date&gt;2 May 2023&lt;/date&gt;&lt;/pub-dates&gt;&lt;/dates&gt;&lt;orig-pub&gt;\\ACT001CL04FS07\BIOSECURITYDATA$\E Library\Animal Catalogue\U\Unger et al 2021 EN24573.pdf&lt;/orig-pub&gt;&lt;label&gt;24573&lt;/label&gt;&lt;urls&gt;&lt;/urls&gt;&lt;custom1&gt;sturgeon_BM&lt;/custom1&gt;&lt;electronic-resource-num&gt;https://doi.org/10.1002/aff2.25&lt;/electronic-resource-num&gt;&lt;/record&gt;&lt;/Cite&gt;&lt;/EndNote&gt;</w:instrText>
      </w:r>
      <w:r w:rsidR="00D6271F">
        <w:fldChar w:fldCharType="separate"/>
      </w:r>
      <w:r w:rsidR="00D6271F">
        <w:rPr>
          <w:noProof/>
        </w:rPr>
        <w:t>(Unger et al. 2022)</w:t>
      </w:r>
      <w:r w:rsidR="00D6271F">
        <w:fldChar w:fldCharType="end"/>
      </w:r>
      <w:r>
        <w:rPr>
          <w:rStyle w:val="Emphasis"/>
        </w:rPr>
        <w:t>.</w:t>
      </w:r>
    </w:p>
    <w:p w14:paraId="1061E6A3" w14:textId="522E8351" w:rsidR="000D0F3F" w:rsidRPr="000D0F3F" w:rsidRDefault="000D0F3F" w:rsidP="000D0F3F">
      <w:pPr>
        <w:pStyle w:val="Heading6"/>
      </w:pPr>
      <w:r w:rsidRPr="000D0F3F">
        <w:rPr>
          <w:rStyle w:val="Emphasis"/>
          <w:i/>
          <w:iCs w:val="0"/>
        </w:rPr>
        <w:t>Other fish</w:t>
      </w:r>
    </w:p>
    <w:p w14:paraId="1EE67B1E" w14:textId="1C3999E0" w:rsidR="004C2D54" w:rsidRDefault="004643B7" w:rsidP="004643B7">
      <w:r w:rsidRPr="004643B7">
        <w:rPr>
          <w:rStyle w:val="Emphasis"/>
        </w:rPr>
        <w:t>A. brama</w:t>
      </w:r>
      <w:r w:rsidRPr="004643B7">
        <w:t xml:space="preserve"> captured from Lake Mondsee, Austria in 2001 were infested with </w:t>
      </w:r>
      <w:r w:rsidRPr="004643B7">
        <w:rPr>
          <w:rStyle w:val="Emphasis"/>
        </w:rPr>
        <w:t>E. sieboldi</w:t>
      </w:r>
      <w:r w:rsidRPr="004643B7">
        <w:t xml:space="preserve"> at a prevalence of 50% (</w:t>
      </w:r>
      <w:r w:rsidR="0030202A">
        <w:t>n=</w:t>
      </w:r>
      <w:r w:rsidRPr="004643B7">
        <w:t xml:space="preserve">14) </w:t>
      </w:r>
      <w:r w:rsidR="00D6271F">
        <w:fldChar w:fldCharType="begin"/>
      </w:r>
      <w:r w:rsidR="00D6271F">
        <w:instrText xml:space="preserve"> ADDIN EN.CITE &lt;EndNote&gt;&lt;Cite&gt;&lt;Author&gt;Dezfuli&lt;/Author&gt;&lt;Year&gt;2003&lt;/Year&gt;&lt;RecNum&gt;46433&lt;/RecNum&gt;&lt;IDText&gt;24785&lt;/IDText&gt;&lt;DisplayText&gt;(Dezfuli et al. 2003)&lt;/DisplayText&gt;&lt;record&gt;&lt;rec-number&gt;46433&lt;/rec-number&gt;&lt;foreign-keys&gt;&lt;key app="EN" db-id="pst5rtr92wfa9cexzel59affvp5zwtats0wa" timestamp="1691628160" guid="4b97994a-fa44-41fb-8ec4-11d58dcfd362"&gt;46433&lt;/key&gt;&lt;/foreign-keys&gt;&lt;ref-type name="Journal Article"&gt;17&lt;/ref-type&gt;&lt;contributors&gt;&lt;authors&gt;&lt;author&gt;Dezfuli, B.S.&lt;/author&gt;&lt;author&gt;Giari, L.&lt;/author&gt;&lt;author&gt;Konecny, R.&lt;/author&gt;&lt;author&gt;Jaeger, P.&lt;/author&gt;&lt;author&gt;Manera, M.&lt;/author&gt;&lt;/authors&gt;&lt;/contributors&gt;&lt;titles&gt;&lt;title&gt;&lt;style face="normal" font="default" size="100%"&gt;Immunohistochemistry, ultrastructure and pathology of gills of &lt;/style&gt;&lt;style face="italic" font="default" size="100%"&gt;Abramis brama&lt;/style&gt;&lt;style face="normal" font="default" size="100%"&gt; from Lake Mondsee, Austria, infected with &lt;/style&gt;&lt;style face="italic" font="default" size="100%"&gt;Ergasilus sieboldi&lt;/style&gt;&lt;style face="normal" font="default" size="100%"&gt; (Copepoda)&lt;/style&gt;&lt;/title&gt;&lt;secondary-title&gt;Diseases of Aquatic Organisms&lt;/secondary-title&gt;&lt;/titles&gt;&lt;periodical&gt;&lt;full-title&gt;Diseases of Aquatic Organisms&lt;/full-title&gt;&lt;/periodical&gt;&lt;pages&gt;257-262&lt;/pages&gt;&lt;volume&gt;53&lt;/volume&gt;&lt;keywords&gt;&lt;keyword&gt;Ergasilus sieboldi infection&lt;/keyword&gt;&lt;keyword&gt;Immunohistochemistry&lt;/keyword&gt;&lt;keyword&gt;Ultrastructure&lt;/keyword&gt;&lt;keyword&gt;Cellular responses&lt;/keyword&gt;&lt;keyword&gt;Gill&lt;/keyword&gt;&lt;keyword&gt;Abramis brama&lt;/keyword&gt;&lt;/keywords&gt;&lt;dates&gt;&lt;year&gt;2003&lt;/year&gt;&lt;/dates&gt;&lt;orig-pub&gt;\\ACT001CL04FS07\BIOSECURITYDATA$\E Library\Animal Catalogue\D\Dezfuli et al 2003 EN24785.pdf&lt;/orig-pub&gt;&lt;label&gt;24785&lt;/label&gt;&lt;urls&gt;&lt;/urls&gt;&lt;custom1&gt;sturgeon_BM&lt;/custom1&gt;&lt;electronic-resource-num&gt;https://www.int-res.com/articles/dao2003/53/d053p257.pdf&lt;/electronic-resource-num&gt;&lt;/record&gt;&lt;/Cite&gt;&lt;/EndNote&gt;</w:instrText>
      </w:r>
      <w:r w:rsidR="00D6271F">
        <w:fldChar w:fldCharType="separate"/>
      </w:r>
      <w:r w:rsidR="00D6271F">
        <w:rPr>
          <w:noProof/>
        </w:rPr>
        <w:t>(Dezfuli et al. 2003)</w:t>
      </w:r>
      <w:r w:rsidR="00D6271F">
        <w:fldChar w:fldCharType="end"/>
      </w:r>
      <w:r w:rsidRPr="004643B7">
        <w:t xml:space="preserve">. A survey of the parasites of fish collected from Lake Kortowskie, Poland in 2001–2004 detected </w:t>
      </w:r>
      <w:r w:rsidRPr="004643B7">
        <w:rPr>
          <w:rStyle w:val="Emphasis"/>
        </w:rPr>
        <w:t>E. sieboldi</w:t>
      </w:r>
      <w:r w:rsidRPr="004643B7">
        <w:t xml:space="preserve"> at a prevalence of 83.33% on </w:t>
      </w:r>
      <w:r w:rsidRPr="004643B7">
        <w:rPr>
          <w:rStyle w:val="Emphasis"/>
        </w:rPr>
        <w:t>E. lucius</w:t>
      </w:r>
      <w:r w:rsidRPr="004643B7">
        <w:t xml:space="preserve"> (</w:t>
      </w:r>
      <w:r w:rsidR="0030202A">
        <w:t>n=</w:t>
      </w:r>
      <w:r w:rsidRPr="004643B7">
        <w:t xml:space="preserve">6), 80% on </w:t>
      </w:r>
      <w:r w:rsidRPr="004643B7">
        <w:rPr>
          <w:rStyle w:val="Emphasis"/>
        </w:rPr>
        <w:t>T. tinca</w:t>
      </w:r>
      <w:r w:rsidRPr="004643B7">
        <w:t xml:space="preserve"> (</w:t>
      </w:r>
      <w:r w:rsidR="0030202A">
        <w:t>n=</w:t>
      </w:r>
      <w:r w:rsidRPr="004643B7">
        <w:t xml:space="preserve">5), 45.45% on </w:t>
      </w:r>
      <w:r w:rsidRPr="004643B7">
        <w:rPr>
          <w:rStyle w:val="Emphasis"/>
        </w:rPr>
        <w:t>G. cernuus</w:t>
      </w:r>
      <w:r w:rsidRPr="004643B7">
        <w:t xml:space="preserve"> (</w:t>
      </w:r>
      <w:r w:rsidR="0030202A">
        <w:t>n=</w:t>
      </w:r>
      <w:r w:rsidRPr="004643B7">
        <w:t xml:space="preserve">55), 17.86% on </w:t>
      </w:r>
      <w:r w:rsidRPr="004643B7">
        <w:rPr>
          <w:rStyle w:val="Emphasis"/>
        </w:rPr>
        <w:t>P. fluviatilis</w:t>
      </w:r>
      <w:r w:rsidRPr="004643B7">
        <w:t xml:space="preserve"> (</w:t>
      </w:r>
      <w:r w:rsidR="0030202A">
        <w:t>n=</w:t>
      </w:r>
      <w:r w:rsidRPr="004643B7">
        <w:t xml:space="preserve">56), 16.66% on </w:t>
      </w:r>
      <w:r w:rsidRPr="004643B7">
        <w:rPr>
          <w:rStyle w:val="Emphasis"/>
        </w:rPr>
        <w:t>A. brama</w:t>
      </w:r>
      <w:r w:rsidRPr="004643B7">
        <w:t xml:space="preserve"> (</w:t>
      </w:r>
      <w:r w:rsidR="0030202A">
        <w:t>n=</w:t>
      </w:r>
      <w:r w:rsidRPr="004643B7">
        <w:t xml:space="preserve">12), 7.69% on </w:t>
      </w:r>
      <w:r w:rsidRPr="004643B7">
        <w:rPr>
          <w:rStyle w:val="Emphasis"/>
        </w:rPr>
        <w:t>G. gobio</w:t>
      </w:r>
      <w:r w:rsidRPr="004643B7">
        <w:t xml:space="preserve"> (</w:t>
      </w:r>
      <w:r w:rsidR="0030202A">
        <w:t>n=</w:t>
      </w:r>
      <w:r w:rsidRPr="004643B7">
        <w:t xml:space="preserve">13), 6.57% on </w:t>
      </w:r>
      <w:r w:rsidRPr="004643B7">
        <w:rPr>
          <w:rStyle w:val="Emphasis"/>
        </w:rPr>
        <w:t>A. bjoer</w:t>
      </w:r>
      <w:r>
        <w:rPr>
          <w:rStyle w:val="Emphasis"/>
        </w:rPr>
        <w:t>k</w:t>
      </w:r>
      <w:r w:rsidRPr="004643B7">
        <w:rPr>
          <w:rStyle w:val="Emphasis"/>
        </w:rPr>
        <w:t>na</w:t>
      </w:r>
      <w:r w:rsidRPr="004643B7">
        <w:t xml:space="preserve"> (</w:t>
      </w:r>
      <w:r w:rsidR="0030202A">
        <w:t>n=</w:t>
      </w:r>
      <w:r w:rsidRPr="004643B7">
        <w:t xml:space="preserve">76), 5.12% on </w:t>
      </w:r>
      <w:r w:rsidRPr="004643B7">
        <w:rPr>
          <w:rStyle w:val="Emphasis"/>
        </w:rPr>
        <w:t>R. rutilus</w:t>
      </w:r>
      <w:r w:rsidRPr="004643B7">
        <w:t xml:space="preserve"> (</w:t>
      </w:r>
      <w:r w:rsidR="0030202A">
        <w:t>n=</w:t>
      </w:r>
      <w:r w:rsidRPr="004643B7">
        <w:t xml:space="preserve">66) and 4.76% on </w:t>
      </w:r>
      <w:r w:rsidRPr="004643B7">
        <w:rPr>
          <w:rStyle w:val="Emphasis"/>
        </w:rPr>
        <w:t>A. alburnus</w:t>
      </w:r>
      <w:r w:rsidRPr="004643B7">
        <w:t xml:space="preserve"> (</w:t>
      </w:r>
      <w:r w:rsidR="0030202A">
        <w:t>n=</w:t>
      </w:r>
      <w:r w:rsidRPr="004643B7">
        <w:t xml:space="preserve">46) </w:t>
      </w:r>
      <w:r w:rsidR="00D6271F">
        <w:fldChar w:fldCharType="begin"/>
      </w:r>
      <w:r w:rsidR="00D6271F">
        <w:instrText xml:space="preserve"> ADDIN EN.CITE &lt;EndNote&gt;&lt;Cite&gt;&lt;Author&gt;Dzika&lt;/Author&gt;&lt;Year&gt;2008&lt;/Year&gt;&lt;RecNum&gt;46457&lt;/RecNum&gt;&lt;IDText&gt;24775&lt;/IDText&gt;&lt;DisplayText&gt;(Dzika, Kusztala &amp;amp; Kozlowski 2008)&lt;/DisplayText&gt;&lt;record&gt;&lt;rec-number&gt;46457&lt;/rec-number&gt;&lt;foreign-keys&gt;&lt;key app="EN" db-id="pst5rtr92wfa9cexzel59affvp5zwtats0wa" timestamp="1691628163" guid="e57c68e2-7530-4020-bafe-eb2b8db029f1"&gt;46457&lt;/key&gt;&lt;/foreign-keys&gt;&lt;ref-type name="Journal Article"&gt;17&lt;/ref-type&gt;&lt;contributors&gt;&lt;authors&gt;&lt;author&gt;Dzika, E.&lt;/author&gt;&lt;author&gt;Kusztala, M.&lt;/author&gt;&lt;author&gt;Kozlowski, J.&lt;/author&gt;&lt;/authors&gt;&lt;/contributors&gt;&lt;titles&gt;&lt;title&gt;Metazoan parasite fauna of fish species from Lake Kortowskie&lt;/title&gt;&lt;secondary-title&gt;Archives of Polish Fisheries&lt;/secondary-title&gt;&lt;/titles&gt;&lt;periodical&gt;&lt;full-title&gt;Archives of Polish Fisheries&lt;/full-title&gt;&lt;/periodical&gt;&lt;pages&gt;75-86&lt;/pages&gt;&lt;volume&gt;16&lt;/volume&gt;&lt;number&gt;1&lt;/number&gt;&lt;keywords&gt;&lt;keyword&gt;Metazoan parasite, fish, lake kortowskie&lt;/keyword&gt;&lt;/keywords&gt;&lt;dates&gt;&lt;year&gt;2008&lt;/year&gt;&lt;/dates&gt;&lt;orig-pub&gt;\\ACT001CL04FS07\BIOSECURITYDATA$\E Library\Animal Catalogue\D\Dzika et al 2008 EN24775.pdf&lt;/orig-pub&gt;&lt;label&gt;24775&lt;/label&gt;&lt;urls&gt;&lt;/urls&gt;&lt;custom1&gt;sturgeon_BM&lt;/custom1&gt;&lt;electronic-resource-num&gt;https://doi.org/10.2478/s10086-008-0006-4&lt;/electronic-resource-num&gt;&lt;/record&gt;&lt;/Cite&gt;&lt;/EndNote&gt;</w:instrText>
      </w:r>
      <w:r w:rsidR="00D6271F">
        <w:fldChar w:fldCharType="separate"/>
      </w:r>
      <w:r w:rsidR="00D6271F">
        <w:rPr>
          <w:noProof/>
        </w:rPr>
        <w:t>(Dzika, Kusztala &amp; Kozlowski 2008)</w:t>
      </w:r>
      <w:r w:rsidR="00D6271F">
        <w:fldChar w:fldCharType="end"/>
      </w:r>
      <w:r w:rsidRPr="004643B7">
        <w:t xml:space="preserve">. </w:t>
      </w:r>
      <w:r w:rsidRPr="004643B7">
        <w:rPr>
          <w:rStyle w:val="Emphasis"/>
        </w:rPr>
        <w:t>M. cephalus</w:t>
      </w:r>
      <w:r w:rsidRPr="004643B7">
        <w:t xml:space="preserve"> collected from Batticala lagoon, Sri Lanka in 2003–2004 had a prevalence of </w:t>
      </w:r>
      <w:r w:rsidRPr="004643B7">
        <w:rPr>
          <w:rStyle w:val="Emphasis"/>
        </w:rPr>
        <w:t>E. sieboldi</w:t>
      </w:r>
      <w:r w:rsidRPr="004643B7">
        <w:t xml:space="preserve"> of 31.3% (</w:t>
      </w:r>
      <w:r w:rsidR="0030202A">
        <w:t>n=</w:t>
      </w:r>
      <w:r w:rsidRPr="004643B7">
        <w:t xml:space="preserve">35) </w:t>
      </w:r>
      <w:r w:rsidR="00D6271F">
        <w:fldChar w:fldCharType="begin"/>
      </w:r>
      <w:r w:rsidR="00D6271F">
        <w:instrText xml:space="preserve"> ADDIN EN.CITE &lt;EndNote&gt;&lt;Cite&gt;&lt;Author&gt;Vinobaba&lt;/Author&gt;&lt;Year&gt;2007&lt;/Year&gt;&lt;RecNum&gt;46341&lt;/RecNum&gt;&lt;IDText&gt;24568&lt;/IDText&gt;&lt;DisplayText&gt;(Vinobaba 2007)&lt;/DisplayText&gt;&lt;record&gt;&lt;rec-number&gt;46341&lt;/rec-number&gt;&lt;foreign-keys&gt;&lt;key app="EN" db-id="pst5rtr92wfa9cexzel59affvp5zwtats0wa" timestamp="1691628144" guid="58ff9b08-3dce-4a20-90a8-f948fd96064d"&gt;46341&lt;/key&gt;&lt;/foreign-keys&gt;&lt;ref-type name="Journal Article"&gt;17&lt;/ref-type&gt;&lt;contributors&gt;&lt;authors&gt;&lt;author&gt;Vinobaba, P.&lt;/author&gt;&lt;/authors&gt;&lt;/contributors&gt;&lt;titles&gt;&lt;title&gt;Histopathological changes induced by ergasilid copepod infectionson the gills of food fish from Batticaloa lagoon, Sri Lanka&lt;/title&gt;&lt;secondary-title&gt;Sri Lanka Journal of Aquatic Science&lt;/secondary-title&gt;&lt;/titles&gt;&lt;periodical&gt;&lt;full-title&gt;Sri Lanka Journal of Aquatic Science&lt;/full-title&gt;&lt;/periodical&gt;&lt;pages&gt;77-87&lt;/pages&gt;&lt;volume&gt;12&lt;/volume&gt;&lt;dates&gt;&lt;year&gt;2007&lt;/year&gt;&lt;/dates&gt;&lt;orig-pub&gt;\\ACT001CL04FS07\BIOSECURITYDATA$\E Library\Animal Catalogue\V\Vinobaba 2007 EN24568.pdf&lt;/orig-pub&gt;&lt;label&gt;24568&lt;/label&gt;&lt;urls&gt;&lt;/urls&gt;&lt;custom1&gt;sturgeon_BM&lt;/custom1&gt;&lt;electronic-resource-num&gt;https://doi.org/10.4038/sljas.v12i0.2215&lt;/electronic-resource-num&gt;&lt;/record&gt;&lt;/Cite&gt;&lt;/EndNote&gt;</w:instrText>
      </w:r>
      <w:r w:rsidR="00D6271F">
        <w:fldChar w:fldCharType="separate"/>
      </w:r>
      <w:r w:rsidR="00D6271F">
        <w:rPr>
          <w:noProof/>
        </w:rPr>
        <w:t>(Vinobaba 2007)</w:t>
      </w:r>
      <w:r w:rsidR="00D6271F">
        <w:fldChar w:fldCharType="end"/>
      </w:r>
      <w:r w:rsidRPr="004643B7">
        <w:t>.</w:t>
      </w:r>
      <w:r w:rsidR="00DF5412">
        <w:t xml:space="preserve"> </w:t>
      </w:r>
      <w:r w:rsidRPr="004643B7">
        <w:t xml:space="preserve">In Italy, </w:t>
      </w:r>
      <w:r w:rsidRPr="004643B7">
        <w:rPr>
          <w:rStyle w:val="Emphasis"/>
        </w:rPr>
        <w:t>E. sieboldi</w:t>
      </w:r>
      <w:r w:rsidRPr="004643B7">
        <w:t xml:space="preserve"> prevalence of 74% (</w:t>
      </w:r>
      <w:r w:rsidR="0030202A">
        <w:t>n=</w:t>
      </w:r>
      <w:r w:rsidRPr="004643B7">
        <w:t xml:space="preserve">30) was reported in farmed </w:t>
      </w:r>
      <w:r w:rsidRPr="004643B7">
        <w:rPr>
          <w:rStyle w:val="Emphasis"/>
        </w:rPr>
        <w:t>S. aurata</w:t>
      </w:r>
      <w:r w:rsidRPr="004643B7">
        <w:t xml:space="preserve"> in 2009 </w:t>
      </w:r>
      <w:r w:rsidR="00D6271F">
        <w:fldChar w:fldCharType="begin"/>
      </w:r>
      <w:r w:rsidR="00D6271F">
        <w:instrText xml:space="preserve"> ADDIN EN.CITE &lt;EndNote&gt;&lt;Cite&gt;&lt;Author&gt;Dezfuli&lt;/Author&gt;&lt;Year&gt;2010&lt;/Year&gt;&lt;RecNum&gt;45357&lt;/RecNum&gt;&lt;IDText&gt;24784&lt;/IDText&gt;&lt;DisplayText&gt;(Dezfuli et al. 2010)&lt;/DisplayText&gt;&lt;record&gt;&lt;rec-number&gt;45357&lt;/rec-number&gt;&lt;foreign-keys&gt;&lt;key app="EN" db-id="pst5rtr92wfa9cexzel59affvp5zwtats0wa" timestamp="1691627979" guid="b9af06fc-9ffc-439f-8ee0-f30b2e95fa2a"&gt;45357&lt;/key&gt;&lt;/foreign-keys&gt;&lt;ref-type name="Journal Article"&gt;17&lt;/ref-type&gt;&lt;contributors&gt;&lt;authors&gt;&lt;author&gt;Dezfuli, B.S.&lt;/author&gt;&lt;author&gt;Squerzanti, S.&lt;/author&gt;&lt;author&gt;Fabbri, S.&lt;/author&gt;&lt;author&gt;Castaldelli, G.&lt;/author&gt;&lt;author&gt;Giari, L.&lt;/author&gt;&lt;/authors&gt;&lt;/contributors&gt;&lt;titles&gt;&lt;title&gt;&lt;style face="normal" font="default" size="100%"&gt;Cellular response in semi-intensively cultured sea bream gills to &lt;/style&gt;&lt;style face="italic" font="default" size="100%"&gt;Ergasilus sieboldi&lt;/style&gt;&lt;style face="normal" font="default" size="100%"&gt; (Copepoda) with emphasis on the distribution, histochemistry and fine structure of mucous cells&lt;/style&gt;&lt;/title&gt;&lt;secondary-title&gt;Veterinary Parasitology&lt;/secondary-title&gt;&lt;/titles&gt;&lt;periodical&gt;&lt;full-title&gt;Veterinary Parasitology&lt;/full-title&gt;&lt;/periodical&gt;&lt;pages&gt;359-365&lt;/pages&gt;&lt;volume&gt;174&lt;/volume&gt;&lt;keywords&gt;&lt;keyword&gt;Aquaculture&lt;/keyword&gt;&lt;keyword&gt;Sea bream&lt;/keyword&gt;&lt;keyword&gt;Crustacean ectoparasite&lt;/keyword&gt;&lt;keyword&gt;Gill cell responses&lt;/keyword&gt;&lt;keyword&gt;Mucous cells&lt;/keyword&gt;&lt;/keywords&gt;&lt;dates&gt;&lt;year&gt;2010&lt;/year&gt;&lt;/dates&gt;&lt;orig-pub&gt;\\ACT001CL04FS07\BIOSECURITYDATA$\E Library\Animal Catalogue\D\Dezfuli et al 2010 EN24784.pdf&lt;/orig-pub&gt;&lt;label&gt;24784&lt;/label&gt;&lt;urls&gt;&lt;/urls&gt;&lt;custom1&gt;sturgeon_BM&lt;/custom1&gt;&lt;electronic-resource-num&gt;https://doi.org/10.1016/j.vetpar.2010.08.024&lt;/electronic-resource-num&gt;&lt;/record&gt;&lt;/Cite&gt;&lt;/EndNote&gt;</w:instrText>
      </w:r>
      <w:r w:rsidR="00D6271F">
        <w:fldChar w:fldCharType="separate"/>
      </w:r>
      <w:r w:rsidR="00D6271F">
        <w:rPr>
          <w:noProof/>
        </w:rPr>
        <w:t>(Dezfuli et al. 2010)</w:t>
      </w:r>
      <w:r w:rsidR="00D6271F">
        <w:fldChar w:fldCharType="end"/>
      </w:r>
      <w:r w:rsidRPr="004643B7">
        <w:t xml:space="preserve">. </w:t>
      </w:r>
      <w:r w:rsidRPr="00CF60C0">
        <w:rPr>
          <w:rStyle w:val="Emphasis"/>
        </w:rPr>
        <w:t>E. sieboldi</w:t>
      </w:r>
      <w:r w:rsidRPr="004643B7">
        <w:t xml:space="preserve"> prevalence of 5% (</w:t>
      </w:r>
      <w:r w:rsidR="0030202A">
        <w:t>n=</w:t>
      </w:r>
      <w:r w:rsidRPr="004643B7">
        <w:t xml:space="preserve">120) was detected in </w:t>
      </w:r>
      <w:r w:rsidRPr="004643B7">
        <w:rPr>
          <w:rStyle w:val="Emphasis"/>
        </w:rPr>
        <w:t>O. marmorata</w:t>
      </w:r>
      <w:r w:rsidRPr="004643B7">
        <w:t xml:space="preserve"> sampled from the Bang Pakong River, Thailand during 2013–2014 </w:t>
      </w:r>
      <w:r w:rsidR="00D6271F">
        <w:fldChar w:fldCharType="begin"/>
      </w:r>
      <w:r w:rsidR="00D6271F">
        <w:instrText xml:space="preserve"> ADDIN EN.CITE &lt;EndNote&gt;&lt;Cite&gt;&lt;Author&gt;Worananthakij&lt;/Author&gt;&lt;Year&gt;2021&lt;/Year&gt;&lt;RecNum&gt;45219&lt;/RecNum&gt;&lt;IDText&gt;24557&lt;/IDText&gt;&lt;DisplayText&gt;(Worananthakij &amp;amp; Maneepitaksanti 2021)&lt;/DisplayText&gt;&lt;record&gt;&lt;rec-number&gt;45219&lt;/rec-number&gt;&lt;foreign-keys&gt;&lt;key app="EN" db-id="pst5rtr92wfa9cexzel59affvp5zwtats0wa" timestamp="1691627954" guid="1e8e649b-4eed-488c-8d67-0dae4557c37c"&gt;45219&lt;/key&gt;&lt;/foreign-keys&gt;&lt;ref-type name="Journal Article"&gt;17&lt;/ref-type&gt;&lt;contributors&gt;&lt;authors&gt;&lt;author&gt;Worananthakij, W.&lt;/author&gt;&lt;author&gt;Maneepitaksanti, W.&lt;/author&gt;&lt;/authors&gt;&lt;/contributors&gt;&lt;titles&gt;&lt;title&gt;&lt;style face="normal" font="default" size="100%"&gt;Parasitic copepod &lt;/style&gt;&lt;style face="italic" font="default" size="100%"&gt;Ergasilus sieboldi&lt;/style&gt;&lt;style face="normal" font="default" size="100%"&gt; (Copepoda; Ergasilidae) of marble goby (&lt;/style&gt;&lt;style face="italic" font="default" size="100%"&gt;Oxyeleotris marmorata&lt;/style&gt;&lt;style face="normal" font="default" size="100%"&gt;) from Chachoengsao province, Thailand&lt;/style&gt;&lt;/title&gt;&lt;secondary-title&gt;Khon Kaen Agriculture Journal&lt;/secondary-title&gt;&lt;/titles&gt;&lt;periodical&gt;&lt;full-title&gt;Khon Kaen Agriculture Journal&lt;/full-title&gt;&lt;/periodical&gt;&lt;pages&gt;607-610&lt;/pages&gt;&lt;volume&gt;Supplement 1&lt;/volume&gt;&lt;keywords&gt;&lt;keyword&gt;Marble goby&lt;/keyword&gt;&lt;keyword&gt;parasitic crustacean&lt;/keyword&gt;&lt;keyword&gt;Chachoengsao province&lt;/keyword&gt;&lt;/keywords&gt;&lt;dates&gt;&lt;year&gt;2021&lt;/year&gt;&lt;/dates&gt;&lt;orig-pub&gt;\\ACT001CL04FS07\BIOSECURITYDATA$\E Library\Animal Catalogue\W\Worananthakij et al 2021 EN24557.pdf&lt;/orig-pub&gt;&lt;label&gt;24557&lt;/label&gt;&lt;urls&gt;&lt;/urls&gt;&lt;custom1&gt;sturgeon_BM&lt;/custom1&gt;&lt;/record&gt;&lt;/Cite&gt;&lt;/EndNote&gt;</w:instrText>
      </w:r>
      <w:r w:rsidR="00D6271F">
        <w:fldChar w:fldCharType="separate"/>
      </w:r>
      <w:r w:rsidR="00D6271F">
        <w:rPr>
          <w:noProof/>
        </w:rPr>
        <w:t>(Worananthakij &amp; Maneepitaksanti 2021)</w:t>
      </w:r>
      <w:r w:rsidR="00D6271F">
        <w:fldChar w:fldCharType="end"/>
      </w:r>
      <w:r w:rsidRPr="004643B7">
        <w:t xml:space="preserve">. In Egypt, </w:t>
      </w:r>
      <w:r w:rsidRPr="004643B7">
        <w:rPr>
          <w:rStyle w:val="Emphasis"/>
        </w:rPr>
        <w:t>B. bajad</w:t>
      </w:r>
      <w:r w:rsidRPr="004643B7">
        <w:t xml:space="preserve"> were collected during 2017–2018 from Lake Nasser and 55% (</w:t>
      </w:r>
      <w:r w:rsidR="0030202A">
        <w:t>n=</w:t>
      </w:r>
      <w:r w:rsidRPr="004643B7">
        <w:t xml:space="preserve">100) were positive for </w:t>
      </w:r>
      <w:r w:rsidRPr="004643B7">
        <w:rPr>
          <w:rStyle w:val="Emphasis"/>
        </w:rPr>
        <w:t>E. sieboldi</w:t>
      </w:r>
      <w:r w:rsidRPr="004643B7">
        <w:t xml:space="preserve"> </w:t>
      </w:r>
      <w:r w:rsidR="00D6271F">
        <w:fldChar w:fldCharType="begin"/>
      </w:r>
      <w:r w:rsidR="00D6271F">
        <w:instrText xml:space="preserve"> ADDIN EN.CITE &lt;EndNote&gt;&lt;Cite&gt;&lt;Author&gt;Hamouda&lt;/Author&gt;&lt;Year&gt;2018&lt;/Year&gt;&lt;RecNum&gt;46513&lt;/RecNum&gt;&lt;IDText&gt;24821&lt;/IDText&gt;&lt;DisplayText&gt;(Hamouda 2018)&lt;/DisplayText&gt;&lt;record&gt;&lt;rec-number&gt;46513&lt;/rec-number&gt;&lt;foreign-keys&gt;&lt;key app="EN" db-id="pst5rtr92wfa9cexzel59affvp5zwtats0wa" timestamp="1691628170" guid="5442912e-5d84-4627-bf06-c3b6ac1282f0"&gt;46513&lt;/key&gt;&lt;/foreign-keys&gt;&lt;ref-type name="Journal Article"&gt;17&lt;/ref-type&gt;&lt;contributors&gt;&lt;authors&gt;&lt;author&gt;Hamouda, A.H.&lt;/author&gt;&lt;/authors&gt;&lt;/contributors&gt;&lt;titles&gt;&lt;title&gt;&lt;style face="normal" font="default" size="100%"&gt;Epizootiological Studies on Some Parasitic Infections in &lt;/style&gt;&lt;style face="italic" font="default" size="100%"&gt;Bagrus bajad&lt;/style&gt;&lt;style face="normal" font="default" size="100%"&gt; from Lake Nasser, Egypt&lt;/style&gt;&lt;/title&gt;&lt;secondary-title&gt;Alexandria Journal for Veterinary Sciences&lt;/secondary-title&gt;&lt;/titles&gt;&lt;periodical&gt;&lt;full-title&gt;Alexandria Journal for Veterinary Sciences&lt;/full-title&gt;&lt;/periodical&gt;&lt;pages&gt;40-47&lt;/pages&gt;&lt;volume&gt;58&lt;/volume&gt;&lt;number&gt;1&lt;/number&gt;&lt;keywords&gt;&lt;keyword&gt;Bagrus bajad&lt;/keyword&gt;&lt;keyword&gt;Centrocestus formosanus&lt;/keyword&gt;&lt;keyword&gt;Amplicaecum spp.&lt;/keyword&gt;&lt;keyword&gt;Ergasilus seiboldi&lt;/keyword&gt;&lt;keyword&gt;Lake Nasser&lt;/keyword&gt;&lt;/keywords&gt;&lt;dates&gt;&lt;year&gt;2018&lt;/year&gt;&lt;/dates&gt;&lt;orig-pub&gt;\\ACT001CL04FS07\BIOSECURITYDATA$\E Library\Animal Catalogue\H\Hamouda 2018 EN24821.pdf&lt;/orig-pub&gt;&lt;label&gt;24821&lt;/label&gt;&lt;urls&gt;&lt;/urls&gt;&lt;custom1&gt;sturgeon_BM&lt;/custom1&gt;&lt;electronic-resource-num&gt;https://doi.org/10.5455/ajvs.299295&lt;/electronic-resource-num&gt;&lt;/record&gt;&lt;/Cite&gt;&lt;/EndNote&gt;</w:instrText>
      </w:r>
      <w:r w:rsidR="00D6271F">
        <w:fldChar w:fldCharType="separate"/>
      </w:r>
      <w:r w:rsidR="00D6271F">
        <w:rPr>
          <w:noProof/>
        </w:rPr>
        <w:t>(Hamouda 2018)</w:t>
      </w:r>
      <w:r w:rsidR="00D6271F">
        <w:fldChar w:fldCharType="end"/>
      </w:r>
      <w:r w:rsidRPr="004643B7">
        <w:t xml:space="preserve">. </w:t>
      </w:r>
      <w:r w:rsidRPr="004643B7">
        <w:rPr>
          <w:rStyle w:val="Emphasis"/>
        </w:rPr>
        <w:t>A. brama</w:t>
      </w:r>
      <w:r w:rsidRPr="004643B7">
        <w:t xml:space="preserve"> and </w:t>
      </w:r>
      <w:r w:rsidRPr="004643B7">
        <w:rPr>
          <w:rStyle w:val="Emphasis"/>
        </w:rPr>
        <w:t>R. rutilus</w:t>
      </w:r>
      <w:r w:rsidRPr="004643B7">
        <w:t xml:space="preserve"> sampled for parasites in 2018–2019 from Lake Tollense, Germany had a prevalence of </w:t>
      </w:r>
      <w:r w:rsidRPr="004643B7">
        <w:rPr>
          <w:rStyle w:val="Emphasis"/>
        </w:rPr>
        <w:t>E. sieboldi</w:t>
      </w:r>
      <w:r w:rsidRPr="004643B7">
        <w:t xml:space="preserve"> of 33% (</w:t>
      </w:r>
      <w:r w:rsidR="0030202A">
        <w:t>n=</w:t>
      </w:r>
      <w:r w:rsidRPr="004643B7">
        <w:t>30) and 8.5% (</w:t>
      </w:r>
      <w:r w:rsidR="0030202A">
        <w:t>n=</w:t>
      </w:r>
      <w:r w:rsidRPr="004643B7">
        <w:t xml:space="preserve">47), respectively </w:t>
      </w:r>
      <w:r w:rsidR="00D6271F">
        <w:fldChar w:fldCharType="begin"/>
      </w:r>
      <w:r w:rsidR="00D6271F">
        <w:instrText xml:space="preserve"> ADDIN EN.CITE &lt;EndNote&gt;&lt;Cite&gt;&lt;Author&gt;Suthar&lt;/Author&gt;&lt;Year&gt;2022&lt;/Year&gt;&lt;RecNum&gt;45237&lt;/RecNum&gt;&lt;IDText&gt;24584&lt;/IDText&gt;&lt;DisplayText&gt;(Suthar, Unger &amp;amp; Palm 2022)&lt;/DisplayText&gt;&lt;record&gt;&lt;rec-number&gt;45237&lt;/rec-number&gt;&lt;foreign-keys&gt;&lt;key app="EN" db-id="pst5rtr92wfa9cexzel59affvp5zwtats0wa" timestamp="1691627957" guid="6d02ac29-ff8f-481e-b370-b605ba6ee990"&gt;45237&lt;/key&gt;&lt;/foreign-keys&gt;&lt;ref-type name="Journal Article"&gt;17&lt;/ref-type&gt;&lt;contributors&gt;&lt;authors&gt;&lt;author&gt;Suthar, J.&lt;/author&gt;&lt;author&gt;Unger, P.&lt;/author&gt;&lt;author&gt;Palm, H.W.&lt;/author&gt;&lt;/authors&gt;&lt;/contributors&gt;&lt;titles&gt;&lt;title&gt;Fish Parasite Community of Three Lakes with Different Trophic Status in Mecklenburg</w:instrText>
      </w:r>
      <w:r w:rsidR="00D6271F">
        <w:rPr>
          <w:rFonts w:ascii="Cambria Math" w:hAnsi="Cambria Math" w:cs="Cambria Math"/>
        </w:rPr>
        <w:instrText>‑</w:instrText>
      </w:r>
      <w:r w:rsidR="00D6271F">
        <w:instrText xml:space="preserve">Western Pomerania, Germany&lt;/title&gt;&lt;secondary-title&gt;Acta Parasitologica&lt;/secondary-title&gt;&lt;/titles&gt;&lt;periodical&gt;&lt;full-title&gt;Acta Parasitologica&lt;/full-title&gt;&lt;/periodical&gt;&lt;pages&gt;340-350&lt;/pages&gt;&lt;volume&gt;67&lt;/volume&gt;&lt;keywords&gt;&lt;keyword&gt;Biological indicators </w:instrText>
      </w:r>
      <w:r w:rsidR="00D6271F">
        <w:rPr>
          <w:rFonts w:ascii="Calibri" w:hAnsi="Calibri" w:cs="Calibri"/>
        </w:rPr>
        <w:instrText>·</w:instrText>
      </w:r>
      <w:r w:rsidR="00D6271F">
        <w:instrText xml:space="preserve"> Parasite communities </w:instrText>
      </w:r>
      <w:r w:rsidR="00D6271F">
        <w:rPr>
          <w:rFonts w:ascii="Calibri" w:hAnsi="Calibri" w:cs="Calibri"/>
        </w:rPr>
        <w:instrText>·</w:instrText>
      </w:r>
      <w:r w:rsidR="00D6271F">
        <w:instrText xml:space="preserve"> Freshwater ecology </w:instrText>
      </w:r>
      <w:r w:rsidR="00D6271F">
        <w:rPr>
          <w:rFonts w:ascii="Calibri" w:hAnsi="Calibri" w:cs="Calibri"/>
        </w:rPr>
        <w:instrText>·</w:instrText>
      </w:r>
      <w:r w:rsidR="00D6271F">
        <w:instrText xml:space="preserve"> Germany&lt;/keyword&gt;&lt;/keywords&gt;&lt;dates&gt;&lt;year&gt;2022&lt;/year&gt;&lt;/dates&gt;&lt;orig-pub&gt;\\ACT001CL04FS07\BIOSECURITYDATA$\E Library\Animal Catalogue\S\Suthar et al EN24584.pdf&lt;/orig-pub&gt;&lt;label&gt;24584&lt;/label&gt;&lt;urls&gt;&lt;/urls&gt;&lt;custom1&gt;sturgeon_BM&lt;/custom1&gt;&lt;electronic-resource-num&gt;https://doi.org/10.1007/s11686-021-00465-6&lt;/electronic-resource-num&gt;&lt;/record&gt;&lt;/Cite&gt;&lt;/EndNote&gt;</w:instrText>
      </w:r>
      <w:r w:rsidR="00D6271F">
        <w:fldChar w:fldCharType="separate"/>
      </w:r>
      <w:r w:rsidR="00D6271F">
        <w:rPr>
          <w:noProof/>
        </w:rPr>
        <w:t>(Suthar, Unger &amp; Palm 2022)</w:t>
      </w:r>
      <w:r w:rsidR="00D6271F">
        <w:fldChar w:fldCharType="end"/>
      </w:r>
      <w:r w:rsidRPr="004643B7">
        <w:t>.</w:t>
      </w:r>
    </w:p>
    <w:p w14:paraId="21832881" w14:textId="7B80FFE9" w:rsidR="004643B7" w:rsidRDefault="004643B7" w:rsidP="004643B7">
      <w:pPr>
        <w:pStyle w:val="Heading5"/>
      </w:pPr>
      <w:r>
        <w:t>Mortalities</w:t>
      </w:r>
    </w:p>
    <w:p w14:paraId="16915F00" w14:textId="77777777" w:rsidR="005F4E46" w:rsidRDefault="005F4E46" w:rsidP="005F4E46">
      <w:pPr>
        <w:pStyle w:val="Heading6"/>
      </w:pPr>
      <w:r>
        <w:t>Sturgeon</w:t>
      </w:r>
    </w:p>
    <w:p w14:paraId="61F647EF" w14:textId="6C558EC8" w:rsidR="005F4E46" w:rsidRPr="00126B29" w:rsidRDefault="005F4E46" w:rsidP="005F4E46">
      <w:pPr>
        <w:rPr>
          <w:rStyle w:val="Emphasis"/>
        </w:rPr>
      </w:pPr>
      <w:r>
        <w:t>No reports were found o</w:t>
      </w:r>
      <w:r w:rsidR="00CF60C0">
        <w:t>f</w:t>
      </w:r>
      <w:r>
        <w:t xml:space="preserve"> mortalities </w:t>
      </w:r>
      <w:r w:rsidRPr="00801684">
        <w:t>in farmed or wild sturgeon</w:t>
      </w:r>
      <w:r>
        <w:t xml:space="preserve"> due to </w:t>
      </w:r>
      <w:r w:rsidRPr="00C85518">
        <w:rPr>
          <w:rStyle w:val="Emphasis"/>
        </w:rPr>
        <w:t>E. sieboldi</w:t>
      </w:r>
      <w:r w:rsidRPr="00801684">
        <w:t>.</w:t>
      </w:r>
    </w:p>
    <w:p w14:paraId="44C7182A" w14:textId="77777777" w:rsidR="005F4E46" w:rsidRDefault="005F4E46" w:rsidP="005F4E46">
      <w:pPr>
        <w:pStyle w:val="Heading6"/>
      </w:pPr>
      <w:r>
        <w:lastRenderedPageBreak/>
        <w:t>Other fish</w:t>
      </w:r>
    </w:p>
    <w:p w14:paraId="3FB5A3BF" w14:textId="77966260" w:rsidR="004643B7" w:rsidRPr="00892CA4" w:rsidRDefault="004643B7" w:rsidP="004643B7">
      <w:r w:rsidRPr="00C12C4C">
        <w:t xml:space="preserve">There are limited </w:t>
      </w:r>
      <w:r>
        <w:t xml:space="preserve">recent </w:t>
      </w:r>
      <w:r w:rsidRPr="00C12C4C">
        <w:t>publi</w:t>
      </w:r>
      <w:r>
        <w:t xml:space="preserve">cations about mortalities </w:t>
      </w:r>
      <w:r w:rsidRPr="00C12C4C">
        <w:t xml:space="preserve">in wild or farmed </w:t>
      </w:r>
      <w:r>
        <w:t xml:space="preserve">fish due to </w:t>
      </w:r>
      <w:r w:rsidRPr="00C85518">
        <w:rPr>
          <w:rStyle w:val="Emphasis"/>
        </w:rPr>
        <w:t>E. sieboldi</w:t>
      </w:r>
      <w:r>
        <w:t xml:space="preserve">. </w:t>
      </w:r>
      <w:r w:rsidRPr="004643B7">
        <w:t xml:space="preserve">It </w:t>
      </w:r>
      <w:r>
        <w:t xml:space="preserve">has been reported to cause mass fish-kills </w:t>
      </w:r>
      <w:r w:rsidRPr="0078406E">
        <w:t xml:space="preserve">in </w:t>
      </w:r>
      <w:r w:rsidRPr="0078406E">
        <w:rPr>
          <w:rStyle w:val="Emphasis"/>
        </w:rPr>
        <w:t>T. tinca</w:t>
      </w:r>
      <w:r>
        <w:t xml:space="preserve">, </w:t>
      </w:r>
      <w:r w:rsidRPr="003316F4">
        <w:rPr>
          <w:rStyle w:val="Emphasis"/>
        </w:rPr>
        <w:t>E</w:t>
      </w:r>
      <w:r>
        <w:rPr>
          <w:rStyle w:val="Emphasis"/>
        </w:rPr>
        <w:t>. </w:t>
      </w:r>
      <w:r w:rsidRPr="003316F4">
        <w:rPr>
          <w:rStyle w:val="Emphasis"/>
        </w:rPr>
        <w:t>lucius</w:t>
      </w:r>
      <w:r>
        <w:t xml:space="preserve">, </w:t>
      </w:r>
      <w:r w:rsidRPr="00DF540E">
        <w:rPr>
          <w:rStyle w:val="Emphasis"/>
        </w:rPr>
        <w:t>P</w:t>
      </w:r>
      <w:r>
        <w:rPr>
          <w:rStyle w:val="Emphasis"/>
        </w:rPr>
        <w:t>. </w:t>
      </w:r>
      <w:r w:rsidRPr="00DF540E">
        <w:rPr>
          <w:rStyle w:val="Emphasis"/>
        </w:rPr>
        <w:t>fluviatilis</w:t>
      </w:r>
      <w:r>
        <w:t xml:space="preserve">, </w:t>
      </w:r>
      <w:r w:rsidRPr="0078406E">
        <w:rPr>
          <w:rStyle w:val="Emphasis"/>
        </w:rPr>
        <w:t>O. mykiss</w:t>
      </w:r>
      <w:r>
        <w:t>,</w:t>
      </w:r>
      <w:r w:rsidRPr="00296362">
        <w:rPr>
          <w:rStyle w:val="Emphasis"/>
        </w:rPr>
        <w:t xml:space="preserve"> C</w:t>
      </w:r>
      <w:r>
        <w:rPr>
          <w:rStyle w:val="Emphasis"/>
        </w:rPr>
        <w:t>. </w:t>
      </w:r>
      <w:r w:rsidRPr="00296362">
        <w:rPr>
          <w:rStyle w:val="Emphasis"/>
        </w:rPr>
        <w:t>wartmanni</w:t>
      </w:r>
      <w:r>
        <w:t xml:space="preserve"> and </w:t>
      </w:r>
      <w:r w:rsidRPr="00DF540E">
        <w:rPr>
          <w:rStyle w:val="Emphasis"/>
        </w:rPr>
        <w:t>A</w:t>
      </w:r>
      <w:r>
        <w:rPr>
          <w:rStyle w:val="Emphasis"/>
        </w:rPr>
        <w:t>. </w:t>
      </w:r>
      <w:r w:rsidRPr="00DF540E">
        <w:rPr>
          <w:rStyle w:val="Emphasis"/>
        </w:rPr>
        <w:t>brama</w:t>
      </w:r>
      <w:r>
        <w:t xml:space="preserve"> </w:t>
      </w:r>
      <w:r w:rsidR="00D6271F">
        <w:fldChar w:fldCharType="begin">
          <w:fldData xml:space="preserve">PEVuZE5vdGU+PENpdGU+PEF1dGhvcj5QaWFzZWNraTwvQXV0aG9yPjxZZWFyPjIwMDQ8L1llYXI+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=
</w:fldData>
        </w:fldChar>
      </w:r>
      <w:r w:rsidR="00D6271F">
        <w:instrText xml:space="preserve"> ADDIN EN.CITE </w:instrText>
      </w:r>
      <w:r w:rsidR="00D6271F">
        <w:fldChar w:fldCharType="begin">
          <w:fldData xml:space="preserve">PEVuZE5vdGU+PENpdGU+PEF1dGhvcj5QaWFzZWNraTwvQXV0aG9yPjxZZWFyPjIwMDQ8L1llYXI+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(NFS 2018; Piasecki et al. 2004)</w:t>
      </w:r>
      <w:r w:rsidR="00D6271F">
        <w:fldChar w:fldCharType="end"/>
      </w:r>
      <w:r>
        <w:t>.</w:t>
      </w:r>
      <w:r w:rsidRPr="00BF11C2">
        <w:t xml:space="preserve"> </w:t>
      </w:r>
      <w:r>
        <w:t xml:space="preserve">In 2006, </w:t>
      </w:r>
      <w:r w:rsidRPr="00C85518">
        <w:rPr>
          <w:rStyle w:val="Emphasis"/>
        </w:rPr>
        <w:t>E. sieboldi</w:t>
      </w:r>
      <w:r>
        <w:rPr>
          <w:rStyle w:val="Emphasis"/>
        </w:rPr>
        <w:t xml:space="preserve"> </w:t>
      </w:r>
      <w:r>
        <w:t xml:space="preserve">caused 40% mortality of juvenile </w:t>
      </w:r>
      <w:r w:rsidRPr="003825A7">
        <w:rPr>
          <w:rStyle w:val="Emphasis"/>
        </w:rPr>
        <w:t>S. aurata</w:t>
      </w:r>
      <w:r w:rsidRPr="00EB7648">
        <w:rPr>
          <w:rStyle w:val="Emphasis"/>
        </w:rPr>
        <w:t xml:space="preserve"> </w:t>
      </w:r>
      <w:r>
        <w:t xml:space="preserve">in a semi-intensive fish farm in Italy </w:t>
      </w:r>
      <w:r w:rsidR="00D6271F">
        <w:fldChar w:fldCharType="begin"/>
      </w:r>
      <w:r w:rsidR="00D6271F">
        <w:instrText xml:space="preserve"> ADDIN EN.CITE &lt;EndNote&gt;&lt;Cite&gt;&lt;Author&gt;Dezfuli&lt;/Author&gt;&lt;Year&gt;2010&lt;/Year&gt;&lt;RecNum&gt;45357&lt;/RecNum&gt;&lt;IDText&gt;24784&lt;/IDText&gt;&lt;DisplayText&gt;(Dezfuli et al. 2010)&lt;/DisplayText&gt;&lt;record&gt;&lt;rec-number&gt;45357&lt;/rec-number&gt;&lt;foreign-keys&gt;&lt;key app="EN" db-id="pst5rtr92wfa9cexzel59affvp5zwtats0wa" timestamp="1691627979" guid="b9af06fc-9ffc-439f-8ee0-f30b2e95fa2a"&gt;45357&lt;/key&gt;&lt;/foreign-keys&gt;&lt;ref-type name="Journal Article"&gt;17&lt;/ref-type&gt;&lt;contributors&gt;&lt;authors&gt;&lt;author&gt;Dezfuli, B.S.&lt;/author&gt;&lt;author&gt;Squerzanti, S.&lt;/author&gt;&lt;author&gt;Fabbri, S.&lt;/author&gt;&lt;author&gt;Castaldelli, G.&lt;/author&gt;&lt;author&gt;Giari, L.&lt;/author&gt;&lt;/authors&gt;&lt;/contributors&gt;&lt;titles&gt;&lt;title&gt;&lt;style face="normal" font="default" size="100%"&gt;Cellular response in semi-intensively cultured sea bream gills to &lt;/style&gt;&lt;style face="italic" font="default" size="100%"&gt;Ergasilus sieboldi&lt;/style&gt;&lt;style face="normal" font="default" size="100%"&gt; (Copepoda) with emphasis on the distribution, histochemistry and fine structure of mucous cells&lt;/style&gt;&lt;/title&gt;&lt;secondary-title&gt;Veterinary Parasitology&lt;/secondary-title&gt;&lt;/titles&gt;&lt;periodical&gt;&lt;full-title&gt;Veterinary Parasitology&lt;/full-title&gt;&lt;/periodical&gt;&lt;pages&gt;359-365&lt;/pages&gt;&lt;volume&gt;174&lt;/volume&gt;&lt;keywords&gt;&lt;keyword&gt;Aquaculture&lt;/keyword&gt;&lt;keyword&gt;Sea bream&lt;/keyword&gt;&lt;keyword&gt;Crustacean ectoparasite&lt;/keyword&gt;&lt;keyword&gt;Gill cell responses&lt;/keyword&gt;&lt;keyword&gt;Mucous cells&lt;/keyword&gt;&lt;/keywords&gt;&lt;dates&gt;&lt;year&gt;2010&lt;/year&gt;&lt;/dates&gt;&lt;orig-pub&gt;\\ACT001CL04FS07\BIOSECURITYDATA$\E Library\Animal Catalogue\D\Dezfuli et al 2010 EN24784.pdf&lt;/orig-pub&gt;&lt;label&gt;24784&lt;/label&gt;&lt;urls&gt;&lt;/urls&gt;&lt;custom1&gt;sturgeon_BM&lt;/custom1&gt;&lt;electronic-resource-num&gt;https://doi.org/10.1016/j.vetpar.2010.08.024&lt;/electronic-resource-num&gt;&lt;/record&gt;&lt;/Cite&gt;&lt;/EndNote&gt;</w:instrText>
      </w:r>
      <w:r w:rsidR="00D6271F">
        <w:fldChar w:fldCharType="separate"/>
      </w:r>
      <w:r w:rsidR="00D6271F">
        <w:rPr>
          <w:noProof/>
        </w:rPr>
        <w:t>(Dezfuli et al. 2010)</w:t>
      </w:r>
      <w:r w:rsidR="00D6271F">
        <w:fldChar w:fldCharType="end"/>
      </w:r>
      <w:r>
        <w:t xml:space="preserve">. In 2020, mass mortalities were observed (no numbers given) among cultured </w:t>
      </w:r>
      <w:r w:rsidRPr="003825A7">
        <w:rPr>
          <w:rStyle w:val="Emphasis"/>
        </w:rPr>
        <w:t>S. aurata</w:t>
      </w:r>
      <w:r w:rsidRPr="00EB7648">
        <w:rPr>
          <w:rStyle w:val="Emphasis"/>
        </w:rPr>
        <w:t xml:space="preserve"> </w:t>
      </w:r>
      <w:r>
        <w:t xml:space="preserve">on a semi-intensive marine farm in Egypt </w:t>
      </w:r>
      <w:r w:rsidR="00D6271F">
        <w:fldChar w:fldCharType="begin"/>
      </w:r>
      <w:r w:rsidR="00D6271F">
        <w:instrText xml:space="preserve"> ADDIN EN.CITE &lt;EndNote&gt;&lt;Cite&gt;&lt;Author&gt;Abdel-Radi&lt;/Author&gt;&lt;Year&gt;2022&lt;/Year&gt;&lt;RecNum&gt;45747&lt;/RecNum&gt;&lt;IDText&gt;25001&lt;/IDText&gt;&lt;DisplayText&gt;(Abdel-Radi et al. 2022)&lt;/DisplayText&gt;&lt;record&gt;&lt;rec-number&gt;45747&lt;/rec-number&gt;&lt;foreign-keys&gt;&lt;key app="EN" db-id="pst5rtr92wfa9cexzel59affvp5zwtats0wa" timestamp="1691628051" guid="6d6ca761-424b-44f3-b526-950e99fc3127"&gt;45747&lt;/key&gt;&lt;/foreign-keys&gt;&lt;ref-type name="Journal Article"&gt;17&lt;/ref-type&gt;&lt;contributors&gt;&lt;authors&gt;&lt;author&gt;Abdel-Radi, S.&lt;/author&gt;&lt;author&gt;Rashad, M.M.&lt;/author&gt;&lt;author&gt;Ali, G.E.&lt;/author&gt;&lt;author&gt;Eissa, A.E.&lt;/author&gt;&lt;author&gt;Adbdelsalam, M.&lt;/author&gt;&lt;author&gt;Abou-Okada, M.&lt;/author&gt;&lt;/authors&gt;&lt;/contributors&gt;&lt;titles&gt;&lt;title&gt;&lt;style face="normal" font="default" size="100%"&gt;Molecular characterization and phylogenetic analysis of parasitic copepoda;&lt;/style&gt;&lt;style face="italic" font="default" size="100%"&gt; Ergasilus sieboldi &lt;/style&gt;&lt;style face="normal" font="default" size="100%"&gt;isolated from cultured gilthead sea bream (&lt;/style&gt;&lt;style face="italic" font="default" size="100%"&gt;Sparus aurata&lt;/style&gt;&lt;style face="normal" font="default" size="100%"&gt;) in Egypt, associated with analysis of oxidative stress biomarkers&lt;/style&gt;&lt;/title&gt;&lt;secondary-title&gt;Journal of Parasitic Diseases&lt;/secondary-title&gt;&lt;/titles&gt;&lt;periodical&gt;&lt;full-title&gt;Journal of Parasitic Diseases&lt;/full-title&gt;&lt;/periodical&gt;&lt;dates&gt;&lt;year&gt;2022&lt;/year&gt;&lt;/dates&gt;&lt;orig-pub&gt;\\ACT001CL04FS07\BIOSECURITYDATA$\E Library\Animal Catalogue\A&lt;/orig-pub&gt;&lt;label&gt;25001&lt;/label&gt;&lt;urls&gt;&lt;/urls&gt;&lt;custom1&gt;stturgeon_BM&lt;/custom1&gt;&lt;electronic-resource-num&gt;https://doi.org/10.1007/s12639-022-01531-0&lt;/electronic-resource-num&gt;&lt;/record&gt;&lt;/Cite&gt;&lt;/EndNote&gt;</w:instrText>
      </w:r>
      <w:r w:rsidR="00D6271F">
        <w:fldChar w:fldCharType="separate"/>
      </w:r>
      <w:r w:rsidR="00D6271F">
        <w:rPr>
          <w:noProof/>
        </w:rPr>
        <w:t>(Abdel-Radi et al. 2022)</w:t>
      </w:r>
      <w:r w:rsidR="00D6271F">
        <w:fldChar w:fldCharType="end"/>
      </w:r>
      <w:r>
        <w:t>.</w:t>
      </w:r>
    </w:p>
    <w:p w14:paraId="3657A9C8" w14:textId="77777777" w:rsidR="004643B7" w:rsidRDefault="004643B7" w:rsidP="004643B7">
      <w:pPr>
        <w:pStyle w:val="Heading5"/>
      </w:pPr>
      <w:r>
        <w:t>Transmission</w:t>
      </w:r>
    </w:p>
    <w:p w14:paraId="5C193DDD" w14:textId="625F5B28" w:rsidR="004643B7" w:rsidRDefault="004643B7" w:rsidP="004643B7">
      <w:r w:rsidRPr="00C85518">
        <w:rPr>
          <w:rStyle w:val="Emphasis"/>
        </w:rPr>
        <w:t>E. sieboldi</w:t>
      </w:r>
      <w:r>
        <w:t xml:space="preserve"> can be transmitted </w:t>
      </w:r>
      <w:r w:rsidRPr="004643B7">
        <w:t xml:space="preserve">via contact between fish, water or contaminated fomites </w:t>
      </w:r>
      <w:r w:rsidR="00D6271F">
        <w:fldChar w:fldCharType="begin"/>
      </w:r>
      <w:r w:rsidR="00D6271F">
        <w:instrText xml:space="preserve"> ADDIN EN.CITE &lt;EndNote&gt;&lt;Cite&gt;&lt;Author&gt;Roberts&lt;/Author&gt;&lt;Year&gt;2001&lt;/Year&gt;&lt;RecNum&gt;22953&lt;/RecNum&gt;&lt;IDText&gt;24533&lt;/IDText&gt;&lt;DisplayText&gt;(NFS 2018; Roberts 2001)&lt;/DisplayText&gt;&lt;record&gt;&lt;rec-number&gt;22953&lt;/rec-number&gt;&lt;foreign-keys&gt;&lt;key app="EN" db-id="pst5rtr92wfa9cexzel59affvp5zwtats0wa" timestamp="1691624798" guid="e1183681-5311-4035-a125-3367f7944d50"&gt;22953&lt;/key&gt;&lt;/foreign-keys&gt;&lt;ref-type name="Book Section"&gt;5&lt;/ref-type&gt;&lt;contributors&gt;&lt;authors&gt;&lt;author&gt;Roberts, R.J.&lt;/author&gt;&lt;/authors&gt;&lt;secondary-authors&gt;&lt;author&gt;Roberts, R.J.&lt;/author&gt;&lt;/secondary-authors&gt;&lt;/contributors&gt;&lt;titles&gt;&lt;title&gt;The Parasitology of Teleosts&lt;/title&gt;&lt;secondary-title&gt;Fish Pathology&lt;/secondary-title&gt;&lt;/titles&gt;&lt;periodical&gt;&lt;full-title&gt;Fish Pathology&lt;/full-title&gt;&lt;/periodical&gt;&lt;pages&gt;254-296&lt;/pages&gt;&lt;edition&gt;3&lt;/edition&gt;&lt;section&gt;7&lt;/section&gt;&lt;dates&gt;&lt;year&gt;2001&lt;/year&gt;&lt;/dates&gt;&lt;pub-location&gt;London&lt;/pub-location&gt;&lt;publisher&gt;W.B. Saunders&lt;/publisher&gt;&lt;label&gt;24533&lt;/label&gt;&lt;urls&gt;&lt;/urls&gt;&lt;custom1&gt;sturgeon_BM&lt;/custom1&gt;&lt;/record&gt;&lt;/Cite&gt;&lt;Cite&gt;&lt;Author&gt;NFS&lt;/Author&gt;&lt;Year&gt;2018&lt;/Year&gt;&lt;RecNum&gt;45739&lt;/RecNum&gt;&lt;IDText&gt;24662&lt;/IDText&gt;&lt;record&gt;&lt;rec-number&gt;45739&lt;/rec-number&gt;&lt;foreign-keys&gt;&lt;key app="EN" db-id="pst5rtr92wfa9cexzel59affvp5zwtats0wa" timestamp="1691628049" guid="c0f2db3e-2350-48e0-9073-4b442ad33825"&gt;45739&lt;/key&gt;&lt;/foreign-keys&gt;&lt;ref-type name="Report"&gt;27&lt;/ref-type&gt;&lt;contributors&gt;&lt;authors&gt;&lt;author&gt;NFS&lt;/author&gt;&lt;/authors&gt;&lt;/contributors&gt;&lt;titles&gt;&lt;title&gt;Ergasilus sieboldi&lt;/title&gt;&lt;/titles&gt;&lt;pages&gt;4&lt;/pages&gt;&lt;dates&gt;&lt;year&gt;2018&lt;/year&gt;&lt;/dates&gt;&lt;pub-location&gt;Huntingdon, UK&lt;/pub-location&gt;&lt;publisher&gt;National Fisheries Services – Fish Health, Ageing and Species, Environment Agency&lt;/publisher&gt;&lt;orig-pub&gt;\\ACT001CL04FS07\BIOSECURITYDATA$\E Library\Animal Catalogue\N\National Fisheries Services 2018 EN24662.pdf&lt;/orig-pub&gt;&lt;label&gt;24662&lt;/label&gt;&lt;urls&gt;&lt;/urls&gt;&lt;custom1&gt;sturgeon_BM&lt;/custom1&gt;&lt;electronic-resource-num&gt;www.gov.uk/environment-agency&lt;/electronic-resource-num&gt;&lt;/record&gt;&lt;/Cite&gt;&lt;/EndNote&gt;</w:instrText>
      </w:r>
      <w:r w:rsidR="00D6271F">
        <w:fldChar w:fldCharType="separate"/>
      </w:r>
      <w:r w:rsidR="00D6271F">
        <w:rPr>
          <w:noProof/>
        </w:rPr>
        <w:t>(NFS 2018; Roberts 2001)</w:t>
      </w:r>
      <w:r w:rsidR="00D6271F">
        <w:fldChar w:fldCharType="end"/>
      </w:r>
      <w:r w:rsidRPr="004643B7">
        <w:t>.</w:t>
      </w:r>
    </w:p>
    <w:p w14:paraId="33E85853" w14:textId="77777777" w:rsidR="004643B7" w:rsidRDefault="004643B7" w:rsidP="004643B7">
      <w:pPr>
        <w:pStyle w:val="Heading4"/>
      </w:pPr>
      <w:r>
        <w:t>Pathogenesis</w:t>
      </w:r>
    </w:p>
    <w:p w14:paraId="73913CBF" w14:textId="77777777" w:rsidR="004643B7" w:rsidRPr="00A611EA" w:rsidRDefault="004643B7" w:rsidP="004643B7">
      <w:pPr>
        <w:pStyle w:val="Heading5"/>
      </w:pPr>
      <w:r>
        <w:t>Tissue tropism</w:t>
      </w:r>
    </w:p>
    <w:p w14:paraId="25D45380" w14:textId="73543EE2" w:rsidR="004643B7" w:rsidRDefault="004643B7" w:rsidP="004643B7">
      <w:r w:rsidRPr="00C85518">
        <w:rPr>
          <w:rStyle w:val="Emphasis"/>
        </w:rPr>
        <w:t>E. sieboldi</w:t>
      </w:r>
      <w:r>
        <w:t xml:space="preserve"> typically attaches to gills but may also be found on the fins, body surface and in the nasal cavity </w:t>
      </w:r>
      <w:r w:rsidR="00D6271F">
        <w:fldChar w:fldCharType="begin">
          <w:fldData xml:space="preserve">PEVuZE5vdGU+PENpdGU+PEF1dGhvcj5ORlM8L0F1dGhvcj48WWVhcj4yMDE4PC9ZZWFyPjxSZWNO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</w:fldData>
        </w:fldChar>
      </w:r>
      <w:r w:rsidR="00D6271F">
        <w:instrText xml:space="preserve"> ADDIN EN.CITE </w:instrText>
      </w:r>
      <w:r w:rsidR="00D6271F">
        <w:fldChar w:fldCharType="begin">
          <w:fldData xml:space="preserve">PEVuZE5vdGU+PENpdGU+PEF1dGhvcj5ORlM8L0F1dGhvcj48WWVhcj4yMDE4PC9ZZWFyPjxSZWNO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(Molnar &amp; Szekely 1997; NFS 2018; Piasecki et al. 2004)</w:t>
      </w:r>
      <w:r w:rsidR="00D6271F">
        <w:fldChar w:fldCharType="end"/>
      </w:r>
      <w:r>
        <w:t>.</w:t>
      </w:r>
    </w:p>
    <w:p w14:paraId="5D942B24" w14:textId="77777777" w:rsidR="004643B7" w:rsidRDefault="004643B7" w:rsidP="004643B7">
      <w:pPr>
        <w:pStyle w:val="Heading5"/>
      </w:pPr>
      <w:r>
        <w:t>Tissue titre</w:t>
      </w:r>
    </w:p>
    <w:p w14:paraId="1847F586" w14:textId="7E8F62AD" w:rsidR="004643B7" w:rsidRDefault="004643B7" w:rsidP="004643B7">
      <w:r w:rsidRPr="00C85518">
        <w:rPr>
          <w:rStyle w:val="Emphasis"/>
        </w:rPr>
        <w:t>E. sieboldi</w:t>
      </w:r>
      <w:r>
        <w:t xml:space="preserve"> has been recorded from farmed </w:t>
      </w:r>
      <w:r w:rsidRPr="003775F7">
        <w:rPr>
          <w:rStyle w:val="Emphasis"/>
        </w:rPr>
        <w:t>A. oxyrinchus</w:t>
      </w:r>
      <w:r w:rsidR="00B971B8">
        <w:rPr>
          <w:rStyle w:val="Emphasis"/>
        </w:rPr>
        <w:t xml:space="preserve"> </w:t>
      </w:r>
      <w:r>
        <w:t xml:space="preserve">in Poland at 0–1 parasites per fish </w:t>
      </w:r>
      <w:r w:rsidR="00D6271F">
        <w:fldChar w:fldCharType="begin"/>
      </w:r>
      <w:r w:rsidR="00D6271F">
        <w:instrText xml:space="preserve"> ADDIN EN.CITE &lt;EndNote&gt;&lt;Cite&gt;&lt;Author&gt;Popielarczyk&lt;/Author&gt;&lt;Year&gt;2013&lt;/Year&gt;&lt;RecNum&gt;46718&lt;/RecNum&gt;&lt;IDText&gt;24626&lt;/IDText&gt;&lt;DisplayText&gt;(Popielarczyk &amp;amp; Kolman 2013)&lt;/DisplayText&gt;&lt;record&gt;&lt;rec-number&gt;46718&lt;/rec-number&gt;&lt;foreign-keys&gt;&lt;key app="EN" db-id="pst5rtr92wfa9cexzel59affvp5zwtats0wa" timestamp="1691628199" guid="cc650076-0e9b-4ed0-8f8d-1c16fb4ba06b"&gt;46718&lt;/key&gt;&lt;/foreign-keys&gt;&lt;ref-type name="Journal Article"&gt;17&lt;/ref-type&gt;&lt;contributors&gt;&lt;authors&gt;&lt;author&gt;Popielarczyk, R.&lt;/author&gt;&lt;author&gt;Kolman, R.&lt;/author&gt;&lt;/authors&gt;&lt;/contributors&gt;&lt;titles&gt;&lt;title&gt;&lt;style face="normal" font="default" size="100%"&gt;Preliminary analysis of ectoparasites of the sturgeon &lt;/style&gt;&lt;style face="italic" font="default" size="100%"&gt;Acipenser oxyrinchus oxyrinchus&lt;/style&gt;&lt;style face="normal" font="default" size="100%"&gt; (Mitchill, 1815) originating from different water habitats&lt;/style&gt;&lt;/title&gt;&lt;secondary-title&gt;Annals of Parasitology&lt;/secondary-title&gt;&lt;/titles&gt;&lt;periodical&gt;&lt;full-title&gt;Annals of Parasitology&lt;/full-title&gt;&lt;/periodical&gt;&lt;pages&gt;139-141&lt;/pages&gt;&lt;volume&gt;59&lt;/volume&gt;&lt;number&gt;3&lt;/number&gt;&lt;dates&gt;&lt;year&gt;2013&lt;/year&gt;&lt;/dates&gt;&lt;orig-pub&gt;\\ACT001CL04FS07\BIOSECURITYDATA$\E Library\Animal Catalogue\P\Popielarczyk and Kolman 2013 EN24626.pdf&lt;/orig-pub&gt;&lt;label&gt;24626&lt;/label&gt;&lt;urls&gt;&lt;/urls&gt;&lt;custom1&gt;sturgeon_BM&lt;/custom1&gt;&lt;electronic-resource-num&gt;https://annals-parasitology.eu/archive_2001_2022/2013-59-3_139.pdf&lt;/electronic-resource-num&gt;&lt;/record&gt;&lt;/Cite&gt;&lt;/EndNote&gt;</w:instrText>
      </w:r>
      <w:r w:rsidR="00D6271F">
        <w:fldChar w:fldCharType="separate"/>
      </w:r>
      <w:r w:rsidR="00D6271F">
        <w:rPr>
          <w:noProof/>
        </w:rPr>
        <w:t>(Popielarczyk &amp; Kolman 2013)</w:t>
      </w:r>
      <w:r w:rsidR="00D6271F">
        <w:fldChar w:fldCharType="end"/>
      </w:r>
      <w:r>
        <w:t xml:space="preserve">. </w:t>
      </w:r>
      <w:r w:rsidRPr="00C85518">
        <w:rPr>
          <w:rStyle w:val="Emphasis"/>
        </w:rPr>
        <w:t>E. sieboldi</w:t>
      </w:r>
      <w:r>
        <w:t xml:space="preserve"> was observed on the skin of </w:t>
      </w:r>
      <w:r w:rsidRPr="004B5B82">
        <w:rPr>
          <w:rStyle w:val="Emphasis"/>
        </w:rPr>
        <w:t>A. oxyrinchus</w:t>
      </w:r>
      <w:r>
        <w:t xml:space="preserve"> from St John River in Canada at 1–18 parasites per fish </w:t>
      </w:r>
      <w:r w:rsidR="00D6271F">
        <w:fldChar w:fldCharType="begin"/>
      </w:r>
      <w:r w:rsidR="00D6271F">
        <w:instrText xml:space="preserve"> ADDIN EN.CITE &lt;EndNote&gt;&lt;Cite&gt;&lt;Author&gt;Popielarczyk&lt;/Author&gt;&lt;Year&gt;2013&lt;/Year&gt;&lt;RecNum&gt;46718&lt;/RecNum&gt;&lt;IDText&gt;24626&lt;/IDText&gt;&lt;DisplayText&gt;(Popielarczyk &amp;amp; Kolman 2013)&lt;/DisplayText&gt;&lt;record&gt;&lt;rec-number&gt;46718&lt;/rec-number&gt;&lt;foreign-keys&gt;&lt;key app="EN" db-id="pst5rtr92wfa9cexzel59affvp5zwtats0wa" timestamp="1691628199" guid="cc650076-0e9b-4ed0-8f8d-1c16fb4ba06b"&gt;46718&lt;/key&gt;&lt;/foreign-keys&gt;&lt;ref-type name="Journal Article"&gt;17&lt;/ref-type&gt;&lt;contributors&gt;&lt;authors&gt;&lt;author&gt;Popielarczyk, R.&lt;/author&gt;&lt;author&gt;Kolman, R.&lt;/author&gt;&lt;/authors&gt;&lt;/contributors&gt;&lt;titles&gt;&lt;title&gt;&lt;style face="normal" font="default" size="100%"&gt;Preliminary analysis of ectoparasites of the sturgeon &lt;/style&gt;&lt;style face="italic" font="default" size="100%"&gt;Acipenser oxyrinchus oxyrinchus&lt;/style&gt;&lt;style face="normal" font="default" size="100%"&gt; (Mitchill, 1815) originating from different water habitats&lt;/style&gt;&lt;/title&gt;&lt;secondary-title&gt;Annals of Parasitology&lt;/secondary-title&gt;&lt;/titles&gt;&lt;periodical&gt;&lt;full-title&gt;Annals of Parasitology&lt;/full-title&gt;&lt;/periodical&gt;&lt;pages&gt;139-141&lt;/pages&gt;&lt;volume&gt;59&lt;/volume&gt;&lt;number&gt;3&lt;/number&gt;&lt;dates&gt;&lt;year&gt;2013&lt;/year&gt;&lt;/dates&gt;&lt;orig-pub&gt;\\ACT001CL04FS07\BIOSECURITYDATA$\E Library\Animal Catalogue\P\Popielarczyk and Kolman 2013 EN24626.pdf&lt;/orig-pub&gt;&lt;label&gt;24626&lt;/label&gt;&lt;urls&gt;&lt;/urls&gt;&lt;custom1&gt;sturgeon_BM&lt;/custom1&gt;&lt;electronic-resource-num&gt;https://annals-parasitology.eu/archive_2001_2022/2013-59-3_139.pdf&lt;/electronic-resource-num&gt;&lt;/record&gt;&lt;/Cite&gt;&lt;/EndNote&gt;</w:instrText>
      </w:r>
      <w:r w:rsidR="00D6271F">
        <w:fldChar w:fldCharType="separate"/>
      </w:r>
      <w:r w:rsidR="00D6271F">
        <w:rPr>
          <w:noProof/>
        </w:rPr>
        <w:t>(Popielarczyk &amp; Kolman 2013)</w:t>
      </w:r>
      <w:r w:rsidR="00D6271F">
        <w:fldChar w:fldCharType="end"/>
      </w:r>
      <w:r>
        <w:t>.</w:t>
      </w:r>
    </w:p>
    <w:p w14:paraId="1BA2C94F" w14:textId="59DB2467" w:rsidR="004643B7" w:rsidRPr="002437A8" w:rsidRDefault="004643B7" w:rsidP="004643B7">
      <w:r>
        <w:t xml:space="preserve">An infested </w:t>
      </w:r>
      <w:r w:rsidRPr="00DF540E">
        <w:rPr>
          <w:rStyle w:val="Emphasis"/>
        </w:rPr>
        <w:t>T</w:t>
      </w:r>
      <w:r>
        <w:rPr>
          <w:rStyle w:val="Emphasis"/>
        </w:rPr>
        <w:t>. </w:t>
      </w:r>
      <w:r w:rsidRPr="00DF540E">
        <w:rPr>
          <w:rStyle w:val="Emphasis"/>
        </w:rPr>
        <w:t>tinca</w:t>
      </w:r>
      <w:r>
        <w:t xml:space="preserve"> was reported having 3600 specimens of </w:t>
      </w:r>
      <w:r w:rsidRPr="00C85518">
        <w:rPr>
          <w:rStyle w:val="Emphasis"/>
        </w:rPr>
        <w:t>E. sieboldi</w:t>
      </w:r>
      <w:r>
        <w:t xml:space="preserve"> on its gills </w:t>
      </w:r>
      <w:r w:rsidR="00D6271F">
        <w:fldChar w:fldCharType="begin"/>
      </w:r>
      <w:r w:rsidR="00D6271F">
        <w:instrText xml:space="preserve"> ADDIN EN.CITE &lt;EndNote&gt;&lt;Cite&gt;&lt;Author&gt;Schäperclaus&lt;/Author&gt;&lt;Year&gt;1992&lt;/Year&gt;&lt;RecNum&gt;45460&lt;/RecNum&gt;&lt;IDText&gt;24534&lt;/IDText&gt;&lt;DisplayText&gt;(Schäperclaus 1992)&lt;/DisplayText&gt;&lt;record&gt;&lt;rec-number&gt;45460&lt;/rec-number&gt;&lt;foreign-keys&gt;&lt;key app="EN" db-id="pst5rtr92wfa9cexzel59affvp5zwtats0wa" timestamp="1691627996" guid="ac6a2ebc-47fb-49fb-9e1a-63c1d0fc2227"&gt;45460&lt;/key&gt;&lt;/foreign-keys&gt;&lt;ref-type name="Book"&gt;6&lt;/ref-type&gt;&lt;contributors&gt;&lt;authors&gt;&lt;author&gt;Schäperclaus, W.&lt;/author&gt;&lt;/authors&gt;&lt;/contributors&gt;&lt;titles&gt;&lt;title&gt;Fish Diseases&lt;/title&gt;&lt;/titles&gt;&lt;edition&gt;5&lt;/edition&gt;&lt;dates&gt;&lt;year&gt;1992&lt;/year&gt;&lt;/dates&gt;&lt;pub-location&gt;Rotterdam&lt;/pub-location&gt;&lt;publisher&gt;AA Balkema&lt;/publisher&gt;&lt;label&gt;24534&lt;/label&gt;&lt;urls&gt;&lt;/urls&gt;&lt;custom1&gt;Sturgeon_BM&lt;/custom1&gt;&lt;/record&gt;&lt;/Cite&gt;&lt;/EndNote&gt;</w:instrText>
      </w:r>
      <w:r w:rsidR="00D6271F">
        <w:fldChar w:fldCharType="separate"/>
      </w:r>
      <w:r w:rsidR="00D6271F">
        <w:rPr>
          <w:noProof/>
        </w:rPr>
        <w:t>(Schäperclaus 1992)</w:t>
      </w:r>
      <w:r w:rsidR="00D6271F">
        <w:fldChar w:fldCharType="end"/>
      </w:r>
      <w:r>
        <w:t xml:space="preserve">. A single </w:t>
      </w:r>
      <w:r w:rsidRPr="00356B03">
        <w:rPr>
          <w:rStyle w:val="Emphasis"/>
        </w:rPr>
        <w:t>S. trutta</w:t>
      </w:r>
      <w:r>
        <w:t xml:space="preserve"> collected from a reservoir in the UK carried over 130 </w:t>
      </w:r>
      <w:r w:rsidRPr="00C85518">
        <w:rPr>
          <w:rStyle w:val="Emphasis"/>
        </w:rPr>
        <w:t>E. sieboldi</w:t>
      </w:r>
      <w:r>
        <w:t xml:space="preserve"> on its gill filaments </w:t>
      </w:r>
      <w:r w:rsidR="00D6271F">
        <w:fldChar w:fldCharType="begin"/>
      </w:r>
      <w:r w:rsidR="00D6271F">
        <w:instrText xml:space="preserve"> ADDIN EN.CITE &lt;EndNote&gt;&lt;Cite&gt;&lt;Author&gt;Fryer&lt;/Author&gt;&lt;Year&gt;1969&lt;/Year&gt;&lt;RecNum&gt;45345&lt;/RecNum&gt;&lt;IDText&gt;24761&lt;/IDText&gt;&lt;DisplayText&gt;(Fryer 1969)&lt;/DisplayText&gt;&lt;record&gt;&lt;rec-number&gt;45345&lt;/rec-number&gt;&lt;foreign-keys&gt;&lt;key app="EN" db-id="pst5rtr92wfa9cexzel59affvp5zwtats0wa" timestamp="1691627977" guid="0753b82f-1da6-4be3-8839-97f3efd83811"&gt;45345&lt;/key&gt;&lt;/foreign-keys&gt;&lt;ref-type name="Journal Article"&gt;17&lt;/ref-type&gt;&lt;contributors&gt;&lt;authors&gt;&lt;author&gt;Fryer, G.&lt;/author&gt;&lt;/authors&gt;&lt;/contributors&gt;&lt;titles&gt;&lt;title&gt;&lt;style face="normal" font="default" size="100%"&gt;The Parasitic Copepod &lt;/style&gt;&lt;style face="italic" font="default" size="100%"&gt;Ergasilus sieboldi&lt;/style&gt;&lt;style face="normal" font="default" size="100%"&gt; Nordmann New to Britain&lt;/style&gt;&lt;/title&gt;&lt;secondary-title&gt;The Naturalist&lt;/secondary-title&gt;&lt;/titles&gt;&lt;periodical&gt;&lt;full-title&gt;The Naturalist&lt;/full-title&gt;&lt;/periodical&gt;&lt;pages&gt;49-51&lt;/pages&gt;&lt;volume&gt;909&lt;/volume&gt;&lt;dates&gt;&lt;year&gt;1969&lt;/year&gt;&lt;/dates&gt;&lt;orig-pub&gt;\\ACT001CL04FS07\BIOSECURITYDATA$\E Library\Animal Catalogue\F\Fryer 1969 EN24761.pdf&lt;/orig-pub&gt;&lt;label&gt;24761&lt;/label&gt;&lt;urls&gt;&lt;/urls&gt;&lt;custom1&gt;sturgeon_BM&lt;/custom1&gt;&lt;/record&gt;&lt;/Cite&gt;&lt;/EndNote&gt;</w:instrText>
      </w:r>
      <w:r w:rsidR="00D6271F">
        <w:fldChar w:fldCharType="separate"/>
      </w:r>
      <w:r w:rsidR="00D6271F">
        <w:rPr>
          <w:noProof/>
        </w:rPr>
        <w:t>(Fryer 1969)</w:t>
      </w:r>
      <w:r w:rsidR="00D6271F">
        <w:fldChar w:fldCharType="end"/>
      </w:r>
      <w:r>
        <w:t xml:space="preserve">. The number of parasites on </w:t>
      </w:r>
      <w:r w:rsidRPr="00E528EB">
        <w:rPr>
          <w:rStyle w:val="Emphasis"/>
        </w:rPr>
        <w:t>P. fluviatilis</w:t>
      </w:r>
      <w:r>
        <w:t xml:space="preserve"> sampled from lakes in Finland ranged from 2–10 </w:t>
      </w:r>
      <w:r w:rsidR="00D6271F">
        <w:fldChar w:fldCharType="begin"/>
      </w:r>
      <w:r w:rsidR="00D6271F">
        <w:instrText xml:space="preserve"> ADDIN EN.CITE &lt;EndNote&gt;&lt;Cite&gt;&lt;Author&gt;Tuuha&lt;/Author&gt;&lt;Year&gt;1992&lt;/Year&gt;&lt;RecNum&gt;46799&lt;/RecNum&gt;&lt;IDText&gt;24576&lt;/IDText&gt;&lt;DisplayText&gt;(Tuuha, Valtonen &amp;amp; Taskinen 1992)&lt;/DisplayText&gt;&lt;record&gt;&lt;rec-number&gt;46799&lt;/rec-number&gt;&lt;foreign-keys&gt;&lt;key app="EN" db-id="pst5rtr92wfa9cexzel59affvp5zwtats0wa" timestamp="1691628211" guid="6e28422a-b979-4bd1-81e4-0fe3b15a38f2"&gt;46799&lt;/key&gt;&lt;/foreign-keys&gt;&lt;ref-type name="Journal Article"&gt;17&lt;/ref-type&gt;&lt;contributors&gt;&lt;authors&gt;&lt;author&gt;Tuuha, H.&lt;/author&gt;&lt;author&gt;Valtonen, E. T.&lt;/author&gt;&lt;author&gt;Taskinen, J.&lt;/author&gt;&lt;/authors&gt;&lt;/contributors&gt;&lt;titles&gt;&lt;title&gt;&lt;style face="normal" font="default" size="100%"&gt;Ergasilid copepods as parasites of perch &lt;/style&gt;&lt;style face="italic" font="default" size="100%"&gt;Perca fluviatilis &lt;/style&gt;&lt;style face="normal" font="default" size="100%"&gt;and roach &lt;/style&gt;&lt;style face="italic" font="default" size="100%"&gt;Rutilus rutilus&lt;/style&gt;&lt;style face="normal" font="default" size="100%"&gt; in Central Finland seasonality, maturity and environmental influence&lt;/style&gt;&lt;/title&gt;&lt;secondary-title&gt;Journal of Zoology&lt;/secondary-title&gt;&lt;/titles&gt;&lt;periodical&gt;&lt;full-title&gt;Journal of Zoology&lt;/full-title&gt;&lt;/periodical&gt;&lt;pages&gt;405-422&lt;/pages&gt;&lt;volume&gt;228&lt;/volume&gt;&lt;dates&gt;&lt;year&gt;1992&lt;/year&gt;&lt;pub-dates&gt;&lt;date&gt;2 May 2023&lt;/date&gt;&lt;/pub-dates&gt;&lt;/dates&gt;&lt;orig-pub&gt;\\ACT001CL04FS07\BIOSECURITYDATA$\E Library\Animal Catalogue\T\Tuuha et al 1992 EN24576.pdf&lt;/orig-pub&gt;&lt;label&gt;24576&lt;/label&gt;&lt;urls&gt;&lt;/urls&gt;&lt;custom1&gt;sturgeon_BM&lt;/custom1&gt;&lt;electronic-resource-num&gt;https://doi.org/10.1111/j.1469-7998.1992.tb04444.x&lt;/electronic-resource-num&gt;&lt;/record&gt;&lt;/Cite&gt;&lt;/EndNote&gt;</w:instrText>
      </w:r>
      <w:r w:rsidR="00D6271F">
        <w:fldChar w:fldCharType="separate"/>
      </w:r>
      <w:r w:rsidR="00D6271F">
        <w:rPr>
          <w:noProof/>
        </w:rPr>
        <w:t>(Tuuha, Valtonen &amp; Taskinen 1992)</w:t>
      </w:r>
      <w:r w:rsidR="00D6271F">
        <w:fldChar w:fldCharType="end"/>
      </w:r>
      <w:r>
        <w:t xml:space="preserve">. The gills of </w:t>
      </w:r>
      <w:r w:rsidRPr="00186A32">
        <w:rPr>
          <w:rStyle w:val="Emphasis"/>
        </w:rPr>
        <w:t>A. brama</w:t>
      </w:r>
      <w:r>
        <w:t xml:space="preserve"> from Lake Mondsee, Austria, were parasiti</w:t>
      </w:r>
      <w:r w:rsidR="00CF60C0">
        <w:t>s</w:t>
      </w:r>
      <w:r>
        <w:t xml:space="preserve">ed with </w:t>
      </w:r>
      <w:r w:rsidRPr="00C85518">
        <w:rPr>
          <w:rStyle w:val="Emphasis"/>
        </w:rPr>
        <w:t>E. sieboldi</w:t>
      </w:r>
      <w:r>
        <w:t xml:space="preserve"> at an intensity of 1–23 parasites per fish </w:t>
      </w:r>
      <w:r w:rsidR="00D6271F">
        <w:fldChar w:fldCharType="begin"/>
      </w:r>
      <w:r w:rsidR="00D6271F">
        <w:instrText xml:space="preserve"> ADDIN EN.CITE &lt;EndNote&gt;&lt;Cite&gt;&lt;Author&gt;Dezfuli&lt;/Author&gt;&lt;Year&gt;2003&lt;/Year&gt;&lt;RecNum&gt;46433&lt;/RecNum&gt;&lt;IDText&gt;24785&lt;/IDText&gt;&lt;DisplayText&gt;(Dezfuli et al. 2003)&lt;/DisplayText&gt;&lt;record&gt;&lt;rec-number&gt;46433&lt;/rec-number&gt;&lt;foreign-keys&gt;&lt;key app="EN" db-id="pst5rtr92wfa9cexzel59affvp5zwtats0wa" timestamp="1691628160" guid="4b97994a-fa44-41fb-8ec4-11d58dcfd362"&gt;46433&lt;/key&gt;&lt;/foreign-keys&gt;&lt;ref-type name="Journal Article"&gt;17&lt;/ref-type&gt;&lt;contributors&gt;&lt;authors&gt;&lt;author&gt;Dezfuli, B.S.&lt;/author&gt;&lt;author&gt;Giari, L.&lt;/author&gt;&lt;author&gt;Konecny, R.&lt;/author&gt;&lt;author&gt;Jaeger, P.&lt;/author&gt;&lt;author&gt;Manera, M.&lt;/author&gt;&lt;/authors&gt;&lt;/contributors&gt;&lt;titles&gt;&lt;title&gt;&lt;style face="normal" font="default" size="100%"&gt;Immunohistochemistry, ultrastructure and pathology of gills of &lt;/style&gt;&lt;style face="italic" font="default" size="100%"&gt;Abramis brama&lt;/style&gt;&lt;style face="normal" font="default" size="100%"&gt; from Lake Mondsee, Austria, infected with &lt;/style&gt;&lt;style face="italic" font="default" size="100%"&gt;Ergasilus sieboldi&lt;/style&gt;&lt;style face="normal" font="default" size="100%"&gt; (Copepoda)&lt;/style&gt;&lt;/title&gt;&lt;secondary-title&gt;Diseases of Aquatic Organisms&lt;/secondary-title&gt;&lt;/titles&gt;&lt;periodical&gt;&lt;full-title&gt;Diseases of Aquatic Organisms&lt;/full-title&gt;&lt;/periodical&gt;&lt;pages&gt;257-262&lt;/pages&gt;&lt;volume&gt;53&lt;/volume&gt;&lt;keywords&gt;&lt;keyword&gt;Ergasilus sieboldi infection&lt;/keyword&gt;&lt;keyword&gt;Immunohistochemistry&lt;/keyword&gt;&lt;keyword&gt;Ultrastructure&lt;/keyword&gt;&lt;keyword&gt;Cellular responses&lt;/keyword&gt;&lt;keyword&gt;Gill&lt;/keyword&gt;&lt;keyword&gt;Abramis brama&lt;/keyword&gt;&lt;/keywords&gt;&lt;dates&gt;&lt;year&gt;2003&lt;/year&gt;&lt;/dates&gt;&lt;orig-pub&gt;\\ACT001CL04FS07\BIOSECURITYDATA$\E Library\Animal Catalogue\D\Dezfuli et al 2003 EN24785.pdf&lt;/orig-pub&gt;&lt;label&gt;24785&lt;/label&gt;&lt;urls&gt;&lt;/urls&gt;&lt;custom1&gt;sturgeon_BM&lt;/custom1&gt;&lt;electronic-resource-num&gt;https://www.int-res.com/articles/dao2003/53/d053p257.pdf&lt;/electronic-resource-num&gt;&lt;/record&gt;&lt;/Cite&gt;&lt;/EndNote&gt;</w:instrText>
      </w:r>
      <w:r w:rsidR="00D6271F">
        <w:fldChar w:fldCharType="separate"/>
      </w:r>
      <w:r w:rsidR="00D6271F">
        <w:rPr>
          <w:noProof/>
        </w:rPr>
        <w:t>(Dezfuli et al. 2003)</w:t>
      </w:r>
      <w:r w:rsidR="00D6271F">
        <w:fldChar w:fldCharType="end"/>
      </w:r>
      <w:r>
        <w:t xml:space="preserve">. </w:t>
      </w:r>
      <w:r w:rsidRPr="00C85518">
        <w:rPr>
          <w:rStyle w:val="Emphasis"/>
        </w:rPr>
        <w:t>E. sieboldi</w:t>
      </w:r>
      <w:r>
        <w:t xml:space="preserve"> present on the gills of farmed </w:t>
      </w:r>
      <w:r w:rsidRPr="00114A67">
        <w:rPr>
          <w:rStyle w:val="Emphasis"/>
        </w:rPr>
        <w:t>S. aurata</w:t>
      </w:r>
      <w:r>
        <w:t xml:space="preserve"> </w:t>
      </w:r>
      <w:r w:rsidRPr="00114A67">
        <w:t>rang</w:t>
      </w:r>
      <w:r>
        <w:t>ed</w:t>
      </w:r>
      <w:r w:rsidRPr="00114A67">
        <w:t xml:space="preserve"> from 3</w:t>
      </w:r>
      <w:r>
        <w:t>–</w:t>
      </w:r>
      <w:r w:rsidRPr="00114A67">
        <w:t>50 parasites per</w:t>
      </w:r>
      <w:r>
        <w:t xml:space="preserve"> fish </w:t>
      </w:r>
      <w:r w:rsidR="00D6271F">
        <w:fldChar w:fldCharType="begin"/>
      </w:r>
      <w:r w:rsidR="00D6271F">
        <w:instrText xml:space="preserve"> ADDIN EN.CITE &lt;EndNote&gt;&lt;Cite&gt;&lt;Author&gt;Dezfuli&lt;/Author&gt;&lt;Year&gt;2010&lt;/Year&gt;&lt;RecNum&gt;45357&lt;/RecNum&gt;&lt;IDText&gt;24784&lt;/IDText&gt;&lt;DisplayText&gt;(Dezfuli et al. 2010)&lt;/DisplayText&gt;&lt;record&gt;&lt;rec-number&gt;45357&lt;/rec-number&gt;&lt;foreign-keys&gt;&lt;key app="EN" db-id="pst5rtr92wfa9cexzel59affvp5zwtats0wa" timestamp="1691627979" guid="b9af06fc-9ffc-439f-8ee0-f30b2e95fa2a"&gt;45357&lt;/key&gt;&lt;/foreign-keys&gt;&lt;ref-type name="Journal Article"&gt;17&lt;/ref-type&gt;&lt;contributors&gt;&lt;authors&gt;&lt;author&gt;Dezfuli, B.S.&lt;/author&gt;&lt;author&gt;Squerzanti, S.&lt;/author&gt;&lt;author&gt;Fabbri, S.&lt;/author&gt;&lt;author&gt;Castaldelli, G.&lt;/author&gt;&lt;author&gt;Giari, L.&lt;/author&gt;&lt;/authors&gt;&lt;/contributors&gt;&lt;titles&gt;&lt;title&gt;&lt;style face="normal" font="default" size="100%"&gt;Cellular response in semi-intensively cultured sea bream gills to &lt;/style&gt;&lt;style face="italic" font="default" size="100%"&gt;Ergasilus sieboldi&lt;/style&gt;&lt;style face="normal" font="default" size="100%"&gt; (Copepoda) with emphasis on the distribution, histochemistry and fine structure of mucous cells&lt;/style&gt;&lt;/title&gt;&lt;secondary-title&gt;Veterinary Parasitology&lt;/secondary-title&gt;&lt;/titles&gt;&lt;periodical&gt;&lt;full-title&gt;Veterinary Parasitology&lt;/full-title&gt;&lt;/periodical&gt;&lt;pages&gt;359-365&lt;/pages&gt;&lt;volume&gt;174&lt;/volume&gt;&lt;keywords&gt;&lt;keyword&gt;Aquaculture&lt;/keyword&gt;&lt;keyword&gt;Sea bream&lt;/keyword&gt;&lt;keyword&gt;Crustacean ectoparasite&lt;/keyword&gt;&lt;keyword&gt;Gill cell responses&lt;/keyword&gt;&lt;keyword&gt;Mucous cells&lt;/keyword&gt;&lt;/keywords&gt;&lt;dates&gt;&lt;year&gt;2010&lt;/year&gt;&lt;/dates&gt;&lt;orig-pub&gt;\\ACT001CL04FS07\BIOSECURITYDATA$\E Library\Animal Catalogue\D\Dezfuli et al 2010 EN24784.pdf&lt;/orig-pub&gt;&lt;label&gt;24784&lt;/label&gt;&lt;urls&gt;&lt;/urls&gt;&lt;custom1&gt;sturgeon_BM&lt;/custom1&gt;&lt;electronic-resource-num&gt;https://doi.org/10.1016/j.vetpar.2010.08.024&lt;/electronic-resource-num&gt;&lt;/record&gt;&lt;/Cite&gt;&lt;/EndNote&gt;</w:instrText>
      </w:r>
      <w:r w:rsidR="00D6271F">
        <w:fldChar w:fldCharType="separate"/>
      </w:r>
      <w:r w:rsidR="00D6271F">
        <w:rPr>
          <w:noProof/>
        </w:rPr>
        <w:t>(Dezfuli et al. 2010)</w:t>
      </w:r>
      <w:r w:rsidR="00D6271F">
        <w:fldChar w:fldCharType="end"/>
      </w:r>
      <w:r>
        <w:t xml:space="preserve">. </w:t>
      </w:r>
      <w:r w:rsidRPr="00FE2A2E">
        <w:rPr>
          <w:rStyle w:val="Emphasis"/>
        </w:rPr>
        <w:t>M</w:t>
      </w:r>
      <w:r>
        <w:rPr>
          <w:rStyle w:val="Emphasis"/>
        </w:rPr>
        <w:t>. </w:t>
      </w:r>
      <w:r w:rsidRPr="00FE2A2E">
        <w:rPr>
          <w:rStyle w:val="Emphasis"/>
        </w:rPr>
        <w:t>cephalus</w:t>
      </w:r>
      <w:r>
        <w:rPr>
          <w:rStyle w:val="Emphasis"/>
        </w:rPr>
        <w:t xml:space="preserve"> </w:t>
      </w:r>
      <w:r w:rsidRPr="004643B7">
        <w:t xml:space="preserve">captured from Batticala lagoon, Sri Lanka were infested with </w:t>
      </w:r>
      <w:r w:rsidRPr="004643B7">
        <w:rPr>
          <w:rStyle w:val="Emphasis"/>
        </w:rPr>
        <w:t>E. sieboldi</w:t>
      </w:r>
      <w:r w:rsidRPr="004643B7">
        <w:t xml:space="preserve"> at a range of 1–6 parasites per fish </w:t>
      </w:r>
      <w:r w:rsidR="00D6271F">
        <w:fldChar w:fldCharType="begin"/>
      </w:r>
      <w:r w:rsidR="00D6271F">
        <w:instrText xml:space="preserve"> ADDIN EN.CITE &lt;EndNote&gt;&lt;Cite&gt;&lt;Author&gt;Vinobaba&lt;/Author&gt;&lt;Year&gt;2007&lt;/Year&gt;&lt;RecNum&gt;46341&lt;/RecNum&gt;&lt;IDText&gt;24568&lt;/IDText&gt;&lt;DisplayText&gt;(Vinobaba 2007)&lt;/DisplayText&gt;&lt;record&gt;&lt;rec-number&gt;46341&lt;/rec-number&gt;&lt;foreign-keys&gt;&lt;key app="EN" db-id="pst5rtr92wfa9cexzel59affvp5zwtats0wa" timestamp="1691628144" guid="58ff9b08-3dce-4a20-90a8-f948fd96064d"&gt;46341&lt;/key&gt;&lt;/foreign-keys&gt;&lt;ref-type name="Journal Article"&gt;17&lt;/ref-type&gt;&lt;contributors&gt;&lt;authors&gt;&lt;author&gt;Vinobaba, P.&lt;/author&gt;&lt;/authors&gt;&lt;/contributors&gt;&lt;titles&gt;&lt;title&gt;Histopathological changes induced by ergasilid copepod infectionson the gills of food fish from Batticaloa lagoon, Sri Lanka&lt;/title&gt;&lt;secondary-title&gt;Sri Lanka Journal of Aquatic Science&lt;/secondary-title&gt;&lt;/titles&gt;&lt;periodical&gt;&lt;full-title&gt;Sri Lanka Journal of Aquatic Science&lt;/full-title&gt;&lt;/periodical&gt;&lt;pages&gt;77-87&lt;/pages&gt;&lt;volume&gt;12&lt;/volume&gt;&lt;dates&gt;&lt;year&gt;2007&lt;/year&gt;&lt;/dates&gt;&lt;orig-pub&gt;\\ACT001CL04FS07\BIOSECURITYDATA$\E Library\Animal Catalogue\V\Vinobaba 2007 EN24568.pdf&lt;/orig-pub&gt;&lt;label&gt;24568&lt;/label&gt;&lt;urls&gt;&lt;/urls&gt;&lt;custom1&gt;sturgeon_BM&lt;/custom1&gt;&lt;electronic-resource-num&gt;https://doi.org/10.4038/sljas.v12i0.2215&lt;/electronic-resource-num&gt;&lt;/record&gt;&lt;/Cite&gt;&lt;/EndNote&gt;</w:instrText>
      </w:r>
      <w:r w:rsidR="00D6271F">
        <w:fldChar w:fldCharType="separate"/>
      </w:r>
      <w:r w:rsidR="00D6271F">
        <w:rPr>
          <w:noProof/>
        </w:rPr>
        <w:t>(Vinobaba 2007)</w:t>
      </w:r>
      <w:r w:rsidR="00D6271F">
        <w:fldChar w:fldCharType="end"/>
      </w:r>
      <w:r w:rsidRPr="004643B7">
        <w:t xml:space="preserve">. The number of </w:t>
      </w:r>
      <w:r w:rsidRPr="004643B7">
        <w:rPr>
          <w:rStyle w:val="Emphasis"/>
        </w:rPr>
        <w:t>E. sieboldi</w:t>
      </w:r>
      <w:r w:rsidRPr="004643B7">
        <w:t xml:space="preserve"> on wild </w:t>
      </w:r>
      <w:r w:rsidRPr="004643B7">
        <w:rPr>
          <w:rStyle w:val="Emphasis"/>
        </w:rPr>
        <w:t>S. lucioperca</w:t>
      </w:r>
      <w:r w:rsidRPr="004643B7">
        <w:t xml:space="preserve"> ranged from 7–800 on the operculum and 2–80 on the gills</w:t>
      </w:r>
      <w:r>
        <w:rPr>
          <w:rStyle w:val="Emphasis"/>
        </w:rPr>
        <w:t xml:space="preserve"> </w:t>
      </w:r>
      <w:r w:rsidR="00D6271F">
        <w:fldChar w:fldCharType="begin"/>
      </w:r>
      <w:r w:rsidR="00D6271F">
        <w:instrText xml:space="preserve"> ADDIN EN.CITE &lt;EndNote&gt;&lt;Cite&gt;&lt;Author&gt;Molnar&lt;/Author&gt;&lt;Year&gt;1997&lt;/Year&gt;&lt;RecNum&gt;46644&lt;/RecNum&gt;&lt;IDText&gt;24672&lt;/IDText&gt;&lt;DisplayText&gt;(Molnar &amp;amp; Szekely 1997)&lt;/DisplayText&gt;&lt;record&gt;&lt;rec-number&gt;46644&lt;/rec-number&gt;&lt;foreign-keys&gt;&lt;key app="EN" db-id="pst5rtr92wfa9cexzel59affvp5zwtats0wa" timestamp="1691628188" guid="73f8ee29-4daf-4e58-8dde-07827b8d3e14"&gt;46644&lt;/key&gt;&lt;/foreign-keys&gt;&lt;ref-type name="Journal Article"&gt;17&lt;/ref-type&gt;&lt;contributors&gt;&lt;authors&gt;&lt;author&gt;Molnar, K.&lt;/author&gt;&lt;author&gt;Szekely, C.&lt;/author&gt;&lt;/authors&gt;&lt;/contributors&gt;&lt;titles&gt;&lt;title&gt;&lt;style face="normal" font="default" size="100%"&gt;An unusual location for &lt;/style&gt;&lt;style face="italic" font="default" size="100%"&gt;Ergasilus sieboldi &lt;/style&gt;&lt;style face="normal" font="default" size="100%"&gt;Nordmann (Copepoda, Ergasilidae) on the operculum and base of pectoral fins of the pikeperch (&lt;/style&gt;&lt;style face="italic" font="default" size="100%"&gt;Stizostedion lucioperca&lt;/style&gt;&lt;style face="normal" font="default" size="100%"&gt; L.)&lt;/style&gt;&lt;/title&gt;&lt;secondary-title&gt;Acta Veterinaria Hungarica&lt;/secondary-title&gt;&lt;/titles&gt;&lt;periodical&gt;&lt;full-title&gt;Acta Veterinaria Hungarica&lt;/full-title&gt;&lt;/periodical&gt;&lt;pages&gt;165-175&lt;/pages&gt;&lt;volume&gt;45&lt;/volume&gt;&lt;number&gt;2&lt;/number&gt;&lt;dates&gt;&lt;year&gt;1997&lt;/year&gt;&lt;pub-dates&gt;&lt;date&gt;1 May 2023&lt;/date&gt;&lt;/pub-dates&gt;&lt;/dates&gt;&lt;orig-pub&gt;\\ACT001CL04FS07\BIOSECURITYDATA$\E Library\Animal Catalogue\M\Molnar and Szekely 1997 EN24672.pdf&lt;/orig-pub&gt;&lt;label&gt;24672&lt;/label&gt;&lt;urls&gt;&lt;/urls&gt;&lt;custom1&gt;sturgeon_BM&lt;/custom1&gt;&lt;electronic-resource-num&gt;http://www.vems.hu/vmri/fish_free/Szekely/Acta1997Ergasilussieboldi.pdf&lt;/electronic-resource-num&gt;&lt;/record&gt;&lt;/Cite&gt;&lt;/EndNote&gt;</w:instrText>
      </w:r>
      <w:r w:rsidR="00D6271F">
        <w:fldChar w:fldCharType="separate"/>
      </w:r>
      <w:r w:rsidR="00D6271F">
        <w:rPr>
          <w:noProof/>
        </w:rPr>
        <w:t>(Molnar &amp; Szekely 1997)</w:t>
      </w:r>
      <w:r w:rsidR="00D6271F">
        <w:fldChar w:fldCharType="end"/>
      </w:r>
      <w:r w:rsidRPr="004643B7">
        <w:t>.</w:t>
      </w:r>
    </w:p>
    <w:p w14:paraId="4F1194F2" w14:textId="77777777" w:rsidR="004643B7" w:rsidRDefault="004643B7" w:rsidP="004643B7">
      <w:pPr>
        <w:pStyle w:val="Heading4"/>
      </w:pPr>
      <w:r w:rsidRPr="004643B7">
        <w:t>Diagnosis</w:t>
      </w:r>
    </w:p>
    <w:p w14:paraId="708BD90F" w14:textId="77777777" w:rsidR="004643B7" w:rsidRDefault="004643B7" w:rsidP="004643B7">
      <w:pPr>
        <w:pStyle w:val="Heading5"/>
      </w:pPr>
      <w:r>
        <w:t>Clinical signs</w:t>
      </w:r>
    </w:p>
    <w:p w14:paraId="30B99875" w14:textId="27220F2F" w:rsidR="004C2D54" w:rsidRDefault="004643B7" w:rsidP="004643B7">
      <w:r>
        <w:t xml:space="preserve">Severity of the disease is dependent on the number of </w:t>
      </w:r>
      <w:r w:rsidRPr="00086402">
        <w:rPr>
          <w:rStyle w:val="Emphasis"/>
        </w:rPr>
        <w:t>Ergasilus</w:t>
      </w:r>
      <w:r>
        <w:t xml:space="preserve"> infesting the fish as well as on the size and age of the fish, the health of the fish and the developmental stages of </w:t>
      </w:r>
      <w:r w:rsidRPr="00086402">
        <w:rPr>
          <w:rStyle w:val="Emphasis"/>
        </w:rPr>
        <w:t>Ergasilus</w:t>
      </w:r>
      <w:r>
        <w:t xml:space="preserve"> present </w:t>
      </w:r>
      <w:r w:rsidR="00D6271F">
        <w:fldChar w:fldCharType="begin"/>
      </w:r>
      <w:r w:rsidR="00D6271F">
        <w:instrText xml:space="preserve"> ADDIN EN.CITE &lt;EndNote&gt;&lt;Cite&gt;&lt;Author&gt;Johnson&lt;/Author&gt;&lt;Year&gt;2004&lt;/Year&gt;&lt;RecNum&gt;45308&lt;/RecNum&gt;&lt;IDText&gt;24714&lt;/IDText&gt;&lt;DisplayText&gt;(Johnson et al. 2004)&lt;/DisplayText&gt;&lt;record&gt;&lt;rec-number&gt;45308&lt;/rec-number&gt;&lt;foreign-keys&gt;&lt;key app="EN" db-id="pst5rtr92wfa9cexzel59affvp5zwtats0wa" timestamp="1691627972" guid="be09cf98-36ba-419f-8cc5-fb00993e5cab"&gt;45308&lt;/key&gt;&lt;/foreign-keys&gt;&lt;ref-type name="Journal Article"&gt;17&lt;/ref-type&gt;&lt;contributors&gt;&lt;authors&gt;&lt;author&gt;Johnson, S.C.&lt;/author&gt;&lt;author&gt;Treasurer, J.W.&lt;/author&gt;&lt;author&gt;Bravo, S.&lt;/author&gt;&lt;author&gt;Nagasawa, K.&lt;/author&gt;&lt;author&gt;Kabata, Z.&lt;/author&gt;&lt;/authors&gt;&lt;/contributors&gt;&lt;titles&gt;&lt;title&gt;A Review of the Impact of Parasitic Copepods on Marine Aquaculture&lt;/title&gt;&lt;secondary-title&gt;Zoological Studies&lt;/secondary-title&gt;&lt;/titles&gt;&lt;periodical&gt;&lt;full-title&gt;Zoological Studies&lt;/full-title&gt;&lt;/periodical&gt;&lt;pages&gt;229-243&lt;/pages&gt;&lt;volume&gt;43&lt;/volume&gt;&lt;number&gt;2&lt;/number&gt;&lt;dates&gt;&lt;year&gt;2004&lt;/year&gt;&lt;/dates&gt;&lt;orig-pub&gt;\\ACT001CL04FS07\BIOSECURITYDATA$\E Library\Animal Catalogue\J\Johnson et al 2004 EN24714.pdf&lt;/orig-pub&gt;&lt;label&gt;24714&lt;/label&gt;&lt;urls&gt;&lt;/urls&gt;&lt;custom1&gt;sturgeon_BM&lt;/custom1&gt;&lt;electronic-resource-num&gt;http://www.sinica.edu.tw/zool/zoolstud/43.2/229.pdf&lt;/electronic-resource-num&gt;&lt;/record&gt;&lt;/Cite&gt;&lt;/EndNote&gt;</w:instrText>
      </w:r>
      <w:r w:rsidR="00D6271F">
        <w:fldChar w:fldCharType="separate"/>
      </w:r>
      <w:r w:rsidR="00D6271F">
        <w:rPr>
          <w:noProof/>
        </w:rPr>
        <w:t>(Johnson et al. 2004)</w:t>
      </w:r>
      <w:r w:rsidR="00D6271F">
        <w:fldChar w:fldCharType="end"/>
      </w:r>
      <w:r>
        <w:t xml:space="preserve">. When present in low numbers, </w:t>
      </w:r>
      <w:r w:rsidRPr="00544EEE">
        <w:rPr>
          <w:rStyle w:val="Emphasis"/>
        </w:rPr>
        <w:t>Ergasilus</w:t>
      </w:r>
      <w:r>
        <w:t xml:space="preserve"> cause relatively minor effects to the host </w:t>
      </w:r>
      <w:r w:rsidR="00D6271F">
        <w:fldChar w:fldCharType="begin"/>
      </w:r>
      <w:r w:rsidR="00D6271F">
        <w:instrText xml:space="preserve"> ADDIN EN.CITE &lt;EndNote&gt;&lt;Cite&gt;&lt;Author&gt;Kabata&lt;/Author&gt;&lt;Year&gt;1988&lt;/Year&gt;&lt;RecNum&gt;45307&lt;/RecNum&gt;&lt;IDText&gt;24712&lt;/IDText&gt;&lt;DisplayText&gt;(Kabata 1988; Schäperclaus 1992)&lt;/DisplayText&gt;&lt;record&gt;&lt;rec-number&gt;45307&lt;/rec-number&gt;&lt;foreign-keys&gt;&lt;key app="EN" db-id="pst5rtr92wfa9cexzel59affvp5zwtats0wa" timestamp="1691627972" guid="c5c38a90-adc2-4af0-a094-d86357061899"&gt;45307&lt;/key&gt;&lt;/foreign-keys&gt;&lt;ref-type name="Book Section"&gt;5&lt;/ref-type&gt;&lt;contributors&gt;&lt;authors&gt;&lt;author&gt;Kabata, Z.&lt;/author&gt;&lt;/authors&gt;&lt;secondary-authors&gt;&lt;author&gt;Margolis, L.&lt;/author&gt;&lt;author&gt;Kabata, Z.&lt;/author&gt;&lt;/secondary-authors&gt;&lt;/contributors&gt;&lt;titles&gt;&lt;title&gt;Copepoda and Branchiura&lt;/title&gt;&lt;secondary-title&gt;Guide to the parasites of fishes of Canada. PartII - Crustacea&lt;/secondary-title&gt;&lt;/titles&gt;&lt;pages&gt;184&lt;/pages&gt;&lt;dates&gt;&lt;year&gt;1988&lt;/year&gt;&lt;/dates&gt;&lt;pub-location&gt;Canada&lt;/pub-location&gt;&lt;publisher&gt;Canadian Special Publication of Fisheries and Aquatic Sciences 101&lt;/publisher&gt;&lt;orig-pub&gt;\\ACT001CL04FS07\BIOSECURITYDATA$\E Library\Animal Catalogue\K\Kabata 1988 EN24712.pdf&lt;/orig-pub&gt;&lt;label&gt;24712&lt;/label&gt;&lt;urls&gt;&lt;/urls&gt;&lt;custom1&gt;sturgeon_BM&lt;/custom1&gt;&lt;/record&gt;&lt;/Cite&gt;&lt;Cite&gt;&lt;Author&gt;Schäperclaus&lt;/Author&gt;&lt;Year&gt;1992&lt;/Year&gt;&lt;RecNum&gt;45460&lt;/RecNum&gt;&lt;IDText&gt;24534&lt;/IDText&gt;&lt;record&gt;&lt;rec-number&gt;45460&lt;/rec-number&gt;&lt;foreign-keys&gt;&lt;key app="EN" db-id="pst5rtr92wfa9cexzel59affvp5zwtats0wa" timestamp="1691627996" guid="ac6a2ebc-47fb-49fb-9e1a-63c1d0fc2227"&gt;45460&lt;/key&gt;&lt;/foreign-keys&gt;&lt;ref-type name="Book"&gt;6&lt;/ref-type&gt;&lt;contributors&gt;&lt;authors&gt;&lt;author&gt;Schäperclaus, W.&lt;/author&gt;&lt;/authors&gt;&lt;/contributors&gt;&lt;titles&gt;&lt;title&gt;Fish Diseases&lt;/title&gt;&lt;/titles&gt;&lt;edition&gt;5&lt;/edition&gt;&lt;dates&gt;&lt;year&gt;1992&lt;/year&gt;&lt;/dates&gt;&lt;pub-location&gt;Rotterdam&lt;/pub-location&gt;&lt;publisher&gt;AA Balkema&lt;/publisher&gt;&lt;label&gt;24534&lt;/label&gt;&lt;urls&gt;&lt;/urls&gt;&lt;custom1&gt;Sturgeon_BM&lt;/custom1&gt;&lt;/record&gt;&lt;/Cite&gt;&lt;/EndNote&gt;</w:instrText>
      </w:r>
      <w:r w:rsidR="00D6271F">
        <w:fldChar w:fldCharType="separate"/>
      </w:r>
      <w:r w:rsidR="00D6271F">
        <w:rPr>
          <w:noProof/>
        </w:rPr>
        <w:t>(Kabata 1988; Schäperclaus 1992)</w:t>
      </w:r>
      <w:r w:rsidR="00D6271F">
        <w:fldChar w:fldCharType="end"/>
      </w:r>
      <w:r>
        <w:t xml:space="preserve">. Heavy infestations can result in a loss of fitness, slow growth, lethargy, abnormal swimming and mortality </w:t>
      </w:r>
      <w:r w:rsidR="00D6271F">
        <w:fldChar w:fldCharType="begin">
          <w:fldData xml:space="preserve">PEVuZE5vdGU+PENpdGU+PEF1dGhvcj5QaWFzZWNraTwvQXV0aG9yPjxZZWFyPjIwMDQ8L1llYXI+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=
</w:fldData>
        </w:fldChar>
      </w:r>
      <w:r w:rsidR="00D6271F">
        <w:instrText xml:space="preserve"> ADDIN EN.CITE </w:instrText>
      </w:r>
      <w:r w:rsidR="00D6271F">
        <w:fldChar w:fldCharType="begin">
          <w:fldData xml:space="preserve">PEVuZE5vdGU+PENpdGU+PEF1dGhvcj5QaWFzZWNraTwvQXV0aG9yPjxZZWFyPjIwMDQ8L1llYXI+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(NFS 2018; Piasecki et al. 2004)</w:t>
      </w:r>
      <w:r w:rsidR="00D6271F">
        <w:fldChar w:fldCharType="end"/>
      </w:r>
      <w:r>
        <w:t xml:space="preserve">. Excess mucus secretion has also been observed </w:t>
      </w:r>
      <w:r w:rsidR="00D6271F">
        <w:fldChar w:fldCharType="begin">
          <w:fldData xml:space="preserve">PEVuZE5vdGU+PENpdGU+PEF1dGhvcj5EZXpmdWxpPC9BdXRob3I+PFllYXI+MjAxMDwvWWVhcj48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</w:fldData>
        </w:fldChar>
      </w:r>
      <w:r w:rsidR="00D6271F">
        <w:instrText xml:space="preserve"> ADDIN EN.CITE </w:instrText>
      </w:r>
      <w:r w:rsidR="00D6271F">
        <w:fldChar w:fldCharType="begin">
          <w:fldData xml:space="preserve">PEVuZE5vdGU+PENpdGU+PEF1dGhvcj5EZXpmdWxpPC9BdXRob3I+PFllYXI+MjAxMDwvWWVhcj48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</w:fldData>
        </w:fldChar>
      </w:r>
      <w:r w:rsidR="00D6271F">
        <w:instrText xml:space="preserve"> ADDIN EN.CITE.DATA </w:instrText>
      </w:r>
      <w:r w:rsidR="00D6271F">
        <w:fldChar w:fldCharType="end"/>
      </w:r>
      <w:r w:rsidR="00D6271F">
        <w:fldChar w:fldCharType="separate"/>
      </w:r>
      <w:r w:rsidR="00D6271F">
        <w:rPr>
          <w:noProof/>
        </w:rPr>
        <w:t>(Dezfuli et al. 2003; Dezfuli et al. 2010)</w:t>
      </w:r>
      <w:r w:rsidR="00D6271F">
        <w:fldChar w:fldCharType="end"/>
      </w:r>
      <w:r>
        <w:t>.</w:t>
      </w:r>
    </w:p>
    <w:p w14:paraId="356B4F3E" w14:textId="0B0DEFEA" w:rsidR="004643B7" w:rsidRDefault="004643B7" w:rsidP="004643B7">
      <w:pPr>
        <w:pStyle w:val="Heading5"/>
      </w:pPr>
      <w:r>
        <w:t>Pathology</w:t>
      </w:r>
    </w:p>
    <w:p w14:paraId="70CBD496" w14:textId="598AE27B" w:rsidR="004643B7" w:rsidRPr="004643B7" w:rsidRDefault="004643B7" w:rsidP="004643B7">
      <w:r>
        <w:t xml:space="preserve">The attachment of </w:t>
      </w:r>
      <w:r w:rsidRPr="00C85518">
        <w:rPr>
          <w:rStyle w:val="Emphasis"/>
        </w:rPr>
        <w:t>E. sieboldi</w:t>
      </w:r>
      <w:r>
        <w:t xml:space="preserve"> to the gills of fish can cause tissue damage, necrosis, haemorrhage and hyperplasia </w:t>
      </w:r>
      <w:r w:rsidR="00D6271F">
        <w:fldChar w:fldCharType="begin"/>
      </w:r>
      <w:r w:rsidR="00D6271F">
        <w:instrText xml:space="preserve"> ADDIN EN.CITE &lt;EndNote&gt;&lt;Cite&gt;&lt;Author&gt;Molnar&lt;/Author&gt;&lt;Year&gt;1997&lt;/Year&gt;&lt;RecNum&gt;46644&lt;/RecNum&gt;&lt;IDText&gt;24672&lt;/IDText&gt;&lt;DisplayText&gt;(Molnar &amp;amp; Szekely 1997)&lt;/DisplayText&gt;&lt;record&gt;&lt;rec-number&gt;46644&lt;/rec-number&gt;&lt;foreign-keys&gt;&lt;key app="EN" db-id="pst5rtr92wfa9cexzel59affvp5zwtats0wa" timestamp="1691628188" guid="73f8ee29-4daf-4e58-8dde-07827b8d3e14"&gt;46644&lt;/key&gt;&lt;/foreign-keys&gt;&lt;ref-type name="Journal Article"&gt;17&lt;/ref-type&gt;&lt;contributors&gt;&lt;authors&gt;&lt;author&gt;Molnar, K.&lt;/author&gt;&lt;author&gt;Szekely, C.&lt;/author&gt;&lt;/authors&gt;&lt;/contributors&gt;&lt;titles&gt;&lt;title&gt;&lt;style face="normal" font="default" size="100%"&gt;An unusual location for &lt;/style&gt;&lt;style face="italic" font="default" size="100%"&gt;Ergasilus sieboldi &lt;/style&gt;&lt;style face="normal" font="default" size="100%"&gt;Nordmann (Copepoda, Ergasilidae) on the operculum and base of pectoral fins of the pikeperch (&lt;/style&gt;&lt;style face="italic" font="default" size="100%"&gt;Stizostedion lucioperca&lt;/style&gt;&lt;style face="normal" font="default" size="100%"&gt; L.)&lt;/style&gt;&lt;/title&gt;&lt;secondary-title&gt;Acta Veterinaria Hungarica&lt;/secondary-title&gt;&lt;/titles&gt;&lt;periodical&gt;&lt;full-title&gt;Acta Veterinaria Hungarica&lt;/full-title&gt;&lt;/periodical&gt;&lt;pages&gt;165-175&lt;/pages&gt;&lt;volume&gt;45&lt;/volume&gt;&lt;number&gt;2&lt;/number&gt;&lt;dates&gt;&lt;year&gt;1997&lt;/year&gt;&lt;pub-dates&gt;&lt;date&gt;1 May 2023&lt;/date&gt;&lt;/pub-dates&gt;&lt;/dates&gt;&lt;orig-pub&gt;\\ACT001CL04FS07\BIOSECURITYDATA$\E Library\Animal Catalogue\M\Molnar and Szekely 1997 EN24672.pdf&lt;/orig-pub&gt;&lt;label&gt;24672&lt;/label&gt;&lt;urls&gt;&lt;/urls&gt;&lt;custom1&gt;sturgeon_BM&lt;/custom1&gt;&lt;electronic-resource-num&gt;http://www.vems.hu/vmri/fish_free/Szekely/Acta1997Ergasilussieboldi.pdf&lt;/electronic-resource-num&gt;&lt;/record&gt;&lt;/Cite&gt;&lt;/EndNote&gt;</w:instrText>
      </w:r>
      <w:r w:rsidR="00D6271F">
        <w:fldChar w:fldCharType="separate"/>
      </w:r>
      <w:r w:rsidR="00D6271F">
        <w:rPr>
          <w:noProof/>
        </w:rPr>
        <w:t>(Molnar &amp; Szekely 1997)</w:t>
      </w:r>
      <w:r w:rsidR="00D6271F">
        <w:fldChar w:fldCharType="end"/>
      </w:r>
      <w:r>
        <w:t xml:space="preserve">. </w:t>
      </w:r>
      <w:r w:rsidRPr="004643B7">
        <w:t xml:space="preserve">Heavy infestations will reduce the surface area and function of the gills which causes respiratory distress and loss of osmoregulatory function </w:t>
      </w:r>
      <w:r w:rsidR="00D6271F">
        <w:fldChar w:fldCharType="begin">
          <w:fldData xml:space="preserve">PEVuZE5vdGU+PENpdGU+PEF1dGhvcj5Nb2xuYXI8L0F1dGhvcj48WWVhcj4xOTk3PC9ZZWFyPjxS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</w:fldData>
        </w:fldChar>
      </w:r>
      <w:r w:rsidR="00D6271F">
        <w:instrText xml:space="preserve"> ADDIN EN.CITE </w:instrText>
      </w:r>
      <w:r w:rsidR="00D6271F">
        <w:fldChar w:fldCharType="begin">
          <w:fldData xml:space="preserve">PEVuZE5vdGU+PENpdGU+PEF1dGhvcj5Nb2xuYXI8L0F1dGhvcj48WWVhcj4xOTk3PC9ZZWFyPjxS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</w:fldData>
        </w:fldChar>
      </w:r>
      <w:r w:rsidR="00D6271F">
        <w:instrText xml:space="preserve"> ADDIN EN.CITE.DATA </w:instrText>
      </w:r>
      <w:r w:rsidR="00D6271F">
        <w:fldChar w:fldCharType="end"/>
      </w:r>
      <w:r w:rsidR="00D6271F">
        <w:fldChar w:fldCharType="separate"/>
      </w:r>
      <w:r w:rsidR="00D6271F">
        <w:rPr>
          <w:noProof/>
        </w:rPr>
        <w:t>(Molnar &amp; Szekely 1997; NFS 2018)</w:t>
      </w:r>
      <w:r w:rsidR="00D6271F">
        <w:fldChar w:fldCharType="end"/>
      </w:r>
      <w:r w:rsidRPr="004643B7">
        <w:t xml:space="preserve">. The damage to the gills can often lead to secondary bacterial and fungal infections </w:t>
      </w:r>
      <w:r w:rsidR="00D6271F">
        <w:fldChar w:fldCharType="begin">
          <w:fldData xml:space="preserve">PEVuZE5vdGU+PENpdGU+PEF1dGhvcj5EZXpmdWxpPC9BdXRob3I+PFllYXI+MjAwMzwvWWVhcj48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</w:fldData>
        </w:fldChar>
      </w:r>
      <w:r w:rsidR="00D6271F">
        <w:instrText xml:space="preserve"> ADDIN EN.CITE </w:instrText>
      </w:r>
      <w:r w:rsidR="00D6271F">
        <w:fldChar w:fldCharType="begin">
          <w:fldData xml:space="preserve">PEVuZE5vdGU+PENpdGU+PEF1dGhvcj5EZXpmdWxpPC9BdXRob3I+PFllYXI+MjAwMzwvWWVhcj48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</w:fldData>
        </w:fldChar>
      </w:r>
      <w:r w:rsidR="00D6271F">
        <w:instrText xml:space="preserve"> ADDIN EN.CITE.DATA </w:instrText>
      </w:r>
      <w:r w:rsidR="00D6271F">
        <w:fldChar w:fldCharType="end"/>
      </w:r>
      <w:r w:rsidR="00D6271F">
        <w:fldChar w:fldCharType="separate"/>
      </w:r>
      <w:r w:rsidR="00D6271F">
        <w:rPr>
          <w:noProof/>
        </w:rPr>
        <w:t>(Dezfuli et al. 2003; Fryer 1969)</w:t>
      </w:r>
      <w:r w:rsidR="00D6271F">
        <w:fldChar w:fldCharType="end"/>
      </w:r>
      <w:r w:rsidRPr="004643B7">
        <w:t>.</w:t>
      </w:r>
    </w:p>
    <w:p w14:paraId="56A7813E" w14:textId="77777777" w:rsidR="004643B7" w:rsidRDefault="004643B7" w:rsidP="004643B7">
      <w:pPr>
        <w:pStyle w:val="Heading5"/>
      </w:pPr>
      <w:r>
        <w:lastRenderedPageBreak/>
        <w:t>Testing/detection</w:t>
      </w:r>
    </w:p>
    <w:p w14:paraId="73160003" w14:textId="50AEDE51" w:rsidR="004643B7" w:rsidRPr="00AF220E" w:rsidRDefault="004643B7" w:rsidP="004643B7">
      <w:r>
        <w:t xml:space="preserve">Adult parasites are approximately 1.7 mm long and can be readily detected with the naked eye and diagnosis is made by morphological identification </w:t>
      </w:r>
      <w:r w:rsidR="00D6271F">
        <w:fldChar w:fldCharType="begin"/>
      </w:r>
      <w:r w:rsidR="00D6271F">
        <w:instrText xml:space="preserve"> ADDIN EN.CITE &lt;EndNote&gt;&lt;Cite&gt;&lt;Author&gt;Noga&lt;/Author&gt;&lt;Year&gt;2000&lt;/Year&gt;&lt;RecNum&gt;7762&lt;/RecNum&gt;&lt;IDText&gt;10565&lt;/IDText&gt;&lt;DisplayText&gt;(Kabata 1988; Noga 2000)&lt;/DisplayText&gt;&lt;record&gt;&lt;rec-number&gt;7762&lt;/rec-number&gt;&lt;foreign-keys&gt;&lt;key app="EN" db-id="pst5rtr92wfa9cexzel59affvp5zwtats0wa" timestamp="1691622511" guid="26ef123e-d11b-4538-bfab-d2575c8afa6f"&gt;7762&lt;/key&gt;&lt;/foreign-keys&gt;&lt;ref-type name="Book"&gt;6&lt;/ref-type&gt;&lt;contributors&gt;&lt;authors&gt;&lt;author&gt;Noga,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Cite&gt;&lt;Author&gt;Kabata&lt;/Author&gt;&lt;Year&gt;1988&lt;/Year&gt;&lt;RecNum&gt;45307&lt;/RecNum&gt;&lt;IDText&gt;24712&lt;/IDText&gt;&lt;record&gt;&lt;rec-number&gt;45307&lt;/rec-number&gt;&lt;foreign-keys&gt;&lt;key app="EN" db-id="pst5rtr92wfa9cexzel59affvp5zwtats0wa" timestamp="1691627972" guid="c5c38a90-adc2-4af0-a094-d86357061899"&gt;45307&lt;/key&gt;&lt;/foreign-keys&gt;&lt;ref-type name="Book Section"&gt;5&lt;/ref-type&gt;&lt;contributors&gt;&lt;authors&gt;&lt;author&gt;Kabata, Z.&lt;/author&gt;&lt;/authors&gt;&lt;secondary-authors&gt;&lt;author&gt;Margolis, L.&lt;/author&gt;&lt;author&gt;Kabata, Z.&lt;/author&gt;&lt;/secondary-authors&gt;&lt;/contributors&gt;&lt;titles&gt;&lt;title&gt;Copepoda and Branchiura&lt;/title&gt;&lt;secondary-title&gt;Guide to the parasites of fishes of Canada. PartII - Crustacea&lt;/secondary-title&gt;&lt;/titles&gt;&lt;pages&gt;184&lt;/pages&gt;&lt;dates&gt;&lt;year&gt;1988&lt;/year&gt;&lt;/dates&gt;&lt;pub-location&gt;Canada&lt;/pub-location&gt;&lt;publisher&gt;Canadian Special Publication of Fisheries and Aquatic Sciences 101&lt;/publisher&gt;&lt;orig-pub&gt;\\ACT001CL04FS07\BIOSECURITYDATA$\E Library\Animal Catalogue\K\Kabata 1988 EN24712.pdf&lt;/orig-pub&gt;&lt;label&gt;24712&lt;/label&gt;&lt;urls&gt;&lt;/urls&gt;&lt;custom1&gt;sturgeon_BM&lt;/custom1&gt;&lt;/record&gt;&lt;/Cite&gt;&lt;/EndNote&gt;</w:instrText>
      </w:r>
      <w:r w:rsidR="00D6271F">
        <w:fldChar w:fldCharType="separate"/>
      </w:r>
      <w:r w:rsidR="00D6271F">
        <w:rPr>
          <w:noProof/>
        </w:rPr>
        <w:t>(Kabata 1988; Noga 2000)</w:t>
      </w:r>
      <w:r w:rsidR="00D6271F">
        <w:fldChar w:fldCharType="end"/>
      </w:r>
      <w:r>
        <w:t>.</w:t>
      </w:r>
    </w:p>
    <w:p w14:paraId="2E0B60C9" w14:textId="77777777" w:rsidR="004643B7" w:rsidRDefault="004643B7" w:rsidP="004643B7">
      <w:pPr>
        <w:pStyle w:val="Heading4"/>
      </w:pPr>
      <w:r w:rsidRPr="004643B7">
        <w:t>Treatment</w:t>
      </w:r>
    </w:p>
    <w:p w14:paraId="058CD5DE" w14:textId="3771144C" w:rsidR="004643B7" w:rsidRDefault="004643B7" w:rsidP="004643B7">
      <w:r>
        <w:t xml:space="preserve">Chemicals used for the treatment of other crustacean ectoparasites, such as organophosphates or salt, can be effective against </w:t>
      </w:r>
      <w:r w:rsidRPr="00C85518">
        <w:rPr>
          <w:rStyle w:val="Emphasis"/>
        </w:rPr>
        <w:t>E. sieboldi</w:t>
      </w:r>
      <w:r>
        <w:rPr>
          <w:rStyle w:val="Emphasis"/>
        </w:rPr>
        <w:t xml:space="preserve"> </w:t>
      </w:r>
      <w:r w:rsidR="00D6271F">
        <w:fldChar w:fldCharType="begin"/>
      </w:r>
      <w:r w:rsidR="00D6271F">
        <w:instrText xml:space="preserve"> ADDIN EN.CITE &lt;EndNote&gt;&lt;Cite&gt;&lt;Author&gt;Noga&lt;/Author&gt;&lt;Year&gt;2000&lt;/Year&gt;&lt;RecNum&gt;7762&lt;/RecNum&gt;&lt;IDText&gt;10565&lt;/IDText&gt;&lt;DisplayText&gt;(Noga 2000)&lt;/DisplayText&gt;&lt;record&gt;&lt;rec-number&gt;7762&lt;/rec-number&gt;&lt;foreign-keys&gt;&lt;key app="EN" db-id="pst5rtr92wfa9cexzel59affvp5zwtats0wa" timestamp="1691622511" guid="26ef123e-d11b-4538-bfab-d2575c8afa6f"&gt;7762&lt;/key&gt;&lt;/foreign-keys&gt;&lt;ref-type name="Book"&gt;6&lt;/ref-type&gt;&lt;contributors&gt;&lt;authors&gt;&lt;author&gt;Noga,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sidR="00D6271F">
        <w:fldChar w:fldCharType="separate"/>
      </w:r>
      <w:r w:rsidR="00D6271F">
        <w:rPr>
          <w:noProof/>
        </w:rPr>
        <w:t>(Noga 2000)</w:t>
      </w:r>
      <w:r w:rsidR="00D6271F">
        <w:fldChar w:fldCharType="end"/>
      </w:r>
      <w:r w:rsidRPr="004643B7">
        <w:t>.</w:t>
      </w:r>
      <w:r>
        <w:t xml:space="preserve"> However, like for argulosis, chemical resistance, availability, legality of use on food fish species, fish species sensitivity, impact on the environment, dosage rates and costs must be considered </w:t>
      </w:r>
      <w:r w:rsidR="00D6271F">
        <w:fldChar w:fldCharType="begin">
          <w:fldData xml:space="preserve">PEVuZE5vdGU+PENpdGU+PEF1dGhvcj5TdGVja2xlcjwvQXV0aG9yPjxZZWFyPjIwMTI8L1llYXI+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</w:fldData>
        </w:fldChar>
      </w:r>
      <w:r w:rsidR="00D6271F">
        <w:instrText xml:space="preserve"> ADDIN EN.CITE </w:instrText>
      </w:r>
      <w:r w:rsidR="00D6271F">
        <w:fldChar w:fldCharType="begin">
          <w:fldData xml:space="preserve">PEVuZE5vdGU+PENpdGU+PEF1dGhvcj5TdGVja2xlcjwvQXV0aG9yPjxZZWFyPjIwMTI8L1llYXI+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(Hakalahti-Sirén, Mikheev &amp; Valtonen 2008; Kumar et al. 2017; Steckler &amp; Yanong 2012)</w:t>
      </w:r>
      <w:r w:rsidR="00D6271F">
        <w:fldChar w:fldCharType="end"/>
      </w:r>
      <w:r>
        <w:t>. Repeated treatments may be required if the chemical is only effective against one life cycle stage to ensure all parasites are eradicated.</w:t>
      </w:r>
    </w:p>
    <w:p w14:paraId="06F546C5" w14:textId="77777777" w:rsidR="004643B7" w:rsidRDefault="004643B7" w:rsidP="004643B7">
      <w:pPr>
        <w:pStyle w:val="Heading4"/>
      </w:pPr>
      <w:r>
        <w:t xml:space="preserve">Control </w:t>
      </w:r>
      <w:r w:rsidRPr="004643B7">
        <w:t>and</w:t>
      </w:r>
      <w:r>
        <w:t xml:space="preserve"> prevention</w:t>
      </w:r>
    </w:p>
    <w:p w14:paraId="0AA8B1FC" w14:textId="5638DE74" w:rsidR="004643B7" w:rsidRPr="004643B7" w:rsidRDefault="004643B7" w:rsidP="004643B7">
      <w:r>
        <w:t xml:space="preserve">Management practices to control an infestation in aquaculture facilities include limiting the movement of fish from infested waters, only stocking with </w:t>
      </w:r>
      <w:r w:rsidRPr="00C85518">
        <w:rPr>
          <w:rStyle w:val="Emphasis"/>
        </w:rPr>
        <w:t>E. sieboldi</w:t>
      </w:r>
      <w:r>
        <w:rPr>
          <w:rStyle w:val="Emphasis"/>
        </w:rPr>
        <w:t>-</w:t>
      </w:r>
      <w:r w:rsidRPr="004643B7">
        <w:t xml:space="preserve">negative fish, maintaining low stocking densities, ensuring good water quality and fallowing and drying sites between successive stockings </w:t>
      </w:r>
      <w:r w:rsidR="00D6271F">
        <w:fldChar w:fldCharType="begin">
          <w:fldData xml:space="preserve">PEVuZE5vdGU+PENpdGU+PEF1dGhvcj5KaXRoZW5kcmFuPC9BdXRob3I+PFllYXI+MjAwODwvWWVh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</w:fldData>
        </w:fldChar>
      </w:r>
      <w:r w:rsidR="00D6271F">
        <w:instrText xml:space="preserve"> ADDIN EN.CITE </w:instrText>
      </w:r>
      <w:r w:rsidR="00D6271F">
        <w:fldChar w:fldCharType="begin">
          <w:fldData xml:space="preserve">PEVuZE5vdGU+PENpdGU+PEF1dGhvcj5KaXRoZW5kcmFuPC9BdXRob3I+PFllYXI+MjAwODwvWWVh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(Jithendran, Natarajan &amp; Azad 2008; NFS 2018)</w:t>
      </w:r>
      <w:r w:rsidR="00D6271F">
        <w:fldChar w:fldCharType="end"/>
      </w:r>
      <w:r w:rsidRPr="004643B7">
        <w:t>.</w:t>
      </w:r>
    </w:p>
    <w:p w14:paraId="04C0CFCA" w14:textId="77777777" w:rsidR="004643B7" w:rsidRDefault="004643B7" w:rsidP="004643B7">
      <w:pPr>
        <w:pStyle w:val="Heading4"/>
      </w:pPr>
      <w:r>
        <w:t xml:space="preserve">Impact of the </w:t>
      </w:r>
      <w:r w:rsidRPr="004643B7">
        <w:t>disease</w:t>
      </w:r>
    </w:p>
    <w:p w14:paraId="73F0378B" w14:textId="7A6297FB" w:rsidR="004643B7" w:rsidRDefault="004643B7" w:rsidP="004643B7">
      <w:r w:rsidRPr="008B5904">
        <w:rPr>
          <w:rStyle w:val="Emphasis"/>
        </w:rPr>
        <w:t>E. sieboldi</w:t>
      </w:r>
      <w:r w:rsidRPr="00275AA8">
        <w:t xml:space="preserve"> cause</w:t>
      </w:r>
      <w:r>
        <w:t>s</w:t>
      </w:r>
      <w:r w:rsidRPr="00275AA8">
        <w:t xml:space="preserve"> serious disease problems in fisheries </w:t>
      </w:r>
      <w:r>
        <w:t xml:space="preserve">with losses the result of direct mortality, mortality due to secondary infections, reduced growth and costs associated with treatment </w:t>
      </w:r>
      <w:r w:rsidR="00D6271F">
        <w:fldChar w:fldCharType="begin"/>
      </w:r>
      <w:r w:rsidR="00D6271F">
        <w:instrText xml:space="preserve"> ADDIN EN.CITE &lt;EndNote&gt;&lt;Cite&gt;&lt;Author&gt;Schäperclaus&lt;/Author&gt;&lt;Year&gt;1992&lt;/Year&gt;&lt;RecNum&gt;45460&lt;/RecNum&gt;&lt;IDText&gt;24534&lt;/IDText&gt;&lt;DisplayText&gt;(Johnson et al. 2004; Schäperclaus 1992)&lt;/DisplayText&gt;&lt;record&gt;&lt;rec-number&gt;45460&lt;/rec-number&gt;&lt;foreign-keys&gt;&lt;key app="EN" db-id="pst5rtr92wfa9cexzel59affvp5zwtats0wa" timestamp="1691627996" guid="ac6a2ebc-47fb-49fb-9e1a-63c1d0fc2227"&gt;45460&lt;/key&gt;&lt;/foreign-keys&gt;&lt;ref-type name="Book"&gt;6&lt;/ref-type&gt;&lt;contributors&gt;&lt;authors&gt;&lt;author&gt;Schäperclaus, W.&lt;/author&gt;&lt;/authors&gt;&lt;/contributors&gt;&lt;titles&gt;&lt;title&gt;Fish Diseases&lt;/title&gt;&lt;/titles&gt;&lt;edition&gt;5&lt;/edition&gt;&lt;dates&gt;&lt;year&gt;1992&lt;/year&gt;&lt;/dates&gt;&lt;pub-location&gt;Rotterdam&lt;/pub-location&gt;&lt;publisher&gt;AA Balkema&lt;/publisher&gt;&lt;label&gt;24534&lt;/label&gt;&lt;urls&gt;&lt;/urls&gt;&lt;custom1&gt;Sturgeon_BM&lt;/custom1&gt;&lt;/record&gt;&lt;/Cite&gt;&lt;Cite&gt;&lt;Author&gt;Johnson&lt;/Author&gt;&lt;Year&gt;2004&lt;/Year&gt;&lt;RecNum&gt;45308&lt;/RecNum&gt;&lt;IDText&gt;24714&lt;/IDText&gt;&lt;record&gt;&lt;rec-number&gt;45308&lt;/rec-number&gt;&lt;foreign-keys&gt;&lt;key app="EN" db-id="pst5rtr92wfa9cexzel59affvp5zwtats0wa" timestamp="1691627972" guid="be09cf98-36ba-419f-8cc5-fb00993e5cab"&gt;45308&lt;/key&gt;&lt;/foreign-keys&gt;&lt;ref-type name="Journal Article"&gt;17&lt;/ref-type&gt;&lt;contributors&gt;&lt;authors&gt;&lt;author&gt;Johnson, S.C.&lt;/author&gt;&lt;author&gt;Treasurer, J.W.&lt;/author&gt;&lt;author&gt;Bravo, S.&lt;/author&gt;&lt;author&gt;Nagasawa, K.&lt;/author&gt;&lt;author&gt;Kabata, Z.&lt;/author&gt;&lt;/authors&gt;&lt;/contributors&gt;&lt;titles&gt;&lt;title&gt;A Review of the Impact of Parasitic Copepods on Marine Aquaculture&lt;/title&gt;&lt;secondary-title&gt;Zoological Studies&lt;/secondary-title&gt;&lt;/titles&gt;&lt;periodical&gt;&lt;full-title&gt;Zoological Studies&lt;/full-title&gt;&lt;/periodical&gt;&lt;pages&gt;229-243&lt;/pages&gt;&lt;volume&gt;43&lt;/volume&gt;&lt;number&gt;2&lt;/number&gt;&lt;dates&gt;&lt;year&gt;2004&lt;/year&gt;&lt;/dates&gt;&lt;orig-pub&gt;\\ACT001CL04FS07\BIOSECURITYDATA$\E Library\Animal Catalogue\J\Johnson et al 2004 EN24714.pdf&lt;/orig-pub&gt;&lt;label&gt;24714&lt;/label&gt;&lt;urls&gt;&lt;/urls&gt;&lt;custom1&gt;sturgeon_BM&lt;/custom1&gt;&lt;electronic-resource-num&gt;http://www.sinica.edu.tw/zool/zoolstud/43.2/229.pdf&lt;/electronic-resource-num&gt;&lt;/record&gt;&lt;/Cite&gt;&lt;/EndNote&gt;</w:instrText>
      </w:r>
      <w:r w:rsidR="00D6271F">
        <w:fldChar w:fldCharType="separate"/>
      </w:r>
      <w:r w:rsidR="00D6271F">
        <w:rPr>
          <w:noProof/>
        </w:rPr>
        <w:t>(Johnson et al. 2004; Schäperclaus 1992)</w:t>
      </w:r>
      <w:r w:rsidR="00D6271F">
        <w:fldChar w:fldCharType="end"/>
      </w:r>
      <w:r>
        <w:t>.</w:t>
      </w:r>
      <w:r>
        <w:rPr>
          <w:rStyle w:val="Emphasis"/>
        </w:rPr>
        <w:t xml:space="preserve"> </w:t>
      </w:r>
      <w:r>
        <w:t xml:space="preserve">In Lake Scharmuzel, Germany, the yield of </w:t>
      </w:r>
      <w:r w:rsidRPr="008C5776">
        <w:rPr>
          <w:rStyle w:val="Emphasis"/>
        </w:rPr>
        <w:t>T. tinca</w:t>
      </w:r>
      <w:r>
        <w:t xml:space="preserve"> in a farm dropped from 5000 kg before </w:t>
      </w:r>
      <w:r w:rsidRPr="00C85518">
        <w:rPr>
          <w:rStyle w:val="Emphasis"/>
        </w:rPr>
        <w:t>E. sieboldi</w:t>
      </w:r>
      <w:r>
        <w:t xml:space="preserve"> became established to 350 kg after its introduction </w:t>
      </w:r>
      <w:r w:rsidR="00D6271F">
        <w:fldChar w:fldCharType="begin"/>
      </w:r>
      <w:r w:rsidR="00D6271F">
        <w:instrText xml:space="preserve"> ADDIN EN.CITE &lt;EndNote&gt;&lt;Cite&gt;&lt;Author&gt;Piasecki&lt;/Author&gt;&lt;Year&gt;2004&lt;/Year&gt;&lt;RecNum&gt;45260&lt;/RecNum&gt;&lt;IDText&gt;24629&lt;/IDText&gt;&lt;DisplayText&gt;(Piasecki et al. 2004)&lt;/DisplayText&gt;&lt;record&gt;&lt;rec-number&gt;45260&lt;/rec-number&gt;&lt;foreign-keys&gt;&lt;key app="EN" db-id="pst5rtr92wfa9cexzel59affvp5zwtats0wa" timestamp="1691627961" guid="26d04e64-8be6-49df-a0d7-47935b70b373"&gt;45260&lt;/key&gt;&lt;/foreign-keys&gt;&lt;ref-type name="Journal Article"&gt;17&lt;/ref-type&gt;&lt;contributors&gt;&lt;authors&gt;&lt;author&gt;Piasecki, W.&lt;/author&gt;&lt;author&gt;Goodwin, A.E.&lt;/author&gt;&lt;author&gt;Eiras, J.C.&lt;/author&gt;&lt;author&gt;Nowak, B.F.&lt;/author&gt;&lt;/authors&gt;&lt;/contributors&gt;&lt;titles&gt;&lt;title&gt;Importance of copepoda in freshwater aquaculture&lt;/title&gt;&lt;secondary-title&gt;Zoological Studies&lt;/secondary-title&gt;&lt;/titles&gt;&lt;periodical&gt;&lt;full-title&gt;Zoological Studies&lt;/full-title&gt;&lt;/periodical&gt;&lt;pages&gt;193-205&lt;/pages&gt;&lt;volume&gt;43&lt;/volume&gt;&lt;number&gt;2&lt;/number&gt;&lt;dates&gt;&lt;year&gt;2004&lt;/year&gt;&lt;/dates&gt;&lt;orig-pub&gt;\\ACT001CL04FS07\BIOSECURITYDATA$\E Library\Animal Catalogue\P\Piasecki et al 2004 EN24629.pdf&lt;/orig-pub&gt;&lt;label&gt;24629&lt;/label&gt;&lt;urls&gt;&lt;/urls&gt;&lt;custom1&gt;sturgeon_BM&lt;/custom1&gt;&lt;electronic-resource-num&gt;http://www.sinica.edu.tw/zool/zoolstud/43.2/193.pdf&lt;/electronic-resource-num&gt;&lt;/record&gt;&lt;/Cite&gt;&lt;/EndNote&gt;</w:instrText>
      </w:r>
      <w:r w:rsidR="00D6271F">
        <w:fldChar w:fldCharType="separate"/>
      </w:r>
      <w:r w:rsidR="00D6271F">
        <w:rPr>
          <w:noProof/>
        </w:rPr>
        <w:t>(Piasecki et al. 2004)</w:t>
      </w:r>
      <w:r w:rsidR="00D6271F">
        <w:fldChar w:fldCharType="end"/>
      </w:r>
      <w:r>
        <w:t xml:space="preserve">. In 2 other German lakes, the yield of </w:t>
      </w:r>
      <w:r w:rsidRPr="008C5776">
        <w:rPr>
          <w:rStyle w:val="Emphasis"/>
        </w:rPr>
        <w:t>T. tinca</w:t>
      </w:r>
      <w:r>
        <w:t xml:space="preserve"> dropped from 31–47 kg/ha to 16.5 kg/ha after the invasion of </w:t>
      </w:r>
      <w:r w:rsidRPr="00C85518">
        <w:rPr>
          <w:rStyle w:val="Emphasis"/>
        </w:rPr>
        <w:t>E. sieboldi</w:t>
      </w:r>
      <w:r>
        <w:rPr>
          <w:rStyle w:val="Emphasis"/>
        </w:rPr>
        <w:t xml:space="preserve"> </w:t>
      </w:r>
      <w:r w:rsidR="00D6271F" w:rsidRPr="00CF60C0">
        <w:fldChar w:fldCharType="begin"/>
      </w:r>
      <w:r w:rsidR="00D6271F" w:rsidRPr="00CF60C0">
        <w:instrText xml:space="preserve"> ADDIN EN.CITE &lt;EndNote&gt;&lt;Cite&gt;&lt;Author&gt;Piasecki&lt;/Author&gt;&lt;Year&gt;2004&lt;/Year&gt;&lt;RecNum&gt;45260&lt;/RecNum&gt;&lt;IDText&gt;24629&lt;/IDText&gt;&lt;DisplayText&gt;(Piasecki et al. 2004)&lt;/DisplayText&gt;&lt;record&gt;&lt;rec-number&gt;45260&lt;/rec-number&gt;&lt;foreign-keys&gt;&lt;key app="EN" db-id="pst5rtr92wfa9cexzel59affvp5zwtats0wa" timestamp="1691627961" guid="26d04e64-8be6-49df-a0d7-47935b70b373"&gt;45260&lt;/key&gt;&lt;/foreign-keys&gt;&lt;ref-type name="Journal Article"&gt;17&lt;/ref-type&gt;&lt;contributors&gt;&lt;authors&gt;&lt;author&gt;Piasecki, W.&lt;/author&gt;&lt;author&gt;Goodwin, A.E.&lt;/author&gt;&lt;author&gt;Eiras, J.C.&lt;/author&gt;&lt;author&gt;Nowak, B.F.&lt;/author&gt;&lt;/authors&gt;&lt;/contributors&gt;&lt;titles&gt;&lt;title&gt;Importance of copepoda in freshwater aquaculture&lt;/title&gt;&lt;secondary-title&gt;Zoological Studies&lt;/secondary-title&gt;&lt;/titles&gt;&lt;periodical&gt;&lt;full-title&gt;Zoological Studies&lt;/full-title&gt;&lt;/periodical&gt;&lt;pages&gt;193-205&lt;/pages&gt;&lt;volume&gt;43&lt;/volume&gt;&lt;number&gt;2&lt;/number&gt;&lt;dates&gt;&lt;year&gt;2004&lt;/year&gt;&lt;/dates&gt;&lt;orig-pub&gt;\\ACT001CL04FS07\BIOSECURITYDATA$\E Library\Animal Catalogue\P\Piasecki et al 2004 EN24629.pdf&lt;/orig-pub&gt;&lt;label&gt;24629&lt;/label&gt;&lt;urls&gt;&lt;/urls&gt;&lt;custom1&gt;sturgeon_BM&lt;/custom1&gt;&lt;electronic-resource-num&gt;http://www.sinica.edu.tw/zool/zoolstud/43.2/193.pdf&lt;/electronic-resource-num&gt;&lt;/record&gt;&lt;/Cite&gt;&lt;/EndNote&gt;</w:instrText>
      </w:r>
      <w:r w:rsidR="00D6271F" w:rsidRPr="00CF60C0">
        <w:fldChar w:fldCharType="separate"/>
      </w:r>
      <w:r w:rsidR="00D6271F" w:rsidRPr="00CF60C0">
        <w:t>(Piasecki et al. 2004)</w:t>
      </w:r>
      <w:r w:rsidR="00D6271F" w:rsidRPr="00CF60C0">
        <w:fldChar w:fldCharType="end"/>
      </w:r>
      <w:r w:rsidRPr="00CF60C0">
        <w:t>.</w:t>
      </w:r>
      <w:r>
        <w:t xml:space="preserve"> Production of farmed </w:t>
      </w:r>
      <w:r w:rsidRPr="001420DF">
        <w:rPr>
          <w:rStyle w:val="Emphasis"/>
        </w:rPr>
        <w:t>S. aurata</w:t>
      </w:r>
      <w:r>
        <w:t xml:space="preserve"> suffered annual losses of approximately 5–8% of the juvenile stock due to </w:t>
      </w:r>
      <w:r w:rsidRPr="00C85518">
        <w:rPr>
          <w:rStyle w:val="Emphasis"/>
        </w:rPr>
        <w:t>E. sieboldi</w:t>
      </w:r>
      <w:r>
        <w:t xml:space="preserve"> </w:t>
      </w:r>
      <w:r w:rsidR="00D6271F">
        <w:fldChar w:fldCharType="begin"/>
      </w:r>
      <w:r w:rsidR="00D6271F">
        <w:instrText xml:space="preserve"> ADDIN EN.CITE &lt;EndNote&gt;&lt;Cite&gt;&lt;Author&gt;Dezfuli&lt;/Author&gt;&lt;Year&gt;2010&lt;/Year&gt;&lt;RecNum&gt;45357&lt;/RecNum&gt;&lt;IDText&gt;24784&lt;/IDText&gt;&lt;DisplayText&gt;(Dezfuli et al. 2010)&lt;/DisplayText&gt;&lt;record&gt;&lt;rec-number&gt;45357&lt;/rec-number&gt;&lt;foreign-keys&gt;&lt;key app="EN" db-id="pst5rtr92wfa9cexzel59affvp5zwtats0wa" timestamp="1691627979" guid="b9af06fc-9ffc-439f-8ee0-f30b2e95fa2a"&gt;45357&lt;/key&gt;&lt;/foreign-keys&gt;&lt;ref-type name="Journal Article"&gt;17&lt;/ref-type&gt;&lt;contributors&gt;&lt;authors&gt;&lt;author&gt;Dezfuli, B.S.&lt;/author&gt;&lt;author&gt;Squerzanti, S.&lt;/author&gt;&lt;author&gt;Fabbri, S.&lt;/author&gt;&lt;author&gt;Castaldelli, G.&lt;/author&gt;&lt;author&gt;Giari, L.&lt;/author&gt;&lt;/authors&gt;&lt;/contributors&gt;&lt;titles&gt;&lt;title&gt;&lt;style face="normal" font="default" size="100%"&gt;Cellular response in semi-intensively cultured sea bream gills to &lt;/style&gt;&lt;style face="italic" font="default" size="100%"&gt;Ergasilus sieboldi&lt;/style&gt;&lt;style face="normal" font="default" size="100%"&gt; (Copepoda) with emphasis on the distribution, histochemistry and fine structure of mucous cells&lt;/style&gt;&lt;/title&gt;&lt;secondary-title&gt;Veterinary Parasitology&lt;/secondary-title&gt;&lt;/titles&gt;&lt;periodical&gt;&lt;full-title&gt;Veterinary Parasitology&lt;/full-title&gt;&lt;/periodical&gt;&lt;pages&gt;359-365&lt;/pages&gt;&lt;volume&gt;174&lt;/volume&gt;&lt;keywords&gt;&lt;keyword&gt;Aquaculture&lt;/keyword&gt;&lt;keyword&gt;Sea bream&lt;/keyword&gt;&lt;keyword&gt;Crustacean ectoparasite&lt;/keyword&gt;&lt;keyword&gt;Gill cell responses&lt;/keyword&gt;&lt;keyword&gt;Mucous cells&lt;/keyword&gt;&lt;/keywords&gt;&lt;dates&gt;&lt;year&gt;2010&lt;/year&gt;&lt;/dates&gt;&lt;orig-pub&gt;\\ACT001CL04FS07\BIOSECURITYDATA$\E Library\Animal Catalogue\D\Dezfuli et al 2010 EN24784.pdf&lt;/orig-pub&gt;&lt;label&gt;24784&lt;/label&gt;&lt;urls&gt;&lt;/urls&gt;&lt;custom1&gt;sturgeon_BM&lt;/custom1&gt;&lt;electronic-resource-num&gt;https://doi.org/10.1016/j.vetpar.2010.08.024&lt;/electronic-resource-num&gt;&lt;/record&gt;&lt;/Cite&gt;&lt;/EndNote&gt;</w:instrText>
      </w:r>
      <w:r w:rsidR="00D6271F">
        <w:fldChar w:fldCharType="separate"/>
      </w:r>
      <w:r w:rsidR="00D6271F">
        <w:rPr>
          <w:noProof/>
        </w:rPr>
        <w:t>(Dezfuli et al. 2010)</w:t>
      </w:r>
      <w:r w:rsidR="00D6271F">
        <w:fldChar w:fldCharType="end"/>
      </w:r>
      <w:r>
        <w:t>.</w:t>
      </w:r>
    </w:p>
    <w:p w14:paraId="618FD46B" w14:textId="77777777" w:rsidR="004643B7" w:rsidRDefault="004643B7" w:rsidP="004643B7">
      <w:pPr>
        <w:pStyle w:val="Heading4"/>
      </w:pPr>
      <w:r>
        <w:t xml:space="preserve">Current biosecurity </w:t>
      </w:r>
      <w:r w:rsidRPr="004643B7">
        <w:t>measures</w:t>
      </w:r>
    </w:p>
    <w:p w14:paraId="65D4EFB3" w14:textId="77777777" w:rsidR="004643B7" w:rsidRPr="004643B7" w:rsidRDefault="004643B7" w:rsidP="004643B7">
      <w:r>
        <w:t xml:space="preserve">There are no biosecurity measures for live sturgeon or their reproductive </w:t>
      </w:r>
      <w:r w:rsidRPr="004643B7">
        <w:t>material as import is not</w:t>
      </w:r>
      <w:r>
        <w:rPr>
          <w:rStyle w:val="Emphasis"/>
        </w:rPr>
        <w:t xml:space="preserve"> </w:t>
      </w:r>
      <w:r w:rsidRPr="004643B7">
        <w:t>permitted.</w:t>
      </w:r>
    </w:p>
    <w:p w14:paraId="17F25330" w14:textId="7996674E" w:rsidR="004643B7" w:rsidRDefault="004643B7" w:rsidP="004643B7">
      <w:r>
        <w:t xml:space="preserve">There are biosecurity measures to manage the risk of </w:t>
      </w:r>
      <w:r w:rsidRPr="00C85518">
        <w:rPr>
          <w:rStyle w:val="Emphasis"/>
        </w:rPr>
        <w:t>E. sieboldi</w:t>
      </w:r>
      <w:r w:rsidRPr="00200122">
        <w:t xml:space="preserve"> </w:t>
      </w:r>
      <w:r w:rsidRPr="004A13E9">
        <w:t>o</w:t>
      </w:r>
      <w:r>
        <w:t xml:space="preserve">n </w:t>
      </w:r>
      <w:r w:rsidR="001552DC">
        <w:t>imported ornamental fish</w:t>
      </w:r>
      <w:r w:rsidR="00593195">
        <w:t xml:space="preserve"> for display purposes</w:t>
      </w:r>
      <w:r w:rsidR="001552DC">
        <w:t xml:space="preserve"> (see </w:t>
      </w:r>
      <w:hyperlink w:anchor="_Appendix_D:_Biosecurity" w:history="1">
        <w:r w:rsidR="00F745BB">
          <w:rPr>
            <w:rStyle w:val="Hyperlink"/>
          </w:rPr>
          <w:t>Appendix F</w:t>
        </w:r>
      </w:hyperlink>
      <w:r w:rsidR="001552DC">
        <w:t>).</w:t>
      </w:r>
    </w:p>
    <w:p w14:paraId="0F09EC69" w14:textId="6070061E" w:rsidR="004643B7" w:rsidRDefault="004643B7" w:rsidP="004643B7">
      <w:pPr>
        <w:pStyle w:val="Heading3"/>
      </w:pPr>
      <w:bookmarkStart w:id="231" w:name="_Toc123639596"/>
      <w:bookmarkStart w:id="232" w:name="_Toc158990489"/>
      <w:r>
        <w:t>Risk assessment</w:t>
      </w:r>
      <w:bookmarkEnd w:id="231"/>
      <w:bookmarkEnd w:id="232"/>
    </w:p>
    <w:p w14:paraId="0ABF2960" w14:textId="36D8AAF8" w:rsidR="004643B7" w:rsidRPr="00200122" w:rsidRDefault="004643B7" w:rsidP="004643B7">
      <w:r w:rsidRPr="00200122">
        <w:t>Based on</w:t>
      </w:r>
      <w:r>
        <w:t xml:space="preserve"> </w:t>
      </w:r>
      <w:hyperlink w:anchor="_Risk_assessment" w:history="1">
        <w:r>
          <w:rPr>
            <w:rStyle w:val="Hyperlink"/>
          </w:rPr>
          <w:t>chapter 4</w:t>
        </w:r>
      </w:hyperlink>
      <w:r>
        <w:t xml:space="preserve"> </w:t>
      </w:r>
      <w:r w:rsidRPr="00200122">
        <w:t xml:space="preserve">and the technical information about </w:t>
      </w:r>
      <w:r w:rsidRPr="00C85518">
        <w:rPr>
          <w:rStyle w:val="Emphasis"/>
        </w:rPr>
        <w:t>E. sieboldi</w:t>
      </w:r>
      <w:r w:rsidRPr="00200122">
        <w:t xml:space="preserve"> presented in this chapter, </w:t>
      </w:r>
      <w:r w:rsidR="00CC1758">
        <w:t xml:space="preserve">a </w:t>
      </w:r>
      <w:r w:rsidRPr="00200122">
        <w:t>risk assessment was completed.</w:t>
      </w:r>
    </w:p>
    <w:p w14:paraId="62A30850" w14:textId="1B79F377" w:rsidR="004643B7" w:rsidRDefault="004643B7" w:rsidP="004643B7">
      <w:pPr>
        <w:rPr>
          <w:rStyle w:val="Hyperlink"/>
        </w:rPr>
      </w:pPr>
      <w:r w:rsidRPr="00200122">
        <w:t xml:space="preserve">A summary of the risk assessment values for determining if the overall annual risk of </w:t>
      </w:r>
      <w:r w:rsidRPr="00C85518">
        <w:rPr>
          <w:rStyle w:val="Emphasis"/>
        </w:rPr>
        <w:t>E. sieboldi</w:t>
      </w:r>
      <w:r w:rsidRPr="00200122">
        <w:t xml:space="preserve"> </w:t>
      </w:r>
      <w:r w:rsidR="00DE2192">
        <w:t>achieve</w:t>
      </w:r>
      <w:r w:rsidRPr="00200122">
        <w:t>s Australia</w:t>
      </w:r>
      <w:r w:rsidR="000341B3">
        <w:t>’</w:t>
      </w:r>
      <w:r w:rsidRPr="00200122">
        <w:t xml:space="preserve">s </w:t>
      </w:r>
      <w:r>
        <w:t>appropriate level of protection (</w:t>
      </w:r>
      <w:r w:rsidRPr="00200122">
        <w:t>ALOP</w:t>
      </w:r>
      <w:r>
        <w:t>)</w:t>
      </w:r>
      <w:r w:rsidRPr="00200122">
        <w:t xml:space="preserve"> are shown in</w:t>
      </w:r>
      <w:r>
        <w:t xml:space="preserve"> </w:t>
      </w:r>
      <w:hyperlink w:anchor="_Appendix_C:_Risk" w:history="1">
        <w:r w:rsidR="00F745BB">
          <w:rPr>
            <w:rStyle w:val="Hyperlink"/>
          </w:rPr>
          <w:t>Appendix D</w:t>
        </w:r>
      </w:hyperlink>
      <w:r>
        <w:rPr>
          <w:rStyle w:val="Hyperlink"/>
        </w:rPr>
        <w:t>.</w:t>
      </w:r>
    </w:p>
    <w:p w14:paraId="2382C6FF" w14:textId="77777777" w:rsidR="004643B7" w:rsidRDefault="004643B7" w:rsidP="004643B7">
      <w:pPr>
        <w:pStyle w:val="Heading4"/>
      </w:pPr>
      <w:r>
        <w:t>Entry assessment</w:t>
      </w:r>
    </w:p>
    <w:p w14:paraId="6B18E79F" w14:textId="605B881C" w:rsidR="004643B7" w:rsidRDefault="004643B7" w:rsidP="004643B7">
      <w:r w:rsidRPr="0002619C">
        <w:t xml:space="preserve">The </w:t>
      </w:r>
      <w:r>
        <w:t>key points considered</w:t>
      </w:r>
      <w:r w:rsidRPr="0002619C">
        <w:t xml:space="preserve"> relevant </w:t>
      </w:r>
      <w:r>
        <w:t>when conducting the entry assessment for</w:t>
      </w:r>
      <w:r w:rsidRPr="006439ED">
        <w:t xml:space="preserve"> </w:t>
      </w:r>
      <w:r w:rsidRPr="00C85518">
        <w:rPr>
          <w:rStyle w:val="Emphasis"/>
        </w:rPr>
        <w:t>E. sieboldi</w:t>
      </w:r>
      <w:r w:rsidR="00CC1758">
        <w:t xml:space="preserve"> were that:</w:t>
      </w:r>
    </w:p>
    <w:p w14:paraId="357AA770" w14:textId="10AA850B" w:rsidR="004643B7" w:rsidRPr="004643B7" w:rsidRDefault="004643B7" w:rsidP="004643B7">
      <w:pPr>
        <w:pStyle w:val="ListBullet"/>
      </w:pPr>
      <w:r w:rsidRPr="004643B7">
        <w:t xml:space="preserve">This biosecurity import risk analysis (BIRA) is generic and therefore the entry assessment assumes that </w:t>
      </w:r>
      <w:r w:rsidR="00FE7033" w:rsidRPr="00C85518">
        <w:rPr>
          <w:rStyle w:val="Emphasis"/>
        </w:rPr>
        <w:t>E. sieboldi</w:t>
      </w:r>
      <w:r w:rsidR="00FE7033" w:rsidRPr="004643B7">
        <w:t xml:space="preserve"> </w:t>
      </w:r>
      <w:r w:rsidRPr="004643B7">
        <w:t>is present in all source countries.</w:t>
      </w:r>
    </w:p>
    <w:p w14:paraId="3D764416" w14:textId="46FA6BD9" w:rsidR="004643B7" w:rsidRPr="004643B7" w:rsidRDefault="00FE7033" w:rsidP="004643B7">
      <w:pPr>
        <w:pStyle w:val="ListBullet"/>
      </w:pPr>
      <w:r w:rsidRPr="00C85518">
        <w:rPr>
          <w:rStyle w:val="Emphasis"/>
        </w:rPr>
        <w:t>E. sieboldi</w:t>
      </w:r>
      <w:r w:rsidRPr="004643B7">
        <w:t xml:space="preserve"> </w:t>
      </w:r>
      <w:r w:rsidR="004643B7" w:rsidRPr="004643B7">
        <w:t>infests live sturgeon that would be of a life stage exported to Australia.</w:t>
      </w:r>
    </w:p>
    <w:p w14:paraId="7D1ED602" w14:textId="7119B6CB" w:rsidR="004643B7" w:rsidRPr="004643B7" w:rsidRDefault="004643B7" w:rsidP="004643B7">
      <w:pPr>
        <w:pStyle w:val="ListBullet"/>
      </w:pPr>
      <w:r w:rsidRPr="004643B7">
        <w:lastRenderedPageBreak/>
        <w:t xml:space="preserve">There was one report of </w:t>
      </w:r>
      <w:r w:rsidR="00FE7033" w:rsidRPr="00C85518">
        <w:rPr>
          <w:rStyle w:val="Emphasis"/>
        </w:rPr>
        <w:t>E. sieboldi</w:t>
      </w:r>
      <w:r w:rsidR="00FE7033" w:rsidRPr="004643B7">
        <w:t xml:space="preserve"> </w:t>
      </w:r>
      <w:r w:rsidRPr="004643B7">
        <w:t xml:space="preserve">in farmed sturgeon in Poland at a prevalence of 27% </w:t>
      </w:r>
      <w:r w:rsidR="00D6271F">
        <w:fldChar w:fldCharType="begin"/>
      </w:r>
      <w:r w:rsidR="00D6271F">
        <w:instrText xml:space="preserve"> ADDIN EN.CITE &lt;EndNote&gt;&lt;Cite&gt;&lt;Author&gt;Popielarczyk&lt;/Author&gt;&lt;Year&gt;2013&lt;/Year&gt;&lt;RecNum&gt;46718&lt;/RecNum&gt;&lt;IDText&gt;24626&lt;/IDText&gt;&lt;DisplayText&gt;(Popielarczyk &amp;amp; Kolman 2013)&lt;/DisplayText&gt;&lt;record&gt;&lt;rec-number&gt;46718&lt;/rec-number&gt;&lt;foreign-keys&gt;&lt;key app="EN" db-id="pst5rtr92wfa9cexzel59affvp5zwtats0wa" timestamp="1691628199" guid="cc650076-0e9b-4ed0-8f8d-1c16fb4ba06b"&gt;46718&lt;/key&gt;&lt;/foreign-keys&gt;&lt;ref-type name="Journal Article"&gt;17&lt;/ref-type&gt;&lt;contributors&gt;&lt;authors&gt;&lt;author&gt;Popielarczyk, R.&lt;/author&gt;&lt;author&gt;Kolman, R.&lt;/author&gt;&lt;/authors&gt;&lt;/contributors&gt;&lt;titles&gt;&lt;title&gt;&lt;style face="normal" font="default" size="100%"&gt;Preliminary analysis of ectoparasites of the sturgeon &lt;/style&gt;&lt;style face="italic" font="default" size="100%"&gt;Acipenser oxyrinchus oxyrinchus&lt;/style&gt;&lt;style face="normal" font="default" size="100%"&gt; (Mitchill, 1815) originating from different water habitats&lt;/style&gt;&lt;/title&gt;&lt;secondary-title&gt;Annals of Parasitology&lt;/secondary-title&gt;&lt;/titles&gt;&lt;periodical&gt;&lt;full-title&gt;Annals of Parasitology&lt;/full-title&gt;&lt;/periodical&gt;&lt;pages&gt;139-141&lt;/pages&gt;&lt;volume&gt;59&lt;/volume&gt;&lt;number&gt;3&lt;/number&gt;&lt;dates&gt;&lt;year&gt;2013&lt;/year&gt;&lt;/dates&gt;&lt;orig-pub&gt;\\ACT001CL04FS07\BIOSECURITYDATA$\E Library\Animal Catalogue\P\Popielarczyk and Kolman 2013 EN24626.pdf&lt;/orig-pub&gt;&lt;label&gt;24626&lt;/label&gt;&lt;urls&gt;&lt;/urls&gt;&lt;custom1&gt;sturgeon_BM&lt;/custom1&gt;&lt;electronic-resource-num&gt;https://annals-parasitology.eu/archive_2001_2022/2013-59-3_139.pdf&lt;/electronic-resource-num&gt;&lt;/record&gt;&lt;/Cite&gt;&lt;/EndNote&gt;</w:instrText>
      </w:r>
      <w:r w:rsidR="00D6271F">
        <w:fldChar w:fldCharType="separate"/>
      </w:r>
      <w:r w:rsidR="00D6271F">
        <w:rPr>
          <w:noProof/>
        </w:rPr>
        <w:t>(Popielarczyk &amp; Kolman 2013)</w:t>
      </w:r>
      <w:r w:rsidR="00D6271F">
        <w:fldChar w:fldCharType="end"/>
      </w:r>
      <w:r w:rsidRPr="004643B7">
        <w:t xml:space="preserve">. Prevalence in wild sturgeon ranges from 1.6–63% </w:t>
      </w:r>
      <w:r w:rsidR="00D6271F">
        <w:fldChar w:fldCharType="begin">
          <w:fldData xml:space="preserve">PEVuZE5vdGU+PENpdGU+PEF1dGhvcj5MaWJlcm1hbjwvQXV0aG9yPjxZZWFyPjIwMTg8L1llYXI+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</w:fldData>
        </w:fldChar>
      </w:r>
      <w:r w:rsidR="00D6271F">
        <w:instrText xml:space="preserve"> ADDIN EN.CITE </w:instrText>
      </w:r>
      <w:r w:rsidR="00D6271F">
        <w:fldChar w:fldCharType="begin">
          <w:fldData xml:space="preserve">PEVuZE5vdGU+PENpdGU+PEF1dGhvcj5MaWJlcm1hbjwvQXV0aG9yPjxZZWFyPjIwMTg8L1llYXI+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</w:fldData>
        </w:fldChar>
      </w:r>
      <w:r w:rsidR="00D6271F">
        <w:instrText xml:space="preserve"> ADDIN EN.CITE.DATA </w:instrText>
      </w:r>
      <w:r w:rsidR="00D6271F">
        <w:fldChar w:fldCharType="end"/>
      </w:r>
      <w:r w:rsidR="00D6271F">
        <w:fldChar w:fldCharType="separate"/>
      </w:r>
      <w:r w:rsidR="00D6271F">
        <w:rPr>
          <w:noProof/>
        </w:rPr>
        <w:t>(Liberman &amp; Voropaeva 2018; Popielarczyk &amp; Kolman 2013)</w:t>
      </w:r>
      <w:r w:rsidR="00D6271F">
        <w:fldChar w:fldCharType="end"/>
      </w:r>
      <w:r w:rsidRPr="004643B7">
        <w:t>.</w:t>
      </w:r>
    </w:p>
    <w:p w14:paraId="2304F8A6" w14:textId="4BF2DFF8" w:rsidR="004643B7" w:rsidRPr="004643B7" w:rsidRDefault="004643B7" w:rsidP="004643B7">
      <w:pPr>
        <w:pStyle w:val="ListBullet"/>
      </w:pPr>
      <w:r w:rsidRPr="004643B7">
        <w:t xml:space="preserve">Prevalence of </w:t>
      </w:r>
      <w:r w:rsidR="00FE7033" w:rsidRPr="00C85518">
        <w:rPr>
          <w:rStyle w:val="Emphasis"/>
        </w:rPr>
        <w:t>E. sieboldi</w:t>
      </w:r>
      <w:r w:rsidR="00FE7033" w:rsidRPr="004643B7">
        <w:rPr>
          <w:rStyle w:val="Emphasis"/>
          <w:i w:val="0"/>
          <w:iCs w:val="0"/>
        </w:rPr>
        <w:t xml:space="preserve"> </w:t>
      </w:r>
      <w:r w:rsidRPr="004643B7">
        <w:rPr>
          <w:rStyle w:val="Emphasis"/>
          <w:i w:val="0"/>
          <w:iCs w:val="0"/>
        </w:rPr>
        <w:t>in other farmed fish can reach 100% and in wild populations can be up to 83%.</w:t>
      </w:r>
    </w:p>
    <w:p w14:paraId="10C3BDC4" w14:textId="0AA53BF2" w:rsidR="004643B7" w:rsidRPr="004643B7" w:rsidRDefault="004643B7" w:rsidP="004643B7">
      <w:pPr>
        <w:pStyle w:val="ListBullet"/>
      </w:pPr>
      <w:r w:rsidRPr="004643B7">
        <w:t xml:space="preserve">Sturgeon reproductive material is not expected to be infested with the parasites as </w:t>
      </w:r>
      <w:r w:rsidR="00FE7033" w:rsidRPr="00C85518">
        <w:rPr>
          <w:rStyle w:val="Emphasis"/>
        </w:rPr>
        <w:t>E. sieboldi</w:t>
      </w:r>
      <w:r w:rsidR="00FE7033" w:rsidRPr="004643B7">
        <w:t xml:space="preserve"> </w:t>
      </w:r>
      <w:r w:rsidRPr="004643B7">
        <w:t>attach and feed on fish after they hatch.</w:t>
      </w:r>
    </w:p>
    <w:p w14:paraId="4053CA4A" w14:textId="77777777" w:rsidR="004643B7" w:rsidRPr="004643B7" w:rsidRDefault="004643B7" w:rsidP="004643B7">
      <w:pPr>
        <w:pStyle w:val="ListBullet"/>
      </w:pPr>
      <w:r w:rsidRPr="004643B7">
        <w:t>All life cycle stages of the parasite can survive independently of the fish host.</w:t>
      </w:r>
    </w:p>
    <w:p w14:paraId="69845AA9" w14:textId="77777777" w:rsidR="004643B7" w:rsidRPr="004643B7" w:rsidRDefault="004643B7" w:rsidP="004643B7">
      <w:pPr>
        <w:pStyle w:val="ListBullet"/>
      </w:pPr>
      <w:r w:rsidRPr="004643B7">
        <w:t>Adult ectoparasites are likely to be detected on live sturgeon during inspection. However, low-level infestations, infestations of young ectoparasites and fish showing mild or no clinical signs would be unlikely to be detected.</w:t>
      </w:r>
    </w:p>
    <w:p w14:paraId="1597072C" w14:textId="1AB06891" w:rsidR="004643B7" w:rsidRPr="004643B7" w:rsidRDefault="00FE7033" w:rsidP="004643B7">
      <w:pPr>
        <w:pStyle w:val="ListBullet"/>
      </w:pPr>
      <w:r w:rsidRPr="00C85518">
        <w:rPr>
          <w:rStyle w:val="Emphasis"/>
        </w:rPr>
        <w:t>E. sieboldi</w:t>
      </w:r>
      <w:r w:rsidRPr="004643B7">
        <w:t xml:space="preserve"> </w:t>
      </w:r>
      <w:r w:rsidR="004643B7" w:rsidRPr="004643B7">
        <w:t>have a high reproductive rate that can result in rapid escalation of infestations.</w:t>
      </w:r>
    </w:p>
    <w:p w14:paraId="5DFAED89" w14:textId="77777777" w:rsidR="004643B7" w:rsidRDefault="004643B7" w:rsidP="004643B7">
      <w:pPr>
        <w:pStyle w:val="Heading5"/>
      </w:pPr>
      <w:r>
        <w:t>Conclusion</w:t>
      </w:r>
    </w:p>
    <w:p w14:paraId="62907E11" w14:textId="5F992546" w:rsidR="00B21180" w:rsidRDefault="004643B7" w:rsidP="004643B7">
      <w:r>
        <w:t>Based on this information and using the qualitative likelihood descriptors in</w:t>
      </w:r>
      <w:r w:rsidR="003A6688">
        <w:t xml:space="preserve"> </w:t>
      </w:r>
      <w:r w:rsidR="003A6688">
        <w:fldChar w:fldCharType="begin"/>
      </w:r>
      <w:r w:rsidR="003A6688">
        <w:instrText xml:space="preserve"> REF _Ref124329975 \h </w:instrText>
      </w:r>
      <w:r w:rsidR="003A6688">
        <w:fldChar w:fldCharType="separate"/>
      </w:r>
      <w:r w:rsidR="00535988">
        <w:t xml:space="preserve">Table </w:t>
      </w:r>
      <w:r w:rsidR="00535988">
        <w:rPr>
          <w:noProof/>
        </w:rPr>
        <w:t>4</w:t>
      </w:r>
      <w:r w:rsidR="003A6688">
        <w:fldChar w:fldCharType="end"/>
      </w:r>
      <w:r>
        <w:t xml:space="preserve">, the annual likelihood of entry of </w:t>
      </w:r>
      <w:r w:rsidRPr="00C85518">
        <w:rPr>
          <w:rStyle w:val="Emphasis"/>
        </w:rPr>
        <w:t>E. sieboldi</w:t>
      </w:r>
      <w:r>
        <w:t xml:space="preserve"> </w:t>
      </w:r>
      <w:r w:rsidR="00B21180">
        <w:t>was estimated to be:</w:t>
      </w:r>
    </w:p>
    <w:p w14:paraId="74D5D573" w14:textId="77777777" w:rsidR="00CF215C" w:rsidRDefault="00B21180" w:rsidP="00B21180">
      <w:pPr>
        <w:pStyle w:val="ListBullet"/>
        <w:rPr>
          <w:rStyle w:val="Strong"/>
        </w:rPr>
      </w:pPr>
      <w:r w:rsidRPr="005D2C63">
        <w:t>Imported live sturgeon</w:t>
      </w:r>
      <w:r>
        <w:t>—</w:t>
      </w:r>
      <w:r>
        <w:rPr>
          <w:rStyle w:val="Strong"/>
        </w:rPr>
        <w:t>Moderate.</w:t>
      </w:r>
    </w:p>
    <w:p w14:paraId="57289138" w14:textId="7BA7F102" w:rsidR="00B21180" w:rsidRPr="00394A33" w:rsidRDefault="00B21180" w:rsidP="00B21180">
      <w:pPr>
        <w:pStyle w:val="ListBullet"/>
      </w:pPr>
      <w:r w:rsidRPr="005D2C63">
        <w:t xml:space="preserve">Imported </w:t>
      </w:r>
      <w:r>
        <w:t xml:space="preserve">sturgeon </w:t>
      </w:r>
      <w:r w:rsidRPr="005D2C63">
        <w:t>reproductive material</w:t>
      </w:r>
      <w:r>
        <w:t>—</w:t>
      </w:r>
      <w:r>
        <w:rPr>
          <w:rStyle w:val="Strong"/>
        </w:rPr>
        <w:t>N</w:t>
      </w:r>
      <w:r w:rsidRPr="00D078D1">
        <w:rPr>
          <w:rStyle w:val="Strong"/>
        </w:rPr>
        <w:t>egligible</w:t>
      </w:r>
      <w:r w:rsidRPr="00200122">
        <w:rPr>
          <w:rStyle w:val="Strong"/>
        </w:rPr>
        <w:t>.</w:t>
      </w:r>
    </w:p>
    <w:p w14:paraId="4CDD73D9" w14:textId="77777777" w:rsidR="004643B7" w:rsidRDefault="004643B7" w:rsidP="004643B7">
      <w:r>
        <w:t>Therefore, only live sturgeon were considered further in the risk assessment.</w:t>
      </w:r>
    </w:p>
    <w:p w14:paraId="66B21A6E" w14:textId="77777777" w:rsidR="004643B7" w:rsidRDefault="004643B7" w:rsidP="00FE7033">
      <w:pPr>
        <w:pStyle w:val="Heading4"/>
      </w:pPr>
      <w:r>
        <w:t xml:space="preserve">Exposure </w:t>
      </w:r>
      <w:r w:rsidRPr="00FE7033">
        <w:t>assessment</w:t>
      </w:r>
    </w:p>
    <w:p w14:paraId="77B2E4CB" w14:textId="5C3C19F2" w:rsidR="00FE7033" w:rsidRDefault="00FE7033" w:rsidP="00FE7033">
      <w:r w:rsidRPr="002F1F5D">
        <w:t xml:space="preserve">The </w:t>
      </w:r>
      <w:r>
        <w:t xml:space="preserve">key points </w:t>
      </w:r>
      <w:r w:rsidRPr="002F1F5D">
        <w:t xml:space="preserve">considered relevant when conducting the exposure assessment for </w:t>
      </w:r>
      <w:r w:rsidRPr="00C85518">
        <w:rPr>
          <w:rStyle w:val="Emphasis"/>
        </w:rPr>
        <w:t>E. sieboldi</w:t>
      </w:r>
      <w:r w:rsidR="00CC1758">
        <w:t xml:space="preserve"> were that:</w:t>
      </w:r>
    </w:p>
    <w:p w14:paraId="5866022E" w14:textId="2165C68F" w:rsidR="00A33776" w:rsidRDefault="00A33776" w:rsidP="00A33776">
      <w:pPr>
        <w:pStyle w:val="ListBullet"/>
      </w:pPr>
      <w:r w:rsidRPr="001D45CC">
        <w:rPr>
          <w:rStyle w:val="Emphasis"/>
        </w:rPr>
        <w:t>E. sieboldi</w:t>
      </w:r>
      <w:r w:rsidRPr="001D45CC">
        <w:t xml:space="preserve"> can be transmitted via contact between fish, water and contaminating fomites.</w:t>
      </w:r>
    </w:p>
    <w:p w14:paraId="587F1EEF" w14:textId="3E8EDDBB" w:rsidR="001A080F" w:rsidRPr="001D45CC" w:rsidRDefault="001A080F" w:rsidP="001A080F">
      <w:pPr>
        <w:pStyle w:val="ListBullet"/>
      </w:pPr>
      <w:r w:rsidRPr="00FE7033">
        <w:t xml:space="preserve">Any viable </w:t>
      </w:r>
      <w:r w:rsidRPr="00C85518">
        <w:rPr>
          <w:rStyle w:val="Emphasis"/>
        </w:rPr>
        <w:t>E. sieboldi</w:t>
      </w:r>
      <w:r w:rsidRPr="00FE7033">
        <w:rPr>
          <w:rStyle w:val="Emphasis"/>
          <w:i w:val="0"/>
          <w:iCs w:val="0"/>
        </w:rPr>
        <w:t xml:space="preserve"> which enter the environment would be capable of persisting as free-living parasite for a period.</w:t>
      </w:r>
    </w:p>
    <w:p w14:paraId="250034DC" w14:textId="79AF5B76" w:rsidR="00FE7033" w:rsidRPr="00FE7033" w:rsidRDefault="00FE7033" w:rsidP="00FE7033">
      <w:pPr>
        <w:pStyle w:val="ListBullet"/>
      </w:pPr>
      <w:r w:rsidRPr="00C85518">
        <w:rPr>
          <w:rStyle w:val="Emphasis"/>
        </w:rPr>
        <w:t>E. sieboldi</w:t>
      </w:r>
      <w:r w:rsidRPr="00FE7033">
        <w:t xml:space="preserve"> have a high reproductive rate that can result in rapid escalation of infestations.</w:t>
      </w:r>
    </w:p>
    <w:p w14:paraId="13F8B22B" w14:textId="42A4B6D6" w:rsidR="00FE7033" w:rsidRPr="00FE7033" w:rsidRDefault="00FE7033" w:rsidP="00FE7033">
      <w:pPr>
        <w:pStyle w:val="ListBullet"/>
      </w:pPr>
      <w:r w:rsidRPr="00FE7033">
        <w:t xml:space="preserve">Species susceptible to </w:t>
      </w:r>
      <w:r w:rsidRPr="00C85518">
        <w:rPr>
          <w:rStyle w:val="Emphasis"/>
        </w:rPr>
        <w:t>E. sieboldi</w:t>
      </w:r>
      <w:r w:rsidRPr="00FE7033">
        <w:rPr>
          <w:rStyle w:val="Emphasis"/>
          <w:i w:val="0"/>
          <w:iCs w:val="0"/>
        </w:rPr>
        <w:t xml:space="preserve"> infestation are present in Australia including </w:t>
      </w:r>
      <w:r w:rsidRPr="00FE7033">
        <w:rPr>
          <w:rStyle w:val="Emphasis"/>
        </w:rPr>
        <w:t>C. carpio</w:t>
      </w:r>
      <w:r w:rsidRPr="00FE7033">
        <w:rPr>
          <w:rStyle w:val="Emphasis"/>
          <w:i w:val="0"/>
          <w:iCs w:val="0"/>
        </w:rPr>
        <w:t xml:space="preserve">, </w:t>
      </w:r>
      <w:r w:rsidRPr="00FE7033">
        <w:rPr>
          <w:rStyle w:val="Emphasis"/>
        </w:rPr>
        <w:t>M. cephalus, P. fluviatilis, R. rutilus, T. tinca</w:t>
      </w:r>
      <w:r w:rsidRPr="00FE7033">
        <w:rPr>
          <w:rStyle w:val="Emphasis"/>
          <w:i w:val="0"/>
          <w:iCs w:val="0"/>
        </w:rPr>
        <w:t xml:space="preserve"> and salmonids.</w:t>
      </w:r>
    </w:p>
    <w:p w14:paraId="46D7D1B8" w14:textId="598AEA50" w:rsidR="00FE7033" w:rsidRPr="00FE7033" w:rsidRDefault="00FE7033" w:rsidP="00FE7033">
      <w:pPr>
        <w:pStyle w:val="ListBullet"/>
      </w:pPr>
      <w:r w:rsidRPr="00FE7033">
        <w:rPr>
          <w:rStyle w:val="Emphasis"/>
          <w:i w:val="0"/>
          <w:iCs w:val="0"/>
        </w:rPr>
        <w:t xml:space="preserve">Aquaculture species most likely to be polycultured with imported sturgeon such as trout are susceptible to </w:t>
      </w:r>
      <w:r w:rsidR="00471BA3" w:rsidRPr="00C85518">
        <w:rPr>
          <w:rStyle w:val="Emphasis"/>
        </w:rPr>
        <w:t>E. sieboldi</w:t>
      </w:r>
      <w:r w:rsidRPr="00FE7033">
        <w:t>.</w:t>
      </w:r>
    </w:p>
    <w:p w14:paraId="5D7316AD" w14:textId="4A0F7075" w:rsidR="00FE7033" w:rsidRPr="00FE7033" w:rsidRDefault="00FE7033" w:rsidP="00FE7033">
      <w:pPr>
        <w:pStyle w:val="ListBullet"/>
        <w:rPr>
          <w:rStyle w:val="Emphasis"/>
          <w:i w:val="0"/>
          <w:iCs w:val="0"/>
        </w:rPr>
      </w:pPr>
      <w:r w:rsidRPr="00FE7033">
        <w:t xml:space="preserve">Sturgeon is typically cultured between 15–20°C </w: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 </w:instrTex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EN.CITE.DATA </w:instrText>
      </w:r>
      <w:r w:rsidR="00D6271F">
        <w:fldChar w:fldCharType="end"/>
      </w:r>
      <w:r w:rsidR="00D6271F">
        <w:fldChar w:fldCharType="separate"/>
      </w:r>
      <w:r w:rsidR="00D6271F">
        <w:rPr>
          <w:noProof/>
        </w:rPr>
        <w:t>(Castellano et al. 2017; Mohler 2003)</w:t>
      </w:r>
      <w:r w:rsidR="00D6271F">
        <w:fldChar w:fldCharType="end"/>
      </w:r>
      <w:r w:rsidRPr="00FE7033">
        <w:t xml:space="preserve">, which is in the temperature range for </w:t>
      </w:r>
      <w:r w:rsidRPr="00C85518">
        <w:rPr>
          <w:rStyle w:val="Emphasis"/>
        </w:rPr>
        <w:t>E. sieboldi</w:t>
      </w:r>
      <w:r w:rsidRPr="00FE7033">
        <w:rPr>
          <w:rStyle w:val="Emphasis"/>
          <w:i w:val="0"/>
          <w:iCs w:val="0"/>
        </w:rPr>
        <w:t xml:space="preserve"> reproduction </w:t>
      </w:r>
      <w:r w:rsidR="00D6271F">
        <w:fldChar w:fldCharType="begin"/>
      </w:r>
      <w:r w:rsidR="00D6271F">
        <w:instrText xml:space="preserve"> ADDIN EN.CITE &lt;EndNote&gt;&lt;Cite&gt;&lt;Author&gt;Noga&lt;/Author&gt;&lt;Year&gt;2000&lt;/Year&gt;&lt;RecNum&gt;7762&lt;/RecNum&gt;&lt;IDText&gt;10565&lt;/IDText&gt;&lt;DisplayText&gt;(Noga 2000)&lt;/DisplayText&gt;&lt;record&gt;&lt;rec-number&gt;7762&lt;/rec-number&gt;&lt;foreign-keys&gt;&lt;key app="EN" db-id="pst5rtr92wfa9cexzel59affvp5zwtats0wa" timestamp="1691622511" guid="26ef123e-d11b-4538-bfab-d2575c8afa6f"&gt;7762&lt;/key&gt;&lt;/foreign-keys&gt;&lt;ref-type name="Book"&gt;6&lt;/ref-type&gt;&lt;contributors&gt;&lt;authors&gt;&lt;author&gt;Noga,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sidR="00D6271F">
        <w:fldChar w:fldCharType="separate"/>
      </w:r>
      <w:r w:rsidR="00D6271F">
        <w:rPr>
          <w:noProof/>
        </w:rPr>
        <w:t>(Noga 2000)</w:t>
      </w:r>
      <w:r w:rsidR="00D6271F">
        <w:fldChar w:fldCharType="end"/>
      </w:r>
      <w:r w:rsidRPr="00FE7033">
        <w:rPr>
          <w:rStyle w:val="Emphasis"/>
          <w:i w:val="0"/>
          <w:iCs w:val="0"/>
        </w:rPr>
        <w:t>.</w:t>
      </w:r>
    </w:p>
    <w:p w14:paraId="2339C630" w14:textId="725304AB" w:rsidR="00FE7033" w:rsidRPr="00FE7033" w:rsidRDefault="00FE7033" w:rsidP="00FE7033">
      <w:pPr>
        <w:pStyle w:val="ListBullet"/>
      </w:pPr>
      <w:r w:rsidRPr="00FE7033">
        <w:t xml:space="preserve">Because of the </w:t>
      </w:r>
      <w:r w:rsidR="00F34650">
        <w:t>culture</w:t>
      </w:r>
      <w:r w:rsidRPr="00FE7033">
        <w:t xml:space="preserve"> conditions in aquaculture facilities (</w:t>
      </w:r>
      <w:r w:rsidR="00FE1632">
        <w:t>e.g.</w:t>
      </w:r>
      <w:r w:rsidRPr="00FE7033">
        <w:t xml:space="preserve"> high stocking densities), any farmed susceptible species grown with, or sharing the same water as</w:t>
      </w:r>
      <w:r w:rsidRPr="00FE7033">
        <w:rPr>
          <w:rStyle w:val="Emphasis"/>
          <w:i w:val="0"/>
          <w:iCs w:val="0"/>
        </w:rPr>
        <w:t xml:space="preserve"> </w:t>
      </w:r>
      <w:r w:rsidRPr="00FE7033">
        <w:t xml:space="preserve">infested sturgeon will be certain to be exposed to viable </w:t>
      </w:r>
      <w:r w:rsidRPr="00C85518">
        <w:rPr>
          <w:rStyle w:val="Emphasis"/>
        </w:rPr>
        <w:t>E. sieboldi</w:t>
      </w:r>
      <w:r w:rsidRPr="00FE7033">
        <w:t>.</w:t>
      </w:r>
    </w:p>
    <w:p w14:paraId="7A74E305" w14:textId="20E8B6F3" w:rsidR="00FE7033" w:rsidRPr="00FE7033" w:rsidRDefault="00FE7033" w:rsidP="00FE7033">
      <w:pPr>
        <w:pStyle w:val="ListBullet"/>
      </w:pPr>
      <w:r w:rsidRPr="00FE7033">
        <w:t xml:space="preserve">Introduction into the wild may occur by direct release of imported live sturgeon or its associated wastes from the aquaculture facility into natural waters. This would be a direct pathway to wild </w:t>
      </w:r>
      <w:r w:rsidRPr="00FE7033">
        <w:lastRenderedPageBreak/>
        <w:t xml:space="preserve">susceptible species if a farm has not implemented standards of biosecurity for fish escapes and waste management that would exclude </w:t>
      </w:r>
      <w:r w:rsidRPr="00C85518">
        <w:rPr>
          <w:rStyle w:val="Emphasis"/>
        </w:rPr>
        <w:t>E. sieboldi</w:t>
      </w:r>
      <w:r w:rsidRPr="00FE7033">
        <w:t xml:space="preserve"> from discharges.</w:t>
      </w:r>
    </w:p>
    <w:p w14:paraId="713630DF" w14:textId="77777777" w:rsidR="00FE7033" w:rsidRPr="00FE7033" w:rsidRDefault="00FE7033" w:rsidP="00FE7033">
      <w:pPr>
        <w:pStyle w:val="ListBullet"/>
      </w:pPr>
      <w:r w:rsidRPr="00FE7033">
        <w:t xml:space="preserve">Wild susceptible species would be less abundant than susceptible species in aquaculture facilities. Despite this, wild susceptible species would be expected to be exposed </w:t>
      </w:r>
      <w:r w:rsidRPr="00FE7033">
        <w:rPr>
          <w:rStyle w:val="Emphasis"/>
        </w:rPr>
        <w:t>E. sieboldi</w:t>
      </w:r>
      <w:r w:rsidRPr="00FE7033">
        <w:t xml:space="preserve"> released into natural waters due to its ability to survive independently from the host, and its wide host range present in Australian waters.</w:t>
      </w:r>
    </w:p>
    <w:p w14:paraId="46FDD72B" w14:textId="77777777" w:rsidR="00FE7033" w:rsidRDefault="00FE7033" w:rsidP="00FE7033">
      <w:pPr>
        <w:pStyle w:val="Heading5"/>
      </w:pPr>
      <w:r>
        <w:t>Conclusion</w:t>
      </w:r>
    </w:p>
    <w:p w14:paraId="133465B7" w14:textId="3AE24285" w:rsidR="00FE7033" w:rsidRDefault="00FE7033" w:rsidP="00FE7033">
      <w:r>
        <w:t>Based on this information and using the qualitative likelihood descriptors in</w:t>
      </w:r>
      <w:r w:rsidR="003A6688">
        <w:t xml:space="preserve"> </w:t>
      </w:r>
      <w:r w:rsidR="003A6688">
        <w:fldChar w:fldCharType="begin"/>
      </w:r>
      <w:r w:rsidR="003A6688">
        <w:instrText xml:space="preserve"> REF _Ref124329975 \h </w:instrText>
      </w:r>
      <w:r w:rsidR="003A6688">
        <w:fldChar w:fldCharType="separate"/>
      </w:r>
      <w:r w:rsidR="00535988">
        <w:t xml:space="preserve">Table </w:t>
      </w:r>
      <w:r w:rsidR="00535988">
        <w:rPr>
          <w:noProof/>
        </w:rPr>
        <w:t>4</w:t>
      </w:r>
      <w:r w:rsidR="003A6688">
        <w:fldChar w:fldCharType="end"/>
      </w:r>
      <w:r>
        <w:t xml:space="preserve">, the partial likelihood of exposure of each exposure group to </w:t>
      </w:r>
      <w:r w:rsidRPr="00C85518">
        <w:rPr>
          <w:rStyle w:val="Emphasis"/>
        </w:rPr>
        <w:t>E. sieboldi</w:t>
      </w:r>
      <w:r>
        <w:t xml:space="preserve"> on </w:t>
      </w:r>
      <w:r w:rsidRPr="00105771">
        <w:rPr>
          <w:rStyle w:val="Strong"/>
        </w:rPr>
        <w:t>imported live sturgeon</w:t>
      </w:r>
      <w:r>
        <w:t xml:space="preserve"> was estimated to be:</w:t>
      </w:r>
    </w:p>
    <w:p w14:paraId="5C2ECFD5" w14:textId="77777777" w:rsidR="00FE7033" w:rsidRPr="00276E56" w:rsidRDefault="00FE7033" w:rsidP="00276E56">
      <w:pPr>
        <w:pStyle w:val="ListBullet"/>
        <w:rPr>
          <w:rStyle w:val="Strong"/>
        </w:rPr>
      </w:pPr>
      <w:r w:rsidRPr="00276E56">
        <w:t>Farmed susceptible species—</w:t>
      </w:r>
      <w:r w:rsidRPr="00276E56">
        <w:rPr>
          <w:rStyle w:val="Strong"/>
        </w:rPr>
        <w:t>High.</w:t>
      </w:r>
    </w:p>
    <w:p w14:paraId="0AE7FA9F" w14:textId="77777777" w:rsidR="00FE7033" w:rsidRPr="00276E56" w:rsidRDefault="00FE7033" w:rsidP="00276E56">
      <w:pPr>
        <w:pStyle w:val="ListBullet"/>
      </w:pPr>
      <w:r w:rsidRPr="00276E56">
        <w:t>Wild susceptible species—</w:t>
      </w:r>
      <w:r w:rsidRPr="00276E56">
        <w:rPr>
          <w:rStyle w:val="Strong"/>
        </w:rPr>
        <w:t>Moderate.</w:t>
      </w:r>
    </w:p>
    <w:p w14:paraId="008649E2" w14:textId="77777777" w:rsidR="00FE7033" w:rsidRDefault="00FE7033" w:rsidP="004B0E8D">
      <w:pPr>
        <w:pStyle w:val="Heading4"/>
      </w:pPr>
      <w:r w:rsidRPr="004B0E8D">
        <w:t>Determination</w:t>
      </w:r>
      <w:r>
        <w:t xml:space="preserve"> of the partial annual likelihood of entry and exposure</w:t>
      </w:r>
    </w:p>
    <w:p w14:paraId="3ACD0558" w14:textId="4422E4F7" w:rsidR="00FE7033" w:rsidRDefault="00FE7033" w:rsidP="00FE7033">
      <w:r>
        <w:t xml:space="preserve">The partial annual likelihood of entry and exposure of each exposure group to </w:t>
      </w:r>
      <w:r w:rsidRPr="00C85518">
        <w:rPr>
          <w:rStyle w:val="Emphasis"/>
        </w:rPr>
        <w:t>E. sieboldi</w:t>
      </w:r>
      <w:r>
        <w:t xml:space="preserve"> on </w:t>
      </w:r>
      <w:r w:rsidRPr="00105771">
        <w:rPr>
          <w:rStyle w:val="Strong"/>
        </w:rPr>
        <w:t>imported live sturgeon</w:t>
      </w:r>
      <w:r>
        <w:t xml:space="preserve"> was determined by combining the likelihood of entry and the partial likelihood of exposure using the matrix in </w:t>
      </w:r>
      <w:r w:rsidR="00F103FE">
        <w:fldChar w:fldCharType="begin"/>
      </w:r>
      <w:r w:rsidR="00F103FE">
        <w:instrText xml:space="preserve"> REF _Ref124344689 \h </w:instrText>
      </w:r>
      <w:r w:rsidR="00F103FE">
        <w:fldChar w:fldCharType="separate"/>
      </w:r>
      <w:r w:rsidR="00535988">
        <w:t xml:space="preserve">Figure </w:t>
      </w:r>
      <w:r w:rsidR="00535988">
        <w:rPr>
          <w:noProof/>
        </w:rPr>
        <w:t>4</w:t>
      </w:r>
      <w:r w:rsidR="00F103FE">
        <w:fldChar w:fldCharType="end"/>
      </w:r>
      <w:r w:rsidR="00F103FE">
        <w:t xml:space="preserve"> </w:t>
      </w:r>
      <w:r>
        <w:t>and was found to be:</w:t>
      </w:r>
    </w:p>
    <w:p w14:paraId="6652DB2E" w14:textId="77777777" w:rsidR="00FE7033" w:rsidRPr="00276E56" w:rsidRDefault="00FE7033" w:rsidP="00276E56">
      <w:pPr>
        <w:pStyle w:val="ListBullet"/>
      </w:pPr>
      <w:r w:rsidRPr="00276E56">
        <w:t>Farmed susceptible species—</w:t>
      </w:r>
      <w:r w:rsidRPr="00276E56">
        <w:rPr>
          <w:rStyle w:val="Strong"/>
        </w:rPr>
        <w:t>Moderate.</w:t>
      </w:r>
    </w:p>
    <w:p w14:paraId="13AF73B1" w14:textId="77777777" w:rsidR="00FE7033" w:rsidRPr="00276E56" w:rsidRDefault="00FE7033" w:rsidP="00276E56">
      <w:pPr>
        <w:pStyle w:val="ListBullet"/>
      </w:pPr>
      <w:r w:rsidRPr="00276E56">
        <w:t>Wild susceptible species</w:t>
      </w:r>
      <w:r w:rsidRPr="00276E56">
        <w:rPr>
          <w:rStyle w:val="Strong"/>
          <w:b w:val="0"/>
          <w:bCs w:val="0"/>
        </w:rPr>
        <w:t>—</w:t>
      </w:r>
      <w:r w:rsidRPr="00276E56">
        <w:rPr>
          <w:rStyle w:val="Strong"/>
        </w:rPr>
        <w:t>Low.</w:t>
      </w:r>
    </w:p>
    <w:p w14:paraId="468F78A9" w14:textId="77777777" w:rsidR="00276E56" w:rsidRDefault="00276E56" w:rsidP="001D45CC">
      <w:pPr>
        <w:pStyle w:val="Heading4"/>
      </w:pPr>
      <w:r w:rsidRPr="001D45CC">
        <w:t>Consequence</w:t>
      </w:r>
      <w:r>
        <w:t xml:space="preserve"> assessment</w:t>
      </w:r>
    </w:p>
    <w:p w14:paraId="0914C802" w14:textId="77777777" w:rsidR="00276E56" w:rsidRDefault="00276E56" w:rsidP="00276E56">
      <w:pPr>
        <w:pStyle w:val="Heading5"/>
      </w:pPr>
      <w:r>
        <w:t>Partial likelihood of establishment and spread (PLES)</w:t>
      </w:r>
    </w:p>
    <w:p w14:paraId="7D49BBAE" w14:textId="02F2102E" w:rsidR="00276E56" w:rsidRDefault="00276E56" w:rsidP="00276E56">
      <w:r w:rsidRPr="00200122">
        <w:t xml:space="preserve">The </w:t>
      </w:r>
      <w:r>
        <w:t xml:space="preserve">key points </w:t>
      </w:r>
      <w:r w:rsidRPr="00200122">
        <w:t xml:space="preserve">considered relevant when determining the partial likelihood of establishment and spread for </w:t>
      </w:r>
      <w:r w:rsidRPr="00C85518">
        <w:rPr>
          <w:rStyle w:val="Emphasis"/>
        </w:rPr>
        <w:t>E. sieboldi</w:t>
      </w:r>
      <w:r w:rsidR="00CC1758">
        <w:t xml:space="preserve"> were that:</w:t>
      </w:r>
    </w:p>
    <w:p w14:paraId="10B202F1" w14:textId="77777777" w:rsidR="00276E56" w:rsidRPr="001D45CC" w:rsidRDefault="00276E56" w:rsidP="001D45CC">
      <w:pPr>
        <w:pStyle w:val="ListBullet"/>
      </w:pPr>
      <w:r w:rsidRPr="001D45CC">
        <w:rPr>
          <w:rStyle w:val="Emphasis"/>
        </w:rPr>
        <w:t>E. sieboldi</w:t>
      </w:r>
      <w:r w:rsidRPr="001D45CC">
        <w:t xml:space="preserve"> can be transmitted via contact between fish, water and contaminating fomites. It can also survive as a free-living parasite in the aquatic environment.</w:t>
      </w:r>
    </w:p>
    <w:p w14:paraId="18278D6D" w14:textId="3B14BB09" w:rsidR="00276E56" w:rsidRPr="001D45CC" w:rsidRDefault="001D45CC" w:rsidP="001D45CC">
      <w:pPr>
        <w:pStyle w:val="ListBullet"/>
      </w:pPr>
      <w:r w:rsidRPr="001D45CC">
        <w:rPr>
          <w:rStyle w:val="Emphasis"/>
        </w:rPr>
        <w:t>E. sieboldi</w:t>
      </w:r>
      <w:r w:rsidRPr="001D45CC">
        <w:t xml:space="preserve"> </w:t>
      </w:r>
      <w:r w:rsidR="00276E56" w:rsidRPr="001D45CC">
        <w:t>adult females survive on fish for up to a year.</w:t>
      </w:r>
    </w:p>
    <w:p w14:paraId="40695914" w14:textId="7183CB7C" w:rsidR="00276E56" w:rsidRPr="001D45CC" w:rsidRDefault="00276E56" w:rsidP="001D45CC">
      <w:pPr>
        <w:pStyle w:val="ListBullet"/>
        <w:rPr>
          <w:rStyle w:val="Emphasis"/>
          <w:i w:val="0"/>
          <w:iCs w:val="0"/>
        </w:rPr>
      </w:pPr>
      <w:r w:rsidRPr="001D45CC">
        <w:t xml:space="preserve">Aquaculture and wild fish species present in Australia are susceptible to </w:t>
      </w:r>
      <w:r w:rsidR="00A72F62" w:rsidRPr="00A72F62">
        <w:rPr>
          <w:rStyle w:val="Emphasis"/>
        </w:rPr>
        <w:t>E. sieboldi</w:t>
      </w:r>
      <w:r w:rsidRPr="001D45CC">
        <w:rPr>
          <w:rStyle w:val="Emphasis"/>
          <w:i w:val="0"/>
          <w:iCs w:val="0"/>
        </w:rPr>
        <w:t xml:space="preserve">, including </w:t>
      </w:r>
      <w:r w:rsidRPr="00A72F62">
        <w:rPr>
          <w:rStyle w:val="Emphasis"/>
        </w:rPr>
        <w:t>C. carpio, M. cephalus, P. fluviatilis, R. rutilus, T. tinca</w:t>
      </w:r>
      <w:r w:rsidRPr="001D45CC">
        <w:rPr>
          <w:rStyle w:val="Emphasis"/>
          <w:i w:val="0"/>
          <w:iCs w:val="0"/>
        </w:rPr>
        <w:t xml:space="preserve"> and salmonids.</w:t>
      </w:r>
    </w:p>
    <w:p w14:paraId="248B1CE0" w14:textId="61B51350" w:rsidR="00276E56" w:rsidRPr="001D45CC" w:rsidRDefault="00276E56" w:rsidP="001D45CC">
      <w:pPr>
        <w:pStyle w:val="ListBullet"/>
      </w:pPr>
      <w:r w:rsidRPr="001D45CC">
        <w:t xml:space="preserve">The likelihood of </w:t>
      </w:r>
      <w:r w:rsidR="00A72F62" w:rsidRPr="00A72F62">
        <w:rPr>
          <w:rStyle w:val="Emphasis"/>
        </w:rPr>
        <w:t>E. sieboldi</w:t>
      </w:r>
      <w:r w:rsidR="00A72F62" w:rsidRPr="001D45CC">
        <w:t xml:space="preserve"> </w:t>
      </w:r>
      <w:r w:rsidRPr="001D45CC">
        <w:t xml:space="preserve">establishment, following a given quantity of </w:t>
      </w:r>
      <w:r w:rsidR="00A72F62" w:rsidRPr="00A72F62">
        <w:rPr>
          <w:rStyle w:val="Emphasis"/>
        </w:rPr>
        <w:t>E. sieboldi</w:t>
      </w:r>
      <w:r w:rsidR="00A72F62" w:rsidRPr="001D45CC">
        <w:t xml:space="preserve"> </w:t>
      </w:r>
      <w:r w:rsidRPr="001D45CC">
        <w:t xml:space="preserve">entering the environment of an exposure group, is high for farmed susceptible species. This is due to the stressors associated with intensive aquaculture. For example, the higher density of susceptible animals and the </w:t>
      </w:r>
      <w:r w:rsidR="00F34650">
        <w:t>culture</w:t>
      </w:r>
      <w:r w:rsidRPr="001D45CC">
        <w:t xml:space="preserve"> conditions.</w:t>
      </w:r>
    </w:p>
    <w:p w14:paraId="07DF713B" w14:textId="1A4D2CEE" w:rsidR="00276E56" w:rsidRPr="001D45CC" w:rsidRDefault="00276E56" w:rsidP="001D45CC">
      <w:pPr>
        <w:pStyle w:val="ListBullet"/>
      </w:pPr>
      <w:r w:rsidRPr="001D45CC">
        <w:t xml:space="preserve">If infested live sturgeon or polycultured susceptible species in an aquaculture facility were moved to another aquaculture facility in Australia, it is likely that </w:t>
      </w:r>
      <w:r w:rsidR="00A72F62" w:rsidRPr="00A72F62">
        <w:rPr>
          <w:rStyle w:val="Emphasis"/>
        </w:rPr>
        <w:t>E. sieboldi</w:t>
      </w:r>
      <w:r w:rsidR="00A72F62" w:rsidRPr="001D45CC">
        <w:t xml:space="preserve"> </w:t>
      </w:r>
      <w:r w:rsidRPr="001D45CC">
        <w:t>would establish in these facilities.</w:t>
      </w:r>
    </w:p>
    <w:p w14:paraId="22078C39" w14:textId="15DFF9DD" w:rsidR="00276E56" w:rsidRPr="001D45CC" w:rsidRDefault="00276E56" w:rsidP="001D45CC">
      <w:pPr>
        <w:pStyle w:val="ListBullet"/>
      </w:pPr>
      <w:r w:rsidRPr="001D45CC">
        <w:t xml:space="preserve">Each state and territory have translocation protocols for aquaculture animals but some disease agents may not be covered, including </w:t>
      </w:r>
      <w:r w:rsidR="00A72F62" w:rsidRPr="00A72F62">
        <w:rPr>
          <w:rStyle w:val="Emphasis"/>
        </w:rPr>
        <w:t>E. sieboldi</w:t>
      </w:r>
      <w:r w:rsidRPr="001D45CC">
        <w:rPr>
          <w:rStyle w:val="Emphasis"/>
          <w:i w:val="0"/>
          <w:iCs w:val="0"/>
        </w:rPr>
        <w:t>.</w:t>
      </w:r>
    </w:p>
    <w:p w14:paraId="169B2B7E" w14:textId="77777777" w:rsidR="00276E56" w:rsidRPr="001D45CC" w:rsidRDefault="00276E56" w:rsidP="001D45CC">
      <w:pPr>
        <w:pStyle w:val="ListBullet"/>
      </w:pPr>
      <w:r w:rsidRPr="001D45CC">
        <w:t xml:space="preserve">There are treatment options for </w:t>
      </w:r>
      <w:r w:rsidRPr="004B0E8D">
        <w:rPr>
          <w:rStyle w:val="Emphasis"/>
        </w:rPr>
        <w:t>Ergasilus</w:t>
      </w:r>
      <w:r w:rsidRPr="001D45CC">
        <w:t xml:space="preserve"> infestations but repeated treatments and careful chemical selection, if available in Australia, is required.</w:t>
      </w:r>
    </w:p>
    <w:p w14:paraId="59E050DF" w14:textId="4C72DFCF" w:rsidR="00276E56" w:rsidRPr="001D45CC" w:rsidRDefault="00276E56" w:rsidP="001D45CC">
      <w:pPr>
        <w:pStyle w:val="ListBullet"/>
      </w:pPr>
      <w:r w:rsidRPr="001D45CC">
        <w:lastRenderedPageBreak/>
        <w:t xml:space="preserve">If </w:t>
      </w:r>
      <w:r w:rsidR="00A72F62" w:rsidRPr="00A72F62">
        <w:rPr>
          <w:rStyle w:val="Emphasis"/>
        </w:rPr>
        <w:t>E. sieboldi</w:t>
      </w:r>
      <w:r w:rsidR="00A72F62" w:rsidRPr="001D45CC">
        <w:t xml:space="preserve"> </w:t>
      </w:r>
      <w:r w:rsidRPr="001D45CC">
        <w:t xml:space="preserve">were to establish on a farm it could spread to neighbouring farms and wild populations through wastewater. This spread would be moderated by dilution effects and implementation of biosecurity measures should an incursion of </w:t>
      </w:r>
      <w:r w:rsidR="00A72F62" w:rsidRPr="00A72F62">
        <w:rPr>
          <w:rStyle w:val="Emphasis"/>
        </w:rPr>
        <w:t>E. sieboldi</w:t>
      </w:r>
      <w:r w:rsidR="00A72F62" w:rsidRPr="001D45CC">
        <w:t xml:space="preserve"> </w:t>
      </w:r>
      <w:r w:rsidRPr="001D45CC">
        <w:t>be suspected and response measures initiated</w:t>
      </w:r>
      <w:r w:rsidR="00A609CD">
        <w:t xml:space="preserve"> immediately</w:t>
      </w:r>
      <w:r w:rsidRPr="001D45CC">
        <w:t xml:space="preserve">. However, </w:t>
      </w:r>
      <w:r w:rsidR="00A72F62" w:rsidRPr="00A72F62">
        <w:rPr>
          <w:rStyle w:val="Emphasis"/>
        </w:rPr>
        <w:t>E. sieboldi</w:t>
      </w:r>
      <w:r w:rsidR="00A72F62" w:rsidRPr="001D45CC">
        <w:t xml:space="preserve"> </w:t>
      </w:r>
      <w:r w:rsidRPr="001D45CC">
        <w:t xml:space="preserve">is effectively transmitted through water and can persist in the environment as a free-living parasite, and farms which share a common water source with an infected population may be exposed to </w:t>
      </w:r>
      <w:r w:rsidR="00A72F62" w:rsidRPr="00A72F62">
        <w:rPr>
          <w:rStyle w:val="Emphasis"/>
        </w:rPr>
        <w:t>E. sieboldi</w:t>
      </w:r>
      <w:r w:rsidRPr="001D45CC">
        <w:t>.</w:t>
      </w:r>
    </w:p>
    <w:p w14:paraId="0D8B5B86" w14:textId="4BD40775" w:rsidR="00276E56" w:rsidRPr="001D45CC" w:rsidRDefault="00276E56" w:rsidP="001D45CC">
      <w:pPr>
        <w:pStyle w:val="ListBullet"/>
      </w:pPr>
      <w:r w:rsidRPr="001D45CC">
        <w:t xml:space="preserve">The likelihood of </w:t>
      </w:r>
      <w:r w:rsidR="00A72F62" w:rsidRPr="00A72F62">
        <w:rPr>
          <w:rStyle w:val="Emphasis"/>
        </w:rPr>
        <w:t>E. sieboldi</w:t>
      </w:r>
      <w:r w:rsidR="00A72F62" w:rsidRPr="001D45CC">
        <w:t xml:space="preserve"> </w:t>
      </w:r>
      <w:r w:rsidRPr="001D45CC">
        <w:t xml:space="preserve">spread from farms to wild populations or neighbouring farms via escaped fish would be reduced due to the systems in place on farms to prevent discharge of live animals, however </w:t>
      </w:r>
      <w:r w:rsidRPr="00A72F62">
        <w:rPr>
          <w:rStyle w:val="Emphasis"/>
        </w:rPr>
        <w:t>E. sieboldi</w:t>
      </w:r>
      <w:r w:rsidRPr="001D45CC">
        <w:t xml:space="preserve"> could spread this way. </w:t>
      </w:r>
      <w:r w:rsidRPr="00A72F62">
        <w:rPr>
          <w:rStyle w:val="Emphasis"/>
        </w:rPr>
        <w:t>E. sieboldi</w:t>
      </w:r>
      <w:r w:rsidRPr="001D45CC">
        <w:t xml:space="preserve"> could also be spread from farms to wild </w:t>
      </w:r>
      <w:r w:rsidR="004B0E8D">
        <w:t>water</w:t>
      </w:r>
      <w:r w:rsidRPr="001D45CC">
        <w:t>s via birds scavenging infested moribund fish and dropping them into unaffected waters.</w:t>
      </w:r>
    </w:p>
    <w:p w14:paraId="3642D55C" w14:textId="77777777" w:rsidR="00276E56" w:rsidRPr="001D45CC" w:rsidRDefault="00276E56" w:rsidP="001D45CC">
      <w:pPr>
        <w:pStyle w:val="ListBullet"/>
      </w:pPr>
      <w:r w:rsidRPr="001D45CC">
        <w:t xml:space="preserve">If </w:t>
      </w:r>
      <w:r w:rsidRPr="00A72F62">
        <w:rPr>
          <w:rStyle w:val="Emphasis"/>
        </w:rPr>
        <w:t>E. sieboldi</w:t>
      </w:r>
      <w:r w:rsidRPr="001D45CC">
        <w:t xml:space="preserve"> were to establish in salmonid aquaculture facilities then the summer water temperatures where salmonids are farmed would favour the spread of </w:t>
      </w:r>
      <w:r w:rsidRPr="00A72F62">
        <w:rPr>
          <w:rStyle w:val="Emphasis"/>
        </w:rPr>
        <w:t>E. sieboldi</w:t>
      </w:r>
      <w:r w:rsidRPr="001D45CC">
        <w:t>.</w:t>
      </w:r>
    </w:p>
    <w:p w14:paraId="3CFFEE4F" w14:textId="6B922F4B" w:rsidR="00276E56" w:rsidRPr="001D45CC" w:rsidRDefault="00276E56" w:rsidP="001D45CC">
      <w:pPr>
        <w:pStyle w:val="ListBullet"/>
      </w:pPr>
      <w:r w:rsidRPr="001D45CC">
        <w:t xml:space="preserve">Spread of </w:t>
      </w:r>
      <w:r w:rsidRPr="00A72F62">
        <w:rPr>
          <w:rStyle w:val="Emphasis"/>
        </w:rPr>
        <w:t>E. sieboldi</w:t>
      </w:r>
      <w:r w:rsidRPr="001D45CC">
        <w:t xml:space="preserve"> </w:t>
      </w:r>
      <w:r w:rsidRPr="001D45CC">
        <w:rPr>
          <w:rStyle w:val="Emphasis"/>
          <w:i w:val="0"/>
          <w:iCs w:val="0"/>
        </w:rPr>
        <w:t xml:space="preserve">from farmed to wild susceptible species may occur through the movement of </w:t>
      </w:r>
      <w:r w:rsidRPr="001D45CC">
        <w:t>infested polyculture species (</w:t>
      </w:r>
      <w:r w:rsidR="00FE1632">
        <w:t>e.g.</w:t>
      </w:r>
      <w:r w:rsidRPr="001D45CC">
        <w:t xml:space="preserve"> </w:t>
      </w:r>
      <w:r w:rsidR="000032CE">
        <w:t>rainbow trout, brown trout and Chinook salmon</w:t>
      </w:r>
      <w:r w:rsidRPr="001D45CC">
        <w:t xml:space="preserve">) into natural waters to replenish depleted populations. </w:t>
      </w:r>
      <w:r w:rsidRPr="00A72F62">
        <w:rPr>
          <w:rStyle w:val="Emphasis"/>
        </w:rPr>
        <w:t>E. sieboldi</w:t>
      </w:r>
      <w:r w:rsidRPr="001D45CC">
        <w:rPr>
          <w:rStyle w:val="Emphasis"/>
          <w:i w:val="0"/>
          <w:iCs w:val="0"/>
        </w:rPr>
        <w:t xml:space="preserve"> could be effectively transferred this way because fish may not show obvious infestation or clinical signs before transfer.</w:t>
      </w:r>
    </w:p>
    <w:p w14:paraId="416615E8" w14:textId="77777777" w:rsidR="00276E56" w:rsidRPr="001D45CC" w:rsidRDefault="00276E56" w:rsidP="001D45CC">
      <w:pPr>
        <w:pStyle w:val="ListBullet"/>
      </w:pPr>
      <w:r w:rsidRPr="001D45CC">
        <w:t xml:space="preserve">If one or more index cases of </w:t>
      </w:r>
      <w:r w:rsidRPr="00A72F62">
        <w:rPr>
          <w:rStyle w:val="Emphasis"/>
        </w:rPr>
        <w:t>E. sieboldi</w:t>
      </w:r>
      <w:r w:rsidRPr="001D45CC">
        <w:t xml:space="preserve"> were to occur in the wild, establishment and spread would be similar to on a farm because the wide host range of susceptible animals increases opportunities for transmission. Further, because </w:t>
      </w:r>
      <w:r w:rsidRPr="00A72F62">
        <w:rPr>
          <w:rStyle w:val="Emphasis"/>
        </w:rPr>
        <w:t>E. sieboldi</w:t>
      </w:r>
      <w:r w:rsidRPr="001D45CC">
        <w:t xml:space="preserve"> can survive in the environment as a free-living parasite for a period, it could persist until susceptible hosts were to encounter it.</w:t>
      </w:r>
    </w:p>
    <w:p w14:paraId="04632A85" w14:textId="65B2FA22" w:rsidR="00276E56" w:rsidRPr="001D45CC" w:rsidRDefault="00276E56" w:rsidP="001D45CC">
      <w:pPr>
        <w:pStyle w:val="ListBullet"/>
      </w:pPr>
      <w:r w:rsidRPr="001D45CC">
        <w:t xml:space="preserve">The likelihood of </w:t>
      </w:r>
      <w:r w:rsidR="00A72F62" w:rsidRPr="00A72F62">
        <w:rPr>
          <w:rStyle w:val="Emphasis"/>
        </w:rPr>
        <w:t>E. sieboldi</w:t>
      </w:r>
      <w:r w:rsidRPr="001D45CC">
        <w:t xml:space="preserve"> in a wild population spreading to its natural geographic limits is greater than for other hazards with moderate host ranges, such as typical </w:t>
      </w:r>
      <w:r w:rsidRPr="00A72F62">
        <w:rPr>
          <w:rStyle w:val="Emphasis"/>
        </w:rPr>
        <w:t>Aeromonas salmonicida</w:t>
      </w:r>
      <w:r w:rsidRPr="001D45CC">
        <w:t>, and would be more likely than for those hazards which cannot survive outside of a host for long periods. The ability of fish to be unaffected by low levels of infestation and the parasite</w:t>
      </w:r>
      <w:r w:rsidR="000341B3">
        <w:t>’</w:t>
      </w:r>
      <w:r w:rsidRPr="001D45CC">
        <w:t>s ability to survive on fish for long periods also aids its spread.</w:t>
      </w:r>
    </w:p>
    <w:p w14:paraId="6B62DD7F" w14:textId="77777777" w:rsidR="00276E56" w:rsidRPr="001D45CC" w:rsidRDefault="00276E56" w:rsidP="001D45CC">
      <w:pPr>
        <w:pStyle w:val="ListBullet"/>
      </w:pPr>
      <w:r w:rsidRPr="001D45CC">
        <w:t xml:space="preserve">If </w:t>
      </w:r>
      <w:r w:rsidRPr="001D45CC">
        <w:rPr>
          <w:rStyle w:val="Emphasis"/>
        </w:rPr>
        <w:t>E. sieboldi</w:t>
      </w:r>
      <w:r w:rsidRPr="001D45CC">
        <w:t xml:space="preserve"> were to establish in the wild, especially in waters around aquaculture facilities, it may easily spread to farms through water intake due to </w:t>
      </w:r>
      <w:r w:rsidRPr="00A72F62">
        <w:rPr>
          <w:rStyle w:val="Emphasis"/>
        </w:rPr>
        <w:t>E. sieboldi</w:t>
      </w:r>
      <w:r w:rsidRPr="001D45CC">
        <w:t xml:space="preserve"> being able to survive as a free-living parasite and being transmissible through water. In the absence of effective biosecurity measures, wild infested fish may be transferred into the farms through the inlet water channels.</w:t>
      </w:r>
    </w:p>
    <w:p w14:paraId="4AD83F48" w14:textId="77777777" w:rsidR="00276E56" w:rsidRDefault="00276E56" w:rsidP="00276E56">
      <w:pPr>
        <w:pStyle w:val="Heading5"/>
      </w:pPr>
      <w:r>
        <w:t>Conclusion</w:t>
      </w:r>
    </w:p>
    <w:p w14:paraId="65008798" w14:textId="31089C54" w:rsidR="00276E56" w:rsidRPr="001A503E" w:rsidRDefault="00276E56" w:rsidP="00276E56">
      <w:r w:rsidRPr="001A503E">
        <w:t>Based on these considerations and using the descriptors in</w:t>
      </w:r>
      <w:r w:rsidR="003A6688">
        <w:t xml:space="preserve"> </w:t>
      </w:r>
      <w:r w:rsidR="003A6688">
        <w:fldChar w:fldCharType="begin"/>
      </w:r>
      <w:r w:rsidR="003A6688">
        <w:instrText xml:space="preserve"> REF _Ref124329975 \h </w:instrText>
      </w:r>
      <w:r w:rsidR="003A6688">
        <w:fldChar w:fldCharType="separate"/>
      </w:r>
      <w:r w:rsidR="00535988">
        <w:t xml:space="preserve">Table </w:t>
      </w:r>
      <w:r w:rsidR="00535988">
        <w:rPr>
          <w:noProof/>
        </w:rPr>
        <w:t>4</w:t>
      </w:r>
      <w:r w:rsidR="003A6688">
        <w:fldChar w:fldCharType="end"/>
      </w:r>
      <w:r w:rsidRPr="001A503E">
        <w:t xml:space="preserve">, the partial likelihood of establishment and spread of </w:t>
      </w:r>
      <w:r w:rsidRPr="00C85518">
        <w:rPr>
          <w:rStyle w:val="Emphasis"/>
        </w:rPr>
        <w:t>E. sieboldi</w:t>
      </w:r>
      <w:r>
        <w:t xml:space="preserve"> </w:t>
      </w:r>
      <w:r w:rsidRPr="001A503E">
        <w:t xml:space="preserve">in each exposure group for the outbreak scenario (refer section </w:t>
      </w:r>
      <w:hyperlink w:anchor="_Identification_of_the" w:history="1">
        <w:r w:rsidRPr="001A503E">
          <w:rPr>
            <w:rStyle w:val="Hyperlink"/>
          </w:rPr>
          <w:t>Identification of the outbreak scenario</w:t>
        </w:r>
      </w:hyperlink>
      <w:r w:rsidRPr="001A503E">
        <w:t>) was estimated to be:</w:t>
      </w:r>
    </w:p>
    <w:p w14:paraId="605EB546" w14:textId="77777777" w:rsidR="00276E56" w:rsidRPr="00A72F62" w:rsidRDefault="00276E56" w:rsidP="00A72F62">
      <w:pPr>
        <w:pStyle w:val="ListBullet"/>
      </w:pPr>
      <w:r w:rsidRPr="00A72F62">
        <w:t>Farmed susceptible species—</w:t>
      </w:r>
      <w:r w:rsidRPr="00A72F62">
        <w:rPr>
          <w:rStyle w:val="Strong"/>
        </w:rPr>
        <w:t>High.</w:t>
      </w:r>
    </w:p>
    <w:p w14:paraId="2C5D1D37" w14:textId="77777777" w:rsidR="00276E56" w:rsidRPr="00A72F62" w:rsidRDefault="00276E56" w:rsidP="00A72F62">
      <w:pPr>
        <w:pStyle w:val="ListBullet"/>
      </w:pPr>
      <w:r w:rsidRPr="00A72F62">
        <w:t>Wild susceptible species—</w:t>
      </w:r>
      <w:r w:rsidRPr="00A72F62">
        <w:rPr>
          <w:rStyle w:val="Strong"/>
        </w:rPr>
        <w:t>High.</w:t>
      </w:r>
    </w:p>
    <w:p w14:paraId="0B369835" w14:textId="77777777" w:rsidR="00276E56" w:rsidRDefault="00276E56" w:rsidP="00276E56">
      <w:pPr>
        <w:pStyle w:val="Heading5"/>
      </w:pPr>
      <w:r>
        <w:t>Determining adverse impacts resulting from the outbreak scenario</w:t>
      </w:r>
    </w:p>
    <w:p w14:paraId="4879D8D5" w14:textId="12D64AB1" w:rsidR="00276E56" w:rsidRDefault="00276E56" w:rsidP="00276E56">
      <w:r w:rsidRPr="00200122">
        <w:t>The f</w:t>
      </w:r>
      <w:r w:rsidR="00CC1758">
        <w:t>actors</w:t>
      </w:r>
      <w:r w:rsidRPr="00200122">
        <w:t xml:space="preserve"> considered relevant when determining the adverse impacts resulting from establishment and spread of </w:t>
      </w:r>
      <w:r w:rsidRPr="00C85518">
        <w:rPr>
          <w:rStyle w:val="Emphasis"/>
        </w:rPr>
        <w:t>E. sieboldi</w:t>
      </w:r>
      <w:r w:rsidR="00CC1758">
        <w:t xml:space="preserve"> were that:</w:t>
      </w:r>
    </w:p>
    <w:p w14:paraId="355088C8" w14:textId="77777777" w:rsidR="00D26852" w:rsidRDefault="00D26852" w:rsidP="00D26852">
      <w:pPr>
        <w:pStyle w:val="Heading6"/>
      </w:pPr>
      <w:r>
        <w:lastRenderedPageBreak/>
        <w:t>Direct effects</w:t>
      </w:r>
    </w:p>
    <w:p w14:paraId="6D9C2D15" w14:textId="18885618" w:rsidR="00D26852" w:rsidRDefault="00D26852" w:rsidP="00D26852">
      <w:pPr>
        <w:pStyle w:val="Heading7"/>
      </w:pPr>
      <w:r>
        <w:t>The effect on the life or health (including production effects) of susceptible animals</w:t>
      </w:r>
      <w:r w:rsidR="00672BB7">
        <w:t xml:space="preserve"> and fish</w:t>
      </w:r>
    </w:p>
    <w:p w14:paraId="1B7A62F6" w14:textId="77777777" w:rsidR="00D26852" w:rsidRPr="00D26852" w:rsidRDefault="00D26852" w:rsidP="00D26852">
      <w:pPr>
        <w:pStyle w:val="ListBullet"/>
      </w:pPr>
      <w:r w:rsidRPr="00D26852">
        <w:t xml:space="preserve">Fish farmed in Australia are susceptible to </w:t>
      </w:r>
      <w:r w:rsidRPr="00D26852">
        <w:rPr>
          <w:rStyle w:val="Emphasis"/>
        </w:rPr>
        <w:t>E. sieboldi</w:t>
      </w:r>
      <w:r w:rsidRPr="00D26852">
        <w:t>. There is high morbidity and mortality associated with heavy infestation.</w:t>
      </w:r>
    </w:p>
    <w:p w14:paraId="4133333C" w14:textId="77777777" w:rsidR="00D26852" w:rsidRPr="00D26852" w:rsidRDefault="00D26852" w:rsidP="00D26852">
      <w:pPr>
        <w:pStyle w:val="ListBullet"/>
      </w:pPr>
      <w:r w:rsidRPr="00D26852">
        <w:t>Production losses in a sturgeon aquaculture industry would be significant considering sturgeon require &gt;3 years to reach sexual maturity.</w:t>
      </w:r>
    </w:p>
    <w:p w14:paraId="67D5C00C" w14:textId="5E006A07" w:rsidR="00432ABD" w:rsidRDefault="00D26852" w:rsidP="00432ABD">
      <w:pPr>
        <w:pStyle w:val="ListBullet"/>
      </w:pPr>
      <w:r w:rsidRPr="00D26852">
        <w:t xml:space="preserve">Production and productivity losses due to </w:t>
      </w:r>
      <w:r w:rsidRPr="00D26852">
        <w:rPr>
          <w:rStyle w:val="Emphasis"/>
        </w:rPr>
        <w:t>E. sieboldi</w:t>
      </w:r>
      <w:r w:rsidRPr="00D26852">
        <w:t xml:space="preserve"> would also be significant for the Australian salmonid industry with aquaculture production valued at approximately </w:t>
      </w:r>
      <w:r w:rsidR="00220E1B">
        <w:t xml:space="preserve">A$1.15 billion in 2021–22 </w:t>
      </w:r>
      <w:r w:rsidR="00B34226">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fldChar w:fldCharType="separate"/>
      </w:r>
      <w:r w:rsidR="00B34226">
        <w:rPr>
          <w:noProof/>
        </w:rPr>
        <w:t>(Tuynman et al. 2023)</w:t>
      </w:r>
      <w:r w:rsidR="00B34226">
        <w:fldChar w:fldCharType="end"/>
      </w:r>
      <w:r w:rsidR="00432ABD">
        <w:t>.</w:t>
      </w:r>
    </w:p>
    <w:p w14:paraId="3B98FC39" w14:textId="0E357663" w:rsidR="00D26852" w:rsidRPr="00D26852" w:rsidRDefault="00D26852" w:rsidP="002A4BF0">
      <w:pPr>
        <w:pStyle w:val="ListBullet"/>
      </w:pPr>
      <w:r w:rsidRPr="00D26852">
        <w:rPr>
          <w:rStyle w:val="Emphasis"/>
        </w:rPr>
        <w:t>E. sieboldi</w:t>
      </w:r>
      <w:r w:rsidRPr="00D26852">
        <w:t xml:space="preserve"> has been detected in wild fish populations but there are no reports of associated declines in catch rates or mortalities.</w:t>
      </w:r>
    </w:p>
    <w:p w14:paraId="7710E887" w14:textId="633CDA7D" w:rsidR="00D26852" w:rsidRPr="00D26852" w:rsidRDefault="00D26852" w:rsidP="00D26852">
      <w:pPr>
        <w:pStyle w:val="ListBullet"/>
      </w:pPr>
      <w:r w:rsidRPr="00D26852">
        <w:t xml:space="preserve">Based on the impacts of </w:t>
      </w:r>
      <w:r w:rsidRPr="00D26852">
        <w:rPr>
          <w:rStyle w:val="Emphasis"/>
        </w:rPr>
        <w:t>E. sieboldi</w:t>
      </w:r>
      <w:r w:rsidRPr="00D26852">
        <w:t xml:space="preserve"> infestation in fish farming overseas, </w:t>
      </w:r>
      <w:r w:rsidRPr="00D26852">
        <w:rPr>
          <w:rStyle w:val="Emphasis"/>
        </w:rPr>
        <w:t>E. sieboldi</w:t>
      </w:r>
      <w:r w:rsidRPr="00D26852">
        <w:t xml:space="preserve"> establishment and spread in Australia would be expected to cause minor impacts at the national level on the life or health of susceptible species.</w:t>
      </w:r>
    </w:p>
    <w:p w14:paraId="5EB56A5E" w14:textId="77777777" w:rsidR="00D26852" w:rsidRDefault="00D26852" w:rsidP="00D26852">
      <w:pPr>
        <w:pStyle w:val="Heading7"/>
      </w:pPr>
      <w:r>
        <w:t>The effect on the living environment, including life and health of wildlife, and any effects on the non-living environment</w:t>
      </w:r>
    </w:p>
    <w:p w14:paraId="70BE8491" w14:textId="4990B303" w:rsidR="00D26852" w:rsidRPr="00D26852" w:rsidRDefault="00D26852" w:rsidP="00D26852">
      <w:pPr>
        <w:pStyle w:val="ListBullet"/>
      </w:pPr>
      <w:r w:rsidRPr="00D26852">
        <w:rPr>
          <w:rStyle w:val="Emphasis"/>
          <w:i w:val="0"/>
          <w:iCs w:val="0"/>
        </w:rPr>
        <w:t xml:space="preserve">Susceptible species are distributed in Australian waters and </w:t>
      </w:r>
      <w:r w:rsidRPr="00D26852">
        <w:rPr>
          <w:rStyle w:val="Emphasis"/>
        </w:rPr>
        <w:t>E. sieboldi</w:t>
      </w:r>
      <w:r w:rsidRPr="00D26852">
        <w:t xml:space="preserve"> has been detected in wild fish populations elsewhere in the world. However, there have been no reports of mortalities in the wild due to </w:t>
      </w:r>
      <w:r w:rsidRPr="00D26852">
        <w:rPr>
          <w:rStyle w:val="Emphasis"/>
        </w:rPr>
        <w:t>E. sieboldi</w:t>
      </w:r>
      <w:r w:rsidRPr="00D26852">
        <w:rPr>
          <w:rStyle w:val="Emphasis"/>
          <w:i w:val="0"/>
          <w:iCs w:val="0"/>
        </w:rPr>
        <w:t>.</w:t>
      </w:r>
    </w:p>
    <w:p w14:paraId="57F0A882" w14:textId="1B069059" w:rsidR="00D26852" w:rsidRPr="00D26852" w:rsidRDefault="00D26852" w:rsidP="00D26852">
      <w:pPr>
        <w:pStyle w:val="ListBullet"/>
        <w:rPr>
          <w:rStyle w:val="Emphasis"/>
          <w:i w:val="0"/>
          <w:iCs w:val="0"/>
        </w:rPr>
      </w:pPr>
      <w:r w:rsidRPr="00D26852">
        <w:t xml:space="preserve">The direct impact of </w:t>
      </w:r>
      <w:r w:rsidRPr="00D26852">
        <w:rPr>
          <w:rStyle w:val="Emphasis"/>
        </w:rPr>
        <w:t>E. sieboldi</w:t>
      </w:r>
      <w:r w:rsidRPr="00D26852">
        <w:t xml:space="preserve"> establishment and spread on the living environment is expected to be minor at the local level.</w:t>
      </w:r>
    </w:p>
    <w:p w14:paraId="467D6A8D" w14:textId="77777777" w:rsidR="00D26852" w:rsidRDefault="00D26852" w:rsidP="00D26852">
      <w:pPr>
        <w:pStyle w:val="Heading6"/>
      </w:pPr>
      <w:r>
        <w:t>Indirect effects</w:t>
      </w:r>
    </w:p>
    <w:p w14:paraId="546D8F91" w14:textId="77777777" w:rsidR="00D26852" w:rsidRDefault="00D26852" w:rsidP="00D26852">
      <w:pPr>
        <w:pStyle w:val="Heading7"/>
      </w:pPr>
      <w:r>
        <w:t>The effect on new or modified eradication, control, monitoring or surveillance and compensation strategies or programs</w:t>
      </w:r>
    </w:p>
    <w:p w14:paraId="0A29A08B" w14:textId="2082D099" w:rsidR="00D26852" w:rsidRPr="00D26852" w:rsidRDefault="00D26852" w:rsidP="00D26852">
      <w:pPr>
        <w:pStyle w:val="ListBullet"/>
      </w:pPr>
      <w:r w:rsidRPr="00D26852">
        <w:rPr>
          <w:rStyle w:val="Emphasis"/>
          <w:i w:val="0"/>
          <w:iCs w:val="0"/>
        </w:rPr>
        <w:t xml:space="preserve">Infestation with </w:t>
      </w:r>
      <w:r w:rsidRPr="00D26852">
        <w:rPr>
          <w:rStyle w:val="Emphasis"/>
        </w:rPr>
        <w:t>E. sieboldi</w:t>
      </w:r>
      <w:r w:rsidRPr="00D26852">
        <w:t xml:space="preserve"> is not listed as a notifiable disease by WOAH nor is it on </w:t>
      </w:r>
      <w:r w:rsidRPr="00B01B44">
        <w:t>Australia</w:t>
      </w:r>
      <w:r w:rsidR="000341B3">
        <w:t>’</w:t>
      </w:r>
      <w:r w:rsidRPr="00B01B44">
        <w:t xml:space="preserve">s </w:t>
      </w:r>
      <w:r w:rsidRPr="00104C22">
        <w:rPr>
          <w:rStyle w:val="Emphasis"/>
        </w:rPr>
        <w:t>National list of reportable diseases of aquatic animals</w:t>
      </w:r>
      <w:r w:rsidRPr="00D26852">
        <w:t xml:space="preserve"> </w:t>
      </w:r>
      <w:r w:rsidR="00D6271F">
        <w:rPr>
          <w:rStyle w:val="Emphasis"/>
          <w:i w:val="0"/>
          <w:iCs w:val="0"/>
        </w:rPr>
        <w:fldChar w:fldCharType="begin"/>
      </w:r>
      <w:r w:rsidR="00D6271F">
        <w:rPr>
          <w:rStyle w:val="Emphasis"/>
          <w:i w:val="0"/>
          <w:iCs w:val="0"/>
        </w:rPr>
        <w:instrText xml:space="preserve"> ADDIN EN.CITE &lt;EndNote&gt;&lt;Cite&gt;&lt;Author&gt;AHC&lt;/Author&gt;&lt;Year&gt;2021&lt;/Year&gt;&lt;RecNum&gt;46269&lt;/RecNum&gt;&lt;DisplayText&gt;(AHC 2021)&lt;/DisplayText&gt;&lt;record&gt;&lt;rec-number&gt;46269&lt;/rec-number&gt;&lt;foreign-keys&gt;&lt;key app="EN" db-id="pst5rtr92wfa9cexzel59affvp5zwtats0wa" timestamp="1691628135" guid="58097462-9d28-4f46-b561-0a69fa7e077d"&gt;46269&lt;/key&gt;&lt;/foreign-keys&gt;&lt;ref-type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D6271F">
        <w:rPr>
          <w:rStyle w:val="Emphasis"/>
          <w:i w:val="0"/>
          <w:iCs w:val="0"/>
        </w:rPr>
        <w:fldChar w:fldCharType="separate"/>
      </w:r>
      <w:r w:rsidR="00D6271F">
        <w:rPr>
          <w:rStyle w:val="Emphasis"/>
          <w:i w:val="0"/>
          <w:iCs w:val="0"/>
          <w:noProof/>
        </w:rPr>
        <w:t>(AHC 2021)</w:t>
      </w:r>
      <w:r w:rsidR="00D6271F">
        <w:rPr>
          <w:rStyle w:val="Emphasis"/>
          <w:i w:val="0"/>
          <w:iCs w:val="0"/>
        </w:rPr>
        <w:fldChar w:fldCharType="end"/>
      </w:r>
      <w:r w:rsidRPr="00D26852">
        <w:t xml:space="preserve">. Although not listed in Australia, state and territory governments would be expected to report on the presence of </w:t>
      </w:r>
      <w:r w:rsidRPr="00D26852">
        <w:rPr>
          <w:rStyle w:val="Emphasis"/>
        </w:rPr>
        <w:t>E. sieboldi</w:t>
      </w:r>
      <w:r w:rsidRPr="00D26852">
        <w:t>.</w:t>
      </w:r>
    </w:p>
    <w:p w14:paraId="7A00B96D" w14:textId="21BD6887" w:rsidR="00D26852" w:rsidRPr="00D26852" w:rsidRDefault="00D26852" w:rsidP="00D26852">
      <w:pPr>
        <w:pStyle w:val="ListBullet"/>
      </w:pPr>
      <w:r w:rsidRPr="00D26852">
        <w:t xml:space="preserve">If </w:t>
      </w:r>
      <w:r w:rsidRPr="00D26852">
        <w:rPr>
          <w:rStyle w:val="Emphasis"/>
        </w:rPr>
        <w:t>E. sieboldi</w:t>
      </w:r>
      <w:r w:rsidRPr="00D26852">
        <w:t xml:space="preserve"> was confirmed at a farm, then attempts at eradication would likely be undertaken. Ergasilosis can be treated with chemicals and controlled by various management practices. However, repeated treatments would be required to remove all the ectoparasites and its free-living stages and the chemicals must be approved for use in Australia and aquaculture.</w:t>
      </w:r>
    </w:p>
    <w:p w14:paraId="08D68F00" w14:textId="77777777" w:rsidR="00D26852" w:rsidRPr="00D26852" w:rsidRDefault="00D26852" w:rsidP="00D26852">
      <w:pPr>
        <w:pStyle w:val="ListBullet"/>
      </w:pPr>
      <w:r w:rsidRPr="00D26852">
        <w:t>To demonstrate that eradication is successful, there would need to be a surveillance exercise over at least two years to confirm freedom, at considerable cost.</w:t>
      </w:r>
    </w:p>
    <w:p w14:paraId="2A38A4FB" w14:textId="0B9ED238" w:rsidR="00D26852" w:rsidRPr="00D26852" w:rsidRDefault="00D26852" w:rsidP="00D26852">
      <w:pPr>
        <w:pStyle w:val="ListBullet"/>
      </w:pPr>
      <w:r w:rsidRPr="00D26852">
        <w:t xml:space="preserve">If eradication was unsuccessful, then on-going control programs may need to be developed to control outbreaks of </w:t>
      </w:r>
      <w:r w:rsidRPr="00D26852">
        <w:rPr>
          <w:rStyle w:val="Emphasis"/>
        </w:rPr>
        <w:t>E. sieboldi</w:t>
      </w:r>
      <w:r w:rsidRPr="00D26852">
        <w:t xml:space="preserve"> in aquaculture facilities.</w:t>
      </w:r>
    </w:p>
    <w:p w14:paraId="5A1DEA94" w14:textId="3C54DC28" w:rsidR="00D26852" w:rsidRPr="00D26852" w:rsidRDefault="00D26852" w:rsidP="00D26852">
      <w:pPr>
        <w:pStyle w:val="ListBullet"/>
      </w:pPr>
      <w:r w:rsidRPr="00D26852">
        <w:t>If a movement restrict</w:t>
      </w:r>
      <w:r w:rsidR="004B0E8D">
        <w:t>ion</w:t>
      </w:r>
      <w:r w:rsidRPr="00D26852">
        <w:t xml:space="preserve"> area were put in place for an infestation of </w:t>
      </w:r>
      <w:r w:rsidRPr="00D26852">
        <w:rPr>
          <w:rStyle w:val="Emphasis"/>
        </w:rPr>
        <w:t>E. sieboldi</w:t>
      </w:r>
      <w:r w:rsidRPr="00D26852">
        <w:t>, there would be ongoing costs associated with the surveillance, monitoring and implementation of the area.</w:t>
      </w:r>
    </w:p>
    <w:p w14:paraId="48BD0ED9" w14:textId="3843A06D" w:rsidR="00D26852" w:rsidRPr="00D26852" w:rsidRDefault="00D26852" w:rsidP="00D26852">
      <w:pPr>
        <w:pStyle w:val="ListBullet"/>
      </w:pPr>
      <w:r w:rsidRPr="00D26852" w:rsidDel="00146FC3">
        <w:t xml:space="preserve">If </w:t>
      </w:r>
      <w:r w:rsidRPr="00D26852">
        <w:rPr>
          <w:rStyle w:val="Emphasis"/>
        </w:rPr>
        <w:t>E. sieboldi</w:t>
      </w:r>
      <w:r w:rsidRPr="00D26852" w:rsidDel="00146FC3">
        <w:t xml:space="preserve"> was confirmed in the </w:t>
      </w:r>
      <w:r w:rsidR="00657667">
        <w:t>wild</w:t>
      </w:r>
      <w:r w:rsidRPr="00D26852">
        <w:t>, eradication would be near impossible as all</w:t>
      </w:r>
      <w:r w:rsidRPr="00D26852" w:rsidDel="00D60127">
        <w:t xml:space="preserve"> </w:t>
      </w:r>
      <w:r w:rsidRPr="00D26852">
        <w:t xml:space="preserve">parasite </w:t>
      </w:r>
      <w:r w:rsidRPr="00D26852" w:rsidDel="00D60127">
        <w:t>stages can survive independently of the fish host</w:t>
      </w:r>
      <w:r w:rsidRPr="00D26852">
        <w:t>.</w:t>
      </w:r>
    </w:p>
    <w:p w14:paraId="17EF87EE" w14:textId="26179907" w:rsidR="00D26852" w:rsidRPr="00D26852" w:rsidRDefault="00D26852" w:rsidP="00D26852">
      <w:pPr>
        <w:pStyle w:val="ListBullet"/>
      </w:pPr>
      <w:r w:rsidRPr="00D26852">
        <w:lastRenderedPageBreak/>
        <w:t xml:space="preserve">Eradication and control of </w:t>
      </w:r>
      <w:r w:rsidRPr="00D26852">
        <w:rPr>
          <w:rStyle w:val="Emphasis"/>
        </w:rPr>
        <w:t>E. sieboldi</w:t>
      </w:r>
      <w:r w:rsidRPr="00D26852">
        <w:t xml:space="preserve"> is expected to cause minor impacts at the national level.</w:t>
      </w:r>
    </w:p>
    <w:p w14:paraId="5B3E7AEB" w14:textId="77777777" w:rsidR="00D26852" w:rsidRDefault="00D26852" w:rsidP="00D26852">
      <w:pPr>
        <w:pStyle w:val="Heading7"/>
      </w:pPr>
      <w:r>
        <w:t>The effect on domestic trade or industry, including changes in consumer demand and effects on other industries supplying inputs to, or using outputs from, directly affected industries</w:t>
      </w:r>
    </w:p>
    <w:p w14:paraId="06FE71D3" w14:textId="7A9A8C04" w:rsidR="00D26852" w:rsidRPr="00D26852" w:rsidRDefault="00D26852" w:rsidP="00D26852">
      <w:pPr>
        <w:pStyle w:val="ListBullet"/>
      </w:pPr>
      <w:r w:rsidRPr="00D26852">
        <w:t xml:space="preserve">Movement restriction areas put in place to control an outbreak of </w:t>
      </w:r>
      <w:r w:rsidR="003E4AAC" w:rsidRPr="00D26852">
        <w:rPr>
          <w:rStyle w:val="Emphasis"/>
        </w:rPr>
        <w:t>E. sieboldi</w:t>
      </w:r>
      <w:r w:rsidR="003E4AAC" w:rsidRPr="00D26852">
        <w:t xml:space="preserve"> </w:t>
      </w:r>
      <w:r w:rsidRPr="00D26852">
        <w:t xml:space="preserve">would have indirect impacts on other industries such as seafood suppliers and ornamental fish facilities due to the host range of </w:t>
      </w:r>
      <w:r w:rsidRPr="00D26852">
        <w:rPr>
          <w:rStyle w:val="Emphasis"/>
        </w:rPr>
        <w:t>E. sieboldi</w:t>
      </w:r>
      <w:r w:rsidRPr="00D26852">
        <w:t>.</w:t>
      </w:r>
    </w:p>
    <w:p w14:paraId="6A616711" w14:textId="77777777" w:rsidR="00D26852" w:rsidRPr="00D26852" w:rsidRDefault="00D26852" w:rsidP="00D26852">
      <w:pPr>
        <w:pStyle w:val="ListBullet"/>
      </w:pPr>
      <w:r w:rsidRPr="00D26852">
        <w:t>Industries supplying inputs into the affected regions may suffer losses. For example, where farm production is halted or decreased, feed companies would be impacted by reduced feed purchases.</w:t>
      </w:r>
    </w:p>
    <w:p w14:paraId="35BBF8F4" w14:textId="65A3ABF4" w:rsidR="00D26852" w:rsidRPr="00D26852" w:rsidRDefault="003E4AAC" w:rsidP="00D26852">
      <w:pPr>
        <w:pStyle w:val="ListBullet"/>
      </w:pPr>
      <w:r w:rsidRPr="00D26852">
        <w:rPr>
          <w:rStyle w:val="Emphasis"/>
        </w:rPr>
        <w:t>E. sieboldi</w:t>
      </w:r>
      <w:r w:rsidR="00D26852" w:rsidRPr="00D26852">
        <w:t>-infested fish may show gross signs which may affect their marketability.</w:t>
      </w:r>
    </w:p>
    <w:p w14:paraId="074A7333" w14:textId="7CE5505C" w:rsidR="00D26852" w:rsidRPr="00D26852" w:rsidRDefault="003E4AAC" w:rsidP="00D26852">
      <w:pPr>
        <w:pStyle w:val="ListBullet"/>
      </w:pPr>
      <w:r w:rsidRPr="00D26852">
        <w:rPr>
          <w:rStyle w:val="Emphasis"/>
        </w:rPr>
        <w:t>E. sieboldi</w:t>
      </w:r>
      <w:r w:rsidRPr="00D26852">
        <w:t xml:space="preserve"> </w:t>
      </w:r>
      <w:r w:rsidR="00D26852" w:rsidRPr="00D26852">
        <w:t>establishment and spread would likely have a minor impact at the state or territory level on domestic trade.</w:t>
      </w:r>
    </w:p>
    <w:p w14:paraId="4E3214BD" w14:textId="77777777" w:rsidR="00D26852" w:rsidRDefault="00D26852" w:rsidP="00D26852">
      <w:pPr>
        <w:pStyle w:val="Heading7"/>
      </w:pPr>
      <w:r>
        <w:t>The effect on international trade, including loss of and restriction of markets, meeting new technical requirements to enter or maintain markets, and changes in international consumer demand</w:t>
      </w:r>
    </w:p>
    <w:p w14:paraId="72526CC0" w14:textId="5A10CBEA" w:rsidR="00D26852" w:rsidRPr="003E4AAC" w:rsidRDefault="00D26852" w:rsidP="003E4AAC">
      <w:pPr>
        <w:pStyle w:val="ListBullet"/>
      </w:pPr>
      <w:r w:rsidRPr="003E4AAC">
        <w:t xml:space="preserve">Infection with </w:t>
      </w:r>
      <w:r w:rsidR="003E4AAC" w:rsidRPr="00D26852">
        <w:rPr>
          <w:rStyle w:val="Emphasis"/>
        </w:rPr>
        <w:t>E. sieboldi</w:t>
      </w:r>
      <w:r w:rsidR="003E4AAC" w:rsidRPr="003E4AAC">
        <w:t xml:space="preserve"> </w:t>
      </w:r>
      <w:r w:rsidRPr="003E4AAC">
        <w:t xml:space="preserve">is not a WOAH-listed disease. Importing countries may have import requirements </w:t>
      </w:r>
      <w:r w:rsidR="006E5E4B">
        <w:t>for</w:t>
      </w:r>
      <w:r w:rsidRPr="003E4AAC">
        <w:t xml:space="preserve"> live species susceptible to </w:t>
      </w:r>
      <w:r w:rsidR="003E4AAC" w:rsidRPr="00D26852">
        <w:rPr>
          <w:rStyle w:val="Emphasis"/>
        </w:rPr>
        <w:t>E. sieboldi</w:t>
      </w:r>
      <w:r w:rsidR="003E4AAC" w:rsidRPr="003E4AAC">
        <w:t xml:space="preserve"> </w:t>
      </w:r>
      <w:r w:rsidRPr="003E4AAC">
        <w:t xml:space="preserve">to avoid the possible introduction of </w:t>
      </w:r>
      <w:r w:rsidR="003E4AAC" w:rsidRPr="00D26852">
        <w:rPr>
          <w:rStyle w:val="Emphasis"/>
        </w:rPr>
        <w:t>E. sieboldi</w:t>
      </w:r>
      <w:r w:rsidRPr="003E4AAC">
        <w:t>.</w:t>
      </w:r>
    </w:p>
    <w:p w14:paraId="5F22F6A3" w14:textId="3E11B2D1" w:rsidR="00D26852" w:rsidRPr="003E4AAC" w:rsidRDefault="00D26852" w:rsidP="003E4AAC">
      <w:pPr>
        <w:pStyle w:val="ListBullet"/>
      </w:pPr>
      <w:r w:rsidRPr="003E4AAC">
        <w:t xml:space="preserve">If </w:t>
      </w:r>
      <w:r w:rsidR="003E4AAC" w:rsidRPr="00D26852">
        <w:rPr>
          <w:rStyle w:val="Emphasis"/>
        </w:rPr>
        <w:t>E. sieboldi</w:t>
      </w:r>
      <w:r w:rsidR="003E4AAC" w:rsidRPr="003E4AAC">
        <w:t xml:space="preserve"> </w:t>
      </w:r>
      <w:r w:rsidRPr="003E4AAC">
        <w:t>were to become established, Australia could use zoning to maintain or gain access to international markets for live fish and, if required, non-viable product.</w:t>
      </w:r>
    </w:p>
    <w:p w14:paraId="5B5CB2D7" w14:textId="7D1FC2E4" w:rsidR="00D26852" w:rsidRPr="003E4AAC" w:rsidRDefault="00D26852" w:rsidP="003E4AAC">
      <w:pPr>
        <w:pStyle w:val="ListBullet"/>
      </w:pPr>
      <w:r w:rsidRPr="003E4AAC">
        <w:t xml:space="preserve">The impacts of </w:t>
      </w:r>
      <w:r w:rsidR="003E4AAC" w:rsidRPr="00D26852">
        <w:rPr>
          <w:rStyle w:val="Emphasis"/>
        </w:rPr>
        <w:t>E. sieboldi</w:t>
      </w:r>
      <w:r w:rsidR="003E4AAC" w:rsidRPr="003E4AAC">
        <w:t xml:space="preserve"> </w:t>
      </w:r>
      <w:r w:rsidRPr="003E4AAC">
        <w:t>establishment and spread on international trade is not expected to be discernible at any level.</w:t>
      </w:r>
    </w:p>
    <w:p w14:paraId="0E45C3F7" w14:textId="77777777" w:rsidR="00D26852" w:rsidRDefault="00D26852" w:rsidP="00D26852">
      <w:pPr>
        <w:pStyle w:val="Heading7"/>
      </w:pPr>
      <w:r>
        <w:t>The effect on the environment, including biodiversity, endangered species and the integrity of ecosystems</w:t>
      </w:r>
    </w:p>
    <w:p w14:paraId="257B96C0" w14:textId="6CBF137B" w:rsidR="00D26852" w:rsidRPr="003E4AAC" w:rsidRDefault="003E4AAC" w:rsidP="003E4AAC">
      <w:pPr>
        <w:pStyle w:val="ListBullet"/>
      </w:pPr>
      <w:r w:rsidRPr="00D26852">
        <w:rPr>
          <w:rStyle w:val="Emphasis"/>
        </w:rPr>
        <w:t>E. sieboldi</w:t>
      </w:r>
      <w:r w:rsidRPr="003E4AAC">
        <w:t xml:space="preserve"> </w:t>
      </w:r>
      <w:r w:rsidR="00D26852" w:rsidRPr="003E4AAC">
        <w:t>has a wide host range but is not considered to cause significant mortality in wild susceptible finfish.</w:t>
      </w:r>
    </w:p>
    <w:p w14:paraId="11530A30" w14:textId="7FB70452" w:rsidR="00D26852" w:rsidRPr="003E4AAC" w:rsidRDefault="00D26852" w:rsidP="003E4AAC">
      <w:pPr>
        <w:pStyle w:val="ListBullet"/>
      </w:pPr>
      <w:r w:rsidRPr="003E4AAC">
        <w:t xml:space="preserve">No endangered Australian finfish species are currently known to be susceptible to infestation with </w:t>
      </w:r>
      <w:r w:rsidR="003E4AAC" w:rsidRPr="00D26852">
        <w:rPr>
          <w:rStyle w:val="Emphasis"/>
        </w:rPr>
        <w:t>E. sieboldi</w:t>
      </w:r>
      <w:r w:rsidRPr="003E4AAC">
        <w:t>.</w:t>
      </w:r>
    </w:p>
    <w:p w14:paraId="39BA7D06" w14:textId="0B160A36" w:rsidR="00D26852" w:rsidRPr="00F44B65" w:rsidRDefault="00D26852" w:rsidP="003E4AAC">
      <w:pPr>
        <w:pStyle w:val="ListBullet"/>
      </w:pPr>
      <w:r w:rsidRPr="003E4AAC">
        <w:t xml:space="preserve">The impact of </w:t>
      </w:r>
      <w:r w:rsidR="003E4AAC" w:rsidRPr="00D26852">
        <w:rPr>
          <w:rStyle w:val="Emphasis"/>
        </w:rPr>
        <w:t>E. sieboldi</w:t>
      </w:r>
      <w:r w:rsidR="003E4AAC" w:rsidRPr="003E4AAC">
        <w:t xml:space="preserve"> </w:t>
      </w:r>
      <w:r w:rsidRPr="003E4AAC">
        <w:t xml:space="preserve">establishment and spread on the biodiversity of the environment is not </w:t>
      </w:r>
      <w:r w:rsidRPr="00F44B65">
        <w:t>expected to be discernible at any level.</w:t>
      </w:r>
    </w:p>
    <w:p w14:paraId="425B21C0" w14:textId="075A42E8" w:rsidR="00D26852" w:rsidRPr="00F44B65" w:rsidRDefault="00D26852" w:rsidP="00D26852">
      <w:pPr>
        <w:pStyle w:val="Heading7"/>
      </w:pPr>
      <w:r w:rsidRPr="00F44B65">
        <w:t xml:space="preserve">The effect on communities, including reduced rural and regional economic viability and loss of social amenity, and any </w:t>
      </w:r>
      <w:r w:rsidR="000341B3">
        <w:t>‘</w:t>
      </w:r>
      <w:r w:rsidRPr="00F44B65">
        <w:t>side effects</w:t>
      </w:r>
      <w:r w:rsidR="000341B3">
        <w:t>’</w:t>
      </w:r>
      <w:r w:rsidRPr="00F44B65">
        <w:t xml:space="preserve"> of control measures</w:t>
      </w:r>
    </w:p>
    <w:p w14:paraId="641A618A" w14:textId="054192C6" w:rsidR="00444DBC" w:rsidRPr="008159AD" w:rsidRDefault="00444DBC" w:rsidP="00444DBC">
      <w:pPr>
        <w:pStyle w:val="ListBullet"/>
        <w:rPr>
          <w:rStyle w:val="Emphasis"/>
          <w:rFonts w:asciiTheme="majorHAnsi" w:eastAsiaTheme="majorEastAsia" w:hAnsiTheme="majorHAnsi" w:cstheme="majorBidi"/>
          <w:i w:val="0"/>
          <w:iCs w:val="0"/>
          <w:color w:val="243F60" w:themeColor="accent1" w:themeShade="7F"/>
        </w:rPr>
      </w:pPr>
      <w:r w:rsidRPr="008159AD">
        <w:rPr>
          <w:i/>
          <w:iCs/>
        </w:rPr>
        <w:t xml:space="preserve">Recreational fishing of susceptible species could be affected by movement restriction areas put in place due to an outbreak of </w:t>
      </w:r>
      <w:r w:rsidRPr="008159AD">
        <w:rPr>
          <w:rStyle w:val="Emphasis"/>
        </w:rPr>
        <w:t>E. sieboldi</w:t>
      </w:r>
      <w:r w:rsidRPr="008159AD">
        <w:rPr>
          <w:rStyle w:val="Emphasis"/>
          <w:i w:val="0"/>
          <w:iCs w:val="0"/>
        </w:rPr>
        <w:t xml:space="preserve"> </w:t>
      </w:r>
      <w:r w:rsidRPr="008159AD">
        <w:t xml:space="preserve">which may impact on social amenity. </w:t>
      </w:r>
      <w:r w:rsidRPr="008159AD">
        <w:rPr>
          <w:rStyle w:val="Emphasis"/>
          <w:i w:val="0"/>
          <w:iCs w:val="0"/>
        </w:rPr>
        <w:t>This includes impacts on important species for indigenous cultural fishing, such as perch, snapper and bream.</w:t>
      </w:r>
    </w:p>
    <w:p w14:paraId="27BD5368" w14:textId="31440605" w:rsidR="00D26852" w:rsidRPr="003E4AAC" w:rsidRDefault="00D26852" w:rsidP="003E4AAC">
      <w:pPr>
        <w:pStyle w:val="ListBullet"/>
      </w:pPr>
      <w:r w:rsidRPr="008159AD">
        <w:t xml:space="preserve">Fish infested with </w:t>
      </w:r>
      <w:r w:rsidR="003E4AAC" w:rsidRPr="008159AD">
        <w:rPr>
          <w:rStyle w:val="Emphasis"/>
        </w:rPr>
        <w:t>E. sieboldi</w:t>
      </w:r>
      <w:r w:rsidR="003E4AAC" w:rsidRPr="003E4AAC">
        <w:t xml:space="preserve"> </w:t>
      </w:r>
      <w:r w:rsidRPr="003E4AAC">
        <w:t>also deters recreational fishers because the appearance of the fish is unappealing.</w:t>
      </w:r>
    </w:p>
    <w:p w14:paraId="25358D08" w14:textId="704C9DA5" w:rsidR="00D26852" w:rsidRPr="003E4AAC" w:rsidRDefault="00D26852" w:rsidP="003E4AAC">
      <w:pPr>
        <w:pStyle w:val="ListBullet"/>
      </w:pPr>
      <w:r w:rsidRPr="003E4AAC">
        <w:lastRenderedPageBreak/>
        <w:t xml:space="preserve">In local areas where aquaculture or recreational fishing of susceptible species is a major industry, an </w:t>
      </w:r>
      <w:r w:rsidR="003E4AAC" w:rsidRPr="00D26852">
        <w:rPr>
          <w:rStyle w:val="Emphasis"/>
        </w:rPr>
        <w:t>E. sieboldi</w:t>
      </w:r>
      <w:r w:rsidR="003E4AAC" w:rsidRPr="003E4AAC">
        <w:t xml:space="preserve"> </w:t>
      </w:r>
      <w:r w:rsidRPr="003E4AAC">
        <w:t>outbreak would have an impact on communities such as causing loss of business and welfare concerns.</w:t>
      </w:r>
    </w:p>
    <w:p w14:paraId="127033FE" w14:textId="209AE640" w:rsidR="00D26852" w:rsidRPr="003E4AAC" w:rsidRDefault="00D26852" w:rsidP="003E4AAC">
      <w:pPr>
        <w:pStyle w:val="ListBullet"/>
      </w:pPr>
      <w:r w:rsidRPr="003E4AAC">
        <w:t xml:space="preserve">The social impacts of </w:t>
      </w:r>
      <w:r w:rsidR="003E4AAC" w:rsidRPr="00D26852">
        <w:rPr>
          <w:rStyle w:val="Emphasis"/>
        </w:rPr>
        <w:t>E. sieboldi</w:t>
      </w:r>
      <w:r w:rsidR="003E4AAC" w:rsidRPr="003E4AAC">
        <w:t xml:space="preserve"> </w:t>
      </w:r>
      <w:r w:rsidRPr="003E4AAC">
        <w:t>establishment and spread are expected to be minor at the district or region level.</w:t>
      </w:r>
    </w:p>
    <w:p w14:paraId="758740B5" w14:textId="023294AD" w:rsidR="00D26852" w:rsidRDefault="003A6688" w:rsidP="00D26852">
      <w:r>
        <w:fldChar w:fldCharType="begin"/>
      </w:r>
      <w:r>
        <w:instrText xml:space="preserve"> REF _Ref124331178 \h </w:instrText>
      </w:r>
      <w:r>
        <w:fldChar w:fldCharType="separate"/>
      </w:r>
      <w:r w:rsidR="00535988">
        <w:t xml:space="preserve">Table </w:t>
      </w:r>
      <w:r w:rsidR="00535988">
        <w:rPr>
          <w:noProof/>
        </w:rPr>
        <w:t>15</w:t>
      </w:r>
      <w:r>
        <w:fldChar w:fldCharType="end"/>
      </w:r>
      <w:r>
        <w:t xml:space="preserve"> </w:t>
      </w:r>
      <w:r w:rsidR="00D26852" w:rsidRPr="00200122">
        <w:t>shows the individual impact scores for each criteria (determined usi</w:t>
      </w:r>
      <w:r w:rsidR="00D26852">
        <w:t>ng</w:t>
      </w:r>
      <w:r w:rsidR="00CC45DC">
        <w:t xml:space="preserve"> </w:t>
      </w:r>
      <w:r w:rsidR="00CC45DC">
        <w:fldChar w:fldCharType="begin"/>
      </w:r>
      <w:r w:rsidR="00CC45DC">
        <w:instrText xml:space="preserve"> REF _Ref124344775 \h </w:instrText>
      </w:r>
      <w:r w:rsidR="00CC45DC">
        <w:fldChar w:fldCharType="separate"/>
      </w:r>
      <w:r w:rsidR="00535988">
        <w:t xml:space="preserve">Figure </w:t>
      </w:r>
      <w:r w:rsidR="00535988">
        <w:rPr>
          <w:noProof/>
        </w:rPr>
        <w:t>6</w:t>
      </w:r>
      <w:r w:rsidR="00CC45DC">
        <w:fldChar w:fldCharType="end"/>
      </w:r>
      <w:r w:rsidR="00D26852" w:rsidRPr="00200122">
        <w:t>)</w:t>
      </w:r>
      <w:r w:rsidR="00D26852">
        <w:t xml:space="preserve"> for establishment and spread of </w:t>
      </w:r>
      <w:r w:rsidR="00D26852" w:rsidRPr="00C85518">
        <w:rPr>
          <w:rStyle w:val="Emphasis"/>
        </w:rPr>
        <w:t>E. sieboldi</w:t>
      </w:r>
      <w:r w:rsidR="00D26852" w:rsidRPr="00200122">
        <w:t xml:space="preserve">. The individual impact scores were combined using the rules in </w:t>
      </w:r>
      <w:r>
        <w:fldChar w:fldCharType="begin"/>
      </w:r>
      <w:r>
        <w:instrText xml:space="preserve"> REF _Ref124330248 \h </w:instrText>
      </w:r>
      <w:r>
        <w:fldChar w:fldCharType="separate"/>
      </w:r>
      <w:r w:rsidR="00535988">
        <w:t xml:space="preserve">Table </w:t>
      </w:r>
      <w:r w:rsidR="00535988">
        <w:rPr>
          <w:noProof/>
        </w:rPr>
        <w:t>6</w:t>
      </w:r>
      <w:r>
        <w:fldChar w:fldCharType="end"/>
      </w:r>
      <w:r>
        <w:t xml:space="preserve"> </w:t>
      </w:r>
      <w:r w:rsidR="00D26852" w:rsidRPr="00200122">
        <w:t xml:space="preserve">to estimate the overall impact (refer section </w:t>
      </w:r>
      <w:hyperlink w:anchor="_Determining_impacts" w:history="1">
        <w:r w:rsidR="00D26852" w:rsidRPr="00200122">
          <w:rPr>
            <w:rStyle w:val="Hyperlink"/>
          </w:rPr>
          <w:t>Determining impacts</w:t>
        </w:r>
      </w:hyperlink>
      <w:r w:rsidR="00D26852" w:rsidRPr="00200122">
        <w:t xml:space="preserve"> for detailed methodology).</w:t>
      </w:r>
    </w:p>
    <w:p w14:paraId="63BCB5AB" w14:textId="6D137E9C" w:rsidR="004C14EA" w:rsidRDefault="004C14EA" w:rsidP="004C14EA">
      <w:pPr>
        <w:pStyle w:val="Caption"/>
      </w:pPr>
      <w:bookmarkStart w:id="233" w:name="_Ref124331178"/>
      <w:bookmarkStart w:id="234" w:name="_Toc158990580"/>
      <w:r>
        <w:t xml:space="preserve">Table </w:t>
      </w:r>
      <w:r w:rsidR="0073399E">
        <w:fldChar w:fldCharType="begin"/>
      </w:r>
      <w:r w:rsidR="0073399E">
        <w:instrText xml:space="preserve"> SEQ Table \* ARABIC </w:instrText>
      </w:r>
      <w:r w:rsidR="0073399E">
        <w:fldChar w:fldCharType="separate"/>
      </w:r>
      <w:r w:rsidR="00535988">
        <w:rPr>
          <w:noProof/>
        </w:rPr>
        <w:t>15</w:t>
      </w:r>
      <w:r w:rsidR="0073399E">
        <w:rPr>
          <w:noProof/>
        </w:rPr>
        <w:fldChar w:fldCharType="end"/>
      </w:r>
      <w:bookmarkEnd w:id="233"/>
      <w:r>
        <w:t xml:space="preserve"> </w:t>
      </w:r>
      <w:r w:rsidRPr="0076246F">
        <w:t xml:space="preserve">Overall impact of establishment and spread of </w:t>
      </w:r>
      <w:r w:rsidRPr="00C85518">
        <w:rPr>
          <w:rStyle w:val="Emphasis"/>
        </w:rPr>
        <w:t>E. sieboldi</w:t>
      </w:r>
      <w:r>
        <w:t xml:space="preserve"> </w:t>
      </w:r>
      <w:r w:rsidRPr="0076246F">
        <w:t>for the outbreak scenario</w:t>
      </w:r>
      <w:bookmarkEnd w:id="234"/>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885"/>
        <w:gridCol w:w="4475"/>
        <w:gridCol w:w="1297"/>
        <w:gridCol w:w="1700"/>
        <w:gridCol w:w="713"/>
      </w:tblGrid>
      <w:tr w:rsidR="004C14EA" w:rsidRPr="00200122" w14:paraId="6D429076" w14:textId="77777777" w:rsidTr="004A0A3A">
        <w:trPr>
          <w:cantSplit/>
          <w:tblHeader/>
        </w:trPr>
        <w:tc>
          <w:tcPr>
            <w:tcW w:w="488" w:type="pct"/>
            <w:hideMark/>
          </w:tcPr>
          <w:p w14:paraId="05E303B0" w14:textId="77777777" w:rsidR="004C14EA" w:rsidRPr="00200122" w:rsidRDefault="004C14EA" w:rsidP="002A4BF0">
            <w:pPr>
              <w:pStyle w:val="TableHeading"/>
            </w:pPr>
            <w:bookmarkStart w:id="235" w:name="Title_15"/>
            <w:r w:rsidRPr="00200122">
              <w:t>Effects</w:t>
            </w:r>
          </w:p>
        </w:tc>
        <w:tc>
          <w:tcPr>
            <w:tcW w:w="2467" w:type="pct"/>
            <w:vAlign w:val="center"/>
            <w:hideMark/>
          </w:tcPr>
          <w:p w14:paraId="71111834" w14:textId="77777777" w:rsidR="004C14EA" w:rsidRPr="00200122" w:rsidRDefault="004C14EA" w:rsidP="002A4BF0">
            <w:pPr>
              <w:pStyle w:val="TableHeading"/>
            </w:pPr>
            <w:r w:rsidRPr="00200122">
              <w:t>Criteria</w:t>
            </w:r>
          </w:p>
        </w:tc>
        <w:tc>
          <w:tcPr>
            <w:tcW w:w="715" w:type="pct"/>
            <w:vAlign w:val="center"/>
            <w:hideMark/>
          </w:tcPr>
          <w:p w14:paraId="37DA759B" w14:textId="77777777" w:rsidR="004C14EA" w:rsidRPr="00200122" w:rsidRDefault="004C14EA" w:rsidP="002A4BF0">
            <w:pPr>
              <w:pStyle w:val="TableHeading"/>
            </w:pPr>
            <w:r w:rsidRPr="00200122">
              <w:t>Level</w:t>
            </w:r>
          </w:p>
        </w:tc>
        <w:tc>
          <w:tcPr>
            <w:tcW w:w="937" w:type="pct"/>
            <w:vAlign w:val="center"/>
            <w:hideMark/>
          </w:tcPr>
          <w:p w14:paraId="52DE98BE" w14:textId="77777777" w:rsidR="004C14EA" w:rsidRPr="00200122" w:rsidRDefault="004C14EA" w:rsidP="002A4BF0">
            <w:pPr>
              <w:pStyle w:val="TableHeading"/>
            </w:pPr>
            <w:r w:rsidRPr="00200122">
              <w:t>Impact</w:t>
            </w:r>
          </w:p>
        </w:tc>
        <w:tc>
          <w:tcPr>
            <w:tcW w:w="393" w:type="pct"/>
            <w:vAlign w:val="center"/>
            <w:hideMark/>
          </w:tcPr>
          <w:p w14:paraId="40969E45" w14:textId="77777777" w:rsidR="004C14EA" w:rsidRPr="00200122" w:rsidRDefault="004C14EA" w:rsidP="002A4BF0">
            <w:pPr>
              <w:pStyle w:val="TableHeading"/>
            </w:pPr>
            <w:r w:rsidRPr="00200122">
              <w:t>Score</w:t>
            </w:r>
          </w:p>
        </w:tc>
      </w:tr>
      <w:tr w:rsidR="004C14EA" w:rsidRPr="00200122" w14:paraId="5F7FB79E" w14:textId="77777777" w:rsidTr="004A0A3A">
        <w:trPr>
          <w:cantSplit/>
        </w:trPr>
        <w:tc>
          <w:tcPr>
            <w:tcW w:w="488" w:type="pct"/>
            <w:vMerge w:val="restart"/>
            <w:hideMark/>
          </w:tcPr>
          <w:p w14:paraId="2DACDF14" w14:textId="77777777" w:rsidR="004C14EA" w:rsidRPr="00200122" w:rsidRDefault="004C14EA" w:rsidP="002A4BF0">
            <w:pPr>
              <w:pStyle w:val="TableText"/>
            </w:pPr>
            <w:r w:rsidRPr="00200122">
              <w:t>Direct</w:t>
            </w:r>
          </w:p>
        </w:tc>
        <w:tc>
          <w:tcPr>
            <w:tcW w:w="2467" w:type="pct"/>
            <w:vAlign w:val="center"/>
            <w:hideMark/>
          </w:tcPr>
          <w:p w14:paraId="5BF6BE6F" w14:textId="77777777" w:rsidR="004C14EA" w:rsidRPr="00200122" w:rsidRDefault="004C14EA" w:rsidP="002A4BF0">
            <w:pPr>
              <w:pStyle w:val="TableText"/>
            </w:pPr>
            <w:r w:rsidRPr="00200122">
              <w:t>Animal health (production losses in aquaculture and commercial fisheries)</w:t>
            </w:r>
          </w:p>
        </w:tc>
        <w:tc>
          <w:tcPr>
            <w:tcW w:w="715" w:type="pct"/>
            <w:hideMark/>
          </w:tcPr>
          <w:p w14:paraId="23F47CB2" w14:textId="77777777" w:rsidR="004C14EA" w:rsidRPr="00200122" w:rsidRDefault="004C14EA" w:rsidP="002A4BF0">
            <w:pPr>
              <w:pStyle w:val="TableText"/>
            </w:pPr>
            <w:r>
              <w:t>National</w:t>
            </w:r>
            <w:r w:rsidRPr="00B514EB">
              <w:t xml:space="preserve"> </w:t>
            </w:r>
          </w:p>
        </w:tc>
        <w:tc>
          <w:tcPr>
            <w:tcW w:w="937" w:type="pct"/>
            <w:hideMark/>
          </w:tcPr>
          <w:p w14:paraId="7560805E" w14:textId="77777777" w:rsidR="004C14EA" w:rsidRPr="00200122" w:rsidRDefault="004C14EA" w:rsidP="002A4BF0">
            <w:pPr>
              <w:pStyle w:val="TableText"/>
            </w:pPr>
            <w:r>
              <w:t>Minor</w:t>
            </w:r>
          </w:p>
        </w:tc>
        <w:tc>
          <w:tcPr>
            <w:tcW w:w="393" w:type="pct"/>
            <w:hideMark/>
          </w:tcPr>
          <w:p w14:paraId="12298FD6" w14:textId="77777777" w:rsidR="004C14EA" w:rsidRPr="00200122" w:rsidRDefault="004C14EA" w:rsidP="002A4BF0">
            <w:pPr>
              <w:pStyle w:val="TableText"/>
            </w:pPr>
            <w:r>
              <w:t>E</w:t>
            </w:r>
          </w:p>
        </w:tc>
      </w:tr>
      <w:tr w:rsidR="004C14EA" w:rsidRPr="00200122" w14:paraId="416B847B" w14:textId="77777777" w:rsidTr="004A0A3A">
        <w:trPr>
          <w:cantSplit/>
        </w:trPr>
        <w:tc>
          <w:tcPr>
            <w:tcW w:w="488" w:type="pct"/>
            <w:vMerge/>
            <w:vAlign w:val="center"/>
            <w:hideMark/>
          </w:tcPr>
          <w:p w14:paraId="41B40F0D" w14:textId="77777777" w:rsidR="004C14EA" w:rsidRPr="00200122" w:rsidRDefault="004C14EA" w:rsidP="002A4BF0">
            <w:pPr>
              <w:spacing w:after="0" w:line="240" w:lineRule="auto"/>
              <w:rPr>
                <w:sz w:val="18"/>
              </w:rPr>
            </w:pPr>
          </w:p>
        </w:tc>
        <w:tc>
          <w:tcPr>
            <w:tcW w:w="2467" w:type="pct"/>
            <w:vAlign w:val="center"/>
            <w:hideMark/>
          </w:tcPr>
          <w:p w14:paraId="33B239B8" w14:textId="77777777" w:rsidR="004C14EA" w:rsidRPr="00200122" w:rsidRDefault="004C14EA" w:rsidP="002A4BF0">
            <w:pPr>
              <w:pStyle w:val="TableText"/>
            </w:pPr>
            <w:r w:rsidRPr="00200122">
              <w:t>The environment (native animals/plants, and non</w:t>
            </w:r>
            <w:r w:rsidRPr="00200122">
              <w:noBreakHyphen/>
              <w:t>living environment)</w:t>
            </w:r>
          </w:p>
        </w:tc>
        <w:tc>
          <w:tcPr>
            <w:tcW w:w="715" w:type="pct"/>
            <w:hideMark/>
          </w:tcPr>
          <w:p w14:paraId="575D1312" w14:textId="77777777" w:rsidR="004C14EA" w:rsidRPr="00200122" w:rsidRDefault="004C14EA" w:rsidP="002A4BF0">
            <w:pPr>
              <w:pStyle w:val="TableText"/>
            </w:pPr>
            <w:r>
              <w:t>L</w:t>
            </w:r>
            <w:r w:rsidRPr="00B514EB">
              <w:t>ocal</w:t>
            </w:r>
          </w:p>
        </w:tc>
        <w:tc>
          <w:tcPr>
            <w:tcW w:w="937" w:type="pct"/>
            <w:hideMark/>
          </w:tcPr>
          <w:p w14:paraId="28B18177" w14:textId="77777777" w:rsidR="004C14EA" w:rsidRPr="00200122" w:rsidRDefault="004C14EA" w:rsidP="002A4BF0">
            <w:pPr>
              <w:pStyle w:val="TableText"/>
            </w:pPr>
            <w:r>
              <w:t>Minor</w:t>
            </w:r>
          </w:p>
        </w:tc>
        <w:tc>
          <w:tcPr>
            <w:tcW w:w="393" w:type="pct"/>
            <w:hideMark/>
          </w:tcPr>
          <w:p w14:paraId="3CC08999" w14:textId="77777777" w:rsidR="004C14EA" w:rsidRPr="00200122" w:rsidRDefault="004C14EA" w:rsidP="002A4BF0">
            <w:pPr>
              <w:pStyle w:val="TableText"/>
            </w:pPr>
            <w:r>
              <w:t>B</w:t>
            </w:r>
          </w:p>
        </w:tc>
      </w:tr>
      <w:tr w:rsidR="004C14EA" w:rsidRPr="00200122" w14:paraId="7EEFEE6B" w14:textId="77777777" w:rsidTr="004A0A3A">
        <w:trPr>
          <w:cantSplit/>
        </w:trPr>
        <w:tc>
          <w:tcPr>
            <w:tcW w:w="488" w:type="pct"/>
            <w:vMerge w:val="restart"/>
            <w:hideMark/>
          </w:tcPr>
          <w:p w14:paraId="54C62A9D" w14:textId="77777777" w:rsidR="004C14EA" w:rsidRPr="00200122" w:rsidRDefault="004C14EA" w:rsidP="002A4BF0">
            <w:pPr>
              <w:pStyle w:val="TableText"/>
            </w:pPr>
            <w:r w:rsidRPr="00200122">
              <w:t>Indirect</w:t>
            </w:r>
          </w:p>
        </w:tc>
        <w:tc>
          <w:tcPr>
            <w:tcW w:w="2467" w:type="pct"/>
            <w:vAlign w:val="center"/>
            <w:hideMark/>
          </w:tcPr>
          <w:p w14:paraId="515DB142" w14:textId="77777777" w:rsidR="004C14EA" w:rsidRPr="00200122" w:rsidRDefault="004C14EA" w:rsidP="002A4BF0">
            <w:pPr>
              <w:pStyle w:val="TableText"/>
            </w:pPr>
            <w:r w:rsidRPr="00200122">
              <w:t>Economic (costs associated with eradication, control, surveillance and monitoring, and compensation)</w:t>
            </w:r>
          </w:p>
        </w:tc>
        <w:tc>
          <w:tcPr>
            <w:tcW w:w="715" w:type="pct"/>
            <w:hideMark/>
          </w:tcPr>
          <w:p w14:paraId="12662438" w14:textId="77777777" w:rsidR="004C14EA" w:rsidRPr="00200122" w:rsidRDefault="004C14EA" w:rsidP="002A4BF0">
            <w:pPr>
              <w:pStyle w:val="TableText"/>
            </w:pPr>
            <w:r>
              <w:t>National</w:t>
            </w:r>
            <w:r w:rsidRPr="00B514EB">
              <w:t xml:space="preserve"> </w:t>
            </w:r>
          </w:p>
        </w:tc>
        <w:tc>
          <w:tcPr>
            <w:tcW w:w="937" w:type="pct"/>
            <w:hideMark/>
          </w:tcPr>
          <w:p w14:paraId="738839C1" w14:textId="77777777" w:rsidR="004C14EA" w:rsidRPr="00200122" w:rsidRDefault="004C14EA" w:rsidP="002A4BF0">
            <w:pPr>
              <w:pStyle w:val="TableText"/>
            </w:pPr>
            <w:r>
              <w:t>Minor</w:t>
            </w:r>
          </w:p>
        </w:tc>
        <w:tc>
          <w:tcPr>
            <w:tcW w:w="393" w:type="pct"/>
            <w:hideMark/>
          </w:tcPr>
          <w:p w14:paraId="4C1C90E8" w14:textId="77777777" w:rsidR="004C14EA" w:rsidRPr="00200122" w:rsidRDefault="004C14EA" w:rsidP="002A4BF0">
            <w:pPr>
              <w:pStyle w:val="TableText"/>
            </w:pPr>
            <w:r>
              <w:t>E</w:t>
            </w:r>
          </w:p>
        </w:tc>
      </w:tr>
      <w:tr w:rsidR="004C14EA" w:rsidRPr="00200122" w14:paraId="666A28A0" w14:textId="77777777" w:rsidTr="004A0A3A">
        <w:trPr>
          <w:cantSplit/>
        </w:trPr>
        <w:tc>
          <w:tcPr>
            <w:tcW w:w="488" w:type="pct"/>
            <w:vMerge/>
            <w:vAlign w:val="center"/>
            <w:hideMark/>
          </w:tcPr>
          <w:p w14:paraId="559A6C6A" w14:textId="77777777" w:rsidR="004C14EA" w:rsidRPr="00200122" w:rsidRDefault="004C14EA" w:rsidP="002A4BF0">
            <w:pPr>
              <w:spacing w:after="0" w:line="240" w:lineRule="auto"/>
              <w:rPr>
                <w:sz w:val="18"/>
              </w:rPr>
            </w:pPr>
          </w:p>
        </w:tc>
        <w:tc>
          <w:tcPr>
            <w:tcW w:w="2467" w:type="pct"/>
            <w:vAlign w:val="center"/>
            <w:hideMark/>
          </w:tcPr>
          <w:p w14:paraId="203E0DEE" w14:textId="77777777" w:rsidR="004C14EA" w:rsidRPr="00200122" w:rsidRDefault="004C14EA" w:rsidP="002A4BF0">
            <w:pPr>
              <w:pStyle w:val="TableText"/>
            </w:pPr>
            <w:r w:rsidRPr="00200122">
              <w:t>Economic (domestic trade effects and impact on other associated industries)</w:t>
            </w:r>
          </w:p>
        </w:tc>
        <w:tc>
          <w:tcPr>
            <w:tcW w:w="715" w:type="pct"/>
            <w:hideMark/>
          </w:tcPr>
          <w:p w14:paraId="07A91AC3" w14:textId="77777777" w:rsidR="004C14EA" w:rsidRPr="00200122" w:rsidRDefault="004C14EA" w:rsidP="002A4BF0">
            <w:pPr>
              <w:pStyle w:val="TableText"/>
            </w:pPr>
            <w:r>
              <w:t>State or territory</w:t>
            </w:r>
          </w:p>
        </w:tc>
        <w:tc>
          <w:tcPr>
            <w:tcW w:w="937" w:type="pct"/>
            <w:hideMark/>
          </w:tcPr>
          <w:p w14:paraId="7D746043" w14:textId="77777777" w:rsidR="004C14EA" w:rsidRPr="00200122" w:rsidRDefault="004C14EA" w:rsidP="002A4BF0">
            <w:pPr>
              <w:pStyle w:val="TableText"/>
            </w:pPr>
            <w:r>
              <w:t>Minor</w:t>
            </w:r>
          </w:p>
        </w:tc>
        <w:tc>
          <w:tcPr>
            <w:tcW w:w="393" w:type="pct"/>
            <w:hideMark/>
          </w:tcPr>
          <w:p w14:paraId="749DD7BB" w14:textId="77777777" w:rsidR="004C14EA" w:rsidRPr="00200122" w:rsidRDefault="004C14EA" w:rsidP="002A4BF0">
            <w:pPr>
              <w:pStyle w:val="TableText"/>
            </w:pPr>
            <w:r>
              <w:t>D</w:t>
            </w:r>
          </w:p>
        </w:tc>
      </w:tr>
      <w:tr w:rsidR="004C14EA" w:rsidRPr="00200122" w14:paraId="5ECD0704" w14:textId="77777777" w:rsidTr="004A0A3A">
        <w:trPr>
          <w:cantSplit/>
        </w:trPr>
        <w:tc>
          <w:tcPr>
            <w:tcW w:w="488" w:type="pct"/>
            <w:vMerge/>
            <w:vAlign w:val="center"/>
            <w:hideMark/>
          </w:tcPr>
          <w:p w14:paraId="11A58088" w14:textId="77777777" w:rsidR="004C14EA" w:rsidRPr="00200122" w:rsidRDefault="004C14EA" w:rsidP="002A4BF0">
            <w:pPr>
              <w:spacing w:after="0" w:line="240" w:lineRule="auto"/>
              <w:rPr>
                <w:sz w:val="18"/>
              </w:rPr>
            </w:pPr>
          </w:p>
        </w:tc>
        <w:tc>
          <w:tcPr>
            <w:tcW w:w="2467" w:type="pct"/>
            <w:vAlign w:val="center"/>
            <w:hideMark/>
          </w:tcPr>
          <w:p w14:paraId="1540A54B" w14:textId="77777777" w:rsidR="004C14EA" w:rsidRPr="00200122" w:rsidRDefault="004C14EA" w:rsidP="002A4BF0">
            <w:pPr>
              <w:pStyle w:val="TableText"/>
            </w:pPr>
            <w:r w:rsidRPr="00200122">
              <w:t>Economic (international trade effects)</w:t>
            </w:r>
          </w:p>
        </w:tc>
        <w:tc>
          <w:tcPr>
            <w:tcW w:w="715" w:type="pct"/>
            <w:hideMark/>
          </w:tcPr>
          <w:p w14:paraId="6C11F773" w14:textId="77777777" w:rsidR="004C14EA" w:rsidRPr="00200122" w:rsidRDefault="004C14EA" w:rsidP="002A4BF0">
            <w:pPr>
              <w:pStyle w:val="TableText"/>
            </w:pPr>
            <w:r w:rsidRPr="00B514EB">
              <w:t>Local</w:t>
            </w:r>
          </w:p>
        </w:tc>
        <w:tc>
          <w:tcPr>
            <w:tcW w:w="937" w:type="pct"/>
            <w:hideMark/>
          </w:tcPr>
          <w:p w14:paraId="084EE261" w14:textId="77777777" w:rsidR="004C14EA" w:rsidRPr="00200122" w:rsidRDefault="004C14EA" w:rsidP="002A4BF0">
            <w:pPr>
              <w:pStyle w:val="TableText"/>
            </w:pPr>
            <w:r>
              <w:t xml:space="preserve">Unlikely to be </w:t>
            </w:r>
            <w:r w:rsidRPr="00493CA7">
              <w:t>discernible</w:t>
            </w:r>
          </w:p>
        </w:tc>
        <w:tc>
          <w:tcPr>
            <w:tcW w:w="393" w:type="pct"/>
            <w:hideMark/>
          </w:tcPr>
          <w:p w14:paraId="554F506B" w14:textId="77777777" w:rsidR="004C14EA" w:rsidRPr="00200122" w:rsidRDefault="004C14EA" w:rsidP="002A4BF0">
            <w:pPr>
              <w:pStyle w:val="TableText"/>
            </w:pPr>
            <w:r>
              <w:t>A</w:t>
            </w:r>
          </w:p>
        </w:tc>
      </w:tr>
      <w:tr w:rsidR="004C14EA" w:rsidRPr="00200122" w14:paraId="4CD66FC4" w14:textId="77777777" w:rsidTr="004A0A3A">
        <w:trPr>
          <w:cantSplit/>
        </w:trPr>
        <w:tc>
          <w:tcPr>
            <w:tcW w:w="488" w:type="pct"/>
            <w:vMerge/>
            <w:vAlign w:val="center"/>
            <w:hideMark/>
          </w:tcPr>
          <w:p w14:paraId="7A92FEBD" w14:textId="77777777" w:rsidR="004C14EA" w:rsidRPr="00200122" w:rsidRDefault="004C14EA" w:rsidP="002A4BF0">
            <w:pPr>
              <w:spacing w:after="0" w:line="240" w:lineRule="auto"/>
              <w:rPr>
                <w:sz w:val="18"/>
              </w:rPr>
            </w:pPr>
          </w:p>
        </w:tc>
        <w:tc>
          <w:tcPr>
            <w:tcW w:w="2467" w:type="pct"/>
            <w:vAlign w:val="center"/>
            <w:hideMark/>
          </w:tcPr>
          <w:p w14:paraId="74439424" w14:textId="77777777" w:rsidR="004C14EA" w:rsidRPr="00200122" w:rsidRDefault="004C14EA" w:rsidP="002A4BF0">
            <w:pPr>
              <w:pStyle w:val="TableText"/>
            </w:pPr>
            <w:r w:rsidRPr="00200122">
              <w:t>Environment (biodiversity, endangered species and the integrity of ecosystems)</w:t>
            </w:r>
          </w:p>
        </w:tc>
        <w:tc>
          <w:tcPr>
            <w:tcW w:w="715" w:type="pct"/>
            <w:hideMark/>
          </w:tcPr>
          <w:p w14:paraId="5F97101A" w14:textId="77777777" w:rsidR="004C14EA" w:rsidRPr="00200122" w:rsidRDefault="004C14EA" w:rsidP="002A4BF0">
            <w:pPr>
              <w:pStyle w:val="TableText"/>
            </w:pPr>
            <w:r w:rsidRPr="00B514EB">
              <w:t>Local</w:t>
            </w:r>
          </w:p>
        </w:tc>
        <w:tc>
          <w:tcPr>
            <w:tcW w:w="937" w:type="pct"/>
            <w:hideMark/>
          </w:tcPr>
          <w:p w14:paraId="4151AC5B" w14:textId="77777777" w:rsidR="004C14EA" w:rsidRPr="00200122" w:rsidRDefault="004C14EA" w:rsidP="002A4BF0">
            <w:pPr>
              <w:pStyle w:val="TableText"/>
            </w:pPr>
            <w:r>
              <w:t xml:space="preserve">Unlikely to be </w:t>
            </w:r>
            <w:r w:rsidRPr="00493CA7">
              <w:t>discernible</w:t>
            </w:r>
          </w:p>
        </w:tc>
        <w:tc>
          <w:tcPr>
            <w:tcW w:w="393" w:type="pct"/>
            <w:hideMark/>
          </w:tcPr>
          <w:p w14:paraId="754E0303" w14:textId="77777777" w:rsidR="004C14EA" w:rsidRPr="00200122" w:rsidRDefault="004C14EA" w:rsidP="002A4BF0">
            <w:pPr>
              <w:pStyle w:val="TableText"/>
            </w:pPr>
            <w:r>
              <w:t>A</w:t>
            </w:r>
          </w:p>
        </w:tc>
      </w:tr>
      <w:tr w:rsidR="004C14EA" w:rsidRPr="00200122" w14:paraId="2FCF05E0" w14:textId="77777777" w:rsidTr="004A0A3A">
        <w:trPr>
          <w:cantSplit/>
        </w:trPr>
        <w:tc>
          <w:tcPr>
            <w:tcW w:w="488" w:type="pct"/>
            <w:vMerge/>
            <w:vAlign w:val="center"/>
            <w:hideMark/>
          </w:tcPr>
          <w:p w14:paraId="598A9EC6" w14:textId="77777777" w:rsidR="004C14EA" w:rsidRPr="00200122" w:rsidRDefault="004C14EA" w:rsidP="002A4BF0">
            <w:pPr>
              <w:spacing w:after="0" w:line="240" w:lineRule="auto"/>
              <w:rPr>
                <w:sz w:val="18"/>
              </w:rPr>
            </w:pPr>
          </w:p>
        </w:tc>
        <w:tc>
          <w:tcPr>
            <w:tcW w:w="2467" w:type="pct"/>
            <w:vAlign w:val="center"/>
            <w:hideMark/>
          </w:tcPr>
          <w:p w14:paraId="35F9F356" w14:textId="77777777" w:rsidR="004C14EA" w:rsidRPr="00200122" w:rsidRDefault="004C14EA" w:rsidP="002A4BF0">
            <w:pPr>
              <w:pStyle w:val="TableText"/>
            </w:pPr>
            <w:r w:rsidRPr="00200122">
              <w:t>Social (changes in tourism, side effects from control measures, and loss of social amenity)</w:t>
            </w:r>
          </w:p>
        </w:tc>
        <w:tc>
          <w:tcPr>
            <w:tcW w:w="715" w:type="pct"/>
            <w:hideMark/>
          </w:tcPr>
          <w:p w14:paraId="50F9092D" w14:textId="77777777" w:rsidR="004C14EA" w:rsidRPr="00200122" w:rsidRDefault="004C14EA" w:rsidP="002A4BF0">
            <w:pPr>
              <w:pStyle w:val="TableText"/>
            </w:pPr>
            <w:r>
              <w:t>District or region</w:t>
            </w:r>
          </w:p>
        </w:tc>
        <w:tc>
          <w:tcPr>
            <w:tcW w:w="937" w:type="pct"/>
            <w:hideMark/>
          </w:tcPr>
          <w:p w14:paraId="7CE1E281" w14:textId="77777777" w:rsidR="004C14EA" w:rsidRPr="00200122" w:rsidRDefault="004C14EA" w:rsidP="002A4BF0">
            <w:pPr>
              <w:pStyle w:val="TableText"/>
            </w:pPr>
            <w:r>
              <w:t>Minor</w:t>
            </w:r>
          </w:p>
        </w:tc>
        <w:tc>
          <w:tcPr>
            <w:tcW w:w="393" w:type="pct"/>
            <w:hideMark/>
          </w:tcPr>
          <w:p w14:paraId="00BB62EE" w14:textId="77777777" w:rsidR="004C14EA" w:rsidRPr="00200122" w:rsidRDefault="004C14EA" w:rsidP="002A4BF0">
            <w:pPr>
              <w:pStyle w:val="TableText"/>
            </w:pPr>
            <w:r>
              <w:t>C</w:t>
            </w:r>
          </w:p>
        </w:tc>
      </w:tr>
    </w:tbl>
    <w:bookmarkEnd w:id="235"/>
    <w:p w14:paraId="3A23A272" w14:textId="77777777" w:rsidR="004C14EA" w:rsidRDefault="004C14EA" w:rsidP="004C14EA">
      <w:pPr>
        <w:pStyle w:val="Heading5"/>
      </w:pPr>
      <w:r>
        <w:t>Conclusion</w:t>
      </w:r>
    </w:p>
    <w:p w14:paraId="041BC13D" w14:textId="77777777" w:rsidR="004C14EA" w:rsidRDefault="004C14EA" w:rsidP="004C14EA">
      <w:r>
        <w:t xml:space="preserve">The overall impact of establishment and spread of </w:t>
      </w:r>
      <w:r w:rsidRPr="00C85518">
        <w:rPr>
          <w:rStyle w:val="Emphasis"/>
        </w:rPr>
        <w:t>E. sieboldi</w:t>
      </w:r>
      <w:r>
        <w:t xml:space="preserve"> was estimated to be </w:t>
      </w:r>
      <w:r>
        <w:rPr>
          <w:rStyle w:val="Strong"/>
        </w:rPr>
        <w:t>moderate</w:t>
      </w:r>
      <w:r>
        <w:t>.</w:t>
      </w:r>
    </w:p>
    <w:p w14:paraId="37D10220" w14:textId="77777777" w:rsidR="004C14EA" w:rsidRDefault="004C14EA" w:rsidP="004C14EA">
      <w:pPr>
        <w:pStyle w:val="Heading4"/>
      </w:pPr>
      <w:r w:rsidRPr="004C14EA">
        <w:t>Determination</w:t>
      </w:r>
      <w:r>
        <w:t xml:space="preserve"> of likely consequences of the outbreak scenario</w:t>
      </w:r>
    </w:p>
    <w:p w14:paraId="684B4B9B" w14:textId="311B3E8D" w:rsidR="004C14EA" w:rsidRDefault="004C14EA" w:rsidP="004C14EA">
      <w:r>
        <w:t xml:space="preserve">The likely consequences of the outbreak scenario for </w:t>
      </w:r>
      <w:r w:rsidRPr="00C85518">
        <w:rPr>
          <w:rStyle w:val="Emphasis"/>
        </w:rPr>
        <w:t>E. sieboldi</w:t>
      </w:r>
      <w:r>
        <w:t xml:space="preserve"> in each exposure group was determined by combining the likelihoods of establishment and spread with the overall impact (using the matrix in</w:t>
      </w:r>
      <w:r w:rsidR="00F103FE">
        <w:t xml:space="preserve"> </w:t>
      </w:r>
      <w:r w:rsidR="00F103FE">
        <w:fldChar w:fldCharType="begin"/>
      </w:r>
      <w:r w:rsidR="00F103FE">
        <w:instrText xml:space="preserve"> REF _Ref124344800 \h </w:instrText>
      </w:r>
      <w:r w:rsidR="00F103FE">
        <w:fldChar w:fldCharType="separate"/>
      </w:r>
      <w:r w:rsidR="00535988">
        <w:t xml:space="preserve">Figure </w:t>
      </w:r>
      <w:r w:rsidR="00535988">
        <w:rPr>
          <w:noProof/>
        </w:rPr>
        <w:t>7</w:t>
      </w:r>
      <w:r w:rsidR="00F103FE">
        <w:fldChar w:fldCharType="end"/>
      </w:r>
      <w:r>
        <w:t>) and found to be:</w:t>
      </w:r>
    </w:p>
    <w:p w14:paraId="2BA06C2D" w14:textId="77777777" w:rsidR="004C14EA" w:rsidRPr="004C14EA" w:rsidRDefault="004C14EA" w:rsidP="004C14EA">
      <w:pPr>
        <w:pStyle w:val="ListBullet"/>
        <w:rPr>
          <w:rStyle w:val="Strong"/>
        </w:rPr>
      </w:pPr>
      <w:r w:rsidRPr="004C14EA">
        <w:t>Farmed susceptible species—</w:t>
      </w:r>
      <w:r w:rsidRPr="004C14EA">
        <w:rPr>
          <w:rStyle w:val="Strong"/>
        </w:rPr>
        <w:t>Moderate.</w:t>
      </w:r>
    </w:p>
    <w:p w14:paraId="4462BF48" w14:textId="77777777" w:rsidR="004C14EA" w:rsidRPr="004C14EA" w:rsidRDefault="004C14EA" w:rsidP="004C14EA">
      <w:pPr>
        <w:pStyle w:val="ListBullet"/>
        <w:rPr>
          <w:rStyle w:val="Strong"/>
        </w:rPr>
      </w:pPr>
      <w:r w:rsidRPr="004C14EA">
        <w:t>Wild susceptible species—</w:t>
      </w:r>
      <w:r w:rsidRPr="004C14EA">
        <w:rPr>
          <w:rStyle w:val="Strong"/>
        </w:rPr>
        <w:t>Moderate.</w:t>
      </w:r>
    </w:p>
    <w:p w14:paraId="1B510B32" w14:textId="77777777" w:rsidR="004C14EA" w:rsidRDefault="004C14EA" w:rsidP="004C14EA">
      <w:pPr>
        <w:pStyle w:val="Heading4"/>
      </w:pPr>
      <w:r>
        <w:t xml:space="preserve">Determination of the partial annual </w:t>
      </w:r>
      <w:r w:rsidRPr="004C14EA">
        <w:t>risk</w:t>
      </w:r>
    </w:p>
    <w:p w14:paraId="0F272F12" w14:textId="01CC965C" w:rsidR="004C14EA" w:rsidRDefault="004C14EA" w:rsidP="004C14EA">
      <w:r>
        <w:t xml:space="preserve">The partial annual risk of </w:t>
      </w:r>
      <w:r w:rsidRPr="00C85518">
        <w:rPr>
          <w:rStyle w:val="Emphasis"/>
        </w:rPr>
        <w:t>E. sieboldi</w:t>
      </w:r>
      <w:r>
        <w:t xml:space="preserve"> entry, establishment and spread for each exposure group was determined by combining the partial annual likelihood of entry and exposure with the corresponding likely consequences using the matrix in </w:t>
      </w:r>
      <w:r w:rsidR="00F103FE">
        <w:fldChar w:fldCharType="begin"/>
      </w:r>
      <w:r w:rsidR="00F103FE">
        <w:instrText xml:space="preserve"> REF _Ref124344818 \h </w:instrText>
      </w:r>
      <w:r w:rsidR="00F103FE">
        <w:fldChar w:fldCharType="separate"/>
      </w:r>
      <w:r w:rsidR="00535988">
        <w:t xml:space="preserve">Figure </w:t>
      </w:r>
      <w:r w:rsidR="00535988">
        <w:rPr>
          <w:noProof/>
        </w:rPr>
        <w:t>8</w:t>
      </w:r>
      <w:r w:rsidR="00F103FE">
        <w:fldChar w:fldCharType="end"/>
      </w:r>
      <w:r w:rsidR="00F103FE">
        <w:t xml:space="preserve"> </w:t>
      </w:r>
      <w:r>
        <w:t>and found to be:</w:t>
      </w:r>
    </w:p>
    <w:p w14:paraId="6D4577F7" w14:textId="77777777" w:rsidR="004C14EA" w:rsidRPr="004C14EA" w:rsidRDefault="004C14EA" w:rsidP="004C14EA">
      <w:pPr>
        <w:pStyle w:val="ListBullet"/>
        <w:rPr>
          <w:rStyle w:val="Strong"/>
        </w:rPr>
      </w:pPr>
      <w:r w:rsidRPr="004C14EA">
        <w:t>Farmed susceptible species—</w:t>
      </w:r>
      <w:r w:rsidRPr="004C14EA">
        <w:rPr>
          <w:rStyle w:val="Strong"/>
        </w:rPr>
        <w:t>Moderate.</w:t>
      </w:r>
    </w:p>
    <w:p w14:paraId="1D1821F0" w14:textId="77777777" w:rsidR="004C14EA" w:rsidRPr="004C14EA" w:rsidRDefault="004C14EA" w:rsidP="004C14EA">
      <w:pPr>
        <w:pStyle w:val="ListBullet"/>
        <w:rPr>
          <w:rStyle w:val="Strong"/>
        </w:rPr>
      </w:pPr>
      <w:r w:rsidRPr="004C14EA">
        <w:t>Wild susceptible species—</w:t>
      </w:r>
      <w:r w:rsidRPr="004C14EA">
        <w:rPr>
          <w:rStyle w:val="Strong"/>
        </w:rPr>
        <w:t>Low.</w:t>
      </w:r>
    </w:p>
    <w:p w14:paraId="41DABA8C" w14:textId="77777777" w:rsidR="004C14EA" w:rsidRPr="00200122" w:rsidRDefault="004C14EA" w:rsidP="004C14EA">
      <w:pPr>
        <w:pStyle w:val="Heading4"/>
      </w:pPr>
      <w:r w:rsidRPr="00200122">
        <w:lastRenderedPageBreak/>
        <w:t xml:space="preserve">Estimation of overall annual </w:t>
      </w:r>
      <w:r w:rsidRPr="004C14EA">
        <w:t>risk</w:t>
      </w:r>
    </w:p>
    <w:p w14:paraId="7F3355D6" w14:textId="5F745219" w:rsidR="004C14EA" w:rsidRDefault="004C14EA" w:rsidP="004C14EA">
      <w:r w:rsidRPr="000400D1">
        <w:t>The overall annual risk was estimated by combining the partial annual risk for each exposure group using the rules in</w:t>
      </w:r>
      <w:r w:rsidR="003A6688">
        <w:t xml:space="preserve"> </w:t>
      </w:r>
      <w:r w:rsidR="003A6688">
        <w:fldChar w:fldCharType="begin"/>
      </w:r>
      <w:r w:rsidR="003A6688">
        <w:instrText xml:space="preserve"> REF _Ref124330283 \h </w:instrText>
      </w:r>
      <w:r w:rsidR="003A6688">
        <w:fldChar w:fldCharType="separate"/>
      </w:r>
      <w:r w:rsidR="00535988">
        <w:t xml:space="preserve">Table </w:t>
      </w:r>
      <w:r w:rsidR="00535988">
        <w:rPr>
          <w:noProof/>
        </w:rPr>
        <w:t>7</w:t>
      </w:r>
      <w:r w:rsidR="003A6688">
        <w:fldChar w:fldCharType="end"/>
      </w:r>
      <w:r>
        <w:t>.</w:t>
      </w:r>
    </w:p>
    <w:p w14:paraId="622DC316" w14:textId="77777777" w:rsidR="00A609CD" w:rsidRDefault="004C14EA" w:rsidP="004C14EA">
      <w:r>
        <w:t xml:space="preserve">The overall risk associated with </w:t>
      </w:r>
      <w:r w:rsidRPr="00C85518">
        <w:rPr>
          <w:rStyle w:val="Emphasis"/>
        </w:rPr>
        <w:t>E. sieboldi</w:t>
      </w:r>
      <w:r>
        <w:t xml:space="preserve"> </w:t>
      </w:r>
      <w:r w:rsidR="00A609CD">
        <w:t>was found to be:</w:t>
      </w:r>
    </w:p>
    <w:p w14:paraId="6F70EFCC" w14:textId="77665C7C" w:rsidR="004C14EA" w:rsidRDefault="00A609CD" w:rsidP="00A609CD">
      <w:pPr>
        <w:pStyle w:val="ListBullet"/>
      </w:pPr>
      <w:r>
        <w:t>I</w:t>
      </w:r>
      <w:r w:rsidR="004C14EA" w:rsidRPr="00A609CD">
        <w:t>mported live sturgeon</w:t>
      </w:r>
      <w:r w:rsidRPr="004C14EA">
        <w:t>—</w:t>
      </w:r>
      <w:r w:rsidRPr="004C14EA">
        <w:rPr>
          <w:rStyle w:val="Strong"/>
        </w:rPr>
        <w:t>Moderate.</w:t>
      </w:r>
    </w:p>
    <w:p w14:paraId="5AAC4517" w14:textId="2E64C8BE" w:rsidR="004C14EA" w:rsidRDefault="004C14EA" w:rsidP="004C14EA">
      <w:r w:rsidRPr="00200122">
        <w:t>Therefore, as the overall annual risk does not achieve Australia</w:t>
      </w:r>
      <w:r w:rsidR="000341B3">
        <w:t>’</w:t>
      </w:r>
      <w:r w:rsidRPr="00200122">
        <w:t>s ALOP, specific biosecurity measures are considered necessary for this hazard.</w:t>
      </w:r>
    </w:p>
    <w:p w14:paraId="2105A2A7" w14:textId="77777777" w:rsidR="004C14EA" w:rsidRDefault="004C14EA" w:rsidP="004C14EA">
      <w:pPr>
        <w:pStyle w:val="Heading3"/>
      </w:pPr>
      <w:bookmarkStart w:id="236" w:name="_Toc123639597"/>
      <w:bookmarkStart w:id="237" w:name="_Toc158990490"/>
      <w:r>
        <w:t xml:space="preserve">Biosecurity </w:t>
      </w:r>
      <w:r w:rsidRPr="004C14EA">
        <w:t>measures</w:t>
      </w:r>
      <w:bookmarkEnd w:id="236"/>
      <w:bookmarkEnd w:id="237"/>
    </w:p>
    <w:p w14:paraId="703D9291" w14:textId="282E6192" w:rsidR="004C14EA" w:rsidRPr="00200122" w:rsidRDefault="00EA23AF" w:rsidP="004C14EA">
      <w:r w:rsidRPr="00200122">
        <w:t xml:space="preserve">Details of the </w:t>
      </w:r>
      <w:r>
        <w:t xml:space="preserve">biosecurity measures (and </w:t>
      </w:r>
      <w:r w:rsidRPr="00200122">
        <w:t>risk assessment values</w:t>
      </w:r>
      <w:r>
        <w:t>)</w:t>
      </w:r>
      <w:r w:rsidRPr="00200122">
        <w:t xml:space="preserve"> </w:t>
      </w:r>
      <w:r>
        <w:t>considered to</w:t>
      </w:r>
      <w:r w:rsidRPr="00200122">
        <w:t xml:space="preserve"> manage the risk for</w:t>
      </w:r>
      <w:r w:rsidR="004C14EA">
        <w:t xml:space="preserve"> </w:t>
      </w:r>
      <w:r w:rsidR="004C14EA" w:rsidRPr="00C85518">
        <w:rPr>
          <w:rStyle w:val="Emphasis"/>
        </w:rPr>
        <w:t>E. sieboldi</w:t>
      </w:r>
      <w:r w:rsidR="004C14EA">
        <w:t xml:space="preserve"> in imported live sturgeon to a level that </w:t>
      </w:r>
      <w:r w:rsidR="00DE2192">
        <w:t>achieve</w:t>
      </w:r>
      <w:r w:rsidR="004C14EA">
        <w:t>s Australia</w:t>
      </w:r>
      <w:r w:rsidR="000341B3">
        <w:t>’</w:t>
      </w:r>
      <w:r w:rsidR="004C14EA">
        <w:t xml:space="preserve">s ALOP are </w:t>
      </w:r>
      <w:r>
        <w:t>presented here and summarised</w:t>
      </w:r>
      <w:r w:rsidR="004C14EA">
        <w:t xml:space="preserve"> in </w:t>
      </w:r>
      <w:hyperlink w:anchor="_Appendix_C:_Risk" w:history="1">
        <w:r w:rsidR="00F745BB">
          <w:rPr>
            <w:rStyle w:val="Hyperlink"/>
          </w:rPr>
          <w:t>Appendix D</w:t>
        </w:r>
      </w:hyperlink>
      <w:r w:rsidR="004C14EA" w:rsidRPr="00200122">
        <w:t>.</w:t>
      </w:r>
    </w:p>
    <w:p w14:paraId="21617F4C" w14:textId="45869A65" w:rsidR="004C14EA" w:rsidRDefault="004C14EA" w:rsidP="004C14EA">
      <w:pPr>
        <w:pStyle w:val="Heading4"/>
      </w:pPr>
      <w:r>
        <w:t xml:space="preserve">Biosecurity measures that on their </w:t>
      </w:r>
      <w:r w:rsidRPr="004C14EA">
        <w:t>own</w:t>
      </w:r>
      <w:r>
        <w:t xml:space="preserve"> do not achieve Australia</w:t>
      </w:r>
      <w:r w:rsidR="000341B3">
        <w:t>’</w:t>
      </w:r>
      <w:r>
        <w:t>s ALOP</w:t>
      </w:r>
    </w:p>
    <w:bookmarkStart w:id="238" w:name="_Ref113526741"/>
    <w:p w14:paraId="345D53F0" w14:textId="5C47CDCC" w:rsidR="004C14EA" w:rsidRDefault="003A6688" w:rsidP="004C14EA">
      <w:r>
        <w:fldChar w:fldCharType="begin"/>
      </w:r>
      <w:r>
        <w:instrText xml:space="preserve"> REF _Ref124331216 \h </w:instrText>
      </w:r>
      <w:r>
        <w:fldChar w:fldCharType="separate"/>
      </w:r>
      <w:r w:rsidR="00535988">
        <w:t xml:space="preserve">Table </w:t>
      </w:r>
      <w:r w:rsidR="00535988">
        <w:rPr>
          <w:noProof/>
        </w:rPr>
        <w:t>16</w:t>
      </w:r>
      <w:r>
        <w:fldChar w:fldCharType="end"/>
      </w:r>
      <w:r>
        <w:t xml:space="preserve"> </w:t>
      </w:r>
      <w:r w:rsidR="004C14EA">
        <w:t xml:space="preserve">summarises the biosecurity measures that were considered to reduce the </w:t>
      </w:r>
      <w:r w:rsidR="003632C0" w:rsidRPr="003632C0">
        <w:rPr>
          <w:rStyle w:val="Strong"/>
        </w:rPr>
        <w:t>entry likelihood</w:t>
      </w:r>
      <w:r w:rsidR="003632C0">
        <w:t xml:space="preserve"> </w:t>
      </w:r>
      <w:r w:rsidR="004C14EA">
        <w:t xml:space="preserve">of </w:t>
      </w:r>
      <w:r w:rsidR="004C14EA" w:rsidRPr="00C85518">
        <w:rPr>
          <w:rStyle w:val="Emphasis"/>
        </w:rPr>
        <w:t>E. sieboldi</w:t>
      </w:r>
      <w:r w:rsidR="004C14EA" w:rsidRPr="00920232">
        <w:t xml:space="preserve"> </w:t>
      </w:r>
      <w:r w:rsidR="004C14EA">
        <w:t>but which on their own do not achieve Australia</w:t>
      </w:r>
      <w:r w:rsidR="000341B3">
        <w:t>’</w:t>
      </w:r>
      <w:r w:rsidR="004C14EA">
        <w:t xml:space="preserve">s ALOP for </w:t>
      </w:r>
      <w:r w:rsidR="004C14EA" w:rsidRPr="00C85518">
        <w:rPr>
          <w:rStyle w:val="Emphasis"/>
        </w:rPr>
        <w:t>E. sieboldi</w:t>
      </w:r>
      <w:r w:rsidR="004C14EA" w:rsidRPr="00920232">
        <w:t xml:space="preserve"> </w:t>
      </w:r>
      <w:r w:rsidR="004C14EA">
        <w:t>in imported live sturgeon.</w:t>
      </w:r>
    </w:p>
    <w:p w14:paraId="42622030" w14:textId="4BCC0F3A" w:rsidR="004C14EA" w:rsidRDefault="004C14EA" w:rsidP="004C14EA">
      <w:pPr>
        <w:pStyle w:val="Caption"/>
      </w:pPr>
      <w:bookmarkStart w:id="239" w:name="_Ref124331216"/>
      <w:bookmarkStart w:id="240" w:name="_Toc158990581"/>
      <w:bookmarkEnd w:id="238"/>
      <w:r>
        <w:t xml:space="preserve">Table </w:t>
      </w:r>
      <w:r w:rsidR="0073399E">
        <w:fldChar w:fldCharType="begin"/>
      </w:r>
      <w:r w:rsidR="0073399E">
        <w:instrText xml:space="preserve"> SEQ Table \* ARABIC </w:instrText>
      </w:r>
      <w:r w:rsidR="0073399E">
        <w:fldChar w:fldCharType="separate"/>
      </w:r>
      <w:r w:rsidR="00535988">
        <w:rPr>
          <w:noProof/>
        </w:rPr>
        <w:t>16</w:t>
      </w:r>
      <w:r w:rsidR="0073399E">
        <w:rPr>
          <w:noProof/>
        </w:rPr>
        <w:fldChar w:fldCharType="end"/>
      </w:r>
      <w:bookmarkEnd w:id="239"/>
      <w:r>
        <w:t xml:space="preserve"> Biosecurity measures that on their own do no</w:t>
      </w:r>
      <w:r w:rsidR="003632C0">
        <w:t>t</w:t>
      </w:r>
      <w:r>
        <w:t xml:space="preserve"> achieve Australia</w:t>
      </w:r>
      <w:r w:rsidR="000341B3">
        <w:t>’</w:t>
      </w:r>
      <w:r>
        <w:t xml:space="preserve">s ALOP for </w:t>
      </w:r>
      <w:r>
        <w:rPr>
          <w:rStyle w:val="Emphasis"/>
        </w:rPr>
        <w:t>E. sieboldi</w:t>
      </w:r>
      <w:bookmarkEnd w:id="240"/>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4C14EA" w14:paraId="2B71BABE" w14:textId="77777777" w:rsidTr="004A0A3A">
        <w:trPr>
          <w:cantSplit/>
          <w:tblHeader/>
        </w:trPr>
        <w:tc>
          <w:tcPr>
            <w:tcW w:w="521" w:type="pct"/>
          </w:tcPr>
          <w:p w14:paraId="5C0CDDB1" w14:textId="77777777" w:rsidR="004C14EA" w:rsidRDefault="004C14EA" w:rsidP="002A4BF0">
            <w:pPr>
              <w:pStyle w:val="TableHeading"/>
            </w:pPr>
            <w:bookmarkStart w:id="241" w:name="Title_16"/>
            <w:r>
              <w:t>Number</w:t>
            </w:r>
          </w:p>
        </w:tc>
        <w:tc>
          <w:tcPr>
            <w:tcW w:w="1493" w:type="pct"/>
          </w:tcPr>
          <w:p w14:paraId="74A1C157" w14:textId="77777777" w:rsidR="004C14EA" w:rsidRDefault="004C14EA" w:rsidP="002A4BF0">
            <w:pPr>
              <w:pStyle w:val="TableHeading"/>
            </w:pPr>
            <w:r>
              <w:t>Biosecurity measure</w:t>
            </w:r>
          </w:p>
        </w:tc>
        <w:tc>
          <w:tcPr>
            <w:tcW w:w="2986" w:type="pct"/>
          </w:tcPr>
          <w:p w14:paraId="4B5588E6" w14:textId="2475828D" w:rsidR="004C14EA" w:rsidRDefault="004C14EA" w:rsidP="002A4BF0">
            <w:pPr>
              <w:pStyle w:val="TableHeading"/>
            </w:pPr>
            <w:r w:rsidRPr="00377C9E">
              <w:t>Re</w:t>
            </w:r>
            <w:r>
              <w:t>duces entry likelihood</w:t>
            </w:r>
            <w:r w:rsidRPr="00377C9E">
              <w:t>?</w:t>
            </w:r>
            <w:r w:rsidR="004A0A3A">
              <w:t xml:space="preserve"> </w:t>
            </w:r>
            <w:r>
              <w:t>(Yes/No: reason)</w:t>
            </w:r>
          </w:p>
        </w:tc>
      </w:tr>
      <w:tr w:rsidR="004C14EA" w:rsidRPr="00D67698" w14:paraId="283371F3" w14:textId="77777777" w:rsidTr="004A0A3A">
        <w:trPr>
          <w:cantSplit/>
          <w:tblHeader/>
        </w:trPr>
        <w:tc>
          <w:tcPr>
            <w:tcW w:w="521" w:type="pct"/>
          </w:tcPr>
          <w:p w14:paraId="4515E709" w14:textId="77777777" w:rsidR="004C14EA" w:rsidRPr="00D67698" w:rsidRDefault="004C14EA" w:rsidP="002A4BF0">
            <w:pPr>
              <w:pStyle w:val="TableHeading"/>
              <w:rPr>
                <w:b w:val="0"/>
                <w:bCs/>
              </w:rPr>
            </w:pPr>
            <w:r w:rsidRPr="00D67698">
              <w:rPr>
                <w:b w:val="0"/>
                <w:bCs/>
              </w:rPr>
              <w:t>1</w:t>
            </w:r>
          </w:p>
        </w:tc>
        <w:tc>
          <w:tcPr>
            <w:tcW w:w="1493" w:type="pct"/>
          </w:tcPr>
          <w:p w14:paraId="744D2034" w14:textId="77777777" w:rsidR="004C14EA" w:rsidRPr="00D67698" w:rsidRDefault="004C14EA" w:rsidP="002A4BF0">
            <w:pPr>
              <w:pStyle w:val="TableHeading"/>
              <w:rPr>
                <w:b w:val="0"/>
                <w:bCs/>
              </w:rPr>
            </w:pPr>
            <w:r w:rsidRPr="00D67698">
              <w:rPr>
                <w:b w:val="0"/>
                <w:bCs/>
              </w:rPr>
              <w:t>Disease-free stock</w:t>
            </w:r>
          </w:p>
        </w:tc>
        <w:tc>
          <w:tcPr>
            <w:tcW w:w="2986" w:type="pct"/>
          </w:tcPr>
          <w:p w14:paraId="4DD96639" w14:textId="3DD38846" w:rsidR="004C14EA" w:rsidRPr="00D67698" w:rsidRDefault="004C14EA" w:rsidP="003632C0">
            <w:pPr>
              <w:pStyle w:val="TableText"/>
              <w:rPr>
                <w:b/>
              </w:rPr>
            </w:pPr>
            <w:r w:rsidRPr="003632C0">
              <w:rPr>
                <w:rStyle w:val="Strong"/>
              </w:rPr>
              <w:t>Yes:</w:t>
            </w:r>
            <w:r w:rsidRPr="00D67698">
              <w:t xml:space="preserve"> Determination of </w:t>
            </w:r>
            <w:r w:rsidRPr="00D67698">
              <w:rPr>
                <w:rFonts w:cstheme="minorHAnsi"/>
                <w:i/>
                <w:iCs/>
                <w:color w:val="000000"/>
                <w:szCs w:val="18"/>
              </w:rPr>
              <w:t>E. sieboldi</w:t>
            </w:r>
            <w:r w:rsidRPr="00D67698">
              <w:rPr>
                <w:rFonts w:cstheme="minorHAnsi"/>
                <w:color w:val="000000"/>
                <w:szCs w:val="18"/>
              </w:rPr>
              <w:t xml:space="preserve"> </w:t>
            </w:r>
            <w:r w:rsidRPr="00D67698">
              <w:t xml:space="preserve">freedom would need to be to a standard consistent with that recommended </w:t>
            </w:r>
            <w:r w:rsidR="009E6D4C">
              <w:t>for</w:t>
            </w:r>
            <w:r w:rsidRPr="00D67698">
              <w:t xml:space="preserve"> World Organisation for Animal Health (WOAH)</w:t>
            </w:r>
            <w:r w:rsidR="009E6D4C">
              <w:t xml:space="preserve"> listed diseases</w:t>
            </w:r>
            <w:r w:rsidRPr="00D67698">
              <w:t>, or equivalent.</w:t>
            </w:r>
          </w:p>
        </w:tc>
      </w:tr>
      <w:tr w:rsidR="004C14EA" w14:paraId="27E46C0B" w14:textId="77777777" w:rsidTr="004A0A3A">
        <w:trPr>
          <w:cantSplit/>
          <w:tblHeader/>
        </w:trPr>
        <w:tc>
          <w:tcPr>
            <w:tcW w:w="521" w:type="pct"/>
          </w:tcPr>
          <w:p w14:paraId="58A73791" w14:textId="77777777" w:rsidR="004C14EA" w:rsidRDefault="004C14EA" w:rsidP="002A4BF0">
            <w:pPr>
              <w:pStyle w:val="TableText"/>
            </w:pPr>
            <w:r>
              <w:t>2</w:t>
            </w:r>
          </w:p>
        </w:tc>
        <w:tc>
          <w:tcPr>
            <w:tcW w:w="1493" w:type="pct"/>
          </w:tcPr>
          <w:p w14:paraId="220B89AC" w14:textId="77777777" w:rsidR="004C14EA" w:rsidRDefault="004C14EA" w:rsidP="002A4BF0">
            <w:pPr>
              <w:pStyle w:val="TableText"/>
            </w:pPr>
            <w:r w:rsidRPr="00B423D4">
              <w:t>Pre-export parasite treatment</w:t>
            </w:r>
          </w:p>
        </w:tc>
        <w:tc>
          <w:tcPr>
            <w:tcW w:w="2986" w:type="pct"/>
          </w:tcPr>
          <w:p w14:paraId="2FAD56B7" w14:textId="77777777" w:rsidR="004C14EA" w:rsidRPr="00380447" w:rsidRDefault="004C14EA" w:rsidP="002A4BF0">
            <w:pPr>
              <w:pStyle w:val="TableText"/>
              <w:rPr>
                <w:rFonts w:cstheme="minorHAnsi"/>
                <w:color w:val="000000"/>
                <w:szCs w:val="18"/>
              </w:rPr>
            </w:pPr>
            <w:r w:rsidRPr="003632C0">
              <w:rPr>
                <w:rStyle w:val="Strong"/>
              </w:rPr>
              <w:t>Yes:</w:t>
            </w:r>
            <w:r w:rsidRPr="00380447">
              <w:rPr>
                <w:rFonts w:cstheme="minorHAnsi"/>
                <w:color w:val="000000"/>
                <w:szCs w:val="18"/>
              </w:rPr>
              <w:t xml:space="preserve"> </w:t>
            </w:r>
            <w:r w:rsidRPr="00020522">
              <w:rPr>
                <w:rFonts w:cstheme="minorHAnsi"/>
                <w:i/>
                <w:iCs/>
                <w:color w:val="000000"/>
                <w:szCs w:val="18"/>
              </w:rPr>
              <w:t>E. sieboldi</w:t>
            </w:r>
            <w:r>
              <w:rPr>
                <w:rFonts w:cstheme="minorHAnsi"/>
                <w:color w:val="000000"/>
                <w:szCs w:val="18"/>
              </w:rPr>
              <w:t xml:space="preserve"> are sensitive to</w:t>
            </w:r>
            <w:r w:rsidRPr="00380447">
              <w:rPr>
                <w:rFonts w:cstheme="minorHAnsi"/>
                <w:color w:val="000000"/>
                <w:szCs w:val="18"/>
              </w:rPr>
              <w:t xml:space="preserve"> </w:t>
            </w:r>
            <w:r>
              <w:rPr>
                <w:rFonts w:cstheme="minorHAnsi"/>
                <w:color w:val="000000"/>
                <w:szCs w:val="18"/>
              </w:rPr>
              <w:t>p</w:t>
            </w:r>
            <w:r w:rsidRPr="00380447">
              <w:rPr>
                <w:rFonts w:cstheme="minorHAnsi"/>
                <w:color w:val="000000"/>
                <w:szCs w:val="18"/>
              </w:rPr>
              <w:t>arasite treatment</w:t>
            </w:r>
            <w:r>
              <w:rPr>
                <w:rFonts w:cstheme="minorHAnsi"/>
                <w:color w:val="000000"/>
                <w:szCs w:val="18"/>
              </w:rPr>
              <w:t>. However, treatments can be ineffective at removing all the parasites so reinfestation can occur.</w:t>
            </w:r>
          </w:p>
        </w:tc>
      </w:tr>
      <w:tr w:rsidR="004C14EA" w14:paraId="22D0CB98" w14:textId="77777777" w:rsidTr="004A0A3A">
        <w:trPr>
          <w:cantSplit/>
          <w:tblHeader/>
        </w:trPr>
        <w:tc>
          <w:tcPr>
            <w:tcW w:w="521" w:type="pct"/>
          </w:tcPr>
          <w:p w14:paraId="0111B95E" w14:textId="77777777" w:rsidR="004C14EA" w:rsidRDefault="004C14EA" w:rsidP="002A4BF0">
            <w:pPr>
              <w:pStyle w:val="TableText"/>
            </w:pPr>
            <w:r>
              <w:t>3</w:t>
            </w:r>
          </w:p>
        </w:tc>
        <w:tc>
          <w:tcPr>
            <w:tcW w:w="1493" w:type="pct"/>
          </w:tcPr>
          <w:p w14:paraId="2000F6AF" w14:textId="77777777" w:rsidR="004C14EA" w:rsidRDefault="004C14EA" w:rsidP="002A4BF0">
            <w:pPr>
              <w:pStyle w:val="TableText"/>
            </w:pPr>
            <w:r>
              <w:t>Post</w:t>
            </w:r>
            <w:r w:rsidRPr="00B423D4">
              <w:t xml:space="preserve">-arrival </w:t>
            </w:r>
            <w:r>
              <w:t>quarantine (PAQ)</w:t>
            </w:r>
          </w:p>
        </w:tc>
        <w:tc>
          <w:tcPr>
            <w:tcW w:w="2986" w:type="pct"/>
          </w:tcPr>
          <w:p w14:paraId="60045F81" w14:textId="77777777" w:rsidR="004C14EA" w:rsidRDefault="004C14EA" w:rsidP="002A4BF0">
            <w:pPr>
              <w:pStyle w:val="TableText"/>
            </w:pPr>
            <w:r w:rsidRPr="003632C0">
              <w:rPr>
                <w:rStyle w:val="Strong"/>
              </w:rPr>
              <w:t>Yes:</w:t>
            </w:r>
            <w:r>
              <w:t xml:space="preserve"> Infested sturgeon can be detected during the PAQ period.</w:t>
            </w:r>
          </w:p>
        </w:tc>
      </w:tr>
      <w:tr w:rsidR="004C14EA" w14:paraId="286DA0BE" w14:textId="77777777" w:rsidTr="004A0A3A">
        <w:trPr>
          <w:cantSplit/>
          <w:tblHeader/>
        </w:trPr>
        <w:tc>
          <w:tcPr>
            <w:tcW w:w="521" w:type="pct"/>
          </w:tcPr>
          <w:p w14:paraId="3F1F3B6B" w14:textId="77777777" w:rsidR="004C14EA" w:rsidRDefault="004C14EA" w:rsidP="002A4BF0">
            <w:pPr>
              <w:pStyle w:val="TableText"/>
            </w:pPr>
            <w:r>
              <w:t>4</w:t>
            </w:r>
          </w:p>
        </w:tc>
        <w:tc>
          <w:tcPr>
            <w:tcW w:w="1493" w:type="pct"/>
          </w:tcPr>
          <w:p w14:paraId="2C37505D" w14:textId="77777777" w:rsidR="004C14EA" w:rsidRDefault="004C14EA" w:rsidP="002A4BF0">
            <w:pPr>
              <w:pStyle w:val="TableText"/>
            </w:pPr>
            <w:r>
              <w:t>Post</w:t>
            </w:r>
            <w:r w:rsidRPr="00B423D4">
              <w:t>-arrival</w:t>
            </w:r>
            <w:r>
              <w:t xml:space="preserve"> parasite treatment</w:t>
            </w:r>
          </w:p>
        </w:tc>
        <w:tc>
          <w:tcPr>
            <w:tcW w:w="2986" w:type="pct"/>
          </w:tcPr>
          <w:p w14:paraId="6112C71D" w14:textId="77777777" w:rsidR="004C14EA" w:rsidRDefault="004C14EA" w:rsidP="002A4BF0">
            <w:pPr>
              <w:pStyle w:val="TableText"/>
            </w:pPr>
            <w:r w:rsidRPr="003632C0">
              <w:rPr>
                <w:rStyle w:val="Strong"/>
              </w:rPr>
              <w:t>Yes:</w:t>
            </w:r>
            <w:r>
              <w:t xml:space="preserve"> </w:t>
            </w:r>
            <w:r w:rsidRPr="00020522">
              <w:rPr>
                <w:rFonts w:cstheme="minorHAnsi"/>
                <w:i/>
                <w:iCs/>
                <w:color w:val="000000"/>
                <w:szCs w:val="18"/>
              </w:rPr>
              <w:t>E. sieboldi</w:t>
            </w:r>
            <w:r>
              <w:rPr>
                <w:rFonts w:cstheme="minorHAnsi"/>
                <w:color w:val="000000"/>
                <w:szCs w:val="18"/>
              </w:rPr>
              <w:t xml:space="preserve"> are sensitive to</w:t>
            </w:r>
            <w:r w:rsidRPr="00380447">
              <w:rPr>
                <w:rFonts w:cstheme="minorHAnsi"/>
                <w:color w:val="000000"/>
                <w:szCs w:val="18"/>
              </w:rPr>
              <w:t xml:space="preserve"> </w:t>
            </w:r>
            <w:r>
              <w:rPr>
                <w:rFonts w:cstheme="minorHAnsi"/>
                <w:color w:val="000000"/>
                <w:szCs w:val="18"/>
              </w:rPr>
              <w:t>p</w:t>
            </w:r>
            <w:r w:rsidRPr="00380447">
              <w:rPr>
                <w:rFonts w:cstheme="minorHAnsi"/>
                <w:color w:val="000000"/>
                <w:szCs w:val="18"/>
              </w:rPr>
              <w:t>arasite treatment</w:t>
            </w:r>
            <w:r>
              <w:rPr>
                <w:rFonts w:cstheme="minorHAnsi"/>
                <w:color w:val="000000"/>
                <w:szCs w:val="18"/>
              </w:rPr>
              <w:t>. Treatments may need to be repeated to be effective.</w:t>
            </w:r>
          </w:p>
        </w:tc>
      </w:tr>
      <w:bookmarkEnd w:id="241"/>
    </w:tbl>
    <w:p w14:paraId="2434130C" w14:textId="77777777" w:rsidR="0072175A" w:rsidRDefault="0072175A" w:rsidP="0072175A">
      <w:pPr>
        <w:pStyle w:val="Normalsmall"/>
      </w:pPr>
    </w:p>
    <w:p w14:paraId="4942B2C1" w14:textId="689C36E2" w:rsidR="004C14EA" w:rsidRDefault="004C14EA" w:rsidP="004C14EA">
      <w:pPr>
        <w:pStyle w:val="Heading4"/>
      </w:pPr>
      <w:r w:rsidRPr="004C14EA">
        <w:t>Biosecurity</w:t>
      </w:r>
      <w:r>
        <w:t xml:space="preserve"> measures that in combination achieve Australia</w:t>
      </w:r>
      <w:r w:rsidR="000341B3">
        <w:t>’</w:t>
      </w:r>
      <w:r>
        <w:t>s ALOP</w:t>
      </w:r>
    </w:p>
    <w:p w14:paraId="67F61094" w14:textId="77777777" w:rsidR="006F13BA" w:rsidRDefault="004C14EA" w:rsidP="004C14EA">
      <w:r>
        <w:t>Either biosecurity measure 1 or 2</w:t>
      </w:r>
      <w:r w:rsidR="008D2E0D">
        <w:t>,</w:t>
      </w:r>
      <w:r>
        <w:t xml:space="preserve"> in combination with 3 and 4 when applied to </w:t>
      </w:r>
      <w:r w:rsidRPr="00B222B1">
        <w:rPr>
          <w:rStyle w:val="Strong"/>
        </w:rPr>
        <w:t xml:space="preserve">imported live sturgeon </w:t>
      </w:r>
      <w:r>
        <w:t xml:space="preserve">would </w:t>
      </w:r>
      <w:r w:rsidRPr="00686B25">
        <w:t xml:space="preserve">reduce the likelihood of entry </w:t>
      </w:r>
      <w:r>
        <w:t xml:space="preserve">of </w:t>
      </w:r>
      <w:r w:rsidRPr="00C85518">
        <w:rPr>
          <w:rStyle w:val="Emphasis"/>
        </w:rPr>
        <w:t>E. sieboldi</w:t>
      </w:r>
      <w:r>
        <w:t xml:space="preserve"> </w:t>
      </w:r>
      <w:r w:rsidRPr="00686B25">
        <w:t xml:space="preserve">from </w:t>
      </w:r>
      <w:r>
        <w:rPr>
          <w:rStyle w:val="Strong"/>
        </w:rPr>
        <w:t>moderate</w:t>
      </w:r>
      <w:r w:rsidRPr="00686B25">
        <w:t xml:space="preserve"> to </w:t>
      </w:r>
      <w:r>
        <w:rPr>
          <w:rStyle w:val="Strong"/>
        </w:rPr>
        <w:t>negligible</w:t>
      </w:r>
      <w:r w:rsidRPr="00686B25">
        <w:t>.</w:t>
      </w:r>
    </w:p>
    <w:p w14:paraId="1ED06158" w14:textId="2FBFF7B5" w:rsidR="004C14EA" w:rsidRDefault="004C14EA" w:rsidP="006F13BA">
      <w:pPr>
        <w:pStyle w:val="ListBullet"/>
        <w:sectPr w:rsidR="004C14EA" w:rsidSect="002A4BF0">
          <w:pgSz w:w="11906" w:h="16838"/>
          <w:pgMar w:top="1418" w:right="1418" w:bottom="1418" w:left="1418" w:header="567" w:footer="283" w:gutter="0"/>
          <w:cols w:space="708"/>
          <w:docGrid w:linePitch="360"/>
        </w:sectPr>
      </w:pPr>
      <w:r w:rsidRPr="00686B25">
        <w:t xml:space="preserve">This would reduce the overall restricted risk to </w:t>
      </w:r>
      <w:r>
        <w:rPr>
          <w:rStyle w:val="Strong"/>
        </w:rPr>
        <w:t>negligible</w:t>
      </w:r>
      <w:r w:rsidRPr="00686B25">
        <w:t>, thereby achieving Australia</w:t>
      </w:r>
      <w:r w:rsidR="000341B3">
        <w:t>’</w:t>
      </w:r>
      <w:r w:rsidRPr="00686B25">
        <w:t>s ALOP.</w:t>
      </w:r>
    </w:p>
    <w:p w14:paraId="65AC4B72" w14:textId="2BE39311" w:rsidR="00DC6600" w:rsidRDefault="00DC6600" w:rsidP="00BA0AC8">
      <w:pPr>
        <w:pStyle w:val="Heading2"/>
      </w:pPr>
      <w:bookmarkStart w:id="242" w:name="_Toc158990491"/>
      <w:r>
        <w:lastRenderedPageBreak/>
        <w:t>Frog virus 3</w:t>
      </w:r>
      <w:bookmarkEnd w:id="242"/>
    </w:p>
    <w:p w14:paraId="604961FB" w14:textId="77777777" w:rsidR="00DC6600" w:rsidRDefault="00DC6600" w:rsidP="00DC6600">
      <w:pPr>
        <w:pStyle w:val="Heading3"/>
      </w:pPr>
      <w:bookmarkStart w:id="243" w:name="_Toc123639604"/>
      <w:bookmarkStart w:id="244" w:name="_Toc158990492"/>
      <w:r w:rsidRPr="00DC6600">
        <w:t>Background</w:t>
      </w:r>
      <w:bookmarkEnd w:id="243"/>
      <w:bookmarkEnd w:id="244"/>
    </w:p>
    <w:p w14:paraId="7A40CF71" w14:textId="7856760F" w:rsidR="00DC6600" w:rsidRDefault="00DC6600" w:rsidP="00DC6600">
      <w:r>
        <w:t xml:space="preserve">Frog virus 3 (FV3) infects and causes disease in </w:t>
      </w:r>
      <w:r w:rsidR="00C921D4">
        <w:t xml:space="preserve">fish, </w:t>
      </w:r>
      <w:r>
        <w:t xml:space="preserve">amphibians and reptiles </w:t>
      </w:r>
      <w:r w:rsidR="00D6271F">
        <w:fldChar w:fldCharType="begin"/>
      </w:r>
      <w:r w:rsidR="00D6271F">
        <w:instrText xml:space="preserve"> ADDIN EN.CITE &lt;EndNote&gt;&lt;Cite&gt;&lt;Author&gt;Chinchar&lt;/Author&gt;&lt;Year&gt;2017&lt;/Year&gt;&lt;RecNum&gt;45373&lt;/RecNum&gt;&lt;IDText&gt;24790&lt;/IDText&gt;&lt;DisplayText&gt;(Chinchar, Waltzek &amp;amp; Subramaniam 2017)&lt;/DisplayText&gt;&lt;record&gt;&lt;rec-number&gt;45373&lt;/rec-number&gt;&lt;foreign-keys&gt;&lt;key app="EN" db-id="pst5rtr92wfa9cexzel59affvp5zwtats0wa" timestamp="1691627982" guid="1d90bf4f-8599-4716-b4d3-f592eb1b0e74"&gt;45373&lt;/key&gt;&lt;/foreign-keys&gt;&lt;ref-type name="Journal Article"&gt;17&lt;/ref-type&gt;&lt;contributors&gt;&lt;authors&gt;&lt;author&gt;Chinchar, V.G.&lt;/author&gt;&lt;author&gt;Waltzek, T.B.&lt;/author&gt;&lt;author&gt;Subramaniam, K.&lt;/author&gt;&lt;/authors&gt;&lt;/contributors&gt;&lt;titles&gt;&lt;title&gt;&lt;style face="normal" font="default" size="100%"&gt;Ranaviruses and other members of the family &lt;/style&gt;&lt;style face="italic" font="default" size="100%"&gt;Iridoviridae:&lt;/style&gt;&lt;style face="normal" font="default" size="100%"&gt; Their place in the virosphere&lt;/style&gt;&lt;/title&gt;&lt;secondary-title&gt;Virology&lt;/secondary-title&gt;&lt;/titles&gt;&lt;periodical&gt;&lt;full-title&gt;Virology&lt;/full-title&gt;&lt;/periodical&gt;&lt;pages&gt;259-271&lt;/pages&gt;&lt;volume&gt;511&lt;/volume&gt;&lt;keywords&gt;&lt;keyword&gt;Ranavirus&lt;/keyword&gt;&lt;keyword&gt;Iridovirus&lt;/keyword&gt;&lt;keyword&gt;Amphibian decline&lt;/keyword&gt;&lt;keyword&gt;Viral taxonomy&lt;/keyword&gt;&lt;keyword&gt;Nuclear cytoplasmic large DNA viruses&lt;/keyword&gt;&lt;/keywords&gt;&lt;dates&gt;&lt;year&gt;2017&lt;/year&gt;&lt;/dates&gt;&lt;orig-pub&gt;\\ACT001CL04FS07\BIOSECURITYDATA$\E Library\Animal Catalogue\C\Chinchar et al 2017 EN24790.pdf&lt;/orig-pub&gt;&lt;label&gt;24790&lt;/label&gt;&lt;urls&gt;&lt;/urls&gt;&lt;custom1&gt;sturgeon_BM&lt;/custom1&gt;&lt;electronic-resource-num&gt;http://dx.doi.org/10.1016/j.virol.2017.06.007&lt;/electronic-resource-num&gt;&lt;/record&gt;&lt;/Cite&gt;&lt;/EndNote&gt;</w:instrText>
      </w:r>
      <w:r w:rsidR="00D6271F">
        <w:fldChar w:fldCharType="separate"/>
      </w:r>
      <w:r w:rsidR="00D6271F">
        <w:rPr>
          <w:noProof/>
        </w:rPr>
        <w:t>(Chinchar, Waltzek &amp; Subramaniam 2017)</w:t>
      </w:r>
      <w:r w:rsidR="00D6271F">
        <w:fldChar w:fldCharType="end"/>
      </w:r>
      <w:r>
        <w:t xml:space="preserve">. FV3 is a </w:t>
      </w:r>
      <w:r w:rsidR="00124A33">
        <w:t>species</w:t>
      </w:r>
      <w:r>
        <w:t xml:space="preserve"> of the genus </w:t>
      </w:r>
      <w:r w:rsidRPr="00EB24F9">
        <w:rPr>
          <w:rStyle w:val="Emphasis"/>
        </w:rPr>
        <w:t>Ranavirus</w:t>
      </w:r>
      <w:r>
        <w:t xml:space="preserve"> in the family </w:t>
      </w:r>
      <w:r w:rsidRPr="00EB24F9">
        <w:rPr>
          <w:rStyle w:val="Emphasis"/>
        </w:rPr>
        <w:t>Iridoviridae</w:t>
      </w:r>
      <w:r>
        <w:t xml:space="preserve"> </w:t>
      </w:r>
      <w:r w:rsidR="00D6271F">
        <w:fldChar w:fldCharType="begin"/>
      </w:r>
      <w:r w:rsidR="00D6271F">
        <w:instrText xml:space="preserve"> ADDIN EN.CITE &lt;EndNote&gt;&lt;Cite&gt;&lt;Author&gt;Chinchar&lt;/Author&gt;&lt;Year&gt;2014&lt;/Year&gt;&lt;RecNum&gt;17473&lt;/RecNum&gt;&lt;IDText&gt;17663&lt;/IDText&gt;&lt;DisplayText&gt;(Chinchar &amp;amp; Waltzek 2014)&lt;/DisplayText&gt;&lt;record&gt;&lt;rec-number&gt;17473&lt;/rec-number&gt;&lt;foreign-keys&gt;&lt;key app="EN" db-id="pst5rtr92wfa9cexzel59affvp5zwtats0wa" timestamp="1691623774" guid="0da0a1d1-61da-49cf-a263-0f6689afd44f"&gt;17473&lt;/key&gt;&lt;/foreign-keys&gt;&lt;ref-type name="Journal Article"&gt;17&lt;/ref-type&gt;&lt;contributors&gt;&lt;authors&gt;&lt;author&gt;Chinchar, V.G.&lt;/author&gt;&lt;author&gt;Waltzek, T.B.&lt;/author&gt;&lt;/authors&gt;&lt;/contributors&gt;&lt;titles&gt;&lt;title&gt;Ranaviruses: not just for frogs&lt;/title&gt;&lt;secondary-title&gt;PLoS Pathogens&lt;/secondary-title&gt;&lt;/titles&gt;&lt;periodical&gt;&lt;full-title&gt;PLoS Pathogens&lt;/full-title&gt;&lt;/periodical&gt;&lt;volume&gt;10&lt;/volume&gt;&lt;number&gt;1&lt;/number&gt;&lt;keywords&gt;&lt;keyword&gt;Ranavirus&lt;/keyword&gt;&lt;keyword&gt;Frogs&lt;/keyword&gt;&lt;keyword&gt;Amphibians&lt;/keyword&gt;&lt;keyword&gt;Viral replication&lt;/keyword&gt;&lt;keyword&gt;Vertebrates&lt;/keyword&gt;&lt;keyword&gt;Gene function&lt;/keyword&gt;&lt;keyword&gt;Replication&lt;/keyword&gt;&lt;keyword&gt;Aquaculture&lt;/keyword&gt;&lt;keyword&gt;Wildlife&lt;/keyword&gt;&lt;keyword&gt;Reptiles&lt;/keyword&gt;&lt;/keywords&gt;&lt;dates&gt;&lt;year&gt;2014&lt;/year&gt;&lt;/dates&gt;&lt;orig-pub&gt;\\ACT001CL04FS07\BIOSECURITYDATA$\E Library\Animal Catalogue\C\Chinchar and Waltzek 2014 EN17663.pdf&lt;/orig-pub&gt;&lt;label&gt;17663&lt;/label&gt;&lt;urls&gt;&lt;/urls&gt;&lt;custom1&gt;aquatics gm&lt;/custom1&gt;&lt;custom7&gt;e1003850&lt;/custom7&gt;&lt;electronic-resource-num&gt;http://dx.doi.org/10.1371%2Fjournal.ppat.1003850&lt;/electronic-resource-num&gt;&lt;/record&gt;&lt;/Cite&gt;&lt;/EndNote&gt;</w:instrText>
      </w:r>
      <w:r w:rsidR="00D6271F">
        <w:fldChar w:fldCharType="separate"/>
      </w:r>
      <w:r w:rsidR="00D6271F">
        <w:rPr>
          <w:noProof/>
        </w:rPr>
        <w:t>(Chinchar &amp; Waltzek 2014)</w:t>
      </w:r>
      <w:r w:rsidR="00D6271F">
        <w:fldChar w:fldCharType="end"/>
      </w:r>
      <w:r>
        <w:t>.</w:t>
      </w:r>
      <w:r w:rsidR="00C8202D">
        <w:t xml:space="preserve"> </w:t>
      </w:r>
      <w:r w:rsidR="000A7CD0">
        <w:t>FV3 ha</w:t>
      </w:r>
      <w:r w:rsidR="003C7B33">
        <w:t>s</w:t>
      </w:r>
      <w:r w:rsidR="000A7CD0">
        <w:t xml:space="preserve"> a</w:t>
      </w:r>
      <w:r w:rsidR="00BD351E">
        <w:t xml:space="preserve"> </w:t>
      </w:r>
      <w:r>
        <w:t xml:space="preserve">broad host range and the potential to cause considerable morbidity and mortality in both captive and wild animals </w:t>
      </w:r>
      <w:r w:rsidR="00D6271F">
        <w:fldChar w:fldCharType="begin">
          <w:fldData xml:space="preserve">PEVuZE5vdGU+PENpdGU+PEF1dGhvcj5DaGluY2hhcjwvQXV0aG9yPjxZZWFyPjIwMTc8L1llYXI+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=
</w:fldData>
        </w:fldChar>
      </w:r>
      <w:r w:rsidR="00D6271F">
        <w:instrText xml:space="preserve"> ADDIN EN.CITE </w:instrText>
      </w:r>
      <w:r w:rsidR="00D6271F">
        <w:fldChar w:fldCharType="begin">
          <w:fldData xml:space="preserve">PEVuZE5vdGU+PENpdGU+PEF1dGhvcj5DaGluY2hhcjwvQXV0aG9yPjxZZWFyPjIwMTc8L1llYXI+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=
</w:fldData>
        </w:fldChar>
      </w:r>
      <w:r w:rsidR="00D6271F">
        <w:instrText xml:space="preserve"> ADDIN EN.CITE.DATA </w:instrText>
      </w:r>
      <w:r w:rsidR="00D6271F">
        <w:fldChar w:fldCharType="end"/>
      </w:r>
      <w:r w:rsidR="00D6271F">
        <w:fldChar w:fldCharType="separate"/>
      </w:r>
      <w:r w:rsidR="00D6271F">
        <w:rPr>
          <w:noProof/>
        </w:rPr>
        <w:t>(Chinchar, Waltzek &amp; Subramaniam 2017; Duffus et al. 2015)</w:t>
      </w:r>
      <w:r w:rsidR="00D6271F">
        <w:fldChar w:fldCharType="end"/>
      </w:r>
      <w:r>
        <w:t>.</w:t>
      </w:r>
    </w:p>
    <w:p w14:paraId="23632C85" w14:textId="370108C6" w:rsidR="00DC6600" w:rsidRDefault="00DC6600" w:rsidP="00DC6600">
      <w:r>
        <w:t xml:space="preserve">FV3 was first isolated from </w:t>
      </w:r>
      <w:r w:rsidRPr="002D2B90">
        <w:rPr>
          <w:rStyle w:val="Emphasis"/>
        </w:rPr>
        <w:t>Lithobates pipiens</w:t>
      </w:r>
      <w:r>
        <w:t xml:space="preserve"> (northern leopard frog) in the United States of America (USA) in the 1960s </w:t>
      </w:r>
      <w:r w:rsidR="00D6271F">
        <w:fldChar w:fldCharType="begin"/>
      </w:r>
      <w:r w:rsidR="00D6271F">
        <w:instrText xml:space="preserve"> ADDIN EN.CITE &lt;EndNote&gt;&lt;Cite&gt;&lt;Author&gt;Granoff&lt;/Author&gt;&lt;Year&gt;1966&lt;/Year&gt;&lt;RecNum&gt;46498&lt;/RecNum&gt;&lt;IDText&gt;24753&lt;/IDText&gt;&lt;DisplayText&gt;(Granoff, Came &amp;amp; Breeze 1966)&lt;/DisplayText&gt;&lt;record&gt;&lt;rec-number&gt;46498&lt;/rec-number&gt;&lt;foreign-keys&gt;&lt;key app="EN" db-id="pst5rtr92wfa9cexzel59affvp5zwtats0wa" timestamp="1691628169" guid="8ea106d9-0ec7-4d11-aad6-3cb8d6b47c5f"&gt;46498&lt;/key&gt;&lt;/foreign-keys&gt;&lt;ref-type name="Journal Article"&gt;17&lt;/ref-type&gt;&lt;contributors&gt;&lt;authors&gt;&lt;author&gt;Granoff, A.&lt;/author&gt;&lt;author&gt;Came, P.E.&lt;/author&gt;&lt;author&gt;Breeze, D.C.&lt;/author&gt;&lt;/authors&gt;&lt;/contributors&gt;&lt;titles&gt;&lt;title&gt;Viruses and Renal Carcinoma of Rana pipiens. I. The Isolation and Properties of Virus from Normal and Tumor Tissue&lt;/title&gt;&lt;secondary-title&gt;Virology&lt;/secondary-title&gt;&lt;/titles&gt;&lt;periodical&gt;&lt;full-title&gt;Virology&lt;/full-title&gt;&lt;/periodical&gt;&lt;pages&gt;133-148&lt;/pages&gt;&lt;volume&gt;29&lt;/volume&gt;&lt;dates&gt;&lt;year&gt;1966&lt;/year&gt;&lt;/dates&gt;&lt;orig-pub&gt;\\ACT001CL04FS07\BIOSECURITYDATA$\E Library\Animal Catalogue\G\Granoff et al 1966 EN24753.pdf&lt;/orig-pub&gt;&lt;label&gt;24753&lt;/label&gt;&lt;urls&gt;&lt;/urls&gt;&lt;custom1&gt;sturgeon_BM&lt;/custom1&gt;&lt;electronic-resource-num&gt;https://doi.org/10.1016/0042-6822(66)90203-0&lt;/electronic-resource-num&gt;&lt;/record&gt;&lt;/Cite&gt;&lt;/EndNote&gt;</w:instrText>
      </w:r>
      <w:r w:rsidR="00D6271F">
        <w:fldChar w:fldCharType="separate"/>
      </w:r>
      <w:r w:rsidR="00D6271F">
        <w:rPr>
          <w:noProof/>
        </w:rPr>
        <w:t>(Granoff, Came &amp; Breeze 1966)</w:t>
      </w:r>
      <w:r w:rsidR="00D6271F">
        <w:fldChar w:fldCharType="end"/>
      </w:r>
      <w:r>
        <w:t xml:space="preserve">. Cases of ranavirus infection have since been documented on 6 continents and in at least 175 species of ectothermic vertebrates </w:t>
      </w:r>
      <w:r w:rsidR="00D6271F">
        <w:fldChar w:fldCharType="begin"/>
      </w:r>
      <w:r w:rsidR="00D6271F">
        <w:instrText xml:space="preserve"> ADDIN EN.CITE &lt;EndNote&gt;&lt;Cite&gt;&lt;Author&gt;Duffus&lt;/Author&gt;&lt;Year&gt;2015&lt;/Year&gt;&lt;RecNum&gt;17811&lt;/RecNum&gt;&lt;IDText&gt;18226&lt;/IDText&gt;&lt;DisplayText&gt;(Duffus et al. 2015)&lt;/DisplayText&gt;&lt;record&gt;&lt;rec-number&gt;17811&lt;/rec-number&gt;&lt;foreign-keys&gt;&lt;key app="EN" db-id="pst5rtr92wfa9cexzel59affvp5zwtats0wa" timestamp="1691623815" guid="9130bf7e-19b2-41fd-a422-2e9c1f4ef096"&gt;17811&lt;/key&gt;&lt;/foreign-keys&gt;&lt;ref-type name="Book Section"&gt;5&lt;/ref-type&gt;&lt;contributors&gt;&lt;authors&gt;&lt;author&gt;Duffus, A.L.J.&lt;/author&gt;&lt;author&gt;Waltzek, T.B.&lt;/author&gt;&lt;author&gt;Stöhr, A.C.&lt;/author&gt;&lt;author&gt;Allender, M.C.&lt;/author&gt;&lt;author&gt;Gotesman, M.&lt;/author&gt;&lt;author&gt;Whittington, R.J.&lt;/author&gt;&lt;author&gt;Hick, P.&lt;/author&gt;&lt;author&gt;Hines, M.K.&lt;/author&gt;&lt;author&gt;Marschang, R.E.&lt;/author&gt;&lt;/authors&gt;&lt;secondary-authors&gt;&lt;author&gt;Gray, J. M.&lt;/author&gt;&lt;author&gt;Chinchar, G. V.&lt;/author&gt;&lt;/secondary-authors&gt;&lt;/contributors&gt;&lt;titles&gt;&lt;title&gt;Distribution and host range of ranaviruses&lt;/title&gt;&lt;secondary-title&gt;Ranaviruses: lethal pathogens of ectothermic vertebrates&lt;/secondary-title&gt;&lt;/titles&gt;&lt;pages&gt;9-57&lt;/pages&gt;&lt;dates&gt;&lt;year&gt;2015&lt;/year&gt;&lt;/dates&gt;&lt;pub-location&gt;Cham&lt;/pub-location&gt;&lt;publisher&gt;Springer International Publishing&lt;/publisher&gt;&lt;orig-pub&gt;\\ACT001CL04FS07\BIOSECURITYDATA$\E Library\Animal Catalogue\D\Duffus et al 2015 EN18226.pdf&lt;/orig-pub&gt;&lt;label&gt;18226&lt;/label&gt;&lt;urls&gt;&lt;/urls&gt;&lt;custom1&gt;KG&lt;/custom1&gt;&lt;/record&gt;&lt;/Cite&gt;&lt;/EndNote&gt;</w:instrText>
      </w:r>
      <w:r w:rsidR="00D6271F">
        <w:fldChar w:fldCharType="separate"/>
      </w:r>
      <w:r w:rsidR="00D6271F">
        <w:rPr>
          <w:noProof/>
        </w:rPr>
        <w:t>(Duffus et al. 2015)</w:t>
      </w:r>
      <w:r w:rsidR="00D6271F">
        <w:fldChar w:fldCharType="end"/>
      </w:r>
      <w:r>
        <w:t xml:space="preserve">. </w:t>
      </w:r>
      <w:r w:rsidR="006A4D9D">
        <w:t>FV3 has the widest known geographic range of all ranaviruses and o</w:t>
      </w:r>
      <w:r>
        <w:t xml:space="preserve">utbreaks have occurred in North America, South America, Asia and Europe </w:t>
      </w:r>
      <w:r w:rsidR="00D6271F">
        <w:fldChar w:fldCharType="begin">
          <w:fldData xml:space="preserve">PEVuZE5vdGU+PENpdGU+PEF1dGhvcj5DaGluY2hhcjwvQXV0aG9yPjxZZWFyPjIwMTQ8L1llYXI+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=
</w:fldData>
        </w:fldChar>
      </w:r>
      <w:r w:rsidR="00D6271F">
        <w:instrText xml:space="preserve"> ADDIN EN.CITE </w:instrText>
      </w:r>
      <w:r w:rsidR="00D6271F">
        <w:fldChar w:fldCharType="begin">
          <w:fldData xml:space="preserve">PEVuZE5vdGU+PENpdGU+PEF1dGhvcj5DaGluY2hhcjwvQXV0aG9yPjxZZWFyPjIwMTQ8L1llYXI+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=
</w:fldData>
        </w:fldChar>
      </w:r>
      <w:r w:rsidR="00D6271F">
        <w:instrText xml:space="preserve"> ADDIN EN.CITE.DATA </w:instrText>
      </w:r>
      <w:r w:rsidR="00D6271F">
        <w:fldChar w:fldCharType="end"/>
      </w:r>
      <w:r w:rsidR="00D6271F">
        <w:fldChar w:fldCharType="separate"/>
      </w:r>
      <w:r w:rsidR="00D6271F">
        <w:rPr>
          <w:noProof/>
        </w:rPr>
        <w:t>(Chinchar &amp; Waltzek 2014; Duffus et al. 2015)</w:t>
      </w:r>
      <w:r w:rsidR="00D6271F">
        <w:fldChar w:fldCharType="end"/>
      </w:r>
      <w:r>
        <w:t>.</w:t>
      </w:r>
    </w:p>
    <w:p w14:paraId="4F7A6DE1" w14:textId="67F519EA" w:rsidR="00C8202D" w:rsidRPr="00B86A41" w:rsidRDefault="00DC6600" w:rsidP="00DC6600">
      <w:r w:rsidRPr="00B86A41">
        <w:t xml:space="preserve">Infection with ranavirus (including FV3) is listed as a disease notifiable to the World Organisation for Animal Health (WOAH) for amphibians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rsidRPr="00B86A41">
        <w:t xml:space="preserve">. </w:t>
      </w:r>
      <w:r w:rsidR="00E674F1" w:rsidRPr="00E674F1">
        <w:t>However, FV3 detected in fish or reptiles is not reportable.</w:t>
      </w:r>
      <w:r w:rsidR="008138F2">
        <w:t xml:space="preserve"> </w:t>
      </w:r>
      <w:r w:rsidRPr="00B86A41">
        <w:t>Similarly, infection of amphibians with ranavirus is on Australia</w:t>
      </w:r>
      <w:r w:rsidR="000341B3">
        <w:t>’</w:t>
      </w:r>
      <w:r w:rsidRPr="00B86A41">
        <w:t xml:space="preserve">s </w:t>
      </w:r>
      <w:r w:rsidRPr="00B86A41">
        <w:rPr>
          <w:rStyle w:val="Emphasis"/>
        </w:rPr>
        <w:t xml:space="preserve">National list of reportable diseases of aquatic animals </w:t>
      </w:r>
      <w:r w:rsidR="00D6271F">
        <w:rPr>
          <w:rStyle w:val="Emphasis"/>
          <w:i w:val="0"/>
          <w:iCs w:val="0"/>
        </w:rPr>
        <w:fldChar w:fldCharType="begin"/>
      </w:r>
      <w:r w:rsidR="00D6271F">
        <w:rPr>
          <w:rStyle w:val="Emphasis"/>
          <w:i w:val="0"/>
          <w:iCs w:val="0"/>
        </w:rPr>
        <w:instrText xml:space="preserve"> ADDIN EN.CITE &lt;EndNote&gt;&lt;Cite&gt;&lt;Author&gt;AHC&lt;/Author&gt;&lt;Year&gt;2021&lt;/Year&gt;&lt;RecNum&gt;46269&lt;/RecNum&gt;&lt;DisplayText&gt;(AHC 2021)&lt;/DisplayText&gt;&lt;record&gt;&lt;rec-number&gt;46269&lt;/rec-number&gt;&lt;foreign-keys&gt;&lt;key app="EN" db-id="pst5rtr92wfa9cexzel59affvp5zwtats0wa" timestamp="1691628135" guid="58097462-9d28-4f46-b561-0a69fa7e077d"&gt;46269&lt;/key&gt;&lt;/foreign-keys&gt;&lt;ref-type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D6271F">
        <w:rPr>
          <w:rStyle w:val="Emphasis"/>
          <w:i w:val="0"/>
          <w:iCs w:val="0"/>
        </w:rPr>
        <w:fldChar w:fldCharType="separate"/>
      </w:r>
      <w:r w:rsidR="00D6271F">
        <w:rPr>
          <w:rStyle w:val="Emphasis"/>
          <w:i w:val="0"/>
          <w:iCs w:val="0"/>
          <w:noProof/>
        </w:rPr>
        <w:t>(AHC 2021)</w:t>
      </w:r>
      <w:r w:rsidR="00D6271F">
        <w:rPr>
          <w:rStyle w:val="Emphasis"/>
          <w:i w:val="0"/>
          <w:iCs w:val="0"/>
        </w:rPr>
        <w:fldChar w:fldCharType="end"/>
      </w:r>
      <w:r w:rsidRPr="00B86A41">
        <w:t>.</w:t>
      </w:r>
    </w:p>
    <w:p w14:paraId="02EF4B4A" w14:textId="0F09CB90" w:rsidR="0097599B" w:rsidRDefault="00C8202D" w:rsidP="0097599B">
      <w:r w:rsidRPr="00B86A41">
        <w:t xml:space="preserve">There is </w:t>
      </w:r>
      <w:r w:rsidR="00103E14" w:rsidRPr="00B86A41">
        <w:t>significant</w:t>
      </w:r>
      <w:r w:rsidRPr="00B86A41">
        <w:t xml:space="preserve"> uncertainty in the taxonomy of </w:t>
      </w:r>
      <w:r w:rsidR="00171D98" w:rsidRPr="00B86A41">
        <w:t>isolates</w:t>
      </w:r>
      <w:r w:rsidRPr="00B86A41">
        <w:t xml:space="preserve"> with</w:t>
      </w:r>
      <w:r w:rsidR="00672BB7" w:rsidRPr="00B86A41">
        <w:t>in</w:t>
      </w:r>
      <w:r w:rsidRPr="00B86A41">
        <w:t xml:space="preserve"> the genus </w:t>
      </w:r>
      <w:r w:rsidR="008052F1" w:rsidRPr="008052F1">
        <w:rPr>
          <w:rStyle w:val="Emphasis"/>
        </w:rPr>
        <w:t>R</w:t>
      </w:r>
      <w:r w:rsidRPr="008052F1">
        <w:rPr>
          <w:rStyle w:val="Emphasis"/>
        </w:rPr>
        <w:t>anavirus</w:t>
      </w:r>
      <w:r w:rsidRPr="00B86A41">
        <w:t xml:space="preserve"> and the species FV3</w:t>
      </w:r>
      <w:r w:rsidR="00F001EB" w:rsidRPr="00B86A41">
        <w:t>. T</w:t>
      </w:r>
      <w:r w:rsidRPr="00B86A41">
        <w:t xml:space="preserve">he lineages are constantly changing as additional ranavirus genomes are sequenced and phylogenetic analysis is performed with additional genes or whole genomes </w:t>
      </w:r>
      <w:r w:rsidR="00D6271F">
        <w:fldChar w:fldCharType="begin">
          <w:fldData xml:space="preserve">PEVuZE5vdGU+PENpdGU+PEF1dGhvcj5HcmF5PC9BdXRob3I+PFllYXI+MjAxNTwvWWVhcj48UmVj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</w:fldData>
        </w:fldChar>
      </w:r>
      <w:r w:rsidR="00D6271F">
        <w:instrText xml:space="preserve"> ADDIN EN.CITE </w:instrText>
      </w:r>
      <w:r w:rsidR="00D6271F">
        <w:fldChar w:fldCharType="begin">
          <w:fldData xml:space="preserve">PEVuZE5vdGU+PENpdGU+PEF1dGhvcj5HcmF5PC9BdXRob3I+PFllYXI+MjAxNTwvWWVhcj48UmVj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</w:fldData>
        </w:fldChar>
      </w:r>
      <w:r w:rsidR="00D6271F">
        <w:instrText xml:space="preserve"> ADDIN EN.CITE.DATA </w:instrText>
      </w:r>
      <w:r w:rsidR="00D6271F">
        <w:fldChar w:fldCharType="end"/>
      </w:r>
      <w:r w:rsidR="00D6271F">
        <w:fldChar w:fldCharType="separate"/>
      </w:r>
      <w:r w:rsidR="00D6271F">
        <w:rPr>
          <w:noProof/>
        </w:rPr>
        <w:t>(Gray &amp; Chinchar 2015; Owen 2022; Price 2015)</w:t>
      </w:r>
      <w:r w:rsidR="00D6271F">
        <w:fldChar w:fldCharType="end"/>
      </w:r>
      <w:r w:rsidRPr="00B86A41">
        <w:t>. Several isolates of FV3, often termed FV3-like viruses, have been identified including</w:t>
      </w:r>
      <w:r w:rsidR="00171D98" w:rsidRPr="00B86A41">
        <w:t xml:space="preserve"> German gecko ranavirus (GGRV), rana gyrlio virus (RGV), soft-shelled turtle iridovirus (STIV), </w:t>
      </w:r>
      <w:r w:rsidRPr="00B86A41">
        <w:t>tadpole virus 3 (TV2)</w:t>
      </w:r>
      <w:r w:rsidR="00171D98" w:rsidRPr="00B86A41">
        <w:t xml:space="preserve">, </w:t>
      </w:r>
      <w:r w:rsidRPr="00B86A41">
        <w:t>tortoise virus 5 (TV5)</w:t>
      </w:r>
      <w:r w:rsidR="00171D98" w:rsidRPr="00B86A41">
        <w:t xml:space="preserve"> and tiger frog virus (TFV)</w:t>
      </w:r>
      <w:r w:rsidRPr="00B86A41">
        <w:t xml:space="preserve"> </w:t>
      </w:r>
      <w:r w:rsidR="00D6271F">
        <w:fldChar w:fldCharType="begin">
          <w:fldData xml:space="preserve">PEVuZE5vdGU+PENpdGU+PEF1dGhvcj5XT0FIPC9BdXRob3I+PFllYXI+MjAyMzwvWWVhcj48UmVj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</w:fldData>
        </w:fldChar>
      </w:r>
      <w:r w:rsidR="00D6271F">
        <w:instrText xml:space="preserve"> ADDIN EN.CITE </w:instrText>
      </w:r>
      <w:r w:rsidR="00D6271F">
        <w:fldChar w:fldCharType="begin">
          <w:fldData xml:space="preserve">PEVuZE5vdGU+PENpdGU+PEF1dGhvcj5XT0FIPC9BdXRob3I+PFllYXI+MjAyMzwvWWVhcj48UmVj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</w:fldData>
        </w:fldChar>
      </w:r>
      <w:r w:rsidR="00D6271F">
        <w:instrText xml:space="preserve"> ADDIN EN.CITE.DATA </w:instrText>
      </w:r>
      <w:r w:rsidR="00D6271F">
        <w:fldChar w:fldCharType="end"/>
      </w:r>
      <w:r w:rsidR="00D6271F">
        <w:fldChar w:fldCharType="separate"/>
      </w:r>
      <w:r w:rsidR="00D6271F">
        <w:rPr>
          <w:noProof/>
        </w:rPr>
        <w:t>(Chinchar, Waltzek &amp; Subramaniam 2017; Price 2015; WOAH 2023d)</w:t>
      </w:r>
      <w:r w:rsidR="00D6271F">
        <w:fldChar w:fldCharType="end"/>
      </w:r>
      <w:r w:rsidRPr="00B86A41">
        <w:t>.</w:t>
      </w:r>
      <w:r w:rsidR="00171D98" w:rsidRPr="00B86A41">
        <w:t xml:space="preserve"> In some studies</w:t>
      </w:r>
      <w:r w:rsidR="000A7CD0" w:rsidRPr="00B86A41">
        <w:t>,</w:t>
      </w:r>
      <w:r w:rsidR="00171D98" w:rsidRPr="00B86A41">
        <w:t xml:space="preserve"> Bohle iridovirus (BIV) is classified as </w:t>
      </w:r>
      <w:r w:rsidR="00672BB7" w:rsidRPr="00B86A41">
        <w:t xml:space="preserve">a </w:t>
      </w:r>
      <w:r w:rsidR="00171D98" w:rsidRPr="00B86A41">
        <w:t>FV3-like</w:t>
      </w:r>
      <w:r w:rsidR="00672BB7" w:rsidRPr="00B86A41">
        <w:t xml:space="preserve"> virus</w:t>
      </w:r>
      <w:r w:rsidR="00171D98" w:rsidRPr="00B86A41">
        <w:t xml:space="preserve"> </w:t>
      </w:r>
      <w:r w:rsidR="00D6271F">
        <w:fldChar w:fldCharType="begin">
          <w:fldData xml:space="preserve">PEVuZE5vdGU+PENpdGU+PEF1dGhvcj5DaGluY2hhcjwvQXV0aG9yPjxZZWFyPjIwMTc8L1llYXI+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</w:fldData>
        </w:fldChar>
      </w:r>
      <w:r w:rsidR="00D6271F">
        <w:instrText xml:space="preserve"> ADDIN EN.CITE </w:instrText>
      </w:r>
      <w:r w:rsidR="00D6271F">
        <w:fldChar w:fldCharType="begin">
          <w:fldData xml:space="preserve">PEVuZE5vdGU+PENpdGU+PEF1dGhvcj5DaGluY2hhcjwvQXV0aG9yPjxZZWFyPjIwMTc8L1llYXI+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</w:fldData>
        </w:fldChar>
      </w:r>
      <w:r w:rsidR="00D6271F">
        <w:instrText xml:space="preserve"> ADDIN EN.CITE.DATA </w:instrText>
      </w:r>
      <w:r w:rsidR="00D6271F">
        <w:fldChar w:fldCharType="end"/>
      </w:r>
      <w:r w:rsidR="00D6271F">
        <w:fldChar w:fldCharType="separate"/>
      </w:r>
      <w:r w:rsidR="00D6271F">
        <w:rPr>
          <w:noProof/>
        </w:rPr>
        <w:t>(Chinchar et al. 2017; Maclaine et al. 2020; Price et al. 2017; Vilaca et al. 2019)</w:t>
      </w:r>
      <w:r w:rsidR="00D6271F">
        <w:fldChar w:fldCharType="end"/>
      </w:r>
      <w:r w:rsidR="00171D98" w:rsidRPr="00B86A41">
        <w:t xml:space="preserve"> whereas in others it is not </w:t>
      </w:r>
      <w:r w:rsidR="00D6271F">
        <w:fldChar w:fldCharType="begin">
          <w:fldData xml:space="preserve">PEVuZE5vdGU+PENpdGU+PEF1dGhvcj5IeWF0dDwvQXV0aG9yPjxZZWFyPjIwMDA8L1llYXI+PFJl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</w:fldData>
        </w:fldChar>
      </w:r>
      <w:r w:rsidR="00D6271F">
        <w:instrText xml:space="preserve"> ADDIN EN.CITE </w:instrText>
      </w:r>
      <w:r w:rsidR="00D6271F">
        <w:fldChar w:fldCharType="begin">
          <w:fldData xml:space="preserve">PEVuZE5vdGU+PENpdGU+PEF1dGhvcj5IeWF0dDwvQXV0aG9yPjxZZWFyPjIwMDA8L1llYXI+PFJl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</w:fldData>
        </w:fldChar>
      </w:r>
      <w:r w:rsidR="00D6271F">
        <w:instrText xml:space="preserve"> ADDIN EN.CITE.DATA </w:instrText>
      </w:r>
      <w:r w:rsidR="00D6271F">
        <w:fldChar w:fldCharType="end"/>
      </w:r>
      <w:r w:rsidR="00D6271F">
        <w:fldChar w:fldCharType="separate"/>
      </w:r>
      <w:r w:rsidR="00D6271F">
        <w:rPr>
          <w:noProof/>
        </w:rPr>
        <w:t>(Hyatt et al. 2000; Owen 2022)</w:t>
      </w:r>
      <w:r w:rsidR="00D6271F">
        <w:fldChar w:fldCharType="end"/>
      </w:r>
      <w:r w:rsidR="00171D98" w:rsidRPr="00B86A41">
        <w:t xml:space="preserve">. BIV is present in amphibians and reptiles in Australia </w:t>
      </w:r>
      <w:r w:rsidR="00D6271F">
        <w:fldChar w:fldCharType="begin">
          <w:fldData xml:space="preserve">PEVuZE5vdGU+PENpdGU+PEF1dGhvcj5TcGVhcmU8L0F1dGhvcj48WWVhcj4xOTkyPC9ZZWFyPjxS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</w:fldData>
        </w:fldChar>
      </w:r>
      <w:r w:rsidR="00D6271F">
        <w:instrText xml:space="preserve"> ADDIN EN.CITE </w:instrText>
      </w:r>
      <w:r w:rsidR="00D6271F">
        <w:fldChar w:fldCharType="begin">
          <w:fldData xml:space="preserve">PEVuZE5vdGU+PENpdGU+PEF1dGhvcj5TcGVhcmU8L0F1dGhvcj48WWVhcj4xOTkyPC9ZZWFyPjxS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</w:fldData>
        </w:fldChar>
      </w:r>
      <w:r w:rsidR="00D6271F">
        <w:instrText xml:space="preserve"> ADDIN EN.CITE.DATA </w:instrText>
      </w:r>
      <w:r w:rsidR="00D6271F">
        <w:fldChar w:fldCharType="end"/>
      </w:r>
      <w:r w:rsidR="00D6271F">
        <w:fldChar w:fldCharType="separate"/>
      </w:r>
      <w:r w:rsidR="00D6271F">
        <w:rPr>
          <w:noProof/>
        </w:rPr>
        <w:t>(Maclaine et al. 2020; Speare &amp; Smith 1992)</w:t>
      </w:r>
      <w:r w:rsidR="00D6271F">
        <w:fldChar w:fldCharType="end"/>
      </w:r>
      <w:r w:rsidR="00171D98" w:rsidRPr="00B86A41">
        <w:t xml:space="preserve">. However, until the status of </w:t>
      </w:r>
      <w:r w:rsidR="000A7CD0" w:rsidRPr="00B86A41">
        <w:t>isolates</w:t>
      </w:r>
      <w:r w:rsidR="00171D98" w:rsidRPr="00B86A41">
        <w:t xml:space="preserve"> classified within the FV3-like </w:t>
      </w:r>
      <w:r w:rsidR="000A7CD0" w:rsidRPr="00B86A41">
        <w:t>viruses</w:t>
      </w:r>
      <w:r w:rsidR="00171D98" w:rsidRPr="00B86A41">
        <w:t xml:space="preserve"> is </w:t>
      </w:r>
      <w:r w:rsidR="00672BB7" w:rsidRPr="00B86A41">
        <w:t>clarified and</w:t>
      </w:r>
      <w:r w:rsidR="00171D98" w:rsidRPr="00B86A41">
        <w:t xml:space="preserve"> given that ranaviruses from different geographic regions are distinguishable </w:t>
      </w:r>
      <w:r w:rsidR="00D6271F">
        <w:fldChar w:fldCharType="begin"/>
      </w:r>
      <w:r w:rsidR="00D6271F">
        <w:instrText xml:space="preserve"> ADDIN EN.CITE &lt;EndNote&gt;&lt;Cite&gt;&lt;Author&gt;Hyatt&lt;/Author&gt;&lt;Year&gt;2000&lt;/Year&gt;&lt;RecNum&gt;46542&lt;/RecNum&gt;&lt;IDText&gt;7138&lt;/IDText&gt;&lt;DisplayText&gt;(Hyatt et al. 2000)&lt;/DisplayText&gt;&lt;record&gt;&lt;rec-number&gt;46542&lt;/rec-number&gt;&lt;foreign-keys&gt;&lt;key app="EN" db-id="pst5rtr92wfa9cexzel59affvp5zwtats0wa" timestamp="1691628174" guid="cba65102-6b5c-464f-9bb0-958664a8a8c7"&gt;46542&lt;/key&gt;&lt;/foreign-keys&gt;&lt;ref-type name="Journal Article"&gt;17&lt;/ref-type&gt;&lt;contributors&gt;&lt;authors&gt;&lt;author&gt;Hyatt, A.D.&lt;/author&gt;&lt;author&gt;Gould, A.R.&lt;/author&gt;&lt;author&gt;Zupanovic, Z.&lt;/author&gt;&lt;author&gt;Cunningham, A.A.&lt;/author&gt;&lt;author&gt;Hengstberger, S.&lt;/author&gt;&lt;author&gt;Whittington, R.J.&lt;/author&gt;&lt;author&gt;Kattenbelt, J.&lt;/author&gt;&lt;author&gt;Coupar, B.E.H.&lt;/author&gt;&lt;/authors&gt;&lt;/contributors&gt;&lt;titles&gt;&lt;title&gt;Comparative studies of piscine and amphibian iridoviruses&lt;/title&gt;&lt;secondary-title&gt;Archives of Virology&lt;/secondary-title&gt;&lt;/titles&gt;&lt;periodical&gt;&lt;full-title&gt;Archives of Virology&lt;/full-title&gt;&lt;/periodical&gt;&lt;pages&gt;301-331&lt;/pages&gt;&lt;volume&gt;145&lt;/volume&gt;&lt;number&gt;2&lt;/number&gt;&lt;keywords&gt;&lt;keyword&gt;Comparative studies&lt;/keyword&gt;&lt;keyword&gt;Comparative Study&lt;/keyword&gt;&lt;keyword&gt;Iridovirus&lt;/keyword&gt;&lt;keyword&gt;Iridoviruses&lt;/keyword&gt;&lt;keyword&gt;Studies&lt;/keyword&gt;&lt;keyword&gt;Study&lt;/keyword&gt;&lt;keyword&gt;Virus&lt;/keyword&gt;&lt;/keywords&gt;&lt;dates&gt;&lt;year&gt;2000&lt;/year&gt;&lt;/dates&gt;&lt;orig-pub&gt;\\ACT001CL04FS07\BIOSECURITYDATA$\E Library\Animal Catalogue\H&lt;/orig-pub&gt;&lt;label&gt;7138&lt;/label&gt;&lt;urls&gt;&lt;/urls&gt;&lt;custom1&gt;aquatics finfish iridovirus policy review gm&lt;/custom1&gt;&lt;electronic-resource-num&gt;https://doi.org/0.1007/s007050050025&lt;/electronic-resource-num&gt;&lt;modified-date&gt;57448&lt;/modified-date&gt;&lt;/record&gt;&lt;/Cite&gt;&lt;/EndNote&gt;</w:instrText>
      </w:r>
      <w:r w:rsidR="00D6271F">
        <w:fldChar w:fldCharType="separate"/>
      </w:r>
      <w:r w:rsidR="00D6271F">
        <w:rPr>
          <w:noProof/>
        </w:rPr>
        <w:t>(Hyatt et al. 2000)</w:t>
      </w:r>
      <w:r w:rsidR="00D6271F">
        <w:fldChar w:fldCharType="end"/>
      </w:r>
      <w:r w:rsidR="00171D98" w:rsidRPr="00B86A41">
        <w:t>,</w:t>
      </w:r>
      <w:r w:rsidR="00A369B8" w:rsidRPr="00B86A41">
        <w:t xml:space="preserve"> </w:t>
      </w:r>
      <w:r w:rsidR="00792954" w:rsidRPr="00B86A41">
        <w:t xml:space="preserve">a conservative approach has been taken and </w:t>
      </w:r>
      <w:r w:rsidR="00171D98" w:rsidRPr="00B86A41">
        <w:t xml:space="preserve">FV3 is still </w:t>
      </w:r>
      <w:r w:rsidR="00A369B8" w:rsidRPr="00B86A41">
        <w:t>c</w:t>
      </w:r>
      <w:r w:rsidR="00171D98" w:rsidRPr="00B86A41">
        <w:t>onsidered exotic to Australia.</w:t>
      </w:r>
    </w:p>
    <w:p w14:paraId="1DC3C7AD" w14:textId="77777777" w:rsidR="00DC6600" w:rsidRDefault="00DC6600" w:rsidP="00DC6600">
      <w:pPr>
        <w:pStyle w:val="Heading3"/>
      </w:pPr>
      <w:bookmarkStart w:id="245" w:name="_Toc123639605"/>
      <w:bookmarkStart w:id="246" w:name="_Toc158990493"/>
      <w:r>
        <w:t>Technical information</w:t>
      </w:r>
      <w:bookmarkEnd w:id="245"/>
      <w:bookmarkEnd w:id="246"/>
    </w:p>
    <w:p w14:paraId="18AB5C7D" w14:textId="77777777" w:rsidR="00DC6600" w:rsidRDefault="00DC6600" w:rsidP="00DC6600">
      <w:pPr>
        <w:pStyle w:val="Heading4"/>
      </w:pPr>
      <w:r>
        <w:t xml:space="preserve">Agent </w:t>
      </w:r>
      <w:r w:rsidRPr="00DC6600">
        <w:t>properties</w:t>
      </w:r>
    </w:p>
    <w:p w14:paraId="75492F9F" w14:textId="44D7A98D" w:rsidR="00CF215C" w:rsidRDefault="00DC6600" w:rsidP="00DC6600">
      <w:r>
        <w:t xml:space="preserve">FV3 is a large (165–170 nm), icosahedral, double-stranded DNA virus that can be found in an enveloped or non-enveloped form </w:t>
      </w:r>
      <w:r w:rsidR="00D6271F">
        <w:fldChar w:fldCharType="begin">
          <w:fldData xml:space="preserve">PEVuZE5vdGU+PENpdGU+PEF1dGhvcj5XT0FIPC9BdXRob3I+PFllYXI+MjAyMzwvWWVhcj48UmVj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</w:fldData>
        </w:fldChar>
      </w:r>
      <w:r w:rsidR="00D6271F">
        <w:instrText xml:space="preserve"> ADDIN EN.CITE </w:instrText>
      </w:r>
      <w:r w:rsidR="00D6271F">
        <w:fldChar w:fldCharType="begin">
          <w:fldData xml:space="preserve">PEVuZE5vdGU+PENpdGU+PEF1dGhvcj5XT0FIPC9BdXRob3I+PFllYXI+MjAyMzwvWWVhcj48UmVj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</w:fldData>
        </w:fldChar>
      </w:r>
      <w:r w:rsidR="00D6271F">
        <w:instrText xml:space="preserve"> ADDIN EN.CITE.DATA </w:instrText>
      </w:r>
      <w:r w:rsidR="00D6271F">
        <w:fldChar w:fldCharType="end"/>
      </w:r>
      <w:r w:rsidR="00D6271F">
        <w:fldChar w:fldCharType="separate"/>
      </w:r>
      <w:r w:rsidR="00D6271F">
        <w:rPr>
          <w:noProof/>
        </w:rPr>
        <w:t>(Chinchar et al. 2017; WOAH 2023d)</w:t>
      </w:r>
      <w:r w:rsidR="00D6271F">
        <w:fldChar w:fldCharType="end"/>
      </w:r>
      <w:r>
        <w:t>. FV3</w:t>
      </w:r>
      <w:r w:rsidRPr="00580402">
        <w:t xml:space="preserve"> is classified by the International Committee on Taxonomy of Viruses (ICTV) as a member of the</w:t>
      </w:r>
      <w:r>
        <w:t xml:space="preserve"> genus </w:t>
      </w:r>
      <w:r w:rsidRPr="00D800A4">
        <w:rPr>
          <w:rStyle w:val="Emphasis"/>
        </w:rPr>
        <w:t>Ranavirus</w:t>
      </w:r>
      <w:r>
        <w:t xml:space="preserve"> in the subfamily </w:t>
      </w:r>
      <w:r w:rsidRPr="00696955">
        <w:rPr>
          <w:rStyle w:val="Emphasis"/>
        </w:rPr>
        <w:t>Alphairidovirinae</w:t>
      </w:r>
      <w:r>
        <w:rPr>
          <w:rStyle w:val="Emphasis"/>
        </w:rPr>
        <w:t xml:space="preserve"> </w:t>
      </w:r>
      <w:r w:rsidRPr="004844F0">
        <w:rPr>
          <w:rStyle w:val="Emphasis"/>
          <w:i w:val="0"/>
          <w:iCs w:val="0"/>
        </w:rPr>
        <w:t>and</w:t>
      </w:r>
      <w:r w:rsidRPr="004844F0">
        <w:rPr>
          <w:i/>
          <w:iCs/>
        </w:rPr>
        <w:t xml:space="preserve"> </w:t>
      </w:r>
      <w:r w:rsidRPr="00580402">
        <w:t xml:space="preserve">family </w:t>
      </w:r>
      <w:r w:rsidRPr="00696955">
        <w:rPr>
          <w:rStyle w:val="Emphasis"/>
        </w:rPr>
        <w:t>Iridoviridae</w:t>
      </w:r>
      <w:r>
        <w:t xml:space="preserve"> </w:t>
      </w:r>
      <w:r w:rsidR="00D6271F">
        <w:fldChar w:fldCharType="begin"/>
      </w:r>
      <w:r w:rsidR="00D6271F">
        <w:instrText xml:space="preserve"> ADDIN EN.CITE &lt;EndNote&gt;&lt;Cite&gt;&lt;Author&gt;Chinchar&lt;/Author&gt;&lt;Year&gt;2017&lt;/Year&gt;&lt;RecNum&gt;46421&lt;/RecNum&gt;&lt;IDText&gt;24791&lt;/IDText&gt;&lt;DisplayText&gt;(Chinchar et al. 2017)&lt;/DisplayText&gt;&lt;record&gt;&lt;rec-number&gt;46421&lt;/rec-number&gt;&lt;foreign-keys&gt;&lt;key app="EN" db-id="pst5rtr92wfa9cexzel59affvp5zwtats0wa" timestamp="1691628158" guid="a7d0bb44-819e-4015-a3b9-7c670f56689e"&gt;46421&lt;/key&gt;&lt;/foreign-keys&gt;&lt;ref-type name="Journal Article"&gt;17&lt;/ref-type&gt;&lt;contributors&gt;&lt;authors&gt;&lt;author&gt;Chinchar, V.G.&lt;/author&gt;&lt;author&gt;Hick, P.&lt;/author&gt;&lt;author&gt;Ince, I.A.&lt;/author&gt;&lt;author&gt;Jancovich, J.K.&lt;/author&gt;&lt;author&gt;Marschang, R.&lt;/author&gt;&lt;author&gt;Qin, Q.&lt;/author&gt;&lt;author&gt;Subramaniam, K.&lt;/author&gt;&lt;author&gt;Waltzek, T.B.&lt;/author&gt;&lt;author&gt;Whittington, R.&lt;/author&gt;&lt;author&gt;Williams, T.&lt;/author&gt;&lt;author&gt;Zhang, Q.&lt;/author&gt;&lt;author&gt;ICTV Report Consortium&lt;/author&gt;&lt;/authors&gt;&lt;/contributors&gt;&lt;titles&gt;&lt;title&gt;&lt;style face="normal" font="default" size="100%"&gt;ICTV Virus Taxonomy Profile: &lt;/style&gt;&lt;style face="italic" font="default" size="100%"&gt;Iridoviridae&lt;/style&gt;&lt;/title&gt;&lt;secondary-title&gt;Journal of General Virology&lt;/secondary-title&gt;&lt;/titles&gt;&lt;periodical&gt;&lt;full-title&gt;Journal of General Virology&lt;/full-title&gt;&lt;/periodical&gt;&lt;pages&gt;890-891&lt;/pages&gt;&lt;volume&gt;98&lt;/volume&gt;&lt;dates&gt;&lt;year&gt;2017&lt;/year&gt;&lt;/dates&gt;&lt;orig-pub&gt;\\ACT001CL04FS07\BIOSECURITYDATA$\E Library\Animal Catalogue\C\Chinchar et al 2017 EN24791.pdf&lt;/orig-pub&gt;&lt;label&gt;24791&lt;/label&gt;&lt;urls&gt;&lt;/urls&gt;&lt;custom1&gt;sturgeon_BM&lt;/custom1&gt;&lt;electronic-resource-num&gt;https://doi.org/10.1099/jgv.0.000818&lt;/electronic-resource-num&gt;&lt;/record&gt;&lt;/Cite&gt;&lt;/EndNote&gt;</w:instrText>
      </w:r>
      <w:r w:rsidR="00D6271F">
        <w:fldChar w:fldCharType="separate"/>
      </w:r>
      <w:r w:rsidR="00D6271F">
        <w:rPr>
          <w:noProof/>
        </w:rPr>
        <w:t>(Chinchar et al. 2017)</w:t>
      </w:r>
      <w:r w:rsidR="00D6271F">
        <w:fldChar w:fldCharType="end"/>
      </w:r>
      <w:r>
        <w:t>. T</w:t>
      </w:r>
      <w:r w:rsidRPr="007979EC">
        <w:t xml:space="preserve">he principal component of the </w:t>
      </w:r>
      <w:r>
        <w:t xml:space="preserve">viral </w:t>
      </w:r>
      <w:r w:rsidRPr="007979EC">
        <w:t>capsid is the major capsid protein</w:t>
      </w:r>
      <w:r>
        <w:t xml:space="preserve"> which has </w:t>
      </w:r>
      <w:r w:rsidR="000A7CD0">
        <w:t xml:space="preserve">historically </w:t>
      </w:r>
      <w:r>
        <w:t xml:space="preserve">been used to distinguish FV3 </w:t>
      </w:r>
      <w:r w:rsidR="000A7CD0">
        <w:t xml:space="preserve">and FV3-like viruses </w:t>
      </w:r>
      <w:r>
        <w:t xml:space="preserve">from other species of </w:t>
      </w:r>
      <w:r w:rsidRPr="00D800A4">
        <w:rPr>
          <w:rStyle w:val="Emphasis"/>
        </w:rPr>
        <w:t>Ranavirus</w:t>
      </w:r>
      <w:r>
        <w:t xml:space="preserve"> </w:t>
      </w:r>
      <w:r w:rsidR="00D6271F">
        <w:fldChar w:fldCharType="begin">
          <w:fldData xml:space="preserve">PEVuZE5vdGU+PENpdGU+PEF1dGhvcj5DaGluY2hhcjwvQXV0aG9yPjxZZWFyPjIwMTc8L1llYXI+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</w:fldData>
        </w:fldChar>
      </w:r>
      <w:r w:rsidR="00D6271F">
        <w:instrText xml:space="preserve"> ADDIN EN.CITE </w:instrText>
      </w:r>
      <w:r w:rsidR="00D6271F">
        <w:fldChar w:fldCharType="begin">
          <w:fldData xml:space="preserve">PEVuZE5vdGU+PENpdGU+PEF1dGhvcj5DaGluY2hhcjwvQXV0aG9yPjxZZWFyPjIwMTc8L1llYXI+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(Chinchar et al. 2017; Mao et al. 1996)</w:t>
      </w:r>
      <w:r w:rsidR="00D6271F">
        <w:fldChar w:fldCharType="end"/>
      </w:r>
      <w:r>
        <w:t>.</w:t>
      </w:r>
    </w:p>
    <w:p w14:paraId="24459512" w14:textId="514614D1" w:rsidR="00DC6600" w:rsidRDefault="00DC6600" w:rsidP="00DC6600">
      <w:r>
        <w:t xml:space="preserve">There is some evidence that FV3-like viruses from aquaculture facilities have greater virulence compared to those found in the wild </w:t>
      </w:r>
      <w:r w:rsidR="00D6271F">
        <w:fldChar w:fldCharType="begin">
          <w:fldData xml:space="preserve">PEVuZE5vdGU+PENpdGU+PEF1dGhvcj5NaWxsZXI8L0F1dGhvcj48WWVhcj4yMDExPC9ZZWFyPjxS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</w:fldData>
        </w:fldChar>
      </w:r>
      <w:r w:rsidR="00D6271F">
        <w:instrText xml:space="preserve"> ADDIN EN.CITE </w:instrText>
      </w:r>
      <w:r w:rsidR="00D6271F">
        <w:fldChar w:fldCharType="begin">
          <w:fldData xml:space="preserve">PEVuZE5vdGU+PENpdGU+PEF1dGhvcj5NaWxsZXI8L0F1dGhvcj48WWVhcj4yMDExPC9ZZWFyPjxS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</w:fldData>
        </w:fldChar>
      </w:r>
      <w:r w:rsidR="00D6271F">
        <w:instrText xml:space="preserve"> ADDIN EN.CITE.DATA </w:instrText>
      </w:r>
      <w:r w:rsidR="00D6271F">
        <w:fldChar w:fldCharType="end"/>
      </w:r>
      <w:r w:rsidR="00D6271F">
        <w:fldChar w:fldCharType="separate"/>
      </w:r>
      <w:r w:rsidR="00D6271F">
        <w:rPr>
          <w:noProof/>
        </w:rPr>
        <w:t xml:space="preserve">(Hoverman et al. 2011; Hoverman, Gray &amp; Miller 2010; Majji et </w:t>
      </w:r>
      <w:r w:rsidR="00D6271F">
        <w:rPr>
          <w:noProof/>
        </w:rPr>
        <w:lastRenderedPageBreak/>
        <w:t>al. 2006; Miller, Gray &amp; Storfer 2011)</w:t>
      </w:r>
      <w:r w:rsidR="00D6271F">
        <w:fldChar w:fldCharType="end"/>
      </w:r>
      <w:r>
        <w:t xml:space="preserve">. For example, experimental challenge studies using a FV3-like virus from an infected </w:t>
      </w:r>
      <w:r w:rsidRPr="00E55BD7">
        <w:rPr>
          <w:rStyle w:val="Emphasis"/>
        </w:rPr>
        <w:t>Lithobates</w:t>
      </w:r>
      <w:r>
        <w:rPr>
          <w:rStyle w:val="Emphasis"/>
        </w:rPr>
        <w:t> </w:t>
      </w:r>
      <w:r w:rsidRPr="00E55BD7">
        <w:rPr>
          <w:rStyle w:val="Emphasis"/>
        </w:rPr>
        <w:t>catesbeianus</w:t>
      </w:r>
      <w:r>
        <w:t xml:space="preserve"> (American bullfrog) in an aquaculture facility caused greater mortality in susceptible amphibian species compared to FV3 from a wild </w:t>
      </w:r>
      <w:r w:rsidRPr="00E55BD7">
        <w:rPr>
          <w:rStyle w:val="Emphasis"/>
        </w:rPr>
        <w:t>Lithobates pipiens</w:t>
      </w:r>
      <w:r>
        <w:rPr>
          <w:rStyle w:val="Emphasis"/>
        </w:rPr>
        <w:t xml:space="preserve"> </w:t>
      </w:r>
      <w:r>
        <w:t xml:space="preserve">(northern leopard frog) </w:t>
      </w:r>
      <w:r w:rsidR="00D6271F">
        <w:fldChar w:fldCharType="begin">
          <w:fldData xml:space="preserve">PEVuZE5vdGU+PENpdGU+PEF1dGhvcj5Ib3Zlcm1hbjwvQXV0aG9yPjxZZWFyPjIwMTE8L1llYXI+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</w:fldData>
        </w:fldChar>
      </w:r>
      <w:r w:rsidR="00D6271F">
        <w:instrText xml:space="preserve"> ADDIN EN.CITE </w:instrText>
      </w:r>
      <w:r w:rsidR="00D6271F">
        <w:fldChar w:fldCharType="begin">
          <w:fldData xml:space="preserve">PEVuZE5vdGU+PENpdGU+PEF1dGhvcj5Ib3Zlcm1hbjwvQXV0aG9yPjxZZWFyPjIwMTE8L1llYXI+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(Hoverman et al. 2011; Hoverman, Gray &amp; Miller 2010)</w:t>
      </w:r>
      <w:r w:rsidR="00D6271F">
        <w:fldChar w:fldCharType="end"/>
      </w:r>
      <w:r>
        <w:t>.</w:t>
      </w:r>
    </w:p>
    <w:p w14:paraId="1C74A30B" w14:textId="5D2BD279" w:rsidR="00DC6600" w:rsidRDefault="00DC6600" w:rsidP="00DC6600">
      <w:r>
        <w:t xml:space="preserve">FV3 can survive outside its hosts but survivability is temperature dependent </w:t>
      </w:r>
      <w:r w:rsidR="00D6271F">
        <w:fldChar w:fldCharType="begin">
          <w:fldData xml:space="preserve">PEVuZE5vdGU+PENpdGU+PEF1dGhvcj5HcmF5PC9BdXRob3I+PFllYXI+MjAwOTwvWWVhcj48UmVj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</w:fldData>
        </w:fldChar>
      </w:r>
      <w:r w:rsidR="00D6271F">
        <w:instrText xml:space="preserve"> ADDIN EN.CITE </w:instrText>
      </w:r>
      <w:r w:rsidR="00D6271F">
        <w:fldChar w:fldCharType="begin">
          <w:fldData xml:space="preserve">PEVuZE5vdGU+PENpdGU+PEF1dGhvcj5HcmF5PC9BdXRob3I+PFllYXI+MjAwOTwvWWVhcj48UmVj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(Gray, Miller &amp; Hoverman 2009; Miller, Gray &amp; Storfer 2011)</w:t>
      </w:r>
      <w:r w:rsidR="00D6271F">
        <w:fldChar w:fldCharType="end"/>
      </w:r>
      <w:r>
        <w:t xml:space="preserve">. Under experimental conditions, the </w:t>
      </w:r>
      <w:r w:rsidRPr="003C33B2">
        <w:t xml:space="preserve">time required for </w:t>
      </w:r>
      <w:r>
        <w:t xml:space="preserve">a </w:t>
      </w:r>
      <w:r w:rsidRPr="003C33B2">
        <w:t xml:space="preserve">90% reduction in the </w:t>
      </w:r>
      <w:r>
        <w:t>FV3</w:t>
      </w:r>
      <w:r w:rsidRPr="003C33B2">
        <w:t xml:space="preserve"> titre</w:t>
      </w:r>
      <w:r>
        <w:t xml:space="preserve"> (T-90 value) at 20°C was 22 days in sterile and unsterile pond water </w:t>
      </w:r>
      <w:r w:rsidR="00D6271F">
        <w:fldChar w:fldCharType="begin"/>
      </w:r>
      <w:r w:rsidR="00D6271F">
        <w:instrText xml:space="preserve"> ADDIN EN.CITE &lt;EndNote&gt;&lt;Cite&gt;&lt;Author&gt;Nazir&lt;/Author&gt;&lt;Year&gt;2012&lt;/Year&gt;&lt;RecNum&gt;46661&lt;/RecNum&gt;&lt;IDText&gt;24660&lt;/IDText&gt;&lt;DisplayText&gt;(Nazir, Spengler &amp;amp; Marschang 2012)&lt;/DisplayText&gt;&lt;record&gt;&lt;rec-number&gt;46661&lt;/rec-number&gt;&lt;foreign-keys&gt;&lt;key app="EN" db-id="pst5rtr92wfa9cexzel59affvp5zwtats0wa" timestamp="1691628190" guid="b9c49a7e-bccd-4860-a4fb-f7c7bdbbe566"&gt;46661&lt;/key&gt;&lt;/foreign-keys&gt;&lt;ref-type name="Journal Article"&gt;17&lt;/ref-type&gt;&lt;contributors&gt;&lt;authors&gt;&lt;author&gt;Nazir, J.&lt;/author&gt;&lt;author&gt;Spengler, M.&lt;/author&gt;&lt;author&gt;Marschang, R.E.&lt;/author&gt;&lt;/authors&gt;&lt;/contributors&gt;&lt;titles&gt;&lt;title&gt;Environmental persistence of amphibian and reptilian ranaviruses&lt;/title&gt;&lt;secondary-title&gt;Diseases of Aquatic Organisms&lt;/secondary-title&gt;&lt;/titles&gt;&lt;periodical&gt;&lt;full-title&gt;Diseases of Aquatic Organisms&lt;/full-title&gt;&lt;/periodical&gt;&lt;pages&gt;177-184&lt;/pages&gt;&lt;volume&gt;98&lt;/volume&gt;&lt;keywords&gt;&lt;keyword&gt;Ranaviruses&lt;/keyword&gt;&lt;keyword&gt;Pond water&lt;/keyword&gt;&lt;keyword&gt;Persistence&lt;/keyword&gt;&lt;keyword&gt;Soil&lt;/keyword&gt;&lt;/keywords&gt;&lt;dates&gt;&lt;year&gt;2012&lt;/year&gt;&lt;/dates&gt;&lt;orig-pub&gt;\\ACT001CL04FS07\BIOSECURITYDATA$\E Library\Animal Catalogue\N\Nazir et al 2012 EN24660.pdf&lt;/orig-pub&gt;&lt;label&gt;24660&lt;/label&gt;&lt;urls&gt;&lt;/urls&gt;&lt;custom1&gt;sturgeon_BM&lt;/custom1&gt;&lt;electronic-resource-num&gt;https://doi.org/10.3354/dao02443&lt;/electronic-resource-num&gt;&lt;/record&gt;&lt;/Cite&gt;&lt;/EndNote&gt;</w:instrText>
      </w:r>
      <w:r w:rsidR="00D6271F">
        <w:fldChar w:fldCharType="separate"/>
      </w:r>
      <w:r w:rsidR="00D6271F">
        <w:rPr>
          <w:noProof/>
        </w:rPr>
        <w:t>(Nazir, Spengler &amp; Marschang 2012)</w:t>
      </w:r>
      <w:r w:rsidR="00D6271F">
        <w:fldChar w:fldCharType="end"/>
      </w:r>
      <w:r>
        <w:t xml:space="preserve">. The T-90 values at 4°C were 120 days in sterile pond water, 62 days in unsterile pond water and 33 days in soil </w:t>
      </w:r>
      <w:r w:rsidR="00D6271F">
        <w:fldChar w:fldCharType="begin"/>
      </w:r>
      <w:r w:rsidR="00D6271F">
        <w:instrText xml:space="preserve"> ADDIN EN.CITE &lt;EndNote&gt;&lt;Cite&gt;&lt;Author&gt;Nazir&lt;/Author&gt;&lt;Year&gt;2012&lt;/Year&gt;&lt;RecNum&gt;46661&lt;/RecNum&gt;&lt;IDText&gt;24660&lt;/IDText&gt;&lt;DisplayText&gt;(Nazir, Spengler &amp;amp; Marschang 2012)&lt;/DisplayText&gt;&lt;record&gt;&lt;rec-number&gt;46661&lt;/rec-number&gt;&lt;foreign-keys&gt;&lt;key app="EN" db-id="pst5rtr92wfa9cexzel59affvp5zwtats0wa" timestamp="1691628190" guid="b9c49a7e-bccd-4860-a4fb-f7c7bdbbe566"&gt;46661&lt;/key&gt;&lt;/foreign-keys&gt;&lt;ref-type name="Journal Article"&gt;17&lt;/ref-type&gt;&lt;contributors&gt;&lt;authors&gt;&lt;author&gt;Nazir, J.&lt;/author&gt;&lt;author&gt;Spengler, M.&lt;/author&gt;&lt;author&gt;Marschang, R.E.&lt;/author&gt;&lt;/authors&gt;&lt;/contributors&gt;&lt;titles&gt;&lt;title&gt;Environmental persistence of amphibian and reptilian ranaviruses&lt;/title&gt;&lt;secondary-title&gt;Diseases of Aquatic Organisms&lt;/secondary-title&gt;&lt;/titles&gt;&lt;periodical&gt;&lt;full-title&gt;Diseases of Aquatic Organisms&lt;/full-title&gt;&lt;/periodical&gt;&lt;pages&gt;177-184&lt;/pages&gt;&lt;volume&gt;98&lt;/volume&gt;&lt;keywords&gt;&lt;keyword&gt;Ranaviruses&lt;/keyword&gt;&lt;keyword&gt;Pond water&lt;/keyword&gt;&lt;keyword&gt;Persistence&lt;/keyword&gt;&lt;keyword&gt;Soil&lt;/keyword&gt;&lt;/keywords&gt;&lt;dates&gt;&lt;year&gt;2012&lt;/year&gt;&lt;/dates&gt;&lt;orig-pub&gt;\\ACT001CL04FS07\BIOSECURITYDATA$\E Library\Animal Catalogue\N\Nazir et al 2012 EN24660.pdf&lt;/orig-pub&gt;&lt;label&gt;24660&lt;/label&gt;&lt;urls&gt;&lt;/urls&gt;&lt;custom1&gt;sturgeon_BM&lt;/custom1&gt;&lt;electronic-resource-num&gt;https://doi.org/10.3354/dao02443&lt;/electronic-resource-num&gt;&lt;/record&gt;&lt;/Cite&gt;&lt;/EndNote&gt;</w:instrText>
      </w:r>
      <w:r w:rsidR="00D6271F">
        <w:fldChar w:fldCharType="separate"/>
      </w:r>
      <w:r w:rsidR="00D6271F">
        <w:rPr>
          <w:noProof/>
        </w:rPr>
        <w:t>(Nazir, Spengler &amp; Marschang 2012)</w:t>
      </w:r>
      <w:r w:rsidR="00D6271F">
        <w:fldChar w:fldCharType="end"/>
      </w:r>
      <w:r>
        <w:t xml:space="preserve">. A second study by Munro et al. (2016) reported T-90 values of 5 days at 30°C and 34 days at 4°C in untreated lake water </w:t>
      </w:r>
      <w:r w:rsidR="00D6271F">
        <w:fldChar w:fldCharType="begin"/>
      </w:r>
      <w:r w:rsidR="00D6271F">
        <w:instrText xml:space="preserve"> ADDIN EN.CITE &lt;EndNote&gt;&lt;Cite&gt;&lt;Author&gt;Munro&lt;/Author&gt;&lt;Year&gt;2016&lt;/Year&gt;&lt;RecNum&gt;46655&lt;/RecNum&gt;&lt;IDText&gt;24665&lt;/IDText&gt;&lt;DisplayText&gt;(Munro et al. 2016)&lt;/DisplayText&gt;&lt;record&gt;&lt;rec-number&gt;46655&lt;/rec-number&gt;&lt;foreign-keys&gt;&lt;key app="EN" db-id="pst5rtr92wfa9cexzel59affvp5zwtats0wa" timestamp="1691628189" guid="607f1842-9ed9-4a06-90e9-6872903bd07c"&gt;46655&lt;/key&gt;&lt;/foreign-keys&gt;&lt;ref-type name="Journal Article"&gt;17&lt;/ref-type&gt;&lt;contributors&gt;&lt;authors&gt;&lt;author&gt;Munro, J.&lt;/author&gt;&lt;author&gt;Bayley, A.E.&lt;/author&gt;&lt;author&gt;McPherson, N.J.&lt;/author&gt;&lt;author&gt;EFeist, S.W.&lt;/author&gt;&lt;/authors&gt;&lt;/contributors&gt;&lt;titles&gt;&lt;title&gt;Survival of Frog Virus 3 in Freshwater and Sediment from an English Lake&lt;/title&gt;&lt;secondary-title&gt;Journal of Wildlife Diseases&lt;/secondary-title&gt;&lt;/titles&gt;&lt;periodical&gt;&lt;full-title&gt;Journal of Wildlife Diseases&lt;/full-title&gt;&lt;/periodical&gt;&lt;pages&gt;138-142&lt;/pages&gt;&lt;volume&gt;52&lt;/volume&gt;&lt;number&gt;1&lt;/number&gt;&lt;keywords&gt;&lt;keyword&gt;Environment&lt;/keyword&gt;&lt;keyword&gt;indirect transmission&lt;/keyword&gt;&lt;keyword&gt;persistence&lt;/keyword&gt;&lt;keyword&gt;ranavirus&lt;/keyword&gt;&lt;/keywords&gt;&lt;dates&gt;&lt;year&gt;2016&lt;/year&gt;&lt;/dates&gt;&lt;orig-pub&gt;\\ACT001CL04FS07\BIOSECURITYDATA$\E Library\Animal Catalogue\M\Munro et al 2016 EN24665.pdf&lt;/orig-pub&gt;&lt;label&gt;24665&lt;/label&gt;&lt;urls&gt;&lt;/urls&gt;&lt;custom1&gt;sturgeon_BM&lt;/custom1&gt;&lt;electronic-resource-num&gt;https://doi.org/10.7589/2015-02-033&lt;/electronic-resource-num&gt;&lt;/record&gt;&lt;/Cite&gt;&lt;/EndNote&gt;</w:instrText>
      </w:r>
      <w:r w:rsidR="00D6271F">
        <w:fldChar w:fldCharType="separate"/>
      </w:r>
      <w:r w:rsidR="00D6271F">
        <w:rPr>
          <w:noProof/>
        </w:rPr>
        <w:t>(Munro et al. 2016)</w:t>
      </w:r>
      <w:r w:rsidR="00D6271F">
        <w:fldChar w:fldCharType="end"/>
      </w:r>
      <w:r>
        <w:t xml:space="preserve">. In sediment, the T-90 values were 1 day at 30°C and 10 days at 4°C </w:t>
      </w:r>
      <w:r w:rsidR="00D6271F">
        <w:fldChar w:fldCharType="begin"/>
      </w:r>
      <w:r w:rsidR="00D6271F">
        <w:instrText xml:space="preserve"> ADDIN EN.CITE &lt;EndNote&gt;&lt;Cite&gt;&lt;Author&gt;Munro&lt;/Author&gt;&lt;Year&gt;2016&lt;/Year&gt;&lt;RecNum&gt;46655&lt;/RecNum&gt;&lt;IDText&gt;24665&lt;/IDText&gt;&lt;DisplayText&gt;(Munro et al. 2016)&lt;/DisplayText&gt;&lt;record&gt;&lt;rec-number&gt;46655&lt;/rec-number&gt;&lt;foreign-keys&gt;&lt;key app="EN" db-id="pst5rtr92wfa9cexzel59affvp5zwtats0wa" timestamp="1691628189" guid="607f1842-9ed9-4a06-90e9-6872903bd07c"&gt;46655&lt;/key&gt;&lt;/foreign-keys&gt;&lt;ref-type name="Journal Article"&gt;17&lt;/ref-type&gt;&lt;contributors&gt;&lt;authors&gt;&lt;author&gt;Munro, J.&lt;/author&gt;&lt;author&gt;Bayley, A.E.&lt;/author&gt;&lt;author&gt;McPherson, N.J.&lt;/author&gt;&lt;author&gt;EFeist, S.W.&lt;/author&gt;&lt;/authors&gt;&lt;/contributors&gt;&lt;titles&gt;&lt;title&gt;Survival of Frog Virus 3 in Freshwater and Sediment from an English Lake&lt;/title&gt;&lt;secondary-title&gt;Journal of Wildlife Diseases&lt;/secondary-title&gt;&lt;/titles&gt;&lt;periodical&gt;&lt;full-title&gt;Journal of Wildlife Diseases&lt;/full-title&gt;&lt;/periodical&gt;&lt;pages&gt;138-142&lt;/pages&gt;&lt;volume&gt;52&lt;/volume&gt;&lt;number&gt;1&lt;/number&gt;&lt;keywords&gt;&lt;keyword&gt;Environment&lt;/keyword&gt;&lt;keyword&gt;indirect transmission&lt;/keyword&gt;&lt;keyword&gt;persistence&lt;/keyword&gt;&lt;keyword&gt;ranavirus&lt;/keyword&gt;&lt;/keywords&gt;&lt;dates&gt;&lt;year&gt;2016&lt;/year&gt;&lt;/dates&gt;&lt;orig-pub&gt;\\ACT001CL04FS07\BIOSECURITYDATA$\E Library\Animal Catalogue\M\Munro et al 2016 EN24665.pdf&lt;/orig-pub&gt;&lt;label&gt;24665&lt;/label&gt;&lt;urls&gt;&lt;/urls&gt;&lt;custom1&gt;sturgeon_BM&lt;/custom1&gt;&lt;electronic-resource-num&gt;https://doi.org/10.7589/2015-02-033&lt;/electronic-resource-num&gt;&lt;/record&gt;&lt;/Cite&gt;&lt;/EndNote&gt;</w:instrText>
      </w:r>
      <w:r w:rsidR="00D6271F">
        <w:fldChar w:fldCharType="separate"/>
      </w:r>
      <w:r w:rsidR="00D6271F">
        <w:rPr>
          <w:noProof/>
        </w:rPr>
        <w:t>(Munro et al. 2016)</w:t>
      </w:r>
      <w:r w:rsidR="00D6271F">
        <w:fldChar w:fldCharType="end"/>
      </w:r>
      <w:r>
        <w:t xml:space="preserve">. Johnson and Brunner (2014) found the T-90 value for a FV3-like virus at </w:t>
      </w:r>
      <w:r w:rsidRPr="00041CB9">
        <w:t>22−24°C</w:t>
      </w:r>
      <w:r>
        <w:t xml:space="preserve"> in filter-sterilised water was 8 days and 1 day in</w:t>
      </w:r>
      <w:r w:rsidR="00B971B8">
        <w:t xml:space="preserve"> </w:t>
      </w:r>
      <w:r>
        <w:t xml:space="preserve">unsterile pond water </w:t>
      </w:r>
      <w:r w:rsidR="00D6271F">
        <w:fldChar w:fldCharType="begin"/>
      </w:r>
      <w:r w:rsidR="00D6271F">
        <w:instrText xml:space="preserve"> ADDIN EN.CITE &lt;EndNote&gt;&lt;Cite&gt;&lt;Author&gt;Johnson&lt;/Author&gt;&lt;Year&gt;2014&lt;/Year&gt;&lt;RecNum&gt;46562&lt;/RecNum&gt;&lt;IDText&gt;24715&lt;/IDText&gt;&lt;DisplayText&gt;(Johnson &amp;amp; Brunner 2014)&lt;/DisplayText&gt;&lt;record&gt;&lt;rec-number&gt;46562&lt;/rec-number&gt;&lt;foreign-keys&gt;&lt;key app="EN" db-id="pst5rtr92wfa9cexzel59affvp5zwtats0wa" timestamp="1691628176" guid="b238dbc5-5bbc-4fd9-8a21-5afba5a1d0ba"&gt;46562&lt;/key&gt;&lt;/foreign-keys&gt;&lt;ref-type name="Journal Article"&gt;17&lt;/ref-type&gt;&lt;contributors&gt;&lt;authors&gt;&lt;author&gt;Johnson, A.F.&lt;/author&gt;&lt;author&gt;Brunner, J.L.&lt;/author&gt;&lt;/authors&gt;&lt;/contributors&gt;&lt;titles&gt;&lt;title&gt;Persistence of an amphibian ranavirus in aquatic communities&lt;/title&gt;&lt;secondary-title&gt;Diseases of Aquatic Organisms&lt;/secondary-title&gt;&lt;/titles&gt;&lt;periodical&gt;&lt;full-title&gt;Diseases of Aquatic Organisms&lt;/full-title&gt;&lt;/periodical&gt;&lt;pages&gt;129-138&lt;/pages&gt;&lt;volume&gt;111&lt;/volume&gt;&lt;keywords&gt;&lt;keyword&gt;Ranavirus&lt;/keyword&gt;&lt;keyword&gt;Persistence&lt;/keyword&gt;&lt;keyword&gt;Indirect transmission&lt;/keyword&gt;&lt;keyword&gt;Microbial community&lt;/keyword&gt;&lt;keyword&gt;Zooplankton&lt;/keyword&gt;&lt;keyword&gt;Environmental DNA&lt;/keyword&gt;&lt;/keywords&gt;&lt;dates&gt;&lt;year&gt;2014&lt;/year&gt;&lt;/dates&gt;&lt;orig-pub&gt;\\ACT001CL04FS07\BIOSECURITYDATA$\E Library\Animal Catalogue\J\Johnson and Brunner 2014 EN24715.pdf&lt;/orig-pub&gt;&lt;label&gt;24715&lt;/label&gt;&lt;urls&gt;&lt;/urls&gt;&lt;custom1&gt;sturgeon_BM&lt;/custom1&gt;&lt;electronic-resource-num&gt;https://doi.org/10.3354/dao02774&lt;/electronic-resource-num&gt;&lt;/record&gt;&lt;/Cite&gt;&lt;/EndNote&gt;</w:instrText>
      </w:r>
      <w:r w:rsidR="00D6271F">
        <w:fldChar w:fldCharType="separate"/>
      </w:r>
      <w:r w:rsidR="00D6271F">
        <w:rPr>
          <w:noProof/>
        </w:rPr>
        <w:t>(Johnson &amp; Brunner 2014)</w:t>
      </w:r>
      <w:r w:rsidR="00D6271F">
        <w:fldChar w:fldCharType="end"/>
      </w:r>
      <w:r>
        <w:t>. Together, these results suggest that FV3 would not remain infectious outside of the host for long at high temperatures but in temperate locations during winter, sediment or water could retain sufficient</w:t>
      </w:r>
      <w:r w:rsidRPr="00592A68">
        <w:t xml:space="preserve"> </w:t>
      </w:r>
      <w:r>
        <w:t xml:space="preserve">virus to remain infectious weeks after contamination </w:t>
      </w:r>
      <w:r w:rsidR="00D6271F">
        <w:fldChar w:fldCharType="begin"/>
      </w:r>
      <w:r w:rsidR="00D6271F">
        <w:instrText xml:space="preserve"> ADDIN EN.CITE &lt;EndNote&gt;&lt;Cite&gt;&lt;Author&gt;Munro&lt;/Author&gt;&lt;Year&gt;2016&lt;/Year&gt;&lt;RecNum&gt;46655&lt;/RecNum&gt;&lt;IDText&gt;24665&lt;/IDText&gt;&lt;DisplayText&gt;(Munro et al. 2016)&lt;/DisplayText&gt;&lt;record&gt;&lt;rec-number&gt;46655&lt;/rec-number&gt;&lt;foreign-keys&gt;&lt;key app="EN" db-id="pst5rtr92wfa9cexzel59affvp5zwtats0wa" timestamp="1691628189" guid="607f1842-9ed9-4a06-90e9-6872903bd07c"&gt;46655&lt;/key&gt;&lt;/foreign-keys&gt;&lt;ref-type name="Journal Article"&gt;17&lt;/ref-type&gt;&lt;contributors&gt;&lt;authors&gt;&lt;author&gt;Munro, J.&lt;/author&gt;&lt;author&gt;Bayley, A.E.&lt;/author&gt;&lt;author&gt;McPherson, N.J.&lt;/author&gt;&lt;author&gt;EFeist, S.W.&lt;/author&gt;&lt;/authors&gt;&lt;/contributors&gt;&lt;titles&gt;&lt;title&gt;Survival of Frog Virus 3 in Freshwater and Sediment from an English Lake&lt;/title&gt;&lt;secondary-title&gt;Journal of Wildlife Diseases&lt;/secondary-title&gt;&lt;/titles&gt;&lt;periodical&gt;&lt;full-title&gt;Journal of Wildlife Diseases&lt;/full-title&gt;&lt;/periodical&gt;&lt;pages&gt;138-142&lt;/pages&gt;&lt;volume&gt;52&lt;/volume&gt;&lt;number&gt;1&lt;/number&gt;&lt;keywords&gt;&lt;keyword&gt;Environment&lt;/keyword&gt;&lt;keyword&gt;indirect transmission&lt;/keyword&gt;&lt;keyword&gt;persistence&lt;/keyword&gt;&lt;keyword&gt;ranavirus&lt;/keyword&gt;&lt;/keywords&gt;&lt;dates&gt;&lt;year&gt;2016&lt;/year&gt;&lt;/dates&gt;&lt;orig-pub&gt;\\ACT001CL04FS07\BIOSECURITYDATA$\E Library\Animal Catalogue\M\Munro et al 2016 EN24665.pdf&lt;/orig-pub&gt;&lt;label&gt;24665&lt;/label&gt;&lt;urls&gt;&lt;/urls&gt;&lt;custom1&gt;sturgeon_BM&lt;/custom1&gt;&lt;electronic-resource-num&gt;https://doi.org/10.7589/2015-02-033&lt;/electronic-resource-num&gt;&lt;/record&gt;&lt;/Cite&gt;&lt;/EndNote&gt;</w:instrText>
      </w:r>
      <w:r w:rsidR="00D6271F">
        <w:fldChar w:fldCharType="separate"/>
      </w:r>
      <w:r w:rsidR="00D6271F">
        <w:rPr>
          <w:noProof/>
        </w:rPr>
        <w:t>(Munro et al. 2016)</w:t>
      </w:r>
      <w:r w:rsidR="00D6271F">
        <w:fldChar w:fldCharType="end"/>
      </w:r>
      <w:r>
        <w:t>.</w:t>
      </w:r>
    </w:p>
    <w:p w14:paraId="419F9142" w14:textId="34B24AFF" w:rsidR="00DC6600" w:rsidRDefault="00DC6600" w:rsidP="00DC6600">
      <w:r>
        <w:t>FV3</w:t>
      </w:r>
      <w:r w:rsidRPr="00200122">
        <w:t xml:space="preserve"> survives freezing as frozen </w:t>
      </w:r>
      <w:r>
        <w:t>FV3 stocks used in challenge studies induced infection</w:t>
      </w:r>
      <w:r w:rsidRPr="00200122">
        <w:t xml:space="preserve"> </w:t>
      </w:r>
      <w:r>
        <w:t xml:space="preserve">in healthy animals </w:t>
      </w:r>
      <w:r w:rsidR="00D6271F">
        <w:fldChar w:fldCharType="begin">
          <w:fldData xml:space="preserve">PEVuZE5vdGU+PENpdGU+PEF1dGhvcj5TY2hvY2s8L0F1dGhvcj48WWVhcj4yMDA4PC9ZZWFyPjxS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</w:fldData>
        </w:fldChar>
      </w:r>
      <w:r w:rsidR="00D6271F">
        <w:instrText xml:space="preserve"> ADDIN EN.CITE </w:instrText>
      </w:r>
      <w:r w:rsidR="00D6271F">
        <w:fldChar w:fldCharType="begin">
          <w:fldData xml:space="preserve">PEVuZE5vdGU+PENpdGU+PEF1dGhvcj5TY2hvY2s8L0F1dGhvcj48WWVhcj4yMDA4PC9ZZWFyPjxS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</w:fldData>
        </w:fldChar>
      </w:r>
      <w:r w:rsidR="00D6271F">
        <w:instrText xml:space="preserve"> ADDIN EN.CITE.DATA </w:instrText>
      </w:r>
      <w:r w:rsidR="00D6271F">
        <w:fldChar w:fldCharType="end"/>
      </w:r>
      <w:r w:rsidR="00D6271F">
        <w:fldChar w:fldCharType="separate"/>
      </w:r>
      <w:r w:rsidR="00D6271F">
        <w:rPr>
          <w:noProof/>
        </w:rPr>
        <w:t>(Chen, Zheng &amp; Jiang 1999; Hoverman et al. 2011; Schock et al. 2008; Waltzek et al. 2014; Zhang et al. 2001)</w:t>
      </w:r>
      <w:r w:rsidR="00D6271F">
        <w:fldChar w:fldCharType="end"/>
      </w:r>
      <w:r>
        <w:t>. FV3-like viruses can be partially inactivated by heat treatment at 56</w:t>
      </w:r>
      <w:r w:rsidR="00AC4903">
        <w:t>°</w:t>
      </w:r>
      <w:r>
        <w:t>C for 30</w:t>
      </w:r>
      <w:r w:rsidR="00D80A2B">
        <w:t> </w:t>
      </w:r>
      <w:r>
        <w:t xml:space="preserve">minutes and are sensitive to pH 3, pH 10, chloroform, </w:t>
      </w:r>
      <w:r w:rsidRPr="00964EB3">
        <w:t>5-iodo-2-deoxyuridine</w:t>
      </w:r>
      <w:r>
        <w:t xml:space="preserve">, </w:t>
      </w:r>
      <w:r w:rsidRPr="006D7C71">
        <w:t>chlorhexidine, sodium hypochlorite and potassium peroxymonosulfate</w:t>
      </w:r>
      <w:r>
        <w:t xml:space="preserve"> </w:t>
      </w:r>
      <w:r w:rsidR="00D6271F">
        <w:fldChar w:fldCharType="begin">
          <w:fldData xml:space="preserve">PEVuZE5vdGU+PENpdGU+PEF1dGhvcj5DaGVuPC9BdXRob3I+PFllYXI+MTk5OTwvWWVhcj48UmVj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</w:fldData>
        </w:fldChar>
      </w:r>
      <w:r w:rsidR="00D6271F">
        <w:instrText xml:space="preserve"> ADDIN EN.CITE </w:instrText>
      </w:r>
      <w:r w:rsidR="00D6271F">
        <w:fldChar w:fldCharType="begin">
          <w:fldData xml:space="preserve">PEVuZE5vdGU+PENpdGU+PEF1dGhvcj5DaGVuPC9BdXRob3I+PFllYXI+MTk5OTwvWWVhcj48UmVj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</w:fldData>
        </w:fldChar>
      </w:r>
      <w:r w:rsidR="00D6271F">
        <w:instrText xml:space="preserve"> ADDIN EN.CITE.DATA </w:instrText>
      </w:r>
      <w:r w:rsidR="00D6271F">
        <w:fldChar w:fldCharType="end"/>
      </w:r>
      <w:r w:rsidR="00D6271F">
        <w:fldChar w:fldCharType="separate"/>
      </w:r>
      <w:r w:rsidR="00D6271F">
        <w:rPr>
          <w:noProof/>
        </w:rPr>
        <w:t>(Bryan et al. 2009; Chen, Zheng &amp; Jiang 1999; Prasankok, Chutmongkonkul &amp; Kanchankhan 2005)</w:t>
      </w:r>
      <w:r w:rsidR="00D6271F">
        <w:fldChar w:fldCharType="end"/>
      </w:r>
      <w:r>
        <w:t>.</w:t>
      </w:r>
    </w:p>
    <w:p w14:paraId="21947246" w14:textId="2B8D2DDC" w:rsidR="00DC6600" w:rsidRDefault="005123DF" w:rsidP="00DC6600">
      <w:pPr>
        <w:pStyle w:val="Heading4"/>
      </w:pPr>
      <w:r>
        <w:t>Epidemiology</w:t>
      </w:r>
    </w:p>
    <w:p w14:paraId="56F0A8C4" w14:textId="77777777" w:rsidR="00DC6600" w:rsidRDefault="00DC6600" w:rsidP="00DC6600">
      <w:pPr>
        <w:pStyle w:val="Heading5"/>
      </w:pPr>
      <w:r>
        <w:t>Host range</w:t>
      </w:r>
    </w:p>
    <w:p w14:paraId="69875007" w14:textId="3D867C4A" w:rsidR="00DC6600" w:rsidRDefault="00DC6600" w:rsidP="00DC6600">
      <w:r>
        <w:t xml:space="preserve">Species which are reported to be susceptible to infection </w:t>
      </w:r>
      <w:r w:rsidRPr="00F52E18">
        <w:t>(N=natural</w:t>
      </w:r>
      <w:r>
        <w:t xml:space="preserve"> exposure</w:t>
      </w:r>
      <w:r w:rsidRPr="00F52E18">
        <w:t xml:space="preserve">; E=experimental exposure) </w:t>
      </w:r>
      <w:r>
        <w:t>with FV3 or FV3-like viruses include but are not limited to:</w:t>
      </w:r>
    </w:p>
    <w:p w14:paraId="6B5AFF91" w14:textId="7C9F002D" w:rsidR="00C921D4" w:rsidRDefault="00C921D4" w:rsidP="00F3698B">
      <w:pPr>
        <w:pStyle w:val="Heading6"/>
      </w:pPr>
      <w:r>
        <w:t>Fish</w:t>
      </w:r>
    </w:p>
    <w:p w14:paraId="0715FACE" w14:textId="564620E3" w:rsidR="00DC6600" w:rsidRPr="00DC6600" w:rsidRDefault="00DC6600" w:rsidP="00DC6600">
      <w:pPr>
        <w:pStyle w:val="ListBullet"/>
      </w:pPr>
      <w:r w:rsidRPr="008C0EEA">
        <w:rPr>
          <w:rStyle w:val="Emphasis"/>
        </w:rPr>
        <w:t>Acipenser</w:t>
      </w:r>
      <w:r>
        <w:rPr>
          <w:rStyle w:val="Emphasis"/>
        </w:rPr>
        <w:t xml:space="preserve"> fulvescens </w:t>
      </w:r>
      <w:r w:rsidRPr="00DC6600">
        <w:rPr>
          <w:rStyle w:val="Emphasis"/>
          <w:i w:val="0"/>
          <w:iCs w:val="0"/>
          <w:vertAlign w:val="superscript"/>
        </w:rPr>
        <w:t>E</w:t>
      </w:r>
      <w:r w:rsidRPr="00DC6600">
        <w:rPr>
          <w:rStyle w:val="Emphasis"/>
        </w:rPr>
        <w:t xml:space="preserve"> </w:t>
      </w:r>
      <w:r w:rsidRPr="00DC6600">
        <w:t xml:space="preserve">(lake sturgeon) ((N. Heil &amp; R. Bakal pers. comm.) cited in </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r w:rsidRPr="00DC6600">
        <w:t>)</w:t>
      </w:r>
    </w:p>
    <w:p w14:paraId="714377A4" w14:textId="07450717" w:rsidR="00DC6600" w:rsidRDefault="00DC6600" w:rsidP="00DC6600">
      <w:pPr>
        <w:pStyle w:val="ListBullet"/>
      </w:pPr>
      <w:r w:rsidRPr="008C0EEA">
        <w:rPr>
          <w:rStyle w:val="Emphasis"/>
        </w:rPr>
        <w:t>Acipenser</w:t>
      </w:r>
      <w:r>
        <w:rPr>
          <w:rStyle w:val="Emphasis"/>
        </w:rPr>
        <w:t> </w:t>
      </w:r>
      <w:r w:rsidRPr="002D2B90">
        <w:rPr>
          <w:rStyle w:val="Emphasis"/>
        </w:rPr>
        <w:t xml:space="preserve">gueldenstaedtii </w:t>
      </w:r>
      <w:r w:rsidRPr="00DC6600">
        <w:rPr>
          <w:rStyle w:val="Emphasis"/>
          <w:i w:val="0"/>
          <w:iCs w:val="0"/>
          <w:vertAlign w:val="superscript"/>
        </w:rPr>
        <w:t>N, E</w:t>
      </w:r>
      <w:r>
        <w:rPr>
          <w:rStyle w:val="Emphasis"/>
        </w:rPr>
        <w:t xml:space="preserve"> </w:t>
      </w:r>
      <w:r w:rsidRPr="00DC6600">
        <w:t xml:space="preserve">(Russian sturgeon) </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p>
    <w:p w14:paraId="4451C15E" w14:textId="2EB1FDEC" w:rsidR="00DC6600" w:rsidRPr="00DC6600" w:rsidRDefault="00DC6600" w:rsidP="00DC6600">
      <w:pPr>
        <w:pStyle w:val="ListBullet"/>
      </w:pPr>
      <w:r w:rsidRPr="008C0EEA">
        <w:rPr>
          <w:rStyle w:val="Emphasis"/>
        </w:rPr>
        <w:t>Acipenser</w:t>
      </w:r>
      <w:r>
        <w:rPr>
          <w:rStyle w:val="Emphasis"/>
        </w:rPr>
        <w:t xml:space="preserve"> schrenckii </w:t>
      </w:r>
      <w:r w:rsidRPr="00DC6600">
        <w:t xml:space="preserve">(Amur sturgeon) </w:t>
      </w:r>
      <w:r w:rsidR="00D6271F">
        <w:fldChar w:fldCharType="begin"/>
      </w:r>
      <w:r w:rsidR="00D6271F">
        <w:instrText xml:space="preserve"> ADDIN EN.CITE &lt;EndNote&gt;&lt;Cite&gt;&lt;Author&gt;Duffus&lt;/Author&gt;&lt;Year&gt;2015&lt;/Year&gt;&lt;RecNum&gt;17811&lt;/RecNum&gt;&lt;IDText&gt;18226&lt;/IDText&gt;&lt;DisplayText&gt;(Duffus et al. 2015)&lt;/DisplayText&gt;&lt;record&gt;&lt;rec-number&gt;17811&lt;/rec-number&gt;&lt;foreign-keys&gt;&lt;key app="EN" db-id="pst5rtr92wfa9cexzel59affvp5zwtats0wa" timestamp="1691623815" guid="9130bf7e-19b2-41fd-a422-2e9c1f4ef096"&gt;17811&lt;/key&gt;&lt;/foreign-keys&gt;&lt;ref-type name="Book Section"&gt;5&lt;/ref-type&gt;&lt;contributors&gt;&lt;authors&gt;&lt;author&gt;Duffus, A.L.J.&lt;/author&gt;&lt;author&gt;Waltzek, T.B.&lt;/author&gt;&lt;author&gt;Stöhr, A.C.&lt;/author&gt;&lt;author&gt;Allender, M.C.&lt;/author&gt;&lt;author&gt;Gotesman, M.&lt;/author&gt;&lt;author&gt;Whittington, R.J.&lt;/author&gt;&lt;author&gt;Hick, P.&lt;/author&gt;&lt;author&gt;Hines, M.K.&lt;/author&gt;&lt;author&gt;Marschang, R.E.&lt;/author&gt;&lt;/authors&gt;&lt;secondary-authors&gt;&lt;author&gt;Gray, J. M.&lt;/author&gt;&lt;author&gt;Chinchar, G. V.&lt;/author&gt;&lt;/secondary-authors&gt;&lt;/contributors&gt;&lt;titles&gt;&lt;title&gt;Distribution and host range of ranaviruses&lt;/title&gt;&lt;secondary-title&gt;Ranaviruses: lethal pathogens of ectothermic vertebrates&lt;/secondary-title&gt;&lt;/titles&gt;&lt;pages&gt;9-57&lt;/pages&gt;&lt;dates&gt;&lt;year&gt;2015&lt;/year&gt;&lt;/dates&gt;&lt;pub-location&gt;Cham&lt;/pub-location&gt;&lt;publisher&gt;Springer International Publishing&lt;/publisher&gt;&lt;orig-pub&gt;\\ACT001CL04FS07\BIOSECURITYDATA$\E Library\Animal Catalogue\D\Duffus et al 2015 EN18226.pdf&lt;/orig-pub&gt;&lt;label&gt;18226&lt;/label&gt;&lt;urls&gt;&lt;/urls&gt;&lt;custom1&gt;KG&lt;/custom1&gt;&lt;/record&gt;&lt;/Cite&gt;&lt;/EndNote&gt;</w:instrText>
      </w:r>
      <w:r w:rsidR="00D6271F">
        <w:fldChar w:fldCharType="separate"/>
      </w:r>
      <w:r w:rsidR="00D6271F">
        <w:rPr>
          <w:noProof/>
        </w:rPr>
        <w:t>(Duffus et al. 2015)</w:t>
      </w:r>
      <w:r w:rsidR="00D6271F">
        <w:fldChar w:fldCharType="end"/>
      </w:r>
    </w:p>
    <w:p w14:paraId="19327778" w14:textId="757FCDF5" w:rsidR="00C921D4" w:rsidRDefault="00DC6600" w:rsidP="00C921D4">
      <w:pPr>
        <w:pStyle w:val="ListBullet"/>
      </w:pPr>
      <w:r w:rsidRPr="002D2B90">
        <w:rPr>
          <w:rStyle w:val="Emphasis"/>
        </w:rPr>
        <w:t>Acipenser transmontanus</w:t>
      </w:r>
      <w:r>
        <w:t xml:space="preserve"> </w:t>
      </w:r>
      <w:r w:rsidRPr="00255C47">
        <w:rPr>
          <w:vertAlign w:val="superscript"/>
        </w:rPr>
        <w:t>N</w:t>
      </w:r>
      <w:r>
        <w:t xml:space="preserve"> (white sturgeon)</w:t>
      </w:r>
      <w:r>
        <w:rPr>
          <w:rStyle w:val="Emphasis"/>
        </w:rPr>
        <w:t xml:space="preserve"> </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p>
    <w:p w14:paraId="0A4BC180" w14:textId="3DC3D19E" w:rsidR="00C921D4" w:rsidRDefault="00C921D4" w:rsidP="00C921D4">
      <w:pPr>
        <w:pStyle w:val="ListBullet"/>
      </w:pPr>
      <w:r w:rsidRPr="000839DB">
        <w:rPr>
          <w:rStyle w:val="Emphasis"/>
        </w:rPr>
        <w:t>Amerius melas</w:t>
      </w:r>
      <w:r>
        <w:t xml:space="preserve"> </w:t>
      </w:r>
      <w:r w:rsidRPr="00255C47">
        <w:rPr>
          <w:vertAlign w:val="superscript"/>
        </w:rPr>
        <w:t>E</w:t>
      </w:r>
      <w:r>
        <w:t xml:space="preserve"> (black bullhead) </w:t>
      </w:r>
      <w:r w:rsidR="00D6271F">
        <w:fldChar w:fldCharType="begin"/>
      </w:r>
      <w:r w:rsidR="00D6271F">
        <w:instrText xml:space="preserve"> ADDIN EN.CITE &lt;EndNote&gt;&lt;Cite&gt;&lt;Author&gt;Gobbo&lt;/Author&gt;&lt;Year&gt;2010&lt;/Year&gt;&lt;RecNum&gt;20436&lt;/RecNum&gt;&lt;IDText&gt;18237&lt;/IDText&gt;&lt;DisplayText&gt;(Gobbo et al. 2010)&lt;/DisplayText&gt;&lt;record&gt;&lt;rec-number&gt;20436&lt;/rec-number&gt;&lt;foreign-keys&gt;&lt;key app="EN" db-id="pst5rtr92wfa9cexzel59affvp5zwtats0wa" timestamp="1691624187" guid="b4799b83-2aa3-4bd1-bdfc-6f169fbaf371"&gt;20436&lt;/key&gt;&lt;/foreign-keys&gt;&lt;ref-type name="Journal Article"&gt;17&lt;/ref-type&gt;&lt;contributors&gt;&lt;authors&gt;&lt;author&gt;Gobbo, F.&lt;/author&gt;&lt;author&gt;Cappellozza, E.&lt;/author&gt;&lt;author&gt;Pastore, M. R.&lt;/author&gt;&lt;author&gt;Bovo, G.&lt;/author&gt;&lt;/authors&gt;&lt;/contributors&gt;&lt;titles&gt;&lt;title&gt;&lt;style face="normal" font="default" size="100%"&gt;Susceptibility of black bullhead &lt;/style&gt;&lt;style face="italic" font="default" size="100%"&gt;Ameiurus melas &lt;/style&gt;&lt;style face="normal" font="default" size="100%"&gt;to a panel of ranavirus isolates&lt;/style&gt;&lt;/title&gt;&lt;secondary-title&gt;Diseases of Aquatic Organisms&lt;/secondary-title&gt;&lt;/titles&gt;&lt;periodical&gt;&lt;full-title&gt;Diseases of Aquatic Organisms&lt;/full-title&gt;&lt;/periodical&gt;&lt;pages&gt;167-174&lt;/pages&gt;&lt;volume&gt;90&lt;/volume&gt;&lt;number&gt;3&lt;/number&gt;&lt;dates&gt;&lt;year&gt;2010&lt;/year&gt;&lt;/dates&gt;&lt;orig-pub&gt;\\ACT001CL04FS07\BIOSECURITYDATA$\E Library\Animal Catalogue\G\Gobbo et al 2010 EN18237.pdf&lt;/orig-pub&gt;&lt;label&gt;18237&lt;/label&gt;&lt;urls&gt;&lt;/urls&gt;&lt;custom1&gt;KG aquatics ranavirus&lt;/custom1&gt;&lt;electronic-resource-num&gt;http://www.int-res.com/abstracts/dao/v90/n3/p167-174/&lt;/electronic-resource-num&gt;&lt;/record&gt;&lt;/Cite&gt;&lt;/EndNote&gt;</w:instrText>
      </w:r>
      <w:r w:rsidR="00D6271F">
        <w:fldChar w:fldCharType="separate"/>
      </w:r>
      <w:r w:rsidR="00D6271F">
        <w:rPr>
          <w:noProof/>
        </w:rPr>
        <w:t>(Gobbo et al. 2010)</w:t>
      </w:r>
      <w:r w:rsidR="00D6271F">
        <w:fldChar w:fldCharType="end"/>
      </w:r>
    </w:p>
    <w:p w14:paraId="6AA9811D" w14:textId="7752F777" w:rsidR="00C921D4" w:rsidRDefault="00C921D4" w:rsidP="00C921D4">
      <w:pPr>
        <w:pStyle w:val="ListBullet"/>
      </w:pPr>
      <w:r w:rsidRPr="000839DB">
        <w:rPr>
          <w:rStyle w:val="Emphasis"/>
        </w:rPr>
        <w:t>Esox lucius</w:t>
      </w:r>
      <w:r>
        <w:t xml:space="preserve"> </w:t>
      </w:r>
      <w:r w:rsidRPr="00255C47">
        <w:rPr>
          <w:vertAlign w:val="superscript"/>
        </w:rPr>
        <w:t>E</w:t>
      </w:r>
      <w:r>
        <w:t xml:space="preserve"> (Northern pike) </w:t>
      </w:r>
      <w:r w:rsidR="00D6271F">
        <w:fldChar w:fldCharType="begin"/>
      </w:r>
      <w:r w:rsidR="00D6271F">
        <w:instrText xml:space="preserve"> ADDIN EN.CITE &lt;EndNote&gt;&lt;Cite&gt;&lt;Author&gt;Bang Jensen&lt;/Author&gt;&lt;Year&gt;2009&lt;/Year&gt;&lt;RecNum&gt;46377&lt;/RecNum&gt;&lt;IDText&gt;23223&lt;/IDText&gt;&lt;DisplayText&gt;(Bang Jensen, Kjær Ersbøll &amp;amp; Ariel 2009)&lt;/DisplayText&gt;&lt;record&gt;&lt;rec-number&gt;46377&lt;/rec-number&gt;&lt;foreign-keys&gt;&lt;key app="EN" db-id="pst5rtr92wfa9cexzel59affvp5zwtats0wa" timestamp="1691628150" guid="730f092b-1ff8-425b-a290-7dbd5a754d83"&gt;46377&lt;/key&gt;&lt;/foreign-keys&gt;&lt;ref-type name="Journal Article"&gt;17&lt;/ref-type&gt;&lt;contributors&gt;&lt;authors&gt;&lt;author&gt;Bang Jensen, B.&lt;/author&gt;&lt;author&gt;Kjær Ersbøll, A.&lt;/author&gt;&lt;author&gt;Ariel, E.&lt;/author&gt;&lt;/authors&gt;&lt;/contributors&gt;&lt;titles&gt;&lt;title&gt;&lt;style face="normal" font="default" size="100%"&gt;Susceptibility of pike &lt;/style&gt;&lt;style face="italic" font="default" size="100%"&gt;Esox lucius &lt;/style&gt;&lt;style face="normal" font="default" size="100%"&gt;to a panel of &lt;/style&gt;&lt;style face="italic" font="default" size="100%"&gt;Ranavirus&lt;/style&gt;&lt;style face="normal" font="default" size="100%"&gt; isolates&lt;/style&gt;&lt;/title&gt;&lt;secondary-title&gt;Diseases of aquatic organisms&lt;/secondary-title&gt;&lt;/titles&gt;&lt;periodical&gt;&lt;full-title&gt;Diseases of Aquatic Organisms&lt;/full-title&gt;&lt;/periodical&gt;&lt;pages&gt;169-179&lt;/pages&gt;&lt;volume&gt;83&lt;/volume&gt;&lt;number&gt;3&lt;/number&gt;&lt;keywords&gt;&lt;keyword&gt;Animals&lt;/keyword&gt;&lt;keyword&gt;DNA Virus Infections/mortality/*veterinary/virology&lt;/keyword&gt;&lt;keyword&gt;*Disease Susceptibility&lt;/keyword&gt;&lt;keyword&gt;*Esocidae&lt;/keyword&gt;&lt;keyword&gt;Fish Diseases/mortality/*virology&lt;/keyword&gt;&lt;keyword&gt;Larva&lt;/keyword&gt;&lt;keyword&gt;Ranavirus/*classification/*pathogenicity&lt;/keyword&gt;&lt;/keywords&gt;&lt;dates&gt;&lt;year&gt;2009&lt;/year&gt;&lt;/dates&gt;&lt;orig-pub&gt;\\ACT001CL04FS07\BIOSECURITYDATA$\E Library\Animal Catalogue\B\Bang Jensen et al 2009 EN23223.pdf&lt;/orig-pub&gt;&lt;isbn&gt;0177-5103 (Print)&amp;#xD;0177-5103&lt;/isbn&gt;&lt;label&gt;23223&lt;/label&gt;&lt;urls&gt;&lt;/urls&gt;&lt;custom1&gt;Sturgeon_YGC&lt;/custom1&gt;&lt;electronic-resource-num&gt;https://doi.org/10.3354/dao02021&lt;/electronic-resource-num&gt;&lt;/record&gt;&lt;/Cite&gt;&lt;/EndNote&gt;</w:instrText>
      </w:r>
      <w:r w:rsidR="00D6271F">
        <w:fldChar w:fldCharType="separate"/>
      </w:r>
      <w:r w:rsidR="00D6271F">
        <w:rPr>
          <w:noProof/>
        </w:rPr>
        <w:t>(Bang Jensen, Kjær Ersbøll &amp; Ariel 2009)</w:t>
      </w:r>
      <w:r w:rsidR="00D6271F">
        <w:fldChar w:fldCharType="end"/>
      </w:r>
    </w:p>
    <w:p w14:paraId="73F082CC" w14:textId="38706231" w:rsidR="00C921D4" w:rsidRDefault="00C921D4" w:rsidP="00C921D4">
      <w:pPr>
        <w:pStyle w:val="ListBullet"/>
      </w:pPr>
      <w:r w:rsidRPr="000839DB">
        <w:rPr>
          <w:rStyle w:val="Emphasis"/>
        </w:rPr>
        <w:t>Gambusia affinis</w:t>
      </w:r>
      <w:r>
        <w:t xml:space="preserve"> </w:t>
      </w:r>
      <w:r w:rsidRPr="00255C47">
        <w:rPr>
          <w:vertAlign w:val="superscript"/>
        </w:rPr>
        <w:t>E</w:t>
      </w:r>
      <w:r>
        <w:t xml:space="preserve"> (mosquito fish) </w:t>
      </w:r>
      <w:r w:rsidR="00D6271F">
        <w:fldChar w:fldCharType="begin">
          <w:fldData xml:space="preserve">PEVuZE5vdGU+PENpdGU+PEF1dGhvcj5CcmVuZXM8L0F1dGhvcj48WWVhcj4yMDE0PC9ZZWFyPjxS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</w:fldData>
        </w:fldChar>
      </w:r>
      <w:r w:rsidR="00D6271F">
        <w:instrText xml:space="preserve"> ADDIN EN.CITE </w:instrText>
      </w:r>
      <w:r w:rsidR="00D6271F">
        <w:fldChar w:fldCharType="begin">
          <w:fldData xml:space="preserve">PEVuZE5vdGU+PENpdGU+PEF1dGhvcj5CcmVuZXM8L0F1dGhvcj48WWVhcj4yMDE0PC9ZZWFyPjxS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</w:fldData>
        </w:fldChar>
      </w:r>
      <w:r w:rsidR="00D6271F">
        <w:instrText xml:space="preserve"> ADDIN EN.CITE.DATA </w:instrText>
      </w:r>
      <w:r w:rsidR="00D6271F">
        <w:fldChar w:fldCharType="end"/>
      </w:r>
      <w:r w:rsidR="00D6271F">
        <w:fldChar w:fldCharType="separate"/>
      </w:r>
      <w:r w:rsidR="00D6271F">
        <w:rPr>
          <w:noProof/>
        </w:rPr>
        <w:t>(Brenes et al. 2014a; Brenes et al. 2014b)</w:t>
      </w:r>
      <w:r w:rsidR="00D6271F">
        <w:fldChar w:fldCharType="end"/>
      </w:r>
    </w:p>
    <w:p w14:paraId="28E56E02" w14:textId="33812038" w:rsidR="00C921D4" w:rsidRDefault="00C921D4" w:rsidP="00C921D4">
      <w:pPr>
        <w:pStyle w:val="ListBullet"/>
      </w:pPr>
      <w:r w:rsidRPr="000839DB">
        <w:rPr>
          <w:rStyle w:val="Emphasis"/>
        </w:rPr>
        <w:t>Gasterosteus aculeatus</w:t>
      </w:r>
      <w:r>
        <w:t xml:space="preserve"> </w:t>
      </w:r>
      <w:r w:rsidRPr="009D359F">
        <w:rPr>
          <w:vertAlign w:val="superscript"/>
        </w:rPr>
        <w:t>N</w:t>
      </w:r>
      <w:r>
        <w:t xml:space="preserve"> (three spine stickleback) </w:t>
      </w:r>
      <w:r w:rsidR="00D6271F">
        <w:fldChar w:fldCharType="begin">
          <w:fldData xml:space="preserve">PEVuZE5vdGU+PENpdGU+PEF1dGhvcj5NYW88L0F1dGhvcj48WWVhcj4xOTk5PC9ZZWFyPjxSZWNO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=
</w:fldData>
        </w:fldChar>
      </w:r>
      <w:r w:rsidR="00D6271F">
        <w:instrText xml:space="preserve"> ADDIN EN.CITE </w:instrText>
      </w:r>
      <w:r w:rsidR="00D6271F">
        <w:fldChar w:fldCharType="begin">
          <w:fldData xml:space="preserve">PEVuZE5vdGU+PENpdGU+PEF1dGhvcj5NYW88L0F1dGhvcj48WWVhcj4xOTk5PC9ZZWFyPjxSZWNO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=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(Mao et al. 1999)</w:t>
      </w:r>
      <w:r w:rsidR="00D6271F">
        <w:fldChar w:fldCharType="end"/>
      </w:r>
    </w:p>
    <w:p w14:paraId="1E1C297E" w14:textId="70E922AA" w:rsidR="00C921D4" w:rsidRDefault="00C921D4" w:rsidP="00C921D4">
      <w:pPr>
        <w:pStyle w:val="ListBullet"/>
      </w:pPr>
      <w:r w:rsidRPr="000839DB">
        <w:rPr>
          <w:rStyle w:val="Emphasis"/>
        </w:rPr>
        <w:t xml:space="preserve">Ictalurus punctatus </w:t>
      </w:r>
      <w:r w:rsidRPr="00DC6600">
        <w:rPr>
          <w:rStyle w:val="Emphasis"/>
          <w:i w:val="0"/>
          <w:iCs w:val="0"/>
          <w:vertAlign w:val="superscript"/>
        </w:rPr>
        <w:t>E</w:t>
      </w:r>
      <w:r>
        <w:rPr>
          <w:rStyle w:val="Emphasis"/>
        </w:rPr>
        <w:t xml:space="preserve"> </w:t>
      </w:r>
      <w:r>
        <w:t xml:space="preserve">(channel catfish) </w:t>
      </w:r>
      <w:r w:rsidR="00D6271F">
        <w:fldChar w:fldCharType="begin"/>
      </w:r>
      <w:r w:rsidR="00D6271F">
        <w:instrText xml:space="preserve"> ADDIN EN.CITE &lt;EndNote&gt;&lt;Cite&gt;&lt;Author&gt;Brenes&lt;/Author&gt;&lt;Year&gt;2014&lt;/Year&gt;&lt;RecNum&gt;45387&lt;/RecNum&gt;&lt;IDText&gt;18220&lt;/IDText&gt;&lt;DisplayText&gt;(Brenes et al. 2014b)&lt;/DisplayText&gt;&lt;record&gt;&lt;rec-number&gt;45387&lt;/rec-number&gt;&lt;foreign-keys&gt;&lt;key app="EN" db-id="pst5rtr92wfa9cexzel59affvp5zwtats0wa" timestamp="1691627984" guid="cdf94478-7ed5-4e8a-8634-95c92b132b1f"&gt;45387&lt;/key&gt;&lt;/foreign-keys&gt;&lt;ref-type name="Journal Article"&gt;17&lt;/ref-type&gt;&lt;contributors&gt;&lt;authors&gt;&lt;author&gt;Brenes, R.&lt;/author&gt;&lt;author&gt;Miller, D.L.&lt;/author&gt;&lt;author&gt;Waltzek, T.B.&lt;/author&gt;&lt;author&gt;Wilkes, R.P.&lt;/author&gt;&lt;author&gt;Tucker, J.L.&lt;/author&gt;&lt;author&gt;Chaney, J.C.&lt;/author&gt;&lt;author&gt;Hardman, R.H.&lt;/author&gt;&lt;author&gt;Brand, M.D.&lt;/author&gt;&lt;author&gt;Huether, R.R.&lt;/author&gt;&lt;author&gt;Gray, M.J.&lt;/author&gt;&lt;/authors&gt;&lt;/contributors&gt;&lt;titles&gt;&lt;title&gt;Susceptibility of fish and turtles to three ranaviruses isolated from different ectothermic vertebrate classes&lt;/title&gt;&lt;secondary-title&gt;Journal of Aquatic Animal Health&lt;/secondary-title&gt;&lt;/titles&gt;&lt;periodical&gt;&lt;full-title&gt;Journal of Aquatic Animal Health&lt;/full-title&gt;&lt;/periodical&gt;&lt;pages&gt;118-126&lt;/pages&gt;&lt;volume&gt;26&lt;/volume&gt;&lt;number&gt;2&lt;/number&gt;&lt;dates&gt;&lt;year&gt;2014&lt;/year&gt;&lt;/dates&gt;&lt;orig-pub&gt;\\ACT001CL04FS07\BIOSECURITYDATA$\E Library\Animal Catalogue\B\Brenes et al 2014 EN18220.pdf&lt;/orig-pub&gt;&lt;label&gt;18220&lt;/label&gt;&lt;urls&gt;&lt;/urls&gt;&lt;custom1&gt;KG&lt;/custom1&gt;&lt;custom2&gt;Abstract only&lt;/custom2&gt;&lt;electronic-resource-num&gt;http://dx.doi.org/10.1080/08997659.2014.886637&lt;/electronic-resource-num&gt;&lt;/record&gt;&lt;/Cite&gt;&lt;/EndNote&gt;</w:instrText>
      </w:r>
      <w:r w:rsidR="00D6271F">
        <w:fldChar w:fldCharType="separate"/>
      </w:r>
      <w:r w:rsidR="00D6271F">
        <w:rPr>
          <w:noProof/>
        </w:rPr>
        <w:t>(Brenes et al. 2014b)</w:t>
      </w:r>
      <w:r w:rsidR="00D6271F">
        <w:fldChar w:fldCharType="end"/>
      </w:r>
    </w:p>
    <w:p w14:paraId="488B61FF" w14:textId="7C00300F" w:rsidR="00676331" w:rsidRDefault="00676331" w:rsidP="00676331">
      <w:pPr>
        <w:pStyle w:val="ListBullet"/>
      </w:pPr>
      <w:r w:rsidRPr="000839DB">
        <w:rPr>
          <w:rStyle w:val="Emphasis"/>
        </w:rPr>
        <w:t>Oxyeleotris marmorat</w:t>
      </w:r>
      <w:r w:rsidR="008F2A43">
        <w:rPr>
          <w:rStyle w:val="Emphasis"/>
        </w:rPr>
        <w:t>a</w:t>
      </w:r>
      <w:r>
        <w:t xml:space="preserve"> </w:t>
      </w:r>
      <w:r w:rsidRPr="00043F0B">
        <w:rPr>
          <w:vertAlign w:val="superscript"/>
        </w:rPr>
        <w:t>N</w:t>
      </w:r>
      <w:r>
        <w:t xml:space="preserve"> (marble goby) </w:t>
      </w:r>
      <w:r w:rsidR="00D6271F">
        <w:fldChar w:fldCharType="begin"/>
      </w:r>
      <w:r w:rsidR="00D6271F">
        <w:instrText xml:space="preserve"> ADDIN EN.CITE &lt;EndNote&gt;&lt;Cite&gt;&lt;Author&gt;Prasankok&lt;/Author&gt;&lt;Year&gt;2005&lt;/Year&gt;&lt;RecNum&gt;46712&lt;/RecNum&gt;&lt;IDText&gt;24831&lt;/IDText&gt;&lt;DisplayText&gt;(Prasankok, Chutmongkonkul &amp;amp; Kanchankhan 2005)&lt;/DisplayText&gt;&lt;record&gt;&lt;rec-number&gt;46712&lt;/rec-number&gt;&lt;foreign-keys&gt;&lt;key app="EN" db-id="pst5rtr92wfa9cexzel59affvp5zwtats0wa" timestamp="1691628198" guid="4b813c5f-b91b-446d-85e6-1f6ab2b8ffed"&gt;46712&lt;/key&gt;&lt;/foreign-keys&gt;&lt;ref-type name="Conference Paper"&gt;47&lt;/ref-type&gt;&lt;contributors&gt;&lt;authors&gt;&lt;author&gt;Prasankok, P.&lt;/author&gt;&lt;author&gt;Chutmongkonkul, M.&lt;/author&gt;&lt;author&gt;Kanchankhan, S.&lt;/author&gt;&lt;/authors&gt;&lt;secondary-authors&gt;&lt;author&gt;Walker, P.J.&lt;/author&gt;&lt;author&gt;Lester, R.G.&lt;/author&gt;&lt;author&gt;Bondad-Reantaso, M.&lt;/author&gt;&lt;/secondary-authors&gt;&lt;/contributors&gt;&lt;titles&gt;&lt;title&gt;&lt;style face="normal" font="default" size="100%"&gt;Characterization of iridovirus isolated from diseased marbled sleepy goby, &lt;/style&gt;&lt;style face="italic" font="default" size="100%"&gt;Oxyeleotris marmoratus&lt;/style&gt;&lt;/title&gt;&lt;secondary-title&gt;Diseases in Asian Aquaculture V&lt;/secondary-title&gt;&lt;/titles&gt;&lt;periodical&gt;&lt;full-title&gt;Diseases in Asian aquaculture V&lt;/full-title&gt;&lt;/periodical&gt;&lt;dates&gt;&lt;year&gt;2005&lt;/year&gt;&lt;/dates&gt;&lt;pub-location&gt;Manila&lt;/pub-location&gt;&lt;publisher&gt;Asian Fisheries Society&lt;/publisher&gt;&lt;label&gt;24831&lt;/label&gt;&lt;urls&gt;&lt;/urls&gt;&lt;custom1&gt;sturgeon_BM&lt;/custom1&gt;&lt;/record&gt;&lt;/Cite&gt;&lt;/EndNote&gt;</w:instrText>
      </w:r>
      <w:r w:rsidR="00D6271F">
        <w:fldChar w:fldCharType="separate"/>
      </w:r>
      <w:r w:rsidR="00D6271F">
        <w:rPr>
          <w:noProof/>
        </w:rPr>
        <w:t>(Prasankok, Chutmongkonkul &amp; Kanchankhan 2005)</w:t>
      </w:r>
      <w:r w:rsidR="00D6271F">
        <w:fldChar w:fldCharType="end"/>
      </w:r>
    </w:p>
    <w:p w14:paraId="11E62C91" w14:textId="636990B9" w:rsidR="00676331" w:rsidRDefault="00676331" w:rsidP="00676331">
      <w:pPr>
        <w:pStyle w:val="ListBullet"/>
      </w:pPr>
      <w:r>
        <w:rPr>
          <w:rStyle w:val="Emphasis"/>
        </w:rPr>
        <w:lastRenderedPageBreak/>
        <w:t>Sander </w:t>
      </w:r>
      <w:r w:rsidR="00286AD7">
        <w:rPr>
          <w:rStyle w:val="Emphasis"/>
        </w:rPr>
        <w:t>lucioperca</w:t>
      </w:r>
      <w:r>
        <w:rPr>
          <w:rStyle w:val="Emphasis"/>
        </w:rPr>
        <w:t xml:space="preserve"> </w:t>
      </w:r>
      <w:r w:rsidRPr="00DC6600">
        <w:rPr>
          <w:rStyle w:val="Emphasis"/>
          <w:i w:val="0"/>
          <w:iCs w:val="0"/>
          <w:vertAlign w:val="superscript"/>
        </w:rPr>
        <w:t>E</w:t>
      </w:r>
      <w:r>
        <w:rPr>
          <w:rStyle w:val="Emphasis"/>
        </w:rPr>
        <w:t xml:space="preserve"> </w:t>
      </w:r>
      <w:r w:rsidRPr="00DC6600">
        <w:t xml:space="preserve">(pike-perch) </w:t>
      </w:r>
      <w:r w:rsidR="00D6271F">
        <w:fldChar w:fldCharType="begin"/>
      </w:r>
      <w:r w:rsidR="00D6271F">
        <w:instrText xml:space="preserve"> ADDIN EN.CITE &lt;EndNote&gt;&lt;Cite&gt;&lt;Author&gt;Bang Jensen&lt;/Author&gt;&lt;Year&gt;2011&lt;/Year&gt;&lt;RecNum&gt;45143&lt;/RecNum&gt;&lt;IDText&gt;23225&lt;/IDText&gt;&lt;DisplayText&gt;(Bang Jensen et al. 2011)&lt;/DisplayText&gt;&lt;record&gt;&lt;rec-number&gt;45143&lt;/rec-number&gt;&lt;foreign-keys&gt;&lt;key app="EN" db-id="pst5rtr92wfa9cexzel59affvp5zwtats0wa" timestamp="1691627943" guid="92daeebd-c5b4-4250-9437-3d21ca9b6cb3"&gt;45143&lt;/key&gt;&lt;/foreign-keys&gt;&lt;ref-type name="Journal Article"&gt;17&lt;/ref-type&gt;&lt;contributors&gt;&lt;authors&gt;&lt;author&gt;Bang Jensen, B.&lt;/author&gt;&lt;author&gt;Holopainen, R.&lt;/author&gt;&lt;author&gt;Tapiovaara, H.&lt;/author&gt;&lt;author&gt;Ariel, E.&lt;/author&gt;&lt;/authors&gt;&lt;/contributors&gt;&lt;titles&gt;&lt;title&gt;&lt;style face="normal" font="default" size="100%"&gt;Susceptibility of pike-perch &lt;/style&gt;&lt;style face="italic" font="default" size="100%"&gt;Sander lucioperca&lt;/style&gt;&lt;style face="normal" font="default" size="100%"&gt; to a panel of ranavirus isolates&lt;/style&gt;&lt;/title&gt;&lt;secondary-title&gt;Aquaculture&lt;/secondary-title&gt;&lt;/titles&gt;&lt;periodical&gt;&lt;full-title&gt;Aquaculture&lt;/full-title&gt;&lt;/periodical&gt;&lt;pages&gt;24-30&lt;/pages&gt;&lt;volume&gt;313&lt;/volume&gt;&lt;number&gt;1&lt;/number&gt;&lt;keywords&gt;&lt;keyword&gt;Pike-perch&lt;/keyword&gt;&lt;keyword&gt;Ranavirus&lt;/keyword&gt;&lt;keyword&gt;EHNV&lt;/keyword&gt;&lt;keyword&gt;Challenge trial&lt;/keyword&gt;&lt;keyword&gt;Fish virus&lt;/keyword&gt;&lt;/keywords&gt;&lt;dates&gt;&lt;year&gt;2011&lt;/year&gt;&lt;/dates&gt;&lt;orig-pub&gt;\\ACT001CL04FS07\BIOSECURITYDATA$\E Library\Animal Catalogue\B\&lt;/orig-pub&gt;&lt;isbn&gt;0044-8486&lt;/isbn&gt;&lt;label&gt;23225&lt;/label&gt;&lt;urls&gt;&lt;related-urls&gt;&lt;url&gt;https://www.sciencedirect.com/science/article/pii/S0044848611000767&lt;/url&gt;&lt;/related-urls&gt;&lt;/urls&gt;&lt;custom1&gt;Sturgeon_YGC&lt;/custom1&gt;&lt;electronic-resource-num&gt;https://doi.org/10.1016/j.aquaculture.2011.01.036&lt;/electronic-resource-num&gt;&lt;/record&gt;&lt;/Cite&gt;&lt;/EndNote&gt;</w:instrText>
      </w:r>
      <w:r w:rsidR="00D6271F">
        <w:fldChar w:fldCharType="separate"/>
      </w:r>
      <w:r w:rsidR="00D6271F">
        <w:rPr>
          <w:noProof/>
        </w:rPr>
        <w:t>(Bang Jensen et al. 2011)</w:t>
      </w:r>
      <w:r w:rsidR="00D6271F">
        <w:fldChar w:fldCharType="end"/>
      </w:r>
    </w:p>
    <w:p w14:paraId="0AC85971" w14:textId="2F903E44" w:rsidR="00C921D4" w:rsidRDefault="00676331" w:rsidP="00676331">
      <w:pPr>
        <w:pStyle w:val="ListBullet"/>
      </w:pPr>
      <w:r w:rsidRPr="002D2B90">
        <w:rPr>
          <w:rStyle w:val="Emphasis"/>
        </w:rPr>
        <w:t xml:space="preserve">Scaphirhynchus albus </w:t>
      </w:r>
      <w:r w:rsidRPr="00DC6600">
        <w:rPr>
          <w:rStyle w:val="Emphasis"/>
          <w:i w:val="0"/>
          <w:iCs w:val="0"/>
          <w:vertAlign w:val="superscript"/>
        </w:rPr>
        <w:t>N, E</w:t>
      </w:r>
      <w:r>
        <w:rPr>
          <w:rStyle w:val="Emphasis"/>
        </w:rPr>
        <w:t xml:space="preserve"> </w:t>
      </w:r>
      <w:r w:rsidRPr="00DC6600">
        <w:t xml:space="preserve">(pallid sturgeon) </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r>
        <w:t>.</w:t>
      </w:r>
    </w:p>
    <w:p w14:paraId="30039AFC" w14:textId="5B4FFD66" w:rsidR="00C921D4" w:rsidRDefault="00C921D4" w:rsidP="00F3698B">
      <w:pPr>
        <w:pStyle w:val="Heading6"/>
      </w:pPr>
      <w:r>
        <w:t>Amphibian</w:t>
      </w:r>
      <w:r w:rsidR="00555E45">
        <w:t>s</w:t>
      </w:r>
    </w:p>
    <w:p w14:paraId="73B58579" w14:textId="2FEB57D4" w:rsidR="00DC6600" w:rsidRDefault="00DC6600" w:rsidP="00DC6600">
      <w:pPr>
        <w:pStyle w:val="ListBullet"/>
      </w:pPr>
      <w:r w:rsidRPr="00B261A6">
        <w:rPr>
          <w:rStyle w:val="Emphasis"/>
        </w:rPr>
        <w:t>Ambystoma maculatum</w:t>
      </w:r>
      <w:r>
        <w:t xml:space="preserve"> </w:t>
      </w:r>
      <w:r w:rsidRPr="00B261A6">
        <w:rPr>
          <w:vertAlign w:val="superscript"/>
        </w:rPr>
        <w:t>N</w:t>
      </w:r>
      <w:r>
        <w:t xml:space="preserve"> (spotted salamander) </w:t>
      </w:r>
      <w:r w:rsidR="00D6271F">
        <w:fldChar w:fldCharType="begin">
          <w:fldData xml:space="preserve">PEVuZE5vdGU+PENpdGU+PEF1dGhvcj5Eb2NoZXJ0eTwvQXV0aG9yPjxZZWFyPjIwMDM8L1llYXI+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</w:fldData>
        </w:fldChar>
      </w:r>
      <w:r w:rsidR="00D6271F">
        <w:instrText xml:space="preserve"> ADDIN EN.CITE </w:instrText>
      </w:r>
      <w:r w:rsidR="00D6271F">
        <w:fldChar w:fldCharType="begin">
          <w:fldData xml:space="preserve">PEVuZE5vdGU+PENpdGU+PEF1dGhvcj5Eb2NoZXJ0eTwvQXV0aG9yPjxZZWFyPjIwMDM8L1llYXI+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</w:fldData>
        </w:fldChar>
      </w:r>
      <w:r w:rsidR="00D6271F">
        <w:instrText xml:space="preserve"> ADDIN EN.CITE.DATA </w:instrText>
      </w:r>
      <w:r w:rsidR="00D6271F">
        <w:fldChar w:fldCharType="end"/>
      </w:r>
      <w:r w:rsidR="00D6271F">
        <w:fldChar w:fldCharType="separate"/>
      </w:r>
      <w:r w:rsidR="00D6271F">
        <w:rPr>
          <w:noProof/>
        </w:rPr>
        <w:t>(Docherty et al. 2003)</w:t>
      </w:r>
      <w:r w:rsidR="00D6271F">
        <w:fldChar w:fldCharType="end"/>
      </w:r>
    </w:p>
    <w:p w14:paraId="0544D069" w14:textId="4981EB21" w:rsidR="00C921D4" w:rsidRDefault="00C921D4" w:rsidP="00C921D4">
      <w:pPr>
        <w:pStyle w:val="ListBullet"/>
      </w:pPr>
      <w:r w:rsidRPr="00EF30E5">
        <w:rPr>
          <w:rStyle w:val="Emphasis"/>
        </w:rPr>
        <w:t>Atelognathus patagonicus</w:t>
      </w:r>
      <w:r>
        <w:t xml:space="preserve"> </w:t>
      </w:r>
      <w:r w:rsidRPr="00EF30E5">
        <w:rPr>
          <w:vertAlign w:val="superscript"/>
        </w:rPr>
        <w:t>N</w:t>
      </w:r>
      <w:r>
        <w:t xml:space="preserve"> (Patagonia</w:t>
      </w:r>
      <w:r w:rsidRPr="00E41EB6">
        <w:t xml:space="preserve"> frog</w:t>
      </w:r>
      <w:r>
        <w:t xml:space="preserve">) </w:t>
      </w:r>
      <w:r w:rsidR="00D6271F">
        <w:fldChar w:fldCharType="begin">
          <w:fldData xml:space="preserve">PEVuZE5vdGU+PENpdGU+PEF1dGhvcj5Gb3g8L0F1dGhvcj48WWVhcj4yMDA2PC9ZZWFyPjxSZWNO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</w:fldData>
        </w:fldChar>
      </w:r>
      <w:r w:rsidR="00D6271F">
        <w:instrText xml:space="preserve"> ADDIN EN.CITE </w:instrText>
      </w:r>
      <w:r w:rsidR="00D6271F">
        <w:fldChar w:fldCharType="begin">
          <w:fldData xml:space="preserve">PEVuZE5vdGU+PENpdGU+PEF1dGhvcj5Gb3g8L0F1dGhvcj48WWVhcj4yMDA2PC9ZZWFyPjxSZWNO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</w:fldData>
        </w:fldChar>
      </w:r>
      <w:r w:rsidR="00D6271F">
        <w:instrText xml:space="preserve"> ADDIN EN.CITE.DATA </w:instrText>
      </w:r>
      <w:r w:rsidR="00D6271F">
        <w:fldChar w:fldCharType="end"/>
      </w:r>
      <w:r w:rsidR="00D6271F">
        <w:fldChar w:fldCharType="separate"/>
      </w:r>
      <w:r w:rsidR="00D6271F">
        <w:rPr>
          <w:noProof/>
        </w:rPr>
        <w:t>(Fox et al. 2006)</w:t>
      </w:r>
      <w:r w:rsidR="00D6271F">
        <w:fldChar w:fldCharType="end"/>
      </w:r>
    </w:p>
    <w:p w14:paraId="50DEAB1C" w14:textId="4C57D493" w:rsidR="00C921D4" w:rsidRDefault="00C921D4" w:rsidP="00C921D4">
      <w:pPr>
        <w:pStyle w:val="ListBullet"/>
      </w:pPr>
      <w:r w:rsidRPr="00EF30E5">
        <w:rPr>
          <w:rStyle w:val="Emphasis"/>
        </w:rPr>
        <w:t>Bufo bufo</w:t>
      </w:r>
      <w:r>
        <w:t xml:space="preserve"> </w:t>
      </w:r>
      <w:r w:rsidRPr="00EF30E5">
        <w:rPr>
          <w:vertAlign w:val="superscript"/>
        </w:rPr>
        <w:t>N</w:t>
      </w:r>
      <w:r>
        <w:t xml:space="preserve"> (common toad) </w:t>
      </w:r>
      <w:r w:rsidR="00D6271F">
        <w:fldChar w:fldCharType="begin">
          <w:fldData xml:space="preserve">PEVuZE5vdGU+PENpdGU+PEF1dGhvcj5DdW5uaW5naGFtPC9BdXRob3I+PFllYXI+MjAwNzwvWWVh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</w:fldData>
        </w:fldChar>
      </w:r>
      <w:r w:rsidR="00D6271F">
        <w:instrText xml:space="preserve"> ADDIN EN.CITE </w:instrText>
      </w:r>
      <w:r w:rsidR="00D6271F">
        <w:fldChar w:fldCharType="begin">
          <w:fldData xml:space="preserve">PEVuZE5vdGU+PENpdGU+PEF1dGhvcj5DdW5uaW5naGFtPC9BdXRob3I+PFllYXI+MjAwNzwvWWVh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</w:fldData>
        </w:fldChar>
      </w:r>
      <w:r w:rsidR="00D6271F">
        <w:instrText xml:space="preserve"> ADDIN EN.CITE.DATA </w:instrText>
      </w:r>
      <w:r w:rsidR="00D6271F">
        <w:fldChar w:fldCharType="end"/>
      </w:r>
      <w:r w:rsidR="00D6271F">
        <w:fldChar w:fldCharType="separate"/>
      </w:r>
      <w:r w:rsidR="00D6271F">
        <w:rPr>
          <w:noProof/>
        </w:rPr>
        <w:t>(Cunningham et al. 2007)</w:t>
      </w:r>
      <w:r w:rsidR="00D6271F">
        <w:fldChar w:fldCharType="end"/>
      </w:r>
    </w:p>
    <w:p w14:paraId="07CCE13C" w14:textId="6B3C961B" w:rsidR="00C921D4" w:rsidRDefault="00C921D4" w:rsidP="00C921D4">
      <w:pPr>
        <w:pStyle w:val="ListBullet"/>
      </w:pPr>
      <w:r w:rsidRPr="008449BF">
        <w:rPr>
          <w:rStyle w:val="Emphasis"/>
        </w:rPr>
        <w:t>Hoplobatrachus tigerinus</w:t>
      </w:r>
      <w:r>
        <w:t xml:space="preserve"> </w:t>
      </w:r>
      <w:r w:rsidRPr="008449BF">
        <w:rPr>
          <w:vertAlign w:val="superscript"/>
        </w:rPr>
        <w:t>N</w:t>
      </w:r>
      <w:r>
        <w:t xml:space="preserve"> (Indian bullfrog) (</w:t>
      </w:r>
      <w:r w:rsidR="00D6271F">
        <w:fldChar w:fldCharType="begin"/>
      </w:r>
      <w:r w:rsidR="00D6271F">
        <w:instrText xml:space="preserve"> ADDIN EN.CITE &lt;EndNote&gt;&lt;Cite&gt;&lt;Author&gt;Kanchanakhan&lt;/Author&gt;&lt;Year&gt;1998&lt;/Year&gt;&lt;RecNum&gt;46574&lt;/RecNum&gt;&lt;IDText&gt;7734&lt;/IDText&gt;&lt;DisplayText&gt;(Kanchanakhan 1998)&lt;/DisplayText&gt;&lt;record&gt;&lt;rec-number&gt;46574&lt;/rec-number&gt;&lt;foreign-keys&gt;&lt;key app="EN" db-id="pst5rtr92wfa9cexzel59affvp5zwtats0wa" timestamp="1691628178" guid="8ef5c0ee-6a25-405e-89e8-fc03be95d2a8"&gt;46574&lt;/key&gt;&lt;/foreign-keys&gt;&lt;ref-type name="Journal Article"&gt;17&lt;/ref-type&gt;&lt;contributors&gt;&lt;authors&gt;&lt;author&gt;Kanchanakhan, S.&lt;/author&gt;&lt;/authors&gt;&lt;/contributors&gt;&lt;titles&gt;&lt;title&gt;&lt;style face="normal" font="default" size="100%"&gt;An ulcerative disease of the cultured tiger frog, &lt;/style&gt;&lt;style face="italic" font="default" size="100%"&gt;Rana tigrina&lt;/style&gt;&lt;style face="normal" font="default" size="100%"&gt;, in Thailand: virological examination&lt;/style&gt;&lt;/title&gt;&lt;secondary-title&gt;Aquatic Animal Health Research Institute Newsletter&lt;/secondary-title&gt;&lt;/titles&gt;&lt;periodical&gt;&lt;full-title&gt;Aquatic Animal Health Research Institute Newsletter&lt;/full-title&gt;&lt;/periodical&gt;&lt;pages&gt;1-2&lt;/pages&gt;&lt;volume&gt;7&lt;/volume&gt;&lt;number&gt;2&lt;/number&gt;&lt;keywords&gt;&lt;keyword&gt;Disease&lt;/keyword&gt;&lt;keyword&gt;frog&lt;/keyword&gt;&lt;keyword&gt;Thailand&lt;/keyword&gt;&lt;keyword&gt;Tiger&lt;/keyword&gt;&lt;keyword&gt;Ulcerative&lt;/keyword&gt;&lt;/keywords&gt;&lt;dates&gt;&lt;year&gt;1998&lt;/year&gt;&lt;/dates&gt;&lt;orig-pub&gt;\\ACT001CL04FS07\BIOSECURITYDATA$\E Library\Animal Catalogue\K&lt;/orig-pub&gt;&lt;label&gt;7734&lt;/label&gt;&lt;urls&gt;&lt;/urls&gt;&lt;custom1&gt;aquatics ranavirus gm&lt;/custom1&gt;&lt;modified-date&gt;74238&lt;/modified-date&gt;&lt;/record&gt;&lt;/Cite&gt;&lt;/EndNote&gt;</w:instrText>
      </w:r>
      <w:r w:rsidR="00D6271F">
        <w:fldChar w:fldCharType="separate"/>
      </w:r>
      <w:r w:rsidR="00D6271F">
        <w:rPr>
          <w:noProof/>
        </w:rPr>
        <w:t>(Kanchanakhan 1998)</w:t>
      </w:r>
      <w:r w:rsidR="00D6271F">
        <w:fldChar w:fldCharType="end"/>
      </w:r>
      <w:r>
        <w:t xml:space="preserve"> cited in </w:t>
      </w:r>
      <w:r w:rsidR="00D6271F">
        <w:fldChar w:fldCharType="begin"/>
      </w:r>
      <w:r w:rsidR="00D6271F">
        <w:instrText xml:space="preserve"> ADDIN EN.CITE &lt;EndNote&gt;&lt;Cite&gt;&lt;Author&gt;Miller&lt;/Author&gt;&lt;Year&gt;2011&lt;/Year&gt;&lt;RecNum&gt;46639&lt;/RecNum&gt;&lt;IDText&gt;18215&lt;/IDText&gt;&lt;DisplayText&gt;(Miller, Gray &amp;amp; Storfer 2011)&lt;/DisplayText&gt;&lt;record&gt;&lt;rec-number&gt;46639&lt;/rec-number&gt;&lt;foreign-keys&gt;&lt;key app="EN" db-id="pst5rtr92wfa9cexzel59affvp5zwtats0wa" timestamp="1691628187" guid="dee703e4-97a0-405d-bdd5-15b20eb57534"&gt;46639&lt;/key&gt;&lt;/foreign-keys&gt;&lt;ref-type name="Journal Article"&gt;17&lt;/ref-type&gt;&lt;contributors&gt;&lt;authors&gt;&lt;author&gt;Miller, D.&lt;/author&gt;&lt;author&gt;Gray, M.&lt;/author&gt;&lt;author&gt;Storfer, A.&lt;/author&gt;&lt;/authors&gt;&lt;/contributors&gt;&lt;titles&gt;&lt;title&gt;Ecopathology of ranaviruses infecting amphibians&lt;/title&gt;&lt;secondary-title&gt;Viruses&lt;/secondary-title&gt;&lt;/titles&gt;&lt;periodical&gt;&lt;full-title&gt;Viruses&lt;/full-title&gt;&lt;/periodical&gt;&lt;pages&gt;2351-2373&lt;/pages&gt;&lt;volume&gt;3&lt;/volume&gt;&lt;number&gt;11&lt;/number&gt;&lt;keywords&gt;&lt;keyword&gt;Amphibian declines&lt;/keyword&gt;&lt;keyword&gt;Anthropogenic stressors&lt;/keyword&gt;&lt;keyword&gt;Emerging pathogen&lt;/keyword&gt;&lt;keyword&gt;Histopathology&lt;/keyword&gt;&lt;keyword&gt;Iridoviridae&lt;/keyword&gt;&lt;keyword&gt;Pathogen pollution&lt;/keyword&gt;&lt;keyword&gt;Ranavirus&lt;/keyword&gt;&lt;keyword&gt;Subclinical infection&lt;/keyword&gt;&lt;keyword&gt;Transmission&lt;/keyword&gt;&lt;/keywords&gt;&lt;dates&gt;&lt;year&gt;2011&lt;/year&gt;&lt;/dates&gt;&lt;orig-pub&gt;\\ACT001CL04FS07\BIOSECURITYDATA$\E Library\Animal Catalogue\M\Miller et al 2011 EN18215.pdf&lt;/orig-pub&gt;&lt;label&gt;18215&lt;/label&gt;&lt;urls&gt;&lt;/urls&gt;&lt;custom1&gt;KG&lt;/custom1&gt;&lt;electronic-resource-num&gt;https://doi.org/10.3390/v3112351&lt;/electronic-resource-num&gt;&lt;/record&gt;&lt;/Cite&gt;&lt;/EndNote&gt;</w:instrText>
      </w:r>
      <w:r w:rsidR="00D6271F">
        <w:fldChar w:fldCharType="separate"/>
      </w:r>
      <w:r w:rsidR="00D6271F">
        <w:rPr>
          <w:noProof/>
        </w:rPr>
        <w:t>(Miller, Gray &amp; Storfer 2011)</w:t>
      </w:r>
      <w:r w:rsidR="00D6271F">
        <w:fldChar w:fldCharType="end"/>
      </w:r>
      <w:r>
        <w:t>)</w:t>
      </w:r>
    </w:p>
    <w:p w14:paraId="59E9643B" w14:textId="5533971A" w:rsidR="00C921D4" w:rsidRDefault="00C921D4" w:rsidP="00C921D4">
      <w:pPr>
        <w:pStyle w:val="ListBullet"/>
        <w:rPr>
          <w:rStyle w:val="Emphasis"/>
          <w:i w:val="0"/>
          <w:iCs w:val="0"/>
        </w:rPr>
      </w:pPr>
      <w:r>
        <w:rPr>
          <w:rStyle w:val="Emphasis"/>
        </w:rPr>
        <w:t xml:space="preserve">Hyla chrysoscelis </w:t>
      </w:r>
      <w:r w:rsidRPr="00DC6600">
        <w:rPr>
          <w:rStyle w:val="Emphasis"/>
          <w:i w:val="0"/>
          <w:iCs w:val="0"/>
          <w:vertAlign w:val="superscript"/>
        </w:rPr>
        <w:t>N, E</w:t>
      </w:r>
      <w:r w:rsidRPr="00043F0B">
        <w:rPr>
          <w:rStyle w:val="Emphasis"/>
          <w:vertAlign w:val="superscript"/>
        </w:rPr>
        <w:t xml:space="preserve"> </w:t>
      </w:r>
      <w:r w:rsidRPr="00DC6600">
        <w:t>(Cope</w:t>
      </w:r>
      <w:r w:rsidR="000341B3">
        <w:t>’</w:t>
      </w:r>
      <w:r w:rsidRPr="00DC6600">
        <w:t xml:space="preserve">s gray treefrog) </w:t>
      </w:r>
      <w:r w:rsidR="00D6271F">
        <w:fldChar w:fldCharType="begin">
          <w:fldData xml:space="preserve">PEVuZE5vdGU+PENpdGU+PEF1dGhvcj5Ib3Zlcm1hbjwvQXV0aG9yPjxZZWFyPjIwMTI8L1llYXI+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</w:fldData>
        </w:fldChar>
      </w:r>
      <w:r w:rsidR="00D6271F">
        <w:instrText xml:space="preserve"> ADDIN EN.CITE </w:instrText>
      </w:r>
      <w:r w:rsidR="00D6271F">
        <w:fldChar w:fldCharType="begin">
          <w:fldData xml:space="preserve">PEVuZE5vdGU+PENpdGU+PEF1dGhvcj5Ib3Zlcm1hbjwvQXV0aG9yPjxZZWFyPjIwMTI8L1llYXI+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</w:fldData>
        </w:fldChar>
      </w:r>
      <w:r w:rsidR="00D6271F">
        <w:instrText xml:space="preserve"> ADDIN EN.CITE.DATA </w:instrText>
      </w:r>
      <w:r w:rsidR="00D6271F">
        <w:fldChar w:fldCharType="end"/>
      </w:r>
      <w:r w:rsidR="00D6271F">
        <w:fldChar w:fldCharType="separate"/>
      </w:r>
      <w:r w:rsidR="00D6271F">
        <w:rPr>
          <w:noProof/>
        </w:rPr>
        <w:t>(Brenes et al. 2014a; Hoverman, Gray &amp; Miller 2010; Hoverman et al. 2012)</w:t>
      </w:r>
      <w:r w:rsidR="00D6271F">
        <w:fldChar w:fldCharType="end"/>
      </w:r>
    </w:p>
    <w:p w14:paraId="69B7166E" w14:textId="67F57BC1" w:rsidR="00C921D4" w:rsidRDefault="00C921D4" w:rsidP="00C921D4">
      <w:pPr>
        <w:pStyle w:val="ListBullet"/>
      </w:pPr>
      <w:r>
        <w:rPr>
          <w:rStyle w:val="Emphasis"/>
        </w:rPr>
        <w:t xml:space="preserve">Hynobius nebulosus </w:t>
      </w:r>
      <w:r w:rsidRPr="00DC6600">
        <w:rPr>
          <w:rStyle w:val="Emphasis"/>
          <w:i w:val="0"/>
          <w:iCs w:val="0"/>
          <w:vertAlign w:val="superscript"/>
        </w:rPr>
        <w:t>N</w:t>
      </w:r>
      <w:r>
        <w:rPr>
          <w:rStyle w:val="Emphasis"/>
        </w:rPr>
        <w:t xml:space="preserve"> </w:t>
      </w:r>
      <w:r w:rsidRPr="00DC6600">
        <w:t xml:space="preserve">(Mitsjama salamander) </w:t>
      </w:r>
      <w:r w:rsidR="00D6271F">
        <w:fldChar w:fldCharType="begin"/>
      </w:r>
      <w:r w:rsidR="00D6271F">
        <w:instrText xml:space="preserve"> ADDIN EN.CITE &lt;EndNote&gt;&lt;Cite&gt;&lt;Author&gt;Une&lt;/Author&gt;&lt;Year&gt;2009&lt;/Year&gt;&lt;RecNum&gt;46801&lt;/RecNum&gt;&lt;IDText&gt;15064&lt;/IDText&gt;&lt;DisplayText&gt;(Une et al. 2009a)&lt;/DisplayText&gt;&lt;record&gt;&lt;rec-number&gt;46801&lt;/rec-number&gt;&lt;foreign-keys&gt;&lt;key app="EN" db-id="pst5rtr92wfa9cexzel59affvp5zwtats0wa" timestamp="1691628211" guid="85a31cf3-bb93-4ec1-bc17-c7740e7e1750"&gt;46801&lt;/key&gt;&lt;/foreign-keys&gt;&lt;ref-type name="Conference Paper"&gt;47&lt;/ref-type&gt;&lt;contributors&gt;&lt;authors&gt;&lt;author&gt;Une, Y.&lt;/author&gt;&lt;author&gt;Nakajima, K.&lt;/author&gt;&lt;author&gt;Taharaguchi, S.&lt;/author&gt;&lt;author&gt;Ogihara, K.&lt;/author&gt;&lt;author&gt;Murakami, M.&lt;/author&gt;&lt;/authors&gt;&lt;secondary-authors&gt;&lt;author&gt;Babinska, I.&lt;/author&gt;&lt;author&gt;Szarek, J.&lt;/author&gt;&lt;author&gt;Gesek, M.&lt;/author&gt;&lt;/secondary-authors&gt;&lt;/contributors&gt;&lt;titles&gt;&lt;title&gt;&lt;style face="normal" font="default" size="100%"&gt;Ranavirus infection outbreak in the salamander (&lt;/style&gt;&lt;style face="italic" font="default" size="100%"&gt;Hynobius nebulosus&lt;/style&gt;&lt;style face="normal" font="default" size="100%"&gt;) in Japan&lt;/style&gt;&lt;/title&gt;&lt;secondary-title&gt;27th meeting of the European Society of Veterinary Pathology and European College of Veterinary Pathologists&lt;/secondary-title&gt;&lt;/titles&gt;&lt;pages&gt;215-215&lt;/pages&gt;&lt;keywords&gt;&lt;keyword&gt;Infection&lt;/keyword&gt;&lt;keyword&gt;Japan&lt;/keyword&gt;&lt;keyword&gt;Outbreak&lt;/keyword&gt;&lt;keyword&gt;Ranavirus&lt;/keyword&gt;&lt;keyword&gt;Virus&lt;/keyword&gt;&lt;/keywords&gt;&lt;dates&gt;&lt;year&gt;2009&lt;/year&gt;&lt;/dates&gt;&lt;pub-location&gt;Olsztyn - Kraków, Poland&lt;/pub-location&gt;&lt;publisher&gt;University of Warmia and Mazury - Jagiellonian University&lt;/publisher&gt;&lt;orig-pub&gt;\\ACT001CL04FS07\BIOSECURITYDATA$\E Library\Animal Catalogue\U\Une et al 2009 EN15064.pdf&lt;/orig-pub&gt;&lt;label&gt;15064&lt;/label&gt;&lt;urls&gt;&lt;/urls&gt;&lt;custom1&gt;aquatics ranavirus gm&lt;/custom1&gt;&lt;electronic-resource-num&gt;http://www.esvp.eu/ESVP_meetings/ProceedingsKrakow.pdf&lt;/electronic-resource-num&gt;&lt;modified-date&gt;73634&lt;/modified-date&gt;&lt;/record&gt;&lt;/Cite&gt;&lt;/EndNote&gt;</w:instrText>
      </w:r>
      <w:r w:rsidR="00D6271F">
        <w:fldChar w:fldCharType="separate"/>
      </w:r>
      <w:r w:rsidR="00D6271F">
        <w:rPr>
          <w:noProof/>
        </w:rPr>
        <w:t>(Une et al. 2009a)</w:t>
      </w:r>
      <w:r w:rsidR="00D6271F">
        <w:fldChar w:fldCharType="end"/>
      </w:r>
    </w:p>
    <w:p w14:paraId="52032AFA" w14:textId="74D01B51" w:rsidR="00924280" w:rsidRPr="00DC6600" w:rsidRDefault="00924280" w:rsidP="00C921D4">
      <w:pPr>
        <w:pStyle w:val="ListBullet"/>
      </w:pPr>
      <w:r w:rsidRPr="00E41356">
        <w:rPr>
          <w:rStyle w:val="Emphasis"/>
        </w:rPr>
        <w:t>Lithobates capito</w:t>
      </w:r>
      <w:r>
        <w:t xml:space="preserve"> </w:t>
      </w:r>
      <w:r w:rsidRPr="00DC6600">
        <w:rPr>
          <w:rStyle w:val="Emphasis"/>
          <w:i w:val="0"/>
          <w:iCs w:val="0"/>
          <w:vertAlign w:val="superscript"/>
        </w:rPr>
        <w:t>N</w:t>
      </w:r>
      <w:r>
        <w:t xml:space="preserve"> (gopher frog) </w:t>
      </w:r>
      <w:r w:rsidR="00D6271F">
        <w:fldChar w:fldCharType="begin"/>
      </w:r>
      <w:r w:rsidR="00D6271F">
        <w:instrText xml:space="preserve"> ADDIN EN.CITE &lt;EndNote&gt;&lt;Cite&gt;&lt;Author&gt;Hartmann&lt;/Author&gt;&lt;Year&gt;2022&lt;/Year&gt;&lt;RecNum&gt;46319&lt;/RecNum&gt;&lt;IDText&gt;25137&lt;/IDText&gt;&lt;DisplayText&gt;(Hartmann et al. 2022)&lt;/DisplayText&gt;&lt;record&gt;&lt;rec-number&gt;46319&lt;/rec-number&gt;&lt;foreign-keys&gt;&lt;key app="EN" db-id="pst5rtr92wfa9cexzel59affvp5zwtats0wa" timestamp="1691628142" guid="11fc62f2-a368-4536-a123-5de0445f2601"&gt;46319&lt;/key&gt;&lt;/foreign-keys&gt;&lt;ref-type name="Journal Article"&gt;17&lt;/ref-type&gt;&lt;contributors&gt;&lt;authors&gt;&lt;author&gt;Hartmann, A.M.&lt;/author&gt;&lt;author&gt;Maddox, M.L.&lt;/author&gt;&lt;author&gt;Ossiboff, R.J.&lt;/author&gt;&lt;author&gt;Longo, A.V.&lt;/author&gt;&lt;/authors&gt;&lt;/contributors&gt;&lt;titles&gt;&lt;title&gt;Sustained Ranavirus Outbreak Causes Mass Mortality and Morbidity of Imperiled Amphibians in Florida&lt;/title&gt;&lt;secondary-title&gt;EcoHealth&lt;/secondary-title&gt;&lt;/titles&gt;&lt;periodical&gt;&lt;full-title&gt;EcoHealth&lt;/full-title&gt;&lt;/periodical&gt;&lt;pages&gt;8-14&lt;/pages&gt;&lt;volume&gt;19&lt;/volume&gt;&lt;number&gt;1&lt;/number&gt;&lt;dates&gt;&lt;year&gt;2022&lt;/year&gt;&lt;/dates&gt;&lt;orig-pub&gt;\\ACT001CL04FS07\BIOSECURITYDATA$\E Library\Animal Catalogue\H\Hartmann et al 2022 EN25137.pdf&lt;/orig-pub&gt;&lt;label&gt;25137&lt;/label&gt;&lt;urls&gt;&lt;/urls&gt;&lt;custom1&gt;sturgeon_BM&lt;/custom1&gt;&lt;electronic-resource-num&gt;https://doi.org/10.1007/s10393-021-01572-6&lt;/electronic-resource-num&gt;&lt;/record&gt;&lt;/Cite&gt;&lt;/EndNote&gt;</w:instrText>
      </w:r>
      <w:r w:rsidR="00D6271F">
        <w:fldChar w:fldCharType="separate"/>
      </w:r>
      <w:r w:rsidR="00D6271F">
        <w:rPr>
          <w:noProof/>
        </w:rPr>
        <w:t>(Hartmann et al. 2022)</w:t>
      </w:r>
      <w:r w:rsidR="00D6271F">
        <w:fldChar w:fldCharType="end"/>
      </w:r>
    </w:p>
    <w:p w14:paraId="24411BF2" w14:textId="20D13D93" w:rsidR="00C921D4" w:rsidRPr="00DC6600" w:rsidRDefault="00C921D4" w:rsidP="00C921D4">
      <w:pPr>
        <w:pStyle w:val="ListBullet"/>
      </w:pPr>
      <w:r>
        <w:rPr>
          <w:rStyle w:val="Emphasis"/>
        </w:rPr>
        <w:t xml:space="preserve">Lithobates catesbeianus </w:t>
      </w:r>
      <w:r w:rsidRPr="00DC6600">
        <w:rPr>
          <w:rStyle w:val="Emphasis"/>
          <w:i w:val="0"/>
          <w:iCs w:val="0"/>
          <w:vertAlign w:val="superscript"/>
        </w:rPr>
        <w:t>N</w:t>
      </w:r>
      <w:r>
        <w:rPr>
          <w:rStyle w:val="Emphasis"/>
        </w:rPr>
        <w:t xml:space="preserve"> </w:t>
      </w:r>
      <w:r w:rsidRPr="00DC6600">
        <w:t xml:space="preserve">(American bullfrog) </w:t>
      </w:r>
      <w:r w:rsidR="00D6271F">
        <w:fldChar w:fldCharType="begin">
          <w:fldData xml:space="preserve">PEVuZE5vdGU+PENpdGU+PEF1dGhvcj5NYWpqaTwvQXV0aG9yPjxZZWFyPjIwMDY8L1llYXI+PFJl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</w:fldData>
        </w:fldChar>
      </w:r>
      <w:r w:rsidR="00D6271F">
        <w:instrText xml:space="preserve"> ADDIN EN.CITE </w:instrText>
      </w:r>
      <w:r w:rsidR="00D6271F">
        <w:fldChar w:fldCharType="begin">
          <w:fldData xml:space="preserve">PEVuZE5vdGU+PENpdGU+PEF1dGhvcj5NYWpqaTwvQXV0aG9yPjxZZWFyPjIwMDY8L1llYXI+PFJl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</w:fldData>
        </w:fldChar>
      </w:r>
      <w:r w:rsidR="00D6271F">
        <w:instrText xml:space="preserve"> ADDIN EN.CITE.DATA </w:instrText>
      </w:r>
      <w:r w:rsidR="00D6271F">
        <w:fldChar w:fldCharType="end"/>
      </w:r>
      <w:r w:rsidR="00D6271F">
        <w:fldChar w:fldCharType="separate"/>
      </w:r>
      <w:r w:rsidR="00D6271F">
        <w:rPr>
          <w:noProof/>
        </w:rPr>
        <w:t>(Majji et al. 2006; Miller et al. 2007)</w:t>
      </w:r>
      <w:r w:rsidR="00D6271F">
        <w:fldChar w:fldCharType="end"/>
      </w:r>
    </w:p>
    <w:p w14:paraId="70D9C87C" w14:textId="04D9C3D9" w:rsidR="00C921D4" w:rsidRPr="00DC6600" w:rsidRDefault="00C921D4" w:rsidP="00C921D4">
      <w:pPr>
        <w:pStyle w:val="ListBullet"/>
      </w:pPr>
      <w:r>
        <w:rPr>
          <w:rStyle w:val="Emphasis"/>
        </w:rPr>
        <w:t xml:space="preserve">Lithobates clamitans </w:t>
      </w:r>
      <w:r w:rsidRPr="00DC6600">
        <w:rPr>
          <w:rStyle w:val="Emphasis"/>
          <w:i w:val="0"/>
          <w:iCs w:val="0"/>
          <w:vertAlign w:val="superscript"/>
        </w:rPr>
        <w:t>N</w:t>
      </w:r>
      <w:r w:rsidRPr="00260108">
        <w:rPr>
          <w:rStyle w:val="Emphasis"/>
        </w:rPr>
        <w:t xml:space="preserve"> </w:t>
      </w:r>
      <w:r w:rsidRPr="00DC6600">
        <w:t xml:space="preserve">(green frog) </w:t>
      </w:r>
      <w:r w:rsidR="00D6271F">
        <w:fldChar w:fldCharType="begin"/>
      </w:r>
      <w:r w:rsidR="00D6271F">
        <w:instrText xml:space="preserve"> ADDIN EN.CITE &lt;EndNote&gt;&lt;Cite&gt;&lt;Author&gt;Hoverman&lt;/Author&gt;&lt;Year&gt;2012&lt;/Year&gt;&lt;RecNum&gt;46520&lt;/RecNum&gt;&lt;IDText&gt;24725&lt;/IDText&gt;&lt;DisplayText&gt;(Hoverman et al. 2012)&lt;/DisplayText&gt;&lt;record&gt;&lt;rec-number&gt;46520&lt;/rec-number&gt;&lt;foreign-keys&gt;&lt;key app="EN" db-id="pst5rtr92wfa9cexzel59affvp5zwtats0wa" timestamp="1691628171" guid="c8c0a778-fea2-4d6e-93b4-cf554e5f23cc"&gt;46520&lt;/key&gt;&lt;/foreign-keys&gt;&lt;ref-type name="Journal Article"&gt;17&lt;/ref-type&gt;&lt;contributors&gt;&lt;authors&gt;&lt;author&gt;Hoverman, J.T.&lt;/author&gt;&lt;author&gt;Gray, M.J.&lt;/author&gt;&lt;author&gt;Miller, D.L.&lt;/author&gt;&lt;author&gt;Haislip, N.A.&lt;/author&gt;&lt;/authors&gt;&lt;/contributors&gt;&lt;titles&gt;&lt;title&gt;Widespread Occurrence of Ranavirus in Pond-Breeding Amphibian Populations&lt;/title&gt;&lt;secondary-title&gt;EcoHealth&lt;/secondary-title&gt;&lt;/titles&gt;&lt;periodical&gt;&lt;full-title&gt;EcoHealth&lt;/full-title&gt;&lt;/periodical&gt;&lt;pages&gt;36-48&lt;/pages&gt;&lt;volume&gt;9&lt;/volume&gt;&lt;keywords&gt;&lt;keyword&gt;conservation&lt;/keyword&gt;&lt;keyword&gt;cattle&lt;/keyword&gt;&lt;keyword&gt;emerging infectious disease&lt;/keyword&gt;&lt;keyword&gt;frog virus 3&lt;/keyword&gt;&lt;keyword&gt;Iridoviridae&lt;/keyword&gt;&lt;keyword&gt;stressors&lt;/keyword&gt;&lt;keyword&gt;water quality&lt;/keyword&gt;&lt;keyword&gt;host range&lt;/keyword&gt;&lt;keyword&gt;amphibian larvae&lt;/keyword&gt;&lt;keyword&gt;farm ponds&lt;/keyword&gt;&lt;/keywords&gt;&lt;dates&gt;&lt;year&gt;2012&lt;/year&gt;&lt;/dates&gt;&lt;orig-pub&gt;\\ACT001CL04FS07\BIOSECURITYDATA$\E Library\Animal Catalogue\H\Hoverman et al 2012 EN24725.pdf&lt;/orig-pub&gt;&lt;label&gt;24725&lt;/label&gt;&lt;urls&gt;&lt;/urls&gt;&lt;custom1&gt;sturgeon_BM&lt;/custom1&gt;&lt;electronic-resource-num&gt;https://doi.org/10.1007/s10393-011-0731-9&lt;/electronic-resource-num&gt;&lt;/record&gt;&lt;/Cite&gt;&lt;/EndNote&gt;</w:instrText>
      </w:r>
      <w:r w:rsidR="00D6271F">
        <w:fldChar w:fldCharType="separate"/>
      </w:r>
      <w:r w:rsidR="00D6271F">
        <w:rPr>
          <w:noProof/>
        </w:rPr>
        <w:t>(Hoverman et al. 2012)</w:t>
      </w:r>
      <w:r w:rsidR="00D6271F">
        <w:fldChar w:fldCharType="end"/>
      </w:r>
    </w:p>
    <w:p w14:paraId="6DED3860" w14:textId="5DF7876C" w:rsidR="00C921D4" w:rsidRDefault="00C921D4" w:rsidP="00C921D4">
      <w:pPr>
        <w:pStyle w:val="ListBullet"/>
      </w:pPr>
      <w:r>
        <w:rPr>
          <w:rStyle w:val="Emphasis"/>
        </w:rPr>
        <w:t>Lithobates</w:t>
      </w:r>
      <w:r w:rsidRPr="00EF30E5">
        <w:rPr>
          <w:rStyle w:val="Emphasis"/>
        </w:rPr>
        <w:t xml:space="preserve"> grylio</w:t>
      </w:r>
      <w:r>
        <w:t xml:space="preserve"> </w:t>
      </w:r>
      <w:r w:rsidRPr="004F392E">
        <w:rPr>
          <w:vertAlign w:val="superscript"/>
        </w:rPr>
        <w:t>N</w:t>
      </w:r>
      <w:r>
        <w:rPr>
          <w:vertAlign w:val="superscript"/>
        </w:rPr>
        <w:t>, E</w:t>
      </w:r>
      <w:r>
        <w:t xml:space="preserve"> (pig frog) </w:t>
      </w:r>
      <w:r w:rsidR="00D6271F">
        <w:fldChar w:fldCharType="begin">
          <w:fldData xml:space="preserve">PEVuZE5vdGU+PENpdGU+PEF1dGhvcj5aaGFuZzwvQXV0aG9yPjxZZWFyPjIwMDE8L1llYXI+PFJl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</w:fldData>
        </w:fldChar>
      </w:r>
      <w:r w:rsidR="00D6271F">
        <w:instrText xml:space="preserve"> ADDIN EN.CITE </w:instrText>
      </w:r>
      <w:r w:rsidR="00D6271F">
        <w:fldChar w:fldCharType="begin">
          <w:fldData xml:space="preserve">PEVuZE5vdGU+PENpdGU+PEF1dGhvcj5aaGFuZzwvQXV0aG9yPjxZZWFyPjIwMDE8L1llYXI+PFJl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</w:fldData>
        </w:fldChar>
      </w:r>
      <w:r w:rsidR="00D6271F">
        <w:instrText xml:space="preserve"> ADDIN EN.CITE.DATA </w:instrText>
      </w:r>
      <w:r w:rsidR="00D6271F">
        <w:fldChar w:fldCharType="end"/>
      </w:r>
      <w:r w:rsidR="00D6271F">
        <w:fldChar w:fldCharType="separate"/>
      </w:r>
      <w:r w:rsidR="00D6271F">
        <w:rPr>
          <w:noProof/>
        </w:rPr>
        <w:t>(Zhang et al. 2001)</w:t>
      </w:r>
      <w:r w:rsidR="00D6271F">
        <w:fldChar w:fldCharType="end"/>
      </w:r>
    </w:p>
    <w:p w14:paraId="4098BA7A" w14:textId="2CA359B1" w:rsidR="00C921D4" w:rsidRPr="008449BF" w:rsidRDefault="00C921D4" w:rsidP="00C921D4">
      <w:pPr>
        <w:pStyle w:val="ListBullet"/>
        <w:rPr>
          <w:rStyle w:val="Emphasis"/>
          <w:i w:val="0"/>
          <w:iCs w:val="0"/>
        </w:rPr>
      </w:pPr>
      <w:r w:rsidRPr="00EF30E5">
        <w:rPr>
          <w:rStyle w:val="Emphasis"/>
        </w:rPr>
        <w:t>Lithobates palustris</w:t>
      </w:r>
      <w:r>
        <w:t xml:space="preserve"> </w:t>
      </w:r>
      <w:r w:rsidRPr="00EF30E5">
        <w:rPr>
          <w:vertAlign w:val="superscript"/>
        </w:rPr>
        <w:t>N, E</w:t>
      </w:r>
      <w:r>
        <w:t xml:space="preserve"> (pickerel frog) </w:t>
      </w:r>
      <w:r w:rsidR="00D6271F">
        <w:fldChar w:fldCharType="begin"/>
      </w:r>
      <w:r w:rsidR="00D6271F">
        <w:instrText xml:space="preserve"> ADDIN EN.CITE &lt;EndNote&gt;&lt;Cite&gt;&lt;Author&gt;Hoverman&lt;/Author&gt;&lt;Year&gt;2010&lt;/Year&gt;&lt;RecNum&gt;46541&lt;/RecNum&gt;&lt;IDText&gt;24727&lt;/IDText&gt;&lt;DisplayText&gt;(Hoverman, Gray &amp;amp; Miller 2010)&lt;/DisplayText&gt;&lt;record&gt;&lt;rec-number&gt;46541&lt;/rec-number&gt;&lt;foreign-keys&gt;&lt;key app="EN" db-id="pst5rtr92wfa9cexzel59affvp5zwtats0wa" timestamp="1691628174" guid="44eabdbc-250c-42d5-80cc-d1c65576f815"&gt;46541&lt;/key&gt;&lt;/foreign-keys&gt;&lt;ref-type name="Journal Article"&gt;17&lt;/ref-type&gt;&lt;contributors&gt;&lt;authors&gt;&lt;author&gt;Hoverman, J.T.&lt;/author&gt;&lt;author&gt;Gray, M.J.&lt;/author&gt;&lt;author&gt;Miller, D.L.&lt;/author&gt;&lt;/authors&gt;&lt;/contributors&gt;&lt;titles&gt;&lt;title&gt;Anuran susceptibilities to ranaviruses: role of species identity, exposure route, and a novel virus isolate&lt;/title&gt;&lt;secondary-title&gt;Diseases of Aquatic Organisms&lt;/secondary-title&gt;&lt;/titles&gt;&lt;periodical&gt;&lt;full-title&gt;Diseases of Aquatic Organisms&lt;/full-title&gt;&lt;/periodical&gt;&lt;pages&gt;97-107&lt;/pages&gt;&lt;volume&gt;89&lt;/volume&gt;&lt;keywords&gt;&lt;keyword&gt;Emerging infectious disease&lt;/keyword&gt;&lt;keyword&gt;Pathogen pollution&lt;/keyword&gt;&lt;keyword&gt;Novel strain&lt;/keyword&gt;&lt;keyword&gt;Iridoviridae&lt;/keyword&gt;&lt;keyword&gt;Ranavirus&lt;/keyword&gt;&lt;keyword&gt;Frog virus 3&lt;/keyword&gt;&lt;keyword&gt;Anuran&lt;/keyword&gt;&lt;/keywords&gt;&lt;dates&gt;&lt;year&gt;2010&lt;/year&gt;&lt;/dates&gt;&lt;orig-pub&gt;\\ACT001CL04FS07\BIOSECURITYDATA$\E Library\Animal Catalogue\H\Hoverman et al 2010 EN24727.pdf&lt;/orig-pub&gt;&lt;label&gt;24727&lt;/label&gt;&lt;urls&gt;&lt;/urls&gt;&lt;custom1&gt;sturgeon_BM&lt;/custom1&gt;&lt;electronic-resource-num&gt;https://doi.org/10.3354/dao02200&lt;/electronic-resource-num&gt;&lt;/record&gt;&lt;/Cite&gt;&lt;/EndNote&gt;</w:instrText>
      </w:r>
      <w:r w:rsidR="00D6271F">
        <w:fldChar w:fldCharType="separate"/>
      </w:r>
      <w:r w:rsidR="00D6271F">
        <w:rPr>
          <w:noProof/>
        </w:rPr>
        <w:t>(Hoverman, Gray &amp; Miller 2010)</w:t>
      </w:r>
      <w:r w:rsidR="00D6271F">
        <w:fldChar w:fldCharType="end"/>
      </w:r>
    </w:p>
    <w:p w14:paraId="3E36C10C" w14:textId="201F9A49" w:rsidR="00C921D4" w:rsidRDefault="00C921D4" w:rsidP="00C921D4">
      <w:pPr>
        <w:pStyle w:val="ListBullet"/>
      </w:pPr>
      <w:r w:rsidRPr="002D2B90">
        <w:rPr>
          <w:rStyle w:val="Emphasis"/>
        </w:rPr>
        <w:t>Lithobates pipiens</w:t>
      </w:r>
      <w:r>
        <w:t xml:space="preserve"> </w:t>
      </w:r>
      <w:r w:rsidRPr="00186520">
        <w:rPr>
          <w:vertAlign w:val="superscript"/>
        </w:rPr>
        <w:t>N, E</w:t>
      </w:r>
      <w:r>
        <w:t xml:space="preserve"> (Northern leopard frog) </w:t>
      </w:r>
      <w:r w:rsidR="00D6271F">
        <w:fldChar w:fldCharType="begin">
          <w:fldData xml:space="preserve">PEVuZE5vdGU+PENpdGU+PEF1dGhvcj5HcmFub2ZmPC9BdXRob3I+PFllYXI+MTk2NjwvWWVhcj48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</w:fldData>
        </w:fldChar>
      </w:r>
      <w:r w:rsidR="00D6271F">
        <w:instrText xml:space="preserve"> ADDIN EN.CITE </w:instrText>
      </w:r>
      <w:r w:rsidR="00D6271F">
        <w:fldChar w:fldCharType="begin">
          <w:fldData xml:space="preserve">PEVuZE5vdGU+PENpdGU+PEF1dGhvcj5HcmFub2ZmPC9BdXRob3I+PFllYXI+MTk2NjwvWWVhcj48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</w:fldData>
        </w:fldChar>
      </w:r>
      <w:r w:rsidR="00D6271F">
        <w:instrText xml:space="preserve"> ADDIN EN.CITE.DATA </w:instrText>
      </w:r>
      <w:r w:rsidR="00D6271F">
        <w:fldChar w:fldCharType="end"/>
      </w:r>
      <w:r w:rsidR="00D6271F">
        <w:fldChar w:fldCharType="separate"/>
      </w:r>
      <w:r w:rsidR="00D6271F">
        <w:rPr>
          <w:noProof/>
        </w:rPr>
        <w:t>(Granoff, Came &amp; Breeze 1966; Schock et al. 2008)</w:t>
      </w:r>
      <w:r w:rsidR="00D6271F">
        <w:fldChar w:fldCharType="end"/>
      </w:r>
    </w:p>
    <w:p w14:paraId="5598C452" w14:textId="66465F79" w:rsidR="00C921D4" w:rsidRPr="00DC6600" w:rsidRDefault="00C921D4" w:rsidP="00C921D4">
      <w:pPr>
        <w:pStyle w:val="ListBullet"/>
      </w:pPr>
      <w:r>
        <w:rPr>
          <w:rStyle w:val="Emphasis"/>
        </w:rPr>
        <w:t xml:space="preserve">Lithobates sphenocephalus </w:t>
      </w:r>
      <w:r w:rsidRPr="00DC6600">
        <w:rPr>
          <w:rStyle w:val="Emphasis"/>
          <w:i w:val="0"/>
          <w:iCs w:val="0"/>
          <w:vertAlign w:val="superscript"/>
        </w:rPr>
        <w:t>N</w:t>
      </w:r>
      <w:r w:rsidRPr="00260108">
        <w:rPr>
          <w:rStyle w:val="Emphasis"/>
        </w:rPr>
        <w:t xml:space="preserve"> </w:t>
      </w:r>
      <w:r w:rsidRPr="00DC6600">
        <w:t xml:space="preserve">(Southern leopard frog) </w:t>
      </w:r>
      <w:r w:rsidR="00D6271F">
        <w:fldChar w:fldCharType="begin"/>
      </w:r>
      <w:r w:rsidR="00D6271F">
        <w:instrText xml:space="preserve"> ADDIN EN.CITE &lt;EndNote&gt;&lt;Cite&gt;&lt;Author&gt;Hoverman&lt;/Author&gt;&lt;Year&gt;2012&lt;/Year&gt;&lt;RecNum&gt;46520&lt;/RecNum&gt;&lt;IDText&gt;24725&lt;/IDText&gt;&lt;DisplayText&gt;(Hoverman et al. 2012)&lt;/DisplayText&gt;&lt;record&gt;&lt;rec-number&gt;46520&lt;/rec-number&gt;&lt;foreign-keys&gt;&lt;key app="EN" db-id="pst5rtr92wfa9cexzel59affvp5zwtats0wa" timestamp="1691628171" guid="c8c0a778-fea2-4d6e-93b4-cf554e5f23cc"&gt;46520&lt;/key&gt;&lt;/foreign-keys&gt;&lt;ref-type name="Journal Article"&gt;17&lt;/ref-type&gt;&lt;contributors&gt;&lt;authors&gt;&lt;author&gt;Hoverman, J.T.&lt;/author&gt;&lt;author&gt;Gray, M.J.&lt;/author&gt;&lt;author&gt;Miller, D.L.&lt;/author&gt;&lt;author&gt;Haislip, N.A.&lt;/author&gt;&lt;/authors&gt;&lt;/contributors&gt;&lt;titles&gt;&lt;title&gt;Widespread Occurrence of Ranavirus in Pond-Breeding Amphibian Populations&lt;/title&gt;&lt;secondary-title&gt;EcoHealth&lt;/secondary-title&gt;&lt;/titles&gt;&lt;periodical&gt;&lt;full-title&gt;EcoHealth&lt;/full-title&gt;&lt;/periodical&gt;&lt;pages&gt;36-48&lt;/pages&gt;&lt;volume&gt;9&lt;/volume&gt;&lt;keywords&gt;&lt;keyword&gt;conservation&lt;/keyword&gt;&lt;keyword&gt;cattle&lt;/keyword&gt;&lt;keyword&gt;emerging infectious disease&lt;/keyword&gt;&lt;keyword&gt;frog virus 3&lt;/keyword&gt;&lt;keyword&gt;Iridoviridae&lt;/keyword&gt;&lt;keyword&gt;stressors&lt;/keyword&gt;&lt;keyword&gt;water quality&lt;/keyword&gt;&lt;keyword&gt;host range&lt;/keyword&gt;&lt;keyword&gt;amphibian larvae&lt;/keyword&gt;&lt;keyword&gt;farm ponds&lt;/keyword&gt;&lt;/keywords&gt;&lt;dates&gt;&lt;year&gt;2012&lt;/year&gt;&lt;/dates&gt;&lt;orig-pub&gt;\\ACT001CL04FS07\BIOSECURITYDATA$\E Library\Animal Catalogue\H\Hoverman et al 2012 EN24725.pdf&lt;/orig-pub&gt;&lt;label&gt;24725&lt;/label&gt;&lt;urls&gt;&lt;/urls&gt;&lt;custom1&gt;sturgeon_BM&lt;/custom1&gt;&lt;electronic-resource-num&gt;https://doi.org/10.1007/s10393-011-0731-9&lt;/electronic-resource-num&gt;&lt;/record&gt;&lt;/Cite&gt;&lt;/EndNote&gt;</w:instrText>
      </w:r>
      <w:r w:rsidR="00D6271F">
        <w:fldChar w:fldCharType="separate"/>
      </w:r>
      <w:r w:rsidR="00D6271F">
        <w:rPr>
          <w:noProof/>
        </w:rPr>
        <w:t>(Hoverman et al. 2012)</w:t>
      </w:r>
      <w:r w:rsidR="00D6271F">
        <w:fldChar w:fldCharType="end"/>
      </w:r>
    </w:p>
    <w:p w14:paraId="60B06B42" w14:textId="7682C28B" w:rsidR="00C921D4" w:rsidRPr="00924280" w:rsidRDefault="00C921D4" w:rsidP="00C921D4">
      <w:pPr>
        <w:pStyle w:val="ListBullet"/>
        <w:rPr>
          <w:rStyle w:val="Emphasis"/>
          <w:i w:val="0"/>
          <w:iCs w:val="0"/>
        </w:rPr>
      </w:pPr>
      <w:r>
        <w:rPr>
          <w:rStyle w:val="Emphasis"/>
        </w:rPr>
        <w:t xml:space="preserve">Lithobates sylvaticus </w:t>
      </w:r>
      <w:r w:rsidRPr="00DC6600">
        <w:rPr>
          <w:rStyle w:val="Emphasis"/>
          <w:i w:val="0"/>
          <w:iCs w:val="0"/>
          <w:vertAlign w:val="superscript"/>
        </w:rPr>
        <w:t>N, E</w:t>
      </w:r>
      <w:r>
        <w:rPr>
          <w:rStyle w:val="Emphasis"/>
        </w:rPr>
        <w:t xml:space="preserve"> </w:t>
      </w:r>
      <w:r w:rsidRPr="00EF30E5">
        <w:t>(wood frog)</w:t>
      </w:r>
      <w:r>
        <w:rPr>
          <w:rStyle w:val="Emphasis"/>
        </w:rPr>
        <w:t xml:space="preserve"> </w:t>
      </w:r>
      <w:r w:rsidR="00D6271F">
        <w:fldChar w:fldCharType="begin">
          <w:fldData xml:space="preserve">PEVuZE5vdGU+PENpdGU+PEF1dGhvcj5TY2hvY2s8L0F1dGhvcj48WWVhcj4yMDA4PC9ZZWFyPjxS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</w:fldData>
        </w:fldChar>
      </w:r>
      <w:r w:rsidR="00D6271F">
        <w:instrText xml:space="preserve"> ADDIN EN.CITE </w:instrText>
      </w:r>
      <w:r w:rsidR="00D6271F">
        <w:fldChar w:fldCharType="begin">
          <w:fldData xml:space="preserve">PEVuZE5vdGU+PENpdGU+PEF1dGhvcj5TY2hvY2s8L0F1dGhvcj48WWVhcj4yMDA4PC9ZZWFyPjxS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</w:fldData>
        </w:fldChar>
      </w:r>
      <w:r w:rsidR="00D6271F">
        <w:instrText xml:space="preserve"> ADDIN EN.CITE.DATA </w:instrText>
      </w:r>
      <w:r w:rsidR="00D6271F">
        <w:fldChar w:fldCharType="end"/>
      </w:r>
      <w:r w:rsidR="00D6271F">
        <w:fldChar w:fldCharType="separate"/>
      </w:r>
      <w:r w:rsidR="00D6271F">
        <w:rPr>
          <w:noProof/>
        </w:rPr>
        <w:t>(Duffus et al. 2008; Harp &amp; Petranka 2006; Schock et al. 2008)</w:t>
      </w:r>
      <w:r w:rsidR="00D6271F">
        <w:fldChar w:fldCharType="end"/>
      </w:r>
    </w:p>
    <w:p w14:paraId="39D1B9E9" w14:textId="6BEF4634" w:rsidR="00924280" w:rsidRDefault="00924280" w:rsidP="00924280">
      <w:pPr>
        <w:pStyle w:val="ListBullet"/>
      </w:pPr>
      <w:r w:rsidRPr="00EF30E5">
        <w:rPr>
          <w:rStyle w:val="Emphasis"/>
        </w:rPr>
        <w:t>Neurergus crocatus</w:t>
      </w:r>
      <w:r>
        <w:t xml:space="preserve"> </w:t>
      </w:r>
      <w:r w:rsidRPr="00EF30E5">
        <w:rPr>
          <w:vertAlign w:val="superscript"/>
        </w:rPr>
        <w:t>N</w:t>
      </w:r>
      <w:r>
        <w:t xml:space="preserve"> (spotted newt) </w:t>
      </w:r>
      <w:r w:rsidR="00D6271F">
        <w:fldChar w:fldCharType="begin"/>
      </w:r>
      <w:r w:rsidR="00D6271F">
        <w:instrText xml:space="preserve"> ADDIN EN.CITE &lt;EndNote&gt;&lt;Cite&gt;&lt;Author&gt;Stohr&lt;/Author&gt;&lt;Year&gt;2013&lt;/Year&gt;&lt;RecNum&gt;45240&lt;/RecNum&gt;&lt;IDText&gt;24588&lt;/IDText&gt;&lt;DisplayText&gt;(Stohr et al. 2013)&lt;/DisplayText&gt;&lt;record&gt;&lt;rec-number&gt;45240&lt;/rec-number&gt;&lt;foreign-keys&gt;&lt;key app="EN" db-id="pst5rtr92wfa9cexzel59affvp5zwtats0wa" timestamp="1691627958" guid="d1849d10-54cf-42e3-b2e5-dfebfc86e839"&gt;45240&lt;/key&gt;&lt;/foreign-keys&gt;&lt;ref-type name="Journal Article"&gt;17&lt;/ref-type&gt;&lt;contributors&gt;&lt;authors&gt;&lt;author&gt;Stohr, A.C.&lt;/author&gt;&lt;author&gt;Blahak, S.&lt;/author&gt;&lt;author&gt;Heckers, K.O.&lt;/author&gt;&lt;author&gt;Wiechert, J.&lt;/author&gt;&lt;author&gt;Behncke, H.&lt;/author&gt;&lt;author&gt;Mathes, K.&lt;/author&gt;&lt;author&gt;Gunther, P.&lt;/author&gt;&lt;author&gt;Zwart, P.&lt;/author&gt;&lt;author&gt;Ball, I.&lt;/author&gt;&lt;author&gt;Ruschoff, B.&lt;/author&gt;&lt;author&gt;Marschang, R.E.&lt;/author&gt;&lt;/authors&gt;&lt;/contributors&gt;&lt;titles&gt;&lt;title&gt;Ranavirus infections associated with skin lesions in lizards&lt;/title&gt;&lt;secondary-title&gt;Veterinary Research&lt;/secondary-title&gt;&lt;/titles&gt;&lt;periodical&gt;&lt;full-title&gt;Veterinary Research&lt;/full-title&gt;&lt;/periodical&gt;&lt;pages&gt;84&lt;/pages&gt;&lt;volume&gt;44&lt;/volume&gt;&lt;dates&gt;&lt;year&gt;2013&lt;/year&gt;&lt;/dates&gt;&lt;orig-pub&gt;\\ACT001CL04FS07\BIOSECURITYDATA$\E Library\Animal Catalogue\S\Stohr et al EN24588.pdf&lt;/orig-pub&gt;&lt;label&gt;24588&lt;/label&gt;&lt;urls&gt;&lt;/urls&gt;&lt;custom1&gt;sturgeon_BM&lt;/custom1&gt;&lt;electronic-resource-num&gt;http://www.veterinaryresearch.org/content/44/1/84&lt;/electronic-resource-num&gt;&lt;/record&gt;&lt;/Cite&gt;&lt;/EndNote&gt;</w:instrText>
      </w:r>
      <w:r w:rsidR="00D6271F">
        <w:fldChar w:fldCharType="separate"/>
      </w:r>
      <w:r w:rsidR="00D6271F">
        <w:rPr>
          <w:noProof/>
        </w:rPr>
        <w:t>(Stohr et al. 2013)</w:t>
      </w:r>
      <w:r w:rsidR="00D6271F">
        <w:fldChar w:fldCharType="end"/>
      </w:r>
    </w:p>
    <w:p w14:paraId="4F369E96" w14:textId="13975E5E" w:rsidR="00924280" w:rsidRPr="00924280" w:rsidRDefault="00924280" w:rsidP="00924280">
      <w:pPr>
        <w:pStyle w:val="ListBullet"/>
        <w:rPr>
          <w:rStyle w:val="Emphasis"/>
          <w:i w:val="0"/>
          <w:iCs w:val="0"/>
        </w:rPr>
      </w:pPr>
      <w:r w:rsidRPr="00E41356">
        <w:rPr>
          <w:rStyle w:val="Emphasis"/>
        </w:rPr>
        <w:t>Notophthalmus perstriatus</w:t>
      </w:r>
      <w:r>
        <w:t xml:space="preserve"> </w:t>
      </w:r>
      <w:r w:rsidRPr="00EF30E5">
        <w:rPr>
          <w:vertAlign w:val="superscript"/>
        </w:rPr>
        <w:t>N</w:t>
      </w:r>
      <w:r>
        <w:t xml:space="preserve"> (striped newt) </w:t>
      </w:r>
      <w:r w:rsidR="00D6271F">
        <w:fldChar w:fldCharType="begin"/>
      </w:r>
      <w:r w:rsidR="00D6271F">
        <w:instrText xml:space="preserve"> ADDIN EN.CITE &lt;EndNote&gt;&lt;Cite&gt;&lt;Author&gt;Hartmann&lt;/Author&gt;&lt;Year&gt;2022&lt;/Year&gt;&lt;RecNum&gt;46319&lt;/RecNum&gt;&lt;IDText&gt;25137&lt;/IDText&gt;&lt;DisplayText&gt;(Hartmann et al. 2022)&lt;/DisplayText&gt;&lt;record&gt;&lt;rec-number&gt;46319&lt;/rec-number&gt;&lt;foreign-keys&gt;&lt;key app="EN" db-id="pst5rtr92wfa9cexzel59affvp5zwtats0wa" timestamp="1691628142" guid="11fc62f2-a368-4536-a123-5de0445f2601"&gt;46319&lt;/key&gt;&lt;/foreign-keys&gt;&lt;ref-type name="Journal Article"&gt;17&lt;/ref-type&gt;&lt;contributors&gt;&lt;authors&gt;&lt;author&gt;Hartmann, A.M.&lt;/author&gt;&lt;author&gt;Maddox, M.L.&lt;/author&gt;&lt;author&gt;Ossiboff, R.J.&lt;/author&gt;&lt;author&gt;Longo, A.V.&lt;/author&gt;&lt;/authors&gt;&lt;/contributors&gt;&lt;titles&gt;&lt;title&gt;Sustained Ranavirus Outbreak Causes Mass Mortality and Morbidity of Imperiled Amphibians in Florida&lt;/title&gt;&lt;secondary-title&gt;EcoHealth&lt;/secondary-title&gt;&lt;/titles&gt;&lt;periodical&gt;&lt;full-title&gt;EcoHealth&lt;/full-title&gt;&lt;/periodical&gt;&lt;pages&gt;8-14&lt;/pages&gt;&lt;volume&gt;19&lt;/volume&gt;&lt;number&gt;1&lt;/number&gt;&lt;dates&gt;&lt;year&gt;2022&lt;/year&gt;&lt;/dates&gt;&lt;orig-pub&gt;\\ACT001CL04FS07\BIOSECURITYDATA$\E Library\Animal Catalogue\H\Hartmann et al 2022 EN25137.pdf&lt;/orig-pub&gt;&lt;label&gt;25137&lt;/label&gt;&lt;urls&gt;&lt;/urls&gt;&lt;custom1&gt;sturgeon_BM&lt;/custom1&gt;&lt;electronic-resource-num&gt;https://doi.org/10.1007/s10393-021-01572-6&lt;/electronic-resource-num&gt;&lt;/record&gt;&lt;/Cite&gt;&lt;/EndNote&gt;</w:instrText>
      </w:r>
      <w:r w:rsidR="00D6271F">
        <w:fldChar w:fldCharType="separate"/>
      </w:r>
      <w:r w:rsidR="00D6271F">
        <w:rPr>
          <w:noProof/>
        </w:rPr>
        <w:t>(Hartmann et al. 2022)</w:t>
      </w:r>
      <w:r w:rsidR="00D6271F">
        <w:fldChar w:fldCharType="end"/>
      </w:r>
    </w:p>
    <w:p w14:paraId="0767269E" w14:textId="292E6CC5" w:rsidR="00676331" w:rsidRDefault="00676331" w:rsidP="00676331">
      <w:pPr>
        <w:pStyle w:val="ListBullet"/>
      </w:pPr>
      <w:r w:rsidRPr="00EF30E5">
        <w:rPr>
          <w:rStyle w:val="Emphasis"/>
        </w:rPr>
        <w:t>Pelophylax esculentus</w:t>
      </w:r>
      <w:r>
        <w:t xml:space="preserve"> </w:t>
      </w:r>
      <w:r w:rsidRPr="00EF30E5">
        <w:rPr>
          <w:vertAlign w:val="superscript"/>
        </w:rPr>
        <w:t>N</w:t>
      </w:r>
      <w:r>
        <w:t xml:space="preserve"> (edible frog) </w:t>
      </w:r>
      <w:r w:rsidR="00D6271F">
        <w:fldChar w:fldCharType="begin">
          <w:fldData xml:space="preserve">PEVuZE5vdGU+PENpdGU+PEF1dGhvcj5BcmllbDwvQXV0aG9yPjxZZWFyPjIwMDk8L1llYXI+PFJl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</w:fldData>
        </w:fldChar>
      </w:r>
      <w:r w:rsidR="00D6271F">
        <w:instrText xml:space="preserve"> ADDIN EN.CITE </w:instrText>
      </w:r>
      <w:r w:rsidR="00D6271F">
        <w:fldChar w:fldCharType="begin">
          <w:fldData xml:space="preserve">PEVuZE5vdGU+PENpdGU+PEF1dGhvcj5BcmllbDwvQXV0aG9yPjxZZWFyPjIwMDk8L1llYXI+PFJl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</w:fldData>
        </w:fldChar>
      </w:r>
      <w:r w:rsidR="00D6271F">
        <w:instrText xml:space="preserve"> ADDIN EN.CITE.DATA </w:instrText>
      </w:r>
      <w:r w:rsidR="00D6271F">
        <w:fldChar w:fldCharType="end"/>
      </w:r>
      <w:r w:rsidR="00D6271F">
        <w:fldChar w:fldCharType="separate"/>
      </w:r>
      <w:r w:rsidR="00D6271F">
        <w:rPr>
          <w:noProof/>
        </w:rPr>
        <w:t>(Ariel et al. 2009)</w:t>
      </w:r>
      <w:r w:rsidR="00D6271F">
        <w:fldChar w:fldCharType="end"/>
      </w:r>
    </w:p>
    <w:p w14:paraId="76206ED8" w14:textId="30AFBE7C" w:rsidR="00676331" w:rsidRDefault="00676331" w:rsidP="00676331">
      <w:pPr>
        <w:pStyle w:val="ListBullet"/>
      </w:pPr>
      <w:r w:rsidRPr="00DA069E">
        <w:rPr>
          <w:rStyle w:val="Emphasis"/>
        </w:rPr>
        <w:t>Pseudacris regilla</w:t>
      </w:r>
      <w:r>
        <w:t xml:space="preserve"> </w:t>
      </w:r>
      <w:r w:rsidRPr="00186520">
        <w:rPr>
          <w:vertAlign w:val="superscript"/>
        </w:rPr>
        <w:t xml:space="preserve">E </w:t>
      </w:r>
      <w:r>
        <w:t>(</w:t>
      </w:r>
      <w:r w:rsidRPr="00186520">
        <w:t xml:space="preserve">Pacific </w:t>
      </w:r>
      <w:r>
        <w:t>t</w:t>
      </w:r>
      <w:r w:rsidRPr="00186520">
        <w:t>ree</w:t>
      </w:r>
      <w:r>
        <w:t xml:space="preserve"> </w:t>
      </w:r>
      <w:r w:rsidRPr="00186520">
        <w:t>frog)</w:t>
      </w:r>
      <w:r>
        <w:t xml:space="preserve"> </w:t>
      </w:r>
      <w:r w:rsidR="00D6271F">
        <w:fldChar w:fldCharType="begin">
          <w:fldData xml:space="preserve">PEVuZE5vdGU+PENpdGU+PEF1dGhvcj5TY2hvY2s8L0F1dGhvcj48WWVhcj4yMDA4PC9ZZWFyPjxS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=
</w:fldData>
        </w:fldChar>
      </w:r>
      <w:r w:rsidR="00D6271F">
        <w:instrText xml:space="preserve"> ADDIN EN.CITE </w:instrText>
      </w:r>
      <w:r w:rsidR="00D6271F">
        <w:fldChar w:fldCharType="begin">
          <w:fldData xml:space="preserve">PEVuZE5vdGU+PENpdGU+PEF1dGhvcj5TY2hvY2s8L0F1dGhvcj48WWVhcj4yMDA4PC9ZZWFyPjxS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=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(Schock et al. 2008)</w:t>
      </w:r>
      <w:r w:rsidR="00D6271F">
        <w:fldChar w:fldCharType="end"/>
      </w:r>
    </w:p>
    <w:p w14:paraId="55495E43" w14:textId="4821D0C1" w:rsidR="00676331" w:rsidRPr="00D210C2" w:rsidRDefault="00676331" w:rsidP="00676331">
      <w:pPr>
        <w:pStyle w:val="ListBullet"/>
      </w:pPr>
      <w:r>
        <w:rPr>
          <w:rStyle w:val="Emphasis"/>
        </w:rPr>
        <w:t xml:space="preserve">Rana aurora </w:t>
      </w:r>
      <w:r w:rsidRPr="00DC6600">
        <w:rPr>
          <w:rStyle w:val="Emphasis"/>
          <w:i w:val="0"/>
          <w:iCs w:val="0"/>
          <w:vertAlign w:val="superscript"/>
        </w:rPr>
        <w:t>N</w:t>
      </w:r>
      <w:r w:rsidRPr="00D210C2">
        <w:rPr>
          <w:rStyle w:val="Emphasis"/>
        </w:rPr>
        <w:t xml:space="preserve"> </w:t>
      </w:r>
      <w:r w:rsidRPr="00D210C2">
        <w:t>(</w:t>
      </w:r>
      <w:r>
        <w:t>N</w:t>
      </w:r>
      <w:r w:rsidRPr="00D210C2">
        <w:t>orthern red</w:t>
      </w:r>
      <w:r>
        <w:t>-</w:t>
      </w:r>
      <w:r w:rsidRPr="00D210C2">
        <w:t xml:space="preserve">legged frog) </w:t>
      </w:r>
      <w:r w:rsidR="00D6271F">
        <w:fldChar w:fldCharType="begin">
          <w:fldData xml:space="preserve">PEVuZE5vdGU+PENpdGU+PEF1dGhvcj5NYW88L0F1dGhvcj48WWVhcj4xOTk5PC9ZZWFyPjxSZWNO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=
</w:fldData>
        </w:fldChar>
      </w:r>
      <w:r w:rsidR="00D6271F">
        <w:instrText xml:space="preserve"> ADDIN EN.CITE </w:instrText>
      </w:r>
      <w:r w:rsidR="00D6271F">
        <w:fldChar w:fldCharType="begin">
          <w:fldData xml:space="preserve">PEVuZE5vdGU+PENpdGU+PEF1dGhvcj5NYW88L0F1dGhvcj48WWVhcj4xOTk5PC9ZZWFyPjxSZWNO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=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(Mao et al. 1999)</w:t>
      </w:r>
      <w:r w:rsidR="00D6271F">
        <w:fldChar w:fldCharType="end"/>
      </w:r>
    </w:p>
    <w:p w14:paraId="7AB20BAD" w14:textId="13E518C7" w:rsidR="00676331" w:rsidRPr="004F392E" w:rsidRDefault="00676331" w:rsidP="00676331">
      <w:pPr>
        <w:pStyle w:val="ListBullet"/>
        <w:rPr>
          <w:rStyle w:val="Emphasis"/>
          <w:i w:val="0"/>
          <w:iCs w:val="0"/>
        </w:rPr>
      </w:pPr>
      <w:r>
        <w:rPr>
          <w:rStyle w:val="Emphasis"/>
        </w:rPr>
        <w:t xml:space="preserve">Rana dybowskii </w:t>
      </w:r>
      <w:r w:rsidRPr="00DC6600">
        <w:rPr>
          <w:rStyle w:val="Emphasis"/>
          <w:i w:val="0"/>
          <w:iCs w:val="0"/>
          <w:vertAlign w:val="superscript"/>
        </w:rPr>
        <w:t>N</w:t>
      </w:r>
      <w:r>
        <w:rPr>
          <w:rStyle w:val="Emphasis"/>
        </w:rPr>
        <w:t xml:space="preserve"> </w:t>
      </w:r>
      <w:r w:rsidRPr="00DC6600">
        <w:t>(Dybowski</w:t>
      </w:r>
      <w:r w:rsidR="000341B3">
        <w:t>’</w:t>
      </w:r>
      <w:r w:rsidRPr="00DC6600">
        <w:t xml:space="preserve">s frog) </w:t>
      </w:r>
      <w:r w:rsidR="00D6271F">
        <w:fldChar w:fldCharType="begin"/>
      </w:r>
      <w:r w:rsidR="00D6271F">
        <w:instrText xml:space="preserve"> ADDIN EN.CITE &lt;EndNote&gt;&lt;Cite&gt;&lt;Author&gt;Xu&lt;/Author&gt;&lt;Year&gt;2010&lt;/Year&gt;&lt;RecNum&gt;46829&lt;/RecNum&gt;&lt;IDText&gt;24554&lt;/IDText&gt;&lt;DisplayText&gt;(Xu et al. 2010)&lt;/DisplayText&gt;&lt;record&gt;&lt;rec-number&gt;46829&lt;/rec-number&gt;&lt;foreign-keys&gt;&lt;key app="EN" db-id="pst5rtr92wfa9cexzel59affvp5zwtats0wa" timestamp="1691628215" guid="26ca5e24-962b-4eda-b41d-24cb444cf3d2"&gt;46829&lt;/key&gt;&lt;/foreign-keys&gt;&lt;ref-type name="Journal Article"&gt;17&lt;/ref-type&gt;&lt;contributors&gt;&lt;authors&gt;&lt;author&gt;Xu, K.&lt;/author&gt;&lt;author&gt;Zhu, D.&lt;/author&gt;&lt;author&gt;Wei, Y.&lt;/author&gt;&lt;author&gt;Schloegel, L.M.&lt;/author&gt;&lt;author&gt;Chen, X.&lt;/author&gt;&lt;author&gt;Wang, X.&lt;/author&gt;&lt;/authors&gt;&lt;/contributors&gt;&lt;titles&gt;&lt;title&gt;&lt;style face="normal" font="default" size="100%"&gt;Broad Distribution of Ranavirus in Free-Ranging &lt;/style&gt;&lt;style face="italic" font="default" size="100%"&gt;Rana dybowskii&lt;/style&gt;&lt;style face="normal" font="default" size="100%"&gt; in Heilongjiang, China&lt;/style&gt;&lt;/title&gt;&lt;secondary-title&gt;EcoHealth&lt;/secondary-title&gt;&lt;/titles&gt;&lt;periodical&gt;&lt;full-title&gt;EcoHealth&lt;/full-title&gt;&lt;/periodical&gt;&lt;pages&gt;18-23&lt;/pages&gt;&lt;volume&gt;7&lt;/volume&gt;&lt;keywords&gt;&lt;keyword&gt;ranavirus, Rana dybowskii, free-ranging population, distribution, northeastern China&lt;/keyword&gt;&lt;/keywords&gt;&lt;dates&gt;&lt;year&gt;2010&lt;/year&gt;&lt;pub-dates&gt;&lt;date&gt;2 May 2023&lt;/date&gt;&lt;/pub-dates&gt;&lt;/dates&gt;&lt;orig-pub&gt;\\ACT001CL04FS07\BIOSECURITYDATA$\E Library\Animal Catalogue\X\Xu et al 2010 EN24554.pdf&lt;/orig-pub&gt;&lt;label&gt;24554&lt;/label&gt;&lt;urls&gt;&lt;/urls&gt;&lt;custom1&gt;sturgeon_BM&lt;/custom1&gt;&lt;electronic-resource-num&gt;https://doi.org/10.1007/s10393-010-0289-y&lt;/electronic-resource-num&gt;&lt;/record&gt;&lt;/Cite&gt;&lt;/EndNote&gt;</w:instrText>
      </w:r>
      <w:r w:rsidR="00D6271F">
        <w:fldChar w:fldCharType="separate"/>
      </w:r>
      <w:r w:rsidR="00D6271F">
        <w:rPr>
          <w:noProof/>
        </w:rPr>
        <w:t>(Xu et al. 2010)</w:t>
      </w:r>
      <w:r w:rsidR="00D6271F">
        <w:fldChar w:fldCharType="end"/>
      </w:r>
    </w:p>
    <w:p w14:paraId="75D3FC60" w14:textId="65CEA0F2" w:rsidR="00676331" w:rsidRDefault="00676331" w:rsidP="00676331">
      <w:pPr>
        <w:pStyle w:val="ListBullet"/>
        <w:rPr>
          <w:rStyle w:val="Emphasis"/>
          <w:i w:val="0"/>
          <w:iCs w:val="0"/>
        </w:rPr>
      </w:pPr>
      <w:r>
        <w:rPr>
          <w:rStyle w:val="Emphasis"/>
        </w:rPr>
        <w:t xml:space="preserve">Rana latastei </w:t>
      </w:r>
      <w:r w:rsidRPr="00DC6600">
        <w:rPr>
          <w:rStyle w:val="Emphasis"/>
          <w:i w:val="0"/>
          <w:iCs w:val="0"/>
          <w:vertAlign w:val="superscript"/>
        </w:rPr>
        <w:t>E</w:t>
      </w:r>
      <w:r>
        <w:rPr>
          <w:rStyle w:val="Emphasis"/>
        </w:rPr>
        <w:t xml:space="preserve"> </w:t>
      </w:r>
      <w:r w:rsidRPr="00DC6600">
        <w:t xml:space="preserve">(Italian agile frog) </w:t>
      </w:r>
      <w:r w:rsidR="00D6271F">
        <w:fldChar w:fldCharType="begin">
          <w:fldData xml:space="preserve">PEVuZE5vdGU+PENpdGU+PEF1dGhvcj5QZWFybWFuPC9BdXRob3I+PFllYXI+MjAwNDwvWWVhcj48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</w:fldData>
        </w:fldChar>
      </w:r>
      <w:r w:rsidR="00D6271F">
        <w:instrText xml:space="preserve"> ADDIN EN.CITE </w:instrText>
      </w:r>
      <w:r w:rsidR="00D6271F">
        <w:fldChar w:fldCharType="begin">
          <w:fldData xml:space="preserve">PEVuZE5vdGU+PENpdGU+PEF1dGhvcj5QZWFybWFuPC9BdXRob3I+PFllYXI+MjAwNDwvWWVhcj48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</w:fldData>
        </w:fldChar>
      </w:r>
      <w:r w:rsidR="00D6271F">
        <w:instrText xml:space="preserve"> ADDIN EN.CITE.DATA </w:instrText>
      </w:r>
      <w:r w:rsidR="00D6271F">
        <w:fldChar w:fldCharType="end"/>
      </w:r>
      <w:r w:rsidR="00D6271F">
        <w:fldChar w:fldCharType="separate"/>
      </w:r>
      <w:r w:rsidR="00D6271F">
        <w:rPr>
          <w:noProof/>
        </w:rPr>
        <w:t>(Pearman et al. 2004; Pearman &amp; Garner 2005)</w:t>
      </w:r>
      <w:r w:rsidR="00D6271F">
        <w:fldChar w:fldCharType="end"/>
      </w:r>
    </w:p>
    <w:p w14:paraId="6085ECE7" w14:textId="2BD01406" w:rsidR="00676331" w:rsidRDefault="00676331" w:rsidP="00676331">
      <w:pPr>
        <w:pStyle w:val="ListBullet"/>
      </w:pPr>
      <w:r w:rsidRPr="00EF30E5">
        <w:rPr>
          <w:rStyle w:val="Emphasis"/>
        </w:rPr>
        <w:t>Rana temporaria</w:t>
      </w:r>
      <w:r>
        <w:t xml:space="preserve"> </w:t>
      </w:r>
      <w:r w:rsidRPr="00EF30E5">
        <w:rPr>
          <w:vertAlign w:val="superscript"/>
        </w:rPr>
        <w:t>N</w:t>
      </w:r>
      <w:r>
        <w:t xml:space="preserve"> (common frog) </w:t>
      </w:r>
      <w:r w:rsidR="00D6271F">
        <w:fldChar w:fldCharType="begin">
          <w:fldData xml:space="preserve">PEVuZE5vdGU+PENpdGU+PEF1dGhvcj5DdW5uaW5naGFtPC9BdXRob3I+PFllYXI+MTk5NjwvWWVh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</w:fldData>
        </w:fldChar>
      </w:r>
      <w:r w:rsidR="00D6271F">
        <w:instrText xml:space="preserve"> ADDIN EN.CITE </w:instrText>
      </w:r>
      <w:r w:rsidR="00D6271F">
        <w:fldChar w:fldCharType="begin">
          <w:fldData xml:space="preserve">PEVuZE5vdGU+PENpdGU+PEF1dGhvcj5DdW5uaW5naGFtPC9BdXRob3I+PFllYXI+MTk5NjwvWWVh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</w:fldData>
        </w:fldChar>
      </w:r>
      <w:r w:rsidR="00D6271F">
        <w:instrText xml:space="preserve"> ADDIN EN.CITE.DATA </w:instrText>
      </w:r>
      <w:r w:rsidR="00D6271F">
        <w:fldChar w:fldCharType="end"/>
      </w:r>
      <w:r w:rsidR="00D6271F">
        <w:fldChar w:fldCharType="separate"/>
      </w:r>
      <w:r w:rsidR="00D6271F">
        <w:rPr>
          <w:noProof/>
        </w:rPr>
        <w:t>(Cunningham et al. 1996)</w:t>
      </w:r>
      <w:r w:rsidR="00D6271F">
        <w:fldChar w:fldCharType="end"/>
      </w:r>
    </w:p>
    <w:p w14:paraId="30103AAD" w14:textId="518CDCE3" w:rsidR="00C921D4" w:rsidRPr="00676331" w:rsidRDefault="00676331" w:rsidP="00676331">
      <w:pPr>
        <w:pStyle w:val="ListBullet"/>
        <w:rPr>
          <w:rStyle w:val="Emphasis"/>
          <w:i w:val="0"/>
          <w:iCs w:val="0"/>
        </w:rPr>
      </w:pPr>
      <w:r>
        <w:rPr>
          <w:rStyle w:val="Emphasis"/>
        </w:rPr>
        <w:t xml:space="preserve">Xenopus laevis </w:t>
      </w:r>
      <w:r w:rsidRPr="008825C1">
        <w:rPr>
          <w:vertAlign w:val="superscript"/>
        </w:rPr>
        <w:t>N</w:t>
      </w:r>
      <w:r w:rsidRPr="008825C1">
        <w:t xml:space="preserve"> (African clawed frog) </w:t>
      </w:r>
      <w:r w:rsidR="00D6271F">
        <w:fldChar w:fldCharType="begin">
          <w:fldData xml:space="preserve">PEVuZE5vdGU+PENpdGU+PEF1dGhvcj5Sb2JlcnQ8L0F1dGhvcj48WWVhcj4yMDA3PC9ZZWFyPjxS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</w:fldData>
        </w:fldChar>
      </w:r>
      <w:r w:rsidR="00D6271F">
        <w:instrText xml:space="preserve"> ADDIN EN.CITE </w:instrText>
      </w:r>
      <w:r w:rsidR="00D6271F">
        <w:fldChar w:fldCharType="begin">
          <w:fldData xml:space="preserve">PEVuZE5vdGU+PENpdGU+PEF1dGhvcj5Sb2JlcnQ8L0F1dGhvcj48WWVhcj4yMDA3PC9ZZWFyPjxS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</w:fldData>
        </w:fldChar>
      </w:r>
      <w:r w:rsidR="00D6271F">
        <w:instrText xml:space="preserve"> ADDIN EN.CITE.DATA </w:instrText>
      </w:r>
      <w:r w:rsidR="00D6271F">
        <w:fldChar w:fldCharType="end"/>
      </w:r>
      <w:r w:rsidR="00D6271F">
        <w:fldChar w:fldCharType="separate"/>
      </w:r>
      <w:r w:rsidR="00D6271F">
        <w:rPr>
          <w:noProof/>
        </w:rPr>
        <w:t>(Robert et al. 2007; Soto-Azat et al. 2016)</w:t>
      </w:r>
      <w:r w:rsidR="00D6271F">
        <w:fldChar w:fldCharType="end"/>
      </w:r>
      <w:r>
        <w:t>.</w:t>
      </w:r>
    </w:p>
    <w:p w14:paraId="3EC5C146" w14:textId="14274474" w:rsidR="00C921D4" w:rsidRDefault="00C921D4" w:rsidP="00C921D4">
      <w:pPr>
        <w:pStyle w:val="Heading6"/>
      </w:pPr>
      <w:r>
        <w:t>Reptile</w:t>
      </w:r>
      <w:r w:rsidR="00555E45">
        <w:t>s</w:t>
      </w:r>
    </w:p>
    <w:p w14:paraId="2BDA0101" w14:textId="05C16F76" w:rsidR="00DC6600" w:rsidRDefault="00DC6600" w:rsidP="00DC6600">
      <w:pPr>
        <w:pStyle w:val="ListBullet"/>
      </w:pPr>
      <w:r w:rsidRPr="00043F0B">
        <w:rPr>
          <w:rStyle w:val="Emphasis"/>
        </w:rPr>
        <w:t>Anolis carolinensis</w:t>
      </w:r>
      <w:r>
        <w:t xml:space="preserve"> </w:t>
      </w:r>
      <w:r w:rsidRPr="00043F0B">
        <w:rPr>
          <w:vertAlign w:val="superscript"/>
        </w:rPr>
        <w:t>N</w:t>
      </w:r>
      <w:r>
        <w:t xml:space="preserve"> (green anole) </w:t>
      </w:r>
      <w:r w:rsidR="00D6271F">
        <w:fldChar w:fldCharType="begin"/>
      </w:r>
      <w:r w:rsidR="00D6271F">
        <w:instrText xml:space="preserve"> ADDIN EN.CITE &lt;EndNote&gt;&lt;Cite&gt;&lt;Author&gt;Stohr&lt;/Author&gt;&lt;Year&gt;2013&lt;/Year&gt;&lt;RecNum&gt;45240&lt;/RecNum&gt;&lt;IDText&gt;24588&lt;/IDText&gt;&lt;DisplayText&gt;(Stohr et al. 2013)&lt;/DisplayText&gt;&lt;record&gt;&lt;rec-number&gt;45240&lt;/rec-number&gt;&lt;foreign-keys&gt;&lt;key app="EN" db-id="pst5rtr92wfa9cexzel59affvp5zwtats0wa" timestamp="1691627958" guid="d1849d10-54cf-42e3-b2e5-dfebfc86e839"&gt;45240&lt;/key&gt;&lt;/foreign-keys&gt;&lt;ref-type name="Journal Article"&gt;17&lt;/ref-type&gt;&lt;contributors&gt;&lt;authors&gt;&lt;author&gt;Stohr, A.C.&lt;/author&gt;&lt;author&gt;Blahak, S.&lt;/author&gt;&lt;author&gt;Heckers, K.O.&lt;/author&gt;&lt;author&gt;Wiechert, J.&lt;/author&gt;&lt;author&gt;Behncke, H.&lt;/author&gt;&lt;author&gt;Mathes, K.&lt;/author&gt;&lt;author&gt;Gunther, P.&lt;/author&gt;&lt;author&gt;Zwart, P.&lt;/author&gt;&lt;author&gt;Ball, I.&lt;/author&gt;&lt;author&gt;Ruschoff, B.&lt;/author&gt;&lt;author&gt;Marschang, R.E.&lt;/author&gt;&lt;/authors&gt;&lt;/contributors&gt;&lt;titles&gt;&lt;title&gt;Ranavirus infections associated with skin lesions in lizards&lt;/title&gt;&lt;secondary-title&gt;Veterinary Research&lt;/secondary-title&gt;&lt;/titles&gt;&lt;periodical&gt;&lt;full-title&gt;Veterinary Research&lt;/full-title&gt;&lt;/periodical&gt;&lt;pages&gt;84&lt;/pages&gt;&lt;volume&gt;44&lt;/volume&gt;&lt;dates&gt;&lt;year&gt;2013&lt;/year&gt;&lt;/dates&gt;&lt;orig-pub&gt;\\ACT001CL04FS07\BIOSECURITYDATA$\E Library\Animal Catalogue\S\Stohr et al EN24588.pdf&lt;/orig-pub&gt;&lt;label&gt;24588&lt;/label&gt;&lt;urls&gt;&lt;/urls&gt;&lt;custom1&gt;sturgeon_BM&lt;/custom1&gt;&lt;electronic-resource-num&gt;http://www.veterinaryresearch.org/content/44/1/84&lt;/electronic-resource-num&gt;&lt;/record&gt;&lt;/Cite&gt;&lt;/EndNote&gt;</w:instrText>
      </w:r>
      <w:r w:rsidR="00D6271F">
        <w:fldChar w:fldCharType="separate"/>
      </w:r>
      <w:r w:rsidR="00D6271F">
        <w:rPr>
          <w:noProof/>
        </w:rPr>
        <w:t>(Stohr et al. 2013)</w:t>
      </w:r>
      <w:r w:rsidR="00D6271F">
        <w:fldChar w:fldCharType="end"/>
      </w:r>
    </w:p>
    <w:p w14:paraId="65655BC7" w14:textId="6C04711D" w:rsidR="00DC6600" w:rsidRDefault="00DC6600" w:rsidP="00DC6600">
      <w:pPr>
        <w:pStyle w:val="ListBullet"/>
      </w:pPr>
      <w:r w:rsidRPr="00043F0B">
        <w:rPr>
          <w:rStyle w:val="Emphasis"/>
        </w:rPr>
        <w:t>Anolis sagrei</w:t>
      </w:r>
      <w:r>
        <w:t xml:space="preserve"> </w:t>
      </w:r>
      <w:r w:rsidRPr="00043F0B">
        <w:rPr>
          <w:vertAlign w:val="superscript"/>
        </w:rPr>
        <w:t>N</w:t>
      </w:r>
      <w:r>
        <w:t xml:space="preserve"> (brown anole) </w:t>
      </w:r>
      <w:r w:rsidR="00D6271F">
        <w:fldChar w:fldCharType="begin"/>
      </w:r>
      <w:r w:rsidR="00D6271F">
        <w:instrText xml:space="preserve"> ADDIN EN.CITE &lt;EndNote&gt;&lt;Cite&gt;&lt;Author&gt;Stohr&lt;/Author&gt;&lt;Year&gt;2013&lt;/Year&gt;&lt;RecNum&gt;45240&lt;/RecNum&gt;&lt;IDText&gt;24588&lt;/IDText&gt;&lt;DisplayText&gt;(Stohr et al. 2013)&lt;/DisplayText&gt;&lt;record&gt;&lt;rec-number&gt;45240&lt;/rec-number&gt;&lt;foreign-keys&gt;&lt;key app="EN" db-id="pst5rtr92wfa9cexzel59affvp5zwtats0wa" timestamp="1691627958" guid="d1849d10-54cf-42e3-b2e5-dfebfc86e839"&gt;45240&lt;/key&gt;&lt;/foreign-keys&gt;&lt;ref-type name="Journal Article"&gt;17&lt;/ref-type&gt;&lt;contributors&gt;&lt;authors&gt;&lt;author&gt;Stohr, A.C.&lt;/author&gt;&lt;author&gt;Blahak, S.&lt;/author&gt;&lt;author&gt;Heckers, K.O.&lt;/author&gt;&lt;author&gt;Wiechert, J.&lt;/author&gt;&lt;author&gt;Behncke, H.&lt;/author&gt;&lt;author&gt;Mathes, K.&lt;/author&gt;&lt;author&gt;Gunther, P.&lt;/author&gt;&lt;author&gt;Zwart, P.&lt;/author&gt;&lt;author&gt;Ball, I.&lt;/author&gt;&lt;author&gt;Ruschoff, B.&lt;/author&gt;&lt;author&gt;Marschang, R.E.&lt;/author&gt;&lt;/authors&gt;&lt;/contributors&gt;&lt;titles&gt;&lt;title&gt;Ranavirus infections associated with skin lesions in lizards&lt;/title&gt;&lt;secondary-title&gt;Veterinary Research&lt;/secondary-title&gt;&lt;/titles&gt;&lt;periodical&gt;&lt;full-title&gt;Veterinary Research&lt;/full-title&gt;&lt;/periodical&gt;&lt;pages&gt;84&lt;/pages&gt;&lt;volume&gt;44&lt;/volume&gt;&lt;dates&gt;&lt;year&gt;2013&lt;/year&gt;&lt;/dates&gt;&lt;orig-pub&gt;\\ACT001CL04FS07\BIOSECURITYDATA$\E Library\Animal Catalogue\S\Stohr et al EN24588.pdf&lt;/orig-pub&gt;&lt;label&gt;24588&lt;/label&gt;&lt;urls&gt;&lt;/urls&gt;&lt;custom1&gt;sturgeon_BM&lt;/custom1&gt;&lt;electronic-resource-num&gt;http://www.veterinaryresearch.org/content/44/1/84&lt;/electronic-resource-num&gt;&lt;/record&gt;&lt;/Cite&gt;&lt;/EndNote&gt;</w:instrText>
      </w:r>
      <w:r w:rsidR="00D6271F">
        <w:fldChar w:fldCharType="separate"/>
      </w:r>
      <w:r w:rsidR="00D6271F">
        <w:rPr>
          <w:noProof/>
        </w:rPr>
        <w:t>(Stohr et al. 2013)</w:t>
      </w:r>
      <w:r w:rsidR="00D6271F">
        <w:fldChar w:fldCharType="end"/>
      </w:r>
    </w:p>
    <w:p w14:paraId="7C7EC804" w14:textId="633B4F51" w:rsidR="00DC6600" w:rsidRPr="00DC6600" w:rsidRDefault="00DC6600" w:rsidP="00DC6600">
      <w:pPr>
        <w:pStyle w:val="ListBullet"/>
      </w:pPr>
      <w:r>
        <w:rPr>
          <w:rStyle w:val="Emphasis"/>
        </w:rPr>
        <w:t xml:space="preserve">Apalone ferox </w:t>
      </w:r>
      <w:r w:rsidRPr="00DC6600">
        <w:rPr>
          <w:vertAlign w:val="superscript"/>
        </w:rPr>
        <w:t>E</w:t>
      </w:r>
      <w:r w:rsidRPr="00DC6600">
        <w:t xml:space="preserve"> (Florida softshell turtle) </w:t>
      </w:r>
      <w:r w:rsidR="00D6271F">
        <w:fldChar w:fldCharType="begin"/>
      </w:r>
      <w:r w:rsidR="00D6271F">
        <w:instrText xml:space="preserve"> ADDIN EN.CITE &lt;EndNote&gt;&lt;Cite&gt;&lt;Author&gt;Brenes&lt;/Author&gt;&lt;Year&gt;2014&lt;/Year&gt;&lt;RecNum&gt;45387&lt;/RecNum&gt;&lt;IDText&gt;18220&lt;/IDText&gt;&lt;DisplayText&gt;(Brenes et al. 2014b)&lt;/DisplayText&gt;&lt;record&gt;&lt;rec-number&gt;45387&lt;/rec-number&gt;&lt;foreign-keys&gt;&lt;key app="EN" db-id="pst5rtr92wfa9cexzel59affvp5zwtats0wa" timestamp="1691627984" guid="cdf94478-7ed5-4e8a-8634-95c92b132b1f"&gt;45387&lt;/key&gt;&lt;/foreign-keys&gt;&lt;ref-type name="Journal Article"&gt;17&lt;/ref-type&gt;&lt;contributors&gt;&lt;authors&gt;&lt;author&gt;Brenes, R.&lt;/author&gt;&lt;author&gt;Miller, D.L.&lt;/author&gt;&lt;author&gt;Waltzek, T.B.&lt;/author&gt;&lt;author&gt;Wilkes, R.P.&lt;/author&gt;&lt;author&gt;Tucker, J.L.&lt;/author&gt;&lt;author&gt;Chaney, J.C.&lt;/author&gt;&lt;author&gt;Hardman, R.H.&lt;/author&gt;&lt;author&gt;Brand, M.D.&lt;/author&gt;&lt;author&gt;Huether, R.R.&lt;/author&gt;&lt;author&gt;Gray, M.J.&lt;/author&gt;&lt;/authors&gt;&lt;/contributors&gt;&lt;titles&gt;&lt;title&gt;Susceptibility of fish and turtles to three ranaviruses isolated from different ectothermic vertebrate classes&lt;/title&gt;&lt;secondary-title&gt;Journal of Aquatic Animal Health&lt;/secondary-title&gt;&lt;/titles&gt;&lt;periodical&gt;&lt;full-title&gt;Journal of Aquatic Animal Health&lt;/full-title&gt;&lt;/periodical&gt;&lt;pages&gt;118-126&lt;/pages&gt;&lt;volume&gt;26&lt;/volume&gt;&lt;number&gt;2&lt;/number&gt;&lt;dates&gt;&lt;year&gt;2014&lt;/year&gt;&lt;/dates&gt;&lt;orig-pub&gt;\\ACT001CL04FS07\BIOSECURITYDATA$\E Library\Animal Catalogue\B\Brenes et al 2014 EN18220.pdf&lt;/orig-pub&gt;&lt;label&gt;18220&lt;/label&gt;&lt;urls&gt;&lt;/urls&gt;&lt;custom1&gt;KG&lt;/custom1&gt;&lt;custom2&gt;Abstract only&lt;/custom2&gt;&lt;electronic-resource-num&gt;http://dx.doi.org/10.1080/08997659.2014.886637&lt;/electronic-resource-num&gt;&lt;/record&gt;&lt;/Cite&gt;&lt;/EndNote&gt;</w:instrText>
      </w:r>
      <w:r w:rsidR="00D6271F">
        <w:fldChar w:fldCharType="separate"/>
      </w:r>
      <w:r w:rsidR="00D6271F">
        <w:rPr>
          <w:noProof/>
        </w:rPr>
        <w:t>(Brenes et al. 2014b)</w:t>
      </w:r>
      <w:r w:rsidR="00D6271F">
        <w:fldChar w:fldCharType="end"/>
      </w:r>
    </w:p>
    <w:p w14:paraId="532B15E1" w14:textId="7E48DB4C" w:rsidR="00DC6600" w:rsidRDefault="00DC6600" w:rsidP="00DC6600">
      <w:pPr>
        <w:pStyle w:val="ListBullet"/>
        <w:rPr>
          <w:rStyle w:val="Emphasis"/>
          <w:i w:val="0"/>
          <w:iCs w:val="0"/>
        </w:rPr>
      </w:pPr>
      <w:r>
        <w:rPr>
          <w:rStyle w:val="Emphasis"/>
        </w:rPr>
        <w:lastRenderedPageBreak/>
        <w:t xml:space="preserve">Chelydra serpentina </w:t>
      </w:r>
      <w:r w:rsidRPr="00DC6600">
        <w:rPr>
          <w:rStyle w:val="Emphasis"/>
          <w:i w:val="0"/>
          <w:iCs w:val="0"/>
          <w:vertAlign w:val="superscript"/>
        </w:rPr>
        <w:t>N</w:t>
      </w:r>
      <w:r>
        <w:rPr>
          <w:rStyle w:val="Emphasis"/>
        </w:rPr>
        <w:t xml:space="preserve"> </w:t>
      </w:r>
      <w:r w:rsidRPr="00DC6600">
        <w:t xml:space="preserve">(common snapping turtle) </w:t>
      </w:r>
      <w:r w:rsidR="00D6271F">
        <w:fldChar w:fldCharType="begin">
          <w:fldData xml:space="preserve">PEVuZE5vdGU+PENpdGU+PEF1dGhvcj5NY0tlbnppZTwvQXV0aG9yPjxZZWFyPjIwMTk8L1llYXI+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</w:fldData>
        </w:fldChar>
      </w:r>
      <w:r w:rsidR="00D6271F">
        <w:instrText xml:space="preserve"> ADDIN EN.CITE </w:instrText>
      </w:r>
      <w:r w:rsidR="00D6271F">
        <w:fldChar w:fldCharType="begin">
          <w:fldData xml:space="preserve">PEVuZE5vdGU+PENpdGU+PEF1dGhvcj5NY0tlbnppZTwvQXV0aG9yPjxZZWFyPjIwMTk8L1llYXI+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</w:fldData>
        </w:fldChar>
      </w:r>
      <w:r w:rsidR="00D6271F">
        <w:instrText xml:space="preserve"> ADDIN EN.CITE.DATA </w:instrText>
      </w:r>
      <w:r w:rsidR="00D6271F">
        <w:fldChar w:fldCharType="end"/>
      </w:r>
      <w:r w:rsidR="00D6271F">
        <w:fldChar w:fldCharType="separate"/>
      </w:r>
      <w:r w:rsidR="00D6271F">
        <w:rPr>
          <w:noProof/>
        </w:rPr>
        <w:t>(Carstairs, Kyle &amp; Vilaça 2020; McKenzie et al. 2019)</w:t>
      </w:r>
      <w:r w:rsidR="00D6271F">
        <w:fldChar w:fldCharType="end"/>
      </w:r>
    </w:p>
    <w:p w14:paraId="36F34AB5" w14:textId="72BE0807" w:rsidR="00DC6600" w:rsidRDefault="00DC6600" w:rsidP="00DC6600">
      <w:pPr>
        <w:pStyle w:val="ListBullet"/>
      </w:pPr>
      <w:r w:rsidRPr="00043F0B">
        <w:rPr>
          <w:rStyle w:val="Emphasis"/>
        </w:rPr>
        <w:t>Chrysemys picta</w:t>
      </w:r>
      <w:r>
        <w:t xml:space="preserve"> </w:t>
      </w:r>
      <w:r w:rsidRPr="00043F0B">
        <w:rPr>
          <w:vertAlign w:val="superscript"/>
        </w:rPr>
        <w:t>N</w:t>
      </w:r>
      <w:r>
        <w:t xml:space="preserve"> (painted turtle) </w:t>
      </w:r>
      <w:r w:rsidR="00D6271F">
        <w:fldChar w:fldCharType="begin"/>
      </w:r>
      <w:r w:rsidR="00D6271F">
        <w:instrText xml:space="preserve"> ADDIN EN.CITE &lt;EndNote&gt;&lt;Cite&gt;&lt;Author&gt;Carstairs&lt;/Author&gt;&lt;Year&gt;2020&lt;/Year&gt;&lt;RecNum&gt;45180&lt;/RecNum&gt;&lt;IDText&gt;23270&lt;/IDText&gt;&lt;DisplayText&gt;(Carstairs, Kyle &amp;amp; Vilaça 2020)&lt;/DisplayText&gt;&lt;record&gt;&lt;rec-number&gt;45180&lt;/rec-number&gt;&lt;foreign-keys&gt;&lt;key app="EN" db-id="pst5rtr92wfa9cexzel59affvp5zwtats0wa" timestamp="1691627948" guid="6b4a00d0-4c94-4253-a4be-533eef748215"&gt;45180&lt;/key&gt;&lt;/foreign-keys&gt;&lt;ref-type name="Journal Article"&gt;17&lt;/ref-type&gt;&lt;contributors&gt;&lt;authors&gt;&lt;author&gt;Carstairs, S..&lt;/author&gt;&lt;author&gt;Kyle, C. J.&lt;/author&gt;&lt;author&gt;Vilaça, S.&lt;/author&gt;&lt;/authors&gt;&lt;/contributors&gt;&lt;titles&gt;&lt;title&gt;High prevalence of subclinical frog virus 3 infection in freshwater turtles of Ontario, Canada&lt;/title&gt;&lt;secondary-title&gt;Virology&lt;/secondary-title&gt;&lt;/titles&gt;&lt;periodical&gt;&lt;full-title&gt;Virology&lt;/full-title&gt;&lt;/periodical&gt;&lt;pages&gt;76-83&lt;/pages&gt;&lt;volume&gt;543&lt;/volume&gt;&lt;keywords&gt;&lt;keyword&gt;Snapping turtle&lt;/keyword&gt;&lt;keyword&gt;Painted turtle&lt;/keyword&gt;&lt;keyword&gt;Ranavirus&lt;/keyword&gt;&lt;keyword&gt;qPCR&lt;/keyword&gt;&lt;keyword&gt;Frog virus 3&lt;/keyword&gt;&lt;keyword&gt;Canada&lt;/keyword&gt;&lt;/keywords&gt;&lt;dates&gt;&lt;year&gt;2020&lt;/year&gt;&lt;/dates&gt;&lt;orig-pub&gt;\\ACT001CL04FS07\BIOSECURITYDATA$\E Library\Animal Catalogue\C\Carstairs et al 2020 EN23270.pdf&lt;/orig-pub&gt;&lt;isbn&gt;0042-6822&lt;/isbn&gt;&lt;label&gt;23270&lt;/label&gt;&lt;urls&gt;&lt;related-urls&gt;&lt;url&gt;https://www.sciencedirect.com/science/article/pii/S0042682220300222&lt;/url&gt;&lt;/related-urls&gt;&lt;/urls&gt;&lt;custom1&gt;Sturgeon_YGC&lt;/custom1&gt;&lt;electronic-resource-num&gt;https://doi.org/10.1016/j.virol.2020.01.016&lt;/electronic-resource-num&gt;&lt;/record&gt;&lt;/Cite&gt;&lt;/EndNote&gt;</w:instrText>
      </w:r>
      <w:r w:rsidR="00D6271F">
        <w:fldChar w:fldCharType="separate"/>
      </w:r>
      <w:r w:rsidR="00D6271F">
        <w:rPr>
          <w:noProof/>
        </w:rPr>
        <w:t>(Carstairs, Kyle &amp; Vilaça 2020)</w:t>
      </w:r>
      <w:r w:rsidR="00D6271F">
        <w:fldChar w:fldCharType="end"/>
      </w:r>
    </w:p>
    <w:p w14:paraId="29090A58" w14:textId="6C1C77DF" w:rsidR="00DC6600" w:rsidRDefault="00DC6600" w:rsidP="00DC6600">
      <w:pPr>
        <w:pStyle w:val="ListBullet"/>
      </w:pPr>
      <w:r w:rsidRPr="00043F0B">
        <w:rPr>
          <w:rStyle w:val="Emphasis"/>
        </w:rPr>
        <w:t>Geochelone platynota</w:t>
      </w:r>
      <w:r>
        <w:t xml:space="preserve"> </w:t>
      </w:r>
      <w:r w:rsidRPr="00043F0B">
        <w:rPr>
          <w:vertAlign w:val="superscript"/>
        </w:rPr>
        <w:t>N</w:t>
      </w:r>
      <w:r>
        <w:t xml:space="preserve"> (Burmese star tortoise) </w:t>
      </w:r>
      <w:r w:rsidR="00D6271F">
        <w:fldChar w:fldCharType="begin">
          <w:fldData xml:space="preserve">PEVuZE5vdGU+PENpdGU+PEF1dGhvcj5Kb2huc29uPC9BdXRob3I+PFllYXI+MjAwODwvWWVhcj48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</w:fldData>
        </w:fldChar>
      </w:r>
      <w:r w:rsidR="00D6271F">
        <w:instrText xml:space="preserve"> ADDIN EN.CITE </w:instrText>
      </w:r>
      <w:r w:rsidR="00D6271F">
        <w:fldChar w:fldCharType="begin">
          <w:fldData xml:space="preserve">PEVuZE5vdGU+PENpdGU+PEF1dGhvcj5Kb2huc29uPC9BdXRob3I+PFllYXI+MjAwODwvWWVhcj48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</w:fldData>
        </w:fldChar>
      </w:r>
      <w:r w:rsidR="00D6271F">
        <w:instrText xml:space="preserve"> ADDIN EN.CITE.DATA </w:instrText>
      </w:r>
      <w:r w:rsidR="00D6271F">
        <w:fldChar w:fldCharType="end"/>
      </w:r>
      <w:r w:rsidR="00D6271F">
        <w:fldChar w:fldCharType="separate"/>
      </w:r>
      <w:r w:rsidR="00D6271F">
        <w:rPr>
          <w:noProof/>
        </w:rPr>
        <w:t>(Johnson et al. 2008)</w:t>
      </w:r>
      <w:r w:rsidR="00D6271F">
        <w:fldChar w:fldCharType="end"/>
      </w:r>
    </w:p>
    <w:p w14:paraId="5ADE9FE5" w14:textId="28AAE848" w:rsidR="00DC6600" w:rsidRPr="005940E7" w:rsidRDefault="00DC6600" w:rsidP="00DC6600">
      <w:pPr>
        <w:pStyle w:val="ListBullet"/>
      </w:pPr>
      <w:r>
        <w:rPr>
          <w:rStyle w:val="Emphasis"/>
        </w:rPr>
        <w:t xml:space="preserve">Graptemys pseudogeographica </w:t>
      </w:r>
      <w:r w:rsidRPr="00DC6600">
        <w:rPr>
          <w:rStyle w:val="Emphasis"/>
          <w:i w:val="0"/>
          <w:iCs w:val="0"/>
          <w:vertAlign w:val="superscript"/>
        </w:rPr>
        <w:t xml:space="preserve">E </w:t>
      </w:r>
      <w:r w:rsidRPr="00DC6600">
        <w:t xml:space="preserve">(false map turtle) </w:t>
      </w:r>
      <w:r w:rsidR="00D6271F">
        <w:fldChar w:fldCharType="begin"/>
      </w:r>
      <w:r w:rsidR="00D6271F">
        <w:instrText xml:space="preserve"> ADDIN EN.CITE &lt;EndNote&gt;&lt;Cite&gt;&lt;Author&gt;Brenes&lt;/Author&gt;&lt;Year&gt;2014&lt;/Year&gt;&lt;RecNum&gt;45387&lt;/RecNum&gt;&lt;IDText&gt;18220&lt;/IDText&gt;&lt;DisplayText&gt;(Brenes et al. 2014b)&lt;/DisplayText&gt;&lt;record&gt;&lt;rec-number&gt;45387&lt;/rec-number&gt;&lt;foreign-keys&gt;&lt;key app="EN" db-id="pst5rtr92wfa9cexzel59affvp5zwtats0wa" timestamp="1691627984" guid="cdf94478-7ed5-4e8a-8634-95c92b132b1f"&gt;45387&lt;/key&gt;&lt;/foreign-keys&gt;&lt;ref-type name="Journal Article"&gt;17&lt;/ref-type&gt;&lt;contributors&gt;&lt;authors&gt;&lt;author&gt;Brenes, R.&lt;/author&gt;&lt;author&gt;Miller, D.L.&lt;/author&gt;&lt;author&gt;Waltzek, T.B.&lt;/author&gt;&lt;author&gt;Wilkes, R.P.&lt;/author&gt;&lt;author&gt;Tucker, J.L.&lt;/author&gt;&lt;author&gt;Chaney, J.C.&lt;/author&gt;&lt;author&gt;Hardman, R.H.&lt;/author&gt;&lt;author&gt;Brand, M.D.&lt;/author&gt;&lt;author&gt;Huether, R.R.&lt;/author&gt;&lt;author&gt;Gray, M.J.&lt;/author&gt;&lt;/authors&gt;&lt;/contributors&gt;&lt;titles&gt;&lt;title&gt;Susceptibility of fish and turtles to three ranaviruses isolated from different ectothermic vertebrate classes&lt;/title&gt;&lt;secondary-title&gt;Journal of Aquatic Animal Health&lt;/secondary-title&gt;&lt;/titles&gt;&lt;periodical&gt;&lt;full-title&gt;Journal of Aquatic Animal Health&lt;/full-title&gt;&lt;/periodical&gt;&lt;pages&gt;118-126&lt;/pages&gt;&lt;volume&gt;26&lt;/volume&gt;&lt;number&gt;2&lt;/number&gt;&lt;dates&gt;&lt;year&gt;2014&lt;/year&gt;&lt;/dates&gt;&lt;orig-pub&gt;\\ACT001CL04FS07\BIOSECURITYDATA$\E Library\Animal Catalogue\B\Brenes et al 2014 EN18220.pdf&lt;/orig-pub&gt;&lt;label&gt;18220&lt;/label&gt;&lt;urls&gt;&lt;/urls&gt;&lt;custom1&gt;KG&lt;/custom1&gt;&lt;custom2&gt;Abstract only&lt;/custom2&gt;&lt;electronic-resource-num&gt;http://dx.doi.org/10.1080/08997659.2014.886637&lt;/electronic-resource-num&gt;&lt;/record&gt;&lt;/Cite&gt;&lt;/EndNote&gt;</w:instrText>
      </w:r>
      <w:r w:rsidR="00D6271F">
        <w:fldChar w:fldCharType="separate"/>
      </w:r>
      <w:r w:rsidR="00D6271F">
        <w:rPr>
          <w:noProof/>
        </w:rPr>
        <w:t>(Brenes et al. 2014b)</w:t>
      </w:r>
      <w:r w:rsidR="00D6271F">
        <w:fldChar w:fldCharType="end"/>
      </w:r>
    </w:p>
    <w:p w14:paraId="61DB7984" w14:textId="23288391" w:rsidR="00DC6600" w:rsidRPr="0069540F" w:rsidRDefault="00DC6600" w:rsidP="00DC6600">
      <w:pPr>
        <w:pStyle w:val="ListBullet"/>
      </w:pPr>
      <w:r>
        <w:rPr>
          <w:rStyle w:val="Emphasis"/>
        </w:rPr>
        <w:t xml:space="preserve">Japalura splendida </w:t>
      </w:r>
      <w:r w:rsidRPr="00DC6600">
        <w:rPr>
          <w:rStyle w:val="Emphasis"/>
          <w:i w:val="0"/>
          <w:iCs w:val="0"/>
          <w:vertAlign w:val="superscript"/>
        </w:rPr>
        <w:t>N</w:t>
      </w:r>
      <w:r w:rsidRPr="00DC6600">
        <w:rPr>
          <w:rStyle w:val="Emphasis"/>
          <w:i w:val="0"/>
          <w:iCs w:val="0"/>
        </w:rPr>
        <w:t xml:space="preserve"> </w:t>
      </w:r>
      <w:r w:rsidRPr="00DC6600">
        <w:t xml:space="preserve">(green striped tree dragon) </w:t>
      </w:r>
      <w:r w:rsidR="00D6271F">
        <w:fldChar w:fldCharType="begin">
          <w:fldData xml:space="preserve">PEVuZE5vdGU+PENpdGU+PEF1dGhvcj5CZWhuY2tlPC9BdXRob3I+PFllYXI+MjAxMzwvWWVhcj48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</w:fldData>
        </w:fldChar>
      </w:r>
      <w:r w:rsidR="00D6271F">
        <w:instrText xml:space="preserve"> ADDIN EN.CITE </w:instrText>
      </w:r>
      <w:r w:rsidR="00D6271F">
        <w:fldChar w:fldCharType="begin">
          <w:fldData xml:space="preserve">PEVuZE5vdGU+PENpdGU+PEF1dGhvcj5CZWhuY2tlPC9BdXRob3I+PFllYXI+MjAxMzwvWWVhcj48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</w:fldData>
        </w:fldChar>
      </w:r>
      <w:r w:rsidR="00D6271F">
        <w:instrText xml:space="preserve"> ADDIN EN.CITE.DATA </w:instrText>
      </w:r>
      <w:r w:rsidR="00D6271F">
        <w:fldChar w:fldCharType="end"/>
      </w:r>
      <w:r w:rsidR="00D6271F">
        <w:fldChar w:fldCharType="separate"/>
      </w:r>
      <w:r w:rsidR="00D6271F">
        <w:rPr>
          <w:noProof/>
        </w:rPr>
        <w:t>(Behncke et al. 2013)</w:t>
      </w:r>
      <w:r w:rsidR="00D6271F">
        <w:fldChar w:fldCharType="end"/>
      </w:r>
    </w:p>
    <w:p w14:paraId="62546B86" w14:textId="2868E49A" w:rsidR="00DC6600" w:rsidRDefault="00DC6600" w:rsidP="00DC6600">
      <w:pPr>
        <w:pStyle w:val="ListBullet"/>
      </w:pPr>
      <w:r w:rsidRPr="007624AE">
        <w:rPr>
          <w:rStyle w:val="Emphasis"/>
        </w:rPr>
        <w:t>Morelia viridis</w:t>
      </w:r>
      <w:r>
        <w:t xml:space="preserve"> </w:t>
      </w:r>
      <w:r w:rsidRPr="007624AE">
        <w:rPr>
          <w:vertAlign w:val="superscript"/>
        </w:rPr>
        <w:t>N</w:t>
      </w:r>
      <w:r>
        <w:t xml:space="preserve"> (green python) </w:t>
      </w:r>
      <w:r w:rsidR="00D6271F">
        <w:fldChar w:fldCharType="begin">
          <w:fldData xml:space="preserve">PEVuZE5vdGU+PENpdGU+PEF1dGhvcj5IeWF0dDwvQXV0aG9yPjxZZWFyPjIwMDI8L1llYXI+PFJl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</w:fldData>
        </w:fldChar>
      </w:r>
      <w:r w:rsidR="00D6271F">
        <w:instrText xml:space="preserve"> ADDIN EN.CITE </w:instrText>
      </w:r>
      <w:r w:rsidR="00D6271F">
        <w:fldChar w:fldCharType="begin">
          <w:fldData xml:space="preserve">PEVuZE5vdGU+PENpdGU+PEF1dGhvcj5IeWF0dDwvQXV0aG9yPjxZZWFyPjIwMDI8L1llYXI+PFJl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</w:fldData>
        </w:fldChar>
      </w:r>
      <w:r w:rsidR="00D6271F">
        <w:instrText xml:space="preserve"> ADDIN EN.CITE.DATA </w:instrText>
      </w:r>
      <w:r w:rsidR="00D6271F">
        <w:fldChar w:fldCharType="end"/>
      </w:r>
      <w:r w:rsidR="00D6271F">
        <w:fldChar w:fldCharType="separate"/>
      </w:r>
      <w:r w:rsidR="00D6271F">
        <w:rPr>
          <w:noProof/>
        </w:rPr>
        <w:t>(Hyatt et al. 2002)</w:t>
      </w:r>
      <w:r w:rsidR="00D6271F">
        <w:fldChar w:fldCharType="end"/>
      </w:r>
    </w:p>
    <w:p w14:paraId="6964956B" w14:textId="3C0C8873" w:rsidR="00DC6600" w:rsidRDefault="00DC6600" w:rsidP="00DC6600">
      <w:pPr>
        <w:pStyle w:val="ListBullet"/>
      </w:pPr>
      <w:r w:rsidRPr="00D210C2">
        <w:rPr>
          <w:rStyle w:val="Emphasis"/>
        </w:rPr>
        <w:t>Pelodiscus sinensis</w:t>
      </w:r>
      <w:r w:rsidRPr="00D210C2">
        <w:rPr>
          <w:rStyle w:val="Emphasis"/>
          <w:vertAlign w:val="superscript"/>
        </w:rPr>
        <w:t xml:space="preserve"> </w:t>
      </w:r>
      <w:r w:rsidRPr="00D80A2B">
        <w:rPr>
          <w:rStyle w:val="Emphasis"/>
          <w:i w:val="0"/>
          <w:iCs w:val="0"/>
          <w:vertAlign w:val="superscript"/>
        </w:rPr>
        <w:t>N</w:t>
      </w:r>
      <w:r w:rsidRPr="00043F0B">
        <w:rPr>
          <w:rStyle w:val="Emphasis"/>
          <w:vertAlign w:val="superscript"/>
        </w:rPr>
        <w:t xml:space="preserve"> </w:t>
      </w:r>
      <w:r w:rsidRPr="00D210C2">
        <w:t>(Chinese softshell turtl</w:t>
      </w:r>
      <w:r>
        <w:t>e</w:t>
      </w:r>
      <w:r w:rsidRPr="00D210C2">
        <w:t>)</w:t>
      </w:r>
      <w:r>
        <w:rPr>
          <w:rStyle w:val="Emphasis"/>
        </w:rPr>
        <w:t xml:space="preserve"> </w:t>
      </w:r>
      <w:r w:rsidR="00D6271F" w:rsidRPr="00D80A2B">
        <w:fldChar w:fldCharType="begin">
          <w:fldData xml:space="preserve">PEVuZE5vdGU+PENpdGU+PEF1dGhvcj5IdWFuZzwvQXV0aG9yPjxZZWFyPjIwMDk8L1llYXI+PFJl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</w:fldData>
        </w:fldChar>
      </w:r>
      <w:r w:rsidR="00D6271F" w:rsidRPr="00D80A2B">
        <w:instrText xml:space="preserve"> ADDIN EN.CITE </w:instrText>
      </w:r>
      <w:r w:rsidR="00D6271F" w:rsidRPr="00D80A2B">
        <w:fldChar w:fldCharType="begin">
          <w:fldData xml:space="preserve">PEVuZE5vdGU+PENpdGU+PEF1dGhvcj5IdWFuZzwvQXV0aG9yPjxZZWFyPjIwMDk8L1llYXI+PFJl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</w:fldData>
        </w:fldChar>
      </w:r>
      <w:r w:rsidR="00D6271F" w:rsidRPr="00D80A2B">
        <w:instrText xml:space="preserve"> ADDIN EN.CITE.DATA </w:instrText>
      </w:r>
      <w:r w:rsidR="00D6271F" w:rsidRPr="00D80A2B">
        <w:fldChar w:fldCharType="end"/>
      </w:r>
      <w:r w:rsidR="00D6271F" w:rsidRPr="00D80A2B">
        <w:fldChar w:fldCharType="separate"/>
      </w:r>
      <w:r w:rsidR="00D6271F" w:rsidRPr="00D80A2B">
        <w:t>(Chen, Zheng &amp; Jiang 1999; Huang et al. 2009)</w:t>
      </w:r>
      <w:r w:rsidR="00D6271F" w:rsidRPr="00D80A2B">
        <w:fldChar w:fldCharType="end"/>
      </w:r>
    </w:p>
    <w:p w14:paraId="6C40225F" w14:textId="53A27DEC" w:rsidR="00DC6600" w:rsidRDefault="00DC6600" w:rsidP="00DC6600">
      <w:pPr>
        <w:pStyle w:val="ListBullet"/>
      </w:pPr>
      <w:r w:rsidRPr="00043F0B">
        <w:rPr>
          <w:rStyle w:val="Emphasis"/>
        </w:rPr>
        <w:t>Pogona vitticeps</w:t>
      </w:r>
      <w:r>
        <w:t xml:space="preserve"> </w:t>
      </w:r>
      <w:r w:rsidRPr="00043F0B">
        <w:rPr>
          <w:vertAlign w:val="superscript"/>
        </w:rPr>
        <w:t>N</w:t>
      </w:r>
      <w:r>
        <w:t xml:space="preserve"> (central bearded dragon) </w:t>
      </w:r>
      <w:r w:rsidR="00D6271F">
        <w:fldChar w:fldCharType="begin"/>
      </w:r>
      <w:r w:rsidR="00D6271F">
        <w:instrText xml:space="preserve"> ADDIN EN.CITE &lt;EndNote&gt;&lt;Cite&gt;&lt;Author&gt;Stohr&lt;/Author&gt;&lt;Year&gt;2013&lt;/Year&gt;&lt;RecNum&gt;45240&lt;/RecNum&gt;&lt;IDText&gt;24588&lt;/IDText&gt;&lt;DisplayText&gt;(Stohr et al. 2013)&lt;/DisplayText&gt;&lt;record&gt;&lt;rec-number&gt;45240&lt;/rec-number&gt;&lt;foreign-keys&gt;&lt;key app="EN" db-id="pst5rtr92wfa9cexzel59affvp5zwtats0wa" timestamp="1691627958" guid="d1849d10-54cf-42e3-b2e5-dfebfc86e839"&gt;45240&lt;/key&gt;&lt;/foreign-keys&gt;&lt;ref-type name="Journal Article"&gt;17&lt;/ref-type&gt;&lt;contributors&gt;&lt;authors&gt;&lt;author&gt;Stohr, A.C.&lt;/author&gt;&lt;author&gt;Blahak, S.&lt;/author&gt;&lt;author&gt;Heckers, K.O.&lt;/author&gt;&lt;author&gt;Wiechert, J.&lt;/author&gt;&lt;author&gt;Behncke, H.&lt;/author&gt;&lt;author&gt;Mathes, K.&lt;/author&gt;&lt;author&gt;Gunther, P.&lt;/author&gt;&lt;author&gt;Zwart, P.&lt;/author&gt;&lt;author&gt;Ball, I.&lt;/author&gt;&lt;author&gt;Ruschoff, B.&lt;/author&gt;&lt;author&gt;Marschang, R.E.&lt;/author&gt;&lt;/authors&gt;&lt;/contributors&gt;&lt;titles&gt;&lt;title&gt;Ranavirus infections associated with skin lesions in lizards&lt;/title&gt;&lt;secondary-title&gt;Veterinary Research&lt;/secondary-title&gt;&lt;/titles&gt;&lt;periodical&gt;&lt;full-title&gt;Veterinary Research&lt;/full-title&gt;&lt;/periodical&gt;&lt;pages&gt;84&lt;/pages&gt;&lt;volume&gt;44&lt;/volume&gt;&lt;dates&gt;&lt;year&gt;2013&lt;/year&gt;&lt;/dates&gt;&lt;orig-pub&gt;\\ACT001CL04FS07\BIOSECURITYDATA$\E Library\Animal Catalogue\S\Stohr et al EN24588.pdf&lt;/orig-pub&gt;&lt;label&gt;24588&lt;/label&gt;&lt;urls&gt;&lt;/urls&gt;&lt;custom1&gt;sturgeon_BM&lt;/custom1&gt;&lt;electronic-resource-num&gt;http://www.veterinaryresearch.org/content/44/1/84&lt;/electronic-resource-num&gt;&lt;/record&gt;&lt;/Cite&gt;&lt;/EndNote&gt;</w:instrText>
      </w:r>
      <w:r w:rsidR="00D6271F">
        <w:fldChar w:fldCharType="separate"/>
      </w:r>
      <w:r w:rsidR="00D6271F">
        <w:rPr>
          <w:noProof/>
        </w:rPr>
        <w:t>(Stohr et al. 2013)</w:t>
      </w:r>
      <w:r w:rsidR="00D6271F">
        <w:fldChar w:fldCharType="end"/>
      </w:r>
    </w:p>
    <w:p w14:paraId="2E054F23" w14:textId="4860EBAA" w:rsidR="00DC6600" w:rsidRDefault="00DC6600" w:rsidP="00DC6600">
      <w:pPr>
        <w:pStyle w:val="ListBullet"/>
        <w:rPr>
          <w:rStyle w:val="Emphasis"/>
          <w:i w:val="0"/>
          <w:iCs w:val="0"/>
        </w:rPr>
      </w:pPr>
      <w:r w:rsidRPr="00EF30E5">
        <w:rPr>
          <w:rStyle w:val="Emphasis"/>
        </w:rPr>
        <w:t>Terrapene carolina</w:t>
      </w:r>
      <w:r>
        <w:rPr>
          <w:rStyle w:val="Emphasis"/>
        </w:rPr>
        <w:t xml:space="preserve"> </w:t>
      </w:r>
      <w:r w:rsidRPr="00DC6600">
        <w:rPr>
          <w:rStyle w:val="Emphasis"/>
          <w:i w:val="0"/>
          <w:iCs w:val="0"/>
          <w:vertAlign w:val="superscript"/>
        </w:rPr>
        <w:t>N</w:t>
      </w:r>
      <w:r>
        <w:rPr>
          <w:rStyle w:val="Emphasis"/>
        </w:rPr>
        <w:t xml:space="preserve"> </w:t>
      </w:r>
      <w:r w:rsidRPr="00DC6600">
        <w:t xml:space="preserve">(eastern box turtle) </w:t>
      </w:r>
      <w:r w:rsidR="00D6271F">
        <w:fldChar w:fldCharType="begin">
          <w:fldData xml:space="preserve">PEVuZE5vdGU+PENpdGU+PEF1dGhvcj5NYW88L0F1dGhvcj48WWVhcj4xOTk3PC9ZZWFyPjxSZWNO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</w:fldData>
        </w:fldChar>
      </w:r>
      <w:r w:rsidR="00D6271F">
        <w:instrText xml:space="preserve"> ADDIN EN.CITE </w:instrText>
      </w:r>
      <w:r w:rsidR="00D6271F">
        <w:fldChar w:fldCharType="begin">
          <w:fldData xml:space="preserve">PEVuZE5vdGU+PENpdGU+PEF1dGhvcj5NYW88L0F1dGhvcj48WWVhcj4xOTk3PC9ZZWFyPjxSZWNO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</w:fldData>
        </w:fldChar>
      </w:r>
      <w:r w:rsidR="00D6271F">
        <w:instrText xml:space="preserve"> ADDIN EN.CITE.DATA </w:instrText>
      </w:r>
      <w:r w:rsidR="00D6271F">
        <w:fldChar w:fldCharType="end"/>
      </w:r>
      <w:r w:rsidR="00D6271F">
        <w:fldChar w:fldCharType="separate"/>
      </w:r>
      <w:r w:rsidR="00D6271F">
        <w:rPr>
          <w:noProof/>
        </w:rPr>
        <w:t>(Allender et al. 2011; Mao, Hedrick &amp; Chinchar 1997)</w:t>
      </w:r>
      <w:r w:rsidR="00D6271F">
        <w:fldChar w:fldCharType="end"/>
      </w:r>
    </w:p>
    <w:p w14:paraId="1CB9B06F" w14:textId="16BFE689" w:rsidR="00DC6600" w:rsidRPr="00DC6600" w:rsidRDefault="00DC6600" w:rsidP="00DC6600">
      <w:pPr>
        <w:pStyle w:val="ListBullet"/>
      </w:pPr>
      <w:r w:rsidRPr="00D210C2">
        <w:rPr>
          <w:rStyle w:val="Emphasis"/>
        </w:rPr>
        <w:t>Terrapene ornata</w:t>
      </w:r>
      <w:r>
        <w:rPr>
          <w:rStyle w:val="Emphasis"/>
        </w:rPr>
        <w:t xml:space="preserve"> </w:t>
      </w:r>
      <w:r w:rsidRPr="00DC6600">
        <w:rPr>
          <w:rStyle w:val="Emphasis"/>
          <w:i w:val="0"/>
          <w:iCs w:val="0"/>
          <w:vertAlign w:val="superscript"/>
        </w:rPr>
        <w:t xml:space="preserve">E </w:t>
      </w:r>
      <w:r w:rsidRPr="00DC6600">
        <w:t xml:space="preserve">(ornate box turtle) </w:t>
      </w:r>
      <w:r w:rsidR="00D6271F">
        <w:fldChar w:fldCharType="begin">
          <w:fldData xml:space="preserve">PEVuZE5vdGU+PENpdGU+PEF1dGhvcj5Kb2huc29uPC9BdXRob3I+PFllYXI+MjAwNzwvWWVhcj48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</w:fldData>
        </w:fldChar>
      </w:r>
      <w:r w:rsidR="00D6271F">
        <w:instrText xml:space="preserve"> ADDIN EN.CITE </w:instrText>
      </w:r>
      <w:r w:rsidR="00D6271F">
        <w:fldChar w:fldCharType="begin">
          <w:fldData xml:space="preserve">PEVuZE5vdGU+PENpdGU+PEF1dGhvcj5Kb2huc29uPC9BdXRob3I+PFllYXI+MjAwNzwvWWVhcj48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</w:fldData>
        </w:fldChar>
      </w:r>
      <w:r w:rsidR="00D6271F">
        <w:instrText xml:space="preserve"> ADDIN EN.CITE.DATA </w:instrText>
      </w:r>
      <w:r w:rsidR="00D6271F">
        <w:fldChar w:fldCharType="end"/>
      </w:r>
      <w:r w:rsidR="00D6271F">
        <w:fldChar w:fldCharType="separate"/>
      </w:r>
      <w:r w:rsidR="00D6271F">
        <w:rPr>
          <w:noProof/>
        </w:rPr>
        <w:t>(Johnson, Pessier &amp; Jacobson 2007)</w:t>
      </w:r>
      <w:r w:rsidR="00D6271F">
        <w:fldChar w:fldCharType="end"/>
      </w:r>
    </w:p>
    <w:p w14:paraId="1AB24714" w14:textId="46709D71" w:rsidR="00DC6600" w:rsidRPr="00DC6600" w:rsidRDefault="00DC6600" w:rsidP="00DC6600">
      <w:pPr>
        <w:pStyle w:val="ListBullet"/>
      </w:pPr>
      <w:r w:rsidRPr="00EF30E5">
        <w:rPr>
          <w:rStyle w:val="Emphasis"/>
        </w:rPr>
        <w:t>Testudo horsfieldi</w:t>
      </w:r>
      <w:r>
        <w:rPr>
          <w:rStyle w:val="Emphasis"/>
        </w:rPr>
        <w:t xml:space="preserve">i </w:t>
      </w:r>
      <w:r w:rsidRPr="00DC6600">
        <w:rPr>
          <w:rStyle w:val="Emphasis"/>
          <w:i w:val="0"/>
          <w:iCs w:val="0"/>
          <w:vertAlign w:val="superscript"/>
        </w:rPr>
        <w:t>N</w:t>
      </w:r>
      <w:r>
        <w:rPr>
          <w:rStyle w:val="Emphasis"/>
        </w:rPr>
        <w:t xml:space="preserve"> </w:t>
      </w:r>
      <w:r w:rsidRPr="00DC6600">
        <w:t xml:space="preserve">(Russian tortoise) </w:t>
      </w:r>
      <w:r w:rsidR="00D6271F">
        <w:fldChar w:fldCharType="begin"/>
      </w:r>
      <w:r w:rsidR="00D6271F">
        <w:instrText xml:space="preserve"> ADDIN EN.CITE &lt;EndNote&gt;&lt;Cite&gt;&lt;Author&gt;Mao&lt;/Author&gt;&lt;Year&gt;1997&lt;/Year&gt;&lt;RecNum&gt;46631&lt;/RecNum&gt;&lt;IDText&gt;9295&lt;/IDText&gt;&lt;DisplayText&gt;(Mao, Hedrick &amp;amp; Chinchar 1997)&lt;/DisplayText&gt;&lt;record&gt;&lt;rec-number&gt;46631&lt;/rec-number&gt;&lt;foreign-keys&gt;&lt;key app="EN" db-id="pst5rtr92wfa9cexzel59affvp5zwtats0wa" timestamp="1691628186" guid="dcbace12-6fe4-46f4-9849-e170f1993058"&gt;46631&lt;/key&gt;&lt;/foreign-keys&gt;&lt;ref-type name="Journal Article"&gt;17&lt;/ref-type&gt;&lt;contributors&gt;&lt;authors&gt;&lt;author&gt;Mao, J.&lt;/author&gt;&lt;author&gt;Hedrick, R.P.&lt;/author&gt;&lt;author&gt;Chinchar, V.G.&lt;/author&gt;&lt;/authors&gt;&lt;/contributors&gt;&lt;titles&gt;&lt;title&gt;Molecular characterization, sequence analysis, and taxonomic position of newly isolated fish iridoviruses&lt;/title&gt;&lt;secondary-title&gt;Virology&lt;/secondary-title&gt;&lt;/titles&gt;&lt;periodical&gt;&lt;full-title&gt;Virology&lt;/full-title&gt;&lt;/periodical&gt;&lt;pages&gt;212-220&lt;/pages&gt;&lt;volume&gt;229&lt;/volume&gt;&lt;keywords&gt;&lt;keyword&gt;Analysis&lt;/keyword&gt;&lt;keyword&gt;Characterization&lt;/keyword&gt;&lt;keyword&gt;Fish&lt;/keyword&gt;&lt;keyword&gt;Iridovirus&lt;/keyword&gt;&lt;keyword&gt;Iridoviruses&lt;/keyword&gt;&lt;keyword&gt;Molecular&lt;/keyword&gt;&lt;keyword&gt;Molecular characterization&lt;/keyword&gt;&lt;keyword&gt;Sequence&lt;/keyword&gt;&lt;keyword&gt;Sequence analysis&lt;/keyword&gt;&lt;keyword&gt;sequence-analysis&lt;/keyword&gt;&lt;keyword&gt;Taxonomic&lt;/keyword&gt;&lt;keyword&gt;Taxonomic position&lt;/keyword&gt;&lt;keyword&gt;Taxonomy&lt;/keyword&gt;&lt;keyword&gt;Virus&lt;/keyword&gt;&lt;/keywords&gt;&lt;dates&gt;&lt;year&gt;1997&lt;/year&gt;&lt;pub-dates&gt;&lt;date&gt;1 May 2023&lt;/date&gt;&lt;/pub-dates&gt;&lt;/dates&gt;&lt;orig-pub&gt;\\ACT001CL04FS07\BIOSECURITYDATA$\E Library\Animal Catalogue\M&lt;/orig-pub&gt;&lt;label&gt;9295&lt;/label&gt;&lt;urls&gt;&lt;/urls&gt;&lt;custom1&gt;aquatics finfish iridovirus policy review sp&lt;/custom1&gt;&lt;electronic-resource-num&gt;https://doi.org/10.1006/viro.1996.8435&lt;/electronic-resource-num&gt;&lt;modified-date&gt;5984&lt;/modified-date&gt;&lt;/record&gt;&lt;/Cite&gt;&lt;/EndNote&gt;</w:instrText>
      </w:r>
      <w:r w:rsidR="00D6271F">
        <w:fldChar w:fldCharType="separate"/>
      </w:r>
      <w:r w:rsidR="00D6271F">
        <w:rPr>
          <w:noProof/>
        </w:rPr>
        <w:t>(Mao, Hedrick &amp; Chinchar 1997)</w:t>
      </w:r>
      <w:r w:rsidR="00D6271F">
        <w:fldChar w:fldCharType="end"/>
      </w:r>
    </w:p>
    <w:p w14:paraId="445D78F2" w14:textId="3FDE3667" w:rsidR="00DC6600" w:rsidRPr="00DC6600" w:rsidRDefault="00DC6600" w:rsidP="00DC6600">
      <w:pPr>
        <w:pStyle w:val="ListBullet"/>
      </w:pPr>
      <w:r>
        <w:rPr>
          <w:rStyle w:val="Emphasis"/>
        </w:rPr>
        <w:t xml:space="preserve">Trachemys scripta elegans </w:t>
      </w:r>
      <w:r w:rsidRPr="00DC6600">
        <w:rPr>
          <w:rStyle w:val="Emphasis"/>
          <w:i w:val="0"/>
          <w:iCs w:val="0"/>
          <w:vertAlign w:val="superscript"/>
        </w:rPr>
        <w:t>E</w:t>
      </w:r>
      <w:r>
        <w:rPr>
          <w:rStyle w:val="Emphasis"/>
        </w:rPr>
        <w:t xml:space="preserve"> </w:t>
      </w:r>
      <w:r w:rsidRPr="00DC6600">
        <w:t xml:space="preserve">(red-eared slider turtle) </w:t>
      </w:r>
      <w:r w:rsidR="00D6271F">
        <w:fldChar w:fldCharType="begin">
          <w:fldData xml:space="preserve">PEVuZE5vdGU+PENpdGU+PEF1dGhvcj5Kb2huc29uPC9BdXRob3I+PFllYXI+MjAwNzwvWWVhcj48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</w:fldData>
        </w:fldChar>
      </w:r>
      <w:r w:rsidR="00D6271F">
        <w:instrText xml:space="preserve"> ADDIN EN.CITE </w:instrText>
      </w:r>
      <w:r w:rsidR="00D6271F">
        <w:fldChar w:fldCharType="begin">
          <w:fldData xml:space="preserve">PEVuZE5vdGU+PENpdGU+PEF1dGhvcj5Kb2huc29uPC9BdXRob3I+PFllYXI+MjAwNzwvWWVhcj48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</w:fldData>
        </w:fldChar>
      </w:r>
      <w:r w:rsidR="00D6271F">
        <w:instrText xml:space="preserve"> ADDIN EN.CITE.DATA </w:instrText>
      </w:r>
      <w:r w:rsidR="00D6271F">
        <w:fldChar w:fldCharType="end"/>
      </w:r>
      <w:r w:rsidR="00D6271F">
        <w:fldChar w:fldCharType="separate"/>
      </w:r>
      <w:r w:rsidR="00D6271F">
        <w:rPr>
          <w:noProof/>
        </w:rPr>
        <w:t>(Brenes et al. 2014a; Johnson, Pessier &amp; Jacobson 2007)</w:t>
      </w:r>
      <w:r w:rsidR="00D6271F">
        <w:fldChar w:fldCharType="end"/>
      </w:r>
    </w:p>
    <w:p w14:paraId="50F5BBF9" w14:textId="742EB202" w:rsidR="00DC6600" w:rsidRPr="00DC6600" w:rsidRDefault="00DC6600" w:rsidP="00DC6600">
      <w:pPr>
        <w:pStyle w:val="ListBullet"/>
      </w:pPr>
      <w:r>
        <w:rPr>
          <w:rStyle w:val="Emphasis"/>
        </w:rPr>
        <w:t xml:space="preserve">Trioceros melleri </w:t>
      </w:r>
      <w:r w:rsidRPr="00DC6600">
        <w:rPr>
          <w:rStyle w:val="Emphasis"/>
          <w:i w:val="0"/>
          <w:iCs w:val="0"/>
          <w:vertAlign w:val="superscript"/>
        </w:rPr>
        <w:t>N</w:t>
      </w:r>
      <w:r>
        <w:rPr>
          <w:rStyle w:val="Emphasis"/>
        </w:rPr>
        <w:t xml:space="preserve"> </w:t>
      </w:r>
      <w:r w:rsidRPr="00DC6600">
        <w:t>(Meller</w:t>
      </w:r>
      <w:r w:rsidR="000341B3">
        <w:t>’</w:t>
      </w:r>
      <w:r w:rsidRPr="00DC6600">
        <w:t xml:space="preserve">s chameleon) </w:t>
      </w:r>
      <w:r w:rsidR="00D6271F">
        <w:fldChar w:fldCharType="begin"/>
      </w:r>
      <w:r w:rsidR="00D6271F">
        <w:instrText xml:space="preserve"> ADDIN EN.CITE &lt;EndNote&gt;&lt;Cite&gt;&lt;Author&gt;Peiffer&lt;/Author&gt;&lt;Year&gt;2019&lt;/Year&gt;&lt;RecNum&gt;46702&lt;/RecNum&gt;&lt;IDText&gt;24636&lt;/IDText&gt;&lt;DisplayText&gt;(Peiffer et al. 2019)&lt;/DisplayText&gt;&lt;record&gt;&lt;rec-number&gt;46702&lt;/rec-number&gt;&lt;foreign-keys&gt;&lt;key app="EN" db-id="pst5rtr92wfa9cexzel59affvp5zwtats0wa" timestamp="1691628197" guid="26601faa-c5ae-4763-a795-fe2f60965f4f"&gt;46702&lt;/key&gt;&lt;/foreign-keys&gt;&lt;ref-type name="Journal Article"&gt;17&lt;/ref-type&gt;&lt;contributors&gt;&lt;authors&gt;&lt;author&gt;Peiffer, L.B.&lt;/author&gt;&lt;author&gt;DSander, S.&lt;/author&gt;&lt;author&gt;Gabrielson, K.&lt;/author&gt;&lt;author&gt;Pessier, A.P.&lt;/author&gt;&lt;author&gt;Allender, M.C.&lt;/author&gt;&lt;author&gt;Waltzek, T.&lt;/author&gt;&lt;author&gt;Subramaniam, K.&lt;/author&gt;&lt;author&gt;Stilwell, N.&lt;/author&gt;&lt;author&gt;Adamovicz, L.&lt;/author&gt;&lt;author&gt;Bronson, E.&lt;/author&gt;&lt;author&gt;Mangus, L.M.&lt;/author&gt;&lt;/authors&gt;&lt;/contributors&gt;&lt;titles&gt;&lt;title&gt;&lt;style face="normal" font="default" size="100%"&gt;Fatal ranavirus infection in a group of zoo-housed meller’s chameleons (&lt;/style&gt;&lt;style face="italic" font="default" size="100%"&gt;Trioceros melleri)&lt;/style&gt;&lt;/title&gt;&lt;secondary-title&gt;Journal of Zoo and Wildlife Medicine&lt;/secondary-title&gt;&lt;/titles&gt;&lt;periodical&gt;&lt;full-title&gt;Journal of Zoo and Wildlife Medicine&lt;/full-title&gt;&lt;/periodical&gt;&lt;pages&gt;696-705&lt;/pages&gt;&lt;volume&gt;50&lt;/volume&gt;&lt;number&gt;3&lt;/number&gt;&lt;dates&gt;&lt;year&gt;2019&lt;/year&gt;&lt;/dates&gt;&lt;orig-pub&gt;\\ACT001CL04FS07\BIOSECURITYDATA$\E Library\Animal Catalogue\P\Peiffer et al 2019 EN24636.pdf&lt;/orig-pub&gt;&lt;label&gt;24636&lt;/label&gt;&lt;urls&gt;&lt;/urls&gt;&lt;custom1&gt;sturgeon_BM&lt;/custom1&gt;&lt;electronic-resource-num&gt;https://doi.org/10.1638/2018-0044&lt;/electronic-resource-num&gt;&lt;/record&gt;&lt;/Cite&gt;&lt;/EndNote&gt;</w:instrText>
      </w:r>
      <w:r w:rsidR="00D6271F">
        <w:fldChar w:fldCharType="separate"/>
      </w:r>
      <w:r w:rsidR="00D6271F">
        <w:rPr>
          <w:noProof/>
        </w:rPr>
        <w:t>(Peiffer et al. 2019)</w:t>
      </w:r>
      <w:r w:rsidR="00D6271F">
        <w:fldChar w:fldCharType="end"/>
      </w:r>
      <w:r w:rsidR="00676331">
        <w:t>.</w:t>
      </w:r>
    </w:p>
    <w:p w14:paraId="1C8D3026" w14:textId="350C5F98" w:rsidR="00AE7691" w:rsidRDefault="00AE7691" w:rsidP="00AE7691">
      <w:r>
        <w:t>Fish species for which FV3</w:t>
      </w:r>
      <w:r w:rsidRPr="008825C1">
        <w:t xml:space="preserve">-positive PCR results </w:t>
      </w:r>
      <w:r>
        <w:t xml:space="preserve">have been reported but </w:t>
      </w:r>
      <w:r w:rsidRPr="008825C1">
        <w:t>no active infection has been demonstrated</w:t>
      </w:r>
      <w:r>
        <w:t xml:space="preserve"> include:</w:t>
      </w:r>
    </w:p>
    <w:p w14:paraId="4CC99133" w14:textId="54D09ACA" w:rsidR="00DC6600" w:rsidRPr="00E43A6B" w:rsidRDefault="00DC6600" w:rsidP="004425EA">
      <w:pPr>
        <w:pStyle w:val="ListBullet"/>
        <w:numPr>
          <w:ilvl w:val="0"/>
          <w:numId w:val="24"/>
        </w:numPr>
        <w:spacing w:line="240" w:lineRule="auto"/>
        <w:ind w:left="425" w:hanging="425"/>
        <w:rPr>
          <w:rStyle w:val="Emphasis"/>
          <w:i w:val="0"/>
          <w:iCs w:val="0"/>
        </w:rPr>
      </w:pPr>
      <w:r w:rsidRPr="000839DB">
        <w:rPr>
          <w:rStyle w:val="Emphasis"/>
        </w:rPr>
        <w:t>Gnathopogon </w:t>
      </w:r>
      <w:r>
        <w:rPr>
          <w:rStyle w:val="Emphasis"/>
        </w:rPr>
        <w:t>species</w:t>
      </w:r>
      <w:r>
        <w:t xml:space="preserve"> </w:t>
      </w:r>
      <w:r w:rsidRPr="00BC6D09">
        <w:rPr>
          <w:vertAlign w:val="superscript"/>
        </w:rPr>
        <w:t>N</w:t>
      </w:r>
      <w:r>
        <w:t xml:space="preserve"> (cyprinid fish) </w:t>
      </w:r>
      <w:r w:rsidR="00D6271F">
        <w:fldChar w:fldCharType="begin"/>
      </w:r>
      <w:r w:rsidR="00D6271F">
        <w:instrText xml:space="preserve"> ADDIN EN.CITE &lt;EndNote&gt;&lt;Cite&gt;&lt;Author&gt;Une&lt;/Author&gt;&lt;Year&gt;2009&lt;/Year&gt;&lt;RecNum&gt;46800&lt;/RecNum&gt;&lt;IDText&gt;15065&lt;/IDText&gt;&lt;DisplayText&gt;(Une et al. 2009b)&lt;/DisplayText&gt;&lt;record&gt;&lt;rec-number&gt;46800&lt;/rec-number&gt;&lt;foreign-keys&gt;&lt;key app="EN" db-id="pst5rtr92wfa9cexzel59affvp5zwtats0wa" timestamp="1691628211" guid="703c78d7-d361-4bda-9c47-7341a2ee6fe8"&gt;46800&lt;/key&gt;&lt;/foreign-keys&gt;&lt;ref-type name="Journal Article"&gt;17&lt;/ref-type&gt;&lt;contributors&gt;&lt;authors&gt;&lt;author&gt;Une, Y.&lt;/author&gt;&lt;author&gt;Sakuma, A.&lt;/author&gt;&lt;author&gt;Matsueda, H.&lt;/author&gt;&lt;author&gt;Nakai, K.&lt;/author&gt;&lt;author&gt;Murakami, M.&lt;/author&gt;&lt;/authors&gt;&lt;/contributors&gt;&lt;titles&gt;&lt;title&gt;&lt;style face="normal" font="default" size="100%"&gt;Ranavirus outbreak in North American bullfrogs (&lt;/style&gt;&lt;style face="italic" font="default" size="100%"&gt;Rana catesbeiana&lt;/style&gt;&lt;style face="normal" font="default" size="100%"&gt;), Japan, 2008&lt;/style&gt;&lt;/title&gt;&lt;secondary-title&gt;Emerging Infectious Diseases&lt;/secondary-title&gt;&lt;/titles&gt;&lt;periodical&gt;&lt;full-title&gt;Emerging Infectious Diseases&lt;/full-title&gt;&lt;/periodical&gt;&lt;pages&gt;1146-1147&lt;/pages&gt;&lt;volume&gt;15&lt;/volume&gt;&lt;number&gt;7&lt;/number&gt;&lt;keywords&gt;&lt;keyword&gt;Bullfrog&lt;/keyword&gt;&lt;keyword&gt;Japan&lt;/keyword&gt;&lt;keyword&gt;north&lt;/keyword&gt;&lt;keyword&gt;Outbreak&lt;/keyword&gt;&lt;keyword&gt;Rana catesbeiana&lt;/keyword&gt;&lt;keyword&gt;Ranavirus&lt;/keyword&gt;&lt;keyword&gt;Virus&lt;/keyword&gt;&lt;/keywords&gt;&lt;dates&gt;&lt;year&gt;2009&lt;/year&gt;&lt;pub-dates&gt;&lt;date&gt;2 May 2023&lt;/date&gt;&lt;/pub-dates&gt;&lt;/dates&gt;&lt;orig-pub&gt;\\ACT001CL04FS07\BIOSECURITYDATA$\E Library\Animal Catalogue\U&lt;/orig-pub&gt;&lt;label&gt;15065&lt;/label&gt;&lt;urls&gt;&lt;/urls&gt;&lt;custom1&gt;aquatics gm&lt;/custom1&gt;&lt;electronic-resource-num&gt;https://doi.org/10.3201/eid1507.081636&lt;/electronic-resource-num&gt;&lt;modified-date&gt;73376&lt;/modified-date&gt;&lt;/record&gt;&lt;/Cite&gt;&lt;/EndNote&gt;</w:instrText>
      </w:r>
      <w:r w:rsidR="00D6271F">
        <w:fldChar w:fldCharType="separate"/>
      </w:r>
      <w:r w:rsidR="00D6271F">
        <w:rPr>
          <w:noProof/>
        </w:rPr>
        <w:t>(Une et al. 2009b)</w:t>
      </w:r>
      <w:r w:rsidR="00D6271F">
        <w:fldChar w:fldCharType="end"/>
      </w:r>
    </w:p>
    <w:p w14:paraId="6BD42BF7" w14:textId="44D2B539" w:rsidR="00DC6600" w:rsidRDefault="00DC6600" w:rsidP="004425EA">
      <w:pPr>
        <w:pStyle w:val="ListBullet"/>
        <w:numPr>
          <w:ilvl w:val="0"/>
          <w:numId w:val="24"/>
        </w:numPr>
        <w:spacing w:line="240" w:lineRule="auto"/>
        <w:ind w:left="425" w:hanging="425"/>
      </w:pPr>
      <w:r w:rsidRPr="000839DB">
        <w:rPr>
          <w:rStyle w:val="Emphasis"/>
        </w:rPr>
        <w:t>Pimephales promelas</w:t>
      </w:r>
      <w:r>
        <w:t xml:space="preserve"> </w:t>
      </w:r>
      <w:r w:rsidRPr="00255C47">
        <w:rPr>
          <w:vertAlign w:val="superscript"/>
        </w:rPr>
        <w:t>N</w:t>
      </w:r>
      <w:r>
        <w:t xml:space="preserve"> (fathead minnow) </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p>
    <w:p w14:paraId="45A785C9" w14:textId="5ED6AFAB" w:rsidR="00DC6600" w:rsidRDefault="00DC6600" w:rsidP="004425EA">
      <w:pPr>
        <w:pStyle w:val="ListBullet"/>
        <w:numPr>
          <w:ilvl w:val="0"/>
          <w:numId w:val="24"/>
        </w:numPr>
        <w:spacing w:line="240" w:lineRule="auto"/>
        <w:ind w:left="425" w:hanging="425"/>
      </w:pPr>
      <w:r>
        <w:rPr>
          <w:rStyle w:val="Emphasis"/>
        </w:rPr>
        <w:t xml:space="preserve">Sander vitreus </w:t>
      </w:r>
      <w:r w:rsidRPr="00E72C0A">
        <w:rPr>
          <w:rStyle w:val="Emphasis"/>
          <w:i w:val="0"/>
          <w:iCs w:val="0"/>
          <w:vertAlign w:val="superscript"/>
        </w:rPr>
        <w:t>N</w:t>
      </w:r>
      <w:r w:rsidRPr="00344D23">
        <w:rPr>
          <w:rStyle w:val="Emphasis"/>
          <w:vertAlign w:val="superscript"/>
        </w:rPr>
        <w:t xml:space="preserve"> </w:t>
      </w:r>
      <w:r w:rsidRPr="00E72C0A">
        <w:t xml:space="preserve">(walleye) </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r w:rsidRPr="00E72C0A">
        <w:t>.</w:t>
      </w:r>
    </w:p>
    <w:p w14:paraId="48FAFD47" w14:textId="1CCDB1A9" w:rsidR="00555E45" w:rsidRDefault="00DC6600" w:rsidP="00DC6600">
      <w:r>
        <w:t xml:space="preserve">The susceptibility of host species varies among </w:t>
      </w:r>
      <w:r w:rsidR="00555E45">
        <w:t xml:space="preserve">fish, amphibian and reptile </w:t>
      </w:r>
      <w:r>
        <w:t xml:space="preserve">species and developmental stages </w:t>
      </w:r>
      <w:r w:rsidR="00D6271F">
        <w:fldChar w:fldCharType="begin">
          <w:fldData xml:space="preserve">PEVuZE5vdGU+PENpdGU+PEF1dGhvcj5Ib3Zlcm1hbjwvQXV0aG9yPjxZZWFyPjIwMTA8L1llYXI+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</w:fldData>
        </w:fldChar>
      </w:r>
      <w:r w:rsidR="00D6271F">
        <w:instrText xml:space="preserve"> ADDIN EN.CITE </w:instrText>
      </w:r>
      <w:r w:rsidR="00D6271F">
        <w:fldChar w:fldCharType="begin">
          <w:fldData xml:space="preserve">PEVuZE5vdGU+PENpdGU+PEF1dGhvcj5Ib3Zlcm1hbjwvQXV0aG9yPjxZZWFyPjIwMTA8L1llYXI+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</w:fldData>
        </w:fldChar>
      </w:r>
      <w:r w:rsidR="00D6271F">
        <w:instrText xml:space="preserve"> ADDIN EN.CITE.DATA </w:instrText>
      </w:r>
      <w:r w:rsidR="00D6271F">
        <w:fldChar w:fldCharType="end"/>
      </w:r>
      <w:r w:rsidR="00D6271F">
        <w:fldChar w:fldCharType="separate"/>
      </w:r>
      <w:r w:rsidR="00D6271F">
        <w:rPr>
          <w:noProof/>
        </w:rPr>
        <w:t>(Hoverman, Gray &amp; Miller 2010; Miller, Gray &amp; Storfer 2011; Schock et al. 2008)</w:t>
      </w:r>
      <w:r w:rsidR="00D6271F">
        <w:fldChar w:fldCharType="end"/>
      </w:r>
      <w:r>
        <w:t xml:space="preserve">. </w:t>
      </w:r>
      <w:r w:rsidR="00555E45">
        <w:t xml:space="preserve">FV3 infects juvenile sturgeon </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r w:rsidR="00555E45">
        <w:t>.</w:t>
      </w:r>
    </w:p>
    <w:p w14:paraId="277A69D0" w14:textId="3D78403C" w:rsidR="004C2D54" w:rsidRDefault="00DC6600" w:rsidP="00DC6600">
      <w:r>
        <w:t>In amphibians, FV3 infects</w:t>
      </w:r>
      <w:r w:rsidRPr="00C44376">
        <w:t xml:space="preserve"> all </w:t>
      </w:r>
      <w:r>
        <w:t>life stages including</w:t>
      </w:r>
      <w:r w:rsidRPr="00C44376">
        <w:t xml:space="preserve"> larvae, metamorphs and adults</w:t>
      </w:r>
      <w:r>
        <w:t xml:space="preserve"> </w:t>
      </w:r>
      <w:r w:rsidR="00D6271F">
        <w:fldChar w:fldCharType="begin"/>
      </w:r>
      <w:r w:rsidR="00D6271F">
        <w:instrText xml:space="preserve"> ADDIN EN.CITE &lt;EndNote&gt;&lt;Cite&gt;&lt;Author&gt;WOAH&lt;/Author&gt;&lt;Year&gt;2023&lt;/Year&gt;&lt;RecNum&gt;22396&lt;/RecNum&gt;&lt;DisplayText&gt;(WOAH 2023d)&lt;/DisplayText&gt;&lt;record&gt;&lt;rec-number&gt;22396&lt;/rec-number&gt;&lt;foreign-keys&gt;&lt;key app="EN" db-id="pst5rtr92wfa9cexzel59affvp5zwtats0wa" timestamp="1691624688" guid="9ae9a203-3c0d-4c7d-86d6-ade2cbbdd56b"&gt;22396&lt;/key&gt;&lt;/foreign-keys&gt;&lt;ref-type name="Electronic Book Section"&gt;60&lt;/ref-type&gt;&lt;contributors&gt;&lt;authors&gt;&lt;author&gt;WOAH&lt;/author&gt;&lt;/authors&gt;&lt;/contributors&gt;&lt;titles&gt;&lt;title&gt;Infection with ranavirus&lt;/title&gt;&lt;secondary-title&gt;Manual of Diagnostic Tests for Aquatic Animals 2021&lt;/secondary-title&gt;&lt;/titles&gt;&lt;number&gt;2.1.3&lt;/number&gt;&lt;num-vols&gt;Version adopted in May 2012&lt;/num-vols&gt;&lt;dates&gt;&lt;year&gt;2023&lt;/year&gt;&lt;/dates&gt;&lt;pub-location&gt;Paris&lt;/pub-location&gt;&lt;publisher&gt;World Organisation for Animal Health&lt;/publisher&gt;&lt;orig-pub&gt;&amp;quot;J:\E Library\Animal Catalogue\O\OIE 2021 EN23041.pdf&amp;quot;&lt;/orig-pub&gt;&lt;label&gt;23041&lt;/label&gt;&lt;urls&gt;&lt;/urls&gt;&lt;custom1&gt;Prawn_YGC&lt;/custom1&gt;&lt;electronic-resource-num&gt;https://www.oie.int/fileadmin/Home/eng/Health_standards/aahm/current/2.1.03_RANAVIRUS.pdf&lt;/electronic-resource-num&gt;&lt;/record&gt;&lt;/Cite&gt;&lt;/EndNote&gt;</w:instrText>
      </w:r>
      <w:r w:rsidR="00D6271F">
        <w:fldChar w:fldCharType="separate"/>
      </w:r>
      <w:r w:rsidR="00D6271F">
        <w:rPr>
          <w:noProof/>
        </w:rPr>
        <w:t>(WOAH 2023d)</w:t>
      </w:r>
      <w:r w:rsidR="00D6271F">
        <w:fldChar w:fldCharType="end"/>
      </w:r>
      <w:r w:rsidRPr="00C44376">
        <w:t>.</w:t>
      </w:r>
      <w:r>
        <w:t xml:space="preserve"> Although, most infections in otherwise healthy adult frogs are readily resolved and mortality is minimal whereas larvae and immunocompromised adults experience considerable morbidity and mortality </w:t>
      </w:r>
      <w:r w:rsidR="00D6271F">
        <w:fldChar w:fldCharType="begin">
          <w:fldData xml:space="preserve">PEVuZE5vdGU+PENpdGU+PEF1dGhvcj5Ud2VlZGVsbDwvQXV0aG9yPjxZZWFyPjE5Njg8L1llYXI+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</w:fldData>
        </w:fldChar>
      </w:r>
      <w:r w:rsidR="00D6271F">
        <w:instrText xml:space="preserve"> ADDIN EN.CITE </w:instrText>
      </w:r>
      <w:r w:rsidR="00D6271F">
        <w:fldChar w:fldCharType="begin">
          <w:fldData xml:space="preserve">PEVuZE5vdGU+PENpdGU+PEF1dGhvcj5Ud2VlZGVsbDwvQXV0aG9yPjxZZWFyPjE5Njg8L1llYXI+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</w:fldData>
        </w:fldChar>
      </w:r>
      <w:r w:rsidR="00D6271F">
        <w:instrText xml:space="preserve"> ADDIN EN.CITE.DATA </w:instrText>
      </w:r>
      <w:r w:rsidR="00D6271F">
        <w:fldChar w:fldCharType="end"/>
      </w:r>
      <w:r w:rsidR="00D6271F">
        <w:fldChar w:fldCharType="separate"/>
      </w:r>
      <w:r w:rsidR="00D6271F">
        <w:rPr>
          <w:noProof/>
        </w:rPr>
        <w:t>(Robert et al. 2005; Tweedell &amp; Granoff 1968)</w:t>
      </w:r>
      <w:r w:rsidR="00D6271F">
        <w:fldChar w:fldCharType="end"/>
      </w:r>
      <w:r>
        <w:t>.</w:t>
      </w:r>
    </w:p>
    <w:p w14:paraId="3776CEBB" w14:textId="39172889" w:rsidR="004C2D54" w:rsidRDefault="00DC6600" w:rsidP="00DC6600">
      <w:r>
        <w:t xml:space="preserve">Hatchling, juvenile and adult chelonians are affected by FV3 with infection often acute and fatal </w:t>
      </w:r>
      <w:r w:rsidR="00D6271F">
        <w:fldChar w:fldCharType="begin">
          <w:fldData xml:space="preserve">PEVuZE5vdGU+PENpdGU+PEF1dGhvcj5BbGxlbmRlcjwvQXV0aG9yPjxZZWFyPjIwMTE8L1llYXI+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</w:fldData>
        </w:fldChar>
      </w:r>
      <w:r w:rsidR="00D6271F">
        <w:instrText xml:space="preserve"> ADDIN EN.CITE </w:instrText>
      </w:r>
      <w:r w:rsidR="00D6271F">
        <w:fldChar w:fldCharType="begin">
          <w:fldData xml:space="preserve">PEVuZE5vdGU+PENpdGU+PEF1dGhvcj5BbGxlbmRlcjwvQXV0aG9yPjxZZWFyPjIwMTE8L1llYXI+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</w:fldData>
        </w:fldChar>
      </w:r>
      <w:r w:rsidR="00D6271F">
        <w:instrText xml:space="preserve"> ADDIN EN.CITE.DATA </w:instrText>
      </w:r>
      <w:r w:rsidR="00D6271F">
        <w:fldChar w:fldCharType="end"/>
      </w:r>
      <w:r w:rsidR="00D6271F">
        <w:fldChar w:fldCharType="separate"/>
      </w:r>
      <w:r w:rsidR="00D6271F">
        <w:rPr>
          <w:noProof/>
        </w:rPr>
        <w:t>(Allender et al. 2011; Allender et al. 2013a; Allender et al. 2013b; Brenes et al. 2014b; Duffus et al. 2015; Johnson, Pessier &amp; Jacobson 2007)</w:t>
      </w:r>
      <w:r w:rsidR="00D6271F">
        <w:fldChar w:fldCharType="end"/>
      </w:r>
      <w:r>
        <w:t>.</w:t>
      </w:r>
    </w:p>
    <w:p w14:paraId="7415C5CC" w14:textId="1E3A23A9" w:rsidR="00DC6600" w:rsidRDefault="00DC6600" w:rsidP="00E72C0A">
      <w:pPr>
        <w:pStyle w:val="Heading5"/>
      </w:pPr>
      <w:r>
        <w:t xml:space="preserve">Geographical </w:t>
      </w:r>
      <w:r w:rsidRPr="00E72C0A">
        <w:t>distribution</w:t>
      </w:r>
    </w:p>
    <w:p w14:paraId="0252172D" w14:textId="41AAD5B4" w:rsidR="00DC6600" w:rsidRDefault="00DC6600" w:rsidP="00DC6600">
      <w:r>
        <w:t xml:space="preserve">FV3 and FV3-like viruses have been reported in Argentina </w:t>
      </w:r>
      <w:r w:rsidR="00D6271F">
        <w:fldChar w:fldCharType="begin">
          <w:fldData xml:space="preserve">PEVuZE5vdGU+PENpdGU+PEF1dGhvcj5Gb3g8L0F1dGhvcj48WWVhcj4yMDA2PC9ZZWFyPjxSZWNO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</w:fldData>
        </w:fldChar>
      </w:r>
      <w:r w:rsidR="00D6271F">
        <w:instrText xml:space="preserve"> ADDIN EN.CITE </w:instrText>
      </w:r>
      <w:r w:rsidR="00D6271F">
        <w:fldChar w:fldCharType="begin">
          <w:fldData xml:space="preserve">PEVuZE5vdGU+PENpdGU+PEF1dGhvcj5Gb3g8L0F1dGhvcj48WWVhcj4yMDA2PC9ZZWFyPjxSZWNO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</w:fldData>
        </w:fldChar>
      </w:r>
      <w:r w:rsidR="00D6271F">
        <w:instrText xml:space="preserve"> ADDIN EN.CITE.DATA </w:instrText>
      </w:r>
      <w:r w:rsidR="00D6271F">
        <w:fldChar w:fldCharType="end"/>
      </w:r>
      <w:r w:rsidR="00D6271F">
        <w:fldChar w:fldCharType="separate"/>
      </w:r>
      <w:r w:rsidR="00D6271F">
        <w:rPr>
          <w:noProof/>
        </w:rPr>
        <w:t>(Fox et al. 2006)</w:t>
      </w:r>
      <w:r w:rsidR="00D6271F">
        <w:fldChar w:fldCharType="end"/>
      </w:r>
      <w:r>
        <w:t xml:space="preserve">, Canada </w:t>
      </w:r>
      <w:r w:rsidR="00D6271F">
        <w:fldChar w:fldCharType="begin">
          <w:fldData xml:space="preserve">PEVuZE5vdGU+PENpdGU+PEF1dGhvcj5TY2hvY2s8L0F1dGhvcj48WWVhcj4yMDA4PC9ZZWFyPjxS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</w:fldData>
        </w:fldChar>
      </w:r>
      <w:r w:rsidR="00D6271F">
        <w:instrText xml:space="preserve"> ADDIN EN.CITE </w:instrText>
      </w:r>
      <w:r w:rsidR="00D6271F">
        <w:fldChar w:fldCharType="begin">
          <w:fldData xml:space="preserve">PEVuZE5vdGU+PENpdGU+PEF1dGhvcj5TY2hvY2s8L0F1dGhvcj48WWVhcj4yMDA4PC9ZZWFyPjxS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</w:fldData>
        </w:fldChar>
      </w:r>
      <w:r w:rsidR="00D6271F">
        <w:instrText xml:space="preserve"> ADDIN EN.CITE.DATA </w:instrText>
      </w:r>
      <w:r w:rsidR="00D6271F">
        <w:fldChar w:fldCharType="end"/>
      </w:r>
      <w:r w:rsidR="00D6271F">
        <w:fldChar w:fldCharType="separate"/>
      </w:r>
      <w:r w:rsidR="00D6271F">
        <w:rPr>
          <w:noProof/>
        </w:rPr>
        <w:t>(Duffus et al. 2008; Schock et al. 2008)</w:t>
      </w:r>
      <w:r w:rsidR="00D6271F">
        <w:fldChar w:fldCharType="end"/>
      </w:r>
      <w:r>
        <w:t xml:space="preserve">, Chile </w:t>
      </w:r>
      <w:r w:rsidR="00D6271F">
        <w:fldChar w:fldCharType="begin"/>
      </w:r>
      <w:r w:rsidR="00D6271F">
        <w:instrText xml:space="preserve"> ADDIN EN.CITE &lt;EndNote&gt;&lt;Cite&gt;&lt;Author&gt;Soto-Azat&lt;/Author&gt;&lt;Year&gt;2016&lt;/Year&gt;&lt;RecNum&gt;46774&lt;/RecNum&gt;&lt;IDText&gt;24594&lt;/IDText&gt;&lt;DisplayText&gt;(Soto-Azat et al. 2016)&lt;/DisplayText&gt;&lt;record&gt;&lt;rec-number&gt;46774&lt;/rec-number&gt;&lt;foreign-keys&gt;&lt;key app="EN" db-id="pst5rtr92wfa9cexzel59affvp5zwtats0wa" timestamp="1691628207" guid="bacd5afb-2656-4762-a65d-4975d256a382"&gt;46774&lt;/key&gt;&lt;/foreign-keys&gt;&lt;ref-type name="Journal Article"&gt;17&lt;/ref-type&gt;&lt;contributors&gt;&lt;authors&gt;&lt;author&gt;Soto-Azat, C.&lt;/author&gt;&lt;author&gt;Penafiel-Ricaurte, A.&lt;/author&gt;&lt;author&gt;Price, S.J.&lt;/author&gt;&lt;author&gt;Sallaberry-Pincheira, N.&lt;/author&gt;&lt;author&gt;Garcia, M.P.&lt;/author&gt;&lt;author&gt;Alvarado-Rybak, M.&lt;/author&gt;&lt;author&gt;Cunningham, A.A.&lt;/author&gt;&lt;/authors&gt;&lt;/contributors&gt;&lt;titles&gt;&lt;title&gt;&lt;style face="italic" font="default" size="100%"&gt;Xenopus laevis&lt;/style&gt;&lt;style face="normal" font="default" size="100%"&gt; and Emerging Amphibian Pathogens in Chile&lt;/style&gt;&lt;/title&gt;&lt;secondary-title&gt;EcoHealth&lt;/secondary-title&gt;&lt;/titles&gt;&lt;periodical&gt;&lt;full-title&gt;EcoHealth&lt;/full-title&gt;&lt;/periodical&gt;&lt;pages&gt;775-783&lt;/pages&gt;&lt;volume&gt;13&lt;/volume&gt;&lt;keywords&gt;&lt;keyword&gt;Ranavirus&lt;/keyword&gt;&lt;keyword&gt;Batrachochytrium dendrobatidis&lt;/keyword&gt;&lt;keyword&gt;Xenopus laevis&lt;/keyword&gt;&lt;keyword&gt;Reservoir&lt;/keyword&gt;&lt;keyword&gt;Emerging infectious diseases&lt;/keyword&gt;&lt;keyword&gt;Chile&lt;/keyword&gt;&lt;/keywords&gt;&lt;dates&gt;&lt;year&gt;2016&lt;/year&gt;&lt;/dates&gt;&lt;orig-pub&gt;\\ACT001CL04FS07\BIOSECURITYDATA$\E Library\Animal Catalogue\S\Soto-Azat et al 2016 EN24594.pdf&lt;/orig-pub&gt;&lt;label&gt;24594&lt;/label&gt;&lt;urls&gt;&lt;/urls&gt;&lt;custom1&gt;sturgeon_BM&lt;/custom1&gt;&lt;electronic-resource-num&gt;https://doi.org/10.1007/s10393-016-1186-9&lt;/electronic-resource-num&gt;&lt;/record&gt;&lt;/Cite&gt;&lt;/EndNote&gt;</w:instrText>
      </w:r>
      <w:r w:rsidR="00D6271F">
        <w:fldChar w:fldCharType="separate"/>
      </w:r>
      <w:r w:rsidR="00D6271F">
        <w:rPr>
          <w:noProof/>
        </w:rPr>
        <w:t>(Soto-Azat et al. 2016)</w:t>
      </w:r>
      <w:r w:rsidR="00D6271F">
        <w:fldChar w:fldCharType="end"/>
      </w:r>
      <w:r>
        <w:t xml:space="preserve">, China </w:t>
      </w:r>
      <w:r w:rsidR="00D6271F">
        <w:fldChar w:fldCharType="begin">
          <w:fldData xml:space="preserve">PEVuZE5vdGU+PENpdGU+PEF1dGhvcj5aaGFuZzwvQXV0aG9yPjxZZWFyPjIwMDE8L1llYXI+PFJl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</w:fldData>
        </w:fldChar>
      </w:r>
      <w:r w:rsidR="00D6271F">
        <w:instrText xml:space="preserve"> ADDIN EN.CITE </w:instrText>
      </w:r>
      <w:r w:rsidR="00D6271F">
        <w:fldChar w:fldCharType="begin">
          <w:fldData xml:space="preserve">PEVuZE5vdGU+PENpdGU+PEF1dGhvcj5aaGFuZzwvQXV0aG9yPjxZZWFyPjIwMDE8L1llYXI+PFJl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</w:fldData>
        </w:fldChar>
      </w:r>
      <w:r w:rsidR="00D6271F">
        <w:instrText xml:space="preserve"> ADDIN EN.CITE.DATA </w:instrText>
      </w:r>
      <w:r w:rsidR="00D6271F">
        <w:fldChar w:fldCharType="end"/>
      </w:r>
      <w:r w:rsidR="00D6271F">
        <w:fldChar w:fldCharType="separate"/>
      </w:r>
      <w:r w:rsidR="00D6271F">
        <w:rPr>
          <w:noProof/>
        </w:rPr>
        <w:t>(Chen, Zheng &amp; Jiang 1999; Zhang et al. 2001)</w:t>
      </w:r>
      <w:r w:rsidR="00D6271F">
        <w:fldChar w:fldCharType="end"/>
      </w:r>
      <w:r>
        <w:t xml:space="preserve">, Costa Rica </w:t>
      </w:r>
      <w:r w:rsidR="00D6271F">
        <w:fldChar w:fldCharType="begin"/>
      </w:r>
      <w:r w:rsidR="00D6271F">
        <w:instrText xml:space="preserve"> ADDIN EN.CITE &lt;EndNote&gt;&lt;Cite&gt;&lt;Author&gt;Whitfield&lt;/Author&gt;&lt;Year&gt;2013&lt;/Year&gt;&lt;RecNum&gt;46833&lt;/RecNum&gt;&lt;IDText&gt;24561&lt;/IDText&gt;&lt;DisplayText&gt;(Whitfield et al. 2013)&lt;/DisplayText&gt;&lt;record&gt;&lt;rec-number&gt;46833&lt;/rec-number&gt;&lt;foreign-keys&gt;&lt;key app="EN" db-id="pst5rtr92wfa9cexzel59affvp5zwtats0wa" timestamp="1691628216" guid="544666d6-1393-44f0-81d2-129a147e0bdd"&gt;46833&lt;/key&gt;&lt;/foreign-keys&gt;&lt;ref-type name="Journal Article"&gt;17&lt;/ref-type&gt;&lt;contributors&gt;&lt;authors&gt;&lt;author&gt;Whitfield, S.M.&lt;/author&gt;&lt;author&gt;Geerdes, E.&lt;/author&gt;&lt;author&gt;Chacon, I.&lt;/author&gt;&lt;author&gt;Rodriguez, E.B.&lt;/author&gt;&lt;author&gt;Jimenez, R.R.&lt;/author&gt;&lt;author&gt;Donnelly, M.A.&lt;/author&gt;&lt;author&gt;Kerby, J.L.&lt;/author&gt;&lt;/authors&gt;&lt;/contributors&gt;&lt;titles&gt;&lt;title&gt;Infection and co-infection by the amphibian chytrid fungus and ranavirus in wild Costa Rican frogs&lt;/title&gt;&lt;secondary-title&gt;Diseases of Aquatic Organisms&lt;/secondary-title&gt;&lt;/titles&gt;&lt;periodical&gt;&lt;full-title&gt;Diseases of Aquatic Organisms&lt;/full-title&gt;&lt;/periodical&gt;&lt;pages&gt;173-178&lt;/pages&gt;&lt;volume&gt;104&lt;/volume&gt;&lt;keywords&gt;&lt;keyword&gt;Batrachochytrium dendrobatidis · Frog virus 3 · Amphibian decline · Emerging&lt;/keyword&gt;&lt;keyword&gt;infectious diseases · Oophaga pumilio · Craugastor bransfordii · Craugastor fitzingeri&lt;/keyword&gt;&lt;/keywords&gt;&lt;dates&gt;&lt;year&gt;2013&lt;/year&gt;&lt;/dates&gt;&lt;orig-pub&gt;\\ACT001CL04FS07\BIOSECURITYDATA$\E Library\Animal Catalogue\W\Whitfield et al 2013 EN24561.pdf&lt;/orig-pub&gt;&lt;label&gt;24561&lt;/label&gt;&lt;urls&gt;&lt;/urls&gt;&lt;custom1&gt;sturgeon_BM&lt;/custom1&gt;&lt;electronic-resource-num&gt;https://doi.org/10.3354/dao02598&lt;/electronic-resource-num&gt;&lt;/record&gt;&lt;/Cite&gt;&lt;/EndNote&gt;</w:instrText>
      </w:r>
      <w:r w:rsidR="00D6271F">
        <w:fldChar w:fldCharType="separate"/>
      </w:r>
      <w:r w:rsidR="00D6271F">
        <w:rPr>
          <w:noProof/>
        </w:rPr>
        <w:t>(Whitfield et al. 2013)</w:t>
      </w:r>
      <w:r w:rsidR="00D6271F">
        <w:fldChar w:fldCharType="end"/>
      </w:r>
      <w:r>
        <w:t xml:space="preserve">, Denmark </w:t>
      </w:r>
      <w:r w:rsidR="00D6271F">
        <w:fldChar w:fldCharType="begin">
          <w:fldData xml:space="preserve">PEVuZE5vdGU+PENpdGU+PEF1dGhvcj5BcmllbDwvQXV0aG9yPjxZZWFyPjIwMDk8L1llYXI+PFJl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</w:fldData>
        </w:fldChar>
      </w:r>
      <w:r w:rsidR="00D6271F">
        <w:instrText xml:space="preserve"> ADDIN EN.CITE </w:instrText>
      </w:r>
      <w:r w:rsidR="00D6271F">
        <w:fldChar w:fldCharType="begin">
          <w:fldData xml:space="preserve">PEVuZE5vdGU+PENpdGU+PEF1dGhvcj5BcmllbDwvQXV0aG9yPjxZZWFyPjIwMDk8L1llYXI+PFJl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</w:fldData>
        </w:fldChar>
      </w:r>
      <w:r w:rsidR="00D6271F">
        <w:instrText xml:space="preserve"> ADDIN EN.CITE.DATA </w:instrText>
      </w:r>
      <w:r w:rsidR="00D6271F">
        <w:fldChar w:fldCharType="end"/>
      </w:r>
      <w:r w:rsidR="00D6271F">
        <w:fldChar w:fldCharType="separate"/>
      </w:r>
      <w:r w:rsidR="00D6271F">
        <w:rPr>
          <w:noProof/>
        </w:rPr>
        <w:t>(Ariel et al. 2009)</w:t>
      </w:r>
      <w:r w:rsidR="00D6271F">
        <w:fldChar w:fldCharType="end"/>
      </w:r>
      <w:r>
        <w:t xml:space="preserve">, Iraq </w:t>
      </w:r>
      <w:r w:rsidR="00D6271F">
        <w:fldChar w:fldCharType="begin"/>
      </w:r>
      <w:r w:rsidR="00D6271F">
        <w:instrText xml:space="preserve"> ADDIN EN.CITE &lt;EndNote&gt;&lt;Cite&gt;&lt;Author&gt;Stohr&lt;/Author&gt;&lt;Year&gt;2013&lt;/Year&gt;&lt;RecNum&gt;45240&lt;/RecNum&gt;&lt;IDText&gt;24588&lt;/IDText&gt;&lt;DisplayText&gt;(Stohr et al. 2013)&lt;/DisplayText&gt;&lt;record&gt;&lt;rec-number&gt;45240&lt;/rec-number&gt;&lt;foreign-keys&gt;&lt;key app="EN" db-id="pst5rtr92wfa9cexzel59affvp5zwtats0wa" timestamp="1691627958" guid="d1849d10-54cf-42e3-b2e5-dfebfc86e839"&gt;45240&lt;/key&gt;&lt;/foreign-keys&gt;&lt;ref-type name="Journal Article"&gt;17&lt;/ref-type&gt;&lt;contributors&gt;&lt;authors&gt;&lt;author&gt;Stohr, A.C.&lt;/author&gt;&lt;author&gt;Blahak, S.&lt;/author&gt;&lt;author&gt;Heckers, K.O.&lt;/author&gt;&lt;author&gt;Wiechert, J.&lt;/author&gt;&lt;author&gt;Behncke, H.&lt;/author&gt;&lt;author&gt;Mathes, K.&lt;/author&gt;&lt;author&gt;Gunther, P.&lt;/author&gt;&lt;author&gt;Zwart, P.&lt;/author&gt;&lt;author&gt;Ball, I.&lt;/author&gt;&lt;author&gt;Ruschoff, B.&lt;/author&gt;&lt;author&gt;Marschang, R.E.&lt;/author&gt;&lt;/authors&gt;&lt;/contributors&gt;&lt;titles&gt;&lt;title&gt;Ranavirus infections associated with skin lesions in lizards&lt;/title&gt;&lt;secondary-title&gt;Veterinary Research&lt;/secondary-title&gt;&lt;/titles&gt;&lt;periodical&gt;&lt;full-title&gt;Veterinary Research&lt;/full-title&gt;&lt;/periodical&gt;&lt;pages&gt;84&lt;/pages&gt;&lt;volume&gt;44&lt;/volume&gt;&lt;dates&gt;&lt;year&gt;2013&lt;/year&gt;&lt;/dates&gt;&lt;orig-pub&gt;\\ACT001CL04FS07\BIOSECURITYDATA$\E Library\Animal Catalogue\S\Stohr et al EN24588.pdf&lt;/orig-pub&gt;&lt;label&gt;24588&lt;/label&gt;&lt;urls&gt;&lt;/urls&gt;&lt;custom1&gt;sturgeon_BM&lt;/custom1&gt;&lt;electronic-resource-num&gt;http://www.veterinaryresearch.org/content/44/1/84&lt;/electronic-resource-num&gt;&lt;/record&gt;&lt;/Cite&gt;&lt;/EndNote&gt;</w:instrText>
      </w:r>
      <w:r w:rsidR="00D6271F">
        <w:fldChar w:fldCharType="separate"/>
      </w:r>
      <w:r w:rsidR="00D6271F">
        <w:rPr>
          <w:noProof/>
        </w:rPr>
        <w:t>(Stohr et al. 2013)</w:t>
      </w:r>
      <w:r w:rsidR="00D6271F">
        <w:fldChar w:fldCharType="end"/>
      </w:r>
      <w:r>
        <w:t xml:space="preserve">, Japan </w:t>
      </w:r>
      <w:r w:rsidR="00D6271F">
        <w:fldChar w:fldCharType="begin"/>
      </w:r>
      <w:r w:rsidR="00D6271F">
        <w:instrText xml:space="preserve"> ADDIN EN.CITE &lt;EndNote&gt;&lt;Cite&gt;&lt;Author&gt;Une&lt;/Author&gt;&lt;Year&gt;2009&lt;/Year&gt;&lt;RecNum&gt;46800&lt;/RecNum&gt;&lt;IDText&gt;15065&lt;/IDText&gt;&lt;DisplayText&gt;(Une et al. 2009b)&lt;/DisplayText&gt;&lt;record&gt;&lt;rec-number&gt;46800&lt;/rec-number&gt;&lt;foreign-keys&gt;&lt;key app="EN" db-id="pst5rtr92wfa9cexzel59affvp5zwtats0wa" timestamp="1691628211" guid="703c78d7-d361-4bda-9c47-7341a2ee6fe8"&gt;46800&lt;/key&gt;&lt;/foreign-keys&gt;&lt;ref-type name="Journal Article"&gt;17&lt;/ref-type&gt;&lt;contributors&gt;&lt;authors&gt;&lt;author&gt;Une, Y.&lt;/author&gt;&lt;author&gt;Sakuma, A.&lt;/author&gt;&lt;author&gt;Matsueda, H.&lt;/author&gt;&lt;author&gt;Nakai, K.&lt;/author&gt;&lt;author&gt;Murakami, M.&lt;/author&gt;&lt;/authors&gt;&lt;/contributors&gt;&lt;titles&gt;&lt;title&gt;&lt;style face="normal" font="default" size="100%"&gt;Ranavirus outbreak in North American bullfrogs (&lt;/style&gt;&lt;style face="italic" font="default" size="100%"&gt;Rana catesbeiana&lt;/style&gt;&lt;style face="normal" font="default" size="100%"&gt;), Japan, 2008&lt;/style&gt;&lt;/title&gt;&lt;secondary-title&gt;Emerging Infectious Diseases&lt;/secondary-title&gt;&lt;/titles&gt;&lt;periodical&gt;&lt;full-title&gt;Emerging Infectious Diseases&lt;/full-title&gt;&lt;/periodical&gt;&lt;pages&gt;1146-1147&lt;/pages&gt;&lt;volume&gt;15&lt;/volume&gt;&lt;number&gt;7&lt;/number&gt;&lt;keywords&gt;&lt;keyword&gt;Bullfrog&lt;/keyword&gt;&lt;keyword&gt;Japan&lt;/keyword&gt;&lt;keyword&gt;north&lt;/keyword&gt;&lt;keyword&gt;Outbreak&lt;/keyword&gt;&lt;keyword&gt;Rana catesbeiana&lt;/keyword&gt;&lt;keyword&gt;Ranavirus&lt;/keyword&gt;&lt;keyword&gt;Virus&lt;/keyword&gt;&lt;/keywords&gt;&lt;dates&gt;&lt;year&gt;2009&lt;/year&gt;&lt;pub-dates&gt;&lt;date&gt;2 May 2023&lt;/date&gt;&lt;/pub-dates&gt;&lt;/dates&gt;&lt;orig-pub&gt;\\ACT001CL04FS07\BIOSECURITYDATA$\E Library\Animal Catalogue\U&lt;/orig-pub&gt;&lt;label&gt;15065&lt;/label&gt;&lt;urls&gt;&lt;/urls&gt;&lt;custom1&gt;aquatics gm&lt;/custom1&gt;&lt;electronic-resource-num&gt;https://doi.org/10.3201/eid1507.081636&lt;/electronic-resource-num&gt;&lt;modified-date&gt;73376&lt;/modified-date&gt;&lt;/record&gt;&lt;/Cite&gt;&lt;/EndNote&gt;</w:instrText>
      </w:r>
      <w:r w:rsidR="00D6271F">
        <w:fldChar w:fldCharType="separate"/>
      </w:r>
      <w:r w:rsidR="00D6271F">
        <w:rPr>
          <w:noProof/>
        </w:rPr>
        <w:t>(Une et al. 2009b)</w:t>
      </w:r>
      <w:r w:rsidR="00D6271F">
        <w:fldChar w:fldCharType="end"/>
      </w:r>
      <w:r>
        <w:t>, Thailand (</w:t>
      </w:r>
      <w:r w:rsidR="00D6271F">
        <w:fldChar w:fldCharType="begin"/>
      </w:r>
      <w:r w:rsidR="00D6271F">
        <w:instrText xml:space="preserve"> ADDIN EN.CITE &lt;EndNote&gt;&lt;Cite&gt;&lt;Author&gt;Kanchanakhan&lt;/Author&gt;&lt;Year&gt;1998&lt;/Year&gt;&lt;RecNum&gt;46574&lt;/RecNum&gt;&lt;IDText&gt;7734&lt;/IDText&gt;&lt;DisplayText&gt;(Kanchanakhan 1998)&lt;/DisplayText&gt;&lt;record&gt;&lt;rec-number&gt;46574&lt;/rec-number&gt;&lt;foreign-keys&gt;&lt;key app="EN" db-id="pst5rtr92wfa9cexzel59affvp5zwtats0wa" timestamp="1691628178" guid="8ef5c0ee-6a25-405e-89e8-fc03be95d2a8"&gt;46574&lt;/key&gt;&lt;/foreign-keys&gt;&lt;ref-type name="Journal Article"&gt;17&lt;/ref-type&gt;&lt;contributors&gt;&lt;authors&gt;&lt;author&gt;Kanchanakhan, S.&lt;/author&gt;&lt;/authors&gt;&lt;/contributors&gt;&lt;titles&gt;&lt;title&gt;&lt;style face="normal" font="default" size="100%"&gt;An ulcerative disease of the cultured tiger frog, &lt;/style&gt;&lt;style face="italic" font="default" size="100%"&gt;Rana tigrina&lt;/style&gt;&lt;style face="normal" font="default" size="100%"&gt;, in Thailand: virological examination&lt;/style&gt;&lt;/title&gt;&lt;secondary-title&gt;Aquatic Animal Health Research Institute Newsletter&lt;/secondary-title&gt;&lt;/titles&gt;&lt;periodical&gt;&lt;full-title&gt;Aquatic Animal Health Research Institute Newsletter&lt;/full-title&gt;&lt;/periodical&gt;&lt;pages&gt;1-2&lt;/pages&gt;&lt;volume&gt;7&lt;/volume&gt;&lt;number&gt;2&lt;/number&gt;&lt;keywords&gt;&lt;keyword&gt;Disease&lt;/keyword&gt;&lt;keyword&gt;frog&lt;/keyword&gt;&lt;keyword&gt;Thailand&lt;/keyword&gt;&lt;keyword&gt;Tiger&lt;/keyword&gt;&lt;keyword&gt;Ulcerative&lt;/keyword&gt;&lt;/keywords&gt;&lt;dates&gt;&lt;year&gt;1998&lt;/year&gt;&lt;/dates&gt;&lt;orig-pub&gt;\\ACT001CL04FS07\BIOSECURITYDATA$\E Library\Animal Catalogue\K&lt;/orig-pub&gt;&lt;label&gt;7734&lt;/label&gt;&lt;urls&gt;&lt;/urls&gt;&lt;custom1&gt;aquatics ranavirus gm&lt;/custom1&gt;&lt;modified-date&gt;74238&lt;/modified-date&gt;&lt;/record&gt;&lt;/Cite&gt;&lt;/EndNote&gt;</w:instrText>
      </w:r>
      <w:r w:rsidR="00D6271F">
        <w:fldChar w:fldCharType="separate"/>
      </w:r>
      <w:r w:rsidR="00D6271F">
        <w:rPr>
          <w:noProof/>
        </w:rPr>
        <w:t>(Kanchanakhan 1998)</w:t>
      </w:r>
      <w:r w:rsidR="00D6271F">
        <w:fldChar w:fldCharType="end"/>
      </w:r>
      <w:r>
        <w:t xml:space="preserve"> cited in </w:t>
      </w:r>
      <w:r w:rsidR="00D6271F">
        <w:fldChar w:fldCharType="begin"/>
      </w:r>
      <w:r w:rsidR="00D6271F">
        <w:instrText xml:space="preserve"> ADDIN EN.CITE &lt;EndNote&gt;&lt;Cite&gt;&lt;Author&gt;Miller&lt;/Author&gt;&lt;Year&gt;2011&lt;/Year&gt;&lt;RecNum&gt;46639&lt;/RecNum&gt;&lt;IDText&gt;18215&lt;/IDText&gt;&lt;DisplayText&gt;(Miller, Gray &amp;amp; Storfer 2011)&lt;/DisplayText&gt;&lt;record&gt;&lt;rec-number&gt;46639&lt;/rec-number&gt;&lt;foreign-keys&gt;&lt;key app="EN" db-id="pst5rtr92wfa9cexzel59affvp5zwtats0wa" timestamp="1691628187" guid="dee703e4-97a0-405d-bdd5-15b20eb57534"&gt;46639&lt;/key&gt;&lt;/foreign-keys&gt;&lt;ref-type name="Journal Article"&gt;17&lt;/ref-type&gt;&lt;contributors&gt;&lt;authors&gt;&lt;author&gt;Miller, D.&lt;/author&gt;&lt;author&gt;Gray, M.&lt;/author&gt;&lt;author&gt;Storfer, A.&lt;/author&gt;&lt;/authors&gt;&lt;/contributors&gt;&lt;titles&gt;&lt;title&gt;Ecopathology of ranaviruses infecting amphibians&lt;/title&gt;&lt;secondary-title&gt;Viruses&lt;/secondary-title&gt;&lt;/titles&gt;&lt;periodical&gt;&lt;full-title&gt;Viruses&lt;/full-title&gt;&lt;/periodical&gt;&lt;pages&gt;2351-2373&lt;/pages&gt;&lt;volume&gt;3&lt;/volume&gt;&lt;number&gt;11&lt;/number&gt;&lt;keywords&gt;&lt;keyword&gt;Amphibian declines&lt;/keyword&gt;&lt;keyword&gt;Anthropogenic stressors&lt;/keyword&gt;&lt;keyword&gt;Emerging pathogen&lt;/keyword&gt;&lt;keyword&gt;Histopathology&lt;/keyword&gt;&lt;keyword&gt;Iridoviridae&lt;/keyword&gt;&lt;keyword&gt;Pathogen pollution&lt;/keyword&gt;&lt;keyword&gt;Ranavirus&lt;/keyword&gt;&lt;keyword&gt;Subclinical infection&lt;/keyword&gt;&lt;keyword&gt;Transmission&lt;/keyword&gt;&lt;/keywords&gt;&lt;dates&gt;&lt;year&gt;2011&lt;/year&gt;&lt;/dates&gt;&lt;orig-pub&gt;\\ACT001CL04FS07\BIOSECURITYDATA$\E Library\Animal Catalogue\M\Miller et al 2011 EN18215.pdf&lt;/orig-pub&gt;&lt;label&gt;18215&lt;/label&gt;&lt;urls&gt;&lt;/urls&gt;&lt;custom1&gt;KG&lt;/custom1&gt;&lt;electronic-resource-num&gt;https://doi.org/10.3390/v3112351&lt;/electronic-resource-num&gt;&lt;/record&gt;&lt;/Cite&gt;&lt;/EndNote&gt;</w:instrText>
      </w:r>
      <w:r w:rsidR="00D6271F">
        <w:fldChar w:fldCharType="separate"/>
      </w:r>
      <w:r w:rsidR="00D6271F">
        <w:rPr>
          <w:noProof/>
        </w:rPr>
        <w:t>(Miller, Gray &amp; Storfer 2011)</w:t>
      </w:r>
      <w:r w:rsidR="00D6271F">
        <w:fldChar w:fldCharType="end"/>
      </w:r>
      <w:r>
        <w:t>)</w:t>
      </w:r>
      <w:r w:rsidR="00D6271F">
        <w:fldChar w:fldCharType="begin"/>
      </w:r>
      <w:r w:rsidR="00D6271F">
        <w:instrText xml:space="preserve"> ADDIN EN.CITE &lt;EndNote&gt;&lt;Cite&gt;&lt;Author&gt;Sriwanayos&lt;/Author&gt;&lt;Year&gt;2020&lt;/Year&gt;&lt;RecNum&gt;46164&lt;/RecNum&gt;&lt;IDText&gt;25111&lt;/IDText&gt;&lt;DisplayText&gt;(Sriwanayos et al. 2020)&lt;/DisplayText&gt;&lt;record&gt;&lt;rec-number&gt;46164&lt;/rec-number&gt;&lt;foreign-keys&gt;&lt;key app="EN" db-id="pst5rtr92wfa9cexzel59affvp5zwtats0wa" timestamp="1691628114" guid="564549de-ed5d-4462-bb11-2173a8529b81"&gt;46164&lt;/key&gt;&lt;/foreign-keys&gt;&lt;ref-type name="Journal Article"&gt;17&lt;/ref-type&gt;&lt;contributors&gt;&lt;authors&gt;&lt;author&gt;Sriwanayos, P.&lt;/author&gt;&lt;author&gt;Subramaniam, K.&lt;/author&gt;&lt;author&gt;Stilwell, N.K.&lt;/author&gt;&lt;author&gt;Imnoi, K.&lt;/author&gt;&lt;author&gt;Popov, V.L.&lt;/author&gt;&lt;author&gt;Kanchanakhan, S.&lt;/author&gt;&lt;author&gt;Polchana, J.&lt;/author&gt;&lt;author&gt;Waltzek, T.B.&lt;/author&gt;&lt;/authors&gt;&lt;/contributors&gt;&lt;titles&gt;&lt;title&gt;Phylogenomic characterization of ranaviruses isolated from cultured fish and amphibians in Thailand&lt;/title&gt;&lt;secondary-title&gt;FACETS&lt;/secondary-title&gt;&lt;/titles&gt;&lt;periodical&gt;&lt;full-title&gt;FACETS&lt;/full-title&gt;&lt;/periodical&gt;&lt;pages&gt;963-979&lt;/pages&gt;&lt;volume&gt;5&lt;/volume&gt;&lt;number&gt;1&lt;/number&gt;&lt;dates&gt;&lt;year&gt;2020&lt;/year&gt;&lt;/dates&gt;&lt;orig-pub&gt;\\ACT001CL04FS07\BIOSECURITYDATA$\E Library\Animal Catalogue\S\Sriwanayos et al 2020 EN25111.pdf&lt;/orig-pub&gt;&lt;label&gt;25111&lt;/label&gt;&lt;urls&gt;&lt;/urls&gt;&lt;custom1&gt;sturgeon_BM&lt;/custom1&gt;&lt;electronic-resource-num&gt;https://doi.org/10.1139/facets-2020-0043&lt;/electronic-resource-num&gt;&lt;/record&gt;&lt;/Cite&gt;&lt;/EndNote&gt;</w:instrText>
      </w:r>
      <w:r w:rsidR="00D6271F">
        <w:fldChar w:fldCharType="separate"/>
      </w:r>
      <w:r w:rsidR="00D6271F">
        <w:rPr>
          <w:noProof/>
        </w:rPr>
        <w:t xml:space="preserve">(Sriwanayos </w:t>
      </w:r>
      <w:r w:rsidR="00D6271F">
        <w:rPr>
          <w:noProof/>
        </w:rPr>
        <w:lastRenderedPageBreak/>
        <w:t>et al. 2020)</w:t>
      </w:r>
      <w:r w:rsidR="00D6271F">
        <w:fldChar w:fldCharType="end"/>
      </w:r>
      <w:r>
        <w:t xml:space="preserve">, United Kingdom (UK) </w:t>
      </w:r>
      <w:r w:rsidR="00D6271F">
        <w:fldChar w:fldCharType="begin">
          <w:fldData xml:space="preserve">PEVuZE5vdGU+PENpdGU+PEF1dGhvcj5DdW5uaW5naGFtPC9BdXRob3I+PFllYXI+MTk5NjwvWWVh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</w:fldData>
        </w:fldChar>
      </w:r>
      <w:r w:rsidR="00D6271F">
        <w:instrText xml:space="preserve"> ADDIN EN.CITE </w:instrText>
      </w:r>
      <w:r w:rsidR="00D6271F">
        <w:fldChar w:fldCharType="begin">
          <w:fldData xml:space="preserve">PEVuZE5vdGU+PENpdGU+PEF1dGhvcj5DdW5uaW5naGFtPC9BdXRob3I+PFllYXI+MTk5NjwvWWVh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</w:fldData>
        </w:fldChar>
      </w:r>
      <w:r w:rsidR="00D6271F">
        <w:instrText xml:space="preserve"> ADDIN EN.CITE.DATA </w:instrText>
      </w:r>
      <w:r w:rsidR="00D6271F">
        <w:fldChar w:fldCharType="end"/>
      </w:r>
      <w:r w:rsidR="00D6271F">
        <w:fldChar w:fldCharType="separate"/>
      </w:r>
      <w:r w:rsidR="00D6271F">
        <w:rPr>
          <w:noProof/>
        </w:rPr>
        <w:t>(Cunningham et al. 1996)</w:t>
      </w:r>
      <w:r w:rsidR="00D6271F">
        <w:fldChar w:fldCharType="end"/>
      </w:r>
      <w:r>
        <w:t xml:space="preserve"> and USA </w:t>
      </w:r>
      <w:r w:rsidR="00D6271F">
        <w:fldChar w:fldCharType="begin">
          <w:fldData xml:space="preserve">PEVuZE5vdGU+PENpdGU+PEF1dGhvcj5XYWx0emVrPC9BdXRob3I+PFllYXI+MjAxNDwvWWVhcj48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</w:fldData>
        </w:fldChar>
      </w:r>
      <w:r w:rsidR="00D6271F">
        <w:instrText xml:space="preserve"> ADDIN EN.CITE </w:instrText>
      </w:r>
      <w:r w:rsidR="00D6271F">
        <w:fldChar w:fldCharType="begin">
          <w:fldData xml:space="preserve">PEVuZE5vdGU+PENpdGU+PEF1dGhvcj5XYWx0emVrPC9BdXRob3I+PFllYXI+MjAxNDwvWWVhcj48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</w:fldData>
        </w:fldChar>
      </w:r>
      <w:r w:rsidR="00D6271F">
        <w:instrText xml:space="preserve"> ADDIN EN.CITE.DATA </w:instrText>
      </w:r>
      <w:r w:rsidR="00D6271F">
        <w:fldChar w:fldCharType="end"/>
      </w:r>
      <w:r w:rsidR="00D6271F">
        <w:fldChar w:fldCharType="separate"/>
      </w:r>
      <w:r w:rsidR="00D6271F">
        <w:rPr>
          <w:noProof/>
        </w:rPr>
        <w:t>(Granoff, Came &amp; Breeze 1966; Mao et al. 1999; Waltzek et al. 2014)</w:t>
      </w:r>
      <w:r w:rsidR="00D6271F">
        <w:fldChar w:fldCharType="end"/>
      </w:r>
      <w:r>
        <w:t>.</w:t>
      </w:r>
    </w:p>
    <w:p w14:paraId="224FDAC3" w14:textId="77777777" w:rsidR="00DC6600" w:rsidRPr="00AA77CC" w:rsidRDefault="00DC6600" w:rsidP="00E72C0A">
      <w:pPr>
        <w:pStyle w:val="Heading5"/>
      </w:pPr>
      <w:r w:rsidRPr="00E72C0A">
        <w:t>Prevalence</w:t>
      </w:r>
    </w:p>
    <w:p w14:paraId="6C883445" w14:textId="510A6C6C" w:rsidR="00DC6600" w:rsidRDefault="00DC6600" w:rsidP="00DC6600">
      <w:r>
        <w:t xml:space="preserve">Data on the prevalence of FV3 and FV3-like infections is low, likely due to the high mortality with quick progression to death associated with the disease </w:t>
      </w:r>
      <w:r w:rsidR="00D6271F">
        <w:fldChar w:fldCharType="begin">
          <w:fldData xml:space="preserve">PEVuZE5vdGU+PENpdGU+PEF1dGhvcj5HcmF5PC9BdXRob3I+PFllYXI+MjAxMzwvWWVhcj48UmVj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</w:fldData>
        </w:fldChar>
      </w:r>
      <w:r w:rsidR="00D6271F">
        <w:instrText xml:space="preserve"> ADDIN EN.CITE </w:instrText>
      </w:r>
      <w:r w:rsidR="00D6271F">
        <w:fldChar w:fldCharType="begin">
          <w:fldData xml:space="preserve">PEVuZE5vdGU+PENpdGU+PEF1dGhvcj5HcmF5PC9BdXRob3I+PFllYXI+MjAxMzwvWWVhcj48UmVj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</w:fldData>
        </w:fldChar>
      </w:r>
      <w:r w:rsidR="00D6271F">
        <w:instrText xml:space="preserve"> ADDIN EN.CITE.DATA </w:instrText>
      </w:r>
      <w:r w:rsidR="00D6271F">
        <w:fldChar w:fldCharType="end"/>
      </w:r>
      <w:r w:rsidR="00D6271F">
        <w:fldChar w:fldCharType="separate"/>
      </w:r>
      <w:r w:rsidR="00D6271F">
        <w:rPr>
          <w:noProof/>
        </w:rPr>
        <w:t>(Allender et al. 2013a; Allender et al. 2013b; Gray &amp; Miller 2013)</w:t>
      </w:r>
      <w:r w:rsidR="00D6271F">
        <w:fldChar w:fldCharType="end"/>
      </w:r>
      <w:r>
        <w:t>.</w:t>
      </w:r>
    </w:p>
    <w:p w14:paraId="7F117E9B" w14:textId="5A61D92C" w:rsidR="00676331" w:rsidRDefault="00676331" w:rsidP="00676331">
      <w:pPr>
        <w:pStyle w:val="Heading6"/>
      </w:pPr>
      <w:r>
        <w:t>Fish</w:t>
      </w:r>
    </w:p>
    <w:p w14:paraId="76D542A0" w14:textId="1DDDB511" w:rsidR="00676331" w:rsidRPr="00676331" w:rsidRDefault="005123DF" w:rsidP="00F3698B">
      <w:r w:rsidRPr="000B42C9">
        <w:t>No reports of the prevalence of</w:t>
      </w:r>
      <w:r>
        <w:t xml:space="preserve"> FV3 in fish, including in</w:t>
      </w:r>
      <w:r w:rsidRPr="000B42C9">
        <w:t xml:space="preserve"> in </w:t>
      </w:r>
      <w:r>
        <w:t xml:space="preserve">farmed or </w:t>
      </w:r>
      <w:r w:rsidRPr="000B42C9">
        <w:t xml:space="preserve">wild </w:t>
      </w:r>
      <w:r>
        <w:t>sturgeon,</w:t>
      </w:r>
      <w:r w:rsidRPr="000B42C9">
        <w:t xml:space="preserve"> were found</w:t>
      </w:r>
      <w:r>
        <w:t>.</w:t>
      </w:r>
    </w:p>
    <w:p w14:paraId="41897FD6" w14:textId="270D5994" w:rsidR="00676331" w:rsidRPr="00676331" w:rsidRDefault="00676331" w:rsidP="00F3698B">
      <w:pPr>
        <w:pStyle w:val="Heading6"/>
      </w:pPr>
      <w:r>
        <w:t>Amphibians</w:t>
      </w:r>
    </w:p>
    <w:p w14:paraId="404A2C35" w14:textId="04204454" w:rsidR="00DC6600" w:rsidRDefault="00DC6600" w:rsidP="00DC6600">
      <w:r>
        <w:t>FV3 was detected in 34% (</w:t>
      </w:r>
      <w:r w:rsidR="00BD5769">
        <w:t>n=</w:t>
      </w:r>
      <w:r>
        <w:t xml:space="preserve">104) of </w:t>
      </w:r>
      <w:r w:rsidRPr="002A02E1">
        <w:rPr>
          <w:rStyle w:val="Emphasis"/>
        </w:rPr>
        <w:t>L. catesbeianus</w:t>
      </w:r>
      <w:r>
        <w:t xml:space="preserve"> and 30% (</w:t>
      </w:r>
      <w:r w:rsidR="00BD5769">
        <w:t>n=</w:t>
      </w:r>
      <w:r>
        <w:t xml:space="preserve">80) of </w:t>
      </w:r>
      <w:r w:rsidRPr="002A02E1">
        <w:rPr>
          <w:rStyle w:val="Emphasis"/>
        </w:rPr>
        <w:t>L. clamitans</w:t>
      </w:r>
      <w:r>
        <w:t xml:space="preserve"> tadpoles inhabiting 8 farm ponds in Tennessee, USA in 2005 </w:t>
      </w:r>
      <w:r w:rsidR="00D6271F">
        <w:fldChar w:fldCharType="begin">
          <w:fldData xml:space="preserve">PEVuZE5vdGU+PENpdGU+PEF1dGhvcj5HcmF5PC9BdXRob3I+PFllYXI+MjAwNzwvWWVhcj48UmVj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</w:fldData>
        </w:fldChar>
      </w:r>
      <w:r w:rsidR="00D6271F">
        <w:instrText xml:space="preserve"> ADDIN EN.CITE </w:instrText>
      </w:r>
      <w:r w:rsidR="00D6271F">
        <w:fldChar w:fldCharType="begin">
          <w:fldData xml:space="preserve">PEVuZE5vdGU+PENpdGU+PEF1dGhvcj5HcmF5PC9BdXRob3I+PFllYXI+MjAwNzwvWWVhcj48UmVj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</w:fldData>
        </w:fldChar>
      </w:r>
      <w:r w:rsidR="00D6271F">
        <w:instrText xml:space="preserve"> ADDIN EN.CITE.DATA </w:instrText>
      </w:r>
      <w:r w:rsidR="00D6271F">
        <w:fldChar w:fldCharType="end"/>
      </w:r>
      <w:r w:rsidR="00D6271F">
        <w:fldChar w:fldCharType="separate"/>
      </w:r>
      <w:r w:rsidR="00D6271F">
        <w:rPr>
          <w:noProof/>
        </w:rPr>
        <w:t>(Gray et al. 2007)</w:t>
      </w:r>
      <w:r w:rsidR="00D6271F">
        <w:fldChar w:fldCharType="end"/>
      </w:r>
      <w:r>
        <w:t xml:space="preserve">. Duffus et al. (2008) found 0–80% of </w:t>
      </w:r>
      <w:r w:rsidRPr="004F644E">
        <w:t xml:space="preserve">wild </w:t>
      </w:r>
      <w:r>
        <w:rPr>
          <w:rStyle w:val="Emphasis"/>
        </w:rPr>
        <w:t xml:space="preserve">L. sylvatica </w:t>
      </w:r>
      <w:r w:rsidRPr="004F644E">
        <w:t xml:space="preserve">tadpoles </w:t>
      </w:r>
      <w:r>
        <w:t xml:space="preserve">collected from 3 ponds in Ontario, Canada in May </w:t>
      </w:r>
      <w:r w:rsidRPr="004F644E">
        <w:t xml:space="preserve">2005 </w:t>
      </w:r>
      <w:r>
        <w:t xml:space="preserve">were positive for FV3 whereas 0% from the same ponds were positive in June 2005 </w:t>
      </w:r>
      <w:r w:rsidR="00D6271F">
        <w:fldChar w:fldCharType="begin">
          <w:fldData xml:space="preserve">PEVuZE5vdGU+PENpdGU+PEF1dGhvcj5EdWZmdXM8L0F1dGhvcj48WWVhcj4yMDA4PC9ZZWFyPjxS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</w:fldData>
        </w:fldChar>
      </w:r>
      <w:r w:rsidR="00D6271F">
        <w:instrText xml:space="preserve"> ADDIN EN.CITE </w:instrText>
      </w:r>
      <w:r w:rsidR="00D6271F">
        <w:fldChar w:fldCharType="begin">
          <w:fldData xml:space="preserve">PEVuZE5vdGU+PENpdGU+PEF1dGhvcj5EdWZmdXM8L0F1dGhvcj48WWVhcj4yMDA4PC9ZZWFyPjxS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</w:fldData>
        </w:fldChar>
      </w:r>
      <w:r w:rsidR="00D6271F">
        <w:instrText xml:space="preserve"> ADDIN EN.CITE.DATA </w:instrText>
      </w:r>
      <w:r w:rsidR="00D6271F">
        <w:fldChar w:fldCharType="end"/>
      </w:r>
      <w:r w:rsidR="00D6271F">
        <w:fldChar w:fldCharType="separate"/>
      </w:r>
      <w:r w:rsidR="00D6271F">
        <w:rPr>
          <w:noProof/>
        </w:rPr>
        <w:t>(Duffus et al. 2008)</w:t>
      </w:r>
      <w:r w:rsidR="00D6271F">
        <w:fldChar w:fldCharType="end"/>
      </w:r>
      <w:r>
        <w:t>. Wild</w:t>
      </w:r>
      <w:r w:rsidRPr="002E317D">
        <w:t xml:space="preserve"> </w:t>
      </w:r>
      <w:r w:rsidRPr="00D13B15">
        <w:rPr>
          <w:rStyle w:val="Emphasis"/>
        </w:rPr>
        <w:t>R. dybowskii</w:t>
      </w:r>
      <w:r w:rsidRPr="002E317D">
        <w:t xml:space="preserve"> </w:t>
      </w:r>
      <w:r>
        <w:t>collected from 7</w:t>
      </w:r>
      <w:r w:rsidRPr="002E317D">
        <w:t xml:space="preserve"> </w:t>
      </w:r>
      <w:r>
        <w:t>sites in the</w:t>
      </w:r>
      <w:r w:rsidRPr="002E317D">
        <w:t xml:space="preserve"> Heilongjiang Province</w:t>
      </w:r>
      <w:r>
        <w:t>, China</w:t>
      </w:r>
      <w:r w:rsidRPr="002E317D">
        <w:t xml:space="preserve"> </w:t>
      </w:r>
      <w:r>
        <w:t>had a</w:t>
      </w:r>
      <w:r w:rsidRPr="002E317D">
        <w:t xml:space="preserve"> </w:t>
      </w:r>
      <w:r>
        <w:t xml:space="preserve">FV3 </w:t>
      </w:r>
      <w:r w:rsidRPr="002E317D">
        <w:t>prevalence of 5.7% (</w:t>
      </w:r>
      <w:r w:rsidR="00BD5769">
        <w:t>n=</w:t>
      </w:r>
      <w:r w:rsidRPr="002E317D">
        <w:t xml:space="preserve">315) </w:t>
      </w:r>
      <w:r>
        <w:t>in</w:t>
      </w:r>
      <w:r w:rsidRPr="002E317D">
        <w:t xml:space="preserve"> adults and 42.5% (</w:t>
      </w:r>
      <w:r w:rsidR="00BD5769">
        <w:t>n=</w:t>
      </w:r>
      <w:r w:rsidRPr="002E317D">
        <w:t xml:space="preserve">120) </w:t>
      </w:r>
      <w:r>
        <w:t>in</w:t>
      </w:r>
      <w:r w:rsidRPr="002E317D">
        <w:t xml:space="preserve"> tadpoles</w:t>
      </w:r>
      <w:r>
        <w:t xml:space="preserve"> </w:t>
      </w:r>
      <w:r w:rsidR="00D6271F">
        <w:fldChar w:fldCharType="begin"/>
      </w:r>
      <w:r w:rsidR="00D6271F">
        <w:instrText xml:space="preserve"> ADDIN EN.CITE &lt;EndNote&gt;&lt;Cite&gt;&lt;Author&gt;Xu&lt;/Author&gt;&lt;Year&gt;2010&lt;/Year&gt;&lt;RecNum&gt;46829&lt;/RecNum&gt;&lt;IDText&gt;24554&lt;/IDText&gt;&lt;DisplayText&gt;(Xu et al. 2010)&lt;/DisplayText&gt;&lt;record&gt;&lt;rec-number&gt;46829&lt;/rec-number&gt;&lt;foreign-keys&gt;&lt;key app="EN" db-id="pst5rtr92wfa9cexzel59affvp5zwtats0wa" timestamp="1691628215" guid="26ca5e24-962b-4eda-b41d-24cb444cf3d2"&gt;46829&lt;/key&gt;&lt;/foreign-keys&gt;&lt;ref-type name="Journal Article"&gt;17&lt;/ref-type&gt;&lt;contributors&gt;&lt;authors&gt;&lt;author&gt;Xu, K.&lt;/author&gt;&lt;author&gt;Zhu, D.&lt;/author&gt;&lt;author&gt;Wei, Y.&lt;/author&gt;&lt;author&gt;Schloegel, L.M.&lt;/author&gt;&lt;author&gt;Chen, X.&lt;/author&gt;&lt;author&gt;Wang, X.&lt;/author&gt;&lt;/authors&gt;&lt;/contributors&gt;&lt;titles&gt;&lt;title&gt;&lt;style face="normal" font="default" size="100%"&gt;Broad Distribution of Ranavirus in Free-Ranging &lt;/style&gt;&lt;style face="italic" font="default" size="100%"&gt;Rana dybowskii&lt;/style&gt;&lt;style face="normal" font="default" size="100%"&gt; in Heilongjiang, China&lt;/style&gt;&lt;/title&gt;&lt;secondary-title&gt;EcoHealth&lt;/secondary-title&gt;&lt;/titles&gt;&lt;periodical&gt;&lt;full-title&gt;EcoHealth&lt;/full-title&gt;&lt;/periodical&gt;&lt;pages&gt;18-23&lt;/pages&gt;&lt;volume&gt;7&lt;/volume&gt;&lt;keywords&gt;&lt;keyword&gt;ranavirus, Rana dybowskii, free-ranging population, distribution, northeastern China&lt;/keyword&gt;&lt;/keywords&gt;&lt;dates&gt;&lt;year&gt;2010&lt;/year&gt;&lt;pub-dates&gt;&lt;date&gt;2 May 2023&lt;/date&gt;&lt;/pub-dates&gt;&lt;/dates&gt;&lt;orig-pub&gt;\\ACT001CL04FS07\BIOSECURITYDATA$\E Library\Animal Catalogue\X\Xu et al 2010 EN24554.pdf&lt;/orig-pub&gt;&lt;label&gt;24554&lt;/label&gt;&lt;urls&gt;&lt;/urls&gt;&lt;custom1&gt;sturgeon_BM&lt;/custom1&gt;&lt;electronic-resource-num&gt;https://doi.org/10.1007/s10393-010-0289-y&lt;/electronic-resource-num&gt;&lt;/record&gt;&lt;/Cite&gt;&lt;/EndNote&gt;</w:instrText>
      </w:r>
      <w:r w:rsidR="00D6271F">
        <w:fldChar w:fldCharType="separate"/>
      </w:r>
      <w:r w:rsidR="00D6271F">
        <w:rPr>
          <w:noProof/>
        </w:rPr>
        <w:t>(Xu et al. 2010)</w:t>
      </w:r>
      <w:r w:rsidR="00D6271F">
        <w:fldChar w:fldCharType="end"/>
      </w:r>
      <w:r>
        <w:t xml:space="preserve">. FV3 prevalence in wild </w:t>
      </w:r>
      <w:r w:rsidRPr="00EF4192">
        <w:rPr>
          <w:rStyle w:val="Emphasis"/>
        </w:rPr>
        <w:t>X. laevis</w:t>
      </w:r>
      <w:r>
        <w:t xml:space="preserve"> adults collected from 7 sites in Chile in 2011–2013 was 4% (</w:t>
      </w:r>
      <w:r w:rsidR="00BD5769">
        <w:t>n=</w:t>
      </w:r>
      <w:r>
        <w:t xml:space="preserve">175) </w:t>
      </w:r>
      <w:r w:rsidR="00D6271F">
        <w:fldChar w:fldCharType="begin"/>
      </w:r>
      <w:r w:rsidR="00D6271F">
        <w:instrText xml:space="preserve"> ADDIN EN.CITE &lt;EndNote&gt;&lt;Cite&gt;&lt;Author&gt;Soto-Azat&lt;/Author&gt;&lt;Year&gt;2016&lt;/Year&gt;&lt;RecNum&gt;46774&lt;/RecNum&gt;&lt;IDText&gt;24594&lt;/IDText&gt;&lt;DisplayText&gt;(Soto-Azat et al. 2016)&lt;/DisplayText&gt;&lt;record&gt;&lt;rec-number&gt;46774&lt;/rec-number&gt;&lt;foreign-keys&gt;&lt;key app="EN" db-id="pst5rtr92wfa9cexzel59affvp5zwtats0wa" timestamp="1691628207" guid="bacd5afb-2656-4762-a65d-4975d256a382"&gt;46774&lt;/key&gt;&lt;/foreign-keys&gt;&lt;ref-type name="Journal Article"&gt;17&lt;/ref-type&gt;&lt;contributors&gt;&lt;authors&gt;&lt;author&gt;Soto-Azat, C.&lt;/author&gt;&lt;author&gt;Penafiel-Ricaurte, A.&lt;/author&gt;&lt;author&gt;Price, S.J.&lt;/author&gt;&lt;author&gt;Sallaberry-Pincheira, N.&lt;/author&gt;&lt;author&gt;Garcia, M.P.&lt;/author&gt;&lt;author&gt;Alvarado-Rybak, M.&lt;/author&gt;&lt;author&gt;Cunningham, A.A.&lt;/author&gt;&lt;/authors&gt;&lt;/contributors&gt;&lt;titles&gt;&lt;title&gt;&lt;style face="italic" font="default" size="100%"&gt;Xenopus laevis&lt;/style&gt;&lt;style face="normal" font="default" size="100%"&gt; and Emerging Amphibian Pathogens in Chile&lt;/style&gt;&lt;/title&gt;&lt;secondary-title&gt;EcoHealth&lt;/secondary-title&gt;&lt;/titles&gt;&lt;periodical&gt;&lt;full-title&gt;EcoHealth&lt;/full-title&gt;&lt;/periodical&gt;&lt;pages&gt;775-783&lt;/pages&gt;&lt;volume&gt;13&lt;/volume&gt;&lt;keywords&gt;&lt;keyword&gt;Ranavirus&lt;/keyword&gt;&lt;keyword&gt;Batrachochytrium dendrobatidis&lt;/keyword&gt;&lt;keyword&gt;Xenopus laevis&lt;/keyword&gt;&lt;keyword&gt;Reservoir&lt;/keyword&gt;&lt;keyword&gt;Emerging infectious diseases&lt;/keyword&gt;&lt;keyword&gt;Chile&lt;/keyword&gt;&lt;/keywords&gt;&lt;dates&gt;&lt;year&gt;2016&lt;/year&gt;&lt;/dates&gt;&lt;orig-pub&gt;\\ACT001CL04FS07\BIOSECURITYDATA$\E Library\Animal Catalogue\S\Soto-Azat et al 2016 EN24594.pdf&lt;/orig-pub&gt;&lt;label&gt;24594&lt;/label&gt;&lt;urls&gt;&lt;/urls&gt;&lt;custom1&gt;sturgeon_BM&lt;/custom1&gt;&lt;electronic-resource-num&gt;https://doi.org/10.1007/s10393-016-1186-9&lt;/electronic-resource-num&gt;&lt;/record&gt;&lt;/Cite&gt;&lt;/EndNote&gt;</w:instrText>
      </w:r>
      <w:r w:rsidR="00D6271F">
        <w:fldChar w:fldCharType="separate"/>
      </w:r>
      <w:r w:rsidR="00D6271F">
        <w:rPr>
          <w:noProof/>
        </w:rPr>
        <w:t>(Soto-Azat et al. 2016)</w:t>
      </w:r>
      <w:r w:rsidR="00D6271F">
        <w:fldChar w:fldCharType="end"/>
      </w:r>
      <w:r>
        <w:t xml:space="preserve">. Wild </w:t>
      </w:r>
      <w:r>
        <w:rPr>
          <w:rStyle w:val="Emphasis"/>
        </w:rPr>
        <w:t xml:space="preserve">L. sylvatica </w:t>
      </w:r>
      <w:r>
        <w:t>adults were collected from 28 ponds in Alabama through to Maine, USA and into Nova Scotia, Canada during 2011–2012 and had a FV3 prevalence of 38.9% (</w:t>
      </w:r>
      <w:r w:rsidR="00BD5769">
        <w:t>n=</w:t>
      </w:r>
      <w:r>
        <w:t xml:space="preserve">753) </w:t>
      </w:r>
      <w:r w:rsidR="00D6271F">
        <w:fldChar w:fldCharType="begin"/>
      </w:r>
      <w:r w:rsidR="00D6271F">
        <w:instrText xml:space="preserve"> ADDIN EN.CITE &lt;EndNote&gt;&lt;Cite&gt;&lt;Author&gt;Crespi&lt;/Author&gt;&lt;Year&gt;2015&lt;/Year&gt;&lt;RecNum&gt;46431&lt;/RecNum&gt;&lt;IDText&gt;23287&lt;/IDText&gt;&lt;DisplayText&gt;(Crespi et al. 2015)&lt;/DisplayText&gt;&lt;record&gt;&lt;rec-number&gt;46431&lt;/rec-number&gt;&lt;foreign-keys&gt;&lt;key app="EN" db-id="pst5rtr92wfa9cexzel59affvp5zwtats0wa" timestamp="1691628160" guid="b45e969d-6669-4ab1-a45e-0069953e9541"&gt;46431&lt;/key&gt;&lt;/foreign-keys&gt;&lt;ref-type name="Journal Article"&gt;17&lt;/ref-type&gt;&lt;contributors&gt;&lt;authors&gt;&lt;author&gt;Crespi, E. J.&lt;/author&gt;&lt;author&gt;Rissler, L. J.&lt;/author&gt;&lt;author&gt;Mattheus, N.M.&lt;/author&gt;&lt;author&gt;Engbrecht, K.&lt;/author&gt;&lt;author&gt;Duncan, S. I.&lt;/author&gt;&lt;author&gt;Seaborn, T.&lt;/author&gt;&lt;author&gt;Hall, E. M.&lt;/author&gt;&lt;author&gt;Peterson, J. D.&lt;/author&gt;&lt;author&gt;Brunner, J. L.&lt;/author&gt;&lt;/authors&gt;&lt;/contributors&gt;&lt;titles&gt;&lt;title&gt;Geophysiology of wood frogs: landscape patterns of prevalence of disease and circulating hormone concentrations across the Eastern range&lt;/title&gt;&lt;secondary-title&gt;Integrative and Comparative Biology&lt;/secondary-title&gt;&lt;/titles&gt;&lt;periodical&gt;&lt;full-title&gt;Integrative and Comparative Biology&lt;/full-title&gt;&lt;/periodical&gt;&lt;pages&gt;602-617&lt;/pages&gt;&lt;volume&gt;55&lt;/volume&gt;&lt;number&gt;4&lt;/number&gt;&lt;dates&gt;&lt;year&gt;2015&lt;/year&gt;&lt;/dates&gt;&lt;orig-pub&gt;\\ACT001CL04FS07\BIOSECURITYDATA$\E Library\Animal Catalogue\C\Crespi et al 2016 EN23287.pdf&lt;/orig-pub&gt;&lt;isbn&gt;1540-7063&lt;/isbn&gt;&lt;label&gt;23287&lt;/label&gt;&lt;urls&gt;&lt;related-urls&gt;&lt;url&gt;https://doi.org/10.1093/icb/icv096&lt;/url&gt;&lt;/related-urls&gt;&lt;/urls&gt;&lt;custom1&gt;Sturgeon_YGC&lt;/custom1&gt;&lt;electronic-resource-num&gt;https://doi.org/10.1093/icb/icv096&lt;/electronic-resource-num&gt;&lt;/record&gt;&lt;/Cite&gt;&lt;/EndNote&gt;</w:instrText>
      </w:r>
      <w:r w:rsidR="00D6271F">
        <w:fldChar w:fldCharType="separate"/>
      </w:r>
      <w:r w:rsidR="00D6271F">
        <w:rPr>
          <w:noProof/>
        </w:rPr>
        <w:t>(Crespi et al. 2015)</w:t>
      </w:r>
      <w:r w:rsidR="00D6271F">
        <w:fldChar w:fldCharType="end"/>
      </w:r>
      <w:r>
        <w:t>. Surveys of adult, Costa Rican amphibians reported a ranavirus (species not specified) prevalence of 16.6% (</w:t>
      </w:r>
      <w:r w:rsidR="00BD5769">
        <w:t>n=</w:t>
      </w:r>
      <w:r>
        <w:t xml:space="preserve">253) across 9 amphibian species </w:t>
      </w:r>
      <w:r w:rsidR="00D6271F">
        <w:fldChar w:fldCharType="begin"/>
      </w:r>
      <w:r w:rsidR="00D6271F">
        <w:instrText xml:space="preserve"> ADDIN EN.CITE &lt;EndNote&gt;&lt;Cite&gt;&lt;Author&gt;Whitfield&lt;/Author&gt;&lt;Year&gt;2013&lt;/Year&gt;&lt;RecNum&gt;46833&lt;/RecNum&gt;&lt;IDText&gt;24561&lt;/IDText&gt;&lt;DisplayText&gt;(Whitfield et al. 2013)&lt;/DisplayText&gt;&lt;record&gt;&lt;rec-number&gt;46833&lt;/rec-number&gt;&lt;foreign-keys&gt;&lt;key app="EN" db-id="pst5rtr92wfa9cexzel59affvp5zwtats0wa" timestamp="1691628216" guid="544666d6-1393-44f0-81d2-129a147e0bdd"&gt;46833&lt;/key&gt;&lt;/foreign-keys&gt;&lt;ref-type name="Journal Article"&gt;17&lt;/ref-type&gt;&lt;contributors&gt;&lt;authors&gt;&lt;author&gt;Whitfield, S.M.&lt;/author&gt;&lt;author&gt;Geerdes, E.&lt;/author&gt;&lt;author&gt;Chacon, I.&lt;/author&gt;&lt;author&gt;Rodriguez, E.B.&lt;/author&gt;&lt;author&gt;Jimenez, R.R.&lt;/author&gt;&lt;author&gt;Donnelly, M.A.&lt;/author&gt;&lt;author&gt;Kerby, J.L.&lt;/author&gt;&lt;/authors&gt;&lt;/contributors&gt;&lt;titles&gt;&lt;title&gt;Infection and co-infection by the amphibian chytrid fungus and ranavirus in wild Costa Rican frogs&lt;/title&gt;&lt;secondary-title&gt;Diseases of Aquatic Organisms&lt;/secondary-title&gt;&lt;/titles&gt;&lt;periodical&gt;&lt;full-title&gt;Diseases of Aquatic Organisms&lt;/full-title&gt;&lt;/periodical&gt;&lt;pages&gt;173-178&lt;/pages&gt;&lt;volume&gt;104&lt;/volume&gt;&lt;keywords&gt;&lt;keyword&gt;Batrachochytrium dendrobatidis · Frog virus 3 · Amphibian decline · Emerging&lt;/keyword&gt;&lt;keyword&gt;infectious diseases · Oophaga pumilio · Craugastor bransfordii · Craugastor fitzingeri&lt;/keyword&gt;&lt;/keywords&gt;&lt;dates&gt;&lt;year&gt;2013&lt;/year&gt;&lt;/dates&gt;&lt;orig-pub&gt;\\ACT001CL04FS07\BIOSECURITYDATA$\E Library\Animal Catalogue\W\Whitfield et al 2013 EN24561.pdf&lt;/orig-pub&gt;&lt;label&gt;24561&lt;/label&gt;&lt;urls&gt;&lt;/urls&gt;&lt;custom1&gt;sturgeon_BM&lt;/custom1&gt;&lt;electronic-resource-num&gt;https://doi.org/10.3354/dao02598&lt;/electronic-resource-num&gt;&lt;/record&gt;&lt;/Cite&gt;&lt;/EndNote&gt;</w:instrText>
      </w:r>
      <w:r w:rsidR="00D6271F">
        <w:fldChar w:fldCharType="separate"/>
      </w:r>
      <w:r w:rsidR="00D6271F">
        <w:rPr>
          <w:noProof/>
        </w:rPr>
        <w:t>(Whitfield et al. 2013)</w:t>
      </w:r>
      <w:r w:rsidR="00D6271F">
        <w:fldChar w:fldCharType="end"/>
      </w:r>
      <w:r>
        <w:t>.</w:t>
      </w:r>
    </w:p>
    <w:p w14:paraId="27BD8C96" w14:textId="5E2DC89F" w:rsidR="00676331" w:rsidRDefault="00676331" w:rsidP="00F3698B">
      <w:pPr>
        <w:pStyle w:val="Heading6"/>
      </w:pPr>
      <w:r>
        <w:t>Reptiles</w:t>
      </w:r>
    </w:p>
    <w:p w14:paraId="788ED1E1" w14:textId="4D106D07" w:rsidR="00DC6600" w:rsidRDefault="00DC6600" w:rsidP="00DC6600">
      <w:r>
        <w:t xml:space="preserve">Wild </w:t>
      </w:r>
      <w:r w:rsidRPr="00EF30E5">
        <w:rPr>
          <w:rStyle w:val="Emphasis"/>
        </w:rPr>
        <w:t>T</w:t>
      </w:r>
      <w:r>
        <w:rPr>
          <w:rStyle w:val="Emphasis"/>
        </w:rPr>
        <w:t>. </w:t>
      </w:r>
      <w:r w:rsidRPr="00EF30E5">
        <w:rPr>
          <w:rStyle w:val="Emphasis"/>
        </w:rPr>
        <w:t>carolina</w:t>
      </w:r>
      <w:r>
        <w:rPr>
          <w:rStyle w:val="Emphasis"/>
        </w:rPr>
        <w:t> </w:t>
      </w:r>
      <w:r w:rsidRPr="00EF30E5">
        <w:rPr>
          <w:rStyle w:val="Emphasis"/>
        </w:rPr>
        <w:t>carolina</w:t>
      </w:r>
      <w:r>
        <w:rPr>
          <w:rStyle w:val="Emphasis"/>
        </w:rPr>
        <w:t xml:space="preserve"> </w:t>
      </w:r>
      <w:r>
        <w:t>collected in Tennessee, USA in 2007 had a FV3 prevalence of 1.4% (</w:t>
      </w:r>
      <w:r w:rsidR="00BD5769">
        <w:t>n=</w:t>
      </w:r>
      <w:r>
        <w:t xml:space="preserve">140) </w:t>
      </w:r>
      <w:r w:rsidR="00D6271F">
        <w:fldChar w:fldCharType="begin">
          <w:fldData xml:space="preserve">PEVuZE5vdGU+PENpdGU+PEF1dGhvcj5BbGxlbmRlcjwvQXV0aG9yPjxZZWFyPjIwMTE8L1llYXI+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</w:fldData>
        </w:fldChar>
      </w:r>
      <w:r w:rsidR="00D6271F">
        <w:instrText xml:space="preserve"> ADDIN EN.CITE </w:instrText>
      </w:r>
      <w:r w:rsidR="00D6271F">
        <w:fldChar w:fldCharType="begin">
          <w:fldData xml:space="preserve">PEVuZE5vdGU+PENpdGU+PEF1dGhvcj5BbGxlbmRlcjwvQXV0aG9yPjxZZWFyPjIwMTE8L1llYXI+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</w:fldData>
        </w:fldChar>
      </w:r>
      <w:r w:rsidR="00D6271F">
        <w:instrText xml:space="preserve"> ADDIN EN.CITE.DATA </w:instrText>
      </w:r>
      <w:r w:rsidR="00D6271F">
        <w:fldChar w:fldCharType="end"/>
      </w:r>
      <w:r w:rsidR="00D6271F">
        <w:fldChar w:fldCharType="separate"/>
      </w:r>
      <w:r w:rsidR="00D6271F">
        <w:rPr>
          <w:noProof/>
        </w:rPr>
        <w:t>(Allender et al. 2011)</w:t>
      </w:r>
      <w:r w:rsidR="00D6271F">
        <w:fldChar w:fldCharType="end"/>
      </w:r>
      <w:r>
        <w:t xml:space="preserve">. A survey of wild </w:t>
      </w:r>
      <w:r w:rsidRPr="00EF30E5">
        <w:rPr>
          <w:rStyle w:val="Emphasis"/>
        </w:rPr>
        <w:t>T</w:t>
      </w:r>
      <w:r>
        <w:rPr>
          <w:rStyle w:val="Emphasis"/>
        </w:rPr>
        <w:t>. </w:t>
      </w:r>
      <w:r w:rsidRPr="00EF30E5">
        <w:rPr>
          <w:rStyle w:val="Emphasis"/>
        </w:rPr>
        <w:t>carolina</w:t>
      </w:r>
      <w:r>
        <w:rPr>
          <w:rStyle w:val="Emphasis"/>
        </w:rPr>
        <w:t> </w:t>
      </w:r>
      <w:r w:rsidRPr="00EF30E5">
        <w:rPr>
          <w:rStyle w:val="Emphasis"/>
        </w:rPr>
        <w:t>carolina</w:t>
      </w:r>
      <w:r>
        <w:rPr>
          <w:rStyle w:val="Emphasis"/>
        </w:rPr>
        <w:t xml:space="preserve"> </w:t>
      </w:r>
      <w:r>
        <w:t>sampled from Tennessee, Virginia, North Carolina, Alabama and Georgia, USA from 2007–2011 detected FV3 at a prevalence of 1.5% (</w:t>
      </w:r>
      <w:r w:rsidR="00BD5769">
        <w:t>n=</w:t>
      </w:r>
      <w:r>
        <w:t xml:space="preserve">532) </w:t>
      </w:r>
      <w:r w:rsidR="00D6271F">
        <w:fldChar w:fldCharType="begin"/>
      </w:r>
      <w:r w:rsidR="00D6271F">
        <w:instrText xml:space="preserve"> ADDIN EN.CITE &lt;EndNote&gt;&lt;Cite&gt;&lt;Author&gt;Allender&lt;/Author&gt;&lt;Year&gt;2013&lt;/Year&gt;&lt;RecNum&gt;45438&lt;/RecNum&gt;&lt;IDText&gt;23199&lt;/IDText&gt;&lt;DisplayText&gt;(Allender et al. 2013a)&lt;/DisplayText&gt;&lt;record&gt;&lt;rec-number&gt;45438&lt;/rec-number&gt;&lt;foreign-keys&gt;&lt;key app="EN" db-id="pst5rtr92wfa9cexzel59affvp5zwtats0wa" timestamp="1691627993" guid="dd37dcf9-9359-4056-b4ae-3f9b3d9aedf1"&gt;45438&lt;/key&gt;&lt;/foreign-keys&gt;&lt;ref-type name="Journal Article"&gt;17&lt;/ref-type&gt;&lt;contributors&gt;&lt;authors&gt;&lt;author&gt;Allender, M. C.&lt;/author&gt;&lt;author&gt;Mitchell, Ma.&lt;/author&gt;&lt;author&gt;McRuer, D.&lt;/author&gt;&lt;author&gt;Christian, S.&lt;/author&gt;&lt;author&gt;Byrd, J.A.&lt;/author&gt;&lt;/authors&gt;&lt;/contributors&gt;&lt;titles&gt;&lt;title&gt;&lt;style face="normal" font="default" size="100%"&gt;Prevalence, clinical signs, and natural history characteristics of frog virus 3-like infections in Eastern Box Turtles (&lt;/style&gt;&lt;style face="italic" font="default" size="100%"&gt;Terrapene carolina carolina&lt;/style&gt;&lt;style face="normal" font="default" size="100%"&gt;)&lt;/style&gt;&lt;/title&gt;&lt;secondary-title&gt;Herpetological Conservation and Biology&lt;/secondary-title&gt;&lt;/titles&gt;&lt;periodical&gt;&lt;full-title&gt;Herpetological Conservation and Biology&lt;/full-title&gt;&lt;/periodical&gt;&lt;pages&gt;308-320&lt;/pages&gt;&lt;volume&gt;8&lt;/volume&gt;&lt;number&gt;2&lt;/number&gt;&lt;dates&gt;&lt;year&gt;2013&lt;/year&gt;&lt;/dates&gt;&lt;orig-pub&gt;\\ACT001CL04FS07\BIOSECURITYDATA$\E Library\Animal Catalogue\A\Allender et al 2013 EN23199.pdf&lt;/orig-pub&gt;&lt;label&gt;23199&lt;/label&gt;&lt;urls&gt;&lt;/urls&gt;&lt;custom1&gt;Sturgeon_YGC&lt;/custom1&gt;&lt;electronic-resource-num&gt;https://www.researchgate.net/publication/268761910_Prevalence_clinical_signs_and_natural_history_characteristics_of_frog_virus_3-like_infections_in_Eastern_Box_Turtles_Terrapene_carolina_carolina&lt;/electronic-resource-num&gt;&lt;/record&gt;&lt;/Cite&gt;&lt;/EndNote&gt;</w:instrText>
      </w:r>
      <w:r w:rsidR="00D6271F">
        <w:fldChar w:fldCharType="separate"/>
      </w:r>
      <w:r w:rsidR="00D6271F">
        <w:rPr>
          <w:noProof/>
        </w:rPr>
        <w:t>(Allender et al. 2013a)</w:t>
      </w:r>
      <w:r w:rsidR="00D6271F">
        <w:fldChar w:fldCharType="end"/>
      </w:r>
      <w:r>
        <w:t xml:space="preserve">. </w:t>
      </w:r>
      <w:r w:rsidRPr="002A02E1">
        <w:rPr>
          <w:rStyle w:val="Emphasis"/>
        </w:rPr>
        <w:t>C. picta</w:t>
      </w:r>
      <w:r>
        <w:t xml:space="preserve"> and </w:t>
      </w:r>
      <w:r w:rsidRPr="002A02E1">
        <w:rPr>
          <w:rStyle w:val="Emphasis"/>
        </w:rPr>
        <w:t>C. serpentina</w:t>
      </w:r>
      <w:r>
        <w:t xml:space="preserve"> that had succumbed to traumatic injuries were collected in Ontario, Canada in 2014–2018 and were positive for FV3 at a prevalence of 15% (</w:t>
      </w:r>
      <w:r w:rsidR="00BD5769">
        <w:t>n=</w:t>
      </w:r>
      <w:r>
        <w:t xml:space="preserve">46) </w:t>
      </w:r>
      <w:r w:rsidR="00D6271F">
        <w:fldChar w:fldCharType="begin"/>
      </w:r>
      <w:r w:rsidR="00D6271F">
        <w:instrText xml:space="preserve"> ADDIN EN.CITE &lt;EndNote&gt;&lt;Cite&gt;&lt;Author&gt;Carstairs&lt;/Author&gt;&lt;Year&gt;2020&lt;/Year&gt;&lt;RecNum&gt;45180&lt;/RecNum&gt;&lt;IDText&gt;23270&lt;/IDText&gt;&lt;DisplayText&gt;(Carstairs, Kyle &amp;amp; Vilaça 2020)&lt;/DisplayText&gt;&lt;record&gt;&lt;rec-number&gt;45180&lt;/rec-number&gt;&lt;foreign-keys&gt;&lt;key app="EN" db-id="pst5rtr92wfa9cexzel59affvp5zwtats0wa" timestamp="1691627948" guid="6b4a00d0-4c94-4253-a4be-533eef748215"&gt;45180&lt;/key&gt;&lt;/foreign-keys&gt;&lt;ref-type name="Journal Article"&gt;17&lt;/ref-type&gt;&lt;contributors&gt;&lt;authors&gt;&lt;author&gt;Carstairs, S..&lt;/author&gt;&lt;author&gt;Kyle, C. J.&lt;/author&gt;&lt;author&gt;Vilaça, S.&lt;/author&gt;&lt;/authors&gt;&lt;/contributors&gt;&lt;titles&gt;&lt;title&gt;High prevalence of subclinical frog virus 3 infection in freshwater turtles of Ontario, Canada&lt;/title&gt;&lt;secondary-title&gt;Virology&lt;/secondary-title&gt;&lt;/titles&gt;&lt;periodical&gt;&lt;full-title&gt;Virology&lt;/full-title&gt;&lt;/periodical&gt;&lt;pages&gt;76-83&lt;/pages&gt;&lt;volume&gt;543&lt;/volume&gt;&lt;keywords&gt;&lt;keyword&gt;Snapping turtle&lt;/keyword&gt;&lt;keyword&gt;Painted turtle&lt;/keyword&gt;&lt;keyword&gt;Ranavirus&lt;/keyword&gt;&lt;keyword&gt;qPCR&lt;/keyword&gt;&lt;keyword&gt;Frog virus 3&lt;/keyword&gt;&lt;keyword&gt;Canada&lt;/keyword&gt;&lt;/keywords&gt;&lt;dates&gt;&lt;year&gt;2020&lt;/year&gt;&lt;/dates&gt;&lt;orig-pub&gt;\\ACT001CL04FS07\BIOSECURITYDATA$\E Library\Animal Catalogue\C\Carstairs et al 2020 EN23270.pdf&lt;/orig-pub&gt;&lt;isbn&gt;0042-6822&lt;/isbn&gt;&lt;label&gt;23270&lt;/label&gt;&lt;urls&gt;&lt;related-urls&gt;&lt;url&gt;https://www.sciencedirect.com/science/article/pii/S0042682220300222&lt;/url&gt;&lt;/related-urls&gt;&lt;/urls&gt;&lt;custom1&gt;Sturgeon_YGC&lt;/custom1&gt;&lt;electronic-resource-num&gt;https://doi.org/10.1016/j.virol.2020.01.016&lt;/electronic-resource-num&gt;&lt;/record&gt;&lt;/Cite&gt;&lt;/EndNote&gt;</w:instrText>
      </w:r>
      <w:r w:rsidR="00D6271F">
        <w:fldChar w:fldCharType="separate"/>
      </w:r>
      <w:r w:rsidR="00D6271F">
        <w:rPr>
          <w:noProof/>
        </w:rPr>
        <w:t>(Carstairs, Kyle &amp; Vilaça 2020)</w:t>
      </w:r>
      <w:r w:rsidR="00D6271F">
        <w:fldChar w:fldCharType="end"/>
      </w:r>
      <w:r>
        <w:t>.</w:t>
      </w:r>
    </w:p>
    <w:p w14:paraId="0337C9C2" w14:textId="28676A28" w:rsidR="005123DF" w:rsidRDefault="005123DF" w:rsidP="00DC6600">
      <w:r>
        <w:t>No reports of the prevalence of FV3 in lizards or snakes were found.</w:t>
      </w:r>
    </w:p>
    <w:p w14:paraId="716F271F" w14:textId="77777777" w:rsidR="00DC6600" w:rsidRDefault="00DC6600" w:rsidP="00E72C0A">
      <w:pPr>
        <w:pStyle w:val="Heading5"/>
      </w:pPr>
      <w:r w:rsidRPr="00E72C0A">
        <w:t>Mortalities</w:t>
      </w:r>
    </w:p>
    <w:p w14:paraId="503CBC02" w14:textId="058051A3" w:rsidR="00DC6600" w:rsidRDefault="00DC6600" w:rsidP="00DC6600">
      <w:r>
        <w:t xml:space="preserve">Ranavirus disease typically emerges rapidly with mortality exceeding 90% in multiple species within several days </w:t>
      </w:r>
      <w:r w:rsidR="00D6271F">
        <w:fldChar w:fldCharType="begin">
          <w:fldData xml:space="preserve">PEVuZE5vdGU+PENpdGU+PEF1dGhvcj5HcmF5PC9BdXRob3I+PFllYXI+MjAxMzwvWWVhcj48UmVj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</w:fldData>
        </w:fldChar>
      </w:r>
      <w:r w:rsidR="00D6271F">
        <w:instrText xml:space="preserve"> ADDIN EN.CITE </w:instrText>
      </w:r>
      <w:r w:rsidR="00D6271F">
        <w:fldChar w:fldCharType="begin">
          <w:fldData xml:space="preserve">PEVuZE5vdGU+PENpdGU+PEF1dGhvcj5HcmF5PC9BdXRob3I+PFllYXI+MjAxMzwvWWVhcj48UmVj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</w:fldData>
        </w:fldChar>
      </w:r>
      <w:r w:rsidR="00D6271F">
        <w:instrText xml:space="preserve"> ADDIN EN.CITE.DATA </w:instrText>
      </w:r>
      <w:r w:rsidR="00D6271F">
        <w:fldChar w:fldCharType="end"/>
      </w:r>
      <w:r w:rsidR="00D6271F">
        <w:fldChar w:fldCharType="separate"/>
      </w:r>
      <w:r w:rsidR="00D6271F">
        <w:rPr>
          <w:noProof/>
        </w:rPr>
        <w:t>(Gray &amp; Miller 2013; Green, Converse &amp; Schrader 2002)</w:t>
      </w:r>
      <w:r w:rsidR="00D6271F">
        <w:fldChar w:fldCharType="end"/>
      </w:r>
      <w:r>
        <w:t xml:space="preserve">. Mortality up to 100% has been reported for FV3 in natural and experimental infections </w:t>
      </w:r>
      <w:r w:rsidR="00D6271F">
        <w:fldChar w:fldCharType="begin">
          <w:fldData xml:space="preserve">PEVuZE5vdGU+PENpdGU+PEF1dGhvcj5DaGluY2hhcjwvQXV0aG9yPjxZZWFyPjIwMTc8L1llYXI+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</w:fldData>
        </w:fldChar>
      </w:r>
      <w:r w:rsidR="00D6271F">
        <w:instrText xml:space="preserve"> ADDIN EN.CITE </w:instrText>
      </w:r>
      <w:r w:rsidR="00D6271F">
        <w:fldChar w:fldCharType="begin">
          <w:fldData xml:space="preserve">PEVuZE5vdGU+PENpdGU+PEF1dGhvcj5DaGluY2hhcjwvQXV0aG9yPjxZZWFyPjIwMTc8L1llYXI+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</w:fldData>
        </w:fldChar>
      </w:r>
      <w:r w:rsidR="00D6271F">
        <w:instrText xml:space="preserve"> ADDIN EN.CITE.DATA </w:instrText>
      </w:r>
      <w:r w:rsidR="00D6271F">
        <w:fldChar w:fldCharType="end"/>
      </w:r>
      <w:r w:rsidR="00D6271F">
        <w:fldChar w:fldCharType="separate"/>
      </w:r>
      <w:r w:rsidR="00D6271F">
        <w:rPr>
          <w:noProof/>
        </w:rPr>
        <w:t>(Chinchar, Waltzek &amp; Subramaniam 2017; Cunningham et al. 1996; Harp &amp; Petranka 2006; Pearman et al. 2004; Zhang et al. 2001)</w:t>
      </w:r>
      <w:r w:rsidR="00D6271F">
        <w:fldChar w:fldCharType="end"/>
      </w:r>
      <w:r>
        <w:t>. In captivity, 100% mortality of hosts is commonly observed</w:t>
      </w:r>
      <w:r w:rsidR="00D43319">
        <w:t>,</w:t>
      </w:r>
      <w:r>
        <w:t xml:space="preserve"> likely due to abundant hosts, guaranteed transmission and stress associated with these environments </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r>
        <w:t>.</w:t>
      </w:r>
    </w:p>
    <w:p w14:paraId="156DEF9C" w14:textId="6D4E4B9F" w:rsidR="00676331" w:rsidRDefault="00676331" w:rsidP="00F3698B">
      <w:pPr>
        <w:pStyle w:val="Heading6"/>
      </w:pPr>
      <w:r>
        <w:t>Fish</w:t>
      </w:r>
    </w:p>
    <w:p w14:paraId="45057A5C" w14:textId="487631AF" w:rsidR="00DC6600" w:rsidRDefault="00DC6600" w:rsidP="00DC6600">
      <w:r>
        <w:t xml:space="preserve">In 2001 and 2009, juvenile </w:t>
      </w:r>
      <w:r w:rsidRPr="00810C9A">
        <w:rPr>
          <w:rStyle w:val="Emphasis"/>
        </w:rPr>
        <w:t>S</w:t>
      </w:r>
      <w:r>
        <w:rPr>
          <w:rStyle w:val="Emphasis"/>
        </w:rPr>
        <w:t>. </w:t>
      </w:r>
      <w:r w:rsidRPr="00810C9A">
        <w:rPr>
          <w:rStyle w:val="Emphasis"/>
        </w:rPr>
        <w:t>albus</w:t>
      </w:r>
      <w:r>
        <w:t xml:space="preserve"> reared at a hatchery in Missouri, USA experienced 95–100% cumulative mortality due to FV3 outbreaks </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r>
        <w:t xml:space="preserve">. Heavy mortalities (up to 90−100%) are also reported to have occurred in the same </w:t>
      </w:r>
      <w:r w:rsidRPr="00810C9A">
        <w:rPr>
          <w:rStyle w:val="Emphasis"/>
        </w:rPr>
        <w:t>S</w:t>
      </w:r>
      <w:r>
        <w:rPr>
          <w:rStyle w:val="Emphasis"/>
        </w:rPr>
        <w:t>. </w:t>
      </w:r>
      <w:r w:rsidRPr="00810C9A">
        <w:rPr>
          <w:rStyle w:val="Emphasis"/>
        </w:rPr>
        <w:t>albus</w:t>
      </w:r>
      <w:r>
        <w:t xml:space="preserve"> hatchery in 2013 and 2015 (</w:t>
      </w:r>
      <w:r w:rsidR="00D6271F">
        <w:fldChar w:fldCharType="begin"/>
      </w:r>
      <w:r w:rsidR="00D6271F">
        <w:instrText xml:space="preserve"> ADDIN EN.CITE &lt;EndNote&gt;&lt;Cite&gt;&lt;Author&gt;Stilwell&lt;/Author&gt;&lt;Year&gt;2017&lt;/Year&gt;&lt;RecNum&gt;45241&lt;/RecNum&gt;&lt;IDText&gt;24590&lt;/IDText&gt;&lt;DisplayText&gt;(Stilwell 2017)&lt;/DisplayText&gt;&lt;record&gt;&lt;rec-number&gt;45241&lt;/rec-number&gt;&lt;foreign-keys&gt;&lt;key app="EN" db-id="pst5rtr92wfa9cexzel59affvp5zwtats0wa" timestamp="1691627958" guid="104c6ffb-87c2-483c-83f2-53746de685a7"&gt;45241&lt;/key&gt;&lt;/foreign-keys&gt;&lt;ref-type name="Thesis"&gt;32&lt;/ref-type&gt;&lt;contributors&gt;&lt;authors&gt;&lt;author&gt;Stilwell, N.K.&lt;/author&gt;&lt;/authors&gt;&lt;/contributors&gt;&lt;titles&gt;&lt;title&gt;Ranaviruses in aquaculture: genetic diversity, improved molecular tools, and experimental analysis of husbandry factors influencing morbidity.&lt;/title&gt;&lt;/titles&gt;&lt;volume&gt;PhD dissertation&lt;/volume&gt;&lt;dates&gt;&lt;year&gt;2017&lt;/year&gt;&lt;/dates&gt;&lt;pub-location&gt;Gainesville, FL&lt;/pub-location&gt;&lt;publisher&gt;University of Florida&lt;/publisher&gt;&lt;label&gt;24590&lt;/label&gt;&lt;work-type&gt;PhD dissertation&lt;/work-type&gt;&lt;urls&gt;&lt;/urls&gt;&lt;custom1&gt;sturgeon_BM&lt;/custom1&gt;&lt;/record&gt;&lt;/Cite&gt;&lt;/EndNote&gt;</w:instrText>
      </w:r>
      <w:r w:rsidR="00D6271F">
        <w:fldChar w:fldCharType="separate"/>
      </w:r>
      <w:r w:rsidR="00D6271F">
        <w:rPr>
          <w:noProof/>
        </w:rPr>
        <w:t>(Stilwell 2017)</w:t>
      </w:r>
      <w:r w:rsidR="00D6271F">
        <w:fldChar w:fldCharType="end"/>
      </w:r>
      <w:r>
        <w:t xml:space="preserve"> cited in </w: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 </w:instrTex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(Stilwell et al. 2022)</w:t>
      </w:r>
      <w:r w:rsidR="00D6271F">
        <w:fldChar w:fldCharType="end"/>
      </w:r>
      <w:r>
        <w:t xml:space="preserve">). FV3 was isolated from dying juvenile </w:t>
      </w:r>
      <w:r w:rsidRPr="006B3345">
        <w:rPr>
          <w:rStyle w:val="Emphasis"/>
        </w:rPr>
        <w:t>A. gueldenstaedtii</w:t>
      </w:r>
      <w:r>
        <w:t xml:space="preserve"> (no numbers given) at a hatchery in Georgia, USA, in 2005 with the virus isolate later proved lethal by injection in </w:t>
      </w:r>
      <w:r>
        <w:lastRenderedPageBreak/>
        <w:t xml:space="preserve">both juvenile </w:t>
      </w:r>
      <w:r w:rsidRPr="006B3345">
        <w:rPr>
          <w:rStyle w:val="Emphasis"/>
        </w:rPr>
        <w:t>A. gueldenstaedtii</w:t>
      </w:r>
      <w:r>
        <w:t xml:space="preserve"> and </w:t>
      </w:r>
      <w:r w:rsidRPr="009E0285">
        <w:rPr>
          <w:rStyle w:val="Emphasis"/>
        </w:rPr>
        <w:t>A. f</w:t>
      </w:r>
      <w:r>
        <w:rPr>
          <w:rStyle w:val="Emphasis"/>
        </w:rPr>
        <w:t>ul</w:t>
      </w:r>
      <w:r w:rsidRPr="009E0285">
        <w:rPr>
          <w:rStyle w:val="Emphasis"/>
        </w:rPr>
        <w:t>vescens</w:t>
      </w:r>
      <w:r>
        <w:t xml:space="preserve"> (</w:t>
      </w:r>
      <w:r w:rsidRPr="009E0285">
        <w:t>N. Heil &amp; R. Bakal pers. comm.</w:t>
      </w:r>
      <w:r>
        <w:t xml:space="preserve"> cited in </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r>
        <w:t xml:space="preserve">). A </w:t>
      </w:r>
      <w:r w:rsidRPr="00CB41E3">
        <w:t xml:space="preserve">mortality event </w:t>
      </w:r>
      <w:r>
        <w:t xml:space="preserve">(no numbers given) also occurred in </w:t>
      </w:r>
      <w:r w:rsidRPr="00CB41E3">
        <w:t xml:space="preserve">juvenile </w:t>
      </w:r>
      <w:r w:rsidRPr="006B3345">
        <w:rPr>
          <w:rStyle w:val="Emphasis"/>
        </w:rPr>
        <w:t>A.</w:t>
      </w:r>
      <w:r>
        <w:rPr>
          <w:rStyle w:val="Emphasis"/>
        </w:rPr>
        <w:t> </w:t>
      </w:r>
      <w:r w:rsidRPr="006B3345">
        <w:rPr>
          <w:rStyle w:val="Emphasis"/>
        </w:rPr>
        <w:t>transmontanus</w:t>
      </w:r>
      <w:r w:rsidRPr="00CB41E3">
        <w:t xml:space="preserve"> on a</w:t>
      </w:r>
      <w:r>
        <w:t xml:space="preserve"> farm in</w:t>
      </w:r>
      <w:r w:rsidRPr="00CB41E3">
        <w:t xml:space="preserve"> California, USA, </w:t>
      </w:r>
      <w:r>
        <w:t>i</w:t>
      </w:r>
      <w:r w:rsidRPr="00CB41E3">
        <w:t xml:space="preserve">n 1998 </w:t>
      </w:r>
      <w:r>
        <w:t>and a</w:t>
      </w:r>
      <w:r w:rsidRPr="00CB41E3">
        <w:t xml:space="preserve"> FV3-like virus was </w:t>
      </w:r>
      <w:r>
        <w:t xml:space="preserve">detected </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r w:rsidRPr="00CB41E3">
        <w:t>.</w:t>
      </w:r>
    </w:p>
    <w:p w14:paraId="4C71BA8B" w14:textId="09C5096B" w:rsidR="00676331" w:rsidRDefault="00676331" w:rsidP="00F3698B">
      <w:pPr>
        <w:pStyle w:val="Heading6"/>
      </w:pPr>
      <w:r>
        <w:t>Amphibians</w:t>
      </w:r>
    </w:p>
    <w:p w14:paraId="7E33E8E5" w14:textId="183C807D" w:rsidR="00DC6600" w:rsidRDefault="00DD3F2F" w:rsidP="00D67BAF">
      <w:r w:rsidRPr="00DD3F2F">
        <w:t>FV3-infected</w:t>
      </w:r>
      <w:r>
        <w:rPr>
          <w:rStyle w:val="Emphasis"/>
        </w:rPr>
        <w:t xml:space="preserve"> </w:t>
      </w:r>
      <w:r w:rsidR="00DC6600" w:rsidRPr="00882F03">
        <w:rPr>
          <w:rStyle w:val="Emphasis"/>
        </w:rPr>
        <w:t>L.</w:t>
      </w:r>
      <w:r w:rsidR="00DC6600">
        <w:rPr>
          <w:rStyle w:val="Emphasis"/>
        </w:rPr>
        <w:t> </w:t>
      </w:r>
      <w:r w:rsidR="00DC6600" w:rsidRPr="00882F03">
        <w:rPr>
          <w:rStyle w:val="Emphasis"/>
        </w:rPr>
        <w:t>sylvatica</w:t>
      </w:r>
      <w:r w:rsidR="00DC6600">
        <w:t xml:space="preserve"> tadpoles collected in 2000 near Little Bear Lake, Canada and moved to mesocosms mostly (hundreds) died within 2 weeks </w:t>
      </w:r>
      <w:r w:rsidR="00D6271F">
        <w:fldChar w:fldCharType="begin">
          <w:fldData xml:space="preserve">PEVuZE5vdGU+PENpdGU+PEF1dGhvcj5TY2hvY2s8L0F1dGhvcj48WWVhcj4yMDA4PC9ZZWFyPjxS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=
</w:fldData>
        </w:fldChar>
      </w:r>
      <w:r w:rsidR="00D6271F">
        <w:instrText xml:space="preserve"> ADDIN EN.CITE </w:instrText>
      </w:r>
      <w:r w:rsidR="00D6271F">
        <w:fldChar w:fldCharType="begin">
          <w:fldData xml:space="preserve">PEVuZE5vdGU+PENpdGU+PEF1dGhvcj5TY2hvY2s8L0F1dGhvcj48WWVhcj4yMDA4PC9ZZWFyPjxS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=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(Schock et al. 2008)</w:t>
      </w:r>
      <w:r w:rsidR="00D6271F">
        <w:fldChar w:fldCharType="end"/>
      </w:r>
      <w:r w:rsidR="00DC6600">
        <w:t xml:space="preserve">. In 2006, a commercial </w:t>
      </w:r>
      <w:r w:rsidR="00DC6600">
        <w:rPr>
          <w:rStyle w:val="Emphasis"/>
        </w:rPr>
        <w:t>L. </w:t>
      </w:r>
      <w:r w:rsidR="00DC6600" w:rsidRPr="00882F03">
        <w:rPr>
          <w:rStyle w:val="Emphasis"/>
        </w:rPr>
        <w:t>catesbeian</w:t>
      </w:r>
      <w:r w:rsidR="00DC6600">
        <w:rPr>
          <w:rStyle w:val="Emphasis"/>
        </w:rPr>
        <w:t>us</w:t>
      </w:r>
      <w:r w:rsidR="00DC6600">
        <w:t xml:space="preserve"> ranaculture facility in the USA suffered &gt;50% mortality of frogs that had recently undergone metamorphosis due to FV3 </w:t>
      </w:r>
      <w:r w:rsidR="00D6271F">
        <w:fldChar w:fldCharType="begin"/>
      </w:r>
      <w:r w:rsidR="00D6271F">
        <w:instrText xml:space="preserve"> ADDIN EN.CITE &lt;EndNote&gt;&lt;Cite&gt;&lt;Author&gt;Miller&lt;/Author&gt;&lt;Year&gt;2007&lt;/Year&gt;&lt;RecNum&gt;12844&lt;/RecNum&gt;&lt;IDText&gt;9847&lt;/IDText&gt;&lt;DisplayText&gt;(Miller et al. 2007)&lt;/DisplayText&gt;&lt;record&gt;&lt;rec-number&gt;12844&lt;/rec-number&gt;&lt;foreign-keys&gt;&lt;key app="EN" db-id="pst5rtr92wfa9cexzel59affvp5zwtats0wa" timestamp="1691623150" guid="e5ee459f-2371-4abc-b7c5-9f9b1a8db35b"&gt;12844&lt;/key&gt;&lt;/foreign-keys&gt;&lt;ref-type name="Journal Article"&gt;17&lt;/ref-type&gt;&lt;contributors&gt;&lt;authors&gt;&lt;author&gt;Miller, D.L.&lt;/author&gt;&lt;author&gt;Rajeev, S.&lt;/author&gt;&lt;author&gt;Gray, M.J.&lt;/author&gt;&lt;author&gt;Baldwin, C.A.&lt;/author&gt;&lt;/authors&gt;&lt;/contributors&gt;&lt;titles&gt;&lt;title&gt;Frog virus 3 infection, cultured American bullfrogs&lt;/title&gt;&lt;secondary-title&gt;Emerging Infectious Diseases&lt;/secondary-title&gt;&lt;/titles&gt;&lt;periodical&gt;&lt;full-title&gt;Emerging Infectious Diseases&lt;/full-title&gt;&lt;/periodical&gt;&lt;pages&gt;342-343&lt;/pages&gt;&lt;volume&gt;13&lt;/volume&gt;&lt;number&gt;2&lt;/number&gt;&lt;keywords&gt;&lt;keyword&gt;Bullfrog&lt;/keyword&gt;&lt;keyword&gt;Cultures&lt;/keyword&gt;&lt;keyword&gt;frog&lt;/keyword&gt;&lt;keyword&gt;Frog virus 3&lt;/keyword&gt;&lt;keyword&gt;Frogs&lt;/keyword&gt;&lt;keyword&gt;Infection&lt;/keyword&gt;&lt;keyword&gt;Virus&lt;/keyword&gt;&lt;/keywords&gt;&lt;dates&gt;&lt;year&gt;2007&lt;/year&gt;&lt;/dates&gt;&lt;orig-pub&gt;\\ACT001CL04FS07\BIOSECURITYDATA$\E Library\Animal Catalogue\M&lt;/orig-pub&gt;&lt;label&gt;9847&lt;/label&gt;&lt;urls&gt;&lt;/urls&gt;&lt;custom1&gt;aquatics finfish iridovirus policy review gm&lt;/custom1&gt;&lt;electronic-resource-num&gt;http://www.cdc.gov/eid/content/13/2/342.htm&lt;/electronic-resource-num&gt;&lt;modified-date&gt;67591&lt;/modified-date&gt;&lt;/record&gt;&lt;/Cite&gt;&lt;/EndNote&gt;</w:instrText>
      </w:r>
      <w:r w:rsidR="00D6271F">
        <w:fldChar w:fldCharType="separate"/>
      </w:r>
      <w:r w:rsidR="00D6271F">
        <w:rPr>
          <w:noProof/>
        </w:rPr>
        <w:t>(Miller et al. 2007)</w:t>
      </w:r>
      <w:r w:rsidR="00D6271F">
        <w:fldChar w:fldCharType="end"/>
      </w:r>
      <w:r w:rsidR="00DC6600">
        <w:t xml:space="preserve">. A mass die-off of wild </w:t>
      </w:r>
      <w:r w:rsidR="00DC6600">
        <w:rPr>
          <w:rStyle w:val="Emphasis"/>
        </w:rPr>
        <w:t>L. </w:t>
      </w:r>
      <w:r w:rsidR="00DC6600" w:rsidRPr="00882F03">
        <w:rPr>
          <w:rStyle w:val="Emphasis"/>
        </w:rPr>
        <w:t>catesbeian</w:t>
      </w:r>
      <w:r w:rsidR="00DC6600">
        <w:rPr>
          <w:rStyle w:val="Emphasis"/>
        </w:rPr>
        <w:t>us</w:t>
      </w:r>
      <w:r w:rsidR="00DC6600">
        <w:t xml:space="preserve"> larvae was discovered in a pond in Japan in 2008, during which several thousand carcasses were collected daily </w:t>
      </w:r>
      <w:r w:rsidR="00D6271F">
        <w:fldChar w:fldCharType="begin"/>
      </w:r>
      <w:r w:rsidR="00D6271F">
        <w:instrText xml:space="preserve"> ADDIN EN.CITE &lt;EndNote&gt;&lt;Cite&gt;&lt;Author&gt;Une&lt;/Author&gt;&lt;Year&gt;2009&lt;/Year&gt;&lt;RecNum&gt;46800&lt;/RecNum&gt;&lt;IDText&gt;15065&lt;/IDText&gt;&lt;DisplayText&gt;(Une et al. 2009b)&lt;/DisplayText&gt;&lt;record&gt;&lt;rec-number&gt;46800&lt;/rec-number&gt;&lt;foreign-keys&gt;&lt;key app="EN" db-id="pst5rtr92wfa9cexzel59affvp5zwtats0wa" timestamp="1691628211" guid="703c78d7-d361-4bda-9c47-7341a2ee6fe8"&gt;46800&lt;/key&gt;&lt;/foreign-keys&gt;&lt;ref-type name="Journal Article"&gt;17&lt;/ref-type&gt;&lt;contributors&gt;&lt;authors&gt;&lt;author&gt;Une, Y.&lt;/author&gt;&lt;author&gt;Sakuma, A.&lt;/author&gt;&lt;author&gt;Matsueda, H.&lt;/author&gt;&lt;author&gt;Nakai, K.&lt;/author&gt;&lt;author&gt;Murakami, M.&lt;/author&gt;&lt;/authors&gt;&lt;/contributors&gt;&lt;titles&gt;&lt;title&gt;&lt;style face="normal" font="default" size="100%"&gt;Ranavirus outbreak in North American bullfrogs (&lt;/style&gt;&lt;style face="italic" font="default" size="100%"&gt;Rana catesbeiana&lt;/style&gt;&lt;style face="normal" font="default" size="100%"&gt;), Japan, 2008&lt;/style&gt;&lt;/title&gt;&lt;secondary-title&gt;Emerging Infectious Diseases&lt;/secondary-title&gt;&lt;/titles&gt;&lt;periodical&gt;&lt;full-title&gt;Emerging Infectious Diseases&lt;/full-title&gt;&lt;/periodical&gt;&lt;pages&gt;1146-1147&lt;/pages&gt;&lt;volume&gt;15&lt;/volume&gt;&lt;number&gt;7&lt;/number&gt;&lt;keywords&gt;&lt;keyword&gt;Bullfrog&lt;/keyword&gt;&lt;keyword&gt;Japan&lt;/keyword&gt;&lt;keyword&gt;north&lt;/keyword&gt;&lt;keyword&gt;Outbreak&lt;/keyword&gt;&lt;keyword&gt;Rana catesbeiana&lt;/keyword&gt;&lt;keyword&gt;Ranavirus&lt;/keyword&gt;&lt;keyword&gt;Virus&lt;/keyword&gt;&lt;/keywords&gt;&lt;dates&gt;&lt;year&gt;2009&lt;/year&gt;&lt;pub-dates&gt;&lt;date&gt;2 May 2023&lt;/date&gt;&lt;/pub-dates&gt;&lt;/dates&gt;&lt;orig-pub&gt;\\ACT001CL04FS07\BIOSECURITYDATA$\E Library\Animal Catalogue\U&lt;/orig-pub&gt;&lt;label&gt;15065&lt;/label&gt;&lt;urls&gt;&lt;/urls&gt;&lt;custom1&gt;aquatics gm&lt;/custom1&gt;&lt;electronic-resource-num&gt;https://doi.org/10.3201/eid1507.081636&lt;/electronic-resource-num&gt;&lt;modified-date&gt;73376&lt;/modified-date&gt;&lt;/record&gt;&lt;/Cite&gt;&lt;/EndNote&gt;</w:instrText>
      </w:r>
      <w:r w:rsidR="00D6271F">
        <w:fldChar w:fldCharType="separate"/>
      </w:r>
      <w:r w:rsidR="00D6271F">
        <w:rPr>
          <w:noProof/>
        </w:rPr>
        <w:t>(Une et al. 2009b)</w:t>
      </w:r>
      <w:r w:rsidR="00D6271F">
        <w:fldChar w:fldCharType="end"/>
      </w:r>
      <w:r w:rsidR="00DC6600">
        <w:t xml:space="preserve">. Populations of </w:t>
      </w:r>
      <w:r w:rsidR="00DC6600" w:rsidRPr="005E6966">
        <w:rPr>
          <w:rStyle w:val="Emphasis"/>
        </w:rPr>
        <w:t>R. temporaria</w:t>
      </w:r>
      <w:r w:rsidR="00DC6600">
        <w:t xml:space="preserve"> in the UK that experienced reoccurring die-offs from ranaviral disease, likely FV3, declined by 81% between 1996–2008 </w:t>
      </w:r>
      <w:r w:rsidR="00D6271F">
        <w:fldChar w:fldCharType="begin"/>
      </w:r>
      <w:r w:rsidR="00D6271F">
        <w:instrText xml:space="preserve"> ADDIN EN.CITE &lt;EndNote&gt;&lt;Cite&gt;&lt;Author&gt;Teacher&lt;/Author&gt;&lt;Year&gt;2010&lt;/Year&gt;&lt;RecNum&gt;22862&lt;/RecNum&gt;&lt;IDText&gt;24530&lt;/IDText&gt;&lt;DisplayText&gt;(Teacher, Cunningham &amp;amp; Garner 2010)&lt;/DisplayText&gt;&lt;record&gt;&lt;rec-number&gt;22862&lt;/rec-number&gt;&lt;foreign-keys&gt;&lt;key app="EN" db-id="pst5rtr92wfa9cexzel59affvp5zwtats0wa" timestamp="1691624785" guid="b7553470-e990-4005-8aab-28871bd29335"&gt;22862&lt;/key&gt;&lt;/foreign-keys&gt;&lt;ref-type name="Journal Article"&gt;17&lt;/ref-type&gt;&lt;contributors&gt;&lt;authors&gt;&lt;author&gt;Teacher, A.G.F.&lt;/author&gt;&lt;author&gt;Cunningham, A. A.&lt;/author&gt;&lt;author&gt;Garner, T.W.J.&lt;/author&gt;&lt;/authors&gt;&lt;/contributors&gt;&lt;titles&gt;&lt;title&gt;&lt;style face="normal" font="default" size="100%"&gt;Assessing the long-term impact of &lt;/style&gt;&lt;style face="italic" font="default" size="100%"&gt;Ranavirus&lt;/style&gt;&lt;style face="normal" font="default" size="100%"&gt; infection in wild common frog populations&lt;/style&gt;&lt;/title&gt;&lt;secondary-title&gt;Animal Conservation&lt;/secondary-title&gt;&lt;/titles&gt;&lt;periodical&gt;&lt;full-title&gt;Animal Conservation&lt;/full-title&gt;&lt;/periodical&gt;&lt;pages&gt;514-522&lt;/pages&gt;&lt;volume&gt;13&lt;/volume&gt;&lt;number&gt;5&lt;/number&gt;&lt;dates&gt;&lt;year&gt;2010&lt;/year&gt;&lt;/dates&gt;&lt;label&gt;24530&lt;/label&gt;&lt;work-type&gt;04/08/2022&lt;/work-type&gt;&lt;urls&gt;&lt;/urls&gt;&lt;custom1&gt;Sturgeon_BM&lt;/custom1&gt;&lt;custom2&gt;Abstract only&lt;/custom2&gt;&lt;electronic-resource-num&gt;https://doi.org/10.1111/j.1469-1795.2010.00373.x&lt;/electronic-resource-num&gt;&lt;/record&gt;&lt;/Cite&gt;&lt;/EndNote&gt;</w:instrText>
      </w:r>
      <w:r w:rsidR="00D6271F">
        <w:fldChar w:fldCharType="separate"/>
      </w:r>
      <w:r w:rsidR="00D6271F">
        <w:rPr>
          <w:noProof/>
        </w:rPr>
        <w:t>(Teacher, Cunningham &amp; Garner 2010)</w:t>
      </w:r>
      <w:r w:rsidR="00D6271F">
        <w:fldChar w:fldCharType="end"/>
      </w:r>
      <w:r w:rsidR="00DC6600">
        <w:t xml:space="preserve">. A mass die-off of &gt;200,000 wild </w:t>
      </w:r>
      <w:r w:rsidR="00DC6600" w:rsidRPr="00882F03">
        <w:rPr>
          <w:rStyle w:val="Emphasis"/>
        </w:rPr>
        <w:t>L</w:t>
      </w:r>
      <w:r w:rsidR="00DC6600">
        <w:rPr>
          <w:rStyle w:val="Emphasis"/>
        </w:rPr>
        <w:t>. </w:t>
      </w:r>
      <w:r w:rsidR="00DC6600" w:rsidRPr="00882F03">
        <w:rPr>
          <w:rStyle w:val="Emphasis"/>
        </w:rPr>
        <w:t>sylvaticus</w:t>
      </w:r>
      <w:r w:rsidR="00DC6600">
        <w:t xml:space="preserve"> tadpoles occurred within 24 hours in a pond in Maine, USA in 2013 and was attributed to FV3 </w:t>
      </w:r>
      <w:r w:rsidR="00D6271F">
        <w:fldChar w:fldCharType="begin"/>
      </w:r>
      <w:r w:rsidR="00D6271F">
        <w:instrText xml:space="preserve"> ADDIN EN.CITE &lt;EndNote&gt;&lt;Cite&gt;&lt;Author&gt;Wheelwright&lt;/Author&gt;&lt;Year&gt;2014&lt;/Year&gt;&lt;RecNum&gt;46828&lt;/RecNum&gt;&lt;IDText&gt;24562&lt;/IDText&gt;&lt;DisplayText&gt;(Wheelwright et al. 2014)&lt;/DisplayText&gt;&lt;record&gt;&lt;rec-number&gt;46828&lt;/rec-number&gt;&lt;foreign-keys&gt;&lt;key app="EN" db-id="pst5rtr92wfa9cexzel59affvp5zwtats0wa" timestamp="1691628215" guid="1bc4306b-1c5c-4542-ac4b-a5b9ae316247"&gt;46828&lt;/key&gt;&lt;/foreign-keys&gt;&lt;ref-type name="Journal Article"&gt;17&lt;/ref-type&gt;&lt;contributors&gt;&lt;authors&gt;&lt;author&gt;Wheelwright, N. T.&lt;/author&gt;&lt;author&gt;Gray, M. J.&lt;/author&gt;&lt;author&gt;Hill, R. D.&lt;/author&gt;&lt;author&gt;Miller, D. L.&lt;/author&gt;&lt;/authors&gt;&lt;/contributors&gt;&lt;titles&gt;&lt;title&gt;&lt;style face="normal" font="default" size="100%"&gt;Sudden Mass Die-off of a Large Population of Wood Frog (&lt;/style&gt;&lt;style face="italic" font="default" size="100%"&gt;Lithobates sylvaticus&lt;/style&gt;&lt;style face="normal" font="default" size="100%"&gt;) Tadpoles in Maine, USA, Likely Due to Ranavirus&lt;/style&gt;&lt;/title&gt;&lt;secondary-title&gt;Herpetological Review&lt;/secondary-title&gt;&lt;/titles&gt;&lt;periodical&gt;&lt;full-title&gt;Herpetological Review&lt;/full-title&gt;&lt;/periodical&gt;&lt;pages&gt;240-242&lt;/pages&gt;&lt;volume&gt;45&lt;/volume&gt;&lt;number&gt;2&lt;/number&gt;&lt;dates&gt;&lt;year&gt;2014&lt;/year&gt;&lt;pub-dates&gt;&lt;date&gt;2 May 2023&lt;/date&gt;&lt;/pub-dates&gt;&lt;/dates&gt;&lt;orig-pub&gt;\\ACT001CL04FS07\BIOSECURITYDATA$\E Library\Animal Catalogue\W\Wheelwright et al 2014 EN24562.pdf&lt;/orig-pub&gt;&lt;label&gt;24562&lt;/label&gt;&lt;urls&gt;&lt;/urls&gt;&lt;custom1&gt;sturgeon_BM&lt;/custom1&gt;&lt;electronic-resource-num&gt;https://www.bowdoin.edu/profiles/faculty/nwheelwr/pdf/wheelwright-et-al-herpetological-review-45-2014.pdf&lt;/electronic-resource-num&gt;&lt;/record&gt;&lt;/Cite&gt;&lt;/EndNote&gt;</w:instrText>
      </w:r>
      <w:r w:rsidR="00D6271F">
        <w:fldChar w:fldCharType="separate"/>
      </w:r>
      <w:r w:rsidR="00D6271F">
        <w:rPr>
          <w:noProof/>
        </w:rPr>
        <w:t>(Wheelwright et al. 2014)</w:t>
      </w:r>
      <w:r w:rsidR="00D6271F">
        <w:fldChar w:fldCharType="end"/>
      </w:r>
      <w:r w:rsidR="00DC6600">
        <w:t>.</w:t>
      </w:r>
      <w:r w:rsidR="00D67BAF">
        <w:t xml:space="preserve"> A persistent 2-month long outbreak of FV3-like virus in a natural community of amphibians in Florida, USA in 2021 led to a mass die-off of </w:t>
      </w:r>
      <w:r w:rsidR="00D67BAF" w:rsidRPr="00D67BAF">
        <w:rPr>
          <w:rStyle w:val="Emphasis"/>
        </w:rPr>
        <w:t>L. capito</w:t>
      </w:r>
      <w:r w:rsidR="00D67BAF">
        <w:t xml:space="preserve"> tadpoles </w:t>
      </w:r>
      <w:r w:rsidR="00D6271F">
        <w:fldChar w:fldCharType="begin"/>
      </w:r>
      <w:r w:rsidR="00D6271F">
        <w:instrText xml:space="preserve"> ADDIN EN.CITE &lt;EndNote&gt;&lt;Cite&gt;&lt;Author&gt;Hartmann&lt;/Author&gt;&lt;Year&gt;2022&lt;/Year&gt;&lt;RecNum&gt;46319&lt;/RecNum&gt;&lt;IDText&gt;25137&lt;/IDText&gt;&lt;DisplayText&gt;(Hartmann et al. 2022)&lt;/DisplayText&gt;&lt;record&gt;&lt;rec-number&gt;46319&lt;/rec-number&gt;&lt;foreign-keys&gt;&lt;key app="EN" db-id="pst5rtr92wfa9cexzel59affvp5zwtats0wa" timestamp="1691628142" guid="11fc62f2-a368-4536-a123-5de0445f2601"&gt;46319&lt;/key&gt;&lt;/foreign-keys&gt;&lt;ref-type name="Journal Article"&gt;17&lt;/ref-type&gt;&lt;contributors&gt;&lt;authors&gt;&lt;author&gt;Hartmann, A.M.&lt;/author&gt;&lt;author&gt;Maddox, M.L.&lt;/author&gt;&lt;author&gt;Ossiboff, R.J.&lt;/author&gt;&lt;author&gt;Longo, A.V.&lt;/author&gt;&lt;/authors&gt;&lt;/contributors&gt;&lt;titles&gt;&lt;title&gt;Sustained Ranavirus Outbreak Causes Mass Mortality and Morbidity of Imperiled Amphibians in Florida&lt;/title&gt;&lt;secondary-title&gt;EcoHealth&lt;/secondary-title&gt;&lt;/titles&gt;&lt;periodical&gt;&lt;full-title&gt;EcoHealth&lt;/full-title&gt;&lt;/periodical&gt;&lt;pages&gt;8-14&lt;/pages&gt;&lt;volume&gt;19&lt;/volume&gt;&lt;number&gt;1&lt;/number&gt;&lt;dates&gt;&lt;year&gt;2022&lt;/year&gt;&lt;/dates&gt;&lt;orig-pub&gt;\\ACT001CL04FS07\BIOSECURITYDATA$\E Library\Animal Catalogue\H\Hartmann et al 2022 EN25137.pdf&lt;/orig-pub&gt;&lt;label&gt;25137&lt;/label&gt;&lt;urls&gt;&lt;/urls&gt;&lt;custom1&gt;sturgeon_BM&lt;/custom1&gt;&lt;electronic-resource-num&gt;https://doi.org/10.1007/s10393-021-01572-6&lt;/electronic-resource-num&gt;&lt;/record&gt;&lt;/Cite&gt;&lt;/EndNote&gt;</w:instrText>
      </w:r>
      <w:r w:rsidR="00D6271F">
        <w:fldChar w:fldCharType="separate"/>
      </w:r>
      <w:r w:rsidR="00D6271F">
        <w:rPr>
          <w:noProof/>
        </w:rPr>
        <w:t>(Hartmann et al. 2022)</w:t>
      </w:r>
      <w:r w:rsidR="00D6271F">
        <w:fldChar w:fldCharType="end"/>
      </w:r>
      <w:r w:rsidR="00D67BAF">
        <w:t>.</w:t>
      </w:r>
    </w:p>
    <w:p w14:paraId="17AB945F" w14:textId="71309836" w:rsidR="00676331" w:rsidRDefault="00676331" w:rsidP="00F3698B">
      <w:pPr>
        <w:pStyle w:val="Heading6"/>
      </w:pPr>
      <w:r>
        <w:t>Reptiles</w:t>
      </w:r>
    </w:p>
    <w:p w14:paraId="287A925A" w14:textId="573C9BD7" w:rsidR="00DC6600" w:rsidRPr="00E72C0A" w:rsidRDefault="00DC6600" w:rsidP="00DC6600">
      <w:r w:rsidRPr="00EF30E5">
        <w:rPr>
          <w:rStyle w:val="Emphasis"/>
        </w:rPr>
        <w:t>T</w:t>
      </w:r>
      <w:r>
        <w:rPr>
          <w:rStyle w:val="Emphasis"/>
        </w:rPr>
        <w:t>. </w:t>
      </w:r>
      <w:r w:rsidRPr="00EF30E5">
        <w:rPr>
          <w:rStyle w:val="Emphasis"/>
        </w:rPr>
        <w:t>carolina</w:t>
      </w:r>
      <w:r>
        <w:rPr>
          <w:rStyle w:val="Emphasis"/>
        </w:rPr>
        <w:t> </w:t>
      </w:r>
      <w:r w:rsidRPr="00EF30E5">
        <w:rPr>
          <w:rStyle w:val="Emphasis"/>
        </w:rPr>
        <w:t>carolina</w:t>
      </w:r>
      <w:r>
        <w:rPr>
          <w:rStyle w:val="Emphasis"/>
        </w:rPr>
        <w:t xml:space="preserve"> </w:t>
      </w:r>
      <w:r w:rsidRPr="00E72C0A">
        <w:t xml:space="preserve">in a sanctuary in Pennsylvania, USA suffered a FV3 outbreak in 2003 and 23% of the turtles died </w:t>
      </w:r>
      <w:r w:rsidR="00D6271F">
        <w:fldChar w:fldCharType="begin">
          <w:fldData xml:space="preserve">PEVuZE5vdGU+PENpdGU+PEF1dGhvcj5Kb2huc29uPC9BdXRob3I+PFllYXI+MjAwODwvWWVhcj48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</w:fldData>
        </w:fldChar>
      </w:r>
      <w:r w:rsidR="00D6271F">
        <w:instrText xml:space="preserve"> ADDIN EN.CITE </w:instrText>
      </w:r>
      <w:r w:rsidR="00D6271F">
        <w:fldChar w:fldCharType="begin">
          <w:fldData xml:space="preserve">PEVuZE5vdGU+PENpdGU+PEF1dGhvcj5Kb2huc29uPC9BdXRob3I+PFllYXI+MjAwODwvWWVhcj48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</w:fldData>
        </w:fldChar>
      </w:r>
      <w:r w:rsidR="00D6271F">
        <w:instrText xml:space="preserve"> ADDIN EN.CITE.DATA </w:instrText>
      </w:r>
      <w:r w:rsidR="00D6271F">
        <w:fldChar w:fldCharType="end"/>
      </w:r>
      <w:r w:rsidR="00D6271F">
        <w:fldChar w:fldCharType="separate"/>
      </w:r>
      <w:r w:rsidR="00D6271F">
        <w:rPr>
          <w:noProof/>
        </w:rPr>
        <w:t>(Johnson et al. 2008)</w:t>
      </w:r>
      <w:r w:rsidR="00D6271F">
        <w:fldChar w:fldCharType="end"/>
      </w:r>
      <w:r w:rsidRPr="00E72C0A">
        <w:t>. There was 71.6% mortality of</w:t>
      </w:r>
      <w:r w:rsidRPr="00B761E4">
        <w:rPr>
          <w:rStyle w:val="Emphasis"/>
        </w:rPr>
        <w:t xml:space="preserve"> </w:t>
      </w:r>
      <w:r w:rsidRPr="00EF30E5">
        <w:rPr>
          <w:rStyle w:val="Emphasis"/>
        </w:rPr>
        <w:t>T</w:t>
      </w:r>
      <w:r>
        <w:rPr>
          <w:rStyle w:val="Emphasis"/>
        </w:rPr>
        <w:t>. </w:t>
      </w:r>
      <w:r w:rsidRPr="00EF30E5">
        <w:rPr>
          <w:rStyle w:val="Emphasis"/>
        </w:rPr>
        <w:t>carolina</w:t>
      </w:r>
      <w:r>
        <w:rPr>
          <w:rStyle w:val="Emphasis"/>
        </w:rPr>
        <w:t> </w:t>
      </w:r>
      <w:r w:rsidRPr="00EF30E5">
        <w:rPr>
          <w:rStyle w:val="Emphasis"/>
        </w:rPr>
        <w:t>carolina</w:t>
      </w:r>
      <w:r>
        <w:rPr>
          <w:rStyle w:val="Emphasis"/>
        </w:rPr>
        <w:t xml:space="preserve"> </w:t>
      </w:r>
      <w:r w:rsidRPr="00E72C0A">
        <w:t xml:space="preserve">collected from the wild in Indiana, USA in 2010–2014 before intended relocation due to FV3 </w:t>
      </w:r>
      <w:r w:rsidR="00D6271F">
        <w:fldChar w:fldCharType="begin"/>
      </w:r>
      <w:r w:rsidR="00D6271F">
        <w:instrText xml:space="preserve"> ADDIN EN.CITE &lt;EndNote&gt;&lt;Cite&gt;&lt;Author&gt;Kimble&lt;/Author&gt;&lt;Year&gt;2017&lt;/Year&gt;&lt;RecNum&gt;46583&lt;/RecNum&gt;&lt;IDText&gt;24705&lt;/IDText&gt;&lt;DisplayText&gt;(Kimble et al. 2017)&lt;/DisplayText&gt;&lt;record&gt;&lt;rec-number&gt;46583&lt;/rec-number&gt;&lt;foreign-keys&gt;&lt;key app="EN" db-id="pst5rtr92wfa9cexzel59affvp5zwtats0wa" timestamp="1691628179" guid="5e5b33ee-016b-4455-a529-406149369157"&gt;46583&lt;/key&gt;&lt;/foreign-keys&gt;&lt;ref-type name="Journal Article"&gt;17&lt;/ref-type&gt;&lt;contributors&gt;&lt;authors&gt;&lt;author&gt;Kimble, S.J.A.&lt;/author&gt;&lt;author&gt;Johnson, A.J.&lt;/author&gt;&lt;author&gt;Williams, R.N.&lt;/author&gt;&lt;author&gt;Hoverman, J.T.&lt;/author&gt;&lt;/authors&gt;&lt;/contributors&gt;&lt;titles&gt;&lt;title&gt;&lt;style face="normal" font="default" size="100%"&gt;A Severe &lt;/style&gt;&lt;style face="italic" font="default" size="100%"&gt;Ranavirus &lt;/style&gt;&lt;style face="normal" font="default" size="100%"&gt;Outbreak in Captive, Wild-Caught Box Turtles&lt;/style&gt;&lt;/title&gt;&lt;secondary-title&gt;EcoHealth&lt;/secondary-title&gt;&lt;/titles&gt;&lt;periodical&gt;&lt;full-title&gt;EcoHealth&lt;/full-title&gt;&lt;/periodical&gt;&lt;pages&gt;810-815&lt;/pages&gt;&lt;volume&gt;14&lt;/volume&gt;&lt;keywords&gt;&lt;keyword&gt;Frog Virus 3-like (FV3)&lt;/keyword&gt;&lt;keyword&gt;Tolerance&lt;/keyword&gt;&lt;keyword&gt;Disease sampling&lt;/keyword&gt;&lt;keyword&gt;Clinical signs&lt;/keyword&gt;&lt;keyword&gt;Disease surveillance&lt;/keyword&gt;&lt;keyword&gt;Temporal disease dynamics&lt;/keyword&gt;&lt;keyword&gt;Terrapene c. carolina&lt;/keyword&gt;&lt;/keywords&gt;&lt;dates&gt;&lt;year&gt;2017&lt;/year&gt;&lt;/dates&gt;&lt;orig-pub&gt;\\ACT001CL04FS07\BIOSECURITYDATA$\E Library\Animal Catalogue\K\Kimble et al 2017 EN24705.pdf&lt;/orig-pub&gt;&lt;label&gt;24705&lt;/label&gt;&lt;urls&gt;&lt;/urls&gt;&lt;custom1&gt;sturgeon_BM&lt;/custom1&gt;&lt;electronic-resource-num&gt;https://doi.org/10.1007/s10393-017-1263-8&lt;/electronic-resource-num&gt;&lt;/record&gt;&lt;/Cite&gt;&lt;/EndNote&gt;</w:instrText>
      </w:r>
      <w:r w:rsidR="00D6271F">
        <w:fldChar w:fldCharType="separate"/>
      </w:r>
      <w:r w:rsidR="00D6271F">
        <w:rPr>
          <w:noProof/>
        </w:rPr>
        <w:t>(Kimble et al. 2017)</w:t>
      </w:r>
      <w:r w:rsidR="00D6271F">
        <w:fldChar w:fldCharType="end"/>
      </w:r>
      <w:r w:rsidRPr="00E72C0A">
        <w:t xml:space="preserve">. Three FV3 outbreaks occurred across </w:t>
      </w:r>
      <w:r w:rsidR="00DD3F2F">
        <w:t>two</w:t>
      </w:r>
      <w:r>
        <w:rPr>
          <w:rStyle w:val="Emphasis"/>
        </w:rPr>
        <w:t xml:space="preserve"> </w:t>
      </w:r>
      <w:r w:rsidRPr="00EF30E5">
        <w:rPr>
          <w:rStyle w:val="Emphasis"/>
        </w:rPr>
        <w:t>T</w:t>
      </w:r>
      <w:r>
        <w:rPr>
          <w:rStyle w:val="Emphasis"/>
        </w:rPr>
        <w:t>. </w:t>
      </w:r>
      <w:r w:rsidRPr="00EF30E5">
        <w:rPr>
          <w:rStyle w:val="Emphasis"/>
        </w:rPr>
        <w:t>carolina</w:t>
      </w:r>
      <w:r>
        <w:rPr>
          <w:rStyle w:val="Emphasis"/>
        </w:rPr>
        <w:t> </w:t>
      </w:r>
      <w:r w:rsidRPr="00EF30E5">
        <w:rPr>
          <w:rStyle w:val="Emphasis"/>
        </w:rPr>
        <w:t>carolina</w:t>
      </w:r>
      <w:r>
        <w:rPr>
          <w:rStyle w:val="Emphasis"/>
        </w:rPr>
        <w:t xml:space="preserve"> </w:t>
      </w:r>
      <w:r w:rsidRPr="00E72C0A">
        <w:t>populations in Illinois, USA in</w:t>
      </w:r>
      <w:r>
        <w:rPr>
          <w:rStyle w:val="Emphasis"/>
        </w:rPr>
        <w:t xml:space="preserve"> </w:t>
      </w:r>
      <w:r w:rsidRPr="00E72C0A">
        <w:t>2013–2015 resulting in mortalities</w:t>
      </w:r>
      <w:r>
        <w:rPr>
          <w:rStyle w:val="Emphasis"/>
        </w:rPr>
        <w:t xml:space="preserve"> </w:t>
      </w:r>
      <w:r w:rsidRPr="00E72C0A">
        <w:t xml:space="preserve">(numbers not provided) </w:t>
      </w:r>
      <w:r w:rsidR="00D6271F">
        <w:fldChar w:fldCharType="begin"/>
      </w:r>
      <w:r w:rsidR="00D6271F">
        <w:instrText xml:space="preserve"> ADDIN EN.CITE &lt;EndNote&gt;&lt;Cite&gt;&lt;Author&gt;Adamovicz&lt;/Author&gt;&lt;Year&gt;2018&lt;/Year&gt;&lt;RecNum&gt;46352&lt;/RecNum&gt;&lt;IDText&gt;23188&lt;/IDText&gt;&lt;DisplayText&gt;(Adamovicz et al. 2018)&lt;/DisplayText&gt;&lt;record&gt;&lt;rec-number&gt;46352&lt;/rec-number&gt;&lt;foreign-keys&gt;&lt;key app="EN" db-id="pst5rtr92wfa9cexzel59affvp5zwtats0wa" timestamp="1691628146" guid="d7690467-04ed-4a06-be6f-0b15d462a36a"&gt;46352&lt;/key&gt;&lt;/foreign-keys&gt;&lt;ref-type name="Journal Article"&gt;17&lt;/ref-type&gt;&lt;contributors&gt;&lt;authors&gt;&lt;author&gt;Adamovicz, L.&lt;/author&gt;&lt;author&gt;Allender, M. C.&lt;/author&gt;&lt;author&gt;Archer, G.&lt;/author&gt;&lt;author&gt;Rzadkowska, M.&lt;/author&gt;&lt;author&gt;Boers, K.&lt;/author&gt;&lt;author&gt;Phillips, C.&lt;/author&gt;&lt;author&gt;Driskell, E.A.&lt;/author&gt;&lt;author&gt;Kinsel, M. J.&lt;/author&gt;&lt;author&gt;Chu, C.&lt;/author&gt;&lt;/authors&gt;&lt;/contributors&gt;&lt;titles&gt;&lt;title&gt;&lt;style face="normal" font="default" size="100%"&gt;Investigation of multiple mortality events in eastern box turtles (&lt;/style&gt;&lt;style face="italic" font="default" size="100%"&gt;Terrapene carolina carolina&lt;/style&gt;&lt;style face="normal" font="default" size="100%"&gt;)&lt;/style&gt;&lt;/title&gt;&lt;secondary-title&gt;PLOS ONE&lt;/secondary-title&gt;&lt;/titles&gt;&lt;periodical&gt;&lt;full-title&gt;PLOS ONE&lt;/full-title&gt;&lt;/periodical&gt;&lt;pages&gt;e0195617&lt;/pages&gt;&lt;volume&gt;13&lt;/volume&gt;&lt;number&gt;4&lt;/number&gt;&lt;dates&gt;&lt;year&gt;2018&lt;/year&gt;&lt;/dates&gt;&lt;publisher&gt;Public Library of Science&lt;/publisher&gt;&lt;orig-pub&gt;\\ACT001CL04FS07\BIOSECURITYDATA$\E Library\Animal Catalogue\A\Adamovicz et al 2017 EN23188.pdf&lt;/orig-pub&gt;&lt;label&gt;23188&lt;/label&gt;&lt;urls&gt;&lt;related-urls&gt;&lt;url&gt;https://doi.org/10.1371/journal.pone.0195617&lt;/url&gt;&lt;/related-urls&gt;&lt;/urls&gt;&lt;custom1&gt;Sturgeon_YGC&lt;/custom1&gt;&lt;electronic-resource-num&gt;https://doi.org/10.1371/journal.pone.0195617&lt;/electronic-resource-num&gt;&lt;/record&gt;&lt;/Cite&gt;&lt;/EndNote&gt;</w:instrText>
      </w:r>
      <w:r w:rsidR="00D6271F">
        <w:fldChar w:fldCharType="separate"/>
      </w:r>
      <w:r w:rsidR="00D6271F">
        <w:rPr>
          <w:noProof/>
        </w:rPr>
        <w:t>(Adamovicz et al. 2018)</w:t>
      </w:r>
      <w:r w:rsidR="00D6271F">
        <w:fldChar w:fldCharType="end"/>
      </w:r>
      <w:r w:rsidRPr="00E72C0A">
        <w:t>. Juvenile</w:t>
      </w:r>
      <w:r w:rsidRPr="003A58CC">
        <w:rPr>
          <w:rStyle w:val="Emphasis"/>
        </w:rPr>
        <w:t xml:space="preserve"> </w:t>
      </w:r>
      <w:r w:rsidRPr="00882F03">
        <w:rPr>
          <w:rStyle w:val="Emphasis"/>
        </w:rPr>
        <w:t>T</w:t>
      </w:r>
      <w:r>
        <w:rPr>
          <w:rStyle w:val="Emphasis"/>
        </w:rPr>
        <w:t>. </w:t>
      </w:r>
      <w:r w:rsidRPr="00882F03">
        <w:rPr>
          <w:rStyle w:val="Emphasis"/>
        </w:rPr>
        <w:t>melleri</w:t>
      </w:r>
      <w:r w:rsidRPr="003A58CC">
        <w:rPr>
          <w:rStyle w:val="Emphasis"/>
        </w:rPr>
        <w:t xml:space="preserve"> </w:t>
      </w:r>
      <w:r w:rsidRPr="00E72C0A">
        <w:t>housed at Maryland Zoo,</w:t>
      </w:r>
      <w:r>
        <w:rPr>
          <w:rStyle w:val="Emphasis"/>
        </w:rPr>
        <w:t xml:space="preserve"> </w:t>
      </w:r>
      <w:r w:rsidRPr="00E72C0A">
        <w:t>USA suffered 100% mortality over a period of 1 month due to FV3</w:t>
      </w:r>
      <w:r>
        <w:rPr>
          <w:rStyle w:val="Emphasis"/>
        </w:rPr>
        <w:t xml:space="preserve"> </w:t>
      </w:r>
      <w:r w:rsidRPr="00E72C0A">
        <w:t xml:space="preserve">infection </w:t>
      </w:r>
      <w:r w:rsidR="00D6271F">
        <w:fldChar w:fldCharType="begin"/>
      </w:r>
      <w:r w:rsidR="00D6271F">
        <w:instrText xml:space="preserve"> ADDIN EN.CITE &lt;EndNote&gt;&lt;Cite&gt;&lt;Author&gt;Peiffer&lt;/Author&gt;&lt;Year&gt;2019&lt;/Year&gt;&lt;RecNum&gt;46702&lt;/RecNum&gt;&lt;IDText&gt;24636&lt;/IDText&gt;&lt;DisplayText&gt;(Peiffer et al. 2019)&lt;/DisplayText&gt;&lt;record&gt;&lt;rec-number&gt;46702&lt;/rec-number&gt;&lt;foreign-keys&gt;&lt;key app="EN" db-id="pst5rtr92wfa9cexzel59affvp5zwtats0wa" timestamp="1691628197" guid="26601faa-c5ae-4763-a795-fe2f60965f4f"&gt;46702&lt;/key&gt;&lt;/foreign-keys&gt;&lt;ref-type name="Journal Article"&gt;17&lt;/ref-type&gt;&lt;contributors&gt;&lt;authors&gt;&lt;author&gt;Peiffer, L.B.&lt;/author&gt;&lt;author&gt;DSander, S.&lt;/author&gt;&lt;author&gt;Gabrielson, K.&lt;/author&gt;&lt;author&gt;Pessier, A.P.&lt;/author&gt;&lt;author&gt;Allender, M.C.&lt;/author&gt;&lt;author&gt;Waltzek, T.&lt;/author&gt;&lt;author&gt;Subramaniam, K.&lt;/author&gt;&lt;author&gt;Stilwell, N.&lt;/author&gt;&lt;author&gt;Adamovicz, L.&lt;/author&gt;&lt;author&gt;Bronson, E.&lt;/author&gt;&lt;author&gt;Mangus, L.M.&lt;/author&gt;&lt;/authors&gt;&lt;/contributors&gt;&lt;titles&gt;&lt;title&gt;&lt;style face="normal" font="default" size="100%"&gt;Fatal ranavirus infection in a group of zoo-housed meller’s chameleons (&lt;/style&gt;&lt;style face="italic" font="default" size="100%"&gt;Trioceros melleri)&lt;/style&gt;&lt;/title&gt;&lt;secondary-title&gt;Journal of Zoo and Wildlife Medicine&lt;/secondary-title&gt;&lt;/titles&gt;&lt;periodical&gt;&lt;full-title&gt;Journal of Zoo and Wildlife Medicine&lt;/full-title&gt;&lt;/periodical&gt;&lt;pages&gt;696-705&lt;/pages&gt;&lt;volume&gt;50&lt;/volume&gt;&lt;number&gt;3&lt;/number&gt;&lt;dates&gt;&lt;year&gt;2019&lt;/year&gt;&lt;/dates&gt;&lt;orig-pub&gt;\\ACT001CL04FS07\BIOSECURITYDATA$\E Library\Animal Catalogue\P\Peiffer et al 2019 EN24636.pdf&lt;/orig-pub&gt;&lt;label&gt;24636&lt;/label&gt;&lt;urls&gt;&lt;/urls&gt;&lt;custom1&gt;sturgeon_BM&lt;/custom1&gt;&lt;electronic-resource-num&gt;https://doi.org/10.1638/2018-0044&lt;/electronic-resource-num&gt;&lt;/record&gt;&lt;/Cite&gt;&lt;/EndNote&gt;</w:instrText>
      </w:r>
      <w:r w:rsidR="00D6271F">
        <w:fldChar w:fldCharType="separate"/>
      </w:r>
      <w:r w:rsidR="00D6271F">
        <w:rPr>
          <w:noProof/>
        </w:rPr>
        <w:t>(Peiffer et al. 2019)</w:t>
      </w:r>
      <w:r w:rsidR="00D6271F">
        <w:fldChar w:fldCharType="end"/>
      </w:r>
      <w:r w:rsidRPr="00E72C0A">
        <w:t>.</w:t>
      </w:r>
    </w:p>
    <w:p w14:paraId="014D5599" w14:textId="77777777" w:rsidR="00DC6600" w:rsidRDefault="00DC6600" w:rsidP="00E72C0A">
      <w:pPr>
        <w:pStyle w:val="Heading5"/>
      </w:pPr>
      <w:r w:rsidRPr="00E72C0A">
        <w:t>Transmission</w:t>
      </w:r>
    </w:p>
    <w:p w14:paraId="0ED98C54" w14:textId="2087434C" w:rsidR="00DC6600" w:rsidRDefault="00DC6600" w:rsidP="00DC6600">
      <w:r>
        <w:t xml:space="preserve">Experimental FV3 infections have been induced by water exposure </w:t>
      </w:r>
      <w:r w:rsidR="00D6271F">
        <w:fldChar w:fldCharType="begin">
          <w:fldData xml:space="preserve">PEVuZE5vdGU+PENpdGU+PEF1dGhvcj5QZWFybWFuPC9BdXRob3I+PFllYXI+MjAwNDwvWWVhcj48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</w:fldData>
        </w:fldChar>
      </w:r>
      <w:r w:rsidR="00D6271F">
        <w:instrText xml:space="preserve"> ADDIN EN.CITE </w:instrText>
      </w:r>
      <w:r w:rsidR="00D6271F">
        <w:fldChar w:fldCharType="begin">
          <w:fldData xml:space="preserve">PEVuZE5vdGU+PENpdGU+PEF1dGhvcj5QZWFybWFuPC9BdXRob3I+PFllYXI+MjAwNDwvWWVhcj48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</w:fldData>
        </w:fldChar>
      </w:r>
      <w:r w:rsidR="00D6271F">
        <w:instrText xml:space="preserve"> ADDIN EN.CITE.DATA </w:instrText>
      </w:r>
      <w:r w:rsidR="00D6271F">
        <w:fldChar w:fldCharType="end"/>
      </w:r>
      <w:r w:rsidR="00D6271F">
        <w:fldChar w:fldCharType="separate"/>
      </w:r>
      <w:r w:rsidR="00D6271F">
        <w:rPr>
          <w:noProof/>
        </w:rPr>
        <w:t>(Brenes et al. 2014b; Duffus et al. 2008; Harp &amp; Petranka 2006; Hoverman, Gray &amp; Miller 2010; Pearman et al. 2004; Waltzek et al. 2014)</w:t>
      </w:r>
      <w:r w:rsidR="00D6271F">
        <w:fldChar w:fldCharType="end"/>
      </w:r>
      <w:r>
        <w:t>, i</w:t>
      </w:r>
      <w:r w:rsidRPr="000B28C0">
        <w:t>ngestion of infected tissue through necrophagy or cannibalism</w:t>
      </w:r>
      <w:r>
        <w:t xml:space="preserve"> </w:t>
      </w:r>
      <w:r w:rsidR="00D6271F">
        <w:fldChar w:fldCharType="begin">
          <w:fldData xml:space="preserve">PEVuZE5vdGU+PENpdGU+PEF1dGhvcj5QZWFybWFuPC9BdXRob3I+PFllYXI+MjAwNDwvWWVhcj48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=
</w:fldData>
        </w:fldChar>
      </w:r>
      <w:r w:rsidR="00D6271F">
        <w:instrText xml:space="preserve"> ADDIN EN.CITE </w:instrText>
      </w:r>
      <w:r w:rsidR="00D6271F">
        <w:fldChar w:fldCharType="begin">
          <w:fldData xml:space="preserve">PEVuZE5vdGU+PENpdGU+PEF1dGhvcj5QZWFybWFuPC9BdXRob3I+PFllYXI+MjAwNDwvWWVhcj48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=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(Harp &amp; Petranka 2006; Pearman et al. 2004)</w:t>
      </w:r>
      <w:r w:rsidR="00D6271F">
        <w:fldChar w:fldCharType="end"/>
      </w:r>
      <w:r>
        <w:t xml:space="preserve">, cohabitation with infected individuals </w:t>
      </w:r>
      <w:r w:rsidR="00D6271F">
        <w:fldChar w:fldCharType="begin">
          <w:fldData xml:space="preserve">PEVuZE5vdGU+PENpdGU+PEF1dGhvcj5IYXJwPC9BdXRob3I+PFllYXI+MjAwNjwvWWVhcj48UmVj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</w:fldData>
        </w:fldChar>
      </w:r>
      <w:r w:rsidR="00D6271F">
        <w:instrText xml:space="preserve"> ADDIN EN.CITE </w:instrText>
      </w:r>
      <w:r w:rsidR="00D6271F">
        <w:fldChar w:fldCharType="begin">
          <w:fldData xml:space="preserve">PEVuZE5vdGU+PENpdGU+PEF1dGhvcj5IYXJwPC9BdXRob3I+PFllYXI+MjAwNjwvWWVhcj48UmVj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(Brenes et al. 2014a; Harp &amp; Petranka 2006)</w:t>
      </w:r>
      <w:r w:rsidR="00D6271F">
        <w:fldChar w:fldCharType="end"/>
      </w:r>
      <w:r>
        <w:t xml:space="preserve">, exposure to sediment </w:t>
      </w:r>
      <w:r w:rsidR="00D6271F">
        <w:fldChar w:fldCharType="begin">
          <w:fldData xml:space="preserve">PEVuZE5vdGU+PENpdGU+PEF1dGhvcj5IYXJwPC9BdXRob3I+PFllYXI+MjAwNjwvWWVhcj48UmVj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</w:fldData>
        </w:fldChar>
      </w:r>
      <w:r w:rsidR="00D6271F">
        <w:instrText xml:space="preserve"> ADDIN EN.CITE </w:instrText>
      </w:r>
      <w:r w:rsidR="00D6271F">
        <w:fldChar w:fldCharType="begin">
          <w:fldData xml:space="preserve">PEVuZE5vdGU+PENpdGU+PEF1dGhvcj5IYXJwPC9BdXRob3I+PFllYXI+MjAwNjwvWWVhcj48UmVj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(Harp &amp; Petranka 2006)</w:t>
      </w:r>
      <w:r w:rsidR="00D6271F">
        <w:fldChar w:fldCharType="end"/>
      </w:r>
      <w:r>
        <w:t xml:space="preserve"> and injection of viral preparations </w:t>
      </w:r>
      <w:r w:rsidR="00D6271F">
        <w:fldChar w:fldCharType="begin">
          <w:fldData xml:space="preserve">PEVuZE5vdGU+PENpdGU+PEF1dGhvcj5Ud2VlZGVsbDwvQXV0aG9yPjxZZWFyPjE5Njg8L1llYXI+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</w:fldData>
        </w:fldChar>
      </w:r>
      <w:r w:rsidR="00D6271F">
        <w:instrText xml:space="preserve"> ADDIN EN.CITE </w:instrText>
      </w:r>
      <w:r w:rsidR="00D6271F">
        <w:fldChar w:fldCharType="begin">
          <w:fldData xml:space="preserve">PEVuZE5vdGU+PENpdGU+PEF1dGhvcj5Ud2VlZGVsbDwvQXV0aG9yPjxZZWFyPjE5Njg8L1llYXI+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</w:fldData>
        </w:fldChar>
      </w:r>
      <w:r w:rsidR="00D6271F">
        <w:instrText xml:space="preserve"> ADDIN EN.CITE.DATA </w:instrText>
      </w:r>
      <w:r w:rsidR="00D6271F">
        <w:fldChar w:fldCharType="end"/>
      </w:r>
      <w:r w:rsidR="00D6271F">
        <w:fldChar w:fldCharType="separate"/>
      </w:r>
      <w:r w:rsidR="00D6271F">
        <w:rPr>
          <w:noProof/>
        </w:rPr>
        <w:t>(Johnson, Pessier &amp; Jacobson 2007; Tweedell &amp; Granoff 1968)</w:t>
      </w:r>
      <w:r w:rsidR="00D6271F">
        <w:fldChar w:fldCharType="end"/>
      </w:r>
      <w:r>
        <w:t xml:space="preserve">. </w:t>
      </w:r>
      <w:r w:rsidRPr="00200122">
        <w:t xml:space="preserve">Animals that </w:t>
      </w:r>
      <w:r>
        <w:t xml:space="preserve">are subclinically infected or that </w:t>
      </w:r>
      <w:r w:rsidRPr="00200122">
        <w:t xml:space="preserve">survive infection </w:t>
      </w:r>
      <w:r>
        <w:t xml:space="preserve">may become carriers of FV3 creating a reservoir for the disease. For example, FV3 was recovered in experimentally infected </w:t>
      </w:r>
      <w:r w:rsidRPr="002D2B90">
        <w:rPr>
          <w:rStyle w:val="Emphasis"/>
        </w:rPr>
        <w:t>S</w:t>
      </w:r>
      <w:r>
        <w:rPr>
          <w:rStyle w:val="Emphasis"/>
        </w:rPr>
        <w:t>. </w:t>
      </w:r>
      <w:r w:rsidRPr="002D2B90">
        <w:rPr>
          <w:rStyle w:val="Emphasis"/>
        </w:rPr>
        <w:t>albus</w:t>
      </w:r>
      <w:r>
        <w:rPr>
          <w:rStyle w:val="Emphasis"/>
        </w:rPr>
        <w:t xml:space="preserve"> </w:t>
      </w:r>
      <w:r w:rsidRPr="00E72C0A">
        <w:t xml:space="preserve">survivors 22 days post infection (dpi) </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r w:rsidRPr="00E72C0A">
        <w:t>.</w:t>
      </w:r>
      <w:r>
        <w:t xml:space="preserve"> Transmission may also occur through contaminated fomites such as nets and shoes </w:t>
      </w:r>
      <w:r w:rsidR="00D6271F">
        <w:fldChar w:fldCharType="begin"/>
      </w:r>
      <w:r w:rsidR="00D6271F">
        <w:instrText xml:space="preserve"> ADDIN EN.CITE &lt;EndNote&gt;&lt;Cite&gt;&lt;Author&gt;Gray&lt;/Author&gt;&lt;Year&gt;2015&lt;/Year&gt;&lt;RecNum&gt;45467&lt;/RecNum&gt;&lt;IDText&gt;23183&lt;/IDText&gt;&lt;DisplayText&gt;(Gray &amp;amp; Chinchar 2015)&lt;/DisplayText&gt;&lt;record&gt;&lt;rec-number&gt;45467&lt;/rec-number&gt;&lt;foreign-keys&gt;&lt;key app="EN" db-id="pst5rtr92wfa9cexzel59affvp5zwtats0wa" timestamp="1691627997" guid="97eed46e-4fa2-49ec-ad3f-b51939cc4ca8"&gt;45467&lt;/key&gt;&lt;/foreign-keys&gt;&lt;ref-type name="Edited Book"&gt;28&lt;/ref-type&gt;&lt;contributors&gt;&lt;authors&gt;&lt;author&gt;Gray, M. J.&lt;/author&gt;&lt;author&gt;Chinchar, G.&lt;/author&gt;&lt;/authors&gt;&lt;/contributors&gt;&lt;titles&gt;&lt;title&gt;Ranaviruses. Lethal pathogens of ectothermic vertebrates&lt;/title&gt;&lt;/titles&gt;&lt;pages&gt;1-254&lt;/pages&gt;&lt;dates&gt;&lt;year&gt;2015&lt;/year&gt;&lt;/dates&gt;&lt;pub-location&gt;Switzerland&lt;/pub-location&gt;&lt;publisher&gt;Springer Cham&lt;/publisher&gt;&lt;orig-pub&gt;\\ACT001CL04FS07\BIOSECURITYDATA$\E Library\Animal Catalogue\G\Gray and Chinchar 2015 EN23183.pdf&lt;/orig-pub&gt;&lt;isbn&gt;978-3-319-13755-1 (eBook)&lt;/isbn&gt;&lt;label&gt;23183&lt;/label&gt;&lt;urls&gt;&lt;/urls&gt;&lt;custom1&gt;Sturgeon_YGC&lt;/custom1&gt;&lt;electronic-resource-num&gt;https://doi.org/10.1007/978-3-319-13755-1&lt;/electronic-resource-num&gt;&lt;/record&gt;&lt;/Cite&gt;&lt;/EndNote&gt;</w:instrText>
      </w:r>
      <w:r w:rsidR="00D6271F">
        <w:fldChar w:fldCharType="separate"/>
      </w:r>
      <w:r w:rsidR="00D6271F">
        <w:rPr>
          <w:noProof/>
        </w:rPr>
        <w:t>(Gray &amp; Chinchar 2015)</w:t>
      </w:r>
      <w:r w:rsidR="00D6271F">
        <w:fldChar w:fldCharType="end"/>
      </w:r>
      <w:r>
        <w:t>. Vertical transmission of FV3 has not been demonstrated</w:t>
      </w:r>
      <w:r w:rsidR="005123DF">
        <w:t xml:space="preserve"> in any species</w:t>
      </w:r>
      <w:r>
        <w:t xml:space="preserve"> </w:t>
      </w:r>
      <w:r w:rsidR="00D6271F">
        <w:fldChar w:fldCharType="begin"/>
      </w:r>
      <w:r w:rsidR="00D6271F">
        <w:instrText xml:space="preserve"> ADDIN EN.CITE &lt;EndNote&gt;&lt;Cite&gt;&lt;Author&gt;Miller&lt;/Author&gt;&lt;Year&gt;2011&lt;/Year&gt;&lt;RecNum&gt;46639&lt;/RecNum&gt;&lt;IDText&gt;18215&lt;/IDText&gt;&lt;DisplayText&gt;(Miller, Gray &amp;amp; Storfer 2011)&lt;/DisplayText&gt;&lt;record&gt;&lt;rec-number&gt;46639&lt;/rec-number&gt;&lt;foreign-keys&gt;&lt;key app="EN" db-id="pst5rtr92wfa9cexzel59affvp5zwtats0wa" timestamp="1691628187" guid="dee703e4-97a0-405d-bdd5-15b20eb57534"&gt;46639&lt;/key&gt;&lt;/foreign-keys&gt;&lt;ref-type name="Journal Article"&gt;17&lt;/ref-type&gt;&lt;contributors&gt;&lt;authors&gt;&lt;author&gt;Miller, D.&lt;/author&gt;&lt;author&gt;Gray, M.&lt;/author&gt;&lt;author&gt;Storfer, A.&lt;/author&gt;&lt;/authors&gt;&lt;/contributors&gt;&lt;titles&gt;&lt;title&gt;Ecopathology of ranaviruses infecting amphibians&lt;/title&gt;&lt;secondary-title&gt;Viruses&lt;/secondary-title&gt;&lt;/titles&gt;&lt;periodical&gt;&lt;full-title&gt;Viruses&lt;/full-title&gt;&lt;/periodical&gt;&lt;pages&gt;2351-2373&lt;/pages&gt;&lt;volume&gt;3&lt;/volume&gt;&lt;number&gt;11&lt;/number&gt;&lt;keywords&gt;&lt;keyword&gt;Amphibian declines&lt;/keyword&gt;&lt;keyword&gt;Anthropogenic stressors&lt;/keyword&gt;&lt;keyword&gt;Emerging pathogen&lt;/keyword&gt;&lt;keyword&gt;Histopathology&lt;/keyword&gt;&lt;keyword&gt;Iridoviridae&lt;/keyword&gt;&lt;keyword&gt;Pathogen pollution&lt;/keyword&gt;&lt;keyword&gt;Ranavirus&lt;/keyword&gt;&lt;keyword&gt;Subclinical infection&lt;/keyword&gt;&lt;keyword&gt;Transmission&lt;/keyword&gt;&lt;/keywords&gt;&lt;dates&gt;&lt;year&gt;2011&lt;/year&gt;&lt;/dates&gt;&lt;orig-pub&gt;\\ACT001CL04FS07\BIOSECURITYDATA$\E Library\Animal Catalogue\M\Miller et al 2011 EN18215.pdf&lt;/orig-pub&gt;&lt;label&gt;18215&lt;/label&gt;&lt;urls&gt;&lt;/urls&gt;&lt;custom1&gt;KG&lt;/custom1&gt;&lt;electronic-resource-num&gt;https://doi.org/10.3390/v3112351&lt;/electronic-resource-num&gt;&lt;/record&gt;&lt;/Cite&gt;&lt;/EndNote&gt;</w:instrText>
      </w:r>
      <w:r w:rsidR="00D6271F">
        <w:fldChar w:fldCharType="separate"/>
      </w:r>
      <w:r w:rsidR="00D6271F">
        <w:rPr>
          <w:noProof/>
        </w:rPr>
        <w:t>(Miller, Gray &amp; Storfer 2011)</w:t>
      </w:r>
      <w:r w:rsidR="00D6271F">
        <w:fldChar w:fldCharType="end"/>
      </w:r>
      <w:r>
        <w:t>.</w:t>
      </w:r>
    </w:p>
    <w:p w14:paraId="4AE91967" w14:textId="2EE805EF" w:rsidR="00DC6600" w:rsidRDefault="00DC6600" w:rsidP="00DC6600">
      <w:r>
        <w:t xml:space="preserve">Using a </w:t>
      </w:r>
      <w:r w:rsidRPr="001F3F9E">
        <w:rPr>
          <w:rStyle w:val="Emphasis"/>
        </w:rPr>
        <w:t>X</w:t>
      </w:r>
      <w:r>
        <w:rPr>
          <w:rStyle w:val="Emphasis"/>
        </w:rPr>
        <w:t>. </w:t>
      </w:r>
      <w:r w:rsidRPr="001F3F9E">
        <w:rPr>
          <w:rStyle w:val="Emphasis"/>
        </w:rPr>
        <w:t>laevis</w:t>
      </w:r>
      <w:r>
        <w:t xml:space="preserve"> experimental model, Robert et al. (2011) showed that FV3 released in water by infected adults can infect adult and larval stages within 3 hours of exposure </w:t>
      </w:r>
      <w:r w:rsidR="00D6271F">
        <w:fldChar w:fldCharType="begin"/>
      </w:r>
      <w:r w:rsidR="00D6271F">
        <w:instrText xml:space="preserve"> ADDIN EN.CITE &lt;EndNote&gt;&lt;Cite&gt;&lt;Author&gt;Robert&lt;/Author&gt;&lt;Year&gt;2011&lt;/Year&gt;&lt;RecNum&gt;46721&lt;/RecNum&gt;&lt;IDText&gt;24612&lt;/IDText&gt;&lt;DisplayText&gt;(Robert et al. 2011)&lt;/DisplayText&gt;&lt;record&gt;&lt;rec-number&gt;46721&lt;/rec-number&gt;&lt;foreign-keys&gt;&lt;key app="EN" db-id="pst5rtr92wfa9cexzel59affvp5zwtats0wa" timestamp="1691628199" guid="09e5e3f6-6469-4a8a-ac3a-c32becf773a7"&gt;46721&lt;/key&gt;&lt;/foreign-keys&gt;&lt;ref-type name="Journal Article"&gt;17&lt;/ref-type&gt;&lt;contributors&gt;&lt;authors&gt;&lt;author&gt;Robert, J.&lt;/author&gt;&lt;author&gt;George, E.H.&lt;/author&gt;&lt;author&gt;Andino, F.D.J.&lt;/author&gt;&lt;author&gt;Chen, G.&lt;/author&gt;&lt;/authors&gt;&lt;/contributors&gt;&lt;titles&gt;&lt;title&gt;&lt;style face="normal" font="default" size="100%"&gt;Waterborne infectivity of the ranavirus Frog-Virus 3 in &lt;/style&gt;&lt;style face="italic" font="default" size="100%"&gt;Xenopus laevis&lt;/style&gt;&lt;/title&gt;&lt;secondary-title&gt;Virology&lt;/secondary-title&gt;&lt;/titles&gt;&lt;periodical&gt;&lt;full-title&gt;Virology&lt;/full-title&gt;&lt;/periodical&gt;&lt;pages&gt;410-417&lt;/pages&gt;&lt;volume&gt;417&lt;/volume&gt;&lt;number&gt;2&lt;/number&gt;&lt;keywords&gt;&lt;keyword&gt;Iridovirus&lt;/keyword&gt;&lt;keyword&gt;Viral infection&lt;/keyword&gt;&lt;keyword&gt;viral transmission&lt;/keyword&gt;&lt;keyword&gt;Amphibian&lt;/keyword&gt;&lt;/keywords&gt;&lt;dates&gt;&lt;year&gt;2011&lt;/year&gt;&lt;/dates&gt;&lt;orig-pub&gt;\\ACT001CL04FS07\BIOSECURITYDATA$\E Library\Animal Catalogue\R\Robert et al 2011 EN24612.pdf&lt;/orig-pub&gt;&lt;label&gt;24612&lt;/label&gt;&lt;urls&gt;&lt;/urls&gt;&lt;custom1&gt;sturgeon_BM&lt;/custom1&gt;&lt;electronic-resource-num&gt;https://doi.org/10.1016/j.virol.2011.06.026&lt;/electronic-resource-num&gt;&lt;/record&gt;&lt;/Cite&gt;&lt;/EndNote&gt;</w:instrText>
      </w:r>
      <w:r w:rsidR="00D6271F">
        <w:fldChar w:fldCharType="separate"/>
      </w:r>
      <w:r w:rsidR="00D6271F">
        <w:rPr>
          <w:noProof/>
        </w:rPr>
        <w:t>(Robert et al. 2011)</w:t>
      </w:r>
      <w:r w:rsidR="00D6271F">
        <w:fldChar w:fldCharType="end"/>
      </w:r>
      <w:r>
        <w:t xml:space="preserve">. The average FV3 titre in ponds where a mortality event of </w:t>
      </w:r>
      <w:r w:rsidRPr="009E316A">
        <w:rPr>
          <w:rStyle w:val="Emphasis"/>
        </w:rPr>
        <w:t>L. sylvaticus</w:t>
      </w:r>
      <w:r>
        <w:t xml:space="preserve"> tadpoles occurred was 10</w:t>
      </w:r>
      <w:r w:rsidRPr="00806E45">
        <w:rPr>
          <w:vertAlign w:val="superscript"/>
        </w:rPr>
        <w:t>2.46</w:t>
      </w:r>
      <w:r w:rsidR="00D53744">
        <w:rPr>
          <w:vertAlign w:val="superscript"/>
        </w:rPr>
        <w:t> </w:t>
      </w:r>
      <w:r>
        <w:t>PFU/mL and was higher than in ponds without observed mortality events (10</w:t>
      </w:r>
      <w:r w:rsidRPr="008F2F27">
        <w:rPr>
          <w:vertAlign w:val="superscript"/>
        </w:rPr>
        <w:t>-0.34</w:t>
      </w:r>
      <w:r w:rsidRPr="00806E45">
        <w:rPr>
          <w:vertAlign w:val="superscript"/>
        </w:rPr>
        <w:t xml:space="preserve"> </w:t>
      </w:r>
      <w:r>
        <w:t xml:space="preserve">PFU/mL) </w:t>
      </w:r>
      <w:r w:rsidR="00D6271F">
        <w:fldChar w:fldCharType="begin"/>
      </w:r>
      <w:r w:rsidR="00D6271F">
        <w:instrText xml:space="preserve"> ADDIN EN.CITE &lt;EndNote&gt;&lt;Cite&gt;&lt;Author&gt;Hall&lt;/Author&gt;&lt;Year&gt;2016&lt;/Year&gt;&lt;RecNum&gt;46427&lt;/RecNum&gt;&lt;IDText&gt;24741&lt;/IDText&gt;&lt;DisplayText&gt;(Hall et al. 2016)&lt;/DisplayText&gt;&lt;record&gt;&lt;rec-number&gt;46427&lt;/rec-number&gt;&lt;foreign-keys&gt;&lt;key app="EN" db-id="pst5rtr92wfa9cexzel59affvp5zwtats0wa" timestamp="1691628159" guid="3bfaa64a-6efa-4180-ba67-0aec9e94e329"&gt;46427&lt;/key&gt;&lt;/foreign-keys&gt;&lt;ref-type name="Journal Article"&gt;17&lt;/ref-type&gt;&lt;contributors&gt;&lt;authors&gt;&lt;author&gt;Hall, E.M.&lt;/author&gt;&lt;author&gt;Crespi, E.J.&lt;/author&gt;&lt;author&gt;Goldberg, C.S.&lt;/author&gt;&lt;author&gt;Brunner, J.L.&lt;/author&gt;&lt;/authors&gt;&lt;/contributors&gt;&lt;titles&gt;&lt;title&gt;Evaluating environmental DNA-based quantification of ranavirus infection in wood frog populations&lt;/title&gt;&lt;secondary-title&gt;Molecular Ecology Resources&lt;/secondary-title&gt;&lt;/titles&gt;&lt;periodical&gt;&lt;full-title&gt;Molecular Ecology Resources&lt;/full-title&gt;&lt;/periodical&gt;&lt;pages&gt;423-433&lt;/pages&gt;&lt;volume&gt;16&lt;/volume&gt;&lt;keywords&gt;&lt;keyword&gt;amphibian&lt;/keyword&gt;&lt;keyword&gt;disease surveillance&lt;/keyword&gt;&lt;keyword&gt;environmental DNA&lt;/keyword&gt;&lt;keyword&gt;ranavirus&lt;/keyword&gt;&lt;/keywords&gt;&lt;dates&gt;&lt;year&gt;2016&lt;/year&gt;&lt;/dates&gt;&lt;orig-pub&gt;\\ACT001CL04FS07\BIOSECURITYDATA$\E Library\Animal Catalogue\H\Hall et al 2016 EN24741.pdf&lt;/orig-pub&gt;&lt;label&gt;24741&lt;/label&gt;&lt;urls&gt;&lt;/urls&gt;&lt;custom1&gt;sturgeon_BM&lt;/custom1&gt;&lt;electronic-resource-num&gt;https://doi.org/10.1111/1755-0998.12461&lt;/electronic-resource-num&gt;&lt;/record&gt;&lt;/Cite&gt;&lt;/EndNote&gt;</w:instrText>
      </w:r>
      <w:r w:rsidR="00D6271F">
        <w:fldChar w:fldCharType="separate"/>
      </w:r>
      <w:r w:rsidR="00D6271F">
        <w:rPr>
          <w:noProof/>
        </w:rPr>
        <w:t>(Hall et al. 2016)</w:t>
      </w:r>
      <w:r w:rsidR="00D6271F">
        <w:fldChar w:fldCharType="end"/>
      </w:r>
      <w:r>
        <w:t xml:space="preserve">. Virus was detectable in the pond water samples at least 2 weeks before and 5 weeks after the onset of mortality </w:t>
      </w:r>
      <w:r w:rsidR="00D6271F">
        <w:fldChar w:fldCharType="begin"/>
      </w:r>
      <w:r w:rsidR="00D6271F">
        <w:instrText xml:space="preserve"> ADDIN EN.CITE &lt;EndNote&gt;&lt;Cite&gt;&lt;Author&gt;Hall&lt;/Author&gt;&lt;Year&gt;2016&lt;/Year&gt;&lt;RecNum&gt;46427&lt;/RecNum&gt;&lt;IDText&gt;24741&lt;/IDText&gt;&lt;DisplayText&gt;(Hall et al. 2016)&lt;/DisplayText&gt;&lt;record&gt;&lt;rec-number&gt;46427&lt;/rec-number&gt;&lt;foreign-keys&gt;&lt;key app="EN" db-id="pst5rtr92wfa9cexzel59affvp5zwtats0wa" timestamp="1691628159" guid="3bfaa64a-6efa-4180-ba67-0aec9e94e329"&gt;46427&lt;/key&gt;&lt;/foreign-keys&gt;&lt;ref-type name="Journal Article"&gt;17&lt;/ref-type&gt;&lt;contributors&gt;&lt;authors&gt;&lt;author&gt;Hall, E.M.&lt;/author&gt;&lt;author&gt;Crespi, E.J.&lt;/author&gt;&lt;author&gt;Goldberg, C.S.&lt;/author&gt;&lt;author&gt;Brunner, J.L.&lt;/author&gt;&lt;/authors&gt;&lt;/contributors&gt;&lt;titles&gt;&lt;title&gt;Evaluating environmental DNA-based quantification of ranavirus infection in wood frog populations&lt;/title&gt;&lt;secondary-title&gt;Molecular Ecology Resources&lt;/secondary-title&gt;&lt;/titles&gt;&lt;periodical&gt;&lt;full-title&gt;Molecular Ecology Resources&lt;/full-title&gt;&lt;/periodical&gt;&lt;pages&gt;423-433&lt;/pages&gt;&lt;volume&gt;16&lt;/volume&gt;&lt;keywords&gt;&lt;keyword&gt;amphibian&lt;/keyword&gt;&lt;keyword&gt;disease surveillance&lt;/keyword&gt;&lt;keyword&gt;environmental DNA&lt;/keyword&gt;&lt;keyword&gt;ranavirus&lt;/keyword&gt;&lt;/keywords&gt;&lt;dates&gt;&lt;year&gt;2016&lt;/year&gt;&lt;/dates&gt;&lt;orig-pub&gt;\\ACT001CL04FS07\BIOSECURITYDATA$\E Library\Animal Catalogue\H\Hall et al 2016 EN24741.pdf&lt;/orig-pub&gt;&lt;label&gt;24741&lt;/label&gt;&lt;urls&gt;&lt;/urls&gt;&lt;custom1&gt;sturgeon_BM&lt;/custom1&gt;&lt;electronic-resource-num&gt;https://doi.org/10.1111/1755-0998.12461&lt;/electronic-resource-num&gt;&lt;/record&gt;&lt;/Cite&gt;&lt;/EndNote&gt;</w:instrText>
      </w:r>
      <w:r w:rsidR="00D6271F">
        <w:fldChar w:fldCharType="separate"/>
      </w:r>
      <w:r w:rsidR="00D6271F">
        <w:rPr>
          <w:noProof/>
        </w:rPr>
        <w:t>(Hall et al. 2016)</w:t>
      </w:r>
      <w:r w:rsidR="00D6271F">
        <w:fldChar w:fldCharType="end"/>
      </w:r>
      <w:r>
        <w:t>.</w:t>
      </w:r>
    </w:p>
    <w:p w14:paraId="6B80742C" w14:textId="067D7B9C" w:rsidR="00DC6600" w:rsidRDefault="00DC6600" w:rsidP="00DC6600">
      <w:r>
        <w:lastRenderedPageBreak/>
        <w:t>I</w:t>
      </w:r>
      <w:r w:rsidRPr="00341D57">
        <w:t xml:space="preserve">ngestion of the virus </w:t>
      </w:r>
      <w:r>
        <w:t xml:space="preserve">typically </w:t>
      </w:r>
      <w:r w:rsidRPr="00341D57">
        <w:t>results in faster mortality than exposure in water</w:t>
      </w:r>
      <w:r>
        <w:t xml:space="preserve"> </w:t>
      </w:r>
      <w:r w:rsidR="00D6271F">
        <w:fldChar w:fldCharType="begin">
          <w:fldData xml:space="preserve">PEVuZE5vdGU+PENpdGU+PEF1dGhvcj5QZWFybWFuPC9BdXRob3I+PFllYXI+MjAwNDwvWWVhcj48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</w:fldData>
        </w:fldChar>
      </w:r>
      <w:r w:rsidR="00D6271F">
        <w:instrText xml:space="preserve"> ADDIN EN.CITE </w:instrText>
      </w:r>
      <w:r w:rsidR="00D6271F">
        <w:fldChar w:fldCharType="begin">
          <w:fldData xml:space="preserve">PEVuZE5vdGU+PENpdGU+PEF1dGhvcj5QZWFybWFuPC9BdXRob3I+PFllYXI+MjAwNDwvWWVhcj48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</w:fldData>
        </w:fldChar>
      </w:r>
      <w:r w:rsidR="00D6271F">
        <w:instrText xml:space="preserve"> ADDIN EN.CITE.DATA </w:instrText>
      </w:r>
      <w:r w:rsidR="00D6271F">
        <w:fldChar w:fldCharType="end"/>
      </w:r>
      <w:r w:rsidR="00D6271F">
        <w:fldChar w:fldCharType="separate"/>
      </w:r>
      <w:r w:rsidR="00D6271F">
        <w:rPr>
          <w:noProof/>
        </w:rPr>
        <w:t>(Hoverman, Gray &amp; Miller 2010; Pearman et al. 2004)</w:t>
      </w:r>
      <w:r w:rsidR="00D6271F">
        <w:fldChar w:fldCharType="end"/>
      </w:r>
      <w:r>
        <w:t xml:space="preserve">. For example, healthy </w:t>
      </w:r>
      <w:r w:rsidRPr="00772DA0">
        <w:rPr>
          <w:rStyle w:val="Emphasis"/>
        </w:rPr>
        <w:t>L. sylvatica</w:t>
      </w:r>
      <w:r>
        <w:t xml:space="preserve"> tadpoles exposed (but separated by a mesh screen) to moribund tadpoles collected during a local ranaviral die-off died within 4</w:t>
      </w:r>
      <w:r w:rsidR="00246109">
        <w:t> </w:t>
      </w:r>
      <w:r>
        <w:t xml:space="preserve">dpi with onset of death accelerated when tadpoles were allowed to scavenge on carcasses of infected tadpoles </w:t>
      </w:r>
      <w:r w:rsidR="00D6271F">
        <w:fldChar w:fldCharType="begin">
          <w:fldData xml:space="preserve">PEVuZE5vdGU+PENpdGU+PEF1dGhvcj5IYXJwPC9BdXRob3I+PFllYXI+MjAwNjwvWWVhcj48UmVj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</w:fldData>
        </w:fldChar>
      </w:r>
      <w:r w:rsidR="00D6271F">
        <w:instrText xml:space="preserve"> ADDIN EN.CITE </w:instrText>
      </w:r>
      <w:r w:rsidR="00D6271F">
        <w:fldChar w:fldCharType="begin">
          <w:fldData xml:space="preserve">PEVuZE5vdGU+PENpdGU+PEF1dGhvcj5IYXJwPC9BdXRob3I+PFllYXI+MjAwNjwvWWVhcj48UmVj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(Harp &amp; Petranka 2006)</w:t>
      </w:r>
      <w:r w:rsidR="00D6271F">
        <w:fldChar w:fldCharType="end"/>
      </w:r>
      <w:r>
        <w:t xml:space="preserve">. Pearman et al. (2004) found that </w:t>
      </w:r>
      <w:r w:rsidRPr="00FE5B58">
        <w:rPr>
          <w:rStyle w:val="Emphasis"/>
        </w:rPr>
        <w:t>R</w:t>
      </w:r>
      <w:r>
        <w:rPr>
          <w:rStyle w:val="Emphasis"/>
        </w:rPr>
        <w:t>. </w:t>
      </w:r>
      <w:r w:rsidRPr="00FE5B58">
        <w:rPr>
          <w:rStyle w:val="Emphasis"/>
        </w:rPr>
        <w:t>latastei</w:t>
      </w:r>
      <w:r>
        <w:t xml:space="preserve"> tadpoles that cannibalized virus-infected carcasses experienced 30% greater mortality compared to tadpoles that were exposed to virions in a water bath </w:t>
      </w:r>
      <w:r w:rsidR="00D6271F">
        <w:fldChar w:fldCharType="begin">
          <w:fldData xml:space="preserve">PEVuZE5vdGU+PENpdGU+PEF1dGhvcj5QZWFybWFuPC9BdXRob3I+PFllYXI+MjAwNDwvWWVhcj48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</w:fldData>
        </w:fldChar>
      </w:r>
      <w:r w:rsidR="00D6271F">
        <w:instrText xml:space="preserve"> ADDIN EN.CITE </w:instrText>
      </w:r>
      <w:r w:rsidR="00D6271F">
        <w:fldChar w:fldCharType="begin">
          <w:fldData xml:space="preserve">PEVuZE5vdGU+PENpdGU+PEF1dGhvcj5QZWFybWFuPC9BdXRob3I+PFllYXI+MjAwNDwvWWVhcj48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</w:fldData>
        </w:fldChar>
      </w:r>
      <w:r w:rsidR="00D6271F">
        <w:instrText xml:space="preserve"> ADDIN EN.CITE.DATA </w:instrText>
      </w:r>
      <w:r w:rsidR="00D6271F">
        <w:fldChar w:fldCharType="end"/>
      </w:r>
      <w:r w:rsidR="00D6271F">
        <w:fldChar w:fldCharType="separate"/>
      </w:r>
      <w:r w:rsidR="00D6271F">
        <w:rPr>
          <w:noProof/>
        </w:rPr>
        <w:t>(Pearman et al. 2004)</w:t>
      </w:r>
      <w:r w:rsidR="00D6271F">
        <w:fldChar w:fldCharType="end"/>
      </w:r>
      <w:r>
        <w:t>.</w:t>
      </w:r>
    </w:p>
    <w:p w14:paraId="39F5A5C9" w14:textId="63939CFC" w:rsidR="00DC6600" w:rsidRDefault="00DC6600" w:rsidP="00DC6600">
      <w:r>
        <w:t>Interclass transmission of FV3 has been demonstrated. Brenes et al. (2014) showed cohabitating hea</w:t>
      </w:r>
      <w:r w:rsidR="00483AF9">
        <w:t>l</w:t>
      </w:r>
      <w:r>
        <w:t xml:space="preserve">thy and infected aquatic vertebrates from different classes (amphibian: </w:t>
      </w:r>
      <w:r w:rsidRPr="001F3F9E">
        <w:rPr>
          <w:rStyle w:val="Emphasis"/>
        </w:rPr>
        <w:t>H.</w:t>
      </w:r>
      <w:r>
        <w:rPr>
          <w:rStyle w:val="Emphasis"/>
        </w:rPr>
        <w:t> </w:t>
      </w:r>
      <w:r w:rsidRPr="001F3F9E">
        <w:rPr>
          <w:rStyle w:val="Emphasis"/>
        </w:rPr>
        <w:t>chrysoscelis</w:t>
      </w:r>
      <w:r>
        <w:t xml:space="preserve">; reptile: </w:t>
      </w:r>
      <w:r w:rsidRPr="001F3F9E">
        <w:rPr>
          <w:rStyle w:val="Emphasis"/>
        </w:rPr>
        <w:t>T</w:t>
      </w:r>
      <w:r>
        <w:rPr>
          <w:rStyle w:val="Emphasis"/>
        </w:rPr>
        <w:t>. </w:t>
      </w:r>
      <w:r w:rsidRPr="001F3F9E">
        <w:rPr>
          <w:rStyle w:val="Emphasis"/>
        </w:rPr>
        <w:t>scripta</w:t>
      </w:r>
      <w:r>
        <w:rPr>
          <w:rStyle w:val="Emphasis"/>
        </w:rPr>
        <w:t> </w:t>
      </w:r>
      <w:r w:rsidRPr="001F3F9E">
        <w:rPr>
          <w:rStyle w:val="Emphasis"/>
        </w:rPr>
        <w:t>elegans</w:t>
      </w:r>
      <w:r>
        <w:t xml:space="preserve">; and fish: </w:t>
      </w:r>
      <w:r>
        <w:rPr>
          <w:rStyle w:val="Emphasis"/>
        </w:rPr>
        <w:t>G. </w:t>
      </w:r>
      <w:r w:rsidRPr="001F3F9E">
        <w:rPr>
          <w:rStyle w:val="Emphasis"/>
        </w:rPr>
        <w:t>affinis</w:t>
      </w:r>
      <w:r>
        <w:t xml:space="preserve">) resulted in transmission of a FV3-like virus </w:t>
      </w:r>
      <w:r w:rsidR="00D6271F">
        <w:fldChar w:fldCharType="begin"/>
      </w:r>
      <w:r w:rsidR="00D6271F">
        <w:instrText xml:space="preserve"> ADDIN EN.CITE &lt;EndNote&gt;&lt;Cite&gt;&lt;Author&gt;Brenes&lt;/Author&gt;&lt;Year&gt;2014&lt;/Year&gt;&lt;RecNum&gt;17394&lt;/RecNum&gt;&lt;IDText&gt;18218&lt;/IDText&gt;&lt;DisplayText&gt;(Brenes et al. 2014a)&lt;/DisplayText&gt;&lt;record&gt;&lt;rec-number&gt;17394&lt;/rec-number&gt;&lt;foreign-keys&gt;&lt;key app="EN" db-id="pst5rtr92wfa9cexzel59affvp5zwtats0wa" timestamp="1691623765" guid="28154122-e739-403c-a001-a1437182d335"&gt;17394&lt;/key&gt;&lt;/foreign-keys&gt;&lt;ref-type name="Journal Article"&gt;17&lt;/ref-type&gt;&lt;contributors&gt;&lt;authors&gt;&lt;author&gt;Brenes, R.&lt;/author&gt;&lt;author&gt;Gray, M. J.&lt;/author&gt;&lt;author&gt;Waltzek, T.B.&lt;/author&gt;&lt;author&gt;Wilkes, R. P.&lt;/author&gt;&lt;author&gt;Miller, D. L.&lt;/author&gt;&lt;/authors&gt;&lt;/contributors&gt;&lt;titles&gt;&lt;title&gt;Transmission of ranavirus between ectothermic vertebrate hosts&lt;/title&gt;&lt;secondary-title&gt;PLOS ONE&lt;/secondary-title&gt;&lt;/titles&gt;&lt;periodical&gt;&lt;full-title&gt;PLOS ONE&lt;/full-title&gt;&lt;/periodical&gt;&lt;volume&gt;9&lt;/volume&gt;&lt;number&gt;3&lt;/number&gt;&lt;keywords&gt;&lt;keyword&gt;Amphibians/*virology&lt;/keyword&gt;&lt;keyword&gt;Animals&lt;/keyword&gt;&lt;keyword&gt;DNA Virus Infections/transmission/*veterinary/virology&lt;/keyword&gt;&lt;keyword&gt;Ecology&lt;/keyword&gt;&lt;keyword&gt;Fishes/*virology&lt;/keyword&gt;&lt;keyword&gt;Larva/*virology&lt;/keyword&gt;&lt;keyword&gt;Ranavirus/*pathogenicity&lt;/keyword&gt;&lt;keyword&gt;Species Specificity&lt;/keyword&gt;&lt;keyword&gt;Turtles/*virology&lt;/keyword&gt;&lt;/keywords&gt;&lt;dates&gt;&lt;year&gt;2014&lt;/year&gt;&lt;pub-dates&gt;&lt;date&gt;6 October 2016&lt;/date&gt;&lt;/pub-dates&gt;&lt;/dates&gt;&lt;orig-pub&gt;\\ACT001CL04FS07\BIOSECURITYDATA$\E Library\Animal Catalogue\B\Brenes et al 2014 EN18218.pdf&lt;/orig-pub&gt;&lt;label&gt;18218&lt;/label&gt;&lt;urls&gt;&lt;/urls&gt;&lt;custom1&gt;KG&lt;/custom1&gt;&lt;custom7&gt;e92476&lt;/custom7&gt;&lt;electronic-resource-num&gt;http://dx.doi.org/10.1371/journal.pone.0092476&lt;/electronic-resource-num&gt;&lt;/record&gt;&lt;/Cite&gt;&lt;/EndNote&gt;</w:instrText>
      </w:r>
      <w:r w:rsidR="00D6271F">
        <w:fldChar w:fldCharType="separate"/>
      </w:r>
      <w:r w:rsidR="00D6271F">
        <w:rPr>
          <w:noProof/>
        </w:rPr>
        <w:t>(Brenes et al. 2014a)</w:t>
      </w:r>
      <w:r w:rsidR="00D6271F">
        <w:fldChar w:fldCharType="end"/>
      </w:r>
      <w:r>
        <w:t xml:space="preserve">. A second study showed that bath challenges with FV3-like viruses isolated from a chelonian, fish and anuran resulted in infection of 2 of 5 fish species and 2 of 3 turtle species </w:t>
      </w:r>
      <w:r w:rsidR="00D6271F">
        <w:fldChar w:fldCharType="begin"/>
      </w:r>
      <w:r w:rsidR="00D6271F">
        <w:instrText xml:space="preserve"> ADDIN EN.CITE &lt;EndNote&gt;&lt;Cite&gt;&lt;Author&gt;Brenes&lt;/Author&gt;&lt;Year&gt;2014&lt;/Year&gt;&lt;RecNum&gt;45387&lt;/RecNum&gt;&lt;IDText&gt;18220&lt;/IDText&gt;&lt;DisplayText&gt;(Brenes et al. 2014b)&lt;/DisplayText&gt;&lt;record&gt;&lt;rec-number&gt;45387&lt;/rec-number&gt;&lt;foreign-keys&gt;&lt;key app="EN" db-id="pst5rtr92wfa9cexzel59affvp5zwtats0wa" timestamp="1691627984" guid="cdf94478-7ed5-4e8a-8634-95c92b132b1f"&gt;45387&lt;/key&gt;&lt;/foreign-keys&gt;&lt;ref-type name="Journal Article"&gt;17&lt;/ref-type&gt;&lt;contributors&gt;&lt;authors&gt;&lt;author&gt;Brenes, R.&lt;/author&gt;&lt;author&gt;Miller, D.L.&lt;/author&gt;&lt;author&gt;Waltzek, T.B.&lt;/author&gt;&lt;author&gt;Wilkes, R.P.&lt;/author&gt;&lt;author&gt;Tucker, J.L.&lt;/author&gt;&lt;author&gt;Chaney, J.C.&lt;/author&gt;&lt;author&gt;Hardman, R.H.&lt;/author&gt;&lt;author&gt;Brand, M.D.&lt;/author&gt;&lt;author&gt;Huether, R.R.&lt;/author&gt;&lt;author&gt;Gray, M.J.&lt;/author&gt;&lt;/authors&gt;&lt;/contributors&gt;&lt;titles&gt;&lt;title&gt;Susceptibility of fish and turtles to three ranaviruses isolated from different ectothermic vertebrate classes&lt;/title&gt;&lt;secondary-title&gt;Journal of Aquatic Animal Health&lt;/secondary-title&gt;&lt;/titles&gt;&lt;periodical&gt;&lt;full-title&gt;Journal of Aquatic Animal Health&lt;/full-title&gt;&lt;/periodical&gt;&lt;pages&gt;118-126&lt;/pages&gt;&lt;volume&gt;26&lt;/volume&gt;&lt;number&gt;2&lt;/number&gt;&lt;dates&gt;&lt;year&gt;2014&lt;/year&gt;&lt;/dates&gt;&lt;orig-pub&gt;\\ACT001CL04FS07\BIOSECURITYDATA$\E Library\Animal Catalogue\B\Brenes et al 2014 EN18220.pdf&lt;/orig-pub&gt;&lt;label&gt;18220&lt;/label&gt;&lt;urls&gt;&lt;/urls&gt;&lt;custom1&gt;KG&lt;/custom1&gt;&lt;custom2&gt;Abstract only&lt;/custom2&gt;&lt;electronic-resource-num&gt;http://dx.doi.org/10.1080/08997659.2014.886637&lt;/electronic-resource-num&gt;&lt;/record&gt;&lt;/Cite&gt;&lt;/EndNote&gt;</w:instrText>
      </w:r>
      <w:r w:rsidR="00D6271F">
        <w:fldChar w:fldCharType="separate"/>
      </w:r>
      <w:r w:rsidR="00D6271F">
        <w:rPr>
          <w:noProof/>
        </w:rPr>
        <w:t>(Brenes et al. 2014b)</w:t>
      </w:r>
      <w:r w:rsidR="00D6271F">
        <w:fldChar w:fldCharType="end"/>
      </w:r>
      <w:r>
        <w:t>.</w:t>
      </w:r>
    </w:p>
    <w:p w14:paraId="1FE5D5C8" w14:textId="116C8F21" w:rsidR="00DC6600" w:rsidRDefault="00DC6600" w:rsidP="00DC6600">
      <w:r>
        <w:t xml:space="preserve">Water temperature is suggested to influence transmission of FV3 but depends on the host species </w:t>
      </w:r>
      <w:r w:rsidR="00D6271F">
        <w:fldChar w:fldCharType="begin"/>
      </w:r>
      <w:r w:rsidR="00D6271F">
        <w:instrText xml:space="preserve"> ADDIN EN.CITE &lt;EndNote&gt;&lt;Cite&gt;&lt;Author&gt;Gray&lt;/Author&gt;&lt;Year&gt;2015&lt;/Year&gt;&lt;RecNum&gt;45467&lt;/RecNum&gt;&lt;IDText&gt;23183&lt;/IDText&gt;&lt;DisplayText&gt;(Gray &amp;amp; Chinchar 2015)&lt;/DisplayText&gt;&lt;record&gt;&lt;rec-number&gt;45467&lt;/rec-number&gt;&lt;foreign-keys&gt;&lt;key app="EN" db-id="pst5rtr92wfa9cexzel59affvp5zwtats0wa" timestamp="1691627997" guid="97eed46e-4fa2-49ec-ad3f-b51939cc4ca8"&gt;45467&lt;/key&gt;&lt;/foreign-keys&gt;&lt;ref-type name="Edited Book"&gt;28&lt;/ref-type&gt;&lt;contributors&gt;&lt;authors&gt;&lt;author&gt;Gray, M. J.&lt;/author&gt;&lt;author&gt;Chinchar, G.&lt;/author&gt;&lt;/authors&gt;&lt;/contributors&gt;&lt;titles&gt;&lt;title&gt;Ranaviruses. Lethal pathogens of ectothermic vertebrates&lt;/title&gt;&lt;/titles&gt;&lt;pages&gt;1-254&lt;/pages&gt;&lt;dates&gt;&lt;year&gt;2015&lt;/year&gt;&lt;/dates&gt;&lt;pub-location&gt;Switzerland&lt;/pub-location&gt;&lt;publisher&gt;Springer Cham&lt;/publisher&gt;&lt;orig-pub&gt;\\ACT001CL04FS07\BIOSECURITYDATA$\E Library\Animal Catalogue\G\Gray and Chinchar 2015 EN23183.pdf&lt;/orig-pub&gt;&lt;isbn&gt;978-3-319-13755-1 (eBook)&lt;/isbn&gt;&lt;label&gt;23183&lt;/label&gt;&lt;urls&gt;&lt;/urls&gt;&lt;custom1&gt;Sturgeon_YGC&lt;/custom1&gt;&lt;electronic-resource-num&gt;https://doi.org/10.1007/978-3-319-13755-1&lt;/electronic-resource-num&gt;&lt;/record&gt;&lt;/Cite&gt;&lt;/EndNote&gt;</w:instrText>
      </w:r>
      <w:r w:rsidR="00D6271F">
        <w:fldChar w:fldCharType="separate"/>
      </w:r>
      <w:r w:rsidR="00D6271F">
        <w:rPr>
          <w:noProof/>
        </w:rPr>
        <w:t>(Gray &amp; Chinchar 2015)</w:t>
      </w:r>
      <w:r w:rsidR="00D6271F">
        <w:fldChar w:fldCharType="end"/>
      </w:r>
      <w:r>
        <w:t xml:space="preserve">. FV3 bath challenges of </w:t>
      </w:r>
      <w:r w:rsidRPr="001133FE">
        <w:rPr>
          <w:rStyle w:val="Emphasis"/>
        </w:rPr>
        <w:t>S. albus</w:t>
      </w:r>
      <w:r>
        <w:t xml:space="preserve"> resulted in a mean mortality rate of 42.5% of sturgeon maintained at 23°C whereas no mortality was observed among sturgeon maintained at 17°C although they were infected </w: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 </w:instrTex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(Stilwell et al. 2022)</w:t>
      </w:r>
      <w:r w:rsidR="00D6271F">
        <w:fldChar w:fldCharType="end"/>
      </w:r>
      <w:r>
        <w:t xml:space="preserve">. This finding suggests that fish exposed at lower temperatures harbor the virus and could potentially serve as viral reservoirs until conditions become favourable for viral replication and transmission </w: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 </w:instrTex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(Stilwell et al. 2022)</w:t>
      </w:r>
      <w:r w:rsidR="00D6271F">
        <w:fldChar w:fldCharType="end"/>
      </w:r>
      <w:r>
        <w:t xml:space="preserve">. Bayley et al. (2013) reported &gt;96% mortality of </w:t>
      </w:r>
      <w:r w:rsidRPr="006574AF">
        <w:rPr>
          <w:rStyle w:val="Emphasis"/>
        </w:rPr>
        <w:t>R. temporaria</w:t>
      </w:r>
      <w:r>
        <w:t xml:space="preserve"> tadpoles exposed to FV3 and FV3-like virus at 20°C but &lt;32% mortality when exposed at 15°C </w:t>
      </w:r>
      <w:r w:rsidR="00D6271F">
        <w:fldChar w:fldCharType="begin"/>
      </w:r>
      <w:r w:rsidR="00D6271F">
        <w:instrText xml:space="preserve"> ADDIN EN.CITE &lt;EndNote&gt;&lt;Cite&gt;&lt;Author&gt;Bayley&lt;/Author&gt;&lt;Year&gt;2013&lt;/Year&gt;&lt;RecNum&gt;46391&lt;/RecNum&gt;&lt;IDText&gt;23239&lt;/IDText&gt;&lt;DisplayText&gt;(Bayley, Hill &amp;amp; Feist 2013)&lt;/DisplayText&gt;&lt;record&gt;&lt;rec-number&gt;46391&lt;/rec-number&gt;&lt;foreign-keys&gt;&lt;key app="EN" db-id="pst5rtr92wfa9cexzel59affvp5zwtats0wa" timestamp="1691628153" guid="fbfb8856-defd-4ed2-a1ec-a419468f117a"&gt;46391&lt;/key&gt;&lt;/foreign-keys&gt;&lt;ref-type name="Journal Article"&gt;17&lt;/ref-type&gt;&lt;contributors&gt;&lt;authors&gt;&lt;author&gt;Bayley, A. E.&lt;/author&gt;&lt;author&gt;Hill, B. J.&lt;/author&gt;&lt;author&gt;Feist, S. W.&lt;/author&gt;&lt;/authors&gt;&lt;/contributors&gt;&lt;auth-address&gt;Centre for Environment, Fisheries and Aquaculture Science (Cefas), Barrack Road, The Nothe, Weymouth, Dorset DT4 8UB, UK. amanda.bayley@cefas.co.uk&lt;/auth-address&gt;&lt;titles&gt;&lt;title&gt;&lt;style face="normal" font="default" size="100%"&gt;Susceptibility of the European common frog &lt;/style&gt;&lt;style face="italic" font="default" size="100%"&gt;Rana temporaria&lt;/style&gt;&lt;style face="normal" font="default" size="100%"&gt; to a panel of ranavirus isolates from fish and amphibian hosts&lt;/style&gt;&lt;/title&gt;&lt;secondary-title&gt;Diseases of aquatic organisms&lt;/secondary-title&gt;&lt;/titles&gt;&lt;periodical&gt;&lt;full-title&gt;Diseases of Aquatic Organisms&lt;/full-title&gt;&lt;/periodical&gt;&lt;pages&gt;171-183&lt;/pages&gt;&lt;volume&gt;103&lt;/volume&gt;&lt;number&gt;3&lt;/number&gt;&lt;keywords&gt;&lt;keyword&gt;Animals&lt;/keyword&gt;&lt;keyword&gt;DNA Virus Infections/*veterinary/virology&lt;/keyword&gt;&lt;keyword&gt;Larva&lt;/keyword&gt;&lt;keyword&gt;*Rana temporaria&lt;/keyword&gt;&lt;keyword&gt;Ranavirus/*classification/*isolation &amp;amp; purification&lt;/keyword&gt;&lt;/keywords&gt;&lt;dates&gt;&lt;year&gt;2013&lt;/year&gt;&lt;/dates&gt;&lt;orig-pub&gt;\\ACT001CL04FS07\BIOSECURITYDATA$\E Library\Animal Catalogue\B\Bayley et al 2013 EN23239.pdf&lt;/orig-pub&gt;&lt;isbn&gt;0177-5103 (Print)&amp;#xD;0177-5103&lt;/isbn&gt;&lt;label&gt;23239&lt;/label&gt;&lt;urls&gt;&lt;/urls&gt;&lt;custom1&gt;Sturgeon_YGC&lt;/custom1&gt;&lt;electronic-resource-num&gt;https://doi.org/10.3354/dao02574&lt;/electronic-resource-num&gt;&lt;/record&gt;&lt;/Cite&gt;&lt;/EndNote&gt;</w:instrText>
      </w:r>
      <w:r w:rsidR="00D6271F">
        <w:fldChar w:fldCharType="separate"/>
      </w:r>
      <w:r w:rsidR="00D6271F">
        <w:rPr>
          <w:noProof/>
        </w:rPr>
        <w:t>(Bayley, Hill &amp; Feist 2013)</w:t>
      </w:r>
      <w:r w:rsidR="00D6271F">
        <w:fldChar w:fldCharType="end"/>
      </w:r>
      <w:r>
        <w:t xml:space="preserve">. </w:t>
      </w:r>
      <w:r w:rsidRPr="00C72DE6">
        <w:rPr>
          <w:rStyle w:val="Emphasis"/>
        </w:rPr>
        <w:t>T. scripta elegans</w:t>
      </w:r>
      <w:r>
        <w:t xml:space="preserve"> infected with FV3-like virus experienced 100% mortality at 22°C but 50% mortality at 28°C </w:t>
      </w:r>
      <w:r w:rsidR="00D6271F">
        <w:fldChar w:fldCharType="begin"/>
      </w:r>
      <w:r w:rsidR="00D6271F">
        <w:instrText xml:space="preserve"> ADDIN EN.CITE &lt;EndNote&gt;&lt;Cite&gt;&lt;Author&gt;Allender&lt;/Author&gt;&lt;Year&gt;2013&lt;/Year&gt;&lt;RecNum&gt;45130&lt;/RecNum&gt;&lt;IDText&gt;23200&lt;/IDText&gt;&lt;DisplayText&gt;(Allender et al. 2013b)&lt;/DisplayText&gt;&lt;record&gt;&lt;rec-number&gt;45130&lt;/rec-number&gt;&lt;foreign-keys&gt;&lt;key app="EN" db-id="pst5rtr92wfa9cexzel59affvp5zwtats0wa" timestamp="1691627941" guid="74277b38-bf72-424a-a41f-8621b695a00d"&gt;45130&lt;/key&gt;&lt;/foreign-keys&gt;&lt;ref-type name="Journal Article"&gt;17&lt;/ref-type&gt;&lt;contributors&gt;&lt;authors&gt;&lt;author&gt;Allender, M. C.&lt;/author&gt;&lt;author&gt;Mitchell, M. A.&lt;/author&gt;&lt;author&gt;Torres, T.&lt;/author&gt;&lt;author&gt;Sekowska, J.&lt;/author&gt;&lt;author&gt;Driskell, E. A.&lt;/author&gt;&lt;/authors&gt;&lt;/contributors&gt;&lt;titles&gt;&lt;title&gt;&lt;style face="normal" font="default" size="100%"&gt;Pathogenicity of Frog virus 3-like Virus in Red-eared slider turtles (&lt;/style&gt;&lt;style face="italic" font="default" size="100%"&gt;Trachemys scripta elegans&lt;/style&gt;&lt;style face="normal" font="default" size="100%"&gt;) at two environmental temperatures&lt;/style&gt;&lt;/title&gt;&lt;secondary-title&gt;Journal of Comparative Pathology&lt;/secondary-title&gt;&lt;/titles&gt;&lt;periodical&gt;&lt;full-title&gt;Journal of Comparative Pathology&lt;/full-title&gt;&lt;/periodical&gt;&lt;pages&gt;356-367&lt;/pages&gt;&lt;volume&gt;149&lt;/volume&gt;&lt;number&gt;2&lt;/number&gt;&lt;keywords&gt;&lt;keyword&gt;chelonian&lt;/keyword&gt;&lt;keyword&gt;iridovirus&lt;/keyword&gt;&lt;keyword&gt;pathogenesis&lt;/keyword&gt;&lt;keyword&gt;turtle&lt;/keyword&gt;&lt;/keywords&gt;&lt;dates&gt;&lt;year&gt;2013&lt;/year&gt;&lt;/dates&gt;&lt;orig-pub&gt;\\ACT001CL04FS07\BIOSECURITYDATA$\E Library\Animal Catalogue\A\Allender et al 2013 EN23200.pdf&lt;/orig-pub&gt;&lt;isbn&gt;0021-9975&lt;/isbn&gt;&lt;label&gt;23200&lt;/label&gt;&lt;urls&gt;&lt;related-urls&gt;&lt;url&gt;https://www.sciencedirect.com/science/article/pii/S0021997513000248&lt;/url&gt;&lt;/related-urls&gt;&lt;/urls&gt;&lt;custom1&gt;Sturgeon_YGC&lt;/custom1&gt;&lt;electronic-resource-num&gt;https://doi.org/10.1016/j.jcpa.2013.01.007&lt;/electronic-resource-num&gt;&lt;/record&gt;&lt;/Cite&gt;&lt;/EndNote&gt;</w:instrText>
      </w:r>
      <w:r w:rsidR="00D6271F">
        <w:fldChar w:fldCharType="separate"/>
      </w:r>
      <w:r w:rsidR="00D6271F">
        <w:rPr>
          <w:noProof/>
        </w:rPr>
        <w:t>(Allender et al. 2013b)</w:t>
      </w:r>
      <w:r w:rsidR="00D6271F">
        <w:fldChar w:fldCharType="end"/>
      </w:r>
      <w:r>
        <w:t>.</w:t>
      </w:r>
    </w:p>
    <w:p w14:paraId="4F471141" w14:textId="21135464" w:rsidR="00DC6600" w:rsidRDefault="00DC6600" w:rsidP="00DC6600">
      <w:r>
        <w:t xml:space="preserve">It is thought that the worldwide movement of animals coupled with the broad host range of these viruses is responsible for the spread of FV3 and FV3-like viruses </w:t>
      </w:r>
      <w:r w:rsidR="00D6271F">
        <w:fldChar w:fldCharType="begin">
          <w:fldData xml:space="preserve">PEVuZE5vdGU+PENpdGU+PEF1dGhvcj5DaGluY2hhcjwvQXV0aG9yPjxZZWFyPjIwMTQ8L1llYXI+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=
</w:fldData>
        </w:fldChar>
      </w:r>
      <w:r w:rsidR="00D6271F">
        <w:instrText xml:space="preserve"> ADDIN EN.CITE </w:instrText>
      </w:r>
      <w:r w:rsidR="00D6271F">
        <w:fldChar w:fldCharType="begin">
          <w:fldData xml:space="preserve">PEVuZE5vdGU+PENpdGU+PEF1dGhvcj5DaGluY2hhcjwvQXV0aG9yPjxZZWFyPjIwMTQ8L1llYXI+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=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(Chinchar &amp; Waltzek 2014; Owen 2022; Sriwanayos et al. 2020)</w:t>
      </w:r>
      <w:r w:rsidR="00D6271F">
        <w:fldChar w:fldCharType="end"/>
      </w:r>
      <w:r>
        <w:t xml:space="preserve">. Global transport of subclinically infected individuals may also be contributing to its spread </w:t>
      </w:r>
      <w:r w:rsidR="00D6271F">
        <w:fldChar w:fldCharType="begin"/>
      </w:r>
      <w:r w:rsidR="00D6271F">
        <w:instrText xml:space="preserve"> ADDIN EN.CITE &lt;EndNote&gt;&lt;Cite&gt;&lt;Author&gt;Gray&lt;/Author&gt;&lt;Year&gt;2015&lt;/Year&gt;&lt;RecNum&gt;45467&lt;/RecNum&gt;&lt;IDText&gt;23183&lt;/IDText&gt;&lt;DisplayText&gt;(Gray &amp;amp; Chinchar 2015)&lt;/DisplayText&gt;&lt;record&gt;&lt;rec-number&gt;45467&lt;/rec-number&gt;&lt;foreign-keys&gt;&lt;key app="EN" db-id="pst5rtr92wfa9cexzel59affvp5zwtats0wa" timestamp="1691627997" guid="97eed46e-4fa2-49ec-ad3f-b51939cc4ca8"&gt;45467&lt;/key&gt;&lt;/foreign-keys&gt;&lt;ref-type name="Edited Book"&gt;28&lt;/ref-type&gt;&lt;contributors&gt;&lt;authors&gt;&lt;author&gt;Gray, M. J.&lt;/author&gt;&lt;author&gt;Chinchar, G.&lt;/author&gt;&lt;/authors&gt;&lt;/contributors&gt;&lt;titles&gt;&lt;title&gt;Ranaviruses. Lethal pathogens of ectothermic vertebrates&lt;/title&gt;&lt;/titles&gt;&lt;pages&gt;1-254&lt;/pages&gt;&lt;dates&gt;&lt;year&gt;2015&lt;/year&gt;&lt;/dates&gt;&lt;pub-location&gt;Switzerland&lt;/pub-location&gt;&lt;publisher&gt;Springer Cham&lt;/publisher&gt;&lt;orig-pub&gt;\\ACT001CL04FS07\BIOSECURITYDATA$\E Library\Animal Catalogue\G\Gray and Chinchar 2015 EN23183.pdf&lt;/orig-pub&gt;&lt;isbn&gt;978-3-319-13755-1 (eBook)&lt;/isbn&gt;&lt;label&gt;23183&lt;/label&gt;&lt;urls&gt;&lt;/urls&gt;&lt;custom1&gt;Sturgeon_YGC&lt;/custom1&gt;&lt;electronic-resource-num&gt;https://doi.org/10.1007/978-3-319-13755-1&lt;/electronic-resource-num&gt;&lt;/record&gt;&lt;/Cite&gt;&lt;/EndNote&gt;</w:instrText>
      </w:r>
      <w:r w:rsidR="00D6271F">
        <w:fldChar w:fldCharType="separate"/>
      </w:r>
      <w:r w:rsidR="00D6271F">
        <w:rPr>
          <w:noProof/>
        </w:rPr>
        <w:t>(Gray &amp; Chinchar 2015)</w:t>
      </w:r>
      <w:r w:rsidR="00D6271F">
        <w:fldChar w:fldCharType="end"/>
      </w:r>
      <w:r>
        <w:t>.</w:t>
      </w:r>
    </w:p>
    <w:p w14:paraId="746DBBE8" w14:textId="0F56E205" w:rsidR="00DC6600" w:rsidRDefault="00DC6600" w:rsidP="00E72C0A">
      <w:pPr>
        <w:pStyle w:val="Heading5"/>
      </w:pPr>
      <w:r w:rsidRPr="00E72C0A">
        <w:t>Infectious</w:t>
      </w:r>
      <w:r>
        <w:t xml:space="preserve"> dose</w:t>
      </w:r>
    </w:p>
    <w:p w14:paraId="1329928A" w14:textId="7A849C09" w:rsidR="00676331" w:rsidRPr="00676331" w:rsidRDefault="00676331" w:rsidP="00F3698B">
      <w:pPr>
        <w:pStyle w:val="Heading6"/>
      </w:pPr>
      <w:r>
        <w:t>Fish</w:t>
      </w:r>
    </w:p>
    <w:p w14:paraId="7C81555C" w14:textId="04FFA796" w:rsidR="004C2D54" w:rsidRDefault="00DC6600" w:rsidP="00DC6600">
      <w:r>
        <w:t xml:space="preserve">In an experimental bath challenge, juvenile </w:t>
      </w:r>
      <w:r w:rsidRPr="002D2B90">
        <w:rPr>
          <w:rStyle w:val="Emphasis"/>
        </w:rPr>
        <w:t>S</w:t>
      </w:r>
      <w:r>
        <w:rPr>
          <w:rStyle w:val="Emphasis"/>
        </w:rPr>
        <w:t>. </w:t>
      </w:r>
      <w:r w:rsidRPr="002D2B90">
        <w:rPr>
          <w:rStyle w:val="Emphasis"/>
        </w:rPr>
        <w:t xml:space="preserve">albus </w:t>
      </w:r>
      <w:r w:rsidRPr="00D53744">
        <w:t xml:space="preserve">(mean weight 40 g) </w:t>
      </w:r>
      <w:r>
        <w:t>exposed to either 1.3 × 10</w:t>
      </w:r>
      <w:r w:rsidRPr="00517FF6">
        <w:rPr>
          <w:vertAlign w:val="superscript"/>
        </w:rPr>
        <w:t>6</w:t>
      </w:r>
      <w:r w:rsidR="00DB47AB">
        <w:t> </w:t>
      </w:r>
      <w:r>
        <w:t>TCID</w:t>
      </w:r>
      <w:r w:rsidRPr="007C313A">
        <w:rPr>
          <w:vertAlign w:val="subscript"/>
        </w:rPr>
        <w:t>50</w:t>
      </w:r>
      <w:r>
        <w:t>/mL or 1.3 × 10</w:t>
      </w:r>
      <w:r w:rsidRPr="00517FF6">
        <w:rPr>
          <w:vertAlign w:val="superscript"/>
        </w:rPr>
        <w:t>5</w:t>
      </w:r>
      <w:r>
        <w:t xml:space="preserve"> TCID</w:t>
      </w:r>
      <w:r w:rsidRPr="007C313A">
        <w:rPr>
          <w:vertAlign w:val="subscript"/>
        </w:rPr>
        <w:t>50</w:t>
      </w:r>
      <w:r>
        <w:t>/mL FV3 for 1 hour resulted in 90% mortality between 8–19</w:t>
      </w:r>
      <w:r w:rsidR="00DB47AB">
        <w:t> </w:t>
      </w:r>
      <w:r>
        <w:t xml:space="preserve">dpi </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r>
        <w:t xml:space="preserve">. </w:t>
      </w:r>
      <w:r w:rsidRPr="00F234C2">
        <w:t xml:space="preserve">Bath exposure of </w:t>
      </w:r>
      <w:r w:rsidRPr="002D2B90">
        <w:rPr>
          <w:rStyle w:val="Emphasis"/>
        </w:rPr>
        <w:t>S</w:t>
      </w:r>
      <w:r>
        <w:rPr>
          <w:rStyle w:val="Emphasis"/>
        </w:rPr>
        <w:t>. </w:t>
      </w:r>
      <w:r w:rsidRPr="002D2B90">
        <w:rPr>
          <w:rStyle w:val="Emphasis"/>
        </w:rPr>
        <w:t xml:space="preserve">albus </w:t>
      </w:r>
      <w:r w:rsidRPr="00F234C2">
        <w:t>(weight 14.4–50 g) for 1 hour to 2.14</w:t>
      </w:r>
      <w:r>
        <w:t> </w:t>
      </w:r>
      <w:r w:rsidRPr="00F234C2">
        <w:t>×</w:t>
      </w:r>
      <w:r>
        <w:t> </w:t>
      </w:r>
      <w:r w:rsidRPr="00F234C2">
        <w:t>10</w:t>
      </w:r>
      <w:r w:rsidRPr="00F234C2">
        <w:rPr>
          <w:vertAlign w:val="superscript"/>
        </w:rPr>
        <w:t>6</w:t>
      </w:r>
      <w:r w:rsidR="00DB47AB">
        <w:t> </w:t>
      </w:r>
      <w:r w:rsidRPr="00F234C2">
        <w:t>TCID</w:t>
      </w:r>
      <w:r w:rsidRPr="00DB47AB">
        <w:rPr>
          <w:vertAlign w:val="subscript"/>
        </w:rPr>
        <w:t>50</w:t>
      </w:r>
      <w:r w:rsidRPr="00F234C2">
        <w:t xml:space="preserve">/mL FV3 resulted in </w:t>
      </w:r>
      <w:r w:rsidR="00DB47AB">
        <w:t xml:space="preserve">47.5% mortality </w:t>
      </w:r>
      <w:r w:rsidRPr="00F234C2">
        <w:t>when fish were maintained at 23</w:t>
      </w:r>
      <w:r w:rsidR="00AC4903">
        <w:t>°</w:t>
      </w:r>
      <w:r w:rsidRPr="00F234C2">
        <w:t>C while no mo</w:t>
      </w:r>
      <w:r>
        <w:t>rbid</w:t>
      </w:r>
      <w:r w:rsidRPr="00F234C2">
        <w:t>ity or mortalities were observed in fish maintained at 17</w:t>
      </w:r>
      <w:r w:rsidR="00AC4903">
        <w:t>°</w:t>
      </w:r>
      <w:r>
        <w:t xml:space="preserve">C </w: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 </w:instrTex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(Stilwell et al. 2022)</w:t>
      </w:r>
      <w:r w:rsidR="00D6271F">
        <w:fldChar w:fldCharType="end"/>
      </w:r>
      <w:r>
        <w:t xml:space="preserve">. In the same study, bath exposure of </w:t>
      </w:r>
      <w:r w:rsidRPr="002D2B90">
        <w:rPr>
          <w:rStyle w:val="Emphasis"/>
        </w:rPr>
        <w:t>S</w:t>
      </w:r>
      <w:r>
        <w:rPr>
          <w:rStyle w:val="Emphasis"/>
        </w:rPr>
        <w:t>. </w:t>
      </w:r>
      <w:r w:rsidRPr="002D2B90">
        <w:rPr>
          <w:rStyle w:val="Emphasis"/>
        </w:rPr>
        <w:t xml:space="preserve">albus </w:t>
      </w:r>
      <w:r w:rsidRPr="00E72C0A">
        <w:t>(weight 18–57 g) for 1 hour</w:t>
      </w:r>
      <w:r>
        <w:rPr>
          <w:rStyle w:val="Emphasis"/>
        </w:rPr>
        <w:t xml:space="preserve"> </w:t>
      </w:r>
      <w:r>
        <w:t>to 4.0 × 10</w:t>
      </w:r>
      <w:r w:rsidRPr="0050421C">
        <w:rPr>
          <w:vertAlign w:val="superscript"/>
        </w:rPr>
        <w:t>4</w:t>
      </w:r>
      <w:r>
        <w:t xml:space="preserve"> TCID</w:t>
      </w:r>
      <w:r w:rsidRPr="0050421C">
        <w:rPr>
          <w:vertAlign w:val="subscript"/>
        </w:rPr>
        <w:t>50</w:t>
      </w:r>
      <w:r>
        <w:t>/mL FV3 at 23</w:t>
      </w:r>
      <w:r w:rsidR="00AC4903">
        <w:t>°</w:t>
      </w:r>
      <w:r>
        <w:t xml:space="preserve">C induced infection with clinical signs but no mortalities </w: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 </w:instrTex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(Stilwell et al. 2022)</w:t>
      </w:r>
      <w:r w:rsidR="00D6271F">
        <w:fldChar w:fldCharType="end"/>
      </w:r>
      <w:r>
        <w:t>. The same experiment conducted at 17</w:t>
      </w:r>
      <w:r w:rsidR="00AC4903">
        <w:t>°</w:t>
      </w:r>
      <w:r>
        <w:t xml:space="preserve">C also induced infection in </w:t>
      </w:r>
      <w:r w:rsidRPr="002D2B90">
        <w:rPr>
          <w:rStyle w:val="Emphasis"/>
        </w:rPr>
        <w:t>S</w:t>
      </w:r>
      <w:r>
        <w:rPr>
          <w:rStyle w:val="Emphasis"/>
        </w:rPr>
        <w:t>. </w:t>
      </w:r>
      <w:r w:rsidRPr="002D2B90">
        <w:rPr>
          <w:rStyle w:val="Emphasis"/>
        </w:rPr>
        <w:t>albus</w:t>
      </w:r>
      <w:r>
        <w:rPr>
          <w:rStyle w:val="Emphasis"/>
        </w:rPr>
        <w:t xml:space="preserve"> </w:t>
      </w:r>
      <w:r w:rsidRPr="00E72C0A">
        <w:t>but no clinical signs or mortality</w:t>
      </w:r>
      <w:r w:rsidRPr="00F234C2">
        <w:rPr>
          <w:rStyle w:val="Emphasis"/>
        </w:rPr>
        <w:t xml:space="preserve"> </w:t>
      </w:r>
      <w:r w:rsidRPr="00E72C0A">
        <w:t xml:space="preserve">were observed </w: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 </w:instrTex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(Stilwell et al. 2022)</w:t>
      </w:r>
      <w:r w:rsidR="00D6271F">
        <w:fldChar w:fldCharType="end"/>
      </w:r>
      <w:r w:rsidRPr="00E72C0A">
        <w:t>.</w:t>
      </w:r>
      <w:r w:rsidRPr="00C015C2">
        <w:rPr>
          <w:rStyle w:val="Emphasis"/>
        </w:rPr>
        <w:t xml:space="preserve"> </w:t>
      </w:r>
      <w:r>
        <w:t xml:space="preserve">Bath exposure of </w:t>
      </w:r>
      <w:r w:rsidRPr="00194C39">
        <w:rPr>
          <w:rStyle w:val="Emphasis"/>
        </w:rPr>
        <w:t>E</w:t>
      </w:r>
      <w:r>
        <w:rPr>
          <w:rStyle w:val="Emphasis"/>
        </w:rPr>
        <w:t>.</w:t>
      </w:r>
      <w:r w:rsidRPr="00194C39">
        <w:rPr>
          <w:rStyle w:val="Emphasis"/>
        </w:rPr>
        <w:t> lucius</w:t>
      </w:r>
      <w:r>
        <w:t xml:space="preserve"> fry (mean weight 0.03 g) to 1 × 10</w:t>
      </w:r>
      <w:r w:rsidRPr="00CF465E">
        <w:rPr>
          <w:vertAlign w:val="superscript"/>
        </w:rPr>
        <w:t>4</w:t>
      </w:r>
      <w:r>
        <w:t xml:space="preserve"> TCID</w:t>
      </w:r>
      <w:r w:rsidRPr="00CF465E">
        <w:rPr>
          <w:vertAlign w:val="subscript"/>
        </w:rPr>
        <w:t>50</w:t>
      </w:r>
      <w:r>
        <w:t xml:space="preserve">/mL FV3 for 2 hours resulted in infection </w:t>
      </w:r>
      <w:r w:rsidR="00D6271F">
        <w:fldChar w:fldCharType="begin"/>
      </w:r>
      <w:r w:rsidR="00D6271F">
        <w:instrText xml:space="preserve"> ADDIN EN.CITE &lt;EndNote&gt;&lt;Cite&gt;&lt;Author&gt;Bang Jensen&lt;/Author&gt;&lt;Year&gt;2009&lt;/Year&gt;&lt;RecNum&gt;46377&lt;/RecNum&gt;&lt;IDText&gt;23223&lt;/IDText&gt;&lt;DisplayText&gt;(Bang Jensen, Kjær Ersbøll &amp;amp; Ariel 2009)&lt;/DisplayText&gt;&lt;record&gt;&lt;rec-number&gt;46377&lt;/rec-number&gt;&lt;foreign-keys&gt;&lt;key app="EN" db-id="pst5rtr92wfa9cexzel59affvp5zwtats0wa" timestamp="1691628150" guid="730f092b-1ff8-425b-a290-7dbd5a754d83"&gt;46377&lt;/key&gt;&lt;/foreign-keys&gt;&lt;ref-type name="Journal Article"&gt;17&lt;/ref-type&gt;&lt;contributors&gt;&lt;authors&gt;&lt;author&gt;Bang Jensen, B.&lt;/author&gt;&lt;author&gt;Kjær Ersbøll, A.&lt;/author&gt;&lt;author&gt;Ariel, E.&lt;/author&gt;&lt;/authors&gt;&lt;/contributors&gt;&lt;titles&gt;&lt;title&gt;&lt;style face="normal" font="default" size="100%"&gt;Susceptibility of pike &lt;/style&gt;&lt;style face="italic" font="default" size="100%"&gt;Esox lucius &lt;/style&gt;&lt;style face="normal" font="default" size="100%"&gt;to a panel of &lt;/style&gt;&lt;style face="italic" font="default" size="100%"&gt;Ranavirus&lt;/style&gt;&lt;style face="normal" font="default" size="100%"&gt; isolates&lt;/style&gt;&lt;/title&gt;&lt;secondary-title&gt;Diseases of aquatic organisms&lt;/secondary-title&gt;&lt;/titles&gt;&lt;periodical&gt;&lt;full-title&gt;Diseases of Aquatic Organisms&lt;/full-title&gt;&lt;/periodical&gt;&lt;pages&gt;169-179&lt;/pages&gt;&lt;volume&gt;83&lt;/volume&gt;&lt;number&gt;3&lt;/number&gt;&lt;keywords&gt;&lt;keyword&gt;Animals&lt;/keyword&gt;&lt;keyword&gt;DNA Virus Infections/mortality/*veterinary/virology&lt;/keyword&gt;&lt;keyword&gt;*Disease Susceptibility&lt;/keyword&gt;&lt;keyword&gt;*Esocidae&lt;/keyword&gt;&lt;keyword&gt;Fish Diseases/mortality/*virology&lt;/keyword&gt;&lt;keyword&gt;Larva&lt;/keyword&gt;&lt;keyword&gt;Ranavirus/*classification/*pathogenicity&lt;/keyword&gt;&lt;/keywords&gt;&lt;dates&gt;&lt;year&gt;2009&lt;/year&gt;&lt;/dates&gt;&lt;orig-pub&gt;\\ACT001CL04FS07\BIOSECURITYDATA$\E Library\Animal Catalogue\B\Bang Jensen et al 2009 EN23223.pdf&lt;/orig-pub&gt;&lt;isbn&gt;0177-5103 (Print)&amp;#xD;0177-5103&lt;/isbn&gt;&lt;label&gt;23223&lt;/label&gt;&lt;urls&gt;&lt;/urls&gt;&lt;custom1&gt;Sturgeon_YGC&lt;/custom1&gt;&lt;electronic-resource-num&gt;https://doi.org/10.3354/dao02021&lt;/electronic-resource-num&gt;&lt;/record&gt;&lt;/Cite&gt;&lt;/EndNote&gt;</w:instrText>
      </w:r>
      <w:r w:rsidR="00D6271F">
        <w:fldChar w:fldCharType="separate"/>
      </w:r>
      <w:r w:rsidR="00D6271F">
        <w:rPr>
          <w:noProof/>
        </w:rPr>
        <w:t>(Bang Jensen, Kjær Ersbøll &amp; Ariel 2009)</w:t>
      </w:r>
      <w:r w:rsidR="00D6271F">
        <w:fldChar w:fldCharType="end"/>
      </w:r>
      <w:r>
        <w:t>.</w:t>
      </w:r>
      <w:r w:rsidR="00676331">
        <w:t xml:space="preserve"> </w:t>
      </w:r>
      <w:r>
        <w:t>Bath exposure of 5 fish species (fingerlings, mean 5–10 cm length) with 10</w:t>
      </w:r>
      <w:r w:rsidRPr="006B178E">
        <w:rPr>
          <w:vertAlign w:val="superscript"/>
        </w:rPr>
        <w:t>3</w:t>
      </w:r>
      <w:r>
        <w:t xml:space="preserve"> PFU/mL FV3-like viruses for 3 days was sufficient to induce infection and mortality </w:t>
      </w:r>
      <w:r w:rsidR="00D6271F">
        <w:fldChar w:fldCharType="begin"/>
      </w:r>
      <w:r w:rsidR="00D6271F">
        <w:instrText xml:space="preserve"> ADDIN EN.CITE &lt;EndNote&gt;&lt;Cite&gt;&lt;Author&gt;Brenes&lt;/Author&gt;&lt;Year&gt;2014&lt;/Year&gt;&lt;RecNum&gt;45387&lt;/RecNum&gt;&lt;IDText&gt;18220&lt;/IDText&gt;&lt;DisplayText&gt;(Brenes et al. 2014b)&lt;/DisplayText&gt;&lt;record&gt;&lt;rec-number&gt;45387&lt;/rec-number&gt;&lt;foreign-keys&gt;&lt;key app="EN" db-id="pst5rtr92wfa9cexzel59affvp5zwtats0wa" timestamp="1691627984" guid="cdf94478-7ed5-4e8a-8634-95c92b132b1f"&gt;45387&lt;/key&gt;&lt;/foreign-keys&gt;&lt;ref-type name="Journal Article"&gt;17&lt;/ref-type&gt;&lt;contributors&gt;&lt;authors&gt;&lt;author&gt;Brenes, R.&lt;/author&gt;&lt;author&gt;Miller, D.L.&lt;/author&gt;&lt;author&gt;Waltzek, T.B.&lt;/author&gt;&lt;author&gt;Wilkes, R.P.&lt;/author&gt;&lt;author&gt;Tucker, J.L.&lt;/author&gt;&lt;author&gt;Chaney, J.C.&lt;/author&gt;&lt;author&gt;Hardman, R.H.&lt;/author&gt;&lt;author&gt;Brand, M.D.&lt;/author&gt;&lt;author&gt;Huether, R.R.&lt;/author&gt;&lt;author&gt;Gray, M.J.&lt;/author&gt;&lt;/authors&gt;&lt;/contributors&gt;&lt;titles&gt;&lt;title&gt;Susceptibility of fish and turtles to three ranaviruses isolated from different ectothermic vertebrate classes&lt;/title&gt;&lt;secondary-title&gt;Journal of Aquatic Animal Health&lt;/secondary-title&gt;&lt;/titles&gt;&lt;periodical&gt;&lt;full-title&gt;Journal of Aquatic Animal Health&lt;/full-title&gt;&lt;/periodical&gt;&lt;pages&gt;118-126&lt;/pages&gt;&lt;volume&gt;26&lt;/volume&gt;&lt;number&gt;2&lt;/number&gt;&lt;dates&gt;&lt;year&gt;2014&lt;/year&gt;&lt;/dates&gt;&lt;orig-pub&gt;\\ACT001CL04FS07\BIOSECURITYDATA$\E Library\Animal Catalogue\B\Brenes et al 2014 EN18220.pdf&lt;/orig-pub&gt;&lt;label&gt;18220&lt;/label&gt;&lt;urls&gt;&lt;/urls&gt;&lt;custom1&gt;KG&lt;/custom1&gt;&lt;custom2&gt;Abstract only&lt;/custom2&gt;&lt;electronic-resource-num&gt;http://dx.doi.org/10.1080/08997659.2014.886637&lt;/electronic-resource-num&gt;&lt;/record&gt;&lt;/Cite&gt;&lt;/EndNote&gt;</w:instrText>
      </w:r>
      <w:r w:rsidR="00D6271F">
        <w:fldChar w:fldCharType="separate"/>
      </w:r>
      <w:r w:rsidR="00D6271F">
        <w:rPr>
          <w:noProof/>
        </w:rPr>
        <w:t>(Brenes et al. 2014b)</w:t>
      </w:r>
      <w:r w:rsidR="00D6271F">
        <w:fldChar w:fldCharType="end"/>
      </w:r>
      <w:r>
        <w:t>.</w:t>
      </w:r>
    </w:p>
    <w:p w14:paraId="1F4894AC" w14:textId="63E5A895" w:rsidR="00676331" w:rsidRDefault="00676331" w:rsidP="00F3698B">
      <w:pPr>
        <w:pStyle w:val="Heading6"/>
      </w:pPr>
      <w:r>
        <w:lastRenderedPageBreak/>
        <w:t>Amphibians</w:t>
      </w:r>
    </w:p>
    <w:p w14:paraId="416CFAC0" w14:textId="7EB2FC1A" w:rsidR="00DC6600" w:rsidRDefault="00DC6600" w:rsidP="00DC6600">
      <w:r>
        <w:t>Doses of 10</w:t>
      </w:r>
      <w:r w:rsidRPr="00D80E7C">
        <w:rPr>
          <w:vertAlign w:val="superscript"/>
        </w:rPr>
        <w:t>2</w:t>
      </w:r>
      <w:r>
        <w:t>–10</w:t>
      </w:r>
      <w:r w:rsidRPr="00D80E7C">
        <w:rPr>
          <w:vertAlign w:val="superscript"/>
        </w:rPr>
        <w:t>6</w:t>
      </w:r>
      <w:r>
        <w:t xml:space="preserve"> PFUs of FV3 and FV3-like viruses were shown to be sufficient to induce infection in tadpoles </w:t>
      </w:r>
      <w:r w:rsidR="00D6271F">
        <w:fldChar w:fldCharType="begin">
          <w:fldData xml:space="preserve">PEVuZE5vdGU+PENpdGU+PEF1dGhvcj5Ud2VlZGVsbDwvQXV0aG9yPjxZZWFyPjE5Njg8L1llYXI+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</w:fldData>
        </w:fldChar>
      </w:r>
      <w:r w:rsidR="00D6271F">
        <w:instrText xml:space="preserve"> ADDIN EN.CITE </w:instrText>
      </w:r>
      <w:r w:rsidR="00D6271F">
        <w:fldChar w:fldCharType="begin">
          <w:fldData xml:space="preserve">PEVuZE5vdGU+PENpdGU+PEF1dGhvcj5Ud2VlZGVsbDwvQXV0aG9yPjxZZWFyPjE5Njg8L1llYXI+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</w:fldData>
        </w:fldChar>
      </w:r>
      <w:r w:rsidR="00D6271F">
        <w:instrText xml:space="preserve"> ADDIN EN.CITE.DATA </w:instrText>
      </w:r>
      <w:r w:rsidR="00D6271F">
        <w:fldChar w:fldCharType="end"/>
      </w:r>
      <w:r w:rsidR="00D6271F">
        <w:fldChar w:fldCharType="separate"/>
      </w:r>
      <w:r w:rsidR="00D6271F">
        <w:rPr>
          <w:noProof/>
        </w:rPr>
        <w:t>(Duffus et al. 2008; Pearman et al. 2004; Pearman &amp; Garner 2005; Robert et al. 2005; Tweedell &amp; Granoff 1968)</w:t>
      </w:r>
      <w:r w:rsidR="00D6271F">
        <w:fldChar w:fldCharType="end"/>
      </w:r>
      <w:r>
        <w:t xml:space="preserve">. For example, Tweedell and Granoff (1968) showed that </w:t>
      </w:r>
      <w:r>
        <w:rPr>
          <w:rStyle w:val="Emphasis"/>
        </w:rPr>
        <w:t>L</w:t>
      </w:r>
      <w:r w:rsidRPr="0044685F">
        <w:rPr>
          <w:rStyle w:val="Emphasis"/>
        </w:rPr>
        <w:t>. pipiens</w:t>
      </w:r>
      <w:r>
        <w:t xml:space="preserve"> embryos and tadpoles were killed by injection with 9</w:t>
      </w:r>
      <w:r w:rsidR="00DB47AB">
        <w:t> × 10</w:t>
      </w:r>
      <w:r w:rsidR="00DB47AB">
        <w:rPr>
          <w:vertAlign w:val="superscript"/>
        </w:rPr>
        <w:t>2</w:t>
      </w:r>
      <w:r w:rsidR="00DB47AB">
        <w:t> </w:t>
      </w:r>
      <w:r>
        <w:t xml:space="preserve">PFU FV3 </w:t>
      </w:r>
      <w:r w:rsidR="00D6271F">
        <w:fldChar w:fldCharType="begin"/>
      </w:r>
      <w:r w:rsidR="00D6271F">
        <w:instrText xml:space="preserve"> ADDIN EN.CITE &lt;EndNote&gt;&lt;Cite&gt;&lt;Author&gt;Tweedell&lt;/Author&gt;&lt;Year&gt;1968&lt;/Year&gt;&lt;RecNum&gt;45232&lt;/RecNum&gt;&lt;IDText&gt;24575&lt;/IDText&gt;&lt;DisplayText&gt;(Tweedell &amp;amp; Granoff 1968)&lt;/DisplayText&gt;&lt;record&gt;&lt;rec-number&gt;45232&lt;/rec-number&gt;&lt;foreign-keys&gt;&lt;key app="EN" db-id="pst5rtr92wfa9cexzel59affvp5zwtats0wa" timestamp="1691627956" guid="7b23d519-bc09-4c99-9c58-8d84c0625670"&gt;45232&lt;/key&gt;&lt;/foreign-keys&gt;&lt;ref-type name="Journal Article"&gt;17&lt;/ref-type&gt;&lt;contributors&gt;&lt;authors&gt;&lt;author&gt;Tweedell, K.&lt;/author&gt;&lt;author&gt;Granoff, A.&lt;/author&gt;&lt;/authors&gt;&lt;/contributors&gt;&lt;titles&gt;&lt;title&gt;&lt;style face="normal" font="default" size="100%"&gt;Viruses and Renal Carcinoma of &lt;/style&gt;&lt;style face="italic" font="default" size="100%"&gt;Rana pipiens&lt;/style&gt;&lt;style face="normal" font="default" size="100%"&gt; V. Effect of Frog Virus 3 on Developing Frog Embryos and Larvae&lt;/style&gt;&lt;/title&gt;&lt;secondary-title&gt;Journal of the National Cancer Institute&lt;/secondary-title&gt;&lt;/titles&gt;&lt;periodical&gt;&lt;full-title&gt;Journal of the National Cancer Institute&lt;/full-title&gt;&lt;/periodical&gt;&lt;pages&gt;407-410&lt;/pages&gt;&lt;volume&gt;40&lt;/volume&gt;&lt;dates&gt;&lt;year&gt;1968&lt;/year&gt;&lt;/dates&gt;&lt;orig-pub&gt;\\ACT001CL04FS07\BIOSECURITYDATA$\E Library\Animal Catalogue\T\Tweedell and Granoff 1968 EN24575.pdf&lt;/orig-pub&gt;&lt;label&gt;24575&lt;/label&gt;&lt;urls&gt;&lt;/urls&gt;&lt;custom1&gt;sturgeon_BM&lt;/custom1&gt;&lt;electronic-resource-num&gt;https://academic.oup.com/jnci/article/40/2/407/929217&lt;/electronic-resource-num&gt;&lt;/record&gt;&lt;/Cite&gt;&lt;/EndNote&gt;</w:instrText>
      </w:r>
      <w:r w:rsidR="00D6271F">
        <w:fldChar w:fldCharType="separate"/>
      </w:r>
      <w:r w:rsidR="00D6271F">
        <w:rPr>
          <w:noProof/>
        </w:rPr>
        <w:t>(Tweedell &amp; Granoff 1968)</w:t>
      </w:r>
      <w:r w:rsidR="00D6271F">
        <w:fldChar w:fldCharType="end"/>
      </w:r>
      <w:r>
        <w:t xml:space="preserve">. </w:t>
      </w:r>
      <w:r w:rsidRPr="00E72C0A">
        <w:t>Injection of</w:t>
      </w:r>
      <w:r>
        <w:rPr>
          <w:rStyle w:val="Emphasis"/>
        </w:rPr>
        <w:t xml:space="preserve"> </w:t>
      </w:r>
      <w:r w:rsidRPr="00E72C0A">
        <w:t>tadpoles and young frogs</w:t>
      </w:r>
      <w:r>
        <w:rPr>
          <w:rStyle w:val="Emphasis"/>
        </w:rPr>
        <w:t xml:space="preserve"> </w:t>
      </w:r>
      <w:r w:rsidRPr="00E72C0A">
        <w:t>(weight 20 g) of</w:t>
      </w:r>
      <w:r>
        <w:rPr>
          <w:rStyle w:val="Emphasis"/>
        </w:rPr>
        <w:t xml:space="preserve"> </w:t>
      </w:r>
      <w:r w:rsidRPr="00A03D53">
        <w:rPr>
          <w:rStyle w:val="Emphasis"/>
        </w:rPr>
        <w:t>L. grylio</w:t>
      </w:r>
      <w:r>
        <w:rPr>
          <w:rStyle w:val="Emphasis"/>
        </w:rPr>
        <w:t xml:space="preserve"> </w:t>
      </w:r>
      <w:r w:rsidRPr="00E72C0A">
        <w:t>with</w:t>
      </w:r>
      <w:r>
        <w:rPr>
          <w:rStyle w:val="Emphasis"/>
        </w:rPr>
        <w:t xml:space="preserve"> </w:t>
      </w:r>
      <w:r>
        <w:t>10</w:t>
      </w:r>
      <w:r>
        <w:rPr>
          <w:vertAlign w:val="superscript"/>
        </w:rPr>
        <w:t>5</w:t>
      </w:r>
      <w:r w:rsidRPr="00D80E7C">
        <w:rPr>
          <w:vertAlign w:val="superscript"/>
        </w:rPr>
        <w:t xml:space="preserve"> </w:t>
      </w:r>
      <w:r>
        <w:t>TCID</w:t>
      </w:r>
      <w:r w:rsidRPr="00466EAB">
        <w:rPr>
          <w:vertAlign w:val="subscript"/>
        </w:rPr>
        <w:t>50</w:t>
      </w:r>
      <w:r>
        <w:t xml:space="preserve">/mL FV3 resulted in 90–100% mortality at 14 dpi </w:t>
      </w:r>
      <w:r w:rsidR="00D6271F">
        <w:fldChar w:fldCharType="begin">
          <w:fldData xml:space="preserve">PEVuZE5vdGU+PENpdGU+PEF1dGhvcj5aaGFuZzwvQXV0aG9yPjxZZWFyPjIwMDE8L1llYXI+PFJl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</w:fldData>
        </w:fldChar>
      </w:r>
      <w:r w:rsidR="00D6271F">
        <w:instrText xml:space="preserve"> ADDIN EN.CITE </w:instrText>
      </w:r>
      <w:r w:rsidR="00D6271F">
        <w:fldChar w:fldCharType="begin">
          <w:fldData xml:space="preserve">PEVuZE5vdGU+PENpdGU+PEF1dGhvcj5aaGFuZzwvQXV0aG9yPjxZZWFyPjIwMDE8L1llYXI+PFJl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</w:fldData>
        </w:fldChar>
      </w:r>
      <w:r w:rsidR="00D6271F">
        <w:instrText xml:space="preserve"> ADDIN EN.CITE.DATA </w:instrText>
      </w:r>
      <w:r w:rsidR="00D6271F">
        <w:fldChar w:fldCharType="end"/>
      </w:r>
      <w:r w:rsidR="00D6271F">
        <w:fldChar w:fldCharType="separate"/>
      </w:r>
      <w:r w:rsidR="00D6271F">
        <w:rPr>
          <w:noProof/>
        </w:rPr>
        <w:t>(Zhang et al. 2001)</w:t>
      </w:r>
      <w:r w:rsidR="00D6271F">
        <w:fldChar w:fldCharType="end"/>
      </w:r>
      <w:r>
        <w:t xml:space="preserve">. Recent metamorphs of </w:t>
      </w:r>
      <w:r>
        <w:rPr>
          <w:rStyle w:val="Emphasis"/>
        </w:rPr>
        <w:t>L</w:t>
      </w:r>
      <w:r w:rsidRPr="00FF5134">
        <w:rPr>
          <w:rStyle w:val="Emphasis"/>
        </w:rPr>
        <w:t>. sylvatica</w:t>
      </w:r>
      <w:r>
        <w:t xml:space="preserve">, </w:t>
      </w:r>
      <w:r w:rsidRPr="00FF5134">
        <w:rPr>
          <w:rStyle w:val="Emphasis"/>
        </w:rPr>
        <w:t>L. pipiens</w:t>
      </w:r>
      <w:r>
        <w:t xml:space="preserve"> and </w:t>
      </w:r>
      <w:r w:rsidRPr="00FF5134">
        <w:rPr>
          <w:rStyle w:val="Emphasis"/>
        </w:rPr>
        <w:t>H. regilla</w:t>
      </w:r>
      <w:r>
        <w:t xml:space="preserve"> injected with 3.1 × 10</w:t>
      </w:r>
      <w:r>
        <w:rPr>
          <w:vertAlign w:val="superscript"/>
        </w:rPr>
        <w:t xml:space="preserve">5 </w:t>
      </w:r>
      <w:r>
        <w:t xml:space="preserve">FV3/animal induced 100% mortality by 4–12 dpi </w:t>
      </w:r>
      <w:r w:rsidR="00D6271F">
        <w:fldChar w:fldCharType="begin">
          <w:fldData xml:space="preserve">PEVuZE5vdGU+PENpdGU+PEF1dGhvcj5TY2hvY2s8L0F1dGhvcj48WWVhcj4yMDA4PC9ZZWFyPjxS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=
</w:fldData>
        </w:fldChar>
      </w:r>
      <w:r w:rsidR="00D6271F">
        <w:instrText xml:space="preserve"> ADDIN EN.CITE </w:instrText>
      </w:r>
      <w:r w:rsidR="00D6271F">
        <w:fldChar w:fldCharType="begin">
          <w:fldData xml:space="preserve">PEVuZE5vdGU+PENpdGU+PEF1dGhvcj5TY2hvY2s8L0F1dGhvcj48WWVhcj4yMDA4PC9ZZWFyPjxS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=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(Schock et al. 2008)</w:t>
      </w:r>
      <w:r w:rsidR="00D6271F">
        <w:fldChar w:fldCharType="end"/>
      </w:r>
      <w:r>
        <w:t>. Mortality was observed in tadpoles after 2 and 4 days following oral inoculation or 3-day bath exposure, respectively, with 10</w:t>
      </w:r>
      <w:r w:rsidRPr="00D80E7C">
        <w:rPr>
          <w:vertAlign w:val="superscript"/>
        </w:rPr>
        <w:t xml:space="preserve">6 </w:t>
      </w:r>
      <w:r>
        <w:t xml:space="preserve">PFUs FV3 </w:t>
      </w:r>
      <w:r w:rsidR="00D6271F">
        <w:fldChar w:fldCharType="begin"/>
      </w:r>
      <w:r w:rsidR="00D6271F">
        <w:instrText xml:space="preserve"> ADDIN EN.CITE &lt;EndNote&gt;&lt;Cite&gt;&lt;Author&gt;Hoverman&lt;/Author&gt;&lt;Year&gt;2010&lt;/Year&gt;&lt;RecNum&gt;46541&lt;/RecNum&gt;&lt;IDText&gt;24727&lt;/IDText&gt;&lt;DisplayText&gt;(Hoverman, Gray &amp;amp; Miller 2010)&lt;/DisplayText&gt;&lt;record&gt;&lt;rec-number&gt;46541&lt;/rec-number&gt;&lt;foreign-keys&gt;&lt;key app="EN" db-id="pst5rtr92wfa9cexzel59affvp5zwtats0wa" timestamp="1691628174" guid="44eabdbc-250c-42d5-80cc-d1c65576f815"&gt;46541&lt;/key&gt;&lt;/foreign-keys&gt;&lt;ref-type name="Journal Article"&gt;17&lt;/ref-type&gt;&lt;contributors&gt;&lt;authors&gt;&lt;author&gt;Hoverman, J.T.&lt;/author&gt;&lt;author&gt;Gray, M.J.&lt;/author&gt;&lt;author&gt;Miller, D.L.&lt;/author&gt;&lt;/authors&gt;&lt;/contributors&gt;&lt;titles&gt;&lt;title&gt;Anuran susceptibilities to ranaviruses: role of species identity, exposure route, and a novel virus isolate&lt;/title&gt;&lt;secondary-title&gt;Diseases of Aquatic Organisms&lt;/secondary-title&gt;&lt;/titles&gt;&lt;periodical&gt;&lt;full-title&gt;Diseases of Aquatic Organisms&lt;/full-title&gt;&lt;/periodical&gt;&lt;pages&gt;97-107&lt;/pages&gt;&lt;volume&gt;89&lt;/volume&gt;&lt;keywords&gt;&lt;keyword&gt;Emerging infectious disease&lt;/keyword&gt;&lt;keyword&gt;Pathogen pollution&lt;/keyword&gt;&lt;keyword&gt;Novel strain&lt;/keyword&gt;&lt;keyword&gt;Iridoviridae&lt;/keyword&gt;&lt;keyword&gt;Ranavirus&lt;/keyword&gt;&lt;keyword&gt;Frog virus 3&lt;/keyword&gt;&lt;keyword&gt;Anuran&lt;/keyword&gt;&lt;/keywords&gt;&lt;dates&gt;&lt;year&gt;2010&lt;/year&gt;&lt;/dates&gt;&lt;orig-pub&gt;\\ACT001CL04FS07\BIOSECURITYDATA$\E Library\Animal Catalogue\H\Hoverman et al 2010 EN24727.pdf&lt;/orig-pub&gt;&lt;label&gt;24727&lt;/label&gt;&lt;urls&gt;&lt;/urls&gt;&lt;custom1&gt;sturgeon_BM&lt;/custom1&gt;&lt;electronic-resource-num&gt;https://doi.org/10.3354/dao02200&lt;/electronic-resource-num&gt;&lt;/record&gt;&lt;/Cite&gt;&lt;/EndNote&gt;</w:instrText>
      </w:r>
      <w:r w:rsidR="00D6271F">
        <w:fldChar w:fldCharType="separate"/>
      </w:r>
      <w:r w:rsidR="00D6271F">
        <w:rPr>
          <w:noProof/>
        </w:rPr>
        <w:t>(Hoverman, Gray &amp; Miller 2010)</w:t>
      </w:r>
      <w:r w:rsidR="00D6271F">
        <w:fldChar w:fldCharType="end"/>
      </w:r>
      <w:r>
        <w:t>. Frog species bath exposed to 10</w:t>
      </w:r>
      <w:r w:rsidRPr="004B4749">
        <w:rPr>
          <w:vertAlign w:val="superscript"/>
        </w:rPr>
        <w:t>3</w:t>
      </w:r>
      <w:r w:rsidR="00BE3B9B">
        <w:t> </w:t>
      </w:r>
      <w:r>
        <w:t xml:space="preserve">PFUs/mL FV3 for 3 days at hatchling, larval and metamorph stages suffered infection and mortality </w:t>
      </w:r>
      <w:r w:rsidR="00D6271F">
        <w:fldChar w:fldCharType="begin">
          <w:fldData xml:space="preserve">PEVuZE5vdGU+PENpdGU+PEF1dGhvcj5IYWlzbGlwPC9BdXRob3I+PFllYXI+MjAxMTwvWWVhcj48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</w:fldData>
        </w:fldChar>
      </w:r>
      <w:r w:rsidR="00D6271F">
        <w:instrText xml:space="preserve"> ADDIN EN.CITE </w:instrText>
      </w:r>
      <w:r w:rsidR="00D6271F">
        <w:fldChar w:fldCharType="begin">
          <w:fldData xml:space="preserve">PEVuZE5vdGU+PENpdGU+PEF1dGhvcj5IYWlzbGlwPC9BdXRob3I+PFllYXI+MjAxMTwvWWVhcj48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</w:fldData>
        </w:fldChar>
      </w:r>
      <w:r w:rsidR="00D6271F">
        <w:instrText xml:space="preserve"> ADDIN EN.CITE.DATA </w:instrText>
      </w:r>
      <w:r w:rsidR="00D6271F">
        <w:fldChar w:fldCharType="end"/>
      </w:r>
      <w:r w:rsidR="00D6271F">
        <w:fldChar w:fldCharType="separate"/>
      </w:r>
      <w:r w:rsidR="00D6271F">
        <w:rPr>
          <w:noProof/>
        </w:rPr>
        <w:t>(Haislip et al. 2011; Hoverman et al. 2011)</w:t>
      </w:r>
      <w:r w:rsidR="00D6271F">
        <w:fldChar w:fldCharType="end"/>
      </w:r>
      <w:r>
        <w:t xml:space="preserve">. Bath exposure of </w:t>
      </w:r>
      <w:r>
        <w:rPr>
          <w:rStyle w:val="Emphasis"/>
        </w:rPr>
        <w:t xml:space="preserve">R. latastei </w:t>
      </w:r>
      <w:r w:rsidRPr="00E72C0A">
        <w:t>tadpoles to</w:t>
      </w:r>
      <w:r>
        <w:rPr>
          <w:rStyle w:val="Emphasis"/>
        </w:rPr>
        <w:t xml:space="preserve"> </w:t>
      </w:r>
      <w:r w:rsidRPr="00E72C0A">
        <w:t>4.3 × 10</w:t>
      </w:r>
      <w:r w:rsidRPr="00E72C0A">
        <w:rPr>
          <w:vertAlign w:val="superscript"/>
        </w:rPr>
        <w:t>6</w:t>
      </w:r>
      <w:r w:rsidRPr="00E72C0A">
        <w:t xml:space="preserve"> PFU/mL and 4.3 × 10</w:t>
      </w:r>
      <w:r w:rsidRPr="00E72C0A">
        <w:rPr>
          <w:vertAlign w:val="superscript"/>
        </w:rPr>
        <w:t>2</w:t>
      </w:r>
      <w:r w:rsidRPr="00E72C0A">
        <w:t xml:space="preserve"> PFU/mL FV3 for 24 hours caused 100% mortality by 4 and 12 dpi, respectively </w:t>
      </w:r>
      <w:r w:rsidR="00D6271F">
        <w:fldChar w:fldCharType="begin">
          <w:fldData xml:space="preserve">PEVuZE5vdGU+PENpdGU+PEF1dGhvcj5QZWFybWFuPC9BdXRob3I+PFllYXI+MjAwNDwvWWVhcj48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</w:fldData>
        </w:fldChar>
      </w:r>
      <w:r w:rsidR="00D6271F">
        <w:instrText xml:space="preserve"> ADDIN EN.CITE </w:instrText>
      </w:r>
      <w:r w:rsidR="00D6271F">
        <w:fldChar w:fldCharType="begin">
          <w:fldData xml:space="preserve">PEVuZE5vdGU+PENpdGU+PEF1dGhvcj5QZWFybWFuPC9BdXRob3I+PFllYXI+MjAwNDwvWWVhcj48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</w:fldData>
        </w:fldChar>
      </w:r>
      <w:r w:rsidR="00D6271F">
        <w:instrText xml:space="preserve"> ADDIN EN.CITE.DATA </w:instrText>
      </w:r>
      <w:r w:rsidR="00D6271F">
        <w:fldChar w:fldCharType="end"/>
      </w:r>
      <w:r w:rsidR="00D6271F">
        <w:fldChar w:fldCharType="separate"/>
      </w:r>
      <w:r w:rsidR="00D6271F">
        <w:rPr>
          <w:noProof/>
        </w:rPr>
        <w:t>(Pearman et al. 2004)</w:t>
      </w:r>
      <w:r w:rsidR="00D6271F">
        <w:fldChar w:fldCharType="end"/>
      </w:r>
      <w:r w:rsidRPr="00E72C0A">
        <w:t>.</w:t>
      </w:r>
    </w:p>
    <w:p w14:paraId="69848D3C" w14:textId="37317D8F" w:rsidR="00676331" w:rsidRDefault="00676331" w:rsidP="00F3698B">
      <w:pPr>
        <w:pStyle w:val="Heading6"/>
      </w:pPr>
      <w:r>
        <w:t>Reptiles</w:t>
      </w:r>
    </w:p>
    <w:p w14:paraId="00AAADCC" w14:textId="4491A96C" w:rsidR="00676331" w:rsidRPr="00E72C0A" w:rsidRDefault="00676331" w:rsidP="00A05409">
      <w:r>
        <w:rPr>
          <w:rStyle w:val="Emphasis"/>
        </w:rPr>
        <w:t xml:space="preserve">P. sinensis </w:t>
      </w:r>
      <w:r w:rsidRPr="00E72C0A">
        <w:t xml:space="preserve">(weight 4–6 g) intramuscularly injected </w:t>
      </w:r>
      <w:r w:rsidRPr="00A05409">
        <w:t xml:space="preserve">with </w:t>
      </w:r>
      <w:r w:rsidR="00A05409" w:rsidRPr="00A05409">
        <w:t>3 × 10</w:t>
      </w:r>
      <w:r w:rsidR="0006016E" w:rsidRPr="00F3698B">
        <w:rPr>
          <w:vertAlign w:val="superscript"/>
        </w:rPr>
        <w:t>5</w:t>
      </w:r>
      <w:r w:rsidR="00A05409" w:rsidRPr="00A05409">
        <w:t xml:space="preserve"> TCID</w:t>
      </w:r>
      <w:r w:rsidR="00A05409" w:rsidRPr="0006016E">
        <w:rPr>
          <w:vertAlign w:val="subscript"/>
        </w:rPr>
        <w:t>50</w:t>
      </w:r>
      <w:r w:rsidR="00A05409" w:rsidRPr="00A05409">
        <w:t>/mL or bath exposed to 3 × 10</w:t>
      </w:r>
      <w:r w:rsidR="00A05409" w:rsidRPr="0006016E">
        <w:rPr>
          <w:vertAlign w:val="superscript"/>
        </w:rPr>
        <w:t>5</w:t>
      </w:r>
      <w:r w:rsidR="00BE3B9B">
        <w:t> </w:t>
      </w:r>
      <w:r w:rsidR="00A05409" w:rsidRPr="00A05409">
        <w:t>TCID</w:t>
      </w:r>
      <w:r w:rsidR="00A05409" w:rsidRPr="0006016E">
        <w:rPr>
          <w:vertAlign w:val="subscript"/>
        </w:rPr>
        <w:t>50</w:t>
      </w:r>
      <w:r w:rsidR="00A05409" w:rsidRPr="00A05409">
        <w:t xml:space="preserve">/mL FV3 for 2 hours exhibited 43% and 29% mortality, respectively </w:t>
      </w:r>
      <w:r w:rsidR="00D6271F">
        <w:fldChar w:fldCharType="begin">
          <w:fldData xml:space="preserve">PEVuZE5vdGU+PENpdGU+PEF1dGhvcj5DaGVuPC9BdXRob3I+PFllYXI+MTk5OTwvWWVhcj48UmVj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==
</w:fldData>
        </w:fldChar>
      </w:r>
      <w:r w:rsidR="00D6271F">
        <w:instrText xml:space="preserve"> ADDIN EN.CITE </w:instrText>
      </w:r>
      <w:r w:rsidR="00D6271F">
        <w:fldChar w:fldCharType="begin">
          <w:fldData xml:space="preserve">PEVuZE5vdGU+PENpdGU+PEF1dGhvcj5DaGVuPC9BdXRob3I+PFllYXI+MTk5OTwvWWVhcj48UmVj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==
</w:fldData>
        </w:fldChar>
      </w:r>
      <w:r w:rsidR="00D6271F">
        <w:instrText xml:space="preserve"> ADDIN EN.CITE.DATA </w:instrText>
      </w:r>
      <w:r w:rsidR="00D6271F">
        <w:fldChar w:fldCharType="end"/>
      </w:r>
      <w:r w:rsidR="00D6271F">
        <w:fldChar w:fldCharType="separate"/>
      </w:r>
      <w:r w:rsidR="00D6271F">
        <w:rPr>
          <w:noProof/>
        </w:rPr>
        <w:t>(Chen, Zheng &amp; Jiang 1999)</w:t>
      </w:r>
      <w:r w:rsidR="00D6271F">
        <w:fldChar w:fldCharType="end"/>
      </w:r>
      <w:r w:rsidR="00A05409" w:rsidRPr="00A05409">
        <w:t xml:space="preserve">. </w:t>
      </w:r>
      <w:r w:rsidR="00A05409" w:rsidRPr="00A05409">
        <w:rPr>
          <w:rStyle w:val="Emphasis"/>
        </w:rPr>
        <w:t>T. ornata ornata</w:t>
      </w:r>
      <w:r w:rsidR="00A05409" w:rsidRPr="00A05409">
        <w:t xml:space="preserve"> and </w:t>
      </w:r>
      <w:r w:rsidR="00A05409" w:rsidRPr="00A05409">
        <w:rPr>
          <w:rStyle w:val="Emphasis"/>
        </w:rPr>
        <w:t>T. scripta elegans</w:t>
      </w:r>
      <w:r w:rsidR="00A05409" w:rsidRPr="00A05409">
        <w:t xml:space="preserve"> intramuscularly injected with 10</w:t>
      </w:r>
      <w:r w:rsidR="00A05409" w:rsidRPr="0006016E">
        <w:rPr>
          <w:vertAlign w:val="superscript"/>
        </w:rPr>
        <w:t>5</w:t>
      </w:r>
      <w:r w:rsidR="00A05409" w:rsidRPr="00A05409">
        <w:t xml:space="preserve"> TCID</w:t>
      </w:r>
      <w:r w:rsidR="00A05409" w:rsidRPr="0006016E">
        <w:rPr>
          <w:vertAlign w:val="subscript"/>
        </w:rPr>
        <w:t>50</w:t>
      </w:r>
      <w:r w:rsidR="00A05409" w:rsidRPr="00A05409">
        <w:t>/mL</w:t>
      </w:r>
      <w:r w:rsidR="00BE3B9B">
        <w:t xml:space="preserve"> </w:t>
      </w:r>
      <w:r w:rsidR="00A05409" w:rsidRPr="00A05409">
        <w:t>becam</w:t>
      </w:r>
      <w:r w:rsidR="00A05409" w:rsidRPr="00BE3B9B">
        <w:t>e</w:t>
      </w:r>
      <w:r w:rsidR="00A05409">
        <w:rPr>
          <w:rStyle w:val="Emphasis"/>
        </w:rPr>
        <w:t xml:space="preserve"> </w:t>
      </w:r>
      <w:r w:rsidR="00A05409" w:rsidRPr="00A05409">
        <w:t xml:space="preserve">infected and showed clinical signs 8 dpi </w:t>
      </w:r>
      <w:r w:rsidR="00D6271F">
        <w:fldChar w:fldCharType="begin">
          <w:fldData xml:space="preserve">PEVuZE5vdGU+PENpdGU+PEF1dGhvcj5Kb2huc29uPC9BdXRob3I+PFllYXI+MjAwNzwvWWVhcj48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</w:fldData>
        </w:fldChar>
      </w:r>
      <w:r w:rsidR="00D6271F">
        <w:instrText xml:space="preserve"> ADDIN EN.CITE </w:instrText>
      </w:r>
      <w:r w:rsidR="00D6271F">
        <w:fldChar w:fldCharType="begin">
          <w:fldData xml:space="preserve">PEVuZE5vdGU+PENpdGU+PEF1dGhvcj5Kb2huc29uPC9BdXRob3I+PFllYXI+MjAwNzwvWWVhcj48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</w:fldData>
        </w:fldChar>
      </w:r>
      <w:r w:rsidR="00D6271F">
        <w:instrText xml:space="preserve"> ADDIN EN.CITE.DATA </w:instrText>
      </w:r>
      <w:r w:rsidR="00D6271F">
        <w:fldChar w:fldCharType="end"/>
      </w:r>
      <w:r w:rsidR="00D6271F">
        <w:fldChar w:fldCharType="separate"/>
      </w:r>
      <w:r w:rsidR="00D6271F">
        <w:rPr>
          <w:noProof/>
        </w:rPr>
        <w:t>(Johnson, Pessier &amp; Jacobson 2007)</w:t>
      </w:r>
      <w:r w:rsidR="00D6271F">
        <w:fldChar w:fldCharType="end"/>
      </w:r>
      <w:r w:rsidR="00A05409" w:rsidRPr="00A05409">
        <w:t>.</w:t>
      </w:r>
    </w:p>
    <w:p w14:paraId="4FCFCA14" w14:textId="77777777" w:rsidR="00E72C0A" w:rsidRDefault="00E72C0A" w:rsidP="00E72C0A">
      <w:pPr>
        <w:pStyle w:val="Heading4"/>
      </w:pPr>
      <w:r>
        <w:t>Pathogenesis</w:t>
      </w:r>
    </w:p>
    <w:p w14:paraId="718836E8" w14:textId="77777777" w:rsidR="00E72C0A" w:rsidRDefault="00E72C0A" w:rsidP="00E72C0A">
      <w:pPr>
        <w:pStyle w:val="Heading5"/>
      </w:pPr>
      <w:r>
        <w:t xml:space="preserve">Tissue </w:t>
      </w:r>
      <w:r w:rsidRPr="00E72C0A">
        <w:t>tropism</w:t>
      </w:r>
    </w:p>
    <w:p w14:paraId="076401FF" w14:textId="10EDC889" w:rsidR="00555E45" w:rsidRDefault="00555E45" w:rsidP="00555E45">
      <w:pPr>
        <w:pStyle w:val="Heading6"/>
      </w:pPr>
      <w:r>
        <w:t>Fish</w:t>
      </w:r>
    </w:p>
    <w:p w14:paraId="2E49C640" w14:textId="25F883B8" w:rsidR="00015E42" w:rsidRDefault="00E72C0A" w:rsidP="00E72C0A">
      <w:r>
        <w:t xml:space="preserve">In sturgeon, FV3 targets the skin, fin, gill, barbel, olfactory epithelium, heart, meningeal and pericardial lymphomyeloid tissue, liver, spleen, stomach, intestine and kidney </w: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 </w:instrTex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(Stilwell et al. 2022)</w:t>
      </w:r>
      <w:r w:rsidR="00D6271F">
        <w:fldChar w:fldCharType="end"/>
      </w:r>
      <w:r>
        <w:t>.</w:t>
      </w:r>
    </w:p>
    <w:p w14:paraId="6068F3BD" w14:textId="77777777" w:rsidR="00555E45" w:rsidRDefault="00555E45" w:rsidP="00555E45">
      <w:pPr>
        <w:pStyle w:val="Heading6"/>
      </w:pPr>
      <w:r>
        <w:t>Amphibians</w:t>
      </w:r>
    </w:p>
    <w:p w14:paraId="162B80E1" w14:textId="5E6BD2CD" w:rsidR="00015E42" w:rsidRDefault="00E72C0A" w:rsidP="00E72C0A">
      <w:r>
        <w:t xml:space="preserve">In amphibians, FV3 infects the kidney, liver, pancreas, oesophagus, spleen, small intestine, heart, muscle, skin and gill </w:t>
      </w:r>
      <w:r w:rsidR="00D6271F">
        <w:fldChar w:fldCharType="begin">
          <w:fldData xml:space="preserve">PEVuZE5vdGU+PENpdGU+PEF1dGhvcj5NaWxsZXI8L0F1dGhvcj48WWVhcj4yMDE1PC9ZZWFyPjxS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</w:fldData>
        </w:fldChar>
      </w:r>
      <w:r w:rsidR="00D6271F">
        <w:instrText xml:space="preserve"> ADDIN EN.CITE </w:instrText>
      </w:r>
      <w:r w:rsidR="00D6271F">
        <w:fldChar w:fldCharType="begin">
          <w:fldData xml:space="preserve">PEVuZE5vdGU+PENpdGU+PEF1dGhvcj5NaWxsZXI8L0F1dGhvcj48WWVhcj4yMDE1PC9ZZWFyPjxS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</w:fldData>
        </w:fldChar>
      </w:r>
      <w:r w:rsidR="00D6271F">
        <w:instrText xml:space="preserve"> ADDIN EN.CITE.DATA </w:instrText>
      </w:r>
      <w:r w:rsidR="00D6271F">
        <w:fldChar w:fldCharType="end"/>
      </w:r>
      <w:r w:rsidR="00D6271F">
        <w:fldChar w:fldCharType="separate"/>
      </w:r>
      <w:r w:rsidR="00D6271F">
        <w:rPr>
          <w:noProof/>
        </w:rPr>
        <w:t>(Chinchar, Waltzek &amp; Subramaniam 2017; Miller et al. 2015; Miller et al. 2007; Robert et al. 2011)</w:t>
      </w:r>
      <w:r w:rsidR="00D6271F">
        <w:fldChar w:fldCharType="end"/>
      </w:r>
      <w:r>
        <w:t>.</w:t>
      </w:r>
    </w:p>
    <w:p w14:paraId="0CC5710D" w14:textId="256B7102" w:rsidR="00555E45" w:rsidRDefault="00555E45" w:rsidP="00555E45">
      <w:pPr>
        <w:pStyle w:val="Heading6"/>
      </w:pPr>
      <w:r>
        <w:t>Reptiles</w:t>
      </w:r>
    </w:p>
    <w:p w14:paraId="11AF53BA" w14:textId="7D72459F" w:rsidR="00E72C0A" w:rsidRDefault="00E72C0A" w:rsidP="00E72C0A">
      <w:r>
        <w:t xml:space="preserve">In turtles, FV3 is present in the oral cavity, oesophagus, spleen, liver, kidney, stomach and intestine </w:t>
      </w:r>
      <w:r w:rsidR="00D6271F">
        <w:fldChar w:fldCharType="begin">
          <w:fldData xml:space="preserve">PEVuZE5vdGU+PENpdGU+PEF1dGhvcj5Kb2huc29uPC9BdXRob3I+PFllYXI+MjAwNzwvWWVhcj48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</w:fldData>
        </w:fldChar>
      </w:r>
      <w:r w:rsidR="00D6271F">
        <w:instrText xml:space="preserve"> ADDIN EN.CITE </w:instrText>
      </w:r>
      <w:r w:rsidR="00D6271F">
        <w:fldChar w:fldCharType="begin">
          <w:fldData xml:space="preserve">PEVuZE5vdGU+PENpdGU+PEF1dGhvcj5Kb2huc29uPC9BdXRob3I+PFllYXI+MjAwNzwvWWVhcj48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</w:fldData>
        </w:fldChar>
      </w:r>
      <w:r w:rsidR="00D6271F">
        <w:instrText xml:space="preserve"> ADDIN EN.CITE.DATA </w:instrText>
      </w:r>
      <w:r w:rsidR="00D6271F">
        <w:fldChar w:fldCharType="end"/>
      </w:r>
      <w:r w:rsidR="00D6271F">
        <w:fldChar w:fldCharType="separate"/>
      </w:r>
      <w:r w:rsidR="00D6271F">
        <w:rPr>
          <w:noProof/>
        </w:rPr>
        <w:t>(Johnson, Pessier &amp; Jacobson 2007; Johnson et al. 2008)</w:t>
      </w:r>
      <w:r w:rsidR="00D6271F">
        <w:fldChar w:fldCharType="end"/>
      </w:r>
      <w:r>
        <w:t xml:space="preserve">. FV3 was detected in skin, lungs, liver, spleen, kidney, small intestine, heart, nasal glands, mucosa and muscle of infected lizards </w:t>
      </w:r>
      <w:r w:rsidR="00D6271F">
        <w:fldChar w:fldCharType="begin">
          <w:fldData xml:space="preserve">PEVuZE5vdGU+PENpdGU+PEF1dGhvcj5CZWhuY2tlPC9BdXRob3I+PFllYXI+MjAxMzwvWWVhcj48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</w:fldData>
        </w:fldChar>
      </w:r>
      <w:r w:rsidR="00D6271F">
        <w:instrText xml:space="preserve"> ADDIN EN.CITE </w:instrText>
      </w:r>
      <w:r w:rsidR="00D6271F">
        <w:fldChar w:fldCharType="begin">
          <w:fldData xml:space="preserve">PEVuZE5vdGU+PENpdGU+PEF1dGhvcj5CZWhuY2tlPC9BdXRob3I+PFllYXI+MjAxMzwvWWVhcj48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</w:fldData>
        </w:fldChar>
      </w:r>
      <w:r w:rsidR="00D6271F">
        <w:instrText xml:space="preserve"> ADDIN EN.CITE.DATA </w:instrText>
      </w:r>
      <w:r w:rsidR="00D6271F">
        <w:fldChar w:fldCharType="end"/>
      </w:r>
      <w:r w:rsidR="00D6271F">
        <w:fldChar w:fldCharType="separate"/>
      </w:r>
      <w:r w:rsidR="00D6271F">
        <w:rPr>
          <w:noProof/>
        </w:rPr>
        <w:t>(Behncke et al. 2013; Peiffer et al. 2019; Stohr et al. 2013)</w:t>
      </w:r>
      <w:r w:rsidR="00D6271F">
        <w:fldChar w:fldCharType="end"/>
      </w:r>
      <w:r>
        <w:t xml:space="preserve">. In snakes, FV3 was found in the kidneys, liver, spleen, nasal epithelium, skin and oral mucosa </w:t>
      </w:r>
      <w:r w:rsidR="00D6271F">
        <w:fldChar w:fldCharType="begin">
          <w:fldData xml:space="preserve">PEVuZE5vdGU+PENpdGU+PEF1dGhvcj5IeWF0dDwvQXV0aG9yPjxZZWFyPjIwMDI8L1llYXI+PFJl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</w:fldData>
        </w:fldChar>
      </w:r>
      <w:r w:rsidR="00D6271F">
        <w:instrText xml:space="preserve"> ADDIN EN.CITE </w:instrText>
      </w:r>
      <w:r w:rsidR="00D6271F">
        <w:fldChar w:fldCharType="begin">
          <w:fldData xml:space="preserve">PEVuZE5vdGU+PENpdGU+PEF1dGhvcj5IeWF0dDwvQXV0aG9yPjxZZWFyPjIwMDI8L1llYXI+PFJl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</w:fldData>
        </w:fldChar>
      </w:r>
      <w:r w:rsidR="00D6271F">
        <w:instrText xml:space="preserve"> ADDIN EN.CITE.DATA </w:instrText>
      </w:r>
      <w:r w:rsidR="00D6271F">
        <w:fldChar w:fldCharType="end"/>
      </w:r>
      <w:r w:rsidR="00D6271F">
        <w:fldChar w:fldCharType="separate"/>
      </w:r>
      <w:r w:rsidR="00D6271F">
        <w:rPr>
          <w:noProof/>
        </w:rPr>
        <w:t>(Hyatt et al. 2002)</w:t>
      </w:r>
      <w:r w:rsidR="00D6271F">
        <w:fldChar w:fldCharType="end"/>
      </w:r>
      <w:r>
        <w:t>.</w:t>
      </w:r>
    </w:p>
    <w:p w14:paraId="0E2BBA59" w14:textId="77777777" w:rsidR="00E72C0A" w:rsidRDefault="00E72C0A" w:rsidP="00E72C0A">
      <w:pPr>
        <w:pStyle w:val="Heading5"/>
      </w:pPr>
      <w:r>
        <w:t>Tissue titre</w:t>
      </w:r>
    </w:p>
    <w:p w14:paraId="3EF6ABEE" w14:textId="77777777" w:rsidR="00015E42" w:rsidRDefault="00015E42" w:rsidP="00F3698B">
      <w:pPr>
        <w:pStyle w:val="Heading6"/>
      </w:pPr>
      <w:r>
        <w:t>Fish</w:t>
      </w:r>
    </w:p>
    <w:p w14:paraId="3E98AF84" w14:textId="6872F60E" w:rsidR="00E72C0A" w:rsidRDefault="00E72C0A" w:rsidP="00E72C0A">
      <w:r>
        <w:t>In a bath challenge trial with 1.3 × 10</w:t>
      </w:r>
      <w:r w:rsidRPr="00517FF6">
        <w:rPr>
          <w:vertAlign w:val="superscript"/>
        </w:rPr>
        <w:t>5</w:t>
      </w:r>
      <w:r>
        <w:t xml:space="preserve"> or 1.3 × 10</w:t>
      </w:r>
      <w:r w:rsidRPr="00517FF6">
        <w:rPr>
          <w:vertAlign w:val="superscript"/>
        </w:rPr>
        <w:t>6</w:t>
      </w:r>
      <w:r>
        <w:t xml:space="preserve"> TCID</w:t>
      </w:r>
      <w:r w:rsidRPr="007C313A">
        <w:rPr>
          <w:vertAlign w:val="subscript"/>
        </w:rPr>
        <w:t>50</w:t>
      </w:r>
      <w:r>
        <w:t xml:space="preserve">/mL FV3, the virus concentration in pooled spleen and kidney tissue from </w:t>
      </w:r>
      <w:r w:rsidRPr="00FF5134">
        <w:rPr>
          <w:rStyle w:val="Emphasis"/>
        </w:rPr>
        <w:t>S. albus</w:t>
      </w:r>
      <w:r>
        <w:t xml:space="preserve"> that died (mean weight 40 g) ranged from 3.1 × 10</w:t>
      </w:r>
      <w:r>
        <w:rPr>
          <w:vertAlign w:val="superscript"/>
        </w:rPr>
        <w:t>7</w:t>
      </w:r>
      <w:r>
        <w:t>–6.7 × 10</w:t>
      </w:r>
      <w:r>
        <w:rPr>
          <w:vertAlign w:val="superscript"/>
        </w:rPr>
        <w:t>8</w:t>
      </w:r>
      <w:r w:rsidR="00F3698B">
        <w:t> </w:t>
      </w:r>
      <w:r>
        <w:t>TCID</w:t>
      </w:r>
      <w:r w:rsidRPr="007C313A">
        <w:rPr>
          <w:vertAlign w:val="subscript"/>
        </w:rPr>
        <w:t>50</w:t>
      </w:r>
      <w:r>
        <w:t xml:space="preserve">/g </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r>
        <w:t xml:space="preserve">. Moribund or dead </w:t>
      </w:r>
      <w:r w:rsidRPr="00FF5134">
        <w:rPr>
          <w:rStyle w:val="Emphasis"/>
        </w:rPr>
        <w:t>S. albus</w:t>
      </w:r>
      <w:r>
        <w:t xml:space="preserve"> (weight 14.4–50 g) bath infected with 2.14 × 10</w:t>
      </w:r>
      <w:r w:rsidRPr="0051699C">
        <w:rPr>
          <w:vertAlign w:val="superscript"/>
        </w:rPr>
        <w:t>6</w:t>
      </w:r>
      <w:r>
        <w:t xml:space="preserve"> TCID</w:t>
      </w:r>
      <w:r w:rsidRPr="001D7CFD">
        <w:rPr>
          <w:vertAlign w:val="subscript"/>
        </w:rPr>
        <w:t>50</w:t>
      </w:r>
      <w:r>
        <w:t>/mL FV3 and held at 23</w:t>
      </w:r>
      <w:r w:rsidR="00AC4903">
        <w:t>°</w:t>
      </w:r>
      <w:r>
        <w:t xml:space="preserve">C had mean viral loads in pooled internal tissue homogenates (liver, kidney, spleen, heart and pericardial lymphomyeloid tissue) of </w:t>
      </w:r>
      <w:r w:rsidR="0006016E">
        <w:t>1</w:t>
      </w:r>
      <w:r w:rsidR="003E518A">
        <w:t>.</w:t>
      </w:r>
      <w:r w:rsidR="00791C98">
        <w:t>2</w:t>
      </w:r>
      <w:r w:rsidR="0006016E">
        <w:t>–</w:t>
      </w:r>
      <w:r w:rsidR="003E518A">
        <w:t>6.3 </w:t>
      </w:r>
      <w:r w:rsidR="003E518A">
        <w:rPr>
          <w:rFonts w:cstheme="minorHAnsi"/>
        </w:rPr>
        <w:t>×</w:t>
      </w:r>
      <w:r w:rsidR="003E518A">
        <w:t> </w:t>
      </w:r>
      <w:r w:rsidR="0006016E">
        <w:t>10</w:t>
      </w:r>
      <w:r w:rsidR="003E518A">
        <w:rPr>
          <w:vertAlign w:val="superscript"/>
        </w:rPr>
        <w:t>5</w:t>
      </w:r>
      <w:r w:rsidR="00F3698B">
        <w:rPr>
          <w:vertAlign w:val="superscript"/>
        </w:rPr>
        <w:t> </w:t>
      </w:r>
      <w:r w:rsidR="00D76797">
        <w:t>copies/</w:t>
      </w:r>
      <w:r w:rsidR="00D76797">
        <w:rPr>
          <w:rFonts w:cstheme="minorHAnsi"/>
        </w:rPr>
        <w:t>µ</w:t>
      </w:r>
      <w:r w:rsidR="00D76797">
        <w:t>L</w:t>
      </w:r>
      <w:r w:rsidR="00B971B8">
        <w:t xml:space="preserve"> </w:t>
      </w:r>
      <w:r>
        <w:t xml:space="preserve">by </w:t>
      </w:r>
      <w:r w:rsidR="00BE3B9B">
        <w:t xml:space="preserve">real-time </w:t>
      </w:r>
      <w:r>
        <w:t xml:space="preserve">PCR and </w:t>
      </w:r>
      <w:r w:rsidR="003E518A">
        <w:t>63–1 </w:t>
      </w:r>
      <w:r w:rsidR="003E518A">
        <w:rPr>
          <w:rFonts w:cstheme="minorHAnsi"/>
        </w:rPr>
        <w:t>×</w:t>
      </w:r>
      <w:r w:rsidR="003E518A">
        <w:t> 10</w:t>
      </w:r>
      <w:r w:rsidR="003E518A">
        <w:rPr>
          <w:vertAlign w:val="superscript"/>
        </w:rPr>
        <w:t>6</w:t>
      </w:r>
      <w:r w:rsidR="00B971B8">
        <w:rPr>
          <w:vertAlign w:val="superscript"/>
        </w:rPr>
        <w:t xml:space="preserve"> </w:t>
      </w:r>
      <w:r>
        <w:t>TCID</w:t>
      </w:r>
      <w:r w:rsidRPr="002A7B07">
        <w:rPr>
          <w:vertAlign w:val="subscript"/>
        </w:rPr>
        <w:t>50</w:t>
      </w:r>
      <w:r>
        <w:t xml:space="preserve">/mL by virus isolation </w: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 </w:instrTex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(Stilwell et al. 2022)</w:t>
      </w:r>
      <w:r w:rsidR="00D6271F">
        <w:fldChar w:fldCharType="end"/>
      </w:r>
      <w:r>
        <w:t xml:space="preserve">. </w:t>
      </w:r>
      <w:r>
        <w:lastRenderedPageBreak/>
        <w:t xml:space="preserve">Surviving </w:t>
      </w:r>
      <w:r w:rsidRPr="00FF5134">
        <w:rPr>
          <w:rStyle w:val="Emphasis"/>
        </w:rPr>
        <w:t>S. albus</w:t>
      </w:r>
      <w:r>
        <w:t xml:space="preserve"> 28 dpi recorded </w:t>
      </w:r>
      <w:r w:rsidR="003E518A">
        <w:t>5–6.3 </w:t>
      </w:r>
      <w:r w:rsidR="00791C98">
        <w:t xml:space="preserve">FV3 </w:t>
      </w:r>
      <w:r w:rsidR="00791C98">
        <w:rPr>
          <w:rFonts w:cstheme="minorHAnsi"/>
        </w:rPr>
        <w:t>copies/µL</w:t>
      </w:r>
      <w:r w:rsidR="00B971B8">
        <w:rPr>
          <w:vertAlign w:val="superscript"/>
        </w:rPr>
        <w:t xml:space="preserve"> </w:t>
      </w:r>
      <w:r>
        <w:t xml:space="preserve">by </w:t>
      </w:r>
      <w:r w:rsidR="00BE3B9B">
        <w:t xml:space="preserve">real-time </w:t>
      </w:r>
      <w:r>
        <w:t xml:space="preserve">PCR </w: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 </w:instrTex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(Stilwell et al. 2022)</w:t>
      </w:r>
      <w:r w:rsidR="00D6271F">
        <w:fldChar w:fldCharType="end"/>
      </w:r>
      <w:r>
        <w:t xml:space="preserve">. </w:t>
      </w:r>
      <w:r w:rsidRPr="00FF5134">
        <w:rPr>
          <w:rStyle w:val="Emphasis"/>
        </w:rPr>
        <w:t>S. albus</w:t>
      </w:r>
      <w:r>
        <w:t xml:space="preserve"> (weight 18–57 g) bath infected with </w:t>
      </w:r>
      <w:r w:rsidRPr="0051699C">
        <w:t>4.0</w:t>
      </w:r>
      <w:r>
        <w:t> </w:t>
      </w:r>
      <w:r w:rsidRPr="0051699C">
        <w:t>×</w:t>
      </w:r>
      <w:r>
        <w:t> </w:t>
      </w:r>
      <w:r w:rsidRPr="0051699C">
        <w:t>10</w:t>
      </w:r>
      <w:r w:rsidRPr="0051699C">
        <w:rPr>
          <w:vertAlign w:val="superscript"/>
        </w:rPr>
        <w:t>4</w:t>
      </w:r>
      <w:r w:rsidRPr="0051699C">
        <w:t xml:space="preserve"> TCID</w:t>
      </w:r>
      <w:r w:rsidRPr="00B44D33">
        <w:rPr>
          <w:vertAlign w:val="subscript"/>
        </w:rPr>
        <w:t>50</w:t>
      </w:r>
      <w:r>
        <w:t>/mL</w:t>
      </w:r>
      <w:r w:rsidRPr="0051699C">
        <w:t xml:space="preserve"> </w:t>
      </w:r>
      <w:r>
        <w:t>FV3 and held at 17</w:t>
      </w:r>
      <w:r w:rsidR="00AC4903">
        <w:t>°</w:t>
      </w:r>
      <w:r>
        <w:t>C or 23</w:t>
      </w:r>
      <w:r w:rsidR="00AC4903">
        <w:t>°</w:t>
      </w:r>
      <w:r>
        <w:t xml:space="preserve">C yielded maximum viral loads in pooled internal tissue homogenate at 7 dpi of </w:t>
      </w:r>
      <w:r w:rsidR="00791C98">
        <w:t>31.5</w:t>
      </w:r>
      <w:r w:rsidR="00B971B8">
        <w:t xml:space="preserve"> </w:t>
      </w:r>
      <w:r>
        <w:t xml:space="preserve">and </w:t>
      </w:r>
      <w:r w:rsidR="00791C98">
        <w:t>7.9 </w:t>
      </w:r>
      <w:r w:rsidR="00791C98">
        <w:rPr>
          <w:rFonts w:cstheme="minorHAnsi"/>
        </w:rPr>
        <w:t>×</w:t>
      </w:r>
      <w:r w:rsidR="00791C98">
        <w:t> 10</w:t>
      </w:r>
      <w:r w:rsidR="00791C98" w:rsidRPr="00791C98">
        <w:rPr>
          <w:vertAlign w:val="superscript"/>
        </w:rPr>
        <w:t>4</w:t>
      </w:r>
      <w:r w:rsidR="00F3698B">
        <w:t> </w:t>
      </w:r>
      <w:r w:rsidR="00791C98" w:rsidRPr="00791C98">
        <w:t>copies/</w:t>
      </w:r>
      <w:r w:rsidR="00791C98" w:rsidRPr="00791C98">
        <w:rPr>
          <w:rFonts w:cstheme="minorHAnsi"/>
        </w:rPr>
        <w:t>µ</w:t>
      </w:r>
      <w:r w:rsidR="00791C98" w:rsidRPr="00791C98">
        <w:t>L</w:t>
      </w:r>
      <w:r>
        <w:t xml:space="preserve">, respectively </w: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 </w:instrTex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(Stilwell et al. 2022)</w:t>
      </w:r>
      <w:r w:rsidR="00D6271F">
        <w:fldChar w:fldCharType="end"/>
      </w:r>
      <w:r>
        <w:t>.</w:t>
      </w:r>
    </w:p>
    <w:p w14:paraId="0ED2776E" w14:textId="186EEB90" w:rsidR="00015E42" w:rsidRDefault="00E72C0A" w:rsidP="00E72C0A">
      <w:r>
        <w:t xml:space="preserve">The average FV3 load in pooled liver and kidney tissue (0.25 µg) of experimentally infected fingerling fish </w:t>
      </w:r>
      <w:r w:rsidRPr="000839DB">
        <w:rPr>
          <w:rStyle w:val="Emphasis"/>
        </w:rPr>
        <w:t>G</w:t>
      </w:r>
      <w:r>
        <w:rPr>
          <w:rStyle w:val="Emphasis"/>
        </w:rPr>
        <w:t>.</w:t>
      </w:r>
      <w:r w:rsidRPr="000839DB">
        <w:rPr>
          <w:rStyle w:val="Emphasis"/>
        </w:rPr>
        <w:t> affinis</w:t>
      </w:r>
      <w:r>
        <w:t xml:space="preserve"> and </w:t>
      </w:r>
      <w:r w:rsidRPr="000839DB">
        <w:rPr>
          <w:rStyle w:val="Emphasis"/>
        </w:rPr>
        <w:t>I</w:t>
      </w:r>
      <w:r>
        <w:rPr>
          <w:rStyle w:val="Emphasis"/>
        </w:rPr>
        <w:t>.</w:t>
      </w:r>
      <w:r w:rsidRPr="000839DB">
        <w:rPr>
          <w:rStyle w:val="Emphasis"/>
        </w:rPr>
        <w:t xml:space="preserve"> punctatus </w:t>
      </w:r>
      <w:r>
        <w:t xml:space="preserve">was 11.3 PFU and 5.2 PFU, respectively </w:t>
      </w:r>
      <w:r w:rsidR="00D6271F">
        <w:fldChar w:fldCharType="begin"/>
      </w:r>
      <w:r w:rsidR="00D6271F">
        <w:instrText xml:space="preserve"> ADDIN EN.CITE &lt;EndNote&gt;&lt;Cite&gt;&lt;Author&gt;Brenes&lt;/Author&gt;&lt;Year&gt;2014&lt;/Year&gt;&lt;RecNum&gt;45387&lt;/RecNum&gt;&lt;IDText&gt;18220&lt;/IDText&gt;&lt;DisplayText&gt;(Brenes et al. 2014b)&lt;/DisplayText&gt;&lt;record&gt;&lt;rec-number&gt;45387&lt;/rec-number&gt;&lt;foreign-keys&gt;&lt;key app="EN" db-id="pst5rtr92wfa9cexzel59affvp5zwtats0wa" timestamp="1691627984" guid="cdf94478-7ed5-4e8a-8634-95c92b132b1f"&gt;45387&lt;/key&gt;&lt;/foreign-keys&gt;&lt;ref-type name="Journal Article"&gt;17&lt;/ref-type&gt;&lt;contributors&gt;&lt;authors&gt;&lt;author&gt;Brenes, R.&lt;/author&gt;&lt;author&gt;Miller, D.L.&lt;/author&gt;&lt;author&gt;Waltzek, T.B.&lt;/author&gt;&lt;author&gt;Wilkes, R.P.&lt;/author&gt;&lt;author&gt;Tucker, J.L.&lt;/author&gt;&lt;author&gt;Chaney, J.C.&lt;/author&gt;&lt;author&gt;Hardman, R.H.&lt;/author&gt;&lt;author&gt;Brand, M.D.&lt;/author&gt;&lt;author&gt;Huether, R.R.&lt;/author&gt;&lt;author&gt;Gray, M.J.&lt;/author&gt;&lt;/authors&gt;&lt;/contributors&gt;&lt;titles&gt;&lt;title&gt;Susceptibility of fish and turtles to three ranaviruses isolated from different ectothermic vertebrate classes&lt;/title&gt;&lt;secondary-title&gt;Journal of Aquatic Animal Health&lt;/secondary-title&gt;&lt;/titles&gt;&lt;periodical&gt;&lt;full-title&gt;Journal of Aquatic Animal Health&lt;/full-title&gt;&lt;/periodical&gt;&lt;pages&gt;118-126&lt;/pages&gt;&lt;volume&gt;26&lt;/volume&gt;&lt;number&gt;2&lt;/number&gt;&lt;dates&gt;&lt;year&gt;2014&lt;/year&gt;&lt;/dates&gt;&lt;orig-pub&gt;\\ACT001CL04FS07\BIOSECURITYDATA$\E Library\Animal Catalogue\B\Brenes et al 2014 EN18220.pdf&lt;/orig-pub&gt;&lt;label&gt;18220&lt;/label&gt;&lt;urls&gt;&lt;/urls&gt;&lt;custom1&gt;KG&lt;/custom1&gt;&lt;custom2&gt;Abstract only&lt;/custom2&gt;&lt;electronic-resource-num&gt;http://dx.doi.org/10.1080/08997659.2014.886637&lt;/electronic-resource-num&gt;&lt;/record&gt;&lt;/Cite&gt;&lt;/EndNote&gt;</w:instrText>
      </w:r>
      <w:r w:rsidR="00D6271F">
        <w:fldChar w:fldCharType="separate"/>
      </w:r>
      <w:r w:rsidR="00D6271F">
        <w:rPr>
          <w:noProof/>
        </w:rPr>
        <w:t>(Brenes et al. 2014b)</w:t>
      </w:r>
      <w:r w:rsidR="00D6271F">
        <w:fldChar w:fldCharType="end"/>
      </w:r>
      <w:r>
        <w:t>.</w:t>
      </w:r>
    </w:p>
    <w:p w14:paraId="5B111386" w14:textId="77777777" w:rsidR="00015E42" w:rsidRDefault="00015E42" w:rsidP="00F3698B">
      <w:pPr>
        <w:pStyle w:val="Heading6"/>
      </w:pPr>
      <w:r>
        <w:t>Amphibians</w:t>
      </w:r>
    </w:p>
    <w:p w14:paraId="0051486B" w14:textId="27F4D987" w:rsidR="00015E42" w:rsidRPr="00EC18E6" w:rsidRDefault="00775A2C" w:rsidP="00015E42">
      <w:r>
        <w:t>The FV3 load in liver tissue from naturally</w:t>
      </w:r>
      <w:r w:rsidR="00BE3B9B">
        <w:t xml:space="preserve"> </w:t>
      </w:r>
      <w:r>
        <w:t xml:space="preserve">infected </w:t>
      </w:r>
      <w:r w:rsidRPr="00FF5134">
        <w:rPr>
          <w:rStyle w:val="Emphasis"/>
        </w:rPr>
        <w:t>L</w:t>
      </w:r>
      <w:r>
        <w:rPr>
          <w:rStyle w:val="Emphasis"/>
        </w:rPr>
        <w:t>. </w:t>
      </w:r>
      <w:r w:rsidRPr="00FF5134">
        <w:rPr>
          <w:rStyle w:val="Emphasis"/>
        </w:rPr>
        <w:t>sylvaticus</w:t>
      </w:r>
      <w:r>
        <w:t xml:space="preserve"> tadpoles was 1.29–5.04 × 10</w:t>
      </w:r>
      <w:r w:rsidRPr="009E1EE6">
        <w:rPr>
          <w:vertAlign w:val="superscript"/>
        </w:rPr>
        <w:t>8</w:t>
      </w:r>
      <w:r>
        <w:t xml:space="preserve"> PFU </w:t>
      </w:r>
      <w:r w:rsidR="00D6271F">
        <w:fldChar w:fldCharType="begin"/>
      </w:r>
      <w:r w:rsidR="00DE5042">
        <w:instrText xml:space="preserve"> ADDIN EN.CITE &lt;EndNote&gt;&lt;Cite&gt;&lt;Author&gt;O&amp;apos;Connor&lt;/Author&gt;&lt;Year&gt;2016&lt;/Year&gt;&lt;RecNum&gt;46682&lt;/RecNum&gt;&lt;IDText&gt;24877&lt;/IDText&gt;&lt;DisplayText&gt;(O&amp;apos;Connor, Rittenhouse &amp;amp; Brunner 2016)&lt;/DisplayText&gt;&lt;record&gt;&lt;rec-number&gt;46682&lt;/rec-number&gt;&lt;foreign-keys&gt;&lt;key app="EN" db-id="pst5rtr92wfa9cexzel59affvp5zwtats0wa" timestamp="1691628194" guid="350e79dd-d388-4a62-9039-43c1ec77b76c"&gt;46682&lt;/key&gt;&lt;/foreign-keys&gt;&lt;ref-type name="Journal Article"&gt;17&lt;/ref-type&gt;&lt;contributors&gt;&lt;authors&gt;&lt;author&gt;O&amp;apos;Connor, K.M.&lt;/author&gt;&lt;author&gt;Rittenhouse, T.A.&lt;/author&gt;&lt;author&gt;Brunner, J.L.&lt;/author&gt;&lt;/authors&gt;&lt;/contributors&gt;&lt;titles&gt;&lt;title&gt;&lt;style face="normal" font="default" size="100%"&gt;Ranavirus is Common in Wood Frog (&lt;/style&gt;&lt;style face="italic" font="default" size="100%"&gt;Lithobates sylvaticus&lt;/style&gt;&lt;style face="normal" font="default" size="100%"&gt;) Tadpoles throughout Connecticut, USA&lt;/style&gt;&lt;/title&gt;&lt;secondary-title&gt;Herpetological Review&lt;/secondary-title&gt;&lt;/titles&gt;&lt;periodical&gt;&lt;full-title&gt;Herpetological Review&lt;/full-title&gt;&lt;/periodical&gt;&lt;pages&gt;394-397&lt;/pages&gt;&lt;volume&gt;47&lt;/volume&gt;&lt;number&gt;3&lt;/number&gt;&lt;dates&gt;&lt;year&gt;2016&lt;/year&gt;&lt;/dates&gt;&lt;orig-pub&gt;\\ACT001CL04FS07\BIOSECURITYDATA$\E Library\Animal Catalogue\O\O&amp;apos;Connor et al 2016 EN24877.pdf&lt;/orig-pub&gt;&lt;label&gt;24877&lt;/label&gt;&lt;urls&gt;&lt;/urls&gt;&lt;custom1&gt;sturgeon_BM&lt;/custom1&gt;&lt;electronic-resource-num&gt;https://ssarherps.org/herpetological-review-pdfs/&lt;/electronic-resource-num&gt;&lt;/record&gt;&lt;/Cite&gt;&lt;/EndNote&gt;</w:instrText>
      </w:r>
      <w:r w:rsidR="00D6271F">
        <w:fldChar w:fldCharType="separate"/>
      </w:r>
      <w:r w:rsidR="00DE5042">
        <w:rPr>
          <w:noProof/>
        </w:rPr>
        <w:t>(O'Connor, Rittenhouse &amp; Brunner 2016)</w:t>
      </w:r>
      <w:r w:rsidR="00D6271F">
        <w:fldChar w:fldCharType="end"/>
      </w:r>
      <w:r>
        <w:t xml:space="preserve">. FV3 concentrations in the liver-kidney homogenate of dead wild </w:t>
      </w:r>
      <w:r w:rsidRPr="00FF5134">
        <w:rPr>
          <w:rStyle w:val="Emphasis"/>
        </w:rPr>
        <w:t>L</w:t>
      </w:r>
      <w:r>
        <w:rPr>
          <w:rStyle w:val="Emphasis"/>
        </w:rPr>
        <w:t>. </w:t>
      </w:r>
      <w:r w:rsidRPr="00FF5134">
        <w:rPr>
          <w:rStyle w:val="Emphasis"/>
        </w:rPr>
        <w:t>sylvaticus</w:t>
      </w:r>
      <w:r>
        <w:t xml:space="preserve"> tadpoles were </w:t>
      </w:r>
      <w:r w:rsidR="00477481">
        <w:t>40–460</w:t>
      </w:r>
      <w:r w:rsidR="00477481">
        <w:rPr>
          <w:vertAlign w:val="superscript"/>
        </w:rPr>
        <w:t> </w:t>
      </w:r>
      <w:r w:rsidR="00477481">
        <w:t xml:space="preserve">PFU/µg </w:t>
      </w:r>
      <w:r w:rsidR="00D54303">
        <w:t>g</w:t>
      </w:r>
      <w:r w:rsidR="00477481">
        <w:t xml:space="preserve">DNA </w:t>
      </w:r>
      <w:r w:rsidR="00D6271F">
        <w:fldChar w:fldCharType="begin"/>
      </w:r>
      <w:r w:rsidR="00D6271F">
        <w:instrText xml:space="preserve"> ADDIN EN.CITE &lt;EndNote&gt;&lt;Cite&gt;&lt;Author&gt;Wheelwright&lt;/Author&gt;&lt;Year&gt;2014&lt;/Year&gt;&lt;RecNum&gt;46828&lt;/RecNum&gt;&lt;IDText&gt;24562&lt;/IDText&gt;&lt;DisplayText&gt;(Wheelwright et al. 2014)&lt;/DisplayText&gt;&lt;record&gt;&lt;rec-number&gt;46828&lt;/rec-number&gt;&lt;foreign-keys&gt;&lt;key app="EN" db-id="pst5rtr92wfa9cexzel59affvp5zwtats0wa" timestamp="1691628215" guid="1bc4306b-1c5c-4542-ac4b-a5b9ae316247"&gt;46828&lt;/key&gt;&lt;/foreign-keys&gt;&lt;ref-type name="Journal Article"&gt;17&lt;/ref-type&gt;&lt;contributors&gt;&lt;authors&gt;&lt;author&gt;Wheelwright, N. T.&lt;/author&gt;&lt;author&gt;Gray, M. J.&lt;/author&gt;&lt;author&gt;Hill, R. D.&lt;/author&gt;&lt;author&gt;Miller, D. L.&lt;/author&gt;&lt;/authors&gt;&lt;/contributors&gt;&lt;titles&gt;&lt;title&gt;&lt;style face="normal" font="default" size="100%"&gt;Sudden Mass Die-off of a Large Population of Wood Frog (&lt;/style&gt;&lt;style face="italic" font="default" size="100%"&gt;Lithobates sylvaticus&lt;/style&gt;&lt;style face="normal" font="default" size="100%"&gt;) Tadpoles in Maine, USA, Likely Due to Ranavirus&lt;/style&gt;&lt;/title&gt;&lt;secondary-title&gt;Herpetological Review&lt;/secondary-title&gt;&lt;/titles&gt;&lt;periodical&gt;&lt;full-title&gt;Herpetological Review&lt;/full-title&gt;&lt;/periodical&gt;&lt;pages&gt;240-242&lt;/pages&gt;&lt;volume&gt;45&lt;/volume&gt;&lt;number&gt;2&lt;/number&gt;&lt;dates&gt;&lt;year&gt;2014&lt;/year&gt;&lt;pub-dates&gt;&lt;date&gt;2 May 2023&lt;/date&gt;&lt;/pub-dates&gt;&lt;/dates&gt;&lt;orig-pub&gt;\\ACT001CL04FS07\BIOSECURITYDATA$\E Library\Animal Catalogue\W\Wheelwright et al 2014 EN24562.pdf&lt;/orig-pub&gt;&lt;label&gt;24562&lt;/label&gt;&lt;urls&gt;&lt;/urls&gt;&lt;custom1&gt;sturgeon_BM&lt;/custom1&gt;&lt;electronic-resource-num&gt;https://www.bowdoin.edu/profiles/faculty/nwheelwr/pdf/wheelwright-et-al-herpetological-review-45-2014.pdf&lt;/electronic-resource-num&gt;&lt;/record&gt;&lt;/Cite&gt;&lt;/EndNote&gt;</w:instrText>
      </w:r>
      <w:r w:rsidR="00D6271F">
        <w:fldChar w:fldCharType="separate"/>
      </w:r>
      <w:r w:rsidR="00D6271F">
        <w:rPr>
          <w:noProof/>
        </w:rPr>
        <w:t>(Wheelwright et al. 2014)</w:t>
      </w:r>
      <w:r w:rsidR="00D6271F">
        <w:fldChar w:fldCharType="end"/>
      </w:r>
      <w:r>
        <w:t xml:space="preserve">. The FV3 load in liver and kidney homogenates from bath infected amphibian species were </w:t>
      </w:r>
      <w:r w:rsidR="00477481">
        <w:t>3.8 × 10</w:t>
      </w:r>
      <w:r w:rsidR="00477481">
        <w:rPr>
          <w:vertAlign w:val="superscript"/>
        </w:rPr>
        <w:t>4 </w:t>
      </w:r>
      <w:r w:rsidR="00477481">
        <w:t>PFU/µg gDNA</w:t>
      </w:r>
      <w:r>
        <w:t xml:space="preserve"> in </w:t>
      </w:r>
      <w:r>
        <w:rPr>
          <w:rStyle w:val="Emphasis"/>
        </w:rPr>
        <w:t>A. </w:t>
      </w:r>
      <w:r w:rsidRPr="00FF5134">
        <w:rPr>
          <w:rStyle w:val="Emphasis"/>
        </w:rPr>
        <w:t>maculatum</w:t>
      </w:r>
      <w:r>
        <w:t xml:space="preserve">, </w:t>
      </w:r>
      <w:r w:rsidR="00477481">
        <w:t>4.8 × 10</w:t>
      </w:r>
      <w:r w:rsidR="00477481">
        <w:rPr>
          <w:vertAlign w:val="superscript"/>
        </w:rPr>
        <w:t>3 </w:t>
      </w:r>
      <w:r w:rsidR="00477481">
        <w:t xml:space="preserve">PFU/µg gDNA in </w:t>
      </w:r>
      <w:r w:rsidRPr="00FF5134">
        <w:rPr>
          <w:rStyle w:val="Emphasis"/>
        </w:rPr>
        <w:t>H</w:t>
      </w:r>
      <w:r>
        <w:rPr>
          <w:rStyle w:val="Emphasis"/>
        </w:rPr>
        <w:t>. </w:t>
      </w:r>
      <w:r w:rsidRPr="00FF5134">
        <w:rPr>
          <w:rStyle w:val="Emphasis"/>
        </w:rPr>
        <w:t>chrysoscelis</w:t>
      </w:r>
      <w:r>
        <w:t xml:space="preserve">, </w:t>
      </w:r>
      <w:r w:rsidR="00477481">
        <w:t>2.3 × 10</w:t>
      </w:r>
      <w:r w:rsidR="00477481">
        <w:rPr>
          <w:vertAlign w:val="superscript"/>
        </w:rPr>
        <w:t>4 </w:t>
      </w:r>
      <w:r w:rsidR="00477481">
        <w:t xml:space="preserve">PFU/µg gDNA in </w:t>
      </w:r>
      <w:r w:rsidRPr="00FF5134">
        <w:rPr>
          <w:rStyle w:val="Emphasis"/>
        </w:rPr>
        <w:t>L</w:t>
      </w:r>
      <w:r>
        <w:rPr>
          <w:rStyle w:val="Emphasis"/>
        </w:rPr>
        <w:t>. </w:t>
      </w:r>
      <w:r w:rsidRPr="00FF5134">
        <w:rPr>
          <w:rStyle w:val="Emphasis"/>
        </w:rPr>
        <w:t>clamitans</w:t>
      </w:r>
      <w:r>
        <w:t xml:space="preserve"> and </w:t>
      </w:r>
      <w:r w:rsidR="00477481">
        <w:t>7.2 × 10</w:t>
      </w:r>
      <w:r w:rsidR="00477481">
        <w:rPr>
          <w:vertAlign w:val="superscript"/>
        </w:rPr>
        <w:t>5 </w:t>
      </w:r>
      <w:r w:rsidR="00477481">
        <w:t xml:space="preserve">PFU/µg gDNA in </w:t>
      </w:r>
      <w:r w:rsidRPr="00FF5134">
        <w:rPr>
          <w:rStyle w:val="Emphasis"/>
        </w:rPr>
        <w:t>L.</w:t>
      </w:r>
      <w:r>
        <w:rPr>
          <w:rStyle w:val="Emphasis"/>
        </w:rPr>
        <w:t> </w:t>
      </w:r>
      <w:r w:rsidRPr="00FF5134">
        <w:rPr>
          <w:rStyle w:val="Emphasis"/>
        </w:rPr>
        <w:t>sylvaticus</w:t>
      </w:r>
      <w:r>
        <w:t xml:space="preserve"> </w:t>
      </w:r>
      <w:r w:rsidR="00D6271F">
        <w:fldChar w:fldCharType="begin"/>
      </w:r>
      <w:r w:rsidR="00D6271F">
        <w:instrText xml:space="preserve"> ADDIN EN.CITE &lt;EndNote&gt;&lt;Cite&gt;&lt;Author&gt;Brand&lt;/Author&gt;&lt;Year&gt;2016&lt;/Year&gt;&lt;RecNum&gt;46398&lt;/RecNum&gt;&lt;IDText&gt;23251&lt;/IDText&gt;&lt;DisplayText&gt;(Brand et al. 2016)&lt;/DisplayText&gt;&lt;record&gt;&lt;rec-number&gt;46398&lt;/rec-number&gt;&lt;foreign-keys&gt;&lt;key app="EN" db-id="pst5rtr92wfa9cexzel59affvp5zwtats0wa" timestamp="1691628155" guid="b6e28deb-27ef-4fb6-b49b-4a23ab1eda7c"&gt;46398&lt;/key&gt;&lt;/foreign-keys&gt;&lt;ref-type name="Journal Article"&gt;17&lt;/ref-type&gt;&lt;contributors&gt;&lt;authors&gt;&lt;author&gt;Brand, M. D.&lt;/author&gt;&lt;author&gt;Hill, R. D.&lt;/author&gt;&lt;author&gt;Brenes, R.&lt;/author&gt;&lt;author&gt;Chaney, J. C.&lt;/author&gt;&lt;author&gt;Wilkes, R. P.&lt;/author&gt;&lt;author&gt;Grayfer, L.&lt;/author&gt;&lt;author&gt;Miller, D. L.&lt;/author&gt;&lt;author&gt;Gray, M. J.&lt;/author&gt;&lt;/authors&gt;&lt;/contributors&gt;&lt;titles&gt;&lt;title&gt;Water temperature affects susceptibility to Ranavirus&lt;/title&gt;&lt;secondary-title&gt;EcoHealth&lt;/secondary-title&gt;&lt;/titles&gt;&lt;periodical&gt;&lt;full-title&gt;EcoHealth&lt;/full-title&gt;&lt;/periodical&gt;&lt;pages&gt;350-359&lt;/pages&gt;&lt;volume&gt;13&lt;/volume&gt;&lt;number&gt;2&lt;/number&gt;&lt;dates&gt;&lt;year&gt;2016&lt;/year&gt;&lt;/dates&gt;&lt;orig-pub&gt;\\ACT001CL04FS07\BIOSECURITYDATA$\E Library\Animal Catalogue\B\Brand et al 2016 EN23251.pdf&lt;/orig-pub&gt;&lt;isbn&gt;1612-9210&lt;/isbn&gt;&lt;label&gt;23251&lt;/label&gt;&lt;urls&gt;&lt;related-urls&gt;&lt;url&gt;https://doi.org/10.1007/s10393-016-1120-1&lt;/url&gt;&lt;/related-urls&gt;&lt;/urls&gt;&lt;custom1&gt;Sturgeon_YGC&lt;/custom1&gt;&lt;electronic-resource-num&gt;https://doi.org/10.1007/s10393-016-1120-1&lt;/electronic-resource-num&gt;&lt;/record&gt;&lt;/Cite&gt;&lt;/EndNote&gt;</w:instrText>
      </w:r>
      <w:r w:rsidR="00D6271F">
        <w:fldChar w:fldCharType="separate"/>
      </w:r>
      <w:r w:rsidR="00D6271F">
        <w:rPr>
          <w:noProof/>
        </w:rPr>
        <w:t>(Brand et al. 2016)</w:t>
      </w:r>
      <w:r w:rsidR="00D6271F">
        <w:fldChar w:fldCharType="end"/>
      </w:r>
      <w:r>
        <w:t>.</w:t>
      </w:r>
    </w:p>
    <w:p w14:paraId="6ECB3C73" w14:textId="672D55C6" w:rsidR="00015E42" w:rsidRDefault="00015E42" w:rsidP="00F3698B">
      <w:pPr>
        <w:pStyle w:val="Heading6"/>
      </w:pPr>
      <w:r>
        <w:t>Reptiles</w:t>
      </w:r>
    </w:p>
    <w:p w14:paraId="156754DC" w14:textId="73274ED1" w:rsidR="004C2D54" w:rsidRDefault="00E72C0A" w:rsidP="00E72C0A">
      <w:r>
        <w:t xml:space="preserve">The FV3 </w:t>
      </w:r>
      <w:r w:rsidR="00D54303">
        <w:t>titre</w:t>
      </w:r>
      <w:r>
        <w:t xml:space="preserve"> in experimentally infected turtles </w:t>
      </w:r>
      <w:r>
        <w:rPr>
          <w:rStyle w:val="Emphasis"/>
        </w:rPr>
        <w:t xml:space="preserve">A. ferox and G. pseudogeographica </w:t>
      </w:r>
      <w:r w:rsidRPr="00D54303">
        <w:t>was</w:t>
      </w:r>
      <w:r>
        <w:rPr>
          <w:rStyle w:val="Emphasis"/>
        </w:rPr>
        <w:t xml:space="preserve"> </w:t>
      </w:r>
      <w:r>
        <w:t xml:space="preserve">0.8–760 PFU and 2.6 PFU, respectively </w:t>
      </w:r>
      <w:r w:rsidR="00D6271F">
        <w:fldChar w:fldCharType="begin"/>
      </w:r>
      <w:r w:rsidR="00D6271F">
        <w:instrText xml:space="preserve"> ADDIN EN.CITE &lt;EndNote&gt;&lt;Cite&gt;&lt;Author&gt;Brenes&lt;/Author&gt;&lt;Year&gt;2014&lt;/Year&gt;&lt;RecNum&gt;45387&lt;/RecNum&gt;&lt;IDText&gt;18220&lt;/IDText&gt;&lt;DisplayText&gt;(Brenes et al. 2014b)&lt;/DisplayText&gt;&lt;record&gt;&lt;rec-number&gt;45387&lt;/rec-number&gt;&lt;foreign-keys&gt;&lt;key app="EN" db-id="pst5rtr92wfa9cexzel59affvp5zwtats0wa" timestamp="1691627984" guid="cdf94478-7ed5-4e8a-8634-95c92b132b1f"&gt;45387&lt;/key&gt;&lt;/foreign-keys&gt;&lt;ref-type name="Journal Article"&gt;17&lt;/ref-type&gt;&lt;contributors&gt;&lt;authors&gt;&lt;author&gt;Brenes, R.&lt;/author&gt;&lt;author&gt;Miller, D.L.&lt;/author&gt;&lt;author&gt;Waltzek, T.B.&lt;/author&gt;&lt;author&gt;Wilkes, R.P.&lt;/author&gt;&lt;author&gt;Tucker, J.L.&lt;/author&gt;&lt;author&gt;Chaney, J.C.&lt;/author&gt;&lt;author&gt;Hardman, R.H.&lt;/author&gt;&lt;author&gt;Brand, M.D.&lt;/author&gt;&lt;author&gt;Huether, R.R.&lt;/author&gt;&lt;author&gt;Gray, M.J.&lt;/author&gt;&lt;/authors&gt;&lt;/contributors&gt;&lt;titles&gt;&lt;title&gt;Susceptibility of fish and turtles to three ranaviruses isolated from different ectothermic vertebrate classes&lt;/title&gt;&lt;secondary-title&gt;Journal of Aquatic Animal Health&lt;/secondary-title&gt;&lt;/titles&gt;&lt;periodical&gt;&lt;full-title&gt;Journal of Aquatic Animal Health&lt;/full-title&gt;&lt;/periodical&gt;&lt;pages&gt;118-126&lt;/pages&gt;&lt;volume&gt;26&lt;/volume&gt;&lt;number&gt;2&lt;/number&gt;&lt;dates&gt;&lt;year&gt;2014&lt;/year&gt;&lt;/dates&gt;&lt;orig-pub&gt;\\ACT001CL04FS07\BIOSECURITYDATA$\E Library\Animal Catalogue\B\Brenes et al 2014 EN18220.pdf&lt;/orig-pub&gt;&lt;label&gt;18220&lt;/label&gt;&lt;urls&gt;&lt;/urls&gt;&lt;custom1&gt;KG&lt;/custom1&gt;&lt;custom2&gt;Abstract only&lt;/custom2&gt;&lt;electronic-resource-num&gt;http://dx.doi.org/10.1080/08997659.2014.886637&lt;/electronic-resource-num&gt;&lt;/record&gt;&lt;/Cite&gt;&lt;/EndNote&gt;</w:instrText>
      </w:r>
      <w:r w:rsidR="00D6271F">
        <w:fldChar w:fldCharType="separate"/>
      </w:r>
      <w:r w:rsidR="00D6271F">
        <w:rPr>
          <w:noProof/>
        </w:rPr>
        <w:t>(Brenes et al. 2014b)</w:t>
      </w:r>
      <w:r w:rsidR="00D6271F">
        <w:fldChar w:fldCharType="end"/>
      </w:r>
      <w:r>
        <w:t xml:space="preserve">. </w:t>
      </w:r>
      <w:r w:rsidR="007F206E">
        <w:t xml:space="preserve">The median FV3 copy number from blood samples of infected </w:t>
      </w:r>
      <w:r w:rsidR="007F206E" w:rsidRPr="00EF30E5">
        <w:rPr>
          <w:rStyle w:val="Emphasis"/>
        </w:rPr>
        <w:t>T</w:t>
      </w:r>
      <w:r w:rsidR="007F206E">
        <w:rPr>
          <w:rStyle w:val="Emphasis"/>
        </w:rPr>
        <w:t>. </w:t>
      </w:r>
      <w:r w:rsidR="007F206E" w:rsidRPr="00EF30E5">
        <w:rPr>
          <w:rStyle w:val="Emphasis"/>
        </w:rPr>
        <w:t>carolina</w:t>
      </w:r>
      <w:r w:rsidR="007F206E">
        <w:rPr>
          <w:rStyle w:val="Emphasis"/>
        </w:rPr>
        <w:t> </w:t>
      </w:r>
      <w:r w:rsidR="007F206E" w:rsidRPr="00EF30E5">
        <w:rPr>
          <w:rStyle w:val="Emphasis"/>
        </w:rPr>
        <w:t>carolina</w:t>
      </w:r>
      <w:r w:rsidR="007F206E">
        <w:t xml:space="preserve"> was 2 × 10</w:t>
      </w:r>
      <w:r w:rsidR="007F206E" w:rsidRPr="0028334D">
        <w:rPr>
          <w:vertAlign w:val="superscript"/>
        </w:rPr>
        <w:t>3</w:t>
      </w:r>
      <w:r w:rsidR="007F206E">
        <w:t xml:space="preserve"> </w:t>
      </w:r>
      <w:r w:rsidR="00775A2C">
        <w:t xml:space="preserve">copies </w:t>
      </w:r>
      <w:r w:rsidR="007F206E">
        <w:t>(range: 0–2.4 × 10</w:t>
      </w:r>
      <w:r w:rsidR="007F206E">
        <w:rPr>
          <w:vertAlign w:val="superscript"/>
        </w:rPr>
        <w:t>4</w:t>
      </w:r>
      <w:r w:rsidR="007F206E">
        <w:t>) and from oral swab samples was 2.5 × 10</w:t>
      </w:r>
      <w:r w:rsidR="007F206E" w:rsidRPr="0028334D">
        <w:rPr>
          <w:vertAlign w:val="superscript"/>
        </w:rPr>
        <w:t>3</w:t>
      </w:r>
      <w:r w:rsidR="007F206E">
        <w:t xml:space="preserve"> </w:t>
      </w:r>
      <w:r w:rsidR="00775A2C">
        <w:t xml:space="preserve">copies </w:t>
      </w:r>
      <w:r w:rsidR="007F206E">
        <w:t>(range: 0–3 × 10</w:t>
      </w:r>
      <w:r w:rsidR="007F206E">
        <w:rPr>
          <w:vertAlign w:val="superscript"/>
        </w:rPr>
        <w:t>4</w:t>
      </w:r>
      <w:r w:rsidR="007F206E">
        <w:t xml:space="preserve">) </w:t>
      </w:r>
      <w:r w:rsidR="00D6271F">
        <w:fldChar w:fldCharType="begin"/>
      </w:r>
      <w:r w:rsidR="00D6271F">
        <w:instrText xml:space="preserve"> ADDIN EN.CITE &lt;EndNote&gt;&lt;Cite&gt;&lt;Author&gt;Allender&lt;/Author&gt;&lt;Year&gt;2013&lt;/Year&gt;&lt;RecNum&gt;45438&lt;/RecNum&gt;&lt;IDText&gt;23199&lt;/IDText&gt;&lt;DisplayText&gt;(Allender et al. 2013a)&lt;/DisplayText&gt;&lt;record&gt;&lt;rec-number&gt;45438&lt;/rec-number&gt;&lt;foreign-keys&gt;&lt;key app="EN" db-id="pst5rtr92wfa9cexzel59affvp5zwtats0wa" timestamp="1691627993" guid="dd37dcf9-9359-4056-b4ae-3f9b3d9aedf1"&gt;45438&lt;/key&gt;&lt;/foreign-keys&gt;&lt;ref-type name="Journal Article"&gt;17&lt;/ref-type&gt;&lt;contributors&gt;&lt;authors&gt;&lt;author&gt;Allender, M. C.&lt;/author&gt;&lt;author&gt;Mitchell, Ma.&lt;/author&gt;&lt;author&gt;McRuer, D.&lt;/author&gt;&lt;author&gt;Christian, S.&lt;/author&gt;&lt;author&gt;Byrd, J.A.&lt;/author&gt;&lt;/authors&gt;&lt;/contributors&gt;&lt;titles&gt;&lt;title&gt;&lt;style face="normal" font="default" size="100%"&gt;Prevalence, clinical signs, and natural history characteristics of frog virus 3-like infections in Eastern Box Turtles (&lt;/style&gt;&lt;style face="italic" font="default" size="100%"&gt;Terrapene carolina carolina&lt;/style&gt;&lt;style face="normal" font="default" size="100%"&gt;)&lt;/style&gt;&lt;/title&gt;&lt;secondary-title&gt;Herpetological Conservation and Biology&lt;/secondary-title&gt;&lt;/titles&gt;&lt;periodical&gt;&lt;full-title&gt;Herpetological Conservation and Biology&lt;/full-title&gt;&lt;/periodical&gt;&lt;pages&gt;308-320&lt;/pages&gt;&lt;volume&gt;8&lt;/volume&gt;&lt;number&gt;2&lt;/number&gt;&lt;dates&gt;&lt;year&gt;2013&lt;/year&gt;&lt;/dates&gt;&lt;orig-pub&gt;\\ACT001CL04FS07\BIOSECURITYDATA$\E Library\Animal Catalogue\A\Allender et al 2013 EN23199.pdf&lt;/orig-pub&gt;&lt;label&gt;23199&lt;/label&gt;&lt;urls&gt;&lt;/urls&gt;&lt;custom1&gt;Sturgeon_YGC&lt;/custom1&gt;&lt;electronic-resource-num&gt;https://www.researchgate.net/publication/268761910_Prevalence_clinical_signs_and_natural_history_characteristics_of_frog_virus_3-like_infections_in_Eastern_Box_Turtles_Terrapene_carolina_carolina&lt;/electronic-resource-num&gt;&lt;/record&gt;&lt;/Cite&gt;&lt;/EndNote&gt;</w:instrText>
      </w:r>
      <w:r w:rsidR="00D6271F">
        <w:fldChar w:fldCharType="separate"/>
      </w:r>
      <w:r w:rsidR="00D6271F">
        <w:rPr>
          <w:noProof/>
        </w:rPr>
        <w:t>(Allender et al. 2013a)</w:t>
      </w:r>
      <w:r w:rsidR="00D6271F">
        <w:fldChar w:fldCharType="end"/>
      </w:r>
      <w:r w:rsidR="007F206E">
        <w:t xml:space="preserve">. </w:t>
      </w:r>
      <w:r w:rsidR="007F206E" w:rsidRPr="00FF5134">
        <w:rPr>
          <w:rStyle w:val="Emphasis"/>
        </w:rPr>
        <w:t>T</w:t>
      </w:r>
      <w:r w:rsidR="007F206E">
        <w:rPr>
          <w:rStyle w:val="Emphasis"/>
        </w:rPr>
        <w:t>. </w:t>
      </w:r>
      <w:r w:rsidR="007F206E" w:rsidRPr="00FF5134">
        <w:rPr>
          <w:rStyle w:val="Emphasis"/>
        </w:rPr>
        <w:t>scripta</w:t>
      </w:r>
      <w:r w:rsidR="007F206E">
        <w:rPr>
          <w:rStyle w:val="Emphasis"/>
        </w:rPr>
        <w:t> </w:t>
      </w:r>
      <w:r w:rsidR="007F206E" w:rsidRPr="00FF5134">
        <w:rPr>
          <w:rStyle w:val="Emphasis"/>
        </w:rPr>
        <w:t>elegans</w:t>
      </w:r>
      <w:r w:rsidR="007F206E">
        <w:t xml:space="preserve"> experimentally infected with FV3 reported </w:t>
      </w:r>
      <w:r w:rsidR="007F206E" w:rsidRPr="00C86618">
        <w:t>6.19</w:t>
      </w:r>
      <w:r w:rsidR="007F206E">
        <w:t> × </w:t>
      </w:r>
      <w:r w:rsidR="007F206E" w:rsidRPr="00C86618">
        <w:t>10</w:t>
      </w:r>
      <w:r w:rsidR="007F206E" w:rsidRPr="00C86618">
        <w:rPr>
          <w:vertAlign w:val="superscript"/>
        </w:rPr>
        <w:t>5</w:t>
      </w:r>
      <w:r w:rsidR="007F206E">
        <w:t>–</w:t>
      </w:r>
      <w:r w:rsidR="007F206E" w:rsidRPr="00C86618">
        <w:t>3.37</w:t>
      </w:r>
      <w:r w:rsidR="007F206E">
        <w:t> × </w:t>
      </w:r>
      <w:r w:rsidR="007F206E" w:rsidRPr="00C86618">
        <w:t>10</w:t>
      </w:r>
      <w:r w:rsidR="007F206E" w:rsidRPr="00C86618">
        <w:rPr>
          <w:vertAlign w:val="superscript"/>
        </w:rPr>
        <w:t>10</w:t>
      </w:r>
      <w:r w:rsidR="007F206E">
        <w:t xml:space="preserve"> copies/g of tongue, 1.76 × </w:t>
      </w:r>
      <w:r w:rsidR="007F206E" w:rsidRPr="00C86618">
        <w:t>10</w:t>
      </w:r>
      <w:r w:rsidR="007F206E">
        <w:rPr>
          <w:vertAlign w:val="superscript"/>
        </w:rPr>
        <w:t>10</w:t>
      </w:r>
      <w:r w:rsidR="007F206E">
        <w:t>–2.39 × </w:t>
      </w:r>
      <w:r w:rsidR="007F206E" w:rsidRPr="00C86618">
        <w:t>10</w:t>
      </w:r>
      <w:r w:rsidR="007F206E" w:rsidRPr="00C86618">
        <w:rPr>
          <w:vertAlign w:val="superscript"/>
        </w:rPr>
        <w:t>1</w:t>
      </w:r>
      <w:r w:rsidR="007F206E">
        <w:rPr>
          <w:vertAlign w:val="superscript"/>
        </w:rPr>
        <w:t xml:space="preserve">1 </w:t>
      </w:r>
      <w:r w:rsidR="007F206E">
        <w:t>copies/g of skeletal muscle, 3.27 × </w:t>
      </w:r>
      <w:r w:rsidR="007F206E" w:rsidRPr="00C86618">
        <w:t>10</w:t>
      </w:r>
      <w:r w:rsidR="007F206E">
        <w:rPr>
          <w:vertAlign w:val="superscript"/>
        </w:rPr>
        <w:t>9</w:t>
      </w:r>
      <w:r w:rsidR="007F206E">
        <w:t>–2.32 × </w:t>
      </w:r>
      <w:r w:rsidR="007F206E" w:rsidRPr="00C86618">
        <w:t>10</w:t>
      </w:r>
      <w:r w:rsidR="007F206E" w:rsidRPr="00C86618">
        <w:rPr>
          <w:vertAlign w:val="superscript"/>
        </w:rPr>
        <w:t>1</w:t>
      </w:r>
      <w:r w:rsidR="007F206E">
        <w:rPr>
          <w:vertAlign w:val="superscript"/>
        </w:rPr>
        <w:t xml:space="preserve">0 </w:t>
      </w:r>
      <w:r w:rsidR="007F206E">
        <w:t>copies/g of lungs, 1.89 × </w:t>
      </w:r>
      <w:r w:rsidR="007F206E" w:rsidRPr="00C86618">
        <w:t>10</w:t>
      </w:r>
      <w:r w:rsidR="007F206E">
        <w:rPr>
          <w:vertAlign w:val="superscript"/>
        </w:rPr>
        <w:t>10</w:t>
      </w:r>
      <w:r w:rsidR="007F206E">
        <w:t>–3.72 × </w:t>
      </w:r>
      <w:r w:rsidR="007F206E" w:rsidRPr="00C86618">
        <w:t>10</w:t>
      </w:r>
      <w:r w:rsidR="007F206E" w:rsidRPr="00C86618">
        <w:rPr>
          <w:vertAlign w:val="superscript"/>
        </w:rPr>
        <w:t>1</w:t>
      </w:r>
      <w:r w:rsidR="007F206E">
        <w:rPr>
          <w:vertAlign w:val="superscript"/>
        </w:rPr>
        <w:t xml:space="preserve">0 </w:t>
      </w:r>
      <w:r w:rsidR="007F206E">
        <w:t>copies/g of heart, 1.32 × </w:t>
      </w:r>
      <w:r w:rsidR="007F206E" w:rsidRPr="00C86618">
        <w:t>10</w:t>
      </w:r>
      <w:r w:rsidR="007F206E">
        <w:rPr>
          <w:vertAlign w:val="superscript"/>
        </w:rPr>
        <w:t>9</w:t>
      </w:r>
      <w:r w:rsidR="007F206E">
        <w:t>–2.85 × </w:t>
      </w:r>
      <w:r w:rsidR="007F206E" w:rsidRPr="00C86618">
        <w:t>10</w:t>
      </w:r>
      <w:r w:rsidR="007F206E">
        <w:rPr>
          <w:vertAlign w:val="superscript"/>
        </w:rPr>
        <w:t xml:space="preserve">9 </w:t>
      </w:r>
      <w:r w:rsidR="007F206E">
        <w:t>copies/g of liver, 6.43 × </w:t>
      </w:r>
      <w:r w:rsidR="007F206E" w:rsidRPr="00C86618">
        <w:t>10</w:t>
      </w:r>
      <w:r w:rsidR="007F206E">
        <w:rPr>
          <w:vertAlign w:val="superscript"/>
        </w:rPr>
        <w:t>9</w:t>
      </w:r>
      <w:r w:rsidR="007F206E">
        <w:t>–1.77 × </w:t>
      </w:r>
      <w:r w:rsidR="007F206E" w:rsidRPr="00C86618">
        <w:t>10</w:t>
      </w:r>
      <w:r w:rsidR="007F206E" w:rsidRPr="00C86618">
        <w:rPr>
          <w:vertAlign w:val="superscript"/>
        </w:rPr>
        <w:t>1</w:t>
      </w:r>
      <w:r w:rsidR="007F206E">
        <w:rPr>
          <w:vertAlign w:val="superscript"/>
        </w:rPr>
        <w:t xml:space="preserve">1 </w:t>
      </w:r>
      <w:r w:rsidR="007F206E">
        <w:t>copies/g of spleen, 4.52 × </w:t>
      </w:r>
      <w:r w:rsidR="007F206E" w:rsidRPr="00C86618">
        <w:t>10</w:t>
      </w:r>
      <w:r w:rsidR="007F206E">
        <w:rPr>
          <w:vertAlign w:val="superscript"/>
        </w:rPr>
        <w:t>8</w:t>
      </w:r>
      <w:r w:rsidR="007F206E">
        <w:t>–1.31 × </w:t>
      </w:r>
      <w:r w:rsidR="007F206E" w:rsidRPr="00C86618">
        <w:t>10</w:t>
      </w:r>
      <w:r w:rsidR="007F206E" w:rsidRPr="00C86618">
        <w:rPr>
          <w:vertAlign w:val="superscript"/>
        </w:rPr>
        <w:t>1</w:t>
      </w:r>
      <w:r w:rsidR="007F206E">
        <w:rPr>
          <w:vertAlign w:val="superscript"/>
        </w:rPr>
        <w:t xml:space="preserve">0 </w:t>
      </w:r>
      <w:r w:rsidR="007F206E">
        <w:t>copies/g of ovary and 1.77 × </w:t>
      </w:r>
      <w:r w:rsidR="007F206E" w:rsidRPr="00C86618">
        <w:t>10</w:t>
      </w:r>
      <w:r w:rsidR="007F206E">
        <w:rPr>
          <w:vertAlign w:val="superscript"/>
        </w:rPr>
        <w:t>9</w:t>
      </w:r>
      <w:r w:rsidR="007F206E">
        <w:t>–5.69 × </w:t>
      </w:r>
      <w:r w:rsidR="007F206E" w:rsidRPr="00C86618">
        <w:t>10</w:t>
      </w:r>
      <w:r w:rsidR="007F206E" w:rsidRPr="00C86618">
        <w:rPr>
          <w:vertAlign w:val="superscript"/>
        </w:rPr>
        <w:t>1</w:t>
      </w:r>
      <w:r w:rsidR="007F206E">
        <w:rPr>
          <w:vertAlign w:val="superscript"/>
        </w:rPr>
        <w:t xml:space="preserve">0 </w:t>
      </w:r>
      <w:r w:rsidR="007F206E">
        <w:t xml:space="preserve">copies/g of kidney </w:t>
      </w:r>
      <w:r w:rsidR="00D6271F">
        <w:fldChar w:fldCharType="begin"/>
      </w:r>
      <w:r w:rsidR="00D6271F">
        <w:instrText xml:space="preserve"> ADDIN EN.CITE &lt;EndNote&gt;&lt;Cite&gt;&lt;Author&gt;Allender&lt;/Author&gt;&lt;Year&gt;2013&lt;/Year&gt;&lt;RecNum&gt;45130&lt;/RecNum&gt;&lt;IDText&gt;23200&lt;/IDText&gt;&lt;DisplayText&gt;(Allender et al. 2013b)&lt;/DisplayText&gt;&lt;record&gt;&lt;rec-number&gt;45130&lt;/rec-number&gt;&lt;foreign-keys&gt;&lt;key app="EN" db-id="pst5rtr92wfa9cexzel59affvp5zwtats0wa" timestamp="1691627941" guid="74277b38-bf72-424a-a41f-8621b695a00d"&gt;45130&lt;/key&gt;&lt;/foreign-keys&gt;&lt;ref-type name="Journal Article"&gt;17&lt;/ref-type&gt;&lt;contributors&gt;&lt;authors&gt;&lt;author&gt;Allender, M. C.&lt;/author&gt;&lt;author&gt;Mitchell, M. A.&lt;/author&gt;&lt;author&gt;Torres, T.&lt;/author&gt;&lt;author&gt;Sekowska, J.&lt;/author&gt;&lt;author&gt;Driskell, E. A.&lt;/author&gt;&lt;/authors&gt;&lt;/contributors&gt;&lt;titles&gt;&lt;title&gt;&lt;style face="normal" font="default" size="100%"&gt;Pathogenicity of Frog virus 3-like Virus in Red-eared slider turtles (&lt;/style&gt;&lt;style face="italic" font="default" size="100%"&gt;Trachemys scripta elegans&lt;/style&gt;&lt;style face="normal" font="default" size="100%"&gt;) at two environmental temperatures&lt;/style&gt;&lt;/title&gt;&lt;secondary-title&gt;Journal of Comparative Pathology&lt;/secondary-title&gt;&lt;/titles&gt;&lt;periodical&gt;&lt;full-title&gt;Journal of Comparative Pathology&lt;/full-title&gt;&lt;/periodical&gt;&lt;pages&gt;356-367&lt;/pages&gt;&lt;volume&gt;149&lt;/volume&gt;&lt;number&gt;2&lt;/number&gt;&lt;keywords&gt;&lt;keyword&gt;chelonian&lt;/keyword&gt;&lt;keyword&gt;iridovirus&lt;/keyword&gt;&lt;keyword&gt;pathogenesis&lt;/keyword&gt;&lt;keyword&gt;turtle&lt;/keyword&gt;&lt;/keywords&gt;&lt;dates&gt;&lt;year&gt;2013&lt;/year&gt;&lt;/dates&gt;&lt;orig-pub&gt;\\ACT001CL04FS07\BIOSECURITYDATA$\E Library\Animal Catalogue\A\Allender et al 2013 EN23200.pdf&lt;/orig-pub&gt;&lt;isbn&gt;0021-9975&lt;/isbn&gt;&lt;label&gt;23200&lt;/label&gt;&lt;urls&gt;&lt;related-urls&gt;&lt;url&gt;https://www.sciencedirect.com/science/article/pii/S0021997513000248&lt;/url&gt;&lt;/related-urls&gt;&lt;/urls&gt;&lt;custom1&gt;Sturgeon_YGC&lt;/custom1&gt;&lt;electronic-resource-num&gt;https://doi.org/10.1016/j.jcpa.2013.01.007&lt;/electronic-resource-num&gt;&lt;/record&gt;&lt;/Cite&gt;&lt;/EndNote&gt;</w:instrText>
      </w:r>
      <w:r w:rsidR="00D6271F">
        <w:fldChar w:fldCharType="separate"/>
      </w:r>
      <w:r w:rsidR="00D6271F">
        <w:rPr>
          <w:noProof/>
        </w:rPr>
        <w:t>(Allender et al. 2013b)</w:t>
      </w:r>
      <w:r w:rsidR="00D6271F">
        <w:fldChar w:fldCharType="end"/>
      </w:r>
      <w:r w:rsidR="007F206E">
        <w:t>.</w:t>
      </w:r>
    </w:p>
    <w:p w14:paraId="4BE563F9" w14:textId="08B4A695" w:rsidR="00E72C0A" w:rsidRDefault="00E72C0A" w:rsidP="00E72C0A">
      <w:pPr>
        <w:pStyle w:val="Heading4"/>
      </w:pPr>
      <w:r>
        <w:t>Diagnosis</w:t>
      </w:r>
    </w:p>
    <w:p w14:paraId="3A3924BE" w14:textId="77777777" w:rsidR="00E72C0A" w:rsidRPr="00E72C0A" w:rsidRDefault="00E72C0A" w:rsidP="00E72C0A">
      <w:pPr>
        <w:pStyle w:val="Heading5"/>
      </w:pPr>
      <w:r>
        <w:t>Clinical signs</w:t>
      </w:r>
    </w:p>
    <w:p w14:paraId="3D436C55" w14:textId="6CB722DD" w:rsidR="00E72C0A" w:rsidRDefault="00E72C0A" w:rsidP="00E72C0A">
      <w:r>
        <w:t xml:space="preserve">Clinical disease is often acute and can affect a high proportion of the population, resulting in mass mortalities </w:t>
      </w:r>
      <w:r w:rsidR="00D6271F">
        <w:fldChar w:fldCharType="begin">
          <w:fldData xml:space="preserve">PEVuZE5vdGU+PENpdGU+PEF1dGhvcj5NaWxsZXI8L0F1dGhvcj48WWVhcj4yMDE1PC9ZZWFyPjxS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</w:fldData>
        </w:fldChar>
      </w:r>
      <w:r w:rsidR="00D6271F">
        <w:instrText xml:space="preserve"> ADDIN EN.CITE </w:instrText>
      </w:r>
      <w:r w:rsidR="00D6271F">
        <w:fldChar w:fldCharType="begin">
          <w:fldData xml:space="preserve">PEVuZE5vdGU+PENpdGU+PEF1dGhvcj5NaWxsZXI8L0F1dGhvcj48WWVhcj4yMDE1PC9ZZWFyPjxS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</w:fldData>
        </w:fldChar>
      </w:r>
      <w:r w:rsidR="00D6271F">
        <w:instrText xml:space="preserve"> ADDIN EN.CITE.DATA </w:instrText>
      </w:r>
      <w:r w:rsidR="00D6271F">
        <w:fldChar w:fldCharType="end"/>
      </w:r>
      <w:r w:rsidR="00D6271F">
        <w:fldChar w:fldCharType="separate"/>
      </w:r>
      <w:r w:rsidR="00D6271F">
        <w:rPr>
          <w:noProof/>
        </w:rPr>
        <w:t>(Gray &amp; Chinchar 2015; Miller et al. 2015)</w:t>
      </w:r>
      <w:r w:rsidR="00D6271F">
        <w:fldChar w:fldCharType="end"/>
      </w:r>
      <w:r>
        <w:t xml:space="preserve">. Affected individuals typically present with haemorrhages, oedema and necrosis but clinical signs can vary with host species </w:t>
      </w:r>
      <w:r w:rsidR="00D6271F">
        <w:fldChar w:fldCharType="begin"/>
      </w:r>
      <w:r w:rsidR="00D6271F">
        <w:instrText xml:space="preserve"> ADDIN EN.CITE &lt;EndNote&gt;&lt;Cite&gt;&lt;Author&gt;Miller&lt;/Author&gt;&lt;Year&gt;2015&lt;/Year&gt;&lt;RecNum&gt;45471&lt;/RecNum&gt;&lt;IDText&gt;24832&lt;/IDText&gt;&lt;DisplayText&gt;(Miller et al. 2015)&lt;/DisplayText&gt;&lt;record&gt;&lt;rec-number&gt;45471&lt;/rec-number&gt;&lt;foreign-keys&gt;&lt;key app="EN" db-id="pst5rtr92wfa9cexzel59affvp5zwtats0wa" timestamp="1691627998" guid="4a853f5e-049e-4ad5-80f9-2cb8562e5946"&gt;45471&lt;/key&gt;&lt;/foreign-keys&gt;&lt;ref-type name="Book Section"&gt;5&lt;/ref-type&gt;&lt;contributors&gt;&lt;authors&gt;&lt;author&gt;Miller, D.L.&lt;/author&gt;&lt;author&gt;Pessier, A.P.&lt;/author&gt;&lt;author&gt;Hick, P.&lt;/author&gt;&lt;author&gt;Whittington, R.J.&lt;/author&gt;&lt;/authors&gt;&lt;secondary-authors&gt;&lt;author&gt;Gray, M.J.&lt;/author&gt;&lt;author&gt;Chinchar, V.G.&lt;/author&gt;&lt;/secondary-authors&gt;&lt;/contributors&gt;&lt;titles&gt;&lt;title&gt;Comparative Pathology of Ranaviruses and Diagnostic Techniques&lt;/title&gt;&lt;secondary-title&gt;Ranaviruses. Lethal Pathogens of Ectothermic Vertebrates&lt;/secondary-title&gt;&lt;/titles&gt;&lt;pages&gt;254&lt;/pages&gt;&lt;dates&gt;&lt;year&gt;2015&lt;/year&gt;&lt;/dates&gt;&lt;pub-location&gt;London&lt;/pub-location&gt;&lt;publisher&gt;Springer Open&lt;/publisher&gt;&lt;orig-pub&gt;\\ACT001CL04FS07\BIOSECURITYDATA$\E Library\Animal Catalogue\G\Gray and Chinchar 2015 EN23183.pdf&lt;/orig-pub&gt;&lt;label&gt;24832&lt;/label&gt;&lt;urls&gt;&lt;/urls&gt;&lt;custom1&gt;sturgeon_BM&lt;/custom1&gt;&lt;/record&gt;&lt;/Cite&gt;&lt;/EndNote&gt;</w:instrText>
      </w:r>
      <w:r w:rsidR="00D6271F">
        <w:fldChar w:fldCharType="separate"/>
      </w:r>
      <w:r w:rsidR="00D6271F">
        <w:rPr>
          <w:noProof/>
        </w:rPr>
        <w:t>(Miller et al. 2015)</w:t>
      </w:r>
      <w:r w:rsidR="00D6271F">
        <w:fldChar w:fldCharType="end"/>
      </w:r>
      <w:r>
        <w:t>.</w:t>
      </w:r>
    </w:p>
    <w:p w14:paraId="3ADC8972" w14:textId="4835E8C2" w:rsidR="00015E42" w:rsidRDefault="00015E42" w:rsidP="00015E42">
      <w:r>
        <w:t xml:space="preserve">Subclinical FV3 infection has been reported in </w:t>
      </w:r>
      <w:r w:rsidR="00555E45">
        <w:t xml:space="preserve">fish, </w:t>
      </w:r>
      <w:r>
        <w:t>amphibians</w:t>
      </w:r>
      <w:r w:rsidR="00555E45">
        <w:t xml:space="preserve"> </w:t>
      </w:r>
      <w:r>
        <w:t xml:space="preserve">and reptiles </w:t>
      </w:r>
      <w:r w:rsidR="00D6271F">
        <w:fldChar w:fldCharType="begin">
          <w:fldData xml:space="preserve">PEVuZE5vdGU+PENpdGU+PEF1dGhvcj5Tb3RvLUF6YXQ8L0F1dGhvcj48WWVhcj4yMDE2PC9ZZWFy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</w:fldData>
        </w:fldChar>
      </w:r>
      <w:r w:rsidR="00D6271F">
        <w:instrText xml:space="preserve"> ADDIN EN.CITE </w:instrText>
      </w:r>
      <w:r w:rsidR="00D6271F">
        <w:fldChar w:fldCharType="begin">
          <w:fldData xml:space="preserve">PEVuZE5vdGU+PENpdGU+PEF1dGhvcj5Tb3RvLUF6YXQ8L0F1dGhvcj48WWVhcj4yMDE2PC9ZZWFy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(Allender et al. 2013b; Brenes et al. 2014a; Brenes et al. 2014b; Carstairs, Kyle &amp; Vilaça 2020; Duffus et al. 2008; Gray, Miller &amp; Hoverman 2009; Harp &amp; Petranka 2006; Miller, Gray &amp; Storfer 2011; Pearman et al. 2004; Soto-Azat et al. 2016)</w:t>
      </w:r>
      <w:r w:rsidR="00D6271F">
        <w:fldChar w:fldCharType="end"/>
      </w:r>
      <w:r>
        <w:t>. Multiple extrinsic (</w:t>
      </w:r>
      <w:r w:rsidR="00FE1632">
        <w:t>e.g.</w:t>
      </w:r>
      <w:r>
        <w:t xml:space="preserve"> temperature, agricultural chemicals, host density and environmental stress) and intrinsic (</w:t>
      </w:r>
      <w:r w:rsidR="00FE1632">
        <w:t>e.g.</w:t>
      </w:r>
      <w:r>
        <w:t xml:space="preserve"> spawning, age, developmental stage, health and immune competence) factors likely determine whether a given infection will be subclinical or result in clinical disease </w:t>
      </w:r>
      <w:r w:rsidR="00D6271F">
        <w:fldChar w:fldCharType="begin">
          <w:fldData xml:space="preserve">PEVuZE5vdGU+PENpdGU+PEF1dGhvcj5DaGluY2hhcjwvQXV0aG9yPjxZZWFyPjIwMTc8L1llYXI+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</w:fldData>
        </w:fldChar>
      </w:r>
      <w:r w:rsidR="00D6271F">
        <w:instrText xml:space="preserve"> ADDIN EN.CITE </w:instrText>
      </w:r>
      <w:r w:rsidR="00D6271F">
        <w:fldChar w:fldCharType="begin">
          <w:fldData xml:space="preserve">PEVuZE5vdGU+PENpdGU+PEF1dGhvcj5DaGluY2hhcjwvQXV0aG9yPjxZZWFyPjIwMTc8L1llYXI+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</w:fldData>
        </w:fldChar>
      </w:r>
      <w:r w:rsidR="00D6271F">
        <w:instrText xml:space="preserve"> ADDIN EN.CITE.DATA </w:instrText>
      </w:r>
      <w:r w:rsidR="00D6271F">
        <w:fldChar w:fldCharType="end"/>
      </w:r>
      <w:r w:rsidR="00D6271F">
        <w:fldChar w:fldCharType="separate"/>
      </w:r>
      <w:r w:rsidR="00D6271F">
        <w:rPr>
          <w:noProof/>
        </w:rPr>
        <w:t>(Chinchar, Waltzek &amp; Subramaniam 2017; Gray &amp; Chinchar 2015)</w:t>
      </w:r>
      <w:r w:rsidR="00D6271F">
        <w:fldChar w:fldCharType="end"/>
      </w:r>
      <w:r>
        <w:t>.</w:t>
      </w:r>
    </w:p>
    <w:p w14:paraId="38038DE4" w14:textId="0C7CC870" w:rsidR="00015E42" w:rsidRDefault="00015E42" w:rsidP="00015E42">
      <w:r>
        <w:t>S</w:t>
      </w:r>
      <w:r w:rsidRPr="00BB5941">
        <w:t xml:space="preserve">econdary </w:t>
      </w:r>
      <w:r>
        <w:t>infections are</w:t>
      </w:r>
      <w:r w:rsidRPr="00BB5941">
        <w:t xml:space="preserve"> often found in </w:t>
      </w:r>
      <w:r>
        <w:t xml:space="preserve">FV3-infected individuals </w:t>
      </w:r>
      <w:r w:rsidR="00D6271F">
        <w:fldChar w:fldCharType="begin">
          <w:fldData xml:space="preserve">PEVuZE5vdGU+PENpdGU+PEF1dGhvcj5NaWxsZXI8L0F1dGhvcj48WWVhcj4yMDA3PC9ZZWFyPjxS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</w:fldData>
        </w:fldChar>
      </w:r>
      <w:r w:rsidR="00D6271F">
        <w:instrText xml:space="preserve"> ADDIN EN.CITE </w:instrText>
      </w:r>
      <w:r w:rsidR="00D6271F">
        <w:fldChar w:fldCharType="begin">
          <w:fldData xml:space="preserve">PEVuZE5vdGU+PENpdGU+PEF1dGhvcj5NaWxsZXI8L0F1dGhvcj48WWVhcj4yMDA3PC9ZZWFyPjxS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</w:fldData>
        </w:fldChar>
      </w:r>
      <w:r w:rsidR="00D6271F">
        <w:instrText xml:space="preserve"> ADDIN EN.CITE.DATA </w:instrText>
      </w:r>
      <w:r w:rsidR="00D6271F">
        <w:fldChar w:fldCharType="end"/>
      </w:r>
      <w:r w:rsidR="00D6271F">
        <w:fldChar w:fldCharType="separate"/>
      </w:r>
      <w:r w:rsidR="00D6271F">
        <w:rPr>
          <w:noProof/>
        </w:rPr>
        <w:t>(Behncke et al. 2013; Miller, Gray &amp; Storfer 2011; Miller et al. 2007; Stohr et al. 2013)</w:t>
      </w:r>
      <w:r w:rsidR="00D6271F">
        <w:fldChar w:fldCharType="end"/>
      </w:r>
      <w:r>
        <w:t>.</w:t>
      </w:r>
    </w:p>
    <w:p w14:paraId="79C62EB5" w14:textId="10CD638E" w:rsidR="00015E42" w:rsidRDefault="00015E42" w:rsidP="00F3698B">
      <w:pPr>
        <w:pStyle w:val="Heading6"/>
      </w:pPr>
      <w:r>
        <w:t>Fish</w:t>
      </w:r>
    </w:p>
    <w:p w14:paraId="5E9FD484" w14:textId="51D4B0BA" w:rsidR="00E72C0A" w:rsidRPr="009B3A4E" w:rsidRDefault="00E72C0A" w:rsidP="00E72C0A">
      <w:r>
        <w:t xml:space="preserve">Infected sturgeon can display haemorrhagic lesions on the skin and fins, lethargy, erratic swimming and loss of buoyancy </w:t>
      </w:r>
      <w:r w:rsidR="00D6271F">
        <w:fldChar w:fldCharType="begin">
          <w:fldData xml:space="preserve">PEVuZE5vdGU+PENpdGU+PEF1dGhvcj5XYWx0emVrPC9BdXRob3I+PFllYXI+MjAxNDwvWWVhcj48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=
</w:fldData>
        </w:fldChar>
      </w:r>
      <w:r w:rsidR="00D6271F">
        <w:instrText xml:space="preserve"> ADDIN EN.CITE </w:instrText>
      </w:r>
      <w:r w:rsidR="00D6271F">
        <w:fldChar w:fldCharType="begin">
          <w:fldData xml:space="preserve">PEVuZE5vdGU+PENpdGU+PEF1dGhvcj5XYWx0emVrPC9BdXRob3I+PFllYXI+MjAxNDwvWWVhcj48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=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(Stilwell et al. 2022; Waltzek et al. 2014)</w:t>
      </w:r>
      <w:r w:rsidR="00D6271F">
        <w:fldChar w:fldCharType="end"/>
      </w:r>
      <w:r>
        <w:t>. An infected stickleback exhibited lethargy, disorientation, bright red and swollen gills, fused filaments and remained near the surface</w:t>
      </w:r>
      <w:r w:rsidR="00D54303">
        <w:t>;</w:t>
      </w:r>
      <w:r>
        <w:t xml:space="preserve"> although</w:t>
      </w:r>
      <w:r w:rsidR="00D54303">
        <w:t>,</w:t>
      </w:r>
      <w:r>
        <w:t xml:space="preserve"> it is unclear whether these clinical signs are solely from FV3 infection or al</w:t>
      </w:r>
      <w:r w:rsidR="00D54303">
        <w:t xml:space="preserve">so </w:t>
      </w:r>
      <w:r>
        <w:t xml:space="preserve">from the </w:t>
      </w:r>
      <w:r>
        <w:lastRenderedPageBreak/>
        <w:t xml:space="preserve">coinfection with myxozoan parasites </w:t>
      </w:r>
      <w:r w:rsidR="00D6271F">
        <w:fldChar w:fldCharType="begin">
          <w:fldData xml:space="preserve">PEVuZE5vdGU+PENpdGU+PEF1dGhvcj5NYW88L0F1dGhvcj48WWVhcj4xOTk5PC9ZZWFyPjxSZWNO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=
</w:fldData>
        </w:fldChar>
      </w:r>
      <w:r w:rsidR="00D6271F">
        <w:instrText xml:space="preserve"> ADDIN EN.CITE </w:instrText>
      </w:r>
      <w:r w:rsidR="00D6271F">
        <w:fldChar w:fldCharType="begin">
          <w:fldData xml:space="preserve">PEVuZE5vdGU+PENpdGU+PEF1dGhvcj5NYW88L0F1dGhvcj48WWVhcj4xOTk5PC9ZZWFyPjxSZWNO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=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(Mao et al. 1999)</w:t>
      </w:r>
      <w:r w:rsidR="00D6271F">
        <w:fldChar w:fldCharType="end"/>
      </w:r>
      <w:r>
        <w:t xml:space="preserve">. </w:t>
      </w:r>
      <w:r w:rsidRPr="000839DB">
        <w:rPr>
          <w:rStyle w:val="Emphasis"/>
        </w:rPr>
        <w:t>O</w:t>
      </w:r>
      <w:r>
        <w:rPr>
          <w:rStyle w:val="Emphasis"/>
        </w:rPr>
        <w:t>. </w:t>
      </w:r>
      <w:r w:rsidRPr="000839DB">
        <w:rPr>
          <w:rStyle w:val="Emphasis"/>
        </w:rPr>
        <w:t>marmorat</w:t>
      </w:r>
      <w:r w:rsidR="00042A86">
        <w:rPr>
          <w:rStyle w:val="Emphasis"/>
        </w:rPr>
        <w:t>a</w:t>
      </w:r>
      <w:r>
        <w:rPr>
          <w:rStyle w:val="Emphasis"/>
        </w:rPr>
        <w:t xml:space="preserve"> </w:t>
      </w:r>
      <w:r w:rsidRPr="00E72C0A">
        <w:t>exhibited minor ulcers</w:t>
      </w:r>
      <w:r>
        <w:rPr>
          <w:rStyle w:val="Emphasis"/>
        </w:rPr>
        <w:t xml:space="preserve"> </w:t>
      </w:r>
      <w:r w:rsidRPr="00E72C0A">
        <w:t xml:space="preserve">on the body and around the mouth </w:t>
      </w:r>
      <w:r w:rsidR="00D6271F">
        <w:fldChar w:fldCharType="begin"/>
      </w:r>
      <w:r w:rsidR="00D6271F">
        <w:instrText xml:space="preserve"> ADDIN EN.CITE &lt;EndNote&gt;&lt;Cite&gt;&lt;Author&gt;Prasankok&lt;/Author&gt;&lt;Year&gt;2005&lt;/Year&gt;&lt;RecNum&gt;46712&lt;/RecNum&gt;&lt;IDText&gt;24831&lt;/IDText&gt;&lt;DisplayText&gt;(Prasankok, Chutmongkonkul &amp;amp; Kanchankhan 2005)&lt;/DisplayText&gt;&lt;record&gt;&lt;rec-number&gt;46712&lt;/rec-number&gt;&lt;foreign-keys&gt;&lt;key app="EN" db-id="pst5rtr92wfa9cexzel59affvp5zwtats0wa" timestamp="1691628198" guid="4b813c5f-b91b-446d-85e6-1f6ab2b8ffed"&gt;46712&lt;/key&gt;&lt;/foreign-keys&gt;&lt;ref-type name="Conference Paper"&gt;47&lt;/ref-type&gt;&lt;contributors&gt;&lt;authors&gt;&lt;author&gt;Prasankok, P.&lt;/author&gt;&lt;author&gt;Chutmongkonkul, M.&lt;/author&gt;&lt;author&gt;Kanchankhan, S.&lt;/author&gt;&lt;/authors&gt;&lt;secondary-authors&gt;&lt;author&gt;Walker, P.J.&lt;/author&gt;&lt;author&gt;Lester, R.G.&lt;/author&gt;&lt;author&gt;Bondad-Reantaso, M.&lt;/author&gt;&lt;/secondary-authors&gt;&lt;/contributors&gt;&lt;titles&gt;&lt;title&gt;&lt;style face="normal" font="default" size="100%"&gt;Characterization of iridovirus isolated from diseased marbled sleepy goby, &lt;/style&gt;&lt;style face="italic" font="default" size="100%"&gt;Oxyeleotris marmoratus&lt;/style&gt;&lt;/title&gt;&lt;secondary-title&gt;Diseases in Asian Aquaculture V&lt;/secondary-title&gt;&lt;/titles&gt;&lt;periodical&gt;&lt;full-title&gt;Diseases in Asian aquaculture V&lt;/full-title&gt;&lt;/periodical&gt;&lt;dates&gt;&lt;year&gt;2005&lt;/year&gt;&lt;/dates&gt;&lt;pub-location&gt;Manila&lt;/pub-location&gt;&lt;publisher&gt;Asian Fisheries Society&lt;/publisher&gt;&lt;label&gt;24831&lt;/label&gt;&lt;urls&gt;&lt;/urls&gt;&lt;custom1&gt;sturgeon_BM&lt;/custom1&gt;&lt;/record&gt;&lt;/Cite&gt;&lt;/EndNote&gt;</w:instrText>
      </w:r>
      <w:r w:rsidR="00D6271F">
        <w:fldChar w:fldCharType="separate"/>
      </w:r>
      <w:r w:rsidR="00D6271F">
        <w:rPr>
          <w:noProof/>
        </w:rPr>
        <w:t>(Prasankok, Chutmongkonkul &amp; Kanchankhan 2005)</w:t>
      </w:r>
      <w:r w:rsidR="00D6271F">
        <w:fldChar w:fldCharType="end"/>
      </w:r>
      <w:r w:rsidRPr="00E72C0A">
        <w:t>.</w:t>
      </w:r>
    </w:p>
    <w:p w14:paraId="2A11CF07" w14:textId="77777777" w:rsidR="00015E42" w:rsidRDefault="00015E42" w:rsidP="00F3698B">
      <w:pPr>
        <w:pStyle w:val="Heading6"/>
      </w:pPr>
      <w:r>
        <w:t>Amphibians</w:t>
      </w:r>
    </w:p>
    <w:p w14:paraId="34A8AB6A" w14:textId="4AC6AF64" w:rsidR="00E72C0A" w:rsidRDefault="00E72C0A" w:rsidP="00E72C0A">
      <w:r>
        <w:t xml:space="preserve">Mortality is often the only clinical finding reported in cases of FV3 disease in amphibians. Gross clinical signs may include erratic swimming, loss of buoyancy, lethargy, anorexia, swelling of the legs and body, erythema (redness) of the legs and ventrum, ecchymosis (red blotches) near the vent and/or urostyle, petechiation (pinpoint haemorrhages) or ecchymosis of the skin and irregular patches of discoloration on the skin. Cutaneous erosions and ulcerations are frequently seen in adults </w:t>
      </w:r>
      <w:r w:rsidR="00D6271F">
        <w:fldChar w:fldCharType="begin">
          <w:fldData xml:space="preserve">PEVuZE5vdGU+PENpdGU+PEF1dGhvcj5NaWxsZXI8L0F1dGhvcj48WWVhcj4yMDE1PC9ZZWFyPjxS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</w:fldData>
        </w:fldChar>
      </w:r>
      <w:r w:rsidR="00D6271F">
        <w:instrText xml:space="preserve"> ADDIN EN.CITE </w:instrText>
      </w:r>
      <w:r w:rsidR="00D6271F">
        <w:fldChar w:fldCharType="begin">
          <w:fldData xml:space="preserve">PEVuZE5vdGU+PENpdGU+PEF1dGhvcj5NaWxsZXI8L0F1dGhvcj48WWVhcj4yMDE1PC9ZZWFyPjxS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</w:fldData>
        </w:fldChar>
      </w:r>
      <w:r w:rsidR="00D6271F">
        <w:instrText xml:space="preserve"> ADDIN EN.CITE.DATA </w:instrText>
      </w:r>
      <w:r w:rsidR="00D6271F">
        <w:fldChar w:fldCharType="end"/>
      </w:r>
      <w:r w:rsidR="00D6271F">
        <w:fldChar w:fldCharType="separate"/>
      </w:r>
      <w:r w:rsidR="00D6271F">
        <w:rPr>
          <w:noProof/>
        </w:rPr>
        <w:t>(Cunningham et al. 1996; Miller, Gray &amp; Storfer 2011; Miller et al. 2015)</w:t>
      </w:r>
      <w:r w:rsidR="00D6271F">
        <w:fldChar w:fldCharType="end"/>
      </w:r>
      <w:r>
        <w:t>.</w:t>
      </w:r>
    </w:p>
    <w:p w14:paraId="55B8B274" w14:textId="77777777" w:rsidR="00015E42" w:rsidRDefault="00015E42" w:rsidP="00F3698B">
      <w:pPr>
        <w:pStyle w:val="Heading6"/>
      </w:pPr>
      <w:r>
        <w:t>Reptiles</w:t>
      </w:r>
    </w:p>
    <w:p w14:paraId="45C4C4B8" w14:textId="50C4E9F7" w:rsidR="00E72C0A" w:rsidRPr="00E72C0A" w:rsidRDefault="00E72C0A" w:rsidP="00E72C0A">
      <w:r w:rsidRPr="00E72C0A">
        <w:t xml:space="preserve">Respiratory distress, anorexia, oral necrotic plaques, oral ulcers, skin ulcers, haemorrhages and swelling of head, neck and legs have been reported in infected turtles and tortoises </w:t>
      </w:r>
      <w:r w:rsidR="00D6271F">
        <w:fldChar w:fldCharType="begin"/>
      </w:r>
      <w:r w:rsidR="00D6271F">
        <w:instrText xml:space="preserve"> ADDIN EN.CITE &lt;EndNote&gt;&lt;Cite&gt;&lt;Author&gt;Miller&lt;/Author&gt;&lt;Year&gt;2015&lt;/Year&gt;&lt;RecNum&gt;45471&lt;/RecNum&gt;&lt;IDText&gt;24832&lt;/IDText&gt;&lt;DisplayText&gt;(Miller et al. 2015)&lt;/DisplayText&gt;&lt;record&gt;&lt;rec-number&gt;45471&lt;/rec-number&gt;&lt;foreign-keys&gt;&lt;key app="EN" db-id="pst5rtr92wfa9cexzel59affvp5zwtats0wa" timestamp="1691627998" guid="4a853f5e-049e-4ad5-80f9-2cb8562e5946"&gt;45471&lt;/key&gt;&lt;/foreign-keys&gt;&lt;ref-type name="Book Section"&gt;5&lt;/ref-type&gt;&lt;contributors&gt;&lt;authors&gt;&lt;author&gt;Miller, D.L.&lt;/author&gt;&lt;author&gt;Pessier, A.P.&lt;/author&gt;&lt;author&gt;Hick, P.&lt;/author&gt;&lt;author&gt;Whittington, R.J.&lt;/author&gt;&lt;/authors&gt;&lt;secondary-authors&gt;&lt;author&gt;Gray, M.J.&lt;/author&gt;&lt;author&gt;Chinchar, V.G.&lt;/author&gt;&lt;/secondary-authors&gt;&lt;/contributors&gt;&lt;titles&gt;&lt;title&gt;Comparative Pathology of Ranaviruses and Diagnostic Techniques&lt;/title&gt;&lt;secondary-title&gt;Ranaviruses. Lethal Pathogens of Ectothermic Vertebrates&lt;/secondary-title&gt;&lt;/titles&gt;&lt;pages&gt;254&lt;/pages&gt;&lt;dates&gt;&lt;year&gt;2015&lt;/year&gt;&lt;/dates&gt;&lt;pub-location&gt;London&lt;/pub-location&gt;&lt;publisher&gt;Springer Open&lt;/publisher&gt;&lt;orig-pub&gt;\\ACT001CL04FS07\BIOSECURITYDATA$\E Library\Animal Catalogue\G\Gray and Chinchar 2015 EN23183.pdf&lt;/orig-pub&gt;&lt;label&gt;24832&lt;/label&gt;&lt;urls&gt;&lt;/urls&gt;&lt;custom1&gt;sturgeon_BM&lt;/custom1&gt;&lt;/record&gt;&lt;/Cite&gt;&lt;/EndNote&gt;</w:instrText>
      </w:r>
      <w:r w:rsidR="00D6271F">
        <w:fldChar w:fldCharType="separate"/>
      </w:r>
      <w:r w:rsidR="00D6271F">
        <w:rPr>
          <w:noProof/>
        </w:rPr>
        <w:t>(Miller et al. 2015)</w:t>
      </w:r>
      <w:r w:rsidR="00D6271F">
        <w:fldChar w:fldCharType="end"/>
      </w:r>
      <w:r w:rsidRPr="00E72C0A">
        <w:t>. Other clinical signs observed include lethargy, red necks, nasal and ocular discharge, hyphema, conjunctivitis and palpebral</w:t>
      </w:r>
      <w:r w:rsidRPr="006A686B">
        <w:rPr>
          <w:rStyle w:val="Emphasis"/>
        </w:rPr>
        <w:t xml:space="preserve"> </w:t>
      </w:r>
      <w:r w:rsidRPr="00E72C0A">
        <w:t xml:space="preserve">oedema </w:t>
      </w:r>
      <w:r w:rsidR="00D6271F">
        <w:fldChar w:fldCharType="begin">
          <w:fldData xml:space="preserve">PEVuZE5vdGU+PENpdGU+PEF1dGhvcj5NY0tlbnppZTwvQXV0aG9yPjxZZWFyPjIwMTk8L1llYXI+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=
</w:fldData>
        </w:fldChar>
      </w:r>
      <w:r w:rsidR="00D6271F">
        <w:instrText xml:space="preserve"> ADDIN EN.CITE </w:instrText>
      </w:r>
      <w:r w:rsidR="00D6271F">
        <w:fldChar w:fldCharType="begin">
          <w:fldData xml:space="preserve">PEVuZE5vdGU+PENpdGU+PEF1dGhvcj5NY0tlbnppZTwvQXV0aG9yPjxZZWFyPjIwMTk8L1llYXI+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=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(Chen, Zheng &amp; Jiang 1999; Johnson, Pessier &amp; Jacobson 2007; Johnson et al. 2008; Kimble et al. 2017; McKenzie et al. 2019)</w:t>
      </w:r>
      <w:r w:rsidR="00D6271F">
        <w:fldChar w:fldCharType="end"/>
      </w:r>
      <w:r w:rsidRPr="00E72C0A">
        <w:t>.</w:t>
      </w:r>
    </w:p>
    <w:p w14:paraId="28BB9E10" w14:textId="1AFDB5B2" w:rsidR="00E72C0A" w:rsidRPr="00E72C0A" w:rsidRDefault="00BA0794" w:rsidP="00BA0794">
      <w:r w:rsidRPr="00BA0794">
        <w:t xml:space="preserve">In infected lizards, skin lesions are common along with gray discoloration, ulceration and necrotising dermatitis </w:t>
      </w:r>
      <w:r w:rsidR="00D6271F">
        <w:fldChar w:fldCharType="begin"/>
      </w:r>
      <w:r w:rsidR="00D6271F">
        <w:instrText xml:space="preserve"> ADDIN EN.CITE &lt;EndNote&gt;&lt;Cite&gt;&lt;Author&gt;Stohr&lt;/Author&gt;&lt;Year&gt;2013&lt;/Year&gt;&lt;RecNum&gt;45240&lt;/RecNum&gt;&lt;IDText&gt;24588&lt;/IDText&gt;&lt;DisplayText&gt;(Stohr et al. 2013)&lt;/DisplayText&gt;&lt;record&gt;&lt;rec-number&gt;45240&lt;/rec-number&gt;&lt;foreign-keys&gt;&lt;key app="EN" db-id="pst5rtr92wfa9cexzel59affvp5zwtats0wa" timestamp="1691627958" guid="d1849d10-54cf-42e3-b2e5-dfebfc86e839"&gt;45240&lt;/key&gt;&lt;/foreign-keys&gt;&lt;ref-type name="Journal Article"&gt;17&lt;/ref-type&gt;&lt;contributors&gt;&lt;authors&gt;&lt;author&gt;Stohr, A.C.&lt;/author&gt;&lt;author&gt;Blahak, S.&lt;/author&gt;&lt;author&gt;Heckers, K.O.&lt;/author&gt;&lt;author&gt;Wiechert, J.&lt;/author&gt;&lt;author&gt;Behncke, H.&lt;/author&gt;&lt;author&gt;Mathes, K.&lt;/author&gt;&lt;author&gt;Gunther, P.&lt;/author&gt;&lt;author&gt;Zwart, P.&lt;/author&gt;&lt;author&gt;Ball, I.&lt;/author&gt;&lt;author&gt;Ruschoff, B.&lt;/author&gt;&lt;author&gt;Marschang, R.E.&lt;/author&gt;&lt;/authors&gt;&lt;/contributors&gt;&lt;titles&gt;&lt;title&gt;Ranavirus infections associated with skin lesions in lizards&lt;/title&gt;&lt;secondary-title&gt;Veterinary Research&lt;/secondary-title&gt;&lt;/titles&gt;&lt;periodical&gt;&lt;full-title&gt;Veterinary Research&lt;/full-title&gt;&lt;/periodical&gt;&lt;pages&gt;84&lt;/pages&gt;&lt;volume&gt;44&lt;/volume&gt;&lt;dates&gt;&lt;year&gt;2013&lt;/year&gt;&lt;/dates&gt;&lt;orig-pub&gt;\\ACT001CL04FS07\BIOSECURITYDATA$\E Library\Animal Catalogue\S\Stohr et al EN24588.pdf&lt;/orig-pub&gt;&lt;label&gt;24588&lt;/label&gt;&lt;urls&gt;&lt;/urls&gt;&lt;custom1&gt;sturgeon_BM&lt;/custom1&gt;&lt;electronic-resource-num&gt;http://www.veterinaryresearch.org/content/44/1/84&lt;/electronic-resource-num&gt;&lt;/record&gt;&lt;/Cite&gt;&lt;/EndNote&gt;</w:instrText>
      </w:r>
      <w:r w:rsidR="00D6271F">
        <w:fldChar w:fldCharType="separate"/>
      </w:r>
      <w:r w:rsidR="00D6271F">
        <w:rPr>
          <w:noProof/>
        </w:rPr>
        <w:t>(Stohr et al. 2013)</w:t>
      </w:r>
      <w:r w:rsidR="00D6271F">
        <w:fldChar w:fldCharType="end"/>
      </w:r>
      <w:r w:rsidRPr="00BA0794">
        <w:t xml:space="preserve">. Lethargy, anorexia and ocular discharge are also seen in some species </w:t>
      </w:r>
      <w:r w:rsidR="00D6271F">
        <w:fldChar w:fldCharType="begin">
          <w:fldData xml:space="preserve">PEVuZE5vdGU+PENpdGU+PEF1dGhvcj5CZWhuY2tlPC9BdXRob3I+PFllYXI+MjAxMzwvWWVhcj48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</w:fldData>
        </w:fldChar>
      </w:r>
      <w:r w:rsidR="00D6271F">
        <w:instrText xml:space="preserve"> ADDIN EN.CITE </w:instrText>
      </w:r>
      <w:r w:rsidR="00D6271F">
        <w:fldChar w:fldCharType="begin">
          <w:fldData xml:space="preserve">PEVuZE5vdGU+PENpdGU+PEF1dGhvcj5CZWhuY2tlPC9BdXRob3I+PFllYXI+MjAxMzwvWWVhcj48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</w:fldData>
        </w:fldChar>
      </w:r>
      <w:r w:rsidR="00D6271F">
        <w:instrText xml:space="preserve"> ADDIN EN.CITE.DATA </w:instrText>
      </w:r>
      <w:r w:rsidR="00D6271F">
        <w:fldChar w:fldCharType="end"/>
      </w:r>
      <w:r w:rsidR="00D6271F">
        <w:fldChar w:fldCharType="separate"/>
      </w:r>
      <w:r w:rsidR="00D6271F">
        <w:rPr>
          <w:noProof/>
        </w:rPr>
        <w:t>(Behncke et al. 2013; Peiffer et al. 2019; Stohr et al. 2013)</w:t>
      </w:r>
      <w:r w:rsidR="00D6271F">
        <w:fldChar w:fldCharType="end"/>
      </w:r>
      <w:r w:rsidRPr="00BA0794">
        <w:t>.</w:t>
      </w:r>
    </w:p>
    <w:p w14:paraId="682E1FEB" w14:textId="77777777" w:rsidR="00E72C0A" w:rsidRDefault="00E72C0A" w:rsidP="00E72C0A">
      <w:pPr>
        <w:pStyle w:val="Heading5"/>
      </w:pPr>
      <w:r w:rsidRPr="00E72C0A">
        <w:t>Pathology</w:t>
      </w:r>
    </w:p>
    <w:p w14:paraId="4C8B74A7" w14:textId="6F745570" w:rsidR="00E72C0A" w:rsidRDefault="00E72C0A" w:rsidP="00E72C0A">
      <w:r>
        <w:t xml:space="preserve">FV3 infection is characterised by systemic haemorrhaging and cellular necrosis, often resulting in organ failure within only a few days to 2–3 weeks of exposure </w:t>
      </w:r>
      <w:r w:rsidR="00D6271F">
        <w:fldChar w:fldCharType="begin"/>
      </w:r>
      <w:r w:rsidR="00D6271F">
        <w:instrText xml:space="preserve"> ADDIN EN.CITE &lt;EndNote&gt;&lt;Cite&gt;&lt;Author&gt;Miller&lt;/Author&gt;&lt;Year&gt;2011&lt;/Year&gt;&lt;RecNum&gt;46639&lt;/RecNum&gt;&lt;IDText&gt;18215&lt;/IDText&gt;&lt;DisplayText&gt;(Miller, Gray &amp;amp; Storfer 2011)&lt;/DisplayText&gt;&lt;record&gt;&lt;rec-number&gt;46639&lt;/rec-number&gt;&lt;foreign-keys&gt;&lt;key app="EN" db-id="pst5rtr92wfa9cexzel59affvp5zwtats0wa" timestamp="1691628187" guid="dee703e4-97a0-405d-bdd5-15b20eb57534"&gt;46639&lt;/key&gt;&lt;/foreign-keys&gt;&lt;ref-type name="Journal Article"&gt;17&lt;/ref-type&gt;&lt;contributors&gt;&lt;authors&gt;&lt;author&gt;Miller, D.&lt;/author&gt;&lt;author&gt;Gray, M.&lt;/author&gt;&lt;author&gt;Storfer, A.&lt;/author&gt;&lt;/authors&gt;&lt;/contributors&gt;&lt;titles&gt;&lt;title&gt;Ecopathology of ranaviruses infecting amphibians&lt;/title&gt;&lt;secondary-title&gt;Viruses&lt;/secondary-title&gt;&lt;/titles&gt;&lt;periodical&gt;&lt;full-title&gt;Viruses&lt;/full-title&gt;&lt;/periodical&gt;&lt;pages&gt;2351-2373&lt;/pages&gt;&lt;volume&gt;3&lt;/volume&gt;&lt;number&gt;11&lt;/number&gt;&lt;keywords&gt;&lt;keyword&gt;Amphibian declines&lt;/keyword&gt;&lt;keyword&gt;Anthropogenic stressors&lt;/keyword&gt;&lt;keyword&gt;Emerging pathogen&lt;/keyword&gt;&lt;keyword&gt;Histopathology&lt;/keyword&gt;&lt;keyword&gt;Iridoviridae&lt;/keyword&gt;&lt;keyword&gt;Pathogen pollution&lt;/keyword&gt;&lt;keyword&gt;Ranavirus&lt;/keyword&gt;&lt;keyword&gt;Subclinical infection&lt;/keyword&gt;&lt;keyword&gt;Transmission&lt;/keyword&gt;&lt;/keywords&gt;&lt;dates&gt;&lt;year&gt;2011&lt;/year&gt;&lt;/dates&gt;&lt;orig-pub&gt;\\ACT001CL04FS07\BIOSECURITYDATA$\E Library\Animal Catalogue\M\Miller et al 2011 EN18215.pdf&lt;/orig-pub&gt;&lt;label&gt;18215&lt;/label&gt;&lt;urls&gt;&lt;/urls&gt;&lt;custom1&gt;KG&lt;/custom1&gt;&lt;electronic-resource-num&gt;https://doi.org/10.3390/v3112351&lt;/electronic-resource-num&gt;&lt;/record&gt;&lt;/Cite&gt;&lt;/EndNote&gt;</w:instrText>
      </w:r>
      <w:r w:rsidR="00D6271F">
        <w:fldChar w:fldCharType="separate"/>
      </w:r>
      <w:r w:rsidR="00D6271F">
        <w:rPr>
          <w:noProof/>
        </w:rPr>
        <w:t>(Miller, Gray &amp; Storfer 2011)</w:t>
      </w:r>
      <w:r w:rsidR="00D6271F">
        <w:fldChar w:fldCharType="end"/>
      </w:r>
      <w:r>
        <w:t xml:space="preserve">. Necrosis of the hematopoietic tissues, vascular endothelium and epithelial cells and the presence of intracytoplasmic inclusion bodies are common in all hosts </w:t>
      </w:r>
      <w:r w:rsidR="00D6271F">
        <w:fldChar w:fldCharType="begin">
          <w:fldData xml:space="preserve">PEVuZE5vdGU+PENpdGU+PEF1dGhvcj5NaWxsZXI8L0F1dGhvcj48WWVhcj4yMDE1PC9ZZWFyPjxS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==
</w:fldData>
        </w:fldChar>
      </w:r>
      <w:r w:rsidR="00D6271F">
        <w:instrText xml:space="preserve"> ADDIN EN.CITE </w:instrText>
      </w:r>
      <w:r w:rsidR="00D6271F">
        <w:fldChar w:fldCharType="begin">
          <w:fldData xml:space="preserve">PEVuZE5vdGU+PENpdGU+PEF1dGhvcj5NaWxsZXI8L0F1dGhvcj48WWVhcj4yMDE1PC9ZZWFyPjxS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==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(Allender et al. 2013b; Bayley, Hill &amp; Feist 2013; Cunningham et al. 1996; Johnson et al. 2008; Miller et al. 2015; Waltzek et al. 2014)</w:t>
      </w:r>
      <w:r w:rsidR="00D6271F">
        <w:fldChar w:fldCharType="end"/>
      </w:r>
      <w:r>
        <w:t>.</w:t>
      </w:r>
    </w:p>
    <w:p w14:paraId="1853150B" w14:textId="77777777" w:rsidR="00015E42" w:rsidRDefault="00015E42" w:rsidP="00F3698B">
      <w:pPr>
        <w:pStyle w:val="Heading6"/>
      </w:pPr>
      <w:r>
        <w:t>Fish</w:t>
      </w:r>
    </w:p>
    <w:p w14:paraId="1D07154B" w14:textId="18E1C31D" w:rsidR="00E72C0A" w:rsidRDefault="00E72C0A" w:rsidP="00E72C0A">
      <w:r>
        <w:t xml:space="preserve">Microscopic lesions among infected sturgeon included necrosis of lymphohematopoietic and endothelial cells with eosinophilic intracytoplasmic inclusion bodies in the spleen, kidney, liver and pancreas </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r>
        <w:t>. Marked destruction of the spleen, haemorrhages in the liver, swim bladder and gill</w:t>
      </w:r>
      <w:r w:rsidR="00D54303">
        <w:t>s</w:t>
      </w:r>
      <w:r>
        <w:t xml:space="preserve">, empty gut and enlarged kidneys, spleen, liver and intestine have been observed </w:t>
      </w:r>
      <w:r w:rsidR="00D6271F">
        <w:fldChar w:fldCharType="begin">
          <w:fldData xml:space="preserve">PEVuZE5vdGU+PENpdGU+PEF1dGhvcj5TdGlsd2VsbDwvQXV0aG9yPjxZZWFyPjIwMjI8L1llYXI+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=
</w:fldData>
        </w:fldChar>
      </w:r>
      <w:r w:rsidR="00D6271F">
        <w:instrText xml:space="preserve"> ADDIN EN.CITE </w:instrText>
      </w:r>
      <w:r w:rsidR="00D6271F">
        <w:fldChar w:fldCharType="begin">
          <w:fldData xml:space="preserve">PEVuZE5vdGU+PENpdGU+PEF1dGhvcj5TdGlsd2VsbDwvQXV0aG9yPjxZZWFyPjIwMjI8L1llYXI+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=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(Stilwell et al. 2022; Waltzek et al. 2014)</w:t>
      </w:r>
      <w:r w:rsidR="00D6271F">
        <w:fldChar w:fldCharType="end"/>
      </w:r>
      <w:r>
        <w:t>.</w:t>
      </w:r>
    </w:p>
    <w:p w14:paraId="48C276B6" w14:textId="3C08AEE2" w:rsidR="00015E42" w:rsidRDefault="00015E42" w:rsidP="00F3698B">
      <w:pPr>
        <w:pStyle w:val="Heading6"/>
      </w:pPr>
      <w:r>
        <w:t>Amphibians</w:t>
      </w:r>
    </w:p>
    <w:p w14:paraId="33C8A3EE" w14:textId="66D171BB" w:rsidR="00E72C0A" w:rsidRDefault="00E72C0A" w:rsidP="00E72C0A">
      <w:r>
        <w:t xml:space="preserve">In amphibians, haemorrhage and necrosis are present, especially in the spleen, kidney and liver </w:t>
      </w:r>
      <w:r w:rsidR="00D6271F">
        <w:fldChar w:fldCharType="begin"/>
      </w:r>
      <w:r w:rsidR="00D6271F">
        <w:instrText xml:space="preserve"> ADDIN EN.CITE &lt;EndNote&gt;&lt;Cite&gt;&lt;Author&gt;Miller&lt;/Author&gt;&lt;Year&gt;2015&lt;/Year&gt;&lt;RecNum&gt;45471&lt;/RecNum&gt;&lt;IDText&gt;24832&lt;/IDText&gt;&lt;DisplayText&gt;(Miller et al. 2015)&lt;/DisplayText&gt;&lt;record&gt;&lt;rec-number&gt;45471&lt;/rec-number&gt;&lt;foreign-keys&gt;&lt;key app="EN" db-id="pst5rtr92wfa9cexzel59affvp5zwtats0wa" timestamp="1691627998" guid="4a853f5e-049e-4ad5-80f9-2cb8562e5946"&gt;45471&lt;/key&gt;&lt;/foreign-keys&gt;&lt;ref-type name="Book Section"&gt;5&lt;/ref-type&gt;&lt;contributors&gt;&lt;authors&gt;&lt;author&gt;Miller, D.L.&lt;/author&gt;&lt;author&gt;Pessier, A.P.&lt;/author&gt;&lt;author&gt;Hick, P.&lt;/author&gt;&lt;author&gt;Whittington, R.J.&lt;/author&gt;&lt;/authors&gt;&lt;secondary-authors&gt;&lt;author&gt;Gray, M.J.&lt;/author&gt;&lt;author&gt;Chinchar, V.G.&lt;/author&gt;&lt;/secondary-authors&gt;&lt;/contributors&gt;&lt;titles&gt;&lt;title&gt;Comparative Pathology of Ranaviruses and Diagnostic Techniques&lt;/title&gt;&lt;secondary-title&gt;Ranaviruses. Lethal Pathogens of Ectothermic Vertebrates&lt;/secondary-title&gt;&lt;/titles&gt;&lt;pages&gt;254&lt;/pages&gt;&lt;dates&gt;&lt;year&gt;2015&lt;/year&gt;&lt;/dates&gt;&lt;pub-location&gt;London&lt;/pub-location&gt;&lt;publisher&gt;Springer Open&lt;/publisher&gt;&lt;orig-pub&gt;\\ACT001CL04FS07\BIOSECURITYDATA$\E Library\Animal Catalogue\G\Gray and Chinchar 2015 EN23183.pdf&lt;/orig-pub&gt;&lt;label&gt;24832&lt;/label&gt;&lt;urls&gt;&lt;/urls&gt;&lt;custom1&gt;sturgeon_BM&lt;/custom1&gt;&lt;/record&gt;&lt;/Cite&gt;&lt;/EndNote&gt;</w:instrText>
      </w:r>
      <w:r w:rsidR="00D6271F">
        <w:fldChar w:fldCharType="separate"/>
      </w:r>
      <w:r w:rsidR="00D6271F">
        <w:rPr>
          <w:noProof/>
        </w:rPr>
        <w:t>(Miller et al. 2015)</w:t>
      </w:r>
      <w:r w:rsidR="00D6271F">
        <w:fldChar w:fldCharType="end"/>
      </w:r>
      <w:r>
        <w:t xml:space="preserve">. Necrosis has also been reported in the brain, lungs, heart, pancreas, intestines, gills, nasal tissue, thymus, trachea, muscle, epidermis and periosteum. Necrosis may present as generalized friable organs or as discrete pale foci scattered throughout an organ </w:t>
      </w:r>
      <w:r w:rsidR="00D6271F">
        <w:fldChar w:fldCharType="begin"/>
      </w:r>
      <w:r w:rsidR="00D6271F">
        <w:instrText xml:space="preserve"> ADDIN EN.CITE &lt;EndNote&gt;&lt;Cite&gt;&lt;Author&gt;Miller&lt;/Author&gt;&lt;Year&gt;2015&lt;/Year&gt;&lt;RecNum&gt;45471&lt;/RecNum&gt;&lt;IDText&gt;24832&lt;/IDText&gt;&lt;DisplayText&gt;(Miller et al. 2015)&lt;/DisplayText&gt;&lt;record&gt;&lt;rec-number&gt;45471&lt;/rec-number&gt;&lt;foreign-keys&gt;&lt;key app="EN" db-id="pst5rtr92wfa9cexzel59affvp5zwtats0wa" timestamp="1691627998" guid="4a853f5e-049e-4ad5-80f9-2cb8562e5946"&gt;45471&lt;/key&gt;&lt;/foreign-keys&gt;&lt;ref-type name="Book Section"&gt;5&lt;/ref-type&gt;&lt;contributors&gt;&lt;authors&gt;&lt;author&gt;Miller, D.L.&lt;/author&gt;&lt;author&gt;Pessier, A.P.&lt;/author&gt;&lt;author&gt;Hick, P.&lt;/author&gt;&lt;author&gt;Whittington, R.J.&lt;/author&gt;&lt;/authors&gt;&lt;secondary-authors&gt;&lt;author&gt;Gray, M.J.&lt;/author&gt;&lt;author&gt;Chinchar, V.G.&lt;/author&gt;&lt;/secondary-authors&gt;&lt;/contributors&gt;&lt;titles&gt;&lt;title&gt;Comparative Pathology of Ranaviruses and Diagnostic Techniques&lt;/title&gt;&lt;secondary-title&gt;Ranaviruses. Lethal Pathogens of Ectothermic Vertebrates&lt;/secondary-title&gt;&lt;/titles&gt;&lt;pages&gt;254&lt;/pages&gt;&lt;dates&gt;&lt;year&gt;2015&lt;/year&gt;&lt;/dates&gt;&lt;pub-location&gt;London&lt;/pub-location&gt;&lt;publisher&gt;Springer Open&lt;/publisher&gt;&lt;orig-pub&gt;\\ACT001CL04FS07\BIOSECURITYDATA$\E Library\Animal Catalogue\G\Gray and Chinchar 2015 EN23183.pdf&lt;/orig-pub&gt;&lt;label&gt;24832&lt;/label&gt;&lt;urls&gt;&lt;/urls&gt;&lt;custom1&gt;sturgeon_BM&lt;/custom1&gt;&lt;/record&gt;&lt;/Cite&gt;&lt;/EndNote&gt;</w:instrText>
      </w:r>
      <w:r w:rsidR="00D6271F">
        <w:fldChar w:fldCharType="separate"/>
      </w:r>
      <w:r w:rsidR="00D6271F">
        <w:rPr>
          <w:noProof/>
        </w:rPr>
        <w:t>(Miller et al. 2015)</w:t>
      </w:r>
      <w:r w:rsidR="00D6271F">
        <w:fldChar w:fldCharType="end"/>
      </w:r>
      <w:r>
        <w:t xml:space="preserve">. Inclusion bodies that range from eosinophilic to basophilic are present in areas of necrosis </w:t>
      </w:r>
      <w:r w:rsidR="00D6271F">
        <w:fldChar w:fldCharType="begin"/>
      </w:r>
      <w:r w:rsidR="00D6271F">
        <w:instrText xml:space="preserve"> ADDIN EN.CITE &lt;EndNote&gt;&lt;Cite&gt;&lt;Author&gt;Miller&lt;/Author&gt;&lt;Year&gt;2007&lt;/Year&gt;&lt;RecNum&gt;12844&lt;/RecNum&gt;&lt;IDText&gt;9847&lt;/IDText&gt;&lt;DisplayText&gt;(Miller et al. 2007)&lt;/DisplayText&gt;&lt;record&gt;&lt;rec-number&gt;12844&lt;/rec-number&gt;&lt;foreign-keys&gt;&lt;key app="EN" db-id="pst5rtr92wfa9cexzel59affvp5zwtats0wa" timestamp="1691623150" guid="e5ee459f-2371-4abc-b7c5-9f9b1a8db35b"&gt;12844&lt;/key&gt;&lt;/foreign-keys&gt;&lt;ref-type name="Journal Article"&gt;17&lt;/ref-type&gt;&lt;contributors&gt;&lt;authors&gt;&lt;author&gt;Miller, D.L.&lt;/author&gt;&lt;author&gt;Rajeev, S.&lt;/author&gt;&lt;author&gt;Gray, M.J.&lt;/author&gt;&lt;author&gt;Baldwin, C.A.&lt;/author&gt;&lt;/authors&gt;&lt;/contributors&gt;&lt;titles&gt;&lt;title&gt;Frog virus 3 infection, cultured American bullfrogs&lt;/title&gt;&lt;secondary-title&gt;Emerging Infectious Diseases&lt;/secondary-title&gt;&lt;/titles&gt;&lt;periodical&gt;&lt;full-title&gt;Emerging Infectious Diseases&lt;/full-title&gt;&lt;/periodical&gt;&lt;pages&gt;342-343&lt;/pages&gt;&lt;volume&gt;13&lt;/volume&gt;&lt;number&gt;2&lt;/number&gt;&lt;keywords&gt;&lt;keyword&gt;Bullfrog&lt;/keyword&gt;&lt;keyword&gt;Cultures&lt;/keyword&gt;&lt;keyword&gt;frog&lt;/keyword&gt;&lt;keyword&gt;Frog virus 3&lt;/keyword&gt;&lt;keyword&gt;Frogs&lt;/keyword&gt;&lt;keyword&gt;Infection&lt;/keyword&gt;&lt;keyword&gt;Virus&lt;/keyword&gt;&lt;/keywords&gt;&lt;dates&gt;&lt;year&gt;2007&lt;/year&gt;&lt;/dates&gt;&lt;orig-pub&gt;\\ACT001CL04FS07\BIOSECURITYDATA$\E Library\Animal Catalogue\M&lt;/orig-pub&gt;&lt;label&gt;9847&lt;/label&gt;&lt;urls&gt;&lt;/urls&gt;&lt;custom1&gt;aquatics finfish iridovirus policy review gm&lt;/custom1&gt;&lt;electronic-resource-num&gt;http://www.cdc.gov/eid/content/13/2/342.htm&lt;/electronic-resource-num&gt;&lt;modified-date&gt;67591&lt;/modified-date&gt;&lt;/record&gt;&lt;/Cite&gt;&lt;/EndNote&gt;</w:instrText>
      </w:r>
      <w:r w:rsidR="00D6271F">
        <w:fldChar w:fldCharType="separate"/>
      </w:r>
      <w:r w:rsidR="00D6271F">
        <w:rPr>
          <w:noProof/>
        </w:rPr>
        <w:t>(Miller et al. 2007)</w:t>
      </w:r>
      <w:r w:rsidR="00D6271F">
        <w:fldChar w:fldCharType="end"/>
      </w:r>
      <w:r>
        <w:t xml:space="preserve">. Tadpoles may also show pale livers and kidneys </w:t>
      </w:r>
      <w:r w:rsidR="00D6271F">
        <w:fldChar w:fldCharType="begin"/>
      </w:r>
      <w:r w:rsidR="00D6271F">
        <w:instrText xml:space="preserve"> ADDIN EN.CITE &lt;EndNote&gt;&lt;Cite&gt;&lt;Author&gt;Hoverman&lt;/Author&gt;&lt;Year&gt;2010&lt;/Year&gt;&lt;RecNum&gt;46541&lt;/RecNum&gt;&lt;IDText&gt;24727&lt;/IDText&gt;&lt;DisplayText&gt;(Hoverman, Gray &amp;amp; Miller 2010)&lt;/DisplayText&gt;&lt;record&gt;&lt;rec-number&gt;46541&lt;/rec-number&gt;&lt;foreign-keys&gt;&lt;key app="EN" db-id="pst5rtr92wfa9cexzel59affvp5zwtats0wa" timestamp="1691628174" guid="44eabdbc-250c-42d5-80cc-d1c65576f815"&gt;46541&lt;/key&gt;&lt;/foreign-keys&gt;&lt;ref-type name="Journal Article"&gt;17&lt;/ref-type&gt;&lt;contributors&gt;&lt;authors&gt;&lt;author&gt;Hoverman, J.T.&lt;/author&gt;&lt;author&gt;Gray, M.J.&lt;/author&gt;&lt;author&gt;Miller, D.L.&lt;/author&gt;&lt;/authors&gt;&lt;/contributors&gt;&lt;titles&gt;&lt;title&gt;Anuran susceptibilities to ranaviruses: role of species identity, exposure route, and a novel virus isolate&lt;/title&gt;&lt;secondary-title&gt;Diseases of Aquatic Organisms&lt;/secondary-title&gt;&lt;/titles&gt;&lt;periodical&gt;&lt;full-title&gt;Diseases of Aquatic Organisms&lt;/full-title&gt;&lt;/periodical&gt;&lt;pages&gt;97-107&lt;/pages&gt;&lt;volume&gt;89&lt;/volume&gt;&lt;keywords&gt;&lt;keyword&gt;Emerging infectious disease&lt;/keyword&gt;&lt;keyword&gt;Pathogen pollution&lt;/keyword&gt;&lt;keyword&gt;Novel strain&lt;/keyword&gt;&lt;keyword&gt;Iridoviridae&lt;/keyword&gt;&lt;keyword&gt;Ranavirus&lt;/keyword&gt;&lt;keyword&gt;Frog virus 3&lt;/keyword&gt;&lt;keyword&gt;Anuran&lt;/keyword&gt;&lt;/keywords&gt;&lt;dates&gt;&lt;year&gt;2010&lt;/year&gt;&lt;/dates&gt;&lt;orig-pub&gt;\\ACT001CL04FS07\BIOSECURITYDATA$\E Library\Animal Catalogue\H\Hoverman et al 2010 EN24727.pdf&lt;/orig-pub&gt;&lt;label&gt;24727&lt;/label&gt;&lt;urls&gt;&lt;/urls&gt;&lt;custom1&gt;sturgeon_BM&lt;/custom1&gt;&lt;electronic-resource-num&gt;https://doi.org/10.3354/dao02200&lt;/electronic-resource-num&gt;&lt;/record&gt;&lt;/Cite&gt;&lt;/EndNote&gt;</w:instrText>
      </w:r>
      <w:r w:rsidR="00D6271F">
        <w:fldChar w:fldCharType="separate"/>
      </w:r>
      <w:r w:rsidR="00D6271F">
        <w:rPr>
          <w:noProof/>
        </w:rPr>
        <w:t>(Hoverman, Gray &amp; Miller 2010)</w:t>
      </w:r>
      <w:r w:rsidR="00D6271F">
        <w:fldChar w:fldCharType="end"/>
      </w:r>
      <w:r>
        <w:t xml:space="preserve">. In metamorphs and adults, other pathological signs may include enlarged gall bladder, spleen or liver, mottled heart and kidneys and empty gut </w:t>
      </w:r>
      <w:r w:rsidR="00D6271F">
        <w:fldChar w:fldCharType="begin">
          <w:fldData xml:space="preserve">PEVuZE5vdGU+PENpdGU+PEF1dGhvcj5VbmU8L0F1dGhvcj48WWVhcj4yMDA5PC9ZZWFyPjxSZWNO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</w:fldData>
        </w:fldChar>
      </w:r>
      <w:r w:rsidR="00D6271F">
        <w:instrText xml:space="preserve"> ADDIN EN.CITE </w:instrText>
      </w:r>
      <w:r w:rsidR="00D6271F">
        <w:fldChar w:fldCharType="begin">
          <w:fldData xml:space="preserve">PEVuZE5vdGU+PENpdGU+PEF1dGhvcj5VbmU8L0F1dGhvcj48WWVhcj4yMDA5PC9ZZWFyPjxSZWNO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</w:fldData>
        </w:fldChar>
      </w:r>
      <w:r w:rsidR="00D6271F">
        <w:instrText xml:space="preserve"> ADDIN EN.CITE.DATA </w:instrText>
      </w:r>
      <w:r w:rsidR="00D6271F">
        <w:fldChar w:fldCharType="end"/>
      </w:r>
      <w:r w:rsidR="00D6271F">
        <w:fldChar w:fldCharType="separate"/>
      </w:r>
      <w:r w:rsidR="00D6271F">
        <w:rPr>
          <w:noProof/>
        </w:rPr>
        <w:t>(Miller, Gray &amp; Storfer 2011; Miller et al. 2007; Une et al. 2009b; Zhang et al. 2001)</w:t>
      </w:r>
      <w:r w:rsidR="00D6271F">
        <w:fldChar w:fldCharType="end"/>
      </w:r>
      <w:r>
        <w:t>.</w:t>
      </w:r>
    </w:p>
    <w:p w14:paraId="6220CD28" w14:textId="77777777" w:rsidR="00015E42" w:rsidRDefault="00015E42" w:rsidP="00E038FF">
      <w:pPr>
        <w:pStyle w:val="Heading6"/>
      </w:pPr>
      <w:r>
        <w:lastRenderedPageBreak/>
        <w:t>Reptiles</w:t>
      </w:r>
    </w:p>
    <w:p w14:paraId="3345B874" w14:textId="4E2A107C" w:rsidR="00E72C0A" w:rsidRDefault="00E72C0A" w:rsidP="00E72C0A">
      <w:r w:rsidRPr="00E72C0A">
        <w:t>In turtles and tortoises, haemorrhage and necrosis were detected in the kidney, liver, spleen, pancreas, oesophagus, oral and nasal cavity,</w:t>
      </w:r>
      <w:r>
        <w:rPr>
          <w:rStyle w:val="Emphasis"/>
        </w:rPr>
        <w:t xml:space="preserve"> </w:t>
      </w:r>
      <w:r>
        <w:t xml:space="preserve">bone marrow, trachea, </w:t>
      </w:r>
      <w:r w:rsidRPr="00DE3D90">
        <w:t xml:space="preserve">lungs and gastric tract </w:t>
      </w:r>
      <w:r w:rsidR="00D6271F">
        <w:fldChar w:fldCharType="begin">
          <w:fldData xml:space="preserve">PEVuZE5vdGU+PENpdGU+PEF1dGhvcj5NY0tlbnppZTwvQXV0aG9yPjxZZWFyPjIwMTk8L1llYXI+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</w:fldData>
        </w:fldChar>
      </w:r>
      <w:r w:rsidR="00D6271F">
        <w:instrText xml:space="preserve"> ADDIN EN.CITE </w:instrText>
      </w:r>
      <w:r w:rsidR="00D6271F">
        <w:fldChar w:fldCharType="begin">
          <w:fldData xml:space="preserve">PEVuZE5vdGU+PENpdGU+PEF1dGhvcj5NY0tlbnppZTwvQXV0aG9yPjxZZWFyPjIwMTk8L1llYXI+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</w:fldData>
        </w:fldChar>
      </w:r>
      <w:r w:rsidR="00D6271F">
        <w:instrText xml:space="preserve"> ADDIN EN.CITE.DATA </w:instrText>
      </w:r>
      <w:r w:rsidR="00D6271F">
        <w:fldChar w:fldCharType="end"/>
      </w:r>
      <w:r w:rsidR="00D6271F">
        <w:fldChar w:fldCharType="separate"/>
      </w:r>
      <w:r w:rsidR="00D6271F">
        <w:rPr>
          <w:noProof/>
        </w:rPr>
        <w:t>(Chen, Zheng &amp; Jiang 1999; Johnson et al. 2008; McKenzie et al. 2019; Peiffer et al. 2019)</w:t>
      </w:r>
      <w:r w:rsidR="00D6271F">
        <w:fldChar w:fldCharType="end"/>
      </w:r>
      <w:r w:rsidRPr="00DE3D90">
        <w:t>. Multisystemic fibrinoid vasculitis, myositis, enlarged spleen, pale liver, empty gut, oedema</w:t>
      </w:r>
      <w:r>
        <w:t xml:space="preserve"> of the gastrointestinal tract and petechiae of the tongue and kidneys are also observed </w:t>
      </w:r>
      <w:r w:rsidR="00D6271F">
        <w:fldChar w:fldCharType="begin">
          <w:fldData xml:space="preserve">PEVuZE5vdGU+PENpdGU+PEF1dGhvcj5NY0tlbnppZTwvQXV0aG9yPjxZZWFyPjIwMTk8L1llYXI+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</w:fldData>
        </w:fldChar>
      </w:r>
      <w:r w:rsidR="00D6271F">
        <w:instrText xml:space="preserve"> ADDIN EN.CITE </w:instrText>
      </w:r>
      <w:r w:rsidR="00D6271F">
        <w:fldChar w:fldCharType="begin">
          <w:fldData xml:space="preserve">PEVuZE5vdGU+PENpdGU+PEF1dGhvcj5NY0tlbnppZTwvQXV0aG9yPjxZZWFyPjIwMTk8L1llYXI+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(Allender et al. 2013b; Johnson, Pessier &amp; Jacobson 2007; Johnson et al. 2008; McKenzie et al. 2019; Peiffer et al. 2019)</w:t>
      </w:r>
      <w:r w:rsidR="00D6271F">
        <w:fldChar w:fldCharType="end"/>
      </w:r>
      <w:r>
        <w:t xml:space="preserve">. Basophilic intracytoplasmic inclusions are sometimes present in the liver, bone marrow, adrenal tissue, oral and nasal mucosa and epidermis </w:t>
      </w:r>
      <w:r w:rsidR="00D6271F">
        <w:fldChar w:fldCharType="begin"/>
      </w:r>
      <w:r w:rsidR="00D6271F">
        <w:instrText xml:space="preserve"> ADDIN EN.CITE &lt;EndNote&gt;&lt;Cite&gt;&lt;Author&gt;Peiffer&lt;/Author&gt;&lt;Year&gt;2019&lt;/Year&gt;&lt;RecNum&gt;46702&lt;/RecNum&gt;&lt;IDText&gt;24636&lt;/IDText&gt;&lt;DisplayText&gt;(Peiffer et al. 2019)&lt;/DisplayText&gt;&lt;record&gt;&lt;rec-number&gt;46702&lt;/rec-number&gt;&lt;foreign-keys&gt;&lt;key app="EN" db-id="pst5rtr92wfa9cexzel59affvp5zwtats0wa" timestamp="1691628197" guid="26601faa-c5ae-4763-a795-fe2f60965f4f"&gt;46702&lt;/key&gt;&lt;/foreign-keys&gt;&lt;ref-type name="Journal Article"&gt;17&lt;/ref-type&gt;&lt;contributors&gt;&lt;authors&gt;&lt;author&gt;Peiffer, L.B.&lt;/author&gt;&lt;author&gt;DSander, S.&lt;/author&gt;&lt;author&gt;Gabrielson, K.&lt;/author&gt;&lt;author&gt;Pessier, A.P.&lt;/author&gt;&lt;author&gt;Allender, M.C.&lt;/author&gt;&lt;author&gt;Waltzek, T.&lt;/author&gt;&lt;author&gt;Subramaniam, K.&lt;/author&gt;&lt;author&gt;Stilwell, N.&lt;/author&gt;&lt;author&gt;Adamovicz, L.&lt;/author&gt;&lt;author&gt;Bronson, E.&lt;/author&gt;&lt;author&gt;Mangus, L.M.&lt;/author&gt;&lt;/authors&gt;&lt;/contributors&gt;&lt;titles&gt;&lt;title&gt;&lt;style face="normal" font="default" size="100%"&gt;Fatal ranavirus infection in a group of zoo-housed meller’s chameleons (&lt;/style&gt;&lt;style face="italic" font="default" size="100%"&gt;Trioceros melleri)&lt;/style&gt;&lt;/title&gt;&lt;secondary-title&gt;Journal of Zoo and Wildlife Medicine&lt;/secondary-title&gt;&lt;/titles&gt;&lt;periodical&gt;&lt;full-title&gt;Journal of Zoo and Wildlife Medicine&lt;/full-title&gt;&lt;/periodical&gt;&lt;pages&gt;696-705&lt;/pages&gt;&lt;volume&gt;50&lt;/volume&gt;&lt;number&gt;3&lt;/number&gt;&lt;dates&gt;&lt;year&gt;2019&lt;/year&gt;&lt;/dates&gt;&lt;orig-pub&gt;\\ACT001CL04FS07\BIOSECURITYDATA$\E Library\Animal Catalogue\P\Peiffer et al 2019 EN24636.pdf&lt;/orig-pub&gt;&lt;label&gt;24636&lt;/label&gt;&lt;urls&gt;&lt;/urls&gt;&lt;custom1&gt;sturgeon_BM&lt;/custom1&gt;&lt;electronic-resource-num&gt;https://doi.org/10.1638/2018-0044&lt;/electronic-resource-num&gt;&lt;/record&gt;&lt;/Cite&gt;&lt;/EndNote&gt;</w:instrText>
      </w:r>
      <w:r w:rsidR="00D6271F">
        <w:fldChar w:fldCharType="separate"/>
      </w:r>
      <w:r w:rsidR="00D6271F">
        <w:rPr>
          <w:noProof/>
        </w:rPr>
        <w:t>(Peiffer et al. 2019)</w:t>
      </w:r>
      <w:r w:rsidR="00D6271F">
        <w:fldChar w:fldCharType="end"/>
      </w:r>
      <w:r>
        <w:t>.</w:t>
      </w:r>
    </w:p>
    <w:p w14:paraId="14C20F90" w14:textId="4D1007E1" w:rsidR="00E72C0A" w:rsidRPr="00810C9A" w:rsidRDefault="00E72C0A" w:rsidP="00E72C0A">
      <w:r>
        <w:t>Systemic haemorrhages and necrosis</w:t>
      </w:r>
      <w:r w:rsidRPr="00591709">
        <w:t xml:space="preserve"> </w:t>
      </w:r>
      <w:r>
        <w:t xml:space="preserve">have been described in infected lizards, especially in the liver, spleen, gastrointestinal and respiratory tracts </w:t>
      </w:r>
      <w:r w:rsidR="00D6271F">
        <w:fldChar w:fldCharType="begin">
          <w:fldData xml:space="preserve">PEVuZE5vdGU+PENpdGU+PEF1dGhvcj5XaXJ0aDwvQXV0aG9yPjxZZWFyPjIwMTg8L1llYXI+PFJl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</w:fldData>
        </w:fldChar>
      </w:r>
      <w:r w:rsidR="00D6271F">
        <w:instrText xml:space="preserve"> ADDIN EN.CITE </w:instrText>
      </w:r>
      <w:r w:rsidR="00D6271F">
        <w:fldChar w:fldCharType="begin">
          <w:fldData xml:space="preserve">PEVuZE5vdGU+PENpdGU+PEF1dGhvcj5XaXJ0aDwvQXV0aG9yPjxZZWFyPjIwMTg8L1llYXI+PFJl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</w:fldData>
        </w:fldChar>
      </w:r>
      <w:r w:rsidR="00D6271F">
        <w:instrText xml:space="preserve"> ADDIN EN.CITE.DATA </w:instrText>
      </w:r>
      <w:r w:rsidR="00D6271F">
        <w:fldChar w:fldCharType="end"/>
      </w:r>
      <w:r w:rsidR="00D6271F">
        <w:fldChar w:fldCharType="separate"/>
      </w:r>
      <w:r w:rsidR="00D6271F">
        <w:rPr>
          <w:noProof/>
        </w:rPr>
        <w:t>(Behncke et al. 2013; Wirth et al. 2018)</w:t>
      </w:r>
      <w:r w:rsidR="00D6271F">
        <w:fldChar w:fldCharType="end"/>
      </w:r>
      <w:r>
        <w:t xml:space="preserve">. Ulcerative dermatitis and enlarged and pale livers have also been detected </w:t>
      </w:r>
      <w:r w:rsidR="00D6271F">
        <w:fldChar w:fldCharType="begin">
          <w:fldData xml:space="preserve">PEVuZE5vdGU+PENpdGU+PEF1dGhvcj5CZWhuY2tlPC9BdXRob3I+PFllYXI+MjAxMzwvWWVhcj48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</w:fldData>
        </w:fldChar>
      </w:r>
      <w:r w:rsidR="00D6271F">
        <w:instrText xml:space="preserve"> ADDIN EN.CITE </w:instrText>
      </w:r>
      <w:r w:rsidR="00D6271F">
        <w:fldChar w:fldCharType="begin">
          <w:fldData xml:space="preserve">PEVuZE5vdGU+PENpdGU+PEF1dGhvcj5CZWhuY2tlPC9BdXRob3I+PFllYXI+MjAxMzwvWWVhcj48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</w:fldData>
        </w:fldChar>
      </w:r>
      <w:r w:rsidR="00D6271F">
        <w:instrText xml:space="preserve"> ADDIN EN.CITE.DATA </w:instrText>
      </w:r>
      <w:r w:rsidR="00D6271F">
        <w:fldChar w:fldCharType="end"/>
      </w:r>
      <w:r w:rsidR="00D6271F">
        <w:fldChar w:fldCharType="separate"/>
      </w:r>
      <w:r w:rsidR="00D6271F">
        <w:rPr>
          <w:noProof/>
        </w:rPr>
        <w:t>(Behncke et al. 2013; Stohr et al. 2013)</w:t>
      </w:r>
      <w:r w:rsidR="00D6271F">
        <w:fldChar w:fldCharType="end"/>
      </w:r>
      <w:r>
        <w:t>.</w:t>
      </w:r>
    </w:p>
    <w:p w14:paraId="73DBBD7C" w14:textId="77777777" w:rsidR="00E72C0A" w:rsidRDefault="00E72C0A" w:rsidP="00DE3D90">
      <w:pPr>
        <w:pStyle w:val="Heading5"/>
      </w:pPr>
      <w:r w:rsidRPr="00DE3D90">
        <w:t>Testing</w:t>
      </w:r>
    </w:p>
    <w:p w14:paraId="50012466" w14:textId="5BCE6319" w:rsidR="00E72C0A" w:rsidRDefault="00E72C0A" w:rsidP="00E72C0A">
      <w:r>
        <w:t xml:space="preserve">Chapter 2.1.3 of the WOAH </w:t>
      </w:r>
      <w:r w:rsidRPr="002C73ED">
        <w:rPr>
          <w:rStyle w:val="Emphasis"/>
        </w:rPr>
        <w:t>Manual of diagnostic tests for aquatic animals</w:t>
      </w:r>
      <w:r>
        <w:t xml:space="preserve"> </w:t>
      </w:r>
      <w:r w:rsidR="00D6271F">
        <w:fldChar w:fldCharType="begin"/>
      </w:r>
      <w:r w:rsidR="00D6271F">
        <w:instrText xml:space="preserve"> ADDIN EN.CITE &lt;EndNote&gt;&lt;Cite&gt;&lt;Author&gt;WOAH&lt;/Author&gt;&lt;Year&gt;2023&lt;/Year&gt;&lt;RecNum&gt;48533&lt;/RecNum&gt;&lt;DisplayText&gt;(WOAH 2023g)&lt;/DisplayText&gt;&lt;record&gt;&lt;rec-number&gt;48533&lt;/rec-number&gt;&lt;foreign-keys&gt;&lt;key app="EN" db-id="pst5rtr92wfa9cexzel59affvp5zwtats0wa" timestamp="1691717146" guid="85c2de22-5c84-4b7d-8beb-ae2b9b7f78e1"&gt;48533&lt;/key&gt;&lt;/foreign-keys&gt;&lt;ref-type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D6271F">
        <w:fldChar w:fldCharType="separate"/>
      </w:r>
      <w:r w:rsidR="00D6271F">
        <w:rPr>
          <w:noProof/>
        </w:rPr>
        <w:t>(WOAH 2023g)</w:t>
      </w:r>
      <w:r w:rsidR="00D6271F">
        <w:fldChar w:fldCharType="end"/>
      </w:r>
      <w:r w:rsidR="00AF2126">
        <w:t xml:space="preserve"> </w:t>
      </w:r>
      <w:r>
        <w:t xml:space="preserve">provides details of the methods currently available for surveillance and confirmatory diagnosis of ranavirus in amphibians. Cell culture, antigen-capture enzyme linked immunosorbent assay (ELISA) and PCR-restriction endonuclease analysis are recommended for targeted surveillance of all amphibian stages. </w:t>
      </w:r>
      <w:bookmarkStart w:id="247" w:name="_Hlk124855090"/>
      <w:r>
        <w:t xml:space="preserve">Cell culture, PCR-restriction endonuclease analysis and PCR sequence analysis are the recommended methods for confirmatory diagnosis </w:t>
      </w:r>
      <w:r w:rsidR="00D6271F">
        <w:fldChar w:fldCharType="begin"/>
      </w:r>
      <w:r w:rsidR="00D6271F">
        <w:instrText xml:space="preserve"> ADDIN EN.CITE &lt;EndNote&gt;&lt;Cite&gt;&lt;Author&gt;WOAH&lt;/Author&gt;&lt;Year&gt;2023&lt;/Year&gt;&lt;RecNum&gt;48533&lt;/RecNum&gt;&lt;DisplayText&gt;(WOAH 2023g)&lt;/DisplayText&gt;&lt;record&gt;&lt;rec-number&gt;48533&lt;/rec-number&gt;&lt;foreign-keys&gt;&lt;key app="EN" db-id="pst5rtr92wfa9cexzel59affvp5zwtats0wa" timestamp="1691717146" guid="85c2de22-5c84-4b7d-8beb-ae2b9b7f78e1"&gt;48533&lt;/key&gt;&lt;/foreign-keys&gt;&lt;ref-type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D6271F">
        <w:fldChar w:fldCharType="separate"/>
      </w:r>
      <w:r w:rsidR="00D6271F">
        <w:rPr>
          <w:noProof/>
        </w:rPr>
        <w:t>(WOAH 2023g)</w:t>
      </w:r>
      <w:r w:rsidR="00D6271F">
        <w:fldChar w:fldCharType="end"/>
      </w:r>
      <w:r>
        <w:t>.</w:t>
      </w:r>
      <w:bookmarkEnd w:id="247"/>
    </w:p>
    <w:p w14:paraId="56DE3BB0" w14:textId="0469CB49" w:rsidR="00E72C0A" w:rsidRDefault="00E72C0A" w:rsidP="00E72C0A">
      <w:bookmarkStart w:id="248" w:name="_Hlk124855064"/>
      <w:r w:rsidRPr="002C73ED">
        <w:t xml:space="preserve">PCR </w:t>
      </w:r>
      <w:r w:rsidR="00D6271F">
        <w:fldChar w:fldCharType="begin">
          <w:fldData xml:space="preserve">PEVuZE5vdGU+PENpdGU+PEF1dGhvcj5NYW88L0F1dGhvcj48WWVhcj4xOTk2PC9ZZWFyPjxSZWNO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</w:fldData>
        </w:fldChar>
      </w:r>
      <w:r w:rsidR="00D6271F">
        <w:instrText xml:space="preserve"> ADDIN EN.CITE </w:instrText>
      </w:r>
      <w:r w:rsidR="00D6271F">
        <w:fldChar w:fldCharType="begin">
          <w:fldData xml:space="preserve">PEVuZE5vdGU+PENpdGU+PEF1dGhvcj5NYW88L0F1dGhvcj48WWVhcj4xOTk2PC9ZZWFyPjxSZWNO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</w:fldData>
        </w:fldChar>
      </w:r>
      <w:r w:rsidR="00D6271F">
        <w:instrText xml:space="preserve"> ADDIN EN.CITE.DATA </w:instrText>
      </w:r>
      <w:r w:rsidR="00D6271F">
        <w:fldChar w:fldCharType="end"/>
      </w:r>
      <w:r w:rsidR="00D6271F">
        <w:fldChar w:fldCharType="separate"/>
      </w:r>
      <w:r w:rsidR="00D6271F">
        <w:rPr>
          <w:noProof/>
        </w:rPr>
        <w:t>(Hyatt et al. 2000; Mao, Hedrick &amp; Chinchar 1997; Mao et al. 1996)</w:t>
      </w:r>
      <w:r w:rsidR="00D6271F">
        <w:fldChar w:fldCharType="end"/>
      </w:r>
      <w:r>
        <w:t xml:space="preserve"> and</w:t>
      </w:r>
      <w:r w:rsidRPr="002C73ED">
        <w:t xml:space="preserve"> </w:t>
      </w:r>
      <w:r>
        <w:t>real-time</w:t>
      </w:r>
      <w:r w:rsidRPr="002C73ED">
        <w:t xml:space="preserve"> PCR </w:t>
      </w:r>
      <w:r w:rsidR="00D6271F">
        <w:fldChar w:fldCharType="begin">
          <w:fldData xml:space="preserve">PEVuZE5vdGU+PENpdGU+PEF1dGhvcj5QaWNjbzwvQXV0aG9yPjxZZWFyPjIwMDc8L1llYXI+PFJl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</w:fldData>
        </w:fldChar>
      </w:r>
      <w:r w:rsidR="00D6271F">
        <w:instrText xml:space="preserve"> ADDIN EN.CITE </w:instrText>
      </w:r>
      <w:r w:rsidR="00D6271F">
        <w:fldChar w:fldCharType="begin">
          <w:fldData xml:space="preserve">PEVuZE5vdGU+PENpdGU+PEF1dGhvcj5QaWNjbzwvQXV0aG9yPjxZZWFyPjIwMDc8L1llYXI+PFJl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</w:fldData>
        </w:fldChar>
      </w:r>
      <w:r w:rsidR="00D6271F">
        <w:instrText xml:space="preserve"> ADDIN EN.CITE.DATA </w:instrText>
      </w:r>
      <w:r w:rsidR="00D6271F">
        <w:fldChar w:fldCharType="end"/>
      </w:r>
      <w:r w:rsidR="00D6271F">
        <w:fldChar w:fldCharType="separate"/>
      </w:r>
      <w:r w:rsidR="00D6271F">
        <w:rPr>
          <w:noProof/>
        </w:rPr>
        <w:t>(Allender et al. 2013a; Grant et al. 2019; Leung et al. 2017; Picco, Brunner &amp; Collins 2007; Stilwell et al. 2018)</w:t>
      </w:r>
      <w:r w:rsidR="00D6271F">
        <w:fldChar w:fldCharType="end"/>
      </w:r>
      <w:r w:rsidRPr="002C73ED">
        <w:t xml:space="preserve"> can be used to detect </w:t>
      </w:r>
      <w:r>
        <w:t>FV3 and FV3-like viruses</w:t>
      </w:r>
      <w:r w:rsidRPr="002C73ED">
        <w:t xml:space="preserve">. </w:t>
      </w:r>
      <w:bookmarkEnd w:id="248"/>
      <w:r w:rsidRPr="008A5489">
        <w:t>In situ</w:t>
      </w:r>
      <w:r w:rsidRPr="002C73ED">
        <w:t xml:space="preserve"> hybridisation</w:t>
      </w:r>
      <w:r>
        <w:t xml:space="preserve">, immunohistochemistry, electron microscopy and histology methods </w:t>
      </w:r>
      <w:r w:rsidRPr="002C73ED">
        <w:t xml:space="preserve">are also available </w:t>
      </w:r>
      <w:r w:rsidR="00D6271F">
        <w:fldChar w:fldCharType="begin"/>
      </w:r>
      <w:r w:rsidR="00D6271F">
        <w:instrText xml:space="preserve"> ADDIN EN.CITE &lt;EndNote&gt;&lt;Cite&gt;&lt;Author&gt;Miller&lt;/Author&gt;&lt;Year&gt;2015&lt;/Year&gt;&lt;RecNum&gt;45471&lt;/RecNum&gt;&lt;IDText&gt;24832&lt;/IDText&gt;&lt;DisplayText&gt;(Miller et al. 2015)&lt;/DisplayText&gt;&lt;record&gt;&lt;rec-number&gt;45471&lt;/rec-number&gt;&lt;foreign-keys&gt;&lt;key app="EN" db-id="pst5rtr92wfa9cexzel59affvp5zwtats0wa" timestamp="1691627998" guid="4a853f5e-049e-4ad5-80f9-2cb8562e5946"&gt;45471&lt;/key&gt;&lt;/foreign-keys&gt;&lt;ref-type name="Book Section"&gt;5&lt;/ref-type&gt;&lt;contributors&gt;&lt;authors&gt;&lt;author&gt;Miller, D.L.&lt;/author&gt;&lt;author&gt;Pessier, A.P.&lt;/author&gt;&lt;author&gt;Hick, P.&lt;/author&gt;&lt;author&gt;Whittington, R.J.&lt;/author&gt;&lt;/authors&gt;&lt;secondary-authors&gt;&lt;author&gt;Gray, M.J.&lt;/author&gt;&lt;author&gt;Chinchar, V.G.&lt;/author&gt;&lt;/secondary-authors&gt;&lt;/contributors&gt;&lt;titles&gt;&lt;title&gt;Comparative Pathology of Ranaviruses and Diagnostic Techniques&lt;/title&gt;&lt;secondary-title&gt;Ranaviruses. Lethal Pathogens of Ectothermic Vertebrates&lt;/secondary-title&gt;&lt;/titles&gt;&lt;pages&gt;254&lt;/pages&gt;&lt;dates&gt;&lt;year&gt;2015&lt;/year&gt;&lt;/dates&gt;&lt;pub-location&gt;London&lt;/pub-location&gt;&lt;publisher&gt;Springer Open&lt;/publisher&gt;&lt;orig-pub&gt;\\ACT001CL04FS07\BIOSECURITYDATA$\E Library\Animal Catalogue\G\Gray and Chinchar 2015 EN23183.pdf&lt;/orig-pub&gt;&lt;label&gt;24832&lt;/label&gt;&lt;urls&gt;&lt;/urls&gt;&lt;custom1&gt;sturgeon_BM&lt;/custom1&gt;&lt;/record&gt;&lt;/Cite&gt;&lt;/EndNote&gt;</w:instrText>
      </w:r>
      <w:r w:rsidR="00D6271F">
        <w:fldChar w:fldCharType="separate"/>
      </w:r>
      <w:r w:rsidR="00D6271F">
        <w:rPr>
          <w:noProof/>
        </w:rPr>
        <w:t>(Miller et al. 2015)</w:t>
      </w:r>
      <w:r w:rsidR="00D6271F">
        <w:fldChar w:fldCharType="end"/>
      </w:r>
      <w:r>
        <w:t>.</w:t>
      </w:r>
    </w:p>
    <w:p w14:paraId="26A4B897" w14:textId="77777777" w:rsidR="00E72C0A" w:rsidRDefault="00E72C0A" w:rsidP="00DE3D90">
      <w:pPr>
        <w:pStyle w:val="Heading4"/>
      </w:pPr>
      <w:r w:rsidRPr="00DE3D90">
        <w:t>Treatment</w:t>
      </w:r>
    </w:p>
    <w:p w14:paraId="184A30AE" w14:textId="5452B6C1" w:rsidR="00E72C0A" w:rsidRDefault="00E72C0A" w:rsidP="00E72C0A">
      <w:r>
        <w:t xml:space="preserve">There is no treatment currently available for FV3 infections </w:t>
      </w:r>
      <w:r w:rsidR="00D6271F">
        <w:fldChar w:fldCharType="begin"/>
      </w:r>
      <w:r w:rsidR="00D6271F">
        <w:instrText xml:space="preserve"> ADDIN EN.CITE &lt;EndNote&gt;&lt;Cite&gt;&lt;Author&gt;Gray&lt;/Author&gt;&lt;Year&gt;2013&lt;/Year&gt;&lt;RecNum&gt;45335&lt;/RecNum&gt;&lt;IDText&gt;24750&lt;/IDText&gt;&lt;DisplayText&gt;(Gray &amp;amp; Miller 2013)&lt;/DisplayText&gt;&lt;record&gt;&lt;rec-number&gt;45335&lt;/rec-number&gt;&lt;foreign-keys&gt;&lt;key app="EN" db-id="pst5rtr92wfa9cexzel59affvp5zwtats0wa" timestamp="1691627976" guid="567bc0c9-c2ee-46eb-a26e-d0d9bd182cd9"&gt;45335&lt;/key&gt;&lt;/foreign-keys&gt;&lt;ref-type name="Electronic Book"&gt;44&lt;/ref-type&gt;&lt;contributors&gt;&lt;authors&gt;&lt;author&gt;Gray, M.J.&lt;/author&gt;&lt;author&gt;Miller, D.L.&lt;/author&gt;&lt;/authors&gt;&lt;/contributors&gt;&lt;titles&gt;&lt;title&gt;The Rise of Ranavirus. An Emerg ing Pathogen Thr eatens Ec tothermic Vertebrates&lt;/title&gt;&lt;secondary-title&gt;The Wildlife Professional&lt;/secondary-title&gt;&lt;/titles&gt;&lt;pages&gt;5&lt;/pages&gt;&lt;volume&gt;Spring, 2013&lt;/volume&gt;&lt;dates&gt;&lt;year&gt;2013&lt;/year&gt;&lt;/dates&gt;&lt;publisher&gt;The Wildlife Society&lt;/publisher&gt;&lt;orig-pub&gt;\\ACT001CL04FS07\BIOSECURITYDATA$\E Library\Animal Catalogue\G\Gray and Miller 2013 EN24750.pdf&lt;/orig-pub&gt;&lt;label&gt;24750&lt;/label&gt;&lt;urls&gt;&lt;/urls&gt;&lt;custom1&gt;Sturgeon_BM&lt;/custom1&gt;&lt;electronic-resource-num&gt;www.wildlife.org&lt;/electronic-resource-num&gt;&lt;/record&gt;&lt;/Cite&gt;&lt;/EndNote&gt;</w:instrText>
      </w:r>
      <w:r w:rsidR="00D6271F">
        <w:fldChar w:fldCharType="separate"/>
      </w:r>
      <w:r w:rsidR="00D6271F">
        <w:rPr>
          <w:noProof/>
        </w:rPr>
        <w:t>(Gray &amp; Miller 2013)</w:t>
      </w:r>
      <w:r w:rsidR="00D6271F">
        <w:fldChar w:fldCharType="end"/>
      </w:r>
      <w:r>
        <w:t>.</w:t>
      </w:r>
    </w:p>
    <w:p w14:paraId="713A430C" w14:textId="77777777" w:rsidR="00E72C0A" w:rsidRDefault="00E72C0A" w:rsidP="00DE3D90">
      <w:pPr>
        <w:pStyle w:val="Heading4"/>
      </w:pPr>
      <w:r>
        <w:t xml:space="preserve">Control and </w:t>
      </w:r>
      <w:r w:rsidRPr="00DE3D90">
        <w:t>prevention</w:t>
      </w:r>
    </w:p>
    <w:p w14:paraId="632B1A45" w14:textId="1A2A1920" w:rsidR="00E72C0A" w:rsidRDefault="00E72C0A" w:rsidP="00E72C0A">
      <w:r w:rsidRPr="005C6331">
        <w:t xml:space="preserve">General control measures to prevent infections </w:t>
      </w:r>
      <w:r>
        <w:t xml:space="preserve">in aquaculture facilities </w:t>
      </w:r>
      <w:r w:rsidRPr="005C6331">
        <w:t xml:space="preserve">include </w:t>
      </w:r>
      <w:r>
        <w:t>screening of individuals as FV3-negative before movement</w:t>
      </w:r>
      <w:r w:rsidRPr="005C6331">
        <w:t xml:space="preserve">, </w:t>
      </w:r>
      <w:r>
        <w:t xml:space="preserve">isolation of positive individuals, culling, minimising possible stressors, use of filtered water, maintenance of low host densities, adhering to biosecurity procedures to prevent cross contamination and disinfection of animal enclosures, footwear and equipment </w:t>
      </w:r>
      <w:r w:rsidR="00D6271F">
        <w:fldChar w:fldCharType="begin">
          <w:fldData xml:space="preserve">PEVuZE5vdGU+PENpdGU+PEF1dGhvcj5XT0FIPC9BdXRob3I+PFllYXI+MjAyMzwvWWVhcj48UmVj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</w:fldData>
        </w:fldChar>
      </w:r>
      <w:r w:rsidR="00D6271F">
        <w:instrText xml:space="preserve"> ADDIN EN.CITE </w:instrText>
      </w:r>
      <w:r w:rsidR="00D6271F">
        <w:fldChar w:fldCharType="begin">
          <w:fldData xml:space="preserve">PEVuZE5vdGU+PENpdGU+PEF1dGhvcj5XT0FIPC9BdXRob3I+PFllYXI+MjAyMzwvWWVhcj48UmVj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(Gray et al. 2015; Miller, Gray &amp; Storfer 2011; WOAH 2023d)</w:t>
      </w:r>
      <w:r w:rsidR="00D6271F">
        <w:fldChar w:fldCharType="end"/>
      </w:r>
      <w:r>
        <w:t xml:space="preserve">. The disinfectants </w:t>
      </w:r>
      <w:r w:rsidRPr="00C77FA2">
        <w:t>Chlorhexidine</w:t>
      </w:r>
      <w:r>
        <w:t xml:space="preserve">/Nolvasan® (0.75% and 2.0%), </w:t>
      </w:r>
      <w:r w:rsidRPr="00C77FA2">
        <w:t>sodium hypochlorite</w:t>
      </w:r>
      <w:r>
        <w:t xml:space="preserve">/bleach (3% and 5%) and </w:t>
      </w:r>
      <w:r w:rsidRPr="00C77FA2">
        <w:t>potassium peroxymonosulfate product</w:t>
      </w:r>
      <w:r>
        <w:t xml:space="preserve">/Virkon S® (1%) are effective at inactivating ranavirus after 1 minute exposure time </w:t>
      </w:r>
      <w:r w:rsidR="00D6271F">
        <w:fldChar w:fldCharType="begin">
          <w:fldData xml:space="preserve">PEVuZE5vdGU+PENpdGU+PEF1dGhvcj5CcnlhbjwvQXV0aG9yPjxZZWFyPjIwMDk8L1llYXI+PFJl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</w:fldData>
        </w:fldChar>
      </w:r>
      <w:r w:rsidR="00D6271F">
        <w:instrText xml:space="preserve"> ADDIN EN.CITE </w:instrText>
      </w:r>
      <w:r w:rsidR="00D6271F">
        <w:fldChar w:fldCharType="begin">
          <w:fldData xml:space="preserve">PEVuZE5vdGU+PENpdGU+PEF1dGhvcj5CcnlhbjwvQXV0aG9yPjxZZWFyPjIwMDk8L1llYXI+PFJl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</w:fldData>
        </w:fldChar>
      </w:r>
      <w:r w:rsidR="00D6271F">
        <w:instrText xml:space="preserve"> ADDIN EN.CITE.DATA </w:instrText>
      </w:r>
      <w:r w:rsidR="00D6271F">
        <w:fldChar w:fldCharType="end"/>
      </w:r>
      <w:r w:rsidR="00D6271F">
        <w:fldChar w:fldCharType="separate"/>
      </w:r>
      <w:r w:rsidR="00D6271F">
        <w:rPr>
          <w:noProof/>
        </w:rPr>
        <w:t>(Bryan et al. 2009)</w:t>
      </w:r>
      <w:r w:rsidR="00D6271F">
        <w:fldChar w:fldCharType="end"/>
      </w:r>
      <w:r>
        <w:t xml:space="preserve">. FV3 is also sensitive to treatment with </w:t>
      </w:r>
      <w:r w:rsidRPr="006D7C71">
        <w:t>chloroform</w:t>
      </w:r>
      <w:r>
        <w:t xml:space="preserve"> and </w:t>
      </w:r>
      <w:r w:rsidRPr="006D7C71">
        <w:t xml:space="preserve">5-iodo-2-deoxyuridine </w:t>
      </w:r>
      <w:r w:rsidR="00D6271F">
        <w:fldChar w:fldCharType="begin">
          <w:fldData xml:space="preserve">PEVuZE5vdGU+PENpdGU+PEF1dGhvcj5DaGVuPC9BdXRob3I+PFllYXI+MTk5OTwvWWVhcj48UmVj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==
</w:fldData>
        </w:fldChar>
      </w:r>
      <w:r w:rsidR="00D6271F">
        <w:instrText xml:space="preserve"> ADDIN EN.CITE </w:instrText>
      </w:r>
      <w:r w:rsidR="00D6271F">
        <w:fldChar w:fldCharType="begin">
          <w:fldData xml:space="preserve">PEVuZE5vdGU+PENpdGU+PEF1dGhvcj5DaGVuPC9BdXRob3I+PFllYXI+MTk5OTwvWWVhcj48UmVj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==
</w:fldData>
        </w:fldChar>
      </w:r>
      <w:r w:rsidR="00D6271F">
        <w:instrText xml:space="preserve"> ADDIN EN.CITE.DATA </w:instrText>
      </w:r>
      <w:r w:rsidR="00D6271F">
        <w:fldChar w:fldCharType="end"/>
      </w:r>
      <w:r w:rsidR="00D6271F">
        <w:fldChar w:fldCharType="separate"/>
      </w:r>
      <w:r w:rsidR="00D6271F">
        <w:rPr>
          <w:noProof/>
        </w:rPr>
        <w:t>(Chen, Zheng &amp; Jiang 1999)</w:t>
      </w:r>
      <w:r w:rsidR="00D6271F">
        <w:fldChar w:fldCharType="end"/>
      </w:r>
      <w:r w:rsidRPr="006D7C71">
        <w:t>.</w:t>
      </w:r>
      <w:r>
        <w:t xml:space="preserve"> There have been investigations into possible preventative treatments. For example, pre-treatment of cells with </w:t>
      </w:r>
      <w:r w:rsidRPr="00333FF6">
        <w:t>antisense morpholino oligonucleotide</w:t>
      </w:r>
      <w:r>
        <w:t xml:space="preserve">s targeted to the </w:t>
      </w:r>
      <w:r w:rsidRPr="007979EC">
        <w:t>major capsid protein</w:t>
      </w:r>
      <w:r>
        <w:t xml:space="preserve"> of FV3, that were infected 24 hours later with FV3, showed a 90% reduction in virus titre </w:t>
      </w:r>
      <w:r w:rsidR="00D6271F">
        <w:fldChar w:fldCharType="begin"/>
      </w:r>
      <w:r w:rsidR="00D6271F">
        <w:instrText xml:space="preserve"> ADDIN EN.CITE &lt;EndNote&gt;&lt;Cite&gt;&lt;Author&gt;Sample&lt;/Author&gt;&lt;Year&gt;2007&lt;/Year&gt;&lt;RecNum&gt;46737&lt;/RecNum&gt;&lt;IDText&gt;24601&lt;/IDText&gt;&lt;DisplayText&gt;(Sample et al. 2007)&lt;/DisplayText&gt;&lt;record&gt;&lt;rec-number&gt;46737&lt;/rec-number&gt;&lt;foreign-keys&gt;&lt;key app="EN" db-id="pst5rtr92wfa9cexzel59affvp5zwtats0wa" timestamp="1691628202" guid="243695fb-13d3-4554-935a-eef6a77e8b5e"&gt;46737&lt;/key&gt;&lt;/foreign-keys&gt;&lt;ref-type name="Journal Article"&gt;17&lt;/ref-type&gt;&lt;contributors&gt;&lt;authors&gt;&lt;author&gt;Sample, R.&lt;/author&gt;&lt;author&gt;Bryan, L.&lt;/author&gt;&lt;author&gt;Long, S.&lt;/author&gt;&lt;author&gt;Majji, S.&lt;/author&gt;&lt;author&gt;Hoskins, G.E.&lt;/author&gt;&lt;author&gt;Sinning, A.&lt;/author&gt;&lt;author&gt;Olivier, J.&lt;/author&gt;&lt;author&gt;Chinchar, V.G.&lt;/author&gt;&lt;/authors&gt;&lt;/contributors&gt;&lt;titles&gt;&lt;title&gt;Inhibition of iridovirus protein synthesis and virus replication by antisense morpholino oligonucleotides targeted to the major capsid protein, the 18 kDa immediate-early protein, and a viral homolog of RNA polymerase II&lt;/title&gt;&lt;secondary-title&gt;Virology&lt;/secondary-title&gt;&lt;/titles&gt;&lt;periodical&gt;&lt;full-title&gt;Virology&lt;/full-title&gt;&lt;/periodical&gt;&lt;pages&gt;311-320&lt;/pages&gt;&lt;volume&gt;358&lt;/volume&gt;&lt;keywords&gt;&lt;keyword&gt;Frog virus 3&lt;/keyword&gt;&lt;keyword&gt;Ranavirus&lt;/keyword&gt;&lt;keyword&gt;Antisense morpholino oligonucleotides&lt;/keyword&gt;&lt;/keywords&gt;&lt;dates&gt;&lt;year&gt;2007&lt;/year&gt;&lt;/dates&gt;&lt;orig-pub&gt;\\ACT001CL04FS07\BIOSECURITYDATA$\E Library\Animal Catalogue\S\Sample et al 2007 EN24601.pdf&lt;/orig-pub&gt;&lt;label&gt;24601&lt;/label&gt;&lt;urls&gt;&lt;/urls&gt;&lt;custom1&gt;sturgeon_BM&lt;/custom1&gt;&lt;electronic-resource-num&gt;https://doi.org/10.1016/j.virol.2006.07.009&lt;/electronic-resource-num&gt;&lt;/record&gt;&lt;/Cite&gt;&lt;/EndNote&gt;</w:instrText>
      </w:r>
      <w:r w:rsidR="00D6271F">
        <w:fldChar w:fldCharType="separate"/>
      </w:r>
      <w:r w:rsidR="00D6271F">
        <w:rPr>
          <w:noProof/>
        </w:rPr>
        <w:t>(Sample et al. 2007)</w:t>
      </w:r>
      <w:r w:rsidR="00D6271F">
        <w:fldChar w:fldCharType="end"/>
      </w:r>
      <w:r>
        <w:t>.</w:t>
      </w:r>
    </w:p>
    <w:p w14:paraId="079BAD19" w14:textId="77777777" w:rsidR="00E72C0A" w:rsidRDefault="00E72C0A" w:rsidP="00DE3D90">
      <w:pPr>
        <w:pStyle w:val="Heading4"/>
      </w:pPr>
      <w:r>
        <w:lastRenderedPageBreak/>
        <w:t xml:space="preserve">Impact of the </w:t>
      </w:r>
      <w:r w:rsidRPr="00DE3D90">
        <w:t>disease</w:t>
      </w:r>
    </w:p>
    <w:p w14:paraId="7A4C5E5D" w14:textId="121E8514" w:rsidR="00E72C0A" w:rsidRDefault="00E72C0A" w:rsidP="00E72C0A">
      <w:r>
        <w:t xml:space="preserve">FV3 and FV3-like viruses cause high levels of morbidity and mortality among commercially and ecologically important amphibian, fish and reptile species </w:t>
      </w:r>
      <w:r w:rsidR="00D6271F">
        <w:fldChar w:fldCharType="begin"/>
      </w:r>
      <w:r w:rsidR="00D6271F">
        <w:instrText xml:space="preserve"> ADDIN EN.CITE &lt;EndNote&gt;&lt;Cite&gt;&lt;Author&gt;Chinchar&lt;/Author&gt;&lt;Year&gt;2017&lt;/Year&gt;&lt;RecNum&gt;45373&lt;/RecNum&gt;&lt;IDText&gt;24790&lt;/IDText&gt;&lt;DisplayText&gt;(Chinchar, Waltzek &amp;amp; Subramaniam 2017)&lt;/DisplayText&gt;&lt;record&gt;&lt;rec-number&gt;45373&lt;/rec-number&gt;&lt;foreign-keys&gt;&lt;key app="EN" db-id="pst5rtr92wfa9cexzel59affvp5zwtats0wa" timestamp="1691627982" guid="1d90bf4f-8599-4716-b4d3-f592eb1b0e74"&gt;45373&lt;/key&gt;&lt;/foreign-keys&gt;&lt;ref-type name="Journal Article"&gt;17&lt;/ref-type&gt;&lt;contributors&gt;&lt;authors&gt;&lt;author&gt;Chinchar, V.G.&lt;/author&gt;&lt;author&gt;Waltzek, T.B.&lt;/author&gt;&lt;author&gt;Subramaniam, K.&lt;/author&gt;&lt;/authors&gt;&lt;/contributors&gt;&lt;titles&gt;&lt;title&gt;&lt;style face="normal" font="default" size="100%"&gt;Ranaviruses and other members of the family &lt;/style&gt;&lt;style face="italic" font="default" size="100%"&gt;Iridoviridae:&lt;/style&gt;&lt;style face="normal" font="default" size="100%"&gt; Their place in the virosphere&lt;/style&gt;&lt;/title&gt;&lt;secondary-title&gt;Virology&lt;/secondary-title&gt;&lt;/titles&gt;&lt;periodical&gt;&lt;full-title&gt;Virology&lt;/full-title&gt;&lt;/periodical&gt;&lt;pages&gt;259-271&lt;/pages&gt;&lt;volume&gt;511&lt;/volume&gt;&lt;keywords&gt;&lt;keyword&gt;Ranavirus&lt;/keyword&gt;&lt;keyword&gt;Iridovirus&lt;/keyword&gt;&lt;keyword&gt;Amphibian decline&lt;/keyword&gt;&lt;keyword&gt;Viral taxonomy&lt;/keyword&gt;&lt;keyword&gt;Nuclear cytoplasmic large DNA viruses&lt;/keyword&gt;&lt;/keywords&gt;&lt;dates&gt;&lt;year&gt;2017&lt;/year&gt;&lt;/dates&gt;&lt;orig-pub&gt;\\ACT001CL04FS07\BIOSECURITYDATA$\E Library\Animal Catalogue\C\Chinchar et al 2017 EN24790.pdf&lt;/orig-pub&gt;&lt;label&gt;24790&lt;/label&gt;&lt;urls&gt;&lt;/urls&gt;&lt;custom1&gt;sturgeon_BM&lt;/custom1&gt;&lt;electronic-resource-num&gt;http://dx.doi.org/10.1016/j.virol.2017.06.007&lt;/electronic-resource-num&gt;&lt;/record&gt;&lt;/Cite&gt;&lt;/EndNote&gt;</w:instrText>
      </w:r>
      <w:r w:rsidR="00D6271F">
        <w:fldChar w:fldCharType="separate"/>
      </w:r>
      <w:r w:rsidR="00D6271F">
        <w:rPr>
          <w:noProof/>
        </w:rPr>
        <w:t>(Chinchar, Waltzek &amp; Subramaniam 2017)</w:t>
      </w:r>
      <w:r w:rsidR="00D6271F">
        <w:fldChar w:fldCharType="end"/>
      </w:r>
      <w:r>
        <w:t>.</w:t>
      </w:r>
      <w:r w:rsidR="008A5489">
        <w:t xml:space="preserve"> </w:t>
      </w:r>
      <w:r>
        <w:t xml:space="preserve">For example, the </w:t>
      </w:r>
      <w:r w:rsidR="008A5489">
        <w:t>four</w:t>
      </w:r>
      <w:r>
        <w:t xml:space="preserve"> FV3 outbreaks in </w:t>
      </w:r>
      <w:r w:rsidRPr="000B00EE">
        <w:rPr>
          <w:rStyle w:val="Emphasis"/>
        </w:rPr>
        <w:t>S. albus</w:t>
      </w:r>
      <w:r>
        <w:t xml:space="preserve"> at a hatchery in Missouri, USA, resulted in economic losses of &gt;US$400,000 </w: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 </w:instrTex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(Stilwell et al. 2022)</w:t>
      </w:r>
      <w:r w:rsidR="00D6271F">
        <w:fldChar w:fldCharType="end"/>
      </w:r>
      <w:r>
        <w:t xml:space="preserve">. The acute disease duration of FV3 can lead to disease events occurring in wild populations without being detected and result in population declines </w:t>
      </w:r>
      <w:r w:rsidR="00D6271F">
        <w:fldChar w:fldCharType="begin">
          <w:fldData xml:space="preserve">PEVuZE5vdGU+PENpdGU+PEF1dGhvcj5UZWFjaGVyPC9BdXRob3I+PFllYXI+MjAxMDwvWWVhcj48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</w:fldData>
        </w:fldChar>
      </w:r>
      <w:r w:rsidR="00D6271F">
        <w:instrText xml:space="preserve"> ADDIN EN.CITE </w:instrText>
      </w:r>
      <w:r w:rsidR="00D6271F">
        <w:fldChar w:fldCharType="begin">
          <w:fldData xml:space="preserve">PEVuZE5vdGU+PENpdGU+PEF1dGhvcj5UZWFjaGVyPC9BdXRob3I+PFllYXI+MjAxMDwvWWVhcj48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</w:fldData>
        </w:fldChar>
      </w:r>
      <w:r w:rsidR="00D6271F">
        <w:instrText xml:space="preserve"> ADDIN EN.CITE.DATA </w:instrText>
      </w:r>
      <w:r w:rsidR="00D6271F">
        <w:fldChar w:fldCharType="end"/>
      </w:r>
      <w:r w:rsidR="00D6271F">
        <w:fldChar w:fldCharType="separate"/>
      </w:r>
      <w:r w:rsidR="00D6271F">
        <w:rPr>
          <w:noProof/>
        </w:rPr>
        <w:t>(Chinchar &amp; Waltzek 2014; Earl &amp; Gray 2014; Teacher, Cunningham &amp; Garner 2010)</w:t>
      </w:r>
      <w:r w:rsidR="00D6271F">
        <w:fldChar w:fldCharType="end"/>
      </w:r>
      <w:r>
        <w:t xml:space="preserve">. This </w:t>
      </w:r>
      <w:r w:rsidR="009910CA">
        <w:t xml:space="preserve">would have serious consequences </w:t>
      </w:r>
      <w:r>
        <w:t xml:space="preserve">on endangered or geographically constrained populations. </w:t>
      </w:r>
      <w:r w:rsidRPr="00233A9D">
        <w:t xml:space="preserve">From experimental trials and the epidemiology of ranaviruses overseas, </w:t>
      </w:r>
      <w:r>
        <w:t xml:space="preserve">it is estimated </w:t>
      </w:r>
      <w:r w:rsidRPr="00233A9D">
        <w:t xml:space="preserve">the most likely outcome of a new ranavirus in Australia would be unpredictable local epidemics </w:t>
      </w:r>
      <w:r w:rsidR="00D6271F">
        <w:fldChar w:fldCharType="begin"/>
      </w:r>
      <w:r w:rsidR="00D6271F">
        <w:instrText xml:space="preserve"> ADDIN EN.CITE &lt;EndNote&gt;&lt;Cite&gt;&lt;Author&gt;WHA&lt;/Author&gt;&lt;Year&gt;2020&lt;/Year&gt;&lt;RecNum&gt;45254&lt;/RecNum&gt;&lt;IDText&gt;24617&lt;/IDText&gt;&lt;DisplayText&gt;(WHA 2020)&lt;/DisplayText&gt;&lt;record&gt;&lt;rec-number&gt;45254&lt;/rec-number&gt;&lt;foreign-keys&gt;&lt;key app="EN" db-id="pst5rtr92wfa9cexzel59affvp5zwtats0wa" timestamp="1691627960" guid="7ef5d50e-f6b6-4d87-b2be-36a1a7faacb6"&gt;45254&lt;/key&gt;&lt;/foreign-keys&gt;&lt;ref-type name="Electronic Book"&gt;44&lt;/ref-type&gt;&lt;contributors&gt;&lt;authors&gt;&lt;author&gt;WHA&lt;/author&gt;&lt;/authors&gt;&lt;/contributors&gt;&lt;titles&gt;&lt;title&gt;WHA Fact Sheet: Ranaviruses in wild reptiles in Australia&lt;/title&gt;&lt;/titles&gt;&lt;pages&gt;11&lt;/pages&gt;&lt;dates&gt;&lt;year&gt;2020&lt;/year&gt;&lt;/dates&gt;&lt;pub-location&gt;Australia&lt;/pub-location&gt;&lt;publisher&gt;Wildlife Health Australia&lt;/publisher&gt;&lt;orig-pub&gt;\\ACT001CL04FS07\BIOSECURITYDATA$\E Library\Animal Catalogue\W\WHA 2020 EN24617.pdf&lt;/orig-pub&gt;&lt;label&gt;24617&lt;/label&gt;&lt;urls&gt;&lt;/urls&gt;&lt;custom1&gt;sturgeon_BM&lt;/custom1&gt;&lt;/record&gt;&lt;/Cite&gt;&lt;/EndNote&gt;</w:instrText>
      </w:r>
      <w:r w:rsidR="00D6271F">
        <w:fldChar w:fldCharType="separate"/>
      </w:r>
      <w:r w:rsidR="00D6271F">
        <w:rPr>
          <w:noProof/>
        </w:rPr>
        <w:t>(WHA 2020)</w:t>
      </w:r>
      <w:r w:rsidR="00D6271F">
        <w:fldChar w:fldCharType="end"/>
      </w:r>
      <w:r>
        <w:t>.</w:t>
      </w:r>
    </w:p>
    <w:p w14:paraId="5ECCFE29" w14:textId="77777777" w:rsidR="00E72C0A" w:rsidRDefault="00E72C0A" w:rsidP="00DE3D90">
      <w:pPr>
        <w:pStyle w:val="Heading4"/>
      </w:pPr>
      <w:r>
        <w:t xml:space="preserve">Current biosecurity </w:t>
      </w:r>
      <w:r w:rsidRPr="00DE3D90">
        <w:t>measures</w:t>
      </w:r>
    </w:p>
    <w:p w14:paraId="793F45C8" w14:textId="725CB573" w:rsidR="00E72C0A" w:rsidRDefault="00E72C0A" w:rsidP="00E72C0A">
      <w:r>
        <w:t xml:space="preserve">There are no biosecurity </w:t>
      </w:r>
      <w:r w:rsidRPr="00DE3D90">
        <w:t>measures for live sturgeon or their reproductive material as import is not permitted.</w:t>
      </w:r>
    </w:p>
    <w:p w14:paraId="34321D05" w14:textId="697C6DFC" w:rsidR="00E72C0A" w:rsidRDefault="00E72C0A" w:rsidP="00A31FFD">
      <w:r>
        <w:t xml:space="preserve">There are biosecurity measures to manage the risk of </w:t>
      </w:r>
      <w:r w:rsidR="008A5489">
        <w:rPr>
          <w:rStyle w:val="Emphasis"/>
        </w:rPr>
        <w:t>M</w:t>
      </w:r>
      <w:r w:rsidRPr="008839FE">
        <w:rPr>
          <w:rStyle w:val="Emphasis"/>
        </w:rPr>
        <w:t>egalocytiviruses</w:t>
      </w:r>
      <w:r>
        <w:rPr>
          <w:rStyle w:val="Emphasis"/>
        </w:rPr>
        <w:t xml:space="preserve">, </w:t>
      </w:r>
      <w:r w:rsidRPr="00DE3D90">
        <w:t>another genus in the</w:t>
      </w:r>
      <w:r>
        <w:rPr>
          <w:rStyle w:val="Emphasis"/>
        </w:rPr>
        <w:t xml:space="preserve"> </w:t>
      </w:r>
      <w:r w:rsidRPr="00811198">
        <w:rPr>
          <w:rStyle w:val="Emphasis"/>
        </w:rPr>
        <w:t>Iridoviridae</w:t>
      </w:r>
      <w:r>
        <w:rPr>
          <w:rStyle w:val="Emphasis"/>
        </w:rPr>
        <w:t xml:space="preserve"> </w:t>
      </w:r>
      <w:r w:rsidRPr="004D2BAE">
        <w:t>family</w:t>
      </w:r>
      <w:r>
        <w:rPr>
          <w:rStyle w:val="Emphasis"/>
        </w:rPr>
        <w:t>,</w:t>
      </w:r>
      <w:r w:rsidRPr="00200122">
        <w:t xml:space="preserve"> </w:t>
      </w:r>
      <w:r>
        <w:t xml:space="preserve">in </w:t>
      </w:r>
      <w:r w:rsidR="00E674F1">
        <w:t xml:space="preserve">imported </w:t>
      </w:r>
      <w:r>
        <w:t>ornamental fish</w:t>
      </w:r>
      <w:r w:rsidR="00593195">
        <w:t xml:space="preserve"> for display purposes</w:t>
      </w:r>
      <w:r>
        <w:t xml:space="preserve"> </w:t>
      </w:r>
      <w:r w:rsidR="00A31FFD">
        <w:t xml:space="preserve">(see </w:t>
      </w:r>
      <w:hyperlink w:anchor="_Appendix_D:_Biosecurity" w:history="1">
        <w:r w:rsidR="00F745BB">
          <w:rPr>
            <w:rStyle w:val="Hyperlink"/>
          </w:rPr>
          <w:t>Appendix F</w:t>
        </w:r>
      </w:hyperlink>
      <w:r w:rsidR="00A31FFD">
        <w:t>).</w:t>
      </w:r>
    </w:p>
    <w:p w14:paraId="6B1C7491" w14:textId="77777777" w:rsidR="00905CEE" w:rsidRDefault="00905CEE" w:rsidP="00905CEE">
      <w:pPr>
        <w:pStyle w:val="Heading3"/>
      </w:pPr>
      <w:bookmarkStart w:id="249" w:name="_Toc123639606"/>
      <w:bookmarkStart w:id="250" w:name="_Toc158990494"/>
      <w:r>
        <w:t>Risk assessment</w:t>
      </w:r>
      <w:bookmarkEnd w:id="249"/>
      <w:bookmarkEnd w:id="250"/>
    </w:p>
    <w:p w14:paraId="3DB0DA9C" w14:textId="38AEDEA8" w:rsidR="00905CEE" w:rsidRPr="00200122" w:rsidRDefault="00905CEE" w:rsidP="00905CEE">
      <w:r w:rsidRPr="00200122">
        <w:t>Based on</w:t>
      </w:r>
      <w:r>
        <w:t xml:space="preserve"> </w:t>
      </w:r>
      <w:hyperlink w:anchor="_Risk_assessment" w:history="1">
        <w:r>
          <w:rPr>
            <w:rStyle w:val="Hyperlink"/>
          </w:rPr>
          <w:t>chapter 4</w:t>
        </w:r>
      </w:hyperlink>
      <w:r>
        <w:t xml:space="preserve"> </w:t>
      </w:r>
      <w:r w:rsidRPr="00200122">
        <w:t xml:space="preserve">and the technical information about </w:t>
      </w:r>
      <w:r>
        <w:t>FV3</w:t>
      </w:r>
      <w:r w:rsidRPr="00200122">
        <w:t xml:space="preserve"> presented in this chapter, </w:t>
      </w:r>
      <w:r w:rsidR="00E41356">
        <w:t xml:space="preserve">a </w:t>
      </w:r>
      <w:r w:rsidRPr="00200122">
        <w:t>risk assessment was completed.</w:t>
      </w:r>
    </w:p>
    <w:p w14:paraId="44BF56EE" w14:textId="45F2F9FC" w:rsidR="00905CEE" w:rsidRDefault="00905CEE" w:rsidP="00905CEE">
      <w:r w:rsidRPr="00200122">
        <w:t xml:space="preserve">A summary of the risk assessment values for determining if the overall annual risk of </w:t>
      </w:r>
      <w:r>
        <w:t xml:space="preserve">FV3 </w:t>
      </w:r>
      <w:r w:rsidR="00DE2192">
        <w:t>achieve</w:t>
      </w:r>
      <w:r w:rsidRPr="00200122">
        <w:t>s Australia</w:t>
      </w:r>
      <w:r w:rsidR="000341B3">
        <w:t>’</w:t>
      </w:r>
      <w:r w:rsidRPr="00200122">
        <w:t xml:space="preserve">s </w:t>
      </w:r>
      <w:r>
        <w:t>appropriate level of protection (</w:t>
      </w:r>
      <w:r w:rsidRPr="00200122">
        <w:t>ALOP</w:t>
      </w:r>
      <w:r>
        <w:t>)</w:t>
      </w:r>
      <w:r w:rsidRPr="00200122">
        <w:t xml:space="preserve"> are shown in</w:t>
      </w:r>
      <w:r>
        <w:t xml:space="preserve"> </w:t>
      </w:r>
      <w:hyperlink w:anchor="_Appendix_C:_Risk" w:history="1">
        <w:r w:rsidR="00F745BB">
          <w:rPr>
            <w:rStyle w:val="Hyperlink"/>
          </w:rPr>
          <w:t>Appendix D</w:t>
        </w:r>
      </w:hyperlink>
      <w:r w:rsidR="00F745BB" w:rsidRPr="00200122">
        <w:t xml:space="preserve"> </w:t>
      </w:r>
      <w:r w:rsidR="00F745BB">
        <w:t xml:space="preserve">and </w:t>
      </w:r>
      <w:hyperlink w:anchor="_Appendix_D:_Risk" w:history="1">
        <w:r w:rsidR="00F745BB">
          <w:rPr>
            <w:rStyle w:val="Hyperlink"/>
          </w:rPr>
          <w:t>Appendix E</w:t>
        </w:r>
      </w:hyperlink>
      <w:r>
        <w:t>.</w:t>
      </w:r>
    </w:p>
    <w:p w14:paraId="7B76D481" w14:textId="77777777" w:rsidR="00905CEE" w:rsidRDefault="00905CEE" w:rsidP="00905CEE">
      <w:pPr>
        <w:pStyle w:val="Heading4"/>
      </w:pPr>
      <w:r>
        <w:t xml:space="preserve">Entry </w:t>
      </w:r>
      <w:r w:rsidRPr="00905CEE">
        <w:t>assessment</w:t>
      </w:r>
    </w:p>
    <w:p w14:paraId="18C35639" w14:textId="53AD6886" w:rsidR="00905CEE" w:rsidRDefault="00905CEE" w:rsidP="00905CEE">
      <w:r>
        <w:t>The key points considered relevant when conducting the entry assessment for FV3</w:t>
      </w:r>
      <w:r w:rsidR="00E41356">
        <w:t xml:space="preserve"> were that:</w:t>
      </w:r>
    </w:p>
    <w:p w14:paraId="18CF77D7" w14:textId="77777777" w:rsidR="00905CEE" w:rsidRDefault="00905CEE" w:rsidP="00905CEE">
      <w:pPr>
        <w:pStyle w:val="ListBullet"/>
      </w:pPr>
      <w:r>
        <w:t>This biosecurity import risk analysis (BIRA) is generic and therefore the entry assessment assumes that FV3 is present in all source countries.</w:t>
      </w:r>
    </w:p>
    <w:p w14:paraId="6A35303F" w14:textId="77777777" w:rsidR="00905CEE" w:rsidRPr="0002619C" w:rsidRDefault="00905CEE" w:rsidP="00905CEE">
      <w:pPr>
        <w:pStyle w:val="ListBullet"/>
      </w:pPr>
      <w:r>
        <w:t xml:space="preserve">FV3 infects sturgeon that </w:t>
      </w:r>
      <w:r w:rsidRPr="00905CEE">
        <w:t>would</w:t>
      </w:r>
      <w:r>
        <w:t xml:space="preserve"> be of a life stage exported to Australia.</w:t>
      </w:r>
    </w:p>
    <w:p w14:paraId="1588C31F" w14:textId="2E1654B4" w:rsidR="00905CEE" w:rsidRDefault="00905CEE" w:rsidP="00905CEE">
      <w:pPr>
        <w:pStyle w:val="ListBullet"/>
      </w:pPr>
      <w:r>
        <w:t xml:space="preserve">The prevalence of FV3 in </w:t>
      </w:r>
      <w:r w:rsidRPr="00905CEE">
        <w:t>farmed</w:t>
      </w:r>
      <w:r>
        <w:t xml:space="preserve"> or wild sturgeon is unknown. Heavy mortalities (up to 90−100%) have been reported in 3 sturgeon hatcheries in the USA (</w:t>
      </w:r>
      <w:r w:rsidR="00D6271F">
        <w:fldChar w:fldCharType="begin"/>
      </w:r>
      <w:r w:rsidR="00D6271F">
        <w:instrText xml:space="preserve"> ADDIN EN.CITE &lt;EndNote&gt;&lt;Cite&gt;&lt;Author&gt;Stilwell&lt;/Author&gt;&lt;Year&gt;2017&lt;/Year&gt;&lt;RecNum&gt;45241&lt;/RecNum&gt;&lt;IDText&gt;24590&lt;/IDText&gt;&lt;DisplayText&gt;(Stilwell 2017)&lt;/DisplayText&gt;&lt;record&gt;&lt;rec-number&gt;45241&lt;/rec-number&gt;&lt;foreign-keys&gt;&lt;key app="EN" db-id="pst5rtr92wfa9cexzel59affvp5zwtats0wa" timestamp="1691627958" guid="104c6ffb-87c2-483c-83f2-53746de685a7"&gt;45241&lt;/key&gt;&lt;/foreign-keys&gt;&lt;ref-type name="Thesis"&gt;32&lt;/ref-type&gt;&lt;contributors&gt;&lt;authors&gt;&lt;author&gt;Stilwell, N.K.&lt;/author&gt;&lt;/authors&gt;&lt;/contributors&gt;&lt;titles&gt;&lt;title&gt;Ranaviruses in aquaculture: genetic diversity, improved molecular tools, and experimental analysis of husbandry factors influencing morbidity.&lt;/title&gt;&lt;/titles&gt;&lt;volume&gt;PhD dissertation&lt;/volume&gt;&lt;dates&gt;&lt;year&gt;2017&lt;/year&gt;&lt;/dates&gt;&lt;pub-location&gt;Gainesville, FL&lt;/pub-location&gt;&lt;publisher&gt;University of Florida&lt;/publisher&gt;&lt;label&gt;24590&lt;/label&gt;&lt;work-type&gt;PhD dissertation&lt;/work-type&gt;&lt;urls&gt;&lt;/urls&gt;&lt;custom1&gt;sturgeon_BM&lt;/custom1&gt;&lt;/record&gt;&lt;/Cite&gt;&lt;/EndNote&gt;</w:instrText>
      </w:r>
      <w:r w:rsidR="00D6271F">
        <w:fldChar w:fldCharType="separate"/>
      </w:r>
      <w:r w:rsidR="00D6271F">
        <w:rPr>
          <w:noProof/>
        </w:rPr>
        <w:t>(Stilwell 2017)</w:t>
      </w:r>
      <w:r w:rsidR="00D6271F">
        <w:fldChar w:fldCharType="end"/>
      </w:r>
      <w:r>
        <w:t xml:space="preserve"> cited in </w: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 </w:instrText>
      </w:r>
      <w:r w:rsidR="00D6271F">
        <w:fldChar w:fldCharType="begin">
          <w:fldData xml:space="preserve">PEVuZE5vdGU+PENpdGU+PEF1dGhvcj5TdGlsd2VsbDwvQXV0aG9yPjxZZWFyPjIwMjI8L1llYXI+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==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(Stilwell et al. 2022)</w:t>
      </w:r>
      <w:r w:rsidR="00D6271F">
        <w:fldChar w:fldCharType="end"/>
      </w:r>
      <w:r>
        <w:t>)</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r>
        <w:t>.</w:t>
      </w:r>
    </w:p>
    <w:p w14:paraId="3AB234C2" w14:textId="65030197" w:rsidR="00905CEE" w:rsidRDefault="00905CEE" w:rsidP="00905CEE">
      <w:pPr>
        <w:pStyle w:val="ListBullet"/>
      </w:pPr>
      <w:r>
        <w:t xml:space="preserve">The prevalence of FV3 in </w:t>
      </w:r>
      <w:r w:rsidRPr="00905CEE">
        <w:t>other</w:t>
      </w:r>
      <w:r>
        <w:t xml:space="preserve"> farmed or wild fish species is unknown.</w:t>
      </w:r>
    </w:p>
    <w:p w14:paraId="4442BA46" w14:textId="147E2BB6" w:rsidR="009910CA" w:rsidRDefault="009910CA" w:rsidP="009910CA">
      <w:pPr>
        <w:pStyle w:val="ListBullet"/>
        <w:rPr>
          <w:rStyle w:val="Emphasis"/>
          <w:i w:val="0"/>
          <w:iCs w:val="0"/>
        </w:rPr>
      </w:pPr>
      <w:r>
        <w:t>There are no reports of FV3</w:t>
      </w:r>
      <w:r>
        <w:rPr>
          <w:rStyle w:val="Emphasis"/>
        </w:rPr>
        <w:t xml:space="preserve"> </w:t>
      </w:r>
      <w:r w:rsidRPr="00D53744">
        <w:t>associated with sturgeon reproductive material or other fish eggs.</w:t>
      </w:r>
      <w:r w:rsidR="00D53744">
        <w:t xml:space="preserve"> In the absence of evidence it will be assumed that sturgeon reproductive material can be infected.</w:t>
      </w:r>
    </w:p>
    <w:p w14:paraId="246B47F2" w14:textId="77777777" w:rsidR="00905CEE" w:rsidRPr="0002619C" w:rsidRDefault="00905CEE" w:rsidP="00905CEE">
      <w:pPr>
        <w:pStyle w:val="ListBullet"/>
      </w:pPr>
      <w:r>
        <w:t>FV3 can survive in water for extended periods.</w:t>
      </w:r>
    </w:p>
    <w:p w14:paraId="42B3CFE1" w14:textId="77777777" w:rsidR="00905CEE" w:rsidRPr="002C1C09" w:rsidRDefault="00905CEE" w:rsidP="00905CEE">
      <w:pPr>
        <w:pStyle w:val="ListBullet"/>
      </w:pPr>
      <w:r w:rsidRPr="002C1C09">
        <w:t>The viral load of FV3 in infected imported live sturgeon or their reproductive material is likely to be sufficient to cause infection in susceptible species.</w:t>
      </w:r>
    </w:p>
    <w:p w14:paraId="073AB0BA" w14:textId="77777777" w:rsidR="00905CEE" w:rsidRDefault="00905CEE" w:rsidP="00905CEE">
      <w:pPr>
        <w:pStyle w:val="ListBullet"/>
      </w:pPr>
      <w:r>
        <w:t xml:space="preserve">Inspection may detect </w:t>
      </w:r>
      <w:r w:rsidRPr="00905CEE">
        <w:t>sturgeon</w:t>
      </w:r>
      <w:r>
        <w:t xml:space="preserve"> showing clinical signs of infection with FV3 and remove them before export. S</w:t>
      </w:r>
      <w:r w:rsidRPr="0002619C">
        <w:t xml:space="preserve">turgeon </w:t>
      </w:r>
      <w:r>
        <w:t>with mild or no clinical signs would be unlikely to be detected.</w:t>
      </w:r>
    </w:p>
    <w:p w14:paraId="2EB36EA8" w14:textId="4D685264" w:rsidR="008A5489" w:rsidRPr="008A4748" w:rsidRDefault="008A5489" w:rsidP="008A5489">
      <w:pPr>
        <w:pStyle w:val="ListBullet"/>
      </w:pPr>
      <w:r w:rsidRPr="008A4748">
        <w:lastRenderedPageBreak/>
        <w:t>Sturgeon reproductive material infected or contaminated with FV3 is unlikely to be detected</w:t>
      </w:r>
      <w:r w:rsidRPr="008A4748">
        <w:rPr>
          <w:rStyle w:val="Emphasis"/>
        </w:rPr>
        <w:t xml:space="preserve"> </w:t>
      </w:r>
      <w:r w:rsidRPr="008A4748">
        <w:t>during inspection because there would be no clinical signs.</w:t>
      </w:r>
    </w:p>
    <w:p w14:paraId="4DA28C0D" w14:textId="77777777" w:rsidR="00905CEE" w:rsidRDefault="00905CEE" w:rsidP="00905CEE">
      <w:pPr>
        <w:pStyle w:val="Heading5"/>
      </w:pPr>
      <w:r w:rsidRPr="00905CEE">
        <w:t>Conclusion</w:t>
      </w:r>
    </w:p>
    <w:p w14:paraId="126DC99F" w14:textId="0BB7FACE" w:rsidR="00B21180" w:rsidRDefault="00905CEE" w:rsidP="00905CEE">
      <w:r w:rsidRPr="00200122">
        <w:t>Based on this information and using the qualitative likelihood descriptors in</w:t>
      </w:r>
      <w:r w:rsidR="00BB6F7F">
        <w:t xml:space="preserve"> </w:t>
      </w:r>
      <w:r w:rsidR="00BB6F7F">
        <w:fldChar w:fldCharType="begin"/>
      </w:r>
      <w:r w:rsidR="00BB6F7F">
        <w:instrText xml:space="preserve"> REF _Ref124329975 \h </w:instrText>
      </w:r>
      <w:r w:rsidR="00BB6F7F">
        <w:fldChar w:fldCharType="separate"/>
      </w:r>
      <w:r w:rsidR="00535988">
        <w:t xml:space="preserve">Table </w:t>
      </w:r>
      <w:r w:rsidR="00535988">
        <w:rPr>
          <w:noProof/>
        </w:rPr>
        <w:t>4</w:t>
      </w:r>
      <w:r w:rsidR="00BB6F7F">
        <w:fldChar w:fldCharType="end"/>
      </w:r>
      <w:r w:rsidRPr="00200122">
        <w:t xml:space="preserve">, the annual likelihood of entry of </w:t>
      </w:r>
      <w:r>
        <w:t>FV3</w:t>
      </w:r>
      <w:r w:rsidRPr="00200122">
        <w:t xml:space="preserve"> </w:t>
      </w:r>
      <w:r w:rsidR="00B21180">
        <w:t>was estimated to be:</w:t>
      </w:r>
    </w:p>
    <w:p w14:paraId="1A5BAE1A" w14:textId="77777777" w:rsidR="00CF215C" w:rsidRDefault="00B21180" w:rsidP="00B21180">
      <w:pPr>
        <w:pStyle w:val="ListBullet"/>
        <w:rPr>
          <w:rStyle w:val="Strong"/>
        </w:rPr>
      </w:pPr>
      <w:r w:rsidRPr="005D2C63">
        <w:t>Imported live sturgeon</w:t>
      </w:r>
      <w:r>
        <w:t>—</w:t>
      </w:r>
      <w:r>
        <w:rPr>
          <w:rStyle w:val="Strong"/>
        </w:rPr>
        <w:t>Moderate.</w:t>
      </w:r>
    </w:p>
    <w:p w14:paraId="389AFA09" w14:textId="13B4CE51" w:rsidR="00B21180" w:rsidRPr="00394A33" w:rsidRDefault="00B21180" w:rsidP="00B21180">
      <w:pPr>
        <w:pStyle w:val="ListBullet"/>
      </w:pPr>
      <w:r w:rsidRPr="005D2C63">
        <w:t xml:space="preserve">Imported </w:t>
      </w:r>
      <w:r>
        <w:t xml:space="preserve">sturgeon </w:t>
      </w:r>
      <w:r w:rsidRPr="005D2C63">
        <w:t>reproductive material</w:t>
      </w:r>
      <w:r>
        <w:t>—</w:t>
      </w:r>
      <w:r>
        <w:rPr>
          <w:rStyle w:val="Strong"/>
        </w:rPr>
        <w:t>Moderate</w:t>
      </w:r>
      <w:r w:rsidRPr="00200122">
        <w:rPr>
          <w:rStyle w:val="Strong"/>
        </w:rPr>
        <w:t>.</w:t>
      </w:r>
    </w:p>
    <w:p w14:paraId="0C6766BF" w14:textId="77777777" w:rsidR="00905CEE" w:rsidRDefault="00905CEE" w:rsidP="00905CEE">
      <w:pPr>
        <w:pStyle w:val="Heading4"/>
      </w:pPr>
      <w:r>
        <w:t xml:space="preserve">Exposure </w:t>
      </w:r>
      <w:r w:rsidRPr="00905CEE">
        <w:t>assessment</w:t>
      </w:r>
    </w:p>
    <w:p w14:paraId="75DD5FF6" w14:textId="32674A1F" w:rsidR="00905CEE" w:rsidRDefault="00905CEE" w:rsidP="00905CEE">
      <w:r>
        <w:t>The key points considered relevant when conducting the exposure assessment for FV3</w:t>
      </w:r>
      <w:r w:rsidR="00CC1758">
        <w:t xml:space="preserve"> were that:</w:t>
      </w:r>
    </w:p>
    <w:p w14:paraId="10075C0E" w14:textId="47432714" w:rsidR="008A5489" w:rsidRDefault="00A33776" w:rsidP="00A33776">
      <w:pPr>
        <w:pStyle w:val="ListBullet"/>
      </w:pPr>
      <w:r>
        <w:t>FV3 can be transmitted horizontally via water, cohabitation, ingestion of infected tissues</w:t>
      </w:r>
      <w:r w:rsidR="008A5489">
        <w:t xml:space="preserve"> and </w:t>
      </w:r>
      <w:r w:rsidRPr="00905CEE">
        <w:t>contaminated</w:t>
      </w:r>
      <w:r>
        <w:t xml:space="preserve"> fomites</w:t>
      </w:r>
      <w:r w:rsidR="008A5489">
        <w:t>.</w:t>
      </w:r>
    </w:p>
    <w:p w14:paraId="17862EB4" w14:textId="5269204B" w:rsidR="00A33776" w:rsidRDefault="008A5489" w:rsidP="00A33776">
      <w:pPr>
        <w:pStyle w:val="ListBullet"/>
      </w:pPr>
      <w:r>
        <w:t xml:space="preserve">FV3 </w:t>
      </w:r>
      <w:r w:rsidR="00A33776">
        <w:t>can remain infectious in water and sediment for an extended period.</w:t>
      </w:r>
    </w:p>
    <w:p w14:paraId="48B75182" w14:textId="355D8947" w:rsidR="00905CEE" w:rsidRPr="00905CEE" w:rsidRDefault="00905CEE" w:rsidP="00905CEE">
      <w:pPr>
        <w:pStyle w:val="ListBullet"/>
      </w:pPr>
      <w:r>
        <w:t>FV3</w:t>
      </w:r>
      <w:r>
        <w:rPr>
          <w:rStyle w:val="Emphasis"/>
        </w:rPr>
        <w:t xml:space="preserve"> </w:t>
      </w:r>
      <w:r w:rsidRPr="00905CEE">
        <w:t xml:space="preserve">would be expected to be present in sufficient loads in imported live sturgeon or their reproductive </w:t>
      </w:r>
      <w:r w:rsidRPr="00905CEE">
        <w:rPr>
          <w:rStyle w:val="Emphasis"/>
          <w:i w:val="0"/>
          <w:iCs w:val="0"/>
        </w:rPr>
        <w:t>material</w:t>
      </w:r>
      <w:r w:rsidRPr="00905CEE">
        <w:t xml:space="preserve"> to cause infection in</w:t>
      </w:r>
      <w:r>
        <w:rPr>
          <w:rStyle w:val="Emphasis"/>
        </w:rPr>
        <w:t xml:space="preserve"> </w:t>
      </w:r>
      <w:r w:rsidRPr="00905CEE">
        <w:t>susceptible species if exposed.</w:t>
      </w:r>
    </w:p>
    <w:p w14:paraId="21C5C53A" w14:textId="77777777" w:rsidR="00905CEE" w:rsidRPr="00905CEE" w:rsidRDefault="00905CEE" w:rsidP="00905CEE">
      <w:pPr>
        <w:pStyle w:val="ListBullet"/>
      </w:pPr>
      <w:r>
        <w:t xml:space="preserve">FV3 can infect a wide range of fish, amphibians and reptiles with some species </w:t>
      </w:r>
      <w:r w:rsidRPr="00905CEE">
        <w:t>present in</w:t>
      </w:r>
      <w:r>
        <w:rPr>
          <w:rStyle w:val="Emphasis"/>
        </w:rPr>
        <w:t xml:space="preserve"> </w:t>
      </w:r>
      <w:r w:rsidRPr="00905CEE">
        <w:t>Australia including fish</w:t>
      </w:r>
      <w:r>
        <w:rPr>
          <w:rStyle w:val="Emphasis"/>
        </w:rPr>
        <w:t xml:space="preserve"> </w:t>
      </w:r>
      <w:r w:rsidRPr="005243AB">
        <w:rPr>
          <w:rStyle w:val="Emphasis"/>
        </w:rPr>
        <w:t>G. affinis</w:t>
      </w:r>
      <w:r>
        <w:rPr>
          <w:rStyle w:val="Emphasis"/>
        </w:rPr>
        <w:t xml:space="preserve">, </w:t>
      </w:r>
      <w:r w:rsidRPr="005243AB">
        <w:rPr>
          <w:rStyle w:val="Emphasis"/>
        </w:rPr>
        <w:t>Oxyeleotris</w:t>
      </w:r>
      <w:r>
        <w:rPr>
          <w:rStyle w:val="Emphasis"/>
        </w:rPr>
        <w:t> </w:t>
      </w:r>
      <w:r w:rsidRPr="00905CEE">
        <w:t xml:space="preserve">species, reptiles </w:t>
      </w:r>
      <w:r w:rsidRPr="004F32B3">
        <w:rPr>
          <w:rStyle w:val="Emphasis"/>
        </w:rPr>
        <w:t>M. viridis</w:t>
      </w:r>
      <w:r>
        <w:rPr>
          <w:rStyle w:val="Emphasis"/>
        </w:rPr>
        <w:t>,</w:t>
      </w:r>
      <w:r w:rsidRPr="004F32B3">
        <w:rPr>
          <w:rStyle w:val="Emphasis"/>
        </w:rPr>
        <w:t xml:space="preserve"> </w:t>
      </w:r>
      <w:r w:rsidRPr="005D1B78">
        <w:rPr>
          <w:rStyle w:val="Emphasis"/>
        </w:rPr>
        <w:t>P. vitticeps</w:t>
      </w:r>
      <w:r>
        <w:rPr>
          <w:rStyle w:val="Emphasis"/>
        </w:rPr>
        <w:t>,</w:t>
      </w:r>
      <w:r w:rsidRPr="005D1B78">
        <w:rPr>
          <w:rStyle w:val="Emphasis"/>
        </w:rPr>
        <w:t xml:space="preserve"> </w:t>
      </w:r>
      <w:r w:rsidRPr="00905CEE">
        <w:t xml:space="preserve">and </w:t>
      </w:r>
      <w:r w:rsidRPr="005D1B78">
        <w:rPr>
          <w:rStyle w:val="Emphasis"/>
        </w:rPr>
        <w:t>T. scripta elegans</w:t>
      </w:r>
      <w:r>
        <w:rPr>
          <w:rStyle w:val="Emphasis"/>
        </w:rPr>
        <w:t xml:space="preserve">. </w:t>
      </w:r>
      <w:r w:rsidRPr="001B476E">
        <w:rPr>
          <w:rStyle w:val="Emphasis"/>
        </w:rPr>
        <w:t>Gamb</w:t>
      </w:r>
      <w:r>
        <w:rPr>
          <w:rStyle w:val="Emphasis"/>
        </w:rPr>
        <w:t xml:space="preserve">usia </w:t>
      </w:r>
      <w:r w:rsidRPr="00905CEE">
        <w:t>species, some</w:t>
      </w:r>
      <w:r>
        <w:rPr>
          <w:rStyle w:val="Emphasis"/>
        </w:rPr>
        <w:t xml:space="preserve"> </w:t>
      </w:r>
      <w:r w:rsidRPr="005243AB">
        <w:rPr>
          <w:rStyle w:val="Emphasis"/>
        </w:rPr>
        <w:t>Oxyeleotris</w:t>
      </w:r>
      <w:r>
        <w:rPr>
          <w:rStyle w:val="Emphasis"/>
        </w:rPr>
        <w:t> </w:t>
      </w:r>
      <w:r w:rsidRPr="00905CEE">
        <w:t>species and</w:t>
      </w:r>
      <w:r>
        <w:rPr>
          <w:rStyle w:val="Emphasis"/>
        </w:rPr>
        <w:t xml:space="preserve"> </w:t>
      </w:r>
      <w:r w:rsidRPr="005D1B78">
        <w:rPr>
          <w:rStyle w:val="Emphasis"/>
        </w:rPr>
        <w:t>T. scripta elegans</w:t>
      </w:r>
      <w:r>
        <w:rPr>
          <w:rStyle w:val="Emphasis"/>
        </w:rPr>
        <w:t xml:space="preserve"> </w:t>
      </w:r>
      <w:r w:rsidRPr="00905CEE">
        <w:t>are considered noxious species or pests in some states and territories.</w:t>
      </w:r>
    </w:p>
    <w:p w14:paraId="3B2C097A" w14:textId="77777777" w:rsidR="00905CEE" w:rsidRPr="009602B6" w:rsidRDefault="00905CEE" w:rsidP="00905CEE">
      <w:pPr>
        <w:pStyle w:val="ListBullet"/>
        <w:rPr>
          <w:rStyle w:val="Emphasis"/>
          <w:i w:val="0"/>
          <w:iCs w:val="0"/>
        </w:rPr>
      </w:pPr>
      <w:r w:rsidRPr="00905CEE">
        <w:t>Aquaculture species most likely to be polycultured with imported sturgeon such as salmonids are</w:t>
      </w:r>
      <w:r>
        <w:rPr>
          <w:rStyle w:val="Emphasis"/>
        </w:rPr>
        <w:t xml:space="preserve"> </w:t>
      </w:r>
      <w:r w:rsidRPr="00905CEE">
        <w:t>not susceptible to FV3</w:t>
      </w:r>
      <w:r>
        <w:rPr>
          <w:rStyle w:val="Emphasis"/>
        </w:rPr>
        <w:t>.</w:t>
      </w:r>
    </w:p>
    <w:p w14:paraId="443EBAB6" w14:textId="31D59790" w:rsidR="00905CEE" w:rsidRDefault="00905CEE" w:rsidP="00905CEE">
      <w:pPr>
        <w:pStyle w:val="ListBullet"/>
      </w:pPr>
      <w:r>
        <w:t xml:space="preserve">Sturgeon is typically cultured between 15–20°C </w: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 </w:instrTex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EN.CITE.DATA </w:instrText>
      </w:r>
      <w:r w:rsidR="00D6271F">
        <w:fldChar w:fldCharType="end"/>
      </w:r>
      <w:r w:rsidR="00D6271F">
        <w:fldChar w:fldCharType="separate"/>
      </w:r>
      <w:r w:rsidR="00D6271F">
        <w:rPr>
          <w:noProof/>
        </w:rPr>
        <w:t>(Castellano et al. 2017; Mohler 2003)</w:t>
      </w:r>
      <w:r w:rsidR="00D6271F">
        <w:fldChar w:fldCharType="end"/>
      </w:r>
      <w:r>
        <w:t xml:space="preserve">, which is in the range 16–26°C reported for the onset of FV3 disease in sturgeon </w:t>
      </w:r>
      <w:r w:rsidR="00D6271F">
        <w:fldChar w:fldCharType="begin"/>
      </w:r>
      <w:r w:rsidR="00D6271F">
        <w:instrText xml:space="preserve"> ADDIN EN.CITE &lt;EndNote&gt;&lt;Cite&gt;&lt;Author&gt;Waltzek&lt;/Author&gt;&lt;Year&gt;2014&lt;/Year&gt;&lt;RecNum&gt;46822&lt;/RecNum&gt;&lt;IDText&gt;18217&lt;/IDText&gt;&lt;DisplayText&gt;(Waltzek et al. 2014)&lt;/DisplayText&gt;&lt;record&gt;&lt;rec-number&gt;46822&lt;/rec-number&gt;&lt;foreign-keys&gt;&lt;key app="EN" db-id="pst5rtr92wfa9cexzel59affvp5zwtats0wa" timestamp="1691628214" guid="c0bfe850-30d1-4b57-9db0-85ed17bf7ad7"&gt;46822&lt;/key&gt;&lt;/foreign-keys&gt;&lt;ref-type name="Journal Article"&gt;17&lt;/ref-type&gt;&lt;contributors&gt;&lt;authors&gt;&lt;author&gt;Waltzek,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D6271F">
        <w:fldChar w:fldCharType="separate"/>
      </w:r>
      <w:r w:rsidR="00D6271F">
        <w:rPr>
          <w:noProof/>
        </w:rPr>
        <w:t>(Waltzek et al. 2014)</w:t>
      </w:r>
      <w:r w:rsidR="00D6271F">
        <w:fldChar w:fldCharType="end"/>
      </w:r>
      <w:r>
        <w:t>.</w:t>
      </w:r>
    </w:p>
    <w:p w14:paraId="19A2E226" w14:textId="6B0CCEE1" w:rsidR="00905CEE" w:rsidRPr="002C1C09" w:rsidRDefault="00905CEE" w:rsidP="005B7055">
      <w:pPr>
        <w:pStyle w:val="ListBullet"/>
      </w:pPr>
      <w:r>
        <w:t xml:space="preserve">Because of the </w:t>
      </w:r>
      <w:r w:rsidR="00F34650">
        <w:t>culture</w:t>
      </w:r>
      <w:r>
        <w:t xml:space="preserve"> conditions in </w:t>
      </w:r>
      <w:r w:rsidRPr="00905CEE">
        <w:t>aquaculture</w:t>
      </w:r>
      <w:r>
        <w:t xml:space="preserve"> facilities (</w:t>
      </w:r>
      <w:r w:rsidR="00FE1632">
        <w:t>e.g.</w:t>
      </w:r>
      <w:r>
        <w:t xml:space="preserve"> high stocking densities), </w:t>
      </w:r>
      <w:r w:rsidRPr="00EF648F">
        <w:t xml:space="preserve">any </w:t>
      </w:r>
      <w:r>
        <w:t xml:space="preserve">farmed </w:t>
      </w:r>
      <w:r w:rsidRPr="00EF648F">
        <w:t>susceptible species grown with</w:t>
      </w:r>
      <w:r>
        <w:t>,</w:t>
      </w:r>
      <w:r w:rsidRPr="00EF648F">
        <w:t xml:space="preserve"> or sharing the same water</w:t>
      </w:r>
      <w:r>
        <w:t xml:space="preserve"> as</w:t>
      </w:r>
      <w:r w:rsidRPr="00EF648F">
        <w:rPr>
          <w:rStyle w:val="Emphasis"/>
        </w:rPr>
        <w:t xml:space="preserve"> </w:t>
      </w:r>
      <w:r w:rsidRPr="00EF648F">
        <w:t>infe</w:t>
      </w:r>
      <w:r>
        <w:t>c</w:t>
      </w:r>
      <w:r w:rsidRPr="00EF648F">
        <w:t>ted sturgeon will be certain to be exposed to viable</w:t>
      </w:r>
      <w:r>
        <w:t xml:space="preserve"> FV3</w:t>
      </w:r>
      <w:r w:rsidRPr="00EF648F">
        <w:t>.</w:t>
      </w:r>
    </w:p>
    <w:p w14:paraId="18CA9CBB" w14:textId="77777777" w:rsidR="00905CEE" w:rsidRDefault="00905CEE" w:rsidP="00905CEE">
      <w:pPr>
        <w:pStyle w:val="ListBullet"/>
      </w:pPr>
      <w:r>
        <w:t>Introduction of FV3 into the wild may occur by direct release of imported live sturgeon or its associated wastes from the aquaculture facility into natural waters. This would be a direct pathway to wild susceptible species if a farm has not implemented standards of biosecurity for fish escapes or waste management that would exclude FV3 from discharges.</w:t>
      </w:r>
    </w:p>
    <w:p w14:paraId="2FEB6C01" w14:textId="77777777" w:rsidR="00905CEE" w:rsidRDefault="00905CEE" w:rsidP="00905CEE">
      <w:pPr>
        <w:pStyle w:val="ListBullet"/>
      </w:pPr>
      <w:r>
        <w:t xml:space="preserve">Wild susceptible species would be less </w:t>
      </w:r>
      <w:r w:rsidRPr="00905CEE">
        <w:t>abundant</w:t>
      </w:r>
      <w:r>
        <w:t xml:space="preserve"> than susceptible species in aquaculture facilities. Despite this, wild susceptible species would be expected to be exposed to FV3 released into natural waters due to its wide host range.</w:t>
      </w:r>
    </w:p>
    <w:p w14:paraId="759B336F" w14:textId="77777777" w:rsidR="00905CEE" w:rsidRDefault="00905CEE" w:rsidP="00905CEE">
      <w:pPr>
        <w:pStyle w:val="Heading5"/>
      </w:pPr>
      <w:r w:rsidRPr="00905CEE">
        <w:t>Conclusion</w:t>
      </w:r>
    </w:p>
    <w:p w14:paraId="5E1117B1" w14:textId="307ECE75" w:rsidR="00905CEE" w:rsidRDefault="00905CEE" w:rsidP="00905CEE">
      <w:r>
        <w:t>Based on this information and using the qualitative likelihood descriptors in</w:t>
      </w:r>
      <w:r w:rsidR="00BB6F7F">
        <w:t xml:space="preserve"> </w:t>
      </w:r>
      <w:r w:rsidR="00BB6F7F">
        <w:fldChar w:fldCharType="begin"/>
      </w:r>
      <w:r w:rsidR="00BB6F7F">
        <w:instrText xml:space="preserve"> REF _Ref124329975 \h </w:instrText>
      </w:r>
      <w:r w:rsidR="00BB6F7F">
        <w:fldChar w:fldCharType="separate"/>
      </w:r>
      <w:r w:rsidR="00535988">
        <w:t xml:space="preserve">Table </w:t>
      </w:r>
      <w:r w:rsidR="00535988">
        <w:rPr>
          <w:noProof/>
        </w:rPr>
        <w:t>4</w:t>
      </w:r>
      <w:r w:rsidR="00BB6F7F">
        <w:fldChar w:fldCharType="end"/>
      </w:r>
      <w:r>
        <w:t xml:space="preserve">, the partial likelihood of exposure to each exposure group to FV3 in </w:t>
      </w:r>
      <w:r w:rsidRPr="00BD6FE4">
        <w:rPr>
          <w:rStyle w:val="Strong"/>
        </w:rPr>
        <w:t>imported live sturgeon</w:t>
      </w:r>
      <w:r>
        <w:t xml:space="preserve"> was estimated to be:</w:t>
      </w:r>
    </w:p>
    <w:p w14:paraId="50C6D092" w14:textId="77777777" w:rsidR="00905CEE" w:rsidRDefault="00905CEE" w:rsidP="00905CEE">
      <w:pPr>
        <w:pStyle w:val="ListBullet"/>
      </w:pPr>
      <w:r>
        <w:t xml:space="preserve">Farmed susceptible </w:t>
      </w:r>
      <w:r w:rsidRPr="00905CEE">
        <w:t>species</w:t>
      </w:r>
      <w:r w:rsidRPr="00200122">
        <w:t>—</w:t>
      </w:r>
      <w:r w:rsidRPr="001E21EA">
        <w:rPr>
          <w:rStyle w:val="Strong"/>
        </w:rPr>
        <w:t>M</w:t>
      </w:r>
      <w:r w:rsidRPr="00F55592">
        <w:rPr>
          <w:rStyle w:val="Strong"/>
        </w:rPr>
        <w:t>oderate</w:t>
      </w:r>
      <w:r>
        <w:rPr>
          <w:rStyle w:val="Strong"/>
        </w:rPr>
        <w:t>.</w:t>
      </w:r>
    </w:p>
    <w:p w14:paraId="763C40C3" w14:textId="77777777" w:rsidR="00905CEE" w:rsidRPr="006C2339" w:rsidRDefault="00905CEE" w:rsidP="00905CEE">
      <w:pPr>
        <w:pStyle w:val="ListBullet"/>
        <w:rPr>
          <w:rStyle w:val="Strong"/>
          <w:b w:val="0"/>
          <w:bCs w:val="0"/>
        </w:rPr>
      </w:pPr>
      <w:r>
        <w:t xml:space="preserve">Wild susceptible </w:t>
      </w:r>
      <w:r w:rsidRPr="00905CEE">
        <w:t>species</w:t>
      </w:r>
      <w:r w:rsidRPr="00200122">
        <w:t>—</w:t>
      </w:r>
      <w:r>
        <w:rPr>
          <w:rStyle w:val="Strong"/>
        </w:rPr>
        <w:t>Moderate.</w:t>
      </w:r>
    </w:p>
    <w:p w14:paraId="008D5CE0" w14:textId="4E7E3E47" w:rsidR="00905CEE" w:rsidRDefault="000C42AF" w:rsidP="00905CEE">
      <w:r>
        <w:lastRenderedPageBreak/>
        <w:t>T</w:t>
      </w:r>
      <w:r w:rsidR="00905CEE">
        <w:t xml:space="preserve">he partial likelihood of exposure to each exposure group to FV3 in </w:t>
      </w:r>
      <w:r w:rsidR="004C3623" w:rsidRPr="004C3623">
        <w:rPr>
          <w:rStyle w:val="Strong"/>
        </w:rPr>
        <w:t xml:space="preserve">imported </w:t>
      </w:r>
      <w:r w:rsidR="00905CEE" w:rsidRPr="00BD6FE4">
        <w:rPr>
          <w:rStyle w:val="Strong"/>
        </w:rPr>
        <w:t>sturgeon reproductive material</w:t>
      </w:r>
      <w:r w:rsidR="00905CEE">
        <w:t xml:space="preserve"> was estimated to be:</w:t>
      </w:r>
    </w:p>
    <w:p w14:paraId="4A309D5E" w14:textId="77777777" w:rsidR="00905CEE" w:rsidRDefault="00905CEE" w:rsidP="00905CEE">
      <w:pPr>
        <w:pStyle w:val="ListBullet"/>
      </w:pPr>
      <w:r>
        <w:t xml:space="preserve">Farmed susceptible </w:t>
      </w:r>
      <w:r w:rsidRPr="00905CEE">
        <w:t>species</w:t>
      </w:r>
      <w:r w:rsidRPr="00200122">
        <w:t>—</w:t>
      </w:r>
      <w:r>
        <w:rPr>
          <w:rStyle w:val="Strong"/>
        </w:rPr>
        <w:t>Moderate.</w:t>
      </w:r>
    </w:p>
    <w:p w14:paraId="46120E7E" w14:textId="77777777" w:rsidR="00905CEE" w:rsidRPr="006C2339" w:rsidRDefault="00905CEE" w:rsidP="00905CEE">
      <w:pPr>
        <w:pStyle w:val="ListBullet"/>
        <w:rPr>
          <w:rStyle w:val="Strong"/>
          <w:b w:val="0"/>
          <w:bCs w:val="0"/>
        </w:rPr>
      </w:pPr>
      <w:r>
        <w:t xml:space="preserve">Wild susceptible </w:t>
      </w:r>
      <w:r w:rsidRPr="00905CEE">
        <w:t>species</w:t>
      </w:r>
      <w:r w:rsidRPr="00200122">
        <w:t>—</w:t>
      </w:r>
      <w:r>
        <w:rPr>
          <w:rStyle w:val="Strong"/>
        </w:rPr>
        <w:t>Moderate.</w:t>
      </w:r>
    </w:p>
    <w:p w14:paraId="3DC2D9EE" w14:textId="77777777" w:rsidR="00905CEE" w:rsidRDefault="00905CEE" w:rsidP="00905CEE">
      <w:pPr>
        <w:pStyle w:val="Heading4"/>
      </w:pPr>
      <w:r>
        <w:t xml:space="preserve">Determination of the partial annual </w:t>
      </w:r>
      <w:r w:rsidRPr="00905CEE">
        <w:t>likelihood</w:t>
      </w:r>
      <w:r>
        <w:t xml:space="preserve"> of entry and exposure</w:t>
      </w:r>
    </w:p>
    <w:p w14:paraId="772F5759" w14:textId="220B13A3" w:rsidR="00905CEE" w:rsidRDefault="00905CEE" w:rsidP="00905CEE">
      <w:r>
        <w:t xml:space="preserve">The partial annual likelihood of entry and exposure of each exposure group to FV3 in </w:t>
      </w:r>
      <w:r w:rsidRPr="00585313">
        <w:rPr>
          <w:rStyle w:val="Strong"/>
        </w:rPr>
        <w:t>imported live sturgeon</w:t>
      </w:r>
      <w:r>
        <w:t xml:space="preserve"> was determined by combining the likelihood of entry and the partial likelihood of exposure using the matrix </w:t>
      </w:r>
      <w:r w:rsidRPr="00200122">
        <w:t xml:space="preserve">in </w:t>
      </w:r>
      <w:r w:rsidR="00F103FE">
        <w:fldChar w:fldCharType="begin"/>
      </w:r>
      <w:r w:rsidR="00F103FE">
        <w:instrText xml:space="preserve"> REF _Ref124344689 \h </w:instrText>
      </w:r>
      <w:r w:rsidR="00F103FE">
        <w:fldChar w:fldCharType="separate"/>
      </w:r>
      <w:r w:rsidR="00535988">
        <w:t xml:space="preserve">Figure </w:t>
      </w:r>
      <w:r w:rsidR="00535988">
        <w:rPr>
          <w:noProof/>
        </w:rPr>
        <w:t>4</w:t>
      </w:r>
      <w:r w:rsidR="00F103FE">
        <w:fldChar w:fldCharType="end"/>
      </w:r>
      <w:r w:rsidR="00F103FE">
        <w:t xml:space="preserve"> </w:t>
      </w:r>
      <w:r>
        <w:t>and was found to be:</w:t>
      </w:r>
    </w:p>
    <w:p w14:paraId="6E36F401" w14:textId="77777777" w:rsidR="00905CEE" w:rsidRDefault="00905CEE" w:rsidP="00905CEE">
      <w:pPr>
        <w:pStyle w:val="ListBullet"/>
      </w:pPr>
      <w:r>
        <w:t xml:space="preserve">Farmed susceptible </w:t>
      </w:r>
      <w:r w:rsidRPr="00905CEE">
        <w:t>species</w:t>
      </w:r>
      <w:r w:rsidRPr="00200122">
        <w:t>—</w:t>
      </w:r>
      <w:r>
        <w:rPr>
          <w:rStyle w:val="Strong"/>
        </w:rPr>
        <w:t>Low.</w:t>
      </w:r>
    </w:p>
    <w:p w14:paraId="4D3BC22C" w14:textId="77777777" w:rsidR="00905CEE" w:rsidRPr="006C2339" w:rsidRDefault="00905CEE" w:rsidP="00905CEE">
      <w:pPr>
        <w:pStyle w:val="ListBullet"/>
        <w:rPr>
          <w:rStyle w:val="Strong"/>
          <w:b w:val="0"/>
          <w:bCs w:val="0"/>
        </w:rPr>
      </w:pPr>
      <w:r>
        <w:t xml:space="preserve">Wild susceptible </w:t>
      </w:r>
      <w:r w:rsidRPr="00905CEE">
        <w:t>species</w:t>
      </w:r>
      <w:r w:rsidRPr="00200122">
        <w:t>—</w:t>
      </w:r>
      <w:r>
        <w:rPr>
          <w:rStyle w:val="Strong"/>
        </w:rPr>
        <w:t>Low.</w:t>
      </w:r>
    </w:p>
    <w:p w14:paraId="0894FCE9" w14:textId="77777777" w:rsidR="00905CEE" w:rsidRDefault="00905CEE" w:rsidP="00905CEE">
      <w:r>
        <w:t xml:space="preserve">The partial annual likelihood of entry and exposure of each exposure group to FV3 in </w:t>
      </w:r>
      <w:r w:rsidRPr="00585313">
        <w:rPr>
          <w:rStyle w:val="Strong"/>
        </w:rPr>
        <w:t xml:space="preserve">imported sturgeon reproductive material </w:t>
      </w:r>
      <w:r>
        <w:t>was similarly determined and found to be:</w:t>
      </w:r>
    </w:p>
    <w:p w14:paraId="56B731D6" w14:textId="77777777" w:rsidR="00905CEE" w:rsidRDefault="00905CEE" w:rsidP="00905CEE">
      <w:pPr>
        <w:pStyle w:val="ListBullet"/>
      </w:pPr>
      <w:r>
        <w:t xml:space="preserve">Farmed susceptible </w:t>
      </w:r>
      <w:r w:rsidRPr="00905CEE">
        <w:t>species</w:t>
      </w:r>
      <w:r w:rsidRPr="00200122">
        <w:t>—</w:t>
      </w:r>
      <w:r>
        <w:rPr>
          <w:rStyle w:val="Strong"/>
        </w:rPr>
        <w:t>L</w:t>
      </w:r>
      <w:r w:rsidRPr="006C2339">
        <w:rPr>
          <w:rStyle w:val="Strong"/>
        </w:rPr>
        <w:t>ow</w:t>
      </w:r>
      <w:r>
        <w:rPr>
          <w:rStyle w:val="Strong"/>
        </w:rPr>
        <w:t>.</w:t>
      </w:r>
    </w:p>
    <w:p w14:paraId="4CFFCB9D" w14:textId="77777777" w:rsidR="00905CEE" w:rsidRDefault="00905CEE" w:rsidP="00905CEE">
      <w:pPr>
        <w:pStyle w:val="ListBullet"/>
      </w:pPr>
      <w:r>
        <w:t xml:space="preserve">Wild susceptible </w:t>
      </w:r>
      <w:r w:rsidRPr="00905CEE">
        <w:t>species</w:t>
      </w:r>
      <w:r w:rsidRPr="00200122">
        <w:t>—</w:t>
      </w:r>
      <w:r>
        <w:rPr>
          <w:rStyle w:val="Strong"/>
        </w:rPr>
        <w:t>Low.</w:t>
      </w:r>
    </w:p>
    <w:p w14:paraId="751E3760" w14:textId="77777777" w:rsidR="00905CEE" w:rsidRDefault="00905CEE" w:rsidP="00905CEE">
      <w:pPr>
        <w:pStyle w:val="Heading4"/>
      </w:pPr>
      <w:r>
        <w:t>Consequence assessment</w:t>
      </w:r>
    </w:p>
    <w:p w14:paraId="233F46B4" w14:textId="77777777" w:rsidR="00905CEE" w:rsidRDefault="00905CEE" w:rsidP="00905CEE">
      <w:pPr>
        <w:pStyle w:val="Heading5"/>
      </w:pPr>
      <w:r>
        <w:t xml:space="preserve">Partial </w:t>
      </w:r>
      <w:r w:rsidRPr="00905CEE">
        <w:t>likelihood</w:t>
      </w:r>
      <w:r>
        <w:t xml:space="preserve"> of establishment and spread (PLES)</w:t>
      </w:r>
    </w:p>
    <w:p w14:paraId="4D881F5D" w14:textId="5597D0FC" w:rsidR="00905CEE" w:rsidRDefault="00905CEE" w:rsidP="00905CEE">
      <w:r>
        <w:t xml:space="preserve">The key points </w:t>
      </w:r>
      <w:r w:rsidRPr="00200122">
        <w:t xml:space="preserve">considered relevant when determining the partial likelihood of establishment and spread for </w:t>
      </w:r>
      <w:r>
        <w:t>FV3</w:t>
      </w:r>
      <w:r w:rsidR="00CC1758">
        <w:t xml:space="preserve"> were that:</w:t>
      </w:r>
    </w:p>
    <w:p w14:paraId="7A28008F" w14:textId="77777777" w:rsidR="00905CEE" w:rsidRDefault="00905CEE" w:rsidP="00905CEE">
      <w:pPr>
        <w:pStyle w:val="ListBullet"/>
      </w:pPr>
      <w:r>
        <w:t xml:space="preserve">FV3 can be transmitted horizontally via water, cohabitation, ingestion of infected tissues, </w:t>
      </w:r>
      <w:r w:rsidRPr="00905CEE">
        <w:t>contaminated</w:t>
      </w:r>
      <w:r>
        <w:t xml:space="preserve"> fomites and can remain infectious in water and sediment for an extended period. Interclass transmission between amphibians, fish and reptiles can also occur.</w:t>
      </w:r>
    </w:p>
    <w:p w14:paraId="6BAA5C9E" w14:textId="77777777" w:rsidR="00905CEE" w:rsidRDefault="00905CEE" w:rsidP="00905CEE">
      <w:pPr>
        <w:pStyle w:val="ListBullet"/>
      </w:pPr>
      <w:r w:rsidRPr="005F6655">
        <w:t xml:space="preserve">It is </w:t>
      </w:r>
      <w:r w:rsidRPr="00905CEE">
        <w:t>expected</w:t>
      </w:r>
      <w:r w:rsidRPr="005F6655">
        <w:t xml:space="preserve"> that susceptible </w:t>
      </w:r>
      <w:r>
        <w:t>species</w:t>
      </w:r>
      <w:r w:rsidRPr="005F6655">
        <w:t xml:space="preserve"> </w:t>
      </w:r>
      <w:r>
        <w:t>in contact with</w:t>
      </w:r>
      <w:r w:rsidRPr="005F6655">
        <w:t xml:space="preserve"> </w:t>
      </w:r>
      <w:r>
        <w:t>FV3-</w:t>
      </w:r>
      <w:r w:rsidRPr="005F6655">
        <w:t xml:space="preserve">infected </w:t>
      </w:r>
      <w:r>
        <w:t>animals</w:t>
      </w:r>
      <w:r w:rsidRPr="005F6655">
        <w:t xml:space="preserve"> would receive an infectious dose.</w:t>
      </w:r>
    </w:p>
    <w:p w14:paraId="01AFFE2E" w14:textId="77777777" w:rsidR="00905CEE" w:rsidRDefault="00905CEE" w:rsidP="00905CEE">
      <w:pPr>
        <w:pStyle w:val="ListBullet"/>
      </w:pPr>
      <w:r>
        <w:t xml:space="preserve">Fish </w:t>
      </w:r>
      <w:r w:rsidRPr="00905CEE">
        <w:t>that</w:t>
      </w:r>
      <w:r>
        <w:t xml:space="preserve"> survive </w:t>
      </w:r>
      <w:r w:rsidRPr="00905CEE">
        <w:t>FV3 infections may become carriers and sources of the virus.</w:t>
      </w:r>
    </w:p>
    <w:p w14:paraId="57B6EA06" w14:textId="77777777" w:rsidR="00905CEE" w:rsidRDefault="00905CEE" w:rsidP="00905CEE">
      <w:pPr>
        <w:pStyle w:val="ListBullet"/>
        <w:rPr>
          <w:rStyle w:val="Emphasis"/>
          <w:i w:val="0"/>
          <w:iCs w:val="0"/>
        </w:rPr>
      </w:pPr>
      <w:r>
        <w:t xml:space="preserve">FV3 can infect a wide range of fish, amphibians and reptiles with some species </w:t>
      </w:r>
      <w:r w:rsidRPr="00BA0AEA">
        <w:t>present in</w:t>
      </w:r>
      <w:r w:rsidRPr="00185853">
        <w:rPr>
          <w:rStyle w:val="Emphasis"/>
        </w:rPr>
        <w:t xml:space="preserve"> </w:t>
      </w:r>
      <w:r w:rsidRPr="00905CEE">
        <w:t>Australia including fish</w:t>
      </w:r>
      <w:r w:rsidRPr="00185853">
        <w:rPr>
          <w:rStyle w:val="Emphasis"/>
        </w:rPr>
        <w:t xml:space="preserve"> </w:t>
      </w:r>
      <w:r w:rsidRPr="005243AB">
        <w:rPr>
          <w:rStyle w:val="Emphasis"/>
        </w:rPr>
        <w:t>G. affinis</w:t>
      </w:r>
      <w:r w:rsidRPr="00185853">
        <w:rPr>
          <w:rStyle w:val="Emphasis"/>
        </w:rPr>
        <w:t xml:space="preserve">, </w:t>
      </w:r>
      <w:r w:rsidRPr="005243AB">
        <w:rPr>
          <w:rStyle w:val="Emphasis"/>
        </w:rPr>
        <w:t>Oxyeleotris</w:t>
      </w:r>
      <w:r>
        <w:rPr>
          <w:rStyle w:val="Emphasis"/>
        </w:rPr>
        <w:t> </w:t>
      </w:r>
      <w:r w:rsidRPr="00905CEE">
        <w:t>species, reptiles</w:t>
      </w:r>
      <w:r w:rsidRPr="00185853">
        <w:rPr>
          <w:rStyle w:val="Emphasis"/>
        </w:rPr>
        <w:t xml:space="preserve"> </w:t>
      </w:r>
      <w:r w:rsidRPr="004F32B3">
        <w:rPr>
          <w:rStyle w:val="Emphasis"/>
        </w:rPr>
        <w:t>M. viridis</w:t>
      </w:r>
      <w:r w:rsidRPr="00185853">
        <w:rPr>
          <w:rStyle w:val="Emphasis"/>
        </w:rPr>
        <w:t xml:space="preserve">, </w:t>
      </w:r>
      <w:r w:rsidRPr="005D1B78">
        <w:rPr>
          <w:rStyle w:val="Emphasis"/>
        </w:rPr>
        <w:t>P. vitticeps</w:t>
      </w:r>
      <w:r w:rsidRPr="00185853">
        <w:rPr>
          <w:rStyle w:val="Emphasis"/>
        </w:rPr>
        <w:t xml:space="preserve">, </w:t>
      </w:r>
      <w:r w:rsidRPr="00905CEE">
        <w:t xml:space="preserve">and </w:t>
      </w:r>
      <w:r w:rsidRPr="005D1B78">
        <w:rPr>
          <w:rStyle w:val="Emphasis"/>
        </w:rPr>
        <w:t>T. scripta elegans</w:t>
      </w:r>
      <w:r w:rsidRPr="00185853">
        <w:rPr>
          <w:rStyle w:val="Emphasis"/>
        </w:rPr>
        <w:t>.</w:t>
      </w:r>
      <w:r>
        <w:rPr>
          <w:rStyle w:val="Emphasis"/>
        </w:rPr>
        <w:t xml:space="preserve"> </w:t>
      </w:r>
      <w:r w:rsidRPr="001B476E">
        <w:rPr>
          <w:rStyle w:val="Emphasis"/>
        </w:rPr>
        <w:t>Gamb</w:t>
      </w:r>
      <w:r>
        <w:rPr>
          <w:rStyle w:val="Emphasis"/>
        </w:rPr>
        <w:t xml:space="preserve">usia </w:t>
      </w:r>
      <w:r w:rsidRPr="00905CEE">
        <w:t>species, some</w:t>
      </w:r>
      <w:r>
        <w:rPr>
          <w:rStyle w:val="Emphasis"/>
        </w:rPr>
        <w:t xml:space="preserve"> </w:t>
      </w:r>
      <w:r w:rsidRPr="005243AB">
        <w:rPr>
          <w:rStyle w:val="Emphasis"/>
        </w:rPr>
        <w:t>Oxyeleotris</w:t>
      </w:r>
      <w:r>
        <w:rPr>
          <w:rStyle w:val="Emphasis"/>
        </w:rPr>
        <w:t> </w:t>
      </w:r>
      <w:r w:rsidRPr="00905CEE">
        <w:t xml:space="preserve">species and </w:t>
      </w:r>
      <w:r w:rsidRPr="005D1B78">
        <w:rPr>
          <w:rStyle w:val="Emphasis"/>
        </w:rPr>
        <w:t>T. scripta elegans</w:t>
      </w:r>
      <w:r>
        <w:rPr>
          <w:rStyle w:val="Emphasis"/>
        </w:rPr>
        <w:t xml:space="preserve"> </w:t>
      </w:r>
      <w:r w:rsidRPr="00905CEE">
        <w:t>are considered noxious species or pests in some states and territories.</w:t>
      </w:r>
    </w:p>
    <w:p w14:paraId="1F3CD4AE" w14:textId="064C517F" w:rsidR="00905CEE" w:rsidRDefault="00905CEE" w:rsidP="00905CEE">
      <w:pPr>
        <w:pStyle w:val="ListBullet"/>
      </w:pPr>
      <w:r>
        <w:t xml:space="preserve">FV3 </w:t>
      </w:r>
      <w:r w:rsidRPr="002B34D6">
        <w:t xml:space="preserve">establishment, following a given quantity of </w:t>
      </w:r>
      <w:r>
        <w:t>FV3</w:t>
      </w:r>
      <w:r w:rsidRPr="002B34D6">
        <w:t xml:space="preserve"> entering the environment of an exposure group, is </w:t>
      </w:r>
      <w:r>
        <w:t>likely</w:t>
      </w:r>
      <w:r w:rsidRPr="002B34D6">
        <w:t xml:space="preserve"> for farmed s</w:t>
      </w:r>
      <w:r>
        <w:t xml:space="preserve">usceptible species </w:t>
      </w:r>
      <w:r w:rsidRPr="002B34D6">
        <w:t xml:space="preserve">due to the stressors associated with intensive </w:t>
      </w:r>
      <w:r>
        <w:t>aquaculture</w:t>
      </w:r>
      <w:r w:rsidRPr="002B34D6">
        <w:t>. For example, the higher density of susceptible animals</w:t>
      </w:r>
      <w:r w:rsidR="00E674F1">
        <w:t xml:space="preserve"> and</w:t>
      </w:r>
      <w:r w:rsidRPr="002B34D6">
        <w:t xml:space="preserve"> the </w:t>
      </w:r>
      <w:r w:rsidR="00F34650">
        <w:t>culture</w:t>
      </w:r>
      <w:r w:rsidRPr="002B34D6">
        <w:t xml:space="preserve"> conditions.</w:t>
      </w:r>
    </w:p>
    <w:p w14:paraId="374DB280" w14:textId="4F9F3437" w:rsidR="00BA0AEA" w:rsidRDefault="00BA0AEA" w:rsidP="00BA0AEA">
      <w:pPr>
        <w:pStyle w:val="ListBullet"/>
      </w:pPr>
      <w:r w:rsidRPr="0050714D">
        <w:t>Aquaculture species most likely to be polycultured with imported sturgeon such as salmonids</w:t>
      </w:r>
      <w:r>
        <w:rPr>
          <w:rStyle w:val="Emphasis"/>
        </w:rPr>
        <w:t xml:space="preserve"> </w:t>
      </w:r>
      <w:r w:rsidRPr="0050714D">
        <w:t xml:space="preserve">are </w:t>
      </w:r>
      <w:r>
        <w:t xml:space="preserve">not </w:t>
      </w:r>
      <w:r w:rsidRPr="0050714D">
        <w:t xml:space="preserve">susceptible to </w:t>
      </w:r>
      <w:r>
        <w:t>FV3</w:t>
      </w:r>
      <w:r w:rsidRPr="0050714D">
        <w:t xml:space="preserve"> infection.</w:t>
      </w:r>
    </w:p>
    <w:p w14:paraId="58710ADF" w14:textId="77777777" w:rsidR="00905CEE" w:rsidRDefault="00905CEE" w:rsidP="00905CEE">
      <w:pPr>
        <w:pStyle w:val="ListBullet"/>
      </w:pPr>
      <w:r>
        <w:t xml:space="preserve">If infected live sturgeon or reproductive material in an aquaculture facility were moved to </w:t>
      </w:r>
      <w:r w:rsidRPr="00905CEE">
        <w:t>another</w:t>
      </w:r>
      <w:r>
        <w:t xml:space="preserve"> aquaculture facility in Australia it is likely that FV3 would establish in these facilities.</w:t>
      </w:r>
    </w:p>
    <w:p w14:paraId="03BAECB3" w14:textId="77777777" w:rsidR="00905CEE" w:rsidRDefault="00905CEE" w:rsidP="00905CEE">
      <w:pPr>
        <w:pStyle w:val="ListBullet"/>
      </w:pPr>
      <w:r>
        <w:t xml:space="preserve">Each state and territory have translocation protocols for aquaculture animals but may not </w:t>
      </w:r>
      <w:r w:rsidRPr="00905CEE">
        <w:t>include</w:t>
      </w:r>
      <w:r>
        <w:t xml:space="preserve"> consideration of FV3.</w:t>
      </w:r>
    </w:p>
    <w:p w14:paraId="351740C8" w14:textId="2BCF46A5" w:rsidR="00905CEE" w:rsidRDefault="00905CEE" w:rsidP="00905CEE">
      <w:pPr>
        <w:pStyle w:val="ListBullet"/>
      </w:pPr>
      <w:r>
        <w:lastRenderedPageBreak/>
        <w:t xml:space="preserve">If FV3 were to establish on a farm it could spread to neighbouring farms and wild populations </w:t>
      </w:r>
      <w:r w:rsidRPr="00905CEE">
        <w:t>through</w:t>
      </w:r>
      <w:r>
        <w:t xml:space="preserve"> wastewater. This spread would be moderated by dilution effects and implementation of biosecurity measures should an incursion of FV3 be suspected and response measures initiated</w:t>
      </w:r>
      <w:r w:rsidR="00A609CD">
        <w:t xml:space="preserve"> immediately</w:t>
      </w:r>
      <w:r>
        <w:t xml:space="preserve">. However, FV3 is effectively transmitted through water </w:t>
      </w:r>
      <w:r w:rsidRPr="001A503E">
        <w:t>and can persist in the environment</w:t>
      </w:r>
      <w:r w:rsidR="002A76C5">
        <w:t>,</w:t>
      </w:r>
      <w:r>
        <w:t xml:space="preserve"> and farms which share a common water source or equipment with an infected population may be exposed to FV3.</w:t>
      </w:r>
    </w:p>
    <w:p w14:paraId="581D0382" w14:textId="0EE1496C" w:rsidR="00905CEE" w:rsidRDefault="00905CEE" w:rsidP="00905CEE">
      <w:pPr>
        <w:pStyle w:val="ListBullet"/>
      </w:pPr>
      <w:r>
        <w:t xml:space="preserve">The likelihood of FV3 spread from farms to wild populations or neighbouring farms via escaped fish </w:t>
      </w:r>
      <w:r w:rsidRPr="00905CEE">
        <w:t>would</w:t>
      </w:r>
      <w:r>
        <w:t xml:space="preserve"> be reduced due to the systems in place on farms to prevent discharge of live animals, however FV3 could spread this way. FV3 </w:t>
      </w:r>
      <w:r w:rsidRPr="00D64692">
        <w:t>could also be spread from farms to w</w:t>
      </w:r>
      <w:r w:rsidR="00BA0AEA">
        <w:t>ater</w:t>
      </w:r>
      <w:r w:rsidRPr="00D64692">
        <w:t xml:space="preserve">s via birds scavenging </w:t>
      </w:r>
      <w:r>
        <w:t>infected</w:t>
      </w:r>
      <w:r w:rsidRPr="00D64692">
        <w:t xml:space="preserve"> dead or moribund </w:t>
      </w:r>
      <w:r>
        <w:t>fish</w:t>
      </w:r>
      <w:r w:rsidRPr="00D64692">
        <w:t xml:space="preserve"> and dropping them in</w:t>
      </w:r>
      <w:r>
        <w:t>to</w:t>
      </w:r>
      <w:r w:rsidRPr="00D64692">
        <w:t xml:space="preserve"> unaffected waters</w:t>
      </w:r>
      <w:r>
        <w:t>.</w:t>
      </w:r>
    </w:p>
    <w:p w14:paraId="6C1C7DAC" w14:textId="77777777" w:rsidR="00905CEE" w:rsidRDefault="00905CEE" w:rsidP="00905CEE">
      <w:pPr>
        <w:pStyle w:val="ListBullet"/>
      </w:pPr>
      <w:r>
        <w:t>If one or more index cases of FV3 were to occur in the wild, establishment and spread would be more likely than on a farm because the wide range of susceptible animals increases the opportunities for transmission. Further</w:t>
      </w:r>
      <w:r w:rsidRPr="00B744DB">
        <w:t>, because</w:t>
      </w:r>
      <w:r>
        <w:t xml:space="preserve"> FV3 </w:t>
      </w:r>
      <w:r w:rsidRPr="00B744DB">
        <w:t>can survive in the environment, it could persist until susceptible hosts were to encounter it.</w:t>
      </w:r>
    </w:p>
    <w:p w14:paraId="1C0E1B75" w14:textId="77777777" w:rsidR="00905CEE" w:rsidRDefault="00905CEE" w:rsidP="00905CEE">
      <w:pPr>
        <w:pStyle w:val="ListBullet"/>
      </w:pPr>
      <w:r>
        <w:t xml:space="preserve">The likelihood of FV3 in a wild population spreading to its natural geographic limits is greater than </w:t>
      </w:r>
      <w:r w:rsidRPr="00905CEE">
        <w:t>for</w:t>
      </w:r>
      <w:r>
        <w:t xml:space="preserve"> other hazards with limited host ranges, for example, typical </w:t>
      </w:r>
      <w:r w:rsidRPr="00546B27">
        <w:rPr>
          <w:rStyle w:val="Emphasis"/>
        </w:rPr>
        <w:t>A.</w:t>
      </w:r>
      <w:r>
        <w:rPr>
          <w:rStyle w:val="Emphasis"/>
        </w:rPr>
        <w:t> </w:t>
      </w:r>
      <w:r w:rsidRPr="00546B27">
        <w:rPr>
          <w:rStyle w:val="Emphasis"/>
        </w:rPr>
        <w:t>salmonicida</w:t>
      </w:r>
      <w:r>
        <w:rPr>
          <w:rStyle w:val="Emphasis"/>
        </w:rPr>
        <w:t>,</w:t>
      </w:r>
      <w:r w:rsidRPr="002B34D6">
        <w:t xml:space="preserve"> </w:t>
      </w:r>
      <w:r>
        <w:t xml:space="preserve">and would be </w:t>
      </w:r>
      <w:r w:rsidRPr="00B744DB">
        <w:t>more likely than for those hazards which cannot survive outside of a host for long periods.</w:t>
      </w:r>
      <w:r>
        <w:t xml:space="preserve"> The ability of fish, amphibians and reptiles to be subclinically infected with FV3 also aids its spread.</w:t>
      </w:r>
    </w:p>
    <w:p w14:paraId="6440279A" w14:textId="77777777" w:rsidR="00905CEE" w:rsidRDefault="00905CEE" w:rsidP="00905CEE">
      <w:pPr>
        <w:pStyle w:val="ListBullet"/>
      </w:pPr>
      <w:r>
        <w:t xml:space="preserve">If FV3 were to establish in the wild, especially in waters around aquaculture facilities, it may easily spread to farms through water intake due to FV3 being able to survive in the environment and being transmissible through water. In the absence of effective biosecurity measures, wild infected fish, amphibians or reptiles may be transferred into the farms through the inlet water channels. </w:t>
      </w:r>
      <w:r w:rsidRPr="003E02FD">
        <w:t xml:space="preserve">There are </w:t>
      </w:r>
      <w:r>
        <w:t xml:space="preserve">also susceptible amphibian and reptile </w:t>
      </w:r>
      <w:r w:rsidRPr="003E02FD">
        <w:t xml:space="preserve">species which can enter farms through movement across short distances of land and could potentially carry </w:t>
      </w:r>
      <w:r>
        <w:t>FV3</w:t>
      </w:r>
      <w:r w:rsidRPr="003E02FD">
        <w:t xml:space="preserve"> with them.</w:t>
      </w:r>
    </w:p>
    <w:p w14:paraId="0C3C1F75" w14:textId="77777777" w:rsidR="00905CEE" w:rsidRPr="00905CEE" w:rsidRDefault="00905CEE" w:rsidP="00905CEE">
      <w:pPr>
        <w:pStyle w:val="Heading5"/>
      </w:pPr>
      <w:r>
        <w:t>Conclusion</w:t>
      </w:r>
    </w:p>
    <w:p w14:paraId="798F7D2E" w14:textId="516D668D" w:rsidR="00905CEE" w:rsidRDefault="00905CEE" w:rsidP="00905CEE">
      <w:r>
        <w:t>Based on these considerations and using the descriptors in</w:t>
      </w:r>
      <w:r w:rsidR="00BB6F7F">
        <w:t xml:space="preserve"> </w:t>
      </w:r>
      <w:r w:rsidR="00BB6F7F">
        <w:fldChar w:fldCharType="begin"/>
      </w:r>
      <w:r w:rsidR="00BB6F7F">
        <w:instrText xml:space="preserve"> REF _Ref124329975 \h </w:instrText>
      </w:r>
      <w:r w:rsidR="00BB6F7F">
        <w:fldChar w:fldCharType="separate"/>
      </w:r>
      <w:r w:rsidR="00535988">
        <w:t xml:space="preserve">Table </w:t>
      </w:r>
      <w:r w:rsidR="00535988">
        <w:rPr>
          <w:noProof/>
        </w:rPr>
        <w:t>4</w:t>
      </w:r>
      <w:r w:rsidR="00BB6F7F">
        <w:fldChar w:fldCharType="end"/>
      </w:r>
      <w:r>
        <w:t>, the partial likelihood of establishment and spread of FV3 in each exposure group for the outbreak scenario was estimated to be:</w:t>
      </w:r>
    </w:p>
    <w:p w14:paraId="10C237F6" w14:textId="77777777" w:rsidR="00905CEE" w:rsidRDefault="00905CEE" w:rsidP="00905CEE">
      <w:pPr>
        <w:pStyle w:val="ListBullet"/>
      </w:pPr>
      <w:r>
        <w:t xml:space="preserve">Farmed </w:t>
      </w:r>
      <w:r w:rsidRPr="00905CEE">
        <w:t>susceptible</w:t>
      </w:r>
      <w:r>
        <w:t xml:space="preserve"> species</w:t>
      </w:r>
      <w:r w:rsidRPr="001A503E">
        <w:t>—</w:t>
      </w:r>
      <w:r>
        <w:rPr>
          <w:rStyle w:val="Strong"/>
        </w:rPr>
        <w:t>Moderate.</w:t>
      </w:r>
    </w:p>
    <w:p w14:paraId="05E9A1BA" w14:textId="77777777" w:rsidR="00905CEE" w:rsidRDefault="00905CEE" w:rsidP="00905CEE">
      <w:pPr>
        <w:pStyle w:val="ListBullet"/>
      </w:pPr>
      <w:r>
        <w:t xml:space="preserve">Wild </w:t>
      </w:r>
      <w:r w:rsidRPr="00905CEE">
        <w:t>susceptible</w:t>
      </w:r>
      <w:r>
        <w:t xml:space="preserve"> species</w:t>
      </w:r>
      <w:r w:rsidRPr="001A503E">
        <w:t>—</w:t>
      </w:r>
      <w:r>
        <w:rPr>
          <w:rStyle w:val="Strong"/>
        </w:rPr>
        <w:t>H</w:t>
      </w:r>
      <w:r w:rsidRPr="00142271">
        <w:rPr>
          <w:rStyle w:val="Strong"/>
        </w:rPr>
        <w:t>igh</w:t>
      </w:r>
      <w:r>
        <w:rPr>
          <w:rStyle w:val="Strong"/>
        </w:rPr>
        <w:t>.</w:t>
      </w:r>
    </w:p>
    <w:p w14:paraId="6EEE0960" w14:textId="77777777" w:rsidR="00905CEE" w:rsidRDefault="00905CEE" w:rsidP="00905CEE">
      <w:pPr>
        <w:pStyle w:val="Heading5"/>
      </w:pPr>
      <w:r>
        <w:t xml:space="preserve">Determining </w:t>
      </w:r>
      <w:r w:rsidRPr="00905CEE">
        <w:t>adverse</w:t>
      </w:r>
      <w:r>
        <w:t xml:space="preserve"> impacts resulting from the outbreak scenario</w:t>
      </w:r>
    </w:p>
    <w:p w14:paraId="3CEA998B" w14:textId="2ABC7B3B" w:rsidR="00905CEE" w:rsidRDefault="00905CEE" w:rsidP="00905CEE">
      <w:r>
        <w:t xml:space="preserve">The </w:t>
      </w:r>
      <w:r w:rsidR="00CC1758">
        <w:t>factors</w:t>
      </w:r>
      <w:r>
        <w:t xml:space="preserve"> considered relevant when determining the adverse impacts resulting from </w:t>
      </w:r>
      <w:r w:rsidRPr="00922A45">
        <w:t xml:space="preserve">establishment and spread of </w:t>
      </w:r>
      <w:r>
        <w:t>FV3</w:t>
      </w:r>
      <w:r w:rsidR="00CC1758">
        <w:t xml:space="preserve"> were that:</w:t>
      </w:r>
    </w:p>
    <w:p w14:paraId="0F11321B" w14:textId="77777777" w:rsidR="00905CEE" w:rsidRPr="00905CEE" w:rsidRDefault="00905CEE" w:rsidP="00905CEE">
      <w:pPr>
        <w:pStyle w:val="Heading6"/>
      </w:pPr>
      <w:r>
        <w:t>Direct effects</w:t>
      </w:r>
    </w:p>
    <w:p w14:paraId="21BBE9A9" w14:textId="2314263A" w:rsidR="00905CEE" w:rsidRDefault="00905CEE" w:rsidP="00905CEE">
      <w:pPr>
        <w:pStyle w:val="Heading7"/>
      </w:pPr>
      <w:r>
        <w:t xml:space="preserve">The effect </w:t>
      </w:r>
      <w:r w:rsidRPr="00905CEE">
        <w:t>on</w:t>
      </w:r>
      <w:r>
        <w:t xml:space="preserve"> the life or health (including production effects) of susceptible animals</w:t>
      </w:r>
      <w:r w:rsidR="00672BB7">
        <w:t xml:space="preserve"> and fish</w:t>
      </w:r>
    </w:p>
    <w:p w14:paraId="40FFC68C" w14:textId="633DAA44" w:rsidR="00905CEE" w:rsidRDefault="00905CEE" w:rsidP="00905CEE">
      <w:pPr>
        <w:pStyle w:val="ListBullet"/>
      </w:pPr>
      <w:r w:rsidRPr="00905CEE">
        <w:t>Ranaviruses</w:t>
      </w:r>
      <w:r>
        <w:t xml:space="preserve"> are highly infectious and can cause rapid, fatal disease in a wide range of </w:t>
      </w:r>
      <w:r w:rsidR="00BA0AEA" w:rsidRPr="008A4748">
        <w:t>susceptible species</w:t>
      </w:r>
      <w:r>
        <w:t>.</w:t>
      </w:r>
    </w:p>
    <w:p w14:paraId="2F70ADA5" w14:textId="77777777" w:rsidR="00905CEE" w:rsidRDefault="00905CEE" w:rsidP="00905CEE">
      <w:pPr>
        <w:pStyle w:val="ListBullet"/>
      </w:pPr>
      <w:r w:rsidRPr="00905CEE">
        <w:lastRenderedPageBreak/>
        <w:t>Sturgeon</w:t>
      </w:r>
      <w:r>
        <w:t xml:space="preserve"> are susceptible to FV3 and there is high mortality associated with infection. The establishment of a sturgeon industry in Australia would be significantly affected by an outbreak of FV3.</w:t>
      </w:r>
    </w:p>
    <w:p w14:paraId="0C5E5725" w14:textId="77777777" w:rsidR="00905CEE" w:rsidRDefault="00905CEE" w:rsidP="00905CEE">
      <w:pPr>
        <w:pStyle w:val="ListBullet"/>
      </w:pPr>
      <w:r>
        <w:t xml:space="preserve">There </w:t>
      </w:r>
      <w:r w:rsidRPr="00905CEE">
        <w:t>are</w:t>
      </w:r>
      <w:r>
        <w:t xml:space="preserve"> no other farmed fish species in Australia that are known to be susceptible to FV3.</w:t>
      </w:r>
    </w:p>
    <w:p w14:paraId="1A41D81F" w14:textId="77777777" w:rsidR="00905CEE" w:rsidRDefault="00905CEE" w:rsidP="00905CEE">
      <w:pPr>
        <w:pStyle w:val="ListBullet"/>
      </w:pPr>
      <w:r>
        <w:t>FV3</w:t>
      </w:r>
      <w:r w:rsidRPr="00922A45">
        <w:t xml:space="preserve"> would not be expected to impact wild fisheries in Australia. There are limited reports of </w:t>
      </w:r>
      <w:r>
        <w:t>FV3</w:t>
      </w:r>
      <w:r w:rsidRPr="00922A45">
        <w:t xml:space="preserve"> in wild </w:t>
      </w:r>
      <w:r w:rsidRPr="00905CEE">
        <w:t>fish</w:t>
      </w:r>
      <w:r w:rsidRPr="00922A45">
        <w:t xml:space="preserve"> and no reports of </w:t>
      </w:r>
      <w:r>
        <w:t xml:space="preserve">associated </w:t>
      </w:r>
      <w:r w:rsidRPr="00922A45">
        <w:t>declines in catch rates or mortalities.</w:t>
      </w:r>
    </w:p>
    <w:p w14:paraId="6B0CE125" w14:textId="5E67172F" w:rsidR="00905CEE" w:rsidRDefault="00905CEE" w:rsidP="00905CEE">
      <w:pPr>
        <w:pStyle w:val="ListBullet"/>
      </w:pPr>
      <w:r>
        <w:t xml:space="preserve">Based </w:t>
      </w:r>
      <w:r w:rsidRPr="00905CEE">
        <w:t>on</w:t>
      </w:r>
      <w:r>
        <w:t xml:space="preserve"> the previous reports of the impact of FV3 in sturgeon, FV3 establishment and spread in Australia would be expected to cause minor impacts at the </w:t>
      </w:r>
      <w:r w:rsidR="007F0D2A">
        <w:t>state or territory</w:t>
      </w:r>
      <w:r>
        <w:t xml:space="preserve"> level on the life or health of susceptible species.</w:t>
      </w:r>
    </w:p>
    <w:p w14:paraId="68263802" w14:textId="77777777" w:rsidR="00905CEE" w:rsidRDefault="00905CEE" w:rsidP="00905CEE">
      <w:pPr>
        <w:pStyle w:val="Heading7"/>
      </w:pPr>
      <w:r>
        <w:t xml:space="preserve">The effect </w:t>
      </w:r>
      <w:r w:rsidRPr="00905CEE">
        <w:t>on</w:t>
      </w:r>
      <w:r>
        <w:t xml:space="preserve"> the living environment, including life and health of wildlife, and any effects on the non-living environment</w:t>
      </w:r>
    </w:p>
    <w:p w14:paraId="1D3F9067" w14:textId="77777777" w:rsidR="00905CEE" w:rsidRDefault="00905CEE" w:rsidP="00905CEE">
      <w:pPr>
        <w:pStyle w:val="ListBullet"/>
      </w:pPr>
      <w:r>
        <w:t xml:space="preserve">FV3 </w:t>
      </w:r>
      <w:r w:rsidRPr="00905CEE">
        <w:t>has</w:t>
      </w:r>
      <w:r>
        <w:t xml:space="preserve"> a wide host range, including amphibians, fish and reptiles and outbreaks can lead to significant mortalities and die-off events.</w:t>
      </w:r>
    </w:p>
    <w:p w14:paraId="2A937392" w14:textId="2A3122E9" w:rsidR="00905CEE" w:rsidRDefault="00905CEE" w:rsidP="00905CEE">
      <w:pPr>
        <w:pStyle w:val="ListBullet"/>
      </w:pPr>
      <w:r>
        <w:t xml:space="preserve">Natural ranavirus infections are known from most of the major families of Anura (frog) and </w:t>
      </w:r>
      <w:r w:rsidRPr="00905CEE">
        <w:t>Caudata</w:t>
      </w:r>
      <w:r>
        <w:t xml:space="preserve"> (salamander) </w:t>
      </w:r>
      <w:r w:rsidR="00D6271F">
        <w:fldChar w:fldCharType="begin"/>
      </w:r>
      <w:r w:rsidR="00D6271F">
        <w:instrText xml:space="preserve"> ADDIN EN.CITE &lt;EndNote&gt;&lt;Cite&gt;&lt;Author&gt;WOAH&lt;/Author&gt;&lt;Year&gt;2023&lt;/Year&gt;&lt;RecNum&gt;22396&lt;/RecNum&gt;&lt;DisplayText&gt;(WOAH 2023d)&lt;/DisplayText&gt;&lt;record&gt;&lt;rec-number&gt;22396&lt;/rec-number&gt;&lt;foreign-keys&gt;&lt;key app="EN" db-id="pst5rtr92wfa9cexzel59affvp5zwtats0wa" timestamp="1691624688" guid="9ae9a203-3c0d-4c7d-86d6-ade2cbbdd56b"&gt;22396&lt;/key&gt;&lt;/foreign-keys&gt;&lt;ref-type name="Electronic Book Section"&gt;60&lt;/ref-type&gt;&lt;contributors&gt;&lt;authors&gt;&lt;author&gt;WOAH&lt;/author&gt;&lt;/authors&gt;&lt;/contributors&gt;&lt;titles&gt;&lt;title&gt;Infection with ranavirus&lt;/title&gt;&lt;secondary-title&gt;Manual of Diagnostic Tests for Aquatic Animals 2021&lt;/secondary-title&gt;&lt;/titles&gt;&lt;number&gt;2.1.3&lt;/number&gt;&lt;num-vols&gt;Version adopted in May 2012&lt;/num-vols&gt;&lt;dates&gt;&lt;year&gt;2023&lt;/year&gt;&lt;/dates&gt;&lt;pub-location&gt;Paris&lt;/pub-location&gt;&lt;publisher&gt;World Organisation for Animal Health&lt;/publisher&gt;&lt;orig-pub&gt;&amp;quot;J:\E Library\Animal Catalogue\O\OIE 2021 EN23041.pdf&amp;quot;&lt;/orig-pub&gt;&lt;label&gt;23041&lt;/label&gt;&lt;urls&gt;&lt;/urls&gt;&lt;custom1&gt;Prawn_YGC&lt;/custom1&gt;&lt;electronic-resource-num&gt;https://www.oie.int/fileadmin/Home/eng/Health_standards/aahm/current/2.1.03_RANAVIRUS.pdf&lt;/electronic-resource-num&gt;&lt;/record&gt;&lt;/Cite&gt;&lt;/EndNote&gt;</w:instrText>
      </w:r>
      <w:r w:rsidR="00D6271F">
        <w:fldChar w:fldCharType="separate"/>
      </w:r>
      <w:r w:rsidR="00D6271F">
        <w:rPr>
          <w:noProof/>
        </w:rPr>
        <w:t>(WOAH 2023d)</w:t>
      </w:r>
      <w:r w:rsidR="00D6271F">
        <w:fldChar w:fldCharType="end"/>
      </w:r>
      <w:r>
        <w:t>.</w:t>
      </w:r>
    </w:p>
    <w:p w14:paraId="75C56BB2" w14:textId="7301CFC1" w:rsidR="00905CEE" w:rsidRDefault="00D53744" w:rsidP="002A60AE">
      <w:pPr>
        <w:pStyle w:val="ListBullet"/>
      </w:pPr>
      <w:r>
        <w:t xml:space="preserve">The direct impact of FV3 establishment and spread on the living environment is expected to be </w:t>
      </w:r>
      <w:r w:rsidR="002A60AE">
        <w:t>significant</w:t>
      </w:r>
      <w:r>
        <w:t xml:space="preserve"> at the national level.</w:t>
      </w:r>
    </w:p>
    <w:p w14:paraId="31C18CB1" w14:textId="77777777" w:rsidR="00905CEE" w:rsidRDefault="00905CEE" w:rsidP="00905CEE">
      <w:pPr>
        <w:pStyle w:val="Heading6"/>
      </w:pPr>
      <w:r>
        <w:t xml:space="preserve">Indirect </w:t>
      </w:r>
      <w:r w:rsidRPr="00905CEE">
        <w:t>effects</w:t>
      </w:r>
    </w:p>
    <w:p w14:paraId="693F340C" w14:textId="77777777" w:rsidR="00905CEE" w:rsidRDefault="00905CEE" w:rsidP="00905CEE">
      <w:pPr>
        <w:pStyle w:val="Heading7"/>
      </w:pPr>
      <w:r>
        <w:t>The effect on new or modified eradication, control, monitoring or surveillance and compensation strategies or programs</w:t>
      </w:r>
    </w:p>
    <w:p w14:paraId="38BC90B8" w14:textId="11E62E7B" w:rsidR="00905CEE" w:rsidRDefault="00905CEE" w:rsidP="00905CEE">
      <w:pPr>
        <w:pStyle w:val="ListBullet"/>
      </w:pPr>
      <w:r w:rsidRPr="00905CEE">
        <w:t>Infection</w:t>
      </w:r>
      <w:r>
        <w:t xml:space="preserve"> of amphibians with ranaviruses, including FV3, is listed as a notifiable disease by WOAH and is included on Australia</w:t>
      </w:r>
      <w:r w:rsidR="000341B3">
        <w:t>’</w:t>
      </w:r>
      <w:r>
        <w:t xml:space="preserve">s </w:t>
      </w:r>
      <w:r w:rsidRPr="006B0C94">
        <w:rPr>
          <w:rStyle w:val="Emphasis"/>
        </w:rPr>
        <w:t>National list of reportable diseases of aquatic animals.</w:t>
      </w:r>
      <w:r>
        <w:t xml:space="preserve"> Although infection of fish with FV3 is not listed in Australia</w:t>
      </w:r>
      <w:r w:rsidRPr="00A15AF7">
        <w:t xml:space="preserve">, state and territory governments would be expected to report on the presence of </w:t>
      </w:r>
      <w:r>
        <w:t>FV3</w:t>
      </w:r>
      <w:r w:rsidRPr="00A15AF7">
        <w:t>.</w:t>
      </w:r>
    </w:p>
    <w:p w14:paraId="3508ACF3" w14:textId="77777777" w:rsidR="00905CEE" w:rsidRDefault="00905CEE" w:rsidP="005639F9">
      <w:pPr>
        <w:pStyle w:val="ListBullet"/>
      </w:pPr>
      <w:r>
        <w:t>If FV3 was confirmed at a farm, then attempts at eradication may be undertaken.</w:t>
      </w:r>
    </w:p>
    <w:p w14:paraId="28DFB268" w14:textId="77777777" w:rsidR="00905CEE" w:rsidRDefault="00905CEE" w:rsidP="005639F9">
      <w:pPr>
        <w:pStyle w:val="ListBullet"/>
      </w:pPr>
      <w:r>
        <w:t xml:space="preserve">To </w:t>
      </w:r>
      <w:r w:rsidRPr="005639F9">
        <w:t>demonstrate</w:t>
      </w:r>
      <w:r>
        <w:t xml:space="preserve"> that eradication is successful, there would need to be a surveillance exercise over at least two years to confirm freedom, at considerable cost.</w:t>
      </w:r>
    </w:p>
    <w:p w14:paraId="28CC083D" w14:textId="18FAE0F6" w:rsidR="00905CEE" w:rsidRDefault="00905CEE" w:rsidP="005639F9">
      <w:pPr>
        <w:pStyle w:val="ListBullet"/>
      </w:pPr>
      <w:r>
        <w:t xml:space="preserve">If FV3 was confirmed in the </w:t>
      </w:r>
      <w:r w:rsidR="00657667">
        <w:t>wild</w:t>
      </w:r>
      <w:r>
        <w:t>, e</w:t>
      </w:r>
      <w:r w:rsidRPr="00DB415A">
        <w:t>radication would be near impossible as the agent is able to persist in water and sediments</w:t>
      </w:r>
      <w:r>
        <w:t>.</w:t>
      </w:r>
    </w:p>
    <w:p w14:paraId="3664D870" w14:textId="77777777" w:rsidR="00905CEE" w:rsidRDefault="00905CEE" w:rsidP="005639F9">
      <w:pPr>
        <w:pStyle w:val="ListBullet"/>
      </w:pPr>
      <w:r>
        <w:t xml:space="preserve">If a </w:t>
      </w:r>
      <w:r w:rsidRPr="005639F9">
        <w:t>movement</w:t>
      </w:r>
      <w:r>
        <w:t xml:space="preserve"> restriction area were put in place for an outbreak of FV3, there would be ongoing costs associated with the surveillance, monitoring and implementation of the area.</w:t>
      </w:r>
    </w:p>
    <w:p w14:paraId="55D01714" w14:textId="77777777" w:rsidR="00905CEE" w:rsidRDefault="00905CEE" w:rsidP="005639F9">
      <w:pPr>
        <w:pStyle w:val="ListBullet"/>
      </w:pPr>
      <w:r w:rsidRPr="005639F9">
        <w:t>Eradication</w:t>
      </w:r>
      <w:r>
        <w:t xml:space="preserve"> and control of FV3 is expected to cause minor impacts at the national level.</w:t>
      </w:r>
    </w:p>
    <w:p w14:paraId="2B1244AA" w14:textId="77777777" w:rsidR="00905CEE" w:rsidRDefault="00905CEE" w:rsidP="005639F9">
      <w:pPr>
        <w:pStyle w:val="Heading7"/>
      </w:pPr>
      <w:r>
        <w:t>The effect on domestic trade or industry, including changes in consumer demand and effects on other industries supplying inputs to, or using outputs from, directly affected industries</w:t>
      </w:r>
    </w:p>
    <w:p w14:paraId="76E104E5" w14:textId="77777777" w:rsidR="00905CEE" w:rsidRDefault="00905CEE" w:rsidP="005639F9">
      <w:pPr>
        <w:pStyle w:val="ListBullet"/>
      </w:pPr>
      <w:r w:rsidRPr="00B01378">
        <w:t xml:space="preserve">Industries supplying inputs into the affected </w:t>
      </w:r>
      <w:r>
        <w:t>sturgeon industry</w:t>
      </w:r>
      <w:r w:rsidRPr="00B01378">
        <w:t xml:space="preserve"> may suffer losses. For example, where farm production is halted or decreased, feed </w:t>
      </w:r>
      <w:r w:rsidRPr="005639F9">
        <w:t>companies</w:t>
      </w:r>
      <w:r w:rsidRPr="00B01378">
        <w:t xml:space="preserve"> would be impacted by reduced feed purchases.</w:t>
      </w:r>
    </w:p>
    <w:p w14:paraId="3185CEE9" w14:textId="77777777" w:rsidR="00905CEE" w:rsidRPr="00B01378" w:rsidRDefault="00905CEE" w:rsidP="005639F9">
      <w:pPr>
        <w:pStyle w:val="ListBullet"/>
      </w:pPr>
      <w:r>
        <w:t>FV3-</w:t>
      </w:r>
      <w:r w:rsidRPr="00B01378">
        <w:t xml:space="preserve">infected </w:t>
      </w:r>
      <w:r>
        <w:t>fish</w:t>
      </w:r>
      <w:r w:rsidRPr="00B01378">
        <w:t xml:space="preserve"> may show gross signs which could affect </w:t>
      </w:r>
      <w:r w:rsidRPr="005639F9">
        <w:t>their</w:t>
      </w:r>
      <w:r w:rsidRPr="00B01378">
        <w:t xml:space="preserve"> marketability.</w:t>
      </w:r>
    </w:p>
    <w:p w14:paraId="755F9516" w14:textId="77777777" w:rsidR="00905CEE" w:rsidRDefault="00905CEE" w:rsidP="005639F9">
      <w:pPr>
        <w:pStyle w:val="ListBullet"/>
      </w:pPr>
      <w:r>
        <w:lastRenderedPageBreak/>
        <w:t xml:space="preserve">FV3 establishment and spread would likely have a minor </w:t>
      </w:r>
      <w:r w:rsidRPr="005639F9">
        <w:t>impact</w:t>
      </w:r>
      <w:r>
        <w:t xml:space="preserve"> at the local level on domestic trade.</w:t>
      </w:r>
    </w:p>
    <w:p w14:paraId="6EE76207" w14:textId="77777777" w:rsidR="00905CEE" w:rsidRDefault="00905CEE" w:rsidP="005639F9">
      <w:pPr>
        <w:pStyle w:val="Heading7"/>
      </w:pPr>
      <w:r>
        <w:t>The effect on international trade, including loss of and restriction of markets, meeting new technical requirements to enter or maintain markets, and changes in international consumer demand</w:t>
      </w:r>
    </w:p>
    <w:p w14:paraId="3DA89C41" w14:textId="516BC5A5" w:rsidR="00905CEE" w:rsidRDefault="00905CEE" w:rsidP="005639F9">
      <w:pPr>
        <w:pStyle w:val="ListBullet"/>
      </w:pPr>
      <w:r>
        <w:t xml:space="preserve">Infection of amphibians with ranaviruses, including FV3, is a WOAH-listed disease. Importing countries may have import requirements </w:t>
      </w:r>
      <w:r w:rsidR="006E5E4B">
        <w:t>for</w:t>
      </w:r>
      <w:r>
        <w:t xml:space="preserve"> live, fresh or frozen species susceptible to FV3 to avoid the possible introduction of FV3.</w:t>
      </w:r>
    </w:p>
    <w:p w14:paraId="087F513E" w14:textId="77777777" w:rsidR="00905CEE" w:rsidRDefault="00905CEE" w:rsidP="005639F9">
      <w:pPr>
        <w:pStyle w:val="ListBullet"/>
      </w:pPr>
      <w:r>
        <w:t xml:space="preserve">If FV3 were to become established, Australia </w:t>
      </w:r>
      <w:r w:rsidRPr="005639F9">
        <w:t>could</w:t>
      </w:r>
      <w:r>
        <w:t xml:space="preserve"> use zoning to maintain access to international markets for live susceptible species, including sturgeon and, if required, non-viable product.</w:t>
      </w:r>
    </w:p>
    <w:p w14:paraId="175C7305" w14:textId="77777777" w:rsidR="00905CEE" w:rsidRDefault="00905CEE" w:rsidP="005639F9">
      <w:pPr>
        <w:pStyle w:val="ListBullet"/>
      </w:pPr>
      <w:r>
        <w:t>The impacts of FV3 establishment and spread on international trade are likely to be minor at the local level.</w:t>
      </w:r>
    </w:p>
    <w:p w14:paraId="50B542D5" w14:textId="77777777" w:rsidR="00905CEE" w:rsidRDefault="00905CEE" w:rsidP="005639F9">
      <w:pPr>
        <w:pStyle w:val="Heading7"/>
      </w:pPr>
      <w:r>
        <w:t xml:space="preserve">The effect on the environment, including biodiversity, </w:t>
      </w:r>
      <w:r w:rsidRPr="005639F9">
        <w:t>endangered</w:t>
      </w:r>
      <w:r>
        <w:t xml:space="preserve"> species and the integrity of ecosystems</w:t>
      </w:r>
    </w:p>
    <w:p w14:paraId="54D1D22D" w14:textId="66DA0A2F" w:rsidR="00905CEE" w:rsidRDefault="00905CEE" w:rsidP="005639F9">
      <w:pPr>
        <w:pStyle w:val="ListBullet"/>
      </w:pPr>
      <w:r>
        <w:t xml:space="preserve">FV3 has a wide host range including amphibians, fish and reptiles. Natural ranavirus infections are known from most of the major families of Anura (frog) and Caudata (salamander) </w:t>
      </w:r>
      <w:r w:rsidR="00D6271F">
        <w:fldChar w:fldCharType="begin"/>
      </w:r>
      <w:r w:rsidR="00D6271F">
        <w:instrText xml:space="preserve"> ADDIN EN.CITE &lt;EndNote&gt;&lt;Cite&gt;&lt;Author&gt;WOAH&lt;/Author&gt;&lt;Year&gt;2023&lt;/Year&gt;&lt;RecNum&gt;22396&lt;/RecNum&gt;&lt;DisplayText&gt;(WOAH 2023d)&lt;/DisplayText&gt;&lt;record&gt;&lt;rec-number&gt;22396&lt;/rec-number&gt;&lt;foreign-keys&gt;&lt;key app="EN" db-id="pst5rtr92wfa9cexzel59affvp5zwtats0wa" timestamp="1691624688" guid="9ae9a203-3c0d-4c7d-86d6-ade2cbbdd56b"&gt;22396&lt;/key&gt;&lt;/foreign-keys&gt;&lt;ref-type name="Electronic Book Section"&gt;60&lt;/ref-type&gt;&lt;contributors&gt;&lt;authors&gt;&lt;author&gt;WOAH&lt;/author&gt;&lt;/authors&gt;&lt;/contributors&gt;&lt;titles&gt;&lt;title&gt;Infection with ranavirus&lt;/title&gt;&lt;secondary-title&gt;Manual of Diagnostic Tests for Aquatic Animals 2021&lt;/secondary-title&gt;&lt;/titles&gt;&lt;number&gt;2.1.3&lt;/number&gt;&lt;num-vols&gt;Version adopted in May 2012&lt;/num-vols&gt;&lt;dates&gt;&lt;year&gt;2023&lt;/year&gt;&lt;/dates&gt;&lt;pub-location&gt;Paris&lt;/pub-location&gt;&lt;publisher&gt;World Organisation for Animal Health&lt;/publisher&gt;&lt;orig-pub&gt;&amp;quot;J:\E Library\Animal Catalogue\O\OIE 2021 EN23041.pdf&amp;quot;&lt;/orig-pub&gt;&lt;label&gt;23041&lt;/label&gt;&lt;urls&gt;&lt;/urls&gt;&lt;custom1&gt;Prawn_YGC&lt;/custom1&gt;&lt;electronic-resource-num&gt;https://www.oie.int/fileadmin/Home/eng/Health_standards/aahm/current/2.1.03_RANAVIRUS.pdf&lt;/electronic-resource-num&gt;&lt;/record&gt;&lt;/Cite&gt;&lt;/EndNote&gt;</w:instrText>
      </w:r>
      <w:r w:rsidR="00D6271F">
        <w:fldChar w:fldCharType="separate"/>
      </w:r>
      <w:r w:rsidR="00D6271F">
        <w:rPr>
          <w:noProof/>
        </w:rPr>
        <w:t>(WOAH 2023d)</w:t>
      </w:r>
      <w:r w:rsidR="00D6271F">
        <w:fldChar w:fldCharType="end"/>
      </w:r>
      <w:r>
        <w:t>.</w:t>
      </w:r>
    </w:p>
    <w:p w14:paraId="1078D84D" w14:textId="77777777" w:rsidR="00905CEE" w:rsidRDefault="00905CEE" w:rsidP="005639F9">
      <w:pPr>
        <w:pStyle w:val="ListBullet"/>
      </w:pPr>
      <w:r>
        <w:t>A</w:t>
      </w:r>
      <w:r w:rsidRPr="002B5F9C">
        <w:t xml:space="preserve"> conservative approach has been adopted when considering the susceptibility of native species, particularly those that are endangered or threatened.</w:t>
      </w:r>
      <w:r>
        <w:t xml:space="preserve"> If FV3 were to cause clinical disease in an endangered species, it could result in a significant impact on the survival of that species.</w:t>
      </w:r>
    </w:p>
    <w:p w14:paraId="070EAE2F" w14:textId="2C695804" w:rsidR="00905CEE" w:rsidRDefault="00905CEE" w:rsidP="005639F9">
      <w:pPr>
        <w:pStyle w:val="ListBullet"/>
      </w:pPr>
      <w:r>
        <w:t xml:space="preserve">It is therefore assumed that FV3 and FV3-like viruses may impact on native populations of amphibians and reptiles in Australia. Currently, more than 17 species of frogs of the families </w:t>
      </w:r>
      <w:r w:rsidRPr="00261BF8">
        <w:rPr>
          <w:rStyle w:val="Emphasis"/>
        </w:rPr>
        <w:t>Hyalidae</w:t>
      </w:r>
      <w:r>
        <w:t xml:space="preserve"> and </w:t>
      </w:r>
      <w:r w:rsidRPr="00261BF8">
        <w:rPr>
          <w:rStyle w:val="Emphasis"/>
        </w:rPr>
        <w:t>Myobatrachidae</w:t>
      </w:r>
      <w:r>
        <w:t xml:space="preserve"> and 9 reptiles are listed as critically endangered (</w:t>
      </w:r>
      <w:hyperlink r:id="rId45" w:history="1">
        <w:r w:rsidR="00171603">
          <w:rPr>
            <w:rStyle w:val="Hyperlink"/>
          </w:rPr>
          <w:t>EPBC Act List of Threatened Fauna</w:t>
        </w:r>
      </w:hyperlink>
      <w:r>
        <w:t>). Ten frog species and 20 reptiles are listed as endangered and 13 frog species and 31 reptiles as vulnerable.</w:t>
      </w:r>
    </w:p>
    <w:p w14:paraId="593CFAFE" w14:textId="2FCE0900" w:rsidR="00905CEE" w:rsidRDefault="00905CEE" w:rsidP="005639F9">
      <w:pPr>
        <w:pStyle w:val="ListBullet"/>
      </w:pPr>
      <w:r>
        <w:t xml:space="preserve">The impact of FV3 establishment and spread </w:t>
      </w:r>
      <w:r w:rsidR="00B8436B">
        <w:t xml:space="preserve">on the </w:t>
      </w:r>
      <w:r w:rsidR="00B8436B" w:rsidRPr="008D2069">
        <w:t>biodiversity</w:t>
      </w:r>
      <w:r w:rsidR="00B8436B">
        <w:t xml:space="preserve"> of the environment is </w:t>
      </w:r>
      <w:r w:rsidR="00B8436B" w:rsidRPr="00413B0B">
        <w:t>expected to be</w:t>
      </w:r>
      <w:r>
        <w:t xml:space="preserve"> </w:t>
      </w:r>
      <w:r w:rsidR="002A60AE">
        <w:t>minor</w:t>
      </w:r>
      <w:r>
        <w:t xml:space="preserve"> at the national level.</w:t>
      </w:r>
    </w:p>
    <w:p w14:paraId="1375CBC7" w14:textId="5E0C6685" w:rsidR="00905CEE" w:rsidRDefault="00905CEE" w:rsidP="005639F9">
      <w:pPr>
        <w:pStyle w:val="Heading7"/>
      </w:pPr>
      <w:r>
        <w:t xml:space="preserve">The effect on communities, including reduced rural and regional economic </w:t>
      </w:r>
      <w:r w:rsidRPr="005639F9">
        <w:t>viability</w:t>
      </w:r>
      <w:r>
        <w:t xml:space="preserve"> and loss of social amenity, and any </w:t>
      </w:r>
      <w:r w:rsidR="000341B3">
        <w:t>‘</w:t>
      </w:r>
      <w:r>
        <w:t>side effects</w:t>
      </w:r>
      <w:r w:rsidR="000341B3">
        <w:t>’</w:t>
      </w:r>
      <w:r>
        <w:t xml:space="preserve"> of control measures</w:t>
      </w:r>
    </w:p>
    <w:p w14:paraId="0D3773C2" w14:textId="0E3C0105" w:rsidR="00792954" w:rsidRDefault="003E33AA" w:rsidP="005639F9">
      <w:pPr>
        <w:pStyle w:val="ListBullet"/>
        <w:rPr>
          <w:rStyle w:val="Emphasis"/>
          <w:i w:val="0"/>
          <w:iCs w:val="0"/>
        </w:rPr>
      </w:pPr>
      <w:r>
        <w:t>A</w:t>
      </w:r>
      <w:r w:rsidR="00792954">
        <w:t>reas where amphibians</w:t>
      </w:r>
      <w:r w:rsidR="00792954" w:rsidRPr="006A162E">
        <w:t xml:space="preserve"> susceptible to </w:t>
      </w:r>
      <w:r w:rsidR="00792954">
        <w:t>FV3</w:t>
      </w:r>
      <w:r w:rsidR="00792954" w:rsidRPr="006A162E">
        <w:rPr>
          <w:rStyle w:val="Emphasis"/>
          <w:i w:val="0"/>
          <w:iCs w:val="0"/>
        </w:rPr>
        <w:t xml:space="preserve"> </w:t>
      </w:r>
      <w:r w:rsidR="00792954">
        <w:rPr>
          <w:rStyle w:val="Emphasis"/>
          <w:i w:val="0"/>
          <w:iCs w:val="0"/>
        </w:rPr>
        <w:t xml:space="preserve">are present </w:t>
      </w:r>
      <w:r w:rsidR="00792954" w:rsidRPr="006A162E">
        <w:rPr>
          <w:rStyle w:val="Emphasis"/>
          <w:i w:val="0"/>
          <w:iCs w:val="0"/>
        </w:rPr>
        <w:t>could be affected by</w:t>
      </w:r>
      <w:r w:rsidR="00792954">
        <w:rPr>
          <w:rStyle w:val="Emphasis"/>
          <w:i w:val="0"/>
          <w:iCs w:val="0"/>
        </w:rPr>
        <w:t xml:space="preserve"> </w:t>
      </w:r>
      <w:r w:rsidR="00792954" w:rsidRPr="006A162E">
        <w:rPr>
          <w:rStyle w:val="Emphasis"/>
          <w:i w:val="0"/>
          <w:iCs w:val="0"/>
        </w:rPr>
        <w:t>movement restriction areas put in place which may impact on social amenity.</w:t>
      </w:r>
    </w:p>
    <w:p w14:paraId="29173B2E" w14:textId="137511C5" w:rsidR="00905CEE" w:rsidRDefault="00905CEE" w:rsidP="005639F9">
      <w:pPr>
        <w:pStyle w:val="ListBullet"/>
      </w:pPr>
      <w:r w:rsidRPr="00C421AC">
        <w:t>In local areas</w:t>
      </w:r>
      <w:r>
        <w:t xml:space="preserve"> where aquaculture of susceptible species is a major industry</w:t>
      </w:r>
      <w:r w:rsidRPr="00C421AC">
        <w:t>, a</w:t>
      </w:r>
      <w:r>
        <w:t xml:space="preserve"> FV3 </w:t>
      </w:r>
      <w:r w:rsidRPr="00C421AC">
        <w:t xml:space="preserve">outbreak </w:t>
      </w:r>
      <w:r>
        <w:t>w</w:t>
      </w:r>
      <w:r w:rsidRPr="00C421AC">
        <w:t>ould have an impact on communities such as causing loss of business and welfare concerns</w:t>
      </w:r>
      <w:r>
        <w:t>.</w:t>
      </w:r>
    </w:p>
    <w:p w14:paraId="7B461BCA" w14:textId="3D7CA3D7" w:rsidR="00905CEE" w:rsidRDefault="00905CEE" w:rsidP="005639F9">
      <w:pPr>
        <w:pStyle w:val="ListBullet"/>
      </w:pPr>
      <w:r>
        <w:t xml:space="preserve">The social impacts of FV3 establishment and spread are expected to be </w:t>
      </w:r>
      <w:r w:rsidRPr="005639F9">
        <w:t>minor</w:t>
      </w:r>
      <w:r>
        <w:t xml:space="preserve"> at the </w:t>
      </w:r>
      <w:r w:rsidR="00792954">
        <w:t>state or territory</w:t>
      </w:r>
      <w:r>
        <w:t xml:space="preserve"> level.</w:t>
      </w:r>
    </w:p>
    <w:p w14:paraId="4BA50A8B" w14:textId="72A2380E" w:rsidR="00905CEE" w:rsidRDefault="00BB6F7F" w:rsidP="00905CEE">
      <w:r>
        <w:fldChar w:fldCharType="begin"/>
      </w:r>
      <w:r>
        <w:instrText xml:space="preserve"> REF _Ref124331298 \h </w:instrText>
      </w:r>
      <w:r>
        <w:fldChar w:fldCharType="separate"/>
      </w:r>
      <w:r w:rsidR="00535988">
        <w:t xml:space="preserve">Table </w:t>
      </w:r>
      <w:r w:rsidR="00535988">
        <w:rPr>
          <w:noProof/>
        </w:rPr>
        <w:t>17</w:t>
      </w:r>
      <w:r>
        <w:fldChar w:fldCharType="end"/>
      </w:r>
      <w:r>
        <w:t xml:space="preserve"> </w:t>
      </w:r>
      <w:r w:rsidR="00905CEE" w:rsidRPr="00200122">
        <w:t>shows the individual impact scores for each criteria (determined usi</w:t>
      </w:r>
      <w:r w:rsidR="00905CEE">
        <w:t>ng</w:t>
      </w:r>
      <w:r w:rsidR="00CC45DC">
        <w:t xml:space="preserve"> </w:t>
      </w:r>
      <w:r w:rsidR="00CC45DC">
        <w:fldChar w:fldCharType="begin"/>
      </w:r>
      <w:r w:rsidR="00CC45DC">
        <w:instrText xml:space="preserve"> REF _Ref124344775 \h </w:instrText>
      </w:r>
      <w:r w:rsidR="00CC45DC">
        <w:fldChar w:fldCharType="separate"/>
      </w:r>
      <w:r w:rsidR="00535988">
        <w:t xml:space="preserve">Figure </w:t>
      </w:r>
      <w:r w:rsidR="00535988">
        <w:rPr>
          <w:noProof/>
        </w:rPr>
        <w:t>6</w:t>
      </w:r>
      <w:r w:rsidR="00CC45DC">
        <w:fldChar w:fldCharType="end"/>
      </w:r>
      <w:r w:rsidR="00905CEE" w:rsidRPr="00200122">
        <w:t>)</w:t>
      </w:r>
      <w:r w:rsidR="00905CEE">
        <w:t xml:space="preserve"> for establishment and spread of FV3</w:t>
      </w:r>
      <w:r w:rsidR="00905CEE" w:rsidRPr="00200122">
        <w:t xml:space="preserve">. The individual impact scores were combined using the rules in </w:t>
      </w:r>
      <w:r>
        <w:fldChar w:fldCharType="begin"/>
      </w:r>
      <w:r>
        <w:instrText xml:space="preserve"> REF _Ref124330248 \h </w:instrText>
      </w:r>
      <w:r>
        <w:fldChar w:fldCharType="separate"/>
      </w:r>
      <w:r w:rsidR="00535988">
        <w:t xml:space="preserve">Table </w:t>
      </w:r>
      <w:r w:rsidR="00535988">
        <w:rPr>
          <w:noProof/>
        </w:rPr>
        <w:t>6</w:t>
      </w:r>
      <w:r>
        <w:fldChar w:fldCharType="end"/>
      </w:r>
      <w:r>
        <w:t xml:space="preserve"> </w:t>
      </w:r>
      <w:r w:rsidR="00905CEE" w:rsidRPr="00200122">
        <w:t xml:space="preserve">to estimate the overall impact (refer section </w:t>
      </w:r>
      <w:hyperlink w:anchor="_Determining_impacts" w:history="1">
        <w:r w:rsidR="00905CEE" w:rsidRPr="00200122">
          <w:rPr>
            <w:rStyle w:val="Hyperlink"/>
          </w:rPr>
          <w:t>Determining impacts</w:t>
        </w:r>
      </w:hyperlink>
      <w:r w:rsidR="00905CEE" w:rsidRPr="00200122">
        <w:t xml:space="preserve"> for detailed methodology).</w:t>
      </w:r>
    </w:p>
    <w:p w14:paraId="548DB82F" w14:textId="1CE09432" w:rsidR="00DC6600" w:rsidRDefault="005639F9" w:rsidP="005639F9">
      <w:pPr>
        <w:pStyle w:val="Caption"/>
        <w:rPr>
          <w:lang w:eastAsia="ja-JP"/>
        </w:rPr>
      </w:pPr>
      <w:bookmarkStart w:id="251" w:name="_Ref124331298"/>
      <w:bookmarkStart w:id="252" w:name="_Toc158990582"/>
      <w:r>
        <w:lastRenderedPageBreak/>
        <w:t xml:space="preserve">Table </w:t>
      </w:r>
      <w:r w:rsidR="0073399E">
        <w:fldChar w:fldCharType="begin"/>
      </w:r>
      <w:r w:rsidR="0073399E">
        <w:instrText xml:space="preserve"> SEQ Table \* ARABIC </w:instrText>
      </w:r>
      <w:r w:rsidR="0073399E">
        <w:fldChar w:fldCharType="separate"/>
      </w:r>
      <w:r w:rsidR="00535988">
        <w:rPr>
          <w:noProof/>
        </w:rPr>
        <w:t>17</w:t>
      </w:r>
      <w:r w:rsidR="0073399E">
        <w:rPr>
          <w:noProof/>
        </w:rPr>
        <w:fldChar w:fldCharType="end"/>
      </w:r>
      <w:bookmarkEnd w:id="251"/>
      <w:r>
        <w:t xml:space="preserve"> </w:t>
      </w:r>
      <w:r w:rsidRPr="005639F9">
        <w:rPr>
          <w:lang w:eastAsia="ja-JP"/>
        </w:rPr>
        <w:t>Overall impact of establishment and spread of FV3 for the outbreak scenario</w:t>
      </w:r>
      <w:bookmarkEnd w:id="252"/>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36"/>
        <w:gridCol w:w="4524"/>
        <w:gridCol w:w="1346"/>
        <w:gridCol w:w="1502"/>
        <w:gridCol w:w="762"/>
      </w:tblGrid>
      <w:tr w:rsidR="005639F9" w:rsidRPr="00200122" w14:paraId="3C43C990" w14:textId="77777777" w:rsidTr="004A0A3A">
        <w:trPr>
          <w:cantSplit/>
          <w:tblHeader/>
        </w:trPr>
        <w:tc>
          <w:tcPr>
            <w:tcW w:w="516" w:type="pct"/>
            <w:hideMark/>
          </w:tcPr>
          <w:p w14:paraId="266ADA7D" w14:textId="77777777" w:rsidR="005639F9" w:rsidRPr="00200122" w:rsidRDefault="005639F9" w:rsidP="002A4BF0">
            <w:pPr>
              <w:pStyle w:val="TableHeading"/>
            </w:pPr>
            <w:bookmarkStart w:id="253" w:name="Title_17"/>
            <w:r w:rsidRPr="00200122">
              <w:t>Effects</w:t>
            </w:r>
          </w:p>
        </w:tc>
        <w:tc>
          <w:tcPr>
            <w:tcW w:w="2494" w:type="pct"/>
            <w:vAlign w:val="center"/>
            <w:hideMark/>
          </w:tcPr>
          <w:p w14:paraId="6C4CB81C" w14:textId="77777777" w:rsidR="005639F9" w:rsidRPr="00200122" w:rsidRDefault="005639F9" w:rsidP="002A4BF0">
            <w:pPr>
              <w:pStyle w:val="TableHeading"/>
            </w:pPr>
            <w:r w:rsidRPr="00200122">
              <w:t>Criteria</w:t>
            </w:r>
          </w:p>
        </w:tc>
        <w:tc>
          <w:tcPr>
            <w:tcW w:w="742" w:type="pct"/>
            <w:vAlign w:val="center"/>
            <w:hideMark/>
          </w:tcPr>
          <w:p w14:paraId="56400E0B" w14:textId="77777777" w:rsidR="005639F9" w:rsidRPr="00200122" w:rsidRDefault="005639F9" w:rsidP="002A4BF0">
            <w:pPr>
              <w:pStyle w:val="TableHeading"/>
            </w:pPr>
            <w:r w:rsidRPr="00200122">
              <w:t>Level</w:t>
            </w:r>
          </w:p>
        </w:tc>
        <w:tc>
          <w:tcPr>
            <w:tcW w:w="828" w:type="pct"/>
            <w:vAlign w:val="center"/>
            <w:hideMark/>
          </w:tcPr>
          <w:p w14:paraId="7267B035" w14:textId="77777777" w:rsidR="005639F9" w:rsidRPr="00200122" w:rsidRDefault="005639F9" w:rsidP="002A4BF0">
            <w:pPr>
              <w:pStyle w:val="TableHeading"/>
            </w:pPr>
            <w:r w:rsidRPr="00200122">
              <w:t>Impact</w:t>
            </w:r>
          </w:p>
        </w:tc>
        <w:tc>
          <w:tcPr>
            <w:tcW w:w="420" w:type="pct"/>
            <w:vAlign w:val="center"/>
            <w:hideMark/>
          </w:tcPr>
          <w:p w14:paraId="0EDFD6E5" w14:textId="77777777" w:rsidR="005639F9" w:rsidRPr="00200122" w:rsidRDefault="005639F9" w:rsidP="002A4BF0">
            <w:pPr>
              <w:pStyle w:val="TableHeading"/>
            </w:pPr>
            <w:r w:rsidRPr="00200122">
              <w:t>Score</w:t>
            </w:r>
          </w:p>
        </w:tc>
      </w:tr>
      <w:tr w:rsidR="005639F9" w:rsidRPr="00200122" w14:paraId="3EE80928" w14:textId="77777777" w:rsidTr="004A0A3A">
        <w:trPr>
          <w:cantSplit/>
        </w:trPr>
        <w:tc>
          <w:tcPr>
            <w:tcW w:w="516" w:type="pct"/>
            <w:vMerge w:val="restart"/>
            <w:hideMark/>
          </w:tcPr>
          <w:p w14:paraId="0F985FE6" w14:textId="77777777" w:rsidR="005639F9" w:rsidRPr="00200122" w:rsidRDefault="005639F9" w:rsidP="002A4BF0">
            <w:pPr>
              <w:pStyle w:val="TableText"/>
            </w:pPr>
            <w:r w:rsidRPr="00200122">
              <w:t>Direct</w:t>
            </w:r>
          </w:p>
        </w:tc>
        <w:tc>
          <w:tcPr>
            <w:tcW w:w="2494" w:type="pct"/>
            <w:vAlign w:val="center"/>
            <w:hideMark/>
          </w:tcPr>
          <w:p w14:paraId="63A3B213" w14:textId="77777777" w:rsidR="005639F9" w:rsidRPr="00200122" w:rsidRDefault="005639F9" w:rsidP="002A4BF0">
            <w:pPr>
              <w:pStyle w:val="TableText"/>
            </w:pPr>
            <w:r w:rsidRPr="00200122">
              <w:t>Animal health (production losses in aquaculture and commercial fisheries)</w:t>
            </w:r>
          </w:p>
        </w:tc>
        <w:tc>
          <w:tcPr>
            <w:tcW w:w="742" w:type="pct"/>
            <w:hideMark/>
          </w:tcPr>
          <w:p w14:paraId="19F37399" w14:textId="5E04F244" w:rsidR="005639F9" w:rsidRPr="00200122" w:rsidRDefault="007F0D2A" w:rsidP="002A4BF0">
            <w:pPr>
              <w:pStyle w:val="TableText"/>
            </w:pPr>
            <w:r>
              <w:t>State or territory</w:t>
            </w:r>
          </w:p>
        </w:tc>
        <w:tc>
          <w:tcPr>
            <w:tcW w:w="828" w:type="pct"/>
            <w:hideMark/>
          </w:tcPr>
          <w:p w14:paraId="2BA66F41" w14:textId="77777777" w:rsidR="005639F9" w:rsidRPr="00200122" w:rsidRDefault="005639F9" w:rsidP="002A4BF0">
            <w:pPr>
              <w:pStyle w:val="TableText"/>
            </w:pPr>
            <w:r w:rsidRPr="00F07B06">
              <w:t>Minor</w:t>
            </w:r>
          </w:p>
        </w:tc>
        <w:tc>
          <w:tcPr>
            <w:tcW w:w="420" w:type="pct"/>
            <w:hideMark/>
          </w:tcPr>
          <w:p w14:paraId="2B06CCB5" w14:textId="68046E14" w:rsidR="005639F9" w:rsidRPr="00200122" w:rsidRDefault="007F0D2A" w:rsidP="002A4BF0">
            <w:pPr>
              <w:pStyle w:val="TableText"/>
            </w:pPr>
            <w:r>
              <w:t>D</w:t>
            </w:r>
            <w:bookmarkStart w:id="254" w:name="_Toc123639598"/>
          </w:p>
        </w:tc>
      </w:tr>
      <w:tr w:rsidR="005639F9" w:rsidRPr="00200122" w14:paraId="6A8C0A72" w14:textId="77777777" w:rsidTr="004A0A3A">
        <w:trPr>
          <w:cantSplit/>
        </w:trPr>
        <w:tc>
          <w:tcPr>
            <w:tcW w:w="516" w:type="pct"/>
            <w:vMerge/>
            <w:vAlign w:val="center"/>
            <w:hideMark/>
          </w:tcPr>
          <w:p w14:paraId="66B40F5B" w14:textId="77777777" w:rsidR="005639F9" w:rsidRPr="00200122" w:rsidRDefault="005639F9" w:rsidP="002A4BF0">
            <w:pPr>
              <w:spacing w:after="0" w:line="240" w:lineRule="auto"/>
              <w:rPr>
                <w:sz w:val="18"/>
              </w:rPr>
            </w:pPr>
          </w:p>
        </w:tc>
        <w:tc>
          <w:tcPr>
            <w:tcW w:w="2494" w:type="pct"/>
            <w:vAlign w:val="center"/>
            <w:hideMark/>
          </w:tcPr>
          <w:p w14:paraId="24BE0F5F" w14:textId="77777777" w:rsidR="005639F9" w:rsidRPr="00200122" w:rsidRDefault="005639F9" w:rsidP="002A4BF0">
            <w:pPr>
              <w:pStyle w:val="TableText"/>
            </w:pPr>
            <w:r w:rsidRPr="00200122">
              <w:t>The environment (native animals/plants, and non</w:t>
            </w:r>
            <w:r w:rsidRPr="00200122">
              <w:noBreakHyphen/>
              <w:t>living environment)</w:t>
            </w:r>
          </w:p>
        </w:tc>
        <w:tc>
          <w:tcPr>
            <w:tcW w:w="742" w:type="pct"/>
            <w:hideMark/>
          </w:tcPr>
          <w:p w14:paraId="2A6065E9" w14:textId="77777777" w:rsidR="005639F9" w:rsidRPr="00200122" w:rsidRDefault="005639F9" w:rsidP="002A4BF0">
            <w:pPr>
              <w:pStyle w:val="TableText"/>
            </w:pPr>
            <w:r w:rsidRPr="00F07B06">
              <w:t>National</w:t>
            </w:r>
          </w:p>
        </w:tc>
        <w:tc>
          <w:tcPr>
            <w:tcW w:w="828" w:type="pct"/>
            <w:hideMark/>
          </w:tcPr>
          <w:p w14:paraId="4F32708A" w14:textId="791AA049" w:rsidR="005639F9" w:rsidRPr="00200122" w:rsidRDefault="002A60AE" w:rsidP="002A4BF0">
            <w:pPr>
              <w:pStyle w:val="TableText"/>
            </w:pPr>
            <w:r>
              <w:t>Significant</w:t>
            </w:r>
          </w:p>
        </w:tc>
        <w:tc>
          <w:tcPr>
            <w:tcW w:w="420" w:type="pct"/>
            <w:hideMark/>
          </w:tcPr>
          <w:p w14:paraId="5D143041" w14:textId="7F3BF0CC" w:rsidR="005639F9" w:rsidRPr="00200122" w:rsidRDefault="00FD3037" w:rsidP="002A4BF0">
            <w:pPr>
              <w:pStyle w:val="TableText"/>
            </w:pPr>
            <w:r>
              <w:t>F</w:t>
            </w:r>
          </w:p>
        </w:tc>
      </w:tr>
      <w:tr w:rsidR="005639F9" w:rsidRPr="00200122" w14:paraId="641008C0" w14:textId="77777777" w:rsidTr="004A0A3A">
        <w:trPr>
          <w:cantSplit/>
        </w:trPr>
        <w:tc>
          <w:tcPr>
            <w:tcW w:w="516" w:type="pct"/>
            <w:vMerge w:val="restart"/>
            <w:hideMark/>
          </w:tcPr>
          <w:p w14:paraId="1979B9A4" w14:textId="77777777" w:rsidR="005639F9" w:rsidRPr="00200122" w:rsidRDefault="005639F9" w:rsidP="002A4BF0">
            <w:pPr>
              <w:pStyle w:val="TableText"/>
            </w:pPr>
            <w:r w:rsidRPr="00200122">
              <w:t>Indirect</w:t>
            </w:r>
          </w:p>
        </w:tc>
        <w:tc>
          <w:tcPr>
            <w:tcW w:w="2494" w:type="pct"/>
            <w:vAlign w:val="center"/>
            <w:hideMark/>
          </w:tcPr>
          <w:p w14:paraId="6DD39693" w14:textId="77777777" w:rsidR="005639F9" w:rsidRPr="00200122" w:rsidRDefault="005639F9" w:rsidP="002A4BF0">
            <w:pPr>
              <w:pStyle w:val="TableText"/>
            </w:pPr>
            <w:r w:rsidRPr="00200122">
              <w:t>Economic (costs associated with eradication, control, surveillance and monitoring, and compensation)</w:t>
            </w:r>
          </w:p>
        </w:tc>
        <w:tc>
          <w:tcPr>
            <w:tcW w:w="742" w:type="pct"/>
            <w:hideMark/>
          </w:tcPr>
          <w:p w14:paraId="694488F9" w14:textId="77777777" w:rsidR="005639F9" w:rsidRPr="00200122" w:rsidRDefault="005639F9" w:rsidP="002A4BF0">
            <w:pPr>
              <w:pStyle w:val="TableText"/>
            </w:pPr>
            <w:r w:rsidRPr="00F07B06">
              <w:t>National</w:t>
            </w:r>
          </w:p>
        </w:tc>
        <w:tc>
          <w:tcPr>
            <w:tcW w:w="828" w:type="pct"/>
            <w:hideMark/>
          </w:tcPr>
          <w:p w14:paraId="0547B72A" w14:textId="77777777" w:rsidR="005639F9" w:rsidRPr="00200122" w:rsidRDefault="005639F9" w:rsidP="002A4BF0">
            <w:pPr>
              <w:pStyle w:val="TableText"/>
            </w:pPr>
            <w:r w:rsidRPr="00F07B06">
              <w:t>Minor</w:t>
            </w:r>
          </w:p>
        </w:tc>
        <w:tc>
          <w:tcPr>
            <w:tcW w:w="420" w:type="pct"/>
            <w:hideMark/>
          </w:tcPr>
          <w:p w14:paraId="2B4A7FA8" w14:textId="77777777" w:rsidR="005639F9" w:rsidRPr="00200122" w:rsidRDefault="005639F9" w:rsidP="002A4BF0">
            <w:pPr>
              <w:pStyle w:val="TableText"/>
            </w:pPr>
            <w:r w:rsidRPr="00F07B06">
              <w:t>E</w:t>
            </w:r>
          </w:p>
        </w:tc>
      </w:tr>
      <w:tr w:rsidR="005639F9" w:rsidRPr="00200122" w14:paraId="06738AC2" w14:textId="77777777" w:rsidTr="004A0A3A">
        <w:trPr>
          <w:cantSplit/>
        </w:trPr>
        <w:tc>
          <w:tcPr>
            <w:tcW w:w="516" w:type="pct"/>
            <w:vMerge/>
            <w:vAlign w:val="center"/>
            <w:hideMark/>
          </w:tcPr>
          <w:p w14:paraId="562C9AD8" w14:textId="77777777" w:rsidR="005639F9" w:rsidRPr="00200122" w:rsidRDefault="005639F9" w:rsidP="002A4BF0">
            <w:pPr>
              <w:spacing w:after="0" w:line="240" w:lineRule="auto"/>
              <w:rPr>
                <w:sz w:val="18"/>
              </w:rPr>
            </w:pPr>
          </w:p>
        </w:tc>
        <w:tc>
          <w:tcPr>
            <w:tcW w:w="2494" w:type="pct"/>
            <w:vAlign w:val="center"/>
            <w:hideMark/>
          </w:tcPr>
          <w:p w14:paraId="083D3C4B" w14:textId="77777777" w:rsidR="005639F9" w:rsidRPr="00200122" w:rsidRDefault="005639F9" w:rsidP="002A4BF0">
            <w:pPr>
              <w:pStyle w:val="TableText"/>
            </w:pPr>
            <w:r w:rsidRPr="00200122">
              <w:t>Economic (domestic trade effects and impact on other associated industries)</w:t>
            </w:r>
          </w:p>
        </w:tc>
        <w:tc>
          <w:tcPr>
            <w:tcW w:w="742" w:type="pct"/>
            <w:hideMark/>
          </w:tcPr>
          <w:p w14:paraId="303ECB56" w14:textId="77777777" w:rsidR="005639F9" w:rsidRPr="00200122" w:rsidRDefault="005639F9" w:rsidP="002A4BF0">
            <w:pPr>
              <w:pStyle w:val="TableText"/>
            </w:pPr>
            <w:r>
              <w:t>Local</w:t>
            </w:r>
          </w:p>
        </w:tc>
        <w:tc>
          <w:tcPr>
            <w:tcW w:w="828" w:type="pct"/>
            <w:hideMark/>
          </w:tcPr>
          <w:p w14:paraId="740B5DA8" w14:textId="77777777" w:rsidR="005639F9" w:rsidRPr="00200122" w:rsidRDefault="005639F9" w:rsidP="002A4BF0">
            <w:pPr>
              <w:pStyle w:val="TableText"/>
            </w:pPr>
            <w:r w:rsidRPr="00F07B06">
              <w:t>Minor</w:t>
            </w:r>
          </w:p>
        </w:tc>
        <w:tc>
          <w:tcPr>
            <w:tcW w:w="420" w:type="pct"/>
            <w:hideMark/>
          </w:tcPr>
          <w:p w14:paraId="7314F7CE" w14:textId="77777777" w:rsidR="005639F9" w:rsidRPr="00200122" w:rsidRDefault="005639F9" w:rsidP="002A4BF0">
            <w:pPr>
              <w:pStyle w:val="TableText"/>
            </w:pPr>
            <w:r>
              <w:t>B</w:t>
            </w:r>
          </w:p>
        </w:tc>
      </w:tr>
      <w:tr w:rsidR="005639F9" w:rsidRPr="00200122" w14:paraId="5B9AD783" w14:textId="77777777" w:rsidTr="004A0A3A">
        <w:trPr>
          <w:cantSplit/>
        </w:trPr>
        <w:tc>
          <w:tcPr>
            <w:tcW w:w="516" w:type="pct"/>
            <w:vMerge/>
            <w:vAlign w:val="center"/>
            <w:hideMark/>
          </w:tcPr>
          <w:p w14:paraId="199EDDC4" w14:textId="77777777" w:rsidR="005639F9" w:rsidRPr="00200122" w:rsidRDefault="005639F9" w:rsidP="002A4BF0">
            <w:pPr>
              <w:spacing w:after="0" w:line="240" w:lineRule="auto"/>
              <w:rPr>
                <w:sz w:val="18"/>
              </w:rPr>
            </w:pPr>
          </w:p>
        </w:tc>
        <w:tc>
          <w:tcPr>
            <w:tcW w:w="2494" w:type="pct"/>
            <w:vAlign w:val="center"/>
            <w:hideMark/>
          </w:tcPr>
          <w:p w14:paraId="7EAE5EE6" w14:textId="77777777" w:rsidR="005639F9" w:rsidRPr="00200122" w:rsidRDefault="005639F9" w:rsidP="002A4BF0">
            <w:pPr>
              <w:pStyle w:val="TableText"/>
            </w:pPr>
            <w:r w:rsidRPr="00200122">
              <w:t>Economic (international trade effects)</w:t>
            </w:r>
          </w:p>
        </w:tc>
        <w:tc>
          <w:tcPr>
            <w:tcW w:w="742" w:type="pct"/>
            <w:hideMark/>
          </w:tcPr>
          <w:p w14:paraId="027B8E53" w14:textId="77777777" w:rsidR="005639F9" w:rsidRPr="00200122" w:rsidRDefault="005639F9" w:rsidP="002A4BF0">
            <w:pPr>
              <w:pStyle w:val="TableText"/>
            </w:pPr>
            <w:r>
              <w:t>Local</w:t>
            </w:r>
          </w:p>
        </w:tc>
        <w:tc>
          <w:tcPr>
            <w:tcW w:w="828" w:type="pct"/>
            <w:hideMark/>
          </w:tcPr>
          <w:p w14:paraId="590FC7DD" w14:textId="77777777" w:rsidR="005639F9" w:rsidRPr="00200122" w:rsidRDefault="005639F9" w:rsidP="002A4BF0">
            <w:pPr>
              <w:pStyle w:val="TableText"/>
            </w:pPr>
            <w:r w:rsidRPr="00F07B06">
              <w:t>Minor</w:t>
            </w:r>
          </w:p>
        </w:tc>
        <w:tc>
          <w:tcPr>
            <w:tcW w:w="420" w:type="pct"/>
            <w:hideMark/>
          </w:tcPr>
          <w:p w14:paraId="4D734E97" w14:textId="77777777" w:rsidR="005639F9" w:rsidRPr="00200122" w:rsidRDefault="005639F9" w:rsidP="002A4BF0">
            <w:pPr>
              <w:pStyle w:val="TableText"/>
            </w:pPr>
            <w:r>
              <w:t>B</w:t>
            </w:r>
          </w:p>
        </w:tc>
      </w:tr>
      <w:tr w:rsidR="005639F9" w:rsidRPr="00200122" w14:paraId="5AA2C193" w14:textId="77777777" w:rsidTr="004A0A3A">
        <w:trPr>
          <w:cantSplit/>
        </w:trPr>
        <w:tc>
          <w:tcPr>
            <w:tcW w:w="516" w:type="pct"/>
            <w:vMerge/>
            <w:vAlign w:val="center"/>
            <w:hideMark/>
          </w:tcPr>
          <w:p w14:paraId="5E4AA291" w14:textId="77777777" w:rsidR="005639F9" w:rsidRPr="00200122" w:rsidRDefault="005639F9" w:rsidP="002A4BF0">
            <w:pPr>
              <w:spacing w:after="0" w:line="240" w:lineRule="auto"/>
              <w:rPr>
                <w:sz w:val="18"/>
              </w:rPr>
            </w:pPr>
          </w:p>
        </w:tc>
        <w:tc>
          <w:tcPr>
            <w:tcW w:w="2494" w:type="pct"/>
            <w:vAlign w:val="center"/>
            <w:hideMark/>
          </w:tcPr>
          <w:p w14:paraId="704B76AE" w14:textId="77777777" w:rsidR="005639F9" w:rsidRPr="00200122" w:rsidRDefault="005639F9" w:rsidP="002A4BF0">
            <w:pPr>
              <w:pStyle w:val="TableText"/>
            </w:pPr>
            <w:r w:rsidRPr="00200122">
              <w:t>Environment (biodiversity, endangered species and the integrity of ecosystems)</w:t>
            </w:r>
          </w:p>
        </w:tc>
        <w:tc>
          <w:tcPr>
            <w:tcW w:w="742" w:type="pct"/>
            <w:hideMark/>
          </w:tcPr>
          <w:p w14:paraId="1A14E188" w14:textId="77777777" w:rsidR="005639F9" w:rsidRPr="00200122" w:rsidRDefault="005639F9" w:rsidP="002A4BF0">
            <w:pPr>
              <w:pStyle w:val="TableText"/>
            </w:pPr>
            <w:r w:rsidRPr="00F07B06">
              <w:t>National</w:t>
            </w:r>
          </w:p>
        </w:tc>
        <w:tc>
          <w:tcPr>
            <w:tcW w:w="828" w:type="pct"/>
            <w:hideMark/>
          </w:tcPr>
          <w:p w14:paraId="2E1CDCAC" w14:textId="35A7946D" w:rsidR="005639F9" w:rsidRPr="00200122" w:rsidRDefault="002A60AE" w:rsidP="002A4BF0">
            <w:pPr>
              <w:pStyle w:val="TableText"/>
            </w:pPr>
            <w:r>
              <w:t>Minor</w:t>
            </w:r>
          </w:p>
        </w:tc>
        <w:tc>
          <w:tcPr>
            <w:tcW w:w="420" w:type="pct"/>
            <w:hideMark/>
          </w:tcPr>
          <w:p w14:paraId="244A8A27" w14:textId="68A39F8E" w:rsidR="005639F9" w:rsidRPr="00200122" w:rsidRDefault="002A60AE" w:rsidP="002A4BF0">
            <w:pPr>
              <w:pStyle w:val="TableText"/>
            </w:pPr>
            <w:r>
              <w:t>E</w:t>
            </w:r>
          </w:p>
        </w:tc>
      </w:tr>
      <w:tr w:rsidR="005639F9" w:rsidRPr="00200122" w14:paraId="25A46A2C" w14:textId="77777777" w:rsidTr="004A0A3A">
        <w:trPr>
          <w:cantSplit/>
        </w:trPr>
        <w:tc>
          <w:tcPr>
            <w:tcW w:w="516" w:type="pct"/>
            <w:vMerge/>
            <w:vAlign w:val="center"/>
            <w:hideMark/>
          </w:tcPr>
          <w:p w14:paraId="30E90237" w14:textId="77777777" w:rsidR="005639F9" w:rsidRPr="00200122" w:rsidRDefault="005639F9" w:rsidP="002A4BF0">
            <w:pPr>
              <w:spacing w:after="0" w:line="240" w:lineRule="auto"/>
              <w:rPr>
                <w:sz w:val="18"/>
              </w:rPr>
            </w:pPr>
          </w:p>
        </w:tc>
        <w:tc>
          <w:tcPr>
            <w:tcW w:w="2494" w:type="pct"/>
            <w:vAlign w:val="center"/>
            <w:hideMark/>
          </w:tcPr>
          <w:p w14:paraId="7606BB57" w14:textId="77777777" w:rsidR="005639F9" w:rsidRPr="00200122" w:rsidRDefault="005639F9" w:rsidP="002A4BF0">
            <w:pPr>
              <w:pStyle w:val="TableText"/>
            </w:pPr>
            <w:r w:rsidRPr="00200122">
              <w:t>Social (changes in tourism, side effects from control measures, and loss of social amenity)</w:t>
            </w:r>
          </w:p>
        </w:tc>
        <w:tc>
          <w:tcPr>
            <w:tcW w:w="742" w:type="pct"/>
            <w:hideMark/>
          </w:tcPr>
          <w:p w14:paraId="7B4DDDC1" w14:textId="67C475FF" w:rsidR="005639F9" w:rsidRPr="00200122" w:rsidRDefault="00792954" w:rsidP="002A4BF0">
            <w:pPr>
              <w:pStyle w:val="TableText"/>
            </w:pPr>
            <w:r>
              <w:t>State or territory</w:t>
            </w:r>
          </w:p>
        </w:tc>
        <w:tc>
          <w:tcPr>
            <w:tcW w:w="828" w:type="pct"/>
            <w:hideMark/>
          </w:tcPr>
          <w:p w14:paraId="75413DB4" w14:textId="77777777" w:rsidR="005639F9" w:rsidRPr="00200122" w:rsidRDefault="005639F9" w:rsidP="002A4BF0">
            <w:pPr>
              <w:pStyle w:val="TableText"/>
            </w:pPr>
            <w:r w:rsidRPr="00F07B06">
              <w:t>Minor</w:t>
            </w:r>
          </w:p>
        </w:tc>
        <w:tc>
          <w:tcPr>
            <w:tcW w:w="420" w:type="pct"/>
            <w:hideMark/>
          </w:tcPr>
          <w:p w14:paraId="62E927B0" w14:textId="3D12912B" w:rsidR="005639F9" w:rsidRPr="00200122" w:rsidRDefault="00792954" w:rsidP="002A4BF0">
            <w:pPr>
              <w:pStyle w:val="TableText"/>
            </w:pPr>
            <w:r>
              <w:t>D</w:t>
            </w:r>
          </w:p>
        </w:tc>
      </w:tr>
    </w:tbl>
    <w:bookmarkEnd w:id="253"/>
    <w:p w14:paraId="7751881D" w14:textId="77777777" w:rsidR="005639F9" w:rsidRDefault="005639F9" w:rsidP="005639F9">
      <w:pPr>
        <w:pStyle w:val="Heading5"/>
      </w:pPr>
      <w:r w:rsidRPr="005639F9">
        <w:t>Conclusion</w:t>
      </w:r>
    </w:p>
    <w:p w14:paraId="0DDFB846" w14:textId="7DFEC420" w:rsidR="005639F9" w:rsidRDefault="005639F9" w:rsidP="005639F9">
      <w:r>
        <w:t xml:space="preserve">The overall impact of establishment and spread of FV3 was estimated to be </w:t>
      </w:r>
      <w:r w:rsidRPr="009D767A">
        <w:rPr>
          <w:rStyle w:val="Strong"/>
        </w:rPr>
        <w:t>high</w:t>
      </w:r>
      <w:r>
        <w:t>.</w:t>
      </w:r>
    </w:p>
    <w:p w14:paraId="5AAD1318" w14:textId="77777777" w:rsidR="005639F9" w:rsidRDefault="005639F9" w:rsidP="005639F9">
      <w:pPr>
        <w:pStyle w:val="Heading5"/>
      </w:pPr>
      <w:r>
        <w:t xml:space="preserve">Determination of likely consequences of the </w:t>
      </w:r>
      <w:r w:rsidRPr="005639F9">
        <w:t>outbreak</w:t>
      </w:r>
      <w:r>
        <w:t xml:space="preserve"> scenario</w:t>
      </w:r>
    </w:p>
    <w:p w14:paraId="3CC26C5E" w14:textId="045C5744" w:rsidR="005639F9" w:rsidRDefault="005639F9" w:rsidP="005639F9">
      <w:r>
        <w:t>The likely consequences of the outbreak scenario for FV3 in each exposure group was determined by combining the partial</w:t>
      </w:r>
      <w:r w:rsidRPr="00A87C4B">
        <w:t xml:space="preserve"> likelihoods of establishment and spread with the overall impact (using the matrix in</w:t>
      </w:r>
      <w:r w:rsidR="00F103FE">
        <w:t xml:space="preserve"> </w:t>
      </w:r>
      <w:r w:rsidR="00F103FE">
        <w:fldChar w:fldCharType="begin"/>
      </w:r>
      <w:r w:rsidR="00F103FE">
        <w:instrText xml:space="preserve"> REF _Ref124344800 \h </w:instrText>
      </w:r>
      <w:r w:rsidR="00F103FE">
        <w:fldChar w:fldCharType="separate"/>
      </w:r>
      <w:r w:rsidR="00535988">
        <w:t xml:space="preserve">Figure </w:t>
      </w:r>
      <w:r w:rsidR="00535988">
        <w:rPr>
          <w:noProof/>
        </w:rPr>
        <w:t>7</w:t>
      </w:r>
      <w:r w:rsidR="00F103FE">
        <w:fldChar w:fldCharType="end"/>
      </w:r>
      <w:r w:rsidRPr="00A87C4B">
        <w:t>) and found to be</w:t>
      </w:r>
      <w:r>
        <w:t>:</w:t>
      </w:r>
    </w:p>
    <w:p w14:paraId="09C4142A" w14:textId="0CD7C9DD" w:rsidR="005639F9" w:rsidRDefault="005639F9" w:rsidP="005639F9">
      <w:pPr>
        <w:pStyle w:val="ListBullet"/>
      </w:pPr>
      <w:r>
        <w:t xml:space="preserve">Farmed susceptible </w:t>
      </w:r>
      <w:r w:rsidRPr="005639F9">
        <w:t>species</w:t>
      </w:r>
      <w:r w:rsidRPr="00200122">
        <w:t>—</w:t>
      </w:r>
      <w:r>
        <w:rPr>
          <w:rStyle w:val="Strong"/>
        </w:rPr>
        <w:t>High.</w:t>
      </w:r>
    </w:p>
    <w:p w14:paraId="424643B5" w14:textId="44D4C667" w:rsidR="005639F9" w:rsidRDefault="005639F9" w:rsidP="005639F9">
      <w:pPr>
        <w:pStyle w:val="ListBullet"/>
      </w:pPr>
      <w:r>
        <w:t xml:space="preserve">Wild susceptible </w:t>
      </w:r>
      <w:r w:rsidRPr="005639F9">
        <w:t>species</w:t>
      </w:r>
      <w:r w:rsidRPr="00200122">
        <w:t>—</w:t>
      </w:r>
      <w:r>
        <w:rPr>
          <w:rStyle w:val="Strong"/>
        </w:rPr>
        <w:t>High.</w:t>
      </w:r>
    </w:p>
    <w:p w14:paraId="1CA0564A" w14:textId="77777777" w:rsidR="005639F9" w:rsidRDefault="005639F9" w:rsidP="005639F9">
      <w:pPr>
        <w:pStyle w:val="Heading4"/>
      </w:pPr>
      <w:r>
        <w:t xml:space="preserve">Determination of the partial </w:t>
      </w:r>
      <w:r w:rsidRPr="005639F9">
        <w:t>annual</w:t>
      </w:r>
      <w:r>
        <w:t xml:space="preserve"> risk</w:t>
      </w:r>
    </w:p>
    <w:p w14:paraId="4E1B1F10" w14:textId="27E34EF0" w:rsidR="005639F9" w:rsidRDefault="005639F9" w:rsidP="005639F9">
      <w:r w:rsidRPr="000400D1">
        <w:t xml:space="preserve">The partial annual risk of </w:t>
      </w:r>
      <w:r>
        <w:t xml:space="preserve">FV3 </w:t>
      </w:r>
      <w:r w:rsidRPr="000400D1">
        <w:t xml:space="preserve">entry, establishment and spread </w:t>
      </w:r>
      <w:r>
        <w:t xml:space="preserve">from </w:t>
      </w:r>
      <w:r w:rsidR="004C3623" w:rsidRPr="004C3623">
        <w:rPr>
          <w:rStyle w:val="Strong"/>
        </w:rPr>
        <w:t xml:space="preserve">imported </w:t>
      </w:r>
      <w:r w:rsidRPr="001B2D1C">
        <w:rPr>
          <w:rStyle w:val="Strong"/>
        </w:rPr>
        <w:t>live sturgeon</w:t>
      </w:r>
      <w:r>
        <w:t xml:space="preserve"> </w:t>
      </w:r>
      <w:r w:rsidRPr="000400D1">
        <w:t xml:space="preserve">for each exposure group was determined by combining the partial annual likelihood of entry and exposure with the corresponding likely consequences using the matrix in </w:t>
      </w:r>
      <w:r w:rsidR="00F103FE">
        <w:fldChar w:fldCharType="begin"/>
      </w:r>
      <w:r w:rsidR="00F103FE">
        <w:instrText xml:space="preserve"> REF _Ref124344818 \h </w:instrText>
      </w:r>
      <w:r w:rsidR="00F103FE">
        <w:fldChar w:fldCharType="separate"/>
      </w:r>
      <w:r w:rsidR="00535988">
        <w:t xml:space="preserve">Figure </w:t>
      </w:r>
      <w:r w:rsidR="00535988">
        <w:rPr>
          <w:noProof/>
        </w:rPr>
        <w:t>8</w:t>
      </w:r>
      <w:r w:rsidR="00F103FE">
        <w:fldChar w:fldCharType="end"/>
      </w:r>
      <w:r w:rsidR="00F103FE">
        <w:t xml:space="preserve"> </w:t>
      </w:r>
      <w:r w:rsidRPr="000400D1">
        <w:t>and found to be</w:t>
      </w:r>
      <w:r>
        <w:t>:</w:t>
      </w:r>
    </w:p>
    <w:p w14:paraId="01837BEA" w14:textId="0562EFDC" w:rsidR="005639F9" w:rsidRDefault="005639F9" w:rsidP="005639F9">
      <w:pPr>
        <w:pStyle w:val="ListBullet"/>
      </w:pPr>
      <w:r>
        <w:t xml:space="preserve">Farmed susceptible </w:t>
      </w:r>
      <w:r w:rsidRPr="005639F9">
        <w:t>species</w:t>
      </w:r>
      <w:r w:rsidRPr="00200122">
        <w:t>—</w:t>
      </w:r>
      <w:r>
        <w:rPr>
          <w:rStyle w:val="Strong"/>
        </w:rPr>
        <w:t>Moderate.</w:t>
      </w:r>
    </w:p>
    <w:p w14:paraId="2C355DFB" w14:textId="31FB3405" w:rsidR="005639F9" w:rsidRPr="00130CC8" w:rsidRDefault="005639F9" w:rsidP="005639F9">
      <w:pPr>
        <w:pStyle w:val="ListBullet"/>
        <w:rPr>
          <w:rStyle w:val="Strong"/>
          <w:b w:val="0"/>
          <w:bCs w:val="0"/>
        </w:rPr>
      </w:pPr>
      <w:r>
        <w:t xml:space="preserve">Wild susceptible </w:t>
      </w:r>
      <w:r w:rsidRPr="005639F9">
        <w:t>species</w:t>
      </w:r>
      <w:r w:rsidRPr="00200122">
        <w:t>—</w:t>
      </w:r>
      <w:r>
        <w:rPr>
          <w:rStyle w:val="Strong"/>
        </w:rPr>
        <w:t>Moderate.</w:t>
      </w:r>
    </w:p>
    <w:p w14:paraId="166332D7" w14:textId="1B333690" w:rsidR="005639F9" w:rsidRDefault="005639F9" w:rsidP="005639F9">
      <w:r w:rsidRPr="000400D1">
        <w:t xml:space="preserve">The partial annual risk of </w:t>
      </w:r>
      <w:r>
        <w:t xml:space="preserve">FV3 </w:t>
      </w:r>
      <w:r w:rsidRPr="000400D1">
        <w:t xml:space="preserve">entry, establishment and spread </w:t>
      </w:r>
      <w:r>
        <w:t xml:space="preserve">from </w:t>
      </w:r>
      <w:r w:rsidR="004C3623" w:rsidRPr="004C3623">
        <w:rPr>
          <w:rStyle w:val="Strong"/>
        </w:rPr>
        <w:t xml:space="preserve">imported </w:t>
      </w:r>
      <w:r w:rsidRPr="001B2D1C">
        <w:rPr>
          <w:rStyle w:val="Strong"/>
        </w:rPr>
        <w:t>sturgeon reproductive material</w:t>
      </w:r>
      <w:r>
        <w:t xml:space="preserve"> </w:t>
      </w:r>
      <w:r w:rsidRPr="000400D1">
        <w:t xml:space="preserve">for each exposure group was </w:t>
      </w:r>
      <w:r>
        <w:t xml:space="preserve">similarly </w:t>
      </w:r>
      <w:r w:rsidRPr="000400D1">
        <w:t>determined and found to be</w:t>
      </w:r>
      <w:r>
        <w:t>:</w:t>
      </w:r>
    </w:p>
    <w:p w14:paraId="76A21A1D" w14:textId="77777777" w:rsidR="005639F9" w:rsidRDefault="005639F9" w:rsidP="005639F9">
      <w:pPr>
        <w:pStyle w:val="ListBullet"/>
      </w:pPr>
      <w:r>
        <w:t xml:space="preserve">Farmed </w:t>
      </w:r>
      <w:r w:rsidRPr="005639F9">
        <w:t>susceptible</w:t>
      </w:r>
      <w:r>
        <w:t xml:space="preserve"> species</w:t>
      </w:r>
      <w:r w:rsidRPr="00200122">
        <w:t>—</w:t>
      </w:r>
      <w:r>
        <w:rPr>
          <w:rStyle w:val="Strong"/>
        </w:rPr>
        <w:t>Moderate.</w:t>
      </w:r>
    </w:p>
    <w:p w14:paraId="43D0AEFA" w14:textId="77777777" w:rsidR="005639F9" w:rsidRDefault="005639F9" w:rsidP="005639F9">
      <w:pPr>
        <w:pStyle w:val="ListBullet"/>
      </w:pPr>
      <w:r>
        <w:t xml:space="preserve">Wild susceptible </w:t>
      </w:r>
      <w:r w:rsidRPr="005639F9">
        <w:t>species</w:t>
      </w:r>
      <w:r w:rsidRPr="00200122">
        <w:t>—</w:t>
      </w:r>
      <w:r>
        <w:rPr>
          <w:rStyle w:val="Strong"/>
        </w:rPr>
        <w:t>Moderate.</w:t>
      </w:r>
    </w:p>
    <w:p w14:paraId="37D5865C" w14:textId="77777777" w:rsidR="005639F9" w:rsidRPr="00200122" w:rsidRDefault="005639F9" w:rsidP="005639F9">
      <w:pPr>
        <w:pStyle w:val="Heading4"/>
      </w:pPr>
      <w:r w:rsidRPr="00200122">
        <w:t xml:space="preserve">Estimation of overall </w:t>
      </w:r>
      <w:r w:rsidRPr="005639F9">
        <w:t>annual</w:t>
      </w:r>
      <w:r w:rsidRPr="00200122">
        <w:t xml:space="preserve"> risk</w:t>
      </w:r>
    </w:p>
    <w:p w14:paraId="15905396" w14:textId="1E51B839" w:rsidR="005639F9" w:rsidRDefault="005639F9" w:rsidP="005639F9">
      <w:r w:rsidRPr="000400D1">
        <w:t>The overall annual risk was estimated by combining the partial annual risk for each exposure group using the rules in</w:t>
      </w:r>
      <w:r w:rsidR="00BB6F7F">
        <w:t xml:space="preserve"> </w:t>
      </w:r>
      <w:r w:rsidR="00BB6F7F">
        <w:fldChar w:fldCharType="begin"/>
      </w:r>
      <w:r w:rsidR="00BB6F7F">
        <w:instrText xml:space="preserve"> REF _Ref124330283 \h </w:instrText>
      </w:r>
      <w:r w:rsidR="00BB6F7F">
        <w:fldChar w:fldCharType="separate"/>
      </w:r>
      <w:r w:rsidR="00535988">
        <w:t xml:space="preserve">Table </w:t>
      </w:r>
      <w:r w:rsidR="00535988">
        <w:rPr>
          <w:noProof/>
        </w:rPr>
        <w:t>7</w:t>
      </w:r>
      <w:r w:rsidR="00BB6F7F">
        <w:fldChar w:fldCharType="end"/>
      </w:r>
      <w:r>
        <w:t>.</w:t>
      </w:r>
    </w:p>
    <w:p w14:paraId="45B6E6BC" w14:textId="77777777" w:rsidR="00A609CD" w:rsidRDefault="005639F9" w:rsidP="005639F9">
      <w:r>
        <w:t xml:space="preserve">The overall annual risk associated with FV3 </w:t>
      </w:r>
      <w:r w:rsidR="00A609CD">
        <w:t>was found to be:</w:t>
      </w:r>
    </w:p>
    <w:p w14:paraId="30FE62F5" w14:textId="205DE960" w:rsidR="00A609CD" w:rsidRDefault="00A609CD" w:rsidP="00A609CD">
      <w:pPr>
        <w:pStyle w:val="ListBullet"/>
      </w:pPr>
      <w:r>
        <w:t>I</w:t>
      </w:r>
      <w:r w:rsidR="005639F9" w:rsidRPr="00A609CD">
        <w:t>mported live sturgeon</w:t>
      </w:r>
      <w:r w:rsidRPr="00200122">
        <w:t>—</w:t>
      </w:r>
      <w:r w:rsidRPr="00A609CD">
        <w:rPr>
          <w:rStyle w:val="Strong"/>
        </w:rPr>
        <w:t>High.</w:t>
      </w:r>
    </w:p>
    <w:p w14:paraId="5CE36500" w14:textId="4F41C5B9" w:rsidR="005639F9" w:rsidRDefault="00A609CD" w:rsidP="00A609CD">
      <w:pPr>
        <w:pStyle w:val="ListBullet"/>
      </w:pPr>
      <w:r>
        <w:lastRenderedPageBreak/>
        <w:t xml:space="preserve">Imported sturgeon </w:t>
      </w:r>
      <w:r w:rsidR="005639F9" w:rsidRPr="00A609CD">
        <w:t>reproductive material</w:t>
      </w:r>
      <w:r w:rsidR="001224F6" w:rsidRPr="00200122">
        <w:t>—</w:t>
      </w:r>
      <w:r w:rsidR="001224F6" w:rsidRPr="00A609CD">
        <w:rPr>
          <w:rStyle w:val="Strong"/>
        </w:rPr>
        <w:t>High.</w:t>
      </w:r>
    </w:p>
    <w:p w14:paraId="1AA6A418" w14:textId="6E67A623" w:rsidR="005639F9" w:rsidRPr="00200122" w:rsidRDefault="005639F9" w:rsidP="005639F9">
      <w:r w:rsidRPr="00200122">
        <w:t>Therefore, as the overall annual risk does not achieve Australia</w:t>
      </w:r>
      <w:r w:rsidR="000341B3">
        <w:t>’</w:t>
      </w:r>
      <w:r w:rsidRPr="00200122">
        <w:t>s ALOP, specific biosecurity measures are considered necessary for this hazard.</w:t>
      </w:r>
    </w:p>
    <w:p w14:paraId="6E65AACD" w14:textId="77777777" w:rsidR="007452F8" w:rsidRDefault="007452F8" w:rsidP="007452F8">
      <w:pPr>
        <w:pStyle w:val="Heading3"/>
      </w:pPr>
      <w:bookmarkStart w:id="255" w:name="_Toc123639607"/>
      <w:bookmarkStart w:id="256" w:name="_Toc158990495"/>
      <w:r w:rsidRPr="007452F8">
        <w:t>Biosecurity</w:t>
      </w:r>
      <w:r>
        <w:t xml:space="preserve"> measures</w:t>
      </w:r>
      <w:bookmarkEnd w:id="255"/>
      <w:bookmarkEnd w:id="256"/>
    </w:p>
    <w:p w14:paraId="4D567056" w14:textId="326A4259" w:rsidR="007452F8" w:rsidRPr="00200122" w:rsidRDefault="00EA23AF" w:rsidP="007452F8">
      <w:r w:rsidRPr="00200122">
        <w:t xml:space="preserve">Details of the </w:t>
      </w:r>
      <w:r>
        <w:t xml:space="preserve">biosecurity measures (and </w:t>
      </w:r>
      <w:r w:rsidRPr="00200122">
        <w:t>risk assessment values</w:t>
      </w:r>
      <w:r>
        <w:t>)</w:t>
      </w:r>
      <w:r w:rsidRPr="00200122">
        <w:t xml:space="preserve"> </w:t>
      </w:r>
      <w:r>
        <w:t>considered to</w:t>
      </w:r>
      <w:r w:rsidRPr="00200122">
        <w:t xml:space="preserve"> manage the risk for </w:t>
      </w:r>
      <w:r w:rsidR="007452F8">
        <w:t>FV3</w:t>
      </w:r>
      <w:r w:rsidR="007452F8" w:rsidRPr="00200122">
        <w:t xml:space="preserve"> in imported </w:t>
      </w:r>
      <w:r w:rsidR="007452F8">
        <w:t>live sturgeon or their reproductive material</w:t>
      </w:r>
      <w:r w:rsidR="007452F8" w:rsidRPr="00200122">
        <w:t xml:space="preserve"> to a level that </w:t>
      </w:r>
      <w:r w:rsidR="00DE2192">
        <w:t>achieve</w:t>
      </w:r>
      <w:r w:rsidR="007452F8" w:rsidRPr="00200122">
        <w:t>s Australia</w:t>
      </w:r>
      <w:r w:rsidR="000341B3">
        <w:t>’</w:t>
      </w:r>
      <w:r w:rsidR="007452F8" w:rsidRPr="00200122">
        <w:t xml:space="preserve">s ALOP are </w:t>
      </w:r>
      <w:r>
        <w:t>presented here and summarised</w:t>
      </w:r>
      <w:r w:rsidR="007452F8" w:rsidRPr="00200122">
        <w:t xml:space="preserve"> in</w:t>
      </w:r>
      <w:r w:rsidR="007452F8">
        <w:t xml:space="preserve"> </w:t>
      </w:r>
      <w:hyperlink w:anchor="_Appendix_C:_Risk" w:history="1">
        <w:r w:rsidR="00F745BB">
          <w:rPr>
            <w:rStyle w:val="Hyperlink"/>
          </w:rPr>
          <w:t>Appendix D</w:t>
        </w:r>
      </w:hyperlink>
      <w:r w:rsidR="00F745BB" w:rsidRPr="00200122">
        <w:t xml:space="preserve"> </w:t>
      </w:r>
      <w:r w:rsidR="00F745BB">
        <w:t xml:space="preserve">and </w:t>
      </w:r>
      <w:hyperlink w:anchor="_Appendix_D:_Risk" w:history="1">
        <w:r w:rsidR="00F745BB">
          <w:rPr>
            <w:rStyle w:val="Hyperlink"/>
          </w:rPr>
          <w:t>Appendix E</w:t>
        </w:r>
      </w:hyperlink>
      <w:r w:rsidR="007452F8">
        <w:t>.</w:t>
      </w:r>
    </w:p>
    <w:p w14:paraId="5D6D62AA" w14:textId="19B13042" w:rsidR="007452F8" w:rsidRDefault="007452F8" w:rsidP="007452F8">
      <w:pPr>
        <w:pStyle w:val="Heading4"/>
      </w:pPr>
      <w:r>
        <w:t>Biosecurity measures that on their own do not achieve Australia</w:t>
      </w:r>
      <w:r w:rsidR="000341B3">
        <w:t>’</w:t>
      </w:r>
      <w:r>
        <w:t>s ALOP</w:t>
      </w:r>
    </w:p>
    <w:p w14:paraId="486EF6E3" w14:textId="641A9351" w:rsidR="007452F8" w:rsidRDefault="00BB6F7F" w:rsidP="007452F8">
      <w:r>
        <w:fldChar w:fldCharType="begin"/>
      </w:r>
      <w:r>
        <w:instrText xml:space="preserve"> REF _Ref124331341 \h </w:instrText>
      </w:r>
      <w:r>
        <w:fldChar w:fldCharType="separate"/>
      </w:r>
      <w:r w:rsidR="00535988">
        <w:t xml:space="preserve">Table </w:t>
      </w:r>
      <w:r w:rsidR="00535988">
        <w:rPr>
          <w:noProof/>
        </w:rPr>
        <w:t>18</w:t>
      </w:r>
      <w:r>
        <w:fldChar w:fldCharType="end"/>
      </w:r>
      <w:r>
        <w:t xml:space="preserve"> </w:t>
      </w:r>
      <w:r w:rsidR="007452F8">
        <w:t xml:space="preserve">summarises the biosecurity measures that were considered to reduce the </w:t>
      </w:r>
      <w:r w:rsidR="003632C0" w:rsidRPr="003632C0">
        <w:rPr>
          <w:rStyle w:val="Strong"/>
        </w:rPr>
        <w:t>entry likelihood</w:t>
      </w:r>
      <w:r w:rsidR="003632C0">
        <w:t xml:space="preserve"> </w:t>
      </w:r>
      <w:r w:rsidR="007452F8">
        <w:t>of FV3 but which on their own do not achieve Australia</w:t>
      </w:r>
      <w:r w:rsidR="000341B3">
        <w:t>’</w:t>
      </w:r>
      <w:r w:rsidR="007452F8">
        <w:t>s ALOP for FV3 in imported live sturgeon or their reproductive material.</w:t>
      </w:r>
    </w:p>
    <w:p w14:paraId="52F82F80" w14:textId="263F7392" w:rsidR="005639F9" w:rsidRDefault="007452F8" w:rsidP="007452F8">
      <w:pPr>
        <w:pStyle w:val="Caption"/>
        <w:rPr>
          <w:lang w:eastAsia="ja-JP"/>
        </w:rPr>
      </w:pPr>
      <w:bookmarkStart w:id="257" w:name="_Ref124331341"/>
      <w:bookmarkStart w:id="258" w:name="_Toc158990583"/>
      <w:r>
        <w:t xml:space="preserve">Table </w:t>
      </w:r>
      <w:r w:rsidR="0073399E">
        <w:fldChar w:fldCharType="begin"/>
      </w:r>
      <w:r w:rsidR="0073399E">
        <w:instrText xml:space="preserve"> SEQ Table \* ARABIC </w:instrText>
      </w:r>
      <w:r w:rsidR="0073399E">
        <w:fldChar w:fldCharType="separate"/>
      </w:r>
      <w:r w:rsidR="00535988">
        <w:rPr>
          <w:noProof/>
        </w:rPr>
        <w:t>18</w:t>
      </w:r>
      <w:r w:rsidR="0073399E">
        <w:rPr>
          <w:noProof/>
        </w:rPr>
        <w:fldChar w:fldCharType="end"/>
      </w:r>
      <w:bookmarkEnd w:id="257"/>
      <w:r>
        <w:t xml:space="preserve"> </w:t>
      </w:r>
      <w:r w:rsidRPr="007452F8">
        <w:rPr>
          <w:lang w:eastAsia="ja-JP"/>
        </w:rPr>
        <w:t>Biosecurity measures that on their own do no</w:t>
      </w:r>
      <w:r w:rsidR="003632C0">
        <w:rPr>
          <w:lang w:eastAsia="ja-JP"/>
        </w:rPr>
        <w:t>t</w:t>
      </w:r>
      <w:r w:rsidRPr="007452F8">
        <w:rPr>
          <w:lang w:eastAsia="ja-JP"/>
        </w:rPr>
        <w:t xml:space="preserve"> achieve Australia</w:t>
      </w:r>
      <w:r w:rsidR="000341B3">
        <w:rPr>
          <w:lang w:eastAsia="ja-JP"/>
        </w:rPr>
        <w:t>’</w:t>
      </w:r>
      <w:r w:rsidRPr="007452F8">
        <w:rPr>
          <w:lang w:eastAsia="ja-JP"/>
        </w:rPr>
        <w:t>s ALOP for FV3</w:t>
      </w:r>
      <w:bookmarkEnd w:id="258"/>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7452F8" w14:paraId="3AE16DF6" w14:textId="77777777" w:rsidTr="004A0A3A">
        <w:trPr>
          <w:cantSplit/>
          <w:tblHeader/>
        </w:trPr>
        <w:tc>
          <w:tcPr>
            <w:tcW w:w="521" w:type="pct"/>
          </w:tcPr>
          <w:p w14:paraId="4EBF8433" w14:textId="77777777" w:rsidR="007452F8" w:rsidRDefault="007452F8" w:rsidP="002A4BF0">
            <w:pPr>
              <w:pStyle w:val="TableHeading"/>
            </w:pPr>
            <w:bookmarkStart w:id="259" w:name="Title_18"/>
            <w:r>
              <w:t>Number</w:t>
            </w:r>
          </w:p>
        </w:tc>
        <w:tc>
          <w:tcPr>
            <w:tcW w:w="1493" w:type="pct"/>
          </w:tcPr>
          <w:p w14:paraId="243F809B" w14:textId="77777777" w:rsidR="007452F8" w:rsidRDefault="007452F8" w:rsidP="002A4BF0">
            <w:pPr>
              <w:pStyle w:val="TableHeading"/>
            </w:pPr>
            <w:r>
              <w:t>Biosecurity measure</w:t>
            </w:r>
          </w:p>
        </w:tc>
        <w:tc>
          <w:tcPr>
            <w:tcW w:w="2986" w:type="pct"/>
          </w:tcPr>
          <w:p w14:paraId="257955E8" w14:textId="582E68EF" w:rsidR="007452F8" w:rsidRDefault="007452F8" w:rsidP="002A4BF0">
            <w:pPr>
              <w:pStyle w:val="TableHeading"/>
            </w:pPr>
            <w:r w:rsidRPr="00377C9E">
              <w:t>Re</w:t>
            </w:r>
            <w:r>
              <w:t>duces entry likelihood</w:t>
            </w:r>
            <w:r w:rsidRPr="00377C9E">
              <w:t>?</w:t>
            </w:r>
            <w:r w:rsidR="004A0A3A">
              <w:t xml:space="preserve"> </w:t>
            </w:r>
            <w:r>
              <w:t>(Yes/No: reason)</w:t>
            </w:r>
          </w:p>
        </w:tc>
      </w:tr>
      <w:tr w:rsidR="007452F8" w:rsidRPr="00CC236C" w14:paraId="5A11E881" w14:textId="77777777" w:rsidTr="004A0A3A">
        <w:trPr>
          <w:cantSplit/>
          <w:tblHeader/>
        </w:trPr>
        <w:tc>
          <w:tcPr>
            <w:tcW w:w="521" w:type="pct"/>
          </w:tcPr>
          <w:p w14:paraId="7544578C" w14:textId="77777777" w:rsidR="007452F8" w:rsidRPr="00CC236C" w:rsidRDefault="007452F8" w:rsidP="002A4BF0">
            <w:pPr>
              <w:pStyle w:val="TableHeading"/>
              <w:rPr>
                <w:b w:val="0"/>
                <w:bCs/>
              </w:rPr>
            </w:pPr>
            <w:r w:rsidRPr="00CC236C">
              <w:rPr>
                <w:b w:val="0"/>
                <w:bCs/>
              </w:rPr>
              <w:t>1</w:t>
            </w:r>
          </w:p>
        </w:tc>
        <w:tc>
          <w:tcPr>
            <w:tcW w:w="1493" w:type="pct"/>
          </w:tcPr>
          <w:p w14:paraId="59DF8640" w14:textId="77777777" w:rsidR="007452F8" w:rsidRPr="00CC236C" w:rsidRDefault="007452F8" w:rsidP="002A4BF0">
            <w:pPr>
              <w:pStyle w:val="TableHeading"/>
              <w:rPr>
                <w:b w:val="0"/>
                <w:bCs/>
              </w:rPr>
            </w:pPr>
            <w:r w:rsidRPr="00CC236C">
              <w:rPr>
                <w:b w:val="0"/>
                <w:bCs/>
              </w:rPr>
              <w:t>Disease-free stocks</w:t>
            </w:r>
          </w:p>
        </w:tc>
        <w:tc>
          <w:tcPr>
            <w:tcW w:w="2986" w:type="pct"/>
          </w:tcPr>
          <w:p w14:paraId="6F2E30C5" w14:textId="6569749D" w:rsidR="007452F8" w:rsidRPr="00CC236C" w:rsidRDefault="007452F8" w:rsidP="003632C0">
            <w:pPr>
              <w:pStyle w:val="TableText"/>
              <w:rPr>
                <w:b/>
              </w:rPr>
            </w:pPr>
            <w:r w:rsidRPr="003632C0">
              <w:rPr>
                <w:rStyle w:val="Strong"/>
              </w:rPr>
              <w:t>Yes:</w:t>
            </w:r>
            <w:r w:rsidRPr="00CC236C">
              <w:t xml:space="preserve"> Determination of FV3 freedom would need to be to a standard consistent with that recommended by the World Organisation for Animal Health (WOAH), or equivalent.</w:t>
            </w:r>
          </w:p>
        </w:tc>
      </w:tr>
      <w:tr w:rsidR="007452F8" w14:paraId="14538733" w14:textId="77777777" w:rsidTr="004A0A3A">
        <w:trPr>
          <w:cantSplit/>
          <w:tblHeader/>
        </w:trPr>
        <w:tc>
          <w:tcPr>
            <w:tcW w:w="521" w:type="pct"/>
          </w:tcPr>
          <w:p w14:paraId="5C796877" w14:textId="2582BD42" w:rsidR="007452F8" w:rsidRDefault="00DF694F" w:rsidP="002A4BF0">
            <w:pPr>
              <w:pStyle w:val="TableText"/>
            </w:pPr>
            <w:r>
              <w:t>2</w:t>
            </w:r>
          </w:p>
        </w:tc>
        <w:tc>
          <w:tcPr>
            <w:tcW w:w="1493" w:type="pct"/>
          </w:tcPr>
          <w:p w14:paraId="38A97A5E" w14:textId="77777777" w:rsidR="007452F8" w:rsidRDefault="007452F8" w:rsidP="002A4BF0">
            <w:pPr>
              <w:pStyle w:val="TableText"/>
            </w:pPr>
            <w:r>
              <w:t>Post</w:t>
            </w:r>
            <w:r w:rsidRPr="00B423D4">
              <w:t xml:space="preserve">-arrival </w:t>
            </w:r>
            <w:r>
              <w:t>quarantine (PAQ)</w:t>
            </w:r>
          </w:p>
        </w:tc>
        <w:tc>
          <w:tcPr>
            <w:tcW w:w="2986" w:type="pct"/>
          </w:tcPr>
          <w:p w14:paraId="58C83985" w14:textId="14806597" w:rsidR="007452F8" w:rsidRDefault="007452F8" w:rsidP="002A4BF0">
            <w:pPr>
              <w:pStyle w:val="TableText"/>
            </w:pPr>
            <w:r w:rsidRPr="003632C0">
              <w:rPr>
                <w:rStyle w:val="Strong"/>
              </w:rPr>
              <w:t>Yes:</w:t>
            </w:r>
            <w:r>
              <w:t xml:space="preserve"> The stress of transport can induce clinical infection in live sturgeon that may be detected during the PAQ period. </w:t>
            </w:r>
            <w:r w:rsidR="00AB2921">
              <w:t xml:space="preserve">Producing sturgeon progeny from reproductive material and culturing for a period under </w:t>
            </w:r>
            <w:r w:rsidR="00AB2921">
              <w:rPr>
                <w:szCs w:val="18"/>
              </w:rPr>
              <w:t xml:space="preserve">conducive conditions for a clinical infection to appear may similarly detect </w:t>
            </w:r>
            <w:r w:rsidR="00AB2921">
              <w:t>infected sturgeon. However, sub</w:t>
            </w:r>
            <w:r w:rsidR="00AB2921" w:rsidRPr="008B00C3">
              <w:t>clinical infections</w:t>
            </w:r>
            <w:r w:rsidR="00AB2921">
              <w:t xml:space="preserve"> </w:t>
            </w:r>
            <w:r w:rsidR="00AB2921" w:rsidRPr="008B00C3">
              <w:t xml:space="preserve">may </w:t>
            </w:r>
            <w:r w:rsidR="00AB2921">
              <w:t>not be induced and detected in the PAQ period.</w:t>
            </w:r>
          </w:p>
        </w:tc>
      </w:tr>
      <w:tr w:rsidR="007452F8" w14:paraId="41094FCD" w14:textId="77777777" w:rsidTr="004A0A3A">
        <w:trPr>
          <w:cantSplit/>
          <w:tblHeader/>
        </w:trPr>
        <w:tc>
          <w:tcPr>
            <w:tcW w:w="521" w:type="pct"/>
          </w:tcPr>
          <w:p w14:paraId="637667DF" w14:textId="305987D1" w:rsidR="007452F8" w:rsidRDefault="00DF694F" w:rsidP="002A4BF0">
            <w:pPr>
              <w:pStyle w:val="TableText"/>
            </w:pPr>
            <w:r>
              <w:t>3</w:t>
            </w:r>
          </w:p>
        </w:tc>
        <w:tc>
          <w:tcPr>
            <w:tcW w:w="1493" w:type="pct"/>
          </w:tcPr>
          <w:p w14:paraId="507BC6A1" w14:textId="77777777" w:rsidR="007452F8" w:rsidRDefault="007452F8" w:rsidP="002A4BF0">
            <w:pPr>
              <w:pStyle w:val="TableText"/>
            </w:pPr>
            <w:r>
              <w:t>Post</w:t>
            </w:r>
            <w:r w:rsidRPr="00B423D4">
              <w:t>-arrival</w:t>
            </w:r>
            <w:r>
              <w:t xml:space="preserve"> batch testing</w:t>
            </w:r>
          </w:p>
        </w:tc>
        <w:tc>
          <w:tcPr>
            <w:tcW w:w="2986" w:type="pct"/>
          </w:tcPr>
          <w:p w14:paraId="377FE88E" w14:textId="2D9F5E47" w:rsidR="007452F8" w:rsidRDefault="007452F8" w:rsidP="002A4BF0">
            <w:pPr>
              <w:pStyle w:val="TableText"/>
            </w:pPr>
            <w:r w:rsidRPr="003632C0">
              <w:rPr>
                <w:rStyle w:val="Strong"/>
              </w:rPr>
              <w:t>Yes:</w:t>
            </w:r>
            <w:r>
              <w:t xml:space="preserve"> </w:t>
            </w:r>
            <w:r w:rsidRPr="00CA19FA">
              <w:t xml:space="preserve">There is </w:t>
            </w:r>
            <w:r>
              <w:t xml:space="preserve">PCR and real-time PCR </w:t>
            </w:r>
            <w:r w:rsidRPr="00CA19FA">
              <w:t xml:space="preserve">testing available </w:t>
            </w:r>
            <w:r>
              <w:t>to detect</w:t>
            </w:r>
            <w:r w:rsidRPr="00CA19FA">
              <w:t xml:space="preserve"> </w:t>
            </w:r>
            <w:r>
              <w:t xml:space="preserve">FV3 </w:t>
            </w:r>
            <w:r w:rsidR="00D6271F">
              <w:fldChar w:fldCharType="begin">
                <w:fldData xml:space="preserve">PEVuZE5vdGU+PENpdGU+PEF1dGhvcj5QaWNjbzwvQXV0aG9yPjxZZWFyPjIwMDc8L1llYXI+PFJl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==
</w:fldData>
              </w:fldChar>
            </w:r>
            <w:r w:rsidR="00D6271F">
              <w:instrText xml:space="preserve"> ADDIN EN.CITE </w:instrText>
            </w:r>
            <w:r w:rsidR="00D6271F">
              <w:fldChar w:fldCharType="begin">
                <w:fldData xml:space="preserve">PEVuZE5vdGU+PENpdGU+PEF1dGhvcj5QaWNjbzwvQXV0aG9yPjxZZWFyPjIwMDc8L1llYXI+PFJl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==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(Leung et al. 2017; Mao, Hedrick &amp; Chinchar 1997; Mao et al. 1996; Picco, Brunner &amp; Collins 2007)</w:t>
            </w:r>
            <w:r w:rsidR="00D6271F">
              <w:fldChar w:fldCharType="end"/>
            </w:r>
            <w:r>
              <w:t xml:space="preserve">. </w:t>
            </w:r>
            <w:r w:rsidRPr="00B8436B">
              <w:rPr>
                <w:rStyle w:val="Emphasis"/>
                <w:i w:val="0"/>
                <w:iCs w:val="0"/>
              </w:rPr>
              <w:t>U</w:t>
            </w:r>
            <w:r>
              <w:t>nder this scenario, testing is conducted under departmental control and oversight</w:t>
            </w:r>
            <w:r w:rsidRPr="009F656F">
              <w:t>.</w:t>
            </w:r>
          </w:p>
        </w:tc>
      </w:tr>
      <w:bookmarkEnd w:id="259"/>
    </w:tbl>
    <w:p w14:paraId="7BE77D83" w14:textId="77777777" w:rsidR="0072175A" w:rsidRDefault="0072175A" w:rsidP="0072175A">
      <w:pPr>
        <w:pStyle w:val="Normalsmall"/>
      </w:pPr>
    </w:p>
    <w:p w14:paraId="520D5E18" w14:textId="1E230DC8" w:rsidR="007452F8" w:rsidRDefault="007452F8" w:rsidP="007452F8">
      <w:pPr>
        <w:pStyle w:val="Heading4"/>
      </w:pPr>
      <w:r>
        <w:t>Biosecurity measures that in combination achieve Australia</w:t>
      </w:r>
      <w:r w:rsidR="000341B3">
        <w:t>’</w:t>
      </w:r>
      <w:r>
        <w:t>s ALOP</w:t>
      </w:r>
    </w:p>
    <w:p w14:paraId="1E35777F" w14:textId="77777777" w:rsidR="00CF215C" w:rsidRDefault="006F13BA" w:rsidP="006F13BA">
      <w:r>
        <w:t xml:space="preserve">A combination of biosecurity measures 1, 2 and 3 when applied to </w:t>
      </w:r>
      <w:r w:rsidRPr="00207C59">
        <w:rPr>
          <w:rStyle w:val="Strong"/>
        </w:rPr>
        <w:t>imported live sturgeon</w:t>
      </w:r>
      <w:r>
        <w:t xml:space="preserve"> would </w:t>
      </w:r>
      <w:r w:rsidRPr="00686B25">
        <w:t xml:space="preserve">reduce the likelihood of entry </w:t>
      </w:r>
      <w:r>
        <w:t xml:space="preserve">of FV3 </w:t>
      </w:r>
      <w:r w:rsidRPr="00686B25">
        <w:t xml:space="preserve">from </w:t>
      </w:r>
      <w:r>
        <w:rPr>
          <w:rStyle w:val="Strong"/>
        </w:rPr>
        <w:t>moderate</w:t>
      </w:r>
      <w:r w:rsidRPr="00686B25">
        <w:t xml:space="preserve"> to </w:t>
      </w:r>
      <w:r>
        <w:rPr>
          <w:rStyle w:val="Strong"/>
        </w:rPr>
        <w:t>negligible</w:t>
      </w:r>
      <w:r w:rsidRPr="00686B25">
        <w:t>.</w:t>
      </w:r>
    </w:p>
    <w:p w14:paraId="22811C2D" w14:textId="0BA6019F" w:rsidR="006F13BA" w:rsidRDefault="006F13BA" w:rsidP="006F13BA">
      <w:pPr>
        <w:pStyle w:val="ListBullet"/>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p>
    <w:p w14:paraId="2A2ADE31" w14:textId="77777777" w:rsidR="00CF215C" w:rsidRDefault="006F13BA" w:rsidP="006F13BA">
      <w:r>
        <w:t xml:space="preserve">A combination of biosecurity measures 1, 2 and 3 when applied to </w:t>
      </w:r>
      <w:r w:rsidRPr="00913418">
        <w:rPr>
          <w:rStyle w:val="Strong"/>
        </w:rPr>
        <w:t>imported sturgeon</w:t>
      </w:r>
      <w:r>
        <w:t xml:space="preserve"> </w:t>
      </w:r>
      <w:r w:rsidRPr="00207C59">
        <w:rPr>
          <w:rStyle w:val="Strong"/>
        </w:rPr>
        <w:t>reproductive material</w:t>
      </w:r>
      <w:r>
        <w:t xml:space="preserve"> would </w:t>
      </w:r>
      <w:r w:rsidRPr="00686B25">
        <w:t xml:space="preserve">reduce the likelihood of entry </w:t>
      </w:r>
      <w:r>
        <w:t xml:space="preserve">of FV3 </w:t>
      </w:r>
      <w:r w:rsidRPr="00686B25">
        <w:t xml:space="preserve">from </w:t>
      </w:r>
      <w:r>
        <w:rPr>
          <w:rStyle w:val="Strong"/>
        </w:rPr>
        <w:t>moderate</w:t>
      </w:r>
      <w:r w:rsidRPr="00686B25">
        <w:t xml:space="preserve"> to </w:t>
      </w:r>
      <w:r>
        <w:rPr>
          <w:rStyle w:val="Strong"/>
        </w:rPr>
        <w:t>negligible</w:t>
      </w:r>
      <w:r w:rsidRPr="00686B25">
        <w:t>.</w:t>
      </w:r>
    </w:p>
    <w:p w14:paraId="226669CF" w14:textId="5927CAEC" w:rsidR="006F13BA" w:rsidRDefault="006F13BA" w:rsidP="006F13BA">
      <w:pPr>
        <w:pStyle w:val="ListBullet"/>
        <w:sectPr w:rsidR="006F13BA" w:rsidSect="002A4BF0">
          <w:pgSz w:w="11906" w:h="16838"/>
          <w:pgMar w:top="1418" w:right="1418" w:bottom="1418" w:left="1418" w:header="567" w:footer="283" w:gutter="0"/>
          <w:cols w:space="708"/>
          <w:docGrid w:linePitch="360"/>
        </w:sectPr>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r>
        <w:t>.</w:t>
      </w:r>
    </w:p>
    <w:p w14:paraId="63211123" w14:textId="321EE10C" w:rsidR="00BA0AC8" w:rsidRDefault="00BA0AC8" w:rsidP="00BA0AC8">
      <w:pPr>
        <w:pStyle w:val="Heading2"/>
      </w:pPr>
      <w:bookmarkStart w:id="260" w:name="_Toc158990496"/>
      <w:r>
        <w:lastRenderedPageBreak/>
        <w:t>Infectious haematopoietic necrosis virus</w:t>
      </w:r>
      <w:bookmarkEnd w:id="254"/>
      <w:bookmarkEnd w:id="260"/>
    </w:p>
    <w:p w14:paraId="069B627B" w14:textId="77777777" w:rsidR="00BA0AC8" w:rsidRDefault="00BA0AC8" w:rsidP="00BA0AC8">
      <w:pPr>
        <w:pStyle w:val="Heading3"/>
      </w:pPr>
      <w:bookmarkStart w:id="261" w:name="_Toc123639599"/>
      <w:bookmarkStart w:id="262" w:name="_Toc158990497"/>
      <w:r w:rsidRPr="00BA0AC8">
        <w:t>Background</w:t>
      </w:r>
      <w:bookmarkEnd w:id="261"/>
      <w:bookmarkEnd w:id="262"/>
    </w:p>
    <w:p w14:paraId="121DB857" w14:textId="6410E7BF" w:rsidR="00BA0AC8" w:rsidRDefault="00BA0AC8" w:rsidP="00BA0AC8">
      <w:bookmarkStart w:id="263" w:name="_Hlk124855139"/>
      <w:r>
        <w:t>Infectious haematopoietic necrosis virus (IHNV)</w:t>
      </w:r>
      <w:bookmarkEnd w:id="263"/>
      <w:r>
        <w:t xml:space="preserve">, also known as </w:t>
      </w:r>
      <w:r w:rsidRPr="007F0821">
        <w:rPr>
          <w:rStyle w:val="Emphasis"/>
        </w:rPr>
        <w:t>Novirhabdovirus salmonid</w:t>
      </w:r>
      <w:r>
        <w:t xml:space="preserve">, is the aetiological agent of infectious haematopoietic necrosis (IHN) </w:t>
      </w:r>
      <w:r w:rsidR="00D6271F">
        <w:fldChar w:fldCharType="begin"/>
      </w:r>
      <w:r w:rsidR="00D6271F">
        <w:instrText xml:space="preserve"> ADDIN EN.CITE &lt;EndNote&gt;&lt;Cite&gt;&lt;Author&gt;WOAH&lt;/Author&gt;&lt;Year&gt;2023&lt;/Year&gt;&lt;RecNum&gt;48945&lt;/RecNum&gt;&lt;DisplayText&gt;(WOAH 2023b)&lt;/DisplayText&gt;&lt;record&gt;&lt;rec-number&gt;48945&lt;/rec-number&gt;&lt;foreign-keys&gt;&lt;key app="EN" db-id="pst5rtr92wfa9cexzel59affvp5zwtats0wa" timestamp="1701318422" guid="806bc5e9-ef39-493e-8a29-a5adb92d70c6"&gt;48945&lt;/key&gt;&lt;/foreign-keys&gt;&lt;ref-type name="Electronic Book Section"&gt;60&lt;/ref-type&gt;&lt;contributors&gt;&lt;authors&gt;&lt;author&gt;WOAH&lt;/author&gt;&lt;/authors&gt;&lt;/contributors&gt;&lt;titles&gt;&lt;title&gt;Infection with infectious haematopoietic necrosis virus&lt;/title&gt;&lt;secondary-title&gt;Manual of Diagnostic Tests for Aquatic Animals 2023&lt;/secondary-title&gt;&lt;/titles&gt;&lt;number&gt;Chapter 2.3.5&lt;/number&gt;&lt;num-vols&gt;version adopted May 2021&lt;/num-vols&gt;&lt;dates&gt;&lt;year&gt;2023&lt;/year&gt;&lt;/dates&gt;&lt;pub-location&gt;Paris&lt;/pub-location&gt;&lt;publisher&gt;World Organisation for Animal Health&lt;/publisher&gt;&lt;orig-pub&gt;\\ACT001CL04FS07\BIOSECURITYDATA$\E Library\Animal Catalogue\W\WOAH 2023 EN25302.pdf&lt;/orig-pub&gt;&lt;label&gt;25302&lt;/label&gt;&lt;urls&gt;&lt;/urls&gt;&lt;electronic-resource-num&gt;https://www.woah.org/fileadmin/Home/eng/Health_standards/aahm/current/2.3.05_IHN.pdf&lt;/electronic-resource-num&gt;&lt;/record&gt;&lt;/Cite&gt;&lt;/EndNote&gt;</w:instrText>
      </w:r>
      <w:r w:rsidR="00D6271F">
        <w:fldChar w:fldCharType="separate"/>
      </w:r>
      <w:r w:rsidR="00D6271F">
        <w:rPr>
          <w:noProof/>
        </w:rPr>
        <w:t>(WOAH 2023b)</w:t>
      </w:r>
      <w:r w:rsidR="00D6271F">
        <w:fldChar w:fldCharType="end"/>
      </w:r>
      <w:r>
        <w:t xml:space="preserve">. IHNV is classified in the genus </w:t>
      </w:r>
      <w:r w:rsidRPr="00651D3B">
        <w:rPr>
          <w:rStyle w:val="Emphasis"/>
        </w:rPr>
        <w:t>Novirhabdovirus</w:t>
      </w:r>
      <w:r>
        <w:t xml:space="preserve"> and family </w:t>
      </w:r>
      <w:r w:rsidRPr="00651D3B">
        <w:rPr>
          <w:rStyle w:val="Emphasis"/>
        </w:rPr>
        <w:t>Rhabdoviridae</w:t>
      </w:r>
      <w:r>
        <w:rPr>
          <w:rStyle w:val="Emphasis"/>
        </w:rPr>
        <w:t xml:space="preserve"> </w:t>
      </w:r>
      <w:r w:rsidR="00D6271F">
        <w:fldChar w:fldCharType="begin"/>
      </w:r>
      <w:r w:rsidR="00D6271F">
        <w:instrText xml:space="preserve"> ADDIN EN.CITE &lt;EndNote&gt;&lt;Cite&gt;&lt;Author&gt;WOAH&lt;/Author&gt;&lt;Year&gt;2023&lt;/Year&gt;&lt;RecNum&gt;48945&lt;/RecNum&gt;&lt;DisplayText&gt;(WOAH 2023b)&lt;/DisplayText&gt;&lt;record&gt;&lt;rec-number&gt;48945&lt;/rec-number&gt;&lt;foreign-keys&gt;&lt;key app="EN" db-id="pst5rtr92wfa9cexzel59affvp5zwtats0wa" timestamp="1701318422" guid="806bc5e9-ef39-493e-8a29-a5adb92d70c6"&gt;48945&lt;/key&gt;&lt;/foreign-keys&gt;&lt;ref-type name="Electronic Book Section"&gt;60&lt;/ref-type&gt;&lt;contributors&gt;&lt;authors&gt;&lt;author&gt;WOAH&lt;/author&gt;&lt;/authors&gt;&lt;/contributors&gt;&lt;titles&gt;&lt;title&gt;Infection with infectious haematopoietic necrosis virus&lt;/title&gt;&lt;secondary-title&gt;Manual of Diagnostic Tests for Aquatic Animals 2023&lt;/secondary-title&gt;&lt;/titles&gt;&lt;number&gt;Chapter 2.3.5&lt;/number&gt;&lt;num-vols&gt;version adopted May 2021&lt;/num-vols&gt;&lt;dates&gt;&lt;year&gt;2023&lt;/year&gt;&lt;/dates&gt;&lt;pub-location&gt;Paris&lt;/pub-location&gt;&lt;publisher&gt;World Organisation for Animal Health&lt;/publisher&gt;&lt;orig-pub&gt;\\ACT001CL04FS07\BIOSECURITYDATA$\E Library\Animal Catalogue\W\WOAH 2023 EN25302.pdf&lt;/orig-pub&gt;&lt;label&gt;25302&lt;/label&gt;&lt;urls&gt;&lt;/urls&gt;&lt;electronic-resource-num&gt;https://www.woah.org/fileadmin/Home/eng/Health_standards/aahm/current/2.3.05_IHN.pdf&lt;/electronic-resource-num&gt;&lt;/record&gt;&lt;/Cite&gt;&lt;/EndNote&gt;</w:instrText>
      </w:r>
      <w:r w:rsidR="00D6271F">
        <w:fldChar w:fldCharType="separate"/>
      </w:r>
      <w:r w:rsidR="00D6271F">
        <w:rPr>
          <w:noProof/>
        </w:rPr>
        <w:t>(WOAH 2023b)</w:t>
      </w:r>
      <w:r w:rsidR="00D6271F">
        <w:fldChar w:fldCharType="end"/>
      </w:r>
      <w:r w:rsidRPr="00FD2A4E">
        <w:t>.</w:t>
      </w:r>
      <w:r>
        <w:t xml:space="preserve"> IHN is primarily a disease of salmonids, but other species of freshwater and marine fish are </w:t>
      </w:r>
      <w:r w:rsidR="00DE7FA5">
        <w:t xml:space="preserve">also </w:t>
      </w:r>
      <w:r>
        <w:t xml:space="preserve">susceptible to the virus </w:t>
      </w:r>
      <w:r w:rsidR="00D6271F">
        <w:fldChar w:fldCharType="begin"/>
      </w:r>
      <w:r w:rsidR="00D6271F">
        <w:instrText xml:space="preserve"> ADDIN EN.CITE &lt;EndNote&gt;&lt;Cite&gt;&lt;Author&gt;Groff&lt;/Author&gt;&lt;Year&gt;2000&lt;/Year&gt;&lt;RecNum&gt;46494&lt;/RecNum&gt;&lt;IDText&gt;24748&lt;/IDText&gt;&lt;DisplayText&gt;(Groff &amp;amp; LaPatra 2000)&lt;/DisplayText&gt;&lt;record&gt;&lt;rec-number&gt;46494&lt;/rec-number&gt;&lt;foreign-keys&gt;&lt;key app="EN" db-id="pst5rtr92wfa9cexzel59affvp5zwtats0wa" timestamp="1691628168" guid="48a2a950-30c6-44ca-875d-3a0f3186a3ac"&gt;46494&lt;/key&gt;&lt;/foreign-keys&gt;&lt;ref-type name="Journal Article"&gt;17&lt;/ref-type&gt;&lt;contributors&gt;&lt;authors&gt;&lt;author&gt;Groff, J.M.&lt;/author&gt;&lt;author&gt;LaPatra, S.E.&lt;/author&gt;&lt;/authors&gt;&lt;/contributors&gt;&lt;titles&gt;&lt;title&gt;Infectious Diseases Impacting the Commercial Culture of Salmonids&lt;/title&gt;&lt;secondary-title&gt;Journal of Applied Aquaculture&lt;/secondary-title&gt;&lt;/titles&gt;&lt;periodical&gt;&lt;full-title&gt;Journal of Applied Aquaculture&lt;/full-title&gt;&lt;/periodical&gt;&lt;pages&gt;17-90&lt;/pages&gt;&lt;volume&gt;10&lt;/volume&gt;&lt;number&gt;4&lt;/number&gt;&lt;keywords&gt;&lt;keyword&gt;Salmonids&lt;/keyword&gt;&lt;keyword&gt;diseases&lt;/keyword&gt;&lt;keyword&gt;treatment&lt;/keyword&gt;&lt;keyword&gt;diagnosis&lt;/keyword&gt;&lt;keyword&gt;prevention&lt;/keyword&gt;&lt;/keywords&gt;&lt;dates&gt;&lt;year&gt;2000&lt;/year&gt;&lt;/dates&gt;&lt;orig-pub&gt;\\ACT001CL04FS07\BIOSECURITYDATA$\E Library\Animal Catalogue\G\Groff and LaPatra 2000 EN24748.pdf&lt;/orig-pub&gt;&lt;label&gt;24748&lt;/label&gt;&lt;urls&gt;&lt;/urls&gt;&lt;custom1&gt;sturgeon_BM&lt;/custom1&gt;&lt;electronic-resource-num&gt;https://doi.org/10.1300/J028v10n04_02&lt;/electronic-resource-num&gt;&lt;/record&gt;&lt;/Cite&gt;&lt;/EndNote&gt;</w:instrText>
      </w:r>
      <w:r w:rsidR="00D6271F">
        <w:fldChar w:fldCharType="separate"/>
      </w:r>
      <w:r w:rsidR="00D6271F">
        <w:rPr>
          <w:noProof/>
        </w:rPr>
        <w:t>(Groff &amp; LaPatra 2000)</w:t>
      </w:r>
      <w:r w:rsidR="00D6271F">
        <w:fldChar w:fldCharType="end"/>
      </w:r>
      <w:r>
        <w:t>.</w:t>
      </w:r>
    </w:p>
    <w:p w14:paraId="1935A92A" w14:textId="16E32DBA" w:rsidR="00BA0AC8" w:rsidRDefault="00BA0AC8" w:rsidP="00BA0AC8">
      <w:r>
        <w:t xml:space="preserve">Serious losses in salmonids due to IHNV were first reported from North America in 1953 </w:t>
      </w:r>
      <w:r w:rsidR="00D6271F">
        <w:fldChar w:fldCharType="begin"/>
      </w:r>
      <w:r w:rsidR="00D6271F">
        <w:instrText xml:space="preserve"> ADDIN EN.CITE &lt;EndNote&gt;&lt;Cite&gt;&lt;Author&gt;Rucker&lt;/Author&gt;&lt;Year&gt;1953&lt;/Year&gt;&lt;RecNum&gt;45462&lt;/RecNum&gt;&lt;IDText&gt;24824&lt;/IDText&gt;&lt;DisplayText&gt;(Rucker et al. 1953)&lt;/DisplayText&gt;&lt;record&gt;&lt;rec-number&gt;45462&lt;/rec-number&gt;&lt;foreign-keys&gt;&lt;key app="EN" db-id="pst5rtr92wfa9cexzel59affvp5zwtats0wa" timestamp="1691627997" guid="6065acce-eaa8-47ee-a7a8-d204887362bc"&gt;45462&lt;/key&gt;&lt;/foreign-keys&gt;&lt;ref-type name="Journal Article"&gt;17&lt;/ref-type&gt;&lt;contributors&gt;&lt;authors&gt;&lt;author&gt;Rucker, R.R.&lt;/author&gt;&lt;author&gt;Whipple, W.J.&lt;/author&gt;&lt;author&gt;Parvin, J.R.&lt;/author&gt;&lt;author&gt;Evans, C.A.&lt;/author&gt;&lt;/authors&gt;&lt;/contributors&gt;&lt;titles&gt;&lt;title&gt;A contagious disease of salmon, possibly of virus origin&lt;/title&gt;&lt;secondary-title&gt;US Fish Wildlife Service Fisheries Bulletin&lt;/secondary-title&gt;&lt;/titles&gt;&lt;periodical&gt;&lt;full-title&gt;US Fish Wildlife Service Fisheries Bulletin&lt;/full-title&gt;&lt;/periodical&gt;&lt;pages&gt;35-46&lt;/pages&gt;&lt;volume&gt;54&lt;/volume&gt;&lt;number&gt;1&lt;/number&gt;&lt;dates&gt;&lt;year&gt;1953&lt;/year&gt;&lt;/dates&gt;&lt;orig-pub&gt;\\ACT001CL04FS07\BIOSECURITYDATA$\E Library\Animal Catalogue\R\Rucker et al 1953 EN24824.pdf&lt;/orig-pub&gt;&lt;label&gt;24824&lt;/label&gt;&lt;urls&gt;&lt;/urls&gt;&lt;custom1&gt;sturgeon_BM&lt;/custom1&gt;&lt;electronic-resource-num&gt;https://spo.nmfs.noaa.gov/sites/default/files/pdf-content/fish-bull/fb54.2.pdf&lt;/electronic-resource-num&gt;&lt;/record&gt;&lt;/Cite&gt;&lt;/EndNote&gt;</w:instrText>
      </w:r>
      <w:r w:rsidR="00D6271F">
        <w:fldChar w:fldCharType="separate"/>
      </w:r>
      <w:r w:rsidR="00D6271F">
        <w:rPr>
          <w:noProof/>
        </w:rPr>
        <w:t>(Rucker et al. 1953)</w:t>
      </w:r>
      <w:r w:rsidR="00D6271F">
        <w:fldChar w:fldCharType="end"/>
      </w:r>
      <w:r>
        <w:t xml:space="preserve">. Infections with IHNV have since been detected in Africa, the Americas, Asia and Europe </w:t>
      </w:r>
      <w:r w:rsidR="00D6271F">
        <w:fldChar w:fldCharType="begin"/>
      </w:r>
      <w:r w:rsidR="00D6271F">
        <w:instrText xml:space="preserve"> ADDIN EN.CITE &lt;EndNote&gt;&lt;Cite&gt;&lt;Author&gt;WOAH&lt;/Author&gt;&lt;Year&gt;2023&lt;/Year&gt;&lt;RecNum&gt;48945&lt;/RecNum&gt;&lt;DisplayText&gt;(WOAH 2023b)&lt;/DisplayText&gt;&lt;record&gt;&lt;rec-number&gt;48945&lt;/rec-number&gt;&lt;foreign-keys&gt;&lt;key app="EN" db-id="pst5rtr92wfa9cexzel59affvp5zwtats0wa" timestamp="1701318422" guid="806bc5e9-ef39-493e-8a29-a5adb92d70c6"&gt;48945&lt;/key&gt;&lt;/foreign-keys&gt;&lt;ref-type name="Electronic Book Section"&gt;60&lt;/ref-type&gt;&lt;contributors&gt;&lt;authors&gt;&lt;author&gt;WOAH&lt;/author&gt;&lt;/authors&gt;&lt;/contributors&gt;&lt;titles&gt;&lt;title&gt;Infection with infectious haematopoietic necrosis virus&lt;/title&gt;&lt;secondary-title&gt;Manual of Diagnostic Tests for Aquatic Animals 2023&lt;/secondary-title&gt;&lt;/titles&gt;&lt;number&gt;Chapter 2.3.5&lt;/number&gt;&lt;num-vols&gt;version adopted May 2021&lt;/num-vols&gt;&lt;dates&gt;&lt;year&gt;2023&lt;/year&gt;&lt;/dates&gt;&lt;pub-location&gt;Paris&lt;/pub-location&gt;&lt;publisher&gt;World Organisation for Animal Health&lt;/publisher&gt;&lt;orig-pub&gt;\\ACT001CL04FS07\BIOSECURITYDATA$\E Library\Animal Catalogue\W\WOAH 2023 EN25302.pdf&lt;/orig-pub&gt;&lt;label&gt;25302&lt;/label&gt;&lt;urls&gt;&lt;/urls&gt;&lt;electronic-resource-num&gt;https://www.woah.org/fileadmin/Home/eng/Health_standards/aahm/current/2.3.05_IHN.pdf&lt;/electronic-resource-num&gt;&lt;/record&gt;&lt;/Cite&gt;&lt;/EndNote&gt;</w:instrText>
      </w:r>
      <w:r w:rsidR="00D6271F">
        <w:fldChar w:fldCharType="separate"/>
      </w:r>
      <w:r w:rsidR="00D6271F">
        <w:rPr>
          <w:noProof/>
        </w:rPr>
        <w:t>(WOAH 2023b)</w:t>
      </w:r>
      <w:r w:rsidR="00D6271F">
        <w:fldChar w:fldCharType="end"/>
      </w:r>
      <w:r w:rsidR="004213BA">
        <w:t>.</w:t>
      </w:r>
    </w:p>
    <w:p w14:paraId="3AA775A4" w14:textId="56726CF0" w:rsidR="00BA0AC8" w:rsidRDefault="00BA0AC8" w:rsidP="00BA0AC8">
      <w:r>
        <w:t xml:space="preserve">Infection with IHNV is listed as a disease notifiable to the World Organisation for Animal Health (WOAH)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t xml:space="preserve"> and is listed on Australia</w:t>
      </w:r>
      <w:r w:rsidR="000341B3">
        <w:t>’</w:t>
      </w:r>
      <w:r>
        <w:t xml:space="preserve">s </w:t>
      </w:r>
      <w:r w:rsidRPr="001004F4">
        <w:rPr>
          <w:rStyle w:val="Emphasis"/>
        </w:rPr>
        <w:t>National list of reportable diseases of aquatic animals</w:t>
      </w:r>
      <w:r>
        <w:t xml:space="preserve"> </w:t>
      </w:r>
      <w:r w:rsidR="00D6271F">
        <w:rPr>
          <w:rStyle w:val="Emphasis"/>
          <w:i w:val="0"/>
          <w:iCs w:val="0"/>
        </w:rPr>
        <w:fldChar w:fldCharType="begin"/>
      </w:r>
      <w:r w:rsidR="00D6271F">
        <w:rPr>
          <w:rStyle w:val="Emphasis"/>
          <w:i w:val="0"/>
          <w:iCs w:val="0"/>
        </w:rPr>
        <w:instrText xml:space="preserve"> ADDIN EN.CITE &lt;EndNote&gt;&lt;Cite&gt;&lt;Author&gt;AHC&lt;/Author&gt;&lt;Year&gt;2021&lt;/Year&gt;&lt;RecNum&gt;46269&lt;/RecNum&gt;&lt;DisplayText&gt;(AHC 2021)&lt;/DisplayText&gt;&lt;record&gt;&lt;rec-number&gt;46269&lt;/rec-number&gt;&lt;foreign-keys&gt;&lt;key app="EN" db-id="pst5rtr92wfa9cexzel59affvp5zwtats0wa" timestamp="1691628135" guid="58097462-9d28-4f46-b561-0a69fa7e077d"&gt;46269&lt;/key&gt;&lt;/foreign-keys&gt;&lt;ref-type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D6271F">
        <w:rPr>
          <w:rStyle w:val="Emphasis"/>
          <w:i w:val="0"/>
          <w:iCs w:val="0"/>
        </w:rPr>
        <w:fldChar w:fldCharType="separate"/>
      </w:r>
      <w:r w:rsidR="00D6271F">
        <w:rPr>
          <w:rStyle w:val="Emphasis"/>
          <w:i w:val="0"/>
          <w:iCs w:val="0"/>
          <w:noProof/>
        </w:rPr>
        <w:t>(AHC 2021)</w:t>
      </w:r>
      <w:r w:rsidR="00D6271F">
        <w:rPr>
          <w:rStyle w:val="Emphasis"/>
          <w:i w:val="0"/>
          <w:iCs w:val="0"/>
        </w:rPr>
        <w:fldChar w:fldCharType="end"/>
      </w:r>
      <w:r w:rsidRPr="00E70B67">
        <w:t>.</w:t>
      </w:r>
      <w:r>
        <w:t xml:space="preserve"> </w:t>
      </w:r>
      <w:r w:rsidRPr="00E70B67">
        <w:t>Australia has a long history of passive surveillance and a strong system in place to detect incursions</w:t>
      </w:r>
      <w:r>
        <w:t xml:space="preserve">. IHNV </w:t>
      </w:r>
      <w:r w:rsidRPr="00E70B67">
        <w:t>is considered exotic to Australia.</w:t>
      </w:r>
    </w:p>
    <w:p w14:paraId="4558F60F" w14:textId="77777777" w:rsidR="00BA0AC8" w:rsidRDefault="00BA0AC8" w:rsidP="00BA0AC8">
      <w:pPr>
        <w:pStyle w:val="Heading3"/>
      </w:pPr>
      <w:bookmarkStart w:id="264" w:name="_Toc123639600"/>
      <w:bookmarkStart w:id="265" w:name="_Toc158990498"/>
      <w:r>
        <w:t xml:space="preserve">Technical </w:t>
      </w:r>
      <w:r w:rsidRPr="00BA0AC8">
        <w:t>information</w:t>
      </w:r>
      <w:bookmarkEnd w:id="264"/>
      <w:bookmarkEnd w:id="265"/>
    </w:p>
    <w:p w14:paraId="2CFA9563" w14:textId="77777777" w:rsidR="00BA0AC8" w:rsidRDefault="00BA0AC8" w:rsidP="00BA0AC8">
      <w:pPr>
        <w:pStyle w:val="Heading4"/>
      </w:pPr>
      <w:r>
        <w:t>Agent properties</w:t>
      </w:r>
    </w:p>
    <w:p w14:paraId="2441C45E" w14:textId="4577AACA" w:rsidR="00BA0AC8" w:rsidRDefault="00BA0AC8" w:rsidP="00BA0AC8">
      <w:r>
        <w:t>IHNV is a bullet-shaped virion, 150</w:t>
      </w:r>
      <w:r w:rsidRPr="00C83750">
        <w:t>–</w:t>
      </w:r>
      <w:r>
        <w:t xml:space="preserve">190 </w:t>
      </w:r>
      <w:r w:rsidRPr="00C83750">
        <w:t xml:space="preserve">nm × </w:t>
      </w:r>
      <w:r>
        <w:t>65</w:t>
      </w:r>
      <w:r w:rsidRPr="00C83750">
        <w:t>–</w:t>
      </w:r>
      <w:r>
        <w:t xml:space="preserve">75 </w:t>
      </w:r>
      <w:r w:rsidRPr="00C83750">
        <w:t>nm</w:t>
      </w:r>
      <w:r>
        <w:t xml:space="preserve"> in dimension, that encapsulates a single-stranded, negative-sense RNA segment (</w:t>
      </w:r>
      <w:r w:rsidR="00D6271F">
        <w:fldChar w:fldCharType="begin"/>
      </w:r>
      <w:r w:rsidR="00D6271F">
        <w:instrText xml:space="preserve"> ADDIN EN.CITE &lt;EndNote&gt;&lt;Cite&gt;&lt;Author&gt;Wolf&lt;/Author&gt;&lt;Year&gt;1988&lt;/Year&gt;&lt;RecNum&gt;45463&lt;/RecNum&gt;&lt;IDText&gt;16084&lt;/IDText&gt;&lt;DisplayText&gt;(Wolf 1988)&lt;/DisplayText&gt;&lt;record&gt;&lt;rec-number&gt;45463&lt;/rec-number&gt;&lt;foreign-keys&gt;&lt;key app="EN" db-id="pst5rtr92wfa9cexzel59affvp5zwtats0wa" timestamp="1691627997" guid="688c5b57-a854-46ff-883f-60a02e3f142a"&gt;45463&lt;/key&gt;&lt;/foreign-keys&gt;&lt;ref-type name="Book"&gt;6&lt;/ref-type&gt;&lt;contributors&gt;&lt;authors&gt;&lt;author&gt;Wolf, K.&lt;/author&gt;&lt;/authors&gt;&lt;/contributors&gt;&lt;titles&gt;&lt;title&gt;Fish viruses and fish viral diseases&lt;/title&gt;&lt;/titles&gt;&lt;pages&gt;1-476&lt;/pages&gt;&lt;keywords&gt;&lt;keyword&gt;DAFF&lt;/keyword&gt;&lt;keyword&gt;Disease&lt;/keyword&gt;&lt;keyword&gt;Diseases&lt;/keyword&gt;&lt;keyword&gt;Fish&lt;/keyword&gt;&lt;keyword&gt;Viral&lt;/keyword&gt;&lt;keyword&gt;Viral diseases&lt;/keyword&gt;&lt;keyword&gt;Viruses&lt;/keyword&gt;&lt;/keywords&gt;&lt;dates&gt;&lt;year&gt;1988&lt;/year&gt;&lt;/dates&gt;&lt;pub-location&gt;Ithaca, New York, USA&lt;/pub-location&gt;&lt;publisher&gt;Comstock Publishing Associates&lt;/publisher&gt;&lt;isbn&gt;9780801412592&lt;/isbn&gt;&lt;label&gt;16084&lt;/label&gt;&lt;urls&gt;&lt;/urls&gt;&lt;custom1&gt;aquatics gm&lt;/custom1&gt;&lt;modified-date&gt;80093&lt;/modified-date&gt;&lt;/record&gt;&lt;/Cite&gt;&lt;/EndNote&gt;</w:instrText>
      </w:r>
      <w:r w:rsidR="00D6271F">
        <w:fldChar w:fldCharType="separate"/>
      </w:r>
      <w:r w:rsidR="00D6271F">
        <w:rPr>
          <w:noProof/>
        </w:rPr>
        <w:t>(Wolf 1988)</w:t>
      </w:r>
      <w:r w:rsidR="00D6271F">
        <w:fldChar w:fldCharType="end"/>
      </w:r>
      <w:r>
        <w:t xml:space="preserve"> cited in </w:t>
      </w:r>
      <w:r w:rsidR="00D6271F">
        <w:fldChar w:fldCharType="begin"/>
      </w:r>
      <w:r w:rsidR="00D6271F">
        <w:instrText xml:space="preserve"> ADDIN EN.CITE &lt;EndNote&gt;&lt;Cite&gt;&lt;Author&gt;WOAH&lt;/Author&gt;&lt;Year&gt;2023&lt;/Year&gt;&lt;RecNum&gt;48945&lt;/RecNum&gt;&lt;DisplayText&gt;(WOAH 2023b)&lt;/DisplayText&gt;&lt;record&gt;&lt;rec-number&gt;48945&lt;/rec-number&gt;&lt;foreign-keys&gt;&lt;key app="EN" db-id="pst5rtr92wfa9cexzel59affvp5zwtats0wa" timestamp="1701318422" guid="806bc5e9-ef39-493e-8a29-a5adb92d70c6"&gt;48945&lt;/key&gt;&lt;/foreign-keys&gt;&lt;ref-type name="Electronic Book Section"&gt;60&lt;/ref-type&gt;&lt;contributors&gt;&lt;authors&gt;&lt;author&gt;WOAH&lt;/author&gt;&lt;/authors&gt;&lt;/contributors&gt;&lt;titles&gt;&lt;title&gt;Infection with infectious haematopoietic necrosis virus&lt;/title&gt;&lt;secondary-title&gt;Manual of Diagnostic Tests for Aquatic Animals 2023&lt;/secondary-title&gt;&lt;/titles&gt;&lt;number&gt;Chapter 2.3.5&lt;/number&gt;&lt;num-vols&gt;version adopted May 2021&lt;/num-vols&gt;&lt;dates&gt;&lt;year&gt;2023&lt;/year&gt;&lt;/dates&gt;&lt;pub-location&gt;Paris&lt;/pub-location&gt;&lt;publisher&gt;World Organisation for Animal Health&lt;/publisher&gt;&lt;orig-pub&gt;\\ACT001CL04FS07\BIOSECURITYDATA$\E Library\Animal Catalogue\W\WOAH 2023 EN25302.pdf&lt;/orig-pub&gt;&lt;label&gt;25302&lt;/label&gt;&lt;urls&gt;&lt;/urls&gt;&lt;electronic-resource-num&gt;https://www.woah.org/fileadmin/Home/eng/Health_standards/aahm/current/2.3.05_IHN.pdf&lt;/electronic-resource-num&gt;&lt;/record&gt;&lt;/Cite&gt;&lt;/EndNote&gt;</w:instrText>
      </w:r>
      <w:r w:rsidR="00D6271F">
        <w:fldChar w:fldCharType="separate"/>
      </w:r>
      <w:r w:rsidR="00D6271F">
        <w:rPr>
          <w:noProof/>
        </w:rPr>
        <w:t>(WOAH 2023b)</w:t>
      </w:r>
      <w:r w:rsidR="00D6271F">
        <w:fldChar w:fldCharType="end"/>
      </w:r>
      <w:r>
        <w:t xml:space="preserve">). IHNV is classified by the International Committee on Taxonomy of Viruses as a member of the genus </w:t>
      </w:r>
      <w:r>
        <w:rPr>
          <w:rStyle w:val="Emphasis"/>
        </w:rPr>
        <w:t>Novirhabdo</w:t>
      </w:r>
      <w:r w:rsidRPr="00E94E21">
        <w:rPr>
          <w:rStyle w:val="Emphasis"/>
        </w:rPr>
        <w:t>virus</w:t>
      </w:r>
      <w:r>
        <w:t xml:space="preserve"> in the family </w:t>
      </w:r>
      <w:r>
        <w:rPr>
          <w:rStyle w:val="Emphasis"/>
        </w:rPr>
        <w:t>Rhabdo</w:t>
      </w:r>
      <w:r w:rsidRPr="00E94E21">
        <w:rPr>
          <w:rStyle w:val="Emphasis"/>
        </w:rPr>
        <w:t>viridae</w:t>
      </w:r>
      <w:r>
        <w:t xml:space="preserve"> </w:t>
      </w:r>
      <w:r w:rsidR="00D6271F">
        <w:fldChar w:fldCharType="begin"/>
      </w:r>
      <w:r w:rsidR="00D6271F">
        <w:instrText xml:space="preserve"> ADDIN EN.CITE &lt;EndNote&gt;&lt;Cite&gt;&lt;Author&gt;ICTV&lt;/Author&gt;&lt;Year&gt;2022&lt;/Year&gt;&lt;RecNum&gt;46553&lt;/RecNum&gt;&lt;IDText&gt;24539&lt;/IDText&gt;&lt;DisplayText&gt;(ICTV 2022)&lt;/DisplayText&gt;&lt;record&gt;&lt;rec-number&gt;46553&lt;/rec-number&gt;&lt;foreign-keys&gt;&lt;key app="EN" db-id="pst5rtr92wfa9cexzel59affvp5zwtats0wa" timestamp="1691628175" guid="a30651c0-09ed-4054-8a57-cbc800c2bf86"&gt;46553&lt;/key&gt;&lt;/foreign-keys&gt;&lt;ref-type name="Web Page"&gt;12&lt;/ref-type&gt;&lt;contributors&gt;&lt;authors&gt;&lt;author&gt;ICTV&lt;/author&gt;&lt;/authors&gt;&lt;/contributors&gt;&lt;titles&gt;&lt;title&gt;Virus Taxonomy: 2021 Release&lt;/title&gt;&lt;/titles&gt;&lt;dates&gt;&lt;year&gt;2022&lt;/year&gt;&lt;/dates&gt;&lt;publisher&gt;International Committee on Taxonomy of Viruses&lt;/publisher&gt;&lt;label&gt;24539&lt;/label&gt;&lt;work-type&gt;05/24/2022&lt;/work-type&gt;&lt;urls&gt;&lt;/urls&gt;&lt;custom1&gt;sturgeon_BM&lt;/custom1&gt;&lt;electronic-resource-num&gt;https://talk.ictvonline.org/taxonomy/p/taxonomy_releases&lt;/electronic-resource-num&gt;&lt;/record&gt;&lt;/Cite&gt;&lt;/EndNote&gt;</w:instrText>
      </w:r>
      <w:r w:rsidR="00D6271F">
        <w:fldChar w:fldCharType="separate"/>
      </w:r>
      <w:r w:rsidR="00D6271F">
        <w:rPr>
          <w:noProof/>
        </w:rPr>
        <w:t>(ICTV 2022)</w:t>
      </w:r>
      <w:r w:rsidR="00D6271F">
        <w:fldChar w:fldCharType="end"/>
      </w:r>
      <w:r>
        <w:t>.</w:t>
      </w:r>
    </w:p>
    <w:p w14:paraId="0A1715FB" w14:textId="152989ED" w:rsidR="00BA0AC8" w:rsidRDefault="00BA0AC8" w:rsidP="00BA0AC8">
      <w:r>
        <w:t xml:space="preserve">Sequence analysis of the glycoprotein found on the surface of mature virions has classified IHNV isolates into 5 major genogroups that are more closely related to geographical location rather than host species </w:t>
      </w:r>
      <w:r w:rsidR="00D6271F">
        <w:fldChar w:fldCharType="begin">
          <w:fldData xml:space="preserve">PEVuZE5vdGU+PENpdGU+PEF1dGhvcj5OaXNoaXphd2E8L0F1dGhvcj48WWVhcj4yMDA2PC9ZZWFy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==
</w:fldData>
        </w:fldChar>
      </w:r>
      <w:r w:rsidR="00D6271F">
        <w:instrText xml:space="preserve"> ADDIN EN.CITE </w:instrText>
      </w:r>
      <w:r w:rsidR="00D6271F">
        <w:fldChar w:fldCharType="begin">
          <w:fldData xml:space="preserve">PEVuZE5vdGU+PENpdGU+PEF1dGhvcj5OaXNoaXphd2E8L0F1dGhvcj48WWVhcj4yMDA2PC9ZZWFy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(Enzmann et al. 2005; Hsu, Engelking &amp; Leong 1986; Kurath et al. 2003; Nishizawa et al. 2006a)</w:t>
      </w:r>
      <w:r w:rsidR="00D6271F">
        <w:fldChar w:fldCharType="end"/>
      </w:r>
      <w:r>
        <w:t xml:space="preserve">. Antigenic studies using polyclonal anti-glycoprotein sera have shown that all isolates of IHNV form a single serotype </w:t>
      </w:r>
      <w:r w:rsidR="00D6271F">
        <w:fldChar w:fldCharType="begin"/>
      </w:r>
      <w:r w:rsidR="00D6271F">
        <w:instrText xml:space="preserve"> ADDIN EN.CITE &lt;EndNote&gt;&lt;Cite&gt;&lt;Author&gt;Engelking&lt;/Author&gt;&lt;Year&gt;1991&lt;/Year&gt;&lt;RecNum&gt;46460&lt;/RecNum&gt;&lt;IDText&gt;24772&lt;/IDText&gt;&lt;DisplayText&gt;(Engelking, Harry &amp;amp; Leong 1991)&lt;/DisplayText&gt;&lt;record&gt;&lt;rec-number&gt;46460&lt;/rec-number&gt;&lt;foreign-keys&gt;&lt;key app="EN" db-id="pst5rtr92wfa9cexzel59affvp5zwtats0wa" timestamp="1691628164" guid="46f32c45-bd94-4ed2-9673-332824568dc5"&gt;46460&lt;/key&gt;&lt;/foreign-keys&gt;&lt;ref-type name="Journal Article"&gt;17&lt;/ref-type&gt;&lt;contributors&gt;&lt;authors&gt;&lt;author&gt;Engelking, H.M.&lt;/author&gt;&lt;author&gt;Harry, J.B.&lt;/author&gt;&lt;author&gt;Leong, J.C.&lt;/author&gt;&lt;/authors&gt;&lt;/contributors&gt;&lt;titles&gt;&lt;title&gt;Comparison of Representative Strains of Infectious Hematopoietic Necrosis Virus by Serological Neutralization and Cross-Protection Assays&lt;/title&gt;&lt;secondary-title&gt;Applied and Environmental Microbiology&lt;/secondary-title&gt;&lt;/titles&gt;&lt;periodical&gt;&lt;full-title&gt;Applied and Environmental Microbiology&lt;/full-title&gt;&lt;/periodical&gt;&lt;pages&gt;1372-1378&lt;/pages&gt;&lt;volume&gt;57&lt;/volume&gt;&lt;number&gt;5&lt;/number&gt;&lt;dates&gt;&lt;year&gt;1991&lt;/year&gt;&lt;/dates&gt;&lt;orig-pub&gt;\\ACT001CL04FS07\BIOSECURITYDATA$\E Library\Animal Catalogue\E\Engelking et al 1991 EN24772.pdf&lt;/orig-pub&gt;&lt;label&gt;24772&lt;/label&gt;&lt;urls&gt;&lt;/urls&gt;&lt;custom1&gt;sturgeon_BM&lt;/custom1&gt;&lt;electronic-resource-num&gt;https://journals.asm.org/doi/pdf/10.1128/aem.57.5.1372-1378.1991&lt;/electronic-resource-num&gt;&lt;/record&gt;&lt;/Cite&gt;&lt;/EndNote&gt;</w:instrText>
      </w:r>
      <w:r w:rsidR="00D6271F">
        <w:fldChar w:fldCharType="separate"/>
      </w:r>
      <w:r w:rsidR="00D6271F">
        <w:rPr>
          <w:noProof/>
        </w:rPr>
        <w:t>(Engelking, Harry &amp; Leong 1991)</w:t>
      </w:r>
      <w:r w:rsidR="00D6271F">
        <w:fldChar w:fldCharType="end"/>
      </w:r>
      <w:r>
        <w:t>.</w:t>
      </w:r>
    </w:p>
    <w:p w14:paraId="32B2EAC4" w14:textId="380B4E40" w:rsidR="00BA0AC8" w:rsidRDefault="00BA0AC8" w:rsidP="00BA0AC8">
      <w:r>
        <w:t xml:space="preserve">IHNV can survive outside the host and remains infectious for longer in freshwater compared with seawater </w:t>
      </w:r>
      <w:r w:rsidR="00D6271F">
        <w:fldChar w:fldCharType="begin">
          <w:fldData xml:space="preserve">PEVuZE5vdGU+PENpdGU+PEF1dGhvcj5Ub3JhbnpvPC9BdXRob3I+PFllYXI+MTk4MjwvWWVhcj48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</w:fldData>
        </w:fldChar>
      </w:r>
      <w:r w:rsidR="00D6271F">
        <w:instrText xml:space="preserve"> ADDIN EN.CITE </w:instrText>
      </w:r>
      <w:r w:rsidR="00D6271F">
        <w:fldChar w:fldCharType="begin">
          <w:fldData xml:space="preserve">PEVuZE5vdGU+PENpdGU+PEF1dGhvcj5Ub3JhbnpvPC9BdXRob3I+PFllYXI+MTk4MjwvWWVhcj48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</w:fldData>
        </w:fldChar>
      </w:r>
      <w:r w:rsidR="00D6271F">
        <w:instrText xml:space="preserve"> ADDIN EN.CITE.DATA </w:instrText>
      </w:r>
      <w:r w:rsidR="00D6271F">
        <w:fldChar w:fldCharType="end"/>
      </w:r>
      <w:r w:rsidR="00D6271F">
        <w:fldChar w:fldCharType="separate"/>
      </w:r>
      <w:r w:rsidR="00D6271F">
        <w:rPr>
          <w:noProof/>
        </w:rPr>
        <w:t>(Kell, Wargo &amp; Kurath 2014; Toranzo &amp; Hetrick 1982)</w:t>
      </w:r>
      <w:r w:rsidR="00D6271F">
        <w:fldChar w:fldCharType="end"/>
      </w:r>
      <w:r>
        <w:t xml:space="preserve">. For example, IHNV was detected in effluent water from an adult </w:t>
      </w:r>
      <w:r w:rsidRPr="00FD2C58">
        <w:rPr>
          <w:rStyle w:val="Emphasis"/>
        </w:rPr>
        <w:t>Oncorhynchus mykiss</w:t>
      </w:r>
      <w:r>
        <w:t xml:space="preserve"> (rainbow trout) holding pond at a concentration of</w:t>
      </w:r>
      <w:r w:rsidR="00B971B8">
        <w:t xml:space="preserve"> </w:t>
      </w:r>
      <w:r w:rsidR="008D2E0D">
        <w:t>2 </w:t>
      </w:r>
      <w:r w:rsidR="008D2E0D">
        <w:rPr>
          <w:rFonts w:cstheme="minorHAnsi"/>
        </w:rPr>
        <w:t>×</w:t>
      </w:r>
      <w:r w:rsidR="00A73064">
        <w:t> 10</w:t>
      </w:r>
      <w:r w:rsidR="002B708E">
        <w:rPr>
          <w:vertAlign w:val="superscript"/>
        </w:rPr>
        <w:t> </w:t>
      </w:r>
      <w:r w:rsidR="00A73064" w:rsidRPr="00F3698B">
        <w:rPr>
          <w:vertAlign w:val="superscript"/>
        </w:rPr>
        <w:t>1</w:t>
      </w:r>
      <w:r w:rsidR="00A73064">
        <w:t> </w:t>
      </w:r>
      <w:r w:rsidR="008D2E0D">
        <w:t>PFU/mL and 3 </w:t>
      </w:r>
      <w:r w:rsidR="008D2E0D">
        <w:rPr>
          <w:rFonts w:cstheme="minorHAnsi"/>
        </w:rPr>
        <w:t>×</w:t>
      </w:r>
      <w:r w:rsidR="008D2E0D">
        <w:t> 10</w:t>
      </w:r>
      <w:r w:rsidR="008D2E0D" w:rsidRPr="00F3698B">
        <w:rPr>
          <w:vertAlign w:val="superscript"/>
        </w:rPr>
        <w:t>-4</w:t>
      </w:r>
      <w:r w:rsidR="008D2E0D">
        <w:t> PFU/mL was detected in water from a river in Oregon, USA where IHNV was enzootic</w:t>
      </w:r>
      <w:r w:rsidR="00B971B8">
        <w:t xml:space="preserve"> </w:t>
      </w:r>
      <w:r w:rsidR="00D6271F">
        <w:fldChar w:fldCharType="begin"/>
      </w:r>
      <w:r w:rsidR="00D6271F">
        <w:instrText xml:space="preserve"> ADDIN EN.CITE &lt;EndNote&gt;&lt;Cite&gt;&lt;Author&gt;Watanabe&lt;/Author&gt;&lt;Year&gt;1988&lt;/Year&gt;&lt;RecNum&gt;46814&lt;/RecNum&gt;&lt;IDText&gt;24563&lt;/IDText&gt;&lt;DisplayText&gt;(Watanabe, Fryer &amp;amp; Rohovec 1988)&lt;/DisplayText&gt;&lt;record&gt;&lt;rec-number&gt;46814&lt;/rec-number&gt;&lt;foreign-keys&gt;&lt;key app="EN" db-id="pst5rtr92wfa9cexzel59affvp5zwtats0wa" timestamp="1691628213" guid="6c2b83ed-da0b-4ef6-a045-6856395b30e6"&gt;46814&lt;/key&gt;&lt;/foreign-keys&gt;&lt;ref-type name="Journal Article"&gt;17&lt;/ref-type&gt;&lt;contributors&gt;&lt;authors&gt;&lt;author&gt;Watanabe, R.A.&lt;/author&gt;&lt;author&gt;Fryer, J.L.&lt;/author&gt;&lt;author&gt;Rohovec, J. S.&lt;/author&gt;&lt;/authors&gt;&lt;/contributors&gt;&lt;titles&gt;&lt;title&gt;Molecular Filtration for Recovery of Waterborne Viruses of Fish&lt;/title&gt;&lt;secondary-title&gt;Applied and Environmental Microbiology&lt;/secondary-title&gt;&lt;/titles&gt;&lt;periodical&gt;&lt;full-title&gt;Applied and Environmental Microbiology&lt;/full-title&gt;&lt;/periodical&gt;&lt;pages&gt;1606-1609&lt;/pages&gt;&lt;volume&gt;54&lt;/volume&gt;&lt;number&gt;6&lt;/number&gt;&lt;dates&gt;&lt;year&gt;1988&lt;/year&gt;&lt;/dates&gt;&lt;orig-pub&gt;\\ACT001CL04FS07\BIOSECURITYDATA$\E Library\Animal Catalogue\W\Watanabe et al 1988 EN24563.pdf&lt;/orig-pub&gt;&lt;label&gt;24563&lt;/label&gt;&lt;urls&gt;&lt;/urls&gt;&lt;custom1&gt;Sturgeon_BM&lt;/custom1&gt;&lt;electronic-resource-num&gt;https://doi.org/10.1128/aem.54.6.1606-1609.1988&lt;/electronic-resource-num&gt;&lt;/record&gt;&lt;/Cite&gt;&lt;/EndNote&gt;</w:instrText>
      </w:r>
      <w:r w:rsidR="00D6271F">
        <w:fldChar w:fldCharType="separate"/>
      </w:r>
      <w:r w:rsidR="00D6271F">
        <w:rPr>
          <w:noProof/>
        </w:rPr>
        <w:t>(Watanabe, Fryer &amp; Rohovec 1988)</w:t>
      </w:r>
      <w:r w:rsidR="00D6271F">
        <w:fldChar w:fldCharType="end"/>
      </w:r>
      <w:r>
        <w:t xml:space="preserve">. IHNV isolates were shown to survive in 25°C filtered river water for 35–49 days and &gt;65 days when the water was at 4°C and 10°C </w:t>
      </w:r>
      <w:r w:rsidR="00D6271F">
        <w:fldChar w:fldCharType="begin"/>
      </w:r>
      <w:r w:rsidR="00D6271F">
        <w:instrText xml:space="preserve"> ADDIN EN.CITE &lt;EndNote&gt;&lt;Cite&gt;&lt;Author&gt;Joiner&lt;/Author&gt;&lt;Year&gt;2021&lt;/Year&gt;&lt;RecNum&gt;45675&lt;/RecNum&gt;&lt;IDText&gt;24941&lt;/IDText&gt;&lt;DisplayText&gt;(Joiner et al. 2021)&lt;/DisplayText&gt;&lt;record&gt;&lt;rec-number&gt;45675&lt;/rec-number&gt;&lt;foreign-keys&gt;&lt;key app="EN" db-id="pst5rtr92wfa9cexzel59affvp5zwtats0wa" timestamp="1691628040" guid="7d79aafd-abcd-4b7e-816b-1b4bfe35e654"&gt;45675&lt;/key&gt;&lt;/foreign-keys&gt;&lt;ref-type name="Journal Article"&gt;17&lt;/ref-type&gt;&lt;contributors&gt;&lt;authors&gt;&lt;author&gt;Joiner, C.L.&lt;/author&gt;&lt;author&gt;Oidtmann, B.C.&lt;/author&gt;&lt;author&gt;Rimmer, G.S.E.&lt;/author&gt;&lt;author&gt;McPherson, N.J.&lt;/author&gt;&lt;author&gt;Dixon, P.F.&lt;/author&gt;&lt;author&gt;Paley, R.K.&lt;/author&gt;&lt;/authors&gt;&lt;/contributors&gt;&lt;titles&gt;&lt;title&gt;Survival of viral haemorrhagic septicaemia virus and infectious haematopoietic necrosis virus in the environment and dried on stainless steel&lt;/title&gt;&lt;secondary-title&gt;Transboundary and Emerging Disease&lt;/secondary-title&gt;&lt;/titles&gt;&lt;periodical&gt;&lt;full-title&gt;Transboundary and Emerging Disease&lt;/full-title&gt;&lt;/periodical&gt;&lt;pages&gt;2295-2307&lt;/pages&gt;&lt;volume&gt;68&lt;/volume&gt;&lt;number&gt;4&lt;/number&gt;&lt;dates&gt;&lt;year&gt;2021&lt;/year&gt;&lt;/dates&gt;&lt;orig-pub&gt;\\ACT001CL04FS07\BIOSECURITYDATA$\E Library\Animal Catalogue\J\Joiner et al 2021 EN24941.pdf&lt;/orig-pub&gt;&lt;label&gt;24941&lt;/label&gt;&lt;urls&gt;&lt;/urls&gt;&lt;custom1&gt;sturgeon_BM&lt;/custom1&gt;&lt;electronic-resource-num&gt;https://doi.org/10.1111/tbed.13888&lt;/electronic-resource-num&gt;&lt;/record&gt;&lt;/Cite&gt;&lt;/EndNote&gt;</w:instrText>
      </w:r>
      <w:r w:rsidR="00D6271F">
        <w:fldChar w:fldCharType="separate"/>
      </w:r>
      <w:r w:rsidR="00D6271F">
        <w:rPr>
          <w:noProof/>
        </w:rPr>
        <w:t>(Joiner et al. 2021)</w:t>
      </w:r>
      <w:r w:rsidR="00D6271F">
        <w:fldChar w:fldCharType="end"/>
      </w:r>
      <w:r>
        <w:t>. In unfiltered water, s</w:t>
      </w:r>
      <w:r w:rsidRPr="002555B0">
        <w:t>urvival was lower at all temperatures tested</w:t>
      </w:r>
      <w:r>
        <w:t xml:space="preserve"> although could still be &gt;65 days at 4</w:t>
      </w:r>
      <w:r w:rsidR="00AC4903">
        <w:t>°</w:t>
      </w:r>
      <w:r>
        <w:t xml:space="preserve">C </w:t>
      </w:r>
      <w:r w:rsidR="00D6271F">
        <w:fldChar w:fldCharType="begin"/>
      </w:r>
      <w:r w:rsidR="00D6271F">
        <w:instrText xml:space="preserve"> ADDIN EN.CITE &lt;EndNote&gt;&lt;Cite&gt;&lt;Author&gt;Joiner&lt;/Author&gt;&lt;Year&gt;2021&lt;/Year&gt;&lt;RecNum&gt;45675&lt;/RecNum&gt;&lt;IDText&gt;24941&lt;/IDText&gt;&lt;DisplayText&gt;(Joiner et al. 2021)&lt;/DisplayText&gt;&lt;record&gt;&lt;rec-number&gt;45675&lt;/rec-number&gt;&lt;foreign-keys&gt;&lt;key app="EN" db-id="pst5rtr92wfa9cexzel59affvp5zwtats0wa" timestamp="1691628040" guid="7d79aafd-abcd-4b7e-816b-1b4bfe35e654"&gt;45675&lt;/key&gt;&lt;/foreign-keys&gt;&lt;ref-type name="Journal Article"&gt;17&lt;/ref-type&gt;&lt;contributors&gt;&lt;authors&gt;&lt;author&gt;Joiner, C.L.&lt;/author&gt;&lt;author&gt;Oidtmann, B.C.&lt;/author&gt;&lt;author&gt;Rimmer, G.S.E.&lt;/author&gt;&lt;author&gt;McPherson, N.J.&lt;/author&gt;&lt;author&gt;Dixon, P.F.&lt;/author&gt;&lt;author&gt;Paley, R.K.&lt;/author&gt;&lt;/authors&gt;&lt;/contributors&gt;&lt;titles&gt;&lt;title&gt;Survival of viral haemorrhagic septicaemia virus and infectious haematopoietic necrosis virus in the environment and dried on stainless steel&lt;/title&gt;&lt;secondary-title&gt;Transboundary and Emerging Disease&lt;/secondary-title&gt;&lt;/titles&gt;&lt;periodical&gt;&lt;full-title&gt;Transboundary and Emerging Disease&lt;/full-title&gt;&lt;/periodical&gt;&lt;pages&gt;2295-2307&lt;/pages&gt;&lt;volume&gt;68&lt;/volume&gt;&lt;number&gt;4&lt;/number&gt;&lt;dates&gt;&lt;year&gt;2021&lt;/year&gt;&lt;/dates&gt;&lt;orig-pub&gt;\\ACT001CL04FS07\BIOSECURITYDATA$\E Library\Animal Catalogue\J\Joiner et al 2021 EN24941.pdf&lt;/orig-pub&gt;&lt;label&gt;24941&lt;/label&gt;&lt;urls&gt;&lt;/urls&gt;&lt;custom1&gt;sturgeon_BM&lt;/custom1&gt;&lt;electronic-resource-num&gt;https://doi.org/10.1111/tbed.13888&lt;/electronic-resource-num&gt;&lt;/record&gt;&lt;/Cite&gt;&lt;/EndNote&gt;</w:instrText>
      </w:r>
      <w:r w:rsidR="00D6271F">
        <w:fldChar w:fldCharType="separate"/>
      </w:r>
      <w:r w:rsidR="00D6271F">
        <w:rPr>
          <w:noProof/>
        </w:rPr>
        <w:t>(Joiner et al. 2021)</w:t>
      </w:r>
      <w:r w:rsidR="00D6271F">
        <w:fldChar w:fldCharType="end"/>
      </w:r>
      <w:r>
        <w:t>. IHNV also survives freezing at –</w:t>
      </w:r>
      <w:r w:rsidRPr="005A4483">
        <w:t xml:space="preserve">20°C </w:t>
      </w:r>
      <w:r>
        <w:t>and –8</w:t>
      </w:r>
      <w:r w:rsidRPr="005A4483">
        <w:t xml:space="preserve">0°C </w:t>
      </w:r>
      <w:r w:rsidR="00D6271F">
        <w:fldChar w:fldCharType="begin">
          <w:fldData xml:space="preserve">PEVuZE5vdGU+PENpdGU+PEF1dGhvcj5CdXJrZTwvQXV0aG9yPjxZZWFyPjE5ODM8L1llYXI+PFJl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</w:fldData>
        </w:fldChar>
      </w:r>
      <w:r w:rsidR="00D6271F">
        <w:instrText xml:space="preserve"> ADDIN EN.CITE </w:instrText>
      </w:r>
      <w:r w:rsidR="00D6271F">
        <w:fldChar w:fldCharType="begin">
          <w:fldData xml:space="preserve">PEVuZE5vdGU+PENpdGU+PEF1dGhvcj5CdXJrZTwvQXV0aG9yPjxZZWFyPjE5ODM8L1llYXI+PFJl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(Burke &amp; Mulcahy 1983; Garver et al. 2013a; Hostnik et al. 2002; LaPatra et al. 1990; McClure et al. 2008)</w:t>
      </w:r>
      <w:r w:rsidR="00D6271F">
        <w:fldChar w:fldCharType="end"/>
      </w:r>
      <w:r>
        <w:t>.</w:t>
      </w:r>
    </w:p>
    <w:p w14:paraId="14E53DF8" w14:textId="16D61133" w:rsidR="00BA0AC8" w:rsidRPr="00F011BB" w:rsidRDefault="00BA0AC8" w:rsidP="00BA0AC8">
      <w:r w:rsidRPr="00BA0AC8">
        <w:t>Water temperature is an important factor in the virulence of IHNV. Clinical signs of IHNV infection usually occur in fish kept at water temperatures of 8–15</w:t>
      </w:r>
      <w:r w:rsidR="00AC4903">
        <w:t>°</w:t>
      </w:r>
      <w:r w:rsidRPr="00BA0AC8">
        <w:t>C and mortality can occur from 3–18</w:t>
      </w:r>
      <w:r w:rsidR="00AC4903">
        <w:t>°</w:t>
      </w:r>
      <w:r w:rsidRPr="00BA0AC8">
        <w:t xml:space="preserve">C </w:t>
      </w:r>
      <w:r w:rsidR="00D6271F">
        <w:lastRenderedPageBreak/>
        <w:fldChar w:fldCharType="begin">
          <w:fldData xml:space="preserve">PEVuZE5vdGU+PENpdGU+PEF1dGhvcj5XT0FIPC9BdXRob3I+PFllYXI+MjAyMzwvWWVhcj48UmVj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</w:fldData>
        </w:fldChar>
      </w:r>
      <w:r w:rsidR="00D6271F">
        <w:instrText xml:space="preserve"> ADDIN EN.CITE </w:instrText>
      </w:r>
      <w:r w:rsidR="00D6271F">
        <w:fldChar w:fldCharType="begin">
          <w:fldData xml:space="preserve">PEVuZE5vdGU+PENpdGU+PEF1dGhvcj5XT0FIPC9BdXRob3I+PFllYXI+MjAyMzwvWWVhcj48UmVj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(Dixon et al. 2016; LaPatra 1998; WOAH 2023b)</w:t>
      </w:r>
      <w:r w:rsidR="00D6271F">
        <w:fldChar w:fldCharType="end"/>
      </w:r>
      <w:r w:rsidRPr="00BA0AC8">
        <w:t xml:space="preserve">. Experimental studies showed that IHNV inactivation rates in water are reduced at lower water temperatures </w:t>
      </w:r>
      <w:r w:rsidR="00D6271F">
        <w:fldChar w:fldCharType="begin">
          <w:fldData xml:space="preserve">PEVuZE5vdGU+PENpdGU+PEF1dGhvcj5Zb3NoaW1penU8L0F1dGhvcj48WWVhcj4yMDA1PC9ZZWFy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</w:fldData>
        </w:fldChar>
      </w:r>
      <w:r w:rsidR="00D6271F">
        <w:instrText xml:space="preserve"> ADDIN EN.CITE </w:instrText>
      </w:r>
      <w:r w:rsidR="00D6271F">
        <w:fldChar w:fldCharType="begin">
          <w:fldData xml:space="preserve">PEVuZE5vdGU+PENpdGU+PEF1dGhvcj5Zb3NoaW1penU8L0F1dGhvcj48WWVhcj4yMDA1PC9ZZWFy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(Kell, Wargo &amp; Kurath 2014; Toranzo &amp; Hetrick 1982; Yoshimizu et al. 2005)</w:t>
      </w:r>
      <w:r w:rsidR="00D6271F">
        <w:fldChar w:fldCharType="end"/>
      </w:r>
      <w:r w:rsidRPr="00BA0AC8">
        <w:t>.</w:t>
      </w:r>
      <w:r>
        <w:rPr>
          <w:rStyle w:val="Emphasis"/>
        </w:rPr>
        <w:t xml:space="preserve"> </w:t>
      </w:r>
      <w:r>
        <w:t xml:space="preserve">Outbreaks rarely occur once water temperatures </w:t>
      </w:r>
      <w:r w:rsidR="008D3A72">
        <w:t>exceed</w:t>
      </w:r>
      <w:r>
        <w:t xml:space="preserve"> 15°C although chronic outbreaks</w:t>
      </w:r>
      <w:r w:rsidR="008D3A72">
        <w:t xml:space="preserve"> above 17°C have been observed</w:t>
      </w:r>
      <w:r>
        <w:t xml:space="preserve"> in juvenile </w:t>
      </w:r>
      <w:r w:rsidRPr="00FD2C58">
        <w:rPr>
          <w:rStyle w:val="Emphasis"/>
        </w:rPr>
        <w:t>Oncorhynchus tshawytscha</w:t>
      </w:r>
      <w:r>
        <w:t xml:space="preserve"> (chinook salmon) </w:t>
      </w:r>
      <w:r w:rsidR="00D6271F">
        <w:fldChar w:fldCharType="begin">
          <w:fldData xml:space="preserve">PEVuZE5vdGU+PENpdGU+PEF1dGhvcj5Gb290dDwvQXV0aG9yPjxZZWFyPjIwMDY8L1llYXI+PFJl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</w:fldData>
        </w:fldChar>
      </w:r>
      <w:r w:rsidR="00D6271F">
        <w:instrText xml:space="preserve"> ADDIN EN.CITE </w:instrText>
      </w:r>
      <w:r w:rsidR="00D6271F">
        <w:fldChar w:fldCharType="begin">
          <w:fldData xml:space="preserve">PEVuZE5vdGU+PENpdGU+PEF1dGhvcj5Gb290dDwvQXV0aG9yPjxZZWFyPjIwMDY8L1llYXI+PFJl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(Foott et al. 2006; WOAH 2023b)</w:t>
      </w:r>
      <w:r w:rsidR="00D6271F">
        <w:fldChar w:fldCharType="end"/>
      </w:r>
      <w:r>
        <w:t>.</w:t>
      </w:r>
    </w:p>
    <w:p w14:paraId="398701A0" w14:textId="29DB28D1" w:rsidR="00BA0AC8" w:rsidRDefault="00BA0AC8" w:rsidP="00BA0AC8">
      <w:r>
        <w:t xml:space="preserve">IHNV can be inactivated by UV exposure </w:t>
      </w:r>
      <w:r w:rsidR="00D6271F">
        <w:fldChar w:fldCharType="begin"/>
      </w:r>
      <w:r w:rsidR="00D6271F">
        <w:instrText xml:space="preserve"> ADDIN EN.CITE &lt;EndNote&gt;&lt;Cite&gt;&lt;Author&gt;Garver&lt;/Author&gt;&lt;Year&gt;2013&lt;/Year&gt;&lt;RecNum&gt;46490&lt;/RecNum&gt;&lt;IDText&gt;24757&lt;/IDText&gt;&lt;DisplayText&gt;(Garver et al. 2013a)&lt;/DisplayText&gt;&lt;record&gt;&lt;rec-number&gt;46490&lt;/rec-number&gt;&lt;foreign-keys&gt;&lt;key app="EN" db-id="pst5rtr92wfa9cexzel59affvp5zwtats0wa" timestamp="1691628168" guid="c55a6b3b-adca-4bc1-8250-7c87c7a13653"&gt;46490&lt;/key&gt;&lt;/foreign-keys&gt;&lt;ref-type name="Journal Article"&gt;17&lt;/ref-type&gt;&lt;contributors&gt;&lt;authors&gt;&lt;author&gt;Garver, K.A.&lt;/author&gt;&lt;author&gt;Mahony, A.A.M.&lt;/author&gt;&lt;author&gt;Stucchi, D.&lt;/author&gt;&lt;author&gt;Richard, J.&lt;/author&gt;&lt;author&gt;Woensel, C.&lt;/author&gt;&lt;author&gt;Foreman, M.&lt;/author&gt;&lt;/authors&gt;&lt;/contributors&gt;&lt;titles&gt;&lt;title&gt;&lt;style face="normal" font="default" size="100%"&gt;Estimation of Parameters Influencing Waterborne Transmission of Infectious Hematopoietic Necrosis Virus (IHNV) in Atlantic Salmon (&lt;/style&gt;&lt;style face="italic" font="default" size="100%"&gt;Salmo salar&lt;/style&gt;&lt;style face="normal" font="default" size="100%"&gt;)&lt;/style&gt;&lt;/title&gt;&lt;secondary-title&gt;PLos One&lt;/secondary-title&gt;&lt;/titles&gt;&lt;periodical&gt;&lt;full-title&gt;PLOS ONE&lt;/full-title&gt;&lt;/periodical&gt;&lt;pages&gt;e82296&lt;/pages&gt;&lt;volume&gt;8&lt;/volume&gt;&lt;number&gt;12&lt;/number&gt;&lt;dates&gt;&lt;year&gt;2013&lt;/year&gt;&lt;/dates&gt;&lt;orig-pub&gt;\\ACT001CL04FS07\BIOSECURITYDATA$\E Library\Animal Catalogue\G\Garver et al 2013 EN24757.pdf&lt;/orig-pub&gt;&lt;label&gt;24757&lt;/label&gt;&lt;urls&gt;&lt;/urls&gt;&lt;custom1&gt;sturgeon_BM&lt;/custom1&gt;&lt;electronic-resource-num&gt;https://doi.org/10.1371/journal.pone.0082296&lt;/electronic-resource-num&gt;&lt;/record&gt;&lt;/Cite&gt;&lt;/EndNote&gt;</w:instrText>
      </w:r>
      <w:r w:rsidR="00D6271F">
        <w:fldChar w:fldCharType="separate"/>
      </w:r>
      <w:r w:rsidR="00D6271F">
        <w:rPr>
          <w:noProof/>
        </w:rPr>
        <w:t>(Garver et al. 2013a)</w:t>
      </w:r>
      <w:r w:rsidR="00D6271F">
        <w:fldChar w:fldCharType="end"/>
      </w:r>
      <w:r>
        <w:t xml:space="preserve">, the microbial community in the water </w:t>
      </w:r>
      <w:r w:rsidR="00D6271F">
        <w:fldChar w:fldCharType="begin">
          <w:fldData xml:space="preserve">PEVuZE5vdGU+PENpdGU+PEF1dGhvcj5LYW1laTwvQXV0aG9yPjxZZWFyPjE5ODc8L1llYXI+PFJl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</w:fldData>
        </w:fldChar>
      </w:r>
      <w:r w:rsidR="00D6271F">
        <w:instrText xml:space="preserve"> ADDIN EN.CITE </w:instrText>
      </w:r>
      <w:r w:rsidR="00D6271F">
        <w:fldChar w:fldCharType="begin">
          <w:fldData xml:space="preserve">PEVuZE5vdGU+PENpdGU+PEF1dGhvcj5LYW1laTwvQXV0aG9yPjxZZWFyPjE5ODc8L1llYXI+PFJl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(Garver et al. 2013a; Kamei et al. 1987)</w:t>
      </w:r>
      <w:r w:rsidR="00D6271F">
        <w:fldChar w:fldCharType="end"/>
      </w:r>
      <w:r>
        <w:t xml:space="preserve">, and </w:t>
      </w:r>
      <w:r w:rsidRPr="00EA3FD0">
        <w:t xml:space="preserve">common disinfectants such as sodium hypochlorite, iodophor, benzalkonium chloride, saponated cresol, formaldehyde and potassium permanganate solution </w:t>
      </w:r>
      <w:r w:rsidR="00D6271F">
        <w:fldChar w:fldCharType="begin"/>
      </w:r>
      <w:r w:rsidR="00D6271F">
        <w:instrText xml:space="preserve"> ADDIN EN.CITE &lt;EndNote&gt;&lt;Cite&gt;&lt;Author&gt;Yoshimizu&lt;/Author&gt;&lt;Year&gt;2005&lt;/Year&gt;&lt;RecNum&gt;45214&lt;/RecNum&gt;&lt;IDText&gt;24549&lt;/IDText&gt;&lt;DisplayText&gt;(Yoshimizu et al. 2005)&lt;/DisplayText&gt;&lt;record&gt;&lt;rec-number&gt;45214&lt;/rec-number&gt;&lt;foreign-keys&gt;&lt;key app="EN" db-id="pst5rtr92wfa9cexzel59affvp5zwtats0wa" timestamp="1691627953" guid="4cc1f2ee-4cea-49ab-8085-16dc44902ab6"&gt;45214&lt;/key&gt;&lt;/foreign-keys&gt;&lt;ref-type name="Journal Article"&gt;17&lt;/ref-type&gt;&lt;contributors&gt;&lt;authors&gt;&lt;author&gt;Yoshimizu, M.&lt;/author&gt;&lt;author&gt;Yoshinaka, T.&lt;/author&gt;&lt;author&gt;Hatori, S.&lt;/author&gt;&lt;author&gt;Kasai, H.&lt;/author&gt;&lt;/authors&gt;&lt;/contributors&gt;&lt;titles&gt;&lt;title&gt;Survivability of Fish Pathogenic Viruses in Environmental Water, and Inactivation of Fish Viruses&lt;/title&gt;&lt;secondary-title&gt;Bulletin of Fisheries Research Agency&lt;/secondary-title&gt;&lt;/titles&gt;&lt;periodical&gt;&lt;full-title&gt;Bulletin of Fisheries Research Agency&lt;/full-title&gt;&lt;/periodical&gt;&lt;pages&gt;47-54&lt;/pages&gt;&lt;volume&gt;Supplement No.2&lt;/volume&gt;&lt;keywords&gt;&lt;keyword&gt;fish virus, survivability, environmental water, inactivation, disinfectant,&lt;/keyword&gt;&lt;keyword&gt;UV, ozonization, electrolyzation&lt;/keyword&gt;&lt;/keywords&gt;&lt;dates&gt;&lt;year&gt;2005&lt;/year&gt;&lt;/dates&gt;&lt;orig-pub&gt;\\ACT001CL04FS07\BIOSECURITYDATA$\E Library\Animal Catalogue\Y\Yoshimizu et al 2005 EN24549.pdf&lt;/orig-pub&gt;&lt;label&gt;24549&lt;/label&gt;&lt;urls&gt;&lt;/urls&gt;&lt;custom1&gt;sturgeon_BM&lt;/custom1&gt;&lt;electronic-resource-num&gt;http://hdl.handle.net/2115/39835&lt;/electronic-resource-num&gt;&lt;/record&gt;&lt;/Cite&gt;&lt;/EndNote&gt;</w:instrText>
      </w:r>
      <w:r w:rsidR="00D6271F">
        <w:fldChar w:fldCharType="separate"/>
      </w:r>
      <w:r w:rsidR="00D6271F">
        <w:rPr>
          <w:noProof/>
        </w:rPr>
        <w:t>(Yoshimizu et al. 2005)</w:t>
      </w:r>
      <w:r w:rsidR="00D6271F">
        <w:fldChar w:fldCharType="end"/>
      </w:r>
      <w:r w:rsidRPr="00EA3FD0">
        <w:t>.</w:t>
      </w:r>
    </w:p>
    <w:p w14:paraId="0B562940" w14:textId="77777777" w:rsidR="00BA0AC8" w:rsidRDefault="00BA0AC8" w:rsidP="00BA0AC8">
      <w:pPr>
        <w:pStyle w:val="Heading4"/>
      </w:pPr>
      <w:r>
        <w:t>Epidemiology</w:t>
      </w:r>
    </w:p>
    <w:p w14:paraId="037932BA" w14:textId="77777777" w:rsidR="00BA0AC8" w:rsidRPr="00084130" w:rsidRDefault="00BA0AC8" w:rsidP="00BA0AC8">
      <w:pPr>
        <w:pStyle w:val="Heading5"/>
      </w:pPr>
      <w:r>
        <w:t>Host range</w:t>
      </w:r>
    </w:p>
    <w:p w14:paraId="5B9BBF11" w14:textId="03BE9D3C" w:rsidR="00BA0AC8" w:rsidRDefault="00BA0AC8" w:rsidP="00BA0AC8">
      <w:r>
        <w:t>Species which fulfil the</w:t>
      </w:r>
      <w:r w:rsidRPr="000909E9">
        <w:t xml:space="preserve"> criteria for listing as a species susceptible to infection (N=natural</w:t>
      </w:r>
      <w:r>
        <w:t xml:space="preserve"> exposure</w:t>
      </w:r>
      <w:r w:rsidRPr="000909E9">
        <w:t xml:space="preserve">; E=experimental exposure) with </w:t>
      </w:r>
      <w:r>
        <w:t>IHNV</w:t>
      </w:r>
      <w:r w:rsidRPr="000909E9">
        <w:t xml:space="preserve"> in accordance with chapter 1.5 of the </w:t>
      </w:r>
      <w:r>
        <w:t>WOAH</w:t>
      </w:r>
      <w:r w:rsidRPr="000909E9">
        <w:t xml:space="preserve"> </w:t>
      </w:r>
      <w:r w:rsidR="004A3AA2" w:rsidRPr="00200122">
        <w:rPr>
          <w:rStyle w:val="Emphasis"/>
        </w:rPr>
        <w:t>Aquatic animal health code</w:t>
      </w:r>
      <w:r w:rsidR="004A3AA2" w:rsidRPr="00200122">
        <w:t xml:space="preserve"> </w:t>
      </w:r>
      <w:r w:rsidR="004A3AA2">
        <w:t xml:space="preserve">(WOAH </w:t>
      </w:r>
      <w:r w:rsidRPr="000909E9">
        <w:t>Code</w:t>
      </w:r>
      <w:r w:rsidR="004A3AA2">
        <w:t>)</w:t>
      </w:r>
      <w:r w:rsidRPr="000909E9">
        <w:t xml:space="preserve"> </w:t>
      </w:r>
      <w:r w:rsidR="00D6271F">
        <w:fldChar w:fldCharType="begin"/>
      </w:r>
      <w:r w:rsidR="00D6271F">
        <w:instrText xml:space="preserve"> ADDIN EN.CITE &lt;EndNote&gt;&lt;Cite&gt;&lt;Author&gt;WOAH&lt;/Author&gt;&lt;Year&gt;2023&lt;/Year&gt;&lt;RecNum&gt;48945&lt;/RecNum&gt;&lt;DisplayText&gt;(WOAH 2023b)&lt;/DisplayText&gt;&lt;record&gt;&lt;rec-number&gt;48945&lt;/rec-number&gt;&lt;foreign-keys&gt;&lt;key app="EN" db-id="pst5rtr92wfa9cexzel59affvp5zwtats0wa" timestamp="1701318422" guid="806bc5e9-ef39-493e-8a29-a5adb92d70c6"&gt;48945&lt;/key&gt;&lt;/foreign-keys&gt;&lt;ref-type name="Electronic Book Section"&gt;60&lt;/ref-type&gt;&lt;contributors&gt;&lt;authors&gt;&lt;author&gt;WOAH&lt;/author&gt;&lt;/authors&gt;&lt;/contributors&gt;&lt;titles&gt;&lt;title&gt;Infection with infectious haematopoietic necrosis virus&lt;/title&gt;&lt;secondary-title&gt;Manual of Diagnostic Tests for Aquatic Animals 2023&lt;/secondary-title&gt;&lt;/titles&gt;&lt;number&gt;Chapter 2.3.5&lt;/number&gt;&lt;num-vols&gt;version adopted May 2021&lt;/num-vols&gt;&lt;dates&gt;&lt;year&gt;2023&lt;/year&gt;&lt;/dates&gt;&lt;pub-location&gt;Paris&lt;/pub-location&gt;&lt;publisher&gt;World Organisation for Animal Health&lt;/publisher&gt;&lt;orig-pub&gt;\\ACT001CL04FS07\BIOSECURITYDATA$\E Library\Animal Catalogue\W\WOAH 2023 EN25302.pdf&lt;/orig-pub&gt;&lt;label&gt;25302&lt;/label&gt;&lt;urls&gt;&lt;/urls&gt;&lt;electronic-resource-num&gt;https://www.woah.org/fileadmin/Home/eng/Health_standards/aahm/current/2.3.05_IHN.pdf&lt;/electronic-resource-num&gt;&lt;/record&gt;&lt;/Cite&gt;&lt;/EndNote&gt;</w:instrText>
      </w:r>
      <w:r w:rsidR="00D6271F">
        <w:fldChar w:fldCharType="separate"/>
      </w:r>
      <w:r w:rsidR="00D6271F">
        <w:rPr>
          <w:noProof/>
        </w:rPr>
        <w:t>(WOAH 2023b)</w:t>
      </w:r>
      <w:r w:rsidR="00D6271F">
        <w:fldChar w:fldCharType="end"/>
      </w:r>
      <w:r w:rsidRPr="000909E9">
        <w:t xml:space="preserve"> include</w:t>
      </w:r>
      <w:r>
        <w:t>:</w:t>
      </w:r>
    </w:p>
    <w:p w14:paraId="00FDE38B" w14:textId="025CEDAB" w:rsidR="00BA0AC8" w:rsidRDefault="00BA0AC8" w:rsidP="00BA0AC8">
      <w:pPr>
        <w:pStyle w:val="ListBullet"/>
      </w:pPr>
      <w:r w:rsidRPr="00FD2C58">
        <w:rPr>
          <w:rStyle w:val="Emphasis"/>
        </w:rPr>
        <w:t>Esox lucius</w:t>
      </w:r>
      <w:r>
        <w:t xml:space="preserve"> </w:t>
      </w:r>
      <w:r w:rsidRPr="00907CAF">
        <w:rPr>
          <w:vertAlign w:val="superscript"/>
        </w:rPr>
        <w:t>N,</w:t>
      </w:r>
      <w:r>
        <w:t xml:space="preserve"> </w:t>
      </w:r>
      <w:r w:rsidRPr="00AA1E06">
        <w:rPr>
          <w:vertAlign w:val="superscript"/>
        </w:rPr>
        <w:t>E</w:t>
      </w:r>
      <w:r>
        <w:t xml:space="preserve"> (northern pike) </w:t>
      </w:r>
      <w:r w:rsidR="00D6271F">
        <w:fldChar w:fldCharType="begin">
          <w:fldData xml:space="preserve">PEVuZE5vdGU+PENpdGU+PEF1dGhvcj5Eb3Jzb248L0F1dGhvcj48WWVhcj4xOTg3PC9ZZWFyPjxS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</w:fldData>
        </w:fldChar>
      </w:r>
      <w:r w:rsidR="00D6271F">
        <w:instrText xml:space="preserve"> ADDIN EN.CITE </w:instrText>
      </w:r>
      <w:r w:rsidR="00D6271F">
        <w:fldChar w:fldCharType="begin">
          <w:fldData xml:space="preserve">PEVuZE5vdGU+PENpdGU+PEF1dGhvcj5Eb3Jzb248L0F1dGhvcj48WWVhcj4xOTg3PC9ZZWFyPjxS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</w:fldData>
        </w:fldChar>
      </w:r>
      <w:r w:rsidR="00D6271F">
        <w:instrText xml:space="preserve"> ADDIN EN.CITE.DATA </w:instrText>
      </w:r>
      <w:r w:rsidR="00D6271F">
        <w:fldChar w:fldCharType="end"/>
      </w:r>
      <w:r w:rsidR="00D6271F">
        <w:fldChar w:fldCharType="separate"/>
      </w:r>
      <w:r w:rsidR="00D6271F">
        <w:rPr>
          <w:noProof/>
        </w:rPr>
        <w:t>(Cabon et al. 2020; Dorson et al. 1987)</w:t>
      </w:r>
      <w:r w:rsidR="00D6271F">
        <w:fldChar w:fldCharType="end"/>
      </w:r>
    </w:p>
    <w:p w14:paraId="270F0258" w14:textId="4F73338C" w:rsidR="00BA0AC8" w:rsidRDefault="00BA0AC8" w:rsidP="00BA0AC8">
      <w:pPr>
        <w:pStyle w:val="ListBullet"/>
      </w:pPr>
      <w:r w:rsidRPr="00FD2C58">
        <w:rPr>
          <w:rStyle w:val="Emphasis"/>
        </w:rPr>
        <w:t>Oncorhynchus clarkii</w:t>
      </w:r>
      <w:r>
        <w:t xml:space="preserve"> </w:t>
      </w:r>
      <w:r w:rsidRPr="005228EE">
        <w:rPr>
          <w:vertAlign w:val="superscript"/>
        </w:rPr>
        <w:t>N</w:t>
      </w:r>
      <w:r>
        <w:t xml:space="preserve"> (cutthroat trout) </w:t>
      </w:r>
      <w:r w:rsidR="00D6271F">
        <w:fldChar w:fldCharType="begin"/>
      </w:r>
      <w:r w:rsidR="00D6271F">
        <w:instrText xml:space="preserve"> ADDIN EN.CITE &lt;EndNote&gt;&lt;Cite&gt;&lt;Author&gt;LaPatra&lt;/Author&gt;&lt;Year&gt;1998&lt;/Year&gt;&lt;RecNum&gt;46601&lt;/RecNum&gt;&lt;IDText&gt;24694&lt;/IDText&gt;&lt;DisplayText&gt;(LaPatra 1998)&lt;/DisplayText&gt;&lt;record&gt;&lt;rec-number&gt;46601&lt;/rec-number&gt;&lt;foreign-keys&gt;&lt;key app="EN" db-id="pst5rtr92wfa9cexzel59affvp5zwtats0wa" timestamp="1691628182" guid="94d8db12-2ed6-4e01-9572-4707091fa1ba"&gt;46601&lt;/key&gt;&lt;/foreign-keys&gt;&lt;ref-type name="Journal Article"&gt;17&lt;/ref-type&gt;&lt;contributors&gt;&lt;authors&gt;&lt;author&gt;LaPatra,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D6271F">
        <w:fldChar w:fldCharType="separate"/>
      </w:r>
      <w:r w:rsidR="00D6271F">
        <w:rPr>
          <w:noProof/>
        </w:rPr>
        <w:t>(LaPatra 1998)</w:t>
      </w:r>
      <w:r w:rsidR="00D6271F">
        <w:fldChar w:fldCharType="end"/>
      </w:r>
    </w:p>
    <w:p w14:paraId="05D9C250" w14:textId="04CBD8B1" w:rsidR="00BA0AC8" w:rsidRDefault="00BA0AC8" w:rsidP="00BA0AC8">
      <w:pPr>
        <w:pStyle w:val="ListBullet"/>
      </w:pPr>
      <w:r w:rsidRPr="00FD2C58">
        <w:rPr>
          <w:rStyle w:val="Emphasis"/>
        </w:rPr>
        <w:t>Oncorhynchus keta</w:t>
      </w:r>
      <w:r>
        <w:t xml:space="preserve"> </w:t>
      </w:r>
      <w:r w:rsidRPr="005228EE">
        <w:rPr>
          <w:vertAlign w:val="superscript"/>
        </w:rPr>
        <w:t>N</w:t>
      </w:r>
      <w:r>
        <w:t xml:space="preserve"> (chum salmon) </w:t>
      </w:r>
      <w:r w:rsidR="00D6271F">
        <w:fldChar w:fldCharType="begin"/>
      </w:r>
      <w:r w:rsidR="00D6271F">
        <w:instrText xml:space="preserve"> ADDIN EN.CITE &lt;EndNote&gt;&lt;Cite&gt;&lt;Author&gt;LaPatra&lt;/Author&gt;&lt;Year&gt;1998&lt;/Year&gt;&lt;RecNum&gt;46601&lt;/RecNum&gt;&lt;IDText&gt;24694&lt;/IDText&gt;&lt;DisplayText&gt;(LaPatra 1998)&lt;/DisplayText&gt;&lt;record&gt;&lt;rec-number&gt;46601&lt;/rec-number&gt;&lt;foreign-keys&gt;&lt;key app="EN" db-id="pst5rtr92wfa9cexzel59affvp5zwtats0wa" timestamp="1691628182" guid="94d8db12-2ed6-4e01-9572-4707091fa1ba"&gt;46601&lt;/key&gt;&lt;/foreign-keys&gt;&lt;ref-type name="Journal Article"&gt;17&lt;/ref-type&gt;&lt;contributors&gt;&lt;authors&gt;&lt;author&gt;LaPatra,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D6271F">
        <w:fldChar w:fldCharType="separate"/>
      </w:r>
      <w:r w:rsidR="00D6271F">
        <w:rPr>
          <w:noProof/>
        </w:rPr>
        <w:t>(LaPatra 1998)</w:t>
      </w:r>
      <w:r w:rsidR="00D6271F">
        <w:fldChar w:fldCharType="end"/>
      </w:r>
    </w:p>
    <w:p w14:paraId="0E003BF6" w14:textId="260409E3" w:rsidR="00BA0AC8" w:rsidRDefault="00BA0AC8" w:rsidP="00BA0AC8">
      <w:pPr>
        <w:pStyle w:val="ListBullet"/>
      </w:pPr>
      <w:r w:rsidRPr="00FD2C58">
        <w:rPr>
          <w:rStyle w:val="Emphasis"/>
        </w:rPr>
        <w:t>Oncorhynchus kisutch</w:t>
      </w:r>
      <w:r>
        <w:t xml:space="preserve"> </w:t>
      </w:r>
      <w:r w:rsidRPr="005228EE">
        <w:rPr>
          <w:vertAlign w:val="superscript"/>
        </w:rPr>
        <w:t>N</w:t>
      </w:r>
      <w:r>
        <w:t xml:space="preserve"> (coho salmon) </w:t>
      </w:r>
      <w:r w:rsidR="00D6271F">
        <w:fldChar w:fldCharType="begin"/>
      </w:r>
      <w:r w:rsidR="00D6271F">
        <w:instrText xml:space="preserve"> ADDIN EN.CITE &lt;EndNote&gt;&lt;Cite&gt;&lt;Author&gt;LaPatra&lt;/Author&gt;&lt;Year&gt;1998&lt;/Year&gt;&lt;RecNum&gt;46601&lt;/RecNum&gt;&lt;IDText&gt;24694&lt;/IDText&gt;&lt;DisplayText&gt;(LaPatra 1998)&lt;/DisplayText&gt;&lt;record&gt;&lt;rec-number&gt;46601&lt;/rec-number&gt;&lt;foreign-keys&gt;&lt;key app="EN" db-id="pst5rtr92wfa9cexzel59affvp5zwtats0wa" timestamp="1691628182" guid="94d8db12-2ed6-4e01-9572-4707091fa1ba"&gt;46601&lt;/key&gt;&lt;/foreign-keys&gt;&lt;ref-type name="Journal Article"&gt;17&lt;/ref-type&gt;&lt;contributors&gt;&lt;authors&gt;&lt;author&gt;LaPatra,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D6271F">
        <w:fldChar w:fldCharType="separate"/>
      </w:r>
      <w:r w:rsidR="00D6271F">
        <w:rPr>
          <w:noProof/>
        </w:rPr>
        <w:t>(LaPatra 1998)</w:t>
      </w:r>
      <w:r w:rsidR="00D6271F">
        <w:fldChar w:fldCharType="end"/>
      </w:r>
    </w:p>
    <w:p w14:paraId="3A0913BD" w14:textId="27DF1912" w:rsidR="00BA0AC8" w:rsidRDefault="00BA0AC8" w:rsidP="00BA0AC8">
      <w:pPr>
        <w:pStyle w:val="ListBullet"/>
      </w:pPr>
      <w:r w:rsidRPr="00FD2C58">
        <w:rPr>
          <w:rStyle w:val="Emphasis"/>
        </w:rPr>
        <w:t>Oncorhynchus masou</w:t>
      </w:r>
      <w:r>
        <w:t xml:space="preserve"> </w:t>
      </w:r>
      <w:r w:rsidRPr="00E13ECA">
        <w:rPr>
          <w:vertAlign w:val="superscript"/>
        </w:rPr>
        <w:t>N</w:t>
      </w:r>
      <w:r>
        <w:t xml:space="preserve"> (masu salmon) </w:t>
      </w:r>
      <w:r w:rsidR="00D6271F">
        <w:fldChar w:fldCharType="begin"/>
      </w:r>
      <w:r w:rsidR="00D6271F">
        <w:instrText xml:space="preserve"> ADDIN EN.CITE &lt;EndNote&gt;&lt;Cite&gt;&lt;Author&gt;LaPatra&lt;/Author&gt;&lt;Year&gt;1998&lt;/Year&gt;&lt;RecNum&gt;46601&lt;/RecNum&gt;&lt;IDText&gt;24694&lt;/IDText&gt;&lt;DisplayText&gt;(LaPatra 1998)&lt;/DisplayText&gt;&lt;record&gt;&lt;rec-number&gt;46601&lt;/rec-number&gt;&lt;foreign-keys&gt;&lt;key app="EN" db-id="pst5rtr92wfa9cexzel59affvp5zwtats0wa" timestamp="1691628182" guid="94d8db12-2ed6-4e01-9572-4707091fa1ba"&gt;46601&lt;/key&gt;&lt;/foreign-keys&gt;&lt;ref-type name="Journal Article"&gt;17&lt;/ref-type&gt;&lt;contributors&gt;&lt;authors&gt;&lt;author&gt;LaPatra,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D6271F">
        <w:fldChar w:fldCharType="separate"/>
      </w:r>
      <w:r w:rsidR="00D6271F">
        <w:rPr>
          <w:noProof/>
        </w:rPr>
        <w:t>(LaPatra 1998)</w:t>
      </w:r>
      <w:r w:rsidR="00D6271F">
        <w:fldChar w:fldCharType="end"/>
      </w:r>
    </w:p>
    <w:p w14:paraId="094700CF" w14:textId="1DBA0E9B" w:rsidR="00BA0AC8" w:rsidRDefault="00BA0AC8" w:rsidP="00BA0AC8">
      <w:pPr>
        <w:pStyle w:val="ListBullet"/>
      </w:pPr>
      <w:r w:rsidRPr="00FD2C58">
        <w:rPr>
          <w:rStyle w:val="Emphasis"/>
        </w:rPr>
        <w:t>Oncorhynchus mykiss</w:t>
      </w:r>
      <w:r>
        <w:t xml:space="preserve"> </w:t>
      </w:r>
      <w:r w:rsidRPr="008A7816">
        <w:rPr>
          <w:vertAlign w:val="superscript"/>
        </w:rPr>
        <w:t xml:space="preserve">N </w:t>
      </w:r>
      <w:r>
        <w:t xml:space="preserve">(rainbow trout) </w:t>
      </w:r>
      <w:r w:rsidR="00D6271F">
        <w:fldChar w:fldCharType="begin">
          <w:fldData xml:space="preserve">PEVuZE5vdGU+PENpdGU+PEF1dGhvcj5MYVBhdHJhPC9BdXRob3I+PFllYXI+MTk5ODwvWWVhcj48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</w:fldData>
        </w:fldChar>
      </w:r>
      <w:r w:rsidR="00D6271F">
        <w:instrText xml:space="preserve"> ADDIN EN.CITE </w:instrText>
      </w:r>
      <w:r w:rsidR="00D6271F">
        <w:fldChar w:fldCharType="begin">
          <w:fldData xml:space="preserve">PEVuZE5vdGU+PENpdGU+PEF1dGhvcj5MYVBhdHJhPC9BdXRob3I+PFllYXI+MTk5ODwvWWVhcj48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</w:fldData>
        </w:fldChar>
      </w:r>
      <w:r w:rsidR="00D6271F">
        <w:instrText xml:space="preserve"> ADDIN EN.CITE.DATA </w:instrText>
      </w:r>
      <w:r w:rsidR="00D6271F">
        <w:fldChar w:fldCharType="end"/>
      </w:r>
      <w:r w:rsidR="00D6271F">
        <w:fldChar w:fldCharType="separate"/>
      </w:r>
      <w:r w:rsidR="00D6271F">
        <w:rPr>
          <w:noProof/>
        </w:rPr>
        <w:t>(Amend, Yasutake &amp; Mead 1969; LaPatra 1998)</w:t>
      </w:r>
      <w:r w:rsidR="00D6271F">
        <w:fldChar w:fldCharType="end"/>
      </w:r>
    </w:p>
    <w:p w14:paraId="03F6B768" w14:textId="71E1A5D3" w:rsidR="00BA0AC8" w:rsidRDefault="00BA0AC8" w:rsidP="00BA0AC8">
      <w:pPr>
        <w:pStyle w:val="ListBullet"/>
      </w:pPr>
      <w:r w:rsidRPr="00FD2C58">
        <w:rPr>
          <w:rStyle w:val="Emphasis"/>
        </w:rPr>
        <w:t>Oncorhynchus nerka</w:t>
      </w:r>
      <w:r>
        <w:t xml:space="preserve"> </w:t>
      </w:r>
      <w:r w:rsidRPr="008A7816">
        <w:rPr>
          <w:vertAlign w:val="superscript"/>
        </w:rPr>
        <w:t>N</w:t>
      </w:r>
      <w:r>
        <w:t xml:space="preserve"> (sockeye salmon) </w:t>
      </w:r>
      <w:r w:rsidR="00D6271F">
        <w:fldChar w:fldCharType="begin">
          <w:fldData xml:space="preserve">PEVuZE5vdGU+PENpdGU+PEF1dGhvcj5MYVBhdHJhPC9BdXRob3I+PFllYXI+MTk5ODwvWWVhcj48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</w:fldData>
        </w:fldChar>
      </w:r>
      <w:r w:rsidR="00D6271F">
        <w:instrText xml:space="preserve"> ADDIN EN.CITE </w:instrText>
      </w:r>
      <w:r w:rsidR="00D6271F">
        <w:fldChar w:fldCharType="begin">
          <w:fldData xml:space="preserve">PEVuZE5vdGU+PENpdGU+PEF1dGhvcj5MYVBhdHJhPC9BdXRob3I+PFllYXI+MTk5ODwvWWVhcj48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</w:fldData>
        </w:fldChar>
      </w:r>
      <w:r w:rsidR="00D6271F">
        <w:instrText xml:space="preserve"> ADDIN EN.CITE.DATA </w:instrText>
      </w:r>
      <w:r w:rsidR="00D6271F">
        <w:fldChar w:fldCharType="end"/>
      </w:r>
      <w:r w:rsidR="00D6271F">
        <w:fldChar w:fldCharType="separate"/>
      </w:r>
      <w:r w:rsidR="00D6271F">
        <w:rPr>
          <w:noProof/>
        </w:rPr>
        <w:t>(Amend, Yasutake &amp; Mead 1969; LaPatra 1998)</w:t>
      </w:r>
      <w:r w:rsidR="00D6271F">
        <w:fldChar w:fldCharType="end"/>
      </w:r>
    </w:p>
    <w:p w14:paraId="2AE6B8B8" w14:textId="5B4DBAAD" w:rsidR="00BA0AC8" w:rsidRDefault="00BA0AC8" w:rsidP="00BA0AC8">
      <w:pPr>
        <w:pStyle w:val="ListBullet"/>
      </w:pPr>
      <w:r w:rsidRPr="00FD2C58">
        <w:rPr>
          <w:rStyle w:val="Emphasis"/>
        </w:rPr>
        <w:t>Oncorhynchus tshawytscha</w:t>
      </w:r>
      <w:r>
        <w:t xml:space="preserve"> </w:t>
      </w:r>
      <w:r w:rsidRPr="005228EE">
        <w:rPr>
          <w:vertAlign w:val="superscript"/>
        </w:rPr>
        <w:t>N</w:t>
      </w:r>
      <w:r>
        <w:t xml:space="preserve"> (chinook </w:t>
      </w:r>
      <w:r w:rsidRPr="00BA0AC8">
        <w:t>salmon</w:t>
      </w:r>
      <w:r>
        <w:t xml:space="preserve">) </w:t>
      </w:r>
      <w:r w:rsidR="00D6271F">
        <w:fldChar w:fldCharType="begin"/>
      </w:r>
      <w:r w:rsidR="00D6271F">
        <w:instrText xml:space="preserve"> ADDIN EN.CITE &lt;EndNote&gt;&lt;Cite&gt;&lt;Author&gt;LaPatra&lt;/Author&gt;&lt;Year&gt;1998&lt;/Year&gt;&lt;RecNum&gt;46601&lt;/RecNum&gt;&lt;IDText&gt;24694&lt;/IDText&gt;&lt;DisplayText&gt;(LaPatra 1998)&lt;/DisplayText&gt;&lt;record&gt;&lt;rec-number&gt;46601&lt;/rec-number&gt;&lt;foreign-keys&gt;&lt;key app="EN" db-id="pst5rtr92wfa9cexzel59affvp5zwtats0wa" timestamp="1691628182" guid="94d8db12-2ed6-4e01-9572-4707091fa1ba"&gt;46601&lt;/key&gt;&lt;/foreign-keys&gt;&lt;ref-type name="Journal Article"&gt;17&lt;/ref-type&gt;&lt;contributors&gt;&lt;authors&gt;&lt;author&gt;LaPatra,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D6271F">
        <w:fldChar w:fldCharType="separate"/>
      </w:r>
      <w:r w:rsidR="00D6271F">
        <w:rPr>
          <w:noProof/>
        </w:rPr>
        <w:t>(LaPatra 1998)</w:t>
      </w:r>
      <w:r w:rsidR="00D6271F">
        <w:fldChar w:fldCharType="end"/>
      </w:r>
    </w:p>
    <w:p w14:paraId="70493D90" w14:textId="3E580D2E" w:rsidR="00BA0AC8" w:rsidRDefault="00BA0AC8" w:rsidP="00BA0AC8">
      <w:pPr>
        <w:pStyle w:val="ListBullet"/>
      </w:pPr>
      <w:r w:rsidRPr="00FD2C58">
        <w:rPr>
          <w:rStyle w:val="Emphasis"/>
        </w:rPr>
        <w:t>Salmo marm</w:t>
      </w:r>
      <w:r>
        <w:rPr>
          <w:rStyle w:val="Emphasis"/>
        </w:rPr>
        <w:t>o</w:t>
      </w:r>
      <w:r w:rsidRPr="00FD2C58">
        <w:rPr>
          <w:rStyle w:val="Emphasis"/>
        </w:rPr>
        <w:t>ratus</w:t>
      </w:r>
      <w:r>
        <w:t xml:space="preserve"> </w:t>
      </w:r>
      <w:r w:rsidRPr="00FA356C">
        <w:rPr>
          <w:vertAlign w:val="superscript"/>
        </w:rPr>
        <w:t>E</w:t>
      </w:r>
      <w:r>
        <w:t xml:space="preserve"> (marble trout) </w:t>
      </w:r>
      <w:r w:rsidR="00D6271F">
        <w:fldChar w:fldCharType="begin"/>
      </w:r>
      <w:r w:rsidR="00D6271F">
        <w:instrText xml:space="preserve"> ADDIN EN.CITE &lt;EndNote&gt;&lt;Cite&gt;&lt;Author&gt;Pascoli&lt;/Author&gt;&lt;Year&gt;2015&lt;/Year&gt;&lt;RecNum&gt;45264&lt;/RecNum&gt;&lt;IDText&gt;24640&lt;/IDText&gt;&lt;DisplayText&gt;(Pascoli et al. 2015)&lt;/DisplayText&gt;&lt;record&gt;&lt;rec-number&gt;45264&lt;/rec-number&gt;&lt;foreign-keys&gt;&lt;key app="EN" db-id="pst5rtr92wfa9cexzel59affvp5zwtats0wa" timestamp="1691627961" guid="40eb26f3-5c9e-48b7-b4b4-ebe02149d6db"&gt;45264&lt;/key&gt;&lt;/foreign-keys&gt;&lt;ref-type name="Journal Article"&gt;17&lt;/ref-type&gt;&lt;contributors&gt;&lt;authors&gt;&lt;author&gt;Pascoli, F.&lt;/author&gt;&lt;author&gt;Bilo, F.&lt;/author&gt;&lt;author&gt;Nonnis Marzano, F.&lt;/author&gt;&lt;author&gt;Borghesan, F.&lt;/author&gt;&lt;author&gt;Mancin, M.&lt;/author&gt;&lt;author&gt;Manfrin, A.&lt;/author&gt;&lt;author&gt;Toffan, A.&lt;/author&gt;&lt;/authors&gt;&lt;/contributors&gt;&lt;titles&gt;&lt;title&gt;&lt;style face="normal" font="default" size="100%"&gt;Susceptibility of genotyped marble trout&lt;/style&gt;&lt;style face="italic" font="default" size="100%"&gt; Salmo marmoratus&lt;/style&gt;&lt;style face="normal" font="default" size="100%"&gt; (Cuvier, 1829) strains to experimental challenge with European viral hemorrhagic septicemia virus (VHSV) and infectious hematopoietic necrosis virus (IHNV)&lt;/style&gt;&lt;/title&gt;&lt;secondary-title&gt;Aquaculture&lt;/secondary-title&gt;&lt;/titles&gt;&lt;periodical&gt;&lt;full-title&gt;Aquaculture&lt;/full-title&gt;&lt;/periodical&gt;&lt;pages&gt;152-156&lt;/pages&gt;&lt;volume&gt;435&lt;/volume&gt;&lt;dates&gt;&lt;year&gt;2015&lt;/year&gt;&lt;/dates&gt;&lt;orig-pub&gt;\\ACT001CL04FS07\BIOSECURITYDATA$\E Library\Animal Catalogue\P\Pascoli et al 2015 EN24640.pdf&lt;/orig-pub&gt;&lt;label&gt;24640&lt;/label&gt;&lt;urls&gt;&lt;/urls&gt;&lt;custom1&gt;sturgeon_BM&lt;/custom1&gt;&lt;electronic-resource-num&gt;http://dx.doi.org/10.1016/j.aquaculture.2014.09.038&lt;/electronic-resource-num&gt;&lt;/record&gt;&lt;/Cite&gt;&lt;/EndNote&gt;</w:instrText>
      </w:r>
      <w:r w:rsidR="00D6271F">
        <w:fldChar w:fldCharType="separate"/>
      </w:r>
      <w:r w:rsidR="00D6271F">
        <w:rPr>
          <w:noProof/>
        </w:rPr>
        <w:t>(Pascoli et al. 2015)</w:t>
      </w:r>
      <w:r w:rsidR="00D6271F">
        <w:fldChar w:fldCharType="end"/>
      </w:r>
    </w:p>
    <w:p w14:paraId="44CBAB88" w14:textId="075C5D69" w:rsidR="00BA0AC8" w:rsidRDefault="00BA0AC8" w:rsidP="00BA0AC8">
      <w:pPr>
        <w:pStyle w:val="ListBullet"/>
      </w:pPr>
      <w:r w:rsidRPr="00FD2C58">
        <w:rPr>
          <w:rStyle w:val="Emphasis"/>
        </w:rPr>
        <w:t xml:space="preserve">Salmo salar </w:t>
      </w:r>
      <w:r w:rsidRPr="005228EE">
        <w:rPr>
          <w:rStyle w:val="Emphasis"/>
          <w:vertAlign w:val="superscript"/>
        </w:rPr>
        <w:t>N</w:t>
      </w:r>
      <w:r>
        <w:rPr>
          <w:rStyle w:val="Emphasis"/>
        </w:rPr>
        <w:t xml:space="preserve"> </w:t>
      </w:r>
      <w:r>
        <w:t xml:space="preserve">(Atlantic salmon) </w:t>
      </w:r>
      <w:r w:rsidR="00D6271F">
        <w:fldChar w:fldCharType="begin"/>
      </w:r>
      <w:r w:rsidR="00D6271F">
        <w:instrText xml:space="preserve"> ADDIN EN.CITE &lt;EndNote&gt;&lt;Cite&gt;&lt;Author&gt;LaPatra&lt;/Author&gt;&lt;Year&gt;1998&lt;/Year&gt;&lt;RecNum&gt;46601&lt;/RecNum&gt;&lt;IDText&gt;24694&lt;/IDText&gt;&lt;DisplayText&gt;(LaPatra 1998)&lt;/DisplayText&gt;&lt;record&gt;&lt;rec-number&gt;46601&lt;/rec-number&gt;&lt;foreign-keys&gt;&lt;key app="EN" db-id="pst5rtr92wfa9cexzel59affvp5zwtats0wa" timestamp="1691628182" guid="94d8db12-2ed6-4e01-9572-4707091fa1ba"&gt;46601&lt;/key&gt;&lt;/foreign-keys&gt;&lt;ref-type name="Journal Article"&gt;17&lt;/ref-type&gt;&lt;contributors&gt;&lt;authors&gt;&lt;author&gt;LaPatra,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D6271F">
        <w:fldChar w:fldCharType="separate"/>
      </w:r>
      <w:r w:rsidR="00D6271F">
        <w:rPr>
          <w:noProof/>
        </w:rPr>
        <w:t>(LaPatra 1998)</w:t>
      </w:r>
      <w:r w:rsidR="00D6271F">
        <w:fldChar w:fldCharType="end"/>
      </w:r>
    </w:p>
    <w:p w14:paraId="548061BD" w14:textId="5BE54979" w:rsidR="00BA0AC8" w:rsidRDefault="00BA0AC8" w:rsidP="00BA0AC8">
      <w:pPr>
        <w:pStyle w:val="ListBullet"/>
      </w:pPr>
      <w:r w:rsidRPr="00FD2C58">
        <w:rPr>
          <w:rStyle w:val="Emphasis"/>
        </w:rPr>
        <w:t>Salmo trutta</w:t>
      </w:r>
      <w:r>
        <w:t xml:space="preserve"> </w:t>
      </w:r>
      <w:r w:rsidRPr="005228EE">
        <w:rPr>
          <w:vertAlign w:val="superscript"/>
        </w:rPr>
        <w:t>N</w:t>
      </w:r>
      <w:r>
        <w:t xml:space="preserve"> (brown trout) </w:t>
      </w:r>
      <w:r w:rsidR="00D6271F">
        <w:fldChar w:fldCharType="begin"/>
      </w:r>
      <w:r w:rsidR="00D6271F">
        <w:instrText xml:space="preserve"> ADDIN EN.CITE &lt;EndNote&gt;&lt;Cite&gt;&lt;Author&gt;LaPatra&lt;/Author&gt;&lt;Year&gt;1998&lt;/Year&gt;&lt;RecNum&gt;46601&lt;/RecNum&gt;&lt;IDText&gt;24694&lt;/IDText&gt;&lt;DisplayText&gt;(LaPatra 1998)&lt;/DisplayText&gt;&lt;record&gt;&lt;rec-number&gt;46601&lt;/rec-number&gt;&lt;foreign-keys&gt;&lt;key app="EN" db-id="pst5rtr92wfa9cexzel59affvp5zwtats0wa" timestamp="1691628182" guid="94d8db12-2ed6-4e01-9572-4707091fa1ba"&gt;46601&lt;/key&gt;&lt;/foreign-keys&gt;&lt;ref-type name="Journal Article"&gt;17&lt;/ref-type&gt;&lt;contributors&gt;&lt;authors&gt;&lt;author&gt;LaPatra,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D6271F">
        <w:fldChar w:fldCharType="separate"/>
      </w:r>
      <w:r w:rsidR="00D6271F">
        <w:rPr>
          <w:noProof/>
        </w:rPr>
        <w:t>(LaPatra 1998)</w:t>
      </w:r>
      <w:r w:rsidR="00D6271F">
        <w:fldChar w:fldCharType="end"/>
      </w:r>
    </w:p>
    <w:p w14:paraId="5C3267A0" w14:textId="49776539" w:rsidR="00BA0AC8" w:rsidRDefault="00BA0AC8" w:rsidP="00BA0AC8">
      <w:pPr>
        <w:pStyle w:val="ListBullet"/>
      </w:pPr>
      <w:r w:rsidRPr="00FD2C58">
        <w:rPr>
          <w:rStyle w:val="Emphasis"/>
        </w:rPr>
        <w:t>Salvelinus alpinus</w:t>
      </w:r>
      <w:r>
        <w:t xml:space="preserve"> </w:t>
      </w:r>
      <w:r w:rsidRPr="008A7816">
        <w:rPr>
          <w:vertAlign w:val="superscript"/>
        </w:rPr>
        <w:t>E</w:t>
      </w:r>
      <w:r>
        <w:t xml:space="preserve"> (Arctic char) </w:t>
      </w:r>
      <w:r w:rsidR="00D6271F">
        <w:fldChar w:fldCharType="begin"/>
      </w:r>
      <w:r w:rsidR="00D6271F">
        <w:instrText xml:space="preserve"> ADDIN EN.CITE &lt;EndNote&gt;&lt;Cite&gt;&lt;Author&gt;LaPatra&lt;/Author&gt;&lt;Year&gt;1998&lt;/Year&gt;&lt;RecNum&gt;46601&lt;/RecNum&gt;&lt;IDText&gt;24694&lt;/IDText&gt;&lt;DisplayText&gt;(LaPatra 1998)&lt;/DisplayText&gt;&lt;record&gt;&lt;rec-number&gt;46601&lt;/rec-number&gt;&lt;foreign-keys&gt;&lt;key app="EN" db-id="pst5rtr92wfa9cexzel59affvp5zwtats0wa" timestamp="1691628182" guid="94d8db12-2ed6-4e01-9572-4707091fa1ba"&gt;46601&lt;/key&gt;&lt;/foreign-keys&gt;&lt;ref-type name="Journal Article"&gt;17&lt;/ref-type&gt;&lt;contributors&gt;&lt;authors&gt;&lt;author&gt;LaPatra,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D6271F">
        <w:fldChar w:fldCharType="separate"/>
      </w:r>
      <w:r w:rsidR="00D6271F">
        <w:rPr>
          <w:noProof/>
        </w:rPr>
        <w:t>(LaPatra 1998)</w:t>
      </w:r>
      <w:r w:rsidR="00D6271F">
        <w:fldChar w:fldCharType="end"/>
      </w:r>
    </w:p>
    <w:p w14:paraId="14BE4868" w14:textId="02747B6E" w:rsidR="00BA0AC8" w:rsidRDefault="00BA0AC8" w:rsidP="00BA0AC8">
      <w:pPr>
        <w:pStyle w:val="ListBullet"/>
      </w:pPr>
      <w:r w:rsidRPr="00FD2C58">
        <w:rPr>
          <w:rStyle w:val="Emphasis"/>
        </w:rPr>
        <w:t>Salvelinus</w:t>
      </w:r>
      <w:r>
        <w:rPr>
          <w:rStyle w:val="Emphasis"/>
        </w:rPr>
        <w:t> </w:t>
      </w:r>
      <w:r w:rsidRPr="00FD2C58">
        <w:rPr>
          <w:rStyle w:val="Emphasis"/>
        </w:rPr>
        <w:t>fontinalis</w:t>
      </w:r>
      <w:r>
        <w:t xml:space="preserve"> </w:t>
      </w:r>
      <w:r w:rsidRPr="005228EE">
        <w:rPr>
          <w:vertAlign w:val="superscript"/>
        </w:rPr>
        <w:t>N</w:t>
      </w:r>
      <w:r>
        <w:t xml:space="preserve"> (brook trout) </w:t>
      </w:r>
      <w:r w:rsidR="00D6271F">
        <w:fldChar w:fldCharType="begin"/>
      </w:r>
      <w:r w:rsidR="00D6271F">
        <w:instrText xml:space="preserve"> ADDIN EN.CITE &lt;EndNote&gt;&lt;Cite&gt;&lt;Author&gt;LaPatra&lt;/Author&gt;&lt;Year&gt;1998&lt;/Year&gt;&lt;RecNum&gt;46601&lt;/RecNum&gt;&lt;IDText&gt;24694&lt;/IDText&gt;&lt;DisplayText&gt;(LaPatra 1998)&lt;/DisplayText&gt;&lt;record&gt;&lt;rec-number&gt;46601&lt;/rec-number&gt;&lt;foreign-keys&gt;&lt;key app="EN" db-id="pst5rtr92wfa9cexzel59affvp5zwtats0wa" timestamp="1691628182" guid="94d8db12-2ed6-4e01-9572-4707091fa1ba"&gt;46601&lt;/key&gt;&lt;/foreign-keys&gt;&lt;ref-type name="Journal Article"&gt;17&lt;/ref-type&gt;&lt;contributors&gt;&lt;authors&gt;&lt;author&gt;LaPatra,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D6271F">
        <w:fldChar w:fldCharType="separate"/>
      </w:r>
      <w:r w:rsidR="00D6271F">
        <w:rPr>
          <w:noProof/>
        </w:rPr>
        <w:t>(LaPatra 1998)</w:t>
      </w:r>
      <w:r w:rsidR="00D6271F">
        <w:fldChar w:fldCharType="end"/>
      </w:r>
    </w:p>
    <w:p w14:paraId="62EC8B1B" w14:textId="38BDCA18" w:rsidR="00BA0AC8" w:rsidRDefault="00BA0AC8" w:rsidP="00BA0AC8">
      <w:pPr>
        <w:pStyle w:val="ListBullet"/>
      </w:pPr>
      <w:r w:rsidRPr="00FD2C58">
        <w:rPr>
          <w:rStyle w:val="Emphasis"/>
        </w:rPr>
        <w:t>Salvelinus</w:t>
      </w:r>
      <w:r>
        <w:rPr>
          <w:rStyle w:val="Emphasis"/>
        </w:rPr>
        <w:t> </w:t>
      </w:r>
      <w:r w:rsidRPr="00FD2C58">
        <w:rPr>
          <w:rStyle w:val="Emphasis"/>
        </w:rPr>
        <w:t>namaycush</w:t>
      </w:r>
      <w:r>
        <w:t xml:space="preserve"> </w:t>
      </w:r>
      <w:r w:rsidRPr="00E13ECA">
        <w:rPr>
          <w:vertAlign w:val="superscript"/>
        </w:rPr>
        <w:t>E</w:t>
      </w:r>
      <w:r>
        <w:t xml:space="preserve"> (lake trout) </w:t>
      </w:r>
      <w:r w:rsidR="00D6271F">
        <w:fldChar w:fldCharType="begin"/>
      </w:r>
      <w:r w:rsidR="00D6271F">
        <w:instrText xml:space="preserve"> ADDIN EN.CITE &lt;EndNote&gt;&lt;Cite&gt;&lt;Author&gt;LaPatra&lt;/Author&gt;&lt;Year&gt;1998&lt;/Year&gt;&lt;RecNum&gt;46601&lt;/RecNum&gt;&lt;IDText&gt;24694&lt;/IDText&gt;&lt;DisplayText&gt;(LaPatra 1998)&lt;/DisplayText&gt;&lt;record&gt;&lt;rec-number&gt;46601&lt;/rec-number&gt;&lt;foreign-keys&gt;&lt;key app="EN" db-id="pst5rtr92wfa9cexzel59affvp5zwtats0wa" timestamp="1691628182" guid="94d8db12-2ed6-4e01-9572-4707091fa1ba"&gt;46601&lt;/key&gt;&lt;/foreign-keys&gt;&lt;ref-type name="Journal Article"&gt;17&lt;/ref-type&gt;&lt;contributors&gt;&lt;authors&gt;&lt;author&gt;LaPatra,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D6271F">
        <w:fldChar w:fldCharType="separate"/>
      </w:r>
      <w:r w:rsidR="00D6271F">
        <w:rPr>
          <w:noProof/>
        </w:rPr>
        <w:t>(LaPatra 1998)</w:t>
      </w:r>
      <w:r w:rsidR="00D6271F">
        <w:fldChar w:fldCharType="end"/>
      </w:r>
      <w:r>
        <w:t>.</w:t>
      </w:r>
    </w:p>
    <w:p w14:paraId="27A17608" w14:textId="55058360" w:rsidR="00BA0AC8" w:rsidRDefault="00BA0AC8" w:rsidP="00BA0AC8">
      <w:r w:rsidRPr="00944905">
        <w:t xml:space="preserve">Other species shown to be susceptible to infection with </w:t>
      </w:r>
      <w:r>
        <w:t>IHNV</w:t>
      </w:r>
      <w:r w:rsidRPr="00944905">
        <w:t xml:space="preserve"> include</w:t>
      </w:r>
      <w:r>
        <w:t>:</w:t>
      </w:r>
    </w:p>
    <w:p w14:paraId="7839E7F8" w14:textId="498370B7" w:rsidR="00BA0AC8" w:rsidRDefault="00BA0AC8" w:rsidP="00BA0AC8">
      <w:pPr>
        <w:pStyle w:val="ListBullet"/>
      </w:pPr>
      <w:r w:rsidRPr="00F336F6">
        <w:rPr>
          <w:rStyle w:val="Emphasis"/>
        </w:rPr>
        <w:t>Acipenser transmontanus</w:t>
      </w:r>
      <w:r>
        <w:t xml:space="preserve"> </w:t>
      </w:r>
      <w:r w:rsidRPr="00D3651B">
        <w:rPr>
          <w:vertAlign w:val="superscript"/>
        </w:rPr>
        <w:t>E</w:t>
      </w:r>
      <w:r>
        <w:t xml:space="preserve"> (white sturgeon) </w:t>
      </w:r>
      <w:r w:rsidR="00D6271F">
        <w:fldChar w:fldCharType="begin"/>
      </w:r>
      <w:r w:rsidR="00D6271F">
        <w:instrText xml:space="preserve"> ADDIN EN.CITE &lt;EndNote&gt;&lt;Cite&gt;&lt;Author&gt;LaPatra&lt;/Author&gt;&lt;Year&gt;1995&lt;/Year&gt;&lt;RecNum&gt;5219&lt;/RecNum&gt;&lt;IDText&gt;17583&lt;/IDText&gt;&lt;DisplayText&gt;(LaPatra et al. 1995)&lt;/DisplayText&gt;&lt;record&gt;&lt;rec-number&gt;5219&lt;/rec-number&gt;&lt;foreign-keys&gt;&lt;key app="EN" db-id="pst5rtr92wfa9cexzel59affvp5zwtats0wa" timestamp="1691622175" guid="d34648d0-d9fd-441b-9f08-8223e2e3c45e"&gt;5219&lt;/key&gt;&lt;/foreign-keys&gt;&lt;ref-type name="Journal Article"&gt;17&lt;/ref-type&gt;&lt;contributors&gt;&lt;authors&gt;&lt;author&gt;LaPatra, S.E.&lt;/author&gt;&lt;author&gt;Jones, G.R.&lt;/author&gt;&lt;author&gt;Lauda, K.A.&lt;/author&gt;&lt;author&gt;McDowell, T.S.&lt;/author&gt;&lt;author&gt;Schneider, R.&lt;/author&gt;&lt;author&gt;Hedrick, R.P.&lt;/author&gt;&lt;/authors&gt;&lt;/contributors&gt;&lt;titles&gt;&lt;title&gt;White sturgeon as a potential vector of infectious hematopoietic necrosis virus&lt;/title&gt;&lt;secondary-title&gt;Journal of Aquatic Animal Health&lt;/secondary-title&gt;&lt;/titles&gt;&lt;periodical&gt;&lt;full-title&gt;Journal of Aquatic Animal Health&lt;/full-title&gt;&lt;/periodical&gt;&lt;pages&gt;225-230&lt;/pages&gt;&lt;volume&gt;7&lt;/volume&gt;&lt;number&gt;3&lt;/number&gt;&lt;keywords&gt;&lt;keyword&gt;White sturgeon&lt;/keyword&gt;&lt;keyword&gt;Infectious hematopoietic necrosis virus (IHNV)&lt;/keyword&gt;&lt;keyword&gt;Cell lines&lt;/keyword&gt;&lt;keyword&gt;Viruses&lt;/keyword&gt;&lt;keyword&gt;Exposure&lt;/keyword&gt;&lt;keyword&gt;Infection&lt;/keyword&gt;&lt;keyword&gt;Symptoms&lt;/keyword&gt;&lt;/keywords&gt;&lt;dates&gt;&lt;year&gt;1995&lt;/year&gt;&lt;pub-dates&gt;&lt;date&gt;16 May 2016&lt;/date&gt;&lt;/pub-dates&gt;&lt;/dates&gt;&lt;orig-pub&gt;\\ACT001CL04FS07\BIOSECURITYDATA$\E Library\Animal Catalogue\L\Lapatra et al 1995 EN17583.pdf&lt;/orig-pub&gt;&lt;label&gt;17583&lt;/label&gt;&lt;urls&gt;&lt;/urls&gt;&lt;custom1&gt;gm&lt;/custom1&gt;&lt;electronic-resource-num&gt;http://dx.doi.org/10.1577/1548-8667(1995)007&amp;lt;0225:WSAAPV&amp;gt;2.3.CO;2&lt;/electronic-resource-num&gt;&lt;/record&gt;&lt;/Cite&gt;&lt;/EndNote&gt;</w:instrText>
      </w:r>
      <w:r w:rsidR="00D6271F">
        <w:fldChar w:fldCharType="separate"/>
      </w:r>
      <w:r w:rsidR="00D6271F">
        <w:rPr>
          <w:noProof/>
        </w:rPr>
        <w:t>(LaPatra et al. 1995)</w:t>
      </w:r>
      <w:r w:rsidR="00D6271F">
        <w:fldChar w:fldCharType="end"/>
      </w:r>
    </w:p>
    <w:p w14:paraId="608517D8" w14:textId="043D7249" w:rsidR="00BA0AC8" w:rsidRDefault="00BA0AC8" w:rsidP="00BA0AC8">
      <w:pPr>
        <w:pStyle w:val="ListBullet"/>
      </w:pPr>
      <w:r w:rsidRPr="00F336F6">
        <w:rPr>
          <w:rStyle w:val="Emphasis"/>
        </w:rPr>
        <w:t>Anguilla anguilla</w:t>
      </w:r>
      <w:r>
        <w:t xml:space="preserve"> </w:t>
      </w:r>
      <w:r w:rsidRPr="00EB0553">
        <w:rPr>
          <w:vertAlign w:val="superscript"/>
        </w:rPr>
        <w:t>N,</w:t>
      </w:r>
      <w:r>
        <w:t xml:space="preserve"> </w:t>
      </w:r>
      <w:r w:rsidRPr="00D3651B">
        <w:rPr>
          <w:vertAlign w:val="superscript"/>
        </w:rPr>
        <w:t>E</w:t>
      </w:r>
      <w:r>
        <w:t xml:space="preserve"> (European eel) </w:t>
      </w:r>
      <w:r w:rsidR="00D6271F">
        <w:fldChar w:fldCharType="begin">
          <w:fldData xml:space="preserve">PEVuZE5vdGU+PENpdGU+PEF1dGhvcj5CZXJnbWFubjwvQXV0aG9yPjxZZWFyPjIwMDM8L1llYXI+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</w:fldData>
        </w:fldChar>
      </w:r>
      <w:r w:rsidR="00D6271F">
        <w:instrText xml:space="preserve"> ADDIN EN.CITE </w:instrText>
      </w:r>
      <w:r w:rsidR="00D6271F">
        <w:fldChar w:fldCharType="begin">
          <w:fldData xml:space="preserve">PEVuZE5vdGU+PENpdGU+PEF1dGhvcj5CZXJnbWFubjwvQXV0aG9yPjxZZWFyPjIwMDM8L1llYXI+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</w:fldData>
        </w:fldChar>
      </w:r>
      <w:r w:rsidR="00D6271F">
        <w:instrText xml:space="preserve"> ADDIN EN.CITE.DATA </w:instrText>
      </w:r>
      <w:r w:rsidR="00D6271F">
        <w:fldChar w:fldCharType="end"/>
      </w:r>
      <w:r w:rsidR="00D6271F">
        <w:fldChar w:fldCharType="separate"/>
      </w:r>
      <w:r w:rsidR="00D6271F">
        <w:rPr>
          <w:noProof/>
        </w:rPr>
        <w:t>(Bergmann et al. 2003)</w:t>
      </w:r>
      <w:r w:rsidR="00D6271F">
        <w:fldChar w:fldCharType="end"/>
      </w:r>
    </w:p>
    <w:p w14:paraId="6CF091F5" w14:textId="5FBA300D" w:rsidR="00BA0AC8" w:rsidRDefault="00BA0AC8" w:rsidP="00BA0AC8">
      <w:pPr>
        <w:pStyle w:val="ListBullet"/>
      </w:pPr>
      <w:r w:rsidRPr="00F336F6">
        <w:rPr>
          <w:rStyle w:val="Emphasis"/>
        </w:rPr>
        <w:t>Aulorhynchus flavidus</w:t>
      </w:r>
      <w:r>
        <w:t xml:space="preserve"> </w:t>
      </w:r>
      <w:r>
        <w:rPr>
          <w:vertAlign w:val="superscript"/>
        </w:rPr>
        <w:t>N</w:t>
      </w:r>
      <w:r>
        <w:t xml:space="preserve"> (tube-snout) </w:t>
      </w:r>
      <w:r w:rsidR="00D6271F">
        <w:fldChar w:fldCharType="begin"/>
      </w:r>
      <w:r w:rsidR="00D6271F">
        <w:instrText xml:space="preserve"> ADDIN EN.CITE &lt;EndNote&gt;&lt;Cite&gt;&lt;Author&gt;Kent&lt;/Author&gt;&lt;Year&gt;1998&lt;/Year&gt;&lt;RecNum&gt;46577&lt;/RecNum&gt;&lt;IDText&gt;24708&lt;/IDText&gt;&lt;DisplayText&gt;(Kent et al. 1998)&lt;/DisplayText&gt;&lt;record&gt;&lt;rec-number&gt;46577&lt;/rec-number&gt;&lt;foreign-keys&gt;&lt;key app="EN" db-id="pst5rtr92wfa9cexzel59affvp5zwtats0wa" timestamp="1691628178" guid="3926c5ff-5810-4336-ac99-921f9ec10dc0"&gt;46577&lt;/key&gt;&lt;/foreign-keys&gt;&lt;ref-type name="Journal Article"&gt;17&lt;/ref-type&gt;&lt;contributors&gt;&lt;authors&gt;&lt;author&gt;Kent, M.L.&lt;/author&gt;&lt;author&gt;Traxler, G.S.&lt;/author&gt;&lt;author&gt;Kieser, D.&lt;/author&gt;&lt;author&gt;Richard, J.&lt;/author&gt;&lt;author&gt;Dawe, S.C.&lt;/author&gt;&lt;author&gt;Shaw, R.W.&lt;/author&gt;&lt;author&gt;Prosperi-Porta, G.&lt;/author&gt;&lt;author&gt;Ketcheson, J.&lt;/author&gt;&lt;author&gt;Evelyn, T.P.T.&lt;/author&gt;&lt;/authors&gt;&lt;/contributors&gt;&lt;titles&gt;&lt;title&gt;Survey of Salmonid Pathogens in Ocean-Caught Fishes in British Columbia, Canada&lt;/title&gt;&lt;secondary-title&gt;Journal of Aquatic Animal Health&lt;/secondary-title&gt;&lt;/titles&gt;&lt;periodical&gt;&lt;full-title&gt;Journal of Aquatic Animal Health&lt;/full-title&gt;&lt;/periodical&gt;&lt;pages&gt;211-219&lt;/pages&gt;&lt;volume&gt;10&lt;/volume&gt;&lt;dates&gt;&lt;year&gt;1998&lt;/year&gt;&lt;pub-dates&gt;&lt;date&gt;1 May 2023&lt;/date&gt;&lt;/pub-dates&gt;&lt;/dates&gt;&lt;orig-pub&gt;\\ACT001CL04FS07\BIOSECURITYDATA$\E Library\Animal Catalogue\K\Kent et al 1998 EN24708.pdf&lt;/orig-pub&gt;&lt;label&gt;24708&lt;/label&gt;&lt;urls&gt;&lt;/urls&gt;&lt;custom1&gt;sturgeon_BM&lt;/custom1&gt;&lt;electronic-resource-num&gt;https://doi.org/10.1577/1548-8667(1998)010&amp;lt;0211:SOSPIO&amp;gt;2.0.CO;2&lt;/electronic-resource-num&gt;&lt;/record&gt;&lt;/Cite&gt;&lt;/EndNote&gt;</w:instrText>
      </w:r>
      <w:r w:rsidR="00D6271F">
        <w:fldChar w:fldCharType="separate"/>
      </w:r>
      <w:r w:rsidR="00D6271F">
        <w:rPr>
          <w:noProof/>
        </w:rPr>
        <w:t>(Kent et al. 1998)</w:t>
      </w:r>
      <w:r w:rsidR="00D6271F">
        <w:fldChar w:fldCharType="end"/>
      </w:r>
    </w:p>
    <w:p w14:paraId="641C51B2" w14:textId="38AE9172" w:rsidR="00BA0AC8" w:rsidRDefault="00BA0AC8" w:rsidP="00BA0AC8">
      <w:pPr>
        <w:pStyle w:val="ListBullet"/>
      </w:pPr>
      <w:r w:rsidRPr="00F336F6">
        <w:rPr>
          <w:rStyle w:val="Emphasis"/>
        </w:rPr>
        <w:t>Clupea pallasii</w:t>
      </w:r>
      <w:r>
        <w:rPr>
          <w:rStyle w:val="Emphasis"/>
        </w:rPr>
        <w:t xml:space="preserve"> </w:t>
      </w:r>
      <w:r>
        <w:rPr>
          <w:rStyle w:val="Emphasis"/>
          <w:vertAlign w:val="superscript"/>
        </w:rPr>
        <w:t>N</w:t>
      </w:r>
      <w:r w:rsidRPr="00E13ECA">
        <w:rPr>
          <w:rStyle w:val="Emphasis"/>
          <w:vertAlign w:val="superscript"/>
        </w:rPr>
        <w:t xml:space="preserve"> </w:t>
      </w:r>
      <w:r>
        <w:t xml:space="preserve">(Pacific herring) </w:t>
      </w:r>
      <w:r w:rsidR="00D6271F">
        <w:fldChar w:fldCharType="begin"/>
      </w:r>
      <w:r w:rsidR="00D6271F">
        <w:instrText xml:space="preserve"> ADDIN EN.CITE &lt;EndNote&gt;&lt;Cite&gt;&lt;Author&gt;Kent&lt;/Author&gt;&lt;Year&gt;1998&lt;/Year&gt;&lt;RecNum&gt;46577&lt;/RecNum&gt;&lt;IDText&gt;24708&lt;/IDText&gt;&lt;DisplayText&gt;(Kent et al. 1998)&lt;/DisplayText&gt;&lt;record&gt;&lt;rec-number&gt;46577&lt;/rec-number&gt;&lt;foreign-keys&gt;&lt;key app="EN" db-id="pst5rtr92wfa9cexzel59affvp5zwtats0wa" timestamp="1691628178" guid="3926c5ff-5810-4336-ac99-921f9ec10dc0"&gt;46577&lt;/key&gt;&lt;/foreign-keys&gt;&lt;ref-type name="Journal Article"&gt;17&lt;/ref-type&gt;&lt;contributors&gt;&lt;authors&gt;&lt;author&gt;Kent, M.L.&lt;/author&gt;&lt;author&gt;Traxler, G.S.&lt;/author&gt;&lt;author&gt;Kieser, D.&lt;/author&gt;&lt;author&gt;Richard, J.&lt;/author&gt;&lt;author&gt;Dawe, S.C.&lt;/author&gt;&lt;author&gt;Shaw, R.W.&lt;/author&gt;&lt;author&gt;Prosperi-Porta, G.&lt;/author&gt;&lt;author&gt;Ketcheson, J.&lt;/author&gt;&lt;author&gt;Evelyn, T.P.T.&lt;/author&gt;&lt;/authors&gt;&lt;/contributors&gt;&lt;titles&gt;&lt;title&gt;Survey of Salmonid Pathogens in Ocean-Caught Fishes in British Columbia, Canada&lt;/title&gt;&lt;secondary-title&gt;Journal of Aquatic Animal Health&lt;/secondary-title&gt;&lt;/titles&gt;&lt;periodical&gt;&lt;full-title&gt;Journal of Aquatic Animal Health&lt;/full-title&gt;&lt;/periodical&gt;&lt;pages&gt;211-219&lt;/pages&gt;&lt;volume&gt;10&lt;/volume&gt;&lt;dates&gt;&lt;year&gt;1998&lt;/year&gt;&lt;pub-dates&gt;&lt;date&gt;1 May 2023&lt;/date&gt;&lt;/pub-dates&gt;&lt;/dates&gt;&lt;orig-pub&gt;\\ACT001CL04FS07\BIOSECURITYDATA$\E Library\Animal Catalogue\K\Kent et al 1998 EN24708.pdf&lt;/orig-pub&gt;&lt;label&gt;24708&lt;/label&gt;&lt;urls&gt;&lt;/urls&gt;&lt;custom1&gt;sturgeon_BM&lt;/custom1&gt;&lt;electronic-resource-num&gt;https://doi.org/10.1577/1548-8667(1998)010&amp;lt;0211:SOSPIO&amp;gt;2.0.CO;2&lt;/electronic-resource-num&gt;&lt;/record&gt;&lt;/Cite&gt;&lt;/EndNote&gt;</w:instrText>
      </w:r>
      <w:r w:rsidR="00D6271F">
        <w:fldChar w:fldCharType="separate"/>
      </w:r>
      <w:r w:rsidR="00D6271F">
        <w:rPr>
          <w:noProof/>
        </w:rPr>
        <w:t>(Kent et al. 1998)</w:t>
      </w:r>
      <w:r w:rsidR="00D6271F">
        <w:fldChar w:fldCharType="end"/>
      </w:r>
    </w:p>
    <w:p w14:paraId="2D7716DF" w14:textId="7F93A63C" w:rsidR="00BA0AC8" w:rsidRDefault="00BA0AC8" w:rsidP="00BA0AC8">
      <w:pPr>
        <w:pStyle w:val="ListBullet"/>
      </w:pPr>
      <w:r w:rsidRPr="00F336F6">
        <w:rPr>
          <w:rStyle w:val="Emphasis"/>
        </w:rPr>
        <w:t>Cymatogaster aggregate</w:t>
      </w:r>
      <w:r>
        <w:t xml:space="preserve"> </w:t>
      </w:r>
      <w:r>
        <w:rPr>
          <w:vertAlign w:val="superscript"/>
        </w:rPr>
        <w:t>N</w:t>
      </w:r>
      <w:r>
        <w:t xml:space="preserve"> (shiner perch) </w:t>
      </w:r>
      <w:r w:rsidR="00D6271F">
        <w:fldChar w:fldCharType="begin"/>
      </w:r>
      <w:r w:rsidR="00D6271F">
        <w:instrText xml:space="preserve"> ADDIN EN.CITE &lt;EndNote&gt;&lt;Cite&gt;&lt;Author&gt;Kent&lt;/Author&gt;&lt;Year&gt;1998&lt;/Year&gt;&lt;RecNum&gt;46577&lt;/RecNum&gt;&lt;IDText&gt;24708&lt;/IDText&gt;&lt;DisplayText&gt;(Kent et al. 1998)&lt;/DisplayText&gt;&lt;record&gt;&lt;rec-number&gt;46577&lt;/rec-number&gt;&lt;foreign-keys&gt;&lt;key app="EN" db-id="pst5rtr92wfa9cexzel59affvp5zwtats0wa" timestamp="1691628178" guid="3926c5ff-5810-4336-ac99-921f9ec10dc0"&gt;46577&lt;/key&gt;&lt;/foreign-keys&gt;&lt;ref-type name="Journal Article"&gt;17&lt;/ref-type&gt;&lt;contributors&gt;&lt;authors&gt;&lt;author&gt;Kent, M.L.&lt;/author&gt;&lt;author&gt;Traxler, G.S.&lt;/author&gt;&lt;author&gt;Kieser, D.&lt;/author&gt;&lt;author&gt;Richard, J.&lt;/author&gt;&lt;author&gt;Dawe, S.C.&lt;/author&gt;&lt;author&gt;Shaw, R.W.&lt;/author&gt;&lt;author&gt;Prosperi-Porta, G.&lt;/author&gt;&lt;author&gt;Ketcheson, J.&lt;/author&gt;&lt;author&gt;Evelyn, T.P.T.&lt;/author&gt;&lt;/authors&gt;&lt;/contributors&gt;&lt;titles&gt;&lt;title&gt;Survey of Salmonid Pathogens in Ocean-Caught Fishes in British Columbia, Canada&lt;/title&gt;&lt;secondary-title&gt;Journal of Aquatic Animal Health&lt;/secondary-title&gt;&lt;/titles&gt;&lt;periodical&gt;&lt;full-title&gt;Journal of Aquatic Animal Health&lt;/full-title&gt;&lt;/periodical&gt;&lt;pages&gt;211-219&lt;/pages&gt;&lt;volume&gt;10&lt;/volume&gt;&lt;dates&gt;&lt;year&gt;1998&lt;/year&gt;&lt;pub-dates&gt;&lt;date&gt;1 May 2023&lt;/date&gt;&lt;/pub-dates&gt;&lt;/dates&gt;&lt;orig-pub&gt;\\ACT001CL04FS07\BIOSECURITYDATA$\E Library\Animal Catalogue\K\Kent et al 1998 EN24708.pdf&lt;/orig-pub&gt;&lt;label&gt;24708&lt;/label&gt;&lt;urls&gt;&lt;/urls&gt;&lt;custom1&gt;sturgeon_BM&lt;/custom1&gt;&lt;electronic-resource-num&gt;https://doi.org/10.1577/1548-8667(1998)010&amp;lt;0211:SOSPIO&amp;gt;2.0.CO;2&lt;/electronic-resource-num&gt;&lt;/record&gt;&lt;/Cite&gt;&lt;/EndNote&gt;</w:instrText>
      </w:r>
      <w:r w:rsidR="00D6271F">
        <w:fldChar w:fldCharType="separate"/>
      </w:r>
      <w:r w:rsidR="00D6271F">
        <w:rPr>
          <w:noProof/>
        </w:rPr>
        <w:t>(Kent et al. 1998)</w:t>
      </w:r>
      <w:r w:rsidR="00D6271F">
        <w:fldChar w:fldCharType="end"/>
      </w:r>
    </w:p>
    <w:p w14:paraId="4CB5307E" w14:textId="7C20478E" w:rsidR="00BA0AC8" w:rsidRDefault="00BA0AC8" w:rsidP="00BA0AC8">
      <w:pPr>
        <w:pStyle w:val="ListBullet"/>
      </w:pPr>
      <w:r>
        <w:rPr>
          <w:rStyle w:val="Emphasis"/>
        </w:rPr>
        <w:lastRenderedPageBreak/>
        <w:t xml:space="preserve">Dicentrarchus labrax </w:t>
      </w:r>
      <w:r w:rsidRPr="00D3651B">
        <w:rPr>
          <w:vertAlign w:val="superscript"/>
        </w:rPr>
        <w:t>E</w:t>
      </w:r>
      <w:r>
        <w:t xml:space="preserve"> </w:t>
      </w:r>
      <w:r w:rsidRPr="00BA0AC8">
        <w:t xml:space="preserve">(European seabass) </w:t>
      </w:r>
      <w:r w:rsidR="00D6271F">
        <w:fldChar w:fldCharType="begin"/>
      </w:r>
      <w:r w:rsidR="00D6271F">
        <w:instrText xml:space="preserve"> ADDIN EN.CITE &lt;EndNote&gt;&lt;Cite&gt;&lt;Author&gt;Castric&lt;/Author&gt;&lt;Year&gt;1991&lt;/Year&gt;&lt;RecNum&gt;22954&lt;/RecNum&gt;&lt;IDText&gt;24535&lt;/IDText&gt;&lt;DisplayText&gt;(Castric &amp;amp; Jeffroy 1991)&lt;/DisplayText&gt;&lt;record&gt;&lt;rec-number&gt;22954&lt;/rec-number&gt;&lt;foreign-keys&gt;&lt;key app="EN" db-id="pst5rtr92wfa9cexzel59affvp5zwtats0wa" timestamp="1691624798" guid="c12818e9-be30-4300-8045-0429ceb22621"&gt;22954&lt;/key&gt;&lt;/foreign-keys&gt;&lt;ref-type name="Journal Article"&gt;17&lt;/ref-type&gt;&lt;contributors&gt;&lt;authors&gt;&lt;author&gt;Castric, J.&lt;/author&gt;&lt;author&gt;Jeffroy, J.&lt;/author&gt;&lt;/authors&gt;&lt;/contributors&gt;&lt;titles&gt;&lt;title&gt;Experimentally induced diseases in marine fish with IHNV and a rhabdovirus of eel&lt;/title&gt;&lt;secondary-title&gt;European Aquaculture Society Special Publication&lt;/secondary-title&gt;&lt;/titles&gt;&lt;periodical&gt;&lt;full-title&gt;European Aquaculture Society Special Publication&lt;/full-title&gt;&lt;/periodical&gt;&lt;pages&gt;54-55 [International conference Aquaculture Europe &amp;apos;91, Dublin, Ireland June 10-12, 1991]&lt;/pages&gt;&lt;volume&gt;14&lt;/volume&gt;&lt;dates&gt;&lt;year&gt;1991&lt;/year&gt;&lt;/dates&gt;&lt;label&gt;24535&lt;/label&gt;&lt;work-type&gt;05/03/2022&lt;/work-type&gt;&lt;urls&gt;&lt;/urls&gt;&lt;custom1&gt;Sturgeon_BM&lt;/custom1&gt;&lt;custom2&gt;Abstract only&lt;/custom2&gt;&lt;/record&gt;&lt;/Cite&gt;&lt;/EndNote&gt;</w:instrText>
      </w:r>
      <w:r w:rsidR="00D6271F">
        <w:fldChar w:fldCharType="separate"/>
      </w:r>
      <w:r w:rsidR="00D6271F">
        <w:rPr>
          <w:noProof/>
        </w:rPr>
        <w:t>(Castric &amp; Jeffroy 1991)</w:t>
      </w:r>
      <w:r w:rsidR="00D6271F">
        <w:fldChar w:fldCharType="end"/>
      </w:r>
    </w:p>
    <w:p w14:paraId="5E12368D" w14:textId="514450B5" w:rsidR="00BA0AC8" w:rsidRDefault="00BA0AC8" w:rsidP="00BA0AC8">
      <w:pPr>
        <w:pStyle w:val="ListBullet"/>
      </w:pPr>
      <w:r w:rsidRPr="00F336F6">
        <w:rPr>
          <w:rStyle w:val="Emphasis"/>
        </w:rPr>
        <w:t>Lota lota</w:t>
      </w:r>
      <w:r>
        <w:t xml:space="preserve"> </w:t>
      </w:r>
      <w:r w:rsidRPr="005228EE">
        <w:rPr>
          <w:vertAlign w:val="superscript"/>
        </w:rPr>
        <w:t>E</w:t>
      </w:r>
      <w:r>
        <w:t xml:space="preserve"> (burbot) </w:t>
      </w:r>
      <w:r w:rsidR="00D6271F">
        <w:fldChar w:fldCharType="begin"/>
      </w:r>
      <w:r w:rsidR="00D6271F">
        <w:instrText xml:space="preserve"> ADDIN EN.CITE &lt;EndNote&gt;&lt;Cite&gt;&lt;Author&gt;Polinski&lt;/Author&gt;&lt;Year&gt;2010&lt;/Year&gt;&lt;RecNum&gt;46708&lt;/RecNum&gt;&lt;IDText&gt;24628&lt;/IDText&gt;&lt;DisplayText&gt;(Polinski et al. 2010)&lt;/DisplayText&gt;&lt;record&gt;&lt;rec-number&gt;46708&lt;/rec-number&gt;&lt;foreign-keys&gt;&lt;key app="EN" db-id="pst5rtr92wfa9cexzel59affvp5zwtats0wa" timestamp="1691628197" guid="a3e6ec3d-a637-4292-95e9-8d81d2dbbb1f"&gt;46708&lt;/key&gt;&lt;/foreign-keys&gt;&lt;ref-type name="Journal Article"&gt;17&lt;/ref-type&gt;&lt;contributors&gt;&lt;authors&gt;&lt;author&gt;Polinski, M.P.&lt;/author&gt;&lt;author&gt;Fehringer, T.R.&lt;/author&gt;&lt;author&gt;Johnson, K.A.&lt;/author&gt;&lt;author&gt;Snekvik, K.R.&lt;/author&gt;&lt;author&gt;Lapatra, S.E.&lt;/author&gt;&lt;author&gt;LaFrentz, B.R.&lt;/author&gt;&lt;author&gt;Ireland, S.C.&lt;/author&gt;&lt;author&gt;Cain, K.D.&lt;/author&gt;&lt;/authors&gt;&lt;/contributors&gt;&lt;titles&gt;&lt;title&gt;&lt;style face="normal" font="default" size="100%"&gt;Characterization of susceptibility and carrier status of burbot, Lota lota (L.), to IHNV, IPNV,&lt;/style&gt;&lt;style face="italic" font="default" size="100%"&gt; Flavobacterium psychrophilum&lt;/style&gt;&lt;style face="normal" font="default" size="100%"&gt;,&lt;/style&gt;&lt;style face="italic" font="default" size="100%"&gt; Aeromonas salmonicida&lt;/style&gt;&lt;style face="normal" font="default" size="100%"&gt; and &lt;/style&gt;&lt;style face="italic" font="default" size="100%"&gt;Renibacterium salmoninarum&lt;/style&gt;&lt;/title&gt;&lt;secondary-title&gt;Journal of Fish Diseases&lt;/secondary-title&gt;&lt;/titles&gt;&lt;periodical&gt;&lt;full-title&gt;Journal of Fish Diseases&lt;/full-title&gt;&lt;/periodical&gt;&lt;volume&gt;33&lt;/volume&gt;&lt;number&gt;559-570&lt;/number&gt;&lt;dates&gt;&lt;year&gt;2010&lt;/year&gt;&lt;/dates&gt;&lt;orig-pub&gt;\\ACT001CL04FS07\BIOSECURITYDATA$\E Library\Animal Catalogue\P\Polinski et al 2010 EN24628.pdf&lt;/orig-pub&gt;&lt;label&gt;24628&lt;/label&gt;&lt;urls&gt;&lt;/urls&gt;&lt;custom1&gt;sturgeon_BM&lt;/custom1&gt;&lt;electronic-resource-num&gt;https://doi.org/10.1111/j.1365-2761.2010.01152.x&lt;/electronic-resource-num&gt;&lt;/record&gt;&lt;/Cite&gt;&lt;/EndNote&gt;</w:instrText>
      </w:r>
      <w:r w:rsidR="00D6271F">
        <w:fldChar w:fldCharType="separate"/>
      </w:r>
      <w:r w:rsidR="00D6271F">
        <w:rPr>
          <w:noProof/>
        </w:rPr>
        <w:t>(Polinski et al. 2010)</w:t>
      </w:r>
      <w:r w:rsidR="00D6271F">
        <w:fldChar w:fldCharType="end"/>
      </w:r>
    </w:p>
    <w:p w14:paraId="7BC3A4D2" w14:textId="602BD480" w:rsidR="00BA0AC8" w:rsidRDefault="00BA0AC8" w:rsidP="00BA0AC8">
      <w:pPr>
        <w:pStyle w:val="ListBullet"/>
      </w:pPr>
      <w:r w:rsidRPr="008A7816">
        <w:rPr>
          <w:rStyle w:val="Emphasis"/>
        </w:rPr>
        <w:t>Oncorhynchus gorbuscha</w:t>
      </w:r>
      <w:r>
        <w:t xml:space="preserve"> </w:t>
      </w:r>
      <w:r w:rsidRPr="008A7816">
        <w:rPr>
          <w:vertAlign w:val="superscript"/>
        </w:rPr>
        <w:t>N</w:t>
      </w:r>
      <w:r>
        <w:t xml:space="preserve"> (pink salmon) </w:t>
      </w:r>
      <w:r w:rsidR="00D6271F">
        <w:fldChar w:fldCharType="begin"/>
      </w:r>
      <w:r w:rsidR="00D6271F">
        <w:instrText xml:space="preserve"> ADDIN EN.CITE &lt;EndNote&gt;&lt;Cite&gt;&lt;Author&gt;LaPatra&lt;/Author&gt;&lt;Year&gt;1998&lt;/Year&gt;&lt;RecNum&gt;46601&lt;/RecNum&gt;&lt;IDText&gt;24694&lt;/IDText&gt;&lt;DisplayText&gt;(LaPatra 1998)&lt;/DisplayText&gt;&lt;record&gt;&lt;rec-number&gt;46601&lt;/rec-number&gt;&lt;foreign-keys&gt;&lt;key app="EN" db-id="pst5rtr92wfa9cexzel59affvp5zwtats0wa" timestamp="1691628182" guid="94d8db12-2ed6-4e01-9572-4707091fa1ba"&gt;46601&lt;/key&gt;&lt;/foreign-keys&gt;&lt;ref-type name="Journal Article"&gt;17&lt;/ref-type&gt;&lt;contributors&gt;&lt;authors&gt;&lt;author&gt;LaPatra,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D6271F">
        <w:fldChar w:fldCharType="separate"/>
      </w:r>
      <w:r w:rsidR="00D6271F">
        <w:rPr>
          <w:noProof/>
        </w:rPr>
        <w:t>(LaPatra 1998)</w:t>
      </w:r>
      <w:r w:rsidR="00D6271F">
        <w:fldChar w:fldCharType="end"/>
      </w:r>
    </w:p>
    <w:p w14:paraId="1B97182F" w14:textId="59BBDDDC" w:rsidR="00BA0AC8" w:rsidRDefault="00BA0AC8" w:rsidP="00BA0AC8">
      <w:pPr>
        <w:pStyle w:val="ListBullet"/>
      </w:pPr>
      <w:r w:rsidRPr="00FD2C58">
        <w:rPr>
          <w:rStyle w:val="Emphasis"/>
        </w:rPr>
        <w:t>Oncorhynchus </w:t>
      </w:r>
      <w:r>
        <w:rPr>
          <w:rStyle w:val="Emphasis"/>
        </w:rPr>
        <w:t>rhodurus</w:t>
      </w:r>
      <w:r>
        <w:t xml:space="preserve"> </w:t>
      </w:r>
      <w:r w:rsidRPr="005228EE">
        <w:rPr>
          <w:vertAlign w:val="superscript"/>
        </w:rPr>
        <w:t>N</w:t>
      </w:r>
      <w:r>
        <w:t xml:space="preserve"> (Amago salmon) </w:t>
      </w:r>
      <w:r w:rsidR="00D6271F">
        <w:fldChar w:fldCharType="begin"/>
      </w:r>
      <w:r w:rsidR="00D6271F">
        <w:instrText xml:space="preserve"> ADDIN EN.CITE &lt;EndNote&gt;&lt;Cite&gt;&lt;Author&gt;LaPatra&lt;/Author&gt;&lt;Year&gt;1998&lt;/Year&gt;&lt;RecNum&gt;46601&lt;/RecNum&gt;&lt;IDText&gt;24694&lt;/IDText&gt;&lt;DisplayText&gt;(LaPatra 1998)&lt;/DisplayText&gt;&lt;record&gt;&lt;rec-number&gt;46601&lt;/rec-number&gt;&lt;foreign-keys&gt;&lt;key app="EN" db-id="pst5rtr92wfa9cexzel59affvp5zwtats0wa" timestamp="1691628182" guid="94d8db12-2ed6-4e01-9572-4707091fa1ba"&gt;46601&lt;/key&gt;&lt;/foreign-keys&gt;&lt;ref-type name="Journal Article"&gt;17&lt;/ref-type&gt;&lt;contributors&gt;&lt;authors&gt;&lt;author&gt;LaPatra,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D6271F">
        <w:fldChar w:fldCharType="separate"/>
      </w:r>
      <w:r w:rsidR="00D6271F">
        <w:rPr>
          <w:noProof/>
        </w:rPr>
        <w:t>(LaPatra 1998)</w:t>
      </w:r>
      <w:r w:rsidR="00D6271F">
        <w:fldChar w:fldCharType="end"/>
      </w:r>
    </w:p>
    <w:p w14:paraId="0E877B59" w14:textId="710AE42C" w:rsidR="00BA0AC8" w:rsidRDefault="00BA0AC8" w:rsidP="00BA0AC8">
      <w:pPr>
        <w:pStyle w:val="ListBullet"/>
      </w:pPr>
      <w:r>
        <w:rPr>
          <w:rStyle w:val="Emphasis"/>
        </w:rPr>
        <w:t xml:space="preserve">Prosopium williamsoni </w:t>
      </w:r>
      <w:r w:rsidRPr="00BA0AC8">
        <w:rPr>
          <w:rStyle w:val="Emphasis"/>
          <w:i w:val="0"/>
          <w:iCs w:val="0"/>
          <w:vertAlign w:val="superscript"/>
        </w:rPr>
        <w:t>E</w:t>
      </w:r>
      <w:r>
        <w:rPr>
          <w:rStyle w:val="Emphasis"/>
        </w:rPr>
        <w:t xml:space="preserve"> </w:t>
      </w:r>
      <w:r w:rsidRPr="00BA0AC8">
        <w:t xml:space="preserve">(mountain whitefish) </w:t>
      </w:r>
      <w:r w:rsidR="00D6271F">
        <w:fldChar w:fldCharType="begin"/>
      </w:r>
      <w:r w:rsidR="00D6271F">
        <w:instrText xml:space="preserve"> ADDIN EN.CITE &lt;EndNote&gt;&lt;Cite&gt;&lt;Author&gt;LaPatra&lt;/Author&gt;&lt;Year&gt;2016&lt;/Year&gt;&lt;RecNum&gt;23006&lt;/RecNum&gt;&lt;IDText&gt;24542&lt;/IDText&gt;&lt;DisplayText&gt;(LaPatra et al. 2016)&lt;/DisplayText&gt;&lt;record&gt;&lt;rec-number&gt;23006&lt;/rec-number&gt;&lt;foreign-keys&gt;&lt;key app="EN" db-id="pst5rtr92wfa9cexzel59affvp5zwtats0wa" timestamp="1691624804" guid="c99efdc3-e628-4d1f-abb1-272bfe28bdb8"&gt;23006&lt;/key&gt;&lt;/foreign-keys&gt;&lt;ref-type name="Book Section"&gt;5&lt;/ref-type&gt;&lt;contributors&gt;&lt;authors&gt;&lt;author&gt;LaPatra, S.&lt;/author&gt;&lt;author&gt;Misk, E.&lt;/author&gt;&lt;author&gt;Al-Hussinee, L.&lt;/author&gt;&lt;author&gt;Lumsden, J. S.&lt;/author&gt;&lt;/authors&gt;&lt;secondary-authors&gt;&lt;author&gt;Kibenge, F.S.B.&lt;/author&gt;&lt;author&gt;Godoy, M.G.&lt;/author&gt;&lt;/secondary-authors&gt;&lt;/contributors&gt;&lt;titles&gt;&lt;title&gt;Rhabdoviruses of Fish&lt;/title&gt;&lt;secondary-title&gt;Aquaculture Virology&lt;/secondary-title&gt;&lt;/titles&gt;&lt;pages&gt;267-298&lt;/pages&gt;&lt;section&gt;18&lt;/section&gt;&lt;dates&gt;&lt;year&gt;2016&lt;/year&gt;&lt;/dates&gt;&lt;publisher&gt;Academic Press&lt;/publisher&gt;&lt;label&gt;24542&lt;/label&gt;&lt;urls&gt;&lt;/urls&gt;&lt;custom1&gt;sturgeon_BM&lt;/custom1&gt;&lt;/record&gt;&lt;/Cite&gt;&lt;/EndNote&gt;</w:instrText>
      </w:r>
      <w:r w:rsidR="00D6271F">
        <w:fldChar w:fldCharType="separate"/>
      </w:r>
      <w:r w:rsidR="00D6271F">
        <w:rPr>
          <w:noProof/>
        </w:rPr>
        <w:t>(LaPatra et al. 2016)</w:t>
      </w:r>
      <w:r w:rsidR="00D6271F">
        <w:fldChar w:fldCharType="end"/>
      </w:r>
    </w:p>
    <w:p w14:paraId="7E93C89D" w14:textId="06D07967" w:rsidR="00BA0AC8" w:rsidRPr="00BA0AC8" w:rsidRDefault="00BA0AC8" w:rsidP="00BA0AC8">
      <w:pPr>
        <w:pStyle w:val="ListBullet"/>
      </w:pPr>
      <w:r>
        <w:rPr>
          <w:rStyle w:val="Emphasis"/>
        </w:rPr>
        <w:t xml:space="preserve">Salmo labrax </w:t>
      </w:r>
      <w:r w:rsidRPr="008A7816">
        <w:rPr>
          <w:vertAlign w:val="superscript"/>
        </w:rPr>
        <w:t>N</w:t>
      </w:r>
      <w:r>
        <w:rPr>
          <w:rStyle w:val="Emphasis"/>
        </w:rPr>
        <w:t xml:space="preserve"> </w:t>
      </w:r>
      <w:r w:rsidRPr="00BA0AC8">
        <w:t xml:space="preserve">(black sea salmon) </w:t>
      </w:r>
      <w:r w:rsidR="00D6271F">
        <w:fldChar w:fldCharType="begin"/>
      </w:r>
      <w:r w:rsidR="00D6271F">
        <w:instrText xml:space="preserve"> ADDIN EN.CITE &lt;EndNote&gt;&lt;Cite&gt;&lt;Author&gt;Nishizawa&lt;/Author&gt;&lt;Year&gt;2006&lt;/Year&gt;&lt;RecNum&gt;45641&lt;/RecNum&gt;&lt;IDText&gt;24657&lt;/IDText&gt;&lt;DisplayText&gt;(Nishizawa et al. 2006b)&lt;/DisplayText&gt;&lt;record&gt;&lt;rec-number&gt;45641&lt;/rec-number&gt;&lt;foreign-keys&gt;&lt;key app="EN" db-id="pst5rtr92wfa9cexzel59affvp5zwtats0wa" timestamp="1691628034" guid="3141daac-abd4-45d7-879f-6b085fc8c2d7"&gt;45641&lt;/key&gt;&lt;/foreign-keys&gt;&lt;ref-type name="Journal Article"&gt;17&lt;/ref-type&gt;&lt;contributors&gt;&lt;authors&gt;&lt;author&gt;Nishizawa, T.&lt;/author&gt;&lt;author&gt;Savas, H.&lt;/author&gt;&lt;author&gt;Isidan, H.&lt;/author&gt;&lt;author&gt;Ustundag, U.&lt;/author&gt;&lt;author&gt;Iwamoto, H.&lt;/author&gt;&lt;author&gt;Yoshimizu, M.&lt;/author&gt;&lt;/authors&gt;&lt;/contributors&gt;&lt;titles&gt;&lt;title&gt;&lt;style face="normal" font="default" size="100%"&gt;Genotyping and Pathogenicity of Viral Hemorrhagic Septicemia Virus from Free-Living Turbot (&lt;/style&gt;&lt;style face="italic" font="default" size="100%"&gt;Psetta maxima&lt;/style&gt;&lt;style face="normal" font="default" size="100%"&gt;) in a Turkish Coastal Area of the Black Sea&lt;/style&gt;&lt;/title&gt;&lt;secondary-title&gt;Applied and Environmental Microbiology&lt;/secondary-title&gt;&lt;/titles&gt;&lt;periodical&gt;&lt;full-title&gt;Applied and Environmental Microbiology&lt;/full-title&gt;&lt;/periodical&gt;&lt;pages&gt;2373-2378&lt;/pages&gt;&lt;volume&gt;72&lt;/volume&gt;&lt;number&gt;4&lt;/number&gt;&lt;dates&gt;&lt;year&gt;2006&lt;/year&gt;&lt;/dates&gt;&lt;orig-pub&gt;\\ACT001CL04FS07\BIOSECURITYDATA$\E Library\Animal Catalogue\N\Nishizawa et al 2006 EN24657.pdf&lt;/orig-pub&gt;&lt;label&gt;24657&lt;/label&gt;&lt;urls&gt;&lt;/urls&gt;&lt;custom1&gt;sturgeon_BM&lt;/custom1&gt;&lt;electronic-resource-num&gt;https://doi.org/10.1128/AEM.72.4.2373–2378.2006&lt;/electronic-resource-num&gt;&lt;/record&gt;&lt;/Cite&gt;&lt;/EndNote&gt;</w:instrText>
      </w:r>
      <w:r w:rsidR="00D6271F">
        <w:fldChar w:fldCharType="separate"/>
      </w:r>
      <w:r w:rsidR="00D6271F">
        <w:rPr>
          <w:noProof/>
        </w:rPr>
        <w:t>(Nishizawa et al. 2006b)</w:t>
      </w:r>
      <w:r w:rsidR="00D6271F">
        <w:fldChar w:fldCharType="end"/>
      </w:r>
    </w:p>
    <w:p w14:paraId="06843396" w14:textId="1FF555B8" w:rsidR="00BA0AC8" w:rsidRDefault="00BA0AC8" w:rsidP="00BA0AC8">
      <w:pPr>
        <w:pStyle w:val="ListBullet"/>
      </w:pPr>
      <w:r w:rsidRPr="00FD2C58">
        <w:rPr>
          <w:rStyle w:val="Emphasis"/>
        </w:rPr>
        <w:t>Salvelinus</w:t>
      </w:r>
      <w:r>
        <w:rPr>
          <w:rStyle w:val="Emphasis"/>
        </w:rPr>
        <w:t> leucomaenis</w:t>
      </w:r>
      <w:r>
        <w:t xml:space="preserve"> </w:t>
      </w:r>
      <w:r w:rsidRPr="005228EE">
        <w:rPr>
          <w:vertAlign w:val="superscript"/>
        </w:rPr>
        <w:t>N</w:t>
      </w:r>
      <w:r>
        <w:t xml:space="preserve"> (Japanese charr) </w:t>
      </w:r>
      <w:r w:rsidR="00D6271F">
        <w:fldChar w:fldCharType="begin"/>
      </w:r>
      <w:r w:rsidR="00D6271F">
        <w:instrText xml:space="preserve"> ADDIN EN.CITE &lt;EndNote&gt;&lt;Cite&gt;&lt;Author&gt;LaPatra&lt;/Author&gt;&lt;Year&gt;2016&lt;/Year&gt;&lt;RecNum&gt;23006&lt;/RecNum&gt;&lt;IDText&gt;24542&lt;/IDText&gt;&lt;DisplayText&gt;(LaPatra et al. 2016)&lt;/DisplayText&gt;&lt;record&gt;&lt;rec-number&gt;23006&lt;/rec-number&gt;&lt;foreign-keys&gt;&lt;key app="EN" db-id="pst5rtr92wfa9cexzel59affvp5zwtats0wa" timestamp="1691624804" guid="c99efdc3-e628-4d1f-abb1-272bfe28bdb8"&gt;23006&lt;/key&gt;&lt;/foreign-keys&gt;&lt;ref-type name="Book Section"&gt;5&lt;/ref-type&gt;&lt;contributors&gt;&lt;authors&gt;&lt;author&gt;LaPatra, S.&lt;/author&gt;&lt;author&gt;Misk, E.&lt;/author&gt;&lt;author&gt;Al-Hussinee, L.&lt;/author&gt;&lt;author&gt;Lumsden, J. S.&lt;/author&gt;&lt;/authors&gt;&lt;secondary-authors&gt;&lt;author&gt;Kibenge, F.S.B.&lt;/author&gt;&lt;author&gt;Godoy, M.G.&lt;/author&gt;&lt;/secondary-authors&gt;&lt;/contributors&gt;&lt;titles&gt;&lt;title&gt;Rhabdoviruses of Fish&lt;/title&gt;&lt;secondary-title&gt;Aquaculture Virology&lt;/secondary-title&gt;&lt;/titles&gt;&lt;pages&gt;267-298&lt;/pages&gt;&lt;section&gt;18&lt;/section&gt;&lt;dates&gt;&lt;year&gt;2016&lt;/year&gt;&lt;/dates&gt;&lt;publisher&gt;Academic Press&lt;/publisher&gt;&lt;label&gt;24542&lt;/label&gt;&lt;urls&gt;&lt;/urls&gt;&lt;custom1&gt;sturgeon_BM&lt;/custom1&gt;&lt;/record&gt;&lt;/Cite&gt;&lt;/EndNote&gt;</w:instrText>
      </w:r>
      <w:r w:rsidR="00D6271F">
        <w:fldChar w:fldCharType="separate"/>
      </w:r>
      <w:r w:rsidR="00D6271F">
        <w:rPr>
          <w:noProof/>
        </w:rPr>
        <w:t>(LaPatra et al. 2016)</w:t>
      </w:r>
      <w:r w:rsidR="00D6271F">
        <w:fldChar w:fldCharType="end"/>
      </w:r>
    </w:p>
    <w:p w14:paraId="18BBC169" w14:textId="3EDB9951" w:rsidR="00BA0AC8" w:rsidRDefault="00BA0AC8" w:rsidP="00BA0AC8">
      <w:pPr>
        <w:pStyle w:val="ListBullet"/>
      </w:pPr>
      <w:r w:rsidRPr="008A7816">
        <w:rPr>
          <w:rStyle w:val="Emphasis"/>
        </w:rPr>
        <w:t>Scophthalmus maximus</w:t>
      </w:r>
      <w:r>
        <w:t xml:space="preserve"> </w:t>
      </w:r>
      <w:r w:rsidRPr="008A7816">
        <w:rPr>
          <w:vertAlign w:val="superscript"/>
        </w:rPr>
        <w:t>E</w:t>
      </w:r>
      <w:r>
        <w:t xml:space="preserve"> (turbot) </w:t>
      </w:r>
      <w:r w:rsidR="00D6271F">
        <w:fldChar w:fldCharType="begin"/>
      </w:r>
      <w:r w:rsidR="00D6271F">
        <w:instrText xml:space="preserve"> ADDIN EN.CITE &lt;EndNote&gt;&lt;Cite&gt;&lt;Author&gt;Castric&lt;/Author&gt;&lt;Year&gt;1991&lt;/Year&gt;&lt;RecNum&gt;22954&lt;/RecNum&gt;&lt;IDText&gt;24535&lt;/IDText&gt;&lt;DisplayText&gt;(Castric &amp;amp; Jeffroy 1991)&lt;/DisplayText&gt;&lt;record&gt;&lt;rec-number&gt;22954&lt;/rec-number&gt;&lt;foreign-keys&gt;&lt;key app="EN" db-id="pst5rtr92wfa9cexzel59affvp5zwtats0wa" timestamp="1691624798" guid="c12818e9-be30-4300-8045-0429ceb22621"&gt;22954&lt;/key&gt;&lt;/foreign-keys&gt;&lt;ref-type name="Journal Article"&gt;17&lt;/ref-type&gt;&lt;contributors&gt;&lt;authors&gt;&lt;author&gt;Castric, J.&lt;/author&gt;&lt;author&gt;Jeffroy, J.&lt;/author&gt;&lt;/authors&gt;&lt;/contributors&gt;&lt;titles&gt;&lt;title&gt;Experimentally induced diseases in marine fish with IHNV and a rhabdovirus of eel&lt;/title&gt;&lt;secondary-title&gt;European Aquaculture Society Special Publication&lt;/secondary-title&gt;&lt;/titles&gt;&lt;periodical&gt;&lt;full-title&gt;European Aquaculture Society Special Publication&lt;/full-title&gt;&lt;/periodical&gt;&lt;pages&gt;54-55 [International conference Aquaculture Europe &amp;apos;91, Dublin, Ireland June 10-12, 1991]&lt;/pages&gt;&lt;volume&gt;14&lt;/volume&gt;&lt;dates&gt;&lt;year&gt;1991&lt;/year&gt;&lt;/dates&gt;&lt;label&gt;24535&lt;/label&gt;&lt;work-type&gt;05/03/2022&lt;/work-type&gt;&lt;urls&gt;&lt;/urls&gt;&lt;custom1&gt;Sturgeon_BM&lt;/custom1&gt;&lt;custom2&gt;Abstract only&lt;/custom2&gt;&lt;/record&gt;&lt;/Cite&gt;&lt;/EndNote&gt;</w:instrText>
      </w:r>
      <w:r w:rsidR="00D6271F">
        <w:fldChar w:fldCharType="separate"/>
      </w:r>
      <w:r w:rsidR="00D6271F">
        <w:rPr>
          <w:noProof/>
        </w:rPr>
        <w:t>(Castric &amp; Jeffroy 1991)</w:t>
      </w:r>
      <w:r w:rsidR="00D6271F">
        <w:fldChar w:fldCharType="end"/>
      </w:r>
    </w:p>
    <w:p w14:paraId="75F78A4B" w14:textId="13508D2E" w:rsidR="00BA0AC8" w:rsidRDefault="00BA0AC8" w:rsidP="00BA0AC8">
      <w:pPr>
        <w:pStyle w:val="ListBullet"/>
      </w:pPr>
      <w:r w:rsidRPr="008A7816">
        <w:rPr>
          <w:rStyle w:val="Emphasis"/>
        </w:rPr>
        <w:t>Sparus aurata</w:t>
      </w:r>
      <w:r>
        <w:t xml:space="preserve"> </w:t>
      </w:r>
      <w:r w:rsidRPr="005228EE">
        <w:rPr>
          <w:vertAlign w:val="superscript"/>
        </w:rPr>
        <w:t>E</w:t>
      </w:r>
      <w:r>
        <w:t xml:space="preserve"> (gilthead seabream) </w:t>
      </w:r>
      <w:r w:rsidR="00D6271F">
        <w:fldChar w:fldCharType="begin"/>
      </w:r>
      <w:r w:rsidR="00D6271F">
        <w:instrText xml:space="preserve"> ADDIN EN.CITE &lt;EndNote&gt;&lt;Cite&gt;&lt;Author&gt;Castric&lt;/Author&gt;&lt;Year&gt;1991&lt;/Year&gt;&lt;RecNum&gt;22954&lt;/RecNum&gt;&lt;IDText&gt;24535&lt;/IDText&gt;&lt;DisplayText&gt;(Castric &amp;amp; Jeffroy 1991)&lt;/DisplayText&gt;&lt;record&gt;&lt;rec-number&gt;22954&lt;/rec-number&gt;&lt;foreign-keys&gt;&lt;key app="EN" db-id="pst5rtr92wfa9cexzel59affvp5zwtats0wa" timestamp="1691624798" guid="c12818e9-be30-4300-8045-0429ceb22621"&gt;22954&lt;/key&gt;&lt;/foreign-keys&gt;&lt;ref-type name="Journal Article"&gt;17&lt;/ref-type&gt;&lt;contributors&gt;&lt;authors&gt;&lt;author&gt;Castric, J.&lt;/author&gt;&lt;author&gt;Jeffroy, J.&lt;/author&gt;&lt;/authors&gt;&lt;/contributors&gt;&lt;titles&gt;&lt;title&gt;Experimentally induced diseases in marine fish with IHNV and a rhabdovirus of eel&lt;/title&gt;&lt;secondary-title&gt;European Aquaculture Society Special Publication&lt;/secondary-title&gt;&lt;/titles&gt;&lt;periodical&gt;&lt;full-title&gt;European Aquaculture Society Special Publication&lt;/full-title&gt;&lt;/periodical&gt;&lt;pages&gt;54-55 [International conference Aquaculture Europe &amp;apos;91, Dublin, Ireland June 10-12, 1991]&lt;/pages&gt;&lt;volume&gt;14&lt;/volume&gt;&lt;dates&gt;&lt;year&gt;1991&lt;/year&gt;&lt;/dates&gt;&lt;label&gt;24535&lt;/label&gt;&lt;work-type&gt;05/03/2022&lt;/work-type&gt;&lt;urls&gt;&lt;/urls&gt;&lt;custom1&gt;Sturgeon_BM&lt;/custom1&gt;&lt;custom2&gt;Abstract only&lt;/custom2&gt;&lt;/record&gt;&lt;/Cite&gt;&lt;/EndNote&gt;</w:instrText>
      </w:r>
      <w:r w:rsidR="00D6271F">
        <w:fldChar w:fldCharType="separate"/>
      </w:r>
      <w:r w:rsidR="00D6271F">
        <w:rPr>
          <w:noProof/>
        </w:rPr>
        <w:t>(Castric &amp; Jeffroy 1991)</w:t>
      </w:r>
      <w:r w:rsidR="00D6271F">
        <w:fldChar w:fldCharType="end"/>
      </w:r>
    </w:p>
    <w:p w14:paraId="34816572" w14:textId="6DF5FDCC" w:rsidR="00BA0AC8" w:rsidRDefault="00BA0AC8" w:rsidP="00BA0AC8">
      <w:pPr>
        <w:pStyle w:val="ListBullet"/>
      </w:pPr>
      <w:r w:rsidRPr="008A7816">
        <w:rPr>
          <w:rStyle w:val="Emphasis"/>
        </w:rPr>
        <w:t>Thymallus thymallus</w:t>
      </w:r>
      <w:r>
        <w:t xml:space="preserve"> </w:t>
      </w:r>
      <w:r>
        <w:rPr>
          <w:vertAlign w:val="superscript"/>
        </w:rPr>
        <w:t>N</w:t>
      </w:r>
      <w:r>
        <w:t xml:space="preserve"> (grayling) </w:t>
      </w:r>
      <w:r w:rsidR="00D6271F">
        <w:fldChar w:fldCharType="begin"/>
      </w:r>
      <w:r w:rsidR="00D6271F">
        <w:instrText xml:space="preserve"> ADDIN EN.CITE &lt;EndNote&gt;&lt;Cite&gt;&lt;Author&gt;Kolodziejek&lt;/Author&gt;&lt;Year&gt;2008&lt;/Year&gt;&lt;RecNum&gt;46595&lt;/RecNum&gt;&lt;IDText&gt;24702&lt;/IDText&gt;&lt;DisplayText&gt;(Kolodziejek et al. 2008)&lt;/DisplayText&gt;&lt;record&gt;&lt;rec-number&gt;46595&lt;/rec-number&gt;&lt;foreign-keys&gt;&lt;key app="EN" db-id="pst5rtr92wfa9cexzel59affvp5zwtats0wa" timestamp="1691628181" guid="fdb81d11-64b5-4e78-96ab-927e591f67fb"&gt;46595&lt;/key&gt;&lt;/foreign-keys&gt;&lt;ref-type name="Journal Article"&gt;17&lt;/ref-type&gt;&lt;contributors&gt;&lt;authors&gt;&lt;author&gt;Kolodziejek, J.&lt;/author&gt;&lt;author&gt;Schachner, O.&lt;/author&gt;&lt;author&gt;Durrwald, R.&lt;/author&gt;&lt;author&gt;Latif, M.&lt;/author&gt;&lt;author&gt;Nowotny, N.&lt;/author&gt;&lt;/authors&gt;&lt;/contributors&gt;&lt;titles&gt;&lt;title&gt;“Mid-G” Region Sequences of the Glycoprotein Gene of Austrian Infectious Hematopoietic Necrosis Virus Isolates Form Two Lineages within European Isolates and Are Distinct from American and Asian Lineages&lt;/title&gt;&lt;secondary-title&gt;Journal of Clinical Microbiology&lt;/secondary-title&gt;&lt;/titles&gt;&lt;periodical&gt;&lt;full-title&gt;Journal of Clinical Microbiology&lt;/full-title&gt;&lt;/periodical&gt;&lt;pages&gt;22-30&lt;/pages&gt;&lt;volume&gt;46&lt;/volume&gt;&lt;number&gt;1&lt;/number&gt;&lt;dates&gt;&lt;year&gt;2008&lt;/year&gt;&lt;/dates&gt;&lt;orig-pub&gt;\\ACT001CL04FS07\BIOSECURITYDATA$\E Library\Animal Catalogue\K\Kolodziejek et al 2008 EN24702.pdf&lt;/orig-pub&gt;&lt;label&gt;24702&lt;/label&gt;&lt;urls&gt;&lt;/urls&gt;&lt;custom1&gt;sturgeon_BM&lt;/custom1&gt;&lt;electronic-resource-num&gt;https://doi.org/10.1128/JCM.00566-07&lt;/electronic-resource-num&gt;&lt;/record&gt;&lt;/Cite&gt;&lt;/EndNote&gt;</w:instrText>
      </w:r>
      <w:r w:rsidR="00D6271F">
        <w:fldChar w:fldCharType="separate"/>
      </w:r>
      <w:r w:rsidR="00D6271F">
        <w:rPr>
          <w:noProof/>
        </w:rPr>
        <w:t>(Kolodziejek et al. 2008)</w:t>
      </w:r>
      <w:r w:rsidR="00D6271F">
        <w:fldChar w:fldCharType="end"/>
      </w:r>
      <w:r>
        <w:t>.</w:t>
      </w:r>
    </w:p>
    <w:p w14:paraId="4F8DEDA3" w14:textId="5B4ECC99" w:rsidR="00AE7691" w:rsidRDefault="00AE7691" w:rsidP="00AE7691">
      <w:r>
        <w:t>Species for which IHNV</w:t>
      </w:r>
      <w:r w:rsidRPr="00F336F6">
        <w:t xml:space="preserve">-positive RT-PCR results </w:t>
      </w:r>
      <w:r>
        <w:t xml:space="preserve">have been reported but </w:t>
      </w:r>
      <w:r w:rsidRPr="008825C1">
        <w:t>no active infection has been demonstrated</w:t>
      </w:r>
      <w:r>
        <w:t xml:space="preserve"> include:</w:t>
      </w:r>
    </w:p>
    <w:p w14:paraId="7EB15C49" w14:textId="454D3009" w:rsidR="00BA0AC8" w:rsidRDefault="00BA0AC8" w:rsidP="00BA0AC8">
      <w:pPr>
        <w:pStyle w:val="ListBullet"/>
      </w:pPr>
      <w:r w:rsidRPr="00F336F6">
        <w:rPr>
          <w:rStyle w:val="Emphasis"/>
        </w:rPr>
        <w:t>Cyprinus carpio</w:t>
      </w:r>
      <w:r>
        <w:t xml:space="preserve"> </w:t>
      </w:r>
      <w:r w:rsidRPr="005228EE">
        <w:rPr>
          <w:vertAlign w:val="superscript"/>
        </w:rPr>
        <w:t>E</w:t>
      </w:r>
      <w:r>
        <w:t xml:space="preserve"> (common carp) </w:t>
      </w:r>
      <w:r w:rsidR="00D6271F">
        <w:fldChar w:fldCharType="begin"/>
      </w:r>
      <w:r w:rsidR="00D6271F">
        <w:instrText xml:space="preserve"> ADDIN EN.CITE &lt;EndNote&gt;&lt;Cite&gt;&lt;Author&gt;Palmer&lt;/Author&gt;&lt;Year&gt;2014&lt;/Year&gt;&lt;RecNum&gt;46689&lt;/RecNum&gt;&lt;IDText&gt;24642&lt;/IDText&gt;&lt;DisplayText&gt;(Palmer &amp;amp; Emmenegger 2014)&lt;/DisplayText&gt;&lt;record&gt;&lt;rec-number&gt;46689&lt;/rec-number&gt;&lt;foreign-keys&gt;&lt;key app="EN" db-id="pst5rtr92wfa9cexzel59affvp5zwtats0wa" timestamp="1691628195" guid="8a487313-d59f-4f5f-8ae7-bb6de8087cd6"&gt;46689&lt;/key&gt;&lt;/foreign-keys&gt;&lt;ref-type name="Journal Article"&gt;17&lt;/ref-type&gt;&lt;contributors&gt;&lt;authors&gt;&lt;author&gt;Palmer, A.D.&lt;/author&gt;&lt;author&gt;Emmenegger, E.J.&lt;/author&gt;&lt;/authors&gt;&lt;/contributors&gt;&lt;titles&gt;&lt;title&gt;Susceptibility of Koi and Yellow Perch to Infectious Hematopoietic Necrosis Virus by Experimental Exposure&lt;/title&gt;&lt;secondary-title&gt;Journal of Aquatic Animal Health&lt;/secondary-title&gt;&lt;/titles&gt;&lt;periodical&gt;&lt;full-title&gt;Journal of Aquatic Animal Health&lt;/full-title&gt;&lt;/periodical&gt;&lt;pages&gt;78-83&lt;/pages&gt;&lt;volume&gt;26&lt;/volume&gt;&lt;dates&gt;&lt;year&gt;2014&lt;/year&gt;&lt;/dates&gt;&lt;orig-pub&gt;\\ACT001CL04FS07\BIOSECURITYDATA$\E Library\Animal Catalogue\P\Palmer and Emmenegger 2014 EN24642.pdf&lt;/orig-pub&gt;&lt;label&gt;24642&lt;/label&gt;&lt;urls&gt;&lt;/urls&gt;&lt;custom1&gt;sturgeon_BM&lt;/custom1&gt;&lt;electronic-resource-num&gt;https://doi.org/10.1080/08997659.2014.886634&lt;/electronic-resource-num&gt;&lt;/record&gt;&lt;/Cite&gt;&lt;/EndNote&gt;</w:instrText>
      </w:r>
      <w:r w:rsidR="00D6271F">
        <w:fldChar w:fldCharType="separate"/>
      </w:r>
      <w:r w:rsidR="00D6271F">
        <w:rPr>
          <w:noProof/>
        </w:rPr>
        <w:t>(Palmer &amp; Emmenegger 2014)</w:t>
      </w:r>
      <w:r w:rsidR="00D6271F">
        <w:fldChar w:fldCharType="end"/>
      </w:r>
    </w:p>
    <w:p w14:paraId="752E6AF5" w14:textId="68A74DC7" w:rsidR="00BA0AC8" w:rsidRDefault="00BA0AC8" w:rsidP="00BA0AC8">
      <w:pPr>
        <w:pStyle w:val="ListBullet"/>
      </w:pPr>
      <w:r w:rsidRPr="00F336F6">
        <w:rPr>
          <w:rStyle w:val="Emphasis"/>
        </w:rPr>
        <w:t>Perca flavescens</w:t>
      </w:r>
      <w:r>
        <w:t xml:space="preserve"> </w:t>
      </w:r>
      <w:r w:rsidRPr="005228EE">
        <w:rPr>
          <w:vertAlign w:val="superscript"/>
        </w:rPr>
        <w:t>E</w:t>
      </w:r>
      <w:r>
        <w:t xml:space="preserve"> (American yellow perch) </w:t>
      </w:r>
      <w:r w:rsidR="00D6271F">
        <w:fldChar w:fldCharType="begin"/>
      </w:r>
      <w:r w:rsidR="00D6271F">
        <w:instrText xml:space="preserve"> ADDIN EN.CITE &lt;EndNote&gt;&lt;Cite&gt;&lt;Author&gt;Palmer&lt;/Author&gt;&lt;Year&gt;2014&lt;/Year&gt;&lt;RecNum&gt;46689&lt;/RecNum&gt;&lt;IDText&gt;24642&lt;/IDText&gt;&lt;DisplayText&gt;(Palmer &amp;amp; Emmenegger 2014)&lt;/DisplayText&gt;&lt;record&gt;&lt;rec-number&gt;46689&lt;/rec-number&gt;&lt;foreign-keys&gt;&lt;key app="EN" db-id="pst5rtr92wfa9cexzel59affvp5zwtats0wa" timestamp="1691628195" guid="8a487313-d59f-4f5f-8ae7-bb6de8087cd6"&gt;46689&lt;/key&gt;&lt;/foreign-keys&gt;&lt;ref-type name="Journal Article"&gt;17&lt;/ref-type&gt;&lt;contributors&gt;&lt;authors&gt;&lt;author&gt;Palmer, A.D.&lt;/author&gt;&lt;author&gt;Emmenegger, E.J.&lt;/author&gt;&lt;/authors&gt;&lt;/contributors&gt;&lt;titles&gt;&lt;title&gt;Susceptibility of Koi and Yellow Perch to Infectious Hematopoietic Necrosis Virus by Experimental Exposure&lt;/title&gt;&lt;secondary-title&gt;Journal of Aquatic Animal Health&lt;/secondary-title&gt;&lt;/titles&gt;&lt;periodical&gt;&lt;full-title&gt;Journal of Aquatic Animal Health&lt;/full-title&gt;&lt;/periodical&gt;&lt;pages&gt;78-83&lt;/pages&gt;&lt;volume&gt;26&lt;/volume&gt;&lt;dates&gt;&lt;year&gt;2014&lt;/year&gt;&lt;/dates&gt;&lt;orig-pub&gt;\\ACT001CL04FS07\BIOSECURITYDATA$\E Library\Animal Catalogue\P\Palmer and Emmenegger 2014 EN24642.pdf&lt;/orig-pub&gt;&lt;label&gt;24642&lt;/label&gt;&lt;urls&gt;&lt;/urls&gt;&lt;custom1&gt;sturgeon_BM&lt;/custom1&gt;&lt;electronic-resource-num&gt;https://doi.org/10.1080/08997659.2014.886634&lt;/electronic-resource-num&gt;&lt;/record&gt;&lt;/Cite&gt;&lt;/EndNote&gt;</w:instrText>
      </w:r>
      <w:r w:rsidR="00D6271F">
        <w:fldChar w:fldCharType="separate"/>
      </w:r>
      <w:r w:rsidR="00D6271F">
        <w:rPr>
          <w:noProof/>
        </w:rPr>
        <w:t>(Palmer &amp; Emmenegger 2014)</w:t>
      </w:r>
      <w:r w:rsidR="00D6271F">
        <w:fldChar w:fldCharType="end"/>
      </w:r>
      <w:r>
        <w:t>.</w:t>
      </w:r>
    </w:p>
    <w:p w14:paraId="73BA258C" w14:textId="61AA7E16" w:rsidR="004C2D54" w:rsidRDefault="00BA0AC8" w:rsidP="00BA0AC8">
      <w:r w:rsidRPr="00BA0AC8">
        <w:t xml:space="preserve">Host susceptibility to IHNV is influenced by multiple factors including virus isolate, fish stock, species, age, size and life stage </w:t>
      </w:r>
      <w:r w:rsidR="00D6271F">
        <w:fldChar w:fldCharType="begin">
          <w:fldData xml:space="preserve">PEVuZE5vdGU+PENpdGU+PEF1dGhvcj5HYXJ2ZXI8L0F1dGhvcj48WWVhcj4yMDEzPC9ZZWFyPjxS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</w:fldData>
        </w:fldChar>
      </w:r>
      <w:r w:rsidR="00D6271F">
        <w:instrText xml:space="preserve"> ADDIN EN.CITE </w:instrText>
      </w:r>
      <w:r w:rsidR="00D6271F">
        <w:fldChar w:fldCharType="begin">
          <w:fldData xml:space="preserve">PEVuZE5vdGU+PENpdGU+PEF1dGhvcj5HYXJ2ZXI8L0F1dGhvcj48WWVhcj4yMDEzPC9ZZWFyPjxS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(Bergmann et al. 2003; Garver et al. 2013a)</w:t>
      </w:r>
      <w:r w:rsidR="00D6271F">
        <w:fldChar w:fldCharType="end"/>
      </w:r>
      <w:r w:rsidRPr="00BA0AC8">
        <w:t xml:space="preserve">. Salmonid fry and fingerlings are more susceptible to the virus than adult salmonids, except for spawners who are highly susceptible to IHNV </w:t>
      </w:r>
      <w:r w:rsidR="00D6271F">
        <w:fldChar w:fldCharType="begin">
          <w:fldData xml:space="preserve">PEVuZE5vdGU+PENpdGU+PEF1dGhvcj5XT0FIPC9BdXRob3I+PFllYXI+MjAyMzwvWWVhcj48UmVj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</w:fldData>
        </w:fldChar>
      </w:r>
      <w:r w:rsidR="00D6271F">
        <w:instrText xml:space="preserve"> ADDIN EN.CITE </w:instrText>
      </w:r>
      <w:r w:rsidR="00D6271F">
        <w:fldChar w:fldCharType="begin">
          <w:fldData xml:space="preserve">PEVuZE5vdGU+PENpdGU+PEF1dGhvcj5XT0FIPC9BdXRob3I+PFllYXI+MjAyMzwvWWVhcj48UmVj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</w:fldData>
        </w:fldChar>
      </w:r>
      <w:r w:rsidR="00D6271F">
        <w:instrText xml:space="preserve"> ADDIN EN.CITE.DATA </w:instrText>
      </w:r>
      <w:r w:rsidR="00D6271F">
        <w:fldChar w:fldCharType="end"/>
      </w:r>
      <w:r w:rsidR="00D6271F">
        <w:fldChar w:fldCharType="separate"/>
      </w:r>
      <w:r w:rsidR="00D6271F">
        <w:rPr>
          <w:noProof/>
        </w:rPr>
        <w:t>(Dixon et al. 2016; LaPatra et al. 2016; WOAH 2023b)</w:t>
      </w:r>
      <w:r w:rsidR="00D6271F">
        <w:fldChar w:fldCharType="end"/>
      </w:r>
      <w:r>
        <w:t>.</w:t>
      </w:r>
    </w:p>
    <w:p w14:paraId="34FC664D" w14:textId="7793001C" w:rsidR="00BA0AC8" w:rsidRPr="00D3651B" w:rsidRDefault="00BA0AC8" w:rsidP="00BA0AC8">
      <w:r w:rsidRPr="00BA0AC8">
        <w:t xml:space="preserve">There is only one report of IHNV infecting live sturgeon. In experimental studies, larval </w:t>
      </w:r>
      <w:r w:rsidRPr="00BA0AC8">
        <w:rPr>
          <w:rStyle w:val="Emphasis"/>
        </w:rPr>
        <w:t>A. transmontanus</w:t>
      </w:r>
      <w:r w:rsidRPr="00BA0AC8">
        <w:t xml:space="preserve"> (60 days post</w:t>
      </w:r>
      <w:r w:rsidR="00C43C80">
        <w:t xml:space="preserve"> </w:t>
      </w:r>
      <w:r w:rsidRPr="00BA0AC8">
        <w:t xml:space="preserve">hatch, mean weight 0.5 g) were susceptible to IHNV via immersion challenge whereas juveniles (mean weight 50 g) were refractory to infection </w:t>
      </w:r>
      <w:r w:rsidR="00D6271F">
        <w:fldChar w:fldCharType="begin"/>
      </w:r>
      <w:r w:rsidR="00D6271F">
        <w:instrText xml:space="preserve"> ADDIN EN.CITE &lt;EndNote&gt;&lt;Cite&gt;&lt;Author&gt;LaPatra&lt;/Author&gt;&lt;Year&gt;1995&lt;/Year&gt;&lt;RecNum&gt;5219&lt;/RecNum&gt;&lt;IDText&gt;17583&lt;/IDText&gt;&lt;DisplayText&gt;(LaPatra et al. 1995)&lt;/DisplayText&gt;&lt;record&gt;&lt;rec-number&gt;5219&lt;/rec-number&gt;&lt;foreign-keys&gt;&lt;key app="EN" db-id="pst5rtr92wfa9cexzel59affvp5zwtats0wa" timestamp="1691622175" guid="d34648d0-d9fd-441b-9f08-8223e2e3c45e"&gt;5219&lt;/key&gt;&lt;/foreign-keys&gt;&lt;ref-type name="Journal Article"&gt;17&lt;/ref-type&gt;&lt;contributors&gt;&lt;authors&gt;&lt;author&gt;LaPatra, S.E.&lt;/author&gt;&lt;author&gt;Jones, G.R.&lt;/author&gt;&lt;author&gt;Lauda, K.A.&lt;/author&gt;&lt;author&gt;McDowell, T.S.&lt;/author&gt;&lt;author&gt;Schneider, R.&lt;/author&gt;&lt;author&gt;Hedrick, R.P.&lt;/author&gt;&lt;/authors&gt;&lt;/contributors&gt;&lt;titles&gt;&lt;title&gt;White sturgeon as a potential vector of infectious hematopoietic necrosis virus&lt;/title&gt;&lt;secondary-title&gt;Journal of Aquatic Animal Health&lt;/secondary-title&gt;&lt;/titles&gt;&lt;periodical&gt;&lt;full-title&gt;Journal of Aquatic Animal Health&lt;/full-title&gt;&lt;/periodical&gt;&lt;pages&gt;225-230&lt;/pages&gt;&lt;volume&gt;7&lt;/volume&gt;&lt;number&gt;3&lt;/number&gt;&lt;keywords&gt;&lt;keyword&gt;White sturgeon&lt;/keyword&gt;&lt;keyword&gt;Infectious hematopoietic necrosis virus (IHNV)&lt;/keyword&gt;&lt;keyword&gt;Cell lines&lt;/keyword&gt;&lt;keyword&gt;Viruses&lt;/keyword&gt;&lt;keyword&gt;Exposure&lt;/keyword&gt;&lt;keyword&gt;Infection&lt;/keyword&gt;&lt;keyword&gt;Symptoms&lt;/keyword&gt;&lt;/keywords&gt;&lt;dates&gt;&lt;year&gt;1995&lt;/year&gt;&lt;pub-dates&gt;&lt;date&gt;16 May 2016&lt;/date&gt;&lt;/pub-dates&gt;&lt;/dates&gt;&lt;orig-pub&gt;\\ACT001CL04FS07\BIOSECURITYDATA$\E Library\Animal Catalogue\L\Lapatra et al 1995 EN17583.pdf&lt;/orig-pub&gt;&lt;label&gt;17583&lt;/label&gt;&lt;urls&gt;&lt;/urls&gt;&lt;custom1&gt;gm&lt;/custom1&gt;&lt;electronic-resource-num&gt;http://dx.doi.org/10.1577/1548-8667(1995)007&amp;lt;0225:WSAAPV&amp;gt;2.3.CO;2&lt;/electronic-resource-num&gt;&lt;/record&gt;&lt;/Cite&gt;&lt;/EndNote&gt;</w:instrText>
      </w:r>
      <w:r w:rsidR="00D6271F">
        <w:fldChar w:fldCharType="separate"/>
      </w:r>
      <w:r w:rsidR="00D6271F">
        <w:rPr>
          <w:noProof/>
        </w:rPr>
        <w:t>(LaPatra et al. 1995)</w:t>
      </w:r>
      <w:r w:rsidR="00D6271F">
        <w:fldChar w:fldCharType="end"/>
      </w:r>
      <w:r w:rsidRPr="00BA0AC8">
        <w:t xml:space="preserve">. Additionally, anti-IHNV sera was detected in adult </w:t>
      </w:r>
      <w:r w:rsidRPr="00BA0AC8">
        <w:rPr>
          <w:rStyle w:val="Emphasis"/>
        </w:rPr>
        <w:t>A. transmontanus</w:t>
      </w:r>
      <w:r w:rsidRPr="00BA0AC8">
        <w:t xml:space="preserve"> (4–6 years old) co-cultured with IHNV-infected </w:t>
      </w:r>
      <w:r w:rsidRPr="00BA0AC8">
        <w:rPr>
          <w:rStyle w:val="Emphasis"/>
        </w:rPr>
        <w:t>O. mykiss</w:t>
      </w:r>
      <w:r w:rsidRPr="00BA0AC8">
        <w:t xml:space="preserve"> in a raceway </w:t>
      </w:r>
      <w:r w:rsidR="00D6271F">
        <w:fldChar w:fldCharType="begin"/>
      </w:r>
      <w:r w:rsidR="00D6271F">
        <w:instrText xml:space="preserve"> ADDIN EN.CITE &lt;EndNote&gt;&lt;Cite&gt;&lt;Author&gt;LaPatra&lt;/Author&gt;&lt;Year&gt;1995&lt;/Year&gt;&lt;RecNum&gt;5219&lt;/RecNum&gt;&lt;IDText&gt;17583&lt;/IDText&gt;&lt;DisplayText&gt;(LaPatra et al. 1995)&lt;/DisplayText&gt;&lt;record&gt;&lt;rec-number&gt;5219&lt;/rec-number&gt;&lt;foreign-keys&gt;&lt;key app="EN" db-id="pst5rtr92wfa9cexzel59affvp5zwtats0wa" timestamp="1691622175" guid="d34648d0-d9fd-441b-9f08-8223e2e3c45e"&gt;5219&lt;/key&gt;&lt;/foreign-keys&gt;&lt;ref-type name="Journal Article"&gt;17&lt;/ref-type&gt;&lt;contributors&gt;&lt;authors&gt;&lt;author&gt;LaPatra, S.E.&lt;/author&gt;&lt;author&gt;Jones, G.R.&lt;/author&gt;&lt;author&gt;Lauda, K.A.&lt;/author&gt;&lt;author&gt;McDowell, T.S.&lt;/author&gt;&lt;author&gt;Schneider, R.&lt;/author&gt;&lt;author&gt;Hedrick, R.P.&lt;/author&gt;&lt;/authors&gt;&lt;/contributors&gt;&lt;titles&gt;&lt;title&gt;White sturgeon as a potential vector of infectious hematopoietic necrosis virus&lt;/title&gt;&lt;secondary-title&gt;Journal of Aquatic Animal Health&lt;/secondary-title&gt;&lt;/titles&gt;&lt;periodical&gt;&lt;full-title&gt;Journal of Aquatic Animal Health&lt;/full-title&gt;&lt;/periodical&gt;&lt;pages&gt;225-230&lt;/pages&gt;&lt;volume&gt;7&lt;/volume&gt;&lt;number&gt;3&lt;/number&gt;&lt;keywords&gt;&lt;keyword&gt;White sturgeon&lt;/keyword&gt;&lt;keyword&gt;Infectious hematopoietic necrosis virus (IHNV)&lt;/keyword&gt;&lt;keyword&gt;Cell lines&lt;/keyword&gt;&lt;keyword&gt;Viruses&lt;/keyword&gt;&lt;keyword&gt;Exposure&lt;/keyword&gt;&lt;keyword&gt;Infection&lt;/keyword&gt;&lt;keyword&gt;Symptoms&lt;/keyword&gt;&lt;/keywords&gt;&lt;dates&gt;&lt;year&gt;1995&lt;/year&gt;&lt;pub-dates&gt;&lt;date&gt;16 May 2016&lt;/date&gt;&lt;/pub-dates&gt;&lt;/dates&gt;&lt;orig-pub&gt;\\ACT001CL04FS07\BIOSECURITYDATA$\E Library\Animal Catalogue\L\Lapatra et al 1995 EN17583.pdf&lt;/orig-pub&gt;&lt;label&gt;17583&lt;/label&gt;&lt;urls&gt;&lt;/urls&gt;&lt;custom1&gt;gm&lt;/custom1&gt;&lt;electronic-resource-num&gt;http://dx.doi.org/10.1577/1548-8667(1995)007&amp;lt;0225:WSAAPV&amp;gt;2.3.CO;2&lt;/electronic-resource-num&gt;&lt;/record&gt;&lt;/Cite&gt;&lt;/EndNote&gt;</w:instrText>
      </w:r>
      <w:r w:rsidR="00D6271F">
        <w:fldChar w:fldCharType="separate"/>
      </w:r>
      <w:r w:rsidR="00D6271F">
        <w:rPr>
          <w:noProof/>
        </w:rPr>
        <w:t>(LaPatra et al. 1995)</w:t>
      </w:r>
      <w:r w:rsidR="00D6271F">
        <w:fldChar w:fldCharType="end"/>
      </w:r>
      <w:r w:rsidRPr="00BA0AC8">
        <w:t xml:space="preserve">. There are no reports showing natural exposure of sturgeon to IHNV. WOAH does not list any sturgeon as a susceptible host species but does list </w:t>
      </w:r>
      <w:r w:rsidRPr="00BA0AC8">
        <w:rPr>
          <w:rStyle w:val="Emphasis"/>
        </w:rPr>
        <w:t>A. transmontanus</w:t>
      </w:r>
      <w:r w:rsidRPr="00BA0AC8">
        <w:t xml:space="preserve"> as a species for which there is incomplete evidence to fulfil the criteria for listing as susceptible to IHNV infection </w:t>
      </w:r>
      <w:r w:rsidR="00D6271F">
        <w:fldChar w:fldCharType="begin"/>
      </w:r>
      <w:r w:rsidR="00D6271F">
        <w:instrText xml:space="preserve"> ADDIN EN.CITE &lt;EndNote&gt;&lt;Cite&gt;&lt;Author&gt;WOAH&lt;/Author&gt;&lt;Year&gt;2023&lt;/Year&gt;&lt;RecNum&gt;48945&lt;/RecNum&gt;&lt;DisplayText&gt;(WOAH 2023b)&lt;/DisplayText&gt;&lt;record&gt;&lt;rec-number&gt;48945&lt;/rec-number&gt;&lt;foreign-keys&gt;&lt;key app="EN" db-id="pst5rtr92wfa9cexzel59affvp5zwtats0wa" timestamp="1701318422" guid="806bc5e9-ef39-493e-8a29-a5adb92d70c6"&gt;48945&lt;/key&gt;&lt;/foreign-keys&gt;&lt;ref-type name="Electronic Book Section"&gt;60&lt;/ref-type&gt;&lt;contributors&gt;&lt;authors&gt;&lt;author&gt;WOAH&lt;/author&gt;&lt;/authors&gt;&lt;/contributors&gt;&lt;titles&gt;&lt;title&gt;Infection with infectious haematopoietic necrosis virus&lt;/title&gt;&lt;secondary-title&gt;Manual of Diagnostic Tests for Aquatic Animals 2023&lt;/secondary-title&gt;&lt;/titles&gt;&lt;number&gt;Chapter 2.3.5&lt;/number&gt;&lt;num-vols&gt;version adopted May 2021&lt;/num-vols&gt;&lt;dates&gt;&lt;year&gt;2023&lt;/year&gt;&lt;/dates&gt;&lt;pub-location&gt;Paris&lt;/pub-location&gt;&lt;publisher&gt;World Organisation for Animal Health&lt;/publisher&gt;&lt;orig-pub&gt;\\ACT001CL04FS07\BIOSECURITYDATA$\E Library\Animal Catalogue\W\WOAH 2023 EN25302.pdf&lt;/orig-pub&gt;&lt;label&gt;25302&lt;/label&gt;&lt;urls&gt;&lt;/urls&gt;&lt;electronic-resource-num&gt;https://www.woah.org/fileadmin/Home/eng/Health_standards/aahm/current/2.3.05_IHN.pdf&lt;/electronic-resource-num&gt;&lt;/record&gt;&lt;/Cite&gt;&lt;/EndNote&gt;</w:instrText>
      </w:r>
      <w:r w:rsidR="00D6271F">
        <w:fldChar w:fldCharType="separate"/>
      </w:r>
      <w:r w:rsidR="00D6271F">
        <w:rPr>
          <w:noProof/>
        </w:rPr>
        <w:t>(WOAH 2023b)</w:t>
      </w:r>
      <w:r w:rsidR="00D6271F">
        <w:fldChar w:fldCharType="end"/>
      </w:r>
      <w:r w:rsidRPr="00BA0AC8">
        <w:t xml:space="preserve">. Sturgeon have been reported to be possible vector species of IHNV under European Union legislation </w:t>
      </w:r>
      <w:r w:rsidR="00D6271F">
        <w:fldChar w:fldCharType="begin"/>
      </w:r>
      <w:r w:rsidR="00D6271F">
        <w:instrText xml:space="preserve"> ADDIN EN.CITE &lt;EndNote&gt;&lt;Cite&gt;&lt;Author&gt;Communities&lt;/Author&gt;&lt;Year&gt;2008&lt;/Year&gt;&lt;RecNum&gt;46425&lt;/RecNum&gt;&lt;IDText&gt;24967&lt;/IDText&gt;&lt;DisplayText&gt;(Communities 2008)&lt;/DisplayText&gt;&lt;record&gt;&lt;rec-number&gt;46425&lt;/rec-number&gt;&lt;foreign-keys&gt;&lt;key app="EN" db-id="pst5rtr92wfa9cexzel59affvp5zwtats0wa" timestamp="1691628158" guid="6fb18b90-2577-4b63-9c42-7ca5b868f73c"&gt;46425&lt;/key&gt;&lt;/foreign-keys&gt;&lt;ref-type name="Legal Rule or Regulation"&gt;50&lt;/ref-type&gt;&lt;contributors&gt;&lt;authors&gt;&lt;author&gt;Commission of the European Communities&lt;/author&gt;&lt;/authors&gt;&lt;/contributors&gt;&lt;titles&gt;&lt;title&gt;Commission Regulation (EC) No 1251/2008 of 12 December 2008 implementing Council Directive 2006/88/EC as regards conditions and certification requirements for the placing on the market and the import into the Community of aquaculture animals and products thereof and laying down a list of vector species&lt;/title&gt;&lt;/titles&gt;&lt;volume&gt;2006/88/EC&lt;/volume&gt;&lt;dates&gt;&lt;year&gt;2008&lt;/year&gt;&lt;/dates&gt;&lt;label&gt;24967&lt;/label&gt;&lt;urls&gt;&lt;/urls&gt;&lt;electronic-resource-num&gt;https://www.legislation.gov.uk/eur/2008/1251/adopted&lt;/electronic-resource-num&gt;&lt;access-date&gt;8 October 2022&lt;/access-date&gt;&lt;/record&gt;&lt;/Cite&gt;&lt;/EndNote&gt;</w:instrText>
      </w:r>
      <w:r w:rsidR="00D6271F">
        <w:fldChar w:fldCharType="separate"/>
      </w:r>
      <w:r w:rsidR="00D6271F">
        <w:rPr>
          <w:noProof/>
        </w:rPr>
        <w:t>(Communities 2008)</w:t>
      </w:r>
      <w:r w:rsidR="00D6271F">
        <w:fldChar w:fldCharType="end"/>
      </w:r>
      <w:r>
        <w:rPr>
          <w:rStyle w:val="Emphasis"/>
        </w:rPr>
        <w:t>.</w:t>
      </w:r>
    </w:p>
    <w:p w14:paraId="51ED6380" w14:textId="77777777" w:rsidR="00BA0AC8" w:rsidRDefault="00BA0AC8" w:rsidP="00BA0AC8">
      <w:pPr>
        <w:pStyle w:val="Heading5"/>
      </w:pPr>
      <w:r>
        <w:t xml:space="preserve">Geographical </w:t>
      </w:r>
      <w:r w:rsidRPr="00BA0AC8">
        <w:t>distribution</w:t>
      </w:r>
    </w:p>
    <w:p w14:paraId="1B0F02F0" w14:textId="41DCC3EC" w:rsidR="00BA0AC8" w:rsidRPr="00DB26B9" w:rsidRDefault="00BA0AC8" w:rsidP="00BA0AC8">
      <w:r>
        <w:t xml:space="preserve">IHNV has been reported in Austria, Belgium, Canada, Chile, China, Croatia, Czech Republic, Denmark, Estonia, Finland, France, Germany, </w:t>
      </w:r>
      <w:r w:rsidR="00031F8C">
        <w:t>Islamic Republic of Iran</w:t>
      </w:r>
      <w:r>
        <w:t xml:space="preserve">, Italy, Japan, the Republic of Korea, the Netherlands, North Macedonia, Poland, </w:t>
      </w:r>
      <w:r w:rsidR="00DD48D4">
        <w:t xml:space="preserve">the </w:t>
      </w:r>
      <w:r>
        <w:t xml:space="preserve">Republic of Türkiye, the Russian Federation, Slovenia, Spain, Switzerland, Taiwan and United States of America (USA) </w:t>
      </w:r>
      <w:r w:rsidR="00D6271F">
        <w:fldChar w:fldCharType="begin">
          <w:fldData xml:space="preserve">PEVuZE5vdGU+PENpdGU+PEF1dGhvcj5EaXhvbjwvQXV0aG9yPjxZZWFyPjIwMTY8L1llYXI+PFJl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=
</w:fldData>
        </w:fldChar>
      </w:r>
      <w:r w:rsidR="00D6271F">
        <w:instrText xml:space="preserve"> ADDIN EN.CITE </w:instrText>
      </w:r>
      <w:r w:rsidR="00D6271F">
        <w:fldChar w:fldCharType="begin">
          <w:fldData xml:space="preserve">PEVuZE5vdGU+PENpdGU+PEF1dGhvcj5EaXhvbjwvQXV0aG9yPjxZZWFyPjIwMTY8L1llYXI+PFJl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(Dixon et al. 2016; EURL for Fish and Crustacean Diseases 2021; OIE 2021a)</w:t>
      </w:r>
      <w:r w:rsidR="00D6271F">
        <w:fldChar w:fldCharType="end"/>
      </w:r>
      <w:r>
        <w:t>.</w:t>
      </w:r>
    </w:p>
    <w:p w14:paraId="02A8B3FC" w14:textId="591F1710" w:rsidR="005F4E46" w:rsidRPr="005F4E46" w:rsidRDefault="00BA0AC8" w:rsidP="005F4E46">
      <w:pPr>
        <w:pStyle w:val="Heading5"/>
      </w:pPr>
      <w:r w:rsidRPr="00BA0AC8">
        <w:t>Prevalence</w:t>
      </w:r>
    </w:p>
    <w:p w14:paraId="0BBCF2E5" w14:textId="77777777" w:rsidR="005F4E46" w:rsidRDefault="005F4E46" w:rsidP="005F4E46">
      <w:pPr>
        <w:pStyle w:val="Heading6"/>
      </w:pPr>
      <w:r>
        <w:t>Sturgeon</w:t>
      </w:r>
    </w:p>
    <w:p w14:paraId="6CFB181F" w14:textId="1C8479BD" w:rsidR="005F4E46" w:rsidRDefault="005F4E46" w:rsidP="005F4E46">
      <w:r w:rsidRPr="000B42C9">
        <w:t>No reports of the prevalence of</w:t>
      </w:r>
      <w:r>
        <w:t xml:space="preserve"> IHNV</w:t>
      </w:r>
      <w:r w:rsidRPr="000B42C9">
        <w:t xml:space="preserve"> in </w:t>
      </w:r>
      <w:r>
        <w:t xml:space="preserve">farmed or </w:t>
      </w:r>
      <w:r w:rsidRPr="000B42C9">
        <w:t xml:space="preserve">wild </w:t>
      </w:r>
      <w:r>
        <w:t>sturgeon</w:t>
      </w:r>
      <w:r w:rsidRPr="000B42C9">
        <w:t xml:space="preserve"> were found</w:t>
      </w:r>
      <w:r>
        <w:t>.</w:t>
      </w:r>
    </w:p>
    <w:p w14:paraId="7F7CA30A" w14:textId="70CF9B98" w:rsidR="005F4E46" w:rsidRDefault="005F4E46" w:rsidP="005F4E46">
      <w:pPr>
        <w:pStyle w:val="Heading6"/>
      </w:pPr>
      <w:r>
        <w:lastRenderedPageBreak/>
        <w:t>Salmon</w:t>
      </w:r>
      <w:r w:rsidR="00EA3B92">
        <w:t>ids</w:t>
      </w:r>
    </w:p>
    <w:p w14:paraId="093B1DF0" w14:textId="69FDDC7D" w:rsidR="00BA0AC8" w:rsidRDefault="00BA0AC8" w:rsidP="00BA0AC8">
      <w:r w:rsidRPr="00853B49">
        <w:t xml:space="preserve">IHNV is endemic among populations of </w:t>
      </w:r>
      <w:r>
        <w:t>wild</w:t>
      </w:r>
      <w:r w:rsidRPr="00853B49">
        <w:t xml:space="preserve"> salmonids along the west coast of North America</w:t>
      </w:r>
      <w:r>
        <w:t xml:space="preserve"> </w:t>
      </w:r>
      <w:r w:rsidR="00D6271F">
        <w:fldChar w:fldCharType="begin"/>
      </w:r>
      <w:r w:rsidR="00D6271F">
        <w:instrText xml:space="preserve"> ADDIN EN.CITE &lt;EndNote&gt;&lt;Cite&gt;&lt;Author&gt;WOAH&lt;/Author&gt;&lt;Year&gt;2023&lt;/Year&gt;&lt;RecNum&gt;48945&lt;/RecNum&gt;&lt;DisplayText&gt;(WOAH 2023b)&lt;/DisplayText&gt;&lt;record&gt;&lt;rec-number&gt;48945&lt;/rec-number&gt;&lt;foreign-keys&gt;&lt;key app="EN" db-id="pst5rtr92wfa9cexzel59affvp5zwtats0wa" timestamp="1701318422" guid="806bc5e9-ef39-493e-8a29-a5adb92d70c6"&gt;48945&lt;/key&gt;&lt;/foreign-keys&gt;&lt;ref-type name="Electronic Book Section"&gt;60&lt;/ref-type&gt;&lt;contributors&gt;&lt;authors&gt;&lt;author&gt;WOAH&lt;/author&gt;&lt;/authors&gt;&lt;/contributors&gt;&lt;titles&gt;&lt;title&gt;Infection with infectious haematopoietic necrosis virus&lt;/title&gt;&lt;secondary-title&gt;Manual of Diagnostic Tests for Aquatic Animals 2023&lt;/secondary-title&gt;&lt;/titles&gt;&lt;number&gt;Chapter 2.3.5&lt;/number&gt;&lt;num-vols&gt;version adopted May 2021&lt;/num-vols&gt;&lt;dates&gt;&lt;year&gt;2023&lt;/year&gt;&lt;/dates&gt;&lt;pub-location&gt;Paris&lt;/pub-location&gt;&lt;publisher&gt;World Organisation for Animal Health&lt;/publisher&gt;&lt;orig-pub&gt;\\ACT001CL04FS07\BIOSECURITYDATA$\E Library\Animal Catalogue\W\WOAH 2023 EN25302.pdf&lt;/orig-pub&gt;&lt;label&gt;25302&lt;/label&gt;&lt;urls&gt;&lt;/urls&gt;&lt;electronic-resource-num&gt;https://www.woah.org/fileadmin/Home/eng/Health_standards/aahm/current/2.3.05_IHN.pdf&lt;/electronic-resource-num&gt;&lt;/record&gt;&lt;/Cite&gt;&lt;/EndNote&gt;</w:instrText>
      </w:r>
      <w:r w:rsidR="00D6271F">
        <w:fldChar w:fldCharType="separate"/>
      </w:r>
      <w:r w:rsidR="00D6271F">
        <w:rPr>
          <w:noProof/>
        </w:rPr>
        <w:t>(WOAH 2023b)</w:t>
      </w:r>
      <w:r w:rsidR="00D6271F">
        <w:fldChar w:fldCharType="end"/>
      </w:r>
      <w:r w:rsidRPr="00853B49">
        <w:t>.</w:t>
      </w:r>
      <w:r>
        <w:t xml:space="preserve"> For example, the prevalence of IHNV in spring-run, autumn-run and summer-run </w:t>
      </w:r>
      <w:r w:rsidRPr="008A4748">
        <w:rPr>
          <w:rStyle w:val="Emphasis"/>
        </w:rPr>
        <w:t>O. tshawytscha</w:t>
      </w:r>
      <w:r w:rsidRPr="008A4748">
        <w:t xml:space="preserve"> in the Columbia River Basin, USA from 2000–2012 was on average 27%</w:t>
      </w:r>
      <w:r w:rsidR="00653A1A" w:rsidRPr="008A4748">
        <w:t xml:space="preserve"> (n=777)</w:t>
      </w:r>
      <w:r w:rsidRPr="008A4748">
        <w:t xml:space="preserve">, 25% </w:t>
      </w:r>
      <w:r w:rsidR="00653A1A" w:rsidRPr="008A4748">
        <w:t xml:space="preserve">(n=172) </w:t>
      </w:r>
      <w:r w:rsidRPr="008A4748">
        <w:t xml:space="preserve">and 13% </w:t>
      </w:r>
      <w:r w:rsidR="00653A1A" w:rsidRPr="008A4748">
        <w:t xml:space="preserve">(n=62) </w:t>
      </w:r>
      <w:r w:rsidR="00D6271F" w:rsidRPr="008A4748">
        <w:fldChar w:fldCharType="begin"/>
      </w:r>
      <w:r w:rsidR="00D6271F" w:rsidRPr="008A4748">
        <w:instrText xml:space="preserve"> ADDIN EN.CITE &lt;EndNote&gt;&lt;Cite&gt;&lt;Author&gt;Hernandez&lt;/Author&gt;&lt;Year&gt;2021&lt;/Year&gt;&lt;RecNum&gt;45324&lt;/RecNum&gt;&lt;IDText&gt;24734&lt;/IDText&gt;&lt;DisplayText&gt;(Hernandez et al. 2021)&lt;/DisplayText&gt;&lt;record&gt;&lt;rec-number&gt;45324&lt;/rec-number&gt;&lt;foreign-keys&gt;&lt;key app="EN" db-id="pst5rtr92wfa9cexzel59affvp5zwtats0wa" timestamp="1691627974" guid="8923c7bf-f05c-411b-a38a-8a44520559f9"&gt;45324&lt;/key&gt;&lt;/foreign-keys&gt;&lt;ref-type name="Journal Article"&gt;17&lt;/ref-type&gt;&lt;contributors&gt;&lt;authors&gt;&lt;author&gt;Hernandez, D.G.&lt;/author&gt;&lt;author&gt;Brown, W.&lt;/author&gt;&lt;author&gt;Naish, K.A.&lt;/author&gt;&lt;author&gt;Kurath, G.&lt;/author&gt;&lt;/authors&gt;&lt;/contributors&gt;&lt;titles&gt;&lt;title&gt;Virulence and Infectivity of UC, MD, and L Strains of Infectious Hematopoietic Necrosis Virus (IHNV) in Four Populations of Columbia River Basin Chinook Salmon&lt;/title&gt;&lt;secondary-title&gt;Viruses&lt;/secondary-title&gt;&lt;/titles&gt;&lt;periodical&gt;&lt;full-title&gt;Viruses&lt;/full-title&gt;&lt;/periodical&gt;&lt;pages&gt;701-726&lt;/pages&gt;&lt;volume&gt;13&lt;/volume&gt;&lt;keywords&gt;&lt;keyword&gt;virulence&lt;/keyword&gt;&lt;keyword&gt;infectivity&lt;/keyword&gt;&lt;keyword&gt;infectious hematopoietic necrosis virus&lt;/keyword&gt;&lt;keyword&gt;IHNV&lt;/keyword&gt;&lt;keyword&gt;infectious dose&lt;/keyword&gt;&lt;keyword&gt;Columbia River Basin&lt;/keyword&gt;&lt;keyword&gt;Chinook salmon&lt;/keyword&gt;&lt;keyword&gt;intraspecies variation&lt;/keyword&gt;&lt;/keywords&gt;&lt;dates&gt;&lt;year&gt;2021&lt;/year&gt;&lt;/dates&gt;&lt;orig-pub&gt;\\ACT001CL04FS07\BIOSECURITYDATA$\E Library\Animal Catalogue\H\Hernandez et al 2021 EN24734.pdf&lt;/orig-pub&gt;&lt;label&gt;24734&lt;/label&gt;&lt;urls&gt;&lt;/urls&gt;&lt;custom1&gt;sturgeon_BM&lt;/custom1&gt;&lt;electronic-resource-num&gt;https://doi.org/10.3390/v13040701&lt;/electronic-resource-num&gt;&lt;/record&gt;&lt;/Cite&gt;&lt;/EndNote&gt;</w:instrText>
      </w:r>
      <w:r w:rsidR="00D6271F" w:rsidRPr="008A4748">
        <w:fldChar w:fldCharType="separate"/>
      </w:r>
      <w:r w:rsidR="00D6271F" w:rsidRPr="008A4748">
        <w:rPr>
          <w:noProof/>
        </w:rPr>
        <w:t>(Hernandez et al. 2021)</w:t>
      </w:r>
      <w:r w:rsidR="00D6271F" w:rsidRPr="008A4748">
        <w:fldChar w:fldCharType="end"/>
      </w:r>
      <w:r w:rsidRPr="008A4748">
        <w:t xml:space="preserve">. IHNV prevalence during 2000–2012 in </w:t>
      </w:r>
      <w:r w:rsidRPr="008A4748">
        <w:rPr>
          <w:rStyle w:val="Emphasis"/>
        </w:rPr>
        <w:t>O. mykiss</w:t>
      </w:r>
      <w:r w:rsidRPr="008A4748">
        <w:t xml:space="preserve"> and </w:t>
      </w:r>
      <w:r w:rsidRPr="008A4748">
        <w:rPr>
          <w:rStyle w:val="Emphasis"/>
        </w:rPr>
        <w:t>O. kisutch</w:t>
      </w:r>
      <w:r w:rsidRPr="008A4748">
        <w:t xml:space="preserve"> in the watersheds of Oregon, Washington and the Columbia River Basin, USA, were 24% </w:t>
      </w:r>
      <w:r w:rsidR="00B14851" w:rsidRPr="008A4748">
        <w:t xml:space="preserve">(n=1485) </w:t>
      </w:r>
      <w:r w:rsidRPr="008A4748">
        <w:t xml:space="preserve">and </w:t>
      </w:r>
      <w:r w:rsidR="00B14851" w:rsidRPr="008A4748">
        <w:t>3</w:t>
      </w:r>
      <w:r w:rsidRPr="008A4748">
        <w:t>%</w:t>
      </w:r>
      <w:r w:rsidR="00B14851" w:rsidRPr="008A4748">
        <w:t xml:space="preserve"> (n=790) </w:t>
      </w:r>
      <w:r w:rsidRPr="008A4748">
        <w:t xml:space="preserve">, respectively </w:t>
      </w:r>
      <w:r w:rsidR="00D6271F" w:rsidRPr="008A4748">
        <w:fldChar w:fldCharType="begin"/>
      </w:r>
      <w:r w:rsidR="00D6271F" w:rsidRPr="008A4748">
        <w:instrText xml:space="preserve"> ADDIN EN.CITE &lt;EndNote&gt;&lt;Cite&gt;&lt;Author&gt;Breyta&lt;/Author&gt;&lt;Year&gt;2017&lt;/Year&gt;&lt;RecNum&gt;45165&lt;/RecNum&gt;&lt;IDText&gt;23254&lt;/IDText&gt;&lt;DisplayText&gt;(Breyta et al. 2017)&lt;/DisplayText&gt;&lt;record&gt;&lt;rec-number&gt;45165&lt;/rec-number&gt;&lt;foreign-keys&gt;&lt;key app="EN" db-id="pst5rtr92wfa9cexzel59affvp5zwtats0wa" timestamp="1691627946" guid="8871d6c7-c855-44cd-8a70-55ac1dce02c7"&gt;45165&lt;/key&gt;&lt;/foreign-keys&gt;&lt;ref-type name="Journal Article"&gt;17&lt;/ref-type&gt;&lt;contributors&gt;&lt;authors&gt;&lt;author&gt;Breyta, R.&lt;/author&gt;&lt;author&gt;Brito, I.&lt;/author&gt;&lt;author&gt;Ferguson, P.&lt;/author&gt;&lt;author&gt;Kurath, G.&lt;/author&gt;&lt;author&gt;Naish, K. A.&lt;/author&gt;&lt;author&gt;Purcell, M. K.&lt;/author&gt;&lt;author&gt;Wargo, A. R.&lt;/author&gt;&lt;author&gt;LaDeau, S.L.&lt;/author&gt;&lt;/authors&gt;&lt;/contributors&gt;&lt;titles&gt;&lt;title&gt;Transmission routes maintaining a viral pathogen of steelhead trout within a complex multi-host assemblage&lt;/title&gt;&lt;secondary-title&gt;Ecology and Evolution&lt;/secondary-title&gt;&lt;/titles&gt;&lt;periodical&gt;&lt;full-title&gt;Ecology and Evolution&lt;/full-title&gt;&lt;/periodical&gt;&lt;pages&gt;8187-8200&lt;/pages&gt;&lt;volume&gt;7&lt;/volume&gt;&lt;number&gt;20&lt;/number&gt;&lt;dates&gt;&lt;year&gt;2017&lt;/year&gt;&lt;/dates&gt;&lt;orig-pub&gt;\\ACT001CL04FS07\BIOSECURITYDATA$\E Library\Animal Catalogue\B\Breyta et al 2017 EN23254.pdf&lt;/orig-pub&gt;&lt;isbn&gt;2045-7758&lt;/isbn&gt;&lt;label&gt;23254&lt;/label&gt;&lt;urls&gt;&lt;related-urls&gt;&lt;url&gt;https://onlinelibrary.wiley.com/doi/abs/10.1002/ece3.3276&lt;/url&gt;&lt;/related-urls&gt;&lt;/urls&gt;&lt;custom1&gt;Sturgeon_YGC&lt;/custom1&gt;&lt;electronic-resource-num&gt;https://doi.org/10.1002/ece3.3276&lt;/electronic-resource-num&gt;&lt;/record&gt;&lt;/Cite&gt;&lt;/EndNote&gt;</w:instrText>
      </w:r>
      <w:r w:rsidR="00D6271F" w:rsidRPr="008A4748">
        <w:fldChar w:fldCharType="separate"/>
      </w:r>
      <w:r w:rsidR="00D6271F" w:rsidRPr="008A4748">
        <w:rPr>
          <w:noProof/>
        </w:rPr>
        <w:t>(Breyta et al. 2017)</w:t>
      </w:r>
      <w:r w:rsidR="00D6271F" w:rsidRPr="008A4748">
        <w:fldChar w:fldCharType="end"/>
      </w:r>
      <w:r w:rsidRPr="008A4748">
        <w:t xml:space="preserve">. Surveys of 2,564 wild juvenile </w:t>
      </w:r>
      <w:r w:rsidRPr="008A4748">
        <w:rPr>
          <w:rStyle w:val="Emphasis"/>
        </w:rPr>
        <w:t>O. nerka</w:t>
      </w:r>
      <w:r>
        <w:t xml:space="preserve"> collected from the Strait of Georgia and Discovery Islands, Canada from 2010–2015 detected IHNV at 0% (2012, 2013 and 2015) to a maximum of 10.5% (2014) prevalence </w:t>
      </w:r>
      <w:r w:rsidR="00D6271F">
        <w:fldChar w:fldCharType="begin"/>
      </w:r>
      <w:r w:rsidR="00D6271F">
        <w:instrText xml:space="preserve"> ADDIN EN.CITE &lt;EndNote&gt;&lt;Cite&gt;&lt;Author&gt;Garver&lt;/Author&gt;&lt;Year&gt;2017&lt;/Year&gt;&lt;RecNum&gt;45344&lt;/RecNum&gt;&lt;IDText&gt;24760&lt;/IDText&gt;&lt;DisplayText&gt;(Garver &amp;amp; Wade 2017)&lt;/DisplayText&gt;&lt;record&gt;&lt;rec-number&gt;45344&lt;/rec-number&gt;&lt;foreign-keys&gt;&lt;key app="EN" db-id="pst5rtr92wfa9cexzel59affvp5zwtats0wa" timestamp="1691627977" guid="c67e89c7-a4f4-4b89-9d66-dddf2bc3d1ee"&gt;45344&lt;/key&gt;&lt;/foreign-keys&gt;&lt;ref-type name="Report"&gt;27&lt;/ref-type&gt;&lt;contributors&gt;&lt;authors&gt;&lt;author&gt;Garver, K.G.&lt;/author&gt;&lt;author&gt;Wade, J.&lt;/author&gt;&lt;/authors&gt;&lt;/contributors&gt;&lt;titles&gt;&lt;title&gt;Characterization of Infectious Hematopoietic Necrosis Virus (IHNV)&lt;/title&gt;&lt;/titles&gt;&lt;pages&gt;32&lt;/pages&gt;&lt;number&gt;Research Document 2017/073&lt;/number&gt;&lt;dates&gt;&lt;year&gt;2017&lt;/year&gt;&lt;/dates&gt;&lt;pub-location&gt;ON, Canada&lt;/pub-location&gt;&lt;publisher&gt;DFO Canadian Science Advisory Secretariat&lt;/publisher&gt;&lt;orig-pub&gt;\\ACT001CL04FS07\BIOSECURITYDATA$\E Library\Animal Catalogue\G\Garver and Wade 2017 EN24760.pdf&lt;/orig-pub&gt;&lt;label&gt;24760&lt;/label&gt;&lt;urls&gt;&lt;/urls&gt;&lt;custom1&gt;sturgeon_BM&lt;/custom1&gt;&lt;electronic-resource-num&gt;http://www.dfo-mpo.gc.ca/csas-sccs/csas-sccs@dfo-mpo.gc.ca&lt;/electronic-resource-num&gt;&lt;/record&gt;&lt;/Cite&gt;&lt;/EndNote&gt;</w:instrText>
      </w:r>
      <w:r w:rsidR="00D6271F">
        <w:fldChar w:fldCharType="separate"/>
      </w:r>
      <w:r w:rsidR="00D6271F">
        <w:rPr>
          <w:noProof/>
        </w:rPr>
        <w:t>(Garver &amp; Wade 2017)</w:t>
      </w:r>
      <w:r w:rsidR="00D6271F">
        <w:fldChar w:fldCharType="end"/>
      </w:r>
      <w:r>
        <w:t>.</w:t>
      </w:r>
    </w:p>
    <w:p w14:paraId="130865D8" w14:textId="2ACF48F0" w:rsidR="008D3A72" w:rsidRDefault="00BA0AC8" w:rsidP="00BA0AC8">
      <w:r>
        <w:t>I</w:t>
      </w:r>
      <w:r w:rsidRPr="00853B49">
        <w:t xml:space="preserve">n infected </w:t>
      </w:r>
      <w:r w:rsidRPr="00FD2C58">
        <w:rPr>
          <w:rStyle w:val="Emphasis"/>
        </w:rPr>
        <w:t>O</w:t>
      </w:r>
      <w:r>
        <w:rPr>
          <w:rStyle w:val="Emphasis"/>
        </w:rPr>
        <w:t>. </w:t>
      </w:r>
      <w:r w:rsidRPr="00FD2C58">
        <w:rPr>
          <w:rStyle w:val="Emphasis"/>
        </w:rPr>
        <w:t>mykiss</w:t>
      </w:r>
      <w:r>
        <w:t xml:space="preserve"> </w:t>
      </w:r>
      <w:r w:rsidRPr="00853B49">
        <w:t>farms in Europe</w:t>
      </w:r>
      <w:r>
        <w:t>,</w:t>
      </w:r>
      <w:r w:rsidRPr="00853B49">
        <w:t xml:space="preserve"> </w:t>
      </w:r>
      <w:r>
        <w:t xml:space="preserve">the IHNV </w:t>
      </w:r>
      <w:r w:rsidRPr="00853B49">
        <w:t>prevalence can be</w:t>
      </w:r>
      <w:r>
        <w:t xml:space="preserve"> as</w:t>
      </w:r>
      <w:r w:rsidRPr="00853B49">
        <w:t xml:space="preserve"> high </w:t>
      </w:r>
      <w:r>
        <w:t xml:space="preserve">as </w:t>
      </w:r>
      <w:r w:rsidRPr="00853B49">
        <w:t xml:space="preserve">59% </w:t>
      </w:r>
      <w:r w:rsidR="00D6271F">
        <w:fldChar w:fldCharType="begin"/>
      </w:r>
      <w:r w:rsidR="00D6271F">
        <w:instrText xml:space="preserve"> ADDIN EN.CITE &lt;EndNote&gt;&lt;Cite&gt;&lt;Author&gt;Dixon&lt;/Author&gt;&lt;Year&gt;2016&lt;/Year&gt;&lt;RecNum&gt;46435&lt;/RecNum&gt;&lt;IDText&gt;24698&lt;/IDText&gt;&lt;DisplayText&gt;(Dixon et al. 2016)&lt;/DisplayText&gt;&lt;record&gt;&lt;rec-number&gt;46435&lt;/rec-number&gt;&lt;foreign-keys&gt;&lt;key app="EN" db-id="pst5rtr92wfa9cexzel59affvp5zwtats0wa" timestamp="1691628160" guid="a272147a-8a7c-4c98-8ba7-381ef533d624"&gt;46435&lt;/key&gt;&lt;/foreign-keys&gt;&lt;ref-type name="Journal Article"&gt;17&lt;/ref-type&gt;&lt;contributors&gt;&lt;authors&gt;&lt;author&gt;Dixon, P.&lt;/author&gt;&lt;author&gt;Paley, R.&lt;/author&gt;&lt;author&gt;Alegria-Moran, R.&lt;/author&gt;&lt;author&gt;Oidtmann, B.&lt;/author&gt;&lt;/authors&gt;&lt;/contributors&gt;&lt;titles&gt;&lt;title&gt;Epidemiological characteristics of infectious hematopoietic necrosis virus (IHNV): a review&lt;/title&gt;&lt;secondary-title&gt;Veterinary Research&lt;/secondary-title&gt;&lt;/titles&gt;&lt;periodical&gt;&lt;full-title&gt;Veterinary Research&lt;/full-title&gt;&lt;/periodical&gt;&lt;pages&gt;63&lt;/pages&gt;&lt;volume&gt;47&lt;/volume&gt;&lt;number&gt;1&lt;/number&gt;&lt;dates&gt;&lt;year&gt;2016&lt;/year&gt;&lt;/dates&gt;&lt;orig-pub&gt;\\ACT001CL04FS07\BIOSECURITYDATA$\E Library\Animal Catalogue\D\Dixon et al 2016 EN24698.pdf&lt;/orig-pub&gt;&lt;label&gt;24698&lt;/label&gt;&lt;urls&gt;&lt;/urls&gt;&lt;custom1&gt;sturgeon_BM&lt;/custom1&gt;&lt;electronic-resource-num&gt;https://doi.org/10.1186/s13567-016-0341-1&lt;/electronic-resource-num&gt;&lt;/record&gt;&lt;/Cite&gt;&lt;/EndNote&gt;</w:instrText>
      </w:r>
      <w:r w:rsidR="00D6271F">
        <w:fldChar w:fldCharType="separate"/>
      </w:r>
      <w:r w:rsidR="00D6271F">
        <w:rPr>
          <w:noProof/>
        </w:rPr>
        <w:t>(Dixon et al. 2016)</w:t>
      </w:r>
      <w:r w:rsidR="00D6271F">
        <w:fldChar w:fldCharType="end"/>
      </w:r>
      <w:r>
        <w:t xml:space="preserve">. </w:t>
      </w:r>
      <w:r w:rsidRPr="009D6563">
        <w:rPr>
          <w:rStyle w:val="Emphasis"/>
        </w:rPr>
        <w:t>S. trutta</w:t>
      </w:r>
      <w:r>
        <w:t xml:space="preserve"> collected in 2006–2008 from rivers in Kosovo had a IHNV prevalence of 25% (</w:t>
      </w:r>
      <w:r w:rsidR="00BD5769">
        <w:t>n=</w:t>
      </w:r>
      <w:r>
        <w:t xml:space="preserve">32 pools with 5 fish per pool) </w:t>
      </w:r>
      <w:r w:rsidR="00D6271F">
        <w:fldChar w:fldCharType="begin"/>
      </w:r>
      <w:r w:rsidR="00D6271F">
        <w:instrText xml:space="preserve"> ADDIN EN.CITE &lt;EndNote&gt;&lt;Cite&gt;&lt;Author&gt;Rexhepi&lt;/Author&gt;&lt;Year&gt;2011&lt;/Year&gt;&lt;RecNum&gt;46722&lt;/RecNum&gt;&lt;IDText&gt;24615&lt;/IDText&gt;&lt;DisplayText&gt;(Rexhepi et al. 2011)&lt;/DisplayText&gt;&lt;record&gt;&lt;rec-number&gt;46722&lt;/rec-number&gt;&lt;foreign-keys&gt;&lt;key app="EN" db-id="pst5rtr92wfa9cexzel59affvp5zwtats0wa" timestamp="1691628199" guid="2562f2bd-b7f9-400c-88b2-cd840179cd12"&gt;46722&lt;/key&gt;&lt;/foreign-keys&gt;&lt;ref-type name="Journal Article"&gt;17&lt;/ref-type&gt;&lt;contributors&gt;&lt;authors&gt;&lt;author&gt;Rexhepi, A.&lt;/author&gt;&lt;author&gt;Berxholi, K.&lt;/author&gt;&lt;author&gt;Scheinert, P.&lt;/author&gt;&lt;author&gt;Hamidi, A.&lt;/author&gt;&lt;author&gt;Sherifi, K.&lt;/author&gt;&lt;/authors&gt;&lt;/contributors&gt;&lt;titles&gt;&lt;title&gt;Study of viral diseases in some freshwater fi sh in the Republic of Kosovo&lt;/title&gt;&lt;secondary-title&gt;Veterinarski Archiv&lt;/secondary-title&gt;&lt;/titles&gt;&lt;periodical&gt;&lt;full-title&gt;Veterinarski Archiv&lt;/full-title&gt;&lt;/periodical&gt;&lt;pages&gt;405-413&lt;/pages&gt;&lt;volume&gt;81&lt;/volume&gt;&lt;number&gt;3&lt;/number&gt;&lt;keywords&gt;&lt;keyword&gt;viral diseases&lt;/keyword&gt;&lt;keyword&gt;brown trout&lt;/keyword&gt;&lt;keyword&gt;carp&lt;/keyword&gt;&lt;keyword&gt;PCR&lt;/keyword&gt;&lt;keyword&gt;Kosovo&lt;/keyword&gt;&lt;/keywords&gt;&lt;dates&gt;&lt;year&gt;2011&lt;/year&gt;&lt;/dates&gt;&lt;orig-pub&gt;\\ACT001CL04FS07\BIOSECURITYDATA$\E Library\Animal Catalogue\R\Rexhepi et al 2011 EN24615.pdf&lt;/orig-pub&gt;&lt;label&gt;24615&lt;/label&gt;&lt;urls&gt;&lt;/urls&gt;&lt;custom1&gt;sturgeon_BM&lt;/custom1&gt;&lt;electronic-resource-num&gt;https://hrcak.srce.hr/file/103602&lt;/electronic-resource-num&gt;&lt;/record&gt;&lt;/Cite&gt;&lt;/EndNote&gt;</w:instrText>
      </w:r>
      <w:r w:rsidR="00D6271F">
        <w:fldChar w:fldCharType="separate"/>
      </w:r>
      <w:r w:rsidR="00D6271F">
        <w:rPr>
          <w:noProof/>
        </w:rPr>
        <w:t>(Rexhepi et al. 2011)</w:t>
      </w:r>
      <w:r w:rsidR="00D6271F">
        <w:fldChar w:fldCharType="end"/>
      </w:r>
      <w:r>
        <w:t xml:space="preserve">. </w:t>
      </w:r>
      <w:r w:rsidR="008D3A72">
        <w:t xml:space="preserve">In a screening of 150 pooled </w:t>
      </w:r>
      <w:r w:rsidR="008D3A72" w:rsidRPr="00582295">
        <w:rPr>
          <w:rStyle w:val="Emphasis"/>
        </w:rPr>
        <w:t>O. mykiss</w:t>
      </w:r>
      <w:r w:rsidR="008D3A72">
        <w:t xml:space="preserve"> samples from 50 farms in North Macedonia for IHNV, where each pool consisted of 3 fish, 1.3% (</w:t>
      </w:r>
      <w:r w:rsidR="00BD5769">
        <w:t>n=</w:t>
      </w:r>
      <w:r w:rsidR="008D3A72">
        <w:t xml:space="preserve">150) tested IHNV-positive </w:t>
      </w:r>
      <w:r w:rsidR="00D6271F">
        <w:fldChar w:fldCharType="begin"/>
      </w:r>
      <w:r w:rsidR="00D6271F">
        <w:instrText xml:space="preserve"> ADDIN EN.CITE &lt;EndNote&gt;&lt;Cite&gt;&lt;Author&gt;Cvetkovikj&lt;/Author&gt;&lt;Year&gt;2020&lt;/Year&gt;&lt;RecNum&gt;45358&lt;/RecNum&gt;&lt;IDText&gt;24788&lt;/IDText&gt;&lt;DisplayText&gt;(Cvetkovikj et al. 2020)&lt;/DisplayText&gt;&lt;record&gt;&lt;rec-number&gt;45358&lt;/rec-number&gt;&lt;foreign-keys&gt;&lt;key app="EN" db-id="pst5rtr92wfa9cexzel59affvp5zwtats0wa" timestamp="1691627980" guid="35d66f1b-b818-4eb1-a5b7-5e4154803a9a"&gt;45358&lt;/key&gt;&lt;/foreign-keys&gt;&lt;ref-type name="Journal Article"&gt;17&lt;/ref-type&gt;&lt;contributors&gt;&lt;authors&gt;&lt;author&gt;Cvetkovikj, A.&lt;/author&gt;&lt;author&gt;Radosavljevic, V.&lt;/author&gt;&lt;author&gt;Cuenca, A.&lt;/author&gt;&lt;author&gt;Strojmanovska, B.&lt;/author&gt;&lt;author&gt;Maksimovic-Zoric, J.&lt;/author&gt;&lt;author&gt;Cvetkovikj, I.&lt;/author&gt;&lt;author&gt;Olesen, N.J.&lt;/author&gt;&lt;/authors&gt;&lt;/contributors&gt;&lt;titles&gt;&lt;title&gt;First detection of infectious haematopoietic necrosis virus in farmed rainbow trout in North Macedonia&lt;/title&gt;&lt;secondary-title&gt;Diseases of Aquatic Organisms&lt;/secondary-title&gt;&lt;/titles&gt;&lt;periodical&gt;&lt;full-title&gt;Diseases of Aquatic Organisms&lt;/full-title&gt;&lt;/periodical&gt;&lt;pages&gt;219-225&lt;/pages&gt;&lt;volume&gt;140&lt;/volume&gt;&lt;keywords&gt;&lt;keyword&gt;Infectious haematopoietic necrosis virus&lt;/keyword&gt;&lt;keyword&gt;IHNV&lt;/keyword&gt;&lt;keyword&gt;Rainbow trout&lt;/keyword&gt;&lt;keyword&gt;Phylogeny&lt;/keyword&gt;&lt;/keywords&gt;&lt;dates&gt;&lt;year&gt;2020&lt;/year&gt;&lt;/dates&gt;&lt;orig-pub&gt;\\ACT001CL04FS07\BIOSECURITYDATA$\E Library\Animal Catalogue\C\Cvetkovikj et al 2020 EN24788.pdf&lt;/orig-pub&gt;&lt;label&gt;24788&lt;/label&gt;&lt;urls&gt;&lt;/urls&gt;&lt;custom1&gt;sturgeon_BM&lt;/custom1&gt;&lt;electronic-resource-num&gt;https://doi.org/10.3354/dao03507&lt;/electronic-resource-num&gt;&lt;/record&gt;&lt;/Cite&gt;&lt;/EndNote&gt;</w:instrText>
      </w:r>
      <w:r w:rsidR="00D6271F">
        <w:fldChar w:fldCharType="separate"/>
      </w:r>
      <w:r w:rsidR="00D6271F">
        <w:rPr>
          <w:noProof/>
        </w:rPr>
        <w:t>(Cvetkovikj et al. 2020)</w:t>
      </w:r>
      <w:r w:rsidR="00D6271F">
        <w:fldChar w:fldCharType="end"/>
      </w:r>
      <w:r w:rsidR="008D3A72">
        <w:t xml:space="preserve">. In a 2006 survey of </w:t>
      </w:r>
      <w:r w:rsidR="008D3A72" w:rsidRPr="00582295">
        <w:rPr>
          <w:rStyle w:val="Emphasis"/>
        </w:rPr>
        <w:t>O. mykiss</w:t>
      </w:r>
      <w:r w:rsidR="008D3A72">
        <w:t xml:space="preserve"> from the Namdae River, the Republic of Korea, 27.5% (</w:t>
      </w:r>
      <w:r w:rsidR="00BD5769">
        <w:t>n=</w:t>
      </w:r>
      <w:r w:rsidR="008D3A72">
        <w:t xml:space="preserve">80) of broodstock were found to be IHNV-positive </w:t>
      </w:r>
      <w:r w:rsidR="00D6271F">
        <w:fldChar w:fldCharType="begin"/>
      </w:r>
      <w:r w:rsidR="00D6271F">
        <w:instrText xml:space="preserve"> ADDIN EN.CITE &lt;EndNote&gt;&lt;Cite&gt;&lt;Author&gt;Jeon&lt;/Author&gt;&lt;Year&gt;2011&lt;/Year&gt;&lt;RecNum&gt;46555&lt;/RecNum&gt;&lt;IDText&gt;24717&lt;/IDText&gt;&lt;DisplayText&gt;(Jeon et al. 2011)&lt;/DisplayText&gt;&lt;record&gt;&lt;rec-number&gt;46555&lt;/rec-number&gt;&lt;foreign-keys&gt;&lt;key app="EN" db-id="pst5rtr92wfa9cexzel59affvp5zwtats0wa" timestamp="1691628175" guid="b3e39b90-356d-4da4-9931-53ffc726e76b"&gt;46555&lt;/key&gt;&lt;/foreign-keys&gt;&lt;ref-type name="Journal Article"&gt;17&lt;/ref-type&gt;&lt;contributors&gt;&lt;authors&gt;&lt;author&gt;Jeon, C.H.&lt;/author&gt;&lt;author&gt;Kim, S.R.&lt;/author&gt;&lt;author&gt;Kim, W.S.&lt;/author&gt;&lt;author&gt;Lee, C.H.&lt;/author&gt;&lt;author&gt;Seong, K.B.&lt;/author&gt;&lt;author&gt;Lee, C.S.&lt;/author&gt;&lt;author&gt;Oh, M.J.&lt;/author&gt;&lt;author&gt;Kim, J.H.&lt;/author&gt;&lt;/authors&gt;&lt;/contributors&gt;&lt;titles&gt;&lt;title&gt;&lt;style face="normal" font="default" size="100%"&gt;Monitoring of viruses in chum salmon (&lt;/style&gt;&lt;style face="italic" font="default" size="100%"&gt;Oncorhynchus keta&lt;/style&gt;&lt;style face="normal" font="default" size="100%"&gt;) migrating to Korea&lt;/style&gt;&lt;/title&gt;&lt;secondary-title&gt;Archives of Virology&lt;/secondary-title&gt;&lt;/titles&gt;&lt;periodical&gt;&lt;full-title&gt;Archives of Virology&lt;/full-title&gt;&lt;/periodical&gt;&lt;pages&gt;1025-1030&lt;/pages&gt;&lt;volume&gt;156&lt;/volume&gt;&lt;dates&gt;&lt;year&gt;2011&lt;/year&gt;&lt;/dates&gt;&lt;orig-pub&gt;\\ACT001CL04FS07\BIOSECURITYDATA$\E Library\Animal Catalogue\Jeon et al 2011 EN24717.pdf&lt;/orig-pub&gt;&lt;label&gt;24717&lt;/label&gt;&lt;urls&gt;&lt;/urls&gt;&lt;custom1&gt;sturgeon_BM&lt;/custom1&gt;&lt;electronic-resource-num&gt;https://doi.org/10.1007/s00705-011-0944-9&lt;/electronic-resource-num&gt;&lt;/record&gt;&lt;/Cite&gt;&lt;/EndNote&gt;</w:instrText>
      </w:r>
      <w:r w:rsidR="00D6271F">
        <w:fldChar w:fldCharType="separate"/>
      </w:r>
      <w:r w:rsidR="00D6271F">
        <w:rPr>
          <w:noProof/>
        </w:rPr>
        <w:t>(Jeon et al. 2011)</w:t>
      </w:r>
      <w:r w:rsidR="00D6271F">
        <w:fldChar w:fldCharType="end"/>
      </w:r>
      <w:r w:rsidR="008D3A72">
        <w:t>. In 2007 from the same location, 84.4% (</w:t>
      </w:r>
      <w:r w:rsidR="00BD5769">
        <w:t>n=</w:t>
      </w:r>
      <w:r w:rsidR="008D3A72">
        <w:t xml:space="preserve">32) of pooled </w:t>
      </w:r>
      <w:r w:rsidR="008D3A72" w:rsidRPr="00582295">
        <w:rPr>
          <w:rStyle w:val="Emphasis"/>
        </w:rPr>
        <w:t>O. mykiss</w:t>
      </w:r>
      <w:r w:rsidR="008D3A72">
        <w:t xml:space="preserve"> fry were IHNV-positive as well as 1.3% (</w:t>
      </w:r>
      <w:r w:rsidR="00BD5769">
        <w:t>n=</w:t>
      </w:r>
      <w:r w:rsidR="008D3A72">
        <w:t>80) of broodstock. In 2008, 59.4% (</w:t>
      </w:r>
      <w:r w:rsidR="00BD5769">
        <w:t>n=</w:t>
      </w:r>
      <w:r w:rsidR="008D3A72">
        <w:t xml:space="preserve">32) of pooled </w:t>
      </w:r>
      <w:r w:rsidR="008D3A72" w:rsidRPr="00582295">
        <w:rPr>
          <w:rStyle w:val="Emphasis"/>
        </w:rPr>
        <w:t>O. mykiss</w:t>
      </w:r>
      <w:r w:rsidR="008D3A72">
        <w:t xml:space="preserve"> fry were IHNV-positive </w:t>
      </w:r>
      <w:r w:rsidR="00D6271F">
        <w:fldChar w:fldCharType="begin"/>
      </w:r>
      <w:r w:rsidR="00D6271F">
        <w:instrText xml:space="preserve"> ADDIN EN.CITE &lt;EndNote&gt;&lt;Cite&gt;&lt;Author&gt;Jeon&lt;/Author&gt;&lt;Year&gt;2011&lt;/Year&gt;&lt;RecNum&gt;46555&lt;/RecNum&gt;&lt;IDText&gt;24717&lt;/IDText&gt;&lt;DisplayText&gt;(Jeon et al. 2011)&lt;/DisplayText&gt;&lt;record&gt;&lt;rec-number&gt;46555&lt;/rec-number&gt;&lt;foreign-keys&gt;&lt;key app="EN" db-id="pst5rtr92wfa9cexzel59affvp5zwtats0wa" timestamp="1691628175" guid="b3e39b90-356d-4da4-9931-53ffc726e76b"&gt;46555&lt;/key&gt;&lt;/foreign-keys&gt;&lt;ref-type name="Journal Article"&gt;17&lt;/ref-type&gt;&lt;contributors&gt;&lt;authors&gt;&lt;author&gt;Jeon, C.H.&lt;/author&gt;&lt;author&gt;Kim, S.R.&lt;/author&gt;&lt;author&gt;Kim, W.S.&lt;/author&gt;&lt;author&gt;Lee, C.H.&lt;/author&gt;&lt;author&gt;Seong, K.B.&lt;/author&gt;&lt;author&gt;Lee, C.S.&lt;/author&gt;&lt;author&gt;Oh, M.J.&lt;/author&gt;&lt;author&gt;Kim, J.H.&lt;/author&gt;&lt;/authors&gt;&lt;/contributors&gt;&lt;titles&gt;&lt;title&gt;&lt;style face="normal" font="default" size="100%"&gt;Monitoring of viruses in chum salmon (&lt;/style&gt;&lt;style face="italic" font="default" size="100%"&gt;Oncorhynchus keta&lt;/style&gt;&lt;style face="normal" font="default" size="100%"&gt;) migrating to Korea&lt;/style&gt;&lt;/title&gt;&lt;secondary-title&gt;Archives of Virology&lt;/secondary-title&gt;&lt;/titles&gt;&lt;periodical&gt;&lt;full-title&gt;Archives of Virology&lt;/full-title&gt;&lt;/periodical&gt;&lt;pages&gt;1025-1030&lt;/pages&gt;&lt;volume&gt;156&lt;/volume&gt;&lt;dates&gt;&lt;year&gt;2011&lt;/year&gt;&lt;/dates&gt;&lt;orig-pub&gt;\\ACT001CL04FS07\BIOSECURITYDATA$\E Library\Animal Catalogue\Jeon et al 2011 EN24717.pdf&lt;/orig-pub&gt;&lt;label&gt;24717&lt;/label&gt;&lt;urls&gt;&lt;/urls&gt;&lt;custom1&gt;sturgeon_BM&lt;/custom1&gt;&lt;electronic-resource-num&gt;https://doi.org/10.1007/s00705-011-0944-9&lt;/electronic-resource-num&gt;&lt;/record&gt;&lt;/Cite&gt;&lt;/EndNote&gt;</w:instrText>
      </w:r>
      <w:r w:rsidR="00D6271F">
        <w:fldChar w:fldCharType="separate"/>
      </w:r>
      <w:r w:rsidR="00D6271F">
        <w:rPr>
          <w:noProof/>
        </w:rPr>
        <w:t>(Jeon et al. 2011)</w:t>
      </w:r>
      <w:r w:rsidR="00D6271F">
        <w:fldChar w:fldCharType="end"/>
      </w:r>
      <w:r w:rsidR="008D3A72">
        <w:t xml:space="preserve">. IHNV prevalence in </w:t>
      </w:r>
      <w:r w:rsidR="008D3A72" w:rsidRPr="00582295">
        <w:rPr>
          <w:rStyle w:val="Emphasis"/>
        </w:rPr>
        <w:t>O. mykiss</w:t>
      </w:r>
      <w:r w:rsidR="008D3A72">
        <w:rPr>
          <w:rStyle w:val="Emphasis"/>
        </w:rPr>
        <w:t xml:space="preserve"> </w:t>
      </w:r>
      <w:r w:rsidR="008D3A72" w:rsidRPr="00BA0AC8">
        <w:t xml:space="preserve">collected from 60 farms in </w:t>
      </w:r>
      <w:r w:rsidR="00031F8C">
        <w:t>the Islamic Republic of Iran</w:t>
      </w:r>
      <w:r w:rsidR="008D3A72" w:rsidRPr="00BA0AC8">
        <w:t xml:space="preserve"> in 2015 was 14% (</w:t>
      </w:r>
      <w:r w:rsidR="00BD5769">
        <w:t>n=</w:t>
      </w:r>
      <w:r w:rsidR="008D3A72" w:rsidRPr="00BA0AC8">
        <w:t xml:space="preserve">660) </w:t>
      </w:r>
      <w:r w:rsidR="00D6271F">
        <w:fldChar w:fldCharType="begin"/>
      </w:r>
      <w:r w:rsidR="00D6271F">
        <w:instrText xml:space="preserve"> ADDIN EN.CITE &lt;EndNote&gt;&lt;Cite&gt;&lt;Author&gt;Jalali&lt;/Author&gt;&lt;Year&gt;2019&lt;/Year&gt;&lt;RecNum&gt;45312&lt;/RecNum&gt;&lt;IDText&gt;24719&lt;/IDText&gt;&lt;DisplayText&gt;(Jalali et al. 2019)&lt;/DisplayText&gt;&lt;record&gt;&lt;rec-number&gt;45312&lt;/rec-number&gt;&lt;foreign-keys&gt;&lt;key app="EN" db-id="pst5rtr92wfa9cexzel59affvp5zwtats0wa" timestamp="1691627972" guid="4d0919cc-204f-4fd8-9b4d-a9168a34494c"&gt;45312&lt;/key&gt;&lt;/foreign-keys&gt;&lt;ref-type name="Journal Article"&gt;17&lt;/ref-type&gt;&lt;contributors&gt;&lt;authors&gt;&lt;author&gt;Jalali, S.A.H.&lt;/author&gt;&lt;author&gt;Mohammadinezhad, R.&lt;/author&gt;&lt;author&gt;Mohammadi, A.&lt;/author&gt;&lt;author&gt;Latifian, M.H.&lt;/author&gt;&lt;author&gt;Talebi, M.&lt;/author&gt;&lt;author&gt;Soleimanin-Zad, S.&lt;/author&gt;&lt;author&gt;Golkar, P.&lt;/author&gt;&lt;author&gt;Hemmatzadeh, F.&lt;/author&gt;&lt;/authors&gt;&lt;/contributors&gt;&lt;titles&gt;&lt;title&gt;Molecular evolution and selection pressure analysis of infectious hematopoietic necrosis virus (IHNV) revealed the origin and phylogenetic relationship of Iranian isolates in recent epidemics in Iran&lt;/title&gt;&lt;secondary-title&gt;Virology&lt;/secondary-title&gt;&lt;/titles&gt;&lt;periodical&gt;&lt;full-title&gt;Virology&lt;/full-title&gt;&lt;/periodical&gt;&lt;pages&gt;45-58&lt;/pages&gt;&lt;volume&gt;535&lt;/volume&gt;&lt;keywords&gt;&lt;keyword&gt;Infectious hematopoietic necrosis virus&lt;/keyword&gt;&lt;keyword&gt;Molecular epidemiology&lt;/keyword&gt;&lt;keyword&gt;Molecular evolution&lt;/keyword&gt;&lt;keyword&gt;Phylogenetic analysis&lt;/keyword&gt;&lt;/keywords&gt;&lt;dates&gt;&lt;year&gt;2019&lt;/year&gt;&lt;/dates&gt;&lt;orig-pub&gt;\\ACT001CL04FS07\BIOSECURITYDATA$\E Library\Animal Catalogue\J\Jalali et al 2019 EN24719.pdf&lt;/orig-pub&gt;&lt;label&gt;24719&lt;/label&gt;&lt;urls&gt;&lt;/urls&gt;&lt;custom1&gt;sturgeon_BM&lt;/custom1&gt;&lt;electronic-resource-num&gt;https://doi.org/10.1016/j.virol.2019.06.012&lt;/electronic-resource-num&gt;&lt;/record&gt;&lt;/Cite&gt;&lt;/EndNote&gt;</w:instrText>
      </w:r>
      <w:r w:rsidR="00D6271F">
        <w:fldChar w:fldCharType="separate"/>
      </w:r>
      <w:r w:rsidR="00D6271F">
        <w:rPr>
          <w:noProof/>
        </w:rPr>
        <w:t>(Jalali et al. 2019)</w:t>
      </w:r>
      <w:r w:rsidR="00D6271F">
        <w:fldChar w:fldCharType="end"/>
      </w:r>
      <w:r w:rsidR="008D3A72" w:rsidRPr="00BA0AC8">
        <w:t>.</w:t>
      </w:r>
    </w:p>
    <w:p w14:paraId="1539B9FA" w14:textId="1046FF0A" w:rsidR="005F4E46" w:rsidRDefault="005F4E46" w:rsidP="005F4E46">
      <w:pPr>
        <w:pStyle w:val="Heading6"/>
      </w:pPr>
      <w:r>
        <w:t>Other fish</w:t>
      </w:r>
    </w:p>
    <w:p w14:paraId="672FD2D6" w14:textId="4D52F689" w:rsidR="004C2D54" w:rsidRDefault="00BA0AC8" w:rsidP="00BA0AC8">
      <w:pPr>
        <w:rPr>
          <w:rStyle w:val="Emphasis"/>
        </w:rPr>
      </w:pPr>
      <w:r w:rsidRPr="00BA0AC8">
        <w:t xml:space="preserve">IHNV was detected in </w:t>
      </w:r>
      <w:r w:rsidRPr="00BA0AC8">
        <w:rPr>
          <w:rStyle w:val="Emphasis"/>
        </w:rPr>
        <w:t>E. lucius</w:t>
      </w:r>
      <w:r w:rsidRPr="00BA0AC8">
        <w:t xml:space="preserve"> collected in 2016 from a wild pond in France at a prevalence of 23% (</w:t>
      </w:r>
      <w:r w:rsidR="00BD5769">
        <w:t>n=</w:t>
      </w:r>
      <w:r w:rsidRPr="00BA0AC8">
        <w:t xml:space="preserve">30) </w:t>
      </w:r>
      <w:r w:rsidR="00D6271F">
        <w:fldChar w:fldCharType="begin">
          <w:fldData xml:space="preserve">PEVuZE5vdGU+PENpdGU+PEF1dGhvcj5DYWJvbjwvQXV0aG9yPjxZZWFyPjIwMjA8L1llYXI+PFJl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</w:fldData>
        </w:fldChar>
      </w:r>
      <w:r w:rsidR="00D6271F">
        <w:instrText xml:space="preserve"> ADDIN EN.CITE </w:instrText>
      </w:r>
      <w:r w:rsidR="00D6271F">
        <w:fldChar w:fldCharType="begin">
          <w:fldData xml:space="preserve">PEVuZE5vdGU+PENpdGU+PEF1dGhvcj5DYWJvbjwvQXV0aG9yPjxZZWFyPjIwMjA8L1llYXI+PFJl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(Cabon et al. 2020)</w:t>
      </w:r>
      <w:r w:rsidR="00D6271F">
        <w:fldChar w:fldCharType="end"/>
      </w:r>
      <w:r w:rsidRPr="00BA0AC8">
        <w:t>.</w:t>
      </w:r>
    </w:p>
    <w:p w14:paraId="288468EE" w14:textId="1F4C28C6" w:rsidR="004C2D54" w:rsidRDefault="003B21C1" w:rsidP="00BA0AC8">
      <w:r>
        <w:t xml:space="preserve">In 2020, 24 new outbreaks of IHNV were reported in Europe with 21 in Germany, 1 in Croatia, 1 in Slovenia and 1 in France </w:t>
      </w:r>
      <w:r w:rsidR="0083747E">
        <w:fldChar w:fldCharType="begin"/>
      </w:r>
      <w:r w:rsidR="0083747E">
        <w:instrText xml:space="preserve"> ADDIN EN.CITE &lt;EndNote&gt;&lt;Cite&gt;&lt;Author&gt;EURL for Fish and Crustacean Diseases&lt;/Author&gt;&lt;Year&gt;2021&lt;/Year&gt;&lt;RecNum&gt;46284&lt;/RecNum&gt;&lt;IDText&gt;55530&lt;/IDText&gt;&lt;DisplayText&gt;(EURL for Fish and Crustacean Diseases 2021)&lt;/DisplayText&gt;&lt;record&gt;&lt;rec-number&gt;46284&lt;/rec-number&gt;&lt;foreign-keys&gt;&lt;key app="EN" db-id="pst5rtr92wfa9cexzel59affvp5zwtats0wa" timestamp="1691628137" guid="82f30806-c594-410d-a63c-57398765fab0"&gt;46284&lt;/key&gt;&lt;/foreign-keys&gt;&lt;ref-type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83747E">
        <w:fldChar w:fldCharType="separate"/>
      </w:r>
      <w:r w:rsidR="0083747E">
        <w:rPr>
          <w:noProof/>
        </w:rPr>
        <w:t>(EURL for Fish and Crustacean Diseases 2021)</w:t>
      </w:r>
      <w:r w:rsidR="0083747E">
        <w:fldChar w:fldCharType="end"/>
      </w:r>
      <w:r>
        <w:t>. Additionally, i</w:t>
      </w:r>
      <w:r w:rsidR="00BA0AC8">
        <w:t>n 202</w:t>
      </w:r>
      <w:r w:rsidR="00F07F75">
        <w:t>0</w:t>
      </w:r>
      <w:r w:rsidR="00BA0AC8">
        <w:t xml:space="preserve"> there was </w:t>
      </w:r>
      <w:r w:rsidR="0072348C">
        <w:t xml:space="preserve">1 </w:t>
      </w:r>
      <w:r w:rsidR="00BA0AC8">
        <w:t>IHNV-infected fish farm (subject to minimum control measures) in Austria (</w:t>
      </w:r>
      <w:r w:rsidR="0072348C">
        <w:t>n=</w:t>
      </w:r>
      <w:r w:rsidR="00BA0AC8">
        <w:t>4862), 2 farms in Belgium (</w:t>
      </w:r>
      <w:r w:rsidR="0072348C">
        <w:t>n=</w:t>
      </w:r>
      <w:r w:rsidR="00BA0AC8">
        <w:t>100), 23 farms in Germany (</w:t>
      </w:r>
      <w:r w:rsidR="0072348C">
        <w:t>n=</w:t>
      </w:r>
      <w:r w:rsidR="00BA0AC8">
        <w:t>10,813), 12 farms in Italy (</w:t>
      </w:r>
      <w:r w:rsidR="0072348C">
        <w:t>n=</w:t>
      </w:r>
      <w:r w:rsidR="00BA0AC8">
        <w:t xml:space="preserve"> 816), and 23 farms in Slovenia (</w:t>
      </w:r>
      <w:r w:rsidR="0072348C">
        <w:t>n=</w:t>
      </w:r>
      <w:r w:rsidR="00BA0AC8">
        <w:t xml:space="preserve">303) </w:t>
      </w:r>
      <w:r w:rsidR="00D6271F">
        <w:fldChar w:fldCharType="begin"/>
      </w:r>
      <w:r w:rsidR="00D6271F">
        <w:instrText xml:space="preserve"> ADDIN EN.CITE &lt;EndNote&gt;&lt;Cite&gt;&lt;Author&gt;EURL for Fish and Crustacean Diseases&lt;/Author&gt;&lt;Year&gt;2021&lt;/Year&gt;&lt;RecNum&gt;46284&lt;/RecNum&gt;&lt;IDText&gt;55530&lt;/IDText&gt;&lt;DisplayText&gt;(EURL for Fish and Crustacean Diseases 2021)&lt;/DisplayText&gt;&lt;record&gt;&lt;rec-number&gt;46284&lt;/rec-number&gt;&lt;foreign-keys&gt;&lt;key app="EN" db-id="pst5rtr92wfa9cexzel59affvp5zwtats0wa" timestamp="1691628137" guid="82f30806-c594-410d-a63c-57398765fab0"&gt;46284&lt;/key&gt;&lt;/foreign-keys&gt;&lt;ref-type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D6271F">
        <w:fldChar w:fldCharType="separate"/>
      </w:r>
      <w:r w:rsidR="00D6271F">
        <w:rPr>
          <w:noProof/>
        </w:rPr>
        <w:t>(EURL for Fish and Crustacean Diseases 2021)</w:t>
      </w:r>
      <w:r w:rsidR="00D6271F">
        <w:fldChar w:fldCharType="end"/>
      </w:r>
      <w:r w:rsidR="00BA0AC8">
        <w:t>.</w:t>
      </w:r>
      <w:r>
        <w:t xml:space="preserve"> </w:t>
      </w:r>
      <w:r w:rsidRPr="008A4748">
        <w:t>In 2021, 10</w:t>
      </w:r>
      <w:r w:rsidR="008F2987" w:rsidRPr="008A4748">
        <w:t>3</w:t>
      </w:r>
      <w:r w:rsidRPr="008A4748">
        <w:t xml:space="preserve"> new outbreaks of IHNV were reported in Europe with 82 in Germany, 11 in Denmark, 5 in Finland, 4 in Austria, and 1 in Italy</w:t>
      </w:r>
      <w:r>
        <w:t xml:space="preserve"> </w:t>
      </w:r>
      <w:r w:rsidR="0083747E">
        <w:fldChar w:fldCharType="begin"/>
      </w:r>
      <w:r w:rsidR="0083747E">
        <w:instrText xml:space="preserve"> ADDIN EN.CITE &lt;EndNote&gt;&lt;Cite&gt;&lt;Author&gt;EURL for Fish and Crustacean Diseases&lt;/Author&gt;&lt;Year&gt;2022&lt;/Year&gt;&lt;RecNum&gt;48973&lt;/RecNum&gt;&lt;DisplayText&gt;(EURL for Fish and Crustacean Diseases 2022)&lt;/DisplayText&gt;&lt;record&gt;&lt;rec-number&gt;48973&lt;/rec-number&gt;&lt;foreign-keys&gt;&lt;key app="EN" db-id="pst5rtr92wfa9cexzel59affvp5zwtats0wa" timestamp="1701834043" guid="9f3593b3-3a18-4c6d-9381-ca0ca5790774"&gt;48973&lt;/key&gt;&lt;/foreign-keys&gt;&lt;ref-type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2021&lt;/title&gt;&lt;/titles&gt;&lt;pages&gt;1-78&lt;/pages&gt;&lt;dates&gt;&lt;year&gt;2022&lt;/year&gt;&lt;pub-dates&gt;&lt;date&gt;6 December 2023&lt;/date&gt;&lt;/pub-dates&gt;&lt;/dates&gt;&lt;pub-location&gt;Lyngby, Denmark&lt;/pub-location&gt;&lt;publisher&gt;Technical University of Denmark&lt;/publisher&gt;&lt;orig-pub&gt;\\ACT001CL04FS07\BIOSECURITYDATA$\E Library\Animal Catalogue\E\EURL 2022 EN25303.pdf&lt;/orig-pub&gt;&lt;label&gt;25303&lt;/label&gt;&lt;urls&gt;&lt;/urls&gt;&lt;electronic-resource-num&gt;file:///C:/Users/BM0065/Downloads/Report-on-Survey-and-Diagnosis-of-Fish-Diseases-in-Europe-2021%20(1).pdf&lt;/electronic-resource-num&gt;&lt;/record&gt;&lt;/Cite&gt;&lt;/EndNote&gt;</w:instrText>
      </w:r>
      <w:r w:rsidR="0083747E">
        <w:fldChar w:fldCharType="separate"/>
      </w:r>
      <w:r w:rsidR="0083747E">
        <w:rPr>
          <w:noProof/>
        </w:rPr>
        <w:t>(EURL for Fish and Crustacean Diseases 2022)</w:t>
      </w:r>
      <w:r w:rsidR="0083747E">
        <w:fldChar w:fldCharType="end"/>
      </w:r>
      <w:r>
        <w:t>.</w:t>
      </w:r>
    </w:p>
    <w:p w14:paraId="606764DA" w14:textId="63D811E9" w:rsidR="00BA0AC8" w:rsidRDefault="00BA0AC8" w:rsidP="0048677E">
      <w:pPr>
        <w:pStyle w:val="Heading5"/>
      </w:pPr>
      <w:r w:rsidRPr="00BA0AC8">
        <w:t>Mortalities</w:t>
      </w:r>
    </w:p>
    <w:p w14:paraId="716E1179" w14:textId="77777777" w:rsidR="005F4E46" w:rsidRDefault="005F4E46" w:rsidP="005F4E46">
      <w:pPr>
        <w:pStyle w:val="Heading6"/>
      </w:pPr>
      <w:r>
        <w:t>Sturgeon</w:t>
      </w:r>
    </w:p>
    <w:p w14:paraId="67457A1B" w14:textId="0D2B233B" w:rsidR="005F4E46" w:rsidRDefault="005F4E46" w:rsidP="00BA0AC8">
      <w:r w:rsidRPr="000B42C9">
        <w:t xml:space="preserve">No reports of </w:t>
      </w:r>
      <w:r>
        <w:t>mortalities</w:t>
      </w:r>
      <w:r w:rsidRPr="000B42C9">
        <w:t xml:space="preserve"> in </w:t>
      </w:r>
      <w:r>
        <w:t xml:space="preserve">farmed or </w:t>
      </w:r>
      <w:r w:rsidRPr="000B42C9">
        <w:t xml:space="preserve">wild </w:t>
      </w:r>
      <w:r>
        <w:t>sturgeon</w:t>
      </w:r>
      <w:r w:rsidRPr="000B42C9">
        <w:t xml:space="preserve"> </w:t>
      </w:r>
      <w:r>
        <w:t xml:space="preserve">due to IHNV </w:t>
      </w:r>
      <w:r w:rsidRPr="000B42C9">
        <w:t>were found</w:t>
      </w:r>
      <w:r>
        <w:t>.</w:t>
      </w:r>
    </w:p>
    <w:p w14:paraId="34AFF29D" w14:textId="489412B8" w:rsidR="005F4E46" w:rsidRDefault="005F4E46" w:rsidP="005F4E46">
      <w:pPr>
        <w:pStyle w:val="Heading6"/>
      </w:pPr>
      <w:r>
        <w:t>Salmon</w:t>
      </w:r>
      <w:r w:rsidR="00EA3B92">
        <w:t>ids</w:t>
      </w:r>
    </w:p>
    <w:p w14:paraId="3C8355AD" w14:textId="7BE14AD6" w:rsidR="0048677E" w:rsidRDefault="0048677E" w:rsidP="00BA0AC8">
      <w:r>
        <w:t xml:space="preserve">Mass mortalities of up to 90% can occur in hatcheries infected with IHNV, typically with 100% of the animals infected </w:t>
      </w:r>
      <w:r w:rsidR="00D6271F">
        <w:fldChar w:fldCharType="begin"/>
      </w:r>
      <w:r w:rsidR="00D6271F">
        <w:instrText xml:space="preserve"> ADDIN EN.CITE &lt;EndNote&gt;&lt;Cite&gt;&lt;Author&gt;Australian Government Department of Agriculture&lt;/Author&gt;&lt;Year&gt;2019&lt;/Year&gt;&lt;RecNum&gt;19736&lt;/RecNum&gt;&lt;IDText&gt;21020&lt;/IDText&gt;&lt;DisplayText&gt;(Australian Government Department of Agriculture 2019)&lt;/DisplayText&gt;&lt;record&gt;&lt;rec-number&gt;19736&lt;/rec-number&gt;&lt;foreign-keys&gt;&lt;key app="EN" db-id="pst5rtr92wfa9cexzel59affvp5zwtats0wa" timestamp="1691624084" guid="6878c951-5742-4a6a-ad26-23aebf4ebdb7"&gt;19736&lt;/key&gt;&lt;/foreign-keys&gt;&lt;ref-type name="Web Page"&gt;12&lt;/ref-type&gt;&lt;contributors&gt;&lt;authors&gt;&lt;author&gt;Australian Government Department of Agriculture, &lt;/author&gt;&lt;/authors&gt;&lt;/contributors&gt;&lt;titles&gt;&lt;title&gt;Aquatic animal diseases significant to Australia: Identification field guide, 5th Edition&lt;/title&gt;&lt;/titles&gt;&lt;dates&gt;&lt;year&gt;2019&lt;/year&gt;&lt;pub-dates&gt;&lt;date&gt;29 March 2020&lt;/date&gt;&lt;/pub-dates&gt;&lt;/dates&gt;&lt;pub-location&gt;Canberra&lt;/pub-location&gt;&lt;orig-pub&gt;&amp;quot;J:\E Library\Animal Catalogue\D\Department of Agriculture 2019 EN21020.pdf&amp;quot;&lt;/orig-pub&gt;&lt;label&gt;21020&lt;/label&gt;&lt;urls&gt;&lt;/urls&gt;&lt;custom1&gt;Crustacean_YGC&lt;/custom1&gt;&lt;electronic-resource-num&gt;https://www.agriculture.gov.au/animal/aquatic/guidelines-and-resources/aquatic_animal_diseases_significant_to_australia_identification_field_guide#other-diseases-of-crustaceans&lt;/electronic-resource-num&gt;&lt;/record&gt;&lt;/Cite&gt;&lt;/EndNote&gt;</w:instrText>
      </w:r>
      <w:r w:rsidR="00D6271F">
        <w:fldChar w:fldCharType="separate"/>
      </w:r>
      <w:r w:rsidR="00D6271F">
        <w:rPr>
          <w:noProof/>
        </w:rPr>
        <w:t>(Australian Government Department of Agriculture 2019)</w:t>
      </w:r>
      <w:r w:rsidR="00D6271F">
        <w:fldChar w:fldCharType="end"/>
      </w:r>
      <w:r>
        <w:t xml:space="preserve">. There have also been reports of mortality in older fish such as 14–16 month wild </w:t>
      </w:r>
      <w:r w:rsidRPr="00FD2C58">
        <w:rPr>
          <w:rStyle w:val="Emphasis"/>
        </w:rPr>
        <w:t>O</w:t>
      </w:r>
      <w:r>
        <w:rPr>
          <w:rStyle w:val="Emphasis"/>
        </w:rPr>
        <w:t>.</w:t>
      </w:r>
      <w:r w:rsidRPr="00FD2C58">
        <w:rPr>
          <w:rStyle w:val="Emphasis"/>
        </w:rPr>
        <w:t> nerka</w:t>
      </w:r>
      <w:r>
        <w:t xml:space="preserve"> (weight 27–65 g) in Alaska </w:t>
      </w:r>
      <w:r w:rsidR="00D6271F">
        <w:fldChar w:fldCharType="begin"/>
      </w:r>
      <w:r w:rsidR="00D6271F">
        <w:instrText xml:space="preserve"> ADDIN EN.CITE &lt;EndNote&gt;&lt;Cite&gt;&lt;Author&gt;Burke&lt;/Author&gt;&lt;Year&gt;1984&lt;/Year&gt;&lt;RecNum&gt;45172&lt;/RecNum&gt;&lt;IDText&gt;23263&lt;/IDText&gt;&lt;DisplayText&gt;(Burke &amp;amp; Grischkowsky 1984)&lt;/DisplayText&gt;&lt;record&gt;&lt;rec-number&gt;45172&lt;/rec-number&gt;&lt;foreign-keys&gt;&lt;key app="EN" db-id="pst5rtr92wfa9cexzel59affvp5zwtats0wa" timestamp="1691627947" guid="3a6add6a-77ae-4809-a0b7-82d2daa35eae"&gt;45172&lt;/key&gt;&lt;/foreign-keys&gt;&lt;ref-type name="Journal Article"&gt;17&lt;/ref-type&gt;&lt;contributors&gt;&lt;authors&gt;&lt;author&gt;Burke, J.&lt;/author&gt;&lt;author&gt;Grischkowsky, R.&lt;/author&gt;&lt;/authors&gt;&lt;/contributors&gt;&lt;titles&gt;&lt;title&gt;&lt;style face="normal" font="default" size="100%"&gt;An epizootic caused by infectious haematopoietic necrosis virus in an enhanced population of sockeye salmon, &lt;/style&gt;&lt;style face="italic" font="default" size="100%"&gt;Oncorhynchus nerka &lt;/style&gt;&lt;style face="normal" font="default" size="100%"&gt;(Walbaum), smolts at Hidden Creek, Alaska&lt;/style&gt;&lt;/title&gt;&lt;secondary-title&gt;Journal of Fish Diseases&lt;/secondary-title&gt;&lt;/titles&gt;&lt;periodical&gt;&lt;full-title&gt;Journal of Fish Diseases&lt;/full-title&gt;&lt;/periodical&gt;&lt;pages&gt;421-429&lt;/pages&gt;&lt;volume&gt;7&lt;/volume&gt;&lt;number&gt;5&lt;/number&gt;&lt;dates&gt;&lt;year&gt;1984&lt;/year&gt;&lt;/dates&gt;&lt;orig-pub&gt;\\ACT001CL04FS07\BIOSECURITYDATA$\E Library\Animal Catalogue\B\Burke and Grischkowsky 1984 EN23263.pdf&lt;/orig-pub&gt;&lt;isbn&gt;0140-7775&lt;/isbn&gt;&lt;label&gt;23263&lt;/label&gt;&lt;urls&gt;&lt;related-urls&gt;&lt;url&gt;https://onlinelibrary.wiley.com/doi/abs/10.1111/j.1365-2761.1984.tb01209.x&lt;/url&gt;&lt;/related-urls&gt;&lt;/urls&gt;&lt;custom1&gt;Sturgeon_YGC&lt;/custom1&gt;&lt;electronic-resource-num&gt;https://doi.org/10.1111/j.1365-2761.1984.tb01209.x&lt;/electronic-resource-num&gt;&lt;/record&gt;&lt;/Cite&gt;&lt;/EndNote&gt;</w:instrText>
      </w:r>
      <w:r w:rsidR="00D6271F">
        <w:fldChar w:fldCharType="separate"/>
      </w:r>
      <w:r w:rsidR="00D6271F">
        <w:rPr>
          <w:noProof/>
        </w:rPr>
        <w:t>(Burke &amp; Grischkowsky 1984)</w:t>
      </w:r>
      <w:r w:rsidR="00D6271F">
        <w:fldChar w:fldCharType="end"/>
      </w:r>
      <w:r>
        <w:t xml:space="preserve">. Mortality typically occurs at water temperatures of 3–18°C </w:t>
      </w:r>
      <w:r w:rsidR="00D6271F">
        <w:fldChar w:fldCharType="begin"/>
      </w:r>
      <w:r w:rsidR="00D6271F">
        <w:instrText xml:space="preserve"> ADDIN EN.CITE &lt;EndNote&gt;&lt;Cite&gt;&lt;Author&gt;WOAH&lt;/Author&gt;&lt;Year&gt;2023&lt;/Year&gt;&lt;RecNum&gt;48945&lt;/RecNum&gt;&lt;DisplayText&gt;(WOAH 2023b)&lt;/DisplayText&gt;&lt;record&gt;&lt;rec-number&gt;48945&lt;/rec-number&gt;&lt;foreign-keys&gt;&lt;key app="EN" db-id="pst5rtr92wfa9cexzel59affvp5zwtats0wa" timestamp="1701318422" guid="806bc5e9-ef39-493e-8a29-a5adb92d70c6"&gt;48945&lt;/key&gt;&lt;/foreign-keys&gt;&lt;ref-type name="Electronic Book Section"&gt;60&lt;/ref-type&gt;&lt;contributors&gt;&lt;authors&gt;&lt;author&gt;WOAH&lt;/author&gt;&lt;/authors&gt;&lt;/contributors&gt;&lt;titles&gt;&lt;title&gt;Infection with infectious haematopoietic necrosis virus&lt;/title&gt;&lt;secondary-title&gt;Manual of Diagnostic Tests for Aquatic Animals 2023&lt;/secondary-title&gt;&lt;/titles&gt;&lt;number&gt;Chapter 2.3.5&lt;/number&gt;&lt;num-vols&gt;version adopted May 2021&lt;/num-vols&gt;&lt;dates&gt;&lt;year&gt;2023&lt;/year&gt;&lt;/dates&gt;&lt;pub-location&gt;Paris&lt;/pub-location&gt;&lt;publisher&gt;World Organisation for Animal Health&lt;/publisher&gt;&lt;orig-pub&gt;\\ACT001CL04FS07\BIOSECURITYDATA$\E Library\Animal Catalogue\W\WOAH 2023 EN25302.pdf&lt;/orig-pub&gt;&lt;label&gt;25302&lt;/label&gt;&lt;urls&gt;&lt;/urls&gt;&lt;electronic-resource-num&gt;https://www.woah.org/fileadmin/Home/eng/Health_standards/aahm/current/2.3.05_IHN.pdf&lt;/electronic-resource-num&gt;&lt;/record&gt;&lt;/Cite&gt;&lt;/EndNote&gt;</w:instrText>
      </w:r>
      <w:r w:rsidR="00D6271F">
        <w:fldChar w:fldCharType="separate"/>
      </w:r>
      <w:r w:rsidR="00D6271F">
        <w:rPr>
          <w:noProof/>
        </w:rPr>
        <w:t>(WOAH 2023b)</w:t>
      </w:r>
      <w:r w:rsidR="00D6271F">
        <w:fldChar w:fldCharType="end"/>
      </w:r>
      <w:r>
        <w:t>.</w:t>
      </w:r>
    </w:p>
    <w:p w14:paraId="7994D86F" w14:textId="50099428" w:rsidR="00BA0AC8" w:rsidRPr="00BA0AC8" w:rsidRDefault="00BA0AC8" w:rsidP="00BA0AC8">
      <w:r>
        <w:t xml:space="preserve">An IHNV outbreak in Canada from 2001–2003 affected 36 </w:t>
      </w:r>
      <w:r w:rsidRPr="00AE4B20">
        <w:rPr>
          <w:rStyle w:val="Emphasis"/>
        </w:rPr>
        <w:t>S. salar</w:t>
      </w:r>
      <w:r>
        <w:t xml:space="preserve"> farms with mortality ranging from 20–94% and averaging 58% </w:t>
      </w:r>
      <w:r w:rsidR="00D6271F">
        <w:fldChar w:fldCharType="begin"/>
      </w:r>
      <w:r w:rsidR="00D6271F">
        <w:instrText xml:space="preserve"> ADDIN EN.CITE &lt;EndNote&gt;&lt;Cite&gt;&lt;Author&gt;Saksida&lt;/Author&gt;&lt;Year&gt;2006&lt;/Year&gt;&lt;RecNum&gt;46742&lt;/RecNum&gt;&lt;IDText&gt;24603&lt;/IDText&gt;&lt;DisplayText&gt;(Saksida 2006)&lt;/DisplayText&gt;&lt;record&gt;&lt;rec-number&gt;46742&lt;/rec-number&gt;&lt;foreign-keys&gt;&lt;key app="EN" db-id="pst5rtr92wfa9cexzel59affvp5zwtats0wa" timestamp="1691628202" guid="a6022cc6-94d1-4fdc-b34c-787e5486ff5d"&gt;46742&lt;/key&gt;&lt;/foreign-keys&gt;&lt;ref-type name="Journal Article"&gt;17&lt;/ref-type&gt;&lt;contributors&gt;&lt;authors&gt;&lt;author&gt;Saksida, S.M.&lt;/author&gt;&lt;/authors&gt;&lt;/contributors&gt;&lt;titles&gt;&lt;title&gt;&lt;style face="normal" font="default" size="100%"&gt;Infectious haematopoietic necrosis epidemic (2001 to 2003) in farmed Atlantic salmon &lt;/style&gt;&lt;style face="italic" font="default" size="100%"&gt;Salmo salar&lt;/style&gt;&lt;style face="normal" font="default" size="100%"&gt; in British Columbia&lt;/style&gt;&lt;/title&gt;&lt;secondary-title&gt;Diseases of Aquatic Organisms&lt;/secondary-title&gt;&lt;/titles&gt;&lt;periodical&gt;&lt;full-title&gt;Diseases of Aquatic Organisms&lt;/full-title&gt;&lt;/periodical&gt;&lt;pages&gt;213-223&lt;/pages&gt;&lt;volume&gt;72&lt;/volume&gt;&lt;keywords&gt;&lt;keyword&gt;Infectious haematopoietic necrosis&lt;/keyword&gt;&lt;keyword&gt;IHN&lt;/keyword&gt;&lt;keyword&gt;Atlantic salmon&lt;/keyword&gt;&lt;keyword&gt;Risk factors&lt;/keyword&gt;&lt;/keywords&gt;&lt;dates&gt;&lt;year&gt;2006&lt;/year&gt;&lt;/dates&gt;&lt;orig-pub&gt;\\ACT001CL04FS07\BIOSECURITYDATA$\E Library\Animal Catalogue\S\Saksida 2006 EN24603.pdf&lt;/orig-pub&gt;&lt;label&gt;24603&lt;/label&gt;&lt;urls&gt;&lt;/urls&gt;&lt;custom1&gt;sturgeon_BM&lt;/custom1&gt;&lt;electronic-resource-num&gt;https://doi.org/10.3354/dao072213&lt;/electronic-resource-num&gt;&lt;/record&gt;&lt;/Cite&gt;&lt;/EndNote&gt;</w:instrText>
      </w:r>
      <w:r w:rsidR="00D6271F">
        <w:fldChar w:fldCharType="separate"/>
      </w:r>
      <w:r w:rsidR="00D6271F">
        <w:rPr>
          <w:noProof/>
        </w:rPr>
        <w:t>(Saksida 2006)</w:t>
      </w:r>
      <w:r w:rsidR="00D6271F">
        <w:fldChar w:fldCharType="end"/>
      </w:r>
      <w:r>
        <w:t xml:space="preserve">. Mortality was highest in the smolt populations and decreased with increasing size and age of the salmon </w:t>
      </w:r>
      <w:r w:rsidR="00D6271F">
        <w:fldChar w:fldCharType="begin"/>
      </w:r>
      <w:r w:rsidR="00D6271F">
        <w:instrText xml:space="preserve"> ADDIN EN.CITE &lt;EndNote&gt;&lt;Cite&gt;&lt;Author&gt;Saksida&lt;/Author&gt;&lt;Year&gt;2006&lt;/Year&gt;&lt;RecNum&gt;46742&lt;/RecNum&gt;&lt;IDText&gt;24603&lt;/IDText&gt;&lt;DisplayText&gt;(Saksida 2006)&lt;/DisplayText&gt;&lt;record&gt;&lt;rec-number&gt;46742&lt;/rec-number&gt;&lt;foreign-keys&gt;&lt;key app="EN" db-id="pst5rtr92wfa9cexzel59affvp5zwtats0wa" timestamp="1691628202" guid="a6022cc6-94d1-4fdc-b34c-787e5486ff5d"&gt;46742&lt;/key&gt;&lt;/foreign-keys&gt;&lt;ref-type name="Journal Article"&gt;17&lt;/ref-type&gt;&lt;contributors&gt;&lt;authors&gt;&lt;author&gt;Saksida, S.M.&lt;/author&gt;&lt;/authors&gt;&lt;/contributors&gt;&lt;titles&gt;&lt;title&gt;&lt;style face="normal" font="default" size="100%"&gt;Infectious haematopoietic necrosis epidemic (2001 to 2003) in farmed Atlantic salmon &lt;/style&gt;&lt;style face="italic" font="default" size="100%"&gt;Salmo salar&lt;/style&gt;&lt;style face="normal" font="default" size="100%"&gt; in British Columbia&lt;/style&gt;&lt;/title&gt;&lt;secondary-title&gt;Diseases of Aquatic Organisms&lt;/secondary-title&gt;&lt;/titles&gt;&lt;periodical&gt;&lt;full-title&gt;Diseases of Aquatic Organisms&lt;/full-title&gt;&lt;/periodical&gt;&lt;pages&gt;213-223&lt;/pages&gt;&lt;volume&gt;72&lt;/volume&gt;&lt;keywords&gt;&lt;keyword&gt;Infectious haematopoietic necrosis&lt;/keyword&gt;&lt;keyword&gt;IHN&lt;/keyword&gt;&lt;keyword&gt;Atlantic salmon&lt;/keyword&gt;&lt;keyword&gt;Risk factors&lt;/keyword&gt;&lt;/keywords&gt;&lt;dates&gt;&lt;year&gt;2006&lt;/year&gt;&lt;/dates&gt;&lt;orig-pub&gt;\\ACT001CL04FS07\BIOSECURITYDATA$\E Library\Animal Catalogue\S\Saksida 2006 EN24603.pdf&lt;/orig-pub&gt;&lt;label&gt;24603&lt;/label&gt;&lt;urls&gt;&lt;/urls&gt;&lt;custom1&gt;sturgeon_BM&lt;/custom1&gt;&lt;electronic-resource-num&gt;https://doi.org/10.3354/dao072213&lt;/electronic-resource-num&gt;&lt;/record&gt;&lt;/Cite&gt;&lt;/EndNote&gt;</w:instrText>
      </w:r>
      <w:r w:rsidR="00D6271F">
        <w:fldChar w:fldCharType="separate"/>
      </w:r>
      <w:r w:rsidR="00D6271F">
        <w:rPr>
          <w:noProof/>
        </w:rPr>
        <w:t>(Saksida 2006)</w:t>
      </w:r>
      <w:r w:rsidR="00D6271F">
        <w:fldChar w:fldCharType="end"/>
      </w:r>
      <w:r>
        <w:t xml:space="preserve">. In 2012, IHNV was detected in 3 </w:t>
      </w:r>
      <w:r w:rsidRPr="00AE4B20">
        <w:rPr>
          <w:rStyle w:val="Emphasis"/>
        </w:rPr>
        <w:t>S. salar</w:t>
      </w:r>
      <w:r>
        <w:t xml:space="preserve"> farms in Canada and caused mass mortality (no numbers given) </w:t>
      </w:r>
      <w:r w:rsidR="00D6271F">
        <w:fldChar w:fldCharType="begin"/>
      </w:r>
      <w:r w:rsidR="00D6271F">
        <w:instrText xml:space="preserve"> ADDIN EN.CITE &lt;EndNote&gt;&lt;Cite&gt;&lt;Author&gt;Garver&lt;/Author&gt;&lt;Year&gt;2013&lt;/Year&gt;&lt;RecNum&gt;46490&lt;/RecNum&gt;&lt;IDText&gt;24757&lt;/IDText&gt;&lt;DisplayText&gt;(Garver et al. 2013a)&lt;/DisplayText&gt;&lt;record&gt;&lt;rec-number&gt;46490&lt;/rec-number&gt;&lt;foreign-keys&gt;&lt;key app="EN" db-id="pst5rtr92wfa9cexzel59affvp5zwtats0wa" timestamp="1691628168" guid="c55a6b3b-adca-4bc1-8250-7c87c7a13653"&gt;46490&lt;/key&gt;&lt;/foreign-keys&gt;&lt;ref-type name="Journal Article"&gt;17&lt;/ref-type&gt;&lt;contributors&gt;&lt;authors&gt;&lt;author&gt;Garver, K.A.&lt;/author&gt;&lt;author&gt;Mahony, A.A.M.&lt;/author&gt;&lt;author&gt;Stucchi, D.&lt;/author&gt;&lt;author&gt;Richard, J.&lt;/author&gt;&lt;author&gt;Woensel, C.&lt;/author&gt;&lt;author&gt;Foreman, M.&lt;/author&gt;&lt;/authors&gt;&lt;/contributors&gt;&lt;titles&gt;&lt;title&gt;&lt;style face="normal" font="default" size="100%"&gt;Estimation of Parameters Influencing Waterborne Transmission of Infectious Hematopoietic Necrosis Virus (IHNV) in Atlantic Salmon (&lt;/style&gt;&lt;style face="italic" font="default" size="100%"&gt;Salmo salar&lt;/style&gt;&lt;style face="normal" font="default" size="100%"&gt;)&lt;/style&gt;&lt;/title&gt;&lt;secondary-title&gt;PLos One&lt;/secondary-title&gt;&lt;/titles&gt;&lt;periodical&gt;&lt;full-title&gt;PLOS ONE&lt;/full-title&gt;&lt;/periodical&gt;&lt;pages&gt;e82296&lt;/pages&gt;&lt;volume&gt;8&lt;/volume&gt;&lt;number&gt;12&lt;/number&gt;&lt;dates&gt;&lt;year&gt;2013&lt;/year&gt;&lt;/dates&gt;&lt;orig-pub&gt;\\ACT001CL04FS07\BIOSECURITYDATA$\E Library\Animal Catalogue\G\Garver et al 2013 EN24757.pdf&lt;/orig-pub&gt;&lt;label&gt;24757&lt;/label&gt;&lt;urls&gt;&lt;/urls&gt;&lt;custom1&gt;sturgeon_BM&lt;/custom1&gt;&lt;electronic-resource-num&gt;https://doi.org/10.1371/journal.pone.0082296&lt;/electronic-resource-num&gt;&lt;/record&gt;&lt;/Cite&gt;&lt;/EndNote&gt;</w:instrText>
      </w:r>
      <w:r w:rsidR="00D6271F">
        <w:fldChar w:fldCharType="separate"/>
      </w:r>
      <w:r w:rsidR="00D6271F">
        <w:rPr>
          <w:noProof/>
        </w:rPr>
        <w:t>(Garver et al. 2013a)</w:t>
      </w:r>
      <w:r w:rsidR="00D6271F">
        <w:fldChar w:fldCharType="end"/>
      </w:r>
      <w:r>
        <w:t xml:space="preserve">. An </w:t>
      </w:r>
      <w:r>
        <w:lastRenderedPageBreak/>
        <w:t xml:space="preserve">IHNV outbreak occurred in farmed yearling </w:t>
      </w:r>
      <w:r w:rsidRPr="001356CE">
        <w:rPr>
          <w:rStyle w:val="Emphasis"/>
        </w:rPr>
        <w:t>O. mykiss</w:t>
      </w:r>
      <w:r>
        <w:t xml:space="preserve"> in Pengzhou, China in 2013 with fish suffering &gt;40% mortalities </w:t>
      </w:r>
      <w:r w:rsidR="00D6271F">
        <w:fldChar w:fldCharType="begin"/>
      </w:r>
      <w:r w:rsidR="00D6271F">
        <w:instrText xml:space="preserve"> ADDIN EN.CITE &lt;EndNote&gt;&lt;Cite&gt;&lt;Author&gt;Yu&lt;/Author&gt;&lt;Year&gt;2016&lt;/Year&gt;&lt;RecNum&gt;47989&lt;/RecNum&gt;&lt;IDText&gt;24548&lt;/IDText&gt;&lt;DisplayText&gt;(Yu et al. 2016)&lt;/DisplayText&gt;&lt;record&gt;&lt;rec-number&gt;47989&lt;/rec-number&gt;&lt;foreign-keys&gt;&lt;key app="EN" db-id="pst5rtr92wfa9cexzel59affvp5zwtats0wa" timestamp="1691628452" guid="0353938f-b949-4aa9-b944-ee8085223173"&gt;47989&lt;/key&gt;&lt;/foreign-keys&gt;&lt;ref-type name="Journal Article"&gt;17&lt;/ref-type&gt;&lt;contributors&gt;&lt;authors&gt;&lt;author&gt;Yu, Z.&lt;/author&gt;&lt;author&gt;Deng, M.&lt;/author&gt;&lt;author&gt;Geng, Y.&lt;/author&gt;&lt;author&gt;Zhou, Y.&lt;/author&gt;&lt;author&gt;Wang, K.&lt;/author&gt;&lt;author&gt;Chen, D.&lt;/author&gt;&lt;author&gt;Zhong, Z.&lt;/author&gt;&lt;author&gt;Peng, X.&lt;/author&gt;&lt;author&gt;Huang, X.&lt;/author&gt;&lt;/authors&gt;&lt;/contributors&gt;&lt;titles&gt;&lt;title&gt;&lt;style face="normal" font="default" size="100%"&gt;An outbreak of infectious haematopoietic necrosis virus (IHNV) infection in cultured rainbow trout (&lt;/style&gt;&lt;style face="italic" font="default" size="100%"&gt;Oncorhynchus mykiss&lt;/style&gt;&lt;style face="normal" font="default" size="100%"&gt;) in Southwest China&lt;/style&gt;&lt;/title&gt;&lt;secondary-title&gt;Aquaculture Research&lt;/secondary-title&gt;&lt;/titles&gt;&lt;periodical&gt;&lt;full-title&gt;Aquaculture Research&lt;/full-title&gt;&lt;/periodical&gt;&lt;pages&gt;2355-2362&lt;/pages&gt;&lt;volume&gt;47&lt;/volume&gt;&lt;dates&gt;&lt;year&gt;2016&lt;/year&gt;&lt;/dates&gt;&lt;orig-pub&gt;\\ACT001CL04FS07\BIOSECURITYDATA$\E Library\Animal Catalogue\Y\Yu et al 2016 EN24548.pdf&lt;/orig-pub&gt;&lt;label&gt;24548&lt;/label&gt;&lt;urls&gt;&lt;/urls&gt;&lt;custom1&gt;sturgeon_BM&lt;/custom1&gt;&lt;electronic-resource-num&gt;https://doi.org/10.1111/are.12680&lt;/electronic-resource-num&gt;&lt;/record&gt;&lt;/Cite&gt;&lt;/EndNote&gt;</w:instrText>
      </w:r>
      <w:r w:rsidR="00D6271F">
        <w:fldChar w:fldCharType="separate"/>
      </w:r>
      <w:r w:rsidR="00D6271F">
        <w:rPr>
          <w:noProof/>
        </w:rPr>
        <w:t>(Yu et al. 2016)</w:t>
      </w:r>
      <w:r w:rsidR="00D6271F">
        <w:fldChar w:fldCharType="end"/>
      </w:r>
      <w:r>
        <w:t xml:space="preserve">. IHNV infection of farmed </w:t>
      </w:r>
      <w:r w:rsidRPr="001356CE">
        <w:rPr>
          <w:rStyle w:val="Emphasis"/>
        </w:rPr>
        <w:t>O. mykiss</w:t>
      </w:r>
      <w:r>
        <w:t xml:space="preserve"> in </w:t>
      </w:r>
      <w:r w:rsidR="00031F8C">
        <w:t>the Islamic Republic of Iran</w:t>
      </w:r>
      <w:r>
        <w:t xml:space="preserve"> during 2015</w:t>
      </w:r>
      <w:r>
        <w:rPr>
          <w:rStyle w:val="Emphasis"/>
        </w:rPr>
        <w:t>–</w:t>
      </w:r>
      <w:r>
        <w:t>2019 caused 20</w:t>
      </w:r>
      <w:r>
        <w:rPr>
          <w:rStyle w:val="Emphasis"/>
        </w:rPr>
        <w:t>–</w:t>
      </w:r>
      <w:r>
        <w:t xml:space="preserve">90% cumulative mortalities in fry </w:t>
      </w:r>
      <w:r w:rsidR="00D6271F">
        <w:fldChar w:fldCharType="begin">
          <w:fldData xml:space="preserve">PEVuZE5vdGU+PENpdGU+PEF1dGhvcj5BaG1hZGl2YW5kPC9BdXRob3I+PFllYXI+MjAyMTwvWWVh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</w:fldData>
        </w:fldChar>
      </w:r>
      <w:r w:rsidR="00D6271F">
        <w:instrText xml:space="preserve"> ADDIN EN.CITE </w:instrText>
      </w:r>
      <w:r w:rsidR="00D6271F">
        <w:fldChar w:fldCharType="begin">
          <w:fldData xml:space="preserve">PEVuZE5vdGU+PENpdGU+PEF1dGhvcj5BaG1hZGl2YW5kPC9BdXRob3I+PFllYXI+MjAyMTwvWWVh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</w:fldData>
        </w:fldChar>
      </w:r>
      <w:r w:rsidR="00D6271F">
        <w:instrText xml:space="preserve"> ADDIN EN.CITE.DATA </w:instrText>
      </w:r>
      <w:r w:rsidR="00D6271F">
        <w:fldChar w:fldCharType="end"/>
      </w:r>
      <w:r w:rsidR="00D6271F">
        <w:fldChar w:fldCharType="separate"/>
      </w:r>
      <w:r w:rsidR="00D6271F">
        <w:rPr>
          <w:noProof/>
        </w:rPr>
        <w:t>(Ahmadivand, Palić &amp; Weidmann 2021; Ahmadivand et al. 2017)</w:t>
      </w:r>
      <w:r w:rsidR="00D6271F">
        <w:fldChar w:fldCharType="end"/>
      </w:r>
      <w:r>
        <w:t xml:space="preserve">. </w:t>
      </w:r>
      <w:r w:rsidRPr="00BA0AC8">
        <w:t xml:space="preserve">In 2019, Japan reported IHNV in 5 prefectures infecting </w:t>
      </w:r>
      <w:r w:rsidRPr="00BA0AC8">
        <w:rPr>
          <w:rStyle w:val="Emphasis"/>
        </w:rPr>
        <w:t>O. masou, O. mykiss</w:t>
      </w:r>
      <w:r w:rsidRPr="00BA0AC8">
        <w:t xml:space="preserve"> and </w:t>
      </w:r>
      <w:r w:rsidRPr="00BA0AC8">
        <w:rPr>
          <w:rStyle w:val="Emphasis"/>
        </w:rPr>
        <w:t>O. rhodurus</w:t>
      </w:r>
      <w:r w:rsidRPr="00BA0AC8">
        <w:t xml:space="preserve"> and causing 1–50% mortality </w:t>
      </w:r>
      <w:r w:rsidR="00D6271F">
        <w:fldChar w:fldCharType="begin"/>
      </w:r>
      <w:r w:rsidR="00D6271F">
        <w:instrText xml:space="preserve"> ADDIN EN.CITE &lt;EndNote&gt;&lt;Cite&gt;&lt;Author&gt;NACA&lt;/Author&gt;&lt;Year&gt;2019&lt;/Year&gt;&lt;RecNum&gt;19595&lt;/RecNum&gt;&lt;IDText&gt;20679&lt;/IDText&gt;&lt;DisplayText&gt;(NACA, OIE-RRAP &amp;amp; FAO 2019)&lt;/DisplayText&gt;&lt;record&gt;&lt;rec-number&gt;19595&lt;/rec-number&gt;&lt;foreign-keys&gt;&lt;key app="EN" db-id="pst5rtr92wfa9cexzel59affvp5zwtats0wa" timestamp="1691624063" guid="ff64a93c-1349-4e87-88f7-db5beda4d50c"&gt;19595&lt;/key&gt;&lt;/foreign-keys&gt;&lt;ref-type name="Report"&gt;27&lt;/ref-type&gt;&lt;contributors&gt;&lt;authors&gt;&lt;author&gt;NACA,&lt;/author&gt;&lt;author&gt;OIE-RRAP,&lt;/author&gt;&lt;author&gt;FAO,&lt;/author&gt;&lt;/authors&gt;&lt;/contributors&gt;&lt;titles&gt;&lt;title&gt;Quarterly aquatic animal disease report (Asia and Pacific Region): January - March 2019&lt;/title&gt;&lt;/titles&gt;&lt;number&gt;2019/01&lt;/number&gt;&lt;dates&gt;&lt;year&gt;2019&lt;/year&gt;&lt;pub-dates&gt;&lt;date&gt;12 November 2019&lt;/date&gt;&lt;/pub-dates&gt;&lt;/dates&gt;&lt;pub-location&gt;Bangkok, Tokyo &amp;amp; Rome&lt;/pub-location&gt;&lt;publisher&gt;Network of Aquaculture Centres in Asia-Pacific, World Organisation for Animal Health (OIE) Regional Representation for Asia and the Pacific &amp;amp; Food and Agriculture Organization of the United Nations&lt;/publisher&gt;&lt;orig-pub&gt;\\ACT001CL04FS07\BIOSECURITYDATA$\E Library\Animal Catalogue\N\NACA, OIE-RRAP and FAO 2019 EN20679.pdf&lt;/orig-pub&gt;&lt;label&gt;20679&lt;/label&gt;&lt;urls&gt;&lt;/urls&gt;&lt;custom1&gt;Prawn_YGC&lt;/custom1&gt;&lt;custom2&gt;1368kb&lt;/custom2&gt;&lt;custom3&gt;pdf&lt;/custom3&gt;&lt;electronic-resource-num&gt;https://enaca.org/?id=1061&amp;amp;title=quarterly-aquatic-animal-disease-report-january-march-2019&lt;/electronic-resource-num&gt;&lt;/record&gt;&lt;/Cite&gt;&lt;/EndNote&gt;</w:instrText>
      </w:r>
      <w:r w:rsidR="00D6271F">
        <w:fldChar w:fldCharType="separate"/>
      </w:r>
      <w:r w:rsidR="00D6271F">
        <w:rPr>
          <w:noProof/>
        </w:rPr>
        <w:t>(NACA, OIE-RRAP &amp; FAO 2019)</w:t>
      </w:r>
      <w:r w:rsidR="00D6271F">
        <w:fldChar w:fldCharType="end"/>
      </w:r>
      <w:r w:rsidRPr="00BA0AC8">
        <w:t>.</w:t>
      </w:r>
    </w:p>
    <w:p w14:paraId="5E4000F9" w14:textId="77777777" w:rsidR="00BA0AC8" w:rsidRDefault="00BA0AC8" w:rsidP="00BA0AC8">
      <w:pPr>
        <w:pStyle w:val="Heading5"/>
      </w:pPr>
      <w:r w:rsidRPr="00BA0AC8">
        <w:t>Transmission</w:t>
      </w:r>
    </w:p>
    <w:p w14:paraId="58724AF7" w14:textId="2A48CA89" w:rsidR="00BA0AC8" w:rsidRDefault="00BA0AC8" w:rsidP="00BA0AC8">
      <w:r w:rsidRPr="00B228D9">
        <w:t>The transmission of IHNV is primarily horizontal through direct contact with virus contaminated water or via cohabitation with IHNV</w:t>
      </w:r>
      <w:r>
        <w:t>-</w:t>
      </w:r>
      <w:r w:rsidRPr="00B228D9">
        <w:t xml:space="preserve">infected fish </w:t>
      </w:r>
      <w:r w:rsidR="00D6271F">
        <w:fldChar w:fldCharType="begin"/>
      </w:r>
      <w:r w:rsidR="00D6271F">
        <w:instrText xml:space="preserve"> ADDIN EN.CITE &lt;EndNote&gt;&lt;Cite&gt;&lt;Author&gt;Bootland&lt;/Author&gt;&lt;Year&gt;1999&lt;/Year&gt;&lt;RecNum&gt;45465&lt;/RecNum&gt;&lt;IDText&gt;24827&lt;/IDText&gt;&lt;DisplayText&gt;(Bootland &amp;amp; Leong 1999)&lt;/DisplayText&gt;&lt;record&gt;&lt;rec-number&gt;45465&lt;/rec-number&gt;&lt;foreign-keys&gt;&lt;key app="EN" db-id="pst5rtr92wfa9cexzel59affvp5zwtats0wa" timestamp="1691627997" guid="6610cdf1-4d62-4193-a7e4-ad7cc86e2475"&gt;45465&lt;/key&gt;&lt;/foreign-keys&gt;&lt;ref-type name="Book Section"&gt;5&lt;/ref-type&gt;&lt;contributors&gt;&lt;authors&gt;&lt;author&gt;Bootland, L.M.&lt;/author&gt;&lt;author&gt;Leong, J.C.&lt;/author&gt;&lt;/authors&gt;&lt;secondary-authors&gt;&lt;author&gt;Woo, P.T.K.&lt;/author&gt;&lt;author&gt;Bruno, D.W.&lt;/author&gt;&lt;/secondary-authors&gt;&lt;/contributors&gt;&lt;titles&gt;&lt;title&gt;Infectious hematopoietic necrosis virus&lt;/title&gt;&lt;secondary-title&gt;Fish Diseases and Disorders, Volume 3: Viral, Bacterial and Fungal Infections.&lt;/secondary-title&gt;&lt;/titles&gt;&lt;pages&gt;57-121&lt;/pages&gt;&lt;volume&gt;3&lt;/volume&gt;&lt;dates&gt;&lt;year&gt;1999&lt;/year&gt;&lt;/dates&gt;&lt;pub-location&gt;Oxon, UK&lt;/pub-location&gt;&lt;publisher&gt;CAB International&lt;/publisher&gt;&lt;label&gt;24827&lt;/label&gt;&lt;urls&gt;&lt;/urls&gt;&lt;custom1&gt;sturgeon_BM&lt;/custom1&gt;&lt;/record&gt;&lt;/Cite&gt;&lt;/EndNote&gt;</w:instrText>
      </w:r>
      <w:r w:rsidR="00D6271F">
        <w:fldChar w:fldCharType="separate"/>
      </w:r>
      <w:r w:rsidR="00D6271F">
        <w:rPr>
          <w:noProof/>
        </w:rPr>
        <w:t>(Bootland &amp; Leong 1999)</w:t>
      </w:r>
      <w:r w:rsidR="00D6271F">
        <w:fldChar w:fldCharType="end"/>
      </w:r>
      <w:r w:rsidRPr="00B228D9">
        <w:t xml:space="preserve">. </w:t>
      </w:r>
      <w:r>
        <w:t xml:space="preserve">The virus is shed into the water from infected fish via </w:t>
      </w:r>
      <w:r w:rsidRPr="001A45EB">
        <w:t>s</w:t>
      </w:r>
      <w:r>
        <w:t>exual</w:t>
      </w:r>
      <w:r w:rsidRPr="001A45EB">
        <w:t xml:space="preserve"> fluids and external mucus</w:t>
      </w:r>
      <w:r>
        <w:t xml:space="preserve"> </w:t>
      </w:r>
      <w:r w:rsidR="00D6271F">
        <w:fldChar w:fldCharType="begin">
          <w:fldData xml:space="preserve">PEVuZE5vdGU+PENpdGU+PEF1dGhvcj5XT0FIPC9BdXRob3I+PFllYXI+MjAyMzwvWWVhcj48UmVj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</w:fldData>
        </w:fldChar>
      </w:r>
      <w:r w:rsidR="00D6271F">
        <w:instrText xml:space="preserve"> ADDIN EN.CITE </w:instrText>
      </w:r>
      <w:r w:rsidR="00D6271F">
        <w:fldChar w:fldCharType="begin">
          <w:fldData xml:space="preserve">PEVuZE5vdGU+PENpdGU+PEF1dGhvcj5XT0FIPC9BdXRob3I+PFllYXI+MjAyMzwvWWVhcj48UmVj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</w:fldData>
        </w:fldChar>
      </w:r>
      <w:r w:rsidR="00D6271F">
        <w:instrText xml:space="preserve"> ADDIN EN.CITE.DATA </w:instrText>
      </w:r>
      <w:r w:rsidR="00D6271F">
        <w:fldChar w:fldCharType="end"/>
      </w:r>
      <w:r w:rsidR="00D6271F">
        <w:fldChar w:fldCharType="separate"/>
      </w:r>
      <w:r w:rsidR="00D6271F">
        <w:rPr>
          <w:noProof/>
        </w:rPr>
        <w:t>(Dixon et al. 2016; WOAH 2023b)</w:t>
      </w:r>
      <w:r w:rsidR="00D6271F">
        <w:fldChar w:fldCharType="end"/>
      </w:r>
      <w:r w:rsidRPr="001A45EB">
        <w:t>.</w:t>
      </w:r>
      <w:r>
        <w:t xml:space="preserve"> For example, </w:t>
      </w:r>
      <w:r w:rsidRPr="004A34FC">
        <w:t>naturally infected juvenile</w:t>
      </w:r>
      <w:r>
        <w:rPr>
          <w:rStyle w:val="Emphasis"/>
        </w:rPr>
        <w:t xml:space="preserve"> </w:t>
      </w:r>
      <w:r w:rsidRPr="00FD2C58">
        <w:rPr>
          <w:rStyle w:val="Emphasis"/>
        </w:rPr>
        <w:t>O</w:t>
      </w:r>
      <w:r>
        <w:rPr>
          <w:rStyle w:val="Emphasis"/>
        </w:rPr>
        <w:t>.</w:t>
      </w:r>
      <w:r w:rsidRPr="00FD2C58">
        <w:rPr>
          <w:rStyle w:val="Emphasis"/>
        </w:rPr>
        <w:t> tshawytscha</w:t>
      </w:r>
      <w:r>
        <w:rPr>
          <w:rStyle w:val="Emphasis"/>
        </w:rPr>
        <w:t xml:space="preserve"> </w:t>
      </w:r>
      <w:r w:rsidRPr="004A34FC">
        <w:t>showing clinical signs shed</w:t>
      </w:r>
      <w:r>
        <w:rPr>
          <w:rStyle w:val="Emphasis"/>
        </w:rPr>
        <w:t xml:space="preserve"> </w:t>
      </w:r>
      <w:r w:rsidRPr="004A34FC">
        <w:t>10</w:t>
      </w:r>
      <w:r w:rsidRPr="004A34FC">
        <w:rPr>
          <w:vertAlign w:val="superscript"/>
        </w:rPr>
        <w:t>3</w:t>
      </w:r>
      <w:r w:rsidRPr="004A34FC">
        <w:t xml:space="preserve"> PFU/mL of virus into water during a 1 minute period </w:t>
      </w:r>
      <w:r w:rsidR="00D6271F">
        <w:fldChar w:fldCharType="begin"/>
      </w:r>
      <w:r w:rsidR="00D6271F">
        <w:instrText xml:space="preserve"> ADDIN EN.CITE &lt;EndNote&gt;&lt;Cite&gt;&lt;Author&gt;Foott&lt;/Author&gt;&lt;Year&gt;2006&lt;/Year&gt;&lt;RecNum&gt;46476&lt;/RecNum&gt;&lt;IDText&gt;24763&lt;/IDText&gt;&lt;DisplayText&gt;(Foott et al. 2006)&lt;/DisplayText&gt;&lt;record&gt;&lt;rec-number&gt;46476&lt;/rec-number&gt;&lt;foreign-keys&gt;&lt;key app="EN" db-id="pst5rtr92wfa9cexzel59affvp5zwtats0wa" timestamp="1691628166" guid="e94766bf-17de-489a-bcb9-0d1b06bfad0f"&gt;46476&lt;/key&gt;&lt;/foreign-keys&gt;&lt;ref-type name="Journal Article"&gt;17&lt;/ref-type&gt;&lt;contributors&gt;&lt;authors&gt;&lt;author&gt;Foott, J.S.&lt;/author&gt;&lt;author&gt;Free, D.&lt;/author&gt;&lt;author&gt;McDowell, T.&lt;/author&gt;&lt;author&gt;Arkush, K.D.&lt;/author&gt;&lt;author&gt;Hedrick, R.P.&lt;/author&gt;&lt;/authors&gt;&lt;/contributors&gt;&lt;titles&gt;&lt;title&gt;Infectious Hematopoietic Necrosis Virus Transmission and Disease among Juvenile Chinook Salmon Exposed in Culture Compared to Environmentally Relevant Conditions&lt;/title&gt;&lt;secondary-title&gt;San Francisco Estuary and Watershed Science&lt;/secondary-title&gt;&lt;/titles&gt;&lt;periodical&gt;&lt;full-title&gt;San Francisco Estuary and Watershed Science&lt;/full-title&gt;&lt;/periodical&gt;&lt;volume&gt;4&lt;/volume&gt;&lt;number&gt;1&lt;/number&gt;&lt;dates&gt;&lt;year&gt;2006&lt;/year&gt;&lt;/dates&gt;&lt;orig-pub&gt;\\ACT001CL04FS07\BIOSECURITYDATA$\E Library\Animal Catalogue\Foott et al 2006 EN24763.pdf&lt;/orig-pub&gt;&lt;label&gt;24763&lt;/label&gt;&lt;urls&gt;&lt;/urls&gt;&lt;custom1&gt;sturgeon_BM&lt;/custom1&gt;&lt;electronic-resource-num&gt;https://doi.org/10.15447/sfews.2006v4iss1art2&lt;/electronic-resource-num&gt;&lt;/record&gt;&lt;/Cite&gt;&lt;/EndNote&gt;</w:instrText>
      </w:r>
      <w:r w:rsidR="00D6271F">
        <w:fldChar w:fldCharType="separate"/>
      </w:r>
      <w:r w:rsidR="00D6271F">
        <w:rPr>
          <w:noProof/>
        </w:rPr>
        <w:t>(Foott et al. 2006)</w:t>
      </w:r>
      <w:r w:rsidR="00D6271F">
        <w:fldChar w:fldCharType="end"/>
      </w:r>
      <w:r>
        <w:rPr>
          <w:rStyle w:val="Emphasis"/>
        </w:rPr>
        <w:t xml:space="preserve">. </w:t>
      </w:r>
      <w:r>
        <w:t xml:space="preserve">Experimentally infected </w:t>
      </w:r>
      <w:r w:rsidRPr="00980649">
        <w:rPr>
          <w:rStyle w:val="Emphasis"/>
        </w:rPr>
        <w:t>S. salar</w:t>
      </w:r>
      <w:r>
        <w:t xml:space="preserve"> (mean weight 350 g) started to shed IHNV into water before the onset of clinical signs with an average peak shed rate of </w:t>
      </w:r>
      <w:r w:rsidRPr="00251D5F">
        <w:t>3.</w:t>
      </w:r>
      <w:r w:rsidRPr="004A34FC">
        <w:t>2 × 10</w:t>
      </w:r>
      <w:r w:rsidRPr="004A34FC">
        <w:rPr>
          <w:vertAlign w:val="superscript"/>
        </w:rPr>
        <w:t>7</w:t>
      </w:r>
      <w:r>
        <w:rPr>
          <w:rStyle w:val="Emphasis"/>
          <w:vertAlign w:val="superscript"/>
        </w:rPr>
        <w:t xml:space="preserve"> </w:t>
      </w:r>
      <w:r>
        <w:t xml:space="preserve">PFU/fish/hour 1–2 days prior to mortality </w:t>
      </w:r>
      <w:r w:rsidR="00D6271F">
        <w:fldChar w:fldCharType="begin"/>
      </w:r>
      <w:r w:rsidR="00D6271F">
        <w:instrText xml:space="preserve"> ADDIN EN.CITE &lt;EndNote&gt;&lt;Cite&gt;&lt;Author&gt;Garver&lt;/Author&gt;&lt;Year&gt;2013&lt;/Year&gt;&lt;RecNum&gt;46490&lt;/RecNum&gt;&lt;IDText&gt;24757&lt;/IDText&gt;&lt;DisplayText&gt;(Garver et al. 2013a)&lt;/DisplayText&gt;&lt;record&gt;&lt;rec-number&gt;46490&lt;/rec-number&gt;&lt;foreign-keys&gt;&lt;key app="EN" db-id="pst5rtr92wfa9cexzel59affvp5zwtats0wa" timestamp="1691628168" guid="c55a6b3b-adca-4bc1-8250-7c87c7a13653"&gt;46490&lt;/key&gt;&lt;/foreign-keys&gt;&lt;ref-type name="Journal Article"&gt;17&lt;/ref-type&gt;&lt;contributors&gt;&lt;authors&gt;&lt;author&gt;Garver, K.A.&lt;/author&gt;&lt;author&gt;Mahony, A.A.M.&lt;/author&gt;&lt;author&gt;Stucchi, D.&lt;/author&gt;&lt;author&gt;Richard, J.&lt;/author&gt;&lt;author&gt;Woensel, C.&lt;/author&gt;&lt;author&gt;Foreman, M.&lt;/author&gt;&lt;/authors&gt;&lt;/contributors&gt;&lt;titles&gt;&lt;title&gt;&lt;style face="normal" font="default" size="100%"&gt;Estimation of Parameters Influencing Waterborne Transmission of Infectious Hematopoietic Necrosis Virus (IHNV) in Atlantic Salmon (&lt;/style&gt;&lt;style face="italic" font="default" size="100%"&gt;Salmo salar&lt;/style&gt;&lt;style face="normal" font="default" size="100%"&gt;)&lt;/style&gt;&lt;/title&gt;&lt;secondary-title&gt;PLos One&lt;/secondary-title&gt;&lt;/titles&gt;&lt;periodical&gt;&lt;full-title&gt;PLOS ONE&lt;/full-title&gt;&lt;/periodical&gt;&lt;pages&gt;e82296&lt;/pages&gt;&lt;volume&gt;8&lt;/volume&gt;&lt;number&gt;12&lt;/number&gt;&lt;dates&gt;&lt;year&gt;2013&lt;/year&gt;&lt;/dates&gt;&lt;orig-pub&gt;\\ACT001CL04FS07\BIOSECURITYDATA$\E Library\Animal Catalogue\G\Garver et al 2013 EN24757.pdf&lt;/orig-pub&gt;&lt;label&gt;24757&lt;/label&gt;&lt;urls&gt;&lt;/urls&gt;&lt;custom1&gt;sturgeon_BM&lt;/custom1&gt;&lt;electronic-resource-num&gt;https://doi.org/10.1371/journal.pone.0082296&lt;/electronic-resource-num&gt;&lt;/record&gt;&lt;/Cite&gt;&lt;/EndNote&gt;</w:instrText>
      </w:r>
      <w:r w:rsidR="00D6271F">
        <w:fldChar w:fldCharType="separate"/>
      </w:r>
      <w:r w:rsidR="00D6271F">
        <w:rPr>
          <w:noProof/>
        </w:rPr>
        <w:t>(Garver et al. 2013a)</w:t>
      </w:r>
      <w:r w:rsidR="00D6271F">
        <w:fldChar w:fldCharType="end"/>
      </w:r>
      <w:r>
        <w:t xml:space="preserve">. Bath exposed </w:t>
      </w:r>
      <w:r w:rsidRPr="00FD2C58">
        <w:rPr>
          <w:rStyle w:val="Emphasis"/>
        </w:rPr>
        <w:t>O</w:t>
      </w:r>
      <w:r>
        <w:rPr>
          <w:rStyle w:val="Emphasis"/>
        </w:rPr>
        <w:t>. mykiss</w:t>
      </w:r>
      <w:r w:rsidRPr="0031282B">
        <w:rPr>
          <w:rStyle w:val="Emphasis"/>
        </w:rPr>
        <w:t xml:space="preserve"> </w:t>
      </w:r>
      <w:r w:rsidRPr="004A34FC">
        <w:t>(weight 1–3 g) shed IHNV within 24 hours of infection with a peak shed rate of 9.37 × 10</w:t>
      </w:r>
      <w:r w:rsidRPr="004A34FC">
        <w:rPr>
          <w:vertAlign w:val="superscript"/>
        </w:rPr>
        <w:t>5</w:t>
      </w:r>
      <w:r w:rsidR="00251D5F">
        <w:t> </w:t>
      </w:r>
      <w:r w:rsidRPr="004A34FC">
        <w:t xml:space="preserve">PFU/fish/day which was 3 days prior to the onset of mortality </w:t>
      </w:r>
      <w:r w:rsidR="00D6271F">
        <w:fldChar w:fldCharType="begin"/>
      </w:r>
      <w:r w:rsidR="00D6271F">
        <w:instrText xml:space="preserve"> ADDIN EN.CITE &lt;EndNote&gt;&lt;Cite&gt;&lt;Author&gt;Wargo&lt;/Author&gt;&lt;Year&gt;2017&lt;/Year&gt;&lt;RecNum&gt;46815&lt;/RecNum&gt;&lt;IDText&gt;24564&lt;/IDText&gt;&lt;DisplayText&gt;(Wargo et al. 2017)&lt;/DisplayText&gt;&lt;record&gt;&lt;rec-number&gt;46815&lt;/rec-number&gt;&lt;foreign-keys&gt;&lt;key app="EN" db-id="pst5rtr92wfa9cexzel59affvp5zwtats0wa" timestamp="1691628213" guid="75fd3445-1ee3-4cea-9ea8-46111c001e69"&gt;46815&lt;/key&gt;&lt;/foreign-keys&gt;&lt;ref-type name="Journal Article"&gt;17&lt;/ref-type&gt;&lt;contributors&gt;&lt;authors&gt;&lt;author&gt;Wargo, A. R.&lt;/author&gt;&lt;author&gt;Scott, R.J.&lt;/author&gt;&lt;author&gt;Kerr, B.&lt;/author&gt;&lt;author&gt;Kurath, G.&lt;/author&gt;&lt;/authors&gt;&lt;/contributors&gt;&lt;titles&gt;&lt;title&gt;Replication and shedding kinetics of infectious hematopoietic necrosis virus in juvenile rainbow trout&lt;/title&gt;&lt;secondary-title&gt;Virus Research&lt;/secondary-title&gt;&lt;/titles&gt;&lt;periodical&gt;&lt;full-title&gt;Virus Research&lt;/full-title&gt;&lt;/periodical&gt;&lt;pages&gt;200-211&lt;/pages&gt;&lt;volume&gt;227&lt;/volume&gt;&lt;keywords&gt;&lt;keyword&gt;Virus&lt;/keyword&gt;&lt;keyword&gt;Replication&lt;/keyword&gt;&lt;keyword&gt;Shedding&lt;/keyword&gt;&lt;keyword&gt;Competition&lt;/keyword&gt;&lt;keyword&gt;Fitness, Evolution&lt;/keyword&gt;&lt;/keywords&gt;&lt;dates&gt;&lt;year&gt;2017&lt;/year&gt;&lt;/dates&gt;&lt;orig-pub&gt;\\ACT001CL04FS07\BIOSECURITYDATA$\E Library\Animal Catalogue\W\Wargo et al 2017 EN24564.pdf&lt;/orig-pub&gt;&lt;label&gt;24564&lt;/label&gt;&lt;urls&gt;&lt;/urls&gt;&lt;custom1&gt;sturgeon_BM&lt;/custom1&gt;&lt;electronic-resource-num&gt;https://doi.org/10.1016/j.virusres.2016.10.011&lt;/electronic-resource-num&gt;&lt;/record&gt;&lt;/Cite&gt;&lt;/EndNote&gt;</w:instrText>
      </w:r>
      <w:r w:rsidR="00D6271F">
        <w:fldChar w:fldCharType="separate"/>
      </w:r>
      <w:r w:rsidR="00D6271F">
        <w:rPr>
          <w:noProof/>
        </w:rPr>
        <w:t>(Wargo et al. 2017)</w:t>
      </w:r>
      <w:r w:rsidR="00D6271F">
        <w:fldChar w:fldCharType="end"/>
      </w:r>
      <w:r w:rsidRPr="004A34FC">
        <w:t xml:space="preserve">. Fish that died during the experiment also shed detectable IHNV after death, in some cases for up to 5 days, but it is unknown if the virus was infective </w:t>
      </w:r>
      <w:r w:rsidR="00D6271F">
        <w:fldChar w:fldCharType="begin"/>
      </w:r>
      <w:r w:rsidR="00D6271F">
        <w:instrText xml:space="preserve"> ADDIN EN.CITE &lt;EndNote&gt;&lt;Cite&gt;&lt;Author&gt;Wargo&lt;/Author&gt;&lt;Year&gt;2017&lt;/Year&gt;&lt;RecNum&gt;46815&lt;/RecNum&gt;&lt;IDText&gt;24564&lt;/IDText&gt;&lt;DisplayText&gt;(Wargo et al. 2017)&lt;/DisplayText&gt;&lt;record&gt;&lt;rec-number&gt;46815&lt;/rec-number&gt;&lt;foreign-keys&gt;&lt;key app="EN" db-id="pst5rtr92wfa9cexzel59affvp5zwtats0wa" timestamp="1691628213" guid="75fd3445-1ee3-4cea-9ea8-46111c001e69"&gt;46815&lt;/key&gt;&lt;/foreign-keys&gt;&lt;ref-type name="Journal Article"&gt;17&lt;/ref-type&gt;&lt;contributors&gt;&lt;authors&gt;&lt;author&gt;Wargo, A. R.&lt;/author&gt;&lt;author&gt;Scott, R.J.&lt;/author&gt;&lt;author&gt;Kerr, B.&lt;/author&gt;&lt;author&gt;Kurath, G.&lt;/author&gt;&lt;/authors&gt;&lt;/contributors&gt;&lt;titles&gt;&lt;title&gt;Replication and shedding kinetics of infectious hematopoietic necrosis virus in juvenile rainbow trout&lt;/title&gt;&lt;secondary-title&gt;Virus Research&lt;/secondary-title&gt;&lt;/titles&gt;&lt;periodical&gt;&lt;full-title&gt;Virus Research&lt;/full-title&gt;&lt;/periodical&gt;&lt;pages&gt;200-211&lt;/pages&gt;&lt;volume&gt;227&lt;/volume&gt;&lt;keywords&gt;&lt;keyword&gt;Virus&lt;/keyword&gt;&lt;keyword&gt;Replication&lt;/keyword&gt;&lt;keyword&gt;Shedding&lt;/keyword&gt;&lt;keyword&gt;Competition&lt;/keyword&gt;&lt;keyword&gt;Fitness, Evolution&lt;/keyword&gt;&lt;/keywords&gt;&lt;dates&gt;&lt;year&gt;2017&lt;/year&gt;&lt;/dates&gt;&lt;orig-pub&gt;\\ACT001CL04FS07\BIOSECURITYDATA$\E Library\Animal Catalogue\W\Wargo et al 2017 EN24564.pdf&lt;/orig-pub&gt;&lt;label&gt;24564&lt;/label&gt;&lt;urls&gt;&lt;/urls&gt;&lt;custom1&gt;sturgeon_BM&lt;/custom1&gt;&lt;electronic-resource-num&gt;https://doi.org/10.1016/j.virusres.2016.10.011&lt;/electronic-resource-num&gt;&lt;/record&gt;&lt;/Cite&gt;&lt;/EndNote&gt;</w:instrText>
      </w:r>
      <w:r w:rsidR="00D6271F">
        <w:fldChar w:fldCharType="separate"/>
      </w:r>
      <w:r w:rsidR="00D6271F">
        <w:rPr>
          <w:noProof/>
        </w:rPr>
        <w:t>(Wargo et al. 2017)</w:t>
      </w:r>
      <w:r w:rsidR="00D6271F">
        <w:fldChar w:fldCharType="end"/>
      </w:r>
      <w:r w:rsidRPr="004A34FC">
        <w:t xml:space="preserve">. IHNV entry is primarily through the gills, fins and skin but tissues of the digestive system may also be involved if fish feed on infected fry </w:t>
      </w:r>
      <w:r w:rsidR="00D6271F">
        <w:fldChar w:fldCharType="begin">
          <w:fldData xml:space="preserve">PEVuZE5vdGU+PENpdGU+PEF1dGhvcj5ZYW1hbW90bzwvQXV0aG9yPjxZZWFyPjE5OTA8L1llYXI+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</w:fldData>
        </w:fldChar>
      </w:r>
      <w:r w:rsidR="00D6271F">
        <w:instrText xml:space="preserve"> ADDIN EN.CITE </w:instrText>
      </w:r>
      <w:r w:rsidR="00D6271F">
        <w:fldChar w:fldCharType="begin">
          <w:fldData xml:space="preserve">PEVuZE5vdGU+PENpdGU+PEF1dGhvcj5ZYW1hbW90bzwvQXV0aG9yPjxZZWFyPjE5OTA8L1llYXI+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</w:fldData>
        </w:fldChar>
      </w:r>
      <w:r w:rsidR="00D6271F">
        <w:instrText xml:space="preserve"> ADDIN EN.CITE.DATA </w:instrText>
      </w:r>
      <w:r w:rsidR="00D6271F">
        <w:fldChar w:fldCharType="end"/>
      </w:r>
      <w:r w:rsidR="00D6271F">
        <w:fldChar w:fldCharType="separate"/>
      </w:r>
      <w:r w:rsidR="00D6271F">
        <w:rPr>
          <w:noProof/>
        </w:rPr>
        <w:t>(Drolet, Rohovec &amp; Leong 1994; Harmache et al. 2006; Yamamoto &amp; Clermont 1990)</w:t>
      </w:r>
      <w:r w:rsidR="00D6271F">
        <w:fldChar w:fldCharType="end"/>
      </w:r>
      <w:r>
        <w:t>.</w:t>
      </w:r>
    </w:p>
    <w:p w14:paraId="33B2BEE5" w14:textId="327E9704" w:rsidR="00BA0AC8" w:rsidRDefault="00BA0AC8" w:rsidP="00BA0AC8">
      <w:r w:rsidRPr="00B228D9">
        <w:t xml:space="preserve">There is insufficient evidence to demonstrate true vertical transmission. </w:t>
      </w:r>
      <w:r>
        <w:t xml:space="preserve">However, transmission from broodstock to progeny occurs as IHNV has been detected in sexual fluids from broodstock </w:t>
      </w:r>
      <w:r w:rsidR="00D6271F">
        <w:fldChar w:fldCharType="begin">
          <w:fldData xml:space="preserve">PEVuZE5vdGU+PENpdGU+PEF1dGhvcj5NdWxjYWh5PC9BdXRob3I+PFllYXI+MTk4MzwvWWVhcj48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</w:fldData>
        </w:fldChar>
      </w:r>
      <w:r w:rsidR="00D6271F">
        <w:instrText xml:space="preserve"> ADDIN EN.CITE </w:instrText>
      </w:r>
      <w:r w:rsidR="00D6271F">
        <w:fldChar w:fldCharType="begin">
          <w:fldData xml:space="preserve">PEVuZE5vdGU+PENpdGU+PEF1dGhvcj5NdWxjYWh5PC9BdXRob3I+PFllYXI+MTk4MzwvWWVhcj48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</w:fldData>
        </w:fldChar>
      </w:r>
      <w:r w:rsidR="00D6271F">
        <w:instrText xml:space="preserve"> ADDIN EN.CITE.DATA </w:instrText>
      </w:r>
      <w:r w:rsidR="00D6271F">
        <w:fldChar w:fldCharType="end"/>
      </w:r>
      <w:r w:rsidR="00D6271F">
        <w:fldChar w:fldCharType="separate"/>
      </w:r>
      <w:r w:rsidR="00D6271F">
        <w:rPr>
          <w:noProof/>
        </w:rPr>
        <w:t>(Meyers et al. 2003; Mulcahy, Pascho &amp; Jenes 1983)</w:t>
      </w:r>
      <w:r w:rsidR="00D6271F">
        <w:fldChar w:fldCharType="end"/>
      </w:r>
      <w:r>
        <w:t xml:space="preserve"> and </w:t>
      </w:r>
      <w:r w:rsidRPr="00B228D9">
        <w:t xml:space="preserve">disinfection of eggs </w:t>
      </w:r>
      <w:r>
        <w:t xml:space="preserve">has been shown to reduce IHNV titres </w:t>
      </w:r>
      <w:r w:rsidR="00D6271F">
        <w:fldChar w:fldCharType="begin">
          <w:fldData xml:space="preserve">PEVuZE5vdGU+PENpdGU+PEF1dGhvcj5Cb3ZvPC9BdXRob3I+PFllYXI+MjAwNTwvWWVhcj48UmVj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</w:fldData>
        </w:fldChar>
      </w:r>
      <w:r w:rsidR="00D6271F">
        <w:instrText xml:space="preserve"> ADDIN EN.CITE </w:instrText>
      </w:r>
      <w:r w:rsidR="00D6271F">
        <w:fldChar w:fldCharType="begin">
          <w:fldData xml:space="preserve">PEVuZE5vdGU+PENpdGU+PEF1dGhvcj5Cb3ZvPC9BdXRob3I+PFllYXI+MjAwNTwvWWVhcj48UmVj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(Bovo et al. 2005a; Goldes &amp; Mead 1995; Traxler et al. 1997)</w:t>
      </w:r>
      <w:r w:rsidR="00D6271F">
        <w:fldChar w:fldCharType="end"/>
      </w:r>
      <w:r>
        <w:t>.</w:t>
      </w:r>
    </w:p>
    <w:p w14:paraId="6B5236DF" w14:textId="29BC96B9" w:rsidR="00BA0AC8" w:rsidRPr="004A34FC" w:rsidRDefault="00BA0AC8" w:rsidP="004A34FC">
      <w:r>
        <w:t>There is some evidence that f</w:t>
      </w:r>
      <w:r w:rsidRPr="001A45EB">
        <w:t xml:space="preserve">ish that survive IHN </w:t>
      </w:r>
      <w:r>
        <w:t>become</w:t>
      </w:r>
      <w:r w:rsidRPr="001A45EB">
        <w:t xml:space="preserve"> carriers of the virus</w:t>
      </w:r>
      <w:r>
        <w:t xml:space="preserve"> for extended periods </w:t>
      </w:r>
      <w:r w:rsidR="00D6271F">
        <w:fldChar w:fldCharType="begin"/>
      </w:r>
      <w:r w:rsidR="00D6271F">
        <w:instrText xml:space="preserve"> ADDIN EN.CITE &lt;EndNote&gt;&lt;Cite&gt;&lt;Author&gt;LaPatra&lt;/Author&gt;&lt;Year&gt;2016&lt;/Year&gt;&lt;RecNum&gt;23006&lt;/RecNum&gt;&lt;IDText&gt;24542&lt;/IDText&gt;&lt;DisplayText&gt;(LaPatra et al. 2016)&lt;/DisplayText&gt;&lt;record&gt;&lt;rec-number&gt;23006&lt;/rec-number&gt;&lt;foreign-keys&gt;&lt;key app="EN" db-id="pst5rtr92wfa9cexzel59affvp5zwtats0wa" timestamp="1691624804" guid="c99efdc3-e628-4d1f-abb1-272bfe28bdb8"&gt;23006&lt;/key&gt;&lt;/foreign-keys&gt;&lt;ref-type name="Book Section"&gt;5&lt;/ref-type&gt;&lt;contributors&gt;&lt;authors&gt;&lt;author&gt;LaPatra, S.&lt;/author&gt;&lt;author&gt;Misk, E.&lt;/author&gt;&lt;author&gt;Al-Hussinee, L.&lt;/author&gt;&lt;author&gt;Lumsden, J. S.&lt;/author&gt;&lt;/authors&gt;&lt;secondary-authors&gt;&lt;author&gt;Kibenge, F.S.B.&lt;/author&gt;&lt;author&gt;Godoy, M.G.&lt;/author&gt;&lt;/secondary-authors&gt;&lt;/contributors&gt;&lt;titles&gt;&lt;title&gt;Rhabdoviruses of Fish&lt;/title&gt;&lt;secondary-title&gt;Aquaculture Virology&lt;/secondary-title&gt;&lt;/titles&gt;&lt;pages&gt;267-298&lt;/pages&gt;&lt;section&gt;18&lt;/section&gt;&lt;dates&gt;&lt;year&gt;2016&lt;/year&gt;&lt;/dates&gt;&lt;publisher&gt;Academic Press&lt;/publisher&gt;&lt;label&gt;24542&lt;/label&gt;&lt;urls&gt;&lt;/urls&gt;&lt;custom1&gt;sturgeon_BM&lt;/custom1&gt;&lt;/record&gt;&lt;/Cite&gt;&lt;/EndNote&gt;</w:instrText>
      </w:r>
      <w:r w:rsidR="00D6271F">
        <w:fldChar w:fldCharType="separate"/>
      </w:r>
      <w:r w:rsidR="00D6271F">
        <w:rPr>
          <w:noProof/>
        </w:rPr>
        <w:t>(LaPatra et al. 2016)</w:t>
      </w:r>
      <w:r w:rsidR="00D6271F">
        <w:fldChar w:fldCharType="end"/>
      </w:r>
      <w:r w:rsidRPr="004A34FC">
        <w:t xml:space="preserve">. For example, IHNV was detected in experimentally infected </w:t>
      </w:r>
      <w:r w:rsidRPr="00FD2C58">
        <w:rPr>
          <w:rStyle w:val="Emphasis"/>
        </w:rPr>
        <w:t>O</w:t>
      </w:r>
      <w:r>
        <w:rPr>
          <w:rStyle w:val="Emphasis"/>
        </w:rPr>
        <w:t>. </w:t>
      </w:r>
      <w:r w:rsidRPr="00FD2C58">
        <w:rPr>
          <w:rStyle w:val="Emphasis"/>
        </w:rPr>
        <w:t>tshawytscha</w:t>
      </w:r>
      <w:r>
        <w:rPr>
          <w:rStyle w:val="Emphasis"/>
        </w:rPr>
        <w:t xml:space="preserve"> </w:t>
      </w:r>
      <w:r w:rsidRPr="004A34FC">
        <w:t xml:space="preserve">up to 39 days post infection (dpi) in the absence of clinical signs </w:t>
      </w:r>
      <w:r w:rsidR="00D6271F">
        <w:fldChar w:fldCharType="begin"/>
      </w:r>
      <w:r w:rsidR="00D6271F">
        <w:instrText xml:space="preserve"> ADDIN EN.CITE &lt;EndNote&gt;&lt;Cite&gt;&lt;Author&gt;Foott&lt;/Author&gt;&lt;Year&gt;2006&lt;/Year&gt;&lt;RecNum&gt;46476&lt;/RecNum&gt;&lt;IDText&gt;24763&lt;/IDText&gt;&lt;DisplayText&gt;(Foott et al. 2006)&lt;/DisplayText&gt;&lt;record&gt;&lt;rec-number&gt;46476&lt;/rec-number&gt;&lt;foreign-keys&gt;&lt;key app="EN" db-id="pst5rtr92wfa9cexzel59affvp5zwtats0wa" timestamp="1691628166" guid="e94766bf-17de-489a-bcb9-0d1b06bfad0f"&gt;46476&lt;/key&gt;&lt;/foreign-keys&gt;&lt;ref-type name="Journal Article"&gt;17&lt;/ref-type&gt;&lt;contributors&gt;&lt;authors&gt;&lt;author&gt;Foott, J.S.&lt;/author&gt;&lt;author&gt;Free, D.&lt;/author&gt;&lt;author&gt;McDowell, T.&lt;/author&gt;&lt;author&gt;Arkush, K.D.&lt;/author&gt;&lt;author&gt;Hedrick, R.P.&lt;/author&gt;&lt;/authors&gt;&lt;/contributors&gt;&lt;titles&gt;&lt;title&gt;Infectious Hematopoietic Necrosis Virus Transmission and Disease among Juvenile Chinook Salmon Exposed in Culture Compared to Environmentally Relevant Conditions&lt;/title&gt;&lt;secondary-title&gt;San Francisco Estuary and Watershed Science&lt;/secondary-title&gt;&lt;/titles&gt;&lt;periodical&gt;&lt;full-title&gt;San Francisco Estuary and Watershed Science&lt;/full-title&gt;&lt;/periodical&gt;&lt;volume&gt;4&lt;/volume&gt;&lt;number&gt;1&lt;/number&gt;&lt;dates&gt;&lt;year&gt;2006&lt;/year&gt;&lt;/dates&gt;&lt;orig-pub&gt;\\ACT001CL04FS07\BIOSECURITYDATA$\E Library\Animal Catalogue\Foott et al 2006 EN24763.pdf&lt;/orig-pub&gt;&lt;label&gt;24763&lt;/label&gt;&lt;urls&gt;&lt;/urls&gt;&lt;custom1&gt;sturgeon_BM&lt;/custom1&gt;&lt;electronic-resource-num&gt;https://doi.org/10.15447/sfews.2006v4iss1art2&lt;/electronic-resource-num&gt;&lt;/record&gt;&lt;/Cite&gt;&lt;/EndNote&gt;</w:instrText>
      </w:r>
      <w:r w:rsidR="00D6271F">
        <w:fldChar w:fldCharType="separate"/>
      </w:r>
      <w:r w:rsidR="00D6271F">
        <w:rPr>
          <w:noProof/>
        </w:rPr>
        <w:t>(Foott et al. 2006)</w:t>
      </w:r>
      <w:r w:rsidR="00D6271F">
        <w:fldChar w:fldCharType="end"/>
      </w:r>
      <w:r w:rsidRPr="004A34FC">
        <w:t xml:space="preserve">. </w:t>
      </w:r>
      <w:r w:rsidRPr="00FD2C58">
        <w:rPr>
          <w:rStyle w:val="Emphasis"/>
        </w:rPr>
        <w:t>O</w:t>
      </w:r>
      <w:r>
        <w:rPr>
          <w:rStyle w:val="Emphasis"/>
        </w:rPr>
        <w:t>. </w:t>
      </w:r>
      <w:r w:rsidRPr="0031282B">
        <w:rPr>
          <w:rStyle w:val="Emphasis"/>
        </w:rPr>
        <w:t xml:space="preserve">nerka </w:t>
      </w:r>
      <w:r w:rsidRPr="004A34FC">
        <w:t xml:space="preserve">and </w:t>
      </w:r>
      <w:r w:rsidRPr="00FD2C58">
        <w:rPr>
          <w:rStyle w:val="Emphasis"/>
        </w:rPr>
        <w:t>O</w:t>
      </w:r>
      <w:r>
        <w:rPr>
          <w:rStyle w:val="Emphasis"/>
        </w:rPr>
        <w:t>. mykiss</w:t>
      </w:r>
      <w:r w:rsidRPr="0031282B">
        <w:rPr>
          <w:rStyle w:val="Emphasis"/>
        </w:rPr>
        <w:t xml:space="preserve"> </w:t>
      </w:r>
      <w:r>
        <w:t>s</w:t>
      </w:r>
      <w:r w:rsidRPr="002B5D7D">
        <w:t xml:space="preserve">urvivors of laboratory exposures have </w:t>
      </w:r>
      <w:r>
        <w:t>shown</w:t>
      </w:r>
      <w:r w:rsidRPr="002B5D7D">
        <w:t xml:space="preserve"> IHNV persistence for months to over one-year post-exposure </w:t>
      </w:r>
      <w:r w:rsidR="00D6271F">
        <w:fldChar w:fldCharType="begin">
          <w:fldData xml:space="preserve">PEVuZE5vdGU+PENpdGU+PEF1dGhvcj5Ecm9sZXQ8L0F1dGhvcj48WWVhcj4xOTk1PC9ZZWFyPjxS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</w:fldData>
        </w:fldChar>
      </w:r>
      <w:r w:rsidR="00D6271F">
        <w:instrText xml:space="preserve"> ADDIN EN.CITE </w:instrText>
      </w:r>
      <w:r w:rsidR="00D6271F">
        <w:fldChar w:fldCharType="begin">
          <w:fldData xml:space="preserve">PEVuZE5vdGU+PENpdGU+PEF1dGhvcj5Ecm9sZXQ8L0F1dGhvcj48WWVhcj4xOTk1PC9ZZWFyPjxS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</w:fldData>
        </w:fldChar>
      </w:r>
      <w:r w:rsidR="00D6271F">
        <w:instrText xml:space="preserve"> ADDIN EN.CITE.DATA </w:instrText>
      </w:r>
      <w:r w:rsidR="00D6271F">
        <w:fldChar w:fldCharType="end"/>
      </w:r>
      <w:r w:rsidR="00D6271F">
        <w:fldChar w:fldCharType="separate"/>
      </w:r>
      <w:r w:rsidR="00D6271F">
        <w:rPr>
          <w:noProof/>
        </w:rPr>
        <w:t>(Drolet et al. 1995; Muller et al. 2015)</w:t>
      </w:r>
      <w:r w:rsidR="00D6271F">
        <w:fldChar w:fldCharType="end"/>
      </w:r>
      <w:r w:rsidRPr="002B5D7D">
        <w:t>.</w:t>
      </w:r>
      <w:r>
        <w:t xml:space="preserve"> IHNV was detected in larval </w:t>
      </w:r>
      <w:r w:rsidRPr="00D3651B">
        <w:rPr>
          <w:rStyle w:val="Emphasis"/>
        </w:rPr>
        <w:t>A. transmontanus</w:t>
      </w:r>
      <w:r>
        <w:rPr>
          <w:rStyle w:val="Emphasis"/>
        </w:rPr>
        <w:t xml:space="preserve"> </w:t>
      </w:r>
      <w:r w:rsidRPr="004A34FC">
        <w:t xml:space="preserve">for at least 9 dpi but it is unknown how long the fish remained infected </w:t>
      </w:r>
      <w:r w:rsidR="00D6271F">
        <w:fldChar w:fldCharType="begin"/>
      </w:r>
      <w:r w:rsidR="00D6271F">
        <w:instrText xml:space="preserve"> ADDIN EN.CITE &lt;EndNote&gt;&lt;Cite&gt;&lt;Author&gt;LaPatra&lt;/Author&gt;&lt;Year&gt;1995&lt;/Year&gt;&lt;RecNum&gt;5219&lt;/RecNum&gt;&lt;IDText&gt;17583&lt;/IDText&gt;&lt;DisplayText&gt;(LaPatra et al. 1995)&lt;/DisplayText&gt;&lt;record&gt;&lt;rec-number&gt;5219&lt;/rec-number&gt;&lt;foreign-keys&gt;&lt;key app="EN" db-id="pst5rtr92wfa9cexzel59affvp5zwtats0wa" timestamp="1691622175" guid="d34648d0-d9fd-441b-9f08-8223e2e3c45e"&gt;5219&lt;/key&gt;&lt;/foreign-keys&gt;&lt;ref-type name="Journal Article"&gt;17&lt;/ref-type&gt;&lt;contributors&gt;&lt;authors&gt;&lt;author&gt;LaPatra, S.E.&lt;/author&gt;&lt;author&gt;Jones, G.R.&lt;/author&gt;&lt;author&gt;Lauda, K.A.&lt;/author&gt;&lt;author&gt;McDowell, T.S.&lt;/author&gt;&lt;author&gt;Schneider, R.&lt;/author&gt;&lt;author&gt;Hedrick, R.P.&lt;/author&gt;&lt;/authors&gt;&lt;/contributors&gt;&lt;titles&gt;&lt;title&gt;White sturgeon as a potential vector of infectious hematopoietic necrosis virus&lt;/title&gt;&lt;secondary-title&gt;Journal of Aquatic Animal Health&lt;/secondary-title&gt;&lt;/titles&gt;&lt;periodical&gt;&lt;full-title&gt;Journal of Aquatic Animal Health&lt;/full-title&gt;&lt;/periodical&gt;&lt;pages&gt;225-230&lt;/pages&gt;&lt;volume&gt;7&lt;/volume&gt;&lt;number&gt;3&lt;/number&gt;&lt;keywords&gt;&lt;keyword&gt;White sturgeon&lt;/keyword&gt;&lt;keyword&gt;Infectious hematopoietic necrosis virus (IHNV)&lt;/keyword&gt;&lt;keyword&gt;Cell lines&lt;/keyword&gt;&lt;keyword&gt;Viruses&lt;/keyword&gt;&lt;keyword&gt;Exposure&lt;/keyword&gt;&lt;keyword&gt;Infection&lt;/keyword&gt;&lt;keyword&gt;Symptoms&lt;/keyword&gt;&lt;/keywords&gt;&lt;dates&gt;&lt;year&gt;1995&lt;/year&gt;&lt;pub-dates&gt;&lt;date&gt;16 May 2016&lt;/date&gt;&lt;/pub-dates&gt;&lt;/dates&gt;&lt;orig-pub&gt;\\ACT001CL04FS07\BIOSECURITYDATA$\E Library\Animal Catalogue\L\Lapatra et al 1995 EN17583.pdf&lt;/orig-pub&gt;&lt;label&gt;17583&lt;/label&gt;&lt;urls&gt;&lt;/urls&gt;&lt;custom1&gt;gm&lt;/custom1&gt;&lt;electronic-resource-num&gt;http://dx.doi.org/10.1577/1548-8667(1995)007&amp;lt;0225:WSAAPV&amp;gt;2.3.CO;2&lt;/electronic-resource-num&gt;&lt;/record&gt;&lt;/Cite&gt;&lt;/EndNote&gt;</w:instrText>
      </w:r>
      <w:r w:rsidR="00D6271F">
        <w:fldChar w:fldCharType="separate"/>
      </w:r>
      <w:r w:rsidR="00D6271F">
        <w:rPr>
          <w:noProof/>
        </w:rPr>
        <w:t>(LaPatra et al. 1995)</w:t>
      </w:r>
      <w:r w:rsidR="00D6271F">
        <w:fldChar w:fldCharType="end"/>
      </w:r>
      <w:r w:rsidRPr="004A34FC">
        <w:t>.</w:t>
      </w:r>
    </w:p>
    <w:p w14:paraId="4C10077E" w14:textId="7038041C" w:rsidR="00BA0AC8" w:rsidRDefault="00BA0AC8" w:rsidP="004A34FC">
      <w:r w:rsidRPr="004A34FC">
        <w:t xml:space="preserve">Several possible vectors have been identified for IHNV. For example, </w:t>
      </w:r>
      <w:r w:rsidRPr="004A34FC">
        <w:rPr>
          <w:rStyle w:val="Emphasis"/>
        </w:rPr>
        <w:t>Lepeophtheirus salmonis</w:t>
      </w:r>
      <w:r w:rsidRPr="004A34FC">
        <w:t xml:space="preserve"> (salmon lice) a</w:t>
      </w:r>
      <w:r w:rsidRPr="002B5D7D">
        <w:t>re capable of</w:t>
      </w:r>
      <w:r>
        <w:t xml:space="preserve"> temporarily</w:t>
      </w:r>
      <w:r w:rsidRPr="002B5D7D">
        <w:t xml:space="preserve"> acquiring and transmitting IHNV to </w:t>
      </w:r>
      <w:r>
        <w:t xml:space="preserve">healthy </w:t>
      </w:r>
      <w:r w:rsidRPr="00FD2C58">
        <w:rPr>
          <w:rStyle w:val="Emphasis"/>
        </w:rPr>
        <w:t>S</w:t>
      </w:r>
      <w:r>
        <w:rPr>
          <w:rStyle w:val="Emphasis"/>
        </w:rPr>
        <w:t>. </w:t>
      </w:r>
      <w:r w:rsidRPr="00FD2C58">
        <w:rPr>
          <w:rStyle w:val="Emphasis"/>
        </w:rPr>
        <w:t>salar</w:t>
      </w:r>
      <w:r>
        <w:t xml:space="preserve"> </w:t>
      </w:r>
      <w:r w:rsidR="00D6271F">
        <w:fldChar w:fldCharType="begin"/>
      </w:r>
      <w:r w:rsidR="00D6271F">
        <w:instrText xml:space="preserve"> ADDIN EN.CITE &lt;EndNote&gt;&lt;Cite&gt;&lt;Author&gt;Jakob&lt;/Author&gt;&lt;Year&gt;2011&lt;/Year&gt;&lt;RecNum&gt;46556&lt;/RecNum&gt;&lt;IDText&gt;24828&lt;/IDText&gt;&lt;DisplayText&gt;(Jakob, Barker &amp;amp; Garver 2011)&lt;/DisplayText&gt;&lt;record&gt;&lt;rec-number&gt;46556&lt;/rec-number&gt;&lt;foreign-keys&gt;&lt;key app="EN" db-id="pst5rtr92wfa9cexzel59affvp5zwtats0wa" timestamp="1691628175" guid="daffbd36-7748-458b-9374-9dd50dd9e6f4"&gt;46556&lt;/key&gt;&lt;/foreign-keys&gt;&lt;ref-type name="Journal Article"&gt;17&lt;/ref-type&gt;&lt;contributors&gt;&lt;authors&gt;&lt;author&gt;Jakob, E.&lt;/author&gt;&lt;author&gt;Barker, D.E.&lt;/author&gt;&lt;author&gt;Garver, K.A.&lt;/author&gt;&lt;/authors&gt;&lt;/contributors&gt;&lt;titles&gt;&lt;title&gt;&lt;style face="normal" font="default" size="100%"&gt;Vector potential of the salmon louse &lt;/style&gt;&lt;style face="italic" font="default" size="100%"&gt;Lepeophtheirus salmonis&lt;/style&gt;&lt;style face="normal" font="default" size="100%"&gt; in the transmission of infectious haematopoietic necrosis virus (IHNV)&lt;/style&gt;&lt;/title&gt;&lt;secondary-title&gt;Diseases of Aquatic Organisms&lt;/secondary-title&gt;&lt;/titles&gt;&lt;periodical&gt;&lt;full-title&gt;Diseases of Aquatic Organisms&lt;/full-title&gt;&lt;/periodical&gt;&lt;pages&gt;155-165&lt;/pages&gt;&lt;volume&gt;97&lt;/volume&gt;&lt;keywords&gt;&lt;keyword&gt;Sea lice&lt;/keyword&gt;&lt;keyword&gt;Lepeophteirus salmonis&lt;/keyword&gt;&lt;keyword&gt;Infectious heamatopoietic necrosis virus (IHNV)&lt;/keyword&gt;&lt;keyword&gt;Disease vector&lt;/keyword&gt;&lt;keyword&gt;Virus transmission&lt;/keyword&gt;&lt;keyword&gt;Atlantic salmon&lt;/keyword&gt;&lt;keyword&gt;Salmo salar&lt;/keyword&gt;&lt;/keywords&gt;&lt;dates&gt;&lt;year&gt;2011&lt;/year&gt;&lt;/dates&gt;&lt;orig-pub&gt;\\ACT001CL04FS07\BIOSECURITYDATA$\E Library\Animal Catalogue\J\Jakob et al 2011 EN24828.pdf&lt;/orig-pub&gt;&lt;label&gt;24828&lt;/label&gt;&lt;urls&gt;&lt;/urls&gt;&lt;custom1&gt;sturgeon_BM&lt;/custom1&gt;&lt;electronic-resource-num&gt;https://doi.org/10.3354/dao02414&lt;/electronic-resource-num&gt;&lt;/record&gt;&lt;/Cite&gt;&lt;/EndNote&gt;</w:instrText>
      </w:r>
      <w:r w:rsidR="00D6271F">
        <w:fldChar w:fldCharType="separate"/>
      </w:r>
      <w:r w:rsidR="00D6271F">
        <w:rPr>
          <w:noProof/>
        </w:rPr>
        <w:t>(Jakob, Barker &amp; Garver 2011)</w:t>
      </w:r>
      <w:r w:rsidR="00D6271F">
        <w:fldChar w:fldCharType="end"/>
      </w:r>
      <w:r w:rsidRPr="002B5D7D">
        <w:t xml:space="preserve">. IHNV has also been isolated from freshwater invertebrates </w:t>
      </w:r>
      <w:r>
        <w:t>such as</w:t>
      </w:r>
      <w:r w:rsidRPr="002B5D7D">
        <w:t xml:space="preserve"> leeches, copepods and mayflies </w:t>
      </w:r>
      <w:r>
        <w:t>although</w:t>
      </w:r>
      <w:r w:rsidRPr="002B5D7D">
        <w:t xml:space="preserve"> their capacity to transmit virus is</w:t>
      </w:r>
      <w:r>
        <w:t xml:space="preserve"> yet</w:t>
      </w:r>
      <w:r w:rsidRPr="002B5D7D">
        <w:t xml:space="preserve"> unknown </w:t>
      </w:r>
      <w:r w:rsidR="00D6271F">
        <w:fldChar w:fldCharType="begin">
          <w:fldData xml:space="preserve">PEVuZE5vdGU+PENpdGU+PEF1dGhvcj5NdWxjYWh5PC9BdXRob3I+PFllYXI+MTk5MDwvWWVhcj48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</w:fldData>
        </w:fldChar>
      </w:r>
      <w:r w:rsidR="00D6271F">
        <w:instrText xml:space="preserve"> ADDIN EN.CITE </w:instrText>
      </w:r>
      <w:r w:rsidR="00D6271F">
        <w:fldChar w:fldCharType="begin">
          <w:fldData xml:space="preserve">PEVuZE5vdGU+PENpdGU+PEF1dGhvcj5NdWxjYWh5PC9BdXRob3I+PFllYXI+MTk5MDwvWWVhcj48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</w:fldData>
        </w:fldChar>
      </w:r>
      <w:r w:rsidR="00D6271F">
        <w:instrText xml:space="preserve"> ADDIN EN.CITE.DATA </w:instrText>
      </w:r>
      <w:r w:rsidR="00D6271F">
        <w:fldChar w:fldCharType="end"/>
      </w:r>
      <w:r w:rsidR="00D6271F">
        <w:fldChar w:fldCharType="separate"/>
      </w:r>
      <w:r w:rsidR="00D6271F">
        <w:rPr>
          <w:noProof/>
        </w:rPr>
        <w:t>(Dixon et al. 2016; Garver &amp; Wade 2017; Mulcahy, Klaybor &amp; Batts 1990)</w:t>
      </w:r>
      <w:r w:rsidR="00D6271F">
        <w:fldChar w:fldCharType="end"/>
      </w:r>
      <w:r w:rsidRPr="002B5D7D">
        <w:t>.</w:t>
      </w:r>
    </w:p>
    <w:p w14:paraId="1DFC37A1" w14:textId="458EC2B6" w:rsidR="00BA0AC8" w:rsidRDefault="00BA0AC8" w:rsidP="00BA0AC8">
      <w:r>
        <w:t>Fomites can also transmit IHNV. For example, IHNV was found to remain infectious for several weeks after being dried on stainless steel and in various soil types</w:t>
      </w:r>
      <w:r w:rsidR="00251D5F">
        <w:t>,</w:t>
      </w:r>
      <w:r>
        <w:t xml:space="preserve"> highlighting the risk of mechanical transmission and persistence in a dry environment </w:t>
      </w:r>
      <w:r w:rsidR="00D6271F">
        <w:fldChar w:fldCharType="begin"/>
      </w:r>
      <w:r w:rsidR="00D6271F">
        <w:instrText xml:space="preserve"> ADDIN EN.CITE &lt;EndNote&gt;&lt;Cite&gt;&lt;Author&gt;Joiner&lt;/Author&gt;&lt;Year&gt;2021&lt;/Year&gt;&lt;RecNum&gt;45675&lt;/RecNum&gt;&lt;IDText&gt;24941&lt;/IDText&gt;&lt;DisplayText&gt;(Joiner et al. 2021)&lt;/DisplayText&gt;&lt;record&gt;&lt;rec-number&gt;45675&lt;/rec-number&gt;&lt;foreign-keys&gt;&lt;key app="EN" db-id="pst5rtr92wfa9cexzel59affvp5zwtats0wa" timestamp="1691628040" guid="7d79aafd-abcd-4b7e-816b-1b4bfe35e654"&gt;45675&lt;/key&gt;&lt;/foreign-keys&gt;&lt;ref-type name="Journal Article"&gt;17&lt;/ref-type&gt;&lt;contributors&gt;&lt;authors&gt;&lt;author&gt;Joiner, C.L.&lt;/author&gt;&lt;author&gt;Oidtmann, B.C.&lt;/author&gt;&lt;author&gt;Rimmer, G.S.E.&lt;/author&gt;&lt;author&gt;McPherson, N.J.&lt;/author&gt;&lt;author&gt;Dixon, P.F.&lt;/author&gt;&lt;author&gt;Paley, R.K.&lt;/author&gt;&lt;/authors&gt;&lt;/contributors&gt;&lt;titles&gt;&lt;title&gt;Survival of viral haemorrhagic septicaemia virus and infectious haematopoietic necrosis virus in the environment and dried on stainless steel&lt;/title&gt;&lt;secondary-title&gt;Transboundary and Emerging Disease&lt;/secondary-title&gt;&lt;/titles&gt;&lt;periodical&gt;&lt;full-title&gt;Transboundary and Emerging Disease&lt;/full-title&gt;&lt;/periodical&gt;&lt;pages&gt;2295-2307&lt;/pages&gt;&lt;volume&gt;68&lt;/volume&gt;&lt;number&gt;4&lt;/number&gt;&lt;dates&gt;&lt;year&gt;2021&lt;/year&gt;&lt;/dates&gt;&lt;orig-pub&gt;\\ACT001CL04FS07\BIOSECURITYDATA$\E Library\Animal Catalogue\J\Joiner et al 2021 EN24941.pdf&lt;/orig-pub&gt;&lt;label&gt;24941&lt;/label&gt;&lt;urls&gt;&lt;/urls&gt;&lt;custom1&gt;sturgeon_BM&lt;/custom1&gt;&lt;electronic-resource-num&gt;https://doi.org/10.1111/tbed.13888&lt;/electronic-resource-num&gt;&lt;/record&gt;&lt;/Cite&gt;&lt;/EndNote&gt;</w:instrText>
      </w:r>
      <w:r w:rsidR="00D6271F">
        <w:fldChar w:fldCharType="separate"/>
      </w:r>
      <w:r w:rsidR="00D6271F">
        <w:rPr>
          <w:noProof/>
        </w:rPr>
        <w:t>(Joiner et al. 2021)</w:t>
      </w:r>
      <w:r w:rsidR="00D6271F">
        <w:fldChar w:fldCharType="end"/>
      </w:r>
      <w:r>
        <w:t>.</w:t>
      </w:r>
    </w:p>
    <w:p w14:paraId="6FEEE092" w14:textId="7DFD351E" w:rsidR="00BA0AC8" w:rsidRDefault="00BA0AC8" w:rsidP="00BA0AC8">
      <w:r>
        <w:t xml:space="preserve">Aquatic experts estimated the movement of live fish was the highest risk factor for spreading IHNV with exposure to infected water also an important pathway </w:t>
      </w:r>
      <w:r w:rsidR="00D6271F">
        <w:fldChar w:fldCharType="begin"/>
      </w:r>
      <w:r w:rsidR="00D6271F">
        <w:instrText xml:space="preserve"> ADDIN EN.CITE &lt;EndNote&gt;&lt;Cite&gt;&lt;Author&gt;Oidtmann&lt;/Author&gt;&lt;Year&gt;2014&lt;/Year&gt;&lt;RecNum&gt;45269&lt;/RecNum&gt;&lt;IDText&gt;24647&lt;/IDText&gt;&lt;DisplayText&gt;(Oidtmann et al. 2014)&lt;/DisplayText&gt;&lt;record&gt;&lt;rec-number&gt;45269&lt;/rec-number&gt;&lt;foreign-keys&gt;&lt;key app="EN" db-id="pst5rtr92wfa9cexzel59affvp5zwtats0wa" timestamp="1691627965" guid="1bac85b9-d72c-402d-85e6-b10264597cda"&gt;45269&lt;/key&gt;&lt;/foreign-keys&gt;&lt;ref-type name="Journal Article"&gt;17&lt;/ref-type&gt;&lt;contributors&gt;&lt;authors&gt;&lt;author&gt;Oidtmann, B.C.&lt;/author&gt;&lt;author&gt;Peeler, E.J.&lt;/author&gt;&lt;author&gt;Thrush, M.A.&lt;/author&gt;&lt;author&gt;Cameron, A.R.&lt;/author&gt;&lt;author&gt;Reese, R.A.&lt;/author&gt;&lt;author&gt;Pearce, F.M.&lt;/author&gt;&lt;author&gt;Dunn, P.&lt;/author&gt;&lt;author&gt;Lyngstad, T.M.&lt;/author&gt;&lt;/authors&gt;&lt;/contributors&gt;&lt;titles&gt;&lt;title&gt;Expert consultation on risk factors for introduction ofinfectious pathogens into fish farms&lt;/title&gt;&lt;secondary-title&gt;Preventive Veterinary Medicine&lt;/secondary-title&gt;&lt;/titles&gt;&lt;periodical&gt;&lt;full-title&gt;Preventive Veterinary Medicine&lt;/full-title&gt;&lt;/periodical&gt;&lt;pages&gt;238-254&lt;/pages&gt;&lt;volume&gt;115&lt;/volume&gt;&lt;dates&gt;&lt;year&gt;2014&lt;/year&gt;&lt;/dates&gt;&lt;orig-pub&gt;\\ACT001CL04FS07\BIOSECURITYDATA$\E Library\Animal Catalogue\O\Oidtmann et al 2014 EN24647.pdf&lt;/orig-pub&gt;&lt;label&gt;24647&lt;/label&gt;&lt;urls&gt;&lt;/urls&gt;&lt;custom1&gt;sturgeon_BM&lt;/custom1&gt;&lt;electronic-resource-num&gt;http://dx.doi.org/10.1016/j.prevetmed.2014.03.017&lt;/electronic-resource-num&gt;&lt;/record&gt;&lt;/Cite&gt;&lt;/EndNote&gt;</w:instrText>
      </w:r>
      <w:r w:rsidR="00D6271F">
        <w:fldChar w:fldCharType="separate"/>
      </w:r>
      <w:r w:rsidR="00D6271F">
        <w:rPr>
          <w:noProof/>
        </w:rPr>
        <w:t>(Oidtmann et al. 2014)</w:t>
      </w:r>
      <w:r w:rsidR="00D6271F">
        <w:fldChar w:fldCharType="end"/>
      </w:r>
      <w:r>
        <w:t xml:space="preserve">. </w:t>
      </w:r>
      <w:r w:rsidR="00AA6F58">
        <w:t>Aquatic experts also</w:t>
      </w:r>
      <w:r w:rsidR="00AA6F58" w:rsidRPr="00B014EB">
        <w:t xml:space="preserve"> concluded that under transport conditions at temperatures below 25</w:t>
      </w:r>
      <w:r w:rsidR="00AC4903">
        <w:t>°</w:t>
      </w:r>
      <w:r w:rsidR="00AA6F58" w:rsidRPr="00B014EB">
        <w:t xml:space="preserve">C, it is likely (66–90%) </w:t>
      </w:r>
      <w:r w:rsidR="00AA6F58">
        <w:lastRenderedPageBreak/>
        <w:t>IHNV</w:t>
      </w:r>
      <w:r w:rsidR="00AA6F58" w:rsidRPr="00B014EB">
        <w:t xml:space="preserve"> will remain infective</w:t>
      </w:r>
      <w:r w:rsidR="00AA6F58">
        <w:t xml:space="preserve"> </w:t>
      </w:r>
      <w:r w:rsidR="00D6271F">
        <w:fldChar w:fldCharType="begin">
          <w:fldData xml:space="preserve">PEVuZE5vdGU+PENpdGU+PEF1dGhvcj5FRlNBIFBhbmVsIG9uIEFuaW1hbCBIZWFsdGggYW5kIFdl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</w:fldData>
        </w:fldChar>
      </w:r>
      <w:r w:rsidR="00D6271F">
        <w:instrText xml:space="preserve"> ADDIN EN.CITE </w:instrText>
      </w:r>
      <w:r w:rsidR="00D6271F">
        <w:fldChar w:fldCharType="begin">
          <w:fldData xml:space="preserve">PEVuZE5vdGU+PENpdGU+PEF1dGhvcj5FRlNBIFBhbmVsIG9uIEFuaW1hbCBIZWFsdGggYW5kIFdl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(EFSA Panel on Animal Health and Welfare 2023)</w:t>
      </w:r>
      <w:r w:rsidR="00D6271F">
        <w:fldChar w:fldCharType="end"/>
      </w:r>
      <w:r w:rsidR="00AA6F58" w:rsidRPr="00B014EB">
        <w:t xml:space="preserve">. Therefore, </w:t>
      </w:r>
      <w:r w:rsidR="00746740">
        <w:t xml:space="preserve">host or </w:t>
      </w:r>
      <w:r w:rsidR="00AA6F58" w:rsidRPr="00B014EB">
        <w:t xml:space="preserve">vector species that may have been exposed to </w:t>
      </w:r>
      <w:r w:rsidR="00AA6F58">
        <w:t>IHNV</w:t>
      </w:r>
      <w:r w:rsidR="00AA6F58" w:rsidRPr="00B014EB">
        <w:t xml:space="preserve"> in an affected area in the wild, aquaculture establishments or through water supply can possibly transmit </w:t>
      </w:r>
      <w:r w:rsidR="00AA6F58">
        <w:t>IHN</w:t>
      </w:r>
      <w:r w:rsidR="00AA6F58" w:rsidRPr="00B014EB">
        <w:t>V</w:t>
      </w:r>
      <w:r w:rsidR="00AA6F58">
        <w:t xml:space="preserve"> </w:t>
      </w:r>
      <w:r w:rsidR="00AA6F58" w:rsidRPr="00B014EB">
        <w:t>into a non‐affected area when transported at a temperature below 25</w:t>
      </w:r>
      <w:r w:rsidR="00AC4903">
        <w:t>°</w:t>
      </w:r>
      <w:r w:rsidR="00AA6F58" w:rsidRPr="00B014EB">
        <w:t>C</w:t>
      </w:r>
      <w:r w:rsidR="00AA6F58">
        <w:t xml:space="preserve"> </w:t>
      </w:r>
      <w:r w:rsidR="00D6271F">
        <w:fldChar w:fldCharType="begin">
          <w:fldData xml:space="preserve">PEVuZE5vdGU+PENpdGU+PEF1dGhvcj5FRlNBIFBhbmVsIG9uIEFuaW1hbCBIZWFsdGggYW5kIFdl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</w:fldData>
        </w:fldChar>
      </w:r>
      <w:r w:rsidR="00D6271F">
        <w:instrText xml:space="preserve"> ADDIN EN.CITE </w:instrText>
      </w:r>
      <w:r w:rsidR="00D6271F">
        <w:fldChar w:fldCharType="begin">
          <w:fldData xml:space="preserve">PEVuZE5vdGU+PENpdGU+PEF1dGhvcj5FRlNBIFBhbmVsIG9uIEFuaW1hbCBIZWFsdGggYW5kIFdl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(EFSA Panel on Animal Health and Welfare 2023)</w:t>
      </w:r>
      <w:r w:rsidR="00D6271F">
        <w:fldChar w:fldCharType="end"/>
      </w:r>
      <w:r w:rsidR="00AA6F58" w:rsidRPr="00B014EB">
        <w:t>.</w:t>
      </w:r>
      <w:r w:rsidR="00AA6F58">
        <w:t xml:space="preserve"> </w:t>
      </w:r>
      <w:r w:rsidRPr="00EA3FD0">
        <w:t>Transmission of IHNV</w:t>
      </w:r>
      <w:r>
        <w:t xml:space="preserve"> has also been shown to</w:t>
      </w:r>
      <w:r w:rsidRPr="00EA3FD0">
        <w:t xml:space="preserve"> increase with host density </w:t>
      </w:r>
      <w:r w:rsidR="00D6271F">
        <w:fldChar w:fldCharType="begin"/>
      </w:r>
      <w:r w:rsidR="00D6271F">
        <w:instrText xml:space="preserve"> ADDIN EN.CITE &lt;EndNote&gt;&lt;Cite&gt;&lt;Author&gt;Ogut&lt;/Author&gt;&lt;Year&gt;2005&lt;/Year&gt;&lt;RecNum&gt;46685&lt;/RecNum&gt;&lt;IDText&gt;24648&lt;/IDText&gt;&lt;DisplayText&gt;(Ogut &amp;amp; Reno 2005)&lt;/DisplayText&gt;&lt;record&gt;&lt;rec-number&gt;46685&lt;/rec-number&gt;&lt;foreign-keys&gt;&lt;key app="EN" db-id="pst5rtr92wfa9cexzel59affvp5zwtats0wa" timestamp="1691628194" guid="c077bfdc-feda-49bc-905b-fd0e23481276"&gt;46685&lt;/key&gt;&lt;/foreign-keys&gt;&lt;ref-type name="Journal Article"&gt;17&lt;/ref-type&gt;&lt;contributors&gt;&lt;authors&gt;&lt;author&gt;Ogut, H.&lt;/author&gt;&lt;author&gt;Reno, P.W.&lt;/author&gt;&lt;/authors&gt;&lt;/contributors&gt;&lt;titles&gt;&lt;title&gt;&lt;style face="normal" font="default" size="100%"&gt;Evaluation of an experimental &lt;/style&gt;&lt;style face="italic" font="default" size="100%"&gt;Aeromonas salmonicida&lt;/style&gt;&lt;style face="normal" font="default" size="100%"&gt; epidemic in chinook salmon, &lt;/style&gt;&lt;style face="italic" font="default" size="100%"&gt;Oncorhynchus tshawytscha &lt;/style&gt;&lt;style face="normal" font="default" size="100%"&gt;(Walbaum)&lt;/style&gt;&lt;/title&gt;&lt;secondary-title&gt;Journal of Fish Diseases&lt;/secondary-title&gt;&lt;/titles&gt;&lt;periodical&gt;&lt;full-title&gt;Journal of Fish Diseases&lt;/full-title&gt;&lt;/periodical&gt;&lt;pages&gt;263-269&lt;/pages&gt;&lt;volume&gt;28&lt;/volume&gt;&lt;keywords&gt;&lt;keyword&gt;Aeromonas salmonicida, chinook salmon,&lt;/keyword&gt;&lt;keyword&gt;cohabitation, epidemiology, furunculosis, latent&lt;/keyword&gt;&lt;keyword&gt;period.&lt;/keyword&gt;&lt;/keywords&gt;&lt;dates&gt;&lt;year&gt;2005&lt;/year&gt;&lt;pub-dates&gt;&lt;date&gt;1 May 2023&lt;/date&gt;&lt;/pub-dates&gt;&lt;/dates&gt;&lt;orig-pub&gt;\\ACT001CL04FS07\BIOSECURITYDATA$\E Library\Animal Catalogue\O\Ogut and Reno 2005 EN24648.pdf&lt;/orig-pub&gt;&lt;label&gt;24648&lt;/label&gt;&lt;urls&gt;&lt;/urls&gt;&lt;custom1&gt;sturgeon_BM&lt;/custom1&gt;&lt;electronic-resource-num&gt;https://doi.org/10.1111/j.1365-2761.2005.00626.x&lt;/electronic-resource-num&gt;&lt;/record&gt;&lt;/Cite&gt;&lt;/EndNote&gt;</w:instrText>
      </w:r>
      <w:r w:rsidR="00D6271F">
        <w:fldChar w:fldCharType="separate"/>
      </w:r>
      <w:r w:rsidR="00D6271F">
        <w:rPr>
          <w:noProof/>
        </w:rPr>
        <w:t>(Ogut &amp; Reno 2005)</w:t>
      </w:r>
      <w:r w:rsidR="00D6271F">
        <w:fldChar w:fldCharType="end"/>
      </w:r>
      <w:r w:rsidRPr="00AA2F85">
        <w:t>.</w:t>
      </w:r>
    </w:p>
    <w:p w14:paraId="3A2A2D03" w14:textId="77777777" w:rsidR="00BA0AC8" w:rsidRDefault="00BA0AC8" w:rsidP="00BA0AC8">
      <w:pPr>
        <w:pStyle w:val="Heading5"/>
      </w:pPr>
      <w:r>
        <w:t>Infectious dose</w:t>
      </w:r>
    </w:p>
    <w:p w14:paraId="7F0D9C2F" w14:textId="2B6D57AC" w:rsidR="00BA0AC8" w:rsidRDefault="00BA0AC8" w:rsidP="00BA0AC8">
      <w:pPr>
        <w:rPr>
          <w:rStyle w:val="Emphasis"/>
          <w:i w:val="0"/>
          <w:iCs w:val="0"/>
        </w:rPr>
      </w:pPr>
      <w:r>
        <w:t xml:space="preserve">The infectious dose of IHNV appears to vary depending on the isolate and the host species </w:t>
      </w:r>
      <w:r w:rsidR="00D6271F">
        <w:fldChar w:fldCharType="begin"/>
      </w:r>
      <w:r w:rsidR="00D6271F">
        <w:instrText xml:space="preserve"> ADDIN EN.CITE &lt;EndNote&gt;&lt;Cite&gt;&lt;Author&gt;Dixon&lt;/Author&gt;&lt;Year&gt;2016&lt;/Year&gt;&lt;RecNum&gt;46435&lt;/RecNum&gt;&lt;IDText&gt;24698&lt;/IDText&gt;&lt;DisplayText&gt;(Dixon et al. 2016)&lt;/DisplayText&gt;&lt;record&gt;&lt;rec-number&gt;46435&lt;/rec-number&gt;&lt;foreign-keys&gt;&lt;key app="EN" db-id="pst5rtr92wfa9cexzel59affvp5zwtats0wa" timestamp="1691628160" guid="a272147a-8a7c-4c98-8ba7-381ef533d624"&gt;46435&lt;/key&gt;&lt;/foreign-keys&gt;&lt;ref-type name="Journal Article"&gt;17&lt;/ref-type&gt;&lt;contributors&gt;&lt;authors&gt;&lt;author&gt;Dixon, P.&lt;/author&gt;&lt;author&gt;Paley, R.&lt;/author&gt;&lt;author&gt;Alegria-Moran, R.&lt;/author&gt;&lt;author&gt;Oidtmann, B.&lt;/author&gt;&lt;/authors&gt;&lt;/contributors&gt;&lt;titles&gt;&lt;title&gt;Epidemiological characteristics of infectious hematopoietic necrosis virus (IHNV): a review&lt;/title&gt;&lt;secondary-title&gt;Veterinary Research&lt;/secondary-title&gt;&lt;/titles&gt;&lt;periodical&gt;&lt;full-title&gt;Veterinary Research&lt;/full-title&gt;&lt;/periodical&gt;&lt;pages&gt;63&lt;/pages&gt;&lt;volume&gt;47&lt;/volume&gt;&lt;number&gt;1&lt;/number&gt;&lt;dates&gt;&lt;year&gt;2016&lt;/year&gt;&lt;/dates&gt;&lt;orig-pub&gt;\\ACT001CL04FS07\BIOSECURITYDATA$\E Library\Animal Catalogue\D\Dixon et al 2016 EN24698.pdf&lt;/orig-pub&gt;&lt;label&gt;24698&lt;/label&gt;&lt;urls&gt;&lt;/urls&gt;&lt;custom1&gt;sturgeon_BM&lt;/custom1&gt;&lt;electronic-resource-num&gt;https://doi.org/10.1186/s13567-016-0341-1&lt;/electronic-resource-num&gt;&lt;/record&gt;&lt;/Cite&gt;&lt;/EndNote&gt;</w:instrText>
      </w:r>
      <w:r w:rsidR="00D6271F">
        <w:fldChar w:fldCharType="separate"/>
      </w:r>
      <w:r w:rsidR="00D6271F">
        <w:rPr>
          <w:noProof/>
        </w:rPr>
        <w:t>(Dixon et al. 2016)</w:t>
      </w:r>
      <w:r w:rsidR="00D6271F">
        <w:fldChar w:fldCharType="end"/>
      </w:r>
      <w:r>
        <w:t xml:space="preserve">. For example, </w:t>
      </w:r>
      <w:r w:rsidRPr="004A34FC">
        <w:t>bath exposure of</w:t>
      </w:r>
      <w:r>
        <w:rPr>
          <w:rStyle w:val="Emphasis"/>
        </w:rPr>
        <w:t xml:space="preserve"> </w:t>
      </w:r>
      <w:r w:rsidRPr="00FD2C58">
        <w:rPr>
          <w:rStyle w:val="Emphasis"/>
        </w:rPr>
        <w:t>O</w:t>
      </w:r>
      <w:r>
        <w:rPr>
          <w:rStyle w:val="Emphasis"/>
        </w:rPr>
        <w:t>.</w:t>
      </w:r>
      <w:r w:rsidRPr="00FD2C58">
        <w:rPr>
          <w:rStyle w:val="Emphasis"/>
        </w:rPr>
        <w:t> tshawytscha</w:t>
      </w:r>
      <w:r>
        <w:t xml:space="preserve"> </w:t>
      </w:r>
      <w:r w:rsidRPr="004A34FC">
        <w:t>(mean weight 1.37 g) to 5.7 × 10</w:t>
      </w:r>
      <w:r w:rsidRPr="004A34FC">
        <w:rPr>
          <w:vertAlign w:val="superscript"/>
        </w:rPr>
        <w:t>3</w:t>
      </w:r>
      <w:r>
        <w:rPr>
          <w:rStyle w:val="Emphasis"/>
        </w:rPr>
        <w:t xml:space="preserve"> </w:t>
      </w:r>
      <w:r w:rsidRPr="004A34FC">
        <w:t>PFU/mL IHNV for 1 minute or</w:t>
      </w:r>
      <w:r>
        <w:rPr>
          <w:rStyle w:val="Emphasis"/>
        </w:rPr>
        <w:t xml:space="preserve"> </w:t>
      </w:r>
      <w:r w:rsidRPr="004A34FC">
        <w:t xml:space="preserve">10 minutes caused 30% and 70% prevalence of infection, respectively, by 19 dpi with low mortalities </w:t>
      </w:r>
      <w:r w:rsidR="00D6271F">
        <w:fldChar w:fldCharType="begin"/>
      </w:r>
      <w:r w:rsidR="00D6271F">
        <w:instrText xml:space="preserve"> ADDIN EN.CITE &lt;EndNote&gt;&lt;Cite&gt;&lt;Author&gt;Foott&lt;/Author&gt;&lt;Year&gt;2006&lt;/Year&gt;&lt;RecNum&gt;46476&lt;/RecNum&gt;&lt;IDText&gt;24763&lt;/IDText&gt;&lt;DisplayText&gt;(Foott et al. 2006)&lt;/DisplayText&gt;&lt;record&gt;&lt;rec-number&gt;46476&lt;/rec-number&gt;&lt;foreign-keys&gt;&lt;key app="EN" db-id="pst5rtr92wfa9cexzel59affvp5zwtats0wa" timestamp="1691628166" guid="e94766bf-17de-489a-bcb9-0d1b06bfad0f"&gt;46476&lt;/key&gt;&lt;/foreign-keys&gt;&lt;ref-type name="Journal Article"&gt;17&lt;/ref-type&gt;&lt;contributors&gt;&lt;authors&gt;&lt;author&gt;Foott, J.S.&lt;/author&gt;&lt;author&gt;Free, D.&lt;/author&gt;&lt;author&gt;McDowell, T.&lt;/author&gt;&lt;author&gt;Arkush, K.D.&lt;/author&gt;&lt;author&gt;Hedrick, R.P.&lt;/author&gt;&lt;/authors&gt;&lt;/contributors&gt;&lt;titles&gt;&lt;title&gt;Infectious Hematopoietic Necrosis Virus Transmission and Disease among Juvenile Chinook Salmon Exposed in Culture Compared to Environmentally Relevant Conditions&lt;/title&gt;&lt;secondary-title&gt;San Francisco Estuary and Watershed Science&lt;/secondary-title&gt;&lt;/titles&gt;&lt;periodical&gt;&lt;full-title&gt;San Francisco Estuary and Watershed Science&lt;/full-title&gt;&lt;/periodical&gt;&lt;volume&gt;4&lt;/volume&gt;&lt;number&gt;1&lt;/number&gt;&lt;dates&gt;&lt;year&gt;2006&lt;/year&gt;&lt;/dates&gt;&lt;orig-pub&gt;\\ACT001CL04FS07\BIOSECURITYDATA$\E Library\Animal Catalogue\Foott et al 2006 EN24763.pdf&lt;/orig-pub&gt;&lt;label&gt;24763&lt;/label&gt;&lt;urls&gt;&lt;/urls&gt;&lt;custom1&gt;sturgeon_BM&lt;/custom1&gt;&lt;electronic-resource-num&gt;https://doi.org/10.15447/sfews.2006v4iss1art2&lt;/electronic-resource-num&gt;&lt;/record&gt;&lt;/Cite&gt;&lt;/EndNote&gt;</w:instrText>
      </w:r>
      <w:r w:rsidR="00D6271F">
        <w:fldChar w:fldCharType="separate"/>
      </w:r>
      <w:r w:rsidR="00D6271F">
        <w:rPr>
          <w:noProof/>
        </w:rPr>
        <w:t>(Foott et al. 2006)</w:t>
      </w:r>
      <w:r w:rsidR="00D6271F">
        <w:fldChar w:fldCharType="end"/>
      </w:r>
      <w:r w:rsidRPr="004A34FC">
        <w:t xml:space="preserve">. Infections without clinical signs were induced in </w:t>
      </w:r>
      <w:r w:rsidRPr="004A34FC">
        <w:rPr>
          <w:rStyle w:val="Emphasis"/>
        </w:rPr>
        <w:t>O. tshawytscha</w:t>
      </w:r>
      <w:r w:rsidRPr="004A34FC">
        <w:t xml:space="preserve"> when bath exposed to &gt;10</w:t>
      </w:r>
      <w:r w:rsidRPr="004A34FC">
        <w:rPr>
          <w:vertAlign w:val="superscript"/>
        </w:rPr>
        <w:t>2</w:t>
      </w:r>
      <w:r w:rsidRPr="004A34FC">
        <w:t> PFU/mL IHNV for 1 minute and clinical signs were observed when challenge doses were &gt;10</w:t>
      </w:r>
      <w:r w:rsidRPr="004A34FC">
        <w:rPr>
          <w:vertAlign w:val="superscript"/>
        </w:rPr>
        <w:t>4</w:t>
      </w:r>
      <w:r w:rsidRPr="004A34FC">
        <w:t xml:space="preserve"> PFU/mL </w:t>
      </w:r>
      <w:r w:rsidR="00D6271F">
        <w:fldChar w:fldCharType="begin"/>
      </w:r>
      <w:r w:rsidR="00D6271F">
        <w:instrText xml:space="preserve"> ADDIN EN.CITE &lt;EndNote&gt;&lt;Cite&gt;&lt;Author&gt;Foott&lt;/Author&gt;&lt;Year&gt;2006&lt;/Year&gt;&lt;RecNum&gt;46476&lt;/RecNum&gt;&lt;IDText&gt;24763&lt;/IDText&gt;&lt;DisplayText&gt;(Foott et al. 2006)&lt;/DisplayText&gt;&lt;record&gt;&lt;rec-number&gt;46476&lt;/rec-number&gt;&lt;foreign-keys&gt;&lt;key app="EN" db-id="pst5rtr92wfa9cexzel59affvp5zwtats0wa" timestamp="1691628166" guid="e94766bf-17de-489a-bcb9-0d1b06bfad0f"&gt;46476&lt;/key&gt;&lt;/foreign-keys&gt;&lt;ref-type name="Journal Article"&gt;17&lt;/ref-type&gt;&lt;contributors&gt;&lt;authors&gt;&lt;author&gt;Foott, J.S.&lt;/author&gt;&lt;author&gt;Free, D.&lt;/author&gt;&lt;author&gt;McDowell, T.&lt;/author&gt;&lt;author&gt;Arkush, K.D.&lt;/author&gt;&lt;author&gt;Hedrick, R.P.&lt;/author&gt;&lt;/authors&gt;&lt;/contributors&gt;&lt;titles&gt;&lt;title&gt;Infectious Hematopoietic Necrosis Virus Transmission and Disease among Juvenile Chinook Salmon Exposed in Culture Compared to Environmentally Relevant Conditions&lt;/title&gt;&lt;secondary-title&gt;San Francisco Estuary and Watershed Science&lt;/secondary-title&gt;&lt;/titles&gt;&lt;periodical&gt;&lt;full-title&gt;San Francisco Estuary and Watershed Science&lt;/full-title&gt;&lt;/periodical&gt;&lt;volume&gt;4&lt;/volume&gt;&lt;number&gt;1&lt;/number&gt;&lt;dates&gt;&lt;year&gt;2006&lt;/year&gt;&lt;/dates&gt;&lt;orig-pub&gt;\\ACT001CL04FS07\BIOSECURITYDATA$\E Library\Animal Catalogue\Foott et al 2006 EN24763.pdf&lt;/orig-pub&gt;&lt;label&gt;24763&lt;/label&gt;&lt;urls&gt;&lt;/urls&gt;&lt;custom1&gt;sturgeon_BM&lt;/custom1&gt;&lt;electronic-resource-num&gt;https://doi.org/10.15447/sfews.2006v4iss1art2&lt;/electronic-resource-num&gt;&lt;/record&gt;&lt;/Cite&gt;&lt;/EndNote&gt;</w:instrText>
      </w:r>
      <w:r w:rsidR="00D6271F">
        <w:fldChar w:fldCharType="separate"/>
      </w:r>
      <w:r w:rsidR="00D6271F">
        <w:rPr>
          <w:noProof/>
        </w:rPr>
        <w:t>(Foott et al. 2006)</w:t>
      </w:r>
      <w:r w:rsidR="00D6271F">
        <w:fldChar w:fldCharType="end"/>
      </w:r>
      <w:r w:rsidRPr="004A34FC">
        <w:t xml:space="preserve">. Bath exposure of </w:t>
      </w:r>
      <w:r w:rsidRPr="004A34FC">
        <w:rPr>
          <w:rStyle w:val="Emphasis"/>
        </w:rPr>
        <w:t>O. mykiss</w:t>
      </w:r>
      <w:r w:rsidRPr="004A34FC">
        <w:t xml:space="preserve"> (mean weight 1.0 g) with 1 × 10</w:t>
      </w:r>
      <w:r w:rsidRPr="004A34FC">
        <w:rPr>
          <w:vertAlign w:val="superscript"/>
        </w:rPr>
        <w:t>4</w:t>
      </w:r>
      <w:r w:rsidRPr="004A34FC">
        <w:t xml:space="preserve"> PFU/mL for 1 hour could induce IHNV infection with an onset of mortality at 5 dpi that ranged from 32–90% </w:t>
      </w:r>
      <w:r w:rsidR="00D6271F">
        <w:fldChar w:fldCharType="begin"/>
      </w:r>
      <w:r w:rsidR="00D6271F">
        <w:instrText xml:space="preserve"> ADDIN EN.CITE &lt;EndNote&gt;&lt;Cite&gt;&lt;Author&gt;Purcell&lt;/Author&gt;&lt;Year&gt;2010&lt;/Year&gt;&lt;RecNum&gt;46716&lt;/RecNum&gt;&lt;IDText&gt;24623&lt;/IDText&gt;&lt;DisplayText&gt;(Purcell et al. 2010)&lt;/DisplayText&gt;&lt;record&gt;&lt;rec-number&gt;46716&lt;/rec-number&gt;&lt;foreign-keys&gt;&lt;key app="EN" db-id="pst5rtr92wfa9cexzel59affvp5zwtats0wa" timestamp="1691628198" guid="7861218b-c310-4bdc-991c-779db3748b0f"&gt;46716&lt;/key&gt;&lt;/foreign-keys&gt;&lt;ref-type name="Journal Article"&gt;17&lt;/ref-type&gt;&lt;contributors&gt;&lt;authors&gt;&lt;author&gt;Purcell, M.K.&lt;/author&gt;&lt;author&gt;LaPatra, S.E.&lt;/author&gt;&lt;author&gt;Woodson, J.C.&lt;/author&gt;&lt;author&gt;Kurath, G.&lt;/author&gt;&lt;author&gt;Winton, J.R.&lt;/author&gt;&lt;/authors&gt;&lt;/contributors&gt;&lt;titles&gt;&lt;title&gt;Early viral replication and induced or constitutive immunity in rainbow trout families with differential resistance to Infectious hematopoietic necrosis virus (IHNV)&lt;/title&gt;&lt;secondary-title&gt;Fish &amp;amp; Shellfish Immunology&lt;/secondary-title&gt;&lt;/titles&gt;&lt;periodical&gt;&lt;full-title&gt;Fish &amp;amp; Shellfish Immunology&lt;/full-title&gt;&lt;/periodical&gt;&lt;pages&gt;98-105&lt;/pages&gt;&lt;volume&gt;28&lt;/volume&gt;&lt;dates&gt;&lt;year&gt;2010&lt;/year&gt;&lt;/dates&gt;&lt;orig-pub&gt;\\ACT001CL04FS07\BIOSECURITYDATA$\E Library\Animal Catalogue\P\Purcell et al 2010 EN24623.pdf&lt;/orig-pub&gt;&lt;label&gt;24623&lt;/label&gt;&lt;urls&gt;&lt;/urls&gt;&lt;custom1&gt;sturgeon_BM&lt;/custom1&gt;&lt;electronic-resource-num&gt;https://doi.org/10.1016/j.fsi.2009.10.005&lt;/electronic-resource-num&gt;&lt;/record&gt;&lt;/Cite&gt;&lt;/EndNote&gt;</w:instrText>
      </w:r>
      <w:r w:rsidR="00D6271F">
        <w:fldChar w:fldCharType="separate"/>
      </w:r>
      <w:r w:rsidR="00D6271F">
        <w:rPr>
          <w:noProof/>
        </w:rPr>
        <w:t>(Purcell et al. 2010)</w:t>
      </w:r>
      <w:r w:rsidR="00D6271F">
        <w:fldChar w:fldCharType="end"/>
      </w:r>
      <w:r w:rsidRPr="004A34FC">
        <w:t xml:space="preserve">. </w:t>
      </w:r>
      <w:r w:rsidRPr="004A34FC">
        <w:rPr>
          <w:rStyle w:val="Emphasis"/>
        </w:rPr>
        <w:t>O. mykiss</w:t>
      </w:r>
      <w:r w:rsidRPr="004A34FC">
        <w:t xml:space="preserve"> (0.2–13.1 g) and </w:t>
      </w:r>
      <w:r w:rsidRPr="004A34FC">
        <w:rPr>
          <w:rStyle w:val="Emphasis"/>
        </w:rPr>
        <w:t>O. nerka</w:t>
      </w:r>
      <w:r w:rsidRPr="004A34FC">
        <w:t xml:space="preserve"> (0.2–7.2 g) bath exposed to IHNV at 10</w:t>
      </w:r>
      <w:r w:rsidRPr="004A34FC">
        <w:rPr>
          <w:vertAlign w:val="superscript"/>
        </w:rPr>
        <w:t>1.9</w:t>
      </w:r>
      <w:r w:rsidRPr="004A34FC">
        <w:t xml:space="preserve"> PFU/mL for 12 hours resulted in cumulative mortalities of up to 88% and 100%, at 14 and 20 dpi, respectively </w:t>
      </w:r>
      <w:r w:rsidR="00D6271F">
        <w:fldChar w:fldCharType="begin"/>
      </w:r>
      <w:r w:rsidR="00D6271F">
        <w:instrText xml:space="preserve"> ADDIN EN.CITE &lt;EndNote&gt;&lt;Cite&gt;&lt;Author&gt;LaPatra&lt;/Author&gt;&lt;Year&gt;1990&lt;/Year&gt;&lt;RecNum&gt;46600&lt;/RecNum&gt;&lt;IDText&gt;24693&lt;/IDText&gt;&lt;DisplayText&gt;(LaPatra et al. 1990)&lt;/DisplayText&gt;&lt;record&gt;&lt;rec-number&gt;46600&lt;/rec-number&gt;&lt;foreign-keys&gt;&lt;key app="EN" db-id="pst5rtr92wfa9cexzel59affvp5zwtats0wa" timestamp="1691628181" guid="8ccb7d5f-25af-4a26-9bca-0426276c8150"&gt;46600&lt;/key&gt;&lt;/foreign-keys&gt;&lt;ref-type name="Journal Article"&gt;17&lt;/ref-type&gt;&lt;contributors&gt;&lt;authors&gt;&lt;author&gt;LaPatra, S.E.&lt;/author&gt;&lt;author&gt;Groberg, W.J.&lt;/author&gt;&lt;author&gt;Rohovec, J.S.&lt;/author&gt;&lt;author&gt;Fryer, J.L.&lt;/author&gt;&lt;/authors&gt;&lt;/contributors&gt;&lt;titles&gt;&lt;title&gt;Size-Related Susceptibility of Salmonids to Two Strains of Infectious Hematopoietic Necrosis Virus&lt;/title&gt;&lt;secondary-title&gt;Transactions of the American Fisheries Society&lt;/secondary-title&gt;&lt;/titles&gt;&lt;periodical&gt;&lt;full-title&gt;Transactions of the American Fisheries Society&lt;/full-title&gt;&lt;/periodical&gt;&lt;pages&gt;25-30&lt;/pages&gt;&lt;volume&gt;119&lt;/volume&gt;&lt;dates&gt;&lt;year&gt;1990&lt;/year&gt;&lt;/dates&gt;&lt;orig-pub&gt;\\ACT001CL04FS07\BIOSECURITYDATA$\E Library\Animal Catalogue\L\LaPatra et al 1990 EN24693.pdf&lt;/orig-pub&gt;&lt;label&gt;24693&lt;/label&gt;&lt;urls&gt;&lt;/urls&gt;&lt;custom1&gt;sturgeon_BM&lt;/custom1&gt;&lt;electronic-resource-num&gt;https://doi.org/10.1577/1548-8659(1990)119&amp;lt;0025:SSOSTT&amp;gt;2.3.CO;2&lt;/electronic-resource-num&gt;&lt;/record&gt;&lt;/Cite&gt;&lt;/EndNote&gt;</w:instrText>
      </w:r>
      <w:r w:rsidR="00D6271F">
        <w:fldChar w:fldCharType="separate"/>
      </w:r>
      <w:r w:rsidR="00D6271F">
        <w:rPr>
          <w:noProof/>
        </w:rPr>
        <w:t>(LaPatra et al. 1990)</w:t>
      </w:r>
      <w:r w:rsidR="00D6271F">
        <w:fldChar w:fldCharType="end"/>
      </w:r>
      <w:r w:rsidRPr="004A34FC">
        <w:t xml:space="preserve">. </w:t>
      </w:r>
      <w:r w:rsidRPr="004A34FC">
        <w:rPr>
          <w:rStyle w:val="Emphasis"/>
        </w:rPr>
        <w:t>O. mykiss</w:t>
      </w:r>
      <w:r w:rsidRPr="005D6BAD">
        <w:rPr>
          <w:rStyle w:val="Emphasis"/>
        </w:rPr>
        <w:t xml:space="preserve"> </w:t>
      </w:r>
      <w:r>
        <w:t>(mean weight 3.8</w:t>
      </w:r>
      <w:r w:rsidR="00251D5F">
        <w:t> </w:t>
      </w:r>
      <w:r>
        <w:t xml:space="preserve">g) and </w:t>
      </w:r>
      <w:r w:rsidRPr="0096692E">
        <w:rPr>
          <w:rStyle w:val="Emphasis"/>
        </w:rPr>
        <w:t>S. marmoratus</w:t>
      </w:r>
      <w:r>
        <w:t xml:space="preserve"> (mean weight 4.3 g) bath exposed to 10</w:t>
      </w:r>
      <w:r w:rsidRPr="007E7381">
        <w:rPr>
          <w:vertAlign w:val="superscript"/>
        </w:rPr>
        <w:t>7.55</w:t>
      </w:r>
      <w:r>
        <w:t> TCID</w:t>
      </w:r>
      <w:r w:rsidRPr="007E7381">
        <w:rPr>
          <w:vertAlign w:val="subscript"/>
        </w:rPr>
        <w:t>50</w:t>
      </w:r>
      <w:r>
        <w:t xml:space="preserve">/mL IHNV virus solution for 4 hours resulted in 28.4% and 3.2% mortality, respectively, by 30 dpi </w:t>
      </w:r>
      <w:r w:rsidR="00D6271F">
        <w:fldChar w:fldCharType="begin"/>
      </w:r>
      <w:r w:rsidR="00D6271F">
        <w:instrText xml:space="preserve"> ADDIN EN.CITE &lt;EndNote&gt;&lt;Cite&gt;&lt;Author&gt;Pascoli&lt;/Author&gt;&lt;Year&gt;2015&lt;/Year&gt;&lt;RecNum&gt;45264&lt;/RecNum&gt;&lt;IDText&gt;24640&lt;/IDText&gt;&lt;DisplayText&gt;(Pascoli et al. 2015)&lt;/DisplayText&gt;&lt;record&gt;&lt;rec-number&gt;45264&lt;/rec-number&gt;&lt;foreign-keys&gt;&lt;key app="EN" db-id="pst5rtr92wfa9cexzel59affvp5zwtats0wa" timestamp="1691627961" guid="40eb26f3-5c9e-48b7-b4b4-ebe02149d6db"&gt;45264&lt;/key&gt;&lt;/foreign-keys&gt;&lt;ref-type name="Journal Article"&gt;17&lt;/ref-type&gt;&lt;contributors&gt;&lt;authors&gt;&lt;author&gt;Pascoli, F.&lt;/author&gt;&lt;author&gt;Bilo, F.&lt;/author&gt;&lt;author&gt;Nonnis Marzano, F.&lt;/author&gt;&lt;author&gt;Borghesan, F.&lt;/author&gt;&lt;author&gt;Mancin, M.&lt;/author&gt;&lt;author&gt;Manfrin, A.&lt;/author&gt;&lt;author&gt;Toffan, A.&lt;/author&gt;&lt;/authors&gt;&lt;/contributors&gt;&lt;titles&gt;&lt;title&gt;&lt;style face="normal" font="default" size="100%"&gt;Susceptibility of genotyped marble trout&lt;/style&gt;&lt;style face="italic" font="default" size="100%"&gt; Salmo marmoratus&lt;/style&gt;&lt;style face="normal" font="default" size="100%"&gt; (Cuvier, 1829) strains to experimental challenge with European viral hemorrhagic septicemia virus (VHSV) and infectious hematopoietic necrosis virus (IHNV)&lt;/style&gt;&lt;/title&gt;&lt;secondary-title&gt;Aquaculture&lt;/secondary-title&gt;&lt;/titles&gt;&lt;periodical&gt;&lt;full-title&gt;Aquaculture&lt;/full-title&gt;&lt;/periodical&gt;&lt;pages&gt;152-156&lt;/pages&gt;&lt;volume&gt;435&lt;/volume&gt;&lt;dates&gt;&lt;year&gt;2015&lt;/year&gt;&lt;/dates&gt;&lt;orig-pub&gt;\\ACT001CL04FS07\BIOSECURITYDATA$\E Library\Animal Catalogue\P\Pascoli et al 2015 EN24640.pdf&lt;/orig-pub&gt;&lt;label&gt;24640&lt;/label&gt;&lt;urls&gt;&lt;/urls&gt;&lt;custom1&gt;sturgeon_BM&lt;/custom1&gt;&lt;electronic-resource-num&gt;http://dx.doi.org/10.1016/j.aquaculture.2014.09.038&lt;/electronic-resource-num&gt;&lt;/record&gt;&lt;/Cite&gt;&lt;/EndNote&gt;</w:instrText>
      </w:r>
      <w:r w:rsidR="00D6271F">
        <w:fldChar w:fldCharType="separate"/>
      </w:r>
      <w:r w:rsidR="00D6271F">
        <w:rPr>
          <w:noProof/>
        </w:rPr>
        <w:t>(Pascoli et al. 2015)</w:t>
      </w:r>
      <w:r w:rsidR="00D6271F">
        <w:fldChar w:fldCharType="end"/>
      </w:r>
      <w:r>
        <w:t>.</w:t>
      </w:r>
    </w:p>
    <w:p w14:paraId="482DBDF2" w14:textId="7D6302E0" w:rsidR="00BA0AC8" w:rsidRDefault="00BA0AC8" w:rsidP="00BA0AC8">
      <w:r w:rsidRPr="00AE4B20">
        <w:rPr>
          <w:rStyle w:val="Emphasis"/>
        </w:rPr>
        <w:t>S. salar</w:t>
      </w:r>
      <w:r>
        <w:rPr>
          <w:rStyle w:val="Emphasis"/>
        </w:rPr>
        <w:t xml:space="preserve"> </w:t>
      </w:r>
      <w:r w:rsidRPr="004A34FC">
        <w:t>(1 month old) bath</w:t>
      </w:r>
      <w:r>
        <w:t xml:space="preserve"> exposed to</w:t>
      </w:r>
      <w:r>
        <w:rPr>
          <w:rStyle w:val="Emphasis"/>
        </w:rPr>
        <w:t xml:space="preserve"> </w:t>
      </w:r>
      <w:r>
        <w:t>10</w:t>
      </w:r>
      <w:r w:rsidRPr="007E7381">
        <w:rPr>
          <w:vertAlign w:val="superscript"/>
        </w:rPr>
        <w:t>5</w:t>
      </w:r>
      <w:r>
        <w:t> TCID</w:t>
      </w:r>
      <w:r w:rsidRPr="007E7381">
        <w:rPr>
          <w:vertAlign w:val="subscript"/>
        </w:rPr>
        <w:t>50</w:t>
      </w:r>
      <w:r>
        <w:t>/mL IHNV for 1 hour with</w:t>
      </w:r>
      <w:r>
        <w:rPr>
          <w:rStyle w:val="Emphasis"/>
        </w:rPr>
        <w:t xml:space="preserve"> </w:t>
      </w:r>
      <w:r w:rsidRPr="004F0DA5">
        <w:t>one IHNV isolate resulted</w:t>
      </w:r>
      <w:r>
        <w:rPr>
          <w:rStyle w:val="Emphasis"/>
        </w:rPr>
        <w:t xml:space="preserve"> </w:t>
      </w:r>
      <w:r w:rsidRPr="004A34FC">
        <w:t xml:space="preserve">in 100% mortality within 13 dpi whereas a different isolate only caused 50% mortality by 19 dpi </w:t>
      </w:r>
      <w:r w:rsidR="00D6271F">
        <w:fldChar w:fldCharType="begin"/>
      </w:r>
      <w:r w:rsidR="00D6271F">
        <w:instrText xml:space="preserve"> ADDIN EN.CITE &lt;EndNote&gt;&lt;Cite&gt;&lt;Author&gt;Yamamoto&lt;/Author&gt;&lt;Year&gt;1990&lt;/Year&gt;&lt;RecNum&gt;46844&lt;/RecNum&gt;&lt;IDText&gt;24553&lt;/IDText&gt;&lt;DisplayText&gt;(Yamamoto &amp;amp; Clermont 1990)&lt;/DisplayText&gt;&lt;record&gt;&lt;rec-number&gt;46844&lt;/rec-number&gt;&lt;foreign-keys&gt;&lt;key app="EN" db-id="pst5rtr92wfa9cexzel59affvp5zwtats0wa" timestamp="1691628217" guid="f9e3915f-44e0-4621-9279-0496bdfb6c02"&gt;46844&lt;/key&gt;&lt;/foreign-keys&gt;&lt;ref-type name="Journal Article"&gt;17&lt;/ref-type&gt;&lt;contributors&gt;&lt;authors&gt;&lt;author&gt;Yamamoto, T.&lt;/author&gt;&lt;author&gt;Clermont, T. J.&lt;/author&gt;&lt;/authors&gt;&lt;/contributors&gt;&lt;titles&gt;&lt;title&gt;Multiplication of Infectious Hematopoietic Necrosis Virus in Rainbow Trout following Immersion Infection: Organ Assay and Electron Microscopy&lt;/title&gt;&lt;secondary-title&gt;Journal of Aquatic Animal Health&lt;/secondary-title&gt;&lt;/titles&gt;&lt;periodical&gt;&lt;full-title&gt;Journal of Aquatic Animal Health&lt;/full-title&gt;&lt;/periodical&gt;&lt;pages&gt;261-270&lt;/pages&gt;&lt;volume&gt;2&lt;/volume&gt;&lt;dates&gt;&lt;year&gt;1990&lt;/year&gt;&lt;/dates&gt;&lt;orig-pub&gt;\\ACT001CL04FS07\BIOSECURITYDATA$\E Library\Animal Catalogue\Y\Yamamoto &amp;amp; Clermont, 1990 EN24553.pdf&lt;/orig-pub&gt;&lt;label&gt;24553&lt;/label&gt;&lt;urls&gt;&lt;/urls&gt;&lt;custom1&gt;sturgeon_BM&lt;/custom1&gt;&lt;electronic-resource-num&gt;https://doi.org/10.1577/1548-8667(1990)002&amp;lt;0261:MOIHNV&amp;gt;2.3.CO;2&lt;/electronic-resource-num&gt;&lt;/record&gt;&lt;/Cite&gt;&lt;/EndNote&gt;</w:instrText>
      </w:r>
      <w:r w:rsidR="00D6271F">
        <w:fldChar w:fldCharType="separate"/>
      </w:r>
      <w:r w:rsidR="00D6271F">
        <w:rPr>
          <w:noProof/>
        </w:rPr>
        <w:t>(Yamamoto &amp; Clermont 1990)</w:t>
      </w:r>
      <w:r w:rsidR="00D6271F">
        <w:fldChar w:fldCharType="end"/>
      </w:r>
      <w:r w:rsidRPr="004A34FC">
        <w:t>. Infection and mortality was induced in</w:t>
      </w:r>
      <w:r>
        <w:rPr>
          <w:rStyle w:val="Emphasis"/>
        </w:rPr>
        <w:t xml:space="preserve"> S. </w:t>
      </w:r>
      <w:r w:rsidRPr="00E97E62">
        <w:rPr>
          <w:rStyle w:val="Emphasis"/>
        </w:rPr>
        <w:t>salar</w:t>
      </w:r>
      <w:r>
        <w:rPr>
          <w:rStyle w:val="Emphasis"/>
        </w:rPr>
        <w:t xml:space="preserve"> </w:t>
      </w:r>
      <w:r w:rsidRPr="004A34FC">
        <w:t>(mean weight 122 g) by</w:t>
      </w:r>
      <w:r>
        <w:rPr>
          <w:rStyle w:val="Emphasis"/>
        </w:rPr>
        <w:t xml:space="preserve"> </w:t>
      </w:r>
      <w:r w:rsidRPr="004A34FC">
        <w:t xml:space="preserve">bath exposure with 10 PFU/mL IHNV for 1 hour </w:t>
      </w:r>
      <w:r w:rsidR="00D6271F">
        <w:fldChar w:fldCharType="begin"/>
      </w:r>
      <w:r w:rsidR="00D6271F">
        <w:instrText xml:space="preserve"> ADDIN EN.CITE &lt;EndNote&gt;&lt;Cite&gt;&lt;Author&gt;Garver&lt;/Author&gt;&lt;Year&gt;2013&lt;/Year&gt;&lt;RecNum&gt;46490&lt;/RecNum&gt;&lt;IDText&gt;24757&lt;/IDText&gt;&lt;DisplayText&gt;(Garver et al. 2013a)&lt;/DisplayText&gt;&lt;record&gt;&lt;rec-number&gt;46490&lt;/rec-number&gt;&lt;foreign-keys&gt;&lt;key app="EN" db-id="pst5rtr92wfa9cexzel59affvp5zwtats0wa" timestamp="1691628168" guid="c55a6b3b-adca-4bc1-8250-7c87c7a13653"&gt;46490&lt;/key&gt;&lt;/foreign-keys&gt;&lt;ref-type name="Journal Article"&gt;17&lt;/ref-type&gt;&lt;contributors&gt;&lt;authors&gt;&lt;author&gt;Garver, K.A.&lt;/author&gt;&lt;author&gt;Mahony, A.A.M.&lt;/author&gt;&lt;author&gt;Stucchi, D.&lt;/author&gt;&lt;author&gt;Richard, J.&lt;/author&gt;&lt;author&gt;Woensel, C.&lt;/author&gt;&lt;author&gt;Foreman, M.&lt;/author&gt;&lt;/authors&gt;&lt;/contributors&gt;&lt;titles&gt;&lt;title&gt;&lt;style face="normal" font="default" size="100%"&gt;Estimation of Parameters Influencing Waterborne Transmission of Infectious Hematopoietic Necrosis Virus (IHNV) in Atlantic Salmon (&lt;/style&gt;&lt;style face="italic" font="default" size="100%"&gt;Salmo salar&lt;/style&gt;&lt;style face="normal" font="default" size="100%"&gt;)&lt;/style&gt;&lt;/title&gt;&lt;secondary-title&gt;PLos One&lt;/secondary-title&gt;&lt;/titles&gt;&lt;periodical&gt;&lt;full-title&gt;PLOS ONE&lt;/full-title&gt;&lt;/periodical&gt;&lt;pages&gt;e82296&lt;/pages&gt;&lt;volume&gt;8&lt;/volume&gt;&lt;number&gt;12&lt;/number&gt;&lt;dates&gt;&lt;year&gt;2013&lt;/year&gt;&lt;/dates&gt;&lt;orig-pub&gt;\\ACT001CL04FS07\BIOSECURITYDATA$\E Library\Animal Catalogue\G\Garver et al 2013 EN24757.pdf&lt;/orig-pub&gt;&lt;label&gt;24757&lt;/label&gt;&lt;urls&gt;&lt;/urls&gt;&lt;custom1&gt;sturgeon_BM&lt;/custom1&gt;&lt;electronic-resource-num&gt;https://doi.org/10.1371/journal.pone.0082296&lt;/electronic-resource-num&gt;&lt;/record&gt;&lt;/Cite&gt;&lt;/EndNote&gt;</w:instrText>
      </w:r>
      <w:r w:rsidR="00D6271F">
        <w:fldChar w:fldCharType="separate"/>
      </w:r>
      <w:r w:rsidR="00D6271F">
        <w:rPr>
          <w:noProof/>
        </w:rPr>
        <w:t>(Garver et al. 2013a)</w:t>
      </w:r>
      <w:r w:rsidR="00D6271F">
        <w:fldChar w:fldCharType="end"/>
      </w:r>
      <w:r w:rsidRPr="004A34FC">
        <w:t>.</w:t>
      </w:r>
      <w:r>
        <w:rPr>
          <w:rStyle w:val="Emphasis"/>
        </w:rPr>
        <w:t xml:space="preserve"> </w:t>
      </w:r>
      <w:r w:rsidRPr="002D0D8E">
        <w:rPr>
          <w:rStyle w:val="Emphasis"/>
        </w:rPr>
        <w:t>S. salar</w:t>
      </w:r>
      <w:r>
        <w:rPr>
          <w:rStyle w:val="Emphasis"/>
        </w:rPr>
        <w:t xml:space="preserve"> </w:t>
      </w:r>
      <w:r w:rsidRPr="004A34FC">
        <w:t>(mean weight 122 g)</w:t>
      </w:r>
      <w:r>
        <w:rPr>
          <w:rStyle w:val="Emphasis"/>
        </w:rPr>
        <w:t xml:space="preserve"> </w:t>
      </w:r>
      <w:r w:rsidRPr="004F0DA5">
        <w:t xml:space="preserve">bath exposed to </w:t>
      </w:r>
      <w:r>
        <w:t>10</w:t>
      </w:r>
      <w:r>
        <w:rPr>
          <w:vertAlign w:val="superscript"/>
        </w:rPr>
        <w:t>4</w:t>
      </w:r>
      <w:r>
        <w:t xml:space="preserve"> and 10</w:t>
      </w:r>
      <w:r w:rsidRPr="00BE6454">
        <w:rPr>
          <w:vertAlign w:val="superscript"/>
        </w:rPr>
        <w:t>2</w:t>
      </w:r>
      <w:r>
        <w:t xml:space="preserve"> PFU/mL IHNV for 1 hour resulted in cumulative mortalities of 32% and 34% with an average day to death of 23 and 33 dpi, respectively </w:t>
      </w:r>
      <w:r w:rsidR="00D6271F">
        <w:fldChar w:fldCharType="begin"/>
      </w:r>
      <w:r w:rsidR="00D6271F">
        <w:instrText xml:space="preserve"> ADDIN EN.CITE &lt;EndNote&gt;&lt;Cite&gt;&lt;Author&gt;Garver&lt;/Author&gt;&lt;Year&gt;2013&lt;/Year&gt;&lt;RecNum&gt;46490&lt;/RecNum&gt;&lt;IDText&gt;24757&lt;/IDText&gt;&lt;DisplayText&gt;(Garver et al. 2013a)&lt;/DisplayText&gt;&lt;record&gt;&lt;rec-number&gt;46490&lt;/rec-number&gt;&lt;foreign-keys&gt;&lt;key app="EN" db-id="pst5rtr92wfa9cexzel59affvp5zwtats0wa" timestamp="1691628168" guid="c55a6b3b-adca-4bc1-8250-7c87c7a13653"&gt;46490&lt;/key&gt;&lt;/foreign-keys&gt;&lt;ref-type name="Journal Article"&gt;17&lt;/ref-type&gt;&lt;contributors&gt;&lt;authors&gt;&lt;author&gt;Garver, K.A.&lt;/author&gt;&lt;author&gt;Mahony, A.A.M.&lt;/author&gt;&lt;author&gt;Stucchi, D.&lt;/author&gt;&lt;author&gt;Richard, J.&lt;/author&gt;&lt;author&gt;Woensel, C.&lt;/author&gt;&lt;author&gt;Foreman, M.&lt;/author&gt;&lt;/authors&gt;&lt;/contributors&gt;&lt;titles&gt;&lt;title&gt;&lt;style face="normal" font="default" size="100%"&gt;Estimation of Parameters Influencing Waterborne Transmission of Infectious Hematopoietic Necrosis Virus (IHNV) in Atlantic Salmon (&lt;/style&gt;&lt;style face="italic" font="default" size="100%"&gt;Salmo salar&lt;/style&gt;&lt;style face="normal" font="default" size="100%"&gt;)&lt;/style&gt;&lt;/title&gt;&lt;secondary-title&gt;PLos One&lt;/secondary-title&gt;&lt;/titles&gt;&lt;periodical&gt;&lt;full-title&gt;PLOS ONE&lt;/full-title&gt;&lt;/periodical&gt;&lt;pages&gt;e82296&lt;/pages&gt;&lt;volume&gt;8&lt;/volume&gt;&lt;number&gt;12&lt;/number&gt;&lt;dates&gt;&lt;year&gt;2013&lt;/year&gt;&lt;/dates&gt;&lt;orig-pub&gt;\\ACT001CL04FS07\BIOSECURITYDATA$\E Library\Animal Catalogue\G\Garver et al 2013 EN24757.pdf&lt;/orig-pub&gt;&lt;label&gt;24757&lt;/label&gt;&lt;urls&gt;&lt;/urls&gt;&lt;custom1&gt;sturgeon_BM&lt;/custom1&gt;&lt;electronic-resource-num&gt;https://doi.org/10.1371/journal.pone.0082296&lt;/electronic-resource-num&gt;&lt;/record&gt;&lt;/Cite&gt;&lt;/EndNote&gt;</w:instrText>
      </w:r>
      <w:r w:rsidR="00D6271F">
        <w:fldChar w:fldCharType="separate"/>
      </w:r>
      <w:r w:rsidR="00D6271F">
        <w:rPr>
          <w:noProof/>
        </w:rPr>
        <w:t>(Garver et al. 2013a)</w:t>
      </w:r>
      <w:r w:rsidR="00D6271F">
        <w:fldChar w:fldCharType="end"/>
      </w:r>
      <w:r>
        <w:t xml:space="preserve">. Experimental challenge of </w:t>
      </w:r>
      <w:r w:rsidRPr="00AE4B20">
        <w:rPr>
          <w:rStyle w:val="Emphasis"/>
        </w:rPr>
        <w:t>S. salar</w:t>
      </w:r>
      <w:r>
        <w:rPr>
          <w:rStyle w:val="Emphasis"/>
        </w:rPr>
        <w:t xml:space="preserve"> </w:t>
      </w:r>
      <w:r>
        <w:t>(mean weight 420 g) after a 1 hour bath exposure to IHNV at a dose of 4.56 × 10</w:t>
      </w:r>
      <w:r w:rsidRPr="00E42EEF">
        <w:rPr>
          <w:vertAlign w:val="superscript"/>
        </w:rPr>
        <w:t>3</w:t>
      </w:r>
      <w:r>
        <w:t xml:space="preserve"> PFU/mL induced mortality at 10 dpi with cumulative mortality reaching 44% at 51 dpi </w:t>
      </w:r>
      <w:r w:rsidR="00D6271F">
        <w:fldChar w:fldCharType="begin"/>
      </w:r>
      <w:r w:rsidR="00D6271F">
        <w:instrText xml:space="preserve"> ADDIN EN.CITE &lt;EndNote&gt;&lt;Cite&gt;&lt;Author&gt;Garver&lt;/Author&gt;&lt;Year&gt;2013&lt;/Year&gt;&lt;RecNum&gt;46490&lt;/RecNum&gt;&lt;IDText&gt;24757&lt;/IDText&gt;&lt;DisplayText&gt;(Garver et al. 2013a)&lt;/DisplayText&gt;&lt;record&gt;&lt;rec-number&gt;46490&lt;/rec-number&gt;&lt;foreign-keys&gt;&lt;key app="EN" db-id="pst5rtr92wfa9cexzel59affvp5zwtats0wa" timestamp="1691628168" guid="c55a6b3b-adca-4bc1-8250-7c87c7a13653"&gt;46490&lt;/key&gt;&lt;/foreign-keys&gt;&lt;ref-type name="Journal Article"&gt;17&lt;/ref-type&gt;&lt;contributors&gt;&lt;authors&gt;&lt;author&gt;Garver, K.A.&lt;/author&gt;&lt;author&gt;Mahony, A.A.M.&lt;/author&gt;&lt;author&gt;Stucchi, D.&lt;/author&gt;&lt;author&gt;Richard, J.&lt;/author&gt;&lt;author&gt;Woensel, C.&lt;/author&gt;&lt;author&gt;Foreman, M.&lt;/author&gt;&lt;/authors&gt;&lt;/contributors&gt;&lt;titles&gt;&lt;title&gt;&lt;style face="normal" font="default" size="100%"&gt;Estimation of Parameters Influencing Waterborne Transmission of Infectious Hematopoietic Necrosis Virus (IHNV) in Atlantic Salmon (&lt;/style&gt;&lt;style face="italic" font="default" size="100%"&gt;Salmo salar&lt;/style&gt;&lt;style face="normal" font="default" size="100%"&gt;)&lt;/style&gt;&lt;/title&gt;&lt;secondary-title&gt;PLos One&lt;/secondary-title&gt;&lt;/titles&gt;&lt;periodical&gt;&lt;full-title&gt;PLOS ONE&lt;/full-title&gt;&lt;/periodical&gt;&lt;pages&gt;e82296&lt;/pages&gt;&lt;volume&gt;8&lt;/volume&gt;&lt;number&gt;12&lt;/number&gt;&lt;dates&gt;&lt;year&gt;2013&lt;/year&gt;&lt;/dates&gt;&lt;orig-pub&gt;\\ACT001CL04FS07\BIOSECURITYDATA$\E Library\Animal Catalogue\G\Garver et al 2013 EN24757.pdf&lt;/orig-pub&gt;&lt;label&gt;24757&lt;/label&gt;&lt;urls&gt;&lt;/urls&gt;&lt;custom1&gt;sturgeon_BM&lt;/custom1&gt;&lt;electronic-resource-num&gt;https://doi.org/10.1371/journal.pone.0082296&lt;/electronic-resource-num&gt;&lt;/record&gt;&lt;/Cite&gt;&lt;/EndNote&gt;</w:instrText>
      </w:r>
      <w:r w:rsidR="00D6271F">
        <w:fldChar w:fldCharType="separate"/>
      </w:r>
      <w:r w:rsidR="00D6271F">
        <w:rPr>
          <w:noProof/>
        </w:rPr>
        <w:t>(Garver et al. 2013a)</w:t>
      </w:r>
      <w:r w:rsidR="00D6271F">
        <w:fldChar w:fldCharType="end"/>
      </w:r>
      <w:r>
        <w:t>.</w:t>
      </w:r>
    </w:p>
    <w:p w14:paraId="1DDCC4F5" w14:textId="2CBC326E" w:rsidR="00BA0AC8" w:rsidRDefault="00BA0AC8" w:rsidP="00BA0AC8">
      <w:r>
        <w:t xml:space="preserve">Bath exposure of larval </w:t>
      </w:r>
      <w:r w:rsidRPr="00D3651B">
        <w:rPr>
          <w:rStyle w:val="Emphasis"/>
        </w:rPr>
        <w:t>A. transmontanus</w:t>
      </w:r>
      <w:r>
        <w:t xml:space="preserve"> (mean weight 0.5 g) to 10</w:t>
      </w:r>
      <w:r w:rsidRPr="00D3651B">
        <w:rPr>
          <w:vertAlign w:val="superscript"/>
        </w:rPr>
        <w:t>6</w:t>
      </w:r>
      <w:r>
        <w:t xml:space="preserve"> PFU/mL of IHNV for 1 hour resulted in 20% mortality by 14 dpi although the authors noted that such high viral concentrations never occur in aquaculture or natural conditions </w:t>
      </w:r>
      <w:r w:rsidR="00D6271F">
        <w:fldChar w:fldCharType="begin"/>
      </w:r>
      <w:r w:rsidR="00D6271F">
        <w:instrText xml:space="preserve"> ADDIN EN.CITE &lt;EndNote&gt;&lt;Cite&gt;&lt;Author&gt;LaPatra&lt;/Author&gt;&lt;Year&gt;1995&lt;/Year&gt;&lt;RecNum&gt;5219&lt;/RecNum&gt;&lt;IDText&gt;17583&lt;/IDText&gt;&lt;DisplayText&gt;(LaPatra et al. 1995)&lt;/DisplayText&gt;&lt;record&gt;&lt;rec-number&gt;5219&lt;/rec-number&gt;&lt;foreign-keys&gt;&lt;key app="EN" db-id="pst5rtr92wfa9cexzel59affvp5zwtats0wa" timestamp="1691622175" guid="d34648d0-d9fd-441b-9f08-8223e2e3c45e"&gt;5219&lt;/key&gt;&lt;/foreign-keys&gt;&lt;ref-type name="Journal Article"&gt;17&lt;/ref-type&gt;&lt;contributors&gt;&lt;authors&gt;&lt;author&gt;LaPatra, S.E.&lt;/author&gt;&lt;author&gt;Jones, G.R.&lt;/author&gt;&lt;author&gt;Lauda, K.A.&lt;/author&gt;&lt;author&gt;McDowell, T.S.&lt;/author&gt;&lt;author&gt;Schneider, R.&lt;/author&gt;&lt;author&gt;Hedrick, R.P.&lt;/author&gt;&lt;/authors&gt;&lt;/contributors&gt;&lt;titles&gt;&lt;title&gt;White sturgeon as a potential vector of infectious hematopoietic necrosis virus&lt;/title&gt;&lt;secondary-title&gt;Journal of Aquatic Animal Health&lt;/secondary-title&gt;&lt;/titles&gt;&lt;periodical&gt;&lt;full-title&gt;Journal of Aquatic Animal Health&lt;/full-title&gt;&lt;/periodical&gt;&lt;pages&gt;225-230&lt;/pages&gt;&lt;volume&gt;7&lt;/volume&gt;&lt;number&gt;3&lt;/number&gt;&lt;keywords&gt;&lt;keyword&gt;White sturgeon&lt;/keyword&gt;&lt;keyword&gt;Infectious hematopoietic necrosis virus (IHNV)&lt;/keyword&gt;&lt;keyword&gt;Cell lines&lt;/keyword&gt;&lt;keyword&gt;Viruses&lt;/keyword&gt;&lt;keyword&gt;Exposure&lt;/keyword&gt;&lt;keyword&gt;Infection&lt;/keyword&gt;&lt;keyword&gt;Symptoms&lt;/keyword&gt;&lt;/keywords&gt;&lt;dates&gt;&lt;year&gt;1995&lt;/year&gt;&lt;pub-dates&gt;&lt;date&gt;16 May 2016&lt;/date&gt;&lt;/pub-dates&gt;&lt;/dates&gt;&lt;orig-pub&gt;\\ACT001CL04FS07\BIOSECURITYDATA$\E Library\Animal Catalogue\L\Lapatra et al 1995 EN17583.pdf&lt;/orig-pub&gt;&lt;label&gt;17583&lt;/label&gt;&lt;urls&gt;&lt;/urls&gt;&lt;custom1&gt;gm&lt;/custom1&gt;&lt;electronic-resource-num&gt;http://dx.doi.org/10.1577/1548-8667(1995)007&amp;lt;0225:WSAAPV&amp;gt;2.3.CO;2&lt;/electronic-resource-num&gt;&lt;/record&gt;&lt;/Cite&gt;&lt;/EndNote&gt;</w:instrText>
      </w:r>
      <w:r w:rsidR="00D6271F">
        <w:fldChar w:fldCharType="separate"/>
      </w:r>
      <w:r w:rsidR="00D6271F">
        <w:rPr>
          <w:noProof/>
        </w:rPr>
        <w:t>(LaPatra et al. 1995)</w:t>
      </w:r>
      <w:r w:rsidR="00D6271F">
        <w:fldChar w:fldCharType="end"/>
      </w:r>
      <w:r>
        <w:t>.</w:t>
      </w:r>
    </w:p>
    <w:p w14:paraId="1A3BE37B" w14:textId="77777777" w:rsidR="004F0DA5" w:rsidRDefault="004F0DA5" w:rsidP="004F0DA5">
      <w:pPr>
        <w:pStyle w:val="Heading4"/>
      </w:pPr>
      <w:r>
        <w:t>Pathogenesis</w:t>
      </w:r>
    </w:p>
    <w:p w14:paraId="0692A035" w14:textId="77777777" w:rsidR="004F0DA5" w:rsidRDefault="004F0DA5" w:rsidP="004F0DA5">
      <w:pPr>
        <w:pStyle w:val="Heading5"/>
      </w:pPr>
      <w:r>
        <w:t xml:space="preserve">Tissue </w:t>
      </w:r>
      <w:r w:rsidRPr="004F0DA5">
        <w:t>tropism</w:t>
      </w:r>
    </w:p>
    <w:p w14:paraId="4218BF69" w14:textId="704FF5C5" w:rsidR="004F0DA5" w:rsidRDefault="004F0DA5" w:rsidP="004F0DA5">
      <w:r>
        <w:t xml:space="preserve">IHNV targets the haematopoietic tissue and is most commonly isolated from the kidney and spleen </w:t>
      </w:r>
      <w:r w:rsidR="00D6271F">
        <w:fldChar w:fldCharType="begin"/>
      </w:r>
      <w:r w:rsidR="00D6271F">
        <w:instrText xml:space="preserve"> ADDIN EN.CITE &lt;EndNote&gt;&lt;Cite&gt;&lt;Author&gt;WOAH&lt;/Author&gt;&lt;Year&gt;2023&lt;/Year&gt;&lt;RecNum&gt;48945&lt;/RecNum&gt;&lt;DisplayText&gt;(WOAH 2023b)&lt;/DisplayText&gt;&lt;record&gt;&lt;rec-number&gt;48945&lt;/rec-number&gt;&lt;foreign-keys&gt;&lt;key app="EN" db-id="pst5rtr92wfa9cexzel59affvp5zwtats0wa" timestamp="1701318422" guid="806bc5e9-ef39-493e-8a29-a5adb92d70c6"&gt;48945&lt;/key&gt;&lt;/foreign-keys&gt;&lt;ref-type name="Electronic Book Section"&gt;60&lt;/ref-type&gt;&lt;contributors&gt;&lt;authors&gt;&lt;author&gt;WOAH&lt;/author&gt;&lt;/authors&gt;&lt;/contributors&gt;&lt;titles&gt;&lt;title&gt;Infection with infectious haematopoietic necrosis virus&lt;/title&gt;&lt;secondary-title&gt;Manual of Diagnostic Tests for Aquatic Animals 2023&lt;/secondary-title&gt;&lt;/titles&gt;&lt;number&gt;Chapter 2.3.5&lt;/number&gt;&lt;num-vols&gt;version adopted May 2021&lt;/num-vols&gt;&lt;dates&gt;&lt;year&gt;2023&lt;/year&gt;&lt;/dates&gt;&lt;pub-location&gt;Paris&lt;/pub-location&gt;&lt;publisher&gt;World Organisation for Animal Health&lt;/publisher&gt;&lt;orig-pub&gt;\\ACT001CL04FS07\BIOSECURITYDATA$\E Library\Animal Catalogue\W\WOAH 2023 EN25302.pdf&lt;/orig-pub&gt;&lt;label&gt;25302&lt;/label&gt;&lt;urls&gt;&lt;/urls&gt;&lt;electronic-resource-num&gt;https://www.woah.org/fileadmin/Home/eng/Health_standards/aahm/current/2.3.05_IHN.pdf&lt;/electronic-resource-num&gt;&lt;/record&gt;&lt;/Cite&gt;&lt;/EndNote&gt;</w:instrText>
      </w:r>
      <w:r w:rsidR="00D6271F">
        <w:fldChar w:fldCharType="separate"/>
      </w:r>
      <w:r w:rsidR="00D6271F">
        <w:rPr>
          <w:noProof/>
        </w:rPr>
        <w:t>(WOAH 2023b)</w:t>
      </w:r>
      <w:r w:rsidR="00D6271F">
        <w:fldChar w:fldCharType="end"/>
      </w:r>
      <w:r>
        <w:t xml:space="preserve">. The virus has also been isolated from gills, pharynx, oesophagus, intestine, stomach, liver, brain, heart, thymus, pancreas, muscle, skin, fin, mucus, ovarian fluid and milt </w:t>
      </w:r>
      <w:r w:rsidR="00D6271F">
        <w:fldChar w:fldCharType="begin">
          <w:fldData xml:space="preserve">PEVuZE5vdGU+PENpdGU+PEF1dGhvcj5ZYW1hbW90bzwvQXV0aG9yPjxZZWFyPjE5OTA8L1llYXI+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==
</w:fldData>
        </w:fldChar>
      </w:r>
      <w:r w:rsidR="00D6271F">
        <w:instrText xml:space="preserve"> ADDIN EN.CITE </w:instrText>
      </w:r>
      <w:r w:rsidR="00D6271F">
        <w:fldChar w:fldCharType="begin">
          <w:fldData xml:space="preserve">PEVuZE5vdGU+PENpdGU+PEF1dGhvcj5ZYW1hbW90bzwvQXV0aG9yPjxZZWFyPjE5OTA8L1llYXI+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==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(Dixon et al. 2016; Drolet, Rohovec &amp; Leong 1994; Harmache et al. 2006; LaPatra, Rohovec &amp; Fryer 1989; Mulcahy et al. 1982; Yamamoto &amp; Clermont 1990)</w:t>
      </w:r>
      <w:r w:rsidR="00D6271F">
        <w:fldChar w:fldCharType="end"/>
      </w:r>
      <w:r>
        <w:t>.</w:t>
      </w:r>
    </w:p>
    <w:p w14:paraId="4A73F4CA" w14:textId="77777777" w:rsidR="004F0DA5" w:rsidRDefault="004F0DA5" w:rsidP="004F0DA5">
      <w:pPr>
        <w:pStyle w:val="Heading5"/>
      </w:pPr>
      <w:r>
        <w:t xml:space="preserve">Tissue </w:t>
      </w:r>
      <w:r w:rsidRPr="004F0DA5">
        <w:t>titre</w:t>
      </w:r>
    </w:p>
    <w:p w14:paraId="5D82B476" w14:textId="0EDB4289" w:rsidR="004F0DA5" w:rsidRDefault="004F0DA5" w:rsidP="004F0DA5">
      <w:pPr>
        <w:rPr>
          <w:rStyle w:val="Emphasis"/>
          <w:i w:val="0"/>
          <w:iCs w:val="0"/>
        </w:rPr>
      </w:pPr>
      <w:r>
        <w:t>The viral load in fish with clinical signs can be very high, regularly up to 10</w:t>
      </w:r>
      <w:r w:rsidRPr="004C0CD0">
        <w:rPr>
          <w:vertAlign w:val="superscript"/>
        </w:rPr>
        <w:t>8</w:t>
      </w:r>
      <w:r>
        <w:t>–10</w:t>
      </w:r>
      <w:r w:rsidRPr="004C0CD0">
        <w:rPr>
          <w:vertAlign w:val="superscript"/>
        </w:rPr>
        <w:t>9</w:t>
      </w:r>
      <w:r>
        <w:t> PFU/g tissue and occasionally 10</w:t>
      </w:r>
      <w:r w:rsidRPr="004C0CD0">
        <w:rPr>
          <w:vertAlign w:val="superscript"/>
        </w:rPr>
        <w:t>10</w:t>
      </w:r>
      <w:r>
        <w:t> PFU/g but the average titres are in the order of 10</w:t>
      </w:r>
      <w:r>
        <w:rPr>
          <w:vertAlign w:val="superscript"/>
        </w:rPr>
        <w:t>4</w:t>
      </w:r>
      <w:r>
        <w:t>–10</w:t>
      </w:r>
      <w:r>
        <w:rPr>
          <w:vertAlign w:val="superscript"/>
        </w:rPr>
        <w:t>6</w:t>
      </w:r>
      <w:r>
        <w:t xml:space="preserve"> PFU/g </w:t>
      </w:r>
      <w:r w:rsidR="00D6271F">
        <w:fldChar w:fldCharType="begin"/>
      </w:r>
      <w:r w:rsidR="00D6271F">
        <w:instrText xml:space="preserve"> ADDIN EN.CITE &lt;EndNote&gt;&lt;Cite&gt;&lt;Author&gt;Dixon&lt;/Author&gt;&lt;Year&gt;2016&lt;/Year&gt;&lt;RecNum&gt;46435&lt;/RecNum&gt;&lt;IDText&gt;24698&lt;/IDText&gt;&lt;DisplayText&gt;(Dixon et al. 2016)&lt;/DisplayText&gt;&lt;record&gt;&lt;rec-number&gt;46435&lt;/rec-number&gt;&lt;foreign-keys&gt;&lt;key app="EN" db-id="pst5rtr92wfa9cexzel59affvp5zwtats0wa" timestamp="1691628160" guid="a272147a-8a7c-4c98-8ba7-381ef533d624"&gt;46435&lt;/key&gt;&lt;/foreign-keys&gt;&lt;ref-type name="Journal Article"&gt;17&lt;/ref-type&gt;&lt;contributors&gt;&lt;authors&gt;&lt;author&gt;Dixon, P.&lt;/author&gt;&lt;author&gt;Paley, R.&lt;/author&gt;&lt;author&gt;Alegria-Moran, R.&lt;/author&gt;&lt;author&gt;Oidtmann, B.&lt;/author&gt;&lt;/authors&gt;&lt;/contributors&gt;&lt;titles&gt;&lt;title&gt;Epidemiological characteristics of infectious hematopoietic necrosis virus (IHNV): a review&lt;/title&gt;&lt;secondary-title&gt;Veterinary Research&lt;/secondary-title&gt;&lt;/titles&gt;&lt;periodical&gt;&lt;full-title&gt;Veterinary Research&lt;/full-title&gt;&lt;/periodical&gt;&lt;pages&gt;63&lt;/pages&gt;&lt;volume&gt;47&lt;/volume&gt;&lt;number&gt;1&lt;/number&gt;&lt;dates&gt;&lt;year&gt;2016&lt;/year&gt;&lt;/dates&gt;&lt;orig-pub&gt;\\ACT001CL04FS07\BIOSECURITYDATA$\E Library\Animal Catalogue\D\Dixon et al 2016 EN24698.pdf&lt;/orig-pub&gt;&lt;label&gt;24698&lt;/label&gt;&lt;urls&gt;&lt;/urls&gt;&lt;custom1&gt;sturgeon_BM&lt;/custom1&gt;&lt;electronic-resource-num&gt;https://doi.org/10.1186/s13567-016-0341-1&lt;/electronic-resource-num&gt;&lt;/record&gt;&lt;/Cite&gt;&lt;/EndNote&gt;</w:instrText>
      </w:r>
      <w:r w:rsidR="00D6271F">
        <w:fldChar w:fldCharType="separate"/>
      </w:r>
      <w:r w:rsidR="00D6271F">
        <w:rPr>
          <w:noProof/>
        </w:rPr>
        <w:t>(Dixon et al. 2016)</w:t>
      </w:r>
      <w:r w:rsidR="00D6271F">
        <w:fldChar w:fldCharType="end"/>
      </w:r>
      <w:r>
        <w:t xml:space="preserve">. </w:t>
      </w:r>
      <w:r w:rsidRPr="00F336F6">
        <w:rPr>
          <w:rStyle w:val="Emphasis"/>
        </w:rPr>
        <w:t>A</w:t>
      </w:r>
      <w:r>
        <w:rPr>
          <w:rStyle w:val="Emphasis"/>
        </w:rPr>
        <w:t>.</w:t>
      </w:r>
      <w:r w:rsidRPr="00F336F6">
        <w:rPr>
          <w:rStyle w:val="Emphasis"/>
        </w:rPr>
        <w:t> transmontanus</w:t>
      </w:r>
      <w:r>
        <w:rPr>
          <w:rStyle w:val="Emphasis"/>
        </w:rPr>
        <w:t xml:space="preserve"> </w:t>
      </w:r>
      <w:r w:rsidRPr="004F0DA5">
        <w:t>(mean weight 0.5 g) that died from an experimental challenge had IHNV</w:t>
      </w:r>
      <w:r>
        <w:rPr>
          <w:rStyle w:val="Emphasis"/>
        </w:rPr>
        <w:t xml:space="preserve"> </w:t>
      </w:r>
      <w:r w:rsidRPr="004F0DA5">
        <w:t>concentrations of greater than 10</w:t>
      </w:r>
      <w:r w:rsidRPr="004F0DA5">
        <w:rPr>
          <w:vertAlign w:val="superscript"/>
        </w:rPr>
        <w:t>5</w:t>
      </w:r>
      <w:r w:rsidRPr="004F0DA5">
        <w:t xml:space="preserve"> PFU/g </w:t>
      </w:r>
      <w:r w:rsidR="00D6271F">
        <w:fldChar w:fldCharType="begin"/>
      </w:r>
      <w:r w:rsidR="00D6271F">
        <w:instrText xml:space="preserve"> ADDIN EN.CITE &lt;EndNote&gt;&lt;Cite&gt;&lt;Author&gt;LaPatra&lt;/Author&gt;&lt;Year&gt;1995&lt;/Year&gt;&lt;RecNum&gt;5219&lt;/RecNum&gt;&lt;IDText&gt;17583&lt;/IDText&gt;&lt;DisplayText&gt;(LaPatra et al. 1995)&lt;/DisplayText&gt;&lt;record&gt;&lt;rec-number&gt;5219&lt;/rec-number&gt;&lt;foreign-keys&gt;&lt;key app="EN" db-id="pst5rtr92wfa9cexzel59affvp5zwtats0wa" timestamp="1691622175" guid="d34648d0-d9fd-441b-9f08-8223e2e3c45e"&gt;5219&lt;/key&gt;&lt;/foreign-keys&gt;&lt;ref-type name="Journal Article"&gt;17&lt;/ref-type&gt;&lt;contributors&gt;&lt;authors&gt;&lt;author&gt;LaPatra, S.E.&lt;/author&gt;&lt;author&gt;Jones, G.R.&lt;/author&gt;&lt;author&gt;Lauda, K.A.&lt;/author&gt;&lt;author&gt;McDowell, T.S.&lt;/author&gt;&lt;author&gt;Schneider, R.&lt;/author&gt;&lt;author&gt;Hedrick, R.P.&lt;/author&gt;&lt;/authors&gt;&lt;/contributors&gt;&lt;titles&gt;&lt;title&gt;White sturgeon as a potential vector of infectious hematopoietic necrosis virus&lt;/title&gt;&lt;secondary-title&gt;Journal of Aquatic Animal Health&lt;/secondary-title&gt;&lt;/titles&gt;&lt;periodical&gt;&lt;full-title&gt;Journal of Aquatic Animal Health&lt;/full-title&gt;&lt;/periodical&gt;&lt;pages&gt;225-230&lt;/pages&gt;&lt;volume&gt;7&lt;/volume&gt;&lt;number&gt;3&lt;/number&gt;&lt;keywords&gt;&lt;keyword&gt;White sturgeon&lt;/keyword&gt;&lt;keyword&gt;Infectious hematopoietic necrosis virus (IHNV)&lt;/keyword&gt;&lt;keyword&gt;Cell lines&lt;/keyword&gt;&lt;keyword&gt;Viruses&lt;/keyword&gt;&lt;keyword&gt;Exposure&lt;/keyword&gt;&lt;keyword&gt;Infection&lt;/keyword&gt;&lt;keyword&gt;Symptoms&lt;/keyword&gt;&lt;/keywords&gt;&lt;dates&gt;&lt;year&gt;1995&lt;/year&gt;&lt;pub-dates&gt;&lt;date&gt;16 May 2016&lt;/date&gt;&lt;/pub-dates&gt;&lt;/dates&gt;&lt;orig-pub&gt;\\ACT001CL04FS07\BIOSECURITYDATA$\E Library\Animal Catalogue\L\Lapatra et al 1995 EN17583.pdf&lt;/orig-pub&gt;&lt;label&gt;17583&lt;/label&gt;&lt;urls&gt;&lt;/urls&gt;&lt;custom1&gt;gm&lt;/custom1&gt;&lt;electronic-resource-num&gt;http://dx.doi.org/10.1577/1548-8667(1995)007&amp;lt;0225:WSAAPV&amp;gt;2.3.CO;2&lt;/electronic-resource-num&gt;&lt;/record&gt;&lt;/Cite&gt;&lt;/EndNote&gt;</w:instrText>
      </w:r>
      <w:r w:rsidR="00D6271F">
        <w:fldChar w:fldCharType="separate"/>
      </w:r>
      <w:r w:rsidR="00D6271F">
        <w:rPr>
          <w:noProof/>
        </w:rPr>
        <w:t>(LaPatra et al. 1995)</w:t>
      </w:r>
      <w:r w:rsidR="00D6271F">
        <w:fldChar w:fldCharType="end"/>
      </w:r>
      <w:r w:rsidRPr="004F0DA5">
        <w:t>. IHNV was not detectable at 24</w:t>
      </w:r>
      <w:r>
        <w:t xml:space="preserve"> hours </w:t>
      </w:r>
      <w:r>
        <w:lastRenderedPageBreak/>
        <w:t>post infection but 72% of the fish had IHNV concentrations of 10</w:t>
      </w:r>
      <w:r w:rsidRPr="003D7ED4">
        <w:rPr>
          <w:vertAlign w:val="superscript"/>
        </w:rPr>
        <w:t>2</w:t>
      </w:r>
      <w:r>
        <w:t>–10</w:t>
      </w:r>
      <w:r w:rsidRPr="003D7ED4">
        <w:rPr>
          <w:vertAlign w:val="superscript"/>
        </w:rPr>
        <w:t>6</w:t>
      </w:r>
      <w:r>
        <w:t xml:space="preserve"> PFU/g at 2–9 dpi </w:t>
      </w:r>
      <w:r w:rsidR="00D6271F">
        <w:fldChar w:fldCharType="begin"/>
      </w:r>
      <w:r w:rsidR="00D6271F">
        <w:instrText xml:space="preserve"> ADDIN EN.CITE &lt;EndNote&gt;&lt;Cite&gt;&lt;Author&gt;LaPatra&lt;/Author&gt;&lt;Year&gt;1995&lt;/Year&gt;&lt;RecNum&gt;5219&lt;/RecNum&gt;&lt;IDText&gt;17583&lt;/IDText&gt;&lt;DisplayText&gt;(LaPatra et al. 1995)&lt;/DisplayText&gt;&lt;record&gt;&lt;rec-number&gt;5219&lt;/rec-number&gt;&lt;foreign-keys&gt;&lt;key app="EN" db-id="pst5rtr92wfa9cexzel59affvp5zwtats0wa" timestamp="1691622175" guid="d34648d0-d9fd-441b-9f08-8223e2e3c45e"&gt;5219&lt;/key&gt;&lt;/foreign-keys&gt;&lt;ref-type name="Journal Article"&gt;17&lt;/ref-type&gt;&lt;contributors&gt;&lt;authors&gt;&lt;author&gt;LaPatra, S.E.&lt;/author&gt;&lt;author&gt;Jones, G.R.&lt;/author&gt;&lt;author&gt;Lauda, K.A.&lt;/author&gt;&lt;author&gt;McDowell, T.S.&lt;/author&gt;&lt;author&gt;Schneider, R.&lt;/author&gt;&lt;author&gt;Hedrick, R.P.&lt;/author&gt;&lt;/authors&gt;&lt;/contributors&gt;&lt;titles&gt;&lt;title&gt;White sturgeon as a potential vector of infectious hematopoietic necrosis virus&lt;/title&gt;&lt;secondary-title&gt;Journal of Aquatic Animal Health&lt;/secondary-title&gt;&lt;/titles&gt;&lt;periodical&gt;&lt;full-title&gt;Journal of Aquatic Animal Health&lt;/full-title&gt;&lt;/periodical&gt;&lt;pages&gt;225-230&lt;/pages&gt;&lt;volume&gt;7&lt;/volume&gt;&lt;number&gt;3&lt;/number&gt;&lt;keywords&gt;&lt;keyword&gt;White sturgeon&lt;/keyword&gt;&lt;keyword&gt;Infectious hematopoietic necrosis virus (IHNV)&lt;/keyword&gt;&lt;keyword&gt;Cell lines&lt;/keyword&gt;&lt;keyword&gt;Viruses&lt;/keyword&gt;&lt;keyword&gt;Exposure&lt;/keyword&gt;&lt;keyword&gt;Infection&lt;/keyword&gt;&lt;keyword&gt;Symptoms&lt;/keyword&gt;&lt;/keywords&gt;&lt;dates&gt;&lt;year&gt;1995&lt;/year&gt;&lt;pub-dates&gt;&lt;date&gt;16 May 2016&lt;/date&gt;&lt;/pub-dates&gt;&lt;/dates&gt;&lt;orig-pub&gt;\\ACT001CL04FS07\BIOSECURITYDATA$\E Library\Animal Catalogue\L\Lapatra et al 1995 EN17583.pdf&lt;/orig-pub&gt;&lt;label&gt;17583&lt;/label&gt;&lt;urls&gt;&lt;/urls&gt;&lt;custom1&gt;gm&lt;/custom1&gt;&lt;electronic-resource-num&gt;http://dx.doi.org/10.1577/1548-8667(1995)007&amp;lt;0225:WSAAPV&amp;gt;2.3.CO;2&lt;/electronic-resource-num&gt;&lt;/record&gt;&lt;/Cite&gt;&lt;/EndNote&gt;</w:instrText>
      </w:r>
      <w:r w:rsidR="00D6271F">
        <w:fldChar w:fldCharType="separate"/>
      </w:r>
      <w:r w:rsidR="00D6271F">
        <w:rPr>
          <w:noProof/>
        </w:rPr>
        <w:t>(LaPatra et al. 1995)</w:t>
      </w:r>
      <w:r w:rsidR="00D6271F">
        <w:fldChar w:fldCharType="end"/>
      </w:r>
      <w:r>
        <w:t>.</w:t>
      </w:r>
    </w:p>
    <w:p w14:paraId="7A51ECDA" w14:textId="47581C7C" w:rsidR="004F0DA5" w:rsidRPr="004F0DA5" w:rsidRDefault="004F0DA5" w:rsidP="004F0DA5">
      <w:r w:rsidRPr="004F0DA5">
        <w:t>Naturally infected juvenile</w:t>
      </w:r>
      <w:r>
        <w:rPr>
          <w:rStyle w:val="Emphasis"/>
        </w:rPr>
        <w:t xml:space="preserve"> </w:t>
      </w:r>
      <w:r w:rsidRPr="00FD2C58">
        <w:rPr>
          <w:rStyle w:val="Emphasis"/>
        </w:rPr>
        <w:t>O</w:t>
      </w:r>
      <w:r>
        <w:rPr>
          <w:rStyle w:val="Emphasis"/>
        </w:rPr>
        <w:t>.</w:t>
      </w:r>
      <w:r w:rsidRPr="00FD2C58">
        <w:rPr>
          <w:rStyle w:val="Emphasis"/>
        </w:rPr>
        <w:t> tshawytscha</w:t>
      </w:r>
      <w:r>
        <w:rPr>
          <w:rStyle w:val="Emphasis"/>
        </w:rPr>
        <w:t xml:space="preserve"> </w:t>
      </w:r>
      <w:r w:rsidRPr="004F0DA5">
        <w:t>showing clinical signs had a mean IHNV concentration of</w:t>
      </w:r>
      <w:r>
        <w:rPr>
          <w:rStyle w:val="Emphasis"/>
        </w:rPr>
        <w:t xml:space="preserve"> </w:t>
      </w:r>
      <w:r w:rsidRPr="004F0DA5">
        <w:t>10</w:t>
      </w:r>
      <w:r w:rsidRPr="004C3F4C">
        <w:rPr>
          <w:vertAlign w:val="superscript"/>
        </w:rPr>
        <w:t>6</w:t>
      </w:r>
      <w:r w:rsidRPr="004F0DA5">
        <w:t xml:space="preserve"> PFU/mL in their mucus </w:t>
      </w:r>
      <w:r w:rsidR="00D6271F">
        <w:fldChar w:fldCharType="begin"/>
      </w:r>
      <w:r w:rsidR="00D6271F">
        <w:instrText xml:space="preserve"> ADDIN EN.CITE &lt;EndNote&gt;&lt;Cite&gt;&lt;Author&gt;Foott&lt;/Author&gt;&lt;Year&gt;2006&lt;/Year&gt;&lt;RecNum&gt;46476&lt;/RecNum&gt;&lt;IDText&gt;24763&lt;/IDText&gt;&lt;DisplayText&gt;(Foott et al. 2006)&lt;/DisplayText&gt;&lt;record&gt;&lt;rec-number&gt;46476&lt;/rec-number&gt;&lt;foreign-keys&gt;&lt;key app="EN" db-id="pst5rtr92wfa9cexzel59affvp5zwtats0wa" timestamp="1691628166" guid="e94766bf-17de-489a-bcb9-0d1b06bfad0f"&gt;46476&lt;/key&gt;&lt;/foreign-keys&gt;&lt;ref-type name="Journal Article"&gt;17&lt;/ref-type&gt;&lt;contributors&gt;&lt;authors&gt;&lt;author&gt;Foott, J.S.&lt;/author&gt;&lt;author&gt;Free, D.&lt;/author&gt;&lt;author&gt;McDowell, T.&lt;/author&gt;&lt;author&gt;Arkush, K.D.&lt;/author&gt;&lt;author&gt;Hedrick, R.P.&lt;/author&gt;&lt;/authors&gt;&lt;/contributors&gt;&lt;titles&gt;&lt;title&gt;Infectious Hematopoietic Necrosis Virus Transmission and Disease among Juvenile Chinook Salmon Exposed in Culture Compared to Environmentally Relevant Conditions&lt;/title&gt;&lt;secondary-title&gt;San Francisco Estuary and Watershed Science&lt;/secondary-title&gt;&lt;/titles&gt;&lt;periodical&gt;&lt;full-title&gt;San Francisco Estuary and Watershed Science&lt;/full-title&gt;&lt;/periodical&gt;&lt;volume&gt;4&lt;/volume&gt;&lt;number&gt;1&lt;/number&gt;&lt;dates&gt;&lt;year&gt;2006&lt;/year&gt;&lt;/dates&gt;&lt;orig-pub&gt;\\ACT001CL04FS07\BIOSECURITYDATA$\E Library\Animal Catalogue\Foott et al 2006 EN24763.pdf&lt;/orig-pub&gt;&lt;label&gt;24763&lt;/label&gt;&lt;urls&gt;&lt;/urls&gt;&lt;custom1&gt;sturgeon_BM&lt;/custom1&gt;&lt;electronic-resource-num&gt;https://doi.org/10.15447/sfews.2006v4iss1art2&lt;/electronic-resource-num&gt;&lt;/record&gt;&lt;/Cite&gt;&lt;/EndNote&gt;</w:instrText>
      </w:r>
      <w:r w:rsidR="00D6271F">
        <w:fldChar w:fldCharType="separate"/>
      </w:r>
      <w:r w:rsidR="00D6271F">
        <w:rPr>
          <w:noProof/>
        </w:rPr>
        <w:t>(Foott et al. 2006)</w:t>
      </w:r>
      <w:r w:rsidR="00D6271F">
        <w:fldChar w:fldCharType="end"/>
      </w:r>
      <w:r w:rsidRPr="004F0DA5">
        <w:t xml:space="preserve">. In naturally infected juvenile </w:t>
      </w:r>
      <w:r w:rsidRPr="00FD2C58">
        <w:rPr>
          <w:rStyle w:val="Emphasis"/>
        </w:rPr>
        <w:t>O</w:t>
      </w:r>
      <w:r>
        <w:rPr>
          <w:rStyle w:val="Emphasis"/>
        </w:rPr>
        <w:t>.</w:t>
      </w:r>
      <w:r w:rsidRPr="00FD2C58">
        <w:rPr>
          <w:rStyle w:val="Emphasis"/>
        </w:rPr>
        <w:t> tshawytscha</w:t>
      </w:r>
      <w:r>
        <w:rPr>
          <w:rStyle w:val="Emphasis"/>
        </w:rPr>
        <w:t xml:space="preserve"> </w:t>
      </w:r>
      <w:r w:rsidRPr="004F0DA5">
        <w:t>(mean weight 1.86 g) mucus preparations from dead fish had IHNV concentrations ranging from 10</w:t>
      </w:r>
      <w:r w:rsidRPr="004F0DA5">
        <w:rPr>
          <w:vertAlign w:val="superscript"/>
        </w:rPr>
        <w:t>2.5</w:t>
      </w:r>
      <w:r w:rsidRPr="004F0DA5">
        <w:t xml:space="preserve"> –10</w:t>
      </w:r>
      <w:r w:rsidRPr="004F0DA5">
        <w:rPr>
          <w:vertAlign w:val="superscript"/>
        </w:rPr>
        <w:t>5.8</w:t>
      </w:r>
      <w:r w:rsidRPr="004F0DA5">
        <w:t xml:space="preserve"> PFU/mL </w:t>
      </w:r>
      <w:r w:rsidR="00D6271F">
        <w:fldChar w:fldCharType="begin"/>
      </w:r>
      <w:r w:rsidR="00D6271F">
        <w:instrText xml:space="preserve"> ADDIN EN.CITE &lt;EndNote&gt;&lt;Cite&gt;&lt;Author&gt;LaPatra&lt;/Author&gt;&lt;Year&gt;1989&lt;/Year&gt;&lt;RecNum&gt;46602&lt;/RecNum&gt;&lt;IDText&gt;24696&lt;/IDText&gt;&lt;DisplayText&gt;(LaPatra, Rohovec &amp;amp; Fryer 1989)&lt;/DisplayText&gt;&lt;record&gt;&lt;rec-number&gt;46602&lt;/rec-number&gt;&lt;foreign-keys&gt;&lt;key app="EN" db-id="pst5rtr92wfa9cexzel59affvp5zwtats0wa" timestamp="1691628182" guid="a82be442-1725-43e8-9a6a-ac4ccc7b8529"&gt;46602&lt;/key&gt;&lt;/foreign-keys&gt;&lt;ref-type name="Journal Article"&gt;17&lt;/ref-type&gt;&lt;contributors&gt;&lt;authors&gt;&lt;author&gt;LaPatra, S.E.&lt;/author&gt;&lt;author&gt;Rohovec, J.S.&lt;/author&gt;&lt;author&gt;Fryer, J.L.&lt;/author&gt;&lt;/authors&gt;&lt;/contributors&gt;&lt;titles&gt;&lt;title&gt;Detection of Infectious Hematopoietic Necrosis Virus in Fish Mucus&lt;/title&gt;&lt;secondary-title&gt;Fish Pathology&lt;/secondary-title&gt;&lt;/titles&gt;&lt;periodical&gt;&lt;full-title&gt;Fish Pathology&lt;/full-title&gt;&lt;/periodical&gt;&lt;pages&gt;197-202&lt;/pages&gt;&lt;volume&gt;24&lt;/volume&gt;&lt;number&gt;4&lt;/number&gt;&lt;dates&gt;&lt;year&gt;1989&lt;/year&gt;&lt;/dates&gt;&lt;orig-pub&gt;\\ACT001CL04FS07\BIOSECURITYDATA$\E Library\Animal Catalogue\L\LaPatra et al 1989 EN24696.pdf&lt;/orig-pub&gt;&lt;label&gt;24696&lt;/label&gt;&lt;urls&gt;&lt;/urls&gt;&lt;custom1&gt;sturgeon_BM&lt;/custom1&gt;&lt;electronic-resource-num&gt;https://www.jstage.jst.go.jp/article/jsfp1966/24/4/24_4_197/_pdf&lt;/electronic-resource-num&gt;&lt;/record&gt;&lt;/Cite&gt;&lt;/EndNote&gt;</w:instrText>
      </w:r>
      <w:r w:rsidR="00D6271F">
        <w:fldChar w:fldCharType="separate"/>
      </w:r>
      <w:r w:rsidR="00D6271F">
        <w:rPr>
          <w:noProof/>
        </w:rPr>
        <w:t>(LaPatra, Rohovec &amp; Fryer 1989)</w:t>
      </w:r>
      <w:r w:rsidR="00D6271F">
        <w:fldChar w:fldCharType="end"/>
      </w:r>
      <w:r w:rsidRPr="004F0DA5">
        <w:t>.</w:t>
      </w:r>
      <w:r>
        <w:rPr>
          <w:rStyle w:val="Emphasis"/>
        </w:rPr>
        <w:t xml:space="preserve"> </w:t>
      </w:r>
      <w:r w:rsidRPr="004F0DA5">
        <w:t xml:space="preserve">In </w:t>
      </w:r>
      <w:r w:rsidRPr="005E49C8">
        <w:rPr>
          <w:rStyle w:val="Emphasis"/>
        </w:rPr>
        <w:t>O. mykiss</w:t>
      </w:r>
      <w:r w:rsidRPr="001D77D2">
        <w:rPr>
          <w:rStyle w:val="Emphasis"/>
        </w:rPr>
        <w:t xml:space="preserve"> </w:t>
      </w:r>
      <w:r w:rsidRPr="004F0DA5">
        <w:t>(mean weight 2.4 g), IHNV was detected in mucus</w:t>
      </w:r>
      <w:r w:rsidRPr="001D77D2">
        <w:rPr>
          <w:rStyle w:val="Emphasis"/>
        </w:rPr>
        <w:t xml:space="preserve"> </w:t>
      </w:r>
      <w:r w:rsidRPr="004F0DA5">
        <w:t>and gills from 24 hours after bath</w:t>
      </w:r>
      <w:r w:rsidRPr="001D77D2">
        <w:rPr>
          <w:rStyle w:val="Emphasis"/>
        </w:rPr>
        <w:t xml:space="preserve"> </w:t>
      </w:r>
      <w:r w:rsidRPr="004F0DA5">
        <w:t>exposure and increased to levels near 10</w:t>
      </w:r>
      <w:r w:rsidRPr="004F0DA5">
        <w:rPr>
          <w:vertAlign w:val="superscript"/>
        </w:rPr>
        <w:t>4</w:t>
      </w:r>
      <w:r w:rsidRPr="004F0DA5">
        <w:t> PFU/mL by 48</w:t>
      </w:r>
      <w:r w:rsidR="004C3F4C">
        <w:t> </w:t>
      </w:r>
      <w:r w:rsidRPr="004F0DA5">
        <w:t>hours post</w:t>
      </w:r>
      <w:r w:rsidRPr="001D77D2">
        <w:rPr>
          <w:rStyle w:val="Emphasis"/>
        </w:rPr>
        <w:t xml:space="preserve"> </w:t>
      </w:r>
      <w:r w:rsidRPr="004F0DA5">
        <w:t xml:space="preserve">exposure and remained at this level for at least 2 days </w:t>
      </w:r>
      <w:r w:rsidR="00D6271F">
        <w:fldChar w:fldCharType="begin"/>
      </w:r>
      <w:r w:rsidR="00D6271F">
        <w:instrText xml:space="preserve"> ADDIN EN.CITE &lt;EndNote&gt;&lt;Cite&gt;&lt;Author&gt;LaPatra&lt;/Author&gt;&lt;Year&gt;1989&lt;/Year&gt;&lt;RecNum&gt;46602&lt;/RecNum&gt;&lt;IDText&gt;24696&lt;/IDText&gt;&lt;DisplayText&gt;(LaPatra, Rohovec &amp;amp; Fryer 1989)&lt;/DisplayText&gt;&lt;record&gt;&lt;rec-number&gt;46602&lt;/rec-number&gt;&lt;foreign-keys&gt;&lt;key app="EN" db-id="pst5rtr92wfa9cexzel59affvp5zwtats0wa" timestamp="1691628182" guid="a82be442-1725-43e8-9a6a-ac4ccc7b8529"&gt;46602&lt;/key&gt;&lt;/foreign-keys&gt;&lt;ref-type name="Journal Article"&gt;17&lt;/ref-type&gt;&lt;contributors&gt;&lt;authors&gt;&lt;author&gt;LaPatra, S.E.&lt;/author&gt;&lt;author&gt;Rohovec, J.S.&lt;/author&gt;&lt;author&gt;Fryer, J.L.&lt;/author&gt;&lt;/authors&gt;&lt;/contributors&gt;&lt;titles&gt;&lt;title&gt;Detection of Infectious Hematopoietic Necrosis Virus in Fish Mucus&lt;/title&gt;&lt;secondary-title&gt;Fish Pathology&lt;/secondary-title&gt;&lt;/titles&gt;&lt;periodical&gt;&lt;full-title&gt;Fish Pathology&lt;/full-title&gt;&lt;/periodical&gt;&lt;pages&gt;197-202&lt;/pages&gt;&lt;volume&gt;24&lt;/volume&gt;&lt;number&gt;4&lt;/number&gt;&lt;dates&gt;&lt;year&gt;1989&lt;/year&gt;&lt;/dates&gt;&lt;orig-pub&gt;\\ACT001CL04FS07\BIOSECURITYDATA$\E Library\Animal Catalogue\L\LaPatra et al 1989 EN24696.pdf&lt;/orig-pub&gt;&lt;label&gt;24696&lt;/label&gt;&lt;urls&gt;&lt;/urls&gt;&lt;custom1&gt;sturgeon_BM&lt;/custom1&gt;&lt;electronic-resource-num&gt;https://www.jstage.jst.go.jp/article/jsfp1966/24/4/24_4_197/_pdf&lt;/electronic-resource-num&gt;&lt;/record&gt;&lt;/Cite&gt;&lt;/EndNote&gt;</w:instrText>
      </w:r>
      <w:r w:rsidR="00D6271F">
        <w:fldChar w:fldCharType="separate"/>
      </w:r>
      <w:r w:rsidR="00D6271F">
        <w:rPr>
          <w:noProof/>
        </w:rPr>
        <w:t>(LaPatra, Rohovec &amp; Fryer 1989)</w:t>
      </w:r>
      <w:r w:rsidR="00D6271F">
        <w:fldChar w:fldCharType="end"/>
      </w:r>
      <w:r w:rsidRPr="004F0DA5">
        <w:t>. The IHNV</w:t>
      </w:r>
      <w:r>
        <w:rPr>
          <w:rStyle w:val="Emphasis"/>
        </w:rPr>
        <w:t xml:space="preserve"> </w:t>
      </w:r>
      <w:r w:rsidRPr="004F0DA5">
        <w:t>concentration in tissues from juvenile</w:t>
      </w:r>
      <w:r>
        <w:rPr>
          <w:rStyle w:val="Emphasis"/>
        </w:rPr>
        <w:t xml:space="preserve"> </w:t>
      </w:r>
      <w:r w:rsidRPr="00FD2C58">
        <w:rPr>
          <w:rStyle w:val="Emphasis"/>
        </w:rPr>
        <w:t>O</w:t>
      </w:r>
      <w:r>
        <w:rPr>
          <w:rStyle w:val="Emphasis"/>
        </w:rPr>
        <w:t>.</w:t>
      </w:r>
      <w:r w:rsidRPr="00FD2C58">
        <w:rPr>
          <w:rStyle w:val="Emphasis"/>
        </w:rPr>
        <w:t> tshawytscha</w:t>
      </w:r>
      <w:r>
        <w:rPr>
          <w:rStyle w:val="Emphasis"/>
        </w:rPr>
        <w:t xml:space="preserve"> </w:t>
      </w:r>
      <w:r w:rsidRPr="004F0DA5">
        <w:t>bath exposed to 7.0 × 10</w:t>
      </w:r>
      <w:r w:rsidRPr="004F0DA5">
        <w:rPr>
          <w:vertAlign w:val="superscript"/>
        </w:rPr>
        <w:t>4</w:t>
      </w:r>
      <w:r w:rsidRPr="004F0DA5">
        <w:t> PFU/mL for 1 hour</w:t>
      </w:r>
      <w:r>
        <w:rPr>
          <w:rStyle w:val="Emphasis"/>
        </w:rPr>
        <w:t xml:space="preserve"> </w:t>
      </w:r>
      <w:r w:rsidRPr="004F0DA5">
        <w:t>was 10</w:t>
      </w:r>
      <w:r w:rsidRPr="004F0DA5">
        <w:rPr>
          <w:vertAlign w:val="superscript"/>
        </w:rPr>
        <w:t>3</w:t>
      </w:r>
      <w:r w:rsidRPr="004F0DA5">
        <w:t> PFU/g in the gill, skin and</w:t>
      </w:r>
      <w:r>
        <w:rPr>
          <w:rStyle w:val="Emphasis"/>
        </w:rPr>
        <w:t xml:space="preserve"> </w:t>
      </w:r>
      <w:r w:rsidRPr="004F0DA5">
        <w:t xml:space="preserve">pooled kidney and spleen tissue at 3 dpi </w:t>
      </w:r>
      <w:r w:rsidR="00D6271F">
        <w:fldChar w:fldCharType="begin"/>
      </w:r>
      <w:r w:rsidR="00D6271F">
        <w:instrText xml:space="preserve"> ADDIN EN.CITE &lt;EndNote&gt;&lt;Cite&gt;&lt;Author&gt;Foott&lt;/Author&gt;&lt;Year&gt;2006&lt;/Year&gt;&lt;RecNum&gt;46476&lt;/RecNum&gt;&lt;IDText&gt;24763&lt;/IDText&gt;&lt;DisplayText&gt;(Foott et al. 2006)&lt;/DisplayText&gt;&lt;record&gt;&lt;rec-number&gt;46476&lt;/rec-number&gt;&lt;foreign-keys&gt;&lt;key app="EN" db-id="pst5rtr92wfa9cexzel59affvp5zwtats0wa" timestamp="1691628166" guid="e94766bf-17de-489a-bcb9-0d1b06bfad0f"&gt;46476&lt;/key&gt;&lt;/foreign-keys&gt;&lt;ref-type name="Journal Article"&gt;17&lt;/ref-type&gt;&lt;contributors&gt;&lt;authors&gt;&lt;author&gt;Foott, J.S.&lt;/author&gt;&lt;author&gt;Free, D.&lt;/author&gt;&lt;author&gt;McDowell, T.&lt;/author&gt;&lt;author&gt;Arkush, K.D.&lt;/author&gt;&lt;author&gt;Hedrick, R.P.&lt;/author&gt;&lt;/authors&gt;&lt;/contributors&gt;&lt;titles&gt;&lt;title&gt;Infectious Hematopoietic Necrosis Virus Transmission and Disease among Juvenile Chinook Salmon Exposed in Culture Compared to Environmentally Relevant Conditions&lt;/title&gt;&lt;secondary-title&gt;San Francisco Estuary and Watershed Science&lt;/secondary-title&gt;&lt;/titles&gt;&lt;periodical&gt;&lt;full-title&gt;San Francisco Estuary and Watershed Science&lt;/full-title&gt;&lt;/periodical&gt;&lt;volume&gt;4&lt;/volume&gt;&lt;number&gt;1&lt;/number&gt;&lt;dates&gt;&lt;year&gt;2006&lt;/year&gt;&lt;/dates&gt;&lt;orig-pub&gt;\\ACT001CL04FS07\BIOSECURITYDATA$\E Library\Animal Catalogue\Foott et al 2006 EN24763.pdf&lt;/orig-pub&gt;&lt;label&gt;24763&lt;/label&gt;&lt;urls&gt;&lt;/urls&gt;&lt;custom1&gt;sturgeon_BM&lt;/custom1&gt;&lt;electronic-resource-num&gt;https://doi.org/10.15447/sfews.2006v4iss1art2&lt;/electronic-resource-num&gt;&lt;/record&gt;&lt;/Cite&gt;&lt;/EndNote&gt;</w:instrText>
      </w:r>
      <w:r w:rsidR="00D6271F">
        <w:fldChar w:fldCharType="separate"/>
      </w:r>
      <w:r w:rsidR="00D6271F">
        <w:rPr>
          <w:noProof/>
        </w:rPr>
        <w:t>(Foott et al. 2006)</w:t>
      </w:r>
      <w:r w:rsidR="00D6271F">
        <w:fldChar w:fldCharType="end"/>
      </w:r>
      <w:r w:rsidRPr="004F0DA5">
        <w:t>.</w:t>
      </w:r>
      <w:r>
        <w:rPr>
          <w:rStyle w:val="Emphasis"/>
        </w:rPr>
        <w:t xml:space="preserve"> </w:t>
      </w:r>
      <w:r w:rsidRPr="004F0DA5">
        <w:t>Naturally IHNV-infected</w:t>
      </w:r>
      <w:r>
        <w:rPr>
          <w:rStyle w:val="Emphasis"/>
        </w:rPr>
        <w:t xml:space="preserve"> </w:t>
      </w:r>
      <w:r w:rsidRPr="00FD2C58">
        <w:rPr>
          <w:rStyle w:val="Emphasis"/>
        </w:rPr>
        <w:t>O</w:t>
      </w:r>
      <w:r>
        <w:rPr>
          <w:rStyle w:val="Emphasis"/>
        </w:rPr>
        <w:t>. </w:t>
      </w:r>
      <w:r w:rsidRPr="00FD2C58">
        <w:rPr>
          <w:rStyle w:val="Emphasis"/>
        </w:rPr>
        <w:t>tshawytscha</w:t>
      </w:r>
      <w:r>
        <w:rPr>
          <w:rStyle w:val="Emphasis"/>
        </w:rPr>
        <w:t xml:space="preserve"> </w:t>
      </w:r>
      <w:r w:rsidRPr="004F0DA5">
        <w:t>(weight 25-82 g) showing clinical signs had a virus</w:t>
      </w:r>
      <w:r>
        <w:t xml:space="preserve"> concentration </w:t>
      </w:r>
      <w:r w:rsidRPr="004F0DA5">
        <w:t>of 10</w:t>
      </w:r>
      <w:r w:rsidRPr="004F0DA5">
        <w:rPr>
          <w:vertAlign w:val="superscript"/>
        </w:rPr>
        <w:t>2</w:t>
      </w:r>
      <w:r w:rsidRPr="004F0DA5">
        <w:t>–10</w:t>
      </w:r>
      <w:r w:rsidRPr="004F0DA5">
        <w:rPr>
          <w:vertAlign w:val="superscript"/>
        </w:rPr>
        <w:t>6</w:t>
      </w:r>
      <w:r w:rsidRPr="004F0DA5">
        <w:t> PFU/g in brain tissue and 10</w:t>
      </w:r>
      <w:r w:rsidRPr="004F0DA5">
        <w:rPr>
          <w:vertAlign w:val="superscript"/>
        </w:rPr>
        <w:t>1.3</w:t>
      </w:r>
      <w:r w:rsidRPr="004F0DA5">
        <w:t>–10</w:t>
      </w:r>
      <w:r w:rsidRPr="004F0DA5">
        <w:rPr>
          <w:vertAlign w:val="superscript"/>
        </w:rPr>
        <w:t>2.4</w:t>
      </w:r>
      <w:r w:rsidRPr="004F0DA5">
        <w:t xml:space="preserve"> PFU/mL in mucus </w:t>
      </w:r>
      <w:r w:rsidR="00D6271F">
        <w:fldChar w:fldCharType="begin"/>
      </w:r>
      <w:r w:rsidR="00D6271F">
        <w:instrText xml:space="preserve"> ADDIN EN.CITE &lt;EndNote&gt;&lt;Cite&gt;&lt;Author&gt;LaPatra&lt;/Author&gt;&lt;Year&gt;1989&lt;/Year&gt;&lt;RecNum&gt;46602&lt;/RecNum&gt;&lt;IDText&gt;24696&lt;/IDText&gt;&lt;DisplayText&gt;(LaPatra, Rohovec &amp;amp; Fryer 1989)&lt;/DisplayText&gt;&lt;record&gt;&lt;rec-number&gt;46602&lt;/rec-number&gt;&lt;foreign-keys&gt;&lt;key app="EN" db-id="pst5rtr92wfa9cexzel59affvp5zwtats0wa" timestamp="1691628182" guid="a82be442-1725-43e8-9a6a-ac4ccc7b8529"&gt;46602&lt;/key&gt;&lt;/foreign-keys&gt;&lt;ref-type name="Journal Article"&gt;17&lt;/ref-type&gt;&lt;contributors&gt;&lt;authors&gt;&lt;author&gt;LaPatra, S.E.&lt;/author&gt;&lt;author&gt;Rohovec, J.S.&lt;/author&gt;&lt;author&gt;Fryer, J.L.&lt;/author&gt;&lt;/authors&gt;&lt;/contributors&gt;&lt;titles&gt;&lt;title&gt;Detection of Infectious Hematopoietic Necrosis Virus in Fish Mucus&lt;/title&gt;&lt;secondary-title&gt;Fish Pathology&lt;/secondary-title&gt;&lt;/titles&gt;&lt;periodical&gt;&lt;full-title&gt;Fish Pathology&lt;/full-title&gt;&lt;/periodical&gt;&lt;pages&gt;197-202&lt;/pages&gt;&lt;volume&gt;24&lt;/volume&gt;&lt;number&gt;4&lt;/number&gt;&lt;dates&gt;&lt;year&gt;1989&lt;/year&gt;&lt;/dates&gt;&lt;orig-pub&gt;\\ACT001CL04FS07\BIOSECURITYDATA$\E Library\Animal Catalogue\L\LaPatra et al 1989 EN24696.pdf&lt;/orig-pub&gt;&lt;label&gt;24696&lt;/label&gt;&lt;urls&gt;&lt;/urls&gt;&lt;custom1&gt;sturgeon_BM&lt;/custom1&gt;&lt;electronic-resource-num&gt;https://www.jstage.jst.go.jp/article/jsfp1966/24/4/24_4_197/_pdf&lt;/electronic-resource-num&gt;&lt;/record&gt;&lt;/Cite&gt;&lt;/EndNote&gt;</w:instrText>
      </w:r>
      <w:r w:rsidR="00D6271F">
        <w:fldChar w:fldCharType="separate"/>
      </w:r>
      <w:r w:rsidR="00D6271F">
        <w:rPr>
          <w:noProof/>
        </w:rPr>
        <w:t>(LaPatra, Rohovec &amp; Fryer 1989)</w:t>
      </w:r>
      <w:r w:rsidR="00D6271F">
        <w:fldChar w:fldCharType="end"/>
      </w:r>
      <w:r w:rsidRPr="004F0DA5">
        <w:t>. The mean tissue titres in dead</w:t>
      </w:r>
      <w:r>
        <w:rPr>
          <w:rStyle w:val="Emphasis"/>
        </w:rPr>
        <w:t xml:space="preserve"> </w:t>
      </w:r>
      <w:r w:rsidRPr="0008384C">
        <w:rPr>
          <w:rStyle w:val="Emphasis"/>
        </w:rPr>
        <w:t>S. salar</w:t>
      </w:r>
      <w:r>
        <w:rPr>
          <w:rStyle w:val="Emphasis"/>
        </w:rPr>
        <w:t xml:space="preserve"> </w:t>
      </w:r>
      <w:r w:rsidRPr="004F0DA5">
        <w:t>(mean weight 122 g) bath exposed to 10</w:t>
      </w:r>
      <w:r w:rsidRPr="004F0DA5">
        <w:rPr>
          <w:vertAlign w:val="superscript"/>
        </w:rPr>
        <w:t>2</w:t>
      </w:r>
      <w:r w:rsidRPr="004F0DA5">
        <w:t>–10</w:t>
      </w:r>
      <w:r w:rsidRPr="004F0DA5">
        <w:rPr>
          <w:vertAlign w:val="superscript"/>
        </w:rPr>
        <w:t>4</w:t>
      </w:r>
      <w:r w:rsidRPr="004F0DA5">
        <w:t> PFU/mL</w:t>
      </w:r>
      <w:r>
        <w:rPr>
          <w:rStyle w:val="Emphasis"/>
        </w:rPr>
        <w:t xml:space="preserve"> </w:t>
      </w:r>
      <w:r w:rsidRPr="004F0DA5">
        <w:t>for 1 hour ranged from 1.6 × 10</w:t>
      </w:r>
      <w:r w:rsidRPr="004F0DA5">
        <w:rPr>
          <w:vertAlign w:val="superscript"/>
        </w:rPr>
        <w:t>5</w:t>
      </w:r>
      <w:r w:rsidRPr="004F0DA5">
        <w:t>–1.1 × 10</w:t>
      </w:r>
      <w:r w:rsidRPr="004F0DA5">
        <w:rPr>
          <w:vertAlign w:val="superscript"/>
        </w:rPr>
        <w:t>7</w:t>
      </w:r>
      <w:r w:rsidRPr="004F0DA5">
        <w:t xml:space="preserve"> PFU/g </w:t>
      </w:r>
      <w:r w:rsidR="00D6271F">
        <w:fldChar w:fldCharType="begin"/>
      </w:r>
      <w:r w:rsidR="00D6271F">
        <w:instrText xml:space="preserve"> ADDIN EN.CITE &lt;EndNote&gt;&lt;Cite&gt;&lt;Author&gt;Garver&lt;/Author&gt;&lt;Year&gt;2013&lt;/Year&gt;&lt;RecNum&gt;46490&lt;/RecNum&gt;&lt;IDText&gt;24757&lt;/IDText&gt;&lt;DisplayText&gt;(Garver et al. 2013a)&lt;/DisplayText&gt;&lt;record&gt;&lt;rec-number&gt;46490&lt;/rec-number&gt;&lt;foreign-keys&gt;&lt;key app="EN" db-id="pst5rtr92wfa9cexzel59affvp5zwtats0wa" timestamp="1691628168" guid="c55a6b3b-adca-4bc1-8250-7c87c7a13653"&gt;46490&lt;/key&gt;&lt;/foreign-keys&gt;&lt;ref-type name="Journal Article"&gt;17&lt;/ref-type&gt;&lt;contributors&gt;&lt;authors&gt;&lt;author&gt;Garver, K.A.&lt;/author&gt;&lt;author&gt;Mahony, A.A.M.&lt;/author&gt;&lt;author&gt;Stucchi, D.&lt;/author&gt;&lt;author&gt;Richard, J.&lt;/author&gt;&lt;author&gt;Woensel, C.&lt;/author&gt;&lt;author&gt;Foreman, M.&lt;/author&gt;&lt;/authors&gt;&lt;/contributors&gt;&lt;titles&gt;&lt;title&gt;&lt;style face="normal" font="default" size="100%"&gt;Estimation of Parameters Influencing Waterborne Transmission of Infectious Hematopoietic Necrosis Virus (IHNV) in Atlantic Salmon (&lt;/style&gt;&lt;style face="italic" font="default" size="100%"&gt;Salmo salar&lt;/style&gt;&lt;style face="normal" font="default" size="100%"&gt;)&lt;/style&gt;&lt;/title&gt;&lt;secondary-title&gt;PLos One&lt;/secondary-title&gt;&lt;/titles&gt;&lt;periodical&gt;&lt;full-title&gt;PLOS ONE&lt;/full-title&gt;&lt;/periodical&gt;&lt;pages&gt;e82296&lt;/pages&gt;&lt;volume&gt;8&lt;/volume&gt;&lt;number&gt;12&lt;/number&gt;&lt;dates&gt;&lt;year&gt;2013&lt;/year&gt;&lt;/dates&gt;&lt;orig-pub&gt;\\ACT001CL04FS07\BIOSECURITYDATA$\E Library\Animal Catalogue\G\Garver et al 2013 EN24757.pdf&lt;/orig-pub&gt;&lt;label&gt;24757&lt;/label&gt;&lt;urls&gt;&lt;/urls&gt;&lt;custom1&gt;sturgeon_BM&lt;/custom1&gt;&lt;electronic-resource-num&gt;https://doi.org/10.1371/journal.pone.0082296&lt;/electronic-resource-num&gt;&lt;/record&gt;&lt;/Cite&gt;&lt;/EndNote&gt;</w:instrText>
      </w:r>
      <w:r w:rsidR="00D6271F">
        <w:fldChar w:fldCharType="separate"/>
      </w:r>
      <w:r w:rsidR="00D6271F">
        <w:rPr>
          <w:noProof/>
        </w:rPr>
        <w:t>(Garver et al. 2013a)</w:t>
      </w:r>
      <w:r w:rsidR="00D6271F">
        <w:fldChar w:fldCharType="end"/>
      </w:r>
      <w:r w:rsidRPr="004F0DA5">
        <w:t>.</w:t>
      </w:r>
    </w:p>
    <w:p w14:paraId="33F86D2B" w14:textId="6635E477" w:rsidR="004F0DA5" w:rsidRPr="00CF4795" w:rsidRDefault="004F0DA5" w:rsidP="004F0DA5">
      <w:r w:rsidRPr="004F0DA5">
        <w:t xml:space="preserve">IHNV concentrations in the brain of naturally infected pre-spawning and spawning female </w:t>
      </w:r>
      <w:r w:rsidRPr="00D83DB6">
        <w:rPr>
          <w:rStyle w:val="Emphasis"/>
        </w:rPr>
        <w:t>O. nerka</w:t>
      </w:r>
      <w:r>
        <w:rPr>
          <w:rStyle w:val="Emphasis"/>
        </w:rPr>
        <w:t xml:space="preserve"> </w:t>
      </w:r>
      <w:r w:rsidRPr="004F0DA5">
        <w:t>were 5.5 × 10</w:t>
      </w:r>
      <w:r w:rsidRPr="004F0DA5">
        <w:rPr>
          <w:vertAlign w:val="superscript"/>
        </w:rPr>
        <w:t>2</w:t>
      </w:r>
      <w:r w:rsidRPr="004F0DA5">
        <w:t xml:space="preserve"> and 9.3 × 10</w:t>
      </w:r>
      <w:r w:rsidRPr="004F0DA5">
        <w:rPr>
          <w:vertAlign w:val="superscript"/>
        </w:rPr>
        <w:t>2</w:t>
      </w:r>
      <w:r w:rsidRPr="004F0DA5">
        <w:t> PFU/g, respectively, compared with 1.6 × 10</w:t>
      </w:r>
      <w:r w:rsidRPr="004F0DA5">
        <w:rPr>
          <w:vertAlign w:val="superscript"/>
        </w:rPr>
        <w:t>4</w:t>
      </w:r>
      <w:r w:rsidRPr="004F0DA5">
        <w:t xml:space="preserve"> and 2.2 × 10</w:t>
      </w:r>
      <w:r w:rsidRPr="004F0DA5">
        <w:rPr>
          <w:vertAlign w:val="superscript"/>
        </w:rPr>
        <w:t>4</w:t>
      </w:r>
      <w:r w:rsidRPr="004F0DA5">
        <w:t> PFU/g in the</w:t>
      </w:r>
      <w:r>
        <w:rPr>
          <w:rStyle w:val="Emphasis"/>
        </w:rPr>
        <w:t xml:space="preserve"> </w:t>
      </w:r>
      <w:r w:rsidRPr="004F0DA5">
        <w:t>spleen, 6.5 × 10</w:t>
      </w:r>
      <w:r w:rsidRPr="004F0DA5">
        <w:rPr>
          <w:vertAlign w:val="superscript"/>
        </w:rPr>
        <w:t>3</w:t>
      </w:r>
      <w:r w:rsidRPr="004F0DA5">
        <w:t xml:space="preserve"> and 3.1 × 10</w:t>
      </w:r>
      <w:r w:rsidRPr="004F0DA5">
        <w:rPr>
          <w:vertAlign w:val="superscript"/>
        </w:rPr>
        <w:t>4</w:t>
      </w:r>
      <w:r w:rsidRPr="004F0DA5">
        <w:t> PFU/g in the kidney and 5.4 × 10</w:t>
      </w:r>
      <w:r w:rsidRPr="004F0DA5">
        <w:rPr>
          <w:vertAlign w:val="superscript"/>
        </w:rPr>
        <w:t>3</w:t>
      </w:r>
      <w:r w:rsidRPr="004F0DA5">
        <w:t xml:space="preserve"> and 2.7 × 10</w:t>
      </w:r>
      <w:r w:rsidRPr="004F0DA5">
        <w:rPr>
          <w:vertAlign w:val="superscript"/>
        </w:rPr>
        <w:t>5</w:t>
      </w:r>
      <w:r w:rsidRPr="004F0DA5">
        <w:t> PFU/g in the gill</w:t>
      </w:r>
      <w:r>
        <w:rPr>
          <w:rStyle w:val="Emphasis"/>
        </w:rPr>
        <w:t xml:space="preserve"> </w:t>
      </w:r>
      <w:r w:rsidR="00D6271F">
        <w:fldChar w:fldCharType="begin"/>
      </w:r>
      <w:r w:rsidR="00D6271F">
        <w:instrText xml:space="preserve"> ADDIN EN.CITE &lt;EndNote&gt;&lt;Cite&gt;&lt;Author&gt;Mulcahy&lt;/Author&gt;&lt;Year&gt;1982&lt;/Year&gt;&lt;RecNum&gt;46649&lt;/RecNum&gt;&lt;IDText&gt;24669&lt;/IDText&gt;&lt;DisplayText&gt;(Mulcahy et al. 1982)&lt;/DisplayText&gt;&lt;record&gt;&lt;rec-number&gt;46649&lt;/rec-number&gt;&lt;foreign-keys&gt;&lt;key app="EN" db-id="pst5rtr92wfa9cexzel59affvp5zwtats0wa" timestamp="1691628188" guid="d5b59d3d-9bb5-4cad-a5a9-d4fa17337173"&gt;46649&lt;/key&gt;&lt;/foreign-keys&gt;&lt;ref-type name="Journal Article"&gt;17&lt;/ref-type&gt;&lt;contributors&gt;&lt;authors&gt;&lt;author&gt;Mulcahy, D.&lt;/author&gt;&lt;author&gt;Burke, J.&lt;/author&gt;&lt;author&gt;Pascho, R.&lt;/author&gt;&lt;author&gt;Jenes, C.K.&lt;/author&gt;&lt;/authors&gt;&lt;/contributors&gt;&lt;titles&gt;&lt;title&gt;&lt;style face="normal" font="default" size="100%"&gt;Pathogenesis of Infectious Hematopoietic Necrosis Virus in Adult Sockeye Salmon (&lt;/style&gt;&lt;style face="italic" font="default" size="100%"&gt;Oncorhynchus nerka&lt;/style&gt;&lt;style face="normal" font="default" size="100%"&gt;)&lt;/style&gt;&lt;/title&gt;&lt;secondary-title&gt;Canadian Journal of Fisheries and Aquatic Sciences&lt;/secondary-title&gt;&lt;/titles&gt;&lt;periodical&gt;&lt;full-title&gt;Canadian Journal of Fisheries and Aquatic Sciences&lt;/full-title&gt;&lt;/periodical&gt;&lt;pages&gt;1144-1149&lt;/pages&gt;&lt;volume&gt;39&lt;/volume&gt;&lt;keywords&gt;&lt;keyword&gt;infectious hematopoietic necrosis&lt;/keyword&gt;&lt;keyword&gt;IHN&lt;/keyword&gt;&lt;keyword&gt;fish virus&lt;/keyword&gt;&lt;keyword&gt;viral pathogenesis&lt;/keyword&gt;&lt;keyword&gt;sockeye salmon&lt;/keyword&gt;&lt;/keywords&gt;&lt;dates&gt;&lt;year&gt;1982&lt;/year&gt;&lt;pub-dates&gt;&lt;date&gt;31 January 2022&lt;/date&gt;&lt;/pub-dates&gt;&lt;/dates&gt;&lt;orig-pub&gt;\\ACT001CL04FS07\BIOSECURITYDATA$\E Library\Animal Catalogue\M\Mulcahy et al 1982 EN24669.pdf&lt;/orig-pub&gt;&lt;label&gt;24669&lt;/label&gt;&lt;urls&gt;&lt;/urls&gt;&lt;custom1&gt;sturgeon_BM&lt;/custom1&gt;&lt;electronic-resource-num&gt;https://doi.org/10.1139/f82-152&lt;/electronic-resource-num&gt;&lt;/record&gt;&lt;/Cite&gt;&lt;/EndNote&gt;</w:instrText>
      </w:r>
      <w:r w:rsidR="00D6271F">
        <w:fldChar w:fldCharType="separate"/>
      </w:r>
      <w:r w:rsidR="00D6271F">
        <w:rPr>
          <w:noProof/>
        </w:rPr>
        <w:t>(Mulcahy et al. 1982)</w:t>
      </w:r>
      <w:r w:rsidR="00D6271F">
        <w:fldChar w:fldCharType="end"/>
      </w:r>
      <w:r w:rsidRPr="004F0DA5">
        <w:t>. IHNV</w:t>
      </w:r>
      <w:r>
        <w:rPr>
          <w:rStyle w:val="Emphasis"/>
        </w:rPr>
        <w:t>-</w:t>
      </w:r>
      <w:r w:rsidRPr="004F0DA5">
        <w:t>infected adult</w:t>
      </w:r>
      <w:r w:rsidRPr="000F417F">
        <w:rPr>
          <w:rStyle w:val="Emphasis"/>
        </w:rPr>
        <w:t xml:space="preserve"> </w:t>
      </w:r>
      <w:r w:rsidRPr="005E49C8">
        <w:rPr>
          <w:rStyle w:val="Emphasis"/>
        </w:rPr>
        <w:t>O. mykiss</w:t>
      </w:r>
      <w:r w:rsidRPr="000F417F">
        <w:rPr>
          <w:rStyle w:val="Emphasis"/>
        </w:rPr>
        <w:t xml:space="preserve"> </w:t>
      </w:r>
      <w:r w:rsidRPr="004F0DA5">
        <w:t>from a hatchery reported IHNV mean</w:t>
      </w:r>
      <w:r>
        <w:rPr>
          <w:rStyle w:val="Emphasis"/>
        </w:rPr>
        <w:t xml:space="preserve"> </w:t>
      </w:r>
      <w:r w:rsidRPr="004F0DA5">
        <w:t>concentrations of 10</w:t>
      </w:r>
      <w:r w:rsidRPr="004F0DA5">
        <w:rPr>
          <w:vertAlign w:val="superscript"/>
        </w:rPr>
        <w:t>3.6</w:t>
      </w:r>
      <w:r w:rsidRPr="004F0DA5">
        <w:t> PFU/mL</w:t>
      </w:r>
      <w:r w:rsidRPr="000F417F">
        <w:rPr>
          <w:rStyle w:val="Emphasis"/>
        </w:rPr>
        <w:t xml:space="preserve"> </w:t>
      </w:r>
      <w:r w:rsidRPr="004F0DA5">
        <w:t>for ovarian fluid, 10</w:t>
      </w:r>
      <w:r w:rsidRPr="004F0DA5">
        <w:rPr>
          <w:vertAlign w:val="superscript"/>
        </w:rPr>
        <w:t>2.5</w:t>
      </w:r>
      <w:r w:rsidRPr="004F0DA5">
        <w:t> PFU/g for gill, and 10</w:t>
      </w:r>
      <w:r w:rsidRPr="004F0DA5">
        <w:rPr>
          <w:vertAlign w:val="superscript"/>
        </w:rPr>
        <w:t>2.6</w:t>
      </w:r>
      <w:r w:rsidRPr="004F0DA5">
        <w:t> PFU/mL in mucus</w:t>
      </w:r>
      <w:r>
        <w:rPr>
          <w:rStyle w:val="Emphasis"/>
        </w:rPr>
        <w:t xml:space="preserve"> </w:t>
      </w:r>
      <w:r w:rsidR="00D6271F">
        <w:fldChar w:fldCharType="begin"/>
      </w:r>
      <w:r w:rsidR="00D6271F">
        <w:instrText xml:space="preserve"> ADDIN EN.CITE &lt;EndNote&gt;&lt;Cite&gt;&lt;Author&gt;LaPatra&lt;/Author&gt;&lt;Year&gt;1989&lt;/Year&gt;&lt;RecNum&gt;46602&lt;/RecNum&gt;&lt;IDText&gt;24696&lt;/IDText&gt;&lt;DisplayText&gt;(LaPatra, Rohovec &amp;amp; Fryer 1989)&lt;/DisplayText&gt;&lt;record&gt;&lt;rec-number&gt;46602&lt;/rec-number&gt;&lt;foreign-keys&gt;&lt;key app="EN" db-id="pst5rtr92wfa9cexzel59affvp5zwtats0wa" timestamp="1691628182" guid="a82be442-1725-43e8-9a6a-ac4ccc7b8529"&gt;46602&lt;/key&gt;&lt;/foreign-keys&gt;&lt;ref-type name="Journal Article"&gt;17&lt;/ref-type&gt;&lt;contributors&gt;&lt;authors&gt;&lt;author&gt;LaPatra, S.E.&lt;/author&gt;&lt;author&gt;Rohovec, J.S.&lt;/author&gt;&lt;author&gt;Fryer, J.L.&lt;/author&gt;&lt;/authors&gt;&lt;/contributors&gt;&lt;titles&gt;&lt;title&gt;Detection of Infectious Hematopoietic Necrosis Virus in Fish Mucus&lt;/title&gt;&lt;secondary-title&gt;Fish Pathology&lt;/secondary-title&gt;&lt;/titles&gt;&lt;periodical&gt;&lt;full-title&gt;Fish Pathology&lt;/full-title&gt;&lt;/periodical&gt;&lt;pages&gt;197-202&lt;/pages&gt;&lt;volume&gt;24&lt;/volume&gt;&lt;number&gt;4&lt;/number&gt;&lt;dates&gt;&lt;year&gt;1989&lt;/year&gt;&lt;/dates&gt;&lt;orig-pub&gt;\\ACT001CL04FS07\BIOSECURITYDATA$\E Library\Animal Catalogue\L\LaPatra et al 1989 EN24696.pdf&lt;/orig-pub&gt;&lt;label&gt;24696&lt;/label&gt;&lt;urls&gt;&lt;/urls&gt;&lt;custom1&gt;sturgeon_BM&lt;/custom1&gt;&lt;electronic-resource-num&gt;https://www.jstage.jst.go.jp/article/jsfp1966/24/4/24_4_197/_pdf&lt;/electronic-resource-num&gt;&lt;/record&gt;&lt;/Cite&gt;&lt;/EndNote&gt;</w:instrText>
      </w:r>
      <w:r w:rsidR="00D6271F">
        <w:fldChar w:fldCharType="separate"/>
      </w:r>
      <w:r w:rsidR="00D6271F">
        <w:rPr>
          <w:noProof/>
        </w:rPr>
        <w:t>(LaPatra, Rohovec &amp; Fryer 1989)</w:t>
      </w:r>
      <w:r w:rsidR="00D6271F">
        <w:fldChar w:fldCharType="end"/>
      </w:r>
      <w:r w:rsidRPr="00382758">
        <w:t>. C</w:t>
      </w:r>
      <w:r w:rsidRPr="004F0DA5">
        <w:t>oncentrations of IHNV in tissues of</w:t>
      </w:r>
      <w:r w:rsidRPr="00201529">
        <w:rPr>
          <w:rStyle w:val="Emphasis"/>
        </w:rPr>
        <w:t xml:space="preserve"> </w:t>
      </w:r>
      <w:r w:rsidRPr="0008384C">
        <w:rPr>
          <w:rStyle w:val="Emphasis"/>
        </w:rPr>
        <w:t>O.</w:t>
      </w:r>
      <w:r>
        <w:rPr>
          <w:rStyle w:val="Emphasis"/>
        </w:rPr>
        <w:t> </w:t>
      </w:r>
      <w:r w:rsidRPr="0008384C">
        <w:rPr>
          <w:rStyle w:val="Emphasis"/>
        </w:rPr>
        <w:t>tshawytscha</w:t>
      </w:r>
      <w:r w:rsidRPr="00201529">
        <w:rPr>
          <w:rStyle w:val="Emphasis"/>
        </w:rPr>
        <w:t xml:space="preserve"> </w:t>
      </w:r>
      <w:r w:rsidRPr="004F0DA5">
        <w:t>broodstock following</w:t>
      </w:r>
      <w:r w:rsidRPr="00201529">
        <w:rPr>
          <w:rStyle w:val="Emphasis"/>
        </w:rPr>
        <w:t xml:space="preserve"> </w:t>
      </w:r>
      <w:r w:rsidRPr="00382758">
        <w:t>bath exposure to 3.5 × 10</w:t>
      </w:r>
      <w:r w:rsidRPr="00382758">
        <w:rPr>
          <w:vertAlign w:val="superscript"/>
        </w:rPr>
        <w:t>5</w:t>
      </w:r>
      <w:r>
        <w:rPr>
          <w:rStyle w:val="Emphasis"/>
        </w:rPr>
        <w:t> </w:t>
      </w:r>
      <w:r w:rsidRPr="004F0DA5">
        <w:t>TCID</w:t>
      </w:r>
      <w:r w:rsidRPr="004F0DA5">
        <w:rPr>
          <w:vertAlign w:val="subscript"/>
        </w:rPr>
        <w:t>50</w:t>
      </w:r>
      <w:r w:rsidRPr="004F0DA5">
        <w:t>/mL of IHNV ranged from 1.50 × 10</w:t>
      </w:r>
      <w:r w:rsidRPr="004F0DA5">
        <w:rPr>
          <w:vertAlign w:val="superscript"/>
        </w:rPr>
        <w:t>4</w:t>
      </w:r>
      <w:r w:rsidRPr="004F0DA5">
        <w:t>–4.68 × 10</w:t>
      </w:r>
      <w:r w:rsidRPr="004F0DA5">
        <w:rPr>
          <w:vertAlign w:val="superscript"/>
        </w:rPr>
        <w:t>5</w:t>
      </w:r>
      <w:r w:rsidRPr="004F0DA5">
        <w:t> PFU/g in pooled</w:t>
      </w:r>
      <w:r>
        <w:rPr>
          <w:rStyle w:val="Emphasis"/>
        </w:rPr>
        <w:t xml:space="preserve"> </w:t>
      </w:r>
      <w:r w:rsidRPr="00382758">
        <w:t>kidney and spleen, 2.35 × 10</w:t>
      </w:r>
      <w:r w:rsidRPr="00382758">
        <w:rPr>
          <w:vertAlign w:val="superscript"/>
        </w:rPr>
        <w:t>6</w:t>
      </w:r>
      <w:r w:rsidRPr="00382758">
        <w:t>–3.65</w:t>
      </w:r>
      <w:r w:rsidRPr="004F0DA5">
        <w:t> × 10</w:t>
      </w:r>
      <w:r w:rsidRPr="004F0DA5">
        <w:rPr>
          <w:vertAlign w:val="superscript"/>
        </w:rPr>
        <w:t>8</w:t>
      </w:r>
      <w:r w:rsidRPr="004F0DA5">
        <w:t> PFU/mL in ovarian fluid, 1.25 × 10</w:t>
      </w:r>
      <w:r w:rsidRPr="004F0DA5">
        <w:rPr>
          <w:vertAlign w:val="superscript"/>
        </w:rPr>
        <w:t>4</w:t>
      </w:r>
      <w:r w:rsidRPr="004F0DA5">
        <w:t>–1.78 × 10</w:t>
      </w:r>
      <w:r w:rsidRPr="004F0DA5">
        <w:rPr>
          <w:vertAlign w:val="superscript"/>
        </w:rPr>
        <w:t>7</w:t>
      </w:r>
      <w:r w:rsidRPr="004F0DA5">
        <w:t> PFU/g in gills</w:t>
      </w:r>
      <w:r>
        <w:rPr>
          <w:rStyle w:val="Emphasis"/>
        </w:rPr>
        <w:t xml:space="preserve"> </w:t>
      </w:r>
      <w:r w:rsidRPr="00382758">
        <w:t>and 1.25 × 10</w:t>
      </w:r>
      <w:r w:rsidRPr="00382758">
        <w:rPr>
          <w:vertAlign w:val="superscript"/>
        </w:rPr>
        <w:t>4</w:t>
      </w:r>
      <w:r w:rsidRPr="00382758">
        <w:t>–2.13 × 10</w:t>
      </w:r>
      <w:r w:rsidRPr="00382758">
        <w:rPr>
          <w:vertAlign w:val="superscript"/>
        </w:rPr>
        <w:t>5</w:t>
      </w:r>
      <w:r w:rsidRPr="00382758">
        <w:t> PFU/mL</w:t>
      </w:r>
      <w:r>
        <w:rPr>
          <w:rStyle w:val="Emphasis"/>
        </w:rPr>
        <w:t xml:space="preserve"> </w:t>
      </w:r>
      <w:r w:rsidRPr="004F0DA5">
        <w:t xml:space="preserve">of plasma at 13–14 dpi </w:t>
      </w:r>
      <w:r w:rsidR="00D6271F">
        <w:fldChar w:fldCharType="begin"/>
      </w:r>
      <w:r w:rsidR="00D6271F">
        <w:instrText xml:space="preserve"> ADDIN EN.CITE &lt;EndNote&gt;&lt;Cite&gt;&lt;Author&gt;Arkush&lt;/Author&gt;&lt;Year&gt;2004&lt;/Year&gt;&lt;RecNum&gt;46374&lt;/RecNum&gt;&lt;IDText&gt;23212&lt;/IDText&gt;&lt;DisplayText&gt;(Arkush et al. 2004)&lt;/DisplayText&gt;&lt;record&gt;&lt;rec-number&gt;46374&lt;/rec-number&gt;&lt;foreign-keys&gt;&lt;key app="EN" db-id="pst5rtr92wfa9cexzel59affvp5zwtats0wa" timestamp="1691628150" guid="e7027725-d853-4c89-8e35-d44fed456fd1"&gt;46374&lt;/key&gt;&lt;/foreign-keys&gt;&lt;ref-type name="Journal Article"&gt;17&lt;/ref-type&gt;&lt;contributors&gt;&lt;authors&gt;&lt;author&gt;Arkush, K. D.&lt;/author&gt;&lt;author&gt;Mendonca, H. L.&lt;/author&gt;&lt;author&gt;McBride, A. M.&lt;/author&gt;&lt;author&gt;Hedrick, R. P.&lt;/author&gt;&lt;/authors&gt;&lt;/contributors&gt;&lt;titles&gt;&lt;title&gt;&lt;style face="normal" font="default" size="100%"&gt;Susceptibility of captive adult winter-run Chinook salmon &lt;/style&gt;&lt;style face="italic" font="default" size="100%"&gt;Oncorhynchus tshawytscha&lt;/style&gt;&lt;style face="normal" font="default" size="100%"&gt; to waterborne exposures with infectious hematopoietic necrosis virus (IHNV)&lt;/style&gt;&lt;/title&gt;&lt;secondary-title&gt;Diseases of aquatic organisms&lt;/secondary-title&gt;&lt;/titles&gt;&lt;periodical&gt;&lt;full-title&gt;Diseases of Aquatic Organisms&lt;/full-title&gt;&lt;/periodical&gt;&lt;pages&gt;211-216&lt;/pages&gt;&lt;volume&gt;59&lt;/volume&gt;&lt;number&gt;3&lt;/number&gt;&lt;keywords&gt;&lt;keyword&gt;Animals&lt;/keyword&gt;&lt;keyword&gt;Aquaculture&lt;/keyword&gt;&lt;keyword&gt;Disease Susceptibility/veterinary&lt;/keyword&gt;&lt;keyword&gt;Female&lt;/keyword&gt;&lt;keyword&gt;Fish Diseases/transmission/*virology&lt;/keyword&gt;&lt;keyword&gt;Histological Techniques&lt;/keyword&gt;&lt;keyword&gt;*Infectious hematopoietic necrosis virus&lt;/keyword&gt;&lt;keyword&gt;Rhabdoviridae Infections/transmission/*veterinary&lt;/keyword&gt;&lt;keyword&gt;*Salmon&lt;/keyword&gt;&lt;/keywords&gt;&lt;dates&gt;&lt;year&gt;2004&lt;/year&gt;&lt;/dates&gt;&lt;orig-pub&gt;\\ACT001CL04FS07\BIOSECURITYDATA$\E Library\Animal Catalogue\A\Arkush et al 2004 EN23212.pdf&lt;/orig-pub&gt;&lt;isbn&gt;0177-5103 (Print)&amp;#xD;0177-5103&lt;/isbn&gt;&lt;label&gt;23212&lt;/label&gt;&lt;urls&gt;&lt;/urls&gt;&lt;custom1&gt;Sturgeon_YGC&lt;/custom1&gt;&lt;electronic-resource-num&gt;https://doi.org/10.3354/dao059211&lt;/electronic-resource-num&gt;&lt;/record&gt;&lt;/Cite&gt;&lt;/EndNote&gt;</w:instrText>
      </w:r>
      <w:r w:rsidR="00D6271F">
        <w:fldChar w:fldCharType="separate"/>
      </w:r>
      <w:r w:rsidR="00D6271F">
        <w:rPr>
          <w:noProof/>
        </w:rPr>
        <w:t>(Arkush et al. 2004)</w:t>
      </w:r>
      <w:r w:rsidR="00D6271F">
        <w:fldChar w:fldCharType="end"/>
      </w:r>
      <w:r w:rsidRPr="004F0DA5">
        <w:t>. The IHNV</w:t>
      </w:r>
      <w:r>
        <w:rPr>
          <w:rStyle w:val="Emphasis"/>
        </w:rPr>
        <w:t xml:space="preserve"> </w:t>
      </w:r>
      <w:r w:rsidRPr="00382758">
        <w:t>concentration in the kidneys from</w:t>
      </w:r>
      <w:r>
        <w:rPr>
          <w:rStyle w:val="Emphasis"/>
        </w:rPr>
        <w:t xml:space="preserve"> </w:t>
      </w:r>
      <w:r w:rsidRPr="004F0DA5">
        <w:t>naturally infected</w:t>
      </w:r>
      <w:r>
        <w:rPr>
          <w:rStyle w:val="Emphasis"/>
        </w:rPr>
        <w:t xml:space="preserve"> </w:t>
      </w:r>
      <w:r w:rsidRPr="00FD2C58">
        <w:rPr>
          <w:rStyle w:val="Emphasis"/>
        </w:rPr>
        <w:t>O</w:t>
      </w:r>
      <w:r>
        <w:rPr>
          <w:rStyle w:val="Emphasis"/>
        </w:rPr>
        <w:t>.</w:t>
      </w:r>
      <w:r w:rsidRPr="00FD2C58">
        <w:rPr>
          <w:rStyle w:val="Emphasis"/>
        </w:rPr>
        <w:t> </w:t>
      </w:r>
      <w:r>
        <w:rPr>
          <w:rStyle w:val="Emphasis"/>
        </w:rPr>
        <w:t xml:space="preserve">nerka </w:t>
      </w:r>
      <w:r w:rsidRPr="004F0DA5">
        <w:t>broodstock ranged from 1.0 × 10</w:t>
      </w:r>
      <w:r w:rsidRPr="004F0DA5">
        <w:rPr>
          <w:vertAlign w:val="superscript"/>
        </w:rPr>
        <w:t>2</w:t>
      </w:r>
      <w:r w:rsidRPr="004F0DA5">
        <w:t xml:space="preserve"> –</w:t>
      </w:r>
      <w:r w:rsidRPr="00382758">
        <w:t>3.0 × 10</w:t>
      </w:r>
      <w:r w:rsidRPr="00382758">
        <w:rPr>
          <w:vertAlign w:val="superscript"/>
        </w:rPr>
        <w:t>6</w:t>
      </w:r>
      <w:r w:rsidRPr="00382758">
        <w:t xml:space="preserve"> PFU/g </w:t>
      </w:r>
      <w:r w:rsidR="00D6271F">
        <w:fldChar w:fldCharType="begin"/>
      </w:r>
      <w:r w:rsidR="00D6271F">
        <w:instrText xml:space="preserve"> ADDIN EN.CITE &lt;EndNote&gt;&lt;Cite&gt;&lt;Author&gt;Traxler&lt;/Author&gt;&lt;Year&gt;1997&lt;/Year&gt;&lt;RecNum&gt;46798&lt;/RecNum&gt;&lt;IDText&gt;24578&lt;/IDText&gt;&lt;DisplayText&gt;(Traxler et al. 1997)&lt;/DisplayText&gt;&lt;record&gt;&lt;rec-number&gt;46798&lt;/rec-number&gt;&lt;foreign-keys&gt;&lt;key app="EN" db-id="pst5rtr92wfa9cexzel59affvp5zwtats0wa" timestamp="1691628210" guid="61054242-1f55-4ac3-b74d-96c2f6ff1c6e"&gt;46798&lt;/key&gt;&lt;/foreign-keys&gt;&lt;ref-type name="Journal Article"&gt;17&lt;/ref-type&gt;&lt;contributors&gt;&lt;authors&gt;&lt;author&gt;Traxler, G.S.&lt;/author&gt;&lt;author&gt;Roome, J.R.&lt;/author&gt;&lt;author&gt;Lauda, K.A.&lt;/author&gt;&lt;author&gt;LaPatra, S.&lt;/author&gt;&lt;/authors&gt;&lt;/contributors&gt;&lt;titles&gt;&lt;title&gt;&lt;style face="normal" font="default" size="100%"&gt;Appearance of infectious hematopoietic necrosis virus (IHNV) and neutralizing antibodies in sockeye salmon &lt;/style&gt;&lt;style face="italic" font="default" size="100%"&gt;Onchorynchus nerka&lt;/style&gt;&lt;style face="normal" font="default" size="100%"&gt; during their migration and maturation period&lt;/style&gt;&lt;/title&gt;&lt;secondary-title&gt;Diseases of Aquatic Organisms&lt;/secondary-title&gt;&lt;/titles&gt;&lt;periodical&gt;&lt;full-title&gt;Diseases of Aquatic Organisms&lt;/full-title&gt;&lt;/periodical&gt;&lt;pages&gt;31-38&lt;/pages&gt;&lt;volume&gt;28&lt;/volume&gt;&lt;keywords&gt;&lt;keyword&gt;Sockeye salmon . Oncorhynchus nerka Infectious hematopoietic necrosis virus . Vertical&lt;/keyword&gt;&lt;keyword&gt;transmission . Neutralizing antibodies . Sea water&lt;/keyword&gt;&lt;/keywords&gt;&lt;dates&gt;&lt;year&gt;1997&lt;/year&gt;&lt;pub-dates&gt;&lt;date&gt;2 May 2023&lt;/date&gt;&lt;/pub-dates&gt;&lt;/dates&gt;&lt;orig-pub&gt;\\ACT001CL04FS07\BIOSECURITYDATA$\E Library\Animal Catalogue\T\Traxler et al 1997 EN24578.pdf&lt;/orig-pub&gt;&lt;label&gt;24578&lt;/label&gt;&lt;urls&gt;&lt;/urls&gt;&lt;custom1&gt;sturgeon_BM&lt;/custom1&gt;&lt;electronic-resource-num&gt;https://www.int-res.com/articles/dao/28/d028p031.pdf&lt;/electronic-resource-num&gt;&lt;/record&gt;&lt;/Cite&gt;&lt;/EndNote&gt;</w:instrText>
      </w:r>
      <w:r w:rsidR="00D6271F">
        <w:fldChar w:fldCharType="separate"/>
      </w:r>
      <w:r w:rsidR="00D6271F">
        <w:rPr>
          <w:noProof/>
        </w:rPr>
        <w:t>(Traxler et al. 1997)</w:t>
      </w:r>
      <w:r w:rsidR="00D6271F">
        <w:fldChar w:fldCharType="end"/>
      </w:r>
      <w:r>
        <w:t>.</w:t>
      </w:r>
    </w:p>
    <w:p w14:paraId="5C80DBC4" w14:textId="77777777" w:rsidR="004F0DA5" w:rsidRDefault="004F0DA5" w:rsidP="00C33218">
      <w:pPr>
        <w:pStyle w:val="Heading4"/>
      </w:pPr>
      <w:r w:rsidRPr="00C33218">
        <w:t>Diagnosis</w:t>
      </w:r>
    </w:p>
    <w:p w14:paraId="567BE38A" w14:textId="77777777" w:rsidR="004F0DA5" w:rsidRDefault="004F0DA5" w:rsidP="004F0DA5">
      <w:pPr>
        <w:pStyle w:val="Heading5"/>
      </w:pPr>
      <w:r>
        <w:t>Clinical signs</w:t>
      </w:r>
    </w:p>
    <w:p w14:paraId="69D51034" w14:textId="69055D2F" w:rsidR="004F0DA5" w:rsidRDefault="004F0DA5" w:rsidP="004F0DA5">
      <w:r>
        <w:t xml:space="preserve">IHN is characterised by various clinical signs including lethargy, random frenzied swimming events, darkening of the skin, pale gills, skin haemorrhages, distended abdomen and exophthalmia </w:t>
      </w:r>
      <w:r w:rsidR="00D6271F">
        <w:fldChar w:fldCharType="begin"/>
      </w:r>
      <w:r w:rsidR="00D6271F">
        <w:instrText xml:space="preserve"> ADDIN EN.CITE &lt;EndNote&gt;&lt;Cite&gt;&lt;Author&gt;WOAH&lt;/Author&gt;&lt;Year&gt;2023&lt;/Year&gt;&lt;RecNum&gt;48945&lt;/RecNum&gt;&lt;DisplayText&gt;(WOAH 2023b)&lt;/DisplayText&gt;&lt;record&gt;&lt;rec-number&gt;48945&lt;/rec-number&gt;&lt;foreign-keys&gt;&lt;key app="EN" db-id="pst5rtr92wfa9cexzel59affvp5zwtats0wa" timestamp="1701318422" guid="806bc5e9-ef39-493e-8a29-a5adb92d70c6"&gt;48945&lt;/key&gt;&lt;/foreign-keys&gt;&lt;ref-type name="Electronic Book Section"&gt;60&lt;/ref-type&gt;&lt;contributors&gt;&lt;authors&gt;&lt;author&gt;WOAH&lt;/author&gt;&lt;/authors&gt;&lt;/contributors&gt;&lt;titles&gt;&lt;title&gt;Infection with infectious haematopoietic necrosis virus&lt;/title&gt;&lt;secondary-title&gt;Manual of Diagnostic Tests for Aquatic Animals 2023&lt;/secondary-title&gt;&lt;/titles&gt;&lt;number&gt;Chapter 2.3.5&lt;/number&gt;&lt;num-vols&gt;version adopted May 2021&lt;/num-vols&gt;&lt;dates&gt;&lt;year&gt;2023&lt;/year&gt;&lt;/dates&gt;&lt;pub-location&gt;Paris&lt;/pub-location&gt;&lt;publisher&gt;World Organisation for Animal Health&lt;/publisher&gt;&lt;orig-pub&gt;\\ACT001CL04FS07\BIOSECURITYDATA$\E Library\Animal Catalogue\W\WOAH 2023 EN25302.pdf&lt;/orig-pub&gt;&lt;label&gt;25302&lt;/label&gt;&lt;urls&gt;&lt;/urls&gt;&lt;electronic-resource-num&gt;https://www.woah.org/fileadmin/Home/eng/Health_standards/aahm/current/2.3.05_IHN.pdf&lt;/electronic-resource-num&gt;&lt;/record&gt;&lt;/Cite&gt;&lt;/EndNote&gt;</w:instrText>
      </w:r>
      <w:r w:rsidR="00D6271F">
        <w:fldChar w:fldCharType="separate"/>
      </w:r>
      <w:r w:rsidR="00D6271F">
        <w:rPr>
          <w:noProof/>
        </w:rPr>
        <w:t>(WOAH 2023b)</w:t>
      </w:r>
      <w:r w:rsidR="00D6271F">
        <w:fldChar w:fldCharType="end"/>
      </w:r>
      <w:r>
        <w:t xml:space="preserve">. Surviving fish may exhibit spinal deformities </w:t>
      </w:r>
      <w:r w:rsidR="00D6271F">
        <w:fldChar w:fldCharType="begin">
          <w:fldData xml:space="preserve">PEVuZE5vdGU+PENpdGU+PEF1dGhvcj5BdXN0cmFsaWFuIEdvdmVybm1lbnQgRGVwYXJ0bWVudCBv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</w:fldData>
        </w:fldChar>
      </w:r>
      <w:r w:rsidR="00D6271F">
        <w:instrText xml:space="preserve"> ADDIN EN.CITE </w:instrText>
      </w:r>
      <w:r w:rsidR="00D6271F">
        <w:fldChar w:fldCharType="begin">
          <w:fldData xml:space="preserve">PEVuZE5vdGU+PENpdGU+PEF1dGhvcj5BdXN0cmFsaWFuIEdvdmVybm1lbnQgRGVwYXJ0bWVudCBv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</w:fldData>
        </w:fldChar>
      </w:r>
      <w:r w:rsidR="00D6271F">
        <w:instrText xml:space="preserve"> ADDIN EN.CITE.DATA </w:instrText>
      </w:r>
      <w:r w:rsidR="00D6271F">
        <w:fldChar w:fldCharType="end"/>
      </w:r>
      <w:r w:rsidR="00D6271F">
        <w:fldChar w:fldCharType="separate"/>
      </w:r>
      <w:r w:rsidR="00D6271F">
        <w:rPr>
          <w:noProof/>
        </w:rPr>
        <w:t>(Australian Government Department of Agriculture 2019; Muller et al. 2015)</w:t>
      </w:r>
      <w:r w:rsidR="00D6271F">
        <w:fldChar w:fldCharType="end"/>
      </w:r>
      <w:r>
        <w:t>.</w:t>
      </w:r>
    </w:p>
    <w:p w14:paraId="2DDB8A63" w14:textId="49CCF2A6" w:rsidR="004F0DA5" w:rsidRDefault="004F0DA5" w:rsidP="004F0DA5">
      <w:r>
        <w:t xml:space="preserve">Depending on the species of fish, rearing conditions, water temperature and the virus isolate, outbreaks of IHNV may range from explosive events of morbidity and mortality to chronic infections in fish </w:t>
      </w:r>
      <w:r w:rsidR="00D6271F">
        <w:fldChar w:fldCharType="begin"/>
      </w:r>
      <w:r w:rsidR="00D6271F">
        <w:instrText xml:space="preserve"> ADDIN EN.CITE &lt;EndNote&gt;&lt;Cite&gt;&lt;Author&gt;Winton&lt;/Author&gt;&lt;Year&gt;1991&lt;/Year&gt;&lt;RecNum&gt;45221&lt;/RecNum&gt;&lt;IDText&gt;24559&lt;/IDText&gt;&lt;DisplayText&gt;(Winton 1991)&lt;/DisplayText&gt;&lt;record&gt;&lt;rec-number&gt;45221&lt;/rec-number&gt;&lt;foreign-keys&gt;&lt;key app="EN" db-id="pst5rtr92wfa9cexzel59affvp5zwtats0wa" timestamp="1691627955" guid="7dddf76a-3645-46d8-a2e7-d7012eb5bfd1"&gt;45221&lt;/key&gt;&lt;/foreign-keys&gt;&lt;ref-type name="Journal Article"&gt;17&lt;/ref-type&gt;&lt;contributors&gt;&lt;authors&gt;&lt;author&gt;Winton, J.R.&lt;/author&gt;&lt;/authors&gt;&lt;/contributors&gt;&lt;titles&gt;&lt;title&gt;Recent advances in detection and control of infectious hematopoietic necrosis virus in aquaculture&lt;/title&gt;&lt;secondary-title&gt;Annual Review of Fish Diseases&lt;/secondary-title&gt;&lt;/titles&gt;&lt;periodical&gt;&lt;full-title&gt;Annual Review of Fish Diseases&lt;/full-title&gt;&lt;/periodical&gt;&lt;pages&gt;83-93&lt;/pages&gt;&lt;volume&gt;1&lt;/volume&gt;&lt;keywords&gt;&lt;keyword&gt;Virus, Disease, Salmon, Trout&lt;/keyword&gt;&lt;/keywords&gt;&lt;dates&gt;&lt;year&gt;1991&lt;/year&gt;&lt;/dates&gt;&lt;orig-pub&gt;\\ACT001CL04FS07\BIOSECURITYDATA$\E Library\Animal Catalogue\W\Winton 1991 EN24559.pdf&lt;/orig-pub&gt;&lt;label&gt;24559&lt;/label&gt;&lt;urls&gt;&lt;/urls&gt;&lt;custom1&gt;sturgeon_BM&lt;/custom1&gt;&lt;electronic-resource-num&gt;https://doi.org/10.1016/0959-8030(91)90024-E&lt;/electronic-resource-num&gt;&lt;/record&gt;&lt;/Cite&gt;&lt;/EndNote&gt;</w:instrText>
      </w:r>
      <w:r w:rsidR="00D6271F">
        <w:fldChar w:fldCharType="separate"/>
      </w:r>
      <w:r w:rsidR="00D6271F">
        <w:rPr>
          <w:noProof/>
        </w:rPr>
        <w:t>(Winton 1991)</w:t>
      </w:r>
      <w:r w:rsidR="00D6271F">
        <w:fldChar w:fldCharType="end"/>
      </w:r>
      <w:r>
        <w:t xml:space="preserve">. Infected fish do not always display clinical signs, particularly adults and spawners </w:t>
      </w:r>
      <w:r w:rsidR="00D6271F">
        <w:fldChar w:fldCharType="begin">
          <w:fldData xml:space="preserve">PEVuZE5vdGU+PENpdGU+PEF1dGhvcj5UcmF4bGVyPC9BdXRob3I+PFllYXI+MTk5NzwvWWVhcj48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</w:fldData>
        </w:fldChar>
      </w:r>
      <w:r w:rsidR="00D6271F">
        <w:instrText xml:space="preserve"> ADDIN EN.CITE </w:instrText>
      </w:r>
      <w:r w:rsidR="00D6271F">
        <w:fldChar w:fldCharType="begin">
          <w:fldData xml:space="preserve">PEVuZE5vdGU+PENpdGU+PEF1dGhvcj5UcmF4bGVyPC9BdXRob3I+PFllYXI+MTk5NzwvWWVhcj48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(Foott et al. 2006; Mulcahy, Jenes &amp; Pascho 1984; Muller et al. 2015; Pascoli et al. 2015; Rexhepi et al. 2011; Traxler et al. 1997)</w:t>
      </w:r>
      <w:r w:rsidR="00D6271F">
        <w:fldChar w:fldCharType="end"/>
      </w:r>
      <w:r>
        <w:t xml:space="preserve">. Infected wild fish populations rarely show clinical signs </w:t>
      </w:r>
      <w:r w:rsidR="00D6271F">
        <w:fldChar w:fldCharType="begin">
          <w:fldData xml:space="preserve">PEVuZE5vdGU+PENpdGU+PEF1dGhvcj5UcmF4bGVyPC9BdXRob3I+PFllYXI+MTk5NzwvWWVhcj48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</w:fldData>
        </w:fldChar>
      </w:r>
      <w:r w:rsidR="00D6271F">
        <w:instrText xml:space="preserve"> ADDIN EN.CITE </w:instrText>
      </w:r>
      <w:r w:rsidR="00D6271F">
        <w:fldChar w:fldCharType="begin">
          <w:fldData xml:space="preserve">PEVuZE5vdGU+PENpdGU+PEF1dGhvcj5UcmF4bGVyPC9BdXRob3I+PFllYXI+MTk5NzwvWWVhcj48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</w:fldData>
        </w:fldChar>
      </w:r>
      <w:r w:rsidR="00D6271F">
        <w:instrText xml:space="preserve"> ADDIN EN.CITE.DATA </w:instrText>
      </w:r>
      <w:r w:rsidR="00D6271F">
        <w:fldChar w:fldCharType="end"/>
      </w:r>
      <w:r w:rsidR="00D6271F">
        <w:fldChar w:fldCharType="separate"/>
      </w:r>
      <w:r w:rsidR="00D6271F">
        <w:rPr>
          <w:noProof/>
        </w:rPr>
        <w:t>(Rexhepi et al. 2011; Traxler et al. 1997)</w:t>
      </w:r>
      <w:r w:rsidR="00D6271F">
        <w:fldChar w:fldCharType="end"/>
      </w:r>
      <w:r>
        <w:t xml:space="preserve">. The incubation period from natural exposure to the virus to onset of clinical signs has been reported as short as 7 days </w:t>
      </w:r>
      <w:r w:rsidR="00D6271F">
        <w:fldChar w:fldCharType="begin"/>
      </w:r>
      <w:r w:rsidR="00D6271F">
        <w:instrText xml:space="preserve"> ADDIN EN.CITE &lt;EndNote&gt;&lt;Cite&gt;&lt;Author&gt;Saksida&lt;/Author&gt;&lt;Year&gt;2006&lt;/Year&gt;&lt;RecNum&gt;46742&lt;/RecNum&gt;&lt;IDText&gt;24603&lt;/IDText&gt;&lt;DisplayText&gt;(Saksida 2006)&lt;/DisplayText&gt;&lt;record&gt;&lt;rec-number&gt;46742&lt;/rec-number&gt;&lt;foreign-keys&gt;&lt;key app="EN" db-id="pst5rtr92wfa9cexzel59affvp5zwtats0wa" timestamp="1691628202" guid="a6022cc6-94d1-4fdc-b34c-787e5486ff5d"&gt;46742&lt;/key&gt;&lt;/foreign-keys&gt;&lt;ref-type name="Journal Article"&gt;17&lt;/ref-type&gt;&lt;contributors&gt;&lt;authors&gt;&lt;author&gt;Saksida, S.M.&lt;/author&gt;&lt;/authors&gt;&lt;/contributors&gt;&lt;titles&gt;&lt;title&gt;&lt;style face="normal" font="default" size="100%"&gt;Infectious haematopoietic necrosis epidemic (2001 to 2003) in farmed Atlantic salmon &lt;/style&gt;&lt;style face="italic" font="default" size="100%"&gt;Salmo salar&lt;/style&gt;&lt;style face="normal" font="default" size="100%"&gt; in British Columbia&lt;/style&gt;&lt;/title&gt;&lt;secondary-title&gt;Diseases of Aquatic Organisms&lt;/secondary-title&gt;&lt;/titles&gt;&lt;periodical&gt;&lt;full-title&gt;Diseases of Aquatic Organisms&lt;/full-title&gt;&lt;/periodical&gt;&lt;pages&gt;213-223&lt;/pages&gt;&lt;volume&gt;72&lt;/volume&gt;&lt;keywords&gt;&lt;keyword&gt;Infectious haematopoietic necrosis&lt;/keyword&gt;&lt;keyword&gt;IHN&lt;/keyword&gt;&lt;keyword&gt;Atlantic salmon&lt;/keyword&gt;&lt;keyword&gt;Risk factors&lt;/keyword&gt;&lt;/keywords&gt;&lt;dates&gt;&lt;year&gt;2006&lt;/year&gt;&lt;/dates&gt;&lt;orig-pub&gt;\\ACT001CL04FS07\BIOSECURITYDATA$\E Library\Animal Catalogue\S\Saksida 2006 EN24603.pdf&lt;/orig-pub&gt;&lt;label&gt;24603&lt;/label&gt;&lt;urls&gt;&lt;/urls&gt;&lt;custom1&gt;sturgeon_BM&lt;/custom1&gt;&lt;electronic-resource-num&gt;https://doi.org/10.3354/dao072213&lt;/electronic-resource-num&gt;&lt;/record&gt;&lt;/Cite&gt;&lt;/EndNote&gt;</w:instrText>
      </w:r>
      <w:r w:rsidR="00D6271F">
        <w:fldChar w:fldCharType="separate"/>
      </w:r>
      <w:r w:rsidR="00D6271F">
        <w:rPr>
          <w:noProof/>
        </w:rPr>
        <w:t>(Saksida 2006)</w:t>
      </w:r>
      <w:r w:rsidR="00D6271F">
        <w:fldChar w:fldCharType="end"/>
      </w:r>
      <w:r>
        <w:t>.</w:t>
      </w:r>
    </w:p>
    <w:p w14:paraId="5A58B63B" w14:textId="77777777" w:rsidR="004F0DA5" w:rsidRDefault="004F0DA5" w:rsidP="00C33218">
      <w:pPr>
        <w:pStyle w:val="Heading5"/>
      </w:pPr>
      <w:r w:rsidRPr="00C33218">
        <w:t>Pathology</w:t>
      </w:r>
    </w:p>
    <w:p w14:paraId="1853CD1A" w14:textId="64926D80" w:rsidR="004F0DA5" w:rsidRPr="003D203C" w:rsidRDefault="004F0DA5" w:rsidP="004F0DA5">
      <w:r>
        <w:t xml:space="preserve">IHNV can cause pale </w:t>
      </w:r>
      <w:r w:rsidRPr="003D203C">
        <w:t>liver, kidney and spleen, yellow mucus in the intestine</w:t>
      </w:r>
      <w:r>
        <w:t>,</w:t>
      </w:r>
      <w:r w:rsidRPr="001E078A">
        <w:t xml:space="preserve"> </w:t>
      </w:r>
      <w:r>
        <w:t>ascites,</w:t>
      </w:r>
      <w:r w:rsidRPr="003D203C">
        <w:t xml:space="preserve"> </w:t>
      </w:r>
      <w:r>
        <w:t>anaemia,</w:t>
      </w:r>
      <w:r w:rsidRPr="003D203C">
        <w:t xml:space="preserve"> </w:t>
      </w:r>
      <w:r>
        <w:t>empty gut, and petechial haemorrhage in the visceral mesenteries, swim bladder, adipose tissue, and peritoneum</w:t>
      </w:r>
      <w:r w:rsidRPr="003D203C">
        <w:t>.</w:t>
      </w:r>
      <w:r>
        <w:t xml:space="preserve"> The disease progresses to a </w:t>
      </w:r>
      <w:r w:rsidRPr="00E0427A">
        <w:t xml:space="preserve">degenerative necrosis </w:t>
      </w:r>
      <w:r>
        <w:t>of the</w:t>
      </w:r>
      <w:r w:rsidRPr="00E0427A">
        <w:t xml:space="preserve"> haematopoietic tissues</w:t>
      </w:r>
      <w:r>
        <w:t xml:space="preserve"> of the</w:t>
      </w:r>
      <w:r w:rsidRPr="00E0427A">
        <w:t xml:space="preserve"> </w:t>
      </w:r>
      <w:r w:rsidRPr="00E0427A">
        <w:lastRenderedPageBreak/>
        <w:t>kidney, spleen, liver, pancreas and digestive tract</w:t>
      </w:r>
      <w:r>
        <w:t xml:space="preserve"> (</w:t>
      </w:r>
      <w:r w:rsidR="00D6271F">
        <w:fldChar w:fldCharType="begin"/>
      </w:r>
      <w:r w:rsidR="00D6271F">
        <w:instrText xml:space="preserve"> ADDIN EN.CITE &lt;EndNote&gt;&lt;Cite&gt;&lt;Author&gt;Wolf&lt;/Author&gt;&lt;Year&gt;1988&lt;/Year&gt;&lt;RecNum&gt;45463&lt;/RecNum&gt;&lt;IDText&gt;16084&lt;/IDText&gt;&lt;DisplayText&gt;(Wolf 1988)&lt;/DisplayText&gt;&lt;record&gt;&lt;rec-number&gt;45463&lt;/rec-number&gt;&lt;foreign-keys&gt;&lt;key app="EN" db-id="pst5rtr92wfa9cexzel59affvp5zwtats0wa" timestamp="1691627997" guid="688c5b57-a854-46ff-883f-60a02e3f142a"&gt;45463&lt;/key&gt;&lt;/foreign-keys&gt;&lt;ref-type name="Book"&gt;6&lt;/ref-type&gt;&lt;contributors&gt;&lt;authors&gt;&lt;author&gt;Wolf, K.&lt;/author&gt;&lt;/authors&gt;&lt;/contributors&gt;&lt;titles&gt;&lt;title&gt;Fish viruses and fish viral diseases&lt;/title&gt;&lt;/titles&gt;&lt;pages&gt;1-476&lt;/pages&gt;&lt;keywords&gt;&lt;keyword&gt;DAFF&lt;/keyword&gt;&lt;keyword&gt;Disease&lt;/keyword&gt;&lt;keyword&gt;Diseases&lt;/keyword&gt;&lt;keyword&gt;Fish&lt;/keyword&gt;&lt;keyword&gt;Viral&lt;/keyword&gt;&lt;keyword&gt;Viral diseases&lt;/keyword&gt;&lt;keyword&gt;Viruses&lt;/keyword&gt;&lt;/keywords&gt;&lt;dates&gt;&lt;year&gt;1988&lt;/year&gt;&lt;/dates&gt;&lt;pub-location&gt;Ithaca, New York, USA&lt;/pub-location&gt;&lt;publisher&gt;Comstock Publishing Associates&lt;/publisher&gt;&lt;isbn&gt;9780801412592&lt;/isbn&gt;&lt;label&gt;16084&lt;/label&gt;&lt;urls&gt;&lt;/urls&gt;&lt;custom1&gt;aquatics gm&lt;/custom1&gt;&lt;modified-date&gt;80093&lt;/modified-date&gt;&lt;/record&gt;&lt;/Cite&gt;&lt;/EndNote&gt;</w:instrText>
      </w:r>
      <w:r w:rsidR="00D6271F">
        <w:fldChar w:fldCharType="separate"/>
      </w:r>
      <w:r w:rsidR="00D6271F">
        <w:rPr>
          <w:noProof/>
        </w:rPr>
        <w:t>(Wolf 1988)</w:t>
      </w:r>
      <w:r w:rsidR="00D6271F">
        <w:fldChar w:fldCharType="end"/>
      </w:r>
      <w:r>
        <w:t xml:space="preserve"> cited in </w:t>
      </w:r>
      <w:r w:rsidR="00D6271F">
        <w:fldChar w:fldCharType="begin"/>
      </w:r>
      <w:r w:rsidR="00D6271F">
        <w:instrText xml:space="preserve"> ADDIN EN.CITE &lt;EndNote&gt;&lt;Cite&gt;&lt;Author&gt;LaPatra&lt;/Author&gt;&lt;Year&gt;2016&lt;/Year&gt;&lt;RecNum&gt;23006&lt;/RecNum&gt;&lt;IDText&gt;24542&lt;/IDText&gt;&lt;DisplayText&gt;(LaPatra et al. 2016)&lt;/DisplayText&gt;&lt;record&gt;&lt;rec-number&gt;23006&lt;/rec-number&gt;&lt;foreign-keys&gt;&lt;key app="EN" db-id="pst5rtr92wfa9cexzel59affvp5zwtats0wa" timestamp="1691624804" guid="c99efdc3-e628-4d1f-abb1-272bfe28bdb8"&gt;23006&lt;/key&gt;&lt;/foreign-keys&gt;&lt;ref-type name="Book Section"&gt;5&lt;/ref-type&gt;&lt;contributors&gt;&lt;authors&gt;&lt;author&gt;LaPatra, S.&lt;/author&gt;&lt;author&gt;Misk, E.&lt;/author&gt;&lt;author&gt;Al-Hussinee, L.&lt;/author&gt;&lt;author&gt;Lumsden, J. S.&lt;/author&gt;&lt;/authors&gt;&lt;secondary-authors&gt;&lt;author&gt;Kibenge, F.S.B.&lt;/author&gt;&lt;author&gt;Godoy, M.G.&lt;/author&gt;&lt;/secondary-authors&gt;&lt;/contributors&gt;&lt;titles&gt;&lt;title&gt;Rhabdoviruses of Fish&lt;/title&gt;&lt;secondary-title&gt;Aquaculture Virology&lt;/secondary-title&gt;&lt;/titles&gt;&lt;pages&gt;267-298&lt;/pages&gt;&lt;section&gt;18&lt;/section&gt;&lt;dates&gt;&lt;year&gt;2016&lt;/year&gt;&lt;/dates&gt;&lt;publisher&gt;Academic Press&lt;/publisher&gt;&lt;label&gt;24542&lt;/label&gt;&lt;urls&gt;&lt;/urls&gt;&lt;custom1&gt;sturgeon_BM&lt;/custom1&gt;&lt;/record&gt;&lt;/Cite&gt;&lt;/EndNote&gt;</w:instrText>
      </w:r>
      <w:r w:rsidR="00D6271F">
        <w:fldChar w:fldCharType="separate"/>
      </w:r>
      <w:r w:rsidR="00D6271F">
        <w:rPr>
          <w:noProof/>
        </w:rPr>
        <w:t>(LaPatra et al. 2016)</w:t>
      </w:r>
      <w:r w:rsidR="00D6271F">
        <w:fldChar w:fldCharType="end"/>
      </w:r>
      <w:r>
        <w:t>)</w:t>
      </w:r>
      <w:r w:rsidR="00D6271F">
        <w:fldChar w:fldCharType="begin">
          <w:fldData xml:space="preserve">PEVuZE5vdGU+PENpdGU+PEF1dGhvcj5EaXhvbjwvQXV0aG9yPjxZZWFyPjIwMTY8L1llYXI+PFJl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</w:fldData>
        </w:fldChar>
      </w:r>
      <w:r w:rsidR="00D6271F">
        <w:instrText xml:space="preserve"> ADDIN EN.CITE </w:instrText>
      </w:r>
      <w:r w:rsidR="00D6271F">
        <w:fldChar w:fldCharType="begin">
          <w:fldData xml:space="preserve">PEVuZE5vdGU+PENpdGU+PEF1dGhvcj5EaXhvbjwvQXV0aG9yPjxZZWFyPjIwMTY8L1llYXI+PFJl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</w:fldData>
        </w:fldChar>
      </w:r>
      <w:r w:rsidR="00D6271F">
        <w:instrText xml:space="preserve"> ADDIN EN.CITE.DATA </w:instrText>
      </w:r>
      <w:r w:rsidR="00D6271F">
        <w:fldChar w:fldCharType="end"/>
      </w:r>
      <w:r w:rsidR="00D6271F">
        <w:fldChar w:fldCharType="separate"/>
      </w:r>
      <w:r w:rsidR="00D6271F">
        <w:rPr>
          <w:noProof/>
        </w:rPr>
        <w:t>(Bootland &amp; Leong 1999; Dixon et al. 2016)</w:t>
      </w:r>
      <w:r w:rsidR="00D6271F">
        <w:fldChar w:fldCharType="end"/>
      </w:r>
      <w:r w:rsidRPr="00E0427A">
        <w:t>.</w:t>
      </w:r>
    </w:p>
    <w:p w14:paraId="61F025DA" w14:textId="77777777" w:rsidR="004F0DA5" w:rsidRDefault="004F0DA5" w:rsidP="00C33218">
      <w:pPr>
        <w:pStyle w:val="Heading5"/>
      </w:pPr>
      <w:r w:rsidRPr="00C33218">
        <w:t>Testing</w:t>
      </w:r>
    </w:p>
    <w:p w14:paraId="54E8FA01" w14:textId="15C3C18E" w:rsidR="004F0DA5" w:rsidRDefault="004F0DA5" w:rsidP="004F0DA5">
      <w:r>
        <w:t xml:space="preserve">Chapter 2.3.5 of the WOAH </w:t>
      </w:r>
      <w:r w:rsidRPr="00224D79">
        <w:rPr>
          <w:rStyle w:val="Emphasis"/>
        </w:rPr>
        <w:t>Manual of diagnostic tests for aquatic animals</w:t>
      </w:r>
      <w:r>
        <w:t xml:space="preserve"> </w:t>
      </w:r>
      <w:r w:rsidR="00D6271F">
        <w:fldChar w:fldCharType="begin"/>
      </w:r>
      <w:r w:rsidR="00D6271F">
        <w:instrText xml:space="preserve"> ADDIN EN.CITE &lt;EndNote&gt;&lt;Cite&gt;&lt;Author&gt;WOAH&lt;/Author&gt;&lt;Year&gt;2023&lt;/Year&gt;&lt;RecNum&gt;48945&lt;/RecNum&gt;&lt;DisplayText&gt;(WOAH 2023b)&lt;/DisplayText&gt;&lt;record&gt;&lt;rec-number&gt;48945&lt;/rec-number&gt;&lt;foreign-keys&gt;&lt;key app="EN" db-id="pst5rtr92wfa9cexzel59affvp5zwtats0wa" timestamp="1701318422" guid="806bc5e9-ef39-493e-8a29-a5adb92d70c6"&gt;48945&lt;/key&gt;&lt;/foreign-keys&gt;&lt;ref-type name="Electronic Book Section"&gt;60&lt;/ref-type&gt;&lt;contributors&gt;&lt;authors&gt;&lt;author&gt;WOAH&lt;/author&gt;&lt;/authors&gt;&lt;/contributors&gt;&lt;titles&gt;&lt;title&gt;Infection with infectious haematopoietic necrosis virus&lt;/title&gt;&lt;secondary-title&gt;Manual of Diagnostic Tests for Aquatic Animals 2023&lt;/secondary-title&gt;&lt;/titles&gt;&lt;number&gt;Chapter 2.3.5&lt;/number&gt;&lt;num-vols&gt;version adopted May 2021&lt;/num-vols&gt;&lt;dates&gt;&lt;year&gt;2023&lt;/year&gt;&lt;/dates&gt;&lt;pub-location&gt;Paris&lt;/pub-location&gt;&lt;publisher&gt;World Organisation for Animal Health&lt;/publisher&gt;&lt;orig-pub&gt;\\ACT001CL04FS07\BIOSECURITYDATA$\E Library\Animal Catalogue\W\WOAH 2023 EN25302.pdf&lt;/orig-pub&gt;&lt;label&gt;25302&lt;/label&gt;&lt;urls&gt;&lt;/urls&gt;&lt;electronic-resource-num&gt;https://www.woah.org/fileadmin/Home/eng/Health_standards/aahm/current/2.3.05_IHN.pdf&lt;/electronic-resource-num&gt;&lt;/record&gt;&lt;/Cite&gt;&lt;/EndNote&gt;</w:instrText>
      </w:r>
      <w:r w:rsidR="00D6271F">
        <w:fldChar w:fldCharType="separate"/>
      </w:r>
      <w:r w:rsidR="00D6271F">
        <w:rPr>
          <w:noProof/>
        </w:rPr>
        <w:t>(WOAH 2023b)</w:t>
      </w:r>
      <w:r w:rsidR="00D6271F">
        <w:fldChar w:fldCharType="end"/>
      </w:r>
      <w:r>
        <w:t xml:space="preserve"> provides details of the methods currently available for surveillance and confirmatory diagnosis of IHNV. </w:t>
      </w:r>
      <w:bookmarkStart w:id="266" w:name="_Hlk124855180"/>
      <w:r>
        <w:t xml:space="preserve">Cell culture, real-time RT-PCR and amplicon sequencing of a conventional </w:t>
      </w:r>
      <w:r w:rsidR="00D66D46">
        <w:t>RT-</w:t>
      </w:r>
      <w:r>
        <w:t xml:space="preserve">PCR product are the recommended methods for confirmatory diagnosis of a suspect result from surveillance or presumptive diagnosis for all life stages </w:t>
      </w:r>
      <w:r w:rsidR="00D6271F">
        <w:fldChar w:fldCharType="begin"/>
      </w:r>
      <w:r w:rsidR="00D6271F">
        <w:instrText xml:space="preserve"> ADDIN EN.CITE &lt;EndNote&gt;&lt;Cite&gt;&lt;Author&gt;WOAH&lt;/Author&gt;&lt;Year&gt;2023&lt;/Year&gt;&lt;RecNum&gt;48945&lt;/RecNum&gt;&lt;DisplayText&gt;(WOAH 2023b)&lt;/DisplayText&gt;&lt;record&gt;&lt;rec-number&gt;48945&lt;/rec-number&gt;&lt;foreign-keys&gt;&lt;key app="EN" db-id="pst5rtr92wfa9cexzel59affvp5zwtats0wa" timestamp="1701318422" guid="806bc5e9-ef39-493e-8a29-a5adb92d70c6"&gt;48945&lt;/key&gt;&lt;/foreign-keys&gt;&lt;ref-type name="Electronic Book Section"&gt;60&lt;/ref-type&gt;&lt;contributors&gt;&lt;authors&gt;&lt;author&gt;WOAH&lt;/author&gt;&lt;/authors&gt;&lt;/contributors&gt;&lt;titles&gt;&lt;title&gt;Infection with infectious haematopoietic necrosis virus&lt;/title&gt;&lt;secondary-title&gt;Manual of Diagnostic Tests for Aquatic Animals 2023&lt;/secondary-title&gt;&lt;/titles&gt;&lt;number&gt;Chapter 2.3.5&lt;/number&gt;&lt;num-vols&gt;version adopted May 2021&lt;/num-vols&gt;&lt;dates&gt;&lt;year&gt;2023&lt;/year&gt;&lt;/dates&gt;&lt;pub-location&gt;Paris&lt;/pub-location&gt;&lt;publisher&gt;World Organisation for Animal Health&lt;/publisher&gt;&lt;orig-pub&gt;\\ACT001CL04FS07\BIOSECURITYDATA$\E Library\Animal Catalogue\W\WOAH 2023 EN25302.pdf&lt;/orig-pub&gt;&lt;label&gt;25302&lt;/label&gt;&lt;urls&gt;&lt;/urls&gt;&lt;electronic-resource-num&gt;https://www.woah.org/fileadmin/Home/eng/Health_standards/aahm/current/2.3.05_IHN.pdf&lt;/electronic-resource-num&gt;&lt;/record&gt;&lt;/Cite&gt;&lt;/EndNote&gt;</w:instrText>
      </w:r>
      <w:r w:rsidR="00D6271F">
        <w:fldChar w:fldCharType="separate"/>
      </w:r>
      <w:r w:rsidR="00D6271F">
        <w:rPr>
          <w:noProof/>
        </w:rPr>
        <w:t>(WOAH 2023b)</w:t>
      </w:r>
      <w:r w:rsidR="00D6271F">
        <w:fldChar w:fldCharType="end"/>
      </w:r>
      <w:r>
        <w:t>.</w:t>
      </w:r>
    </w:p>
    <w:p w14:paraId="08CBE217" w14:textId="28061C6B" w:rsidR="004F0DA5" w:rsidRDefault="004F0DA5" w:rsidP="004F0DA5">
      <w:r>
        <w:t>Other testing methods to detect IHNV include</w:t>
      </w:r>
      <w:r w:rsidR="008D3A72">
        <w:t xml:space="preserve"> neutralising antibody </w:t>
      </w:r>
      <w:r w:rsidR="00E2129D">
        <w:t>test</w:t>
      </w:r>
      <w:r>
        <w:t xml:space="preserve">, indirect fluorescent antibody </w:t>
      </w:r>
      <w:r w:rsidR="003B4FBB">
        <w:t>test</w:t>
      </w:r>
      <w:r>
        <w:t xml:space="preserve">, enzyme-linked immunosorbent assay and RT-PCR </w:t>
      </w:r>
      <w:r w:rsidR="00D6271F">
        <w:fldChar w:fldCharType="begin">
          <w:fldData xml:space="preserve">PEVuZE5vdGU+PENpdGU+PEF1dGhvcj5XT0FIPC9BdXRob3I+PFllYXI+MjAyMzwvWWVhcj48UmVj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</w:fldData>
        </w:fldChar>
      </w:r>
      <w:r w:rsidR="00D6271F">
        <w:instrText xml:space="preserve"> ADDIN EN.CITE </w:instrText>
      </w:r>
      <w:r w:rsidR="00D6271F">
        <w:fldChar w:fldCharType="begin">
          <w:fldData xml:space="preserve">PEVuZE5vdGU+PENpdGU+PEF1dGhvcj5XT0FIPC9BdXRob3I+PFllYXI+MjAyMzwvWWVhcj48UmVj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</w:fldData>
        </w:fldChar>
      </w:r>
      <w:r w:rsidR="00D6271F">
        <w:instrText xml:space="preserve"> ADDIN EN.CITE.DATA </w:instrText>
      </w:r>
      <w:r w:rsidR="00D6271F">
        <w:fldChar w:fldCharType="end"/>
      </w:r>
      <w:r w:rsidR="00D6271F">
        <w:fldChar w:fldCharType="separate"/>
      </w:r>
      <w:r w:rsidR="00D6271F">
        <w:rPr>
          <w:noProof/>
        </w:rPr>
        <w:t>(Arakawa et al. 1990; Arnzen et al. 1991; Deering et al. 1991; Dhar et al. 2008; Dixon &amp; Hill 1984; Jorgensen et al. 1991; LaPatra et al. 1989; WOAH 2023b)</w:t>
      </w:r>
      <w:r w:rsidR="00D6271F">
        <w:fldChar w:fldCharType="end"/>
      </w:r>
      <w:r>
        <w:t>.</w:t>
      </w:r>
      <w:bookmarkEnd w:id="266"/>
    </w:p>
    <w:p w14:paraId="10AD4B26" w14:textId="77777777" w:rsidR="004F0DA5" w:rsidRDefault="004F0DA5" w:rsidP="00C33218">
      <w:pPr>
        <w:pStyle w:val="Heading4"/>
      </w:pPr>
      <w:r w:rsidRPr="00C33218">
        <w:t>Treatment</w:t>
      </w:r>
    </w:p>
    <w:p w14:paraId="6328AC85" w14:textId="23DB3D7D" w:rsidR="004F0DA5" w:rsidRPr="003A6C5A" w:rsidRDefault="004F0DA5" w:rsidP="004F0DA5">
      <w:r w:rsidRPr="00200122">
        <w:t>There are no scientifically confirmed reports of effective treatments</w:t>
      </w:r>
      <w:r>
        <w:t xml:space="preserve"> </w:t>
      </w:r>
      <w:r w:rsidR="00D6271F">
        <w:fldChar w:fldCharType="begin"/>
      </w:r>
      <w:r w:rsidR="00D6271F">
        <w:instrText xml:space="preserve"> ADDIN EN.CITE &lt;EndNote&gt;&lt;Cite&gt;&lt;Author&gt;Yong&lt;/Author&gt;&lt;Year&gt;2019&lt;/Year&gt;&lt;RecNum&gt;47990&lt;/RecNum&gt;&lt;IDText&gt;24876&lt;/IDText&gt;&lt;DisplayText&gt;(Yong et al. 2019)&lt;/DisplayText&gt;&lt;record&gt;&lt;rec-number&gt;47990&lt;/rec-number&gt;&lt;foreign-keys&gt;&lt;key app="EN" db-id="pst5rtr92wfa9cexzel59affvp5zwtats0wa" timestamp="1691628452" guid="7f09843b-cf72-4105-b38d-334a06aadfc6"&gt;47990&lt;/key&gt;&lt;/foreign-keys&gt;&lt;ref-type name="Journal Article"&gt;17&lt;/ref-type&gt;&lt;contributors&gt;&lt;authors&gt;&lt;author&gt;Yong, C.Y.&lt;/author&gt;&lt;author&gt;Ong, H.K.&lt;/author&gt;&lt;author&gt;Tang, H.C.&lt;/author&gt;&lt;author&gt;Yeap, S.K.&lt;/author&gt;&lt;author&gt;Omar, A.R.&lt;/author&gt;&lt;author&gt;Ho, K.L.&lt;/author&gt;&lt;author&gt;Tan, W.S.&lt;/author&gt;&lt;/authors&gt;&lt;/contributors&gt;&lt;titles&gt;&lt;title&gt;Infectious hematopoietic necrosis virus: advances in diagnosis and vaccine development&lt;/title&gt;&lt;secondary-title&gt;PeerJ&lt;/secondary-title&gt;&lt;/titles&gt;&lt;periodical&gt;&lt;full-title&gt;PeerJ&lt;/full-title&gt;&lt;/periodical&gt;&lt;pages&gt;e7151&lt;/pages&gt;&lt;volume&gt;7&lt;/volume&gt;&lt;dates&gt;&lt;year&gt;2019&lt;/year&gt;&lt;/dates&gt;&lt;orig-pub&gt;\\Act001cl04fs07\biosecuritydata$\E Library\Animal Catalogue\Y\Yong et al 2019 EN24876.pdf&lt;/orig-pub&gt;&lt;label&gt;24876&lt;/label&gt;&lt;urls&gt;&lt;/urls&gt;&lt;custom1&gt;sturgeon_BM&lt;/custom1&gt;&lt;electronic-resource-num&gt;https://doi.org/10.7717/peerj.7151&lt;/electronic-resource-num&gt;&lt;/record&gt;&lt;/Cite&gt;&lt;/EndNote&gt;</w:instrText>
      </w:r>
      <w:r w:rsidR="00D6271F">
        <w:fldChar w:fldCharType="separate"/>
      </w:r>
      <w:r w:rsidR="00D6271F">
        <w:rPr>
          <w:noProof/>
        </w:rPr>
        <w:t>(Yong et al. 2019)</w:t>
      </w:r>
      <w:r w:rsidR="00D6271F">
        <w:fldChar w:fldCharType="end"/>
      </w:r>
      <w:r w:rsidRPr="00200122">
        <w:t>.</w:t>
      </w:r>
    </w:p>
    <w:p w14:paraId="2A6F619B" w14:textId="77777777" w:rsidR="004F0DA5" w:rsidRDefault="004F0DA5" w:rsidP="00C33218">
      <w:pPr>
        <w:pStyle w:val="Heading4"/>
      </w:pPr>
      <w:r>
        <w:t xml:space="preserve">Control and </w:t>
      </w:r>
      <w:r w:rsidRPr="00C33218">
        <w:t>prevention</w:t>
      </w:r>
    </w:p>
    <w:p w14:paraId="0E003162" w14:textId="2BBC3398" w:rsidR="004F0DA5" w:rsidRDefault="004F0DA5" w:rsidP="004F0DA5">
      <w:r>
        <w:t xml:space="preserve">Control methods for infection with IHNV are primarily aimed at preventing the introduction of the virus into susceptible populations. This is achieved through the implementation of biosecurity control policies and practices such as using RT-PCR for pre-screening of broodstock and discarding those that test positive for IHNV, using virus-free water supplies and treating water with UV or ozone </w:t>
      </w:r>
      <w:r w:rsidR="00D6271F">
        <w:fldChar w:fldCharType="begin">
          <w:fldData xml:space="preserve">PEVuZE5vdGU+PENpdGU+PEF1dGhvcj5QdXJjZWxsPC9BdXRob3I+PFllYXI+MjAxMzwvWWVhcj48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</w:fldData>
        </w:fldChar>
      </w:r>
      <w:r w:rsidR="00D6271F">
        <w:instrText xml:space="preserve"> ADDIN EN.CITE </w:instrText>
      </w:r>
      <w:r w:rsidR="00D6271F">
        <w:fldChar w:fldCharType="begin">
          <w:fldData xml:space="preserve">PEVuZE5vdGU+PENpdGU+PEF1dGhvcj5QdXJjZWxsPC9BdXRob3I+PFllYXI+MjAxMzwvWWVhcj48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(Meyers et al. 2003; Purcell et al. 2013; Winton 1991)</w:t>
      </w:r>
      <w:r w:rsidR="00D6271F">
        <w:fldChar w:fldCharType="end"/>
      </w:r>
      <w:r>
        <w:t xml:space="preserve">. The disinfection of eggs with iodophor is common practice although it is not always 100% effective </w:t>
      </w:r>
      <w:r w:rsidR="00D6271F">
        <w:fldChar w:fldCharType="begin">
          <w:fldData xml:space="preserve">PEVuZE5vdGU+PENpdGU+PEF1dGhvcj5Hb2xkZXM8L0F1dGhvcj48WWVhcj4xOTk1PC9ZZWFyPjxS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==
</w:fldData>
        </w:fldChar>
      </w:r>
      <w:r w:rsidR="00D6271F">
        <w:instrText xml:space="preserve"> ADDIN EN.CITE </w:instrText>
      </w:r>
      <w:r w:rsidR="00D6271F">
        <w:fldChar w:fldCharType="begin">
          <w:fldData xml:space="preserve">PEVuZE5vdGU+PENpdGU+PEF1dGhvcj5Hb2xkZXM8L0F1dGhvcj48WWVhcj4xOTk1PC9ZZWFyPjxS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(Bovo et al. 2005a; Goldes &amp; Mead 1995)</w:t>
      </w:r>
      <w:r w:rsidR="00D6271F">
        <w:fldChar w:fldCharType="end"/>
      </w:r>
      <w:r>
        <w:t xml:space="preserve">. It was estimated that 5 out of 100 disinfected </w:t>
      </w:r>
      <w:r w:rsidRPr="00BD080A">
        <w:rPr>
          <w:rStyle w:val="Emphasis"/>
        </w:rPr>
        <w:t>O. mykiss</w:t>
      </w:r>
      <w:r>
        <w:t xml:space="preserve"> egg consignments would still lead to IHNV infections at receiving sites </w:t>
      </w:r>
      <w:r w:rsidR="00D6271F">
        <w:fldChar w:fldCharType="begin"/>
      </w:r>
      <w:r w:rsidR="00D6271F">
        <w:instrText xml:space="preserve"> ADDIN EN.CITE &lt;EndNote&gt;&lt;Cite&gt;&lt;Author&gt;Oidtmann&lt;/Author&gt;&lt;Year&gt;2014&lt;/Year&gt;&lt;RecNum&gt;45269&lt;/RecNum&gt;&lt;IDText&gt;24647&lt;/IDText&gt;&lt;DisplayText&gt;(Oidtmann et al. 2014)&lt;/DisplayText&gt;&lt;record&gt;&lt;rec-number&gt;45269&lt;/rec-number&gt;&lt;foreign-keys&gt;&lt;key app="EN" db-id="pst5rtr92wfa9cexzel59affvp5zwtats0wa" timestamp="1691627965" guid="1bac85b9-d72c-402d-85e6-b10264597cda"&gt;45269&lt;/key&gt;&lt;/foreign-keys&gt;&lt;ref-type name="Journal Article"&gt;17&lt;/ref-type&gt;&lt;contributors&gt;&lt;authors&gt;&lt;author&gt;Oidtmann, B.C.&lt;/author&gt;&lt;author&gt;Peeler, E.J.&lt;/author&gt;&lt;author&gt;Thrush, M.A.&lt;/author&gt;&lt;author&gt;Cameron, A.R.&lt;/author&gt;&lt;author&gt;Reese, R.A.&lt;/author&gt;&lt;author&gt;Pearce, F.M.&lt;/author&gt;&lt;author&gt;Dunn, P.&lt;/author&gt;&lt;author&gt;Lyngstad, T.M.&lt;/author&gt;&lt;/authors&gt;&lt;/contributors&gt;&lt;titles&gt;&lt;title&gt;Expert consultation on risk factors for introduction ofinfectious pathogens into fish farms&lt;/title&gt;&lt;secondary-title&gt;Preventive Veterinary Medicine&lt;/secondary-title&gt;&lt;/titles&gt;&lt;periodical&gt;&lt;full-title&gt;Preventive Veterinary Medicine&lt;/full-title&gt;&lt;/periodical&gt;&lt;pages&gt;238-254&lt;/pages&gt;&lt;volume&gt;115&lt;/volume&gt;&lt;dates&gt;&lt;year&gt;2014&lt;/year&gt;&lt;/dates&gt;&lt;orig-pub&gt;\\ACT001CL04FS07\BIOSECURITYDATA$\E Library\Animal Catalogue\O\Oidtmann et al 2014 EN24647.pdf&lt;/orig-pub&gt;&lt;label&gt;24647&lt;/label&gt;&lt;urls&gt;&lt;/urls&gt;&lt;custom1&gt;sturgeon_BM&lt;/custom1&gt;&lt;electronic-resource-num&gt;http://dx.doi.org/10.1016/j.prevetmed.2014.03.017&lt;/electronic-resource-num&gt;&lt;/record&gt;&lt;/Cite&gt;&lt;/EndNote&gt;</w:instrText>
      </w:r>
      <w:r w:rsidR="00D6271F">
        <w:fldChar w:fldCharType="separate"/>
      </w:r>
      <w:r w:rsidR="00D6271F">
        <w:rPr>
          <w:noProof/>
        </w:rPr>
        <w:t>(Oidtmann et al. 2014)</w:t>
      </w:r>
      <w:r w:rsidR="00D6271F">
        <w:fldChar w:fldCharType="end"/>
      </w:r>
      <w:r>
        <w:t>.</w:t>
      </w:r>
    </w:p>
    <w:p w14:paraId="38732750" w14:textId="11E53463" w:rsidR="004F0DA5" w:rsidRDefault="004F0DA5" w:rsidP="004F0DA5">
      <w:r w:rsidRPr="00EA3FD0">
        <w:t xml:space="preserve">Plasmid DNA vaccines containing the gene for the IHNV glycoprotein have proven highly efficacious against infection with IHNV resulting in the licensing of </w:t>
      </w:r>
      <w:r w:rsidR="00E2129D">
        <w:t xml:space="preserve">a DNA vaccine </w:t>
      </w:r>
      <w:r w:rsidRPr="00EA3FD0">
        <w:t xml:space="preserve">for commercial use in </w:t>
      </w:r>
      <w:r w:rsidRPr="00FD2C58">
        <w:rPr>
          <w:rStyle w:val="Emphasis"/>
        </w:rPr>
        <w:t>S</w:t>
      </w:r>
      <w:r>
        <w:rPr>
          <w:rStyle w:val="Emphasis"/>
        </w:rPr>
        <w:t>.</w:t>
      </w:r>
      <w:r w:rsidRPr="00FD2C58">
        <w:rPr>
          <w:rStyle w:val="Emphasis"/>
        </w:rPr>
        <w:t xml:space="preserve"> salar </w:t>
      </w:r>
      <w:r w:rsidRPr="00EA3FD0">
        <w:t>net</w:t>
      </w:r>
      <w:r>
        <w:t xml:space="preserve"> </w:t>
      </w:r>
      <w:r w:rsidRPr="00EA3FD0">
        <w:t xml:space="preserve">pen aquaculture on the west coast of North America </w:t>
      </w:r>
      <w:r w:rsidR="00D6271F">
        <w:fldChar w:fldCharType="begin">
          <w:fldData xml:space="preserve">PEVuZE5vdGU+PENpdGU+PEF1dGhvcj5Db3JiZWlsPC9BdXRob3I+PFllYXI+MjAwMDwvWWVhcj48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==
</w:fldData>
        </w:fldChar>
      </w:r>
      <w:r w:rsidR="00D6271F">
        <w:instrText xml:space="preserve"> ADDIN EN.CITE </w:instrText>
      </w:r>
      <w:r w:rsidR="00D6271F">
        <w:fldChar w:fldCharType="begin">
          <w:fldData xml:space="preserve">PEVuZE5vdGU+PENpdGU+PEF1dGhvcj5Db3JiZWlsPC9BdXRob3I+PFllYXI+MjAwMDwvWWVhcj48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(Alonso &amp; Leong 2013; Corbeil et al. 2000; Garver, LaPatra &amp; Kurath 2005; Garver &amp; Wade 2017)</w:t>
      </w:r>
      <w:r w:rsidR="00D6271F">
        <w:fldChar w:fldCharType="end"/>
      </w:r>
      <w:r w:rsidR="0077591B">
        <w:t xml:space="preserve"> and in salmonids in Canada </w:t>
      </w:r>
      <w:r w:rsidR="00D6271F">
        <w:fldChar w:fldCharType="begin"/>
      </w:r>
      <w:r w:rsidR="00D6271F">
        <w:instrText xml:space="preserve"> ADDIN EN.CITE &lt;EndNote&gt;&lt;Cite&gt;&lt;Author&gt;Bondad-Reantaso&lt;/Author&gt;&lt;Year&gt;2023&lt;/Year&gt;&lt;RecNum&gt;46324&lt;/RecNum&gt;&lt;IDText&gt;25138&lt;/IDText&gt;&lt;DisplayText&gt;(Bondad-Reantaso et al. 2023)&lt;/DisplayText&gt;&lt;record&gt;&lt;rec-number&gt;46324&lt;/rec-number&gt;&lt;foreign-keys&gt;&lt;key app="EN" db-id="pst5rtr92wfa9cexzel59affvp5zwtats0wa" timestamp="1691628142" guid="cd70766d-1340-43fb-b132-3cf8d27cab2f"&gt;46324&lt;/key&gt;&lt;/foreign-keys&gt;&lt;ref-type name="Journal Article"&gt;17&lt;/ref-type&gt;&lt;contributors&gt;&lt;authors&gt;&lt;author&gt;Bondad-Reantaso, M.G.&lt;/author&gt;&lt;author&gt;MacKinnon, B.&lt;/author&gt;&lt;author&gt;Karunasagar, I.&lt;/author&gt;&lt;author&gt;Fridman, S.&lt;/author&gt;&lt;author&gt;Alday-Sanz, V.&lt;/author&gt;&lt;author&gt;Brun, E.&lt;/author&gt;&lt;author&gt;Le Groumellec, M.&lt;/author&gt;&lt;author&gt;Li, A.&lt;/author&gt;&lt;author&gt;Surachetpong, W.&lt;/author&gt;&lt;author&gt;Karunasagar, I.&lt;/author&gt;&lt;author&gt;Hao, B.&lt;/author&gt;&lt;author&gt;Dall&amp;apos;Occo, A.&lt;/author&gt;&lt;author&gt;Urbani, R.&lt;/author&gt;&lt;author&gt;Caputo, A.&lt;/author&gt;&lt;/authors&gt;&lt;/contributors&gt;&lt;titles&gt;&lt;title&gt;Review of alternatives to antibiotic use in aquaculture&lt;/title&gt;&lt;secondary-title&gt;Reviews in Aquaculture&lt;/secondary-title&gt;&lt;/titles&gt;&lt;periodical&gt;&lt;full-title&gt;Reviews in Aquaculture&lt;/full-title&gt;&lt;/periodical&gt;&lt;pages&gt;1-31&lt;/pages&gt;&lt;dates&gt;&lt;year&gt;2023&lt;/year&gt;&lt;/dates&gt;&lt;orig-pub&gt;\\ACT001CL04FS07\BIOSECURITYDATA$\E Library\Animal Catalogue\B\Bondad-Reantaso et al 2023 EN25138.pdf&lt;/orig-pub&gt;&lt;label&gt;25138&lt;/label&gt;&lt;urls&gt;&lt;related-urls&gt;&lt;url&gt;https://onlinelibrary.wiley.com/doi/epdf/10.1111/raq.12786&lt;/url&gt;&lt;/related-urls&gt;&lt;/urls&gt;&lt;custom1&gt;sturgeon_BM&lt;/custom1&gt;&lt;electronic-resource-num&gt;DOI: 10.1111/raq.12786&lt;/electronic-resource-num&gt;&lt;/record&gt;&lt;/Cite&gt;&lt;/EndNote&gt;</w:instrText>
      </w:r>
      <w:r w:rsidR="00D6271F">
        <w:fldChar w:fldCharType="separate"/>
      </w:r>
      <w:r w:rsidR="00D6271F">
        <w:rPr>
          <w:noProof/>
        </w:rPr>
        <w:t>(Bondad-Reantaso et al. 2023)</w:t>
      </w:r>
      <w:r w:rsidR="00D6271F">
        <w:fldChar w:fldCharType="end"/>
      </w:r>
      <w:r w:rsidRPr="00EA3FD0">
        <w:t>.</w:t>
      </w:r>
      <w:r>
        <w:t xml:space="preserve"> Several studies have investigated the use of natural and antiviral compounds to control IHNV infections but at present none are being actively used in aquaculture facilities </w:t>
      </w:r>
      <w:r w:rsidR="00D6271F">
        <w:fldChar w:fldCharType="begin">
          <w:fldData xml:space="preserve">PEVuZE5vdGU+PENpdGU+PEF1dGhvcj5MaTwvQXV0aG9yPjxZZWFyPjIwMTk8L1llYXI+PFJlY051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</w:fldData>
        </w:fldChar>
      </w:r>
      <w:r w:rsidR="00D6271F">
        <w:instrText xml:space="preserve"> ADDIN EN.CITE </w:instrText>
      </w:r>
      <w:r w:rsidR="00D6271F">
        <w:fldChar w:fldCharType="begin">
          <w:fldData xml:space="preserve">PEVuZE5vdGU+PENpdGU+PEF1dGhvcj5MaTwvQXV0aG9yPjxZZWFyPjIwMTk8L1llYXI+PFJlY051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(Balmer et al. 2017; Hasobe &amp; Saneyoshi 1985; Hu et al. 2019; Li et al. 2019)</w:t>
      </w:r>
      <w:r w:rsidR="00D6271F">
        <w:fldChar w:fldCharType="end"/>
      </w:r>
      <w:r w:rsidRPr="00EA3FD0">
        <w:t xml:space="preserve">. </w:t>
      </w:r>
      <w:r>
        <w:t>Differences in IHNV susceptibility among salmonid populations and species have led to e</w:t>
      </w:r>
      <w:r w:rsidRPr="00EA3FD0">
        <w:t xml:space="preserve">xperimental trials of triploid or interspecies </w:t>
      </w:r>
      <w:r>
        <w:t xml:space="preserve">salmonid </w:t>
      </w:r>
      <w:r w:rsidRPr="00EA3FD0">
        <w:t xml:space="preserve">hybrids </w:t>
      </w:r>
      <w:r>
        <w:t xml:space="preserve">to develop aquaculture stock with greater resistance to IHNV to improve </w:t>
      </w:r>
      <w:r w:rsidRPr="00C86802">
        <w:t xml:space="preserve">production </w:t>
      </w:r>
      <w:r w:rsidR="00D6271F">
        <w:fldChar w:fldCharType="begin">
          <w:fldData xml:space="preserve">PEVuZE5vdGU+PENpdGU+PEF1dGhvcj5QdXJjZWxsPC9BdXRob3I+PFllYXI+MjAxMDwvWWVhcj48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</w:fldData>
        </w:fldChar>
      </w:r>
      <w:r w:rsidR="00D6271F">
        <w:instrText xml:space="preserve"> ADDIN EN.CITE </w:instrText>
      </w:r>
      <w:r w:rsidR="00D6271F">
        <w:fldChar w:fldCharType="begin">
          <w:fldData xml:space="preserve">PEVuZE5vdGU+PENpdGU+PEF1dGhvcj5QdXJjZWxsPC9BdXRob3I+PFllYXI+MjAxMDwvWWVhcj48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</w:fldData>
        </w:fldChar>
      </w:r>
      <w:r w:rsidR="00D6271F">
        <w:instrText xml:space="preserve"> ADDIN EN.CITE.DATA </w:instrText>
      </w:r>
      <w:r w:rsidR="00D6271F">
        <w:fldChar w:fldCharType="end"/>
      </w:r>
      <w:r w:rsidR="00D6271F">
        <w:fldChar w:fldCharType="separate"/>
      </w:r>
      <w:r w:rsidR="00D6271F">
        <w:rPr>
          <w:noProof/>
        </w:rPr>
        <w:t>(Barroso et al. 2008; LaPatra 1998; Purcell et al. 2010; Winton 1991)</w:t>
      </w:r>
      <w:r w:rsidR="00D6271F">
        <w:fldChar w:fldCharType="end"/>
      </w:r>
      <w:r w:rsidRPr="00C86802">
        <w:t>.</w:t>
      </w:r>
    </w:p>
    <w:p w14:paraId="34B7F012" w14:textId="442CFB5B" w:rsidR="004F0DA5" w:rsidRDefault="004F0DA5" w:rsidP="004F0DA5">
      <w:r>
        <w:t xml:space="preserve">If IHNV is detected on farms, there should be immediate destruction of the fish in affected ponds/tanks, rigorous disinfection and fallowing for a time before restocking </w:t>
      </w:r>
      <w:r w:rsidR="00D6271F">
        <w:fldChar w:fldCharType="begin">
          <w:fldData xml:space="preserve">PEVuZE5vdGU+PENpdGU+PEF1dGhvcj5NZXllcnM8L0F1dGhvcj48WWVhcj4yMDAzPC9ZZWFyPjxS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</w:fldData>
        </w:fldChar>
      </w:r>
      <w:r w:rsidR="00D6271F">
        <w:instrText xml:space="preserve"> ADDIN EN.CITE </w:instrText>
      </w:r>
      <w:r w:rsidR="00D6271F">
        <w:fldChar w:fldCharType="begin">
          <w:fldData xml:space="preserve">PEVuZE5vdGU+PENpdGU+PEF1dGhvcj5NZXllcnM8L0F1dGhvcj48WWVhcj4yMDAzPC9ZZWFyPjxS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</w:fldData>
        </w:fldChar>
      </w:r>
      <w:r w:rsidR="00D6271F">
        <w:instrText xml:space="preserve"> ADDIN EN.CITE.DATA </w:instrText>
      </w:r>
      <w:r w:rsidR="00D6271F">
        <w:fldChar w:fldCharType="end"/>
      </w:r>
      <w:r w:rsidR="00D6271F">
        <w:fldChar w:fldCharType="separate"/>
      </w:r>
      <w:r w:rsidR="00D6271F">
        <w:rPr>
          <w:noProof/>
        </w:rPr>
        <w:t>(Meyers et al. 2003; Saksida 2006)</w:t>
      </w:r>
      <w:r w:rsidR="00D6271F">
        <w:fldChar w:fldCharType="end"/>
      </w:r>
      <w:r>
        <w:t xml:space="preserve">. </w:t>
      </w:r>
      <w:r w:rsidRPr="00EA3FD0">
        <w:t xml:space="preserve">IHNV is readily inactivated by common disinfectants with active ingredients such as sodium hypochlorite, iodophor, benzalkonium chloride, saponated cresol, formaldehyde and potassium permanganate solution </w:t>
      </w:r>
      <w:r w:rsidR="00D6271F">
        <w:fldChar w:fldCharType="begin">
          <w:fldData xml:space="preserve">PEVuZE5vdGU+PENpdGU+PEF1dGhvcj5Zb3NoaW1penU8L0F1dGhvcj48WWVhcj4yMDA1PC9ZZWFy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=
</w:fldData>
        </w:fldChar>
      </w:r>
      <w:r w:rsidR="00D6271F">
        <w:instrText xml:space="preserve"> ADDIN EN.CITE </w:instrText>
      </w:r>
      <w:r w:rsidR="00D6271F">
        <w:fldChar w:fldCharType="begin">
          <w:fldData xml:space="preserve">PEVuZE5vdGU+PENpdGU+PEF1dGhvcj5Zb3NoaW1penU8L0F1dGhvcj48WWVhcj4yMDA1PC9ZZWFy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=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(Bowker et al. 2016; Yoshimizu et al. 2005)</w:t>
      </w:r>
      <w:r w:rsidR="00D6271F">
        <w:fldChar w:fldCharType="end"/>
      </w:r>
      <w:r w:rsidRPr="00EA3FD0">
        <w:t>.</w:t>
      </w:r>
    </w:p>
    <w:p w14:paraId="0F81AB5F" w14:textId="77777777" w:rsidR="004F0DA5" w:rsidRDefault="004F0DA5" w:rsidP="00C33218">
      <w:pPr>
        <w:pStyle w:val="Heading4"/>
      </w:pPr>
      <w:r>
        <w:lastRenderedPageBreak/>
        <w:t xml:space="preserve">Impact of the </w:t>
      </w:r>
      <w:r w:rsidRPr="00C33218">
        <w:t>disease</w:t>
      </w:r>
    </w:p>
    <w:p w14:paraId="7C982444" w14:textId="1D609C1C" w:rsidR="004F0DA5" w:rsidRDefault="004F0DA5" w:rsidP="004F0DA5">
      <w:r>
        <w:t>Economic losses from IHNV can be a direct consequence of fish mortality, or indirect such as from regulations restricting the movement of IHNV</w:t>
      </w:r>
      <w:r w:rsidR="00D66D46">
        <w:t>-</w:t>
      </w:r>
      <w:r>
        <w:t xml:space="preserve">infected fish or the destruction of infected fish stocks to control the spread of the virus </w:t>
      </w:r>
      <w:r w:rsidR="00D6271F">
        <w:fldChar w:fldCharType="begin"/>
      </w:r>
      <w:r w:rsidR="00D6271F">
        <w:instrText xml:space="preserve"> ADDIN EN.CITE &lt;EndNote&gt;&lt;Cite&gt;&lt;Author&gt;Bootland&lt;/Author&gt;&lt;Year&gt;1999&lt;/Year&gt;&lt;RecNum&gt;45465&lt;/RecNum&gt;&lt;IDText&gt;24827&lt;/IDText&gt;&lt;DisplayText&gt;(Bootland &amp;amp; Leong 1999)&lt;/DisplayText&gt;&lt;record&gt;&lt;rec-number&gt;45465&lt;/rec-number&gt;&lt;foreign-keys&gt;&lt;key app="EN" db-id="pst5rtr92wfa9cexzel59affvp5zwtats0wa" timestamp="1691627997" guid="6610cdf1-4d62-4193-a7e4-ad7cc86e2475"&gt;45465&lt;/key&gt;&lt;/foreign-keys&gt;&lt;ref-type name="Book Section"&gt;5&lt;/ref-type&gt;&lt;contributors&gt;&lt;authors&gt;&lt;author&gt;Bootland, L.M.&lt;/author&gt;&lt;author&gt;Leong, J.C.&lt;/author&gt;&lt;/authors&gt;&lt;secondary-authors&gt;&lt;author&gt;Woo, P.T.K.&lt;/author&gt;&lt;author&gt;Bruno, D.W.&lt;/author&gt;&lt;/secondary-authors&gt;&lt;/contributors&gt;&lt;titles&gt;&lt;title&gt;Infectious hematopoietic necrosis virus&lt;/title&gt;&lt;secondary-title&gt;Fish Diseases and Disorders, Volume 3: Viral, Bacterial and Fungal Infections.&lt;/secondary-title&gt;&lt;/titles&gt;&lt;pages&gt;57-121&lt;/pages&gt;&lt;volume&gt;3&lt;/volume&gt;&lt;dates&gt;&lt;year&gt;1999&lt;/year&gt;&lt;/dates&gt;&lt;pub-location&gt;Oxon, UK&lt;/pub-location&gt;&lt;publisher&gt;CAB International&lt;/publisher&gt;&lt;label&gt;24827&lt;/label&gt;&lt;urls&gt;&lt;/urls&gt;&lt;custom1&gt;sturgeon_BM&lt;/custom1&gt;&lt;/record&gt;&lt;/Cite&gt;&lt;/EndNote&gt;</w:instrText>
      </w:r>
      <w:r w:rsidR="00D6271F">
        <w:fldChar w:fldCharType="separate"/>
      </w:r>
      <w:r w:rsidR="00D6271F">
        <w:rPr>
          <w:noProof/>
        </w:rPr>
        <w:t>(Bootland &amp; Leong 1999)</w:t>
      </w:r>
      <w:r w:rsidR="00D6271F">
        <w:fldChar w:fldCharType="end"/>
      </w:r>
      <w:r>
        <w:t>.</w:t>
      </w:r>
    </w:p>
    <w:p w14:paraId="73B42CDA" w14:textId="20797E8A" w:rsidR="004F0DA5" w:rsidRDefault="004F0DA5" w:rsidP="004F0DA5">
      <w:r>
        <w:t xml:space="preserve">Two outbreaks of IHNV in Canada in 1992–1996 and 2001–2003 in </w:t>
      </w:r>
      <w:r w:rsidRPr="00A036AB">
        <w:rPr>
          <w:rStyle w:val="Emphasis"/>
        </w:rPr>
        <w:t>S. salar</w:t>
      </w:r>
      <w:r>
        <w:t xml:space="preserve"> net pens caused a combined estimated economic loss to the salmon industry of US$40</w:t>
      </w:r>
      <w:r w:rsidR="0083747E">
        <w:t> </w:t>
      </w:r>
      <w:r>
        <w:t>million in animals representing US$</w:t>
      </w:r>
      <w:r w:rsidRPr="0083747E">
        <w:t>200</w:t>
      </w:r>
      <w:r w:rsidR="0083747E">
        <w:t> </w:t>
      </w:r>
      <w:r w:rsidRPr="0083747E">
        <w:t>million</w:t>
      </w:r>
      <w:r>
        <w:t xml:space="preserve"> in total lost sales </w:t>
      </w:r>
      <w:r w:rsidR="00D6271F">
        <w:fldChar w:fldCharType="begin"/>
      </w:r>
      <w:r w:rsidR="00D6271F">
        <w:instrText xml:space="preserve"> ADDIN EN.CITE &lt;EndNote&gt;&lt;Cite&gt;&lt;Author&gt;Garver&lt;/Author&gt;&lt;Year&gt;2013&lt;/Year&gt;&lt;RecNum&gt;46490&lt;/RecNum&gt;&lt;IDText&gt;24757&lt;/IDText&gt;&lt;DisplayText&gt;(Garver et al. 2013a)&lt;/DisplayText&gt;&lt;record&gt;&lt;rec-number&gt;46490&lt;/rec-number&gt;&lt;foreign-keys&gt;&lt;key app="EN" db-id="pst5rtr92wfa9cexzel59affvp5zwtats0wa" timestamp="1691628168" guid="c55a6b3b-adca-4bc1-8250-7c87c7a13653"&gt;46490&lt;/key&gt;&lt;/foreign-keys&gt;&lt;ref-type name="Journal Article"&gt;17&lt;/ref-type&gt;&lt;contributors&gt;&lt;authors&gt;&lt;author&gt;Garver, K.A.&lt;/author&gt;&lt;author&gt;Mahony, A.A.M.&lt;/author&gt;&lt;author&gt;Stucchi, D.&lt;/author&gt;&lt;author&gt;Richard, J.&lt;/author&gt;&lt;author&gt;Woensel, C.&lt;/author&gt;&lt;author&gt;Foreman, M.&lt;/author&gt;&lt;/authors&gt;&lt;/contributors&gt;&lt;titles&gt;&lt;title&gt;&lt;style face="normal" font="default" size="100%"&gt;Estimation of Parameters Influencing Waterborne Transmission of Infectious Hematopoietic Necrosis Virus (IHNV) in Atlantic Salmon (&lt;/style&gt;&lt;style face="italic" font="default" size="100%"&gt;Salmo salar&lt;/style&gt;&lt;style face="normal" font="default" size="100%"&gt;)&lt;/style&gt;&lt;/title&gt;&lt;secondary-title&gt;PLos One&lt;/secondary-title&gt;&lt;/titles&gt;&lt;periodical&gt;&lt;full-title&gt;PLOS ONE&lt;/full-title&gt;&lt;/periodical&gt;&lt;pages&gt;e82296&lt;/pages&gt;&lt;volume&gt;8&lt;/volume&gt;&lt;number&gt;12&lt;/number&gt;&lt;dates&gt;&lt;year&gt;2013&lt;/year&gt;&lt;/dates&gt;&lt;orig-pub&gt;\\ACT001CL04FS07\BIOSECURITYDATA$\E Library\Animal Catalogue\G\Garver et al 2013 EN24757.pdf&lt;/orig-pub&gt;&lt;label&gt;24757&lt;/label&gt;&lt;urls&gt;&lt;/urls&gt;&lt;custom1&gt;sturgeon_BM&lt;/custom1&gt;&lt;electronic-resource-num&gt;https://doi.org/10.1371/journal.pone.0082296&lt;/electronic-resource-num&gt;&lt;/record&gt;&lt;/Cite&gt;&lt;/EndNote&gt;</w:instrText>
      </w:r>
      <w:r w:rsidR="00D6271F">
        <w:fldChar w:fldCharType="separate"/>
      </w:r>
      <w:r w:rsidR="00D6271F">
        <w:rPr>
          <w:noProof/>
        </w:rPr>
        <w:t>(Garver et al. 2013a)</w:t>
      </w:r>
      <w:r w:rsidR="00D6271F">
        <w:fldChar w:fldCharType="end"/>
      </w:r>
      <w:r>
        <w:t>. The 2001–2003 outbreak resulted in 12</w:t>
      </w:r>
      <w:r w:rsidR="0083747E">
        <w:t> </w:t>
      </w:r>
      <w:r>
        <w:t xml:space="preserve">million salmon either dying or being culled </w:t>
      </w:r>
      <w:r w:rsidR="00D6271F">
        <w:fldChar w:fldCharType="begin"/>
      </w:r>
      <w:r w:rsidR="00D6271F">
        <w:instrText xml:space="preserve"> ADDIN EN.CITE &lt;EndNote&gt;&lt;Cite&gt;&lt;Author&gt;Saksida&lt;/Author&gt;&lt;Year&gt;2006&lt;/Year&gt;&lt;RecNum&gt;46742&lt;/RecNum&gt;&lt;IDText&gt;24603&lt;/IDText&gt;&lt;DisplayText&gt;(Saksida 2006)&lt;/DisplayText&gt;&lt;record&gt;&lt;rec-number&gt;46742&lt;/rec-number&gt;&lt;foreign-keys&gt;&lt;key app="EN" db-id="pst5rtr92wfa9cexzel59affvp5zwtats0wa" timestamp="1691628202" guid="a6022cc6-94d1-4fdc-b34c-787e5486ff5d"&gt;46742&lt;/key&gt;&lt;/foreign-keys&gt;&lt;ref-type name="Journal Article"&gt;17&lt;/ref-type&gt;&lt;contributors&gt;&lt;authors&gt;&lt;author&gt;Saksida, S.M.&lt;/author&gt;&lt;/authors&gt;&lt;/contributors&gt;&lt;titles&gt;&lt;title&gt;&lt;style face="normal" font="default" size="100%"&gt;Infectious haematopoietic necrosis epidemic (2001 to 2003) in farmed Atlantic salmon &lt;/style&gt;&lt;style face="italic" font="default" size="100%"&gt;Salmo salar&lt;/style&gt;&lt;style face="normal" font="default" size="100%"&gt; in British Columbia&lt;/style&gt;&lt;/title&gt;&lt;secondary-title&gt;Diseases of Aquatic Organisms&lt;/secondary-title&gt;&lt;/titles&gt;&lt;periodical&gt;&lt;full-title&gt;Diseases of Aquatic Organisms&lt;/full-title&gt;&lt;/periodical&gt;&lt;pages&gt;213-223&lt;/pages&gt;&lt;volume&gt;72&lt;/volume&gt;&lt;keywords&gt;&lt;keyword&gt;Infectious haematopoietic necrosis&lt;/keyword&gt;&lt;keyword&gt;IHN&lt;/keyword&gt;&lt;keyword&gt;Atlantic salmon&lt;/keyword&gt;&lt;keyword&gt;Risk factors&lt;/keyword&gt;&lt;/keywords&gt;&lt;dates&gt;&lt;year&gt;2006&lt;/year&gt;&lt;/dates&gt;&lt;orig-pub&gt;\\ACT001CL04FS07\BIOSECURITYDATA$\E Library\Animal Catalogue\S\Saksida 2006 EN24603.pdf&lt;/orig-pub&gt;&lt;label&gt;24603&lt;/label&gt;&lt;urls&gt;&lt;/urls&gt;&lt;custom1&gt;sturgeon_BM&lt;/custom1&gt;&lt;electronic-resource-num&gt;https://doi.org/10.3354/dao072213&lt;/electronic-resource-num&gt;&lt;/record&gt;&lt;/Cite&gt;&lt;/EndNote&gt;</w:instrText>
      </w:r>
      <w:r w:rsidR="00D6271F">
        <w:fldChar w:fldCharType="separate"/>
      </w:r>
      <w:r w:rsidR="00D6271F">
        <w:rPr>
          <w:noProof/>
        </w:rPr>
        <w:t>(Saksida 2006)</w:t>
      </w:r>
      <w:r w:rsidR="00D6271F">
        <w:fldChar w:fldCharType="end"/>
      </w:r>
      <w:r>
        <w:t xml:space="preserve">. An IHNV outbreak in </w:t>
      </w:r>
      <w:r w:rsidRPr="00A036AB">
        <w:rPr>
          <w:rStyle w:val="Emphasis"/>
        </w:rPr>
        <w:t>S. salar</w:t>
      </w:r>
      <w:r>
        <w:t xml:space="preserve"> net pens in Bainbridge Island, Washington, USA in 2012 led to 400,000 fish being destroyed or emergency harvested </w:t>
      </w:r>
      <w:r w:rsidR="00D6271F">
        <w:fldChar w:fldCharType="begin"/>
      </w:r>
      <w:r w:rsidR="00D6271F">
        <w:instrText xml:space="preserve"> ADDIN EN.CITE &lt;EndNote&gt;&lt;Cite&gt;&lt;Author&gt;NWIFC&lt;/Author&gt;&lt;Year&gt;2012&lt;/Year&gt;&lt;RecNum&gt;45745&lt;/RecNum&gt;&lt;IDText&gt;24536&lt;/IDText&gt;&lt;DisplayText&gt;(NWIFC 2012)&lt;/DisplayText&gt;&lt;record&gt;&lt;rec-number&gt;45745&lt;/rec-number&gt;&lt;foreign-keys&gt;&lt;key app="EN" db-id="pst5rtr92wfa9cexzel59affvp5zwtats0wa" timestamp="1691628050" guid="92bd6c37-c32f-452b-ad29-4843995dbd59"&gt;45745&lt;/key&gt;&lt;/foreign-keys&gt;&lt;ref-type name="Web Page"&gt;12&lt;/ref-type&gt;&lt;contributors&gt;&lt;authors&gt;&lt;author&gt;NWIFC&lt;/author&gt;&lt;/authors&gt;&lt;/contributors&gt;&lt;titles&gt;&lt;title&gt;IHN virus detected in Atlantic salmon farm near Bainbridge Island&lt;/title&gt;&lt;secondary-title&gt;Northwest treaty tribes&lt;/secondary-title&gt;&lt;/titles&gt;&lt;dates&gt;&lt;year&gt;2012&lt;/year&gt;&lt;/dates&gt;&lt;pub-location&gt;USA&lt;/pub-location&gt;&lt;publisher&gt;Northwest Indian Fisheries Commission&lt;/publisher&gt;&lt;label&gt;24536&lt;/label&gt;&lt;work-type&gt;05/03/2022&lt;/work-type&gt;&lt;urls&gt;&lt;/urls&gt;&lt;custom1&gt;Sturgeon_BM&lt;/custom1&gt;&lt;electronic-resource-num&gt;https://nwtreatytribes.org/ihn-virus-detected-in-atlantic-salmon-farm-near-bainbridge-island/&lt;/electronic-resource-num&gt;&lt;/record&gt;&lt;/Cite&gt;&lt;/EndNote&gt;</w:instrText>
      </w:r>
      <w:r w:rsidR="00D6271F">
        <w:fldChar w:fldCharType="separate"/>
      </w:r>
      <w:r w:rsidR="00D6271F">
        <w:rPr>
          <w:noProof/>
        </w:rPr>
        <w:t>(NWIFC 2012)</w:t>
      </w:r>
      <w:r w:rsidR="00D6271F">
        <w:fldChar w:fldCharType="end"/>
      </w:r>
      <w:r>
        <w:t>.</w:t>
      </w:r>
    </w:p>
    <w:p w14:paraId="6229939D" w14:textId="77777777" w:rsidR="004F0DA5" w:rsidRDefault="004F0DA5" w:rsidP="00C33218">
      <w:pPr>
        <w:pStyle w:val="Heading4"/>
      </w:pPr>
      <w:r>
        <w:t xml:space="preserve">Current biosecurity </w:t>
      </w:r>
      <w:r w:rsidRPr="00C33218">
        <w:t>measures</w:t>
      </w:r>
    </w:p>
    <w:p w14:paraId="7010E7F1" w14:textId="387A33F2" w:rsidR="004F0DA5" w:rsidRDefault="004F0DA5" w:rsidP="004F0DA5">
      <w:r>
        <w:t xml:space="preserve">There are no biosecurity measures for live sturgeon or </w:t>
      </w:r>
      <w:r w:rsidRPr="00C33218">
        <w:t>their reproductive material as import is not permitted.</w:t>
      </w:r>
    </w:p>
    <w:p w14:paraId="43279DB6" w14:textId="1FEB41CF" w:rsidR="00A31FFD" w:rsidRPr="00C33218" w:rsidRDefault="00A31FFD" w:rsidP="004F0DA5">
      <w:r>
        <w:t xml:space="preserve">There are biosecurity measures to manage the risk of IHNV in imported salmonid </w:t>
      </w:r>
      <w:r w:rsidR="006D163A">
        <w:t>fish</w:t>
      </w:r>
      <w:r>
        <w:t xml:space="preserve"> for human consumption (see </w:t>
      </w:r>
      <w:hyperlink w:anchor="_Appendix_D:_Biosecurity" w:history="1">
        <w:r w:rsidR="000F76C9">
          <w:rPr>
            <w:rStyle w:val="Hyperlink"/>
          </w:rPr>
          <w:t>Appendix F</w:t>
        </w:r>
      </w:hyperlink>
      <w:r>
        <w:t>).</w:t>
      </w:r>
    </w:p>
    <w:p w14:paraId="3B64120B" w14:textId="77777777" w:rsidR="0050714D" w:rsidRDefault="0050714D" w:rsidP="0050714D">
      <w:pPr>
        <w:pStyle w:val="Heading3"/>
      </w:pPr>
      <w:bookmarkStart w:id="267" w:name="_Toc123639601"/>
      <w:bookmarkStart w:id="268" w:name="_Toc158990499"/>
      <w:r w:rsidRPr="0050714D">
        <w:t>Risk</w:t>
      </w:r>
      <w:r>
        <w:t xml:space="preserve"> assessment</w:t>
      </w:r>
      <w:bookmarkEnd w:id="267"/>
      <w:bookmarkEnd w:id="268"/>
    </w:p>
    <w:p w14:paraId="09150365" w14:textId="6655CB84" w:rsidR="0050714D" w:rsidRPr="00200122" w:rsidRDefault="0050714D" w:rsidP="0050714D">
      <w:r w:rsidRPr="00200122">
        <w:t>Based on</w:t>
      </w:r>
      <w:r>
        <w:t xml:space="preserve"> </w:t>
      </w:r>
      <w:hyperlink w:anchor="_Risk_assessment" w:history="1">
        <w:r w:rsidRPr="00680638">
          <w:rPr>
            <w:rStyle w:val="Hyperlink"/>
          </w:rPr>
          <w:t>chapter 4</w:t>
        </w:r>
      </w:hyperlink>
      <w:r>
        <w:t xml:space="preserve"> </w:t>
      </w:r>
      <w:r w:rsidRPr="00200122">
        <w:t>and the technical information about</w:t>
      </w:r>
      <w:r>
        <w:t xml:space="preserve"> IHNV </w:t>
      </w:r>
      <w:r w:rsidRPr="00200122">
        <w:t xml:space="preserve">presented in this chapter, </w:t>
      </w:r>
      <w:r w:rsidR="00CC1758">
        <w:t xml:space="preserve">a </w:t>
      </w:r>
      <w:r w:rsidRPr="00200122">
        <w:t>risk assessment was completed.</w:t>
      </w:r>
    </w:p>
    <w:p w14:paraId="062FF38A" w14:textId="28EC9102" w:rsidR="0050714D" w:rsidRDefault="0050714D" w:rsidP="0050714D">
      <w:r w:rsidRPr="00200122">
        <w:t>A summary of the risk assessment values for determining if the overall annual risk of</w:t>
      </w:r>
      <w:r>
        <w:t xml:space="preserve"> IHNV</w:t>
      </w:r>
      <w:r w:rsidRPr="00200122">
        <w:t xml:space="preserve"> </w:t>
      </w:r>
      <w:r w:rsidR="00DE2192">
        <w:t>achieve</w:t>
      </w:r>
      <w:r w:rsidRPr="00200122">
        <w:t>s Australia</w:t>
      </w:r>
      <w:r w:rsidR="000341B3">
        <w:t>’</w:t>
      </w:r>
      <w:r w:rsidRPr="00200122">
        <w:t xml:space="preserve">s </w:t>
      </w:r>
      <w:r>
        <w:t>appropriate level of protection (</w:t>
      </w:r>
      <w:r w:rsidRPr="00200122">
        <w:t>ALOP</w:t>
      </w:r>
      <w:r>
        <w:t>)</w:t>
      </w:r>
      <w:r w:rsidRPr="00200122">
        <w:t xml:space="preserve"> are shown in</w:t>
      </w:r>
      <w:r>
        <w:t xml:space="preserve"> </w:t>
      </w:r>
      <w:hyperlink w:anchor="_Appendix_C:_Risk" w:history="1">
        <w:r w:rsidR="000F76C9">
          <w:rPr>
            <w:rStyle w:val="Hyperlink"/>
          </w:rPr>
          <w:t>Appendix D</w:t>
        </w:r>
      </w:hyperlink>
      <w:r w:rsidR="000F76C9" w:rsidRPr="00200122">
        <w:t xml:space="preserve"> </w:t>
      </w:r>
      <w:r w:rsidR="000F76C9">
        <w:t xml:space="preserve">and </w:t>
      </w:r>
      <w:hyperlink w:anchor="_Appendix_D:_Risk" w:history="1">
        <w:r w:rsidR="000F76C9">
          <w:rPr>
            <w:rStyle w:val="Hyperlink"/>
          </w:rPr>
          <w:t>Appendix E</w:t>
        </w:r>
      </w:hyperlink>
      <w:r>
        <w:t>.</w:t>
      </w:r>
    </w:p>
    <w:p w14:paraId="789EB14C" w14:textId="77777777" w:rsidR="0050714D" w:rsidRDefault="0050714D" w:rsidP="0050714D">
      <w:pPr>
        <w:pStyle w:val="Heading4"/>
      </w:pPr>
      <w:r>
        <w:t>Entry assessment</w:t>
      </w:r>
    </w:p>
    <w:p w14:paraId="7B04AB57" w14:textId="567B9602" w:rsidR="0050714D" w:rsidRDefault="0050714D" w:rsidP="0050714D">
      <w:r>
        <w:t xml:space="preserve">The key points considered relevant </w:t>
      </w:r>
      <w:r w:rsidRPr="00200122">
        <w:t xml:space="preserve">when conducting the entry assessment for </w:t>
      </w:r>
      <w:r>
        <w:t>IHNV</w:t>
      </w:r>
      <w:r w:rsidR="00CC1758">
        <w:t xml:space="preserve"> were that:</w:t>
      </w:r>
    </w:p>
    <w:p w14:paraId="7D2E16D2" w14:textId="77777777" w:rsidR="0050714D" w:rsidRDefault="0050714D" w:rsidP="0050714D">
      <w:pPr>
        <w:pStyle w:val="ListBullet"/>
      </w:pPr>
      <w:r>
        <w:t xml:space="preserve">This biosecurity import risk analysis (BIRA) is generic and therefore the entry assessment assumes that IHNV is </w:t>
      </w:r>
      <w:r w:rsidRPr="0050714D">
        <w:t>present</w:t>
      </w:r>
      <w:r>
        <w:t xml:space="preserve"> in all source countries.</w:t>
      </w:r>
    </w:p>
    <w:p w14:paraId="6C2E7DFB" w14:textId="3C3D5D19" w:rsidR="0050714D" w:rsidRDefault="0050714D" w:rsidP="0050714D">
      <w:pPr>
        <w:pStyle w:val="ListBullet"/>
      </w:pPr>
      <w:r>
        <w:t xml:space="preserve">There are no reports of IHNV infecting live sturgeon by natural exposure. There is one report of IHNV infecting sturgeon </w:t>
      </w:r>
      <w:r w:rsidRPr="0050714D">
        <w:t>experimentally</w:t>
      </w:r>
      <w:r>
        <w:t xml:space="preserve"> by water </w:t>
      </w:r>
      <w:r w:rsidRPr="0050714D">
        <w:t xml:space="preserve">exposure </w:t>
      </w:r>
      <w:r w:rsidR="00D6271F">
        <w:fldChar w:fldCharType="begin"/>
      </w:r>
      <w:r w:rsidR="00D6271F">
        <w:instrText xml:space="preserve"> ADDIN EN.CITE &lt;EndNote&gt;&lt;Cite&gt;&lt;Author&gt;LaPatra&lt;/Author&gt;&lt;Year&gt;1995&lt;/Year&gt;&lt;RecNum&gt;5219&lt;/RecNum&gt;&lt;IDText&gt;17583&lt;/IDText&gt;&lt;DisplayText&gt;(LaPatra et al. 1995)&lt;/DisplayText&gt;&lt;record&gt;&lt;rec-number&gt;5219&lt;/rec-number&gt;&lt;foreign-keys&gt;&lt;key app="EN" db-id="pst5rtr92wfa9cexzel59affvp5zwtats0wa" timestamp="1691622175" guid="d34648d0-d9fd-441b-9f08-8223e2e3c45e"&gt;5219&lt;/key&gt;&lt;/foreign-keys&gt;&lt;ref-type name="Journal Article"&gt;17&lt;/ref-type&gt;&lt;contributors&gt;&lt;authors&gt;&lt;author&gt;LaPatra, S.E.&lt;/author&gt;&lt;author&gt;Jones, G.R.&lt;/author&gt;&lt;author&gt;Lauda, K.A.&lt;/author&gt;&lt;author&gt;McDowell, T.S.&lt;/author&gt;&lt;author&gt;Schneider, R.&lt;/author&gt;&lt;author&gt;Hedrick, R.P.&lt;/author&gt;&lt;/authors&gt;&lt;/contributors&gt;&lt;titles&gt;&lt;title&gt;White sturgeon as a potential vector of infectious hematopoietic necrosis virus&lt;/title&gt;&lt;secondary-title&gt;Journal of Aquatic Animal Health&lt;/secondary-title&gt;&lt;/titles&gt;&lt;periodical&gt;&lt;full-title&gt;Journal of Aquatic Animal Health&lt;/full-title&gt;&lt;/periodical&gt;&lt;pages&gt;225-230&lt;/pages&gt;&lt;volume&gt;7&lt;/volume&gt;&lt;number&gt;3&lt;/number&gt;&lt;keywords&gt;&lt;keyword&gt;White sturgeon&lt;/keyword&gt;&lt;keyword&gt;Infectious hematopoietic necrosis virus (IHNV)&lt;/keyword&gt;&lt;keyword&gt;Cell lines&lt;/keyword&gt;&lt;keyword&gt;Viruses&lt;/keyword&gt;&lt;keyword&gt;Exposure&lt;/keyword&gt;&lt;keyword&gt;Infection&lt;/keyword&gt;&lt;keyword&gt;Symptoms&lt;/keyword&gt;&lt;/keywords&gt;&lt;dates&gt;&lt;year&gt;1995&lt;/year&gt;&lt;pub-dates&gt;&lt;date&gt;16 May 2016&lt;/date&gt;&lt;/pub-dates&gt;&lt;/dates&gt;&lt;orig-pub&gt;\\ACT001CL04FS07\BIOSECURITYDATA$\E Library\Animal Catalogue\L\Lapatra et al 1995 EN17583.pdf&lt;/orig-pub&gt;&lt;label&gt;17583&lt;/label&gt;&lt;urls&gt;&lt;/urls&gt;&lt;custom1&gt;gm&lt;/custom1&gt;&lt;electronic-resource-num&gt;http://dx.doi.org/10.1577/1548-8667(1995)007&amp;lt;0225:WSAAPV&amp;gt;2.3.CO;2&lt;/electronic-resource-num&gt;&lt;/record&gt;&lt;/Cite&gt;&lt;/EndNote&gt;</w:instrText>
      </w:r>
      <w:r w:rsidR="00D6271F">
        <w:fldChar w:fldCharType="separate"/>
      </w:r>
      <w:r w:rsidR="00D6271F">
        <w:rPr>
          <w:noProof/>
        </w:rPr>
        <w:t>(LaPatra et al. 1995)</w:t>
      </w:r>
      <w:r w:rsidR="00D6271F">
        <w:fldChar w:fldCharType="end"/>
      </w:r>
      <w:r w:rsidRPr="0050714D">
        <w:t>.</w:t>
      </w:r>
      <w:r>
        <w:rPr>
          <w:rStyle w:val="Emphasis"/>
        </w:rPr>
        <w:t xml:space="preserve"> </w:t>
      </w:r>
      <w:r>
        <w:t>It will be assumed that IHNV can infect live sturgeon.</w:t>
      </w:r>
    </w:p>
    <w:p w14:paraId="4EA40496" w14:textId="77777777" w:rsidR="0050714D" w:rsidRDefault="0050714D" w:rsidP="0050714D">
      <w:pPr>
        <w:pStyle w:val="ListBullet"/>
      </w:pPr>
      <w:r>
        <w:t xml:space="preserve">IHNV is expected to infect </w:t>
      </w:r>
      <w:r w:rsidRPr="0050714D">
        <w:t>sturgeon</w:t>
      </w:r>
      <w:r>
        <w:t xml:space="preserve"> </w:t>
      </w:r>
      <w:r w:rsidRPr="0050714D">
        <w:t>life</w:t>
      </w:r>
      <w:r>
        <w:t xml:space="preserve"> stages exported to Australia.</w:t>
      </w:r>
    </w:p>
    <w:p w14:paraId="0550D8D2" w14:textId="77777777" w:rsidR="0050714D" w:rsidRPr="0050714D" w:rsidRDefault="0050714D" w:rsidP="0050714D">
      <w:pPr>
        <w:pStyle w:val="ListBullet"/>
      </w:pPr>
      <w:r>
        <w:t xml:space="preserve">Prevalence of </w:t>
      </w:r>
      <w:r w:rsidRPr="0050714D">
        <w:t xml:space="preserve">IHNV in farmed </w:t>
      </w:r>
      <w:r w:rsidRPr="0050714D">
        <w:rPr>
          <w:rStyle w:val="Emphasis"/>
          <w:i w:val="0"/>
          <w:iCs w:val="0"/>
        </w:rPr>
        <w:t>salmonids</w:t>
      </w:r>
      <w:r w:rsidRPr="0050714D">
        <w:t xml:space="preserve"> can reach 100% and in wild populations can be up to 27%.</w:t>
      </w:r>
    </w:p>
    <w:p w14:paraId="099A9A1A" w14:textId="27FE075B" w:rsidR="0050714D" w:rsidRPr="0050714D" w:rsidRDefault="0050714D" w:rsidP="0050714D">
      <w:pPr>
        <w:pStyle w:val="ListBullet"/>
      </w:pPr>
      <w:r>
        <w:t xml:space="preserve">There are no reports of </w:t>
      </w:r>
      <w:r w:rsidRPr="0050714D">
        <w:t xml:space="preserve">IHNV associated with sturgeon reproductive material but it has been associated with reproductive material in other fish species </w:t>
      </w:r>
      <w:r w:rsidR="00D6271F">
        <w:fldChar w:fldCharType="begin"/>
      </w:r>
      <w:r w:rsidR="00D6271F">
        <w:instrText xml:space="preserve"> ADDIN EN.CITE &lt;EndNote&gt;&lt;Cite&gt;&lt;Author&gt;Bovo&lt;/Author&gt;&lt;Year&gt;2005&lt;/Year&gt;&lt;RecNum&gt;45163&lt;/RecNum&gt;&lt;IDText&gt;23252&lt;/IDText&gt;&lt;DisplayText&gt;(Bovo et al. 2005a)&lt;/DisplayText&gt;&lt;record&gt;&lt;rec-number&gt;45163&lt;/rec-number&gt;&lt;foreign-keys&gt;&lt;key app="EN" db-id="pst5rtr92wfa9cexzel59affvp5zwtats0wa" timestamp="1691627946" guid="67573265-6028-438b-927b-3753fe2bc5c8"&gt;45163&lt;/key&gt;&lt;/foreign-keys&gt;&lt;ref-type name="Report"&gt;27&lt;/ref-type&gt;&lt;contributors&gt;&lt;authors&gt;&lt;author&gt;Bovo, G.&lt;/author&gt;&lt;author&gt;Håstein, T.&lt;/author&gt;&lt;author&gt;Hill, B.&lt;/author&gt;&lt;author&gt;LaPatra, S.&lt;/author&gt;&lt;author&gt;Michel, C.&lt;/author&gt;&lt;author&gt;Olesen, N.&lt;/author&gt;&lt;author&gt;Shchelkunov, I. S.&lt;/author&gt;&lt;author&gt;Storset, A.&lt;/author&gt;&lt;author&gt;Wolffrom, T.&lt;/author&gt;&lt;author&gt;Midtlyng, P.J.&lt;/author&gt;&lt;/authors&gt;&lt;/contributors&gt;&lt;titles&gt;&lt;title&gt;Fish Egg Trade. Work package 1 report: Hazard identification for vertical transfer of fish disease agents&lt;/title&gt;&lt;secondary-title&gt;European Commission&lt;/secondary-title&gt;&lt;/titles&gt;&lt;pages&gt;1-34&lt;/pages&gt;&lt;number&gt;QLK2-CT-2002-01546&lt;/number&gt;&lt;dates&gt;&lt;year&gt;2005&lt;/year&gt;&lt;/dates&gt;&lt;pub-location&gt;Oslo&lt;/pub-location&gt;&lt;publisher&gt;VESO&lt;/publisher&gt;&lt;orig-pub&gt;\\ACT001CL04FS07\BIOSECURITYDATA$\E Library\Animal Catalogue\B\Bovo et al 2005 EN23252.pdf&lt;/orig-pub&gt;&lt;label&gt;23252&lt;/label&gt;&lt;urls&gt;&lt;/urls&gt;&lt;custom1&gt;Sturgeon_YGC&lt;/custom1&gt;&lt;electronic-resource-num&gt;https://www.eurl-fish-crustacean.eu/fish/scientific-reports&lt;/electronic-resource-num&gt;&lt;/record&gt;&lt;/Cite&gt;&lt;/EndNote&gt;</w:instrText>
      </w:r>
      <w:r w:rsidR="00D6271F">
        <w:fldChar w:fldCharType="separate"/>
      </w:r>
      <w:r w:rsidR="00D6271F">
        <w:rPr>
          <w:noProof/>
        </w:rPr>
        <w:t>(Bovo et al. 2005a)</w:t>
      </w:r>
      <w:r w:rsidR="00D6271F">
        <w:fldChar w:fldCharType="end"/>
      </w:r>
      <w:r w:rsidRPr="0050714D">
        <w:t>.</w:t>
      </w:r>
    </w:p>
    <w:p w14:paraId="0B169890" w14:textId="77777777" w:rsidR="0050714D" w:rsidRDefault="0050714D" w:rsidP="0050714D">
      <w:pPr>
        <w:pStyle w:val="ListBullet"/>
      </w:pPr>
      <w:r>
        <w:t xml:space="preserve">IHNV can survive in freshwater and </w:t>
      </w:r>
      <w:r w:rsidRPr="0050714D">
        <w:t>seawater</w:t>
      </w:r>
      <w:r>
        <w:t xml:space="preserve"> for extended periods.</w:t>
      </w:r>
    </w:p>
    <w:p w14:paraId="7CE779DE" w14:textId="77777777" w:rsidR="0050714D" w:rsidRDefault="0050714D" w:rsidP="0050714D">
      <w:pPr>
        <w:pStyle w:val="ListBullet"/>
      </w:pPr>
      <w:r w:rsidRPr="00546B27">
        <w:t xml:space="preserve">The </w:t>
      </w:r>
      <w:r>
        <w:t>viral</w:t>
      </w:r>
      <w:r w:rsidRPr="00546B27">
        <w:t xml:space="preserve"> load of </w:t>
      </w:r>
      <w:r>
        <w:t xml:space="preserve">IHNV </w:t>
      </w:r>
      <w:r w:rsidRPr="00546B27">
        <w:t xml:space="preserve">in infected </w:t>
      </w:r>
      <w:r w:rsidRPr="0050714D">
        <w:t>imported</w:t>
      </w:r>
      <w:r w:rsidRPr="00546B27">
        <w:t xml:space="preserve"> </w:t>
      </w:r>
      <w:r>
        <w:t>live sturgeon or their reproductive material</w:t>
      </w:r>
      <w:r w:rsidRPr="00546B27">
        <w:t xml:space="preserve"> is likely to be sufficient to cause infection in susceptible species.</w:t>
      </w:r>
    </w:p>
    <w:p w14:paraId="573B2445" w14:textId="77777777" w:rsidR="0050714D" w:rsidRDefault="0050714D" w:rsidP="0050714D">
      <w:pPr>
        <w:pStyle w:val="ListBullet"/>
      </w:pPr>
      <w:r>
        <w:t xml:space="preserve">Inspection may detect sturgeon </w:t>
      </w:r>
      <w:r w:rsidRPr="0050714D">
        <w:t>showing</w:t>
      </w:r>
      <w:r>
        <w:t xml:space="preserve"> clinical signs of infection with IHNV and remove them before export. S</w:t>
      </w:r>
      <w:r w:rsidRPr="0002619C">
        <w:t xml:space="preserve">turgeon </w:t>
      </w:r>
      <w:r>
        <w:t>with mild or no clinical signs would be unlikely to be detected.</w:t>
      </w:r>
    </w:p>
    <w:p w14:paraId="12EB5731" w14:textId="77777777" w:rsidR="0050714D" w:rsidRPr="0002619C" w:rsidRDefault="0050714D" w:rsidP="0050714D">
      <w:pPr>
        <w:pStyle w:val="ListBullet"/>
      </w:pPr>
      <w:r>
        <w:lastRenderedPageBreak/>
        <w:t xml:space="preserve">Sturgeon reproductive material </w:t>
      </w:r>
      <w:r w:rsidRPr="0050714D">
        <w:t>infected</w:t>
      </w:r>
      <w:r>
        <w:t xml:space="preserve"> or contaminated with </w:t>
      </w:r>
      <w:r w:rsidRPr="0050714D">
        <w:t>IHNV is unlikely to be detected</w:t>
      </w:r>
      <w:r>
        <w:rPr>
          <w:rStyle w:val="Emphasis"/>
        </w:rPr>
        <w:t xml:space="preserve"> </w:t>
      </w:r>
      <w:r w:rsidRPr="0050714D">
        <w:t>during inspection because there would be no clinical signs.</w:t>
      </w:r>
    </w:p>
    <w:p w14:paraId="6EA1DC59" w14:textId="77777777" w:rsidR="0050714D" w:rsidRDefault="0050714D" w:rsidP="0050714D">
      <w:pPr>
        <w:pStyle w:val="Heading5"/>
      </w:pPr>
      <w:r>
        <w:t>Conclusion</w:t>
      </w:r>
    </w:p>
    <w:p w14:paraId="0E35B6B3" w14:textId="0E86D979" w:rsidR="00B21180" w:rsidRDefault="0050714D" w:rsidP="00B21180">
      <w:r w:rsidRPr="00200122">
        <w:t>Based on this information and using the qualitative likelihood descriptors in</w:t>
      </w:r>
      <w:r w:rsidR="000C42AF">
        <w:t xml:space="preserve"> </w:t>
      </w:r>
      <w:r w:rsidR="000C42AF">
        <w:fldChar w:fldCharType="begin"/>
      </w:r>
      <w:r w:rsidR="000C42AF">
        <w:instrText xml:space="preserve"> REF _Ref124329975 \h </w:instrText>
      </w:r>
      <w:r w:rsidR="000C42AF">
        <w:fldChar w:fldCharType="separate"/>
      </w:r>
      <w:r w:rsidR="00535988">
        <w:t xml:space="preserve">Table </w:t>
      </w:r>
      <w:r w:rsidR="00535988">
        <w:rPr>
          <w:noProof/>
        </w:rPr>
        <w:t>4</w:t>
      </w:r>
      <w:r w:rsidR="000C42AF">
        <w:fldChar w:fldCharType="end"/>
      </w:r>
      <w:r w:rsidRPr="00200122">
        <w:t xml:space="preserve">, the annual likelihood of entry of </w:t>
      </w:r>
      <w:r>
        <w:t xml:space="preserve">IHNV </w:t>
      </w:r>
      <w:r w:rsidR="00B21180">
        <w:t>was estimated to be:</w:t>
      </w:r>
    </w:p>
    <w:p w14:paraId="54919D46" w14:textId="77777777" w:rsidR="00CF215C" w:rsidRDefault="00B21180" w:rsidP="00B21180">
      <w:pPr>
        <w:pStyle w:val="ListBullet"/>
        <w:rPr>
          <w:rStyle w:val="Strong"/>
        </w:rPr>
      </w:pPr>
      <w:r w:rsidRPr="005D2C63">
        <w:t>Imported live sturgeon</w:t>
      </w:r>
      <w:r>
        <w:t>—</w:t>
      </w:r>
      <w:r>
        <w:rPr>
          <w:rStyle w:val="Strong"/>
        </w:rPr>
        <w:t>Low.</w:t>
      </w:r>
    </w:p>
    <w:p w14:paraId="16C02A9B" w14:textId="499AD95D" w:rsidR="00B21180" w:rsidRDefault="00B21180" w:rsidP="00B21180">
      <w:pPr>
        <w:pStyle w:val="ListBullet"/>
        <w:rPr>
          <w:rStyle w:val="Strong"/>
        </w:rPr>
      </w:pPr>
      <w:r w:rsidRPr="005D2C63">
        <w:t xml:space="preserve">Imported </w:t>
      </w:r>
      <w:r>
        <w:t xml:space="preserve">sturgeon </w:t>
      </w:r>
      <w:r w:rsidRPr="005D2C63">
        <w:t>reproductive material</w:t>
      </w:r>
      <w:r>
        <w:t>—</w:t>
      </w:r>
      <w:r>
        <w:rPr>
          <w:rStyle w:val="Strong"/>
        </w:rPr>
        <w:t>Low</w:t>
      </w:r>
      <w:r w:rsidRPr="00200122">
        <w:rPr>
          <w:rStyle w:val="Strong"/>
        </w:rPr>
        <w:t>.</w:t>
      </w:r>
    </w:p>
    <w:p w14:paraId="1969FCBE" w14:textId="77777777" w:rsidR="0050714D" w:rsidRDefault="0050714D" w:rsidP="0050714D">
      <w:pPr>
        <w:pStyle w:val="Heading4"/>
      </w:pPr>
      <w:r w:rsidRPr="0050714D">
        <w:t>Exposure</w:t>
      </w:r>
      <w:r>
        <w:t xml:space="preserve"> assessment</w:t>
      </w:r>
    </w:p>
    <w:p w14:paraId="1211C04B" w14:textId="7A36CFFF" w:rsidR="0050714D" w:rsidRDefault="0050714D" w:rsidP="0050714D">
      <w:r>
        <w:t>The key points considered relevant when conducting the exposure assessment for IHNV</w:t>
      </w:r>
      <w:r w:rsidR="00CC1758">
        <w:t xml:space="preserve"> were that:</w:t>
      </w:r>
    </w:p>
    <w:p w14:paraId="048446F1" w14:textId="4A69C024" w:rsidR="00A33776" w:rsidRDefault="00A33776" w:rsidP="00A33776">
      <w:pPr>
        <w:pStyle w:val="ListBullet"/>
      </w:pPr>
      <w:r>
        <w:t>IHNV can be transmitted horizontally via water or cohabitation and can remain infectious in water for an extended period.</w:t>
      </w:r>
    </w:p>
    <w:p w14:paraId="4E0ACAB9" w14:textId="17A0B741" w:rsidR="0050714D" w:rsidRDefault="0050714D" w:rsidP="0050714D">
      <w:pPr>
        <w:pStyle w:val="ListBullet"/>
      </w:pPr>
      <w:r>
        <w:t xml:space="preserve">IHNV </w:t>
      </w:r>
      <w:r w:rsidRPr="0050714D">
        <w:t>would be expected to be present in sufficient loads in imported live sturgeon or their reproductive material to cause infection in susceptible species if exposed.</w:t>
      </w:r>
    </w:p>
    <w:p w14:paraId="035EED94" w14:textId="77777777" w:rsidR="0050714D" w:rsidRDefault="0050714D" w:rsidP="0050714D">
      <w:pPr>
        <w:pStyle w:val="ListBullet"/>
        <w:rPr>
          <w:rStyle w:val="Emphasis"/>
          <w:i w:val="0"/>
          <w:iCs w:val="0"/>
        </w:rPr>
      </w:pPr>
      <w:r>
        <w:t xml:space="preserve">Species susceptible to </w:t>
      </w:r>
      <w:r w:rsidRPr="0050714D">
        <w:t>IHNV infection are present in Australia include salmonids and</w:t>
      </w:r>
      <w:r>
        <w:rPr>
          <w:rStyle w:val="Emphasis"/>
        </w:rPr>
        <w:t xml:space="preserve"> </w:t>
      </w:r>
      <w:r w:rsidRPr="0011417A">
        <w:rPr>
          <w:rStyle w:val="Emphasis"/>
        </w:rPr>
        <w:t xml:space="preserve">Anguilla </w:t>
      </w:r>
      <w:r w:rsidRPr="0050714D">
        <w:t>species.</w:t>
      </w:r>
    </w:p>
    <w:p w14:paraId="6BCCF1D9" w14:textId="77777777" w:rsidR="0050714D" w:rsidRDefault="0050714D" w:rsidP="0050714D">
      <w:pPr>
        <w:pStyle w:val="ListBullet"/>
        <w:rPr>
          <w:rStyle w:val="Emphasis"/>
          <w:i w:val="0"/>
          <w:iCs w:val="0"/>
        </w:rPr>
      </w:pPr>
      <w:r w:rsidRPr="0050714D">
        <w:t>Aquaculture species most likely to</w:t>
      </w:r>
      <w:r>
        <w:rPr>
          <w:rStyle w:val="Emphasis"/>
        </w:rPr>
        <w:t xml:space="preserve"> </w:t>
      </w:r>
      <w:r w:rsidRPr="0050714D">
        <w:t>be polycultured with imported sturgeon such as salmonids are</w:t>
      </w:r>
      <w:r>
        <w:rPr>
          <w:rStyle w:val="Emphasis"/>
        </w:rPr>
        <w:t xml:space="preserve"> </w:t>
      </w:r>
      <w:r w:rsidRPr="0050714D">
        <w:t>susceptible to IHNV infection.</w:t>
      </w:r>
    </w:p>
    <w:p w14:paraId="3066FCAE" w14:textId="476E4703" w:rsidR="0050714D" w:rsidRDefault="0050714D" w:rsidP="0050714D">
      <w:pPr>
        <w:pStyle w:val="ListBullet"/>
        <w:rPr>
          <w:rStyle w:val="Emphasis"/>
          <w:i w:val="0"/>
          <w:iCs w:val="0"/>
        </w:rPr>
      </w:pPr>
      <w:r>
        <w:t xml:space="preserve">Sturgeon is typically cultured between 15–20°C </w: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 </w:instrTex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EN.CITE.DATA </w:instrText>
      </w:r>
      <w:r w:rsidR="00D6271F">
        <w:fldChar w:fldCharType="end"/>
      </w:r>
      <w:r w:rsidR="00D6271F">
        <w:fldChar w:fldCharType="separate"/>
      </w:r>
      <w:r w:rsidR="00D6271F">
        <w:rPr>
          <w:noProof/>
        </w:rPr>
        <w:t>(Castellano et al. 2017; Mohler 2003)</w:t>
      </w:r>
      <w:r w:rsidR="00D6271F">
        <w:fldChar w:fldCharType="end"/>
      </w:r>
      <w:r>
        <w:t xml:space="preserve">, which is in the upper end of the range (3–18°C) that IHNV causes mortality in salmonids </w:t>
      </w:r>
      <w:r w:rsidR="00D6271F">
        <w:fldChar w:fldCharType="begin"/>
      </w:r>
      <w:r w:rsidR="00D6271F">
        <w:instrText xml:space="preserve"> ADDIN EN.CITE &lt;EndNote&gt;&lt;Cite&gt;&lt;Author&gt;Bootland&lt;/Author&gt;&lt;Year&gt;1999&lt;/Year&gt;&lt;RecNum&gt;45465&lt;/RecNum&gt;&lt;IDText&gt;24827&lt;/IDText&gt;&lt;DisplayText&gt;(Bootland &amp;amp; Leong 1999)&lt;/DisplayText&gt;&lt;record&gt;&lt;rec-number&gt;45465&lt;/rec-number&gt;&lt;foreign-keys&gt;&lt;key app="EN" db-id="pst5rtr92wfa9cexzel59affvp5zwtats0wa" timestamp="1691627997" guid="6610cdf1-4d62-4193-a7e4-ad7cc86e2475"&gt;45465&lt;/key&gt;&lt;/foreign-keys&gt;&lt;ref-type name="Book Section"&gt;5&lt;/ref-type&gt;&lt;contributors&gt;&lt;authors&gt;&lt;author&gt;Bootland, L.M.&lt;/author&gt;&lt;author&gt;Leong, J.C.&lt;/author&gt;&lt;/authors&gt;&lt;secondary-authors&gt;&lt;author&gt;Woo, P.T.K.&lt;/author&gt;&lt;author&gt;Bruno, D.W.&lt;/author&gt;&lt;/secondary-authors&gt;&lt;/contributors&gt;&lt;titles&gt;&lt;title&gt;Infectious hematopoietic necrosis virus&lt;/title&gt;&lt;secondary-title&gt;Fish Diseases and Disorders, Volume 3: Viral, Bacterial and Fungal Infections.&lt;/secondary-title&gt;&lt;/titles&gt;&lt;pages&gt;57-121&lt;/pages&gt;&lt;volume&gt;3&lt;/volume&gt;&lt;dates&gt;&lt;year&gt;1999&lt;/year&gt;&lt;/dates&gt;&lt;pub-location&gt;Oxon, UK&lt;/pub-location&gt;&lt;publisher&gt;CAB International&lt;/publisher&gt;&lt;label&gt;24827&lt;/label&gt;&lt;urls&gt;&lt;/urls&gt;&lt;custom1&gt;sturgeon_BM&lt;/custom1&gt;&lt;/record&gt;&lt;/Cite&gt;&lt;/EndNote&gt;</w:instrText>
      </w:r>
      <w:r w:rsidR="00D6271F">
        <w:fldChar w:fldCharType="separate"/>
      </w:r>
      <w:r w:rsidR="00D6271F">
        <w:rPr>
          <w:noProof/>
        </w:rPr>
        <w:t>(Bootland &amp; Leong 1999)</w:t>
      </w:r>
      <w:r w:rsidR="00D6271F">
        <w:fldChar w:fldCharType="end"/>
      </w:r>
      <w:r>
        <w:t>.</w:t>
      </w:r>
    </w:p>
    <w:p w14:paraId="4C6B37D8" w14:textId="03161673" w:rsidR="0050714D" w:rsidRPr="00F3698B" w:rsidRDefault="0050714D" w:rsidP="005B7055">
      <w:pPr>
        <w:pStyle w:val="ListBullet"/>
      </w:pPr>
      <w:r>
        <w:t xml:space="preserve">Because of the </w:t>
      </w:r>
      <w:r w:rsidR="00F34650">
        <w:t>culture</w:t>
      </w:r>
      <w:r>
        <w:t xml:space="preserve"> conditions in aquaculture facilities (</w:t>
      </w:r>
      <w:r w:rsidR="00FE1632">
        <w:t>e.g.</w:t>
      </w:r>
      <w:r>
        <w:t xml:space="preserve"> high stocking densities), </w:t>
      </w:r>
      <w:r w:rsidRPr="00EF648F">
        <w:t xml:space="preserve">any </w:t>
      </w:r>
      <w:r>
        <w:t xml:space="preserve">farmed </w:t>
      </w:r>
      <w:r w:rsidRPr="00EF648F">
        <w:t>susceptible species grown with</w:t>
      </w:r>
      <w:r>
        <w:t>,</w:t>
      </w:r>
      <w:r w:rsidRPr="00EF648F">
        <w:t xml:space="preserve"> or sharing the same water</w:t>
      </w:r>
      <w:r>
        <w:t xml:space="preserve"> as</w:t>
      </w:r>
      <w:r w:rsidRPr="00EF648F">
        <w:rPr>
          <w:rStyle w:val="Emphasis"/>
        </w:rPr>
        <w:t xml:space="preserve"> </w:t>
      </w:r>
      <w:r w:rsidRPr="00EF648F">
        <w:t>infe</w:t>
      </w:r>
      <w:r>
        <w:t>c</w:t>
      </w:r>
      <w:r w:rsidRPr="00EF648F">
        <w:t>ted sturgeon will be certain to be exposed to viable</w:t>
      </w:r>
      <w:r>
        <w:t xml:space="preserve"> IHNV</w:t>
      </w:r>
      <w:r w:rsidRPr="00EF648F">
        <w:t>.</w:t>
      </w:r>
    </w:p>
    <w:p w14:paraId="484A27EB" w14:textId="2AF392A8" w:rsidR="0050714D" w:rsidRDefault="0050714D" w:rsidP="0050714D">
      <w:pPr>
        <w:pStyle w:val="ListBullet"/>
      </w:pPr>
      <w:r>
        <w:t>Introduction into the wild may occur by direct release of imported live sturgeon</w:t>
      </w:r>
      <w:r w:rsidR="00E2129D">
        <w:t>,</w:t>
      </w:r>
      <w:r>
        <w:t xml:space="preserve"> or associated waste</w:t>
      </w:r>
      <w:r w:rsidR="00E2129D">
        <w:t>,</w:t>
      </w:r>
      <w:r>
        <w:t xml:space="preserve"> from the aquaculture facility into natural waters. This would be a direct pathway to wild susceptible species if a farm has </w:t>
      </w:r>
      <w:r w:rsidRPr="0050714D">
        <w:t>not</w:t>
      </w:r>
      <w:r>
        <w:t xml:space="preserve"> implemented standards of biosecurity for fish escapes and waste management that would exclude IHNV from discharges.</w:t>
      </w:r>
    </w:p>
    <w:p w14:paraId="5FEA4307" w14:textId="77777777" w:rsidR="0050714D" w:rsidRDefault="0050714D" w:rsidP="0050714D">
      <w:pPr>
        <w:pStyle w:val="ListBullet"/>
      </w:pPr>
      <w:r>
        <w:t xml:space="preserve">Wild susceptible species would be less abundant than susceptible species in aquaculture facilities. Despite this, wild </w:t>
      </w:r>
      <w:r w:rsidRPr="0050714D">
        <w:t>susceptible</w:t>
      </w:r>
      <w:r>
        <w:t xml:space="preserve"> species would be expected to be exposed to IHNV released into natural waters due to </w:t>
      </w:r>
      <w:r w:rsidRPr="0011417A">
        <w:t xml:space="preserve">the ability of the virus to survive independent of the host and </w:t>
      </w:r>
      <w:r>
        <w:t>susceptible species being present in Australian waters.</w:t>
      </w:r>
    </w:p>
    <w:p w14:paraId="391A4985" w14:textId="77777777" w:rsidR="0050714D" w:rsidRDefault="0050714D" w:rsidP="0050714D">
      <w:pPr>
        <w:pStyle w:val="Heading5"/>
      </w:pPr>
      <w:r w:rsidRPr="0050714D">
        <w:t>Conclusion</w:t>
      </w:r>
    </w:p>
    <w:p w14:paraId="40835553" w14:textId="7F618D72" w:rsidR="0050714D" w:rsidRDefault="0050714D" w:rsidP="0050714D">
      <w:r>
        <w:t>Based on this information and using the qualitative likelihood descriptors in</w:t>
      </w:r>
      <w:r w:rsidR="000C42AF">
        <w:t xml:space="preserve"> </w:t>
      </w:r>
      <w:r w:rsidR="000C42AF">
        <w:fldChar w:fldCharType="begin"/>
      </w:r>
      <w:r w:rsidR="000C42AF">
        <w:instrText xml:space="preserve"> REF _Ref124329975 \h </w:instrText>
      </w:r>
      <w:r w:rsidR="000C42AF">
        <w:fldChar w:fldCharType="separate"/>
      </w:r>
      <w:r w:rsidR="00535988">
        <w:t xml:space="preserve">Table </w:t>
      </w:r>
      <w:r w:rsidR="00535988">
        <w:rPr>
          <w:noProof/>
        </w:rPr>
        <w:t>4</w:t>
      </w:r>
      <w:r w:rsidR="000C42AF">
        <w:fldChar w:fldCharType="end"/>
      </w:r>
      <w:r>
        <w:t xml:space="preserve">, the partial likelihood of exposure of each exposure group to IHNV in </w:t>
      </w:r>
      <w:r w:rsidRPr="00BE19B4">
        <w:rPr>
          <w:rStyle w:val="Strong"/>
        </w:rPr>
        <w:t>imported live sturgeon</w:t>
      </w:r>
      <w:r>
        <w:t xml:space="preserve"> was estimated to be:</w:t>
      </w:r>
    </w:p>
    <w:p w14:paraId="096D1B1C" w14:textId="77777777" w:rsidR="0050714D" w:rsidRDefault="0050714D" w:rsidP="0050714D">
      <w:pPr>
        <w:pStyle w:val="ListBullet"/>
      </w:pPr>
      <w:r>
        <w:t>Farmed susceptible species</w:t>
      </w:r>
      <w:r w:rsidRPr="00200122">
        <w:t>—</w:t>
      </w:r>
      <w:r>
        <w:rPr>
          <w:rStyle w:val="Strong"/>
        </w:rPr>
        <w:t>Moderate.</w:t>
      </w:r>
    </w:p>
    <w:p w14:paraId="39B5BF5D" w14:textId="77777777" w:rsidR="0050714D" w:rsidRPr="007C3CDF" w:rsidRDefault="0050714D" w:rsidP="0050714D">
      <w:pPr>
        <w:pStyle w:val="ListBullet"/>
        <w:rPr>
          <w:rStyle w:val="Strong"/>
          <w:b w:val="0"/>
          <w:bCs w:val="0"/>
        </w:rPr>
      </w:pPr>
      <w:r>
        <w:t>Wild susceptible species</w:t>
      </w:r>
      <w:r w:rsidRPr="00200122">
        <w:t>—</w:t>
      </w:r>
      <w:r w:rsidRPr="0050714D">
        <w:rPr>
          <w:rStyle w:val="Strong"/>
        </w:rPr>
        <w:t>Low.</w:t>
      </w:r>
    </w:p>
    <w:p w14:paraId="0C7B237D" w14:textId="5A209E9B" w:rsidR="0050714D" w:rsidRDefault="000C42AF" w:rsidP="0050714D">
      <w:pPr>
        <w:pStyle w:val="ListBullet"/>
        <w:numPr>
          <w:ilvl w:val="0"/>
          <w:numId w:val="0"/>
        </w:numPr>
      </w:pPr>
      <w:r>
        <w:lastRenderedPageBreak/>
        <w:t>T</w:t>
      </w:r>
      <w:r w:rsidR="0050714D">
        <w:t xml:space="preserve">he partial likelihood of exposure to each exposure group to IHNV in </w:t>
      </w:r>
      <w:r w:rsidR="004C3623" w:rsidRPr="004C3623">
        <w:rPr>
          <w:rStyle w:val="Strong"/>
        </w:rPr>
        <w:t xml:space="preserve">imported </w:t>
      </w:r>
      <w:r w:rsidR="0050714D" w:rsidRPr="00BE19B4">
        <w:rPr>
          <w:rStyle w:val="Strong"/>
        </w:rPr>
        <w:t>sturgeon reproductive material</w:t>
      </w:r>
      <w:r w:rsidR="0050714D">
        <w:t xml:space="preserve"> was estimated to be:</w:t>
      </w:r>
    </w:p>
    <w:p w14:paraId="6B0D1793" w14:textId="1E51A090" w:rsidR="0050714D" w:rsidRDefault="0050714D" w:rsidP="0050714D">
      <w:pPr>
        <w:pStyle w:val="ListBullet"/>
      </w:pPr>
      <w:r>
        <w:t xml:space="preserve">Farmed </w:t>
      </w:r>
      <w:r w:rsidRPr="0050714D">
        <w:t>susceptible</w:t>
      </w:r>
      <w:r>
        <w:t xml:space="preserve"> species</w:t>
      </w:r>
      <w:r w:rsidRPr="00200122">
        <w:t>—</w:t>
      </w:r>
      <w:r>
        <w:rPr>
          <w:rStyle w:val="Strong"/>
        </w:rPr>
        <w:t>Moderate</w:t>
      </w:r>
      <w:r w:rsidR="00D66D46">
        <w:rPr>
          <w:rStyle w:val="Strong"/>
        </w:rPr>
        <w:t>.</w:t>
      </w:r>
    </w:p>
    <w:p w14:paraId="704E3FD6" w14:textId="77777777" w:rsidR="0050714D" w:rsidRPr="007C3CDF" w:rsidRDefault="0050714D" w:rsidP="0050714D">
      <w:pPr>
        <w:pStyle w:val="ListBullet"/>
        <w:rPr>
          <w:rStyle w:val="Strong"/>
          <w:b w:val="0"/>
          <w:bCs w:val="0"/>
        </w:rPr>
      </w:pPr>
      <w:r>
        <w:t>Wild susceptible species</w:t>
      </w:r>
      <w:r w:rsidRPr="00200122">
        <w:t>—</w:t>
      </w:r>
      <w:r>
        <w:rPr>
          <w:rStyle w:val="Strong"/>
        </w:rPr>
        <w:t>Low.</w:t>
      </w:r>
    </w:p>
    <w:p w14:paraId="04F3E211" w14:textId="77777777" w:rsidR="0050714D" w:rsidRDefault="0050714D" w:rsidP="0050714D">
      <w:pPr>
        <w:pStyle w:val="Heading4"/>
      </w:pPr>
      <w:r w:rsidRPr="0050714D">
        <w:t>Determination</w:t>
      </w:r>
      <w:r>
        <w:t xml:space="preserve"> of the partial annual likelihood of entry and exposure</w:t>
      </w:r>
    </w:p>
    <w:p w14:paraId="1B345A41" w14:textId="7882620C" w:rsidR="0050714D" w:rsidRDefault="0050714D" w:rsidP="0050714D">
      <w:r>
        <w:t xml:space="preserve">The partial annual likelihood of entry and exposure of each exposure group to IHNV in </w:t>
      </w:r>
      <w:r w:rsidRPr="00D969A2">
        <w:rPr>
          <w:rStyle w:val="Strong"/>
        </w:rPr>
        <w:t xml:space="preserve">imported live sturgeon </w:t>
      </w:r>
      <w:r>
        <w:t xml:space="preserve">was determined by combining the likelihood of entry and the partial likelihood of exposure using the matrix in </w:t>
      </w:r>
      <w:r w:rsidR="00F103FE">
        <w:fldChar w:fldCharType="begin"/>
      </w:r>
      <w:r w:rsidR="00F103FE">
        <w:instrText xml:space="preserve"> REF _Ref124344689 \h </w:instrText>
      </w:r>
      <w:r w:rsidR="00F103FE">
        <w:fldChar w:fldCharType="separate"/>
      </w:r>
      <w:r w:rsidR="00535988">
        <w:t xml:space="preserve">Figure </w:t>
      </w:r>
      <w:r w:rsidR="00535988">
        <w:rPr>
          <w:noProof/>
        </w:rPr>
        <w:t>4</w:t>
      </w:r>
      <w:r w:rsidR="00F103FE">
        <w:fldChar w:fldCharType="end"/>
      </w:r>
      <w:r w:rsidR="00F103FE">
        <w:t xml:space="preserve"> </w:t>
      </w:r>
      <w:r>
        <w:t>and was found to be:</w:t>
      </w:r>
    </w:p>
    <w:p w14:paraId="42772C4E" w14:textId="77777777" w:rsidR="0050714D" w:rsidRDefault="0050714D" w:rsidP="0050714D">
      <w:pPr>
        <w:pStyle w:val="ListBullet"/>
      </w:pPr>
      <w:r>
        <w:t xml:space="preserve">Farmed </w:t>
      </w:r>
      <w:r w:rsidRPr="0050714D">
        <w:t>susceptible</w:t>
      </w:r>
      <w:r>
        <w:t xml:space="preserve"> species</w:t>
      </w:r>
      <w:r w:rsidRPr="00200122">
        <w:t>—</w:t>
      </w:r>
      <w:r>
        <w:rPr>
          <w:rStyle w:val="Strong"/>
        </w:rPr>
        <w:t>Low.</w:t>
      </w:r>
    </w:p>
    <w:p w14:paraId="70EB8B1E" w14:textId="77777777" w:rsidR="0050714D" w:rsidRPr="007D3B17" w:rsidRDefault="0050714D" w:rsidP="0050714D">
      <w:pPr>
        <w:pStyle w:val="ListBullet"/>
        <w:rPr>
          <w:rStyle w:val="Strong"/>
          <w:b w:val="0"/>
          <w:bCs w:val="0"/>
        </w:rPr>
      </w:pPr>
      <w:r>
        <w:t xml:space="preserve">Wild susceptible </w:t>
      </w:r>
      <w:r w:rsidRPr="0050714D">
        <w:t>species</w:t>
      </w:r>
      <w:r w:rsidRPr="00200122">
        <w:t>—</w:t>
      </w:r>
      <w:r>
        <w:rPr>
          <w:rStyle w:val="Strong"/>
        </w:rPr>
        <w:t>Very low.</w:t>
      </w:r>
    </w:p>
    <w:p w14:paraId="1744F57D" w14:textId="77777777" w:rsidR="0050714D" w:rsidRDefault="0050714D" w:rsidP="0050714D">
      <w:r>
        <w:t xml:space="preserve">The partial annual likelihood of entry and exposure of each exposure group to IHNV in </w:t>
      </w:r>
      <w:r w:rsidRPr="00D969A2">
        <w:rPr>
          <w:rStyle w:val="Strong"/>
        </w:rPr>
        <w:t>imported sturgeon reproductive material</w:t>
      </w:r>
      <w:r>
        <w:t xml:space="preserve"> was similarly determined and found to be:</w:t>
      </w:r>
    </w:p>
    <w:p w14:paraId="4B8A6BFD" w14:textId="77777777" w:rsidR="0050714D" w:rsidRDefault="0050714D" w:rsidP="0050714D">
      <w:pPr>
        <w:pStyle w:val="ListBullet"/>
      </w:pPr>
      <w:r>
        <w:t xml:space="preserve">Farmed </w:t>
      </w:r>
      <w:r w:rsidRPr="0050714D">
        <w:t>susceptible</w:t>
      </w:r>
      <w:r>
        <w:t xml:space="preserve"> species</w:t>
      </w:r>
      <w:r w:rsidRPr="00200122">
        <w:t>—</w:t>
      </w:r>
      <w:r>
        <w:rPr>
          <w:rStyle w:val="Strong"/>
        </w:rPr>
        <w:t>Low.</w:t>
      </w:r>
    </w:p>
    <w:p w14:paraId="185DAFDD" w14:textId="77777777" w:rsidR="0050714D" w:rsidRDefault="0050714D" w:rsidP="0050714D">
      <w:pPr>
        <w:pStyle w:val="ListBullet"/>
      </w:pPr>
      <w:r>
        <w:t xml:space="preserve">Wild susceptible </w:t>
      </w:r>
      <w:r w:rsidRPr="0050714D">
        <w:t>species</w:t>
      </w:r>
      <w:r w:rsidRPr="00200122">
        <w:t>—</w:t>
      </w:r>
      <w:r>
        <w:rPr>
          <w:rStyle w:val="Strong"/>
        </w:rPr>
        <w:t>Very low.</w:t>
      </w:r>
    </w:p>
    <w:p w14:paraId="3A6B9419" w14:textId="77777777" w:rsidR="0050714D" w:rsidRDefault="0050714D" w:rsidP="0050714D">
      <w:pPr>
        <w:pStyle w:val="Heading4"/>
      </w:pPr>
      <w:r w:rsidRPr="0050714D">
        <w:t>Consequence</w:t>
      </w:r>
      <w:r>
        <w:t xml:space="preserve"> assessment</w:t>
      </w:r>
    </w:p>
    <w:p w14:paraId="4C1D482A" w14:textId="77777777" w:rsidR="0050714D" w:rsidRDefault="0050714D" w:rsidP="0050714D">
      <w:pPr>
        <w:pStyle w:val="Heading5"/>
      </w:pPr>
      <w:r>
        <w:t>Partial likelihood of establishment and spread (PLES)</w:t>
      </w:r>
    </w:p>
    <w:p w14:paraId="1A665F3B" w14:textId="35C00F9B" w:rsidR="0050714D" w:rsidRDefault="0050714D" w:rsidP="0050714D">
      <w:r>
        <w:t xml:space="preserve">The key points </w:t>
      </w:r>
      <w:r w:rsidRPr="00200122">
        <w:t xml:space="preserve">considered relevant when determining the partial likelihood of establishment and spread for </w:t>
      </w:r>
      <w:r>
        <w:t>IHNV</w:t>
      </w:r>
      <w:r w:rsidR="00CC1758">
        <w:t xml:space="preserve"> were that:</w:t>
      </w:r>
    </w:p>
    <w:p w14:paraId="64602A75" w14:textId="77777777" w:rsidR="0050714D" w:rsidRDefault="0050714D" w:rsidP="0050714D">
      <w:pPr>
        <w:pStyle w:val="ListBullet"/>
      </w:pPr>
      <w:r>
        <w:t xml:space="preserve">IHNV can be transmitted horizontally via water or cohabitation and can remain infectious in water for an extended period. </w:t>
      </w:r>
      <w:r w:rsidRPr="0050714D">
        <w:t>Transmission</w:t>
      </w:r>
      <w:r>
        <w:t xml:space="preserve"> between broodstock and progeny occurs.</w:t>
      </w:r>
    </w:p>
    <w:p w14:paraId="5849A40B" w14:textId="77777777" w:rsidR="0050714D" w:rsidRDefault="0050714D" w:rsidP="0050714D">
      <w:pPr>
        <w:pStyle w:val="ListBullet"/>
      </w:pPr>
      <w:r w:rsidRPr="005F6655">
        <w:t xml:space="preserve">It is expected that susceptible </w:t>
      </w:r>
      <w:r w:rsidRPr="0050714D">
        <w:t>species</w:t>
      </w:r>
      <w:r w:rsidRPr="005F6655">
        <w:t xml:space="preserve"> </w:t>
      </w:r>
      <w:r>
        <w:t>in contact with</w:t>
      </w:r>
      <w:r w:rsidRPr="005F6655">
        <w:t xml:space="preserve"> </w:t>
      </w:r>
      <w:r>
        <w:t>IHNV-</w:t>
      </w:r>
      <w:r w:rsidRPr="005F6655">
        <w:t xml:space="preserve">infected </w:t>
      </w:r>
      <w:r>
        <w:t>fish</w:t>
      </w:r>
      <w:r w:rsidRPr="005F6655">
        <w:t xml:space="preserve"> would receive an infectious dose.</w:t>
      </w:r>
    </w:p>
    <w:p w14:paraId="1C271629" w14:textId="77777777" w:rsidR="0050714D" w:rsidRDefault="0050714D" w:rsidP="0050714D">
      <w:pPr>
        <w:pStyle w:val="ListBullet"/>
      </w:pPr>
      <w:r>
        <w:t xml:space="preserve">Fish that survive </w:t>
      </w:r>
      <w:r w:rsidRPr="0050714D">
        <w:t>IHNV infections may become carriers and sources of the virus.</w:t>
      </w:r>
    </w:p>
    <w:p w14:paraId="2289E668" w14:textId="77777777" w:rsidR="0050714D" w:rsidRPr="0050714D" w:rsidRDefault="0050714D" w:rsidP="0050714D">
      <w:pPr>
        <w:pStyle w:val="ListBullet"/>
      </w:pPr>
      <w:r>
        <w:t xml:space="preserve">IHNV </w:t>
      </w:r>
      <w:r w:rsidRPr="0050714D">
        <w:t>can infect salmonids and</w:t>
      </w:r>
      <w:r>
        <w:rPr>
          <w:rStyle w:val="Emphasis"/>
        </w:rPr>
        <w:t xml:space="preserve"> </w:t>
      </w:r>
      <w:r w:rsidRPr="0050714D">
        <w:rPr>
          <w:rStyle w:val="Emphasis"/>
        </w:rPr>
        <w:t>Anguilla</w:t>
      </w:r>
      <w:r w:rsidRPr="00FE06CA">
        <w:rPr>
          <w:rStyle w:val="Emphasis"/>
        </w:rPr>
        <w:t xml:space="preserve"> </w:t>
      </w:r>
      <w:r w:rsidRPr="0050714D">
        <w:t>species present in Australia.</w:t>
      </w:r>
    </w:p>
    <w:p w14:paraId="1F58F083" w14:textId="77777777" w:rsidR="0050714D" w:rsidRDefault="0050714D" w:rsidP="0050714D">
      <w:pPr>
        <w:pStyle w:val="ListBullet"/>
        <w:rPr>
          <w:rStyle w:val="Emphasis"/>
          <w:i w:val="0"/>
          <w:iCs w:val="0"/>
        </w:rPr>
      </w:pPr>
      <w:r w:rsidRPr="0050714D">
        <w:t>Aquaculture species most likely to be polycultured with imported sturgeon such as salmonids</w:t>
      </w:r>
      <w:r>
        <w:rPr>
          <w:rStyle w:val="Emphasis"/>
        </w:rPr>
        <w:t xml:space="preserve"> </w:t>
      </w:r>
      <w:r w:rsidRPr="0050714D">
        <w:t>are susceptible to IHNV infection.</w:t>
      </w:r>
    </w:p>
    <w:p w14:paraId="320F8511" w14:textId="40E8936A" w:rsidR="0050714D" w:rsidRDefault="0050714D" w:rsidP="0050714D">
      <w:pPr>
        <w:pStyle w:val="ListBullet"/>
      </w:pPr>
      <w:r w:rsidRPr="002B34D6">
        <w:t xml:space="preserve">The likelihood of </w:t>
      </w:r>
      <w:r>
        <w:t>IHNV</w:t>
      </w:r>
      <w:r w:rsidRPr="002B34D6">
        <w:t xml:space="preserve"> </w:t>
      </w:r>
      <w:r w:rsidRPr="0050714D">
        <w:t>establishment</w:t>
      </w:r>
      <w:r w:rsidRPr="002B34D6">
        <w:t xml:space="preserve">, following a given quantity of </w:t>
      </w:r>
      <w:r>
        <w:t>IHNV</w:t>
      </w:r>
      <w:r w:rsidRPr="002B34D6">
        <w:t xml:space="preserve"> entering the environment of an exposure group, is greatest for farmed s</w:t>
      </w:r>
      <w:r>
        <w:t>usceptible species</w:t>
      </w:r>
      <w:r w:rsidRPr="002B34D6">
        <w:t xml:space="preserve">. This is due to the stressors associated with intensive </w:t>
      </w:r>
      <w:r>
        <w:t>aquaculture</w:t>
      </w:r>
      <w:r w:rsidRPr="002B34D6">
        <w:t>. For example, the higher density of susceptible animals</w:t>
      </w:r>
      <w:r w:rsidR="006D163A">
        <w:t xml:space="preserve"> and</w:t>
      </w:r>
      <w:r w:rsidRPr="002B34D6">
        <w:t xml:space="preserve"> the </w:t>
      </w:r>
      <w:r w:rsidR="00F34650">
        <w:t>culture</w:t>
      </w:r>
      <w:r w:rsidRPr="002B34D6">
        <w:t xml:space="preserve"> conditions.</w:t>
      </w:r>
    </w:p>
    <w:p w14:paraId="1870AEDA" w14:textId="77777777" w:rsidR="0050714D" w:rsidRDefault="0050714D" w:rsidP="0050714D">
      <w:pPr>
        <w:pStyle w:val="ListBullet"/>
      </w:pPr>
      <w:r>
        <w:t>Live sturgeon or sturgeon reproductive material could be moved to other aquaculture facilities in Australia. Species polycultured with IHNV</w:t>
      </w:r>
      <w:r>
        <w:rPr>
          <w:rStyle w:val="Emphasis"/>
        </w:rPr>
        <w:t>-</w:t>
      </w:r>
      <w:r w:rsidRPr="0050714D">
        <w:t>infected sturgeon or sharing the same water, could also be moved to other facilities. It is expecte</w:t>
      </w:r>
      <w:r>
        <w:t>d that IHNV would establish in these facilities if present in the animals or reproductive material being translocated.</w:t>
      </w:r>
    </w:p>
    <w:p w14:paraId="35F09439" w14:textId="26715BC3" w:rsidR="0050714D" w:rsidRDefault="0050714D" w:rsidP="0050714D">
      <w:pPr>
        <w:pStyle w:val="ListBullet"/>
      </w:pPr>
      <w:r>
        <w:t>Each state and territory have translocation protocols for aquaculture animals, which typically include consideration of IHNV.</w:t>
      </w:r>
    </w:p>
    <w:p w14:paraId="69731CEE" w14:textId="52169B9F" w:rsidR="0050714D" w:rsidRDefault="0050714D" w:rsidP="0050714D">
      <w:pPr>
        <w:pStyle w:val="ListBullet"/>
      </w:pPr>
      <w:r>
        <w:lastRenderedPageBreak/>
        <w:t>If IHNV were to establish on a farm it could spread to neighbouring farms and wild populations through wastewater. This spread would be moderated by dilution effects and implementation of biosecurity measures should an incursion of IHNV be suspected and response measures initiated</w:t>
      </w:r>
      <w:r w:rsidR="00A609CD">
        <w:t xml:space="preserve"> immediately</w:t>
      </w:r>
      <w:r>
        <w:t xml:space="preserve">. However, IHNV is effectively transmitted through water </w:t>
      </w:r>
      <w:r w:rsidRPr="001A503E">
        <w:t>and can persist in the environment</w:t>
      </w:r>
      <w:r w:rsidR="002A76C5">
        <w:t>,</w:t>
      </w:r>
      <w:r>
        <w:t xml:space="preserve"> </w:t>
      </w:r>
      <w:r w:rsidR="002A76C5">
        <w:t>and farms which share a common water source with an infected population may be exposed.</w:t>
      </w:r>
    </w:p>
    <w:p w14:paraId="0029C895" w14:textId="2D1FBBB0" w:rsidR="0050714D" w:rsidRDefault="0050714D" w:rsidP="0050714D">
      <w:pPr>
        <w:pStyle w:val="ListBullet"/>
      </w:pPr>
      <w:r>
        <w:t xml:space="preserve">The likelihood of IHNV spread from farms to wild populations or neighbouring farms via escaped fish would be reduced due to the systems in place on farms to prevent discharge of live animals, however IHNV could spread this way. IHNV </w:t>
      </w:r>
      <w:r w:rsidRPr="00D64692">
        <w:t xml:space="preserve">could also be spread from farms to wild </w:t>
      </w:r>
      <w:r w:rsidR="002A76C5">
        <w:t>water</w:t>
      </w:r>
      <w:r w:rsidRPr="00D64692">
        <w:t xml:space="preserve">s via birds scavenging </w:t>
      </w:r>
      <w:r>
        <w:t>infected</w:t>
      </w:r>
      <w:r w:rsidRPr="00D64692">
        <w:t xml:space="preserve"> dead or moribund </w:t>
      </w:r>
      <w:r>
        <w:t>fish</w:t>
      </w:r>
      <w:r w:rsidRPr="00D64692">
        <w:t xml:space="preserve"> and dropping them in</w:t>
      </w:r>
      <w:r>
        <w:t>to</w:t>
      </w:r>
      <w:r w:rsidRPr="00D64692">
        <w:t xml:space="preserve"> unaffected waters</w:t>
      </w:r>
      <w:r>
        <w:t>.</w:t>
      </w:r>
    </w:p>
    <w:p w14:paraId="5E00A1BE" w14:textId="77777777" w:rsidR="0050714D" w:rsidRDefault="0050714D" w:rsidP="0050714D">
      <w:pPr>
        <w:pStyle w:val="ListBullet"/>
      </w:pPr>
      <w:r>
        <w:t xml:space="preserve">If one or more index cases of </w:t>
      </w:r>
      <w:r w:rsidRPr="0050714D">
        <w:t>IHNV</w:t>
      </w:r>
      <w:r>
        <w:t xml:space="preserve"> were to occur in the wild, establishment and spread would be less likely than on a farm because the densities of susceptible animals are much less which reduces the opportunities for transmission. </w:t>
      </w:r>
      <w:r w:rsidRPr="00B744DB">
        <w:t>However, because</w:t>
      </w:r>
      <w:r>
        <w:t xml:space="preserve"> IHNV </w:t>
      </w:r>
      <w:r w:rsidRPr="00B744DB">
        <w:t>can survive in the environment, it could persist until susceptible hosts were to encounter it.</w:t>
      </w:r>
    </w:p>
    <w:p w14:paraId="5949D6E8" w14:textId="77777777" w:rsidR="0050714D" w:rsidRDefault="0050714D" w:rsidP="0050714D">
      <w:pPr>
        <w:pStyle w:val="ListBullet"/>
      </w:pPr>
      <w:r>
        <w:t xml:space="preserve">The likelihood of IHNV in a wild </w:t>
      </w:r>
      <w:r w:rsidRPr="0050714D">
        <w:t>population</w:t>
      </w:r>
      <w:r>
        <w:t xml:space="preserve"> spreading to its natural geographic limits is greater than for other hazards with limited host ranges, for example, typical </w:t>
      </w:r>
      <w:r w:rsidRPr="0025034F">
        <w:rPr>
          <w:rStyle w:val="Emphasis"/>
        </w:rPr>
        <w:t>Aeromonas salmonicida</w:t>
      </w:r>
      <w:r>
        <w:t xml:space="preserve">, and would be </w:t>
      </w:r>
      <w:r w:rsidRPr="00B744DB">
        <w:t>more likely than for those hazards which cannot survive outside of a host for long periods.</w:t>
      </w:r>
      <w:r>
        <w:t xml:space="preserve"> The ability of fish to be subclinically infected with IHNV and to remain carriers after surviving an infection would also aid its spread.</w:t>
      </w:r>
    </w:p>
    <w:p w14:paraId="00C66531" w14:textId="77777777" w:rsidR="0050714D" w:rsidRDefault="0050714D" w:rsidP="0050714D">
      <w:pPr>
        <w:pStyle w:val="ListBullet"/>
      </w:pPr>
      <w:r>
        <w:t xml:space="preserve">If IHNV were to establish in the wild, especially in waters around aquaculture facilities, it may easily spread to farms through </w:t>
      </w:r>
      <w:r w:rsidRPr="0050714D">
        <w:t>water</w:t>
      </w:r>
      <w:r>
        <w:t xml:space="preserve"> intake due to IHNV being able to survive in the environment and being transmissible through water. In the absence of effective biosecurity measures, wild infected fish may be transferred into the farms through the inlet water channels.</w:t>
      </w:r>
    </w:p>
    <w:p w14:paraId="5624B349" w14:textId="77777777" w:rsidR="0050714D" w:rsidRDefault="0050714D" w:rsidP="0050714D">
      <w:pPr>
        <w:pStyle w:val="Heading5"/>
      </w:pPr>
      <w:r w:rsidRPr="0050714D">
        <w:t>Conclusion</w:t>
      </w:r>
    </w:p>
    <w:p w14:paraId="58FED0FC" w14:textId="3BB39F6D" w:rsidR="0050714D" w:rsidRDefault="0050714D" w:rsidP="0050714D">
      <w:r>
        <w:t>Based on these considerations and using the descriptors in</w:t>
      </w:r>
      <w:r w:rsidR="000C42AF">
        <w:t xml:space="preserve"> </w:t>
      </w:r>
      <w:r w:rsidR="000C42AF">
        <w:fldChar w:fldCharType="begin"/>
      </w:r>
      <w:r w:rsidR="000C42AF">
        <w:instrText xml:space="preserve"> REF _Ref124329975 \h </w:instrText>
      </w:r>
      <w:r w:rsidR="000C42AF">
        <w:fldChar w:fldCharType="separate"/>
      </w:r>
      <w:r w:rsidR="00535988">
        <w:t xml:space="preserve">Table </w:t>
      </w:r>
      <w:r w:rsidR="00535988">
        <w:rPr>
          <w:noProof/>
        </w:rPr>
        <w:t>4</w:t>
      </w:r>
      <w:r w:rsidR="000C42AF">
        <w:fldChar w:fldCharType="end"/>
      </w:r>
      <w:r>
        <w:t>, the partial likelihood of establishment and spread of IHNV in each exposure group for the outbreak scenario was estimated to be:</w:t>
      </w:r>
    </w:p>
    <w:p w14:paraId="42A43434" w14:textId="77777777" w:rsidR="0050714D" w:rsidRDefault="0050714D" w:rsidP="0050714D">
      <w:pPr>
        <w:pStyle w:val="ListBullet"/>
      </w:pPr>
      <w:r>
        <w:t xml:space="preserve">Farmed susceptible </w:t>
      </w:r>
      <w:r w:rsidRPr="0050714D">
        <w:t>species</w:t>
      </w:r>
      <w:r w:rsidRPr="001A503E">
        <w:t>—</w:t>
      </w:r>
      <w:r>
        <w:rPr>
          <w:rStyle w:val="Strong"/>
        </w:rPr>
        <w:t>Moderate.</w:t>
      </w:r>
    </w:p>
    <w:p w14:paraId="307394DF" w14:textId="77777777" w:rsidR="0050714D" w:rsidRDefault="0050714D" w:rsidP="0050714D">
      <w:pPr>
        <w:pStyle w:val="ListBullet"/>
      </w:pPr>
      <w:r>
        <w:t xml:space="preserve">Wild susceptible </w:t>
      </w:r>
      <w:r w:rsidRPr="0050714D">
        <w:t>species</w:t>
      </w:r>
      <w:r w:rsidRPr="001A503E">
        <w:t>—</w:t>
      </w:r>
      <w:r w:rsidRPr="009720A2">
        <w:rPr>
          <w:rStyle w:val="Strong"/>
        </w:rPr>
        <w:t>Low</w:t>
      </w:r>
      <w:r>
        <w:rPr>
          <w:rStyle w:val="Strong"/>
        </w:rPr>
        <w:t>.</w:t>
      </w:r>
    </w:p>
    <w:p w14:paraId="5D22EAA7" w14:textId="77777777" w:rsidR="0050714D" w:rsidRDefault="0050714D" w:rsidP="0050714D">
      <w:pPr>
        <w:pStyle w:val="Heading5"/>
      </w:pPr>
      <w:r>
        <w:t xml:space="preserve">Determining adverse impacts </w:t>
      </w:r>
      <w:r w:rsidRPr="0050714D">
        <w:t>resulting</w:t>
      </w:r>
      <w:r>
        <w:t xml:space="preserve"> from the outbreak scenario</w:t>
      </w:r>
    </w:p>
    <w:p w14:paraId="1F90F8FD" w14:textId="0B34EB93" w:rsidR="0050714D" w:rsidRDefault="0050714D" w:rsidP="0050714D">
      <w:r>
        <w:t xml:space="preserve">The </w:t>
      </w:r>
      <w:r w:rsidR="00CC1758">
        <w:t>factors</w:t>
      </w:r>
      <w:r>
        <w:t xml:space="preserve"> considered relevant when determining the adverse impacts resulting from </w:t>
      </w:r>
      <w:r w:rsidRPr="00922A45">
        <w:t xml:space="preserve">establishment and spread of </w:t>
      </w:r>
      <w:r>
        <w:t>IHNV</w:t>
      </w:r>
      <w:r w:rsidR="00CC1758">
        <w:t xml:space="preserve"> were that:</w:t>
      </w:r>
    </w:p>
    <w:p w14:paraId="63313173" w14:textId="77777777" w:rsidR="000F20DC" w:rsidRDefault="000F20DC" w:rsidP="000F20DC">
      <w:pPr>
        <w:pStyle w:val="Heading6"/>
      </w:pPr>
      <w:r>
        <w:t>Direct effects</w:t>
      </w:r>
    </w:p>
    <w:p w14:paraId="7142F785" w14:textId="47BF0516" w:rsidR="000F20DC" w:rsidRDefault="000F20DC" w:rsidP="000F20DC">
      <w:pPr>
        <w:pStyle w:val="Heading7"/>
      </w:pPr>
      <w:r>
        <w:t>The effect on the life or health (including production effects) of susceptible animals</w:t>
      </w:r>
      <w:r w:rsidR="00672BB7">
        <w:t xml:space="preserve"> and fish</w:t>
      </w:r>
    </w:p>
    <w:p w14:paraId="311E94FD" w14:textId="67CF354A" w:rsidR="000F20DC" w:rsidRDefault="000F20DC" w:rsidP="00432ABD">
      <w:pPr>
        <w:pStyle w:val="ListBullet"/>
      </w:pPr>
      <w:r>
        <w:t>IHN</w:t>
      </w:r>
      <w:r w:rsidRPr="0002619C">
        <w:t xml:space="preserve"> is primarily a disease of salmonids </w:t>
      </w:r>
      <w:r>
        <w:t>that can cause mortalities of</w:t>
      </w:r>
      <w:r w:rsidRPr="00634730">
        <w:t xml:space="preserve"> </w:t>
      </w:r>
      <w:r>
        <w:t xml:space="preserve">up to 90% in populations. </w:t>
      </w:r>
      <w:r w:rsidRPr="000F20DC">
        <w:t>Production</w:t>
      </w:r>
      <w:r>
        <w:t xml:space="preserve"> and productivity losses due to IHNV</w:t>
      </w:r>
      <w:r w:rsidRPr="0002619C" w:rsidDel="001C2659">
        <w:t xml:space="preserve"> </w:t>
      </w:r>
      <w:r>
        <w:t xml:space="preserve">would be significant for the Australian salmonid industry with aquaculture production valued at approximately </w:t>
      </w:r>
      <w:r w:rsidR="00220E1B">
        <w:t xml:space="preserve">A$1.15 billion in 2021–22 </w:t>
      </w:r>
      <w:r w:rsidR="00B34226">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fldChar w:fldCharType="separate"/>
      </w:r>
      <w:r w:rsidR="00B34226">
        <w:rPr>
          <w:noProof/>
        </w:rPr>
        <w:t>(Tuynman et al. 2023)</w:t>
      </w:r>
      <w:r w:rsidR="00B34226">
        <w:fldChar w:fldCharType="end"/>
      </w:r>
      <w:r w:rsidR="00432ABD">
        <w:t>.</w:t>
      </w:r>
    </w:p>
    <w:p w14:paraId="7D46887F" w14:textId="77777777" w:rsidR="000F20DC" w:rsidRDefault="000F20DC" w:rsidP="000F20DC">
      <w:pPr>
        <w:pStyle w:val="ListBullet"/>
      </w:pPr>
      <w:r>
        <w:lastRenderedPageBreak/>
        <w:t xml:space="preserve">Sturgeon are susceptible to IHNV and mortality has been associated with infection. The </w:t>
      </w:r>
      <w:r w:rsidRPr="000F20DC">
        <w:t>establishment</w:t>
      </w:r>
      <w:r>
        <w:t xml:space="preserve"> of a sturgeon industry in Australia would be significantly affected by an outbreak of IHNV.</w:t>
      </w:r>
    </w:p>
    <w:p w14:paraId="15EF6122" w14:textId="77777777" w:rsidR="000F20DC" w:rsidRPr="0002619C" w:rsidRDefault="000F20DC" w:rsidP="000F20DC">
      <w:pPr>
        <w:pStyle w:val="ListBullet"/>
      </w:pPr>
      <w:r>
        <w:t xml:space="preserve">IHNV </w:t>
      </w:r>
      <w:r w:rsidRPr="000F20DC">
        <w:t>may impact wild fisheries in Australia. There are reports of IHNV in wild fish and associated mortalities although no reports of associated declines in catch rates.</w:t>
      </w:r>
    </w:p>
    <w:p w14:paraId="1B6E0588" w14:textId="77777777" w:rsidR="000F20DC" w:rsidRPr="0002619C" w:rsidRDefault="000F20DC" w:rsidP="000F20DC">
      <w:pPr>
        <w:pStyle w:val="ListBullet"/>
      </w:pPr>
      <w:r w:rsidRPr="0002619C">
        <w:t>Based on the impact</w:t>
      </w:r>
      <w:r>
        <w:t>s</w:t>
      </w:r>
      <w:r w:rsidRPr="0002619C">
        <w:t xml:space="preserve"> of </w:t>
      </w:r>
      <w:r>
        <w:t xml:space="preserve">IHNV infection on </w:t>
      </w:r>
      <w:r w:rsidRPr="0002619C">
        <w:t>farming industries</w:t>
      </w:r>
      <w:r>
        <w:t xml:space="preserve"> in Europe and the USA</w:t>
      </w:r>
      <w:r w:rsidRPr="0002619C">
        <w:t>,</w:t>
      </w:r>
      <w:r>
        <w:t xml:space="preserve"> IHNV </w:t>
      </w:r>
      <w:r w:rsidRPr="000F20DC">
        <w:t>establishment</w:t>
      </w:r>
      <w:r>
        <w:rPr>
          <w:bCs/>
          <w:iCs/>
        </w:rPr>
        <w:t xml:space="preserve"> </w:t>
      </w:r>
      <w:r w:rsidRPr="0002619C">
        <w:t xml:space="preserve">and spread </w:t>
      </w:r>
      <w:r>
        <w:t xml:space="preserve">in Australia </w:t>
      </w:r>
      <w:r w:rsidRPr="0002619C">
        <w:t xml:space="preserve">would be expected to </w:t>
      </w:r>
      <w:r w:rsidRPr="000F20DC">
        <w:t>cause</w:t>
      </w:r>
      <w:r>
        <w:t xml:space="preserve"> significant</w:t>
      </w:r>
      <w:r w:rsidRPr="0002619C">
        <w:t xml:space="preserve"> impact</w:t>
      </w:r>
      <w:r>
        <w:t>s</w:t>
      </w:r>
      <w:r w:rsidRPr="0002619C">
        <w:t xml:space="preserve"> at the </w:t>
      </w:r>
      <w:r>
        <w:t>national</w:t>
      </w:r>
      <w:r w:rsidRPr="0002619C">
        <w:t xml:space="preserve"> level on the life or health of susceptible </w:t>
      </w:r>
      <w:r>
        <w:t>specie</w:t>
      </w:r>
      <w:r w:rsidRPr="0002619C">
        <w:t>s.</w:t>
      </w:r>
    </w:p>
    <w:p w14:paraId="66D70460" w14:textId="77777777" w:rsidR="000F20DC" w:rsidRDefault="000F20DC" w:rsidP="000F20DC">
      <w:pPr>
        <w:pStyle w:val="Heading7"/>
      </w:pPr>
      <w:r>
        <w:t>The effect on the living environment, including life and health of wildlife, and any effects on the non-living environment</w:t>
      </w:r>
    </w:p>
    <w:p w14:paraId="61CFCC23" w14:textId="1451472A" w:rsidR="000F20DC" w:rsidRPr="000F20DC" w:rsidRDefault="000F20DC" w:rsidP="000F20DC">
      <w:pPr>
        <w:pStyle w:val="ListBullet"/>
      </w:pPr>
      <w:r>
        <w:t xml:space="preserve">IHNV has a moderate host range and there are </w:t>
      </w:r>
      <w:r w:rsidRPr="000F20DC">
        <w:t>reports</w:t>
      </w:r>
      <w:r>
        <w:t xml:space="preserve"> of </w:t>
      </w:r>
      <w:r w:rsidRPr="000F20DC">
        <w:t>IHNV infection in wild fish populations overseas. Although</w:t>
      </w:r>
      <w:r w:rsidR="008052F1">
        <w:t>,</w:t>
      </w:r>
      <w:r w:rsidRPr="000F20DC">
        <w:t xml:space="preserve"> wild fish can be subclinically infected or carriers of IHNV rather than clinically affected.</w:t>
      </w:r>
    </w:p>
    <w:p w14:paraId="7BD73ED1" w14:textId="77777777" w:rsidR="000F20DC" w:rsidRDefault="000F20DC" w:rsidP="000F20DC">
      <w:pPr>
        <w:pStyle w:val="ListBullet"/>
      </w:pPr>
      <w:r>
        <w:t>The direct impact of IHNV</w:t>
      </w:r>
      <w:r w:rsidRPr="0002619C" w:rsidDel="001C2659">
        <w:t xml:space="preserve"> </w:t>
      </w:r>
      <w:r>
        <w:t xml:space="preserve">establishment and spread on the living </w:t>
      </w:r>
      <w:r w:rsidRPr="000F20DC">
        <w:t>environment</w:t>
      </w:r>
      <w:r>
        <w:t xml:space="preserve"> is expected to be minor at the district or region level.</w:t>
      </w:r>
    </w:p>
    <w:p w14:paraId="0B91CB8B" w14:textId="77777777" w:rsidR="000F20DC" w:rsidRDefault="000F20DC" w:rsidP="000F20DC">
      <w:pPr>
        <w:pStyle w:val="Heading6"/>
      </w:pPr>
      <w:r>
        <w:t>Indirect effects</w:t>
      </w:r>
    </w:p>
    <w:p w14:paraId="733A5176" w14:textId="77777777" w:rsidR="000F20DC" w:rsidRDefault="000F20DC" w:rsidP="000F20DC">
      <w:pPr>
        <w:pStyle w:val="Heading7"/>
      </w:pPr>
      <w:r>
        <w:t>The effect on new or modified eradication, control, monitoring or surveillance and compensation strategies or programs</w:t>
      </w:r>
    </w:p>
    <w:p w14:paraId="1F53FE07" w14:textId="5966BE36" w:rsidR="000F20DC" w:rsidRDefault="000F20DC" w:rsidP="000F20DC">
      <w:pPr>
        <w:pStyle w:val="ListBullet"/>
      </w:pPr>
      <w:r w:rsidRPr="000F20DC">
        <w:t>Infection</w:t>
      </w:r>
      <w:r>
        <w:t xml:space="preserve"> with IHNV is listed as a notifiable disease by WOAH and is included on Australia</w:t>
      </w:r>
      <w:r w:rsidR="000341B3">
        <w:t>’</w:t>
      </w:r>
      <w:r>
        <w:t xml:space="preserve">s </w:t>
      </w:r>
      <w:r w:rsidRPr="006B0C94">
        <w:rPr>
          <w:rStyle w:val="Emphasis"/>
        </w:rPr>
        <w:t>National list of reportable diseases of aquatic animals.</w:t>
      </w:r>
      <w:r>
        <w:t xml:space="preserve"> States and territories would be required to report on the occurrence of IHNV.</w:t>
      </w:r>
    </w:p>
    <w:p w14:paraId="74450438" w14:textId="77777777" w:rsidR="000F20DC" w:rsidRDefault="000F20DC" w:rsidP="000F20DC">
      <w:pPr>
        <w:pStyle w:val="ListBullet"/>
      </w:pPr>
      <w:r>
        <w:t>If IHNV was confirmed at a farm, then an attempt at eradication would be undertaken. The cost of an eradication attempt in affected salmonid farms would be significant for the industry.</w:t>
      </w:r>
    </w:p>
    <w:p w14:paraId="16BFC298" w14:textId="77777777" w:rsidR="000F20DC" w:rsidRDefault="000F20DC" w:rsidP="000F20DC">
      <w:pPr>
        <w:pStyle w:val="ListBullet"/>
      </w:pPr>
      <w:r w:rsidRPr="00BA478E">
        <w:t xml:space="preserve">To </w:t>
      </w:r>
      <w:r w:rsidRPr="000F20DC">
        <w:t>demonstrate</w:t>
      </w:r>
      <w:r w:rsidRPr="00BA478E">
        <w:t xml:space="preserve"> that eradication is successful, there would need to be a surveillance exercise over at least two years to confirm freedom, at considerable cost.</w:t>
      </w:r>
    </w:p>
    <w:p w14:paraId="55990A93" w14:textId="7B96372B" w:rsidR="000F20DC" w:rsidRDefault="000F20DC" w:rsidP="000F20DC">
      <w:pPr>
        <w:pStyle w:val="ListBullet"/>
      </w:pPr>
      <w:r>
        <w:t xml:space="preserve">If </w:t>
      </w:r>
      <w:r w:rsidRPr="000F20DC">
        <w:t>IHNV</w:t>
      </w:r>
      <w:r>
        <w:t xml:space="preserve"> was confirmed in the </w:t>
      </w:r>
      <w:r w:rsidR="00657667">
        <w:t>wild</w:t>
      </w:r>
      <w:r>
        <w:t>, the inherent difficulties for the eradication of aquatic animal diseases from wild populations would mean that a campaign aimed at eradicati</w:t>
      </w:r>
      <w:r w:rsidR="00657667">
        <w:t>on</w:t>
      </w:r>
      <w:r>
        <w:t xml:space="preserve"> is unlikely to be undertaken.</w:t>
      </w:r>
    </w:p>
    <w:p w14:paraId="6B377C92" w14:textId="77777777" w:rsidR="000F20DC" w:rsidRDefault="000F20DC" w:rsidP="000F20DC">
      <w:pPr>
        <w:pStyle w:val="ListBullet"/>
      </w:pPr>
      <w:r>
        <w:t xml:space="preserve">If a movement restriction area were put in </w:t>
      </w:r>
      <w:r w:rsidRPr="000F20DC">
        <w:t>place</w:t>
      </w:r>
      <w:r>
        <w:t xml:space="preserve"> for an outbreak of IHNV, there would be ongoing costs associated with the surveillance, monitoring and implementation of the area.</w:t>
      </w:r>
    </w:p>
    <w:p w14:paraId="4AB2DEB4" w14:textId="77777777" w:rsidR="000F20DC" w:rsidRDefault="000F20DC" w:rsidP="000F20DC">
      <w:pPr>
        <w:pStyle w:val="ListBullet"/>
      </w:pPr>
      <w:r>
        <w:t xml:space="preserve">Eradication and control of IHNV is expected </w:t>
      </w:r>
      <w:r w:rsidRPr="000F20DC">
        <w:t>to</w:t>
      </w:r>
      <w:r>
        <w:t xml:space="preserve"> cause minor impacts at the national level.</w:t>
      </w:r>
    </w:p>
    <w:p w14:paraId="4B168E5C" w14:textId="77777777" w:rsidR="000F20DC" w:rsidRDefault="000F20DC" w:rsidP="000F20DC">
      <w:pPr>
        <w:pStyle w:val="Heading7"/>
      </w:pPr>
      <w:r>
        <w:t>The effect on domestic trade or industry, including changes in consumer demand and effects on other industries supplying inputs to, or using outputs from, directly affected industries</w:t>
      </w:r>
    </w:p>
    <w:p w14:paraId="3B6039A3" w14:textId="77777777" w:rsidR="000F20DC" w:rsidRDefault="000F20DC" w:rsidP="000F20DC">
      <w:pPr>
        <w:pStyle w:val="ListBullet"/>
      </w:pPr>
      <w:r>
        <w:t xml:space="preserve">Movement control orders, if put in place, would have indirect impacts on other industries such as seafood suppliers, commercial wild catch </w:t>
      </w:r>
      <w:r w:rsidRPr="000F20DC">
        <w:t>fisheries</w:t>
      </w:r>
      <w:r>
        <w:t xml:space="preserve"> and bait fisheries due to the host range of IHNV</w:t>
      </w:r>
      <w:r>
        <w:rPr>
          <w:rStyle w:val="Emphasis"/>
        </w:rPr>
        <w:t>.</w:t>
      </w:r>
    </w:p>
    <w:p w14:paraId="758FF05D" w14:textId="77777777" w:rsidR="000F20DC" w:rsidRDefault="000F20DC" w:rsidP="000F20DC">
      <w:pPr>
        <w:pStyle w:val="ListBullet"/>
      </w:pPr>
      <w:r>
        <w:t xml:space="preserve">Industries supplying inputs into the affected </w:t>
      </w:r>
      <w:r w:rsidRPr="000F20DC">
        <w:t>regions</w:t>
      </w:r>
      <w:r>
        <w:t xml:space="preserve"> may suffer losses. For example, where farm production is halted or decreased, feed companies would be impacted by reduced feed purchases.</w:t>
      </w:r>
    </w:p>
    <w:p w14:paraId="2E050AEF" w14:textId="77777777" w:rsidR="000F20DC" w:rsidRDefault="000F20DC" w:rsidP="000F20DC">
      <w:pPr>
        <w:pStyle w:val="ListBullet"/>
      </w:pPr>
      <w:r>
        <w:lastRenderedPageBreak/>
        <w:t>IHNV</w:t>
      </w:r>
      <w:r w:rsidRPr="000F20DC">
        <w:t>-infected fish may show clinical signs which would affect their</w:t>
      </w:r>
      <w:r>
        <w:rPr>
          <w:rStyle w:val="Emphasis"/>
        </w:rPr>
        <w:t xml:space="preserve"> </w:t>
      </w:r>
      <w:r w:rsidRPr="000F20DC">
        <w:t>marketability.</w:t>
      </w:r>
    </w:p>
    <w:p w14:paraId="12814313" w14:textId="77777777" w:rsidR="000F20DC" w:rsidRDefault="000F20DC" w:rsidP="000F20DC">
      <w:pPr>
        <w:pStyle w:val="ListBullet"/>
      </w:pPr>
      <w:r>
        <w:t xml:space="preserve">IHNV establishment and spread would likely have a minor </w:t>
      </w:r>
      <w:r w:rsidRPr="000F20DC">
        <w:t>impact</w:t>
      </w:r>
      <w:r>
        <w:t xml:space="preserve"> at the state or territory level on domestic trade.</w:t>
      </w:r>
    </w:p>
    <w:p w14:paraId="03F6F7FD" w14:textId="77777777" w:rsidR="000F20DC" w:rsidRDefault="000F20DC" w:rsidP="000F20DC">
      <w:pPr>
        <w:pStyle w:val="Heading7"/>
      </w:pPr>
      <w:r>
        <w:t>The effect on international trade, including loss of and restriction of markets, meeting new technical requirements to enter or maintain markets, and changes in international consumer demand</w:t>
      </w:r>
    </w:p>
    <w:p w14:paraId="34944E59" w14:textId="054865C2" w:rsidR="000F20DC" w:rsidRDefault="000F20DC" w:rsidP="000F20DC">
      <w:pPr>
        <w:pStyle w:val="ListBullet"/>
      </w:pPr>
      <w:r>
        <w:t xml:space="preserve">Infection with IHNV is a WOAH-listed disease. Importing countries may have import </w:t>
      </w:r>
      <w:r w:rsidRPr="000F20DC">
        <w:t>requirements</w:t>
      </w:r>
      <w:r>
        <w:t xml:space="preserve"> </w:t>
      </w:r>
      <w:r w:rsidR="006E5E4B">
        <w:t>for</w:t>
      </w:r>
      <w:r>
        <w:t xml:space="preserve"> live, fresh or frozen species susceptible to IHNV to avoid the possible introduction of IHNV.</w:t>
      </w:r>
    </w:p>
    <w:p w14:paraId="388E70F8" w14:textId="77777777" w:rsidR="000F20DC" w:rsidRDefault="000F20DC" w:rsidP="000F20DC">
      <w:pPr>
        <w:pStyle w:val="ListBullet"/>
      </w:pPr>
      <w:r>
        <w:t>If IHNV were to become established, Australia could use zoning to maintain access to international markets for live susceptible species, including sturgeon and, if required, non-viable product.</w:t>
      </w:r>
    </w:p>
    <w:p w14:paraId="4B909C41" w14:textId="77777777" w:rsidR="000F20DC" w:rsidRDefault="000F20DC" w:rsidP="000F20DC">
      <w:pPr>
        <w:pStyle w:val="ListBullet"/>
      </w:pPr>
      <w:r>
        <w:t>The impacts of IHNV establishment and spread on international trade are likely to be minor at the state or territory level.</w:t>
      </w:r>
    </w:p>
    <w:p w14:paraId="05C7525E" w14:textId="77777777" w:rsidR="000F20DC" w:rsidRDefault="000F20DC" w:rsidP="000F20DC">
      <w:pPr>
        <w:pStyle w:val="Heading7"/>
      </w:pPr>
      <w:r>
        <w:t>The effect on the environment, including biodiversity, endangered species and the integrity of ecosystems</w:t>
      </w:r>
    </w:p>
    <w:p w14:paraId="4AAF9114" w14:textId="77777777" w:rsidR="000F20DC" w:rsidRDefault="000F20DC" w:rsidP="000F20DC">
      <w:pPr>
        <w:pStyle w:val="ListBullet"/>
      </w:pPr>
      <w:r>
        <w:t>IHNV has a moderate host range and has been reported in wild fish.</w:t>
      </w:r>
    </w:p>
    <w:p w14:paraId="4C5D7732" w14:textId="77777777" w:rsidR="000F20DC" w:rsidRDefault="000F20DC" w:rsidP="000F20DC">
      <w:pPr>
        <w:pStyle w:val="ListBullet"/>
      </w:pPr>
      <w:r w:rsidRPr="0017196C">
        <w:t xml:space="preserve">There are no species listed as endangered in Australia that are related to species known to be susceptible to </w:t>
      </w:r>
      <w:r>
        <w:t>IHNV</w:t>
      </w:r>
      <w:r>
        <w:rPr>
          <w:rStyle w:val="Emphasis"/>
        </w:rPr>
        <w:t>.</w:t>
      </w:r>
    </w:p>
    <w:p w14:paraId="38B28538" w14:textId="77777777" w:rsidR="000F20DC" w:rsidRDefault="000F20DC" w:rsidP="000F20DC">
      <w:pPr>
        <w:pStyle w:val="ListBullet"/>
      </w:pPr>
      <w:r w:rsidRPr="00413B0B">
        <w:t>The impact</w:t>
      </w:r>
      <w:r>
        <w:t>s</w:t>
      </w:r>
      <w:r w:rsidRPr="00413B0B">
        <w:t xml:space="preserve"> of </w:t>
      </w:r>
      <w:r>
        <w:t xml:space="preserve">IHNV </w:t>
      </w:r>
      <w:r w:rsidRPr="00413B0B">
        <w:t>establishment and spread on environmental biodiversity is not expected to be discernible at any level.</w:t>
      </w:r>
    </w:p>
    <w:p w14:paraId="33AD76D5" w14:textId="60C55A1A" w:rsidR="000F20DC" w:rsidRDefault="000F20DC" w:rsidP="000F20DC">
      <w:pPr>
        <w:pStyle w:val="Heading7"/>
      </w:pPr>
      <w:r>
        <w:t xml:space="preserve">The effect on communities, including reduced rural and regional economic viability and loss of social amenity, and any </w:t>
      </w:r>
      <w:r w:rsidR="000341B3">
        <w:t>‘</w:t>
      </w:r>
      <w:r>
        <w:t>side effects</w:t>
      </w:r>
      <w:r w:rsidR="000341B3">
        <w:t>’</w:t>
      </w:r>
      <w:r>
        <w:t xml:space="preserve"> of control measures</w:t>
      </w:r>
    </w:p>
    <w:p w14:paraId="190517AE" w14:textId="49182A2C" w:rsidR="00444DBC" w:rsidRPr="000F20DC" w:rsidRDefault="00444DBC" w:rsidP="00444DBC">
      <w:pPr>
        <w:pStyle w:val="ListBullet"/>
      </w:pPr>
      <w:r>
        <w:t xml:space="preserve">Recreational fishing of susceptible species could be affected by movement restriction areas </w:t>
      </w:r>
      <w:r w:rsidRPr="00EC29B4">
        <w:t xml:space="preserve">put in place due to an </w:t>
      </w:r>
      <w:r w:rsidRPr="000C17DD">
        <w:t>outbreak</w:t>
      </w:r>
      <w:r>
        <w:t xml:space="preserve"> of IHNV which may impact on social amenity.</w:t>
      </w:r>
    </w:p>
    <w:p w14:paraId="4B7C3D4F" w14:textId="77777777" w:rsidR="000F20DC" w:rsidRDefault="000F20DC" w:rsidP="000F20DC">
      <w:pPr>
        <w:pStyle w:val="ListBullet"/>
      </w:pPr>
      <w:r w:rsidRPr="00C421AC">
        <w:t>In local areas</w:t>
      </w:r>
      <w:r>
        <w:t xml:space="preserve"> where aquaculture is a major industry</w:t>
      </w:r>
      <w:r w:rsidRPr="00C421AC">
        <w:t>, a</w:t>
      </w:r>
      <w:r>
        <w:t xml:space="preserve">n IHNV </w:t>
      </w:r>
      <w:r w:rsidRPr="00C421AC">
        <w:t xml:space="preserve">outbreak </w:t>
      </w:r>
      <w:r>
        <w:t>w</w:t>
      </w:r>
      <w:r w:rsidRPr="00C421AC">
        <w:t xml:space="preserve">ould have an impact on communities such as causing loss of </w:t>
      </w:r>
      <w:r w:rsidRPr="000F20DC">
        <w:t>business</w:t>
      </w:r>
      <w:r w:rsidRPr="00C421AC">
        <w:t xml:space="preserve"> and welfare concerns.</w:t>
      </w:r>
    </w:p>
    <w:p w14:paraId="7848ED9E" w14:textId="77777777" w:rsidR="000F20DC" w:rsidRDefault="000F20DC" w:rsidP="000F20DC">
      <w:pPr>
        <w:pStyle w:val="ListBullet"/>
      </w:pPr>
      <w:r>
        <w:t xml:space="preserve">The social impacts of IHNV </w:t>
      </w:r>
      <w:r w:rsidRPr="000F20DC">
        <w:t>establishment</w:t>
      </w:r>
      <w:r>
        <w:t xml:space="preserve"> and spread are expected to be minor at the district or region level.</w:t>
      </w:r>
    </w:p>
    <w:p w14:paraId="4921B3C6" w14:textId="1F5877B7" w:rsidR="00BA0AC8" w:rsidRDefault="000C42AF" w:rsidP="000F20DC">
      <w:r>
        <w:fldChar w:fldCharType="begin"/>
      </w:r>
      <w:r>
        <w:instrText xml:space="preserve"> REF _Ref124331451 \h </w:instrText>
      </w:r>
      <w:r>
        <w:fldChar w:fldCharType="separate"/>
      </w:r>
      <w:r w:rsidR="00535988">
        <w:t xml:space="preserve">Table </w:t>
      </w:r>
      <w:r w:rsidR="00535988">
        <w:rPr>
          <w:noProof/>
        </w:rPr>
        <w:t>19</w:t>
      </w:r>
      <w:r>
        <w:fldChar w:fldCharType="end"/>
      </w:r>
      <w:r>
        <w:t xml:space="preserve"> </w:t>
      </w:r>
      <w:r w:rsidR="000F20DC" w:rsidRPr="00200122">
        <w:t>shows the individual impact scores for each criteria (determined usi</w:t>
      </w:r>
      <w:r w:rsidR="000F20DC">
        <w:t>ng</w:t>
      </w:r>
      <w:r w:rsidR="00CC45DC">
        <w:t xml:space="preserve"> </w:t>
      </w:r>
      <w:r w:rsidR="00CC45DC">
        <w:fldChar w:fldCharType="begin"/>
      </w:r>
      <w:r w:rsidR="00CC45DC">
        <w:instrText xml:space="preserve"> REF _Ref124344775 \h </w:instrText>
      </w:r>
      <w:r w:rsidR="00CC45DC">
        <w:fldChar w:fldCharType="separate"/>
      </w:r>
      <w:r w:rsidR="00535988">
        <w:t xml:space="preserve">Figure </w:t>
      </w:r>
      <w:r w:rsidR="00535988">
        <w:rPr>
          <w:noProof/>
        </w:rPr>
        <w:t>6</w:t>
      </w:r>
      <w:r w:rsidR="00CC45DC">
        <w:fldChar w:fldCharType="end"/>
      </w:r>
      <w:r w:rsidR="000F20DC" w:rsidRPr="00200122">
        <w:t>)</w:t>
      </w:r>
      <w:r w:rsidR="000F20DC">
        <w:t xml:space="preserve"> for establishment and spread of IHNV</w:t>
      </w:r>
      <w:r w:rsidR="000F20DC" w:rsidRPr="00200122">
        <w:t xml:space="preserve">. The individual impact scores were combined using the rules in </w:t>
      </w:r>
      <w:r>
        <w:fldChar w:fldCharType="begin"/>
      </w:r>
      <w:r>
        <w:instrText xml:space="preserve"> REF _Ref124330248 \h </w:instrText>
      </w:r>
      <w:r>
        <w:fldChar w:fldCharType="separate"/>
      </w:r>
      <w:r w:rsidR="00535988">
        <w:t xml:space="preserve">Table </w:t>
      </w:r>
      <w:r w:rsidR="00535988">
        <w:rPr>
          <w:noProof/>
        </w:rPr>
        <w:t>6</w:t>
      </w:r>
      <w:r>
        <w:fldChar w:fldCharType="end"/>
      </w:r>
      <w:r>
        <w:t xml:space="preserve"> </w:t>
      </w:r>
      <w:r w:rsidR="000F20DC" w:rsidRPr="00200122">
        <w:t xml:space="preserve">to estimate the overall impact (refer section </w:t>
      </w:r>
      <w:hyperlink w:anchor="_Determining_impacts" w:history="1">
        <w:r w:rsidR="000F20DC" w:rsidRPr="00200122">
          <w:rPr>
            <w:rStyle w:val="Hyperlink"/>
          </w:rPr>
          <w:t>Determining impacts</w:t>
        </w:r>
      </w:hyperlink>
      <w:r w:rsidR="000F20DC" w:rsidRPr="00200122">
        <w:t xml:space="preserve"> for</w:t>
      </w:r>
      <w:r w:rsidR="000A438D" w:rsidRPr="000A438D">
        <w:t xml:space="preserve"> </w:t>
      </w:r>
      <w:r w:rsidR="000A438D" w:rsidRPr="00200122">
        <w:t>detailed methodology).</w:t>
      </w:r>
    </w:p>
    <w:p w14:paraId="4E04B06C" w14:textId="717298B5" w:rsidR="000A438D" w:rsidRDefault="000A438D" w:rsidP="000A438D">
      <w:pPr>
        <w:pStyle w:val="Caption"/>
      </w:pPr>
      <w:bookmarkStart w:id="269" w:name="_Ref124331451"/>
      <w:bookmarkStart w:id="270" w:name="_Toc158990584"/>
      <w:r>
        <w:t xml:space="preserve">Table </w:t>
      </w:r>
      <w:r w:rsidR="0073399E">
        <w:fldChar w:fldCharType="begin"/>
      </w:r>
      <w:r w:rsidR="0073399E">
        <w:instrText xml:space="preserve"> SEQ Table \* ARABIC </w:instrText>
      </w:r>
      <w:r w:rsidR="0073399E">
        <w:fldChar w:fldCharType="separate"/>
      </w:r>
      <w:r w:rsidR="00535988">
        <w:rPr>
          <w:noProof/>
        </w:rPr>
        <w:t>19</w:t>
      </w:r>
      <w:r w:rsidR="0073399E">
        <w:rPr>
          <w:noProof/>
        </w:rPr>
        <w:fldChar w:fldCharType="end"/>
      </w:r>
      <w:bookmarkEnd w:id="269"/>
      <w:r>
        <w:t xml:space="preserve"> </w:t>
      </w:r>
      <w:r w:rsidRPr="000A438D">
        <w:t>Overall impact of establishment and spread of IHNV for the outbreak scenario</w:t>
      </w:r>
      <w:bookmarkEnd w:id="270"/>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36"/>
        <w:gridCol w:w="4524"/>
        <w:gridCol w:w="1346"/>
        <w:gridCol w:w="1502"/>
        <w:gridCol w:w="762"/>
      </w:tblGrid>
      <w:tr w:rsidR="000A438D" w:rsidRPr="00200122" w14:paraId="77824C1C" w14:textId="77777777" w:rsidTr="00AA1C23">
        <w:trPr>
          <w:cantSplit/>
          <w:tblHeader/>
        </w:trPr>
        <w:tc>
          <w:tcPr>
            <w:tcW w:w="516" w:type="pct"/>
            <w:hideMark/>
          </w:tcPr>
          <w:p w14:paraId="2C3353D3" w14:textId="77777777" w:rsidR="000A438D" w:rsidRPr="00200122" w:rsidRDefault="000A438D" w:rsidP="002A4BF0">
            <w:pPr>
              <w:pStyle w:val="TableHeading"/>
            </w:pPr>
            <w:bookmarkStart w:id="271" w:name="Title_19"/>
            <w:r w:rsidRPr="00200122">
              <w:t>Effects</w:t>
            </w:r>
          </w:p>
        </w:tc>
        <w:tc>
          <w:tcPr>
            <w:tcW w:w="2494" w:type="pct"/>
            <w:vAlign w:val="center"/>
            <w:hideMark/>
          </w:tcPr>
          <w:p w14:paraId="48238DD8" w14:textId="77777777" w:rsidR="000A438D" w:rsidRPr="00200122" w:rsidRDefault="000A438D" w:rsidP="002A4BF0">
            <w:pPr>
              <w:pStyle w:val="TableHeading"/>
            </w:pPr>
            <w:r w:rsidRPr="00200122">
              <w:t>Criteria</w:t>
            </w:r>
          </w:p>
        </w:tc>
        <w:tc>
          <w:tcPr>
            <w:tcW w:w="742" w:type="pct"/>
            <w:vAlign w:val="center"/>
            <w:hideMark/>
          </w:tcPr>
          <w:p w14:paraId="170584E8" w14:textId="77777777" w:rsidR="000A438D" w:rsidRPr="00200122" w:rsidRDefault="000A438D" w:rsidP="002A4BF0">
            <w:pPr>
              <w:pStyle w:val="TableHeading"/>
            </w:pPr>
            <w:r w:rsidRPr="00200122">
              <w:t>Level</w:t>
            </w:r>
          </w:p>
        </w:tc>
        <w:tc>
          <w:tcPr>
            <w:tcW w:w="828" w:type="pct"/>
            <w:vAlign w:val="center"/>
            <w:hideMark/>
          </w:tcPr>
          <w:p w14:paraId="49C86397" w14:textId="77777777" w:rsidR="000A438D" w:rsidRPr="00200122" w:rsidRDefault="000A438D" w:rsidP="002A4BF0">
            <w:pPr>
              <w:pStyle w:val="TableHeading"/>
            </w:pPr>
            <w:r w:rsidRPr="00200122">
              <w:t>Impact</w:t>
            </w:r>
          </w:p>
        </w:tc>
        <w:tc>
          <w:tcPr>
            <w:tcW w:w="420" w:type="pct"/>
            <w:vAlign w:val="center"/>
            <w:hideMark/>
          </w:tcPr>
          <w:p w14:paraId="27A1713F" w14:textId="77777777" w:rsidR="000A438D" w:rsidRPr="00200122" w:rsidRDefault="000A438D" w:rsidP="002A4BF0">
            <w:pPr>
              <w:pStyle w:val="TableHeading"/>
            </w:pPr>
            <w:r w:rsidRPr="00200122">
              <w:t>Score</w:t>
            </w:r>
          </w:p>
        </w:tc>
      </w:tr>
      <w:tr w:rsidR="000A438D" w:rsidRPr="00200122" w14:paraId="0B8738D7" w14:textId="77777777" w:rsidTr="00AA1C23">
        <w:trPr>
          <w:cantSplit/>
        </w:trPr>
        <w:tc>
          <w:tcPr>
            <w:tcW w:w="516" w:type="pct"/>
            <w:vMerge w:val="restart"/>
            <w:hideMark/>
          </w:tcPr>
          <w:p w14:paraId="5CAEC049" w14:textId="77777777" w:rsidR="000A438D" w:rsidRPr="00200122" w:rsidRDefault="000A438D" w:rsidP="002A4BF0">
            <w:pPr>
              <w:pStyle w:val="TableText"/>
            </w:pPr>
            <w:r w:rsidRPr="00200122">
              <w:t>Direct</w:t>
            </w:r>
          </w:p>
        </w:tc>
        <w:tc>
          <w:tcPr>
            <w:tcW w:w="2494" w:type="pct"/>
            <w:vAlign w:val="center"/>
            <w:hideMark/>
          </w:tcPr>
          <w:p w14:paraId="3713A2F0" w14:textId="77777777" w:rsidR="000A438D" w:rsidRPr="00200122" w:rsidRDefault="000A438D" w:rsidP="002A4BF0">
            <w:pPr>
              <w:pStyle w:val="TableText"/>
            </w:pPr>
            <w:r w:rsidRPr="00200122">
              <w:t>Animal health (production losses in aquaculture and commercial fisheries)</w:t>
            </w:r>
          </w:p>
        </w:tc>
        <w:tc>
          <w:tcPr>
            <w:tcW w:w="742" w:type="pct"/>
            <w:hideMark/>
          </w:tcPr>
          <w:p w14:paraId="075E92AE" w14:textId="77777777" w:rsidR="000A438D" w:rsidRPr="00200122" w:rsidRDefault="000A438D" w:rsidP="002A4BF0">
            <w:pPr>
              <w:pStyle w:val="TableText"/>
            </w:pPr>
            <w:r>
              <w:t>National</w:t>
            </w:r>
          </w:p>
        </w:tc>
        <w:tc>
          <w:tcPr>
            <w:tcW w:w="828" w:type="pct"/>
            <w:hideMark/>
          </w:tcPr>
          <w:p w14:paraId="522DC73F" w14:textId="77777777" w:rsidR="000A438D" w:rsidRPr="00200122" w:rsidRDefault="000A438D" w:rsidP="002A4BF0">
            <w:pPr>
              <w:pStyle w:val="TableText"/>
            </w:pPr>
            <w:r w:rsidRPr="00F07B06">
              <w:t xml:space="preserve">Significant </w:t>
            </w:r>
          </w:p>
        </w:tc>
        <w:tc>
          <w:tcPr>
            <w:tcW w:w="420" w:type="pct"/>
            <w:hideMark/>
          </w:tcPr>
          <w:p w14:paraId="414191E8" w14:textId="77777777" w:rsidR="000A438D" w:rsidRPr="00200122" w:rsidRDefault="000A438D" w:rsidP="002A4BF0">
            <w:pPr>
              <w:pStyle w:val="TableText"/>
            </w:pPr>
            <w:r>
              <w:t>F</w:t>
            </w:r>
          </w:p>
        </w:tc>
      </w:tr>
      <w:tr w:rsidR="000A438D" w:rsidRPr="00200122" w14:paraId="24694876" w14:textId="77777777" w:rsidTr="00AA1C23">
        <w:trPr>
          <w:cantSplit/>
        </w:trPr>
        <w:tc>
          <w:tcPr>
            <w:tcW w:w="516" w:type="pct"/>
            <w:vMerge/>
            <w:vAlign w:val="center"/>
            <w:hideMark/>
          </w:tcPr>
          <w:p w14:paraId="5D9C557D" w14:textId="77777777" w:rsidR="000A438D" w:rsidRPr="00200122" w:rsidRDefault="000A438D" w:rsidP="002A4BF0">
            <w:pPr>
              <w:spacing w:after="0" w:line="240" w:lineRule="auto"/>
              <w:rPr>
                <w:sz w:val="18"/>
              </w:rPr>
            </w:pPr>
          </w:p>
        </w:tc>
        <w:tc>
          <w:tcPr>
            <w:tcW w:w="2494" w:type="pct"/>
            <w:vAlign w:val="center"/>
            <w:hideMark/>
          </w:tcPr>
          <w:p w14:paraId="51887DE4" w14:textId="77777777" w:rsidR="000A438D" w:rsidRPr="00200122" w:rsidRDefault="000A438D" w:rsidP="002A4BF0">
            <w:pPr>
              <w:pStyle w:val="TableText"/>
            </w:pPr>
            <w:r w:rsidRPr="00200122">
              <w:t>The environment (native animals/plants, and non</w:t>
            </w:r>
            <w:r w:rsidRPr="00200122">
              <w:noBreakHyphen/>
              <w:t>living environment)</w:t>
            </w:r>
          </w:p>
        </w:tc>
        <w:tc>
          <w:tcPr>
            <w:tcW w:w="742" w:type="pct"/>
            <w:hideMark/>
          </w:tcPr>
          <w:p w14:paraId="7C5279BA" w14:textId="77777777" w:rsidR="000A438D" w:rsidRPr="00200122" w:rsidRDefault="000A438D" w:rsidP="002A4BF0">
            <w:pPr>
              <w:pStyle w:val="TableText"/>
            </w:pPr>
            <w:r>
              <w:t>District or region</w:t>
            </w:r>
          </w:p>
        </w:tc>
        <w:tc>
          <w:tcPr>
            <w:tcW w:w="828" w:type="pct"/>
            <w:hideMark/>
          </w:tcPr>
          <w:p w14:paraId="0314D5FA" w14:textId="77777777" w:rsidR="000A438D" w:rsidRPr="00200122" w:rsidRDefault="000A438D" w:rsidP="002A4BF0">
            <w:pPr>
              <w:pStyle w:val="TableText"/>
            </w:pPr>
            <w:r>
              <w:t>Minor</w:t>
            </w:r>
          </w:p>
        </w:tc>
        <w:tc>
          <w:tcPr>
            <w:tcW w:w="420" w:type="pct"/>
            <w:hideMark/>
          </w:tcPr>
          <w:p w14:paraId="51617F9B" w14:textId="77777777" w:rsidR="000A438D" w:rsidRPr="00200122" w:rsidRDefault="000A438D" w:rsidP="002A4BF0">
            <w:pPr>
              <w:pStyle w:val="TableText"/>
            </w:pPr>
            <w:r>
              <w:t>C</w:t>
            </w:r>
          </w:p>
        </w:tc>
      </w:tr>
      <w:tr w:rsidR="000A438D" w:rsidRPr="00200122" w14:paraId="0EC0B36B" w14:textId="77777777" w:rsidTr="00AA1C23">
        <w:trPr>
          <w:cantSplit/>
        </w:trPr>
        <w:tc>
          <w:tcPr>
            <w:tcW w:w="516" w:type="pct"/>
            <w:vMerge w:val="restart"/>
            <w:hideMark/>
          </w:tcPr>
          <w:p w14:paraId="760D979A" w14:textId="77777777" w:rsidR="000A438D" w:rsidRPr="00200122" w:rsidRDefault="000A438D" w:rsidP="002A4BF0">
            <w:pPr>
              <w:pStyle w:val="TableText"/>
            </w:pPr>
            <w:r w:rsidRPr="00200122">
              <w:lastRenderedPageBreak/>
              <w:t>Indirect</w:t>
            </w:r>
          </w:p>
        </w:tc>
        <w:tc>
          <w:tcPr>
            <w:tcW w:w="2494" w:type="pct"/>
            <w:vAlign w:val="center"/>
            <w:hideMark/>
          </w:tcPr>
          <w:p w14:paraId="027DECC1" w14:textId="77777777" w:rsidR="000A438D" w:rsidRPr="00200122" w:rsidRDefault="000A438D" w:rsidP="002A4BF0">
            <w:pPr>
              <w:pStyle w:val="TableText"/>
            </w:pPr>
            <w:r w:rsidRPr="00200122">
              <w:t>Economic (costs associated with eradication, control, surveillance and monitoring, and compensation)</w:t>
            </w:r>
          </w:p>
        </w:tc>
        <w:tc>
          <w:tcPr>
            <w:tcW w:w="742" w:type="pct"/>
            <w:hideMark/>
          </w:tcPr>
          <w:p w14:paraId="33F05AB1" w14:textId="77777777" w:rsidR="000A438D" w:rsidRPr="00200122" w:rsidRDefault="000A438D" w:rsidP="002A4BF0">
            <w:pPr>
              <w:pStyle w:val="TableText"/>
            </w:pPr>
            <w:r w:rsidRPr="00F07B06">
              <w:t>National</w:t>
            </w:r>
          </w:p>
        </w:tc>
        <w:tc>
          <w:tcPr>
            <w:tcW w:w="828" w:type="pct"/>
            <w:hideMark/>
          </w:tcPr>
          <w:p w14:paraId="26D40315" w14:textId="77777777" w:rsidR="000A438D" w:rsidRPr="00200122" w:rsidRDefault="000A438D" w:rsidP="002A4BF0">
            <w:pPr>
              <w:pStyle w:val="TableText"/>
            </w:pPr>
            <w:r w:rsidRPr="00F07B06">
              <w:t>Minor</w:t>
            </w:r>
          </w:p>
        </w:tc>
        <w:tc>
          <w:tcPr>
            <w:tcW w:w="420" w:type="pct"/>
            <w:hideMark/>
          </w:tcPr>
          <w:p w14:paraId="2E8711C0" w14:textId="77777777" w:rsidR="000A438D" w:rsidRPr="00200122" w:rsidRDefault="000A438D" w:rsidP="002A4BF0">
            <w:pPr>
              <w:pStyle w:val="TableText"/>
            </w:pPr>
            <w:r w:rsidRPr="00F07B06">
              <w:t>E</w:t>
            </w:r>
          </w:p>
        </w:tc>
      </w:tr>
      <w:tr w:rsidR="000A438D" w:rsidRPr="00200122" w14:paraId="56187F18" w14:textId="77777777" w:rsidTr="00AA1C23">
        <w:trPr>
          <w:cantSplit/>
        </w:trPr>
        <w:tc>
          <w:tcPr>
            <w:tcW w:w="516" w:type="pct"/>
            <w:vMerge/>
            <w:vAlign w:val="center"/>
            <w:hideMark/>
          </w:tcPr>
          <w:p w14:paraId="11AFB9FC" w14:textId="77777777" w:rsidR="000A438D" w:rsidRPr="00200122" w:rsidRDefault="000A438D" w:rsidP="002A4BF0">
            <w:pPr>
              <w:spacing w:after="0" w:line="240" w:lineRule="auto"/>
              <w:rPr>
                <w:sz w:val="18"/>
              </w:rPr>
            </w:pPr>
          </w:p>
        </w:tc>
        <w:tc>
          <w:tcPr>
            <w:tcW w:w="2494" w:type="pct"/>
            <w:vAlign w:val="center"/>
            <w:hideMark/>
          </w:tcPr>
          <w:p w14:paraId="1D7EAF2C" w14:textId="77777777" w:rsidR="000A438D" w:rsidRPr="00200122" w:rsidRDefault="000A438D" w:rsidP="002A4BF0">
            <w:pPr>
              <w:pStyle w:val="TableText"/>
            </w:pPr>
            <w:r w:rsidRPr="00200122">
              <w:t>Economic (domestic trade effects and impact on other associated industries)</w:t>
            </w:r>
          </w:p>
        </w:tc>
        <w:tc>
          <w:tcPr>
            <w:tcW w:w="742" w:type="pct"/>
            <w:hideMark/>
          </w:tcPr>
          <w:p w14:paraId="2012EE6C" w14:textId="77777777" w:rsidR="000A438D" w:rsidRPr="00200122" w:rsidRDefault="000A438D" w:rsidP="002A4BF0">
            <w:pPr>
              <w:pStyle w:val="TableText"/>
            </w:pPr>
            <w:r>
              <w:t>State or territory</w:t>
            </w:r>
          </w:p>
        </w:tc>
        <w:tc>
          <w:tcPr>
            <w:tcW w:w="828" w:type="pct"/>
            <w:hideMark/>
          </w:tcPr>
          <w:p w14:paraId="11516AFF" w14:textId="77777777" w:rsidR="000A438D" w:rsidRPr="00200122" w:rsidRDefault="000A438D" w:rsidP="002A4BF0">
            <w:pPr>
              <w:pStyle w:val="TableText"/>
            </w:pPr>
            <w:r w:rsidRPr="00F07B06">
              <w:t>Minor</w:t>
            </w:r>
          </w:p>
        </w:tc>
        <w:tc>
          <w:tcPr>
            <w:tcW w:w="420" w:type="pct"/>
            <w:hideMark/>
          </w:tcPr>
          <w:p w14:paraId="7B82703B" w14:textId="77777777" w:rsidR="000A438D" w:rsidRPr="00200122" w:rsidRDefault="000A438D" w:rsidP="002A4BF0">
            <w:pPr>
              <w:pStyle w:val="TableText"/>
            </w:pPr>
            <w:r>
              <w:t>D</w:t>
            </w:r>
          </w:p>
        </w:tc>
      </w:tr>
      <w:tr w:rsidR="000A438D" w:rsidRPr="00200122" w14:paraId="57446876" w14:textId="77777777" w:rsidTr="00AA1C23">
        <w:trPr>
          <w:cantSplit/>
        </w:trPr>
        <w:tc>
          <w:tcPr>
            <w:tcW w:w="516" w:type="pct"/>
            <w:vMerge/>
            <w:vAlign w:val="center"/>
            <w:hideMark/>
          </w:tcPr>
          <w:p w14:paraId="04D098B5" w14:textId="77777777" w:rsidR="000A438D" w:rsidRPr="00200122" w:rsidRDefault="000A438D" w:rsidP="002A4BF0">
            <w:pPr>
              <w:spacing w:after="0" w:line="240" w:lineRule="auto"/>
              <w:rPr>
                <w:sz w:val="18"/>
              </w:rPr>
            </w:pPr>
          </w:p>
        </w:tc>
        <w:tc>
          <w:tcPr>
            <w:tcW w:w="2494" w:type="pct"/>
            <w:vAlign w:val="center"/>
            <w:hideMark/>
          </w:tcPr>
          <w:p w14:paraId="517F1B30" w14:textId="77777777" w:rsidR="000A438D" w:rsidRPr="00200122" w:rsidRDefault="000A438D" w:rsidP="002A4BF0">
            <w:pPr>
              <w:pStyle w:val="TableText"/>
            </w:pPr>
            <w:r w:rsidRPr="00200122">
              <w:t>Economic (international trade effects)</w:t>
            </w:r>
          </w:p>
        </w:tc>
        <w:tc>
          <w:tcPr>
            <w:tcW w:w="742" w:type="pct"/>
            <w:hideMark/>
          </w:tcPr>
          <w:p w14:paraId="1442EC90" w14:textId="77777777" w:rsidR="000A438D" w:rsidRPr="00200122" w:rsidRDefault="000A438D" w:rsidP="002A4BF0">
            <w:pPr>
              <w:pStyle w:val="TableText"/>
            </w:pPr>
            <w:r>
              <w:t>State or territory</w:t>
            </w:r>
          </w:p>
        </w:tc>
        <w:tc>
          <w:tcPr>
            <w:tcW w:w="828" w:type="pct"/>
            <w:hideMark/>
          </w:tcPr>
          <w:p w14:paraId="667A07E8" w14:textId="77777777" w:rsidR="000A438D" w:rsidRPr="00200122" w:rsidRDefault="000A438D" w:rsidP="002A4BF0">
            <w:pPr>
              <w:pStyle w:val="TableText"/>
            </w:pPr>
            <w:r w:rsidRPr="00F07B06">
              <w:t>Minor</w:t>
            </w:r>
          </w:p>
        </w:tc>
        <w:tc>
          <w:tcPr>
            <w:tcW w:w="420" w:type="pct"/>
            <w:hideMark/>
          </w:tcPr>
          <w:p w14:paraId="728E46F0" w14:textId="77777777" w:rsidR="000A438D" w:rsidRPr="00200122" w:rsidRDefault="000A438D" w:rsidP="002A4BF0">
            <w:pPr>
              <w:pStyle w:val="TableText"/>
            </w:pPr>
            <w:r>
              <w:t>D</w:t>
            </w:r>
          </w:p>
        </w:tc>
      </w:tr>
      <w:tr w:rsidR="000A438D" w:rsidRPr="00200122" w14:paraId="5DC195BF" w14:textId="77777777" w:rsidTr="00AA1C23">
        <w:trPr>
          <w:cantSplit/>
        </w:trPr>
        <w:tc>
          <w:tcPr>
            <w:tcW w:w="516" w:type="pct"/>
            <w:vMerge/>
            <w:vAlign w:val="center"/>
            <w:hideMark/>
          </w:tcPr>
          <w:p w14:paraId="766859B2" w14:textId="77777777" w:rsidR="000A438D" w:rsidRPr="00200122" w:rsidRDefault="000A438D" w:rsidP="002A4BF0">
            <w:pPr>
              <w:spacing w:after="0" w:line="240" w:lineRule="auto"/>
              <w:rPr>
                <w:sz w:val="18"/>
              </w:rPr>
            </w:pPr>
          </w:p>
        </w:tc>
        <w:tc>
          <w:tcPr>
            <w:tcW w:w="2494" w:type="pct"/>
            <w:vAlign w:val="center"/>
            <w:hideMark/>
          </w:tcPr>
          <w:p w14:paraId="1C45F1E9" w14:textId="77777777" w:rsidR="000A438D" w:rsidRPr="00200122" w:rsidRDefault="000A438D" w:rsidP="002A4BF0">
            <w:pPr>
              <w:pStyle w:val="TableText"/>
            </w:pPr>
            <w:r w:rsidRPr="00200122">
              <w:t>Environment (biodiversity, endangered species and the integrity of ecosystems)</w:t>
            </w:r>
          </w:p>
        </w:tc>
        <w:tc>
          <w:tcPr>
            <w:tcW w:w="742" w:type="pct"/>
            <w:hideMark/>
          </w:tcPr>
          <w:p w14:paraId="425E2F04" w14:textId="77777777" w:rsidR="000A438D" w:rsidRPr="00200122" w:rsidRDefault="000A438D" w:rsidP="002A4BF0">
            <w:pPr>
              <w:pStyle w:val="TableText"/>
            </w:pPr>
            <w:r>
              <w:t>Local</w:t>
            </w:r>
          </w:p>
        </w:tc>
        <w:tc>
          <w:tcPr>
            <w:tcW w:w="828" w:type="pct"/>
            <w:hideMark/>
          </w:tcPr>
          <w:p w14:paraId="323E8F36" w14:textId="77777777" w:rsidR="000A438D" w:rsidRPr="00200122" w:rsidRDefault="000A438D" w:rsidP="002A4BF0">
            <w:pPr>
              <w:pStyle w:val="TableText"/>
            </w:pPr>
            <w:r>
              <w:t>Unlikely to be discernible</w:t>
            </w:r>
          </w:p>
        </w:tc>
        <w:tc>
          <w:tcPr>
            <w:tcW w:w="420" w:type="pct"/>
            <w:hideMark/>
          </w:tcPr>
          <w:p w14:paraId="2508CD88" w14:textId="77777777" w:rsidR="000A438D" w:rsidRPr="00200122" w:rsidRDefault="000A438D" w:rsidP="002A4BF0">
            <w:pPr>
              <w:pStyle w:val="TableText"/>
            </w:pPr>
            <w:r>
              <w:t>A</w:t>
            </w:r>
          </w:p>
        </w:tc>
      </w:tr>
      <w:tr w:rsidR="000A438D" w:rsidRPr="00200122" w14:paraId="60EE5388" w14:textId="77777777" w:rsidTr="00AA1C23">
        <w:trPr>
          <w:cantSplit/>
        </w:trPr>
        <w:tc>
          <w:tcPr>
            <w:tcW w:w="516" w:type="pct"/>
            <w:vMerge/>
            <w:vAlign w:val="center"/>
            <w:hideMark/>
          </w:tcPr>
          <w:p w14:paraId="669ABB31" w14:textId="77777777" w:rsidR="000A438D" w:rsidRPr="00200122" w:rsidRDefault="000A438D" w:rsidP="002A4BF0">
            <w:pPr>
              <w:spacing w:after="0" w:line="240" w:lineRule="auto"/>
              <w:rPr>
                <w:sz w:val="18"/>
              </w:rPr>
            </w:pPr>
          </w:p>
        </w:tc>
        <w:tc>
          <w:tcPr>
            <w:tcW w:w="2494" w:type="pct"/>
            <w:vAlign w:val="center"/>
            <w:hideMark/>
          </w:tcPr>
          <w:p w14:paraId="590C3BD6" w14:textId="77777777" w:rsidR="000A438D" w:rsidRPr="00200122" w:rsidRDefault="000A438D" w:rsidP="002A4BF0">
            <w:pPr>
              <w:pStyle w:val="TableText"/>
            </w:pPr>
            <w:r w:rsidRPr="00200122">
              <w:t>Social (changes in tourism, side effects from control measures, and loss of social amenity)</w:t>
            </w:r>
          </w:p>
        </w:tc>
        <w:tc>
          <w:tcPr>
            <w:tcW w:w="742" w:type="pct"/>
            <w:hideMark/>
          </w:tcPr>
          <w:p w14:paraId="4560764E" w14:textId="77777777" w:rsidR="000A438D" w:rsidRPr="00200122" w:rsidRDefault="000A438D" w:rsidP="002A4BF0">
            <w:pPr>
              <w:pStyle w:val="TableText"/>
            </w:pPr>
            <w:r>
              <w:t>District or region</w:t>
            </w:r>
          </w:p>
        </w:tc>
        <w:tc>
          <w:tcPr>
            <w:tcW w:w="828" w:type="pct"/>
            <w:hideMark/>
          </w:tcPr>
          <w:p w14:paraId="20A767F4" w14:textId="77777777" w:rsidR="000A438D" w:rsidRPr="00200122" w:rsidRDefault="000A438D" w:rsidP="002A4BF0">
            <w:pPr>
              <w:pStyle w:val="TableText"/>
            </w:pPr>
            <w:r>
              <w:t>Minor</w:t>
            </w:r>
          </w:p>
        </w:tc>
        <w:tc>
          <w:tcPr>
            <w:tcW w:w="420" w:type="pct"/>
            <w:hideMark/>
          </w:tcPr>
          <w:p w14:paraId="514BB868" w14:textId="77777777" w:rsidR="000A438D" w:rsidRPr="00200122" w:rsidRDefault="000A438D" w:rsidP="002A4BF0">
            <w:pPr>
              <w:pStyle w:val="TableText"/>
            </w:pPr>
            <w:r>
              <w:t>C</w:t>
            </w:r>
          </w:p>
        </w:tc>
      </w:tr>
    </w:tbl>
    <w:bookmarkEnd w:id="271"/>
    <w:p w14:paraId="01C209A2" w14:textId="77777777" w:rsidR="000A438D" w:rsidRDefault="000A438D" w:rsidP="000A438D">
      <w:pPr>
        <w:pStyle w:val="Heading5"/>
      </w:pPr>
      <w:r>
        <w:t>Conclusion</w:t>
      </w:r>
    </w:p>
    <w:p w14:paraId="0BF83A29" w14:textId="77777777" w:rsidR="000A438D" w:rsidRDefault="000A438D" w:rsidP="000A438D">
      <w:r>
        <w:t xml:space="preserve">The overall impact of establishment and spread of IHNV was estimated to be </w:t>
      </w:r>
      <w:r>
        <w:rPr>
          <w:rStyle w:val="Strong"/>
        </w:rPr>
        <w:t>high.</w:t>
      </w:r>
    </w:p>
    <w:p w14:paraId="4CDBF41D" w14:textId="77777777" w:rsidR="000A438D" w:rsidRDefault="000A438D" w:rsidP="000A438D">
      <w:pPr>
        <w:pStyle w:val="Heading4"/>
      </w:pPr>
      <w:r w:rsidRPr="000A438D">
        <w:t>Determination</w:t>
      </w:r>
      <w:r>
        <w:t xml:space="preserve"> of likely consequences of the outbreak scenario</w:t>
      </w:r>
    </w:p>
    <w:p w14:paraId="2D30D65E" w14:textId="45C3D588" w:rsidR="000A438D" w:rsidRDefault="000A438D" w:rsidP="000A438D">
      <w:r>
        <w:t>The likely consequences of the outbreak scenario for IHNV in each exposure group was determined by combining the partial</w:t>
      </w:r>
      <w:r w:rsidRPr="00A87C4B">
        <w:t xml:space="preserve"> likelihoods of establishment and spread with the overall impact (using the matrix in</w:t>
      </w:r>
      <w:r w:rsidR="00F103FE">
        <w:t xml:space="preserve"> </w:t>
      </w:r>
      <w:r w:rsidR="00F103FE">
        <w:fldChar w:fldCharType="begin"/>
      </w:r>
      <w:r w:rsidR="00F103FE">
        <w:instrText xml:space="preserve"> REF _Ref124344800 \h </w:instrText>
      </w:r>
      <w:r w:rsidR="00F103FE">
        <w:fldChar w:fldCharType="separate"/>
      </w:r>
      <w:r w:rsidR="00535988">
        <w:t xml:space="preserve">Figure </w:t>
      </w:r>
      <w:r w:rsidR="00535988">
        <w:rPr>
          <w:noProof/>
        </w:rPr>
        <w:t>7</w:t>
      </w:r>
      <w:r w:rsidR="00F103FE">
        <w:fldChar w:fldCharType="end"/>
      </w:r>
      <w:r w:rsidRPr="00A87C4B">
        <w:t>) and found to be</w:t>
      </w:r>
      <w:r>
        <w:t>:</w:t>
      </w:r>
    </w:p>
    <w:p w14:paraId="459C9689" w14:textId="77777777" w:rsidR="000A438D" w:rsidRDefault="000A438D" w:rsidP="000A438D">
      <w:pPr>
        <w:pStyle w:val="ListBullet"/>
      </w:pPr>
      <w:r>
        <w:t xml:space="preserve">Farmed susceptible </w:t>
      </w:r>
      <w:r w:rsidRPr="000A438D">
        <w:t>species</w:t>
      </w:r>
      <w:r w:rsidRPr="00200122">
        <w:t>—</w:t>
      </w:r>
      <w:r>
        <w:rPr>
          <w:rStyle w:val="Strong"/>
        </w:rPr>
        <w:t>High.</w:t>
      </w:r>
    </w:p>
    <w:p w14:paraId="2347DD10" w14:textId="77777777" w:rsidR="000A438D" w:rsidRDefault="000A438D" w:rsidP="000A438D">
      <w:pPr>
        <w:pStyle w:val="ListBullet"/>
      </w:pPr>
      <w:r>
        <w:t xml:space="preserve">Wild susceptible </w:t>
      </w:r>
      <w:r w:rsidRPr="000A438D">
        <w:t>species</w:t>
      </w:r>
      <w:r w:rsidRPr="00200122">
        <w:t>—</w:t>
      </w:r>
      <w:r>
        <w:rPr>
          <w:rStyle w:val="Strong"/>
        </w:rPr>
        <w:t>Moderate.</w:t>
      </w:r>
    </w:p>
    <w:p w14:paraId="16F879BE" w14:textId="77777777" w:rsidR="000A438D" w:rsidRDefault="000A438D" w:rsidP="000A438D">
      <w:pPr>
        <w:pStyle w:val="Heading4"/>
      </w:pPr>
      <w:r>
        <w:t>Determination of the partial annual risk</w:t>
      </w:r>
    </w:p>
    <w:p w14:paraId="55633A13" w14:textId="419048A9" w:rsidR="000A438D" w:rsidRDefault="000A438D" w:rsidP="000A438D">
      <w:r>
        <w:t xml:space="preserve">The partial annual risk of entry, establishment and spread of IHNV from </w:t>
      </w:r>
      <w:r w:rsidR="004C3623" w:rsidRPr="004C3623">
        <w:rPr>
          <w:rStyle w:val="Strong"/>
        </w:rPr>
        <w:t xml:space="preserve">imported </w:t>
      </w:r>
      <w:r w:rsidRPr="00B65C0A">
        <w:rPr>
          <w:rStyle w:val="Strong"/>
        </w:rPr>
        <w:t>live sturgeon</w:t>
      </w:r>
      <w:r>
        <w:t xml:space="preserve"> for each exposure group was determined by combining the partial annual likelihood of entry and exposure with the corresponding likely consequences using the matrix in </w:t>
      </w:r>
      <w:r w:rsidR="00F103FE">
        <w:fldChar w:fldCharType="begin"/>
      </w:r>
      <w:r w:rsidR="00F103FE">
        <w:instrText xml:space="preserve"> REF _Ref124344818 \h </w:instrText>
      </w:r>
      <w:r w:rsidR="00F103FE">
        <w:fldChar w:fldCharType="separate"/>
      </w:r>
      <w:r w:rsidR="00535988">
        <w:t xml:space="preserve">Figure </w:t>
      </w:r>
      <w:r w:rsidR="00535988">
        <w:rPr>
          <w:noProof/>
        </w:rPr>
        <w:t>8</w:t>
      </w:r>
      <w:r w:rsidR="00F103FE">
        <w:fldChar w:fldCharType="end"/>
      </w:r>
      <w:r w:rsidR="00F103FE">
        <w:t xml:space="preserve"> </w:t>
      </w:r>
      <w:r>
        <w:t>and found to be:</w:t>
      </w:r>
    </w:p>
    <w:p w14:paraId="5AB7D2C0" w14:textId="77777777" w:rsidR="000A438D" w:rsidRDefault="000A438D" w:rsidP="000A438D">
      <w:pPr>
        <w:pStyle w:val="ListBullet"/>
        <w:rPr>
          <w:rStyle w:val="Strong"/>
        </w:rPr>
      </w:pPr>
      <w:r>
        <w:t xml:space="preserve">Farmed susceptible </w:t>
      </w:r>
      <w:r w:rsidRPr="000A438D">
        <w:t>species</w:t>
      </w:r>
      <w:r>
        <w:t>—</w:t>
      </w:r>
      <w:r>
        <w:rPr>
          <w:rStyle w:val="Strong"/>
        </w:rPr>
        <w:t>Moderate.</w:t>
      </w:r>
    </w:p>
    <w:p w14:paraId="591D0683" w14:textId="77777777" w:rsidR="000A438D" w:rsidRPr="00282E6C" w:rsidRDefault="000A438D" w:rsidP="000A438D">
      <w:pPr>
        <w:pStyle w:val="ListBullet"/>
        <w:rPr>
          <w:rStyle w:val="Strong"/>
        </w:rPr>
      </w:pPr>
      <w:r>
        <w:t xml:space="preserve">Wild susceptible </w:t>
      </w:r>
      <w:r w:rsidRPr="000A438D">
        <w:t>species</w:t>
      </w:r>
      <w:r>
        <w:t>—</w:t>
      </w:r>
      <w:r>
        <w:rPr>
          <w:rStyle w:val="Strong"/>
        </w:rPr>
        <w:t>Very low.</w:t>
      </w:r>
    </w:p>
    <w:p w14:paraId="498FA59B" w14:textId="3C99C664" w:rsidR="000A438D" w:rsidRDefault="000A438D" w:rsidP="000A438D">
      <w:r>
        <w:t xml:space="preserve">The partial annual risk of entry, establishment and spread of IHNV from </w:t>
      </w:r>
      <w:r w:rsidR="004C3623" w:rsidRPr="004C3623">
        <w:rPr>
          <w:rStyle w:val="Strong"/>
        </w:rPr>
        <w:t xml:space="preserve">imported </w:t>
      </w:r>
      <w:r w:rsidRPr="00B65C0A">
        <w:rPr>
          <w:rStyle w:val="Strong"/>
        </w:rPr>
        <w:t>sturgeon reproductive material</w:t>
      </w:r>
      <w:r>
        <w:t xml:space="preserve"> for each exposure group was similarly determined and found to be:</w:t>
      </w:r>
    </w:p>
    <w:p w14:paraId="26D1193B" w14:textId="77777777" w:rsidR="000A438D" w:rsidRPr="00282E6C" w:rsidRDefault="000A438D" w:rsidP="000A438D">
      <w:pPr>
        <w:pStyle w:val="ListBullet"/>
        <w:rPr>
          <w:rStyle w:val="Strong"/>
        </w:rPr>
      </w:pPr>
      <w:r>
        <w:t xml:space="preserve">Farmed </w:t>
      </w:r>
      <w:r w:rsidRPr="000A438D">
        <w:t>susceptible</w:t>
      </w:r>
      <w:r>
        <w:t xml:space="preserve"> species—</w:t>
      </w:r>
      <w:r>
        <w:rPr>
          <w:rStyle w:val="Strong"/>
        </w:rPr>
        <w:t>Moderate.</w:t>
      </w:r>
    </w:p>
    <w:p w14:paraId="3EC1B1D1" w14:textId="77777777" w:rsidR="000A438D" w:rsidRPr="00250BD6" w:rsidRDefault="000A438D" w:rsidP="000A438D">
      <w:pPr>
        <w:pStyle w:val="ListBullet"/>
        <w:rPr>
          <w:b/>
          <w:bCs/>
        </w:rPr>
      </w:pPr>
      <w:r>
        <w:t xml:space="preserve">Wild </w:t>
      </w:r>
      <w:r w:rsidRPr="000A438D">
        <w:t>susceptible</w:t>
      </w:r>
      <w:r>
        <w:t xml:space="preserve"> species—</w:t>
      </w:r>
      <w:r w:rsidRPr="006019CC">
        <w:rPr>
          <w:rStyle w:val="Strong"/>
        </w:rPr>
        <w:t>Very l</w:t>
      </w:r>
      <w:r>
        <w:rPr>
          <w:rStyle w:val="Strong"/>
        </w:rPr>
        <w:t>ow.</w:t>
      </w:r>
    </w:p>
    <w:p w14:paraId="27CF8069" w14:textId="77777777" w:rsidR="000A438D" w:rsidRPr="00200122" w:rsidRDefault="000A438D" w:rsidP="000A438D">
      <w:pPr>
        <w:pStyle w:val="Heading4"/>
      </w:pPr>
      <w:r w:rsidRPr="00200122">
        <w:t xml:space="preserve">Estimation of overall </w:t>
      </w:r>
      <w:r w:rsidRPr="000A438D">
        <w:t>annual</w:t>
      </w:r>
      <w:r w:rsidRPr="00200122">
        <w:t xml:space="preserve"> risk</w:t>
      </w:r>
    </w:p>
    <w:p w14:paraId="5E7DFBAF" w14:textId="67ADB91E" w:rsidR="000A438D" w:rsidRDefault="000A438D" w:rsidP="000A438D">
      <w:r w:rsidRPr="000400D1">
        <w:t>The overall annual risk was estimated by combining the partial annual risk for each exposure group using the rules in</w:t>
      </w:r>
      <w:r w:rsidR="000C42AF">
        <w:t xml:space="preserve"> </w:t>
      </w:r>
      <w:r w:rsidR="000C42AF">
        <w:fldChar w:fldCharType="begin"/>
      </w:r>
      <w:r w:rsidR="000C42AF">
        <w:instrText xml:space="preserve"> REF _Ref124330283 \h </w:instrText>
      </w:r>
      <w:r w:rsidR="000C42AF">
        <w:fldChar w:fldCharType="separate"/>
      </w:r>
      <w:r w:rsidR="00535988">
        <w:t xml:space="preserve">Table </w:t>
      </w:r>
      <w:r w:rsidR="00535988">
        <w:rPr>
          <w:noProof/>
        </w:rPr>
        <w:t>7</w:t>
      </w:r>
      <w:r w:rsidR="000C42AF">
        <w:fldChar w:fldCharType="end"/>
      </w:r>
      <w:r>
        <w:t>.</w:t>
      </w:r>
    </w:p>
    <w:p w14:paraId="4494C443" w14:textId="0C5BC04F" w:rsidR="001224F6" w:rsidRDefault="000A438D" w:rsidP="000A438D">
      <w:r>
        <w:t>The overall annual risk associated with IHNV</w:t>
      </w:r>
      <w:r w:rsidR="001224F6">
        <w:t xml:space="preserve"> was found to be:</w:t>
      </w:r>
    </w:p>
    <w:p w14:paraId="01D4F74F" w14:textId="3F61AFBC" w:rsidR="001224F6" w:rsidRDefault="001224F6" w:rsidP="001224F6">
      <w:pPr>
        <w:pStyle w:val="ListBullet"/>
      </w:pPr>
      <w:r>
        <w:t>I</w:t>
      </w:r>
      <w:r w:rsidR="000A438D" w:rsidRPr="001224F6">
        <w:t>mported live sturgeon</w:t>
      </w:r>
      <w:r>
        <w:t>—</w:t>
      </w:r>
      <w:r>
        <w:rPr>
          <w:rStyle w:val="Strong"/>
        </w:rPr>
        <w:t>Moderate.</w:t>
      </w:r>
    </w:p>
    <w:p w14:paraId="222D439D" w14:textId="7AADB086" w:rsidR="000A438D" w:rsidRDefault="001224F6" w:rsidP="001224F6">
      <w:pPr>
        <w:pStyle w:val="ListBullet"/>
      </w:pPr>
      <w:r>
        <w:t xml:space="preserve">Imported sturgeon </w:t>
      </w:r>
      <w:r w:rsidR="000A438D" w:rsidRPr="001224F6">
        <w:t>reproductive material</w:t>
      </w:r>
      <w:r>
        <w:t>—</w:t>
      </w:r>
      <w:r>
        <w:rPr>
          <w:rStyle w:val="Strong"/>
        </w:rPr>
        <w:t>Moderate.</w:t>
      </w:r>
    </w:p>
    <w:p w14:paraId="3D87AC1C" w14:textId="416589C3" w:rsidR="000A438D" w:rsidRPr="00200122" w:rsidRDefault="000A438D" w:rsidP="000A438D">
      <w:r w:rsidRPr="00200122">
        <w:t xml:space="preserve">Therefore, as the overall annual risk </w:t>
      </w:r>
      <w:r>
        <w:t xml:space="preserve">does not </w:t>
      </w:r>
      <w:r w:rsidRPr="00200122">
        <w:t>achieve Australia</w:t>
      </w:r>
      <w:r w:rsidR="000341B3">
        <w:t>’</w:t>
      </w:r>
      <w:r w:rsidRPr="00200122">
        <w:t>s ALOP, specific biosecurity measures are</w:t>
      </w:r>
      <w:r>
        <w:t xml:space="preserve"> </w:t>
      </w:r>
      <w:r w:rsidRPr="00200122">
        <w:t>considered necessary for this hazard.</w:t>
      </w:r>
    </w:p>
    <w:p w14:paraId="371DCE57" w14:textId="77777777" w:rsidR="000A438D" w:rsidRDefault="000A438D" w:rsidP="000A438D">
      <w:pPr>
        <w:pStyle w:val="Heading3"/>
      </w:pPr>
      <w:bookmarkStart w:id="272" w:name="_Toc123639602"/>
      <w:bookmarkStart w:id="273" w:name="_Toc158990500"/>
      <w:r>
        <w:lastRenderedPageBreak/>
        <w:t>Biosecurity measures</w:t>
      </w:r>
      <w:bookmarkEnd w:id="272"/>
      <w:bookmarkEnd w:id="273"/>
    </w:p>
    <w:p w14:paraId="0D81B6E6" w14:textId="3AF6A28B" w:rsidR="000A438D" w:rsidRPr="00200122" w:rsidRDefault="00EA23AF" w:rsidP="000A438D">
      <w:r w:rsidRPr="00200122">
        <w:t xml:space="preserve">Details of the </w:t>
      </w:r>
      <w:r>
        <w:t xml:space="preserve">biosecurity measures (and </w:t>
      </w:r>
      <w:r w:rsidRPr="00200122">
        <w:t>risk assessment values</w:t>
      </w:r>
      <w:r>
        <w:t>)</w:t>
      </w:r>
      <w:r w:rsidRPr="00200122">
        <w:t xml:space="preserve"> </w:t>
      </w:r>
      <w:r>
        <w:t>considered to</w:t>
      </w:r>
      <w:r w:rsidRPr="00200122">
        <w:t xml:space="preserve"> manage the risk for </w:t>
      </w:r>
      <w:r w:rsidR="000A438D">
        <w:t>IHNV</w:t>
      </w:r>
      <w:r w:rsidR="000A438D" w:rsidRPr="00200122">
        <w:t xml:space="preserve"> in imported </w:t>
      </w:r>
      <w:r w:rsidR="000A438D">
        <w:t>live sturgeon or their reproductive material</w:t>
      </w:r>
      <w:r w:rsidR="000A438D" w:rsidRPr="00200122">
        <w:t xml:space="preserve"> to a level that </w:t>
      </w:r>
      <w:r w:rsidR="00DE2192">
        <w:t>achieve</w:t>
      </w:r>
      <w:r w:rsidR="000A438D" w:rsidRPr="00200122">
        <w:t>s Australia</w:t>
      </w:r>
      <w:r w:rsidR="000341B3">
        <w:t>’</w:t>
      </w:r>
      <w:r w:rsidR="000A438D" w:rsidRPr="00200122">
        <w:t xml:space="preserve">s ALOP are </w:t>
      </w:r>
      <w:r>
        <w:t>presented here and summarised</w:t>
      </w:r>
      <w:r w:rsidR="000A438D" w:rsidRPr="00200122">
        <w:t xml:space="preserve"> in</w:t>
      </w:r>
      <w:r w:rsidR="000A438D">
        <w:t xml:space="preserve"> </w:t>
      </w:r>
      <w:hyperlink w:anchor="_Appendix_C:_Risk" w:history="1">
        <w:r w:rsidR="000F76C9">
          <w:rPr>
            <w:rStyle w:val="Hyperlink"/>
          </w:rPr>
          <w:t>Appendix D</w:t>
        </w:r>
      </w:hyperlink>
      <w:r w:rsidR="000F76C9" w:rsidRPr="00200122">
        <w:t xml:space="preserve"> </w:t>
      </w:r>
      <w:r w:rsidR="000F76C9">
        <w:t xml:space="preserve">and </w:t>
      </w:r>
      <w:hyperlink w:anchor="_Appendix_D:_Risk" w:history="1">
        <w:r w:rsidR="000F76C9">
          <w:rPr>
            <w:rStyle w:val="Hyperlink"/>
          </w:rPr>
          <w:t>Appendix E</w:t>
        </w:r>
      </w:hyperlink>
      <w:r w:rsidR="000A438D" w:rsidRPr="00200122">
        <w:t>.</w:t>
      </w:r>
    </w:p>
    <w:p w14:paraId="274C411A" w14:textId="34272B66" w:rsidR="000A438D" w:rsidRDefault="000A438D" w:rsidP="000A438D">
      <w:pPr>
        <w:pStyle w:val="Heading4"/>
      </w:pPr>
      <w:r>
        <w:t>Biosecurity measures that on their own do not achieve Australia</w:t>
      </w:r>
      <w:r w:rsidR="000341B3">
        <w:t>’</w:t>
      </w:r>
      <w:r>
        <w:t>s ALOP</w:t>
      </w:r>
    </w:p>
    <w:p w14:paraId="336A43EF" w14:textId="57797A25" w:rsidR="000A438D" w:rsidRDefault="000C42AF" w:rsidP="000A438D">
      <w:r>
        <w:fldChar w:fldCharType="begin"/>
      </w:r>
      <w:r>
        <w:instrText xml:space="preserve"> REF _Ref124331485 \h </w:instrText>
      </w:r>
      <w:r>
        <w:fldChar w:fldCharType="separate"/>
      </w:r>
      <w:r w:rsidR="00535988">
        <w:t xml:space="preserve">Table </w:t>
      </w:r>
      <w:r w:rsidR="00535988">
        <w:rPr>
          <w:noProof/>
        </w:rPr>
        <w:t>20</w:t>
      </w:r>
      <w:r>
        <w:fldChar w:fldCharType="end"/>
      </w:r>
      <w:r>
        <w:t xml:space="preserve"> </w:t>
      </w:r>
      <w:r w:rsidR="000A438D">
        <w:t xml:space="preserve">summarises the biosecurity measures that were considered to reduce the </w:t>
      </w:r>
      <w:r w:rsidR="003632C0" w:rsidRPr="003632C0">
        <w:rPr>
          <w:rStyle w:val="Strong"/>
        </w:rPr>
        <w:t>entry likelihood</w:t>
      </w:r>
      <w:r w:rsidR="003632C0">
        <w:t xml:space="preserve"> </w:t>
      </w:r>
      <w:r w:rsidR="000A438D">
        <w:t>of IHNV but which on their own do not achieve Australia</w:t>
      </w:r>
      <w:r w:rsidR="000341B3">
        <w:t>’</w:t>
      </w:r>
      <w:r w:rsidR="000A438D">
        <w:t>s ALOP for IHNV in imported live sturgeon or their reproductive material.</w:t>
      </w:r>
    </w:p>
    <w:p w14:paraId="15BDC4CB" w14:textId="120A5756" w:rsidR="000A438D" w:rsidRDefault="000A438D" w:rsidP="000A438D">
      <w:pPr>
        <w:pStyle w:val="Caption"/>
      </w:pPr>
      <w:bookmarkStart w:id="274" w:name="_Ref124331485"/>
      <w:bookmarkStart w:id="275" w:name="_Toc158990585"/>
      <w:r>
        <w:t xml:space="preserve">Table </w:t>
      </w:r>
      <w:r w:rsidR="0073399E">
        <w:fldChar w:fldCharType="begin"/>
      </w:r>
      <w:r w:rsidR="0073399E">
        <w:instrText xml:space="preserve"> SEQ Table \* ARABIC </w:instrText>
      </w:r>
      <w:r w:rsidR="0073399E">
        <w:fldChar w:fldCharType="separate"/>
      </w:r>
      <w:r w:rsidR="00535988">
        <w:rPr>
          <w:noProof/>
        </w:rPr>
        <w:t>20</w:t>
      </w:r>
      <w:r w:rsidR="0073399E">
        <w:rPr>
          <w:noProof/>
        </w:rPr>
        <w:fldChar w:fldCharType="end"/>
      </w:r>
      <w:bookmarkEnd w:id="274"/>
      <w:r>
        <w:t xml:space="preserve"> </w:t>
      </w:r>
      <w:r w:rsidRPr="000A438D">
        <w:t>Biosecurity measures that on their own do no</w:t>
      </w:r>
      <w:r w:rsidR="003632C0">
        <w:t>t</w:t>
      </w:r>
      <w:r w:rsidRPr="000A438D">
        <w:t xml:space="preserve"> achieve Australia</w:t>
      </w:r>
      <w:r w:rsidR="000341B3">
        <w:t>’</w:t>
      </w:r>
      <w:r w:rsidRPr="000A438D">
        <w:t>s ALOP for IHNV</w:t>
      </w:r>
      <w:bookmarkEnd w:id="275"/>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0A438D" w14:paraId="1A0BB7CF" w14:textId="77777777" w:rsidTr="00AA1C23">
        <w:trPr>
          <w:cantSplit/>
          <w:tblHeader/>
        </w:trPr>
        <w:tc>
          <w:tcPr>
            <w:tcW w:w="521" w:type="pct"/>
          </w:tcPr>
          <w:p w14:paraId="47ACED17" w14:textId="77777777" w:rsidR="000A438D" w:rsidRDefault="000A438D" w:rsidP="002A4BF0">
            <w:pPr>
              <w:pStyle w:val="TableHeading"/>
            </w:pPr>
            <w:bookmarkStart w:id="276" w:name="Title_20"/>
            <w:r>
              <w:t>Number</w:t>
            </w:r>
          </w:p>
        </w:tc>
        <w:tc>
          <w:tcPr>
            <w:tcW w:w="1493" w:type="pct"/>
          </w:tcPr>
          <w:p w14:paraId="50106605" w14:textId="77777777" w:rsidR="000A438D" w:rsidRDefault="000A438D" w:rsidP="002A4BF0">
            <w:pPr>
              <w:pStyle w:val="TableHeading"/>
            </w:pPr>
            <w:r>
              <w:t>Biosecurity measure</w:t>
            </w:r>
          </w:p>
        </w:tc>
        <w:tc>
          <w:tcPr>
            <w:tcW w:w="2986" w:type="pct"/>
          </w:tcPr>
          <w:p w14:paraId="04BE77EF" w14:textId="62CEED0C" w:rsidR="000A438D" w:rsidRDefault="000A438D" w:rsidP="002A4BF0">
            <w:pPr>
              <w:pStyle w:val="TableHeading"/>
            </w:pPr>
            <w:r w:rsidRPr="00377C9E">
              <w:t>Re</w:t>
            </w:r>
            <w:r>
              <w:t>duces entry likelihood</w:t>
            </w:r>
            <w:r w:rsidRPr="00377C9E">
              <w:t>?</w:t>
            </w:r>
            <w:r w:rsidR="00AA1C23">
              <w:t xml:space="preserve"> </w:t>
            </w:r>
            <w:r>
              <w:t>(Yes/No: reason)</w:t>
            </w:r>
          </w:p>
        </w:tc>
      </w:tr>
      <w:tr w:rsidR="000A438D" w:rsidRPr="00CE16B2" w14:paraId="4F2F56A9" w14:textId="77777777" w:rsidTr="00AA1C23">
        <w:trPr>
          <w:cantSplit/>
          <w:tblHeader/>
        </w:trPr>
        <w:tc>
          <w:tcPr>
            <w:tcW w:w="521" w:type="pct"/>
          </w:tcPr>
          <w:p w14:paraId="4E974B94" w14:textId="77777777" w:rsidR="000A438D" w:rsidRPr="00CE16B2" w:rsidRDefault="000A438D" w:rsidP="002A4BF0">
            <w:pPr>
              <w:pStyle w:val="TableHeading"/>
              <w:rPr>
                <w:b w:val="0"/>
                <w:bCs/>
              </w:rPr>
            </w:pPr>
            <w:r w:rsidRPr="00CE16B2">
              <w:rPr>
                <w:b w:val="0"/>
                <w:bCs/>
              </w:rPr>
              <w:t>1</w:t>
            </w:r>
          </w:p>
        </w:tc>
        <w:tc>
          <w:tcPr>
            <w:tcW w:w="1493" w:type="pct"/>
          </w:tcPr>
          <w:p w14:paraId="1D3B3C44" w14:textId="77777777" w:rsidR="000A438D" w:rsidRPr="00CE16B2" w:rsidRDefault="000A438D" w:rsidP="002A4BF0">
            <w:pPr>
              <w:pStyle w:val="TableHeading"/>
              <w:rPr>
                <w:b w:val="0"/>
                <w:bCs/>
              </w:rPr>
            </w:pPr>
            <w:r w:rsidRPr="00CE16B2">
              <w:rPr>
                <w:b w:val="0"/>
                <w:bCs/>
              </w:rPr>
              <w:t>Disease-free stock</w:t>
            </w:r>
          </w:p>
        </w:tc>
        <w:tc>
          <w:tcPr>
            <w:tcW w:w="2986" w:type="pct"/>
          </w:tcPr>
          <w:p w14:paraId="0483CBD5" w14:textId="77777777" w:rsidR="000A438D" w:rsidRPr="00CE16B2" w:rsidRDefault="000A438D" w:rsidP="00BC614A">
            <w:pPr>
              <w:pStyle w:val="TableText"/>
              <w:rPr>
                <w:b/>
              </w:rPr>
            </w:pPr>
            <w:r w:rsidRPr="00BC614A">
              <w:rPr>
                <w:rStyle w:val="Strong"/>
              </w:rPr>
              <w:t>Yes:</w:t>
            </w:r>
            <w:r w:rsidRPr="00CE16B2">
              <w:t xml:space="preserve"> Determination of IHNV freedom would need to be to a standard consistent with that recommended by the World Organisation for Animal Health (WOAH), or equivalent.</w:t>
            </w:r>
          </w:p>
        </w:tc>
      </w:tr>
      <w:tr w:rsidR="000A438D" w14:paraId="35526691" w14:textId="77777777" w:rsidTr="00AA1C23">
        <w:trPr>
          <w:cantSplit/>
          <w:tblHeader/>
        </w:trPr>
        <w:tc>
          <w:tcPr>
            <w:tcW w:w="521" w:type="pct"/>
          </w:tcPr>
          <w:p w14:paraId="34A395BC" w14:textId="11D63EEB" w:rsidR="000A438D" w:rsidRDefault="00DF694F" w:rsidP="002A4BF0">
            <w:pPr>
              <w:pStyle w:val="TableText"/>
            </w:pPr>
            <w:r>
              <w:t>2</w:t>
            </w:r>
          </w:p>
        </w:tc>
        <w:tc>
          <w:tcPr>
            <w:tcW w:w="1493" w:type="pct"/>
          </w:tcPr>
          <w:p w14:paraId="02B413CF" w14:textId="77777777" w:rsidR="000A438D" w:rsidRDefault="000A438D" w:rsidP="002A4BF0">
            <w:pPr>
              <w:pStyle w:val="TableText"/>
            </w:pPr>
            <w:r>
              <w:t>Post</w:t>
            </w:r>
            <w:r w:rsidRPr="00B423D4">
              <w:t xml:space="preserve">-arrival </w:t>
            </w:r>
            <w:r>
              <w:t>quarantine (PAQ)</w:t>
            </w:r>
          </w:p>
        </w:tc>
        <w:tc>
          <w:tcPr>
            <w:tcW w:w="2986" w:type="pct"/>
          </w:tcPr>
          <w:p w14:paraId="51689CC1" w14:textId="77777777" w:rsidR="000A438D" w:rsidRDefault="000A438D" w:rsidP="002A4BF0">
            <w:pPr>
              <w:pStyle w:val="TableText"/>
            </w:pPr>
            <w:r w:rsidRPr="00BC614A">
              <w:rPr>
                <w:rStyle w:val="Strong"/>
              </w:rPr>
              <w:t>Yes:</w:t>
            </w:r>
            <w:r>
              <w:t xml:space="preserve"> The stress of transport can induce clinical infection in live sturgeon that may be detected during the PAQ period. Producing sturgeon progeny from reproductive material and culturing for a period under </w:t>
            </w:r>
            <w:r>
              <w:rPr>
                <w:szCs w:val="18"/>
              </w:rPr>
              <w:t xml:space="preserve">conducive conditions for a clinical infection to appear may similarly detect </w:t>
            </w:r>
            <w:r>
              <w:t>infected sturgeon. However, sub</w:t>
            </w:r>
            <w:r w:rsidRPr="008B00C3">
              <w:t>clinical infections</w:t>
            </w:r>
            <w:r>
              <w:t xml:space="preserve"> </w:t>
            </w:r>
            <w:r w:rsidRPr="008B00C3">
              <w:t xml:space="preserve">may </w:t>
            </w:r>
            <w:r>
              <w:t>not be induced and detected in the PAQ period.</w:t>
            </w:r>
          </w:p>
        </w:tc>
      </w:tr>
      <w:tr w:rsidR="000A438D" w14:paraId="7200D10F" w14:textId="77777777" w:rsidTr="00AA1C23">
        <w:trPr>
          <w:cantSplit/>
          <w:tblHeader/>
        </w:trPr>
        <w:tc>
          <w:tcPr>
            <w:tcW w:w="521" w:type="pct"/>
          </w:tcPr>
          <w:p w14:paraId="353599F9" w14:textId="699690BC" w:rsidR="000A438D" w:rsidRDefault="00DF694F" w:rsidP="002A4BF0">
            <w:pPr>
              <w:pStyle w:val="TableText"/>
            </w:pPr>
            <w:r>
              <w:t>3</w:t>
            </w:r>
          </w:p>
        </w:tc>
        <w:tc>
          <w:tcPr>
            <w:tcW w:w="1493" w:type="pct"/>
          </w:tcPr>
          <w:p w14:paraId="6460C25E" w14:textId="77777777" w:rsidR="000A438D" w:rsidRDefault="000A438D" w:rsidP="002A4BF0">
            <w:pPr>
              <w:pStyle w:val="TableText"/>
            </w:pPr>
            <w:r>
              <w:t>Post</w:t>
            </w:r>
            <w:r w:rsidRPr="00B423D4">
              <w:t>-arrival</w:t>
            </w:r>
            <w:r>
              <w:t xml:space="preserve"> batch testing</w:t>
            </w:r>
          </w:p>
        </w:tc>
        <w:tc>
          <w:tcPr>
            <w:tcW w:w="2986" w:type="pct"/>
          </w:tcPr>
          <w:p w14:paraId="6F0D72FA" w14:textId="4E71BF37" w:rsidR="000A438D" w:rsidRDefault="000A438D" w:rsidP="002A4BF0">
            <w:pPr>
              <w:pStyle w:val="TableText"/>
            </w:pPr>
            <w:r w:rsidRPr="00BC614A">
              <w:rPr>
                <w:rStyle w:val="Strong"/>
              </w:rPr>
              <w:t>Yes:</w:t>
            </w:r>
            <w:r>
              <w:t xml:space="preserve"> Cell culture, real-time RT-PCR and amplicon sequencing of a conventional </w:t>
            </w:r>
            <w:r w:rsidR="008052F1">
              <w:t>RT-</w:t>
            </w:r>
            <w:r>
              <w:t xml:space="preserve">PCR product can detect IHNV </w:t>
            </w:r>
            <w:r w:rsidR="00D6271F">
              <w:fldChar w:fldCharType="begin"/>
            </w:r>
            <w:r w:rsidR="00D6271F">
              <w:instrText xml:space="preserve"> ADDIN EN.CITE &lt;EndNote&gt;&lt;Cite&gt;&lt;Author&gt;WOAH&lt;/Author&gt;&lt;Year&gt;2023&lt;/Year&gt;&lt;RecNum&gt;48945&lt;/RecNum&gt;&lt;DisplayText&gt;(WOAH 2023b)&lt;/DisplayText&gt;&lt;record&gt;&lt;rec-number&gt;48945&lt;/rec-number&gt;&lt;foreign-keys&gt;&lt;key app="EN" db-id="pst5rtr92wfa9cexzel59affvp5zwtats0wa" timestamp="1701318422" guid="806bc5e9-ef39-493e-8a29-a5adb92d70c6"&gt;48945&lt;/key&gt;&lt;/foreign-keys&gt;&lt;ref-type name="Electronic Book Section"&gt;60&lt;/ref-type&gt;&lt;contributors&gt;&lt;authors&gt;&lt;author&gt;WOAH&lt;/author&gt;&lt;/authors&gt;&lt;/contributors&gt;&lt;titles&gt;&lt;title&gt;Infection with infectious haematopoietic necrosis virus&lt;/title&gt;&lt;secondary-title&gt;Manual of Diagnostic Tests for Aquatic Animals 2023&lt;/secondary-title&gt;&lt;/titles&gt;&lt;number&gt;Chapter 2.3.5&lt;/number&gt;&lt;num-vols&gt;version adopted May 2021&lt;/num-vols&gt;&lt;dates&gt;&lt;year&gt;2023&lt;/year&gt;&lt;/dates&gt;&lt;pub-location&gt;Paris&lt;/pub-location&gt;&lt;publisher&gt;World Organisation for Animal Health&lt;/publisher&gt;&lt;orig-pub&gt;\\ACT001CL04FS07\BIOSECURITYDATA$\E Library\Animal Catalogue\W\WOAH 2023 EN25302.pdf&lt;/orig-pub&gt;&lt;label&gt;25302&lt;/label&gt;&lt;urls&gt;&lt;/urls&gt;&lt;electronic-resource-num&gt;https://www.woah.org/fileadmin/Home/eng/Health_standards/aahm/current/2.3.05_IHN.pdf&lt;/electronic-resource-num&gt;&lt;/record&gt;&lt;/Cite&gt;&lt;/EndNote&gt;</w:instrText>
            </w:r>
            <w:r w:rsidR="00D6271F">
              <w:fldChar w:fldCharType="separate"/>
            </w:r>
            <w:r w:rsidR="00D6271F">
              <w:rPr>
                <w:noProof/>
              </w:rPr>
              <w:t>(WOAH 2023b)</w:t>
            </w:r>
            <w:r w:rsidR="00D6271F">
              <w:fldChar w:fldCharType="end"/>
            </w:r>
            <w:r>
              <w:t xml:space="preserve">. </w:t>
            </w:r>
            <w:r w:rsidRPr="004213BA">
              <w:rPr>
                <w:rStyle w:val="Emphasis"/>
                <w:i w:val="0"/>
                <w:iCs w:val="0"/>
              </w:rPr>
              <w:t>U</w:t>
            </w:r>
            <w:r>
              <w:t>nder this scenario, testing is conducted under departmental control and oversight</w:t>
            </w:r>
            <w:r w:rsidRPr="009F656F">
              <w:t>.</w:t>
            </w:r>
          </w:p>
        </w:tc>
      </w:tr>
      <w:bookmarkEnd w:id="276"/>
    </w:tbl>
    <w:p w14:paraId="2C14BEC2" w14:textId="77777777" w:rsidR="0072175A" w:rsidRDefault="0072175A" w:rsidP="0072175A">
      <w:pPr>
        <w:pStyle w:val="Normalsmall"/>
      </w:pPr>
    </w:p>
    <w:p w14:paraId="70655516" w14:textId="48A7B5FD" w:rsidR="000A438D" w:rsidRDefault="000A438D" w:rsidP="000A438D">
      <w:pPr>
        <w:pStyle w:val="Heading4"/>
      </w:pPr>
      <w:r>
        <w:t xml:space="preserve">Biosecurity </w:t>
      </w:r>
      <w:r w:rsidRPr="000A438D">
        <w:t>measures</w:t>
      </w:r>
      <w:r>
        <w:t xml:space="preserve"> that in combination achieve Australia</w:t>
      </w:r>
      <w:r w:rsidR="000341B3">
        <w:t>’</w:t>
      </w:r>
      <w:r>
        <w:t>s ALOP</w:t>
      </w:r>
    </w:p>
    <w:p w14:paraId="76B2C677" w14:textId="77777777" w:rsidR="00CF215C" w:rsidRDefault="006F13BA" w:rsidP="006F13BA">
      <w:r>
        <w:t xml:space="preserve">A combination of biosecurity measures 1, 2 and 3 when applied to </w:t>
      </w:r>
      <w:r w:rsidRPr="00207C59">
        <w:rPr>
          <w:rStyle w:val="Strong"/>
        </w:rPr>
        <w:t>imported live sturgeon</w:t>
      </w:r>
      <w:r>
        <w:t xml:space="preserve"> would </w:t>
      </w:r>
      <w:r w:rsidRPr="00686B25">
        <w:t xml:space="preserve">reduce the likelihood of entry </w:t>
      </w:r>
      <w:r>
        <w:t xml:space="preserve">of IHNV </w:t>
      </w:r>
      <w:r w:rsidRPr="00686B25">
        <w:t xml:space="preserve">from </w:t>
      </w:r>
      <w:r>
        <w:rPr>
          <w:rStyle w:val="Strong"/>
        </w:rPr>
        <w:t>low</w:t>
      </w:r>
      <w:r w:rsidRPr="00686B25">
        <w:t xml:space="preserve"> to </w:t>
      </w:r>
      <w:r>
        <w:rPr>
          <w:rStyle w:val="Strong"/>
        </w:rPr>
        <w:t>negligible</w:t>
      </w:r>
      <w:r w:rsidRPr="00686B25">
        <w:t>.</w:t>
      </w:r>
    </w:p>
    <w:p w14:paraId="66D36543" w14:textId="6BEED606" w:rsidR="006F13BA" w:rsidRDefault="006F13BA" w:rsidP="006F13BA">
      <w:pPr>
        <w:pStyle w:val="ListBullet"/>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p>
    <w:p w14:paraId="6EBCEAA0" w14:textId="77777777" w:rsidR="00CF215C" w:rsidRDefault="006F13BA" w:rsidP="006F13BA">
      <w:r>
        <w:t xml:space="preserve">A combination of biosecurity measures 1, 2 and 3 when applied to </w:t>
      </w:r>
      <w:r w:rsidRPr="00913418">
        <w:rPr>
          <w:rStyle w:val="Strong"/>
        </w:rPr>
        <w:t>imported sturgeon</w:t>
      </w:r>
      <w:r>
        <w:t xml:space="preserve"> </w:t>
      </w:r>
      <w:r w:rsidRPr="00207C59">
        <w:rPr>
          <w:rStyle w:val="Strong"/>
        </w:rPr>
        <w:t>reproductive material</w:t>
      </w:r>
      <w:r>
        <w:t xml:space="preserve"> would </w:t>
      </w:r>
      <w:r w:rsidRPr="00686B25">
        <w:t xml:space="preserve">reduce the likelihood of entry </w:t>
      </w:r>
      <w:r>
        <w:t xml:space="preserve">of IHNV </w:t>
      </w:r>
      <w:r w:rsidRPr="00686B25">
        <w:t xml:space="preserve">from </w:t>
      </w:r>
      <w:r>
        <w:rPr>
          <w:rStyle w:val="Strong"/>
        </w:rPr>
        <w:t>low</w:t>
      </w:r>
      <w:r w:rsidRPr="00686B25">
        <w:t xml:space="preserve"> to </w:t>
      </w:r>
      <w:r>
        <w:rPr>
          <w:rStyle w:val="Strong"/>
        </w:rPr>
        <w:t>negligible</w:t>
      </w:r>
      <w:r w:rsidRPr="00686B25">
        <w:t>.</w:t>
      </w:r>
    </w:p>
    <w:p w14:paraId="0448AF09" w14:textId="3AA522CD" w:rsidR="006F13BA" w:rsidRDefault="006F13BA" w:rsidP="006F13BA">
      <w:pPr>
        <w:pStyle w:val="ListBullet"/>
        <w:sectPr w:rsidR="006F13BA" w:rsidSect="002A4BF0">
          <w:pgSz w:w="11906" w:h="16838"/>
          <w:pgMar w:top="1418" w:right="1418" w:bottom="1418" w:left="1418" w:header="567" w:footer="283" w:gutter="0"/>
          <w:cols w:space="708"/>
          <w:docGrid w:linePitch="360"/>
        </w:sectPr>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p>
    <w:p w14:paraId="068899FA" w14:textId="3B9E347B" w:rsidR="002E4424" w:rsidRDefault="002E4424" w:rsidP="002E4424">
      <w:pPr>
        <w:pStyle w:val="Heading2"/>
      </w:pPr>
      <w:bookmarkStart w:id="277" w:name="_Toc158990501"/>
      <w:r w:rsidRPr="002E4424">
        <w:lastRenderedPageBreak/>
        <w:t>Nervous necrosis virus</w:t>
      </w:r>
      <w:bookmarkEnd w:id="277"/>
    </w:p>
    <w:p w14:paraId="7E39AB58" w14:textId="77777777" w:rsidR="002E4424" w:rsidRDefault="002E4424" w:rsidP="002E4424">
      <w:pPr>
        <w:pStyle w:val="Heading3"/>
      </w:pPr>
      <w:bookmarkStart w:id="278" w:name="_Toc97563627"/>
      <w:bookmarkStart w:id="279" w:name="_Toc123639609"/>
      <w:bookmarkStart w:id="280" w:name="_Toc158990502"/>
      <w:r>
        <w:t>Background</w:t>
      </w:r>
      <w:bookmarkEnd w:id="278"/>
      <w:bookmarkEnd w:id="279"/>
      <w:bookmarkEnd w:id="280"/>
    </w:p>
    <w:p w14:paraId="75329AB2" w14:textId="1376434C" w:rsidR="00D872E0" w:rsidRDefault="002E4424" w:rsidP="002E4424">
      <w:r>
        <w:t xml:space="preserve">Nervous necrosis virus (NNV) is the aetiological agent of viral nervous necrosis (VNN), also known as viral encephalopathy and retinopathy (VER) </w:t>
      </w:r>
      <w:r w:rsidR="00D6271F">
        <w:fldChar w:fldCharType="begin"/>
      </w:r>
      <w:r w:rsidR="00D6271F">
        <w:instrText xml:space="preserve"> ADDIN EN.CITE &lt;EndNote&gt;&lt;Cite&gt;&lt;Author&gt;Munday&lt;/Author&gt;&lt;Year&gt;2002&lt;/Year&gt;&lt;RecNum&gt;46651&lt;/RecNum&gt;&lt;IDText&gt;25009&lt;/IDText&gt;&lt;DisplayText&gt;(Munday, Kwang &amp;amp; Moody 2002)&lt;/DisplayText&gt;&lt;record&gt;&lt;rec-number&gt;46651&lt;/rec-number&gt;&lt;foreign-keys&gt;&lt;key app="EN" db-id="pst5rtr92wfa9cexzel59affvp5zwtats0wa" timestamp="1691628189" guid="1ad074ab-b581-4cdb-8890-6d10226e24e9"&gt;46651&lt;/key&gt;&lt;/foreign-keys&gt;&lt;ref-type name="Journal Article"&gt;17&lt;/ref-type&gt;&lt;contributors&gt;&lt;authors&gt;&lt;author&gt;Munday, B.L.&lt;/author&gt;&lt;author&gt;Kwang, J.&lt;/author&gt;&lt;author&gt;Moody, N.&lt;/author&gt;&lt;/authors&gt;&lt;/contributors&gt;&lt;titles&gt;&lt;title&gt;Betanodavirus infections of teleost fish: a review&lt;/title&gt;&lt;secondary-title&gt;Journal of Fish Diseases&lt;/secondary-title&gt;&lt;/titles&gt;&lt;periodical&gt;&lt;full-title&gt;Journal of Fish Diseases&lt;/full-title&gt;&lt;/periodical&gt;&lt;pages&gt;127-142&lt;/pages&gt;&lt;volume&gt;25&lt;/volume&gt;&lt;dates&gt;&lt;year&gt;2002&lt;/year&gt;&lt;/dates&gt;&lt;orig-pub&gt;\\ACT001CL04FS07\BIOSECURITYDATA$\E Library\Animal Catalogue\M\Munday et al 2002 EN25009.pdf&lt;/orig-pub&gt;&lt;label&gt;25009&lt;/label&gt;&lt;urls&gt;&lt;/urls&gt;&lt;custom1&gt;sturgeon_BM&lt;/custom1&gt;&lt;electronic-resource-num&gt;https://doi.org/10.1046/j.1365-2761.2002.00350.x&lt;/electronic-resource-num&gt;&lt;/record&gt;&lt;/Cite&gt;&lt;/EndNote&gt;</w:instrText>
      </w:r>
      <w:r w:rsidR="00D6271F">
        <w:fldChar w:fldCharType="separate"/>
      </w:r>
      <w:r w:rsidR="00D6271F">
        <w:rPr>
          <w:noProof/>
        </w:rPr>
        <w:t>(Munday, Kwang &amp; Moody 2002)</w:t>
      </w:r>
      <w:r w:rsidR="00D6271F">
        <w:fldChar w:fldCharType="end"/>
      </w:r>
      <w:r>
        <w:t xml:space="preserve">. NNV is within the genus </w:t>
      </w:r>
      <w:r w:rsidRPr="00E94E21">
        <w:rPr>
          <w:rStyle w:val="Emphasis"/>
        </w:rPr>
        <w:t>Betanodavirus</w:t>
      </w:r>
      <w:r>
        <w:t xml:space="preserve"> in the family </w:t>
      </w:r>
      <w:r w:rsidRPr="00E94E21">
        <w:rPr>
          <w:rStyle w:val="Emphasis"/>
        </w:rPr>
        <w:t>Nodaviridae</w:t>
      </w:r>
      <w:r>
        <w:t xml:space="preserve"> </w:t>
      </w:r>
      <w:r w:rsidR="00D6271F">
        <w:fldChar w:fldCharType="begin"/>
      </w:r>
      <w:r w:rsidR="00D6271F">
        <w:instrText xml:space="preserve"> ADDIN EN.CITE &lt;EndNote&gt;&lt;Cite&gt;&lt;Author&gt;Schneemann&lt;/Author&gt;&lt;Year&gt;2005&lt;/Year&gt;&lt;RecNum&gt;45794&lt;/RecNum&gt;&lt;IDText&gt;25011&lt;/IDText&gt;&lt;DisplayText&gt;(Schneemann et al. 2005)&lt;/DisplayText&gt;&lt;record&gt;&lt;rec-number&gt;45794&lt;/rec-number&gt;&lt;foreign-keys&gt;&lt;key app="EN" db-id="pst5rtr92wfa9cexzel59affvp5zwtats0wa" timestamp="1691628059" guid="f6a57166-6e1d-4fc8-bce3-590d96f8e0a8"&gt;45794&lt;/key&gt;&lt;/foreign-keys&gt;&lt;ref-type name="Book Section"&gt;5&lt;/ref-type&gt;&lt;contributors&gt;&lt;authors&gt;&lt;author&gt;Schneemann, A.&lt;/author&gt;&lt;author&gt;Ball, L.A.&lt;/author&gt;&lt;author&gt;Delsert, C.&lt;/author&gt;&lt;author&gt;Johnson, J.E.&lt;/author&gt;&lt;author&gt;Nishizawa, T.&lt;/author&gt;&lt;/authors&gt;&lt;secondary-authors&gt;&lt;author&gt;Fauquet, C.M.&lt;/author&gt;&lt;author&gt;Mayo, M.A.&lt;/author&gt;&lt;author&gt;Maniloff, J.&lt;/author&gt;&lt;author&gt;Desselberger, U.&lt;/author&gt;&lt;author&gt;Ball, L.A.&lt;/author&gt;&lt;/secondary-authors&gt;&lt;/contributors&gt;&lt;titles&gt;&lt;title&gt;Nodaviridae&lt;/title&gt;&lt;secondary-title&gt;Virus Taxonomy, Eighth Report of the International Committee on Taxonomy of Viruses&lt;/secondary-title&gt;&lt;/titles&gt;&lt;volume&gt;8&lt;/volume&gt;&lt;dates&gt;&lt;year&gt;2005&lt;/year&gt;&lt;/dates&gt;&lt;pub-location&gt;London, UK&lt;/pub-location&gt;&lt;publisher&gt;Elsevier/Academic Press&lt;/publisher&gt;&lt;orig-pub&gt;https://www.sciencedirect.com/book/9780122499517/virus-taxonomy#book-description&lt;/orig-pub&gt;&lt;label&gt;25011&lt;/label&gt;&lt;urls&gt;&lt;/urls&gt;&lt;custom1&gt;sturgeon_BM&lt;/custom1&gt;&lt;/record&gt;&lt;/Cite&gt;&lt;/EndNote&gt;</w:instrText>
      </w:r>
      <w:r w:rsidR="00D6271F">
        <w:fldChar w:fldCharType="separate"/>
      </w:r>
      <w:r w:rsidR="00D6271F">
        <w:rPr>
          <w:noProof/>
        </w:rPr>
        <w:t>(Schneemann et al. 2005)</w:t>
      </w:r>
      <w:r w:rsidR="00D6271F">
        <w:fldChar w:fldCharType="end"/>
      </w:r>
      <w:r>
        <w:t xml:space="preserve">. There are 4 major genotypes of NNV </w:t>
      </w:r>
      <w:r w:rsidR="00D6271F">
        <w:fldChar w:fldCharType="begin"/>
      </w:r>
      <w:r w:rsidR="00D6271F">
        <w:instrText xml:space="preserve"> ADDIN EN.CITE &lt;EndNote&gt;&lt;Cite&gt;&lt;Author&gt;Nishizawa&lt;/Author&gt;&lt;Year&gt;1997&lt;/Year&gt;&lt;RecNum&gt;46668&lt;/RecNum&gt;&lt;IDText&gt;25005&lt;/IDText&gt;&lt;DisplayText&gt;(Nishizawa et al. 1997)&lt;/DisplayText&gt;&lt;record&gt;&lt;rec-number&gt;46668&lt;/rec-number&gt;&lt;foreign-keys&gt;&lt;key app="EN" db-id="pst5rtr92wfa9cexzel59affvp5zwtats0wa" timestamp="1691628191" guid="26a9ac55-858b-424f-98bb-813c436142ad"&gt;46668&lt;/key&gt;&lt;/foreign-keys&gt;&lt;ref-type name="Journal Article"&gt;17&lt;/ref-type&gt;&lt;contributors&gt;&lt;authors&gt;&lt;author&gt;Nishizawa, T.&lt;/author&gt;&lt;author&gt;Furuhashi, M.&lt;/author&gt;&lt;author&gt;Nagai, T.&lt;/author&gt;&lt;author&gt;Nakai, T.&lt;/author&gt;&lt;author&gt;Muroga, K.&lt;/author&gt;&lt;/authors&gt;&lt;/contributors&gt;&lt;titles&gt;&lt;title&gt;Genomic Classification of Fish Nodaviruses by Molecular Phylogenetic Analysis of the Coat Protein Gene&lt;/title&gt;&lt;secondary-title&gt;Applied and Environmental Microbiology&lt;/secondary-title&gt;&lt;/titles&gt;&lt;periodical&gt;&lt;full-title&gt;Applied and Environmental Microbiology&lt;/full-title&gt;&lt;/periodical&gt;&lt;pages&gt;1633-1636&lt;/pages&gt;&lt;volume&gt;63&lt;/volume&gt;&lt;number&gt;4&lt;/number&gt;&lt;dates&gt;&lt;year&gt;1997&lt;/year&gt;&lt;/dates&gt;&lt;orig-pub&gt;\\ACT001CL04FS07\BIOSECURITYDATA$\E Library\Animal Catalogue\N\Nishizawa et al 1997 EN25005.pdf&lt;/orig-pub&gt;&lt;label&gt;25005&lt;/label&gt;&lt;urls&gt;&lt;/urls&gt;&lt;custom1&gt;sturgeon_BM&lt;/custom1&gt;&lt;electronic-resource-num&gt;https://doi.org/10.1128/aem.63.4.1633-1636.1997&lt;/electronic-resource-num&gt;&lt;/record&gt;&lt;/Cite&gt;&lt;/EndNote&gt;</w:instrText>
      </w:r>
      <w:r w:rsidR="00D6271F">
        <w:fldChar w:fldCharType="separate"/>
      </w:r>
      <w:r w:rsidR="00D6271F">
        <w:rPr>
          <w:noProof/>
        </w:rPr>
        <w:t>(Nishizawa et al. 1997)</w:t>
      </w:r>
      <w:r w:rsidR="00D6271F">
        <w:fldChar w:fldCharType="end"/>
      </w:r>
      <w:r w:rsidR="00D872E0">
        <w:t>:</w:t>
      </w:r>
    </w:p>
    <w:p w14:paraId="6C4B30B1" w14:textId="1AA1DBB4" w:rsidR="00D872E0" w:rsidRDefault="002E4424" w:rsidP="00D872E0">
      <w:pPr>
        <w:pStyle w:val="ListBullet"/>
      </w:pPr>
      <w:r>
        <w:t>barfin flounder nervous necrosis virus (BFNNV)</w:t>
      </w:r>
    </w:p>
    <w:p w14:paraId="4E763F3D" w14:textId="3BC85AE7" w:rsidR="00D872E0" w:rsidRDefault="00D872E0" w:rsidP="00D872E0">
      <w:pPr>
        <w:pStyle w:val="ListBullet"/>
      </w:pPr>
      <w:r>
        <w:t>red-spotted grouper nervous necrosis virus (RGNNV)</w:t>
      </w:r>
    </w:p>
    <w:p w14:paraId="4A0DA0ED" w14:textId="444E5672" w:rsidR="00D872E0" w:rsidRDefault="002E4424" w:rsidP="00D872E0">
      <w:pPr>
        <w:pStyle w:val="ListBullet"/>
      </w:pPr>
      <w:r>
        <w:t>striped jack nervous necrosis virus (SJNNV)</w:t>
      </w:r>
    </w:p>
    <w:p w14:paraId="534E0E59" w14:textId="77777777" w:rsidR="004C2D54" w:rsidRDefault="002E4424" w:rsidP="00D872E0">
      <w:pPr>
        <w:pStyle w:val="ListBullet"/>
      </w:pPr>
      <w:r>
        <w:t>tiger puffer nervous necrosis virus (TPNNV).</w:t>
      </w:r>
    </w:p>
    <w:p w14:paraId="7EFA4659" w14:textId="014889C2" w:rsidR="00FF283B" w:rsidRDefault="002E4424" w:rsidP="00D45819">
      <w:r w:rsidRPr="008F3FD9">
        <w:t>NNV reass</w:t>
      </w:r>
      <w:r w:rsidR="00651AA5">
        <w:t>ortants</w:t>
      </w:r>
      <w:r w:rsidRPr="008F3FD9">
        <w:t xml:space="preserve"> combining genomic segments from RGNNV and SJNNV</w:t>
      </w:r>
      <w:r>
        <w:t xml:space="preserve"> have also been identified </w:t>
      </w:r>
      <w:r w:rsidR="00D6271F">
        <w:fldChar w:fldCharType="begin">
          <w:fldData xml:space="preserve">PEVuZE5vdGU+PENpdGU+PEF1dGhvcj5PbHZlaXJhPC9BdXRob3I+PFllYXI+MjAwOTwvWWVhcj48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</w:fldData>
        </w:fldChar>
      </w:r>
      <w:r w:rsidR="00D6271F">
        <w:instrText xml:space="preserve"> ADDIN EN.CITE </w:instrText>
      </w:r>
      <w:r w:rsidR="00D6271F">
        <w:fldChar w:fldCharType="begin">
          <w:fldData xml:space="preserve">PEVuZE5vdGU+PENpdGU+PEF1dGhvcj5PbHZlaXJhPC9BdXRob3I+PFllYXI+MjAwOTwvWWVhcj48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(Olveira et al. 2009; Panzarin et al. 2012)</w:t>
      </w:r>
      <w:r w:rsidR="00D6271F">
        <w:fldChar w:fldCharType="end"/>
      </w:r>
      <w:r>
        <w:t xml:space="preserve">. </w:t>
      </w:r>
      <w:r w:rsidR="00D45819">
        <w:t xml:space="preserve">Recently, </w:t>
      </w:r>
      <w:r w:rsidR="008270B4">
        <w:t xml:space="preserve">NNV </w:t>
      </w:r>
      <w:r w:rsidR="00D45819">
        <w:t xml:space="preserve">was identified from cultured </w:t>
      </w:r>
      <w:r w:rsidR="00D45819" w:rsidRPr="00CC733E">
        <w:rPr>
          <w:rStyle w:val="Emphasis"/>
        </w:rPr>
        <w:t>Hippocampus</w:t>
      </w:r>
      <w:r w:rsidR="00335C5E">
        <w:rPr>
          <w:rStyle w:val="Emphasis"/>
        </w:rPr>
        <w:t> </w:t>
      </w:r>
      <w:r w:rsidR="00D45819" w:rsidRPr="00CC733E">
        <w:rPr>
          <w:rStyle w:val="Emphasis"/>
        </w:rPr>
        <w:t>abdominalis</w:t>
      </w:r>
      <w:r w:rsidR="00D45819">
        <w:t xml:space="preserve"> (big-belly seahorses) in Fujian Province, China </w:t>
      </w:r>
      <w:r w:rsidR="00D6271F">
        <w:fldChar w:fldCharType="begin"/>
      </w:r>
      <w:r w:rsidR="00D6271F">
        <w:instrText xml:space="preserve"> ADDIN EN.CITE &lt;EndNote&gt;&lt;Cite&gt;&lt;Author&gt;Chen&lt;/Author&gt;&lt;Year&gt;2022&lt;/Year&gt;&lt;RecNum&gt;46753&lt;/RecNum&gt;&lt;IDText&gt;25140&lt;/IDText&gt;&lt;DisplayText&gt;(Chen et al. 2022)&lt;/DisplayText&gt;&lt;record&gt;&lt;rec-number&gt;46753&lt;/rec-number&gt;&lt;foreign-keys&gt;&lt;key app="EN" db-id="pst5rtr92wfa9cexzel59affvp5zwtats0wa" timestamp="1691628204" guid="fbb507fb-ba43-440c-94c5-dc01c3ae0b8a"&gt;46753&lt;/key&gt;&lt;/foreign-keys&gt;&lt;ref-type name="Journal Article"&gt;17&lt;/ref-type&gt;&lt;contributors&gt;&lt;authors&gt;&lt;author&gt;Chen, X.&lt;/author&gt;&lt;author&gt;Qi, J.&lt;/author&gt;&lt;author&gt;He, L.&lt;/author&gt;&lt;author&gt;Luo, H.&lt;/author&gt;&lt;author&gt;Lin, J.&lt;/author&gt;&lt;author&gt;Qiu, F.&lt;/author&gt;&lt;author&gt;Wang, Q.&lt;/author&gt;&lt;author&gt;Zheng, L.&lt;/author&gt;&lt;/authors&gt;&lt;/contributors&gt;&lt;titles&gt;&lt;title&gt;&lt;style face="normal" font="default" size="100%"&gt;Isolation and identification of a new strain of nervous necrosis virus from the big-belly seahorse &lt;/style&gt;&lt;style face="italic" font="default" size="100%"&gt;Hippocampus abdominalis&lt;/style&gt;&lt;/title&gt;&lt;secondary-title&gt;Virology Journal&lt;/secondary-title&gt;&lt;/titles&gt;&lt;periodical&gt;&lt;full-title&gt;Virology Journal&lt;/full-title&gt;&lt;/periodical&gt;&lt;pages&gt;109&lt;/pages&gt;&lt;volume&gt;19&lt;/volume&gt;&lt;dates&gt;&lt;year&gt;2022&lt;/year&gt;&lt;pub-dates&gt;&lt;date&gt;2 May 2023&lt;/date&gt;&lt;/pub-dates&gt;&lt;/dates&gt;&lt;orig-pub&gt;\\ACT001CL04FS07\BIOSECURITYDATA$\E Library\Animal Catalogue\C\Chen et al 2022 EN25140.pdf&lt;/orig-pub&gt;&lt;label&gt;25140&lt;/label&gt;&lt;urls&gt;&lt;/urls&gt;&lt;custom1&gt;sturgeon_BM&lt;/custom1&gt;&lt;electronic-resource-num&gt;https://doi.org/10.1186/s12985-022-01837-8&lt;/electronic-resource-num&gt;&lt;/record&gt;&lt;/Cite&gt;&lt;/EndNote&gt;</w:instrText>
      </w:r>
      <w:r w:rsidR="00D6271F">
        <w:fldChar w:fldCharType="separate"/>
      </w:r>
      <w:r w:rsidR="00D6271F">
        <w:rPr>
          <w:noProof/>
        </w:rPr>
        <w:t>(Chen et al. 2022)</w:t>
      </w:r>
      <w:r w:rsidR="00D6271F">
        <w:fldChar w:fldCharType="end"/>
      </w:r>
      <w:r w:rsidR="008270B4">
        <w:t xml:space="preserve"> and Tasmania, Australia </w:t>
      </w:r>
      <w:r w:rsidR="00D6271F">
        <w:fldChar w:fldCharType="begin"/>
      </w:r>
      <w:r w:rsidR="000A760F">
        <w:instrText xml:space="preserve"> ADDIN EN.CITE &lt;EndNote&gt;&lt;Cite&gt;&lt;Author&gt;AHA&lt;/Author&gt;&lt;Year&gt;2023&lt;/Year&gt;&lt;RecNum&gt;48297&lt;/RecNum&gt;&lt;DisplayText&gt;(AHA 2023)&lt;/DisplayText&gt;&lt;record&gt;&lt;rec-number&gt;48297&lt;/rec-number&gt;&lt;foreign-keys&gt;&lt;key app="EN" db-id="pst5rtr92wfa9cexzel59affvp5zwtats0wa" timestamp="1691628492" guid="9cf3721a-332c-43eb-b8bf-cd347fb6cfe0"&gt;48297&lt;/key&gt;&lt;/foreign-keys&gt;&lt;ref-type name="Report"&gt;27&lt;/ref-type&gt;&lt;contributors&gt;&lt;authors&gt;&lt;author&gt;AHA &lt;/author&gt;&lt;/authors&gt;&lt;/contributors&gt;&lt;titles&gt;&lt;title&gt;Animal Health in Australia Annual Report 2022&lt;/title&gt;&lt;/titles&gt;&lt;dates&gt;&lt;year&gt;2023&lt;/year&gt;&lt;/dates&gt;&lt;pub-location&gt;Canberra&lt;/pub-location&gt;&lt;publisher&gt;Animal Health in Australia&lt;/publisher&gt;&lt;orig-pub&gt;\\Act001cl04fs07\biosecuritydata$\E Library\Animal Catalogue\A\AHA 2023 ENC0833.pdf&lt;/orig-pub&gt;&lt;label&gt;ENC0833&lt;/label&gt;&lt;urls&gt;&lt;/urls&gt;&lt;custom1&gt;pzl cd hippo&lt;/custom1&gt;&lt;electronic-resource-num&gt;https://animalhealthaustralia.com.au/ahia/&lt;/electronic-resource-num&gt;&lt;/record&gt;&lt;/Cite&gt;&lt;/EndNote&gt;</w:instrText>
      </w:r>
      <w:r w:rsidR="00D6271F">
        <w:fldChar w:fldCharType="separate"/>
      </w:r>
      <w:r w:rsidR="00D6271F">
        <w:rPr>
          <w:noProof/>
        </w:rPr>
        <w:t>(AHA 2023)</w:t>
      </w:r>
      <w:r w:rsidR="00D6271F">
        <w:fldChar w:fldCharType="end"/>
      </w:r>
      <w:r w:rsidR="008270B4">
        <w:t xml:space="preserve"> but it is not clear if it is a new NNV genotype or a RGNNV strain</w:t>
      </w:r>
      <w:r w:rsidR="00D45819">
        <w:t xml:space="preserve">. </w:t>
      </w:r>
      <w:r w:rsidR="008A5885">
        <w:t>An</w:t>
      </w:r>
      <w:r w:rsidR="00D86464">
        <w:t xml:space="preserve"> NNV with low similarity to the 4 major genotype</w:t>
      </w:r>
      <w:r w:rsidR="002845F5">
        <w:t>s</w:t>
      </w:r>
      <w:r w:rsidR="00D86464">
        <w:t xml:space="preserve"> has</w:t>
      </w:r>
      <w:r w:rsidR="008A5885">
        <w:t xml:space="preserve"> also</w:t>
      </w:r>
      <w:r w:rsidR="00D86464">
        <w:t xml:space="preserve"> been </w:t>
      </w:r>
      <w:r w:rsidR="008A5885">
        <w:t xml:space="preserve">recently </w:t>
      </w:r>
      <w:r w:rsidR="00D86464">
        <w:t xml:space="preserve">identified in </w:t>
      </w:r>
      <w:r w:rsidR="00134ADC">
        <w:t xml:space="preserve">wild and farmed </w:t>
      </w:r>
      <w:r w:rsidR="00D86464" w:rsidRPr="00134ADC">
        <w:rPr>
          <w:rStyle w:val="Emphasis"/>
        </w:rPr>
        <w:t>Oreochromis</w:t>
      </w:r>
      <w:r w:rsidR="00134ADC" w:rsidRPr="00134ADC">
        <w:rPr>
          <w:rStyle w:val="Emphasis"/>
        </w:rPr>
        <w:t> </w:t>
      </w:r>
      <w:r w:rsidR="00D86464" w:rsidRPr="00134ADC">
        <w:rPr>
          <w:rStyle w:val="Emphasis"/>
        </w:rPr>
        <w:t>niloticus</w:t>
      </w:r>
      <w:r w:rsidR="00D86464">
        <w:t xml:space="preserve"> (Nile tilapia)</w:t>
      </w:r>
      <w:r w:rsidR="00134ADC">
        <w:t xml:space="preserve"> in Egypt</w:t>
      </w:r>
      <w:r w:rsidR="002845F5">
        <w:t xml:space="preserve"> and been suggested as a new NNV genotype</w:t>
      </w:r>
      <w:r w:rsidR="00134ADC">
        <w:t xml:space="preserve"> </w:t>
      </w:r>
      <w:r w:rsidR="00D6271F">
        <w:fldChar w:fldCharType="begin"/>
      </w:r>
      <w:r w:rsidR="00D6271F">
        <w:instrText xml:space="preserve"> ADDIN EN.CITE &lt;EndNote&gt;&lt;Cite&gt;&lt;Author&gt;Gherbawy&lt;/Author&gt;&lt;Year&gt;2023&lt;/Year&gt;&lt;RecNum&gt;48609&lt;/RecNum&gt;&lt;DisplayText&gt;(Gherbawy, Thabet &amp;amp; Sultan 2023)&lt;/DisplayText&gt;&lt;record&gt;&lt;rec-number&gt;48609&lt;/rec-number&gt;&lt;foreign-keys&gt;&lt;key app="EN" db-id="pst5rtr92wfa9cexzel59affvp5zwtats0wa" timestamp="1694499630" guid="85f51322-2642-4d29-856e-c9f6080ea888"&gt;48609&lt;/key&gt;&lt;/foreign-keys&gt;&lt;ref-type name="Journal Article"&gt;17&lt;/ref-type&gt;&lt;contributors&gt;&lt;authors&gt;&lt;author&gt;Gherbawy, Y.A.&lt;/author&gt;&lt;author&gt;Thabet, M.A.&lt;/author&gt;&lt;author&gt;Sultan, S.&lt;/author&gt;&lt;/authors&gt;&lt;/contributors&gt;&lt;titles&gt;&lt;title&gt;Genetic and morphological characterization of a new genotype of nervous necrosis virus circulating among Nile tilapia in the south of Egypt&lt;/title&gt;&lt;secondary-title&gt;International Microbiology&lt;/secondary-title&gt;&lt;/titles&gt;&lt;periodical&gt;&lt;full-title&gt;International Microbiology&lt;/full-title&gt;&lt;/periodical&gt;&lt;dates&gt;&lt;year&gt;2023&lt;/year&gt;&lt;pub-dates&gt;&lt;date&gt;12 September 2023&lt;/date&gt;&lt;/pub-dates&gt;&lt;/dates&gt;&lt;orig-pub&gt;\\Act001cl04fs07\biosecuritydata$\E Library\Animal Catalogue\G\Gherbawy et al 2023 EN25220.pdf&lt;/orig-pub&gt;&lt;label&gt;25220&lt;/label&gt;&lt;urls&gt;&lt;/urls&gt;&lt;electronic-resource-num&gt;https://doi.org/10.1007/s10123-023-00406-5&lt;/electronic-resource-num&gt;&lt;/record&gt;&lt;/Cite&gt;&lt;/EndNote&gt;</w:instrText>
      </w:r>
      <w:r w:rsidR="00D6271F">
        <w:fldChar w:fldCharType="separate"/>
      </w:r>
      <w:r w:rsidR="00D6271F">
        <w:rPr>
          <w:noProof/>
        </w:rPr>
        <w:t>(Gherbawy, Thabet &amp; Sultan 2023)</w:t>
      </w:r>
      <w:r w:rsidR="00D6271F">
        <w:fldChar w:fldCharType="end"/>
      </w:r>
      <w:r w:rsidR="002845F5">
        <w:t>.</w:t>
      </w:r>
    </w:p>
    <w:p w14:paraId="056F50C0" w14:textId="7C26FE64" w:rsidR="002E4424" w:rsidRDefault="002E4424" w:rsidP="00D45819">
      <w:r w:rsidRPr="00C8202D">
        <w:t>BFNNV</w:t>
      </w:r>
      <w:r>
        <w:t>, SJNNV, SJNNV/RGNNV, RGNNV/SJNNV and</w:t>
      </w:r>
      <w:r w:rsidRPr="00775802">
        <w:t xml:space="preserve"> </w:t>
      </w:r>
      <w:r>
        <w:t>TPNNV</w:t>
      </w:r>
      <w:r w:rsidRPr="00FE6CEA">
        <w:t xml:space="preserve"> </w:t>
      </w:r>
      <w:r>
        <w:t xml:space="preserve">are the </w:t>
      </w:r>
      <w:r w:rsidRPr="003B4689">
        <w:t xml:space="preserve">only </w:t>
      </w:r>
      <w:r w:rsidR="00651AA5">
        <w:t>genotypes</w:t>
      </w:r>
      <w:r w:rsidRPr="003B4689">
        <w:t xml:space="preserve"> </w:t>
      </w:r>
      <w:r>
        <w:t>that</w:t>
      </w:r>
      <w:r w:rsidRPr="003B4689">
        <w:t xml:space="preserve"> </w:t>
      </w:r>
      <w:r w:rsidRPr="00CD1A0B">
        <w:t>compl</w:t>
      </w:r>
      <w:r>
        <w:t>y</w:t>
      </w:r>
      <w:r w:rsidRPr="00CD1A0B">
        <w:t xml:space="preserve"> with the criteria described in the </w:t>
      </w:r>
      <w:r w:rsidRPr="003010A1">
        <w:t>World Organisation for Animal Health</w:t>
      </w:r>
      <w:r w:rsidRPr="00CD1A0B">
        <w:t xml:space="preserve"> </w:t>
      </w:r>
      <w:r w:rsidRPr="00702622">
        <w:rPr>
          <w:rStyle w:val="Emphasis"/>
        </w:rPr>
        <w:t xml:space="preserve">Aquatic animal health code </w:t>
      </w:r>
      <w:r w:rsidRPr="00CD1A0B">
        <w:t xml:space="preserve">(WOAH Code) Article 2.1.2 </w:t>
      </w:r>
      <w:r w:rsidRPr="00CD1A0B">
        <w:rPr>
          <w:rStyle w:val="Emphasis"/>
        </w:rPr>
        <w:t>Hazard Identification</w:t>
      </w:r>
      <w:r w:rsidRPr="00CD1A0B">
        <w:t xml:space="preserve">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rsidRPr="00CD1A0B">
        <w:t xml:space="preserve"> and ha</w:t>
      </w:r>
      <w:r>
        <w:t>ve</w:t>
      </w:r>
      <w:r w:rsidRPr="00CD1A0B">
        <w:t xml:space="preserve"> been retained </w:t>
      </w:r>
      <w:r>
        <w:t xml:space="preserve">as </w:t>
      </w:r>
      <w:r w:rsidRPr="00CD1A0B">
        <w:t>hazard</w:t>
      </w:r>
      <w:r>
        <w:t>s</w:t>
      </w:r>
      <w:r w:rsidRPr="003B4689">
        <w:t>.</w:t>
      </w:r>
    </w:p>
    <w:p w14:paraId="1A7979F1" w14:textId="31D95B16" w:rsidR="002E4424" w:rsidRDefault="002E4424" w:rsidP="002E4424">
      <w:r>
        <w:t xml:space="preserve">VER was first described at the end of the 1980s and has since caused mortalities and serious economic losses in various marine and freshwater fish, both wild and farmed </w:t>
      </w:r>
      <w:r w:rsidR="00D6271F">
        <w:fldChar w:fldCharType="begin">
          <w:fldData xml:space="preserve">PEVuZE5vdGU+PENpdGU+PEF1dGhvcj5CYW5kw61uPC9BdXRob3I+PFllYXI+MjAyMDwvWWVhcj48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</w:fldData>
        </w:fldChar>
      </w:r>
      <w:r w:rsidR="00D6271F">
        <w:instrText xml:space="preserve"> ADDIN EN.CITE </w:instrText>
      </w:r>
      <w:r w:rsidR="00D6271F">
        <w:fldChar w:fldCharType="begin">
          <w:fldData xml:space="preserve">PEVuZE5vdGU+PENpdGU+PEF1dGhvcj5CYW5kw61uPC9BdXRob3I+PFllYXI+MjAyMDwvWWVhcj48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</w:fldData>
        </w:fldChar>
      </w:r>
      <w:r w:rsidR="00D6271F">
        <w:instrText xml:space="preserve"> ADDIN EN.CITE.DATA </w:instrText>
      </w:r>
      <w:r w:rsidR="00D6271F">
        <w:fldChar w:fldCharType="end"/>
      </w:r>
      <w:r w:rsidR="00D6271F">
        <w:fldChar w:fldCharType="separate"/>
      </w:r>
      <w:r w:rsidR="00D6271F">
        <w:rPr>
          <w:noProof/>
        </w:rPr>
        <w:t>(Bandín &amp; Souto 2020; Doan et al. 2017)</w:t>
      </w:r>
      <w:r w:rsidR="00D6271F">
        <w:fldChar w:fldCharType="end"/>
      </w:r>
      <w:r>
        <w:t xml:space="preserve">. It has been reported in Asia, Europe, North America and the United Kingdom </w:t>
      </w:r>
      <w:r w:rsidR="00D6271F">
        <w:fldChar w:fldCharType="begin">
          <w:fldData xml:space="preserve">PEVuZE5vdGU+PENpdGU+PEF1dGhvcj5NdW5kYXk8L0F1dGhvcj48WWVhcj4yMDAyPC9ZZWFyPjxS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==
</w:fldData>
        </w:fldChar>
      </w:r>
      <w:r w:rsidR="00D6271F">
        <w:instrText xml:space="preserve"> ADDIN EN.CITE </w:instrText>
      </w:r>
      <w:r w:rsidR="00D6271F">
        <w:fldChar w:fldCharType="begin">
          <w:fldData xml:space="preserve">PEVuZE5vdGU+PENpdGU+PEF1dGhvcj5NdW5kYXk8L0F1dGhvcj48WWVhcj4yMDAyPC9ZZWFyPjxS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(Bandín &amp; Souto 2020; Munday, Kwang &amp; Moody 2002)</w:t>
      </w:r>
      <w:r w:rsidR="00D6271F">
        <w:fldChar w:fldCharType="end"/>
      </w:r>
      <w:r>
        <w:t>.</w:t>
      </w:r>
    </w:p>
    <w:p w14:paraId="4147E220" w14:textId="4191D651" w:rsidR="002E4424" w:rsidRDefault="002E4424" w:rsidP="002E4424">
      <w:r>
        <w:t xml:space="preserve">VER is no longer listed as a disease notifiable to WOAH due to the widespread distribution of NNV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t xml:space="preserve">. However, VER </w:t>
      </w:r>
      <w:r w:rsidRPr="007A2450">
        <w:t xml:space="preserve">is on </w:t>
      </w:r>
      <w:r w:rsidRPr="009A44E6">
        <w:t>Australia</w:t>
      </w:r>
      <w:r w:rsidR="000341B3">
        <w:t>’</w:t>
      </w:r>
      <w:r w:rsidRPr="009A44E6">
        <w:t xml:space="preserve">s </w:t>
      </w:r>
      <w:r w:rsidRPr="007A2450">
        <w:rPr>
          <w:i/>
          <w:iCs/>
        </w:rPr>
        <w:t>National list of reportable diseases of aquatic animals</w:t>
      </w:r>
      <w:r w:rsidRPr="007A2450">
        <w:t xml:space="preserve"> </w:t>
      </w:r>
      <w:r w:rsidR="00D6271F">
        <w:rPr>
          <w:rStyle w:val="Emphasis"/>
          <w:i w:val="0"/>
          <w:iCs w:val="0"/>
        </w:rPr>
        <w:fldChar w:fldCharType="begin"/>
      </w:r>
      <w:r w:rsidR="00D6271F">
        <w:rPr>
          <w:rStyle w:val="Emphasis"/>
          <w:i w:val="0"/>
          <w:iCs w:val="0"/>
        </w:rPr>
        <w:instrText xml:space="preserve"> ADDIN EN.CITE &lt;EndNote&gt;&lt;Cite&gt;&lt;Author&gt;AHC&lt;/Author&gt;&lt;Year&gt;2021&lt;/Year&gt;&lt;RecNum&gt;46269&lt;/RecNum&gt;&lt;DisplayText&gt;(AHC 2021)&lt;/DisplayText&gt;&lt;record&gt;&lt;rec-number&gt;46269&lt;/rec-number&gt;&lt;foreign-keys&gt;&lt;key app="EN" db-id="pst5rtr92wfa9cexzel59affvp5zwtats0wa" timestamp="1691628135" guid="58097462-9d28-4f46-b561-0a69fa7e077d"&gt;46269&lt;/key&gt;&lt;/foreign-keys&gt;&lt;ref-type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D6271F">
        <w:rPr>
          <w:rStyle w:val="Emphasis"/>
          <w:i w:val="0"/>
          <w:iCs w:val="0"/>
        </w:rPr>
        <w:fldChar w:fldCharType="separate"/>
      </w:r>
      <w:r w:rsidR="00D6271F">
        <w:rPr>
          <w:rStyle w:val="Emphasis"/>
          <w:i w:val="0"/>
          <w:iCs w:val="0"/>
          <w:noProof/>
        </w:rPr>
        <w:t>(AHC 2021)</w:t>
      </w:r>
      <w:r w:rsidR="00D6271F">
        <w:rPr>
          <w:rStyle w:val="Emphasis"/>
          <w:i w:val="0"/>
          <w:iCs w:val="0"/>
        </w:rPr>
        <w:fldChar w:fldCharType="end"/>
      </w:r>
      <w:r w:rsidRPr="007A2450">
        <w:t>. Australia has a long history of passive surveillance and a strong system in place to detect incursions.</w:t>
      </w:r>
      <w:r>
        <w:t xml:space="preserve"> RGNNV is present in Australia </w:t>
      </w:r>
      <w:r w:rsidR="00D6271F">
        <w:fldChar w:fldCharType="begin"/>
      </w:r>
      <w:r w:rsidR="00D6271F">
        <w:instrText xml:space="preserve"> ADDIN EN.CITE &lt;EndNote&gt;&lt;Cite&gt;&lt;Author&gt;Moody&lt;/Author&gt;&lt;Year&gt;2009&lt;/Year&gt;&lt;RecNum&gt;46645&lt;/RecNum&gt;&lt;IDText&gt;25010&lt;/IDText&gt;&lt;DisplayText&gt;(Moody et al. 2009)&lt;/DisplayText&gt;&lt;record&gt;&lt;rec-number&gt;46645&lt;/rec-number&gt;&lt;foreign-keys&gt;&lt;key app="EN" db-id="pst5rtr92wfa9cexzel59affvp5zwtats0wa" timestamp="1691628188" guid="81941a36-7a51-4a49-affd-32407dff57ef"&gt;46645&lt;/key&gt;&lt;/foreign-keys&gt;&lt;ref-type name="Journal Article"&gt;17&lt;/ref-type&gt;&lt;contributors&gt;&lt;authors&gt;&lt;author&gt;Moody, N.J.G.&lt;/author&gt;&lt;author&gt;Horwood, P.F.&lt;/author&gt;&lt;author&gt;Reynolds, A.&lt;/author&gt;&lt;author&gt;Mahony, T.J.&lt;/author&gt;&lt;author&gt;Anderson, I.G.&lt;/author&gt;&lt;author&gt;Oakey, H.J.&lt;/author&gt;&lt;/authors&gt;&lt;/contributors&gt;&lt;titles&gt;&lt;title&gt;Phylogenetic analysis of betanodavirus isolates from Australian finfish&lt;/title&gt;&lt;secondary-title&gt;Diseases of Aquatic Organisms&lt;/secondary-title&gt;&lt;/titles&gt;&lt;periodical&gt;&lt;full-title&gt;Diseases of Aquatic Organisms&lt;/full-title&gt;&lt;/periodical&gt;&lt;pages&gt;151-160&lt;/pages&gt;&lt;volume&gt;87&lt;/volume&gt;&lt;dates&gt;&lt;year&gt;2009&lt;/year&gt;&lt;/dates&gt;&lt;orig-pub&gt;\\ACT001CL04FS07\BIOSECURITYDATA$\E Library\Animal Catalogue\M\Moody et al 2009 EN25010.pdf&lt;/orig-pub&gt;&lt;label&gt;25010&lt;/label&gt;&lt;urls&gt;&lt;/urls&gt;&lt;custom1&gt;sturgeon_BM&lt;/custom1&gt;&lt;electronic-resource-num&gt;https://doi.org/10.3354/dao02130&lt;/electronic-resource-num&gt;&lt;/record&gt;&lt;/Cite&gt;&lt;/EndNote&gt;</w:instrText>
      </w:r>
      <w:r w:rsidR="00D6271F">
        <w:fldChar w:fldCharType="separate"/>
      </w:r>
      <w:r w:rsidR="00D6271F">
        <w:rPr>
          <w:noProof/>
        </w:rPr>
        <w:t>(Moody et al. 2009)</w:t>
      </w:r>
      <w:r w:rsidR="00D6271F">
        <w:fldChar w:fldCharType="end"/>
      </w:r>
      <w:r>
        <w:t xml:space="preserve"> but </w:t>
      </w:r>
      <w:r w:rsidRPr="00C8202D">
        <w:t>BFNNV</w:t>
      </w:r>
      <w:r>
        <w:t>, SJNNV, SJNNV/RGNNV, RGNNV/SJNNV and TPNNV are</w:t>
      </w:r>
      <w:r w:rsidRPr="007A2450">
        <w:t xml:space="preserve"> considered exotic to Australia.</w:t>
      </w:r>
      <w:bookmarkStart w:id="281" w:name="_Toc97563628"/>
    </w:p>
    <w:p w14:paraId="7DBABBB7" w14:textId="77777777" w:rsidR="002E4424" w:rsidRDefault="002E4424" w:rsidP="002E4424">
      <w:pPr>
        <w:pStyle w:val="Heading3"/>
      </w:pPr>
      <w:bookmarkStart w:id="282" w:name="_Toc123639610"/>
      <w:bookmarkStart w:id="283" w:name="_Toc158990503"/>
      <w:r>
        <w:t xml:space="preserve">Technical </w:t>
      </w:r>
      <w:r w:rsidRPr="002E4424">
        <w:t>information</w:t>
      </w:r>
      <w:bookmarkEnd w:id="281"/>
      <w:bookmarkEnd w:id="282"/>
      <w:bookmarkEnd w:id="283"/>
    </w:p>
    <w:p w14:paraId="0FD80DC7" w14:textId="77777777" w:rsidR="002E4424" w:rsidRDefault="002E4424" w:rsidP="002E4424">
      <w:pPr>
        <w:pStyle w:val="Heading4"/>
      </w:pPr>
      <w:r>
        <w:t xml:space="preserve">Agent </w:t>
      </w:r>
      <w:r w:rsidRPr="002E4424">
        <w:t>properties</w:t>
      </w:r>
    </w:p>
    <w:p w14:paraId="6E9546DC" w14:textId="0377B99F" w:rsidR="002E4424" w:rsidRDefault="002E4424" w:rsidP="002E4424">
      <w:r>
        <w:t xml:space="preserve">NNV is an icosahedral, non-enveloped virus, approximately 25–35 nm in diameter, with 2 single-stranded, positive-sense RNA genomic segments </w:t>
      </w:r>
      <w:r w:rsidR="00D6271F">
        <w:fldChar w:fldCharType="begin">
          <w:fldData xml:space="preserve">PEVuZE5vdGU+PENpdGU+PEF1dGhvcj5Nb3JpPC9BdXRob3I+PFllYXI+MTk5MjwvWWVhcj48UmVj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</w:fldData>
        </w:fldChar>
      </w:r>
      <w:r w:rsidR="00D6271F">
        <w:instrText xml:space="preserve"> ADDIN EN.CITE </w:instrText>
      </w:r>
      <w:r w:rsidR="00D6271F">
        <w:fldChar w:fldCharType="begin">
          <w:fldData xml:space="preserve">PEVuZE5vdGU+PENpdGU+PEF1dGhvcj5Nb3JpPC9BdXRob3I+PFllYXI+MTk5MjwvWWVhcj48UmVj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</w:fldData>
        </w:fldChar>
      </w:r>
      <w:r w:rsidR="00D6271F">
        <w:instrText xml:space="preserve"> ADDIN EN.CITE.DATA </w:instrText>
      </w:r>
      <w:r w:rsidR="00D6271F">
        <w:fldChar w:fldCharType="end"/>
      </w:r>
      <w:r w:rsidR="00D6271F">
        <w:fldChar w:fldCharType="separate"/>
      </w:r>
      <w:r w:rsidR="00D6271F">
        <w:rPr>
          <w:noProof/>
        </w:rPr>
        <w:t>(Mori et al. 1992; Munday, Kwang &amp; Moody 2002)</w:t>
      </w:r>
      <w:r w:rsidR="00D6271F">
        <w:fldChar w:fldCharType="end"/>
      </w:r>
      <w:r>
        <w:t xml:space="preserve">. NNV is classified by the International Committee on Taxonomy of Viruses as a member of the genus </w:t>
      </w:r>
      <w:r w:rsidRPr="00E94E21">
        <w:rPr>
          <w:rStyle w:val="Emphasis"/>
        </w:rPr>
        <w:t>Betanodavirus</w:t>
      </w:r>
      <w:r>
        <w:t xml:space="preserve">, in the family </w:t>
      </w:r>
      <w:r w:rsidRPr="00E94E21">
        <w:rPr>
          <w:rStyle w:val="Emphasis"/>
        </w:rPr>
        <w:t>Nodaviridae</w:t>
      </w:r>
      <w:r>
        <w:t xml:space="preserve"> </w:t>
      </w:r>
      <w:r w:rsidR="00D6271F">
        <w:fldChar w:fldCharType="begin"/>
      </w:r>
      <w:r w:rsidR="00D6271F">
        <w:instrText xml:space="preserve"> ADDIN EN.CITE &lt;EndNote&gt;&lt;Cite&gt;&lt;Author&gt;Schneemann&lt;/Author&gt;&lt;Year&gt;2005&lt;/Year&gt;&lt;RecNum&gt;45794&lt;/RecNum&gt;&lt;IDText&gt;25011&lt;/IDText&gt;&lt;DisplayText&gt;(Schneemann et al. 2005)&lt;/DisplayText&gt;&lt;record&gt;&lt;rec-number&gt;45794&lt;/rec-number&gt;&lt;foreign-keys&gt;&lt;key app="EN" db-id="pst5rtr92wfa9cexzel59affvp5zwtats0wa" timestamp="1691628059" guid="f6a57166-6e1d-4fc8-bce3-590d96f8e0a8"&gt;45794&lt;/key&gt;&lt;/foreign-keys&gt;&lt;ref-type name="Book Section"&gt;5&lt;/ref-type&gt;&lt;contributors&gt;&lt;authors&gt;&lt;author&gt;Schneemann, A.&lt;/author&gt;&lt;author&gt;Ball, L.A.&lt;/author&gt;&lt;author&gt;Delsert, C.&lt;/author&gt;&lt;author&gt;Johnson, J.E.&lt;/author&gt;&lt;author&gt;Nishizawa, T.&lt;/author&gt;&lt;/authors&gt;&lt;secondary-authors&gt;&lt;author&gt;Fauquet, C.M.&lt;/author&gt;&lt;author&gt;Mayo, M.A.&lt;/author&gt;&lt;author&gt;Maniloff, J.&lt;/author&gt;&lt;author&gt;Desselberger, U.&lt;/author&gt;&lt;author&gt;Ball, L.A.&lt;/author&gt;&lt;/secondary-authors&gt;&lt;/contributors&gt;&lt;titles&gt;&lt;title&gt;Nodaviridae&lt;/title&gt;&lt;secondary-title&gt;Virus Taxonomy, Eighth Report of the International Committee on Taxonomy of Viruses&lt;/secondary-title&gt;&lt;/titles&gt;&lt;volume&gt;8&lt;/volume&gt;&lt;dates&gt;&lt;year&gt;2005&lt;/year&gt;&lt;/dates&gt;&lt;pub-location&gt;London, UK&lt;/pub-location&gt;&lt;publisher&gt;Elsevier/Academic Press&lt;/publisher&gt;&lt;orig-pub&gt;https://www.sciencedirect.com/book/9780122499517/virus-taxonomy#book-description&lt;/orig-pub&gt;&lt;label&gt;25011&lt;/label&gt;&lt;urls&gt;&lt;/urls&gt;&lt;custom1&gt;sturgeon_BM&lt;/custom1&gt;&lt;/record&gt;&lt;/Cite&gt;&lt;/EndNote&gt;</w:instrText>
      </w:r>
      <w:r w:rsidR="00D6271F">
        <w:fldChar w:fldCharType="separate"/>
      </w:r>
      <w:r w:rsidR="00D6271F">
        <w:rPr>
          <w:noProof/>
        </w:rPr>
        <w:t>(Schneemann et al. 2005)</w:t>
      </w:r>
      <w:r w:rsidR="00D6271F">
        <w:fldChar w:fldCharType="end"/>
      </w:r>
      <w:r>
        <w:t>.</w:t>
      </w:r>
    </w:p>
    <w:p w14:paraId="6FCC4F45" w14:textId="54A892C7" w:rsidR="002E4424" w:rsidRDefault="002E4424" w:rsidP="002E4424">
      <w:r>
        <w:lastRenderedPageBreak/>
        <w:t>NNV genotypes show different optimal growth temperatures in cell culture (15–20</w:t>
      </w:r>
      <w:r w:rsidR="00AC4903">
        <w:t>°</w:t>
      </w:r>
      <w:r>
        <w:t>C for BFNNV, 20</w:t>
      </w:r>
      <w:r w:rsidR="00AC4903">
        <w:t>°</w:t>
      </w:r>
      <w:r>
        <w:t>C for TPNNV, 20–25</w:t>
      </w:r>
      <w:r w:rsidR="00AC4903">
        <w:t>°</w:t>
      </w:r>
      <w:r>
        <w:t>C for SJNNV and 25–30</w:t>
      </w:r>
      <w:r w:rsidR="00AC4903">
        <w:t>°</w:t>
      </w:r>
      <w:r>
        <w:t xml:space="preserve">C for RGNNV) and natural infections can </w:t>
      </w:r>
      <w:r w:rsidR="009E2A73">
        <w:t xml:space="preserve">also </w:t>
      </w:r>
      <w:r>
        <w:t xml:space="preserve">occur at different water temperatures </w:t>
      </w:r>
      <w:r w:rsidR="00D6271F">
        <w:fldChar w:fldCharType="begin">
          <w:fldData xml:space="preserve">PEVuZE5vdGU+PENpdGU+PEF1dGhvcj5Jd2Ftb3RvPC9BdXRob3I+PFllYXI+MjAwMDwvWWVhcj48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</w:fldData>
        </w:fldChar>
      </w:r>
      <w:r w:rsidR="00D6271F">
        <w:instrText xml:space="preserve"> ADDIN EN.CITE </w:instrText>
      </w:r>
      <w:r w:rsidR="00D6271F">
        <w:fldChar w:fldCharType="begin">
          <w:fldData xml:space="preserve">PEVuZE5vdGU+PENpdGU+PEF1dGhvcj5Jd2Ftb3RvPC9BdXRob3I+PFllYXI+MjAwMDwvWWVhcj48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(Bandín &amp; Souto 2020; Iwamoto et al. 2000)</w:t>
      </w:r>
      <w:r w:rsidR="00D6271F">
        <w:fldChar w:fldCharType="end"/>
      </w:r>
      <w:r>
        <w:t>. BFNNV has been reported to cause disease at temperatures as low as 4–15</w:t>
      </w:r>
      <w:r w:rsidR="00AC4903">
        <w:t>°</w:t>
      </w:r>
      <w:r>
        <w:t xml:space="preserve">C </w:t>
      </w:r>
      <w:r w:rsidR="00D6271F">
        <w:fldChar w:fldCharType="begin">
          <w:fldData xml:space="preserve">PEVuZE5vdGU+PENpdGU+PEF1dGhvcj5OeWx1bmQ8L0F1dGhvcj48WWVhcj4yMDA4PC9ZZWFyPjxS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</w:fldData>
        </w:fldChar>
      </w:r>
      <w:r w:rsidR="00D6271F">
        <w:instrText xml:space="preserve"> ADDIN EN.CITE </w:instrText>
      </w:r>
      <w:r w:rsidR="00D6271F">
        <w:fldChar w:fldCharType="begin">
          <w:fldData xml:space="preserve">PEVuZE5vdGU+PENpdGU+PEF1dGhvcj5OeWx1bmQ8L0F1dGhvcj48WWVhcj4yMDA4PC9ZZWFyPjxS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</w:fldData>
        </w:fldChar>
      </w:r>
      <w:r w:rsidR="00D6271F">
        <w:instrText xml:space="preserve"> ADDIN EN.CITE.DATA </w:instrText>
      </w:r>
      <w:r w:rsidR="00D6271F">
        <w:fldChar w:fldCharType="end"/>
      </w:r>
      <w:r w:rsidR="00D6271F">
        <w:fldChar w:fldCharType="separate"/>
      </w:r>
      <w:r w:rsidR="00D6271F">
        <w:rPr>
          <w:noProof/>
        </w:rPr>
        <w:t>(Bandín &amp; Souto 2020; Grotmol, Bergh &amp; Totland 1999; Nylund et al. 2008)</w:t>
      </w:r>
      <w:r w:rsidR="00D6271F">
        <w:fldChar w:fldCharType="end"/>
      </w:r>
      <w:r>
        <w:t xml:space="preserve"> and SJNNV and SJNNV/RGNNV at 20–25</w:t>
      </w:r>
      <w:r w:rsidR="00AC4903">
        <w:t>°</w:t>
      </w:r>
      <w:r>
        <w:t xml:space="preserve">C </w:t>
      </w:r>
      <w:r w:rsidR="00D6271F">
        <w:fldChar w:fldCharType="begin">
          <w:fldData xml:space="preserve">PEVuZE5vdGU+PENpdGU+PEF1dGhvcj5Tb3V0bzwvQXV0aG9yPjxZZWFyPjIwMTU8L1llYXI+PFJl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</w:fldData>
        </w:fldChar>
      </w:r>
      <w:r w:rsidR="00D6271F">
        <w:instrText xml:space="preserve"> ADDIN EN.CITE </w:instrText>
      </w:r>
      <w:r w:rsidR="00D6271F">
        <w:fldChar w:fldCharType="begin">
          <w:fldData xml:space="preserve">PEVuZE5vdGU+PENpdGU+PEF1dGhvcj5Tb3V0bzwvQXV0aG9yPjxZZWFyPjIwMTU8L1llYXI+PFJl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</w:fldData>
        </w:fldChar>
      </w:r>
      <w:r w:rsidR="00D6271F">
        <w:instrText xml:space="preserve"> ADDIN EN.CITE.DATA </w:instrText>
      </w:r>
      <w:r w:rsidR="00D6271F">
        <w:fldChar w:fldCharType="end"/>
      </w:r>
      <w:r w:rsidR="00D6271F">
        <w:fldChar w:fldCharType="separate"/>
      </w:r>
      <w:r w:rsidR="00D6271F">
        <w:rPr>
          <w:noProof/>
        </w:rPr>
        <w:t>(Souto et al. 2015; Toffan et al. 2016; Totland et al. 1999)</w:t>
      </w:r>
      <w:r w:rsidR="00D6271F">
        <w:fldChar w:fldCharType="end"/>
      </w:r>
      <w:r>
        <w:t xml:space="preserve">. RGNNV/SJNNV were shown to cause a persistent infection in </w:t>
      </w:r>
      <w:r w:rsidRPr="001B267B">
        <w:rPr>
          <w:rStyle w:val="Emphasis"/>
        </w:rPr>
        <w:t>Solea</w:t>
      </w:r>
      <w:r>
        <w:rPr>
          <w:rStyle w:val="Emphasis"/>
        </w:rPr>
        <w:t> </w:t>
      </w:r>
      <w:r w:rsidRPr="001B267B">
        <w:rPr>
          <w:rStyle w:val="Emphasis"/>
        </w:rPr>
        <w:t>senegalensis</w:t>
      </w:r>
      <w:r>
        <w:t xml:space="preserve"> (Senegalese sole) at low temperature (16</w:t>
      </w:r>
      <w:r w:rsidR="00AC4903">
        <w:t>°</w:t>
      </w:r>
      <w:r>
        <w:t>C) for over 2 months, but when temperature increased (22</w:t>
      </w:r>
      <w:r w:rsidR="00AC4903">
        <w:t>°</w:t>
      </w:r>
      <w:r>
        <w:t xml:space="preserve">C) the virus was able to trigger an acute infection and </w:t>
      </w:r>
      <w:r w:rsidR="00D872E0">
        <w:t>cause</w:t>
      </w:r>
      <w:r>
        <w:t xml:space="preserve"> high mortalities </w:t>
      </w:r>
      <w:r w:rsidR="00D6271F">
        <w:fldChar w:fldCharType="begin"/>
      </w:r>
      <w:r w:rsidR="00D6271F">
        <w:instrText xml:space="preserve"> ADDIN EN.CITE &lt;EndNote&gt;&lt;Cite&gt;&lt;Author&gt;Souto&lt;/Author&gt;&lt;Year&gt;2015&lt;/Year&gt;&lt;RecNum&gt;45804&lt;/RecNum&gt;&lt;IDText&gt;25034&lt;/IDText&gt;&lt;DisplayText&gt;(Souto, Olveira &amp;amp; Bandin 2015)&lt;/DisplayText&gt;&lt;record&gt;&lt;rec-number&gt;45804&lt;/rec-number&gt;&lt;foreign-keys&gt;&lt;key app="EN" db-id="pst5rtr92wfa9cexzel59affvp5zwtats0wa" timestamp="1691628060" guid="d18bd78c-a5f7-4623-be96-0bb592c42495"&gt;45804&lt;/key&gt;&lt;/foreign-keys&gt;&lt;ref-type name="Journal Article"&gt;17&lt;/ref-type&gt;&lt;contributors&gt;&lt;authors&gt;&lt;author&gt;Souto, S.&lt;/author&gt;&lt;author&gt;Olveira, J.G.&lt;/author&gt;&lt;author&gt;Bandin, I.&lt;/author&gt;&lt;/authors&gt;&lt;/contributors&gt;&lt;titles&gt;&lt;title&gt;&lt;style face="normal" font="default" size="100%"&gt;Influence of temperature on Betanodavirus infection in Senegalese sole (&lt;/style&gt;&lt;style face="italic" font="default" size="100%"&gt;Solea senegalensis&lt;/style&gt;&lt;style face="normal" font="default" size="100%"&gt;)&lt;/style&gt;&lt;/title&gt;&lt;secondary-title&gt;Veterinary Microbiology&lt;/secondary-title&gt;&lt;/titles&gt;&lt;periodical&gt;&lt;full-title&gt;Veterinary Microbiology&lt;/full-title&gt;&lt;/periodical&gt;&lt;pages&gt;162-167&lt;/pages&gt;&lt;volume&gt;179&lt;/volume&gt;&lt;dates&gt;&lt;year&gt;2015&lt;/year&gt;&lt;/dates&gt;&lt;orig-pub&gt;\\ACT001CL04FS07\BIOSECURITYDATA$\E Library\Animal Catalogue\S\Souto et al 2015 EN25034.pdf&lt;/orig-pub&gt;&lt;label&gt;25034&lt;/label&gt;&lt;urls&gt;&lt;/urls&gt;&lt;custom1&gt;sturgeon_BM&lt;/custom1&gt;&lt;electronic-resource-num&gt;http://dx.doi.org/10.1016/j.vetmic.2015.07.004&lt;/electronic-resource-num&gt;&lt;/record&gt;&lt;/Cite&gt;&lt;/EndNote&gt;</w:instrText>
      </w:r>
      <w:r w:rsidR="00D6271F">
        <w:fldChar w:fldCharType="separate"/>
      </w:r>
      <w:r w:rsidR="00D6271F">
        <w:rPr>
          <w:noProof/>
        </w:rPr>
        <w:t>(Souto, Olveira &amp; Bandin 2015)</w:t>
      </w:r>
      <w:r w:rsidR="00D6271F">
        <w:fldChar w:fldCharType="end"/>
      </w:r>
      <w:r>
        <w:t>. This suggests that increases in temperature can induce subclinical infections into clinical disease.</w:t>
      </w:r>
    </w:p>
    <w:p w14:paraId="0C09F2E5" w14:textId="0EF609E6" w:rsidR="002E4424" w:rsidRDefault="002E4424" w:rsidP="002E4424">
      <w:r>
        <w:t xml:space="preserve">NNV genotypes also show differences in host susceptibility </w:t>
      </w:r>
      <w:r w:rsidR="00D6271F">
        <w:fldChar w:fldCharType="begin">
          <w:fldData xml:space="preserve">PEVuZE5vdGU+PENpdGU+PEF1dGhvcj5Tb3V0bzwvQXV0aG9yPjxZZWFyPjIwMTU8L1llYXI+PFJl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</w:fldData>
        </w:fldChar>
      </w:r>
      <w:r w:rsidR="00D6271F">
        <w:instrText xml:space="preserve"> ADDIN EN.CITE </w:instrText>
      </w:r>
      <w:r w:rsidR="00D6271F">
        <w:fldChar w:fldCharType="begin">
          <w:fldData xml:space="preserve">PEVuZE5vdGU+PENpdGU+PEF1dGhvcj5Tb3V0bzwvQXV0aG9yPjxZZWFyPjIwMTU8L1llYXI+PFJl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</w:fldData>
        </w:fldChar>
      </w:r>
      <w:r w:rsidR="00D6271F">
        <w:instrText xml:space="preserve"> ADDIN EN.CITE.DATA </w:instrText>
      </w:r>
      <w:r w:rsidR="00D6271F">
        <w:fldChar w:fldCharType="end"/>
      </w:r>
      <w:r w:rsidR="00D6271F">
        <w:fldChar w:fldCharType="separate"/>
      </w:r>
      <w:r w:rsidR="00D6271F">
        <w:rPr>
          <w:noProof/>
        </w:rPr>
        <w:t>(Souto et al. 2015; Toffan et al. 2016; Totland et al. 1999)</w:t>
      </w:r>
      <w:r w:rsidR="00D6271F">
        <w:fldChar w:fldCharType="end"/>
      </w:r>
      <w:r>
        <w:t>. For example, i</w:t>
      </w:r>
      <w:r w:rsidRPr="000C66D6">
        <w:t xml:space="preserve">n challenge trials, </w:t>
      </w:r>
      <w:r>
        <w:t>SJNNV</w:t>
      </w:r>
      <w:r w:rsidRPr="000C66D6">
        <w:t xml:space="preserve"> was highly virulent to larvae of </w:t>
      </w:r>
      <w:r w:rsidRPr="00202D34">
        <w:rPr>
          <w:rStyle w:val="Emphasis"/>
        </w:rPr>
        <w:t>Pseudocaranx dentex</w:t>
      </w:r>
      <w:r w:rsidRPr="000C66D6">
        <w:t xml:space="preserve"> </w:t>
      </w:r>
      <w:r>
        <w:t>(striped jack</w:t>
      </w:r>
      <w:r w:rsidR="00FF283B">
        <w:t>)</w:t>
      </w:r>
      <w:r>
        <w:t xml:space="preserve"> </w:t>
      </w:r>
      <w:r w:rsidRPr="000C66D6">
        <w:t xml:space="preserve">but replication was not detected in larvae of </w:t>
      </w:r>
      <w:r w:rsidRPr="00202D34">
        <w:rPr>
          <w:rStyle w:val="Emphasis"/>
        </w:rPr>
        <w:t>Hippoglossus hippoglossus</w:t>
      </w:r>
      <w:r w:rsidRPr="000C66D6">
        <w:t xml:space="preserve"> </w:t>
      </w:r>
      <w:r>
        <w:t>(Atlantic halibut)</w:t>
      </w:r>
      <w:r w:rsidRPr="000C66D6">
        <w:t xml:space="preserve">. Conversely, </w:t>
      </w:r>
      <w:r>
        <w:t>BFNNV</w:t>
      </w:r>
      <w:r w:rsidRPr="000C66D6">
        <w:t xml:space="preserve"> that was highly virulent to the Atlantic halibut larvae did not replicate in striped jack larvae </w:t>
      </w:r>
      <w:r w:rsidR="00D6271F">
        <w:fldChar w:fldCharType="begin"/>
      </w:r>
      <w:r w:rsidR="00D6271F">
        <w:instrText xml:space="preserve"> ADDIN EN.CITE &lt;EndNote&gt;&lt;Cite&gt;&lt;Author&gt;Totland&lt;/Author&gt;&lt;Year&gt;1999&lt;/Year&gt;&lt;RecNum&gt;45805&lt;/RecNum&gt;&lt;IDText&gt;25036&lt;/IDText&gt;&lt;DisplayText&gt;(Totland et al. 1999)&lt;/DisplayText&gt;&lt;record&gt;&lt;rec-number&gt;45805&lt;/rec-number&gt;&lt;foreign-keys&gt;&lt;key app="EN" db-id="pst5rtr92wfa9cexzel59affvp5zwtats0wa" timestamp="1691628061" guid="d1257d2f-29b9-4787-92f6-16f7df76c720"&gt;45805&lt;/key&gt;&lt;/foreign-keys&gt;&lt;ref-type name="Journal Article"&gt;17&lt;/ref-type&gt;&lt;contributors&gt;&lt;authors&gt;&lt;author&gt;Totland, G.K.&lt;/author&gt;&lt;author&gt;Grotmol, S.&lt;/author&gt;&lt;author&gt;Morita, Y.&lt;/author&gt;&lt;author&gt;Nishioka, T.&lt;/author&gt;&lt;author&gt;Nakai, T.&lt;/author&gt;&lt;/authors&gt;&lt;/contributors&gt;&lt;titles&gt;&lt;title&gt;&lt;style face="normal" font="default" size="100%"&gt;Pathogenicity of nodavirus strains from striped jack &lt;/style&gt;&lt;style face="italic" font="default" size="100%"&gt;Pseudocaranx dentex&lt;/style&gt;&lt;style face="normal" font="default" size="100%"&gt; and Atlantic halibut &lt;/style&gt;&lt;style face="italic" font="default" size="100%"&gt;Hippoglossus hippoglossus&lt;/style&gt;&lt;style face="normal" font="default" size="100%"&gt;, studied by waterborne challenge of yolk-sac larvae of both teleost species&lt;/style&gt;&lt;/title&gt;&lt;secondary-title&gt;Diseases of Aquatic Organisms&lt;/secondary-title&gt;&lt;/titles&gt;&lt;periodical&gt;&lt;full-title&gt;Diseases of Aquatic Organisms&lt;/full-title&gt;&lt;/periodical&gt;&lt;pages&gt;169-175&lt;/pages&gt;&lt;number&gt;38&lt;/number&gt;&lt;dates&gt;&lt;year&gt;1999&lt;/year&gt;&lt;/dates&gt;&lt;orig-pub&gt;\\ACT001CL04FS07\BIOSECURITYDATA$\E Library\Animal Catalogue\T\Totland et al 1999 EN25036.pdf&lt;/orig-pub&gt;&lt;label&gt;25036&lt;/label&gt;&lt;urls&gt;&lt;/urls&gt;&lt;custom1&gt;sturgeon_BM&lt;/custom1&gt;&lt;electronic-resource-num&gt;https://www.int-res.com/articles/dao/38/d038p169.pdf&lt;/electronic-resource-num&gt;&lt;/record&gt;&lt;/Cite&gt;&lt;/EndNote&gt;</w:instrText>
      </w:r>
      <w:r w:rsidR="00D6271F">
        <w:fldChar w:fldCharType="separate"/>
      </w:r>
      <w:r w:rsidR="00D6271F">
        <w:rPr>
          <w:noProof/>
        </w:rPr>
        <w:t>(Totland et al. 1999)</w:t>
      </w:r>
      <w:r w:rsidR="00D6271F">
        <w:fldChar w:fldCharType="end"/>
      </w:r>
      <w:r>
        <w:t>.</w:t>
      </w:r>
    </w:p>
    <w:p w14:paraId="74B7F329" w14:textId="6E915B8B" w:rsidR="002E4424" w:rsidRDefault="002E4424" w:rsidP="002E4424">
      <w:r>
        <w:t>RGNNV is relatively stable in the environment, retaining infectivity for at least 6 months in seawater and 3 months in freshwater at 15</w:t>
      </w:r>
      <w:r w:rsidR="00AC4903">
        <w:t>°</w:t>
      </w:r>
      <w:r>
        <w:t xml:space="preserve">C under experimental conditions </w:t>
      </w:r>
      <w:r w:rsidR="00D6271F">
        <w:fldChar w:fldCharType="begin">
          <w:fldData xml:space="preserve">PEVuZE5vdGU+PENpdGU+PEF1dGhvcj5GcmVyaWNoczwvQXV0aG9yPjxZZWFyPjIwMDA8L1llYXI+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</w:fldData>
        </w:fldChar>
      </w:r>
      <w:r w:rsidR="00D6271F">
        <w:instrText xml:space="preserve"> ADDIN EN.CITE </w:instrText>
      </w:r>
      <w:r w:rsidR="00D6271F">
        <w:fldChar w:fldCharType="begin">
          <w:fldData xml:space="preserve">PEVuZE5vdGU+PENpdGU+PEF1dGhvcj5GcmVyaWNoczwvQXV0aG9yPjxZZWFyPjIwMDA8L1llYXI+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</w:fldData>
        </w:fldChar>
      </w:r>
      <w:r w:rsidR="00D6271F">
        <w:instrText xml:space="preserve"> ADDIN EN.CITE.DATA </w:instrText>
      </w:r>
      <w:r w:rsidR="00D6271F">
        <w:fldChar w:fldCharType="end"/>
      </w:r>
      <w:r w:rsidR="00D6271F">
        <w:fldChar w:fldCharType="separate"/>
      </w:r>
      <w:r w:rsidR="00D6271F">
        <w:rPr>
          <w:noProof/>
        </w:rPr>
        <w:t>(Frerichs et al. 2000)</w:t>
      </w:r>
      <w:r w:rsidR="00D6271F">
        <w:fldChar w:fldCharType="end"/>
      </w:r>
      <w:r>
        <w:t>. No specific information is available on stability of BFNNV, SJNNV, SJNNV/RGNNV, RGNNV/SJNNV and TPNNV but they are assumed to be similar.</w:t>
      </w:r>
    </w:p>
    <w:p w14:paraId="4FF86008" w14:textId="175349D9" w:rsidR="002E4424" w:rsidRDefault="002E4424" w:rsidP="002E4424">
      <w:r>
        <w:t>NNV</w:t>
      </w:r>
      <w:r w:rsidRPr="00200122">
        <w:t xml:space="preserve"> survives freezing as</w:t>
      </w:r>
      <w:r>
        <w:t xml:space="preserve"> stocks stored at –20</w:t>
      </w:r>
      <w:r w:rsidR="00AC4903">
        <w:t>°</w:t>
      </w:r>
      <w:r>
        <w:t xml:space="preserve">C </w:t>
      </w:r>
      <w:r w:rsidR="00D6271F">
        <w:fldChar w:fldCharType="begin"/>
      </w:r>
      <w:r w:rsidR="00D6271F">
        <w:instrText xml:space="preserve"> ADDIN EN.CITE &lt;EndNote&gt;&lt;Cite&gt;&lt;Author&gt;Nishioka&lt;/Author&gt;&lt;Year&gt;2016&lt;/Year&gt;&lt;RecNum&gt;46657&lt;/RecNum&gt;&lt;IDText&gt;25027&lt;/IDText&gt;&lt;DisplayText&gt;(Nishioka et al. 2016)&lt;/DisplayText&gt;&lt;record&gt;&lt;rec-number&gt;46657&lt;/rec-number&gt;&lt;foreign-keys&gt;&lt;key app="EN" db-id="pst5rtr92wfa9cexzel59affvp5zwtats0wa" timestamp="1691628190" guid="760c339d-b712-46f5-9587-cdf7d6f5f347"&gt;46657&lt;/key&gt;&lt;/foreign-keys&gt;&lt;ref-type name="Journal Article"&gt;17&lt;/ref-type&gt;&lt;contributors&gt;&lt;authors&gt;&lt;author&gt;Nishioka, T.&lt;/author&gt;&lt;author&gt;Sugaya, T.&lt;/author&gt;&lt;author&gt;Kawato, Y.&lt;/author&gt;&lt;author&gt;Mori, K.&lt;/author&gt;&lt;author&gt;Nakai, T.&lt;/author&gt;&lt;/authors&gt;&lt;/contributors&gt;&lt;titles&gt;&lt;title&gt;&lt;style face="normal" font="default" size="100%"&gt;Pathogenicity of striped jack nervous necrosis virus (SJNNV) Isolated from asymptomatic wild Japanese jack mackerel &lt;/style&gt;&lt;style face="italic" font="default" size="100%"&gt;Trachurus japonicus&lt;/style&gt;&lt;/title&gt;&lt;secondary-title&gt;Fish Pathology&lt;/secondary-title&gt;&lt;/titles&gt;&lt;periodical&gt;&lt;full-title&gt;Fish Pathology&lt;/full-title&gt;&lt;/periodical&gt;&lt;pages&gt;176-183&lt;/pages&gt;&lt;volume&gt;51&lt;/volume&gt;&lt;dates&gt;&lt;year&gt;2016&lt;/year&gt;&lt;/dates&gt;&lt;orig-pub&gt;\\ACT001CL04FS07\BIOSECURITYDATA$\E Library\Animal Catalogue\N\Nishioka et al 2016 EN25027.pdf&lt;/orig-pub&gt;&lt;label&gt;25027&lt;/label&gt;&lt;urls&gt;&lt;/urls&gt;&lt;custom1&gt;sturgeon_BM&lt;/custom1&gt;&lt;electronic-resource-num&gt;https://www.jstage.jst.go.jp/article/jsfp/51/4/51_176/_pdf&lt;/electronic-resource-num&gt;&lt;/record&gt;&lt;/Cite&gt;&lt;/EndNote&gt;</w:instrText>
      </w:r>
      <w:r w:rsidR="00D6271F">
        <w:fldChar w:fldCharType="separate"/>
      </w:r>
      <w:r w:rsidR="00D6271F">
        <w:rPr>
          <w:noProof/>
        </w:rPr>
        <w:t>(Nishioka et al. 2016)</w:t>
      </w:r>
      <w:r w:rsidR="00D6271F">
        <w:fldChar w:fldCharType="end"/>
      </w:r>
      <w:r>
        <w:t xml:space="preserve"> and –80</w:t>
      </w:r>
      <w:r w:rsidR="00AC4903">
        <w:t>°</w:t>
      </w:r>
      <w:r>
        <w:t xml:space="preserve">C </w:t>
      </w:r>
      <w:r w:rsidR="00D6271F">
        <w:fldChar w:fldCharType="begin">
          <w:fldData xml:space="preserve">PEVuZE5vdGU+PENpdGU+PEF1dGhvcj5Jd2Ftb3RvPC9BdXRob3I+PFllYXI+MjAwMDwvWWVhcj48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</w:fldData>
        </w:fldChar>
      </w:r>
      <w:r w:rsidR="00D6271F">
        <w:instrText xml:space="preserve"> ADDIN EN.CITE </w:instrText>
      </w:r>
      <w:r w:rsidR="00D6271F">
        <w:fldChar w:fldCharType="begin">
          <w:fldData xml:space="preserve">PEVuZE5vdGU+PENpdGU+PEF1dGhvcj5Jd2Ftb3RvPC9BdXRob3I+PFllYXI+MjAwMDwvWWVhcj48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</w:fldData>
        </w:fldChar>
      </w:r>
      <w:r w:rsidR="00D6271F">
        <w:instrText xml:space="preserve"> ADDIN EN.CITE.DATA </w:instrText>
      </w:r>
      <w:r w:rsidR="00D6271F">
        <w:fldChar w:fldCharType="end"/>
      </w:r>
      <w:r w:rsidR="00D6271F">
        <w:fldChar w:fldCharType="separate"/>
      </w:r>
      <w:r w:rsidR="00D6271F">
        <w:rPr>
          <w:noProof/>
        </w:rPr>
        <w:t>(Arimoto et al. 1993; Grotmol, Bergh &amp; Totland 1999; Iwamoto et al. 2000; Ma et al. 2015; Souto, Olveira &amp; Bandin 2015)</w:t>
      </w:r>
      <w:r w:rsidR="00D6271F">
        <w:fldChar w:fldCharType="end"/>
      </w:r>
      <w:r>
        <w:t xml:space="preserve"> could induce infections when used in challenge studies. Virions are sensitive to sodium hypochlorite, calcium hypochlorite, benzalkonium chloride, iodine, ethanol, methanol, high pH, UV irradiation and ozone </w:t>
      </w:r>
      <w:r w:rsidR="00D6271F">
        <w:fldChar w:fldCharType="begin">
          <w:fldData xml:space="preserve">PEVuZE5vdGU+PENpdGU+PEF1dGhvcj5Bcmltb3RvPC9BdXRob3I+PFllYXI+MTk5NjwvWWVhcj48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</w:fldData>
        </w:fldChar>
      </w:r>
      <w:r w:rsidR="00D6271F">
        <w:instrText xml:space="preserve"> ADDIN EN.CITE </w:instrText>
      </w:r>
      <w:r w:rsidR="00D6271F">
        <w:fldChar w:fldCharType="begin">
          <w:fldData xml:space="preserve">PEVuZE5vdGU+PENpdGU+PEF1dGhvcj5Bcmltb3RvPC9BdXRob3I+PFllYXI+MTk5NjwvWWVhcj48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</w:fldData>
        </w:fldChar>
      </w:r>
      <w:r w:rsidR="00D6271F">
        <w:instrText xml:space="preserve"> ADDIN EN.CITE.DATA </w:instrText>
      </w:r>
      <w:r w:rsidR="00D6271F">
        <w:fldChar w:fldCharType="end"/>
      </w:r>
      <w:r w:rsidR="00D6271F">
        <w:fldChar w:fldCharType="separate"/>
      </w:r>
      <w:r w:rsidR="00D6271F">
        <w:rPr>
          <w:noProof/>
        </w:rPr>
        <w:t>(Arimoto et al. 1996; Frerichs et al. 2000)</w:t>
      </w:r>
      <w:r w:rsidR="00D6271F">
        <w:fldChar w:fldCharType="end"/>
      </w:r>
      <w:r>
        <w:t>. SJNNV is inactivated by heating at 60°C for 30</w:t>
      </w:r>
      <w:r w:rsidR="00FF283B">
        <w:t> </w:t>
      </w:r>
      <w:r>
        <w:t xml:space="preserve">minutes </w:t>
      </w:r>
      <w:r w:rsidR="00D6271F">
        <w:fldChar w:fldCharType="begin">
          <w:fldData xml:space="preserve">PEVuZE5vdGU+PENpdGU+PEF1dGhvcj5Bcmltb3RvPC9BdXRob3I+PFllYXI+MTk5NjwvWWVhcj48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==
</w:fldData>
        </w:fldChar>
      </w:r>
      <w:r w:rsidR="00D6271F">
        <w:instrText xml:space="preserve"> ADDIN EN.CITE </w:instrText>
      </w:r>
      <w:r w:rsidR="00D6271F">
        <w:fldChar w:fldCharType="begin">
          <w:fldData xml:space="preserve">PEVuZE5vdGU+PENpdGU+PEF1dGhvcj5Bcmltb3RvPC9BdXRob3I+PFllYXI+MTk5NjwvWWVhcj48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==
</w:fldData>
        </w:fldChar>
      </w:r>
      <w:r w:rsidR="00D6271F">
        <w:instrText xml:space="preserve"> ADDIN EN.CITE.DATA </w:instrText>
      </w:r>
      <w:r w:rsidR="00D6271F">
        <w:fldChar w:fldCharType="end"/>
      </w:r>
      <w:r w:rsidR="00D6271F">
        <w:fldChar w:fldCharType="separate"/>
      </w:r>
      <w:r w:rsidR="00D6271F">
        <w:rPr>
          <w:noProof/>
        </w:rPr>
        <w:t>(Arimoto et al. 1996)</w:t>
      </w:r>
      <w:r w:rsidR="00D6271F">
        <w:fldChar w:fldCharType="end"/>
      </w:r>
      <w:r>
        <w:t>.</w:t>
      </w:r>
    </w:p>
    <w:p w14:paraId="068901BB" w14:textId="77777777" w:rsidR="002E4424" w:rsidRDefault="002E4424" w:rsidP="002E4424">
      <w:pPr>
        <w:pStyle w:val="Heading4"/>
      </w:pPr>
      <w:r w:rsidRPr="002E4424">
        <w:t>Epidemiology</w:t>
      </w:r>
    </w:p>
    <w:p w14:paraId="511408D9" w14:textId="77777777" w:rsidR="002E4424" w:rsidRPr="009048F4" w:rsidRDefault="002E4424" w:rsidP="002E4424">
      <w:pPr>
        <w:pStyle w:val="Heading5"/>
      </w:pPr>
      <w:r>
        <w:t xml:space="preserve">Host </w:t>
      </w:r>
      <w:r w:rsidRPr="002E4424">
        <w:t>range</w:t>
      </w:r>
    </w:p>
    <w:p w14:paraId="08A4433A" w14:textId="77777777" w:rsidR="002E4424" w:rsidRDefault="002E4424" w:rsidP="002E4424">
      <w:r>
        <w:t xml:space="preserve">Species which are susceptible to infection with BFNNV, SJNNV, SJNNV/RGNNV, RGNNV/SJNNV and TPNNV </w:t>
      </w:r>
      <w:r w:rsidRPr="001B267B">
        <w:t>(N= natural</w:t>
      </w:r>
      <w:r>
        <w:t xml:space="preserve"> exposure</w:t>
      </w:r>
      <w:r w:rsidRPr="001B267B">
        <w:t>; E= experimental exposure)</w:t>
      </w:r>
      <w:r>
        <w:t xml:space="preserve"> include but are not limited to:</w:t>
      </w:r>
    </w:p>
    <w:p w14:paraId="20B3CC1C" w14:textId="466612D8" w:rsidR="002E4424" w:rsidRDefault="002E4424" w:rsidP="00C22BA6">
      <w:pPr>
        <w:pStyle w:val="ListBullet"/>
      </w:pPr>
      <w:r w:rsidRPr="001B267B">
        <w:rPr>
          <w:rStyle w:val="Emphasis"/>
        </w:rPr>
        <w:t>Dicentrarchus</w:t>
      </w:r>
      <w:r>
        <w:rPr>
          <w:rStyle w:val="Emphasis"/>
        </w:rPr>
        <w:t> </w:t>
      </w:r>
      <w:r w:rsidRPr="001B267B">
        <w:rPr>
          <w:rStyle w:val="Emphasis"/>
        </w:rPr>
        <w:t>labrax</w:t>
      </w:r>
      <w:r>
        <w:t xml:space="preserve"> </w:t>
      </w:r>
      <w:r w:rsidRPr="00B13209">
        <w:rPr>
          <w:vertAlign w:val="superscript"/>
        </w:rPr>
        <w:t>N</w:t>
      </w:r>
      <w:r>
        <w:rPr>
          <w:vertAlign w:val="superscript"/>
        </w:rPr>
        <w:t>, E</w:t>
      </w:r>
      <w:r>
        <w:t xml:space="preserve"> (European seabass) </w:t>
      </w:r>
      <w:r>
        <w:rPr>
          <w:rStyle w:val="Emphasis"/>
        </w:rPr>
        <w:t xml:space="preserve">– </w:t>
      </w:r>
      <w:r w:rsidRPr="00C22BA6">
        <w:t>BFNNV</w:t>
      </w:r>
      <w:r>
        <w:t xml:space="preserve">, SJNNV, RGNNV/SJNNV </w:t>
      </w:r>
      <w:r w:rsidR="00D6271F">
        <w:fldChar w:fldCharType="begin">
          <w:fldData xml:space="preserve">PEVuZE5vdGU+PENpdGU+PEF1dGhvcj5DdXRyw61uPC9BdXRob3I+PFllYXI+MjAwNzwvWWVhcj48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==
</w:fldData>
        </w:fldChar>
      </w:r>
      <w:r w:rsidR="00D6271F">
        <w:instrText xml:space="preserve"> ADDIN EN.CITE </w:instrText>
      </w:r>
      <w:r w:rsidR="00D6271F">
        <w:fldChar w:fldCharType="begin">
          <w:fldData xml:space="preserve">PEVuZE5vdGU+PENpdGU+PEF1dGhvcj5DdXRyw61uPC9BdXRob3I+PFllYXI+MjAwNzwvWWVhcj48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==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(Athanassopoulou et al. 2003; Cutrín et al. 2007; Thiery, Cozien &amp; de Boisseson 2004)</w:t>
      </w:r>
      <w:r w:rsidR="00D6271F">
        <w:fldChar w:fldCharType="end"/>
      </w:r>
    </w:p>
    <w:p w14:paraId="569620AF" w14:textId="3BCE0C56" w:rsidR="00AE7691" w:rsidRDefault="00AE7691" w:rsidP="00AE7691">
      <w:pPr>
        <w:pStyle w:val="ListBullet"/>
      </w:pPr>
      <w:r w:rsidRPr="00173B07">
        <w:rPr>
          <w:rStyle w:val="Emphasis"/>
        </w:rPr>
        <w:t>Gadus macrocephalus</w:t>
      </w:r>
      <w:r>
        <w:t xml:space="preserve"> </w:t>
      </w:r>
      <w:r w:rsidRPr="00C22BA6">
        <w:rPr>
          <w:rStyle w:val="Emphasis"/>
          <w:i w:val="0"/>
          <w:iCs w:val="0"/>
          <w:vertAlign w:val="superscript"/>
        </w:rPr>
        <w:t>N</w:t>
      </w:r>
      <w:r>
        <w:t xml:space="preserve"> (Pacific cod) – </w:t>
      </w:r>
      <w:r w:rsidRPr="00C22BA6">
        <w:t>BFNNV</w:t>
      </w:r>
      <w:r>
        <w:t xml:space="preserve"> </w:t>
      </w:r>
      <w:r>
        <w:fldChar w:fldCharType="begin"/>
      </w:r>
      <w:r>
        <w:instrText xml:space="preserve"> ADDIN EN.CITE &lt;EndNote&gt;&lt;Cite&gt;&lt;Author&gt;Mao&lt;/Author&gt;&lt;Year&gt;2015&lt;/Year&gt;&lt;RecNum&gt;46624&lt;/RecNum&gt;&lt;IDText&gt;25023&lt;/IDText&gt;&lt;DisplayText&gt;(Mao et al. 2015)&lt;/DisplayText&gt;&lt;record&gt;&lt;rec-number&gt;46624&lt;/rec-number&gt;&lt;foreign-keys&gt;&lt;key app="EN" db-id="pst5rtr92wfa9cexzel59affvp5zwtats0wa" timestamp="1691628185" guid="59c52fb1-ddaf-462e-af41-0a2e8a0d368c"&gt;46624&lt;/key&gt;&lt;/foreign-keys&gt;&lt;ref-type name="Journal Article"&gt;17&lt;/ref-type&gt;&lt;contributors&gt;&lt;authors&gt;&lt;author&gt;Mao, M-G.&lt;/author&gt;&lt;author&gt;Wen, S-H.&lt;/author&gt;&lt;author&gt;Paeralvarez-Marin, A.&lt;/author&gt;&lt;author&gt;Li, H.&lt;/author&gt;&lt;author&gt;Jiang, J-L.&lt;/author&gt;&lt;author&gt;Jiang, Z-Q.&lt;/author&gt;&lt;author&gt;Li, X.&lt;/author&gt;&lt;author&gt;Sun, H.&lt;/author&gt;&lt;author&gt;Lu, H-Q.&lt;/author&gt;&lt;/authors&gt;&lt;/contributors&gt;&lt;titles&gt;&lt;title&gt;&lt;style face="normal" font="default" size="100%"&gt;Evidence for and characterization of nervous necrosis virus infection in Pacific cod (&lt;/style&gt;&lt;style face="italic" font="default" size="100%"&gt;Gadus macrocephalus&lt;/style&gt;&lt;style face="normal" font="default" size="100%"&gt;)&lt;/style&gt;&lt;/title&gt;&lt;secondary-title&gt;Archives of Virology&lt;/secondary-title&gt;&lt;/titles&gt;&lt;periodical&gt;&lt;full-title&gt;Archives of Virology&lt;/full-title&gt;&lt;/periodical&gt;&lt;pages&gt;2237-2248&lt;/pages&gt;&lt;volume&gt;160&lt;/volume&gt;&lt;dates&gt;&lt;year&gt;2015&lt;/year&gt;&lt;/dates&gt;&lt;orig-pub&gt;\\ACT001CL04FS07\BIOSECURITYDATA$\E Library\Animal Catalogue\M\Mao et al 2015 EN25023.pdf&lt;/orig-pub&gt;&lt;label&gt;25023&lt;/label&gt;&lt;urls&gt;&lt;/urls&gt;&lt;custom1&gt;sturgeon_BM&lt;/custom1&gt;&lt;electronic-resource-num&gt;https://doi.org/10.1007/s00705-015-2484-1&lt;/electronic-resource-num&gt;&lt;/record&gt;&lt;/Cite&gt;&lt;/EndNote&gt;</w:instrText>
      </w:r>
      <w:r>
        <w:fldChar w:fldCharType="separate"/>
      </w:r>
      <w:r>
        <w:rPr>
          <w:noProof/>
        </w:rPr>
        <w:t>(Mao et al. 2015)</w:t>
      </w:r>
      <w:r>
        <w:fldChar w:fldCharType="end"/>
      </w:r>
    </w:p>
    <w:p w14:paraId="2CA9FEF4" w14:textId="608D8025" w:rsidR="002E4424" w:rsidRDefault="002E4424" w:rsidP="00C22BA6">
      <w:pPr>
        <w:pStyle w:val="ListBullet"/>
      </w:pPr>
      <w:r w:rsidRPr="00173B07">
        <w:rPr>
          <w:rStyle w:val="Emphasis"/>
        </w:rPr>
        <w:t>Gadus morhua</w:t>
      </w:r>
      <w:r w:rsidRPr="00B85E90">
        <w:t xml:space="preserve"> </w:t>
      </w:r>
      <w:r w:rsidRPr="00C22BA6">
        <w:rPr>
          <w:rStyle w:val="Emphasis"/>
          <w:i w:val="0"/>
          <w:iCs w:val="0"/>
          <w:vertAlign w:val="superscript"/>
        </w:rPr>
        <w:t>N</w:t>
      </w:r>
      <w:r>
        <w:rPr>
          <w:rStyle w:val="Emphasis"/>
        </w:rPr>
        <w:t xml:space="preserve"> </w:t>
      </w:r>
      <w:r>
        <w:t>(</w:t>
      </w:r>
      <w:r w:rsidRPr="00B85E90">
        <w:t>Atlantic cod</w:t>
      </w:r>
      <w:r>
        <w:t xml:space="preserve">) – BFNNV </w:t>
      </w:r>
      <w:r w:rsidR="00D6271F">
        <w:fldChar w:fldCharType="begin">
          <w:fldData xml:space="preserve">PEVuZE5vdGU+PENpdGU+PEF1dGhvcj5Kb2huc29uPC9BdXRob3I+PFllYXI+MjAwMjwvWWVhcj48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</w:fldData>
        </w:fldChar>
      </w:r>
      <w:r w:rsidR="00D6271F">
        <w:instrText xml:space="preserve"> ADDIN EN.CITE </w:instrText>
      </w:r>
      <w:r w:rsidR="00D6271F">
        <w:fldChar w:fldCharType="begin">
          <w:fldData xml:space="preserve">PEVuZE5vdGU+PENpdGU+PEF1dGhvcj5Kb2huc29uPC9BdXRob3I+PFllYXI+MjAwMjwvWWVhcj48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(Johnson et al. 2002; Nylund et al. 2008)</w:t>
      </w:r>
      <w:r w:rsidR="00D6271F">
        <w:fldChar w:fldCharType="end"/>
      </w:r>
    </w:p>
    <w:p w14:paraId="617A8225" w14:textId="535947FB" w:rsidR="002E4424" w:rsidRPr="00C22BA6" w:rsidRDefault="002E4424" w:rsidP="00C22BA6">
      <w:pPr>
        <w:pStyle w:val="ListBullet"/>
      </w:pPr>
      <w:r>
        <w:rPr>
          <w:rStyle w:val="Emphasis"/>
        </w:rPr>
        <w:t xml:space="preserve">Hippoglossus hippoglossus </w:t>
      </w:r>
      <w:r w:rsidRPr="00C22BA6">
        <w:rPr>
          <w:rStyle w:val="Emphasis"/>
          <w:i w:val="0"/>
          <w:iCs w:val="0"/>
          <w:vertAlign w:val="superscript"/>
        </w:rPr>
        <w:t>N</w:t>
      </w:r>
      <w:r>
        <w:rPr>
          <w:rStyle w:val="Emphasis"/>
        </w:rPr>
        <w:t xml:space="preserve"> </w:t>
      </w:r>
      <w:r w:rsidRPr="00C22BA6">
        <w:t xml:space="preserve">(Atlantic halibut) – BFNNV </w:t>
      </w:r>
      <w:r w:rsidR="00D6271F">
        <w:fldChar w:fldCharType="begin">
          <w:fldData xml:space="preserve">PEVuZE5vdGU+PENpdGU+PEF1dGhvcj5Hcm90bW9sPC9BdXRob3I+PFllYXI+MTk5NzwvWWVhcj48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</w:fldData>
        </w:fldChar>
      </w:r>
      <w:r w:rsidR="00D6271F">
        <w:instrText xml:space="preserve"> ADDIN EN.CITE </w:instrText>
      </w:r>
      <w:r w:rsidR="00D6271F">
        <w:fldChar w:fldCharType="begin">
          <w:fldData xml:space="preserve">PEVuZE5vdGU+PENpdGU+PEF1dGhvcj5Hcm90bW9sPC9BdXRob3I+PFllYXI+MTk5NzwvWWVhcj48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(Grotmol et al. 1997; Starkey et al. 2000)</w:t>
      </w:r>
      <w:r w:rsidR="00D6271F">
        <w:fldChar w:fldCharType="end"/>
      </w:r>
    </w:p>
    <w:p w14:paraId="33DFAC8B" w14:textId="063345DF" w:rsidR="002E4424" w:rsidRDefault="002E4424" w:rsidP="00C22BA6">
      <w:pPr>
        <w:pStyle w:val="ListBullet"/>
      </w:pPr>
      <w:r w:rsidRPr="00173B07">
        <w:rPr>
          <w:rStyle w:val="Emphasis"/>
        </w:rPr>
        <w:t>Melanogrammus aeglefinus</w:t>
      </w:r>
      <w:r>
        <w:t xml:space="preserve"> </w:t>
      </w:r>
      <w:r w:rsidRPr="00011F97">
        <w:rPr>
          <w:vertAlign w:val="superscript"/>
        </w:rPr>
        <w:t>N</w:t>
      </w:r>
      <w:r>
        <w:t xml:space="preserve"> (haddock) – BFNNV </w:t>
      </w:r>
      <w:r w:rsidR="00D6271F">
        <w:fldChar w:fldCharType="begin"/>
      </w:r>
      <w:r w:rsidR="00D6271F">
        <w:instrText xml:space="preserve"> ADDIN EN.CITE &lt;EndNote&gt;&lt;Cite&gt;&lt;Author&gt;Gagne&lt;/Author&gt;&lt;Year&gt;2004&lt;/Year&gt;&lt;RecNum&gt;46487&lt;/RecNum&gt;&lt;IDText&gt;25022&lt;/IDText&gt;&lt;DisplayText&gt;(Gagne et al. 2004)&lt;/DisplayText&gt;&lt;record&gt;&lt;rec-number&gt;46487&lt;/rec-number&gt;&lt;foreign-keys&gt;&lt;key app="EN" db-id="pst5rtr92wfa9cexzel59affvp5zwtats0wa" timestamp="1691628167" guid="79b0362d-4bbe-4af1-8ea3-f9edaf28d113"&gt;46487&lt;/key&gt;&lt;/foreign-keys&gt;&lt;ref-type name="Journal Article"&gt;17&lt;/ref-type&gt;&lt;contributors&gt;&lt;authors&gt;&lt;author&gt;Gagne, N.&lt;/author&gt;&lt;author&gt;Johnson, S.C.&lt;/author&gt;&lt;author&gt;Cook-Versloot, M.&lt;/author&gt;&lt;author&gt;MacKinnon, A.M.&lt;/author&gt;&lt;author&gt;Olivier, G.&lt;/author&gt;&lt;/authors&gt;&lt;/contributors&gt;&lt;titles&gt;&lt;title&gt;Molecular detection and characterization of nodavirus in several marine fish species from the northeastern Atlantic&lt;/title&gt;&lt;secondary-title&gt;Diseases of Aquatic Organisms&lt;/secondary-title&gt;&lt;/titles&gt;&lt;periodical&gt;&lt;full-title&gt;Diseases of Aquatic Organisms&lt;/full-title&gt;&lt;/periodical&gt;&lt;pages&gt;181-189&lt;/pages&gt;&lt;volume&gt;62&lt;/volume&gt;&lt;dates&gt;&lt;year&gt;2004&lt;/year&gt;&lt;/dates&gt;&lt;orig-pub&gt;\\ACT001CL04FS07\BIOSECURITYDATA$\E Library\Animal Catalogue\G\Gagne et al 2004 EN25022.pdf&lt;/orig-pub&gt;&lt;label&gt;25022&lt;/label&gt;&lt;urls&gt;&lt;/urls&gt;&lt;custom1&gt;sturgeon_BM&lt;/custom1&gt;&lt;electronic-resource-num&gt;https://doi.org/10.3354/dao062181&lt;/electronic-resource-num&gt;&lt;/record&gt;&lt;/Cite&gt;&lt;/EndNote&gt;</w:instrText>
      </w:r>
      <w:r w:rsidR="00D6271F">
        <w:fldChar w:fldCharType="separate"/>
      </w:r>
      <w:r w:rsidR="00D6271F">
        <w:rPr>
          <w:noProof/>
        </w:rPr>
        <w:t>(Gagne et al. 2004)</w:t>
      </w:r>
      <w:r w:rsidR="00D6271F">
        <w:fldChar w:fldCharType="end"/>
      </w:r>
    </w:p>
    <w:p w14:paraId="26EB27F0" w14:textId="3EB6CFC5" w:rsidR="002E4424" w:rsidRDefault="002E4424" w:rsidP="00C22BA6">
      <w:pPr>
        <w:pStyle w:val="ListBullet"/>
      </w:pPr>
      <w:r w:rsidRPr="00FD5341">
        <w:rPr>
          <w:rStyle w:val="Emphasis"/>
        </w:rPr>
        <w:t>Paralichthys olivaceus</w:t>
      </w:r>
      <w:r>
        <w:t xml:space="preserve"> </w:t>
      </w:r>
      <w:r w:rsidRPr="00011F97">
        <w:rPr>
          <w:vertAlign w:val="superscript"/>
        </w:rPr>
        <w:t>N</w:t>
      </w:r>
      <w:r>
        <w:t xml:space="preserve"> (Japanese flounder)</w:t>
      </w:r>
      <w:r w:rsidRPr="00FD5341">
        <w:t xml:space="preserve"> </w:t>
      </w:r>
      <w:r>
        <w:t xml:space="preserve">– BFNNV, TPNNV </w:t>
      </w:r>
      <w:r w:rsidR="00D6271F">
        <w:fldChar w:fldCharType="begin">
          <w:fldData xml:space="preserve">PEVuZE5vdGU+PENpdGU+PEF1dGhvcj5OaXNoaXphd2E8L0F1dGhvcj48WWVhcj4xOTk3PC9ZZWFy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</w:fldData>
        </w:fldChar>
      </w:r>
      <w:r w:rsidR="00D6271F">
        <w:instrText xml:space="preserve"> ADDIN EN.CITE </w:instrText>
      </w:r>
      <w:r w:rsidR="00D6271F">
        <w:fldChar w:fldCharType="begin">
          <w:fldData xml:space="preserve">PEVuZE5vdGU+PENpdGU+PEF1dGhvcj5OaXNoaXphd2E8L0F1dGhvcj48WWVhcj4xOTk3PC9ZZWFy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</w:fldData>
        </w:fldChar>
      </w:r>
      <w:r w:rsidR="00D6271F">
        <w:instrText xml:space="preserve"> ADDIN EN.CITE.DATA </w:instrText>
      </w:r>
      <w:r w:rsidR="00D6271F">
        <w:fldChar w:fldCharType="end"/>
      </w:r>
      <w:r w:rsidR="00D6271F">
        <w:fldChar w:fldCharType="separate"/>
      </w:r>
      <w:r w:rsidR="00D6271F">
        <w:rPr>
          <w:noProof/>
        </w:rPr>
        <w:t>(Iwamoto et al. 2000; Nishizawa et al. 1997)</w:t>
      </w:r>
      <w:r w:rsidR="00D6271F">
        <w:fldChar w:fldCharType="end"/>
      </w:r>
    </w:p>
    <w:p w14:paraId="2667FB0E" w14:textId="5E199314" w:rsidR="002E4424" w:rsidRPr="00C22BA6" w:rsidRDefault="002E4424" w:rsidP="00C22BA6">
      <w:pPr>
        <w:pStyle w:val="ListBullet"/>
      </w:pPr>
      <w:r w:rsidRPr="00173B07">
        <w:rPr>
          <w:rStyle w:val="Emphasis"/>
        </w:rPr>
        <w:t>Pseudopleuronectes americanus</w:t>
      </w:r>
      <w:r>
        <w:rPr>
          <w:rStyle w:val="Emphasis"/>
        </w:rPr>
        <w:t xml:space="preserve"> </w:t>
      </w:r>
      <w:r w:rsidRPr="00444EBA">
        <w:rPr>
          <w:vertAlign w:val="superscript"/>
        </w:rPr>
        <w:t>N</w:t>
      </w:r>
      <w:r>
        <w:rPr>
          <w:rStyle w:val="Emphasis"/>
        </w:rPr>
        <w:t xml:space="preserve"> </w:t>
      </w:r>
      <w:r w:rsidRPr="00C22BA6">
        <w:t xml:space="preserve">(winter flounder) – BFNNV </w:t>
      </w:r>
      <w:r w:rsidR="00D6271F">
        <w:fldChar w:fldCharType="begin"/>
      </w:r>
      <w:r w:rsidR="00D6271F">
        <w:instrText xml:space="preserve"> ADDIN EN.CITE &lt;EndNote&gt;&lt;Cite&gt;&lt;Author&gt;Barker&lt;/Author&gt;&lt;Year&gt;2002&lt;/Year&gt;&lt;RecNum&gt;46383&lt;/RecNum&gt;&lt;IDText&gt;25014&lt;/IDText&gt;&lt;DisplayText&gt;(Barker et al. 2002)&lt;/DisplayText&gt;&lt;record&gt;&lt;rec-number&gt;46383&lt;/rec-number&gt;&lt;foreign-keys&gt;&lt;key app="EN" db-id="pst5rtr92wfa9cexzel59affvp5zwtats0wa" timestamp="1691628151" guid="fcaec5d9-6490-4163-a7dc-ecf5fa9868f4"&gt;46383&lt;/key&gt;&lt;/foreign-keys&gt;&lt;ref-type name="Journal Article"&gt;17&lt;/ref-type&gt;&lt;contributors&gt;&lt;authors&gt;&lt;author&gt;Barker, D.E.&lt;/author&gt;&lt;author&gt;MacKinnon, A-M.&lt;/author&gt;&lt;author&gt;Boston, L.&lt;/author&gt;&lt;author&gt;Burt, M.D.B.&lt;/author&gt;&lt;author&gt;Cone, D.K.&lt;/author&gt;&lt;author&gt;Speare, D.J.&lt;/author&gt;&lt;author&gt;Griffiths, S.&lt;/author&gt;&lt;author&gt;Cook, M.&lt;/author&gt;&lt;author&gt;Ritchie, R.&lt;/author&gt;&lt;author&gt;Olivier, G.&lt;/author&gt;&lt;/authors&gt;&lt;/contributors&gt;&lt;titles&gt;&lt;title&gt;&lt;style face="normal" font="default" size="100%"&gt;First report of piscine nodavirus infecting wild winter flounder &lt;/style&gt;&lt;style face="italic" font="default" size="100%"&gt;Pleuronectes americanus&lt;/style&gt;&lt;style face="normal" font="default" size="100%"&gt; in Passamaquoddy Bay, New Brunswick, Canada&lt;/style&gt;&lt;/title&gt;&lt;secondary-title&gt;Diseases of Aquatic Organisms&lt;/secondary-title&gt;&lt;/titles&gt;&lt;periodical&gt;&lt;full-title&gt;Diseases of Aquatic Organisms&lt;/full-title&gt;&lt;/periodical&gt;&lt;pages&gt;99-105&lt;/pages&gt;&lt;volume&gt;49&lt;/volume&gt;&lt;dates&gt;&lt;year&gt;2002&lt;/year&gt;&lt;pub-dates&gt;&lt;date&gt;28 April 2023&lt;/date&gt;&lt;/pub-dates&gt;&lt;/dates&gt;&lt;orig-pub&gt;\\ACT001CL04FS07\BIOSECURITYDATA$\E Library\Animal Catalogue\B\Barker et al 2002 EN25014.pdf&lt;/orig-pub&gt;&lt;label&gt;25014&lt;/label&gt;&lt;urls&gt;&lt;/urls&gt;&lt;custom1&gt;sturgeon_BM&lt;/custom1&gt;&lt;electronic-resource-num&gt;https://www.int-res.com/articles/dao2002/49/d049p099.pdf&lt;/electronic-resource-num&gt;&lt;/record&gt;&lt;/Cite&gt;&lt;/EndNote&gt;</w:instrText>
      </w:r>
      <w:r w:rsidR="00D6271F">
        <w:fldChar w:fldCharType="separate"/>
      </w:r>
      <w:r w:rsidR="00D6271F">
        <w:rPr>
          <w:noProof/>
        </w:rPr>
        <w:t>(Barker et al. 2002)</w:t>
      </w:r>
      <w:r w:rsidR="00D6271F">
        <w:fldChar w:fldCharType="end"/>
      </w:r>
    </w:p>
    <w:p w14:paraId="7E170BE5" w14:textId="038733C4" w:rsidR="002E4424" w:rsidRDefault="002E4424" w:rsidP="00C22BA6">
      <w:pPr>
        <w:pStyle w:val="ListBullet"/>
      </w:pPr>
      <w:r w:rsidRPr="001B267B">
        <w:rPr>
          <w:rStyle w:val="Emphasis"/>
        </w:rPr>
        <w:t>Pseudocaranx</w:t>
      </w:r>
      <w:r>
        <w:rPr>
          <w:rStyle w:val="Emphasis"/>
        </w:rPr>
        <w:t> </w:t>
      </w:r>
      <w:r w:rsidRPr="001B267B">
        <w:rPr>
          <w:rStyle w:val="Emphasis"/>
        </w:rPr>
        <w:t>dentex</w:t>
      </w:r>
      <w:r w:rsidRPr="00CB38A9">
        <w:t xml:space="preserve"> </w:t>
      </w:r>
      <w:r w:rsidRPr="00174DD9">
        <w:rPr>
          <w:vertAlign w:val="superscript"/>
        </w:rPr>
        <w:t>N</w:t>
      </w:r>
      <w:r>
        <w:t xml:space="preserve"> (striped jack, silver trevally, white trevally) </w:t>
      </w:r>
      <w:r>
        <w:rPr>
          <w:rStyle w:val="Emphasis"/>
        </w:rPr>
        <w:t>–</w:t>
      </w:r>
      <w:r>
        <w:t xml:space="preserve"> SJNNV </w:t>
      </w:r>
      <w:r w:rsidR="00D6271F">
        <w:fldChar w:fldCharType="begin"/>
      </w:r>
      <w:r w:rsidR="00D6271F">
        <w:instrText xml:space="preserve"> ADDIN EN.CITE &lt;EndNote&gt;&lt;Cite&gt;&lt;Author&gt;Mori&lt;/Author&gt;&lt;Year&gt;1992&lt;/Year&gt;&lt;RecNum&gt;46646&lt;/RecNum&gt;&lt;IDText&gt;25004&lt;/IDText&gt;&lt;DisplayText&gt;(Mori et al. 1992)&lt;/DisplayText&gt;&lt;record&gt;&lt;rec-number&gt;46646&lt;/rec-number&gt;&lt;foreign-keys&gt;&lt;key app="EN" db-id="pst5rtr92wfa9cexzel59affvp5zwtats0wa" timestamp="1691628188" guid="ac0033e1-02a5-4472-a296-5220de62da62"&gt;46646&lt;/key&gt;&lt;/foreign-keys&gt;&lt;ref-type name="Journal Article"&gt;17&lt;/ref-type&gt;&lt;contributors&gt;&lt;authors&gt;&lt;author&gt;Mori, K.&lt;/author&gt;&lt;author&gt;Nakai, T.&lt;/author&gt;&lt;author&gt;Muroga, K.&lt;/author&gt;&lt;author&gt;Arimoto, M.&lt;/author&gt;&lt;author&gt;Miushiake, K.&lt;/author&gt;&lt;author&gt;Furusawa, I.&lt;/author&gt;&lt;/authors&gt;&lt;/contributors&gt;&lt;titles&gt;&lt;title&gt;&lt;style face="normal" font="default" size="100%"&gt;Properties of a New Virus Belonging to Nodaviridae Found in Larval Striped Jack (&lt;/style&gt;&lt;style face="italic" font="default" size="100%"&gt;Pseudocaranx dentex&lt;/style&gt;&lt;style face="normal" font="default" size="100%"&gt;) with Nervous Necrosis&lt;/style&gt;&lt;/title&gt;&lt;secondary-title&gt;Virology&lt;/secondary-title&gt;&lt;/titles&gt;&lt;periodical&gt;&lt;full-title&gt;Virology&lt;/full-title&gt;&lt;/periodical&gt;&lt;pages&gt;368-371&lt;/pages&gt;&lt;volume&gt;187&lt;/volume&gt;&lt;dates&gt;&lt;year&gt;1992&lt;/year&gt;&lt;/dates&gt;&lt;orig-pub&gt;\\ACT001CL04FS07\BIOSECURITYDATA$\E Library\Animal Catalogue\M\Mori et al 1992 EN25004.pdf&lt;/orig-pub&gt;&lt;label&gt;25004&lt;/label&gt;&lt;urls&gt;&lt;/urls&gt;&lt;custom1&gt;sturgeon_BM&lt;/custom1&gt;&lt;electronic-resource-num&gt;https://doi.org/10.1016/0042-6822(92)90329-n&lt;/electronic-resource-num&gt;&lt;/record&gt;&lt;/Cite&gt;&lt;/EndNote&gt;</w:instrText>
      </w:r>
      <w:r w:rsidR="00D6271F">
        <w:fldChar w:fldCharType="separate"/>
      </w:r>
      <w:r w:rsidR="00D6271F">
        <w:rPr>
          <w:noProof/>
        </w:rPr>
        <w:t>(Mori et al. 1992)</w:t>
      </w:r>
      <w:r w:rsidR="00D6271F">
        <w:fldChar w:fldCharType="end"/>
      </w:r>
    </w:p>
    <w:p w14:paraId="553038CA" w14:textId="59D61287" w:rsidR="002E4424" w:rsidRDefault="002E4424" w:rsidP="00C22BA6">
      <w:pPr>
        <w:pStyle w:val="ListBullet"/>
      </w:pPr>
      <w:r>
        <w:rPr>
          <w:rStyle w:val="Emphasis"/>
        </w:rPr>
        <w:lastRenderedPageBreak/>
        <w:t xml:space="preserve">Salmo salar </w:t>
      </w:r>
      <w:r w:rsidRPr="00B405B4">
        <w:rPr>
          <w:vertAlign w:val="superscript"/>
        </w:rPr>
        <w:t>E</w:t>
      </w:r>
      <w:r>
        <w:rPr>
          <w:rStyle w:val="Emphasis"/>
        </w:rPr>
        <w:t xml:space="preserve"> </w:t>
      </w:r>
      <w:r w:rsidRPr="00B405B4">
        <w:t>(Atlantic salmon)</w:t>
      </w:r>
      <w:r w:rsidRPr="00B405B4">
        <w:rPr>
          <w:rStyle w:val="Emphasis"/>
        </w:rPr>
        <w:t xml:space="preserve"> </w:t>
      </w:r>
      <w:r w:rsidRPr="00C22BA6">
        <w:t xml:space="preserve">– BFNNV </w:t>
      </w:r>
      <w:r w:rsidR="00D6271F">
        <w:fldChar w:fldCharType="begin"/>
      </w:r>
      <w:r w:rsidR="00D6271F">
        <w:instrText xml:space="preserve"> ADDIN EN.CITE &lt;EndNote&gt;&lt;Cite&gt;&lt;Author&gt;Korsnes&lt;/Author&gt;&lt;Year&gt;2005&lt;/Year&gt;&lt;RecNum&gt;45874&lt;/RecNum&gt;&lt;IDText&gt;25073&lt;/IDText&gt;&lt;DisplayText&gt;(Korsnes et al. 2005)&lt;/DisplayText&gt;&lt;record&gt;&lt;rec-number&gt;45874&lt;/rec-number&gt;&lt;foreign-keys&gt;&lt;key app="EN" db-id="pst5rtr92wfa9cexzel59affvp5zwtats0wa" timestamp="1691628070" guid="98b96239-1d34-4e8d-8270-27b924c3c32d"&gt;45874&lt;/key&gt;&lt;/foreign-keys&gt;&lt;ref-type name="Journal Article"&gt;17&lt;/ref-type&gt;&lt;contributors&gt;&lt;authors&gt;&lt;author&gt;Korsnes, K.&lt;/author&gt;&lt;author&gt;Devold, M.&lt;/author&gt;&lt;author&gt;Nerland, A.H.&lt;/author&gt;&lt;author&gt;Nylund, A.&lt;/author&gt;&lt;/authors&gt;&lt;/contributors&gt;&lt;titles&gt;&lt;title&gt;&lt;style face="normal" font="default" size="100%"&gt;Viral encephalopathy and retinopathy (VER) in Atlantic salmon &lt;/style&gt;&lt;style face="italic" font="default" size="100%"&gt;Salmo salar&lt;/style&gt;&lt;style face="normal" font="default" size="100%"&gt; after intraperitoneal challenge with a nodavirus from Atlantic halibut &lt;/style&gt;&lt;style face="italic" font="default" size="100%"&gt;Hippoglossus hippoglossus&lt;/style&gt;&lt;/title&gt;&lt;secondary-title&gt;Diseases of Aquatic Organisms&lt;/secondary-title&gt;&lt;/titles&gt;&lt;periodical&gt;&lt;full-title&gt;Diseases of Aquatic Organisms&lt;/full-title&gt;&lt;/periodical&gt;&lt;pages&gt;7-15&lt;/pages&gt;&lt;volume&gt;68&lt;/volume&gt;&lt;number&gt;1&lt;/number&gt;&lt;dates&gt;&lt;year&gt;2005&lt;/year&gt;&lt;/dates&gt;&lt;orig-pub&gt;\\ACT001CL04FS07\BIOSECURITYDATA$\E Library\Animal Catalogue\K\Korsnes et al 2005 EN25073.pdf&lt;/orig-pub&gt;&lt;label&gt;25073&lt;/label&gt;&lt;urls&gt;&lt;/urls&gt;&lt;custom1&gt;sturgeon_BM&lt;/custom1&gt;&lt;electronic-resource-num&gt;https://www.int-res.com/articles/dao2005/68/d068p007.pdf&lt;/electronic-resource-num&gt;&lt;/record&gt;&lt;/Cite&gt;&lt;/EndNote&gt;</w:instrText>
      </w:r>
      <w:r w:rsidR="00D6271F">
        <w:fldChar w:fldCharType="separate"/>
      </w:r>
      <w:r w:rsidR="00D6271F">
        <w:rPr>
          <w:noProof/>
        </w:rPr>
        <w:t>(Korsnes et al. 2005)</w:t>
      </w:r>
      <w:r w:rsidR="00D6271F">
        <w:fldChar w:fldCharType="end"/>
      </w:r>
    </w:p>
    <w:p w14:paraId="35FF8D1A" w14:textId="5DF9BB3E" w:rsidR="002E4424" w:rsidRDefault="002E4424" w:rsidP="00C22BA6">
      <w:pPr>
        <w:pStyle w:val="ListBullet"/>
      </w:pPr>
      <w:r>
        <w:rPr>
          <w:rStyle w:val="Emphasis"/>
        </w:rPr>
        <w:t xml:space="preserve">Scophthalmus maximus </w:t>
      </w:r>
      <w:r w:rsidRPr="00AE7691">
        <w:rPr>
          <w:rStyle w:val="Emphasis"/>
          <w:i w:val="0"/>
          <w:iCs w:val="0"/>
          <w:vertAlign w:val="superscript"/>
        </w:rPr>
        <w:t>N</w:t>
      </w:r>
      <w:r w:rsidRPr="00AE7691">
        <w:rPr>
          <w:i/>
          <w:iCs/>
        </w:rPr>
        <w:t xml:space="preserve"> </w:t>
      </w:r>
      <w:r>
        <w:t xml:space="preserve">(turbot) – BFNNV </w:t>
      </w:r>
      <w:r w:rsidR="00D6271F">
        <w:fldChar w:fldCharType="begin"/>
      </w:r>
      <w:r w:rsidR="00D6271F">
        <w:instrText xml:space="preserve"> ADDIN EN.CITE &lt;EndNote&gt;&lt;Cite&gt;&lt;Author&gt;Bloch&lt;/Author&gt;&lt;Year&gt;1991&lt;/Year&gt;&lt;RecNum&gt;45809&lt;/RecNum&gt;&lt;IDText&gt;25046&lt;/IDText&gt;&lt;DisplayText&gt;(Bloch, Gravningen &amp;amp; Larsen 1991)&lt;/DisplayText&gt;&lt;record&gt;&lt;rec-number&gt;45809&lt;/rec-number&gt;&lt;foreign-keys&gt;&lt;key app="EN" db-id="pst5rtr92wfa9cexzel59affvp5zwtats0wa" timestamp="1691628061" guid="868e224f-fa3e-4b44-9c65-df43141b92d5"&gt;45809&lt;/key&gt;&lt;/foreign-keys&gt;&lt;ref-type name="Journal Article"&gt;17&lt;/ref-type&gt;&lt;contributors&gt;&lt;authors&gt;&lt;author&gt;Bloch, B.&lt;/author&gt;&lt;author&gt;Gravningen, K.&lt;/author&gt;&lt;author&gt;Larsen, J.L.&lt;/author&gt;&lt;/authors&gt;&lt;/contributors&gt;&lt;titles&gt;&lt;title&gt;Encephalomyelitis among turbot associated with a picornavirus-like agent&lt;/title&gt;&lt;secondary-title&gt;Diseases of Aquatic Organisms&lt;/secondary-title&gt;&lt;/titles&gt;&lt;periodical&gt;&lt;full-title&gt;Diseases of Aquatic Organisms&lt;/full-title&gt;&lt;/periodical&gt;&lt;pages&gt;65-70&lt;/pages&gt;&lt;volume&gt;10&lt;/volume&gt;&lt;dates&gt;&lt;year&gt;1991&lt;/year&gt;&lt;/dates&gt;&lt;orig-pub&gt;\\ACT001CL04FS07\BIOSECURITYDATA$\E Library\Animal Catalogue\B\Bloch et al 1991 EN25046.pdf&lt;/orig-pub&gt;&lt;label&gt;25046&lt;/label&gt;&lt;urls&gt;&lt;/urls&gt;&lt;custom1&gt;sturgeon_BM&lt;/custom1&gt;&lt;electronic-resource-num&gt;https://www.int-res.com/articles/dao/10/d010p065.pdf&lt;/electronic-resource-num&gt;&lt;/record&gt;&lt;/Cite&gt;&lt;/EndNote&gt;</w:instrText>
      </w:r>
      <w:r w:rsidR="00D6271F">
        <w:fldChar w:fldCharType="separate"/>
      </w:r>
      <w:r w:rsidR="00D6271F">
        <w:rPr>
          <w:noProof/>
        </w:rPr>
        <w:t>(Bloch, Gravningen &amp; Larsen 1991)</w:t>
      </w:r>
      <w:r w:rsidR="00D6271F">
        <w:fldChar w:fldCharType="end"/>
      </w:r>
    </w:p>
    <w:p w14:paraId="27D4F19E" w14:textId="0F521888" w:rsidR="002E4424" w:rsidRDefault="002E4424" w:rsidP="00C22BA6">
      <w:pPr>
        <w:pStyle w:val="ListBullet"/>
      </w:pPr>
      <w:r w:rsidRPr="001B267B">
        <w:rPr>
          <w:rStyle w:val="Emphasis"/>
        </w:rPr>
        <w:t>Solea</w:t>
      </w:r>
      <w:r>
        <w:rPr>
          <w:rStyle w:val="Emphasis"/>
        </w:rPr>
        <w:t> </w:t>
      </w:r>
      <w:r w:rsidRPr="001B267B">
        <w:rPr>
          <w:rStyle w:val="Emphasis"/>
        </w:rPr>
        <w:t>senegalensis</w:t>
      </w:r>
      <w:r>
        <w:t xml:space="preserve"> </w:t>
      </w:r>
      <w:r w:rsidRPr="00B13209">
        <w:rPr>
          <w:vertAlign w:val="superscript"/>
        </w:rPr>
        <w:t>N</w:t>
      </w:r>
      <w:r>
        <w:t xml:space="preserve"> (Senegalese sole) </w:t>
      </w:r>
      <w:r>
        <w:rPr>
          <w:rStyle w:val="Emphasis"/>
        </w:rPr>
        <w:t xml:space="preserve">– </w:t>
      </w:r>
      <w:r>
        <w:t xml:space="preserve">SJNNV, </w:t>
      </w:r>
      <w:r w:rsidRPr="00C22BA6">
        <w:t>RGNNV</w:t>
      </w:r>
      <w:r>
        <w:t xml:space="preserve">/SJNNV </w:t>
      </w:r>
      <w:r w:rsidR="00D6271F">
        <w:fldChar w:fldCharType="begin">
          <w:fldData xml:space="preserve">PEVuZE5vdGU+PENpdGU+PEF1dGhvcj5PbHZlaXJhPC9BdXRob3I+PFllYXI+MjAwOTwvWWVhcj48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</w:fldData>
        </w:fldChar>
      </w:r>
      <w:r w:rsidR="00D6271F">
        <w:instrText xml:space="preserve"> ADDIN EN.CITE </w:instrText>
      </w:r>
      <w:r w:rsidR="00D6271F">
        <w:fldChar w:fldCharType="begin">
          <w:fldData xml:space="preserve">PEVuZE5vdGU+PENpdGU+PEF1dGhvcj5PbHZlaXJhPC9BdXRob3I+PFllYXI+MjAwOTwvWWVhcj48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</w:fldData>
        </w:fldChar>
      </w:r>
      <w:r w:rsidR="00D6271F">
        <w:instrText xml:space="preserve"> ADDIN EN.CITE.DATA </w:instrText>
      </w:r>
      <w:r w:rsidR="00D6271F">
        <w:fldChar w:fldCharType="end"/>
      </w:r>
      <w:r w:rsidR="00D6271F">
        <w:fldChar w:fldCharType="separate"/>
      </w:r>
      <w:r w:rsidR="00D6271F">
        <w:rPr>
          <w:noProof/>
        </w:rPr>
        <w:t>(Cutrín et al. 2007; Olveira et al. 2009; Thiery, Cozien &amp; de Boisseson 2004)</w:t>
      </w:r>
      <w:r w:rsidR="00D6271F">
        <w:fldChar w:fldCharType="end"/>
      </w:r>
    </w:p>
    <w:p w14:paraId="2F4605B4" w14:textId="675A4B5E" w:rsidR="002E4424" w:rsidRDefault="002E4424" w:rsidP="00C22BA6">
      <w:pPr>
        <w:pStyle w:val="ListBullet"/>
      </w:pPr>
      <w:r>
        <w:rPr>
          <w:rStyle w:val="Emphasis"/>
        </w:rPr>
        <w:t xml:space="preserve">Solea solea </w:t>
      </w:r>
      <w:r w:rsidRPr="00E672CC">
        <w:rPr>
          <w:vertAlign w:val="superscript"/>
        </w:rPr>
        <w:t>N</w:t>
      </w:r>
      <w:r w:rsidRPr="009D1BB0">
        <w:t xml:space="preserve"> (</w:t>
      </w:r>
      <w:r>
        <w:t>common</w:t>
      </w:r>
      <w:r w:rsidRPr="009D1BB0">
        <w:t xml:space="preserve"> sole) – B</w:t>
      </w:r>
      <w:r w:rsidR="009C67C0">
        <w:t>F</w:t>
      </w:r>
      <w:r w:rsidRPr="009D1BB0">
        <w:t xml:space="preserve">NNV </w:t>
      </w:r>
      <w:r w:rsidR="00D6271F">
        <w:fldChar w:fldCharType="begin"/>
      </w:r>
      <w:r w:rsidR="00D6271F">
        <w:instrText xml:space="preserve"> ADDIN EN.CITE &lt;EndNote&gt;&lt;Cite&gt;&lt;Author&gt;Starkey&lt;/Author&gt;&lt;Year&gt;2001&lt;/Year&gt;&lt;RecNum&gt;45807&lt;/RecNum&gt;&lt;IDText&gt;25043&lt;/IDText&gt;&lt;DisplayText&gt;(Starkey et al. 2001)&lt;/DisplayText&gt;&lt;record&gt;&lt;rec-number&gt;45807&lt;/rec-number&gt;&lt;foreign-keys&gt;&lt;key app="EN" db-id="pst5rtr92wfa9cexzel59affvp5zwtats0wa" timestamp="1691628061" guid="a0fcb112-70af-422c-8626-c1bbb82b379a"&gt;45807&lt;/key&gt;&lt;/foreign-keys&gt;&lt;ref-type name="Journal Article"&gt;17&lt;/ref-type&gt;&lt;contributors&gt;&lt;authors&gt;&lt;author&gt;Starkey, W.G.&lt;/author&gt;&lt;author&gt;Ireland, J.H.&lt;/author&gt;&lt;author&gt;Muir, K.F.&lt;/author&gt;&lt;author&gt;Jenkins, M.E.&lt;/author&gt;&lt;author&gt;Roy, W.J.&lt;/author&gt;&lt;author&gt;Richards, R.H.&lt;/author&gt;&lt;author&gt;Ferguson, H.W.&lt;/author&gt;&lt;/authors&gt;&lt;/contributors&gt;&lt;titles&gt;&lt;title&gt;Nodavirus infection in Atlantic cod and Dover sole in the UK&lt;/title&gt;&lt;secondary-title&gt;Veterinary Record&lt;/secondary-title&gt;&lt;/titles&gt;&lt;periodical&gt;&lt;full-title&gt;Veterinary Record&lt;/full-title&gt;&lt;/periodical&gt;&lt;pages&gt;179-181&lt;/pages&gt;&lt;volume&gt;149&lt;/volume&gt;&lt;dates&gt;&lt;year&gt;2001&lt;/year&gt;&lt;/dates&gt;&lt;orig-pub&gt;\\ACT001CL04FS07\BIOSECURITYDATA$\E Library\Animal Catalogue\S\Starkey et al 2001 EN25043.pdf&lt;/orig-pub&gt;&lt;label&gt;25043&lt;/label&gt;&lt;urls&gt;&lt;/urls&gt;&lt;custom1&gt;sturgeon_BM&lt;/custom1&gt;&lt;electronic-resource-num&gt;https://doi.org/10.1136/vr.149.6.179&lt;/electronic-resource-num&gt;&lt;/record&gt;&lt;/Cite&gt;&lt;/EndNote&gt;</w:instrText>
      </w:r>
      <w:r w:rsidR="00D6271F">
        <w:fldChar w:fldCharType="separate"/>
      </w:r>
      <w:r w:rsidR="00D6271F">
        <w:rPr>
          <w:noProof/>
        </w:rPr>
        <w:t>(Starkey et al. 2001)</w:t>
      </w:r>
      <w:r w:rsidR="00D6271F">
        <w:fldChar w:fldCharType="end"/>
      </w:r>
    </w:p>
    <w:p w14:paraId="2C5592EC" w14:textId="6F7ECB10" w:rsidR="002E4424" w:rsidRDefault="002E4424" w:rsidP="00C22BA6">
      <w:pPr>
        <w:pStyle w:val="ListBullet"/>
      </w:pPr>
      <w:r w:rsidRPr="001B267B">
        <w:rPr>
          <w:rStyle w:val="Emphasis"/>
        </w:rPr>
        <w:t>Sparus</w:t>
      </w:r>
      <w:r>
        <w:rPr>
          <w:rStyle w:val="Emphasis"/>
        </w:rPr>
        <w:t> </w:t>
      </w:r>
      <w:r w:rsidRPr="001B267B">
        <w:rPr>
          <w:rStyle w:val="Emphasis"/>
        </w:rPr>
        <w:t>aurata</w:t>
      </w:r>
      <w:r>
        <w:t xml:space="preserve"> </w:t>
      </w:r>
      <w:r w:rsidRPr="00B13209">
        <w:rPr>
          <w:vertAlign w:val="superscript"/>
        </w:rPr>
        <w:t>N</w:t>
      </w:r>
      <w:r>
        <w:t xml:space="preserve"> (gilthead seabream) </w:t>
      </w:r>
      <w:r>
        <w:rPr>
          <w:rStyle w:val="Emphasis"/>
        </w:rPr>
        <w:t xml:space="preserve">– </w:t>
      </w:r>
      <w:r>
        <w:t xml:space="preserve">SJNNV/RGNNV, RGNNV/SJNNV </w:t>
      </w:r>
      <w:r w:rsidR="00D6271F">
        <w:fldChar w:fldCharType="begin">
          <w:fldData xml:space="preserve">PEVuZE5vdGU+PENpdGU+PEF1dGhvcj5PbHZlaXJhPC9BdXRob3I+PFllYXI+MjAwOTwvWWVhcj48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</w:fldData>
        </w:fldChar>
      </w:r>
      <w:r w:rsidR="00D6271F">
        <w:instrText xml:space="preserve"> ADDIN EN.CITE </w:instrText>
      </w:r>
      <w:r w:rsidR="00D6271F">
        <w:fldChar w:fldCharType="begin">
          <w:fldData xml:space="preserve">PEVuZE5vdGU+PENpdGU+PEF1dGhvcj5PbHZlaXJhPC9BdXRob3I+PFllYXI+MjAwOTwvWWVhcj48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(Cutrín et al. 2007; Olveira et al. 2009; Toffan et al. 2017; Volpe et al. 2020)</w:t>
      </w:r>
      <w:r w:rsidR="00D6271F">
        <w:fldChar w:fldCharType="end"/>
      </w:r>
    </w:p>
    <w:p w14:paraId="69F23AFA" w14:textId="04C495B0" w:rsidR="002E4424" w:rsidRDefault="002E4424" w:rsidP="00C22BA6">
      <w:pPr>
        <w:pStyle w:val="ListBullet"/>
      </w:pPr>
      <w:r w:rsidRPr="00173B07">
        <w:rPr>
          <w:rStyle w:val="Emphasis"/>
        </w:rPr>
        <w:t>Takifugu rubripes</w:t>
      </w:r>
      <w:r>
        <w:t xml:space="preserve"> </w:t>
      </w:r>
      <w:r w:rsidRPr="00B13209">
        <w:rPr>
          <w:vertAlign w:val="superscript"/>
        </w:rPr>
        <w:t>N</w:t>
      </w:r>
      <w:r>
        <w:t xml:space="preserve"> (tiger puffer) – TPNNV </w:t>
      </w:r>
      <w:r w:rsidR="00D6271F">
        <w:fldChar w:fldCharType="begin">
          <w:fldData xml:space="preserve">PEVuZE5vdGU+PENpdGU+PEF1dGhvcj5OYWthaTwvQXV0aG9yPjxZZWFyPjE5OTQ8L1llYXI+PFJl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</w:fldData>
        </w:fldChar>
      </w:r>
      <w:r w:rsidR="00D6271F">
        <w:instrText xml:space="preserve"> ADDIN EN.CITE </w:instrText>
      </w:r>
      <w:r w:rsidR="00D6271F">
        <w:fldChar w:fldCharType="begin">
          <w:fldData xml:space="preserve">PEVuZE5vdGU+PENpdGU+PEF1dGhvcj5OYWthaTwvQXV0aG9yPjxZZWFyPjE5OTQ8L1llYXI+PFJl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(Nakai et al. 1994; Nishizawa et al. 1997)</w:t>
      </w:r>
      <w:r w:rsidR="00D6271F">
        <w:fldChar w:fldCharType="end"/>
      </w:r>
    </w:p>
    <w:p w14:paraId="0CCD8175" w14:textId="6DFE72D4" w:rsidR="002E4424" w:rsidRDefault="002E4424" w:rsidP="00C22BA6">
      <w:pPr>
        <w:pStyle w:val="ListBullet"/>
      </w:pPr>
      <w:r w:rsidRPr="001B267B">
        <w:rPr>
          <w:rStyle w:val="Emphasis"/>
        </w:rPr>
        <w:t>Trachurus</w:t>
      </w:r>
      <w:r>
        <w:rPr>
          <w:rStyle w:val="Emphasis"/>
        </w:rPr>
        <w:t> </w:t>
      </w:r>
      <w:r w:rsidRPr="001B267B">
        <w:rPr>
          <w:rStyle w:val="Emphasis"/>
        </w:rPr>
        <w:t>japonicus</w:t>
      </w:r>
      <w:r>
        <w:t xml:space="preserve"> </w:t>
      </w:r>
      <w:r w:rsidRPr="00B13209">
        <w:rPr>
          <w:vertAlign w:val="superscript"/>
        </w:rPr>
        <w:t>N</w:t>
      </w:r>
      <w:r>
        <w:rPr>
          <w:vertAlign w:val="superscript"/>
        </w:rPr>
        <w:t>, E</w:t>
      </w:r>
      <w:r>
        <w:t xml:space="preserve"> (Japanese jack mackerel)</w:t>
      </w:r>
      <w:r w:rsidRPr="000121A1">
        <w:rPr>
          <w:rStyle w:val="Emphasis"/>
        </w:rPr>
        <w:t xml:space="preserve"> </w:t>
      </w:r>
      <w:r>
        <w:rPr>
          <w:rStyle w:val="Emphasis"/>
        </w:rPr>
        <w:t>–</w:t>
      </w:r>
      <w:r>
        <w:t xml:space="preserve"> </w:t>
      </w:r>
      <w:r w:rsidRPr="00C22BA6">
        <w:t>SJNNV</w:t>
      </w:r>
      <w:r>
        <w:t xml:space="preserve"> </w:t>
      </w:r>
      <w:r w:rsidR="00D6271F">
        <w:fldChar w:fldCharType="begin"/>
      </w:r>
      <w:r w:rsidR="00D6271F">
        <w:instrText xml:space="preserve"> ADDIN EN.CITE &lt;EndNote&gt;&lt;Cite&gt;&lt;Author&gt;Nishioka&lt;/Author&gt;&lt;Year&gt;2016&lt;/Year&gt;&lt;RecNum&gt;46657&lt;/RecNum&gt;&lt;IDText&gt;25027&lt;/IDText&gt;&lt;DisplayText&gt;(Nishioka et al. 2016)&lt;/DisplayText&gt;&lt;record&gt;&lt;rec-number&gt;46657&lt;/rec-number&gt;&lt;foreign-keys&gt;&lt;key app="EN" db-id="pst5rtr92wfa9cexzel59affvp5zwtats0wa" timestamp="1691628190" guid="760c339d-b712-46f5-9587-cdf7d6f5f347"&gt;46657&lt;/key&gt;&lt;/foreign-keys&gt;&lt;ref-type name="Journal Article"&gt;17&lt;/ref-type&gt;&lt;contributors&gt;&lt;authors&gt;&lt;author&gt;Nishioka, T.&lt;/author&gt;&lt;author&gt;Sugaya, T.&lt;/author&gt;&lt;author&gt;Kawato, Y.&lt;/author&gt;&lt;author&gt;Mori, K.&lt;/author&gt;&lt;author&gt;Nakai, T.&lt;/author&gt;&lt;/authors&gt;&lt;/contributors&gt;&lt;titles&gt;&lt;title&gt;&lt;style face="normal" font="default" size="100%"&gt;Pathogenicity of striped jack nervous necrosis virus (SJNNV) Isolated from asymptomatic wild Japanese jack mackerel &lt;/style&gt;&lt;style face="italic" font="default" size="100%"&gt;Trachurus japonicus&lt;/style&gt;&lt;/title&gt;&lt;secondary-title&gt;Fish Pathology&lt;/secondary-title&gt;&lt;/titles&gt;&lt;periodical&gt;&lt;full-title&gt;Fish Pathology&lt;/full-title&gt;&lt;/periodical&gt;&lt;pages&gt;176-183&lt;/pages&gt;&lt;volume&gt;51&lt;/volume&gt;&lt;dates&gt;&lt;year&gt;2016&lt;/year&gt;&lt;/dates&gt;&lt;orig-pub&gt;\\ACT001CL04FS07\BIOSECURITYDATA$\E Library\Animal Catalogue\N\Nishioka et al 2016 EN25027.pdf&lt;/orig-pub&gt;&lt;label&gt;25027&lt;/label&gt;&lt;urls&gt;&lt;/urls&gt;&lt;custom1&gt;sturgeon_BM&lt;/custom1&gt;&lt;electronic-resource-num&gt;https://www.jstage.jst.go.jp/article/jsfp/51/4/51_176/_pdf&lt;/electronic-resource-num&gt;&lt;/record&gt;&lt;/Cite&gt;&lt;/EndNote&gt;</w:instrText>
      </w:r>
      <w:r w:rsidR="00D6271F">
        <w:fldChar w:fldCharType="separate"/>
      </w:r>
      <w:r w:rsidR="00D6271F">
        <w:rPr>
          <w:noProof/>
        </w:rPr>
        <w:t>(Nishioka et al. 2016)</w:t>
      </w:r>
      <w:r w:rsidR="00D6271F">
        <w:fldChar w:fldCharType="end"/>
      </w:r>
    </w:p>
    <w:p w14:paraId="42EC29EA" w14:textId="02208B74" w:rsidR="002E4424" w:rsidRDefault="002E4424" w:rsidP="00C22BA6">
      <w:pPr>
        <w:pStyle w:val="ListBullet"/>
      </w:pPr>
      <w:r>
        <w:rPr>
          <w:rStyle w:val="Emphasis"/>
        </w:rPr>
        <w:t xml:space="preserve">Verasper moseri </w:t>
      </w:r>
      <w:r w:rsidRPr="00B13209">
        <w:rPr>
          <w:vertAlign w:val="superscript"/>
        </w:rPr>
        <w:t>N</w:t>
      </w:r>
      <w:r>
        <w:rPr>
          <w:rStyle w:val="Emphasis"/>
        </w:rPr>
        <w:t xml:space="preserve"> </w:t>
      </w:r>
      <w:r w:rsidRPr="00C22BA6">
        <w:t xml:space="preserve">(Barfin flounder) – BFNNV </w:t>
      </w:r>
      <w:r w:rsidR="00D6271F">
        <w:fldChar w:fldCharType="begin"/>
      </w:r>
      <w:r w:rsidR="00D6271F">
        <w:instrText xml:space="preserve"> ADDIN EN.CITE &lt;EndNote&gt;&lt;Cite&gt;&lt;Author&gt;Muroga&lt;/Author&gt;&lt;Year&gt;1995&lt;/Year&gt;&lt;RecNum&gt;46654&lt;/RecNum&gt;&lt;IDText&gt;25017&lt;/IDText&gt;&lt;DisplayText&gt;(Muroga 1995)&lt;/DisplayText&gt;&lt;record&gt;&lt;rec-number&gt;46654&lt;/rec-number&gt;&lt;foreign-keys&gt;&lt;key app="EN" db-id="pst5rtr92wfa9cexzel59affvp5zwtats0wa" timestamp="1691628189" guid="4e8b657a-98b7-4299-ae51-6cd0f8aa50fb"&gt;46654&lt;/key&gt;&lt;/foreign-keys&gt;&lt;ref-type name="Journal Article"&gt;17&lt;/ref-type&gt;&lt;contributors&gt;&lt;authors&gt;&lt;author&gt;Muroga, K.&lt;/author&gt;&lt;/authors&gt;&lt;/contributors&gt;&lt;titles&gt;&lt;title&gt;Viral and Bacterial Diseases in Larval and Juvenile Marine Fish and Shellfish: A review&lt;/title&gt;&lt;secondary-title&gt;Fish Pathology&lt;/secondary-title&gt;&lt;/titles&gt;&lt;periodical&gt;&lt;full-title&gt;Fish Pathology&lt;/full-title&gt;&lt;/periodical&gt;&lt;pages&gt;71-85&lt;/pages&gt;&lt;volume&gt;30&lt;/volume&gt;&lt;number&gt;1&lt;/number&gt;&lt;dates&gt;&lt;year&gt;1995&lt;/year&gt;&lt;pub-dates&gt;&lt;date&gt;1 May 2023&lt;/date&gt;&lt;/pub-dates&gt;&lt;/dates&gt;&lt;orig-pub&gt;\\ACT001CL04FS07\BIOSECURITYDATA$\E Library\Animal Catalogue\M\Muroga 1995 EN25017.pdf&lt;/orig-pub&gt;&lt;label&gt;25017&lt;/label&gt;&lt;urls&gt;&lt;/urls&gt;&lt;custom1&gt;sturgeon_BM&lt;/custom1&gt;&lt;electronic-resource-num&gt;https://www.jstage.jst.go.jp/article/jsfp1966/30/1/30_1_71/_pdf&lt;/electronic-resource-num&gt;&lt;/record&gt;&lt;/Cite&gt;&lt;/EndNote&gt;</w:instrText>
      </w:r>
      <w:r w:rsidR="00D6271F">
        <w:fldChar w:fldCharType="separate"/>
      </w:r>
      <w:r w:rsidR="00D6271F">
        <w:rPr>
          <w:noProof/>
        </w:rPr>
        <w:t>(Muroga 1995)</w:t>
      </w:r>
      <w:r w:rsidR="00D6271F">
        <w:fldChar w:fldCharType="end"/>
      </w:r>
      <w:r w:rsidRPr="00C22BA6">
        <w:t>.</w:t>
      </w:r>
    </w:p>
    <w:p w14:paraId="7910C9A0" w14:textId="0BA9D9D0" w:rsidR="002E4424" w:rsidRDefault="002E4424" w:rsidP="002E4424">
      <w:r>
        <w:t xml:space="preserve">Species for which </w:t>
      </w:r>
      <w:r w:rsidR="00554273">
        <w:t>RT-</w:t>
      </w:r>
      <w:r>
        <w:t xml:space="preserve">PCR-positive results have been reported but </w:t>
      </w:r>
      <w:r w:rsidRPr="008825C1">
        <w:t>no active infection has been demonstrated</w:t>
      </w:r>
      <w:r>
        <w:t xml:space="preserve"> include:</w:t>
      </w:r>
    </w:p>
    <w:p w14:paraId="1413F43E" w14:textId="6AD8EAE4" w:rsidR="002E4424" w:rsidRDefault="002E4424" w:rsidP="00C22BA6">
      <w:pPr>
        <w:pStyle w:val="ListBullet"/>
      </w:pPr>
      <w:r w:rsidRPr="001B267B">
        <w:rPr>
          <w:rStyle w:val="Emphasis"/>
        </w:rPr>
        <w:t>Anguilla anguilla</w:t>
      </w:r>
      <w:r>
        <w:t xml:space="preserve"> </w:t>
      </w:r>
      <w:r w:rsidRPr="00B13209">
        <w:rPr>
          <w:vertAlign w:val="superscript"/>
        </w:rPr>
        <w:t>N</w:t>
      </w:r>
      <w:r>
        <w:t xml:space="preserve"> (European eel) </w:t>
      </w:r>
      <w:r>
        <w:rPr>
          <w:rStyle w:val="Emphasis"/>
        </w:rPr>
        <w:t xml:space="preserve">– </w:t>
      </w:r>
      <w:r>
        <w:t xml:space="preserve">SJNNV </w:t>
      </w:r>
      <w:r w:rsidR="00D6271F">
        <w:fldChar w:fldCharType="begin">
          <w:fldData xml:space="preserve">PEVuZE5vdGU+PENpdGU+PEF1dGhvcj5CYW5kw61uPC9BdXRob3I+PFllYXI+MjAxNDwvWWVhcj48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=
</w:fldData>
        </w:fldChar>
      </w:r>
      <w:r w:rsidR="00D6271F">
        <w:instrText xml:space="preserve"> ADDIN EN.CITE </w:instrText>
      </w:r>
      <w:r w:rsidR="00D6271F">
        <w:fldChar w:fldCharType="begin">
          <w:fldData xml:space="preserve">PEVuZE5vdGU+PENpdGU+PEF1dGhvcj5CYW5kw61uPC9BdXRob3I+PFllYXI+MjAxNDwvWWVhcj48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=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(Bandín et al. 2014)</w:t>
      </w:r>
      <w:r w:rsidR="00D6271F">
        <w:fldChar w:fldCharType="end"/>
      </w:r>
    </w:p>
    <w:p w14:paraId="5C8D9E67" w14:textId="083B9377" w:rsidR="002E4424" w:rsidRDefault="002E4424" w:rsidP="00C22BA6">
      <w:pPr>
        <w:pStyle w:val="ListBullet"/>
      </w:pPr>
      <w:r w:rsidRPr="001B267B">
        <w:rPr>
          <w:rStyle w:val="Emphasis"/>
        </w:rPr>
        <w:t>Argyrosomus</w:t>
      </w:r>
      <w:r>
        <w:rPr>
          <w:rStyle w:val="Emphasis"/>
        </w:rPr>
        <w:t> </w:t>
      </w:r>
      <w:r w:rsidRPr="001B267B">
        <w:rPr>
          <w:rStyle w:val="Emphasis"/>
        </w:rPr>
        <w:t>regius</w:t>
      </w:r>
      <w:r>
        <w:t xml:space="preserve"> </w:t>
      </w:r>
      <w:r w:rsidRPr="00B13209">
        <w:rPr>
          <w:vertAlign w:val="superscript"/>
        </w:rPr>
        <w:t>N</w:t>
      </w:r>
      <w:r>
        <w:t xml:space="preserve"> (meagre) </w:t>
      </w:r>
      <w:r>
        <w:rPr>
          <w:rStyle w:val="Emphasis"/>
        </w:rPr>
        <w:t>–</w:t>
      </w:r>
      <w:r>
        <w:t xml:space="preserve"> SJNNV </w:t>
      </w:r>
      <w:r w:rsidR="00D6271F">
        <w:fldChar w:fldCharType="begin"/>
      </w:r>
      <w:r w:rsidR="00D6271F">
        <w:instrText xml:space="preserve"> ADDIN EN.CITE &lt;EndNote&gt;&lt;Cite&gt;&lt;Author&gt;Lopez-Jimena&lt;/Author&gt;&lt;Year&gt;2010&lt;/Year&gt;&lt;RecNum&gt;45801&lt;/RecNum&gt;&lt;IDText&gt;25028&lt;/IDText&gt;&lt;DisplayText&gt;(Lopez-Jimena et al. 2010)&lt;/DisplayText&gt;&lt;record&gt;&lt;rec-number&gt;45801&lt;/rec-number&gt;&lt;foreign-keys&gt;&lt;key app="EN" db-id="pst5rtr92wfa9cexzel59affvp5zwtats0wa" timestamp="1691628060" guid="d2bbadcb-17db-411c-8fd5-833479c3c1c8"&gt;45801&lt;/key&gt;&lt;/foreign-keys&gt;&lt;ref-type name="Journal Article"&gt;17&lt;/ref-type&gt;&lt;contributors&gt;&lt;authors&gt;&lt;author&gt;Lopez-Jimena, B.&lt;/author&gt;&lt;author&gt;Cherif, N.&lt;/author&gt;&lt;author&gt;Garcia-Rosado, E.&lt;/author&gt;&lt;author&gt;Infante, C.&lt;/author&gt;&lt;author&gt;Cano, I.&lt;/author&gt;&lt;author&gt;Castro, D.&lt;/author&gt;&lt;author&gt;Hammami, S.&lt;/author&gt;&lt;author&gt;Borrego, J.J.&lt;/author&gt;&lt;author&gt;Alonso, M.C.&lt;/author&gt;&lt;/authors&gt;&lt;/contributors&gt;&lt;titles&gt;&lt;title&gt;&lt;style face="normal" font="default" size="100%"&gt;A combined RT-PCR and dot-blot hybridization method reveals the coexistence of SJNNV and RGNNV betanodavirus genotypes in wild meagre (&lt;/style&gt;&lt;style face="italic" font="default" size="100%"&gt;Argyrosomus regius&lt;/style&gt;&lt;style face="normal" font="default" size="100%"&gt;)&lt;/style&gt;&lt;/title&gt;&lt;secondary-title&gt;Journal of Applied Microbiology&lt;/secondary-title&gt;&lt;/titles&gt;&lt;periodical&gt;&lt;full-title&gt;Journal of Applied Microbiology&lt;/full-title&gt;&lt;/periodical&gt;&lt;pages&gt;1361-1369&lt;/pages&gt;&lt;volume&gt;109&lt;/volume&gt;&lt;number&gt;4&lt;/number&gt;&lt;dates&gt;&lt;year&gt;2010&lt;/year&gt;&lt;/dates&gt;&lt;orig-pub&gt;\\ACT001CL04FS07\BIOSECURITYDATA$\E Library\Animal Catalogue\L\Lopez et al 2010 EN25028.pdf&lt;/orig-pub&gt;&lt;label&gt;25028&lt;/label&gt;&lt;urls&gt;&lt;/urls&gt;&lt;custom1&gt;sturgeon_BM&lt;/custom1&gt;&lt;electronic-resource-num&gt;https://doi.org/10.1111/j.1365-2672.2010.04759.x&lt;/electronic-resource-num&gt;&lt;/record&gt;&lt;/Cite&gt;&lt;/EndNote&gt;</w:instrText>
      </w:r>
      <w:r w:rsidR="00D6271F">
        <w:fldChar w:fldCharType="separate"/>
      </w:r>
      <w:r w:rsidR="00D6271F">
        <w:rPr>
          <w:noProof/>
        </w:rPr>
        <w:t>(Lopez-Jimena et al. 2010)</w:t>
      </w:r>
      <w:r w:rsidR="00D6271F">
        <w:fldChar w:fldCharType="end"/>
      </w:r>
    </w:p>
    <w:p w14:paraId="4002B1E1" w14:textId="7AF52C1D" w:rsidR="002E4424" w:rsidRDefault="002E4424" w:rsidP="00C22BA6">
      <w:pPr>
        <w:pStyle w:val="ListBullet"/>
      </w:pPr>
      <w:r w:rsidRPr="000C6583">
        <w:rPr>
          <w:rStyle w:val="Emphasis"/>
        </w:rPr>
        <w:t>Carangoides</w:t>
      </w:r>
      <w:r>
        <w:rPr>
          <w:rStyle w:val="Emphasis"/>
        </w:rPr>
        <w:t> </w:t>
      </w:r>
      <w:r w:rsidRPr="000C6583">
        <w:rPr>
          <w:rStyle w:val="Emphasis"/>
        </w:rPr>
        <w:t>equula</w:t>
      </w:r>
      <w:r>
        <w:t xml:space="preserve"> </w:t>
      </w:r>
      <w:r w:rsidRPr="00B13209">
        <w:rPr>
          <w:vertAlign w:val="superscript"/>
        </w:rPr>
        <w:t>N</w:t>
      </w:r>
      <w:r>
        <w:t xml:space="preserve"> (whitefin trevally)</w:t>
      </w:r>
      <w:r w:rsidRPr="00757E9C">
        <w:t xml:space="preserve"> </w:t>
      </w:r>
      <w:r>
        <w:t>– SJNNV</w:t>
      </w:r>
      <w:r>
        <w:rPr>
          <w:rStyle w:val="Emphasis"/>
        </w:rPr>
        <w:t xml:space="preserve"> </w:t>
      </w:r>
      <w:r w:rsidR="00D6271F">
        <w:fldChar w:fldCharType="begin"/>
      </w:r>
      <w:r w:rsidR="00D6271F">
        <w:instrText xml:space="preserve"> ADDIN EN.CITE &lt;EndNote&gt;&lt;Cite&gt;&lt;Author&gt;Sakamoto&lt;/Author&gt;&lt;Year&gt;2008&lt;/Year&gt;&lt;RecNum&gt;45802&lt;/RecNum&gt;&lt;IDText&gt;25029&lt;/IDText&gt;&lt;DisplayText&gt;(Sakamoto et al. 2008)&lt;/DisplayText&gt;&lt;record&gt;&lt;rec-number&gt;45802&lt;/rec-number&gt;&lt;foreign-keys&gt;&lt;key app="EN" db-id="pst5rtr92wfa9cexzel59affvp5zwtats0wa" timestamp="1691628060" guid="63dc8668-6b84-43b6-8165-f8f52e9f7236"&gt;45802&lt;/key&gt;&lt;/foreign-keys&gt;&lt;ref-type name="Journal Article"&gt;17&lt;/ref-type&gt;&lt;contributors&gt;&lt;authors&gt;&lt;author&gt;Sakamoto, T.&lt;/author&gt;&lt;author&gt;Okinaka, Y.&lt;/author&gt;&lt;author&gt;Mori, K-I.&lt;/author&gt;&lt;author&gt;Sugaya, T.&lt;/author&gt;&lt;author&gt;Nishioka, T.&lt;/author&gt;&lt;author&gt;Oka, M.&lt;/author&gt;&lt;author&gt;Yamashita, H.&lt;/author&gt;&lt;author&gt;Nakai, T.&lt;/author&gt;&lt;/authors&gt;&lt;/contributors&gt;&lt;titles&gt;&lt;title&gt;Phylogenetic Analysis of Betanodavirus RNA2 Identified from Wild Marine Fish in Oceanic Regions&lt;/title&gt;&lt;secondary-title&gt;Fish Pathology&lt;/secondary-title&gt;&lt;/titles&gt;&lt;periodical&gt;&lt;full-title&gt;Fish Pathology&lt;/full-title&gt;&lt;/periodical&gt;&lt;pages&gt;19-27&lt;/pages&gt;&lt;volume&gt;43&lt;/volume&gt;&lt;number&gt;1&lt;/number&gt;&lt;dates&gt;&lt;year&gt;2008&lt;/year&gt;&lt;/dates&gt;&lt;orig-pub&gt;\\ACT001CL04FS07\BIOSECURITYDATA$\E Library\Animal Catalogue\S\Sakamoto et al 2008 EN25029.pdf&lt;/orig-pub&gt;&lt;label&gt;25029&lt;/label&gt;&lt;urls&gt;&lt;/urls&gt;&lt;custom1&gt;sturgeon_BM&lt;/custom1&gt;&lt;electronic-resource-num&gt;https://doi.org/10.3147/jsfp.43.19&lt;/electronic-resource-num&gt;&lt;/record&gt;&lt;/Cite&gt;&lt;/EndNote&gt;</w:instrText>
      </w:r>
      <w:r w:rsidR="00D6271F">
        <w:fldChar w:fldCharType="separate"/>
      </w:r>
      <w:r w:rsidR="00D6271F">
        <w:rPr>
          <w:noProof/>
        </w:rPr>
        <w:t>(Sakamoto et al. 2008)</w:t>
      </w:r>
      <w:r w:rsidR="00D6271F">
        <w:fldChar w:fldCharType="end"/>
      </w:r>
    </w:p>
    <w:p w14:paraId="426EE41F" w14:textId="06E6D736" w:rsidR="002E4424" w:rsidRDefault="002E4424" w:rsidP="00C22BA6">
      <w:pPr>
        <w:pStyle w:val="ListBullet"/>
      </w:pPr>
      <w:r w:rsidRPr="003D178D">
        <w:rPr>
          <w:rStyle w:val="Emphasis"/>
        </w:rPr>
        <w:t>Ctenolabrus rupestri</w:t>
      </w:r>
      <w:r>
        <w:t xml:space="preserve"> </w:t>
      </w:r>
      <w:r w:rsidRPr="00444EBA">
        <w:rPr>
          <w:vertAlign w:val="superscript"/>
        </w:rPr>
        <w:t>N</w:t>
      </w:r>
      <w:r>
        <w:t xml:space="preserve"> (goldsinny wrasse) – BFNNV </w:t>
      </w:r>
      <w:r w:rsidR="00D6271F">
        <w:fldChar w:fldCharType="begin"/>
      </w:r>
      <w:r w:rsidR="00D6271F">
        <w:instrText xml:space="preserve"> ADDIN EN.CITE &lt;EndNote&gt;&lt;Cite&gt;&lt;Author&gt;Korsnes&lt;/Author&gt;&lt;Year&gt;2017&lt;/Year&gt;&lt;RecNum&gt;45796&lt;/RecNum&gt;&lt;IDText&gt;25013&lt;/IDText&gt;&lt;DisplayText&gt;(Korsnes et al. 2017)&lt;/DisplayText&gt;&lt;record&gt;&lt;rec-number&gt;45796&lt;/rec-number&gt;&lt;foreign-keys&gt;&lt;key app="EN" db-id="pst5rtr92wfa9cexzel59affvp5zwtats0wa" timestamp="1691628059" guid="fb9df71c-0061-421b-9d28-92809bf6f39b"&gt;45796&lt;/key&gt;&lt;/foreign-keys&gt;&lt;ref-type name="Journal Article"&gt;17&lt;/ref-type&gt;&lt;contributors&gt;&lt;authors&gt;&lt;author&gt;Korsnes, K.&lt;/author&gt;&lt;author&gt;Karlsbakk, E.&lt;/author&gt;&lt;author&gt;Skar, C.K.&lt;/author&gt;&lt;author&gt;Saelemyr, L.&lt;/author&gt;&lt;author&gt;Nylund, A.&lt;/author&gt;&lt;author&gt;Kvamme, B.&lt;/author&gt;&lt;author&gt;Mortensen, S.&lt;/author&gt;&lt;/authors&gt;&lt;/contributors&gt;&lt;titles&gt;&lt;title&gt;High nervous necrosis virus (NNV) diversity in wild wrasse (Labridae) in Norway and Sweden&lt;/title&gt;&lt;secondary-title&gt;Diseases of Aquatic Organisms&lt;/secondary-title&gt;&lt;/titles&gt;&lt;periodical&gt;&lt;full-title&gt;Diseases of Aquatic Organisms&lt;/full-title&gt;&lt;/periodical&gt;&lt;pages&gt;43-50&lt;/pages&gt;&lt;volume&gt;126&lt;/volume&gt;&lt;dates&gt;&lt;year&gt;2017&lt;/year&gt;&lt;/dates&gt;&lt;orig-pub&gt;\\ACT001CL04FS07\BIOSECURITYDATA$\E Library\Animal Catalogue\K\Korsnes et al 2017 EN25013.pdf&lt;/orig-pub&gt;&lt;label&gt;25013&lt;/label&gt;&lt;urls&gt;&lt;/urls&gt;&lt;custom1&gt;sturgeon_BM&lt;/custom1&gt;&lt;electronic-resource-num&gt;https://doi.org/10.3354/dao03159&lt;/electronic-resource-num&gt;&lt;/record&gt;&lt;/Cite&gt;&lt;/EndNote&gt;</w:instrText>
      </w:r>
      <w:r w:rsidR="00D6271F">
        <w:fldChar w:fldCharType="separate"/>
      </w:r>
      <w:r w:rsidR="00D6271F">
        <w:rPr>
          <w:noProof/>
        </w:rPr>
        <w:t>(Korsnes et al. 2017)</w:t>
      </w:r>
      <w:r w:rsidR="00D6271F">
        <w:fldChar w:fldCharType="end"/>
      </w:r>
    </w:p>
    <w:p w14:paraId="33325BDE" w14:textId="4EE025E9" w:rsidR="002E4424" w:rsidRDefault="002E4424" w:rsidP="00C22BA6">
      <w:pPr>
        <w:pStyle w:val="ListBullet"/>
      </w:pPr>
      <w:r w:rsidRPr="003D178D">
        <w:rPr>
          <w:rStyle w:val="Emphasis"/>
        </w:rPr>
        <w:t>Etrumeus teres</w:t>
      </w:r>
      <w:r>
        <w:t xml:space="preserve"> </w:t>
      </w:r>
      <w:r w:rsidRPr="003D178D">
        <w:rPr>
          <w:vertAlign w:val="superscript"/>
        </w:rPr>
        <w:t>N</w:t>
      </w:r>
      <w:r>
        <w:t xml:space="preserve"> (round herring)</w:t>
      </w:r>
      <w:r w:rsidRPr="003D178D">
        <w:t xml:space="preserve"> </w:t>
      </w:r>
      <w:r>
        <w:t xml:space="preserve">– BFNNV </w:t>
      </w:r>
      <w:r w:rsidR="00D6271F">
        <w:fldChar w:fldCharType="begin"/>
      </w:r>
      <w:r w:rsidR="00D6271F">
        <w:instrText xml:space="preserve"> ADDIN EN.CITE &lt;EndNote&gt;&lt;Cite&gt;&lt;Author&gt;Sakamoto&lt;/Author&gt;&lt;Year&gt;2008&lt;/Year&gt;&lt;RecNum&gt;45802&lt;/RecNum&gt;&lt;IDText&gt;25029&lt;/IDText&gt;&lt;DisplayText&gt;(Sakamoto et al. 2008)&lt;/DisplayText&gt;&lt;record&gt;&lt;rec-number&gt;45802&lt;/rec-number&gt;&lt;foreign-keys&gt;&lt;key app="EN" db-id="pst5rtr92wfa9cexzel59affvp5zwtats0wa" timestamp="1691628060" guid="63dc8668-6b84-43b6-8165-f8f52e9f7236"&gt;45802&lt;/key&gt;&lt;/foreign-keys&gt;&lt;ref-type name="Journal Article"&gt;17&lt;/ref-type&gt;&lt;contributors&gt;&lt;authors&gt;&lt;author&gt;Sakamoto, T.&lt;/author&gt;&lt;author&gt;Okinaka, Y.&lt;/author&gt;&lt;author&gt;Mori, K-I.&lt;/author&gt;&lt;author&gt;Sugaya, T.&lt;/author&gt;&lt;author&gt;Nishioka, T.&lt;/author&gt;&lt;author&gt;Oka, M.&lt;/author&gt;&lt;author&gt;Yamashita, H.&lt;/author&gt;&lt;author&gt;Nakai, T.&lt;/author&gt;&lt;/authors&gt;&lt;/contributors&gt;&lt;titles&gt;&lt;title&gt;Phylogenetic Analysis of Betanodavirus RNA2 Identified from Wild Marine Fish in Oceanic Regions&lt;/title&gt;&lt;secondary-title&gt;Fish Pathology&lt;/secondary-title&gt;&lt;/titles&gt;&lt;periodical&gt;&lt;full-title&gt;Fish Pathology&lt;/full-title&gt;&lt;/periodical&gt;&lt;pages&gt;19-27&lt;/pages&gt;&lt;volume&gt;43&lt;/volume&gt;&lt;number&gt;1&lt;/number&gt;&lt;dates&gt;&lt;year&gt;2008&lt;/year&gt;&lt;/dates&gt;&lt;orig-pub&gt;\\ACT001CL04FS07\BIOSECURITYDATA$\E Library\Animal Catalogue\S\Sakamoto et al 2008 EN25029.pdf&lt;/orig-pub&gt;&lt;label&gt;25029&lt;/label&gt;&lt;urls&gt;&lt;/urls&gt;&lt;custom1&gt;sturgeon_BM&lt;/custom1&gt;&lt;electronic-resource-num&gt;https://doi.org/10.3147/jsfp.43.19&lt;/electronic-resource-num&gt;&lt;/record&gt;&lt;/Cite&gt;&lt;/EndNote&gt;</w:instrText>
      </w:r>
      <w:r w:rsidR="00D6271F">
        <w:fldChar w:fldCharType="separate"/>
      </w:r>
      <w:r w:rsidR="00D6271F">
        <w:rPr>
          <w:noProof/>
        </w:rPr>
        <w:t>(Sakamoto et al. 2008)</w:t>
      </w:r>
      <w:r w:rsidR="00D6271F">
        <w:fldChar w:fldCharType="end"/>
      </w:r>
    </w:p>
    <w:p w14:paraId="2DFB2EFD" w14:textId="1EB98994" w:rsidR="002E4424" w:rsidRDefault="002E4424" w:rsidP="00C22BA6">
      <w:pPr>
        <w:pStyle w:val="ListBullet"/>
      </w:pPr>
      <w:r w:rsidRPr="001B267B">
        <w:rPr>
          <w:rStyle w:val="Emphasis"/>
        </w:rPr>
        <w:t>Evynnis</w:t>
      </w:r>
      <w:r>
        <w:rPr>
          <w:rStyle w:val="Emphasis"/>
        </w:rPr>
        <w:t> </w:t>
      </w:r>
      <w:r w:rsidRPr="001B267B">
        <w:rPr>
          <w:rStyle w:val="Emphasis"/>
        </w:rPr>
        <w:t>cardinalis</w:t>
      </w:r>
      <w:r>
        <w:t xml:space="preserve"> </w:t>
      </w:r>
      <w:r w:rsidRPr="00B13209">
        <w:rPr>
          <w:vertAlign w:val="superscript"/>
        </w:rPr>
        <w:t>N</w:t>
      </w:r>
      <w:r>
        <w:t xml:space="preserve"> (</w:t>
      </w:r>
      <w:r w:rsidRPr="00E32602">
        <w:t>threadfin porgy</w:t>
      </w:r>
      <w:r>
        <w:t>)</w:t>
      </w:r>
      <w:r w:rsidRPr="006F7A4C">
        <w:t xml:space="preserve"> </w:t>
      </w:r>
      <w:r>
        <w:t xml:space="preserve">– SJNNV </w:t>
      </w:r>
      <w:r w:rsidR="00D6271F">
        <w:fldChar w:fldCharType="begin"/>
      </w:r>
      <w:r w:rsidR="00D6271F">
        <w:instrText xml:space="preserve"> ADDIN EN.CITE &lt;EndNote&gt;&lt;Cite&gt;&lt;Author&gt;Ma&lt;/Author&gt;&lt;Year&gt;2015&lt;/Year&gt;&lt;RecNum&gt;45859&lt;/RecNum&gt;&lt;IDText&gt;25030&lt;/IDText&gt;&lt;DisplayText&gt;(Ma et al. 2015)&lt;/DisplayText&gt;&lt;record&gt;&lt;rec-number&gt;45859&lt;/rec-number&gt;&lt;foreign-keys&gt;&lt;key app="EN" db-id="pst5rtr92wfa9cexzel59affvp5zwtats0wa" timestamp="1691628067" guid="1e490392-c5b7-4de0-86ce-9a4eba24beb9"&gt;45859&lt;/key&gt;&lt;/foreign-keys&gt;&lt;ref-type name="Journal Article"&gt;17&lt;/ref-type&gt;&lt;contributors&gt;&lt;authors&gt;&lt;author&gt;Ma, H.&lt;/author&gt;&lt;author&gt;Wen, W.&lt;/author&gt;&lt;author&gt;Su, Y.&lt;/author&gt;&lt;author&gt;Feng, J.&lt;/author&gt;&lt;author&gt;Xu, L.&lt;/author&gt;&lt;author&gt;Peng, C.&lt;/author&gt;&lt;author&gt;Guo, Z.&lt;/author&gt;&lt;/authors&gt;&lt;/contributors&gt;&lt;titles&gt;&lt;title&gt;&lt;style face="normal" font="default" size="100%"&gt;Epidemiological characterization of VNNV in hatchery-reared and wild marine fish on Hainan Island, China, and experimental infection of golden pompano (&lt;/style&gt;&lt;style face="italic" font="default" size="100%"&gt;Trachinotus ovatus&lt;/style&gt;&lt;style face="normal" font="default" size="100%"&gt;) juveniles&lt;/style&gt;&lt;/title&gt;&lt;secondary-title&gt;Archives of Virology&lt;/secondary-title&gt;&lt;/titles&gt;&lt;periodical&gt;&lt;full-title&gt;Archives of Virology&lt;/full-title&gt;&lt;/periodical&gt;&lt;pages&gt;2979-2989&lt;/pages&gt;&lt;volume&gt;160&lt;/volume&gt;&lt;dates&gt;&lt;year&gt;2015&lt;/year&gt;&lt;/dates&gt;&lt;orig-pub&gt;\\ACT001CL04FS07\BIOSECURITYDATA$\E Library\Animal Catalogue\M\Ma et al 2015 EN25030.pdf&lt;/orig-pub&gt;&lt;label&gt;25030&lt;/label&gt;&lt;urls&gt;&lt;/urls&gt;&lt;custom1&gt;sturgeon_BM&lt;/custom1&gt;&lt;electronic-resource-num&gt;https://doi.org/10.1007/s00705-015-2590-0&lt;/electronic-resource-num&gt;&lt;/record&gt;&lt;/Cite&gt;&lt;/EndNote&gt;</w:instrText>
      </w:r>
      <w:r w:rsidR="00D6271F">
        <w:fldChar w:fldCharType="separate"/>
      </w:r>
      <w:r w:rsidR="00D6271F">
        <w:rPr>
          <w:noProof/>
        </w:rPr>
        <w:t>(Ma et al. 2015)</w:t>
      </w:r>
      <w:r w:rsidR="00D6271F">
        <w:fldChar w:fldCharType="end"/>
      </w:r>
    </w:p>
    <w:p w14:paraId="18466380" w14:textId="7F8AB1A5" w:rsidR="002E4424" w:rsidRDefault="002E4424" w:rsidP="00C22BA6">
      <w:pPr>
        <w:pStyle w:val="ListBullet"/>
      </w:pPr>
      <w:r w:rsidRPr="003D178D">
        <w:rPr>
          <w:rStyle w:val="Emphasis"/>
        </w:rPr>
        <w:t>Labrus bergylta</w:t>
      </w:r>
      <w:r>
        <w:t xml:space="preserve"> </w:t>
      </w:r>
      <w:r w:rsidRPr="00444EBA">
        <w:rPr>
          <w:vertAlign w:val="superscript"/>
        </w:rPr>
        <w:t>N</w:t>
      </w:r>
      <w:r>
        <w:t xml:space="preserve"> (ballan wrasse) – BFNNV </w:t>
      </w:r>
      <w:r w:rsidR="00D6271F">
        <w:fldChar w:fldCharType="begin"/>
      </w:r>
      <w:r w:rsidR="00D6271F">
        <w:instrText xml:space="preserve"> ADDIN EN.CITE &lt;EndNote&gt;&lt;Cite&gt;&lt;Author&gt;Korsnes&lt;/Author&gt;&lt;Year&gt;2017&lt;/Year&gt;&lt;RecNum&gt;45796&lt;/RecNum&gt;&lt;IDText&gt;25013&lt;/IDText&gt;&lt;DisplayText&gt;(Korsnes et al. 2017)&lt;/DisplayText&gt;&lt;record&gt;&lt;rec-number&gt;45796&lt;/rec-number&gt;&lt;foreign-keys&gt;&lt;key app="EN" db-id="pst5rtr92wfa9cexzel59affvp5zwtats0wa" timestamp="1691628059" guid="fb9df71c-0061-421b-9d28-92809bf6f39b"&gt;45796&lt;/key&gt;&lt;/foreign-keys&gt;&lt;ref-type name="Journal Article"&gt;17&lt;/ref-type&gt;&lt;contributors&gt;&lt;authors&gt;&lt;author&gt;Korsnes, K.&lt;/author&gt;&lt;author&gt;Karlsbakk, E.&lt;/author&gt;&lt;author&gt;Skar, C.K.&lt;/author&gt;&lt;author&gt;Saelemyr, L.&lt;/author&gt;&lt;author&gt;Nylund, A.&lt;/author&gt;&lt;author&gt;Kvamme, B.&lt;/author&gt;&lt;author&gt;Mortensen, S.&lt;/author&gt;&lt;/authors&gt;&lt;/contributors&gt;&lt;titles&gt;&lt;title&gt;High nervous necrosis virus (NNV) diversity in wild wrasse (Labridae) in Norway and Sweden&lt;/title&gt;&lt;secondary-title&gt;Diseases of Aquatic Organisms&lt;/secondary-title&gt;&lt;/titles&gt;&lt;periodical&gt;&lt;full-title&gt;Diseases of Aquatic Organisms&lt;/full-title&gt;&lt;/periodical&gt;&lt;pages&gt;43-50&lt;/pages&gt;&lt;volume&gt;126&lt;/volume&gt;&lt;dates&gt;&lt;year&gt;2017&lt;/year&gt;&lt;/dates&gt;&lt;orig-pub&gt;\\ACT001CL04FS07\BIOSECURITYDATA$\E Library\Animal Catalogue\K\Korsnes et al 2017 EN25013.pdf&lt;/orig-pub&gt;&lt;label&gt;25013&lt;/label&gt;&lt;urls&gt;&lt;/urls&gt;&lt;custom1&gt;sturgeon_BM&lt;/custom1&gt;&lt;electronic-resource-num&gt;https://doi.org/10.3354/dao03159&lt;/electronic-resource-num&gt;&lt;/record&gt;&lt;/Cite&gt;&lt;/EndNote&gt;</w:instrText>
      </w:r>
      <w:r w:rsidR="00D6271F">
        <w:fldChar w:fldCharType="separate"/>
      </w:r>
      <w:r w:rsidR="00D6271F">
        <w:rPr>
          <w:noProof/>
        </w:rPr>
        <w:t>(Korsnes et al. 2017)</w:t>
      </w:r>
      <w:r w:rsidR="00D6271F">
        <w:fldChar w:fldCharType="end"/>
      </w:r>
    </w:p>
    <w:p w14:paraId="5F63D2D4" w14:textId="1270CC59" w:rsidR="002E4424" w:rsidRDefault="002E4424" w:rsidP="00C22BA6">
      <w:pPr>
        <w:pStyle w:val="ListBullet"/>
      </w:pPr>
      <w:r w:rsidRPr="001B267B">
        <w:rPr>
          <w:rStyle w:val="Emphasis"/>
        </w:rPr>
        <w:t>Pagus</w:t>
      </w:r>
      <w:r>
        <w:rPr>
          <w:rStyle w:val="Emphasis"/>
        </w:rPr>
        <w:t> </w:t>
      </w:r>
      <w:r w:rsidRPr="001B267B">
        <w:rPr>
          <w:rStyle w:val="Emphasis"/>
        </w:rPr>
        <w:t>major</w:t>
      </w:r>
      <w:r>
        <w:t xml:space="preserve"> </w:t>
      </w:r>
      <w:r w:rsidRPr="00B13209">
        <w:rPr>
          <w:vertAlign w:val="superscript"/>
        </w:rPr>
        <w:t>N</w:t>
      </w:r>
      <w:r>
        <w:t xml:space="preserve"> (red seabream) – SJNNV </w:t>
      </w:r>
      <w:r w:rsidR="00D6271F">
        <w:fldChar w:fldCharType="begin"/>
      </w:r>
      <w:r w:rsidR="00D6271F">
        <w:instrText xml:space="preserve"> ADDIN EN.CITE &lt;EndNote&gt;&lt;Cite&gt;&lt;Author&gt;Sakamoto&lt;/Author&gt;&lt;Year&gt;2008&lt;/Year&gt;&lt;RecNum&gt;45802&lt;/RecNum&gt;&lt;IDText&gt;25029&lt;/IDText&gt;&lt;DisplayText&gt;(Sakamoto et al. 2008)&lt;/DisplayText&gt;&lt;record&gt;&lt;rec-number&gt;45802&lt;/rec-number&gt;&lt;foreign-keys&gt;&lt;key app="EN" db-id="pst5rtr92wfa9cexzel59affvp5zwtats0wa" timestamp="1691628060" guid="63dc8668-6b84-43b6-8165-f8f52e9f7236"&gt;45802&lt;/key&gt;&lt;/foreign-keys&gt;&lt;ref-type name="Journal Article"&gt;17&lt;/ref-type&gt;&lt;contributors&gt;&lt;authors&gt;&lt;author&gt;Sakamoto, T.&lt;/author&gt;&lt;author&gt;Okinaka, Y.&lt;/author&gt;&lt;author&gt;Mori, K-I.&lt;/author&gt;&lt;author&gt;Sugaya, T.&lt;/author&gt;&lt;author&gt;Nishioka, T.&lt;/author&gt;&lt;author&gt;Oka, M.&lt;/author&gt;&lt;author&gt;Yamashita, H.&lt;/author&gt;&lt;author&gt;Nakai, T.&lt;/author&gt;&lt;/authors&gt;&lt;/contributors&gt;&lt;titles&gt;&lt;title&gt;Phylogenetic Analysis of Betanodavirus RNA2 Identified from Wild Marine Fish in Oceanic Regions&lt;/title&gt;&lt;secondary-title&gt;Fish Pathology&lt;/secondary-title&gt;&lt;/titles&gt;&lt;periodical&gt;&lt;full-title&gt;Fish Pathology&lt;/full-title&gt;&lt;/periodical&gt;&lt;pages&gt;19-27&lt;/pages&gt;&lt;volume&gt;43&lt;/volume&gt;&lt;number&gt;1&lt;/number&gt;&lt;dates&gt;&lt;year&gt;2008&lt;/year&gt;&lt;/dates&gt;&lt;orig-pub&gt;\\ACT001CL04FS07\BIOSECURITYDATA$\E Library\Animal Catalogue\S\Sakamoto et al 2008 EN25029.pdf&lt;/orig-pub&gt;&lt;label&gt;25029&lt;/label&gt;&lt;urls&gt;&lt;/urls&gt;&lt;custom1&gt;sturgeon_BM&lt;/custom1&gt;&lt;electronic-resource-num&gt;https://doi.org/10.3147/jsfp.43.19&lt;/electronic-resource-num&gt;&lt;/record&gt;&lt;/Cite&gt;&lt;/EndNote&gt;</w:instrText>
      </w:r>
      <w:r w:rsidR="00D6271F">
        <w:fldChar w:fldCharType="separate"/>
      </w:r>
      <w:r w:rsidR="00D6271F">
        <w:rPr>
          <w:noProof/>
        </w:rPr>
        <w:t>(Sakamoto et al. 2008)</w:t>
      </w:r>
      <w:r w:rsidR="00D6271F">
        <w:fldChar w:fldCharType="end"/>
      </w:r>
    </w:p>
    <w:p w14:paraId="139C0B1A" w14:textId="0DB3CF5C" w:rsidR="002E4424" w:rsidRDefault="002E4424" w:rsidP="00C22BA6">
      <w:pPr>
        <w:pStyle w:val="ListBullet"/>
      </w:pPr>
      <w:r w:rsidRPr="001B267B">
        <w:rPr>
          <w:rStyle w:val="Emphasis"/>
        </w:rPr>
        <w:t>Scomber</w:t>
      </w:r>
      <w:r>
        <w:rPr>
          <w:rStyle w:val="Emphasis"/>
        </w:rPr>
        <w:t> </w:t>
      </w:r>
      <w:r w:rsidRPr="001B267B">
        <w:rPr>
          <w:rStyle w:val="Emphasis"/>
        </w:rPr>
        <w:t>japonicus</w:t>
      </w:r>
      <w:r>
        <w:t xml:space="preserve"> </w:t>
      </w:r>
      <w:r w:rsidRPr="00B13209">
        <w:rPr>
          <w:vertAlign w:val="superscript"/>
        </w:rPr>
        <w:t>N</w:t>
      </w:r>
      <w:r>
        <w:t xml:space="preserve"> (chub mackerel) – SJNNV </w:t>
      </w:r>
      <w:r w:rsidR="00D6271F">
        <w:fldChar w:fldCharType="begin"/>
      </w:r>
      <w:r w:rsidR="00D6271F">
        <w:instrText xml:space="preserve"> ADDIN EN.CITE &lt;EndNote&gt;&lt;Cite&gt;&lt;Author&gt;Sakamoto&lt;/Author&gt;&lt;Year&gt;2008&lt;/Year&gt;&lt;RecNum&gt;45802&lt;/RecNum&gt;&lt;IDText&gt;25029&lt;/IDText&gt;&lt;DisplayText&gt;(Sakamoto et al. 2008)&lt;/DisplayText&gt;&lt;record&gt;&lt;rec-number&gt;45802&lt;/rec-number&gt;&lt;foreign-keys&gt;&lt;key app="EN" db-id="pst5rtr92wfa9cexzel59affvp5zwtats0wa" timestamp="1691628060" guid="63dc8668-6b84-43b6-8165-f8f52e9f7236"&gt;45802&lt;/key&gt;&lt;/foreign-keys&gt;&lt;ref-type name="Journal Article"&gt;17&lt;/ref-type&gt;&lt;contributors&gt;&lt;authors&gt;&lt;author&gt;Sakamoto, T.&lt;/author&gt;&lt;author&gt;Okinaka, Y.&lt;/author&gt;&lt;author&gt;Mori, K-I.&lt;/author&gt;&lt;author&gt;Sugaya, T.&lt;/author&gt;&lt;author&gt;Nishioka, T.&lt;/author&gt;&lt;author&gt;Oka, M.&lt;/author&gt;&lt;author&gt;Yamashita, H.&lt;/author&gt;&lt;author&gt;Nakai, T.&lt;/author&gt;&lt;/authors&gt;&lt;/contributors&gt;&lt;titles&gt;&lt;title&gt;Phylogenetic Analysis of Betanodavirus RNA2 Identified from Wild Marine Fish in Oceanic Regions&lt;/title&gt;&lt;secondary-title&gt;Fish Pathology&lt;/secondary-title&gt;&lt;/titles&gt;&lt;periodical&gt;&lt;full-title&gt;Fish Pathology&lt;/full-title&gt;&lt;/periodical&gt;&lt;pages&gt;19-27&lt;/pages&gt;&lt;volume&gt;43&lt;/volume&gt;&lt;number&gt;1&lt;/number&gt;&lt;dates&gt;&lt;year&gt;2008&lt;/year&gt;&lt;/dates&gt;&lt;orig-pub&gt;\\ACT001CL04FS07\BIOSECURITYDATA$\E Library\Animal Catalogue\S\Sakamoto et al 2008 EN25029.pdf&lt;/orig-pub&gt;&lt;label&gt;25029&lt;/label&gt;&lt;urls&gt;&lt;/urls&gt;&lt;custom1&gt;sturgeon_BM&lt;/custom1&gt;&lt;electronic-resource-num&gt;https://doi.org/10.3147/jsfp.43.19&lt;/electronic-resource-num&gt;&lt;/record&gt;&lt;/Cite&gt;&lt;/EndNote&gt;</w:instrText>
      </w:r>
      <w:r w:rsidR="00D6271F">
        <w:fldChar w:fldCharType="separate"/>
      </w:r>
      <w:r w:rsidR="00D6271F">
        <w:rPr>
          <w:noProof/>
        </w:rPr>
        <w:t>(Sakamoto et al. 2008)</w:t>
      </w:r>
      <w:r w:rsidR="00D6271F">
        <w:fldChar w:fldCharType="end"/>
      </w:r>
    </w:p>
    <w:p w14:paraId="64629020" w14:textId="2EFA4946" w:rsidR="002E4424" w:rsidRDefault="002E4424" w:rsidP="00C22BA6">
      <w:pPr>
        <w:pStyle w:val="ListBullet"/>
      </w:pPr>
      <w:r w:rsidRPr="001B267B">
        <w:rPr>
          <w:rStyle w:val="Emphasis"/>
        </w:rPr>
        <w:t>Seriola</w:t>
      </w:r>
      <w:r>
        <w:rPr>
          <w:rStyle w:val="Emphasis"/>
        </w:rPr>
        <w:t> </w:t>
      </w:r>
      <w:r w:rsidRPr="001B267B">
        <w:rPr>
          <w:rStyle w:val="Emphasis"/>
        </w:rPr>
        <w:t>dumerili</w:t>
      </w:r>
      <w:r>
        <w:t xml:space="preserve"> </w:t>
      </w:r>
      <w:r w:rsidRPr="00B13209">
        <w:rPr>
          <w:vertAlign w:val="superscript"/>
        </w:rPr>
        <w:t>N</w:t>
      </w:r>
      <w:r>
        <w:t xml:space="preserve"> (greater amberjack, amberjack) – SJNNV </w:t>
      </w:r>
      <w:r w:rsidR="00D6271F">
        <w:fldChar w:fldCharType="begin"/>
      </w:r>
      <w:r w:rsidR="00D6271F">
        <w:instrText xml:space="preserve"> ADDIN EN.CITE &lt;EndNote&gt;&lt;Cite&gt;&lt;Author&gt;Sakamoto&lt;/Author&gt;&lt;Year&gt;2008&lt;/Year&gt;&lt;RecNum&gt;45802&lt;/RecNum&gt;&lt;IDText&gt;25029&lt;/IDText&gt;&lt;DisplayText&gt;(Sakamoto et al. 2008)&lt;/DisplayText&gt;&lt;record&gt;&lt;rec-number&gt;45802&lt;/rec-number&gt;&lt;foreign-keys&gt;&lt;key app="EN" db-id="pst5rtr92wfa9cexzel59affvp5zwtats0wa" timestamp="1691628060" guid="63dc8668-6b84-43b6-8165-f8f52e9f7236"&gt;45802&lt;/key&gt;&lt;/foreign-keys&gt;&lt;ref-type name="Journal Article"&gt;17&lt;/ref-type&gt;&lt;contributors&gt;&lt;authors&gt;&lt;author&gt;Sakamoto, T.&lt;/author&gt;&lt;author&gt;Okinaka, Y.&lt;/author&gt;&lt;author&gt;Mori, K-I.&lt;/author&gt;&lt;author&gt;Sugaya, T.&lt;/author&gt;&lt;author&gt;Nishioka, T.&lt;/author&gt;&lt;author&gt;Oka, M.&lt;/author&gt;&lt;author&gt;Yamashita, H.&lt;/author&gt;&lt;author&gt;Nakai, T.&lt;/author&gt;&lt;/authors&gt;&lt;/contributors&gt;&lt;titles&gt;&lt;title&gt;Phylogenetic Analysis of Betanodavirus RNA2 Identified from Wild Marine Fish in Oceanic Regions&lt;/title&gt;&lt;secondary-title&gt;Fish Pathology&lt;/secondary-title&gt;&lt;/titles&gt;&lt;periodical&gt;&lt;full-title&gt;Fish Pathology&lt;/full-title&gt;&lt;/periodical&gt;&lt;pages&gt;19-27&lt;/pages&gt;&lt;volume&gt;43&lt;/volume&gt;&lt;number&gt;1&lt;/number&gt;&lt;dates&gt;&lt;year&gt;2008&lt;/year&gt;&lt;/dates&gt;&lt;orig-pub&gt;\\ACT001CL04FS07\BIOSECURITYDATA$\E Library\Animal Catalogue\S\Sakamoto et al 2008 EN25029.pdf&lt;/orig-pub&gt;&lt;label&gt;25029&lt;/label&gt;&lt;urls&gt;&lt;/urls&gt;&lt;custom1&gt;sturgeon_BM&lt;/custom1&gt;&lt;electronic-resource-num&gt;https://doi.org/10.3147/jsfp.43.19&lt;/electronic-resource-num&gt;&lt;/record&gt;&lt;/Cite&gt;&lt;/EndNote&gt;</w:instrText>
      </w:r>
      <w:r w:rsidR="00D6271F">
        <w:fldChar w:fldCharType="separate"/>
      </w:r>
      <w:r w:rsidR="00D6271F">
        <w:rPr>
          <w:noProof/>
        </w:rPr>
        <w:t>(Sakamoto et al. 2008)</w:t>
      </w:r>
      <w:r w:rsidR="00D6271F">
        <w:fldChar w:fldCharType="end"/>
      </w:r>
    </w:p>
    <w:p w14:paraId="344017DB" w14:textId="4DCB9FDB" w:rsidR="002E4424" w:rsidRDefault="002E4424" w:rsidP="00C22BA6">
      <w:pPr>
        <w:pStyle w:val="ListBullet"/>
      </w:pPr>
      <w:r w:rsidRPr="001B267B">
        <w:rPr>
          <w:rStyle w:val="Emphasis"/>
        </w:rPr>
        <w:t>Seriola</w:t>
      </w:r>
      <w:r>
        <w:rPr>
          <w:rStyle w:val="Emphasis"/>
        </w:rPr>
        <w:t> </w:t>
      </w:r>
      <w:r w:rsidRPr="001B267B">
        <w:rPr>
          <w:rStyle w:val="Emphasis"/>
        </w:rPr>
        <w:t>quinqueradiata</w:t>
      </w:r>
      <w:r>
        <w:t xml:space="preserve"> </w:t>
      </w:r>
      <w:r w:rsidRPr="00B13209">
        <w:rPr>
          <w:vertAlign w:val="superscript"/>
        </w:rPr>
        <w:t>N</w:t>
      </w:r>
      <w:r>
        <w:t xml:space="preserve"> (Japanese amberjack) – SJNNV </w:t>
      </w:r>
      <w:r w:rsidR="00D6271F">
        <w:fldChar w:fldCharType="begin"/>
      </w:r>
      <w:r w:rsidR="00D6271F">
        <w:instrText xml:space="preserve"> ADDIN EN.CITE &lt;EndNote&gt;&lt;Cite&gt;&lt;Author&gt;Sakamoto&lt;/Author&gt;&lt;Year&gt;2008&lt;/Year&gt;&lt;RecNum&gt;45802&lt;/RecNum&gt;&lt;IDText&gt;25029&lt;/IDText&gt;&lt;DisplayText&gt;(Sakamoto et al. 2008)&lt;/DisplayText&gt;&lt;record&gt;&lt;rec-number&gt;45802&lt;/rec-number&gt;&lt;foreign-keys&gt;&lt;key app="EN" db-id="pst5rtr92wfa9cexzel59affvp5zwtats0wa" timestamp="1691628060" guid="63dc8668-6b84-43b6-8165-f8f52e9f7236"&gt;45802&lt;/key&gt;&lt;/foreign-keys&gt;&lt;ref-type name="Journal Article"&gt;17&lt;/ref-type&gt;&lt;contributors&gt;&lt;authors&gt;&lt;author&gt;Sakamoto, T.&lt;/author&gt;&lt;author&gt;Okinaka, Y.&lt;/author&gt;&lt;author&gt;Mori, K-I.&lt;/author&gt;&lt;author&gt;Sugaya, T.&lt;/author&gt;&lt;author&gt;Nishioka, T.&lt;/author&gt;&lt;author&gt;Oka, M.&lt;/author&gt;&lt;author&gt;Yamashita, H.&lt;/author&gt;&lt;author&gt;Nakai, T.&lt;/author&gt;&lt;/authors&gt;&lt;/contributors&gt;&lt;titles&gt;&lt;title&gt;Phylogenetic Analysis of Betanodavirus RNA2 Identified from Wild Marine Fish in Oceanic Regions&lt;/title&gt;&lt;secondary-title&gt;Fish Pathology&lt;/secondary-title&gt;&lt;/titles&gt;&lt;periodical&gt;&lt;full-title&gt;Fish Pathology&lt;/full-title&gt;&lt;/periodical&gt;&lt;pages&gt;19-27&lt;/pages&gt;&lt;volume&gt;43&lt;/volume&gt;&lt;number&gt;1&lt;/number&gt;&lt;dates&gt;&lt;year&gt;2008&lt;/year&gt;&lt;/dates&gt;&lt;orig-pub&gt;\\ACT001CL04FS07\BIOSECURITYDATA$\E Library\Animal Catalogue\S\Sakamoto et al 2008 EN25029.pdf&lt;/orig-pub&gt;&lt;label&gt;25029&lt;/label&gt;&lt;urls&gt;&lt;/urls&gt;&lt;custom1&gt;sturgeon_BM&lt;/custom1&gt;&lt;electronic-resource-num&gt;https://doi.org/10.3147/jsfp.43.19&lt;/electronic-resource-num&gt;&lt;/record&gt;&lt;/Cite&gt;&lt;/EndNote&gt;</w:instrText>
      </w:r>
      <w:r w:rsidR="00D6271F">
        <w:fldChar w:fldCharType="separate"/>
      </w:r>
      <w:r w:rsidR="00D6271F">
        <w:rPr>
          <w:noProof/>
        </w:rPr>
        <w:t>(Sakamoto et al. 2008)</w:t>
      </w:r>
      <w:r w:rsidR="00D6271F">
        <w:fldChar w:fldCharType="end"/>
      </w:r>
    </w:p>
    <w:p w14:paraId="19E00C8B" w14:textId="69FC446A" w:rsidR="002E4424" w:rsidRDefault="002E4424" w:rsidP="00C22BA6">
      <w:pPr>
        <w:pStyle w:val="ListBullet"/>
      </w:pPr>
      <w:r w:rsidRPr="001B267B">
        <w:rPr>
          <w:rStyle w:val="Emphasis"/>
        </w:rPr>
        <w:t>Solea</w:t>
      </w:r>
      <w:r>
        <w:rPr>
          <w:rStyle w:val="Emphasis"/>
        </w:rPr>
        <w:t> </w:t>
      </w:r>
      <w:r w:rsidRPr="001B267B">
        <w:rPr>
          <w:rStyle w:val="Emphasis"/>
        </w:rPr>
        <w:t>solea</w:t>
      </w:r>
      <w:r>
        <w:t xml:space="preserve"> (common sole, dover sole) </w:t>
      </w:r>
      <w:r w:rsidRPr="00B13209">
        <w:rPr>
          <w:vertAlign w:val="superscript"/>
        </w:rPr>
        <w:t>N</w:t>
      </w:r>
      <w:r>
        <w:t xml:space="preserve"> – RGNNV/SJNNV </w:t>
      </w:r>
      <w:r w:rsidR="00D6271F">
        <w:fldChar w:fldCharType="begin"/>
      </w:r>
      <w:r w:rsidR="00D6271F">
        <w:instrText xml:space="preserve"> ADDIN EN.CITE &lt;EndNote&gt;&lt;Cite&gt;&lt;Author&gt;Panzarin&lt;/Author&gt;&lt;Year&gt;2012&lt;/Year&gt;&lt;RecNum&gt;46690&lt;/RecNum&gt;&lt;IDText&gt;25007&lt;/IDText&gt;&lt;DisplayText&gt;(Panzarin et al. 2012)&lt;/DisplayText&gt;&lt;record&gt;&lt;rec-number&gt;46690&lt;/rec-number&gt;&lt;foreign-keys&gt;&lt;key app="EN" db-id="pst5rtr92wfa9cexzel59affvp5zwtats0wa" timestamp="1691628195" guid="8ae31ead-9343-4ad2-b948-c6378387c7c3"&gt;46690&lt;/key&gt;&lt;/foreign-keys&gt;&lt;ref-type name="Journal Article"&gt;17&lt;/ref-type&gt;&lt;contributors&gt;&lt;authors&gt;&lt;author&gt;Panzarin, V.&lt;/author&gt;&lt;author&gt;Fusaro, A.&lt;/author&gt;&lt;author&gt;Monne, I.&lt;/author&gt;&lt;author&gt;Cappellozza, E.&lt;/author&gt;&lt;author&gt;Patarnello, P.&lt;/author&gt;&lt;author&gt;Bovo, G.&lt;/author&gt;&lt;author&gt;Capua, I.&lt;/author&gt;&lt;author&gt;Holmes, E.C.&lt;/author&gt;&lt;author&gt;Cattoli, G.&lt;/author&gt;&lt;/authors&gt;&lt;/contributors&gt;&lt;titles&gt;&lt;title&gt;Molecular epidemiology and evolutionary dynamics of betanodavirus in southern Europe&lt;/title&gt;&lt;secondary-title&gt;Infection, Genetics and Evolution&lt;/secondary-title&gt;&lt;/titles&gt;&lt;periodical&gt;&lt;full-title&gt;Infection, Genetics and Evolution&lt;/full-title&gt;&lt;/periodical&gt;&lt;pages&gt;63-70&lt;/pages&gt;&lt;volume&gt;12&lt;/volume&gt;&lt;dates&gt;&lt;year&gt;2012&lt;/year&gt;&lt;/dates&gt;&lt;orig-pub&gt;\\ACT001CL04FS07\BIOSECURITYDATA$\E Library\Animal Catalogue\P\Panzarin et al 2012 EN25007.pdf&lt;/orig-pub&gt;&lt;label&gt;25007&lt;/label&gt;&lt;urls&gt;&lt;/urls&gt;&lt;custom1&gt;sturgeon_BM&lt;/custom1&gt;&lt;electronic-resource-num&gt;https://doi.org/10.1016/j.meegid.2011.10.007&lt;/electronic-resource-num&gt;&lt;/record&gt;&lt;/Cite&gt;&lt;/EndNote&gt;</w:instrText>
      </w:r>
      <w:r w:rsidR="00D6271F">
        <w:fldChar w:fldCharType="separate"/>
      </w:r>
      <w:r w:rsidR="00D6271F">
        <w:rPr>
          <w:noProof/>
        </w:rPr>
        <w:t>(Panzarin et al. 2012)</w:t>
      </w:r>
      <w:r w:rsidR="00D6271F">
        <w:fldChar w:fldCharType="end"/>
      </w:r>
    </w:p>
    <w:p w14:paraId="434DFE1F" w14:textId="48A24B6F" w:rsidR="002E4424" w:rsidRDefault="002E4424" w:rsidP="00C22BA6">
      <w:pPr>
        <w:pStyle w:val="ListBullet"/>
      </w:pPr>
      <w:r w:rsidRPr="006754AD">
        <w:rPr>
          <w:rStyle w:val="Emphasis"/>
        </w:rPr>
        <w:t>Symphodus melops</w:t>
      </w:r>
      <w:r>
        <w:t xml:space="preserve"> </w:t>
      </w:r>
      <w:r w:rsidRPr="00444EBA">
        <w:rPr>
          <w:vertAlign w:val="superscript"/>
        </w:rPr>
        <w:t>N</w:t>
      </w:r>
      <w:r>
        <w:t xml:space="preserve"> (corking wrasse) – BFNNV </w:t>
      </w:r>
      <w:r w:rsidR="00D6271F">
        <w:fldChar w:fldCharType="begin"/>
      </w:r>
      <w:r w:rsidR="00D6271F">
        <w:instrText xml:space="preserve"> ADDIN EN.CITE &lt;EndNote&gt;&lt;Cite&gt;&lt;Author&gt;Korsnes&lt;/Author&gt;&lt;Year&gt;2017&lt;/Year&gt;&lt;RecNum&gt;45796&lt;/RecNum&gt;&lt;IDText&gt;25013&lt;/IDText&gt;&lt;DisplayText&gt;(Korsnes et al. 2017)&lt;/DisplayText&gt;&lt;record&gt;&lt;rec-number&gt;45796&lt;/rec-number&gt;&lt;foreign-keys&gt;&lt;key app="EN" db-id="pst5rtr92wfa9cexzel59affvp5zwtats0wa" timestamp="1691628059" guid="fb9df71c-0061-421b-9d28-92809bf6f39b"&gt;45796&lt;/key&gt;&lt;/foreign-keys&gt;&lt;ref-type name="Journal Article"&gt;17&lt;/ref-type&gt;&lt;contributors&gt;&lt;authors&gt;&lt;author&gt;Korsnes, K.&lt;/author&gt;&lt;author&gt;Karlsbakk, E.&lt;/author&gt;&lt;author&gt;Skar, C.K.&lt;/author&gt;&lt;author&gt;Saelemyr, L.&lt;/author&gt;&lt;author&gt;Nylund, A.&lt;/author&gt;&lt;author&gt;Kvamme, B.&lt;/author&gt;&lt;author&gt;Mortensen, S.&lt;/author&gt;&lt;/authors&gt;&lt;/contributors&gt;&lt;titles&gt;&lt;title&gt;High nervous necrosis virus (NNV) diversity in wild wrasse (Labridae) in Norway and Sweden&lt;/title&gt;&lt;secondary-title&gt;Diseases of Aquatic Organisms&lt;/secondary-title&gt;&lt;/titles&gt;&lt;periodical&gt;&lt;full-title&gt;Diseases of Aquatic Organisms&lt;/full-title&gt;&lt;/periodical&gt;&lt;pages&gt;43-50&lt;/pages&gt;&lt;volume&gt;126&lt;/volume&gt;&lt;dates&gt;&lt;year&gt;2017&lt;/year&gt;&lt;/dates&gt;&lt;orig-pub&gt;\\ACT001CL04FS07\BIOSECURITYDATA$\E Library\Animal Catalogue\K\Korsnes et al 2017 EN25013.pdf&lt;/orig-pub&gt;&lt;label&gt;25013&lt;/label&gt;&lt;urls&gt;&lt;/urls&gt;&lt;custom1&gt;sturgeon_BM&lt;/custom1&gt;&lt;electronic-resource-num&gt;https://doi.org/10.3354/dao03159&lt;/electronic-resource-num&gt;&lt;/record&gt;&lt;/Cite&gt;&lt;/EndNote&gt;</w:instrText>
      </w:r>
      <w:r w:rsidR="00D6271F">
        <w:fldChar w:fldCharType="separate"/>
      </w:r>
      <w:r w:rsidR="00D6271F">
        <w:rPr>
          <w:noProof/>
        </w:rPr>
        <w:t>(Korsnes et al. 2017)</w:t>
      </w:r>
      <w:r w:rsidR="00D6271F">
        <w:fldChar w:fldCharType="end"/>
      </w:r>
    </w:p>
    <w:p w14:paraId="221ACBFF" w14:textId="4C6E12D9" w:rsidR="002E4424" w:rsidRDefault="002E4424" w:rsidP="00C22BA6">
      <w:pPr>
        <w:pStyle w:val="ListBullet"/>
      </w:pPr>
      <w:r w:rsidRPr="00757E9C">
        <w:rPr>
          <w:rStyle w:val="Emphasis"/>
        </w:rPr>
        <w:t>Trachurus mediterraneus</w:t>
      </w:r>
      <w:r>
        <w:t xml:space="preserve"> </w:t>
      </w:r>
      <w:r w:rsidRPr="00444EBA">
        <w:rPr>
          <w:vertAlign w:val="superscript"/>
        </w:rPr>
        <w:t>N</w:t>
      </w:r>
      <w:r>
        <w:t xml:space="preserve"> (Mediterranean horse mackerel) – </w:t>
      </w:r>
      <w:r w:rsidRPr="00C22BA6">
        <w:t>RGNNV</w:t>
      </w:r>
      <w:r>
        <w:t xml:space="preserve">/SJNNV </w:t>
      </w:r>
      <w:r w:rsidR="00D6271F">
        <w:fldChar w:fldCharType="begin"/>
      </w:r>
      <w:r w:rsidR="00D6271F">
        <w:instrText xml:space="preserve"> ADDIN EN.CITE &lt;EndNote&gt;&lt;Cite&gt;&lt;Author&gt;Bitchava&lt;/Author&gt;&lt;Year&gt;2019&lt;/Year&gt;&lt;RecNum&gt;46399&lt;/RecNum&gt;&lt;IDText&gt;25020&lt;/IDText&gt;&lt;DisplayText&gt;(Bitchava et al. 2019)&lt;/DisplayText&gt;&lt;record&gt;&lt;rec-number&gt;46399&lt;/rec-number&gt;&lt;foreign-keys&gt;&lt;key app="EN" db-id="pst5rtr92wfa9cexzel59affvp5zwtats0wa" timestamp="1691628155" guid="c130de70-6892-4662-bc5f-fe4726b43d07"&gt;46399&lt;/key&gt;&lt;/foreign-keys&gt;&lt;ref-type name="Journal Article"&gt;17&lt;/ref-type&gt;&lt;contributors&gt;&lt;authors&gt;&lt;author&gt;Bitchava, K.&lt;/author&gt;&lt;author&gt;Chassalevris, T.&lt;/author&gt;&lt;author&gt;Lampou, E.&lt;/author&gt;&lt;author&gt;Athanassopoulou, F.&lt;/author&gt;&lt;author&gt;Economou, V.&lt;/author&gt;&lt;author&gt;Dovas, C.I.&lt;/author&gt;&lt;/authors&gt;&lt;/contributors&gt;&lt;titles&gt;&lt;title&gt;Occurrence and molecular characterization of betanodaviruses in fish and invertebrates of the Greek territorial waters&lt;/title&gt;&lt;secondary-title&gt;Journal of Fish Diseases&lt;/secondary-title&gt;&lt;/titles&gt;&lt;periodical&gt;&lt;full-title&gt;Journal of Fish Diseases&lt;/full-title&gt;&lt;/periodical&gt;&lt;pages&gt;1773-1783&lt;/pages&gt;&lt;volume&gt;42&lt;/volume&gt;&lt;dates&gt;&lt;year&gt;2019&lt;/year&gt;&lt;/dates&gt;&lt;orig-pub&gt;\\ACT001CL04FS07\BIOSECURITYDATA$\E Library\Animal Catalogue\B\Bitchava et al 2019 EN25020.pdf&lt;/orig-pub&gt;&lt;label&gt;25020&lt;/label&gt;&lt;urls&gt;&lt;/urls&gt;&lt;custom1&gt;sturgeon_BM&lt;/custom1&gt;&lt;electronic-resource-num&gt;https://doi.org/10.1111/jfd.13098&lt;/electronic-resource-num&gt;&lt;/record&gt;&lt;/Cite&gt;&lt;/EndNote&gt;</w:instrText>
      </w:r>
      <w:r w:rsidR="00D6271F">
        <w:fldChar w:fldCharType="separate"/>
      </w:r>
      <w:r w:rsidR="00D6271F">
        <w:rPr>
          <w:noProof/>
        </w:rPr>
        <w:t>(Bitchava et al. 2019)</w:t>
      </w:r>
      <w:r w:rsidR="00D6271F">
        <w:fldChar w:fldCharType="end"/>
      </w:r>
      <w:r>
        <w:t>.</w:t>
      </w:r>
    </w:p>
    <w:p w14:paraId="7910BC37" w14:textId="4A48734B" w:rsidR="002E4424" w:rsidRDefault="002E4424" w:rsidP="002E4424">
      <w:r>
        <w:t xml:space="preserve">NNV infects all life stages of fish, especially larvae and juveniles </w:t>
      </w:r>
      <w:r w:rsidR="00D6271F">
        <w:fldChar w:fldCharType="begin">
          <w:fldData xml:space="preserve">PEVuZE5vdGU+PENpdGU+PEF1dGhvcj5NdW5kYXk8L0F1dGhvcj48WWVhcj4yMDAyPC9ZZWFyPjxS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==
</w:fldData>
        </w:fldChar>
      </w:r>
      <w:r w:rsidR="00D6271F">
        <w:instrText xml:space="preserve"> ADDIN EN.CITE </w:instrText>
      </w:r>
      <w:r w:rsidR="00D6271F">
        <w:fldChar w:fldCharType="begin">
          <w:fldData xml:space="preserve">PEVuZE5vdGU+PENpdGU+PEF1dGhvcj5NdW5kYXk8L0F1dGhvcj48WWVhcj4yMDAyPC9ZZWFyPjxS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(Bandín &amp; Souto 2020; Munday, Kwang &amp; Moody 2002)</w:t>
      </w:r>
      <w:r w:rsidR="00D6271F">
        <w:fldChar w:fldCharType="end"/>
      </w:r>
      <w:r>
        <w:t xml:space="preserve">. </w:t>
      </w:r>
      <w:r w:rsidRPr="00C22BA6">
        <w:t xml:space="preserve">Host susceptibility to NNV is influenced by multiple factors including virus strain, fish species, age and life stage </w:t>
      </w:r>
      <w:r w:rsidR="00D6271F">
        <w:fldChar w:fldCharType="begin">
          <w:fldData xml:space="preserve">PEVuZE5vdGU+PENpdGU+PEF1dGhvcj5NdW5kYXk8L0F1dGhvcj48WWVhcj4yMDAyPC9ZZWFyPjxS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==
</w:fldData>
        </w:fldChar>
      </w:r>
      <w:r w:rsidR="00D6271F">
        <w:instrText xml:space="preserve"> ADDIN EN.CITE </w:instrText>
      </w:r>
      <w:r w:rsidR="00D6271F">
        <w:fldChar w:fldCharType="begin">
          <w:fldData xml:space="preserve">PEVuZE5vdGU+PENpdGU+PEF1dGhvcj5NdW5kYXk8L0F1dGhvcj48WWVhcj4yMDAyPC9ZZWFyPjxS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(Bandín &amp; Souto 2020; Munday, Kwang &amp; Moody 2002)</w:t>
      </w:r>
      <w:r w:rsidR="00D6271F">
        <w:fldChar w:fldCharType="end"/>
      </w:r>
      <w:r>
        <w:t>.</w:t>
      </w:r>
    </w:p>
    <w:p w14:paraId="12118E3B" w14:textId="36786A96" w:rsidR="002E4424" w:rsidRDefault="002E4424" w:rsidP="002E4424">
      <w:r>
        <w:t>There is only one report of NNV infecting sturgeon. An NNV</w:t>
      </w:r>
      <w:r w:rsidRPr="00200122">
        <w:t xml:space="preserve"> </w:t>
      </w:r>
      <w:r>
        <w:t>infection causing morbidity and mortality was reported</w:t>
      </w:r>
      <w:r w:rsidRPr="00200122">
        <w:t xml:space="preserve"> in </w:t>
      </w:r>
      <w:r w:rsidRPr="00EA7BBD">
        <w:rPr>
          <w:rStyle w:val="Emphasis"/>
        </w:rPr>
        <w:t>A</w:t>
      </w:r>
      <w:r>
        <w:rPr>
          <w:rStyle w:val="Emphasis"/>
        </w:rPr>
        <w:t>cipenser</w:t>
      </w:r>
      <w:r w:rsidRPr="00EA7BBD">
        <w:rPr>
          <w:rStyle w:val="Emphasis"/>
        </w:rPr>
        <w:t> gueldenstaedtii</w:t>
      </w:r>
      <w:r>
        <w:t xml:space="preserve"> (Russian sturgeon) from a freshwater farm in Greece that also contained NNV-infected </w:t>
      </w:r>
      <w:r w:rsidRPr="00440124">
        <w:rPr>
          <w:rStyle w:val="Emphasis"/>
        </w:rPr>
        <w:t>D. labrax</w:t>
      </w:r>
      <w:r>
        <w:t xml:space="preserve"> </w:t>
      </w:r>
      <w:r w:rsidR="00D6271F">
        <w:fldChar w:fldCharType="begin"/>
      </w:r>
      <w:r w:rsidR="00D6271F">
        <w:instrText xml:space="preserve"> ADDIN EN.CITE &lt;EndNote&gt;&lt;Cite&gt;&lt;Author&gt;Athanassopoulou&lt;/Author&gt;&lt;Year&gt;2004&lt;/Year&gt;&lt;RecNum&gt;46369&lt;/RecNum&gt;&lt;IDText&gt;17662&lt;/IDText&gt;&lt;DisplayText&gt;(Athanassopoulou, Billinis &amp;amp; Prapas 2004)&lt;/DisplayText&gt;&lt;record&gt;&lt;rec-number&gt;46369&lt;/rec-number&gt;&lt;foreign-keys&gt;&lt;key app="EN" db-id="pst5rtr92wfa9cexzel59affvp5zwtats0wa" timestamp="1691628149" guid="4981479e-1217-43a7-bf6c-db3e2f729438"&gt;46369&lt;/key&gt;&lt;/foreign-keys&gt;&lt;ref-type name="Journal Article"&gt;17&lt;/ref-type&gt;&lt;contributors&gt;&lt;authors&gt;&lt;author&gt;Athanassopoulou, F.&lt;/author&gt;&lt;author&gt;Billinis, C.&lt;/author&gt;&lt;author&gt;Prapas, Th.&lt;/author&gt;&lt;/authors&gt;&lt;/contributors&gt;&lt;titles&gt;&lt;title&gt;Important disease conditions of newly cultured species in intensive freshwater farms in Greece: first incidence of nodavirus infection in Acipenser sp&lt;/title&gt;&lt;secondary-title&gt;Diseases of Aquatic Organisms&lt;/secondary-title&gt;&lt;/titles&gt;&lt;periodical&gt;&lt;full-title&gt;Diseases of Aquatic Organisms&lt;/full-title&gt;&lt;/periodical&gt;&lt;pages&gt;247-252&lt;/pages&gt;&lt;volume&gt;60&lt;/volume&gt;&lt;number&gt;3&lt;/number&gt;&lt;keywords&gt;&lt;keyword&gt;Freshwater aquaculture&lt;/keyword&gt;&lt;keyword&gt;Acipenser sp.&lt;/keyword&gt;&lt;keyword&gt;Mugil sp.&lt;/keyword&gt;&lt;keyword&gt;Recirculating systems&lt;/keyword&gt;&lt;keyword&gt;Nodavirus&lt;/keyword&gt;&lt;/keywords&gt;&lt;dates&gt;&lt;year&gt;2004&lt;/year&gt;&lt;/dates&gt;&lt;orig-pub&gt;\\ACT001CL04FS07\BIOSECURITYDATA$\E Library\Animal Catalogue\A\Athanassopoulou et al 2004 EN17662.pdf&lt;/orig-pub&gt;&lt;label&gt;17662&lt;/label&gt;&lt;urls&gt;&lt;/urls&gt;&lt;custom1&gt;aquatics gm&lt;/custom1&gt;&lt;electronic-resource-num&gt;https://doi.org/10.3354/dao060247&lt;/electronic-resource-num&gt;&lt;/record&gt;&lt;/Cite&gt;&lt;/EndNote&gt;</w:instrText>
      </w:r>
      <w:r w:rsidR="00D6271F">
        <w:fldChar w:fldCharType="separate"/>
      </w:r>
      <w:r w:rsidR="00D6271F">
        <w:rPr>
          <w:noProof/>
        </w:rPr>
        <w:t>(Athanassopoulou, Billinis &amp; Prapas 2004)</w:t>
      </w:r>
      <w:r w:rsidR="00D6271F">
        <w:fldChar w:fldCharType="end"/>
      </w:r>
      <w:r>
        <w:t xml:space="preserve">. A follow-up study identified the NNV in the sturgeon as most similar to a RGNNV isolated from </w:t>
      </w:r>
      <w:r w:rsidRPr="00440124">
        <w:rPr>
          <w:rStyle w:val="Emphasis"/>
        </w:rPr>
        <w:t>D. labrax</w:t>
      </w:r>
      <w:r>
        <w:t xml:space="preserve"> from marine </w:t>
      </w:r>
      <w:r>
        <w:lastRenderedPageBreak/>
        <w:t xml:space="preserve">cages in the region </w:t>
      </w:r>
      <w:r w:rsidR="00D6271F">
        <w:fldChar w:fldCharType="begin"/>
      </w:r>
      <w:r w:rsidR="00D6271F">
        <w:instrText xml:space="preserve"> ADDIN EN.CITE &lt;EndNote&gt;&lt;Cite&gt;&lt;Author&gt;Xylouri&lt;/Author&gt;&lt;Year&gt;2007&lt;/Year&gt;&lt;RecNum&gt;46839&lt;/RecNum&gt;&lt;IDText&gt;25063&lt;/IDText&gt;&lt;DisplayText&gt;(Xylouri et al. 2007)&lt;/DisplayText&gt;&lt;record&gt;&lt;rec-number&gt;46839&lt;/rec-number&gt;&lt;foreign-keys&gt;&lt;key app="EN" db-id="pst5rtr92wfa9cexzel59affvp5zwtats0wa" timestamp="1691628217" guid="041f1b09-c190-496d-8d83-8d5b270ad7ca"&gt;46839&lt;/key&gt;&lt;/foreign-keys&gt;&lt;ref-type name="Journal Article"&gt;17&lt;/ref-type&gt;&lt;contributors&gt;&lt;authors&gt;&lt;author&gt;Xylouri, E.&lt;/author&gt;&lt;author&gt;Kotzamanis, Y.P.&lt;/author&gt;&lt;author&gt;Athanassopoulou, F.&lt;/author&gt;&lt;author&gt;Dong, L.&lt;/author&gt;&lt;author&gt;Pappas, I.S.&lt;/author&gt;&lt;author&gt;Argyrokastritis, A.&lt;/author&gt;&lt;author&gt;Fragkladaki, E.&lt;/author&gt;&lt;/authors&gt;&lt;/contributors&gt;&lt;titles&gt;&lt;title&gt;&lt;style face="normal" font="default" size="100%"&gt;Isolation, Characterization, and Sequencing of Nodavirus in Sturgeon (&lt;/style&gt;&lt;style face="italic" font="default" size="100%"&gt;Acipenser gueldestaedi &lt;/style&gt;&lt;style face="normal" font="default" size="100%"&gt;L.) Reared in Freshwater Facilities&lt;/style&gt;&lt;/title&gt;&lt;secondary-title&gt;The Israeli Journal of Aquaculture - Bamidgeh&lt;/secondary-title&gt;&lt;/titles&gt;&lt;periodical&gt;&lt;full-title&gt;The Israeli Journal of Aquaculture - Bamidgeh&lt;/full-title&gt;&lt;/periodical&gt;&lt;pages&gt;36-41&lt;/pages&gt;&lt;volume&gt;59&lt;/volume&gt;&lt;number&gt;1&lt;/number&gt;&lt;dates&gt;&lt;year&gt;2007&lt;/year&gt;&lt;pub-dates&gt;&lt;date&gt;2 May 2023&lt;/date&gt;&lt;/pub-dates&gt;&lt;/dates&gt;&lt;orig-pub&gt;\\ACT001CL04FS07\BIOSECURITYDATA$\E Library\Animal Catalogue\X\Xylouri et al 2007 EN25063.pdf&lt;/orig-pub&gt;&lt;label&gt;25063&lt;/label&gt;&lt;urls&gt;&lt;/urls&gt;&lt;custom1&gt;sturgeon_BM&lt;/custom1&gt;&lt;electronic-resource-num&gt;http://hdl.handle.net/10524/19207&lt;/electronic-resource-num&gt;&lt;/record&gt;&lt;/Cite&gt;&lt;/EndNote&gt;</w:instrText>
      </w:r>
      <w:r w:rsidR="00D6271F">
        <w:fldChar w:fldCharType="separate"/>
      </w:r>
      <w:r w:rsidR="00D6271F">
        <w:rPr>
          <w:noProof/>
        </w:rPr>
        <w:t>(Xylouri et al. 2007)</w:t>
      </w:r>
      <w:r w:rsidR="00D6271F">
        <w:fldChar w:fldCharType="end"/>
      </w:r>
      <w:r>
        <w:t xml:space="preserve">. </w:t>
      </w:r>
      <w:r w:rsidR="00D872E0">
        <w:t xml:space="preserve">There have been no reports of </w:t>
      </w:r>
      <w:r>
        <w:t>BFNNV, SJNNV, SJNNV/RGNNV, RGNNV/SJNNV or TPNNV in</w:t>
      </w:r>
      <w:r w:rsidR="00D872E0">
        <w:t>fecting</w:t>
      </w:r>
      <w:r>
        <w:t xml:space="preserve"> sturgeon.</w:t>
      </w:r>
    </w:p>
    <w:p w14:paraId="468A37D6" w14:textId="08D9BED9" w:rsidR="002E4424" w:rsidRDefault="00D872E0" w:rsidP="00C22BA6">
      <w:pPr>
        <w:pStyle w:val="Heading5"/>
      </w:pPr>
      <w:r>
        <w:t>Geographical distribution</w:t>
      </w:r>
    </w:p>
    <w:p w14:paraId="3ED559FC" w14:textId="5D03F01A" w:rsidR="00B962CB" w:rsidRDefault="002E4424" w:rsidP="002E4424">
      <w:r>
        <w:t>BFNNV seems to be limited to cold-water fish in Canada, China, Japan, the Republic of Korea, United Kingdom (UK), United States of America and Northern areas of Europe (</w:t>
      </w:r>
      <w:r w:rsidR="00FE1632">
        <w:t>e.g.</w:t>
      </w:r>
      <w:r>
        <w:t xml:space="preserve"> France, Norway and Sweden) </w:t>
      </w:r>
      <w:r w:rsidR="00D6271F">
        <w:fldChar w:fldCharType="begin">
          <w:fldData xml:space="preserve">PEVuZE5vdGU+PENpdGU+PEF1dGhvcj5CYW5kw61uPC9BdXRob3I+PFllYXI+MjAyMDwvWWVhcj48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</w:fldData>
        </w:fldChar>
      </w:r>
      <w:r w:rsidR="00D6271F">
        <w:instrText xml:space="preserve"> ADDIN EN.CITE </w:instrText>
      </w:r>
      <w:r w:rsidR="00D6271F">
        <w:fldChar w:fldCharType="begin">
          <w:fldData xml:space="preserve">PEVuZE5vdGU+PENpdGU+PEF1dGhvcj5CYW5kw61uPC9BdXRob3I+PFllYXI+MjAyMDwvWWVhcj48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</w:fldData>
        </w:fldChar>
      </w:r>
      <w:r w:rsidR="00D6271F">
        <w:instrText xml:space="preserve"> ADDIN EN.CITE.DATA </w:instrText>
      </w:r>
      <w:r w:rsidR="00D6271F">
        <w:fldChar w:fldCharType="end"/>
      </w:r>
      <w:r w:rsidR="00D6271F">
        <w:fldChar w:fldCharType="separate"/>
      </w:r>
      <w:r w:rsidR="00D6271F">
        <w:rPr>
          <w:noProof/>
        </w:rPr>
        <w:t>(Bandín &amp; Souto 2020; Kim et al. 2018; Munday, Kwang &amp; Moody 2002)</w:t>
      </w:r>
      <w:r w:rsidR="00D6271F">
        <w:fldChar w:fldCharType="end"/>
      </w:r>
      <w:r>
        <w:t>.</w:t>
      </w:r>
    </w:p>
    <w:p w14:paraId="53CE3B34" w14:textId="50CB523F" w:rsidR="004C2D54" w:rsidRDefault="002E4424" w:rsidP="002E4424">
      <w:r>
        <w:t xml:space="preserve">SJNNV has been reported in China, Italy, Japan, Portugal and Spain </w:t>
      </w:r>
      <w:r w:rsidR="00D6271F">
        <w:fldChar w:fldCharType="begin">
          <w:fldData xml:space="preserve">PEVuZE5vdGU+PENpdGU+PEF1dGhvcj5DdXRyw61uPC9BdXRob3I+PFllYXI+MjAwNzwvWWVhcj48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</w:fldData>
        </w:fldChar>
      </w:r>
      <w:r w:rsidR="00D6271F">
        <w:instrText xml:space="preserve"> ADDIN EN.CITE </w:instrText>
      </w:r>
      <w:r w:rsidR="00D6271F">
        <w:fldChar w:fldCharType="begin">
          <w:fldData xml:space="preserve">PEVuZE5vdGU+PENpdGU+PEF1dGhvcj5DdXRyw61uPC9BdXRob3I+PFllYXI+MjAwNzwvWWVhcj48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(Cutrín et al. 2007; Ma et al. 2015; Mori et al. 1992; Thiery, Cozien &amp; de Boisseson 2004)</w:t>
      </w:r>
      <w:r w:rsidR="00D6271F">
        <w:fldChar w:fldCharType="end"/>
      </w:r>
      <w:r>
        <w:t>.</w:t>
      </w:r>
    </w:p>
    <w:p w14:paraId="1D95FB5C" w14:textId="005ABE5D" w:rsidR="002E4424" w:rsidRDefault="002E4424" w:rsidP="002E4424">
      <w:r>
        <w:t>SJNNV/RGNNV ha</w:t>
      </w:r>
      <w:r w:rsidR="00651AA5">
        <w:t>s</w:t>
      </w:r>
      <w:r>
        <w:t xml:space="preserve"> only been isolated in Greece </w:t>
      </w:r>
      <w:r w:rsidR="00D6271F">
        <w:fldChar w:fldCharType="begin"/>
      </w:r>
      <w:r w:rsidR="00D6271F">
        <w:instrText xml:space="preserve"> ADDIN EN.CITE &lt;EndNote&gt;&lt;Cite&gt;&lt;Author&gt;Athanassopoulou&lt;/Author&gt;&lt;Year&gt;2003&lt;/Year&gt;&lt;RecNum&gt;45798&lt;/RecNum&gt;&lt;IDText&gt;25018&lt;/IDText&gt;&lt;DisplayText&gt;(Athanassopoulou et al. 2003)&lt;/DisplayText&gt;&lt;record&gt;&lt;rec-number&gt;45798&lt;/rec-number&gt;&lt;foreign-keys&gt;&lt;key app="EN" db-id="pst5rtr92wfa9cexzel59affvp5zwtats0wa" timestamp="1691628060" guid="b4deb1b6-087e-4ffd-b19c-5b19b224b828"&gt;45798&lt;/key&gt;&lt;/foreign-keys&gt;&lt;ref-type name="Journal Article"&gt;17&lt;/ref-type&gt;&lt;contributors&gt;&lt;authors&gt;&lt;author&gt;Athanassopoulou, F.&lt;/author&gt;&lt;author&gt;Billinis, C.&lt;/author&gt;&lt;author&gt;Psychas, V.&lt;/author&gt;&lt;author&gt;Karipoglou, K.&lt;/author&gt;&lt;/authors&gt;&lt;/contributors&gt;&lt;titles&gt;&lt;title&gt;&lt;style face="normal" font="default" size="100%"&gt;Viral encephalopathy and retinopathy of &lt;/style&gt;&lt;style face="italic" font="default" size="100%"&gt;Dicentrarchus labrax&lt;/style&gt;&lt;style face="normal" font="default" size="100%"&gt; (L.) farmed in fresh water in Greece&lt;/style&gt;&lt;/title&gt;&lt;secondary-title&gt;Journal of Fish Diseases&lt;/secondary-title&gt;&lt;/titles&gt;&lt;periodical&gt;&lt;full-title&gt;Journal of Fish Diseases&lt;/full-title&gt;&lt;/periodical&gt;&lt;pages&gt;361-365&lt;/pages&gt;&lt;volume&gt;26&lt;/volume&gt;&lt;number&gt;6&lt;/number&gt;&lt;dates&gt;&lt;year&gt;2003&lt;/year&gt;&lt;/dates&gt;&lt;orig-pub&gt;\\ACT001CL04FS07\BIOSECURITYDATA$\E Library\Animal Catalogue\A\Athanassopoulou et al 2003 EN25018.pdf&lt;/orig-pub&gt;&lt;label&gt;25018&lt;/label&gt;&lt;urls&gt;&lt;/urls&gt;&lt;custom1&gt;sturgeon_BM&lt;/custom1&gt;&lt;electronic-resource-num&gt;https://doi.org/10.1046/j.1365-2761.2003.00458.x&lt;/electronic-resource-num&gt;&lt;/record&gt;&lt;/Cite&gt;&lt;/EndNote&gt;</w:instrText>
      </w:r>
      <w:r w:rsidR="00D6271F">
        <w:fldChar w:fldCharType="separate"/>
      </w:r>
      <w:r w:rsidR="00D6271F">
        <w:rPr>
          <w:noProof/>
        </w:rPr>
        <w:t>(Athanassopoulou et al. 2003)</w:t>
      </w:r>
      <w:r w:rsidR="00D6271F">
        <w:fldChar w:fldCharType="end"/>
      </w:r>
      <w:r>
        <w:t xml:space="preserve">, whereas the opposite form, RGNNV/SJNNV, is widespread in Southern Europe including in Croatia, Cyprus, Greece, Italy, Portugal and Spain </w:t>
      </w:r>
      <w:r w:rsidR="00D6271F">
        <w:fldChar w:fldCharType="begin">
          <w:fldData xml:space="preserve">PEVuZE5vdGU+PENpdGU+PEF1dGhvcj5PbHZlaXJhPC9BdXRob3I+PFllYXI+MjAwOTwvWWVhcj48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</w:fldData>
        </w:fldChar>
      </w:r>
      <w:r w:rsidR="00D6271F">
        <w:instrText xml:space="preserve"> ADDIN EN.CITE </w:instrText>
      </w:r>
      <w:r w:rsidR="00D6271F">
        <w:fldChar w:fldCharType="begin">
          <w:fldData xml:space="preserve">PEVuZE5vdGU+PENpdGU+PEF1dGhvcj5PbHZlaXJhPC9BdXRob3I+PFllYXI+MjAwOTwvWWVhcj48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(Olveira et al. 2009; Panzarin et al. 2012)</w:t>
      </w:r>
      <w:r w:rsidR="00D6271F">
        <w:fldChar w:fldCharType="end"/>
      </w:r>
      <w:r>
        <w:t>.</w:t>
      </w:r>
    </w:p>
    <w:p w14:paraId="27FC9EBC" w14:textId="76EED349" w:rsidR="00B962CB" w:rsidRDefault="00B962CB" w:rsidP="002E4424">
      <w:r>
        <w:t xml:space="preserve">TPNNV has only been described in one fish species in Japan </w:t>
      </w:r>
      <w:r w:rsidR="00D6271F">
        <w:fldChar w:fldCharType="begin"/>
      </w:r>
      <w:r w:rsidR="00D6271F">
        <w:instrText xml:space="preserve"> ADDIN EN.CITE &lt;EndNote&gt;&lt;Cite&gt;&lt;Author&gt;Nishizawa&lt;/Author&gt;&lt;Year&gt;1997&lt;/Year&gt;&lt;RecNum&gt;46668&lt;/RecNum&gt;&lt;IDText&gt;25005&lt;/IDText&gt;&lt;DisplayText&gt;(Nishizawa et al. 1997)&lt;/DisplayText&gt;&lt;record&gt;&lt;rec-number&gt;46668&lt;/rec-number&gt;&lt;foreign-keys&gt;&lt;key app="EN" db-id="pst5rtr92wfa9cexzel59affvp5zwtats0wa" timestamp="1691628191" guid="26a9ac55-858b-424f-98bb-813c436142ad"&gt;46668&lt;/key&gt;&lt;/foreign-keys&gt;&lt;ref-type name="Journal Article"&gt;17&lt;/ref-type&gt;&lt;contributors&gt;&lt;authors&gt;&lt;author&gt;Nishizawa, T.&lt;/author&gt;&lt;author&gt;Furuhashi, M.&lt;/author&gt;&lt;author&gt;Nagai, T.&lt;/author&gt;&lt;author&gt;Nakai, T.&lt;/author&gt;&lt;author&gt;Muroga, K.&lt;/author&gt;&lt;/authors&gt;&lt;/contributors&gt;&lt;titles&gt;&lt;title&gt;Genomic Classification of Fish Nodaviruses by Molecular Phylogenetic Analysis of the Coat Protein Gene&lt;/title&gt;&lt;secondary-title&gt;Applied and Environmental Microbiology&lt;/secondary-title&gt;&lt;/titles&gt;&lt;periodical&gt;&lt;full-title&gt;Applied and Environmental Microbiology&lt;/full-title&gt;&lt;/periodical&gt;&lt;pages&gt;1633-1636&lt;/pages&gt;&lt;volume&gt;63&lt;/volume&gt;&lt;number&gt;4&lt;/number&gt;&lt;dates&gt;&lt;year&gt;1997&lt;/year&gt;&lt;/dates&gt;&lt;orig-pub&gt;\\ACT001CL04FS07\BIOSECURITYDATA$\E Library\Animal Catalogue\N\Nishizawa et al 1997 EN25005.pdf&lt;/orig-pub&gt;&lt;label&gt;25005&lt;/label&gt;&lt;urls&gt;&lt;/urls&gt;&lt;custom1&gt;sturgeon_BM&lt;/custom1&gt;&lt;electronic-resource-num&gt;https://doi.org/10.1128/aem.63.4.1633-1636.1997&lt;/electronic-resource-num&gt;&lt;/record&gt;&lt;/Cite&gt;&lt;/EndNote&gt;</w:instrText>
      </w:r>
      <w:r w:rsidR="00D6271F">
        <w:fldChar w:fldCharType="separate"/>
      </w:r>
      <w:r w:rsidR="00D6271F">
        <w:rPr>
          <w:noProof/>
        </w:rPr>
        <w:t>(Nishizawa et al. 1997)</w:t>
      </w:r>
      <w:r w:rsidR="00D6271F">
        <w:fldChar w:fldCharType="end"/>
      </w:r>
      <w:r>
        <w:t>.</w:t>
      </w:r>
    </w:p>
    <w:p w14:paraId="1DD8C633" w14:textId="77777777" w:rsidR="002E4424" w:rsidRDefault="002E4424" w:rsidP="00C22BA6">
      <w:pPr>
        <w:pStyle w:val="Heading5"/>
      </w:pPr>
      <w:r w:rsidRPr="00C22BA6">
        <w:t>Prevalence</w:t>
      </w:r>
    </w:p>
    <w:p w14:paraId="178CA6D0" w14:textId="123FBCBA" w:rsidR="004C2D54" w:rsidRDefault="002E4424" w:rsidP="002E4424">
      <w:r>
        <w:t xml:space="preserve">Prevalence data on BFNNV, SJNNV, SJNNV/RGNNV, RGNNV/SJNNV or TPNNV infections is low, likely due to the acute mortality associated with the disease and that these </w:t>
      </w:r>
      <w:r w:rsidR="00EA4A5C">
        <w:t>genotypes</w:t>
      </w:r>
      <w:r>
        <w:t xml:space="preserve"> are less common compared to </w:t>
      </w:r>
      <w:r w:rsidR="00BC1D28">
        <w:t>RGNNV</w:t>
      </w:r>
      <w:r>
        <w:t xml:space="preserve">. Healthy, wild </w:t>
      </w:r>
      <w:r w:rsidRPr="00AA18CF">
        <w:rPr>
          <w:rStyle w:val="Emphasis"/>
        </w:rPr>
        <w:t>T. japonicus</w:t>
      </w:r>
      <w:r>
        <w:t xml:space="preserve"> caught in two Japanese coastal areas in 2003 (Miyako) and 2005 (Saiki) tested positive for SJNNV at a prevalence of 6% (</w:t>
      </w:r>
      <w:r w:rsidR="00BD5769">
        <w:t>n=</w:t>
      </w:r>
      <w:r>
        <w:t>62) and 48% (</w:t>
      </w:r>
      <w:r w:rsidR="00BD5769">
        <w:t>n=</w:t>
      </w:r>
      <w:r>
        <w:t xml:space="preserve">92), respectively </w:t>
      </w:r>
      <w:r w:rsidR="00D6271F">
        <w:fldChar w:fldCharType="begin"/>
      </w:r>
      <w:r w:rsidR="00D6271F">
        <w:instrText xml:space="preserve"> ADDIN EN.CITE &lt;EndNote&gt;&lt;Cite&gt;&lt;Author&gt;Nishioka&lt;/Author&gt;&lt;Year&gt;2016&lt;/Year&gt;&lt;RecNum&gt;46657&lt;/RecNum&gt;&lt;IDText&gt;25027&lt;/IDText&gt;&lt;DisplayText&gt;(Nishioka et al. 2016)&lt;/DisplayText&gt;&lt;record&gt;&lt;rec-number&gt;46657&lt;/rec-number&gt;&lt;foreign-keys&gt;&lt;key app="EN" db-id="pst5rtr92wfa9cexzel59affvp5zwtats0wa" timestamp="1691628190" guid="760c339d-b712-46f5-9587-cdf7d6f5f347"&gt;46657&lt;/key&gt;&lt;/foreign-keys&gt;&lt;ref-type name="Journal Article"&gt;17&lt;/ref-type&gt;&lt;contributors&gt;&lt;authors&gt;&lt;author&gt;Nishioka, T.&lt;/author&gt;&lt;author&gt;Sugaya, T.&lt;/author&gt;&lt;author&gt;Kawato, Y.&lt;/author&gt;&lt;author&gt;Mori, K.&lt;/author&gt;&lt;author&gt;Nakai, T.&lt;/author&gt;&lt;/authors&gt;&lt;/contributors&gt;&lt;titles&gt;&lt;title&gt;&lt;style face="normal" font="default" size="100%"&gt;Pathogenicity of striped jack nervous necrosis virus (SJNNV) Isolated from asymptomatic wild Japanese jack mackerel &lt;/style&gt;&lt;style face="italic" font="default" size="100%"&gt;Trachurus japonicus&lt;/style&gt;&lt;/title&gt;&lt;secondary-title&gt;Fish Pathology&lt;/secondary-title&gt;&lt;/titles&gt;&lt;periodical&gt;&lt;full-title&gt;Fish Pathology&lt;/full-title&gt;&lt;/periodical&gt;&lt;pages&gt;176-183&lt;/pages&gt;&lt;volume&gt;51&lt;/volume&gt;&lt;dates&gt;&lt;year&gt;2016&lt;/year&gt;&lt;/dates&gt;&lt;orig-pub&gt;\\ACT001CL04FS07\BIOSECURITYDATA$\E Library\Animal Catalogue\N\Nishioka et al 2016 EN25027.pdf&lt;/orig-pub&gt;&lt;label&gt;25027&lt;/label&gt;&lt;urls&gt;&lt;/urls&gt;&lt;custom1&gt;sturgeon_BM&lt;/custom1&gt;&lt;electronic-resource-num&gt;https://www.jstage.jst.go.jp/article/jsfp/51/4/51_176/_pdf&lt;/electronic-resource-num&gt;&lt;/record&gt;&lt;/Cite&gt;&lt;/EndNote&gt;</w:instrText>
      </w:r>
      <w:r w:rsidR="00D6271F">
        <w:fldChar w:fldCharType="separate"/>
      </w:r>
      <w:r w:rsidR="00D6271F">
        <w:rPr>
          <w:noProof/>
        </w:rPr>
        <w:t>(Nishioka et al. 2016)</w:t>
      </w:r>
      <w:r w:rsidR="00D6271F">
        <w:fldChar w:fldCharType="end"/>
      </w:r>
      <w:r>
        <w:t>. An investigation of healthy, wild fish collected from surrounding ocean areas of Japan in 2003–2005 reported SJNNV at a prevalence of 4.8% (</w:t>
      </w:r>
      <w:r w:rsidR="00BD5769">
        <w:t>n=</w:t>
      </w:r>
      <w:r>
        <w:t xml:space="preserve">729) across 6 species </w:t>
      </w:r>
      <w:r w:rsidR="00D6271F">
        <w:fldChar w:fldCharType="begin"/>
      </w:r>
      <w:r w:rsidR="00D6271F">
        <w:instrText xml:space="preserve"> ADDIN EN.CITE &lt;EndNote&gt;&lt;Cite&gt;&lt;Author&gt;Sakamoto&lt;/Author&gt;&lt;Year&gt;2008&lt;/Year&gt;&lt;RecNum&gt;45802&lt;/RecNum&gt;&lt;IDText&gt;25029&lt;/IDText&gt;&lt;DisplayText&gt;(Sakamoto et al. 2008)&lt;/DisplayText&gt;&lt;record&gt;&lt;rec-number&gt;45802&lt;/rec-number&gt;&lt;foreign-keys&gt;&lt;key app="EN" db-id="pst5rtr92wfa9cexzel59affvp5zwtats0wa" timestamp="1691628060" guid="63dc8668-6b84-43b6-8165-f8f52e9f7236"&gt;45802&lt;/key&gt;&lt;/foreign-keys&gt;&lt;ref-type name="Journal Article"&gt;17&lt;/ref-type&gt;&lt;contributors&gt;&lt;authors&gt;&lt;author&gt;Sakamoto, T.&lt;/author&gt;&lt;author&gt;Okinaka, Y.&lt;/author&gt;&lt;author&gt;Mori, K-I.&lt;/author&gt;&lt;author&gt;Sugaya, T.&lt;/author&gt;&lt;author&gt;Nishioka, T.&lt;/author&gt;&lt;author&gt;Oka, M.&lt;/author&gt;&lt;author&gt;Yamashita, H.&lt;/author&gt;&lt;author&gt;Nakai, T.&lt;/author&gt;&lt;/authors&gt;&lt;/contributors&gt;&lt;titles&gt;&lt;title&gt;Phylogenetic Analysis of Betanodavirus RNA2 Identified from Wild Marine Fish in Oceanic Regions&lt;/title&gt;&lt;secondary-title&gt;Fish Pathology&lt;/secondary-title&gt;&lt;/titles&gt;&lt;periodical&gt;&lt;full-title&gt;Fish Pathology&lt;/full-title&gt;&lt;/periodical&gt;&lt;pages&gt;19-27&lt;/pages&gt;&lt;volume&gt;43&lt;/volume&gt;&lt;number&gt;1&lt;/number&gt;&lt;dates&gt;&lt;year&gt;2008&lt;/year&gt;&lt;/dates&gt;&lt;orig-pub&gt;\\ACT001CL04FS07\BIOSECURITYDATA$\E Library\Animal Catalogue\S\Sakamoto et al 2008 EN25029.pdf&lt;/orig-pub&gt;&lt;label&gt;25029&lt;/label&gt;&lt;urls&gt;&lt;/urls&gt;&lt;custom1&gt;sturgeon_BM&lt;/custom1&gt;&lt;electronic-resource-num&gt;https://doi.org/10.3147/jsfp.43.19&lt;/electronic-resource-num&gt;&lt;/record&gt;&lt;/Cite&gt;&lt;/EndNote&gt;</w:instrText>
      </w:r>
      <w:r w:rsidR="00D6271F">
        <w:fldChar w:fldCharType="separate"/>
      </w:r>
      <w:r w:rsidR="00D6271F">
        <w:rPr>
          <w:noProof/>
        </w:rPr>
        <w:t>(Sakamoto et al. 2008)</w:t>
      </w:r>
      <w:r w:rsidR="00D6271F">
        <w:fldChar w:fldCharType="end"/>
      </w:r>
      <w:r>
        <w:t>. SJNNV was detected in 47% (</w:t>
      </w:r>
      <w:r w:rsidR="00BD5769">
        <w:t>n=</w:t>
      </w:r>
      <w:r>
        <w:t xml:space="preserve">32) of healthy, wild </w:t>
      </w:r>
      <w:r w:rsidRPr="00EF0459">
        <w:rPr>
          <w:rStyle w:val="Emphasis"/>
        </w:rPr>
        <w:t>A. regius</w:t>
      </w:r>
      <w:r>
        <w:t xml:space="preserve"> caught in the Iberian Peninsula </w:t>
      </w:r>
      <w:r w:rsidR="00D6271F">
        <w:fldChar w:fldCharType="begin"/>
      </w:r>
      <w:r w:rsidR="00D6271F">
        <w:instrText xml:space="preserve"> ADDIN EN.CITE &lt;EndNote&gt;&lt;Cite&gt;&lt;Author&gt;Lopez-Jimena&lt;/Author&gt;&lt;Year&gt;2010&lt;/Year&gt;&lt;RecNum&gt;45801&lt;/RecNum&gt;&lt;IDText&gt;25028&lt;/IDText&gt;&lt;DisplayText&gt;(Lopez-Jimena et al. 2010)&lt;/DisplayText&gt;&lt;record&gt;&lt;rec-number&gt;45801&lt;/rec-number&gt;&lt;foreign-keys&gt;&lt;key app="EN" db-id="pst5rtr92wfa9cexzel59affvp5zwtats0wa" timestamp="1691628060" guid="d2bbadcb-17db-411c-8fd5-833479c3c1c8"&gt;45801&lt;/key&gt;&lt;/foreign-keys&gt;&lt;ref-type name="Journal Article"&gt;17&lt;/ref-type&gt;&lt;contributors&gt;&lt;authors&gt;&lt;author&gt;Lopez-Jimena, B.&lt;/author&gt;&lt;author&gt;Cherif, N.&lt;/author&gt;&lt;author&gt;Garcia-Rosado, E.&lt;/author&gt;&lt;author&gt;Infante, C.&lt;/author&gt;&lt;author&gt;Cano, I.&lt;/author&gt;&lt;author&gt;Castro, D.&lt;/author&gt;&lt;author&gt;Hammami, S.&lt;/author&gt;&lt;author&gt;Borrego, J.J.&lt;/author&gt;&lt;author&gt;Alonso, M.C.&lt;/author&gt;&lt;/authors&gt;&lt;/contributors&gt;&lt;titles&gt;&lt;title&gt;&lt;style face="normal" font="default" size="100%"&gt;A combined RT-PCR and dot-blot hybridization method reveals the coexistence of SJNNV and RGNNV betanodavirus genotypes in wild meagre (&lt;/style&gt;&lt;style face="italic" font="default" size="100%"&gt;Argyrosomus regius&lt;/style&gt;&lt;style face="normal" font="default" size="100%"&gt;)&lt;/style&gt;&lt;/title&gt;&lt;secondary-title&gt;Journal of Applied Microbiology&lt;/secondary-title&gt;&lt;/titles&gt;&lt;periodical&gt;&lt;full-title&gt;Journal of Applied Microbiology&lt;/full-title&gt;&lt;/periodical&gt;&lt;pages&gt;1361-1369&lt;/pages&gt;&lt;volume&gt;109&lt;/volume&gt;&lt;number&gt;4&lt;/number&gt;&lt;dates&gt;&lt;year&gt;2010&lt;/year&gt;&lt;/dates&gt;&lt;orig-pub&gt;\\ACT001CL04FS07\BIOSECURITYDATA$\E Library\Animal Catalogue\L\Lopez et al 2010 EN25028.pdf&lt;/orig-pub&gt;&lt;label&gt;25028&lt;/label&gt;&lt;urls&gt;&lt;/urls&gt;&lt;custom1&gt;sturgeon_BM&lt;/custom1&gt;&lt;electronic-resource-num&gt;https://doi.org/10.1111/j.1365-2672.2010.04759.x&lt;/electronic-resource-num&gt;&lt;/record&gt;&lt;/Cite&gt;&lt;/EndNote&gt;</w:instrText>
      </w:r>
      <w:r w:rsidR="00D6271F">
        <w:fldChar w:fldCharType="separate"/>
      </w:r>
      <w:r w:rsidR="00D6271F">
        <w:rPr>
          <w:noProof/>
        </w:rPr>
        <w:t>(Lopez-Jimena et al. 2010)</w:t>
      </w:r>
      <w:r w:rsidR="00D6271F">
        <w:fldChar w:fldCharType="end"/>
      </w:r>
      <w:r>
        <w:t xml:space="preserve">. A survey of wild </w:t>
      </w:r>
      <w:r w:rsidRPr="00A41756">
        <w:rPr>
          <w:rStyle w:val="Emphasis"/>
        </w:rPr>
        <w:t>A. anguilla</w:t>
      </w:r>
      <w:r>
        <w:t xml:space="preserve"> collected in Spain in 2004 and 2008 found 6% (</w:t>
      </w:r>
      <w:r w:rsidR="005C3EDF">
        <w:t>n=</w:t>
      </w:r>
      <w:r>
        <w:t>62) and 40% (</w:t>
      </w:r>
      <w:r w:rsidR="005C3EDF">
        <w:t>n=</w:t>
      </w:r>
      <w:r>
        <w:t xml:space="preserve">117) were positive for SJNNV, respectively </w:t>
      </w:r>
      <w:r w:rsidR="00D6271F">
        <w:fldChar w:fldCharType="begin">
          <w:fldData xml:space="preserve">PEVuZE5vdGU+PENpdGU+PEF1dGhvcj5CYW5kw61uPC9BdXRob3I+PFllYXI+MjAxNDwvWWVhcj48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=
</w:fldData>
        </w:fldChar>
      </w:r>
      <w:r w:rsidR="00D6271F">
        <w:instrText xml:space="preserve"> ADDIN EN.CITE </w:instrText>
      </w:r>
      <w:r w:rsidR="00D6271F">
        <w:fldChar w:fldCharType="begin">
          <w:fldData xml:space="preserve">PEVuZE5vdGU+PENpdGU+PEF1dGhvcj5CYW5kw61uPC9BdXRob3I+PFllYXI+MjAxNDwvWWVhcj48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=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(Bandín et al. 2014)</w:t>
      </w:r>
      <w:r w:rsidR="00D6271F">
        <w:fldChar w:fldCharType="end"/>
      </w:r>
      <w:r>
        <w:t>.</w:t>
      </w:r>
    </w:p>
    <w:p w14:paraId="20385AD6" w14:textId="024A11A3" w:rsidR="002E4424" w:rsidRPr="008C50D3" w:rsidRDefault="002E4424" w:rsidP="002E4424">
      <w:r>
        <w:t>Live shellfish collected in the Republic of Korea during 2011–2014 tested positive for BFNNV at a prevalence of 26.3% (</w:t>
      </w:r>
      <w:r w:rsidR="005C3EDF">
        <w:t>n=</w:t>
      </w:r>
      <w:r>
        <w:t xml:space="preserve">741) </w:t>
      </w:r>
      <w:r w:rsidR="00D6271F">
        <w:fldChar w:fldCharType="begin"/>
      </w:r>
      <w:r w:rsidR="00D6271F">
        <w:instrText xml:space="preserve"> ADDIN EN.CITE &lt;EndNote&gt;&lt;Cite&gt;&lt;Author&gt;Kim&lt;/Author&gt;&lt;Year&gt;2018&lt;/Year&gt;&lt;RecNum&gt;45703&lt;/RecNum&gt;&lt;IDText&gt;24971&lt;/IDText&gt;&lt;DisplayText&gt;(Kim, Cuenca &amp;amp; Olesen 2018)&lt;/DisplayText&gt;&lt;record&gt;&lt;rec-number&gt;45703&lt;/rec-number&gt;&lt;foreign-keys&gt;&lt;key app="EN" db-id="pst5rtr92wfa9cexzel59affvp5zwtats0wa" timestamp="1691628044" guid="b2cf35d2-983c-4436-a36c-45d7ef115ab7"&gt;45703&lt;/key&gt;&lt;/foreign-keys&gt;&lt;ref-type name="Journal Article"&gt;17&lt;/ref-type&gt;&lt;contributors&gt;&lt;authors&gt;&lt;author&gt;Kim, H.J.&lt;/author&gt;&lt;author&gt;Cuenca, A.&lt;/author&gt;&lt;author&gt;Olesen, N.J.&lt;/author&gt;&lt;/authors&gt;&lt;/contributors&gt;&lt;titles&gt;&lt;title&gt;Validation of a novel one-step reverse transcription polymerase chain reaction method for detecting viral haemorrhagic septicaemia virus&lt;/title&gt;&lt;secondary-title&gt;Aquaculture&lt;/secondary-title&gt;&lt;/titles&gt;&lt;periodical&gt;&lt;full-title&gt;Aquaculture&lt;/full-title&gt;&lt;/periodical&gt;&lt;pages&gt;170-183&lt;/pages&gt;&lt;volume&gt;492&lt;/volume&gt;&lt;dates&gt;&lt;year&gt;2018&lt;/year&gt;&lt;/dates&gt;&lt;orig-pub&gt;\\ACT001CL04FS07\BIOSECURITYDATA$\E Library\Animal Catalogue\K\Kim et al 2018 EN24971.pdf&lt;/orig-pub&gt;&lt;label&gt;24971&lt;/label&gt;&lt;urls&gt;&lt;/urls&gt;&lt;custom1&gt;sturgeon_BM&lt;/custom1&gt;&lt;electronic-resource-num&gt;https://doi.org/10.1016/j.aquaculture.2018.03.047&lt;/electronic-resource-num&gt;&lt;/record&gt;&lt;/Cite&gt;&lt;/EndNote&gt;</w:instrText>
      </w:r>
      <w:r w:rsidR="00D6271F">
        <w:fldChar w:fldCharType="separate"/>
      </w:r>
      <w:r w:rsidR="00D6271F">
        <w:rPr>
          <w:noProof/>
        </w:rPr>
        <w:t>(Kim, Cuenca &amp; Olesen 2018)</w:t>
      </w:r>
      <w:r w:rsidR="00D6271F">
        <w:fldChar w:fldCharType="end"/>
      </w:r>
      <w:r>
        <w:t>.</w:t>
      </w:r>
    </w:p>
    <w:p w14:paraId="2D018216" w14:textId="77777777" w:rsidR="002E4424" w:rsidRDefault="002E4424" w:rsidP="00C22BA6">
      <w:pPr>
        <w:pStyle w:val="Heading5"/>
      </w:pPr>
      <w:r w:rsidRPr="00C22BA6">
        <w:t>Mortalities</w:t>
      </w:r>
    </w:p>
    <w:p w14:paraId="2DE83E44" w14:textId="14616A85" w:rsidR="002E4424" w:rsidRDefault="002E4424" w:rsidP="002E4424">
      <w:r>
        <w:t xml:space="preserve">Mortality is variable and the disease outcome is influenced by several factors, particularly the age and species of the host fish </w:t>
      </w:r>
      <w:r w:rsidR="00D6271F">
        <w:fldChar w:fldCharType="begin">
          <w:fldData xml:space="preserve">PEVuZE5vdGU+PENpdGU+PEF1dGhvcj5NdW5kYXk8L0F1dGhvcj48WWVhcj4yMDAyPC9ZZWFyPjxS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</w:fldData>
        </w:fldChar>
      </w:r>
      <w:r w:rsidR="00D6271F">
        <w:instrText xml:space="preserve"> ADDIN EN.CITE </w:instrText>
      </w:r>
      <w:r w:rsidR="00D6271F">
        <w:fldChar w:fldCharType="begin">
          <w:fldData xml:space="preserve">PEVuZE5vdGU+PENpdGU+PEF1dGhvcj5NdW5kYXk8L0F1dGhvcj48WWVhcj4yMDAyPC9ZZWFyPjxS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(Arimoto, Maruyama &amp; Furusawa 1994; Bloch, Gravningen &amp; Larsen 1991; Grotmol et al. 1997; Mori, Mushiake &amp; Arimoto 1998; Munday, Kwang &amp; Moody 2002; Watanabe, Nishizawa &amp; Yoshimizu 2000)</w:t>
      </w:r>
      <w:r w:rsidR="00D6271F">
        <w:fldChar w:fldCharType="end"/>
      </w:r>
      <w:r>
        <w:t xml:space="preserve">. High mortality is typically observed in larval and juvenile stages whereas lower losses have generally been reported in older fish </w:t>
      </w:r>
      <w:r w:rsidR="00D6271F">
        <w:fldChar w:fldCharType="begin"/>
      </w:r>
      <w:r w:rsidR="00D6271F">
        <w:instrText xml:space="preserve"> ADDIN EN.CITE &lt;EndNote&gt;&lt;Cite&gt;&lt;Author&gt;Munday&lt;/Author&gt;&lt;Year&gt;2002&lt;/Year&gt;&lt;RecNum&gt;46651&lt;/RecNum&gt;&lt;IDText&gt;25009&lt;/IDText&gt;&lt;DisplayText&gt;(Munday, Kwang &amp;amp; Moody 2002; WOAH 2019)&lt;/DisplayText&gt;&lt;record&gt;&lt;rec-number&gt;46651&lt;/rec-number&gt;&lt;foreign-keys&gt;&lt;key app="EN" db-id="pst5rtr92wfa9cexzel59affvp5zwtats0wa" timestamp="1691628189" guid="1ad074ab-b581-4cdb-8890-6d10226e24e9"&gt;46651&lt;/key&gt;&lt;/foreign-keys&gt;&lt;ref-type name="Journal Article"&gt;17&lt;/ref-type&gt;&lt;contributors&gt;&lt;authors&gt;&lt;author&gt;Munday, B.L.&lt;/author&gt;&lt;author&gt;Kwang, J.&lt;/author&gt;&lt;author&gt;Moody, N.&lt;/author&gt;&lt;/authors&gt;&lt;/contributors&gt;&lt;titles&gt;&lt;title&gt;Betanodavirus infections of teleost fish: a review&lt;/title&gt;&lt;secondary-title&gt;Journal of Fish Diseases&lt;/secondary-title&gt;&lt;/titles&gt;&lt;periodical&gt;&lt;full-title&gt;Journal of Fish Diseases&lt;/full-title&gt;&lt;/periodical&gt;&lt;pages&gt;127-142&lt;/pages&gt;&lt;volume&gt;25&lt;/volume&gt;&lt;dates&gt;&lt;year&gt;2002&lt;/year&gt;&lt;/dates&gt;&lt;orig-pub&gt;\\ACT001CL04FS07\BIOSECURITYDATA$\E Library\Animal Catalogue\M\Munday et al 2002 EN25009.pdf&lt;/orig-pub&gt;&lt;label&gt;25009&lt;/label&gt;&lt;urls&gt;&lt;/urls&gt;&lt;custom1&gt;sturgeon_BM&lt;/custom1&gt;&lt;electronic-resource-num&gt;https://doi.org/10.1046/j.1365-2761.2002.00350.x&lt;/electronic-resource-num&gt;&lt;/record&gt;&lt;/Cite&gt;&lt;Cite&gt;&lt;Author&gt;WOAH&lt;/Author&gt;&lt;Year&gt;2019&lt;/Year&gt;&lt;RecNum&gt;45860&lt;/RecNum&gt;&lt;IDText&gt;24792&lt;/IDText&gt;&lt;record&gt;&lt;rec-number&gt;45860&lt;/rec-number&gt;&lt;foreign-keys&gt;&lt;key app="EN" db-id="pst5rtr92wfa9cexzel59affvp5zwtats0wa" timestamp="1691628068" guid="9d55ee95-da39-4c3c-a7a5-49ceddfcfd67"&gt;45860&lt;/key&gt;&lt;/foreign-keys&gt;&lt;ref-type name="Book Section"&gt;5&lt;/ref-type&gt;&lt;contributors&gt;&lt;authors&gt;&lt;author&gt;WOAH&lt;/author&gt;&lt;/authors&gt;&lt;/contributors&gt;&lt;titles&gt;&lt;title&gt;Viral Encephalopathy and Retinopathy&lt;/title&gt;&lt;secondary-title&gt;Manual of Diagnostic Tests for Aquatic Animals 2022&lt;/secondary-title&gt;&lt;/titles&gt;&lt;section&gt;2.3.12&lt;/section&gt;&lt;dates&gt;&lt;year&gt;2019&lt;/year&gt;&lt;/dates&gt;&lt;pub-location&gt;Paris&lt;/pub-location&gt;&lt;publisher&gt;World Organisation for Animal Health&lt;/publisher&gt;&lt;orig-pub&gt;\\ACT001CL04FS07\BIOSECURITYDATA$\E Library\Animal Catalogue\W\WOAH 2022 EN24792.pdf&lt;/orig-pub&gt;&lt;label&gt;24792&lt;/label&gt;&lt;urls&gt;&lt;/urls&gt;&lt;custom1&gt;sturgeon_BM&lt;/custom1&gt;&lt;/record&gt;&lt;/Cite&gt;&lt;/EndNote&gt;</w:instrText>
      </w:r>
      <w:r w:rsidR="00D6271F">
        <w:fldChar w:fldCharType="separate"/>
      </w:r>
      <w:r w:rsidR="00D6271F">
        <w:rPr>
          <w:noProof/>
        </w:rPr>
        <w:t>(Munday, Kwang &amp; Moody 2002; WOAH 2019)</w:t>
      </w:r>
      <w:r w:rsidR="00D6271F">
        <w:fldChar w:fldCharType="end"/>
      </w:r>
      <w:r>
        <w:t>.</w:t>
      </w:r>
    </w:p>
    <w:p w14:paraId="41A979FD" w14:textId="1F8FCC46" w:rsidR="002E4424" w:rsidRDefault="002E4424" w:rsidP="002E4424">
      <w:r>
        <w:t xml:space="preserve">SJNNV-positive </w:t>
      </w:r>
      <w:r w:rsidRPr="003F56FB">
        <w:rPr>
          <w:rStyle w:val="Emphasis"/>
        </w:rPr>
        <w:t>P. dentex</w:t>
      </w:r>
      <w:r>
        <w:t xml:space="preserve"> spawners produced larvae that were SJNNV-positive within 3–7 days post-hatch (dph) with cumulative mortalities of 70–100% within 10 dph </w:t>
      </w:r>
      <w:r w:rsidR="00D6271F">
        <w:fldChar w:fldCharType="begin"/>
      </w:r>
      <w:r w:rsidR="00D6271F">
        <w:instrText xml:space="preserve"> ADDIN EN.CITE &lt;EndNote&gt;&lt;Cite&gt;&lt;Author&gt;Nishizawa&lt;/Author&gt;&lt;Year&gt;1996&lt;/Year&gt;&lt;RecNum&gt;46670&lt;/RecNum&gt;&lt;IDText&gt;25065&lt;/IDText&gt;&lt;DisplayText&gt;(Nishizawa, Muroga &amp;amp; Arimoto 1996)&lt;/DisplayText&gt;&lt;record&gt;&lt;rec-number&gt;46670&lt;/rec-number&gt;&lt;foreign-keys&gt;&lt;key app="EN" db-id="pst5rtr92wfa9cexzel59affvp5zwtats0wa" timestamp="1691628192" guid="df4627d4-32b5-43e8-8e84-dbb62b51ae62"&gt;46670&lt;/key&gt;&lt;/foreign-keys&gt;&lt;ref-type name="Journal Article"&gt;17&lt;/ref-type&gt;&lt;contributors&gt;&lt;authors&gt;&lt;author&gt;Nishizawa, T.&lt;/author&gt;&lt;author&gt;Muroga, K.&lt;/author&gt;&lt;author&gt;Arimoto, M.&lt;/author&gt;&lt;/authors&gt;&lt;/contributors&gt;&lt;titles&gt;&lt;title&gt;&lt;style face="normal" font="default" size="100%"&gt;Failure of the Polymerase Chain Reaction (PCR) Method to Detect Striped Jack Nervous Necrosis Virus (SJNNV) in Striped Jack &lt;/style&gt;&lt;style face="italic" font="default" size="100%"&gt;Pseudocaranx dentex &lt;/style&gt;&lt;style face="normal" font="default" size="100%"&gt;Selected as Spawners&lt;/style&gt;&lt;/title&gt;&lt;secondary-title&gt;Journal of Aquatic Animal Health&lt;/secondary-title&gt;&lt;/titles&gt;&lt;periodical&gt;&lt;full-title&gt;Journal of Aquatic Animal Health&lt;/full-title&gt;&lt;/periodical&gt;&lt;volume&gt;8&lt;/volume&gt;&lt;number&gt;4&lt;/number&gt;&lt;dates&gt;&lt;year&gt;1996&lt;/year&gt;&lt;/dates&gt;&lt;orig-pub&gt;\\ACT001CL04FS07\BIOSECURITYDATA$\E Library\Animal Catalogue\N\Nishizawa et al 1996 EN25065.pdf&lt;/orig-pub&gt;&lt;label&gt;25065&lt;/label&gt;&lt;urls&gt;&lt;/urls&gt;&lt;custom1&gt;sturgeon_BM&lt;/custom1&gt;&lt;electronic-resource-num&gt;https://doi.org/10.1577/1548-8667(1996)008&amp;lt;0332:FOTPCR&amp;gt;2.3.CO;2&lt;/electronic-resource-num&gt;&lt;/record&gt;&lt;/Cite&gt;&lt;/EndNote&gt;</w:instrText>
      </w:r>
      <w:r w:rsidR="00D6271F">
        <w:fldChar w:fldCharType="separate"/>
      </w:r>
      <w:r w:rsidR="00D6271F">
        <w:rPr>
          <w:noProof/>
        </w:rPr>
        <w:t>(Nishizawa, Muroga &amp; Arimoto 1996)</w:t>
      </w:r>
      <w:r w:rsidR="00D6271F">
        <w:fldChar w:fldCharType="end"/>
      </w:r>
      <w:r>
        <w:t>.</w:t>
      </w:r>
      <w:r w:rsidR="00BC1D28" w:rsidRPr="00BC1D28">
        <w:t xml:space="preserve"> </w:t>
      </w:r>
      <w:r w:rsidR="00BC1D28">
        <w:t>A</w:t>
      </w:r>
      <w:r w:rsidR="00BC1D28" w:rsidRPr="00BC1D28">
        <w:t>n SJNNV infection killed all 400</w:t>
      </w:r>
      <w:r w:rsidR="0083747E">
        <w:t> </w:t>
      </w:r>
      <w:r w:rsidR="00BC1D28" w:rsidRPr="00BC1D28">
        <w:t xml:space="preserve">million larvae of </w:t>
      </w:r>
      <w:r w:rsidR="00BC1D28" w:rsidRPr="00F3698B">
        <w:rPr>
          <w:rStyle w:val="Emphasis"/>
        </w:rPr>
        <w:t>P .dentex</w:t>
      </w:r>
      <w:r w:rsidR="00BC1D28" w:rsidRPr="00BC1D28">
        <w:t xml:space="preserve"> in a fish farm in Japan</w:t>
      </w:r>
      <w:r>
        <w:t xml:space="preserve"> </w:t>
      </w:r>
      <w:r w:rsidR="00D6271F">
        <w:fldChar w:fldCharType="begin"/>
      </w:r>
      <w:r w:rsidR="00D6271F">
        <w:instrText xml:space="preserve"> ADDIN EN.CITE &lt;EndNote&gt;&lt;Cite&gt;&lt;Author&gt;Arimoto&lt;/Author&gt;&lt;Year&gt;1993&lt;/Year&gt;&lt;RecNum&gt;45134&lt;/RecNum&gt;&lt;IDText&gt;23209&lt;/IDText&gt;&lt;DisplayText&gt;(Arimoto et al. 1993)&lt;/DisplayText&gt;&lt;record&gt;&lt;rec-number&gt;45134&lt;/rec-number&gt;&lt;foreign-keys&gt;&lt;key app="EN" db-id="pst5rtr92wfa9cexzel59affvp5zwtats0wa" timestamp="1691627942" guid="308bb05e-5b1b-49cd-b472-62ae6701e45e"&gt;45134&lt;/key&gt;&lt;/foreign-keys&gt;&lt;ref-type name="Journal Article"&gt;17&lt;/ref-type&gt;&lt;contributors&gt;&lt;authors&gt;&lt;author&gt;Arimoto, M.&lt;/author&gt;&lt;author&gt;Mori, K.&lt;/author&gt;&lt;author&gt;Nakai, T.&lt;/author&gt;&lt;author&gt;Muroga, K.&lt;/author&gt;&lt;author&gt;Furusawa, I.&lt;/author&gt;&lt;/authors&gt;&lt;/contributors&gt;&lt;titles&gt;&lt;title&gt;&lt;style face="normal" font="default" size="100%"&gt;Pathogenicity of the causative agent of viral nervous necrosis disease in striped jack, &lt;/style&gt;&lt;style face="italic" font="default" size="100%"&gt;Pseudocaranx dentex&lt;/style&gt;&lt;style face="normal" font="default" size="100%"&gt; (Bloch &amp;amp; Schneider)&lt;/style&gt;&lt;/title&gt;&lt;secondary-title&gt;Journal of Fish Diseases&lt;/secondary-title&gt;&lt;/titles&gt;&lt;periodical&gt;&lt;full-title&gt;Journal of Fish Diseases&lt;/full-title&gt;&lt;/periodical&gt;&lt;pages&gt;461-469&lt;/pages&gt;&lt;volume&gt;16&lt;/volume&gt;&lt;number&gt;5&lt;/number&gt;&lt;dates&gt;&lt;year&gt;1993&lt;/year&gt;&lt;/dates&gt;&lt;orig-pub&gt;\\ACT001CL04FS07\BIOSECURITYDATA$\E Library\Animal Catalogue\A\Arimoto et al 1993 EN23209.pdf&lt;/orig-pub&gt;&lt;isbn&gt;0140-7775&lt;/isbn&gt;&lt;label&gt;23209&lt;/label&gt;&lt;urls&gt;&lt;related-urls&gt;&lt;url&gt;https://onlinelibrary.wiley.com/doi/abs/10.1111/j.1365-2761.1993.tb00879.x&lt;/url&gt;&lt;/related-urls&gt;&lt;/urls&gt;&lt;custom1&gt;Sturgeon_YGC&lt;/custom1&gt;&lt;electronic-resource-num&gt;https://doi.org/10.1111/j.1365-2761.1993.tb00879.x&lt;/electronic-resource-num&gt;&lt;/record&gt;&lt;/Cite&gt;&lt;/EndNote&gt;</w:instrText>
      </w:r>
      <w:r w:rsidR="00D6271F">
        <w:fldChar w:fldCharType="separate"/>
      </w:r>
      <w:r w:rsidR="00D6271F">
        <w:rPr>
          <w:noProof/>
        </w:rPr>
        <w:t>(Arimoto et al. 1993)</w:t>
      </w:r>
      <w:r w:rsidR="00D6271F">
        <w:fldChar w:fldCharType="end"/>
      </w:r>
      <w:r w:rsidR="00BC1D28">
        <w:t>.</w:t>
      </w:r>
      <w:r w:rsidR="00B971B8">
        <w:t xml:space="preserve"> </w:t>
      </w:r>
      <w:r>
        <w:t xml:space="preserve">SJNNV </w:t>
      </w:r>
      <w:r w:rsidRPr="00255768">
        <w:t xml:space="preserve">infecting farmed </w:t>
      </w:r>
      <w:r w:rsidRPr="001B267B">
        <w:rPr>
          <w:rStyle w:val="Emphasis"/>
        </w:rPr>
        <w:t>S</w:t>
      </w:r>
      <w:r>
        <w:rPr>
          <w:rStyle w:val="Emphasis"/>
        </w:rPr>
        <w:t>. </w:t>
      </w:r>
      <w:r w:rsidRPr="001B267B">
        <w:rPr>
          <w:rStyle w:val="Emphasis"/>
        </w:rPr>
        <w:t>senegalensis</w:t>
      </w:r>
      <w:r>
        <w:t xml:space="preserve"> </w:t>
      </w:r>
      <w:r w:rsidRPr="00255768">
        <w:t>in Spain</w:t>
      </w:r>
      <w:r>
        <w:t xml:space="preserve"> in 2003 caused severe mortalities (no numbers given) </w:t>
      </w:r>
      <w:r w:rsidR="00D6271F">
        <w:fldChar w:fldCharType="begin"/>
      </w:r>
      <w:r w:rsidR="00D6271F">
        <w:instrText xml:space="preserve"> ADDIN EN.CITE &lt;EndNote&gt;&lt;Cite&gt;&lt;Author&gt;Thiery&lt;/Author&gt;&lt;Year&gt;2004&lt;/Year&gt;&lt;RecNum&gt;46785&lt;/RecNum&gt;&lt;IDText&gt;25026&lt;/IDText&gt;&lt;DisplayText&gt;(Thiery, Cozien &amp;amp; de Boisseson 2004)&lt;/DisplayText&gt;&lt;record&gt;&lt;rec-number&gt;46785&lt;/rec-number&gt;&lt;foreign-keys&gt;&lt;key app="EN" db-id="pst5rtr92wfa9cexzel59affvp5zwtats0wa" timestamp="1691628209" guid="568fa71d-fc69-4f72-8a54-fa57ede2fc5d"&gt;46785&lt;/key&gt;&lt;/foreign-keys&gt;&lt;ref-type name="Journal Article"&gt;17&lt;/ref-type&gt;&lt;contributors&gt;&lt;authors&gt;&lt;author&gt;Thiery, R.&lt;/author&gt;&lt;author&gt;Cozien, J.&lt;/author&gt;&lt;author&gt;de Boisseson, C.&lt;/author&gt;&lt;/authors&gt;&lt;/contributors&gt;&lt;titles&gt;&lt;title&gt;Genomic classification of new betanodavirus isolates by phylogenetic analysis of the coat protein gene suggests a low host-fish species specificity&lt;/title&gt;&lt;secondary-title&gt;Journal of General Virology&lt;/secondary-title&gt;&lt;/titles&gt;&lt;periodical&gt;&lt;full-title&gt;Journal of General Virology&lt;/full-title&gt;&lt;/periodical&gt;&lt;pages&gt;3079-3087&lt;/pages&gt;&lt;volume&gt;85&lt;/volume&gt;&lt;dates&gt;&lt;year&gt;2004&lt;/year&gt;&lt;/dates&gt;&lt;orig-pub&gt;\\ACT001CL04FS07\BIOSECURITYDATA$\E Library\Animal Catalogue\T\Thiery et al 2004 EN25026.pdf&lt;/orig-pub&gt;&lt;label&gt;25026&lt;/label&gt;&lt;urls&gt;&lt;/urls&gt;&lt;custom1&gt;sturgeon_BM&lt;/custom1&gt;&lt;electronic-resource-num&gt;https://doi.org/10.1099/vir.0.80264-0&lt;/electronic-resource-num&gt;&lt;/record&gt;&lt;/Cite&gt;&lt;/EndNote&gt;</w:instrText>
      </w:r>
      <w:r w:rsidR="00D6271F">
        <w:fldChar w:fldCharType="separate"/>
      </w:r>
      <w:r w:rsidR="00D6271F">
        <w:rPr>
          <w:noProof/>
        </w:rPr>
        <w:t>(Thiery, Cozien &amp; de Boisseson 2004)</w:t>
      </w:r>
      <w:r w:rsidR="00D6271F">
        <w:fldChar w:fldCharType="end"/>
      </w:r>
      <w:r>
        <w:t>.</w:t>
      </w:r>
    </w:p>
    <w:p w14:paraId="1DB9BD19" w14:textId="58ECFE52" w:rsidR="002E4424" w:rsidRDefault="002E4424" w:rsidP="002E4424">
      <w:r>
        <w:t xml:space="preserve">In Norway, acute high mortality nearing 100% occurred in multiple commercial hatcheries and juvenile rearing facilities for </w:t>
      </w:r>
      <w:r w:rsidRPr="009A0551">
        <w:rPr>
          <w:rStyle w:val="Emphasis"/>
        </w:rPr>
        <w:t>H. hippoglossus</w:t>
      </w:r>
      <w:r>
        <w:t xml:space="preserve"> due to BFNNV infections </w:t>
      </w:r>
      <w:r w:rsidR="00D6271F">
        <w:fldChar w:fldCharType="begin">
          <w:fldData xml:space="preserve">PEVuZE5vdGU+PENpdGU+PEF1dGhvcj5Hcm90bW9sPC9BdXRob3I+PFllYXI+MTk5NzwvWWVhcj48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</w:fldData>
        </w:fldChar>
      </w:r>
      <w:r w:rsidR="00D6271F">
        <w:instrText xml:space="preserve"> ADDIN EN.CITE </w:instrText>
      </w:r>
      <w:r w:rsidR="00D6271F">
        <w:fldChar w:fldCharType="begin">
          <w:fldData xml:space="preserve">PEVuZE5vdGU+PENpdGU+PEF1dGhvcj5Hcm90bW9sPC9BdXRob3I+PFllYXI+MTk5NzwvWWVhcj48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</w:fldData>
        </w:fldChar>
      </w:r>
      <w:r w:rsidR="00D6271F">
        <w:instrText xml:space="preserve"> ADDIN EN.CITE.DATA </w:instrText>
      </w:r>
      <w:r w:rsidR="00D6271F">
        <w:fldChar w:fldCharType="end"/>
      </w:r>
      <w:r w:rsidR="00D6271F">
        <w:fldChar w:fldCharType="separate"/>
      </w:r>
      <w:r w:rsidR="00D6271F">
        <w:rPr>
          <w:noProof/>
        </w:rPr>
        <w:t>(Grotmol et al. 1997; Johansen et al. 2004; Johansen et al. 2002)</w:t>
      </w:r>
      <w:r w:rsidR="00D6271F">
        <w:fldChar w:fldCharType="end"/>
      </w:r>
      <w:r>
        <w:t xml:space="preserve">. Farmed </w:t>
      </w:r>
      <w:r w:rsidRPr="009A0551">
        <w:rPr>
          <w:rStyle w:val="Emphasis"/>
        </w:rPr>
        <w:t>D. labrax</w:t>
      </w:r>
      <w:r>
        <w:rPr>
          <w:rStyle w:val="Emphasis"/>
        </w:rPr>
        <w:t>,</w:t>
      </w:r>
      <w:r>
        <w:t xml:space="preserve"> </w:t>
      </w:r>
      <w:r w:rsidRPr="00D97C13">
        <w:t xml:space="preserve">in both recirculating and fresh open water </w:t>
      </w:r>
      <w:r w:rsidRPr="00D97C13">
        <w:lastRenderedPageBreak/>
        <w:t>production facilitie</w:t>
      </w:r>
      <w:r>
        <w:t xml:space="preserve">s in Greece, suffered </w:t>
      </w:r>
      <w:r w:rsidR="00CC733E">
        <w:t>NNV</w:t>
      </w:r>
      <w:r>
        <w:t xml:space="preserve"> outbreaks in 2000 reaching mortalities of 30% </w:t>
      </w:r>
      <w:r w:rsidR="00D6271F">
        <w:fldChar w:fldCharType="begin"/>
      </w:r>
      <w:r w:rsidR="00D6271F">
        <w:instrText xml:space="preserve"> ADDIN EN.CITE &lt;EndNote&gt;&lt;Cite&gt;&lt;Author&gt;Athanassopoulou&lt;/Author&gt;&lt;Year&gt;2003&lt;/Year&gt;&lt;RecNum&gt;45798&lt;/RecNum&gt;&lt;IDText&gt;25018&lt;/IDText&gt;&lt;DisplayText&gt;(Athanassopoulou et al. 2003)&lt;/DisplayText&gt;&lt;record&gt;&lt;rec-number&gt;45798&lt;/rec-number&gt;&lt;foreign-keys&gt;&lt;key app="EN" db-id="pst5rtr92wfa9cexzel59affvp5zwtats0wa" timestamp="1691628060" guid="b4deb1b6-087e-4ffd-b19c-5b19b224b828"&gt;45798&lt;/key&gt;&lt;/foreign-keys&gt;&lt;ref-type name="Journal Article"&gt;17&lt;/ref-type&gt;&lt;contributors&gt;&lt;authors&gt;&lt;author&gt;Athanassopoulou, F.&lt;/author&gt;&lt;author&gt;Billinis, C.&lt;/author&gt;&lt;author&gt;Psychas, V.&lt;/author&gt;&lt;author&gt;Karipoglou, K.&lt;/author&gt;&lt;/authors&gt;&lt;/contributors&gt;&lt;titles&gt;&lt;title&gt;&lt;style face="normal" font="default" size="100%"&gt;Viral encephalopathy and retinopathy of &lt;/style&gt;&lt;style face="italic" font="default" size="100%"&gt;Dicentrarchus labrax&lt;/style&gt;&lt;style face="normal" font="default" size="100%"&gt; (L.) farmed in fresh water in Greece&lt;/style&gt;&lt;/title&gt;&lt;secondary-title&gt;Journal of Fish Diseases&lt;/secondary-title&gt;&lt;/titles&gt;&lt;periodical&gt;&lt;full-title&gt;Journal of Fish Diseases&lt;/full-title&gt;&lt;/periodical&gt;&lt;pages&gt;361-365&lt;/pages&gt;&lt;volume&gt;26&lt;/volume&gt;&lt;number&gt;6&lt;/number&gt;&lt;dates&gt;&lt;year&gt;2003&lt;/year&gt;&lt;/dates&gt;&lt;orig-pub&gt;\\ACT001CL04FS07\BIOSECURITYDATA$\E Library\Animal Catalogue\A\Athanassopoulou et al 2003 EN25018.pdf&lt;/orig-pub&gt;&lt;label&gt;25018&lt;/label&gt;&lt;urls&gt;&lt;/urls&gt;&lt;custom1&gt;sturgeon_BM&lt;/custom1&gt;&lt;electronic-resource-num&gt;https://doi.org/10.1046/j.1365-2761.2003.00458.x&lt;/electronic-resource-num&gt;&lt;/record&gt;&lt;/Cite&gt;&lt;/EndNote&gt;</w:instrText>
      </w:r>
      <w:r w:rsidR="00D6271F">
        <w:fldChar w:fldCharType="separate"/>
      </w:r>
      <w:r w:rsidR="00D6271F">
        <w:rPr>
          <w:noProof/>
        </w:rPr>
        <w:t>(Athanassopoulou et al. 2003)</w:t>
      </w:r>
      <w:r w:rsidR="00D6271F">
        <w:fldChar w:fldCharType="end"/>
      </w:r>
      <w:r>
        <w:t xml:space="preserve">. Outbreaks of BFNNV in farmed </w:t>
      </w:r>
      <w:r w:rsidRPr="009D1BB0">
        <w:rPr>
          <w:rStyle w:val="Emphasis"/>
        </w:rPr>
        <w:t>G. morhua</w:t>
      </w:r>
      <w:r w:rsidRPr="009D1BB0">
        <w:t xml:space="preserve"> </w:t>
      </w:r>
      <w:r>
        <w:t xml:space="preserve">in the UK in 2000 resulted in </w:t>
      </w:r>
      <w:r w:rsidRPr="009D1BB0">
        <w:t>mortalit</w:t>
      </w:r>
      <w:r>
        <w:t>ies of</w:t>
      </w:r>
      <w:r w:rsidRPr="009D1BB0">
        <w:t xml:space="preserve"> approximately 2</w:t>
      </w:r>
      <w:r>
        <w:t>%</w:t>
      </w:r>
      <w:r w:rsidRPr="009D1BB0">
        <w:t xml:space="preserve"> over a </w:t>
      </w:r>
      <w:r>
        <w:t>3</w:t>
      </w:r>
      <w:r w:rsidRPr="009D1BB0">
        <w:t>-month period</w:t>
      </w:r>
      <w:r>
        <w:t xml:space="preserve"> </w:t>
      </w:r>
      <w:r w:rsidR="00D6271F">
        <w:fldChar w:fldCharType="begin"/>
      </w:r>
      <w:r w:rsidR="00D6271F">
        <w:instrText xml:space="preserve"> ADDIN EN.CITE &lt;EndNote&gt;&lt;Cite&gt;&lt;Author&gt;Starkey&lt;/Author&gt;&lt;Year&gt;2001&lt;/Year&gt;&lt;RecNum&gt;45807&lt;/RecNum&gt;&lt;IDText&gt;25043&lt;/IDText&gt;&lt;DisplayText&gt;(Starkey et al. 2001)&lt;/DisplayText&gt;&lt;record&gt;&lt;rec-number&gt;45807&lt;/rec-number&gt;&lt;foreign-keys&gt;&lt;key app="EN" db-id="pst5rtr92wfa9cexzel59affvp5zwtats0wa" timestamp="1691628061" guid="a0fcb112-70af-422c-8626-c1bbb82b379a"&gt;45807&lt;/key&gt;&lt;/foreign-keys&gt;&lt;ref-type name="Journal Article"&gt;17&lt;/ref-type&gt;&lt;contributors&gt;&lt;authors&gt;&lt;author&gt;Starkey, W.G.&lt;/author&gt;&lt;author&gt;Ireland, J.H.&lt;/author&gt;&lt;author&gt;Muir, K.F.&lt;/author&gt;&lt;author&gt;Jenkins, M.E.&lt;/author&gt;&lt;author&gt;Roy, W.J.&lt;/author&gt;&lt;author&gt;Richards, R.H.&lt;/author&gt;&lt;author&gt;Ferguson, H.W.&lt;/author&gt;&lt;/authors&gt;&lt;/contributors&gt;&lt;titles&gt;&lt;title&gt;Nodavirus infection in Atlantic cod and Dover sole in the UK&lt;/title&gt;&lt;secondary-title&gt;Veterinary Record&lt;/secondary-title&gt;&lt;/titles&gt;&lt;periodical&gt;&lt;full-title&gt;Veterinary Record&lt;/full-title&gt;&lt;/periodical&gt;&lt;pages&gt;179-181&lt;/pages&gt;&lt;volume&gt;149&lt;/volume&gt;&lt;dates&gt;&lt;year&gt;2001&lt;/year&gt;&lt;/dates&gt;&lt;orig-pub&gt;\\ACT001CL04FS07\BIOSECURITYDATA$\E Library\Animal Catalogue\S\Starkey et al 2001 EN25043.pdf&lt;/orig-pub&gt;&lt;label&gt;25043&lt;/label&gt;&lt;urls&gt;&lt;/urls&gt;&lt;custom1&gt;sturgeon_BM&lt;/custom1&gt;&lt;electronic-resource-num&gt;https://doi.org/10.1136/vr.149.6.179&lt;/electronic-resource-num&gt;&lt;/record&gt;&lt;/Cite&gt;&lt;/EndNote&gt;</w:instrText>
      </w:r>
      <w:r w:rsidR="00D6271F">
        <w:fldChar w:fldCharType="separate"/>
      </w:r>
      <w:r w:rsidR="00D6271F">
        <w:rPr>
          <w:noProof/>
        </w:rPr>
        <w:t>(Starkey et al. 2001)</w:t>
      </w:r>
      <w:r w:rsidR="00D6271F">
        <w:fldChar w:fldCharType="end"/>
      </w:r>
      <w:r>
        <w:t xml:space="preserve">. BFNNV infection in </w:t>
      </w:r>
      <w:r w:rsidRPr="00EA4A5C">
        <w:rPr>
          <w:rStyle w:val="Emphasis"/>
        </w:rPr>
        <w:t>S.</w:t>
      </w:r>
      <w:r w:rsidRPr="009D1BB0">
        <w:rPr>
          <w:rStyle w:val="Emphasis"/>
        </w:rPr>
        <w:t> solea</w:t>
      </w:r>
      <w:r>
        <w:t xml:space="preserve"> </w:t>
      </w:r>
      <w:r w:rsidRPr="009D1BB0">
        <w:t xml:space="preserve">fingerlings </w:t>
      </w:r>
      <w:r>
        <w:t>resulted in almost 100%</w:t>
      </w:r>
      <w:r w:rsidRPr="009D1BB0">
        <w:t xml:space="preserve"> mortality</w:t>
      </w:r>
      <w:r>
        <w:t xml:space="preserve"> in</w:t>
      </w:r>
      <w:r w:rsidRPr="009D1BB0">
        <w:t xml:space="preserve"> a population of </w:t>
      </w:r>
      <w:r>
        <w:t>approximately</w:t>
      </w:r>
      <w:r w:rsidRPr="009D1BB0">
        <w:t xml:space="preserve"> 10,000 over a few months</w:t>
      </w:r>
      <w:r>
        <w:t xml:space="preserve"> </w:t>
      </w:r>
      <w:r w:rsidR="00D6271F">
        <w:fldChar w:fldCharType="begin"/>
      </w:r>
      <w:r w:rsidR="00D6271F">
        <w:instrText xml:space="preserve"> ADDIN EN.CITE &lt;EndNote&gt;&lt;Cite&gt;&lt;Author&gt;Starkey&lt;/Author&gt;&lt;Year&gt;2001&lt;/Year&gt;&lt;RecNum&gt;45807&lt;/RecNum&gt;&lt;IDText&gt;25043&lt;/IDText&gt;&lt;DisplayText&gt;(Starkey et al. 2001)&lt;/DisplayText&gt;&lt;record&gt;&lt;rec-number&gt;45807&lt;/rec-number&gt;&lt;foreign-keys&gt;&lt;key app="EN" db-id="pst5rtr92wfa9cexzel59affvp5zwtats0wa" timestamp="1691628061" guid="a0fcb112-70af-422c-8626-c1bbb82b379a"&gt;45807&lt;/key&gt;&lt;/foreign-keys&gt;&lt;ref-type name="Journal Article"&gt;17&lt;/ref-type&gt;&lt;contributors&gt;&lt;authors&gt;&lt;author&gt;Starkey, W.G.&lt;/author&gt;&lt;author&gt;Ireland, J.H.&lt;/author&gt;&lt;author&gt;Muir, K.F.&lt;/author&gt;&lt;author&gt;Jenkins, M.E.&lt;/author&gt;&lt;author&gt;Roy, W.J.&lt;/author&gt;&lt;author&gt;Richards, R.H.&lt;/author&gt;&lt;author&gt;Ferguson, H.W.&lt;/author&gt;&lt;/authors&gt;&lt;/contributors&gt;&lt;titles&gt;&lt;title&gt;Nodavirus infection in Atlantic cod and Dover sole in the UK&lt;/title&gt;&lt;secondary-title&gt;Veterinary Record&lt;/secondary-title&gt;&lt;/titles&gt;&lt;periodical&gt;&lt;full-title&gt;Veterinary Record&lt;/full-title&gt;&lt;/periodical&gt;&lt;pages&gt;179-181&lt;/pages&gt;&lt;volume&gt;149&lt;/volume&gt;&lt;dates&gt;&lt;year&gt;2001&lt;/year&gt;&lt;/dates&gt;&lt;orig-pub&gt;\\ACT001CL04FS07\BIOSECURITYDATA$\E Library\Animal Catalogue\S\Starkey et al 2001 EN25043.pdf&lt;/orig-pub&gt;&lt;label&gt;25043&lt;/label&gt;&lt;urls&gt;&lt;/urls&gt;&lt;custom1&gt;sturgeon_BM&lt;/custom1&gt;&lt;electronic-resource-num&gt;https://doi.org/10.1136/vr.149.6.179&lt;/electronic-resource-num&gt;&lt;/record&gt;&lt;/Cite&gt;&lt;/EndNote&gt;</w:instrText>
      </w:r>
      <w:r w:rsidR="00D6271F">
        <w:fldChar w:fldCharType="separate"/>
      </w:r>
      <w:r w:rsidR="00D6271F">
        <w:rPr>
          <w:noProof/>
        </w:rPr>
        <w:t>(Starkey et al. 2001)</w:t>
      </w:r>
      <w:r w:rsidR="00D6271F">
        <w:fldChar w:fldCharType="end"/>
      </w:r>
      <w:r>
        <w:t xml:space="preserve">. In 2006, BFNNV infection was diagnosed in </w:t>
      </w:r>
      <w:r w:rsidRPr="003F56FB">
        <w:rPr>
          <w:rStyle w:val="Emphasis"/>
        </w:rPr>
        <w:t>G. morhua</w:t>
      </w:r>
      <w:r>
        <w:t xml:space="preserve"> kept in sea cages in Parisvatn, Norway that caused an estimated 10–15% mortality </w:t>
      </w:r>
      <w:r w:rsidR="00D6271F">
        <w:fldChar w:fldCharType="begin"/>
      </w:r>
      <w:r w:rsidR="00D6271F">
        <w:instrText xml:space="preserve"> ADDIN EN.CITE &lt;EndNote&gt;&lt;Cite&gt;&lt;Author&gt;Patel&lt;/Author&gt;&lt;Year&gt;2007&lt;/Year&gt;&lt;RecNum&gt;46693&lt;/RecNum&gt;&lt;IDText&gt;25042&lt;/IDText&gt;&lt;DisplayText&gt;(Patel et al. 2007)&lt;/DisplayText&gt;&lt;record&gt;&lt;rec-number&gt;46693&lt;/rec-number&gt;&lt;foreign-keys&gt;&lt;key app="EN" db-id="pst5rtr92wfa9cexzel59affvp5zwtats0wa" timestamp="1691628195" guid="a90e1c2e-8697-4c2a-a31d-f1884e7ea431"&gt;46693&lt;/key&gt;&lt;/foreign-keys&gt;&lt;ref-type name="Journal Article"&gt;17&lt;/ref-type&gt;&lt;contributors&gt;&lt;authors&gt;&lt;author&gt;Patel, S.R.&lt;/author&gt;&lt;author&gt;Korsnes, K.&lt;/author&gt;&lt;author&gt;Bergh, O.&lt;/author&gt;&lt;author&gt;Vik-Mo, F.&lt;/author&gt;&lt;author&gt;Pedersen, J. A.&lt;/author&gt;&lt;author&gt;Nerland, A.H.&lt;/author&gt;&lt;/authors&gt;&lt;/contributors&gt;&lt;titles&gt;&lt;title&gt;&lt;style face="normal" font="default" size="100%"&gt;Nodavirus in farmed Atlantic cod &lt;/style&gt;&lt;style face="italic" font="default" size="100%"&gt;Gadus morhua&lt;/style&gt;&lt;style face="normal" font="default" size="100%"&gt; in Norway&lt;/style&gt;&lt;/title&gt;&lt;secondary-title&gt;Diseases of Aquatic Organisms&lt;/secondary-title&gt;&lt;/titles&gt;&lt;periodical&gt;&lt;full-title&gt;Diseases of Aquatic Organisms&lt;/full-title&gt;&lt;/periodical&gt;&lt;pages&gt;169-173&lt;/pages&gt;&lt;volume&gt;77&lt;/volume&gt;&lt;dates&gt;&lt;year&gt;2007&lt;/year&gt;&lt;/dates&gt;&lt;orig-pub&gt;\\ACT001CL04FS07\BIOSECURITYDATA$\E Library\Animal Catalogue\P\Patel et al 2007 EN25042.pdf&lt;/orig-pub&gt;&lt;label&gt;25042&lt;/label&gt;&lt;urls&gt;&lt;/urls&gt;&lt;custom1&gt;sturgeon_BM&lt;/custom1&gt;&lt;electronic-resource-num&gt;https://doi.org/10.3354/dao01842&lt;/electronic-resource-num&gt;&lt;/record&gt;&lt;/Cite&gt;&lt;/EndNote&gt;</w:instrText>
      </w:r>
      <w:r w:rsidR="00D6271F">
        <w:fldChar w:fldCharType="separate"/>
      </w:r>
      <w:r w:rsidR="00D6271F">
        <w:rPr>
          <w:noProof/>
        </w:rPr>
        <w:t>(Patel et al. 2007)</w:t>
      </w:r>
      <w:r w:rsidR="00D6271F">
        <w:fldChar w:fldCharType="end"/>
      </w:r>
      <w:r>
        <w:t xml:space="preserve">. A mortality rate &gt;90% due to BFNNV infection was observed in a </w:t>
      </w:r>
      <w:r w:rsidRPr="003F56FB">
        <w:rPr>
          <w:rStyle w:val="Emphasis"/>
        </w:rPr>
        <w:t>G. macrocephalus</w:t>
      </w:r>
      <w:r>
        <w:t xml:space="preserve"> larvae-rearing facility in China </w:t>
      </w:r>
      <w:r w:rsidR="00D6271F">
        <w:fldChar w:fldCharType="begin"/>
      </w:r>
      <w:r w:rsidR="00D6271F">
        <w:instrText xml:space="preserve"> ADDIN EN.CITE &lt;EndNote&gt;&lt;Cite&gt;&lt;Author&gt;Mao&lt;/Author&gt;&lt;Year&gt;2015&lt;/Year&gt;&lt;RecNum&gt;46624&lt;/RecNum&gt;&lt;IDText&gt;25023&lt;/IDText&gt;&lt;DisplayText&gt;(Mao et al. 2015)&lt;/DisplayText&gt;&lt;record&gt;&lt;rec-number&gt;46624&lt;/rec-number&gt;&lt;foreign-keys&gt;&lt;key app="EN" db-id="pst5rtr92wfa9cexzel59affvp5zwtats0wa" timestamp="1691628185" guid="59c52fb1-ddaf-462e-af41-0a2e8a0d368c"&gt;46624&lt;/key&gt;&lt;/foreign-keys&gt;&lt;ref-type name="Journal Article"&gt;17&lt;/ref-type&gt;&lt;contributors&gt;&lt;authors&gt;&lt;author&gt;Mao, M-G.&lt;/author&gt;&lt;author&gt;Wen, S-H.&lt;/author&gt;&lt;author&gt;Paeralvarez-Marin, A.&lt;/author&gt;&lt;author&gt;Li, H.&lt;/author&gt;&lt;author&gt;Jiang, J-L.&lt;/author&gt;&lt;author&gt;Jiang, Z-Q.&lt;/author&gt;&lt;author&gt;Li, X.&lt;/author&gt;&lt;author&gt;Sun, H.&lt;/author&gt;&lt;author&gt;Lu, H-Q.&lt;/author&gt;&lt;/authors&gt;&lt;/contributors&gt;&lt;titles&gt;&lt;title&gt;&lt;style face="normal" font="default" size="100%"&gt;Evidence for and characterization of nervous necrosis virus infection in Pacific cod (&lt;/style&gt;&lt;style face="italic" font="default" size="100%"&gt;Gadus macrocephalus&lt;/style&gt;&lt;style face="normal" font="default" size="100%"&gt;)&lt;/style&gt;&lt;/title&gt;&lt;secondary-title&gt;Archives of Virology&lt;/secondary-title&gt;&lt;/titles&gt;&lt;periodical&gt;&lt;full-title&gt;Archives of Virology&lt;/full-title&gt;&lt;/periodical&gt;&lt;pages&gt;2237-2248&lt;/pages&gt;&lt;volume&gt;160&lt;/volume&gt;&lt;dates&gt;&lt;year&gt;2015&lt;/year&gt;&lt;/dates&gt;&lt;orig-pub&gt;\\ACT001CL04FS07\BIOSECURITYDATA$\E Library\Animal Catalogue\M\Mao et al 2015 EN25023.pdf&lt;/orig-pub&gt;&lt;label&gt;25023&lt;/label&gt;&lt;urls&gt;&lt;/urls&gt;&lt;custom1&gt;sturgeon_BM&lt;/custom1&gt;&lt;electronic-resource-num&gt;https://doi.org/10.1007/s00705-015-2484-1&lt;/electronic-resource-num&gt;&lt;/record&gt;&lt;/Cite&gt;&lt;/EndNote&gt;</w:instrText>
      </w:r>
      <w:r w:rsidR="00D6271F">
        <w:fldChar w:fldCharType="separate"/>
      </w:r>
      <w:r w:rsidR="00D6271F">
        <w:rPr>
          <w:noProof/>
        </w:rPr>
        <w:t>(Mao et al. 2015)</w:t>
      </w:r>
      <w:r w:rsidR="00D6271F">
        <w:fldChar w:fldCharType="end"/>
      </w:r>
      <w:r>
        <w:t>.</w:t>
      </w:r>
    </w:p>
    <w:p w14:paraId="799827EB" w14:textId="2F4E104A" w:rsidR="002E4424" w:rsidRPr="00C22BA6" w:rsidRDefault="002E4424" w:rsidP="002E4424">
      <w:r>
        <w:t xml:space="preserve">In 2014, </w:t>
      </w:r>
      <w:r w:rsidRPr="00122BA3">
        <w:rPr>
          <w:rStyle w:val="Emphasis"/>
        </w:rPr>
        <w:t>S. aurata</w:t>
      </w:r>
      <w:r>
        <w:t xml:space="preserve"> broodstock showing no clinical signs of </w:t>
      </w:r>
      <w:r w:rsidR="005A23C4">
        <w:t>NNV</w:t>
      </w:r>
      <w:r>
        <w:t xml:space="preserve"> introduced to a farm in Europe produced larvae that suffered 80–98% mortality starting from 17 dph that was attributed to RGNNV/SJNNV </w:t>
      </w:r>
      <w:r w:rsidR="00D6271F">
        <w:fldChar w:fldCharType="begin"/>
      </w:r>
      <w:r w:rsidR="00D6271F">
        <w:instrText xml:space="preserve"> ADDIN EN.CITE &lt;EndNote&gt;&lt;Cite&gt;&lt;Author&gt;Toffan&lt;/Author&gt;&lt;Year&gt;2017&lt;/Year&gt;&lt;RecNum&gt;46692&lt;/RecNum&gt;&lt;IDText&gt;25019&lt;/IDText&gt;&lt;DisplayText&gt;(Toffan et al. 2017)&lt;/DisplayText&gt;&lt;record&gt;&lt;rec-number&gt;46692&lt;/rec-number&gt;&lt;foreign-keys&gt;&lt;key app="EN" db-id="pst5rtr92wfa9cexzel59affvp5zwtats0wa" timestamp="1691628195" guid="a2000908-8d06-43de-8b24-0ea65993d87d"&gt;46692&lt;/key&gt;&lt;/foreign-keys&gt;&lt;ref-type name="Journal Article"&gt;17&lt;/ref-type&gt;&lt;contributors&gt;&lt;authors&gt;&lt;author&gt;Toffan, A.&lt;/author&gt;&lt;author&gt;Pascoli, F.&lt;/author&gt;&lt;author&gt;Pretto, T.&lt;/author&gt;&lt;author&gt;Panzarin, V.&lt;/author&gt;&lt;author&gt;Abbadi, M.&lt;/author&gt;&lt;author&gt;Buratin, A.&lt;/author&gt;&lt;author&gt;Quartesan, R.&lt;/author&gt;&lt;author&gt;Gijon, D.&lt;/author&gt;&lt;author&gt;Padros, F.&lt;/author&gt;&lt;/authors&gt;&lt;/contributors&gt;&lt;titles&gt;&lt;title&gt;Viral nervous necrosis in gilthead sea bream (Sparus aurata) caused by reassortant betanodavirus RGNNV/SJNNV: an emerging threat for Mediterranean aquaculture&lt;/title&gt;&lt;secondary-title&gt;Scientific Reports&lt;/secondary-title&gt;&lt;/titles&gt;&lt;periodical&gt;&lt;full-title&gt;Scientific Reports&lt;/full-title&gt;&lt;/periodical&gt;&lt;pages&gt;46755&lt;/pages&gt;&lt;volume&gt;7&lt;/volume&gt;&lt;dates&gt;&lt;year&gt;2017&lt;/year&gt;&lt;/dates&gt;&lt;orig-pub&gt;\\ACT001CL04FS07\BIOSECURITYDATA$\E Library\Animal Catalogue\T\Toffan et al 2017 EN25019.pdf&lt;/orig-pub&gt;&lt;label&gt;25019&lt;/label&gt;&lt;urls&gt;&lt;/urls&gt;&lt;custom1&gt;sturgeon_BM&lt;/custom1&gt;&lt;electronic-resource-num&gt;https://doi.org/10.1038/srep46755&lt;/electronic-resource-num&gt;&lt;/record&gt;&lt;/Cite&gt;&lt;/EndNote&gt;</w:instrText>
      </w:r>
      <w:r w:rsidR="00D6271F">
        <w:fldChar w:fldCharType="separate"/>
      </w:r>
      <w:r w:rsidR="00D6271F">
        <w:rPr>
          <w:noProof/>
        </w:rPr>
        <w:t>(Toffan et al. 2017)</w:t>
      </w:r>
      <w:r w:rsidR="00D6271F">
        <w:fldChar w:fldCharType="end"/>
      </w:r>
      <w:r>
        <w:t xml:space="preserve">. In 2015, a RGNNV/SJNNV outbreak in 50–70 dph larvae of a separate </w:t>
      </w:r>
      <w:r w:rsidRPr="00122BA3">
        <w:rPr>
          <w:rStyle w:val="Emphasis"/>
        </w:rPr>
        <w:t>S. aurata</w:t>
      </w:r>
      <w:r>
        <w:t xml:space="preserve"> farm in Europe caused a cumulative mortality of 60% </w:t>
      </w:r>
      <w:r w:rsidR="00D6271F">
        <w:fldChar w:fldCharType="begin"/>
      </w:r>
      <w:r w:rsidR="00D6271F">
        <w:instrText xml:space="preserve"> ADDIN EN.CITE &lt;EndNote&gt;&lt;Cite&gt;&lt;Author&gt;Toffan&lt;/Author&gt;&lt;Year&gt;2017&lt;/Year&gt;&lt;RecNum&gt;46692&lt;/RecNum&gt;&lt;IDText&gt;25019&lt;/IDText&gt;&lt;DisplayText&gt;(Toffan et al. 2017)&lt;/DisplayText&gt;&lt;record&gt;&lt;rec-number&gt;46692&lt;/rec-number&gt;&lt;foreign-keys&gt;&lt;key app="EN" db-id="pst5rtr92wfa9cexzel59affvp5zwtats0wa" timestamp="1691628195" guid="a2000908-8d06-43de-8b24-0ea65993d87d"&gt;46692&lt;/key&gt;&lt;/foreign-keys&gt;&lt;ref-type name="Journal Article"&gt;17&lt;/ref-type&gt;&lt;contributors&gt;&lt;authors&gt;&lt;author&gt;Toffan, A.&lt;/author&gt;&lt;author&gt;Pascoli, F.&lt;/author&gt;&lt;author&gt;Pretto, T.&lt;/author&gt;&lt;author&gt;Panzarin, V.&lt;/author&gt;&lt;author&gt;Abbadi, M.&lt;/author&gt;&lt;author&gt;Buratin, A.&lt;/author&gt;&lt;author&gt;Quartesan, R.&lt;/author&gt;&lt;author&gt;Gijon, D.&lt;/author&gt;&lt;author&gt;Padros, F.&lt;/author&gt;&lt;/authors&gt;&lt;/contributors&gt;&lt;titles&gt;&lt;title&gt;Viral nervous necrosis in gilthead sea bream (Sparus aurata) caused by reassortant betanodavirus RGNNV/SJNNV: an emerging threat for Mediterranean aquaculture&lt;/title&gt;&lt;secondary-title&gt;Scientific Reports&lt;/secondary-title&gt;&lt;/titles&gt;&lt;periodical&gt;&lt;full-title&gt;Scientific Reports&lt;/full-title&gt;&lt;/periodical&gt;&lt;pages&gt;46755&lt;/pages&gt;&lt;volume&gt;7&lt;/volume&gt;&lt;dates&gt;&lt;year&gt;2017&lt;/year&gt;&lt;/dates&gt;&lt;orig-pub&gt;\\ACT001CL04FS07\BIOSECURITYDATA$\E Library\Animal Catalogue\T\Toffan et al 2017 EN25019.pdf&lt;/orig-pub&gt;&lt;label&gt;25019&lt;/label&gt;&lt;urls&gt;&lt;/urls&gt;&lt;custom1&gt;sturgeon_BM&lt;/custom1&gt;&lt;electronic-resource-num&gt;https://doi.org/10.1038/srep46755&lt;/electronic-resource-num&gt;&lt;/record&gt;&lt;/Cite&gt;&lt;/EndNote&gt;</w:instrText>
      </w:r>
      <w:r w:rsidR="00D6271F">
        <w:fldChar w:fldCharType="separate"/>
      </w:r>
      <w:r w:rsidR="00D6271F">
        <w:rPr>
          <w:noProof/>
        </w:rPr>
        <w:t>(Toffan et al. 2017)</w:t>
      </w:r>
      <w:r w:rsidR="00D6271F">
        <w:fldChar w:fldCharType="end"/>
      </w:r>
      <w:r>
        <w:t xml:space="preserve">. In an Italian hatchery, multiple RGNNV/SJNNV outbreaks during 2017–2018 in </w:t>
      </w:r>
      <w:r w:rsidRPr="00122BA3">
        <w:rPr>
          <w:rStyle w:val="Emphasis"/>
        </w:rPr>
        <w:t>S. aurata</w:t>
      </w:r>
      <w:r>
        <w:rPr>
          <w:rStyle w:val="Emphasis"/>
        </w:rPr>
        <w:t xml:space="preserve"> </w:t>
      </w:r>
      <w:r w:rsidRPr="00C22BA6">
        <w:t xml:space="preserve">and </w:t>
      </w:r>
      <w:r w:rsidRPr="00263C93">
        <w:rPr>
          <w:rStyle w:val="Emphasis"/>
        </w:rPr>
        <w:t>D. labrax</w:t>
      </w:r>
      <w:r>
        <w:rPr>
          <w:rStyle w:val="Emphasis"/>
        </w:rPr>
        <w:t xml:space="preserve"> </w:t>
      </w:r>
      <w:r w:rsidRPr="00C22BA6">
        <w:t xml:space="preserve">caused 10% and 100% mortality, respectively </w:t>
      </w:r>
      <w:r w:rsidR="00D6271F">
        <w:fldChar w:fldCharType="begin"/>
      </w:r>
      <w:r w:rsidR="00D6271F">
        <w:instrText xml:space="preserve"> ADDIN EN.CITE &lt;EndNote&gt;&lt;Cite&gt;&lt;Author&gt;Volpe&lt;/Author&gt;&lt;Year&gt;2020&lt;/Year&gt;&lt;RecNum&gt;45872&lt;/RecNum&gt;&lt;IDText&gt;25071&lt;/IDText&gt;&lt;DisplayText&gt;(Volpe et al. 2020)&lt;/DisplayText&gt;&lt;record&gt;&lt;rec-number&gt;45872&lt;/rec-number&gt;&lt;foreign-keys&gt;&lt;key app="EN" db-id="pst5rtr92wfa9cexzel59affvp5zwtats0wa" timestamp="1691628069" guid="5381da9b-491d-4a1e-9498-bdedfaa6e98e"&gt;45872&lt;/key&gt;&lt;/foreign-keys&gt;&lt;ref-type name="Journal Article"&gt;17&lt;/ref-type&gt;&lt;contributors&gt;&lt;authors&gt;&lt;author&gt;Volpe, E.&lt;/author&gt;&lt;author&gt;Gustinelli, A.&lt;/author&gt;&lt;author&gt;Caffara, M.&lt;/author&gt;&lt;author&gt;Errani, F.&lt;/author&gt;&lt;author&gt;Quaglio, F.&lt;/author&gt;&lt;author&gt;Fioravanti, M.L.&lt;/author&gt;&lt;author&gt;Ciulli, S.&lt;/author&gt;&lt;/authors&gt;&lt;/contributors&gt;&lt;titles&gt;&lt;title&gt;&lt;style face="normal" font="default" size="100%"&gt;Viral nervous necrosis outbreaks caused by the RGNNV/SJNNV reassortant betanodavirus in gilthead sea bream (&lt;/style&gt;&lt;style face="italic" font="default" size="100%"&gt;Sparus aurata&lt;/style&gt;&lt;style face="normal" font="default" size="100%"&gt;) and European sea bass (&lt;/style&gt;&lt;style face="italic" font="default" size="100%"&gt;Dicentrarchus labrax&lt;/style&gt;&lt;style face="normal" font="default" size="100%"&gt;)&lt;/style&gt;&lt;/title&gt;&lt;secondary-title&gt;Aquaculture&lt;/secondary-title&gt;&lt;/titles&gt;&lt;periodical&gt;&lt;full-title&gt;Aquaculture&lt;/full-title&gt;&lt;/periodical&gt;&lt;pages&gt;735155&lt;/pages&gt;&lt;volume&gt;523&lt;/volume&gt;&lt;dates&gt;&lt;year&gt;2020&lt;/year&gt;&lt;/dates&gt;&lt;orig-pub&gt;\\ACT001CL04FS07\BIOSECURITYDATA$\E Library\Animal Catalogue\V\Volpe et al 2020 EN25071.pdf&lt;/orig-pub&gt;&lt;label&gt;25071&lt;/label&gt;&lt;urls&gt;&lt;/urls&gt;&lt;custom1&gt;sturgeon_BM&lt;/custom1&gt;&lt;electronic-resource-num&gt;https://doi.org/10.1016/j.aquaculture.2020.735155&lt;/electronic-resource-num&gt;&lt;/record&gt;&lt;/Cite&gt;&lt;/EndNote&gt;</w:instrText>
      </w:r>
      <w:r w:rsidR="00D6271F">
        <w:fldChar w:fldCharType="separate"/>
      </w:r>
      <w:r w:rsidR="00D6271F">
        <w:rPr>
          <w:noProof/>
        </w:rPr>
        <w:t>(Volpe et al. 2020)</w:t>
      </w:r>
      <w:r w:rsidR="00D6271F">
        <w:fldChar w:fldCharType="end"/>
      </w:r>
      <w:r w:rsidRPr="00C22BA6">
        <w:t>.</w:t>
      </w:r>
    </w:p>
    <w:p w14:paraId="5D405948" w14:textId="77777777" w:rsidR="002E4424" w:rsidRDefault="002E4424" w:rsidP="00C22BA6">
      <w:pPr>
        <w:pStyle w:val="Heading5"/>
      </w:pPr>
      <w:r w:rsidRPr="00C22BA6">
        <w:t>Transmission</w:t>
      </w:r>
    </w:p>
    <w:p w14:paraId="08AE0330" w14:textId="774C8162" w:rsidR="002E4424" w:rsidRDefault="002E4424" w:rsidP="002E4424">
      <w:r>
        <w:t xml:space="preserve">NNV can be transmitted horizontally fish to fish, through water or via contaminated equipment </w:t>
      </w:r>
      <w:r w:rsidR="00D6271F">
        <w:fldChar w:fldCharType="begin">
          <w:fldData xml:space="preserve">PEVuZE5vdGU+PENpdGU+PEF1dGhvcj5Hcm90bW9sPC9BdXRob3I+PFllYXI+MTk5OTwvWWVhcj48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</w:fldData>
        </w:fldChar>
      </w:r>
      <w:r w:rsidR="00D6271F">
        <w:instrText xml:space="preserve"> ADDIN EN.CITE </w:instrText>
      </w:r>
      <w:r w:rsidR="00D6271F">
        <w:fldChar w:fldCharType="begin">
          <w:fldData xml:space="preserve">PEVuZE5vdGU+PENpdGU+PEF1dGhvcj5Hcm90bW9sPC9BdXRob3I+PFllYXI+MTk5OTwvWWVhcj48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</w:fldData>
        </w:fldChar>
      </w:r>
      <w:r w:rsidR="00D6271F">
        <w:instrText xml:space="preserve"> ADDIN EN.CITE.DATA </w:instrText>
      </w:r>
      <w:r w:rsidR="00D6271F">
        <w:fldChar w:fldCharType="end"/>
      </w:r>
      <w:r w:rsidR="00D6271F">
        <w:fldChar w:fldCharType="separate"/>
      </w:r>
      <w:r w:rsidR="00D6271F">
        <w:rPr>
          <w:noProof/>
        </w:rPr>
        <w:t>(Arimoto et al. 1993; Grotmol, Bergh &amp; Totland 1999; Korsnes et al. 2012; Nguyen, Nakai &amp; Muroga 1996; Souto et al. 2015; Souto, Olveira &amp; Bandin 2015; WOAH 2019)</w:t>
      </w:r>
      <w:r w:rsidR="00D6271F">
        <w:fldChar w:fldCharType="end"/>
      </w:r>
      <w:r>
        <w:t xml:space="preserve">. Vertical transmission has been highly suspected in some species as NNV has been frequently detected in the ovaries and testes of spawners </w:t>
      </w:r>
      <w:r w:rsidR="00D6271F">
        <w:fldChar w:fldCharType="begin">
          <w:fldData xml:space="preserve">PEVuZE5vdGU+PENpdGU+PEF1dGhvcj5NdXNoaWFrZTwvQXV0aG9yPjxZZWFyPjE5OTQ8L1llYXI+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</w:fldData>
        </w:fldChar>
      </w:r>
      <w:r w:rsidR="00D6271F">
        <w:instrText xml:space="preserve"> ADDIN EN.CITE </w:instrText>
      </w:r>
      <w:r w:rsidR="00D6271F">
        <w:fldChar w:fldCharType="begin">
          <w:fldData xml:space="preserve">PEVuZE5vdGU+PENpdGU+PEF1dGhvcj5NdXNoaWFrZTwvQXV0aG9yPjxZZWFyPjE5OTQ8L1llYXI+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(Mao et al. 2015; Mushiake et al. 1994; Nguyen et al. 1997; Nguyen, Nakai &amp; Muroga 1996; Nishizawa, Muroga &amp; Arimoto 1996; Watanabe, Nishizawa &amp; Yoshimizu 2000)</w:t>
      </w:r>
      <w:r w:rsidR="00D6271F">
        <w:fldChar w:fldCharType="end"/>
      </w:r>
      <w:r>
        <w:t xml:space="preserve">, in eggs </w:t>
      </w:r>
      <w:r w:rsidR="00D6271F">
        <w:fldChar w:fldCharType="begin"/>
      </w:r>
      <w:r w:rsidR="00D6271F">
        <w:instrText xml:space="preserve"> ADDIN EN.CITE &lt;EndNote&gt;&lt;Cite&gt;&lt;Author&gt;Mao&lt;/Author&gt;&lt;Year&gt;2015&lt;/Year&gt;&lt;RecNum&gt;46624&lt;/RecNum&gt;&lt;IDText&gt;25023&lt;/IDText&gt;&lt;DisplayText&gt;(Mao et al. 2015)&lt;/DisplayText&gt;&lt;record&gt;&lt;rec-number&gt;46624&lt;/rec-number&gt;&lt;foreign-keys&gt;&lt;key app="EN" db-id="pst5rtr92wfa9cexzel59affvp5zwtats0wa" timestamp="1691628185" guid="59c52fb1-ddaf-462e-af41-0a2e8a0d368c"&gt;46624&lt;/key&gt;&lt;/foreign-keys&gt;&lt;ref-type name="Journal Article"&gt;17&lt;/ref-type&gt;&lt;contributors&gt;&lt;authors&gt;&lt;author&gt;Mao, M-G.&lt;/author&gt;&lt;author&gt;Wen, S-H.&lt;/author&gt;&lt;author&gt;Paeralvarez-Marin, A.&lt;/author&gt;&lt;author&gt;Li, H.&lt;/author&gt;&lt;author&gt;Jiang, J-L.&lt;/author&gt;&lt;author&gt;Jiang, Z-Q.&lt;/author&gt;&lt;author&gt;Li, X.&lt;/author&gt;&lt;author&gt;Sun, H.&lt;/author&gt;&lt;author&gt;Lu, H-Q.&lt;/author&gt;&lt;/authors&gt;&lt;/contributors&gt;&lt;titles&gt;&lt;title&gt;&lt;style face="normal" font="default" size="100%"&gt;Evidence for and characterization of nervous necrosis virus infection in Pacific cod (&lt;/style&gt;&lt;style face="italic" font="default" size="100%"&gt;Gadus macrocephalus&lt;/style&gt;&lt;style face="normal" font="default" size="100%"&gt;)&lt;/style&gt;&lt;/title&gt;&lt;secondary-title&gt;Archives of Virology&lt;/secondary-title&gt;&lt;/titles&gt;&lt;periodical&gt;&lt;full-title&gt;Archives of Virology&lt;/full-title&gt;&lt;/periodical&gt;&lt;pages&gt;2237-2248&lt;/pages&gt;&lt;volume&gt;160&lt;/volume&gt;&lt;dates&gt;&lt;year&gt;2015&lt;/year&gt;&lt;/dates&gt;&lt;orig-pub&gt;\\ACT001CL04FS07\BIOSECURITYDATA$\E Library\Animal Catalogue\M\Mao et al 2015 EN25023.pdf&lt;/orig-pub&gt;&lt;label&gt;25023&lt;/label&gt;&lt;urls&gt;&lt;/urls&gt;&lt;custom1&gt;sturgeon_BM&lt;/custom1&gt;&lt;electronic-resource-num&gt;https://doi.org/10.1007/s00705-015-2484-1&lt;/electronic-resource-num&gt;&lt;/record&gt;&lt;/Cite&gt;&lt;/EndNote&gt;</w:instrText>
      </w:r>
      <w:r w:rsidR="00D6271F">
        <w:fldChar w:fldCharType="separate"/>
      </w:r>
      <w:r w:rsidR="00D6271F">
        <w:rPr>
          <w:noProof/>
        </w:rPr>
        <w:t>(Mao et al. 2015)</w:t>
      </w:r>
      <w:r w:rsidR="00D6271F">
        <w:fldChar w:fldCharType="end"/>
      </w:r>
      <w:r>
        <w:t xml:space="preserve">, fertilised eggs </w:t>
      </w:r>
      <w:r w:rsidR="00D6271F">
        <w:fldChar w:fldCharType="begin">
          <w:fldData xml:space="preserve">PEVuZE5vdGU+PENpdGU+PEF1dGhvcj5Bcmltb3RvPC9BdXRob3I+PFllYXI+MTk5MjwvWWVhcj48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</w:fldData>
        </w:fldChar>
      </w:r>
      <w:r w:rsidR="00D6271F">
        <w:instrText xml:space="preserve"> ADDIN EN.CITE </w:instrText>
      </w:r>
      <w:r w:rsidR="00D6271F">
        <w:fldChar w:fldCharType="begin">
          <w:fldData xml:space="preserve">PEVuZE5vdGU+PENpdGU+PEF1dGhvcj5Bcmltb3RvPC9BdXRob3I+PFllYXI+MTk5MjwvWWVhcj48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</w:fldData>
        </w:fldChar>
      </w:r>
      <w:r w:rsidR="00D6271F">
        <w:instrText xml:space="preserve"> ADDIN EN.CITE.DATA </w:instrText>
      </w:r>
      <w:r w:rsidR="00D6271F">
        <w:fldChar w:fldCharType="end"/>
      </w:r>
      <w:r w:rsidR="00D6271F">
        <w:fldChar w:fldCharType="separate"/>
      </w:r>
      <w:r w:rsidR="00D6271F">
        <w:rPr>
          <w:noProof/>
        </w:rPr>
        <w:t>(Arimoto et al. 1992; Grotmol &amp; Totland 2000; Mao et al. 2015)</w:t>
      </w:r>
      <w:r w:rsidR="00D6271F">
        <w:fldChar w:fldCharType="end"/>
      </w:r>
      <w:r>
        <w:t xml:space="preserve"> and larvae up to 10 dph </w:t>
      </w:r>
      <w:r w:rsidR="00D6271F">
        <w:fldChar w:fldCharType="begin">
          <w:fldData xml:space="preserve">PEVuZE5vdGU+PENpdGU+PEF1dGhvcj5Bcmltb3RvPC9BdXRob3I+PFllYXI+MTk5MjwvWWVhcj48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</w:fldData>
        </w:fldChar>
      </w:r>
      <w:r w:rsidR="00D6271F">
        <w:instrText xml:space="preserve"> ADDIN EN.CITE </w:instrText>
      </w:r>
      <w:r w:rsidR="00D6271F">
        <w:fldChar w:fldCharType="begin">
          <w:fldData xml:space="preserve">PEVuZE5vdGU+PENpdGU+PEF1dGhvcj5Bcmltb3RvPC9BdXRob3I+PFllYXI+MTk5MjwvWWVhcj48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</w:fldData>
        </w:fldChar>
      </w:r>
      <w:r w:rsidR="00D6271F">
        <w:instrText xml:space="preserve"> ADDIN EN.CITE.DATA </w:instrText>
      </w:r>
      <w:r w:rsidR="00D6271F">
        <w:fldChar w:fldCharType="end"/>
      </w:r>
      <w:r w:rsidR="00D6271F">
        <w:fldChar w:fldCharType="separate"/>
      </w:r>
      <w:r w:rsidR="00D6271F">
        <w:rPr>
          <w:noProof/>
        </w:rPr>
        <w:t>(Arimoto et al. 1992; Mori, Mushiake &amp; Arimoto 1998; Mushiake et al. 1994; Nguyen et al. 1997; Nguyen, Nakai &amp; Muroga 1996)</w:t>
      </w:r>
      <w:r w:rsidR="00D6271F">
        <w:fldChar w:fldCharType="end"/>
      </w:r>
      <w:r>
        <w:t>.</w:t>
      </w:r>
    </w:p>
    <w:p w14:paraId="16BD0EB9" w14:textId="2AAA8916" w:rsidR="002E4424" w:rsidRDefault="002E4424" w:rsidP="002E4424">
      <w:r>
        <w:t xml:space="preserve">Surviving fish can become carriers of the virus for extended periods and may be able to transmit the infection to other fish </w:t>
      </w:r>
      <w:r w:rsidR="00D6271F">
        <w:fldChar w:fldCharType="begin"/>
      </w:r>
      <w:r w:rsidR="00D6271F">
        <w:instrText xml:space="preserve"> ADDIN EN.CITE &lt;EndNote&gt;&lt;Cite&gt;&lt;Author&gt;Arimoto&lt;/Author&gt;&lt;Year&gt;1994&lt;/Year&gt;&lt;RecNum&gt;45135&lt;/RecNum&gt;&lt;IDText&gt;23210&lt;/IDText&gt;&lt;DisplayText&gt;(Arimoto, Maruyama &amp;amp; Furusawa 1994)&lt;/DisplayText&gt;&lt;record&gt;&lt;rec-number&gt;45135&lt;/rec-number&gt;&lt;foreign-keys&gt;&lt;key app="EN" db-id="pst5rtr92wfa9cexzel59affvp5zwtats0wa" timestamp="1691627942" guid="83b816e5-422b-4727-820e-045d5bf51518"&gt;45135&lt;/key&gt;&lt;/foreign-keys&gt;&lt;ref-type name="Journal Article"&gt;17&lt;/ref-type&gt;&lt;contributors&gt;&lt;authors&gt;&lt;author&gt;Arimoto, M.&lt;/author&gt;&lt;author&gt;Maruyama, K.&lt;/author&gt;&lt;author&gt;Furusawa, I.&lt;/author&gt;&lt;/authors&gt;&lt;/contributors&gt;&lt;titles&gt;&lt;title&gt;&lt;style face="normal" font="default" size="100%"&gt;Epizootiology of viral nervous necrosis (VNN) in striped jack [&lt;/style&gt;&lt;style face="italic" font="default" size="100%"&gt;Pseudocaranx dented&lt;/style&gt;&lt;style face="normal" font="default" size="100%"&gt;] [cultured in Japan]&lt;/style&gt;&lt;/title&gt;&lt;secondary-title&gt;Fish Pathology&lt;/secondary-title&gt;&lt;/titles&gt;&lt;periodical&gt;&lt;full-title&gt;Fish Pathology&lt;/full-title&gt;&lt;/periodical&gt;&lt;pages&gt;19-24&lt;/pages&gt;&lt;volume&gt;29&lt;/volume&gt;&lt;number&gt;1&lt;/number&gt;&lt;dates&gt;&lt;year&gt;1994&lt;/year&gt;&lt;/dates&gt;&lt;orig-pub&gt;\\ACT001CL04FS07\BIOSECURITYDATA$\E Library\Animal Catalogue\A\Arimoto et al 1994 EN23210.pdf&lt;/orig-pub&gt;&lt;label&gt;23210&lt;/label&gt;&lt;urls&gt;&lt;/urls&gt;&lt;custom1&gt;Sturgeon_YGC&lt;/custom1&gt;&lt;electronic-resource-num&gt;https://www.semanticscholar.org/paper/Epizootiology-of-viral-nervous-necrosis-(VNN)-in-in-Arimoto-Maruyama/07ee7917403b187c215efff21c0d7fb95a618fa3&lt;/electronic-resource-num&gt;&lt;/record&gt;&lt;/Cite&gt;&lt;/EndNote&gt;</w:instrText>
      </w:r>
      <w:r w:rsidR="00D6271F">
        <w:fldChar w:fldCharType="separate"/>
      </w:r>
      <w:r w:rsidR="00D6271F">
        <w:rPr>
          <w:noProof/>
        </w:rPr>
        <w:t>(Arimoto, Maruyama &amp; Furusawa 1994)</w:t>
      </w:r>
      <w:r w:rsidR="00D6271F">
        <w:fldChar w:fldCharType="end"/>
      </w:r>
      <w:r>
        <w:t xml:space="preserve">. For example, several studies on SJNNV in </w:t>
      </w:r>
      <w:r w:rsidRPr="001B267B">
        <w:rPr>
          <w:rStyle w:val="Emphasis"/>
        </w:rPr>
        <w:t>P</w:t>
      </w:r>
      <w:r>
        <w:rPr>
          <w:rStyle w:val="Emphasis"/>
        </w:rPr>
        <w:t>. </w:t>
      </w:r>
      <w:r w:rsidRPr="001B267B">
        <w:rPr>
          <w:rStyle w:val="Emphasis"/>
        </w:rPr>
        <w:t>dentex</w:t>
      </w:r>
      <w:r w:rsidRPr="00CB38A9">
        <w:t xml:space="preserve"> </w:t>
      </w:r>
      <w:r>
        <w:t xml:space="preserve">suggest that larvae are primarily infected with the virus through broodstock showing no clinical signs </w:t>
      </w:r>
      <w:r w:rsidR="00D6271F">
        <w:fldChar w:fldCharType="begin">
          <w:fldData xml:space="preserve">PEVuZE5vdGU+PENpdGU+PEF1dGhvcj5Bcmltb3RvPC9BdXRob3I+PFllYXI+MTk5MjwvWWVhcj48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</w:fldData>
        </w:fldChar>
      </w:r>
      <w:r w:rsidR="00D6271F">
        <w:instrText xml:space="preserve"> ADDIN EN.CITE </w:instrText>
      </w:r>
      <w:r w:rsidR="00D6271F">
        <w:fldChar w:fldCharType="begin">
          <w:fldData xml:space="preserve">PEVuZE5vdGU+PENpdGU+PEF1dGhvcj5Bcmltb3RvPC9BdXRob3I+PFllYXI+MTk5MjwvWWVhcj48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</w:fldData>
        </w:fldChar>
      </w:r>
      <w:r w:rsidR="00D6271F">
        <w:instrText xml:space="preserve"> ADDIN EN.CITE.DATA </w:instrText>
      </w:r>
      <w:r w:rsidR="00D6271F">
        <w:fldChar w:fldCharType="end"/>
      </w:r>
      <w:r w:rsidR="00D6271F">
        <w:fldChar w:fldCharType="separate"/>
      </w:r>
      <w:r w:rsidR="00D6271F">
        <w:rPr>
          <w:noProof/>
        </w:rPr>
        <w:t>(Arimoto et al. 1992; Mori, Mushiake &amp; Arimoto 1998; Mushiake et al. 1994; Nguyen et al. 1997; Nguyen, Nakai &amp; Muroga 1996)</w:t>
      </w:r>
      <w:r w:rsidR="00D6271F">
        <w:fldChar w:fldCharType="end"/>
      </w:r>
      <w:r>
        <w:t xml:space="preserve">. Following a natural infection, infectious RGNNV/SJNNV could still be detected in survivor </w:t>
      </w:r>
      <w:r w:rsidRPr="006E1D57">
        <w:rPr>
          <w:rStyle w:val="Emphasis"/>
        </w:rPr>
        <w:t>S. aurata</w:t>
      </w:r>
      <w:r>
        <w:t xml:space="preserve"> 6–7 months later </w:t>
      </w:r>
      <w:r w:rsidR="00D6271F">
        <w:fldChar w:fldCharType="begin"/>
      </w:r>
      <w:r w:rsidR="00D6271F">
        <w:instrText xml:space="preserve"> ADDIN EN.CITE &lt;EndNote&gt;&lt;Cite&gt;&lt;Author&gt;Toffan&lt;/Author&gt;&lt;Year&gt;2017&lt;/Year&gt;&lt;RecNum&gt;46692&lt;/RecNum&gt;&lt;IDText&gt;25019&lt;/IDText&gt;&lt;DisplayText&gt;(Toffan et al. 2017)&lt;/DisplayText&gt;&lt;record&gt;&lt;rec-number&gt;46692&lt;/rec-number&gt;&lt;foreign-keys&gt;&lt;key app="EN" db-id="pst5rtr92wfa9cexzel59affvp5zwtats0wa" timestamp="1691628195" guid="a2000908-8d06-43de-8b24-0ea65993d87d"&gt;46692&lt;/key&gt;&lt;/foreign-keys&gt;&lt;ref-type name="Journal Article"&gt;17&lt;/ref-type&gt;&lt;contributors&gt;&lt;authors&gt;&lt;author&gt;Toffan, A.&lt;/author&gt;&lt;author&gt;Pascoli, F.&lt;/author&gt;&lt;author&gt;Pretto, T.&lt;/author&gt;&lt;author&gt;Panzarin, V.&lt;/author&gt;&lt;author&gt;Abbadi, M.&lt;/author&gt;&lt;author&gt;Buratin, A.&lt;/author&gt;&lt;author&gt;Quartesan, R.&lt;/author&gt;&lt;author&gt;Gijon, D.&lt;/author&gt;&lt;author&gt;Padros, F.&lt;/author&gt;&lt;/authors&gt;&lt;/contributors&gt;&lt;titles&gt;&lt;title&gt;Viral nervous necrosis in gilthead sea bream (Sparus aurata) caused by reassortant betanodavirus RGNNV/SJNNV: an emerging threat for Mediterranean aquaculture&lt;/title&gt;&lt;secondary-title&gt;Scientific Reports&lt;/secondary-title&gt;&lt;/titles&gt;&lt;periodical&gt;&lt;full-title&gt;Scientific Reports&lt;/full-title&gt;&lt;/periodical&gt;&lt;pages&gt;46755&lt;/pages&gt;&lt;volume&gt;7&lt;/volume&gt;&lt;dates&gt;&lt;year&gt;2017&lt;/year&gt;&lt;/dates&gt;&lt;orig-pub&gt;\\ACT001CL04FS07\BIOSECURITYDATA$\E Library\Animal Catalogue\T\Toffan et al 2017 EN25019.pdf&lt;/orig-pub&gt;&lt;label&gt;25019&lt;/label&gt;&lt;urls&gt;&lt;/urls&gt;&lt;custom1&gt;sturgeon_BM&lt;/custom1&gt;&lt;electronic-resource-num&gt;https://doi.org/10.1038/srep46755&lt;/electronic-resource-num&gt;&lt;/record&gt;&lt;/Cite&gt;&lt;/EndNote&gt;</w:instrText>
      </w:r>
      <w:r w:rsidR="00D6271F">
        <w:fldChar w:fldCharType="separate"/>
      </w:r>
      <w:r w:rsidR="00D6271F">
        <w:rPr>
          <w:noProof/>
        </w:rPr>
        <w:t>(Toffan et al. 2017)</w:t>
      </w:r>
      <w:r w:rsidR="00D6271F">
        <w:fldChar w:fldCharType="end"/>
      </w:r>
      <w:r>
        <w:t xml:space="preserve">. Similarly, BFNNV could be re-isolated from </w:t>
      </w:r>
      <w:r w:rsidRPr="00534DF7">
        <w:rPr>
          <w:rStyle w:val="Emphasis"/>
        </w:rPr>
        <w:t>H. hippoglossus</w:t>
      </w:r>
      <w:r>
        <w:t xml:space="preserve"> one year after a natural </w:t>
      </w:r>
      <w:r w:rsidR="00CC733E">
        <w:t>NNV</w:t>
      </w:r>
      <w:r>
        <w:t xml:space="preserve"> outbreak </w:t>
      </w:r>
      <w:r w:rsidR="00D6271F">
        <w:fldChar w:fldCharType="begin"/>
      </w:r>
      <w:r w:rsidR="00D6271F">
        <w:instrText xml:space="preserve"> ADDIN EN.CITE &lt;EndNote&gt;&lt;Cite&gt;&lt;Author&gt;Johansen&lt;/Author&gt;&lt;Year&gt;2004&lt;/Year&gt;&lt;RecNum&gt;45810&lt;/RecNum&gt;&lt;IDText&gt;25044&lt;/IDText&gt;&lt;DisplayText&gt;(Johansen et al. 2004)&lt;/DisplayText&gt;&lt;record&gt;&lt;rec-number&gt;45810&lt;/rec-number&gt;&lt;foreign-keys&gt;&lt;key app="EN" db-id="pst5rtr92wfa9cexzel59affvp5zwtats0wa" timestamp="1691628061" guid="5d0eb0e9-aeef-484f-82b0-27a463997443"&gt;45810&lt;/key&gt;&lt;/foreign-keys&gt;&lt;ref-type name="Journal Article"&gt;17&lt;/ref-type&gt;&lt;contributors&gt;&lt;authors&gt;&lt;author&gt;Johansen, R.&lt;/author&gt;&lt;author&gt;Grove, S.&lt;/author&gt;&lt;author&gt;Svendsen, A. K.&lt;/author&gt;&lt;author&gt;Modahl, I.&lt;/author&gt;&lt;author&gt;Dannevig, B.&lt;/author&gt;&lt;/authors&gt;&lt;/contributors&gt;&lt;titles&gt;&lt;title&gt;&lt;style face="normal" font="default" size="100%"&gt;A sequential study of pathological findings in Atlantic halibut, &lt;/style&gt;&lt;style face="italic" font="default" size="100%"&gt;Hippoglossus hippoglossus &lt;/style&gt;&lt;style face="normal" font="default" size="100%"&gt;(L.), throughout one year after an acute outbreak of viral encephalopathyand retinopathy&lt;/style&gt;&lt;/title&gt;&lt;secondary-title&gt;Journal of Fish Diseases&lt;/secondary-title&gt;&lt;/titles&gt;&lt;periodical&gt;&lt;full-title&gt;Journal of Fish Diseases&lt;/full-title&gt;&lt;/periodical&gt;&lt;pages&gt;327-341&lt;/pages&gt;&lt;volume&gt;27&lt;/volume&gt;&lt;number&gt;6&lt;/number&gt;&lt;dates&gt;&lt;year&gt;2004&lt;/year&gt;&lt;/dates&gt;&lt;orig-pub&gt;\\ACT001CL04FS07\BIOSECURITYDATA$\E Library\Animal Catalogue\J\Johansen et al 2004 EN25044.pdf&lt;/orig-pub&gt;&lt;label&gt;25044&lt;/label&gt;&lt;urls&gt;&lt;/urls&gt;&lt;custom1&gt;sturgeon_BM&lt;/custom1&gt;&lt;electronic-resource-num&gt;https://doi.org/10.1111/j.1365-2761.2004.00548.x&lt;/electronic-resource-num&gt;&lt;/record&gt;&lt;/Cite&gt;&lt;/EndNote&gt;</w:instrText>
      </w:r>
      <w:r w:rsidR="00D6271F">
        <w:fldChar w:fldCharType="separate"/>
      </w:r>
      <w:r w:rsidR="00D6271F">
        <w:rPr>
          <w:noProof/>
        </w:rPr>
        <w:t>(Johansen et al. 2004)</w:t>
      </w:r>
      <w:r w:rsidR="00D6271F">
        <w:fldChar w:fldCharType="end"/>
      </w:r>
      <w:r>
        <w:t xml:space="preserve">. Stress factors such as increases in temperature, repeated spawning, high stocking density, feed quality and water quality can induce a carrier into clinical disease </w:t>
      </w:r>
      <w:r w:rsidR="00D6271F">
        <w:fldChar w:fldCharType="begin">
          <w:fldData xml:space="preserve">PEVuZE5vdGU+PENpdGU+PEF1dGhvcj5Kb2hhbnNlbjwvQXV0aG9yPjxZZWFyPjIwMDQ8L1llYXI+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</w:fldData>
        </w:fldChar>
      </w:r>
      <w:r w:rsidR="00D6271F">
        <w:instrText xml:space="preserve"> ADDIN EN.CITE </w:instrText>
      </w:r>
      <w:r w:rsidR="00D6271F">
        <w:fldChar w:fldCharType="begin">
          <w:fldData xml:space="preserve">PEVuZE5vdGU+PENpdGU+PEF1dGhvcj5Kb2hhbnNlbjwvQXV0aG9yPjxZZWFyPjIwMDQ8L1llYXI+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(Arimoto et al. 1993; Johansen et al. 2004; Mushiake et al. 1994; Souto, Olveira &amp; Bandin 2015)</w:t>
      </w:r>
      <w:r w:rsidR="00D6271F">
        <w:fldChar w:fldCharType="end"/>
      </w:r>
      <w:r>
        <w:t>.</w:t>
      </w:r>
    </w:p>
    <w:p w14:paraId="6DEA9137" w14:textId="51CF3C15" w:rsidR="002E4424" w:rsidRDefault="002E4424" w:rsidP="002E4424">
      <w:r>
        <w:t>NNV has been isolated from bivalve molluscs (</w:t>
      </w:r>
      <w:r w:rsidR="00FE1632">
        <w:t>e.g.</w:t>
      </w:r>
      <w:r>
        <w:t xml:space="preserve"> mussel, clam and oysters), rotifers and some crustaceans, suggesting they may act as natural reservoirs or possible carriers of the virus </w:t>
      </w:r>
      <w:r w:rsidR="00D6271F">
        <w:fldChar w:fldCharType="begin">
          <w:fldData xml:space="preserve">PEVuZE5vdGU+PENpdGU+PEF1dGhvcj5CYW5kw61uPC9BdXRob3I+PFllYXI+MjAyMDwvWWVhcj48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</w:fldData>
        </w:fldChar>
      </w:r>
      <w:r w:rsidR="00D6271F">
        <w:instrText xml:space="preserve"> ADDIN EN.CITE </w:instrText>
      </w:r>
      <w:r w:rsidR="00D6271F">
        <w:fldChar w:fldCharType="begin">
          <w:fldData xml:space="preserve">PEVuZE5vdGU+PENpdGU+PEF1dGhvcj5CYW5kw61uPC9BdXRob3I+PFllYXI+MjAyMDwvWWVhcj48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(Bandín &amp; Souto 2020; Kim et al. 2018)</w:t>
      </w:r>
      <w:r w:rsidR="00D6271F">
        <w:fldChar w:fldCharType="end"/>
      </w:r>
      <w:r>
        <w:t xml:space="preserve">. </w:t>
      </w:r>
      <w:r w:rsidRPr="00DF5283">
        <w:rPr>
          <w:rStyle w:val="Emphasis"/>
        </w:rPr>
        <w:t>Artemia salina</w:t>
      </w:r>
      <w:r>
        <w:t xml:space="preserve"> (brine shrimp) and </w:t>
      </w:r>
      <w:r w:rsidRPr="00DF5283">
        <w:rPr>
          <w:rStyle w:val="Emphasis"/>
        </w:rPr>
        <w:t>Brachionus plicatilis</w:t>
      </w:r>
      <w:r>
        <w:t xml:space="preserve"> (rotifer), which are used as live food for marine fish larvae, became NNV-positive after bath exposure to SJNNV and RGNNV/SJNNV </w:t>
      </w:r>
      <w:r w:rsidR="00D6271F">
        <w:fldChar w:fldCharType="begin">
          <w:fldData xml:space="preserve">PEVuZE5vdGU+PENpdGU+PEF1dGhvcj5Ta2xpcmlzPC9BdXRob3I+PFllYXI+MTk5ODwvWWVhcj48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</w:fldData>
        </w:fldChar>
      </w:r>
      <w:r w:rsidR="00D6271F">
        <w:instrText xml:space="preserve"> ADDIN EN.CITE </w:instrText>
      </w:r>
      <w:r w:rsidR="00D6271F">
        <w:fldChar w:fldCharType="begin">
          <w:fldData xml:space="preserve">PEVuZE5vdGU+PENpdGU+PEF1dGhvcj5Ta2xpcmlzPC9BdXRob3I+PFllYXI+MTk5ODwvWWVhcj48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</w:fldData>
        </w:fldChar>
      </w:r>
      <w:r w:rsidR="00D6271F">
        <w:instrText xml:space="preserve"> ADDIN EN.CITE.DATA </w:instrText>
      </w:r>
      <w:r w:rsidR="00D6271F">
        <w:fldChar w:fldCharType="end"/>
      </w:r>
      <w:r w:rsidR="00D6271F">
        <w:fldChar w:fldCharType="separate"/>
      </w:r>
      <w:r w:rsidR="00D6271F">
        <w:rPr>
          <w:noProof/>
        </w:rPr>
        <w:t>(Skliris &amp; Richards 1998; Vazquez-Salgado et al. 2020)</w:t>
      </w:r>
      <w:r w:rsidR="00D6271F">
        <w:fldChar w:fldCharType="end"/>
      </w:r>
      <w:r>
        <w:t xml:space="preserve">. </w:t>
      </w:r>
      <w:r w:rsidRPr="008F458C">
        <w:t>Vazquez-Salgado et al</w:t>
      </w:r>
      <w:r>
        <w:t xml:space="preserve"> (2020) further showed that </w:t>
      </w:r>
      <w:r w:rsidRPr="00DF5283">
        <w:rPr>
          <w:rStyle w:val="Emphasis"/>
        </w:rPr>
        <w:t>A</w:t>
      </w:r>
      <w:r>
        <w:rPr>
          <w:rStyle w:val="Emphasis"/>
        </w:rPr>
        <w:t>.</w:t>
      </w:r>
      <w:r w:rsidRPr="00DF5283">
        <w:rPr>
          <w:rStyle w:val="Emphasis"/>
        </w:rPr>
        <w:t> salina</w:t>
      </w:r>
      <w:r>
        <w:t xml:space="preserve"> was capable of transmitting RGNNV/SJNNV to </w:t>
      </w:r>
      <w:r w:rsidRPr="0040266A">
        <w:rPr>
          <w:rStyle w:val="Emphasis"/>
        </w:rPr>
        <w:t>S. senegalensis</w:t>
      </w:r>
      <w:r w:rsidRPr="008F458C">
        <w:t xml:space="preserve"> </w:t>
      </w:r>
      <w:r>
        <w:t xml:space="preserve">larvae (via feeding), that resulted in clinical signs and high mortality </w:t>
      </w:r>
      <w:r w:rsidR="00D6271F">
        <w:fldChar w:fldCharType="begin"/>
      </w:r>
      <w:r w:rsidR="00D6271F">
        <w:instrText xml:space="preserve"> ADDIN EN.CITE &lt;EndNote&gt;&lt;Cite&gt;&lt;Author&gt;Vazquez-Salgado&lt;/Author&gt;&lt;Year&gt;2020&lt;/Year&gt;&lt;RecNum&gt;45817&lt;/RecNum&gt;&lt;IDText&gt;25049&lt;/IDText&gt;&lt;DisplayText&gt;(Vazquez-Salgado et al. 2020)&lt;/DisplayText&gt;&lt;record&gt;&lt;rec-number&gt;45817&lt;/rec-number&gt;&lt;foreign-keys&gt;&lt;key app="EN" db-id="pst5rtr92wfa9cexzel59affvp5zwtats0wa" timestamp="1691628062" guid="97713f9c-e17d-4fe2-a110-5a558c1808aa"&gt;45817&lt;/key&gt;&lt;/foreign-keys&gt;&lt;ref-type name="Journal Article"&gt;17&lt;/ref-type&gt;&lt;contributors&gt;&lt;authors&gt;&lt;author&gt;Vazquez-Salgado, L.&lt;/author&gt;&lt;author&gt;Olveira, J.G.&lt;/author&gt;&lt;author&gt;Dopazo, C.P.&lt;/author&gt;&lt;author&gt;Bandin, I.&lt;/author&gt;&lt;/authors&gt;&lt;/contributors&gt;&lt;titles&gt;&lt;title&gt;&lt;style face="normal" font="default" size="100%"&gt;Role of rotifer (&lt;/style&gt;&lt;style face="italic" font="default" size="100%"&gt;Brachionus plicatilis&lt;/style&gt;&lt;style face="normal" font="default" size="100%"&gt;) and Artemia (&lt;/style&gt;&lt;style face="italic" font="default" size="100%"&gt;Artemia salina&lt;/style&gt;&lt;style face="normal" font="default" size="100%"&gt;) nauplii in the horizontal transmission of a natural nervous necrosis virus (NNV) reassortant strain to Senegalese sole (&lt;/style&gt;&lt;style face="italic" font="default" size="100%"&gt;Solea senegalensis&lt;/style&gt;&lt;style face="normal" font="default" size="100%"&gt;) larvae&lt;/style&gt;&lt;/title&gt;&lt;secondary-title&gt;Veterinary Quarterly&lt;/secondary-title&gt;&lt;/titles&gt;&lt;periodical&gt;&lt;full-title&gt;Veterinary Quarterly&lt;/full-title&gt;&lt;/periodical&gt;&lt;pages&gt;205-214&lt;/pages&gt;&lt;volume&gt;40&lt;/volume&gt;&lt;number&gt;1&lt;/number&gt;&lt;dates&gt;&lt;year&gt;2020&lt;/year&gt;&lt;/dates&gt;&lt;orig-pub&gt;\\ACT001CL04FS07\BIOSECURITYDATA$\E Library\Animal Catalogue\V\Vazquez Salgado et al 2020 EN25049.pdf&lt;/orig-pub&gt;&lt;label&gt;25049&lt;/label&gt;&lt;urls&gt;&lt;/urls&gt;&lt;custom1&gt;sturgeon_BM&lt;/custom1&gt;&lt;electronic-resource-num&gt;https://doi.org/10.1080/01652176.2020.1810357&lt;/electronic-resource-num&gt;&lt;/record&gt;&lt;/Cite&gt;&lt;/EndNote&gt;</w:instrText>
      </w:r>
      <w:r w:rsidR="00D6271F">
        <w:fldChar w:fldCharType="separate"/>
      </w:r>
      <w:r w:rsidR="00D6271F">
        <w:rPr>
          <w:noProof/>
        </w:rPr>
        <w:t>(Vazquez-Salgado et al. 2020)</w:t>
      </w:r>
      <w:r w:rsidR="00D6271F">
        <w:fldChar w:fldCharType="end"/>
      </w:r>
      <w:r>
        <w:t>.</w:t>
      </w:r>
    </w:p>
    <w:p w14:paraId="5AD1EC28" w14:textId="0C56548C" w:rsidR="002E4424" w:rsidRDefault="002E4424" w:rsidP="002E4424">
      <w:r>
        <w:lastRenderedPageBreak/>
        <w:t>T</w:t>
      </w:r>
      <w:r w:rsidRPr="002D0EB5">
        <w:t>he introduction of</w:t>
      </w:r>
      <w:r>
        <w:t xml:space="preserve"> NNV </w:t>
      </w:r>
      <w:r w:rsidRPr="002D0EB5">
        <w:t xml:space="preserve">into new areas </w:t>
      </w:r>
      <w:r>
        <w:t xml:space="preserve">has been </w:t>
      </w:r>
      <w:r w:rsidRPr="002D0EB5">
        <w:t>primarily attributed to the movement of live animals</w:t>
      </w:r>
      <w:r>
        <w:t>. Many studies have reported the virus in wild marine fish species, including valuable fish</w:t>
      </w:r>
      <w:r w:rsidR="009C5653">
        <w:t xml:space="preserve"> used as feed for marine aquaculture (e.g. mackerel)</w:t>
      </w:r>
      <w:r>
        <w:t xml:space="preserve">, suggesting that wild fish could be a possible source of the virus in infections of cultured fish </w:t>
      </w:r>
      <w:r w:rsidR="00D6271F">
        <w:fldChar w:fldCharType="begin">
          <w:fldData xml:space="preserve">PEVuZE5vdGU+PENpdGU+PEF1dGhvcj5OaXNoaW9rYTwvQXV0aG9yPjxZZWFyPjIwMTY8L1llYXI+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</w:fldData>
        </w:fldChar>
      </w:r>
      <w:r w:rsidR="00D6271F">
        <w:instrText xml:space="preserve"> ADDIN EN.CITE </w:instrText>
      </w:r>
      <w:r w:rsidR="00D6271F">
        <w:fldChar w:fldCharType="begin">
          <w:fldData xml:space="preserve">PEVuZE5vdGU+PENpdGU+PEF1dGhvcj5OaXNoaW9rYTwvQXV0aG9yPjxZZWFyPjIwMTY8L1llYXI+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(Nishioka et al. 2016; Sakamoto et al. 2008)</w:t>
      </w:r>
      <w:r w:rsidR="00D6271F">
        <w:fldChar w:fldCharType="end"/>
      </w:r>
      <w:r>
        <w:t xml:space="preserve">. In aquaculture facilities, NNV may be introduced through the collection of subclinical broodstock from wild populations </w:t>
      </w:r>
      <w:r w:rsidR="00D6271F">
        <w:fldChar w:fldCharType="begin"/>
      </w:r>
      <w:r w:rsidR="00D6271F">
        <w:instrText xml:space="preserve"> ADDIN EN.CITE &lt;EndNote&gt;&lt;Cite&gt;&lt;Author&gt;Munday&lt;/Author&gt;&lt;Year&gt;2002&lt;/Year&gt;&lt;RecNum&gt;46651&lt;/RecNum&gt;&lt;IDText&gt;25009&lt;/IDText&gt;&lt;DisplayText&gt;(Munday, Kwang &amp;amp; Moody 2002)&lt;/DisplayText&gt;&lt;record&gt;&lt;rec-number&gt;46651&lt;/rec-number&gt;&lt;foreign-keys&gt;&lt;key app="EN" db-id="pst5rtr92wfa9cexzel59affvp5zwtats0wa" timestamp="1691628189" guid="1ad074ab-b581-4cdb-8890-6d10226e24e9"&gt;46651&lt;/key&gt;&lt;/foreign-keys&gt;&lt;ref-type name="Journal Article"&gt;17&lt;/ref-type&gt;&lt;contributors&gt;&lt;authors&gt;&lt;author&gt;Munday, B.L.&lt;/author&gt;&lt;author&gt;Kwang, J.&lt;/author&gt;&lt;author&gt;Moody, N.&lt;/author&gt;&lt;/authors&gt;&lt;/contributors&gt;&lt;titles&gt;&lt;title&gt;Betanodavirus infections of teleost fish: a review&lt;/title&gt;&lt;secondary-title&gt;Journal of Fish Diseases&lt;/secondary-title&gt;&lt;/titles&gt;&lt;periodical&gt;&lt;full-title&gt;Journal of Fish Diseases&lt;/full-title&gt;&lt;/periodical&gt;&lt;pages&gt;127-142&lt;/pages&gt;&lt;volume&gt;25&lt;/volume&gt;&lt;dates&gt;&lt;year&gt;2002&lt;/year&gt;&lt;/dates&gt;&lt;orig-pub&gt;\\ACT001CL04FS07\BIOSECURITYDATA$\E Library\Animal Catalogue\M\Munday et al 2002 EN25009.pdf&lt;/orig-pub&gt;&lt;label&gt;25009&lt;/label&gt;&lt;urls&gt;&lt;/urls&gt;&lt;custom1&gt;sturgeon_BM&lt;/custom1&gt;&lt;electronic-resource-num&gt;https://doi.org/10.1046/j.1365-2761.2002.00350.x&lt;/electronic-resource-num&gt;&lt;/record&gt;&lt;/Cite&gt;&lt;/EndNote&gt;</w:instrText>
      </w:r>
      <w:r w:rsidR="00D6271F">
        <w:fldChar w:fldCharType="separate"/>
      </w:r>
      <w:r w:rsidR="00D6271F">
        <w:rPr>
          <w:noProof/>
        </w:rPr>
        <w:t>(Munday, Kwang &amp; Moody 2002)</w:t>
      </w:r>
      <w:r w:rsidR="00D6271F">
        <w:fldChar w:fldCharType="end"/>
      </w:r>
      <w:r>
        <w:t>.</w:t>
      </w:r>
    </w:p>
    <w:p w14:paraId="425D9A11" w14:textId="77777777" w:rsidR="002E4424" w:rsidRDefault="002E4424" w:rsidP="00C22BA6">
      <w:pPr>
        <w:pStyle w:val="Heading5"/>
      </w:pPr>
      <w:r w:rsidRPr="00C22BA6">
        <w:t>Infectious</w:t>
      </w:r>
      <w:r>
        <w:t xml:space="preserve"> dose</w:t>
      </w:r>
    </w:p>
    <w:p w14:paraId="1BEC485B" w14:textId="28584366" w:rsidR="002E4424" w:rsidRPr="00B405B4" w:rsidRDefault="002E4424" w:rsidP="002E4424">
      <w:r>
        <w:t xml:space="preserve">In an immersion challenge, 1-day-old larvae of </w:t>
      </w:r>
      <w:r w:rsidRPr="001B267B">
        <w:rPr>
          <w:rStyle w:val="Emphasis"/>
        </w:rPr>
        <w:t>P</w:t>
      </w:r>
      <w:r>
        <w:rPr>
          <w:rStyle w:val="Emphasis"/>
        </w:rPr>
        <w:t>. </w:t>
      </w:r>
      <w:r w:rsidRPr="001B267B">
        <w:rPr>
          <w:rStyle w:val="Emphasis"/>
        </w:rPr>
        <w:t>dentex</w:t>
      </w:r>
      <w:r w:rsidRPr="00CB38A9">
        <w:t xml:space="preserve"> </w:t>
      </w:r>
      <w:r>
        <w:t xml:space="preserve">and </w:t>
      </w:r>
      <w:r w:rsidRPr="00AA18CF">
        <w:rPr>
          <w:rStyle w:val="Emphasis"/>
        </w:rPr>
        <w:t>T. japonicus</w:t>
      </w:r>
      <w:r>
        <w:t xml:space="preserve"> exposed to 10</w:t>
      </w:r>
      <w:r w:rsidRPr="00406C33">
        <w:rPr>
          <w:vertAlign w:val="superscript"/>
        </w:rPr>
        <w:t>7</w:t>
      </w:r>
      <w:r>
        <w:t> TCID</w:t>
      </w:r>
      <w:r w:rsidRPr="00406C33">
        <w:rPr>
          <w:vertAlign w:val="subscript"/>
        </w:rPr>
        <w:t>50</w:t>
      </w:r>
      <w:r>
        <w:t xml:space="preserve">/mL SJNNV for 1 hour resulted in 90–100% mortality at 3–9 days post infection (dpi) </w:t>
      </w:r>
      <w:r w:rsidR="00D6271F">
        <w:fldChar w:fldCharType="begin"/>
      </w:r>
      <w:r w:rsidR="00D6271F">
        <w:instrText xml:space="preserve"> ADDIN EN.CITE &lt;EndNote&gt;&lt;Cite&gt;&lt;Author&gt;Nishioka&lt;/Author&gt;&lt;Year&gt;2016&lt;/Year&gt;&lt;RecNum&gt;46657&lt;/RecNum&gt;&lt;IDText&gt;25027&lt;/IDText&gt;&lt;DisplayText&gt;(Nishioka et al. 2016)&lt;/DisplayText&gt;&lt;record&gt;&lt;rec-number&gt;46657&lt;/rec-number&gt;&lt;foreign-keys&gt;&lt;key app="EN" db-id="pst5rtr92wfa9cexzel59affvp5zwtats0wa" timestamp="1691628190" guid="760c339d-b712-46f5-9587-cdf7d6f5f347"&gt;46657&lt;/key&gt;&lt;/foreign-keys&gt;&lt;ref-type name="Journal Article"&gt;17&lt;/ref-type&gt;&lt;contributors&gt;&lt;authors&gt;&lt;author&gt;Nishioka, T.&lt;/author&gt;&lt;author&gt;Sugaya, T.&lt;/author&gt;&lt;author&gt;Kawato, Y.&lt;/author&gt;&lt;author&gt;Mori, K.&lt;/author&gt;&lt;author&gt;Nakai, T.&lt;/author&gt;&lt;/authors&gt;&lt;/contributors&gt;&lt;titles&gt;&lt;title&gt;&lt;style face="normal" font="default" size="100%"&gt;Pathogenicity of striped jack nervous necrosis virus (SJNNV) Isolated from asymptomatic wild Japanese jack mackerel &lt;/style&gt;&lt;style face="italic" font="default" size="100%"&gt;Trachurus japonicus&lt;/style&gt;&lt;/title&gt;&lt;secondary-title&gt;Fish Pathology&lt;/secondary-title&gt;&lt;/titles&gt;&lt;periodical&gt;&lt;full-title&gt;Fish Pathology&lt;/full-title&gt;&lt;/periodical&gt;&lt;pages&gt;176-183&lt;/pages&gt;&lt;volume&gt;51&lt;/volume&gt;&lt;dates&gt;&lt;year&gt;2016&lt;/year&gt;&lt;/dates&gt;&lt;orig-pub&gt;\\ACT001CL04FS07\BIOSECURITYDATA$\E Library\Animal Catalogue\N\Nishioka et al 2016 EN25027.pdf&lt;/orig-pub&gt;&lt;label&gt;25027&lt;/label&gt;&lt;urls&gt;&lt;/urls&gt;&lt;custom1&gt;sturgeon_BM&lt;/custom1&gt;&lt;electronic-resource-num&gt;https://www.jstage.jst.go.jp/article/jsfp/51/4/51_176/_pdf&lt;/electronic-resource-num&gt;&lt;/record&gt;&lt;/Cite&gt;&lt;/EndNote&gt;</w:instrText>
      </w:r>
      <w:r w:rsidR="00D6271F">
        <w:fldChar w:fldCharType="separate"/>
      </w:r>
      <w:r w:rsidR="00D6271F">
        <w:rPr>
          <w:noProof/>
        </w:rPr>
        <w:t>(Nishioka et al. 2016)</w:t>
      </w:r>
      <w:r w:rsidR="00D6271F">
        <w:fldChar w:fldCharType="end"/>
      </w:r>
      <w:r>
        <w:t xml:space="preserve">. </w:t>
      </w:r>
      <w:r w:rsidR="00AB3635">
        <w:t>I</w:t>
      </w:r>
      <w:r w:rsidR="00BC1D28">
        <w:t xml:space="preserve">njection of </w:t>
      </w:r>
      <w:r w:rsidR="00BC1D28" w:rsidRPr="001B267B">
        <w:rPr>
          <w:rStyle w:val="Emphasis"/>
        </w:rPr>
        <w:t>P</w:t>
      </w:r>
      <w:r w:rsidR="00BC1D28">
        <w:rPr>
          <w:rStyle w:val="Emphasis"/>
        </w:rPr>
        <w:t>. </w:t>
      </w:r>
      <w:r w:rsidR="00BC1D28" w:rsidRPr="001B267B">
        <w:rPr>
          <w:rStyle w:val="Emphasis"/>
        </w:rPr>
        <w:t>dentex</w:t>
      </w:r>
      <w:r w:rsidR="00BC1D28" w:rsidRPr="00CB38A9">
        <w:t xml:space="preserve"> </w:t>
      </w:r>
      <w:r w:rsidR="00BC1D28">
        <w:t xml:space="preserve">(mean weight 84 g) with </w:t>
      </w:r>
      <w:r w:rsidR="00A64FFD">
        <w:t>5 </w:t>
      </w:r>
      <w:r w:rsidR="00A64FFD">
        <w:rPr>
          <w:rFonts w:cstheme="minorHAnsi"/>
        </w:rPr>
        <w:t>×</w:t>
      </w:r>
      <w:r w:rsidR="00A64FFD">
        <w:t> </w:t>
      </w:r>
      <w:r w:rsidR="00BC1D28">
        <w:t>10</w:t>
      </w:r>
      <w:r w:rsidR="00BC1D28">
        <w:rPr>
          <w:vertAlign w:val="superscript"/>
        </w:rPr>
        <w:t>6</w:t>
      </w:r>
      <w:r w:rsidR="00BC1D28">
        <w:t> TCID</w:t>
      </w:r>
      <w:r w:rsidR="00BC1D28" w:rsidRPr="00406C33">
        <w:rPr>
          <w:vertAlign w:val="subscript"/>
        </w:rPr>
        <w:t>50</w:t>
      </w:r>
      <w:r w:rsidR="00BC1D28">
        <w:t>/</w:t>
      </w:r>
      <w:r w:rsidR="00A64FFD">
        <w:t>mL</w:t>
      </w:r>
      <w:r w:rsidR="00BC1D28">
        <w:t xml:space="preserve"> SJNNV </w:t>
      </w:r>
      <w:r w:rsidR="00A64FFD">
        <w:t xml:space="preserve">induced an infection </w:t>
      </w:r>
      <w:r w:rsidR="00BC1D28">
        <w:t xml:space="preserve">but did not cause any clinical signs or mortality in the fish </w:t>
      </w:r>
      <w:r w:rsidR="00D6271F">
        <w:fldChar w:fldCharType="begin"/>
      </w:r>
      <w:r w:rsidR="00D6271F">
        <w:instrText xml:space="preserve"> ADDIN EN.CITE &lt;EndNote&gt;&lt;Cite&gt;&lt;Author&gt;Banu&lt;/Author&gt;&lt;Year&gt;2007&lt;/Year&gt;&lt;RecNum&gt;46375&lt;/RecNum&gt;&lt;IDText&gt;23226&lt;/IDText&gt;&lt;DisplayText&gt;(Banu et al. 2007)&lt;/DisplayText&gt;&lt;record&gt;&lt;rec-number&gt;46375&lt;/rec-number&gt;&lt;foreign-keys&gt;&lt;key app="EN" db-id="pst5rtr92wfa9cexzel59affvp5zwtats0wa" timestamp="1691628150" guid="0a127858-9604-42c4-8838-5a667fa2392d"&gt;46375&lt;/key&gt;&lt;/foreign-keys&gt;&lt;ref-type name="Journal Article"&gt;17&lt;/ref-type&gt;&lt;contributors&gt;&lt;authors&gt;&lt;author&gt;Banu, G.&lt;/author&gt;&lt;author&gt;Mori, K.&lt;/author&gt;&lt;author&gt;Arimoto, M.&lt;/author&gt;&lt;author&gt;Nakai, T.&lt;/author&gt;&lt;/authors&gt;&lt;/contributors&gt;&lt;titles&gt;&lt;title&gt;Fate of Betanodaviruses in the experimentally infected natural and non-natural host&lt;/title&gt;&lt;secondary-title&gt;Bangladesh Journal of Microbiology&lt;/secondary-title&gt;&lt;/titles&gt;&lt;periodical&gt;&lt;full-title&gt;Bangladesh Journal of Microbiology&lt;/full-title&gt;&lt;/periodical&gt;&lt;pages&gt;100-104&lt;/pages&gt;&lt;volume&gt;24&lt;/volume&gt;&lt;number&gt;2&lt;/number&gt;&lt;dates&gt;&lt;year&gt;2007&lt;/year&gt;&lt;/dates&gt;&lt;orig-pub&gt;\\ACT001CL04FS07\BIOSECURITYDATA$\E Library\Animal Catalogue\B\Banu et al 2007 EN23226.pdf&lt;/orig-pub&gt;&lt;label&gt;23226&lt;/label&gt;&lt;urls&gt;&lt;/urls&gt;&lt;custom1&gt;Sturgeon_YGC&lt;/custom1&gt;&lt;electronic-resource-num&gt;https://doi.org/10.3329/bjm.v24i2.1252&lt;/electronic-resource-num&gt;&lt;/record&gt;&lt;/Cite&gt;&lt;/EndNote&gt;</w:instrText>
      </w:r>
      <w:r w:rsidR="00D6271F">
        <w:fldChar w:fldCharType="separate"/>
      </w:r>
      <w:r w:rsidR="00D6271F">
        <w:rPr>
          <w:noProof/>
        </w:rPr>
        <w:t>(Banu et al. 2007)</w:t>
      </w:r>
      <w:r w:rsidR="00D6271F">
        <w:fldChar w:fldCharType="end"/>
      </w:r>
      <w:r w:rsidR="00BC1D28">
        <w:t>.</w:t>
      </w:r>
      <w:r w:rsidR="00B971B8">
        <w:t xml:space="preserve"> </w:t>
      </w:r>
      <w:r w:rsidRPr="00B35430">
        <w:rPr>
          <w:rStyle w:val="Emphasis"/>
        </w:rPr>
        <w:t>S.</w:t>
      </w:r>
      <w:r>
        <w:rPr>
          <w:rStyle w:val="Emphasis"/>
        </w:rPr>
        <w:t> </w:t>
      </w:r>
      <w:r w:rsidRPr="00B35430">
        <w:rPr>
          <w:rStyle w:val="Emphasis"/>
        </w:rPr>
        <w:t>senegalensis</w:t>
      </w:r>
      <w:r>
        <w:t xml:space="preserve"> juveniles (mean weight 2 g) infected by bath exposure for 3 hours using 10</w:t>
      </w:r>
      <w:r w:rsidRPr="003730AD">
        <w:rPr>
          <w:vertAlign w:val="superscript"/>
        </w:rPr>
        <w:t>5</w:t>
      </w:r>
      <w:r>
        <w:t> TCID</w:t>
      </w:r>
      <w:r w:rsidRPr="003730AD">
        <w:rPr>
          <w:vertAlign w:val="subscript"/>
        </w:rPr>
        <w:t>50</w:t>
      </w:r>
      <w:r>
        <w:t xml:space="preserve">/mL SJNNV or RGNNV/SJNNV started dying from 5 dpi and reached 100% mortality at 18–25 dpi </w:t>
      </w:r>
      <w:r w:rsidR="00D6271F">
        <w:fldChar w:fldCharType="begin"/>
      </w:r>
      <w:r w:rsidR="00D6271F">
        <w:instrText xml:space="preserve"> ADDIN EN.CITE &lt;EndNote&gt;&lt;Cite&gt;&lt;Author&gt;Souto&lt;/Author&gt;&lt;Year&gt;2015&lt;/Year&gt;&lt;RecNum&gt;45866&lt;/RecNum&gt;&lt;IDText&gt;25033&lt;/IDText&gt;&lt;DisplayText&gt;(Souto et al. 2015)&lt;/DisplayText&gt;&lt;record&gt;&lt;rec-number&gt;45866&lt;/rec-number&gt;&lt;foreign-keys&gt;&lt;key app="EN" db-id="pst5rtr92wfa9cexzel59affvp5zwtats0wa" timestamp="1691628068" guid="f55a57e1-d71a-46c5-8db2-9b0976bbd92b"&gt;45866&lt;/key&gt;&lt;/foreign-keys&gt;&lt;ref-type name="Journal Article"&gt;17&lt;/ref-type&gt;&lt;contributors&gt;&lt;authors&gt;&lt;author&gt;Souto, S.&lt;/author&gt;&lt;author&gt;Lopez-Jimena, B.&lt;/author&gt;&lt;author&gt;Alonso, M.C.&lt;/author&gt;&lt;author&gt;Garcia-Rosado, E.&lt;/author&gt;&lt;author&gt;Bandin, I.&lt;/author&gt;&lt;/authors&gt;&lt;/contributors&gt;&lt;titles&gt;&lt;title&gt;Experimental susceptibility of European sea bass and Senegalese sole to different betanodavirus isolates&lt;/title&gt;&lt;secondary-title&gt;Veterinary Microbiology&lt;/secondary-title&gt;&lt;/titles&gt;&lt;periodical&gt;&lt;full-title&gt;Veterinary Microbiology&lt;/full-title&gt;&lt;/periodical&gt;&lt;pages&gt;53-61&lt;/pages&gt;&lt;volume&gt;177&lt;/volume&gt;&lt;dates&gt;&lt;year&gt;2015&lt;/year&gt;&lt;/dates&gt;&lt;orig-pub&gt;\\ACT001CL04FS07\BIOSECURITYDATA$\E Library\Animal Catalogue\S\Souto et al 2015 EN25033.pdf&lt;/orig-pub&gt;&lt;label&gt;25033&lt;/label&gt;&lt;urls&gt;&lt;/urls&gt;&lt;custom1&gt;sturgeon_BM&lt;/custom1&gt;&lt;electronic-resource-num&gt;http://dx.doi.org/10.1016/j.vetmic.2015.02.030&lt;/electronic-resource-num&gt;&lt;/record&gt;&lt;/Cite&gt;&lt;/EndNote&gt;</w:instrText>
      </w:r>
      <w:r w:rsidR="00D6271F">
        <w:fldChar w:fldCharType="separate"/>
      </w:r>
      <w:r w:rsidR="00D6271F">
        <w:rPr>
          <w:noProof/>
        </w:rPr>
        <w:t>(Souto et al. 2015)</w:t>
      </w:r>
      <w:r w:rsidR="00D6271F">
        <w:fldChar w:fldCharType="end"/>
      </w:r>
      <w:r>
        <w:t xml:space="preserve">. </w:t>
      </w:r>
      <w:r w:rsidRPr="00EA12EC">
        <w:rPr>
          <w:rStyle w:val="Emphasis"/>
        </w:rPr>
        <w:t>D.</w:t>
      </w:r>
      <w:r>
        <w:rPr>
          <w:rStyle w:val="Emphasis"/>
        </w:rPr>
        <w:t> </w:t>
      </w:r>
      <w:r w:rsidRPr="00EA12EC">
        <w:rPr>
          <w:rStyle w:val="Emphasis"/>
        </w:rPr>
        <w:t>labrax</w:t>
      </w:r>
      <w:r>
        <w:t xml:space="preserve"> (mean weight 0.2 g) challenged by bath exposure to 10</w:t>
      </w:r>
      <w:r>
        <w:rPr>
          <w:vertAlign w:val="superscript"/>
        </w:rPr>
        <w:t>4</w:t>
      </w:r>
      <w:r>
        <w:t> TCID</w:t>
      </w:r>
      <w:r w:rsidRPr="003730AD">
        <w:rPr>
          <w:vertAlign w:val="subscript"/>
        </w:rPr>
        <w:t>50</w:t>
      </w:r>
      <w:r>
        <w:t xml:space="preserve">/mL SJNNV, RGNNV/SJNNV and SJNNV/RGNNV </w:t>
      </w:r>
      <w:r w:rsidR="00D03A1C">
        <w:t>genotype</w:t>
      </w:r>
      <w:r>
        <w:t xml:space="preserve">s for 2 hours resulted in clinical signs of infection and mortality </w:t>
      </w:r>
      <w:r w:rsidR="00D6271F">
        <w:fldChar w:fldCharType="begin"/>
      </w:r>
      <w:r w:rsidR="00D6271F">
        <w:instrText xml:space="preserve"> ADDIN EN.CITE &lt;EndNote&gt;&lt;Cite&gt;&lt;Author&gt;Vendramin&lt;/Author&gt;&lt;Year&gt;2014&lt;/Year&gt;&lt;RecNum&gt;45803&lt;/RecNum&gt;&lt;IDText&gt;25032&lt;/IDText&gt;&lt;DisplayText&gt;(Vendramin et al. 2014)&lt;/DisplayText&gt;&lt;record&gt;&lt;rec-number&gt;45803&lt;/rec-number&gt;&lt;foreign-keys&gt;&lt;key app="EN" db-id="pst5rtr92wfa9cexzel59affvp5zwtats0wa" timestamp="1691628060" guid="2eb1e8df-c761-4f55-907b-504aa264fce7"&gt;45803&lt;/key&gt;&lt;/foreign-keys&gt;&lt;ref-type name="Journal Article"&gt;17&lt;/ref-type&gt;&lt;contributors&gt;&lt;authors&gt;&lt;author&gt;Vendramin, N.&lt;/author&gt;&lt;author&gt;Toffan, A.&lt;/author&gt;&lt;author&gt;Mancin, M.&lt;/author&gt;&lt;author&gt;Cappellozza, E.&lt;/author&gt;&lt;author&gt;Panzarin, V.&lt;/author&gt;&lt;author&gt;Bovo, G.&lt;/author&gt;&lt;author&gt;Cattoli, G.&lt;/author&gt;&lt;author&gt;Capua, I.&lt;/author&gt;&lt;author&gt;Terregino, C.&lt;/author&gt;&lt;/authors&gt;&lt;/contributors&gt;&lt;titles&gt;&lt;title&gt;&lt;style face="normal" font="default" size="100%"&gt;Comparative pathogenicity study of ten different betanodavirus strains in experimentally infected European sea bass,&lt;/style&gt;&lt;style face="italic" font="default" size="100%"&gt; Dicentrarchus labrax &lt;/style&gt;&lt;style face="normal" font="default" size="100%"&gt;(L.)&lt;/style&gt;&lt;/title&gt;&lt;secondary-title&gt;Journal of Fish Diseases&lt;/secondary-title&gt;&lt;/titles&gt;&lt;periodical&gt;&lt;full-title&gt;Journal of Fish Diseases&lt;/full-title&gt;&lt;/periodical&gt;&lt;pages&gt;371-383&lt;/pages&gt;&lt;volume&gt;37&lt;/volume&gt;&lt;number&gt;4&lt;/number&gt;&lt;dates&gt;&lt;year&gt;2014&lt;/year&gt;&lt;/dates&gt;&lt;orig-pub&gt;\\ACT001CL04FS07\BIOSECURITYDATA$\E Library\Animal Catalogue\V\Vendramin et al 2014 EN25032.pdf&lt;/orig-pub&gt;&lt;label&gt;25032&lt;/label&gt;&lt;urls&gt;&lt;/urls&gt;&lt;custom1&gt;sturgeon_BM&lt;/custom1&gt;&lt;electronic-resource-num&gt;https://doi.org/10.1111/jfd.12117&lt;/electronic-resource-num&gt;&lt;/record&gt;&lt;/Cite&gt;&lt;/EndNote&gt;</w:instrText>
      </w:r>
      <w:r w:rsidR="00D6271F">
        <w:fldChar w:fldCharType="separate"/>
      </w:r>
      <w:r w:rsidR="00D6271F">
        <w:rPr>
          <w:noProof/>
        </w:rPr>
        <w:t>(Vendramin et al. 2014)</w:t>
      </w:r>
      <w:r w:rsidR="00D6271F">
        <w:fldChar w:fldCharType="end"/>
      </w:r>
      <w:r>
        <w:t>.</w:t>
      </w:r>
    </w:p>
    <w:p w14:paraId="52A09E27" w14:textId="77777777" w:rsidR="002E4424" w:rsidRDefault="002E4424" w:rsidP="00C22BA6">
      <w:pPr>
        <w:pStyle w:val="Heading4"/>
      </w:pPr>
      <w:r w:rsidRPr="00C22BA6">
        <w:t>Pathogenesis</w:t>
      </w:r>
    </w:p>
    <w:p w14:paraId="76E028DD" w14:textId="77777777" w:rsidR="002E4424" w:rsidRDefault="002E4424" w:rsidP="00C22BA6">
      <w:pPr>
        <w:pStyle w:val="Heading5"/>
      </w:pPr>
      <w:r>
        <w:t xml:space="preserve">Tissue </w:t>
      </w:r>
      <w:r w:rsidRPr="00C22BA6">
        <w:t>tropism</w:t>
      </w:r>
    </w:p>
    <w:p w14:paraId="108C994E" w14:textId="6D6FD8BF" w:rsidR="002E4424" w:rsidRDefault="002E4424" w:rsidP="002E4424">
      <w:r>
        <w:t xml:space="preserve">NNV has a tropism for cells of the spinal cord, brain and retina </w:t>
      </w:r>
      <w:r w:rsidR="00D6271F">
        <w:fldChar w:fldCharType="begin">
          <w:fldData xml:space="preserve">PEVuZE5vdGU+PENpdGU+PEF1dGhvcj5Nb3JpPC9BdXRob3I+PFllYXI+MTk5MjwvWWVhcj48UmVj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</w:fldData>
        </w:fldChar>
      </w:r>
      <w:r w:rsidR="00D6271F">
        <w:instrText xml:space="preserve"> ADDIN EN.CITE </w:instrText>
      </w:r>
      <w:r w:rsidR="00D6271F">
        <w:fldChar w:fldCharType="begin">
          <w:fldData xml:space="preserve">PEVuZE5vdGU+PENpdGU+PEF1dGhvcj5Nb3JpPC9BdXRob3I+PFllYXI+MTk5MjwvWWVhcj48UmVj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(Grotmol et al. 1997; Johansen et al. 2002; Mori et al. 1992; Nguyen, Nakai &amp; Muroga 1996)</w:t>
      </w:r>
      <w:r w:rsidR="00D6271F">
        <w:fldChar w:fldCharType="end"/>
      </w:r>
      <w:r>
        <w:t xml:space="preserve">. However, NNV has also been detected in the heart, intestine, liver, </w:t>
      </w:r>
      <w:r w:rsidRPr="005B487A">
        <w:t>spleen, kidney,</w:t>
      </w:r>
      <w:r>
        <w:t xml:space="preserve"> stomach, epithelium, gills, fins, ovaries, testes and fertilised eggs </w:t>
      </w:r>
      <w:r w:rsidR="00D6271F">
        <w:fldChar w:fldCharType="begin">
          <w:fldData xml:space="preserve">PEVuZE5vdGU+PENpdGU+PEF1dGhvcj5Hcm90bW9sPC9BdXRob3I+PFllYXI+MTk5NzwvWWVhcj48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</w:fldData>
        </w:fldChar>
      </w:r>
      <w:r w:rsidR="00D6271F">
        <w:instrText xml:space="preserve"> ADDIN EN.CITE </w:instrText>
      </w:r>
      <w:r w:rsidR="00D6271F">
        <w:fldChar w:fldCharType="begin">
          <w:fldData xml:space="preserve">PEVuZE5vdGU+PENpdGU+PEF1dGhvcj5Hcm90bW9sPC9BdXRob3I+PFllYXI+MTk5NzwvWWVhcj48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</w:fldData>
        </w:fldChar>
      </w:r>
      <w:r w:rsidR="00D6271F">
        <w:instrText xml:space="preserve"> ADDIN EN.CITE.DATA </w:instrText>
      </w:r>
      <w:r w:rsidR="00D6271F">
        <w:fldChar w:fldCharType="end"/>
      </w:r>
      <w:r w:rsidR="00D6271F">
        <w:fldChar w:fldCharType="separate"/>
      </w:r>
      <w:r w:rsidR="00D6271F">
        <w:rPr>
          <w:noProof/>
        </w:rPr>
        <w:t>(Arimoto et al. 1992; Grotmol et al. 1997; Korsnes et al. 2009; Nguyen et al. 1997; Nguyen, Nakai &amp; Muroga 1996; Souto et al. 2018)</w:t>
      </w:r>
      <w:r w:rsidR="00D6271F">
        <w:fldChar w:fldCharType="end"/>
      </w:r>
      <w:r>
        <w:t>.</w:t>
      </w:r>
    </w:p>
    <w:p w14:paraId="7226C6D6" w14:textId="77777777" w:rsidR="00C22BA6" w:rsidRDefault="00C22BA6" w:rsidP="00C22BA6">
      <w:pPr>
        <w:pStyle w:val="Heading5"/>
      </w:pPr>
      <w:r>
        <w:t>Tissue titre</w:t>
      </w:r>
    </w:p>
    <w:p w14:paraId="54A6EB1D" w14:textId="75185F0D" w:rsidR="00C22BA6" w:rsidRDefault="00C22BA6" w:rsidP="00C22BA6">
      <w:r>
        <w:t>The titres of SJNNV in dead larvae following an immersion challenge were 10</w:t>
      </w:r>
      <w:r w:rsidRPr="009E196D">
        <w:rPr>
          <w:vertAlign w:val="superscript"/>
        </w:rPr>
        <w:t>6.0</w:t>
      </w:r>
      <w:r>
        <w:t>–10</w:t>
      </w:r>
      <w:r w:rsidRPr="009E196D">
        <w:rPr>
          <w:vertAlign w:val="superscript"/>
        </w:rPr>
        <w:t>10.</w:t>
      </w:r>
      <w:r>
        <w:rPr>
          <w:vertAlign w:val="superscript"/>
        </w:rPr>
        <w:t>3 </w:t>
      </w:r>
      <w:r>
        <w:t>TCID</w:t>
      </w:r>
      <w:r w:rsidRPr="00533287">
        <w:rPr>
          <w:vertAlign w:val="subscript"/>
        </w:rPr>
        <w:t>50</w:t>
      </w:r>
      <w:r>
        <w:t xml:space="preserve">/g for </w:t>
      </w:r>
      <w:r w:rsidRPr="001B267B">
        <w:rPr>
          <w:rStyle w:val="Emphasis"/>
        </w:rPr>
        <w:t>P</w:t>
      </w:r>
      <w:r>
        <w:rPr>
          <w:rStyle w:val="Emphasis"/>
        </w:rPr>
        <w:t>. </w:t>
      </w:r>
      <w:r w:rsidRPr="001B267B">
        <w:rPr>
          <w:rStyle w:val="Emphasis"/>
        </w:rPr>
        <w:t>dentex</w:t>
      </w:r>
      <w:r w:rsidRPr="00CB38A9">
        <w:t xml:space="preserve"> </w:t>
      </w:r>
      <w:r>
        <w:t>and 10</w:t>
      </w:r>
      <w:r>
        <w:rPr>
          <w:vertAlign w:val="superscript"/>
        </w:rPr>
        <w:t>4.0</w:t>
      </w:r>
      <w:r>
        <w:t>–10</w:t>
      </w:r>
      <w:r>
        <w:rPr>
          <w:vertAlign w:val="superscript"/>
        </w:rPr>
        <w:t>7.6 </w:t>
      </w:r>
      <w:r>
        <w:t>TCID</w:t>
      </w:r>
      <w:r w:rsidRPr="00533287">
        <w:rPr>
          <w:vertAlign w:val="subscript"/>
        </w:rPr>
        <w:t>50</w:t>
      </w:r>
      <w:r>
        <w:t xml:space="preserve">/g for </w:t>
      </w:r>
      <w:r w:rsidRPr="00AA18CF">
        <w:rPr>
          <w:rStyle w:val="Emphasis"/>
        </w:rPr>
        <w:t>T. japonicus</w:t>
      </w:r>
      <w:r>
        <w:t xml:space="preserve"> </w:t>
      </w:r>
      <w:r w:rsidR="00D6271F">
        <w:fldChar w:fldCharType="begin"/>
      </w:r>
      <w:r w:rsidR="00D6271F">
        <w:instrText xml:space="preserve"> ADDIN EN.CITE &lt;EndNote&gt;&lt;Cite&gt;&lt;Author&gt;Nishioka&lt;/Author&gt;&lt;Year&gt;2016&lt;/Year&gt;&lt;RecNum&gt;46657&lt;/RecNum&gt;&lt;IDText&gt;25027&lt;/IDText&gt;&lt;DisplayText&gt;(Nishioka et al. 2016)&lt;/DisplayText&gt;&lt;record&gt;&lt;rec-number&gt;46657&lt;/rec-number&gt;&lt;foreign-keys&gt;&lt;key app="EN" db-id="pst5rtr92wfa9cexzel59affvp5zwtats0wa" timestamp="1691628190" guid="760c339d-b712-46f5-9587-cdf7d6f5f347"&gt;46657&lt;/key&gt;&lt;/foreign-keys&gt;&lt;ref-type name="Journal Article"&gt;17&lt;/ref-type&gt;&lt;contributors&gt;&lt;authors&gt;&lt;author&gt;Nishioka, T.&lt;/author&gt;&lt;author&gt;Sugaya, T.&lt;/author&gt;&lt;author&gt;Kawato, Y.&lt;/author&gt;&lt;author&gt;Mori, K.&lt;/author&gt;&lt;author&gt;Nakai, T.&lt;/author&gt;&lt;/authors&gt;&lt;/contributors&gt;&lt;titles&gt;&lt;title&gt;&lt;style face="normal" font="default" size="100%"&gt;Pathogenicity of striped jack nervous necrosis virus (SJNNV) Isolated from asymptomatic wild Japanese jack mackerel &lt;/style&gt;&lt;style face="italic" font="default" size="100%"&gt;Trachurus japonicus&lt;/style&gt;&lt;/title&gt;&lt;secondary-title&gt;Fish Pathology&lt;/secondary-title&gt;&lt;/titles&gt;&lt;periodical&gt;&lt;full-title&gt;Fish Pathology&lt;/full-title&gt;&lt;/periodical&gt;&lt;pages&gt;176-183&lt;/pages&gt;&lt;volume&gt;51&lt;/volume&gt;&lt;dates&gt;&lt;year&gt;2016&lt;/year&gt;&lt;/dates&gt;&lt;orig-pub&gt;\\ACT001CL04FS07\BIOSECURITYDATA$\E Library\Animal Catalogue\N\Nishioka et al 2016 EN25027.pdf&lt;/orig-pub&gt;&lt;label&gt;25027&lt;/label&gt;&lt;urls&gt;&lt;/urls&gt;&lt;custom1&gt;sturgeon_BM&lt;/custom1&gt;&lt;electronic-resource-num&gt;https://www.jstage.jst.go.jp/article/jsfp/51/4/51_176/_pdf&lt;/electronic-resource-num&gt;&lt;/record&gt;&lt;/Cite&gt;&lt;/EndNote&gt;</w:instrText>
      </w:r>
      <w:r w:rsidR="00D6271F">
        <w:fldChar w:fldCharType="separate"/>
      </w:r>
      <w:r w:rsidR="00D6271F">
        <w:rPr>
          <w:noProof/>
        </w:rPr>
        <w:t>(Nishioka et al. 2016)</w:t>
      </w:r>
      <w:r w:rsidR="00D6271F">
        <w:fldChar w:fldCharType="end"/>
      </w:r>
      <w:r>
        <w:t xml:space="preserve">. SJNNV intramuscularly injected into </w:t>
      </w:r>
      <w:r w:rsidRPr="001B267B">
        <w:rPr>
          <w:rStyle w:val="Emphasis"/>
        </w:rPr>
        <w:t>P</w:t>
      </w:r>
      <w:r>
        <w:rPr>
          <w:rStyle w:val="Emphasis"/>
        </w:rPr>
        <w:t>. </w:t>
      </w:r>
      <w:r w:rsidRPr="001B267B">
        <w:rPr>
          <w:rStyle w:val="Emphasis"/>
        </w:rPr>
        <w:t>dentex</w:t>
      </w:r>
      <w:r w:rsidRPr="00CB38A9">
        <w:t xml:space="preserve"> </w:t>
      </w:r>
      <w:r>
        <w:t>(mean weight 84 g) reached a maximum titre of 10</w:t>
      </w:r>
      <w:r w:rsidRPr="004A79BC">
        <w:rPr>
          <w:vertAlign w:val="superscript"/>
        </w:rPr>
        <w:t>7.9</w:t>
      </w:r>
      <w:r>
        <w:t> TCID</w:t>
      </w:r>
      <w:r w:rsidRPr="004A79BC">
        <w:rPr>
          <w:vertAlign w:val="subscript"/>
        </w:rPr>
        <w:t>50</w:t>
      </w:r>
      <w:r>
        <w:t>/g in the spinal cord at 5 dpi, 10</w:t>
      </w:r>
      <w:r w:rsidRPr="004A79BC">
        <w:rPr>
          <w:vertAlign w:val="superscript"/>
        </w:rPr>
        <w:t>6.9</w:t>
      </w:r>
      <w:r>
        <w:rPr>
          <w:vertAlign w:val="superscript"/>
        </w:rPr>
        <w:t> </w:t>
      </w:r>
      <w:r>
        <w:t>TCID</w:t>
      </w:r>
      <w:r w:rsidRPr="004A79BC">
        <w:rPr>
          <w:vertAlign w:val="subscript"/>
        </w:rPr>
        <w:t>50</w:t>
      </w:r>
      <w:r>
        <w:t>/g in the brain at 7 dpi, 10</w:t>
      </w:r>
      <w:r>
        <w:rPr>
          <w:vertAlign w:val="superscript"/>
        </w:rPr>
        <w:t>5.1 </w:t>
      </w:r>
      <w:r>
        <w:t>TCID</w:t>
      </w:r>
      <w:r w:rsidRPr="004A79BC">
        <w:rPr>
          <w:vertAlign w:val="subscript"/>
        </w:rPr>
        <w:t>50</w:t>
      </w:r>
      <w:r>
        <w:t>/g in the eye at 14 dpi and 10</w:t>
      </w:r>
      <w:r>
        <w:rPr>
          <w:vertAlign w:val="superscript"/>
        </w:rPr>
        <w:t>8.2 </w:t>
      </w:r>
      <w:r>
        <w:t>TCID</w:t>
      </w:r>
      <w:r w:rsidRPr="004A79BC">
        <w:rPr>
          <w:vertAlign w:val="subscript"/>
        </w:rPr>
        <w:t>50</w:t>
      </w:r>
      <w:r>
        <w:t xml:space="preserve">/g in the kidney at 5 dpi </w:t>
      </w:r>
      <w:r w:rsidR="00D6271F">
        <w:fldChar w:fldCharType="begin"/>
      </w:r>
      <w:r w:rsidR="00D6271F">
        <w:instrText xml:space="preserve"> ADDIN EN.CITE &lt;EndNote&gt;&lt;Cite&gt;&lt;Author&gt;Banu&lt;/Author&gt;&lt;Year&gt;2007&lt;/Year&gt;&lt;RecNum&gt;46375&lt;/RecNum&gt;&lt;IDText&gt;23226&lt;/IDText&gt;&lt;DisplayText&gt;(Banu et al. 2007)&lt;/DisplayText&gt;&lt;record&gt;&lt;rec-number&gt;46375&lt;/rec-number&gt;&lt;foreign-keys&gt;&lt;key app="EN" db-id="pst5rtr92wfa9cexzel59affvp5zwtats0wa" timestamp="1691628150" guid="0a127858-9604-42c4-8838-5a667fa2392d"&gt;46375&lt;/key&gt;&lt;/foreign-keys&gt;&lt;ref-type name="Journal Article"&gt;17&lt;/ref-type&gt;&lt;contributors&gt;&lt;authors&gt;&lt;author&gt;Banu, G.&lt;/author&gt;&lt;author&gt;Mori, K.&lt;/author&gt;&lt;author&gt;Arimoto, M.&lt;/author&gt;&lt;author&gt;Nakai, T.&lt;/author&gt;&lt;/authors&gt;&lt;/contributors&gt;&lt;titles&gt;&lt;title&gt;Fate of Betanodaviruses in the experimentally infected natural and non-natural host&lt;/title&gt;&lt;secondary-title&gt;Bangladesh Journal of Microbiology&lt;/secondary-title&gt;&lt;/titles&gt;&lt;periodical&gt;&lt;full-title&gt;Bangladesh Journal of Microbiology&lt;/full-title&gt;&lt;/periodical&gt;&lt;pages&gt;100-104&lt;/pages&gt;&lt;volume&gt;24&lt;/volume&gt;&lt;number&gt;2&lt;/number&gt;&lt;dates&gt;&lt;year&gt;2007&lt;/year&gt;&lt;/dates&gt;&lt;orig-pub&gt;\\ACT001CL04FS07\BIOSECURITYDATA$\E Library\Animal Catalogue\B\Banu et al 2007 EN23226.pdf&lt;/orig-pub&gt;&lt;label&gt;23226&lt;/label&gt;&lt;urls&gt;&lt;/urls&gt;&lt;custom1&gt;Sturgeon_YGC&lt;/custom1&gt;&lt;electronic-resource-num&gt;https://doi.org/10.3329/bjm.v24i2.1252&lt;/electronic-resource-num&gt;&lt;/record&gt;&lt;/Cite&gt;&lt;/EndNote&gt;</w:instrText>
      </w:r>
      <w:r w:rsidR="00D6271F">
        <w:fldChar w:fldCharType="separate"/>
      </w:r>
      <w:r w:rsidR="00D6271F">
        <w:rPr>
          <w:noProof/>
        </w:rPr>
        <w:t>(Banu et al. 2007)</w:t>
      </w:r>
      <w:r w:rsidR="00D6271F">
        <w:fldChar w:fldCharType="end"/>
      </w:r>
      <w:r>
        <w:t>.</w:t>
      </w:r>
      <w:r w:rsidR="00B962CB">
        <w:t xml:space="preserve"> </w:t>
      </w:r>
      <w:r>
        <w:t xml:space="preserve">In bath challenge experiments of </w:t>
      </w:r>
      <w:r w:rsidRPr="005D46C6">
        <w:rPr>
          <w:rStyle w:val="Emphasis"/>
        </w:rPr>
        <w:t>D. labrax</w:t>
      </w:r>
      <w:r>
        <w:t xml:space="preserve"> (mean weight 2g) with SJNNV, although no clinical signs or mortalities were observed at 30 dpi, virus was still detected in the nervous tissue (brain and eyes) of survivor fish at 2.4 × 10</w:t>
      </w:r>
      <w:r>
        <w:rPr>
          <w:vertAlign w:val="superscript"/>
        </w:rPr>
        <w:t>8</w:t>
      </w:r>
      <w:r>
        <w:t xml:space="preserve"> </w:t>
      </w:r>
      <w:r w:rsidRPr="000E2AB8">
        <w:t>RNA copies/g</w:t>
      </w:r>
      <w:r>
        <w:t xml:space="preserve"> and 1.6 × 10</w:t>
      </w:r>
      <w:r w:rsidRPr="004A79BC">
        <w:rPr>
          <w:vertAlign w:val="superscript"/>
        </w:rPr>
        <w:t>7</w:t>
      </w:r>
      <w:r>
        <w:t> TCID</w:t>
      </w:r>
      <w:r w:rsidRPr="004A79BC">
        <w:rPr>
          <w:vertAlign w:val="subscript"/>
        </w:rPr>
        <w:t>50</w:t>
      </w:r>
      <w:r>
        <w:t xml:space="preserve">/g </w:t>
      </w:r>
      <w:r w:rsidR="00D6271F">
        <w:fldChar w:fldCharType="begin"/>
      </w:r>
      <w:r w:rsidR="00D6271F">
        <w:instrText xml:space="preserve"> ADDIN EN.CITE &lt;EndNote&gt;&lt;Cite&gt;&lt;Author&gt;Souto&lt;/Author&gt;&lt;Year&gt;2015&lt;/Year&gt;&lt;RecNum&gt;45866&lt;/RecNum&gt;&lt;IDText&gt;25033&lt;/IDText&gt;&lt;DisplayText&gt;(Souto et al. 2015)&lt;/DisplayText&gt;&lt;record&gt;&lt;rec-number&gt;45866&lt;/rec-number&gt;&lt;foreign-keys&gt;&lt;key app="EN" db-id="pst5rtr92wfa9cexzel59affvp5zwtats0wa" timestamp="1691628068" guid="f55a57e1-d71a-46c5-8db2-9b0976bbd92b"&gt;45866&lt;/key&gt;&lt;/foreign-keys&gt;&lt;ref-type name="Journal Article"&gt;17&lt;/ref-type&gt;&lt;contributors&gt;&lt;authors&gt;&lt;author&gt;Souto, S.&lt;/author&gt;&lt;author&gt;Lopez-Jimena, B.&lt;/author&gt;&lt;author&gt;Alonso, M.C.&lt;/author&gt;&lt;author&gt;Garcia-Rosado, E.&lt;/author&gt;&lt;author&gt;Bandin, I.&lt;/author&gt;&lt;/authors&gt;&lt;/contributors&gt;&lt;titles&gt;&lt;title&gt;Experimental susceptibility of European sea bass and Senegalese sole to different betanodavirus isolates&lt;/title&gt;&lt;secondary-title&gt;Veterinary Microbiology&lt;/secondary-title&gt;&lt;/titles&gt;&lt;periodical&gt;&lt;full-title&gt;Veterinary Microbiology&lt;/full-title&gt;&lt;/periodical&gt;&lt;pages&gt;53-61&lt;/pages&gt;&lt;volume&gt;177&lt;/volume&gt;&lt;dates&gt;&lt;year&gt;2015&lt;/year&gt;&lt;/dates&gt;&lt;orig-pub&gt;\\ACT001CL04FS07\BIOSECURITYDATA$\E Library\Animal Catalogue\S\Souto et al 2015 EN25033.pdf&lt;/orig-pub&gt;&lt;label&gt;25033&lt;/label&gt;&lt;urls&gt;&lt;/urls&gt;&lt;custom1&gt;sturgeon_BM&lt;/custom1&gt;&lt;electronic-resource-num&gt;http://dx.doi.org/10.1016/j.vetmic.2015.02.030&lt;/electronic-resource-num&gt;&lt;/record&gt;&lt;/Cite&gt;&lt;/EndNote&gt;</w:instrText>
      </w:r>
      <w:r w:rsidR="00D6271F">
        <w:fldChar w:fldCharType="separate"/>
      </w:r>
      <w:r w:rsidR="00D6271F">
        <w:rPr>
          <w:noProof/>
        </w:rPr>
        <w:t>(Souto et al. 2015)</w:t>
      </w:r>
      <w:r w:rsidR="00D6271F">
        <w:fldChar w:fldCharType="end"/>
      </w:r>
      <w:r>
        <w:t>.</w:t>
      </w:r>
    </w:p>
    <w:p w14:paraId="22969C9E" w14:textId="658247E9" w:rsidR="00C22BA6" w:rsidRDefault="00C22BA6" w:rsidP="00C22BA6">
      <w:r w:rsidRPr="00C22BA6">
        <w:t>Immersion challenge of</w:t>
      </w:r>
      <w:r>
        <w:rPr>
          <w:rStyle w:val="Emphasis"/>
        </w:rPr>
        <w:t xml:space="preserve"> </w:t>
      </w:r>
      <w:r w:rsidRPr="00236AC9">
        <w:rPr>
          <w:rStyle w:val="Emphasis"/>
        </w:rPr>
        <w:t>S. senegalensis</w:t>
      </w:r>
      <w:r>
        <w:t xml:space="preserve"> juveniles (mean weight 1 g) with SJNNV and RGNNV/SJNNV resulted in virus titres being detected in the brain at 1 dpi</w:t>
      </w:r>
      <w:r w:rsidR="00F40903">
        <w:t xml:space="preserve"> at</w:t>
      </w:r>
      <w:r>
        <w:t xml:space="preserve"> 1.1 × 10</w:t>
      </w:r>
      <w:r w:rsidRPr="000E2AB8">
        <w:rPr>
          <w:vertAlign w:val="superscript"/>
        </w:rPr>
        <w:t>4</w:t>
      </w:r>
      <w:r>
        <w:t xml:space="preserve"> and 9.4 × 10</w:t>
      </w:r>
      <w:r w:rsidRPr="000E2AB8">
        <w:rPr>
          <w:vertAlign w:val="superscript"/>
        </w:rPr>
        <w:t>4</w:t>
      </w:r>
      <w:r>
        <w:t xml:space="preserve"> </w:t>
      </w:r>
      <w:r w:rsidRPr="000E2AB8">
        <w:t>RNA copies/g</w:t>
      </w:r>
      <w:r>
        <w:t>, respectively, that reached 2.8 × 10</w:t>
      </w:r>
      <w:r>
        <w:rPr>
          <w:vertAlign w:val="superscript"/>
        </w:rPr>
        <w:t>8</w:t>
      </w:r>
      <w:r>
        <w:t xml:space="preserve"> and 2.4 × 10</w:t>
      </w:r>
      <w:r>
        <w:rPr>
          <w:vertAlign w:val="superscript"/>
        </w:rPr>
        <w:t>9</w:t>
      </w:r>
      <w:r>
        <w:t xml:space="preserve"> </w:t>
      </w:r>
      <w:r w:rsidRPr="000E2AB8">
        <w:t>RNA copies/g</w:t>
      </w:r>
      <w:r>
        <w:t>, respectively, by 15 dpi</w:t>
      </w:r>
      <w:r w:rsidR="00F40903">
        <w:t xml:space="preserve"> </w:t>
      </w:r>
      <w:r w:rsidR="00554273">
        <w:fldChar w:fldCharType="begin"/>
      </w:r>
      <w:r w:rsidR="00554273">
        <w:instrText xml:space="preserve"> ADDIN EN.CITE &lt;EndNote&gt;&lt;Cite&gt;&lt;Author&gt;Souto&lt;/Author&gt;&lt;Year&gt;2018&lt;/Year&gt;&lt;RecNum&gt;46776&lt;/RecNum&gt;&lt;DisplayText&gt;(Souto et al. 2018)&lt;/DisplayText&gt;&lt;record&gt;&lt;rec-number&gt;46776&lt;/rec-number&gt;&lt;foreign-keys&gt;&lt;key app="EN" db-id="pst5rtr92wfa9cexzel59affvp5zwtats0wa" timestamp="1691628207" guid="f84ee7f3-a841-4b37-861b-a71d2f79e8fe"&gt;46776&lt;/key&gt;&lt;/foreign-keys&gt;&lt;ref-type name="Journal Article"&gt;17&lt;/ref-type&gt;&lt;contributors&gt;&lt;authors&gt;&lt;author&gt;Souto, S.&lt;/author&gt;&lt;author&gt;Olveira, J.G.&lt;/author&gt;&lt;author&gt;Alonso, M.C.&lt;/author&gt;&lt;author&gt;Dopazo, C.P.&lt;/author&gt;&lt;author&gt;Bandin, I.&lt;/author&gt;&lt;/authors&gt;&lt;/contributors&gt;&lt;titles&gt;&lt;title&gt;&lt;style face="normal" font="default" size="100%"&gt;Betanodavirus infection in bath‐challenged &lt;/style&gt;&lt;style face="italic" font="default" size="100%"&gt;Solea senegalensis&lt;/style&gt;&lt;style face="normal" font="default" size="100%"&gt; juveniles: A comparative analysis of RGNNV, SJNNV and reassortant strains&lt;/style&gt;&lt;/title&gt;&lt;secondary-title&gt;Journal of Fish Diseases&lt;/secondary-title&gt;&lt;/titles&gt;&lt;periodical&gt;&lt;full-title&gt;Journal of Fish Diseases&lt;/full-title&gt;&lt;/periodical&gt;&lt;pages&gt;1571-1578&lt;/pages&gt;&lt;volume&gt;41&lt;/volume&gt;&lt;dates&gt;&lt;year&gt;2018&lt;/year&gt;&lt;/dates&gt;&lt;orig-pub&gt;\\ACT001CL04FS07\BIOSECURITYDATA$\E Library\Animal Catalogue\S\Souto et al 2018 EN25040.pdf&lt;/orig-pub&gt;&lt;label&gt;25040&lt;/label&gt;&lt;urls&gt;&lt;/urls&gt;&lt;custom1&gt;sturgeon_BM&lt;/custom1&gt;&lt;electronic-resource-num&gt;https://doi.org/10.1111/jfd.12865&lt;/electronic-resource-num&gt;&lt;/record&gt;&lt;/Cite&gt;&lt;/EndNote&gt;</w:instrText>
      </w:r>
      <w:r w:rsidR="00554273">
        <w:fldChar w:fldCharType="separate"/>
      </w:r>
      <w:r w:rsidR="00554273">
        <w:rPr>
          <w:noProof/>
        </w:rPr>
        <w:t>(Souto et al. 2018)</w:t>
      </w:r>
      <w:r w:rsidR="00554273">
        <w:fldChar w:fldCharType="end"/>
      </w:r>
      <w:r>
        <w:t>. The SJNNV and RGNNV/SJNNV infective viral titres in the brain at 1–2 dpi were 1.7 × 10</w:t>
      </w:r>
      <w:r w:rsidRPr="005C2E9F">
        <w:rPr>
          <w:vertAlign w:val="superscript"/>
        </w:rPr>
        <w:t>2</w:t>
      </w:r>
      <w:r>
        <w:t> and 2.4 × 10</w:t>
      </w:r>
      <w:r w:rsidRPr="005C2E9F">
        <w:rPr>
          <w:vertAlign w:val="superscript"/>
        </w:rPr>
        <w:t>2</w:t>
      </w:r>
      <w:r>
        <w:t> TCID</w:t>
      </w:r>
      <w:r w:rsidRPr="005C2E9F">
        <w:rPr>
          <w:vertAlign w:val="subscript"/>
        </w:rPr>
        <w:t>50</w:t>
      </w:r>
      <w:r>
        <w:t>/g, respectively and by 15 dpi, had increased to 5.6 × 10</w:t>
      </w:r>
      <w:r w:rsidRPr="006D45D9">
        <w:rPr>
          <w:vertAlign w:val="superscript"/>
        </w:rPr>
        <w:t>6</w:t>
      </w:r>
      <w:r>
        <w:t> and 5.6 × 10</w:t>
      </w:r>
      <w:r w:rsidRPr="006D45D9">
        <w:rPr>
          <w:vertAlign w:val="superscript"/>
        </w:rPr>
        <w:t>7</w:t>
      </w:r>
      <w:r>
        <w:t> TCID</w:t>
      </w:r>
      <w:r w:rsidRPr="006D45D9">
        <w:rPr>
          <w:vertAlign w:val="subscript"/>
        </w:rPr>
        <w:t>50</w:t>
      </w:r>
      <w:r>
        <w:t xml:space="preserve">/g, respectively </w:t>
      </w:r>
      <w:r w:rsidR="00D6271F">
        <w:fldChar w:fldCharType="begin"/>
      </w:r>
      <w:r w:rsidR="00D6271F">
        <w:instrText xml:space="preserve"> ADDIN EN.CITE &lt;EndNote&gt;&lt;Cite&gt;&lt;Author&gt;Souto&lt;/Author&gt;&lt;Year&gt;2018&lt;/Year&gt;&lt;RecNum&gt;46776&lt;/RecNum&gt;&lt;IDText&gt;25040&lt;/IDText&gt;&lt;DisplayText&gt;(Souto et al. 2018)&lt;/DisplayText&gt;&lt;record&gt;&lt;rec-number&gt;46776&lt;/rec-number&gt;&lt;foreign-keys&gt;&lt;key app="EN" db-id="pst5rtr92wfa9cexzel59affvp5zwtats0wa" timestamp="1691628207" guid="f84ee7f3-a841-4b37-861b-a71d2f79e8fe"&gt;46776&lt;/key&gt;&lt;/foreign-keys&gt;&lt;ref-type name="Journal Article"&gt;17&lt;/ref-type&gt;&lt;contributors&gt;&lt;authors&gt;&lt;author&gt;Souto, S.&lt;/author&gt;&lt;author&gt;Olveira, J.G.&lt;/author&gt;&lt;author&gt;Alonso, M.C.&lt;/author&gt;&lt;author&gt;Dopazo, C.P.&lt;/author&gt;&lt;author&gt;Bandin, I.&lt;/author&gt;&lt;/authors&gt;&lt;/contributors&gt;&lt;titles&gt;&lt;title&gt;&lt;style face="normal" font="default" size="100%"&gt;Betanodavirus infection in bath‐challenged &lt;/style&gt;&lt;style face="italic" font="default" size="100%"&gt;Solea senegalensis&lt;/style&gt;&lt;style face="normal" font="default" size="100%"&gt; juveniles: A comparative analysis of RGNNV, SJNNV and reassortant strains&lt;/style&gt;&lt;/title&gt;&lt;secondary-title&gt;Journal of Fish Diseases&lt;/secondary-title&gt;&lt;/titles&gt;&lt;periodical&gt;&lt;full-title&gt;Journal of Fish Diseases&lt;/full-title&gt;&lt;/periodical&gt;&lt;pages&gt;1571-1578&lt;/pages&gt;&lt;volume&gt;41&lt;/volume&gt;&lt;dates&gt;&lt;year&gt;2018&lt;/year&gt;&lt;/dates&gt;&lt;orig-pub&gt;\\ACT001CL04FS07\BIOSECURITYDATA$\E Library\Animal Catalogue\S\Souto et al 2018 EN25040.pdf&lt;/orig-pub&gt;&lt;label&gt;25040&lt;/label&gt;&lt;urls&gt;&lt;/urls&gt;&lt;custom1&gt;sturgeon_BM&lt;/custom1&gt;&lt;electronic-resource-num&gt;https://doi.org/10.1111/jfd.12865&lt;/electronic-resource-num&gt;&lt;/record&gt;&lt;/Cite&gt;&lt;/EndNote&gt;</w:instrText>
      </w:r>
      <w:r w:rsidR="00D6271F">
        <w:fldChar w:fldCharType="separate"/>
      </w:r>
      <w:r w:rsidR="00D6271F">
        <w:rPr>
          <w:noProof/>
        </w:rPr>
        <w:t>(Souto et al. 2018)</w:t>
      </w:r>
      <w:r w:rsidR="00D6271F">
        <w:fldChar w:fldCharType="end"/>
      </w:r>
      <w:r>
        <w:t>. Viral particles were also detected in the gills, skin, fins and intestine. The highest SJNNV RNA copy numbers were 1.3 × 10</w:t>
      </w:r>
      <w:r>
        <w:rPr>
          <w:vertAlign w:val="superscript"/>
        </w:rPr>
        <w:t>6</w:t>
      </w:r>
      <w:r>
        <w:t xml:space="preserve"> </w:t>
      </w:r>
      <w:r w:rsidRPr="000E2AB8">
        <w:t>copies/g</w:t>
      </w:r>
      <w:r>
        <w:t xml:space="preserve"> in the skin at 12 dpi, 2.8 × 10</w:t>
      </w:r>
      <w:r>
        <w:rPr>
          <w:vertAlign w:val="superscript"/>
        </w:rPr>
        <w:t>3</w:t>
      </w:r>
      <w:r>
        <w:t xml:space="preserve"> </w:t>
      </w:r>
      <w:r w:rsidRPr="000E2AB8">
        <w:t>copies/g</w:t>
      </w:r>
      <w:r>
        <w:t xml:space="preserve"> in fins at 14 dpi, 1.2 × 10</w:t>
      </w:r>
      <w:r>
        <w:rPr>
          <w:vertAlign w:val="superscript"/>
        </w:rPr>
        <w:t>4</w:t>
      </w:r>
      <w:r>
        <w:t xml:space="preserve"> </w:t>
      </w:r>
      <w:r w:rsidRPr="000E2AB8">
        <w:t>copies/g</w:t>
      </w:r>
      <w:r>
        <w:t xml:space="preserve"> in gills at 15 dpi and 1.0 × 10</w:t>
      </w:r>
      <w:r>
        <w:rPr>
          <w:vertAlign w:val="superscript"/>
        </w:rPr>
        <w:t>3</w:t>
      </w:r>
      <w:r>
        <w:t> </w:t>
      </w:r>
      <w:r w:rsidRPr="000E2AB8">
        <w:t>copies/g</w:t>
      </w:r>
      <w:r>
        <w:t xml:space="preserve"> in intestines at 1 dpi</w:t>
      </w:r>
      <w:r w:rsidR="00F40903">
        <w:t xml:space="preserve"> </w:t>
      </w:r>
      <w:r w:rsidR="00554273">
        <w:fldChar w:fldCharType="begin"/>
      </w:r>
      <w:r w:rsidR="00554273">
        <w:instrText xml:space="preserve"> ADDIN EN.CITE &lt;EndNote&gt;&lt;Cite&gt;&lt;Author&gt;Souto&lt;/Author&gt;&lt;Year&gt;2018&lt;/Year&gt;&lt;RecNum&gt;46776&lt;/RecNum&gt;&lt;DisplayText&gt;(Souto et al. 2018)&lt;/DisplayText&gt;&lt;record&gt;&lt;rec-number&gt;46776&lt;/rec-number&gt;&lt;foreign-keys&gt;&lt;key app="EN" db-id="pst5rtr92wfa9cexzel59affvp5zwtats0wa" timestamp="1691628207" guid="f84ee7f3-a841-4b37-861b-a71d2f79e8fe"&gt;46776&lt;/key&gt;&lt;/foreign-keys&gt;&lt;ref-type name="Journal Article"&gt;17&lt;/ref-type&gt;&lt;contributors&gt;&lt;authors&gt;&lt;author&gt;Souto, S.&lt;/author&gt;&lt;author&gt;Olveira, J.G.&lt;/author&gt;&lt;author&gt;Alonso, M.C.&lt;/author&gt;&lt;author&gt;Dopazo, C.P.&lt;/author&gt;&lt;author&gt;Bandin, I.&lt;/author&gt;&lt;/authors&gt;&lt;/contributors&gt;&lt;titles&gt;&lt;title&gt;&lt;style face="normal" font="default" size="100%"&gt;Betanodavirus infection in bath‐challenged &lt;/style&gt;&lt;style face="italic" font="default" size="100%"&gt;Solea senegalensis&lt;/style&gt;&lt;style face="normal" font="default" size="100%"&gt; juveniles: A comparative analysis of RGNNV, SJNNV and reassortant strains&lt;/style&gt;&lt;/title&gt;&lt;secondary-title&gt;Journal of Fish Diseases&lt;/secondary-title&gt;&lt;/titles&gt;&lt;periodical&gt;&lt;full-title&gt;Journal of Fish Diseases&lt;/full-title&gt;&lt;/periodical&gt;&lt;pages&gt;1571-1578&lt;/pages&gt;&lt;volume&gt;41&lt;/volume&gt;&lt;dates&gt;&lt;year&gt;2018&lt;/year&gt;&lt;/dates&gt;&lt;orig-pub&gt;\\ACT001CL04FS07\BIOSECURITYDATA$\E Library\Animal Catalogue\S\Souto et al 2018 EN25040.pdf&lt;/orig-pub&gt;&lt;label&gt;25040&lt;/label&gt;&lt;urls&gt;&lt;/urls&gt;&lt;custom1&gt;sturgeon_BM&lt;/custom1&gt;&lt;electronic-resource-num&gt;https://doi.org/10.1111/jfd.12865&lt;/electronic-resource-num&gt;&lt;/record&gt;&lt;/Cite&gt;&lt;/EndNote&gt;</w:instrText>
      </w:r>
      <w:r w:rsidR="00554273">
        <w:fldChar w:fldCharType="separate"/>
      </w:r>
      <w:r w:rsidR="00554273">
        <w:rPr>
          <w:noProof/>
        </w:rPr>
        <w:t>(Souto et al. 2018)</w:t>
      </w:r>
      <w:r w:rsidR="00554273">
        <w:fldChar w:fldCharType="end"/>
      </w:r>
      <w:r>
        <w:t>. For RGNNV/SJNNV, the highest RNA copy numbers were 4.1 × 10</w:t>
      </w:r>
      <w:r>
        <w:rPr>
          <w:vertAlign w:val="superscript"/>
        </w:rPr>
        <w:t>5</w:t>
      </w:r>
      <w:r>
        <w:t xml:space="preserve"> </w:t>
      </w:r>
      <w:r w:rsidRPr="000E2AB8">
        <w:t>copies/g</w:t>
      </w:r>
      <w:r>
        <w:t xml:space="preserve"> in skin at 12 dpi, 1.6 × 10</w:t>
      </w:r>
      <w:r>
        <w:rPr>
          <w:vertAlign w:val="superscript"/>
        </w:rPr>
        <w:t>5</w:t>
      </w:r>
      <w:r>
        <w:t xml:space="preserve"> </w:t>
      </w:r>
      <w:r w:rsidRPr="000E2AB8">
        <w:t>copies/g</w:t>
      </w:r>
      <w:r>
        <w:t xml:space="preserve"> in fins at 12 dpi, 1.5-2.2 × 10</w:t>
      </w:r>
      <w:r>
        <w:rPr>
          <w:vertAlign w:val="superscript"/>
        </w:rPr>
        <w:t>6</w:t>
      </w:r>
      <w:r>
        <w:t xml:space="preserve"> </w:t>
      </w:r>
      <w:r w:rsidRPr="000E2AB8">
        <w:t>copies/g</w:t>
      </w:r>
      <w:r>
        <w:t xml:space="preserve"> in gills at 11–13 dpi and &gt;10</w:t>
      </w:r>
      <w:r>
        <w:rPr>
          <w:vertAlign w:val="superscript"/>
        </w:rPr>
        <w:t>5</w:t>
      </w:r>
      <w:r>
        <w:t xml:space="preserve"> </w:t>
      </w:r>
      <w:r w:rsidRPr="000E2AB8">
        <w:t>copies/g</w:t>
      </w:r>
      <w:r>
        <w:t xml:space="preserve"> in intestines at 1 dpi </w:t>
      </w:r>
      <w:r w:rsidR="00D6271F">
        <w:fldChar w:fldCharType="begin"/>
      </w:r>
      <w:r w:rsidR="00D6271F">
        <w:instrText xml:space="preserve"> ADDIN EN.CITE &lt;EndNote&gt;&lt;Cite&gt;&lt;Author&gt;Souto&lt;/Author&gt;&lt;Year&gt;2018&lt;/Year&gt;&lt;RecNum&gt;46776&lt;/RecNum&gt;&lt;IDText&gt;25040&lt;/IDText&gt;&lt;DisplayText&gt;(Souto et al. 2018)&lt;/DisplayText&gt;&lt;record&gt;&lt;rec-number&gt;46776&lt;/rec-number&gt;&lt;foreign-keys&gt;&lt;key app="EN" db-id="pst5rtr92wfa9cexzel59affvp5zwtats0wa" timestamp="1691628207" guid="f84ee7f3-a841-4b37-861b-a71d2f79e8fe"&gt;46776&lt;/key&gt;&lt;/foreign-keys&gt;&lt;ref-type name="Journal Article"&gt;17&lt;/ref-type&gt;&lt;contributors&gt;&lt;authors&gt;&lt;author&gt;Souto, S.&lt;/author&gt;&lt;author&gt;Olveira, J.G.&lt;/author&gt;&lt;author&gt;Alonso, M.C.&lt;/author&gt;&lt;author&gt;Dopazo, C.P.&lt;/author&gt;&lt;author&gt;Bandin, I.&lt;/author&gt;&lt;/authors&gt;&lt;/contributors&gt;&lt;titles&gt;&lt;title&gt;&lt;style face="normal" font="default" size="100%"&gt;Betanodavirus infection in bath‐challenged &lt;/style&gt;&lt;style face="italic" font="default" size="100%"&gt;Solea senegalensis&lt;/style&gt;&lt;style face="normal" font="default" size="100%"&gt; juveniles: A comparative analysis of RGNNV, SJNNV and reassortant strains&lt;/style&gt;&lt;/title&gt;&lt;secondary-title&gt;Journal of Fish Diseases&lt;/secondary-title&gt;&lt;/titles&gt;&lt;periodical&gt;&lt;full-title&gt;Journal of Fish Diseases&lt;/full-title&gt;&lt;/periodical&gt;&lt;pages&gt;1571-1578&lt;/pages&gt;&lt;volume&gt;41&lt;/volume&gt;&lt;dates&gt;&lt;year&gt;2018&lt;/year&gt;&lt;/dates&gt;&lt;orig-pub&gt;\\ACT001CL04FS07\BIOSECURITYDATA$\E Library\Animal Catalogue\S\Souto et al 2018 EN25040.pdf&lt;/orig-pub&gt;&lt;label&gt;25040&lt;/label&gt;&lt;urls&gt;&lt;/urls&gt;&lt;custom1&gt;sturgeon_BM&lt;/custom1&gt;&lt;electronic-resource-num&gt;https://doi.org/10.1111/jfd.12865&lt;/electronic-resource-num&gt;&lt;/record&gt;&lt;/Cite&gt;&lt;/EndNote&gt;</w:instrText>
      </w:r>
      <w:r w:rsidR="00D6271F">
        <w:fldChar w:fldCharType="separate"/>
      </w:r>
      <w:r w:rsidR="00D6271F">
        <w:rPr>
          <w:noProof/>
        </w:rPr>
        <w:t>(Souto et al. 2018)</w:t>
      </w:r>
      <w:r w:rsidR="00D6271F">
        <w:fldChar w:fldCharType="end"/>
      </w:r>
      <w:r>
        <w:t xml:space="preserve">. In bath challenged </w:t>
      </w:r>
      <w:r w:rsidRPr="00236AC9">
        <w:rPr>
          <w:rStyle w:val="Emphasis"/>
        </w:rPr>
        <w:t>S. senegalensis</w:t>
      </w:r>
      <w:r>
        <w:rPr>
          <w:rStyle w:val="Emphasis"/>
        </w:rPr>
        <w:t xml:space="preserve"> </w:t>
      </w:r>
      <w:r w:rsidRPr="00651AA5">
        <w:t>(mean weight 2 g), the</w:t>
      </w:r>
      <w:r>
        <w:t xml:space="preserve"> </w:t>
      </w:r>
      <w:r>
        <w:lastRenderedPageBreak/>
        <w:t>viral titres in dead fish was highest at 6.9 × 10</w:t>
      </w:r>
      <w:r>
        <w:rPr>
          <w:vertAlign w:val="superscript"/>
        </w:rPr>
        <w:t>5</w:t>
      </w:r>
      <w:r>
        <w:t> TCID</w:t>
      </w:r>
      <w:r w:rsidRPr="004A79BC">
        <w:rPr>
          <w:vertAlign w:val="subscript"/>
        </w:rPr>
        <w:t>50</w:t>
      </w:r>
      <w:r>
        <w:t>/g at 10–13 dpi for fish infected with RGNNV/SJNNV and at 7.4 × 10</w:t>
      </w:r>
      <w:r>
        <w:rPr>
          <w:vertAlign w:val="superscript"/>
        </w:rPr>
        <w:t>4</w:t>
      </w:r>
      <w:r>
        <w:t> TCID</w:t>
      </w:r>
      <w:r w:rsidRPr="004A79BC">
        <w:rPr>
          <w:vertAlign w:val="subscript"/>
        </w:rPr>
        <w:t>50</w:t>
      </w:r>
      <w:r>
        <w:t xml:space="preserve">/g at 15–20 dpi for SJNNV </w:t>
      </w:r>
      <w:r w:rsidR="00D6271F">
        <w:fldChar w:fldCharType="begin"/>
      </w:r>
      <w:r w:rsidR="00D6271F">
        <w:instrText xml:space="preserve"> ADDIN EN.CITE &lt;EndNote&gt;&lt;Cite&gt;&lt;Author&gt;Souto&lt;/Author&gt;&lt;Year&gt;2015&lt;/Year&gt;&lt;RecNum&gt;45866&lt;/RecNum&gt;&lt;IDText&gt;25033&lt;/IDText&gt;&lt;DisplayText&gt;(Souto et al. 2015)&lt;/DisplayText&gt;&lt;record&gt;&lt;rec-number&gt;45866&lt;/rec-number&gt;&lt;foreign-keys&gt;&lt;key app="EN" db-id="pst5rtr92wfa9cexzel59affvp5zwtats0wa" timestamp="1691628068" guid="f55a57e1-d71a-46c5-8db2-9b0976bbd92b"&gt;45866&lt;/key&gt;&lt;/foreign-keys&gt;&lt;ref-type name="Journal Article"&gt;17&lt;/ref-type&gt;&lt;contributors&gt;&lt;authors&gt;&lt;author&gt;Souto, S.&lt;/author&gt;&lt;author&gt;Lopez-Jimena, B.&lt;/author&gt;&lt;author&gt;Alonso, M.C.&lt;/author&gt;&lt;author&gt;Garcia-Rosado, E.&lt;/author&gt;&lt;author&gt;Bandin, I.&lt;/author&gt;&lt;/authors&gt;&lt;/contributors&gt;&lt;titles&gt;&lt;title&gt;Experimental susceptibility of European sea bass and Senegalese sole to different betanodavirus isolates&lt;/title&gt;&lt;secondary-title&gt;Veterinary Microbiology&lt;/secondary-title&gt;&lt;/titles&gt;&lt;periodical&gt;&lt;full-title&gt;Veterinary Microbiology&lt;/full-title&gt;&lt;/periodical&gt;&lt;pages&gt;53-61&lt;/pages&gt;&lt;volume&gt;177&lt;/volume&gt;&lt;dates&gt;&lt;year&gt;2015&lt;/year&gt;&lt;/dates&gt;&lt;orig-pub&gt;\\ACT001CL04FS07\BIOSECURITYDATA$\E Library\Animal Catalogue\S\Souto et al 2015 EN25033.pdf&lt;/orig-pub&gt;&lt;label&gt;25033&lt;/label&gt;&lt;urls&gt;&lt;/urls&gt;&lt;custom1&gt;sturgeon_BM&lt;/custom1&gt;&lt;electronic-resource-num&gt;http://dx.doi.org/10.1016/j.vetmic.2015.02.030&lt;/electronic-resource-num&gt;&lt;/record&gt;&lt;/Cite&gt;&lt;/EndNote&gt;</w:instrText>
      </w:r>
      <w:r w:rsidR="00D6271F">
        <w:fldChar w:fldCharType="separate"/>
      </w:r>
      <w:r w:rsidR="00D6271F">
        <w:rPr>
          <w:noProof/>
        </w:rPr>
        <w:t>(Souto et al. 2015)</w:t>
      </w:r>
      <w:r w:rsidR="00D6271F">
        <w:fldChar w:fldCharType="end"/>
      </w:r>
      <w:r>
        <w:t>.</w:t>
      </w:r>
    </w:p>
    <w:p w14:paraId="07030E27" w14:textId="3916CE96" w:rsidR="00C22BA6" w:rsidRDefault="00C22BA6" w:rsidP="00C22BA6">
      <w:r>
        <w:t>BFNNV was detected at 10</w:t>
      </w:r>
      <w:r w:rsidRPr="00DA670D">
        <w:rPr>
          <w:vertAlign w:val="superscript"/>
        </w:rPr>
        <w:t>7</w:t>
      </w:r>
      <w:r>
        <w:t xml:space="preserve"> copies/ng total RNA from brain tissue of naturally infected </w:t>
      </w:r>
      <w:r w:rsidRPr="0057660C">
        <w:rPr>
          <w:rStyle w:val="Emphasis"/>
        </w:rPr>
        <w:t>G. macrocephalus</w:t>
      </w:r>
      <w:r>
        <w:t xml:space="preserve"> showing clinical signs </w:t>
      </w:r>
      <w:r w:rsidR="00D6271F">
        <w:fldChar w:fldCharType="begin"/>
      </w:r>
      <w:r w:rsidR="00D6271F">
        <w:instrText xml:space="preserve"> ADDIN EN.CITE &lt;EndNote&gt;&lt;Cite&gt;&lt;Author&gt;Mao&lt;/Author&gt;&lt;Year&gt;2015&lt;/Year&gt;&lt;RecNum&gt;46624&lt;/RecNum&gt;&lt;IDText&gt;25023&lt;/IDText&gt;&lt;DisplayText&gt;(Mao et al. 2015)&lt;/DisplayText&gt;&lt;record&gt;&lt;rec-number&gt;46624&lt;/rec-number&gt;&lt;foreign-keys&gt;&lt;key app="EN" db-id="pst5rtr92wfa9cexzel59affvp5zwtats0wa" timestamp="1691628185" guid="59c52fb1-ddaf-462e-af41-0a2e8a0d368c"&gt;46624&lt;/key&gt;&lt;/foreign-keys&gt;&lt;ref-type name="Journal Article"&gt;17&lt;/ref-type&gt;&lt;contributors&gt;&lt;authors&gt;&lt;author&gt;Mao, M-G.&lt;/author&gt;&lt;author&gt;Wen, S-H.&lt;/author&gt;&lt;author&gt;Paeralvarez-Marin, A.&lt;/author&gt;&lt;author&gt;Li, H.&lt;/author&gt;&lt;author&gt;Jiang, J-L.&lt;/author&gt;&lt;author&gt;Jiang, Z-Q.&lt;/author&gt;&lt;author&gt;Li, X.&lt;/author&gt;&lt;author&gt;Sun, H.&lt;/author&gt;&lt;author&gt;Lu, H-Q.&lt;/author&gt;&lt;/authors&gt;&lt;/contributors&gt;&lt;titles&gt;&lt;title&gt;&lt;style face="normal" font="default" size="100%"&gt;Evidence for and characterization of nervous necrosis virus infection in Pacific cod (&lt;/style&gt;&lt;style face="italic" font="default" size="100%"&gt;Gadus macrocephalus&lt;/style&gt;&lt;style face="normal" font="default" size="100%"&gt;)&lt;/style&gt;&lt;/title&gt;&lt;secondary-title&gt;Archives of Virology&lt;/secondary-title&gt;&lt;/titles&gt;&lt;periodical&gt;&lt;full-title&gt;Archives of Virology&lt;/full-title&gt;&lt;/periodical&gt;&lt;pages&gt;2237-2248&lt;/pages&gt;&lt;volume&gt;160&lt;/volume&gt;&lt;dates&gt;&lt;year&gt;2015&lt;/year&gt;&lt;/dates&gt;&lt;orig-pub&gt;\\ACT001CL04FS07\BIOSECURITYDATA$\E Library\Animal Catalogue\M\Mao et al 2015 EN25023.pdf&lt;/orig-pub&gt;&lt;label&gt;25023&lt;/label&gt;&lt;urls&gt;&lt;/urls&gt;&lt;custom1&gt;sturgeon_BM&lt;/custom1&gt;&lt;electronic-resource-num&gt;https://doi.org/10.1007/s00705-015-2484-1&lt;/electronic-resource-num&gt;&lt;/record&gt;&lt;/Cite&gt;&lt;/EndNote&gt;</w:instrText>
      </w:r>
      <w:r w:rsidR="00D6271F">
        <w:fldChar w:fldCharType="separate"/>
      </w:r>
      <w:r w:rsidR="00D6271F">
        <w:rPr>
          <w:noProof/>
        </w:rPr>
        <w:t>(Mao et al. 2015)</w:t>
      </w:r>
      <w:r w:rsidR="00D6271F">
        <w:fldChar w:fldCharType="end"/>
      </w:r>
      <w:r>
        <w:t xml:space="preserve">. The BFNNV copy number in </w:t>
      </w:r>
      <w:r w:rsidRPr="0057660C">
        <w:rPr>
          <w:rStyle w:val="Emphasis"/>
        </w:rPr>
        <w:t>G. macrocephalus</w:t>
      </w:r>
      <w:r>
        <w:t xml:space="preserve"> eggs ranged from &lt;10–10</w:t>
      </w:r>
      <w:r w:rsidRPr="00DA670D">
        <w:rPr>
          <w:vertAlign w:val="superscript"/>
        </w:rPr>
        <w:t>3</w:t>
      </w:r>
      <w:r>
        <w:t xml:space="preserve"> copies/</w:t>
      </w:r>
      <w:r w:rsidR="00AB3635">
        <w:t>ng</w:t>
      </w:r>
      <w:r w:rsidR="00BC1D28" w:rsidRPr="00BC1D28">
        <w:t xml:space="preserve"> </w:t>
      </w:r>
      <w:r w:rsidR="00BC1D28">
        <w:t xml:space="preserve">total RNA </w:t>
      </w:r>
      <w:r w:rsidR="00D6271F">
        <w:fldChar w:fldCharType="begin"/>
      </w:r>
      <w:r w:rsidR="00D6271F">
        <w:instrText xml:space="preserve"> ADDIN EN.CITE &lt;EndNote&gt;&lt;Cite&gt;&lt;Author&gt;Mao&lt;/Author&gt;&lt;Year&gt;2015&lt;/Year&gt;&lt;RecNum&gt;46624&lt;/RecNum&gt;&lt;IDText&gt;25023&lt;/IDText&gt;&lt;DisplayText&gt;(Mao et al. 2015)&lt;/DisplayText&gt;&lt;record&gt;&lt;rec-number&gt;46624&lt;/rec-number&gt;&lt;foreign-keys&gt;&lt;key app="EN" db-id="pst5rtr92wfa9cexzel59affvp5zwtats0wa" timestamp="1691628185" guid="59c52fb1-ddaf-462e-af41-0a2e8a0d368c"&gt;46624&lt;/key&gt;&lt;/foreign-keys&gt;&lt;ref-type name="Journal Article"&gt;17&lt;/ref-type&gt;&lt;contributors&gt;&lt;authors&gt;&lt;author&gt;Mao, M-G.&lt;/author&gt;&lt;author&gt;Wen, S-H.&lt;/author&gt;&lt;author&gt;Paeralvarez-Marin, A.&lt;/author&gt;&lt;author&gt;Li, H.&lt;/author&gt;&lt;author&gt;Jiang, J-L.&lt;/author&gt;&lt;author&gt;Jiang, Z-Q.&lt;/author&gt;&lt;author&gt;Li, X.&lt;/author&gt;&lt;author&gt;Sun, H.&lt;/author&gt;&lt;author&gt;Lu, H-Q.&lt;/author&gt;&lt;/authors&gt;&lt;/contributors&gt;&lt;titles&gt;&lt;title&gt;&lt;style face="normal" font="default" size="100%"&gt;Evidence for and characterization of nervous necrosis virus infection in Pacific cod (&lt;/style&gt;&lt;style face="italic" font="default" size="100%"&gt;Gadus macrocephalus&lt;/style&gt;&lt;style face="normal" font="default" size="100%"&gt;)&lt;/style&gt;&lt;/title&gt;&lt;secondary-title&gt;Archives of Virology&lt;/secondary-title&gt;&lt;/titles&gt;&lt;periodical&gt;&lt;full-title&gt;Archives of Virology&lt;/full-title&gt;&lt;/periodical&gt;&lt;pages&gt;2237-2248&lt;/pages&gt;&lt;volume&gt;160&lt;/volume&gt;&lt;dates&gt;&lt;year&gt;2015&lt;/year&gt;&lt;/dates&gt;&lt;orig-pub&gt;\\ACT001CL04FS07\BIOSECURITYDATA$\E Library\Animal Catalogue\M\Mao et al 2015 EN25023.pdf&lt;/orig-pub&gt;&lt;label&gt;25023&lt;/label&gt;&lt;urls&gt;&lt;/urls&gt;&lt;custom1&gt;sturgeon_BM&lt;/custom1&gt;&lt;electronic-resource-num&gt;https://doi.org/10.1007/s00705-015-2484-1&lt;/electronic-resource-num&gt;&lt;/record&gt;&lt;/Cite&gt;&lt;/EndNote&gt;</w:instrText>
      </w:r>
      <w:r w:rsidR="00D6271F">
        <w:fldChar w:fldCharType="separate"/>
      </w:r>
      <w:r w:rsidR="00D6271F">
        <w:rPr>
          <w:noProof/>
        </w:rPr>
        <w:t>(Mao et al. 2015)</w:t>
      </w:r>
      <w:r w:rsidR="00D6271F">
        <w:fldChar w:fldCharType="end"/>
      </w:r>
      <w:r w:rsidR="00BC1D28">
        <w:t>.</w:t>
      </w:r>
    </w:p>
    <w:p w14:paraId="1B429CDA" w14:textId="77777777" w:rsidR="00C22BA6" w:rsidRPr="009048F4" w:rsidRDefault="00C22BA6" w:rsidP="00C22BA6">
      <w:pPr>
        <w:pStyle w:val="Heading4"/>
      </w:pPr>
      <w:r w:rsidRPr="00C22BA6">
        <w:t>Diagnosis</w:t>
      </w:r>
    </w:p>
    <w:p w14:paraId="658810E3" w14:textId="77777777" w:rsidR="00C22BA6" w:rsidRDefault="00C22BA6" w:rsidP="00C22BA6">
      <w:pPr>
        <w:pStyle w:val="Heading5"/>
      </w:pPr>
      <w:r>
        <w:t xml:space="preserve">Clinical </w:t>
      </w:r>
      <w:r w:rsidRPr="00C22BA6">
        <w:t>signs</w:t>
      </w:r>
    </w:p>
    <w:p w14:paraId="2FFCCF6C" w14:textId="4588C764" w:rsidR="00C22BA6" w:rsidRDefault="00C22BA6" w:rsidP="00C22BA6">
      <w:r>
        <w:t>Abnormal swimming behaviour (</w:t>
      </w:r>
      <w:r w:rsidR="00FE1632">
        <w:t>e.g.</w:t>
      </w:r>
      <w:r>
        <w:t xml:space="preserve"> spiral swimming, whirling, horizontal looping or darting) and loss of appetite are commonly observed among affected fish. Other clinical signs can include lethargy, swim bladder hyperinflation and coloration abnormalities (pale or dark) </w:t>
      </w:r>
      <w:r w:rsidR="00D6271F">
        <w:fldChar w:fldCharType="begin">
          <w:fldData xml:space="preserve">PEVuZE5vdGU+PENpdGU+PEF1dGhvcj5CYW5kw61uPC9BdXRob3I+PFllYXI+MjAyMDwvWWVhcj48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==
</w:fldData>
        </w:fldChar>
      </w:r>
      <w:r w:rsidR="00D6271F">
        <w:instrText xml:space="preserve"> ADDIN EN.CITE </w:instrText>
      </w:r>
      <w:r w:rsidR="00D6271F">
        <w:fldChar w:fldCharType="begin">
          <w:fldData xml:space="preserve">PEVuZE5vdGU+PENpdGU+PEF1dGhvcj5CYW5kw61uPC9BdXRob3I+PFllYXI+MjAyMDwvWWVhcj48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(Bandín &amp; Souto 2020; Munday, Kwang &amp; Moody 2002)</w:t>
      </w:r>
      <w:r w:rsidR="00D6271F">
        <w:fldChar w:fldCharType="end"/>
      </w:r>
      <w:r>
        <w:t xml:space="preserve">. In many cases, especially for larvae and juveniles, the only sign of infection is mortality </w:t>
      </w:r>
      <w:r w:rsidR="00D6271F">
        <w:fldChar w:fldCharType="begin"/>
      </w:r>
      <w:r w:rsidR="00D6271F">
        <w:instrText xml:space="preserve"> ADDIN EN.CITE &lt;EndNote&gt;&lt;Cite&gt;&lt;Author&gt;WOAH&lt;/Author&gt;&lt;Year&gt;2019&lt;/Year&gt;&lt;RecNum&gt;45860&lt;/RecNum&gt;&lt;IDText&gt;24792&lt;/IDText&gt;&lt;DisplayText&gt;(WOAH 2019)&lt;/DisplayText&gt;&lt;record&gt;&lt;rec-number&gt;45860&lt;/rec-number&gt;&lt;foreign-keys&gt;&lt;key app="EN" db-id="pst5rtr92wfa9cexzel59affvp5zwtats0wa" timestamp="1691628068" guid="9d55ee95-da39-4c3c-a7a5-49ceddfcfd67"&gt;45860&lt;/key&gt;&lt;/foreign-keys&gt;&lt;ref-type name="Book Section"&gt;5&lt;/ref-type&gt;&lt;contributors&gt;&lt;authors&gt;&lt;author&gt;WOAH&lt;/author&gt;&lt;/authors&gt;&lt;/contributors&gt;&lt;titles&gt;&lt;title&gt;Viral Encephalopathy and Retinopathy&lt;/title&gt;&lt;secondary-title&gt;Manual of Diagnostic Tests for Aquatic Animals 2022&lt;/secondary-title&gt;&lt;/titles&gt;&lt;section&gt;2.3.12&lt;/section&gt;&lt;dates&gt;&lt;year&gt;2019&lt;/year&gt;&lt;/dates&gt;&lt;pub-location&gt;Paris&lt;/pub-location&gt;&lt;publisher&gt;World Organisation for Animal Health&lt;/publisher&gt;&lt;orig-pub&gt;\\ACT001CL04FS07\BIOSECURITYDATA$\E Library\Animal Catalogue\W\WOAH 2022 EN24792.pdf&lt;/orig-pub&gt;&lt;label&gt;24792&lt;/label&gt;&lt;urls&gt;&lt;/urls&gt;&lt;custom1&gt;sturgeon_BM&lt;/custom1&gt;&lt;/record&gt;&lt;/Cite&gt;&lt;/EndNote&gt;</w:instrText>
      </w:r>
      <w:r w:rsidR="00D6271F">
        <w:fldChar w:fldCharType="separate"/>
      </w:r>
      <w:r w:rsidR="00D6271F">
        <w:rPr>
          <w:noProof/>
        </w:rPr>
        <w:t>(WOAH 2019)</w:t>
      </w:r>
      <w:r w:rsidR="00D6271F">
        <w:fldChar w:fldCharType="end"/>
      </w:r>
      <w:r>
        <w:t xml:space="preserve">. In other cases, a subclinical infection can develop </w:t>
      </w:r>
      <w:r w:rsidR="00D6271F">
        <w:fldChar w:fldCharType="begin">
          <w:fldData xml:space="preserve">PEVuZE5vdGU+PENpdGU+PEF1dGhvcj5Kb2hhbnNlbjwvQXV0aG9yPjxZZWFyPjIwMDQ8L1llYXI+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</w:fldData>
        </w:fldChar>
      </w:r>
      <w:r w:rsidR="00D6271F">
        <w:instrText xml:space="preserve"> ADDIN EN.CITE </w:instrText>
      </w:r>
      <w:r w:rsidR="00D6271F">
        <w:fldChar w:fldCharType="begin">
          <w:fldData xml:space="preserve">PEVuZE5vdGU+PENpdGU+PEF1dGhvcj5Kb2hhbnNlbjwvQXV0aG9yPjxZZWFyPjIwMDQ8L1llYXI+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</w:fldData>
        </w:fldChar>
      </w:r>
      <w:r w:rsidR="00D6271F">
        <w:instrText xml:space="preserve"> ADDIN EN.CITE.DATA </w:instrText>
      </w:r>
      <w:r w:rsidR="00D6271F">
        <w:fldChar w:fldCharType="end"/>
      </w:r>
      <w:r w:rsidR="00D6271F">
        <w:fldChar w:fldCharType="separate"/>
      </w:r>
      <w:r w:rsidR="00D6271F">
        <w:rPr>
          <w:noProof/>
        </w:rPr>
        <w:t>(Athanassopoulou et al. 2003; Bitchava et al. 2019; Johansen et al. 2004; Johansen et al. 2002; Nguyen et al. 1997)</w:t>
      </w:r>
      <w:r w:rsidR="00D6271F">
        <w:fldChar w:fldCharType="end"/>
      </w:r>
      <w:r>
        <w:t>.</w:t>
      </w:r>
    </w:p>
    <w:p w14:paraId="10AE3ED9" w14:textId="79F1E85A" w:rsidR="00C22BA6" w:rsidRDefault="00C22BA6" w:rsidP="00C22BA6">
      <w:r w:rsidRPr="00523127">
        <w:rPr>
          <w:rStyle w:val="Emphasis"/>
        </w:rPr>
        <w:t>A. gueldenstaedtii</w:t>
      </w:r>
      <w:r>
        <w:t xml:space="preserve"> </w:t>
      </w:r>
      <w:r w:rsidR="00BC1D28">
        <w:t xml:space="preserve">(Russian sturgeon) </w:t>
      </w:r>
      <w:r>
        <w:t xml:space="preserve">infected with RGNNV displayed lethargy, abnormal swimming and lack of appetite </w:t>
      </w:r>
      <w:r w:rsidR="00D6271F">
        <w:fldChar w:fldCharType="begin"/>
      </w:r>
      <w:r w:rsidR="00D6271F">
        <w:instrText xml:space="preserve"> ADDIN EN.CITE &lt;EndNote&gt;&lt;Cite&gt;&lt;Author&gt;Athanassopoulou&lt;/Author&gt;&lt;Year&gt;2004&lt;/Year&gt;&lt;RecNum&gt;46369&lt;/RecNum&gt;&lt;IDText&gt;17662&lt;/IDText&gt;&lt;DisplayText&gt;(Athanassopoulou, Billinis &amp;amp; Prapas 2004)&lt;/DisplayText&gt;&lt;record&gt;&lt;rec-number&gt;46369&lt;/rec-number&gt;&lt;foreign-keys&gt;&lt;key app="EN" db-id="pst5rtr92wfa9cexzel59affvp5zwtats0wa" timestamp="1691628149" guid="4981479e-1217-43a7-bf6c-db3e2f729438"&gt;46369&lt;/key&gt;&lt;/foreign-keys&gt;&lt;ref-type name="Journal Article"&gt;17&lt;/ref-type&gt;&lt;contributors&gt;&lt;authors&gt;&lt;author&gt;Athanassopoulou, F.&lt;/author&gt;&lt;author&gt;Billinis, C.&lt;/author&gt;&lt;author&gt;Prapas, Th.&lt;/author&gt;&lt;/authors&gt;&lt;/contributors&gt;&lt;titles&gt;&lt;title&gt;Important disease conditions of newly cultured species in intensive freshwater farms in Greece: first incidence of nodavirus infection in Acipenser sp&lt;/title&gt;&lt;secondary-title&gt;Diseases of Aquatic Organisms&lt;/secondary-title&gt;&lt;/titles&gt;&lt;periodical&gt;&lt;full-title&gt;Diseases of Aquatic Organisms&lt;/full-title&gt;&lt;/periodical&gt;&lt;pages&gt;247-252&lt;/pages&gt;&lt;volume&gt;60&lt;/volume&gt;&lt;number&gt;3&lt;/number&gt;&lt;keywords&gt;&lt;keyword&gt;Freshwater aquaculture&lt;/keyword&gt;&lt;keyword&gt;Acipenser sp.&lt;/keyword&gt;&lt;keyword&gt;Mugil sp.&lt;/keyword&gt;&lt;keyword&gt;Recirculating systems&lt;/keyword&gt;&lt;keyword&gt;Nodavirus&lt;/keyword&gt;&lt;/keywords&gt;&lt;dates&gt;&lt;year&gt;2004&lt;/year&gt;&lt;/dates&gt;&lt;orig-pub&gt;\\ACT001CL04FS07\BIOSECURITYDATA$\E Library\Animal Catalogue\A\Athanassopoulou et al 2004 EN17662.pdf&lt;/orig-pub&gt;&lt;label&gt;17662&lt;/label&gt;&lt;urls&gt;&lt;/urls&gt;&lt;custom1&gt;aquatics gm&lt;/custom1&gt;&lt;electronic-resource-num&gt;https://doi.org/10.3354/dao060247&lt;/electronic-resource-num&gt;&lt;/record&gt;&lt;/Cite&gt;&lt;/EndNote&gt;</w:instrText>
      </w:r>
      <w:r w:rsidR="00D6271F">
        <w:fldChar w:fldCharType="separate"/>
      </w:r>
      <w:r w:rsidR="00D6271F">
        <w:rPr>
          <w:noProof/>
        </w:rPr>
        <w:t>(Athanassopoulou, Billinis &amp; Prapas 2004)</w:t>
      </w:r>
      <w:r w:rsidR="00D6271F">
        <w:fldChar w:fldCharType="end"/>
      </w:r>
      <w:r>
        <w:t>.</w:t>
      </w:r>
    </w:p>
    <w:p w14:paraId="07ADD1CB" w14:textId="77777777" w:rsidR="00C22BA6" w:rsidRDefault="00C22BA6" w:rsidP="00C22BA6">
      <w:pPr>
        <w:pStyle w:val="Heading5"/>
      </w:pPr>
      <w:r w:rsidRPr="00C22BA6">
        <w:t>Pathology</w:t>
      </w:r>
    </w:p>
    <w:p w14:paraId="32560CBF" w14:textId="6A8B4D99" w:rsidR="00C22BA6" w:rsidRDefault="00C22BA6" w:rsidP="00C22BA6">
      <w:r>
        <w:t xml:space="preserve">Histopathological analysis of infected fish typically show vacuolation, necrosis and degeneration of nervous cells of the spinal cord, brain and/or retina </w:t>
      </w:r>
      <w:r w:rsidR="00D6271F">
        <w:fldChar w:fldCharType="begin">
          <w:fldData xml:space="preserve">PEVuZE5vdGU+PENpdGU+PEF1dGhvcj5Bcmltb3RvPC9BdXRob3I+PFllYXI+MTk5MzwvWWVhcj48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==
</w:fldData>
        </w:fldChar>
      </w:r>
      <w:r w:rsidR="00D6271F">
        <w:instrText xml:space="preserve"> ADDIN EN.CITE </w:instrText>
      </w:r>
      <w:r w:rsidR="00D6271F">
        <w:fldChar w:fldCharType="begin">
          <w:fldData xml:space="preserve">PEVuZE5vdGU+PENpdGU+PEF1dGhvcj5Bcmltb3RvPC9BdXRob3I+PFllYXI+MTk5MzwvWWVhcj48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==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(Arimoto et al. 1993; Grotmol et al. 1997; Johansen et al. 2004; Nguyen, Nakai &amp; Muroga 1996)</w:t>
      </w:r>
      <w:r w:rsidR="00D6271F">
        <w:fldChar w:fldCharType="end"/>
      </w:r>
      <w:r>
        <w:t xml:space="preserve">. These lesions are more prominent in larvae and juveniles while in older fish they are sometimes very rare and difficult to detect </w:t>
      </w:r>
      <w:r w:rsidR="00D6271F">
        <w:fldChar w:fldCharType="begin"/>
      </w:r>
      <w:r w:rsidR="00D6271F">
        <w:instrText xml:space="preserve"> ADDIN EN.CITE &lt;EndNote&gt;&lt;Cite&gt;&lt;Author&gt;WOAH&lt;/Author&gt;&lt;Year&gt;2019&lt;/Year&gt;&lt;RecNum&gt;45860&lt;/RecNum&gt;&lt;IDText&gt;24792&lt;/IDText&gt;&lt;DisplayText&gt;(WOAH 2019)&lt;/DisplayText&gt;&lt;record&gt;&lt;rec-number&gt;45860&lt;/rec-number&gt;&lt;foreign-keys&gt;&lt;key app="EN" db-id="pst5rtr92wfa9cexzel59affvp5zwtats0wa" timestamp="1691628068" guid="9d55ee95-da39-4c3c-a7a5-49ceddfcfd67"&gt;45860&lt;/key&gt;&lt;/foreign-keys&gt;&lt;ref-type name="Book Section"&gt;5&lt;/ref-type&gt;&lt;contributors&gt;&lt;authors&gt;&lt;author&gt;WOAH&lt;/author&gt;&lt;/authors&gt;&lt;/contributors&gt;&lt;titles&gt;&lt;title&gt;Viral Encephalopathy and Retinopathy&lt;/title&gt;&lt;secondary-title&gt;Manual of Diagnostic Tests for Aquatic Animals 2022&lt;/secondary-title&gt;&lt;/titles&gt;&lt;section&gt;2.3.12&lt;/section&gt;&lt;dates&gt;&lt;year&gt;2019&lt;/year&gt;&lt;/dates&gt;&lt;pub-location&gt;Paris&lt;/pub-location&gt;&lt;publisher&gt;World Organisation for Animal Health&lt;/publisher&gt;&lt;orig-pub&gt;\\ACT001CL04FS07\BIOSECURITYDATA$\E Library\Animal Catalogue\W\WOAH 2022 EN24792.pdf&lt;/orig-pub&gt;&lt;label&gt;24792&lt;/label&gt;&lt;urls&gt;&lt;/urls&gt;&lt;custom1&gt;sturgeon_BM&lt;/custom1&gt;&lt;/record&gt;&lt;/Cite&gt;&lt;/EndNote&gt;</w:instrText>
      </w:r>
      <w:r w:rsidR="00D6271F">
        <w:fldChar w:fldCharType="separate"/>
      </w:r>
      <w:r w:rsidR="00D6271F">
        <w:rPr>
          <w:noProof/>
        </w:rPr>
        <w:t>(WOAH 2019)</w:t>
      </w:r>
      <w:r w:rsidR="00D6271F">
        <w:fldChar w:fldCharType="end"/>
      </w:r>
      <w:r>
        <w:t xml:space="preserve">. There are some reports of lesions characterised by necrotic cells and the presence of cytoplasmic vacuoles in additional tissues, including the heart, gills, intestine and epithelium, but such lesions are not consistently reported </w:t>
      </w:r>
      <w:r w:rsidR="00D6271F">
        <w:fldChar w:fldCharType="begin">
          <w:fldData xml:space="preserve">PEVuZE5vdGU+PENpdGU+PEF1dGhvcj5Hcm90bW9sPC9BdXRob3I+PFllYXI+MTk5NzwvWWVhcj48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</w:fldData>
        </w:fldChar>
      </w:r>
      <w:r w:rsidR="00D6271F">
        <w:instrText xml:space="preserve"> ADDIN EN.CITE </w:instrText>
      </w:r>
      <w:r w:rsidR="00D6271F">
        <w:fldChar w:fldCharType="begin">
          <w:fldData xml:space="preserve">PEVuZE5vdGU+PENpdGU+PEF1dGhvcj5Hcm90bW9sPC9BdXRob3I+PFllYXI+MTk5NzwvWWVhcj48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(Grotmol et al. 1997; Nguyen, Nakai &amp; Muroga 1996)</w:t>
      </w:r>
      <w:r w:rsidR="00D6271F">
        <w:fldChar w:fldCharType="end"/>
      </w:r>
      <w:r>
        <w:t>.</w:t>
      </w:r>
    </w:p>
    <w:p w14:paraId="2A33D77A" w14:textId="314469F0" w:rsidR="00C22BA6" w:rsidRPr="00C33259" w:rsidRDefault="00C22BA6" w:rsidP="00C22BA6">
      <w:r>
        <w:t xml:space="preserve">In RGNNV-infected </w:t>
      </w:r>
      <w:r w:rsidRPr="00C91FE9">
        <w:rPr>
          <w:rStyle w:val="Emphasis"/>
        </w:rPr>
        <w:t>A. gueldenstaedtii</w:t>
      </w:r>
      <w:r>
        <w:t xml:space="preserve">, necrosis and vacuolation was only detected in the brain and spinal cord </w:t>
      </w:r>
      <w:r w:rsidR="00D6271F">
        <w:fldChar w:fldCharType="begin"/>
      </w:r>
      <w:r w:rsidR="00D6271F">
        <w:instrText xml:space="preserve"> ADDIN EN.CITE &lt;EndNote&gt;&lt;Cite&gt;&lt;Author&gt;Athanassopoulou&lt;/Author&gt;&lt;Year&gt;2004&lt;/Year&gt;&lt;RecNum&gt;46369&lt;/RecNum&gt;&lt;IDText&gt;17662&lt;/IDText&gt;&lt;DisplayText&gt;(Athanassopoulou, Billinis &amp;amp; Prapas 2004)&lt;/DisplayText&gt;&lt;record&gt;&lt;rec-number&gt;46369&lt;/rec-number&gt;&lt;foreign-keys&gt;&lt;key app="EN" db-id="pst5rtr92wfa9cexzel59affvp5zwtats0wa" timestamp="1691628149" guid="4981479e-1217-43a7-bf6c-db3e2f729438"&gt;46369&lt;/key&gt;&lt;/foreign-keys&gt;&lt;ref-type name="Journal Article"&gt;17&lt;/ref-type&gt;&lt;contributors&gt;&lt;authors&gt;&lt;author&gt;Athanassopoulou, F.&lt;/author&gt;&lt;author&gt;Billinis, C.&lt;/author&gt;&lt;author&gt;Prapas, Th.&lt;/author&gt;&lt;/authors&gt;&lt;/contributors&gt;&lt;titles&gt;&lt;title&gt;Important disease conditions of newly cultured species in intensive freshwater farms in Greece: first incidence of nodavirus infection in Acipenser sp&lt;/title&gt;&lt;secondary-title&gt;Diseases of Aquatic Organisms&lt;/secondary-title&gt;&lt;/titles&gt;&lt;periodical&gt;&lt;full-title&gt;Diseases of Aquatic Organisms&lt;/full-title&gt;&lt;/periodical&gt;&lt;pages&gt;247-252&lt;/pages&gt;&lt;volume&gt;60&lt;/volume&gt;&lt;number&gt;3&lt;/number&gt;&lt;keywords&gt;&lt;keyword&gt;Freshwater aquaculture&lt;/keyword&gt;&lt;keyword&gt;Acipenser sp.&lt;/keyword&gt;&lt;keyword&gt;Mugil sp.&lt;/keyword&gt;&lt;keyword&gt;Recirculating systems&lt;/keyword&gt;&lt;keyword&gt;Nodavirus&lt;/keyword&gt;&lt;/keywords&gt;&lt;dates&gt;&lt;year&gt;2004&lt;/year&gt;&lt;/dates&gt;&lt;orig-pub&gt;\\ACT001CL04FS07\BIOSECURITYDATA$\E Library\Animal Catalogue\A\Athanassopoulou et al 2004 EN17662.pdf&lt;/orig-pub&gt;&lt;label&gt;17662&lt;/label&gt;&lt;urls&gt;&lt;/urls&gt;&lt;custom1&gt;aquatics gm&lt;/custom1&gt;&lt;electronic-resource-num&gt;https://doi.org/10.3354/dao060247&lt;/electronic-resource-num&gt;&lt;/record&gt;&lt;/Cite&gt;&lt;/EndNote&gt;</w:instrText>
      </w:r>
      <w:r w:rsidR="00D6271F">
        <w:fldChar w:fldCharType="separate"/>
      </w:r>
      <w:r w:rsidR="00D6271F">
        <w:rPr>
          <w:noProof/>
        </w:rPr>
        <w:t>(Athanassopoulou, Billinis &amp; Prapas 2004)</w:t>
      </w:r>
      <w:r w:rsidR="00D6271F">
        <w:fldChar w:fldCharType="end"/>
      </w:r>
      <w:r>
        <w:t>.</w:t>
      </w:r>
    </w:p>
    <w:p w14:paraId="21DE1FDD" w14:textId="77777777" w:rsidR="00C22BA6" w:rsidRDefault="00C22BA6" w:rsidP="00C22BA6">
      <w:pPr>
        <w:pStyle w:val="Heading5"/>
      </w:pPr>
      <w:r w:rsidRPr="00C22BA6">
        <w:t>Testing</w:t>
      </w:r>
    </w:p>
    <w:p w14:paraId="61793222" w14:textId="498BEC16" w:rsidR="00C22BA6" w:rsidRDefault="00C22BA6" w:rsidP="00C22BA6">
      <w:r>
        <w:t xml:space="preserve">In infected farms, the probability of detecting NNV is normally higher in juveniles than in older fish, while during spawning season the virus may be found in the ovaries and testes of broodstock </w:t>
      </w:r>
      <w:r w:rsidR="00D6271F">
        <w:fldChar w:fldCharType="begin">
          <w:fldData xml:space="preserve">PEVuZE5vdGU+PENpdGU+PEF1dGhvcj5EYWxsYSBWYWxsZTwvQXV0aG9yPjxZZWFyPjIwMDA8L1ll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</w:fldData>
        </w:fldChar>
      </w:r>
      <w:r w:rsidR="00D6271F">
        <w:instrText xml:space="preserve"> ADDIN EN.CITE </w:instrText>
      </w:r>
      <w:r w:rsidR="00D6271F">
        <w:fldChar w:fldCharType="begin">
          <w:fldData xml:space="preserve">PEVuZE5vdGU+PENpdGU+PEF1dGhvcj5EYWxsYSBWYWxsZTwvQXV0aG9yPjxZZWFyPjIwMDA8L1ll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(Dalla Valle et al. 2000; Mushiake et al. 1994)</w:t>
      </w:r>
      <w:r w:rsidR="00D6271F">
        <w:fldChar w:fldCharType="end"/>
      </w:r>
      <w:r>
        <w:t>.</w:t>
      </w:r>
    </w:p>
    <w:p w14:paraId="01851BD2" w14:textId="69D87DFD" w:rsidR="00C22BA6" w:rsidRDefault="00C22BA6" w:rsidP="00C22BA6">
      <w:r>
        <w:t xml:space="preserve">Isolation of viral activity by cell culture </w:t>
      </w:r>
      <w:r w:rsidR="00D6271F">
        <w:fldChar w:fldCharType="begin">
          <w:fldData xml:space="preserve">PEVuZE5vdGU+PENpdGU+PEF1dGhvcj5GcmVyaWNoczwvQXV0aG9yPjxZZWFyPjE5OTY8L1llYXI+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</w:fldData>
        </w:fldChar>
      </w:r>
      <w:r w:rsidR="00D6271F">
        <w:instrText xml:space="preserve"> ADDIN EN.CITE </w:instrText>
      </w:r>
      <w:r w:rsidR="00D6271F">
        <w:fldChar w:fldCharType="begin">
          <w:fldData xml:space="preserve">PEVuZE5vdGU+PENpdGU+PEF1dGhvcj5GcmVyaWNoczwvQXV0aG9yPjxZZWFyPjE5OTY8L1llYXI+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</w:fldData>
        </w:fldChar>
      </w:r>
      <w:r w:rsidR="00D6271F">
        <w:instrText xml:space="preserve"> ADDIN EN.CITE.DATA </w:instrText>
      </w:r>
      <w:r w:rsidR="00D6271F">
        <w:fldChar w:fldCharType="end"/>
      </w:r>
      <w:r w:rsidR="00D6271F">
        <w:fldChar w:fldCharType="separate"/>
      </w:r>
      <w:r w:rsidR="00D6271F">
        <w:rPr>
          <w:noProof/>
        </w:rPr>
        <w:t>(Frerichs, Rodger &amp; Peric 1996; Iwamoto et al. 2000; Moody &amp; Crane 2014)</w:t>
      </w:r>
      <w:r w:rsidR="00D6271F">
        <w:fldChar w:fldCharType="end"/>
      </w:r>
      <w:r>
        <w:t xml:space="preserve"> followed by immunological or molecular identification is traditionally used to diagnose </w:t>
      </w:r>
      <w:r w:rsidR="00CC733E">
        <w:t>NNV infections</w:t>
      </w:r>
      <w:r>
        <w:t xml:space="preserve"> </w:t>
      </w:r>
      <w:r w:rsidR="00D6271F">
        <w:fldChar w:fldCharType="begin"/>
      </w:r>
      <w:r w:rsidR="00D6271F">
        <w:instrText xml:space="preserve"> ADDIN EN.CITE &lt;EndNote&gt;&lt;Cite&gt;&lt;Author&gt;Doan&lt;/Author&gt;&lt;Year&gt;2017&lt;/Year&gt;&lt;RecNum&gt;46454&lt;/RecNum&gt;&lt;IDText&gt;25008&lt;/IDText&gt;&lt;DisplayText&gt;(Doan et al. 2017)&lt;/DisplayText&gt;&lt;record&gt;&lt;rec-number&gt;46454&lt;/rec-number&gt;&lt;foreign-keys&gt;&lt;key app="EN" db-id="pst5rtr92wfa9cexzel59affvp5zwtats0wa" timestamp="1691628163" guid="ba2a6598-4974-4a4f-942b-9d072b682cd1"&gt;46454&lt;/key&gt;&lt;/foreign-keys&gt;&lt;ref-type name="Journal Article"&gt;17&lt;/ref-type&gt;&lt;contributors&gt;&lt;authors&gt;&lt;author&gt;Doan, Q.K.&lt;/author&gt;&lt;author&gt;Vandeputte, M.&lt;/author&gt;&lt;author&gt;Chatain, B.&lt;/author&gt;&lt;author&gt;Morin, T.&lt;/author&gt;&lt;author&gt;Allal, F.&lt;/author&gt;&lt;/authors&gt;&lt;/contributors&gt;&lt;titles&gt;&lt;title&gt;Viral encephalopathy and retinopathy in aquaculture: a review&lt;/title&gt;&lt;secondary-title&gt;Journal of Fish Diseases&lt;/secondary-title&gt;&lt;/titles&gt;&lt;periodical&gt;&lt;full-title&gt;Journal of Fish Diseases&lt;/full-title&gt;&lt;/periodical&gt;&lt;pages&gt;717-742&lt;/pages&gt;&lt;volume&gt;40&lt;/volume&gt;&lt;dates&gt;&lt;year&gt;2017&lt;/year&gt;&lt;/dates&gt;&lt;orig-pub&gt;\\ACT001CL04FS07\BIOSECURITYDATA$\E Library\Animal Catalogue\D\Doan et al 2017 EN25008.pdf&lt;/orig-pub&gt;&lt;label&gt;25008&lt;/label&gt;&lt;urls&gt;&lt;/urls&gt;&lt;custom1&gt;sturgeon_BM&lt;/custom1&gt;&lt;electronic-resource-num&gt;https://doi.org/10.1111/jfd.12541&lt;/electronic-resource-num&gt;&lt;/record&gt;&lt;/Cite&gt;&lt;/EndNote&gt;</w:instrText>
      </w:r>
      <w:r w:rsidR="00D6271F">
        <w:fldChar w:fldCharType="separate"/>
      </w:r>
      <w:r w:rsidR="00D6271F">
        <w:rPr>
          <w:noProof/>
        </w:rPr>
        <w:t>(Doan et al. 2017)</w:t>
      </w:r>
      <w:r w:rsidR="00D6271F">
        <w:fldChar w:fldCharType="end"/>
      </w:r>
      <w:r>
        <w:t xml:space="preserve">. Immunological methods include </w:t>
      </w:r>
      <w:r w:rsidRPr="00587FDC">
        <w:t>indirect fluorescent antibody test, immunohistochemistry</w:t>
      </w:r>
      <w:r>
        <w:t xml:space="preserve"> and</w:t>
      </w:r>
      <w:r w:rsidRPr="00587FDC">
        <w:t xml:space="preserve"> </w:t>
      </w:r>
      <w:r w:rsidRPr="007C5045">
        <w:t>enzyme linked immunosorbent assay</w:t>
      </w:r>
      <w:r w:rsidRPr="00587FDC">
        <w:t xml:space="preserve"> </w:t>
      </w:r>
      <w:r w:rsidR="00D6271F">
        <w:fldChar w:fldCharType="begin">
          <w:fldData xml:space="preserve">PEVuZE5vdGU+PENpdGU+PEF1dGhvcj5OZ3V5ZW48L0F1dGhvcj48WWVhcj4xOTk2PC9ZZWFyPjxS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</w:fldData>
        </w:fldChar>
      </w:r>
      <w:r w:rsidR="00D6271F">
        <w:instrText xml:space="preserve"> ADDIN EN.CITE </w:instrText>
      </w:r>
      <w:r w:rsidR="00D6271F">
        <w:fldChar w:fldCharType="begin">
          <w:fldData xml:space="preserve">PEVuZE5vdGU+PENpdGU+PEF1dGhvcj5OZ3V5ZW48L0F1dGhvcj48WWVhcj4xOTk2PC9ZZWFyPjxS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</w:fldData>
        </w:fldChar>
      </w:r>
      <w:r w:rsidR="00D6271F">
        <w:instrText xml:space="preserve"> ADDIN EN.CITE.DATA </w:instrText>
      </w:r>
      <w:r w:rsidR="00D6271F">
        <w:fldChar w:fldCharType="end"/>
      </w:r>
      <w:r w:rsidR="00D6271F">
        <w:fldChar w:fldCharType="separate"/>
      </w:r>
      <w:r w:rsidR="00D6271F">
        <w:rPr>
          <w:noProof/>
        </w:rPr>
        <w:t>(Arimoto et al. 1992; Moody &amp; Crane 2014; Nguyen, Nakai &amp; Muroga 1996; Watanabe, Nishizawa &amp; Yoshimizu 2000)</w:t>
      </w:r>
      <w:r w:rsidR="00D6271F">
        <w:fldChar w:fldCharType="end"/>
      </w:r>
      <w:r>
        <w:t xml:space="preserve">. RT-PCR is the most rapid and convenient molecular method for diagnosing clinically infected fish </w:t>
      </w:r>
      <w:r w:rsidR="00D6271F">
        <w:fldChar w:fldCharType="begin">
          <w:fldData xml:space="preserve">PEVuZE5vdGU+PENpdGU+PEF1dGhvcj5OaXNoaXphd2E8L0F1dGhvcj48WWVhcj4xOTk0PC9ZZWFy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</w:fldData>
        </w:fldChar>
      </w:r>
      <w:r w:rsidR="00D6271F">
        <w:instrText xml:space="preserve"> ADDIN EN.CITE </w:instrText>
      </w:r>
      <w:r w:rsidR="00D6271F">
        <w:fldChar w:fldCharType="begin">
          <w:fldData xml:space="preserve">PEVuZE5vdGU+PENpdGU+PEF1dGhvcj5OaXNoaXphd2E8L0F1dGhvcj48WWVhcj4xOTk0PC9ZZWFy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</w:fldData>
        </w:fldChar>
      </w:r>
      <w:r w:rsidR="00D6271F">
        <w:instrText xml:space="preserve"> ADDIN EN.CITE.DATA </w:instrText>
      </w:r>
      <w:r w:rsidR="00D6271F">
        <w:fldChar w:fldCharType="end"/>
      </w:r>
      <w:r w:rsidR="00D6271F">
        <w:fldChar w:fldCharType="separate"/>
      </w:r>
      <w:r w:rsidR="00D6271F">
        <w:rPr>
          <w:noProof/>
        </w:rPr>
        <w:t>(Bigarré et al. 2010; Dalla Valle et al. 2000; Grotmol et al. 2000; Johansen et al. 2002; Nishizawa et al. 1994)</w:t>
      </w:r>
      <w:r w:rsidR="00D6271F">
        <w:fldChar w:fldCharType="end"/>
      </w:r>
      <w:r>
        <w:t xml:space="preserve"> while nested RT-PCR </w:t>
      </w:r>
      <w:r w:rsidR="00D6271F">
        <w:fldChar w:fldCharType="begin"/>
      </w:r>
      <w:r w:rsidR="00D6271F">
        <w:instrText xml:space="preserve"> ADDIN EN.CITE &lt;EndNote&gt;&lt;Cite&gt;&lt;Author&gt;Dalla Valle&lt;/Author&gt;&lt;Year&gt;2000&lt;/Year&gt;&lt;RecNum&gt;45818&lt;/RecNum&gt;&lt;IDText&gt;25055&lt;/IDText&gt;&lt;DisplayText&gt;(Dalla Valle et al. 2000)&lt;/DisplayText&gt;&lt;record&gt;&lt;rec-number&gt;45818&lt;/rec-number&gt;&lt;foreign-keys&gt;&lt;key app="EN" db-id="pst5rtr92wfa9cexzel59affvp5zwtats0wa" timestamp="1691628062" guid="57874799-e4fc-47e0-812e-69846157b5be"&gt;45818&lt;/key&gt;&lt;/foreign-keys&gt;&lt;ref-type name="Journal Article"&gt;17&lt;/ref-type&gt;&lt;contributors&gt;&lt;authors&gt;&lt;author&gt;Dalla Valle, L.&lt;/author&gt;&lt;author&gt;Zanella, L.&lt;/author&gt;&lt;author&gt;Patarnello, P.&lt;/author&gt;&lt;author&gt;Paolucci, L.&lt;/author&gt;&lt;author&gt;Belvedere, P.&lt;/author&gt;&lt;author&gt;Colombo, L.&lt;/author&gt;&lt;/authors&gt;&lt;/contributors&gt;&lt;titles&gt;&lt;title&gt;Development of a sensitive diagnostic assay for fish nervous necrosis virus based on RT-PCR plus nested PCR&lt;/title&gt;&lt;secondary-title&gt;Journal of Fish Diseases&lt;/secondary-title&gt;&lt;/titles&gt;&lt;periodical&gt;&lt;full-title&gt;Journal of Fish Diseases&lt;/full-title&gt;&lt;/periodical&gt;&lt;pages&gt;321-327&lt;/pages&gt;&lt;volume&gt;23&lt;/volume&gt;&lt;number&gt;5&lt;/number&gt;&lt;dates&gt;&lt;year&gt;2000&lt;/year&gt;&lt;/dates&gt;&lt;orig-pub&gt;\\ACT001CL04FS07\BIOSECURITYDATA$\E Library\Animal Catalogue\D\Dalla Valle et al 2000 EN25055.pdf&lt;/orig-pub&gt;&lt;label&gt;25055&lt;/label&gt;&lt;urls&gt;&lt;/urls&gt;&lt;custom1&gt;sturgeon_BM&lt;/custom1&gt;&lt;electronic-resource-num&gt;https://doi.org/10.1046/j.1365-2761.2000.00255.x&lt;/electronic-resource-num&gt;&lt;/record&gt;&lt;/Cite&gt;&lt;/EndNote&gt;</w:instrText>
      </w:r>
      <w:r w:rsidR="00D6271F">
        <w:fldChar w:fldCharType="separate"/>
      </w:r>
      <w:r w:rsidR="00D6271F">
        <w:rPr>
          <w:noProof/>
        </w:rPr>
        <w:t>(Dalla Valle et al. 2000)</w:t>
      </w:r>
      <w:r w:rsidR="00D6271F">
        <w:fldChar w:fldCharType="end"/>
      </w:r>
      <w:r>
        <w:t xml:space="preserve"> or real-time RT-PCR </w:t>
      </w:r>
      <w:r w:rsidR="00D6271F">
        <w:fldChar w:fldCharType="begin">
          <w:fldData xml:space="preserve">PEVuZE5vdGU+PENpdGU+PEF1dGhvcj5EYWxsYSBWYWxsZTwvQXV0aG9yPjxZZWFyPjIwMDU8L1ll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</w:fldData>
        </w:fldChar>
      </w:r>
      <w:r w:rsidR="00D6271F">
        <w:instrText xml:space="preserve"> ADDIN EN.CITE </w:instrText>
      </w:r>
      <w:r w:rsidR="00D6271F">
        <w:fldChar w:fldCharType="begin">
          <w:fldData xml:space="preserve">PEVuZE5vdGU+PENpdGU+PEF1dGhvcj5EYWxsYSBWYWxsZTwvQXV0aG9yPjxZZWFyPjIwMDU8L1ll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(Baud et al. 2015; Dalla Valle et al. 2005; Panzarin et al. 2010)</w:t>
      </w:r>
      <w:r w:rsidR="00D6271F">
        <w:fldChar w:fldCharType="end"/>
      </w:r>
      <w:r>
        <w:t xml:space="preserve"> are useful tools for diagnosing subclinically infected or carrier fish </w:t>
      </w:r>
      <w:r w:rsidR="00D6271F">
        <w:fldChar w:fldCharType="begin"/>
      </w:r>
      <w:r w:rsidR="00D6271F">
        <w:instrText xml:space="preserve"> ADDIN EN.CITE &lt;EndNote&gt;&lt;Cite&gt;&lt;Author&gt;WOAH&lt;/Author&gt;&lt;Year&gt;2019&lt;/Year&gt;&lt;RecNum&gt;45860&lt;/RecNum&gt;&lt;IDText&gt;24792&lt;/IDText&gt;&lt;DisplayText&gt;(WOAH 2019)&lt;/DisplayText&gt;&lt;record&gt;&lt;rec-number&gt;45860&lt;/rec-number&gt;&lt;foreign-keys&gt;&lt;key app="EN" db-id="pst5rtr92wfa9cexzel59affvp5zwtats0wa" timestamp="1691628068" guid="9d55ee95-da39-4c3c-a7a5-49ceddfcfd67"&gt;45860&lt;/key&gt;&lt;/foreign-keys&gt;&lt;ref-type name="Book Section"&gt;5&lt;/ref-type&gt;&lt;contributors&gt;&lt;authors&gt;&lt;author&gt;WOAH&lt;/author&gt;&lt;/authors&gt;&lt;/contributors&gt;&lt;titles&gt;&lt;title&gt;Viral Encephalopathy and Retinopathy&lt;/title&gt;&lt;secondary-title&gt;Manual of Diagnostic Tests for Aquatic Animals 2022&lt;/secondary-title&gt;&lt;/titles&gt;&lt;section&gt;2.3.12&lt;/section&gt;&lt;dates&gt;&lt;year&gt;2019&lt;/year&gt;&lt;/dates&gt;&lt;pub-location&gt;Paris&lt;/pub-location&gt;&lt;publisher&gt;World Organisation for Animal Health&lt;/publisher&gt;&lt;orig-pub&gt;\\ACT001CL04FS07\BIOSECURITYDATA$\E Library\Animal Catalogue\W\WOAH 2022 EN24792.pdf&lt;/orig-pub&gt;&lt;label&gt;24792&lt;/label&gt;&lt;urls&gt;&lt;/urls&gt;&lt;custom1&gt;sturgeon_BM&lt;/custom1&gt;&lt;/record&gt;&lt;/Cite&gt;&lt;/EndNote&gt;</w:instrText>
      </w:r>
      <w:r w:rsidR="00D6271F">
        <w:fldChar w:fldCharType="separate"/>
      </w:r>
      <w:r w:rsidR="00D6271F">
        <w:rPr>
          <w:noProof/>
        </w:rPr>
        <w:t>(WOAH 2019)</w:t>
      </w:r>
      <w:r w:rsidR="00D6271F">
        <w:fldChar w:fldCharType="end"/>
      </w:r>
      <w:r>
        <w:t>.</w:t>
      </w:r>
    </w:p>
    <w:p w14:paraId="6A88F61E" w14:textId="77777777" w:rsidR="00C22BA6" w:rsidRDefault="00C22BA6" w:rsidP="00C22BA6">
      <w:pPr>
        <w:pStyle w:val="Heading4"/>
      </w:pPr>
      <w:r w:rsidRPr="00C22BA6">
        <w:lastRenderedPageBreak/>
        <w:t>Treatment</w:t>
      </w:r>
    </w:p>
    <w:p w14:paraId="2356CAE5" w14:textId="39CABF71" w:rsidR="00C22BA6" w:rsidRPr="00627588" w:rsidRDefault="00C22BA6" w:rsidP="00C22BA6">
      <w:r>
        <w:t xml:space="preserve">There is currently no effective treatment available for </w:t>
      </w:r>
      <w:r w:rsidR="00CC733E">
        <w:t>NNV</w:t>
      </w:r>
      <w:r>
        <w:t xml:space="preserve"> </w:t>
      </w:r>
      <w:r w:rsidR="00D6271F">
        <w:fldChar w:fldCharType="begin"/>
      </w:r>
      <w:r w:rsidR="00D6271F">
        <w:instrText xml:space="preserve"> ADDIN EN.CITE &lt;EndNote&gt;&lt;Cite&gt;&lt;Author&gt;WOAH&lt;/Author&gt;&lt;Year&gt;2019&lt;/Year&gt;&lt;RecNum&gt;45860&lt;/RecNum&gt;&lt;IDText&gt;24792&lt;/IDText&gt;&lt;DisplayText&gt;(WOAH 2019)&lt;/DisplayText&gt;&lt;record&gt;&lt;rec-number&gt;45860&lt;/rec-number&gt;&lt;foreign-keys&gt;&lt;key app="EN" db-id="pst5rtr92wfa9cexzel59affvp5zwtats0wa" timestamp="1691628068" guid="9d55ee95-da39-4c3c-a7a5-49ceddfcfd67"&gt;45860&lt;/key&gt;&lt;/foreign-keys&gt;&lt;ref-type name="Book Section"&gt;5&lt;/ref-type&gt;&lt;contributors&gt;&lt;authors&gt;&lt;author&gt;WOAH&lt;/author&gt;&lt;/authors&gt;&lt;/contributors&gt;&lt;titles&gt;&lt;title&gt;Viral Encephalopathy and Retinopathy&lt;/title&gt;&lt;secondary-title&gt;Manual of Diagnostic Tests for Aquatic Animals 2022&lt;/secondary-title&gt;&lt;/titles&gt;&lt;section&gt;2.3.12&lt;/section&gt;&lt;dates&gt;&lt;year&gt;2019&lt;/year&gt;&lt;/dates&gt;&lt;pub-location&gt;Paris&lt;/pub-location&gt;&lt;publisher&gt;World Organisation for Animal Health&lt;/publisher&gt;&lt;orig-pub&gt;\\ACT001CL04FS07\BIOSECURITYDATA$\E Library\Animal Catalogue\W\WOAH 2022 EN24792.pdf&lt;/orig-pub&gt;&lt;label&gt;24792&lt;/label&gt;&lt;urls&gt;&lt;/urls&gt;&lt;custom1&gt;sturgeon_BM&lt;/custom1&gt;&lt;/record&gt;&lt;/Cite&gt;&lt;/EndNote&gt;</w:instrText>
      </w:r>
      <w:r w:rsidR="00D6271F">
        <w:fldChar w:fldCharType="separate"/>
      </w:r>
      <w:r w:rsidR="00D6271F">
        <w:rPr>
          <w:noProof/>
        </w:rPr>
        <w:t>(WOAH 2019)</w:t>
      </w:r>
      <w:r w:rsidR="00D6271F">
        <w:fldChar w:fldCharType="end"/>
      </w:r>
      <w:r>
        <w:t>.</w:t>
      </w:r>
    </w:p>
    <w:p w14:paraId="53B28B02" w14:textId="77777777" w:rsidR="00C22BA6" w:rsidRDefault="00C22BA6" w:rsidP="00C22BA6">
      <w:pPr>
        <w:pStyle w:val="Heading4"/>
      </w:pPr>
      <w:r>
        <w:t xml:space="preserve">Control and </w:t>
      </w:r>
      <w:r w:rsidRPr="00C22BA6">
        <w:t>prevention</w:t>
      </w:r>
    </w:p>
    <w:p w14:paraId="038BA113" w14:textId="6D0B6C0C" w:rsidR="00C22BA6" w:rsidRDefault="00C22BA6" w:rsidP="00C22BA6">
      <w:r>
        <w:t xml:space="preserve">Prevention of the disease is primarily by good husbandry and biosecurity to avoid exposure of the farmed population to the virus </w:t>
      </w:r>
      <w:r w:rsidR="00D6271F">
        <w:fldChar w:fldCharType="begin"/>
      </w:r>
      <w:r w:rsidR="00D6271F">
        <w:instrText xml:space="preserve"> ADDIN EN.CITE &lt;EndNote&gt;&lt;Cite&gt;&lt;Author&gt;WOAH&lt;/Author&gt;&lt;Year&gt;2019&lt;/Year&gt;&lt;RecNum&gt;45860&lt;/RecNum&gt;&lt;IDText&gt;24792&lt;/IDText&gt;&lt;DisplayText&gt;(WOAH 2019)&lt;/DisplayText&gt;&lt;record&gt;&lt;rec-number&gt;45860&lt;/rec-number&gt;&lt;foreign-keys&gt;&lt;key app="EN" db-id="pst5rtr92wfa9cexzel59affvp5zwtats0wa" timestamp="1691628068" guid="9d55ee95-da39-4c3c-a7a5-49ceddfcfd67"&gt;45860&lt;/key&gt;&lt;/foreign-keys&gt;&lt;ref-type name="Book Section"&gt;5&lt;/ref-type&gt;&lt;contributors&gt;&lt;authors&gt;&lt;author&gt;WOAH&lt;/author&gt;&lt;/authors&gt;&lt;/contributors&gt;&lt;titles&gt;&lt;title&gt;Viral Encephalopathy and Retinopathy&lt;/title&gt;&lt;secondary-title&gt;Manual of Diagnostic Tests for Aquatic Animals 2022&lt;/secondary-title&gt;&lt;/titles&gt;&lt;section&gt;2.3.12&lt;/section&gt;&lt;dates&gt;&lt;year&gt;2019&lt;/year&gt;&lt;/dates&gt;&lt;pub-location&gt;Paris&lt;/pub-location&gt;&lt;publisher&gt;World Organisation for Animal Health&lt;/publisher&gt;&lt;orig-pub&gt;\\ACT001CL04FS07\BIOSECURITYDATA$\E Library\Animal Catalogue\W\WOAH 2022 EN24792.pdf&lt;/orig-pub&gt;&lt;label&gt;24792&lt;/label&gt;&lt;urls&gt;&lt;/urls&gt;&lt;custom1&gt;sturgeon_BM&lt;/custom1&gt;&lt;/record&gt;&lt;/Cite&gt;&lt;/EndNote&gt;</w:instrText>
      </w:r>
      <w:r w:rsidR="00D6271F">
        <w:fldChar w:fldCharType="separate"/>
      </w:r>
      <w:r w:rsidR="00D6271F">
        <w:rPr>
          <w:noProof/>
        </w:rPr>
        <w:t>(WOAH 2019)</w:t>
      </w:r>
      <w:r w:rsidR="00D6271F">
        <w:fldChar w:fldCharType="end"/>
      </w:r>
      <w:r>
        <w:t xml:space="preserve">. For example, stocking with NNV-negative fish, selection of NNV-free broodstock for spawning, using virus-free water, avoidance of NNV-infected fish </w:t>
      </w:r>
      <w:r w:rsidR="00554273">
        <w:t>for</w:t>
      </w:r>
      <w:r>
        <w:t xml:space="preserve"> </w:t>
      </w:r>
      <w:r w:rsidR="00554273">
        <w:t>aquaculture feed</w:t>
      </w:r>
      <w:r>
        <w:t xml:space="preserve">, </w:t>
      </w:r>
      <w:r w:rsidR="00554273">
        <w:t xml:space="preserve">and </w:t>
      </w:r>
      <w:r>
        <w:t xml:space="preserve">drying and disinfecting hatching facilities between batches of larvae </w:t>
      </w:r>
      <w:r w:rsidR="00D6271F">
        <w:fldChar w:fldCharType="begin">
          <w:fldData xml:space="preserve">PEVuZE5vdGU+PENpdGU+PEF1dGhvcj5NdW5kYXk8L0F1dGhvcj48WWVhcj4yMDAyPC9ZZWFyPjxS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==
</w:fldData>
        </w:fldChar>
      </w:r>
      <w:r w:rsidR="00D6271F">
        <w:instrText xml:space="preserve"> ADDIN EN.CITE </w:instrText>
      </w:r>
      <w:r w:rsidR="00D6271F">
        <w:fldChar w:fldCharType="begin">
          <w:fldData xml:space="preserve">PEVuZE5vdGU+PENpdGU+PEF1dGhvcj5NdW5kYXk8L0F1dGhvcj48WWVhcj4yMDAyPC9ZZWFyPjxS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(Bandín &amp; Souto 2020; Munday, Kwang &amp; Moody 2002)</w:t>
      </w:r>
      <w:r w:rsidR="00D6271F">
        <w:fldChar w:fldCharType="end"/>
      </w:r>
      <w:r>
        <w:t xml:space="preserve">. The virus can be completely inactivated by means of chemical disinfectants such as sodium hypochlorite, calcium hypochloride, benzalkonium chloride, chloroquine and iodine or by other chemical (ozone) or physical treatments (heat, UV light) </w:t>
      </w:r>
      <w:r w:rsidR="00D6271F">
        <w:fldChar w:fldCharType="begin">
          <w:fldData xml:space="preserve">PEVuZE5vdGU+PENpdGU+PEF1dGhvcj5Bcmltb3RvPC9BdXRob3I+PFllYXI+MTk5NjwvWWVhcj48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</w:fldData>
        </w:fldChar>
      </w:r>
      <w:r w:rsidR="00D6271F">
        <w:instrText xml:space="preserve"> ADDIN EN.CITE </w:instrText>
      </w:r>
      <w:r w:rsidR="00D6271F">
        <w:fldChar w:fldCharType="begin">
          <w:fldData xml:space="preserve">PEVuZE5vdGU+PENpdGU+PEF1dGhvcj5Bcmltb3RvPC9BdXRob3I+PFllYXI+MTk5NjwvWWVhcj48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</w:fldData>
        </w:fldChar>
      </w:r>
      <w:r w:rsidR="00D6271F">
        <w:instrText xml:space="preserve"> ADDIN EN.CITE.DATA </w:instrText>
      </w:r>
      <w:r w:rsidR="00D6271F">
        <w:fldChar w:fldCharType="end"/>
      </w:r>
      <w:r w:rsidR="00D6271F">
        <w:fldChar w:fldCharType="separate"/>
      </w:r>
      <w:r w:rsidR="00D6271F">
        <w:rPr>
          <w:noProof/>
        </w:rPr>
        <w:t>(Arimoto et al. 1996; Frerichs et al. 2000)</w:t>
      </w:r>
      <w:r w:rsidR="00D6271F">
        <w:fldChar w:fldCharType="end"/>
      </w:r>
      <w:r>
        <w:t xml:space="preserve">. Washing fertilised eggs in ozone-treated sea water has been effective in the control of the disease </w:t>
      </w:r>
      <w:r w:rsidR="00D6271F">
        <w:fldChar w:fldCharType="begin">
          <w:fldData xml:space="preserve">PEVuZE5vdGU+PENpdGU+PEF1dGhvcj5Nb3JpPC9BdXRob3I+PFllYXI+MTk5ODwvWWVhcj48UmVj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</w:fldData>
        </w:fldChar>
      </w:r>
      <w:r w:rsidR="00D6271F">
        <w:instrText xml:space="preserve"> ADDIN EN.CITE </w:instrText>
      </w:r>
      <w:r w:rsidR="00D6271F">
        <w:fldChar w:fldCharType="begin">
          <w:fldData xml:space="preserve">PEVuZE5vdGU+PENpdGU+PEF1dGhvcj5Nb3JpPC9BdXRob3I+PFllYXI+MTk5ODwvWWVhcj48UmVj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</w:fldData>
        </w:fldChar>
      </w:r>
      <w:r w:rsidR="00D6271F">
        <w:instrText xml:space="preserve"> ADDIN EN.CITE.DATA </w:instrText>
      </w:r>
      <w:r w:rsidR="00D6271F">
        <w:fldChar w:fldCharType="end"/>
      </w:r>
      <w:r w:rsidR="00D6271F">
        <w:fldChar w:fldCharType="separate"/>
      </w:r>
      <w:r w:rsidR="00D6271F">
        <w:rPr>
          <w:noProof/>
        </w:rPr>
        <w:t>(Arimoto et al. 1996; Grotmol &amp; Totland 2000; Mori, Mushiake &amp; Arimoto 1998; Watanabe, Nishizawa &amp; Yoshimizu 2000)</w:t>
      </w:r>
      <w:r w:rsidR="00D6271F">
        <w:fldChar w:fldCharType="end"/>
      </w:r>
      <w:r>
        <w:t xml:space="preserve">. However, disinfection of eggs is not 100% effective </w:t>
      </w:r>
      <w:r w:rsidR="00D6271F">
        <w:fldChar w:fldCharType="begin"/>
      </w:r>
      <w:r w:rsidR="00D6271F">
        <w:instrText xml:space="preserve"> ADDIN EN.CITE &lt;EndNote&gt;&lt;Cite&gt;&lt;Author&gt;Watanabe&lt;/Author&gt;&lt;Year&gt;2000&lt;/Year&gt;&lt;RecNum&gt;45815&lt;/RecNum&gt;&lt;IDText&gt;25052&lt;/IDText&gt;&lt;DisplayText&gt;(Watanabe, Nishizawa &amp;amp; Yoshimizu 2000)&lt;/DisplayText&gt;&lt;record&gt;&lt;rec-number&gt;45815&lt;/rec-number&gt;&lt;foreign-keys&gt;&lt;key app="EN" db-id="pst5rtr92wfa9cexzel59affvp5zwtats0wa" timestamp="1691628062" guid="ebe236f9-3f59-47a9-9419-3fd0edcd27e3"&gt;45815&lt;/key&gt;&lt;/foreign-keys&gt;&lt;ref-type name="Journal Article"&gt;17&lt;/ref-type&gt;&lt;contributors&gt;&lt;authors&gt;&lt;author&gt;Watanabe, K.&lt;/author&gt;&lt;author&gt;Nishizawa, T.&lt;/author&gt;&lt;author&gt;Yoshimizu, M.&lt;/author&gt;&lt;/authors&gt;&lt;/contributors&gt;&lt;titles&gt;&lt;title&gt;Selection of brood stock candidates of barfin flounder using an ELISA system with recombinant protein of barfin flounder nervous necrosis virus&lt;/title&gt;&lt;secondary-title&gt;Diseases of Aquatic Organisms&lt;/secondary-title&gt;&lt;/titles&gt;&lt;periodical&gt;&lt;full-title&gt;Diseases of Aquatic Organisms&lt;/full-title&gt;&lt;/periodical&gt;&lt;pages&gt;219-223&lt;/pages&gt;&lt;volume&gt;41&lt;/volume&gt;&lt;dates&gt;&lt;year&gt;2000&lt;/year&gt;&lt;/dates&gt;&lt;orig-pub&gt;\\ACT001CL04FS07\BIOSECURITYDATA$\E Library\Animal Catalogue\W\Watanabe et al 2000 EN25052.pdf&lt;/orig-pub&gt;&lt;label&gt;25052&lt;/label&gt;&lt;urls&gt;&lt;/urls&gt;&lt;custom1&gt;sturgeon_BM&lt;/custom1&gt;&lt;electronic-resource-num&gt;https://www.int-res.com/articles/dao/41/d041p219.pdf&lt;/electronic-resource-num&gt;&lt;/record&gt;&lt;/Cite&gt;&lt;/EndNote&gt;</w:instrText>
      </w:r>
      <w:r w:rsidR="00D6271F">
        <w:fldChar w:fldCharType="separate"/>
      </w:r>
      <w:r w:rsidR="00D6271F">
        <w:rPr>
          <w:noProof/>
        </w:rPr>
        <w:t>(Watanabe, Nishizawa &amp; Yoshimizu 2000)</w:t>
      </w:r>
      <w:r w:rsidR="00D6271F">
        <w:fldChar w:fldCharType="end"/>
      </w:r>
      <w:r>
        <w:t xml:space="preserve">. It is also important to reduce stress factors such as providing adequate food for broodstock and decreasing the stocking density of larvae and juveniles </w:t>
      </w:r>
      <w:r w:rsidR="00D6271F">
        <w:fldChar w:fldCharType="begin"/>
      </w:r>
      <w:r w:rsidR="00D6271F">
        <w:instrText xml:space="preserve"> ADDIN EN.CITE &lt;EndNote&gt;&lt;Cite&gt;&lt;Author&gt;Mushiake&lt;/Author&gt;&lt;Year&gt;1994&lt;/Year&gt;&lt;RecNum&gt;46653&lt;/RecNum&gt;&lt;IDText&gt;25039&lt;/IDText&gt;&lt;DisplayText&gt;(Mushiake et al. 1994)&lt;/DisplayText&gt;&lt;record&gt;&lt;rec-number&gt;46653&lt;/rec-number&gt;&lt;foreign-keys&gt;&lt;key app="EN" db-id="pst5rtr92wfa9cexzel59affvp5zwtats0wa" timestamp="1691628189" guid="3efbab34-d11d-4f92-868f-88c807fd5fb0"&gt;46653&lt;/key&gt;&lt;/foreign-keys&gt;&lt;ref-type name="Journal Article"&gt;17&lt;/ref-type&gt;&lt;contributors&gt;&lt;authors&gt;&lt;author&gt;Mushiake, K.&lt;/author&gt;&lt;author&gt;Nishizawa, T.&lt;/author&gt;&lt;author&gt;Nakai, T.&lt;/author&gt;&lt;author&gt;Furusawa, I.&lt;/author&gt;&lt;author&gt;Muroga, K.&lt;/author&gt;&lt;/authors&gt;&lt;/contributors&gt;&lt;titles&gt;&lt;title&gt;Control of VNN in Striped Jack: Selection of Spawners Based on the Detection of SJNNV Gene by Polymerase Chain Reaction (PCR)&lt;/title&gt;&lt;secondary-title&gt;Fish Pathology&lt;/secondary-title&gt;&lt;/titles&gt;&lt;periodical&gt;&lt;full-title&gt;Fish Pathology&lt;/full-title&gt;&lt;/periodical&gt;&lt;pages&gt;177-182&lt;/pages&gt;&lt;volume&gt;29&lt;/volume&gt;&lt;number&gt;3&lt;/number&gt;&lt;dates&gt;&lt;year&gt;1994&lt;/year&gt;&lt;/dates&gt;&lt;orig-pub&gt;\\ACT001CL04FS07\BIOSECURITYDATA$\E Library\Animal Catalogue\M\Mushiake et al 1994 EN25039.pdf&lt;/orig-pub&gt;&lt;label&gt;25039&lt;/label&gt;&lt;urls&gt;&lt;/urls&gt;&lt;custom1&gt;sturgeon_BM&lt;/custom1&gt;&lt;electronic-resource-num&gt;https://doi.org/10.3147/jsfp.29.177&lt;/electronic-resource-num&gt;&lt;/record&gt;&lt;/Cite&gt;&lt;/EndNote&gt;</w:instrText>
      </w:r>
      <w:r w:rsidR="00D6271F">
        <w:fldChar w:fldCharType="separate"/>
      </w:r>
      <w:r w:rsidR="00D6271F">
        <w:rPr>
          <w:noProof/>
        </w:rPr>
        <w:t>(Mushiake et al. 1994)</w:t>
      </w:r>
      <w:r w:rsidR="00D6271F">
        <w:fldChar w:fldCharType="end"/>
      </w:r>
      <w:r>
        <w:t>.</w:t>
      </w:r>
    </w:p>
    <w:p w14:paraId="1EAF051C" w14:textId="368560E4" w:rsidR="00C22BA6" w:rsidRDefault="00C22BA6" w:rsidP="00C22BA6">
      <w:r>
        <w:t xml:space="preserve">Numerous vaccines have been designed using DNA as well as peptides, recombinant protein, inactivated NNV, subunit, live virus and virus-like particles as antigen for controlling RGNNV </w:t>
      </w:r>
      <w:r w:rsidR="00D6271F">
        <w:fldChar w:fldCharType="begin">
          <w:fldData xml:space="preserve">PEVuZE5vdGU+PENpdGU+PEF1dGhvcj5UYW5ha2E8L0F1dGhvcj48WWVhcj4yMDAxPC9ZZWFyPjxS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</w:fldData>
        </w:fldChar>
      </w:r>
      <w:r w:rsidR="00D6271F">
        <w:instrText xml:space="preserve"> ADDIN EN.CITE </w:instrText>
      </w:r>
      <w:r w:rsidR="00D6271F">
        <w:fldChar w:fldCharType="begin">
          <w:fldData xml:space="preserve">PEVuZE5vdGU+PENpdGU+PEF1dGhvcj5UYW5ha2E8L0F1dGhvcj48WWVhcj4yMDAxPC9ZZWFyPjxS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</w:fldData>
        </w:fldChar>
      </w:r>
      <w:r w:rsidR="00D6271F">
        <w:instrText xml:space="preserve"> ADDIN EN.CITE.DATA </w:instrText>
      </w:r>
      <w:r w:rsidR="00D6271F">
        <w:fldChar w:fldCharType="end"/>
      </w:r>
      <w:r w:rsidR="00D6271F">
        <w:fldChar w:fldCharType="separate"/>
      </w:r>
      <w:r w:rsidR="00D6271F">
        <w:rPr>
          <w:noProof/>
        </w:rPr>
        <w:t>(Tanaka et al. 2001; Vimal et al. 2014; Yamashita et al. 2005)</w:t>
      </w:r>
      <w:r w:rsidR="00D6271F">
        <w:fldChar w:fldCharType="end"/>
      </w:r>
      <w:r>
        <w:t xml:space="preserve">. Two commercial inactivated (formalin-killed) vaccines directed against the RGNNV genotype, Alpha ject micro®1Noda (Pharmaq) and Icthiovac®VNN (Hipra), are available for </w:t>
      </w:r>
      <w:r w:rsidRPr="001B267B">
        <w:rPr>
          <w:rStyle w:val="Emphasis"/>
        </w:rPr>
        <w:t>D</w:t>
      </w:r>
      <w:r>
        <w:rPr>
          <w:rStyle w:val="Emphasis"/>
        </w:rPr>
        <w:t>. </w:t>
      </w:r>
      <w:r w:rsidRPr="001B267B">
        <w:rPr>
          <w:rStyle w:val="Emphasis"/>
        </w:rPr>
        <w:t>labrax</w:t>
      </w:r>
      <w:r>
        <w:t xml:space="preserve"> vaccination in the Mediterranean market </w:t>
      </w:r>
      <w:r w:rsidR="00D6271F">
        <w:fldChar w:fldCharType="begin"/>
      </w:r>
      <w:r w:rsidR="00D6271F">
        <w:instrText xml:space="preserve"> ADDIN EN.CITE &lt;EndNote&gt;&lt;Cite&gt;&lt;Author&gt;Bandín&lt;/Author&gt;&lt;Year&gt;2020&lt;/Year&gt;&lt;RecNum&gt;46380&lt;/RecNum&gt;&lt;IDText&gt;23221&lt;/IDText&gt;&lt;DisplayText&gt;(Bandín &amp;amp; Souto 2020)&lt;/DisplayText&gt;&lt;record&gt;&lt;rec-number&gt;46380&lt;/rec-number&gt;&lt;foreign-keys&gt;&lt;key app="EN" db-id="pst5rtr92wfa9cexzel59affvp5zwtats0wa" timestamp="1691628151" guid="c81b1d37-e867-43c5-b30a-4e5df5785622"&gt;46380&lt;/key&gt;&lt;/foreign-keys&gt;&lt;ref-type name="Journal Article"&gt;17&lt;/ref-type&gt;&lt;contributors&gt;&lt;authors&gt;&lt;author&gt;Bandín, I.&lt;/author&gt;&lt;author&gt;Souto, S.&lt;/author&gt;&lt;/authors&gt;&lt;/contributors&gt;&lt;titles&gt;&lt;title&gt;Betanodavirus and VER Disease: A 30-year Research Review&lt;/title&gt;&lt;secondary-title&gt;Pathogens&lt;/secondary-title&gt;&lt;/titles&gt;&lt;periodical&gt;&lt;full-title&gt;Pathogens&lt;/full-title&gt;&lt;/periodical&gt;&lt;pages&gt;106&lt;/pages&gt;&lt;volume&gt;9&lt;/volume&gt;&lt;number&gt;2&lt;/number&gt;&lt;keywords&gt;&lt;keyword&gt;control&lt;/keyword&gt;&lt;keyword&gt;diagnostics&lt;/keyword&gt;&lt;keyword&gt;epizootiology&lt;/keyword&gt;&lt;keyword&gt;nervous necrosis virus (NNV)&lt;/keyword&gt;&lt;keyword&gt;viral encephalopathy and retinopathy (VER)&lt;/keyword&gt;&lt;keyword&gt;virus–host interaction&lt;/keyword&gt;&lt;/keywords&gt;&lt;dates&gt;&lt;year&gt;2020&lt;/year&gt;&lt;/dates&gt;&lt;publisher&gt;MDPI&lt;/publisher&gt;&lt;orig-pub&gt;\\ACT001CL04FS07\BIOSECURITYDATA$\E Library\Animal Catalogue\B\Bandin and Souto 2020 EN23221.pdf&lt;/orig-pub&gt;&lt;isbn&gt;2076-0817&lt;/isbn&gt;&lt;label&gt;23221&lt;/label&gt;&lt;urls&gt;&lt;related-urls&gt;&lt;url&gt;https://pubmed.ncbi.nlm.nih.gov/32050492&lt;/url&gt;&lt;url&gt;https://www.ncbi.nlm.nih.gov/pmc/articles/PMC7168202/&lt;/url&gt;&lt;/related-urls&gt;&lt;/urls&gt;&lt;custom1&gt;Sturgeon_YGC&lt;/custom1&gt;&lt;electronic-resource-num&gt;https://doi.org/10.3390/pathogens9020106&lt;/electronic-resource-num&gt;&lt;/record&gt;&lt;/Cite&gt;&lt;/EndNote&gt;</w:instrText>
      </w:r>
      <w:r w:rsidR="00D6271F">
        <w:fldChar w:fldCharType="separate"/>
      </w:r>
      <w:r w:rsidR="00D6271F">
        <w:rPr>
          <w:noProof/>
        </w:rPr>
        <w:t>(Bandín &amp; Souto 2020)</w:t>
      </w:r>
      <w:r w:rsidR="00D6271F">
        <w:fldChar w:fldCharType="end"/>
      </w:r>
      <w:r>
        <w:t xml:space="preserve"> and one vaccine (OceanTect VNN) is commercially available in Japan (</w:t>
      </w:r>
      <w:r w:rsidR="00D6271F">
        <w:fldChar w:fldCharType="begin"/>
      </w:r>
      <w:r w:rsidR="00D6271F">
        <w:instrText xml:space="preserve"> ADDIN EN.CITE &lt;EndNote&gt;&lt;Cite&gt;&lt;Author&gt;Kuroda&lt;/Author&gt;&lt;Year&gt;2012&lt;/Year&gt;&lt;RecNum&gt;46597&lt;/RecNum&gt;&lt;IDText&gt;25070&lt;/IDText&gt;&lt;DisplayText&gt;(Kuroda &amp;amp; Nakai 2012)&lt;/DisplayText&gt;&lt;record&gt;&lt;rec-number&gt;46597&lt;/rec-number&gt;&lt;foreign-keys&gt;&lt;key app="EN" db-id="pst5rtr92wfa9cexzel59affvp5zwtats0wa" timestamp="1691628181" guid="907dce41-6c12-47e0-99d6-be0342da12f9"&gt;46597&lt;/key&gt;&lt;/foreign-keys&gt;&lt;ref-type name="Magazine Article"&gt;19&lt;/ref-type&gt;&lt;contributors&gt;&lt;authors&gt;&lt;author&gt;Kuroda, A.&lt;/author&gt;&lt;author&gt;Nakai, T.&lt;/author&gt;&lt;/authors&gt;&lt;/contributors&gt;&lt;titles&gt;&lt;title&gt;Vaccine development for viral nervous necrosis in marine fish - a review&lt;/title&gt;&lt;secondary-title&gt;NIBS Letter&lt;/secondary-title&gt;&lt;/titles&gt;&lt;pages&gt;54-64&lt;/pages&gt;&lt;volume&gt;58&lt;/volume&gt;&lt;dates&gt;&lt;year&gt;2012&lt;/year&gt;&lt;/dates&gt;&lt;label&gt;25070&lt;/label&gt;&lt;urls&gt;&lt;/urls&gt;&lt;custom1&gt;sturgeon_BM&lt;/custom1&gt;&lt;electronic-resource-num&gt;https://www.jp-nisseiken.co.jp/en/news/pdf/award_2015en.pdf&lt;/electronic-resource-num&gt;&lt;language&gt;Japanese&lt;/language&gt;&lt;/record&gt;&lt;/Cite&gt;&lt;/EndNote&gt;</w:instrText>
      </w:r>
      <w:r w:rsidR="00D6271F">
        <w:fldChar w:fldCharType="separate"/>
      </w:r>
      <w:r w:rsidR="00D6271F">
        <w:rPr>
          <w:noProof/>
        </w:rPr>
        <w:t>(Kuroda &amp; Nakai 2012)</w:t>
      </w:r>
      <w:r w:rsidR="00D6271F">
        <w:fldChar w:fldCharType="end"/>
      </w:r>
      <w:r>
        <w:t xml:space="preserve"> cited in </w:t>
      </w:r>
      <w:r w:rsidR="00D6271F">
        <w:fldChar w:fldCharType="begin"/>
      </w:r>
      <w:r w:rsidR="00D6271F">
        <w:instrText xml:space="preserve"> ADDIN EN.CITE &lt;EndNote&gt;&lt;Cite&gt;&lt;Author&gt;Nishioka&lt;/Author&gt;&lt;Year&gt;2016&lt;/Year&gt;&lt;RecNum&gt;46657&lt;/RecNum&gt;&lt;IDText&gt;25027&lt;/IDText&gt;&lt;DisplayText&gt;(Nishioka et al. 2016)&lt;/DisplayText&gt;&lt;record&gt;&lt;rec-number&gt;46657&lt;/rec-number&gt;&lt;foreign-keys&gt;&lt;key app="EN" db-id="pst5rtr92wfa9cexzel59affvp5zwtats0wa" timestamp="1691628190" guid="760c339d-b712-46f5-9587-cdf7d6f5f347"&gt;46657&lt;/key&gt;&lt;/foreign-keys&gt;&lt;ref-type name="Journal Article"&gt;17&lt;/ref-type&gt;&lt;contributors&gt;&lt;authors&gt;&lt;author&gt;Nishioka, T.&lt;/author&gt;&lt;author&gt;Sugaya, T.&lt;/author&gt;&lt;author&gt;Kawato, Y.&lt;/author&gt;&lt;author&gt;Mori, K.&lt;/author&gt;&lt;author&gt;Nakai, T.&lt;/author&gt;&lt;/authors&gt;&lt;/contributors&gt;&lt;titles&gt;&lt;title&gt;&lt;style face="normal" font="default" size="100%"&gt;Pathogenicity of striped jack nervous necrosis virus (SJNNV) Isolated from asymptomatic wild Japanese jack mackerel &lt;/style&gt;&lt;style face="italic" font="default" size="100%"&gt;Trachurus japonicus&lt;/style&gt;&lt;/title&gt;&lt;secondary-title&gt;Fish Pathology&lt;/secondary-title&gt;&lt;/titles&gt;&lt;periodical&gt;&lt;full-title&gt;Fish Pathology&lt;/full-title&gt;&lt;/periodical&gt;&lt;pages&gt;176-183&lt;/pages&gt;&lt;volume&gt;51&lt;/volume&gt;&lt;dates&gt;&lt;year&gt;2016&lt;/year&gt;&lt;/dates&gt;&lt;orig-pub&gt;\\ACT001CL04FS07\BIOSECURITYDATA$\E Library\Animal Catalogue\N\Nishioka et al 2016 EN25027.pdf&lt;/orig-pub&gt;&lt;label&gt;25027&lt;/label&gt;&lt;urls&gt;&lt;/urls&gt;&lt;custom1&gt;sturgeon_BM&lt;/custom1&gt;&lt;electronic-resource-num&gt;https://www.jstage.jst.go.jp/article/jsfp/51/4/51_176/_pdf&lt;/electronic-resource-num&gt;&lt;/record&gt;&lt;/Cite&gt;&lt;/EndNote&gt;</w:instrText>
      </w:r>
      <w:r w:rsidR="00D6271F">
        <w:fldChar w:fldCharType="separate"/>
      </w:r>
      <w:r w:rsidR="00D6271F">
        <w:rPr>
          <w:noProof/>
        </w:rPr>
        <w:t>(Nishioka et al. 2016)</w:t>
      </w:r>
      <w:r w:rsidR="00D6271F">
        <w:fldChar w:fldCharType="end"/>
      </w:r>
      <w:r>
        <w:t xml:space="preserve">). In contrast, few vaccines, if any, have targeted SJNNV, BFNNV or TPNNV </w:t>
      </w:r>
      <w:r w:rsidR="00D6271F">
        <w:fldChar w:fldCharType="begin">
          <w:fldData xml:space="preserve">PEVuZE5vdGU+PENpdGU+PEF1dGhvcj5Tb21tZXJzZXQ8L0F1dGhvcj48WWVhcj4yMDA1PC9ZZWFy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</w:fldData>
        </w:fldChar>
      </w:r>
      <w:r w:rsidR="00D6271F">
        <w:instrText xml:space="preserve"> ADDIN EN.CITE </w:instrText>
      </w:r>
      <w:r w:rsidR="00D6271F">
        <w:fldChar w:fldCharType="begin">
          <w:fldData xml:space="preserve">PEVuZE5vdGU+PENpdGU+PEF1dGhvcj5Tb21tZXJzZXQ8L0F1dGhvcj48WWVhcj4yMDA1PC9ZZWFy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</w:fldData>
        </w:fldChar>
      </w:r>
      <w:r w:rsidR="00D6271F">
        <w:instrText xml:space="preserve"> ADDIN EN.CITE.DATA </w:instrText>
      </w:r>
      <w:r w:rsidR="00D6271F">
        <w:fldChar w:fldCharType="end"/>
      </w:r>
      <w:r w:rsidR="00D6271F">
        <w:fldChar w:fldCharType="separate"/>
      </w:r>
      <w:r w:rsidR="00D6271F">
        <w:rPr>
          <w:noProof/>
        </w:rPr>
        <w:t>(Sommerset et al. 2005b; Souto et al. 2023)</w:t>
      </w:r>
      <w:r w:rsidR="00D6271F">
        <w:fldChar w:fldCharType="end"/>
      </w:r>
      <w:r>
        <w:t xml:space="preserve">. Several studies have investigated the use of antiviral compounds to control NNV infections but at present none are being actively used in aquaculture facilities </w:t>
      </w:r>
      <w:r w:rsidR="00D6271F">
        <w:fldChar w:fldCharType="begin"/>
      </w:r>
      <w:r w:rsidR="00D6271F">
        <w:instrText xml:space="preserve"> ADDIN EN.CITE &lt;EndNote&gt;&lt;Cite&gt;&lt;Author&gt;Bandín&lt;/Author&gt;&lt;Year&gt;2020&lt;/Year&gt;&lt;RecNum&gt;46380&lt;/RecNum&gt;&lt;IDText&gt;23221&lt;/IDText&gt;&lt;DisplayText&gt;(Bandín &amp;amp; Souto 2020)&lt;/DisplayText&gt;&lt;record&gt;&lt;rec-number&gt;46380&lt;/rec-number&gt;&lt;foreign-keys&gt;&lt;key app="EN" db-id="pst5rtr92wfa9cexzel59affvp5zwtats0wa" timestamp="1691628151" guid="c81b1d37-e867-43c5-b30a-4e5df5785622"&gt;46380&lt;/key&gt;&lt;/foreign-keys&gt;&lt;ref-type name="Journal Article"&gt;17&lt;/ref-type&gt;&lt;contributors&gt;&lt;authors&gt;&lt;author&gt;Bandín, I.&lt;/author&gt;&lt;author&gt;Souto, S.&lt;/author&gt;&lt;/authors&gt;&lt;/contributors&gt;&lt;titles&gt;&lt;title&gt;Betanodavirus and VER Disease: A 30-year Research Review&lt;/title&gt;&lt;secondary-title&gt;Pathogens&lt;/secondary-title&gt;&lt;/titles&gt;&lt;periodical&gt;&lt;full-title&gt;Pathogens&lt;/full-title&gt;&lt;/periodical&gt;&lt;pages&gt;106&lt;/pages&gt;&lt;volume&gt;9&lt;/volume&gt;&lt;number&gt;2&lt;/number&gt;&lt;keywords&gt;&lt;keyword&gt;control&lt;/keyword&gt;&lt;keyword&gt;diagnostics&lt;/keyword&gt;&lt;keyword&gt;epizootiology&lt;/keyword&gt;&lt;keyword&gt;nervous necrosis virus (NNV)&lt;/keyword&gt;&lt;keyword&gt;viral encephalopathy and retinopathy (VER)&lt;/keyword&gt;&lt;keyword&gt;virus–host interaction&lt;/keyword&gt;&lt;/keywords&gt;&lt;dates&gt;&lt;year&gt;2020&lt;/year&gt;&lt;/dates&gt;&lt;publisher&gt;MDPI&lt;/publisher&gt;&lt;orig-pub&gt;\\ACT001CL04FS07\BIOSECURITYDATA$\E Library\Animal Catalogue\B\Bandin and Souto 2020 EN23221.pdf&lt;/orig-pub&gt;&lt;isbn&gt;2076-0817&lt;/isbn&gt;&lt;label&gt;23221&lt;/label&gt;&lt;urls&gt;&lt;related-urls&gt;&lt;url&gt;https://pubmed.ncbi.nlm.nih.gov/32050492&lt;/url&gt;&lt;url&gt;https://www.ncbi.nlm.nih.gov/pmc/articles/PMC7168202/&lt;/url&gt;&lt;/related-urls&gt;&lt;/urls&gt;&lt;custom1&gt;Sturgeon_YGC&lt;/custom1&gt;&lt;electronic-resource-num&gt;https://doi.org/10.3390/pathogens9020106&lt;/electronic-resource-num&gt;&lt;/record&gt;&lt;/Cite&gt;&lt;/EndNote&gt;</w:instrText>
      </w:r>
      <w:r w:rsidR="00D6271F">
        <w:fldChar w:fldCharType="separate"/>
      </w:r>
      <w:r w:rsidR="00D6271F">
        <w:rPr>
          <w:noProof/>
        </w:rPr>
        <w:t>(Bandín &amp; Souto 2020)</w:t>
      </w:r>
      <w:r w:rsidR="00D6271F">
        <w:fldChar w:fldCharType="end"/>
      </w:r>
      <w:r>
        <w:t>.</w:t>
      </w:r>
    </w:p>
    <w:p w14:paraId="3B63C748" w14:textId="77777777" w:rsidR="00C22BA6" w:rsidRDefault="00C22BA6" w:rsidP="00C22BA6">
      <w:pPr>
        <w:pStyle w:val="Heading4"/>
      </w:pPr>
      <w:r w:rsidRPr="00C22BA6">
        <w:t>Impact</w:t>
      </w:r>
      <w:r>
        <w:t xml:space="preserve"> of the disease</w:t>
      </w:r>
    </w:p>
    <w:p w14:paraId="7DE0F343" w14:textId="41A0F818" w:rsidR="00C22BA6" w:rsidRDefault="00CC733E" w:rsidP="00C22BA6">
      <w:r>
        <w:t>NNV</w:t>
      </w:r>
      <w:r w:rsidR="00C22BA6">
        <w:t xml:space="preserve"> </w:t>
      </w:r>
      <w:r>
        <w:t xml:space="preserve">causes </w:t>
      </w:r>
      <w:r w:rsidR="00C22BA6">
        <w:t xml:space="preserve">a devastating disease among cultured marine fish worldwide and results in huge economic losses to the aquaculture industry </w:t>
      </w:r>
      <w:r w:rsidR="00D6271F">
        <w:fldChar w:fldCharType="begin"/>
      </w:r>
      <w:r w:rsidR="00D6271F">
        <w:instrText xml:space="preserve"> ADDIN EN.CITE &lt;EndNote&gt;&lt;Cite&gt;&lt;Author&gt;Chi&lt;/Author&gt;&lt;Year&gt;2016&lt;/Year&gt;&lt;RecNum&gt;45873&lt;/RecNum&gt;&lt;IDText&gt;25072&lt;/IDText&gt;&lt;DisplayText&gt;(Chi, Wu &amp;amp; Hong 2016)&lt;/DisplayText&gt;&lt;record&gt;&lt;rec-number&gt;45873&lt;/rec-number&gt;&lt;foreign-keys&gt;&lt;key app="EN" db-id="pst5rtr92wfa9cexzel59affvp5zwtats0wa" timestamp="1691628069" guid="ae77b9d8-90bc-47d0-94a1-1d58ae9c1283"&gt;45873&lt;/key&gt;&lt;/foreign-keys&gt;&lt;ref-type name="Book Section"&gt;5&lt;/ref-type&gt;&lt;contributors&gt;&lt;authors&gt;&lt;author&gt;Chi, S.-C.&lt;/author&gt;&lt;author&gt;Wu, Y.-C&lt;/author&gt;&lt;author&gt;Hong, J.-R.&lt;/author&gt;&lt;/authors&gt;&lt;secondary-authors&gt;&lt;author&gt;Kibenge, F.S.B.&lt;/author&gt;&lt;author&gt;Godoy, M.G.&lt;/author&gt;&lt;/secondary-authors&gt;&lt;/contributors&gt;&lt;titles&gt;&lt;title&gt;Nodaviruses of Fish&lt;/title&gt;&lt;secondary-title&gt;Aquaculture Virology&lt;/secondary-title&gt;&lt;/titles&gt;&lt;section&gt;25&lt;/section&gt;&lt;dates&gt;&lt;year&gt;2016&lt;/year&gt;&lt;/dates&gt;&lt;pub-location&gt;London, UK&lt;/pub-location&gt;&lt;publisher&gt;Elsevier&lt;/publisher&gt;&lt;label&gt;25072&lt;/label&gt;&lt;urls&gt;&lt;/urls&gt;&lt;custom1&gt;sturgeon_BM&lt;/custom1&gt;&lt;/record&gt;&lt;/Cite&gt;&lt;/EndNote&gt;</w:instrText>
      </w:r>
      <w:r w:rsidR="00D6271F">
        <w:fldChar w:fldCharType="separate"/>
      </w:r>
      <w:r w:rsidR="00D6271F">
        <w:rPr>
          <w:noProof/>
        </w:rPr>
        <w:t>(Chi, Wu &amp; Hong 2016)</w:t>
      </w:r>
      <w:r w:rsidR="00D6271F">
        <w:fldChar w:fldCharType="end"/>
      </w:r>
      <w:r w:rsidR="00C22BA6">
        <w:t>. A</w:t>
      </w:r>
      <w:r>
        <w:t>n</w:t>
      </w:r>
      <w:r w:rsidR="00C22BA6">
        <w:t xml:space="preserve"> </w:t>
      </w:r>
      <w:r>
        <w:t>NNV</w:t>
      </w:r>
      <w:r w:rsidR="00C22BA6">
        <w:t xml:space="preserve"> outbreak is characterised not only by massive mortalities but also by a marked reduction in fish growth and increasing differences in weight/size of the affected fish, which represents </w:t>
      </w:r>
      <w:r w:rsidR="00554273">
        <w:t>a</w:t>
      </w:r>
      <w:r w:rsidR="00C22BA6">
        <w:t xml:space="preserve"> significant cost loss which is often underestimated </w:t>
      </w:r>
      <w:r w:rsidR="00D6271F">
        <w:fldChar w:fldCharType="begin"/>
      </w:r>
      <w:r w:rsidR="00D6271F">
        <w:instrText xml:space="preserve"> ADDIN EN.CITE &lt;EndNote&gt;&lt;Cite&gt;&lt;Author&gt;Vendramin&lt;/Author&gt;&lt;Year&gt;2014&lt;/Year&gt;&lt;RecNum&gt;45803&lt;/RecNum&gt;&lt;IDText&gt;25032&lt;/IDText&gt;&lt;DisplayText&gt;(Vendramin et al. 2014)&lt;/DisplayText&gt;&lt;record&gt;&lt;rec-number&gt;45803&lt;/rec-number&gt;&lt;foreign-keys&gt;&lt;key app="EN" db-id="pst5rtr92wfa9cexzel59affvp5zwtats0wa" timestamp="1691628060" guid="2eb1e8df-c761-4f55-907b-504aa264fce7"&gt;45803&lt;/key&gt;&lt;/foreign-keys&gt;&lt;ref-type name="Journal Article"&gt;17&lt;/ref-type&gt;&lt;contributors&gt;&lt;authors&gt;&lt;author&gt;Vendramin, N.&lt;/author&gt;&lt;author&gt;Toffan, A.&lt;/author&gt;&lt;author&gt;Mancin, M.&lt;/author&gt;&lt;author&gt;Cappellozza, E.&lt;/author&gt;&lt;author&gt;Panzarin, V.&lt;/author&gt;&lt;author&gt;Bovo, G.&lt;/author&gt;&lt;author&gt;Cattoli, G.&lt;/author&gt;&lt;author&gt;Capua, I.&lt;/author&gt;&lt;author&gt;Terregino, C.&lt;/author&gt;&lt;/authors&gt;&lt;/contributors&gt;&lt;titles&gt;&lt;title&gt;&lt;style face="normal" font="default" size="100%"&gt;Comparative pathogenicity study of ten different betanodavirus strains in experimentally infected European sea bass,&lt;/style&gt;&lt;style face="italic" font="default" size="100%"&gt; Dicentrarchus labrax &lt;/style&gt;&lt;style face="normal" font="default" size="100%"&gt;(L.)&lt;/style&gt;&lt;/title&gt;&lt;secondary-title&gt;Journal of Fish Diseases&lt;/secondary-title&gt;&lt;/titles&gt;&lt;periodical&gt;&lt;full-title&gt;Journal of Fish Diseases&lt;/full-title&gt;&lt;/periodical&gt;&lt;pages&gt;371-383&lt;/pages&gt;&lt;volume&gt;37&lt;/volume&gt;&lt;number&gt;4&lt;/number&gt;&lt;dates&gt;&lt;year&gt;2014&lt;/year&gt;&lt;/dates&gt;&lt;orig-pub&gt;\\ACT001CL04FS07\BIOSECURITYDATA$\E Library\Animal Catalogue\V\Vendramin et al 2014 EN25032.pdf&lt;/orig-pub&gt;&lt;label&gt;25032&lt;/label&gt;&lt;urls&gt;&lt;/urls&gt;&lt;custom1&gt;sturgeon_BM&lt;/custom1&gt;&lt;electronic-resource-num&gt;https://doi.org/10.1111/jfd.12117&lt;/electronic-resource-num&gt;&lt;/record&gt;&lt;/Cite&gt;&lt;/EndNote&gt;</w:instrText>
      </w:r>
      <w:r w:rsidR="00D6271F">
        <w:fldChar w:fldCharType="separate"/>
      </w:r>
      <w:r w:rsidR="00D6271F">
        <w:rPr>
          <w:noProof/>
        </w:rPr>
        <w:t>(Vendramin et al. 2014)</w:t>
      </w:r>
      <w:r w:rsidR="00D6271F">
        <w:fldChar w:fldCharType="end"/>
      </w:r>
      <w:r w:rsidR="00C22BA6">
        <w:t xml:space="preserve">. An outbreak in a batch of fish in a hatchery typically results in termination of the production run on the assumption that mortality will be very high </w:t>
      </w:r>
      <w:r w:rsidR="00D6271F">
        <w:fldChar w:fldCharType="begin"/>
      </w:r>
      <w:r w:rsidR="00D6271F">
        <w:instrText xml:space="preserve"> ADDIN EN.CITE &lt;EndNote&gt;&lt;Cite&gt;&lt;Author&gt;DAWR&lt;/Author&gt;&lt;Year&gt;2017&lt;/Year&gt;&lt;RecNum&gt;46436&lt;/RecNum&gt;&lt;IDText&gt;25061&lt;/IDText&gt;&lt;DisplayText&gt;(DAWR 2017)&lt;/DisplayText&gt;&lt;record&gt;&lt;rec-number&gt;46436&lt;/rec-number&gt;&lt;foreign-keys&gt;&lt;key app="EN" db-id="pst5rtr92wfa9cexzel59affvp5zwtats0wa" timestamp="1691628160" guid="a7472666-9f02-449e-8bcc-4b83a7783c2e"&gt;46436&lt;/key&gt;&lt;/foreign-keys&gt;&lt;ref-type name="Book Section"&gt;5&lt;/ref-type&gt;&lt;contributors&gt;&lt;authors&gt;&lt;author&gt;DAWR&lt;/author&gt;&lt;/authors&gt;&lt;/contributors&gt;&lt;titles&gt;&lt;title&gt;Viral encephalopathy and retinopathy&lt;/title&gt;&lt;secondary-title&gt;Australian Aquatic Veterinary Emergency Plan (Aquavetplan)&lt;/secondary-title&gt;&lt;/titles&gt;&lt;pages&gt;47&lt;/pages&gt;&lt;number&gt;2&lt;/number&gt;&lt;dates&gt;&lt;year&gt;2017&lt;/year&gt;&lt;/dates&gt;&lt;pub-location&gt;Canberra, ACT&lt;/pub-location&gt;&lt;publisher&gt;Australian Government Department of Agriculture and Water Resources&lt;/publisher&gt;&lt;orig-pub&gt;\\ACT001CL04FS07\BIOSECURITYDATA$\E Library\Animal Catalogue\D\DAWE 2017 EN25061.docx&lt;/orig-pub&gt;&lt;label&gt;25061&lt;/label&gt;&lt;urls&gt;&lt;/urls&gt;&lt;custom1&gt;sturgeon_BM&lt;/custom1&gt;&lt;electronic-resource-num&gt;https://www.agriculture.gov.au/agriculture-land/animal/aquatic/aquavetplan/viral-encephalopathy-retinopathy&lt;/electronic-resource-num&gt;&lt;/record&gt;&lt;/Cite&gt;&lt;/EndNote&gt;</w:instrText>
      </w:r>
      <w:r w:rsidR="00D6271F">
        <w:fldChar w:fldCharType="separate"/>
      </w:r>
      <w:r w:rsidR="00D6271F">
        <w:rPr>
          <w:noProof/>
        </w:rPr>
        <w:t>(DAWR 2017)</w:t>
      </w:r>
      <w:r w:rsidR="00D6271F">
        <w:fldChar w:fldCharType="end"/>
      </w:r>
      <w:r w:rsidR="00C22BA6">
        <w:t xml:space="preserve">. In Europe, </w:t>
      </w:r>
      <w:r w:rsidR="005A23C4">
        <w:t>NNV</w:t>
      </w:r>
      <w:r w:rsidR="00C22BA6">
        <w:t xml:space="preserve"> is a major concern for farmed </w:t>
      </w:r>
      <w:r w:rsidR="00C22BA6" w:rsidRPr="001B267B">
        <w:rPr>
          <w:rStyle w:val="Emphasis"/>
        </w:rPr>
        <w:t>S</w:t>
      </w:r>
      <w:r w:rsidR="00C22BA6">
        <w:rPr>
          <w:rStyle w:val="Emphasis"/>
        </w:rPr>
        <w:t>. </w:t>
      </w:r>
      <w:r w:rsidR="00C22BA6" w:rsidRPr="001B267B">
        <w:rPr>
          <w:rStyle w:val="Emphasis"/>
        </w:rPr>
        <w:t>aurata</w:t>
      </w:r>
      <w:r w:rsidR="00C22BA6">
        <w:rPr>
          <w:rStyle w:val="Emphasis"/>
        </w:rPr>
        <w:t xml:space="preserve"> </w:t>
      </w:r>
      <w:r w:rsidR="00C22BA6" w:rsidRPr="00C22BA6">
        <w:t>and</w:t>
      </w:r>
      <w:r w:rsidR="00C22BA6">
        <w:rPr>
          <w:rStyle w:val="Emphasis"/>
        </w:rPr>
        <w:t xml:space="preserve"> </w:t>
      </w:r>
      <w:r w:rsidR="00C22BA6" w:rsidRPr="007C5F4B">
        <w:rPr>
          <w:rStyle w:val="Emphasis"/>
        </w:rPr>
        <w:t>D.</w:t>
      </w:r>
      <w:r w:rsidR="00C22BA6">
        <w:rPr>
          <w:rStyle w:val="Emphasis"/>
        </w:rPr>
        <w:t> </w:t>
      </w:r>
      <w:r w:rsidR="00C22BA6" w:rsidRPr="007C5F4B">
        <w:rPr>
          <w:rStyle w:val="Emphasis"/>
        </w:rPr>
        <w:t>labrax</w:t>
      </w:r>
      <w:r w:rsidR="00C22BA6">
        <w:t xml:space="preserve"> </w:t>
      </w:r>
      <w:r w:rsidR="00C22BA6" w:rsidRPr="00C22BA6">
        <w:t>where</w:t>
      </w:r>
      <w:r w:rsidR="00C22BA6">
        <w:rPr>
          <w:rStyle w:val="Emphasis"/>
        </w:rPr>
        <w:t xml:space="preserve"> </w:t>
      </w:r>
      <w:r w:rsidR="00C22BA6" w:rsidRPr="008A4748">
        <w:t>production in 202</w:t>
      </w:r>
      <w:r w:rsidR="00CA2ECB" w:rsidRPr="008A4748">
        <w:t>0</w:t>
      </w:r>
      <w:r w:rsidR="00C22BA6" w:rsidRPr="008A4748">
        <w:t xml:space="preserve"> was 208</w:t>
      </w:r>
      <w:r w:rsidR="008B4187" w:rsidRPr="008A4748">
        <w:t>,021 </w:t>
      </w:r>
      <w:r w:rsidR="00C22BA6" w:rsidRPr="008A4748">
        <w:t xml:space="preserve">tonnes and </w:t>
      </w:r>
      <w:r w:rsidR="008B4187" w:rsidRPr="008A4748">
        <w:t>189,023 </w:t>
      </w:r>
      <w:r w:rsidR="00C22BA6" w:rsidRPr="008A4748">
        <w:t>tonnes, respectively, in</w:t>
      </w:r>
      <w:r w:rsidR="00B971B8" w:rsidRPr="008A4748">
        <w:t xml:space="preserve"> </w:t>
      </w:r>
      <w:r w:rsidR="00C22BA6" w:rsidRPr="008A4748">
        <w:t>Mediterranean</w:t>
      </w:r>
      <w:r w:rsidR="00C22BA6" w:rsidRPr="00C22BA6">
        <w:t xml:space="preserve"> countries </w:t>
      </w:r>
      <w:r w:rsidR="0083747E">
        <w:fldChar w:fldCharType="begin"/>
      </w:r>
      <w:r w:rsidR="0083747E">
        <w:instrText xml:space="preserve"> ADDIN EN.CITE &lt;EndNote&gt;&lt;Cite&gt;&lt;Author&gt;EURL for Fish and Crustacean Diseases&lt;/Author&gt;&lt;Year&gt;2022&lt;/Year&gt;&lt;RecNum&gt;48973&lt;/RecNum&gt;&lt;DisplayText&gt;(EURL for Fish and Crustacean Diseases 2022)&lt;/DisplayText&gt;&lt;record&gt;&lt;rec-number&gt;48973&lt;/rec-number&gt;&lt;foreign-keys&gt;&lt;key app="EN" db-id="pst5rtr92wfa9cexzel59affvp5zwtats0wa" timestamp="1701834043" guid="9f3593b3-3a18-4c6d-9381-ca0ca5790774"&gt;48973&lt;/key&gt;&lt;/foreign-keys&gt;&lt;ref-type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2021&lt;/title&gt;&lt;/titles&gt;&lt;pages&gt;1-78&lt;/pages&gt;&lt;dates&gt;&lt;year&gt;2022&lt;/year&gt;&lt;pub-dates&gt;&lt;date&gt;6 December 2023&lt;/date&gt;&lt;/pub-dates&gt;&lt;/dates&gt;&lt;pub-location&gt;Lyngby, Denmark&lt;/pub-location&gt;&lt;publisher&gt;Technical University of Denmark&lt;/publisher&gt;&lt;orig-pub&gt;\\ACT001CL04FS07\BIOSECURITYDATA$\E Library\Animal Catalogue\E\EURL 2022 EN25303.pdf&lt;/orig-pub&gt;&lt;label&gt;25303&lt;/label&gt;&lt;urls&gt;&lt;/urls&gt;&lt;electronic-resource-num&gt;file:///C:/Users/BM0065/Downloads/Report-on-Survey-and-Diagnosis-of-Fish-Diseases-in-Europe-2021%20(1).pdf&lt;/electronic-resource-num&gt;&lt;/record&gt;&lt;/Cite&gt;&lt;/EndNote&gt;</w:instrText>
      </w:r>
      <w:r w:rsidR="0083747E">
        <w:fldChar w:fldCharType="separate"/>
      </w:r>
      <w:r w:rsidR="0083747E">
        <w:rPr>
          <w:noProof/>
        </w:rPr>
        <w:t>(EURL for Fish and Crustacean Diseases 2022)</w:t>
      </w:r>
      <w:r w:rsidR="0083747E">
        <w:fldChar w:fldCharType="end"/>
      </w:r>
      <w:r w:rsidR="00C22BA6" w:rsidRPr="00C22BA6">
        <w:t>.</w:t>
      </w:r>
    </w:p>
    <w:p w14:paraId="39E156F0" w14:textId="77777777" w:rsidR="00C22BA6" w:rsidRDefault="00C22BA6" w:rsidP="00C22BA6">
      <w:pPr>
        <w:pStyle w:val="Heading4"/>
      </w:pPr>
      <w:r>
        <w:t xml:space="preserve">Current </w:t>
      </w:r>
      <w:r w:rsidRPr="00C22BA6">
        <w:t>biosecurity</w:t>
      </w:r>
      <w:r>
        <w:t xml:space="preserve"> measures</w:t>
      </w:r>
    </w:p>
    <w:p w14:paraId="14D109EF" w14:textId="77777777" w:rsidR="00C22BA6" w:rsidRDefault="00C22BA6" w:rsidP="00C22BA6">
      <w:r>
        <w:t>There are no biosecurity measures for live sturgeon and their reproductive material as import is not permitted.</w:t>
      </w:r>
    </w:p>
    <w:p w14:paraId="3276DA03" w14:textId="77777777" w:rsidR="00C22BA6" w:rsidRDefault="00C22BA6" w:rsidP="00C22BA6">
      <w:pPr>
        <w:pStyle w:val="Heading3"/>
      </w:pPr>
      <w:bookmarkStart w:id="284" w:name="_Toc123639611"/>
      <w:bookmarkStart w:id="285" w:name="_Toc158990504"/>
      <w:r>
        <w:lastRenderedPageBreak/>
        <w:t xml:space="preserve">Risk </w:t>
      </w:r>
      <w:r w:rsidRPr="00C22BA6">
        <w:t>assessment</w:t>
      </w:r>
      <w:bookmarkEnd w:id="284"/>
      <w:bookmarkEnd w:id="285"/>
    </w:p>
    <w:p w14:paraId="149663CF" w14:textId="418F86C2" w:rsidR="00C22BA6" w:rsidRDefault="00C22BA6" w:rsidP="00C22BA6">
      <w:r>
        <w:t xml:space="preserve">Based on </w:t>
      </w:r>
      <w:hyperlink w:anchor="_Risk_assessment" w:history="1">
        <w:r w:rsidRPr="004952FC">
          <w:rPr>
            <w:rStyle w:val="Hyperlink"/>
          </w:rPr>
          <w:t>chapter 4</w:t>
        </w:r>
      </w:hyperlink>
      <w:r>
        <w:t xml:space="preserve"> and the technical information about NNV presented in this chapter, </w:t>
      </w:r>
      <w:r w:rsidR="00CC1758">
        <w:t xml:space="preserve">a </w:t>
      </w:r>
      <w:r>
        <w:t>risk assessment was completed.</w:t>
      </w:r>
    </w:p>
    <w:p w14:paraId="687FB0F2" w14:textId="7A51A4B3" w:rsidR="00C22BA6" w:rsidRDefault="00C22BA6" w:rsidP="00C22BA6">
      <w:r>
        <w:t xml:space="preserve">A summary of the risk assessment values for determining if the overall annual risk of NNV </w:t>
      </w:r>
      <w:r w:rsidR="00DE2192">
        <w:t>achieve</w:t>
      </w:r>
      <w:r>
        <w:t>s Australia</w:t>
      </w:r>
      <w:r w:rsidR="000341B3">
        <w:t>’</w:t>
      </w:r>
      <w:r>
        <w:t>s appropriate level of protection (</w:t>
      </w:r>
      <w:r w:rsidRPr="00200122">
        <w:t>ALOP</w:t>
      </w:r>
      <w:r>
        <w:t xml:space="preserve">) are shown in </w:t>
      </w:r>
      <w:hyperlink w:anchor="_Appendix_C:_Risk" w:history="1">
        <w:r w:rsidR="00F85B1F">
          <w:rPr>
            <w:rStyle w:val="Hyperlink"/>
          </w:rPr>
          <w:t>Appendix D</w:t>
        </w:r>
      </w:hyperlink>
      <w:r w:rsidR="00F85B1F" w:rsidRPr="00200122">
        <w:t xml:space="preserve"> </w:t>
      </w:r>
      <w:r w:rsidR="00F85B1F">
        <w:t xml:space="preserve">and </w:t>
      </w:r>
      <w:hyperlink w:anchor="_Appendix_D:_Risk" w:history="1">
        <w:r w:rsidR="00F85B1F">
          <w:rPr>
            <w:rStyle w:val="Hyperlink"/>
          </w:rPr>
          <w:t>Appendix E</w:t>
        </w:r>
      </w:hyperlink>
      <w:r>
        <w:t>.</w:t>
      </w:r>
    </w:p>
    <w:p w14:paraId="5916585E" w14:textId="77777777" w:rsidR="00497862" w:rsidRDefault="00497862" w:rsidP="00497862">
      <w:pPr>
        <w:pStyle w:val="Heading4"/>
      </w:pPr>
      <w:r>
        <w:t>Entry assessment</w:t>
      </w:r>
    </w:p>
    <w:p w14:paraId="4948EB95" w14:textId="378A31F3" w:rsidR="00497862" w:rsidRDefault="00497862" w:rsidP="00497862">
      <w:r>
        <w:t>The key points considered relevant when conducting the entry assessment for NNV</w:t>
      </w:r>
      <w:r w:rsidR="00CC1758">
        <w:t xml:space="preserve"> were that:</w:t>
      </w:r>
    </w:p>
    <w:p w14:paraId="0D82A061" w14:textId="77777777" w:rsidR="00497862" w:rsidRDefault="00497862" w:rsidP="00497862">
      <w:pPr>
        <w:pStyle w:val="ListBullet"/>
      </w:pPr>
      <w:r>
        <w:t xml:space="preserve">This biosecurity import risk analysis (BIRA) is </w:t>
      </w:r>
      <w:r w:rsidRPr="00497862">
        <w:t>generic</w:t>
      </w:r>
      <w:r>
        <w:t xml:space="preserve"> and therefore the entry assessment assumes that NNV is present in all source countries.</w:t>
      </w:r>
    </w:p>
    <w:p w14:paraId="674F5645" w14:textId="611C983A" w:rsidR="00497862" w:rsidRDefault="00497862" w:rsidP="00497862">
      <w:pPr>
        <w:pStyle w:val="ListBullet"/>
      </w:pPr>
      <w:r>
        <w:t xml:space="preserve">Whereas RGNNV infects a wide range of fish </w:t>
      </w:r>
      <w:r w:rsidRPr="00497862">
        <w:t>species</w:t>
      </w:r>
      <w:r w:rsidR="00BC1D28" w:rsidRPr="00BC1D28">
        <w:t xml:space="preserve"> </w:t>
      </w:r>
      <w:r w:rsidR="00BC1D28">
        <w:t>and is present in Australia</w:t>
      </w:r>
      <w:r>
        <w:t xml:space="preserve">, BFNNV, SJNNV, SJNNV/RGNNV, RGNNV/SJNNV </w:t>
      </w:r>
      <w:r w:rsidR="00554273">
        <w:t>and</w:t>
      </w:r>
      <w:r>
        <w:t xml:space="preserve"> TPNNV </w:t>
      </w:r>
      <w:r w:rsidR="00BC1D28">
        <w:t xml:space="preserve">are exotic and infect a narrower range of </w:t>
      </w:r>
      <w:r>
        <w:t xml:space="preserve">species </w:t>
      </w:r>
      <w:r w:rsidR="00D6271F">
        <w:fldChar w:fldCharType="begin">
          <w:fldData xml:space="preserve">PEVuZE5vdGU+PENpdGU+PEF1dGhvcj5NdW5kYXk8L0F1dGhvcj48WWVhcj4yMDAyPC9ZZWFyPjxS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==
</w:fldData>
        </w:fldChar>
      </w:r>
      <w:r w:rsidR="00D6271F">
        <w:instrText xml:space="preserve"> ADDIN EN.CITE </w:instrText>
      </w:r>
      <w:r w:rsidR="00D6271F">
        <w:fldChar w:fldCharType="begin">
          <w:fldData xml:space="preserve">PEVuZE5vdGU+PENpdGU+PEF1dGhvcj5NdW5kYXk8L0F1dGhvcj48WWVhcj4yMDAyPC9ZZWFyPjxS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(Bandín &amp; Souto 2020; Munday, Kwang &amp; Moody 2002)</w:t>
      </w:r>
      <w:r w:rsidR="00D6271F">
        <w:fldChar w:fldCharType="end"/>
      </w:r>
      <w:r>
        <w:t>.</w:t>
      </w:r>
    </w:p>
    <w:p w14:paraId="7A1FA3E8" w14:textId="77777777" w:rsidR="004C2D54" w:rsidRDefault="00497862" w:rsidP="00497862">
      <w:pPr>
        <w:pStyle w:val="ListBullet"/>
      </w:pPr>
      <w:r>
        <w:t xml:space="preserve">There are no reports of BFNNV, SJNNV, SJNNV/RGNNV, RGNNV/SJNNV or TPNNV infecting live sturgeon either by natural or experimental </w:t>
      </w:r>
      <w:r w:rsidRPr="00497862">
        <w:t>exposure</w:t>
      </w:r>
      <w:r>
        <w:t>.</w:t>
      </w:r>
    </w:p>
    <w:p w14:paraId="3E78E0F6" w14:textId="34534011" w:rsidR="00497862" w:rsidRDefault="00497862" w:rsidP="00497862">
      <w:pPr>
        <w:pStyle w:val="ListBullet"/>
      </w:pPr>
      <w:r>
        <w:t xml:space="preserve">There is one report of RGNNV infecting </w:t>
      </w:r>
      <w:r w:rsidRPr="00651AA5">
        <w:rPr>
          <w:rStyle w:val="Emphasis"/>
        </w:rPr>
        <w:t>A. gueldenstaedtii</w:t>
      </w:r>
      <w:r>
        <w:t xml:space="preserve"> in a freshwater farm in Greece that caused morbidity and mortality </w:t>
      </w:r>
      <w:r w:rsidR="00D6271F">
        <w:fldChar w:fldCharType="begin"/>
      </w:r>
      <w:r w:rsidR="00D6271F">
        <w:instrText xml:space="preserve"> ADDIN EN.CITE &lt;EndNote&gt;&lt;Cite&gt;&lt;Author&gt;Athanassopoulou&lt;/Author&gt;&lt;Year&gt;2004&lt;/Year&gt;&lt;RecNum&gt;46369&lt;/RecNum&gt;&lt;IDText&gt;17662&lt;/IDText&gt;&lt;DisplayText&gt;(Athanassopoulou, Billinis &amp;amp; Prapas 2004)&lt;/DisplayText&gt;&lt;record&gt;&lt;rec-number&gt;46369&lt;/rec-number&gt;&lt;foreign-keys&gt;&lt;key app="EN" db-id="pst5rtr92wfa9cexzel59affvp5zwtats0wa" timestamp="1691628149" guid="4981479e-1217-43a7-bf6c-db3e2f729438"&gt;46369&lt;/key&gt;&lt;/foreign-keys&gt;&lt;ref-type name="Journal Article"&gt;17&lt;/ref-type&gt;&lt;contributors&gt;&lt;authors&gt;&lt;author&gt;Athanassopoulou, F.&lt;/author&gt;&lt;author&gt;Billinis, C.&lt;/author&gt;&lt;author&gt;Prapas, Th.&lt;/author&gt;&lt;/authors&gt;&lt;/contributors&gt;&lt;titles&gt;&lt;title&gt;Important disease conditions of newly cultured species in intensive freshwater farms in Greece: first incidence of nodavirus infection in Acipenser sp&lt;/title&gt;&lt;secondary-title&gt;Diseases of Aquatic Organisms&lt;/secondary-title&gt;&lt;/titles&gt;&lt;periodical&gt;&lt;full-title&gt;Diseases of Aquatic Organisms&lt;/full-title&gt;&lt;/periodical&gt;&lt;pages&gt;247-252&lt;/pages&gt;&lt;volume&gt;60&lt;/volume&gt;&lt;number&gt;3&lt;/number&gt;&lt;keywords&gt;&lt;keyword&gt;Freshwater aquaculture&lt;/keyword&gt;&lt;keyword&gt;Acipenser sp.&lt;/keyword&gt;&lt;keyword&gt;Mugil sp.&lt;/keyword&gt;&lt;keyword&gt;Recirculating systems&lt;/keyword&gt;&lt;keyword&gt;Nodavirus&lt;/keyword&gt;&lt;/keywords&gt;&lt;dates&gt;&lt;year&gt;2004&lt;/year&gt;&lt;/dates&gt;&lt;orig-pub&gt;\\ACT001CL04FS07\BIOSECURITYDATA$\E Library\Animal Catalogue\A\Athanassopoulou et al 2004 EN17662.pdf&lt;/orig-pub&gt;&lt;label&gt;17662&lt;/label&gt;&lt;urls&gt;&lt;/urls&gt;&lt;custom1&gt;aquatics gm&lt;/custom1&gt;&lt;electronic-resource-num&gt;https://doi.org/10.3354/dao060247&lt;/electronic-resource-num&gt;&lt;/record&gt;&lt;/Cite&gt;&lt;/EndNote&gt;</w:instrText>
      </w:r>
      <w:r w:rsidR="00D6271F">
        <w:fldChar w:fldCharType="separate"/>
      </w:r>
      <w:r w:rsidR="00D6271F">
        <w:rPr>
          <w:noProof/>
        </w:rPr>
        <w:t>(Athanassopoulou, Billinis &amp; Prapas 2004)</w:t>
      </w:r>
      <w:r w:rsidR="00D6271F">
        <w:fldChar w:fldCharType="end"/>
      </w:r>
      <w:r>
        <w:t>. RGNNV is present in Australia.</w:t>
      </w:r>
    </w:p>
    <w:p w14:paraId="3E5B11BD" w14:textId="745A046E" w:rsidR="00497862" w:rsidRDefault="00497862" w:rsidP="00497862">
      <w:pPr>
        <w:pStyle w:val="ListBullet"/>
      </w:pPr>
      <w:r>
        <w:t>The prevalence of NNV can be up to 100% in farmed fish populations and 48% in wild fish.</w:t>
      </w:r>
    </w:p>
    <w:p w14:paraId="46C4475E" w14:textId="77777777" w:rsidR="00497862" w:rsidRPr="00497862" w:rsidRDefault="00497862" w:rsidP="00497862">
      <w:pPr>
        <w:pStyle w:val="ListBullet"/>
      </w:pPr>
      <w:r>
        <w:t xml:space="preserve">There are no reports of </w:t>
      </w:r>
      <w:r w:rsidRPr="00497862">
        <w:t>NNV associated with sturgeon reproductive material. However, NNV has been detected in the reproductive material of several other fish species.</w:t>
      </w:r>
    </w:p>
    <w:p w14:paraId="72F2B477" w14:textId="1414F433" w:rsidR="00497862" w:rsidRDefault="00497862" w:rsidP="00497862">
      <w:pPr>
        <w:pStyle w:val="ListBullet"/>
      </w:pPr>
      <w:r>
        <w:t xml:space="preserve">RGNNV can remain viable in water for several months </w:t>
      </w:r>
      <w:r w:rsidR="00D6271F">
        <w:fldChar w:fldCharType="begin">
          <w:fldData xml:space="preserve">PEVuZE5vdGU+PENpdGU+PEF1dGhvcj5GcmVyaWNoczwvQXV0aG9yPjxZZWFyPjIwMDA8L1llYXI+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</w:fldData>
        </w:fldChar>
      </w:r>
      <w:r w:rsidR="00D6271F">
        <w:instrText xml:space="preserve"> ADDIN EN.CITE </w:instrText>
      </w:r>
      <w:r w:rsidR="00D6271F">
        <w:fldChar w:fldCharType="begin">
          <w:fldData xml:space="preserve">PEVuZE5vdGU+PENpdGU+PEF1dGhvcj5GcmVyaWNoczwvQXV0aG9yPjxZZWFyPjIwMDA8L1llYXI+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</w:fldData>
        </w:fldChar>
      </w:r>
      <w:r w:rsidR="00D6271F">
        <w:instrText xml:space="preserve"> ADDIN EN.CITE.DATA </w:instrText>
      </w:r>
      <w:r w:rsidR="00D6271F">
        <w:fldChar w:fldCharType="end"/>
      </w:r>
      <w:r w:rsidR="00D6271F">
        <w:fldChar w:fldCharType="separate"/>
      </w:r>
      <w:r w:rsidR="00D6271F">
        <w:rPr>
          <w:noProof/>
        </w:rPr>
        <w:t>(Frerichs et al. 2000)</w:t>
      </w:r>
      <w:r w:rsidR="00D6271F">
        <w:fldChar w:fldCharType="end"/>
      </w:r>
      <w:r>
        <w:t xml:space="preserve">. It is assumed other NNV </w:t>
      </w:r>
      <w:r w:rsidR="00651AA5">
        <w:t>genotypes</w:t>
      </w:r>
      <w:r>
        <w:t xml:space="preserve"> can similarly survive in the environment for a period.</w:t>
      </w:r>
    </w:p>
    <w:p w14:paraId="640238D5" w14:textId="77777777" w:rsidR="00497862" w:rsidRPr="00D01411" w:rsidRDefault="00497862" w:rsidP="00497862">
      <w:pPr>
        <w:pStyle w:val="ListBullet"/>
      </w:pPr>
      <w:r w:rsidRPr="00F877DD">
        <w:t xml:space="preserve">Inspection may detect sturgeon showing </w:t>
      </w:r>
      <w:r w:rsidRPr="00497862">
        <w:t>clinical</w:t>
      </w:r>
      <w:r w:rsidRPr="00F877DD">
        <w:t xml:space="preserve"> signs that are typical </w:t>
      </w:r>
      <w:r>
        <w:t xml:space="preserve">of infection with NNV </w:t>
      </w:r>
      <w:r w:rsidRPr="00F877DD">
        <w:t>and remove them before export</w:t>
      </w:r>
      <w:r>
        <w:t xml:space="preserve">. </w:t>
      </w:r>
      <w:r w:rsidRPr="00F877DD">
        <w:t xml:space="preserve">Sturgeon </w:t>
      </w:r>
      <w:r>
        <w:t xml:space="preserve">with mild or no clinical signs </w:t>
      </w:r>
      <w:r w:rsidRPr="00D01411">
        <w:t xml:space="preserve">would </w:t>
      </w:r>
      <w:r>
        <w:t>not be identified through visual inspection</w:t>
      </w:r>
      <w:r w:rsidRPr="00D01411">
        <w:t>.</w:t>
      </w:r>
    </w:p>
    <w:p w14:paraId="444B2A1B" w14:textId="77777777" w:rsidR="00497862" w:rsidRPr="0002619C" w:rsidRDefault="00497862" w:rsidP="00497862">
      <w:pPr>
        <w:pStyle w:val="ListBullet"/>
      </w:pPr>
      <w:r>
        <w:t xml:space="preserve">Sturgeon reproductive material infected or </w:t>
      </w:r>
      <w:r w:rsidRPr="00497862">
        <w:t>contaminated with NNV are unlikely to be detected during inspection because there would be no clinical signs.</w:t>
      </w:r>
    </w:p>
    <w:p w14:paraId="6577FB09" w14:textId="77777777" w:rsidR="00497862" w:rsidRDefault="00497862" w:rsidP="005A7C8A">
      <w:pPr>
        <w:pStyle w:val="Heading5"/>
      </w:pPr>
      <w:r>
        <w:t>Conclusion</w:t>
      </w:r>
    </w:p>
    <w:p w14:paraId="15053B79" w14:textId="5FBAB350" w:rsidR="00B21180" w:rsidRDefault="00497862" w:rsidP="00B21180">
      <w:r w:rsidRPr="00200122">
        <w:t>Based on this information and using the qualitative likelihood descriptors in</w:t>
      </w:r>
      <w:r w:rsidR="000C42AF">
        <w:t xml:space="preserve"> </w:t>
      </w:r>
      <w:r w:rsidR="000C42AF">
        <w:fldChar w:fldCharType="begin"/>
      </w:r>
      <w:r w:rsidR="000C42AF">
        <w:instrText xml:space="preserve"> REF _Ref124329975 \h </w:instrText>
      </w:r>
      <w:r w:rsidR="000C42AF">
        <w:fldChar w:fldCharType="separate"/>
      </w:r>
      <w:r w:rsidR="00535988">
        <w:t xml:space="preserve">Table </w:t>
      </w:r>
      <w:r w:rsidR="00535988">
        <w:rPr>
          <w:noProof/>
        </w:rPr>
        <w:t>4</w:t>
      </w:r>
      <w:r w:rsidR="000C42AF">
        <w:fldChar w:fldCharType="end"/>
      </w:r>
      <w:r w:rsidRPr="00200122">
        <w:t xml:space="preserve">, the annual likelihood of entry of </w:t>
      </w:r>
      <w:r>
        <w:t xml:space="preserve">NNV </w:t>
      </w:r>
      <w:r w:rsidR="00B21180">
        <w:t>was estimated to be:</w:t>
      </w:r>
    </w:p>
    <w:p w14:paraId="722ABD55" w14:textId="77777777" w:rsidR="00CF215C" w:rsidRDefault="00B21180" w:rsidP="00B21180">
      <w:pPr>
        <w:pStyle w:val="ListBullet"/>
        <w:rPr>
          <w:rStyle w:val="Strong"/>
        </w:rPr>
      </w:pPr>
      <w:r w:rsidRPr="005D2C63">
        <w:t>Imported live sturgeon</w:t>
      </w:r>
      <w:r>
        <w:t>—</w:t>
      </w:r>
      <w:r>
        <w:rPr>
          <w:rStyle w:val="Strong"/>
        </w:rPr>
        <w:t>Negligible.</w:t>
      </w:r>
    </w:p>
    <w:p w14:paraId="6B9D3366" w14:textId="6081E493" w:rsidR="00B21180" w:rsidRDefault="00B21180" w:rsidP="00B21180">
      <w:pPr>
        <w:pStyle w:val="ListBullet"/>
        <w:rPr>
          <w:rStyle w:val="Strong"/>
        </w:rPr>
      </w:pPr>
      <w:r w:rsidRPr="005D2C63">
        <w:t xml:space="preserve">Imported </w:t>
      </w:r>
      <w:r>
        <w:t xml:space="preserve">sturgeon </w:t>
      </w:r>
      <w:r w:rsidRPr="005D2C63">
        <w:t>reproductive material</w:t>
      </w:r>
      <w:r>
        <w:t>—</w:t>
      </w:r>
      <w:r>
        <w:rPr>
          <w:rStyle w:val="Strong"/>
        </w:rPr>
        <w:t>N</w:t>
      </w:r>
      <w:r w:rsidRPr="00D078D1">
        <w:rPr>
          <w:rStyle w:val="Strong"/>
        </w:rPr>
        <w:t>egligible</w:t>
      </w:r>
      <w:r w:rsidRPr="00200122">
        <w:rPr>
          <w:rStyle w:val="Strong"/>
        </w:rPr>
        <w:t>.</w:t>
      </w:r>
    </w:p>
    <w:p w14:paraId="117964E3" w14:textId="0AF3B7E1" w:rsidR="00497862" w:rsidRDefault="00497862" w:rsidP="00497862">
      <w:pPr>
        <w:rPr>
          <w:rStyle w:val="Strong"/>
          <w:b w:val="0"/>
          <w:bCs w:val="0"/>
        </w:rPr>
        <w:sectPr w:rsidR="00497862" w:rsidSect="002A4BF0">
          <w:pgSz w:w="11906" w:h="16838"/>
          <w:pgMar w:top="1418" w:right="1418" w:bottom="1418" w:left="1418" w:header="567" w:footer="283" w:gutter="0"/>
          <w:cols w:space="708"/>
          <w:docGrid w:linePitch="360"/>
        </w:sectPr>
      </w:pPr>
      <w:r w:rsidRPr="00497862">
        <w:t>As the entry</w:t>
      </w:r>
      <w:r w:rsidRPr="00A659C2">
        <w:rPr>
          <w:rStyle w:val="Strong"/>
        </w:rPr>
        <w:t xml:space="preserve"> </w:t>
      </w:r>
      <w:r w:rsidRPr="00497862">
        <w:t>assessment of NNV was negligible</w:t>
      </w:r>
      <w:r w:rsidR="00B21180">
        <w:t xml:space="preserve"> for live sturgeon and their reproductive material</w:t>
      </w:r>
      <w:r w:rsidRPr="00497862">
        <w:t>, which achieves Australia</w:t>
      </w:r>
      <w:r w:rsidR="000341B3">
        <w:t>’</w:t>
      </w:r>
      <w:r w:rsidRPr="00497862">
        <w:t>s ALOP, the risk assessment was not continued.</w:t>
      </w:r>
    </w:p>
    <w:p w14:paraId="3975D4A3" w14:textId="5B10E68A" w:rsidR="00635ADB" w:rsidRDefault="00635ADB" w:rsidP="00635ADB">
      <w:pPr>
        <w:pStyle w:val="Heading2"/>
      </w:pPr>
      <w:bookmarkStart w:id="286" w:name="_Toc158990505"/>
      <w:r w:rsidRPr="00635ADB">
        <w:lastRenderedPageBreak/>
        <w:t>Polypodium hydriforme</w:t>
      </w:r>
      <w:bookmarkEnd w:id="286"/>
    </w:p>
    <w:p w14:paraId="224F7F54" w14:textId="77777777" w:rsidR="00635ADB" w:rsidRDefault="00635ADB" w:rsidP="00635ADB">
      <w:pPr>
        <w:pStyle w:val="Heading3"/>
      </w:pPr>
      <w:bookmarkStart w:id="287" w:name="_Toc123639643"/>
      <w:bookmarkStart w:id="288" w:name="_Toc158990506"/>
      <w:r>
        <w:t>Background</w:t>
      </w:r>
      <w:bookmarkEnd w:id="287"/>
      <w:bookmarkEnd w:id="288"/>
    </w:p>
    <w:p w14:paraId="5ED47382" w14:textId="6AA1E06B" w:rsidR="00635ADB" w:rsidRDefault="00635ADB" w:rsidP="00635ADB">
      <w:r w:rsidRPr="000D6F59">
        <w:rPr>
          <w:rStyle w:val="Emphasis"/>
        </w:rPr>
        <w:t>Polypodium hydriforme</w:t>
      </w:r>
      <w:r>
        <w:t xml:space="preserve"> is an obligate cnidarian endoparasite of Acipenserid and polyodontid fish. It </w:t>
      </w:r>
      <w:r w:rsidRPr="00635ADB">
        <w:t>can impact caviar production and reduce recruitment rates.</w:t>
      </w:r>
      <w:r>
        <w:rPr>
          <w:rStyle w:val="Emphasis"/>
        </w:rPr>
        <w:t xml:space="preserve"> </w:t>
      </w:r>
      <w:r>
        <w:t xml:space="preserve">Infection with </w:t>
      </w:r>
      <w:r w:rsidRPr="006C03F4">
        <w:rPr>
          <w:rStyle w:val="Emphasis"/>
        </w:rPr>
        <w:t>P. hydriforme</w:t>
      </w:r>
      <w:r>
        <w:t xml:space="preserve"> was first described in the eggs of </w:t>
      </w:r>
      <w:r w:rsidRPr="006C03F4">
        <w:rPr>
          <w:rStyle w:val="Emphasis"/>
        </w:rPr>
        <w:t>Acipenser ruthenus</w:t>
      </w:r>
      <w:r>
        <w:t xml:space="preserve"> (sterlet sturgeon) from the Volga River, the Russian Federation, in 1871</w:t>
      </w:r>
      <w:bookmarkStart w:id="289" w:name="_Hlk96343001"/>
      <w:r>
        <w:t xml:space="preserve"> (</w:t>
      </w:r>
      <w:r w:rsidR="00D6271F">
        <w:fldChar w:fldCharType="begin"/>
      </w:r>
      <w:r w:rsidR="00D6271F">
        <w:instrText xml:space="preserve"> ADDIN EN.CITE &lt;EndNote&gt;&lt;Cite&gt;&lt;Author&gt;Owsjannikow&lt;/Author&gt;&lt;Year&gt;1871&lt;/Year&gt;&lt;RecNum&gt;22649&lt;/RecNum&gt;&lt;IDText&gt;55576&lt;/IDText&gt;&lt;DisplayText&gt;(Owsjannikow 1871)&lt;/DisplayText&gt;&lt;record&gt;&lt;rec-number&gt;22649&lt;/rec-number&gt;&lt;foreign-keys&gt;&lt;key app="EN" db-id="pst5rtr92wfa9cexzel59affvp5zwtats0wa" timestamp="1691624755" guid="a9fc4f66-792e-4bf3-b56e-a73fd352ee2f"&gt;22649&lt;/key&gt;&lt;/foreign-keys&gt;&lt;ref-type name="Journal Article"&gt;17&lt;/ref-type&gt;&lt;contributors&gt;&lt;authors&gt;&lt;author&gt;Owsjannikow, P.H&lt;/author&gt;&lt;/authors&gt;&lt;/contributors&gt;&lt;titles&gt;&lt;title&gt;Ueber einen neuen Parasiten in den Eiern des Sterlets&lt;/title&gt;&lt;secondary-title&gt;Me´langes Biologiques Tire`s du Bulletin de 1 Acade´mie des Sciences de Saint-Pe´te´rsbourg&lt;/secondary-title&gt;&lt;/titles&gt;&lt;periodical&gt;&lt;full-title&gt;Me´langes Biologiques Tire`s du Bulletin de 1 Acade´mie des Sciences de Saint-Pe´te´rsbourg&lt;/full-title&gt;&lt;/periodical&gt;&lt;pages&gt;334-338&lt;/pages&gt;&lt;volume&gt;8&lt;/volume&gt;&lt;keywords&gt;&lt;keyword&gt;polypodium&lt;/keyword&gt;&lt;/keywords&gt;&lt;dates&gt;&lt;year&gt;1871&lt;/year&gt;&lt;pub-dates&gt;&lt;date&gt;28 February 2022&lt;/date&gt;&lt;/pub-dates&gt;&lt;/dates&gt;&lt;label&gt;55576&lt;/label&gt;&lt;urls&gt;&lt;/urls&gt;&lt;custom1&gt;KG_sturgeon&lt;/custom1&gt;&lt;language&gt;Russian&lt;/language&gt;&lt;/record&gt;&lt;/Cite&gt;&lt;/EndNote&gt;</w:instrText>
      </w:r>
      <w:r w:rsidR="00D6271F">
        <w:fldChar w:fldCharType="separate"/>
      </w:r>
      <w:r w:rsidR="00D6271F">
        <w:rPr>
          <w:noProof/>
        </w:rPr>
        <w:t>(Owsjannikow 1871)</w:t>
      </w:r>
      <w:r w:rsidR="00D6271F">
        <w:fldChar w:fldCharType="end"/>
      </w:r>
      <w:r>
        <w:t xml:space="preserve"> cited in </w:t>
      </w:r>
      <w:r w:rsidR="00D6271F">
        <w:fldChar w:fldCharType="begin"/>
      </w:r>
      <w:r w:rsidR="00D6271F">
        <w:instrText xml:space="preserve"> ADDIN EN.CITE &lt;EndNote&gt;&lt;Cite&gt;&lt;Author&gt;Raikova&lt;/Author&gt;&lt;Year&gt;1994&lt;/Year&gt;&lt;RecNum&gt;47992&lt;/RecNum&gt;&lt;IDText&gt;55563&lt;/IDText&gt;&lt;DisplayText&gt;(Raikova 1994)&lt;/DisplayText&gt;&lt;record&gt;&lt;rec-number&gt;47992&lt;/rec-number&gt;&lt;foreign-keys&gt;&lt;key app="EN" db-id="pst5rtr92wfa9cexzel59affvp5zwtats0wa" timestamp="1691628453" guid="57fdead9-10a3-4ba0-9a34-fe9de608fe84"&gt;47992&lt;/key&gt;&lt;/foreign-keys&gt;&lt;ref-type name="Journal Article"&gt;17&lt;/ref-type&gt;&lt;contributors&gt;&lt;authors&gt;&lt;author&gt;Raikova, E.V.&lt;/author&gt;&lt;/authors&gt;&lt;/contributors&gt;&lt;titles&gt;&lt;title&gt;&lt;style face="normal" font="default" size="100%"&gt;Life cycle, cytology, and morphology of &lt;/style&gt;&lt;style face="italic" font="default" size="100%"&gt;Polypodium hydriforme&lt;/style&gt;&lt;style face="normal" font="default" size="100%"&gt;, a coelenterate parasite of the eggs of Acipenseriform fishes&lt;/style&gt;&lt;/title&gt;&lt;secondary-title&gt;The Journal of Parasitology&lt;/secondary-title&gt;&lt;/titles&gt;&lt;periodical&gt;&lt;full-title&gt;The Journal of Parasitology&lt;/full-title&gt;&lt;/periodical&gt;&lt;pages&gt;1-22&lt;/pages&gt;&lt;volume&gt;80&lt;/volume&gt;&lt;number&gt;1&lt;/number&gt;&lt;dates&gt;&lt;year&gt;1994&lt;/year&gt;&lt;pub-dates&gt;&lt;date&gt;21 February 2022&lt;/date&gt;&lt;/pub-dates&gt;&lt;/dates&gt;&lt;orig-pub&gt;\\ACT001CL04FS07\BIOSECURITYDATA$\E Library\Animal Catalogue\R\Raikova 1994 EN55563.pdf&lt;/orig-pub&gt;&lt;label&gt;55563&lt;/label&gt;&lt;urls&gt;&lt;related-urls&gt;&lt;url&gt;http://www.jstor.org/stable/3283338&lt;/url&gt;&lt;/related-urls&gt;&lt;/urls&gt;&lt;custom1&gt;KG-sturgeon&lt;/custom1&gt;&lt;electronic-resource-num&gt;https://doi.org/10.2307/3283338&lt;/electronic-resource-num&gt;&lt;/record&gt;&lt;/Cite&gt;&lt;/EndNote&gt;</w:instrText>
      </w:r>
      <w:r w:rsidR="00D6271F">
        <w:fldChar w:fldCharType="separate"/>
      </w:r>
      <w:r w:rsidR="00D6271F">
        <w:rPr>
          <w:noProof/>
        </w:rPr>
        <w:t>(Raikova 1994)</w:t>
      </w:r>
      <w:r w:rsidR="00D6271F">
        <w:fldChar w:fldCharType="end"/>
      </w:r>
      <w:r>
        <w:t xml:space="preserve">). </w:t>
      </w:r>
      <w:bookmarkEnd w:id="289"/>
      <w:r>
        <w:t xml:space="preserve">Since that time, it has been reported in sturgeon and paddlefishes in Eurasia and North America </w:t>
      </w:r>
      <w:r w:rsidR="00D6271F">
        <w:fldChar w:fldCharType="begin">
          <w:fldData xml:space="preserve">PEVuZE5vdGU+PENpdGU+PEF1dGhvcj5SYWlrb3ZhPC9BdXRob3I+PFllYXI+MjAwMjwvWWVhcj48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</w:fldData>
        </w:fldChar>
      </w:r>
      <w:r w:rsidR="00D6271F">
        <w:instrText xml:space="preserve"> ADDIN EN.CITE </w:instrText>
      </w:r>
      <w:r w:rsidR="00D6271F">
        <w:fldChar w:fldCharType="begin">
          <w:fldData xml:space="preserve">PEVuZE5vdGU+PENpdGU+PEF1dGhvcj5SYWlrb3ZhPC9BdXRob3I+PFllYXI+MjAwMjwvWWVhcj48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</w:fldData>
        </w:fldChar>
      </w:r>
      <w:r w:rsidR="00D6271F">
        <w:instrText xml:space="preserve"> ADDIN EN.CITE.DATA </w:instrText>
      </w:r>
      <w:r w:rsidR="00D6271F">
        <w:fldChar w:fldCharType="end"/>
      </w:r>
      <w:r w:rsidR="00D6271F">
        <w:fldChar w:fldCharType="separate"/>
      </w:r>
      <w:r w:rsidR="00D6271F">
        <w:rPr>
          <w:noProof/>
        </w:rPr>
        <w:t>(Dadswell et al. 1984; Dick, Holloway &amp; Choudhury 1991; Raikova 2002)</w:t>
      </w:r>
      <w:r w:rsidR="00D6271F">
        <w:fldChar w:fldCharType="end"/>
      </w:r>
      <w:r>
        <w:t>.</w:t>
      </w:r>
    </w:p>
    <w:p w14:paraId="176032B2" w14:textId="6E3E49AD" w:rsidR="00635ADB" w:rsidRPr="000A1D47" w:rsidRDefault="00635ADB" w:rsidP="00635ADB">
      <w:r>
        <w:t xml:space="preserve">Infection with </w:t>
      </w:r>
      <w:r w:rsidRPr="00EE23DE">
        <w:rPr>
          <w:rStyle w:val="Emphasis"/>
        </w:rPr>
        <w:t>P. hydriforme</w:t>
      </w:r>
      <w:r>
        <w:t xml:space="preserve"> is not listed as notifiable to the World Organisation for Animal Health (WOAH)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t>, and is not included on Australia</w:t>
      </w:r>
      <w:r w:rsidR="000341B3">
        <w:t>’</w:t>
      </w:r>
      <w:r>
        <w:t xml:space="preserve">s </w:t>
      </w:r>
      <w:r w:rsidRPr="00EE23DE">
        <w:rPr>
          <w:rStyle w:val="Emphasis"/>
        </w:rPr>
        <w:t>National list of reportable diseases of aquatic animals</w:t>
      </w:r>
      <w:r>
        <w:t xml:space="preserve"> </w:t>
      </w:r>
      <w:r w:rsidR="00D6271F">
        <w:rPr>
          <w:rStyle w:val="Emphasis"/>
          <w:i w:val="0"/>
          <w:iCs w:val="0"/>
        </w:rPr>
        <w:fldChar w:fldCharType="begin"/>
      </w:r>
      <w:r w:rsidR="00D6271F">
        <w:rPr>
          <w:rStyle w:val="Emphasis"/>
          <w:i w:val="0"/>
          <w:iCs w:val="0"/>
        </w:rPr>
        <w:instrText xml:space="preserve"> ADDIN EN.CITE &lt;EndNote&gt;&lt;Cite&gt;&lt;Author&gt;AHC&lt;/Author&gt;&lt;Year&gt;2021&lt;/Year&gt;&lt;RecNum&gt;46269&lt;/RecNum&gt;&lt;DisplayText&gt;(AHC 2021)&lt;/DisplayText&gt;&lt;record&gt;&lt;rec-number&gt;46269&lt;/rec-number&gt;&lt;foreign-keys&gt;&lt;key app="EN" db-id="pst5rtr92wfa9cexzel59affvp5zwtats0wa" timestamp="1691628135" guid="58097462-9d28-4f46-b561-0a69fa7e077d"&gt;46269&lt;/key&gt;&lt;/foreign-keys&gt;&lt;ref-type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D6271F">
        <w:rPr>
          <w:rStyle w:val="Emphasis"/>
          <w:i w:val="0"/>
          <w:iCs w:val="0"/>
        </w:rPr>
        <w:fldChar w:fldCharType="separate"/>
      </w:r>
      <w:r w:rsidR="00D6271F">
        <w:rPr>
          <w:rStyle w:val="Emphasis"/>
          <w:i w:val="0"/>
          <w:iCs w:val="0"/>
          <w:noProof/>
        </w:rPr>
        <w:t>(AHC 2021)</w:t>
      </w:r>
      <w:r w:rsidR="00D6271F">
        <w:rPr>
          <w:rStyle w:val="Emphasis"/>
          <w:i w:val="0"/>
          <w:iCs w:val="0"/>
        </w:rPr>
        <w:fldChar w:fldCharType="end"/>
      </w:r>
      <w:r>
        <w:t xml:space="preserve">. </w:t>
      </w:r>
      <w:r w:rsidRPr="00EE23DE">
        <w:rPr>
          <w:rStyle w:val="Emphasis"/>
        </w:rPr>
        <w:t>P. hydriforme</w:t>
      </w:r>
      <w:r>
        <w:rPr>
          <w:rStyle w:val="Emphasis"/>
        </w:rPr>
        <w:t xml:space="preserve"> </w:t>
      </w:r>
      <w:r w:rsidRPr="00635ADB">
        <w:t>is considered exotic to Australia.</w:t>
      </w:r>
    </w:p>
    <w:p w14:paraId="6085A2CA" w14:textId="77777777" w:rsidR="00635ADB" w:rsidRDefault="00635ADB" w:rsidP="00635ADB">
      <w:pPr>
        <w:pStyle w:val="Heading3"/>
      </w:pPr>
      <w:bookmarkStart w:id="290" w:name="_Toc123639644"/>
      <w:bookmarkStart w:id="291" w:name="_Toc158990507"/>
      <w:r>
        <w:t xml:space="preserve">Technical </w:t>
      </w:r>
      <w:r w:rsidRPr="00635ADB">
        <w:t>information</w:t>
      </w:r>
      <w:bookmarkEnd w:id="290"/>
      <w:bookmarkEnd w:id="291"/>
    </w:p>
    <w:p w14:paraId="3304AD2B" w14:textId="77777777" w:rsidR="00635ADB" w:rsidRDefault="00635ADB" w:rsidP="00635ADB">
      <w:pPr>
        <w:pStyle w:val="Heading4"/>
      </w:pPr>
      <w:r>
        <w:t xml:space="preserve">Agent </w:t>
      </w:r>
      <w:r w:rsidRPr="00635ADB">
        <w:t>properties</w:t>
      </w:r>
    </w:p>
    <w:p w14:paraId="55742104" w14:textId="0FEB6533" w:rsidR="00635ADB" w:rsidRDefault="00635ADB" w:rsidP="00635ADB">
      <w:r w:rsidRPr="00E656C4">
        <w:rPr>
          <w:rStyle w:val="Emphasis"/>
        </w:rPr>
        <w:t>P. hydriforme</w:t>
      </w:r>
      <w:r>
        <w:t xml:space="preserve"> is the sole occupant of the </w:t>
      </w:r>
      <w:r w:rsidRPr="00334D90">
        <w:t>Polypodiozoa</w:t>
      </w:r>
      <w:r w:rsidRPr="00EB1246">
        <w:t xml:space="preserve"> </w:t>
      </w:r>
      <w:r>
        <w:t xml:space="preserve">class </w:t>
      </w:r>
      <w:r w:rsidR="00D6271F">
        <w:fldChar w:fldCharType="begin"/>
      </w:r>
      <w:r w:rsidR="00D6271F">
        <w:instrText xml:space="preserve"> ADDIN EN.CITE &lt;EndNote&gt;&lt;Cite&gt;&lt;Author&gt;Evans&lt;/Author&gt;&lt;Year&gt;2008&lt;/Year&gt;&lt;RecNum&gt;22587&lt;/RecNum&gt;&lt;IDText&gt;55557&lt;/IDText&gt;&lt;DisplayText&gt;(Evans et al. 2008)&lt;/DisplayText&gt;&lt;record&gt;&lt;rec-number&gt;22587&lt;/rec-number&gt;&lt;foreign-keys&gt;&lt;key app="EN" db-id="pst5rtr92wfa9cexzel59affvp5zwtats0wa" timestamp="1691624747" guid="0f776e4f-375c-44a9-8e52-bfacac50975f"&gt;22587&lt;/key&gt;&lt;/foreign-keys&gt;&lt;ref-type name="Journal Article"&gt;17&lt;/ref-type&gt;&lt;contributors&gt;&lt;authors&gt;&lt;author&gt;Evans, N. M.&lt;/author&gt;&lt;author&gt;Lindner, A.&lt;/author&gt;&lt;author&gt;Raikova, E. V.&lt;/author&gt;&lt;author&gt;Collins, A. G.&lt;/author&gt;&lt;author&gt;Cartwright, P.&lt;/author&gt;&lt;/authors&gt;&lt;/contributors&gt;&lt;titles&gt;&lt;title&gt;&lt;style face="normal" font="default" size="100%"&gt;Phylogenetic placement of the enigmatic parasite, &lt;/style&gt;&lt;style face="italic" font="default" size="100%"&gt;Polypodium hydriforme&lt;/style&gt;&lt;style face="normal" font="default" size="100%"&gt;, within the Phylum Cnidaria&lt;/style&gt;&lt;/title&gt;&lt;secondary-title&gt;Bmc Evolutionary Biology&lt;/secondary-title&gt;&lt;/titles&gt;&lt;periodical&gt;&lt;full-title&gt;Bmc Evolutionary Biology&lt;/full-title&gt;&lt;abbr-1&gt;BMC Evol. Biol.&lt;/abbr-1&gt;&lt;/periodical&gt;&lt;pages&gt;1-12&lt;/pages&gt;&lt;volume&gt;8&lt;/volume&gt;&lt;number&gt;139&lt;/number&gt;&lt;keywords&gt;&lt;keyword&gt;life-cycle&lt;/keyword&gt;&lt;keyword&gt;myxozoa&lt;/keyword&gt;&lt;keyword&gt;ussov&lt;/keyword&gt;&lt;keyword&gt;buddenbrockia&lt;/keyword&gt;&lt;keyword&gt;coelenterate&lt;/keyword&gt;&lt;keyword&gt;morphology&lt;/keyword&gt;&lt;keyword&gt;evolution&lt;/keyword&gt;&lt;keyword&gt;sequences&lt;/keyword&gt;&lt;keyword&gt;accuracy&lt;/keyword&gt;&lt;keyword&gt;position&lt;/keyword&gt;&lt;keyword&gt;Evolutionary Biology&lt;/keyword&gt;&lt;keyword&gt;Genetics &amp;amp; Heredity&lt;/keyword&gt;&lt;/keywords&gt;&lt;dates&gt;&lt;year&gt;2008&lt;/year&gt;&lt;pub-dates&gt;&lt;date&gt;18 February 2022&lt;/date&gt;&lt;/pub-dates&gt;&lt;/dates&gt;&lt;orig-pub&gt;\\ACT001CL04FS07\BIOSECURITYDATA$\E Library\Animal Catalogue\J:\E Library\Animal Catalogue\E\Evans et al 2008 EN55557.PDF&lt;/orig-pub&gt;&lt;label&gt;55557&lt;/label&gt;&lt;urls&gt;&lt;/urls&gt;&lt;custom1&gt;KG_sturgeon&lt;/custom1&gt;&lt;electronic-resource-num&gt;https://doi.org/10.1186/1471-2148-8-139&lt;/electronic-resource-num&gt;&lt;/record&gt;&lt;/Cite&gt;&lt;/EndNote&gt;</w:instrText>
      </w:r>
      <w:r w:rsidR="00D6271F">
        <w:fldChar w:fldCharType="separate"/>
      </w:r>
      <w:r w:rsidR="00D6271F">
        <w:rPr>
          <w:noProof/>
        </w:rPr>
        <w:t>(Evans et al. 2008)</w:t>
      </w:r>
      <w:r w:rsidR="00D6271F">
        <w:fldChar w:fldCharType="end"/>
      </w:r>
      <w:r>
        <w:t xml:space="preserve"> and phylogenomic evidence places </w:t>
      </w:r>
      <w:r w:rsidRPr="00BD295B">
        <w:t>it</w:t>
      </w:r>
      <w:r>
        <w:t xml:space="preserve"> as a sister to the </w:t>
      </w:r>
      <w:r w:rsidRPr="00334D90">
        <w:t>Myxozoa</w:t>
      </w:r>
      <w:r>
        <w:t xml:space="preserve">, a diverse clade of endoparasitic cnidarians </w:t>
      </w:r>
      <w:r w:rsidR="00D6271F">
        <w:fldChar w:fldCharType="begin">
          <w:fldData xml:space="preserve">PEVuZE5vdGU+PENpdGU+PEF1dGhvcj5LYXlhbDwvQXV0aG9yPjxZZWFyPjIwMTg8L1llYXI+PFJl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==
</w:fldData>
        </w:fldChar>
      </w:r>
      <w:r w:rsidR="00D6271F">
        <w:instrText xml:space="preserve"> ADDIN EN.CITE </w:instrText>
      </w:r>
      <w:r w:rsidR="00D6271F">
        <w:fldChar w:fldCharType="begin">
          <w:fldData xml:space="preserve">PEVuZE5vdGU+PENpdGU+PEF1dGhvcj5LYXlhbDwvQXV0aG9yPjxZZWFyPjIwMTg8L1llYXI+PFJl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(Chang et al. 2015; Kayal et al. 2018)</w:t>
      </w:r>
      <w:r w:rsidR="00D6271F">
        <w:fldChar w:fldCharType="end"/>
      </w:r>
      <w:r>
        <w:t xml:space="preserve">. In contrast to other myxozoans, </w:t>
      </w:r>
      <w:r w:rsidRPr="00210C46">
        <w:rPr>
          <w:rStyle w:val="Emphasis"/>
        </w:rPr>
        <w:t>P. hydriforme</w:t>
      </w:r>
      <w:r>
        <w:t xml:space="preserve"> does not have a degenerate body form. Instead, it displays cnidarian-like features including tentacles, a gut and a mouth </w:t>
      </w:r>
      <w:r w:rsidR="00D6271F">
        <w:fldChar w:fldCharType="begin">
          <w:fldData xml:space="preserve">PEVuZE5vdGU+PENpdGU+PEF1dGhvcj5SYWlrb3ZhPC9BdXRob3I+PFllYXI+MTk5NDwvWWVhcj48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</w:fldData>
        </w:fldChar>
      </w:r>
      <w:r w:rsidR="00D6271F">
        <w:instrText xml:space="preserve"> ADDIN EN.CITE </w:instrText>
      </w:r>
      <w:r w:rsidR="00D6271F">
        <w:fldChar w:fldCharType="begin">
          <w:fldData xml:space="preserve">PEVuZE5vdGU+PENpdGU+PEF1dGhvcj5SYWlrb3ZhPC9BdXRob3I+PFllYXI+MTk5NDwvWWVhcj48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(Chang et al. 2015; Raikova 1994; Raikova, Suppes &amp; Hoffman 1979)</w:t>
      </w:r>
      <w:r w:rsidR="00D6271F">
        <w:fldChar w:fldCharType="end"/>
      </w:r>
      <w:r>
        <w:t>.</w:t>
      </w:r>
    </w:p>
    <w:p w14:paraId="6323717D" w14:textId="1CE6EC8C" w:rsidR="00635ADB" w:rsidRDefault="00635ADB" w:rsidP="00635ADB">
      <w:r>
        <w:t xml:space="preserve">The life cycle of </w:t>
      </w:r>
      <w:r w:rsidRPr="000D6F59">
        <w:rPr>
          <w:rStyle w:val="Emphasis"/>
        </w:rPr>
        <w:t>P.</w:t>
      </w:r>
      <w:r w:rsidR="002C61CE">
        <w:rPr>
          <w:rStyle w:val="Emphasis"/>
        </w:rPr>
        <w:t> </w:t>
      </w:r>
      <w:r w:rsidRPr="000D6F59">
        <w:rPr>
          <w:rStyle w:val="Emphasis"/>
        </w:rPr>
        <w:t>hydriforme</w:t>
      </w:r>
      <w:r>
        <w:t xml:space="preserve"> consists of a parasitic larval stage and a free-living, actively feeding adult stage </w:t>
      </w:r>
      <w:r w:rsidR="00D6271F">
        <w:fldChar w:fldCharType="begin"/>
      </w:r>
      <w:r w:rsidR="00D6271F">
        <w:instrText xml:space="preserve"> ADDIN EN.CITE &lt;EndNote&gt;&lt;Cite&gt;&lt;Author&gt;Raikova&lt;/Author&gt;&lt;Year&gt;1994&lt;/Year&gt;&lt;RecNum&gt;47992&lt;/RecNum&gt;&lt;IDText&gt;55563&lt;/IDText&gt;&lt;DisplayText&gt;(Raikova 1994)&lt;/DisplayText&gt;&lt;record&gt;&lt;rec-number&gt;47992&lt;/rec-number&gt;&lt;foreign-keys&gt;&lt;key app="EN" db-id="pst5rtr92wfa9cexzel59affvp5zwtats0wa" timestamp="1691628453" guid="57fdead9-10a3-4ba0-9a34-fe9de608fe84"&gt;47992&lt;/key&gt;&lt;/foreign-keys&gt;&lt;ref-type name="Journal Article"&gt;17&lt;/ref-type&gt;&lt;contributors&gt;&lt;authors&gt;&lt;author&gt;Raikova, E.V.&lt;/author&gt;&lt;/authors&gt;&lt;/contributors&gt;&lt;titles&gt;&lt;title&gt;&lt;style face="normal" font="default" size="100%"&gt;Life cycle, cytology, and morphology of &lt;/style&gt;&lt;style face="italic" font="default" size="100%"&gt;Polypodium hydriforme&lt;/style&gt;&lt;style face="normal" font="default" size="100%"&gt;, a coelenterate parasite of the eggs of Acipenseriform fishes&lt;/style&gt;&lt;/title&gt;&lt;secondary-title&gt;The Journal of Parasitology&lt;/secondary-title&gt;&lt;/titles&gt;&lt;periodical&gt;&lt;full-title&gt;The Journal of Parasitology&lt;/full-title&gt;&lt;/periodical&gt;&lt;pages&gt;1-22&lt;/pages&gt;&lt;volume&gt;80&lt;/volume&gt;&lt;number&gt;1&lt;/number&gt;&lt;dates&gt;&lt;year&gt;1994&lt;/year&gt;&lt;pub-dates&gt;&lt;date&gt;21 February 2022&lt;/date&gt;&lt;/pub-dates&gt;&lt;/dates&gt;&lt;orig-pub&gt;\\ACT001CL04FS07\BIOSECURITYDATA$\E Library\Animal Catalogue\R\Raikova 1994 EN55563.pdf&lt;/orig-pub&gt;&lt;label&gt;55563&lt;/label&gt;&lt;urls&gt;&lt;related-urls&gt;&lt;url&gt;http://www.jstor.org/stable/3283338&lt;/url&gt;&lt;/related-urls&gt;&lt;/urls&gt;&lt;custom1&gt;KG-sturgeon&lt;/custom1&gt;&lt;electronic-resource-num&gt;https://doi.org/10.2307/3283338&lt;/electronic-resource-num&gt;&lt;/record&gt;&lt;/Cite&gt;&lt;/EndNote&gt;</w:instrText>
      </w:r>
      <w:r w:rsidR="00D6271F">
        <w:fldChar w:fldCharType="separate"/>
      </w:r>
      <w:r w:rsidR="00D6271F">
        <w:rPr>
          <w:noProof/>
        </w:rPr>
        <w:t>(Raikova 1994)</w:t>
      </w:r>
      <w:r w:rsidR="00D6271F">
        <w:fldChar w:fldCharType="end"/>
      </w:r>
      <w:r>
        <w:t>.</w:t>
      </w:r>
      <w:r w:rsidRPr="00210C46">
        <w:rPr>
          <w:rStyle w:val="Emphasis"/>
        </w:rPr>
        <w:t xml:space="preserve"> </w:t>
      </w:r>
      <w:r>
        <w:t xml:space="preserve">Most of its life cycle (several years), including all embryonic stages, are spent in developing eggs of female acipenseriform fish, where it lies dormant as a binucleate cell </w:t>
      </w:r>
      <w:r w:rsidR="00D6271F">
        <w:fldChar w:fldCharType="begin"/>
      </w:r>
      <w:r w:rsidR="00D6271F">
        <w:instrText xml:space="preserve"> ADDIN EN.CITE &lt;EndNote&gt;&lt;Cite&gt;&lt;Author&gt;Raikova&lt;/Author&gt;&lt;Year&gt;1979&lt;/Year&gt;&lt;RecNum&gt;46729&lt;/RecNum&gt;&lt;IDText&gt;55568&lt;/IDText&gt;&lt;DisplayText&gt;(Raikova, Suppes &amp;amp; Hoffman 1979)&lt;/DisplayText&gt;&lt;record&gt;&lt;rec-number&gt;46729&lt;/rec-number&gt;&lt;foreign-keys&gt;&lt;key app="EN" db-id="pst5rtr92wfa9cexzel59affvp5zwtats0wa" timestamp="1691628200" guid="c8e73d9d-3d6f-4e17-a1b1-0b08833b3a61"&gt;46729&lt;/key&gt;&lt;/foreign-keys&gt;&lt;ref-type name="Journal Article"&gt;17&lt;/ref-type&gt;&lt;contributors&gt;&lt;authors&gt;&lt;author&gt;Raikova, E. V.&lt;/author&gt;&lt;author&gt;Suppes, V. C.&lt;/author&gt;&lt;author&gt;Hoffman, G. L.&lt;/author&gt;&lt;/authors&gt;&lt;/contributors&gt;&lt;titles&gt;&lt;title&gt;&lt;style face="normal" font="default" size="100%"&gt;The parasitic coelenterate, &lt;/style&gt;&lt;style face="italic" font="default" size="100%"&gt;Polypodium hydriforme&lt;/style&gt;&lt;style face="normal" font="default" size="100%"&gt; USSOV, from the eggs of the American acipenseriform &lt;/style&gt;&lt;style face="italic" font="default" size="100%"&gt;Polyodon spathula&lt;/style&gt;&lt;/title&gt;&lt;secondary-title&gt;The Journal of Parasitology&lt;/secondary-title&gt;&lt;/titles&gt;&lt;periodical&gt;&lt;full-title&gt;The Journal of Parasitology&lt;/full-title&gt;&lt;/periodical&gt;&lt;pages&gt;804-10&lt;/pages&gt;&lt;volume&gt;65&lt;/volume&gt;&lt;number&gt;5&lt;/number&gt;&lt;keywords&gt;&lt;keyword&gt;Animals&lt;/keyword&gt;&lt;keyword&gt;Cnidaria/*classification/cytology/physiology&lt;/keyword&gt;&lt;keyword&gt;Female&lt;/keyword&gt;&lt;keyword&gt;Fishes/*parasitology/physiology&lt;/keyword&gt;&lt;keyword&gt;Male&lt;/keyword&gt;&lt;keyword&gt;Ovum/*parasitology&lt;/keyword&gt;&lt;keyword&gt;United States&lt;/keyword&gt;&lt;/keywords&gt;&lt;dates&gt;&lt;year&gt;1979&lt;/year&gt;&lt;pub-dates&gt;&lt;date&gt;23 February 2022&lt;/date&gt;&lt;/pub-dates&gt;&lt;/dates&gt;&lt;orig-pub&gt;\\Act001cl04fs07\biosecuritydata$\E Library\Animal Catalogue\R\Raikova et al 1979 EEN55568.pdf&lt;/orig-pub&gt;&lt;label&gt;55568&lt;/label&gt;&lt;urls&gt;&lt;/urls&gt;&lt;custom1&gt;KG_sturgeon&lt;/custom1&gt;&lt;electronic-resource-num&gt;https://doi.org/10.2307/3280366&lt;/electronic-resource-num&gt;&lt;/record&gt;&lt;/Cite&gt;&lt;/EndNote&gt;</w:instrText>
      </w:r>
      <w:r w:rsidR="00D6271F">
        <w:fldChar w:fldCharType="separate"/>
      </w:r>
      <w:r w:rsidR="00D6271F">
        <w:rPr>
          <w:noProof/>
        </w:rPr>
        <w:t>(Raikova, Suppes &amp; Hoffman 1979)</w:t>
      </w:r>
      <w:r w:rsidR="00D6271F">
        <w:fldChar w:fldCharType="end"/>
      </w:r>
      <w:r>
        <w:t xml:space="preserve">. Just before the spawning of the host fish, the </w:t>
      </w:r>
      <w:r w:rsidRPr="009E5C24">
        <w:rPr>
          <w:rStyle w:val="Emphasis"/>
        </w:rPr>
        <w:t>P. hydriforme</w:t>
      </w:r>
      <w:r>
        <w:t xml:space="preserve"> stolon everts and all the yolk of the infected oocyte is transferred into the gastral cavity of the everted stolon. The parasite is then released into the freshwater from the infected eggs of the host fish after spawning </w:t>
      </w:r>
      <w:r w:rsidR="00D6271F">
        <w:fldChar w:fldCharType="begin">
          <w:fldData xml:space="preserve">PEVuZE5vdGU+PENpdGU+PEF1dGhvcj5SYWlrb3ZhPC9BdXRob3I+PFllYXI+MjAxNjwvWWVhcj48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</w:fldData>
        </w:fldChar>
      </w:r>
      <w:r w:rsidR="00D6271F">
        <w:instrText xml:space="preserve"> ADDIN EN.CITE </w:instrText>
      </w:r>
      <w:r w:rsidR="00D6271F">
        <w:fldChar w:fldCharType="begin">
          <w:fldData xml:space="preserve">PEVuZE5vdGU+PENpdGU+PEF1dGhvcj5SYWlrb3ZhPC9BdXRob3I+PFllYXI+MjAxNjwvWWVhcj48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</w:fldData>
        </w:fldChar>
      </w:r>
      <w:r w:rsidR="00D6271F">
        <w:instrText xml:space="preserve"> ADDIN EN.CITE.DATA </w:instrText>
      </w:r>
      <w:r w:rsidR="00D6271F">
        <w:fldChar w:fldCharType="end"/>
      </w:r>
      <w:r w:rsidR="00D6271F">
        <w:fldChar w:fldCharType="separate"/>
      </w:r>
      <w:r w:rsidR="00D6271F">
        <w:rPr>
          <w:noProof/>
        </w:rPr>
        <w:t>(Raikova 1994; Raikova &amp; Raikova 2016)</w:t>
      </w:r>
      <w:r w:rsidR="00D6271F">
        <w:fldChar w:fldCharType="end"/>
      </w:r>
      <w:r w:rsidRPr="002B2A16">
        <w:t>. In</w:t>
      </w:r>
      <w:r>
        <w:t xml:space="preserve"> the water, the everted stolon immediately fragments into free-living tentacled individuals. Each individual forms a mouth at the place of former attachment to the stolon and begins to feed on small freshwater invertebrates. Free-living individuals have been observed over a couple of months </w:t>
      </w:r>
      <w:r w:rsidR="00D6271F">
        <w:fldChar w:fldCharType="begin"/>
      </w:r>
      <w:r w:rsidR="00D6271F">
        <w:instrText xml:space="preserve"> ADDIN EN.CITE &lt;EndNote&gt;&lt;Cite&gt;&lt;Author&gt;Okamura&lt;/Author&gt;&lt;Year&gt;2020&lt;/Year&gt;&lt;RecNum&gt;45268&lt;/RecNum&gt;&lt;IDText&gt;55549&lt;/IDText&gt;&lt;DisplayText&gt;(Okamura et al. 2020)&lt;/DisplayText&gt;&lt;record&gt;&lt;rec-number&gt;45268&lt;/rec-number&gt;&lt;foreign-keys&gt;&lt;key app="EN" db-id="pst5rtr92wfa9cexzel59affvp5zwtats0wa" timestamp="1691627965" guid="93b81db3-5050-4ff5-b4f3-d45a804b3034"&gt;45268&lt;/key&gt;&lt;/foreign-keys&gt;&lt;ref-type name="Journal Article"&gt;17&lt;/ref-type&gt;&lt;contributors&gt;&lt;authors&gt;&lt;author&gt;Okamura, B.&lt;/author&gt;&lt;author&gt;Hartigan, A.&lt;/author&gt;&lt;author&gt;Long, P.F.&lt;/author&gt;&lt;author&gt;Ruggeri, P.&lt;/author&gt;&lt;author&gt;Smith-Easter, K.&lt;/author&gt;&lt;author&gt;Schooley, J.D.&lt;/author&gt;&lt;/authors&gt;&lt;/contributors&gt;&lt;titles&gt;&lt;title&gt;&lt;style face="normal" font="default" size="100%"&gt;Epidemiology of &lt;/style&gt;&lt;style face="italic" font="default" size="100%"&gt;Polypodium hydriforme &lt;/style&gt;&lt;style face="normal" font="default" size="100%"&gt;in American paddlefish&lt;/style&gt;&lt;/title&gt;&lt;secondary-title&gt;Journal of Fish Diseases&lt;/secondary-title&gt;&lt;/titles&gt;&lt;periodical&gt;&lt;full-title&gt;Journal of Fish Diseases&lt;/full-title&gt;&lt;/periodical&gt;&lt;pages&gt;979-989&lt;/pages&gt;&lt;volume&gt;43&lt;/volume&gt;&lt;number&gt;9&lt;/number&gt;&lt;dates&gt;&lt;year&gt;2020&lt;/year&gt;&lt;pub-dates&gt;&lt;date&gt;17 February 2022&lt;/date&gt;&lt;/pub-dates&gt;&lt;/dates&gt;&lt;orig-pub&gt;\\ACT001CL04FS07\BIOSECURITYDATA$\E Library\Animal Catalogue\J:\E Library\Animal Catalogue\O\Okamura et al 2020 EN55549.pdf&lt;/orig-pub&gt;&lt;label&gt;55549&lt;/label&gt;&lt;urls&gt;&lt;/urls&gt;&lt;custom1&gt;KG_sturgeon&lt;/custom1&gt;&lt;electronic-resource-num&gt;https://doi.org/10.1111/jfd.13202&lt;/electronic-resource-num&gt;&lt;/record&gt;&lt;/Cite&gt;&lt;/EndNote&gt;</w:instrText>
      </w:r>
      <w:r w:rsidR="00D6271F">
        <w:fldChar w:fldCharType="separate"/>
      </w:r>
      <w:r w:rsidR="00D6271F">
        <w:rPr>
          <w:noProof/>
        </w:rPr>
        <w:t>(Okamura et al. 2020)</w:t>
      </w:r>
      <w:r w:rsidR="00D6271F">
        <w:fldChar w:fldCharType="end"/>
      </w:r>
      <w:r>
        <w:t xml:space="preserve">. These individuals multiply by longitudinal fission and later, during the summer, produce gonads that, packed in a gonadophore and equipped with polar bodies, are released into the water </w:t>
      </w:r>
      <w:r w:rsidR="00D6271F">
        <w:fldChar w:fldCharType="begin"/>
      </w:r>
      <w:r w:rsidR="00D6271F">
        <w:instrText xml:space="preserve"> ADDIN EN.CITE &lt;EndNote&gt;&lt;Cite&gt;&lt;Author&gt;Raikova&lt;/Author&gt;&lt;Year&gt;1994&lt;/Year&gt;&lt;RecNum&gt;47992&lt;/RecNum&gt;&lt;IDText&gt;55563&lt;/IDText&gt;&lt;DisplayText&gt;(Raikova 1994)&lt;/DisplayText&gt;&lt;record&gt;&lt;rec-number&gt;47992&lt;/rec-number&gt;&lt;foreign-keys&gt;&lt;key app="EN" db-id="pst5rtr92wfa9cexzel59affvp5zwtats0wa" timestamp="1691628453" guid="57fdead9-10a3-4ba0-9a34-fe9de608fe84"&gt;47992&lt;/key&gt;&lt;/foreign-keys&gt;&lt;ref-type name="Journal Article"&gt;17&lt;/ref-type&gt;&lt;contributors&gt;&lt;authors&gt;&lt;author&gt;Raikova, E.V.&lt;/author&gt;&lt;/authors&gt;&lt;/contributors&gt;&lt;titles&gt;&lt;title&gt;&lt;style face="normal" font="default" size="100%"&gt;Life cycle, cytology, and morphology of &lt;/style&gt;&lt;style face="italic" font="default" size="100%"&gt;Polypodium hydriforme&lt;/style&gt;&lt;style face="normal" font="default" size="100%"&gt;, a coelenterate parasite of the eggs of Acipenseriform fishes&lt;/style&gt;&lt;/title&gt;&lt;secondary-title&gt;The Journal of Parasitology&lt;/secondary-title&gt;&lt;/titles&gt;&lt;periodical&gt;&lt;full-title&gt;The Journal of Parasitology&lt;/full-title&gt;&lt;/periodical&gt;&lt;pages&gt;1-22&lt;/pages&gt;&lt;volume&gt;80&lt;/volume&gt;&lt;number&gt;1&lt;/number&gt;&lt;dates&gt;&lt;year&gt;1994&lt;/year&gt;&lt;pub-dates&gt;&lt;date&gt;21 February 2022&lt;/date&gt;&lt;/pub-dates&gt;&lt;/dates&gt;&lt;orig-pub&gt;\\ACT001CL04FS07\BIOSECURITYDATA$\E Library\Animal Catalogue\R\Raikova 1994 EN55563.pdf&lt;/orig-pub&gt;&lt;label&gt;55563&lt;/label&gt;&lt;urls&gt;&lt;related-urls&gt;&lt;url&gt;http://www.jstor.org/stable/3283338&lt;/url&gt;&lt;/related-urls&gt;&lt;/urls&gt;&lt;custom1&gt;KG-sturgeon&lt;/custom1&gt;&lt;electronic-resource-num&gt;https://doi.org/10.2307/3283338&lt;/electronic-resource-num&gt;&lt;/record&gt;&lt;/Cite&gt;&lt;/EndNote&gt;</w:instrText>
      </w:r>
      <w:r w:rsidR="00D6271F">
        <w:fldChar w:fldCharType="separate"/>
      </w:r>
      <w:r w:rsidR="00D6271F">
        <w:rPr>
          <w:noProof/>
        </w:rPr>
        <w:t>(Raikova 1994)</w:t>
      </w:r>
      <w:r w:rsidR="00D6271F">
        <w:fldChar w:fldCharType="end"/>
      </w:r>
      <w:r>
        <w:t xml:space="preserve">. After release of the gonadophore, the free-living </w:t>
      </w:r>
      <w:r w:rsidRPr="00EF69EF">
        <w:rPr>
          <w:rStyle w:val="Emphasis"/>
        </w:rPr>
        <w:t>P. hydriforme</w:t>
      </w:r>
      <w:r>
        <w:t xml:space="preserve"> die </w:t>
      </w:r>
      <w:r w:rsidR="00D6271F">
        <w:fldChar w:fldCharType="begin">
          <w:fldData xml:space="preserve">PEVuZE5vdGU+PENpdGU+PEF1dGhvcj5SYWlrb3ZhPC9BdXRob3I+PFllYXI+MjAxNjwvWWVhcj48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</w:fldData>
        </w:fldChar>
      </w:r>
      <w:r w:rsidR="00D6271F">
        <w:instrText xml:space="preserve"> ADDIN EN.CITE </w:instrText>
      </w:r>
      <w:r w:rsidR="00D6271F">
        <w:fldChar w:fldCharType="begin">
          <w:fldData xml:space="preserve">PEVuZE5vdGU+PENpdGU+PEF1dGhvcj5SYWlrb3ZhPC9BdXRob3I+PFllYXI+MjAxNjwvWWVhcj48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</w:fldData>
        </w:fldChar>
      </w:r>
      <w:r w:rsidR="00D6271F">
        <w:instrText xml:space="preserve"> ADDIN EN.CITE.DATA </w:instrText>
      </w:r>
      <w:r w:rsidR="00D6271F">
        <w:fldChar w:fldCharType="end"/>
      </w:r>
      <w:r w:rsidR="00D6271F">
        <w:fldChar w:fldCharType="separate"/>
      </w:r>
      <w:r w:rsidR="00D6271F">
        <w:rPr>
          <w:noProof/>
        </w:rPr>
        <w:t>(Raikova 1994; Raikova &amp; Raikova 2016)</w:t>
      </w:r>
      <w:r w:rsidR="00D6271F">
        <w:fldChar w:fldCharType="end"/>
      </w:r>
      <w:r w:rsidRPr="002B2A16">
        <w:t>.</w:t>
      </w:r>
      <w:r w:rsidRPr="0031200B">
        <w:t xml:space="preserve"> </w:t>
      </w:r>
      <w:r>
        <w:t xml:space="preserve">The gonadophores adhere to a new female fish host, enabling </w:t>
      </w:r>
      <w:r w:rsidRPr="009E5C24">
        <w:rPr>
          <w:rStyle w:val="Emphasis"/>
        </w:rPr>
        <w:t>P. hydriforme</w:t>
      </w:r>
      <w:r>
        <w:t xml:space="preserve"> to infect the fish and start its life cycle again </w:t>
      </w:r>
      <w:r w:rsidR="00D6271F">
        <w:fldChar w:fldCharType="begin"/>
      </w:r>
      <w:r w:rsidR="00D6271F">
        <w:instrText xml:space="preserve"> ADDIN EN.CITE &lt;EndNote&gt;&lt;Cite&gt;&lt;Author&gt;Raikova&lt;/Author&gt;&lt;Year&gt;1994&lt;/Year&gt;&lt;RecNum&gt;47992&lt;/RecNum&gt;&lt;IDText&gt;55563&lt;/IDText&gt;&lt;DisplayText&gt;(Raikova 1994)&lt;/DisplayText&gt;&lt;record&gt;&lt;rec-number&gt;47992&lt;/rec-number&gt;&lt;foreign-keys&gt;&lt;key app="EN" db-id="pst5rtr92wfa9cexzel59affvp5zwtats0wa" timestamp="1691628453" guid="57fdead9-10a3-4ba0-9a34-fe9de608fe84"&gt;47992&lt;/key&gt;&lt;/foreign-keys&gt;&lt;ref-type name="Journal Article"&gt;17&lt;/ref-type&gt;&lt;contributors&gt;&lt;authors&gt;&lt;author&gt;Raikova, E.V.&lt;/author&gt;&lt;/authors&gt;&lt;/contributors&gt;&lt;titles&gt;&lt;title&gt;&lt;style face="normal" font="default" size="100%"&gt;Life cycle, cytology, and morphology of &lt;/style&gt;&lt;style face="italic" font="default" size="100%"&gt;Polypodium hydriforme&lt;/style&gt;&lt;style face="normal" font="default" size="100%"&gt;, a coelenterate parasite of the eggs of Acipenseriform fishes&lt;/style&gt;&lt;/title&gt;&lt;secondary-title&gt;The Journal of Parasitology&lt;/secondary-title&gt;&lt;/titles&gt;&lt;periodical&gt;&lt;full-title&gt;The Journal of Parasitology&lt;/full-title&gt;&lt;/periodical&gt;&lt;pages&gt;1-22&lt;/pages&gt;&lt;volume&gt;80&lt;/volume&gt;&lt;number&gt;1&lt;/number&gt;&lt;dates&gt;&lt;year&gt;1994&lt;/year&gt;&lt;pub-dates&gt;&lt;date&gt;21 February 2022&lt;/date&gt;&lt;/pub-dates&gt;&lt;/dates&gt;&lt;orig-pub&gt;\\ACT001CL04FS07\BIOSECURITYDATA$\E Library\Animal Catalogue\R\Raikova 1994 EN55563.pdf&lt;/orig-pub&gt;&lt;label&gt;55563&lt;/label&gt;&lt;urls&gt;&lt;related-urls&gt;&lt;url&gt;http://www.jstor.org/stable/3283338&lt;/url&gt;&lt;/related-urls&gt;&lt;/urls&gt;&lt;custom1&gt;KG-sturgeon&lt;/custom1&gt;&lt;electronic-resource-num&gt;https://doi.org/10.2307/3283338&lt;/electronic-resource-num&gt;&lt;/record&gt;&lt;/Cite&gt;&lt;/EndNote&gt;</w:instrText>
      </w:r>
      <w:r w:rsidR="00D6271F">
        <w:fldChar w:fldCharType="separate"/>
      </w:r>
      <w:r w:rsidR="00D6271F">
        <w:rPr>
          <w:noProof/>
        </w:rPr>
        <w:t>(Raikova 1994)</w:t>
      </w:r>
      <w:r w:rsidR="00D6271F">
        <w:fldChar w:fldCharType="end"/>
      </w:r>
      <w:r>
        <w:t xml:space="preserve">. It is still unclear how </w:t>
      </w:r>
      <w:r w:rsidRPr="00210C46">
        <w:rPr>
          <w:rStyle w:val="Emphasis"/>
        </w:rPr>
        <w:t>P. hydriforme</w:t>
      </w:r>
      <w:r>
        <w:t xml:space="preserve"> infects the female fish </w:t>
      </w:r>
      <w:r w:rsidR="00D6271F">
        <w:fldChar w:fldCharType="begin"/>
      </w:r>
      <w:r w:rsidR="00D6271F">
        <w:instrText xml:space="preserve"> ADDIN EN.CITE &lt;EndNote&gt;&lt;Cite&gt;&lt;Author&gt;Raikova&lt;/Author&gt;&lt;Year&gt;1979&lt;/Year&gt;&lt;RecNum&gt;46729&lt;/RecNum&gt;&lt;IDText&gt;55568&lt;/IDText&gt;&lt;DisplayText&gt;(Raikova, Suppes &amp;amp; Hoffman 1979)&lt;/DisplayText&gt;&lt;record&gt;&lt;rec-number&gt;46729&lt;/rec-number&gt;&lt;foreign-keys&gt;&lt;key app="EN" db-id="pst5rtr92wfa9cexzel59affvp5zwtats0wa" timestamp="1691628200" guid="c8e73d9d-3d6f-4e17-a1b1-0b08833b3a61"&gt;46729&lt;/key&gt;&lt;/foreign-keys&gt;&lt;ref-type name="Journal Article"&gt;17&lt;/ref-type&gt;&lt;contributors&gt;&lt;authors&gt;&lt;author&gt;Raikova, E. V.&lt;/author&gt;&lt;author&gt;Suppes, V. C.&lt;/author&gt;&lt;author&gt;Hoffman, G. L.&lt;/author&gt;&lt;/authors&gt;&lt;/contributors&gt;&lt;titles&gt;&lt;title&gt;&lt;style face="normal" font="default" size="100%"&gt;The parasitic coelenterate, &lt;/style&gt;&lt;style face="italic" font="default" size="100%"&gt;Polypodium hydriforme&lt;/style&gt;&lt;style face="normal" font="default" size="100%"&gt; USSOV, from the eggs of the American acipenseriform &lt;/style&gt;&lt;style face="italic" font="default" size="100%"&gt;Polyodon spathula&lt;/style&gt;&lt;/title&gt;&lt;secondary-title&gt;The Journal of Parasitology&lt;/secondary-title&gt;&lt;/titles&gt;&lt;periodical&gt;&lt;full-title&gt;The Journal of Parasitology&lt;/full-title&gt;&lt;/periodical&gt;&lt;pages&gt;804-10&lt;/pages&gt;&lt;volume&gt;65&lt;/volume&gt;&lt;number&gt;5&lt;/number&gt;&lt;keywords&gt;&lt;keyword&gt;Animals&lt;/keyword&gt;&lt;keyword&gt;Cnidaria/*classification/cytology/physiology&lt;/keyword&gt;&lt;keyword&gt;Female&lt;/keyword&gt;&lt;keyword&gt;Fishes/*parasitology/physiology&lt;/keyword&gt;&lt;keyword&gt;Male&lt;/keyword&gt;&lt;keyword&gt;Ovum/*parasitology&lt;/keyword&gt;&lt;keyword&gt;United States&lt;/keyword&gt;&lt;/keywords&gt;&lt;dates&gt;&lt;year&gt;1979&lt;/year&gt;&lt;pub-dates&gt;&lt;date&gt;23 February 2022&lt;/date&gt;&lt;/pub-dates&gt;&lt;/dates&gt;&lt;orig-pub&gt;\\Act001cl04fs07\biosecuritydata$\E Library\Animal Catalogue\R\Raikova et al 1979 EEN55568.pdf&lt;/orig-pub&gt;&lt;label&gt;55568&lt;/label&gt;&lt;urls&gt;&lt;/urls&gt;&lt;custom1&gt;KG_sturgeon&lt;/custom1&gt;&lt;electronic-resource-num&gt;https://doi.org/10.2307/3280366&lt;/electronic-resource-num&gt;&lt;/record&gt;&lt;/Cite&gt;&lt;/EndNote&gt;</w:instrText>
      </w:r>
      <w:r w:rsidR="00D6271F">
        <w:fldChar w:fldCharType="separate"/>
      </w:r>
      <w:r w:rsidR="00D6271F">
        <w:rPr>
          <w:noProof/>
        </w:rPr>
        <w:t>(Raikova, Suppes &amp; Hoffman 1979)</w:t>
      </w:r>
      <w:r w:rsidR="00D6271F">
        <w:fldChar w:fldCharType="end"/>
      </w:r>
      <w:r>
        <w:t>.</w:t>
      </w:r>
    </w:p>
    <w:p w14:paraId="61C5BCD9" w14:textId="77777777" w:rsidR="00635ADB" w:rsidRDefault="00635ADB" w:rsidP="00635ADB">
      <w:pPr>
        <w:pStyle w:val="Heading4"/>
      </w:pPr>
      <w:r w:rsidRPr="00635ADB">
        <w:t>Epidemiology</w:t>
      </w:r>
    </w:p>
    <w:p w14:paraId="79EAB502" w14:textId="77777777" w:rsidR="00635ADB" w:rsidRDefault="00635ADB" w:rsidP="00635ADB">
      <w:pPr>
        <w:pStyle w:val="Heading5"/>
      </w:pPr>
      <w:r>
        <w:t xml:space="preserve">Host </w:t>
      </w:r>
      <w:r w:rsidRPr="00635ADB">
        <w:t>range</w:t>
      </w:r>
    </w:p>
    <w:p w14:paraId="3C2F084F" w14:textId="77777777" w:rsidR="00635ADB" w:rsidRDefault="00635ADB" w:rsidP="00635ADB">
      <w:r w:rsidRPr="008578E6">
        <w:t xml:space="preserve">Species which are reported to be susceptible to infection with </w:t>
      </w:r>
      <w:r w:rsidRPr="00E1792C">
        <w:rPr>
          <w:rStyle w:val="Emphasis"/>
        </w:rPr>
        <w:t>P. hydriforme</w:t>
      </w:r>
      <w:r w:rsidRPr="008578E6">
        <w:t xml:space="preserve"> (N= natural</w:t>
      </w:r>
      <w:r>
        <w:t xml:space="preserve"> exposure</w:t>
      </w:r>
      <w:r w:rsidRPr="008578E6">
        <w:t>; E= experimental exposure) include</w:t>
      </w:r>
      <w:r>
        <w:t xml:space="preserve"> but are not limited to:</w:t>
      </w:r>
    </w:p>
    <w:p w14:paraId="735E9ED4" w14:textId="782819DC" w:rsidR="00635ADB" w:rsidRDefault="00635ADB" w:rsidP="00635ADB">
      <w:pPr>
        <w:pStyle w:val="ListBullet"/>
      </w:pPr>
      <w:r w:rsidRPr="00A012F0">
        <w:rPr>
          <w:rStyle w:val="Emphasis"/>
        </w:rPr>
        <w:t>Acipenser</w:t>
      </w:r>
      <w:r>
        <w:rPr>
          <w:rStyle w:val="Emphasis"/>
        </w:rPr>
        <w:t> </w:t>
      </w:r>
      <w:r w:rsidRPr="00A012F0">
        <w:rPr>
          <w:rStyle w:val="Emphasis"/>
        </w:rPr>
        <w:t>ba</w:t>
      </w:r>
      <w:r>
        <w:rPr>
          <w:rStyle w:val="Emphasis"/>
        </w:rPr>
        <w:t>erii</w:t>
      </w:r>
      <w:r>
        <w:t xml:space="preserve"> </w:t>
      </w:r>
      <w:r w:rsidRPr="00E1792C">
        <w:rPr>
          <w:vertAlign w:val="superscript"/>
        </w:rPr>
        <w:t>N</w:t>
      </w:r>
      <w:r>
        <w:t xml:space="preserve"> (Siberian </w:t>
      </w:r>
      <w:r w:rsidRPr="00635ADB">
        <w:t>sturgeon</w:t>
      </w:r>
      <w:r>
        <w:t>) (</w:t>
      </w:r>
      <w:r w:rsidR="00D6271F">
        <w:fldChar w:fldCharType="begin"/>
      </w:r>
      <w:r w:rsidR="00D6271F">
        <w:instrText xml:space="preserve"> ADDIN EN.CITE &lt;EndNote&gt;&lt;Cite&gt;&lt;Author&gt;Pronin&lt;/Author&gt;&lt;Year&gt;1975&lt;/Year&gt;&lt;RecNum&gt;22651&lt;/RecNum&gt;&lt;IDText&gt;55578&lt;/IDText&gt;&lt;DisplayText&gt;(Pronin 1975)&lt;/DisplayText&gt;&lt;record&gt;&lt;rec-number&gt;22651&lt;/rec-number&gt;&lt;foreign-keys&gt;&lt;key app="EN" db-id="pst5rtr92wfa9cexzel59affvp5zwtats0wa" timestamp="1691624755" guid="eb0f4994-4228-4573-ab69-870408e79967"&gt;22651&lt;/key&gt;&lt;/foreign-keys&gt;&lt;ref-type name="Book Section"&gt;5&lt;/ref-type&gt;&lt;contributors&gt;&lt;authors&gt;&lt;author&gt;Pronin, N.M.&lt;/author&gt;&lt;/authors&gt;&lt;secondary-authors&gt;&lt;author&gt;Trudy Burjatskogo&lt;/author&gt;&lt;/secondary-authors&gt;&lt;/contributors&gt;&lt;titles&gt;&lt;title&gt;Parasitofauna of the Selenga population of the Baikal sturgeon&lt;/title&gt;&lt;secondary-title&gt;Zoological investigations in the Transbaikal region&lt;/secondary-title&gt;&lt;/titles&gt;&lt;pages&gt;58-61&lt;/pages&gt;&lt;dates&gt;&lt;year&gt;1975&lt;/year&gt;&lt;/dates&gt;&lt;pub-location&gt;Ulan-Ude, Russia&lt;/pub-location&gt;&lt;publisher&gt;Siberian division of the USSR academy of sciences&lt;/publisher&gt;&lt;label&gt;55578&lt;/label&gt;&lt;urls&gt;&lt;/urls&gt;&lt;/record&gt;&lt;/Cite&gt;&lt;/EndNote&gt;</w:instrText>
      </w:r>
      <w:r w:rsidR="00D6271F">
        <w:fldChar w:fldCharType="separate"/>
      </w:r>
      <w:r w:rsidR="00D6271F">
        <w:rPr>
          <w:noProof/>
        </w:rPr>
        <w:t>(Pronin 1975)</w:t>
      </w:r>
      <w:r w:rsidR="00D6271F">
        <w:fldChar w:fldCharType="end"/>
      </w:r>
      <w:r>
        <w:t xml:space="preserve">) cited in </w:t>
      </w:r>
      <w:r w:rsidR="00D6271F">
        <w:fldChar w:fldCharType="begin"/>
      </w:r>
      <w:r w:rsidR="00D6271F">
        <w:instrText xml:space="preserve"> ADDIN EN.CITE &lt;EndNote&gt;&lt;Cite&gt;&lt;Author&gt;Raikova&lt;/Author&gt;&lt;Year&gt;2002&lt;/Year&gt;&lt;RecNum&gt;22559&lt;/RecNum&gt;&lt;IDText&gt;18253&lt;/IDText&gt;&lt;DisplayText&gt;(Raikova 2002)&lt;/DisplayText&gt;&lt;record&gt;&lt;rec-number&gt;22559&lt;/rec-number&gt;&lt;foreign-keys&gt;&lt;key app="EN" db-id="pst5rtr92wfa9cexzel59affvp5zwtats0wa" timestamp="1691624742" guid="988c1d01-39e6-4665-a1f5-d938469a2d18"&gt;22559&lt;/key&gt;&lt;/foreign-keys&gt;&lt;ref-type name="Journal Article"&gt;17&lt;/ref-type&gt;&lt;contributors&gt;&lt;authors&gt;&lt;author&gt;Raikova,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D6271F">
        <w:fldChar w:fldCharType="separate"/>
      </w:r>
      <w:r w:rsidR="00D6271F">
        <w:rPr>
          <w:noProof/>
        </w:rPr>
        <w:t>(Raikova 2002)</w:t>
      </w:r>
      <w:r w:rsidR="00D6271F">
        <w:fldChar w:fldCharType="end"/>
      </w:r>
      <w:r>
        <w:t>)</w:t>
      </w:r>
    </w:p>
    <w:p w14:paraId="10002CF2" w14:textId="4B9146B7" w:rsidR="00635ADB" w:rsidRDefault="00635ADB" w:rsidP="00635ADB">
      <w:pPr>
        <w:pStyle w:val="ListBullet"/>
      </w:pPr>
      <w:r w:rsidRPr="00A012F0">
        <w:rPr>
          <w:rStyle w:val="Emphasis"/>
        </w:rPr>
        <w:lastRenderedPageBreak/>
        <w:t>Acipenser</w:t>
      </w:r>
      <w:r>
        <w:rPr>
          <w:rStyle w:val="Emphasis"/>
        </w:rPr>
        <w:t> </w:t>
      </w:r>
      <w:r w:rsidRPr="00A012F0">
        <w:rPr>
          <w:rStyle w:val="Emphasis"/>
        </w:rPr>
        <w:t>brevirostrum</w:t>
      </w:r>
      <w:r>
        <w:t xml:space="preserve"> </w:t>
      </w:r>
      <w:r w:rsidRPr="00E1792C">
        <w:rPr>
          <w:vertAlign w:val="superscript"/>
        </w:rPr>
        <w:t>N</w:t>
      </w:r>
      <w:r>
        <w:t xml:space="preserve"> (</w:t>
      </w:r>
      <w:r w:rsidRPr="00635ADB">
        <w:t>shortnose</w:t>
      </w:r>
      <w:r>
        <w:t xml:space="preserve"> sturgeon) </w:t>
      </w:r>
      <w:r w:rsidR="00D6271F">
        <w:fldChar w:fldCharType="begin"/>
      </w:r>
      <w:r w:rsidR="00D6271F">
        <w:instrText xml:space="preserve"> ADDIN EN.CITE &lt;EndNote&gt;&lt;Cite&gt;&lt;Author&gt;Raikova&lt;/Author&gt;&lt;Year&gt;2002&lt;/Year&gt;&lt;RecNum&gt;22559&lt;/RecNum&gt;&lt;IDText&gt;18253&lt;/IDText&gt;&lt;DisplayText&gt;(Raikova 2002)&lt;/DisplayText&gt;&lt;record&gt;&lt;rec-number&gt;22559&lt;/rec-number&gt;&lt;foreign-keys&gt;&lt;key app="EN" db-id="pst5rtr92wfa9cexzel59affvp5zwtats0wa" timestamp="1691624742" guid="988c1d01-39e6-4665-a1f5-d938469a2d18"&gt;22559&lt;/key&gt;&lt;/foreign-keys&gt;&lt;ref-type name="Journal Article"&gt;17&lt;/ref-type&gt;&lt;contributors&gt;&lt;authors&gt;&lt;author&gt;Raikova,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D6271F">
        <w:fldChar w:fldCharType="separate"/>
      </w:r>
      <w:r w:rsidR="00D6271F">
        <w:rPr>
          <w:noProof/>
        </w:rPr>
        <w:t>(Raikova 2002)</w:t>
      </w:r>
      <w:r w:rsidR="00D6271F">
        <w:fldChar w:fldCharType="end"/>
      </w:r>
    </w:p>
    <w:p w14:paraId="71C8F230" w14:textId="61A15AF6" w:rsidR="00635ADB" w:rsidRDefault="00635ADB" w:rsidP="00635ADB">
      <w:pPr>
        <w:pStyle w:val="ListBullet"/>
      </w:pPr>
      <w:r w:rsidRPr="00A012F0">
        <w:rPr>
          <w:rStyle w:val="Emphasis"/>
        </w:rPr>
        <w:t>Acipenser</w:t>
      </w:r>
      <w:r>
        <w:rPr>
          <w:rStyle w:val="Emphasis"/>
        </w:rPr>
        <w:t> </w:t>
      </w:r>
      <w:r w:rsidRPr="00A012F0">
        <w:rPr>
          <w:rStyle w:val="Emphasis"/>
        </w:rPr>
        <w:t>fulvescens</w:t>
      </w:r>
      <w:r>
        <w:t xml:space="preserve"> </w:t>
      </w:r>
      <w:r w:rsidRPr="00E1792C">
        <w:rPr>
          <w:vertAlign w:val="superscript"/>
        </w:rPr>
        <w:t>N</w:t>
      </w:r>
      <w:r>
        <w:t xml:space="preserve"> (lake </w:t>
      </w:r>
      <w:r w:rsidRPr="00635ADB">
        <w:t>sturgeon</w:t>
      </w:r>
      <w:r>
        <w:t>)</w:t>
      </w:r>
      <w:r w:rsidRPr="008379FE">
        <w:rPr>
          <w:vertAlign w:val="superscript"/>
        </w:rPr>
        <w:t xml:space="preserve"> </w:t>
      </w:r>
      <w:r w:rsidR="00D6271F">
        <w:fldChar w:fldCharType="begin"/>
      </w:r>
      <w:r w:rsidR="00D6271F">
        <w:instrText xml:space="preserve"> ADDIN EN.CITE &lt;EndNote&gt;&lt;Cite&gt;&lt;Author&gt;Dick&lt;/Author&gt;&lt;Year&gt;1991&lt;/Year&gt;&lt;RecNum&gt;22568&lt;/RecNum&gt;&lt;IDText&gt;55556&lt;/IDText&gt;&lt;DisplayText&gt;(Dick, Holloway &amp;amp; Choudhury 1991)&lt;/DisplayText&gt;&lt;record&gt;&lt;rec-number&gt;22568&lt;/rec-number&gt;&lt;foreign-keys&gt;&lt;key app="EN" db-id="pst5rtr92wfa9cexzel59affvp5zwtats0wa" timestamp="1691624744" guid="8acb97c7-3c30-4df0-9736-0dcf8d30d72e"&gt;22568&lt;/key&gt;&lt;/foreign-keys&gt;&lt;ref-type name="Journal Article"&gt;17&lt;/ref-type&gt;&lt;contributors&gt;&lt;authors&gt;&lt;author&gt;Dick, T. A.&lt;/author&gt;&lt;author&gt;Holloway, H. L.&lt;/author&gt;&lt;author&gt;Choudhury, A.&lt;/author&gt;&lt;/authors&gt;&lt;/contributors&gt;&lt;titles&gt;&lt;title&gt;&lt;style face="italic" font="default" size="100%"&gt;Polypodium&lt;/style&gt;&lt;style face="normal" font="default" size="100%"&gt; sp. (Coelenterata) from lake sturgeon (&lt;/style&gt;&lt;style face="italic" font="default" size="100%"&gt;Acipenser fulvescens&lt;/style&gt;&lt;style face="normal" font="default" size="100%"&gt; Rafinesque) in the prairie region of Canada&lt;/style&gt;&lt;/title&gt;&lt;secondary-title&gt;Journal of Parasitology&lt;/secondary-title&gt;&lt;/titles&gt;&lt;periodical&gt;&lt;full-title&gt;Journal of Parasitology&lt;/full-title&gt;&lt;/periodical&gt;&lt;pages&gt;483-484&lt;/pages&gt;&lt;volume&gt;77&lt;/volume&gt;&lt;number&gt;3&lt;/number&gt;&lt;keywords&gt;&lt;keyword&gt;polypodium&lt;/keyword&gt;&lt;keyword&gt;hydriforme coelenterata&lt;/keyword&gt;&lt;keyword&gt;river&lt;/keyword&gt;&lt;keyword&gt;eggs&lt;/keyword&gt;&lt;keyword&gt;fish&lt;/keyword&gt;&lt;keyword&gt;Parasitology&lt;/keyword&gt;&lt;/keywords&gt;&lt;dates&gt;&lt;year&gt;1991&lt;/year&gt;&lt;pub-dates&gt;&lt;date&gt;18 February 2022&lt;/date&gt;&lt;/pub-dates&gt;&lt;/dates&gt;&lt;orig-pub&gt;\\ACT001CL04FS07\BIOSECURITYDATA$\E Library\Animal Catalogue\J:\E Library\Animal Catalogue\D\Dick et al 1991 EN55556.pdf&lt;/orig-pub&gt;&lt;label&gt;55556&lt;/label&gt;&lt;urls&gt;&lt;/urls&gt;&lt;custom1&gt;K_sturgeon&lt;/custom1&gt;&lt;electronic-resource-num&gt;https://doi.org/10.2307/3283140&lt;/electronic-resource-num&gt;&lt;/record&gt;&lt;/Cite&gt;&lt;/EndNote&gt;</w:instrText>
      </w:r>
      <w:r w:rsidR="00D6271F">
        <w:fldChar w:fldCharType="separate"/>
      </w:r>
      <w:r w:rsidR="00D6271F">
        <w:rPr>
          <w:noProof/>
        </w:rPr>
        <w:t>(Dick, Holloway &amp; Choudhury 1991)</w:t>
      </w:r>
      <w:r w:rsidR="00D6271F">
        <w:fldChar w:fldCharType="end"/>
      </w:r>
    </w:p>
    <w:p w14:paraId="45001712" w14:textId="327244EC" w:rsidR="00635ADB" w:rsidRDefault="00635ADB" w:rsidP="00635ADB">
      <w:pPr>
        <w:pStyle w:val="ListBullet"/>
      </w:pPr>
      <w:r w:rsidRPr="00A012F0">
        <w:rPr>
          <w:rStyle w:val="Emphasis"/>
        </w:rPr>
        <w:t>Acipenser</w:t>
      </w:r>
      <w:r>
        <w:rPr>
          <w:rStyle w:val="Emphasis"/>
        </w:rPr>
        <w:t> </w:t>
      </w:r>
      <w:r w:rsidRPr="00A012F0">
        <w:rPr>
          <w:rStyle w:val="Emphasis"/>
        </w:rPr>
        <w:t>gueldenstaedtii</w:t>
      </w:r>
      <w:r>
        <w:t xml:space="preserve"> </w:t>
      </w:r>
      <w:r w:rsidRPr="00E1792C">
        <w:rPr>
          <w:vertAlign w:val="superscript"/>
        </w:rPr>
        <w:t>N</w:t>
      </w:r>
      <w:r>
        <w:t xml:space="preserve"> (</w:t>
      </w:r>
      <w:r w:rsidRPr="00635ADB">
        <w:t>Russian</w:t>
      </w:r>
      <w:r>
        <w:t xml:space="preserve"> sturgeon)</w:t>
      </w:r>
      <w:r w:rsidRPr="008379FE">
        <w:rPr>
          <w:vertAlign w:val="superscript"/>
        </w:rPr>
        <w:t xml:space="preserve"> </w:t>
      </w:r>
      <w:r>
        <w:t>(</w:t>
      </w:r>
      <w:r w:rsidR="00D6271F">
        <w:fldChar w:fldCharType="begin"/>
      </w:r>
      <w:r w:rsidR="00D6271F">
        <w:instrText xml:space="preserve"> ADDIN EN.CITE &lt;EndNote&gt;&lt;Cite&gt;&lt;Author&gt;Dogiel&lt;/Author&gt;&lt;Year&gt;1940&lt;/Year&gt;&lt;RecNum&gt;22674&lt;/RecNum&gt;&lt;IDText&gt;55583&lt;/IDText&gt;&lt;DisplayText&gt;(Dogiel 1940)&lt;/DisplayText&gt;&lt;record&gt;&lt;rec-number&gt;22674&lt;/rec-number&gt;&lt;foreign-keys&gt;&lt;key app="EN" db-id="pst5rtr92wfa9cexzel59affvp5zwtats0wa" timestamp="1691624758" guid="1ff7b8c9-1fe5-4ba6-9b8d-66b99abcc444"&gt;22674&lt;/key&gt;&lt;/foreign-keys&gt;&lt;ref-type name="Magazine Article"&gt;19&lt;/ref-type&gt;&lt;contributors&gt;&lt;authors&gt;&lt;author&gt;Dogiel, V. A.&lt;/author&gt;&lt;/authors&gt;&lt;/contributors&gt;&lt;titles&gt;&lt;title&gt;&lt;style face="normal" font="default" size="100%"&gt;New localities and new hosts of &lt;/style&gt;&lt;style face="italic" font="default" size="100%"&gt;Polypodium hydriforme&lt;/style&gt;&lt;style face="normal" font="default" size="100%"&gt;.&lt;/style&gt;&lt;/title&gt;&lt;secondary-title&gt;Zoologicheskii Zhurnal&lt;/secondary-title&gt;&lt;/titles&gt;&lt;pages&gt;321–323&lt;/pages&gt;&lt;volume&gt;19&lt;/volume&gt;&lt;dates&gt;&lt;year&gt;1940&lt;/year&gt;&lt;pub-dates&gt;&lt;date&gt;28 February 2022&lt;/date&gt;&lt;/pub-dates&gt;&lt;/dates&gt;&lt;label&gt;55583&lt;/label&gt;&lt;urls&gt;&lt;/urls&gt;&lt;custom1&gt;KG-sturgeon&lt;/custom1&gt;&lt;language&gt;Russian&lt;/language&gt;&lt;/record&gt;&lt;/Cite&gt;&lt;/EndNote&gt;</w:instrText>
      </w:r>
      <w:r w:rsidR="00D6271F">
        <w:fldChar w:fldCharType="separate"/>
      </w:r>
      <w:r w:rsidR="00D6271F">
        <w:rPr>
          <w:noProof/>
        </w:rPr>
        <w:t>(Dogiel 1940)</w:t>
      </w:r>
      <w:r w:rsidR="00D6271F">
        <w:fldChar w:fldCharType="end"/>
      </w:r>
      <w:r>
        <w:t xml:space="preserve"> cited in </w:t>
      </w:r>
      <w:r w:rsidR="00D6271F">
        <w:fldChar w:fldCharType="begin"/>
      </w:r>
      <w:r w:rsidR="00D6271F">
        <w:instrText xml:space="preserve"> ADDIN EN.CITE &lt;EndNote&gt;&lt;Cite&gt;&lt;Author&gt;Raikova&lt;/Author&gt;&lt;Year&gt;2002&lt;/Year&gt;&lt;RecNum&gt;22559&lt;/RecNum&gt;&lt;IDText&gt;18253&lt;/IDText&gt;&lt;DisplayText&gt;(Raikova 2002)&lt;/DisplayText&gt;&lt;record&gt;&lt;rec-number&gt;22559&lt;/rec-number&gt;&lt;foreign-keys&gt;&lt;key app="EN" db-id="pst5rtr92wfa9cexzel59affvp5zwtats0wa" timestamp="1691624742" guid="988c1d01-39e6-4665-a1f5-d938469a2d18"&gt;22559&lt;/key&gt;&lt;/foreign-keys&gt;&lt;ref-type name="Journal Article"&gt;17&lt;/ref-type&gt;&lt;contributors&gt;&lt;authors&gt;&lt;author&gt;Raikova,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D6271F">
        <w:fldChar w:fldCharType="separate"/>
      </w:r>
      <w:r w:rsidR="00D6271F">
        <w:rPr>
          <w:noProof/>
        </w:rPr>
        <w:t>(Raikova 2002)</w:t>
      </w:r>
      <w:r w:rsidR="00D6271F">
        <w:fldChar w:fldCharType="end"/>
      </w:r>
      <w:r>
        <w:t>)</w:t>
      </w:r>
    </w:p>
    <w:p w14:paraId="2F81DC4A" w14:textId="60204018" w:rsidR="00635ADB" w:rsidRDefault="00635ADB" w:rsidP="00635ADB">
      <w:pPr>
        <w:pStyle w:val="ListBullet"/>
      </w:pPr>
      <w:r w:rsidRPr="00A012F0">
        <w:rPr>
          <w:rStyle w:val="Emphasis"/>
        </w:rPr>
        <w:t>Acipenser</w:t>
      </w:r>
      <w:r>
        <w:rPr>
          <w:rStyle w:val="Emphasis"/>
        </w:rPr>
        <w:t> </w:t>
      </w:r>
      <w:r w:rsidRPr="00A012F0">
        <w:rPr>
          <w:rStyle w:val="Emphasis"/>
        </w:rPr>
        <w:t>medirostris</w:t>
      </w:r>
      <w:r>
        <w:t xml:space="preserve"> </w:t>
      </w:r>
      <w:r w:rsidRPr="00E1792C">
        <w:rPr>
          <w:vertAlign w:val="superscript"/>
        </w:rPr>
        <w:t>N</w:t>
      </w:r>
      <w:r>
        <w:t xml:space="preserve"> (green </w:t>
      </w:r>
      <w:r w:rsidRPr="00635ADB">
        <w:t>sturgeon</w:t>
      </w:r>
      <w:r>
        <w:t>) (</w:t>
      </w:r>
      <w:r w:rsidR="00D6271F">
        <w:fldChar w:fldCharType="begin"/>
      </w:r>
      <w:r w:rsidR="00D6271F">
        <w:instrText xml:space="preserve"> ADDIN EN.CITE &lt;EndNote&gt;&lt;Cite&gt;&lt;Author&gt;Artuchin&lt;/Author&gt;&lt;Year&gt;1989&lt;/Year&gt;&lt;RecNum&gt;46371&lt;/RecNum&gt;&lt;IDText&gt;55579&lt;/IDText&gt;&lt;DisplayText&gt;(Artuchin &amp;amp; Andronov 1989)&lt;/DisplayText&gt;&lt;record&gt;&lt;rec-number&gt;46371&lt;/rec-number&gt;&lt;foreign-keys&gt;&lt;key app="EN" db-id="pst5rtr92wfa9cexzel59affvp5zwtats0wa" timestamp="1691628149" guid="50900748-d799-4267-9342-1bdcaec0a3d8"&gt;46371&lt;/key&gt;&lt;/foreign-keys&gt;&lt;ref-type name="Magazine Article"&gt;19&lt;/ref-type&gt;&lt;contributors&gt;&lt;authors&gt;&lt;author&gt;Artuchin, E.N.&lt;/author&gt;&lt;author&gt;Andronov, A.E.&lt;/author&gt;&lt;/authors&gt;&lt;/contributors&gt;&lt;titles&gt;&lt;title&gt;On the peculiarities of the biology of the sturgeon in the Tumnina river&lt;/title&gt;&lt;secondary-title&gt;Osetrovoe Khozjaistvo Vodoemov SSSR&lt;/secondary-title&gt;&lt;/titles&gt;&lt;pages&gt;9-10&lt;/pages&gt;&lt;volume&gt;1&lt;/volume&gt;&lt;dates&gt;&lt;year&gt;1989&lt;/year&gt;&lt;pub-dates&gt;&lt;date&gt;8 March 2022&lt;/date&gt;&lt;/pub-dates&gt;&lt;/dates&gt;&lt;label&gt;55579&lt;/label&gt;&lt;urls&gt;&lt;/urls&gt;&lt;custom1&gt;KG_sturgeon&lt;/custom1&gt;&lt;language&gt;Russian&lt;/language&gt;&lt;/record&gt;&lt;/Cite&gt;&lt;/EndNote&gt;</w:instrText>
      </w:r>
      <w:r w:rsidR="00D6271F">
        <w:fldChar w:fldCharType="separate"/>
      </w:r>
      <w:r w:rsidR="00D6271F">
        <w:rPr>
          <w:noProof/>
        </w:rPr>
        <w:t>(Artuchin &amp; Andronov 1989)</w:t>
      </w:r>
      <w:r w:rsidR="00D6271F">
        <w:fldChar w:fldCharType="end"/>
      </w:r>
      <w:r>
        <w:t xml:space="preserve"> cited in </w:t>
      </w:r>
      <w:r w:rsidR="00D6271F">
        <w:fldChar w:fldCharType="begin"/>
      </w:r>
      <w:r w:rsidR="00D6271F">
        <w:instrText xml:space="preserve"> ADDIN EN.CITE &lt;EndNote&gt;&lt;Cite&gt;&lt;Author&gt;Raikova&lt;/Author&gt;&lt;Year&gt;2002&lt;/Year&gt;&lt;RecNum&gt;22559&lt;/RecNum&gt;&lt;IDText&gt;18253&lt;/IDText&gt;&lt;DisplayText&gt;(Raikova 2002)&lt;/DisplayText&gt;&lt;record&gt;&lt;rec-number&gt;22559&lt;/rec-number&gt;&lt;foreign-keys&gt;&lt;key app="EN" db-id="pst5rtr92wfa9cexzel59affvp5zwtats0wa" timestamp="1691624742" guid="988c1d01-39e6-4665-a1f5-d938469a2d18"&gt;22559&lt;/key&gt;&lt;/foreign-keys&gt;&lt;ref-type name="Journal Article"&gt;17&lt;/ref-type&gt;&lt;contributors&gt;&lt;authors&gt;&lt;author&gt;Raikova,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D6271F">
        <w:fldChar w:fldCharType="separate"/>
      </w:r>
      <w:r w:rsidR="00D6271F">
        <w:rPr>
          <w:noProof/>
        </w:rPr>
        <w:t>(Raikova 2002)</w:t>
      </w:r>
      <w:r w:rsidR="00D6271F">
        <w:fldChar w:fldCharType="end"/>
      </w:r>
      <w:r>
        <w:t>)</w:t>
      </w:r>
    </w:p>
    <w:p w14:paraId="23ECD90D" w14:textId="620D64AF" w:rsidR="00635ADB" w:rsidRDefault="00635ADB" w:rsidP="00635ADB">
      <w:pPr>
        <w:pStyle w:val="ListBullet"/>
      </w:pPr>
      <w:r w:rsidRPr="00A012F0">
        <w:rPr>
          <w:rStyle w:val="Emphasis"/>
        </w:rPr>
        <w:t>Acipenser</w:t>
      </w:r>
      <w:r>
        <w:rPr>
          <w:rStyle w:val="Emphasis"/>
        </w:rPr>
        <w:t> </w:t>
      </w:r>
      <w:r w:rsidRPr="00A012F0">
        <w:rPr>
          <w:rStyle w:val="Emphasis"/>
        </w:rPr>
        <w:t>nudiventris</w:t>
      </w:r>
      <w:r>
        <w:t xml:space="preserve"> </w:t>
      </w:r>
      <w:r w:rsidRPr="00E1792C">
        <w:rPr>
          <w:vertAlign w:val="superscript"/>
        </w:rPr>
        <w:t>N</w:t>
      </w:r>
      <w:r>
        <w:t xml:space="preserve"> (ship </w:t>
      </w:r>
      <w:r w:rsidRPr="00635ADB">
        <w:t>sturgeon</w:t>
      </w:r>
      <w:r>
        <w:t>)</w:t>
      </w:r>
      <w:r w:rsidRPr="005E34A8">
        <w:rPr>
          <w:vertAlign w:val="superscript"/>
        </w:rPr>
        <w:t xml:space="preserve"> </w:t>
      </w:r>
      <w:r>
        <w:t>(</w:t>
      </w:r>
      <w:r w:rsidR="00D6271F">
        <w:fldChar w:fldCharType="begin"/>
      </w:r>
      <w:r w:rsidR="00D6271F">
        <w:instrText xml:space="preserve"> ADDIN EN.CITE &lt;EndNote&gt;&lt;Cite&gt;&lt;Author&gt;Trussov&lt;/Author&gt;&lt;Year&gt;1947&lt;/Year&gt;&lt;RecNum&gt;46795&lt;/RecNum&gt;&lt;IDText&gt;55581&lt;/IDText&gt;&lt;DisplayText&gt;(Trussov 1947)&lt;/DisplayText&gt;&lt;record&gt;&lt;rec-number&gt;46795&lt;/rec-number&gt;&lt;foreign-keys&gt;&lt;key app="EN" db-id="pst5rtr92wfa9cexzel59affvp5zwtats0wa" timestamp="1691628210" guid="05d0cbf8-9312-46ef-81af-31a036b6cfa1"&gt;46795&lt;/key&gt;&lt;/foreign-keys&gt;&lt;ref-type name="Journal Article"&gt;17&lt;/ref-type&gt;&lt;contributors&gt;&lt;authors&gt;&lt;author&gt;Trussov, K.Z.&lt;/author&gt;&lt;/authors&gt;&lt;/contributors&gt;&lt;titles&gt;&lt;title&gt;Biological and experimental basis for measures towards the restoration of stocks of Aral schip&lt;/title&gt;&lt;secondary-title&gt;Trudy Laboratorii Osnov Rybovodstva&lt;/secondary-title&gt;&lt;/titles&gt;&lt;periodical&gt;&lt;full-title&gt;Trudy Laboratorii Osnov Rybovodstva&lt;/full-title&gt;&lt;/periodical&gt;&lt;pages&gt;186-200&lt;/pages&gt;&lt;volume&gt;1&lt;/volume&gt;&lt;keywords&gt;&lt;keyword&gt;polypodium&lt;/keyword&gt;&lt;/keywords&gt;&lt;dates&gt;&lt;year&gt;1947&lt;/year&gt;&lt;pub-dates&gt;&lt;date&gt;8 March 2022&lt;/date&gt;&lt;/pub-dates&gt;&lt;/dates&gt;&lt;label&gt;55581&lt;/label&gt;&lt;urls&gt;&lt;/urls&gt;&lt;custom1&gt;KG_sturgeon&lt;/custom1&gt;&lt;language&gt;Russian&lt;/language&gt;&lt;/record&gt;&lt;/Cite&gt;&lt;/EndNote&gt;</w:instrText>
      </w:r>
      <w:r w:rsidR="00D6271F">
        <w:fldChar w:fldCharType="separate"/>
      </w:r>
      <w:r w:rsidR="00D6271F">
        <w:rPr>
          <w:noProof/>
        </w:rPr>
        <w:t>(Trussov 1947)</w:t>
      </w:r>
      <w:r w:rsidR="00D6271F">
        <w:fldChar w:fldCharType="end"/>
      </w:r>
      <w:r>
        <w:t xml:space="preserve"> cited in </w:t>
      </w:r>
      <w:r w:rsidR="00D6271F">
        <w:fldChar w:fldCharType="begin"/>
      </w:r>
      <w:r w:rsidR="00D6271F">
        <w:instrText xml:space="preserve"> ADDIN EN.CITE &lt;EndNote&gt;&lt;Cite&gt;&lt;Author&gt;Raikova&lt;/Author&gt;&lt;Year&gt;2002&lt;/Year&gt;&lt;RecNum&gt;22559&lt;/RecNum&gt;&lt;IDText&gt;18253&lt;/IDText&gt;&lt;DisplayText&gt;(Raikova 2002)&lt;/DisplayText&gt;&lt;record&gt;&lt;rec-number&gt;22559&lt;/rec-number&gt;&lt;foreign-keys&gt;&lt;key app="EN" db-id="pst5rtr92wfa9cexzel59affvp5zwtats0wa" timestamp="1691624742" guid="988c1d01-39e6-4665-a1f5-d938469a2d18"&gt;22559&lt;/key&gt;&lt;/foreign-keys&gt;&lt;ref-type name="Journal Article"&gt;17&lt;/ref-type&gt;&lt;contributors&gt;&lt;authors&gt;&lt;author&gt;Raikova,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D6271F">
        <w:fldChar w:fldCharType="separate"/>
      </w:r>
      <w:r w:rsidR="00D6271F">
        <w:rPr>
          <w:noProof/>
        </w:rPr>
        <w:t>(Raikova 2002)</w:t>
      </w:r>
      <w:r w:rsidR="00D6271F">
        <w:fldChar w:fldCharType="end"/>
      </w:r>
      <w:r>
        <w:t>)</w:t>
      </w:r>
    </w:p>
    <w:p w14:paraId="504F9D37" w14:textId="20BD79D5" w:rsidR="00635ADB" w:rsidRDefault="00635ADB" w:rsidP="00635ADB">
      <w:pPr>
        <w:pStyle w:val="ListBullet"/>
      </w:pPr>
      <w:r w:rsidRPr="00A012F0">
        <w:rPr>
          <w:rStyle w:val="Emphasis"/>
        </w:rPr>
        <w:t>Acipenser</w:t>
      </w:r>
      <w:r>
        <w:rPr>
          <w:rStyle w:val="Emphasis"/>
        </w:rPr>
        <w:t> </w:t>
      </w:r>
      <w:r w:rsidRPr="00A012F0">
        <w:rPr>
          <w:rStyle w:val="Emphasis"/>
        </w:rPr>
        <w:t>ruthenus</w:t>
      </w:r>
      <w:r>
        <w:t xml:space="preserve"> </w:t>
      </w:r>
      <w:r w:rsidRPr="00E1792C">
        <w:rPr>
          <w:vertAlign w:val="superscript"/>
        </w:rPr>
        <w:t>N</w:t>
      </w:r>
      <w:r>
        <w:t xml:space="preserve"> (sterlet </w:t>
      </w:r>
      <w:r w:rsidRPr="00635ADB">
        <w:t>sturgeon</w:t>
      </w:r>
      <w:r>
        <w:t>) (</w:t>
      </w:r>
      <w:r w:rsidR="00D6271F">
        <w:fldChar w:fldCharType="begin"/>
      </w:r>
      <w:r w:rsidR="00D6271F">
        <w:instrText xml:space="preserve"> ADDIN EN.CITE &lt;EndNote&gt;&lt;Cite&gt;&lt;Author&gt;Owsjannikow&lt;/Author&gt;&lt;Year&gt;1871&lt;/Year&gt;&lt;RecNum&gt;22649&lt;/RecNum&gt;&lt;IDText&gt;55576&lt;/IDText&gt;&lt;DisplayText&gt;(Owsjannikow 1871)&lt;/DisplayText&gt;&lt;record&gt;&lt;rec-number&gt;22649&lt;/rec-number&gt;&lt;foreign-keys&gt;&lt;key app="EN" db-id="pst5rtr92wfa9cexzel59affvp5zwtats0wa" timestamp="1691624755" guid="a9fc4f66-792e-4bf3-b56e-a73fd352ee2f"&gt;22649&lt;/key&gt;&lt;/foreign-keys&gt;&lt;ref-type name="Journal Article"&gt;17&lt;/ref-type&gt;&lt;contributors&gt;&lt;authors&gt;&lt;author&gt;Owsjannikow, P.H&lt;/author&gt;&lt;/authors&gt;&lt;/contributors&gt;&lt;titles&gt;&lt;title&gt;Ueber einen neuen Parasiten in den Eiern des Sterlets&lt;/title&gt;&lt;secondary-title&gt;Me´langes Biologiques Tire`s du Bulletin de 1 Acade´mie des Sciences de Saint-Pe´te´rsbourg&lt;/secondary-title&gt;&lt;/titles&gt;&lt;periodical&gt;&lt;full-title&gt;Me´langes Biologiques Tire`s du Bulletin de 1 Acade´mie des Sciences de Saint-Pe´te´rsbourg&lt;/full-title&gt;&lt;/periodical&gt;&lt;pages&gt;334-338&lt;/pages&gt;&lt;volume&gt;8&lt;/volume&gt;&lt;keywords&gt;&lt;keyword&gt;polypodium&lt;/keyword&gt;&lt;/keywords&gt;&lt;dates&gt;&lt;year&gt;1871&lt;/year&gt;&lt;pub-dates&gt;&lt;date&gt;28 February 2022&lt;/date&gt;&lt;/pub-dates&gt;&lt;/dates&gt;&lt;label&gt;55576&lt;/label&gt;&lt;urls&gt;&lt;/urls&gt;&lt;custom1&gt;KG_sturgeon&lt;/custom1&gt;&lt;language&gt;Russian&lt;/language&gt;&lt;/record&gt;&lt;/Cite&gt;&lt;/EndNote&gt;</w:instrText>
      </w:r>
      <w:r w:rsidR="00D6271F">
        <w:fldChar w:fldCharType="separate"/>
      </w:r>
      <w:r w:rsidR="00D6271F">
        <w:rPr>
          <w:noProof/>
        </w:rPr>
        <w:t>(Owsjannikow 1871)</w:t>
      </w:r>
      <w:r w:rsidR="00D6271F">
        <w:fldChar w:fldCharType="end"/>
      </w:r>
      <w:r>
        <w:t xml:space="preserve"> cited in </w:t>
      </w:r>
      <w:r w:rsidR="00D6271F">
        <w:fldChar w:fldCharType="begin"/>
      </w:r>
      <w:r w:rsidR="00D6271F">
        <w:instrText xml:space="preserve"> ADDIN EN.CITE &lt;EndNote&gt;&lt;Cite&gt;&lt;Author&gt;Raikova&lt;/Author&gt;&lt;Year&gt;2002&lt;/Year&gt;&lt;RecNum&gt;22559&lt;/RecNum&gt;&lt;IDText&gt;18253&lt;/IDText&gt;&lt;DisplayText&gt;(Raikova 2002)&lt;/DisplayText&gt;&lt;record&gt;&lt;rec-number&gt;22559&lt;/rec-number&gt;&lt;foreign-keys&gt;&lt;key app="EN" db-id="pst5rtr92wfa9cexzel59affvp5zwtats0wa" timestamp="1691624742" guid="988c1d01-39e6-4665-a1f5-d938469a2d18"&gt;22559&lt;/key&gt;&lt;/foreign-keys&gt;&lt;ref-type name="Journal Article"&gt;17&lt;/ref-type&gt;&lt;contributors&gt;&lt;authors&gt;&lt;author&gt;Raikova,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D6271F">
        <w:fldChar w:fldCharType="separate"/>
      </w:r>
      <w:r w:rsidR="00D6271F">
        <w:rPr>
          <w:noProof/>
        </w:rPr>
        <w:t>(Raikova 2002)</w:t>
      </w:r>
      <w:r w:rsidR="00D6271F">
        <w:fldChar w:fldCharType="end"/>
      </w:r>
      <w:r>
        <w:t>)</w:t>
      </w:r>
    </w:p>
    <w:p w14:paraId="194F2A7D" w14:textId="65047E01" w:rsidR="00635ADB" w:rsidRDefault="00635ADB" w:rsidP="00635ADB">
      <w:pPr>
        <w:pStyle w:val="ListBullet"/>
      </w:pPr>
      <w:r w:rsidRPr="00A012F0">
        <w:rPr>
          <w:rStyle w:val="Emphasis"/>
        </w:rPr>
        <w:t>Acipenser</w:t>
      </w:r>
      <w:r>
        <w:rPr>
          <w:rStyle w:val="Emphasis"/>
        </w:rPr>
        <w:t> </w:t>
      </w:r>
      <w:r w:rsidRPr="00A012F0">
        <w:rPr>
          <w:rStyle w:val="Emphasis"/>
        </w:rPr>
        <w:t>schrenckii</w:t>
      </w:r>
      <w:r>
        <w:t xml:space="preserve"> </w:t>
      </w:r>
      <w:r w:rsidRPr="00E1792C">
        <w:rPr>
          <w:vertAlign w:val="superscript"/>
        </w:rPr>
        <w:t>N</w:t>
      </w:r>
      <w:r>
        <w:t xml:space="preserve"> (amur </w:t>
      </w:r>
      <w:r w:rsidRPr="00635ADB">
        <w:t>sturgeon</w:t>
      </w:r>
      <w:r>
        <w:t>)</w:t>
      </w:r>
      <w:r w:rsidRPr="005E34A8">
        <w:rPr>
          <w:vertAlign w:val="superscript"/>
        </w:rPr>
        <w:t xml:space="preserve"> </w:t>
      </w:r>
      <w:r>
        <w:t>(</w:t>
      </w:r>
      <w:r w:rsidR="00D6271F">
        <w:fldChar w:fldCharType="begin"/>
      </w:r>
      <w:r w:rsidR="00D6271F">
        <w:instrText xml:space="preserve"> ADDIN EN.CITE &lt;EndNote&gt;&lt;Cite ExcludeYear="1"&gt;&lt;Author&gt;Svirsky&lt;/Author&gt;&lt;Year&gt;1984&lt;/Year&gt;&lt;RecNum&gt;46789&lt;/RecNum&gt;&lt;IDText&gt;55582&lt;/IDText&gt;&lt;DisplayText&gt;(Svirsky)&lt;/DisplayText&gt;&lt;record&gt;&lt;rec-number&gt;46789&lt;/rec-number&gt;&lt;foreign-keys&gt;&lt;key app="EN" db-id="pst5rtr92wfa9cexzel59affvp5zwtats0wa" timestamp="1691628209" guid="de17a199-5af3-4c35-86a6-6367b8e2e396"&gt;46789&lt;/key&gt;&lt;/foreign-keys&gt;&lt;ref-type name="Journal Article"&gt;17&lt;/ref-type&gt;&lt;contributors&gt;&lt;authors&gt;&lt;author&gt;Svirsky, V.G.&lt;/author&gt;&lt;/authors&gt;&lt;/contributors&gt;&lt;titles&gt;&lt;title&gt;&lt;style face="italic" font="default" size="100%"&gt;Polypodium hydriforme&lt;/style&gt;&lt;style face="normal" font="default" size="100%"&gt; (Coelenterata) of the sturgeons from the Amur River&lt;/style&gt;&lt;/title&gt;&lt;secondary-title&gt;Parasitologiya&lt;/secondary-title&gt;&lt;/titles&gt;&lt;periodical&gt;&lt;full-title&gt;Parasitologiya&lt;/full-title&gt;&lt;/periodical&gt;&lt;pages&gt;362-367&lt;/pages&gt;&lt;volume&gt;18&lt;/volume&gt;&lt;dates&gt;&lt;year&gt;1984&lt;/year&gt;&lt;pub-dates&gt;&lt;date&gt;8 March 2022&lt;/date&gt;&lt;/pub-dates&gt;&lt;/dates&gt;&lt;label&gt;55582&lt;/label&gt;&lt;urls&gt;&lt;/urls&gt;&lt;custom1&gt;KG_sturgeon&lt;/custom1&gt;&lt;language&gt;Russian&lt;/language&gt;&lt;/record&gt;&lt;/Cite&gt;&lt;/EndNote&gt;</w:instrText>
      </w:r>
      <w:r w:rsidR="00D6271F">
        <w:fldChar w:fldCharType="separate"/>
      </w:r>
      <w:r w:rsidR="00D6271F">
        <w:rPr>
          <w:noProof/>
        </w:rPr>
        <w:t>(Svirsky)</w:t>
      </w:r>
      <w:r w:rsidR="00D6271F">
        <w:fldChar w:fldCharType="end"/>
      </w:r>
      <w:r>
        <w:t xml:space="preserve"> cited in </w:t>
      </w:r>
      <w:r w:rsidR="00D6271F">
        <w:fldChar w:fldCharType="begin"/>
      </w:r>
      <w:r w:rsidR="00D6271F">
        <w:instrText xml:space="preserve"> ADDIN EN.CITE &lt;EndNote&gt;&lt;Cite&gt;&lt;Author&gt;Raikova&lt;/Author&gt;&lt;Year&gt;2002&lt;/Year&gt;&lt;RecNum&gt;22559&lt;/RecNum&gt;&lt;IDText&gt;18253&lt;/IDText&gt;&lt;DisplayText&gt;(Raikova 2002)&lt;/DisplayText&gt;&lt;record&gt;&lt;rec-number&gt;22559&lt;/rec-number&gt;&lt;foreign-keys&gt;&lt;key app="EN" db-id="pst5rtr92wfa9cexzel59affvp5zwtats0wa" timestamp="1691624742" guid="988c1d01-39e6-4665-a1f5-d938469a2d18"&gt;22559&lt;/key&gt;&lt;/foreign-keys&gt;&lt;ref-type name="Journal Article"&gt;17&lt;/ref-type&gt;&lt;contributors&gt;&lt;authors&gt;&lt;author&gt;Raikova,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D6271F">
        <w:fldChar w:fldCharType="separate"/>
      </w:r>
      <w:r w:rsidR="00D6271F">
        <w:rPr>
          <w:noProof/>
        </w:rPr>
        <w:t>(Raikova 2002)</w:t>
      </w:r>
      <w:r w:rsidR="00D6271F">
        <w:fldChar w:fldCharType="end"/>
      </w:r>
      <w:r>
        <w:t>)</w:t>
      </w:r>
    </w:p>
    <w:p w14:paraId="0D1DB948" w14:textId="00BF25DA" w:rsidR="00635ADB" w:rsidRDefault="00635ADB" w:rsidP="00635ADB">
      <w:pPr>
        <w:pStyle w:val="ListBullet"/>
      </w:pPr>
      <w:r w:rsidRPr="00A012F0">
        <w:rPr>
          <w:rStyle w:val="Emphasis"/>
        </w:rPr>
        <w:t>Acipenser</w:t>
      </w:r>
      <w:r>
        <w:rPr>
          <w:rStyle w:val="Emphasis"/>
        </w:rPr>
        <w:t> </w:t>
      </w:r>
      <w:r w:rsidRPr="00A012F0">
        <w:rPr>
          <w:rStyle w:val="Emphasis"/>
        </w:rPr>
        <w:t>stellatus</w:t>
      </w:r>
      <w:r>
        <w:t xml:space="preserve"> </w:t>
      </w:r>
      <w:r w:rsidRPr="00E1792C">
        <w:rPr>
          <w:vertAlign w:val="superscript"/>
        </w:rPr>
        <w:t>N</w:t>
      </w:r>
      <w:r>
        <w:t xml:space="preserve"> (stellate </w:t>
      </w:r>
      <w:r w:rsidRPr="00635ADB">
        <w:t>sturgeon</w:t>
      </w:r>
      <w:r>
        <w:t>) (</w:t>
      </w:r>
      <w:r w:rsidR="00D6271F">
        <w:fldChar w:fldCharType="begin"/>
      </w:r>
      <w:r w:rsidR="00D6271F">
        <w:instrText xml:space="preserve"> ADDIN EN.CITE &lt;EndNote&gt;&lt;Cite&gt;&lt;Author&gt;Dogiel&lt;/Author&gt;&lt;Year&gt;1940&lt;/Year&gt;&lt;RecNum&gt;22674&lt;/RecNum&gt;&lt;IDText&gt;55583&lt;/IDText&gt;&lt;DisplayText&gt;(Dogiel 1940)&lt;/DisplayText&gt;&lt;record&gt;&lt;rec-number&gt;22674&lt;/rec-number&gt;&lt;foreign-keys&gt;&lt;key app="EN" db-id="pst5rtr92wfa9cexzel59affvp5zwtats0wa" timestamp="1691624758" guid="1ff7b8c9-1fe5-4ba6-9b8d-66b99abcc444"&gt;22674&lt;/key&gt;&lt;/foreign-keys&gt;&lt;ref-type name="Magazine Article"&gt;19&lt;/ref-type&gt;&lt;contributors&gt;&lt;authors&gt;&lt;author&gt;Dogiel, V. A.&lt;/author&gt;&lt;/authors&gt;&lt;/contributors&gt;&lt;titles&gt;&lt;title&gt;&lt;style face="normal" font="default" size="100%"&gt;New localities and new hosts of &lt;/style&gt;&lt;style face="italic" font="default" size="100%"&gt;Polypodium hydriforme&lt;/style&gt;&lt;style face="normal" font="default" size="100%"&gt;.&lt;/style&gt;&lt;/title&gt;&lt;secondary-title&gt;Zoologicheskii Zhurnal&lt;/secondary-title&gt;&lt;/titles&gt;&lt;pages&gt;321–323&lt;/pages&gt;&lt;volume&gt;19&lt;/volume&gt;&lt;dates&gt;&lt;year&gt;1940&lt;/year&gt;&lt;pub-dates&gt;&lt;date&gt;28 February 2022&lt;/date&gt;&lt;/pub-dates&gt;&lt;/dates&gt;&lt;label&gt;55583&lt;/label&gt;&lt;urls&gt;&lt;/urls&gt;&lt;custom1&gt;KG-sturgeon&lt;/custom1&gt;&lt;language&gt;Russian&lt;/language&gt;&lt;/record&gt;&lt;/Cite&gt;&lt;/EndNote&gt;</w:instrText>
      </w:r>
      <w:r w:rsidR="00D6271F">
        <w:fldChar w:fldCharType="separate"/>
      </w:r>
      <w:r w:rsidR="00D6271F">
        <w:rPr>
          <w:noProof/>
        </w:rPr>
        <w:t>(Dogiel 1940)</w:t>
      </w:r>
      <w:r w:rsidR="00D6271F">
        <w:fldChar w:fldCharType="end"/>
      </w:r>
      <w:r>
        <w:t xml:space="preserve"> cited in </w:t>
      </w:r>
      <w:r w:rsidR="00D6271F">
        <w:fldChar w:fldCharType="begin"/>
      </w:r>
      <w:r w:rsidR="00D6271F">
        <w:instrText xml:space="preserve"> ADDIN EN.CITE &lt;EndNote&gt;&lt;Cite&gt;&lt;Author&gt;Raikova&lt;/Author&gt;&lt;Year&gt;2002&lt;/Year&gt;&lt;RecNum&gt;22559&lt;/RecNum&gt;&lt;IDText&gt;18253&lt;/IDText&gt;&lt;DisplayText&gt;(Raikova 2002)&lt;/DisplayText&gt;&lt;record&gt;&lt;rec-number&gt;22559&lt;/rec-number&gt;&lt;foreign-keys&gt;&lt;key app="EN" db-id="pst5rtr92wfa9cexzel59affvp5zwtats0wa" timestamp="1691624742" guid="988c1d01-39e6-4665-a1f5-d938469a2d18"&gt;22559&lt;/key&gt;&lt;/foreign-keys&gt;&lt;ref-type name="Journal Article"&gt;17&lt;/ref-type&gt;&lt;contributors&gt;&lt;authors&gt;&lt;author&gt;Raikova,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D6271F">
        <w:fldChar w:fldCharType="separate"/>
      </w:r>
      <w:r w:rsidR="00D6271F">
        <w:rPr>
          <w:noProof/>
        </w:rPr>
        <w:t>(Raikova 2002)</w:t>
      </w:r>
      <w:r w:rsidR="00D6271F">
        <w:fldChar w:fldCharType="end"/>
      </w:r>
      <w:r>
        <w:t>)</w:t>
      </w:r>
    </w:p>
    <w:p w14:paraId="4859B7A7" w14:textId="5EB7A705" w:rsidR="00635ADB" w:rsidRDefault="00635ADB" w:rsidP="00635ADB">
      <w:pPr>
        <w:pStyle w:val="ListBullet"/>
      </w:pPr>
      <w:r w:rsidRPr="00A012F0">
        <w:rPr>
          <w:rStyle w:val="Emphasis"/>
        </w:rPr>
        <w:t>Acipenser</w:t>
      </w:r>
      <w:r>
        <w:rPr>
          <w:rStyle w:val="Emphasis"/>
        </w:rPr>
        <w:t> </w:t>
      </w:r>
      <w:r w:rsidRPr="00A012F0">
        <w:rPr>
          <w:rStyle w:val="Emphasis"/>
        </w:rPr>
        <w:t>transmontanus</w:t>
      </w:r>
      <w:r w:rsidRPr="00C30B82">
        <w:t xml:space="preserve"> </w:t>
      </w:r>
      <w:r w:rsidRPr="00E1792C">
        <w:rPr>
          <w:vertAlign w:val="superscript"/>
        </w:rPr>
        <w:t>N</w:t>
      </w:r>
      <w:r>
        <w:t xml:space="preserve"> (white </w:t>
      </w:r>
      <w:r w:rsidRPr="00635ADB">
        <w:t>sturgeon</w:t>
      </w:r>
      <w:r>
        <w:t xml:space="preserve">) </w:t>
      </w:r>
      <w:r w:rsidR="00D6271F">
        <w:fldChar w:fldCharType="begin"/>
      </w:r>
      <w:r w:rsidR="00D6271F">
        <w:instrText xml:space="preserve"> ADDIN EN.CITE &lt;EndNote&gt;&lt;Cite&gt;&lt;Author&gt;Dick&lt;/Author&gt;&lt;Year&gt;1991&lt;/Year&gt;&lt;RecNum&gt;22568&lt;/RecNum&gt;&lt;IDText&gt;55556&lt;/IDText&gt;&lt;DisplayText&gt;(Dick, Holloway &amp;amp; Choudhury 1991)&lt;/DisplayText&gt;&lt;record&gt;&lt;rec-number&gt;22568&lt;/rec-number&gt;&lt;foreign-keys&gt;&lt;key app="EN" db-id="pst5rtr92wfa9cexzel59affvp5zwtats0wa" timestamp="1691624744" guid="8acb97c7-3c30-4df0-9736-0dcf8d30d72e"&gt;22568&lt;/key&gt;&lt;/foreign-keys&gt;&lt;ref-type name="Journal Article"&gt;17&lt;/ref-type&gt;&lt;contributors&gt;&lt;authors&gt;&lt;author&gt;Dick, T. A.&lt;/author&gt;&lt;author&gt;Holloway, H. L.&lt;/author&gt;&lt;author&gt;Choudhury, A.&lt;/author&gt;&lt;/authors&gt;&lt;/contributors&gt;&lt;titles&gt;&lt;title&gt;&lt;style face="italic" font="default" size="100%"&gt;Polypodium&lt;/style&gt;&lt;style face="normal" font="default" size="100%"&gt; sp. (Coelenterata) from lake sturgeon (&lt;/style&gt;&lt;style face="italic" font="default" size="100%"&gt;Acipenser fulvescens&lt;/style&gt;&lt;style face="normal" font="default" size="100%"&gt; Rafinesque) in the prairie region of Canada&lt;/style&gt;&lt;/title&gt;&lt;secondary-title&gt;Journal of Parasitology&lt;/secondary-title&gt;&lt;/titles&gt;&lt;periodical&gt;&lt;full-title&gt;Journal of Parasitology&lt;/full-title&gt;&lt;/periodical&gt;&lt;pages&gt;483-484&lt;/pages&gt;&lt;volume&gt;77&lt;/volume&gt;&lt;number&gt;3&lt;/number&gt;&lt;keywords&gt;&lt;keyword&gt;polypodium&lt;/keyword&gt;&lt;keyword&gt;hydriforme coelenterata&lt;/keyword&gt;&lt;keyword&gt;river&lt;/keyword&gt;&lt;keyword&gt;eggs&lt;/keyword&gt;&lt;keyword&gt;fish&lt;/keyword&gt;&lt;keyword&gt;Parasitology&lt;/keyword&gt;&lt;/keywords&gt;&lt;dates&gt;&lt;year&gt;1991&lt;/year&gt;&lt;pub-dates&gt;&lt;date&gt;18 February 2022&lt;/date&gt;&lt;/pub-dates&gt;&lt;/dates&gt;&lt;orig-pub&gt;\\ACT001CL04FS07\BIOSECURITYDATA$\E Library\Animal Catalogue\J:\E Library\Animal Catalogue\D\Dick et al 1991 EN55556.pdf&lt;/orig-pub&gt;&lt;label&gt;55556&lt;/label&gt;&lt;urls&gt;&lt;/urls&gt;&lt;custom1&gt;K_sturgeon&lt;/custom1&gt;&lt;electronic-resource-num&gt;https://doi.org/10.2307/3283140&lt;/electronic-resource-num&gt;&lt;/record&gt;&lt;/Cite&gt;&lt;/EndNote&gt;</w:instrText>
      </w:r>
      <w:r w:rsidR="00D6271F">
        <w:fldChar w:fldCharType="separate"/>
      </w:r>
      <w:r w:rsidR="00D6271F">
        <w:rPr>
          <w:noProof/>
        </w:rPr>
        <w:t>(Dick, Holloway &amp; Choudhury 1991)</w:t>
      </w:r>
      <w:r w:rsidR="00D6271F">
        <w:fldChar w:fldCharType="end"/>
      </w:r>
    </w:p>
    <w:p w14:paraId="34E759DC" w14:textId="392FC4E8" w:rsidR="00635ADB" w:rsidRPr="00635ADB" w:rsidRDefault="00635ADB" w:rsidP="00635ADB">
      <w:pPr>
        <w:pStyle w:val="ListBullet"/>
      </w:pPr>
      <w:r>
        <w:rPr>
          <w:rStyle w:val="Emphasis"/>
        </w:rPr>
        <w:t xml:space="preserve">Huso dauricus </w:t>
      </w:r>
      <w:r w:rsidRPr="00E1792C">
        <w:rPr>
          <w:vertAlign w:val="superscript"/>
        </w:rPr>
        <w:t>N</w:t>
      </w:r>
      <w:r>
        <w:rPr>
          <w:rStyle w:val="Emphasis"/>
        </w:rPr>
        <w:t xml:space="preserve"> </w:t>
      </w:r>
      <w:r w:rsidRPr="00635ADB">
        <w:t>(kaluga sturgeon) (</w:t>
      </w:r>
      <w:r w:rsidR="00D6271F">
        <w:fldChar w:fldCharType="begin"/>
      </w:r>
      <w:r w:rsidR="00D6271F">
        <w:instrText xml:space="preserve"> ADDIN EN.CITE &lt;EndNote&gt;&lt;Cite&gt;&lt;Author&gt;Svirsky&lt;/Author&gt;&lt;Year&gt;1984&lt;/Year&gt;&lt;RecNum&gt;46789&lt;/RecNum&gt;&lt;IDText&gt;55582&lt;/IDText&gt;&lt;DisplayText&gt;(Svirsky 1984)&lt;/DisplayText&gt;&lt;record&gt;&lt;rec-number&gt;46789&lt;/rec-number&gt;&lt;foreign-keys&gt;&lt;key app="EN" db-id="pst5rtr92wfa9cexzel59affvp5zwtats0wa" timestamp="1691628209" guid="de17a199-5af3-4c35-86a6-6367b8e2e396"&gt;46789&lt;/key&gt;&lt;/foreign-keys&gt;&lt;ref-type name="Journal Article"&gt;17&lt;/ref-type&gt;&lt;contributors&gt;&lt;authors&gt;&lt;author&gt;Svirsky, V.G.&lt;/author&gt;&lt;/authors&gt;&lt;/contributors&gt;&lt;titles&gt;&lt;title&gt;&lt;style face="italic" font="default" size="100%"&gt;Polypodium hydriforme&lt;/style&gt;&lt;style face="normal" font="default" size="100%"&gt; (Coelenterata) of the sturgeons from the Amur River&lt;/style&gt;&lt;/title&gt;&lt;secondary-title&gt;Parasitologiya&lt;/secondary-title&gt;&lt;/titles&gt;&lt;periodical&gt;&lt;full-title&gt;Parasitologiya&lt;/full-title&gt;&lt;/periodical&gt;&lt;pages&gt;362-367&lt;/pages&gt;&lt;volume&gt;18&lt;/volume&gt;&lt;dates&gt;&lt;year&gt;1984&lt;/year&gt;&lt;pub-dates&gt;&lt;date&gt;8 March 2022&lt;/date&gt;&lt;/pub-dates&gt;&lt;/dates&gt;&lt;label&gt;55582&lt;/label&gt;&lt;urls&gt;&lt;/urls&gt;&lt;custom1&gt;KG_sturgeon&lt;/custom1&gt;&lt;language&gt;Russian&lt;/language&gt;&lt;/record&gt;&lt;/Cite&gt;&lt;/EndNote&gt;</w:instrText>
      </w:r>
      <w:r w:rsidR="00D6271F">
        <w:fldChar w:fldCharType="separate"/>
      </w:r>
      <w:r w:rsidR="00D6271F">
        <w:rPr>
          <w:noProof/>
        </w:rPr>
        <w:t>(Svirsky 1984)</w:t>
      </w:r>
      <w:r w:rsidR="00D6271F">
        <w:fldChar w:fldCharType="end"/>
      </w:r>
      <w:r w:rsidRPr="00635ADB">
        <w:t xml:space="preserve"> cited in </w:t>
      </w:r>
      <w:r w:rsidR="00D6271F">
        <w:fldChar w:fldCharType="begin"/>
      </w:r>
      <w:r w:rsidR="00D6271F">
        <w:instrText xml:space="preserve"> ADDIN EN.CITE &lt;EndNote&gt;&lt;Cite&gt;&lt;Author&gt;Koshelev&lt;/Author&gt;&lt;Year&gt;2014&lt;/Year&gt;&lt;RecNum&gt;22560&lt;/RecNum&gt;&lt;IDText&gt;55548&lt;/IDText&gt;&lt;DisplayText&gt;(Koshelev, Ruban &amp;amp; Shmigirilov 2014)&lt;/DisplayText&gt;&lt;record&gt;&lt;rec-number&gt;22560&lt;/rec-number&gt;&lt;foreign-keys&gt;&lt;key app="EN" db-id="pst5rtr92wfa9cexzel59affvp5zwtats0wa" timestamp="1691624743" guid="c91af46f-2f2a-4a46-9563-63a3b152ff0d"&gt;22560&lt;/key&gt;&lt;/foreign-keys&gt;&lt;ref-type name="Journal Article"&gt;17&lt;/ref-type&gt;&lt;contributors&gt;&lt;authors&gt;&lt;author&gt;Koshelev, V.N.&lt;/author&gt;&lt;author&gt;Ruban, G.&lt;/author&gt;&lt;author&gt;Shmigirilov, A.&lt;/author&gt;&lt;/authors&gt;&lt;/contributors&gt;&lt;titles&gt;&lt;title&gt;&lt;style face="normal" font="default" size="100%"&gt;Spawning migrations and reproductive parameters of the kaluga sturgeon, &lt;/style&gt;&lt;style face="italic" font="default" size="100%"&gt;Huso dauricus&lt;/style&gt;&lt;style face="normal" font="default" size="100%"&gt; (Georgi, 1775), and Amur sturgeon, &lt;/style&gt;&lt;style face="italic" font="default" size="100%"&gt;Acipenser schrenckii&lt;/style&gt;&lt;style face="normal" font="default" size="100%"&gt; (Brandt, 1869)&lt;/style&gt;&lt;/title&gt;&lt;secondary-title&gt;Journal of Applied Ichthyology&lt;/secondary-title&gt;&lt;/titles&gt;&lt;periodical&gt;&lt;full-title&gt;Journal of Applied Ichthyology&lt;/full-title&gt;&lt;/periodical&gt;&lt;pages&gt;1125-1132&lt;/pages&gt;&lt;volume&gt;30&lt;/volume&gt;&lt;number&gt;6&lt;/number&gt;&lt;keywords&gt;&lt;keyword&gt;polypodium&lt;/keyword&gt;&lt;/keywords&gt;&lt;dates&gt;&lt;year&gt;2014&lt;/year&gt;&lt;pub-dates&gt;&lt;date&gt;17 February 2022&lt;/date&gt;&lt;/pub-dates&gt;&lt;/dates&gt;&lt;orig-pub&gt;&amp;quot;\\ACT001CL04FS07\BIOSECURITYDATA$\E Library\Animal Catalogue\J:\E Library\Animal Catalogue\K\Koshelev et al 2014 EN55548.pdf&amp;quot;&lt;/orig-pub&gt;&lt;label&gt;55548&lt;/label&gt;&lt;urls&gt;&lt;related-urls&gt;&lt;url&gt;https://onlinelibrary.wiley.com/doi/abs/10.1111/jai.12549&lt;/url&gt;&lt;/related-urls&gt;&lt;/urls&gt;&lt;custom1&gt;KG_sturgeon&lt;/custom1&gt;&lt;electronic-resource-num&gt;https://doi.org/10.1111/jai.12549&lt;/electronic-resource-num&gt;&lt;/record&gt;&lt;/Cite&gt;&lt;/EndNote&gt;</w:instrText>
      </w:r>
      <w:r w:rsidR="00D6271F">
        <w:fldChar w:fldCharType="separate"/>
      </w:r>
      <w:r w:rsidR="00D6271F">
        <w:rPr>
          <w:noProof/>
        </w:rPr>
        <w:t>(Koshelev, Ruban &amp; Shmigirilov 2014)</w:t>
      </w:r>
      <w:r w:rsidR="00D6271F">
        <w:fldChar w:fldCharType="end"/>
      </w:r>
      <w:r w:rsidRPr="00635ADB">
        <w:t>)</w:t>
      </w:r>
    </w:p>
    <w:p w14:paraId="2A6F1EBF" w14:textId="602464A2" w:rsidR="00635ADB" w:rsidRPr="00635ADB" w:rsidRDefault="00635ADB" w:rsidP="00635ADB">
      <w:pPr>
        <w:pStyle w:val="ListBullet"/>
      </w:pPr>
      <w:r w:rsidRPr="00A012F0">
        <w:rPr>
          <w:rStyle w:val="Emphasis"/>
        </w:rPr>
        <w:t>Huso</w:t>
      </w:r>
      <w:r>
        <w:rPr>
          <w:rStyle w:val="Emphasis"/>
        </w:rPr>
        <w:t> </w:t>
      </w:r>
      <w:r w:rsidRPr="00A012F0">
        <w:rPr>
          <w:rStyle w:val="Emphasis"/>
        </w:rPr>
        <w:t>huso</w:t>
      </w:r>
      <w:r w:rsidRPr="00A32EAF">
        <w:t xml:space="preserve"> </w:t>
      </w:r>
      <w:r w:rsidRPr="00E1792C">
        <w:rPr>
          <w:vertAlign w:val="superscript"/>
        </w:rPr>
        <w:t>N</w:t>
      </w:r>
      <w:r>
        <w:t xml:space="preserve"> (beluga) </w:t>
      </w:r>
      <w:r w:rsidRPr="00635ADB">
        <w:t>(</w:t>
      </w:r>
      <w:r w:rsidR="00D6271F">
        <w:fldChar w:fldCharType="begin"/>
      </w:r>
      <w:r w:rsidR="00D6271F">
        <w:instrText xml:space="preserve"> ADDIN EN.CITE &lt;EndNote&gt;&lt;Cite&gt;&lt;Author&gt;Svirsky&lt;/Author&gt;&lt;Year&gt;1984&lt;/Year&gt;&lt;RecNum&gt;46789&lt;/RecNum&gt;&lt;IDText&gt;55582&lt;/IDText&gt;&lt;DisplayText&gt;(Svirsky 1984)&lt;/DisplayText&gt;&lt;record&gt;&lt;rec-number&gt;46789&lt;/rec-number&gt;&lt;foreign-keys&gt;&lt;key app="EN" db-id="pst5rtr92wfa9cexzel59affvp5zwtats0wa" timestamp="1691628209" guid="de17a199-5af3-4c35-86a6-6367b8e2e396"&gt;46789&lt;/key&gt;&lt;/foreign-keys&gt;&lt;ref-type name="Journal Article"&gt;17&lt;/ref-type&gt;&lt;contributors&gt;&lt;authors&gt;&lt;author&gt;Svirsky, V.G.&lt;/author&gt;&lt;/authors&gt;&lt;/contributors&gt;&lt;titles&gt;&lt;title&gt;&lt;style face="italic" font="default" size="100%"&gt;Polypodium hydriforme&lt;/style&gt;&lt;style face="normal" font="default" size="100%"&gt; (Coelenterata) of the sturgeons from the Amur River&lt;/style&gt;&lt;/title&gt;&lt;secondary-title&gt;Parasitologiya&lt;/secondary-title&gt;&lt;/titles&gt;&lt;periodical&gt;&lt;full-title&gt;Parasitologiya&lt;/full-title&gt;&lt;/periodical&gt;&lt;pages&gt;362-367&lt;/pages&gt;&lt;volume&gt;18&lt;/volume&gt;&lt;dates&gt;&lt;year&gt;1984&lt;/year&gt;&lt;pub-dates&gt;&lt;date&gt;8 March 2022&lt;/date&gt;&lt;/pub-dates&gt;&lt;/dates&gt;&lt;label&gt;55582&lt;/label&gt;&lt;urls&gt;&lt;/urls&gt;&lt;custom1&gt;KG_sturgeon&lt;/custom1&gt;&lt;language&gt;Russian&lt;/language&gt;&lt;/record&gt;&lt;/Cite&gt;&lt;/EndNote&gt;</w:instrText>
      </w:r>
      <w:r w:rsidR="00D6271F">
        <w:fldChar w:fldCharType="separate"/>
      </w:r>
      <w:r w:rsidR="00D6271F">
        <w:rPr>
          <w:noProof/>
        </w:rPr>
        <w:t>(Svirsky 1984)</w:t>
      </w:r>
      <w:r w:rsidR="00D6271F">
        <w:fldChar w:fldCharType="end"/>
      </w:r>
      <w:r w:rsidRPr="00635ADB">
        <w:t xml:space="preserve"> cited in </w:t>
      </w:r>
      <w:r w:rsidR="00D6271F">
        <w:fldChar w:fldCharType="begin"/>
      </w:r>
      <w:r w:rsidR="00D6271F">
        <w:instrText xml:space="preserve"> ADDIN EN.CITE &lt;EndNote&gt;&lt;Cite&gt;&lt;Author&gt;Raikova&lt;/Author&gt;&lt;Year&gt;2002&lt;/Year&gt;&lt;RecNum&gt;22559&lt;/RecNum&gt;&lt;IDText&gt;18253&lt;/IDText&gt;&lt;DisplayText&gt;(Raikova 2002)&lt;/DisplayText&gt;&lt;record&gt;&lt;rec-number&gt;22559&lt;/rec-number&gt;&lt;foreign-keys&gt;&lt;key app="EN" db-id="pst5rtr92wfa9cexzel59affvp5zwtats0wa" timestamp="1691624742" guid="988c1d01-39e6-4665-a1f5-d938469a2d18"&gt;22559&lt;/key&gt;&lt;/foreign-keys&gt;&lt;ref-type name="Journal Article"&gt;17&lt;/ref-type&gt;&lt;contributors&gt;&lt;authors&gt;&lt;author&gt;Raikova,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D6271F">
        <w:fldChar w:fldCharType="separate"/>
      </w:r>
      <w:r w:rsidR="00D6271F">
        <w:rPr>
          <w:noProof/>
        </w:rPr>
        <w:t>(Raikova 2002)</w:t>
      </w:r>
      <w:r w:rsidR="00D6271F">
        <w:fldChar w:fldCharType="end"/>
      </w:r>
      <w:r w:rsidRPr="00635ADB">
        <w:t>)</w:t>
      </w:r>
    </w:p>
    <w:p w14:paraId="03FB465B" w14:textId="78BB4DB8" w:rsidR="00635ADB" w:rsidRDefault="00635ADB" w:rsidP="00635ADB">
      <w:pPr>
        <w:pStyle w:val="ListBullet"/>
      </w:pPr>
      <w:r w:rsidRPr="00A012F0">
        <w:rPr>
          <w:rStyle w:val="Emphasis"/>
        </w:rPr>
        <w:t>H</w:t>
      </w:r>
      <w:r>
        <w:rPr>
          <w:rStyle w:val="Emphasis"/>
        </w:rPr>
        <w:t>. </w:t>
      </w:r>
      <w:r w:rsidRPr="00A012F0">
        <w:rPr>
          <w:rStyle w:val="Emphasis"/>
        </w:rPr>
        <w:t>huso</w:t>
      </w:r>
      <w:r>
        <w:rPr>
          <w:rStyle w:val="Emphasis"/>
        </w:rPr>
        <w:t> </w:t>
      </w:r>
      <w:r>
        <w:t>× </w:t>
      </w:r>
      <w:r w:rsidRPr="00A012F0">
        <w:rPr>
          <w:rStyle w:val="Emphasis"/>
        </w:rPr>
        <w:t>A</w:t>
      </w:r>
      <w:r>
        <w:rPr>
          <w:rStyle w:val="Emphasis"/>
        </w:rPr>
        <w:t>. </w:t>
      </w:r>
      <w:r w:rsidRPr="00A012F0">
        <w:rPr>
          <w:rStyle w:val="Emphasis"/>
        </w:rPr>
        <w:t>ruthenus</w:t>
      </w:r>
      <w:r>
        <w:t xml:space="preserve"> </w:t>
      </w:r>
      <w:r w:rsidRPr="00E1792C">
        <w:rPr>
          <w:vertAlign w:val="superscript"/>
        </w:rPr>
        <w:t>N</w:t>
      </w:r>
      <w:r>
        <w:t xml:space="preserve"> (bester) (I.A. Burtsev (pers. comm.) cited in </w:t>
      </w:r>
      <w:r w:rsidR="00D6271F">
        <w:fldChar w:fldCharType="begin"/>
      </w:r>
      <w:r w:rsidR="00D6271F">
        <w:instrText xml:space="preserve"> ADDIN EN.CITE &lt;EndNote&gt;&lt;Cite&gt;&lt;Author&gt;Raikova&lt;/Author&gt;&lt;Year&gt;2002&lt;/Year&gt;&lt;RecNum&gt;22559&lt;/RecNum&gt;&lt;IDText&gt;18253&lt;/IDText&gt;&lt;DisplayText&gt;(Raikova 2002)&lt;/DisplayText&gt;&lt;record&gt;&lt;rec-number&gt;22559&lt;/rec-number&gt;&lt;foreign-keys&gt;&lt;key app="EN" db-id="pst5rtr92wfa9cexzel59affvp5zwtats0wa" timestamp="1691624742" guid="988c1d01-39e6-4665-a1f5-d938469a2d18"&gt;22559&lt;/key&gt;&lt;/foreign-keys&gt;&lt;ref-type name="Journal Article"&gt;17&lt;/ref-type&gt;&lt;contributors&gt;&lt;authors&gt;&lt;author&gt;Raikova,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D6271F">
        <w:fldChar w:fldCharType="separate"/>
      </w:r>
      <w:r w:rsidR="00D6271F">
        <w:rPr>
          <w:noProof/>
        </w:rPr>
        <w:t>(Raikova 2002)</w:t>
      </w:r>
      <w:r w:rsidR="00D6271F">
        <w:fldChar w:fldCharType="end"/>
      </w:r>
      <w:r>
        <w:t>)</w:t>
      </w:r>
    </w:p>
    <w:p w14:paraId="59C6B0AD" w14:textId="638A7F4A" w:rsidR="00635ADB" w:rsidRDefault="00635ADB" w:rsidP="00635ADB">
      <w:pPr>
        <w:pStyle w:val="ListBullet"/>
      </w:pPr>
      <w:r w:rsidRPr="00A012F0">
        <w:rPr>
          <w:rStyle w:val="Emphasis"/>
        </w:rPr>
        <w:t>Polyodon</w:t>
      </w:r>
      <w:r>
        <w:rPr>
          <w:rStyle w:val="Emphasis"/>
        </w:rPr>
        <w:t> </w:t>
      </w:r>
      <w:r w:rsidRPr="00A012F0">
        <w:rPr>
          <w:rStyle w:val="Emphasis"/>
        </w:rPr>
        <w:t>spathula</w:t>
      </w:r>
      <w:r>
        <w:t xml:space="preserve"> </w:t>
      </w:r>
      <w:r w:rsidRPr="00E1792C">
        <w:rPr>
          <w:vertAlign w:val="superscript"/>
        </w:rPr>
        <w:t>N</w:t>
      </w:r>
      <w:r>
        <w:t xml:space="preserve"> (paddlefish) </w:t>
      </w:r>
      <w:r w:rsidR="00D6271F">
        <w:fldChar w:fldCharType="begin"/>
      </w:r>
      <w:r w:rsidR="00D6271F">
        <w:instrText xml:space="preserve"> ADDIN EN.CITE &lt;EndNote&gt;&lt;Cite&gt;&lt;Author&gt;Suppes&lt;/Author&gt;&lt;Year&gt;1975&lt;/Year&gt;&lt;RecNum&gt;46787&lt;/RecNum&gt;&lt;IDText&gt;55577&lt;/IDText&gt;&lt;DisplayText&gt;(Suppes &amp;amp; Meyer 1975)&lt;/DisplayText&gt;&lt;record&gt;&lt;rec-number&gt;46787&lt;/rec-number&gt;&lt;foreign-keys&gt;&lt;key app="EN" db-id="pst5rtr92wfa9cexzel59affvp5zwtats0wa" timestamp="1691628209" guid="aa9cbb65-3fad-4bc0-87ee-15746c47b8ed"&gt;46787&lt;/key&gt;&lt;/foreign-keys&gt;&lt;ref-type name="Journal Article"&gt;17&lt;/ref-type&gt;&lt;contributors&gt;&lt;authors&gt;&lt;author&gt;Suppes, C.V.&lt;/author&gt;&lt;author&gt;Meyer, F.P.&lt;/author&gt;&lt;/authors&gt;&lt;/contributors&gt;&lt;titles&gt;&lt;title&gt;&lt;style face="italic" font="default" size="100%"&gt;Polypodium&lt;/style&gt;&lt;style face="normal" font="default" size="100%"&gt; sp. (Coelenterata) infection of paddlefish (&lt;/style&gt;&lt;style face="italic" font="default" size="100%"&gt;Polyodon spathula&lt;/style&gt;&lt;style face="normal" font="default" size="100%"&gt;) eggs&lt;/style&gt;&lt;/title&gt;&lt;secondary-title&gt;The Journal of Parasitology&lt;/secondary-title&gt;&lt;/titles&gt;&lt;periodical&gt;&lt;full-title&gt;The Journal of Parasitology&lt;/full-title&gt;&lt;/periodical&gt;&lt;pages&gt;772-774&lt;/pages&gt;&lt;volume&gt;61&lt;/volume&gt;&lt;number&gt;4&lt;/number&gt;&lt;keywords&gt;&lt;keyword&gt;polypodium&lt;/keyword&gt;&lt;/keywords&gt;&lt;dates&gt;&lt;year&gt;1975&lt;/year&gt;&lt;pub-dates&gt;&lt;date&gt;07 March 2022&lt;/date&gt;&lt;/pub-dates&gt;&lt;/dates&gt;&lt;orig-pub&gt;\\Act001cl04fs07\biosecuritydata$\E Library\Animal Catalogue\S\Suppes and Meyer 1975 EN55577.pdf&lt;/orig-pub&gt;&lt;label&gt;55577&lt;/label&gt;&lt;urls&gt;&lt;related-urls&gt;&lt;url&gt;http://www.jstor.org/stable/3279486&lt;/url&gt;&lt;/related-urls&gt;&lt;/urls&gt;&lt;electronic-resource-num&gt;https://doi.org/10.2307/3279486&lt;/electronic-resource-num&gt;&lt;/record&gt;&lt;/Cite&gt;&lt;/EndNote&gt;</w:instrText>
      </w:r>
      <w:r w:rsidR="00D6271F">
        <w:fldChar w:fldCharType="separate"/>
      </w:r>
      <w:r w:rsidR="00D6271F">
        <w:rPr>
          <w:noProof/>
        </w:rPr>
        <w:t>(Suppes &amp; Meyer 1975)</w:t>
      </w:r>
      <w:r w:rsidR="00D6271F">
        <w:fldChar w:fldCharType="end"/>
      </w:r>
    </w:p>
    <w:p w14:paraId="3674CFB7" w14:textId="6E249440" w:rsidR="00635ADB" w:rsidRDefault="00635ADB" w:rsidP="00635ADB">
      <w:pPr>
        <w:pStyle w:val="ListBullet"/>
      </w:pPr>
      <w:r w:rsidRPr="008C1F30">
        <w:rPr>
          <w:rStyle w:val="Emphasis"/>
        </w:rPr>
        <w:t>Scaphirhynchus</w:t>
      </w:r>
      <w:r>
        <w:rPr>
          <w:rStyle w:val="Emphasis"/>
        </w:rPr>
        <w:t> </w:t>
      </w:r>
      <w:r w:rsidRPr="008C1F30">
        <w:rPr>
          <w:rStyle w:val="Emphasis"/>
        </w:rPr>
        <w:t>platorynchus</w:t>
      </w:r>
      <w:r>
        <w:t xml:space="preserve"> </w:t>
      </w:r>
      <w:r w:rsidRPr="00E1792C">
        <w:rPr>
          <w:vertAlign w:val="superscript"/>
        </w:rPr>
        <w:t>N</w:t>
      </w:r>
      <w:r>
        <w:t xml:space="preserve"> (</w:t>
      </w:r>
      <w:r w:rsidRPr="00635ADB">
        <w:t>shovelnose</w:t>
      </w:r>
      <w:r>
        <w:t xml:space="preserve"> sturgeon) </w:t>
      </w:r>
      <w:r w:rsidR="00D6271F">
        <w:fldChar w:fldCharType="begin"/>
      </w:r>
      <w:r w:rsidR="00D6271F">
        <w:instrText xml:space="preserve"> ADDIN EN.CITE &lt;EndNote&gt;&lt;Cite&gt;&lt;Author&gt;Evans&lt;/Author&gt;&lt;Year&gt;2008&lt;/Year&gt;&lt;RecNum&gt;22587&lt;/RecNum&gt;&lt;IDText&gt;55557&lt;/IDText&gt;&lt;DisplayText&gt;(Evans et al. 2008)&lt;/DisplayText&gt;&lt;record&gt;&lt;rec-number&gt;22587&lt;/rec-number&gt;&lt;foreign-keys&gt;&lt;key app="EN" db-id="pst5rtr92wfa9cexzel59affvp5zwtats0wa" timestamp="1691624747" guid="0f776e4f-375c-44a9-8e52-bfacac50975f"&gt;22587&lt;/key&gt;&lt;/foreign-keys&gt;&lt;ref-type name="Journal Article"&gt;17&lt;/ref-type&gt;&lt;contributors&gt;&lt;authors&gt;&lt;author&gt;Evans, N. M.&lt;/author&gt;&lt;author&gt;Lindner, A.&lt;/author&gt;&lt;author&gt;Raikova, E. V.&lt;/author&gt;&lt;author&gt;Collins, A. G.&lt;/author&gt;&lt;author&gt;Cartwright, P.&lt;/author&gt;&lt;/authors&gt;&lt;/contributors&gt;&lt;titles&gt;&lt;title&gt;&lt;style face="normal" font="default" size="100%"&gt;Phylogenetic placement of the enigmatic parasite, &lt;/style&gt;&lt;style face="italic" font="default" size="100%"&gt;Polypodium hydriforme&lt;/style&gt;&lt;style face="normal" font="default" size="100%"&gt;, within the Phylum Cnidaria&lt;/style&gt;&lt;/title&gt;&lt;secondary-title&gt;Bmc Evolutionary Biology&lt;/secondary-title&gt;&lt;/titles&gt;&lt;periodical&gt;&lt;full-title&gt;Bmc Evolutionary Biology&lt;/full-title&gt;&lt;abbr-1&gt;BMC Evol. Biol.&lt;/abbr-1&gt;&lt;/periodical&gt;&lt;pages&gt;1-12&lt;/pages&gt;&lt;volume&gt;8&lt;/volume&gt;&lt;number&gt;139&lt;/number&gt;&lt;keywords&gt;&lt;keyword&gt;life-cycle&lt;/keyword&gt;&lt;keyword&gt;myxozoa&lt;/keyword&gt;&lt;keyword&gt;ussov&lt;/keyword&gt;&lt;keyword&gt;buddenbrockia&lt;/keyword&gt;&lt;keyword&gt;coelenterate&lt;/keyword&gt;&lt;keyword&gt;morphology&lt;/keyword&gt;&lt;keyword&gt;evolution&lt;/keyword&gt;&lt;keyword&gt;sequences&lt;/keyword&gt;&lt;keyword&gt;accuracy&lt;/keyword&gt;&lt;keyword&gt;position&lt;/keyword&gt;&lt;keyword&gt;Evolutionary Biology&lt;/keyword&gt;&lt;keyword&gt;Genetics &amp;amp; Heredity&lt;/keyword&gt;&lt;/keywords&gt;&lt;dates&gt;&lt;year&gt;2008&lt;/year&gt;&lt;pub-dates&gt;&lt;date&gt;18 February 2022&lt;/date&gt;&lt;/pub-dates&gt;&lt;/dates&gt;&lt;orig-pub&gt;\\ACT001CL04FS07\BIOSECURITYDATA$\E Library\Animal Catalogue\J:\E Library\Animal Catalogue\E\Evans et al 2008 EN55557.PDF&lt;/orig-pub&gt;&lt;label&gt;55557&lt;/label&gt;&lt;urls&gt;&lt;/urls&gt;&lt;custom1&gt;KG_sturgeon&lt;/custom1&gt;&lt;electronic-resource-num&gt;https://doi.org/10.1186/1471-2148-8-139&lt;/electronic-resource-num&gt;&lt;/record&gt;&lt;/Cite&gt;&lt;/EndNote&gt;</w:instrText>
      </w:r>
      <w:r w:rsidR="00D6271F">
        <w:fldChar w:fldCharType="separate"/>
      </w:r>
      <w:r w:rsidR="00D6271F">
        <w:rPr>
          <w:noProof/>
        </w:rPr>
        <w:t>(Evans et al. 2008)</w:t>
      </w:r>
      <w:r w:rsidR="00D6271F">
        <w:fldChar w:fldCharType="end"/>
      </w:r>
      <w:r>
        <w:t>.</w:t>
      </w:r>
    </w:p>
    <w:p w14:paraId="3A51646A" w14:textId="19604DB0" w:rsidR="00635ADB" w:rsidRDefault="00635ADB" w:rsidP="00635ADB">
      <w:r>
        <w:t xml:space="preserve">The severity of infection and the percentage of eggs infected in an individual host varies. For example, </w:t>
      </w:r>
      <w:r w:rsidRPr="00FC76F3">
        <w:rPr>
          <w:rStyle w:val="Emphasis"/>
        </w:rPr>
        <w:t>A. ruthenus</w:t>
      </w:r>
      <w:r>
        <w:t xml:space="preserve"> is reported to be the most extensively affected species with up to 100% of eggs infected </w:t>
      </w:r>
      <w:r w:rsidR="00D6271F">
        <w:fldChar w:fldCharType="begin"/>
      </w:r>
      <w:r w:rsidR="00D6271F">
        <w:instrText xml:space="preserve"> ADDIN EN.CITE &lt;EndNote&gt;&lt;Cite&gt;&lt;Author&gt;Raikova&lt;/Author&gt;&lt;Year&gt;1994&lt;/Year&gt;&lt;RecNum&gt;47992&lt;/RecNum&gt;&lt;IDText&gt;55563&lt;/IDText&gt;&lt;DisplayText&gt;(Raikova 1994)&lt;/DisplayText&gt;&lt;record&gt;&lt;rec-number&gt;47992&lt;/rec-number&gt;&lt;foreign-keys&gt;&lt;key app="EN" db-id="pst5rtr92wfa9cexzel59affvp5zwtats0wa" timestamp="1691628453" guid="57fdead9-10a3-4ba0-9a34-fe9de608fe84"&gt;47992&lt;/key&gt;&lt;/foreign-keys&gt;&lt;ref-type name="Journal Article"&gt;17&lt;/ref-type&gt;&lt;contributors&gt;&lt;authors&gt;&lt;author&gt;Raikova, E.V.&lt;/author&gt;&lt;/authors&gt;&lt;/contributors&gt;&lt;titles&gt;&lt;title&gt;&lt;style face="normal" font="default" size="100%"&gt;Life cycle, cytology, and morphology of &lt;/style&gt;&lt;style face="italic" font="default" size="100%"&gt;Polypodium hydriforme&lt;/style&gt;&lt;style face="normal" font="default" size="100%"&gt;, a coelenterate parasite of the eggs of Acipenseriform fishes&lt;/style&gt;&lt;/title&gt;&lt;secondary-title&gt;The Journal of Parasitology&lt;/secondary-title&gt;&lt;/titles&gt;&lt;periodical&gt;&lt;full-title&gt;The Journal of Parasitology&lt;/full-title&gt;&lt;/periodical&gt;&lt;pages&gt;1-22&lt;/pages&gt;&lt;volume&gt;80&lt;/volume&gt;&lt;number&gt;1&lt;/number&gt;&lt;dates&gt;&lt;year&gt;1994&lt;/year&gt;&lt;pub-dates&gt;&lt;date&gt;21 February 2022&lt;/date&gt;&lt;/pub-dates&gt;&lt;/dates&gt;&lt;orig-pub&gt;\\ACT001CL04FS07\BIOSECURITYDATA$\E Library\Animal Catalogue\R\Raikova 1994 EN55563.pdf&lt;/orig-pub&gt;&lt;label&gt;55563&lt;/label&gt;&lt;urls&gt;&lt;related-urls&gt;&lt;url&gt;http://www.jstor.org/stable/3283338&lt;/url&gt;&lt;/related-urls&gt;&lt;/urls&gt;&lt;custom1&gt;KG-sturgeon&lt;/custom1&gt;&lt;electronic-resource-num&gt;https://doi.org/10.2307/3283338&lt;/electronic-resource-num&gt;&lt;/record&gt;&lt;/Cite&gt;&lt;/EndNote&gt;</w:instrText>
      </w:r>
      <w:r w:rsidR="00D6271F">
        <w:fldChar w:fldCharType="separate"/>
      </w:r>
      <w:r w:rsidR="00D6271F">
        <w:rPr>
          <w:noProof/>
        </w:rPr>
        <w:t>(Raikova 1994)</w:t>
      </w:r>
      <w:r w:rsidR="00D6271F">
        <w:fldChar w:fldCharType="end"/>
      </w:r>
      <w:r>
        <w:t xml:space="preserve"> whereas the percentage of wild </w:t>
      </w:r>
      <w:r w:rsidRPr="00087025">
        <w:rPr>
          <w:rStyle w:val="Emphasis"/>
        </w:rPr>
        <w:t>P. spathula</w:t>
      </w:r>
      <w:r>
        <w:t xml:space="preserve"> eggs infected with </w:t>
      </w:r>
      <w:r w:rsidRPr="00087025">
        <w:rPr>
          <w:rStyle w:val="Emphasis"/>
        </w:rPr>
        <w:t>P. hydriforme</w:t>
      </w:r>
      <w:r>
        <w:t xml:space="preserve"> ranged from 0.04–0.37% </w:t>
      </w:r>
      <w:r w:rsidR="00D6271F">
        <w:fldChar w:fldCharType="begin"/>
      </w:r>
      <w:r w:rsidR="00D6271F">
        <w:instrText xml:space="preserve"> ADDIN EN.CITE &lt;EndNote&gt;&lt;Cite&gt;&lt;Author&gt;Suppes&lt;/Author&gt;&lt;Year&gt;1975&lt;/Year&gt;&lt;RecNum&gt;46787&lt;/RecNum&gt;&lt;IDText&gt;55577&lt;/IDText&gt;&lt;DisplayText&gt;(Suppes &amp;amp; Meyer 1975)&lt;/DisplayText&gt;&lt;record&gt;&lt;rec-number&gt;46787&lt;/rec-number&gt;&lt;foreign-keys&gt;&lt;key app="EN" db-id="pst5rtr92wfa9cexzel59affvp5zwtats0wa" timestamp="1691628209" guid="aa9cbb65-3fad-4bc0-87ee-15746c47b8ed"&gt;46787&lt;/key&gt;&lt;/foreign-keys&gt;&lt;ref-type name="Journal Article"&gt;17&lt;/ref-type&gt;&lt;contributors&gt;&lt;authors&gt;&lt;author&gt;Suppes, C.V.&lt;/author&gt;&lt;author&gt;Meyer, F.P.&lt;/author&gt;&lt;/authors&gt;&lt;/contributors&gt;&lt;titles&gt;&lt;title&gt;&lt;style face="italic" font="default" size="100%"&gt;Polypodium&lt;/style&gt;&lt;style face="normal" font="default" size="100%"&gt; sp. (Coelenterata) infection of paddlefish (&lt;/style&gt;&lt;style face="italic" font="default" size="100%"&gt;Polyodon spathula&lt;/style&gt;&lt;style face="normal" font="default" size="100%"&gt;) eggs&lt;/style&gt;&lt;/title&gt;&lt;secondary-title&gt;The Journal of Parasitology&lt;/secondary-title&gt;&lt;/titles&gt;&lt;periodical&gt;&lt;full-title&gt;The Journal of Parasitology&lt;/full-title&gt;&lt;/periodical&gt;&lt;pages&gt;772-774&lt;/pages&gt;&lt;volume&gt;61&lt;/volume&gt;&lt;number&gt;4&lt;/number&gt;&lt;keywords&gt;&lt;keyword&gt;polypodium&lt;/keyword&gt;&lt;/keywords&gt;&lt;dates&gt;&lt;year&gt;1975&lt;/year&gt;&lt;pub-dates&gt;&lt;date&gt;07 March 2022&lt;/date&gt;&lt;/pub-dates&gt;&lt;/dates&gt;&lt;orig-pub&gt;\\Act001cl04fs07\biosecuritydata$\E Library\Animal Catalogue\S\Suppes and Meyer 1975 EN55577.pdf&lt;/orig-pub&gt;&lt;label&gt;55577&lt;/label&gt;&lt;urls&gt;&lt;related-urls&gt;&lt;url&gt;http://www.jstor.org/stable/3279486&lt;/url&gt;&lt;/related-urls&gt;&lt;/urls&gt;&lt;electronic-resource-num&gt;https://doi.org/10.2307/3279486&lt;/electronic-resource-num&gt;&lt;/record&gt;&lt;/Cite&gt;&lt;/EndNote&gt;</w:instrText>
      </w:r>
      <w:r w:rsidR="00D6271F">
        <w:fldChar w:fldCharType="separate"/>
      </w:r>
      <w:r w:rsidR="00D6271F">
        <w:rPr>
          <w:noProof/>
        </w:rPr>
        <w:t>(Suppes &amp; Meyer 1975)</w:t>
      </w:r>
      <w:r w:rsidR="00D6271F">
        <w:fldChar w:fldCharType="end"/>
      </w:r>
      <w:r>
        <w:t>.</w:t>
      </w:r>
    </w:p>
    <w:p w14:paraId="5F86148B" w14:textId="77777777" w:rsidR="00635ADB" w:rsidRDefault="00635ADB" w:rsidP="00635ADB">
      <w:pPr>
        <w:pStyle w:val="Heading5"/>
      </w:pPr>
      <w:r>
        <w:t xml:space="preserve">Geographical </w:t>
      </w:r>
      <w:r w:rsidRPr="00635ADB">
        <w:t>distribution</w:t>
      </w:r>
    </w:p>
    <w:p w14:paraId="35CEF0C3" w14:textId="1DAC5E60" w:rsidR="00635ADB" w:rsidRPr="00B9368A" w:rsidRDefault="00635ADB" w:rsidP="00635ADB">
      <w:r>
        <w:t xml:space="preserve">Infection with </w:t>
      </w:r>
      <w:r w:rsidRPr="006C03F4">
        <w:rPr>
          <w:rStyle w:val="Emphasis"/>
        </w:rPr>
        <w:t>P. hydriforme</w:t>
      </w:r>
      <w:r>
        <w:t xml:space="preserve"> was first described in the Russian Federation (</w:t>
      </w:r>
      <w:r w:rsidR="00D6271F">
        <w:fldChar w:fldCharType="begin"/>
      </w:r>
      <w:r w:rsidR="00D6271F">
        <w:instrText xml:space="preserve"> ADDIN EN.CITE &lt;EndNote&gt;&lt;Cite&gt;&lt;Author&gt;Owsjannikow&lt;/Author&gt;&lt;Year&gt;1871&lt;/Year&gt;&lt;RecNum&gt;22649&lt;/RecNum&gt;&lt;IDText&gt;55576&lt;/IDText&gt;&lt;DisplayText&gt;(Owsjannikow 1871)&lt;/DisplayText&gt;&lt;record&gt;&lt;rec-number&gt;22649&lt;/rec-number&gt;&lt;foreign-keys&gt;&lt;key app="EN" db-id="pst5rtr92wfa9cexzel59affvp5zwtats0wa" timestamp="1691624755" guid="a9fc4f66-792e-4bf3-b56e-a73fd352ee2f"&gt;22649&lt;/key&gt;&lt;/foreign-keys&gt;&lt;ref-type name="Journal Article"&gt;17&lt;/ref-type&gt;&lt;contributors&gt;&lt;authors&gt;&lt;author&gt;Owsjannikow, P.H&lt;/author&gt;&lt;/authors&gt;&lt;/contributors&gt;&lt;titles&gt;&lt;title&gt;Ueber einen neuen Parasiten in den Eiern des Sterlets&lt;/title&gt;&lt;secondary-title&gt;Me´langes Biologiques Tire`s du Bulletin de 1 Acade´mie des Sciences de Saint-Pe´te´rsbourg&lt;/secondary-title&gt;&lt;/titles&gt;&lt;periodical&gt;&lt;full-title&gt;Me´langes Biologiques Tire`s du Bulletin de 1 Acade´mie des Sciences de Saint-Pe´te´rsbourg&lt;/full-title&gt;&lt;/periodical&gt;&lt;pages&gt;334-338&lt;/pages&gt;&lt;volume&gt;8&lt;/volume&gt;&lt;keywords&gt;&lt;keyword&gt;polypodium&lt;/keyword&gt;&lt;/keywords&gt;&lt;dates&gt;&lt;year&gt;1871&lt;/year&gt;&lt;pub-dates&gt;&lt;date&gt;28 February 2022&lt;/date&gt;&lt;/pub-dates&gt;&lt;/dates&gt;&lt;label&gt;55576&lt;/label&gt;&lt;urls&gt;&lt;/urls&gt;&lt;custom1&gt;KG_sturgeon&lt;/custom1&gt;&lt;language&gt;Russian&lt;/language&gt;&lt;/record&gt;&lt;/Cite&gt;&lt;/EndNote&gt;</w:instrText>
      </w:r>
      <w:r w:rsidR="00D6271F">
        <w:fldChar w:fldCharType="separate"/>
      </w:r>
      <w:r w:rsidR="00D6271F">
        <w:rPr>
          <w:noProof/>
        </w:rPr>
        <w:t>(Owsjannikow 1871)</w:t>
      </w:r>
      <w:r w:rsidR="00D6271F">
        <w:fldChar w:fldCharType="end"/>
      </w:r>
      <w:r>
        <w:t xml:space="preserve"> cited in </w:t>
      </w:r>
      <w:r w:rsidR="00D6271F">
        <w:fldChar w:fldCharType="begin"/>
      </w:r>
      <w:r w:rsidR="00D6271F">
        <w:instrText xml:space="preserve"> ADDIN EN.CITE &lt;EndNote&gt;&lt;Cite&gt;&lt;Author&gt;Raikova&lt;/Author&gt;&lt;Year&gt;1994&lt;/Year&gt;&lt;RecNum&gt;47992&lt;/RecNum&gt;&lt;IDText&gt;55563&lt;/IDText&gt;&lt;DisplayText&gt;(Raikova 1994)&lt;/DisplayText&gt;&lt;record&gt;&lt;rec-number&gt;47992&lt;/rec-number&gt;&lt;foreign-keys&gt;&lt;key app="EN" db-id="pst5rtr92wfa9cexzel59affvp5zwtats0wa" timestamp="1691628453" guid="57fdead9-10a3-4ba0-9a34-fe9de608fe84"&gt;47992&lt;/key&gt;&lt;/foreign-keys&gt;&lt;ref-type name="Journal Article"&gt;17&lt;/ref-type&gt;&lt;contributors&gt;&lt;authors&gt;&lt;author&gt;Raikova, E.V.&lt;/author&gt;&lt;/authors&gt;&lt;/contributors&gt;&lt;titles&gt;&lt;title&gt;&lt;style face="normal" font="default" size="100%"&gt;Life cycle, cytology, and morphology of &lt;/style&gt;&lt;style face="italic" font="default" size="100%"&gt;Polypodium hydriforme&lt;/style&gt;&lt;style face="normal" font="default" size="100%"&gt;, a coelenterate parasite of the eggs of Acipenseriform fishes&lt;/style&gt;&lt;/title&gt;&lt;secondary-title&gt;The Journal of Parasitology&lt;/secondary-title&gt;&lt;/titles&gt;&lt;periodical&gt;&lt;full-title&gt;The Journal of Parasitology&lt;/full-title&gt;&lt;/periodical&gt;&lt;pages&gt;1-22&lt;/pages&gt;&lt;volume&gt;80&lt;/volume&gt;&lt;number&gt;1&lt;/number&gt;&lt;dates&gt;&lt;year&gt;1994&lt;/year&gt;&lt;pub-dates&gt;&lt;date&gt;21 February 2022&lt;/date&gt;&lt;/pub-dates&gt;&lt;/dates&gt;&lt;orig-pub&gt;\\ACT001CL04FS07\BIOSECURITYDATA$\E Library\Animal Catalogue\R\Raikova 1994 EN55563.pdf&lt;/orig-pub&gt;&lt;label&gt;55563&lt;/label&gt;&lt;urls&gt;&lt;related-urls&gt;&lt;url&gt;http://www.jstor.org/stable/3283338&lt;/url&gt;&lt;/related-urls&gt;&lt;/urls&gt;&lt;custom1&gt;KG-sturgeon&lt;/custom1&gt;&lt;electronic-resource-num&gt;https://doi.org/10.2307/3283338&lt;/electronic-resource-num&gt;&lt;/record&gt;&lt;/Cite&gt;&lt;/EndNote&gt;</w:instrText>
      </w:r>
      <w:r w:rsidR="00D6271F">
        <w:fldChar w:fldCharType="separate"/>
      </w:r>
      <w:r w:rsidR="00D6271F">
        <w:rPr>
          <w:noProof/>
        </w:rPr>
        <w:t>(Raikova 1994)</w:t>
      </w:r>
      <w:r w:rsidR="00D6271F">
        <w:fldChar w:fldCharType="end"/>
      </w:r>
      <w:r>
        <w:t xml:space="preserve">) and has since been detected in </w:t>
      </w:r>
      <w:r w:rsidR="00031F8C">
        <w:t>the Islamic Republic of Iran</w:t>
      </w:r>
      <w:r>
        <w:t>,</w:t>
      </w:r>
      <w:r w:rsidRPr="00047072">
        <w:t xml:space="preserve"> Kazakhstan</w:t>
      </w:r>
      <w:r>
        <w:t xml:space="preserve">, the </w:t>
      </w:r>
      <w:r w:rsidRPr="00047072">
        <w:t>Republic of Moldova</w:t>
      </w:r>
      <w:r w:rsidR="00334D90">
        <w:t xml:space="preserve"> and </w:t>
      </w:r>
      <w:r>
        <w:t>Romania</w:t>
      </w:r>
      <w:r w:rsidR="00334D90">
        <w:t xml:space="preserve"> </w:t>
      </w:r>
      <w:r w:rsidR="00D6271F">
        <w:fldChar w:fldCharType="begin"/>
      </w:r>
      <w:r w:rsidR="00D6271F">
        <w:instrText xml:space="preserve"> ADDIN EN.CITE &lt;EndNote&gt;&lt;Cite&gt;&lt;Author&gt;Raikova&lt;/Author&gt;&lt;Year&gt;2002&lt;/Year&gt;&lt;RecNum&gt;22559&lt;/RecNum&gt;&lt;IDText&gt;18253&lt;/IDText&gt;&lt;DisplayText&gt;(Raikova 2002)&lt;/DisplayText&gt;&lt;record&gt;&lt;rec-number&gt;22559&lt;/rec-number&gt;&lt;foreign-keys&gt;&lt;key app="EN" db-id="pst5rtr92wfa9cexzel59affvp5zwtats0wa" timestamp="1691624742" guid="988c1d01-39e6-4665-a1f5-d938469a2d18"&gt;22559&lt;/key&gt;&lt;/foreign-keys&gt;&lt;ref-type name="Journal Article"&gt;17&lt;/ref-type&gt;&lt;contributors&gt;&lt;authors&gt;&lt;author&gt;Raikova,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D6271F">
        <w:fldChar w:fldCharType="separate"/>
      </w:r>
      <w:r w:rsidR="00D6271F">
        <w:rPr>
          <w:noProof/>
        </w:rPr>
        <w:t>(Raikova 2002)</w:t>
      </w:r>
      <w:r w:rsidR="00D6271F">
        <w:fldChar w:fldCharType="end"/>
      </w:r>
      <w:r>
        <w:t xml:space="preserve">. It has also been reported in Canada </w:t>
      </w:r>
      <w:r w:rsidR="00D6271F">
        <w:fldChar w:fldCharType="begin"/>
      </w:r>
      <w:r w:rsidR="00D6271F">
        <w:instrText xml:space="preserve"> ADDIN EN.CITE &lt;EndNote&gt;&lt;Cite&gt;&lt;Author&gt;Dick&lt;/Author&gt;&lt;Year&gt;1991&lt;/Year&gt;&lt;RecNum&gt;22568&lt;/RecNum&gt;&lt;IDText&gt;55556&lt;/IDText&gt;&lt;DisplayText&gt;(Dick, Holloway &amp;amp; Choudhury 1991)&lt;/DisplayText&gt;&lt;record&gt;&lt;rec-number&gt;22568&lt;/rec-number&gt;&lt;foreign-keys&gt;&lt;key app="EN" db-id="pst5rtr92wfa9cexzel59affvp5zwtats0wa" timestamp="1691624744" guid="8acb97c7-3c30-4df0-9736-0dcf8d30d72e"&gt;22568&lt;/key&gt;&lt;/foreign-keys&gt;&lt;ref-type name="Journal Article"&gt;17&lt;/ref-type&gt;&lt;contributors&gt;&lt;authors&gt;&lt;author&gt;Dick, T. A.&lt;/author&gt;&lt;author&gt;Holloway, H. L.&lt;/author&gt;&lt;author&gt;Choudhury, A.&lt;/author&gt;&lt;/authors&gt;&lt;/contributors&gt;&lt;titles&gt;&lt;title&gt;&lt;style face="italic" font="default" size="100%"&gt;Polypodium&lt;/style&gt;&lt;style face="normal" font="default" size="100%"&gt; sp. (Coelenterata) from lake sturgeon (&lt;/style&gt;&lt;style face="italic" font="default" size="100%"&gt;Acipenser fulvescens&lt;/style&gt;&lt;style face="normal" font="default" size="100%"&gt; Rafinesque) in the prairie region of Canada&lt;/style&gt;&lt;/title&gt;&lt;secondary-title&gt;Journal of Parasitology&lt;/secondary-title&gt;&lt;/titles&gt;&lt;periodical&gt;&lt;full-title&gt;Journal of Parasitology&lt;/full-title&gt;&lt;/periodical&gt;&lt;pages&gt;483-484&lt;/pages&gt;&lt;volume&gt;77&lt;/volume&gt;&lt;number&gt;3&lt;/number&gt;&lt;keywords&gt;&lt;keyword&gt;polypodium&lt;/keyword&gt;&lt;keyword&gt;hydriforme coelenterata&lt;/keyword&gt;&lt;keyword&gt;river&lt;/keyword&gt;&lt;keyword&gt;eggs&lt;/keyword&gt;&lt;keyword&gt;fish&lt;/keyword&gt;&lt;keyword&gt;Parasitology&lt;/keyword&gt;&lt;/keywords&gt;&lt;dates&gt;&lt;year&gt;1991&lt;/year&gt;&lt;pub-dates&gt;&lt;date&gt;18 February 2022&lt;/date&gt;&lt;/pub-dates&gt;&lt;/dates&gt;&lt;orig-pub&gt;\\ACT001CL04FS07\BIOSECURITYDATA$\E Library\Animal Catalogue\J:\E Library\Animal Catalogue\D\Dick et al 1991 EN55556.pdf&lt;/orig-pub&gt;&lt;label&gt;55556&lt;/label&gt;&lt;urls&gt;&lt;/urls&gt;&lt;custom1&gt;K_sturgeon&lt;/custom1&gt;&lt;electronic-resource-num&gt;https://doi.org/10.2307/3283140&lt;/electronic-resource-num&gt;&lt;/record&gt;&lt;/Cite&gt;&lt;/EndNote&gt;</w:instrText>
      </w:r>
      <w:r w:rsidR="00D6271F">
        <w:fldChar w:fldCharType="separate"/>
      </w:r>
      <w:r w:rsidR="00D6271F">
        <w:rPr>
          <w:noProof/>
        </w:rPr>
        <w:t>(Dick, Holloway &amp; Choudhury 1991)</w:t>
      </w:r>
      <w:r w:rsidR="00D6271F">
        <w:fldChar w:fldCharType="end"/>
      </w:r>
      <w:r>
        <w:t xml:space="preserve"> and the United States of America (USA) </w:t>
      </w:r>
      <w:r w:rsidR="00D6271F">
        <w:fldChar w:fldCharType="begin">
          <w:fldData xml:space="preserve">PEVuZE5vdGU+PENpdGU+PEF1dGhvcj5EYWRzd2VsbDwvQXV0aG9yPjxZZWFyPjE5ODQ8L1llYXI+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</w:fldData>
        </w:fldChar>
      </w:r>
      <w:r w:rsidR="00D6271F">
        <w:instrText xml:space="preserve"> ADDIN EN.CITE </w:instrText>
      </w:r>
      <w:r w:rsidR="00D6271F">
        <w:fldChar w:fldCharType="begin">
          <w:fldData xml:space="preserve">PEVuZE5vdGU+PENpdGU+PEF1dGhvcj5EYWRzd2VsbDwvQXV0aG9yPjxZZWFyPjE5ODQ8L1llYXI+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</w:fldData>
        </w:fldChar>
      </w:r>
      <w:r w:rsidR="00D6271F">
        <w:instrText xml:space="preserve"> ADDIN EN.CITE.DATA </w:instrText>
      </w:r>
      <w:r w:rsidR="00D6271F">
        <w:fldChar w:fldCharType="end"/>
      </w:r>
      <w:r w:rsidR="00D6271F">
        <w:fldChar w:fldCharType="separate"/>
      </w:r>
      <w:r w:rsidR="00D6271F">
        <w:rPr>
          <w:noProof/>
        </w:rPr>
        <w:t>(Dadswell et al. 1984; Suppes &amp; Meyer 1975)</w:t>
      </w:r>
      <w:r w:rsidR="00D6271F">
        <w:fldChar w:fldCharType="end"/>
      </w:r>
      <w:r>
        <w:t>.</w:t>
      </w:r>
    </w:p>
    <w:p w14:paraId="5EF741A1" w14:textId="77777777" w:rsidR="00635ADB" w:rsidRDefault="00635ADB" w:rsidP="00635ADB">
      <w:pPr>
        <w:pStyle w:val="Heading5"/>
      </w:pPr>
      <w:r w:rsidRPr="00635ADB">
        <w:t>Prevalence</w:t>
      </w:r>
    </w:p>
    <w:p w14:paraId="4E9DA0B1" w14:textId="37FFF38D" w:rsidR="00635ADB" w:rsidRDefault="00635ADB" w:rsidP="00635ADB">
      <w:r w:rsidRPr="00635ADB">
        <w:t>During a parasitological survey of natural waters in Hungary during 1985–1992, 31.9% (</w:t>
      </w:r>
      <w:r w:rsidR="005C3EDF">
        <w:t>n=</w:t>
      </w:r>
      <w:r w:rsidRPr="00635ADB">
        <w:t>69) of</w:t>
      </w:r>
      <w:r>
        <w:rPr>
          <w:rStyle w:val="Emphasis"/>
        </w:rPr>
        <w:t xml:space="preserve"> </w:t>
      </w:r>
      <w:r w:rsidRPr="00A012F0">
        <w:rPr>
          <w:rStyle w:val="Emphasis"/>
        </w:rPr>
        <w:t>A</w:t>
      </w:r>
      <w:r>
        <w:rPr>
          <w:rStyle w:val="Emphasis"/>
        </w:rPr>
        <w:t>. </w:t>
      </w:r>
      <w:r w:rsidRPr="00A012F0">
        <w:rPr>
          <w:rStyle w:val="Emphasis"/>
        </w:rPr>
        <w:t>ruthenus</w:t>
      </w:r>
      <w:r>
        <w:t xml:space="preserve"> spawners were found to be infected with </w:t>
      </w:r>
      <w:r w:rsidRPr="005725B1">
        <w:rPr>
          <w:rStyle w:val="Emphasis"/>
        </w:rPr>
        <w:t>P. hydriforme</w:t>
      </w:r>
      <w:r>
        <w:rPr>
          <w:rStyle w:val="Emphasis"/>
        </w:rPr>
        <w:t xml:space="preserve"> </w:t>
      </w:r>
      <w:r w:rsidR="00D6271F">
        <w:fldChar w:fldCharType="begin"/>
      </w:r>
      <w:r w:rsidR="00D6271F">
        <w:instrText xml:space="preserve"> ADDIN EN.CITE &lt;EndNote&gt;&lt;Cite&gt;&lt;Author&gt;Baska&lt;/Author&gt;&lt;Year&gt;1999&lt;/Year&gt;&lt;RecNum&gt;45554&lt;/RecNum&gt;&lt;IDText&gt;55550&lt;/IDText&gt;&lt;DisplayText&gt;(Baska 1999)&lt;/DisplayText&gt;&lt;record&gt;&lt;rec-number&gt;45554&lt;/rec-number&gt;&lt;foreign-keys&gt;&lt;key app="EN" db-id="pst5rtr92wfa9cexzel59affvp5zwtats0wa" timestamp="1691628014" guid="a8b64217-a6e8-4c5c-85ca-eaddc00378b2"&gt;45554&lt;/key&gt;&lt;/foreign-keys&gt;&lt;ref-type name="Journal Article"&gt;17&lt;/ref-type&gt;&lt;contributors&gt;&lt;authors&gt;&lt;author&gt;Baska, F.&lt;/author&gt;&lt;/authors&gt;&lt;/contributors&gt;&lt;titles&gt;&lt;title&gt;&lt;style face="normal" font="default" size="100%"&gt;The pathology of parasitic infections in mature sterlets (&lt;/style&gt;&lt;style face="italic" font="default" size="100%"&gt;Acipenser ruthenus&lt;/style&gt;&lt;style face="normal" font="default" size="100%"&gt;) and their importance in propagation&lt;/style&gt;&lt;/title&gt;&lt;secondary-title&gt;Journal of Applied Ichthyology&lt;/secondary-title&gt;&lt;/titles&gt;&lt;periodical&gt;&lt;full-title&gt;Journal of Applied Ichthyology&lt;/full-title&gt;&lt;/periodical&gt;&lt;pages&gt;287-287&lt;/pages&gt;&lt;volume&gt;15&lt;/volume&gt;&lt;number&gt;4-5&lt;/number&gt;&lt;keywords&gt;&lt;keyword&gt;polypodium&lt;/keyword&gt;&lt;/keywords&gt;&lt;dates&gt;&lt;year&gt;1999&lt;/year&gt;&lt;pub-dates&gt;&lt;date&gt;17 February 2022&lt;/date&gt;&lt;/pub-dates&gt;&lt;/dates&gt;&lt;orig-pub&gt;\\ACT001CL04FS07\BIOSECURITYDATA$\E Library\Animal Catalogue\B\Baska 1999 EN55550.pdf&lt;/orig-pub&gt;&lt;label&gt;55550&lt;/label&gt;&lt;urls&gt;&lt;related-urls&gt;&lt;url&gt;https://onlinelibrary.wiley.com/doi/abs/10.1111/j.1439-0426.1999.tb00267.x&lt;/url&gt;&lt;/related-urls&gt;&lt;/urls&gt;&lt;custom1&gt;KG_sturgeon&lt;/custom1&gt;&lt;electronic-resource-num&gt;https://doi.org/10.1111/j.1439-0426.1999.tb00267.x&lt;/electronic-resource-num&gt;&lt;/record&gt;&lt;/Cite&gt;&lt;/EndNote&gt;</w:instrText>
      </w:r>
      <w:r w:rsidR="00D6271F">
        <w:fldChar w:fldCharType="separate"/>
      </w:r>
      <w:r w:rsidR="00D6271F">
        <w:rPr>
          <w:noProof/>
        </w:rPr>
        <w:t>(Baska 1999)</w:t>
      </w:r>
      <w:r w:rsidR="00D6271F">
        <w:fldChar w:fldCharType="end"/>
      </w:r>
      <w:r w:rsidRPr="00635ADB">
        <w:t>. In wild</w:t>
      </w:r>
      <w:r>
        <w:t xml:space="preserve"> </w:t>
      </w:r>
      <w:r w:rsidRPr="00E448EC">
        <w:rPr>
          <w:rStyle w:val="Emphasis"/>
        </w:rPr>
        <w:t>A</w:t>
      </w:r>
      <w:r>
        <w:rPr>
          <w:rStyle w:val="Emphasis"/>
        </w:rPr>
        <w:t>.</w:t>
      </w:r>
      <w:r w:rsidRPr="00E448EC">
        <w:rPr>
          <w:rStyle w:val="Emphasis"/>
        </w:rPr>
        <w:t> fulvescens</w:t>
      </w:r>
      <w:r>
        <w:rPr>
          <w:rStyle w:val="Emphasis"/>
        </w:rPr>
        <w:t xml:space="preserve"> </w:t>
      </w:r>
      <w:r w:rsidRPr="00635ADB">
        <w:t>sampled from two provinces in Canada, 100% of females with 3 mm and larger eggs</w:t>
      </w:r>
      <w:r>
        <w:rPr>
          <w:rStyle w:val="Emphasis"/>
        </w:rPr>
        <w:t xml:space="preserve"> </w:t>
      </w:r>
      <w:r w:rsidRPr="00635ADB">
        <w:t>were infected with</w:t>
      </w:r>
      <w:r>
        <w:rPr>
          <w:rStyle w:val="Emphasis"/>
        </w:rPr>
        <w:t xml:space="preserve"> </w:t>
      </w:r>
      <w:r w:rsidRPr="006C2D8F">
        <w:rPr>
          <w:rStyle w:val="Emphasis"/>
        </w:rPr>
        <w:t>Polypodium</w:t>
      </w:r>
      <w:r>
        <w:rPr>
          <w:rStyle w:val="Emphasis"/>
        </w:rPr>
        <w:t> </w:t>
      </w:r>
      <w:r w:rsidRPr="00635ADB">
        <w:t>sp.</w:t>
      </w:r>
      <w:r w:rsidR="002C61CE">
        <w:t>;</w:t>
      </w:r>
      <w:r w:rsidRPr="00635ADB">
        <w:t xml:space="preserve"> however,</w:t>
      </w:r>
      <w:r>
        <w:rPr>
          <w:rStyle w:val="Emphasis"/>
        </w:rPr>
        <w:t xml:space="preserve"> </w:t>
      </w:r>
      <w:r w:rsidRPr="00444541">
        <w:rPr>
          <w:rStyle w:val="Emphasis"/>
        </w:rPr>
        <w:t>P. hydriforme</w:t>
      </w:r>
      <w:r>
        <w:t xml:space="preserve"> </w:t>
      </w:r>
      <w:r w:rsidRPr="00635ADB">
        <w:t>was only detected in 4.5% (</w:t>
      </w:r>
      <w:r w:rsidR="005C3EDF">
        <w:t>n=</w:t>
      </w:r>
      <w:r w:rsidRPr="00635ADB">
        <w:t>88) of all</w:t>
      </w:r>
      <w:r>
        <w:rPr>
          <w:rStyle w:val="Emphasis"/>
        </w:rPr>
        <w:t xml:space="preserve"> </w:t>
      </w:r>
      <w:r w:rsidRPr="00635ADB">
        <w:t xml:space="preserve">females </w:t>
      </w:r>
      <w:r w:rsidR="00D6271F">
        <w:fldChar w:fldCharType="begin"/>
      </w:r>
      <w:r w:rsidR="00D6271F">
        <w:instrText xml:space="preserve"> ADDIN EN.CITE &lt;EndNote&gt;&lt;Cite&gt;&lt;Author&gt;Dick&lt;/Author&gt;&lt;Year&gt;1991&lt;/Year&gt;&lt;RecNum&gt;22568&lt;/RecNum&gt;&lt;IDText&gt;55556&lt;/IDText&gt;&lt;DisplayText&gt;(Dick, Holloway &amp;amp; Choudhury 1991)&lt;/DisplayText&gt;&lt;record&gt;&lt;rec-number&gt;22568&lt;/rec-number&gt;&lt;foreign-keys&gt;&lt;key app="EN" db-id="pst5rtr92wfa9cexzel59affvp5zwtats0wa" timestamp="1691624744" guid="8acb97c7-3c30-4df0-9736-0dcf8d30d72e"&gt;22568&lt;/key&gt;&lt;/foreign-keys&gt;&lt;ref-type name="Journal Article"&gt;17&lt;/ref-type&gt;&lt;contributors&gt;&lt;authors&gt;&lt;author&gt;Dick, T. A.&lt;/author&gt;&lt;author&gt;Holloway, H. L.&lt;/author&gt;&lt;author&gt;Choudhury, A.&lt;/author&gt;&lt;/authors&gt;&lt;/contributors&gt;&lt;titles&gt;&lt;title&gt;&lt;style face="italic" font="default" size="100%"&gt;Polypodium&lt;/style&gt;&lt;style face="normal" font="default" size="100%"&gt; sp. (Coelenterata) from lake sturgeon (&lt;/style&gt;&lt;style face="italic" font="default" size="100%"&gt;Acipenser fulvescens&lt;/style&gt;&lt;style face="normal" font="default" size="100%"&gt; Rafinesque) in the prairie region of Canada&lt;/style&gt;&lt;/title&gt;&lt;secondary-title&gt;Journal of Parasitology&lt;/secondary-title&gt;&lt;/titles&gt;&lt;periodical&gt;&lt;full-title&gt;Journal of Parasitology&lt;/full-title&gt;&lt;/periodical&gt;&lt;pages&gt;483-484&lt;/pages&gt;&lt;volume&gt;77&lt;/volume&gt;&lt;number&gt;3&lt;/number&gt;&lt;keywords&gt;&lt;keyword&gt;polypodium&lt;/keyword&gt;&lt;keyword&gt;hydriforme coelenterata&lt;/keyword&gt;&lt;keyword&gt;river&lt;/keyword&gt;&lt;keyword&gt;eggs&lt;/keyword&gt;&lt;keyword&gt;fish&lt;/keyword&gt;&lt;keyword&gt;Parasitology&lt;/keyword&gt;&lt;/keywords&gt;&lt;dates&gt;&lt;year&gt;1991&lt;/year&gt;&lt;pub-dates&gt;&lt;date&gt;18 February 2022&lt;/date&gt;&lt;/pub-dates&gt;&lt;/dates&gt;&lt;orig-pub&gt;\\ACT001CL04FS07\BIOSECURITYDATA$\E Library\Animal Catalogue\J:\E Library\Animal Catalogue\D\Dick et al 1991 EN55556.pdf&lt;/orig-pub&gt;&lt;label&gt;55556&lt;/label&gt;&lt;urls&gt;&lt;/urls&gt;&lt;custom1&gt;K_sturgeon&lt;/custom1&gt;&lt;electronic-resource-num&gt;https://doi.org/10.2307/3283140&lt;/electronic-resource-num&gt;&lt;/record&gt;&lt;/Cite&gt;&lt;/EndNote&gt;</w:instrText>
      </w:r>
      <w:r w:rsidR="00D6271F">
        <w:fldChar w:fldCharType="separate"/>
      </w:r>
      <w:r w:rsidR="00D6271F">
        <w:rPr>
          <w:noProof/>
        </w:rPr>
        <w:t>(Dick, Holloway &amp; Choudhury 1991)</w:t>
      </w:r>
      <w:r w:rsidR="00D6271F">
        <w:fldChar w:fldCharType="end"/>
      </w:r>
      <w:r w:rsidRPr="00635ADB">
        <w:t>.</w:t>
      </w:r>
      <w:r>
        <w:rPr>
          <w:rStyle w:val="Emphasis"/>
        </w:rPr>
        <w:t xml:space="preserve"> </w:t>
      </w:r>
      <w:r w:rsidRPr="00BA4848">
        <w:t>The prevalence</w:t>
      </w:r>
      <w:r>
        <w:t xml:space="preserve"> of</w:t>
      </w:r>
      <w:r w:rsidRPr="00BA4848">
        <w:t xml:space="preserve"> </w:t>
      </w:r>
      <w:r w:rsidRPr="003E7269">
        <w:rPr>
          <w:rStyle w:val="Emphasis"/>
        </w:rPr>
        <w:t>P.</w:t>
      </w:r>
      <w:r w:rsidRPr="00866E87">
        <w:rPr>
          <w:rStyle w:val="Emphasis"/>
        </w:rPr>
        <w:t> hydriforme</w:t>
      </w:r>
      <w:r>
        <w:t xml:space="preserve"> in wild </w:t>
      </w:r>
      <w:r w:rsidRPr="00866E87">
        <w:rPr>
          <w:rStyle w:val="Emphasis"/>
        </w:rPr>
        <w:t>P. spathula</w:t>
      </w:r>
      <w:r>
        <w:t xml:space="preserve"> sampled in 2017 and 2018 in Oklahoma, USA was 49.2% (</w:t>
      </w:r>
      <w:r w:rsidR="005C3EDF">
        <w:t>n=</w:t>
      </w:r>
      <w:r>
        <w:t>193) and 45.2% (</w:t>
      </w:r>
      <w:r w:rsidR="005C3EDF">
        <w:t>n=</w:t>
      </w:r>
      <w:r>
        <w:t xml:space="preserve">62), respectively </w:t>
      </w:r>
      <w:r w:rsidR="00D6271F">
        <w:fldChar w:fldCharType="begin"/>
      </w:r>
      <w:r w:rsidR="00D6271F">
        <w:instrText xml:space="preserve"> ADDIN EN.CITE &lt;EndNote&gt;&lt;Cite&gt;&lt;Author&gt;Okamura&lt;/Author&gt;&lt;Year&gt;2020&lt;/Year&gt;&lt;RecNum&gt;45268&lt;/RecNum&gt;&lt;IDText&gt;55549&lt;/IDText&gt;&lt;DisplayText&gt;(Okamura et al. 2020)&lt;/DisplayText&gt;&lt;record&gt;&lt;rec-number&gt;45268&lt;/rec-number&gt;&lt;foreign-keys&gt;&lt;key app="EN" db-id="pst5rtr92wfa9cexzel59affvp5zwtats0wa" timestamp="1691627965" guid="93b81db3-5050-4ff5-b4f3-d45a804b3034"&gt;45268&lt;/key&gt;&lt;/foreign-keys&gt;&lt;ref-type name="Journal Article"&gt;17&lt;/ref-type&gt;&lt;contributors&gt;&lt;authors&gt;&lt;author&gt;Okamura, B.&lt;/author&gt;&lt;author&gt;Hartigan, A.&lt;/author&gt;&lt;author&gt;Long, P.F.&lt;/author&gt;&lt;author&gt;Ruggeri, P.&lt;/author&gt;&lt;author&gt;Smith-Easter, K.&lt;/author&gt;&lt;author&gt;Schooley, J.D.&lt;/author&gt;&lt;/authors&gt;&lt;/contributors&gt;&lt;titles&gt;&lt;title&gt;&lt;style face="normal" font="default" size="100%"&gt;Epidemiology of &lt;/style&gt;&lt;style face="italic" font="default" size="100%"&gt;Polypodium hydriforme &lt;/style&gt;&lt;style face="normal" font="default" size="100%"&gt;in American paddlefish&lt;/style&gt;&lt;/title&gt;&lt;secondary-title&gt;Journal of Fish Diseases&lt;/secondary-title&gt;&lt;/titles&gt;&lt;periodical&gt;&lt;full-title&gt;Journal of Fish Diseases&lt;/full-title&gt;&lt;/periodical&gt;&lt;pages&gt;979-989&lt;/pages&gt;&lt;volume&gt;43&lt;/volume&gt;&lt;number&gt;9&lt;/number&gt;&lt;dates&gt;&lt;year&gt;2020&lt;/year&gt;&lt;pub-dates&gt;&lt;date&gt;17 February 2022&lt;/date&gt;&lt;/pub-dates&gt;&lt;/dates&gt;&lt;orig-pub&gt;\\ACT001CL04FS07\BIOSECURITYDATA$\E Library\Animal Catalogue\J:\E Library\Animal Catalogue\O\Okamura et al 2020 EN55549.pdf&lt;/orig-pub&gt;&lt;label&gt;55549&lt;/label&gt;&lt;urls&gt;&lt;/urls&gt;&lt;custom1&gt;KG_sturgeon&lt;/custom1&gt;&lt;electronic-resource-num&gt;https://doi.org/10.1111/jfd.13202&lt;/electronic-resource-num&gt;&lt;/record&gt;&lt;/Cite&gt;&lt;/EndNote&gt;</w:instrText>
      </w:r>
      <w:r w:rsidR="00D6271F">
        <w:fldChar w:fldCharType="separate"/>
      </w:r>
      <w:r w:rsidR="00D6271F">
        <w:rPr>
          <w:noProof/>
        </w:rPr>
        <w:t>(Okamura et al. 2020)</w:t>
      </w:r>
      <w:r w:rsidR="00D6271F">
        <w:fldChar w:fldCharType="end"/>
      </w:r>
      <w:r>
        <w:t xml:space="preserve">. The percentage of eggs infected with </w:t>
      </w:r>
      <w:r w:rsidRPr="00DD0170">
        <w:rPr>
          <w:rStyle w:val="Emphasis"/>
        </w:rPr>
        <w:t>P. hydriforme</w:t>
      </w:r>
      <w:r>
        <w:t xml:space="preserve"> was not determined in this study, but was not considered to be significant </w:t>
      </w:r>
      <w:r w:rsidR="00D6271F">
        <w:fldChar w:fldCharType="begin"/>
      </w:r>
      <w:r w:rsidR="00D6271F">
        <w:instrText xml:space="preserve"> ADDIN EN.CITE &lt;EndNote&gt;&lt;Cite&gt;&lt;Author&gt;Okamura&lt;/Author&gt;&lt;Year&gt;2020&lt;/Year&gt;&lt;RecNum&gt;45268&lt;/RecNum&gt;&lt;IDText&gt;55549&lt;/IDText&gt;&lt;DisplayText&gt;(Okamura et al. 2020)&lt;/DisplayText&gt;&lt;record&gt;&lt;rec-number&gt;45268&lt;/rec-number&gt;&lt;foreign-keys&gt;&lt;key app="EN" db-id="pst5rtr92wfa9cexzel59affvp5zwtats0wa" timestamp="1691627965" guid="93b81db3-5050-4ff5-b4f3-d45a804b3034"&gt;45268&lt;/key&gt;&lt;/foreign-keys&gt;&lt;ref-type name="Journal Article"&gt;17&lt;/ref-type&gt;&lt;contributors&gt;&lt;authors&gt;&lt;author&gt;Okamura, B.&lt;/author&gt;&lt;author&gt;Hartigan, A.&lt;/author&gt;&lt;author&gt;Long, P.F.&lt;/author&gt;&lt;author&gt;Ruggeri, P.&lt;/author&gt;&lt;author&gt;Smith-Easter, K.&lt;/author&gt;&lt;author&gt;Schooley, J.D.&lt;/author&gt;&lt;/authors&gt;&lt;/contributors&gt;&lt;titles&gt;&lt;title&gt;&lt;style face="normal" font="default" size="100%"&gt;Epidemiology of &lt;/style&gt;&lt;style face="italic" font="default" size="100%"&gt;Polypodium hydriforme &lt;/style&gt;&lt;style face="normal" font="default" size="100%"&gt;in American paddlefish&lt;/style&gt;&lt;/title&gt;&lt;secondary-title&gt;Journal of Fish Diseases&lt;/secondary-title&gt;&lt;/titles&gt;&lt;periodical&gt;&lt;full-title&gt;Journal of Fish Diseases&lt;/full-title&gt;&lt;/periodical&gt;&lt;pages&gt;979-989&lt;/pages&gt;&lt;volume&gt;43&lt;/volume&gt;&lt;number&gt;9&lt;/number&gt;&lt;dates&gt;&lt;year&gt;2020&lt;/year&gt;&lt;pub-dates&gt;&lt;date&gt;17 February 2022&lt;/date&gt;&lt;/pub-dates&gt;&lt;/dates&gt;&lt;orig-pub&gt;\\ACT001CL04FS07\BIOSECURITYDATA$\E Library\Animal Catalogue\J:\E Library\Animal Catalogue\O\Okamura et al 2020 EN55549.pdf&lt;/orig-pub&gt;&lt;label&gt;55549&lt;/label&gt;&lt;urls&gt;&lt;/urls&gt;&lt;custom1&gt;KG_sturgeon&lt;/custom1&gt;&lt;electronic-resource-num&gt;https://doi.org/10.1111/jfd.13202&lt;/electronic-resource-num&gt;&lt;/record&gt;&lt;/Cite&gt;&lt;/EndNote&gt;</w:instrText>
      </w:r>
      <w:r w:rsidR="00D6271F">
        <w:fldChar w:fldCharType="separate"/>
      </w:r>
      <w:r w:rsidR="00D6271F">
        <w:rPr>
          <w:noProof/>
        </w:rPr>
        <w:t>(Okamura et al. 2020)</w:t>
      </w:r>
      <w:r w:rsidR="00D6271F">
        <w:fldChar w:fldCharType="end"/>
      </w:r>
      <w:r>
        <w:t xml:space="preserve">. </w:t>
      </w:r>
      <w:r w:rsidRPr="00444541">
        <w:rPr>
          <w:rStyle w:val="Emphasis"/>
        </w:rPr>
        <w:t>P. hydriforme</w:t>
      </w:r>
      <w:r>
        <w:t xml:space="preserve"> has also been detected in wild </w:t>
      </w:r>
      <w:r w:rsidRPr="00866E87">
        <w:rPr>
          <w:rStyle w:val="Emphasis"/>
        </w:rPr>
        <w:t>P. spathula</w:t>
      </w:r>
      <w:r>
        <w:t xml:space="preserve"> from the Missouri River, USA at a prevalence of 41.2% (</w:t>
      </w:r>
      <w:r w:rsidR="005C3EDF">
        <w:t>n=</w:t>
      </w:r>
      <w:r>
        <w:t xml:space="preserve">24) with less than 1% of the eggs in the paddlefish infected </w:t>
      </w:r>
      <w:r w:rsidR="00D6271F">
        <w:fldChar w:fldCharType="begin"/>
      </w:r>
      <w:r w:rsidR="00D6271F">
        <w:instrText xml:space="preserve"> ADDIN EN.CITE &lt;EndNote&gt;&lt;Cite&gt;&lt;Author&gt;Holloway&lt;/Author&gt;&lt;Year&gt;1991&lt;/Year&gt;&lt;RecNum&gt;46530&lt;/RecNum&gt;&lt;IDText&gt;24729&lt;/IDText&gt;&lt;DisplayText&gt;(Holloway, Dick &amp;amp; Ottinger 1991)&lt;/DisplayText&gt;&lt;record&gt;&lt;rec-number&gt;46530&lt;/rec-number&gt;&lt;foreign-keys&gt;&lt;key app="EN" db-id="pst5rtr92wfa9cexzel59affvp5zwtats0wa" timestamp="1691628173" guid="5be29f50-df3e-4de6-b084-790cf1a5f234"&gt;46530&lt;/key&gt;&lt;/foreign-keys&gt;&lt;ref-type name="Journal Article"&gt;17&lt;/ref-type&gt;&lt;contributors&gt;&lt;authors&gt;&lt;author&gt;Holloway, H.L.&lt;/author&gt;&lt;author&gt;Dick, T. A.&lt;/author&gt;&lt;author&gt;Ottinger, C.A.&lt;/author&gt;&lt;/authors&gt;&lt;/contributors&gt;&lt;titles&gt;&lt;title&gt;&lt;style face="italic" font="default" size="100%"&gt;Polypodium hydriforme &lt;/style&gt;&lt;style face="normal" font="default" size="100%"&gt;(Coelenterata) in Paddlefish from the Upper Missouri River Drainage&lt;/style&gt;&lt;/title&gt;&lt;secondary-title&gt;Journal of Aquatic Animal Health&lt;/secondary-title&gt;&lt;/titles&gt;&lt;periodical&gt;&lt;full-title&gt;Journal of Aquatic Animal Health&lt;/full-title&gt;&lt;/periodical&gt;&lt;pages&gt;210-212&lt;/pages&gt;&lt;volume&gt;3&lt;/volume&gt;&lt;dates&gt;&lt;year&gt;1991&lt;/year&gt;&lt;pub-dates&gt;&lt;date&gt;28 April 2023&lt;/date&gt;&lt;/pub-dates&gt;&lt;/dates&gt;&lt;orig-pub&gt;\\ACT001CL04FS07\BIOSECURITYDATA$\E Library\Animal Catalogue\H\Holloway et al 1991 EN24729.pdf&lt;/orig-pub&gt;&lt;label&gt;24729&lt;/label&gt;&lt;urls&gt;&lt;/urls&gt;&lt;custom1&gt;sturgeon_BM&lt;/custom1&gt;&lt;electronic-resource-num&gt;https://doi.org/10.1577/1548-8667(1991)003&amp;lt;0210:PHCIPF&amp;gt;2.3.CO;2&lt;/electronic-resource-num&gt;&lt;/record&gt;&lt;/Cite&gt;&lt;/EndNote&gt;</w:instrText>
      </w:r>
      <w:r w:rsidR="00D6271F">
        <w:fldChar w:fldCharType="separate"/>
      </w:r>
      <w:r w:rsidR="00D6271F">
        <w:rPr>
          <w:noProof/>
        </w:rPr>
        <w:t>(Holloway, Dick &amp; Ottinger 1991)</w:t>
      </w:r>
      <w:r w:rsidR="00D6271F">
        <w:fldChar w:fldCharType="end"/>
      </w:r>
      <w:r w:rsidRPr="00635ADB">
        <w:t>. The parasite was detected in 18% (</w:t>
      </w:r>
      <w:r w:rsidR="005C3EDF">
        <w:t>n=</w:t>
      </w:r>
      <w:r w:rsidRPr="00635ADB">
        <w:t>11)</w:t>
      </w:r>
      <w:r w:rsidRPr="00131AC8">
        <w:rPr>
          <w:rStyle w:val="Emphasis"/>
        </w:rPr>
        <w:t xml:space="preserve"> </w:t>
      </w:r>
      <w:r w:rsidRPr="00635ADB">
        <w:t>of wild adult</w:t>
      </w:r>
      <w:r w:rsidRPr="00131AC8">
        <w:rPr>
          <w:rStyle w:val="Emphasis"/>
        </w:rPr>
        <w:t xml:space="preserve"> S. platorynchus</w:t>
      </w:r>
      <w:r>
        <w:rPr>
          <w:rStyle w:val="Emphasis"/>
        </w:rPr>
        <w:t xml:space="preserve"> </w:t>
      </w:r>
      <w:r w:rsidRPr="00635ADB">
        <w:t xml:space="preserve">sampled in 2008 in Indiana, USA </w:t>
      </w:r>
      <w:r w:rsidR="00D6271F">
        <w:fldChar w:fldCharType="begin"/>
      </w:r>
      <w:r w:rsidR="00D6271F">
        <w:instrText xml:space="preserve"> ADDIN EN.CITE &lt;EndNote&gt;&lt;Cite&gt;&lt;Author&gt;Sepúlveda&lt;/Author&gt;&lt;Year&gt;2010&lt;/Year&gt;&lt;RecNum&gt;46751&lt;/RecNum&gt;&lt;IDText&gt;55574&lt;/IDText&gt;&lt;DisplayText&gt;(Sepúlveda, Stefanavage &amp;amp; Goforth 2010)&lt;/DisplayText&gt;&lt;record&gt;&lt;rec-number&gt;46751&lt;/rec-number&gt;&lt;foreign-keys&gt;&lt;key app="EN" db-id="pst5rtr92wfa9cexzel59affvp5zwtats0wa" timestamp="1691628203" guid="b7d049ae-babf-4372-8f46-decf56fccb03"&gt;46751&lt;/key&gt;&lt;/foreign-keys&gt;&lt;ref-type name="Journal Article"&gt;17&lt;/ref-type&gt;&lt;contributors&gt;&lt;authors&gt;&lt;author&gt;Sepúlveda, M. S.&lt;/author&gt;&lt;author&gt;Stefanavage, T.&lt;/author&gt;&lt;author&gt;Goforth, R.&lt;/author&gt;&lt;/authors&gt;&lt;/contributors&gt;&lt;titles&gt;&lt;title&gt;&lt;style face="normal" font="default" size="100%"&gt;First record of a &lt;/style&gt;&lt;style face="italic" font="default" size="100%"&gt;Polypodium&lt;/style&gt;&lt;style face="normal" font="default" size="100%"&gt; sp. parasitizing eggs of shovelnose sturgeon from the Wabash River, Indiana&lt;/style&gt;&lt;/title&gt;&lt;secondary-title&gt;Journal of Aquatic Animal Health&lt;/secondary-title&gt;&lt;/titles&gt;&lt;periodical&gt;&lt;full-title&gt;Journal of Aquatic Animal Health&lt;/full-title&gt;&lt;/periodical&gt;&lt;pages&gt;36-8&lt;/pages&gt;&lt;volume&gt;22&lt;/volume&gt;&lt;number&gt;1&lt;/number&gt;&lt;keywords&gt;&lt;keyword&gt;Animals&lt;/keyword&gt;&lt;keyword&gt;Female&lt;/keyword&gt;&lt;keyword&gt;Fish Diseases/epidemiology/*parasitology&lt;/keyword&gt;&lt;keyword&gt;Fishes&lt;/keyword&gt;&lt;keyword&gt;*Hydrozoa&lt;/keyword&gt;&lt;keyword&gt;Indiana/epidemiology&lt;/keyword&gt;&lt;keyword&gt;Ovary&lt;/keyword&gt;&lt;keyword&gt;Ovum/*parasitology&lt;/keyword&gt;&lt;keyword&gt;Parasitic Diseases, Animal/epidemiology/*parasitology&lt;/keyword&gt;&lt;keyword&gt;Rivers&lt;/keyword&gt;&lt;/keywords&gt;&lt;dates&gt;&lt;year&gt;2010&lt;/year&gt;&lt;pub-dates&gt;&lt;date&gt;24 February 2022&lt;/date&gt;&lt;/pub-dates&gt;&lt;/dates&gt;&lt;orig-pub&gt;\\ACT001CL04FS07\BIOSECURITYDATA$\E Library\Animal Catalogue\J:\E Library\Animal Catalogue\S\Sepulveda et al 2010 EN55574.pdf&lt;/orig-pub&gt;&lt;label&gt;55574&lt;/label&gt;&lt;urls&gt;&lt;/urls&gt;&lt;custom1&gt;KG_sturgeon&lt;/custom1&gt;&lt;electronic-resource-num&gt;https://doi.org/10.1577/h09-018.1&lt;/electronic-resource-num&gt;&lt;/record&gt;&lt;/Cite&gt;&lt;/EndNote&gt;</w:instrText>
      </w:r>
      <w:r w:rsidR="00D6271F">
        <w:fldChar w:fldCharType="separate"/>
      </w:r>
      <w:r w:rsidR="00D6271F">
        <w:rPr>
          <w:noProof/>
        </w:rPr>
        <w:t>(Sepúlveda, Stefanavage &amp; Goforth 2010)</w:t>
      </w:r>
      <w:r w:rsidR="00D6271F">
        <w:fldChar w:fldCharType="end"/>
      </w:r>
      <w:r w:rsidRPr="00635ADB">
        <w:t>. Spawning</w:t>
      </w:r>
      <w:r>
        <w:t xml:space="preserve"> fish from the </w:t>
      </w:r>
      <w:r w:rsidRPr="00A6797B">
        <w:t xml:space="preserve">Amur </w:t>
      </w:r>
      <w:r>
        <w:t>River in the Russian Federation</w:t>
      </w:r>
      <w:r w:rsidRPr="00A6797B">
        <w:t xml:space="preserve"> </w:t>
      </w:r>
      <w:r>
        <w:t>were sampled across summer to autumn of 2005–2009 and 55.9% (</w:t>
      </w:r>
      <w:r w:rsidR="005C3EDF">
        <w:t>n=</w:t>
      </w:r>
      <w:r>
        <w:t xml:space="preserve">102) of </w:t>
      </w:r>
      <w:r w:rsidRPr="001A112E">
        <w:rPr>
          <w:rStyle w:val="Emphasis"/>
        </w:rPr>
        <w:t>H. dauricus</w:t>
      </w:r>
      <w:r>
        <w:t xml:space="preserve"> and 57.1% (</w:t>
      </w:r>
      <w:r w:rsidR="005C3EDF">
        <w:t>n=</w:t>
      </w:r>
      <w:r>
        <w:t xml:space="preserve">84) </w:t>
      </w:r>
      <w:r>
        <w:lastRenderedPageBreak/>
        <w:t xml:space="preserve">of </w:t>
      </w:r>
      <w:r w:rsidRPr="001A112E">
        <w:rPr>
          <w:rStyle w:val="Emphasis"/>
        </w:rPr>
        <w:t>A. schrenckii</w:t>
      </w:r>
      <w:r>
        <w:t xml:space="preserve"> were found to be infected with </w:t>
      </w:r>
      <w:r w:rsidRPr="001A112E">
        <w:rPr>
          <w:rStyle w:val="Emphasis"/>
        </w:rPr>
        <w:t>P. hydriforme</w:t>
      </w:r>
      <w:r>
        <w:rPr>
          <w:rStyle w:val="Emphasis"/>
        </w:rPr>
        <w:t xml:space="preserve"> </w:t>
      </w:r>
      <w:r w:rsidR="00D6271F">
        <w:fldChar w:fldCharType="begin"/>
      </w:r>
      <w:r w:rsidR="00D6271F">
        <w:instrText xml:space="preserve"> ADDIN EN.CITE &lt;EndNote&gt;&lt;Cite&gt;&lt;Author&gt;Koshelev&lt;/Author&gt;&lt;Year&gt;2014&lt;/Year&gt;&lt;RecNum&gt;22560&lt;/RecNum&gt;&lt;IDText&gt;55548&lt;/IDText&gt;&lt;DisplayText&gt;(Koshelev, Ruban &amp;amp; Shmigirilov 2014)&lt;/DisplayText&gt;&lt;record&gt;&lt;rec-number&gt;22560&lt;/rec-number&gt;&lt;foreign-keys&gt;&lt;key app="EN" db-id="pst5rtr92wfa9cexzel59affvp5zwtats0wa" timestamp="1691624743" guid="c91af46f-2f2a-4a46-9563-63a3b152ff0d"&gt;22560&lt;/key&gt;&lt;/foreign-keys&gt;&lt;ref-type name="Journal Article"&gt;17&lt;/ref-type&gt;&lt;contributors&gt;&lt;authors&gt;&lt;author&gt;Koshelev, V.N.&lt;/author&gt;&lt;author&gt;Ruban, G.&lt;/author&gt;&lt;author&gt;Shmigirilov, A.&lt;/author&gt;&lt;/authors&gt;&lt;/contributors&gt;&lt;titles&gt;&lt;title&gt;&lt;style face="normal" font="default" size="100%"&gt;Spawning migrations and reproductive parameters of the kaluga sturgeon, &lt;/style&gt;&lt;style face="italic" font="default" size="100%"&gt;Huso dauricus&lt;/style&gt;&lt;style face="normal" font="default" size="100%"&gt; (Georgi, 1775), and Amur sturgeon, &lt;/style&gt;&lt;style face="italic" font="default" size="100%"&gt;Acipenser schrenckii&lt;/style&gt;&lt;style face="normal" font="default" size="100%"&gt; (Brandt, 1869)&lt;/style&gt;&lt;/title&gt;&lt;secondary-title&gt;Journal of Applied Ichthyology&lt;/secondary-title&gt;&lt;/titles&gt;&lt;periodical&gt;&lt;full-title&gt;Journal of Applied Ichthyology&lt;/full-title&gt;&lt;/periodical&gt;&lt;pages&gt;1125-1132&lt;/pages&gt;&lt;volume&gt;30&lt;/volume&gt;&lt;number&gt;6&lt;/number&gt;&lt;keywords&gt;&lt;keyword&gt;polypodium&lt;/keyword&gt;&lt;/keywords&gt;&lt;dates&gt;&lt;year&gt;2014&lt;/year&gt;&lt;pub-dates&gt;&lt;date&gt;17 February 2022&lt;/date&gt;&lt;/pub-dates&gt;&lt;/dates&gt;&lt;orig-pub&gt;&amp;quot;\\ACT001CL04FS07\BIOSECURITYDATA$\E Library\Animal Catalogue\J:\E Library\Animal Catalogue\K\Koshelev et al 2014 EN55548.pdf&amp;quot;&lt;/orig-pub&gt;&lt;label&gt;55548&lt;/label&gt;&lt;urls&gt;&lt;related-urls&gt;&lt;url&gt;https://onlinelibrary.wiley.com/doi/abs/10.1111/jai.12549&lt;/url&gt;&lt;/related-urls&gt;&lt;/urls&gt;&lt;custom1&gt;KG_sturgeon&lt;/custom1&gt;&lt;electronic-resource-num&gt;https://doi.org/10.1111/jai.12549&lt;/electronic-resource-num&gt;&lt;/record&gt;&lt;/Cite&gt;&lt;/EndNote&gt;</w:instrText>
      </w:r>
      <w:r w:rsidR="00D6271F">
        <w:fldChar w:fldCharType="separate"/>
      </w:r>
      <w:r w:rsidR="00D6271F">
        <w:rPr>
          <w:noProof/>
        </w:rPr>
        <w:t>(Koshelev, Ruban &amp; Shmigirilov 2014)</w:t>
      </w:r>
      <w:r w:rsidR="00D6271F">
        <w:fldChar w:fldCharType="end"/>
      </w:r>
      <w:r w:rsidRPr="001A112E">
        <w:t>.</w:t>
      </w:r>
      <w:r>
        <w:t xml:space="preserve"> Comparatively, </w:t>
      </w:r>
      <w:r w:rsidRPr="001A112E">
        <w:rPr>
          <w:rStyle w:val="Emphasis"/>
        </w:rPr>
        <w:t>P. hydriforme</w:t>
      </w:r>
      <w:r>
        <w:t xml:space="preserve"> prevalence in </w:t>
      </w:r>
      <w:r w:rsidRPr="001A112E">
        <w:rPr>
          <w:rStyle w:val="Emphasis"/>
        </w:rPr>
        <w:t>H. dauricus</w:t>
      </w:r>
      <w:r>
        <w:rPr>
          <w:rStyle w:val="Emphasis"/>
        </w:rPr>
        <w:t xml:space="preserve"> </w:t>
      </w:r>
      <w:r w:rsidRPr="00635ADB">
        <w:t>from the Amur River has also been</w:t>
      </w:r>
      <w:r>
        <w:rPr>
          <w:rStyle w:val="Emphasis"/>
        </w:rPr>
        <w:t xml:space="preserve"> </w:t>
      </w:r>
      <w:r w:rsidRPr="00635ADB">
        <w:t>reported to range from 42.8% (</w:t>
      </w:r>
      <w:r w:rsidR="00D6271F">
        <w:fldChar w:fldCharType="begin"/>
      </w:r>
      <w:r w:rsidR="00D6271F">
        <w:instrText xml:space="preserve"> ADDIN EN.CITE &lt;EndNote&gt;&lt;Cite&gt;&lt;Author&gt;Svirsky&lt;/Author&gt;&lt;Year&gt;1984&lt;/Year&gt;&lt;RecNum&gt;46789&lt;/RecNum&gt;&lt;IDText&gt;55582&lt;/IDText&gt;&lt;DisplayText&gt;(Svirsky 1984)&lt;/DisplayText&gt;&lt;record&gt;&lt;rec-number&gt;46789&lt;/rec-number&gt;&lt;foreign-keys&gt;&lt;key app="EN" db-id="pst5rtr92wfa9cexzel59affvp5zwtats0wa" timestamp="1691628209" guid="de17a199-5af3-4c35-86a6-6367b8e2e396"&gt;46789&lt;/key&gt;&lt;/foreign-keys&gt;&lt;ref-type name="Journal Article"&gt;17&lt;/ref-type&gt;&lt;contributors&gt;&lt;authors&gt;&lt;author&gt;Svirsky, V.G.&lt;/author&gt;&lt;/authors&gt;&lt;/contributors&gt;&lt;titles&gt;&lt;title&gt;&lt;style face="italic" font="default" size="100%"&gt;Polypodium hydriforme&lt;/style&gt;&lt;style face="normal" font="default" size="100%"&gt; (Coelenterata) of the sturgeons from the Amur River&lt;/style&gt;&lt;/title&gt;&lt;secondary-title&gt;Parasitologiya&lt;/secondary-title&gt;&lt;/titles&gt;&lt;periodical&gt;&lt;full-title&gt;Parasitologiya&lt;/full-title&gt;&lt;/periodical&gt;&lt;pages&gt;362-367&lt;/pages&gt;&lt;volume&gt;18&lt;/volume&gt;&lt;dates&gt;&lt;year&gt;1984&lt;/year&gt;&lt;pub-dates&gt;&lt;date&gt;8 March 2022&lt;/date&gt;&lt;/pub-dates&gt;&lt;/dates&gt;&lt;label&gt;55582&lt;/label&gt;&lt;urls&gt;&lt;/urls&gt;&lt;custom1&gt;KG_sturgeon&lt;/custom1&gt;&lt;language&gt;Russian&lt;/language&gt;&lt;/record&gt;&lt;/Cite&gt;&lt;/EndNote&gt;</w:instrText>
      </w:r>
      <w:r w:rsidR="00D6271F">
        <w:fldChar w:fldCharType="separate"/>
      </w:r>
      <w:r w:rsidR="00D6271F">
        <w:rPr>
          <w:noProof/>
        </w:rPr>
        <w:t>(Svirsky 1984)</w:t>
      </w:r>
      <w:r w:rsidR="00D6271F">
        <w:fldChar w:fldCharType="end"/>
      </w:r>
      <w:r w:rsidRPr="00635ADB">
        <w:t xml:space="preserve"> cited in</w:t>
      </w:r>
      <w:r>
        <w:rPr>
          <w:rStyle w:val="Emphasis"/>
        </w:rPr>
        <w:t xml:space="preserve"> </w:t>
      </w:r>
      <w:r w:rsidR="00D6271F">
        <w:fldChar w:fldCharType="begin"/>
      </w:r>
      <w:r w:rsidR="00D6271F">
        <w:instrText xml:space="preserve"> ADDIN EN.CITE &lt;EndNote&gt;&lt;Cite&gt;&lt;Author&gt;Koshelev&lt;/Author&gt;&lt;Year&gt;2014&lt;/Year&gt;&lt;RecNum&gt;22560&lt;/RecNum&gt;&lt;IDText&gt;55548&lt;/IDText&gt;&lt;DisplayText&gt;(Koshelev, Ruban &amp;amp; Shmigirilov 2014)&lt;/DisplayText&gt;&lt;record&gt;&lt;rec-number&gt;22560&lt;/rec-number&gt;&lt;foreign-keys&gt;&lt;key app="EN" db-id="pst5rtr92wfa9cexzel59affvp5zwtats0wa" timestamp="1691624743" guid="c91af46f-2f2a-4a46-9563-63a3b152ff0d"&gt;22560&lt;/key&gt;&lt;/foreign-keys&gt;&lt;ref-type name="Journal Article"&gt;17&lt;/ref-type&gt;&lt;contributors&gt;&lt;authors&gt;&lt;author&gt;Koshelev, V.N.&lt;/author&gt;&lt;author&gt;Ruban, G.&lt;/author&gt;&lt;author&gt;Shmigirilov, A.&lt;/author&gt;&lt;/authors&gt;&lt;/contributors&gt;&lt;titles&gt;&lt;title&gt;&lt;style face="normal" font="default" size="100%"&gt;Spawning migrations and reproductive parameters of the kaluga sturgeon, &lt;/style&gt;&lt;style face="italic" font="default" size="100%"&gt;Huso dauricus&lt;/style&gt;&lt;style face="normal" font="default" size="100%"&gt; (Georgi, 1775), and Amur sturgeon, &lt;/style&gt;&lt;style face="italic" font="default" size="100%"&gt;Acipenser schrenckii&lt;/style&gt;&lt;style face="normal" font="default" size="100%"&gt; (Brandt, 1869)&lt;/style&gt;&lt;/title&gt;&lt;secondary-title&gt;Journal of Applied Ichthyology&lt;/secondary-title&gt;&lt;/titles&gt;&lt;periodical&gt;&lt;full-title&gt;Journal of Applied Ichthyology&lt;/full-title&gt;&lt;/periodical&gt;&lt;pages&gt;1125-1132&lt;/pages&gt;&lt;volume&gt;30&lt;/volume&gt;&lt;number&gt;6&lt;/number&gt;&lt;keywords&gt;&lt;keyword&gt;polypodium&lt;/keyword&gt;&lt;/keywords&gt;&lt;dates&gt;&lt;year&gt;2014&lt;/year&gt;&lt;pub-dates&gt;&lt;date&gt;17 February 2022&lt;/date&gt;&lt;/pub-dates&gt;&lt;/dates&gt;&lt;orig-pub&gt;&amp;quot;\\ACT001CL04FS07\BIOSECURITYDATA$\E Library\Animal Catalogue\J:\E Library\Animal Catalogue\K\Koshelev et al 2014 EN55548.pdf&amp;quot;&lt;/orig-pub&gt;&lt;label&gt;55548&lt;/label&gt;&lt;urls&gt;&lt;related-urls&gt;&lt;url&gt;https://onlinelibrary.wiley.com/doi/abs/10.1111/jai.12549&lt;/url&gt;&lt;/related-urls&gt;&lt;/urls&gt;&lt;custom1&gt;KG_sturgeon&lt;/custom1&gt;&lt;electronic-resource-num&gt;https://doi.org/10.1111/jai.12549&lt;/electronic-resource-num&gt;&lt;/record&gt;&lt;/Cite&gt;&lt;/EndNote&gt;</w:instrText>
      </w:r>
      <w:r w:rsidR="00D6271F">
        <w:fldChar w:fldCharType="separate"/>
      </w:r>
      <w:r w:rsidR="00D6271F">
        <w:rPr>
          <w:noProof/>
        </w:rPr>
        <w:t>(Koshelev, Ruban &amp; Shmigirilov 2014)</w:t>
      </w:r>
      <w:r w:rsidR="00D6271F">
        <w:fldChar w:fldCharType="end"/>
      </w:r>
      <w:r w:rsidRPr="005C3EDF">
        <w:t>) to 100% (</w:t>
      </w:r>
      <w:r w:rsidR="00D6271F">
        <w:fldChar w:fldCharType="begin"/>
      </w:r>
      <w:r w:rsidR="00D6271F">
        <w:instrText xml:space="preserve"> ADDIN EN.CITE &lt;EndNote&gt;&lt;Cite&gt;&lt;Author&gt;Yukhimenko&lt;/Author&gt;&lt;Year&gt;2002&lt;/Year&gt;&lt;RecNum&gt;47988&lt;/RecNum&gt;&lt;IDText&gt;55585&lt;/IDText&gt;&lt;DisplayText&gt;(Yukhimenko &amp;amp; Belyaev 2002)&lt;/DisplayText&gt;&lt;record&gt;&lt;rec-number&gt;47988&lt;/rec-number&gt;&lt;foreign-keys&gt;&lt;key app="EN" db-id="pst5rtr92wfa9cexzel59affvp5zwtats0wa" timestamp="1691628452" guid="d518eeb9-000f-480d-a4a3-d95f10add82b"&gt;47988&lt;/key&gt;&lt;/foreign-keys&gt;&lt;ref-type name="Journal Article"&gt;17&lt;/ref-type&gt;&lt;contributors&gt;&lt;authors&gt;&lt;author&gt;Yukhimenko, S. S.&lt;/author&gt;&lt;author&gt;Belyaev, V. A.&lt;/author&gt;&lt;/authors&gt;&lt;/contributors&gt;&lt;titles&gt;&lt;title&gt;Parasitofauna of the Kaluga of the Amur River and the use of parasitological data to study the population structure of the species&lt;/title&gt;&lt;secondary-title&gt;Voprosy rybolovstva&lt;/secondary-title&gt;&lt;translated-title&gt;Parazitofauna kalugi r. Amur i ispol’zovaniye parazitologoicheskikh dannykh dlya iz ucheniya populyatsionnoi struktury vida&lt;/translated-title&gt;&lt;/titles&gt;&lt;periodical&gt;&lt;full-title&gt;Voprosy rybolovstva&lt;/full-title&gt;&lt;/periodical&gt;&lt;pages&gt;78-83&lt;/pages&gt;&lt;volume&gt;3&lt;/volume&gt;&lt;number&gt;1&lt;/number&gt;&lt;dates&gt;&lt;year&gt;2002&lt;/year&gt;&lt;pub-dates&gt;&lt;date&gt;8 March 2022&lt;/date&gt;&lt;/pub-dates&gt;&lt;/dates&gt;&lt;label&gt;55585&lt;/label&gt;&lt;urls&gt;&lt;/urls&gt;&lt;custom1&gt;KG_sturgeon&lt;/custom1&gt;&lt;electronic-resource-num&gt;http://www.vniro.ru/en/archive-of-problems-of-fisheries-issues/voprosy-rybolovstva-problems-of-fisheries-2002-volume-3-1&lt;/electronic-resource-num&gt;&lt;language&gt;Russian&lt;/language&gt;&lt;/record&gt;&lt;/Cite&gt;&lt;/EndNote&gt;</w:instrText>
      </w:r>
      <w:r w:rsidR="00D6271F">
        <w:fldChar w:fldCharType="separate"/>
      </w:r>
      <w:r w:rsidR="00D6271F">
        <w:rPr>
          <w:noProof/>
        </w:rPr>
        <w:t>(Yukhimenko &amp; Belyaev 2002)</w:t>
      </w:r>
      <w:r w:rsidR="00D6271F">
        <w:fldChar w:fldCharType="end"/>
      </w:r>
      <w:r>
        <w:t xml:space="preserve"> cited in </w:t>
      </w:r>
      <w:r w:rsidR="00D6271F">
        <w:fldChar w:fldCharType="begin"/>
      </w:r>
      <w:r w:rsidR="00D6271F">
        <w:instrText xml:space="preserve"> ADDIN EN.CITE &lt;EndNote&gt;&lt;Cite&gt;&lt;Author&gt;Koshelev&lt;/Author&gt;&lt;Year&gt;2014&lt;/Year&gt;&lt;RecNum&gt;22560&lt;/RecNum&gt;&lt;IDText&gt;55548&lt;/IDText&gt;&lt;DisplayText&gt;(Koshelev, Ruban &amp;amp; Shmigirilov 2014)&lt;/DisplayText&gt;&lt;record&gt;&lt;rec-number&gt;22560&lt;/rec-number&gt;&lt;foreign-keys&gt;&lt;key app="EN" db-id="pst5rtr92wfa9cexzel59affvp5zwtats0wa" timestamp="1691624743" guid="c91af46f-2f2a-4a46-9563-63a3b152ff0d"&gt;22560&lt;/key&gt;&lt;/foreign-keys&gt;&lt;ref-type name="Journal Article"&gt;17&lt;/ref-type&gt;&lt;contributors&gt;&lt;authors&gt;&lt;author&gt;Koshelev, V.N.&lt;/author&gt;&lt;author&gt;Ruban, G.&lt;/author&gt;&lt;author&gt;Shmigirilov, A.&lt;/author&gt;&lt;/authors&gt;&lt;/contributors&gt;&lt;titles&gt;&lt;title&gt;&lt;style face="normal" font="default" size="100%"&gt;Spawning migrations and reproductive parameters of the kaluga sturgeon, &lt;/style&gt;&lt;style face="italic" font="default" size="100%"&gt;Huso dauricus&lt;/style&gt;&lt;style face="normal" font="default" size="100%"&gt; (Georgi, 1775), and Amur sturgeon, &lt;/style&gt;&lt;style face="italic" font="default" size="100%"&gt;Acipenser schrenckii&lt;/style&gt;&lt;style face="normal" font="default" size="100%"&gt; (Brandt, 1869)&lt;/style&gt;&lt;/title&gt;&lt;secondary-title&gt;Journal of Applied Ichthyology&lt;/secondary-title&gt;&lt;/titles&gt;&lt;periodical&gt;&lt;full-title&gt;Journal of Applied Ichthyology&lt;/full-title&gt;&lt;/periodical&gt;&lt;pages&gt;1125-1132&lt;/pages&gt;&lt;volume&gt;30&lt;/volume&gt;&lt;number&gt;6&lt;/number&gt;&lt;keywords&gt;&lt;keyword&gt;polypodium&lt;/keyword&gt;&lt;/keywords&gt;&lt;dates&gt;&lt;year&gt;2014&lt;/year&gt;&lt;pub-dates&gt;&lt;date&gt;17 February 2022&lt;/date&gt;&lt;/pub-dates&gt;&lt;/dates&gt;&lt;orig-pub&gt;&amp;quot;\\ACT001CL04FS07\BIOSECURITYDATA$\E Library\Animal Catalogue\J:\E Library\Animal Catalogue\K\Koshelev et al 2014 EN55548.pdf&amp;quot;&lt;/orig-pub&gt;&lt;label&gt;55548&lt;/label&gt;&lt;urls&gt;&lt;related-urls&gt;&lt;url&gt;https://onlinelibrary.wiley.com/doi/abs/10.1111/jai.12549&lt;/url&gt;&lt;/related-urls&gt;&lt;/urls&gt;&lt;custom1&gt;KG_sturgeon&lt;/custom1&gt;&lt;electronic-resource-num&gt;https://doi.org/10.1111/jai.12549&lt;/electronic-resource-num&gt;&lt;/record&gt;&lt;/Cite&gt;&lt;/EndNote&gt;</w:instrText>
      </w:r>
      <w:r w:rsidR="00D6271F">
        <w:fldChar w:fldCharType="separate"/>
      </w:r>
      <w:r w:rsidR="00D6271F">
        <w:rPr>
          <w:noProof/>
        </w:rPr>
        <w:t>(Koshelev, Ruban &amp; Shmigirilov 2014)</w:t>
      </w:r>
      <w:r w:rsidR="00D6271F">
        <w:fldChar w:fldCharType="end"/>
      </w:r>
      <w:r>
        <w:t>).</w:t>
      </w:r>
    </w:p>
    <w:p w14:paraId="102A9306" w14:textId="77777777" w:rsidR="00635ADB" w:rsidRPr="001A112E" w:rsidRDefault="00635ADB" w:rsidP="00635ADB">
      <w:r>
        <w:t xml:space="preserve">No reports were found on the prevalence of </w:t>
      </w:r>
      <w:r w:rsidRPr="00CF0BEC">
        <w:rPr>
          <w:rStyle w:val="Emphasis"/>
        </w:rPr>
        <w:t>P. hydriforme</w:t>
      </w:r>
      <w:r>
        <w:t xml:space="preserve"> in farmed sturgeon.</w:t>
      </w:r>
    </w:p>
    <w:p w14:paraId="4C571629" w14:textId="77777777" w:rsidR="00635ADB" w:rsidRDefault="00635ADB" w:rsidP="00635ADB">
      <w:pPr>
        <w:pStyle w:val="Heading5"/>
      </w:pPr>
      <w:r w:rsidRPr="00635ADB">
        <w:t>Mortalities</w:t>
      </w:r>
    </w:p>
    <w:p w14:paraId="43F9F996" w14:textId="77777777" w:rsidR="00635ADB" w:rsidRPr="00DB041B" w:rsidRDefault="00635ADB" w:rsidP="00635ADB">
      <w:r>
        <w:t xml:space="preserve">No reports of mortalities due to </w:t>
      </w:r>
      <w:r w:rsidRPr="00FA5F1A">
        <w:rPr>
          <w:rStyle w:val="Emphasis"/>
        </w:rPr>
        <w:t>P. hydriforme</w:t>
      </w:r>
      <w:r>
        <w:t xml:space="preserve"> infection were found.</w:t>
      </w:r>
    </w:p>
    <w:p w14:paraId="67E8CF66" w14:textId="77777777" w:rsidR="00635ADB" w:rsidRPr="00635ADB" w:rsidRDefault="00635ADB" w:rsidP="00635ADB">
      <w:pPr>
        <w:pStyle w:val="Heading5"/>
      </w:pPr>
      <w:r>
        <w:t>Transmission</w:t>
      </w:r>
    </w:p>
    <w:p w14:paraId="69696913" w14:textId="12B7273F" w:rsidR="00635ADB" w:rsidRDefault="00635ADB" w:rsidP="00635ADB">
      <w:r>
        <w:t xml:space="preserve">The infection process is poorly understood and has only been observed for </w:t>
      </w:r>
      <w:r w:rsidRPr="00A54B60">
        <w:rPr>
          <w:rStyle w:val="Emphasis"/>
        </w:rPr>
        <w:t>A. ruthenus</w:t>
      </w:r>
      <w:r>
        <w:t xml:space="preserve">. The free-living tentaculate stages of </w:t>
      </w:r>
      <w:r w:rsidRPr="0071230D">
        <w:rPr>
          <w:rStyle w:val="Emphasis"/>
        </w:rPr>
        <w:t>P. hydriforme</w:t>
      </w:r>
      <w:r>
        <w:t xml:space="preserve"> are believed to remain in the vicinity of the spawned fish eggs. Therefore, in some cases, infection of fish following hatching on common spawning grounds is likely to occur </w:t>
      </w:r>
      <w:r w:rsidR="00D6271F">
        <w:fldChar w:fldCharType="begin"/>
      </w:r>
      <w:r w:rsidR="00D6271F">
        <w:instrText xml:space="preserve"> ADDIN EN.CITE &lt;EndNote&gt;&lt;Cite&gt;&lt;Author&gt;Okamura&lt;/Author&gt;&lt;Year&gt;2020&lt;/Year&gt;&lt;RecNum&gt;45268&lt;/RecNum&gt;&lt;IDText&gt;55549&lt;/IDText&gt;&lt;DisplayText&gt;(Okamura et al. 2020)&lt;/DisplayText&gt;&lt;record&gt;&lt;rec-number&gt;45268&lt;/rec-number&gt;&lt;foreign-keys&gt;&lt;key app="EN" db-id="pst5rtr92wfa9cexzel59affvp5zwtats0wa" timestamp="1691627965" guid="93b81db3-5050-4ff5-b4f3-d45a804b3034"&gt;45268&lt;/key&gt;&lt;/foreign-keys&gt;&lt;ref-type name="Journal Article"&gt;17&lt;/ref-type&gt;&lt;contributors&gt;&lt;authors&gt;&lt;author&gt;Okamura, B.&lt;/author&gt;&lt;author&gt;Hartigan, A.&lt;/author&gt;&lt;author&gt;Long, P.F.&lt;/author&gt;&lt;author&gt;Ruggeri, P.&lt;/author&gt;&lt;author&gt;Smith-Easter, K.&lt;/author&gt;&lt;author&gt;Schooley, J.D.&lt;/author&gt;&lt;/authors&gt;&lt;/contributors&gt;&lt;titles&gt;&lt;title&gt;&lt;style face="normal" font="default" size="100%"&gt;Epidemiology of &lt;/style&gt;&lt;style face="italic" font="default" size="100%"&gt;Polypodium hydriforme &lt;/style&gt;&lt;style face="normal" font="default" size="100%"&gt;in American paddlefish&lt;/style&gt;&lt;/title&gt;&lt;secondary-title&gt;Journal of Fish Diseases&lt;/secondary-title&gt;&lt;/titles&gt;&lt;periodical&gt;&lt;full-title&gt;Journal of Fish Diseases&lt;/full-title&gt;&lt;/periodical&gt;&lt;pages&gt;979-989&lt;/pages&gt;&lt;volume&gt;43&lt;/volume&gt;&lt;number&gt;9&lt;/number&gt;&lt;dates&gt;&lt;year&gt;2020&lt;/year&gt;&lt;pub-dates&gt;&lt;date&gt;17 February 2022&lt;/date&gt;&lt;/pub-dates&gt;&lt;/dates&gt;&lt;orig-pub&gt;\\ACT001CL04FS07\BIOSECURITYDATA$\E Library\Animal Catalogue\J:\E Library\Animal Catalogue\O\Okamura et al 2020 EN55549.pdf&lt;/orig-pub&gt;&lt;label&gt;55549&lt;/label&gt;&lt;urls&gt;&lt;/urls&gt;&lt;custom1&gt;KG_sturgeon&lt;/custom1&gt;&lt;electronic-resource-num&gt;https://doi.org/10.1111/jfd.13202&lt;/electronic-resource-num&gt;&lt;/record&gt;&lt;/Cite&gt;&lt;/EndNote&gt;</w:instrText>
      </w:r>
      <w:r w:rsidR="00D6271F">
        <w:fldChar w:fldCharType="separate"/>
      </w:r>
      <w:r w:rsidR="00D6271F">
        <w:rPr>
          <w:noProof/>
        </w:rPr>
        <w:t>(Okamura et al. 2020)</w:t>
      </w:r>
      <w:r w:rsidR="00D6271F">
        <w:fldChar w:fldCharType="end"/>
      </w:r>
      <w:r>
        <w:t xml:space="preserve">. Attempts to infect </w:t>
      </w:r>
      <w:r w:rsidRPr="00A54B60">
        <w:rPr>
          <w:rStyle w:val="Emphasis"/>
        </w:rPr>
        <w:t>A. ruthenus</w:t>
      </w:r>
      <w:r>
        <w:t xml:space="preserve"> with free-living cultured </w:t>
      </w:r>
      <w:r w:rsidRPr="00A54B60">
        <w:rPr>
          <w:rStyle w:val="Emphasis"/>
        </w:rPr>
        <w:t>P. hydriforme</w:t>
      </w:r>
      <w:r>
        <w:t xml:space="preserve"> in the laboratory were unsuccessful </w:t>
      </w:r>
      <w:r w:rsidR="00D6271F">
        <w:fldChar w:fldCharType="begin"/>
      </w:r>
      <w:r w:rsidR="00D6271F">
        <w:instrText xml:space="preserve"> ADDIN EN.CITE &lt;EndNote&gt;&lt;Cite&gt;&lt;Author&gt;Raikova&lt;/Author&gt;&lt;Year&gt;1994&lt;/Year&gt;&lt;RecNum&gt;47992&lt;/RecNum&gt;&lt;IDText&gt;55563&lt;/IDText&gt;&lt;DisplayText&gt;(Raikova 1994)&lt;/DisplayText&gt;&lt;record&gt;&lt;rec-number&gt;47992&lt;/rec-number&gt;&lt;foreign-keys&gt;&lt;key app="EN" db-id="pst5rtr92wfa9cexzel59affvp5zwtats0wa" timestamp="1691628453" guid="57fdead9-10a3-4ba0-9a34-fe9de608fe84"&gt;47992&lt;/key&gt;&lt;/foreign-keys&gt;&lt;ref-type name="Journal Article"&gt;17&lt;/ref-type&gt;&lt;contributors&gt;&lt;authors&gt;&lt;author&gt;Raikova, E.V.&lt;/author&gt;&lt;/authors&gt;&lt;/contributors&gt;&lt;titles&gt;&lt;title&gt;&lt;style face="normal" font="default" size="100%"&gt;Life cycle, cytology, and morphology of &lt;/style&gt;&lt;style face="italic" font="default" size="100%"&gt;Polypodium hydriforme&lt;/style&gt;&lt;style face="normal" font="default" size="100%"&gt;, a coelenterate parasite of the eggs of Acipenseriform fishes&lt;/style&gt;&lt;/title&gt;&lt;secondary-title&gt;The Journal of Parasitology&lt;/secondary-title&gt;&lt;/titles&gt;&lt;periodical&gt;&lt;full-title&gt;The Journal of Parasitology&lt;/full-title&gt;&lt;/periodical&gt;&lt;pages&gt;1-22&lt;/pages&gt;&lt;volume&gt;80&lt;/volume&gt;&lt;number&gt;1&lt;/number&gt;&lt;dates&gt;&lt;year&gt;1994&lt;/year&gt;&lt;pub-dates&gt;&lt;date&gt;21 February 2022&lt;/date&gt;&lt;/pub-dates&gt;&lt;/dates&gt;&lt;orig-pub&gt;\\ACT001CL04FS07\BIOSECURITYDATA$\E Library\Animal Catalogue\R\Raikova 1994 EN55563.pdf&lt;/orig-pub&gt;&lt;label&gt;55563&lt;/label&gt;&lt;urls&gt;&lt;related-urls&gt;&lt;url&gt;http://www.jstor.org/stable/3283338&lt;/url&gt;&lt;/related-urls&gt;&lt;/urls&gt;&lt;custom1&gt;KG-sturgeon&lt;/custom1&gt;&lt;electronic-resource-num&gt;https://doi.org/10.2307/3283338&lt;/electronic-resource-num&gt;&lt;/record&gt;&lt;/Cite&gt;&lt;/EndNote&gt;</w:instrText>
      </w:r>
      <w:r w:rsidR="00D6271F">
        <w:fldChar w:fldCharType="separate"/>
      </w:r>
      <w:r w:rsidR="00D6271F">
        <w:rPr>
          <w:noProof/>
        </w:rPr>
        <w:t>(Raikova 1994)</w:t>
      </w:r>
      <w:r w:rsidR="00D6271F">
        <w:fldChar w:fldCharType="end"/>
      </w:r>
      <w:r>
        <w:t xml:space="preserve">. The </w:t>
      </w:r>
      <w:r w:rsidRPr="00FA5F1A">
        <w:rPr>
          <w:rStyle w:val="Emphasis"/>
        </w:rPr>
        <w:t>P. hydriforme</w:t>
      </w:r>
      <w:r>
        <w:t xml:space="preserve"> individuals did not attach to any part of the fish and were not swallowed </w:t>
      </w:r>
      <w:r w:rsidR="00D6271F">
        <w:fldChar w:fldCharType="begin"/>
      </w:r>
      <w:r w:rsidR="00D6271F">
        <w:instrText xml:space="preserve"> ADDIN EN.CITE &lt;EndNote&gt;&lt;Cite&gt;&lt;Author&gt;Raikova&lt;/Author&gt;&lt;Year&gt;1994&lt;/Year&gt;&lt;RecNum&gt;47992&lt;/RecNum&gt;&lt;IDText&gt;55563&lt;/IDText&gt;&lt;DisplayText&gt;(Raikova 1994)&lt;/DisplayText&gt;&lt;record&gt;&lt;rec-number&gt;47992&lt;/rec-number&gt;&lt;foreign-keys&gt;&lt;key app="EN" db-id="pst5rtr92wfa9cexzel59affvp5zwtats0wa" timestamp="1691628453" guid="57fdead9-10a3-4ba0-9a34-fe9de608fe84"&gt;47992&lt;/key&gt;&lt;/foreign-keys&gt;&lt;ref-type name="Journal Article"&gt;17&lt;/ref-type&gt;&lt;contributors&gt;&lt;authors&gt;&lt;author&gt;Raikova, E.V.&lt;/author&gt;&lt;/authors&gt;&lt;/contributors&gt;&lt;titles&gt;&lt;title&gt;&lt;style face="normal" font="default" size="100%"&gt;Life cycle, cytology, and morphology of &lt;/style&gt;&lt;style face="italic" font="default" size="100%"&gt;Polypodium hydriforme&lt;/style&gt;&lt;style face="normal" font="default" size="100%"&gt;, a coelenterate parasite of the eggs of Acipenseriform fishes&lt;/style&gt;&lt;/title&gt;&lt;secondary-title&gt;The Journal of Parasitology&lt;/secondary-title&gt;&lt;/titles&gt;&lt;periodical&gt;&lt;full-title&gt;The Journal of Parasitology&lt;/full-title&gt;&lt;/periodical&gt;&lt;pages&gt;1-22&lt;/pages&gt;&lt;volume&gt;80&lt;/volume&gt;&lt;number&gt;1&lt;/number&gt;&lt;dates&gt;&lt;year&gt;1994&lt;/year&gt;&lt;pub-dates&gt;&lt;date&gt;21 February 2022&lt;/date&gt;&lt;/pub-dates&gt;&lt;/dates&gt;&lt;orig-pub&gt;\\ACT001CL04FS07\BIOSECURITYDATA$\E Library\Animal Catalogue\R\Raikova 1994 EN55563.pdf&lt;/orig-pub&gt;&lt;label&gt;55563&lt;/label&gt;&lt;urls&gt;&lt;related-urls&gt;&lt;url&gt;http://www.jstor.org/stable/3283338&lt;/url&gt;&lt;/related-urls&gt;&lt;/urls&gt;&lt;custom1&gt;KG-sturgeon&lt;/custom1&gt;&lt;electronic-resource-num&gt;https://doi.org/10.2307/3283338&lt;/electronic-resource-num&gt;&lt;/record&gt;&lt;/Cite&gt;&lt;/EndNote&gt;</w:instrText>
      </w:r>
      <w:r w:rsidR="00D6271F">
        <w:fldChar w:fldCharType="separate"/>
      </w:r>
      <w:r w:rsidR="00D6271F">
        <w:rPr>
          <w:noProof/>
        </w:rPr>
        <w:t>(Raikova 1994)</w:t>
      </w:r>
      <w:r w:rsidR="00D6271F">
        <w:fldChar w:fldCharType="end"/>
      </w:r>
      <w:r>
        <w:t xml:space="preserve">. It is suggested that infection of acipenserids occurs during their early life as pre-larval fish when their skin is more delicate and accessible to </w:t>
      </w:r>
      <w:r w:rsidR="001E49ED">
        <w:t xml:space="preserve">gametophores </w:t>
      </w:r>
      <w:r>
        <w:t xml:space="preserve">of </w:t>
      </w:r>
      <w:r w:rsidRPr="00FA5F1A">
        <w:rPr>
          <w:rStyle w:val="Emphasis"/>
        </w:rPr>
        <w:t>P</w:t>
      </w:r>
      <w:r w:rsidR="00DE200A">
        <w:rPr>
          <w:rStyle w:val="Emphasis"/>
        </w:rPr>
        <w:t>. </w:t>
      </w:r>
      <w:r w:rsidRPr="00FA5F1A">
        <w:rPr>
          <w:rStyle w:val="Emphasis"/>
        </w:rPr>
        <w:t>hydriforme</w:t>
      </w:r>
      <w:r>
        <w:t xml:space="preserve"> </w:t>
      </w:r>
      <w:r w:rsidR="00D6271F">
        <w:fldChar w:fldCharType="begin"/>
      </w:r>
      <w:r w:rsidR="00D6271F">
        <w:instrText xml:space="preserve"> ADDIN EN.CITE &lt;EndNote&gt;&lt;Cite&gt;&lt;Author&gt;Raikova&lt;/Author&gt;&lt;Year&gt;1994&lt;/Year&gt;&lt;RecNum&gt;47992&lt;/RecNum&gt;&lt;IDText&gt;55563&lt;/IDText&gt;&lt;DisplayText&gt;(Raikova 1994)&lt;/DisplayText&gt;&lt;record&gt;&lt;rec-number&gt;47992&lt;/rec-number&gt;&lt;foreign-keys&gt;&lt;key app="EN" db-id="pst5rtr92wfa9cexzel59affvp5zwtats0wa" timestamp="1691628453" guid="57fdead9-10a3-4ba0-9a34-fe9de608fe84"&gt;47992&lt;/key&gt;&lt;/foreign-keys&gt;&lt;ref-type name="Journal Article"&gt;17&lt;/ref-type&gt;&lt;contributors&gt;&lt;authors&gt;&lt;author&gt;Raikova, E.V.&lt;/author&gt;&lt;/authors&gt;&lt;/contributors&gt;&lt;titles&gt;&lt;title&gt;&lt;style face="normal" font="default" size="100%"&gt;Life cycle, cytology, and morphology of &lt;/style&gt;&lt;style face="italic" font="default" size="100%"&gt;Polypodium hydriforme&lt;/style&gt;&lt;style face="normal" font="default" size="100%"&gt;, a coelenterate parasite of the eggs of Acipenseriform fishes&lt;/style&gt;&lt;/title&gt;&lt;secondary-title&gt;The Journal of Parasitology&lt;/secondary-title&gt;&lt;/titles&gt;&lt;periodical&gt;&lt;full-title&gt;The Journal of Parasitology&lt;/full-title&gt;&lt;/periodical&gt;&lt;pages&gt;1-22&lt;/pages&gt;&lt;volume&gt;80&lt;/volume&gt;&lt;number&gt;1&lt;/number&gt;&lt;dates&gt;&lt;year&gt;1994&lt;/year&gt;&lt;pub-dates&gt;&lt;date&gt;21 February 2022&lt;/date&gt;&lt;/pub-dates&gt;&lt;/dates&gt;&lt;orig-pub&gt;\\ACT001CL04FS07\BIOSECURITYDATA$\E Library\Animal Catalogue\R\Raikova 1994 EN55563.pdf&lt;/orig-pub&gt;&lt;label&gt;55563&lt;/label&gt;&lt;urls&gt;&lt;related-urls&gt;&lt;url&gt;http://www.jstor.org/stable/3283338&lt;/url&gt;&lt;/related-urls&gt;&lt;/urls&gt;&lt;custom1&gt;KG-sturgeon&lt;/custom1&gt;&lt;electronic-resource-num&gt;https://doi.org/10.2307/3283338&lt;/electronic-resource-num&gt;&lt;/record&gt;&lt;/Cite&gt;&lt;/EndNote&gt;</w:instrText>
      </w:r>
      <w:r w:rsidR="00D6271F">
        <w:fldChar w:fldCharType="separate"/>
      </w:r>
      <w:r w:rsidR="00D6271F">
        <w:rPr>
          <w:noProof/>
        </w:rPr>
        <w:t>(Raikova 1994)</w:t>
      </w:r>
      <w:r w:rsidR="00D6271F">
        <w:fldChar w:fldCharType="end"/>
      </w:r>
      <w:r>
        <w:t>.</w:t>
      </w:r>
    </w:p>
    <w:p w14:paraId="0BF0E2C2" w14:textId="11694490" w:rsidR="00635ADB" w:rsidRPr="00A13D0A" w:rsidRDefault="00635ADB" w:rsidP="00635ADB">
      <w:r w:rsidRPr="00635ADB">
        <w:t>It is considered that</w:t>
      </w:r>
      <w:r>
        <w:rPr>
          <w:rStyle w:val="Emphasis"/>
        </w:rPr>
        <w:t xml:space="preserve"> </w:t>
      </w:r>
      <w:r w:rsidRPr="0071230D">
        <w:rPr>
          <w:rStyle w:val="Emphasis"/>
        </w:rPr>
        <w:t>P. hydriforme</w:t>
      </w:r>
      <w:r>
        <w:t xml:space="preserve"> </w:t>
      </w:r>
      <w:r w:rsidRPr="00635ADB">
        <w:t xml:space="preserve">is introduced into some rivers with the transfer of acipenserids </w:t>
      </w:r>
      <w:r w:rsidR="00D6271F">
        <w:fldChar w:fldCharType="begin"/>
      </w:r>
      <w:r w:rsidR="00D6271F">
        <w:instrText xml:space="preserve"> ADDIN EN.CITE &lt;EndNote&gt;&lt;Cite&gt;&lt;Author&gt;Raikova&lt;/Author&gt;&lt;Year&gt;2002&lt;/Year&gt;&lt;RecNum&gt;22559&lt;/RecNum&gt;&lt;IDText&gt;18253&lt;/IDText&gt;&lt;DisplayText&gt;(Raikova 2002)&lt;/DisplayText&gt;&lt;record&gt;&lt;rec-number&gt;22559&lt;/rec-number&gt;&lt;foreign-keys&gt;&lt;key app="EN" db-id="pst5rtr92wfa9cexzel59affvp5zwtats0wa" timestamp="1691624742" guid="988c1d01-39e6-4665-a1f5-d938469a2d18"&gt;22559&lt;/key&gt;&lt;/foreign-keys&gt;&lt;ref-type name="Journal Article"&gt;17&lt;/ref-type&gt;&lt;contributors&gt;&lt;authors&gt;&lt;author&gt;Raikova,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D6271F">
        <w:fldChar w:fldCharType="separate"/>
      </w:r>
      <w:r w:rsidR="00D6271F">
        <w:rPr>
          <w:noProof/>
        </w:rPr>
        <w:t>(Raikova 2002)</w:t>
      </w:r>
      <w:r w:rsidR="00D6271F">
        <w:fldChar w:fldCharType="end"/>
      </w:r>
      <w:r w:rsidRPr="00635ADB">
        <w:t>. It was also suggested that whilst it is possible for</w:t>
      </w:r>
      <w:r>
        <w:rPr>
          <w:rStyle w:val="Emphasis"/>
        </w:rPr>
        <w:t xml:space="preserve"> </w:t>
      </w:r>
      <w:r w:rsidRPr="008473F2">
        <w:rPr>
          <w:rStyle w:val="Emphasis"/>
        </w:rPr>
        <w:t>P. hydriforme</w:t>
      </w:r>
      <w:r>
        <w:t xml:space="preserve"> to be imported through the movement of eggs, it is of minimal risk and a relatively rare event </w:t>
      </w:r>
      <w:r w:rsidR="00D6271F">
        <w:fldChar w:fldCharType="begin"/>
      </w:r>
      <w:r w:rsidR="00D6271F">
        <w:instrText xml:space="preserve"> ADDIN EN.CITE &lt;EndNote&gt;&lt;Cite&gt;&lt;Author&gt;Bauer&lt;/Author&gt;&lt;Year&gt;1991&lt;/Year&gt;&lt;RecNum&gt;22565&lt;/RecNum&gt;&lt;IDText&gt;55552&lt;/IDText&gt;&lt;DisplayText&gt;(Bauer 1991)&lt;/DisplayText&gt;&lt;record&gt;&lt;rec-number&gt;22565&lt;/rec-number&gt;&lt;foreign-keys&gt;&lt;key app="EN" db-id="pst5rtr92wfa9cexzel59affvp5zwtats0wa" timestamp="1691624743" guid="0d86ce8b-9d65-453d-a146-3007ec2cf97a"&gt;22565&lt;/key&gt;&lt;/foreign-keys&gt;&lt;ref-type name="Journal Article"&gt;17&lt;/ref-type&gt;&lt;contributors&gt;&lt;authors&gt;&lt;author&gt;Bauer, O. N.&lt;/author&gt;&lt;/authors&gt;&lt;/contributors&gt;&lt;titles&gt;&lt;title&gt;Spread of parasites and diseases of aquatic organisms by acclimatization: a short review&lt;/title&gt;&lt;secondary-title&gt;Journal of Fish Biology&lt;/secondary-title&gt;&lt;/titles&gt;&lt;periodical&gt;&lt;full-title&gt;Journal of Fish Biology&lt;/full-title&gt;&lt;/periodical&gt;&lt;pages&gt;679-686&lt;/pages&gt;&lt;volume&gt;39&lt;/volume&gt;&lt;number&gt;5&lt;/number&gt;&lt;keywords&gt;&lt;keyword&gt;polypodium&lt;/keyword&gt;&lt;/keywords&gt;&lt;dates&gt;&lt;year&gt;1991&lt;/year&gt;&lt;pub-dates&gt;&lt;date&gt;18 February 2022&lt;/date&gt;&lt;/pub-dates&gt;&lt;/dates&gt;&lt;orig-pub&gt;&amp;quot;\\ACT001CL04FS07\BIOSECURITYDATA$\E Library\Animal Catalogue\J:\E Library\Animal Catalogue\B\Bauer 1991 EN55552.pdf&amp;quot;&lt;/orig-pub&gt;&lt;label&gt;55552&lt;/label&gt;&lt;urls&gt;&lt;related-urls&gt;&lt;url&gt;https://onlinelibrary.wiley.com/doi/abs/10.1111/j.1095-8649.1991.tb04398.x&lt;/url&gt;&lt;/related-urls&gt;&lt;/urls&gt;&lt;custom1&gt;KG_sturgeon&lt;/custom1&gt;&lt;electronic-resource-num&gt;https://doi.org/10.1111/j.1095-8649.1991.tb04398.x&lt;/electronic-resource-num&gt;&lt;/record&gt;&lt;/Cite&gt;&lt;/EndNote&gt;</w:instrText>
      </w:r>
      <w:r w:rsidR="00D6271F">
        <w:fldChar w:fldCharType="separate"/>
      </w:r>
      <w:r w:rsidR="00D6271F">
        <w:rPr>
          <w:noProof/>
        </w:rPr>
        <w:t>(Bauer 1991)</w:t>
      </w:r>
      <w:r w:rsidR="00D6271F">
        <w:fldChar w:fldCharType="end"/>
      </w:r>
      <w:r>
        <w:t>.</w:t>
      </w:r>
    </w:p>
    <w:p w14:paraId="3337F2AF" w14:textId="77777777" w:rsidR="00635ADB" w:rsidRDefault="00635ADB" w:rsidP="00635ADB">
      <w:pPr>
        <w:pStyle w:val="Heading5"/>
      </w:pPr>
      <w:r>
        <w:t>Infectious dose</w:t>
      </w:r>
    </w:p>
    <w:p w14:paraId="046604FC" w14:textId="62FC68F6" w:rsidR="00635ADB" w:rsidRPr="000B3E53" w:rsidRDefault="00635ADB" w:rsidP="00635ADB">
      <w:pPr>
        <w:tabs>
          <w:tab w:val="center" w:pos="4535"/>
        </w:tabs>
      </w:pPr>
      <w:r>
        <w:t xml:space="preserve">The dose of </w:t>
      </w:r>
      <w:r w:rsidRPr="006722C4">
        <w:rPr>
          <w:rStyle w:val="Emphasis"/>
        </w:rPr>
        <w:t>P. hydriforme</w:t>
      </w:r>
      <w:r>
        <w:t xml:space="preserve"> required to infect acipenserids is unknown. Attempts to infect </w:t>
      </w:r>
      <w:r w:rsidRPr="00A54B60">
        <w:rPr>
          <w:rStyle w:val="Emphasis"/>
        </w:rPr>
        <w:t>A. ruthenus</w:t>
      </w:r>
      <w:r>
        <w:t xml:space="preserve"> with free-living cultured </w:t>
      </w:r>
      <w:r w:rsidRPr="00A54B60">
        <w:rPr>
          <w:rStyle w:val="Emphasis"/>
        </w:rPr>
        <w:t>P. hydriforme</w:t>
      </w:r>
      <w:r>
        <w:t xml:space="preserve"> in the laboratory were unsuccessful </w:t>
      </w:r>
      <w:r w:rsidR="00D6271F">
        <w:fldChar w:fldCharType="begin"/>
      </w:r>
      <w:r w:rsidR="00D6271F">
        <w:instrText xml:space="preserve"> ADDIN EN.CITE &lt;EndNote&gt;&lt;Cite&gt;&lt;Author&gt;Raikova&lt;/Author&gt;&lt;Year&gt;1994&lt;/Year&gt;&lt;RecNum&gt;47992&lt;/RecNum&gt;&lt;IDText&gt;55563&lt;/IDText&gt;&lt;DisplayText&gt;(Raikova 1994)&lt;/DisplayText&gt;&lt;record&gt;&lt;rec-number&gt;47992&lt;/rec-number&gt;&lt;foreign-keys&gt;&lt;key app="EN" db-id="pst5rtr92wfa9cexzel59affvp5zwtats0wa" timestamp="1691628453" guid="57fdead9-10a3-4ba0-9a34-fe9de608fe84"&gt;47992&lt;/key&gt;&lt;/foreign-keys&gt;&lt;ref-type name="Journal Article"&gt;17&lt;/ref-type&gt;&lt;contributors&gt;&lt;authors&gt;&lt;author&gt;Raikova, E.V.&lt;/author&gt;&lt;/authors&gt;&lt;/contributors&gt;&lt;titles&gt;&lt;title&gt;&lt;style face="normal" font="default" size="100%"&gt;Life cycle, cytology, and morphology of &lt;/style&gt;&lt;style face="italic" font="default" size="100%"&gt;Polypodium hydriforme&lt;/style&gt;&lt;style face="normal" font="default" size="100%"&gt;, a coelenterate parasite of the eggs of Acipenseriform fishes&lt;/style&gt;&lt;/title&gt;&lt;secondary-title&gt;The Journal of Parasitology&lt;/secondary-title&gt;&lt;/titles&gt;&lt;periodical&gt;&lt;full-title&gt;The Journal of Parasitology&lt;/full-title&gt;&lt;/periodical&gt;&lt;pages&gt;1-22&lt;/pages&gt;&lt;volume&gt;80&lt;/volume&gt;&lt;number&gt;1&lt;/number&gt;&lt;dates&gt;&lt;year&gt;1994&lt;/year&gt;&lt;pub-dates&gt;&lt;date&gt;21 February 2022&lt;/date&gt;&lt;/pub-dates&gt;&lt;/dates&gt;&lt;orig-pub&gt;\\ACT001CL04FS07\BIOSECURITYDATA$\E Library\Animal Catalogue\R\Raikova 1994 EN55563.pdf&lt;/orig-pub&gt;&lt;label&gt;55563&lt;/label&gt;&lt;urls&gt;&lt;related-urls&gt;&lt;url&gt;http://www.jstor.org/stable/3283338&lt;/url&gt;&lt;/related-urls&gt;&lt;/urls&gt;&lt;custom1&gt;KG-sturgeon&lt;/custom1&gt;&lt;electronic-resource-num&gt;https://doi.org/10.2307/3283338&lt;/electronic-resource-num&gt;&lt;/record&gt;&lt;/Cite&gt;&lt;/EndNote&gt;</w:instrText>
      </w:r>
      <w:r w:rsidR="00D6271F">
        <w:fldChar w:fldCharType="separate"/>
      </w:r>
      <w:r w:rsidR="00D6271F">
        <w:rPr>
          <w:noProof/>
        </w:rPr>
        <w:t>(Raikova 1994)</w:t>
      </w:r>
      <w:r w:rsidR="00D6271F">
        <w:fldChar w:fldCharType="end"/>
      </w:r>
      <w:r>
        <w:t xml:space="preserve"> and the exact mechanism by which fish become infected is unknown.</w:t>
      </w:r>
    </w:p>
    <w:p w14:paraId="58D9F01E" w14:textId="77777777" w:rsidR="00635ADB" w:rsidRPr="0051056B" w:rsidRDefault="00635ADB" w:rsidP="00635ADB">
      <w:pPr>
        <w:pStyle w:val="Heading4"/>
      </w:pPr>
      <w:r w:rsidRPr="00635ADB">
        <w:t>Pathogenesis</w:t>
      </w:r>
    </w:p>
    <w:p w14:paraId="3BDD8E0F" w14:textId="77777777" w:rsidR="00635ADB" w:rsidRDefault="00635ADB" w:rsidP="00635ADB">
      <w:pPr>
        <w:pStyle w:val="Heading5"/>
      </w:pPr>
      <w:r>
        <w:t xml:space="preserve">Tissue </w:t>
      </w:r>
      <w:r w:rsidRPr="00635ADB">
        <w:t>tropism</w:t>
      </w:r>
    </w:p>
    <w:p w14:paraId="3D9FA326" w14:textId="77777777" w:rsidR="00635ADB" w:rsidRPr="00E448EC" w:rsidRDefault="00635ADB" w:rsidP="00635ADB">
      <w:pPr>
        <w:rPr>
          <w:rStyle w:val="Emphasis"/>
          <w:i w:val="0"/>
          <w:iCs w:val="0"/>
        </w:rPr>
      </w:pPr>
      <w:r w:rsidRPr="00527BFA">
        <w:rPr>
          <w:rStyle w:val="Emphasis"/>
        </w:rPr>
        <w:t>P. hydriforme</w:t>
      </w:r>
      <w:r>
        <w:t xml:space="preserve"> is restricted to the eggs of female susceptible species.</w:t>
      </w:r>
    </w:p>
    <w:p w14:paraId="3042D082" w14:textId="77777777" w:rsidR="00635ADB" w:rsidRDefault="00635ADB" w:rsidP="00635ADB">
      <w:pPr>
        <w:pStyle w:val="Heading5"/>
      </w:pPr>
      <w:r>
        <w:t>Tissue titre</w:t>
      </w:r>
    </w:p>
    <w:p w14:paraId="0E45CDB1" w14:textId="34537401" w:rsidR="00635ADB" w:rsidRPr="008A3455" w:rsidRDefault="00635ADB" w:rsidP="00635ADB">
      <w:r>
        <w:t xml:space="preserve">No reports of tissue titre of </w:t>
      </w:r>
      <w:r w:rsidRPr="008A3455">
        <w:rPr>
          <w:rStyle w:val="Emphasis"/>
        </w:rPr>
        <w:t>P. hydriforme</w:t>
      </w:r>
      <w:r>
        <w:t xml:space="preserve"> were found. Usually only one parasite occurs in an egg, but it has been reported that two parasites have been found in a single egg </w:t>
      </w:r>
      <w:r w:rsidR="00D6271F">
        <w:fldChar w:fldCharType="begin"/>
      </w:r>
      <w:r w:rsidR="00D6271F">
        <w:instrText xml:space="preserve"> ADDIN EN.CITE &lt;EndNote&gt;&lt;Cite&gt;&lt;Author&gt;Raikova&lt;/Author&gt;&lt;Year&gt;2002&lt;/Year&gt;&lt;RecNum&gt;22559&lt;/RecNum&gt;&lt;IDText&gt;18253&lt;/IDText&gt;&lt;DisplayText&gt;(Raikova 2002)&lt;/DisplayText&gt;&lt;record&gt;&lt;rec-number&gt;22559&lt;/rec-number&gt;&lt;foreign-keys&gt;&lt;key app="EN" db-id="pst5rtr92wfa9cexzel59affvp5zwtats0wa" timestamp="1691624742" guid="988c1d01-39e6-4665-a1f5-d938469a2d18"&gt;22559&lt;/key&gt;&lt;/foreign-keys&gt;&lt;ref-type name="Journal Article"&gt;17&lt;/ref-type&gt;&lt;contributors&gt;&lt;authors&gt;&lt;author&gt;Raikova,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D6271F">
        <w:fldChar w:fldCharType="separate"/>
      </w:r>
      <w:r w:rsidR="00D6271F">
        <w:rPr>
          <w:noProof/>
        </w:rPr>
        <w:t>(Raikova 2002)</w:t>
      </w:r>
      <w:r w:rsidR="00D6271F">
        <w:fldChar w:fldCharType="end"/>
      </w:r>
      <w:r>
        <w:t>(</w:t>
      </w:r>
      <w:r w:rsidR="00D6271F">
        <w:fldChar w:fldCharType="begin"/>
      </w:r>
      <w:r w:rsidR="00D6271F">
        <w:instrText xml:space="preserve"> ADDIN EN.CITE &lt;EndNote&gt;&lt;Cite&gt;&lt;Author&gt;Raikova&lt;/Author&gt;&lt;Year&gt;1987&lt;/Year&gt;&lt;RecNum&gt;46724&lt;/RecNum&gt;&lt;IDText&gt;55587&lt;/IDText&gt;&lt;DisplayText&gt;(Raikova 1987)&lt;/DisplayText&gt;&lt;record&gt;&lt;rec-number&gt;46724&lt;/rec-number&gt;&lt;foreign-keys&gt;&lt;key app="EN" db-id="pst5rtr92wfa9cexzel59affvp5zwtats0wa" timestamp="1691628200" guid="7e89f42b-683d-42e4-bad1-769c4fb70131"&gt;46724&lt;/key&gt;&lt;/foreign-keys&gt;&lt;ref-type name="Journal Article"&gt;17&lt;/ref-type&gt;&lt;contributors&gt;&lt;authors&gt;&lt;author&gt;Raikova, E.&lt;/author&gt;&lt;/authors&gt;&lt;/contributors&gt;&lt;titles&gt;&lt;title&gt;&lt;style face="normal" font="default" size="100%"&gt;Peculiarities of the embryonic development of &lt;/style&gt;&lt;style face="italic" font="default" size="100%"&gt;Polypodium hydriforme&lt;/style&gt;&lt;style face="normal" font="default" size="100%"&gt; Ussov (Coelenterata), a parasite of acipenserid oocytes&lt;/style&gt;&lt;/title&gt;&lt;secondary-title&gt;Gegenbaur’s Morphologische Jahrbuecher&lt;/secondary-title&gt;&lt;/titles&gt;&lt;periodical&gt;&lt;full-title&gt;Gegenbaur’s Morphologische Jahrbuecher&lt;/full-title&gt;&lt;/periodical&gt;&lt;pages&gt;99–121&lt;/pages&gt;&lt;volume&gt;133&lt;/volume&gt;&lt;dates&gt;&lt;year&gt;1987&lt;/year&gt;&lt;pub-dates&gt;&lt;date&gt;10 March 2022&lt;/date&gt;&lt;/pub-dates&gt;&lt;/dates&gt;&lt;label&gt;55587&lt;/label&gt;&lt;urls&gt;&lt;/urls&gt;&lt;custom1&gt;KG_sturgeon&lt;/custom1&gt;&lt;electronic-resource-num&gt;https://pubmed.ncbi.nlm.nih.gov/2436971/&lt;/electronic-resource-num&gt;&lt;language&gt;Russian&lt;/language&gt;&lt;/record&gt;&lt;/Cite&gt;&lt;/EndNote&gt;</w:instrText>
      </w:r>
      <w:r w:rsidR="00D6271F">
        <w:fldChar w:fldCharType="separate"/>
      </w:r>
      <w:r w:rsidR="00D6271F">
        <w:rPr>
          <w:noProof/>
        </w:rPr>
        <w:t>(Raikova 1987)</w:t>
      </w:r>
      <w:r w:rsidR="00D6271F">
        <w:fldChar w:fldCharType="end"/>
      </w:r>
      <w:r>
        <w:t xml:space="preserve"> cited in </w:t>
      </w:r>
      <w:r w:rsidR="00D6271F">
        <w:fldChar w:fldCharType="begin"/>
      </w:r>
      <w:r w:rsidR="00D6271F">
        <w:instrText xml:space="preserve"> ADDIN EN.CITE &lt;EndNote&gt;&lt;Cite&gt;&lt;Author&gt;Raikova&lt;/Author&gt;&lt;Year&gt;1994&lt;/Year&gt;&lt;RecNum&gt;47992&lt;/RecNum&gt;&lt;IDText&gt;55563&lt;/IDText&gt;&lt;DisplayText&gt;(Raikova 1994)&lt;/DisplayText&gt;&lt;record&gt;&lt;rec-number&gt;47992&lt;/rec-number&gt;&lt;foreign-keys&gt;&lt;key app="EN" db-id="pst5rtr92wfa9cexzel59affvp5zwtats0wa" timestamp="1691628453" guid="57fdead9-10a3-4ba0-9a34-fe9de608fe84"&gt;47992&lt;/key&gt;&lt;/foreign-keys&gt;&lt;ref-type name="Journal Article"&gt;17&lt;/ref-type&gt;&lt;contributors&gt;&lt;authors&gt;&lt;author&gt;Raikova, E.V.&lt;/author&gt;&lt;/authors&gt;&lt;/contributors&gt;&lt;titles&gt;&lt;title&gt;&lt;style face="normal" font="default" size="100%"&gt;Life cycle, cytology, and morphology of &lt;/style&gt;&lt;style face="italic" font="default" size="100%"&gt;Polypodium hydriforme&lt;/style&gt;&lt;style face="normal" font="default" size="100%"&gt;, a coelenterate parasite of the eggs of Acipenseriform fishes&lt;/style&gt;&lt;/title&gt;&lt;secondary-title&gt;The Journal of Parasitology&lt;/secondary-title&gt;&lt;/titles&gt;&lt;periodical&gt;&lt;full-title&gt;The Journal of Parasitology&lt;/full-title&gt;&lt;/periodical&gt;&lt;pages&gt;1-22&lt;/pages&gt;&lt;volume&gt;80&lt;/volume&gt;&lt;number&gt;1&lt;/number&gt;&lt;dates&gt;&lt;year&gt;1994&lt;/year&gt;&lt;pub-dates&gt;&lt;date&gt;21 February 2022&lt;/date&gt;&lt;/pub-dates&gt;&lt;/dates&gt;&lt;orig-pub&gt;\\ACT001CL04FS07\BIOSECURITYDATA$\E Library\Animal Catalogue\R\Raikova 1994 EN55563.pdf&lt;/orig-pub&gt;&lt;label&gt;55563&lt;/label&gt;&lt;urls&gt;&lt;related-urls&gt;&lt;url&gt;http://www.jstor.org/stable/3283338&lt;/url&gt;&lt;/related-urls&gt;&lt;/urls&gt;&lt;custom1&gt;KG-sturgeon&lt;/custom1&gt;&lt;electronic-resource-num&gt;https://doi.org/10.2307/3283338&lt;/electronic-resource-num&gt;&lt;/record&gt;&lt;/Cite&gt;&lt;/EndNote&gt;</w:instrText>
      </w:r>
      <w:r w:rsidR="00D6271F">
        <w:fldChar w:fldCharType="separate"/>
      </w:r>
      <w:r w:rsidR="00D6271F">
        <w:rPr>
          <w:noProof/>
        </w:rPr>
        <w:t>(Raikova 1994)</w:t>
      </w:r>
      <w:r w:rsidR="00D6271F">
        <w:fldChar w:fldCharType="end"/>
      </w:r>
      <w:r>
        <w:t>).</w:t>
      </w:r>
    </w:p>
    <w:p w14:paraId="26F0B733" w14:textId="77777777" w:rsidR="00635ADB" w:rsidRDefault="00635ADB" w:rsidP="00635ADB">
      <w:pPr>
        <w:pStyle w:val="Heading4"/>
      </w:pPr>
      <w:r w:rsidRPr="00635ADB">
        <w:t>Diagnosis</w:t>
      </w:r>
    </w:p>
    <w:p w14:paraId="7BB0E655" w14:textId="77777777" w:rsidR="00635ADB" w:rsidRDefault="00635ADB" w:rsidP="00635ADB">
      <w:pPr>
        <w:pStyle w:val="Heading5"/>
      </w:pPr>
      <w:r>
        <w:t xml:space="preserve">Clinical </w:t>
      </w:r>
      <w:r w:rsidRPr="00635ADB">
        <w:t>signs</w:t>
      </w:r>
    </w:p>
    <w:p w14:paraId="4C813DAB" w14:textId="57DD61D3" w:rsidR="00635ADB" w:rsidRPr="00816277" w:rsidRDefault="00635ADB" w:rsidP="00635ADB">
      <w:r>
        <w:t xml:space="preserve">During the later stages of development, infected eggs are visually different from uninfected eggs. They become marbled, white to ash grey in colour and enlarged compared to </w:t>
      </w:r>
      <w:r w:rsidR="00DE200A">
        <w:t>healthy</w:t>
      </w:r>
      <w:r>
        <w:t xml:space="preserve"> eggs. The diameter of infected eggs is reported to be over 3.5 times the size of an uninfected egg and up to 42 times the volume </w:t>
      </w:r>
      <w:r w:rsidR="00D6271F">
        <w:fldChar w:fldCharType="begin">
          <w:fldData xml:space="preserve">PEVuZE5vdGU+PENpdGU+PEF1dGhvcj5EaWNrPC9BdXRob3I+PFllYXI+MTk5MTwvWWVhcj48UmVj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</w:fldData>
        </w:fldChar>
      </w:r>
      <w:r w:rsidR="00D6271F">
        <w:instrText xml:space="preserve"> ADDIN EN.CITE </w:instrText>
      </w:r>
      <w:r w:rsidR="00D6271F">
        <w:fldChar w:fldCharType="begin">
          <w:fldData xml:space="preserve">PEVuZE5vdGU+PENpdGU+PEF1dGhvcj5EaWNrPC9BdXRob3I+PFllYXI+MTk5MTwvWWVhcj48UmVj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(Dick, Holloway &amp; Choudhury 1991; Raikova 1994, 2002; Raikova, Suppes &amp; Hoffman 1979)</w:t>
      </w:r>
      <w:r w:rsidR="00D6271F">
        <w:fldChar w:fldCharType="end"/>
      </w:r>
      <w:r>
        <w:t xml:space="preserve">. The larger size of infected eggs is reportedly due to increased intake of water by those eggs </w:t>
      </w:r>
      <w:r w:rsidR="00D6271F">
        <w:fldChar w:fldCharType="begin"/>
      </w:r>
      <w:r w:rsidR="00D6271F">
        <w:instrText xml:space="preserve"> ADDIN EN.CITE &lt;EndNote&gt;&lt;Cite&gt;&lt;Author&gt;Judd&lt;/Author&gt;&lt;Year&gt;2022&lt;/Year&gt;&lt;RecNum&gt;22621&lt;/RecNum&gt;&lt;IDText&gt;55569&lt;/IDText&gt;&lt;DisplayText&gt;(Judd, Tripp &amp;amp; Herzog 2022)&lt;/DisplayText&gt;&lt;record&gt;&lt;rec-number&gt;22621&lt;/rec-number&gt;&lt;foreign-keys&gt;&lt;key app="EN" db-id="pst5rtr92wfa9cexzel59affvp5zwtats0wa" timestamp="1691624752" guid="6d0410bf-e6da-479b-b71c-5aac4875be65"&gt;22621&lt;/key&gt;&lt;/foreign-keys&gt;&lt;ref-type name="Journal Article"&gt;17&lt;/ref-type&gt;&lt;contributors&gt;&lt;authors&gt;&lt;author&gt;Judd, T. M.&lt;/author&gt;&lt;author&gt;Tripp, S. J.&lt;/author&gt;&lt;author&gt;Herzog, D. P.&lt;/author&gt;&lt;/authors&gt;&lt;/contributors&gt;&lt;titles&gt;&lt;title&gt;&lt;style face="normal" font="default" size="100%"&gt;Cause of increased size of acipenseriform eggs infected with &lt;/style&gt;&lt;style face="italic" font="default" size="100%"&gt;Polypodium hydriforme&lt;/style&gt;&lt;/title&gt;&lt;secondary-title&gt;Journal of Fish Biology&lt;/secondary-title&gt;&lt;/titles&gt;&lt;periodical&gt;&lt;full-title&gt;Journal of Fish Biology&lt;/full-title&gt;&lt;/periodical&gt;&lt;pages&gt;1187-1194&lt;/pages&gt;&lt;volume&gt;100&lt;/volume&gt;&lt;number&gt;5&lt;/number&gt;&lt;dates&gt;&lt;year&gt;2022&lt;/year&gt;&lt;pub-dates&gt;&lt;date&gt;1 May 2023&lt;/date&gt;&lt;/pub-dates&gt;&lt;/dates&gt;&lt;orig-pub&gt;&amp;quot;\\Act001cl04fs07\biosecuritydata$\E Library\Animal Catalogue\J\Judd et al 2022 EN55569.pdf&amp;quot;&lt;/orig-pub&gt;&lt;label&gt;55569&lt;/label&gt;&lt;urls&gt;&lt;related-urls&gt;&lt;url&gt;https://onlinelibrary.wiley.com/doi/abs/10.1111/jfb.15016&lt;/url&gt;&lt;/related-urls&gt;&lt;/urls&gt;&lt;custom1&gt;KG_sturgeon&lt;/custom1&gt;&lt;electronic-resource-num&gt;https://doi.org/10.1111/jfb.15016&lt;/electronic-resource-num&gt;&lt;/record&gt;&lt;/Cite&gt;&lt;/EndNote&gt;</w:instrText>
      </w:r>
      <w:r w:rsidR="00D6271F">
        <w:fldChar w:fldCharType="separate"/>
      </w:r>
      <w:r w:rsidR="00D6271F">
        <w:rPr>
          <w:noProof/>
        </w:rPr>
        <w:t>(Judd, Tripp &amp; Herzog 2022)</w:t>
      </w:r>
      <w:r w:rsidR="00D6271F">
        <w:fldChar w:fldCharType="end"/>
      </w:r>
      <w:r>
        <w:t>.</w:t>
      </w:r>
    </w:p>
    <w:p w14:paraId="1527AD74" w14:textId="77777777" w:rsidR="00635ADB" w:rsidRDefault="00635ADB" w:rsidP="00635ADB">
      <w:pPr>
        <w:pStyle w:val="Heading5"/>
      </w:pPr>
      <w:r w:rsidRPr="00635ADB">
        <w:lastRenderedPageBreak/>
        <w:t>Pathology</w:t>
      </w:r>
    </w:p>
    <w:p w14:paraId="2E35F6EF" w14:textId="16439418" w:rsidR="00635ADB" w:rsidRDefault="00635ADB" w:rsidP="00635ADB">
      <w:r>
        <w:t xml:space="preserve">Differences in the nutritional content of infected and uninfected eggs were found </w:t>
      </w:r>
      <w:r w:rsidR="00D6271F">
        <w:fldChar w:fldCharType="begin"/>
      </w:r>
      <w:r w:rsidR="00D6271F">
        <w:instrText xml:space="preserve"> ADDIN EN.CITE &lt;EndNote&gt;&lt;Cite&gt;&lt;Author&gt;Judd&lt;/Author&gt;&lt;Year&gt;2022&lt;/Year&gt;&lt;RecNum&gt;22621&lt;/RecNum&gt;&lt;IDText&gt;55569&lt;/IDText&gt;&lt;DisplayText&gt;(Judd, Tripp &amp;amp; Herzog 2022)&lt;/DisplayText&gt;&lt;record&gt;&lt;rec-number&gt;22621&lt;/rec-number&gt;&lt;foreign-keys&gt;&lt;key app="EN" db-id="pst5rtr92wfa9cexzel59affvp5zwtats0wa" timestamp="1691624752" guid="6d0410bf-e6da-479b-b71c-5aac4875be65"&gt;22621&lt;/key&gt;&lt;/foreign-keys&gt;&lt;ref-type name="Journal Article"&gt;17&lt;/ref-type&gt;&lt;contributors&gt;&lt;authors&gt;&lt;author&gt;Judd, T. M.&lt;/author&gt;&lt;author&gt;Tripp, S. J.&lt;/author&gt;&lt;author&gt;Herzog, D. P.&lt;/author&gt;&lt;/authors&gt;&lt;/contributors&gt;&lt;titles&gt;&lt;title&gt;&lt;style face="normal" font="default" size="100%"&gt;Cause of increased size of acipenseriform eggs infected with &lt;/style&gt;&lt;style face="italic" font="default" size="100%"&gt;Polypodium hydriforme&lt;/style&gt;&lt;/title&gt;&lt;secondary-title&gt;Journal of Fish Biology&lt;/secondary-title&gt;&lt;/titles&gt;&lt;periodical&gt;&lt;full-title&gt;Journal of Fish Biology&lt;/full-title&gt;&lt;/periodical&gt;&lt;pages&gt;1187-1194&lt;/pages&gt;&lt;volume&gt;100&lt;/volume&gt;&lt;number&gt;5&lt;/number&gt;&lt;dates&gt;&lt;year&gt;2022&lt;/year&gt;&lt;pub-dates&gt;&lt;date&gt;1 May 2023&lt;/date&gt;&lt;/pub-dates&gt;&lt;/dates&gt;&lt;orig-pub&gt;&amp;quot;\\Act001cl04fs07\biosecuritydata$\E Library\Animal Catalogue\J\Judd et al 2022 EN55569.pdf&amp;quot;&lt;/orig-pub&gt;&lt;label&gt;55569&lt;/label&gt;&lt;urls&gt;&lt;related-urls&gt;&lt;url&gt;https://onlinelibrary.wiley.com/doi/abs/10.1111/jfb.15016&lt;/url&gt;&lt;/related-urls&gt;&lt;/urls&gt;&lt;custom1&gt;KG_sturgeon&lt;/custom1&gt;&lt;electronic-resource-num&gt;https://doi.org/10.1111/jfb.15016&lt;/electronic-resource-num&gt;&lt;/record&gt;&lt;/Cite&gt;&lt;/EndNote&gt;</w:instrText>
      </w:r>
      <w:r w:rsidR="00D6271F">
        <w:fldChar w:fldCharType="separate"/>
      </w:r>
      <w:r w:rsidR="00D6271F">
        <w:rPr>
          <w:noProof/>
        </w:rPr>
        <w:t>(Judd, Tripp &amp; Herzog 2022)</w:t>
      </w:r>
      <w:r w:rsidR="00D6271F">
        <w:fldChar w:fldCharType="end"/>
      </w:r>
      <w:r>
        <w:t xml:space="preserve">. It was suggested that most of the nutritional differences were due to the </w:t>
      </w:r>
      <w:r w:rsidRPr="000F04CF">
        <w:rPr>
          <w:rStyle w:val="Emphasis"/>
        </w:rPr>
        <w:t>P. hydriforme</w:t>
      </w:r>
      <w:r>
        <w:t xml:space="preserve"> digesting the egg contents as it was developing and the nutritional content of the </w:t>
      </w:r>
      <w:r w:rsidRPr="000F04CF">
        <w:rPr>
          <w:rStyle w:val="Emphasis"/>
        </w:rPr>
        <w:t>P. hydriforme</w:t>
      </w:r>
      <w:r>
        <w:t xml:space="preserve"> themselves </w:t>
      </w:r>
      <w:r w:rsidR="00D6271F">
        <w:fldChar w:fldCharType="begin"/>
      </w:r>
      <w:r w:rsidR="00D6271F">
        <w:instrText xml:space="preserve"> ADDIN EN.CITE &lt;EndNote&gt;&lt;Cite&gt;&lt;Author&gt;Judd&lt;/Author&gt;&lt;Year&gt;2022&lt;/Year&gt;&lt;RecNum&gt;22621&lt;/RecNum&gt;&lt;IDText&gt;55569&lt;/IDText&gt;&lt;DisplayText&gt;(Judd, Tripp &amp;amp; Herzog 2022)&lt;/DisplayText&gt;&lt;record&gt;&lt;rec-number&gt;22621&lt;/rec-number&gt;&lt;foreign-keys&gt;&lt;key app="EN" db-id="pst5rtr92wfa9cexzel59affvp5zwtats0wa" timestamp="1691624752" guid="6d0410bf-e6da-479b-b71c-5aac4875be65"&gt;22621&lt;/key&gt;&lt;/foreign-keys&gt;&lt;ref-type name="Journal Article"&gt;17&lt;/ref-type&gt;&lt;contributors&gt;&lt;authors&gt;&lt;author&gt;Judd, T. M.&lt;/author&gt;&lt;author&gt;Tripp, S. J.&lt;/author&gt;&lt;author&gt;Herzog, D. P.&lt;/author&gt;&lt;/authors&gt;&lt;/contributors&gt;&lt;titles&gt;&lt;title&gt;&lt;style face="normal" font="default" size="100%"&gt;Cause of increased size of acipenseriform eggs infected with &lt;/style&gt;&lt;style face="italic" font="default" size="100%"&gt;Polypodium hydriforme&lt;/style&gt;&lt;/title&gt;&lt;secondary-title&gt;Journal of Fish Biology&lt;/secondary-title&gt;&lt;/titles&gt;&lt;periodical&gt;&lt;full-title&gt;Journal of Fish Biology&lt;/full-title&gt;&lt;/periodical&gt;&lt;pages&gt;1187-1194&lt;/pages&gt;&lt;volume&gt;100&lt;/volume&gt;&lt;number&gt;5&lt;/number&gt;&lt;dates&gt;&lt;year&gt;2022&lt;/year&gt;&lt;pub-dates&gt;&lt;date&gt;1 May 2023&lt;/date&gt;&lt;/pub-dates&gt;&lt;/dates&gt;&lt;orig-pub&gt;&amp;quot;\\Act001cl04fs07\biosecuritydata$\E Library\Animal Catalogue\J\Judd et al 2022 EN55569.pdf&amp;quot;&lt;/orig-pub&gt;&lt;label&gt;55569&lt;/label&gt;&lt;urls&gt;&lt;related-urls&gt;&lt;url&gt;https://onlinelibrary.wiley.com/doi/abs/10.1111/jfb.15016&lt;/url&gt;&lt;/related-urls&gt;&lt;/urls&gt;&lt;custom1&gt;KG_sturgeon&lt;/custom1&gt;&lt;electronic-resource-num&gt;https://doi.org/10.1111/jfb.15016&lt;/electronic-resource-num&gt;&lt;/record&gt;&lt;/Cite&gt;&lt;/EndNote&gt;</w:instrText>
      </w:r>
      <w:r w:rsidR="00D6271F">
        <w:fldChar w:fldCharType="separate"/>
      </w:r>
      <w:r w:rsidR="00D6271F">
        <w:rPr>
          <w:noProof/>
        </w:rPr>
        <w:t>(Judd, Tripp &amp; Herzog 2022)</w:t>
      </w:r>
      <w:r w:rsidR="00D6271F">
        <w:fldChar w:fldCharType="end"/>
      </w:r>
      <w:r>
        <w:t>.</w:t>
      </w:r>
      <w:r w:rsidRPr="000F04CF">
        <w:t xml:space="preserve"> </w:t>
      </w:r>
      <w:r>
        <w:t xml:space="preserve">No residual effects on the nutrient levels in the uninfected eggs were found and it was hypothesised that a low-level infection of </w:t>
      </w:r>
      <w:r w:rsidRPr="000F04CF">
        <w:rPr>
          <w:rStyle w:val="Emphasis"/>
        </w:rPr>
        <w:t>P. hydriforme</w:t>
      </w:r>
      <w:r>
        <w:t xml:space="preserve"> would have little effect on the development of larvae in uninfected eggs </w:t>
      </w:r>
      <w:r w:rsidR="00D6271F">
        <w:fldChar w:fldCharType="begin"/>
      </w:r>
      <w:r w:rsidR="00D6271F">
        <w:instrText xml:space="preserve"> ADDIN EN.CITE &lt;EndNote&gt;&lt;Cite&gt;&lt;Author&gt;Judd&lt;/Author&gt;&lt;Year&gt;2022&lt;/Year&gt;&lt;RecNum&gt;22621&lt;/RecNum&gt;&lt;IDText&gt;55569&lt;/IDText&gt;&lt;DisplayText&gt;(Judd, Tripp &amp;amp; Herzog 2022)&lt;/DisplayText&gt;&lt;record&gt;&lt;rec-number&gt;22621&lt;/rec-number&gt;&lt;foreign-keys&gt;&lt;key app="EN" db-id="pst5rtr92wfa9cexzel59affvp5zwtats0wa" timestamp="1691624752" guid="6d0410bf-e6da-479b-b71c-5aac4875be65"&gt;22621&lt;/key&gt;&lt;/foreign-keys&gt;&lt;ref-type name="Journal Article"&gt;17&lt;/ref-type&gt;&lt;contributors&gt;&lt;authors&gt;&lt;author&gt;Judd, T. M.&lt;/author&gt;&lt;author&gt;Tripp, S. J.&lt;/author&gt;&lt;author&gt;Herzog, D. P.&lt;/author&gt;&lt;/authors&gt;&lt;/contributors&gt;&lt;titles&gt;&lt;title&gt;&lt;style face="normal" font="default" size="100%"&gt;Cause of increased size of acipenseriform eggs infected with &lt;/style&gt;&lt;style face="italic" font="default" size="100%"&gt;Polypodium hydriforme&lt;/style&gt;&lt;/title&gt;&lt;secondary-title&gt;Journal of Fish Biology&lt;/secondary-title&gt;&lt;/titles&gt;&lt;periodical&gt;&lt;full-title&gt;Journal of Fish Biology&lt;/full-title&gt;&lt;/periodical&gt;&lt;pages&gt;1187-1194&lt;/pages&gt;&lt;volume&gt;100&lt;/volume&gt;&lt;number&gt;5&lt;/number&gt;&lt;dates&gt;&lt;year&gt;2022&lt;/year&gt;&lt;pub-dates&gt;&lt;date&gt;1 May 2023&lt;/date&gt;&lt;/pub-dates&gt;&lt;/dates&gt;&lt;orig-pub&gt;&amp;quot;\\Act001cl04fs07\biosecuritydata$\E Library\Animal Catalogue\J\Judd et al 2022 EN55569.pdf&amp;quot;&lt;/orig-pub&gt;&lt;label&gt;55569&lt;/label&gt;&lt;urls&gt;&lt;related-urls&gt;&lt;url&gt;https://onlinelibrary.wiley.com/doi/abs/10.1111/jfb.15016&lt;/url&gt;&lt;/related-urls&gt;&lt;/urls&gt;&lt;custom1&gt;KG_sturgeon&lt;/custom1&gt;&lt;electronic-resource-num&gt;https://doi.org/10.1111/jfb.15016&lt;/electronic-resource-num&gt;&lt;/record&gt;&lt;/Cite&gt;&lt;/EndNote&gt;</w:instrText>
      </w:r>
      <w:r w:rsidR="00D6271F">
        <w:fldChar w:fldCharType="separate"/>
      </w:r>
      <w:r w:rsidR="00D6271F">
        <w:rPr>
          <w:noProof/>
        </w:rPr>
        <w:t>(Judd, Tripp &amp; Herzog 2022)</w:t>
      </w:r>
      <w:r w:rsidR="00D6271F">
        <w:fldChar w:fldCharType="end"/>
      </w:r>
      <w:r>
        <w:t xml:space="preserve">. However, it was suggested that high infection levels may affect overall fecundity of female fish </w:t>
      </w:r>
      <w:r w:rsidR="00D6271F">
        <w:fldChar w:fldCharType="begin"/>
      </w:r>
      <w:r w:rsidR="00D6271F">
        <w:instrText xml:space="preserve"> ADDIN EN.CITE &lt;EndNote&gt;&lt;Cite&gt;&lt;Author&gt;Judd&lt;/Author&gt;&lt;Year&gt;2022&lt;/Year&gt;&lt;RecNum&gt;22621&lt;/RecNum&gt;&lt;IDText&gt;55569&lt;/IDText&gt;&lt;DisplayText&gt;(Judd, Tripp &amp;amp; Herzog 2022)&lt;/DisplayText&gt;&lt;record&gt;&lt;rec-number&gt;22621&lt;/rec-number&gt;&lt;foreign-keys&gt;&lt;key app="EN" db-id="pst5rtr92wfa9cexzel59affvp5zwtats0wa" timestamp="1691624752" guid="6d0410bf-e6da-479b-b71c-5aac4875be65"&gt;22621&lt;/key&gt;&lt;/foreign-keys&gt;&lt;ref-type name="Journal Article"&gt;17&lt;/ref-type&gt;&lt;contributors&gt;&lt;authors&gt;&lt;author&gt;Judd, T. M.&lt;/author&gt;&lt;author&gt;Tripp, S. J.&lt;/author&gt;&lt;author&gt;Herzog, D. P.&lt;/author&gt;&lt;/authors&gt;&lt;/contributors&gt;&lt;titles&gt;&lt;title&gt;&lt;style face="normal" font="default" size="100%"&gt;Cause of increased size of acipenseriform eggs infected with &lt;/style&gt;&lt;style face="italic" font="default" size="100%"&gt;Polypodium hydriforme&lt;/style&gt;&lt;/title&gt;&lt;secondary-title&gt;Journal of Fish Biology&lt;/secondary-title&gt;&lt;/titles&gt;&lt;periodical&gt;&lt;full-title&gt;Journal of Fish Biology&lt;/full-title&gt;&lt;/periodical&gt;&lt;pages&gt;1187-1194&lt;/pages&gt;&lt;volume&gt;100&lt;/volume&gt;&lt;number&gt;5&lt;/number&gt;&lt;dates&gt;&lt;year&gt;2022&lt;/year&gt;&lt;pub-dates&gt;&lt;date&gt;1 May 2023&lt;/date&gt;&lt;/pub-dates&gt;&lt;/dates&gt;&lt;orig-pub&gt;&amp;quot;\\Act001cl04fs07\biosecuritydata$\E Library\Animal Catalogue\J\Judd et al 2022 EN55569.pdf&amp;quot;&lt;/orig-pub&gt;&lt;label&gt;55569&lt;/label&gt;&lt;urls&gt;&lt;related-urls&gt;&lt;url&gt;https://onlinelibrary.wiley.com/doi/abs/10.1111/jfb.15016&lt;/url&gt;&lt;/related-urls&gt;&lt;/urls&gt;&lt;custom1&gt;KG_sturgeon&lt;/custom1&gt;&lt;electronic-resource-num&gt;https://doi.org/10.1111/jfb.15016&lt;/electronic-resource-num&gt;&lt;/record&gt;&lt;/Cite&gt;&lt;/EndNote&gt;</w:instrText>
      </w:r>
      <w:r w:rsidR="00D6271F">
        <w:fldChar w:fldCharType="separate"/>
      </w:r>
      <w:r w:rsidR="00D6271F">
        <w:rPr>
          <w:noProof/>
        </w:rPr>
        <w:t>(Judd, Tripp &amp; Herzog 2022)</w:t>
      </w:r>
      <w:r w:rsidR="00D6271F">
        <w:fldChar w:fldCharType="end"/>
      </w:r>
      <w:r>
        <w:t xml:space="preserve">. Abnormal ovaries have been reported in </w:t>
      </w:r>
      <w:r w:rsidRPr="000F04CF">
        <w:rPr>
          <w:rStyle w:val="Emphasis"/>
        </w:rPr>
        <w:t>A. fulvescens</w:t>
      </w:r>
      <w:r>
        <w:t xml:space="preserve"> with high (20%) levels of </w:t>
      </w:r>
      <w:r w:rsidRPr="000F04CF">
        <w:rPr>
          <w:rStyle w:val="Emphasis"/>
        </w:rPr>
        <w:t>P. hydriforme</w:t>
      </w:r>
      <w:r>
        <w:t xml:space="preserve"> infection although studies directly assessing this have not been undertaken </w:t>
      </w:r>
      <w:r w:rsidR="00D6271F">
        <w:fldChar w:fldCharType="begin"/>
      </w:r>
      <w:r w:rsidR="00D6271F">
        <w:instrText xml:space="preserve"> ADDIN EN.CITE &lt;EndNote&gt;&lt;Cite&gt;&lt;Author&gt;Hoffman&lt;/Author&gt;&lt;Year&gt;1974&lt;/Year&gt;&lt;RecNum&gt;46525&lt;/RecNum&gt;&lt;IDText&gt;55584&lt;/IDText&gt;&lt;DisplayText&gt;(Hoffman, Raikova &amp;amp; Yoder 1974)&lt;/DisplayText&gt;&lt;record&gt;&lt;rec-number&gt;46525&lt;/rec-number&gt;&lt;foreign-keys&gt;&lt;key app="EN" db-id="pst5rtr92wfa9cexzel59affvp5zwtats0wa" timestamp="1691628172" guid="1278d8d5-8278-418c-89f7-0f07e161de79"&gt;46525&lt;/key&gt;&lt;/foreign-keys&gt;&lt;ref-type name="Journal Article"&gt;17&lt;/ref-type&gt;&lt;contributors&gt;&lt;authors&gt;&lt;author&gt;Hoffman, G.L.&lt;/author&gt;&lt;author&gt;Raikova, E.&lt;/author&gt;&lt;author&gt;Yoder, W.G&lt;/author&gt;&lt;/authors&gt;&lt;/contributors&gt;&lt;titles&gt;&lt;title&gt;&lt;style face="italic" font="default" size="100%"&gt;Polypodium &lt;/style&gt;&lt;style face="normal" font="default" size="100%"&gt;sp. (Coelenterata) Found in North American sturgeon&lt;/style&gt;&lt;/title&gt;&lt;secondary-title&gt;The Journal of Parasitology&lt;/secondary-title&gt;&lt;/titles&gt;&lt;periodical&gt;&lt;full-title&gt;The Journal of Parasitology&lt;/full-title&gt;&lt;/periodical&gt;&lt;pages&gt;548-550&lt;/pages&gt;&lt;volume&gt;60&lt;/volume&gt;&lt;number&gt;3&lt;/number&gt;&lt;dates&gt;&lt;year&gt;1974&lt;/year&gt;&lt;pub-dates&gt;&lt;date&gt;8 March 2022&lt;/date&gt;&lt;/pub-dates&gt;&lt;/dates&gt;&lt;orig-pub&gt;file:///J:/E%20Library/Animal%20Catalogue/H/Hoffman%20et%20al%201974%20EN55584.pdf&lt;/orig-pub&gt;&lt;label&gt;55584&lt;/label&gt;&lt;urls&gt;&lt;/urls&gt;&lt;custom1&gt;KG_sturgeon&lt;/custom1&gt;&lt;electronic-resource-num&gt;https://doi.org/10.2307/3278390&lt;/electronic-resource-num&gt;&lt;/record&gt;&lt;/Cite&gt;&lt;/EndNote&gt;</w:instrText>
      </w:r>
      <w:r w:rsidR="00D6271F">
        <w:fldChar w:fldCharType="separate"/>
      </w:r>
      <w:r w:rsidR="00D6271F">
        <w:rPr>
          <w:noProof/>
        </w:rPr>
        <w:t>(Hoffman, Raikova &amp; Yoder 1974)</w:t>
      </w:r>
      <w:r w:rsidR="00D6271F">
        <w:fldChar w:fldCharType="end"/>
      </w:r>
      <w:r>
        <w:t>.</w:t>
      </w:r>
    </w:p>
    <w:p w14:paraId="674F06B7" w14:textId="5387DA6B" w:rsidR="00635ADB" w:rsidRDefault="00635ADB" w:rsidP="00635ADB">
      <w:r>
        <w:t xml:space="preserve">Infection of </w:t>
      </w:r>
      <w:r w:rsidRPr="007F6B25">
        <w:rPr>
          <w:rStyle w:val="Emphasis"/>
        </w:rPr>
        <w:t>P. spathula</w:t>
      </w:r>
      <w:r>
        <w:t xml:space="preserve"> with </w:t>
      </w:r>
      <w:r w:rsidRPr="007F6B25">
        <w:rPr>
          <w:rStyle w:val="Emphasis"/>
        </w:rPr>
        <w:t>P. hydriforme</w:t>
      </w:r>
      <w:r>
        <w:t xml:space="preserve"> was linked to decreases in roe fat weight independent of fish length, weight, age or roe weight. It was concluded that infection therefore diminishes </w:t>
      </w:r>
      <w:r w:rsidRPr="007F6B25">
        <w:rPr>
          <w:rStyle w:val="Emphasis"/>
        </w:rPr>
        <w:t>P. spathula</w:t>
      </w:r>
      <w:r>
        <w:t xml:space="preserve"> energy reserves which could cause decreases in host fitness </w:t>
      </w:r>
      <w:r w:rsidR="00D6271F">
        <w:fldChar w:fldCharType="begin"/>
      </w:r>
      <w:r w:rsidR="00D6271F">
        <w:instrText xml:space="preserve"> ADDIN EN.CITE &lt;EndNote&gt;&lt;Cite&gt;&lt;Author&gt;Okamura&lt;/Author&gt;&lt;Year&gt;2020&lt;/Year&gt;&lt;RecNum&gt;45268&lt;/RecNum&gt;&lt;IDText&gt;55549&lt;/IDText&gt;&lt;DisplayText&gt;(Okamura et al. 2020)&lt;/DisplayText&gt;&lt;record&gt;&lt;rec-number&gt;45268&lt;/rec-number&gt;&lt;foreign-keys&gt;&lt;key app="EN" db-id="pst5rtr92wfa9cexzel59affvp5zwtats0wa" timestamp="1691627965" guid="93b81db3-5050-4ff5-b4f3-d45a804b3034"&gt;45268&lt;/key&gt;&lt;/foreign-keys&gt;&lt;ref-type name="Journal Article"&gt;17&lt;/ref-type&gt;&lt;contributors&gt;&lt;authors&gt;&lt;author&gt;Okamura, B.&lt;/author&gt;&lt;author&gt;Hartigan, A.&lt;/author&gt;&lt;author&gt;Long, P.F.&lt;/author&gt;&lt;author&gt;Ruggeri, P.&lt;/author&gt;&lt;author&gt;Smith-Easter, K.&lt;/author&gt;&lt;author&gt;Schooley, J.D.&lt;/author&gt;&lt;/authors&gt;&lt;/contributors&gt;&lt;titles&gt;&lt;title&gt;&lt;style face="normal" font="default" size="100%"&gt;Epidemiology of &lt;/style&gt;&lt;style face="italic" font="default" size="100%"&gt;Polypodium hydriforme &lt;/style&gt;&lt;style face="normal" font="default" size="100%"&gt;in American paddlefish&lt;/style&gt;&lt;/title&gt;&lt;secondary-title&gt;Journal of Fish Diseases&lt;/secondary-title&gt;&lt;/titles&gt;&lt;periodical&gt;&lt;full-title&gt;Journal of Fish Diseases&lt;/full-title&gt;&lt;/periodical&gt;&lt;pages&gt;979-989&lt;/pages&gt;&lt;volume&gt;43&lt;/volume&gt;&lt;number&gt;9&lt;/number&gt;&lt;dates&gt;&lt;year&gt;2020&lt;/year&gt;&lt;pub-dates&gt;&lt;date&gt;17 February 2022&lt;/date&gt;&lt;/pub-dates&gt;&lt;/dates&gt;&lt;orig-pub&gt;\\ACT001CL04FS07\BIOSECURITYDATA$\E Library\Animal Catalogue\J:\E Library\Animal Catalogue\O\Okamura et al 2020 EN55549.pdf&lt;/orig-pub&gt;&lt;label&gt;55549&lt;/label&gt;&lt;urls&gt;&lt;/urls&gt;&lt;custom1&gt;KG_sturgeon&lt;/custom1&gt;&lt;electronic-resource-num&gt;https://doi.org/10.1111/jfd.13202&lt;/electronic-resource-num&gt;&lt;/record&gt;&lt;/Cite&gt;&lt;/EndNote&gt;</w:instrText>
      </w:r>
      <w:r w:rsidR="00D6271F">
        <w:fldChar w:fldCharType="separate"/>
      </w:r>
      <w:r w:rsidR="00D6271F">
        <w:rPr>
          <w:noProof/>
        </w:rPr>
        <w:t>(Okamura et al. 2020)</w:t>
      </w:r>
      <w:r w:rsidR="00D6271F">
        <w:fldChar w:fldCharType="end"/>
      </w:r>
      <w:r>
        <w:t>.</w:t>
      </w:r>
    </w:p>
    <w:p w14:paraId="5DC176CA" w14:textId="77777777" w:rsidR="00635ADB" w:rsidRDefault="00635ADB" w:rsidP="00635ADB">
      <w:pPr>
        <w:pStyle w:val="Heading5"/>
      </w:pPr>
      <w:r w:rsidRPr="00635ADB">
        <w:t>Testing</w:t>
      </w:r>
    </w:p>
    <w:p w14:paraId="61F71B31" w14:textId="4EBEBF24" w:rsidR="00635ADB" w:rsidRDefault="00635ADB" w:rsidP="00635ADB">
      <w:r>
        <w:t xml:space="preserve">Detection of </w:t>
      </w:r>
      <w:r w:rsidRPr="0010599E">
        <w:rPr>
          <w:rStyle w:val="Emphasis"/>
        </w:rPr>
        <w:t>P. hydriforme</w:t>
      </w:r>
      <w:r>
        <w:t xml:space="preserve"> is typically done through examination of the eggs of female fish using microscopy and the subsequent morphological identification of the parasite. Infection may be obvious using the naked eye, however, if the eggs are not mature, there is the potential that </w:t>
      </w:r>
      <w:r w:rsidRPr="003E168E">
        <w:rPr>
          <w:rStyle w:val="Emphasis"/>
        </w:rPr>
        <w:t>P. hydriforme</w:t>
      </w:r>
      <w:r>
        <w:t xml:space="preserve"> may be missed </w:t>
      </w:r>
      <w:r w:rsidR="00D6271F">
        <w:fldChar w:fldCharType="begin"/>
      </w:r>
      <w:r w:rsidR="00D6271F">
        <w:instrText xml:space="preserve"> ADDIN EN.CITE &lt;EndNote&gt;&lt;Cite&gt;&lt;Author&gt;Dick&lt;/Author&gt;&lt;Year&gt;1991&lt;/Year&gt;&lt;RecNum&gt;22568&lt;/RecNum&gt;&lt;IDText&gt;55556&lt;/IDText&gt;&lt;DisplayText&gt;(Dick, Holloway &amp;amp; Choudhury 1991)&lt;/DisplayText&gt;&lt;record&gt;&lt;rec-number&gt;22568&lt;/rec-number&gt;&lt;foreign-keys&gt;&lt;key app="EN" db-id="pst5rtr92wfa9cexzel59affvp5zwtats0wa" timestamp="1691624744" guid="8acb97c7-3c30-4df0-9736-0dcf8d30d72e"&gt;22568&lt;/key&gt;&lt;/foreign-keys&gt;&lt;ref-type name="Journal Article"&gt;17&lt;/ref-type&gt;&lt;contributors&gt;&lt;authors&gt;&lt;author&gt;Dick, T. A.&lt;/author&gt;&lt;author&gt;Holloway, H. L.&lt;/author&gt;&lt;author&gt;Choudhury, A.&lt;/author&gt;&lt;/authors&gt;&lt;/contributors&gt;&lt;titles&gt;&lt;title&gt;&lt;style face="italic" font="default" size="100%"&gt;Polypodium&lt;/style&gt;&lt;style face="normal" font="default" size="100%"&gt; sp. (Coelenterata) from lake sturgeon (&lt;/style&gt;&lt;style face="italic" font="default" size="100%"&gt;Acipenser fulvescens&lt;/style&gt;&lt;style face="normal" font="default" size="100%"&gt; Rafinesque) in the prairie region of Canada&lt;/style&gt;&lt;/title&gt;&lt;secondary-title&gt;Journal of Parasitology&lt;/secondary-title&gt;&lt;/titles&gt;&lt;periodical&gt;&lt;full-title&gt;Journal of Parasitology&lt;/full-title&gt;&lt;/periodical&gt;&lt;pages&gt;483-484&lt;/pages&gt;&lt;volume&gt;77&lt;/volume&gt;&lt;number&gt;3&lt;/number&gt;&lt;keywords&gt;&lt;keyword&gt;polypodium&lt;/keyword&gt;&lt;keyword&gt;hydriforme coelenterata&lt;/keyword&gt;&lt;keyword&gt;river&lt;/keyword&gt;&lt;keyword&gt;eggs&lt;/keyword&gt;&lt;keyword&gt;fish&lt;/keyword&gt;&lt;keyword&gt;Parasitology&lt;/keyword&gt;&lt;/keywords&gt;&lt;dates&gt;&lt;year&gt;1991&lt;/year&gt;&lt;pub-dates&gt;&lt;date&gt;18 February 2022&lt;/date&gt;&lt;/pub-dates&gt;&lt;/dates&gt;&lt;orig-pub&gt;\\ACT001CL04FS07\BIOSECURITYDATA$\E Library\Animal Catalogue\J:\E Library\Animal Catalogue\D\Dick et al 1991 EN55556.pdf&lt;/orig-pub&gt;&lt;label&gt;55556&lt;/label&gt;&lt;urls&gt;&lt;/urls&gt;&lt;custom1&gt;K_sturgeon&lt;/custom1&gt;&lt;electronic-resource-num&gt;https://doi.org/10.2307/3283140&lt;/electronic-resource-num&gt;&lt;/record&gt;&lt;/Cite&gt;&lt;/EndNote&gt;</w:instrText>
      </w:r>
      <w:r w:rsidR="00D6271F">
        <w:fldChar w:fldCharType="separate"/>
      </w:r>
      <w:r w:rsidR="00D6271F">
        <w:rPr>
          <w:noProof/>
        </w:rPr>
        <w:t>(Dick, Holloway &amp; Choudhury 1991)</w:t>
      </w:r>
      <w:r w:rsidR="00D6271F">
        <w:fldChar w:fldCharType="end"/>
      </w:r>
      <w:r>
        <w:t>.</w:t>
      </w:r>
    </w:p>
    <w:p w14:paraId="5FDB11A6" w14:textId="18ED5E5C" w:rsidR="00635ADB" w:rsidRPr="00780C29" w:rsidRDefault="00635ADB" w:rsidP="00635ADB">
      <w:r>
        <w:t xml:space="preserve">Molecular techniques have been designed to identify </w:t>
      </w:r>
      <w:r w:rsidRPr="00FC1920">
        <w:rPr>
          <w:rStyle w:val="Emphasis"/>
        </w:rPr>
        <w:t>P. hydriforme</w:t>
      </w:r>
      <w:r>
        <w:t xml:space="preserve"> stolons from the free-living stage </w:t>
      </w:r>
      <w:r w:rsidR="00D6271F">
        <w:fldChar w:fldCharType="begin"/>
      </w:r>
      <w:r w:rsidR="00D6271F">
        <w:instrText xml:space="preserve"> ADDIN EN.CITE &lt;EndNote&gt;&lt;Cite&gt;&lt;Author&gt;Siddall&lt;/Author&gt;&lt;Year&gt;1995&lt;/Year&gt;&lt;RecNum&gt;46760&lt;/RecNum&gt;&lt;IDText&gt;55571&lt;/IDText&gt;&lt;DisplayText&gt;(Siddall et al. 1995)&lt;/DisplayText&gt;&lt;record&gt;&lt;rec-number&gt;46760&lt;/rec-number&gt;&lt;foreign-keys&gt;&lt;key app="EN" db-id="pst5rtr92wfa9cexzel59affvp5zwtats0wa" timestamp="1691628205" guid="d2198f3a-b83c-4577-a8cb-4cc73713a051"&gt;46760&lt;/key&gt;&lt;/foreign-keys&gt;&lt;ref-type name="Journal Article"&gt;17&lt;/ref-type&gt;&lt;contributors&gt;&lt;authors&gt;&lt;author&gt;Siddall, M. E.&lt;/author&gt;&lt;author&gt;Martin, D. S.&lt;/author&gt;&lt;author&gt;Bridge, D.&lt;/author&gt;&lt;author&gt;Desser, S. S.&lt;/author&gt;&lt;author&gt;Cone, D. K.&lt;/author&gt;&lt;/authors&gt;&lt;/contributors&gt;&lt;titles&gt;&lt;title&gt;The demise of a phylum of protists: phylogeny of myxozoa and other parasitic cnidaria&lt;/title&gt;&lt;secondary-title&gt;The Journal of Parasitology&lt;/secondary-title&gt;&lt;/titles&gt;&lt;periodical&gt;&lt;full-title&gt;The Journal of Parasitology&lt;/full-title&gt;&lt;/periodical&gt;&lt;pages&gt;961-967&lt;/pages&gt;&lt;volume&gt;81&lt;/volume&gt;&lt;number&gt;6&lt;/number&gt;&lt;keywords&gt;&lt;keyword&gt;polypodium&lt;/keyword&gt;&lt;/keywords&gt;&lt;dates&gt;&lt;year&gt;1995&lt;/year&gt;&lt;pub-dates&gt;&lt;date&gt;24 February 2022&lt;/date&gt;&lt;/pub-dates&gt;&lt;/dates&gt;&lt;orig-pub&gt;\\ACT001CL04FS07\BIOSECURITYDATA$\E Library\Animal Catalogue\S\Siddall et al 1995 EN55571.pdf&lt;/orig-pub&gt;&lt;label&gt;55571&lt;/label&gt;&lt;urls&gt;&lt;related-urls&gt;&lt;url&gt;http://www.jstor.org/stable/3284049&lt;/url&gt;&lt;/related-urls&gt;&lt;/urls&gt;&lt;custom1&gt;KG_sturgeon&lt;/custom1&gt;&lt;electronic-resource-num&gt;https://doi.org/10.2307/3284049&lt;/electronic-resource-num&gt;&lt;/record&gt;&lt;/Cite&gt;&lt;/EndNote&gt;</w:instrText>
      </w:r>
      <w:r w:rsidR="00D6271F">
        <w:fldChar w:fldCharType="separate"/>
      </w:r>
      <w:r w:rsidR="00D6271F">
        <w:rPr>
          <w:noProof/>
        </w:rPr>
        <w:t>(Siddall et al. 1995)</w:t>
      </w:r>
      <w:r w:rsidR="00D6271F">
        <w:fldChar w:fldCharType="end"/>
      </w:r>
      <w:r w:rsidR="00AF4FA9">
        <w:t xml:space="preserve"> </w:t>
      </w:r>
      <w:r>
        <w:t xml:space="preserve">but no commercial diagnostic methods </w:t>
      </w:r>
      <w:r w:rsidR="002226D9">
        <w:t>are available</w:t>
      </w:r>
      <w:r>
        <w:t>.</w:t>
      </w:r>
    </w:p>
    <w:p w14:paraId="7240E7E4" w14:textId="77777777" w:rsidR="00635ADB" w:rsidRDefault="00635ADB" w:rsidP="002D7736">
      <w:pPr>
        <w:pStyle w:val="Heading4"/>
      </w:pPr>
      <w:r w:rsidRPr="002D7736">
        <w:t>Treatment</w:t>
      </w:r>
    </w:p>
    <w:p w14:paraId="3F0D06D2" w14:textId="77777777" w:rsidR="00635ADB" w:rsidRPr="008A3455" w:rsidRDefault="00635ADB" w:rsidP="00635ADB">
      <w:r>
        <w:t xml:space="preserve">No reports about treatment of infection with </w:t>
      </w:r>
      <w:r w:rsidRPr="008A3455">
        <w:rPr>
          <w:rStyle w:val="Emphasis"/>
        </w:rPr>
        <w:t>P. hydriforme</w:t>
      </w:r>
      <w:r>
        <w:t xml:space="preserve"> were found.</w:t>
      </w:r>
    </w:p>
    <w:p w14:paraId="71CB7CD4" w14:textId="77777777" w:rsidR="00635ADB" w:rsidRDefault="00635ADB" w:rsidP="002D7736">
      <w:pPr>
        <w:pStyle w:val="Heading4"/>
      </w:pPr>
      <w:r>
        <w:t>Control and prevention</w:t>
      </w:r>
    </w:p>
    <w:p w14:paraId="2680C95A" w14:textId="786DBA4F" w:rsidR="00635ADB" w:rsidRPr="000F177C" w:rsidRDefault="00635ADB" w:rsidP="00635ADB">
      <w:r>
        <w:t xml:space="preserve">No reports of control measures for </w:t>
      </w:r>
      <w:r w:rsidRPr="008A3455">
        <w:rPr>
          <w:rStyle w:val="Emphasis"/>
        </w:rPr>
        <w:t>P. hydriforme</w:t>
      </w:r>
      <w:r>
        <w:t xml:space="preserve"> were found. This is because infection with </w:t>
      </w:r>
      <w:r w:rsidRPr="009F1F39">
        <w:rPr>
          <w:rStyle w:val="Emphasis"/>
        </w:rPr>
        <w:t>P. hydriforme</w:t>
      </w:r>
      <w:r>
        <w:rPr>
          <w:rStyle w:val="Emphasis"/>
        </w:rPr>
        <w:t xml:space="preserve"> </w:t>
      </w:r>
      <w:r w:rsidRPr="002D7736">
        <w:t>occurs primarily in the wild</w:t>
      </w:r>
      <w:r w:rsidR="001E49ED">
        <w:t>.</w:t>
      </w:r>
      <w:r w:rsidR="001E49ED" w:rsidRPr="001E49ED">
        <w:t xml:space="preserve"> </w:t>
      </w:r>
      <w:r w:rsidR="001E49ED">
        <w:t xml:space="preserve">It has been suggested that the risk of infection of larval fish can be reduced if </w:t>
      </w:r>
      <w:r w:rsidR="009E5B97">
        <w:t xml:space="preserve">sturgeon </w:t>
      </w:r>
      <w:r w:rsidR="001E49ED">
        <w:t>are displaced from spawning grounds. Th</w:t>
      </w:r>
      <w:r w:rsidR="009E5B97">
        <w:t>is</w:t>
      </w:r>
      <w:r w:rsidR="001E49ED">
        <w:t xml:space="preserve"> is</w:t>
      </w:r>
      <w:r w:rsidR="009E5B97">
        <w:t xml:space="preserve"> because</w:t>
      </w:r>
      <w:r w:rsidR="001E49ED">
        <w:t xml:space="preserve"> </w:t>
      </w:r>
      <w:r w:rsidR="009E5B97">
        <w:t>some sturgeon</w:t>
      </w:r>
      <w:r w:rsidR="001E49ED">
        <w:t xml:space="preserve"> seek refuge in the spawning substrate during daylight</w:t>
      </w:r>
      <w:r w:rsidR="009E5B97">
        <w:t>,</w:t>
      </w:r>
      <w:r w:rsidR="001E49ED">
        <w:t xml:space="preserve"> </w:t>
      </w:r>
      <w:r w:rsidR="009E5B97">
        <w:t>putting them at</w:t>
      </w:r>
      <w:r w:rsidR="001E49ED">
        <w:t xml:space="preserve"> increased risk of interacting with the free-living tentaculate stages of </w:t>
      </w:r>
      <w:r w:rsidR="001E49ED" w:rsidRPr="006C6856">
        <w:rPr>
          <w:rStyle w:val="Emphasis"/>
        </w:rPr>
        <w:t>P. hydriforme</w:t>
      </w:r>
      <w:r w:rsidR="001E49ED">
        <w:t xml:space="preserve"> and becoming infected </w:t>
      </w:r>
      <w:r w:rsidR="00D6271F">
        <w:fldChar w:fldCharType="begin"/>
      </w:r>
      <w:r w:rsidR="00D6271F">
        <w:instrText xml:space="preserve"> ADDIN EN.CITE &lt;EndNote&gt;&lt;Cite&gt;&lt;Author&gt;Okamura&lt;/Author&gt;&lt;Year&gt;2020&lt;/Year&gt;&lt;RecNum&gt;45268&lt;/RecNum&gt;&lt;IDText&gt;55549&lt;/IDText&gt;&lt;DisplayText&gt;(Okamura et al. 2020)&lt;/DisplayText&gt;&lt;record&gt;&lt;rec-number&gt;45268&lt;/rec-number&gt;&lt;foreign-keys&gt;&lt;key app="EN" db-id="pst5rtr92wfa9cexzel59affvp5zwtats0wa" timestamp="1691627965" guid="93b81db3-5050-4ff5-b4f3-d45a804b3034"&gt;45268&lt;/key&gt;&lt;/foreign-keys&gt;&lt;ref-type name="Journal Article"&gt;17&lt;/ref-type&gt;&lt;contributors&gt;&lt;authors&gt;&lt;author&gt;Okamura, B.&lt;/author&gt;&lt;author&gt;Hartigan, A.&lt;/author&gt;&lt;author&gt;Long, P.F.&lt;/author&gt;&lt;author&gt;Ruggeri, P.&lt;/author&gt;&lt;author&gt;Smith-Easter, K.&lt;/author&gt;&lt;author&gt;Schooley, J.D.&lt;/author&gt;&lt;/authors&gt;&lt;/contributors&gt;&lt;titles&gt;&lt;title&gt;&lt;style face="normal" font="default" size="100%"&gt;Epidemiology of &lt;/style&gt;&lt;style face="italic" font="default" size="100%"&gt;Polypodium hydriforme &lt;/style&gt;&lt;style face="normal" font="default" size="100%"&gt;in American paddlefish&lt;/style&gt;&lt;/title&gt;&lt;secondary-title&gt;Journal of Fish Diseases&lt;/secondary-title&gt;&lt;/titles&gt;&lt;periodical&gt;&lt;full-title&gt;Journal of Fish Diseases&lt;/full-title&gt;&lt;/periodical&gt;&lt;pages&gt;979-989&lt;/pages&gt;&lt;volume&gt;43&lt;/volume&gt;&lt;number&gt;9&lt;/number&gt;&lt;dates&gt;&lt;year&gt;2020&lt;/year&gt;&lt;pub-dates&gt;&lt;date&gt;17 February 2022&lt;/date&gt;&lt;/pub-dates&gt;&lt;/dates&gt;&lt;orig-pub&gt;\\ACT001CL04FS07\BIOSECURITYDATA$\E Library\Animal Catalogue\J:\E Library\Animal Catalogue\O\Okamura et al 2020 EN55549.pdf&lt;/orig-pub&gt;&lt;label&gt;55549&lt;/label&gt;&lt;urls&gt;&lt;/urls&gt;&lt;custom1&gt;KG_sturgeon&lt;/custom1&gt;&lt;electronic-resource-num&gt;https://doi.org/10.1111/jfd.13202&lt;/electronic-resource-num&gt;&lt;/record&gt;&lt;/Cite&gt;&lt;/EndNote&gt;</w:instrText>
      </w:r>
      <w:r w:rsidR="00D6271F">
        <w:fldChar w:fldCharType="separate"/>
      </w:r>
      <w:r w:rsidR="00D6271F">
        <w:rPr>
          <w:noProof/>
        </w:rPr>
        <w:t>(Okamura et al. 2020)</w:t>
      </w:r>
      <w:r w:rsidR="00D6271F">
        <w:fldChar w:fldCharType="end"/>
      </w:r>
      <w:r w:rsidR="001E49ED">
        <w:t>.</w:t>
      </w:r>
      <w:r w:rsidR="00B971B8">
        <w:t xml:space="preserve"> </w:t>
      </w:r>
      <w:r>
        <w:t xml:space="preserve">Removing those fish from the spawning substrate may reduce the likelihood of their infection. It is expected that control of </w:t>
      </w:r>
      <w:r w:rsidRPr="00370449">
        <w:rPr>
          <w:rStyle w:val="Emphasis"/>
        </w:rPr>
        <w:t>P. hydriforme</w:t>
      </w:r>
      <w:r w:rsidRPr="00370449">
        <w:t xml:space="preserve"> in an aquaculture facility could occur through good biosecurity practices and separation of newly hatched fish from contaminated water. However, prevention of infection would be unknown until fish are reproductively mature, a typically</w:t>
      </w:r>
      <w:r>
        <w:t xml:space="preserve"> long period for sturgeon and paddlefish </w:t>
      </w:r>
      <w:r w:rsidR="00D6271F">
        <w:fldChar w:fldCharType="begin"/>
      </w:r>
      <w:r w:rsidR="00D6271F">
        <w:instrText xml:space="preserve"> ADDIN EN.CITE &lt;EndNote&gt;&lt;Cite&gt;&lt;Author&gt;Okamura&lt;/Author&gt;&lt;Year&gt;2020&lt;/Year&gt;&lt;RecNum&gt;45268&lt;/RecNum&gt;&lt;IDText&gt;55549&lt;/IDText&gt;&lt;DisplayText&gt;(Okamura et al. 2020)&lt;/DisplayText&gt;&lt;record&gt;&lt;rec-number&gt;45268&lt;/rec-number&gt;&lt;foreign-keys&gt;&lt;key app="EN" db-id="pst5rtr92wfa9cexzel59affvp5zwtats0wa" timestamp="1691627965" guid="93b81db3-5050-4ff5-b4f3-d45a804b3034"&gt;45268&lt;/key&gt;&lt;/foreign-keys&gt;&lt;ref-type name="Journal Article"&gt;17&lt;/ref-type&gt;&lt;contributors&gt;&lt;authors&gt;&lt;author&gt;Okamura, B.&lt;/author&gt;&lt;author&gt;Hartigan, A.&lt;/author&gt;&lt;author&gt;Long, P.F.&lt;/author&gt;&lt;author&gt;Ruggeri, P.&lt;/author&gt;&lt;author&gt;Smith-Easter, K.&lt;/author&gt;&lt;author&gt;Schooley, J.D.&lt;/author&gt;&lt;/authors&gt;&lt;/contributors&gt;&lt;titles&gt;&lt;title&gt;&lt;style face="normal" font="default" size="100%"&gt;Epidemiology of &lt;/style&gt;&lt;style face="italic" font="default" size="100%"&gt;Polypodium hydriforme &lt;/style&gt;&lt;style face="normal" font="default" size="100%"&gt;in American paddlefish&lt;/style&gt;&lt;/title&gt;&lt;secondary-title&gt;Journal of Fish Diseases&lt;/secondary-title&gt;&lt;/titles&gt;&lt;periodical&gt;&lt;full-title&gt;Journal of Fish Diseases&lt;/full-title&gt;&lt;/periodical&gt;&lt;pages&gt;979-989&lt;/pages&gt;&lt;volume&gt;43&lt;/volume&gt;&lt;number&gt;9&lt;/number&gt;&lt;dates&gt;&lt;year&gt;2020&lt;/year&gt;&lt;pub-dates&gt;&lt;date&gt;17 February 2022&lt;/date&gt;&lt;/pub-dates&gt;&lt;/dates&gt;&lt;orig-pub&gt;\\ACT001CL04FS07\BIOSECURITYDATA$\E Library\Animal Catalogue\J:\E Library\Animal Catalogue\O\Okamura et al 2020 EN55549.pdf&lt;/orig-pub&gt;&lt;label&gt;55549&lt;/label&gt;&lt;urls&gt;&lt;/urls&gt;&lt;custom1&gt;KG_sturgeon&lt;/custom1&gt;&lt;electronic-resource-num&gt;https://doi.org/10.1111/jfd.13202&lt;/electronic-resource-num&gt;&lt;/record&gt;&lt;/Cite&gt;&lt;/EndNote&gt;</w:instrText>
      </w:r>
      <w:r w:rsidR="00D6271F">
        <w:fldChar w:fldCharType="separate"/>
      </w:r>
      <w:r w:rsidR="00D6271F">
        <w:rPr>
          <w:noProof/>
        </w:rPr>
        <w:t>(Okamura et al. 2020)</w:t>
      </w:r>
      <w:r w:rsidR="00D6271F">
        <w:fldChar w:fldCharType="end"/>
      </w:r>
      <w:r>
        <w:t>.</w:t>
      </w:r>
    </w:p>
    <w:p w14:paraId="35B950BF" w14:textId="77777777" w:rsidR="00635ADB" w:rsidRDefault="00635ADB" w:rsidP="002D7736">
      <w:pPr>
        <w:pStyle w:val="Heading4"/>
      </w:pPr>
      <w:r>
        <w:t xml:space="preserve">Impact of the </w:t>
      </w:r>
      <w:r w:rsidRPr="002D7736">
        <w:t>disease</w:t>
      </w:r>
    </w:p>
    <w:p w14:paraId="215B7B11" w14:textId="77777777" w:rsidR="00635ADB" w:rsidRDefault="00635ADB" w:rsidP="00635ADB">
      <w:r>
        <w:t xml:space="preserve">Impacts of infection with </w:t>
      </w:r>
      <w:r w:rsidRPr="00957980">
        <w:rPr>
          <w:rStyle w:val="Emphasis"/>
        </w:rPr>
        <w:t>P. hydriforme</w:t>
      </w:r>
      <w:r>
        <w:t xml:space="preserve"> are varied and depend upon the prevalence and intensity of the infection. If a high percentage of females are infected and a high proportion of the eggs of individual fish are parasitized, then the reproductive potential of the population could be compromised as could the quality of the caviar.</w:t>
      </w:r>
    </w:p>
    <w:p w14:paraId="4D8D002F" w14:textId="168734FB" w:rsidR="00635ADB" w:rsidRDefault="00635ADB" w:rsidP="00635ADB">
      <w:r w:rsidRPr="00DD0170">
        <w:rPr>
          <w:rStyle w:val="Emphasis"/>
        </w:rPr>
        <w:lastRenderedPageBreak/>
        <w:t>P.</w:t>
      </w:r>
      <w:r>
        <w:rPr>
          <w:rStyle w:val="Emphasis"/>
        </w:rPr>
        <w:t> </w:t>
      </w:r>
      <w:r w:rsidRPr="00DD0170">
        <w:rPr>
          <w:rStyle w:val="Emphasis"/>
        </w:rPr>
        <w:t>hydriforme</w:t>
      </w:r>
      <w:r>
        <w:t xml:space="preserve">-infected eggs were not considered to be a significant concern for </w:t>
      </w:r>
      <w:r w:rsidRPr="00DD0170">
        <w:rPr>
          <w:rStyle w:val="Emphasis"/>
        </w:rPr>
        <w:t>P. spathula</w:t>
      </w:r>
      <w:r>
        <w:t xml:space="preserve"> caviar quality in north-eastern Oklahoma in 2017–2018 </w:t>
      </w:r>
      <w:r w:rsidR="00D6271F">
        <w:fldChar w:fldCharType="begin"/>
      </w:r>
      <w:r w:rsidR="00D6271F">
        <w:instrText xml:space="preserve"> ADDIN EN.CITE &lt;EndNote&gt;&lt;Cite&gt;&lt;Author&gt;Okamura&lt;/Author&gt;&lt;Year&gt;2020&lt;/Year&gt;&lt;RecNum&gt;45268&lt;/RecNum&gt;&lt;IDText&gt;55549&lt;/IDText&gt;&lt;DisplayText&gt;(Okamura et al. 2020)&lt;/DisplayText&gt;&lt;record&gt;&lt;rec-number&gt;45268&lt;/rec-number&gt;&lt;foreign-keys&gt;&lt;key app="EN" db-id="pst5rtr92wfa9cexzel59affvp5zwtats0wa" timestamp="1691627965" guid="93b81db3-5050-4ff5-b4f3-d45a804b3034"&gt;45268&lt;/key&gt;&lt;/foreign-keys&gt;&lt;ref-type name="Journal Article"&gt;17&lt;/ref-type&gt;&lt;contributors&gt;&lt;authors&gt;&lt;author&gt;Okamura, B.&lt;/author&gt;&lt;author&gt;Hartigan, A.&lt;/author&gt;&lt;author&gt;Long, P.F.&lt;/author&gt;&lt;author&gt;Ruggeri, P.&lt;/author&gt;&lt;author&gt;Smith-Easter, K.&lt;/author&gt;&lt;author&gt;Schooley, J.D.&lt;/author&gt;&lt;/authors&gt;&lt;/contributors&gt;&lt;titles&gt;&lt;title&gt;&lt;style face="normal" font="default" size="100%"&gt;Epidemiology of &lt;/style&gt;&lt;style face="italic" font="default" size="100%"&gt;Polypodium hydriforme &lt;/style&gt;&lt;style face="normal" font="default" size="100%"&gt;in American paddlefish&lt;/style&gt;&lt;/title&gt;&lt;secondary-title&gt;Journal of Fish Diseases&lt;/secondary-title&gt;&lt;/titles&gt;&lt;periodical&gt;&lt;full-title&gt;Journal of Fish Diseases&lt;/full-title&gt;&lt;/periodical&gt;&lt;pages&gt;979-989&lt;/pages&gt;&lt;volume&gt;43&lt;/volume&gt;&lt;number&gt;9&lt;/number&gt;&lt;dates&gt;&lt;year&gt;2020&lt;/year&gt;&lt;pub-dates&gt;&lt;date&gt;17 February 2022&lt;/date&gt;&lt;/pub-dates&gt;&lt;/dates&gt;&lt;orig-pub&gt;\\ACT001CL04FS07\BIOSECURITYDATA$\E Library\Animal Catalogue\J:\E Library\Animal Catalogue\O\Okamura et al 2020 EN55549.pdf&lt;/orig-pub&gt;&lt;label&gt;55549&lt;/label&gt;&lt;urls&gt;&lt;/urls&gt;&lt;custom1&gt;KG_sturgeon&lt;/custom1&gt;&lt;electronic-resource-num&gt;https://doi.org/10.1111/jfd.13202&lt;/electronic-resource-num&gt;&lt;/record&gt;&lt;/Cite&gt;&lt;/EndNote&gt;</w:instrText>
      </w:r>
      <w:r w:rsidR="00D6271F">
        <w:fldChar w:fldCharType="separate"/>
      </w:r>
      <w:r w:rsidR="00D6271F">
        <w:rPr>
          <w:noProof/>
        </w:rPr>
        <w:t>(Okamura et al. 2020)</w:t>
      </w:r>
      <w:r w:rsidR="00D6271F">
        <w:fldChar w:fldCharType="end"/>
      </w:r>
      <w:r>
        <w:t xml:space="preserve">. This contrasts with impacts on caviar in the Russian </w:t>
      </w:r>
      <w:r w:rsidR="005B7809">
        <w:t xml:space="preserve">Federation where 100% and 25% of eggs were reported as infected in </w:t>
      </w:r>
      <w:r w:rsidR="005B7809" w:rsidRPr="006A02DA">
        <w:rPr>
          <w:rStyle w:val="Emphasis"/>
        </w:rPr>
        <w:t>A. ruthenus</w:t>
      </w:r>
      <w:r w:rsidR="005B7809">
        <w:t xml:space="preserve"> and </w:t>
      </w:r>
      <w:r w:rsidR="005B7809" w:rsidRPr="00A012F0">
        <w:rPr>
          <w:rStyle w:val="Emphasis"/>
        </w:rPr>
        <w:t>A</w:t>
      </w:r>
      <w:r w:rsidR="005B7809">
        <w:rPr>
          <w:rStyle w:val="Emphasis"/>
        </w:rPr>
        <w:t>. </w:t>
      </w:r>
      <w:r w:rsidR="005B7809" w:rsidRPr="00A012F0">
        <w:rPr>
          <w:rStyle w:val="Emphasis"/>
        </w:rPr>
        <w:t>gueldenstaedtii</w:t>
      </w:r>
      <w:r w:rsidR="002211B3">
        <w:rPr>
          <w:rStyle w:val="Emphasis"/>
        </w:rPr>
        <w:t>,</w:t>
      </w:r>
      <w:r w:rsidR="005B7809">
        <w:t xml:space="preserve"> respectively</w:t>
      </w:r>
      <w:r w:rsidR="002211B3">
        <w:t>, leading to production losses</w:t>
      </w:r>
      <w:r w:rsidR="00B971B8">
        <w:t xml:space="preserve"> </w:t>
      </w:r>
      <w:r w:rsidR="00D6271F">
        <w:fldChar w:fldCharType="begin"/>
      </w:r>
      <w:r w:rsidR="00D6271F">
        <w:instrText xml:space="preserve"> ADDIN EN.CITE &lt;EndNote&gt;&lt;Cite&gt;&lt;Author&gt;Raikova&lt;/Author&gt;&lt;Year&gt;2002&lt;/Year&gt;&lt;RecNum&gt;22559&lt;/RecNum&gt;&lt;IDText&gt;18253&lt;/IDText&gt;&lt;DisplayText&gt;(Raikova 2002)&lt;/DisplayText&gt;&lt;record&gt;&lt;rec-number&gt;22559&lt;/rec-number&gt;&lt;foreign-keys&gt;&lt;key app="EN" db-id="pst5rtr92wfa9cexzel59affvp5zwtats0wa" timestamp="1691624742" guid="988c1d01-39e6-4665-a1f5-d938469a2d18"&gt;22559&lt;/key&gt;&lt;/foreign-keys&gt;&lt;ref-type name="Journal Article"&gt;17&lt;/ref-type&gt;&lt;contributors&gt;&lt;authors&gt;&lt;author&gt;Raikova,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D6271F">
        <w:fldChar w:fldCharType="separate"/>
      </w:r>
      <w:r w:rsidR="00D6271F">
        <w:rPr>
          <w:noProof/>
        </w:rPr>
        <w:t>(Raikova 2002)</w:t>
      </w:r>
      <w:r w:rsidR="00D6271F">
        <w:fldChar w:fldCharType="end"/>
      </w:r>
      <w:r w:rsidR="005B7809">
        <w:t>.</w:t>
      </w:r>
    </w:p>
    <w:p w14:paraId="354CF014" w14:textId="4CF4CBF4" w:rsidR="00635ADB" w:rsidRDefault="00635ADB" w:rsidP="00635ADB">
      <w:r>
        <w:t xml:space="preserve">It has been reported that </w:t>
      </w:r>
      <w:r w:rsidRPr="00BC1315">
        <w:rPr>
          <w:rStyle w:val="Emphasis"/>
        </w:rPr>
        <w:t>P. hydriforme</w:t>
      </w:r>
      <w:r>
        <w:t xml:space="preserve"> was responsible for reducing the reproductive capacity of </w:t>
      </w:r>
      <w:r w:rsidRPr="001A3329">
        <w:rPr>
          <w:rStyle w:val="Emphasis"/>
        </w:rPr>
        <w:t>H. dauricus</w:t>
      </w:r>
      <w:r>
        <w:t xml:space="preserve"> and </w:t>
      </w:r>
      <w:r w:rsidRPr="001A3329">
        <w:rPr>
          <w:rStyle w:val="Emphasis"/>
        </w:rPr>
        <w:t>A. schrenckii</w:t>
      </w:r>
      <w:r>
        <w:t xml:space="preserve"> which caused serious damage to the sturgeon fishery in the Amur River in the Russian Federation (</w:t>
      </w:r>
      <w:r w:rsidR="00D6271F">
        <w:fldChar w:fldCharType="begin"/>
      </w:r>
      <w:r w:rsidR="00D6271F">
        <w:instrText xml:space="preserve"> ADDIN EN.CITE &lt;EndNote&gt;&lt;Cite&gt;&lt;Author&gt;Svirsky&lt;/Author&gt;&lt;Year&gt;1984&lt;/Year&gt;&lt;RecNum&gt;46789&lt;/RecNum&gt;&lt;IDText&gt;55582&lt;/IDText&gt;&lt;DisplayText&gt;(Svirsky 1984)&lt;/DisplayText&gt;&lt;record&gt;&lt;rec-number&gt;46789&lt;/rec-number&gt;&lt;foreign-keys&gt;&lt;key app="EN" db-id="pst5rtr92wfa9cexzel59affvp5zwtats0wa" timestamp="1691628209" guid="de17a199-5af3-4c35-86a6-6367b8e2e396"&gt;46789&lt;/key&gt;&lt;/foreign-keys&gt;&lt;ref-type name="Journal Article"&gt;17&lt;/ref-type&gt;&lt;contributors&gt;&lt;authors&gt;&lt;author&gt;Svirsky, V.G.&lt;/author&gt;&lt;/authors&gt;&lt;/contributors&gt;&lt;titles&gt;&lt;title&gt;&lt;style face="italic" font="default" size="100%"&gt;Polypodium hydriforme&lt;/style&gt;&lt;style face="normal" font="default" size="100%"&gt; (Coelenterata) of the sturgeons from the Amur River&lt;/style&gt;&lt;/title&gt;&lt;secondary-title&gt;Parasitologiya&lt;/secondary-title&gt;&lt;/titles&gt;&lt;periodical&gt;&lt;full-title&gt;Parasitologiya&lt;/full-title&gt;&lt;/periodical&gt;&lt;pages&gt;362-367&lt;/pages&gt;&lt;volume&gt;18&lt;/volume&gt;&lt;dates&gt;&lt;year&gt;1984&lt;/year&gt;&lt;pub-dates&gt;&lt;date&gt;8 March 2022&lt;/date&gt;&lt;/pub-dates&gt;&lt;/dates&gt;&lt;label&gt;55582&lt;/label&gt;&lt;urls&gt;&lt;/urls&gt;&lt;custom1&gt;KG_sturgeon&lt;/custom1&gt;&lt;language&gt;Russian&lt;/language&gt;&lt;/record&gt;&lt;/Cite&gt;&lt;/EndNote&gt;</w:instrText>
      </w:r>
      <w:r w:rsidR="00D6271F">
        <w:fldChar w:fldCharType="separate"/>
      </w:r>
      <w:r w:rsidR="00D6271F">
        <w:rPr>
          <w:noProof/>
        </w:rPr>
        <w:t>(Svirsky 1984)</w:t>
      </w:r>
      <w:r w:rsidR="00D6271F">
        <w:fldChar w:fldCharType="end"/>
      </w:r>
      <w:r>
        <w:t xml:space="preserve"> cited in </w:t>
      </w:r>
      <w:r w:rsidR="00D6271F">
        <w:fldChar w:fldCharType="begin"/>
      </w:r>
      <w:r w:rsidR="00D6271F">
        <w:instrText xml:space="preserve"> ADDIN EN.CITE &lt;EndNote&gt;&lt;Cite&gt;&lt;Author&gt;Koshelev&lt;/Author&gt;&lt;Year&gt;2014&lt;/Year&gt;&lt;RecNum&gt;22560&lt;/RecNum&gt;&lt;IDText&gt;55548&lt;/IDText&gt;&lt;DisplayText&gt;(Koshelev, Ruban &amp;amp; Shmigirilov 2014)&lt;/DisplayText&gt;&lt;record&gt;&lt;rec-number&gt;22560&lt;/rec-number&gt;&lt;foreign-keys&gt;&lt;key app="EN" db-id="pst5rtr92wfa9cexzel59affvp5zwtats0wa" timestamp="1691624743" guid="c91af46f-2f2a-4a46-9563-63a3b152ff0d"&gt;22560&lt;/key&gt;&lt;/foreign-keys&gt;&lt;ref-type name="Journal Article"&gt;17&lt;/ref-type&gt;&lt;contributors&gt;&lt;authors&gt;&lt;author&gt;Koshelev, V.N.&lt;/author&gt;&lt;author&gt;Ruban, G.&lt;/author&gt;&lt;author&gt;Shmigirilov, A.&lt;/author&gt;&lt;/authors&gt;&lt;/contributors&gt;&lt;titles&gt;&lt;title&gt;&lt;style face="normal" font="default" size="100%"&gt;Spawning migrations and reproductive parameters of the kaluga sturgeon, &lt;/style&gt;&lt;style face="italic" font="default" size="100%"&gt;Huso dauricus&lt;/style&gt;&lt;style face="normal" font="default" size="100%"&gt; (Georgi, 1775), and Amur sturgeon, &lt;/style&gt;&lt;style face="italic" font="default" size="100%"&gt;Acipenser schrenckii&lt;/style&gt;&lt;style face="normal" font="default" size="100%"&gt; (Brandt, 1869)&lt;/style&gt;&lt;/title&gt;&lt;secondary-title&gt;Journal of Applied Ichthyology&lt;/secondary-title&gt;&lt;/titles&gt;&lt;periodical&gt;&lt;full-title&gt;Journal of Applied Ichthyology&lt;/full-title&gt;&lt;/periodical&gt;&lt;pages&gt;1125-1132&lt;/pages&gt;&lt;volume&gt;30&lt;/volume&gt;&lt;number&gt;6&lt;/number&gt;&lt;keywords&gt;&lt;keyword&gt;polypodium&lt;/keyword&gt;&lt;/keywords&gt;&lt;dates&gt;&lt;year&gt;2014&lt;/year&gt;&lt;pub-dates&gt;&lt;date&gt;17 February 2022&lt;/date&gt;&lt;/pub-dates&gt;&lt;/dates&gt;&lt;orig-pub&gt;&amp;quot;\\ACT001CL04FS07\BIOSECURITYDATA$\E Library\Animal Catalogue\J:\E Library\Animal Catalogue\K\Koshelev et al 2014 EN55548.pdf&amp;quot;&lt;/orig-pub&gt;&lt;label&gt;55548&lt;/label&gt;&lt;urls&gt;&lt;related-urls&gt;&lt;url&gt;https://onlinelibrary.wiley.com/doi/abs/10.1111/jai.12549&lt;/url&gt;&lt;/related-urls&gt;&lt;/urls&gt;&lt;custom1&gt;KG_sturgeon&lt;/custom1&gt;&lt;electronic-resource-num&gt;https://doi.org/10.1111/jai.12549&lt;/electronic-resource-num&gt;&lt;/record&gt;&lt;/Cite&gt;&lt;/EndNote&gt;</w:instrText>
      </w:r>
      <w:r w:rsidR="00D6271F">
        <w:fldChar w:fldCharType="separate"/>
      </w:r>
      <w:r w:rsidR="00D6271F">
        <w:rPr>
          <w:noProof/>
        </w:rPr>
        <w:t>(Koshelev, Ruban &amp; Shmigirilov 2014)</w:t>
      </w:r>
      <w:r w:rsidR="00D6271F">
        <w:fldChar w:fldCharType="end"/>
      </w:r>
      <w:r>
        <w:t xml:space="preserve">). However, infection with </w:t>
      </w:r>
      <w:r w:rsidRPr="000038EF">
        <w:rPr>
          <w:rStyle w:val="Emphasis"/>
        </w:rPr>
        <w:t xml:space="preserve">P. hydriforme </w:t>
      </w:r>
      <w:r>
        <w:t xml:space="preserve">did not impact the reproductive success of </w:t>
      </w:r>
      <w:r w:rsidRPr="00A012F0">
        <w:rPr>
          <w:rStyle w:val="Emphasis"/>
        </w:rPr>
        <w:t>A</w:t>
      </w:r>
      <w:r>
        <w:rPr>
          <w:rStyle w:val="Emphasis"/>
        </w:rPr>
        <w:t>. </w:t>
      </w:r>
      <w:r w:rsidRPr="00A012F0">
        <w:rPr>
          <w:rStyle w:val="Emphasis"/>
        </w:rPr>
        <w:t>fulvescens</w:t>
      </w:r>
      <w:r>
        <w:t xml:space="preserve"> in the Saint Clair River, USA </w:t>
      </w:r>
      <w:r w:rsidR="00D6271F">
        <w:fldChar w:fldCharType="begin"/>
      </w:r>
      <w:r w:rsidR="00D6271F">
        <w:instrText xml:space="preserve"> ADDIN EN.CITE &lt;EndNote&gt;&lt;Cite&gt;&lt;Author&gt;Thomas&lt;/Author&gt;&lt;Year&gt;2009&lt;/Year&gt;&lt;RecNum&gt;45236&lt;/RecNum&gt;&lt;IDText&gt;55547&lt;/IDText&gt;&lt;DisplayText&gt;(Thomas &amp;amp; Muzzall 2009)&lt;/DisplayText&gt;&lt;record&gt;&lt;rec-number&gt;45236&lt;/rec-number&gt;&lt;foreign-keys&gt;&lt;key app="EN" db-id="pst5rtr92wfa9cexzel59affvp5zwtats0wa" timestamp="1691627957" guid="587842a5-9f47-4954-aa71-2be535846fdf"&gt;45236&lt;/key&gt;&lt;/foreign-keys&gt;&lt;ref-type name="Journal Article"&gt;17&lt;/ref-type&gt;&lt;contributors&gt;&lt;authors&gt;&lt;author&gt;Thomas, M. V.&lt;/author&gt;&lt;author&gt;Muzzall, P. M.&lt;/author&gt;&lt;/authors&gt;&lt;/contributors&gt;&lt;titles&gt;&lt;title&gt;&lt;style face="normal" font="default" size="100%"&gt;First record of &lt;/style&gt;&lt;style face="italic" font="default" size="100%"&gt;Polypodium hydriforme&lt;/style&gt;&lt;style face="normal" font="default" size="100%"&gt; (Cnidaria) from lake sturgeon (&lt;/style&gt;&lt;style face="italic" font="default" size="100%"&gt;Acipenser fulvescens&lt;/style&gt;&lt;style face="normal" font="default" size="100%"&gt; Rafinesque) in the St. Clair River, Michigan&lt;/style&gt;&lt;/title&gt;&lt;secondary-title&gt;Journal of Applied Ichthyology&lt;/secondary-title&gt;&lt;/titles&gt;&lt;periodical&gt;&lt;full-title&gt;Journal of Applied Ichthyology&lt;/full-title&gt;&lt;/periodical&gt;&lt;pages&gt;107-108&lt;/pages&gt;&lt;volume&gt;25&lt;/volume&gt;&lt;number&gt;s2&lt;/number&gt;&lt;dates&gt;&lt;year&gt;2009&lt;/year&gt;&lt;pub-dates&gt;&lt;date&gt;17 February 2022&lt;/date&gt;&lt;/pub-dates&gt;&lt;/dates&gt;&lt;orig-pub&gt;\\ACT001CL04FS07\BIOSECURITYDATA$\E Library\Animal Catalogue\J:\E Library\Animal Catalogue\T\Thomas and Muzzall 2009 EN55547.pdf&lt;/orig-pub&gt;&lt;label&gt;55547&lt;/label&gt;&lt;urls&gt;&lt;related-urls&gt;&lt;url&gt;https://onlinelibrary.wiley.com/doi/abs/10.1111/j.1439-0426.2009.01277.x&lt;/url&gt;&lt;/related-urls&gt;&lt;/urls&gt;&lt;custom1&gt;KG_sturgeon&lt;/custom1&gt;&lt;electronic-resource-num&gt;https://doi.org/10.1111/j.1439-0426.2009.01277.x&lt;/electronic-resource-num&gt;&lt;/record&gt;&lt;/Cite&gt;&lt;/EndNote&gt;</w:instrText>
      </w:r>
      <w:r w:rsidR="00D6271F">
        <w:fldChar w:fldCharType="separate"/>
      </w:r>
      <w:r w:rsidR="00D6271F">
        <w:rPr>
          <w:noProof/>
        </w:rPr>
        <w:t>(Thomas &amp; Muzzall 2009)</w:t>
      </w:r>
      <w:r w:rsidR="00D6271F">
        <w:fldChar w:fldCharType="end"/>
      </w:r>
      <w:r>
        <w:t xml:space="preserve">. </w:t>
      </w:r>
      <w:r w:rsidRPr="00E704FD">
        <w:t>The prolonged</w:t>
      </w:r>
      <w:r>
        <w:t xml:space="preserve"> </w:t>
      </w:r>
      <w:r w:rsidRPr="00E704FD">
        <w:t xml:space="preserve">high densities and close quarters experienced by </w:t>
      </w:r>
      <w:r>
        <w:t>sturgeon</w:t>
      </w:r>
      <w:r w:rsidRPr="00E704FD">
        <w:t xml:space="preserve"> in aquaculture</w:t>
      </w:r>
      <w:r>
        <w:t xml:space="preserve"> </w:t>
      </w:r>
      <w:r w:rsidRPr="00E704FD">
        <w:t>(from eggs in hatching jars to fingerlings in raceways)</w:t>
      </w:r>
      <w:r>
        <w:t xml:space="preserve"> </w:t>
      </w:r>
      <w:r w:rsidRPr="00E704FD">
        <w:t>may promote infection of larvae, and this could ultimately contribute</w:t>
      </w:r>
      <w:r>
        <w:t xml:space="preserve"> </w:t>
      </w:r>
      <w:r w:rsidRPr="00E704FD">
        <w:t>to fish population declines if aquaculture is used for restoration stocking</w:t>
      </w:r>
      <w:r>
        <w:t xml:space="preserve"> </w:t>
      </w:r>
      <w:r w:rsidRPr="00E704FD">
        <w:t>purposes</w:t>
      </w:r>
      <w:r>
        <w:t xml:space="preserve"> </w:t>
      </w:r>
      <w:r w:rsidR="00D6271F">
        <w:fldChar w:fldCharType="begin"/>
      </w:r>
      <w:r w:rsidR="00D6271F">
        <w:instrText xml:space="preserve"> ADDIN EN.CITE &lt;EndNote&gt;&lt;Cite&gt;&lt;Author&gt;Okamura&lt;/Author&gt;&lt;Year&gt;2020&lt;/Year&gt;&lt;RecNum&gt;45268&lt;/RecNum&gt;&lt;IDText&gt;55549&lt;/IDText&gt;&lt;DisplayText&gt;(Okamura et al. 2020)&lt;/DisplayText&gt;&lt;record&gt;&lt;rec-number&gt;45268&lt;/rec-number&gt;&lt;foreign-keys&gt;&lt;key app="EN" db-id="pst5rtr92wfa9cexzel59affvp5zwtats0wa" timestamp="1691627965" guid="93b81db3-5050-4ff5-b4f3-d45a804b3034"&gt;45268&lt;/key&gt;&lt;/foreign-keys&gt;&lt;ref-type name="Journal Article"&gt;17&lt;/ref-type&gt;&lt;contributors&gt;&lt;authors&gt;&lt;author&gt;Okamura, B.&lt;/author&gt;&lt;author&gt;Hartigan, A.&lt;/author&gt;&lt;author&gt;Long, P.F.&lt;/author&gt;&lt;author&gt;Ruggeri, P.&lt;/author&gt;&lt;author&gt;Smith-Easter, K.&lt;/author&gt;&lt;author&gt;Schooley, J.D.&lt;/author&gt;&lt;/authors&gt;&lt;/contributors&gt;&lt;titles&gt;&lt;title&gt;&lt;style face="normal" font="default" size="100%"&gt;Epidemiology of &lt;/style&gt;&lt;style face="italic" font="default" size="100%"&gt;Polypodium hydriforme &lt;/style&gt;&lt;style face="normal" font="default" size="100%"&gt;in American paddlefish&lt;/style&gt;&lt;/title&gt;&lt;secondary-title&gt;Journal of Fish Diseases&lt;/secondary-title&gt;&lt;/titles&gt;&lt;periodical&gt;&lt;full-title&gt;Journal of Fish Diseases&lt;/full-title&gt;&lt;/periodical&gt;&lt;pages&gt;979-989&lt;/pages&gt;&lt;volume&gt;43&lt;/volume&gt;&lt;number&gt;9&lt;/number&gt;&lt;dates&gt;&lt;year&gt;2020&lt;/year&gt;&lt;pub-dates&gt;&lt;date&gt;17 February 2022&lt;/date&gt;&lt;/pub-dates&gt;&lt;/dates&gt;&lt;orig-pub&gt;\\ACT001CL04FS07\BIOSECURITYDATA$\E Library\Animal Catalogue\J:\E Library\Animal Catalogue\O\Okamura et al 2020 EN55549.pdf&lt;/orig-pub&gt;&lt;label&gt;55549&lt;/label&gt;&lt;urls&gt;&lt;/urls&gt;&lt;custom1&gt;KG_sturgeon&lt;/custom1&gt;&lt;electronic-resource-num&gt;https://doi.org/10.1111/jfd.13202&lt;/electronic-resource-num&gt;&lt;/record&gt;&lt;/Cite&gt;&lt;/EndNote&gt;</w:instrText>
      </w:r>
      <w:r w:rsidR="00D6271F">
        <w:fldChar w:fldCharType="separate"/>
      </w:r>
      <w:r w:rsidR="00D6271F">
        <w:rPr>
          <w:noProof/>
        </w:rPr>
        <w:t>(Okamura et al. 2020)</w:t>
      </w:r>
      <w:r w:rsidR="00D6271F">
        <w:fldChar w:fldCharType="end"/>
      </w:r>
      <w:r>
        <w:t>.</w:t>
      </w:r>
    </w:p>
    <w:p w14:paraId="63A30369" w14:textId="77777777" w:rsidR="00635ADB" w:rsidRDefault="00635ADB" w:rsidP="002D7736">
      <w:pPr>
        <w:pStyle w:val="Heading4"/>
      </w:pPr>
      <w:r>
        <w:t xml:space="preserve">Current biosecurity </w:t>
      </w:r>
      <w:r w:rsidRPr="002D7736">
        <w:t>measures</w:t>
      </w:r>
    </w:p>
    <w:p w14:paraId="7FC6AC4E" w14:textId="77777777" w:rsidR="00635ADB" w:rsidRDefault="00635ADB" w:rsidP="00635ADB">
      <w:r>
        <w:t>There are no biosecurity measures for live sturgeon or their reproductive material as import is not permitted.</w:t>
      </w:r>
    </w:p>
    <w:p w14:paraId="03CD3263" w14:textId="77777777" w:rsidR="00635ADB" w:rsidRDefault="00635ADB" w:rsidP="002D7736">
      <w:pPr>
        <w:pStyle w:val="Heading3"/>
      </w:pPr>
      <w:bookmarkStart w:id="292" w:name="_Toc123639645"/>
      <w:bookmarkStart w:id="293" w:name="_Toc158990508"/>
      <w:r>
        <w:t xml:space="preserve">Risk </w:t>
      </w:r>
      <w:r w:rsidRPr="002D7736">
        <w:t>assessment</w:t>
      </w:r>
      <w:bookmarkEnd w:id="292"/>
      <w:bookmarkEnd w:id="293"/>
    </w:p>
    <w:p w14:paraId="7212B1CA" w14:textId="729E5366" w:rsidR="00635ADB" w:rsidRDefault="00635ADB" w:rsidP="00635ADB">
      <w:r>
        <w:t xml:space="preserve">Based on </w:t>
      </w:r>
      <w:hyperlink w:anchor="_Risk_assessment" w:history="1">
        <w:r w:rsidRPr="00811FED">
          <w:rPr>
            <w:rStyle w:val="Hyperlink"/>
          </w:rPr>
          <w:t>chapter 4</w:t>
        </w:r>
      </w:hyperlink>
      <w:r>
        <w:t xml:space="preserve"> and the technical information about </w:t>
      </w:r>
      <w:r w:rsidRPr="00BC1315">
        <w:rPr>
          <w:rStyle w:val="Emphasis"/>
        </w:rPr>
        <w:t>P. hydriforme</w:t>
      </w:r>
      <w:r w:rsidRPr="007372E6">
        <w:t xml:space="preserve"> </w:t>
      </w:r>
      <w:r>
        <w:t xml:space="preserve">presented in this chapter, </w:t>
      </w:r>
      <w:r w:rsidR="00CC1758">
        <w:t xml:space="preserve">a </w:t>
      </w:r>
      <w:r>
        <w:t>risk assessment was completed.</w:t>
      </w:r>
    </w:p>
    <w:p w14:paraId="523B8A91" w14:textId="410D8FD1" w:rsidR="00635ADB" w:rsidRDefault="00635ADB" w:rsidP="00635ADB">
      <w:r>
        <w:t xml:space="preserve">A summary of the risk assessment values for determining if the overall annual risk of </w:t>
      </w:r>
      <w:r w:rsidRPr="00BC1315">
        <w:rPr>
          <w:rStyle w:val="Emphasis"/>
        </w:rPr>
        <w:t>P. hydriforme</w:t>
      </w:r>
      <w:r>
        <w:t xml:space="preserve"> </w:t>
      </w:r>
      <w:r w:rsidR="00DE2192">
        <w:t>achieve</w:t>
      </w:r>
      <w:r>
        <w:t>s Australia</w:t>
      </w:r>
      <w:r w:rsidR="000341B3">
        <w:t>’</w:t>
      </w:r>
      <w:r>
        <w:t>s appropriate level of protection (</w:t>
      </w:r>
      <w:r w:rsidRPr="00200122">
        <w:t>ALOP</w:t>
      </w:r>
      <w:r>
        <w:t xml:space="preserve">) are shown in </w:t>
      </w:r>
      <w:hyperlink w:anchor="_Appendix_C:_Risk" w:history="1">
        <w:r w:rsidR="00F85B1F">
          <w:rPr>
            <w:rStyle w:val="Hyperlink"/>
          </w:rPr>
          <w:t>Appendix D</w:t>
        </w:r>
      </w:hyperlink>
      <w:r w:rsidR="00F85B1F" w:rsidRPr="00200122">
        <w:t xml:space="preserve"> </w:t>
      </w:r>
      <w:r w:rsidR="00F85B1F">
        <w:t xml:space="preserve">and </w:t>
      </w:r>
      <w:hyperlink w:anchor="_Appendix_D:_Risk" w:history="1">
        <w:r w:rsidR="00F85B1F">
          <w:rPr>
            <w:rStyle w:val="Hyperlink"/>
          </w:rPr>
          <w:t>Appendix E</w:t>
        </w:r>
      </w:hyperlink>
      <w:r>
        <w:t>.</w:t>
      </w:r>
    </w:p>
    <w:p w14:paraId="7B8AD8CF" w14:textId="77777777" w:rsidR="00EC1060" w:rsidRDefault="00EC1060" w:rsidP="00EC1060">
      <w:pPr>
        <w:pStyle w:val="Heading4"/>
      </w:pPr>
      <w:r>
        <w:t>Entry assessment</w:t>
      </w:r>
    </w:p>
    <w:p w14:paraId="18AC82F3" w14:textId="49AF40F8" w:rsidR="00EC1060" w:rsidRDefault="00EC1060" w:rsidP="00EC1060">
      <w:r>
        <w:t xml:space="preserve">The key points considered relevant when conducting the entry assessment for </w:t>
      </w:r>
      <w:r w:rsidRPr="00BC1315">
        <w:rPr>
          <w:rStyle w:val="Emphasis"/>
        </w:rPr>
        <w:t>P. hydriforme</w:t>
      </w:r>
      <w:r w:rsidR="00CC1758">
        <w:t xml:space="preserve"> were that:</w:t>
      </w:r>
    </w:p>
    <w:p w14:paraId="2D286099" w14:textId="77777777" w:rsidR="00EC1060" w:rsidRDefault="00EC1060" w:rsidP="00EC1060">
      <w:pPr>
        <w:pStyle w:val="ListBullet"/>
      </w:pPr>
      <w:r>
        <w:t xml:space="preserve">This biosecurity import risk analysis (BIRA) is generic and therefore the entry assessment assumes that </w:t>
      </w:r>
      <w:r w:rsidRPr="00BC1315">
        <w:rPr>
          <w:rStyle w:val="Emphasis"/>
        </w:rPr>
        <w:t>P. hydriforme</w:t>
      </w:r>
      <w:r w:rsidRPr="007372E6">
        <w:t xml:space="preserve"> </w:t>
      </w:r>
      <w:r>
        <w:t>is present in all source countries.</w:t>
      </w:r>
    </w:p>
    <w:p w14:paraId="010E8987" w14:textId="7B53F194" w:rsidR="00EC1060" w:rsidRDefault="00EC1060" w:rsidP="00EC1060">
      <w:pPr>
        <w:pStyle w:val="ListBullet"/>
      </w:pPr>
      <w:r w:rsidRPr="00EC1060">
        <w:t>Infection with</w:t>
      </w:r>
      <w:r w:rsidRPr="00E337A5">
        <w:rPr>
          <w:rStyle w:val="Emphasis"/>
        </w:rPr>
        <w:t xml:space="preserve"> </w:t>
      </w:r>
      <w:r w:rsidRPr="00902EC6">
        <w:rPr>
          <w:rStyle w:val="Emphasis"/>
        </w:rPr>
        <w:t>P. hydriforme</w:t>
      </w:r>
      <w:r w:rsidRPr="00E337A5">
        <w:t xml:space="preserve"> </w:t>
      </w:r>
      <w:r>
        <w:t>occurs only in</w:t>
      </w:r>
      <w:r w:rsidRPr="00E337A5">
        <w:t xml:space="preserve"> </w:t>
      </w:r>
      <w:r w:rsidR="00902EC6">
        <w:t>sturgeon and paddle</w:t>
      </w:r>
      <w:r w:rsidRPr="00E337A5">
        <w:t>fish.</w:t>
      </w:r>
    </w:p>
    <w:p w14:paraId="25BEBF82" w14:textId="77777777" w:rsidR="00EC1060" w:rsidRDefault="00EC1060" w:rsidP="00EC1060">
      <w:pPr>
        <w:pStyle w:val="ListBullet"/>
      </w:pPr>
      <w:r w:rsidRPr="00E337A5">
        <w:rPr>
          <w:rStyle w:val="Emphasis"/>
        </w:rPr>
        <w:t>P. hydriforme</w:t>
      </w:r>
      <w:r w:rsidRPr="00E337A5">
        <w:t xml:space="preserve"> </w:t>
      </w:r>
      <w:r>
        <w:t xml:space="preserve">is expected </w:t>
      </w:r>
      <w:r w:rsidRPr="00EC1060">
        <w:t>to</w:t>
      </w:r>
      <w:r>
        <w:t xml:space="preserve"> infect sturgeon life stages that would be exported to Australia.</w:t>
      </w:r>
    </w:p>
    <w:p w14:paraId="21C5B24D" w14:textId="77777777" w:rsidR="00EC1060" w:rsidRPr="00EC1060" w:rsidRDefault="00EC1060" w:rsidP="00EC1060">
      <w:pPr>
        <w:pStyle w:val="ListBullet"/>
      </w:pPr>
      <w:r w:rsidRPr="00E337A5">
        <w:rPr>
          <w:rStyle w:val="Emphasis"/>
        </w:rPr>
        <w:t>P. hydriforme</w:t>
      </w:r>
      <w:r>
        <w:rPr>
          <w:rStyle w:val="Emphasis"/>
        </w:rPr>
        <w:t xml:space="preserve"> </w:t>
      </w:r>
      <w:r w:rsidRPr="00EC1060">
        <w:t>infects sturgeon eggs but not milt.</w:t>
      </w:r>
    </w:p>
    <w:p w14:paraId="3855EB4F" w14:textId="77777777" w:rsidR="00EC1060" w:rsidRPr="00E337A5" w:rsidRDefault="00EC1060" w:rsidP="00EC1060">
      <w:pPr>
        <w:pStyle w:val="ListBullet"/>
      </w:pPr>
      <w:r w:rsidRPr="00E337A5">
        <w:t xml:space="preserve">The prevalence of </w:t>
      </w:r>
      <w:r w:rsidRPr="00087BCA">
        <w:rPr>
          <w:rStyle w:val="Emphasis"/>
        </w:rPr>
        <w:t>P. </w:t>
      </w:r>
      <w:r w:rsidRPr="00AF4FA9">
        <w:rPr>
          <w:rStyle w:val="Emphasis"/>
        </w:rPr>
        <w:t>hydriforme</w:t>
      </w:r>
      <w:r w:rsidRPr="00E337A5">
        <w:t xml:space="preserve"> in </w:t>
      </w:r>
      <w:r>
        <w:t>farmed</w:t>
      </w:r>
      <w:r w:rsidRPr="00E337A5">
        <w:t xml:space="preserve"> sturgeon is unknown. Prevalence in wild </w:t>
      </w:r>
      <w:r>
        <w:t>sturgeon</w:t>
      </w:r>
      <w:r w:rsidRPr="00E337A5">
        <w:t xml:space="preserve"> can range from &lt;1–100%.</w:t>
      </w:r>
    </w:p>
    <w:p w14:paraId="533101CA" w14:textId="77777777" w:rsidR="00EC1060" w:rsidRDefault="00EC1060" w:rsidP="00EC1060">
      <w:pPr>
        <w:pStyle w:val="ListBullet"/>
      </w:pPr>
      <w:r w:rsidRPr="00B3515F">
        <w:t xml:space="preserve">The load of </w:t>
      </w:r>
      <w:r w:rsidRPr="00B3515F">
        <w:rPr>
          <w:rStyle w:val="Emphasis"/>
        </w:rPr>
        <w:t>P. hydriforme</w:t>
      </w:r>
      <w:r w:rsidRPr="00B3515F">
        <w:t xml:space="preserve"> </w:t>
      </w:r>
      <w:r w:rsidRPr="00EC1060">
        <w:t>in</w:t>
      </w:r>
      <w:r w:rsidRPr="00B3515F">
        <w:t xml:space="preserve"> infected imported live sturgeon or </w:t>
      </w:r>
      <w:r>
        <w:t>their reproductive material</w:t>
      </w:r>
      <w:r w:rsidRPr="00B3515F">
        <w:t xml:space="preserve"> is likely to be sufficient to cause infection in susceptible species.</w:t>
      </w:r>
    </w:p>
    <w:p w14:paraId="1A1E7A80" w14:textId="77777777" w:rsidR="00EC1060" w:rsidRDefault="00EC1060" w:rsidP="00EC1060">
      <w:pPr>
        <w:pStyle w:val="ListBullet"/>
      </w:pPr>
      <w:r>
        <w:t>The free-living stage of the parasite can survive independently of the fish host.</w:t>
      </w:r>
    </w:p>
    <w:p w14:paraId="1E4E4B5B" w14:textId="77777777" w:rsidR="00EC1060" w:rsidRPr="00B3515F" w:rsidRDefault="00EC1060" w:rsidP="00EC1060">
      <w:pPr>
        <w:pStyle w:val="ListBullet"/>
      </w:pPr>
      <w:r>
        <w:t xml:space="preserve">It is unknown how long </w:t>
      </w:r>
      <w:r w:rsidRPr="00B3515F">
        <w:rPr>
          <w:rStyle w:val="Emphasis"/>
        </w:rPr>
        <w:t>P. hydriforme</w:t>
      </w:r>
      <w:r>
        <w:rPr>
          <w:rStyle w:val="Emphasis"/>
        </w:rPr>
        <w:t xml:space="preserve"> </w:t>
      </w:r>
      <w:r w:rsidRPr="00EC1060">
        <w:t>can survive in harvested sturgeon eggs.</w:t>
      </w:r>
    </w:p>
    <w:p w14:paraId="3CADA725" w14:textId="40E67CDA" w:rsidR="00EC1060" w:rsidRPr="00B3515F" w:rsidRDefault="00EC1060" w:rsidP="00EC1060">
      <w:pPr>
        <w:pStyle w:val="ListBullet"/>
      </w:pPr>
      <w:r w:rsidRPr="00B3515F">
        <w:t xml:space="preserve">Inspection of live sturgeon </w:t>
      </w:r>
      <w:r>
        <w:t>will not</w:t>
      </w:r>
      <w:r w:rsidRPr="00B3515F">
        <w:t xml:space="preserve"> detect infection with </w:t>
      </w:r>
      <w:r w:rsidRPr="00B3515F">
        <w:rPr>
          <w:rStyle w:val="Emphasis"/>
        </w:rPr>
        <w:t>P. hydriforme</w:t>
      </w:r>
      <w:r w:rsidRPr="00B3515F">
        <w:t xml:space="preserve"> as there are no clinical signs of disease in live </w:t>
      </w:r>
      <w:r w:rsidRPr="00EC1060">
        <w:t>animals</w:t>
      </w:r>
      <w:r w:rsidRPr="00B3515F">
        <w:t>. Visual inspection of eggs wi</w:t>
      </w:r>
      <w:r>
        <w:t>ll likely</w:t>
      </w:r>
      <w:r w:rsidRPr="00B3515F">
        <w:t xml:space="preserve"> detect infection if at high</w:t>
      </w:r>
      <w:r w:rsidR="00B971B8">
        <w:t xml:space="preserve"> </w:t>
      </w:r>
      <w:r w:rsidRPr="00B3515F">
        <w:t>prevalence</w:t>
      </w:r>
      <w:r>
        <w:t xml:space="preserve"> and </w:t>
      </w:r>
      <w:r w:rsidR="002211B3">
        <w:t>late developmental stage</w:t>
      </w:r>
      <w:r w:rsidRPr="00B3515F">
        <w:t>.</w:t>
      </w:r>
    </w:p>
    <w:p w14:paraId="1A5F4EC0" w14:textId="77777777" w:rsidR="00EC1060" w:rsidRPr="00EC1060" w:rsidRDefault="00EC1060" w:rsidP="00EC1060">
      <w:pPr>
        <w:pStyle w:val="Heading5"/>
      </w:pPr>
      <w:r>
        <w:lastRenderedPageBreak/>
        <w:t>Conclusion</w:t>
      </w:r>
    </w:p>
    <w:p w14:paraId="762EACB1" w14:textId="567527E3" w:rsidR="00B21180" w:rsidRDefault="00EC1060" w:rsidP="00B21180">
      <w:r>
        <w:t>Based on this information and using the qualitative likelihood descriptor in</w:t>
      </w:r>
      <w:r w:rsidR="000C42AF">
        <w:t xml:space="preserve"> </w:t>
      </w:r>
      <w:r w:rsidR="000C42AF">
        <w:fldChar w:fldCharType="begin"/>
      </w:r>
      <w:r w:rsidR="000C42AF">
        <w:instrText xml:space="preserve"> REF _Ref124329975 \h </w:instrText>
      </w:r>
      <w:r w:rsidR="000C42AF">
        <w:fldChar w:fldCharType="separate"/>
      </w:r>
      <w:r w:rsidR="00535988">
        <w:t xml:space="preserve">Table </w:t>
      </w:r>
      <w:r w:rsidR="00535988">
        <w:rPr>
          <w:noProof/>
        </w:rPr>
        <w:t>4</w:t>
      </w:r>
      <w:r w:rsidR="000C42AF">
        <w:fldChar w:fldCharType="end"/>
      </w:r>
      <w:r>
        <w:t xml:space="preserve">, the annual likelihood of entry of </w:t>
      </w:r>
      <w:r w:rsidRPr="00B3515F">
        <w:rPr>
          <w:rStyle w:val="Emphasis"/>
        </w:rPr>
        <w:t>P. hydriforme</w:t>
      </w:r>
      <w:r>
        <w:t xml:space="preserve"> </w:t>
      </w:r>
      <w:r w:rsidR="00B21180">
        <w:t>was estimated to be:</w:t>
      </w:r>
    </w:p>
    <w:p w14:paraId="76224CE4" w14:textId="77777777" w:rsidR="00CF215C" w:rsidRDefault="00B21180" w:rsidP="00B21180">
      <w:pPr>
        <w:pStyle w:val="ListBullet"/>
        <w:rPr>
          <w:rStyle w:val="Strong"/>
        </w:rPr>
      </w:pPr>
      <w:r w:rsidRPr="005D2C63">
        <w:t>Imported live sturgeon</w:t>
      </w:r>
      <w:r>
        <w:t>—</w:t>
      </w:r>
      <w:r>
        <w:rPr>
          <w:rStyle w:val="Strong"/>
        </w:rPr>
        <w:t>High.</w:t>
      </w:r>
    </w:p>
    <w:p w14:paraId="084DF406" w14:textId="6CAE4F3A" w:rsidR="00B21180" w:rsidRDefault="00B21180" w:rsidP="00B21180">
      <w:pPr>
        <w:pStyle w:val="ListBullet"/>
      </w:pPr>
      <w:r w:rsidRPr="005D2C63">
        <w:t xml:space="preserve">Imported </w:t>
      </w:r>
      <w:r>
        <w:t xml:space="preserve">sturgeon </w:t>
      </w:r>
      <w:r w:rsidRPr="005D2C63">
        <w:t>reproductive material</w:t>
      </w:r>
      <w:r>
        <w:t>—</w:t>
      </w:r>
      <w:r>
        <w:rPr>
          <w:rStyle w:val="Strong"/>
        </w:rPr>
        <w:t>High</w:t>
      </w:r>
      <w:r w:rsidRPr="00200122">
        <w:rPr>
          <w:rStyle w:val="Strong"/>
        </w:rPr>
        <w:t>.</w:t>
      </w:r>
    </w:p>
    <w:p w14:paraId="647B3642" w14:textId="77777777" w:rsidR="00EC1060" w:rsidRPr="00B3515F" w:rsidRDefault="00EC1060" w:rsidP="00EC1060">
      <w:pPr>
        <w:pStyle w:val="Heading4"/>
      </w:pPr>
      <w:r w:rsidRPr="00B3515F">
        <w:t xml:space="preserve">Exposure </w:t>
      </w:r>
      <w:r w:rsidRPr="00EC1060">
        <w:t>assessment</w:t>
      </w:r>
    </w:p>
    <w:p w14:paraId="65DD6BD9" w14:textId="560BCA8A" w:rsidR="00EC1060" w:rsidRPr="00B3515F" w:rsidRDefault="00EC1060" w:rsidP="00EC1060">
      <w:r w:rsidRPr="00B3515F">
        <w:t xml:space="preserve">The </w:t>
      </w:r>
      <w:r>
        <w:t xml:space="preserve">key points </w:t>
      </w:r>
      <w:r w:rsidRPr="00B3515F">
        <w:t xml:space="preserve">considered relevant when conducting the exposure assessment for </w:t>
      </w:r>
      <w:r w:rsidRPr="00B3515F">
        <w:rPr>
          <w:rStyle w:val="Emphasis"/>
        </w:rPr>
        <w:t>P. hydriforme</w:t>
      </w:r>
      <w:r w:rsidR="00CC1758">
        <w:t xml:space="preserve"> were that:</w:t>
      </w:r>
    </w:p>
    <w:p w14:paraId="7AAA5AB9" w14:textId="0D8E28F2" w:rsidR="00A33776" w:rsidRDefault="00A33776" w:rsidP="00A33776">
      <w:pPr>
        <w:pStyle w:val="ListBullet"/>
      </w:pPr>
      <w:r w:rsidRPr="000C42AF">
        <w:t>Infection with</w:t>
      </w:r>
      <w:r w:rsidRPr="0079034C">
        <w:rPr>
          <w:rStyle w:val="Emphasis"/>
        </w:rPr>
        <w:t xml:space="preserve"> P. hydriforme </w:t>
      </w:r>
      <w:r w:rsidRPr="00EC1060">
        <w:t xml:space="preserve">is </w:t>
      </w:r>
      <w:r w:rsidR="00491244">
        <w:t>thought</w:t>
      </w:r>
      <w:r w:rsidRPr="00EC1060">
        <w:t xml:space="preserve"> to occur only in pre-larval fish. Once the fish has been invaded, </w:t>
      </w:r>
      <w:r w:rsidRPr="00A33776">
        <w:rPr>
          <w:rStyle w:val="Emphasis"/>
        </w:rPr>
        <w:t>P. hydriforme</w:t>
      </w:r>
      <w:r w:rsidRPr="00EC1060">
        <w:t xml:space="preserve"> remains dormant until the fish eggs mature.</w:t>
      </w:r>
    </w:p>
    <w:p w14:paraId="77F48A46" w14:textId="24EE330A" w:rsidR="00A146F3" w:rsidRPr="00EC1060" w:rsidRDefault="00A146F3" w:rsidP="00A146F3">
      <w:pPr>
        <w:pStyle w:val="ListBullet"/>
      </w:pPr>
      <w:r w:rsidRPr="00C362CF">
        <w:t xml:space="preserve">Any viable </w:t>
      </w:r>
      <w:r w:rsidRPr="00C362CF">
        <w:rPr>
          <w:rStyle w:val="Emphasis"/>
        </w:rPr>
        <w:t>P. hydriforme</w:t>
      </w:r>
      <w:r w:rsidRPr="00C362CF">
        <w:t xml:space="preserve"> </w:t>
      </w:r>
      <w:r w:rsidRPr="00EC1060">
        <w:t>which</w:t>
      </w:r>
      <w:r w:rsidRPr="00C362CF">
        <w:t xml:space="preserve"> enter the environment would be capable of persisting as free-living parasites for an extended period.</w:t>
      </w:r>
    </w:p>
    <w:p w14:paraId="7A7F56EB" w14:textId="77777777" w:rsidR="00EC1060" w:rsidRPr="00B3515F" w:rsidRDefault="00EC1060" w:rsidP="00EC1060">
      <w:pPr>
        <w:pStyle w:val="ListBullet"/>
      </w:pPr>
      <w:r w:rsidRPr="00B3515F">
        <w:rPr>
          <w:rStyle w:val="Emphasis"/>
        </w:rPr>
        <w:t>P. hydriforme</w:t>
      </w:r>
      <w:r w:rsidRPr="00B3515F">
        <w:t xml:space="preserve"> would be expected to be </w:t>
      </w:r>
      <w:r w:rsidRPr="00EC1060">
        <w:t>present</w:t>
      </w:r>
      <w:r w:rsidRPr="00B3515F">
        <w:t xml:space="preserve"> in sufficient loads in imported live sturgeon or </w:t>
      </w:r>
      <w:r>
        <w:t>their reproductive material</w:t>
      </w:r>
      <w:r w:rsidRPr="00B3515F">
        <w:t xml:space="preserve"> to cause infection in susceptible species.</w:t>
      </w:r>
    </w:p>
    <w:p w14:paraId="02367594" w14:textId="1E4AD917" w:rsidR="00EC1060" w:rsidRPr="00B3515F" w:rsidRDefault="00EC1060" w:rsidP="00EC1060">
      <w:pPr>
        <w:pStyle w:val="ListBullet"/>
      </w:pPr>
      <w:r w:rsidRPr="00B3515F">
        <w:rPr>
          <w:rStyle w:val="Emphasis"/>
        </w:rPr>
        <w:t>P. hydriforme</w:t>
      </w:r>
      <w:r w:rsidRPr="00B3515F">
        <w:t xml:space="preserve"> is not known to </w:t>
      </w:r>
      <w:r>
        <w:t>infect</w:t>
      </w:r>
      <w:r w:rsidRPr="00B3515F">
        <w:t xml:space="preserve"> species </w:t>
      </w:r>
      <w:r w:rsidRPr="00EC1060">
        <w:t>other</w:t>
      </w:r>
      <w:r w:rsidRPr="00B3515F">
        <w:t xml:space="preserve"> than </w:t>
      </w:r>
      <w:r w:rsidR="00491244">
        <w:t>sturgeon and paddle</w:t>
      </w:r>
      <w:r w:rsidRPr="00B3515F">
        <w:t xml:space="preserve">fish. Aside from </w:t>
      </w:r>
      <w:r w:rsidR="00491244">
        <w:t>sturgeon</w:t>
      </w:r>
      <w:r w:rsidRPr="00B3515F">
        <w:t xml:space="preserve"> being considered for import in this BIRA, no other known susceptible species are present in Australia.</w:t>
      </w:r>
    </w:p>
    <w:p w14:paraId="7E495A25" w14:textId="77777777" w:rsidR="00EC1060" w:rsidRPr="00C362CF" w:rsidRDefault="00EC1060" w:rsidP="00EC1060">
      <w:pPr>
        <w:pStyle w:val="ListBullet"/>
      </w:pPr>
      <w:r w:rsidRPr="00C362CF">
        <w:t xml:space="preserve">Aquaculture species most likely to be </w:t>
      </w:r>
      <w:r w:rsidRPr="00EC1060">
        <w:t>polycultured</w:t>
      </w:r>
      <w:r w:rsidRPr="00C362CF">
        <w:t xml:space="preserve"> with imported sturgeon such as trout are not susceptible to </w:t>
      </w:r>
      <w:r w:rsidRPr="00C362CF">
        <w:rPr>
          <w:rStyle w:val="Emphasis"/>
        </w:rPr>
        <w:t>P. hydriforme</w:t>
      </w:r>
      <w:r w:rsidRPr="00C362CF">
        <w:t>.</w:t>
      </w:r>
    </w:p>
    <w:p w14:paraId="2787E071" w14:textId="48E4ED8A" w:rsidR="00EC1060" w:rsidRPr="00C362CF" w:rsidRDefault="00F34650" w:rsidP="00EC1060">
      <w:pPr>
        <w:pStyle w:val="ListBullet"/>
      </w:pPr>
      <w:r>
        <w:t>Culture</w:t>
      </w:r>
      <w:r w:rsidR="00EC1060">
        <w:t xml:space="preserve"> conditions in aquaculture facilities (</w:t>
      </w:r>
      <w:r w:rsidR="00FE1632">
        <w:t>e.g.</w:t>
      </w:r>
      <w:r w:rsidR="00EC1060">
        <w:t xml:space="preserve"> high stocking densities) would typically mean that </w:t>
      </w:r>
      <w:r w:rsidR="00EC1060" w:rsidRPr="00EF648F">
        <w:t xml:space="preserve">any </w:t>
      </w:r>
      <w:r w:rsidR="00EC1060">
        <w:t xml:space="preserve">farmed </w:t>
      </w:r>
      <w:r w:rsidR="00EC1060" w:rsidRPr="00EF648F">
        <w:t>susceptible species grown with</w:t>
      </w:r>
      <w:r w:rsidR="00EC1060">
        <w:t xml:space="preserve"> or</w:t>
      </w:r>
      <w:r w:rsidR="00EC1060" w:rsidRPr="00EF648F">
        <w:t xml:space="preserve"> sharing the same water</w:t>
      </w:r>
      <w:r w:rsidR="00EC1060">
        <w:t xml:space="preserve"> as</w:t>
      </w:r>
      <w:r w:rsidR="00EC1060" w:rsidRPr="00EF648F">
        <w:rPr>
          <w:rStyle w:val="Emphasis"/>
        </w:rPr>
        <w:t xml:space="preserve"> </w:t>
      </w:r>
      <w:r w:rsidR="00EC1060" w:rsidRPr="00EF648F">
        <w:t>infe</w:t>
      </w:r>
      <w:r w:rsidR="00EC1060">
        <w:t>c</w:t>
      </w:r>
      <w:r w:rsidR="00EC1060" w:rsidRPr="00EF648F">
        <w:t>ted sturgeon will be certain to be exposed to viable</w:t>
      </w:r>
      <w:r w:rsidR="00EC1060">
        <w:t xml:space="preserve"> </w:t>
      </w:r>
      <w:r w:rsidR="00EC1060" w:rsidRPr="00C362CF">
        <w:rPr>
          <w:rStyle w:val="Emphasis"/>
        </w:rPr>
        <w:t>P. hydriforme</w:t>
      </w:r>
      <w:r w:rsidR="00EC1060">
        <w:t>.</w:t>
      </w:r>
    </w:p>
    <w:p w14:paraId="22BA1915" w14:textId="77777777" w:rsidR="00EC1060" w:rsidRDefault="00EC1060" w:rsidP="00EC1060">
      <w:pPr>
        <w:pStyle w:val="ListBullet"/>
      </w:pPr>
      <w:r w:rsidRPr="007F6304">
        <w:t xml:space="preserve">Introduction into the wild </w:t>
      </w:r>
      <w:r w:rsidRPr="00EC1060">
        <w:t>may</w:t>
      </w:r>
      <w:r w:rsidRPr="007F6304">
        <w:t xml:space="preserve"> occur by direct release of imported live sturgeon or its associated wastes into natural waters. Although this is considered a low likelihood for direct exposure due to the regulations that aquaculture facilities must operate under.</w:t>
      </w:r>
    </w:p>
    <w:p w14:paraId="5860FFC9" w14:textId="77777777" w:rsidR="00EC1060" w:rsidRDefault="00EC1060" w:rsidP="00EC1060">
      <w:pPr>
        <w:pStyle w:val="ListBullet"/>
      </w:pPr>
      <w:r w:rsidRPr="008B560C">
        <w:t xml:space="preserve">Native Australian species are not known to be susceptible to infection with </w:t>
      </w:r>
      <w:r w:rsidRPr="008B560C">
        <w:rPr>
          <w:rStyle w:val="Emphasis"/>
        </w:rPr>
        <w:t>P. hydriforme</w:t>
      </w:r>
      <w:r>
        <w:t xml:space="preserve"> and there are no wild populations of sturgeon species present.</w:t>
      </w:r>
    </w:p>
    <w:p w14:paraId="1C41B4F6" w14:textId="77777777" w:rsidR="00EC1060" w:rsidRPr="007F6304" w:rsidRDefault="00EC1060" w:rsidP="00EC1060">
      <w:pPr>
        <w:pStyle w:val="ListBullet"/>
      </w:pPr>
      <w:r>
        <w:t xml:space="preserve">It is unknown if the </w:t>
      </w:r>
      <w:r w:rsidRPr="00EC1060">
        <w:t>environmental</w:t>
      </w:r>
      <w:r>
        <w:t xml:space="preserve"> conditions of Australia are optimal for </w:t>
      </w:r>
      <w:r w:rsidRPr="008B560C">
        <w:rPr>
          <w:rStyle w:val="Emphasis"/>
        </w:rPr>
        <w:t>P. hydriforme</w:t>
      </w:r>
      <w:r>
        <w:rPr>
          <w:rStyle w:val="Emphasis"/>
        </w:rPr>
        <w:t>.</w:t>
      </w:r>
    </w:p>
    <w:p w14:paraId="1FC80D46" w14:textId="77777777" w:rsidR="00EC1060" w:rsidRPr="009F1F39" w:rsidRDefault="00EC1060" w:rsidP="00EC1060">
      <w:pPr>
        <w:pStyle w:val="Heading5"/>
      </w:pPr>
      <w:r w:rsidRPr="00EC1060">
        <w:t>Conclusion</w:t>
      </w:r>
    </w:p>
    <w:p w14:paraId="58B1E9FB" w14:textId="5A5E5C3F" w:rsidR="00EC1060" w:rsidRPr="009F1F39" w:rsidRDefault="00EC1060" w:rsidP="00EC1060">
      <w:r w:rsidRPr="009F1F39">
        <w:t>Based on this information and using the qualitative likelihood descriptors in</w:t>
      </w:r>
      <w:r w:rsidR="000C42AF">
        <w:t xml:space="preserve"> </w:t>
      </w:r>
      <w:r w:rsidR="000C42AF">
        <w:fldChar w:fldCharType="begin"/>
      </w:r>
      <w:r w:rsidR="000C42AF">
        <w:instrText xml:space="preserve"> REF _Ref124329975 \h </w:instrText>
      </w:r>
      <w:r w:rsidR="000C42AF">
        <w:fldChar w:fldCharType="separate"/>
      </w:r>
      <w:r w:rsidR="00535988">
        <w:t xml:space="preserve">Table </w:t>
      </w:r>
      <w:r w:rsidR="00535988">
        <w:rPr>
          <w:noProof/>
        </w:rPr>
        <w:t>4</w:t>
      </w:r>
      <w:r w:rsidR="000C42AF">
        <w:fldChar w:fldCharType="end"/>
      </w:r>
      <w:r w:rsidRPr="009F1F39">
        <w:t xml:space="preserve">, the </w:t>
      </w:r>
      <w:r>
        <w:t xml:space="preserve">partial </w:t>
      </w:r>
      <w:r w:rsidRPr="009F1F39">
        <w:t xml:space="preserve">likelihood of exposure of each exposure group to </w:t>
      </w:r>
      <w:r w:rsidRPr="009F1F39">
        <w:rPr>
          <w:rStyle w:val="Emphasis"/>
        </w:rPr>
        <w:t>P. hydriforme</w:t>
      </w:r>
      <w:r w:rsidRPr="009F1F39">
        <w:t xml:space="preserve"> in</w:t>
      </w:r>
      <w:r>
        <w:t xml:space="preserve"> </w:t>
      </w:r>
      <w:r w:rsidRPr="00017B10">
        <w:rPr>
          <w:rStyle w:val="Strong"/>
        </w:rPr>
        <w:t>imported live sturgeon</w:t>
      </w:r>
      <w:r w:rsidRPr="009F1F39">
        <w:t xml:space="preserve"> was estimated to be:</w:t>
      </w:r>
    </w:p>
    <w:p w14:paraId="3C6A1AD3" w14:textId="77777777" w:rsidR="00EC1060" w:rsidRDefault="00EC1060" w:rsidP="00EC1060">
      <w:pPr>
        <w:pStyle w:val="ListBullet"/>
        <w:rPr>
          <w:rStyle w:val="Strong"/>
        </w:rPr>
      </w:pPr>
      <w:r w:rsidRPr="009F1F39">
        <w:t xml:space="preserve">Farmed susceptible </w:t>
      </w:r>
      <w:r w:rsidRPr="00EC1060">
        <w:t>species</w:t>
      </w:r>
      <w:r>
        <w:t>—</w:t>
      </w:r>
      <w:r>
        <w:rPr>
          <w:rStyle w:val="Strong"/>
        </w:rPr>
        <w:t>Moderate.</w:t>
      </w:r>
    </w:p>
    <w:p w14:paraId="4D93E5EC" w14:textId="77777777" w:rsidR="00EC1060" w:rsidRPr="00975687" w:rsidRDefault="00EC1060" w:rsidP="00EC1060">
      <w:pPr>
        <w:pStyle w:val="ListBullet"/>
        <w:rPr>
          <w:rStyle w:val="Strong"/>
          <w:b w:val="0"/>
          <w:bCs w:val="0"/>
        </w:rPr>
      </w:pPr>
      <w:r w:rsidRPr="009F1F39">
        <w:t xml:space="preserve">Wild susceptible </w:t>
      </w:r>
      <w:r w:rsidRPr="00EC1060">
        <w:t>species</w:t>
      </w:r>
      <w:r>
        <w:t>—</w:t>
      </w:r>
      <w:r>
        <w:rPr>
          <w:rStyle w:val="Strong"/>
        </w:rPr>
        <w:t>Negligible.</w:t>
      </w:r>
    </w:p>
    <w:p w14:paraId="3DE85D56" w14:textId="77777777" w:rsidR="00EC1060" w:rsidRPr="009F1F39" w:rsidRDefault="00EC1060" w:rsidP="00EC1060">
      <w:r>
        <w:t>T</w:t>
      </w:r>
      <w:r w:rsidRPr="009F1F39">
        <w:t xml:space="preserve">he </w:t>
      </w:r>
      <w:r>
        <w:t xml:space="preserve">partial </w:t>
      </w:r>
      <w:r w:rsidRPr="009F1F39">
        <w:t xml:space="preserve">likelihood of exposure of each exposure group to </w:t>
      </w:r>
      <w:r w:rsidRPr="009F1F39">
        <w:rPr>
          <w:rStyle w:val="Emphasis"/>
        </w:rPr>
        <w:t>P. hydriforme</w:t>
      </w:r>
      <w:r w:rsidRPr="009F1F39">
        <w:t xml:space="preserve"> in</w:t>
      </w:r>
      <w:r>
        <w:t xml:space="preserve"> </w:t>
      </w:r>
      <w:r w:rsidRPr="00017B10">
        <w:rPr>
          <w:rStyle w:val="Strong"/>
        </w:rPr>
        <w:t>imported sturgeon reproductive material</w:t>
      </w:r>
      <w:r>
        <w:t xml:space="preserve"> </w:t>
      </w:r>
      <w:r w:rsidRPr="009F1F39">
        <w:t>was estimated to be:</w:t>
      </w:r>
    </w:p>
    <w:p w14:paraId="1651747A" w14:textId="77777777" w:rsidR="00EC1060" w:rsidRDefault="00EC1060" w:rsidP="00EC1060">
      <w:pPr>
        <w:pStyle w:val="ListBullet"/>
        <w:rPr>
          <w:rStyle w:val="Strong"/>
        </w:rPr>
      </w:pPr>
      <w:r w:rsidRPr="009F1F39">
        <w:t xml:space="preserve">Farmed susceptible </w:t>
      </w:r>
      <w:r w:rsidRPr="00EC1060">
        <w:t>species</w:t>
      </w:r>
      <w:r>
        <w:t>—</w:t>
      </w:r>
      <w:r>
        <w:rPr>
          <w:rStyle w:val="Strong"/>
        </w:rPr>
        <w:t>Moderate.</w:t>
      </w:r>
    </w:p>
    <w:p w14:paraId="4DEE23B1" w14:textId="77777777" w:rsidR="00EC1060" w:rsidRPr="009F1F39" w:rsidRDefault="00EC1060" w:rsidP="00EC1060">
      <w:pPr>
        <w:pStyle w:val="ListBullet"/>
      </w:pPr>
      <w:r w:rsidRPr="009F1F39">
        <w:lastRenderedPageBreak/>
        <w:t xml:space="preserve">Wild susceptible </w:t>
      </w:r>
      <w:r w:rsidRPr="00EC1060">
        <w:t>species</w:t>
      </w:r>
      <w:r>
        <w:t>—</w:t>
      </w:r>
      <w:r>
        <w:rPr>
          <w:rStyle w:val="Strong"/>
        </w:rPr>
        <w:t>Negligible.</w:t>
      </w:r>
    </w:p>
    <w:p w14:paraId="43DC200E" w14:textId="77777777" w:rsidR="00EC1060" w:rsidRDefault="00EC1060" w:rsidP="00EC1060">
      <w:pPr>
        <w:pStyle w:val="Heading4"/>
      </w:pPr>
      <w:r>
        <w:t>Determination of the partial annual likelihood of entry and exposure</w:t>
      </w:r>
    </w:p>
    <w:p w14:paraId="6EC6A25C" w14:textId="30435558" w:rsidR="00EC1060" w:rsidRDefault="00EC1060" w:rsidP="00EC1060">
      <w:r>
        <w:t xml:space="preserve">The partial annual likelihood of entry and exposure of each exposure group to </w:t>
      </w:r>
      <w:r w:rsidRPr="008B560C">
        <w:rPr>
          <w:rStyle w:val="Emphasis"/>
        </w:rPr>
        <w:t>P. hydriforme</w:t>
      </w:r>
      <w:r>
        <w:t xml:space="preserve"> in </w:t>
      </w:r>
      <w:r w:rsidRPr="00017B10">
        <w:rPr>
          <w:rStyle w:val="Strong"/>
        </w:rPr>
        <w:t>imported live sturgeon</w:t>
      </w:r>
      <w:r>
        <w:t xml:space="preserve"> was determined by combining the likelihood of entry and the partial likelihood of exposure using the matrix in </w:t>
      </w:r>
      <w:r w:rsidR="00F103FE">
        <w:fldChar w:fldCharType="begin"/>
      </w:r>
      <w:r w:rsidR="00F103FE">
        <w:instrText xml:space="preserve"> REF _Ref124344689 \h </w:instrText>
      </w:r>
      <w:r w:rsidR="00F103FE">
        <w:fldChar w:fldCharType="separate"/>
      </w:r>
      <w:r w:rsidR="00535988">
        <w:t xml:space="preserve">Figure </w:t>
      </w:r>
      <w:r w:rsidR="00535988">
        <w:rPr>
          <w:noProof/>
        </w:rPr>
        <w:t>4</w:t>
      </w:r>
      <w:r w:rsidR="00F103FE">
        <w:fldChar w:fldCharType="end"/>
      </w:r>
      <w:r w:rsidR="00F103FE">
        <w:t xml:space="preserve"> </w:t>
      </w:r>
      <w:r>
        <w:t>and was found to be:</w:t>
      </w:r>
    </w:p>
    <w:p w14:paraId="554F8521" w14:textId="77777777" w:rsidR="00EC1060" w:rsidRPr="002453D3" w:rsidRDefault="00EC1060" w:rsidP="00EC1060">
      <w:pPr>
        <w:pStyle w:val="ListBullet"/>
        <w:rPr>
          <w:rStyle w:val="Strong"/>
          <w:b w:val="0"/>
          <w:bCs w:val="0"/>
        </w:rPr>
      </w:pPr>
      <w:r>
        <w:t xml:space="preserve">Farmed </w:t>
      </w:r>
      <w:r w:rsidRPr="00EC1060">
        <w:t>susceptible</w:t>
      </w:r>
      <w:r>
        <w:t xml:space="preserve"> species—</w:t>
      </w:r>
      <w:r>
        <w:rPr>
          <w:rStyle w:val="Strong"/>
        </w:rPr>
        <w:t>Moderate.</w:t>
      </w:r>
    </w:p>
    <w:p w14:paraId="66B3176E" w14:textId="77777777" w:rsidR="00EC1060" w:rsidRDefault="00EC1060" w:rsidP="00EC1060">
      <w:pPr>
        <w:pStyle w:val="ListBullet"/>
        <w:rPr>
          <w:rStyle w:val="Strong"/>
        </w:rPr>
      </w:pPr>
      <w:r>
        <w:t>Wild susceptible species—</w:t>
      </w:r>
      <w:r>
        <w:rPr>
          <w:rStyle w:val="Strong"/>
        </w:rPr>
        <w:t>Negligible.</w:t>
      </w:r>
    </w:p>
    <w:p w14:paraId="7F96CBFF" w14:textId="14521436" w:rsidR="00EC1060" w:rsidRDefault="00EC1060" w:rsidP="00EC1060">
      <w:r>
        <w:t xml:space="preserve">The partial annual likelihood of entry and exposure of each exposure group to </w:t>
      </w:r>
      <w:r w:rsidRPr="008B560C">
        <w:rPr>
          <w:rStyle w:val="Emphasis"/>
        </w:rPr>
        <w:t>P. hydriforme</w:t>
      </w:r>
      <w:r>
        <w:t xml:space="preserve"> in </w:t>
      </w:r>
      <w:r w:rsidRPr="00017B10">
        <w:rPr>
          <w:rStyle w:val="Strong"/>
        </w:rPr>
        <w:t>imported</w:t>
      </w:r>
      <w:r w:rsidR="004C3623">
        <w:rPr>
          <w:rStyle w:val="Strong"/>
        </w:rPr>
        <w:t xml:space="preserve"> sturgeon</w:t>
      </w:r>
      <w:r w:rsidRPr="00017B10">
        <w:rPr>
          <w:rStyle w:val="Strong"/>
        </w:rPr>
        <w:t xml:space="preserve"> reproductive material</w:t>
      </w:r>
      <w:r>
        <w:t xml:space="preserve"> was similarly determined and found to be:</w:t>
      </w:r>
    </w:p>
    <w:p w14:paraId="571CEB33" w14:textId="77777777" w:rsidR="00EC1060" w:rsidRPr="002453D3" w:rsidRDefault="00EC1060" w:rsidP="00EC1060">
      <w:pPr>
        <w:pStyle w:val="ListBullet"/>
        <w:rPr>
          <w:rStyle w:val="Strong"/>
          <w:b w:val="0"/>
          <w:bCs w:val="0"/>
        </w:rPr>
      </w:pPr>
      <w:r>
        <w:t>Farmed susceptible species—</w:t>
      </w:r>
      <w:r w:rsidRPr="008945B3">
        <w:rPr>
          <w:rStyle w:val="Strong"/>
        </w:rPr>
        <w:t xml:space="preserve"> </w:t>
      </w:r>
      <w:r>
        <w:rPr>
          <w:rStyle w:val="Strong"/>
        </w:rPr>
        <w:t>Moderate.</w:t>
      </w:r>
    </w:p>
    <w:p w14:paraId="0B77DD38" w14:textId="77777777" w:rsidR="00EC1060" w:rsidRPr="005D23E4" w:rsidRDefault="00EC1060" w:rsidP="00EC1060">
      <w:pPr>
        <w:pStyle w:val="ListBullet"/>
        <w:rPr>
          <w:rStyle w:val="Strong"/>
        </w:rPr>
      </w:pPr>
      <w:r>
        <w:t xml:space="preserve">Wild susceptible </w:t>
      </w:r>
      <w:r w:rsidRPr="00EC1060">
        <w:t>species</w:t>
      </w:r>
      <w:r>
        <w:t>—</w:t>
      </w:r>
      <w:r>
        <w:rPr>
          <w:rStyle w:val="Strong"/>
        </w:rPr>
        <w:t>Negligible.</w:t>
      </w:r>
    </w:p>
    <w:p w14:paraId="106E7115" w14:textId="77777777" w:rsidR="00EC1060" w:rsidRPr="004604F4" w:rsidRDefault="00EC1060" w:rsidP="00EC1060">
      <w:pPr>
        <w:pStyle w:val="Heading4"/>
      </w:pPr>
      <w:r w:rsidRPr="004604F4">
        <w:t xml:space="preserve">Consequence </w:t>
      </w:r>
      <w:r w:rsidRPr="00EC1060">
        <w:t>assessment</w:t>
      </w:r>
    </w:p>
    <w:p w14:paraId="77F4EDE5" w14:textId="77777777" w:rsidR="00EC1060" w:rsidRPr="004604F4" w:rsidRDefault="00EC1060" w:rsidP="00EC1060">
      <w:pPr>
        <w:pStyle w:val="Heading5"/>
      </w:pPr>
      <w:r w:rsidRPr="004604F4">
        <w:t xml:space="preserve">Partial likelihood of establishment and </w:t>
      </w:r>
      <w:r w:rsidRPr="00EC1060">
        <w:t>spread</w:t>
      </w:r>
    </w:p>
    <w:p w14:paraId="0A575E09" w14:textId="211E1A97" w:rsidR="00EC1060" w:rsidRPr="004604F4" w:rsidRDefault="00EC1060" w:rsidP="00EC1060">
      <w:r>
        <w:t xml:space="preserve">The </w:t>
      </w:r>
      <w:r w:rsidR="00CC1758">
        <w:t>key points</w:t>
      </w:r>
      <w:r>
        <w:t xml:space="preserve"> considered relevant when determining the partial likelihood of establishment and spread of </w:t>
      </w:r>
      <w:r w:rsidRPr="009F1F39">
        <w:rPr>
          <w:rStyle w:val="Emphasis"/>
        </w:rPr>
        <w:t>P. hydriforme</w:t>
      </w:r>
      <w:r w:rsidR="00CC1758">
        <w:t xml:space="preserve"> were that:</w:t>
      </w:r>
    </w:p>
    <w:p w14:paraId="54BF2BDA" w14:textId="336873C9" w:rsidR="00EC1060" w:rsidRPr="00EC1060" w:rsidRDefault="00EC1060" w:rsidP="00EC1060">
      <w:pPr>
        <w:pStyle w:val="ListBullet"/>
      </w:pPr>
      <w:r w:rsidRPr="000C42AF">
        <w:t>Infection with</w:t>
      </w:r>
      <w:r w:rsidRPr="0079034C">
        <w:rPr>
          <w:rStyle w:val="Emphasis"/>
        </w:rPr>
        <w:t xml:space="preserve"> P. hydriforme </w:t>
      </w:r>
      <w:r w:rsidRPr="00EC1060">
        <w:t xml:space="preserve">is </w:t>
      </w:r>
      <w:r w:rsidR="00491244">
        <w:t>thought</w:t>
      </w:r>
      <w:r w:rsidRPr="00EC1060">
        <w:t xml:space="preserve"> to occur only in pre-larval fish. Once the fish has been invaded, </w:t>
      </w:r>
      <w:r w:rsidRPr="00A33776">
        <w:rPr>
          <w:rStyle w:val="Emphasis"/>
        </w:rPr>
        <w:t>P. hydriforme</w:t>
      </w:r>
      <w:r w:rsidRPr="00EC1060">
        <w:t xml:space="preserve"> remains dormant until the fish eggs mature.</w:t>
      </w:r>
    </w:p>
    <w:p w14:paraId="450226F5" w14:textId="77777777" w:rsidR="00EC1060" w:rsidRPr="0079034C" w:rsidRDefault="00EC1060" w:rsidP="00EC1060">
      <w:pPr>
        <w:pStyle w:val="ListBullet"/>
        <w:rPr>
          <w:rStyle w:val="Emphasis"/>
          <w:i w:val="0"/>
          <w:iCs w:val="0"/>
        </w:rPr>
      </w:pPr>
      <w:r w:rsidRPr="0079034C">
        <w:rPr>
          <w:rStyle w:val="Emphasis"/>
        </w:rPr>
        <w:t xml:space="preserve">P. hydriforme </w:t>
      </w:r>
      <w:r w:rsidRPr="00EC1060">
        <w:t>can persist for an extended period in the environment following release from spawned eggs.</w:t>
      </w:r>
    </w:p>
    <w:p w14:paraId="7E9D59E5" w14:textId="783E703E" w:rsidR="00EC1060" w:rsidRPr="0079034C" w:rsidRDefault="00EC1060" w:rsidP="00EC1060">
      <w:pPr>
        <w:pStyle w:val="ListBullet"/>
        <w:rPr>
          <w:rStyle w:val="Emphasis"/>
          <w:i w:val="0"/>
          <w:iCs w:val="0"/>
        </w:rPr>
      </w:pPr>
      <w:r w:rsidRPr="0079034C">
        <w:rPr>
          <w:rStyle w:val="Emphasis"/>
        </w:rPr>
        <w:t>P. hydriforme</w:t>
      </w:r>
      <w:r w:rsidRPr="0079034C">
        <w:t xml:space="preserve"> only infects </w:t>
      </w:r>
      <w:r w:rsidR="00491244">
        <w:t>sturgeon and paddle</w:t>
      </w:r>
      <w:r w:rsidRPr="0079034C">
        <w:t>fish.</w:t>
      </w:r>
    </w:p>
    <w:p w14:paraId="758E9EAC" w14:textId="77777777" w:rsidR="00EC1060" w:rsidRPr="0079034C" w:rsidRDefault="00EC1060" w:rsidP="00EC1060">
      <w:pPr>
        <w:pStyle w:val="ListBullet"/>
      </w:pPr>
      <w:r w:rsidRPr="0079034C">
        <w:t xml:space="preserve">Non-sturgeon species polycultured with </w:t>
      </w:r>
      <w:r w:rsidRPr="00EC1060">
        <w:t>sturgeon</w:t>
      </w:r>
      <w:r w:rsidRPr="0079034C">
        <w:t xml:space="preserve"> are not known to be susceptible to infection with </w:t>
      </w:r>
      <w:r w:rsidRPr="0079034C">
        <w:rPr>
          <w:rStyle w:val="Emphasis"/>
        </w:rPr>
        <w:t>P. hydriforme</w:t>
      </w:r>
      <w:r w:rsidRPr="0079034C">
        <w:t>.</w:t>
      </w:r>
    </w:p>
    <w:p w14:paraId="7B6A2FAE" w14:textId="77777777" w:rsidR="00EC1060" w:rsidRPr="0079034C" w:rsidRDefault="00EC1060" w:rsidP="00EC1060">
      <w:pPr>
        <w:pStyle w:val="ListBullet"/>
      </w:pPr>
      <w:r>
        <w:t>Live</w:t>
      </w:r>
      <w:r w:rsidRPr="0079034C">
        <w:t xml:space="preserve"> sturgeon or </w:t>
      </w:r>
      <w:r w:rsidRPr="00EC1060">
        <w:t>their</w:t>
      </w:r>
      <w:r>
        <w:t xml:space="preserve"> reproductive material</w:t>
      </w:r>
      <w:r w:rsidRPr="0079034C">
        <w:t xml:space="preserve"> could be moved to other facilities in Australia for grow</w:t>
      </w:r>
      <w:r>
        <w:t xml:space="preserve"> </w:t>
      </w:r>
      <w:r w:rsidRPr="0079034C">
        <w:t xml:space="preserve">out. It is </w:t>
      </w:r>
      <w:r>
        <w:t>possible</w:t>
      </w:r>
      <w:r w:rsidRPr="0079034C">
        <w:t xml:space="preserve"> that </w:t>
      </w:r>
      <w:r w:rsidRPr="0079034C">
        <w:rPr>
          <w:rStyle w:val="Emphasis"/>
        </w:rPr>
        <w:t xml:space="preserve">P. hydriforme </w:t>
      </w:r>
      <w:r w:rsidRPr="0079034C">
        <w:t>would establish in these facilities.</w:t>
      </w:r>
    </w:p>
    <w:p w14:paraId="33B42883" w14:textId="77777777" w:rsidR="00EC1060" w:rsidRPr="00EC1060" w:rsidRDefault="00EC1060" w:rsidP="00EC1060">
      <w:pPr>
        <w:pStyle w:val="ListBullet"/>
      </w:pPr>
      <w:r w:rsidRPr="0079034C">
        <w:t xml:space="preserve">If </w:t>
      </w:r>
      <w:r w:rsidRPr="0079034C">
        <w:rPr>
          <w:rStyle w:val="Emphasis"/>
        </w:rPr>
        <w:t xml:space="preserve">P. hydriforme </w:t>
      </w:r>
      <w:r w:rsidRPr="0079034C">
        <w:t xml:space="preserve">was to occur in a farm, it is not expected to spread and establish in wild populations surrounding the farm. This is because no Australian native species are susceptible to infection with </w:t>
      </w:r>
      <w:r w:rsidRPr="0079034C">
        <w:rPr>
          <w:rStyle w:val="Emphasis"/>
        </w:rPr>
        <w:t xml:space="preserve">P. hydriforme </w:t>
      </w:r>
      <w:r w:rsidRPr="00EC1060">
        <w:t>and there are no wild populations of sturgeon present.</w:t>
      </w:r>
    </w:p>
    <w:p w14:paraId="2182FEA3" w14:textId="77777777" w:rsidR="00EC1060" w:rsidRPr="0079034C" w:rsidRDefault="00EC1060" w:rsidP="00EC1060">
      <w:pPr>
        <w:pStyle w:val="Heading5"/>
      </w:pPr>
      <w:r w:rsidRPr="00EC1060">
        <w:t>Conclusion</w:t>
      </w:r>
    </w:p>
    <w:p w14:paraId="396F6CE9" w14:textId="1191C620" w:rsidR="00EC1060" w:rsidRDefault="00EC1060" w:rsidP="00EC1060">
      <w:r>
        <w:t>Based on th</w:t>
      </w:r>
      <w:r w:rsidR="009818A4">
        <w:t>is</w:t>
      </w:r>
      <w:r>
        <w:t xml:space="preserve"> information and using the descriptors in</w:t>
      </w:r>
      <w:r w:rsidR="000C42AF">
        <w:t xml:space="preserve"> </w:t>
      </w:r>
      <w:r w:rsidR="000C42AF">
        <w:fldChar w:fldCharType="begin"/>
      </w:r>
      <w:r w:rsidR="000C42AF">
        <w:instrText xml:space="preserve"> REF _Ref124329975 \h </w:instrText>
      </w:r>
      <w:r w:rsidR="000C42AF">
        <w:fldChar w:fldCharType="separate"/>
      </w:r>
      <w:r w:rsidR="00535988">
        <w:t xml:space="preserve">Table </w:t>
      </w:r>
      <w:r w:rsidR="00535988">
        <w:rPr>
          <w:noProof/>
        </w:rPr>
        <w:t>4</w:t>
      </w:r>
      <w:r w:rsidR="000C42AF">
        <w:fldChar w:fldCharType="end"/>
      </w:r>
      <w:r>
        <w:t xml:space="preserve">, the partial likelihood of establishment and spread of </w:t>
      </w:r>
      <w:r w:rsidRPr="009F1F39">
        <w:rPr>
          <w:rStyle w:val="Emphasis"/>
        </w:rPr>
        <w:t>P. hydriforme</w:t>
      </w:r>
      <w:r>
        <w:rPr>
          <w:rStyle w:val="Emphasis"/>
        </w:rPr>
        <w:t xml:space="preserve"> </w:t>
      </w:r>
      <w:r>
        <w:t xml:space="preserve">in each exposure group for the outbreak scenario </w:t>
      </w:r>
      <w:r w:rsidRPr="001A503E">
        <w:t xml:space="preserve">(refer section </w:t>
      </w:r>
      <w:hyperlink w:anchor="_Identification_of_the" w:history="1">
        <w:r w:rsidRPr="001A503E">
          <w:rPr>
            <w:rStyle w:val="Hyperlink"/>
          </w:rPr>
          <w:t>Identification of the outbreak scenario</w:t>
        </w:r>
      </w:hyperlink>
      <w:r w:rsidRPr="001A503E">
        <w:t xml:space="preserve">) </w:t>
      </w:r>
      <w:r>
        <w:t>was estimated to be:</w:t>
      </w:r>
    </w:p>
    <w:p w14:paraId="02B1FB3E" w14:textId="77777777" w:rsidR="00EC1060" w:rsidRDefault="00EC1060" w:rsidP="00EC1060">
      <w:pPr>
        <w:pStyle w:val="ListBullet"/>
      </w:pPr>
      <w:r>
        <w:t>Farmed susceptible species—</w:t>
      </w:r>
      <w:r>
        <w:rPr>
          <w:rStyle w:val="Strong"/>
        </w:rPr>
        <w:t>Moderate.</w:t>
      </w:r>
    </w:p>
    <w:p w14:paraId="01002FC7" w14:textId="77777777" w:rsidR="00EC1060" w:rsidRDefault="00EC1060" w:rsidP="00EC1060">
      <w:pPr>
        <w:pStyle w:val="ListBullet"/>
      </w:pPr>
      <w:r>
        <w:t xml:space="preserve">Wild </w:t>
      </w:r>
      <w:r w:rsidRPr="00EC1060">
        <w:t>susceptible</w:t>
      </w:r>
      <w:r>
        <w:t xml:space="preserve"> species—</w:t>
      </w:r>
      <w:r>
        <w:rPr>
          <w:rStyle w:val="Strong"/>
        </w:rPr>
        <w:t>Negligible.</w:t>
      </w:r>
    </w:p>
    <w:p w14:paraId="7F3585E3" w14:textId="77777777" w:rsidR="00EC1060" w:rsidRDefault="00EC1060" w:rsidP="00EC1060">
      <w:pPr>
        <w:pStyle w:val="Heading5"/>
      </w:pPr>
      <w:r>
        <w:t xml:space="preserve">Determining adverse impacts resulting from the </w:t>
      </w:r>
      <w:r w:rsidRPr="00EC1060">
        <w:t>outbreak</w:t>
      </w:r>
      <w:r>
        <w:t xml:space="preserve"> scenario</w:t>
      </w:r>
    </w:p>
    <w:p w14:paraId="435E46D3" w14:textId="7016EFA2" w:rsidR="00EC1060" w:rsidRDefault="00EC1060" w:rsidP="00EC1060">
      <w:r>
        <w:t xml:space="preserve">The </w:t>
      </w:r>
      <w:r w:rsidR="00CC1758">
        <w:t>factors</w:t>
      </w:r>
      <w:r>
        <w:t xml:space="preserve"> considered relevant when determining the adverse impacts resulting from establishment and spread of </w:t>
      </w:r>
      <w:r w:rsidRPr="009F1F39">
        <w:rPr>
          <w:rStyle w:val="Emphasis"/>
        </w:rPr>
        <w:t>P. hydriforme</w:t>
      </w:r>
      <w:r w:rsidR="00CC1758">
        <w:t xml:space="preserve"> were that:</w:t>
      </w:r>
    </w:p>
    <w:p w14:paraId="12CFF2EF" w14:textId="77777777" w:rsidR="00EC1060" w:rsidRDefault="00EC1060" w:rsidP="00EC1060">
      <w:pPr>
        <w:pStyle w:val="Heading6"/>
      </w:pPr>
      <w:r>
        <w:lastRenderedPageBreak/>
        <w:t>Direct effects</w:t>
      </w:r>
    </w:p>
    <w:p w14:paraId="4EA76BFA" w14:textId="4B9C394F" w:rsidR="00EC1060" w:rsidRDefault="00EC1060" w:rsidP="00EC1060">
      <w:pPr>
        <w:pStyle w:val="Heading7"/>
      </w:pPr>
      <w:r>
        <w:t>The effect on the life or health (including production effects) of susceptible animals</w:t>
      </w:r>
      <w:r w:rsidR="00672BB7">
        <w:t xml:space="preserve"> and fish</w:t>
      </w:r>
    </w:p>
    <w:p w14:paraId="07E635A8" w14:textId="1F52BB20" w:rsidR="00EC1060" w:rsidRDefault="00EC1060" w:rsidP="00EC1060">
      <w:pPr>
        <w:pStyle w:val="ListBullet"/>
      </w:pPr>
      <w:r w:rsidRPr="009F1F39">
        <w:rPr>
          <w:rStyle w:val="Emphasis"/>
        </w:rPr>
        <w:t>P. hydriforme</w:t>
      </w:r>
      <w:r>
        <w:t xml:space="preserve"> is only known to infect species of sturgeon</w:t>
      </w:r>
      <w:r w:rsidR="00491244">
        <w:t xml:space="preserve"> and paddlefish</w:t>
      </w:r>
      <w:r>
        <w:t xml:space="preserve">. Therefore, it is not expected to affect any other species of farmed fish in </w:t>
      </w:r>
      <w:r w:rsidRPr="00EC1060">
        <w:t>Australia</w:t>
      </w:r>
      <w:r>
        <w:t xml:space="preserve">, but the establishment of a sturgeon industry in Australia would be affected by an outbreak of </w:t>
      </w:r>
      <w:r w:rsidRPr="009F1F39">
        <w:rPr>
          <w:rStyle w:val="Emphasis"/>
        </w:rPr>
        <w:t>P. hydriforme</w:t>
      </w:r>
      <w:r>
        <w:t>.</w:t>
      </w:r>
    </w:p>
    <w:p w14:paraId="25A52DB9" w14:textId="77777777" w:rsidR="00EC1060" w:rsidRDefault="00EC1060" w:rsidP="00EC1060">
      <w:pPr>
        <w:pStyle w:val="ListBullet"/>
      </w:pPr>
      <w:r w:rsidRPr="009F1F39">
        <w:rPr>
          <w:rStyle w:val="Emphasis"/>
        </w:rPr>
        <w:t>P. hydriforme</w:t>
      </w:r>
      <w:r>
        <w:t xml:space="preserve"> does not cause mortality in infected sturgeon but could cause a reduction in caviar production. Up to 100% of eggs can be infected with </w:t>
      </w:r>
      <w:r w:rsidRPr="009F1F39">
        <w:rPr>
          <w:rStyle w:val="Emphasis"/>
        </w:rPr>
        <w:t>P. hydriforme</w:t>
      </w:r>
      <w:r>
        <w:rPr>
          <w:rStyle w:val="Emphasis"/>
        </w:rPr>
        <w:t>.</w:t>
      </w:r>
    </w:p>
    <w:p w14:paraId="4CD7D4D1" w14:textId="50CA2B9F" w:rsidR="00EC1060" w:rsidRDefault="00EC1060" w:rsidP="00EC1060">
      <w:pPr>
        <w:pStyle w:val="ListBullet"/>
      </w:pPr>
      <w:r>
        <w:t xml:space="preserve">There are no known wild species of susceptible animals in Australia. Therefore, it is expected that there would be no impact on </w:t>
      </w:r>
      <w:r w:rsidRPr="00EC1060">
        <w:t>Australia</w:t>
      </w:r>
      <w:r w:rsidR="000341B3">
        <w:t>’</w:t>
      </w:r>
      <w:r w:rsidRPr="00EC1060">
        <w:t>s</w:t>
      </w:r>
      <w:r>
        <w:t xml:space="preserve"> wild fisheries due to an outbreak of </w:t>
      </w:r>
      <w:r w:rsidRPr="009F1F39">
        <w:rPr>
          <w:rStyle w:val="Emphasis"/>
        </w:rPr>
        <w:t>P. hydriforme</w:t>
      </w:r>
      <w:r>
        <w:t>.</w:t>
      </w:r>
    </w:p>
    <w:p w14:paraId="0F0C4220" w14:textId="77777777" w:rsidR="00EC1060" w:rsidRDefault="00EC1060" w:rsidP="00EC1060">
      <w:pPr>
        <w:pStyle w:val="ListBullet"/>
      </w:pPr>
      <w:r>
        <w:t xml:space="preserve">Based on the impact of </w:t>
      </w:r>
      <w:r w:rsidRPr="009F1F39">
        <w:rPr>
          <w:rStyle w:val="Emphasis"/>
        </w:rPr>
        <w:t>P. hydriforme</w:t>
      </w:r>
      <w:r>
        <w:t xml:space="preserve"> in Eurasia and North America, the establishment and spread of </w:t>
      </w:r>
      <w:r w:rsidRPr="009F1F39">
        <w:rPr>
          <w:rStyle w:val="Emphasis"/>
        </w:rPr>
        <w:t>P. hydriforme</w:t>
      </w:r>
      <w:r>
        <w:t xml:space="preserve"> in Australia </w:t>
      </w:r>
      <w:r w:rsidRPr="00EC1060">
        <w:t>would</w:t>
      </w:r>
      <w:r>
        <w:t xml:space="preserve"> be expected to cause minor impacts at the state or territory level on the life or health of susceptible species.</w:t>
      </w:r>
    </w:p>
    <w:p w14:paraId="64518430" w14:textId="77777777" w:rsidR="00EC1060" w:rsidRDefault="00EC1060" w:rsidP="00EC1060">
      <w:pPr>
        <w:pStyle w:val="Heading7"/>
      </w:pPr>
      <w:r>
        <w:t>The effect on the living environment, including life and health of wildlife, and any effects on the non-living environment</w:t>
      </w:r>
    </w:p>
    <w:p w14:paraId="264918FB" w14:textId="07EA692E" w:rsidR="00EC1060" w:rsidRDefault="00EC1060" w:rsidP="00EC1060">
      <w:pPr>
        <w:pStyle w:val="ListBullet"/>
      </w:pPr>
      <w:r w:rsidRPr="009F1F39">
        <w:rPr>
          <w:rStyle w:val="Emphasis"/>
        </w:rPr>
        <w:t>P. hydriforme</w:t>
      </w:r>
      <w:r>
        <w:t xml:space="preserve"> is only known to infect </w:t>
      </w:r>
      <w:r w:rsidRPr="00EC1060">
        <w:t>sturgeon</w:t>
      </w:r>
      <w:r>
        <w:t xml:space="preserve"> </w:t>
      </w:r>
      <w:r w:rsidR="00491244">
        <w:t xml:space="preserve">and paddlefish </w:t>
      </w:r>
      <w:r>
        <w:t xml:space="preserve">and there are no wild populations present in Australia. Therefore, it is expected that </w:t>
      </w:r>
      <w:r w:rsidRPr="009F1F39">
        <w:rPr>
          <w:rStyle w:val="Emphasis"/>
        </w:rPr>
        <w:t>P. hydriforme</w:t>
      </w:r>
      <w:r>
        <w:t xml:space="preserve"> would not establish in the environment.</w:t>
      </w:r>
    </w:p>
    <w:p w14:paraId="5D500C1B" w14:textId="77777777" w:rsidR="00EC1060" w:rsidRDefault="00EC1060" w:rsidP="00EC1060">
      <w:pPr>
        <w:pStyle w:val="ListBullet"/>
      </w:pPr>
      <w:r>
        <w:t xml:space="preserve">The direct impact of </w:t>
      </w:r>
      <w:r w:rsidRPr="009F1F39">
        <w:rPr>
          <w:rStyle w:val="Emphasis"/>
        </w:rPr>
        <w:t>P. hydriforme</w:t>
      </w:r>
      <w:r>
        <w:t xml:space="preserve"> on </w:t>
      </w:r>
      <w:r w:rsidRPr="00EC1060">
        <w:t>the</w:t>
      </w:r>
      <w:r>
        <w:t xml:space="preserve"> living environment is not expected to be discernible at any level.</w:t>
      </w:r>
    </w:p>
    <w:p w14:paraId="62ED471E" w14:textId="77777777" w:rsidR="00EC1060" w:rsidRDefault="00EC1060" w:rsidP="00EC1060">
      <w:pPr>
        <w:pStyle w:val="Heading6"/>
      </w:pPr>
      <w:r>
        <w:t>Indirect effects</w:t>
      </w:r>
    </w:p>
    <w:p w14:paraId="43CE2589" w14:textId="77777777" w:rsidR="00EC1060" w:rsidRDefault="00EC1060" w:rsidP="00EC1060">
      <w:pPr>
        <w:pStyle w:val="Heading7"/>
      </w:pPr>
      <w:r>
        <w:t>The effect on new or modified eradication, control, monitoring or surveillance and compensation strategies or programs</w:t>
      </w:r>
    </w:p>
    <w:p w14:paraId="5682D83A" w14:textId="32513712" w:rsidR="00EC1060" w:rsidRPr="00EE2F4B" w:rsidRDefault="00EC1060" w:rsidP="00EC1060">
      <w:pPr>
        <w:pStyle w:val="ListBullet"/>
        <w:rPr>
          <w:bCs/>
        </w:rPr>
      </w:pPr>
      <w:r w:rsidRPr="000C42AF">
        <w:t>Infection with</w:t>
      </w:r>
      <w:r>
        <w:rPr>
          <w:rStyle w:val="Emphasis"/>
        </w:rPr>
        <w:t xml:space="preserve"> </w:t>
      </w:r>
      <w:r w:rsidRPr="009F1F39">
        <w:rPr>
          <w:rStyle w:val="Emphasis"/>
        </w:rPr>
        <w:t>P. hydriforme</w:t>
      </w:r>
      <w:r>
        <w:t xml:space="preserve"> is not listed as a notifiable disease by WOAH and is not included on Australia</w:t>
      </w:r>
      <w:r w:rsidR="000341B3">
        <w:t>’</w:t>
      </w:r>
      <w:r>
        <w:t xml:space="preserve">s </w:t>
      </w:r>
      <w:r w:rsidRPr="000C7268">
        <w:rPr>
          <w:rStyle w:val="Emphasis"/>
        </w:rPr>
        <w:t>National list of reportable diseases of aquatic animals</w:t>
      </w:r>
      <w:r w:rsidRPr="000C7268">
        <w:t>.</w:t>
      </w:r>
      <w:r>
        <w:t xml:space="preserve"> </w:t>
      </w:r>
      <w:r w:rsidR="00AF4FA9" w:rsidRPr="00AF4FA9">
        <w:rPr>
          <w:bCs/>
        </w:rPr>
        <w:t>Although not listed in Australia, state and territory governments would be expected to report on the presence of an unlisted agent that has never been reported in Australia.</w:t>
      </w:r>
    </w:p>
    <w:p w14:paraId="74AE12A4" w14:textId="0CBA2BA4" w:rsidR="00EC1060" w:rsidRDefault="00EC1060" w:rsidP="00EC1060">
      <w:pPr>
        <w:pStyle w:val="ListBullet"/>
      </w:pPr>
      <w:r>
        <w:t xml:space="preserve">If </w:t>
      </w:r>
      <w:r w:rsidRPr="009F1F39">
        <w:rPr>
          <w:rStyle w:val="Emphasis"/>
        </w:rPr>
        <w:t>P. hydriforme</w:t>
      </w:r>
      <w:r>
        <w:t xml:space="preserve"> was confi</w:t>
      </w:r>
      <w:r w:rsidR="00491244">
        <w:t>rm</w:t>
      </w:r>
      <w:r>
        <w:t xml:space="preserve">ed </w:t>
      </w:r>
      <w:r w:rsidR="00491244">
        <w:t>in</w:t>
      </w:r>
      <w:r>
        <w:t xml:space="preserve"> a farm, </w:t>
      </w:r>
      <w:r w:rsidRPr="00EC1060">
        <w:t>then</w:t>
      </w:r>
      <w:r>
        <w:t xml:space="preserve"> attempts at eradication may be undertaken.</w:t>
      </w:r>
    </w:p>
    <w:p w14:paraId="550E1B28" w14:textId="6DE1A62F" w:rsidR="00EC1060" w:rsidRDefault="00EC1060" w:rsidP="00EC1060">
      <w:pPr>
        <w:pStyle w:val="ListBullet"/>
      </w:pPr>
      <w:r>
        <w:t xml:space="preserve">Eradication and control of </w:t>
      </w:r>
      <w:r w:rsidRPr="009F1F39">
        <w:rPr>
          <w:rStyle w:val="Emphasis"/>
        </w:rPr>
        <w:t>P. hydriforme</w:t>
      </w:r>
      <w:r>
        <w:t xml:space="preserve"> </w:t>
      </w:r>
      <w:r w:rsidRPr="00EC1060">
        <w:t>is</w:t>
      </w:r>
      <w:r>
        <w:t xml:space="preserve"> expected to cause minor impacts at the </w:t>
      </w:r>
      <w:r w:rsidR="00CF3E2E">
        <w:t>state or territory</w:t>
      </w:r>
      <w:r>
        <w:t xml:space="preserve"> level.</w:t>
      </w:r>
    </w:p>
    <w:p w14:paraId="1934B7DB" w14:textId="77777777" w:rsidR="00EC1060" w:rsidRDefault="00EC1060" w:rsidP="00EC1060">
      <w:pPr>
        <w:pStyle w:val="Heading7"/>
      </w:pPr>
      <w:r>
        <w:t>The effect on domestic trade or industry, including changes in consumer demand and effects on other industries supplying inputs to, or using outputs from, directly affected industries</w:t>
      </w:r>
    </w:p>
    <w:p w14:paraId="167E1CBC" w14:textId="77777777" w:rsidR="00EC1060" w:rsidRDefault="00EC1060" w:rsidP="00EC1060">
      <w:pPr>
        <w:pStyle w:val="ListBullet"/>
      </w:pPr>
      <w:r w:rsidRPr="00DD2E41">
        <w:t xml:space="preserve">Industries supplying inputs into the </w:t>
      </w:r>
      <w:r w:rsidRPr="00EC1060">
        <w:t>affected</w:t>
      </w:r>
      <w:r w:rsidRPr="00DD2E41">
        <w:t xml:space="preserve"> regions may suffer losses. For example, where farm production is halted or decreased, feed companies would be impacted by reduced feed purchases.</w:t>
      </w:r>
    </w:p>
    <w:p w14:paraId="7F211968" w14:textId="77777777" w:rsidR="00EC1060" w:rsidRPr="000C42AF" w:rsidRDefault="00EC1060" w:rsidP="00EC1060">
      <w:pPr>
        <w:pStyle w:val="ListBullet"/>
      </w:pPr>
      <w:r>
        <w:t xml:space="preserve">If </w:t>
      </w:r>
      <w:r w:rsidRPr="009F1F39">
        <w:rPr>
          <w:rStyle w:val="Emphasis"/>
        </w:rPr>
        <w:t>P. hydriforme</w:t>
      </w:r>
      <w:r>
        <w:t xml:space="preserve"> were to become </w:t>
      </w:r>
      <w:r w:rsidRPr="00EC1060">
        <w:t>established</w:t>
      </w:r>
      <w:r>
        <w:t xml:space="preserve"> in an aquaculture facility</w:t>
      </w:r>
      <w:r>
        <w:rPr>
          <w:rStyle w:val="Emphasis"/>
        </w:rPr>
        <w:t xml:space="preserve"> </w:t>
      </w:r>
      <w:r w:rsidRPr="000C42AF">
        <w:t>it would be expected to affect caviar production.</w:t>
      </w:r>
    </w:p>
    <w:p w14:paraId="33D8A511" w14:textId="77777777" w:rsidR="00EC1060" w:rsidRDefault="00EC1060" w:rsidP="00EC1060">
      <w:pPr>
        <w:pStyle w:val="ListBullet"/>
      </w:pPr>
      <w:r w:rsidRPr="009F1F39">
        <w:rPr>
          <w:rStyle w:val="Emphasis"/>
        </w:rPr>
        <w:t>P. hydriforme</w:t>
      </w:r>
      <w:r>
        <w:t xml:space="preserve"> establishment and spread would likely have a minor impact at the local level on domestic trade.</w:t>
      </w:r>
    </w:p>
    <w:p w14:paraId="19414170" w14:textId="77777777" w:rsidR="00EC1060" w:rsidRDefault="00EC1060" w:rsidP="00EC1060">
      <w:pPr>
        <w:pStyle w:val="Heading7"/>
      </w:pPr>
      <w:r>
        <w:lastRenderedPageBreak/>
        <w:t>The effect on international trade, including loss of and restriction of markets, meeting new technical requirements to enter or maintain markets, and changes in international consumer demand</w:t>
      </w:r>
    </w:p>
    <w:p w14:paraId="77782B5E" w14:textId="22BA554D" w:rsidR="00EC1060" w:rsidRDefault="00EC1060" w:rsidP="00EC1060">
      <w:pPr>
        <w:pStyle w:val="ListBullet"/>
      </w:pPr>
      <w:r w:rsidRPr="000C42AF">
        <w:t>Infection with</w:t>
      </w:r>
      <w:r>
        <w:rPr>
          <w:rStyle w:val="Emphasis"/>
        </w:rPr>
        <w:t xml:space="preserve"> </w:t>
      </w:r>
      <w:r w:rsidRPr="009F1F39">
        <w:rPr>
          <w:rStyle w:val="Emphasis"/>
        </w:rPr>
        <w:t>P. hydriforme</w:t>
      </w:r>
      <w:r>
        <w:t xml:space="preserve"> is not a WOAH-listed disease. There is no information available suggesting that importing countries would </w:t>
      </w:r>
      <w:r w:rsidRPr="00EC1060">
        <w:t>have</w:t>
      </w:r>
      <w:r>
        <w:t xml:space="preserve"> import requirements </w:t>
      </w:r>
      <w:r w:rsidR="006E5E4B">
        <w:t>for</w:t>
      </w:r>
      <w:r>
        <w:t xml:space="preserve"> live sturgeon to avoid the introduction of </w:t>
      </w:r>
      <w:r w:rsidRPr="009F1F39">
        <w:rPr>
          <w:rStyle w:val="Emphasis"/>
        </w:rPr>
        <w:t>P. hydriforme</w:t>
      </w:r>
      <w:r>
        <w:t>.</w:t>
      </w:r>
    </w:p>
    <w:p w14:paraId="5824B281" w14:textId="77777777" w:rsidR="00EC1060" w:rsidRDefault="00EC1060" w:rsidP="00EC1060">
      <w:pPr>
        <w:pStyle w:val="ListBullet"/>
      </w:pPr>
      <w:r>
        <w:t xml:space="preserve">The impacts of </w:t>
      </w:r>
      <w:r w:rsidRPr="009F1F39">
        <w:rPr>
          <w:rStyle w:val="Emphasis"/>
        </w:rPr>
        <w:t>P. hydriforme</w:t>
      </w:r>
      <w:r>
        <w:t xml:space="preserve"> establishment </w:t>
      </w:r>
      <w:r w:rsidRPr="00EC1060">
        <w:t>and</w:t>
      </w:r>
      <w:r>
        <w:t xml:space="preserve"> spread on international trade are not expected to be discernible at any level.</w:t>
      </w:r>
    </w:p>
    <w:p w14:paraId="12E0D45C" w14:textId="77777777" w:rsidR="00EC1060" w:rsidRDefault="00EC1060" w:rsidP="00EC1060">
      <w:pPr>
        <w:pStyle w:val="Heading7"/>
      </w:pPr>
      <w:r>
        <w:t>The effect on the environment, including biodiversity, endangered species and the integrity of ecosystems</w:t>
      </w:r>
    </w:p>
    <w:p w14:paraId="563F8A90" w14:textId="7A6B1335" w:rsidR="00EC1060" w:rsidRDefault="00EC1060" w:rsidP="00EC1060">
      <w:pPr>
        <w:pStyle w:val="ListBullet"/>
      </w:pPr>
      <w:r w:rsidRPr="009F1F39">
        <w:rPr>
          <w:rStyle w:val="Emphasis"/>
        </w:rPr>
        <w:t>P. hydriforme</w:t>
      </w:r>
      <w:r>
        <w:t xml:space="preserve"> are only known to infect </w:t>
      </w:r>
      <w:r w:rsidRPr="00EC1060">
        <w:t>sturgeon</w:t>
      </w:r>
      <w:r>
        <w:t xml:space="preserve"> </w:t>
      </w:r>
      <w:r w:rsidR="00491244">
        <w:t xml:space="preserve">and paddlefish </w:t>
      </w:r>
      <w:r>
        <w:t>and there are no known susceptible species in the wild.</w:t>
      </w:r>
    </w:p>
    <w:p w14:paraId="5EB3988B" w14:textId="77777777" w:rsidR="00EC1060" w:rsidRDefault="00EC1060" w:rsidP="00EC1060">
      <w:pPr>
        <w:pStyle w:val="ListBullet"/>
      </w:pPr>
      <w:r>
        <w:t xml:space="preserve">The impact of </w:t>
      </w:r>
      <w:r w:rsidRPr="009F1F39">
        <w:rPr>
          <w:rStyle w:val="Emphasis"/>
        </w:rPr>
        <w:t>P. hydriforme</w:t>
      </w:r>
      <w:r>
        <w:t xml:space="preserve"> establishment </w:t>
      </w:r>
      <w:r w:rsidRPr="00EC1060">
        <w:t>and</w:t>
      </w:r>
      <w:r>
        <w:t xml:space="preserve"> spread on the biodiversity of the environment is not expected to be discernible at any level.</w:t>
      </w:r>
    </w:p>
    <w:p w14:paraId="2AEFEB5B" w14:textId="12E603BE" w:rsidR="00EC1060" w:rsidRDefault="00EC1060" w:rsidP="00EC1060">
      <w:pPr>
        <w:pStyle w:val="Heading7"/>
      </w:pPr>
      <w:r>
        <w:t xml:space="preserve">The effect on communities, including reduced rural and regional economic viability and loss of social amenity, and any </w:t>
      </w:r>
      <w:r w:rsidR="000341B3">
        <w:t>‘</w:t>
      </w:r>
      <w:r>
        <w:t>side effects</w:t>
      </w:r>
      <w:r w:rsidR="000341B3">
        <w:t>’</w:t>
      </w:r>
      <w:r>
        <w:t xml:space="preserve"> of control measures</w:t>
      </w:r>
    </w:p>
    <w:p w14:paraId="5124DA40" w14:textId="77777777" w:rsidR="00EC1060" w:rsidRDefault="00EC1060" w:rsidP="00EC1060">
      <w:pPr>
        <w:pStyle w:val="ListBullet"/>
      </w:pPr>
      <w:r w:rsidRPr="00C421AC">
        <w:t>In local areas</w:t>
      </w:r>
      <w:r>
        <w:t xml:space="preserve"> where a sturgeon aquaculture </w:t>
      </w:r>
      <w:r w:rsidRPr="00EC1060">
        <w:t>industry</w:t>
      </w:r>
      <w:r>
        <w:t xml:space="preserve"> is established</w:t>
      </w:r>
      <w:r w:rsidRPr="00C421AC">
        <w:t xml:space="preserve">, </w:t>
      </w:r>
      <w:r w:rsidRPr="009F1F39">
        <w:rPr>
          <w:rStyle w:val="Emphasis"/>
        </w:rPr>
        <w:t>P. hydriforme</w:t>
      </w:r>
      <w:r>
        <w:t xml:space="preserve"> </w:t>
      </w:r>
      <w:r w:rsidRPr="00C421AC">
        <w:t>outbreak</w:t>
      </w:r>
      <w:r>
        <w:t>s</w:t>
      </w:r>
      <w:r w:rsidRPr="00C421AC">
        <w:t xml:space="preserve"> </w:t>
      </w:r>
      <w:r>
        <w:t>could cause</w:t>
      </w:r>
      <w:r w:rsidRPr="00C421AC">
        <w:t xml:space="preserve"> loss of business and welfare concerns.</w:t>
      </w:r>
    </w:p>
    <w:p w14:paraId="0DD59B13" w14:textId="77777777" w:rsidR="00EC1060" w:rsidRDefault="00EC1060" w:rsidP="00EC1060">
      <w:pPr>
        <w:pStyle w:val="ListBullet"/>
      </w:pPr>
      <w:r>
        <w:t xml:space="preserve">The social impacts of </w:t>
      </w:r>
      <w:r w:rsidRPr="009F1F39">
        <w:rPr>
          <w:rStyle w:val="Emphasis"/>
        </w:rPr>
        <w:t>P. hydriforme</w:t>
      </w:r>
      <w:r>
        <w:t xml:space="preserve"> </w:t>
      </w:r>
      <w:r w:rsidRPr="00EC1060">
        <w:t>establishment</w:t>
      </w:r>
      <w:r>
        <w:t xml:space="preserve"> and spread are expected to be minor at the local level.</w:t>
      </w:r>
    </w:p>
    <w:p w14:paraId="56AAE8DD" w14:textId="12CDBD04" w:rsidR="00EC1060" w:rsidRDefault="000C42AF" w:rsidP="00EC1060">
      <w:r>
        <w:fldChar w:fldCharType="begin"/>
      </w:r>
      <w:r>
        <w:instrText xml:space="preserve"> REF _Ref124331736 \h </w:instrText>
      </w:r>
      <w:r>
        <w:fldChar w:fldCharType="separate"/>
      </w:r>
      <w:r w:rsidR="00535988">
        <w:t xml:space="preserve">Table </w:t>
      </w:r>
      <w:r w:rsidR="00535988">
        <w:rPr>
          <w:noProof/>
        </w:rPr>
        <w:t>21</w:t>
      </w:r>
      <w:r>
        <w:fldChar w:fldCharType="end"/>
      </w:r>
      <w:r>
        <w:t xml:space="preserve"> </w:t>
      </w:r>
      <w:r w:rsidR="00EC1060" w:rsidRPr="00200122">
        <w:t>shows the individual impact scores for each criteria (determined usi</w:t>
      </w:r>
      <w:r w:rsidR="00EC1060">
        <w:t>ng</w:t>
      </w:r>
      <w:r w:rsidR="00CC45DC">
        <w:t xml:space="preserve"> </w:t>
      </w:r>
      <w:r w:rsidR="00CC45DC">
        <w:fldChar w:fldCharType="begin"/>
      </w:r>
      <w:r w:rsidR="00CC45DC">
        <w:instrText xml:space="preserve"> REF _Ref124344775 \h </w:instrText>
      </w:r>
      <w:r w:rsidR="00CC45DC">
        <w:fldChar w:fldCharType="separate"/>
      </w:r>
      <w:r w:rsidR="00535988">
        <w:t xml:space="preserve">Figure </w:t>
      </w:r>
      <w:r w:rsidR="00535988">
        <w:rPr>
          <w:noProof/>
        </w:rPr>
        <w:t>6</w:t>
      </w:r>
      <w:r w:rsidR="00CC45DC">
        <w:fldChar w:fldCharType="end"/>
      </w:r>
      <w:r w:rsidR="00EC1060" w:rsidRPr="00200122">
        <w:t>)</w:t>
      </w:r>
      <w:r w:rsidR="00EC1060">
        <w:t xml:space="preserve"> for establishment and spread of </w:t>
      </w:r>
      <w:r w:rsidR="00EC1060" w:rsidRPr="009F1F39">
        <w:rPr>
          <w:rStyle w:val="Emphasis"/>
        </w:rPr>
        <w:t>P. hydriforme</w:t>
      </w:r>
      <w:r w:rsidR="00EC1060" w:rsidRPr="00200122">
        <w:t xml:space="preserve">. The individual impact scores were combined using the rules in </w:t>
      </w:r>
      <w:r>
        <w:fldChar w:fldCharType="begin"/>
      </w:r>
      <w:r>
        <w:instrText xml:space="preserve"> REF _Ref124330248 \h </w:instrText>
      </w:r>
      <w:r>
        <w:fldChar w:fldCharType="separate"/>
      </w:r>
      <w:r w:rsidR="00535988">
        <w:t xml:space="preserve">Table </w:t>
      </w:r>
      <w:r w:rsidR="00535988">
        <w:rPr>
          <w:noProof/>
        </w:rPr>
        <w:t>6</w:t>
      </w:r>
      <w:r>
        <w:fldChar w:fldCharType="end"/>
      </w:r>
      <w:r>
        <w:t xml:space="preserve"> </w:t>
      </w:r>
      <w:r w:rsidR="00EC1060" w:rsidRPr="00200122">
        <w:t xml:space="preserve">to estimate the overall impact (refer section </w:t>
      </w:r>
      <w:hyperlink w:anchor="_Determining_impacts" w:history="1">
        <w:r w:rsidR="00EC1060" w:rsidRPr="00200122">
          <w:rPr>
            <w:rStyle w:val="Hyperlink"/>
          </w:rPr>
          <w:t>Determining impacts</w:t>
        </w:r>
      </w:hyperlink>
      <w:r w:rsidR="00EC1060" w:rsidRPr="00200122">
        <w:t xml:space="preserve"> for detailed methodology).</w:t>
      </w:r>
    </w:p>
    <w:p w14:paraId="75B452A1" w14:textId="2EC203CD" w:rsidR="00EC1060" w:rsidRDefault="00EC1060" w:rsidP="00EC1060">
      <w:pPr>
        <w:pStyle w:val="Caption"/>
      </w:pPr>
      <w:bookmarkStart w:id="294" w:name="_Ref124331736"/>
      <w:bookmarkStart w:id="295" w:name="_Toc122521423"/>
      <w:bookmarkStart w:id="296" w:name="_Toc158990586"/>
      <w:r>
        <w:t xml:space="preserve">Table </w:t>
      </w:r>
      <w:r w:rsidR="0073399E">
        <w:fldChar w:fldCharType="begin"/>
      </w:r>
      <w:r w:rsidR="0073399E">
        <w:instrText xml:space="preserve"> SEQ Table \* ARABIC </w:instrText>
      </w:r>
      <w:r w:rsidR="0073399E">
        <w:fldChar w:fldCharType="separate"/>
      </w:r>
      <w:r w:rsidR="00535988">
        <w:rPr>
          <w:noProof/>
        </w:rPr>
        <w:t>21</w:t>
      </w:r>
      <w:r w:rsidR="0073399E">
        <w:rPr>
          <w:noProof/>
        </w:rPr>
        <w:fldChar w:fldCharType="end"/>
      </w:r>
      <w:bookmarkEnd w:id="294"/>
      <w:r>
        <w:t xml:space="preserve"> Overall impact of establishment and spread of </w:t>
      </w:r>
      <w:r w:rsidRPr="009F1F39">
        <w:rPr>
          <w:rStyle w:val="Emphasis"/>
        </w:rPr>
        <w:t>P. hydriforme</w:t>
      </w:r>
      <w:r>
        <w:t xml:space="preserve"> for the outbreak scenario</w:t>
      </w:r>
      <w:bookmarkEnd w:id="295"/>
      <w:bookmarkEnd w:id="296"/>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69"/>
        <w:gridCol w:w="4281"/>
        <w:gridCol w:w="1105"/>
        <w:gridCol w:w="1540"/>
        <w:gridCol w:w="675"/>
      </w:tblGrid>
      <w:tr w:rsidR="00EC1060" w:rsidRPr="00200122" w14:paraId="3AE0754C" w14:textId="77777777" w:rsidTr="00AA1C23">
        <w:trPr>
          <w:cantSplit/>
          <w:tblHeader/>
        </w:trPr>
        <w:tc>
          <w:tcPr>
            <w:tcW w:w="810" w:type="pct"/>
            <w:hideMark/>
          </w:tcPr>
          <w:p w14:paraId="1C43B841" w14:textId="77777777" w:rsidR="00EC1060" w:rsidRPr="00200122" w:rsidRDefault="00EC1060" w:rsidP="002A4BF0">
            <w:pPr>
              <w:pStyle w:val="TableHeading"/>
            </w:pPr>
            <w:bookmarkStart w:id="297" w:name="Title_21"/>
            <w:r w:rsidRPr="00200122">
              <w:t>Effects</w:t>
            </w:r>
          </w:p>
        </w:tc>
        <w:tc>
          <w:tcPr>
            <w:tcW w:w="2360" w:type="pct"/>
            <w:vAlign w:val="center"/>
            <w:hideMark/>
          </w:tcPr>
          <w:p w14:paraId="6D005AEB" w14:textId="77777777" w:rsidR="00EC1060" w:rsidRPr="00200122" w:rsidRDefault="00EC1060" w:rsidP="002A4BF0">
            <w:pPr>
              <w:pStyle w:val="TableHeading"/>
            </w:pPr>
            <w:r w:rsidRPr="00200122">
              <w:t>Criteria</w:t>
            </w:r>
          </w:p>
        </w:tc>
        <w:tc>
          <w:tcPr>
            <w:tcW w:w="609" w:type="pct"/>
            <w:vAlign w:val="center"/>
            <w:hideMark/>
          </w:tcPr>
          <w:p w14:paraId="41ACEA3F" w14:textId="77777777" w:rsidR="00EC1060" w:rsidRPr="00200122" w:rsidRDefault="00EC1060" w:rsidP="002A4BF0">
            <w:pPr>
              <w:pStyle w:val="TableHeading"/>
            </w:pPr>
            <w:r w:rsidRPr="00200122">
              <w:t>Level</w:t>
            </w:r>
          </w:p>
        </w:tc>
        <w:tc>
          <w:tcPr>
            <w:tcW w:w="849" w:type="pct"/>
            <w:vAlign w:val="center"/>
            <w:hideMark/>
          </w:tcPr>
          <w:p w14:paraId="21A35CEA" w14:textId="77777777" w:rsidR="00EC1060" w:rsidRPr="00200122" w:rsidRDefault="00EC1060" w:rsidP="002A4BF0">
            <w:pPr>
              <w:pStyle w:val="TableHeading"/>
            </w:pPr>
            <w:r w:rsidRPr="00200122">
              <w:t>Impact</w:t>
            </w:r>
          </w:p>
        </w:tc>
        <w:tc>
          <w:tcPr>
            <w:tcW w:w="372" w:type="pct"/>
            <w:vAlign w:val="center"/>
            <w:hideMark/>
          </w:tcPr>
          <w:p w14:paraId="13303150" w14:textId="77777777" w:rsidR="00EC1060" w:rsidRPr="00200122" w:rsidRDefault="00EC1060" w:rsidP="002A4BF0">
            <w:pPr>
              <w:pStyle w:val="TableHeading"/>
            </w:pPr>
            <w:r w:rsidRPr="00200122">
              <w:t>Score</w:t>
            </w:r>
          </w:p>
        </w:tc>
      </w:tr>
      <w:tr w:rsidR="00EC1060" w:rsidRPr="00200122" w14:paraId="1F86D9BC" w14:textId="77777777" w:rsidTr="00AA1C23">
        <w:trPr>
          <w:cantSplit/>
        </w:trPr>
        <w:tc>
          <w:tcPr>
            <w:tcW w:w="810" w:type="pct"/>
            <w:vMerge w:val="restart"/>
            <w:hideMark/>
          </w:tcPr>
          <w:p w14:paraId="5000B708" w14:textId="77777777" w:rsidR="00EC1060" w:rsidRPr="00200122" w:rsidRDefault="00EC1060" w:rsidP="002A4BF0">
            <w:pPr>
              <w:pStyle w:val="TableText"/>
            </w:pPr>
            <w:r w:rsidRPr="00200122">
              <w:t>Direct</w:t>
            </w:r>
          </w:p>
        </w:tc>
        <w:tc>
          <w:tcPr>
            <w:tcW w:w="2360" w:type="pct"/>
            <w:vAlign w:val="center"/>
            <w:hideMark/>
          </w:tcPr>
          <w:p w14:paraId="467A8041" w14:textId="77777777" w:rsidR="00EC1060" w:rsidRPr="00200122" w:rsidRDefault="00EC1060" w:rsidP="002A4BF0">
            <w:pPr>
              <w:pStyle w:val="TableText"/>
            </w:pPr>
            <w:r w:rsidRPr="00200122">
              <w:t>Animal health (production losses in aquaculture and commercial fisheries)</w:t>
            </w:r>
          </w:p>
        </w:tc>
        <w:tc>
          <w:tcPr>
            <w:tcW w:w="609" w:type="pct"/>
            <w:hideMark/>
          </w:tcPr>
          <w:p w14:paraId="649708FD" w14:textId="77777777" w:rsidR="00EC1060" w:rsidRPr="00200122" w:rsidRDefault="00EC1060" w:rsidP="002A4BF0">
            <w:pPr>
              <w:pStyle w:val="TableText"/>
            </w:pPr>
            <w:r>
              <w:t>State or territory</w:t>
            </w:r>
          </w:p>
        </w:tc>
        <w:tc>
          <w:tcPr>
            <w:tcW w:w="849" w:type="pct"/>
            <w:hideMark/>
          </w:tcPr>
          <w:p w14:paraId="1140C7C7" w14:textId="77777777" w:rsidR="00EC1060" w:rsidRPr="00200122" w:rsidRDefault="00EC1060" w:rsidP="002A4BF0">
            <w:pPr>
              <w:pStyle w:val="TableText"/>
            </w:pPr>
            <w:r w:rsidRPr="00F0143C">
              <w:t>Minor</w:t>
            </w:r>
          </w:p>
        </w:tc>
        <w:tc>
          <w:tcPr>
            <w:tcW w:w="372" w:type="pct"/>
            <w:hideMark/>
          </w:tcPr>
          <w:p w14:paraId="7D3CC60D" w14:textId="77777777" w:rsidR="00EC1060" w:rsidRPr="00200122" w:rsidRDefault="00EC1060" w:rsidP="002A4BF0">
            <w:pPr>
              <w:pStyle w:val="TableText"/>
            </w:pPr>
            <w:r>
              <w:t>D</w:t>
            </w:r>
          </w:p>
        </w:tc>
      </w:tr>
      <w:tr w:rsidR="00EC1060" w:rsidRPr="00200122" w14:paraId="2E7EC38C" w14:textId="77777777" w:rsidTr="00AA1C23">
        <w:trPr>
          <w:cantSplit/>
        </w:trPr>
        <w:tc>
          <w:tcPr>
            <w:tcW w:w="810" w:type="pct"/>
            <w:vMerge/>
            <w:vAlign w:val="center"/>
            <w:hideMark/>
          </w:tcPr>
          <w:p w14:paraId="135BC243" w14:textId="77777777" w:rsidR="00EC1060" w:rsidRPr="00200122" w:rsidRDefault="00EC1060" w:rsidP="002A4BF0">
            <w:pPr>
              <w:spacing w:after="0" w:line="240" w:lineRule="auto"/>
              <w:rPr>
                <w:sz w:val="18"/>
              </w:rPr>
            </w:pPr>
          </w:p>
        </w:tc>
        <w:tc>
          <w:tcPr>
            <w:tcW w:w="2360" w:type="pct"/>
            <w:vAlign w:val="center"/>
            <w:hideMark/>
          </w:tcPr>
          <w:p w14:paraId="42384A53" w14:textId="77777777" w:rsidR="00EC1060" w:rsidRPr="00200122" w:rsidRDefault="00EC1060" w:rsidP="002A4BF0">
            <w:pPr>
              <w:pStyle w:val="TableText"/>
            </w:pPr>
            <w:r w:rsidRPr="00200122">
              <w:t>The environment (native animals/plants, and non</w:t>
            </w:r>
            <w:r w:rsidRPr="00200122">
              <w:noBreakHyphen/>
              <w:t>living environment)</w:t>
            </w:r>
          </w:p>
        </w:tc>
        <w:tc>
          <w:tcPr>
            <w:tcW w:w="609" w:type="pct"/>
            <w:hideMark/>
          </w:tcPr>
          <w:p w14:paraId="04881EA8" w14:textId="77777777" w:rsidR="00EC1060" w:rsidRPr="00200122" w:rsidRDefault="00EC1060" w:rsidP="002A4BF0">
            <w:pPr>
              <w:pStyle w:val="TableText"/>
            </w:pPr>
            <w:r w:rsidRPr="00F0143C">
              <w:t>Local</w:t>
            </w:r>
          </w:p>
        </w:tc>
        <w:tc>
          <w:tcPr>
            <w:tcW w:w="849" w:type="pct"/>
            <w:hideMark/>
          </w:tcPr>
          <w:p w14:paraId="750CD7F6" w14:textId="77777777" w:rsidR="00EC1060" w:rsidRPr="00200122" w:rsidRDefault="00EC1060" w:rsidP="002A4BF0">
            <w:pPr>
              <w:pStyle w:val="TableText"/>
            </w:pPr>
            <w:r>
              <w:t xml:space="preserve">Unlikely to be </w:t>
            </w:r>
            <w:r w:rsidRPr="00F0143C">
              <w:t>discernible</w:t>
            </w:r>
          </w:p>
        </w:tc>
        <w:tc>
          <w:tcPr>
            <w:tcW w:w="372" w:type="pct"/>
            <w:hideMark/>
          </w:tcPr>
          <w:p w14:paraId="08C5FCC5" w14:textId="77777777" w:rsidR="00EC1060" w:rsidRPr="00200122" w:rsidRDefault="00EC1060" w:rsidP="002A4BF0">
            <w:pPr>
              <w:pStyle w:val="TableText"/>
            </w:pPr>
            <w:r w:rsidRPr="00F0143C">
              <w:t>A</w:t>
            </w:r>
          </w:p>
        </w:tc>
      </w:tr>
      <w:tr w:rsidR="00CF3E2E" w:rsidRPr="00200122" w14:paraId="3B68131A" w14:textId="77777777" w:rsidTr="00AA1C23">
        <w:trPr>
          <w:cantSplit/>
        </w:trPr>
        <w:tc>
          <w:tcPr>
            <w:tcW w:w="810" w:type="pct"/>
            <w:vMerge w:val="restart"/>
            <w:hideMark/>
          </w:tcPr>
          <w:p w14:paraId="50208B41" w14:textId="77777777" w:rsidR="00CF3E2E" w:rsidRPr="00200122" w:rsidRDefault="00CF3E2E" w:rsidP="00CF3E2E">
            <w:pPr>
              <w:pStyle w:val="TableText"/>
            </w:pPr>
            <w:r w:rsidRPr="00200122">
              <w:t>Indirect</w:t>
            </w:r>
          </w:p>
        </w:tc>
        <w:tc>
          <w:tcPr>
            <w:tcW w:w="2360" w:type="pct"/>
            <w:vAlign w:val="center"/>
            <w:hideMark/>
          </w:tcPr>
          <w:p w14:paraId="0B8B1BB3" w14:textId="77777777" w:rsidR="00CF3E2E" w:rsidRPr="00200122" w:rsidRDefault="00CF3E2E" w:rsidP="00CF3E2E">
            <w:pPr>
              <w:pStyle w:val="TableText"/>
            </w:pPr>
            <w:r w:rsidRPr="00200122">
              <w:t>Economic (costs associated with eradication, control, surveillance and monitoring, and compensation)</w:t>
            </w:r>
          </w:p>
        </w:tc>
        <w:tc>
          <w:tcPr>
            <w:tcW w:w="609" w:type="pct"/>
            <w:hideMark/>
          </w:tcPr>
          <w:p w14:paraId="72B268C2" w14:textId="1B40176E" w:rsidR="00CF3E2E" w:rsidRPr="00200122" w:rsidRDefault="00CF3E2E" w:rsidP="00CF3E2E">
            <w:pPr>
              <w:pStyle w:val="TableText"/>
            </w:pPr>
            <w:r>
              <w:t>State or territory</w:t>
            </w:r>
          </w:p>
        </w:tc>
        <w:tc>
          <w:tcPr>
            <w:tcW w:w="849" w:type="pct"/>
            <w:hideMark/>
          </w:tcPr>
          <w:p w14:paraId="4169C64C" w14:textId="77777777" w:rsidR="00CF3E2E" w:rsidRPr="00200122" w:rsidRDefault="00CF3E2E" w:rsidP="00CF3E2E">
            <w:pPr>
              <w:pStyle w:val="TableText"/>
            </w:pPr>
            <w:r w:rsidRPr="00F0143C">
              <w:t>Minor</w:t>
            </w:r>
          </w:p>
        </w:tc>
        <w:tc>
          <w:tcPr>
            <w:tcW w:w="372" w:type="pct"/>
            <w:hideMark/>
          </w:tcPr>
          <w:p w14:paraId="11E93A23" w14:textId="1346C88F" w:rsidR="00CF3E2E" w:rsidRPr="00200122" w:rsidRDefault="00CF3E2E" w:rsidP="00CF3E2E">
            <w:pPr>
              <w:pStyle w:val="TableText"/>
            </w:pPr>
            <w:r>
              <w:t>D</w:t>
            </w:r>
          </w:p>
        </w:tc>
      </w:tr>
      <w:tr w:rsidR="00EC1060" w:rsidRPr="00200122" w14:paraId="62F99FC4" w14:textId="77777777" w:rsidTr="00AA1C23">
        <w:trPr>
          <w:cantSplit/>
        </w:trPr>
        <w:tc>
          <w:tcPr>
            <w:tcW w:w="810" w:type="pct"/>
            <w:vMerge/>
            <w:vAlign w:val="center"/>
            <w:hideMark/>
          </w:tcPr>
          <w:p w14:paraId="22B1A3BD" w14:textId="77777777" w:rsidR="00EC1060" w:rsidRPr="00200122" w:rsidRDefault="00EC1060" w:rsidP="002A4BF0">
            <w:pPr>
              <w:spacing w:after="0" w:line="240" w:lineRule="auto"/>
              <w:rPr>
                <w:sz w:val="18"/>
              </w:rPr>
            </w:pPr>
          </w:p>
        </w:tc>
        <w:tc>
          <w:tcPr>
            <w:tcW w:w="2360" w:type="pct"/>
            <w:vAlign w:val="center"/>
            <w:hideMark/>
          </w:tcPr>
          <w:p w14:paraId="13E35497" w14:textId="77777777" w:rsidR="00EC1060" w:rsidRPr="00200122" w:rsidRDefault="00EC1060" w:rsidP="002A4BF0">
            <w:pPr>
              <w:pStyle w:val="TableText"/>
            </w:pPr>
            <w:r w:rsidRPr="00200122">
              <w:t>Economic (domestic trade effects and impact on other associated industries)</w:t>
            </w:r>
          </w:p>
        </w:tc>
        <w:tc>
          <w:tcPr>
            <w:tcW w:w="609" w:type="pct"/>
            <w:hideMark/>
          </w:tcPr>
          <w:p w14:paraId="1330F0E9" w14:textId="77777777" w:rsidR="00EC1060" w:rsidRPr="00200122" w:rsidRDefault="00EC1060" w:rsidP="002A4BF0">
            <w:pPr>
              <w:pStyle w:val="TableText"/>
            </w:pPr>
            <w:r w:rsidRPr="00F0143C">
              <w:t>Local</w:t>
            </w:r>
          </w:p>
        </w:tc>
        <w:tc>
          <w:tcPr>
            <w:tcW w:w="849" w:type="pct"/>
            <w:hideMark/>
          </w:tcPr>
          <w:p w14:paraId="5796DC21" w14:textId="77777777" w:rsidR="00EC1060" w:rsidRPr="00200122" w:rsidRDefault="00EC1060" w:rsidP="002A4BF0">
            <w:pPr>
              <w:pStyle w:val="TableText"/>
            </w:pPr>
            <w:r>
              <w:t>Minor</w:t>
            </w:r>
          </w:p>
        </w:tc>
        <w:tc>
          <w:tcPr>
            <w:tcW w:w="372" w:type="pct"/>
            <w:hideMark/>
          </w:tcPr>
          <w:p w14:paraId="5187D4C0" w14:textId="77777777" w:rsidR="00EC1060" w:rsidRPr="00200122" w:rsidRDefault="00EC1060" w:rsidP="002A4BF0">
            <w:pPr>
              <w:pStyle w:val="TableText"/>
            </w:pPr>
            <w:r>
              <w:t>B</w:t>
            </w:r>
          </w:p>
        </w:tc>
      </w:tr>
      <w:tr w:rsidR="00EC1060" w:rsidRPr="00200122" w14:paraId="776F6A30" w14:textId="77777777" w:rsidTr="00AA1C23">
        <w:trPr>
          <w:cantSplit/>
        </w:trPr>
        <w:tc>
          <w:tcPr>
            <w:tcW w:w="810" w:type="pct"/>
            <w:vMerge/>
            <w:vAlign w:val="center"/>
            <w:hideMark/>
          </w:tcPr>
          <w:p w14:paraId="1D731020" w14:textId="77777777" w:rsidR="00EC1060" w:rsidRPr="00200122" w:rsidRDefault="00EC1060" w:rsidP="002A4BF0">
            <w:pPr>
              <w:spacing w:after="0" w:line="240" w:lineRule="auto"/>
              <w:rPr>
                <w:sz w:val="18"/>
              </w:rPr>
            </w:pPr>
          </w:p>
        </w:tc>
        <w:tc>
          <w:tcPr>
            <w:tcW w:w="2360" w:type="pct"/>
            <w:vAlign w:val="center"/>
            <w:hideMark/>
          </w:tcPr>
          <w:p w14:paraId="623E6102" w14:textId="77777777" w:rsidR="00EC1060" w:rsidRPr="00200122" w:rsidRDefault="00EC1060" w:rsidP="002A4BF0">
            <w:pPr>
              <w:pStyle w:val="TableText"/>
            </w:pPr>
            <w:r w:rsidRPr="00200122">
              <w:t>Economic (international trade effects)</w:t>
            </w:r>
          </w:p>
        </w:tc>
        <w:tc>
          <w:tcPr>
            <w:tcW w:w="609" w:type="pct"/>
            <w:hideMark/>
          </w:tcPr>
          <w:p w14:paraId="0E1C6B36" w14:textId="77777777" w:rsidR="00EC1060" w:rsidRPr="00200122" w:rsidRDefault="00EC1060" w:rsidP="002A4BF0">
            <w:pPr>
              <w:pStyle w:val="TableText"/>
            </w:pPr>
            <w:r w:rsidRPr="00F0143C">
              <w:t>Local</w:t>
            </w:r>
          </w:p>
        </w:tc>
        <w:tc>
          <w:tcPr>
            <w:tcW w:w="849" w:type="pct"/>
            <w:hideMark/>
          </w:tcPr>
          <w:p w14:paraId="7349B627" w14:textId="77777777" w:rsidR="00EC1060" w:rsidRPr="00200122" w:rsidRDefault="00EC1060" w:rsidP="002A4BF0">
            <w:pPr>
              <w:pStyle w:val="TableText"/>
            </w:pPr>
            <w:r>
              <w:t xml:space="preserve">Unlikely to be </w:t>
            </w:r>
            <w:r w:rsidRPr="00F0143C">
              <w:t>discernible</w:t>
            </w:r>
          </w:p>
        </w:tc>
        <w:tc>
          <w:tcPr>
            <w:tcW w:w="372" w:type="pct"/>
            <w:hideMark/>
          </w:tcPr>
          <w:p w14:paraId="6DDDF791" w14:textId="77777777" w:rsidR="00EC1060" w:rsidRPr="00200122" w:rsidRDefault="00EC1060" w:rsidP="002A4BF0">
            <w:pPr>
              <w:pStyle w:val="TableText"/>
            </w:pPr>
            <w:r w:rsidRPr="00F0143C">
              <w:t>A</w:t>
            </w:r>
          </w:p>
        </w:tc>
      </w:tr>
      <w:tr w:rsidR="00EC1060" w:rsidRPr="00200122" w14:paraId="3DC35D66" w14:textId="77777777" w:rsidTr="00AA1C23">
        <w:trPr>
          <w:cantSplit/>
        </w:trPr>
        <w:tc>
          <w:tcPr>
            <w:tcW w:w="810" w:type="pct"/>
            <w:vMerge/>
            <w:vAlign w:val="center"/>
            <w:hideMark/>
          </w:tcPr>
          <w:p w14:paraId="08499EAA" w14:textId="77777777" w:rsidR="00EC1060" w:rsidRPr="00200122" w:rsidRDefault="00EC1060" w:rsidP="002A4BF0">
            <w:pPr>
              <w:spacing w:after="0" w:line="240" w:lineRule="auto"/>
              <w:rPr>
                <w:sz w:val="18"/>
              </w:rPr>
            </w:pPr>
          </w:p>
        </w:tc>
        <w:tc>
          <w:tcPr>
            <w:tcW w:w="2360" w:type="pct"/>
            <w:vAlign w:val="center"/>
            <w:hideMark/>
          </w:tcPr>
          <w:p w14:paraId="0B58908A" w14:textId="77777777" w:rsidR="00EC1060" w:rsidRPr="00200122" w:rsidRDefault="00EC1060" w:rsidP="002A4BF0">
            <w:pPr>
              <w:pStyle w:val="TableText"/>
            </w:pPr>
            <w:r w:rsidRPr="00200122">
              <w:t>Environment (biodiversity, endangered species and the integrity of ecosystems)</w:t>
            </w:r>
          </w:p>
        </w:tc>
        <w:tc>
          <w:tcPr>
            <w:tcW w:w="609" w:type="pct"/>
            <w:hideMark/>
          </w:tcPr>
          <w:p w14:paraId="5FADBB1F" w14:textId="77777777" w:rsidR="00EC1060" w:rsidRPr="00200122" w:rsidRDefault="00EC1060" w:rsidP="002A4BF0">
            <w:pPr>
              <w:pStyle w:val="TableText"/>
            </w:pPr>
            <w:r w:rsidRPr="00F0143C">
              <w:t>Local</w:t>
            </w:r>
          </w:p>
        </w:tc>
        <w:tc>
          <w:tcPr>
            <w:tcW w:w="849" w:type="pct"/>
            <w:hideMark/>
          </w:tcPr>
          <w:p w14:paraId="26F08EEC" w14:textId="77777777" w:rsidR="00EC1060" w:rsidRPr="00200122" w:rsidRDefault="00EC1060" w:rsidP="002A4BF0">
            <w:pPr>
              <w:pStyle w:val="TableText"/>
            </w:pPr>
            <w:r>
              <w:t xml:space="preserve">Unlikely to be </w:t>
            </w:r>
            <w:r w:rsidRPr="00F0143C">
              <w:t>discernible</w:t>
            </w:r>
          </w:p>
        </w:tc>
        <w:tc>
          <w:tcPr>
            <w:tcW w:w="372" w:type="pct"/>
            <w:hideMark/>
          </w:tcPr>
          <w:p w14:paraId="75A7B478" w14:textId="77777777" w:rsidR="00EC1060" w:rsidRPr="00200122" w:rsidRDefault="00EC1060" w:rsidP="002A4BF0">
            <w:pPr>
              <w:pStyle w:val="TableText"/>
            </w:pPr>
            <w:r w:rsidRPr="00F0143C">
              <w:t>A</w:t>
            </w:r>
          </w:p>
        </w:tc>
      </w:tr>
      <w:tr w:rsidR="00EC1060" w:rsidRPr="00200122" w14:paraId="2C876122" w14:textId="77777777" w:rsidTr="00AA1C23">
        <w:trPr>
          <w:cantSplit/>
        </w:trPr>
        <w:tc>
          <w:tcPr>
            <w:tcW w:w="810" w:type="pct"/>
            <w:vMerge/>
            <w:vAlign w:val="center"/>
            <w:hideMark/>
          </w:tcPr>
          <w:p w14:paraId="0AE2EB00" w14:textId="77777777" w:rsidR="00EC1060" w:rsidRPr="00200122" w:rsidRDefault="00EC1060" w:rsidP="002A4BF0">
            <w:pPr>
              <w:spacing w:after="0" w:line="240" w:lineRule="auto"/>
              <w:rPr>
                <w:sz w:val="18"/>
              </w:rPr>
            </w:pPr>
          </w:p>
        </w:tc>
        <w:tc>
          <w:tcPr>
            <w:tcW w:w="2360" w:type="pct"/>
            <w:vAlign w:val="center"/>
            <w:hideMark/>
          </w:tcPr>
          <w:p w14:paraId="3E5E036A" w14:textId="77777777" w:rsidR="00EC1060" w:rsidRPr="00200122" w:rsidRDefault="00EC1060" w:rsidP="002A4BF0">
            <w:pPr>
              <w:pStyle w:val="TableText"/>
            </w:pPr>
            <w:r w:rsidRPr="00200122">
              <w:t>Social (changes in tourism, side effects from control measures, and loss of social amenity)</w:t>
            </w:r>
          </w:p>
        </w:tc>
        <w:tc>
          <w:tcPr>
            <w:tcW w:w="609" w:type="pct"/>
            <w:hideMark/>
          </w:tcPr>
          <w:p w14:paraId="37B5DDFD" w14:textId="77777777" w:rsidR="00EC1060" w:rsidRPr="00200122" w:rsidRDefault="00EC1060" w:rsidP="002A4BF0">
            <w:pPr>
              <w:pStyle w:val="TableText"/>
            </w:pPr>
            <w:r w:rsidRPr="00F0143C">
              <w:t>Local</w:t>
            </w:r>
          </w:p>
        </w:tc>
        <w:tc>
          <w:tcPr>
            <w:tcW w:w="849" w:type="pct"/>
            <w:hideMark/>
          </w:tcPr>
          <w:p w14:paraId="5711FCA3" w14:textId="77777777" w:rsidR="00EC1060" w:rsidRPr="00200122" w:rsidRDefault="00EC1060" w:rsidP="002A4BF0">
            <w:pPr>
              <w:pStyle w:val="TableText"/>
            </w:pPr>
            <w:r>
              <w:t>Minor</w:t>
            </w:r>
          </w:p>
        </w:tc>
        <w:tc>
          <w:tcPr>
            <w:tcW w:w="372" w:type="pct"/>
            <w:hideMark/>
          </w:tcPr>
          <w:p w14:paraId="6815EF3A" w14:textId="77777777" w:rsidR="00EC1060" w:rsidRPr="00200122" w:rsidRDefault="00EC1060" w:rsidP="002A4BF0">
            <w:pPr>
              <w:pStyle w:val="TableText"/>
            </w:pPr>
            <w:r>
              <w:t>B</w:t>
            </w:r>
          </w:p>
        </w:tc>
      </w:tr>
    </w:tbl>
    <w:bookmarkEnd w:id="297"/>
    <w:p w14:paraId="7408C875" w14:textId="77777777" w:rsidR="00EC1060" w:rsidRDefault="00EC1060" w:rsidP="00EC1060">
      <w:pPr>
        <w:pStyle w:val="Heading5"/>
      </w:pPr>
      <w:r w:rsidRPr="00EC1060">
        <w:t>Conclusion</w:t>
      </w:r>
    </w:p>
    <w:p w14:paraId="0FFF3535" w14:textId="77777777" w:rsidR="00EC1060" w:rsidRDefault="00EC1060" w:rsidP="00EC1060">
      <w:pPr>
        <w:rPr>
          <w:rStyle w:val="Strong"/>
        </w:rPr>
      </w:pPr>
      <w:r>
        <w:t xml:space="preserve">The overall impact of establishment and spread of </w:t>
      </w:r>
      <w:r w:rsidRPr="009F1F39">
        <w:rPr>
          <w:rStyle w:val="Emphasis"/>
        </w:rPr>
        <w:t>P. hydriforme</w:t>
      </w:r>
      <w:r>
        <w:t xml:space="preserve"> was estimated to be </w:t>
      </w:r>
      <w:r>
        <w:rPr>
          <w:rStyle w:val="Strong"/>
        </w:rPr>
        <w:t>low</w:t>
      </w:r>
      <w:r w:rsidRPr="005D23E4">
        <w:rPr>
          <w:rStyle w:val="Strong"/>
        </w:rPr>
        <w:t>.</w:t>
      </w:r>
    </w:p>
    <w:p w14:paraId="4CA8D9BE" w14:textId="77777777" w:rsidR="00EC1060" w:rsidRDefault="00EC1060" w:rsidP="00EC1060">
      <w:pPr>
        <w:pStyle w:val="Heading4"/>
      </w:pPr>
      <w:r>
        <w:lastRenderedPageBreak/>
        <w:t xml:space="preserve">Determination of likely </w:t>
      </w:r>
      <w:r w:rsidRPr="00EC1060">
        <w:t>consequences</w:t>
      </w:r>
      <w:r>
        <w:t xml:space="preserve"> of the outbreak scenario</w:t>
      </w:r>
    </w:p>
    <w:p w14:paraId="04B61D4D" w14:textId="50F4A1E1" w:rsidR="00EC1060" w:rsidRDefault="00EC1060" w:rsidP="00EC1060">
      <w:r>
        <w:t xml:space="preserve">The likely consequences of the outbreak scenario for </w:t>
      </w:r>
      <w:r w:rsidRPr="009F1F39">
        <w:rPr>
          <w:rStyle w:val="Emphasis"/>
        </w:rPr>
        <w:t>P. hydriforme</w:t>
      </w:r>
      <w:r>
        <w:t xml:space="preserve"> in each exposure group was determined by combining the partial likelihoods of establishment and spread with the overall impact (using the matrix in</w:t>
      </w:r>
      <w:r w:rsidR="00F103FE">
        <w:t xml:space="preserve"> </w:t>
      </w:r>
      <w:r w:rsidR="00F103FE">
        <w:fldChar w:fldCharType="begin"/>
      </w:r>
      <w:r w:rsidR="00F103FE">
        <w:instrText xml:space="preserve"> REF _Ref124344800 \h </w:instrText>
      </w:r>
      <w:r w:rsidR="00F103FE">
        <w:fldChar w:fldCharType="separate"/>
      </w:r>
      <w:r w:rsidR="00535988">
        <w:t xml:space="preserve">Figure </w:t>
      </w:r>
      <w:r w:rsidR="00535988">
        <w:rPr>
          <w:noProof/>
        </w:rPr>
        <w:t>7</w:t>
      </w:r>
      <w:r w:rsidR="00F103FE">
        <w:fldChar w:fldCharType="end"/>
      </w:r>
      <w:r>
        <w:t>) and found to be:</w:t>
      </w:r>
    </w:p>
    <w:p w14:paraId="598ECD31" w14:textId="77777777" w:rsidR="00EC1060" w:rsidRDefault="00EC1060" w:rsidP="00EC1060">
      <w:pPr>
        <w:pStyle w:val="ListBullet"/>
      </w:pPr>
      <w:r>
        <w:t xml:space="preserve">Farmed </w:t>
      </w:r>
      <w:r w:rsidRPr="00EC1060">
        <w:t>susceptible</w:t>
      </w:r>
      <w:r>
        <w:t xml:space="preserve"> species—</w:t>
      </w:r>
      <w:r>
        <w:rPr>
          <w:rStyle w:val="Strong"/>
        </w:rPr>
        <w:t>Low.</w:t>
      </w:r>
    </w:p>
    <w:p w14:paraId="5662AFCF" w14:textId="77777777" w:rsidR="00EC1060" w:rsidRPr="007F6C7F" w:rsidRDefault="00EC1060" w:rsidP="00EC1060">
      <w:pPr>
        <w:pStyle w:val="ListBullet"/>
        <w:rPr>
          <w:rStyle w:val="Strong"/>
          <w:b w:val="0"/>
          <w:bCs w:val="0"/>
        </w:rPr>
      </w:pPr>
      <w:r>
        <w:t>Wild susceptible species—</w:t>
      </w:r>
      <w:r>
        <w:rPr>
          <w:rStyle w:val="Strong"/>
        </w:rPr>
        <w:t>Negligible.</w:t>
      </w:r>
    </w:p>
    <w:p w14:paraId="22FF7E54" w14:textId="77777777" w:rsidR="00EC1060" w:rsidRDefault="00EC1060" w:rsidP="00EC1060">
      <w:pPr>
        <w:pStyle w:val="Heading4"/>
      </w:pPr>
      <w:r w:rsidRPr="00EC1060">
        <w:t>Determination</w:t>
      </w:r>
      <w:r>
        <w:t xml:space="preserve"> of partial annual risk</w:t>
      </w:r>
    </w:p>
    <w:p w14:paraId="3E9E2618" w14:textId="1EED4633" w:rsidR="00EC1060" w:rsidRDefault="00EC1060" w:rsidP="00EC1060">
      <w:r>
        <w:t xml:space="preserve">The partial annual risk of entry, establishment and spread of </w:t>
      </w:r>
      <w:r w:rsidRPr="009F1F39">
        <w:rPr>
          <w:rStyle w:val="Emphasis"/>
        </w:rPr>
        <w:t>P. hydriforme</w:t>
      </w:r>
      <w:r>
        <w:t xml:space="preserve"> from </w:t>
      </w:r>
      <w:r w:rsidRPr="00702F14">
        <w:rPr>
          <w:rStyle w:val="Strong"/>
        </w:rPr>
        <w:t>imported live sturgeon</w:t>
      </w:r>
      <w:r>
        <w:t xml:space="preserve"> for each exposure group was determined by combining the partial annual likelihood of entry and exposure with the corresponding likely consequences using the matrix in </w:t>
      </w:r>
      <w:r w:rsidR="00F103FE">
        <w:fldChar w:fldCharType="begin"/>
      </w:r>
      <w:r w:rsidR="00F103FE">
        <w:instrText xml:space="preserve"> REF _Ref124344818 \h </w:instrText>
      </w:r>
      <w:r w:rsidR="00F103FE">
        <w:fldChar w:fldCharType="separate"/>
      </w:r>
      <w:r w:rsidR="00535988">
        <w:t xml:space="preserve">Figure </w:t>
      </w:r>
      <w:r w:rsidR="00535988">
        <w:rPr>
          <w:noProof/>
        </w:rPr>
        <w:t>8</w:t>
      </w:r>
      <w:r w:rsidR="00F103FE">
        <w:fldChar w:fldCharType="end"/>
      </w:r>
      <w:r w:rsidR="00F103FE">
        <w:t xml:space="preserve"> </w:t>
      </w:r>
      <w:r>
        <w:t>and found to be:</w:t>
      </w:r>
    </w:p>
    <w:p w14:paraId="54284ECB" w14:textId="77777777" w:rsidR="00EC1060" w:rsidRDefault="00EC1060" w:rsidP="00EC1060">
      <w:pPr>
        <w:pStyle w:val="ListBullet"/>
      </w:pPr>
      <w:r>
        <w:t xml:space="preserve">Farmed </w:t>
      </w:r>
      <w:r w:rsidRPr="00EC1060">
        <w:t>susceptible</w:t>
      </w:r>
      <w:r>
        <w:t xml:space="preserve"> species—</w:t>
      </w:r>
      <w:r>
        <w:rPr>
          <w:rStyle w:val="Strong"/>
        </w:rPr>
        <w:t>Low.</w:t>
      </w:r>
    </w:p>
    <w:p w14:paraId="2963A70D" w14:textId="77777777" w:rsidR="00EC1060" w:rsidRPr="00E25E13" w:rsidRDefault="00EC1060" w:rsidP="00EC1060">
      <w:pPr>
        <w:pStyle w:val="ListBullet"/>
        <w:rPr>
          <w:rStyle w:val="Strong"/>
          <w:b w:val="0"/>
          <w:bCs w:val="0"/>
        </w:rPr>
      </w:pPr>
      <w:r>
        <w:t xml:space="preserve">Wild </w:t>
      </w:r>
      <w:r w:rsidRPr="00EC1060">
        <w:t>susceptible</w:t>
      </w:r>
      <w:r>
        <w:t xml:space="preserve"> species—</w:t>
      </w:r>
      <w:r>
        <w:rPr>
          <w:rStyle w:val="Strong"/>
        </w:rPr>
        <w:t>Negligible.</w:t>
      </w:r>
    </w:p>
    <w:p w14:paraId="6F0C6760" w14:textId="77777777" w:rsidR="00EC1060" w:rsidRDefault="00EC1060" w:rsidP="00EC1060">
      <w:r>
        <w:t xml:space="preserve">The partial annual risk of entry, establishment and spread of </w:t>
      </w:r>
      <w:r w:rsidRPr="009F1F39">
        <w:rPr>
          <w:rStyle w:val="Emphasis"/>
        </w:rPr>
        <w:t>P. hydriforme</w:t>
      </w:r>
      <w:r>
        <w:t xml:space="preserve"> from </w:t>
      </w:r>
      <w:r w:rsidRPr="00702F14">
        <w:rPr>
          <w:rStyle w:val="Strong"/>
        </w:rPr>
        <w:t>imported sturgeon reproductive material</w:t>
      </w:r>
      <w:r>
        <w:t xml:space="preserve"> for each exposure group was similarly determined and found to be:</w:t>
      </w:r>
    </w:p>
    <w:p w14:paraId="49E6BCEB" w14:textId="77777777" w:rsidR="00EC1060" w:rsidRDefault="00EC1060" w:rsidP="00EC1060">
      <w:pPr>
        <w:pStyle w:val="ListBullet"/>
      </w:pPr>
      <w:r>
        <w:t xml:space="preserve">Farmed </w:t>
      </w:r>
      <w:r w:rsidRPr="00EC1060">
        <w:t>susceptible</w:t>
      </w:r>
      <w:r>
        <w:t xml:space="preserve"> species—</w:t>
      </w:r>
      <w:r>
        <w:rPr>
          <w:rStyle w:val="Strong"/>
        </w:rPr>
        <w:t>Low.</w:t>
      </w:r>
    </w:p>
    <w:p w14:paraId="33EA64B4" w14:textId="77777777" w:rsidR="00EC1060" w:rsidRPr="00E25E13" w:rsidRDefault="00EC1060" w:rsidP="00EC1060">
      <w:pPr>
        <w:pStyle w:val="ListBullet"/>
        <w:rPr>
          <w:rStyle w:val="Strong"/>
          <w:b w:val="0"/>
          <w:bCs w:val="0"/>
        </w:rPr>
      </w:pPr>
      <w:r>
        <w:t xml:space="preserve">Wild susceptible </w:t>
      </w:r>
      <w:r w:rsidRPr="00EC1060">
        <w:t>species</w:t>
      </w:r>
      <w:r>
        <w:t>—</w:t>
      </w:r>
      <w:r>
        <w:rPr>
          <w:rStyle w:val="Strong"/>
        </w:rPr>
        <w:t>Negligible.</w:t>
      </w:r>
    </w:p>
    <w:p w14:paraId="4226255B" w14:textId="77777777" w:rsidR="00EC1060" w:rsidRDefault="00EC1060" w:rsidP="00EC1060">
      <w:pPr>
        <w:pStyle w:val="Heading4"/>
      </w:pPr>
      <w:r>
        <w:t>Estimation of overall annual risk</w:t>
      </w:r>
    </w:p>
    <w:p w14:paraId="4C73F757" w14:textId="3490564F" w:rsidR="00EC1060" w:rsidRDefault="00EC1060" w:rsidP="00EC1060">
      <w:r>
        <w:t xml:space="preserve">The overall annual risk </w:t>
      </w:r>
      <w:r w:rsidRPr="000400D1">
        <w:t>was estimated by combining the partial annual risk for each exposure group using the rules in</w:t>
      </w:r>
      <w:r w:rsidR="000C42AF">
        <w:t xml:space="preserve"> </w:t>
      </w:r>
      <w:r w:rsidR="000C42AF">
        <w:fldChar w:fldCharType="begin"/>
      </w:r>
      <w:r w:rsidR="000C42AF">
        <w:instrText xml:space="preserve"> REF _Ref124330283 \h </w:instrText>
      </w:r>
      <w:r w:rsidR="000C42AF">
        <w:fldChar w:fldCharType="separate"/>
      </w:r>
      <w:r w:rsidR="00535988">
        <w:t xml:space="preserve">Table </w:t>
      </w:r>
      <w:r w:rsidR="00535988">
        <w:rPr>
          <w:noProof/>
        </w:rPr>
        <w:t>7</w:t>
      </w:r>
      <w:r w:rsidR="000C42AF">
        <w:fldChar w:fldCharType="end"/>
      </w:r>
      <w:r>
        <w:t>.</w:t>
      </w:r>
    </w:p>
    <w:p w14:paraId="3B6C085D" w14:textId="601995EF" w:rsidR="001224F6" w:rsidRDefault="00EC1060" w:rsidP="00EC1060">
      <w:r>
        <w:t xml:space="preserve">The overall annual risk associated with </w:t>
      </w:r>
      <w:r w:rsidRPr="009F1F39">
        <w:rPr>
          <w:rStyle w:val="Emphasis"/>
        </w:rPr>
        <w:t>P. hydriforme</w:t>
      </w:r>
      <w:r>
        <w:t xml:space="preserve"> </w:t>
      </w:r>
      <w:r w:rsidR="001224F6">
        <w:t>was found to be:</w:t>
      </w:r>
    </w:p>
    <w:p w14:paraId="718876CC" w14:textId="7D6113CE" w:rsidR="001224F6" w:rsidRDefault="001224F6" w:rsidP="001224F6">
      <w:pPr>
        <w:pStyle w:val="ListBullet"/>
      </w:pPr>
      <w:r>
        <w:t>I</w:t>
      </w:r>
      <w:r w:rsidR="00EC1060" w:rsidRPr="001224F6">
        <w:t>mported live sturgeon</w:t>
      </w:r>
      <w:r>
        <w:t>—</w:t>
      </w:r>
      <w:r>
        <w:rPr>
          <w:rStyle w:val="Strong"/>
        </w:rPr>
        <w:t>Low.</w:t>
      </w:r>
    </w:p>
    <w:p w14:paraId="17E491EF" w14:textId="20A153CB" w:rsidR="00EC1060" w:rsidRDefault="001224F6" w:rsidP="001224F6">
      <w:pPr>
        <w:pStyle w:val="ListBullet"/>
      </w:pPr>
      <w:r>
        <w:t xml:space="preserve">Imported sturgeon </w:t>
      </w:r>
      <w:r w:rsidR="00EC1060" w:rsidRPr="001224F6">
        <w:t>reproductive material</w:t>
      </w:r>
      <w:r>
        <w:t>—</w:t>
      </w:r>
      <w:r>
        <w:rPr>
          <w:rStyle w:val="Strong"/>
        </w:rPr>
        <w:t>Low.</w:t>
      </w:r>
    </w:p>
    <w:p w14:paraId="36BF42AF" w14:textId="791BDACA" w:rsidR="00EC1060" w:rsidRPr="00200122" w:rsidRDefault="00EC1060" w:rsidP="00EC1060">
      <w:r w:rsidRPr="00200122">
        <w:t xml:space="preserve">Therefore, as the overall annual risk </w:t>
      </w:r>
      <w:r>
        <w:t xml:space="preserve">does not </w:t>
      </w:r>
      <w:r w:rsidRPr="00200122">
        <w:t>achieve Australia</w:t>
      </w:r>
      <w:r w:rsidR="000341B3">
        <w:t>’</w:t>
      </w:r>
      <w:r w:rsidRPr="00200122">
        <w:t>s ALOP, specific biosecurity measures are</w:t>
      </w:r>
      <w:r>
        <w:t xml:space="preserve"> </w:t>
      </w:r>
      <w:r w:rsidRPr="00200122">
        <w:t>considered necessary for this hazard.</w:t>
      </w:r>
    </w:p>
    <w:p w14:paraId="626E0AA4" w14:textId="77777777" w:rsidR="00EC1060" w:rsidRDefault="00EC1060" w:rsidP="00EC1060">
      <w:pPr>
        <w:pStyle w:val="Heading3"/>
      </w:pPr>
      <w:bookmarkStart w:id="298" w:name="_Toc123639646"/>
      <w:bookmarkStart w:id="299" w:name="_Toc158990509"/>
      <w:r>
        <w:t>Biosecurity measures</w:t>
      </w:r>
      <w:bookmarkEnd w:id="298"/>
      <w:bookmarkEnd w:id="299"/>
    </w:p>
    <w:p w14:paraId="329B11F7" w14:textId="32E3C780" w:rsidR="00EC1060" w:rsidRPr="00200122" w:rsidRDefault="00EA23AF" w:rsidP="00EC1060">
      <w:r w:rsidRPr="00200122">
        <w:t xml:space="preserve">Details of the </w:t>
      </w:r>
      <w:r>
        <w:t xml:space="preserve">biosecurity measures (and </w:t>
      </w:r>
      <w:r w:rsidRPr="00200122">
        <w:t>risk assessment values</w:t>
      </w:r>
      <w:r>
        <w:t>)</w:t>
      </w:r>
      <w:r w:rsidRPr="00200122">
        <w:t xml:space="preserve"> </w:t>
      </w:r>
      <w:r>
        <w:t>considered to</w:t>
      </w:r>
      <w:r w:rsidRPr="00200122">
        <w:t xml:space="preserve"> manage the risk for </w:t>
      </w:r>
      <w:r w:rsidR="00EC1060" w:rsidRPr="009F1F39">
        <w:rPr>
          <w:rStyle w:val="Emphasis"/>
        </w:rPr>
        <w:t>P. hydriforme</w:t>
      </w:r>
      <w:r w:rsidR="00EC1060" w:rsidRPr="00200122">
        <w:t xml:space="preserve"> in imported </w:t>
      </w:r>
      <w:r w:rsidR="00EC1060">
        <w:t>live sturgeon or their eggs</w:t>
      </w:r>
      <w:r w:rsidR="00EC1060" w:rsidRPr="00200122">
        <w:t xml:space="preserve"> to a level that </w:t>
      </w:r>
      <w:r w:rsidR="00DE2192">
        <w:t>achieve</w:t>
      </w:r>
      <w:r w:rsidR="00EC1060" w:rsidRPr="00200122">
        <w:t>s Australia</w:t>
      </w:r>
      <w:r w:rsidR="000341B3">
        <w:t>’</w:t>
      </w:r>
      <w:r w:rsidR="00EC1060" w:rsidRPr="00200122">
        <w:t xml:space="preserve">s ALOP are </w:t>
      </w:r>
      <w:r>
        <w:t>presented here and summarised</w:t>
      </w:r>
      <w:r w:rsidR="00EC1060" w:rsidRPr="00200122">
        <w:t xml:space="preserve"> in</w:t>
      </w:r>
      <w:r w:rsidR="00EC1060">
        <w:t xml:space="preserve"> </w:t>
      </w:r>
      <w:hyperlink w:anchor="_Appendix_C:_Risk" w:history="1">
        <w:r w:rsidR="00F85B1F">
          <w:rPr>
            <w:rStyle w:val="Hyperlink"/>
          </w:rPr>
          <w:t>Appendix D</w:t>
        </w:r>
      </w:hyperlink>
      <w:r w:rsidR="00F85B1F" w:rsidRPr="00200122">
        <w:t xml:space="preserve"> </w:t>
      </w:r>
      <w:r w:rsidR="00F85B1F">
        <w:t xml:space="preserve">and </w:t>
      </w:r>
      <w:hyperlink w:anchor="_Appendix_D:_Risk" w:history="1">
        <w:r w:rsidR="00F85B1F">
          <w:rPr>
            <w:rStyle w:val="Hyperlink"/>
          </w:rPr>
          <w:t>Appendix E</w:t>
        </w:r>
      </w:hyperlink>
      <w:r w:rsidR="00171603">
        <w:t xml:space="preserve"> </w:t>
      </w:r>
      <w:hyperlink w:anchor="_Tissue_tropism_and" w:history="1">
        <w:hyperlink w:anchor="_Appendix_2" w:history="1"/>
      </w:hyperlink>
      <w:r w:rsidR="00EC1060" w:rsidRPr="00200122">
        <w:t>.</w:t>
      </w:r>
    </w:p>
    <w:p w14:paraId="4924B72B" w14:textId="4B258B04" w:rsidR="00EC1060" w:rsidRDefault="00EC1060" w:rsidP="00EC1060">
      <w:pPr>
        <w:pStyle w:val="Heading4"/>
      </w:pPr>
      <w:r>
        <w:t>Biosecurity measures that on their own achieve Australia</w:t>
      </w:r>
      <w:r w:rsidR="000341B3">
        <w:t>’</w:t>
      </w:r>
      <w:r>
        <w:t>s ALOP</w:t>
      </w:r>
    </w:p>
    <w:p w14:paraId="2093C797" w14:textId="77777777" w:rsidR="00EC1060" w:rsidRDefault="00EC1060" w:rsidP="00EC1060">
      <w:pPr>
        <w:pStyle w:val="Heading5"/>
      </w:pPr>
      <w:r>
        <w:t xml:space="preserve">Sourcing from disease-free </w:t>
      </w:r>
      <w:r w:rsidRPr="00EC1060">
        <w:t>stocks</w:t>
      </w:r>
    </w:p>
    <w:p w14:paraId="605CA39A" w14:textId="2078E18E" w:rsidR="00EC1060" w:rsidRDefault="00EC1060" w:rsidP="00EC1060">
      <w:r w:rsidRPr="00352A90">
        <w:t xml:space="preserve">When determining if </w:t>
      </w:r>
      <w:r>
        <w:t xml:space="preserve">sourcing live sturgeon or their eggs from a stock recognised by the department as free of </w:t>
      </w:r>
      <w:r w:rsidRPr="009F1F39">
        <w:rPr>
          <w:rStyle w:val="Emphasis"/>
        </w:rPr>
        <w:t>P. hydriforme</w:t>
      </w:r>
      <w:r w:rsidRPr="00352A90">
        <w:t xml:space="preserve"> would reduce the </w:t>
      </w:r>
      <w:r>
        <w:t>likelihood of entry</w:t>
      </w:r>
      <w:r w:rsidRPr="00352A90">
        <w:t xml:space="preserve"> of </w:t>
      </w:r>
      <w:r w:rsidRPr="009F1F39">
        <w:rPr>
          <w:rStyle w:val="Emphasis"/>
        </w:rPr>
        <w:t>P. hydriforme</w:t>
      </w:r>
      <w:r w:rsidRPr="00352A90">
        <w:t xml:space="preserve">, the </w:t>
      </w:r>
      <w:r w:rsidR="00E41356">
        <w:t>factors considered</w:t>
      </w:r>
      <w:r w:rsidRPr="00352A90">
        <w:t xml:space="preserve"> were:</w:t>
      </w:r>
    </w:p>
    <w:p w14:paraId="5CFD2A2D" w14:textId="1BFB975E" w:rsidR="00EC1060" w:rsidRDefault="00EC1060" w:rsidP="00EC1060">
      <w:pPr>
        <w:pStyle w:val="ListBullet"/>
      </w:pPr>
      <w:r w:rsidRPr="009F1F39">
        <w:rPr>
          <w:rStyle w:val="Emphasis"/>
        </w:rPr>
        <w:t>P. hydriforme</w:t>
      </w:r>
      <w:r>
        <w:t xml:space="preserve"> been detected in Eurasia and </w:t>
      </w:r>
      <w:r w:rsidRPr="00EC1060">
        <w:t>North</w:t>
      </w:r>
      <w:r>
        <w:t xml:space="preserve"> America </w:t>
      </w:r>
      <w:r w:rsidR="00D6271F">
        <w:fldChar w:fldCharType="begin">
          <w:fldData xml:space="preserve">PEVuZE5vdGU+PENpdGU+PEF1dGhvcj5SYWlrb3ZhPC9BdXRob3I+PFllYXI+MjAwMjwvWWVhcj48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</w:fldData>
        </w:fldChar>
      </w:r>
      <w:r w:rsidR="00D6271F">
        <w:instrText xml:space="preserve"> ADDIN EN.CITE </w:instrText>
      </w:r>
      <w:r w:rsidR="00D6271F">
        <w:fldChar w:fldCharType="begin">
          <w:fldData xml:space="preserve">PEVuZE5vdGU+PENpdGU+PEF1dGhvcj5SYWlrb3ZhPC9BdXRob3I+PFllYXI+MjAwMjwvWWVhcj48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</w:fldData>
        </w:fldChar>
      </w:r>
      <w:r w:rsidR="00D6271F">
        <w:instrText xml:space="preserve"> ADDIN EN.CITE.DATA </w:instrText>
      </w:r>
      <w:r w:rsidR="00D6271F">
        <w:fldChar w:fldCharType="end"/>
      </w:r>
      <w:r w:rsidR="00D6271F">
        <w:fldChar w:fldCharType="separate"/>
      </w:r>
      <w:r w:rsidR="00D6271F">
        <w:rPr>
          <w:noProof/>
        </w:rPr>
        <w:t>(Dadswell et al. 1984; Dick, Holloway &amp; Choudhury 1991; Raikova 2002)</w:t>
      </w:r>
      <w:r w:rsidR="00D6271F">
        <w:fldChar w:fldCharType="end"/>
      </w:r>
      <w:r>
        <w:t>.</w:t>
      </w:r>
    </w:p>
    <w:p w14:paraId="7747FB60" w14:textId="6B3A1F41" w:rsidR="00EC1060" w:rsidRDefault="00EC1060" w:rsidP="00EC1060">
      <w:pPr>
        <w:pStyle w:val="ListBullet"/>
      </w:pPr>
      <w:r w:rsidRPr="009F1F39">
        <w:rPr>
          <w:rStyle w:val="Emphasis"/>
        </w:rPr>
        <w:lastRenderedPageBreak/>
        <w:t>P. hydriforme</w:t>
      </w:r>
      <w:r>
        <w:t xml:space="preserve"> </w:t>
      </w:r>
      <w:r w:rsidRPr="00920232">
        <w:t xml:space="preserve">freedom </w:t>
      </w:r>
      <w:r w:rsidRPr="00EC1060">
        <w:t>would</w:t>
      </w:r>
      <w:r w:rsidRPr="00920232">
        <w:t xml:space="preserve"> need to be </w:t>
      </w:r>
      <w:r w:rsidR="00E41356">
        <w:t xml:space="preserve">assessed </w:t>
      </w:r>
      <w:r w:rsidRPr="00920232">
        <w:t xml:space="preserve">to a standard consistent with that recommended </w:t>
      </w:r>
      <w:r w:rsidR="008D3A3D">
        <w:t>for</w:t>
      </w:r>
      <w:r w:rsidRPr="00920232">
        <w:t xml:space="preserve"> World Organisation for Animal Health (</w:t>
      </w:r>
      <w:r>
        <w:t>WOAH</w:t>
      </w:r>
      <w:r w:rsidRPr="00920232">
        <w:t>)</w:t>
      </w:r>
      <w:r w:rsidR="008D3A3D">
        <w:t xml:space="preserve"> listed diseases</w:t>
      </w:r>
      <w:r w:rsidRPr="00920232">
        <w:t>, or equivalent.</w:t>
      </w:r>
    </w:p>
    <w:p w14:paraId="1F839BD2" w14:textId="5A26246D" w:rsidR="00EC1060" w:rsidRDefault="00EC1060" w:rsidP="00EC1060">
      <w:r>
        <w:t>S</w:t>
      </w:r>
      <w:r w:rsidRPr="002C307E">
        <w:t xml:space="preserve">ourcing from disease-free stocks </w:t>
      </w:r>
      <w:r>
        <w:t xml:space="preserve">alone would be sufficient to </w:t>
      </w:r>
      <w:r w:rsidRPr="002C307E">
        <w:t xml:space="preserve">reduce the likelihood of entry </w:t>
      </w:r>
      <w:r w:rsidRPr="00200122">
        <w:t xml:space="preserve">of </w:t>
      </w:r>
      <w:r w:rsidRPr="009F1F39">
        <w:rPr>
          <w:rStyle w:val="Emphasis"/>
        </w:rPr>
        <w:t>P. hydriforme</w:t>
      </w:r>
      <w:r>
        <w:t xml:space="preserve"> </w:t>
      </w:r>
      <w:r w:rsidRPr="00200122">
        <w:t xml:space="preserve">in </w:t>
      </w:r>
      <w:r w:rsidRPr="00985836">
        <w:rPr>
          <w:rStyle w:val="Strong"/>
        </w:rPr>
        <w:t>imported live sturgeon</w:t>
      </w:r>
      <w:r>
        <w:t xml:space="preserve"> or their </w:t>
      </w:r>
      <w:r w:rsidRPr="00985836">
        <w:rPr>
          <w:rStyle w:val="Strong"/>
        </w:rPr>
        <w:t>eggs</w:t>
      </w:r>
      <w:r w:rsidRPr="00200122">
        <w:t xml:space="preserve"> </w:t>
      </w:r>
      <w:r w:rsidRPr="002C307E">
        <w:t xml:space="preserve">from </w:t>
      </w:r>
      <w:r w:rsidR="00A146F3">
        <w:rPr>
          <w:rStyle w:val="Strong"/>
        </w:rPr>
        <w:t>high</w:t>
      </w:r>
      <w:r w:rsidRPr="002C307E">
        <w:t xml:space="preserve"> to </w:t>
      </w:r>
      <w:r w:rsidR="00A146F3">
        <w:rPr>
          <w:rStyle w:val="Strong"/>
        </w:rPr>
        <w:t>very low</w:t>
      </w:r>
      <w:r>
        <w:rPr>
          <w:rStyle w:val="Strong"/>
        </w:rPr>
        <w:t xml:space="preserve">. </w:t>
      </w:r>
      <w:r w:rsidRPr="00273035">
        <w:t>Th</w:t>
      </w:r>
      <w:r>
        <w:t>is reduces the</w:t>
      </w:r>
      <w:r w:rsidRPr="00273035">
        <w:t xml:space="preserve"> overall annual restricted risk </w:t>
      </w:r>
      <w:r>
        <w:t>of live sturgeon or their eggs to</w:t>
      </w:r>
      <w:r>
        <w:rPr>
          <w:rStyle w:val="Strong"/>
        </w:rPr>
        <w:t xml:space="preserve"> negligible</w:t>
      </w:r>
      <w:r>
        <w:t xml:space="preserve">, </w:t>
      </w:r>
      <w:r w:rsidRPr="002C307E">
        <w:t>thereby achieving Australia</w:t>
      </w:r>
      <w:r w:rsidR="000341B3">
        <w:t>’</w:t>
      </w:r>
      <w:r w:rsidRPr="002C307E">
        <w:t>s ALOP.</w:t>
      </w:r>
    </w:p>
    <w:p w14:paraId="16FD8A34" w14:textId="19628CE4" w:rsidR="00EC1060" w:rsidRDefault="00EC1060" w:rsidP="00EC1060">
      <w:pPr>
        <w:pStyle w:val="Heading4"/>
      </w:pPr>
      <w:r>
        <w:t>Biosecurity measures that on their own do not achieve Australia</w:t>
      </w:r>
      <w:r w:rsidR="000341B3">
        <w:t>’</w:t>
      </w:r>
      <w:r>
        <w:t>s ALOP</w:t>
      </w:r>
    </w:p>
    <w:p w14:paraId="17ABA83D" w14:textId="75C3DC28" w:rsidR="00EC1060" w:rsidRDefault="000C42AF" w:rsidP="00EC1060">
      <w:r>
        <w:fldChar w:fldCharType="begin"/>
      </w:r>
      <w:r>
        <w:instrText xml:space="preserve"> REF _Ref124331786 \h </w:instrText>
      </w:r>
      <w:r>
        <w:fldChar w:fldCharType="separate"/>
      </w:r>
      <w:r w:rsidR="00535988">
        <w:t xml:space="preserve">Table </w:t>
      </w:r>
      <w:r w:rsidR="00535988">
        <w:rPr>
          <w:noProof/>
        </w:rPr>
        <w:t>22</w:t>
      </w:r>
      <w:r>
        <w:fldChar w:fldCharType="end"/>
      </w:r>
      <w:r>
        <w:t xml:space="preserve"> </w:t>
      </w:r>
      <w:r w:rsidR="00EC1060">
        <w:t xml:space="preserve">summarises the biosecurity measures that were considered to reduce the </w:t>
      </w:r>
      <w:r w:rsidR="00BC614A" w:rsidRPr="003632C0">
        <w:rPr>
          <w:rStyle w:val="Strong"/>
        </w:rPr>
        <w:t>entry likelihood</w:t>
      </w:r>
      <w:r w:rsidR="00BC614A">
        <w:t xml:space="preserve"> </w:t>
      </w:r>
      <w:r w:rsidR="00EC1060">
        <w:t xml:space="preserve">of </w:t>
      </w:r>
      <w:r w:rsidR="00EC1060" w:rsidRPr="009F1F39">
        <w:rPr>
          <w:rStyle w:val="Emphasis"/>
        </w:rPr>
        <w:t>P. hydriforme</w:t>
      </w:r>
      <w:r w:rsidR="00EC1060">
        <w:t xml:space="preserve"> but which on their own or in combination do not achieve Australia</w:t>
      </w:r>
      <w:r w:rsidR="000341B3">
        <w:t>’</w:t>
      </w:r>
      <w:r w:rsidR="00EC1060">
        <w:t xml:space="preserve">s ALOP for </w:t>
      </w:r>
      <w:r w:rsidR="00EC1060" w:rsidRPr="009F1F39">
        <w:rPr>
          <w:rStyle w:val="Emphasis"/>
        </w:rPr>
        <w:t>P. hydriforme</w:t>
      </w:r>
      <w:r w:rsidR="00EC1060">
        <w:t xml:space="preserve"> in imported live sturgeon or their eggs.</w:t>
      </w:r>
    </w:p>
    <w:p w14:paraId="2F61DA3E" w14:textId="4E1093DA" w:rsidR="00EC1060" w:rsidRDefault="00EC1060" w:rsidP="00EC1060">
      <w:pPr>
        <w:pStyle w:val="Caption"/>
        <w:rPr>
          <w:rStyle w:val="Emphasis"/>
        </w:rPr>
      </w:pPr>
      <w:bookmarkStart w:id="300" w:name="_Ref124331786"/>
      <w:bookmarkStart w:id="301" w:name="_Toc122521424"/>
      <w:bookmarkStart w:id="302" w:name="_Toc158990587"/>
      <w:r>
        <w:t xml:space="preserve">Table </w:t>
      </w:r>
      <w:r w:rsidR="0073399E">
        <w:fldChar w:fldCharType="begin"/>
      </w:r>
      <w:r w:rsidR="0073399E">
        <w:instrText xml:space="preserve"> SEQ Table \* ARABIC </w:instrText>
      </w:r>
      <w:r w:rsidR="0073399E">
        <w:fldChar w:fldCharType="separate"/>
      </w:r>
      <w:r w:rsidR="00535988">
        <w:rPr>
          <w:noProof/>
        </w:rPr>
        <w:t>22</w:t>
      </w:r>
      <w:r w:rsidR="0073399E">
        <w:rPr>
          <w:noProof/>
        </w:rPr>
        <w:fldChar w:fldCharType="end"/>
      </w:r>
      <w:bookmarkEnd w:id="300"/>
      <w:r>
        <w:t xml:space="preserve"> Biosecurity measures that on their own do no</w:t>
      </w:r>
      <w:r w:rsidR="00BC614A">
        <w:t>t</w:t>
      </w:r>
      <w:r>
        <w:t xml:space="preserve"> achieve Australia</w:t>
      </w:r>
      <w:r w:rsidR="000341B3">
        <w:t>’</w:t>
      </w:r>
      <w:r>
        <w:t xml:space="preserve">s ALOP for </w:t>
      </w:r>
      <w:r w:rsidRPr="009F1F39">
        <w:rPr>
          <w:rStyle w:val="Emphasis"/>
        </w:rPr>
        <w:t>P. hydriforme</w:t>
      </w:r>
      <w:bookmarkEnd w:id="301"/>
      <w:bookmarkEnd w:id="302"/>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EC1060" w14:paraId="2D8DAB73" w14:textId="77777777" w:rsidTr="00AA1C23">
        <w:trPr>
          <w:cantSplit/>
          <w:tblHeader/>
        </w:trPr>
        <w:tc>
          <w:tcPr>
            <w:tcW w:w="521" w:type="pct"/>
          </w:tcPr>
          <w:p w14:paraId="525DF48F" w14:textId="77777777" w:rsidR="00EC1060" w:rsidRDefault="00EC1060" w:rsidP="002A4BF0">
            <w:pPr>
              <w:pStyle w:val="TableHeading"/>
            </w:pPr>
            <w:bookmarkStart w:id="303" w:name="Title_22"/>
            <w:r>
              <w:t>Number</w:t>
            </w:r>
          </w:p>
        </w:tc>
        <w:tc>
          <w:tcPr>
            <w:tcW w:w="1493" w:type="pct"/>
          </w:tcPr>
          <w:p w14:paraId="797BF96C" w14:textId="77777777" w:rsidR="00EC1060" w:rsidRDefault="00EC1060" w:rsidP="002A4BF0">
            <w:pPr>
              <w:pStyle w:val="TableHeading"/>
            </w:pPr>
            <w:r>
              <w:t>Biosecurity measure</w:t>
            </w:r>
          </w:p>
        </w:tc>
        <w:tc>
          <w:tcPr>
            <w:tcW w:w="2986" w:type="pct"/>
          </w:tcPr>
          <w:p w14:paraId="78FA1893" w14:textId="2E22BD7C" w:rsidR="00EC1060" w:rsidRDefault="00EC1060" w:rsidP="002A4BF0">
            <w:pPr>
              <w:pStyle w:val="TableHeading"/>
            </w:pPr>
            <w:r w:rsidRPr="00377C9E">
              <w:t>Re</w:t>
            </w:r>
            <w:r>
              <w:t>duces entry likelihood</w:t>
            </w:r>
            <w:r w:rsidRPr="00377C9E">
              <w:t>?</w:t>
            </w:r>
            <w:r w:rsidR="00AA1C23">
              <w:t xml:space="preserve"> </w:t>
            </w:r>
            <w:r>
              <w:t>(Yes/No: reason)</w:t>
            </w:r>
          </w:p>
        </w:tc>
      </w:tr>
      <w:tr w:rsidR="00EC1060" w14:paraId="319B6B63" w14:textId="77777777" w:rsidTr="00AA1C23">
        <w:trPr>
          <w:cantSplit/>
          <w:tblHeader/>
        </w:trPr>
        <w:tc>
          <w:tcPr>
            <w:tcW w:w="521" w:type="pct"/>
          </w:tcPr>
          <w:p w14:paraId="2EF731EC" w14:textId="77777777" w:rsidR="00EC1060" w:rsidRDefault="00EC1060" w:rsidP="002A4BF0">
            <w:pPr>
              <w:pStyle w:val="TableText"/>
            </w:pPr>
            <w:r>
              <w:t>1</w:t>
            </w:r>
          </w:p>
        </w:tc>
        <w:tc>
          <w:tcPr>
            <w:tcW w:w="1493" w:type="pct"/>
          </w:tcPr>
          <w:p w14:paraId="5C42E7B9" w14:textId="77777777" w:rsidR="00EC1060" w:rsidRDefault="00EC1060" w:rsidP="002A4BF0">
            <w:pPr>
              <w:pStyle w:val="TableText"/>
            </w:pPr>
            <w:r w:rsidRPr="00B423D4">
              <w:t>Pre-export parasite treatment</w:t>
            </w:r>
          </w:p>
        </w:tc>
        <w:tc>
          <w:tcPr>
            <w:tcW w:w="2986" w:type="pct"/>
          </w:tcPr>
          <w:p w14:paraId="0DC09EDE" w14:textId="77777777" w:rsidR="00EC1060" w:rsidRPr="00380447" w:rsidRDefault="00EC1060" w:rsidP="002A4BF0">
            <w:pPr>
              <w:pStyle w:val="TableText"/>
              <w:rPr>
                <w:rFonts w:cstheme="minorHAnsi"/>
                <w:color w:val="000000"/>
                <w:szCs w:val="18"/>
              </w:rPr>
            </w:pPr>
            <w:r w:rsidRPr="00BC614A">
              <w:rPr>
                <w:rStyle w:val="Strong"/>
              </w:rPr>
              <w:t>No:</w:t>
            </w:r>
            <w:r w:rsidRPr="00380447">
              <w:rPr>
                <w:rFonts w:cstheme="minorHAnsi"/>
                <w:color w:val="000000"/>
                <w:szCs w:val="18"/>
              </w:rPr>
              <w:t xml:space="preserve"> </w:t>
            </w:r>
            <w:r w:rsidRPr="009F1F39">
              <w:rPr>
                <w:rStyle w:val="Emphasis"/>
              </w:rPr>
              <w:t>P. hydriforme</w:t>
            </w:r>
            <w:r w:rsidRPr="00380447">
              <w:rPr>
                <w:rFonts w:cstheme="minorHAnsi"/>
                <w:color w:val="000000"/>
                <w:szCs w:val="18"/>
              </w:rPr>
              <w:t xml:space="preserve"> </w:t>
            </w:r>
            <w:r>
              <w:rPr>
                <w:rFonts w:cstheme="minorHAnsi"/>
                <w:color w:val="000000"/>
                <w:szCs w:val="18"/>
              </w:rPr>
              <w:t>is an internal parasite</w:t>
            </w:r>
            <w:r w:rsidRPr="00380447">
              <w:rPr>
                <w:rFonts w:cstheme="minorHAnsi"/>
                <w:color w:val="000000"/>
                <w:szCs w:val="18"/>
              </w:rPr>
              <w:t xml:space="preserve">. Parasite treatment </w:t>
            </w:r>
            <w:r>
              <w:rPr>
                <w:rFonts w:cstheme="minorHAnsi"/>
                <w:color w:val="000000"/>
                <w:szCs w:val="18"/>
              </w:rPr>
              <w:t xml:space="preserve">that is externally applied to sturgeon will not be effective and </w:t>
            </w:r>
            <w:r w:rsidRPr="00380447">
              <w:rPr>
                <w:rFonts w:cstheme="minorHAnsi"/>
                <w:color w:val="000000"/>
                <w:szCs w:val="18"/>
              </w:rPr>
              <w:t>is not considered further.</w:t>
            </w:r>
          </w:p>
        </w:tc>
      </w:tr>
      <w:tr w:rsidR="00EC1060" w14:paraId="0C3FEF23" w14:textId="77777777" w:rsidTr="00AA1C23">
        <w:trPr>
          <w:cantSplit/>
          <w:tblHeader/>
        </w:trPr>
        <w:tc>
          <w:tcPr>
            <w:tcW w:w="521" w:type="pct"/>
          </w:tcPr>
          <w:p w14:paraId="32738C68" w14:textId="77777777" w:rsidR="00EC1060" w:rsidRDefault="00EC1060" w:rsidP="002A4BF0">
            <w:pPr>
              <w:pStyle w:val="TableText"/>
            </w:pPr>
            <w:r>
              <w:t>2</w:t>
            </w:r>
          </w:p>
        </w:tc>
        <w:tc>
          <w:tcPr>
            <w:tcW w:w="1493" w:type="pct"/>
          </w:tcPr>
          <w:p w14:paraId="15DE4AA6" w14:textId="77777777" w:rsidR="00EC1060" w:rsidRPr="00B423D4" w:rsidRDefault="00EC1060" w:rsidP="002A4BF0">
            <w:pPr>
              <w:pStyle w:val="TableText"/>
            </w:pPr>
            <w:r>
              <w:t>Post</w:t>
            </w:r>
            <w:r w:rsidRPr="00B423D4">
              <w:t xml:space="preserve">-arrival </w:t>
            </w:r>
            <w:r>
              <w:t>quarantine (PAQ)</w:t>
            </w:r>
          </w:p>
        </w:tc>
        <w:tc>
          <w:tcPr>
            <w:tcW w:w="2986" w:type="pct"/>
          </w:tcPr>
          <w:p w14:paraId="0BE2861E" w14:textId="77777777" w:rsidR="00EC1060" w:rsidRDefault="00EC1060" w:rsidP="002A4BF0">
            <w:pPr>
              <w:pStyle w:val="TableText"/>
            </w:pPr>
            <w:r w:rsidRPr="00BC614A">
              <w:rPr>
                <w:rStyle w:val="Strong"/>
              </w:rPr>
              <w:t>No:</w:t>
            </w:r>
            <w:r>
              <w:t xml:space="preserve"> Infected sturgeon do not show clinical signs so culturing for a PAQ period will not induce a clinical infection. </w:t>
            </w:r>
          </w:p>
        </w:tc>
      </w:tr>
      <w:tr w:rsidR="002211B3" w14:paraId="2986D8C4" w14:textId="77777777" w:rsidTr="00AA1C23">
        <w:trPr>
          <w:cantSplit/>
          <w:tblHeader/>
        </w:trPr>
        <w:tc>
          <w:tcPr>
            <w:tcW w:w="521" w:type="pct"/>
          </w:tcPr>
          <w:p w14:paraId="0BC5DB13" w14:textId="3A239FED" w:rsidR="002211B3" w:rsidRDefault="002211B3" w:rsidP="002211B3">
            <w:pPr>
              <w:pStyle w:val="TableText"/>
            </w:pPr>
            <w:r>
              <w:t>3</w:t>
            </w:r>
          </w:p>
        </w:tc>
        <w:tc>
          <w:tcPr>
            <w:tcW w:w="1493" w:type="pct"/>
          </w:tcPr>
          <w:p w14:paraId="407214B6" w14:textId="10E7D63F" w:rsidR="002211B3" w:rsidRDefault="002211B3" w:rsidP="002211B3">
            <w:pPr>
              <w:pStyle w:val="TableText"/>
            </w:pPr>
            <w:r>
              <w:t>Post</w:t>
            </w:r>
            <w:r w:rsidRPr="00B423D4">
              <w:t>-arrival</w:t>
            </w:r>
            <w:r>
              <w:t xml:space="preserve"> batch testing</w:t>
            </w:r>
          </w:p>
        </w:tc>
        <w:tc>
          <w:tcPr>
            <w:tcW w:w="2986" w:type="pct"/>
          </w:tcPr>
          <w:p w14:paraId="7391556B" w14:textId="61825338" w:rsidR="002211B3" w:rsidRDefault="002211B3" w:rsidP="002211B3">
            <w:pPr>
              <w:pStyle w:val="TableText"/>
            </w:pPr>
            <w:r w:rsidRPr="00BC614A">
              <w:rPr>
                <w:rStyle w:val="Strong"/>
              </w:rPr>
              <w:t>No:</w:t>
            </w:r>
            <w:r>
              <w:t xml:space="preserve"> </w:t>
            </w:r>
            <w:r w:rsidRPr="009F1F39">
              <w:rPr>
                <w:rStyle w:val="Emphasis"/>
              </w:rPr>
              <w:t>P. hydriforme</w:t>
            </w:r>
            <w:r>
              <w:rPr>
                <w:rStyle w:val="Emphasis"/>
              </w:rPr>
              <w:t xml:space="preserve"> </w:t>
            </w:r>
            <w:r w:rsidRPr="002211B3">
              <w:t xml:space="preserve">is only present inside the eggs which would be difficult to source for testing. </w:t>
            </w:r>
            <w:r w:rsidR="00171DD4" w:rsidRPr="00171DD4">
              <w:t xml:space="preserve">Molecular techniques exist to identify stolons from the free-living stage </w:t>
            </w:r>
            <w:r w:rsidR="00D6271F">
              <w:fldChar w:fldCharType="begin"/>
            </w:r>
            <w:r w:rsidR="00D6271F">
              <w:instrText xml:space="preserve"> ADDIN EN.CITE &lt;EndNote&gt;&lt;Cite&gt;&lt;Author&gt;Siddall&lt;/Author&gt;&lt;Year&gt;1995&lt;/Year&gt;&lt;RecNum&gt;46760&lt;/RecNum&gt;&lt;IDText&gt;55571&lt;/IDText&gt;&lt;DisplayText&gt;(Siddall et al. 1995)&lt;/DisplayText&gt;&lt;record&gt;&lt;rec-number&gt;46760&lt;/rec-number&gt;&lt;foreign-keys&gt;&lt;key app="EN" db-id="pst5rtr92wfa9cexzel59affvp5zwtats0wa" timestamp="1691628205" guid="d2198f3a-b83c-4577-a8cb-4cc73713a051"&gt;46760&lt;/key&gt;&lt;/foreign-keys&gt;&lt;ref-type name="Journal Article"&gt;17&lt;/ref-type&gt;&lt;contributors&gt;&lt;authors&gt;&lt;author&gt;Siddall, M. E.&lt;/author&gt;&lt;author&gt;Martin, D. S.&lt;/author&gt;&lt;author&gt;Bridge, D.&lt;/author&gt;&lt;author&gt;Desser, S. S.&lt;/author&gt;&lt;author&gt;Cone, D. K.&lt;/author&gt;&lt;/authors&gt;&lt;/contributors&gt;&lt;titles&gt;&lt;title&gt;The demise of a phylum of protists: phylogeny of myxozoa and other parasitic cnidaria&lt;/title&gt;&lt;secondary-title&gt;The Journal of Parasitology&lt;/secondary-title&gt;&lt;/titles&gt;&lt;periodical&gt;&lt;full-title&gt;The Journal of Parasitology&lt;/full-title&gt;&lt;/periodical&gt;&lt;pages&gt;961-967&lt;/pages&gt;&lt;volume&gt;81&lt;/volume&gt;&lt;number&gt;6&lt;/number&gt;&lt;keywords&gt;&lt;keyword&gt;polypodium&lt;/keyword&gt;&lt;/keywords&gt;&lt;dates&gt;&lt;year&gt;1995&lt;/year&gt;&lt;pub-dates&gt;&lt;date&gt;24 February 2022&lt;/date&gt;&lt;/pub-dates&gt;&lt;/dates&gt;&lt;orig-pub&gt;\\ACT001CL04FS07\BIOSECURITYDATA$\E Library\Animal Catalogue\S\Siddall et al 1995 EN55571.pdf&lt;/orig-pub&gt;&lt;label&gt;55571&lt;/label&gt;&lt;urls&gt;&lt;related-urls&gt;&lt;url&gt;http://www.jstor.org/stable/3284049&lt;/url&gt;&lt;/related-urls&gt;&lt;/urls&gt;&lt;custom1&gt;KG_sturgeon&lt;/custom1&gt;&lt;electronic-resource-num&gt;https://doi.org/10.2307/3284049&lt;/electronic-resource-num&gt;&lt;/record&gt;&lt;/Cite&gt;&lt;/EndNote&gt;</w:instrText>
            </w:r>
            <w:r w:rsidR="00D6271F">
              <w:fldChar w:fldCharType="separate"/>
            </w:r>
            <w:r w:rsidR="00D6271F">
              <w:rPr>
                <w:noProof/>
              </w:rPr>
              <w:t>(Siddall et al. 1995)</w:t>
            </w:r>
            <w:r w:rsidR="00D6271F">
              <w:fldChar w:fldCharType="end"/>
            </w:r>
            <w:r w:rsidR="002911C4">
              <w:t xml:space="preserve"> </w:t>
            </w:r>
            <w:r w:rsidR="00171DD4" w:rsidRPr="00171DD4">
              <w:t xml:space="preserve">but </w:t>
            </w:r>
            <w:r w:rsidR="003F749C">
              <w:t xml:space="preserve">there is </w:t>
            </w:r>
            <w:r w:rsidR="00171DD4" w:rsidRPr="00171DD4">
              <w:t>no diagnostic test</w:t>
            </w:r>
            <w:r w:rsidR="002911C4">
              <w:t xml:space="preserve"> available.</w:t>
            </w:r>
            <w:r w:rsidRPr="002211B3">
              <w:t xml:space="preserve"> </w:t>
            </w:r>
          </w:p>
        </w:tc>
      </w:tr>
      <w:bookmarkEnd w:id="303"/>
    </w:tbl>
    <w:p w14:paraId="3269136D" w14:textId="77777777" w:rsidR="00635ADB" w:rsidRPr="00635ADB" w:rsidRDefault="00635ADB" w:rsidP="00635ADB">
      <w:pPr>
        <w:rPr>
          <w:lang w:eastAsia="ja-JP"/>
        </w:rPr>
      </w:pPr>
    </w:p>
    <w:p w14:paraId="6F6E8543" w14:textId="77777777" w:rsidR="006A14A1" w:rsidRDefault="006A14A1" w:rsidP="006A14A1">
      <w:pPr>
        <w:pStyle w:val="Heading2"/>
      </w:pPr>
      <w:bookmarkStart w:id="304" w:name="_Toc158990510"/>
      <w:r w:rsidRPr="005A7C8A">
        <w:lastRenderedPageBreak/>
        <w:t>Spring viraemia of carp virus</w:t>
      </w:r>
      <w:bookmarkEnd w:id="304"/>
    </w:p>
    <w:p w14:paraId="7DFB3DA4" w14:textId="77777777" w:rsidR="006A14A1" w:rsidRDefault="006A14A1" w:rsidP="006A14A1">
      <w:pPr>
        <w:pStyle w:val="Heading3"/>
      </w:pPr>
      <w:bookmarkStart w:id="305" w:name="_Toc123639613"/>
      <w:bookmarkStart w:id="306" w:name="_Toc158990511"/>
      <w:r>
        <w:t>Background</w:t>
      </w:r>
      <w:bookmarkEnd w:id="305"/>
      <w:bookmarkEnd w:id="306"/>
    </w:p>
    <w:p w14:paraId="2A78C8C5" w14:textId="79656533" w:rsidR="006A14A1" w:rsidRDefault="006A14A1" w:rsidP="006A14A1">
      <w:bookmarkStart w:id="307" w:name="_Hlk124855824"/>
      <w:r>
        <w:t xml:space="preserve">Spring viraemia of carp virus (SVCV) </w:t>
      </w:r>
      <w:bookmarkEnd w:id="307"/>
      <w:r>
        <w:t>is the aetiological agent of s</w:t>
      </w:r>
      <w:r w:rsidRPr="00274E82">
        <w:t>pring viremia of carp (also called infectious dropsy</w:t>
      </w:r>
      <w:r>
        <w:t xml:space="preserve"> of carp or swim-bladder inflammation</w:t>
      </w:r>
      <w:r w:rsidRPr="00274E82">
        <w:t>)</w:t>
      </w:r>
      <w:r>
        <w:t>,</w:t>
      </w:r>
      <w:r w:rsidRPr="00274E82">
        <w:t xml:space="preserve"> </w:t>
      </w:r>
      <w:r>
        <w:t xml:space="preserve">an acute haemorrhagic viraemia in carp species and some other cyprinid and ictalurid species </w:t>
      </w:r>
      <w:r w:rsidR="00D6271F">
        <w:fldChar w:fldCharType="begin">
          <w:fldData xml:space="preserve">PEVuZE5vdGU+PENpdGU+PEF1dGhvcj5XT0FIPC9BdXRob3I+PFllYXI+MjAyMzwvWWVhcj48UmVj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</w:fldData>
        </w:fldChar>
      </w:r>
      <w:r w:rsidR="00D6271F">
        <w:instrText xml:space="preserve"> ADDIN EN.CITE </w:instrText>
      </w:r>
      <w:r w:rsidR="00D6271F">
        <w:fldChar w:fldCharType="begin">
          <w:fldData xml:space="preserve">PEVuZE5vdGU+PENpdGU+PEF1dGhvcj5XT0FIPC9BdXRob3I+PFllYXI+MjAyMzwvWWVhcj48UmVj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</w:fldData>
        </w:fldChar>
      </w:r>
      <w:r w:rsidR="00D6271F">
        <w:instrText xml:space="preserve"> ADDIN EN.CITE.DATA </w:instrText>
      </w:r>
      <w:r w:rsidR="00D6271F">
        <w:fldChar w:fldCharType="end"/>
      </w:r>
      <w:r w:rsidR="00D6271F">
        <w:fldChar w:fldCharType="separate"/>
      </w:r>
      <w:r w:rsidR="00D6271F">
        <w:rPr>
          <w:noProof/>
        </w:rPr>
        <w:t>(Ahne et al. 2002; WOAH 2023e)</w:t>
      </w:r>
      <w:r w:rsidR="00D6271F">
        <w:fldChar w:fldCharType="end"/>
      </w:r>
      <w:r>
        <w:t xml:space="preserve">. SVCV is also known as </w:t>
      </w:r>
      <w:r w:rsidRPr="001D7040">
        <w:rPr>
          <w:i/>
          <w:iCs/>
        </w:rPr>
        <w:t>Spriv</w:t>
      </w:r>
      <w:r>
        <w:rPr>
          <w:i/>
          <w:iCs/>
        </w:rPr>
        <w:t>iv</w:t>
      </w:r>
      <w:r w:rsidRPr="001D7040">
        <w:rPr>
          <w:i/>
          <w:iCs/>
        </w:rPr>
        <w:t>irus</w:t>
      </w:r>
      <w:r>
        <w:rPr>
          <w:i/>
          <w:iCs/>
        </w:rPr>
        <w:t> </w:t>
      </w:r>
      <w:r w:rsidRPr="001D7040">
        <w:rPr>
          <w:i/>
          <w:iCs/>
        </w:rPr>
        <w:t>cyprinus</w:t>
      </w:r>
      <w:r>
        <w:t xml:space="preserve"> and </w:t>
      </w:r>
      <w:r w:rsidRPr="007F7877">
        <w:rPr>
          <w:i/>
          <w:iCs/>
        </w:rPr>
        <w:t>Rhabdovirus</w:t>
      </w:r>
      <w:r>
        <w:rPr>
          <w:i/>
          <w:iCs/>
        </w:rPr>
        <w:t> </w:t>
      </w:r>
      <w:r w:rsidRPr="007F7877">
        <w:rPr>
          <w:i/>
          <w:iCs/>
        </w:rPr>
        <w:t>carpio</w:t>
      </w:r>
      <w:r>
        <w:rPr>
          <w:i/>
          <w:iCs/>
        </w:rPr>
        <w:t xml:space="preserve"> </w:t>
      </w:r>
      <w:r w:rsidR="00D6271F">
        <w:fldChar w:fldCharType="begin"/>
      </w:r>
      <w:r w:rsidR="00D6271F">
        <w:instrText xml:space="preserve"> ADDIN EN.CITE &lt;EndNote&gt;&lt;Cite&gt;&lt;Author&gt;Fijan&lt;/Author&gt;&lt;Year&gt;1971&lt;/Year&gt;&lt;RecNum&gt;22843&lt;/RecNum&gt;&lt;IDText&gt;23134&lt;/IDText&gt;&lt;DisplayText&gt;(Fijan et al. 1971)&lt;/DisplayText&gt;&lt;record&gt;&lt;rec-number&gt;22843&lt;/rec-number&gt;&lt;foreign-keys&gt;&lt;key app="EN" db-id="pst5rtr92wfa9cexzel59affvp5zwtats0wa" timestamp="1691624782" guid="7884f073-268f-4ad0-85a4-0bae908d1b1c"&gt;22843&lt;/key&gt;&lt;/foreign-keys&gt;&lt;ref-type name="Journal Article"&gt;17&lt;/ref-type&gt;&lt;contributors&gt;&lt;authors&gt;&lt;author&gt;Fijan, N.&lt;/author&gt;&lt;author&gt;Petrinec, Z.&lt;/author&gt;&lt;author&gt;Sulimanovic, D.&lt;/author&gt;&lt;author&gt;Zwillenberg, L. O.&lt;/author&gt;&lt;/authors&gt;&lt;/contributors&gt;&lt;titles&gt;&lt;title&gt;Isolation of the viral causative agent from the acute form of infectious dropsy of carp&lt;/title&gt;&lt;secondary-title&gt;Veterinarski Arhiv&lt;/secondary-title&gt;&lt;/titles&gt;&lt;periodical&gt;&lt;full-title&gt;Veterinarski Arhiv&lt;/full-title&gt;&lt;/periodical&gt;&lt;pages&gt;125-138&lt;/pages&gt;&lt;volume&gt;41&lt;/volume&gt;&lt;number&gt;5-6&lt;/number&gt;&lt;dates&gt;&lt;year&gt;1971&lt;/year&gt;&lt;/dates&gt;&lt;orig-pub&gt;Abstract only&lt;/orig-pub&gt;&lt;isbn&gt;0372-5480&lt;/isbn&gt;&lt;label&gt;23134&lt;/label&gt;&lt;urls&gt;&lt;/urls&gt;&lt;custom1&gt;Sturgeon_YGC&lt;/custom1&gt;&lt;custom2&gt;Abstract only&lt;/custom2&gt;&lt;electronic-resource-num&gt;https://www.cabi.org/isc/abstract/19712265768&lt;/electronic-resource-num&gt;&lt;/record&gt;&lt;/Cite&gt;&lt;/EndNote&gt;</w:instrText>
      </w:r>
      <w:r w:rsidR="00D6271F">
        <w:fldChar w:fldCharType="separate"/>
      </w:r>
      <w:r w:rsidR="00D6271F">
        <w:rPr>
          <w:noProof/>
        </w:rPr>
        <w:t>(Fijan et al. 1971)</w:t>
      </w:r>
      <w:r w:rsidR="00D6271F">
        <w:fldChar w:fldCharType="end"/>
      </w:r>
      <w:r>
        <w:t xml:space="preserve"> and is</w:t>
      </w:r>
      <w:r w:rsidRPr="00AA7CDC">
        <w:t xml:space="preserve"> </w:t>
      </w:r>
      <w:r>
        <w:t xml:space="preserve">a </w:t>
      </w:r>
      <w:r w:rsidRPr="00AA7CDC">
        <w:t xml:space="preserve">member of the genus </w:t>
      </w:r>
      <w:r w:rsidRPr="00AA7CDC">
        <w:rPr>
          <w:i/>
          <w:iCs/>
        </w:rPr>
        <w:t xml:space="preserve">Sprivivirus </w:t>
      </w:r>
      <w:r w:rsidRPr="00AA7CDC">
        <w:t xml:space="preserve">in the family </w:t>
      </w:r>
      <w:r w:rsidRPr="00AA7CDC">
        <w:rPr>
          <w:i/>
          <w:iCs/>
        </w:rPr>
        <w:t>Rhabdoviridae</w:t>
      </w:r>
      <w:r>
        <w:rPr>
          <w:i/>
          <w:iCs/>
        </w:rPr>
        <w:t xml:space="preserve"> </w:t>
      </w:r>
      <w:r w:rsidR="00D6271F">
        <w:fldChar w:fldCharType="begin"/>
      </w:r>
      <w:r w:rsidR="00D6271F">
        <w:instrText xml:space="preserve"> ADDIN EN.CITE &lt;EndNote&gt;&lt;Cite&gt;&lt;Author&gt;ICTV&lt;/Author&gt;&lt;Year&gt;2022&lt;/Year&gt;&lt;RecNum&gt;46553&lt;/RecNum&gt;&lt;IDText&gt;24539&lt;/IDText&gt;&lt;DisplayText&gt;(ICTV 2022)&lt;/DisplayText&gt;&lt;record&gt;&lt;rec-number&gt;46553&lt;/rec-number&gt;&lt;foreign-keys&gt;&lt;key app="EN" db-id="pst5rtr92wfa9cexzel59affvp5zwtats0wa" timestamp="1691628175" guid="a30651c0-09ed-4054-8a57-cbc800c2bf86"&gt;46553&lt;/key&gt;&lt;/foreign-keys&gt;&lt;ref-type name="Web Page"&gt;12&lt;/ref-type&gt;&lt;contributors&gt;&lt;authors&gt;&lt;author&gt;ICTV&lt;/author&gt;&lt;/authors&gt;&lt;/contributors&gt;&lt;titles&gt;&lt;title&gt;Virus Taxonomy: 2021 Release&lt;/title&gt;&lt;/titles&gt;&lt;dates&gt;&lt;year&gt;2022&lt;/year&gt;&lt;/dates&gt;&lt;publisher&gt;International Committee on Taxonomy of Viruses&lt;/publisher&gt;&lt;label&gt;24539&lt;/label&gt;&lt;work-type&gt;05/24/2022&lt;/work-type&gt;&lt;urls&gt;&lt;/urls&gt;&lt;custom1&gt;sturgeon_BM&lt;/custom1&gt;&lt;electronic-resource-num&gt;https://talk.ictvonline.org/taxonomy/p/taxonomy_releases&lt;/electronic-resource-num&gt;&lt;/record&gt;&lt;/Cite&gt;&lt;/EndNote&gt;</w:instrText>
      </w:r>
      <w:r w:rsidR="00D6271F">
        <w:fldChar w:fldCharType="separate"/>
      </w:r>
      <w:r w:rsidR="00D6271F">
        <w:rPr>
          <w:noProof/>
        </w:rPr>
        <w:t>(ICTV 2022)</w:t>
      </w:r>
      <w:r w:rsidR="00D6271F">
        <w:fldChar w:fldCharType="end"/>
      </w:r>
      <w:r w:rsidRPr="00704B27">
        <w:t>.</w:t>
      </w:r>
    </w:p>
    <w:p w14:paraId="76BB01B5" w14:textId="06FB86F8" w:rsidR="006A14A1" w:rsidRDefault="006A14A1" w:rsidP="006A14A1">
      <w:r>
        <w:t xml:space="preserve">SVCV was first reported in the former Yugoslavia in the 1970s </w:t>
      </w:r>
      <w:r w:rsidR="00D6271F">
        <w:fldChar w:fldCharType="begin"/>
      </w:r>
      <w:r w:rsidR="00D6271F">
        <w:instrText xml:space="preserve"> ADDIN EN.CITE &lt;EndNote&gt;&lt;Cite&gt;&lt;Author&gt;Fijan&lt;/Author&gt;&lt;Year&gt;1971&lt;/Year&gt;&lt;RecNum&gt;22843&lt;/RecNum&gt;&lt;IDText&gt;23134&lt;/IDText&gt;&lt;DisplayText&gt;(Fijan et al. 1971)&lt;/DisplayText&gt;&lt;record&gt;&lt;rec-number&gt;22843&lt;/rec-number&gt;&lt;foreign-keys&gt;&lt;key app="EN" db-id="pst5rtr92wfa9cexzel59affvp5zwtats0wa" timestamp="1691624782" guid="7884f073-268f-4ad0-85a4-0bae908d1b1c"&gt;22843&lt;/key&gt;&lt;/foreign-keys&gt;&lt;ref-type name="Journal Article"&gt;17&lt;/ref-type&gt;&lt;contributors&gt;&lt;authors&gt;&lt;author&gt;Fijan, N.&lt;/author&gt;&lt;author&gt;Petrinec, Z.&lt;/author&gt;&lt;author&gt;Sulimanovic, D.&lt;/author&gt;&lt;author&gt;Zwillenberg, L. O.&lt;/author&gt;&lt;/authors&gt;&lt;/contributors&gt;&lt;titles&gt;&lt;title&gt;Isolation of the viral causative agent from the acute form of infectious dropsy of carp&lt;/title&gt;&lt;secondary-title&gt;Veterinarski Arhiv&lt;/secondary-title&gt;&lt;/titles&gt;&lt;periodical&gt;&lt;full-title&gt;Veterinarski Arhiv&lt;/full-title&gt;&lt;/periodical&gt;&lt;pages&gt;125-138&lt;/pages&gt;&lt;volume&gt;41&lt;/volume&gt;&lt;number&gt;5-6&lt;/number&gt;&lt;dates&gt;&lt;year&gt;1971&lt;/year&gt;&lt;/dates&gt;&lt;orig-pub&gt;Abstract only&lt;/orig-pub&gt;&lt;isbn&gt;0372-5480&lt;/isbn&gt;&lt;label&gt;23134&lt;/label&gt;&lt;urls&gt;&lt;/urls&gt;&lt;custom1&gt;Sturgeon_YGC&lt;/custom1&gt;&lt;custom2&gt;Abstract only&lt;/custom2&gt;&lt;electronic-resource-num&gt;https://www.cabi.org/isc/abstract/19712265768&lt;/electronic-resource-num&gt;&lt;/record&gt;&lt;/Cite&gt;&lt;/EndNote&gt;</w:instrText>
      </w:r>
      <w:r w:rsidR="00D6271F">
        <w:fldChar w:fldCharType="separate"/>
      </w:r>
      <w:r w:rsidR="00D6271F">
        <w:rPr>
          <w:noProof/>
        </w:rPr>
        <w:t>(Fijan et al. 1971)</w:t>
      </w:r>
      <w:r w:rsidR="00D6271F">
        <w:fldChar w:fldCharType="end"/>
      </w:r>
      <w:r>
        <w:t xml:space="preserve"> and has since been recorded from </w:t>
      </w:r>
      <w:r w:rsidR="004022EB" w:rsidRPr="008A4748">
        <w:t>most</w:t>
      </w:r>
      <w:r>
        <w:t xml:space="preserve"> countries in Europe </w:t>
      </w:r>
      <w:r w:rsidR="00D6271F">
        <w:fldChar w:fldCharType="begin"/>
      </w:r>
      <w:r w:rsidR="00D6271F">
        <w:instrText xml:space="preserve"> ADDIN EN.CITE &lt;EndNote&gt;&lt;Cite&gt;&lt;Author&gt;WOAH&lt;/Author&gt;&lt;Year&gt;2023&lt;/Year&gt;&lt;RecNum&gt;48943&lt;/RecNum&gt;&lt;DisplayText&gt;(WOAH 2023e)&lt;/DisplayText&gt;&lt;record&gt;&lt;rec-number&gt;48943&lt;/rec-number&gt;&lt;foreign-keys&gt;&lt;key app="EN" db-id="pst5rtr92wfa9cexzel59affvp5zwtats0wa" timestamp="1701315730" guid="65a48314-3a24-4977-b944-775b69735315"&gt;48943&lt;/key&gt;&lt;/foreign-keys&gt;&lt;ref-type name="Electronic Book Section"&gt;60&lt;/ref-type&gt;&lt;contributors&gt;&lt;authors&gt;&lt;author&gt;WOAH&lt;/author&gt;&lt;/authors&gt;&lt;/contributors&gt;&lt;titles&gt;&lt;title&gt;Infection with spring viraemia of carp virus&lt;/title&gt;&lt;secondary-title&gt;Manual of diagnostic tests for aquatic animals 2023&lt;/secondary-title&gt;&lt;/titles&gt;&lt;number&gt;Chapter 2.3.9&lt;/number&gt;&lt;num-vols&gt;version adopted May 2023&lt;/num-vols&gt;&lt;dates&gt;&lt;year&gt;2023&lt;/year&gt;&lt;/dates&gt;&lt;pub-location&gt;Paris&lt;/pub-location&gt;&lt;publisher&gt;World Organisation for Animal Health&lt;/publisher&gt;&lt;orig-pub&gt;\\ACT001CL04FS07\BIOSECURITYDATA$\E Library\Animal Catalogue\W\WOAH 2023 EN25301.pdf&lt;/orig-pub&gt;&lt;label&gt;25301&lt;/label&gt;&lt;urls&gt;&lt;/urls&gt;&lt;electronic-resource-num&gt;https://www.woah.org/fileadmin/Home/eng/Health_standards/aahm/current/2.3.09_SVC.pdf&lt;/electronic-resource-num&gt;&lt;/record&gt;&lt;/Cite&gt;&lt;/EndNote&gt;</w:instrText>
      </w:r>
      <w:r w:rsidR="00D6271F">
        <w:fldChar w:fldCharType="separate"/>
      </w:r>
      <w:r w:rsidR="00D6271F">
        <w:rPr>
          <w:noProof/>
        </w:rPr>
        <w:t>(WOAH 2023e)</w:t>
      </w:r>
      <w:r w:rsidR="00D6271F">
        <w:fldChar w:fldCharType="end"/>
      </w:r>
      <w:r w:rsidR="004022EB">
        <w:t xml:space="preserve">. </w:t>
      </w:r>
      <w:r>
        <w:t>The disease has also been reported in Africa</w:t>
      </w:r>
      <w:r w:rsidR="00C44001">
        <w:t xml:space="preserve">, </w:t>
      </w:r>
      <w:r>
        <w:t xml:space="preserve">the Americas </w:t>
      </w:r>
      <w:r w:rsidR="00C44001">
        <w:t xml:space="preserve">and Asia </w:t>
      </w:r>
      <w:r w:rsidR="00D6271F">
        <w:fldChar w:fldCharType="begin">
          <w:fldData xml:space="preserve">PEVuZE5vdGU+PENpdGU+PEF1dGhvcj5XT0FIPC9BdXRob3I+PFllYXI+MjAyMzwvWWVhcj48UmVj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</w:fldData>
        </w:fldChar>
      </w:r>
      <w:r w:rsidR="00D6271F">
        <w:instrText xml:space="preserve"> ADDIN EN.CITE </w:instrText>
      </w:r>
      <w:r w:rsidR="00D6271F">
        <w:fldChar w:fldCharType="begin">
          <w:fldData xml:space="preserve">PEVuZE5vdGU+PENpdGU+PEF1dGhvcj5XT0FIPC9BdXRob3I+PFllYXI+MjAyMzwvWWVhcj48UmVj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</w:fldData>
        </w:fldChar>
      </w:r>
      <w:r w:rsidR="00D6271F">
        <w:instrText xml:space="preserve"> ADDIN EN.CITE.DATA </w:instrText>
      </w:r>
      <w:r w:rsidR="00D6271F">
        <w:fldChar w:fldCharType="end"/>
      </w:r>
      <w:r w:rsidR="00D6271F">
        <w:fldChar w:fldCharType="separate"/>
      </w:r>
      <w:r w:rsidR="00D6271F">
        <w:rPr>
          <w:noProof/>
        </w:rPr>
        <w:t>(Alexandrino, Tavares Ranzani-Paiva &amp; Romano 1998; Asl et al. 2008; Dikkeboom et al. 2004; Garver et al. 2007; Goodwin 2002; Ortega et al. 2019; Soliman et al. 2008; WOAH 2023e)</w:t>
      </w:r>
      <w:r w:rsidR="00D6271F">
        <w:fldChar w:fldCharType="end"/>
      </w:r>
      <w:r>
        <w:t>.</w:t>
      </w:r>
    </w:p>
    <w:p w14:paraId="7F3D7C47" w14:textId="75F04FED" w:rsidR="006A14A1" w:rsidRDefault="006A14A1" w:rsidP="006A14A1">
      <w:r w:rsidRPr="007A2450">
        <w:t xml:space="preserve">Infection with </w:t>
      </w:r>
      <w:r>
        <w:t>SVCV</w:t>
      </w:r>
      <w:r w:rsidRPr="007A2450">
        <w:t xml:space="preserve"> is listed as a disease notifiable to the World Organisation for Animal Health (</w:t>
      </w:r>
      <w:r>
        <w:t>WOAH</w:t>
      </w:r>
      <w:r w:rsidRPr="007A2450">
        <w:t xml:space="preserve">)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rsidRPr="007A2450">
        <w:t xml:space="preserve"> and is on </w:t>
      </w:r>
      <w:r w:rsidRPr="009A44E6">
        <w:t>Australia</w:t>
      </w:r>
      <w:r w:rsidR="000341B3">
        <w:t>’</w:t>
      </w:r>
      <w:r w:rsidRPr="009A44E6">
        <w:t xml:space="preserve">s </w:t>
      </w:r>
      <w:r w:rsidRPr="007A2450">
        <w:rPr>
          <w:i/>
          <w:iCs/>
        </w:rPr>
        <w:t>National list of reportable diseases of aquatic animals</w:t>
      </w:r>
      <w:r w:rsidRPr="007A2450">
        <w:t xml:space="preserve"> </w:t>
      </w:r>
      <w:r w:rsidR="00D6271F">
        <w:rPr>
          <w:rStyle w:val="Emphasis"/>
          <w:i w:val="0"/>
          <w:iCs w:val="0"/>
        </w:rPr>
        <w:fldChar w:fldCharType="begin"/>
      </w:r>
      <w:r w:rsidR="00D6271F">
        <w:rPr>
          <w:rStyle w:val="Emphasis"/>
          <w:i w:val="0"/>
          <w:iCs w:val="0"/>
        </w:rPr>
        <w:instrText xml:space="preserve"> ADDIN EN.CITE &lt;EndNote&gt;&lt;Cite&gt;&lt;Author&gt;AHC&lt;/Author&gt;&lt;Year&gt;2021&lt;/Year&gt;&lt;RecNum&gt;46269&lt;/RecNum&gt;&lt;DisplayText&gt;(AHC 2021)&lt;/DisplayText&gt;&lt;record&gt;&lt;rec-number&gt;46269&lt;/rec-number&gt;&lt;foreign-keys&gt;&lt;key app="EN" db-id="pst5rtr92wfa9cexzel59affvp5zwtats0wa" timestamp="1691628135" guid="58097462-9d28-4f46-b561-0a69fa7e077d"&gt;46269&lt;/key&gt;&lt;/foreign-keys&gt;&lt;ref-type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D6271F">
        <w:rPr>
          <w:rStyle w:val="Emphasis"/>
          <w:i w:val="0"/>
          <w:iCs w:val="0"/>
        </w:rPr>
        <w:fldChar w:fldCharType="separate"/>
      </w:r>
      <w:r w:rsidR="00D6271F">
        <w:rPr>
          <w:rStyle w:val="Emphasis"/>
          <w:i w:val="0"/>
          <w:iCs w:val="0"/>
          <w:noProof/>
        </w:rPr>
        <w:t>(AHC 2021)</w:t>
      </w:r>
      <w:r w:rsidR="00D6271F">
        <w:rPr>
          <w:rStyle w:val="Emphasis"/>
          <w:i w:val="0"/>
          <w:iCs w:val="0"/>
        </w:rPr>
        <w:fldChar w:fldCharType="end"/>
      </w:r>
      <w:r w:rsidRPr="007A2450">
        <w:t>. Australia has a long history of passive surveillance and a strong system in place to detect incursions.</w:t>
      </w:r>
      <w:r>
        <w:t xml:space="preserve"> SVCV </w:t>
      </w:r>
      <w:r w:rsidRPr="007A2450">
        <w:t>is considered exotic to Australia.</w:t>
      </w:r>
    </w:p>
    <w:p w14:paraId="74D5B5FD" w14:textId="77777777" w:rsidR="006A14A1" w:rsidRDefault="006A14A1" w:rsidP="006A14A1">
      <w:pPr>
        <w:pStyle w:val="Heading3"/>
      </w:pPr>
      <w:bookmarkStart w:id="308" w:name="_Toc123639614"/>
      <w:bookmarkStart w:id="309" w:name="_Toc158990512"/>
      <w:r>
        <w:t>Technical information</w:t>
      </w:r>
      <w:bookmarkEnd w:id="308"/>
      <w:bookmarkEnd w:id="309"/>
    </w:p>
    <w:p w14:paraId="14CFF64A" w14:textId="77777777" w:rsidR="006A14A1" w:rsidRDefault="006A14A1" w:rsidP="006A14A1">
      <w:pPr>
        <w:pStyle w:val="Heading4"/>
      </w:pPr>
      <w:r>
        <w:t>Agent properties</w:t>
      </w:r>
    </w:p>
    <w:p w14:paraId="09283D91" w14:textId="56D2BB35" w:rsidR="006A14A1" w:rsidRDefault="006A14A1" w:rsidP="006A14A1">
      <w:r>
        <w:t xml:space="preserve">SVCV is a bullet-shaped, </w:t>
      </w:r>
      <w:r w:rsidRPr="00796D68">
        <w:t>non-segmented, negative-sense, single</w:t>
      </w:r>
      <w:r>
        <w:t>-</w:t>
      </w:r>
      <w:r w:rsidRPr="00796D68">
        <w:t>strand</w:t>
      </w:r>
      <w:r>
        <w:t>ed</w:t>
      </w:r>
      <w:r w:rsidRPr="00796D68">
        <w:t xml:space="preserve"> RNA</w:t>
      </w:r>
      <w:r>
        <w:t xml:space="preserve"> virus</w:t>
      </w:r>
      <w:r w:rsidRPr="00014003">
        <w:t xml:space="preserve"> </w:t>
      </w:r>
      <w:r>
        <w:t>that</w:t>
      </w:r>
      <w:r w:rsidRPr="00014003">
        <w:t xml:space="preserve"> measures 120–180</w:t>
      </w:r>
      <w:r>
        <w:t> </w:t>
      </w:r>
      <w:r w:rsidRPr="00014003">
        <w:t>nm in length and 60–90</w:t>
      </w:r>
      <w:r>
        <w:t> </w:t>
      </w:r>
      <w:r w:rsidRPr="00014003">
        <w:t xml:space="preserve">nm in diameter </w: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 </w:instrTex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EN.CITE.DATA </w:instrText>
      </w:r>
      <w:r w:rsidR="00D6271F">
        <w:fldChar w:fldCharType="end"/>
      </w:r>
      <w:r w:rsidR="00D6271F">
        <w:fldChar w:fldCharType="separate"/>
      </w:r>
      <w:r w:rsidR="00D6271F">
        <w:rPr>
          <w:noProof/>
        </w:rPr>
        <w:t>(Ahne et al. 2002)</w:t>
      </w:r>
      <w:r w:rsidR="00D6271F">
        <w:fldChar w:fldCharType="end"/>
      </w:r>
      <w:r w:rsidRPr="00014003">
        <w:t>.</w:t>
      </w:r>
      <w:r>
        <w:t xml:space="preserve"> It is </w:t>
      </w:r>
      <w:r w:rsidRPr="00985A05">
        <w:t>official</w:t>
      </w:r>
      <w:r>
        <w:t>ly classified by</w:t>
      </w:r>
      <w:r w:rsidRPr="00985A05">
        <w:t xml:space="preserve"> the I</w:t>
      </w:r>
      <w:r>
        <w:t xml:space="preserve">nternational </w:t>
      </w:r>
      <w:r w:rsidRPr="00985A05">
        <w:t>C</w:t>
      </w:r>
      <w:r>
        <w:t xml:space="preserve">ommittee on Taxonomy of </w:t>
      </w:r>
      <w:r w:rsidRPr="00985A05">
        <w:t>V</w:t>
      </w:r>
      <w:r>
        <w:t>iruses in</w:t>
      </w:r>
      <w:r w:rsidRPr="00985A05">
        <w:t xml:space="preserve"> </w:t>
      </w:r>
      <w:r>
        <w:t xml:space="preserve">the genus </w:t>
      </w:r>
      <w:r w:rsidRPr="00AA7CDC">
        <w:rPr>
          <w:i/>
          <w:iCs/>
        </w:rPr>
        <w:t>Sprivivirus</w:t>
      </w:r>
      <w:r>
        <w:rPr>
          <w:i/>
          <w:iCs/>
        </w:rPr>
        <w:t xml:space="preserve">, </w:t>
      </w:r>
      <w:r>
        <w:t>s</w:t>
      </w:r>
      <w:r w:rsidRPr="00137499">
        <w:t xml:space="preserve">ubfamily </w:t>
      </w:r>
      <w:r w:rsidRPr="00137499">
        <w:rPr>
          <w:i/>
          <w:iCs/>
        </w:rPr>
        <w:t>Alpharhabdovirinae</w:t>
      </w:r>
      <w:r>
        <w:t xml:space="preserve"> and </w:t>
      </w:r>
      <w:r w:rsidRPr="00AA7CDC">
        <w:t xml:space="preserve">family </w:t>
      </w:r>
      <w:r w:rsidRPr="00AA7CDC">
        <w:rPr>
          <w:i/>
          <w:iCs/>
        </w:rPr>
        <w:t>Rhabdoviridae</w:t>
      </w:r>
      <w:r>
        <w:rPr>
          <w:i/>
          <w:iCs/>
        </w:rPr>
        <w:t xml:space="preserve"> </w:t>
      </w:r>
      <w:r w:rsidR="00D6271F">
        <w:fldChar w:fldCharType="begin"/>
      </w:r>
      <w:r w:rsidR="00D6271F">
        <w:instrText xml:space="preserve"> ADDIN EN.CITE &lt;EndNote&gt;&lt;Cite&gt;&lt;Author&gt;ICTV&lt;/Author&gt;&lt;Year&gt;2022&lt;/Year&gt;&lt;RecNum&gt;46553&lt;/RecNum&gt;&lt;IDText&gt;24539&lt;/IDText&gt;&lt;DisplayText&gt;(ICTV 2022)&lt;/DisplayText&gt;&lt;record&gt;&lt;rec-number&gt;46553&lt;/rec-number&gt;&lt;foreign-keys&gt;&lt;key app="EN" db-id="pst5rtr92wfa9cexzel59affvp5zwtats0wa" timestamp="1691628175" guid="a30651c0-09ed-4054-8a57-cbc800c2bf86"&gt;46553&lt;/key&gt;&lt;/foreign-keys&gt;&lt;ref-type name="Web Page"&gt;12&lt;/ref-type&gt;&lt;contributors&gt;&lt;authors&gt;&lt;author&gt;ICTV&lt;/author&gt;&lt;/authors&gt;&lt;/contributors&gt;&lt;titles&gt;&lt;title&gt;Virus Taxonomy: 2021 Release&lt;/title&gt;&lt;/titles&gt;&lt;dates&gt;&lt;year&gt;2022&lt;/year&gt;&lt;/dates&gt;&lt;publisher&gt;International Committee on Taxonomy of Viruses&lt;/publisher&gt;&lt;label&gt;24539&lt;/label&gt;&lt;work-type&gt;05/24/2022&lt;/work-type&gt;&lt;urls&gt;&lt;/urls&gt;&lt;custom1&gt;sturgeon_BM&lt;/custom1&gt;&lt;electronic-resource-num&gt;https://talk.ictvonline.org/taxonomy/p/taxonomy_releases&lt;/electronic-resource-num&gt;&lt;/record&gt;&lt;/Cite&gt;&lt;/EndNote&gt;</w:instrText>
      </w:r>
      <w:r w:rsidR="00D6271F">
        <w:fldChar w:fldCharType="separate"/>
      </w:r>
      <w:r w:rsidR="00D6271F">
        <w:rPr>
          <w:noProof/>
        </w:rPr>
        <w:t>(ICTV 2022)</w:t>
      </w:r>
      <w:r w:rsidR="00D6271F">
        <w:fldChar w:fldCharType="end"/>
      </w:r>
      <w:r w:rsidRPr="002A48CD">
        <w:t>.</w:t>
      </w:r>
    </w:p>
    <w:p w14:paraId="67CE9E7E" w14:textId="49700D08" w:rsidR="006A14A1" w:rsidRDefault="006A14A1" w:rsidP="006A14A1">
      <w:r>
        <w:t>The virion contains 5 structural proteins that are the</w:t>
      </w:r>
      <w:r w:rsidRPr="000C2930">
        <w:t xml:space="preserve"> RNA-dependent RNA polymerase (L protein)</w:t>
      </w:r>
      <w:r>
        <w:t xml:space="preserve">, </w:t>
      </w:r>
      <w:r w:rsidRPr="000C2930">
        <w:t>glycoprotein (G protein)</w:t>
      </w:r>
      <w:r>
        <w:t xml:space="preserve">, </w:t>
      </w:r>
      <w:r w:rsidRPr="00905AFB">
        <w:t>nucleoprotein (N protein)</w:t>
      </w:r>
      <w:r>
        <w:t xml:space="preserve">, </w:t>
      </w:r>
      <w:r w:rsidRPr="00905AFB">
        <w:t>phosphoprotein (P protein)</w:t>
      </w:r>
      <w:r>
        <w:t xml:space="preserve"> and membrane protein (M protein) </w: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 </w:instrTex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EN.CITE.DATA </w:instrText>
      </w:r>
      <w:r w:rsidR="00D6271F">
        <w:fldChar w:fldCharType="end"/>
      </w:r>
      <w:r w:rsidR="00D6271F">
        <w:fldChar w:fldCharType="separate"/>
      </w:r>
      <w:r w:rsidR="00D6271F">
        <w:rPr>
          <w:noProof/>
        </w:rPr>
        <w:t>(Ahne et al. 2002)</w:t>
      </w:r>
      <w:r w:rsidR="00D6271F">
        <w:fldChar w:fldCharType="end"/>
      </w:r>
      <w:r>
        <w:t xml:space="preserve">. SVCV </w:t>
      </w:r>
      <w:r w:rsidRPr="008C1673">
        <w:t>isolates can be divided into 4 genotypes</w:t>
      </w:r>
      <w:r>
        <w:t xml:space="preserve"> (</w:t>
      </w:r>
      <w:r w:rsidRPr="008C1673">
        <w:t xml:space="preserve">Ia, Ib, Ic, </w:t>
      </w:r>
      <w:r>
        <w:t>and</w:t>
      </w:r>
      <w:r w:rsidRPr="008C1673">
        <w:t xml:space="preserve"> Id</w:t>
      </w:r>
      <w:r>
        <w:t xml:space="preserve">) based </w:t>
      </w:r>
      <w:r w:rsidRPr="008C1673">
        <w:t>on phylogenetic analyses of P and G</w:t>
      </w:r>
      <w:r>
        <w:t xml:space="preserve"> </w:t>
      </w:r>
      <w:r w:rsidRPr="008C1673">
        <w:t>gene sequences</w:t>
      </w:r>
      <w:r>
        <w:t xml:space="preserve"> and these genotypes correlate with the geographical origin of isolates </w:t>
      </w:r>
      <w:r w:rsidR="00D6271F">
        <w:fldChar w:fldCharType="begin">
          <w:fldData xml:space="preserve">PEVuZE5vdGU+PENpdGU+PEF1dGhvcj5TdG9uZTwvQXV0aG9yPjxZZWFyPjIwMDM8L1llYXI+PFJl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</w:fldData>
        </w:fldChar>
      </w:r>
      <w:r w:rsidR="00D6271F">
        <w:instrText xml:space="preserve"> ADDIN EN.CITE </w:instrText>
      </w:r>
      <w:r w:rsidR="00D6271F">
        <w:fldChar w:fldCharType="begin">
          <w:fldData xml:space="preserve">PEVuZE5vdGU+PENpdGU+PEF1dGhvcj5TdG9uZTwvQXV0aG9yPjxZZWFyPjIwMDM8L1llYXI+PFJl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</w:fldData>
        </w:fldChar>
      </w:r>
      <w:r w:rsidR="00D6271F">
        <w:instrText xml:space="preserve"> ADDIN EN.CITE.DATA </w:instrText>
      </w:r>
      <w:r w:rsidR="00D6271F">
        <w:fldChar w:fldCharType="end"/>
      </w:r>
      <w:r w:rsidR="00D6271F">
        <w:fldChar w:fldCharType="separate"/>
      </w:r>
      <w:r w:rsidR="00D6271F">
        <w:rPr>
          <w:noProof/>
        </w:rPr>
        <w:t>(Stone et al. 2003)</w:t>
      </w:r>
      <w:r w:rsidR="00D6271F">
        <w:fldChar w:fldCharType="end"/>
      </w:r>
      <w:r>
        <w:t>.</w:t>
      </w:r>
      <w:r w:rsidRPr="008C1673">
        <w:t xml:space="preserve"> </w:t>
      </w:r>
      <w:r w:rsidRPr="00E65CB6">
        <w:t>As in other RNA viruses that can evolve rapidly, a high level of plasticity has been reported in the</w:t>
      </w:r>
      <w:r>
        <w:t xml:space="preserve"> SVCV </w:t>
      </w:r>
      <w:r w:rsidRPr="00E65CB6">
        <w:t>genome</w:t>
      </w:r>
      <w:r>
        <w:t xml:space="preserve"> </w:t>
      </w:r>
      <w:r w:rsidR="00D6271F">
        <w:fldChar w:fldCharType="begin"/>
      </w:r>
      <w:r w:rsidR="00D6271F">
        <w:instrText xml:space="preserve"> ADDIN EN.CITE &lt;EndNote&gt;&lt;Cite&gt;&lt;Author&gt;Ashraf&lt;/Author&gt;&lt;Year&gt;2016&lt;/Year&gt;&lt;RecNum&gt;22787&lt;/RecNum&gt;&lt;IDText&gt;23132&lt;/IDText&gt;&lt;DisplayText&gt;(Ashraf et al. 2016)&lt;/DisplayText&gt;&lt;record&gt;&lt;rec-number&gt;22787&lt;/rec-number&gt;&lt;foreign-keys&gt;&lt;key app="EN" db-id="pst5rtr92wfa9cexzel59affvp5zwtats0wa" timestamp="1691624773" guid="bb999ca4-0308-4805-8052-99c72c775f6f"&gt;22787&lt;/key&gt;&lt;/foreign-keys&gt;&lt;ref-type name="Journal Article"&gt;17&lt;/ref-type&gt;&lt;contributors&gt;&lt;authors&gt;&lt;author&gt;Ashraf, U.&lt;/author&gt;&lt;author&gt;Lu, Y.&lt;/author&gt;&lt;author&gt;Lin, L.&lt;/author&gt;&lt;author&gt;Yuan, J.&lt;/author&gt;&lt;author&gt;Wang, M.&lt;/author&gt;&lt;author&gt;Liu, X.&lt;/author&gt;&lt;/authors&gt;&lt;/contributors&gt;&lt;titles&gt;&lt;title&gt;Spring viraemia of carp virus: recent advances&lt;/title&gt;&lt;/titles&gt;&lt;pages&gt;1037-1051&lt;/pages&gt;&lt;volume&gt;97&lt;/volume&gt;&lt;number&gt;5&lt;/number&gt;&lt;dates&gt;&lt;year&gt;2016&lt;/year&gt;&lt;/dates&gt;&lt;orig-pub&gt;\\ACT001CL04FS07\BIOSECURITYDATA$\E Library\Animal Catalogue\A\Ashraf et al 2016 EN23132.pdf&lt;/orig-pub&gt;&lt;isbn&gt;1465-2099&lt;/isbn&gt;&lt;label&gt;23132&lt;/label&gt;&lt;urls&gt;&lt;related-urls&gt;&lt;url&gt;https://www.microbiologyresearch.org/content/journal/jgv/10.1099/jgv.0.000436&lt;/url&gt;&lt;/related-urls&gt;&lt;/urls&gt;&lt;custom1&gt;Sturgeon_YGC&lt;/custom1&gt;&lt;electronic-resource-num&gt;https://doi.org/10.1099/jgv.0.000436&lt;/electronic-resource-num&gt;&lt;/record&gt;&lt;/Cite&gt;&lt;/EndNote&gt;</w:instrText>
      </w:r>
      <w:r w:rsidR="00D6271F">
        <w:fldChar w:fldCharType="separate"/>
      </w:r>
      <w:r w:rsidR="00D6271F">
        <w:rPr>
          <w:noProof/>
        </w:rPr>
        <w:t>(Ashraf et al. 2016)</w:t>
      </w:r>
      <w:r w:rsidR="00D6271F">
        <w:fldChar w:fldCharType="end"/>
      </w:r>
      <w:r>
        <w:t>.</w:t>
      </w:r>
    </w:p>
    <w:p w14:paraId="7CA3382A" w14:textId="02B6F312" w:rsidR="006A14A1" w:rsidRDefault="006A14A1" w:rsidP="006A14A1">
      <w:r>
        <w:t xml:space="preserve">Disease outbreaks in carp generally occur between 11–17°C and rarely occur below 10°C or when the temperature exceeds 22°C </w:t>
      </w:r>
      <w:r w:rsidR="00D6271F">
        <w:fldChar w:fldCharType="begin"/>
      </w:r>
      <w:r w:rsidR="00D6271F">
        <w:instrText xml:space="preserve"> ADDIN EN.CITE &lt;EndNote&gt;&lt;Cite&gt;&lt;Author&gt;WOAH&lt;/Author&gt;&lt;Year&gt;2023&lt;/Year&gt;&lt;RecNum&gt;48943&lt;/RecNum&gt;&lt;DisplayText&gt;(WOAH 2023e)&lt;/DisplayText&gt;&lt;record&gt;&lt;rec-number&gt;48943&lt;/rec-number&gt;&lt;foreign-keys&gt;&lt;key app="EN" db-id="pst5rtr92wfa9cexzel59affvp5zwtats0wa" timestamp="1701315730" guid="65a48314-3a24-4977-b944-775b69735315"&gt;48943&lt;/key&gt;&lt;/foreign-keys&gt;&lt;ref-type name="Electronic Book Section"&gt;60&lt;/ref-type&gt;&lt;contributors&gt;&lt;authors&gt;&lt;author&gt;WOAH&lt;/author&gt;&lt;/authors&gt;&lt;/contributors&gt;&lt;titles&gt;&lt;title&gt;Infection with spring viraemia of carp virus&lt;/title&gt;&lt;secondary-title&gt;Manual of diagnostic tests for aquatic animals 2023&lt;/secondary-title&gt;&lt;/titles&gt;&lt;number&gt;Chapter 2.3.9&lt;/number&gt;&lt;num-vols&gt;version adopted May 2023&lt;/num-vols&gt;&lt;dates&gt;&lt;year&gt;2023&lt;/year&gt;&lt;/dates&gt;&lt;pub-location&gt;Paris&lt;/pub-location&gt;&lt;publisher&gt;World Organisation for Animal Health&lt;/publisher&gt;&lt;orig-pub&gt;\\ACT001CL04FS07\BIOSECURITYDATA$\E Library\Animal Catalogue\W\WOAH 2023 EN25301.pdf&lt;/orig-pub&gt;&lt;label&gt;25301&lt;/label&gt;&lt;urls&gt;&lt;/urls&gt;&lt;electronic-resource-num&gt;https://www.woah.org/fileadmin/Home/eng/Health_standards/aahm/current/2.3.09_SVC.pdf&lt;/electronic-resource-num&gt;&lt;/record&gt;&lt;/Cite&gt;&lt;/EndNote&gt;</w:instrText>
      </w:r>
      <w:r w:rsidR="00D6271F">
        <w:fldChar w:fldCharType="separate"/>
      </w:r>
      <w:r w:rsidR="00D6271F">
        <w:rPr>
          <w:noProof/>
        </w:rPr>
        <w:t>(WOAH 2023e)</w:t>
      </w:r>
      <w:r w:rsidR="00D6271F">
        <w:fldChar w:fldCharType="end"/>
      </w:r>
      <w:r>
        <w:t xml:space="preserve">. However, fish fry can be affected at temperatures as high as 23°C </w: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 </w:instrTex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EN.CITE.DATA </w:instrText>
      </w:r>
      <w:r w:rsidR="00D6271F">
        <w:fldChar w:fldCharType="end"/>
      </w:r>
      <w:r w:rsidR="00D6271F">
        <w:fldChar w:fldCharType="separate"/>
      </w:r>
      <w:r w:rsidR="00D6271F">
        <w:rPr>
          <w:noProof/>
        </w:rPr>
        <w:t>(Ahne et al. 2002)</w:t>
      </w:r>
      <w:r w:rsidR="00D6271F">
        <w:fldChar w:fldCharType="end"/>
      </w:r>
      <w:r>
        <w:t xml:space="preserve">. Intraperitoneal injection of </w:t>
      </w:r>
      <w:r w:rsidRPr="009E4CA4">
        <w:rPr>
          <w:i/>
          <w:iCs/>
        </w:rPr>
        <w:t>Cyprinus</w:t>
      </w:r>
      <w:r>
        <w:rPr>
          <w:rStyle w:val="Emphasis"/>
        </w:rPr>
        <w:t> </w:t>
      </w:r>
      <w:r w:rsidRPr="00E6663A">
        <w:rPr>
          <w:rStyle w:val="Emphasis"/>
        </w:rPr>
        <w:t>carpio</w:t>
      </w:r>
      <w:r>
        <w:t xml:space="preserve"> (common carp) with SVCV produced 100% mortality when fish were kept at 15–25°C water temperature but no mortality when kept at 30°C. In the same study, infected </w:t>
      </w:r>
      <w:r w:rsidRPr="002E751F">
        <w:rPr>
          <w:i/>
          <w:iCs/>
        </w:rPr>
        <w:t>Carassius</w:t>
      </w:r>
      <w:r>
        <w:rPr>
          <w:i/>
          <w:iCs/>
        </w:rPr>
        <w:t> </w:t>
      </w:r>
      <w:r w:rsidRPr="002E751F">
        <w:rPr>
          <w:i/>
          <w:iCs/>
        </w:rPr>
        <w:t>auratus</w:t>
      </w:r>
      <w:r>
        <w:t xml:space="preserve"> (goldfish) and </w:t>
      </w:r>
      <w:r w:rsidRPr="00F92338">
        <w:rPr>
          <w:i/>
          <w:iCs/>
        </w:rPr>
        <w:t>Notemigonus</w:t>
      </w:r>
      <w:r>
        <w:rPr>
          <w:i/>
          <w:iCs/>
        </w:rPr>
        <w:t> </w:t>
      </w:r>
      <w:r w:rsidRPr="00F92338">
        <w:rPr>
          <w:i/>
          <w:iCs/>
        </w:rPr>
        <w:t>crysoleucas</w:t>
      </w:r>
      <w:r>
        <w:t xml:space="preserve"> (golden shiner) showed mortality of 50–66% at 15°C and 20°C but no mortality at 25°C </w:t>
      </w:r>
      <w:r w:rsidR="00D6271F">
        <w:fldChar w:fldCharType="begin"/>
      </w:r>
      <w:r w:rsidR="00D6271F">
        <w:instrText xml:space="preserve"> ADDIN EN.CITE &lt;EndNote&gt;&lt;Cite&gt;&lt;Author&gt;Goodwin&lt;/Author&gt;&lt;Year&gt;2002&lt;/Year&gt;&lt;RecNum&gt;22676&lt;/RecNum&gt;&lt;IDText&gt;23119&lt;/IDText&gt;&lt;DisplayText&gt;(Goodwin 2002)&lt;/DisplayText&gt;&lt;record&gt;&lt;rec-number&gt;22676&lt;/rec-number&gt;&lt;foreign-keys&gt;&lt;key app="EN" db-id="pst5rtr92wfa9cexzel59affvp5zwtats0wa" timestamp="1691624759" guid="750e3fea-573f-48fd-a586-028c2901966a"&gt;22676&lt;/key&gt;&lt;/foreign-keys&gt;&lt;ref-type name="Journal Article"&gt;17&lt;/ref-type&gt;&lt;contributors&gt;&lt;authors&gt;&lt;author&gt;Goodwin, A. E.&lt;/author&gt;&lt;/authors&gt;&lt;/contributors&gt;&lt;titles&gt;&lt;title&gt;First report of Spring viremia of carp virus (SVCV) in North America&lt;/title&gt;&lt;secondary-title&gt;Journal of Aquatic Animal Health&lt;/secondary-title&gt;&lt;/titles&gt;&lt;periodical&gt;&lt;full-title&gt;Journal of Aquatic Animal Health&lt;/full-title&gt;&lt;/periodical&gt;&lt;pages&gt;161-164&lt;/pages&gt;&lt;volume&gt;14&lt;/volume&gt;&lt;number&gt;3&lt;/number&gt;&lt;dates&gt;&lt;year&gt;2002&lt;/year&gt;&lt;/dates&gt;&lt;orig-pub&gt;\\ACT001CL04FS07\BIOSECURITYDATA$\E Library\Animal Catalogue\G\Goodwin 2002 EN23119.pdf&lt;/orig-pub&gt;&lt;isbn&gt;0899-7659&lt;/isbn&gt;&lt;label&gt;23119&lt;/label&gt;&lt;urls&gt;&lt;related-urls&gt;&lt;url&gt;https://afspubs.onlinelibrary.wiley.com/doi/abs/10.1577/1548-8667%282002%29014%3C0161%3AFROSVO%3E2.0.CO%3B2&lt;/url&gt;&lt;/related-urls&gt;&lt;/urls&gt;&lt;custom1&gt;Sturgeon_YGC&lt;/custom1&gt;&lt;electronic-resource-num&gt;https://doi.org/10.1577/1548-8667(2002)014&amp;lt;0161:FROSVO&amp;gt;2.0.CO;2&lt;/electronic-resource-num&gt;&lt;/record&gt;&lt;/Cite&gt;&lt;/EndNote&gt;</w:instrText>
      </w:r>
      <w:r w:rsidR="00D6271F">
        <w:fldChar w:fldCharType="separate"/>
      </w:r>
      <w:r w:rsidR="00D6271F">
        <w:rPr>
          <w:noProof/>
        </w:rPr>
        <w:t>(Goodwin 2002)</w:t>
      </w:r>
      <w:r w:rsidR="00D6271F">
        <w:fldChar w:fldCharType="end"/>
      </w:r>
      <w:r>
        <w:t>.</w:t>
      </w:r>
      <w:r w:rsidR="00C44001">
        <w:t xml:space="preserve"> Replication of SVCV occurs in the cytoplasm of cultured cells (fish, bird and mammalian origin) at temperatures of 4–31°C, with an optimum of about 20°C </w:t>
      </w:r>
      <w:r w:rsidR="00554273">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554273">
        <w:instrText xml:space="preserve"> ADDIN EN.CITE </w:instrText>
      </w:r>
      <w:r w:rsidR="00554273">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554273">
        <w:instrText xml:space="preserve"> ADDIN EN.CITE.DATA </w:instrText>
      </w:r>
      <w:r w:rsidR="00554273">
        <w:fldChar w:fldCharType="end"/>
      </w:r>
      <w:r w:rsidR="00554273">
        <w:fldChar w:fldCharType="separate"/>
      </w:r>
      <w:r w:rsidR="00554273">
        <w:rPr>
          <w:noProof/>
        </w:rPr>
        <w:t>(Ahne et al. 2002)</w:t>
      </w:r>
      <w:r w:rsidR="00554273">
        <w:fldChar w:fldCharType="end"/>
      </w:r>
      <w:r w:rsidR="00C44001">
        <w:t>.</w:t>
      </w:r>
    </w:p>
    <w:p w14:paraId="1CAE8EC8" w14:textId="6AC8C3EA" w:rsidR="006A14A1" w:rsidRDefault="006A14A1" w:rsidP="006A14A1">
      <w:r>
        <w:t>The virus has been shown to remain viable outside the host for 5 weeks in river water at 10°C, for more than 6 weeks in pond mud at 4°C, reducing to 4 days in pond mud at 10°C (</w:t>
      </w:r>
      <w:r w:rsidR="00D6271F">
        <w:fldChar w:fldCharType="begin"/>
      </w:r>
      <w:r w:rsidR="00D6271F">
        <w:instrText xml:space="preserve"> ADDIN EN.CITE &lt;EndNote&gt;&lt;Cite&gt;&lt;Author&gt;Ahne&lt;/Author&gt;&lt;Year&gt;1976&lt;/Year&gt;&lt;RecNum&gt;22647&lt;/RecNum&gt;&lt;IDText&gt;23114&lt;/IDText&gt;&lt;DisplayText&gt;(Ahne 1976)&lt;/DisplayText&gt;&lt;record&gt;&lt;rec-number&gt;22647&lt;/rec-number&gt;&lt;foreign-keys&gt;&lt;key app="EN" db-id="pst5rtr92wfa9cexzel59affvp5zwtats0wa" timestamp="1691624754" guid="9ca37501-c5ef-4b5f-8867-1c98763a9717"&gt;22647&lt;/key&gt;&lt;/foreign-keys&gt;&lt;ref-type name="Journal Article"&gt;17&lt;/ref-type&gt;&lt;contributors&gt;&lt;authors&gt;&lt;author&gt;Ahne, W.&lt;/author&gt;&lt;/authors&gt;&lt;/contributors&gt;&lt;titles&gt;&lt;title&gt;Untersuchungen über die Stabilität des karpfenpathogenen Virusstammes 10/3&lt;/title&gt;&lt;secondary-title&gt;Fisch und Umwelt&lt;/secondary-title&gt;&lt;/titles&gt;&lt;periodical&gt;&lt;full-title&gt;Fisch und Umwelt&lt;/full-title&gt;&lt;/periodical&gt;&lt;pages&gt;121‒1271&lt;/pages&gt;&lt;volume&gt;2&lt;/volume&gt;&lt;dates&gt;&lt;year&gt;1976&lt;/year&gt;&lt;/dates&gt;&lt;label&gt;23114&lt;/label&gt;&lt;urls&gt;&lt;/urls&gt;&lt;custom1&gt;Sturgeon_YGC&lt;/custom1&gt;&lt;/record&gt;&lt;/Cite&gt;&lt;/EndNote&gt;</w:instrText>
      </w:r>
      <w:r w:rsidR="00D6271F">
        <w:fldChar w:fldCharType="separate"/>
      </w:r>
      <w:r w:rsidR="00D6271F">
        <w:rPr>
          <w:noProof/>
        </w:rPr>
        <w:t>(Ahne 1976)</w:t>
      </w:r>
      <w:r w:rsidR="00D6271F">
        <w:fldChar w:fldCharType="end"/>
      </w:r>
      <w:r>
        <w:t xml:space="preserve"> cited in </w:t>
      </w:r>
      <w:r w:rsidR="00D6271F">
        <w:lastRenderedPageBreak/>
        <w:fldChar w:fldCharType="begin"/>
      </w:r>
      <w:r w:rsidR="00D6271F">
        <w:instrText xml:space="preserve"> ADDIN EN.CITE &lt;EndNote&gt;&lt;Cite&gt;&lt;Author&gt;WOAH&lt;/Author&gt;&lt;Year&gt;2023&lt;/Year&gt;&lt;RecNum&gt;48943&lt;/RecNum&gt;&lt;DisplayText&gt;(WOAH 2023e)&lt;/DisplayText&gt;&lt;record&gt;&lt;rec-number&gt;48943&lt;/rec-number&gt;&lt;foreign-keys&gt;&lt;key app="EN" db-id="pst5rtr92wfa9cexzel59affvp5zwtats0wa" timestamp="1701315730" guid="65a48314-3a24-4977-b944-775b69735315"&gt;48943&lt;/key&gt;&lt;/foreign-keys&gt;&lt;ref-type name="Electronic Book Section"&gt;60&lt;/ref-type&gt;&lt;contributors&gt;&lt;authors&gt;&lt;author&gt;WOAH&lt;/author&gt;&lt;/authors&gt;&lt;/contributors&gt;&lt;titles&gt;&lt;title&gt;Infection with spring viraemia of carp virus&lt;/title&gt;&lt;secondary-title&gt;Manual of diagnostic tests for aquatic animals 2023&lt;/secondary-title&gt;&lt;/titles&gt;&lt;number&gt;Chapter 2.3.9&lt;/number&gt;&lt;num-vols&gt;version adopted May 2023&lt;/num-vols&gt;&lt;dates&gt;&lt;year&gt;2023&lt;/year&gt;&lt;/dates&gt;&lt;pub-location&gt;Paris&lt;/pub-location&gt;&lt;publisher&gt;World Organisation for Animal Health&lt;/publisher&gt;&lt;orig-pub&gt;\\ACT001CL04FS07\BIOSECURITYDATA$\E Library\Animal Catalogue\W\WOAH 2023 EN25301.pdf&lt;/orig-pub&gt;&lt;label&gt;25301&lt;/label&gt;&lt;urls&gt;&lt;/urls&gt;&lt;electronic-resource-num&gt;https://www.woah.org/fileadmin/Home/eng/Health_standards/aahm/current/2.3.09_SVC.pdf&lt;/electronic-resource-num&gt;&lt;/record&gt;&lt;/Cite&gt;&lt;/EndNote&gt;</w:instrText>
      </w:r>
      <w:r w:rsidR="00D6271F">
        <w:fldChar w:fldCharType="separate"/>
      </w:r>
      <w:r w:rsidR="00D6271F">
        <w:rPr>
          <w:noProof/>
        </w:rPr>
        <w:t>(WOAH 2023e)</w:t>
      </w:r>
      <w:r w:rsidR="00D6271F">
        <w:fldChar w:fldCharType="end"/>
      </w:r>
      <w:r>
        <w:t>).</w:t>
      </w:r>
      <w:r w:rsidRPr="00DE77BF">
        <w:t xml:space="preserve"> </w:t>
      </w:r>
      <w:r>
        <w:t>SVCV can retain infectivity for several months when frozen in medium containing 2‒5% serum. It is most stable at lower temperatures, with little loss of titre when stored for 1 month at ‒20°C or for 6 months at ‒30°C or ‒74°C (</w:t>
      </w:r>
      <w:r w:rsidR="00D6271F">
        <w:fldChar w:fldCharType="begin"/>
      </w:r>
      <w:r w:rsidR="00D6271F">
        <w:instrText xml:space="preserve"> ADDIN EN.CITE &lt;EndNote&gt;&lt;Cite&gt;&lt;Author&gt;Ahne&lt;/Author&gt;&lt;Year&gt;1976&lt;/Year&gt;&lt;RecNum&gt;22647&lt;/RecNum&gt;&lt;IDText&gt;23114&lt;/IDText&gt;&lt;DisplayText&gt;(Ahne 1976; De &amp;amp; Le Berr 1974)&lt;/DisplayText&gt;&lt;record&gt;&lt;rec-number&gt;22647&lt;/rec-number&gt;&lt;foreign-keys&gt;&lt;key app="EN" db-id="pst5rtr92wfa9cexzel59affvp5zwtats0wa" timestamp="1691624754" guid="9ca37501-c5ef-4b5f-8867-1c98763a9717"&gt;22647&lt;/key&gt;&lt;/foreign-keys&gt;&lt;ref-type name="Journal Article"&gt;17&lt;/ref-type&gt;&lt;contributors&gt;&lt;authors&gt;&lt;author&gt;Ahne, W.&lt;/author&gt;&lt;/authors&gt;&lt;/contributors&gt;&lt;titles&gt;&lt;title&gt;Untersuchungen über die Stabilität des karpfenpathogenen Virusstammes 10/3&lt;/title&gt;&lt;secondary-title&gt;Fisch und Umwelt&lt;/secondary-title&gt;&lt;/titles&gt;&lt;periodical&gt;&lt;full-title&gt;Fisch und Umwelt&lt;/full-title&gt;&lt;/periodical&gt;&lt;pages&gt;121‒1271&lt;/pages&gt;&lt;volume&gt;2&lt;/volume&gt;&lt;dates&gt;&lt;year&gt;1976&lt;/year&gt;&lt;/dates&gt;&lt;label&gt;23114&lt;/label&gt;&lt;urls&gt;&lt;/urls&gt;&lt;custom1&gt;Sturgeon_YGC&lt;/custom1&gt;&lt;/record&gt;&lt;/Cite&gt;&lt;Cite&gt;&lt;Author&gt;De&lt;/Author&gt;&lt;Year&gt;1974&lt;/Year&gt;&lt;RecNum&gt;22648&lt;/RecNum&gt;&lt;IDText&gt;23115&lt;/IDText&gt;&lt;record&gt;&lt;rec-number&gt;22648&lt;/rec-number&gt;&lt;foreign-keys&gt;&lt;key app="EN" db-id="pst5rtr92wfa9cexzel59affvp5zwtats0wa" timestamp="1691624754" guid="ea307fe9-49b8-4674-9eb7-ec53249bb6b5"&gt;22648&lt;/key&gt;&lt;/foreign-keys&gt;&lt;ref-type name="Journal Article"&gt;17&lt;/ref-type&gt;&lt;contributors&gt;&lt;authors&gt;&lt;author&gt;Kinkelin P. De&lt;/author&gt;&lt;author&gt;Le Berr, E. M.&lt;/author&gt;&lt;/authors&gt;&lt;/contributors&gt;&lt;titles&gt;&lt;title&gt;Rhabdovirus des poissons II. Propriétés in vitro du virus de la virémie printanière de la carpe&lt;/title&gt;&lt;secondary-title&gt;Ann. Microbiol. (Inst. Pasteur)&lt;/secondary-title&gt;&lt;/titles&gt;&lt;periodical&gt;&lt;full-title&gt;Ann. Microbiol. (Inst. Pasteur)&lt;/full-title&gt;&lt;/periodical&gt;&lt;pages&gt;13‒124&lt;/pages&gt;&lt;volume&gt;125&lt;/volume&gt;&lt;number&gt;A&lt;/number&gt;&lt;dates&gt;&lt;year&gt;1974&lt;/year&gt;&lt;/dates&gt;&lt;label&gt;23115&lt;/label&gt;&lt;urls&gt;&lt;/urls&gt;&lt;custom1&gt;Sturgeon_YGC&lt;/custom1&gt;&lt;/record&gt;&lt;/Cite&gt;&lt;/EndNote&gt;</w:instrText>
      </w:r>
      <w:r w:rsidR="00D6271F">
        <w:fldChar w:fldCharType="separate"/>
      </w:r>
      <w:r w:rsidR="00D6271F">
        <w:rPr>
          <w:noProof/>
        </w:rPr>
        <w:t>(Ahne 1976; De &amp; Le Berr 1974)</w:t>
      </w:r>
      <w:r w:rsidR="00D6271F">
        <w:fldChar w:fldCharType="end"/>
      </w:r>
      <w:r>
        <w:t xml:space="preserve"> cited in </w:t>
      </w:r>
      <w:r w:rsidR="00D6271F">
        <w:fldChar w:fldCharType="begin"/>
      </w:r>
      <w:r w:rsidR="00D6271F">
        <w:instrText xml:space="preserve"> ADDIN EN.CITE &lt;EndNote&gt;&lt;Cite&gt;&lt;Author&gt;WOAH&lt;/Author&gt;&lt;Year&gt;2023&lt;/Year&gt;&lt;RecNum&gt;48943&lt;/RecNum&gt;&lt;DisplayText&gt;(WOAH 2023e)&lt;/DisplayText&gt;&lt;record&gt;&lt;rec-number&gt;48943&lt;/rec-number&gt;&lt;foreign-keys&gt;&lt;key app="EN" db-id="pst5rtr92wfa9cexzel59affvp5zwtats0wa" timestamp="1701315730" guid="65a48314-3a24-4977-b944-775b69735315"&gt;48943&lt;/key&gt;&lt;/foreign-keys&gt;&lt;ref-type name="Electronic Book Section"&gt;60&lt;/ref-type&gt;&lt;contributors&gt;&lt;authors&gt;&lt;author&gt;WOAH&lt;/author&gt;&lt;/authors&gt;&lt;/contributors&gt;&lt;titles&gt;&lt;title&gt;Infection with spring viraemia of carp virus&lt;/title&gt;&lt;secondary-title&gt;Manual of diagnostic tests for aquatic animals 2023&lt;/secondary-title&gt;&lt;/titles&gt;&lt;number&gt;Chapter 2.3.9&lt;/number&gt;&lt;num-vols&gt;version adopted May 2023&lt;/num-vols&gt;&lt;dates&gt;&lt;year&gt;2023&lt;/year&gt;&lt;/dates&gt;&lt;pub-location&gt;Paris&lt;/pub-location&gt;&lt;publisher&gt;World Organisation for Animal Health&lt;/publisher&gt;&lt;orig-pub&gt;\\ACT001CL04FS07\BIOSECURITYDATA$\E Library\Animal Catalogue\W\WOAH 2023 EN25301.pdf&lt;/orig-pub&gt;&lt;label&gt;25301&lt;/label&gt;&lt;urls&gt;&lt;/urls&gt;&lt;electronic-resource-num&gt;https://www.woah.org/fileadmin/Home/eng/Health_standards/aahm/current/2.3.09_SVC.pdf&lt;/electronic-resource-num&gt;&lt;/record&gt;&lt;/Cite&gt;&lt;/EndNote&gt;</w:instrText>
      </w:r>
      <w:r w:rsidR="00D6271F">
        <w:fldChar w:fldCharType="separate"/>
      </w:r>
      <w:r w:rsidR="00D6271F">
        <w:rPr>
          <w:noProof/>
        </w:rPr>
        <w:t>(WOAH 2023e)</w:t>
      </w:r>
      <w:r w:rsidR="00D6271F">
        <w:fldChar w:fldCharType="end"/>
      </w:r>
      <w:r>
        <w:t xml:space="preserve">). SVCV can survive freeze-thaw cycles although infectivity is reduced </w: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 </w:instrTex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EN.CITE.DATA </w:instrText>
      </w:r>
      <w:r w:rsidR="00D6271F">
        <w:fldChar w:fldCharType="end"/>
      </w:r>
      <w:r w:rsidR="00D6271F">
        <w:fldChar w:fldCharType="separate"/>
      </w:r>
      <w:r w:rsidR="00D6271F">
        <w:rPr>
          <w:noProof/>
        </w:rPr>
        <w:t>(Ahne et al. 2002)</w:t>
      </w:r>
      <w:r w:rsidR="00D6271F">
        <w:fldChar w:fldCharType="end"/>
      </w:r>
      <w:r>
        <w:t>.</w:t>
      </w:r>
    </w:p>
    <w:p w14:paraId="6FA85B4E" w14:textId="18E09878" w:rsidR="006A14A1" w:rsidRDefault="006A14A1" w:rsidP="006A14A1">
      <w:r>
        <w:t>SVCV is inactivated within 10 minutes by formalin (3%), chlorine (500 ppm), iodine (0.01%), sodium hydroxide (2%), UV (254 nm) and gamma irradiation (103 krads)</w:t>
      </w:r>
      <w:r w:rsidRPr="008E2E39">
        <w:t xml:space="preserve"> </w:t>
      </w:r>
      <w:r w:rsidR="00D6271F">
        <w:fldChar w:fldCharType="begin">
          <w:fldData xml:space="preserve">PEVuZE5vdGU+PENpdGU+PEF1dGhvcj5BaG5lPC9BdXRob3I+PFllYXI+MjAwMjwvWWVhcj48UmVj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</w:fldData>
        </w:fldChar>
      </w:r>
      <w:r w:rsidR="00D6271F">
        <w:instrText xml:space="preserve"> ADDIN EN.CITE </w:instrText>
      </w:r>
      <w:r w:rsidR="00D6271F">
        <w:fldChar w:fldCharType="begin">
          <w:fldData xml:space="preserve">PEVuZE5vdGU+PENpdGU+PEF1dGhvcj5BaG5lPC9BdXRob3I+PFllYXI+MjAwMjwvWWVhcj48UmVj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</w:fldData>
        </w:fldChar>
      </w:r>
      <w:r w:rsidR="00D6271F">
        <w:instrText xml:space="preserve"> ADDIN EN.CITE.DATA </w:instrText>
      </w:r>
      <w:r w:rsidR="00D6271F">
        <w:fldChar w:fldCharType="end"/>
      </w:r>
      <w:r w:rsidR="00D6271F">
        <w:fldChar w:fldCharType="separate"/>
      </w:r>
      <w:r w:rsidR="00D6271F">
        <w:rPr>
          <w:noProof/>
        </w:rPr>
        <w:t>(Ahne et al. 2002; Skall &amp; Olesen 2011)</w:t>
      </w:r>
      <w:r w:rsidR="00D6271F">
        <w:fldChar w:fldCharType="end"/>
      </w:r>
      <w:r>
        <w:t xml:space="preserve">. It </w:t>
      </w:r>
      <w:r w:rsidRPr="006B2A89">
        <w:t xml:space="preserve">was </w:t>
      </w:r>
      <w:r>
        <w:t xml:space="preserve">also </w:t>
      </w:r>
      <w:r w:rsidRPr="006B2A89">
        <w:t>reported to be inactivated by heat exposure at 50°C for 1 hour and a three-log reduction in the virus load in cell culture was obtained by exposure to 45°C for 1 hour</w:t>
      </w:r>
      <w:r>
        <w:t xml:space="preserve"> </w:t>
      </w:r>
      <w:r w:rsidR="00D6271F">
        <w:fldChar w:fldCharType="begin"/>
      </w:r>
      <w:r w:rsidR="00D6271F">
        <w:instrText xml:space="preserve"> ADDIN EN.CITE &lt;EndNote&gt;&lt;Cite&gt;&lt;Author&gt;Skall&lt;/Author&gt;&lt;Year&gt;2011&lt;/Year&gt;&lt;RecNum&gt;22851&lt;/RecNum&gt;&lt;IDText&gt;13712&lt;/IDText&gt;&lt;DisplayText&gt;(Skall &amp;amp; Olesen 2011)&lt;/DisplayText&gt;&lt;record&gt;&lt;rec-number&gt;22851&lt;/rec-number&gt;&lt;foreign-keys&gt;&lt;key app="EN" db-id="pst5rtr92wfa9cexzel59affvp5zwtats0wa" timestamp="1691624783" guid="f5352529-d5c0-40d5-b138-4a020845757a"&gt;22851&lt;/key&gt;&lt;/foreign-keys&gt;&lt;ref-type name="Electronic Book"&gt;44&lt;/ref-type&gt;&lt;contributors&gt;&lt;authors&gt;&lt;author&gt;Skall, H.F.&lt;/author&gt;&lt;author&gt;Olesen, N.J.&lt;/author&gt;&lt;/authors&gt;&lt;/contributors&gt;&lt;titles&gt;&lt;title&gt;Treatment of wastewater from fish slaugtherhouses: evaluation and recommendations for hyginisation methods&lt;/title&gt;&lt;secondary-title&gt;European Union Reference Laboratory for Fish Diseases&lt;/secondary-title&gt;&lt;/titles&gt;&lt;keywords&gt;&lt;keyword&gt;Evaluation&lt;/keyword&gt;&lt;keyword&gt;Fish&lt;/keyword&gt;&lt;keyword&gt;Method&lt;/keyword&gt;&lt;keyword&gt;Recommendation&lt;/keyword&gt;&lt;keyword&gt;Recommendations&lt;/keyword&gt;&lt;keyword&gt;Treatment&lt;/keyword&gt;&lt;keyword&gt;Wastewater&lt;/keyword&gt;&lt;/keywords&gt;&lt;dates&gt;&lt;year&gt;2011&lt;/year&gt;&lt;pub-dates&gt;&lt;date&gt;3 May 2013&lt;/date&gt;&lt;/pub-dates&gt;&lt;/dates&gt;&lt;orig-pub&gt;\\ACT001CL04FS07\BIOSECURITYDATA$\E Library\Animal Catalogue\S&lt;/orig-pub&gt;&lt;label&gt;13712&lt;/label&gt;&lt;urls&gt;&lt;/urls&gt;&lt;custom1&gt;aquatics gm&lt;/custom1&gt;&lt;electronic-resource-num&gt;http://www.crl-fish.eu/upload/sites/eurl-fish/activities/scientific%20reports/report%20ny%20udgave%20med%20eu%20logo%20-%20treatment%20of%20wastewater%20from%20fish%20cutting%20plants.pdf&lt;/electronic-resource-num&gt;&lt;modified-date&gt;79984&lt;/modified-date&gt;&lt;/record&gt;&lt;/Cite&gt;&lt;/EndNote&gt;</w:instrText>
      </w:r>
      <w:r w:rsidR="00D6271F">
        <w:fldChar w:fldCharType="separate"/>
      </w:r>
      <w:r w:rsidR="00D6271F">
        <w:rPr>
          <w:noProof/>
        </w:rPr>
        <w:t>(Skall &amp; Olesen 2011)</w:t>
      </w:r>
      <w:r w:rsidR="00D6271F">
        <w:fldChar w:fldCharType="end"/>
      </w:r>
      <w:r w:rsidRPr="006B2A89">
        <w:t>.</w:t>
      </w:r>
    </w:p>
    <w:p w14:paraId="28C3B892" w14:textId="77777777" w:rsidR="006A14A1" w:rsidRDefault="006A14A1" w:rsidP="006A14A1">
      <w:pPr>
        <w:pStyle w:val="Heading4"/>
      </w:pPr>
      <w:r w:rsidRPr="005A7C8A">
        <w:t>Epidemiology</w:t>
      </w:r>
    </w:p>
    <w:p w14:paraId="778C8EFB" w14:textId="77777777" w:rsidR="006A14A1" w:rsidRDefault="006A14A1" w:rsidP="006A14A1">
      <w:pPr>
        <w:pStyle w:val="Heading5"/>
      </w:pPr>
      <w:r>
        <w:t xml:space="preserve">Host </w:t>
      </w:r>
      <w:r w:rsidRPr="005A7C8A">
        <w:t>range</w:t>
      </w:r>
    </w:p>
    <w:p w14:paraId="66561A22" w14:textId="2A71E295" w:rsidR="006A14A1" w:rsidRDefault="006A14A1" w:rsidP="006A14A1">
      <w:r w:rsidRPr="001B1BA2">
        <w:t>Species which fulfil the criteria for listing as a species susceptible to infection (N= natural</w:t>
      </w:r>
      <w:r>
        <w:t xml:space="preserve"> exposure</w:t>
      </w:r>
      <w:r w:rsidRPr="001B1BA2">
        <w:t>; E= experimental exposure) wit</w:t>
      </w:r>
      <w:r>
        <w:t xml:space="preserve">h SVCV </w:t>
      </w:r>
      <w:r w:rsidRPr="001B1BA2">
        <w:t xml:space="preserve">in accordance with chapter 1.5 of the </w:t>
      </w:r>
      <w:r>
        <w:t>WOAH</w:t>
      </w:r>
      <w:r w:rsidRPr="001B1BA2">
        <w:t xml:space="preserve"> </w:t>
      </w:r>
      <w:r w:rsidRPr="00336129">
        <w:rPr>
          <w:i/>
          <w:iCs/>
        </w:rPr>
        <w:t xml:space="preserve">Aquatic animal health code </w:t>
      </w:r>
      <w:r w:rsidRPr="001B1BA2">
        <w:t>(</w:t>
      </w:r>
      <w:r>
        <w:t>WOAH</w:t>
      </w:r>
      <w:r w:rsidRPr="001B1BA2">
        <w:t xml:space="preserve"> Code) </w:t>
      </w:r>
      <w:r w:rsidR="00D6271F">
        <w:fldChar w:fldCharType="begin"/>
      </w:r>
      <w:r w:rsidR="00D6271F">
        <w:instrText xml:space="preserve"> ADDIN EN.CITE &lt;EndNote&gt;&lt;Cite&gt;&lt;Author&gt;WOAH&lt;/Author&gt;&lt;Year&gt;2023&lt;/Year&gt;&lt;RecNum&gt;48943&lt;/RecNum&gt;&lt;DisplayText&gt;(WOAH 2023e)&lt;/DisplayText&gt;&lt;record&gt;&lt;rec-number&gt;48943&lt;/rec-number&gt;&lt;foreign-keys&gt;&lt;key app="EN" db-id="pst5rtr92wfa9cexzel59affvp5zwtats0wa" timestamp="1701315730" guid="65a48314-3a24-4977-b944-775b69735315"&gt;48943&lt;/key&gt;&lt;/foreign-keys&gt;&lt;ref-type name="Electronic Book Section"&gt;60&lt;/ref-type&gt;&lt;contributors&gt;&lt;authors&gt;&lt;author&gt;WOAH&lt;/author&gt;&lt;/authors&gt;&lt;/contributors&gt;&lt;titles&gt;&lt;title&gt;Infection with spring viraemia of carp virus&lt;/title&gt;&lt;secondary-title&gt;Manual of diagnostic tests for aquatic animals 2023&lt;/secondary-title&gt;&lt;/titles&gt;&lt;number&gt;Chapter 2.3.9&lt;/number&gt;&lt;num-vols&gt;version adopted May 2023&lt;/num-vols&gt;&lt;dates&gt;&lt;year&gt;2023&lt;/year&gt;&lt;/dates&gt;&lt;pub-location&gt;Paris&lt;/pub-location&gt;&lt;publisher&gt;World Organisation for Animal Health&lt;/publisher&gt;&lt;orig-pub&gt;\\ACT001CL04FS07\BIOSECURITYDATA$\E Library\Animal Catalogue\W\WOAH 2023 EN25301.pdf&lt;/orig-pub&gt;&lt;label&gt;25301&lt;/label&gt;&lt;urls&gt;&lt;/urls&gt;&lt;electronic-resource-num&gt;https://www.woah.org/fileadmin/Home/eng/Health_standards/aahm/current/2.3.09_SVC.pdf&lt;/electronic-resource-num&gt;&lt;/record&gt;&lt;/Cite&gt;&lt;/EndNote&gt;</w:instrText>
      </w:r>
      <w:r w:rsidR="00D6271F">
        <w:fldChar w:fldCharType="separate"/>
      </w:r>
      <w:r w:rsidR="00D6271F">
        <w:rPr>
          <w:noProof/>
        </w:rPr>
        <w:t>(WOAH 2023e)</w:t>
      </w:r>
      <w:r w:rsidR="00D6271F">
        <w:fldChar w:fldCharType="end"/>
      </w:r>
      <w:r>
        <w:t xml:space="preserve"> </w:t>
      </w:r>
      <w:r w:rsidRPr="001B1BA2">
        <w:t>include:</w:t>
      </w:r>
    </w:p>
    <w:p w14:paraId="10357A5F" w14:textId="75A66205" w:rsidR="006A14A1" w:rsidRDefault="006A14A1" w:rsidP="006A14A1">
      <w:pPr>
        <w:pStyle w:val="ListBullet"/>
      </w:pPr>
      <w:r w:rsidRPr="002E751F">
        <w:rPr>
          <w:i/>
          <w:iCs/>
        </w:rPr>
        <w:t>Abramis brama</w:t>
      </w:r>
      <w:r>
        <w:t xml:space="preserve"> </w:t>
      </w:r>
      <w:r w:rsidRPr="005977E9">
        <w:rPr>
          <w:vertAlign w:val="superscript"/>
        </w:rPr>
        <w:t>N</w:t>
      </w:r>
      <w:r>
        <w:t xml:space="preserve"> (bream) </w:t>
      </w:r>
      <w:r w:rsidR="00D6271F">
        <w:fldChar w:fldCharType="begin"/>
      </w:r>
      <w:r w:rsidR="00D6271F">
        <w:instrText xml:space="preserve"> ADDIN EN.CITE &lt;EndNote&gt;&lt;Cite&gt;&lt;Author&gt;Basic&lt;/Author&gt;&lt;Year&gt;2009&lt;/Year&gt;&lt;RecNum&gt;46390&lt;/RecNum&gt;&lt;IDText&gt;23101&lt;/IDText&gt;&lt;DisplayText&gt;(Basic et al. 2009)&lt;/DisplayText&gt;&lt;record&gt;&lt;rec-number&gt;46390&lt;/rec-number&gt;&lt;foreign-keys&gt;&lt;key app="EN" db-id="pst5rtr92wfa9cexzel59affvp5zwtats0wa" timestamp="1691628153" guid="eb760048-3b3d-401b-88d3-ff73238e5efd"&gt;46390&lt;/key&gt;&lt;/foreign-keys&gt;&lt;ref-type name="Journal Article"&gt;17&lt;/ref-type&gt;&lt;contributors&gt;&lt;authors&gt;&lt;author&gt;Basic, A.&lt;/author&gt;&lt;author&gt;Schachner, O.&lt;/author&gt;&lt;author&gt;Bilic, I.&lt;/author&gt;&lt;author&gt;Hess, M.&lt;/author&gt;&lt;/authors&gt;&lt;/contributors&gt;&lt;auth-address&gt;Clinic for Avian, Reptile and Fish Medicine, Department for Farm Animal and Veterinary Public Health, University of Veterinary Medicine Vienna, Veterinärplatz 1, 1210 Vienna, Austria.&lt;/auth-address&gt;&lt;titles&gt;&lt;title&gt;Phylogenetic analysis of spring viraemia of carp virus isolates from Austria indicates the existence of at least two subgroups within genogroup Id&lt;/title&gt;&lt;secondary-title&gt;Diseases of aquatic organisms&lt;/secondary-title&gt;&lt;/titles&gt;&lt;periodical&gt;&lt;full-title&gt;Diseases of Aquatic Organisms&lt;/full-title&gt;&lt;/periodical&gt;&lt;pages&gt;31-40&lt;/pages&gt;&lt;volume&gt;85&lt;/volume&gt;&lt;number&gt;1&lt;/number&gt;&lt;keywords&gt;&lt;keyword&gt;Animals&lt;/keyword&gt;&lt;keyword&gt;Austria&lt;/keyword&gt;&lt;keyword&gt;Base Sequence&lt;/keyword&gt;&lt;keyword&gt;Carps/*virology&lt;/keyword&gt;&lt;keyword&gt;Fish Diseases/*virology&lt;/keyword&gt;&lt;keyword&gt;Genes, Viral/*genetics&lt;/keyword&gt;&lt;keyword&gt;Genotype&lt;/keyword&gt;&lt;keyword&gt;Molecular Sequence Data&lt;/keyword&gt;&lt;keyword&gt;*Phylogeny&lt;/keyword&gt;&lt;keyword&gt;Rhabdoviridae Infections/*veterinary/virology&lt;/keyword&gt;&lt;keyword&gt;Sequence Alignment&lt;/keyword&gt;&lt;keyword&gt;Vesiculovirus/*classification/*genetics&lt;/keyword&gt;&lt;/keywords&gt;&lt;dates&gt;&lt;year&gt;2009&lt;/year&gt;&lt;/dates&gt;&lt;orig-pub&gt;\\ACT001CL04FS07\BIOSECURITYDATA$\E Library\Animal Catalogue\B\Basic et al 2009 EN23101.pdf&lt;/orig-pub&gt;&lt;isbn&gt;0177-5103 (Print)&amp;#xD;0177-5103&lt;/isbn&gt;&lt;label&gt;23101&lt;/label&gt;&lt;urls&gt;&lt;/urls&gt;&lt;custom1&gt;Sturgeon_YGC&lt;/custom1&gt;&lt;electronic-resource-num&gt;https://doi.org/10.3354/dao02069&lt;/electronic-resource-num&gt;&lt;/record&gt;&lt;/Cite&gt;&lt;/EndNote&gt;</w:instrText>
      </w:r>
      <w:r w:rsidR="00D6271F">
        <w:fldChar w:fldCharType="separate"/>
      </w:r>
      <w:r w:rsidR="00D6271F">
        <w:rPr>
          <w:noProof/>
        </w:rPr>
        <w:t>(Basic et al. 2009)</w:t>
      </w:r>
      <w:r w:rsidR="00D6271F">
        <w:fldChar w:fldCharType="end"/>
      </w:r>
    </w:p>
    <w:p w14:paraId="495F11F3" w14:textId="0348957C" w:rsidR="006D6F5A" w:rsidRDefault="006D6F5A" w:rsidP="006A14A1">
      <w:pPr>
        <w:pStyle w:val="ListBullet"/>
      </w:pPr>
      <w:r w:rsidRPr="00E41356">
        <w:rPr>
          <w:rStyle w:val="Emphasis"/>
        </w:rPr>
        <w:t>Aristichthys nobilis</w:t>
      </w:r>
      <w:r>
        <w:t xml:space="preserve"> </w:t>
      </w:r>
      <w:r w:rsidRPr="005977E9">
        <w:rPr>
          <w:vertAlign w:val="superscript"/>
        </w:rPr>
        <w:t>N</w:t>
      </w:r>
      <w:r>
        <w:t xml:space="preserve"> (bighead carp) </w:t>
      </w:r>
      <w:r w:rsidR="00D6271F">
        <w:fldChar w:fldCharType="begin"/>
      </w:r>
      <w:r w:rsidR="00D6271F">
        <w:instrText xml:space="preserve"> ADDIN EN.CITE &lt;EndNote&gt;&lt;Cite&gt;&lt;Author&gt;Shchelkunov&lt;/Author&gt;&lt;Year&gt;1989&lt;/Year&gt;&lt;RecNum&gt;22646&lt;/RecNum&gt;&lt;IDText&gt;23113&lt;/IDText&gt;&lt;DisplayText&gt;(Shchelkunov &amp;amp; Shchelkunova 1989)&lt;/DisplayText&gt;&lt;record&gt;&lt;rec-number&gt;22646&lt;/rec-number&gt;&lt;foreign-keys&gt;&lt;key app="EN" db-id="pst5rtr92wfa9cexzel59affvp5zwtats0wa" timestamp="1691624754" guid="ce7646e4-65b9-4725-ba29-125c5061493e"&gt;22646&lt;/key&gt;&lt;/foreign-keys&gt;&lt;ref-type name="Book Section"&gt;5&lt;/ref-type&gt;&lt;contributors&gt;&lt;authors&gt;&lt;author&gt;Shchelkunov, I.S.&lt;/author&gt;&lt;author&gt;Shchelkunova, T.I. &lt;/author&gt;&lt;/authors&gt;&lt;secondary-authors&gt;&lt;author&gt;Ahne, W.&lt;/author&gt;&lt;author&gt;Kurstak, E.&lt;/author&gt;&lt;/secondary-authors&gt;&lt;/contributors&gt;&lt;titles&gt;&lt;title&gt;Rhabdovirus carpio in herbivorous fishes: isolation, pathology and comparative susceptibility of fishes&lt;/title&gt;&lt;secondary-title&gt;Viruses of lower vertebrates&lt;/secondary-title&gt;&lt;/titles&gt;&lt;pages&gt;333–348&lt;/pages&gt;&lt;dates&gt;&lt;year&gt;1989&lt;/year&gt;&lt;/dates&gt;&lt;pub-location&gt;Berlin, Germany&lt;/pub-location&gt;&lt;publisher&gt;Springer Verlag&lt;/publisher&gt;&lt;label&gt;23113&lt;/label&gt;&lt;urls&gt;&lt;/urls&gt;&lt;custom1&gt;Sturgeon_YGC&lt;/custom1&gt;&lt;/record&gt;&lt;/Cite&gt;&lt;/EndNote&gt;</w:instrText>
      </w:r>
      <w:r w:rsidR="00D6271F">
        <w:fldChar w:fldCharType="separate"/>
      </w:r>
      <w:r w:rsidR="00D6271F">
        <w:rPr>
          <w:noProof/>
        </w:rPr>
        <w:t>(Shchelkunov &amp; Shchelkunova 1989)</w:t>
      </w:r>
      <w:r w:rsidR="00D6271F">
        <w:fldChar w:fldCharType="end"/>
      </w:r>
    </w:p>
    <w:p w14:paraId="6EA45731" w14:textId="172CAA0A" w:rsidR="006A14A1" w:rsidRDefault="006A14A1" w:rsidP="006A14A1">
      <w:pPr>
        <w:pStyle w:val="ListBullet"/>
      </w:pPr>
      <w:r w:rsidRPr="002E751F">
        <w:rPr>
          <w:i/>
          <w:iCs/>
        </w:rPr>
        <w:t>Carassius auratus</w:t>
      </w:r>
      <w:r>
        <w:t xml:space="preserve"> </w:t>
      </w:r>
      <w:r w:rsidRPr="005977E9">
        <w:rPr>
          <w:vertAlign w:val="superscript"/>
        </w:rPr>
        <w:t>N</w:t>
      </w:r>
      <w:r>
        <w:rPr>
          <w:vertAlign w:val="superscript"/>
        </w:rPr>
        <w:t>, E</w:t>
      </w:r>
      <w:r>
        <w:t xml:space="preserve"> (goldfish) </w:t>
      </w:r>
      <w:r w:rsidR="00D6271F">
        <w:fldChar w:fldCharType="begin">
          <w:fldData xml:space="preserve">PEVuZE5vdGU+PENpdGU+PEF1dGhvcj5CYXNpYzwvQXV0aG9yPjxZZWFyPjIwMDk8L1llYXI+PFJl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=
</w:fldData>
        </w:fldChar>
      </w:r>
      <w:r w:rsidR="00D6271F">
        <w:instrText xml:space="preserve"> ADDIN EN.CITE </w:instrText>
      </w:r>
      <w:r w:rsidR="00D6271F">
        <w:fldChar w:fldCharType="begin">
          <w:fldData xml:space="preserve">PEVuZE5vdGU+PENpdGU+PEF1dGhvcj5CYXNpYzwvQXV0aG9yPjxZZWFyPjIwMDk8L1llYXI+PFJl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=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(Alexandrino, Tavares Ranzani-Paiva &amp; Romano 1998; Basic et al. 2009; Goodwin 2002; Jorgensen et al. 1989)</w:t>
      </w:r>
      <w:r w:rsidR="00D6271F">
        <w:fldChar w:fldCharType="end"/>
      </w:r>
    </w:p>
    <w:p w14:paraId="31B1D3FC" w14:textId="7503BA99" w:rsidR="006A14A1" w:rsidRDefault="006A14A1" w:rsidP="006A14A1">
      <w:pPr>
        <w:pStyle w:val="ListBullet"/>
      </w:pPr>
      <w:r w:rsidRPr="009E4CA4">
        <w:rPr>
          <w:i/>
          <w:iCs/>
        </w:rPr>
        <w:t>Ctenopharyngodon idella</w:t>
      </w:r>
      <w:r>
        <w:t xml:space="preserve"> </w:t>
      </w:r>
      <w:r w:rsidRPr="005977E9">
        <w:rPr>
          <w:vertAlign w:val="superscript"/>
        </w:rPr>
        <w:t>N</w:t>
      </w:r>
      <w:r>
        <w:rPr>
          <w:vertAlign w:val="superscript"/>
        </w:rPr>
        <w:t>, E</w:t>
      </w:r>
      <w:r>
        <w:t xml:space="preserve"> (grass carp) </w:t>
      </w:r>
      <w:r w:rsidR="00D6271F">
        <w:fldChar w:fldCharType="begin">
          <w:fldData xml:space="preserve">PEVuZE5vdGU+PENpdGU+PEF1dGhvcj5IYWVuZW48L0F1dGhvcj48WWVhcj4xOTkzPC9ZZWFyPjxS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</w:fldData>
        </w:fldChar>
      </w:r>
      <w:r w:rsidR="00D6271F">
        <w:instrText xml:space="preserve"> ADDIN EN.CITE </w:instrText>
      </w:r>
      <w:r w:rsidR="00D6271F">
        <w:fldChar w:fldCharType="begin">
          <w:fldData xml:space="preserve">PEVuZE5vdGU+PENpdGU+PEF1dGhvcj5IYWVuZW48L0F1dGhvcj48WWVhcj4xOTkzPC9ZZWFyPjxS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</w:fldData>
        </w:fldChar>
      </w:r>
      <w:r w:rsidR="00D6271F">
        <w:instrText xml:space="preserve"> ADDIN EN.CITE.DATA </w:instrText>
      </w:r>
      <w:r w:rsidR="00D6271F">
        <w:fldChar w:fldCharType="end"/>
      </w:r>
      <w:r w:rsidR="00D6271F">
        <w:fldChar w:fldCharType="separate"/>
      </w:r>
      <w:r w:rsidR="00D6271F">
        <w:rPr>
          <w:noProof/>
        </w:rPr>
        <w:t>(Haenen &amp; Davidse 1993; Shchelkunov &amp; Shchelkunova 1989)</w:t>
      </w:r>
      <w:r w:rsidR="00D6271F">
        <w:fldChar w:fldCharType="end"/>
      </w:r>
    </w:p>
    <w:p w14:paraId="0E1E34A8" w14:textId="1C05E288" w:rsidR="006A14A1" w:rsidRDefault="006A14A1" w:rsidP="006A14A1">
      <w:pPr>
        <w:pStyle w:val="ListBullet"/>
      </w:pPr>
      <w:r w:rsidRPr="009E4CA4">
        <w:rPr>
          <w:i/>
          <w:iCs/>
        </w:rPr>
        <w:t>Cyprinus carpio</w:t>
      </w:r>
      <w:r>
        <w:t xml:space="preserve"> </w:t>
      </w:r>
      <w:r w:rsidRPr="005977E9">
        <w:rPr>
          <w:vertAlign w:val="superscript"/>
        </w:rPr>
        <w:t>N</w:t>
      </w:r>
      <w:r>
        <w:rPr>
          <w:vertAlign w:val="superscript"/>
        </w:rPr>
        <w:t>, E</w:t>
      </w:r>
      <w:r>
        <w:t xml:space="preserve"> (common carp, all </w:t>
      </w:r>
      <w:r w:rsidRPr="005A7C8A">
        <w:t>varieties</w:t>
      </w:r>
      <w:r>
        <w:t xml:space="preserve"> and subspecies) </w:t>
      </w:r>
      <w:r w:rsidR="00D6271F">
        <w:fldChar w:fldCharType="begin">
          <w:fldData xml:space="preserve">PEVuZE5vdGU+PENpdGU+PEF1dGhvcj5CYXNpYzwvQXV0aG9yPjxZZWFyPjIwMDk8L1llYXI+PFJl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</w:fldData>
        </w:fldChar>
      </w:r>
      <w:r w:rsidR="00D6271F">
        <w:instrText xml:space="preserve"> ADDIN EN.CITE </w:instrText>
      </w:r>
      <w:r w:rsidR="00D6271F">
        <w:fldChar w:fldCharType="begin">
          <w:fldData xml:space="preserve">PEVuZE5vdGU+PENpdGU+PEF1dGhvcj5CYXNpYzwvQXV0aG9yPjxZZWFyPjIwMDk8L1llYXI+PFJl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(Basic et al. 2009; Haenen &amp; Davidse 1993)</w:t>
      </w:r>
      <w:r w:rsidR="00D6271F">
        <w:fldChar w:fldCharType="end"/>
      </w:r>
    </w:p>
    <w:p w14:paraId="432F7891" w14:textId="612C72F7" w:rsidR="006A14A1" w:rsidRPr="00356F16" w:rsidRDefault="006A14A1" w:rsidP="005B7055">
      <w:pPr>
        <w:pStyle w:val="ListBullet"/>
      </w:pPr>
      <w:r w:rsidRPr="009E4CA4">
        <w:rPr>
          <w:i/>
          <w:iCs/>
        </w:rPr>
        <w:t>Danio rerio</w:t>
      </w:r>
      <w:r>
        <w:t xml:space="preserve"> </w:t>
      </w:r>
      <w:r>
        <w:rPr>
          <w:vertAlign w:val="superscript"/>
        </w:rPr>
        <w:t>E</w:t>
      </w:r>
      <w:r>
        <w:t xml:space="preserve"> (zebrafish) </w:t>
      </w:r>
      <w:r w:rsidR="00D6271F">
        <w:fldChar w:fldCharType="begin">
          <w:fldData xml:space="preserve">PEVuZE5vdGU+PENpdGU+PEF1dGhvcj5TYW5kZXJzPC9BdXRob3I+PFllYXI+MjAwMzwvWWVhcj48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</w:fldData>
        </w:fldChar>
      </w:r>
      <w:r w:rsidR="00D6271F">
        <w:instrText xml:space="preserve"> ADDIN EN.CITE </w:instrText>
      </w:r>
      <w:r w:rsidR="00D6271F">
        <w:fldChar w:fldCharType="begin">
          <w:fldData xml:space="preserve">PEVuZE5vdGU+PENpdGU+PEF1dGhvcj5TYW5kZXJzPC9BdXRob3I+PFllYXI+MjAwMzwvWWVhcj48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(Sanders, Batts &amp; Winton 2003)</w:t>
      </w:r>
      <w:r w:rsidR="00D6271F">
        <w:fldChar w:fldCharType="end"/>
      </w:r>
    </w:p>
    <w:p w14:paraId="0F311EF5" w14:textId="103CD996" w:rsidR="006A14A1" w:rsidRDefault="006A14A1" w:rsidP="006A14A1">
      <w:pPr>
        <w:pStyle w:val="ListBullet"/>
      </w:pPr>
      <w:r w:rsidRPr="00F92338">
        <w:rPr>
          <w:i/>
          <w:iCs/>
        </w:rPr>
        <w:t>Notemigonus crysoleucas</w:t>
      </w:r>
      <w:r>
        <w:t xml:space="preserve"> </w:t>
      </w:r>
      <w:r>
        <w:rPr>
          <w:vertAlign w:val="superscript"/>
        </w:rPr>
        <w:t>E</w:t>
      </w:r>
      <w:r>
        <w:t xml:space="preserve"> (golden </w:t>
      </w:r>
      <w:r w:rsidRPr="005A7C8A">
        <w:t>shiner</w:t>
      </w:r>
      <w:r>
        <w:t xml:space="preserve">) </w:t>
      </w:r>
      <w:r w:rsidR="00D6271F">
        <w:fldChar w:fldCharType="begin"/>
      </w:r>
      <w:r w:rsidR="00D6271F">
        <w:instrText xml:space="preserve"> ADDIN EN.CITE &lt;EndNote&gt;&lt;Cite&gt;&lt;Author&gt;Goodwin&lt;/Author&gt;&lt;Year&gt;2002&lt;/Year&gt;&lt;RecNum&gt;22676&lt;/RecNum&gt;&lt;IDText&gt;23119&lt;/IDText&gt;&lt;DisplayText&gt;(Goodwin 2002)&lt;/DisplayText&gt;&lt;record&gt;&lt;rec-number&gt;22676&lt;/rec-number&gt;&lt;foreign-keys&gt;&lt;key app="EN" db-id="pst5rtr92wfa9cexzel59affvp5zwtats0wa" timestamp="1691624759" guid="750e3fea-573f-48fd-a586-028c2901966a"&gt;22676&lt;/key&gt;&lt;/foreign-keys&gt;&lt;ref-type name="Journal Article"&gt;17&lt;/ref-type&gt;&lt;contributors&gt;&lt;authors&gt;&lt;author&gt;Goodwin, A. E.&lt;/author&gt;&lt;/authors&gt;&lt;/contributors&gt;&lt;titles&gt;&lt;title&gt;First report of Spring viremia of carp virus (SVCV) in North America&lt;/title&gt;&lt;secondary-title&gt;Journal of Aquatic Animal Health&lt;/secondary-title&gt;&lt;/titles&gt;&lt;periodical&gt;&lt;full-title&gt;Journal of Aquatic Animal Health&lt;/full-title&gt;&lt;/periodical&gt;&lt;pages&gt;161-164&lt;/pages&gt;&lt;volume&gt;14&lt;/volume&gt;&lt;number&gt;3&lt;/number&gt;&lt;dates&gt;&lt;year&gt;2002&lt;/year&gt;&lt;/dates&gt;&lt;orig-pub&gt;\\ACT001CL04FS07\BIOSECURITYDATA$\E Library\Animal Catalogue\G\Goodwin 2002 EN23119.pdf&lt;/orig-pub&gt;&lt;isbn&gt;0899-7659&lt;/isbn&gt;&lt;label&gt;23119&lt;/label&gt;&lt;urls&gt;&lt;related-urls&gt;&lt;url&gt;https://afspubs.onlinelibrary.wiley.com/doi/abs/10.1577/1548-8667%282002%29014%3C0161%3AFROSVO%3E2.0.CO%3B2&lt;/url&gt;&lt;/related-urls&gt;&lt;/urls&gt;&lt;custom1&gt;Sturgeon_YGC&lt;/custom1&gt;&lt;electronic-resource-num&gt;https://doi.org/10.1577/1548-8667(2002)014&amp;lt;0161:FROSVO&amp;gt;2.0.CO;2&lt;/electronic-resource-num&gt;&lt;/record&gt;&lt;/Cite&gt;&lt;/EndNote&gt;</w:instrText>
      </w:r>
      <w:r w:rsidR="00D6271F">
        <w:fldChar w:fldCharType="separate"/>
      </w:r>
      <w:r w:rsidR="00D6271F">
        <w:rPr>
          <w:noProof/>
        </w:rPr>
        <w:t>(Goodwin 2002)</w:t>
      </w:r>
      <w:r w:rsidR="00D6271F">
        <w:fldChar w:fldCharType="end"/>
      </w:r>
    </w:p>
    <w:p w14:paraId="6B514EA0" w14:textId="5BA96662" w:rsidR="00C44001" w:rsidRDefault="00C44001" w:rsidP="00C44001">
      <w:pPr>
        <w:pStyle w:val="ListBullet"/>
      </w:pPr>
      <w:r w:rsidRPr="00E41356">
        <w:rPr>
          <w:rStyle w:val="Emphasis"/>
        </w:rPr>
        <w:t>Percocypris pingi</w:t>
      </w:r>
      <w:r>
        <w:t xml:space="preserve"> </w:t>
      </w:r>
      <w:r w:rsidRPr="005977E9">
        <w:rPr>
          <w:vertAlign w:val="superscript"/>
        </w:rPr>
        <w:t>N</w:t>
      </w:r>
      <w:r>
        <w:t xml:space="preserve"> (Jinsha barbel carp) </w:t>
      </w:r>
      <w:r>
        <w:fldChar w:fldCharType="begin"/>
      </w:r>
      <w:r>
        <w:instrText xml:space="preserve"> ADDIN EN.CITE &lt;EndNote&gt;&lt;Cite&gt;&lt;Author&gt;Zheng&lt;/Author&gt;&lt;Year&gt;2018&lt;/Year&gt;&lt;RecNum&gt;47980&lt;/RecNum&gt;&lt;IDText&gt;24546&lt;/IDText&gt;&lt;DisplayText&gt;(Zheng et al. 2018)&lt;/DisplayText&gt;&lt;record&gt;&lt;rec-number&gt;47980&lt;/rec-number&gt;&lt;foreign-keys&gt;&lt;key app="EN" db-id="pst5rtr92wfa9cexzel59affvp5zwtats0wa" timestamp="1691628451" guid="91df864f-5c80-47af-a8e8-8721b8a7578f"&gt;47980&lt;/key&gt;&lt;/foreign-keys&gt;&lt;ref-type name="Journal Article"&gt;17&lt;/ref-type&gt;&lt;contributors&gt;&lt;authors&gt;&lt;author&gt;Zheng, L. P.&lt;/author&gt;&lt;author&gt;Geng, Y.&lt;/author&gt;&lt;author&gt;Yu, Z. H.&lt;/author&gt;&lt;author&gt;Wang, K. Y.&lt;/author&gt;&lt;author&gt;Ou, Y. P.&lt;/author&gt;&lt;author&gt;Chen, D. F.&lt;/author&gt;&lt;author&gt;Huang, X. L.&lt;/author&gt;&lt;author&gt;Deng, L. J.&lt;/author&gt;&lt;author&gt;Gan, W. X.&lt;/author&gt;&lt;author&gt;Fang, J.B.&lt;/author&gt;&lt;author&gt;Zhong, Z. J.&lt;/author&gt;&lt;author&gt;Lai, W. M.&lt;/author&gt;&lt;/authors&gt;&lt;/contributors&gt;&lt;titles&gt;&lt;title&gt;&lt;style face="normal" font="default" size="100%"&gt;First report of spring viremia of carp virus in &lt;/style&gt;&lt;style face="italic" font="default" size="100%"&gt;Percocypris pingi &lt;/style&gt;&lt;style face="normal" font="default" size="100%"&gt;in China&lt;/style&gt;&lt;/title&gt;&lt;secondary-title&gt;Aquaculture&lt;/secondary-title&gt;&lt;/titles&gt;&lt;periodical&gt;&lt;full-title&gt;Aquaculture&lt;/full-title&gt;&lt;/periodical&gt;&lt;volume&gt;493&lt;/volume&gt;&lt;keywords&gt;&lt;keyword&gt;Spring viraemia of carp virus (SVCV)&lt;/keyword&gt;&lt;keyword&gt;Isolation and identification&lt;/keyword&gt;&lt;keyword&gt;Pathological lesions&lt;/keyword&gt;&lt;keyword&gt;Phylogenetic analysis&lt;/keyword&gt;&lt;keyword&gt;Percocypris pingi&lt;/keyword&gt;&lt;/keywords&gt;&lt;dates&gt;&lt;year&gt;2018&lt;/year&gt;&lt;pub-dates&gt;&lt;date&gt;214-218&lt;/date&gt;&lt;/pub-dates&gt;&lt;/dates&gt;&lt;orig-pub&gt;\\ACT001CL04FS07\BIOSECURITYDATA$\E Library\Animal Catalogue\\\ACT001CL04FS07\BIOSECURITYDATA$\E Library\Animal Catalogue\Z\Zheng et al 2018 EN24546.pdf&lt;/orig-pub&gt;&lt;label&gt;24546&lt;/label&gt;&lt;urls&gt;&lt;/urls&gt;&lt;custom1&gt;sturgeon_BM&lt;/custom1&gt;&lt;electronic-resource-num&gt;https://doi.org/10.1016/j.aquaculture.2018.04.056&lt;/electronic-resource-num&gt;&lt;/record&gt;&lt;/Cite&gt;&lt;/EndNote&gt;</w:instrText>
      </w:r>
      <w:r>
        <w:fldChar w:fldCharType="separate"/>
      </w:r>
      <w:r>
        <w:rPr>
          <w:noProof/>
        </w:rPr>
        <w:t>(Zheng et al. 2018)</w:t>
      </w:r>
      <w:r>
        <w:fldChar w:fldCharType="end"/>
      </w:r>
    </w:p>
    <w:p w14:paraId="6A7D4D08" w14:textId="62A5FE6C" w:rsidR="006A14A1" w:rsidRDefault="006A14A1" w:rsidP="006A14A1">
      <w:pPr>
        <w:pStyle w:val="ListBullet"/>
      </w:pPr>
      <w:r w:rsidRPr="00437C5E">
        <w:rPr>
          <w:i/>
          <w:iCs/>
        </w:rPr>
        <w:t>Pimephales promelas</w:t>
      </w:r>
      <w:r>
        <w:t xml:space="preserve"> </w:t>
      </w:r>
      <w:r>
        <w:rPr>
          <w:vertAlign w:val="superscript"/>
        </w:rPr>
        <w:t>E</w:t>
      </w:r>
      <w:r>
        <w:t xml:space="preserve"> (fathead </w:t>
      </w:r>
      <w:r w:rsidRPr="005A7C8A">
        <w:t>minnow</w:t>
      </w:r>
      <w:r>
        <w:t xml:space="preserve">) </w:t>
      </w:r>
      <w:r w:rsidR="00D6271F">
        <w:fldChar w:fldCharType="begin">
          <w:fldData xml:space="preserve">PEVuZE5vdGU+PENpdGU+PEF1dGhvcj5FbW1lbmVnZ2VyPC9BdXRob3I+PFllYXI+MjAxNjwvWWVh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=
</w:fldData>
        </w:fldChar>
      </w:r>
      <w:r w:rsidR="00D6271F">
        <w:instrText xml:space="preserve"> ADDIN EN.CITE </w:instrText>
      </w:r>
      <w:r w:rsidR="00D6271F">
        <w:fldChar w:fldCharType="begin">
          <w:fldData xml:space="preserve">PEVuZE5vdGU+PENpdGU+PEF1dGhvcj5FbW1lbmVnZ2VyPC9BdXRob3I+PFllYXI+MjAxNjwvWWVh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(Emmenegger et al. 2016; Misk et al. 2016)</w:t>
      </w:r>
      <w:r w:rsidR="00D6271F">
        <w:fldChar w:fldCharType="end"/>
      </w:r>
    </w:p>
    <w:p w14:paraId="6401164D" w14:textId="58E5FB3D" w:rsidR="006A14A1" w:rsidRDefault="006A14A1" w:rsidP="006A14A1">
      <w:pPr>
        <w:pStyle w:val="ListBullet"/>
      </w:pPr>
      <w:r w:rsidRPr="00437C5E">
        <w:rPr>
          <w:i/>
          <w:iCs/>
        </w:rPr>
        <w:t>Rutilus kutum</w:t>
      </w:r>
      <w:r>
        <w:t xml:space="preserve"> </w:t>
      </w:r>
      <w:r>
        <w:rPr>
          <w:vertAlign w:val="superscript"/>
        </w:rPr>
        <w:t>E</w:t>
      </w:r>
      <w:r>
        <w:t xml:space="preserve"> (Caspian white fish) </w:t>
      </w:r>
      <w:r w:rsidR="00D6271F">
        <w:fldChar w:fldCharType="begin">
          <w:fldData xml:space="preserve">PEVuZE5vdGU+PENpdGU+PEF1dGhvcj5HaGFzZW1pPC9BdXRob3I+PFllYXI+MjAxNDwvWWVhcj48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=
</w:fldData>
        </w:fldChar>
      </w:r>
      <w:r w:rsidR="00D6271F">
        <w:instrText xml:space="preserve"> ADDIN EN.CITE </w:instrText>
      </w:r>
      <w:r w:rsidR="00D6271F">
        <w:fldChar w:fldCharType="begin">
          <w:fldData xml:space="preserve">PEVuZE5vdGU+PENpdGU+PEF1dGhvcj5HaGFzZW1pPC9BdXRob3I+PFllYXI+MjAxNDwvWWVhcj48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=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(Ghasemi et al. 2014)</w:t>
      </w:r>
      <w:r w:rsidR="00D6271F">
        <w:fldChar w:fldCharType="end"/>
      </w:r>
    </w:p>
    <w:p w14:paraId="18C1857B" w14:textId="17DC0FB0" w:rsidR="006A14A1" w:rsidRDefault="006A14A1" w:rsidP="006A14A1">
      <w:pPr>
        <w:pStyle w:val="ListBullet"/>
      </w:pPr>
      <w:r w:rsidRPr="00437C5E">
        <w:rPr>
          <w:i/>
          <w:iCs/>
        </w:rPr>
        <w:t>Rutilus</w:t>
      </w:r>
      <w:r w:rsidR="00CA5667">
        <w:rPr>
          <w:i/>
          <w:iCs/>
        </w:rPr>
        <w:t xml:space="preserve"> rutilus</w:t>
      </w:r>
      <w:r>
        <w:t xml:space="preserve"> </w:t>
      </w:r>
      <w:r>
        <w:rPr>
          <w:vertAlign w:val="superscript"/>
        </w:rPr>
        <w:t>E</w:t>
      </w:r>
      <w:r>
        <w:t xml:space="preserve"> (roach) </w:t>
      </w:r>
      <w:r w:rsidR="00D6271F">
        <w:fldChar w:fldCharType="begin"/>
      </w:r>
      <w:r w:rsidR="00D6271F">
        <w:instrText xml:space="preserve"> ADDIN EN.CITE &lt;EndNote&gt;&lt;Cite&gt;&lt;Author&gt;Haenen&lt;/Author&gt;&lt;Year&gt;1993&lt;/Year&gt;&lt;RecNum&gt;22624&lt;/RecNum&gt;&lt;IDText&gt;23105&lt;/IDText&gt;&lt;DisplayText&gt;(Haenen &amp;amp; Davidse 1993)&lt;/DisplayText&gt;&lt;record&gt;&lt;rec-number&gt;22624&lt;/rec-number&gt;&lt;foreign-keys&gt;&lt;key app="EN" db-id="pst5rtr92wfa9cexzel59affvp5zwtats0wa" timestamp="1691624752" guid="24f4deeb-fc4a-4943-bc56-ab31931b9004"&gt;22624&lt;/key&gt;&lt;/foreign-keys&gt;&lt;ref-type name="Journal Article"&gt;17&lt;/ref-type&gt;&lt;contributors&gt;&lt;authors&gt;&lt;author&gt;Haenen, O. L. M.&lt;/author&gt;&lt;author&gt;Davidse, A.&lt;/author&gt;&lt;/authors&gt;&lt;/contributors&gt;&lt;titles&gt;&lt;title&gt;Comparative pathogenicity of two strains of pike fry rhabdovirus and spring viremia of carp virus for young roach, common carp, grass carp and rainbow trout.&lt;/title&gt;&lt;secondary-title&gt;Diseases of Aquatic Organisms&lt;/secondary-title&gt;&lt;/titles&gt;&lt;periodical&gt;&lt;full-title&gt;Diseases of Aquatic Organisms&lt;/full-title&gt;&lt;/periodical&gt;&lt;pages&gt;87-92&lt;/pages&gt;&lt;volume&gt;15&lt;/volume&gt;&lt;number&gt;2&lt;/number&gt;&lt;dates&gt;&lt;year&gt;1993&lt;/year&gt;&lt;/dates&gt;&lt;orig-pub&gt;\\ACT001CL04FS07\BIOSECURITYDATA$\E Library\Animal Catalogue\H\Haenen and Davidse 1993 EN23105.pdf&lt;/orig-pub&gt;&lt;label&gt;23105&lt;/label&gt;&lt;urls&gt;&lt;/urls&gt;&lt;custom1&gt;Sturgeon_YGC&lt;/custom1&gt;&lt;electronic-resource-num&gt;https://www.int-res.com/articles/dao/15/d015p087.pdf&lt;/electronic-resource-num&gt;&lt;/record&gt;&lt;/Cite&gt;&lt;/EndNote&gt;</w:instrText>
      </w:r>
      <w:r w:rsidR="00D6271F">
        <w:fldChar w:fldCharType="separate"/>
      </w:r>
      <w:r w:rsidR="00D6271F">
        <w:rPr>
          <w:noProof/>
        </w:rPr>
        <w:t>(Haenen &amp; Davidse 1993)</w:t>
      </w:r>
      <w:r w:rsidR="00D6271F">
        <w:fldChar w:fldCharType="end"/>
      </w:r>
    </w:p>
    <w:p w14:paraId="532A7CAD" w14:textId="7521189B" w:rsidR="006A14A1" w:rsidRDefault="006A14A1" w:rsidP="006A14A1">
      <w:pPr>
        <w:pStyle w:val="ListBullet"/>
      </w:pPr>
      <w:r w:rsidRPr="00437C5E">
        <w:rPr>
          <w:i/>
          <w:iCs/>
        </w:rPr>
        <w:t>Silurus glanis</w:t>
      </w:r>
      <w:r>
        <w:t xml:space="preserve"> </w:t>
      </w:r>
      <w:r w:rsidRPr="005977E9">
        <w:rPr>
          <w:vertAlign w:val="superscript"/>
        </w:rPr>
        <w:t>N</w:t>
      </w:r>
      <w:r>
        <w:t xml:space="preserve"> (Wels catfish) </w:t>
      </w:r>
      <w:r w:rsidR="00D6271F">
        <w:fldChar w:fldCharType="begin">
          <w:fldData xml:space="preserve">PEVuZE5vdGU+PENpdGU+PEF1dGhvcj5GaWphbjwvQXV0aG9yPjxZZWFyPjE5ODQ8L1llYXI+PFJl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</w:fldData>
        </w:fldChar>
      </w:r>
      <w:r w:rsidR="00D6271F">
        <w:instrText xml:space="preserve"> ADDIN EN.CITE </w:instrText>
      </w:r>
      <w:r w:rsidR="00D6271F">
        <w:fldChar w:fldCharType="begin">
          <w:fldData xml:space="preserve">PEVuZE5vdGU+PENpdGU+PEF1dGhvcj5GaWphbjwvQXV0aG9yPjxZZWFyPjE5ODQ8L1llYXI+PFJl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</w:fldData>
        </w:fldChar>
      </w:r>
      <w:r w:rsidR="00D6271F">
        <w:instrText xml:space="preserve"> ADDIN EN.CITE.DATA </w:instrText>
      </w:r>
      <w:r w:rsidR="00D6271F">
        <w:fldChar w:fldCharType="end"/>
      </w:r>
      <w:r w:rsidR="00D6271F">
        <w:fldChar w:fldCharType="separate"/>
      </w:r>
      <w:r w:rsidR="00D6271F">
        <w:rPr>
          <w:noProof/>
        </w:rPr>
        <w:t>(Fijan et al. 1984; Jorgensen et al. 1989)</w:t>
      </w:r>
      <w:r w:rsidR="00D6271F">
        <w:fldChar w:fldCharType="end"/>
      </w:r>
      <w:r>
        <w:t>.</w:t>
      </w:r>
    </w:p>
    <w:p w14:paraId="1FFDCD25" w14:textId="30CE6D2B" w:rsidR="006A14A1" w:rsidRDefault="006A14A1" w:rsidP="006A14A1">
      <w:pPr>
        <w:rPr>
          <w:i/>
          <w:iCs/>
        </w:rPr>
      </w:pPr>
      <w:r w:rsidRPr="001B1BA2">
        <w:t xml:space="preserve">Species for which there is incomplete evidence for susceptibility to infection according to </w:t>
      </w:r>
      <w:r>
        <w:t>WOAH</w:t>
      </w:r>
      <w:r w:rsidRPr="001B1BA2">
        <w:t xml:space="preserve"> include:</w:t>
      </w:r>
    </w:p>
    <w:p w14:paraId="66B3C52D" w14:textId="7F2FA39D" w:rsidR="006A14A1" w:rsidRDefault="006A14A1" w:rsidP="006A14A1">
      <w:pPr>
        <w:pStyle w:val="ListBullet"/>
      </w:pPr>
      <w:r w:rsidRPr="0039405E">
        <w:rPr>
          <w:i/>
          <w:iCs/>
        </w:rPr>
        <w:t>Acipenser baerii</w:t>
      </w:r>
      <w:r w:rsidRPr="0039405E">
        <w:t xml:space="preserve"> </w:t>
      </w:r>
      <w:r>
        <w:rPr>
          <w:vertAlign w:val="superscript"/>
        </w:rPr>
        <w:t>N</w:t>
      </w:r>
      <w:r>
        <w:t xml:space="preserve"> (</w:t>
      </w:r>
      <w:r w:rsidRPr="0039405E">
        <w:t>Siberian sturgeon</w:t>
      </w:r>
      <w:r>
        <w:t>)</w:t>
      </w:r>
      <w:r w:rsidRPr="0039405E">
        <w:t xml:space="preserve"> </w:t>
      </w:r>
      <w:r w:rsidR="00D6271F">
        <w:fldChar w:fldCharType="begin"/>
      </w:r>
      <w:r w:rsidR="00D6271F">
        <w:instrText xml:space="preserve"> ADDIN EN.CITE &lt;EndNote&gt;&lt;Cite&gt;&lt;Author&gt;Vicenova&lt;/Author&gt;&lt;Year&gt;2011&lt;/Year&gt;&lt;RecNum&gt;46802&lt;/RecNum&gt;&lt;IDText&gt;18233&lt;/IDText&gt;&lt;DisplayText&gt;(Vicenova et al. 2011)&lt;/DisplayText&gt;&lt;record&gt;&lt;rec-number&gt;46802&lt;/rec-number&gt;&lt;foreign-keys&gt;&lt;key app="EN" db-id="pst5rtr92wfa9cexzel59affvp5zwtats0wa" timestamp="1691628211" guid="9263de40-7169-4e1d-ad41-f830aecc5cd9"&gt;46802&lt;/key&gt;&lt;/foreign-keys&gt;&lt;ref-type name="Journal Article"&gt;17&lt;/ref-type&gt;&lt;contributors&gt;&lt;authors&gt;&lt;author&gt;Vicenova, M.&lt;/author&gt;&lt;author&gt;Reschova, S.&lt;/author&gt;&lt;author&gt;Pokorova, D.&lt;/author&gt;&lt;author&gt;Hulova, J.&lt;/author&gt;&lt;author&gt;Vesely, T.&lt;/author&gt;&lt;/authors&gt;&lt;/contributors&gt;&lt;titles&gt;&lt;title&gt;First detection of pike fry-like rhabdovirus in barbel and spring viraemia of carp virus in sturgeon and pike in aquaculture in the Czech Republic&lt;/title&gt;&lt;secondary-title&gt;Diseases of Aquatic Organisms&lt;/secondary-title&gt;&lt;/titles&gt;&lt;periodical&gt;&lt;full-title&gt;Diseases of Aquatic Organisms&lt;/full-title&gt;&lt;/periodical&gt;&lt;pages&gt;87-95&lt;/pages&gt;&lt;volume&gt;95&lt;/volume&gt;&lt;number&gt;2&lt;/number&gt;&lt;keywords&gt;&lt;keyword&gt;Animals&lt;/keyword&gt;&lt;keyword&gt;Aquaculture&lt;/keyword&gt;&lt;keyword&gt;Base Sequence&lt;/keyword&gt;&lt;keyword&gt;Fish Diseases/*virology&lt;/keyword&gt;&lt;keyword&gt;Fishes&lt;/keyword&gt;&lt;keyword&gt;Phylogeny&lt;/keyword&gt;&lt;keyword&gt;Rhabdoviridae/genetics/*isolation &amp;amp; purification&lt;/keyword&gt;&lt;keyword&gt;Rhabdoviridae Infections/*veterinary/virology&lt;/keyword&gt;&lt;keyword&gt;*Vesiculovirus&lt;/keyword&gt;&lt;/keywords&gt;&lt;dates&gt;&lt;year&gt;2011&lt;/year&gt;&lt;/dates&gt;&lt;orig-pub&gt;\\ACT001CL04FS07\BIOSECURITYDATA$\E Library\Animal Catalogue\V\Vicenova et al 2011 EN18233.pdf&lt;/orig-pub&gt;&lt;label&gt;18233&lt;/label&gt;&lt;urls&gt;&lt;/urls&gt;&lt;custom1&gt;KG&lt;/custom1&gt;&lt;electronic-resource-num&gt;https://doi.org/10.3354/dao02340&lt;/electronic-resource-num&gt;&lt;/record&gt;&lt;/Cite&gt;&lt;/EndNote&gt;</w:instrText>
      </w:r>
      <w:r w:rsidR="00D6271F">
        <w:fldChar w:fldCharType="separate"/>
      </w:r>
      <w:r w:rsidR="00D6271F">
        <w:rPr>
          <w:noProof/>
        </w:rPr>
        <w:t>(Vicenova et al. 2011)</w:t>
      </w:r>
      <w:r w:rsidR="00D6271F">
        <w:fldChar w:fldCharType="end"/>
      </w:r>
    </w:p>
    <w:p w14:paraId="19A04D28" w14:textId="2645B36F" w:rsidR="006A14A1" w:rsidRPr="00CA0455" w:rsidRDefault="006A14A1" w:rsidP="006A14A1">
      <w:pPr>
        <w:pStyle w:val="ListBullet"/>
        <w:rPr>
          <w:i/>
          <w:iCs/>
        </w:rPr>
      </w:pPr>
      <w:r w:rsidRPr="00CA0455">
        <w:rPr>
          <w:i/>
          <w:iCs/>
        </w:rPr>
        <w:t xml:space="preserve">Carassius </w:t>
      </w:r>
      <w:r>
        <w:rPr>
          <w:i/>
          <w:iCs/>
        </w:rPr>
        <w:t>c</w:t>
      </w:r>
      <w:r w:rsidRPr="00CA0455">
        <w:rPr>
          <w:i/>
          <w:iCs/>
        </w:rPr>
        <w:t xml:space="preserve">arassius </w:t>
      </w:r>
      <w:r w:rsidRPr="005977E9">
        <w:rPr>
          <w:vertAlign w:val="superscript"/>
        </w:rPr>
        <w:t>N</w:t>
      </w:r>
      <w:r w:rsidRPr="00CA0455">
        <w:t xml:space="preserve"> (Crucian carp)</w:t>
      </w:r>
      <w:r>
        <w:t xml:space="preserve"> (</w:t>
      </w:r>
      <w:r w:rsidR="00D6271F">
        <w:fldChar w:fldCharType="begin"/>
      </w:r>
      <w:r w:rsidR="00D6271F">
        <w:instrText xml:space="preserve"> ADDIN EN.CITE &lt;EndNote&gt;&lt;Cite&gt;&lt;Author&gt;Kolbl&lt;/Author&gt;&lt;Year&gt;1975&lt;/Year&gt;&lt;RecNum&gt;22626&lt;/RecNum&gt;&lt;IDText&gt;23106&lt;/IDText&gt;&lt;DisplayText&gt;(Kolbl 1975)&lt;/DisplayText&gt;&lt;record&gt;&lt;rec-number&gt;22626&lt;/rec-number&gt;&lt;foreign-keys&gt;&lt;key app="EN" db-id="pst5rtr92wfa9cexzel59affvp5zwtats0wa" timestamp="1691624752" guid="bd73b8b4-15e3-4c45-a8cb-4fc79bd90e1f"&gt;22626&lt;/key&gt;&lt;/foreign-keys&gt;&lt;ref-type name="Magazine Article"&gt;19&lt;/ref-type&gt;&lt;contributors&gt;&lt;authors&gt;&lt;author&gt;Kolbl, O.&lt;/author&gt;&lt;/authors&gt;&lt;/contributors&gt;&lt;titles&gt;&lt;title&gt;New insights into ascites in carp&lt;/title&gt;&lt;secondary-title&gt;Österreichs Fischerei&lt;/secondary-title&gt;&lt;translated-title&gt;Neue Erkenntnisse über die Bauchwassersucht bei Karpfen&lt;/translated-title&gt;&lt;/titles&gt;&lt;pages&gt;69–72&lt;/pages&gt;&lt;volume&gt;28&lt;/volume&gt;&lt;number&gt;5/6&lt;/number&gt;&lt;dates&gt;&lt;year&gt;1975&lt;/year&gt;&lt;/dates&gt;&lt;orig-pub&gt;\\ACT001CL04FS07\BIOSECURITYDATA$\E Library\Animal Catalogue\K\Kolbl 1975 EN23106.pdf&lt;/orig-pub&gt;&lt;label&gt;23106&lt;/label&gt;&lt;urls&gt;&lt;/urls&gt;&lt;custom1&gt;Sturgeon_YGC&lt;/custom1&gt;&lt;electronic-resource-num&gt;https://www.zobodat.at/pdf/Oesterreichs-Fischerei_28_0069-0072.pdf&lt;/electronic-resource-num&gt;&lt;/record&gt;&lt;/Cite&gt;&lt;/EndNote&gt;</w:instrText>
      </w:r>
      <w:r w:rsidR="00D6271F">
        <w:fldChar w:fldCharType="separate"/>
      </w:r>
      <w:r w:rsidR="00D6271F">
        <w:rPr>
          <w:noProof/>
        </w:rPr>
        <w:t>(Kolbl 1975)</w:t>
      </w:r>
      <w:r w:rsidR="00D6271F">
        <w:fldChar w:fldCharType="end"/>
      </w:r>
      <w:r>
        <w:t xml:space="preserve"> cited in </w:t>
      </w:r>
      <w:r w:rsidR="00D6271F">
        <w:fldChar w:fldCharType="begin"/>
      </w:r>
      <w:r w:rsidR="00D6271F">
        <w:instrText xml:space="preserve"> ADDIN EN.CITE &lt;EndNote&gt;&lt;Cite&gt;&lt;Author&gt;Haenen&lt;/Author&gt;&lt;Year&gt;1993&lt;/Year&gt;&lt;RecNum&gt;22624&lt;/RecNum&gt;&lt;IDText&gt;23105&lt;/IDText&gt;&lt;DisplayText&gt;(Haenen &amp;amp; Davidse 1993)&lt;/DisplayText&gt;&lt;record&gt;&lt;rec-number&gt;22624&lt;/rec-number&gt;&lt;foreign-keys&gt;&lt;key app="EN" db-id="pst5rtr92wfa9cexzel59affvp5zwtats0wa" timestamp="1691624752" guid="24f4deeb-fc4a-4943-bc56-ab31931b9004"&gt;22624&lt;/key&gt;&lt;/foreign-keys&gt;&lt;ref-type name="Journal Article"&gt;17&lt;/ref-type&gt;&lt;contributors&gt;&lt;authors&gt;&lt;author&gt;Haenen, O. L. M.&lt;/author&gt;&lt;author&gt;Davidse, A.&lt;/author&gt;&lt;/authors&gt;&lt;/contributors&gt;&lt;titles&gt;&lt;title&gt;Comparative pathogenicity of two strains of pike fry rhabdovirus and spring viremia of carp virus for young roach, common carp, grass carp and rainbow trout.&lt;/title&gt;&lt;secondary-title&gt;Diseases of Aquatic Organisms&lt;/secondary-title&gt;&lt;/titles&gt;&lt;periodical&gt;&lt;full-title&gt;Diseases of Aquatic Organisms&lt;/full-title&gt;&lt;/periodical&gt;&lt;pages&gt;87-92&lt;/pages&gt;&lt;volume&gt;15&lt;/volume&gt;&lt;number&gt;2&lt;/number&gt;&lt;dates&gt;&lt;year&gt;1993&lt;/year&gt;&lt;/dates&gt;&lt;orig-pub&gt;\\ACT001CL04FS07\BIOSECURITYDATA$\E Library\Animal Catalogue\H\Haenen and Davidse 1993 EN23105.pdf&lt;/orig-pub&gt;&lt;label&gt;23105&lt;/label&gt;&lt;urls&gt;&lt;/urls&gt;&lt;custom1&gt;Sturgeon_YGC&lt;/custom1&gt;&lt;electronic-resource-num&gt;https://www.int-res.com/articles/dao/15/d015p087.pdf&lt;/electronic-resource-num&gt;&lt;/record&gt;&lt;/Cite&gt;&lt;/EndNote&gt;</w:instrText>
      </w:r>
      <w:r w:rsidR="00D6271F">
        <w:fldChar w:fldCharType="separate"/>
      </w:r>
      <w:r w:rsidR="00D6271F">
        <w:rPr>
          <w:noProof/>
        </w:rPr>
        <w:t>(Haenen &amp; Davidse 1993)</w:t>
      </w:r>
      <w:r w:rsidR="00D6271F">
        <w:fldChar w:fldCharType="end"/>
      </w:r>
      <w:r>
        <w:t>)</w:t>
      </w:r>
    </w:p>
    <w:p w14:paraId="35BCAA09" w14:textId="3BA71A5E" w:rsidR="006A14A1" w:rsidRPr="00C826D4" w:rsidRDefault="006A14A1" w:rsidP="006A14A1">
      <w:pPr>
        <w:pStyle w:val="ListBullet"/>
        <w:rPr>
          <w:i/>
          <w:iCs/>
        </w:rPr>
      </w:pPr>
      <w:r w:rsidRPr="00CA0455">
        <w:rPr>
          <w:i/>
          <w:iCs/>
        </w:rPr>
        <w:t xml:space="preserve">Cynops orientalis </w:t>
      </w:r>
      <w:r w:rsidRPr="005977E9">
        <w:rPr>
          <w:vertAlign w:val="superscript"/>
        </w:rPr>
        <w:t>N</w:t>
      </w:r>
      <w:r w:rsidRPr="00CA0455">
        <w:t xml:space="preserve"> (</w:t>
      </w:r>
      <w:r>
        <w:t xml:space="preserve">Chinese </w:t>
      </w:r>
      <w:r w:rsidRPr="00CA0455">
        <w:t xml:space="preserve">firebelly </w:t>
      </w:r>
      <w:r w:rsidRPr="005A7C8A">
        <w:t>newt</w:t>
      </w:r>
      <w:r w:rsidRPr="00CA0455">
        <w:t>)</w:t>
      </w:r>
      <w:r>
        <w:t xml:space="preserve"> </w:t>
      </w:r>
      <w:r w:rsidR="00D6271F">
        <w:fldChar w:fldCharType="begin"/>
      </w:r>
      <w:r w:rsidR="00D6271F">
        <w:instrText xml:space="preserve"> ADDIN EN.CITE &lt;EndNote&gt;&lt;Cite&gt;&lt;Author&gt;Hon&lt;/Author&gt;&lt;Year&gt;2016&lt;/Year&gt;&lt;RecNum&gt;46536&lt;/RecNum&gt;&lt;IDText&gt;23139&lt;/IDText&gt;&lt;DisplayText&gt;(Hon, Lorch &amp;amp; Blehert 2016)&lt;/DisplayText&gt;&lt;record&gt;&lt;rec-number&gt;46536&lt;/rec-number&gt;&lt;foreign-keys&gt;&lt;key app="EN" db-id="pst5rtr92wfa9cexzel59affvp5zwtats0wa" timestamp="1691628173" guid="bdf350a2-0290-4803-9b28-6d3f25a63773"&gt;46536&lt;/key&gt;&lt;/foreign-keys&gt;&lt;ref-type name="Journal Article"&gt;17&lt;/ref-type&gt;&lt;contributors&gt;&lt;authors&gt;&lt;author&gt;Hon, S. Ip. &lt;/author&gt;&lt;author&gt;Lorch, J.M.&lt;/author&gt;&lt;author&gt;Blehert, D. S.&lt;/author&gt;&lt;/authors&gt;&lt;/contributors&gt;&lt;titles&gt;&lt;title&gt;Detection of spring viraemia of carp virus in imported amphibians reveals an unanticipated foreign animal disease threat&lt;/title&gt;&lt;secondary-title&gt;Emerging microbes &amp;amp; infections&lt;/secondary-title&gt;&lt;/titles&gt;&lt;periodical&gt;&lt;full-title&gt;Emerging Microbes &amp;amp; Infections&lt;/full-title&gt;&lt;/periodical&gt;&lt;pages&gt;e97-e97&lt;/pages&gt;&lt;volume&gt;5&lt;/volume&gt;&lt;number&gt;9&lt;/number&gt;&lt;keywords&gt;&lt;keyword&gt;Animal Structures/*virology&lt;/keyword&gt;&lt;keyword&gt;Animals&lt;/keyword&gt;&lt;keyword&gt;Phylogeny&lt;/keyword&gt;&lt;keyword&gt;Polymerase Chain Reaction&lt;/keyword&gt;&lt;keyword&gt;Rhabdoviridae/classification/genetics/*isolation &amp;amp; purification&lt;/keyword&gt;&lt;keyword&gt;Salamandridae/*virology&lt;/keyword&gt;&lt;keyword&gt;Sequence Analysis, DNA&lt;/keyword&gt;&lt;keyword&gt;Sequence Homology&lt;/keyword&gt;&lt;/keywords&gt;&lt;dates&gt;&lt;year&gt;2016&lt;/year&gt;&lt;/dates&gt;&lt;publisher&gt;Nature Publishing Group&lt;/publisher&gt;&lt;orig-pub&gt;\\ACT001CL04FS07\BIOSECURITYDATA$\E Library\Animal Catalogue\H\Hon et al 2016 EN23139.pdf&lt;/orig-pub&gt;&lt;isbn&gt;2222-1751&lt;/isbn&gt;&lt;label&gt;23139&lt;/label&gt;&lt;urls&gt;&lt;related-urls&gt;&lt;url&gt;https://pubmed.ncbi.nlm.nih.gov/27599472&lt;/url&gt;&lt;url&gt;https://www.ncbi.nlm.nih.gov/pmc/articles/PMC5113056/&lt;/url&gt;&lt;/related-urls&gt;&lt;/urls&gt;&lt;custom1&gt;Sturgeon_YGC&lt;/custom1&gt;&lt;electronic-resource-num&gt;https://doi.org/10.1038/emi.2016.94&lt;/electronic-resource-num&gt;&lt;/record&gt;&lt;/Cite&gt;&lt;/EndNote&gt;</w:instrText>
      </w:r>
      <w:r w:rsidR="00D6271F">
        <w:fldChar w:fldCharType="separate"/>
      </w:r>
      <w:r w:rsidR="00D6271F">
        <w:rPr>
          <w:noProof/>
        </w:rPr>
        <w:t>(Hon, Lorch &amp; Blehert 2016)</w:t>
      </w:r>
      <w:r w:rsidR="00D6271F">
        <w:fldChar w:fldCharType="end"/>
      </w:r>
    </w:p>
    <w:p w14:paraId="21D3DF15" w14:textId="092A6AFD" w:rsidR="006A14A1" w:rsidRPr="00C826D4" w:rsidRDefault="006A14A1" w:rsidP="006A14A1">
      <w:pPr>
        <w:pStyle w:val="ListBullet"/>
        <w:rPr>
          <w:i/>
          <w:iCs/>
        </w:rPr>
      </w:pPr>
      <w:r w:rsidRPr="00CA0455">
        <w:rPr>
          <w:i/>
          <w:iCs/>
        </w:rPr>
        <w:t xml:space="preserve">Esox lucius </w:t>
      </w:r>
      <w:r w:rsidRPr="0073337F">
        <w:rPr>
          <w:vertAlign w:val="superscript"/>
        </w:rPr>
        <w:t>N</w:t>
      </w:r>
      <w:r w:rsidRPr="0073337F">
        <w:t xml:space="preserve"> (pike)</w:t>
      </w:r>
      <w:r w:rsidRPr="0073337F">
        <w:rPr>
          <w:i/>
          <w:iCs/>
        </w:rPr>
        <w:t xml:space="preserve"> </w:t>
      </w:r>
      <w:r w:rsidR="00D6271F">
        <w:fldChar w:fldCharType="begin">
          <w:fldData xml:space="preserve">PEVuZE5vdGU+PENpdGU+PEF1dGhvcj5WaWNlbm92YTwvQXV0aG9yPjxZZWFyPjIwMTE8L1llYXI+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</w:fldData>
        </w:fldChar>
      </w:r>
      <w:r w:rsidR="00D6271F">
        <w:instrText xml:space="preserve"> ADDIN EN.CITE </w:instrText>
      </w:r>
      <w:r w:rsidR="00D6271F">
        <w:fldChar w:fldCharType="begin">
          <w:fldData xml:space="preserve">PEVuZE5vdGU+PENpdGU+PEF1dGhvcj5WaWNlbm92YTwvQXV0aG9yPjxZZWFyPjIwMTE8L1llYXI+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</w:fldData>
        </w:fldChar>
      </w:r>
      <w:r w:rsidR="00D6271F">
        <w:instrText xml:space="preserve"> ADDIN EN.CITE.DATA </w:instrText>
      </w:r>
      <w:r w:rsidR="00D6271F">
        <w:fldChar w:fldCharType="end"/>
      </w:r>
      <w:r w:rsidR="00D6271F">
        <w:fldChar w:fldCharType="separate"/>
      </w:r>
      <w:r w:rsidR="00D6271F">
        <w:rPr>
          <w:noProof/>
        </w:rPr>
        <w:t>(Koutná et al. 2003; Vicenova et al. 2011)</w:t>
      </w:r>
      <w:r w:rsidR="00D6271F">
        <w:fldChar w:fldCharType="end"/>
      </w:r>
    </w:p>
    <w:p w14:paraId="5821EADD" w14:textId="439190A6" w:rsidR="006A14A1" w:rsidRPr="00CA0455" w:rsidRDefault="006A14A1" w:rsidP="006A14A1">
      <w:pPr>
        <w:pStyle w:val="ListBullet"/>
        <w:rPr>
          <w:i/>
          <w:iCs/>
        </w:rPr>
      </w:pPr>
      <w:r w:rsidRPr="00CA0455">
        <w:rPr>
          <w:i/>
          <w:iCs/>
        </w:rPr>
        <w:lastRenderedPageBreak/>
        <w:t>Hypophthalmichthys molitrix</w:t>
      </w:r>
      <w:r>
        <w:rPr>
          <w:i/>
          <w:iCs/>
        </w:rPr>
        <w:t xml:space="preserve"> </w:t>
      </w:r>
      <w:r w:rsidRPr="005977E9">
        <w:rPr>
          <w:vertAlign w:val="superscript"/>
        </w:rPr>
        <w:t>N</w:t>
      </w:r>
      <w:r w:rsidRPr="00CA0455">
        <w:rPr>
          <w:i/>
          <w:iCs/>
        </w:rPr>
        <w:t xml:space="preserve"> </w:t>
      </w:r>
      <w:r w:rsidRPr="00CA0455">
        <w:t xml:space="preserve">(silver </w:t>
      </w:r>
      <w:r w:rsidRPr="005A7C8A">
        <w:t>carp</w:t>
      </w:r>
      <w:r w:rsidRPr="00CA0455">
        <w:t>)</w:t>
      </w:r>
      <w:r>
        <w:t xml:space="preserve"> </w:t>
      </w:r>
      <w:r w:rsidR="00D6271F">
        <w:fldChar w:fldCharType="begin">
          <w:fldData xml:space="preserve">PEVuZE5vdGU+PENpdGU+PEF1dGhvcj5TaGNoZWxrdW5vdjwvQXV0aG9yPjxZZWFyPjE5ODk8L1ll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</w:fldData>
        </w:fldChar>
      </w:r>
      <w:r w:rsidR="00D6271F">
        <w:instrText xml:space="preserve"> ADDIN EN.CITE </w:instrText>
      </w:r>
      <w:r w:rsidR="00D6271F">
        <w:fldChar w:fldCharType="begin">
          <w:fldData xml:space="preserve">PEVuZE5vdGU+PENpdGU+PEF1dGhvcj5TaGNoZWxrdW5vdjwvQXV0aG9yPjxZZWFyPjE5ODk8L1ll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(Gado, Saad &amp; Omar 2015; Shchelkunov &amp; Shchelkunova 1989)</w:t>
      </w:r>
      <w:r w:rsidR="00D6271F">
        <w:fldChar w:fldCharType="end"/>
      </w:r>
    </w:p>
    <w:p w14:paraId="283C1001" w14:textId="6DB25E69" w:rsidR="006A14A1" w:rsidRPr="000E78E1" w:rsidRDefault="006A14A1" w:rsidP="006A14A1">
      <w:pPr>
        <w:pStyle w:val="ListBullet"/>
        <w:rPr>
          <w:i/>
          <w:iCs/>
        </w:rPr>
      </w:pPr>
      <w:r w:rsidRPr="00CE76A6">
        <w:rPr>
          <w:i/>
          <w:iCs/>
        </w:rPr>
        <w:t xml:space="preserve">Perca flavescens </w:t>
      </w:r>
      <w:r w:rsidRPr="00CE76A6">
        <w:rPr>
          <w:vertAlign w:val="superscript"/>
        </w:rPr>
        <w:t>E</w:t>
      </w:r>
      <w:r w:rsidRPr="00CE76A6">
        <w:t xml:space="preserve"> (yellow perch)</w:t>
      </w:r>
      <w:r>
        <w:t xml:space="preserve"> </w:t>
      </w:r>
      <w:r w:rsidR="00D6271F">
        <w:fldChar w:fldCharType="begin"/>
      </w:r>
      <w:r w:rsidR="00D6271F">
        <w:instrText xml:space="preserve"> ADDIN EN.CITE &lt;EndNote&gt;&lt;Cite&gt;&lt;Author&gt;Emmenegger&lt;/Author&gt;&lt;Year&gt;2016&lt;/Year&gt;&lt;RecNum&gt;22785&lt;/RecNum&gt;&lt;IDText&gt;23123&lt;/IDText&gt;&lt;DisplayText&gt;(Emmenegger et al. 2016)&lt;/DisplayText&gt;&lt;record&gt;&lt;rec-number&gt;22785&lt;/rec-number&gt;&lt;foreign-keys&gt;&lt;key app="EN" db-id="pst5rtr92wfa9cexzel59affvp5zwtats0wa" timestamp="1691624773" guid="f64f5c8e-56a2-420b-955d-5a7136269de2"&gt;22785&lt;/key&gt;&lt;/foreign-keys&gt;&lt;ref-type name="Journal Article"&gt;17&lt;/ref-type&gt;&lt;contributors&gt;&lt;authors&gt;&lt;author&gt;Emmenegger, E. J.&lt;/author&gt;&lt;author&gt;Sanders, G. E.&lt;/author&gt;&lt;author&gt;Conway, C. M.&lt;/author&gt;&lt;author&gt;Binkowski, F. P.&lt;/author&gt;&lt;author&gt;Winton, J.R.&lt;/author&gt;&lt;author&gt;Kurath, G.&lt;/author&gt;&lt;/authors&gt;&lt;/contributors&gt;&lt;titles&gt;&lt;title&gt;Experimental infection of six North American fish species with the North Carolina strain of spring Viremia of Carp Virus&lt;/title&gt;&lt;secondary-title&gt;Aquaculture&lt;/secondary-title&gt;&lt;/titles&gt;&lt;periodical&gt;&lt;full-title&gt;Aquaculture&lt;/full-title&gt;&lt;/periodical&gt;&lt;pages&gt;273-282&lt;/pages&gt;&lt;volume&gt;450&lt;/volume&gt;&lt;keywords&gt;&lt;keyword&gt;Spring viremia of carp virus (SVCV)&lt;/keyword&gt;&lt;keyword&gt;Salmon&lt;/keyword&gt;&lt;keyword&gt;Perch&lt;/keyword&gt;&lt;keyword&gt;Susceptibility&lt;/keyword&gt;&lt;keyword&gt;Exotic virus&lt;/keyword&gt;&lt;keyword&gt;Host adaptation&lt;/keyword&gt;&lt;/keywords&gt;&lt;dates&gt;&lt;year&gt;2016&lt;/year&gt;&lt;/dates&gt;&lt;orig-pub&gt;\\ACT001CL04FS07\BIOSECURITYDATA$\E Library\Animal Catalogue\E\Emmenegger et al 2016 EN23123.pdf&lt;/orig-pub&gt;&lt;isbn&gt;0044-8486&lt;/isbn&gt;&lt;label&gt;23123&lt;/label&gt;&lt;urls&gt;&lt;related-urls&gt;&lt;url&gt;https://www.sciencedirect.com/science/article/pii/S0044848615300909&lt;/url&gt;&lt;/related-urls&gt;&lt;/urls&gt;&lt;custom1&gt;Sturgeon_YGC&lt;/custom1&gt;&lt;electronic-resource-num&gt;https://doi.org/10.1016/j.aquaculture.2015.07.007&lt;/electronic-resource-num&gt;&lt;/record&gt;&lt;/Cite&gt;&lt;/EndNote&gt;</w:instrText>
      </w:r>
      <w:r w:rsidR="00D6271F">
        <w:fldChar w:fldCharType="separate"/>
      </w:r>
      <w:r w:rsidR="00D6271F">
        <w:rPr>
          <w:noProof/>
        </w:rPr>
        <w:t>(Emmenegger et al. 2016)</w:t>
      </w:r>
      <w:r w:rsidR="00D6271F">
        <w:fldChar w:fldCharType="end"/>
      </w:r>
      <w:r>
        <w:t>.</w:t>
      </w:r>
    </w:p>
    <w:p w14:paraId="233EC989" w14:textId="5E0327EE" w:rsidR="006A14A1" w:rsidRDefault="00AE7691" w:rsidP="006A14A1">
      <w:r>
        <w:t>Species for which SVCV</w:t>
      </w:r>
      <w:r w:rsidRPr="001B1BA2">
        <w:t xml:space="preserve">-positive PCR results </w:t>
      </w:r>
      <w:r w:rsidRPr="00EB7BE0">
        <w:t>or viral isolation in cell culture</w:t>
      </w:r>
      <w:r>
        <w:t xml:space="preserve"> have been reported but </w:t>
      </w:r>
      <w:r w:rsidRPr="008825C1">
        <w:t>no active infection has been demonstrated</w:t>
      </w:r>
      <w:r>
        <w:t xml:space="preserve"> include:</w:t>
      </w:r>
    </w:p>
    <w:p w14:paraId="3AC65813" w14:textId="57FBA668" w:rsidR="006A14A1" w:rsidRDefault="006A14A1" w:rsidP="006A14A1">
      <w:pPr>
        <w:pStyle w:val="ListBullet"/>
      </w:pPr>
      <w:r w:rsidRPr="001463FB">
        <w:rPr>
          <w:i/>
          <w:iCs/>
        </w:rPr>
        <w:t>Ardea cinerea</w:t>
      </w:r>
      <w:r w:rsidRPr="001463FB">
        <w:t xml:space="preserve"> </w:t>
      </w:r>
      <w:r>
        <w:rPr>
          <w:vertAlign w:val="superscript"/>
        </w:rPr>
        <w:t>E</w:t>
      </w:r>
      <w:r>
        <w:t xml:space="preserve"> (</w:t>
      </w:r>
      <w:r w:rsidRPr="00390B7A">
        <w:t>heron</w:t>
      </w:r>
      <w:r>
        <w:t xml:space="preserve">) </w:t>
      </w:r>
      <w:r w:rsidR="00D6271F">
        <w:fldChar w:fldCharType="begin"/>
      </w:r>
      <w:r w:rsidR="00D6271F">
        <w:instrText xml:space="preserve"> ADDIN EN.CITE &lt;EndNote&gt;&lt;Cite&gt;&lt;Author&gt;Peters&lt;/Author&gt;&lt;Year&gt;1986&lt;/Year&gt;&lt;RecNum&gt;22835&lt;/RecNum&gt;&lt;IDText&gt;23142&lt;/IDText&gt;&lt;DisplayText&gt;(Peters &amp;amp; Neukirch 1986)&lt;/DisplayText&gt;&lt;record&gt;&lt;rec-number&gt;22835&lt;/rec-number&gt;&lt;foreign-keys&gt;&lt;key app="EN" db-id="pst5rtr92wfa9cexzel59affvp5zwtats0wa" timestamp="1691624781" guid="cd168c26-97c2-467d-a1aa-0313422457d2"&gt;22835&lt;/key&gt;&lt;/foreign-keys&gt;&lt;ref-type name="Journal Article"&gt;17&lt;/ref-type&gt;&lt;contributors&gt;&lt;authors&gt;&lt;author&gt;Peters, F.&lt;/author&gt;&lt;author&gt;Neukirch, M.&lt;/author&gt;&lt;/authors&gt;&lt;/contributors&gt;&lt;titles&gt;&lt;title&gt;&lt;style face="normal" font="default" size="100%"&gt;Transmission of some fish pathogenic viruses by the heron, &lt;/style&gt;&lt;style face="italic" font="default" size="100%"&gt;Ardea cinerea&lt;/style&gt;&lt;/title&gt;&lt;secondary-title&gt;Journal of Fish Diseases&lt;/secondary-title&gt;&lt;/titles&gt;&lt;periodical&gt;&lt;full-title&gt;Journal of Fish Diseases&lt;/full-title&gt;&lt;/periodical&gt;&lt;pages&gt;539-544&lt;/pages&gt;&lt;volume&gt;9&lt;/volume&gt;&lt;number&gt;6&lt;/number&gt;&lt;dates&gt;&lt;year&gt;1986&lt;/year&gt;&lt;/dates&gt;&lt;orig-pub&gt;\\ACT001CL04FS07\BIOSECURITYDATA$\E Library\Animal Catalogue\P\Peters and Neukirch 1986 EN23142.pdf&lt;/orig-pub&gt;&lt;isbn&gt;0140-7775&lt;/isbn&gt;&lt;label&gt;23142&lt;/label&gt;&lt;urls&gt;&lt;related-urls&gt;&lt;url&gt;https://onlinelibrary.wiley.com/doi/abs/10.1111/j.1365-2761.1986.tb01050.x&lt;/url&gt;&lt;/related-urls&gt;&lt;/urls&gt;&lt;custom1&gt;Sturgeon_YGC&lt;/custom1&gt;&lt;electronic-resource-num&gt;https://doi.org/10.1111/j.1365-2761.1986.tb01050.x&lt;/electronic-resource-num&gt;&lt;/record&gt;&lt;/Cite&gt;&lt;/EndNote&gt;</w:instrText>
      </w:r>
      <w:r w:rsidR="00D6271F">
        <w:fldChar w:fldCharType="separate"/>
      </w:r>
      <w:r w:rsidR="00D6271F">
        <w:rPr>
          <w:noProof/>
        </w:rPr>
        <w:t>(Peters &amp; Neukirch 1986)</w:t>
      </w:r>
      <w:r w:rsidR="00D6271F">
        <w:fldChar w:fldCharType="end"/>
      </w:r>
    </w:p>
    <w:p w14:paraId="662D996E" w14:textId="68FC3CD4" w:rsidR="006A14A1" w:rsidRDefault="006A14A1" w:rsidP="006A14A1">
      <w:pPr>
        <w:pStyle w:val="ListBullet"/>
      </w:pPr>
      <w:r w:rsidRPr="001463FB">
        <w:rPr>
          <w:i/>
          <w:iCs/>
        </w:rPr>
        <w:t>Argulus foliaceus</w:t>
      </w:r>
      <w:r w:rsidRPr="00390B7A">
        <w:t xml:space="preserve"> </w:t>
      </w:r>
      <w:r>
        <w:rPr>
          <w:vertAlign w:val="superscript"/>
        </w:rPr>
        <w:t>E</w:t>
      </w:r>
      <w:r w:rsidRPr="00390B7A">
        <w:t xml:space="preserve"> (fish lice)</w:t>
      </w:r>
      <w:r>
        <w:t xml:space="preserve"> </w:t>
      </w:r>
      <w:r w:rsidR="00D6271F">
        <w:fldChar w:fldCharType="begin"/>
      </w:r>
      <w:r w:rsidR="00D6271F">
        <w:instrText xml:space="preserve"> ADDIN EN.CITE &lt;EndNote&gt;&lt;Cite&gt;&lt;Author&gt;Ahne&lt;/Author&gt;&lt;Year&gt;1985&lt;/Year&gt;&lt;RecNum&gt;46348&lt;/RecNum&gt;&lt;IDText&gt;23138&lt;/IDText&gt;&lt;DisplayText&gt;(Ahne 1985)&lt;/DisplayText&gt;&lt;record&gt;&lt;rec-number&gt;46348&lt;/rec-number&gt;&lt;foreign-keys&gt;&lt;key app="EN" db-id="pst5rtr92wfa9cexzel59affvp5zwtats0wa" timestamp="1691628146" guid="851ddbec-f88a-4761-a659-b8d8762e76ee"&gt;46348&lt;/key&gt;&lt;/foreign-keys&gt;&lt;ref-type name="Journal Article"&gt;17&lt;/ref-type&gt;&lt;contributors&gt;&lt;authors&gt;&lt;author&gt;Ahne, W.&lt;/author&gt;&lt;/authors&gt;&lt;/contributors&gt;&lt;titles&gt;&lt;title&gt;&lt;style face="italic" font="default" size="100%"&gt;Argulus foliaceus&lt;/style&gt;&lt;style face="normal" font="default" size="100%"&gt; L. and &lt;/style&gt;&lt;style face="italic" font="default" size="100%"&gt;Piscicola geometra&lt;/style&gt;&lt;style face="normal" font="default" size="100%"&gt; L. as mechanical vectors of spring viraemia of carp virus (SVCV)&lt;/style&gt;&lt;/title&gt;&lt;secondary-title&gt;Journal of Fish Diseases&lt;/secondary-title&gt;&lt;/titles&gt;&lt;periodical&gt;&lt;full-title&gt;Journal of Fish Diseases&lt;/full-title&gt;&lt;/periodical&gt;&lt;pages&gt;241-242&lt;/pages&gt;&lt;volume&gt;8&lt;/volume&gt;&lt;dates&gt;&lt;year&gt;1985&lt;/year&gt;&lt;/dates&gt;&lt;orig-pub&gt;\\ACT001CL04FS07\BIOSECURITYDATA$\E Library\Animal Catalogue\A\Ahne 1985 EN23138.pdf&lt;/orig-pub&gt;&lt;label&gt;23138&lt;/label&gt;&lt;urls&gt;&lt;/urls&gt;&lt;custom1&gt;Sturgeon_YGC&lt;/custom1&gt;&lt;electronic-resource-num&gt;https://doi.org/10.1111/j.1365-2761.1985.tb01220.x&lt;/electronic-resource-num&gt;&lt;/record&gt;&lt;/Cite&gt;&lt;/EndNote&gt;</w:instrText>
      </w:r>
      <w:r w:rsidR="00D6271F">
        <w:fldChar w:fldCharType="separate"/>
      </w:r>
      <w:r w:rsidR="00D6271F">
        <w:rPr>
          <w:noProof/>
        </w:rPr>
        <w:t>(Ahne 1985)</w:t>
      </w:r>
      <w:r w:rsidR="00D6271F">
        <w:fldChar w:fldCharType="end"/>
      </w:r>
    </w:p>
    <w:p w14:paraId="7E640A91" w14:textId="4E94FC01" w:rsidR="006A14A1" w:rsidRPr="0039405E" w:rsidRDefault="006A14A1" w:rsidP="006A14A1">
      <w:pPr>
        <w:pStyle w:val="ListBullet"/>
      </w:pPr>
      <w:r>
        <w:rPr>
          <w:i/>
          <w:iCs/>
        </w:rPr>
        <w:t xml:space="preserve">Catla catla </w:t>
      </w:r>
      <w:r w:rsidRPr="005977E9">
        <w:rPr>
          <w:vertAlign w:val="superscript"/>
        </w:rPr>
        <w:t>N</w:t>
      </w:r>
      <w:r>
        <w:rPr>
          <w:vertAlign w:val="superscript"/>
        </w:rPr>
        <w:t xml:space="preserve"> </w:t>
      </w:r>
      <w:r>
        <w:t xml:space="preserve">(catla) </w:t>
      </w:r>
      <w:r w:rsidR="00D6271F">
        <w:fldChar w:fldCharType="begin"/>
      </w:r>
      <w:r w:rsidR="00D6271F">
        <w:instrText xml:space="preserve"> ADDIN EN.CITE &lt;EndNote&gt;&lt;Cite&gt;&lt;Author&gt;Asl&lt;/Author&gt;&lt;Year&gt;2008&lt;/Year&gt;&lt;RecNum&gt;46370&lt;/RecNum&gt;&lt;IDText&gt;23129&lt;/IDText&gt;&lt;DisplayText&gt;(Asl et al. 2008)&lt;/DisplayText&gt;&lt;record&gt;&lt;rec-number&gt;46370&lt;/rec-number&gt;&lt;foreign-keys&gt;&lt;key app="EN" db-id="pst5rtr92wfa9cexzel59affvp5zwtats0wa" timestamp="1691628149" guid="4d350842-b16c-4210-8f1a-a91af1859223"&gt;46370&lt;/key&gt;&lt;/foreign-keys&gt;&lt;ref-type name="Journal Article"&gt;17&lt;/ref-type&gt;&lt;contributors&gt;&lt;authors&gt;&lt;author&gt;Asl, A.H.&lt;/author&gt;&lt;author&gt;Azizzadeh, M.&lt;/author&gt;&lt;author&gt;Bandehpour, M.&lt;/author&gt;&lt;author&gt;Sharifnia, Z.&lt;/author&gt;&lt;author&gt;Kazemi, B.&lt;/author&gt;&lt;/authors&gt;&lt;/contributors&gt;&lt;titles&gt;&lt;title&gt;The first report of SVC from Indian carp species by PCR and histopathologic methods in Iran&lt;/title&gt;&lt;secondary-title&gt;Pakistan Journal of Biological Sciences&lt;/secondary-title&gt;&lt;/titles&gt;&lt;periodical&gt;&lt;full-title&gt;Pakistan Journal of Biological Sciences&lt;/full-title&gt;&lt;/periodical&gt;&lt;pages&gt;2675-2678&lt;/pages&gt;&lt;volume&gt;11&lt;/volume&gt;&lt;dates&gt;&lt;year&gt;2008&lt;/year&gt;&lt;/dates&gt;&lt;orig-pub&gt;\\ACT001CL04FS07\BIOSECURITYDATA$\E Library\Animal Catalogue\A\Asl et al 2008 EN23129.pdf&lt;/orig-pub&gt;&lt;label&gt;23129&lt;/label&gt;&lt;urls&gt;&lt;/urls&gt;&lt;custom1&gt;Sturgeon_YGC&lt;/custom1&gt;&lt;electronic-resource-num&gt;https://doi.org/10.3923/pjbs.2008.2675.2678&lt;/electronic-resource-num&gt;&lt;/record&gt;&lt;/Cite&gt;&lt;/EndNote&gt;</w:instrText>
      </w:r>
      <w:r w:rsidR="00D6271F">
        <w:fldChar w:fldCharType="separate"/>
      </w:r>
      <w:r w:rsidR="00D6271F">
        <w:rPr>
          <w:noProof/>
        </w:rPr>
        <w:t>(Asl et al. 2008)</w:t>
      </w:r>
      <w:r w:rsidR="00D6271F">
        <w:fldChar w:fldCharType="end"/>
      </w:r>
    </w:p>
    <w:p w14:paraId="5EF6554F" w14:textId="05765944" w:rsidR="006A14A1" w:rsidRDefault="006A14A1" w:rsidP="006A14A1">
      <w:pPr>
        <w:pStyle w:val="ListBullet"/>
      </w:pPr>
      <w:r w:rsidRPr="00AA7EBC">
        <w:rPr>
          <w:i/>
          <w:iCs/>
        </w:rPr>
        <w:t>Catostomus commersonii</w:t>
      </w:r>
      <w:r w:rsidRPr="00AA7EBC">
        <w:t xml:space="preserve"> </w:t>
      </w:r>
      <w:r>
        <w:rPr>
          <w:vertAlign w:val="superscript"/>
        </w:rPr>
        <w:t>E</w:t>
      </w:r>
      <w:r w:rsidRPr="00AA7EBC">
        <w:t xml:space="preserve"> (white </w:t>
      </w:r>
      <w:r w:rsidRPr="005A7C8A">
        <w:t>sucker</w:t>
      </w:r>
      <w:r w:rsidRPr="00AA7EBC">
        <w:t xml:space="preserve">) </w:t>
      </w:r>
      <w:r w:rsidR="00D6271F">
        <w:fldChar w:fldCharType="begin">
          <w:fldData xml:space="preserve">PEVuZE5vdGU+PENpdGU+PEF1dGhvcj5NaXNrPC9BdXRob3I+PFllYXI+MjAxNjwvWWVhcj48UmVj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</w:fldData>
        </w:fldChar>
      </w:r>
      <w:r w:rsidR="00D6271F">
        <w:instrText xml:space="preserve"> ADDIN EN.CITE </w:instrText>
      </w:r>
      <w:r w:rsidR="00D6271F">
        <w:fldChar w:fldCharType="begin">
          <w:fldData xml:space="preserve">PEVuZE5vdGU+PENpdGU+PEF1dGhvcj5NaXNrPC9BdXRob3I+PFllYXI+MjAxNjwvWWVhcj48UmVj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</w:fldData>
        </w:fldChar>
      </w:r>
      <w:r w:rsidR="00D6271F">
        <w:instrText xml:space="preserve"> ADDIN EN.CITE.DATA </w:instrText>
      </w:r>
      <w:r w:rsidR="00D6271F">
        <w:fldChar w:fldCharType="end"/>
      </w:r>
      <w:r w:rsidR="00D6271F">
        <w:fldChar w:fldCharType="separate"/>
      </w:r>
      <w:r w:rsidR="00D6271F">
        <w:rPr>
          <w:noProof/>
        </w:rPr>
        <w:t>(Misk et al. 2016)</w:t>
      </w:r>
      <w:r w:rsidR="00D6271F">
        <w:fldChar w:fldCharType="end"/>
      </w:r>
    </w:p>
    <w:p w14:paraId="2B33A2A0" w14:textId="74342557" w:rsidR="006A14A1" w:rsidRPr="00AA7EBC" w:rsidRDefault="006A14A1" w:rsidP="006A14A1">
      <w:pPr>
        <w:pStyle w:val="ListBullet"/>
      </w:pPr>
      <w:r w:rsidRPr="00047BA6">
        <w:rPr>
          <w:i/>
          <w:iCs/>
        </w:rPr>
        <w:t>Cirrhinus m</w:t>
      </w:r>
      <w:r>
        <w:rPr>
          <w:i/>
          <w:iCs/>
        </w:rPr>
        <w:t>e</w:t>
      </w:r>
      <w:r w:rsidRPr="00047BA6">
        <w:rPr>
          <w:i/>
          <w:iCs/>
        </w:rPr>
        <w:t>rigala</w:t>
      </w:r>
      <w:r>
        <w:t xml:space="preserve"> </w:t>
      </w:r>
      <w:r w:rsidRPr="005977E9">
        <w:rPr>
          <w:vertAlign w:val="superscript"/>
        </w:rPr>
        <w:t>N</w:t>
      </w:r>
      <w:r>
        <w:t xml:space="preserve"> (Merigal carp) </w:t>
      </w:r>
      <w:r w:rsidR="00D6271F">
        <w:fldChar w:fldCharType="begin"/>
      </w:r>
      <w:r w:rsidR="00D6271F">
        <w:instrText xml:space="preserve"> ADDIN EN.CITE &lt;EndNote&gt;&lt;Cite&gt;&lt;Author&gt;Asl&lt;/Author&gt;&lt;Year&gt;2008&lt;/Year&gt;&lt;RecNum&gt;46370&lt;/RecNum&gt;&lt;IDText&gt;23129&lt;/IDText&gt;&lt;DisplayText&gt;(Asl et al. 2008)&lt;/DisplayText&gt;&lt;record&gt;&lt;rec-number&gt;46370&lt;/rec-number&gt;&lt;foreign-keys&gt;&lt;key app="EN" db-id="pst5rtr92wfa9cexzel59affvp5zwtats0wa" timestamp="1691628149" guid="4d350842-b16c-4210-8f1a-a91af1859223"&gt;46370&lt;/key&gt;&lt;/foreign-keys&gt;&lt;ref-type name="Journal Article"&gt;17&lt;/ref-type&gt;&lt;contributors&gt;&lt;authors&gt;&lt;author&gt;Asl, A.H.&lt;/author&gt;&lt;author&gt;Azizzadeh, M.&lt;/author&gt;&lt;author&gt;Bandehpour, M.&lt;/author&gt;&lt;author&gt;Sharifnia, Z.&lt;/author&gt;&lt;author&gt;Kazemi, B.&lt;/author&gt;&lt;/authors&gt;&lt;/contributors&gt;&lt;titles&gt;&lt;title&gt;The first report of SVC from Indian carp species by PCR and histopathologic methods in Iran&lt;/title&gt;&lt;secondary-title&gt;Pakistan Journal of Biological Sciences&lt;/secondary-title&gt;&lt;/titles&gt;&lt;periodical&gt;&lt;full-title&gt;Pakistan Journal of Biological Sciences&lt;/full-title&gt;&lt;/periodical&gt;&lt;pages&gt;2675-2678&lt;/pages&gt;&lt;volume&gt;11&lt;/volume&gt;&lt;dates&gt;&lt;year&gt;2008&lt;/year&gt;&lt;/dates&gt;&lt;orig-pub&gt;\\ACT001CL04FS07\BIOSECURITYDATA$\E Library\Animal Catalogue\A\Asl et al 2008 EN23129.pdf&lt;/orig-pub&gt;&lt;label&gt;23129&lt;/label&gt;&lt;urls&gt;&lt;/urls&gt;&lt;custom1&gt;Sturgeon_YGC&lt;/custom1&gt;&lt;electronic-resource-num&gt;https://doi.org/10.3923/pjbs.2008.2675.2678&lt;/electronic-resource-num&gt;&lt;/record&gt;&lt;/Cite&gt;&lt;/EndNote&gt;</w:instrText>
      </w:r>
      <w:r w:rsidR="00D6271F">
        <w:fldChar w:fldCharType="separate"/>
      </w:r>
      <w:r w:rsidR="00D6271F">
        <w:rPr>
          <w:noProof/>
        </w:rPr>
        <w:t>(Asl et al. 2008)</w:t>
      </w:r>
      <w:r w:rsidR="00D6271F">
        <w:fldChar w:fldCharType="end"/>
      </w:r>
    </w:p>
    <w:p w14:paraId="76F28F51" w14:textId="08A9952C" w:rsidR="006A14A1" w:rsidRDefault="006A14A1" w:rsidP="006A14A1">
      <w:pPr>
        <w:pStyle w:val="ListBullet"/>
      </w:pPr>
      <w:r w:rsidRPr="00047BA6">
        <w:rPr>
          <w:i/>
          <w:iCs/>
        </w:rPr>
        <w:t>Labeo rohita</w:t>
      </w:r>
      <w:r>
        <w:t xml:space="preserve"> </w:t>
      </w:r>
      <w:r w:rsidRPr="005977E9">
        <w:rPr>
          <w:vertAlign w:val="superscript"/>
        </w:rPr>
        <w:t>N</w:t>
      </w:r>
      <w:r>
        <w:t xml:space="preserve"> (Rohu) </w:t>
      </w:r>
      <w:r w:rsidR="00D6271F">
        <w:fldChar w:fldCharType="begin"/>
      </w:r>
      <w:r w:rsidR="00D6271F">
        <w:instrText xml:space="preserve"> ADDIN EN.CITE &lt;EndNote&gt;&lt;Cite&gt;&lt;Author&gt;Asl&lt;/Author&gt;&lt;Year&gt;2008&lt;/Year&gt;&lt;RecNum&gt;46370&lt;/RecNum&gt;&lt;IDText&gt;23129&lt;/IDText&gt;&lt;DisplayText&gt;(Asl et al. 2008)&lt;/DisplayText&gt;&lt;record&gt;&lt;rec-number&gt;46370&lt;/rec-number&gt;&lt;foreign-keys&gt;&lt;key app="EN" db-id="pst5rtr92wfa9cexzel59affvp5zwtats0wa" timestamp="1691628149" guid="4d350842-b16c-4210-8f1a-a91af1859223"&gt;46370&lt;/key&gt;&lt;/foreign-keys&gt;&lt;ref-type name="Journal Article"&gt;17&lt;/ref-type&gt;&lt;contributors&gt;&lt;authors&gt;&lt;author&gt;Asl, A.H.&lt;/author&gt;&lt;author&gt;Azizzadeh, M.&lt;/author&gt;&lt;author&gt;Bandehpour, M.&lt;/author&gt;&lt;author&gt;Sharifnia, Z.&lt;/author&gt;&lt;author&gt;Kazemi, B.&lt;/author&gt;&lt;/authors&gt;&lt;/contributors&gt;&lt;titles&gt;&lt;title&gt;The first report of SVC from Indian carp species by PCR and histopathologic methods in Iran&lt;/title&gt;&lt;secondary-title&gt;Pakistan Journal of Biological Sciences&lt;/secondary-title&gt;&lt;/titles&gt;&lt;periodical&gt;&lt;full-title&gt;Pakistan Journal of Biological Sciences&lt;/full-title&gt;&lt;/periodical&gt;&lt;pages&gt;2675-2678&lt;/pages&gt;&lt;volume&gt;11&lt;/volume&gt;&lt;dates&gt;&lt;year&gt;2008&lt;/year&gt;&lt;/dates&gt;&lt;orig-pub&gt;\\ACT001CL04FS07\BIOSECURITYDATA$\E Library\Animal Catalogue\A\Asl et al 2008 EN23129.pdf&lt;/orig-pub&gt;&lt;label&gt;23129&lt;/label&gt;&lt;urls&gt;&lt;/urls&gt;&lt;custom1&gt;Sturgeon_YGC&lt;/custom1&gt;&lt;electronic-resource-num&gt;https://doi.org/10.3923/pjbs.2008.2675.2678&lt;/electronic-resource-num&gt;&lt;/record&gt;&lt;/Cite&gt;&lt;/EndNote&gt;</w:instrText>
      </w:r>
      <w:r w:rsidR="00D6271F">
        <w:fldChar w:fldCharType="separate"/>
      </w:r>
      <w:r w:rsidR="00D6271F">
        <w:rPr>
          <w:noProof/>
        </w:rPr>
        <w:t>(Asl et al. 2008)</w:t>
      </w:r>
      <w:r w:rsidR="00D6271F">
        <w:fldChar w:fldCharType="end"/>
      </w:r>
    </w:p>
    <w:p w14:paraId="5271034C" w14:textId="6DA41746" w:rsidR="006A14A1" w:rsidRDefault="006A14A1" w:rsidP="006A14A1">
      <w:pPr>
        <w:pStyle w:val="ListBullet"/>
      </w:pPr>
      <w:r w:rsidRPr="00CE76A6">
        <w:rPr>
          <w:i/>
          <w:iCs/>
        </w:rPr>
        <w:t>Lepomis macrochirus</w:t>
      </w:r>
      <w:r w:rsidRPr="006B64E6">
        <w:t xml:space="preserve"> </w:t>
      </w:r>
      <w:r w:rsidRPr="005977E9">
        <w:rPr>
          <w:vertAlign w:val="superscript"/>
        </w:rPr>
        <w:t>N</w:t>
      </w:r>
      <w:r>
        <w:t xml:space="preserve"> (</w:t>
      </w:r>
      <w:r w:rsidRPr="006B64E6">
        <w:t>bluegill</w:t>
      </w:r>
      <w:r>
        <w:t>)</w:t>
      </w:r>
      <w:r w:rsidRPr="006B64E6">
        <w:t xml:space="preserve"> </w:t>
      </w:r>
      <w:r w:rsidR="00D6271F">
        <w:fldChar w:fldCharType="begin"/>
      </w:r>
      <w:r w:rsidR="00D6271F">
        <w:instrText xml:space="preserve"> ADDIN EN.CITE &lt;EndNote&gt;&lt;Cite&gt;&lt;Author&gt;Phelps&lt;/Author&gt;&lt;Year&gt;2012&lt;/Year&gt;&lt;RecNum&gt;46706&lt;/RecNum&gt;&lt;IDText&gt;23136&lt;/IDText&gt;&lt;DisplayText&gt;(Phelps et al. 2012)&lt;/DisplayText&gt;&lt;record&gt;&lt;rec-number&gt;46706&lt;/rec-number&gt;&lt;foreign-keys&gt;&lt;key app="EN" db-id="pst5rtr92wfa9cexzel59affvp5zwtats0wa" timestamp="1691628197" guid="83db7f3d-40ab-4736-8c34-cca2de73af4c"&gt;46706&lt;/key&gt;&lt;/foreign-keys&gt;&lt;ref-type name="Journal Article"&gt;17&lt;/ref-type&gt;&lt;contributors&gt;&lt;authors&gt;&lt;author&gt;Phelps, N. B.&lt;/author&gt;&lt;author&gt;Armién, A. G.&lt;/author&gt;&lt;author&gt;Mor, S. K.&lt;/author&gt;&lt;author&gt;Goyal, S. M.&lt;/author&gt;&lt;author&gt;Warg, J. V.&lt;/author&gt;&lt;author&gt;Bhagyam, R.&lt;/author&gt;&lt;author&gt;Monahan, T.&lt;/author&gt;&lt;/authors&gt;&lt;/contributors&gt;&lt;auth-address&gt;Department of Veterinary Population Medicine, University of Minnesota, St. Paul, MN, USA. phelp083@umn.edu&lt;/auth-address&gt;&lt;titles&gt;&lt;title&gt;Spring viremia of carp virus in Minnehaha Creek, Minnesota&lt;/title&gt;&lt;secondary-title&gt;Journal of aquatic animal health&lt;/secondary-title&gt;&lt;/titles&gt;&lt;periodical&gt;&lt;full-title&gt;Journal of Aquatic Animal Health&lt;/full-title&gt;&lt;/periodical&gt;&lt;pages&gt;232-7&lt;/pages&gt;&lt;volume&gt;24&lt;/volume&gt;&lt;number&gt;4&lt;/number&gt;&lt;keywords&gt;&lt;keyword&gt;Animals&lt;/keyword&gt;&lt;keyword&gt;*Carps&lt;/keyword&gt;&lt;keyword&gt;Fish Diseases/epidemiology/*virology&lt;/keyword&gt;&lt;keyword&gt;Minnesota/epidemiology&lt;/keyword&gt;&lt;keyword&gt;Phylogeny&lt;/keyword&gt;&lt;keyword&gt;Reverse Transcriptase Polymerase Chain Reaction/veterinary&lt;/keyword&gt;&lt;keyword&gt;Rhabdoviridae/genetics/*isolation &amp;amp; purification/ultrastructure&lt;/keyword&gt;&lt;keyword&gt;Rhabdoviridae Infections/epidemiology/*veterinary/virology&lt;/keyword&gt;&lt;/keywords&gt;&lt;dates&gt;&lt;year&gt;2012&lt;/year&gt;&lt;/dates&gt;&lt;orig-pub&gt;\\ACT001CL04FS07\BIOSECURITYDATA$\E Library\Animal Catalogue\P\Phelps et al 2012 EN23136.pdf&lt;/orig-pub&gt;&lt;isbn&gt;0899-7659 (Print)&amp;#xD;0899-7659&lt;/isbn&gt;&lt;label&gt;23136&lt;/label&gt;&lt;urls&gt;&lt;/urls&gt;&lt;custom1&gt;Sturgeon_YGC&lt;/custom1&gt;&lt;electronic-resource-num&gt;https://doi.org/10.1080/08997659.2012.711267&lt;/electronic-resource-num&gt;&lt;/record&gt;&lt;/Cite&gt;&lt;/EndNote&gt;</w:instrText>
      </w:r>
      <w:r w:rsidR="00D6271F">
        <w:fldChar w:fldCharType="separate"/>
      </w:r>
      <w:r w:rsidR="00D6271F">
        <w:rPr>
          <w:noProof/>
        </w:rPr>
        <w:t>(Phelps et al. 2012)</w:t>
      </w:r>
      <w:r w:rsidR="00D6271F">
        <w:fldChar w:fldCharType="end"/>
      </w:r>
    </w:p>
    <w:p w14:paraId="5498519A" w14:textId="7CC0EC2A" w:rsidR="006A14A1" w:rsidRDefault="006A14A1" w:rsidP="006A14A1">
      <w:pPr>
        <w:pStyle w:val="ListBullet"/>
      </w:pPr>
      <w:r w:rsidRPr="006B64E6">
        <w:rPr>
          <w:i/>
          <w:iCs/>
        </w:rPr>
        <w:t>Leuciscus idus</w:t>
      </w:r>
      <w:r>
        <w:t xml:space="preserve"> </w:t>
      </w:r>
      <w:r w:rsidRPr="005977E9">
        <w:rPr>
          <w:vertAlign w:val="superscript"/>
        </w:rPr>
        <w:t>N</w:t>
      </w:r>
      <w:r>
        <w:t xml:space="preserve"> (orfe, ide) </w:t>
      </w:r>
      <w:r w:rsidR="00D6271F">
        <w:fldChar w:fldCharType="begin"/>
      </w:r>
      <w:r w:rsidR="00D6271F">
        <w:instrText xml:space="preserve"> ADDIN EN.CITE &lt;EndNote&gt;&lt;Cite&gt;&lt;Author&gt;Dixon&lt;/Author&gt;&lt;Year&gt;1994&lt;/Year&gt;&lt;RecNum&gt;22846&lt;/RecNum&gt;&lt;IDText&gt;23130&lt;/IDText&gt;&lt;DisplayText&gt;(Dixon, Hattenberger-Baudouy &amp;amp; Way 1994)&lt;/DisplayText&gt;&lt;record&gt;&lt;rec-number&gt;22846&lt;/rec-number&gt;&lt;foreign-keys&gt;&lt;key app="EN" db-id="pst5rtr92wfa9cexzel59affvp5zwtats0wa" timestamp="1691624783" guid="4369a2f9-b290-4610-900d-8ff30b6f5360"&gt;22846&lt;/key&gt;&lt;/foreign-keys&gt;&lt;ref-type name="Journal Article"&gt;17&lt;/ref-type&gt;&lt;contributors&gt;&lt;authors&gt;&lt;author&gt;Dixon, P.&lt;/author&gt;&lt;author&gt;Hattenberger-Baudouy, A.&lt;/author&gt;&lt;author&gt;Way, K.&lt;/author&gt;&lt;/authors&gt;&lt;/contributors&gt;&lt;titles&gt;&lt;title&gt;Detection of carp antibodies to spring viraemia of carp virus by a competitive immunoassay&lt;/title&gt;&lt;secondary-title&gt;Diseases of Aquatic Organisms&lt;/secondary-title&gt;&lt;/titles&gt;&lt;periodical&gt;&lt;full-title&gt;Diseases of Aquatic Organisms&lt;/full-title&gt;&lt;/periodical&gt;&lt;pages&gt;181-186&lt;/pages&gt;&lt;volume&gt;19&lt;/volume&gt;&lt;number&gt;3&lt;/number&gt;&lt;dates&gt;&lt;year&gt;1994&lt;/year&gt;&lt;/dates&gt;&lt;orig-pub&gt;\\ACT001CL04FS07\BIOSECURITYDATA$\E Library\Animal Catalogue\D\Dixon et al 1994 EN23130.pdf&lt;/orig-pub&gt;&lt;accession-num&gt;002340989&lt;/accession-num&gt;&lt;label&gt;23130&lt;/label&gt;&lt;urls&gt;&lt;related-urls&gt;&lt;url&gt;https://eurekamag.com/research/002/340/002340989.php&lt;/url&gt;&lt;/related-urls&gt;&lt;/urls&gt;&lt;custom1&gt;Sturgeon_YGC&lt;/custom1&gt;&lt;electronic-resource-num&gt;http://www.int-res.com/articles/dao/19/d019p181.pdf&lt;/electronic-resource-num&gt;&lt;/record&gt;&lt;/Cite&gt;&lt;/EndNote&gt;</w:instrText>
      </w:r>
      <w:r w:rsidR="00D6271F">
        <w:fldChar w:fldCharType="separate"/>
      </w:r>
      <w:r w:rsidR="00D6271F">
        <w:rPr>
          <w:noProof/>
        </w:rPr>
        <w:t>(Dixon, Hattenberger-Baudouy &amp; Way 1994)</w:t>
      </w:r>
      <w:r w:rsidR="00D6271F">
        <w:fldChar w:fldCharType="end"/>
      </w:r>
    </w:p>
    <w:p w14:paraId="727F565C" w14:textId="5A0A65AB" w:rsidR="006A14A1" w:rsidRDefault="006A14A1" w:rsidP="006A14A1">
      <w:pPr>
        <w:pStyle w:val="ListBullet"/>
      </w:pPr>
      <w:r w:rsidRPr="00CE76A6">
        <w:rPr>
          <w:i/>
          <w:iCs/>
        </w:rPr>
        <w:t>Micropterus salmoides</w:t>
      </w:r>
      <w:r>
        <w:t xml:space="preserve"> </w:t>
      </w:r>
      <w:r w:rsidRPr="005977E9">
        <w:rPr>
          <w:vertAlign w:val="superscript"/>
        </w:rPr>
        <w:t>N</w:t>
      </w:r>
      <w:r>
        <w:t xml:space="preserve"> (</w:t>
      </w:r>
      <w:r w:rsidRPr="006B64E6">
        <w:t>largemouth bass</w:t>
      </w:r>
      <w:r>
        <w:t xml:space="preserve">) </w:t>
      </w:r>
      <w:r w:rsidR="00D6271F">
        <w:fldChar w:fldCharType="begin"/>
      </w:r>
      <w:r w:rsidR="00D6271F">
        <w:instrText xml:space="preserve"> ADDIN EN.CITE &lt;EndNote&gt;&lt;Cite&gt;&lt;Author&gt;Phelps&lt;/Author&gt;&lt;Year&gt;2012&lt;/Year&gt;&lt;RecNum&gt;46706&lt;/RecNum&gt;&lt;IDText&gt;23136&lt;/IDText&gt;&lt;DisplayText&gt;(Phelps et al. 2012)&lt;/DisplayText&gt;&lt;record&gt;&lt;rec-number&gt;46706&lt;/rec-number&gt;&lt;foreign-keys&gt;&lt;key app="EN" db-id="pst5rtr92wfa9cexzel59affvp5zwtats0wa" timestamp="1691628197" guid="83db7f3d-40ab-4736-8c34-cca2de73af4c"&gt;46706&lt;/key&gt;&lt;/foreign-keys&gt;&lt;ref-type name="Journal Article"&gt;17&lt;/ref-type&gt;&lt;contributors&gt;&lt;authors&gt;&lt;author&gt;Phelps, N. B.&lt;/author&gt;&lt;author&gt;Armién, A. G.&lt;/author&gt;&lt;author&gt;Mor, S. K.&lt;/author&gt;&lt;author&gt;Goyal, S. M.&lt;/author&gt;&lt;author&gt;Warg, J. V.&lt;/author&gt;&lt;author&gt;Bhagyam, R.&lt;/author&gt;&lt;author&gt;Monahan, T.&lt;/author&gt;&lt;/authors&gt;&lt;/contributors&gt;&lt;auth-address&gt;Department of Veterinary Population Medicine, University of Minnesota, St. Paul, MN, USA. phelp083@umn.edu&lt;/auth-address&gt;&lt;titles&gt;&lt;title&gt;Spring viremia of carp virus in Minnehaha Creek, Minnesota&lt;/title&gt;&lt;secondary-title&gt;Journal of aquatic animal health&lt;/secondary-title&gt;&lt;/titles&gt;&lt;periodical&gt;&lt;full-title&gt;Journal of Aquatic Animal Health&lt;/full-title&gt;&lt;/periodical&gt;&lt;pages&gt;232-7&lt;/pages&gt;&lt;volume&gt;24&lt;/volume&gt;&lt;number&gt;4&lt;/number&gt;&lt;keywords&gt;&lt;keyword&gt;Animals&lt;/keyword&gt;&lt;keyword&gt;*Carps&lt;/keyword&gt;&lt;keyword&gt;Fish Diseases/epidemiology/*virology&lt;/keyword&gt;&lt;keyword&gt;Minnesota/epidemiology&lt;/keyword&gt;&lt;keyword&gt;Phylogeny&lt;/keyword&gt;&lt;keyword&gt;Reverse Transcriptase Polymerase Chain Reaction/veterinary&lt;/keyword&gt;&lt;keyword&gt;Rhabdoviridae/genetics/*isolation &amp;amp; purification/ultrastructure&lt;/keyword&gt;&lt;keyword&gt;Rhabdoviridae Infections/epidemiology/*veterinary/virology&lt;/keyword&gt;&lt;/keywords&gt;&lt;dates&gt;&lt;year&gt;2012&lt;/year&gt;&lt;/dates&gt;&lt;orig-pub&gt;\\ACT001CL04FS07\BIOSECURITYDATA$\E Library\Animal Catalogue\P\Phelps et al 2012 EN23136.pdf&lt;/orig-pub&gt;&lt;isbn&gt;0899-7659 (Print)&amp;#xD;0899-7659&lt;/isbn&gt;&lt;label&gt;23136&lt;/label&gt;&lt;urls&gt;&lt;/urls&gt;&lt;custom1&gt;Sturgeon_YGC&lt;/custom1&gt;&lt;electronic-resource-num&gt;https://doi.org/10.1080/08997659.2012.711267&lt;/electronic-resource-num&gt;&lt;/record&gt;&lt;/Cite&gt;&lt;/EndNote&gt;</w:instrText>
      </w:r>
      <w:r w:rsidR="00D6271F">
        <w:fldChar w:fldCharType="separate"/>
      </w:r>
      <w:r w:rsidR="00D6271F">
        <w:rPr>
          <w:noProof/>
        </w:rPr>
        <w:t>(Phelps et al. 2012)</w:t>
      </w:r>
      <w:r w:rsidR="00D6271F">
        <w:fldChar w:fldCharType="end"/>
      </w:r>
    </w:p>
    <w:p w14:paraId="1A210A53" w14:textId="5E903B63" w:rsidR="006A14A1" w:rsidRDefault="006A14A1" w:rsidP="006A14A1">
      <w:pPr>
        <w:pStyle w:val="ListBullet"/>
      </w:pPr>
      <w:r w:rsidRPr="00AA7EBC">
        <w:rPr>
          <w:i/>
          <w:iCs/>
        </w:rPr>
        <w:t>Notropis atherinoides</w:t>
      </w:r>
      <w:r w:rsidRPr="00AA7EBC">
        <w:t xml:space="preserve"> </w:t>
      </w:r>
      <w:r w:rsidRPr="00AA7EBC">
        <w:rPr>
          <w:vertAlign w:val="superscript"/>
        </w:rPr>
        <w:t>E</w:t>
      </w:r>
      <w:r w:rsidRPr="00AA7EBC">
        <w:t xml:space="preserve"> (Emerald </w:t>
      </w:r>
      <w:r w:rsidRPr="005A7C8A">
        <w:t>shiner</w:t>
      </w:r>
      <w:r w:rsidRPr="00AA7EBC">
        <w:t xml:space="preserve">) </w:t>
      </w:r>
      <w:r w:rsidR="00D6271F">
        <w:fldChar w:fldCharType="begin">
          <w:fldData xml:space="preserve">PEVuZE5vdGU+PENpdGU+PEF1dGhvcj5NaXNrPC9BdXRob3I+PFllYXI+MjAxNjwvWWVhcj48UmVj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</w:fldData>
        </w:fldChar>
      </w:r>
      <w:r w:rsidR="00D6271F">
        <w:instrText xml:space="preserve"> ADDIN EN.CITE </w:instrText>
      </w:r>
      <w:r w:rsidR="00D6271F">
        <w:fldChar w:fldCharType="begin">
          <w:fldData xml:space="preserve">PEVuZE5vdGU+PENpdGU+PEF1dGhvcj5NaXNrPC9BdXRob3I+PFllYXI+MjAxNjwvWWVhcj48UmVj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</w:fldData>
        </w:fldChar>
      </w:r>
      <w:r w:rsidR="00D6271F">
        <w:instrText xml:space="preserve"> ADDIN EN.CITE.DATA </w:instrText>
      </w:r>
      <w:r w:rsidR="00D6271F">
        <w:fldChar w:fldCharType="end"/>
      </w:r>
      <w:r w:rsidR="00D6271F">
        <w:fldChar w:fldCharType="separate"/>
      </w:r>
      <w:r w:rsidR="00D6271F">
        <w:rPr>
          <w:noProof/>
        </w:rPr>
        <w:t>(Misk et al. 2016)</w:t>
      </w:r>
      <w:r w:rsidR="00D6271F">
        <w:fldChar w:fldCharType="end"/>
      </w:r>
    </w:p>
    <w:p w14:paraId="0095D238" w14:textId="3DA645CA" w:rsidR="006A14A1" w:rsidRDefault="006A14A1" w:rsidP="006A14A1">
      <w:pPr>
        <w:pStyle w:val="ListBullet"/>
      </w:pPr>
      <w:r w:rsidRPr="00DD1FAD">
        <w:rPr>
          <w:i/>
          <w:iCs/>
        </w:rPr>
        <w:t>Oncorhynchus mykiss</w:t>
      </w:r>
      <w:r>
        <w:t xml:space="preserve"> </w:t>
      </w:r>
      <w:r>
        <w:rPr>
          <w:vertAlign w:val="superscript"/>
        </w:rPr>
        <w:t>E</w:t>
      </w:r>
      <w:r>
        <w:t xml:space="preserve"> (</w:t>
      </w:r>
      <w:r w:rsidR="00C44001">
        <w:t>r</w:t>
      </w:r>
      <w:r>
        <w:t xml:space="preserve">ainbow </w:t>
      </w:r>
      <w:r w:rsidRPr="005A7C8A">
        <w:t>trout</w:t>
      </w:r>
      <w:r>
        <w:t xml:space="preserve">) </w:t>
      </w:r>
      <w:r w:rsidR="00D6271F">
        <w:fldChar w:fldCharType="begin">
          <w:fldData xml:space="preserve">PEVuZE5vdGU+PENpdGU+PEF1dGhvcj5IYWVuZW48L0F1dGhvcj48WWVhcj4xOTkzPC9ZZWFyPjxS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</w:fldData>
        </w:fldChar>
      </w:r>
      <w:r w:rsidR="00D6271F">
        <w:instrText xml:space="preserve"> ADDIN EN.CITE </w:instrText>
      </w:r>
      <w:r w:rsidR="00D6271F">
        <w:fldChar w:fldCharType="begin">
          <w:fldData xml:space="preserve">PEVuZE5vdGU+PENpdGU+PEF1dGhvcj5IYWVuZW48L0F1dGhvcj48WWVhcj4xOTkzPC9ZZWFyPjxS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</w:fldData>
        </w:fldChar>
      </w:r>
      <w:r w:rsidR="00D6271F">
        <w:instrText xml:space="preserve"> ADDIN EN.CITE.DATA </w:instrText>
      </w:r>
      <w:r w:rsidR="00D6271F">
        <w:fldChar w:fldCharType="end"/>
      </w:r>
      <w:r w:rsidR="00D6271F">
        <w:fldChar w:fldCharType="separate"/>
      </w:r>
      <w:r w:rsidR="00D6271F">
        <w:rPr>
          <w:noProof/>
        </w:rPr>
        <w:t>(Emmenegger et al. 2016; Haenen &amp; Davidse 1993)</w:t>
      </w:r>
      <w:r w:rsidR="00D6271F">
        <w:fldChar w:fldCharType="end"/>
      </w:r>
    </w:p>
    <w:p w14:paraId="0EAE6D70" w14:textId="0571D9E4" w:rsidR="006A14A1" w:rsidRDefault="006A14A1" w:rsidP="006A14A1">
      <w:pPr>
        <w:pStyle w:val="ListBullet"/>
      </w:pPr>
      <w:r w:rsidRPr="00DD1FAD">
        <w:rPr>
          <w:i/>
          <w:iCs/>
        </w:rPr>
        <w:t>Oncorhynchus nerka</w:t>
      </w:r>
      <w:r>
        <w:t xml:space="preserve"> </w:t>
      </w:r>
      <w:r>
        <w:rPr>
          <w:vertAlign w:val="superscript"/>
        </w:rPr>
        <w:t>E</w:t>
      </w:r>
      <w:r>
        <w:t xml:space="preserve"> (</w:t>
      </w:r>
      <w:r w:rsidR="00C44001">
        <w:t>s</w:t>
      </w:r>
      <w:r>
        <w:t xml:space="preserve">ockeye </w:t>
      </w:r>
      <w:r w:rsidRPr="005A7C8A">
        <w:t>salmon</w:t>
      </w:r>
      <w:r>
        <w:t xml:space="preserve">) </w:t>
      </w:r>
      <w:r w:rsidR="00D6271F">
        <w:fldChar w:fldCharType="begin"/>
      </w:r>
      <w:r w:rsidR="00D6271F">
        <w:instrText xml:space="preserve"> ADDIN EN.CITE &lt;EndNote&gt;&lt;Cite&gt;&lt;Author&gt;Emmenegger&lt;/Author&gt;&lt;Year&gt;2016&lt;/Year&gt;&lt;RecNum&gt;22785&lt;/RecNum&gt;&lt;IDText&gt;23123&lt;/IDText&gt;&lt;DisplayText&gt;(Emmenegger et al. 2016)&lt;/DisplayText&gt;&lt;record&gt;&lt;rec-number&gt;22785&lt;/rec-number&gt;&lt;foreign-keys&gt;&lt;key app="EN" db-id="pst5rtr92wfa9cexzel59affvp5zwtats0wa" timestamp="1691624773" guid="f64f5c8e-56a2-420b-955d-5a7136269de2"&gt;22785&lt;/key&gt;&lt;/foreign-keys&gt;&lt;ref-type name="Journal Article"&gt;17&lt;/ref-type&gt;&lt;contributors&gt;&lt;authors&gt;&lt;author&gt;Emmenegger, E. J.&lt;/author&gt;&lt;author&gt;Sanders, G. E.&lt;/author&gt;&lt;author&gt;Conway, C. M.&lt;/author&gt;&lt;author&gt;Binkowski, F. P.&lt;/author&gt;&lt;author&gt;Winton, J.R.&lt;/author&gt;&lt;author&gt;Kurath, G.&lt;/author&gt;&lt;/authors&gt;&lt;/contributors&gt;&lt;titles&gt;&lt;title&gt;Experimental infection of six North American fish species with the North Carolina strain of spring Viremia of Carp Virus&lt;/title&gt;&lt;secondary-title&gt;Aquaculture&lt;/secondary-title&gt;&lt;/titles&gt;&lt;periodical&gt;&lt;full-title&gt;Aquaculture&lt;/full-title&gt;&lt;/periodical&gt;&lt;pages&gt;273-282&lt;/pages&gt;&lt;volume&gt;450&lt;/volume&gt;&lt;keywords&gt;&lt;keyword&gt;Spring viremia of carp virus (SVCV)&lt;/keyword&gt;&lt;keyword&gt;Salmon&lt;/keyword&gt;&lt;keyword&gt;Perch&lt;/keyword&gt;&lt;keyword&gt;Susceptibility&lt;/keyword&gt;&lt;keyword&gt;Exotic virus&lt;/keyword&gt;&lt;keyword&gt;Host adaptation&lt;/keyword&gt;&lt;/keywords&gt;&lt;dates&gt;&lt;year&gt;2016&lt;/year&gt;&lt;/dates&gt;&lt;orig-pub&gt;\\ACT001CL04FS07\BIOSECURITYDATA$\E Library\Animal Catalogue\E\Emmenegger et al 2016 EN23123.pdf&lt;/orig-pub&gt;&lt;isbn&gt;0044-8486&lt;/isbn&gt;&lt;label&gt;23123&lt;/label&gt;&lt;urls&gt;&lt;related-urls&gt;&lt;url&gt;https://www.sciencedirect.com/science/article/pii/S0044848615300909&lt;/url&gt;&lt;/related-urls&gt;&lt;/urls&gt;&lt;custom1&gt;Sturgeon_YGC&lt;/custom1&gt;&lt;electronic-resource-num&gt;https://doi.org/10.1016/j.aquaculture.2015.07.007&lt;/electronic-resource-num&gt;&lt;/record&gt;&lt;/Cite&gt;&lt;/EndNote&gt;</w:instrText>
      </w:r>
      <w:r w:rsidR="00D6271F">
        <w:fldChar w:fldCharType="separate"/>
      </w:r>
      <w:r w:rsidR="00D6271F">
        <w:rPr>
          <w:noProof/>
        </w:rPr>
        <w:t>(Emmenegger et al. 2016)</w:t>
      </w:r>
      <w:r w:rsidR="00D6271F">
        <w:fldChar w:fldCharType="end"/>
      </w:r>
    </w:p>
    <w:p w14:paraId="54A912EA" w14:textId="3F4D6D6B" w:rsidR="006A14A1" w:rsidRDefault="006A14A1" w:rsidP="006A14A1">
      <w:pPr>
        <w:pStyle w:val="ListBullet"/>
      </w:pPr>
      <w:r w:rsidRPr="00DD1FAD">
        <w:rPr>
          <w:i/>
          <w:iCs/>
        </w:rPr>
        <w:t>Oncorhynchus tshawytscha</w:t>
      </w:r>
      <w:r>
        <w:t xml:space="preserve"> </w:t>
      </w:r>
      <w:r>
        <w:rPr>
          <w:vertAlign w:val="superscript"/>
        </w:rPr>
        <w:t>E</w:t>
      </w:r>
      <w:r>
        <w:t xml:space="preserve"> (Chinook salmon) </w:t>
      </w:r>
      <w:r w:rsidR="00D6271F">
        <w:fldChar w:fldCharType="begin"/>
      </w:r>
      <w:r w:rsidR="00D6271F">
        <w:instrText xml:space="preserve"> ADDIN EN.CITE &lt;EndNote&gt;&lt;Cite&gt;&lt;Author&gt;Emmenegger&lt;/Author&gt;&lt;Year&gt;2016&lt;/Year&gt;&lt;RecNum&gt;22785&lt;/RecNum&gt;&lt;IDText&gt;23123&lt;/IDText&gt;&lt;DisplayText&gt;(Emmenegger et al. 2016)&lt;/DisplayText&gt;&lt;record&gt;&lt;rec-number&gt;22785&lt;/rec-number&gt;&lt;foreign-keys&gt;&lt;key app="EN" db-id="pst5rtr92wfa9cexzel59affvp5zwtats0wa" timestamp="1691624773" guid="f64f5c8e-56a2-420b-955d-5a7136269de2"&gt;22785&lt;/key&gt;&lt;/foreign-keys&gt;&lt;ref-type name="Journal Article"&gt;17&lt;/ref-type&gt;&lt;contributors&gt;&lt;authors&gt;&lt;author&gt;Emmenegger, E. J.&lt;/author&gt;&lt;author&gt;Sanders, G. E.&lt;/author&gt;&lt;author&gt;Conway, C. M.&lt;/author&gt;&lt;author&gt;Binkowski, F. P.&lt;/author&gt;&lt;author&gt;Winton, J.R.&lt;/author&gt;&lt;author&gt;Kurath, G.&lt;/author&gt;&lt;/authors&gt;&lt;/contributors&gt;&lt;titles&gt;&lt;title&gt;Experimental infection of six North American fish species with the North Carolina strain of spring Viremia of Carp Virus&lt;/title&gt;&lt;secondary-title&gt;Aquaculture&lt;/secondary-title&gt;&lt;/titles&gt;&lt;periodical&gt;&lt;full-title&gt;Aquaculture&lt;/full-title&gt;&lt;/periodical&gt;&lt;pages&gt;273-282&lt;/pages&gt;&lt;volume&gt;450&lt;/volume&gt;&lt;keywords&gt;&lt;keyword&gt;Spring viremia of carp virus (SVCV)&lt;/keyword&gt;&lt;keyword&gt;Salmon&lt;/keyword&gt;&lt;keyword&gt;Perch&lt;/keyword&gt;&lt;keyword&gt;Susceptibility&lt;/keyword&gt;&lt;keyword&gt;Exotic virus&lt;/keyword&gt;&lt;keyword&gt;Host adaptation&lt;/keyword&gt;&lt;/keywords&gt;&lt;dates&gt;&lt;year&gt;2016&lt;/year&gt;&lt;/dates&gt;&lt;orig-pub&gt;\\ACT001CL04FS07\BIOSECURITYDATA$\E Library\Animal Catalogue\E\Emmenegger et al 2016 EN23123.pdf&lt;/orig-pub&gt;&lt;isbn&gt;0044-8486&lt;/isbn&gt;&lt;label&gt;23123&lt;/label&gt;&lt;urls&gt;&lt;related-urls&gt;&lt;url&gt;https://www.sciencedirect.com/science/article/pii/S0044848615300909&lt;/url&gt;&lt;/related-urls&gt;&lt;/urls&gt;&lt;custom1&gt;Sturgeon_YGC&lt;/custom1&gt;&lt;electronic-resource-num&gt;https://doi.org/10.1016/j.aquaculture.2015.07.007&lt;/electronic-resource-num&gt;&lt;/record&gt;&lt;/Cite&gt;&lt;/EndNote&gt;</w:instrText>
      </w:r>
      <w:r w:rsidR="00D6271F">
        <w:fldChar w:fldCharType="separate"/>
      </w:r>
      <w:r w:rsidR="00D6271F">
        <w:rPr>
          <w:noProof/>
        </w:rPr>
        <w:t>(Emmenegger et al. 2016)</w:t>
      </w:r>
      <w:r w:rsidR="00D6271F">
        <w:fldChar w:fldCharType="end"/>
      </w:r>
    </w:p>
    <w:p w14:paraId="75478D4F" w14:textId="290338D8" w:rsidR="006A14A1" w:rsidRDefault="006A14A1" w:rsidP="006A14A1">
      <w:pPr>
        <w:pStyle w:val="ListBullet"/>
      </w:pPr>
      <w:r w:rsidRPr="00AA7EBC">
        <w:rPr>
          <w:i/>
          <w:iCs/>
        </w:rPr>
        <w:t>Oreochromis niloticus</w:t>
      </w:r>
      <w:r w:rsidRPr="00AA7EBC">
        <w:t xml:space="preserve"> </w:t>
      </w:r>
      <w:r w:rsidRPr="00AA7EBC">
        <w:rPr>
          <w:vertAlign w:val="superscript"/>
        </w:rPr>
        <w:t>N, E</w:t>
      </w:r>
      <w:r w:rsidRPr="00AA7EBC">
        <w:t xml:space="preserve"> (Nile tilapia) </w:t>
      </w:r>
      <w:r w:rsidR="00D6271F">
        <w:fldChar w:fldCharType="begin">
          <w:fldData xml:space="preserve">PEVuZE5vdGU+PENpdGU+PEF1dGhvcj5Tb2xpbWFuPC9BdXRob3I+PFllYXI+MjAwODwvWWVhcj48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</w:fldData>
        </w:fldChar>
      </w:r>
      <w:r w:rsidR="00D6271F">
        <w:instrText xml:space="preserve"> ADDIN EN.CITE </w:instrText>
      </w:r>
      <w:r w:rsidR="00D6271F">
        <w:fldChar w:fldCharType="begin">
          <w:fldData xml:space="preserve">PEVuZE5vdGU+PENpdGU+PEF1dGhvcj5Tb2xpbWFuPC9BdXRob3I+PFllYXI+MjAwODwvWWVhcj48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</w:fldData>
        </w:fldChar>
      </w:r>
      <w:r w:rsidR="00D6271F">
        <w:instrText xml:space="preserve"> ADDIN EN.CITE.DATA </w:instrText>
      </w:r>
      <w:r w:rsidR="00D6271F">
        <w:fldChar w:fldCharType="end"/>
      </w:r>
      <w:r w:rsidR="00D6271F">
        <w:fldChar w:fldCharType="separate"/>
      </w:r>
      <w:r w:rsidR="00D6271F">
        <w:rPr>
          <w:noProof/>
        </w:rPr>
        <w:t>(Gado, Saad &amp; Omar 2015; Soliman et al. 2008)</w:t>
      </w:r>
      <w:r w:rsidR="00D6271F">
        <w:fldChar w:fldCharType="end"/>
      </w:r>
    </w:p>
    <w:p w14:paraId="5505003E" w14:textId="6808EC34" w:rsidR="006A14A1" w:rsidRDefault="006A14A1" w:rsidP="006A14A1">
      <w:pPr>
        <w:pStyle w:val="ListBullet"/>
      </w:pPr>
      <w:r w:rsidRPr="00595EDA">
        <w:rPr>
          <w:i/>
          <w:iCs/>
        </w:rPr>
        <w:t>Penaeus vannamei</w:t>
      </w:r>
      <w:r w:rsidRPr="00595EDA">
        <w:t xml:space="preserve"> </w:t>
      </w:r>
      <w:r w:rsidRPr="00AA7EBC">
        <w:rPr>
          <w:vertAlign w:val="superscript"/>
        </w:rPr>
        <w:t>N</w:t>
      </w:r>
      <w:r w:rsidRPr="00595EDA">
        <w:t xml:space="preserve"> (Pacific white </w:t>
      </w:r>
      <w:r w:rsidRPr="005A7C8A">
        <w:t>shrimp</w:t>
      </w:r>
      <w:r w:rsidRPr="00595EDA">
        <w:t xml:space="preserve">) </w:t>
      </w:r>
      <w:r w:rsidR="00D6271F">
        <w:fldChar w:fldCharType="begin">
          <w:fldData xml:space="preserve">PEVuZE5vdGU+PENpdGU+PEF1dGhvcj5MdTwvQXV0aG9yPjxZZWFyPjE5OTQ8L1llYXI+PFJlY051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</w:fldData>
        </w:fldChar>
      </w:r>
      <w:r w:rsidR="00D6271F">
        <w:instrText xml:space="preserve"> ADDIN EN.CITE </w:instrText>
      </w:r>
      <w:r w:rsidR="00D6271F">
        <w:fldChar w:fldCharType="begin">
          <w:fldData xml:space="preserve">PEVuZE5vdGU+PENpdGU+PEF1dGhvcj5MdTwvQXV0aG9yPjxZZWFyPjE5OTQ8L1llYXI+PFJlY051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</w:fldData>
        </w:fldChar>
      </w:r>
      <w:r w:rsidR="00D6271F">
        <w:instrText xml:space="preserve"> ADDIN EN.CITE.DATA </w:instrText>
      </w:r>
      <w:r w:rsidR="00D6271F">
        <w:fldChar w:fldCharType="end"/>
      </w:r>
      <w:r w:rsidR="00D6271F">
        <w:fldChar w:fldCharType="separate"/>
      </w:r>
      <w:r w:rsidR="00D6271F">
        <w:rPr>
          <w:noProof/>
        </w:rPr>
        <w:t>(Johnson et al. 1999; Lu, Loh &amp; Nadala 1994)</w:t>
      </w:r>
      <w:r w:rsidR="00D6271F">
        <w:fldChar w:fldCharType="end"/>
      </w:r>
    </w:p>
    <w:p w14:paraId="3BE71DC5" w14:textId="6CA04F55" w:rsidR="006A14A1" w:rsidRDefault="006A14A1" w:rsidP="006A14A1">
      <w:pPr>
        <w:pStyle w:val="ListBullet"/>
      </w:pPr>
      <w:r w:rsidRPr="001463FB">
        <w:rPr>
          <w:i/>
          <w:iCs/>
        </w:rPr>
        <w:t>Piscicola geometra</w:t>
      </w:r>
      <w:r>
        <w:t xml:space="preserve"> </w:t>
      </w:r>
      <w:r>
        <w:rPr>
          <w:vertAlign w:val="superscript"/>
        </w:rPr>
        <w:t>E</w:t>
      </w:r>
      <w:r>
        <w:t xml:space="preserve"> (</w:t>
      </w:r>
      <w:r w:rsidRPr="00390B7A">
        <w:t xml:space="preserve">leech) </w:t>
      </w:r>
      <w:r w:rsidR="00D6271F">
        <w:fldChar w:fldCharType="begin"/>
      </w:r>
      <w:r w:rsidR="00D6271F">
        <w:instrText xml:space="preserve"> ADDIN EN.CITE &lt;EndNote&gt;&lt;Cite&gt;&lt;Author&gt;Ahne&lt;/Author&gt;&lt;Year&gt;1985&lt;/Year&gt;&lt;RecNum&gt;46348&lt;/RecNum&gt;&lt;IDText&gt;23138&lt;/IDText&gt;&lt;DisplayText&gt;(Ahne 1985)&lt;/DisplayText&gt;&lt;record&gt;&lt;rec-number&gt;46348&lt;/rec-number&gt;&lt;foreign-keys&gt;&lt;key app="EN" db-id="pst5rtr92wfa9cexzel59affvp5zwtats0wa" timestamp="1691628146" guid="851ddbec-f88a-4761-a659-b8d8762e76ee"&gt;46348&lt;/key&gt;&lt;/foreign-keys&gt;&lt;ref-type name="Journal Article"&gt;17&lt;/ref-type&gt;&lt;contributors&gt;&lt;authors&gt;&lt;author&gt;Ahne, W.&lt;/author&gt;&lt;/authors&gt;&lt;/contributors&gt;&lt;titles&gt;&lt;title&gt;&lt;style face="italic" font="default" size="100%"&gt;Argulus foliaceus&lt;/style&gt;&lt;style face="normal" font="default" size="100%"&gt; L. and &lt;/style&gt;&lt;style face="italic" font="default" size="100%"&gt;Piscicola geometra&lt;/style&gt;&lt;style face="normal" font="default" size="100%"&gt; L. as mechanical vectors of spring viraemia of carp virus (SVCV)&lt;/style&gt;&lt;/title&gt;&lt;secondary-title&gt;Journal of Fish Diseases&lt;/secondary-title&gt;&lt;/titles&gt;&lt;periodical&gt;&lt;full-title&gt;Journal of Fish Diseases&lt;/full-title&gt;&lt;/periodical&gt;&lt;pages&gt;241-242&lt;/pages&gt;&lt;volume&gt;8&lt;/volume&gt;&lt;dates&gt;&lt;year&gt;1985&lt;/year&gt;&lt;/dates&gt;&lt;orig-pub&gt;\\ACT001CL04FS07\BIOSECURITYDATA$\E Library\Animal Catalogue\A\Ahne 1985 EN23138.pdf&lt;/orig-pub&gt;&lt;label&gt;23138&lt;/label&gt;&lt;urls&gt;&lt;/urls&gt;&lt;custom1&gt;Sturgeon_YGC&lt;/custom1&gt;&lt;electronic-resource-num&gt;https://doi.org/10.1111/j.1365-2761.1985.tb01220.x&lt;/electronic-resource-num&gt;&lt;/record&gt;&lt;/Cite&gt;&lt;/EndNote&gt;</w:instrText>
      </w:r>
      <w:r w:rsidR="00D6271F">
        <w:fldChar w:fldCharType="separate"/>
      </w:r>
      <w:r w:rsidR="00D6271F">
        <w:rPr>
          <w:noProof/>
        </w:rPr>
        <w:t>(Ahne 1985)</w:t>
      </w:r>
      <w:r w:rsidR="00D6271F">
        <w:fldChar w:fldCharType="end"/>
      </w:r>
    </w:p>
    <w:p w14:paraId="2C6DE0D7" w14:textId="3EEC9DF9" w:rsidR="006A14A1" w:rsidRPr="00595EDA" w:rsidRDefault="006A14A1" w:rsidP="006A14A1">
      <w:pPr>
        <w:pStyle w:val="ListBullet"/>
      </w:pPr>
      <w:r w:rsidRPr="00EF77AA">
        <w:rPr>
          <w:i/>
          <w:iCs/>
        </w:rPr>
        <w:t>Poecilia reticulata</w:t>
      </w:r>
      <w:r w:rsidRPr="00EF77AA">
        <w:rPr>
          <w:vertAlign w:val="superscript"/>
        </w:rPr>
        <w:t xml:space="preserve"> </w:t>
      </w:r>
      <w:r>
        <w:rPr>
          <w:vertAlign w:val="superscript"/>
        </w:rPr>
        <w:t>E</w:t>
      </w:r>
      <w:r>
        <w:t xml:space="preserve"> (guppy) </w:t>
      </w:r>
      <w:r w:rsidR="00D6271F">
        <w:fldChar w:fldCharType="begin"/>
      </w:r>
      <w:r w:rsidR="00D6271F">
        <w:instrText xml:space="preserve"> ADDIN EN.CITE &lt;EndNote&gt;&lt;Cite&gt;&lt;Author&gt;Bachmann&lt;/Author&gt;&lt;Year&gt;1974&lt;/Year&gt;&lt;RecNum&gt;22831&lt;/RecNum&gt;&lt;IDText&gt;23137&lt;/IDText&gt;&lt;DisplayText&gt;(Bachmann &amp;amp; Ahne 1974)&lt;/DisplayText&gt;&lt;record&gt;&lt;rec-number&gt;22831&lt;/rec-number&gt;&lt;foreign-keys&gt;&lt;key app="EN" db-id="pst5rtr92wfa9cexzel59affvp5zwtats0wa" timestamp="1691624780" guid="3c014f51-c050-4fec-af02-e7123f0bbe1f"&gt;22831&lt;/key&gt;&lt;/foreign-keys&gt;&lt;ref-type name="Journal Article"&gt;17&lt;/ref-type&gt;&lt;contributors&gt;&lt;authors&gt;&lt;author&gt;Bachmann, P.A. &lt;/author&gt;&lt;author&gt;Ahne, W. &lt;/author&gt;&lt;/authors&gt;&lt;/contributors&gt;&lt;titles&gt;&lt;title&gt;Biological properties and identification of the agent causing swim bladder inflammation in carp&lt;/title&gt;&lt;secondary-title&gt;Archiv fur die Gesamte Virusforschung&lt;/secondary-title&gt;&lt;/titles&gt;&lt;periodical&gt;&lt;full-title&gt;Archiv für die Gesamte Virusforschung&lt;/full-title&gt;&lt;/periodical&gt;&lt;pages&gt;261-269&lt;/pages&gt;&lt;volume&gt;44&lt;/volume&gt;&lt;number&gt;3&lt;/number&gt;&lt;dates&gt;&lt;year&gt;1974&lt;/year&gt;&lt;/dates&gt;&lt;orig-pub&gt;Abstract only&lt;/orig-pub&gt;&lt;isbn&gt;0003-9012&lt;/isbn&gt;&lt;label&gt;23137&lt;/label&gt;&lt;urls&gt;&lt;/urls&gt;&lt;custom1&gt;Sturgeon_YGC&lt;/custom1&gt;&lt;custom2&gt;Abstract only&lt;/custom2&gt;&lt;electronic-resource-num&gt;https://www.scopus.com/record/display.uri?eid=2-s2.0-34250419093&amp;amp;origin=inward&amp;amp;txGid=5bf545f4fc9e0c4b438dae7f73c91bc7&lt;/electronic-resource-num&gt;&lt;/record&gt;&lt;/Cite&gt;&lt;/EndNote&gt;</w:instrText>
      </w:r>
      <w:r w:rsidR="00D6271F">
        <w:fldChar w:fldCharType="separate"/>
      </w:r>
      <w:r w:rsidR="00D6271F">
        <w:rPr>
          <w:noProof/>
        </w:rPr>
        <w:t>(Bachmann &amp; Ahne 1974)</w:t>
      </w:r>
      <w:r w:rsidR="00D6271F">
        <w:fldChar w:fldCharType="end"/>
      </w:r>
    </w:p>
    <w:p w14:paraId="0E575C85" w14:textId="35BB6B3F" w:rsidR="006A14A1" w:rsidRDefault="006A14A1" w:rsidP="006A14A1">
      <w:pPr>
        <w:pStyle w:val="ListBullet"/>
      </w:pPr>
      <w:r w:rsidRPr="00047BA6">
        <w:rPr>
          <w:i/>
          <w:iCs/>
        </w:rPr>
        <w:t>Tinca tinca</w:t>
      </w:r>
      <w:r>
        <w:t xml:space="preserve"> </w:t>
      </w:r>
      <w:r w:rsidRPr="005977E9">
        <w:rPr>
          <w:vertAlign w:val="superscript"/>
        </w:rPr>
        <w:t>N</w:t>
      </w:r>
      <w:r>
        <w:t xml:space="preserve"> (tench) </w:t>
      </w:r>
      <w:r w:rsidR="00D6271F">
        <w:fldChar w:fldCharType="begin"/>
      </w:r>
      <w:r w:rsidR="00D6271F">
        <w:instrText xml:space="preserve"> ADDIN EN.CITE &lt;EndNote&gt;&lt;Cite&gt;&lt;Author&gt;Dixon&lt;/Author&gt;&lt;Year&gt;1994&lt;/Year&gt;&lt;RecNum&gt;22846&lt;/RecNum&gt;&lt;IDText&gt;23130&lt;/IDText&gt;&lt;DisplayText&gt;(Dixon, Hattenberger-Baudouy &amp;amp; Way 1994)&lt;/DisplayText&gt;&lt;record&gt;&lt;rec-number&gt;22846&lt;/rec-number&gt;&lt;foreign-keys&gt;&lt;key app="EN" db-id="pst5rtr92wfa9cexzel59affvp5zwtats0wa" timestamp="1691624783" guid="4369a2f9-b290-4610-900d-8ff30b6f5360"&gt;22846&lt;/key&gt;&lt;/foreign-keys&gt;&lt;ref-type name="Journal Article"&gt;17&lt;/ref-type&gt;&lt;contributors&gt;&lt;authors&gt;&lt;author&gt;Dixon, P.&lt;/author&gt;&lt;author&gt;Hattenberger-Baudouy, A.&lt;/author&gt;&lt;author&gt;Way, K.&lt;/author&gt;&lt;/authors&gt;&lt;/contributors&gt;&lt;titles&gt;&lt;title&gt;Detection of carp antibodies to spring viraemia of carp virus by a competitive immunoassay&lt;/title&gt;&lt;secondary-title&gt;Diseases of Aquatic Organisms&lt;/secondary-title&gt;&lt;/titles&gt;&lt;periodical&gt;&lt;full-title&gt;Diseases of Aquatic Organisms&lt;/full-title&gt;&lt;/periodical&gt;&lt;pages&gt;181-186&lt;/pages&gt;&lt;volume&gt;19&lt;/volume&gt;&lt;number&gt;3&lt;/number&gt;&lt;dates&gt;&lt;year&gt;1994&lt;/year&gt;&lt;/dates&gt;&lt;orig-pub&gt;\\ACT001CL04FS07\BIOSECURITYDATA$\E Library\Animal Catalogue\D\Dixon et al 1994 EN23130.pdf&lt;/orig-pub&gt;&lt;accession-num&gt;002340989&lt;/accession-num&gt;&lt;label&gt;23130&lt;/label&gt;&lt;urls&gt;&lt;related-urls&gt;&lt;url&gt;https://eurekamag.com/research/002/340/002340989.php&lt;/url&gt;&lt;/related-urls&gt;&lt;/urls&gt;&lt;custom1&gt;Sturgeon_YGC&lt;/custom1&gt;&lt;electronic-resource-num&gt;http://www.int-res.com/articles/dao/19/d019p181.pdf&lt;/electronic-resource-num&gt;&lt;/record&gt;&lt;/Cite&gt;&lt;/EndNote&gt;</w:instrText>
      </w:r>
      <w:r w:rsidR="00D6271F">
        <w:fldChar w:fldCharType="separate"/>
      </w:r>
      <w:r w:rsidR="00D6271F">
        <w:rPr>
          <w:noProof/>
        </w:rPr>
        <w:t>(Dixon, Hattenberger-Baudouy &amp; Way 1994)</w:t>
      </w:r>
      <w:r w:rsidR="00D6271F">
        <w:fldChar w:fldCharType="end"/>
      </w:r>
      <w:r>
        <w:t>.</w:t>
      </w:r>
    </w:p>
    <w:p w14:paraId="48850793" w14:textId="17909557" w:rsidR="006A14A1" w:rsidRDefault="006A14A1" w:rsidP="006A14A1">
      <w:r w:rsidRPr="0039648F">
        <w:t xml:space="preserve">Common carp </w:t>
      </w:r>
      <w:r>
        <w:t xml:space="preserve">and ornamental </w:t>
      </w:r>
      <w:r w:rsidRPr="0039648F">
        <w:t>varieties are the principal hosts for</w:t>
      </w:r>
      <w:r>
        <w:t xml:space="preserve"> SVCV </w:t>
      </w:r>
      <w:r w:rsidR="00D6271F">
        <w:fldChar w:fldCharType="begin">
          <w:fldData xml:space="preserve">PEVuZE5vdGU+PENpdGU+PEF1dGhvcj5GaWphbjwvQXV0aG9yPjxZZWFyPjE5NzE8L1llYXI+PFJl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</w:fldData>
        </w:fldChar>
      </w:r>
      <w:r w:rsidR="00D6271F">
        <w:instrText xml:space="preserve"> ADDIN EN.CITE </w:instrText>
      </w:r>
      <w:r w:rsidR="00D6271F">
        <w:fldChar w:fldCharType="begin">
          <w:fldData xml:space="preserve">PEVuZE5vdGU+PENpdGU+PEF1dGhvcj5GaWphbjwvQXV0aG9yPjxZZWFyPjE5NzE8L1llYXI+PFJl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</w:fldData>
        </w:fldChar>
      </w:r>
      <w:r w:rsidR="00D6271F">
        <w:instrText xml:space="preserve"> ADDIN EN.CITE.DATA </w:instrText>
      </w:r>
      <w:r w:rsidR="00D6271F">
        <w:fldChar w:fldCharType="end"/>
      </w:r>
      <w:r w:rsidR="00D6271F">
        <w:fldChar w:fldCharType="separate"/>
      </w:r>
      <w:r w:rsidR="00D6271F">
        <w:rPr>
          <w:noProof/>
        </w:rPr>
        <w:t>(Ahne, Kurath &amp; Winton 1998; Fijan et al. 1971)</w:t>
      </w:r>
      <w:r w:rsidR="00D6271F">
        <w:fldChar w:fldCharType="end"/>
      </w:r>
      <w:r>
        <w:t xml:space="preserve">. </w:t>
      </w:r>
      <w:r w:rsidRPr="00317C2E">
        <w:t xml:space="preserve">There has been one confirmed report </w:t>
      </w:r>
      <w:r>
        <w:t xml:space="preserve">(PCR and sequencing) </w:t>
      </w:r>
      <w:r w:rsidRPr="00317C2E">
        <w:t>of SVC</w:t>
      </w:r>
      <w:r>
        <w:t>V</w:t>
      </w:r>
      <w:r w:rsidRPr="00317C2E">
        <w:t xml:space="preserve"> in</w:t>
      </w:r>
      <w:r>
        <w:t xml:space="preserve"> </w:t>
      </w:r>
      <w:r w:rsidRPr="0039405E">
        <w:rPr>
          <w:i/>
          <w:iCs/>
        </w:rPr>
        <w:t>A</w:t>
      </w:r>
      <w:r>
        <w:rPr>
          <w:i/>
          <w:iCs/>
        </w:rPr>
        <w:t>. </w:t>
      </w:r>
      <w:r w:rsidRPr="00916C76">
        <w:rPr>
          <w:i/>
          <w:iCs/>
        </w:rPr>
        <w:t>baerii</w:t>
      </w:r>
      <w:r>
        <w:t xml:space="preserve"> (Siberian </w:t>
      </w:r>
      <w:r w:rsidRPr="00317C2E">
        <w:t>sturgeon</w:t>
      </w:r>
      <w:r>
        <w:t>)</w:t>
      </w:r>
      <w:r w:rsidRPr="00E50EFD">
        <w:t xml:space="preserve"> </w:t>
      </w:r>
      <w:r>
        <w:t xml:space="preserve">displaying clinical signs and mortality </w:t>
      </w:r>
      <w:r w:rsidR="00D6271F">
        <w:fldChar w:fldCharType="begin"/>
      </w:r>
      <w:r w:rsidR="00D6271F">
        <w:instrText xml:space="preserve"> ADDIN EN.CITE &lt;EndNote&gt;&lt;Cite&gt;&lt;Author&gt;Vicenova&lt;/Author&gt;&lt;Year&gt;2011&lt;/Year&gt;&lt;RecNum&gt;46802&lt;/RecNum&gt;&lt;IDText&gt;18233&lt;/IDText&gt;&lt;DisplayText&gt;(Vicenova et al. 2011)&lt;/DisplayText&gt;&lt;record&gt;&lt;rec-number&gt;46802&lt;/rec-number&gt;&lt;foreign-keys&gt;&lt;key app="EN" db-id="pst5rtr92wfa9cexzel59affvp5zwtats0wa" timestamp="1691628211" guid="9263de40-7169-4e1d-ad41-f830aecc5cd9"&gt;46802&lt;/key&gt;&lt;/foreign-keys&gt;&lt;ref-type name="Journal Article"&gt;17&lt;/ref-type&gt;&lt;contributors&gt;&lt;authors&gt;&lt;author&gt;Vicenova, M.&lt;/author&gt;&lt;author&gt;Reschova, S.&lt;/author&gt;&lt;author&gt;Pokorova, D.&lt;/author&gt;&lt;author&gt;Hulova, J.&lt;/author&gt;&lt;author&gt;Vesely, T.&lt;/author&gt;&lt;/authors&gt;&lt;/contributors&gt;&lt;titles&gt;&lt;title&gt;First detection of pike fry-like rhabdovirus in barbel and spring viraemia of carp virus in sturgeon and pike in aquaculture in the Czech Republic&lt;/title&gt;&lt;secondary-title&gt;Diseases of Aquatic Organisms&lt;/secondary-title&gt;&lt;/titles&gt;&lt;periodical&gt;&lt;full-title&gt;Diseases of Aquatic Organisms&lt;/full-title&gt;&lt;/periodical&gt;&lt;pages&gt;87-95&lt;/pages&gt;&lt;volume&gt;95&lt;/volume&gt;&lt;number&gt;2&lt;/number&gt;&lt;keywords&gt;&lt;keyword&gt;Animals&lt;/keyword&gt;&lt;keyword&gt;Aquaculture&lt;/keyword&gt;&lt;keyword&gt;Base Sequence&lt;/keyword&gt;&lt;keyword&gt;Fish Diseases/*virology&lt;/keyword&gt;&lt;keyword&gt;Fishes&lt;/keyword&gt;&lt;keyword&gt;Phylogeny&lt;/keyword&gt;&lt;keyword&gt;Rhabdoviridae/genetics/*isolation &amp;amp; purification&lt;/keyword&gt;&lt;keyword&gt;Rhabdoviridae Infections/*veterinary/virology&lt;/keyword&gt;&lt;keyword&gt;*Vesiculovirus&lt;/keyword&gt;&lt;/keywords&gt;&lt;dates&gt;&lt;year&gt;2011&lt;/year&gt;&lt;/dates&gt;&lt;orig-pub&gt;\\ACT001CL04FS07\BIOSECURITYDATA$\E Library\Animal Catalogue\V\Vicenova et al 2011 EN18233.pdf&lt;/orig-pub&gt;&lt;label&gt;18233&lt;/label&gt;&lt;urls&gt;&lt;/urls&gt;&lt;custom1&gt;KG&lt;/custom1&gt;&lt;electronic-resource-num&gt;https://doi.org/10.3354/dao02340&lt;/electronic-resource-num&gt;&lt;/record&gt;&lt;/Cite&gt;&lt;/EndNote&gt;</w:instrText>
      </w:r>
      <w:r w:rsidR="00D6271F">
        <w:fldChar w:fldCharType="separate"/>
      </w:r>
      <w:r w:rsidR="00D6271F">
        <w:rPr>
          <w:noProof/>
        </w:rPr>
        <w:t>(Vicenova et al. 2011)</w:t>
      </w:r>
      <w:r w:rsidR="00D6271F">
        <w:fldChar w:fldCharType="end"/>
      </w:r>
      <w:r>
        <w:t>.</w:t>
      </w:r>
      <w:r w:rsidRPr="00317C2E">
        <w:t xml:space="preserve"> </w:t>
      </w:r>
      <w:r>
        <w:t xml:space="preserve">The sturgeon </w:t>
      </w:r>
      <w:r w:rsidRPr="00317C2E">
        <w:t>isolate was genetically identical to the</w:t>
      </w:r>
      <w:r>
        <w:t xml:space="preserve"> </w:t>
      </w:r>
      <w:r w:rsidRPr="00317C2E">
        <w:t>isolate</w:t>
      </w:r>
      <w:r>
        <w:t xml:space="preserve"> recovered</w:t>
      </w:r>
      <w:r w:rsidRPr="00317C2E">
        <w:t xml:space="preserve"> from clinically healthy</w:t>
      </w:r>
      <w:r w:rsidRPr="00F57BCA">
        <w:t xml:space="preserve"> </w:t>
      </w:r>
      <w:r w:rsidRPr="00F57BCA">
        <w:rPr>
          <w:rStyle w:val="Emphasis"/>
        </w:rPr>
        <w:t>Cyprinus</w:t>
      </w:r>
      <w:r>
        <w:rPr>
          <w:rStyle w:val="Emphasis"/>
        </w:rPr>
        <w:t> </w:t>
      </w:r>
      <w:r w:rsidRPr="00F57BCA">
        <w:rPr>
          <w:rStyle w:val="Emphasis"/>
        </w:rPr>
        <w:t>carpio</w:t>
      </w:r>
      <w:r>
        <w:rPr>
          <w:rStyle w:val="Emphasis"/>
        </w:rPr>
        <w:t> </w:t>
      </w:r>
      <w:r w:rsidRPr="00F57BCA">
        <w:rPr>
          <w:rStyle w:val="Emphasis"/>
        </w:rPr>
        <w:t>koi</w:t>
      </w:r>
      <w:r w:rsidRPr="00317C2E">
        <w:t xml:space="preserve"> </w:t>
      </w:r>
      <w:r>
        <w:t>(</w:t>
      </w:r>
      <w:r w:rsidRPr="00317C2E">
        <w:t>koi carp</w:t>
      </w:r>
      <w:r>
        <w:t>)</w:t>
      </w:r>
      <w:r w:rsidRPr="00317C2E">
        <w:t xml:space="preserve"> collected from the same aquaculture site</w:t>
      </w:r>
      <w:r>
        <w:t xml:space="preserve"> </w:t>
      </w:r>
      <w:r w:rsidR="00D6271F">
        <w:fldChar w:fldCharType="begin"/>
      </w:r>
      <w:r w:rsidR="00D6271F">
        <w:instrText xml:space="preserve"> ADDIN EN.CITE &lt;EndNote&gt;&lt;Cite&gt;&lt;Author&gt;Vicenova&lt;/Author&gt;&lt;Year&gt;2011&lt;/Year&gt;&lt;RecNum&gt;46802&lt;/RecNum&gt;&lt;IDText&gt;18233&lt;/IDText&gt;&lt;DisplayText&gt;(Vicenova et al. 2011)&lt;/DisplayText&gt;&lt;record&gt;&lt;rec-number&gt;46802&lt;/rec-number&gt;&lt;foreign-keys&gt;&lt;key app="EN" db-id="pst5rtr92wfa9cexzel59affvp5zwtats0wa" timestamp="1691628211" guid="9263de40-7169-4e1d-ad41-f830aecc5cd9"&gt;46802&lt;/key&gt;&lt;/foreign-keys&gt;&lt;ref-type name="Journal Article"&gt;17&lt;/ref-type&gt;&lt;contributors&gt;&lt;authors&gt;&lt;author&gt;Vicenova, M.&lt;/author&gt;&lt;author&gt;Reschova, S.&lt;/author&gt;&lt;author&gt;Pokorova, D.&lt;/author&gt;&lt;author&gt;Hulova, J.&lt;/author&gt;&lt;author&gt;Vesely, T.&lt;/author&gt;&lt;/authors&gt;&lt;/contributors&gt;&lt;titles&gt;&lt;title&gt;First detection of pike fry-like rhabdovirus in barbel and spring viraemia of carp virus in sturgeon and pike in aquaculture in the Czech Republic&lt;/title&gt;&lt;secondary-title&gt;Diseases of Aquatic Organisms&lt;/secondary-title&gt;&lt;/titles&gt;&lt;periodical&gt;&lt;full-title&gt;Diseases of Aquatic Organisms&lt;/full-title&gt;&lt;/periodical&gt;&lt;pages&gt;87-95&lt;/pages&gt;&lt;volume&gt;95&lt;/volume&gt;&lt;number&gt;2&lt;/number&gt;&lt;keywords&gt;&lt;keyword&gt;Animals&lt;/keyword&gt;&lt;keyword&gt;Aquaculture&lt;/keyword&gt;&lt;keyword&gt;Base Sequence&lt;/keyword&gt;&lt;keyword&gt;Fish Diseases/*virology&lt;/keyword&gt;&lt;keyword&gt;Fishes&lt;/keyword&gt;&lt;keyword&gt;Phylogeny&lt;/keyword&gt;&lt;keyword&gt;Rhabdoviridae/genetics/*isolation &amp;amp; purification&lt;/keyword&gt;&lt;keyword&gt;Rhabdoviridae Infections/*veterinary/virology&lt;/keyword&gt;&lt;keyword&gt;*Vesiculovirus&lt;/keyword&gt;&lt;/keywords&gt;&lt;dates&gt;&lt;year&gt;2011&lt;/year&gt;&lt;/dates&gt;&lt;orig-pub&gt;\\ACT001CL04FS07\BIOSECURITYDATA$\E Library\Animal Catalogue\V\Vicenova et al 2011 EN18233.pdf&lt;/orig-pub&gt;&lt;label&gt;18233&lt;/label&gt;&lt;urls&gt;&lt;/urls&gt;&lt;custom1&gt;KG&lt;/custom1&gt;&lt;electronic-resource-num&gt;https://doi.org/10.3354/dao02340&lt;/electronic-resource-num&gt;&lt;/record&gt;&lt;/Cite&gt;&lt;/EndNote&gt;</w:instrText>
      </w:r>
      <w:r w:rsidR="00D6271F">
        <w:fldChar w:fldCharType="separate"/>
      </w:r>
      <w:r w:rsidR="00D6271F">
        <w:rPr>
          <w:noProof/>
        </w:rPr>
        <w:t>(Vicenova et al. 2011)</w:t>
      </w:r>
      <w:r w:rsidR="00D6271F">
        <w:fldChar w:fldCharType="end"/>
      </w:r>
      <w:r>
        <w:t>.</w:t>
      </w:r>
    </w:p>
    <w:p w14:paraId="32806127" w14:textId="3FE5FF31" w:rsidR="006A14A1" w:rsidRDefault="006A14A1" w:rsidP="006A14A1">
      <w:r>
        <w:t xml:space="preserve">Generally, young fish up to 1 year old are most susceptible to clinical disease, but all age groups can be affected </w:t>
      </w:r>
      <w:r w:rsidR="00D6271F">
        <w:fldChar w:fldCharType="begin">
          <w:fldData xml:space="preserve">PEVuZE5vdGU+PENpdGU+PEF1dGhvcj5XT0FIPC9BdXRob3I+PFllYXI+MjAyMzwvWWVhcj48UmVj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</w:fldData>
        </w:fldChar>
      </w:r>
      <w:r w:rsidR="00D6271F">
        <w:instrText xml:space="preserve"> ADDIN EN.CITE </w:instrText>
      </w:r>
      <w:r w:rsidR="00D6271F">
        <w:fldChar w:fldCharType="begin">
          <w:fldData xml:space="preserve">PEVuZE5vdGU+PENpdGU+PEF1dGhvcj5XT0FIPC9BdXRob3I+PFllYXI+MjAyMzwvWWVhcj48UmVj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</w:fldData>
        </w:fldChar>
      </w:r>
      <w:r w:rsidR="00D6271F">
        <w:instrText xml:space="preserve"> ADDIN EN.CITE.DATA </w:instrText>
      </w:r>
      <w:r w:rsidR="00D6271F">
        <w:fldChar w:fldCharType="end"/>
      </w:r>
      <w:r w:rsidR="00D6271F">
        <w:fldChar w:fldCharType="separate"/>
      </w:r>
      <w:r w:rsidR="00D6271F">
        <w:rPr>
          <w:noProof/>
        </w:rPr>
        <w:t>(Emmenegger et al. 2016; WOAH 2023e)</w:t>
      </w:r>
      <w:r w:rsidR="00D6271F">
        <w:fldChar w:fldCharType="end"/>
      </w:r>
      <w:r>
        <w:t xml:space="preserve">. SVCV DNA was detected in </w:t>
      </w:r>
      <w:r w:rsidRPr="00E50EFD">
        <w:rPr>
          <w:rStyle w:val="Emphasis"/>
        </w:rPr>
        <w:t>A. baerii</w:t>
      </w:r>
      <w:r>
        <w:t xml:space="preserve"> fry </w:t>
      </w:r>
      <w:r w:rsidR="00D6271F">
        <w:fldChar w:fldCharType="begin"/>
      </w:r>
      <w:r w:rsidR="00D6271F">
        <w:instrText xml:space="preserve"> ADDIN EN.CITE &lt;EndNote&gt;&lt;Cite&gt;&lt;Author&gt;Vicenova&lt;/Author&gt;&lt;Year&gt;2011&lt;/Year&gt;&lt;RecNum&gt;46802&lt;/RecNum&gt;&lt;IDText&gt;18233&lt;/IDText&gt;&lt;DisplayText&gt;(Vicenova et al. 2011)&lt;/DisplayText&gt;&lt;record&gt;&lt;rec-number&gt;46802&lt;/rec-number&gt;&lt;foreign-keys&gt;&lt;key app="EN" db-id="pst5rtr92wfa9cexzel59affvp5zwtats0wa" timestamp="1691628211" guid="9263de40-7169-4e1d-ad41-f830aecc5cd9"&gt;46802&lt;/key&gt;&lt;/foreign-keys&gt;&lt;ref-type name="Journal Article"&gt;17&lt;/ref-type&gt;&lt;contributors&gt;&lt;authors&gt;&lt;author&gt;Vicenova, M.&lt;/author&gt;&lt;author&gt;Reschova, S.&lt;/author&gt;&lt;author&gt;Pokorova, D.&lt;/author&gt;&lt;author&gt;Hulova, J.&lt;/author&gt;&lt;author&gt;Vesely, T.&lt;/author&gt;&lt;/authors&gt;&lt;/contributors&gt;&lt;titles&gt;&lt;title&gt;First detection of pike fry-like rhabdovirus in barbel and spring viraemia of carp virus in sturgeon and pike in aquaculture in the Czech Republic&lt;/title&gt;&lt;secondary-title&gt;Diseases of Aquatic Organisms&lt;/secondary-title&gt;&lt;/titles&gt;&lt;periodical&gt;&lt;full-title&gt;Diseases of Aquatic Organisms&lt;/full-title&gt;&lt;/periodical&gt;&lt;pages&gt;87-95&lt;/pages&gt;&lt;volume&gt;95&lt;/volume&gt;&lt;number&gt;2&lt;/number&gt;&lt;keywords&gt;&lt;keyword&gt;Animals&lt;/keyword&gt;&lt;keyword&gt;Aquaculture&lt;/keyword&gt;&lt;keyword&gt;Base Sequence&lt;/keyword&gt;&lt;keyword&gt;Fish Diseases/*virology&lt;/keyword&gt;&lt;keyword&gt;Fishes&lt;/keyword&gt;&lt;keyword&gt;Phylogeny&lt;/keyword&gt;&lt;keyword&gt;Rhabdoviridae/genetics/*isolation &amp;amp; purification&lt;/keyword&gt;&lt;keyword&gt;Rhabdoviridae Infections/*veterinary/virology&lt;/keyword&gt;&lt;keyword&gt;*Vesiculovirus&lt;/keyword&gt;&lt;/keywords&gt;&lt;dates&gt;&lt;year&gt;2011&lt;/year&gt;&lt;/dates&gt;&lt;orig-pub&gt;\\ACT001CL04FS07\BIOSECURITYDATA$\E Library\Animal Catalogue\V\Vicenova et al 2011 EN18233.pdf&lt;/orig-pub&gt;&lt;label&gt;18233&lt;/label&gt;&lt;urls&gt;&lt;/urls&gt;&lt;custom1&gt;KG&lt;/custom1&gt;&lt;electronic-resource-num&gt;https://doi.org/10.3354/dao02340&lt;/electronic-resource-num&gt;&lt;/record&gt;&lt;/Cite&gt;&lt;/EndNote&gt;</w:instrText>
      </w:r>
      <w:r w:rsidR="00D6271F">
        <w:fldChar w:fldCharType="separate"/>
      </w:r>
      <w:r w:rsidR="00D6271F">
        <w:rPr>
          <w:noProof/>
        </w:rPr>
        <w:t>(Vicenova et al. 2011)</w:t>
      </w:r>
      <w:r w:rsidR="00D6271F">
        <w:fldChar w:fldCharType="end"/>
      </w:r>
      <w:r>
        <w:t>.</w:t>
      </w:r>
    </w:p>
    <w:p w14:paraId="021BEB57" w14:textId="7BC0A4FD" w:rsidR="006A14A1" w:rsidRDefault="006A14A1" w:rsidP="006A14A1">
      <w:r>
        <w:t>SVCV has also been isolated from numerous non-finfish species such as amphibians (</w:t>
      </w:r>
      <w:r w:rsidRPr="0004004E">
        <w:rPr>
          <w:i/>
          <w:iCs/>
        </w:rPr>
        <w:t>Cynops orientalis</w:t>
      </w:r>
      <w:r>
        <w:t xml:space="preserve">) </w:t>
      </w:r>
      <w:r w:rsidR="00D6271F">
        <w:fldChar w:fldCharType="begin"/>
      </w:r>
      <w:r w:rsidR="00D6271F">
        <w:instrText xml:space="preserve"> ADDIN EN.CITE &lt;EndNote&gt;&lt;Cite&gt;&lt;Author&gt;Hon&lt;/Author&gt;&lt;Year&gt;2016&lt;/Year&gt;&lt;RecNum&gt;46536&lt;/RecNum&gt;&lt;IDText&gt;23139&lt;/IDText&gt;&lt;DisplayText&gt;(Hon, Lorch &amp;amp; Blehert 2016)&lt;/DisplayText&gt;&lt;record&gt;&lt;rec-number&gt;46536&lt;/rec-number&gt;&lt;foreign-keys&gt;&lt;key app="EN" db-id="pst5rtr92wfa9cexzel59affvp5zwtats0wa" timestamp="1691628173" guid="bdf350a2-0290-4803-9b28-6d3f25a63773"&gt;46536&lt;/key&gt;&lt;/foreign-keys&gt;&lt;ref-type name="Journal Article"&gt;17&lt;/ref-type&gt;&lt;contributors&gt;&lt;authors&gt;&lt;author&gt;Hon, S. Ip. &lt;/author&gt;&lt;author&gt;Lorch, J.M.&lt;/author&gt;&lt;author&gt;Blehert, D. S.&lt;/author&gt;&lt;/authors&gt;&lt;/contributors&gt;&lt;titles&gt;&lt;title&gt;Detection of spring viraemia of carp virus in imported amphibians reveals an unanticipated foreign animal disease threat&lt;/title&gt;&lt;secondary-title&gt;Emerging microbes &amp;amp; infections&lt;/secondary-title&gt;&lt;/titles&gt;&lt;periodical&gt;&lt;full-title&gt;Emerging Microbes &amp;amp; Infections&lt;/full-title&gt;&lt;/periodical&gt;&lt;pages&gt;e97-e97&lt;/pages&gt;&lt;volume&gt;5&lt;/volume&gt;&lt;number&gt;9&lt;/number&gt;&lt;keywords&gt;&lt;keyword&gt;Animal Structures/*virology&lt;/keyword&gt;&lt;keyword&gt;Animals&lt;/keyword&gt;&lt;keyword&gt;Phylogeny&lt;/keyword&gt;&lt;keyword&gt;Polymerase Chain Reaction&lt;/keyword&gt;&lt;keyword&gt;Rhabdoviridae/classification/genetics/*isolation &amp;amp; purification&lt;/keyword&gt;&lt;keyword&gt;Salamandridae/*virology&lt;/keyword&gt;&lt;keyword&gt;Sequence Analysis, DNA&lt;/keyword&gt;&lt;keyword&gt;Sequence Homology&lt;/keyword&gt;&lt;/keywords&gt;&lt;dates&gt;&lt;year&gt;2016&lt;/year&gt;&lt;/dates&gt;&lt;publisher&gt;Nature Publishing Group&lt;/publisher&gt;&lt;orig-pub&gt;\\ACT001CL04FS07\BIOSECURITYDATA$\E Library\Animal Catalogue\H\Hon et al 2016 EN23139.pdf&lt;/orig-pub&gt;&lt;isbn&gt;2222-1751&lt;/isbn&gt;&lt;label&gt;23139&lt;/label&gt;&lt;urls&gt;&lt;related-urls&gt;&lt;url&gt;https://pubmed.ncbi.nlm.nih.gov/27599472&lt;/url&gt;&lt;url&gt;https://www.ncbi.nlm.nih.gov/pmc/articles/PMC5113056/&lt;/url&gt;&lt;/related-urls&gt;&lt;/urls&gt;&lt;custom1&gt;Sturgeon_YGC&lt;/custom1&gt;&lt;electronic-resource-num&gt;https://doi.org/10.1038/emi.2016.94&lt;/electronic-resource-num&gt;&lt;/record&gt;&lt;/Cite&gt;&lt;/EndNote&gt;</w:instrText>
      </w:r>
      <w:r w:rsidR="00D6271F">
        <w:fldChar w:fldCharType="separate"/>
      </w:r>
      <w:r w:rsidR="00D6271F">
        <w:rPr>
          <w:noProof/>
        </w:rPr>
        <w:t>(Hon, Lorch &amp; Blehert 2016)</w:t>
      </w:r>
      <w:r w:rsidR="00D6271F">
        <w:fldChar w:fldCharType="end"/>
      </w:r>
      <w:r>
        <w:t>, penaeid prawns (</w:t>
      </w:r>
      <w:r w:rsidRPr="007F6FAA">
        <w:rPr>
          <w:i/>
          <w:iCs/>
        </w:rPr>
        <w:t>P</w:t>
      </w:r>
      <w:r>
        <w:rPr>
          <w:i/>
          <w:iCs/>
        </w:rPr>
        <w:t>enaeus</w:t>
      </w:r>
      <w:r w:rsidRPr="007F6FAA">
        <w:rPr>
          <w:i/>
          <w:iCs/>
        </w:rPr>
        <w:t xml:space="preserve"> stylirostris</w:t>
      </w:r>
      <w:r w:rsidRPr="007F6FAA">
        <w:t xml:space="preserve"> and </w:t>
      </w:r>
      <w:r w:rsidRPr="007F6FAA">
        <w:rPr>
          <w:i/>
          <w:iCs/>
        </w:rPr>
        <w:t>P. vannamei</w:t>
      </w:r>
      <w:r w:rsidRPr="007F6FAA">
        <w:t>)</w:t>
      </w:r>
      <w:r>
        <w:t xml:space="preserve"> </w:t>
      </w:r>
      <w:r w:rsidR="00D6271F">
        <w:fldChar w:fldCharType="begin">
          <w:fldData xml:space="preserve">PEVuZE5vdGU+PENpdGU+PEF1dGhvcj5MdTwvQXV0aG9yPjxZZWFyPjE5OTE8L1llYXI+PFJlY051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</w:fldData>
        </w:fldChar>
      </w:r>
      <w:r w:rsidR="00D6271F">
        <w:instrText xml:space="preserve"> ADDIN EN.CITE </w:instrText>
      </w:r>
      <w:r w:rsidR="00D6271F">
        <w:fldChar w:fldCharType="begin">
          <w:fldData xml:space="preserve">PEVuZE5vdGU+PENpdGU+PEF1dGhvcj5MdTwvQXV0aG9yPjxZZWFyPjE5OTE8L1llYXI+PFJlY051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 xml:space="preserve">(Lu et </w:t>
      </w:r>
      <w:r w:rsidR="00D6271F">
        <w:rPr>
          <w:noProof/>
        </w:rPr>
        <w:lastRenderedPageBreak/>
        <w:t>al. 1991)</w:t>
      </w:r>
      <w:r w:rsidR="00D6271F">
        <w:fldChar w:fldCharType="end"/>
      </w:r>
      <w:r w:rsidRPr="007F6FAA">
        <w:t>,</w:t>
      </w:r>
      <w:r>
        <w:t xml:space="preserve"> </w:t>
      </w:r>
      <w:r w:rsidRPr="003E5A6D">
        <w:t>fish lice (</w:t>
      </w:r>
      <w:r w:rsidRPr="003E5A6D">
        <w:rPr>
          <w:i/>
          <w:iCs/>
        </w:rPr>
        <w:t>Argulus foliaceus</w:t>
      </w:r>
      <w:r w:rsidRPr="003E5A6D">
        <w:t>), leeches (</w:t>
      </w:r>
      <w:r w:rsidRPr="003E5A6D">
        <w:rPr>
          <w:i/>
          <w:iCs/>
        </w:rPr>
        <w:t>Piscicola geometra</w:t>
      </w:r>
      <w:r w:rsidRPr="003E5A6D">
        <w:t xml:space="preserve">) and herons </w:t>
      </w:r>
      <w:r>
        <w:t>(</w:t>
      </w:r>
      <w:r w:rsidRPr="00CB487E">
        <w:rPr>
          <w:i/>
          <w:iCs/>
        </w:rPr>
        <w:t>Ardea cinerea</w:t>
      </w:r>
      <w:r w:rsidRPr="00385C54">
        <w:t xml:space="preserve">) </w:t>
      </w:r>
      <w:r w:rsidR="00C44001">
        <w:t>(</w:t>
      </w:r>
      <w:r w:rsidR="00D6271F">
        <w:fldChar w:fldCharType="begin"/>
      </w:r>
      <w:r w:rsidR="00D6271F">
        <w:instrText xml:space="preserve"> ADDIN EN.CITE &lt;EndNote&gt;&lt;Cite&gt;&lt;Author&gt;Pfeil-Putzien&lt;/Author&gt;&lt;Year&gt;1977&lt;/Year&gt;&lt;RecNum&gt;22832&lt;/RecNum&gt;&lt;IDText&gt;23140&lt;/IDText&gt;&lt;DisplayText&gt;(Pfeil-Putzien 1977)&lt;/DisplayText&gt;&lt;record&gt;&lt;rec-number&gt;22832&lt;/rec-number&gt;&lt;foreign-keys&gt;&lt;key app="EN" db-id="pst5rtr92wfa9cexzel59affvp5zwtats0wa" timestamp="1691624781" guid="822bc285-7fc7-42b0-9382-ac7320abae5e"&gt;22832&lt;/key&gt;&lt;/foreign-keys&gt;&lt;ref-type name="Journal Article"&gt;17&lt;/ref-type&gt;&lt;contributors&gt;&lt;authors&gt;&lt;author&gt;Pfeil-Putzien, C.&lt;/author&gt;&lt;/authors&gt;&lt;/contributors&gt;&lt;titles&gt;&lt;title&gt;&lt;style face="normal" font="default" size="100%"&gt;New results in diagnosis of spring viremia of carp caused by experimental transmission of Rhabdovirus carpio with carp louse (&lt;/style&gt;&lt;style face="italic" font="default" size="100%"&gt;Argulus foliaceus&lt;/style&gt;&lt;style face="normal" font="default" size="100%"&gt;).&lt;/style&gt;&lt;/title&gt;&lt;secondary-title&gt;Bull Off Int Épizoot&lt;/secondary-title&gt;&lt;/titles&gt;&lt;periodical&gt;&lt;full-title&gt;Bull Off Int Épizoot&lt;/full-title&gt;&lt;/periodical&gt;&lt;pages&gt;457&lt;/pages&gt;&lt;volume&gt;87&lt;/volume&gt;&lt;dates&gt;&lt;year&gt;1977&lt;/year&gt;&lt;/dates&gt;&lt;label&gt;23140&lt;/label&gt;&lt;urls&gt;&lt;/urls&gt;&lt;custom1&gt;Sturgeon_YGC&lt;/custom1&gt;&lt;/record&gt;&lt;/Cite&gt;&lt;/EndNote&gt;</w:instrText>
      </w:r>
      <w:r w:rsidR="00D6271F">
        <w:fldChar w:fldCharType="separate"/>
      </w:r>
      <w:r w:rsidR="00D6271F">
        <w:rPr>
          <w:noProof/>
        </w:rPr>
        <w:t>(Pfeil-Putzien 1977)</w:t>
      </w:r>
      <w:r w:rsidR="00D6271F">
        <w:fldChar w:fldCharType="end"/>
      </w:r>
      <w:r>
        <w:t xml:space="preserve"> cited in </w: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 </w:instrTex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EN.CITE.DATA </w:instrText>
      </w:r>
      <w:r w:rsidR="00D6271F">
        <w:fldChar w:fldCharType="end"/>
      </w:r>
      <w:r w:rsidR="00D6271F">
        <w:fldChar w:fldCharType="separate"/>
      </w:r>
      <w:r w:rsidR="00D6271F">
        <w:rPr>
          <w:noProof/>
        </w:rPr>
        <w:t>(Ahne et al. 2002)</w:t>
      </w:r>
      <w:r w:rsidR="00D6271F">
        <w:fldChar w:fldCharType="end"/>
      </w:r>
      <w:r>
        <w:t>)</w:t>
      </w:r>
      <w:r w:rsidR="00D6271F">
        <w:fldChar w:fldCharType="begin">
          <w:fldData xml:space="preserve">PEVuZE5vdGU+PENpdGU+PEF1dGhvcj5BaG5lPC9BdXRob3I+PFllYXI+MTk4NTwvWWVhcj48UmVj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=
</w:fldData>
        </w:fldChar>
      </w:r>
      <w:r w:rsidR="00D6271F">
        <w:instrText xml:space="preserve"> ADDIN EN.CITE </w:instrText>
      </w:r>
      <w:r w:rsidR="00D6271F">
        <w:fldChar w:fldCharType="begin">
          <w:fldData xml:space="preserve">PEVuZE5vdGU+PENpdGU+PEF1dGhvcj5BaG5lPC9BdXRob3I+PFllYXI+MTk4NTwvWWVhcj48UmVj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(Ahne 1985; Peters &amp; Neukirch 1986)</w:t>
      </w:r>
      <w:r w:rsidR="00D6271F">
        <w:fldChar w:fldCharType="end"/>
      </w:r>
      <w:r w:rsidRPr="003E5A6D">
        <w:t>.</w:t>
      </w:r>
    </w:p>
    <w:p w14:paraId="042017BD" w14:textId="77777777" w:rsidR="006A14A1" w:rsidRDefault="006A14A1" w:rsidP="006A14A1">
      <w:pPr>
        <w:pStyle w:val="Heading5"/>
      </w:pPr>
      <w:r w:rsidRPr="001846E1">
        <w:t xml:space="preserve">Geographical </w:t>
      </w:r>
      <w:r w:rsidRPr="005A7C8A">
        <w:t>distribution</w:t>
      </w:r>
    </w:p>
    <w:p w14:paraId="5E3B6ACD" w14:textId="6CAAA248" w:rsidR="006A14A1" w:rsidRDefault="006A14A1" w:rsidP="006A14A1">
      <w:r>
        <w:t>SVCV was first isolated in former Yugoslavia and it has since been reported in most</w:t>
      </w:r>
      <w:r>
        <w:rPr>
          <w:i/>
          <w:iCs/>
        </w:rPr>
        <w:t xml:space="preserve"> </w:t>
      </w:r>
      <w:r>
        <w:t>European countries and the United Kingdom (UK) (</w:t>
      </w:r>
      <w:r w:rsidR="00D6271F">
        <w:fldChar w:fldCharType="begin"/>
      </w:r>
      <w:r w:rsidR="00D6271F">
        <w:instrText xml:space="preserve"> ADDIN EN.CITE &lt;EndNote&gt;&lt;Cite&gt;&lt;Author&gt;Fijan&lt;/Author&gt;&lt;Year&gt;1971&lt;/Year&gt;&lt;RecNum&gt;22843&lt;/RecNum&gt;&lt;IDText&gt;23134&lt;/IDText&gt;&lt;DisplayText&gt;(Fijan et al. 1971)&lt;/DisplayText&gt;&lt;record&gt;&lt;rec-number&gt;22843&lt;/rec-number&gt;&lt;foreign-keys&gt;&lt;key app="EN" db-id="pst5rtr92wfa9cexzel59affvp5zwtats0wa" timestamp="1691624782" guid="7884f073-268f-4ad0-85a4-0bae908d1b1c"&gt;22843&lt;/key&gt;&lt;/foreign-keys&gt;&lt;ref-type name="Journal Article"&gt;17&lt;/ref-type&gt;&lt;contributors&gt;&lt;authors&gt;&lt;author&gt;Fijan, N.&lt;/author&gt;&lt;author&gt;Petrinec, Z.&lt;/author&gt;&lt;author&gt;Sulimanovic, D.&lt;/author&gt;&lt;author&gt;Zwillenberg, L. O.&lt;/author&gt;&lt;/authors&gt;&lt;/contributors&gt;&lt;titles&gt;&lt;title&gt;Isolation of the viral causative agent from the acute form of infectious dropsy of carp&lt;/title&gt;&lt;secondary-title&gt;Veterinarski Arhiv&lt;/secondary-title&gt;&lt;/titles&gt;&lt;periodical&gt;&lt;full-title&gt;Veterinarski Arhiv&lt;/full-title&gt;&lt;/periodical&gt;&lt;pages&gt;125-138&lt;/pages&gt;&lt;volume&gt;41&lt;/volume&gt;&lt;number&gt;5-6&lt;/number&gt;&lt;dates&gt;&lt;year&gt;1971&lt;/year&gt;&lt;/dates&gt;&lt;orig-pub&gt;Abstract only&lt;/orig-pub&gt;&lt;isbn&gt;0372-5480&lt;/isbn&gt;&lt;label&gt;23134&lt;/label&gt;&lt;urls&gt;&lt;/urls&gt;&lt;custom1&gt;Sturgeon_YGC&lt;/custom1&gt;&lt;custom2&gt;Abstract only&lt;/custom2&gt;&lt;electronic-resource-num&gt;https://www.cabi.org/isc/abstract/19712265768&lt;/electronic-resource-num&gt;&lt;/record&gt;&lt;/Cite&gt;&lt;/EndNote&gt;</w:instrText>
      </w:r>
      <w:r w:rsidR="00D6271F">
        <w:fldChar w:fldCharType="separate"/>
      </w:r>
      <w:r w:rsidR="00D6271F">
        <w:rPr>
          <w:noProof/>
        </w:rPr>
        <w:t>(Fijan et al. 1971)</w:t>
      </w:r>
      <w:r w:rsidR="00D6271F">
        <w:fldChar w:fldCharType="end"/>
      </w:r>
      <w:r>
        <w:t xml:space="preserve"> cited in </w:t>
      </w:r>
      <w:r w:rsidR="00D6271F">
        <w:fldChar w:fldCharType="begin"/>
      </w:r>
      <w:r w:rsidR="00D6271F">
        <w:instrText xml:space="preserve"> ADDIN EN.CITE &lt;EndNote&gt;&lt;Cite&gt;&lt;Author&gt;Kibenge&lt;/Author&gt;&lt;Year&gt;2016&lt;/Year&gt;&lt;RecNum&gt;20377&lt;/RecNum&gt;&lt;IDText&gt;20242&lt;/IDText&gt;&lt;DisplayText&gt;(Kibenge &amp;amp; Godoy 2016)&lt;/DisplayText&gt;&lt;record&gt;&lt;rec-number&gt;20377&lt;/rec-number&gt;&lt;foreign-keys&gt;&lt;key app="EN" db-id="pst5rtr92wfa9cexzel59affvp5zwtats0wa" timestamp="1691624180" guid="c11cbf6e-46c8-4fdf-bd1b-1aaf465c6d6a"&gt;20377&lt;/key&gt;&lt;/foreign-keys&gt;&lt;ref-type name="Book"&gt;6&lt;/ref-type&gt;&lt;contributors&gt;&lt;authors&gt;&lt;author&gt;Kibenge, F.S.B.&lt;/author&gt;&lt;author&gt;Godoy, M.G.&lt;/author&gt;&lt;/authors&gt;&lt;/contributors&gt;&lt;titles&gt;&lt;title&gt;Aquaculture Virology&lt;/title&gt;&lt;/titles&gt;&lt;pages&gt;1-568&lt;/pages&gt;&lt;edition&gt;1st&lt;/edition&gt;&lt;keywords&gt;&lt;keyword&gt;Aquaculture&lt;/keyword&gt;&lt;keyword&gt;Virology&lt;/keyword&gt;&lt;keyword&gt;prawn&lt;/keyword&gt;&lt;keyword&gt;Crustacea&lt;/keyword&gt;&lt;/keywords&gt;&lt;dates&gt;&lt;year&gt;2016&lt;/year&gt;&lt;/dates&gt;&lt;pub-location&gt;UK&lt;/pub-location&gt;&lt;publisher&gt;Elsevier Inc.&lt;/publisher&gt;&lt;orig-pub&gt;Book&lt;/orig-pub&gt;&lt;isbn&gt;9780128015735&lt;/isbn&gt;&lt;label&gt;20242&lt;/label&gt;&lt;urls&gt;&lt;/urls&gt;&lt;custom1&gt;Prawn_YGC&lt;/custom1&gt;&lt;/record&gt;&lt;/Cite&gt;&lt;/EndNote&gt;</w:instrText>
      </w:r>
      <w:r w:rsidR="00D6271F">
        <w:fldChar w:fldCharType="separate"/>
      </w:r>
      <w:r w:rsidR="00D6271F">
        <w:rPr>
          <w:noProof/>
        </w:rPr>
        <w:t>(Kibenge &amp; Godoy 2016)</w:t>
      </w:r>
      <w:r w:rsidR="00D6271F">
        <w:fldChar w:fldCharType="end"/>
      </w:r>
      <w:r>
        <w:t>). It has also been reported in countries from Africa</w:t>
      </w:r>
      <w:r w:rsidR="00C44001">
        <w:t xml:space="preserve">, </w:t>
      </w:r>
      <w:r>
        <w:t xml:space="preserve">the Americas </w:t>
      </w:r>
      <w:r w:rsidR="00C44001">
        <w:t xml:space="preserve">and Asia, </w:t>
      </w:r>
      <w:r>
        <w:t xml:space="preserve">including Brazil </w:t>
      </w:r>
      <w:r w:rsidR="00D6271F">
        <w:fldChar w:fldCharType="begin"/>
      </w:r>
      <w:r w:rsidR="00D6271F">
        <w:instrText xml:space="preserve"> ADDIN EN.CITE &lt;EndNote&gt;&lt;Cite&gt;&lt;Author&gt;Alexandrino&lt;/Author&gt;&lt;Year&gt;1998&lt;/Year&gt;&lt;RecNum&gt;22678&lt;/RecNum&gt;&lt;IDText&gt;23121&lt;/IDText&gt;&lt;DisplayText&gt;(Alexandrino, Tavares Ranzani-Paiva &amp;amp; Romano 1998)&lt;/DisplayText&gt;&lt;record&gt;&lt;rec-number&gt;22678&lt;/rec-number&gt;&lt;foreign-keys&gt;&lt;key app="EN" db-id="pst5rtr92wfa9cexzel59affvp5zwtats0wa" timestamp="1691624759" guid="23350a02-2b0e-4244-9b1b-43792d5d23cb"&gt;22678&lt;/key&gt;&lt;/foreign-keys&gt;&lt;ref-type name="Magazine Article"&gt;19&lt;/ref-type&gt;&lt;contributors&gt;&lt;authors&gt;&lt;author&gt;Alexandrino, A. C.&lt;/author&gt;&lt;author&gt;Tavares Ranzani-Paiva, M. J. &lt;/author&gt;&lt;author&gt;Romano, L. A. &lt;/author&gt;&lt;/authors&gt;&lt;/contributors&gt;&lt;titles&gt;&lt;title&gt;&lt;style face="normal" font="default" size="100%"&gt;Identification of spring viraemia in carp &lt;/style&gt;&lt;style face="italic" font="default" size="100%"&gt;Carassius auratus &lt;/style&gt;&lt;style face="normal" font="default" size="100%"&gt;in Sao Paulo, Brazil&lt;/style&gt;&lt;/title&gt;&lt;secondary-title&gt;Revista Ceres&lt;/secondary-title&gt;&lt;translated-title&gt;&lt;style face="normal" font="default" size="100%"&gt;Identificación de viremia primaveral de la carpa (VPC) &lt;/style&gt;&lt;style face="italic" font="default" size="100%"&gt;Carassius auratus &lt;/style&gt;&lt;style face="normal" font="default" size="100%"&gt;en San Pablo, Brasil&lt;/style&gt;&lt;/translated-title&gt;&lt;/titles&gt;&lt;pages&gt;125-137&lt;/pages&gt;&lt;volume&gt;45&lt;/volume&gt;&lt;dates&gt;&lt;year&gt;1998&lt;/year&gt;&lt;/dates&gt;&lt;orig-pub&gt;\\ACT001CL04FS07\BIOSECURITYDATA$\E Library\Animal Catalogue\A\Alexandrino et al 1998 EN23121.pdf&lt;/orig-pub&gt;&lt;label&gt;23121&lt;/label&gt;&lt;urls&gt;&lt;/urls&gt;&lt;custom1&gt;Sturgeon_YGC&lt;/custom1&gt;&lt;electronic-resource-num&gt;http://www.ceres.ufv.br/ojs/index.php/ceres/article/view/2466&lt;/electronic-resource-num&gt;&lt;language&gt;Spanish&lt;/language&gt;&lt;/record&gt;&lt;/Cite&gt;&lt;/EndNote&gt;</w:instrText>
      </w:r>
      <w:r w:rsidR="00D6271F">
        <w:fldChar w:fldCharType="separate"/>
      </w:r>
      <w:r w:rsidR="00D6271F">
        <w:rPr>
          <w:noProof/>
        </w:rPr>
        <w:t>(Alexandrino, Tavares Ranzani-Paiva &amp; Romano 1998)</w:t>
      </w:r>
      <w:r w:rsidR="00D6271F">
        <w:fldChar w:fldCharType="end"/>
      </w:r>
      <w:r>
        <w:t xml:space="preserve">, Canada </w:t>
      </w:r>
      <w:r w:rsidR="00D6271F">
        <w:fldChar w:fldCharType="begin">
          <w:fldData xml:space="preserve">PEVuZE5vdGU+PENpdGU+PEF1dGhvcj5HYXJ2ZXI8L0F1dGhvcj48WWVhcj4yMDA3PC9ZZWFyPjxS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</w:fldData>
        </w:fldChar>
      </w:r>
      <w:r w:rsidR="00D6271F">
        <w:instrText xml:space="preserve"> ADDIN EN.CITE </w:instrText>
      </w:r>
      <w:r w:rsidR="00D6271F">
        <w:fldChar w:fldCharType="begin">
          <w:fldData xml:space="preserve">PEVuZE5vdGU+PENpdGU+PEF1dGhvcj5HYXJ2ZXI8L0F1dGhvcj48WWVhcj4yMDA3PC9ZZWFyPjxS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</w:fldData>
        </w:fldChar>
      </w:r>
      <w:r w:rsidR="00D6271F">
        <w:instrText xml:space="preserve"> ADDIN EN.CITE.DATA </w:instrText>
      </w:r>
      <w:r w:rsidR="00D6271F">
        <w:fldChar w:fldCharType="end"/>
      </w:r>
      <w:r w:rsidR="00D6271F">
        <w:fldChar w:fldCharType="separate"/>
      </w:r>
      <w:r w:rsidR="00D6271F">
        <w:rPr>
          <w:noProof/>
        </w:rPr>
        <w:t>(Garver et al. 2007)</w:t>
      </w:r>
      <w:r w:rsidR="00D6271F">
        <w:fldChar w:fldCharType="end"/>
      </w:r>
      <w:r>
        <w:t xml:space="preserve">, China </w:t>
      </w:r>
      <w:r w:rsidR="00D6271F">
        <w:fldChar w:fldCharType="begin"/>
      </w:r>
      <w:r w:rsidR="00D6271F">
        <w:instrText xml:space="preserve"> ADDIN EN.CITE &lt;EndNote&gt;&lt;Cite&gt;&lt;Author&gt;Liu&lt;/Author&gt;&lt;Year&gt;2004&lt;/Year&gt;&lt;RecNum&gt;46609&lt;/RecNum&gt;&lt;IDText&gt;23118&lt;/IDText&gt;&lt;DisplayText&gt;(Liu et al. 2004)&lt;/DisplayText&gt;&lt;record&gt;&lt;rec-number&gt;46609&lt;/rec-number&gt;&lt;foreign-keys&gt;&lt;key app="EN" db-id="pst5rtr92wfa9cexzel59affvp5zwtats0wa" timestamp="1691628183" guid="7ed924ce-9f9e-4141-ac82-bd2e7e6bd514"&gt;46609&lt;/key&gt;&lt;/foreign-keys&gt;&lt;ref-type name="Journal Article"&gt;17&lt;/ref-type&gt;&lt;contributors&gt;&lt;authors&gt;&lt;author&gt;Liu, H.&lt;/author&gt;&lt;author&gt;Gao, L&lt;/author&gt;&lt;author&gt;Shi, X.&lt;/author&gt;&lt;author&gt;Gu, Tianle&lt;/author&gt;&lt;author&gt;Jiang, Y.&lt;/author&gt;&lt;author&gt;Chen, H.&lt;/author&gt;&lt;/authors&gt;&lt;/contributors&gt;&lt;titles&gt;&lt;title&gt;&lt;style face="normal" font="default" size="100%"&gt;Isolation of spring viraemia of carp virus (SVCV) from cultured koi (&lt;/style&gt;&lt;style face="italic" font="default" size="100%"&gt;Cyprinus carpio&lt;/style&gt;&lt;style face="normal" font="default" size="100%"&gt; koi) and common carp (&lt;/style&gt;&lt;style face="italic" font="default" size="100%"&gt;C. carpio &lt;/style&gt;&lt;style face="normal" font="default" size="100%"&gt;carpio) in P.R.China&lt;/style&gt;&lt;/title&gt;&lt;secondary-title&gt;Bulletin of The European Association of Fish Pathologists&lt;/secondary-title&gt;&lt;/titles&gt;&lt;periodical&gt;&lt;full-title&gt;Bulletin of the European Association of Fish Pathologists&lt;/full-title&gt;&lt;/periodical&gt;&lt;pages&gt;194-202&lt;/pages&gt;&lt;volume&gt;24&lt;/volume&gt;&lt;dates&gt;&lt;year&gt;2004&lt;/year&gt;&lt;pub-dates&gt;&lt;date&gt;1 May 2023&lt;/date&gt;&lt;/pub-dates&gt;&lt;/dates&gt;&lt;orig-pub&gt;\\ACT001CL04FS07\BIOSECURITYDATA$\E Library\Animal Catalogue\L\Liu et al 2004 EN23118.pdf&lt;/orig-pub&gt;&lt;label&gt;23118&lt;/label&gt;&lt;urls&gt;&lt;/urls&gt;&lt;custom1&gt;Sturgeon_YGC&lt;/custom1&gt;&lt;electronic-resource-num&gt;https://eafp.org/download/2004-Volume24/Issue%204/24_194.pdf&lt;/electronic-resource-num&gt;&lt;/record&gt;&lt;/Cite&gt;&lt;/EndNote&gt;</w:instrText>
      </w:r>
      <w:r w:rsidR="00D6271F">
        <w:fldChar w:fldCharType="separate"/>
      </w:r>
      <w:r w:rsidR="00D6271F">
        <w:rPr>
          <w:noProof/>
        </w:rPr>
        <w:t>(Liu et al. 2004)</w:t>
      </w:r>
      <w:r w:rsidR="00D6271F">
        <w:fldChar w:fldCharType="end"/>
      </w:r>
      <w:r>
        <w:t xml:space="preserve">, Egypt </w:t>
      </w:r>
      <w:r w:rsidR="00D6271F">
        <w:fldChar w:fldCharType="begin">
          <w:fldData xml:space="preserve">PEVuZE5vdGU+PENpdGU+PEF1dGhvcj5Tb2xpbWFuPC9BdXRob3I+PFllYXI+MjAwODwvWWVhcj48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</w:fldData>
        </w:fldChar>
      </w:r>
      <w:r w:rsidR="00D6271F">
        <w:instrText xml:space="preserve"> ADDIN EN.CITE </w:instrText>
      </w:r>
      <w:r w:rsidR="00D6271F">
        <w:fldChar w:fldCharType="begin">
          <w:fldData xml:space="preserve">PEVuZE5vdGU+PENpdGU+PEF1dGhvcj5Tb2xpbWFuPC9BdXRob3I+PFllYXI+MjAwODwvWWVhcj48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</w:fldData>
        </w:fldChar>
      </w:r>
      <w:r w:rsidR="00D6271F">
        <w:instrText xml:space="preserve"> ADDIN EN.CITE.DATA </w:instrText>
      </w:r>
      <w:r w:rsidR="00D6271F">
        <w:fldChar w:fldCharType="end"/>
      </w:r>
      <w:r w:rsidR="00D6271F">
        <w:fldChar w:fldCharType="separate"/>
      </w:r>
      <w:r w:rsidR="00D6271F">
        <w:rPr>
          <w:noProof/>
        </w:rPr>
        <w:t>(Gado, Saad &amp; Omar 2015; Soliman et al. 2008)</w:t>
      </w:r>
      <w:r w:rsidR="00D6271F">
        <w:fldChar w:fldCharType="end"/>
      </w:r>
      <w:r>
        <w:t xml:space="preserve">, India </w:t>
      </w:r>
      <w:r w:rsidR="00D6271F">
        <w:fldChar w:fldCharType="begin"/>
      </w:r>
      <w:r w:rsidR="00D6271F">
        <w:instrText xml:space="preserve"> ADDIN EN.CITE &lt;EndNote&gt;&lt;Cite&gt;&lt;Author&gt;Asl&lt;/Author&gt;&lt;Year&gt;2008&lt;/Year&gt;&lt;RecNum&gt;46370&lt;/RecNum&gt;&lt;IDText&gt;23129&lt;/IDText&gt;&lt;DisplayText&gt;(Asl et al. 2008)&lt;/DisplayText&gt;&lt;record&gt;&lt;rec-number&gt;46370&lt;/rec-number&gt;&lt;foreign-keys&gt;&lt;key app="EN" db-id="pst5rtr92wfa9cexzel59affvp5zwtats0wa" timestamp="1691628149" guid="4d350842-b16c-4210-8f1a-a91af1859223"&gt;46370&lt;/key&gt;&lt;/foreign-keys&gt;&lt;ref-type name="Journal Article"&gt;17&lt;/ref-type&gt;&lt;contributors&gt;&lt;authors&gt;&lt;author&gt;Asl, A.H.&lt;/author&gt;&lt;author&gt;Azizzadeh, M.&lt;/author&gt;&lt;author&gt;Bandehpour, M.&lt;/author&gt;&lt;author&gt;Sharifnia, Z.&lt;/author&gt;&lt;author&gt;Kazemi, B.&lt;/author&gt;&lt;/authors&gt;&lt;/contributors&gt;&lt;titles&gt;&lt;title&gt;The first report of SVC from Indian carp species by PCR and histopathologic methods in Iran&lt;/title&gt;&lt;secondary-title&gt;Pakistan Journal of Biological Sciences&lt;/secondary-title&gt;&lt;/titles&gt;&lt;periodical&gt;&lt;full-title&gt;Pakistan Journal of Biological Sciences&lt;/full-title&gt;&lt;/periodical&gt;&lt;pages&gt;2675-2678&lt;/pages&gt;&lt;volume&gt;11&lt;/volume&gt;&lt;dates&gt;&lt;year&gt;2008&lt;/year&gt;&lt;/dates&gt;&lt;orig-pub&gt;\\ACT001CL04FS07\BIOSECURITYDATA$\E Library\Animal Catalogue\A\Asl et al 2008 EN23129.pdf&lt;/orig-pub&gt;&lt;label&gt;23129&lt;/label&gt;&lt;urls&gt;&lt;/urls&gt;&lt;custom1&gt;Sturgeon_YGC&lt;/custom1&gt;&lt;electronic-resource-num&gt;https://doi.org/10.3923/pjbs.2008.2675.2678&lt;/electronic-resource-num&gt;&lt;/record&gt;&lt;/Cite&gt;&lt;/EndNote&gt;</w:instrText>
      </w:r>
      <w:r w:rsidR="00D6271F">
        <w:fldChar w:fldCharType="separate"/>
      </w:r>
      <w:r w:rsidR="00D6271F">
        <w:rPr>
          <w:noProof/>
        </w:rPr>
        <w:t>(Asl et al. 2008)</w:t>
      </w:r>
      <w:r w:rsidR="00D6271F">
        <w:fldChar w:fldCharType="end"/>
      </w:r>
      <w:r>
        <w:t xml:space="preserve">, </w:t>
      </w:r>
      <w:r w:rsidR="00031F8C">
        <w:t>Islamic Republic of Iran</w:t>
      </w:r>
      <w:r>
        <w:t xml:space="preserve"> </w:t>
      </w:r>
      <w:r w:rsidR="00D6271F">
        <w:fldChar w:fldCharType="begin"/>
      </w:r>
      <w:r w:rsidR="00D6271F">
        <w:instrText xml:space="preserve"> ADDIN EN.CITE &lt;EndNote&gt;&lt;Cite&gt;&lt;Author&gt;Asl&lt;/Author&gt;&lt;Year&gt;2008&lt;/Year&gt;&lt;RecNum&gt;46370&lt;/RecNum&gt;&lt;IDText&gt;23129&lt;/IDText&gt;&lt;DisplayText&gt;(Asl et al. 2008)&lt;/DisplayText&gt;&lt;record&gt;&lt;rec-number&gt;46370&lt;/rec-number&gt;&lt;foreign-keys&gt;&lt;key app="EN" db-id="pst5rtr92wfa9cexzel59affvp5zwtats0wa" timestamp="1691628149" guid="4d350842-b16c-4210-8f1a-a91af1859223"&gt;46370&lt;/key&gt;&lt;/foreign-keys&gt;&lt;ref-type name="Journal Article"&gt;17&lt;/ref-type&gt;&lt;contributors&gt;&lt;authors&gt;&lt;author&gt;Asl, A.H.&lt;/author&gt;&lt;author&gt;Azizzadeh, M.&lt;/author&gt;&lt;author&gt;Bandehpour, M.&lt;/author&gt;&lt;author&gt;Sharifnia, Z.&lt;/author&gt;&lt;author&gt;Kazemi, B.&lt;/author&gt;&lt;/authors&gt;&lt;/contributors&gt;&lt;titles&gt;&lt;title&gt;The first report of SVC from Indian carp species by PCR and histopathologic methods in Iran&lt;/title&gt;&lt;secondary-title&gt;Pakistan Journal of Biological Sciences&lt;/secondary-title&gt;&lt;/titles&gt;&lt;periodical&gt;&lt;full-title&gt;Pakistan Journal of Biological Sciences&lt;/full-title&gt;&lt;/periodical&gt;&lt;pages&gt;2675-2678&lt;/pages&gt;&lt;volume&gt;11&lt;/volume&gt;&lt;dates&gt;&lt;year&gt;2008&lt;/year&gt;&lt;/dates&gt;&lt;orig-pub&gt;\\ACT001CL04FS07\BIOSECURITYDATA$\E Library\Animal Catalogue\A\Asl et al 2008 EN23129.pdf&lt;/orig-pub&gt;&lt;label&gt;23129&lt;/label&gt;&lt;urls&gt;&lt;/urls&gt;&lt;custom1&gt;Sturgeon_YGC&lt;/custom1&gt;&lt;electronic-resource-num&gt;https://doi.org/10.3923/pjbs.2008.2675.2678&lt;/electronic-resource-num&gt;&lt;/record&gt;&lt;/Cite&gt;&lt;/EndNote&gt;</w:instrText>
      </w:r>
      <w:r w:rsidR="00D6271F">
        <w:fldChar w:fldCharType="separate"/>
      </w:r>
      <w:r w:rsidR="00D6271F">
        <w:rPr>
          <w:noProof/>
        </w:rPr>
        <w:t>(Asl et al. 2008)</w:t>
      </w:r>
      <w:r w:rsidR="00D6271F">
        <w:fldChar w:fldCharType="end"/>
      </w:r>
      <w:r>
        <w:t xml:space="preserve">, Mexico </w:t>
      </w:r>
      <w:r w:rsidR="00D6271F">
        <w:fldChar w:fldCharType="begin">
          <w:fldData xml:space="preserve">PEVuZE5vdGU+PENpdGU+PEF1dGhvcj5PcnRlZ2E8L0F1dGhvcj48WWVhcj4yMDE5PC9ZZWFyPjxS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</w:fldData>
        </w:fldChar>
      </w:r>
      <w:r w:rsidR="00D6271F">
        <w:instrText xml:space="preserve"> ADDIN EN.CITE </w:instrText>
      </w:r>
      <w:r w:rsidR="00D6271F">
        <w:fldChar w:fldCharType="begin">
          <w:fldData xml:space="preserve">PEVuZE5vdGU+PENpdGU+PEF1dGhvcj5PcnRlZ2E8L0F1dGhvcj48WWVhcj4yMDE5PC9ZZWFyPjxS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(Ortega et al. 2019)</w:t>
      </w:r>
      <w:r w:rsidR="00D6271F">
        <w:fldChar w:fldCharType="end"/>
      </w:r>
      <w:r>
        <w:t xml:space="preserve"> and the United States of America (USA) </w:t>
      </w:r>
      <w:r w:rsidR="00D6271F">
        <w:fldChar w:fldCharType="begin">
          <w:fldData xml:space="preserve">PEVuZE5vdGU+PENpdGU+PEF1dGhvcj5EaWtrZWJvb208L0F1dGhvcj48WWVhcj4yMDA0PC9ZZWFy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</w:fldData>
        </w:fldChar>
      </w:r>
      <w:r w:rsidR="00D6271F">
        <w:instrText xml:space="preserve"> ADDIN EN.CITE </w:instrText>
      </w:r>
      <w:r w:rsidR="00D6271F">
        <w:fldChar w:fldCharType="begin">
          <w:fldData xml:space="preserve">PEVuZE5vdGU+PENpdGU+PEF1dGhvcj5EaWtrZWJvb208L0F1dGhvcj48WWVhcj4yMDA0PC9ZZWFy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</w:fldData>
        </w:fldChar>
      </w:r>
      <w:r w:rsidR="00D6271F">
        <w:instrText xml:space="preserve"> ADDIN EN.CITE.DATA </w:instrText>
      </w:r>
      <w:r w:rsidR="00D6271F">
        <w:fldChar w:fldCharType="end"/>
      </w:r>
      <w:r w:rsidR="00D6271F">
        <w:fldChar w:fldCharType="separate"/>
      </w:r>
      <w:r w:rsidR="00D6271F">
        <w:rPr>
          <w:noProof/>
        </w:rPr>
        <w:t>(Dikkeboom et al. 2004; Goodwin 2002; Phelps et al. 2012)</w:t>
      </w:r>
      <w:r w:rsidR="00D6271F">
        <w:fldChar w:fldCharType="end"/>
      </w:r>
      <w:r>
        <w:t>.</w:t>
      </w:r>
    </w:p>
    <w:p w14:paraId="287D33B3" w14:textId="77777777" w:rsidR="006A14A1" w:rsidRPr="00200122" w:rsidRDefault="006A14A1" w:rsidP="006A14A1">
      <w:pPr>
        <w:pStyle w:val="Heading5"/>
      </w:pPr>
      <w:r w:rsidRPr="005A7C8A">
        <w:t>Prevalence</w:t>
      </w:r>
    </w:p>
    <w:p w14:paraId="1E840065" w14:textId="77777777" w:rsidR="005F4E46" w:rsidRDefault="005F4E46" w:rsidP="005F4E46">
      <w:pPr>
        <w:pStyle w:val="Heading6"/>
      </w:pPr>
      <w:r>
        <w:t>Sturgeon</w:t>
      </w:r>
    </w:p>
    <w:p w14:paraId="4348C7E5" w14:textId="66D88506" w:rsidR="00CF215C" w:rsidRDefault="005F4E46" w:rsidP="006A14A1">
      <w:r>
        <w:t xml:space="preserve">During </w:t>
      </w:r>
      <w:r w:rsidRPr="009F102A">
        <w:t>199</w:t>
      </w:r>
      <w:r>
        <w:t>5</w:t>
      </w:r>
      <w:r w:rsidRPr="009F102A">
        <w:t>–200</w:t>
      </w:r>
      <w:r>
        <w:t xml:space="preserve">8, fish showing </w:t>
      </w:r>
      <w:r w:rsidRPr="0016206C">
        <w:t xml:space="preserve">clinical signs of a viral </w:t>
      </w:r>
      <w:r>
        <w:t xml:space="preserve">disease were collected from farms in the Czech Republic and SVCV was detected in 12% (n=178) of samples, including one from </w:t>
      </w:r>
      <w:r w:rsidRPr="00E50EFD">
        <w:rPr>
          <w:rStyle w:val="Emphasis"/>
        </w:rPr>
        <w:t>A. baerii</w:t>
      </w:r>
      <w:r>
        <w:t xml:space="preserve"> </w:t>
      </w:r>
      <w:r w:rsidR="00D6271F">
        <w:fldChar w:fldCharType="begin"/>
      </w:r>
      <w:r w:rsidR="00D6271F">
        <w:instrText xml:space="preserve"> ADDIN EN.CITE &lt;EndNote&gt;&lt;Cite&gt;&lt;Author&gt;Vicenova&lt;/Author&gt;&lt;Year&gt;2011&lt;/Year&gt;&lt;RecNum&gt;46802&lt;/RecNum&gt;&lt;IDText&gt;18233&lt;/IDText&gt;&lt;DisplayText&gt;(Vicenova et al. 2011)&lt;/DisplayText&gt;&lt;record&gt;&lt;rec-number&gt;46802&lt;/rec-number&gt;&lt;foreign-keys&gt;&lt;key app="EN" db-id="pst5rtr92wfa9cexzel59affvp5zwtats0wa" timestamp="1691628211" guid="9263de40-7169-4e1d-ad41-f830aecc5cd9"&gt;46802&lt;/key&gt;&lt;/foreign-keys&gt;&lt;ref-type name="Journal Article"&gt;17&lt;/ref-type&gt;&lt;contributors&gt;&lt;authors&gt;&lt;author&gt;Vicenova, M.&lt;/author&gt;&lt;author&gt;Reschova, S.&lt;/author&gt;&lt;author&gt;Pokorova, D.&lt;/author&gt;&lt;author&gt;Hulova, J.&lt;/author&gt;&lt;author&gt;Vesely, T.&lt;/author&gt;&lt;/authors&gt;&lt;/contributors&gt;&lt;titles&gt;&lt;title&gt;First detection of pike fry-like rhabdovirus in barbel and spring viraemia of carp virus in sturgeon and pike in aquaculture in the Czech Republic&lt;/title&gt;&lt;secondary-title&gt;Diseases of Aquatic Organisms&lt;/secondary-title&gt;&lt;/titles&gt;&lt;periodical&gt;&lt;full-title&gt;Diseases of Aquatic Organisms&lt;/full-title&gt;&lt;/periodical&gt;&lt;pages&gt;87-95&lt;/pages&gt;&lt;volume&gt;95&lt;/volume&gt;&lt;number&gt;2&lt;/number&gt;&lt;keywords&gt;&lt;keyword&gt;Animals&lt;/keyword&gt;&lt;keyword&gt;Aquaculture&lt;/keyword&gt;&lt;keyword&gt;Base Sequence&lt;/keyword&gt;&lt;keyword&gt;Fish Diseases/*virology&lt;/keyword&gt;&lt;keyword&gt;Fishes&lt;/keyword&gt;&lt;keyword&gt;Phylogeny&lt;/keyword&gt;&lt;keyword&gt;Rhabdoviridae/genetics/*isolation &amp;amp; purification&lt;/keyword&gt;&lt;keyword&gt;Rhabdoviridae Infections/*veterinary/virology&lt;/keyword&gt;&lt;keyword&gt;*Vesiculovirus&lt;/keyword&gt;&lt;/keywords&gt;&lt;dates&gt;&lt;year&gt;2011&lt;/year&gt;&lt;/dates&gt;&lt;orig-pub&gt;\\ACT001CL04FS07\BIOSECURITYDATA$\E Library\Animal Catalogue\V\Vicenova et al 2011 EN18233.pdf&lt;/orig-pub&gt;&lt;label&gt;18233&lt;/label&gt;&lt;urls&gt;&lt;/urls&gt;&lt;custom1&gt;KG&lt;/custom1&gt;&lt;electronic-resource-num&gt;https://doi.org/10.3354/dao02340&lt;/electronic-resource-num&gt;&lt;/record&gt;&lt;/Cite&gt;&lt;/EndNote&gt;</w:instrText>
      </w:r>
      <w:r w:rsidR="00D6271F">
        <w:fldChar w:fldCharType="separate"/>
      </w:r>
      <w:r w:rsidR="00D6271F">
        <w:rPr>
          <w:noProof/>
        </w:rPr>
        <w:t>(Vicenova et al. 2011)</w:t>
      </w:r>
      <w:r w:rsidR="00D6271F">
        <w:fldChar w:fldCharType="end"/>
      </w:r>
      <w:r>
        <w:t>.</w:t>
      </w:r>
    </w:p>
    <w:p w14:paraId="1B9F4683" w14:textId="1CECCB87" w:rsidR="005F4E46" w:rsidRDefault="005F4E46" w:rsidP="005F4E46">
      <w:pPr>
        <w:pStyle w:val="Heading6"/>
      </w:pPr>
      <w:r>
        <w:t>Other fish</w:t>
      </w:r>
    </w:p>
    <w:p w14:paraId="1F2DFEB0" w14:textId="5770F3D5" w:rsidR="006A14A1" w:rsidRDefault="006A14A1" w:rsidP="006A14A1">
      <w:r w:rsidRPr="00C12C4C">
        <w:t>There are limited publi</w:t>
      </w:r>
      <w:r>
        <w:t xml:space="preserve">cations about SVCV </w:t>
      </w:r>
      <w:r w:rsidRPr="00C12C4C">
        <w:t xml:space="preserve">prevalence in wild or farmed populations of </w:t>
      </w:r>
      <w:r>
        <w:t>fish.</w:t>
      </w:r>
      <w:r w:rsidR="005F4E46">
        <w:t xml:space="preserve"> </w:t>
      </w:r>
      <w:r w:rsidRPr="009F102A">
        <w:t xml:space="preserve">A survey carried out in Serbia over </w:t>
      </w:r>
      <w:r>
        <w:t>a</w:t>
      </w:r>
      <w:r w:rsidRPr="009F102A">
        <w:t xml:space="preserve"> 10-year period (1992–2002) detected</w:t>
      </w:r>
      <w:r>
        <w:t xml:space="preserve"> SVCV </w:t>
      </w:r>
      <w:r w:rsidRPr="009F102A">
        <w:t xml:space="preserve">in </w:t>
      </w:r>
      <w:r>
        <w:t>31% (n=</w:t>
      </w:r>
      <w:r w:rsidRPr="009F102A">
        <w:t>38</w:t>
      </w:r>
      <w:r>
        <w:t>)</w:t>
      </w:r>
      <w:r w:rsidRPr="009F102A">
        <w:t xml:space="preserve"> </w:t>
      </w:r>
      <w:r>
        <w:t>of</w:t>
      </w:r>
      <w:r w:rsidRPr="009F102A">
        <w:t xml:space="preserve"> </w:t>
      </w:r>
      <w:r>
        <w:t xml:space="preserve">carp </w:t>
      </w:r>
      <w:r w:rsidRPr="009F102A">
        <w:t>hatcheries screened. In the survey,</w:t>
      </w:r>
      <w:r>
        <w:t xml:space="preserve"> SVCV </w:t>
      </w:r>
      <w:r w:rsidRPr="009F102A">
        <w:t>appeared for the first time during the spring of 1992 at water temperatures of 13</w:t>
      </w:r>
      <w:r>
        <w:t>–</w:t>
      </w:r>
      <w:r w:rsidRPr="009F102A">
        <w:t xml:space="preserve">15°C, and then it was detected sporadically from year to year at different sites </w:t>
      </w:r>
      <w:r w:rsidR="00D6271F">
        <w:fldChar w:fldCharType="begin"/>
      </w:r>
      <w:r w:rsidR="00D6271F">
        <w:instrText xml:space="preserve"> ADDIN EN.CITE &lt;EndNote&gt;&lt;Cite&gt;&lt;Author&gt;Jeremić&lt;/Author&gt;&lt;Year&gt;2004&lt;/Year&gt;&lt;RecNum&gt;46563&lt;/RecNum&gt;&lt;IDText&gt;23147&lt;/IDText&gt;&lt;DisplayText&gt;(Jeremić, Jakić-Dimić &amp;amp; Radosavljevic 2004)&lt;/DisplayText&gt;&lt;record&gt;&lt;rec-number&gt;46563&lt;/rec-number&gt;&lt;foreign-keys&gt;&lt;key app="EN" db-id="pst5rtr92wfa9cexzel59affvp5zwtats0wa" timestamp="1691628176" guid="d6954e0a-9ca1-4e94-8397-cce4553f6836"&gt;46563&lt;/key&gt;&lt;/foreign-keys&gt;&lt;ref-type name="Journal Article"&gt;17&lt;/ref-type&gt;&lt;contributors&gt;&lt;authors&gt;&lt;author&gt;Jeremić, S.&lt;/author&gt;&lt;author&gt;Jakić-Dimić, D.&lt;/author&gt;&lt;author&gt;Radosavljevic, V.&lt;/author&gt;&lt;/authors&gt;&lt;/contributors&gt;&lt;titles&gt;&lt;title&gt;Dissemination of Spring viraemia of carp (SVC) in Serbia during the period 1992-2002&lt;/title&gt;&lt;secondary-title&gt;Acta Veterinaria&lt;/secondary-title&gt;&lt;/titles&gt;&lt;periodical&gt;&lt;full-title&gt;Acta Veterinaria&lt;/full-title&gt;&lt;/periodical&gt;&lt;volume&gt;54&lt;/volume&gt;&lt;dates&gt;&lt;year&gt;2004&lt;/year&gt;&lt;/dates&gt;&lt;orig-pub&gt;\\ACT001CL04FS07\BIOSECURITYDATA$\E Library\Animal Catalogue\J\Jeremic et al 2004 EN23147.pdf&lt;/orig-pub&gt;&lt;label&gt;23147&lt;/label&gt;&lt;urls&gt;&lt;/urls&gt;&lt;custom1&gt;Sturgeon_YGC&lt;/custom1&gt;&lt;electronic-resource-num&gt;https://doi.org/10.2298/AVB0404289J&lt;/electronic-resource-num&gt;&lt;/record&gt;&lt;/Cite&gt;&lt;/EndNote&gt;</w:instrText>
      </w:r>
      <w:r w:rsidR="00D6271F">
        <w:fldChar w:fldCharType="separate"/>
      </w:r>
      <w:r w:rsidR="00D6271F">
        <w:rPr>
          <w:noProof/>
        </w:rPr>
        <w:t>(Jeremić, Jakić-Dimić &amp; Radosavljevic 2004)</w:t>
      </w:r>
      <w:r w:rsidR="00D6271F">
        <w:fldChar w:fldCharType="end"/>
      </w:r>
      <w:r w:rsidRPr="009F102A">
        <w:t>.</w:t>
      </w:r>
      <w:r>
        <w:t xml:space="preserve"> In wild </w:t>
      </w:r>
      <w:r w:rsidRPr="00477389">
        <w:rPr>
          <w:rStyle w:val="Emphasis"/>
        </w:rPr>
        <w:t>C. carpio</w:t>
      </w:r>
      <w:r w:rsidRPr="00776449">
        <w:t xml:space="preserve"> sampled from Hamilton</w:t>
      </w:r>
      <w:r>
        <w:t xml:space="preserve"> </w:t>
      </w:r>
      <w:r w:rsidRPr="00776449">
        <w:t>Harbour, Lake Ontario in Canada</w:t>
      </w:r>
      <w:r>
        <w:t xml:space="preserve"> </w:t>
      </w:r>
      <w:r w:rsidRPr="00776449">
        <w:t>in 2006</w:t>
      </w:r>
      <w:r>
        <w:t xml:space="preserve">, SVCV </w:t>
      </w:r>
      <w:r w:rsidRPr="00776449">
        <w:t xml:space="preserve">was detected </w:t>
      </w:r>
      <w:r>
        <w:t>at 60% prevalence (n=</w:t>
      </w:r>
      <w:r w:rsidRPr="00776449">
        <w:t>30</w:t>
      </w:r>
      <w:r>
        <w:t>) in</w:t>
      </w:r>
      <w:r w:rsidRPr="00776449">
        <w:t xml:space="preserve"> tissue pools (kidney, spleen and encephalon </w:t>
      </w:r>
      <w:r>
        <w:t>from</w:t>
      </w:r>
      <w:r w:rsidRPr="00776449">
        <w:t xml:space="preserve"> 5 fish/pool) </w:t>
      </w:r>
      <w:r w:rsidR="00D6271F">
        <w:fldChar w:fldCharType="begin">
          <w:fldData xml:space="preserve">PEVuZE5vdGU+PENpdGU+PEF1dGhvcj5HYXJ2ZXI8L0F1dGhvcj48WWVhcj4yMDA3PC9ZZWFyPjxS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</w:fldData>
        </w:fldChar>
      </w:r>
      <w:r w:rsidR="00D6271F">
        <w:instrText xml:space="preserve"> ADDIN EN.CITE </w:instrText>
      </w:r>
      <w:r w:rsidR="00D6271F">
        <w:fldChar w:fldCharType="begin">
          <w:fldData xml:space="preserve">PEVuZE5vdGU+PENpdGU+PEF1dGhvcj5HYXJ2ZXI8L0F1dGhvcj48WWVhcj4yMDA3PC9ZZWFyPjxS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</w:fldData>
        </w:fldChar>
      </w:r>
      <w:r w:rsidR="00D6271F">
        <w:instrText xml:space="preserve"> ADDIN EN.CITE.DATA </w:instrText>
      </w:r>
      <w:r w:rsidR="00D6271F">
        <w:fldChar w:fldCharType="end"/>
      </w:r>
      <w:r w:rsidR="00D6271F">
        <w:fldChar w:fldCharType="separate"/>
      </w:r>
      <w:r w:rsidR="00D6271F">
        <w:rPr>
          <w:noProof/>
        </w:rPr>
        <w:t>(Garver et al. 2007)</w:t>
      </w:r>
      <w:r w:rsidR="00D6271F">
        <w:fldChar w:fldCharType="end"/>
      </w:r>
      <w:r w:rsidRPr="00776449">
        <w:t>.</w:t>
      </w:r>
    </w:p>
    <w:p w14:paraId="42907463" w14:textId="5EF2DA25" w:rsidR="006A14A1" w:rsidRDefault="006A14A1" w:rsidP="006A14A1">
      <w:r>
        <w:t xml:space="preserve">Between 1977–2010, SVCV was confirmed on 108 occasions in England and Wales, with 65 of the cases occurring in sport fisheries and the majority of the remainder occurring in the ornamental fish sector </w:t>
      </w:r>
      <w:r w:rsidR="00D6271F">
        <w:fldChar w:fldCharType="begin"/>
      </w:r>
      <w:r w:rsidR="00D6271F">
        <w:instrText xml:space="preserve"> ADDIN EN.CITE &lt;EndNote&gt;&lt;Cite&gt;&lt;Author&gt;Taylor&lt;/Author&gt;&lt;Year&gt;2013&lt;/Year&gt;&lt;RecNum&gt;45451&lt;/RecNum&gt;&lt;IDText&gt;24810&lt;/IDText&gt;&lt;DisplayText&gt;(Taylor et al. 2013)&lt;/DisplayText&gt;&lt;record&gt;&lt;rec-number&gt;45451&lt;/rec-number&gt;&lt;foreign-keys&gt;&lt;key app="EN" db-id="pst5rtr92wfa9cexzel59affvp5zwtats0wa" timestamp="1691627995" guid="6cdb3e1f-63b2-4330-a16d-9b8727065c24"&gt;45451&lt;/key&gt;&lt;/foreign-keys&gt;&lt;ref-type name="Journal Article"&gt;17&lt;/ref-type&gt;&lt;contributors&gt;&lt;authors&gt;&lt;author&gt;Taylor, N.G.H.&lt;/author&gt;&lt;author&gt;Peeler, E.J.&lt;/author&gt;&lt;author&gt;Denham, K.L.&lt;/author&gt;&lt;author&gt;Crane, C.N.&lt;/author&gt;&lt;author&gt;Thrush, M.A.&lt;/author&gt;&lt;author&gt;Dixon, P.F.&lt;/author&gt;&lt;author&gt;Stone, D.M.&lt;/author&gt;&lt;author&gt;Way, K.&lt;/author&gt;&lt;author&gt;Oidtmann, B.C.&lt;/author&gt;&lt;/authors&gt;&lt;/contributors&gt;&lt;titles&gt;&lt;title&gt;Spring viraemia of carp (SVC) in the UK: The road to freedom&lt;/title&gt;&lt;secondary-title&gt;Preventative Veterinary Medicine&lt;/secondary-title&gt;&lt;/titles&gt;&lt;periodical&gt;&lt;full-title&gt;Preventative Veterinary Medicine&lt;/full-title&gt;&lt;/periodical&gt;&lt;pages&gt;156-164&lt;/pages&gt;&lt;volume&gt;111&lt;/volume&gt;&lt;number&gt;1-2&lt;/number&gt;&lt;keywords&gt;&lt;keyword&gt;Aquatic animal health&lt;/keyword&gt;&lt;keyword&gt;Pathogen control&lt;/keyword&gt;&lt;keyword&gt;Disease freedom&lt;/keyword&gt;&lt;keyword&gt;Rhabdovirus&lt;/keyword&gt;&lt;keyword&gt;Live animal movements&lt;/keyword&gt;&lt;keyword&gt;Pathogen spread&lt;/keyword&gt;&lt;/keywords&gt;&lt;dates&gt;&lt;year&gt;2013&lt;/year&gt;&lt;/dates&gt;&lt;orig-pub&gt;\\ACT001CL04FS07\BIOSECURITYDATA$\E Library\Animal Catalogue\T\Taylor et al 2013 EN24810.pdf&lt;/orig-pub&gt;&lt;label&gt;24810&lt;/label&gt;&lt;urls&gt;&lt;/urls&gt;&lt;custom1&gt;sturgeon_BM&lt;/custom1&gt;&lt;electronic-resource-num&gt;http://dx.doi.org/10.1016/j.prevetmed.2013.03.004&lt;/electronic-resource-num&gt;&lt;/record&gt;&lt;/Cite&gt;&lt;/EndNote&gt;</w:instrText>
      </w:r>
      <w:r w:rsidR="00D6271F">
        <w:fldChar w:fldCharType="separate"/>
      </w:r>
      <w:r w:rsidR="00D6271F">
        <w:rPr>
          <w:noProof/>
        </w:rPr>
        <w:t>(Taylor et al. 2013)</w:t>
      </w:r>
      <w:r w:rsidR="00D6271F">
        <w:fldChar w:fldCharType="end"/>
      </w:r>
      <w:r>
        <w:t xml:space="preserve">. In Egypt, SVCV prevalence was 43% (n=30) in </w:t>
      </w:r>
      <w:r w:rsidRPr="00DE0E7E">
        <w:rPr>
          <w:rStyle w:val="Emphasis"/>
        </w:rPr>
        <w:t>O. niloticus</w:t>
      </w:r>
      <w:r>
        <w:t xml:space="preserve"> from farms in 3 governances </w:t>
      </w:r>
      <w:r w:rsidR="00D6271F">
        <w:fldChar w:fldCharType="begin"/>
      </w:r>
      <w:r w:rsidR="00D6271F">
        <w:instrText xml:space="preserve"> ADDIN EN.CITE &lt;EndNote&gt;&lt;Cite&gt;&lt;Author&gt;Soliman&lt;/Author&gt;&lt;Year&gt;2008&lt;/Year&gt;&lt;RecNum&gt;46773&lt;/RecNum&gt;&lt;IDText&gt;23127&lt;/IDText&gt;&lt;DisplayText&gt;(Soliman et al. 2008)&lt;/DisplayText&gt;&lt;record&gt;&lt;rec-number&gt;46773&lt;/rec-number&gt;&lt;foreign-keys&gt;&lt;key app="EN" db-id="pst5rtr92wfa9cexzel59affvp5zwtats0wa" timestamp="1691628206" guid="a1b45654-70a3-4427-a087-fbafdf2b9213"&gt;46773&lt;/key&gt;&lt;/foreign-keys&gt;&lt;ref-type name="Conference Paper"&gt;47&lt;/ref-type&gt;&lt;contributors&gt;&lt;authors&gt;&lt;author&gt;Soliman, M.K. &lt;/author&gt;&lt;author&gt;Aboeisa, M.M. &lt;/author&gt;&lt;author&gt;Mohamed, S.G. &lt;/author&gt;&lt;author&gt;Saleh, W.D. &lt;/author&gt;&lt;/authors&gt;&lt;/contributors&gt;&lt;titles&gt;&lt;title&gt;&lt;style face="normal" font="default" size="100%"&gt;First record of isolation and identification of spring viraemia of carp virus from &lt;/style&gt;&lt;style face="italic" font="default" size="100%"&gt;Oreochromis niloticus&lt;/style&gt;&lt;style face="normal" font="default" size="100%"&gt; in Egypt&lt;/style&gt;&lt;/title&gt;&lt;secondary-title&gt;Eighth International Symposium on Tilapia in Aquaculture Proceedings&lt;/secondary-title&gt;&lt;/titles&gt;&lt;pages&gt;1287-1306&lt;/pages&gt;&lt;dates&gt;&lt;year&gt;2008&lt;/year&gt;&lt;pub-dates&gt;&lt;date&gt;12–14 October 2008&lt;/date&gt;&lt;/pub-dates&gt;&lt;/dates&gt;&lt;pub-location&gt;Cairo, Egypt&lt;/pub-location&gt;&lt;orig-pub&gt;\\ACT001CL04FS07\BIOSECURITYDATA$\E Library\Animal Catalogue\S\Soliman et al 2008 EN23127.pdf&lt;/orig-pub&gt;&lt;label&gt;23127&lt;/label&gt;&lt;urls&gt;&lt;/urls&gt;&lt;custom1&gt;Sturgeon_YGC&lt;/custom1&gt;&lt;electronic-resource-num&gt;https://www.researchgate.net/publication/265168460_First_Record_of_Isolation_and_Identification_of_Spring_Viraemia_of_Carp_Virus_from_Oreochromis_Niloticus_in_Egypt&lt;/electronic-resource-num&gt;&lt;/record&gt;&lt;/Cite&gt;&lt;/EndNote&gt;</w:instrText>
      </w:r>
      <w:r w:rsidR="00D6271F">
        <w:fldChar w:fldCharType="separate"/>
      </w:r>
      <w:r w:rsidR="00D6271F">
        <w:rPr>
          <w:noProof/>
        </w:rPr>
        <w:t>(Soliman et al. 2008)</w:t>
      </w:r>
      <w:r w:rsidR="00D6271F">
        <w:fldChar w:fldCharType="end"/>
      </w:r>
      <w:r>
        <w:t>.</w:t>
      </w:r>
    </w:p>
    <w:p w14:paraId="0648EBBE" w14:textId="77777777" w:rsidR="006A14A1" w:rsidRDefault="006A14A1" w:rsidP="006A14A1">
      <w:pPr>
        <w:pStyle w:val="Heading5"/>
      </w:pPr>
      <w:r w:rsidRPr="005A7C8A">
        <w:t>Mortalities</w:t>
      </w:r>
    </w:p>
    <w:p w14:paraId="58463213" w14:textId="77777777" w:rsidR="005F4E46" w:rsidRDefault="005F4E46" w:rsidP="005F4E46">
      <w:pPr>
        <w:pStyle w:val="Heading6"/>
      </w:pPr>
      <w:r>
        <w:t>Sturgeon</w:t>
      </w:r>
    </w:p>
    <w:p w14:paraId="61996DCC" w14:textId="163D1ED7" w:rsidR="005F4E46" w:rsidRDefault="005F4E46" w:rsidP="005F4E46">
      <w:r w:rsidRPr="003569A1">
        <w:t>SVCV</w:t>
      </w:r>
      <w:r>
        <w:t xml:space="preserve"> was reported to cause mortality in farmed </w:t>
      </w:r>
      <w:r w:rsidRPr="0039405E">
        <w:rPr>
          <w:i/>
          <w:iCs/>
        </w:rPr>
        <w:t>A</w:t>
      </w:r>
      <w:r>
        <w:rPr>
          <w:i/>
          <w:iCs/>
        </w:rPr>
        <w:t>. </w:t>
      </w:r>
      <w:r w:rsidRPr="00916C76">
        <w:rPr>
          <w:i/>
          <w:iCs/>
        </w:rPr>
        <w:t>baerii</w:t>
      </w:r>
      <w:r>
        <w:rPr>
          <w:i/>
          <w:iCs/>
        </w:rPr>
        <w:t xml:space="preserve"> </w:t>
      </w:r>
      <w:r>
        <w:t xml:space="preserve">from </w:t>
      </w:r>
      <w:r w:rsidRPr="002952AC">
        <w:t>South Bohemia</w:t>
      </w:r>
      <w:r>
        <w:t xml:space="preserve">, Czech Republic in 2006 but no numbers were given </w:t>
      </w:r>
      <w:r w:rsidR="00D6271F">
        <w:fldChar w:fldCharType="begin"/>
      </w:r>
      <w:r w:rsidR="00D6271F">
        <w:instrText xml:space="preserve"> ADDIN EN.CITE &lt;EndNote&gt;&lt;Cite&gt;&lt;Author&gt;Vicenova&lt;/Author&gt;&lt;Year&gt;2011&lt;/Year&gt;&lt;RecNum&gt;46802&lt;/RecNum&gt;&lt;IDText&gt;18233&lt;/IDText&gt;&lt;DisplayText&gt;(Vicenova et al. 2011)&lt;/DisplayText&gt;&lt;record&gt;&lt;rec-number&gt;46802&lt;/rec-number&gt;&lt;foreign-keys&gt;&lt;key app="EN" db-id="pst5rtr92wfa9cexzel59affvp5zwtats0wa" timestamp="1691628211" guid="9263de40-7169-4e1d-ad41-f830aecc5cd9"&gt;46802&lt;/key&gt;&lt;/foreign-keys&gt;&lt;ref-type name="Journal Article"&gt;17&lt;/ref-type&gt;&lt;contributors&gt;&lt;authors&gt;&lt;author&gt;Vicenova, M.&lt;/author&gt;&lt;author&gt;Reschova, S.&lt;/author&gt;&lt;author&gt;Pokorova, D.&lt;/author&gt;&lt;author&gt;Hulova, J.&lt;/author&gt;&lt;author&gt;Vesely, T.&lt;/author&gt;&lt;/authors&gt;&lt;/contributors&gt;&lt;titles&gt;&lt;title&gt;First detection of pike fry-like rhabdovirus in barbel and spring viraemia of carp virus in sturgeon and pike in aquaculture in the Czech Republic&lt;/title&gt;&lt;secondary-title&gt;Diseases of Aquatic Organisms&lt;/secondary-title&gt;&lt;/titles&gt;&lt;periodical&gt;&lt;full-title&gt;Diseases of Aquatic Organisms&lt;/full-title&gt;&lt;/periodical&gt;&lt;pages&gt;87-95&lt;/pages&gt;&lt;volume&gt;95&lt;/volume&gt;&lt;number&gt;2&lt;/number&gt;&lt;keywords&gt;&lt;keyword&gt;Animals&lt;/keyword&gt;&lt;keyword&gt;Aquaculture&lt;/keyword&gt;&lt;keyword&gt;Base Sequence&lt;/keyword&gt;&lt;keyword&gt;Fish Diseases/*virology&lt;/keyword&gt;&lt;keyword&gt;Fishes&lt;/keyword&gt;&lt;keyword&gt;Phylogeny&lt;/keyword&gt;&lt;keyword&gt;Rhabdoviridae/genetics/*isolation &amp;amp; purification&lt;/keyword&gt;&lt;keyword&gt;Rhabdoviridae Infections/*veterinary/virology&lt;/keyword&gt;&lt;keyword&gt;*Vesiculovirus&lt;/keyword&gt;&lt;/keywords&gt;&lt;dates&gt;&lt;year&gt;2011&lt;/year&gt;&lt;/dates&gt;&lt;orig-pub&gt;\\ACT001CL04FS07\BIOSECURITYDATA$\E Library\Animal Catalogue\V\Vicenova et al 2011 EN18233.pdf&lt;/orig-pub&gt;&lt;label&gt;18233&lt;/label&gt;&lt;urls&gt;&lt;/urls&gt;&lt;custom1&gt;KG&lt;/custom1&gt;&lt;electronic-resource-num&gt;https://doi.org/10.3354/dao02340&lt;/electronic-resource-num&gt;&lt;/record&gt;&lt;/Cite&gt;&lt;/EndNote&gt;</w:instrText>
      </w:r>
      <w:r w:rsidR="00D6271F">
        <w:fldChar w:fldCharType="separate"/>
      </w:r>
      <w:r w:rsidR="00D6271F">
        <w:rPr>
          <w:noProof/>
        </w:rPr>
        <w:t>(Vicenova et al. 2011)</w:t>
      </w:r>
      <w:r w:rsidR="00D6271F">
        <w:fldChar w:fldCharType="end"/>
      </w:r>
      <w:r>
        <w:t xml:space="preserve">. </w:t>
      </w:r>
      <w:r w:rsidRPr="005A7C8A">
        <w:t>No reports were found on mortalities in wild sturgeon due to SVCV.</w:t>
      </w:r>
    </w:p>
    <w:p w14:paraId="0277B6C0" w14:textId="58C9561E" w:rsidR="005F4E46" w:rsidRPr="005A7C8A" w:rsidRDefault="005F4E46" w:rsidP="005F4E46">
      <w:pPr>
        <w:pStyle w:val="Heading6"/>
      </w:pPr>
      <w:r>
        <w:t>Other fish</w:t>
      </w:r>
    </w:p>
    <w:p w14:paraId="368893AB" w14:textId="26B4134D" w:rsidR="006A14A1" w:rsidRDefault="006A14A1" w:rsidP="006A14A1">
      <w:r>
        <w:t xml:space="preserve">SVCV can cause mortalities of about 70% during springtime outbreaks in young carp but outbreaks do depend on the temperature of the water, age and condition of fish, population density, and stress factors </w: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 </w:instrTex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EN.CITE.DATA </w:instrText>
      </w:r>
      <w:r w:rsidR="00D6271F">
        <w:fldChar w:fldCharType="end"/>
      </w:r>
      <w:r w:rsidR="00D6271F">
        <w:fldChar w:fldCharType="separate"/>
      </w:r>
      <w:r w:rsidR="00D6271F">
        <w:rPr>
          <w:noProof/>
        </w:rPr>
        <w:t>(Ahne et al. 2002)</w:t>
      </w:r>
      <w:r w:rsidR="00D6271F">
        <w:fldChar w:fldCharType="end"/>
      </w:r>
      <w:r>
        <w:t>.</w:t>
      </w:r>
      <w:r w:rsidRPr="001C0ED5">
        <w:t xml:space="preserve"> </w:t>
      </w:r>
      <w:r w:rsidRPr="00C65D79">
        <w:t>High mortality typically occurs at water temperatures of 10</w:t>
      </w:r>
      <w:r>
        <w:t>–</w:t>
      </w:r>
      <w:r w:rsidRPr="00C65D79">
        <w:t>17°C</w:t>
      </w:r>
      <w:r>
        <w:t xml:space="preserve"> </w: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 </w:instrTex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EN.CITE.DATA </w:instrText>
      </w:r>
      <w:r w:rsidR="00D6271F">
        <w:fldChar w:fldCharType="end"/>
      </w:r>
      <w:r w:rsidR="00D6271F">
        <w:fldChar w:fldCharType="separate"/>
      </w:r>
      <w:r w:rsidR="00D6271F">
        <w:rPr>
          <w:noProof/>
        </w:rPr>
        <w:t>(Ahne et al. 2002)</w:t>
      </w:r>
      <w:r w:rsidR="00D6271F">
        <w:fldChar w:fldCharType="end"/>
      </w:r>
      <w:r>
        <w:t xml:space="preserve">. Also, secondary and concomitant bacterial and/or parasitic infections can affect the mortality rate </w: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 </w:instrTex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EN.CITE.DATA </w:instrText>
      </w:r>
      <w:r w:rsidR="00D6271F">
        <w:fldChar w:fldCharType="end"/>
      </w:r>
      <w:r w:rsidR="00D6271F">
        <w:fldChar w:fldCharType="separate"/>
      </w:r>
      <w:r w:rsidR="00D6271F">
        <w:rPr>
          <w:noProof/>
        </w:rPr>
        <w:t>(Ahne et al. 2002)</w:t>
      </w:r>
      <w:r w:rsidR="00D6271F">
        <w:fldChar w:fldCharType="end"/>
      </w:r>
      <w:r>
        <w:t>.</w:t>
      </w:r>
    </w:p>
    <w:p w14:paraId="3095D114" w14:textId="0607415B" w:rsidR="006A14A1" w:rsidRPr="005A7C8A" w:rsidRDefault="006A14A1" w:rsidP="006A14A1">
      <w:r>
        <w:t xml:space="preserve">Mortalities of 70% due to SVCV have been reported in wild </w:t>
      </w:r>
      <w:r w:rsidRPr="00E6663A">
        <w:rPr>
          <w:rStyle w:val="Emphasis"/>
        </w:rPr>
        <w:t>C. auratus</w:t>
      </w:r>
      <w:r>
        <w:t xml:space="preserve"> from Lago Nabuco, Brazil </w:t>
      </w:r>
      <w:r w:rsidR="00D6271F">
        <w:fldChar w:fldCharType="begin"/>
      </w:r>
      <w:r w:rsidR="00D6271F">
        <w:instrText xml:space="preserve"> ADDIN EN.CITE &lt;EndNote&gt;&lt;Cite&gt;&lt;Author&gt;Alexandrino&lt;/Author&gt;&lt;Year&gt;1998&lt;/Year&gt;&lt;RecNum&gt;22678&lt;/RecNum&gt;&lt;IDText&gt;23121&lt;/IDText&gt;&lt;DisplayText&gt;(Alexandrino, Tavares Ranzani-Paiva &amp;amp; Romano 1998)&lt;/DisplayText&gt;&lt;record&gt;&lt;rec-number&gt;22678&lt;/rec-number&gt;&lt;foreign-keys&gt;&lt;key app="EN" db-id="pst5rtr92wfa9cexzel59affvp5zwtats0wa" timestamp="1691624759" guid="23350a02-2b0e-4244-9b1b-43792d5d23cb"&gt;22678&lt;/key&gt;&lt;/foreign-keys&gt;&lt;ref-type name="Magazine Article"&gt;19&lt;/ref-type&gt;&lt;contributors&gt;&lt;authors&gt;&lt;author&gt;Alexandrino, A. C.&lt;/author&gt;&lt;author&gt;Tavares Ranzani-Paiva, M. J. &lt;/author&gt;&lt;author&gt;Romano, L. A. &lt;/author&gt;&lt;/authors&gt;&lt;/contributors&gt;&lt;titles&gt;&lt;title&gt;&lt;style face="normal" font="default" size="100%"&gt;Identification of spring viraemia in carp &lt;/style&gt;&lt;style face="italic" font="default" size="100%"&gt;Carassius auratus &lt;/style&gt;&lt;style face="normal" font="default" size="100%"&gt;in Sao Paulo, Brazil&lt;/style&gt;&lt;/title&gt;&lt;secondary-title&gt;Revista Ceres&lt;/secondary-title&gt;&lt;translated-title&gt;&lt;style face="normal" font="default" size="100%"&gt;Identificación de viremia primaveral de la carpa (VPC) &lt;/style&gt;&lt;style face="italic" font="default" size="100%"&gt;Carassius auratus &lt;/style&gt;&lt;style face="normal" font="default" size="100%"&gt;en San Pablo, Brasil&lt;/style&gt;&lt;/translated-title&gt;&lt;/titles&gt;&lt;pages&gt;125-137&lt;/pages&gt;&lt;volume&gt;45&lt;/volume&gt;&lt;dates&gt;&lt;year&gt;1998&lt;/year&gt;&lt;/dates&gt;&lt;orig-pub&gt;\\ACT001CL04FS07\BIOSECURITYDATA$\E Library\Animal Catalogue\A\Alexandrino et al 1998 EN23121.pdf&lt;/orig-pub&gt;&lt;label&gt;23121&lt;/label&gt;&lt;urls&gt;&lt;/urls&gt;&lt;custom1&gt;Sturgeon_YGC&lt;/custom1&gt;&lt;electronic-resource-num&gt;http://www.ceres.ufv.br/ojs/index.php/ceres/article/view/2466&lt;/electronic-resource-num&gt;&lt;language&gt;Spanish&lt;/language&gt;&lt;/record&gt;&lt;/Cite&gt;&lt;/EndNote&gt;</w:instrText>
      </w:r>
      <w:r w:rsidR="00D6271F">
        <w:fldChar w:fldCharType="separate"/>
      </w:r>
      <w:r w:rsidR="00D6271F">
        <w:rPr>
          <w:noProof/>
        </w:rPr>
        <w:t>(Alexandrino, Tavares Ranzani-Paiva &amp; Romano 1998)</w:t>
      </w:r>
      <w:r w:rsidR="00D6271F">
        <w:fldChar w:fldCharType="end"/>
      </w:r>
      <w:r>
        <w:t xml:space="preserve">. SVCV outbreaks in </w:t>
      </w:r>
      <w:r w:rsidRPr="00E6663A">
        <w:rPr>
          <w:rStyle w:val="Emphasis"/>
        </w:rPr>
        <w:t>C. carpi</w:t>
      </w:r>
      <w:r w:rsidRPr="00956D1C">
        <w:rPr>
          <w:rStyle w:val="Emphasis"/>
        </w:rPr>
        <w:t>o koi</w:t>
      </w:r>
      <w:r>
        <w:t xml:space="preserve"> farms in North Carolina and Virginia, USA in 2002 resulted in 15,000 fish deaths and a further 135,000 fish were </w:t>
      </w:r>
      <w:r>
        <w:lastRenderedPageBreak/>
        <w:t>euthan</w:t>
      </w:r>
      <w:r w:rsidR="00CA6AB9">
        <w:t>a</w:t>
      </w:r>
      <w:r>
        <w:t xml:space="preserve">sed </w:t>
      </w:r>
      <w:r w:rsidR="00D6271F">
        <w:fldChar w:fldCharType="begin"/>
      </w:r>
      <w:r w:rsidR="00D6271F">
        <w:instrText xml:space="preserve"> ADDIN EN.CITE &lt;EndNote&gt;&lt;Cite&gt;&lt;Author&gt;Kurath&lt;/Author&gt;&lt;Year&gt;2018&lt;/Year&gt;&lt;RecNum&gt;23005&lt;/RecNum&gt;&lt;IDText&gt;24540&lt;/IDText&gt;&lt;DisplayText&gt;(Kurath &amp;amp; Emmenegger 2018)&lt;/DisplayText&gt;&lt;record&gt;&lt;rec-number&gt;23005&lt;/rec-number&gt;&lt;foreign-keys&gt;&lt;key app="EN" db-id="pst5rtr92wfa9cexzel59affvp5zwtats0wa" timestamp="1691624804" guid="c8e91c54-f50e-46d1-bd72-37953f18b02c"&gt;23005&lt;/key&gt;&lt;/foreign-keys&gt;&lt;ref-type name="Web Page"&gt;12&lt;/ref-type&gt;&lt;contributors&gt;&lt;authors&gt;&lt;author&gt;Kurath, G&lt;/author&gt;&lt;author&gt;Emmenegger, E.&lt;/author&gt;&lt;/authors&gt;&lt;/contributors&gt;&lt;titles&gt;&lt;title&gt;Fish Diseases - Spring Viremia of Carp (SVC)&lt;/title&gt;&lt;secondary-title&gt;USGS&lt;/secondary-title&gt;&lt;/titles&gt;&lt;dates&gt;&lt;year&gt;2018&lt;/year&gt;&lt;/dates&gt;&lt;label&gt;24540&lt;/label&gt;&lt;work-type&gt;05/24/2022&lt;/work-type&gt;&lt;urls&gt;&lt;/urls&gt;&lt;custom1&gt;sturgeon_BM&lt;/custom1&gt;&lt;electronic-resource-num&gt;https://www.usgs.gov/labs/fish-health-program/science/spring-viremia-carp-svc-fhp&lt;/electronic-resource-num&gt;&lt;/record&gt;&lt;/Cite&gt;&lt;/EndNote&gt;</w:instrText>
      </w:r>
      <w:r w:rsidR="00D6271F">
        <w:fldChar w:fldCharType="separate"/>
      </w:r>
      <w:r w:rsidR="00D6271F">
        <w:rPr>
          <w:noProof/>
        </w:rPr>
        <w:t>(Kurath &amp; Emmenegger 2018)</w:t>
      </w:r>
      <w:r w:rsidR="00D6271F">
        <w:fldChar w:fldCharType="end"/>
      </w:r>
      <w:r>
        <w:t xml:space="preserve">. In spring 2002, mortalities over a 6-week period of an estimated 1,500 </w:t>
      </w:r>
      <w:r w:rsidRPr="00E6663A">
        <w:rPr>
          <w:rStyle w:val="Emphasis"/>
        </w:rPr>
        <w:t>C. carpio</w:t>
      </w:r>
      <w:r>
        <w:t xml:space="preserve"> were reported in Cedar Lake, Wisconsin, USA </w:t>
      </w:r>
      <w:r w:rsidR="00D6271F">
        <w:fldChar w:fldCharType="begin"/>
      </w:r>
      <w:r w:rsidR="00D6271F">
        <w:instrText xml:space="preserve"> ADDIN EN.CITE &lt;EndNote&gt;&lt;Cite&gt;&lt;Author&gt;Dikkeboom&lt;/Author&gt;&lt;Year&gt;2004&lt;/Year&gt;&lt;RecNum&gt;22675&lt;/RecNum&gt;&lt;IDText&gt;23120&lt;/IDText&gt;&lt;DisplayText&gt;(Dikkeboom et al. 2004)&lt;/DisplayText&gt;&lt;record&gt;&lt;rec-number&gt;22675&lt;/rec-number&gt;&lt;foreign-keys&gt;&lt;key app="EN" db-id="pst5rtr92wfa9cexzel59affvp5zwtats0wa" timestamp="1691624759" guid="0e759ad0-13ff-4475-9c85-fd0941e030b0"&gt;22675&lt;/key&gt;&lt;/foreign-keys&gt;&lt;ref-type name="Journal Article"&gt;17&lt;/ref-type&gt;&lt;contributors&gt;&lt;authors&gt;&lt;author&gt;Dikkeboom, A.L.&lt;/author&gt;&lt;author&gt;Radi, C.&lt;/author&gt;&lt;author&gt;Toohey-Kurth, K.&lt;/author&gt;&lt;author&gt;Marcquenski, S.&lt;/author&gt;&lt;author&gt;Engel, M.&lt;/author&gt;&lt;author&gt;Goodwin, A. E.&lt;/author&gt;&lt;author&gt;Way, K.&lt;/author&gt;&lt;author&gt;Stone, D. M.&lt;/author&gt;&lt;author&gt;Longshaw, C.&lt;/author&gt;&lt;/authors&gt;&lt;/contributors&gt;&lt;titles&gt;&lt;title&gt;First Report of Spring Viremia of Carp Virus (SVCV) in Wild Common Carp in North America&lt;/title&gt;&lt;secondary-title&gt;Journal of Aquatic Animal Health&lt;/secondary-title&gt;&lt;/titles&gt;&lt;periodical&gt;&lt;full-title&gt;Journal of Aquatic Animal Health&lt;/full-title&gt;&lt;/periodical&gt;&lt;pages&gt;169-178&lt;/pages&gt;&lt;volume&gt;16&lt;/volume&gt;&lt;number&gt;4&lt;/number&gt;&lt;dates&gt;&lt;year&gt;2004&lt;/year&gt;&lt;/dates&gt;&lt;orig-pub&gt;\\ACT001CL04FS07\BIOSECURITYDATA$\E Library\Animal Catalogue\D\Dikkeboom et al 2004 EN23120.pdf&lt;/orig-pub&gt;&lt;isbn&gt;0899-7659&lt;/isbn&gt;&lt;label&gt;23120&lt;/label&gt;&lt;urls&gt;&lt;related-urls&gt;&lt;url&gt;https://afspubs.onlinelibrary.wiley.com/doi/abs/10.1577/H03-064.1&lt;/url&gt;&lt;/related-urls&gt;&lt;/urls&gt;&lt;custom1&gt;Sturgeon_YGC&lt;/custom1&gt;&lt;electronic-resource-num&gt;https://doi.org/10.1577/H03-064.1&lt;/electronic-resource-num&gt;&lt;/record&gt;&lt;/Cite&gt;&lt;/EndNote&gt;</w:instrText>
      </w:r>
      <w:r w:rsidR="00D6271F">
        <w:fldChar w:fldCharType="separate"/>
      </w:r>
      <w:r w:rsidR="00D6271F">
        <w:rPr>
          <w:noProof/>
        </w:rPr>
        <w:t>(Dikkeboom et al. 2004)</w:t>
      </w:r>
      <w:r w:rsidR="00D6271F">
        <w:fldChar w:fldCharType="end"/>
      </w:r>
      <w:r>
        <w:t xml:space="preserve">. In 2011, 200–300 dead or moribund </w:t>
      </w:r>
      <w:r w:rsidRPr="00E6663A">
        <w:rPr>
          <w:rStyle w:val="Emphasis"/>
        </w:rPr>
        <w:t>C. carpio</w:t>
      </w:r>
      <w:r>
        <w:t xml:space="preserve"> were observed in Minnehaha Creek, USA due to SVCV infection </w:t>
      </w:r>
      <w:r w:rsidR="00D6271F">
        <w:fldChar w:fldCharType="begin"/>
      </w:r>
      <w:r w:rsidR="00D6271F">
        <w:instrText xml:space="preserve"> ADDIN EN.CITE &lt;EndNote&gt;&lt;Cite&gt;&lt;Author&gt;Phelps&lt;/Author&gt;&lt;Year&gt;2012&lt;/Year&gt;&lt;RecNum&gt;46706&lt;/RecNum&gt;&lt;IDText&gt;23136&lt;/IDText&gt;&lt;DisplayText&gt;(Phelps et al. 2012)&lt;/DisplayText&gt;&lt;record&gt;&lt;rec-number&gt;46706&lt;/rec-number&gt;&lt;foreign-keys&gt;&lt;key app="EN" db-id="pst5rtr92wfa9cexzel59affvp5zwtats0wa" timestamp="1691628197" guid="83db7f3d-40ab-4736-8c34-cca2de73af4c"&gt;46706&lt;/key&gt;&lt;/foreign-keys&gt;&lt;ref-type name="Journal Article"&gt;17&lt;/ref-type&gt;&lt;contributors&gt;&lt;authors&gt;&lt;author&gt;Phelps, N. B.&lt;/author&gt;&lt;author&gt;Armién, A. G.&lt;/author&gt;&lt;author&gt;Mor, S. K.&lt;/author&gt;&lt;author&gt;Goyal, S. M.&lt;/author&gt;&lt;author&gt;Warg, J. V.&lt;/author&gt;&lt;author&gt;Bhagyam, R.&lt;/author&gt;&lt;author&gt;Monahan, T.&lt;/author&gt;&lt;/authors&gt;&lt;/contributors&gt;&lt;auth-address&gt;Department of Veterinary Population Medicine, University of Minnesota, St. Paul, MN, USA. phelp083@umn.edu&lt;/auth-address&gt;&lt;titles&gt;&lt;title&gt;Spring viremia of carp virus in Minnehaha Creek, Minnesota&lt;/title&gt;&lt;secondary-title&gt;Journal of aquatic animal health&lt;/secondary-title&gt;&lt;/titles&gt;&lt;periodical&gt;&lt;full-title&gt;Journal of Aquatic Animal Health&lt;/full-title&gt;&lt;/periodical&gt;&lt;pages&gt;232-7&lt;/pages&gt;&lt;volume&gt;24&lt;/volume&gt;&lt;number&gt;4&lt;/number&gt;&lt;keywords&gt;&lt;keyword&gt;Animals&lt;/keyword&gt;&lt;keyword&gt;*Carps&lt;/keyword&gt;&lt;keyword&gt;Fish Diseases/epidemiology/*virology&lt;/keyword&gt;&lt;keyword&gt;Minnesota/epidemiology&lt;/keyword&gt;&lt;keyword&gt;Phylogeny&lt;/keyword&gt;&lt;keyword&gt;Reverse Transcriptase Polymerase Chain Reaction/veterinary&lt;/keyword&gt;&lt;keyword&gt;Rhabdoviridae/genetics/*isolation &amp;amp; purification/ultrastructure&lt;/keyword&gt;&lt;keyword&gt;Rhabdoviridae Infections/epidemiology/*veterinary/virology&lt;/keyword&gt;&lt;/keywords&gt;&lt;dates&gt;&lt;year&gt;2012&lt;/year&gt;&lt;/dates&gt;&lt;orig-pub&gt;\\ACT001CL04FS07\BIOSECURITYDATA$\E Library\Animal Catalogue\P\Phelps et al 2012 EN23136.pdf&lt;/orig-pub&gt;&lt;isbn&gt;0899-7659 (Print)&amp;#xD;0899-7659&lt;/isbn&gt;&lt;label&gt;23136&lt;/label&gt;&lt;urls&gt;&lt;/urls&gt;&lt;custom1&gt;Sturgeon_YGC&lt;/custom1&gt;&lt;electronic-resource-num&gt;https://doi.org/10.1080/08997659.2012.711267&lt;/electronic-resource-num&gt;&lt;/record&gt;&lt;/Cite&gt;&lt;/EndNote&gt;</w:instrText>
      </w:r>
      <w:r w:rsidR="00D6271F">
        <w:fldChar w:fldCharType="separate"/>
      </w:r>
      <w:r w:rsidR="00D6271F">
        <w:rPr>
          <w:noProof/>
        </w:rPr>
        <w:t>(Phelps et al. 2012)</w:t>
      </w:r>
      <w:r w:rsidR="00D6271F">
        <w:fldChar w:fldCharType="end"/>
      </w:r>
      <w:r>
        <w:t>.</w:t>
      </w:r>
      <w:r w:rsidRPr="008961D5">
        <w:t xml:space="preserve"> </w:t>
      </w:r>
      <w:r>
        <w:t>M</w:t>
      </w:r>
      <w:r w:rsidRPr="009A1028">
        <w:t>ortalit</w:t>
      </w:r>
      <w:r>
        <w:t xml:space="preserve">ies </w:t>
      </w:r>
      <w:r w:rsidRPr="009A1028">
        <w:t>of about 5% w</w:t>
      </w:r>
      <w:r>
        <w:t>ere</w:t>
      </w:r>
      <w:r w:rsidRPr="009A1028">
        <w:t xml:space="preserve"> reported in farmed </w:t>
      </w:r>
      <w:r w:rsidRPr="00E6663A">
        <w:rPr>
          <w:rStyle w:val="Emphasis"/>
        </w:rPr>
        <w:t>C. carpio</w:t>
      </w:r>
      <w:r w:rsidRPr="009A1028">
        <w:t xml:space="preserve">, </w:t>
      </w:r>
      <w:r w:rsidRPr="00E6663A">
        <w:rPr>
          <w:rStyle w:val="Emphasis"/>
        </w:rPr>
        <w:t>H. molitrix</w:t>
      </w:r>
      <w:r w:rsidRPr="009A1028">
        <w:t xml:space="preserve"> and </w:t>
      </w:r>
      <w:r w:rsidRPr="00E6663A">
        <w:rPr>
          <w:rStyle w:val="Emphasis"/>
        </w:rPr>
        <w:t>O. niloticus</w:t>
      </w:r>
      <w:r w:rsidRPr="00E6663A">
        <w:t xml:space="preserve"> </w:t>
      </w:r>
      <w:r w:rsidRPr="009A1028">
        <w:t xml:space="preserve">during an </w:t>
      </w:r>
      <w:r>
        <w:t xml:space="preserve">SVCV </w:t>
      </w:r>
      <w:r w:rsidRPr="009A1028">
        <w:t>outbreak in Egypt</w:t>
      </w:r>
      <w:r>
        <w:t xml:space="preserve"> </w:t>
      </w:r>
      <w:r w:rsidR="00D6271F">
        <w:fldChar w:fldCharType="begin"/>
      </w:r>
      <w:r w:rsidR="00D6271F">
        <w:instrText xml:space="preserve"> ADDIN EN.CITE &lt;EndNote&gt;&lt;Cite&gt;&lt;Author&gt;Gado&lt;/Author&gt;&lt;Year&gt;2015&lt;/Year&gt;&lt;RecNum&gt;46479&lt;/RecNum&gt;&lt;IDText&gt;23135&lt;/IDText&gt;&lt;DisplayText&gt;(Gado, Saad &amp;amp; Omar 2015)&lt;/DisplayText&gt;&lt;record&gt;&lt;rec-number&gt;46479&lt;/rec-number&gt;&lt;foreign-keys&gt;&lt;key app="EN" db-id="pst5rtr92wfa9cexzel59affvp5zwtats0wa" timestamp="1691628166" guid="11010208-99e0-41bb-8292-7b57b6bae853"&gt;46479&lt;/key&gt;&lt;/foreign-keys&gt;&lt;ref-type name="Journal Article"&gt;17&lt;/ref-type&gt;&lt;contributors&gt;&lt;authors&gt;&lt;author&gt;Gado, M. S. M.&lt;/author&gt;&lt;author&gt;Saad, T. T.&lt;/author&gt;&lt;author&gt;Omar, Amira&lt;/author&gt;&lt;/authors&gt;&lt;/contributors&gt;&lt;titles&gt;&lt;title&gt;Primary isolation and characterization of spring viremia of carp virus (SVCV) from cultured fish in Kafer El-Shikh Governorate&lt;/title&gt;&lt;secondary-title&gt;American Journal of Life Science Researchers&lt;/secondary-title&gt;&lt;/titles&gt;&lt;periodical&gt;&lt;full-title&gt;American Journal of Life Science Researchers&lt;/full-title&gt;&lt;/periodical&gt;&lt;pages&gt;128-139&lt;/pages&gt;&lt;volume&gt;3&lt;/volume&gt;&lt;dates&gt;&lt;year&gt;2015&lt;/year&gt;&lt;/dates&gt;&lt;orig-pub&gt;\\ACT001CL04FS07\BIOSECURITYDATA$\E Library\Animal Catalogue\G\Gado et al 2015 EN23135.pdf&lt;/orig-pub&gt;&lt;label&gt;23135&lt;/label&gt;&lt;urls&gt;&lt;/urls&gt;&lt;custom1&gt;Sturgeon_YGC&lt;/custom1&gt;&lt;electronic-resource-num&gt;https://www.researchgate.net/publication/285633205_Primary_isolation_and_characterization_of_spring_viremia_of_carp_virus_SVCV_from_cultured_fish_in_Kafer_El-Shikh_Governorate&lt;/electronic-resource-num&gt;&lt;/record&gt;&lt;/Cite&gt;&lt;/EndNote&gt;</w:instrText>
      </w:r>
      <w:r w:rsidR="00D6271F">
        <w:fldChar w:fldCharType="separate"/>
      </w:r>
      <w:r w:rsidR="00D6271F">
        <w:rPr>
          <w:noProof/>
        </w:rPr>
        <w:t>(Gado, Saad &amp; Omar 2015)</w:t>
      </w:r>
      <w:r w:rsidR="00D6271F">
        <w:fldChar w:fldCharType="end"/>
      </w:r>
      <w:r>
        <w:t xml:space="preserve">. In Sichuan Province, China, 35% mortality occurred in farmed </w:t>
      </w:r>
      <w:r>
        <w:rPr>
          <w:i/>
          <w:iCs/>
        </w:rPr>
        <w:t xml:space="preserve">P. pingi </w:t>
      </w:r>
      <w:r>
        <w:t xml:space="preserve">in 2016 due to SVCV </w:t>
      </w:r>
      <w:r w:rsidR="00D6271F">
        <w:fldChar w:fldCharType="begin"/>
      </w:r>
      <w:r w:rsidR="00D6271F">
        <w:instrText xml:space="preserve"> ADDIN EN.CITE &lt;EndNote&gt;&lt;Cite&gt;&lt;Author&gt;Zheng&lt;/Author&gt;&lt;Year&gt;2018&lt;/Year&gt;&lt;RecNum&gt;47980&lt;/RecNum&gt;&lt;IDText&gt;24546&lt;/IDText&gt;&lt;DisplayText&gt;(Zheng et al. 2018)&lt;/DisplayText&gt;&lt;record&gt;&lt;rec-number&gt;47980&lt;/rec-number&gt;&lt;foreign-keys&gt;&lt;key app="EN" db-id="pst5rtr92wfa9cexzel59affvp5zwtats0wa" timestamp="1691628451" guid="91df864f-5c80-47af-a8e8-8721b8a7578f"&gt;47980&lt;/key&gt;&lt;/foreign-keys&gt;&lt;ref-type name="Journal Article"&gt;17&lt;/ref-type&gt;&lt;contributors&gt;&lt;authors&gt;&lt;author&gt;Zheng, L. P.&lt;/author&gt;&lt;author&gt;Geng, Y.&lt;/author&gt;&lt;author&gt;Yu, Z. H.&lt;/author&gt;&lt;author&gt;Wang, K. Y.&lt;/author&gt;&lt;author&gt;Ou, Y. P.&lt;/author&gt;&lt;author&gt;Chen, D. F.&lt;/author&gt;&lt;author&gt;Huang, X. L.&lt;/author&gt;&lt;author&gt;Deng, L. J.&lt;/author&gt;&lt;author&gt;Gan, W. X.&lt;/author&gt;&lt;author&gt;Fang, J.B.&lt;/author&gt;&lt;author&gt;Zhong, Z. J.&lt;/author&gt;&lt;author&gt;Lai, W. M.&lt;/author&gt;&lt;/authors&gt;&lt;/contributors&gt;&lt;titles&gt;&lt;title&gt;&lt;style face="normal" font="default" size="100%"&gt;First report of spring viremia of carp virus in &lt;/style&gt;&lt;style face="italic" font="default" size="100%"&gt;Percocypris pingi &lt;/style&gt;&lt;style face="normal" font="default" size="100%"&gt;in China&lt;/style&gt;&lt;/title&gt;&lt;secondary-title&gt;Aquaculture&lt;/secondary-title&gt;&lt;/titles&gt;&lt;periodical&gt;&lt;full-title&gt;Aquaculture&lt;/full-title&gt;&lt;/periodical&gt;&lt;volume&gt;493&lt;/volume&gt;&lt;keywords&gt;&lt;keyword&gt;Spring viraemia of carp virus (SVCV)&lt;/keyword&gt;&lt;keyword&gt;Isolation and identification&lt;/keyword&gt;&lt;keyword&gt;Pathological lesions&lt;/keyword&gt;&lt;keyword&gt;Phylogenetic analysis&lt;/keyword&gt;&lt;keyword&gt;Percocypris pingi&lt;/keyword&gt;&lt;/keywords&gt;&lt;dates&gt;&lt;year&gt;2018&lt;/year&gt;&lt;pub-dates&gt;&lt;date&gt;214-218&lt;/date&gt;&lt;/pub-dates&gt;&lt;/dates&gt;&lt;orig-pub&gt;\\ACT001CL04FS07\BIOSECURITYDATA$\E Library\Animal Catalogue\\\ACT001CL04FS07\BIOSECURITYDATA$\E Library\Animal Catalogue\Z\Zheng et al 2018 EN24546.pdf&lt;/orig-pub&gt;&lt;label&gt;24546&lt;/label&gt;&lt;urls&gt;&lt;/urls&gt;&lt;custom1&gt;sturgeon_BM&lt;/custom1&gt;&lt;electronic-resource-num&gt;https://doi.org/10.1016/j.aquaculture.2018.04.056&lt;/electronic-resource-num&gt;&lt;/record&gt;&lt;/Cite&gt;&lt;/EndNote&gt;</w:instrText>
      </w:r>
      <w:r w:rsidR="00D6271F">
        <w:fldChar w:fldCharType="separate"/>
      </w:r>
      <w:r w:rsidR="00D6271F">
        <w:rPr>
          <w:noProof/>
        </w:rPr>
        <w:t>(Zheng et al. 2018)</w:t>
      </w:r>
      <w:r w:rsidR="00D6271F">
        <w:fldChar w:fldCharType="end"/>
      </w:r>
      <w:r>
        <w:t xml:space="preserve">. In 2021, a SVCV outbreak in farmed </w:t>
      </w:r>
      <w:r w:rsidRPr="00E6663A">
        <w:rPr>
          <w:rStyle w:val="Emphasis"/>
        </w:rPr>
        <w:t>C. carpio</w:t>
      </w:r>
      <w:r>
        <w:rPr>
          <w:rStyle w:val="Emphasis"/>
        </w:rPr>
        <w:t xml:space="preserve"> </w:t>
      </w:r>
      <w:r w:rsidRPr="005A7C8A">
        <w:t xml:space="preserve">in Romania caused 30 fish deaths </w:t>
      </w:r>
      <w:r w:rsidR="00D6271F">
        <w:fldChar w:fldCharType="begin"/>
      </w:r>
      <w:r w:rsidR="00D6271F">
        <w:instrText xml:space="preserve"> ADDIN EN.CITE &lt;EndNote&gt;&lt;Cite&gt;&lt;Author&gt;OIE&lt;/Author&gt;&lt;Year&gt;2021&lt;/Year&gt;&lt;RecNum&gt;46700&lt;/RecNum&gt;&lt;IDText&gt;24541&lt;/IDText&gt;&lt;DisplayText&gt;(OIE 2021c)&lt;/DisplayText&gt;&lt;record&gt;&lt;rec-number&gt;46700&lt;/rec-number&gt;&lt;foreign-keys&gt;&lt;key app="EN" db-id="pst5rtr92wfa9cexzel59affvp5zwtats0wa" timestamp="1691628196" guid="f1bab6c0-f32b-4e8b-a106-2b1d3f274ba3"&gt;46700&lt;/key&gt;&lt;/foreign-keys&gt;&lt;ref-type name="Report"&gt;27&lt;/ref-type&gt;&lt;contributors&gt;&lt;authors&gt;&lt;author&gt;OIE&lt;/author&gt;&lt;/authors&gt;&lt;/contributors&gt;&lt;titles&gt;&lt;title&gt;SVCV immediate notification Romania&lt;/title&gt;&lt;/titles&gt;&lt;pages&gt;3&lt;/pages&gt;&lt;dates&gt;&lt;year&gt;2021&lt;/year&gt;&lt;pub-dates&gt;&lt;date&gt;24 April 2022&lt;/date&gt;&lt;/pub-dates&gt;&lt;/dates&gt;&lt;publisher&gt;OIE&lt;/publisher&gt;&lt;orig-pub&gt;\\Act001cl04fs07\biosecuritydata$\E Library\Animal Catalogue\O\OIE 2021 EN24541.pdf&lt;/orig-pub&gt;&lt;label&gt;24541&lt;/label&gt;&lt;urls&gt;&lt;/urls&gt;&lt;custom1&gt;sturgeon_BM&lt;/custom1&gt;&lt;electronic-resource-num&gt;https://wahis.oie.int/#/events?viewAll=true&lt;/electronic-resource-num&gt;&lt;/record&gt;&lt;/Cite&gt;&lt;/EndNote&gt;</w:instrText>
      </w:r>
      <w:r w:rsidR="00D6271F">
        <w:fldChar w:fldCharType="separate"/>
      </w:r>
      <w:r w:rsidR="00D6271F">
        <w:rPr>
          <w:noProof/>
        </w:rPr>
        <w:t>(OIE 2021c)</w:t>
      </w:r>
      <w:r w:rsidR="00D6271F">
        <w:fldChar w:fldCharType="end"/>
      </w:r>
      <w:r w:rsidRPr="005A7C8A">
        <w:t>.</w:t>
      </w:r>
    </w:p>
    <w:p w14:paraId="75D21B33" w14:textId="77777777" w:rsidR="006A14A1" w:rsidRDefault="006A14A1" w:rsidP="006A14A1">
      <w:pPr>
        <w:pStyle w:val="Heading5"/>
      </w:pPr>
      <w:r w:rsidRPr="005A7C8A">
        <w:t>Transmission</w:t>
      </w:r>
    </w:p>
    <w:p w14:paraId="186A657F" w14:textId="4B195D72" w:rsidR="006A14A1" w:rsidRDefault="006A14A1" w:rsidP="006A14A1">
      <w:r>
        <w:t xml:space="preserve">Transmission of SVCV is horizontal, either direct or vectorial </w:t>
      </w:r>
      <w:r w:rsidR="00D6271F">
        <w:fldChar w:fldCharType="begin"/>
      </w:r>
      <w:r w:rsidR="00D6271F">
        <w:instrText xml:space="preserve"> ADDIN EN.CITE &lt;EndNote&gt;&lt;Cite&gt;&lt;Author&gt;WOAH&lt;/Author&gt;&lt;Year&gt;2023&lt;/Year&gt;&lt;RecNum&gt;48943&lt;/RecNum&gt;&lt;DisplayText&gt;(WOAH 2023e)&lt;/DisplayText&gt;&lt;record&gt;&lt;rec-number&gt;48943&lt;/rec-number&gt;&lt;foreign-keys&gt;&lt;key app="EN" db-id="pst5rtr92wfa9cexzel59affvp5zwtats0wa" timestamp="1701315730" guid="65a48314-3a24-4977-b944-775b69735315"&gt;48943&lt;/key&gt;&lt;/foreign-keys&gt;&lt;ref-type name="Electronic Book Section"&gt;60&lt;/ref-type&gt;&lt;contributors&gt;&lt;authors&gt;&lt;author&gt;WOAH&lt;/author&gt;&lt;/authors&gt;&lt;/contributors&gt;&lt;titles&gt;&lt;title&gt;Infection with spring viraemia of carp virus&lt;/title&gt;&lt;secondary-title&gt;Manual of diagnostic tests for aquatic animals 2023&lt;/secondary-title&gt;&lt;/titles&gt;&lt;number&gt;Chapter 2.3.9&lt;/number&gt;&lt;num-vols&gt;version adopted May 2023&lt;/num-vols&gt;&lt;dates&gt;&lt;year&gt;2023&lt;/year&gt;&lt;/dates&gt;&lt;pub-location&gt;Paris&lt;/pub-location&gt;&lt;publisher&gt;World Organisation for Animal Health&lt;/publisher&gt;&lt;orig-pub&gt;\\ACT001CL04FS07\BIOSECURITYDATA$\E Library\Animal Catalogue\W\WOAH 2023 EN25301.pdf&lt;/orig-pub&gt;&lt;label&gt;25301&lt;/label&gt;&lt;urls&gt;&lt;/urls&gt;&lt;electronic-resource-num&gt;https://www.woah.org/fileadmin/Home/eng/Health_standards/aahm/current/2.3.09_SVC.pdf&lt;/electronic-resource-num&gt;&lt;/record&gt;&lt;/Cite&gt;&lt;/EndNote&gt;</w:instrText>
      </w:r>
      <w:r w:rsidR="00D6271F">
        <w:fldChar w:fldCharType="separate"/>
      </w:r>
      <w:r w:rsidR="00D6271F">
        <w:rPr>
          <w:noProof/>
        </w:rPr>
        <w:t>(WOAH 2023e)</w:t>
      </w:r>
      <w:r w:rsidR="00D6271F">
        <w:fldChar w:fldCharType="end"/>
      </w:r>
      <w:r>
        <w:t xml:space="preserve">. </w:t>
      </w:r>
      <w:r w:rsidRPr="00B77A54">
        <w:t>SVCV i</w:t>
      </w:r>
      <w:r>
        <w:t xml:space="preserve">s shed </w:t>
      </w:r>
      <w:r w:rsidR="005605EF">
        <w:t xml:space="preserve">in </w:t>
      </w:r>
      <w:r>
        <w:t xml:space="preserve">the mucus, faeces and urine of clinically infected fish and carriers. Waterborne transmission is believed to be the primary route of infection </w:t>
      </w:r>
      <w:r w:rsidR="00D6271F">
        <w:fldChar w:fldCharType="begin">
          <w:fldData xml:space="preserve">PEVuZE5vdGU+PENpdGU+PEF1dGhvcj5BaG5lPC9BdXRob3I+PFllYXI+MjAwMjwvWWVhcj48UmVj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</w:fldData>
        </w:fldChar>
      </w:r>
      <w:r w:rsidR="00D6271F">
        <w:instrText xml:space="preserve"> ADDIN EN.CITE </w:instrText>
      </w:r>
      <w:r w:rsidR="00D6271F">
        <w:fldChar w:fldCharType="begin">
          <w:fldData xml:space="preserve">PEVuZE5vdGU+PENpdGU+PEF1dGhvcj5BaG5lPC9BdXRob3I+PFllYXI+MjAwMjwvWWVhcj48UmVj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</w:fldData>
        </w:fldChar>
      </w:r>
      <w:r w:rsidR="00D6271F">
        <w:instrText xml:space="preserve"> ADDIN EN.CITE.DATA </w:instrText>
      </w:r>
      <w:r w:rsidR="00D6271F">
        <w:fldChar w:fldCharType="end"/>
      </w:r>
      <w:r w:rsidR="00D6271F">
        <w:fldChar w:fldCharType="separate"/>
      </w:r>
      <w:r w:rsidR="00D6271F">
        <w:rPr>
          <w:noProof/>
        </w:rPr>
        <w:t>(Ahne et al. 2002; Ghasemi et al. 2014)</w:t>
      </w:r>
      <w:r w:rsidR="00D6271F">
        <w:fldChar w:fldCharType="end"/>
      </w:r>
      <w:r>
        <w:t xml:space="preserve">. In experimental waterborne infections, the incubation period was approximately 7 days and SVCV was shed in the mucus and faeces from 11 days post infection (dpi) </w: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 </w:instrTex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EN.CITE.DATA </w:instrText>
      </w:r>
      <w:r w:rsidR="00D6271F">
        <w:fldChar w:fldCharType="end"/>
      </w:r>
      <w:r w:rsidR="00D6271F">
        <w:fldChar w:fldCharType="separate"/>
      </w:r>
      <w:r w:rsidR="00D6271F">
        <w:rPr>
          <w:noProof/>
        </w:rPr>
        <w:t>(Ahne et al. 2002)</w:t>
      </w:r>
      <w:r w:rsidR="00D6271F">
        <w:fldChar w:fldCharType="end"/>
      </w:r>
      <w:r>
        <w:t xml:space="preserve">. Transmission </w:t>
      </w:r>
      <w:r w:rsidRPr="00FE523F">
        <w:t xml:space="preserve">from broodstock to progeny </w:t>
      </w:r>
      <w:r>
        <w:t xml:space="preserve">and egg associated transmission cannot be ruled out following isolation of SVCV from </w:t>
      </w:r>
      <w:r w:rsidRPr="00E6663A">
        <w:rPr>
          <w:rStyle w:val="Emphasis"/>
        </w:rPr>
        <w:t>C. carpio</w:t>
      </w:r>
      <w:r>
        <w:t xml:space="preserve"> ovarian fluid </w:t>
      </w:r>
      <w:r w:rsidR="00D6271F">
        <w:fldChar w:fldCharType="begin"/>
      </w:r>
      <w:r w:rsidR="00D6271F">
        <w:instrText xml:space="preserve"> ADDIN EN.CITE &lt;EndNote&gt;&lt;Cite&gt;&lt;Author&gt;Békési&lt;/Author&gt;&lt;Year&gt;1985&lt;/Year&gt;&lt;RecNum&gt;22845&lt;/RecNum&gt;&lt;IDText&gt;23149&lt;/IDText&gt;&lt;DisplayText&gt;(Békési &amp;amp; Csontos 1985)&lt;/DisplayText&gt;&lt;record&gt;&lt;rec-number&gt;22845&lt;/rec-number&gt;&lt;foreign-keys&gt;&lt;key app="EN" db-id="pst5rtr92wfa9cexzel59affvp5zwtats0wa" timestamp="1691624782" guid="99c4ed63-0e80-4f23-be9b-ea5177d81a00"&gt;22845&lt;/key&gt;&lt;/foreign-keys&gt;&lt;ref-type name="Journal Article"&gt;17&lt;/ref-type&gt;&lt;contributors&gt;&lt;authors&gt;&lt;author&gt;Békési, L.&lt;/author&gt;&lt;author&gt;Csontos, L.&lt;/author&gt;&lt;/authors&gt;&lt;/contributors&gt;&lt;titles&gt;&lt;title&gt;&lt;style face="normal" font="default" size="100%"&gt;Isolation of spring viraemia of carp virus from asymptomatic broodstock carp, &lt;/style&gt;&lt;style face="italic" font="default" size="100%"&gt;Cyprinus carpio&lt;/style&gt;&lt;style face="normal" font="default" size="100%"&gt; L&lt;/style&gt;&lt;/title&gt;&lt;secondary-title&gt;Journal of Fish Diseases&lt;/secondary-title&gt;&lt;/titles&gt;&lt;periodical&gt;&lt;full-title&gt;Journal of Fish Diseases&lt;/full-title&gt;&lt;/periodical&gt;&lt;pages&gt;471-472&lt;/pages&gt;&lt;volume&gt;8&lt;/volume&gt;&lt;number&gt;5&lt;/number&gt;&lt;dates&gt;&lt;year&gt;1985&lt;/year&gt;&lt;/dates&gt;&lt;orig-pub&gt;\\ACT001CL04FS07\BIOSECURITYDATA$\E Library\Animal Catalogue\B\Bekesi and Csontos1985 EN23149.pdf&lt;/orig-pub&gt;&lt;isbn&gt;0140-7775&lt;/isbn&gt;&lt;label&gt;23149&lt;/label&gt;&lt;urls&gt;&lt;related-urls&gt;&lt;url&gt;https://onlinelibrary.wiley.com/doi/abs/10.1111/j.1365-2761.1985.tb01281.x&lt;/url&gt;&lt;/related-urls&gt;&lt;/urls&gt;&lt;custom1&gt;Sturgeon_YGC&lt;/custom1&gt;&lt;electronic-resource-num&gt;https://doi.org/10.1111/j.1365-2761.1985.tb01281.x&lt;/electronic-resource-num&gt;&lt;/record&gt;&lt;/Cite&gt;&lt;/EndNote&gt;</w:instrText>
      </w:r>
      <w:r w:rsidR="00D6271F">
        <w:fldChar w:fldCharType="separate"/>
      </w:r>
      <w:r w:rsidR="00D6271F">
        <w:rPr>
          <w:noProof/>
        </w:rPr>
        <w:t>(Békési &amp; Csontos 1985)</w:t>
      </w:r>
      <w:r w:rsidR="00D6271F">
        <w:fldChar w:fldCharType="end"/>
      </w:r>
      <w:r>
        <w:t>.</w:t>
      </w:r>
    </w:p>
    <w:p w14:paraId="44C47741" w14:textId="309F59AC" w:rsidR="006A14A1" w:rsidRDefault="006A14A1" w:rsidP="006A14A1">
      <w:r>
        <w:t xml:space="preserve">Surviving fish can become carriers of the virus for extended periods </w:t>
      </w:r>
      <w:r w:rsidR="00D6271F">
        <w:fldChar w:fldCharType="begin"/>
      </w:r>
      <w:r w:rsidR="00D6271F">
        <w:instrText xml:space="preserve"> ADDIN EN.CITE &lt;EndNote&gt;&lt;Cite&gt;&lt;Author&gt;WOAH&lt;/Author&gt;&lt;Year&gt;2023&lt;/Year&gt;&lt;RecNum&gt;48943&lt;/RecNum&gt;&lt;DisplayText&gt;(WOAH 2023e)&lt;/DisplayText&gt;&lt;record&gt;&lt;rec-number&gt;48943&lt;/rec-number&gt;&lt;foreign-keys&gt;&lt;key app="EN" db-id="pst5rtr92wfa9cexzel59affvp5zwtats0wa" timestamp="1701315730" guid="65a48314-3a24-4977-b944-775b69735315"&gt;48943&lt;/key&gt;&lt;/foreign-keys&gt;&lt;ref-type name="Electronic Book Section"&gt;60&lt;/ref-type&gt;&lt;contributors&gt;&lt;authors&gt;&lt;author&gt;WOAH&lt;/author&gt;&lt;/authors&gt;&lt;/contributors&gt;&lt;titles&gt;&lt;title&gt;Infection with spring viraemia of carp virus&lt;/title&gt;&lt;secondary-title&gt;Manual of diagnostic tests for aquatic animals 2023&lt;/secondary-title&gt;&lt;/titles&gt;&lt;number&gt;Chapter 2.3.9&lt;/number&gt;&lt;num-vols&gt;version adopted May 2023&lt;/num-vols&gt;&lt;dates&gt;&lt;year&gt;2023&lt;/year&gt;&lt;/dates&gt;&lt;pub-location&gt;Paris&lt;/pub-location&gt;&lt;publisher&gt;World Organisation for Animal Health&lt;/publisher&gt;&lt;orig-pub&gt;\\ACT001CL04FS07\BIOSECURITYDATA$\E Library\Animal Catalogue\W\WOAH 2023 EN25301.pdf&lt;/orig-pub&gt;&lt;label&gt;25301&lt;/label&gt;&lt;urls&gt;&lt;/urls&gt;&lt;electronic-resource-num&gt;https://www.woah.org/fileadmin/Home/eng/Health_standards/aahm/current/2.3.09_SVC.pdf&lt;/electronic-resource-num&gt;&lt;/record&gt;&lt;/Cite&gt;&lt;/EndNote&gt;</w:instrText>
      </w:r>
      <w:r w:rsidR="00D6271F">
        <w:fldChar w:fldCharType="separate"/>
      </w:r>
      <w:r w:rsidR="00D6271F">
        <w:rPr>
          <w:noProof/>
        </w:rPr>
        <w:t>(WOAH 2023e)</w:t>
      </w:r>
      <w:r w:rsidR="00D6271F">
        <w:fldChar w:fldCharType="end"/>
      </w:r>
      <w:r>
        <w:t xml:space="preserve">. For example, SVCV persisted in experimentally infected (by immersion) </w:t>
      </w:r>
      <w:r w:rsidRPr="00E6663A">
        <w:rPr>
          <w:rStyle w:val="Emphasis"/>
        </w:rPr>
        <w:t>C. carpio</w:t>
      </w:r>
      <w:r>
        <w:t xml:space="preserve"> for more than 10 weeks and those fish became carriers </w: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 </w:instrTex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EN.CITE.DATA </w:instrText>
      </w:r>
      <w:r w:rsidR="00D6271F">
        <w:fldChar w:fldCharType="end"/>
      </w:r>
      <w:r w:rsidR="00D6271F">
        <w:fldChar w:fldCharType="separate"/>
      </w:r>
      <w:r w:rsidR="00D6271F">
        <w:rPr>
          <w:noProof/>
        </w:rPr>
        <w:t>(Ahne et al. 2002)</w:t>
      </w:r>
      <w:r w:rsidR="00D6271F">
        <w:fldChar w:fldCharType="end"/>
      </w:r>
      <w:r>
        <w:t xml:space="preserve">. Factors affecting persistence and duration of the carrier state have not yet been studied </w:t>
      </w:r>
      <w:r w:rsidR="00D6271F">
        <w:fldChar w:fldCharType="begin"/>
      </w:r>
      <w:r w:rsidR="00D6271F">
        <w:instrText xml:space="preserve"> ADDIN EN.CITE &lt;EndNote&gt;&lt;Cite&gt;&lt;Author&gt;OIE&lt;/Author&gt;&lt;Year&gt;2021&lt;/Year&gt;&lt;RecNum&gt;22558&lt;/RecNum&gt;&lt;IDText&gt;24003&lt;/IDText&gt;&lt;DisplayText&gt;(OIE 2021b)&lt;/DisplayText&gt;&lt;record&gt;&lt;rec-number&gt;22558&lt;/rec-number&gt;&lt;foreign-keys&gt;&lt;key app="EN" db-id="pst5rtr92wfa9cexzel59affvp5zwtats0wa" timestamp="1691624742" guid="ec75c213-0960-4354-9897-d3ba41bb8433"&gt;22558&lt;/key&gt;&lt;/foreign-keys&gt;&lt;ref-type name="Electronic Book Section"&gt;60&lt;/ref-type&gt;&lt;contributors&gt;&lt;authors&gt;&lt;author&gt;OIE,&lt;/author&gt;&lt;/authors&gt;&lt;/contributors&gt;&lt;titles&gt;&lt;title&gt;Infection with spring viraemia of carp virus&lt;/title&gt;&lt;secondary-title&gt;Manual of diagnostic tests for aquatic animals 2021&lt;/secondary-title&gt;&lt;/titles&gt;&lt;number&gt;Chapter 2.3.9&lt;/number&gt;&lt;num-vols&gt;version adopted May 2021&lt;/num-vols&gt;&lt;dates&gt;&lt;year&gt;2021&lt;/year&gt;&lt;/dates&gt;&lt;pub-location&gt;Paris&lt;/pub-location&gt;&lt;publisher&gt;World Organisation for Animal Health&lt;/publisher&gt;&lt;orig-pub&gt;\\ACT001CL04FS07\BIOSECURITYDATA$\E Library\Animal Catalogue\O\OIE 2021 EN24003.pdf&lt;/orig-pub&gt;&lt;label&gt;24003&lt;/label&gt;&lt;urls&gt;&lt;/urls&gt;&lt;custom1&gt;Sturgeon_YGC&lt;/custom1&gt;&lt;electronic-resource-num&gt;https://www.oie.int/fileadmin/Home/eng/Health_standards/aahm/current/2.3.09_SVC.pdf&lt;/electronic-resource-num&gt;&lt;/record&gt;&lt;/Cite&gt;&lt;/EndNote&gt;</w:instrText>
      </w:r>
      <w:r w:rsidR="00D6271F">
        <w:fldChar w:fldCharType="separate"/>
      </w:r>
      <w:r w:rsidR="00D6271F">
        <w:rPr>
          <w:noProof/>
        </w:rPr>
        <w:t>(OIE 2021b)</w:t>
      </w:r>
      <w:r w:rsidR="00D6271F">
        <w:fldChar w:fldCharType="end"/>
      </w:r>
      <w:r>
        <w:t>.</w:t>
      </w:r>
    </w:p>
    <w:p w14:paraId="401FC258" w14:textId="7C8294A6" w:rsidR="006A14A1" w:rsidRDefault="006A14A1" w:rsidP="006A14A1">
      <w:r>
        <w:t>B</w:t>
      </w:r>
      <w:r w:rsidRPr="006B5F1E">
        <w:t>loodsucking parasites like leeches</w:t>
      </w:r>
      <w:r>
        <w:t xml:space="preserve">, </w:t>
      </w:r>
      <w:r w:rsidRPr="006B5F1E">
        <w:t xml:space="preserve">carp louse </w:t>
      </w:r>
      <w:r>
        <w:t xml:space="preserve">and </w:t>
      </w:r>
      <w:r w:rsidRPr="003E5A6D">
        <w:t xml:space="preserve">fish eating-birds </w:t>
      </w:r>
      <w:r w:rsidRPr="006B5F1E">
        <w:t>may serve as mechanical vectors</w:t>
      </w:r>
      <w:r>
        <w:t>. For example, the</w:t>
      </w:r>
      <w:r w:rsidRPr="00391BB8">
        <w:t xml:space="preserve"> </w:t>
      </w:r>
      <w:r>
        <w:t xml:space="preserve">fish lice </w:t>
      </w:r>
      <w:r w:rsidRPr="00391BB8">
        <w:rPr>
          <w:i/>
          <w:iCs/>
        </w:rPr>
        <w:t>Argulus foliaceus</w:t>
      </w:r>
      <w:r>
        <w:t xml:space="preserve"> and leech </w:t>
      </w:r>
      <w:r w:rsidRPr="00391BB8">
        <w:rPr>
          <w:i/>
          <w:iCs/>
        </w:rPr>
        <w:t>Piscicola geometra</w:t>
      </w:r>
      <w:r>
        <w:t xml:space="preserve"> have been experimentally shown to transmit SVCV </w:t>
      </w:r>
      <w:r w:rsidR="00D6271F">
        <w:fldChar w:fldCharType="begin"/>
      </w:r>
      <w:r w:rsidR="00D6271F">
        <w:instrText xml:space="preserve"> ADDIN EN.CITE &lt;EndNote&gt;&lt;Cite&gt;&lt;Author&gt;Ahne&lt;/Author&gt;&lt;Year&gt;1985&lt;/Year&gt;&lt;RecNum&gt;46348&lt;/RecNum&gt;&lt;IDText&gt;23138&lt;/IDText&gt;&lt;DisplayText&gt;(Ahne 1985)&lt;/DisplayText&gt;&lt;record&gt;&lt;rec-number&gt;46348&lt;/rec-number&gt;&lt;foreign-keys&gt;&lt;key app="EN" db-id="pst5rtr92wfa9cexzel59affvp5zwtats0wa" timestamp="1691628146" guid="851ddbec-f88a-4761-a659-b8d8762e76ee"&gt;46348&lt;/key&gt;&lt;/foreign-keys&gt;&lt;ref-type name="Journal Article"&gt;17&lt;/ref-type&gt;&lt;contributors&gt;&lt;authors&gt;&lt;author&gt;Ahne, W.&lt;/author&gt;&lt;/authors&gt;&lt;/contributors&gt;&lt;titles&gt;&lt;title&gt;&lt;style face="italic" font="default" size="100%"&gt;Argulus foliaceus&lt;/style&gt;&lt;style face="normal" font="default" size="100%"&gt; L. and &lt;/style&gt;&lt;style face="italic" font="default" size="100%"&gt;Piscicola geometra&lt;/style&gt;&lt;style face="normal" font="default" size="100%"&gt; L. as mechanical vectors of spring viraemia of carp virus (SVCV)&lt;/style&gt;&lt;/title&gt;&lt;secondary-title&gt;Journal of Fish Diseases&lt;/secondary-title&gt;&lt;/titles&gt;&lt;periodical&gt;&lt;full-title&gt;Journal of Fish Diseases&lt;/full-title&gt;&lt;/periodical&gt;&lt;pages&gt;241-242&lt;/pages&gt;&lt;volume&gt;8&lt;/volume&gt;&lt;dates&gt;&lt;year&gt;1985&lt;/year&gt;&lt;/dates&gt;&lt;orig-pub&gt;\\ACT001CL04FS07\BIOSECURITYDATA$\E Library\Animal Catalogue\A\Ahne 1985 EN23138.pdf&lt;/orig-pub&gt;&lt;label&gt;23138&lt;/label&gt;&lt;urls&gt;&lt;/urls&gt;&lt;custom1&gt;Sturgeon_YGC&lt;/custom1&gt;&lt;electronic-resource-num&gt;https://doi.org/10.1111/j.1365-2761.1985.tb01220.x&lt;/electronic-resource-num&gt;&lt;/record&gt;&lt;/Cite&gt;&lt;/EndNote&gt;</w:instrText>
      </w:r>
      <w:r w:rsidR="00D6271F">
        <w:fldChar w:fldCharType="separate"/>
      </w:r>
      <w:r w:rsidR="00D6271F">
        <w:rPr>
          <w:noProof/>
        </w:rPr>
        <w:t>(Ahne 1985)</w:t>
      </w:r>
      <w:r w:rsidR="00D6271F">
        <w:fldChar w:fldCharType="end"/>
      </w:r>
      <w:r>
        <w:t>(</w:t>
      </w:r>
      <w:r w:rsidR="00D6271F">
        <w:fldChar w:fldCharType="begin"/>
      </w:r>
      <w:r w:rsidR="00D6271F">
        <w:instrText xml:space="preserve"> ADDIN EN.CITE &lt;EndNote&gt;&lt;Cite&gt;&lt;Author&gt;Pfeil-Putzien&lt;/Author&gt;&lt;Year&gt;1977&lt;/Year&gt;&lt;RecNum&gt;22832&lt;/RecNum&gt;&lt;IDText&gt;23140&lt;/IDText&gt;&lt;DisplayText&gt;(Pfeil-Putzien 1977)&lt;/DisplayText&gt;&lt;record&gt;&lt;rec-number&gt;22832&lt;/rec-number&gt;&lt;foreign-keys&gt;&lt;key app="EN" db-id="pst5rtr92wfa9cexzel59affvp5zwtats0wa" timestamp="1691624781" guid="822bc285-7fc7-42b0-9382-ac7320abae5e"&gt;22832&lt;/key&gt;&lt;/foreign-keys&gt;&lt;ref-type name="Journal Article"&gt;17&lt;/ref-type&gt;&lt;contributors&gt;&lt;authors&gt;&lt;author&gt;Pfeil-Putzien, C.&lt;/author&gt;&lt;/authors&gt;&lt;/contributors&gt;&lt;titles&gt;&lt;title&gt;&lt;style face="normal" font="default" size="100%"&gt;New results in diagnosis of spring viremia of carp caused by experimental transmission of Rhabdovirus carpio with carp louse (&lt;/style&gt;&lt;style face="italic" font="default" size="100%"&gt;Argulus foliaceus&lt;/style&gt;&lt;style face="normal" font="default" size="100%"&gt;).&lt;/style&gt;&lt;/title&gt;&lt;secondary-title&gt;Bull Off Int Épizoot&lt;/secondary-title&gt;&lt;/titles&gt;&lt;periodical&gt;&lt;full-title&gt;Bull Off Int Épizoot&lt;/full-title&gt;&lt;/periodical&gt;&lt;pages&gt;457&lt;/pages&gt;&lt;volume&gt;87&lt;/volume&gt;&lt;dates&gt;&lt;year&gt;1977&lt;/year&gt;&lt;/dates&gt;&lt;label&gt;23140&lt;/label&gt;&lt;urls&gt;&lt;/urls&gt;&lt;custom1&gt;Sturgeon_YGC&lt;/custom1&gt;&lt;/record&gt;&lt;/Cite&gt;&lt;/EndNote&gt;</w:instrText>
      </w:r>
      <w:r w:rsidR="00D6271F">
        <w:fldChar w:fldCharType="separate"/>
      </w:r>
      <w:r w:rsidR="00D6271F">
        <w:rPr>
          <w:noProof/>
        </w:rPr>
        <w:t>(Pfeil-Putzien 1977)</w:t>
      </w:r>
      <w:r w:rsidR="00D6271F">
        <w:fldChar w:fldCharType="end"/>
      </w:r>
      <w:r>
        <w:t xml:space="preserve"> cited in </w: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 </w:instrTex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EN.CITE.DATA </w:instrText>
      </w:r>
      <w:r w:rsidR="00D6271F">
        <w:fldChar w:fldCharType="end"/>
      </w:r>
      <w:r w:rsidR="00D6271F">
        <w:fldChar w:fldCharType="separate"/>
      </w:r>
      <w:r w:rsidR="00D6271F">
        <w:rPr>
          <w:noProof/>
        </w:rPr>
        <w:t>(Ahne et al. 2002)</w:t>
      </w:r>
      <w:r w:rsidR="00D6271F">
        <w:fldChar w:fldCharType="end"/>
      </w:r>
      <w:r>
        <w:t>). SVCV has</w:t>
      </w:r>
      <w:r w:rsidRPr="006B5F1E">
        <w:t xml:space="preserve"> also </w:t>
      </w:r>
      <w:r>
        <w:t xml:space="preserve">been </w:t>
      </w:r>
      <w:r w:rsidRPr="006B5F1E">
        <w:t xml:space="preserve">isolated from samples of food which were regurgitated by </w:t>
      </w:r>
      <w:r w:rsidRPr="00CB487E">
        <w:rPr>
          <w:i/>
          <w:iCs/>
        </w:rPr>
        <w:t>Ardea cinerea</w:t>
      </w:r>
      <w:r w:rsidRPr="00CB487E">
        <w:t xml:space="preserve"> </w:t>
      </w:r>
      <w:r>
        <w:t>(</w:t>
      </w:r>
      <w:r w:rsidRPr="006B5F1E">
        <w:t>herons</w:t>
      </w:r>
      <w:r>
        <w:t xml:space="preserve">) </w:t>
      </w:r>
      <w:r w:rsidRPr="00677FEA">
        <w:t xml:space="preserve">at different times </w:t>
      </w:r>
      <w:r>
        <w:t xml:space="preserve">(30, 60 and </w:t>
      </w:r>
      <w:r w:rsidRPr="00677FEA">
        <w:t>up to 120 min</w:t>
      </w:r>
      <w:r>
        <w:t>utes)</w:t>
      </w:r>
      <w:r w:rsidRPr="00677FEA">
        <w:t xml:space="preserve"> </w:t>
      </w:r>
      <w:r w:rsidRPr="006B5F1E">
        <w:t>after feeding o</w:t>
      </w:r>
      <w:r>
        <w:t>n</w:t>
      </w:r>
      <w:r w:rsidRPr="006B5F1E">
        <w:t xml:space="preserve"> </w:t>
      </w:r>
      <w:r>
        <w:t>infec</w:t>
      </w:r>
      <w:r w:rsidRPr="006B5F1E">
        <w:t>ted fish</w:t>
      </w:r>
      <w:r>
        <w:t xml:space="preserve"> </w:t>
      </w:r>
      <w:r w:rsidR="00D6271F">
        <w:fldChar w:fldCharType="begin"/>
      </w:r>
      <w:r w:rsidR="00D6271F">
        <w:instrText xml:space="preserve"> ADDIN EN.CITE &lt;EndNote&gt;&lt;Cite&gt;&lt;Author&gt;Peters&lt;/Author&gt;&lt;Year&gt;1986&lt;/Year&gt;&lt;RecNum&gt;22835&lt;/RecNum&gt;&lt;IDText&gt;23142&lt;/IDText&gt;&lt;DisplayText&gt;(Peters &amp;amp; Neukirch 1986)&lt;/DisplayText&gt;&lt;record&gt;&lt;rec-number&gt;22835&lt;/rec-number&gt;&lt;foreign-keys&gt;&lt;key app="EN" db-id="pst5rtr92wfa9cexzel59affvp5zwtats0wa" timestamp="1691624781" guid="cd168c26-97c2-467d-a1aa-0313422457d2"&gt;22835&lt;/key&gt;&lt;/foreign-keys&gt;&lt;ref-type name="Journal Article"&gt;17&lt;/ref-type&gt;&lt;contributors&gt;&lt;authors&gt;&lt;author&gt;Peters, F.&lt;/author&gt;&lt;author&gt;Neukirch, M.&lt;/author&gt;&lt;/authors&gt;&lt;/contributors&gt;&lt;titles&gt;&lt;title&gt;&lt;style face="normal" font="default" size="100%"&gt;Transmission of some fish pathogenic viruses by the heron, &lt;/style&gt;&lt;style face="italic" font="default" size="100%"&gt;Ardea cinerea&lt;/style&gt;&lt;/title&gt;&lt;secondary-title&gt;Journal of Fish Diseases&lt;/secondary-title&gt;&lt;/titles&gt;&lt;periodical&gt;&lt;full-title&gt;Journal of Fish Diseases&lt;/full-title&gt;&lt;/periodical&gt;&lt;pages&gt;539-544&lt;/pages&gt;&lt;volume&gt;9&lt;/volume&gt;&lt;number&gt;6&lt;/number&gt;&lt;dates&gt;&lt;year&gt;1986&lt;/year&gt;&lt;/dates&gt;&lt;orig-pub&gt;\\ACT001CL04FS07\BIOSECURITYDATA$\E Library\Animal Catalogue\P\Peters and Neukirch 1986 EN23142.pdf&lt;/orig-pub&gt;&lt;isbn&gt;0140-7775&lt;/isbn&gt;&lt;label&gt;23142&lt;/label&gt;&lt;urls&gt;&lt;related-urls&gt;&lt;url&gt;https://onlinelibrary.wiley.com/doi/abs/10.1111/j.1365-2761.1986.tb01050.x&lt;/url&gt;&lt;/related-urls&gt;&lt;/urls&gt;&lt;custom1&gt;Sturgeon_YGC&lt;/custom1&gt;&lt;electronic-resource-num&gt;https://doi.org/10.1111/j.1365-2761.1986.tb01050.x&lt;/electronic-resource-num&gt;&lt;/record&gt;&lt;/Cite&gt;&lt;/EndNote&gt;</w:instrText>
      </w:r>
      <w:r w:rsidR="00D6271F">
        <w:fldChar w:fldCharType="separate"/>
      </w:r>
      <w:r w:rsidR="00D6271F">
        <w:rPr>
          <w:noProof/>
        </w:rPr>
        <w:t>(Peters &amp; Neukirch 1986)</w:t>
      </w:r>
      <w:r w:rsidR="00D6271F">
        <w:fldChar w:fldCharType="end"/>
      </w:r>
      <w:r>
        <w:t>.</w:t>
      </w:r>
    </w:p>
    <w:p w14:paraId="1D6F799F" w14:textId="632E5D19" w:rsidR="006A14A1" w:rsidRDefault="006A14A1" w:rsidP="006A14A1">
      <w:r>
        <w:t>T</w:t>
      </w:r>
      <w:r w:rsidRPr="002D0EB5">
        <w:t>he introduction of</w:t>
      </w:r>
      <w:r>
        <w:t xml:space="preserve"> SVCV </w:t>
      </w:r>
      <w:r w:rsidRPr="002D0EB5">
        <w:t xml:space="preserve">into new areas </w:t>
      </w:r>
      <w:r>
        <w:t xml:space="preserve">has been </w:t>
      </w:r>
      <w:r w:rsidRPr="002D0EB5">
        <w:t>primarily attributed to the movement of live animals</w:t>
      </w:r>
      <w:r>
        <w:t xml:space="preserve"> </w:t>
      </w:r>
      <w:r w:rsidR="00D6271F">
        <w:fldChar w:fldCharType="begin">
          <w:fldData xml:space="preserve">PEVuZE5vdGU+PENpdGU+PEF1dGhvcj5BcmllbDwvQXV0aG9yPjxZZWFyPjIwMDU8L1llYXI+PFJl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</w:fldData>
        </w:fldChar>
      </w:r>
      <w:r w:rsidR="00D6271F">
        <w:instrText xml:space="preserve"> ADDIN EN.CITE </w:instrText>
      </w:r>
      <w:r w:rsidR="00D6271F">
        <w:fldChar w:fldCharType="begin">
          <w:fldData xml:space="preserve">PEVuZE5vdGU+PENpdGU+PEF1dGhvcj5BcmllbDwvQXV0aG9yPjxZZWFyPjIwMDU8L1llYXI+PFJl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</w:fldData>
        </w:fldChar>
      </w:r>
      <w:r w:rsidR="00D6271F">
        <w:instrText xml:space="preserve"> ADDIN EN.CITE.DATA </w:instrText>
      </w:r>
      <w:r w:rsidR="00D6271F">
        <w:fldChar w:fldCharType="end"/>
      </w:r>
      <w:r w:rsidR="00D6271F">
        <w:fldChar w:fldCharType="separate"/>
      </w:r>
      <w:r w:rsidR="00D6271F">
        <w:rPr>
          <w:noProof/>
        </w:rPr>
        <w:t>(Ariel 2005; Taylor et al. 2013)</w:t>
      </w:r>
      <w:r w:rsidR="00D6271F">
        <w:fldChar w:fldCharType="end"/>
      </w:r>
      <w:r>
        <w:t xml:space="preserve">. Since 1996, SVCV has been imported into the UK on several occasions with shipments of cold-water ornamental fish from Asia, with consignments carrying the virus being intercepted in the airport and discovered during routine screenings </w:t>
      </w:r>
      <w:r w:rsidR="00D6271F">
        <w:fldChar w:fldCharType="begin">
          <w:fldData xml:space="preserve">PEVuZE5vdGU+PENpdGU+PEF1dGhvcj5BcmllbDwvQXV0aG9yPjxZZWFyPjIwMDU8L1llYXI+PFJl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</w:fldData>
        </w:fldChar>
      </w:r>
      <w:r w:rsidR="00D6271F">
        <w:instrText xml:space="preserve"> ADDIN EN.CITE </w:instrText>
      </w:r>
      <w:r w:rsidR="00D6271F">
        <w:fldChar w:fldCharType="begin">
          <w:fldData xml:space="preserve">PEVuZE5vdGU+PENpdGU+PEF1dGhvcj5BcmllbDwvQXV0aG9yPjxZZWFyPjIwMDU8L1llYXI+PFJl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</w:fldData>
        </w:fldChar>
      </w:r>
      <w:r w:rsidR="00D6271F">
        <w:instrText xml:space="preserve"> ADDIN EN.CITE.DATA </w:instrText>
      </w:r>
      <w:r w:rsidR="00D6271F">
        <w:fldChar w:fldCharType="end"/>
      </w:r>
      <w:r w:rsidR="00D6271F">
        <w:fldChar w:fldCharType="separate"/>
      </w:r>
      <w:r w:rsidR="00D6271F">
        <w:rPr>
          <w:noProof/>
        </w:rPr>
        <w:t>(Ariel 2005; Taylor et al. 2013)</w:t>
      </w:r>
      <w:r w:rsidR="00D6271F">
        <w:fldChar w:fldCharType="end"/>
      </w:r>
      <w:r>
        <w:t xml:space="preserve">. In Denmark, SVCV was first isolated in 2002 from a batch of </w:t>
      </w:r>
      <w:r w:rsidRPr="005D3805">
        <w:rPr>
          <w:rStyle w:val="Emphasis"/>
        </w:rPr>
        <w:t>C. carpio koi</w:t>
      </w:r>
      <w:r>
        <w:t xml:space="preserve"> from a pet shop that had been bought from a German wholesale distributor with many sources </w:t>
      </w:r>
      <w:r w:rsidR="00D6271F">
        <w:fldChar w:fldCharType="begin"/>
      </w:r>
      <w:r w:rsidR="00D6271F">
        <w:instrText xml:space="preserve"> ADDIN EN.CITE &lt;EndNote&gt;&lt;Cite&gt;&lt;Author&gt;Ariel&lt;/Author&gt;&lt;Year&gt;2005&lt;/Year&gt;&lt;RecNum&gt;22786&lt;/RecNum&gt;&lt;IDText&gt;23131&lt;/IDText&gt;&lt;DisplayText&gt;(Ariel 2005)&lt;/DisplayText&gt;&lt;record&gt;&lt;rec-number&gt;22786&lt;/rec-number&gt;&lt;foreign-keys&gt;&lt;key app="EN" db-id="pst5rtr92wfa9cexzel59affvp5zwtats0wa" timestamp="1691624773" guid="61d6cea8-5130-477f-a603-624bb054bbd5"&gt;22786&lt;/key&gt;&lt;/foreign-keys&gt;&lt;ref-type name="Electronic Book Section"&gt;60&lt;/ref-type&gt;&lt;contributors&gt;&lt;authors&gt;&lt;author&gt;Ariel, E.&lt;/author&gt;&lt;/authors&gt;&lt;secondary-authors&gt;&lt;author&gt;Walker, P.&lt;/author&gt;&lt;author&gt;Lester,  R. &lt;/author&gt;&lt;author&gt;Bondad-Reantaso, M.G. &lt;/author&gt;&lt;/secondary-authors&gt;&lt;/contributors&gt;&lt;titles&gt;&lt;title&gt;Ornamental fish as trans-boundary vectors of viral diseases&lt;/title&gt;&lt;secondary-title&gt;Diseases in Asian Aquaculture V&lt;/secondary-title&gt;&lt;/titles&gt;&lt;periodical&gt;&lt;full-title&gt;Diseases in Asian aquaculture V&lt;/full-title&gt;&lt;/periodical&gt;&lt;pages&gt;103-112&lt;/pages&gt;&lt;number&gt;Fish Health&lt;/number&gt;&lt;dates&gt;&lt;year&gt;2005&lt;/year&gt;&lt;/dates&gt;&lt;pub-location&gt;Manila&lt;/pub-location&gt;&lt;publisher&gt;Asian Fisheries Society&lt;/publisher&gt;&lt;orig-pub&gt;\\ACT001CL04FS07\BIOSECURITYDATA$\E Library\Animal Catalogue\A\Ariel 2005 En23131.pdf&lt;/orig-pub&gt;&lt;label&gt;23131&lt;/label&gt;&lt;urls&gt;&lt;/urls&gt;&lt;custom1&gt;Sturgeon_YGC&lt;/custom1&gt;&lt;electronic-resource-num&gt;http://www.fhs-afs.net/daa_v_files/Chapter3_Emerging/Oranametal%20Fish.pdf&lt;/electronic-resource-num&gt;&lt;/record&gt;&lt;/Cite&gt;&lt;/EndNote&gt;</w:instrText>
      </w:r>
      <w:r w:rsidR="00D6271F">
        <w:fldChar w:fldCharType="separate"/>
      </w:r>
      <w:r w:rsidR="00D6271F">
        <w:rPr>
          <w:noProof/>
        </w:rPr>
        <w:t>(Ariel 2005)</w:t>
      </w:r>
      <w:r w:rsidR="00D6271F">
        <w:fldChar w:fldCharType="end"/>
      </w:r>
      <w:r>
        <w:t>.</w:t>
      </w:r>
    </w:p>
    <w:p w14:paraId="58997F75" w14:textId="77777777" w:rsidR="006A14A1" w:rsidRDefault="006A14A1" w:rsidP="006A14A1">
      <w:pPr>
        <w:pStyle w:val="Heading5"/>
      </w:pPr>
      <w:r w:rsidRPr="00200122">
        <w:t xml:space="preserve">Infectious </w:t>
      </w:r>
      <w:r w:rsidRPr="005A7C8A">
        <w:t>dose</w:t>
      </w:r>
    </w:p>
    <w:p w14:paraId="13BB9C46" w14:textId="0448D4C5" w:rsidR="006A14A1" w:rsidRDefault="006A14A1" w:rsidP="006A14A1">
      <w:r w:rsidRPr="00200122">
        <w:t xml:space="preserve">The minimum infectious dose of </w:t>
      </w:r>
      <w:r>
        <w:t>SVCV</w:t>
      </w:r>
      <w:r w:rsidRPr="00200122">
        <w:t xml:space="preserve"> required to cause </w:t>
      </w:r>
      <w:r>
        <w:t>disease</w:t>
      </w:r>
      <w:r w:rsidRPr="00200122">
        <w:t xml:space="preserve"> in susceptible species by experimental challenge or natural infection is not known. However, </w:t>
      </w:r>
      <w:r w:rsidRPr="00531268">
        <w:t>immersion</w:t>
      </w:r>
      <w:r>
        <w:t xml:space="preserve"> </w:t>
      </w:r>
      <w:r w:rsidRPr="00531268">
        <w:t xml:space="preserve">of fry </w:t>
      </w:r>
      <w:r>
        <w:t xml:space="preserve">of </w:t>
      </w:r>
      <w:r w:rsidRPr="00531268">
        <w:rPr>
          <w:i/>
          <w:iCs/>
        </w:rPr>
        <w:t>C</w:t>
      </w:r>
      <w:r>
        <w:rPr>
          <w:i/>
          <w:iCs/>
        </w:rPr>
        <w:t>. </w:t>
      </w:r>
      <w:r w:rsidRPr="00531268">
        <w:rPr>
          <w:i/>
          <w:iCs/>
        </w:rPr>
        <w:t>carpio</w:t>
      </w:r>
      <w:r>
        <w:t xml:space="preserve">, </w:t>
      </w:r>
      <w:r w:rsidRPr="00531268">
        <w:rPr>
          <w:i/>
          <w:iCs/>
        </w:rPr>
        <w:t>R</w:t>
      </w:r>
      <w:r>
        <w:rPr>
          <w:i/>
          <w:iCs/>
        </w:rPr>
        <w:t>. </w:t>
      </w:r>
      <w:r w:rsidRPr="00531268">
        <w:rPr>
          <w:i/>
          <w:iCs/>
        </w:rPr>
        <w:t xml:space="preserve">rutilus </w:t>
      </w:r>
      <w:r w:rsidRPr="00531268">
        <w:t xml:space="preserve">and </w:t>
      </w:r>
      <w:r w:rsidRPr="00531268">
        <w:rPr>
          <w:i/>
          <w:iCs/>
        </w:rPr>
        <w:t>C</w:t>
      </w:r>
      <w:r>
        <w:rPr>
          <w:i/>
          <w:iCs/>
        </w:rPr>
        <w:t>. </w:t>
      </w:r>
      <w:r w:rsidRPr="00531268">
        <w:rPr>
          <w:i/>
          <w:iCs/>
        </w:rPr>
        <w:t>idella</w:t>
      </w:r>
      <w:r w:rsidRPr="00531268">
        <w:t xml:space="preserve"> in a suspension containing</w:t>
      </w:r>
      <w:r>
        <w:t xml:space="preserve"> SVCV </w:t>
      </w:r>
      <w:r w:rsidRPr="00531268">
        <w:t>at a final concentration of 10</w:t>
      </w:r>
      <w:r w:rsidRPr="00531268">
        <w:rPr>
          <w:vertAlign w:val="superscript"/>
        </w:rPr>
        <w:t>5.8</w:t>
      </w:r>
      <w:r>
        <w:t> </w:t>
      </w:r>
      <w:r w:rsidRPr="00531268">
        <w:t>TCID</w:t>
      </w:r>
      <w:r w:rsidRPr="00531268">
        <w:rPr>
          <w:vertAlign w:val="subscript"/>
        </w:rPr>
        <w:t>50</w:t>
      </w:r>
      <w:r>
        <w:t>/mL</w:t>
      </w:r>
      <w:r w:rsidRPr="00531268">
        <w:t xml:space="preserve"> (water temperature 4</w:t>
      </w:r>
      <w:r>
        <w:t>–</w:t>
      </w:r>
      <w:r w:rsidRPr="00531268">
        <w:t>20</w:t>
      </w:r>
      <w:r w:rsidR="00AC4903" w:rsidRPr="00CA6AB9">
        <w:t>°</w:t>
      </w:r>
      <w:r w:rsidRPr="00531268">
        <w:t>C) resulted in mortalities of 97%</w:t>
      </w:r>
      <w:r>
        <w:t xml:space="preserve">, </w:t>
      </w:r>
      <w:r w:rsidRPr="00531268">
        <w:t>38% and 1</w:t>
      </w:r>
      <w:r>
        <w:t>5</w:t>
      </w:r>
      <w:r w:rsidRPr="00531268">
        <w:t>%, respectively, by 35</w:t>
      </w:r>
      <w:r>
        <w:t xml:space="preserve"> dpi</w:t>
      </w:r>
      <w:r w:rsidRPr="00531268">
        <w:t xml:space="preserve"> </w:t>
      </w:r>
      <w:r w:rsidR="00D6271F">
        <w:fldChar w:fldCharType="begin"/>
      </w:r>
      <w:r w:rsidR="00D6271F">
        <w:instrText xml:space="preserve"> ADDIN EN.CITE &lt;EndNote&gt;&lt;Cite&gt;&lt;Author&gt;Haenen&lt;/Author&gt;&lt;Year&gt;1993&lt;/Year&gt;&lt;RecNum&gt;22624&lt;/RecNum&gt;&lt;IDText&gt;23105&lt;/IDText&gt;&lt;DisplayText&gt;(Haenen &amp;amp; Davidse 1993)&lt;/DisplayText&gt;&lt;record&gt;&lt;rec-number&gt;22624&lt;/rec-number&gt;&lt;foreign-keys&gt;&lt;key app="EN" db-id="pst5rtr92wfa9cexzel59affvp5zwtats0wa" timestamp="1691624752" guid="24f4deeb-fc4a-4943-bc56-ab31931b9004"&gt;22624&lt;/key&gt;&lt;/foreign-keys&gt;&lt;ref-type name="Journal Article"&gt;17&lt;/ref-type&gt;&lt;contributors&gt;&lt;authors&gt;&lt;author&gt;Haenen, O. L. M.&lt;/author&gt;&lt;author&gt;Davidse, A.&lt;/author&gt;&lt;/authors&gt;&lt;/contributors&gt;&lt;titles&gt;&lt;title&gt;Comparative pathogenicity of two strains of pike fry rhabdovirus and spring viremia of carp virus for young roach, common carp, grass carp and rainbow trout.&lt;/title&gt;&lt;secondary-title&gt;Diseases of Aquatic Organisms&lt;/secondary-title&gt;&lt;/titles&gt;&lt;periodical&gt;&lt;full-title&gt;Diseases of Aquatic Organisms&lt;/full-title&gt;&lt;/periodical&gt;&lt;pages&gt;87-92&lt;/pages&gt;&lt;volume&gt;15&lt;/volume&gt;&lt;number&gt;2&lt;/number&gt;&lt;dates&gt;&lt;year&gt;1993&lt;/year&gt;&lt;/dates&gt;&lt;orig-pub&gt;\\ACT001CL04FS07\BIOSECURITYDATA$\E Library\Animal Catalogue\H\Haenen and Davidse 1993 EN23105.pdf&lt;/orig-pub&gt;&lt;label&gt;23105&lt;/label&gt;&lt;urls&gt;&lt;/urls&gt;&lt;custom1&gt;Sturgeon_YGC&lt;/custom1&gt;&lt;electronic-resource-num&gt;https://www.int-res.com/articles/dao/15/d015p087.pdf&lt;/electronic-resource-num&gt;&lt;/record&gt;&lt;/Cite&gt;&lt;/EndNote&gt;</w:instrText>
      </w:r>
      <w:r w:rsidR="00D6271F">
        <w:fldChar w:fldCharType="separate"/>
      </w:r>
      <w:r w:rsidR="00D6271F">
        <w:rPr>
          <w:noProof/>
        </w:rPr>
        <w:t>(Haenen &amp; Davidse 1993)</w:t>
      </w:r>
      <w:r w:rsidR="00D6271F">
        <w:fldChar w:fldCharType="end"/>
      </w:r>
      <w:r w:rsidRPr="00531268">
        <w:t>.</w:t>
      </w:r>
      <w:r>
        <w:t xml:space="preserve"> Bath</w:t>
      </w:r>
      <w:r w:rsidRPr="004D1CEA">
        <w:t xml:space="preserve"> exposure </w:t>
      </w:r>
      <w:r>
        <w:t xml:space="preserve">of fish to SVCV </w:t>
      </w:r>
      <w:r w:rsidRPr="004D1CEA">
        <w:t>at a concentration of 1</w:t>
      </w:r>
      <w:r>
        <w:t> </w:t>
      </w:r>
      <w:r w:rsidRPr="004D1CEA">
        <w:t>×</w:t>
      </w:r>
      <w:r>
        <w:t> </w:t>
      </w:r>
      <w:r w:rsidRPr="004D1CEA">
        <w:t>10</w:t>
      </w:r>
      <w:r w:rsidRPr="00917D5B">
        <w:rPr>
          <w:vertAlign w:val="superscript"/>
        </w:rPr>
        <w:t>5</w:t>
      </w:r>
      <w:r w:rsidRPr="004D1CEA">
        <w:t xml:space="preserve"> PFU/m</w:t>
      </w:r>
      <w:r>
        <w:t>L</w:t>
      </w:r>
      <w:r w:rsidRPr="00917D5B">
        <w:t xml:space="preserve"> </w:t>
      </w:r>
      <w:r w:rsidRPr="004D1CEA">
        <w:t>for 1</w:t>
      </w:r>
      <w:r>
        <w:t>–</w:t>
      </w:r>
      <w:r w:rsidRPr="004D1CEA">
        <w:t>2</w:t>
      </w:r>
      <w:r w:rsidR="00CA6AB9">
        <w:t> </w:t>
      </w:r>
      <w:r w:rsidRPr="004D1CEA">
        <w:t>h</w:t>
      </w:r>
      <w:r>
        <w:t>ours resulted in m</w:t>
      </w:r>
      <w:r w:rsidRPr="00917D5B">
        <w:t>ean cumulative mortalit</w:t>
      </w:r>
      <w:r>
        <w:t>ies</w:t>
      </w:r>
      <w:r w:rsidRPr="00917D5B">
        <w:t xml:space="preserve"> of</w:t>
      </w:r>
      <w:r>
        <w:t xml:space="preserve"> 70–75% in </w:t>
      </w:r>
      <w:r w:rsidRPr="005D3805">
        <w:rPr>
          <w:rStyle w:val="Emphasis"/>
        </w:rPr>
        <w:t>C. carpio koi</w:t>
      </w:r>
      <w:r>
        <w:rPr>
          <w:rStyle w:val="Emphasis"/>
        </w:rPr>
        <w:t xml:space="preserve"> </w:t>
      </w:r>
      <w:r w:rsidRPr="005A7C8A">
        <w:t>(weight 0.94–3.5 g), 5% in</w:t>
      </w:r>
      <w:r>
        <w:t xml:space="preserve"> </w:t>
      </w:r>
      <w:r w:rsidRPr="007D50B7">
        <w:rPr>
          <w:i/>
          <w:iCs/>
        </w:rPr>
        <w:t>O.</w:t>
      </w:r>
      <w:r>
        <w:rPr>
          <w:i/>
          <w:iCs/>
        </w:rPr>
        <w:t> </w:t>
      </w:r>
      <w:r w:rsidRPr="007D50B7">
        <w:rPr>
          <w:i/>
          <w:iCs/>
        </w:rPr>
        <w:t>mykiss</w:t>
      </w:r>
      <w:r>
        <w:t xml:space="preserve"> </w:t>
      </w:r>
      <w:r w:rsidRPr="005A7C8A">
        <w:t>(weight 0.10 g)</w:t>
      </w:r>
      <w:r>
        <w:rPr>
          <w:rStyle w:val="Emphasis"/>
        </w:rPr>
        <w:t xml:space="preserve"> </w:t>
      </w:r>
      <w:r>
        <w:t xml:space="preserve">and 2–7% in </w:t>
      </w:r>
      <w:r w:rsidRPr="007D50B7">
        <w:rPr>
          <w:i/>
          <w:iCs/>
        </w:rPr>
        <w:t>P.</w:t>
      </w:r>
      <w:r>
        <w:rPr>
          <w:i/>
          <w:iCs/>
        </w:rPr>
        <w:t> </w:t>
      </w:r>
      <w:r w:rsidRPr="007D50B7">
        <w:rPr>
          <w:i/>
          <w:iCs/>
        </w:rPr>
        <w:t>flavescens</w:t>
      </w:r>
      <w:r w:rsidRPr="007D50B7">
        <w:t xml:space="preserve"> </w:t>
      </w:r>
      <w:r w:rsidRPr="005A7C8A">
        <w:t xml:space="preserve">(weight 0.6 g) </w:t>
      </w:r>
      <w:r w:rsidR="00D6271F">
        <w:fldChar w:fldCharType="begin"/>
      </w:r>
      <w:r w:rsidR="00D6271F">
        <w:instrText xml:space="preserve"> ADDIN EN.CITE &lt;EndNote&gt;&lt;Cite&gt;&lt;Author&gt;Emmenegger&lt;/Author&gt;&lt;Year&gt;2016&lt;/Year&gt;&lt;RecNum&gt;22785&lt;/RecNum&gt;&lt;IDText&gt;23123&lt;/IDText&gt;&lt;DisplayText&gt;(Emmenegger et al. 2016)&lt;/DisplayText&gt;&lt;record&gt;&lt;rec-number&gt;22785&lt;/rec-number&gt;&lt;foreign-keys&gt;&lt;key app="EN" db-id="pst5rtr92wfa9cexzel59affvp5zwtats0wa" timestamp="1691624773" guid="f64f5c8e-56a2-420b-955d-5a7136269de2"&gt;22785&lt;/key&gt;&lt;/foreign-keys&gt;&lt;ref-type name="Journal Article"&gt;17&lt;/ref-type&gt;&lt;contributors&gt;&lt;authors&gt;&lt;author&gt;Emmenegger, E. J.&lt;/author&gt;&lt;author&gt;Sanders, G. E.&lt;/author&gt;&lt;author&gt;Conway, C. M.&lt;/author&gt;&lt;author&gt;Binkowski, F. P.&lt;/author&gt;&lt;author&gt;Winton, J.R.&lt;/author&gt;&lt;author&gt;Kurath, G.&lt;/author&gt;&lt;/authors&gt;&lt;/contributors&gt;&lt;titles&gt;&lt;title&gt;Experimental infection of six North American fish species with the North Carolina strain of spring Viremia of Carp Virus&lt;/title&gt;&lt;secondary-title&gt;Aquaculture&lt;/secondary-title&gt;&lt;/titles&gt;&lt;periodical&gt;&lt;full-title&gt;Aquaculture&lt;/full-title&gt;&lt;/periodical&gt;&lt;pages&gt;273-282&lt;/pages&gt;&lt;volume&gt;450&lt;/volume&gt;&lt;keywords&gt;&lt;keyword&gt;Spring viremia of carp virus (SVCV)&lt;/keyword&gt;&lt;keyword&gt;Salmon&lt;/keyword&gt;&lt;keyword&gt;Perch&lt;/keyword&gt;&lt;keyword&gt;Susceptibility&lt;/keyword&gt;&lt;keyword&gt;Exotic virus&lt;/keyword&gt;&lt;keyword&gt;Host adaptation&lt;/keyword&gt;&lt;/keywords&gt;&lt;dates&gt;&lt;year&gt;2016&lt;/year&gt;&lt;/dates&gt;&lt;orig-pub&gt;\\ACT001CL04FS07\BIOSECURITYDATA$\E Library\Animal Catalogue\E\Emmenegger et al 2016 EN23123.pdf&lt;/orig-pub&gt;&lt;isbn&gt;0044-8486&lt;/isbn&gt;&lt;label&gt;23123&lt;/label&gt;&lt;urls&gt;&lt;related-urls&gt;&lt;url&gt;https://www.sciencedirect.com/science/article/pii/S0044848615300909&lt;/url&gt;&lt;/related-urls&gt;&lt;/urls&gt;&lt;custom1&gt;Sturgeon_YGC&lt;/custom1&gt;&lt;electronic-resource-num&gt;https://doi.org/10.1016/j.aquaculture.2015.07.007&lt;/electronic-resource-num&gt;&lt;/record&gt;&lt;/Cite&gt;&lt;/EndNote&gt;</w:instrText>
      </w:r>
      <w:r w:rsidR="00D6271F">
        <w:fldChar w:fldCharType="separate"/>
      </w:r>
      <w:r w:rsidR="00D6271F">
        <w:rPr>
          <w:noProof/>
        </w:rPr>
        <w:t>(Emmenegger et al. 2016)</w:t>
      </w:r>
      <w:r w:rsidR="00D6271F">
        <w:fldChar w:fldCharType="end"/>
      </w:r>
      <w:r w:rsidRPr="005A7C8A">
        <w:t>.</w:t>
      </w:r>
      <w:r>
        <w:t xml:space="preserve"> I</w:t>
      </w:r>
      <w:r w:rsidRPr="0039502A">
        <w:t>ntraperitoneal injection</w:t>
      </w:r>
      <w:r>
        <w:t xml:space="preserve"> of </w:t>
      </w:r>
      <w:r w:rsidRPr="00AA7EBC">
        <w:rPr>
          <w:i/>
          <w:iCs/>
        </w:rPr>
        <w:t>N</w:t>
      </w:r>
      <w:r>
        <w:rPr>
          <w:i/>
          <w:iCs/>
        </w:rPr>
        <w:t>. </w:t>
      </w:r>
      <w:r w:rsidRPr="00AA7EBC">
        <w:rPr>
          <w:i/>
          <w:iCs/>
        </w:rPr>
        <w:t>atherinoides</w:t>
      </w:r>
      <w:r>
        <w:rPr>
          <w:i/>
          <w:iCs/>
        </w:rPr>
        <w:t xml:space="preserve"> </w:t>
      </w:r>
      <w:r>
        <w:t xml:space="preserve">(mean weight 3.5 g), </w:t>
      </w:r>
      <w:r w:rsidRPr="00437C5E">
        <w:rPr>
          <w:i/>
          <w:iCs/>
        </w:rPr>
        <w:t>P</w:t>
      </w:r>
      <w:r>
        <w:rPr>
          <w:i/>
          <w:iCs/>
        </w:rPr>
        <w:t>. </w:t>
      </w:r>
      <w:r w:rsidRPr="00437C5E">
        <w:rPr>
          <w:i/>
          <w:iCs/>
        </w:rPr>
        <w:t>promelas</w:t>
      </w:r>
      <w:r>
        <w:t xml:space="preserve"> (mean weight 3 g) and </w:t>
      </w:r>
      <w:r w:rsidRPr="005D3805">
        <w:rPr>
          <w:rStyle w:val="Emphasis"/>
        </w:rPr>
        <w:t>C. carpio koi</w:t>
      </w:r>
      <w:r>
        <w:t xml:space="preserve"> (mean weight 16 g) with 0.1 mL SVCV homogenate containing 1 </w:t>
      </w:r>
      <w:r w:rsidRPr="004D1CEA">
        <w:t>×</w:t>
      </w:r>
      <w:r>
        <w:t> 10</w:t>
      </w:r>
      <w:r w:rsidRPr="00C870C8">
        <w:rPr>
          <w:vertAlign w:val="superscript"/>
        </w:rPr>
        <w:t>6</w:t>
      </w:r>
      <w:r>
        <w:t xml:space="preserve"> PFU resulted in cumulative mortalities of 43%, 53%</w:t>
      </w:r>
      <w:r w:rsidRPr="0039502A">
        <w:t xml:space="preserve"> </w:t>
      </w:r>
      <w:r>
        <w:t xml:space="preserve">and 33%, respectively </w:t>
      </w:r>
      <w:r w:rsidR="00D6271F">
        <w:fldChar w:fldCharType="begin">
          <w:fldData xml:space="preserve">PEVuZE5vdGU+PENpdGU+PEF1dGhvcj5NaXNrPC9BdXRob3I+PFllYXI+MjAxNjwvWWVhcj48UmVj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</w:fldData>
        </w:fldChar>
      </w:r>
      <w:r w:rsidR="00D6271F">
        <w:instrText xml:space="preserve"> ADDIN EN.CITE </w:instrText>
      </w:r>
      <w:r w:rsidR="00D6271F">
        <w:fldChar w:fldCharType="begin">
          <w:fldData xml:space="preserve">PEVuZE5vdGU+PENpdGU+PEF1dGhvcj5NaXNrPC9BdXRob3I+PFllYXI+MjAxNjwvWWVhcj48UmVj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</w:fldData>
        </w:fldChar>
      </w:r>
      <w:r w:rsidR="00D6271F">
        <w:instrText xml:space="preserve"> ADDIN EN.CITE.DATA </w:instrText>
      </w:r>
      <w:r w:rsidR="00D6271F">
        <w:fldChar w:fldCharType="end"/>
      </w:r>
      <w:r w:rsidR="00D6271F">
        <w:fldChar w:fldCharType="separate"/>
      </w:r>
      <w:r w:rsidR="00D6271F">
        <w:rPr>
          <w:noProof/>
        </w:rPr>
        <w:t>(Misk et al. 2016)</w:t>
      </w:r>
      <w:r w:rsidR="00D6271F">
        <w:fldChar w:fldCharType="end"/>
      </w:r>
      <w:r>
        <w:t xml:space="preserve">. </w:t>
      </w:r>
      <w:r w:rsidRPr="004C2FA0">
        <w:rPr>
          <w:i/>
          <w:iCs/>
        </w:rPr>
        <w:t>R</w:t>
      </w:r>
      <w:r>
        <w:rPr>
          <w:i/>
          <w:iCs/>
        </w:rPr>
        <w:t>. </w:t>
      </w:r>
      <w:r w:rsidRPr="004C2FA0">
        <w:rPr>
          <w:i/>
          <w:iCs/>
        </w:rPr>
        <w:t>frisii</w:t>
      </w:r>
      <w:r>
        <w:rPr>
          <w:i/>
          <w:iCs/>
        </w:rPr>
        <w:t> </w:t>
      </w:r>
      <w:r w:rsidRPr="004C2FA0">
        <w:rPr>
          <w:i/>
          <w:iCs/>
        </w:rPr>
        <w:t>kutum</w:t>
      </w:r>
      <w:r>
        <w:t xml:space="preserve"> fingerlings bath exposed for 4 hours to SVCV</w:t>
      </w:r>
      <w:r w:rsidRPr="00200122">
        <w:t xml:space="preserve"> </w:t>
      </w:r>
      <w:r>
        <w:t xml:space="preserve">at a </w:t>
      </w:r>
      <w:r w:rsidRPr="004C2FA0">
        <w:t>concentration of 6.5</w:t>
      </w:r>
      <w:r>
        <w:t> </w:t>
      </w:r>
      <w:r w:rsidRPr="004D1CEA">
        <w:t>×</w:t>
      </w:r>
      <w:r>
        <w:t> </w:t>
      </w:r>
      <w:r w:rsidRPr="004C2FA0">
        <w:t>10</w:t>
      </w:r>
      <w:r w:rsidRPr="004C2FA0">
        <w:rPr>
          <w:vertAlign w:val="superscript"/>
        </w:rPr>
        <w:t>4</w:t>
      </w:r>
      <w:r>
        <w:t xml:space="preserve"> </w:t>
      </w:r>
      <w:r w:rsidRPr="004C2FA0">
        <w:t>TCID</w:t>
      </w:r>
      <w:r w:rsidRPr="004C2FA0">
        <w:rPr>
          <w:vertAlign w:val="subscript"/>
        </w:rPr>
        <w:t>50</w:t>
      </w:r>
      <w:r w:rsidRPr="004C2FA0">
        <w:t>/mL</w:t>
      </w:r>
      <w:r>
        <w:t xml:space="preserve"> resulted in 85% mortality </w:t>
      </w:r>
      <w:r w:rsidR="00D6271F">
        <w:lastRenderedPageBreak/>
        <w:fldChar w:fldCharType="begin">
          <w:fldData xml:space="preserve">PEVuZE5vdGU+PENpdGU+PEF1dGhvcj5HaGFzZW1pPC9BdXRob3I+PFllYXI+MjAxNDwvWWVhcj48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=
</w:fldData>
        </w:fldChar>
      </w:r>
      <w:r w:rsidR="00D6271F">
        <w:instrText xml:space="preserve"> ADDIN EN.CITE </w:instrText>
      </w:r>
      <w:r w:rsidR="00D6271F">
        <w:fldChar w:fldCharType="begin">
          <w:fldData xml:space="preserve">PEVuZE5vdGU+PENpdGU+PEF1dGhvcj5HaGFzZW1pPC9BdXRob3I+PFllYXI+MjAxNDwvWWVhcj48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=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(Ghasemi et al. 2014)</w:t>
      </w:r>
      <w:r w:rsidR="00D6271F">
        <w:fldChar w:fldCharType="end"/>
      </w:r>
      <w:r>
        <w:t xml:space="preserve">. In the same study, fingerlings challenged with SVCV orally (food soaked in solution containing </w:t>
      </w:r>
      <w:r w:rsidRPr="004C2FA0">
        <w:t>6.5</w:t>
      </w:r>
      <w:r>
        <w:t> </w:t>
      </w:r>
      <w:r w:rsidRPr="004D1CEA">
        <w:t>×</w:t>
      </w:r>
      <w:r>
        <w:t> </w:t>
      </w:r>
      <w:r w:rsidRPr="004C2FA0">
        <w:t>10</w:t>
      </w:r>
      <w:r w:rsidRPr="004C2FA0">
        <w:rPr>
          <w:vertAlign w:val="superscript"/>
        </w:rPr>
        <w:t>4</w:t>
      </w:r>
      <w:r>
        <w:t xml:space="preserve"> </w:t>
      </w:r>
      <w:r w:rsidRPr="004C2FA0">
        <w:t>TCID</w:t>
      </w:r>
      <w:r w:rsidRPr="004C2FA0">
        <w:rPr>
          <w:vertAlign w:val="subscript"/>
        </w:rPr>
        <w:t>50</w:t>
      </w:r>
      <w:r w:rsidRPr="004C2FA0">
        <w:t>/mL</w:t>
      </w:r>
      <w:r>
        <w:t xml:space="preserve"> SVCV), by intraperitoneal injection (0.1ml inoculums at </w:t>
      </w:r>
      <w:r w:rsidRPr="004C2FA0">
        <w:t>6.5</w:t>
      </w:r>
      <w:r>
        <w:t> </w:t>
      </w:r>
      <w:r w:rsidRPr="004D1CEA">
        <w:t>×</w:t>
      </w:r>
      <w:r>
        <w:t> </w:t>
      </w:r>
      <w:r w:rsidRPr="004C2FA0">
        <w:t>10</w:t>
      </w:r>
      <w:r w:rsidRPr="004C2FA0">
        <w:rPr>
          <w:vertAlign w:val="superscript"/>
        </w:rPr>
        <w:t>4</w:t>
      </w:r>
      <w:r>
        <w:t xml:space="preserve"> </w:t>
      </w:r>
      <w:r w:rsidRPr="004C2FA0">
        <w:t>TCID</w:t>
      </w:r>
      <w:r w:rsidRPr="004C2FA0">
        <w:rPr>
          <w:vertAlign w:val="subscript"/>
        </w:rPr>
        <w:t>50</w:t>
      </w:r>
      <w:r w:rsidRPr="004C2FA0">
        <w:t>/mL</w:t>
      </w:r>
      <w:r>
        <w:t xml:space="preserve"> viral concentration) and cohabitation</w:t>
      </w:r>
      <w:r w:rsidR="00596FF2">
        <w:t xml:space="preserve"> with infected fish,</w:t>
      </w:r>
      <w:r>
        <w:t xml:space="preserve"> induced cumulative mortalities of 10%, 75% and 55%, respectively </w:t>
      </w:r>
      <w:r w:rsidR="00D6271F">
        <w:fldChar w:fldCharType="begin">
          <w:fldData xml:space="preserve">PEVuZE5vdGU+PENpdGU+PEF1dGhvcj5HaGFzZW1pPC9BdXRob3I+PFllYXI+MjAxNDwvWWVhcj48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=
</w:fldData>
        </w:fldChar>
      </w:r>
      <w:r w:rsidR="00D6271F">
        <w:instrText xml:space="preserve"> ADDIN EN.CITE </w:instrText>
      </w:r>
      <w:r w:rsidR="00D6271F">
        <w:fldChar w:fldCharType="begin">
          <w:fldData xml:space="preserve">PEVuZE5vdGU+PENpdGU+PEF1dGhvcj5HaGFzZW1pPC9BdXRob3I+PFllYXI+MjAxNDwvWWVhcj48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=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(Ghasemi et al. 2014)</w:t>
      </w:r>
      <w:r w:rsidR="00D6271F">
        <w:fldChar w:fldCharType="end"/>
      </w:r>
      <w:r>
        <w:t>.</w:t>
      </w:r>
    </w:p>
    <w:p w14:paraId="1F66EB12" w14:textId="77777777" w:rsidR="006A14A1" w:rsidRDefault="006A14A1" w:rsidP="006A14A1">
      <w:pPr>
        <w:pStyle w:val="Heading4"/>
      </w:pPr>
      <w:r w:rsidRPr="005A7C8A">
        <w:t>Pathogenesis</w:t>
      </w:r>
    </w:p>
    <w:p w14:paraId="4A54C983" w14:textId="77777777" w:rsidR="006A14A1" w:rsidRDefault="006A14A1" w:rsidP="006A14A1">
      <w:pPr>
        <w:pStyle w:val="Heading5"/>
      </w:pPr>
      <w:r>
        <w:t xml:space="preserve">Tissue </w:t>
      </w:r>
      <w:r w:rsidRPr="005A7C8A">
        <w:t>tropism</w:t>
      </w:r>
    </w:p>
    <w:p w14:paraId="31C3745E" w14:textId="08819CAE" w:rsidR="006A14A1" w:rsidRPr="008F3834" w:rsidRDefault="006A14A1" w:rsidP="006A14A1">
      <w:r>
        <w:t xml:space="preserve">The virus appears to enter the host via the gills </w:t>
      </w:r>
      <w:r w:rsidR="00D6271F">
        <w:fldChar w:fldCharType="begin"/>
      </w:r>
      <w:r w:rsidR="00D6271F">
        <w:instrText xml:space="preserve"> ADDIN EN.CITE &lt;EndNote&gt;&lt;Cite&gt;&lt;Author&gt;Ahne&lt;/Author&gt;&lt;Year&gt;1978&lt;/Year&gt;&lt;RecNum&gt;46351&lt;/RecNum&gt;&lt;IDText&gt;24833&lt;/IDText&gt;&lt;DisplayText&gt;(Ahne 1978)&lt;/DisplayText&gt;&lt;record&gt;&lt;rec-number&gt;46351&lt;/rec-number&gt;&lt;foreign-keys&gt;&lt;key app="EN" db-id="pst5rtr92wfa9cexzel59affvp5zwtats0wa" timestamp="1691628146" guid="bc204e96-7c89-47da-a7d9-a803db8ac601"&gt;46351&lt;/key&gt;&lt;/foreign-keys&gt;&lt;ref-type name="Journal Article"&gt;17&lt;/ref-type&gt;&lt;contributors&gt;&lt;authors&gt;&lt;author&gt;Ahne, W.&lt;/author&gt;&lt;/authors&gt;&lt;/contributors&gt;&lt;titles&gt;&lt;title&gt;&lt;style face="normal" font="default" size="100%"&gt;Uptake and multiplication of spring viraemia of carp virus in carp, &lt;/style&gt;&lt;style face="italic" font="default" size="100%"&gt;Cyprinus carpio&lt;/style&gt;&lt;style face="normal" font="default" size="100%"&gt; L.&lt;/style&gt;&lt;/title&gt;&lt;secondary-title&gt;Journal of Fish Diseases&lt;/secondary-title&gt;&lt;/titles&gt;&lt;periodical&gt;&lt;full-title&gt;Journal of Fish Diseases&lt;/full-title&gt;&lt;/periodical&gt;&lt;pages&gt;265-268&lt;/pages&gt;&lt;volume&gt;1&lt;/volume&gt;&lt;number&gt;3&lt;/number&gt;&lt;dates&gt;&lt;year&gt;1978&lt;/year&gt;&lt;pub-dates&gt;&lt;date&gt;27 April 2023&lt;/date&gt;&lt;/pub-dates&gt;&lt;/dates&gt;&lt;orig-pub&gt;\\ACT001CL04FS07\BIOSECURITYDATA$\E Library\Animal Catalogue\A\Ahne 1978 EN24833.pdf&lt;/orig-pub&gt;&lt;label&gt;24833&lt;/label&gt;&lt;urls&gt;&lt;/urls&gt;&lt;custom1&gt;sturgeon_BM&lt;/custom1&gt;&lt;electronic-resource-num&gt;https://doi.org/10.1111/j.1365-2761.1978.tb00029.x&lt;/electronic-resource-num&gt;&lt;/record&gt;&lt;/Cite&gt;&lt;/EndNote&gt;</w:instrText>
      </w:r>
      <w:r w:rsidR="00D6271F">
        <w:fldChar w:fldCharType="separate"/>
      </w:r>
      <w:r w:rsidR="00D6271F">
        <w:rPr>
          <w:noProof/>
        </w:rPr>
        <w:t>(Ahne 1978)</w:t>
      </w:r>
      <w:r w:rsidR="00D6271F">
        <w:fldChar w:fldCharType="end"/>
      </w:r>
      <w:r>
        <w:t xml:space="preserve">. A viraemia follows with the virus rapidly spreading through the bloodstream to the liver, kidney, spleen, brain and alimentary tract </w:t>
      </w:r>
      <w:r w:rsidR="00D6271F">
        <w:fldChar w:fldCharType="begin">
          <w:fldData xml:space="preserve">PEVuZE5vdGU+PENpdGU+PEF1dGhvcj5BaG5lPC9BdXRob3I+PFllYXI+MTk3NzwvWWVhcj48UmVj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</w:fldData>
        </w:fldChar>
      </w:r>
      <w:r w:rsidR="00D6271F">
        <w:instrText xml:space="preserve"> ADDIN EN.CITE </w:instrText>
      </w:r>
      <w:r w:rsidR="00D6271F">
        <w:fldChar w:fldCharType="begin">
          <w:fldData xml:space="preserve">PEVuZE5vdGU+PENpdGU+PEF1dGhvcj5BaG5lPC9BdXRob3I+PFllYXI+MTk3NzwvWWVhcj48UmVj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</w:fldData>
        </w:fldChar>
      </w:r>
      <w:r w:rsidR="00D6271F">
        <w:instrText xml:space="preserve"> ADDIN EN.CITE.DATA </w:instrText>
      </w:r>
      <w:r w:rsidR="00D6271F">
        <w:fldChar w:fldCharType="end"/>
      </w:r>
      <w:r w:rsidR="00D6271F">
        <w:fldChar w:fldCharType="separate"/>
      </w:r>
      <w:r w:rsidR="00D6271F">
        <w:rPr>
          <w:noProof/>
        </w:rPr>
        <w:t>(Ahne &amp; Wolf 1977; WOAH 2023e)</w:t>
      </w:r>
      <w:r w:rsidR="00D6271F">
        <w:fldChar w:fldCharType="end"/>
      </w:r>
      <w:r>
        <w:t>.</w:t>
      </w:r>
    </w:p>
    <w:p w14:paraId="32540275" w14:textId="77777777" w:rsidR="006A14A1" w:rsidRDefault="006A14A1" w:rsidP="006A14A1">
      <w:pPr>
        <w:pStyle w:val="Heading5"/>
      </w:pPr>
      <w:r>
        <w:t xml:space="preserve">Tissue </w:t>
      </w:r>
      <w:r w:rsidRPr="005A7C8A">
        <w:t>titre</w:t>
      </w:r>
    </w:p>
    <w:p w14:paraId="5BEF00D8" w14:textId="1857F719" w:rsidR="006A14A1" w:rsidRDefault="006A14A1" w:rsidP="006A14A1">
      <w:r>
        <w:t xml:space="preserve">In natural infections, SVCV has been detected in the </w:t>
      </w:r>
      <w:r w:rsidRPr="00C25E26">
        <w:t>liver</w:t>
      </w:r>
      <w:r>
        <w:t xml:space="preserve"> at 10</w:t>
      </w:r>
      <w:r w:rsidRPr="00AD05C7">
        <w:rPr>
          <w:vertAlign w:val="superscript"/>
        </w:rPr>
        <w:t xml:space="preserve">6.5 </w:t>
      </w:r>
      <w:r w:rsidRPr="00B412A8">
        <w:t>TCID</w:t>
      </w:r>
      <w:r w:rsidRPr="00B412A8">
        <w:rPr>
          <w:vertAlign w:val="subscript"/>
        </w:rPr>
        <w:t>50</w:t>
      </w:r>
      <w:r>
        <w:t>/g</w:t>
      </w:r>
      <w:r w:rsidRPr="00C25E26">
        <w:t>, kidney</w:t>
      </w:r>
      <w:r>
        <w:t xml:space="preserve"> at 10</w:t>
      </w:r>
      <w:r w:rsidRPr="00AD05C7">
        <w:rPr>
          <w:vertAlign w:val="superscript"/>
        </w:rPr>
        <w:t xml:space="preserve">5.8 </w:t>
      </w:r>
      <w:r w:rsidRPr="00B412A8">
        <w:t>TCID</w:t>
      </w:r>
      <w:r w:rsidRPr="00B412A8">
        <w:rPr>
          <w:vertAlign w:val="subscript"/>
        </w:rPr>
        <w:t>50</w:t>
      </w:r>
      <w:r>
        <w:t>/g</w:t>
      </w:r>
      <w:r w:rsidRPr="00C25E26">
        <w:t xml:space="preserve">, </w:t>
      </w:r>
      <w:r>
        <w:t>brain at 10</w:t>
      </w:r>
      <w:r w:rsidRPr="00AD05C7">
        <w:rPr>
          <w:vertAlign w:val="superscript"/>
        </w:rPr>
        <w:t xml:space="preserve">4.3 </w:t>
      </w:r>
      <w:r w:rsidRPr="00B412A8">
        <w:t>TCID</w:t>
      </w:r>
      <w:r w:rsidRPr="00B412A8">
        <w:rPr>
          <w:vertAlign w:val="subscript"/>
        </w:rPr>
        <w:t>50</w:t>
      </w:r>
      <w:r>
        <w:t xml:space="preserve">/g, </w:t>
      </w:r>
      <w:r w:rsidRPr="00C25E26">
        <w:t>spleen</w:t>
      </w:r>
      <w:r>
        <w:t xml:space="preserve"> at 10</w:t>
      </w:r>
      <w:r w:rsidRPr="00AD05C7">
        <w:rPr>
          <w:vertAlign w:val="superscript"/>
        </w:rPr>
        <w:t xml:space="preserve">3.8 </w:t>
      </w:r>
      <w:r w:rsidRPr="00B412A8">
        <w:t>TCID</w:t>
      </w:r>
      <w:r w:rsidRPr="00B412A8">
        <w:rPr>
          <w:vertAlign w:val="subscript"/>
        </w:rPr>
        <w:t>50</w:t>
      </w:r>
      <w:r>
        <w:t>/g and gills at 10</w:t>
      </w:r>
      <w:r w:rsidRPr="00AD05C7">
        <w:rPr>
          <w:vertAlign w:val="superscript"/>
        </w:rPr>
        <w:t xml:space="preserve">3.5 </w:t>
      </w:r>
      <w:r w:rsidRPr="00B412A8">
        <w:t>TCID</w:t>
      </w:r>
      <w:r w:rsidRPr="00B412A8">
        <w:rPr>
          <w:vertAlign w:val="subscript"/>
        </w:rPr>
        <w:t>50</w:t>
      </w:r>
      <w:r>
        <w:t>/g (</w:t>
      </w:r>
      <w:r w:rsidR="00D6271F">
        <w:fldChar w:fldCharType="begin"/>
      </w:r>
      <w:r w:rsidR="00D6271F">
        <w:instrText xml:space="preserve"> ADDIN EN.CITE &lt;EndNote&gt;&lt;Cite&gt;&lt;Author&gt;Fijan&lt;/Author&gt;&lt;Year&gt;1971&lt;/Year&gt;&lt;RecNum&gt;22843&lt;/RecNum&gt;&lt;IDText&gt;23134&lt;/IDText&gt;&lt;DisplayText&gt;(Fijan et al. 1971)&lt;/DisplayText&gt;&lt;record&gt;&lt;rec-number&gt;22843&lt;/rec-number&gt;&lt;foreign-keys&gt;&lt;key app="EN" db-id="pst5rtr92wfa9cexzel59affvp5zwtats0wa" timestamp="1691624782" guid="7884f073-268f-4ad0-85a4-0bae908d1b1c"&gt;22843&lt;/key&gt;&lt;/foreign-keys&gt;&lt;ref-type name="Journal Article"&gt;17&lt;/ref-type&gt;&lt;contributors&gt;&lt;authors&gt;&lt;author&gt;Fijan, N.&lt;/author&gt;&lt;author&gt;Petrinec, Z.&lt;/author&gt;&lt;author&gt;Sulimanovic, D.&lt;/author&gt;&lt;author&gt;Zwillenberg, L. O.&lt;/author&gt;&lt;/authors&gt;&lt;/contributors&gt;&lt;titles&gt;&lt;title&gt;Isolation of the viral causative agent from the acute form of infectious dropsy of carp&lt;/title&gt;&lt;secondary-title&gt;Veterinarski Arhiv&lt;/secondary-title&gt;&lt;/titles&gt;&lt;periodical&gt;&lt;full-title&gt;Veterinarski Arhiv&lt;/full-title&gt;&lt;/periodical&gt;&lt;pages&gt;125-138&lt;/pages&gt;&lt;volume&gt;41&lt;/volume&gt;&lt;number&gt;5-6&lt;/number&gt;&lt;dates&gt;&lt;year&gt;1971&lt;/year&gt;&lt;/dates&gt;&lt;orig-pub&gt;Abstract only&lt;/orig-pub&gt;&lt;isbn&gt;0372-5480&lt;/isbn&gt;&lt;label&gt;23134&lt;/label&gt;&lt;urls&gt;&lt;/urls&gt;&lt;custom1&gt;Sturgeon_YGC&lt;/custom1&gt;&lt;custom2&gt;Abstract only&lt;/custom2&gt;&lt;electronic-resource-num&gt;https://www.cabi.org/isc/abstract/19712265768&lt;/electronic-resource-num&gt;&lt;/record&gt;&lt;/Cite&gt;&lt;/EndNote&gt;</w:instrText>
      </w:r>
      <w:r w:rsidR="00D6271F">
        <w:fldChar w:fldCharType="separate"/>
      </w:r>
      <w:r w:rsidR="00D6271F">
        <w:rPr>
          <w:noProof/>
        </w:rPr>
        <w:t>(Fijan et al. 1971)</w:t>
      </w:r>
      <w:r w:rsidR="00D6271F">
        <w:fldChar w:fldCharType="end"/>
      </w:r>
      <w:r>
        <w:t xml:space="preserve"> cited in </w:t>
      </w:r>
      <w:r w:rsidR="00D6271F">
        <w:fldChar w:fldCharType="begin"/>
      </w:r>
      <w:r w:rsidR="00D6271F">
        <w:instrText xml:space="preserve"> ADDIN EN.CITE &lt;EndNote&gt;&lt;Cite&gt;&lt;Author&gt;Ahne&lt;/Author&gt;&lt;Year&gt;1977&lt;/Year&gt;&lt;RecNum&gt;22842&lt;/RecNum&gt;&lt;IDText&gt;23146&lt;/IDText&gt;&lt;DisplayText&gt;(Ahne &amp;amp; Wolf 1977)&lt;/DisplayText&gt;&lt;record&gt;&lt;rec-number&gt;22842&lt;/rec-number&gt;&lt;foreign-keys&gt;&lt;key app="EN" db-id="pst5rtr92wfa9cexzel59affvp5zwtats0wa" timestamp="1691624782" guid="fd98ee46-68ab-488c-85c8-aacee701e47d"&gt;22842&lt;/key&gt;&lt;/foreign-keys&gt;&lt;ref-type name="Journal Article"&gt;17&lt;/ref-type&gt;&lt;contributors&gt;&lt;authors&gt;&lt;author&gt;Ahne, W.&lt;/author&gt;&lt;author&gt;Wolf, K.&lt;/author&gt;&lt;/authors&gt;&lt;/contributors&gt;&lt;titles&gt;&lt;title&gt;Spring viremia of carp&lt;/title&gt;&lt;secondary-title&gt;US Fish &amp;amp; Wildlife Publications&lt;/secondary-title&gt;&lt;/titles&gt;&lt;periodical&gt;&lt;full-title&gt;US Fish &amp;amp; Wildlife Publications&lt;/full-title&gt;&lt;/periodical&gt;&lt;pages&gt;2-11&lt;/pages&gt;&lt;volume&gt;51&lt;/volume&gt;&lt;dates&gt;&lt;year&gt;1977&lt;/year&gt;&lt;/dates&gt;&lt;orig-pub&gt;\\ACT001CL04FS07\BIOSECURITYDATA$\E Library\Animal Catalogue\A\Ahne and Wolf 1977 EN23146.pdf&lt;/orig-pub&gt;&lt;label&gt;23146&lt;/label&gt;&lt;urls&gt;&lt;/urls&gt;&lt;custom1&gt;Sturgeon_YGC&lt;/custom1&gt;&lt;electronic-resource-num&gt;https://digitalcommons.unl.edu/usfwspubs/123&lt;/electronic-resource-num&gt;&lt;/record&gt;&lt;/Cite&gt;&lt;/EndNote&gt;</w:instrText>
      </w:r>
      <w:r w:rsidR="00D6271F">
        <w:fldChar w:fldCharType="separate"/>
      </w:r>
      <w:r w:rsidR="00D6271F">
        <w:rPr>
          <w:noProof/>
        </w:rPr>
        <w:t>(Ahne &amp; Wolf 1977)</w:t>
      </w:r>
      <w:r w:rsidR="00D6271F">
        <w:fldChar w:fldCharType="end"/>
      </w:r>
      <w:r>
        <w:t xml:space="preserve">). In experimental infections, SVCV was reported in the </w:t>
      </w:r>
      <w:r w:rsidRPr="00C25E26">
        <w:t>liver</w:t>
      </w:r>
      <w:r>
        <w:t xml:space="preserve"> at 10</w:t>
      </w:r>
      <w:r w:rsidRPr="00AD05C7">
        <w:rPr>
          <w:vertAlign w:val="superscript"/>
        </w:rPr>
        <w:t>6.</w:t>
      </w:r>
      <w:r>
        <w:rPr>
          <w:vertAlign w:val="superscript"/>
        </w:rPr>
        <w:t>8</w:t>
      </w:r>
      <w:r w:rsidRPr="00AD05C7">
        <w:rPr>
          <w:vertAlign w:val="superscript"/>
        </w:rPr>
        <w:t xml:space="preserve"> </w:t>
      </w:r>
      <w:r w:rsidRPr="00B412A8">
        <w:t>TCID</w:t>
      </w:r>
      <w:r w:rsidRPr="00B412A8">
        <w:rPr>
          <w:vertAlign w:val="subscript"/>
        </w:rPr>
        <w:t>50</w:t>
      </w:r>
      <w:r>
        <w:t>/g</w:t>
      </w:r>
      <w:r w:rsidRPr="00C25E26">
        <w:t>, kidney</w:t>
      </w:r>
      <w:r>
        <w:t xml:space="preserve"> at 10</w:t>
      </w:r>
      <w:r w:rsidRPr="00AD05C7">
        <w:rPr>
          <w:vertAlign w:val="superscript"/>
        </w:rPr>
        <w:t>5.</w:t>
      </w:r>
      <w:r>
        <w:rPr>
          <w:vertAlign w:val="superscript"/>
        </w:rPr>
        <w:t>2</w:t>
      </w:r>
      <w:r w:rsidRPr="00AD05C7">
        <w:rPr>
          <w:vertAlign w:val="superscript"/>
        </w:rPr>
        <w:t xml:space="preserve"> </w:t>
      </w:r>
      <w:r w:rsidRPr="00B412A8">
        <w:t>TCID</w:t>
      </w:r>
      <w:r w:rsidRPr="00B412A8">
        <w:rPr>
          <w:vertAlign w:val="subscript"/>
        </w:rPr>
        <w:t>50</w:t>
      </w:r>
      <w:r>
        <w:t>/g</w:t>
      </w:r>
      <w:r w:rsidRPr="00C25E26">
        <w:t xml:space="preserve">, </w:t>
      </w:r>
      <w:r>
        <w:t>brain at 10</w:t>
      </w:r>
      <w:r w:rsidRPr="00AD05C7">
        <w:rPr>
          <w:vertAlign w:val="superscript"/>
        </w:rPr>
        <w:t>4.</w:t>
      </w:r>
      <w:r>
        <w:rPr>
          <w:vertAlign w:val="superscript"/>
        </w:rPr>
        <w:t>5</w:t>
      </w:r>
      <w:r w:rsidRPr="00AD05C7">
        <w:rPr>
          <w:vertAlign w:val="superscript"/>
        </w:rPr>
        <w:t xml:space="preserve"> </w:t>
      </w:r>
      <w:r w:rsidRPr="00B412A8">
        <w:t>TCID</w:t>
      </w:r>
      <w:r w:rsidRPr="00B412A8">
        <w:rPr>
          <w:vertAlign w:val="subscript"/>
        </w:rPr>
        <w:t>50</w:t>
      </w:r>
      <w:r>
        <w:t xml:space="preserve">/g and </w:t>
      </w:r>
      <w:r w:rsidRPr="00C25E26">
        <w:t>spleen</w:t>
      </w:r>
      <w:r>
        <w:t xml:space="preserve"> at 10</w:t>
      </w:r>
      <w:r>
        <w:rPr>
          <w:vertAlign w:val="superscript"/>
        </w:rPr>
        <w:t>5.5</w:t>
      </w:r>
      <w:r w:rsidRPr="00AD05C7">
        <w:rPr>
          <w:vertAlign w:val="superscript"/>
        </w:rPr>
        <w:t xml:space="preserve"> </w:t>
      </w:r>
      <w:r w:rsidRPr="00B412A8">
        <w:t>TCID</w:t>
      </w:r>
      <w:r w:rsidRPr="00B412A8">
        <w:rPr>
          <w:vertAlign w:val="subscript"/>
        </w:rPr>
        <w:t>50</w:t>
      </w:r>
      <w:r>
        <w:t xml:space="preserve">/g </w:t>
      </w:r>
      <w:r w:rsidR="00D6271F">
        <w:fldChar w:fldCharType="begin"/>
      </w:r>
      <w:r w:rsidR="00D6271F">
        <w:instrText xml:space="preserve"> ADDIN EN.CITE &lt;EndNote&gt;&lt;Cite&gt;&lt;Author&gt;Ahne&lt;/Author&gt;&lt;Year&gt;1977&lt;/Year&gt;&lt;RecNum&gt;22842&lt;/RecNum&gt;&lt;IDText&gt;23146&lt;/IDText&gt;&lt;DisplayText&gt;(Ahne &amp;amp; Wolf 1977)&lt;/DisplayText&gt;&lt;record&gt;&lt;rec-number&gt;22842&lt;/rec-number&gt;&lt;foreign-keys&gt;&lt;key app="EN" db-id="pst5rtr92wfa9cexzel59affvp5zwtats0wa" timestamp="1691624782" guid="fd98ee46-68ab-488c-85c8-aacee701e47d"&gt;22842&lt;/key&gt;&lt;/foreign-keys&gt;&lt;ref-type name="Journal Article"&gt;17&lt;/ref-type&gt;&lt;contributors&gt;&lt;authors&gt;&lt;author&gt;Ahne, W.&lt;/author&gt;&lt;author&gt;Wolf, K.&lt;/author&gt;&lt;/authors&gt;&lt;/contributors&gt;&lt;titles&gt;&lt;title&gt;Spring viremia of carp&lt;/title&gt;&lt;secondary-title&gt;US Fish &amp;amp; Wildlife Publications&lt;/secondary-title&gt;&lt;/titles&gt;&lt;periodical&gt;&lt;full-title&gt;US Fish &amp;amp; Wildlife Publications&lt;/full-title&gt;&lt;/periodical&gt;&lt;pages&gt;2-11&lt;/pages&gt;&lt;volume&gt;51&lt;/volume&gt;&lt;dates&gt;&lt;year&gt;1977&lt;/year&gt;&lt;/dates&gt;&lt;orig-pub&gt;\\ACT001CL04FS07\BIOSECURITYDATA$\E Library\Animal Catalogue\A\Ahne and Wolf 1977 EN23146.pdf&lt;/orig-pub&gt;&lt;label&gt;23146&lt;/label&gt;&lt;urls&gt;&lt;/urls&gt;&lt;custom1&gt;Sturgeon_YGC&lt;/custom1&gt;&lt;electronic-resource-num&gt;https://digitalcommons.unl.edu/usfwspubs/123&lt;/electronic-resource-num&gt;&lt;/record&gt;&lt;/Cite&gt;&lt;/EndNote&gt;</w:instrText>
      </w:r>
      <w:r w:rsidR="00D6271F">
        <w:fldChar w:fldCharType="separate"/>
      </w:r>
      <w:r w:rsidR="00D6271F">
        <w:rPr>
          <w:noProof/>
        </w:rPr>
        <w:t>(Ahne &amp; Wolf 1977)</w:t>
      </w:r>
      <w:r w:rsidR="00D6271F">
        <w:fldChar w:fldCharType="end"/>
      </w:r>
      <w:r>
        <w:t>. SVCV</w:t>
      </w:r>
      <w:r w:rsidRPr="00B412A8">
        <w:t xml:space="preserve"> titres </w:t>
      </w:r>
      <w:r>
        <w:t>of 10</w:t>
      </w:r>
      <w:r w:rsidRPr="00776E23">
        <w:rPr>
          <w:vertAlign w:val="superscript"/>
        </w:rPr>
        <w:t>5.1</w:t>
      </w:r>
      <w:r>
        <w:rPr>
          <w:vertAlign w:val="superscript"/>
        </w:rPr>
        <w:t xml:space="preserve"> </w:t>
      </w:r>
      <w:r w:rsidRPr="00B412A8">
        <w:t>TCID</w:t>
      </w:r>
      <w:r w:rsidRPr="00B412A8">
        <w:rPr>
          <w:vertAlign w:val="subscript"/>
        </w:rPr>
        <w:t>50</w:t>
      </w:r>
      <w:r>
        <w:t>/mL and 10</w:t>
      </w:r>
      <w:r w:rsidRPr="00776E23">
        <w:rPr>
          <w:vertAlign w:val="superscript"/>
        </w:rPr>
        <w:t xml:space="preserve">6.4 </w:t>
      </w:r>
      <w:r w:rsidRPr="00B412A8">
        <w:t>TCID</w:t>
      </w:r>
      <w:r w:rsidRPr="00B412A8">
        <w:rPr>
          <w:vertAlign w:val="subscript"/>
        </w:rPr>
        <w:t>50</w:t>
      </w:r>
      <w:r>
        <w:t xml:space="preserve">/mL were found in experimentally infected </w:t>
      </w:r>
      <w:r w:rsidRPr="00BD7ACD">
        <w:rPr>
          <w:i/>
          <w:iCs/>
        </w:rPr>
        <w:t>R</w:t>
      </w:r>
      <w:r>
        <w:rPr>
          <w:i/>
          <w:iCs/>
        </w:rPr>
        <w:t>. </w:t>
      </w:r>
      <w:r w:rsidRPr="00BD7ACD">
        <w:rPr>
          <w:i/>
          <w:iCs/>
        </w:rPr>
        <w:t>rutilus</w:t>
      </w:r>
      <w:r>
        <w:t xml:space="preserve"> and </w:t>
      </w:r>
      <w:r w:rsidRPr="00BD7ACD">
        <w:rPr>
          <w:i/>
          <w:iCs/>
        </w:rPr>
        <w:t>C</w:t>
      </w:r>
      <w:r>
        <w:rPr>
          <w:i/>
          <w:iCs/>
        </w:rPr>
        <w:t>. </w:t>
      </w:r>
      <w:r w:rsidRPr="00BD7ACD">
        <w:rPr>
          <w:i/>
          <w:iCs/>
        </w:rPr>
        <w:t>carpio</w:t>
      </w:r>
      <w:r>
        <w:rPr>
          <w:i/>
          <w:iCs/>
        </w:rPr>
        <w:t xml:space="preserve"> </w:t>
      </w:r>
      <w:r w:rsidRPr="00B412A8">
        <w:t>fry</w:t>
      </w:r>
      <w:r w:rsidRPr="00BD7ACD">
        <w:rPr>
          <w:i/>
          <w:iCs/>
        </w:rPr>
        <w:t>,</w:t>
      </w:r>
      <w:r>
        <w:t xml:space="preserve"> respectively </w:t>
      </w:r>
      <w:r w:rsidR="00D6271F">
        <w:fldChar w:fldCharType="begin"/>
      </w:r>
      <w:r w:rsidR="00D6271F">
        <w:instrText xml:space="preserve"> ADDIN EN.CITE &lt;EndNote&gt;&lt;Cite&gt;&lt;Author&gt;Haenen&lt;/Author&gt;&lt;Year&gt;1993&lt;/Year&gt;&lt;RecNum&gt;22624&lt;/RecNum&gt;&lt;IDText&gt;23105&lt;/IDText&gt;&lt;DisplayText&gt;(Haenen &amp;amp; Davidse 1993)&lt;/DisplayText&gt;&lt;record&gt;&lt;rec-number&gt;22624&lt;/rec-number&gt;&lt;foreign-keys&gt;&lt;key app="EN" db-id="pst5rtr92wfa9cexzel59affvp5zwtats0wa" timestamp="1691624752" guid="24f4deeb-fc4a-4943-bc56-ab31931b9004"&gt;22624&lt;/key&gt;&lt;/foreign-keys&gt;&lt;ref-type name="Journal Article"&gt;17&lt;/ref-type&gt;&lt;contributors&gt;&lt;authors&gt;&lt;author&gt;Haenen, O. L. M.&lt;/author&gt;&lt;author&gt;Davidse, A.&lt;/author&gt;&lt;/authors&gt;&lt;/contributors&gt;&lt;titles&gt;&lt;title&gt;Comparative pathogenicity of two strains of pike fry rhabdovirus and spring viremia of carp virus for young roach, common carp, grass carp and rainbow trout.&lt;/title&gt;&lt;secondary-title&gt;Diseases of Aquatic Organisms&lt;/secondary-title&gt;&lt;/titles&gt;&lt;periodical&gt;&lt;full-title&gt;Diseases of Aquatic Organisms&lt;/full-title&gt;&lt;/periodical&gt;&lt;pages&gt;87-92&lt;/pages&gt;&lt;volume&gt;15&lt;/volume&gt;&lt;number&gt;2&lt;/number&gt;&lt;dates&gt;&lt;year&gt;1993&lt;/year&gt;&lt;/dates&gt;&lt;orig-pub&gt;\\ACT001CL04FS07\BIOSECURITYDATA$\E Library\Animal Catalogue\H\Haenen and Davidse 1993 EN23105.pdf&lt;/orig-pub&gt;&lt;label&gt;23105&lt;/label&gt;&lt;urls&gt;&lt;/urls&gt;&lt;custom1&gt;Sturgeon_YGC&lt;/custom1&gt;&lt;electronic-resource-num&gt;https://www.int-res.com/articles/dao/15/d015p087.pdf&lt;/electronic-resource-num&gt;&lt;/record&gt;&lt;/Cite&gt;&lt;/EndNote&gt;</w:instrText>
      </w:r>
      <w:r w:rsidR="00D6271F">
        <w:fldChar w:fldCharType="separate"/>
      </w:r>
      <w:r w:rsidR="00D6271F">
        <w:rPr>
          <w:noProof/>
        </w:rPr>
        <w:t>(Haenen &amp; Davidse 1993)</w:t>
      </w:r>
      <w:r w:rsidR="00D6271F">
        <w:fldChar w:fldCharType="end"/>
      </w:r>
      <w:r>
        <w:t>.</w:t>
      </w:r>
    </w:p>
    <w:p w14:paraId="7B003D1A" w14:textId="1BB5FA70" w:rsidR="006A14A1" w:rsidRDefault="006A14A1" w:rsidP="006A14A1">
      <w:r>
        <w:t xml:space="preserve">Experimental infection of </w:t>
      </w:r>
      <w:r w:rsidRPr="00BD7ACD">
        <w:rPr>
          <w:i/>
          <w:iCs/>
        </w:rPr>
        <w:t>C</w:t>
      </w:r>
      <w:r>
        <w:rPr>
          <w:i/>
          <w:iCs/>
        </w:rPr>
        <w:t>. </w:t>
      </w:r>
      <w:r w:rsidRPr="00BD7ACD">
        <w:rPr>
          <w:i/>
          <w:iCs/>
        </w:rPr>
        <w:t>carpio</w:t>
      </w:r>
      <w:r>
        <w:rPr>
          <w:i/>
          <w:iCs/>
        </w:rPr>
        <w:t> koi</w:t>
      </w:r>
      <w:r>
        <w:t xml:space="preserve"> with 1 </w:t>
      </w:r>
      <w:r w:rsidRPr="004D1CEA">
        <w:t>×</w:t>
      </w:r>
      <w:r>
        <w:t> 10</w:t>
      </w:r>
      <w:r w:rsidRPr="00C870C8">
        <w:rPr>
          <w:vertAlign w:val="superscript"/>
        </w:rPr>
        <w:t>6</w:t>
      </w:r>
      <w:r>
        <w:t xml:space="preserve"> PFU SVCV resulted in a viral copy number of 2.6 </w:t>
      </w:r>
      <w:r w:rsidRPr="004D1CEA">
        <w:t>×</w:t>
      </w:r>
      <w:r>
        <w:t> </w:t>
      </w:r>
      <w:r w:rsidRPr="004C2FA0">
        <w:t>10</w:t>
      </w:r>
      <w:r>
        <w:rPr>
          <w:vertAlign w:val="superscript"/>
        </w:rPr>
        <w:t xml:space="preserve">5 </w:t>
      </w:r>
      <w:r>
        <w:t>at 3 dpi and 2.6 </w:t>
      </w:r>
      <w:r w:rsidRPr="004D1CEA">
        <w:t>×</w:t>
      </w:r>
      <w:r>
        <w:t> </w:t>
      </w:r>
      <w:r w:rsidRPr="004C2FA0">
        <w:t>10</w:t>
      </w:r>
      <w:r>
        <w:rPr>
          <w:vertAlign w:val="superscript"/>
        </w:rPr>
        <w:t xml:space="preserve">6 </w:t>
      </w:r>
      <w:r>
        <w:t xml:space="preserve">at 34 dpi </w:t>
      </w:r>
      <w:r w:rsidR="00D6271F">
        <w:fldChar w:fldCharType="begin">
          <w:fldData xml:space="preserve">PEVuZE5vdGU+PENpdGU+PEF1dGhvcj5NaXNrPC9BdXRob3I+PFllYXI+MjAxNjwvWWVhcj48UmVj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</w:fldData>
        </w:fldChar>
      </w:r>
      <w:r w:rsidR="00D6271F">
        <w:instrText xml:space="preserve"> ADDIN EN.CITE </w:instrText>
      </w:r>
      <w:r w:rsidR="00D6271F">
        <w:fldChar w:fldCharType="begin">
          <w:fldData xml:space="preserve">PEVuZE5vdGU+PENpdGU+PEF1dGhvcj5NaXNrPC9BdXRob3I+PFllYXI+MjAxNjwvWWVhcj48UmVj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</w:fldData>
        </w:fldChar>
      </w:r>
      <w:r w:rsidR="00D6271F">
        <w:instrText xml:space="preserve"> ADDIN EN.CITE.DATA </w:instrText>
      </w:r>
      <w:r w:rsidR="00D6271F">
        <w:fldChar w:fldCharType="end"/>
      </w:r>
      <w:r w:rsidR="00D6271F">
        <w:fldChar w:fldCharType="separate"/>
      </w:r>
      <w:r w:rsidR="00D6271F">
        <w:rPr>
          <w:noProof/>
        </w:rPr>
        <w:t>(Misk et al. 2016)</w:t>
      </w:r>
      <w:r w:rsidR="00D6271F">
        <w:fldChar w:fldCharType="end"/>
      </w:r>
      <w:r>
        <w:t>.</w:t>
      </w:r>
    </w:p>
    <w:p w14:paraId="5334F818" w14:textId="77777777" w:rsidR="006A14A1" w:rsidRDefault="006A14A1" w:rsidP="006A14A1">
      <w:pPr>
        <w:pStyle w:val="Heading4"/>
      </w:pPr>
      <w:r w:rsidRPr="005A7C8A">
        <w:t>Diagnosis</w:t>
      </w:r>
    </w:p>
    <w:p w14:paraId="321E8F0E" w14:textId="77777777" w:rsidR="006A14A1" w:rsidRDefault="006A14A1" w:rsidP="006A14A1">
      <w:pPr>
        <w:pStyle w:val="Heading5"/>
      </w:pPr>
      <w:r>
        <w:t xml:space="preserve">Clinical </w:t>
      </w:r>
      <w:r w:rsidRPr="005A7C8A">
        <w:t>signs</w:t>
      </w:r>
    </w:p>
    <w:p w14:paraId="5962D9DC" w14:textId="7F23C34F" w:rsidR="006A14A1" w:rsidRDefault="006A14A1" w:rsidP="006A14A1">
      <w:r>
        <w:t xml:space="preserve">Infected fish typically concentrate around the water inlet or sides of a pond and their swimming speed, respiration rate and reactions to sensory stimulation are slowed down </w: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 </w:instrTex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EN.CITE.DATA </w:instrText>
      </w:r>
      <w:r w:rsidR="00D6271F">
        <w:fldChar w:fldCharType="end"/>
      </w:r>
      <w:r w:rsidR="00D6271F">
        <w:fldChar w:fldCharType="separate"/>
      </w:r>
      <w:r w:rsidR="00D6271F">
        <w:rPr>
          <w:noProof/>
        </w:rPr>
        <w:t>(Ahne et al. 2002)</w:t>
      </w:r>
      <w:r w:rsidR="00D6271F">
        <w:fldChar w:fldCharType="end"/>
      </w:r>
      <w:r>
        <w:t xml:space="preserve">. Typical clinical signs include darkened skin, exophthalmia, pale gills, abdominal distension (dropsy) and haemorrhages on the skin, base of the fins and the vent </w:t>
      </w:r>
      <w:r w:rsidR="00D6271F">
        <w:fldChar w:fldCharType="begin">
          <w:fldData xml:space="preserve">PEVuZE5vdGU+PENpdGU+PEF1dGhvcj5XT0FIPC9BdXRob3I+PFllYXI+MjAyMzwvWWVhcj48UmVj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PENpdGU+PEF1dGhvcj5IYWVuZW48L0F1dGhvcj48WWVhcj4xOTkzPC9ZZWFyPjxSZWNOdW0+MjI2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</w:fldData>
        </w:fldChar>
      </w:r>
      <w:r w:rsidR="00D6271F">
        <w:instrText xml:space="preserve"> ADDIN EN.CITE </w:instrText>
      </w:r>
      <w:r w:rsidR="00D6271F">
        <w:fldChar w:fldCharType="begin">
          <w:fldData xml:space="preserve">PEVuZE5vdGU+PENpdGU+PEF1dGhvcj5XT0FIPC9BdXRob3I+PFllYXI+MjAyMzwvWWVhcj48UmVj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PENpdGU+PEF1dGhvcj5IYWVuZW48L0F1dGhvcj48WWVhcj4xOTkzPC9ZZWFyPjxSZWNOdW0+MjI2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(Ahne et al. 2002; Haenen &amp; Davidse 1993; WOAH 2023e)</w:t>
      </w:r>
      <w:r w:rsidR="00D6271F">
        <w:fldChar w:fldCharType="end"/>
      </w:r>
      <w:r>
        <w:t xml:space="preserve">. The vent may also be swollen with trailing mucoid faecal casts </w:t>
      </w:r>
      <w:r w:rsidR="00D6271F">
        <w:fldChar w:fldCharType="begin">
          <w:fldData xml:space="preserve">PEVuZE5vdGU+PENpdGU+PEF1dGhvcj5XT0FIPC9BdXRob3I+PFllYXI+MjAyMzwvWWVhcj48UmVj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PENpdGU+PEF1dGhvcj5IYWVuZW48L0F1dGhvcj48WWVhcj4xOTkzPC9ZZWFyPjxSZWNOdW0+MjI2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</w:fldData>
        </w:fldChar>
      </w:r>
      <w:r w:rsidR="00D6271F">
        <w:instrText xml:space="preserve"> ADDIN EN.CITE </w:instrText>
      </w:r>
      <w:r w:rsidR="00D6271F">
        <w:fldChar w:fldCharType="begin">
          <w:fldData xml:space="preserve">PEVuZE5vdGU+PENpdGU+PEF1dGhvcj5XT0FIPC9BdXRob3I+PFllYXI+MjAyMzwvWWVhcj48UmVj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PENpdGU+PEF1dGhvcj5IYWVuZW48L0F1dGhvcj48WWVhcj4xOTkzPC9ZZWFyPjxSZWNOdW0+MjI2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(Ahne et al. 2002; Haenen &amp; Davidse 1993; WOAH 2023e)</w:t>
      </w:r>
      <w:r w:rsidR="00D6271F">
        <w:fldChar w:fldCharType="end"/>
      </w:r>
      <w:r>
        <w:t xml:space="preserve">. Fish can also be subclinically infected with SVCV </w:t>
      </w:r>
      <w:r w:rsidR="00D6271F">
        <w:fldChar w:fldCharType="begin">
          <w:fldData xml:space="preserve">PEVuZE5vdGU+PENpdGU+PEF1dGhvcj5BaG5lPC9BdXRob3I+PFllYXI+MjAwMjwvWWVhcj48UmVj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</w:fldData>
        </w:fldChar>
      </w:r>
      <w:r w:rsidR="00D6271F">
        <w:instrText xml:space="preserve"> ADDIN EN.CITE </w:instrText>
      </w:r>
      <w:r w:rsidR="00D6271F">
        <w:fldChar w:fldCharType="begin">
          <w:fldData xml:space="preserve">PEVuZE5vdGU+PENpdGU+PEF1dGhvcj5BaG5lPC9BdXRob3I+PFllYXI+MjAwMjwvWWVhcj48UmVj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(Ahne et al. 2002; Garver et al. 2007)</w:t>
      </w:r>
      <w:r w:rsidR="00D6271F">
        <w:fldChar w:fldCharType="end"/>
      </w:r>
      <w:r>
        <w:t>.</w:t>
      </w:r>
    </w:p>
    <w:p w14:paraId="404CBB97" w14:textId="77777777" w:rsidR="006A14A1" w:rsidRDefault="006A14A1" w:rsidP="006A14A1">
      <w:pPr>
        <w:pStyle w:val="Heading5"/>
      </w:pPr>
      <w:r w:rsidRPr="005A7C8A">
        <w:t>Pathology</w:t>
      </w:r>
    </w:p>
    <w:p w14:paraId="5AC5748F" w14:textId="4132AF71" w:rsidR="006A14A1" w:rsidRDefault="006A14A1" w:rsidP="006A14A1">
      <w:r>
        <w:t xml:space="preserve">SVCV can cause peritonitis, hyperaemia, ascites and a catarrhal or haemorrhagic enteritis. Viscera are oedematous and petechial haemorrhages occur in the heart, liver, kidneys, intestine, swim bladder, epithelium and skeletal muscle. Enlarged kidney and spleen have been observed. Multifocal hepatic necrosis with lymphocytes and histiocyte infiltration can be present in the liver. Diseased fish can also show inflammation and multifocal necrobiosis of the pancreas, spleen </w:t>
      </w:r>
      <w:r w:rsidRPr="00596F7E">
        <w:t>hyperplasia</w:t>
      </w:r>
      <w:r>
        <w:t xml:space="preserve"> and degeneration of kidney and heart </w:t>
      </w:r>
      <w:r w:rsidR="00D6271F">
        <w:fldChar w:fldCharType="begin">
          <w:fldData xml:space="preserve">PEVuZE5vdGU+PENpdGU+PEF1dGhvcj5BaG5lPC9BdXRob3I+PFllYXI+MTk3ODwvWWVhcj48UmVj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</w:fldData>
        </w:fldChar>
      </w:r>
      <w:r w:rsidR="00D6271F">
        <w:instrText xml:space="preserve"> ADDIN EN.CITE </w:instrText>
      </w:r>
      <w:r w:rsidR="00D6271F">
        <w:fldChar w:fldCharType="begin">
          <w:fldData xml:space="preserve">PEVuZE5vdGU+PENpdGU+PEF1dGhvcj5BaG5lPC9BdXRob3I+PFllYXI+MTk3ODwvWWVhcj48UmVj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</w:fldData>
        </w:fldChar>
      </w:r>
      <w:r w:rsidR="00D6271F">
        <w:instrText xml:space="preserve"> ADDIN EN.CITE.DATA </w:instrText>
      </w:r>
      <w:r w:rsidR="00D6271F">
        <w:fldChar w:fldCharType="end"/>
      </w:r>
      <w:r w:rsidR="00D6271F">
        <w:fldChar w:fldCharType="separate"/>
      </w:r>
      <w:r w:rsidR="00D6271F">
        <w:rPr>
          <w:noProof/>
        </w:rPr>
        <w:t>(Ahne 1978; Ahne et al. 2002)</w:t>
      </w:r>
      <w:r w:rsidR="00D6271F">
        <w:fldChar w:fldCharType="end"/>
      </w:r>
      <w:r>
        <w:t>.</w:t>
      </w:r>
    </w:p>
    <w:p w14:paraId="64157095" w14:textId="0F9DE88A" w:rsidR="006A14A1" w:rsidRDefault="006A14A1" w:rsidP="006A14A1">
      <w:r w:rsidRPr="001B1299">
        <w:t xml:space="preserve">SVCV </w:t>
      </w:r>
      <w:r>
        <w:t xml:space="preserve">has been detected </w:t>
      </w:r>
      <w:r w:rsidRPr="00317C2E">
        <w:t xml:space="preserve">in </w:t>
      </w:r>
      <w:r w:rsidRPr="0039405E">
        <w:rPr>
          <w:i/>
          <w:iCs/>
        </w:rPr>
        <w:t>A</w:t>
      </w:r>
      <w:r>
        <w:rPr>
          <w:i/>
          <w:iCs/>
        </w:rPr>
        <w:t>. </w:t>
      </w:r>
      <w:r w:rsidRPr="00916C76">
        <w:rPr>
          <w:i/>
          <w:iCs/>
        </w:rPr>
        <w:t>baerii</w:t>
      </w:r>
      <w:r>
        <w:t xml:space="preserve"> which exhibited internal haemorrhages, a greyish-yellow liver showing tiny red spots</w:t>
      </w:r>
      <w:r w:rsidRPr="00317C2E">
        <w:t xml:space="preserve"> </w:t>
      </w:r>
      <w:r>
        <w:t xml:space="preserve">and an enlarged, bright red spleen </w:t>
      </w:r>
      <w:r w:rsidR="00D6271F">
        <w:fldChar w:fldCharType="begin"/>
      </w:r>
      <w:r w:rsidR="00D6271F">
        <w:instrText xml:space="preserve"> ADDIN EN.CITE &lt;EndNote&gt;&lt;Cite&gt;&lt;Author&gt;Vicenova&lt;/Author&gt;&lt;Year&gt;2011&lt;/Year&gt;&lt;RecNum&gt;46802&lt;/RecNum&gt;&lt;IDText&gt;18233&lt;/IDText&gt;&lt;DisplayText&gt;(Vicenova et al. 2011)&lt;/DisplayText&gt;&lt;record&gt;&lt;rec-number&gt;46802&lt;/rec-number&gt;&lt;foreign-keys&gt;&lt;key app="EN" db-id="pst5rtr92wfa9cexzel59affvp5zwtats0wa" timestamp="1691628211" guid="9263de40-7169-4e1d-ad41-f830aecc5cd9"&gt;46802&lt;/key&gt;&lt;/foreign-keys&gt;&lt;ref-type name="Journal Article"&gt;17&lt;/ref-type&gt;&lt;contributors&gt;&lt;authors&gt;&lt;author&gt;Vicenova, M.&lt;/author&gt;&lt;author&gt;Reschova, S.&lt;/author&gt;&lt;author&gt;Pokorova, D.&lt;/author&gt;&lt;author&gt;Hulova, J.&lt;/author&gt;&lt;author&gt;Vesely, T.&lt;/author&gt;&lt;/authors&gt;&lt;/contributors&gt;&lt;titles&gt;&lt;title&gt;First detection of pike fry-like rhabdovirus in barbel and spring viraemia of carp virus in sturgeon and pike in aquaculture in the Czech Republic&lt;/title&gt;&lt;secondary-title&gt;Diseases of Aquatic Organisms&lt;/secondary-title&gt;&lt;/titles&gt;&lt;periodical&gt;&lt;full-title&gt;Diseases of Aquatic Organisms&lt;/full-title&gt;&lt;/periodical&gt;&lt;pages&gt;87-95&lt;/pages&gt;&lt;volume&gt;95&lt;/volume&gt;&lt;number&gt;2&lt;/number&gt;&lt;keywords&gt;&lt;keyword&gt;Animals&lt;/keyword&gt;&lt;keyword&gt;Aquaculture&lt;/keyword&gt;&lt;keyword&gt;Base Sequence&lt;/keyword&gt;&lt;keyword&gt;Fish Diseases/*virology&lt;/keyword&gt;&lt;keyword&gt;Fishes&lt;/keyword&gt;&lt;keyword&gt;Phylogeny&lt;/keyword&gt;&lt;keyword&gt;Rhabdoviridae/genetics/*isolation &amp;amp; purification&lt;/keyword&gt;&lt;keyword&gt;Rhabdoviridae Infections/*veterinary/virology&lt;/keyword&gt;&lt;keyword&gt;*Vesiculovirus&lt;/keyword&gt;&lt;/keywords&gt;&lt;dates&gt;&lt;year&gt;2011&lt;/year&gt;&lt;/dates&gt;&lt;orig-pub&gt;\\ACT001CL04FS07\BIOSECURITYDATA$\E Library\Animal Catalogue\V\Vicenova et al 2011 EN18233.pdf&lt;/orig-pub&gt;&lt;label&gt;18233&lt;/label&gt;&lt;urls&gt;&lt;/urls&gt;&lt;custom1&gt;KG&lt;/custom1&gt;&lt;electronic-resource-num&gt;https://doi.org/10.3354/dao02340&lt;/electronic-resource-num&gt;&lt;/record&gt;&lt;/Cite&gt;&lt;/EndNote&gt;</w:instrText>
      </w:r>
      <w:r w:rsidR="00D6271F">
        <w:fldChar w:fldCharType="separate"/>
      </w:r>
      <w:r w:rsidR="00D6271F">
        <w:rPr>
          <w:noProof/>
        </w:rPr>
        <w:t>(Vicenova et al. 2011)</w:t>
      </w:r>
      <w:r w:rsidR="00D6271F">
        <w:fldChar w:fldCharType="end"/>
      </w:r>
      <w:r w:rsidRPr="00317C2E">
        <w:t>.</w:t>
      </w:r>
    </w:p>
    <w:p w14:paraId="258CEDC8" w14:textId="77777777" w:rsidR="006A14A1" w:rsidRDefault="006A14A1" w:rsidP="006A14A1">
      <w:pPr>
        <w:pStyle w:val="Heading5"/>
      </w:pPr>
      <w:r w:rsidRPr="005A7C8A">
        <w:t>Testing</w:t>
      </w:r>
    </w:p>
    <w:p w14:paraId="2A8AC97B" w14:textId="54F872FA" w:rsidR="006A14A1" w:rsidRDefault="006A14A1" w:rsidP="006A14A1">
      <w:r w:rsidRPr="00200122">
        <w:t xml:space="preserve">Chapter </w:t>
      </w:r>
      <w:r>
        <w:t>2.3.9</w:t>
      </w:r>
      <w:r w:rsidRPr="00200122">
        <w:t xml:space="preserve"> of the </w:t>
      </w:r>
      <w:r>
        <w:t>WOAH</w:t>
      </w:r>
      <w:r w:rsidRPr="00200122">
        <w:t xml:space="preserve"> </w:t>
      </w:r>
      <w:r w:rsidRPr="00200122">
        <w:rPr>
          <w:rStyle w:val="Emphasis"/>
        </w:rPr>
        <w:t>Manual of diagnostic tests for aquatic animals</w:t>
      </w:r>
      <w:r w:rsidRPr="00200122">
        <w:t xml:space="preserve"> provides details of the methods currently available for targeted surveillance and diagnosis of</w:t>
      </w:r>
      <w:r>
        <w:t xml:space="preserve"> SVCV </w:t>
      </w:r>
      <w:r w:rsidR="00D6271F">
        <w:fldChar w:fldCharType="begin"/>
      </w:r>
      <w:r w:rsidR="00D6271F">
        <w:instrText xml:space="preserve"> ADDIN EN.CITE &lt;EndNote&gt;&lt;Cite&gt;&lt;Author&gt;WOAH&lt;/Author&gt;&lt;Year&gt;2023&lt;/Year&gt;&lt;RecNum&gt;48943&lt;/RecNum&gt;&lt;DisplayText&gt;(WOAH 2023e)&lt;/DisplayText&gt;&lt;record&gt;&lt;rec-number&gt;48943&lt;/rec-number&gt;&lt;foreign-keys&gt;&lt;key app="EN" db-id="pst5rtr92wfa9cexzel59affvp5zwtats0wa" timestamp="1701315730" guid="65a48314-3a24-4977-b944-775b69735315"&gt;48943&lt;/key&gt;&lt;/foreign-keys&gt;&lt;ref-type name="Electronic Book Section"&gt;60&lt;/ref-type&gt;&lt;contributors&gt;&lt;authors&gt;&lt;author&gt;WOAH&lt;/author&gt;&lt;/authors&gt;&lt;/contributors&gt;&lt;titles&gt;&lt;title&gt;Infection with spring viraemia of carp virus&lt;/title&gt;&lt;secondary-title&gt;Manual of diagnostic tests for aquatic animals 2023&lt;/secondary-title&gt;&lt;/titles&gt;&lt;number&gt;Chapter 2.3.9&lt;/number&gt;&lt;num-vols&gt;version adopted May 2023&lt;/num-vols&gt;&lt;dates&gt;&lt;year&gt;2023&lt;/year&gt;&lt;/dates&gt;&lt;pub-location&gt;Paris&lt;/pub-location&gt;&lt;publisher&gt;World Organisation for Animal Health&lt;/publisher&gt;&lt;orig-pub&gt;\\ACT001CL04FS07\BIOSECURITYDATA$\E Library\Animal Catalogue\W\WOAH 2023 EN25301.pdf&lt;/orig-pub&gt;&lt;label&gt;25301&lt;/label&gt;&lt;urls&gt;&lt;/urls&gt;&lt;electronic-resource-num&gt;https://www.woah.org/fileadmin/Home/eng/Health_standards/aahm/current/2.3.09_SVC.pdf&lt;/electronic-resource-num&gt;&lt;/record&gt;&lt;/Cite&gt;&lt;/EndNote&gt;</w:instrText>
      </w:r>
      <w:r w:rsidR="00D6271F">
        <w:fldChar w:fldCharType="separate"/>
      </w:r>
      <w:r w:rsidR="00D6271F">
        <w:rPr>
          <w:noProof/>
        </w:rPr>
        <w:t>(WOAH 2023e)</w:t>
      </w:r>
      <w:r w:rsidR="00D6271F">
        <w:fldChar w:fldCharType="end"/>
      </w:r>
      <w:r w:rsidRPr="00200122">
        <w:t>.</w:t>
      </w:r>
    </w:p>
    <w:p w14:paraId="29603386" w14:textId="41B3DA58" w:rsidR="006A14A1" w:rsidRDefault="006A14A1" w:rsidP="006A14A1">
      <w:bookmarkStart w:id="310" w:name="_Hlk124855853"/>
      <w:r>
        <w:lastRenderedPageBreak/>
        <w:t xml:space="preserve">Cell culture </w:t>
      </w:r>
      <w:r w:rsidR="00D6271F">
        <w:fldChar w:fldCharType="begin"/>
      </w:r>
      <w:r w:rsidR="00D6271F">
        <w:instrText xml:space="preserve"> ADDIN EN.CITE &lt;EndNote&gt;&lt;Cite&gt;&lt;Author&gt;Fijan&lt;/Author&gt;&lt;Year&gt;1983&lt;/Year&gt;&lt;RecNum&gt;46471&lt;/RecNum&gt;&lt;IDText&gt;24764&lt;/IDText&gt;&lt;DisplayText&gt;(Fijan et al. 1983)&lt;/DisplayText&gt;&lt;record&gt;&lt;rec-number&gt;46471&lt;/rec-number&gt;&lt;foreign-keys&gt;&lt;key app="EN" db-id="pst5rtr92wfa9cexzel59affvp5zwtats0wa" timestamp="1691628165" guid="4cdce13b-32e6-4d70-a022-e758daea5456"&gt;46471&lt;/key&gt;&lt;/foreign-keys&gt;&lt;ref-type name="Journal Article"&gt;17&lt;/ref-type&gt;&lt;contributors&gt;&lt;authors&gt;&lt;author&gt;Fijan, N.&lt;/author&gt;&lt;author&gt;Sulimanovic, D.&lt;/author&gt;&lt;author&gt;Bearzotti, M.&lt;/author&gt;&lt;author&gt;Muzinic, D.&lt;/author&gt;&lt;author&gt;Zwillenberg, L. O.&lt;/author&gt;&lt;author&gt;Chilmonczyk, S.&lt;/author&gt;&lt;author&gt;vautherot, J.F.&lt;/author&gt;&lt;author&gt;de Kinkelin, P.&lt;/author&gt;&lt;/authors&gt;&lt;/contributors&gt;&lt;titles&gt;&lt;title&gt;&lt;style face="normal" font="default" size="100%"&gt;Some properties the epithelioma papulosum cyprini cell line from carp &lt;/style&gt;&lt;style face="italic" font="default" size="100%"&gt;Cyprinus carpio&lt;/style&gt;&lt;/title&gt;&lt;secondary-title&gt;Ann. Virol. (Inst. Pasteur)&lt;/secondary-title&gt;&lt;/titles&gt;&lt;periodical&gt;&lt;full-title&gt;Ann. Virol. (Inst. Pasteur)&lt;/full-title&gt;&lt;/periodical&gt;&lt;pages&gt;207-220&lt;/pages&gt;&lt;volume&gt;134&lt;/volume&gt;&lt;number&gt;E&lt;/number&gt;&lt;dates&gt;&lt;year&gt;1983&lt;/year&gt;&lt;/dates&gt;&lt;orig-pub&gt;\\ACT001CL04FS07\BIOSECURITYDATA$\E Library\Animal Catalogue\F\Fijan et al 1983 EN24764.pdf&lt;/orig-pub&gt;&lt;label&gt;24764&lt;/label&gt;&lt;urls&gt;&lt;/urls&gt;&lt;custom1&gt;sturgeon_BM&lt;/custom1&gt;&lt;electronic-resource-num&gt;https://doi.org/10.1016/S0769-2617(83)80060-4&lt;/electronic-resource-num&gt;&lt;/record&gt;&lt;/Cite&gt;&lt;/EndNote&gt;</w:instrText>
      </w:r>
      <w:r w:rsidR="00D6271F">
        <w:fldChar w:fldCharType="separate"/>
      </w:r>
      <w:r w:rsidR="00D6271F">
        <w:rPr>
          <w:noProof/>
        </w:rPr>
        <w:t>(Fijan et al. 1983)</w:t>
      </w:r>
      <w:r w:rsidR="00D6271F">
        <w:fldChar w:fldCharType="end"/>
      </w:r>
      <w:r>
        <w:t xml:space="preserve">, RT-PCR </w:t>
      </w:r>
      <w:r w:rsidR="00D6271F">
        <w:fldChar w:fldCharType="begin">
          <w:fldData xml:space="preserve">PEVuZE5vdGU+PENpdGU+PEF1dGhvcj5TdG9uZTwvQXV0aG9yPjxZZWFyPjIwMDM8L1llYXI+PFJl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</w:fldData>
        </w:fldChar>
      </w:r>
      <w:r w:rsidR="00D6271F">
        <w:instrText xml:space="preserve"> ADDIN EN.CITE </w:instrText>
      </w:r>
      <w:r w:rsidR="00D6271F">
        <w:fldChar w:fldCharType="begin">
          <w:fldData xml:space="preserve">PEVuZE5vdGU+PENpdGU+PEF1dGhvcj5TdG9uZTwvQXV0aG9yPjxZZWFyPjIwMDM8L1llYXI+PFJl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</w:fldData>
        </w:fldChar>
      </w:r>
      <w:r w:rsidR="00D6271F">
        <w:instrText xml:space="preserve"> ADDIN EN.CITE.DATA </w:instrText>
      </w:r>
      <w:r w:rsidR="00D6271F">
        <w:fldChar w:fldCharType="end"/>
      </w:r>
      <w:r w:rsidR="00D6271F">
        <w:fldChar w:fldCharType="separate"/>
      </w:r>
      <w:r w:rsidR="00D6271F">
        <w:rPr>
          <w:noProof/>
        </w:rPr>
        <w:t>(Stone et al. 2003)</w:t>
      </w:r>
      <w:r w:rsidR="00D6271F">
        <w:fldChar w:fldCharType="end"/>
      </w:r>
      <w:r>
        <w:t xml:space="preserve">, immunohistochemistry </w:t>
      </w:r>
      <w:r w:rsidR="00D6271F">
        <w:fldChar w:fldCharType="begin"/>
      </w:r>
      <w:r w:rsidR="00D6271F">
        <w:instrText xml:space="preserve"> ADDIN EN.CITE &lt;EndNote&gt;&lt;Cite&gt;&lt;Author&gt;Faisal&lt;/Author&gt;&lt;Year&gt;1983&lt;/Year&gt;&lt;RecNum&gt;22969&lt;/RecNum&gt;&lt;IDText&gt;24539&lt;/IDText&gt;&lt;DisplayText&gt;(Faisal &amp;amp; Ahne 1983)&lt;/DisplayText&gt;&lt;record&gt;&lt;rec-number&gt;22969&lt;/rec-number&gt;&lt;foreign-keys&gt;&lt;key app="EN" db-id="pst5rtr92wfa9cexzel59affvp5zwtats0wa" timestamp="1691624800" guid="6d3a63bc-d765-4c51-bac3-07a6adbfc686"&gt;22969&lt;/key&gt;&lt;/foreign-keys&gt;&lt;ref-type name="Journal Article"&gt;17&lt;/ref-type&gt;&lt;contributors&gt;&lt;authors&gt;&lt;author&gt;Faisal, M.&lt;/author&gt;&lt;author&gt;Ahne, W.&lt;/author&gt;&lt;/authors&gt;&lt;/contributors&gt;&lt;titles&gt;&lt;title&gt;Quantitative detection of spring viraemia of carp virus (SVCV) antigens by means of immunofluorescence and immunoperoxidase techniques.&lt;/title&gt;&lt;secondary-title&gt;Zentralblatt fur Veterinarmedizin, B&lt;/secondary-title&gt;&lt;/titles&gt;&lt;periodical&gt;&lt;full-title&gt;Zentralblatt fur Veterinarmedizin, B&lt;/full-title&gt;&lt;/periodical&gt;&lt;pages&gt;466-470&lt;/pages&gt;&lt;volume&gt;30&lt;/volume&gt;&lt;number&gt;6&lt;/number&gt;&lt;dates&gt;&lt;year&gt;1983&lt;/year&gt;&lt;/dates&gt;&lt;label&gt;24539&lt;/label&gt;&lt;work-type&gt;05/19/2022&lt;/work-type&gt;&lt;urls&gt;&lt;/urls&gt;&lt;custom1&gt;sturgeon_BM&lt;/custom1&gt;&lt;custom2&gt;Abstract only&lt;/custom2&gt;&lt;electronic-resource-num&gt;https://www.cabi.org/isc/abstract/19832231029&lt;/electronic-resource-num&gt;&lt;/record&gt;&lt;/Cite&gt;&lt;/EndNote&gt;</w:instrText>
      </w:r>
      <w:r w:rsidR="00D6271F">
        <w:fldChar w:fldCharType="separate"/>
      </w:r>
      <w:r w:rsidR="00D6271F">
        <w:rPr>
          <w:noProof/>
        </w:rPr>
        <w:t>(Faisal &amp; Ahne 1983)</w:t>
      </w:r>
      <w:r w:rsidR="00D6271F">
        <w:fldChar w:fldCharType="end"/>
      </w:r>
      <w:r>
        <w:t xml:space="preserve">, antigen enzyme-linked immunosorbent assay (Ag-ELISA) </w:t>
      </w:r>
      <w:r w:rsidR="00D6271F">
        <w:fldChar w:fldCharType="begin"/>
      </w:r>
      <w:r w:rsidR="00D6271F">
        <w:instrText xml:space="preserve"> ADDIN EN.CITE &lt;EndNote&gt;&lt;Cite&gt;&lt;Author&gt;Way&lt;/Author&gt;&lt;Year&gt;1991&lt;/Year&gt;&lt;RecNum&gt;22634&lt;/RecNum&gt;&lt;IDText&gt;23103&lt;/IDText&gt;&lt;DisplayText&gt;(Way 1991)&lt;/DisplayText&gt;&lt;record&gt;&lt;rec-number&gt;22634&lt;/rec-number&gt;&lt;foreign-keys&gt;&lt;key app="EN" db-id="pst5rtr92wfa9cexzel59affvp5zwtats0wa" timestamp="1691624753" guid="ed68266b-0ec8-46d9-afe6-69110c4914ef"&gt;22634&lt;/key&gt;&lt;/foreign-keys&gt;&lt;ref-type name="Journal Article"&gt;17&lt;/ref-type&gt;&lt;contributors&gt;&lt;authors&gt;&lt;author&gt;Way, K.&lt;/author&gt;&lt;/authors&gt;&lt;/contributors&gt;&lt;titles&gt;&lt;title&gt;Rapid detection of SVC virus antigen in infected cell cultures and clinically diseased carp by the enzyme-linked immunosorbent assay (ELISA)&lt;/title&gt;&lt;secondary-title&gt;Journal of Applied Ichthyology&lt;/secondary-title&gt;&lt;/titles&gt;&lt;periodical&gt;&lt;full-title&gt;Journal of Applied Ichthyology&lt;/full-title&gt;&lt;/periodical&gt;&lt;pages&gt;95-107&lt;/pages&gt;&lt;volume&gt;7&lt;/volume&gt;&lt;number&gt;2&lt;/number&gt;&lt;dates&gt;&lt;year&gt;1991&lt;/year&gt;&lt;/dates&gt;&lt;orig-pub&gt;\\ACT001CL04FS07\BIOSECURITYDATA$\E Library\Animal Catalogue\W\Way et al 1991 EN23103.pdf&lt;/orig-pub&gt;&lt;isbn&gt;0175-8659&lt;/isbn&gt;&lt;label&gt;23103&lt;/label&gt;&lt;urls&gt;&lt;related-urls&gt;&lt;url&gt;https://onlinelibrary.wiley.com/doi/abs/10.1111/j.1439-0426.1991.tb00515.x&lt;/url&gt;&lt;/related-urls&gt;&lt;/urls&gt;&lt;custom1&gt;Sturgeon_YGC&lt;/custom1&gt;&lt;electronic-resource-num&gt;https://doi.org/10.1111/j.1439-0426.1991.tb00515.x&lt;/electronic-resource-num&gt;&lt;/record&gt;&lt;/Cite&gt;&lt;/EndNote&gt;</w:instrText>
      </w:r>
      <w:r w:rsidR="00D6271F">
        <w:fldChar w:fldCharType="separate"/>
      </w:r>
      <w:r w:rsidR="00D6271F">
        <w:rPr>
          <w:noProof/>
        </w:rPr>
        <w:t>(Way 1991)</w:t>
      </w:r>
      <w:r w:rsidR="00D6271F">
        <w:fldChar w:fldCharType="end"/>
      </w:r>
      <w:r>
        <w:t xml:space="preserve"> and indirect fluorescent antibody test (IFAT) </w:t>
      </w:r>
      <w:r w:rsidR="00D6271F">
        <w:fldChar w:fldCharType="begin"/>
      </w:r>
      <w:r w:rsidR="00D6271F">
        <w:instrText xml:space="preserve"> ADDIN EN.CITE &lt;EndNote&gt;&lt;Cite&gt;&lt;Author&gt;Dixon&lt;/Author&gt;&lt;Year&gt;2005&lt;/Year&gt;&lt;RecNum&gt;46443&lt;/RecNum&gt;&lt;IDText&gt;24834&lt;/IDText&gt;&lt;DisplayText&gt;(Dixon &amp;amp; Longshaw 2005)&lt;/DisplayText&gt;&lt;record&gt;&lt;rec-number&gt;46443&lt;/rec-number&gt;&lt;foreign-keys&gt;&lt;key app="EN" db-id="pst5rtr92wfa9cexzel59affvp5zwtats0wa" timestamp="1691628161" guid="336d0787-4f7e-4ec8-bac1-6ab0db9f41f1"&gt;46443&lt;/key&gt;&lt;/foreign-keys&gt;&lt;ref-type name="Journal Article"&gt;17&lt;/ref-type&gt;&lt;contributors&gt;&lt;authors&gt;&lt;author&gt;Dixon, P.F.&lt;/author&gt;&lt;author&gt;Longshaw, C.B.&lt;/author&gt;&lt;/authors&gt;&lt;/contributors&gt;&lt;titles&gt;&lt;title&gt;Assessment of commercial test kits for identification of spring viraemia of carp virus&lt;/title&gt;&lt;secondary-title&gt;Diseases of Aquatic Organisms&lt;/secondary-title&gt;&lt;/titles&gt;&lt;periodical&gt;&lt;full-title&gt;Diseases of Aquatic Organisms&lt;/full-title&gt;&lt;/periodical&gt;&lt;pages&gt;25-29&lt;/pages&gt;&lt;volume&gt;67&lt;/volume&gt;&lt;keywords&gt;&lt;keyword&gt;SVCV&lt;/keyword&gt;&lt;keyword&gt;IFAT&lt;/keyword&gt;&lt;keyword&gt;ELISA&lt;/keyword&gt;&lt;keyword&gt;Serological comparison&lt;/keyword&gt;&lt;keyword&gt;Identification&lt;/keyword&gt;&lt;/keywords&gt;&lt;dates&gt;&lt;year&gt;2005&lt;/year&gt;&lt;/dates&gt;&lt;orig-pub&gt;\\ACT001CL04FS07\BIOSECURITYDATA$\E Library\Animal Catalogue\D\Dixon and Longshaw 2005 EN24834.pdf&lt;/orig-pub&gt;&lt;label&gt;24834&lt;/label&gt;&lt;urls&gt;&lt;/urls&gt;&lt;custom1&gt;sturgeon_BM&lt;/custom1&gt;&lt;electronic-resource-num&gt;https://doi.org/10.3354/dao067025&lt;/electronic-resource-num&gt;&lt;/record&gt;&lt;/Cite&gt;&lt;/EndNote&gt;</w:instrText>
      </w:r>
      <w:r w:rsidR="00D6271F">
        <w:fldChar w:fldCharType="separate"/>
      </w:r>
      <w:r w:rsidR="00D6271F">
        <w:rPr>
          <w:noProof/>
        </w:rPr>
        <w:t>(Dixon &amp; Longshaw 2005)</w:t>
      </w:r>
      <w:r w:rsidR="00D6271F">
        <w:fldChar w:fldCharType="end"/>
      </w:r>
      <w:r>
        <w:t xml:space="preserve"> are recommended for a presumptive diagnosis of clinically affected animals </w:t>
      </w:r>
      <w:r w:rsidR="00D6271F">
        <w:fldChar w:fldCharType="begin"/>
      </w:r>
      <w:r w:rsidR="00D6271F">
        <w:instrText xml:space="preserve"> ADDIN EN.CITE &lt;EndNote&gt;&lt;Cite&gt;&lt;Author&gt;WOAH&lt;/Author&gt;&lt;Year&gt;2023&lt;/Year&gt;&lt;RecNum&gt;48943&lt;/RecNum&gt;&lt;DisplayText&gt;(WOAH 2023e)&lt;/DisplayText&gt;&lt;record&gt;&lt;rec-number&gt;48943&lt;/rec-number&gt;&lt;foreign-keys&gt;&lt;key app="EN" db-id="pst5rtr92wfa9cexzel59affvp5zwtats0wa" timestamp="1701315730" guid="65a48314-3a24-4977-b944-775b69735315"&gt;48943&lt;/key&gt;&lt;/foreign-keys&gt;&lt;ref-type name="Electronic Book Section"&gt;60&lt;/ref-type&gt;&lt;contributors&gt;&lt;authors&gt;&lt;author&gt;WOAH&lt;/author&gt;&lt;/authors&gt;&lt;/contributors&gt;&lt;titles&gt;&lt;title&gt;Infection with spring viraemia of carp virus&lt;/title&gt;&lt;secondary-title&gt;Manual of diagnostic tests for aquatic animals 2023&lt;/secondary-title&gt;&lt;/titles&gt;&lt;number&gt;Chapter 2.3.9&lt;/number&gt;&lt;num-vols&gt;version adopted May 2023&lt;/num-vols&gt;&lt;dates&gt;&lt;year&gt;2023&lt;/year&gt;&lt;/dates&gt;&lt;pub-location&gt;Paris&lt;/pub-location&gt;&lt;publisher&gt;World Organisation for Animal Health&lt;/publisher&gt;&lt;orig-pub&gt;\\ACT001CL04FS07\BIOSECURITYDATA$\E Library\Animal Catalogue\W\WOAH 2023 EN25301.pdf&lt;/orig-pub&gt;&lt;label&gt;25301&lt;/label&gt;&lt;urls&gt;&lt;/urls&gt;&lt;electronic-resource-num&gt;https://www.woah.org/fileadmin/Home/eng/Health_standards/aahm/current/2.3.09_SVC.pdf&lt;/electronic-resource-num&gt;&lt;/record&gt;&lt;/Cite&gt;&lt;/EndNote&gt;</w:instrText>
      </w:r>
      <w:r w:rsidR="00D6271F">
        <w:fldChar w:fldCharType="separate"/>
      </w:r>
      <w:r w:rsidR="00D6271F">
        <w:rPr>
          <w:noProof/>
        </w:rPr>
        <w:t>(WOAH 2023e)</w:t>
      </w:r>
      <w:r w:rsidR="00D6271F">
        <w:fldChar w:fldCharType="end"/>
      </w:r>
      <w:r>
        <w:t>.</w:t>
      </w:r>
      <w:r w:rsidRPr="00390463">
        <w:t xml:space="preserve"> </w:t>
      </w:r>
      <w:r>
        <w:t xml:space="preserve">Cell culture and RT-PCR followed by product </w:t>
      </w:r>
      <w:r w:rsidRPr="00C56769">
        <w:t xml:space="preserve">sequencing </w:t>
      </w:r>
      <w:r w:rsidRPr="00200122">
        <w:t xml:space="preserve">are the recommended methods for </w:t>
      </w:r>
      <w:r>
        <w:t xml:space="preserve">confirmatory diagnosis of SVCV </w:t>
      </w:r>
      <w:r w:rsidR="00D6271F">
        <w:fldChar w:fldCharType="begin"/>
      </w:r>
      <w:r w:rsidR="00D6271F">
        <w:instrText xml:space="preserve"> ADDIN EN.CITE &lt;EndNote&gt;&lt;Cite&gt;&lt;Author&gt;WOAH&lt;/Author&gt;&lt;Year&gt;2023&lt;/Year&gt;&lt;RecNum&gt;48943&lt;/RecNum&gt;&lt;DisplayText&gt;(WOAH 2023e)&lt;/DisplayText&gt;&lt;record&gt;&lt;rec-number&gt;48943&lt;/rec-number&gt;&lt;foreign-keys&gt;&lt;key app="EN" db-id="pst5rtr92wfa9cexzel59affvp5zwtats0wa" timestamp="1701315730" guid="65a48314-3a24-4977-b944-775b69735315"&gt;48943&lt;/key&gt;&lt;/foreign-keys&gt;&lt;ref-type name="Electronic Book Section"&gt;60&lt;/ref-type&gt;&lt;contributors&gt;&lt;authors&gt;&lt;author&gt;WOAH&lt;/author&gt;&lt;/authors&gt;&lt;/contributors&gt;&lt;titles&gt;&lt;title&gt;Infection with spring viraemia of carp virus&lt;/title&gt;&lt;secondary-title&gt;Manual of diagnostic tests for aquatic animals 2023&lt;/secondary-title&gt;&lt;/titles&gt;&lt;number&gt;Chapter 2.3.9&lt;/number&gt;&lt;num-vols&gt;version adopted May 2023&lt;/num-vols&gt;&lt;dates&gt;&lt;year&gt;2023&lt;/year&gt;&lt;/dates&gt;&lt;pub-location&gt;Paris&lt;/pub-location&gt;&lt;publisher&gt;World Organisation for Animal Health&lt;/publisher&gt;&lt;orig-pub&gt;\\ACT001CL04FS07\BIOSECURITYDATA$\E Library\Animal Catalogue\W\WOAH 2023 EN25301.pdf&lt;/orig-pub&gt;&lt;label&gt;25301&lt;/label&gt;&lt;urls&gt;&lt;/urls&gt;&lt;electronic-resource-num&gt;https://www.woah.org/fileadmin/Home/eng/Health_standards/aahm/current/2.3.09_SVC.pdf&lt;/electronic-resource-num&gt;&lt;/record&gt;&lt;/Cite&gt;&lt;/EndNote&gt;</w:instrText>
      </w:r>
      <w:r w:rsidR="00D6271F">
        <w:fldChar w:fldCharType="separate"/>
      </w:r>
      <w:r w:rsidR="00D6271F">
        <w:rPr>
          <w:noProof/>
        </w:rPr>
        <w:t>(WOAH 2023e)</w:t>
      </w:r>
      <w:r w:rsidR="00D6271F">
        <w:fldChar w:fldCharType="end"/>
      </w:r>
      <w:r>
        <w:t>.</w:t>
      </w:r>
      <w:bookmarkEnd w:id="310"/>
    </w:p>
    <w:p w14:paraId="6AA56C3A" w14:textId="77777777" w:rsidR="006A14A1" w:rsidRDefault="006A14A1" w:rsidP="006A14A1">
      <w:pPr>
        <w:pStyle w:val="Heading4"/>
      </w:pPr>
      <w:r w:rsidRPr="005A7C8A">
        <w:t>Treatment</w:t>
      </w:r>
    </w:p>
    <w:p w14:paraId="6735D106" w14:textId="3E7CBEC8" w:rsidR="006A14A1" w:rsidRDefault="006A14A1" w:rsidP="006A14A1">
      <w:r>
        <w:t>There is currently no safe and effective treatment available for SVCV</w:t>
      </w:r>
      <w:r w:rsidR="00CF3BC5">
        <w:t xml:space="preserve"> </w:t>
      </w:r>
      <w:r w:rsidR="00D6271F">
        <w:fldChar w:fldCharType="begin"/>
      </w:r>
      <w:r w:rsidR="00D6271F">
        <w:instrText xml:space="preserve"> ADDIN EN.CITE &lt;EndNote&gt;&lt;Cite&gt;&lt;Author&gt;WOAH&lt;/Author&gt;&lt;Year&gt;2023&lt;/Year&gt;&lt;RecNum&gt;48943&lt;/RecNum&gt;&lt;DisplayText&gt;(WOAH 2023e)&lt;/DisplayText&gt;&lt;record&gt;&lt;rec-number&gt;48943&lt;/rec-number&gt;&lt;foreign-keys&gt;&lt;key app="EN" db-id="pst5rtr92wfa9cexzel59affvp5zwtats0wa" timestamp="1701315730" guid="65a48314-3a24-4977-b944-775b69735315"&gt;48943&lt;/key&gt;&lt;/foreign-keys&gt;&lt;ref-type name="Electronic Book Section"&gt;60&lt;/ref-type&gt;&lt;contributors&gt;&lt;authors&gt;&lt;author&gt;WOAH&lt;/author&gt;&lt;/authors&gt;&lt;/contributors&gt;&lt;titles&gt;&lt;title&gt;Infection with spring viraemia of carp virus&lt;/title&gt;&lt;secondary-title&gt;Manual of diagnostic tests for aquatic animals 2023&lt;/secondary-title&gt;&lt;/titles&gt;&lt;number&gt;Chapter 2.3.9&lt;/number&gt;&lt;num-vols&gt;version adopted May 2023&lt;/num-vols&gt;&lt;dates&gt;&lt;year&gt;2023&lt;/year&gt;&lt;/dates&gt;&lt;pub-location&gt;Paris&lt;/pub-location&gt;&lt;publisher&gt;World Organisation for Animal Health&lt;/publisher&gt;&lt;orig-pub&gt;\\ACT001CL04FS07\BIOSECURITYDATA$\E Library\Animal Catalogue\W\WOAH 2023 EN25301.pdf&lt;/orig-pub&gt;&lt;label&gt;25301&lt;/label&gt;&lt;urls&gt;&lt;/urls&gt;&lt;electronic-resource-num&gt;https://www.woah.org/fileadmin/Home/eng/Health_standards/aahm/current/2.3.09_SVC.pdf&lt;/electronic-resource-num&gt;&lt;/record&gt;&lt;/Cite&gt;&lt;/EndNote&gt;</w:instrText>
      </w:r>
      <w:r w:rsidR="00D6271F">
        <w:fldChar w:fldCharType="separate"/>
      </w:r>
      <w:r w:rsidR="00D6271F">
        <w:rPr>
          <w:noProof/>
        </w:rPr>
        <w:t>(WOAH 2023e)</w:t>
      </w:r>
      <w:r w:rsidR="00D6271F">
        <w:fldChar w:fldCharType="end"/>
      </w:r>
      <w:r>
        <w:t>.</w:t>
      </w:r>
    </w:p>
    <w:p w14:paraId="16A0B8DC" w14:textId="77777777" w:rsidR="006A14A1" w:rsidRDefault="006A14A1" w:rsidP="006A14A1">
      <w:pPr>
        <w:pStyle w:val="Heading4"/>
      </w:pPr>
      <w:r>
        <w:t xml:space="preserve">Control and </w:t>
      </w:r>
      <w:r w:rsidRPr="005A7C8A">
        <w:t>prevention</w:t>
      </w:r>
    </w:p>
    <w:p w14:paraId="2EE0960E" w14:textId="15064491" w:rsidR="006A14A1" w:rsidRDefault="006A14A1" w:rsidP="006A14A1">
      <w:r>
        <w:t>Methods to control s</w:t>
      </w:r>
      <w:r w:rsidRPr="00274E82">
        <w:t xml:space="preserve">pring viremia of carp </w:t>
      </w:r>
      <w:r>
        <w:t xml:space="preserve">mainly rely on avoiding exposure to the virus coupled with good hygiene practices, including disinfection of eggs by iodophor treatment, disinfection of equipment and quarantining new fish brought into the facility </w:t>
      </w:r>
      <w:r w:rsidR="00D6271F">
        <w:fldChar w:fldCharType="begin"/>
      </w:r>
      <w:r w:rsidR="00D6271F">
        <w:instrText xml:space="preserve"> ADDIN EN.CITE &lt;EndNote&gt;&lt;Cite&gt;&lt;Author&gt;WOAH&lt;/Author&gt;&lt;Year&gt;2023&lt;/Year&gt;&lt;RecNum&gt;48943&lt;/RecNum&gt;&lt;DisplayText&gt;(LaPatra et al. 2016; WOAH 2023e)&lt;/DisplayText&gt;&lt;record&gt;&lt;rec-number&gt;48943&lt;/rec-number&gt;&lt;foreign-keys&gt;&lt;key app="EN" db-id="pst5rtr92wfa9cexzel59affvp5zwtats0wa" timestamp="1701315730" guid="65a48314-3a24-4977-b944-775b69735315"&gt;48943&lt;/key&gt;&lt;/foreign-keys&gt;&lt;ref-type name="Electronic Book Section"&gt;60&lt;/ref-type&gt;&lt;contributors&gt;&lt;authors&gt;&lt;author&gt;WOAH&lt;/author&gt;&lt;/authors&gt;&lt;/contributors&gt;&lt;titles&gt;&lt;title&gt;Infection with spring viraemia of carp virus&lt;/title&gt;&lt;secondary-title&gt;Manual of diagnostic tests for aquatic animals 2023&lt;/secondary-title&gt;&lt;/titles&gt;&lt;number&gt;Chapter 2.3.9&lt;/number&gt;&lt;num-vols&gt;version adopted May 2023&lt;/num-vols&gt;&lt;dates&gt;&lt;year&gt;2023&lt;/year&gt;&lt;/dates&gt;&lt;pub-location&gt;Paris&lt;/pub-location&gt;&lt;publisher&gt;World Organisation for Animal Health&lt;/publisher&gt;&lt;orig-pub&gt;\\ACT001CL04FS07\BIOSECURITYDATA$\E Library\Animal Catalogue\W\WOAH 2023 EN25301.pdf&lt;/orig-pub&gt;&lt;label&gt;25301&lt;/label&gt;&lt;urls&gt;&lt;/urls&gt;&lt;electronic-resource-num&gt;https://www.woah.org/fileadmin/Home/eng/Health_standards/aahm/current/2.3.09_SVC.pdf&lt;/electronic-resource-num&gt;&lt;/record&gt;&lt;/Cite&gt;&lt;Cite&gt;&lt;Author&gt;LaPatra&lt;/Author&gt;&lt;Year&gt;2016&lt;/Year&gt;&lt;RecNum&gt;23006&lt;/RecNum&gt;&lt;IDText&gt;24542&lt;/IDText&gt;&lt;record&gt;&lt;rec-number&gt;23006&lt;/rec-number&gt;&lt;foreign-keys&gt;&lt;key app="EN" db-id="pst5rtr92wfa9cexzel59affvp5zwtats0wa" timestamp="1691624804" guid="c99efdc3-e628-4d1f-abb1-272bfe28bdb8"&gt;23006&lt;/key&gt;&lt;/foreign-keys&gt;&lt;ref-type name="Book Section"&gt;5&lt;/ref-type&gt;&lt;contributors&gt;&lt;authors&gt;&lt;author&gt;LaPatra, S.&lt;/author&gt;&lt;author&gt;Misk, E.&lt;/author&gt;&lt;author&gt;Al-Hussinee, L.&lt;/author&gt;&lt;author&gt;Lumsden, J. S.&lt;/author&gt;&lt;/authors&gt;&lt;secondary-authors&gt;&lt;author&gt;Kibenge, F.S.B.&lt;/author&gt;&lt;author&gt;Godoy, M.G.&lt;/author&gt;&lt;/secondary-authors&gt;&lt;/contributors&gt;&lt;titles&gt;&lt;title&gt;Rhabdoviruses of Fish&lt;/title&gt;&lt;secondary-title&gt;Aquaculture Virology&lt;/secondary-title&gt;&lt;/titles&gt;&lt;pages&gt;267-298&lt;/pages&gt;&lt;section&gt;18&lt;/section&gt;&lt;dates&gt;&lt;year&gt;2016&lt;/year&gt;&lt;/dates&gt;&lt;publisher&gt;Academic Press&lt;/publisher&gt;&lt;label&gt;24542&lt;/label&gt;&lt;urls&gt;&lt;/urls&gt;&lt;custom1&gt;sturgeon_BM&lt;/custom1&gt;&lt;/record&gt;&lt;/Cite&gt;&lt;/EndNote&gt;</w:instrText>
      </w:r>
      <w:r w:rsidR="00D6271F">
        <w:fldChar w:fldCharType="separate"/>
      </w:r>
      <w:r w:rsidR="00D6271F">
        <w:rPr>
          <w:noProof/>
        </w:rPr>
        <w:t>(LaPatra et al. 2016; WOAH 2023e)</w:t>
      </w:r>
      <w:r w:rsidR="00D6271F">
        <w:fldChar w:fldCharType="end"/>
      </w:r>
      <w:r>
        <w:t xml:space="preserve">. Reducing fish stocking density during winter and early spring is suggested to reduce the spread of the virus </w:t>
      </w:r>
      <w:r w:rsidR="00D6271F">
        <w:fldChar w:fldCharType="begin"/>
      </w:r>
      <w:r w:rsidR="00D6271F">
        <w:instrText xml:space="preserve"> ADDIN EN.CITE &lt;EndNote&gt;&lt;Cite&gt;&lt;Author&gt;WOAH&lt;/Author&gt;&lt;Year&gt;2023&lt;/Year&gt;&lt;RecNum&gt;48943&lt;/RecNum&gt;&lt;DisplayText&gt;(WOAH 2023e)&lt;/DisplayText&gt;&lt;record&gt;&lt;rec-number&gt;48943&lt;/rec-number&gt;&lt;foreign-keys&gt;&lt;key app="EN" db-id="pst5rtr92wfa9cexzel59affvp5zwtats0wa" timestamp="1701315730" guid="65a48314-3a24-4977-b944-775b69735315"&gt;48943&lt;/key&gt;&lt;/foreign-keys&gt;&lt;ref-type name="Electronic Book Section"&gt;60&lt;/ref-type&gt;&lt;contributors&gt;&lt;authors&gt;&lt;author&gt;WOAH&lt;/author&gt;&lt;/authors&gt;&lt;/contributors&gt;&lt;titles&gt;&lt;title&gt;Infection with spring viraemia of carp virus&lt;/title&gt;&lt;secondary-title&gt;Manual of diagnostic tests for aquatic animals 2023&lt;/secondary-title&gt;&lt;/titles&gt;&lt;number&gt;Chapter 2.3.9&lt;/number&gt;&lt;num-vols&gt;version adopted May 2023&lt;/num-vols&gt;&lt;dates&gt;&lt;year&gt;2023&lt;/year&gt;&lt;/dates&gt;&lt;pub-location&gt;Paris&lt;/pub-location&gt;&lt;publisher&gt;World Organisation for Animal Health&lt;/publisher&gt;&lt;orig-pub&gt;\\ACT001CL04FS07\BIOSECURITYDATA$\E Library\Animal Catalogue\W\WOAH 2023 EN25301.pdf&lt;/orig-pub&gt;&lt;label&gt;25301&lt;/label&gt;&lt;urls&gt;&lt;/urls&gt;&lt;electronic-resource-num&gt;https://www.woah.org/fileadmin/Home/eng/Health_standards/aahm/current/2.3.09_SVC.pdf&lt;/electronic-resource-num&gt;&lt;/record&gt;&lt;/Cite&gt;&lt;/EndNote&gt;</w:instrText>
      </w:r>
      <w:r w:rsidR="00D6271F">
        <w:fldChar w:fldCharType="separate"/>
      </w:r>
      <w:r w:rsidR="00D6271F">
        <w:rPr>
          <w:noProof/>
        </w:rPr>
        <w:t>(WOAH 2023e)</w:t>
      </w:r>
      <w:r w:rsidR="00D6271F">
        <w:fldChar w:fldCharType="end"/>
      </w:r>
      <w:r>
        <w:t xml:space="preserve">. A strain of </w:t>
      </w:r>
      <w:r w:rsidRPr="00BD7ACD">
        <w:rPr>
          <w:i/>
          <w:iCs/>
        </w:rPr>
        <w:t>C</w:t>
      </w:r>
      <w:r>
        <w:rPr>
          <w:i/>
          <w:iCs/>
        </w:rPr>
        <w:t>. </w:t>
      </w:r>
      <w:r w:rsidRPr="00BD7ACD">
        <w:rPr>
          <w:i/>
          <w:iCs/>
        </w:rPr>
        <w:t>carpio</w:t>
      </w:r>
      <w:r>
        <w:t xml:space="preserve"> relatively resistant to SVCV was produced after several generational rounds but has not been repeated </w:t>
      </w:r>
      <w:r w:rsidR="00D6271F">
        <w:fldChar w:fldCharType="begin"/>
      </w:r>
      <w:r w:rsidR="00D6271F">
        <w:instrText xml:space="preserve"> ADDIN EN.CITE &lt;EndNote&gt;&lt;Cite&gt;&lt;Author&gt;Kirpichnikov&lt;/Author&gt;&lt;Year&gt;1993&lt;/Year&gt;&lt;RecNum&gt;46586&lt;/RecNum&gt;&lt;IDText&gt;24704&lt;/IDText&gt;&lt;DisplayText&gt;(Kirpichnikov et al. 1993)&lt;/DisplayText&gt;&lt;record&gt;&lt;rec-number&gt;46586&lt;/rec-number&gt;&lt;foreign-keys&gt;&lt;key app="EN" db-id="pst5rtr92wfa9cexzel59affvp5zwtats0wa" timestamp="1691628180" guid="82f5740d-4bda-4b51-85e1-aa90f18f8480"&gt;46586&lt;/key&gt;&lt;/foreign-keys&gt;&lt;ref-type name="Journal Article"&gt;17&lt;/ref-type&gt;&lt;contributors&gt;&lt;authors&gt;&lt;author&gt;Kirpichnikov, V.S.&lt;/author&gt;&lt;author&gt;Ilyssov, J.I.&lt;/author&gt;&lt;author&gt;Shart, L.A.&lt;/author&gt;&lt;author&gt;Vikhman, A.A.&lt;/author&gt;&lt;author&gt;Ganchenko, M.V.&lt;/author&gt;&lt;author&gt;Ostashevsky, A.L.&lt;/author&gt;&lt;author&gt;Simonov, V.M.&lt;/author&gt;&lt;author&gt;Tikhonov, G.F.&lt;/author&gt;&lt;author&gt;Tjurin, V.V.&lt;/author&gt;&lt;/authors&gt;&lt;/contributors&gt;&lt;titles&gt;&lt;title&gt;&lt;style face="normal" font="default" size="100%"&gt;Selection of Krasnodar common carp (&lt;/style&gt;&lt;style face="italic" font="default" size="100%"&gt;Cyprirnus carpio &lt;/style&gt;&lt;style face="normal" font="default" size="100%"&gt;L.) for resistance to dropsy: principal results and prospects&lt;/style&gt;&lt;/title&gt;&lt;secondary-title&gt;Aquaculture&lt;/secondary-title&gt;&lt;/titles&gt;&lt;periodical&gt;&lt;full-title&gt;Aquaculture&lt;/full-title&gt;&lt;/periodical&gt;&lt;pages&gt;7-20&lt;/pages&gt;&lt;volume&gt;111&lt;/volume&gt;&lt;dates&gt;&lt;year&gt;1993&lt;/year&gt;&lt;/dates&gt;&lt;orig-pub&gt;\\ACT001CL04FS07\BIOSECURITYDATA$\E Library\Animal Catalogue\K\Kirpichnikov et al 1993 EN24704.pdf&lt;/orig-pub&gt;&lt;label&gt;24704&lt;/label&gt;&lt;urls&gt;&lt;/urls&gt;&lt;custom1&gt;sturgeon_BM&lt;/custom1&gt;&lt;electronic-resource-num&gt;https://doi.org/10.1016/0044-8486(93)90020-Y&lt;/electronic-resource-num&gt;&lt;/record&gt;&lt;/Cite&gt;&lt;/EndNote&gt;</w:instrText>
      </w:r>
      <w:r w:rsidR="00D6271F">
        <w:fldChar w:fldCharType="separate"/>
      </w:r>
      <w:r w:rsidR="00D6271F">
        <w:rPr>
          <w:noProof/>
        </w:rPr>
        <w:t>(Kirpichnikov et al. 1993)</w:t>
      </w:r>
      <w:r w:rsidR="00D6271F">
        <w:fldChar w:fldCharType="end"/>
      </w:r>
      <w:r>
        <w:t xml:space="preserve">. Following a control and eradication programme for SVCV initiated in 2005, the UK was recognised as free of the virus in 2010 </w:t>
      </w:r>
      <w:r w:rsidR="00D6271F">
        <w:fldChar w:fldCharType="begin"/>
      </w:r>
      <w:r w:rsidR="00D6271F">
        <w:instrText xml:space="preserve"> ADDIN EN.CITE &lt;EndNote&gt;&lt;Cite&gt;&lt;Author&gt;Taylor&lt;/Author&gt;&lt;Year&gt;2013&lt;/Year&gt;&lt;RecNum&gt;45451&lt;/RecNum&gt;&lt;IDText&gt;24810&lt;/IDText&gt;&lt;DisplayText&gt;(Taylor et al. 2013)&lt;/DisplayText&gt;&lt;record&gt;&lt;rec-number&gt;45451&lt;/rec-number&gt;&lt;foreign-keys&gt;&lt;key app="EN" db-id="pst5rtr92wfa9cexzel59affvp5zwtats0wa" timestamp="1691627995" guid="6cdb3e1f-63b2-4330-a16d-9b8727065c24"&gt;45451&lt;/key&gt;&lt;/foreign-keys&gt;&lt;ref-type name="Journal Article"&gt;17&lt;/ref-type&gt;&lt;contributors&gt;&lt;authors&gt;&lt;author&gt;Taylor, N.G.H.&lt;/author&gt;&lt;author&gt;Peeler, E.J.&lt;/author&gt;&lt;author&gt;Denham, K.L.&lt;/author&gt;&lt;author&gt;Crane, C.N.&lt;/author&gt;&lt;author&gt;Thrush, M.A.&lt;/author&gt;&lt;author&gt;Dixon, P.F.&lt;/author&gt;&lt;author&gt;Stone, D.M.&lt;/author&gt;&lt;author&gt;Way, K.&lt;/author&gt;&lt;author&gt;Oidtmann, B.C.&lt;/author&gt;&lt;/authors&gt;&lt;/contributors&gt;&lt;titles&gt;&lt;title&gt;Spring viraemia of carp (SVC) in the UK: The road to freedom&lt;/title&gt;&lt;secondary-title&gt;Preventative Veterinary Medicine&lt;/secondary-title&gt;&lt;/titles&gt;&lt;periodical&gt;&lt;full-title&gt;Preventative Veterinary Medicine&lt;/full-title&gt;&lt;/periodical&gt;&lt;pages&gt;156-164&lt;/pages&gt;&lt;volume&gt;111&lt;/volume&gt;&lt;number&gt;1-2&lt;/number&gt;&lt;keywords&gt;&lt;keyword&gt;Aquatic animal health&lt;/keyword&gt;&lt;keyword&gt;Pathogen control&lt;/keyword&gt;&lt;keyword&gt;Disease freedom&lt;/keyword&gt;&lt;keyword&gt;Rhabdovirus&lt;/keyword&gt;&lt;keyword&gt;Live animal movements&lt;/keyword&gt;&lt;keyword&gt;Pathogen spread&lt;/keyword&gt;&lt;/keywords&gt;&lt;dates&gt;&lt;year&gt;2013&lt;/year&gt;&lt;/dates&gt;&lt;orig-pub&gt;\\ACT001CL04FS07\BIOSECURITYDATA$\E Library\Animal Catalogue\T\Taylor et al 2013 EN24810.pdf&lt;/orig-pub&gt;&lt;label&gt;24810&lt;/label&gt;&lt;urls&gt;&lt;/urls&gt;&lt;custom1&gt;sturgeon_BM&lt;/custom1&gt;&lt;electronic-resource-num&gt;http://dx.doi.org/10.1016/j.prevetmed.2013.03.004&lt;/electronic-resource-num&gt;&lt;/record&gt;&lt;/Cite&gt;&lt;/EndNote&gt;</w:instrText>
      </w:r>
      <w:r w:rsidR="00D6271F">
        <w:fldChar w:fldCharType="separate"/>
      </w:r>
      <w:r w:rsidR="00D6271F">
        <w:rPr>
          <w:noProof/>
        </w:rPr>
        <w:t>(Taylor et al. 2013)</w:t>
      </w:r>
      <w:r w:rsidR="00D6271F">
        <w:fldChar w:fldCharType="end"/>
      </w:r>
      <w:r>
        <w:t xml:space="preserve">. The programme involved restrictions on imports of susceptible species from SVCV-positive countries, an increased focus on preventing illegal imports of large carp from mainland Europe (for the purpose of stocking into fisheries), a targeted surveillance programme for SVCV on fish farms and in imported fish, investigation of sites with reported disease outbreaks or suspicion of SVCV, culling stock at infected retail establishments and increasing awareness of the threat posed by imported fish to fisheries </w:t>
      </w:r>
      <w:r w:rsidR="00D6271F">
        <w:fldChar w:fldCharType="begin"/>
      </w:r>
      <w:r w:rsidR="00D6271F">
        <w:instrText xml:space="preserve"> ADDIN EN.CITE &lt;EndNote&gt;&lt;Cite&gt;&lt;Author&gt;Taylor&lt;/Author&gt;&lt;Year&gt;2013&lt;/Year&gt;&lt;RecNum&gt;45451&lt;/RecNum&gt;&lt;IDText&gt;24810&lt;/IDText&gt;&lt;DisplayText&gt;(Taylor et al. 2013)&lt;/DisplayText&gt;&lt;record&gt;&lt;rec-number&gt;45451&lt;/rec-number&gt;&lt;foreign-keys&gt;&lt;key app="EN" db-id="pst5rtr92wfa9cexzel59affvp5zwtats0wa" timestamp="1691627995" guid="6cdb3e1f-63b2-4330-a16d-9b8727065c24"&gt;45451&lt;/key&gt;&lt;/foreign-keys&gt;&lt;ref-type name="Journal Article"&gt;17&lt;/ref-type&gt;&lt;contributors&gt;&lt;authors&gt;&lt;author&gt;Taylor, N.G.H.&lt;/author&gt;&lt;author&gt;Peeler, E.J.&lt;/author&gt;&lt;author&gt;Denham, K.L.&lt;/author&gt;&lt;author&gt;Crane, C.N.&lt;/author&gt;&lt;author&gt;Thrush, M.A.&lt;/author&gt;&lt;author&gt;Dixon, P.F.&lt;/author&gt;&lt;author&gt;Stone, D.M.&lt;/author&gt;&lt;author&gt;Way, K.&lt;/author&gt;&lt;author&gt;Oidtmann, B.C.&lt;/author&gt;&lt;/authors&gt;&lt;/contributors&gt;&lt;titles&gt;&lt;title&gt;Spring viraemia of carp (SVC) in the UK: The road to freedom&lt;/title&gt;&lt;secondary-title&gt;Preventative Veterinary Medicine&lt;/secondary-title&gt;&lt;/titles&gt;&lt;periodical&gt;&lt;full-title&gt;Preventative Veterinary Medicine&lt;/full-title&gt;&lt;/periodical&gt;&lt;pages&gt;156-164&lt;/pages&gt;&lt;volume&gt;111&lt;/volume&gt;&lt;number&gt;1-2&lt;/number&gt;&lt;keywords&gt;&lt;keyword&gt;Aquatic animal health&lt;/keyword&gt;&lt;keyword&gt;Pathogen control&lt;/keyword&gt;&lt;keyword&gt;Disease freedom&lt;/keyword&gt;&lt;keyword&gt;Rhabdovirus&lt;/keyword&gt;&lt;keyword&gt;Live animal movements&lt;/keyword&gt;&lt;keyword&gt;Pathogen spread&lt;/keyword&gt;&lt;/keywords&gt;&lt;dates&gt;&lt;year&gt;2013&lt;/year&gt;&lt;/dates&gt;&lt;orig-pub&gt;\\ACT001CL04FS07\BIOSECURITYDATA$\E Library\Animal Catalogue\T\Taylor et al 2013 EN24810.pdf&lt;/orig-pub&gt;&lt;label&gt;24810&lt;/label&gt;&lt;urls&gt;&lt;/urls&gt;&lt;custom1&gt;sturgeon_BM&lt;/custom1&gt;&lt;electronic-resource-num&gt;http://dx.doi.org/10.1016/j.prevetmed.2013.03.004&lt;/electronic-resource-num&gt;&lt;/record&gt;&lt;/Cite&gt;&lt;/EndNote&gt;</w:instrText>
      </w:r>
      <w:r w:rsidR="00D6271F">
        <w:fldChar w:fldCharType="separate"/>
      </w:r>
      <w:r w:rsidR="00D6271F">
        <w:rPr>
          <w:noProof/>
        </w:rPr>
        <w:t>(Taylor et al. 2013)</w:t>
      </w:r>
      <w:r w:rsidR="00D6271F">
        <w:fldChar w:fldCharType="end"/>
      </w:r>
      <w:r>
        <w:t>.</w:t>
      </w:r>
    </w:p>
    <w:p w14:paraId="78E97185" w14:textId="77777777" w:rsidR="006A14A1" w:rsidRDefault="006A14A1" w:rsidP="006A14A1">
      <w:pPr>
        <w:pStyle w:val="Heading4"/>
      </w:pPr>
      <w:r>
        <w:t xml:space="preserve">Impact of the </w:t>
      </w:r>
      <w:r w:rsidRPr="005A7C8A">
        <w:t>disease</w:t>
      </w:r>
    </w:p>
    <w:p w14:paraId="2EB504BC" w14:textId="40F5D3BA" w:rsidR="006A14A1" w:rsidRPr="00BB29B0" w:rsidRDefault="006A14A1" w:rsidP="006A14A1">
      <w:pPr>
        <w:rPr>
          <w:bCs/>
          <w:iCs/>
        </w:rPr>
      </w:pPr>
      <w:r>
        <w:t xml:space="preserve">SVCV is recognised as having a serious economic impact due to its association with major disease epizootics in cultured carp populations </w:t>
      </w:r>
      <w:r w:rsidR="00D6271F">
        <w:fldChar w:fldCharType="begin"/>
      </w:r>
      <w:r w:rsidR="00D6271F">
        <w:instrText xml:space="preserve"> ADDIN EN.CITE &lt;EndNote&gt;&lt;Cite&gt;&lt;Author&gt;WOAH&lt;/Author&gt;&lt;Year&gt;2023&lt;/Year&gt;&lt;RecNum&gt;48943&lt;/RecNum&gt;&lt;DisplayText&gt;(WOAH 2023e)&lt;/DisplayText&gt;&lt;record&gt;&lt;rec-number&gt;48943&lt;/rec-number&gt;&lt;foreign-keys&gt;&lt;key app="EN" db-id="pst5rtr92wfa9cexzel59affvp5zwtats0wa" timestamp="1701315730" guid="65a48314-3a24-4977-b944-775b69735315"&gt;48943&lt;/key&gt;&lt;/foreign-keys&gt;&lt;ref-type name="Electronic Book Section"&gt;60&lt;/ref-type&gt;&lt;contributors&gt;&lt;authors&gt;&lt;author&gt;WOAH&lt;/author&gt;&lt;/authors&gt;&lt;/contributors&gt;&lt;titles&gt;&lt;title&gt;Infection with spring viraemia of carp virus&lt;/title&gt;&lt;secondary-title&gt;Manual of diagnostic tests for aquatic animals 2023&lt;/secondary-title&gt;&lt;/titles&gt;&lt;number&gt;Chapter 2.3.9&lt;/number&gt;&lt;num-vols&gt;version adopted May 2023&lt;/num-vols&gt;&lt;dates&gt;&lt;year&gt;2023&lt;/year&gt;&lt;/dates&gt;&lt;pub-location&gt;Paris&lt;/pub-location&gt;&lt;publisher&gt;World Organisation for Animal Health&lt;/publisher&gt;&lt;orig-pub&gt;\\ACT001CL04FS07\BIOSECURITYDATA$\E Library\Animal Catalogue\W\WOAH 2023 EN25301.pdf&lt;/orig-pub&gt;&lt;label&gt;25301&lt;/label&gt;&lt;urls&gt;&lt;/urls&gt;&lt;electronic-resource-num&gt;https://www.woah.org/fileadmin/Home/eng/Health_standards/aahm/current/2.3.09_SVC.pdf&lt;/electronic-resource-num&gt;&lt;/record&gt;&lt;/Cite&gt;&lt;/EndNote&gt;</w:instrText>
      </w:r>
      <w:r w:rsidR="00D6271F">
        <w:fldChar w:fldCharType="separate"/>
      </w:r>
      <w:r w:rsidR="00D6271F">
        <w:rPr>
          <w:noProof/>
        </w:rPr>
        <w:t>(WOAH 2023e)</w:t>
      </w:r>
      <w:r w:rsidR="00D6271F">
        <w:fldChar w:fldCharType="end"/>
      </w:r>
      <w:r>
        <w:t>. S</w:t>
      </w:r>
      <w:r w:rsidRPr="00274E82">
        <w:t>pring viremia of carp</w:t>
      </w:r>
      <w:r>
        <w:t xml:space="preserve"> was reported as one of the main </w:t>
      </w:r>
      <w:r w:rsidRPr="00EF0427">
        <w:t xml:space="preserve">disease problems in </w:t>
      </w:r>
      <w:r>
        <w:t xml:space="preserve">cyprinids in Europe in </w:t>
      </w:r>
      <w:r w:rsidRPr="00EF0427">
        <w:t>2020</w:t>
      </w:r>
      <w:r>
        <w:t xml:space="preserve"> </w:t>
      </w:r>
      <w:r w:rsidR="00D6271F">
        <w:fldChar w:fldCharType="begin"/>
      </w:r>
      <w:r w:rsidR="00D6271F">
        <w:instrText xml:space="preserve"> ADDIN EN.CITE &lt;EndNote&gt;&lt;Cite&gt;&lt;Author&gt;EURL for Fish and Crustacean Diseases&lt;/Author&gt;&lt;Year&gt;2021&lt;/Year&gt;&lt;RecNum&gt;46284&lt;/RecNum&gt;&lt;IDText&gt;55530&lt;/IDText&gt;&lt;DisplayText&gt;(EURL for Fish and Crustacean Diseases 2021)&lt;/DisplayText&gt;&lt;record&gt;&lt;rec-number&gt;46284&lt;/rec-number&gt;&lt;foreign-keys&gt;&lt;key app="EN" db-id="pst5rtr92wfa9cexzel59affvp5zwtats0wa" timestamp="1691628137" guid="82f30806-c594-410d-a63c-57398765fab0"&gt;46284&lt;/key&gt;&lt;/foreign-keys&gt;&lt;ref-type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D6271F">
        <w:fldChar w:fldCharType="separate"/>
      </w:r>
      <w:r w:rsidR="00D6271F">
        <w:rPr>
          <w:noProof/>
        </w:rPr>
        <w:t>(EURL for Fish and Crustacean Diseases 2021)</w:t>
      </w:r>
      <w:r w:rsidR="00D6271F">
        <w:fldChar w:fldCharType="end"/>
      </w:r>
      <w:r w:rsidR="00B074A1">
        <w:t xml:space="preserve"> </w:t>
      </w:r>
      <w:r w:rsidR="00B074A1" w:rsidRPr="008A4748">
        <w:t xml:space="preserve">though not in 2021 </w:t>
      </w:r>
      <w:r w:rsidR="0083747E" w:rsidRPr="008A4748">
        <w:fldChar w:fldCharType="begin"/>
      </w:r>
      <w:r w:rsidR="0083747E" w:rsidRPr="008A4748">
        <w:instrText xml:space="preserve"> ADDIN EN.CITE &lt;EndNote&gt;&lt;Cite&gt;&lt;Author&gt;EURL for Fish and Crustacean Diseases&lt;/Author&gt;&lt;Year&gt;2022&lt;/Year&gt;&lt;RecNum&gt;48973&lt;/RecNum&gt;&lt;DisplayText&gt;(EURL for Fish and Crustacean Diseases 2022)&lt;/DisplayText&gt;&lt;record&gt;&lt;rec-number&gt;48973&lt;/rec-number&gt;&lt;foreign-keys&gt;&lt;key app="EN" db-id="pst5rtr92wfa9cexzel59affvp5zwtats0wa" timestamp="1701834043" guid="9f3593b3-3a18-4c6d-9381-ca0ca5790774"&gt;48973&lt;/key&gt;&lt;/foreign-keys&gt;&lt;ref-type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2021&lt;/title&gt;&lt;/titles&gt;&lt;pages&gt;1-78&lt;/pages&gt;&lt;dates&gt;&lt;year&gt;2022&lt;/year&gt;&lt;pub-dates&gt;&lt;date&gt;6 December 2023&lt;/date&gt;&lt;/pub-dates&gt;&lt;/dates&gt;&lt;pub-location&gt;Lyngby, Denmark&lt;/pub-location&gt;&lt;publisher&gt;Technical University of Denmark&lt;/publisher&gt;&lt;orig-pub&gt;\\ACT001CL04FS07\BIOSECURITYDATA$\E Library\Animal Catalogue\E\EURL 2022 EN25303.pdf&lt;/orig-pub&gt;&lt;label&gt;25303&lt;/label&gt;&lt;urls&gt;&lt;/urls&gt;&lt;electronic-resource-num&gt;file:///C:/Users/BM0065/Downloads/Report-on-Survey-and-Diagnosis-of-Fish-Diseases-in-Europe-2021%20(1).pdf&lt;/electronic-resource-num&gt;&lt;/record&gt;&lt;/Cite&gt;&lt;/EndNote&gt;</w:instrText>
      </w:r>
      <w:r w:rsidR="0083747E" w:rsidRPr="008A4748">
        <w:fldChar w:fldCharType="separate"/>
      </w:r>
      <w:r w:rsidR="0083747E" w:rsidRPr="008A4748">
        <w:rPr>
          <w:noProof/>
        </w:rPr>
        <w:t>(EURL for Fish and Crustacean Diseases 2022)</w:t>
      </w:r>
      <w:r w:rsidR="0083747E" w:rsidRPr="008A4748">
        <w:fldChar w:fldCharType="end"/>
      </w:r>
      <w:r w:rsidRPr="008A4748">
        <w:t>.</w:t>
      </w:r>
      <w:r>
        <w:t xml:space="preserve"> Carp is one of the most </w:t>
      </w:r>
      <w:r w:rsidRPr="00BB0A1D">
        <w:t xml:space="preserve">commercially important species </w:t>
      </w:r>
      <w:r>
        <w:t>in Europe. T</w:t>
      </w:r>
      <w:r w:rsidRPr="00BB0A1D">
        <w:t>he Federation of European Aquaculture producers</w:t>
      </w:r>
      <w:r>
        <w:t xml:space="preserve"> </w:t>
      </w:r>
      <w:r w:rsidRPr="008A4748">
        <w:t xml:space="preserve">reported approximately </w:t>
      </w:r>
      <w:r w:rsidR="00B074A1" w:rsidRPr="008A4748">
        <w:t>58,815</w:t>
      </w:r>
      <w:r w:rsidR="00CA2ECB" w:rsidRPr="008A4748">
        <w:t> </w:t>
      </w:r>
      <w:r w:rsidRPr="008A4748">
        <w:t>tonnes in carp production in 20</w:t>
      </w:r>
      <w:r w:rsidR="00B074A1" w:rsidRPr="008A4748">
        <w:t>20</w:t>
      </w:r>
      <w:r w:rsidRPr="008A4748">
        <w:t xml:space="preserve"> </w:t>
      </w:r>
      <w:r w:rsidR="0083747E" w:rsidRPr="008A4748">
        <w:fldChar w:fldCharType="begin"/>
      </w:r>
      <w:r w:rsidR="0083747E" w:rsidRPr="008A4748">
        <w:instrText xml:space="preserve"> ADDIN EN.CITE &lt;EndNote&gt;&lt;Cite&gt;&lt;Author&gt;EURL for Fish and Crustacean Diseases&lt;/Author&gt;&lt;Year&gt;2022&lt;/Year&gt;&lt;RecNum&gt;48973&lt;/RecNum&gt;&lt;DisplayText&gt;(EURL for Fish and Crustacean Diseases 2022)&lt;/DisplayText&gt;&lt;record&gt;&lt;rec-number&gt;48973&lt;/rec-number&gt;&lt;foreign-keys&gt;&lt;key app="EN" db-id="pst5rtr92wfa9cexzel59affvp5zwtats0wa" timestamp="1701834043" guid="9f3593b3-3a18-4c6d-9381-ca0ca5790774"&gt;48973&lt;/key&gt;&lt;/foreign-keys&gt;&lt;ref-type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2021&lt;/title&gt;&lt;/titles&gt;&lt;pages&gt;1-78&lt;/pages&gt;&lt;dates&gt;&lt;year&gt;2022&lt;/year&gt;&lt;pub-dates&gt;&lt;date&gt;6 December 2023&lt;/date&gt;&lt;/pub-dates&gt;&lt;/dates&gt;&lt;pub-location&gt;Lyngby, Denmark&lt;/pub-location&gt;&lt;publisher&gt;Technical University of Denmark&lt;/publisher&gt;&lt;orig-pub&gt;\\ACT001CL04FS07\BIOSECURITYDATA$\E Library\Animal Catalogue\E\EURL 2022 EN25303.pdf&lt;/orig-pub&gt;&lt;label&gt;25303&lt;/label&gt;&lt;urls&gt;&lt;/urls&gt;&lt;electronic-resource-num&gt;file:///C:/Users/BM0065/Downloads/Report-on-Survey-and-Diagnosis-of-Fish-Diseases-in-Europe-2021%20(1).pdf&lt;/electronic-resource-num&gt;&lt;/record&gt;&lt;/Cite&gt;&lt;/EndNote&gt;</w:instrText>
      </w:r>
      <w:r w:rsidR="0083747E" w:rsidRPr="008A4748">
        <w:fldChar w:fldCharType="separate"/>
      </w:r>
      <w:r w:rsidR="0083747E" w:rsidRPr="008A4748">
        <w:rPr>
          <w:noProof/>
        </w:rPr>
        <w:t>(EURL for Fish and Crustacean Diseases 2022)</w:t>
      </w:r>
      <w:r w:rsidR="0083747E" w:rsidRPr="008A4748">
        <w:fldChar w:fldCharType="end"/>
      </w:r>
      <w:r w:rsidRPr="00BB0A1D">
        <w:t xml:space="preserve">. </w:t>
      </w:r>
      <w:r>
        <w:t xml:space="preserve">In European aquaculture, mortality rates of young carp due to </w:t>
      </w:r>
      <w:r w:rsidRPr="00274E82">
        <w:t>S</w:t>
      </w:r>
      <w:r>
        <w:t xml:space="preserve">VCV can reach up to 70% during springtime outbreaks, but the yearly losses of older fish are usually below 30% </w: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 </w:instrText>
      </w:r>
      <w:r w:rsidR="00D6271F">
        <w:fldChar w:fldCharType="begin">
          <w:fldData xml:space="preserve">PEVuZE5vdGU+PENpdGU+PEF1dGhvcj5BaG5lPC9BdXRob3I+PFllYXI+MjAwMjwvWWVhcj48UmVj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</w:fldData>
        </w:fldChar>
      </w:r>
      <w:r w:rsidR="00D6271F">
        <w:instrText xml:space="preserve"> ADDIN EN.CITE.DATA </w:instrText>
      </w:r>
      <w:r w:rsidR="00D6271F">
        <w:fldChar w:fldCharType="end"/>
      </w:r>
      <w:r w:rsidR="00D6271F">
        <w:fldChar w:fldCharType="separate"/>
      </w:r>
      <w:r w:rsidR="00D6271F">
        <w:rPr>
          <w:noProof/>
        </w:rPr>
        <w:t>(Ahne et al. 2002)</w:t>
      </w:r>
      <w:r w:rsidR="00D6271F">
        <w:fldChar w:fldCharType="end"/>
      </w:r>
      <w:r>
        <w:t xml:space="preserve">. </w:t>
      </w:r>
      <w:r w:rsidRPr="00BB29B0">
        <w:rPr>
          <w:bCs/>
          <w:iCs/>
        </w:rPr>
        <w:t>The main impact</w:t>
      </w:r>
      <w:r>
        <w:rPr>
          <w:bCs/>
          <w:iCs/>
        </w:rPr>
        <w:t xml:space="preserve"> of SVCV</w:t>
      </w:r>
      <w:r w:rsidRPr="00BB29B0">
        <w:rPr>
          <w:bCs/>
          <w:iCs/>
        </w:rPr>
        <w:t xml:space="preserve"> to</w:t>
      </w:r>
      <w:r>
        <w:rPr>
          <w:bCs/>
          <w:iCs/>
        </w:rPr>
        <w:t xml:space="preserve"> </w:t>
      </w:r>
      <w:r w:rsidRPr="00BB29B0">
        <w:rPr>
          <w:bCs/>
          <w:iCs/>
        </w:rPr>
        <w:t xml:space="preserve">farms, dealers and retailers </w:t>
      </w:r>
      <w:r>
        <w:rPr>
          <w:bCs/>
          <w:iCs/>
        </w:rPr>
        <w:t xml:space="preserve">in the UK </w:t>
      </w:r>
      <w:r w:rsidRPr="00BB29B0">
        <w:rPr>
          <w:bCs/>
          <w:iCs/>
        </w:rPr>
        <w:t>was attributed to the necessity</w:t>
      </w:r>
      <w:r>
        <w:rPr>
          <w:bCs/>
          <w:iCs/>
        </w:rPr>
        <w:t xml:space="preserve"> </w:t>
      </w:r>
      <w:r w:rsidRPr="00BB29B0">
        <w:rPr>
          <w:bCs/>
          <w:iCs/>
        </w:rPr>
        <w:t>to cull all stock and disinfect premises in order to continue</w:t>
      </w:r>
      <w:r>
        <w:rPr>
          <w:bCs/>
          <w:iCs/>
        </w:rPr>
        <w:t xml:space="preserve"> </w:t>
      </w:r>
      <w:r w:rsidRPr="00BB29B0">
        <w:rPr>
          <w:bCs/>
          <w:iCs/>
        </w:rPr>
        <w:t>trading</w:t>
      </w:r>
      <w:r>
        <w:rPr>
          <w:bCs/>
          <w:iCs/>
        </w:rPr>
        <w:t xml:space="preserve"> </w:t>
      </w:r>
      <w:r w:rsidR="00D6271F">
        <w:rPr>
          <w:bCs/>
          <w:iCs/>
        </w:rPr>
        <w:fldChar w:fldCharType="begin"/>
      </w:r>
      <w:r w:rsidR="00D6271F">
        <w:rPr>
          <w:bCs/>
          <w:iCs/>
        </w:rPr>
        <w:instrText xml:space="preserve"> ADDIN EN.CITE &lt;EndNote&gt;&lt;Cite&gt;&lt;Author&gt;Taylor&lt;/Author&gt;&lt;Year&gt;2013&lt;/Year&gt;&lt;RecNum&gt;45451&lt;/RecNum&gt;&lt;IDText&gt;24810&lt;/IDText&gt;&lt;DisplayText&gt;(Taylor et al. 2013)&lt;/DisplayText&gt;&lt;record&gt;&lt;rec-number&gt;45451&lt;/rec-number&gt;&lt;foreign-keys&gt;&lt;key app="EN" db-id="pst5rtr92wfa9cexzel59affvp5zwtats0wa" timestamp="1691627995" guid="6cdb3e1f-63b2-4330-a16d-9b8727065c24"&gt;45451&lt;/key&gt;&lt;/foreign-keys&gt;&lt;ref-type name="Journal Article"&gt;17&lt;/ref-type&gt;&lt;contributors&gt;&lt;authors&gt;&lt;author&gt;Taylor, N.G.H.&lt;/author&gt;&lt;author&gt;Peeler, E.J.&lt;/author&gt;&lt;author&gt;Denham, K.L.&lt;/author&gt;&lt;author&gt;Crane, C.N.&lt;/author&gt;&lt;author&gt;Thrush, M.A.&lt;/author&gt;&lt;author&gt;Dixon, P.F.&lt;/author&gt;&lt;author&gt;Stone, D.M.&lt;/author&gt;&lt;author&gt;Way, K.&lt;/author&gt;&lt;author&gt;Oidtmann, B.C.&lt;/author&gt;&lt;/authors&gt;&lt;/contributors&gt;&lt;titles&gt;&lt;title&gt;Spring viraemia of carp (SVC) in the UK: The road to freedom&lt;/title&gt;&lt;secondary-title&gt;Preventative Veterinary Medicine&lt;/secondary-title&gt;&lt;/titles&gt;&lt;periodical&gt;&lt;full-title&gt;Preventative Veterinary Medicine&lt;/full-title&gt;&lt;/periodical&gt;&lt;pages&gt;156-164&lt;/pages&gt;&lt;volume&gt;111&lt;/volume&gt;&lt;number&gt;1-2&lt;/number&gt;&lt;keywords&gt;&lt;keyword&gt;Aquatic animal health&lt;/keyword&gt;&lt;keyword&gt;Pathogen control&lt;/keyword&gt;&lt;keyword&gt;Disease freedom&lt;/keyword&gt;&lt;keyword&gt;Rhabdovirus&lt;/keyword&gt;&lt;keyword&gt;Live animal movements&lt;/keyword&gt;&lt;keyword&gt;Pathogen spread&lt;/keyword&gt;&lt;/keywords&gt;&lt;dates&gt;&lt;year&gt;2013&lt;/year&gt;&lt;/dates&gt;&lt;orig-pub&gt;\\ACT001CL04FS07\BIOSECURITYDATA$\E Library\Animal Catalogue\T\Taylor et al 2013 EN24810.pdf&lt;/orig-pub&gt;&lt;label&gt;24810&lt;/label&gt;&lt;urls&gt;&lt;/urls&gt;&lt;custom1&gt;sturgeon_BM&lt;/custom1&gt;&lt;electronic-resource-num&gt;http://dx.doi.org/10.1016/j.prevetmed.2013.03.004&lt;/electronic-resource-num&gt;&lt;/record&gt;&lt;/Cite&gt;&lt;/EndNote&gt;</w:instrText>
      </w:r>
      <w:r w:rsidR="00D6271F">
        <w:rPr>
          <w:bCs/>
          <w:iCs/>
        </w:rPr>
        <w:fldChar w:fldCharType="separate"/>
      </w:r>
      <w:r w:rsidR="00D6271F">
        <w:rPr>
          <w:bCs/>
          <w:iCs/>
          <w:noProof/>
        </w:rPr>
        <w:t>(Taylor et al. 2013)</w:t>
      </w:r>
      <w:r w:rsidR="00D6271F">
        <w:rPr>
          <w:bCs/>
          <w:iCs/>
        </w:rPr>
        <w:fldChar w:fldCharType="end"/>
      </w:r>
      <w:r w:rsidRPr="00BB29B0">
        <w:rPr>
          <w:bCs/>
          <w:iCs/>
        </w:rPr>
        <w:t>. In fisheries, impact was attributed to mortality and</w:t>
      </w:r>
      <w:r>
        <w:rPr>
          <w:bCs/>
          <w:iCs/>
        </w:rPr>
        <w:t xml:space="preserve"> </w:t>
      </w:r>
      <w:r w:rsidRPr="00BB29B0">
        <w:rPr>
          <w:bCs/>
          <w:iCs/>
        </w:rPr>
        <w:t>a subsequent loss in angling revenue</w:t>
      </w:r>
      <w:r>
        <w:rPr>
          <w:bCs/>
          <w:iCs/>
        </w:rPr>
        <w:t xml:space="preserve"> </w:t>
      </w:r>
      <w:r w:rsidR="00D6271F">
        <w:rPr>
          <w:bCs/>
          <w:iCs/>
        </w:rPr>
        <w:fldChar w:fldCharType="begin"/>
      </w:r>
      <w:r w:rsidR="00D6271F">
        <w:rPr>
          <w:bCs/>
          <w:iCs/>
        </w:rPr>
        <w:instrText xml:space="preserve"> ADDIN EN.CITE &lt;EndNote&gt;&lt;Cite&gt;&lt;Author&gt;Taylor&lt;/Author&gt;&lt;Year&gt;2013&lt;/Year&gt;&lt;RecNum&gt;45451&lt;/RecNum&gt;&lt;IDText&gt;24810&lt;/IDText&gt;&lt;DisplayText&gt;(Taylor et al. 2013)&lt;/DisplayText&gt;&lt;record&gt;&lt;rec-number&gt;45451&lt;/rec-number&gt;&lt;foreign-keys&gt;&lt;key app="EN" db-id="pst5rtr92wfa9cexzel59affvp5zwtats0wa" timestamp="1691627995" guid="6cdb3e1f-63b2-4330-a16d-9b8727065c24"&gt;45451&lt;/key&gt;&lt;/foreign-keys&gt;&lt;ref-type name="Journal Article"&gt;17&lt;/ref-type&gt;&lt;contributors&gt;&lt;authors&gt;&lt;author&gt;Taylor, N.G.H.&lt;/author&gt;&lt;author&gt;Peeler, E.J.&lt;/author&gt;&lt;author&gt;Denham, K.L.&lt;/author&gt;&lt;author&gt;Crane, C.N.&lt;/author&gt;&lt;author&gt;Thrush, M.A.&lt;/author&gt;&lt;author&gt;Dixon, P.F.&lt;/author&gt;&lt;author&gt;Stone, D.M.&lt;/author&gt;&lt;author&gt;Way, K.&lt;/author&gt;&lt;author&gt;Oidtmann, B.C.&lt;/author&gt;&lt;/authors&gt;&lt;/contributors&gt;&lt;titles&gt;&lt;title&gt;Spring viraemia of carp (SVC) in the UK: The road to freedom&lt;/title&gt;&lt;secondary-title&gt;Preventative Veterinary Medicine&lt;/secondary-title&gt;&lt;/titles&gt;&lt;periodical&gt;&lt;full-title&gt;Preventative Veterinary Medicine&lt;/full-title&gt;&lt;/periodical&gt;&lt;pages&gt;156-164&lt;/pages&gt;&lt;volume&gt;111&lt;/volume&gt;&lt;number&gt;1-2&lt;/number&gt;&lt;keywords&gt;&lt;keyword&gt;Aquatic animal health&lt;/keyword&gt;&lt;keyword&gt;Pathogen control&lt;/keyword&gt;&lt;keyword&gt;Disease freedom&lt;/keyword&gt;&lt;keyword&gt;Rhabdovirus&lt;/keyword&gt;&lt;keyword&gt;Live animal movements&lt;/keyword&gt;&lt;keyword&gt;Pathogen spread&lt;/keyword&gt;&lt;/keywords&gt;&lt;dates&gt;&lt;year&gt;2013&lt;/year&gt;&lt;/dates&gt;&lt;orig-pub&gt;\\ACT001CL04FS07\BIOSECURITYDATA$\E Library\Animal Catalogue\T\Taylor et al 2013 EN24810.pdf&lt;/orig-pub&gt;&lt;label&gt;24810&lt;/label&gt;&lt;urls&gt;&lt;/urls&gt;&lt;custom1&gt;sturgeon_BM&lt;/custom1&gt;&lt;electronic-resource-num&gt;http://dx.doi.org/10.1016/j.prevetmed.2013.03.004&lt;/electronic-resource-num&gt;&lt;/record&gt;&lt;/Cite&gt;&lt;/EndNote&gt;</w:instrText>
      </w:r>
      <w:r w:rsidR="00D6271F">
        <w:rPr>
          <w:bCs/>
          <w:iCs/>
        </w:rPr>
        <w:fldChar w:fldCharType="separate"/>
      </w:r>
      <w:r w:rsidR="00D6271F">
        <w:rPr>
          <w:bCs/>
          <w:iCs/>
          <w:noProof/>
        </w:rPr>
        <w:t>(Taylor et al. 2013)</w:t>
      </w:r>
      <w:r w:rsidR="00D6271F">
        <w:rPr>
          <w:bCs/>
          <w:iCs/>
        </w:rPr>
        <w:fldChar w:fldCharType="end"/>
      </w:r>
      <w:r w:rsidRPr="00BB29B0">
        <w:rPr>
          <w:bCs/>
          <w:iCs/>
        </w:rPr>
        <w:t>.</w:t>
      </w:r>
      <w:r>
        <w:rPr>
          <w:bCs/>
          <w:iCs/>
        </w:rPr>
        <w:t xml:space="preserve"> </w:t>
      </w:r>
      <w:r w:rsidRPr="00BB29B0">
        <w:rPr>
          <w:bCs/>
          <w:iCs/>
        </w:rPr>
        <w:t xml:space="preserve">The financial </w:t>
      </w:r>
      <w:r>
        <w:rPr>
          <w:bCs/>
          <w:iCs/>
        </w:rPr>
        <w:t>loss</w:t>
      </w:r>
      <w:r w:rsidRPr="00BB29B0">
        <w:rPr>
          <w:bCs/>
          <w:iCs/>
        </w:rPr>
        <w:t xml:space="preserve"> of </w:t>
      </w:r>
      <w:r>
        <w:rPr>
          <w:bCs/>
          <w:iCs/>
        </w:rPr>
        <w:t xml:space="preserve">UK </w:t>
      </w:r>
      <w:r w:rsidRPr="00BB29B0">
        <w:rPr>
          <w:bCs/>
          <w:iCs/>
        </w:rPr>
        <w:t>cases</w:t>
      </w:r>
      <w:r>
        <w:rPr>
          <w:bCs/>
          <w:iCs/>
        </w:rPr>
        <w:t xml:space="preserve"> of SVCV</w:t>
      </w:r>
      <w:r w:rsidRPr="00BB29B0">
        <w:rPr>
          <w:bCs/>
          <w:iCs/>
        </w:rPr>
        <w:t xml:space="preserve"> varied between sectors, from an estimated £20–30</w:t>
      </w:r>
      <w:r>
        <w:rPr>
          <w:bCs/>
          <w:iCs/>
        </w:rPr>
        <w:t xml:space="preserve">,000 </w:t>
      </w:r>
      <w:r w:rsidRPr="00BB29B0">
        <w:rPr>
          <w:bCs/>
          <w:iCs/>
        </w:rPr>
        <w:t>for retail outlets, £30</w:t>
      </w:r>
      <w:r>
        <w:rPr>
          <w:bCs/>
          <w:iCs/>
        </w:rPr>
        <w:t>,000</w:t>
      </w:r>
      <w:r w:rsidRPr="00BB29B0">
        <w:rPr>
          <w:bCs/>
          <w:iCs/>
        </w:rPr>
        <w:t>+ to a fishery and £20</w:t>
      </w:r>
      <w:r>
        <w:rPr>
          <w:bCs/>
          <w:iCs/>
        </w:rPr>
        <w:t>–</w:t>
      </w:r>
      <w:r w:rsidRPr="00BB29B0">
        <w:rPr>
          <w:bCs/>
          <w:iCs/>
        </w:rPr>
        <w:t>230</w:t>
      </w:r>
      <w:r>
        <w:rPr>
          <w:bCs/>
          <w:iCs/>
        </w:rPr>
        <w:t>,000</w:t>
      </w:r>
      <w:r w:rsidRPr="00BB29B0">
        <w:rPr>
          <w:bCs/>
          <w:iCs/>
        </w:rPr>
        <w:t xml:space="preserve"> to farms (</w:t>
      </w:r>
      <w:r w:rsidR="00D6271F">
        <w:rPr>
          <w:bCs/>
          <w:iCs/>
        </w:rPr>
        <w:fldChar w:fldCharType="begin"/>
      </w:r>
      <w:r w:rsidR="00D6271F">
        <w:rPr>
          <w:bCs/>
          <w:iCs/>
        </w:rPr>
        <w:instrText xml:space="preserve"> ADDIN EN.CITE &lt;EndNote&gt;&lt;Cite&gt;&lt;Author&gt;McGregor&lt;/Author&gt;&lt;Year&gt;1997&lt;/Year&gt;&lt;RecNum&gt;46630&lt;/RecNum&gt;&lt;IDText&gt;24811&lt;/IDText&gt;&lt;DisplayText&gt;(McGregor 1997)&lt;/DisplayText&gt;&lt;record&gt;&lt;rec-number&gt;46630&lt;/rec-number&gt;&lt;foreign-keys&gt;&lt;key app="EN" db-id="pst5rtr92wfa9cexzel59affvp5zwtats0wa" timestamp="1691628186" guid="aec35cdd-50f7-4264-af98-823a3800e93e"&gt;46630&lt;/key&gt;&lt;/foreign-keys&gt;&lt;ref-type name="Conference Proceedings"&gt;10&lt;/ref-type&gt;&lt;contributors&gt;&lt;authors&gt;&lt;author&gt;McGregor, D.&lt;/author&gt;&lt;/authors&gt;&lt;/contributors&gt;&lt;titles&gt;&lt;title&gt;The impact and control of spring viraemia of carp in England and Wales 1988–1997&lt;/title&gt;&lt;secondary-title&gt;Proceedings 8th European Association of Fish Pathologists&lt;/secondary-title&gt;&lt;/titles&gt;&lt;dates&gt;&lt;year&gt;1997&lt;/year&gt;&lt;/dates&gt;&lt;pub-location&gt;Edinburgh&lt;/pub-location&gt;&lt;label&gt;24811&lt;/label&gt;&lt;urls&gt;&lt;/urls&gt;&lt;custom1&gt;sturgeon_BM&lt;/custom1&gt;&lt;/record&gt;&lt;/Cite&gt;&lt;/EndNote&gt;</w:instrText>
      </w:r>
      <w:r w:rsidR="00D6271F">
        <w:rPr>
          <w:bCs/>
          <w:iCs/>
        </w:rPr>
        <w:fldChar w:fldCharType="separate"/>
      </w:r>
      <w:r w:rsidR="00D6271F">
        <w:rPr>
          <w:bCs/>
          <w:iCs/>
          <w:noProof/>
        </w:rPr>
        <w:t>(McGregor 1997)</w:t>
      </w:r>
      <w:r w:rsidR="00D6271F">
        <w:rPr>
          <w:bCs/>
          <w:iCs/>
        </w:rPr>
        <w:fldChar w:fldCharType="end"/>
      </w:r>
      <w:r>
        <w:rPr>
          <w:bCs/>
          <w:iCs/>
        </w:rPr>
        <w:t xml:space="preserve"> cited in </w:t>
      </w:r>
      <w:r w:rsidR="00D6271F">
        <w:rPr>
          <w:bCs/>
          <w:iCs/>
        </w:rPr>
        <w:fldChar w:fldCharType="begin"/>
      </w:r>
      <w:r w:rsidR="00D6271F">
        <w:rPr>
          <w:bCs/>
          <w:iCs/>
        </w:rPr>
        <w:instrText xml:space="preserve"> ADDIN EN.CITE &lt;EndNote&gt;&lt;Cite&gt;&lt;Author&gt;Taylor&lt;/Author&gt;&lt;Year&gt;2013&lt;/Year&gt;&lt;RecNum&gt;45451&lt;/RecNum&gt;&lt;IDText&gt;24810&lt;/IDText&gt;&lt;DisplayText&gt;(Taylor et al. 2013)&lt;/DisplayText&gt;&lt;record&gt;&lt;rec-number&gt;45451&lt;/rec-number&gt;&lt;foreign-keys&gt;&lt;key app="EN" db-id="pst5rtr92wfa9cexzel59affvp5zwtats0wa" timestamp="1691627995" guid="6cdb3e1f-63b2-4330-a16d-9b8727065c24"&gt;45451&lt;/key&gt;&lt;/foreign-keys&gt;&lt;ref-type name="Journal Article"&gt;17&lt;/ref-type&gt;&lt;contributors&gt;&lt;authors&gt;&lt;author&gt;Taylor, N.G.H.&lt;/author&gt;&lt;author&gt;Peeler, E.J.&lt;/author&gt;&lt;author&gt;Denham, K.L.&lt;/author&gt;&lt;author&gt;Crane, C.N.&lt;/author&gt;&lt;author&gt;Thrush, M.A.&lt;/author&gt;&lt;author&gt;Dixon, P.F.&lt;/author&gt;&lt;author&gt;Stone, D.M.&lt;/author&gt;&lt;author&gt;Way, K.&lt;/author&gt;&lt;author&gt;Oidtmann, B.C.&lt;/author&gt;&lt;/authors&gt;&lt;/contributors&gt;&lt;titles&gt;&lt;title&gt;Spring viraemia of carp (SVC) in the UK: The road to freedom&lt;/title&gt;&lt;secondary-title&gt;Preventative Veterinary Medicine&lt;/secondary-title&gt;&lt;/titles&gt;&lt;periodical&gt;&lt;full-title&gt;Preventative Veterinary Medicine&lt;/full-title&gt;&lt;/periodical&gt;&lt;pages&gt;156-164&lt;/pages&gt;&lt;volume&gt;111&lt;/volume&gt;&lt;number&gt;1-2&lt;/number&gt;&lt;keywords&gt;&lt;keyword&gt;Aquatic animal health&lt;/keyword&gt;&lt;keyword&gt;Pathogen control&lt;/keyword&gt;&lt;keyword&gt;Disease freedom&lt;/keyword&gt;&lt;keyword&gt;Rhabdovirus&lt;/keyword&gt;&lt;keyword&gt;Live animal movements&lt;/keyword&gt;&lt;keyword&gt;Pathogen spread&lt;/keyword&gt;&lt;/keywords&gt;&lt;dates&gt;&lt;year&gt;2013&lt;/year&gt;&lt;/dates&gt;&lt;orig-pub&gt;\\ACT001CL04FS07\BIOSECURITYDATA$\E Library\Animal Catalogue\T\Taylor et al 2013 EN24810.pdf&lt;/orig-pub&gt;&lt;label&gt;24810&lt;/label&gt;&lt;urls&gt;&lt;/urls&gt;&lt;custom1&gt;sturgeon_BM&lt;/custom1&gt;&lt;electronic-resource-num&gt;http://dx.doi.org/10.1016/j.prevetmed.2013.03.004&lt;/electronic-resource-num&gt;&lt;/record&gt;&lt;/Cite&gt;&lt;/EndNote&gt;</w:instrText>
      </w:r>
      <w:r w:rsidR="00D6271F">
        <w:rPr>
          <w:bCs/>
          <w:iCs/>
        </w:rPr>
        <w:fldChar w:fldCharType="separate"/>
      </w:r>
      <w:r w:rsidR="00D6271F">
        <w:rPr>
          <w:bCs/>
          <w:iCs/>
          <w:noProof/>
        </w:rPr>
        <w:t>(Taylor et al. 2013)</w:t>
      </w:r>
      <w:r w:rsidR="00D6271F">
        <w:rPr>
          <w:bCs/>
          <w:iCs/>
        </w:rPr>
        <w:fldChar w:fldCharType="end"/>
      </w:r>
      <w:r w:rsidRPr="00BB29B0">
        <w:rPr>
          <w:bCs/>
          <w:iCs/>
        </w:rPr>
        <w:t>).</w:t>
      </w:r>
      <w:r>
        <w:rPr>
          <w:bCs/>
          <w:iCs/>
        </w:rPr>
        <w:t xml:space="preserve"> More recent reports on the economic impacts of SVCV are not available.</w:t>
      </w:r>
    </w:p>
    <w:p w14:paraId="71837F3A" w14:textId="77777777" w:rsidR="006A14A1" w:rsidRDefault="006A14A1" w:rsidP="006A14A1">
      <w:pPr>
        <w:pStyle w:val="Heading4"/>
      </w:pPr>
      <w:r>
        <w:t xml:space="preserve">Current </w:t>
      </w:r>
      <w:r w:rsidRPr="005A7C8A">
        <w:t>biosecurity</w:t>
      </w:r>
      <w:r>
        <w:t xml:space="preserve"> measures</w:t>
      </w:r>
    </w:p>
    <w:p w14:paraId="5CB4D997" w14:textId="3BAE8574" w:rsidR="006A14A1" w:rsidRDefault="006A14A1" w:rsidP="006A14A1">
      <w:r>
        <w:t>There are no biosecurity measures for live sturgeon and their reproductive material as import is not permitted.</w:t>
      </w:r>
    </w:p>
    <w:p w14:paraId="5EC02688" w14:textId="6F17D1FB" w:rsidR="004B133D" w:rsidRPr="00C33218" w:rsidRDefault="004B133D" w:rsidP="004B133D">
      <w:r>
        <w:t xml:space="preserve">There are biosecurity measures to manage the risk of SVCV in imported ornamental fish for display purposes (see </w:t>
      </w:r>
      <w:hyperlink w:anchor="_Appendix_D:_Biosecurity" w:history="1">
        <w:r w:rsidR="00F85B1F">
          <w:rPr>
            <w:rStyle w:val="Hyperlink"/>
          </w:rPr>
          <w:t>Appendix F</w:t>
        </w:r>
      </w:hyperlink>
      <w:r>
        <w:t>).</w:t>
      </w:r>
    </w:p>
    <w:p w14:paraId="064D1913" w14:textId="77777777" w:rsidR="006A14A1" w:rsidRDefault="006A14A1" w:rsidP="006A14A1">
      <w:pPr>
        <w:pStyle w:val="Heading3"/>
      </w:pPr>
      <w:bookmarkStart w:id="311" w:name="_Toc123639615"/>
      <w:bookmarkStart w:id="312" w:name="_Toc158990513"/>
      <w:r>
        <w:lastRenderedPageBreak/>
        <w:t xml:space="preserve">Risk </w:t>
      </w:r>
      <w:r w:rsidRPr="005A7C8A">
        <w:t>assessment</w:t>
      </w:r>
      <w:bookmarkEnd w:id="311"/>
      <w:bookmarkEnd w:id="312"/>
    </w:p>
    <w:p w14:paraId="56C79FF4" w14:textId="23BB1A8E" w:rsidR="006A14A1" w:rsidRDefault="006A14A1" w:rsidP="006A14A1">
      <w:r w:rsidRPr="00200122">
        <w:t>Based on</w:t>
      </w:r>
      <w:r>
        <w:t xml:space="preserve"> </w:t>
      </w:r>
      <w:hyperlink w:anchor="_Risk_assessment" w:history="1">
        <w:r>
          <w:rPr>
            <w:rStyle w:val="Hyperlink"/>
          </w:rPr>
          <w:t>chapter 4</w:t>
        </w:r>
      </w:hyperlink>
      <w:r>
        <w:t xml:space="preserve"> </w:t>
      </w:r>
      <w:r w:rsidRPr="00200122">
        <w:t>and the technical information about</w:t>
      </w:r>
      <w:r>
        <w:t xml:space="preserve"> SVCV </w:t>
      </w:r>
      <w:r w:rsidRPr="00200122">
        <w:t xml:space="preserve">presented in this chapter, </w:t>
      </w:r>
      <w:r w:rsidR="00E41356">
        <w:t xml:space="preserve">a </w:t>
      </w:r>
      <w:r w:rsidRPr="00200122">
        <w:t>risk assessment was completed</w:t>
      </w:r>
      <w:r>
        <w:t>.</w:t>
      </w:r>
    </w:p>
    <w:p w14:paraId="43503A5E" w14:textId="234BC26A" w:rsidR="006A14A1" w:rsidRDefault="006A14A1" w:rsidP="006A14A1">
      <w:r w:rsidRPr="00200122">
        <w:t>A summary of the risk assessment values for determining if the overall annual risk of</w:t>
      </w:r>
      <w:r>
        <w:t xml:space="preserve"> SVCV</w:t>
      </w:r>
      <w:r w:rsidRPr="00200122">
        <w:t xml:space="preserve"> </w:t>
      </w:r>
      <w:r w:rsidR="00DE2192">
        <w:t>achieve</w:t>
      </w:r>
      <w:r w:rsidRPr="00200122">
        <w:t>s Australia</w:t>
      </w:r>
      <w:r w:rsidR="000341B3">
        <w:t>’</w:t>
      </w:r>
      <w:r w:rsidRPr="00200122">
        <w:t xml:space="preserve">s </w:t>
      </w:r>
      <w:r>
        <w:t>appropriate level of protection (</w:t>
      </w:r>
      <w:r w:rsidRPr="00200122">
        <w:t>ALOP</w:t>
      </w:r>
      <w:r>
        <w:t>)</w:t>
      </w:r>
      <w:r w:rsidRPr="00200122">
        <w:t xml:space="preserve"> are shown in</w:t>
      </w:r>
      <w:r>
        <w:t xml:space="preserve"> </w:t>
      </w:r>
      <w:hyperlink w:anchor="_Appendix_C:_Risk" w:history="1">
        <w:r w:rsidR="00F85B1F">
          <w:rPr>
            <w:rStyle w:val="Hyperlink"/>
          </w:rPr>
          <w:t>Appendix D</w:t>
        </w:r>
      </w:hyperlink>
      <w:r w:rsidR="00F85B1F" w:rsidRPr="00200122">
        <w:t xml:space="preserve"> </w:t>
      </w:r>
      <w:r w:rsidR="00F85B1F">
        <w:t xml:space="preserve">and </w:t>
      </w:r>
      <w:hyperlink w:anchor="_Appendix_D:_Risk" w:history="1">
        <w:r w:rsidR="00F85B1F">
          <w:rPr>
            <w:rStyle w:val="Hyperlink"/>
          </w:rPr>
          <w:t>Appendix E</w:t>
        </w:r>
      </w:hyperlink>
      <w:r>
        <w:t>.</w:t>
      </w:r>
    </w:p>
    <w:p w14:paraId="77DC031C" w14:textId="77777777" w:rsidR="006A14A1" w:rsidRDefault="006A14A1" w:rsidP="006A14A1">
      <w:pPr>
        <w:pStyle w:val="Heading4"/>
      </w:pPr>
      <w:r>
        <w:t>Entry assessment</w:t>
      </w:r>
    </w:p>
    <w:p w14:paraId="4E7036A4" w14:textId="4729D06E" w:rsidR="006A14A1" w:rsidRDefault="006A14A1" w:rsidP="006A14A1">
      <w:r w:rsidRPr="00725BAA">
        <w:t xml:space="preserve">The </w:t>
      </w:r>
      <w:r>
        <w:t xml:space="preserve">key points </w:t>
      </w:r>
      <w:r w:rsidRPr="00725BAA">
        <w:t>considered relevant when conducting the entry assessment for</w:t>
      </w:r>
      <w:r>
        <w:t xml:space="preserve"> SVCV</w:t>
      </w:r>
      <w:r w:rsidR="00E41356">
        <w:t xml:space="preserve"> were that:</w:t>
      </w:r>
    </w:p>
    <w:p w14:paraId="41ED19F4" w14:textId="77777777" w:rsidR="006A14A1" w:rsidRDefault="006A14A1" w:rsidP="006A14A1">
      <w:pPr>
        <w:pStyle w:val="ListBullet"/>
      </w:pPr>
      <w:r>
        <w:t xml:space="preserve">This </w:t>
      </w:r>
      <w:r w:rsidRPr="003576EF">
        <w:t>biosecurity</w:t>
      </w:r>
      <w:r>
        <w:t xml:space="preserve"> import risk analysis (BIRA) is generic and therefore the entry assessment assumes that SVCV is present in all source countries.</w:t>
      </w:r>
    </w:p>
    <w:p w14:paraId="40098074" w14:textId="77777777" w:rsidR="006A14A1" w:rsidRDefault="006A14A1" w:rsidP="006A14A1">
      <w:pPr>
        <w:pStyle w:val="ListBullet"/>
      </w:pPr>
      <w:r>
        <w:t xml:space="preserve">It is </w:t>
      </w:r>
      <w:r w:rsidRPr="003576EF">
        <w:t>expected</w:t>
      </w:r>
      <w:r>
        <w:t xml:space="preserve"> SVCV can infect sturgeon life stages that would be exported to Australia.</w:t>
      </w:r>
    </w:p>
    <w:p w14:paraId="4791C1AD" w14:textId="3FD92227" w:rsidR="006A14A1" w:rsidRPr="003576EF" w:rsidRDefault="006A14A1" w:rsidP="006A14A1">
      <w:pPr>
        <w:pStyle w:val="ListBullet"/>
      </w:pPr>
      <w:r>
        <w:t xml:space="preserve">There has only been one </w:t>
      </w:r>
      <w:r w:rsidRPr="008D2069">
        <w:t>report</w:t>
      </w:r>
      <w:r>
        <w:t xml:space="preserve"> of SVCV in </w:t>
      </w:r>
      <w:r w:rsidRPr="00D01C3F">
        <w:rPr>
          <w:i/>
          <w:iCs/>
        </w:rPr>
        <w:t>A</w:t>
      </w:r>
      <w:r>
        <w:rPr>
          <w:i/>
          <w:iCs/>
        </w:rPr>
        <w:t>. </w:t>
      </w:r>
      <w:r w:rsidRPr="00D01C3F">
        <w:rPr>
          <w:i/>
          <w:iCs/>
        </w:rPr>
        <w:t>baerii</w:t>
      </w:r>
      <w:r>
        <w:t xml:space="preserve"> and the clinically affected sturgeon were farmed at the same aquaculture site as infected, </w:t>
      </w:r>
      <w:r w:rsidRPr="00E13D94">
        <w:t>clinically healthy koi carp</w:t>
      </w:r>
      <w:r>
        <w:t xml:space="preserve"> </w:t>
      </w:r>
      <w:r w:rsidR="00D6271F">
        <w:fldChar w:fldCharType="begin"/>
      </w:r>
      <w:r w:rsidR="00D6271F">
        <w:instrText xml:space="preserve"> ADDIN EN.CITE &lt;EndNote&gt;&lt;Cite&gt;&lt;Author&gt;Vicenova&lt;/Author&gt;&lt;Year&gt;2011&lt;/Year&gt;&lt;RecNum&gt;46802&lt;/RecNum&gt;&lt;IDText&gt;18233&lt;/IDText&gt;&lt;DisplayText&gt;(Vicenova et al. 2011)&lt;/DisplayText&gt;&lt;record&gt;&lt;rec-number&gt;46802&lt;/rec-number&gt;&lt;foreign-keys&gt;&lt;key app="EN" db-id="pst5rtr92wfa9cexzel59affvp5zwtats0wa" timestamp="1691628211" guid="9263de40-7169-4e1d-ad41-f830aecc5cd9"&gt;46802&lt;/key&gt;&lt;/foreign-keys&gt;&lt;ref-type name="Journal Article"&gt;17&lt;/ref-type&gt;&lt;contributors&gt;&lt;authors&gt;&lt;author&gt;Vicenova, M.&lt;/author&gt;&lt;author&gt;Reschova, S.&lt;/author&gt;&lt;author&gt;Pokorova, D.&lt;/author&gt;&lt;author&gt;Hulova, J.&lt;/author&gt;&lt;author&gt;Vesely, T.&lt;/author&gt;&lt;/authors&gt;&lt;/contributors&gt;&lt;titles&gt;&lt;title&gt;First detection of pike fry-like rhabdovirus in barbel and spring viraemia of carp virus in sturgeon and pike in aquaculture in the Czech Republic&lt;/title&gt;&lt;secondary-title&gt;Diseases of Aquatic Organisms&lt;/secondary-title&gt;&lt;/titles&gt;&lt;periodical&gt;&lt;full-title&gt;Diseases of Aquatic Organisms&lt;/full-title&gt;&lt;/periodical&gt;&lt;pages&gt;87-95&lt;/pages&gt;&lt;volume&gt;95&lt;/volume&gt;&lt;number&gt;2&lt;/number&gt;&lt;keywords&gt;&lt;keyword&gt;Animals&lt;/keyword&gt;&lt;keyword&gt;Aquaculture&lt;/keyword&gt;&lt;keyword&gt;Base Sequence&lt;/keyword&gt;&lt;keyword&gt;Fish Diseases/*virology&lt;/keyword&gt;&lt;keyword&gt;Fishes&lt;/keyword&gt;&lt;keyword&gt;Phylogeny&lt;/keyword&gt;&lt;keyword&gt;Rhabdoviridae/genetics/*isolation &amp;amp; purification&lt;/keyword&gt;&lt;keyword&gt;Rhabdoviridae Infections/*veterinary/virology&lt;/keyword&gt;&lt;keyword&gt;*Vesiculovirus&lt;/keyword&gt;&lt;/keywords&gt;&lt;dates&gt;&lt;year&gt;2011&lt;/year&gt;&lt;/dates&gt;&lt;orig-pub&gt;\\ACT001CL04FS07\BIOSECURITYDATA$\E Library\Animal Catalogue\V\Vicenova et al 2011 EN18233.pdf&lt;/orig-pub&gt;&lt;label&gt;18233&lt;/label&gt;&lt;urls&gt;&lt;/urls&gt;&lt;custom1&gt;KG&lt;/custom1&gt;&lt;electronic-resource-num&gt;https://doi.org/10.3354/dao02340&lt;/electronic-resource-num&gt;&lt;/record&gt;&lt;/Cite&gt;&lt;/EndNote&gt;</w:instrText>
      </w:r>
      <w:r w:rsidR="00D6271F">
        <w:fldChar w:fldCharType="separate"/>
      </w:r>
      <w:r w:rsidR="00D6271F">
        <w:rPr>
          <w:noProof/>
        </w:rPr>
        <w:t>(Vicenova et al. 2011)</w:t>
      </w:r>
      <w:r w:rsidR="00D6271F">
        <w:fldChar w:fldCharType="end"/>
      </w:r>
      <w:r w:rsidRPr="003576EF">
        <w:t>.</w:t>
      </w:r>
    </w:p>
    <w:p w14:paraId="3DBFD407" w14:textId="77777777" w:rsidR="006A14A1" w:rsidRDefault="006A14A1" w:rsidP="006A14A1">
      <w:pPr>
        <w:pStyle w:val="ListBullet"/>
      </w:pPr>
      <w:r>
        <w:t xml:space="preserve">The prevalence of SVCV in </w:t>
      </w:r>
      <w:r w:rsidRPr="008D2069">
        <w:t>farmed</w:t>
      </w:r>
      <w:r>
        <w:t xml:space="preserve"> or wild sturgeon </w:t>
      </w:r>
      <w:r w:rsidRPr="003576EF">
        <w:t>is</w:t>
      </w:r>
      <w:r>
        <w:t xml:space="preserve"> unknown.</w:t>
      </w:r>
    </w:p>
    <w:p w14:paraId="0335E3A4" w14:textId="77777777" w:rsidR="006A14A1" w:rsidRDefault="006A14A1" w:rsidP="006A14A1">
      <w:pPr>
        <w:pStyle w:val="ListBullet"/>
      </w:pPr>
      <w:r>
        <w:t xml:space="preserve">The prevalence of SVCV can </w:t>
      </w:r>
      <w:r w:rsidRPr="008D2069">
        <w:t>be</w:t>
      </w:r>
      <w:r>
        <w:t xml:space="preserve"> up to 30% in other </w:t>
      </w:r>
      <w:r w:rsidRPr="003576EF">
        <w:t>farmed</w:t>
      </w:r>
      <w:r>
        <w:t xml:space="preserve"> fish populations and 60% in wild fish.</w:t>
      </w:r>
    </w:p>
    <w:p w14:paraId="456ACEEA" w14:textId="72FEDCB6" w:rsidR="006A14A1" w:rsidRDefault="006A14A1" w:rsidP="006A14A1">
      <w:pPr>
        <w:pStyle w:val="ListBullet"/>
      </w:pPr>
      <w:r>
        <w:t xml:space="preserve">There are no reports of SVCV associating with </w:t>
      </w:r>
      <w:r w:rsidRPr="003576EF">
        <w:t>sturgeon</w:t>
      </w:r>
      <w:r>
        <w:t xml:space="preserve"> reproductive material</w:t>
      </w:r>
      <w:r w:rsidR="00EC0F31">
        <w:t xml:space="preserve"> but SVCV has been isolated from </w:t>
      </w:r>
      <w:r w:rsidR="00EC0F31" w:rsidRPr="00E6663A">
        <w:rPr>
          <w:rStyle w:val="Emphasis"/>
        </w:rPr>
        <w:t>C. carpio</w:t>
      </w:r>
      <w:r w:rsidR="00EC0F31">
        <w:t xml:space="preserve"> ovarian fluid </w:t>
      </w:r>
      <w:r w:rsidR="00D6271F">
        <w:fldChar w:fldCharType="begin"/>
      </w:r>
      <w:r w:rsidR="00D6271F">
        <w:instrText xml:space="preserve"> ADDIN EN.CITE &lt;EndNote&gt;&lt;Cite&gt;&lt;Author&gt;Békési&lt;/Author&gt;&lt;Year&gt;1985&lt;/Year&gt;&lt;RecNum&gt;22845&lt;/RecNum&gt;&lt;IDText&gt;23149&lt;/IDText&gt;&lt;DisplayText&gt;(Békési &amp;amp; Csontos 1985)&lt;/DisplayText&gt;&lt;record&gt;&lt;rec-number&gt;22845&lt;/rec-number&gt;&lt;foreign-keys&gt;&lt;key app="EN" db-id="pst5rtr92wfa9cexzel59affvp5zwtats0wa" timestamp="1691624782" guid="99c4ed63-0e80-4f23-be9b-ea5177d81a00"&gt;22845&lt;/key&gt;&lt;/foreign-keys&gt;&lt;ref-type name="Journal Article"&gt;17&lt;/ref-type&gt;&lt;contributors&gt;&lt;authors&gt;&lt;author&gt;Békési, L.&lt;/author&gt;&lt;author&gt;Csontos, L.&lt;/author&gt;&lt;/authors&gt;&lt;/contributors&gt;&lt;titles&gt;&lt;title&gt;&lt;style face="normal" font="default" size="100%"&gt;Isolation of spring viraemia of carp virus from asymptomatic broodstock carp, &lt;/style&gt;&lt;style face="italic" font="default" size="100%"&gt;Cyprinus carpio&lt;/style&gt;&lt;style face="normal" font="default" size="100%"&gt; L&lt;/style&gt;&lt;/title&gt;&lt;secondary-title&gt;Journal of Fish Diseases&lt;/secondary-title&gt;&lt;/titles&gt;&lt;periodical&gt;&lt;full-title&gt;Journal of Fish Diseases&lt;/full-title&gt;&lt;/periodical&gt;&lt;pages&gt;471-472&lt;/pages&gt;&lt;volume&gt;8&lt;/volume&gt;&lt;number&gt;5&lt;/number&gt;&lt;dates&gt;&lt;year&gt;1985&lt;/year&gt;&lt;/dates&gt;&lt;orig-pub&gt;\\ACT001CL04FS07\BIOSECURITYDATA$\E Library\Animal Catalogue\B\Bekesi and Csontos1985 EN23149.pdf&lt;/orig-pub&gt;&lt;isbn&gt;0140-7775&lt;/isbn&gt;&lt;label&gt;23149&lt;/label&gt;&lt;urls&gt;&lt;related-urls&gt;&lt;url&gt;https://onlinelibrary.wiley.com/doi/abs/10.1111/j.1365-2761.1985.tb01281.x&lt;/url&gt;&lt;/related-urls&gt;&lt;/urls&gt;&lt;custom1&gt;Sturgeon_YGC&lt;/custom1&gt;&lt;electronic-resource-num&gt;https://doi.org/10.1111/j.1365-2761.1985.tb01281.x&lt;/electronic-resource-num&gt;&lt;/record&gt;&lt;/Cite&gt;&lt;/EndNote&gt;</w:instrText>
      </w:r>
      <w:r w:rsidR="00D6271F">
        <w:fldChar w:fldCharType="separate"/>
      </w:r>
      <w:r w:rsidR="00D6271F">
        <w:rPr>
          <w:noProof/>
        </w:rPr>
        <w:t>(Békési &amp; Csontos 1985)</w:t>
      </w:r>
      <w:r w:rsidR="00D6271F">
        <w:fldChar w:fldCharType="end"/>
      </w:r>
      <w:r w:rsidR="00EC0F31">
        <w:t>.</w:t>
      </w:r>
    </w:p>
    <w:p w14:paraId="2D90B3AA" w14:textId="77777777" w:rsidR="006A14A1" w:rsidRDefault="006A14A1" w:rsidP="006A14A1">
      <w:pPr>
        <w:pStyle w:val="ListBullet"/>
      </w:pPr>
      <w:r>
        <w:t xml:space="preserve">The viral load of SVCV in </w:t>
      </w:r>
      <w:r w:rsidRPr="008D2069">
        <w:t>infected</w:t>
      </w:r>
      <w:r>
        <w:t xml:space="preserve"> imported live </w:t>
      </w:r>
      <w:r w:rsidRPr="003576EF">
        <w:t>sturgeon</w:t>
      </w:r>
      <w:r>
        <w:t xml:space="preserve"> or their reproductive material is likely to be sufficient to cause infection in susceptible species.</w:t>
      </w:r>
    </w:p>
    <w:p w14:paraId="23494445" w14:textId="77777777" w:rsidR="006A14A1" w:rsidRDefault="006A14A1" w:rsidP="006A14A1">
      <w:pPr>
        <w:pStyle w:val="ListBullet"/>
      </w:pPr>
      <w:r>
        <w:t>SVCV can remain viable in the environment for several weeks.</w:t>
      </w:r>
    </w:p>
    <w:p w14:paraId="4CCCD7CB" w14:textId="77777777" w:rsidR="006A14A1" w:rsidRPr="00D01411" w:rsidRDefault="006A14A1" w:rsidP="006A14A1">
      <w:pPr>
        <w:pStyle w:val="ListBullet"/>
      </w:pPr>
      <w:r w:rsidRPr="00F877DD">
        <w:t xml:space="preserve">Inspection may detect sturgeon showing clinical signs that are typical </w:t>
      </w:r>
      <w:r>
        <w:t xml:space="preserve">of infection with SVCV </w:t>
      </w:r>
      <w:r w:rsidRPr="00F877DD">
        <w:t>and remove them before export</w:t>
      </w:r>
      <w:r>
        <w:t xml:space="preserve">. </w:t>
      </w:r>
      <w:r w:rsidRPr="008D2069">
        <w:t>Sturgeon</w:t>
      </w:r>
      <w:r w:rsidRPr="00F877DD">
        <w:t xml:space="preserve"> subclinically </w:t>
      </w:r>
      <w:r w:rsidRPr="003576EF">
        <w:t>infected</w:t>
      </w:r>
      <w:r w:rsidRPr="00F877DD">
        <w:t xml:space="preserve"> </w:t>
      </w:r>
      <w:r>
        <w:t xml:space="preserve">or carrier fish </w:t>
      </w:r>
      <w:r w:rsidRPr="00D01411">
        <w:t xml:space="preserve">would </w:t>
      </w:r>
      <w:r>
        <w:t>not be identified through visual inspection</w:t>
      </w:r>
      <w:r w:rsidRPr="00D01411">
        <w:t>.</w:t>
      </w:r>
    </w:p>
    <w:p w14:paraId="697F6095" w14:textId="77777777" w:rsidR="006A14A1" w:rsidRPr="003576EF" w:rsidRDefault="006A14A1" w:rsidP="006A14A1">
      <w:pPr>
        <w:pStyle w:val="ListBullet"/>
      </w:pPr>
      <w:r w:rsidRPr="00D01411">
        <w:t xml:space="preserve">Sturgeon </w:t>
      </w:r>
      <w:r>
        <w:t xml:space="preserve">reproductive </w:t>
      </w:r>
      <w:r w:rsidRPr="008D2069">
        <w:t>material</w:t>
      </w:r>
      <w:r w:rsidRPr="00D01411">
        <w:t xml:space="preserve"> infected </w:t>
      </w:r>
      <w:r>
        <w:t xml:space="preserve">or contaminated </w:t>
      </w:r>
      <w:r w:rsidRPr="00D01411">
        <w:t xml:space="preserve">with </w:t>
      </w:r>
      <w:r w:rsidRPr="003576EF">
        <w:t>SVCV are unlikely to be detected during inspection because there would be no clinical signs.</w:t>
      </w:r>
    </w:p>
    <w:p w14:paraId="331020A6" w14:textId="77777777" w:rsidR="006A14A1" w:rsidRDefault="006A14A1" w:rsidP="006A14A1">
      <w:pPr>
        <w:pStyle w:val="Heading5"/>
      </w:pPr>
      <w:r w:rsidRPr="003576EF">
        <w:t>Conclusion</w:t>
      </w:r>
    </w:p>
    <w:p w14:paraId="1E5F4F78" w14:textId="257FE0D2" w:rsidR="00B21180" w:rsidRDefault="006A14A1" w:rsidP="00B21180">
      <w:r>
        <w:t xml:space="preserve">Based on this information and using the qualitative likelihood descriptors in </w:t>
      </w:r>
      <w:r>
        <w:fldChar w:fldCharType="begin"/>
      </w:r>
      <w:r>
        <w:instrText xml:space="preserve"> REF _Ref124329975 \h </w:instrText>
      </w:r>
      <w:r>
        <w:fldChar w:fldCharType="separate"/>
      </w:r>
      <w:r w:rsidR="00535988">
        <w:t xml:space="preserve">Table </w:t>
      </w:r>
      <w:r w:rsidR="00535988">
        <w:rPr>
          <w:noProof/>
        </w:rPr>
        <w:t>4</w:t>
      </w:r>
      <w:r>
        <w:fldChar w:fldCharType="end"/>
      </w:r>
      <w:r>
        <w:t xml:space="preserve">, the annual likelihood of entry of SVCV </w:t>
      </w:r>
      <w:r w:rsidR="00B21180">
        <w:t>was estimated to be:</w:t>
      </w:r>
    </w:p>
    <w:p w14:paraId="020C94D1" w14:textId="77777777" w:rsidR="00CF215C" w:rsidRDefault="00B21180" w:rsidP="00B21180">
      <w:pPr>
        <w:pStyle w:val="ListBullet"/>
        <w:rPr>
          <w:rStyle w:val="Strong"/>
        </w:rPr>
      </w:pPr>
      <w:r w:rsidRPr="005D2C63">
        <w:t>Imported live sturgeon</w:t>
      </w:r>
      <w:r>
        <w:t>—</w:t>
      </w:r>
      <w:r>
        <w:rPr>
          <w:rStyle w:val="Strong"/>
        </w:rPr>
        <w:t>Low.</w:t>
      </w:r>
    </w:p>
    <w:p w14:paraId="2165D76A" w14:textId="5A296B77" w:rsidR="00B21180" w:rsidRDefault="00B21180" w:rsidP="00B21180">
      <w:pPr>
        <w:pStyle w:val="ListBullet"/>
      </w:pPr>
      <w:r w:rsidRPr="005D2C63">
        <w:t xml:space="preserve">Imported </w:t>
      </w:r>
      <w:r>
        <w:t xml:space="preserve">sturgeon </w:t>
      </w:r>
      <w:r w:rsidRPr="005D2C63">
        <w:t>reproductive material</w:t>
      </w:r>
      <w:r>
        <w:t>—</w:t>
      </w:r>
      <w:r>
        <w:rPr>
          <w:rStyle w:val="Strong"/>
        </w:rPr>
        <w:t>Low</w:t>
      </w:r>
      <w:r w:rsidRPr="00200122">
        <w:rPr>
          <w:rStyle w:val="Strong"/>
        </w:rPr>
        <w:t>.</w:t>
      </w:r>
    </w:p>
    <w:p w14:paraId="6EEE8328" w14:textId="77777777" w:rsidR="006A14A1" w:rsidRDefault="006A14A1" w:rsidP="006A14A1">
      <w:pPr>
        <w:pStyle w:val="Heading4"/>
      </w:pPr>
      <w:r>
        <w:t xml:space="preserve">Exposure </w:t>
      </w:r>
      <w:r w:rsidRPr="003576EF">
        <w:t>assessment</w:t>
      </w:r>
    </w:p>
    <w:p w14:paraId="4F2A87DF" w14:textId="4C70400D" w:rsidR="006A14A1" w:rsidRDefault="006A14A1" w:rsidP="006A14A1">
      <w:r>
        <w:t xml:space="preserve">The key points </w:t>
      </w:r>
      <w:r w:rsidRPr="008E3AF4">
        <w:t>considered relevant when conducting the exposure assessment for</w:t>
      </w:r>
      <w:r>
        <w:t xml:space="preserve"> SVCV</w:t>
      </w:r>
      <w:r w:rsidR="00E41356">
        <w:t xml:space="preserve"> were that:</w:t>
      </w:r>
    </w:p>
    <w:p w14:paraId="3D571B10" w14:textId="770E2D52" w:rsidR="00A33776" w:rsidRDefault="00A33776" w:rsidP="00A33776">
      <w:pPr>
        <w:pStyle w:val="ListBullet"/>
      </w:pPr>
      <w:r>
        <w:t xml:space="preserve">SVCV </w:t>
      </w:r>
      <w:r w:rsidRPr="006C6D7B">
        <w:t>can be transmitted horizontally via water</w:t>
      </w:r>
      <w:r>
        <w:t>.</w:t>
      </w:r>
    </w:p>
    <w:p w14:paraId="75ED9F51" w14:textId="1C910718" w:rsidR="00A539B6" w:rsidRDefault="00A539B6" w:rsidP="00A539B6">
      <w:pPr>
        <w:pStyle w:val="ListBullet"/>
      </w:pPr>
      <w:r>
        <w:t xml:space="preserve">SVCV can survive </w:t>
      </w:r>
      <w:r w:rsidRPr="003576EF">
        <w:t>in the environment for up to 5–6 weeks.</w:t>
      </w:r>
    </w:p>
    <w:p w14:paraId="2DAB570C" w14:textId="07221F2F" w:rsidR="006A14A1" w:rsidRDefault="006A14A1" w:rsidP="006A14A1">
      <w:pPr>
        <w:pStyle w:val="ListBullet"/>
        <w:rPr>
          <w:rStyle w:val="Emphasis"/>
          <w:i w:val="0"/>
          <w:iCs w:val="0"/>
        </w:rPr>
      </w:pPr>
      <w:r>
        <w:lastRenderedPageBreak/>
        <w:t xml:space="preserve">SVCV </w:t>
      </w:r>
      <w:r w:rsidRPr="003576EF">
        <w:t>would be expected to be present in sufficient loads in imported live sturgeon or their reproductive material to cause infection in susceptible species if exposed.</w:t>
      </w:r>
    </w:p>
    <w:p w14:paraId="5B57E68A" w14:textId="77777777" w:rsidR="006A14A1" w:rsidRDefault="006A14A1" w:rsidP="006A14A1">
      <w:pPr>
        <w:pStyle w:val="ListBullet"/>
      </w:pPr>
      <w:r>
        <w:t xml:space="preserve">SVCV </w:t>
      </w:r>
      <w:r w:rsidRPr="006F43C1">
        <w:t xml:space="preserve">can infect </w:t>
      </w:r>
      <w:r>
        <w:t>varieties and subspecies of carp and</w:t>
      </w:r>
      <w:r w:rsidRPr="00783B2C">
        <w:t xml:space="preserve"> </w:t>
      </w:r>
      <w:r w:rsidRPr="00437C5E">
        <w:rPr>
          <w:i/>
          <w:iCs/>
        </w:rPr>
        <w:t>R</w:t>
      </w:r>
      <w:r>
        <w:rPr>
          <w:i/>
          <w:iCs/>
        </w:rPr>
        <w:t>. </w:t>
      </w:r>
      <w:r w:rsidRPr="00437C5E">
        <w:rPr>
          <w:i/>
          <w:iCs/>
        </w:rPr>
        <w:t>rutilus</w:t>
      </w:r>
      <w:r w:rsidRPr="006F43C1" w:rsidDel="00BE74CA">
        <w:t xml:space="preserve"> </w:t>
      </w:r>
      <w:r w:rsidRPr="006F43C1">
        <w:t>present in Australia.</w:t>
      </w:r>
    </w:p>
    <w:p w14:paraId="56342E53" w14:textId="77777777" w:rsidR="006A14A1" w:rsidRDefault="006A14A1" w:rsidP="006A14A1">
      <w:pPr>
        <w:pStyle w:val="ListBullet"/>
      </w:pPr>
      <w:r w:rsidRPr="003576EF">
        <w:t>Aquaculture species most likely to be polycultured with imported sturgeon such as trout and other salmonids do not appear to be susceptible to SVCV.</w:t>
      </w:r>
      <w:r w:rsidRPr="000E2A05">
        <w:rPr>
          <w:i/>
          <w:iCs/>
        </w:rPr>
        <w:t xml:space="preserve"> </w:t>
      </w:r>
      <w:r w:rsidRPr="00C04949">
        <w:t xml:space="preserve">However, </w:t>
      </w:r>
      <w:r>
        <w:t>they may act as vectors for SVCV.</w:t>
      </w:r>
    </w:p>
    <w:p w14:paraId="2AE1F919" w14:textId="690DBA28" w:rsidR="006A14A1" w:rsidRDefault="006A14A1" w:rsidP="006A14A1">
      <w:pPr>
        <w:pStyle w:val="ListBullet"/>
      </w:pPr>
      <w:r>
        <w:t>Sturgeon is typically cultured between 15</w:t>
      </w:r>
      <w:r>
        <w:rPr>
          <w:rStyle w:val="Emphasis"/>
        </w:rPr>
        <w:t>–</w:t>
      </w:r>
      <w:r>
        <w:t xml:space="preserve">20°C </w: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 </w:instrTex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EN.CITE.DATA </w:instrText>
      </w:r>
      <w:r w:rsidR="00D6271F">
        <w:fldChar w:fldCharType="end"/>
      </w:r>
      <w:r w:rsidR="00D6271F">
        <w:fldChar w:fldCharType="separate"/>
      </w:r>
      <w:r w:rsidR="00D6271F">
        <w:rPr>
          <w:noProof/>
        </w:rPr>
        <w:t>(Castellano et al. 2017; Mohler 2003)</w:t>
      </w:r>
      <w:r w:rsidR="00D6271F">
        <w:fldChar w:fldCharType="end"/>
      </w:r>
      <w:r>
        <w:t>, which is in the range of 11</w:t>
      </w:r>
      <w:r>
        <w:rPr>
          <w:rStyle w:val="Emphasis"/>
        </w:rPr>
        <w:t>–</w:t>
      </w:r>
      <w:r>
        <w:t xml:space="preserve">22°C when SVCV outbreaks can occur </w:t>
      </w:r>
      <w:r w:rsidR="00D6271F">
        <w:fldChar w:fldCharType="begin"/>
      </w:r>
      <w:r w:rsidR="00D6271F">
        <w:instrText xml:space="preserve"> ADDIN EN.CITE &lt;EndNote&gt;&lt;Cite&gt;&lt;Author&gt;WOAH&lt;/Author&gt;&lt;Year&gt;2023&lt;/Year&gt;&lt;RecNum&gt;48943&lt;/RecNum&gt;&lt;DisplayText&gt;(WOAH 2023e)&lt;/DisplayText&gt;&lt;record&gt;&lt;rec-number&gt;48943&lt;/rec-number&gt;&lt;foreign-keys&gt;&lt;key app="EN" db-id="pst5rtr92wfa9cexzel59affvp5zwtats0wa" timestamp="1701315730" guid="65a48314-3a24-4977-b944-775b69735315"&gt;48943&lt;/key&gt;&lt;/foreign-keys&gt;&lt;ref-type name="Electronic Book Section"&gt;60&lt;/ref-type&gt;&lt;contributors&gt;&lt;authors&gt;&lt;author&gt;WOAH&lt;/author&gt;&lt;/authors&gt;&lt;/contributors&gt;&lt;titles&gt;&lt;title&gt;Infection with spring viraemia of carp virus&lt;/title&gt;&lt;secondary-title&gt;Manual of diagnostic tests for aquatic animals 2023&lt;/secondary-title&gt;&lt;/titles&gt;&lt;number&gt;Chapter 2.3.9&lt;/number&gt;&lt;num-vols&gt;version adopted May 2023&lt;/num-vols&gt;&lt;dates&gt;&lt;year&gt;2023&lt;/year&gt;&lt;/dates&gt;&lt;pub-location&gt;Paris&lt;/pub-location&gt;&lt;publisher&gt;World Organisation for Animal Health&lt;/publisher&gt;&lt;orig-pub&gt;\\ACT001CL04FS07\BIOSECURITYDATA$\E Library\Animal Catalogue\W\WOAH 2023 EN25301.pdf&lt;/orig-pub&gt;&lt;label&gt;25301&lt;/label&gt;&lt;urls&gt;&lt;/urls&gt;&lt;electronic-resource-num&gt;https://www.woah.org/fileadmin/Home/eng/Health_standards/aahm/current/2.3.09_SVC.pdf&lt;/electronic-resource-num&gt;&lt;/record&gt;&lt;/Cite&gt;&lt;/EndNote&gt;</w:instrText>
      </w:r>
      <w:r w:rsidR="00D6271F">
        <w:fldChar w:fldCharType="separate"/>
      </w:r>
      <w:r w:rsidR="00D6271F">
        <w:rPr>
          <w:noProof/>
        </w:rPr>
        <w:t>(WOAH 2023e)</w:t>
      </w:r>
      <w:r w:rsidR="00D6271F">
        <w:fldChar w:fldCharType="end"/>
      </w:r>
      <w:r>
        <w:t>.</w:t>
      </w:r>
    </w:p>
    <w:p w14:paraId="7382D8E7" w14:textId="51ADCBC2" w:rsidR="006A14A1" w:rsidRPr="002C1C09" w:rsidRDefault="006A14A1" w:rsidP="005B7055">
      <w:pPr>
        <w:pStyle w:val="ListBullet"/>
      </w:pPr>
      <w:r>
        <w:t xml:space="preserve">Because of the </w:t>
      </w:r>
      <w:r w:rsidR="004627EE">
        <w:t>culture</w:t>
      </w:r>
      <w:r>
        <w:t xml:space="preserve"> conditions in aquaculture facilities (e.g. high stocking densities), </w:t>
      </w:r>
      <w:r w:rsidRPr="00EF648F">
        <w:t xml:space="preserve">any </w:t>
      </w:r>
      <w:r>
        <w:t xml:space="preserve">farmed </w:t>
      </w:r>
      <w:r w:rsidRPr="003576EF">
        <w:t>susceptible</w:t>
      </w:r>
      <w:r w:rsidRPr="00EF648F">
        <w:t xml:space="preserve"> species grown with</w:t>
      </w:r>
      <w:r>
        <w:t>,</w:t>
      </w:r>
      <w:r w:rsidRPr="00EF648F">
        <w:t xml:space="preserve"> or sharing the same water</w:t>
      </w:r>
      <w:r>
        <w:t xml:space="preserve"> as</w:t>
      </w:r>
      <w:r w:rsidRPr="00EF648F">
        <w:rPr>
          <w:rStyle w:val="Emphasis"/>
        </w:rPr>
        <w:t xml:space="preserve"> </w:t>
      </w:r>
      <w:r w:rsidRPr="00EF648F">
        <w:t>infe</w:t>
      </w:r>
      <w:r>
        <w:t>c</w:t>
      </w:r>
      <w:r w:rsidRPr="00EF648F">
        <w:t>ted sturgeon will be certain to be exposed to viable</w:t>
      </w:r>
      <w:r>
        <w:t xml:space="preserve"> SVCV</w:t>
      </w:r>
      <w:r w:rsidRPr="00EF648F">
        <w:t>.</w:t>
      </w:r>
    </w:p>
    <w:p w14:paraId="7DC8191D" w14:textId="77777777" w:rsidR="006A14A1" w:rsidRDefault="006A14A1" w:rsidP="006A14A1">
      <w:pPr>
        <w:pStyle w:val="ListBullet"/>
      </w:pPr>
      <w:r>
        <w:t xml:space="preserve">Introduction of SVCV into the wild may occur by direct release of imported live sturgeon or its associated wastes from the aquaculture facility </w:t>
      </w:r>
      <w:r w:rsidRPr="003576EF">
        <w:t>into</w:t>
      </w:r>
      <w:r>
        <w:t xml:space="preserve"> natural waters. This would be a direct pathway to wild susceptible species if a farm has not implemented standards of biosecurity for fish escapes or waste management.</w:t>
      </w:r>
    </w:p>
    <w:p w14:paraId="00786FD7" w14:textId="77777777" w:rsidR="006A14A1" w:rsidRDefault="006A14A1" w:rsidP="006A14A1">
      <w:pPr>
        <w:pStyle w:val="ListBullet"/>
      </w:pPr>
      <w:r>
        <w:t xml:space="preserve">Wild susceptible species would be less abundant than susceptible species in aquaculture facilities. Despite this, wild susceptible species </w:t>
      </w:r>
      <w:r w:rsidRPr="003576EF">
        <w:t>would</w:t>
      </w:r>
      <w:r>
        <w:t xml:space="preserve"> be expected to be exposed to SVCV released into natural waters due to hosts being present in Australian waters.</w:t>
      </w:r>
    </w:p>
    <w:p w14:paraId="276739CA" w14:textId="77777777" w:rsidR="006A14A1" w:rsidRDefault="006A14A1" w:rsidP="006A14A1">
      <w:pPr>
        <w:pStyle w:val="Heading5"/>
      </w:pPr>
      <w:r w:rsidRPr="003576EF">
        <w:t>Conclusion</w:t>
      </w:r>
    </w:p>
    <w:p w14:paraId="3E20B414" w14:textId="0135E336" w:rsidR="006A14A1" w:rsidRDefault="006A14A1" w:rsidP="006A14A1">
      <w:r>
        <w:t xml:space="preserve">Based on this information and using the qualitative likelihood descriptors in </w:t>
      </w:r>
      <w:r>
        <w:fldChar w:fldCharType="begin"/>
      </w:r>
      <w:r>
        <w:instrText xml:space="preserve"> REF _Ref124329975 \h </w:instrText>
      </w:r>
      <w:r>
        <w:fldChar w:fldCharType="separate"/>
      </w:r>
      <w:r w:rsidR="00535988">
        <w:t xml:space="preserve">Table </w:t>
      </w:r>
      <w:r w:rsidR="00535988">
        <w:rPr>
          <w:noProof/>
        </w:rPr>
        <w:t>4</w:t>
      </w:r>
      <w:r>
        <w:fldChar w:fldCharType="end"/>
      </w:r>
      <w:r>
        <w:t xml:space="preserve">, the partial likelihood of exposure of each exposure group to SVCV in </w:t>
      </w:r>
      <w:r w:rsidRPr="00EC0B43">
        <w:rPr>
          <w:rStyle w:val="Strong"/>
        </w:rPr>
        <w:t>imported live sturgeon</w:t>
      </w:r>
      <w:r>
        <w:t xml:space="preserve"> was estimated to be:</w:t>
      </w:r>
    </w:p>
    <w:p w14:paraId="07A9435D" w14:textId="77777777" w:rsidR="006A14A1" w:rsidRDefault="006A14A1" w:rsidP="006A14A1">
      <w:pPr>
        <w:pStyle w:val="ListBullet"/>
      </w:pPr>
      <w:r>
        <w:t>Farmed susceptible species</w:t>
      </w:r>
      <w:r w:rsidRPr="00200122">
        <w:t>—</w:t>
      </w:r>
      <w:r w:rsidRPr="005C6542">
        <w:rPr>
          <w:rStyle w:val="Strong"/>
        </w:rPr>
        <w:t>Moderate</w:t>
      </w:r>
      <w:r>
        <w:rPr>
          <w:rStyle w:val="Strong"/>
        </w:rPr>
        <w:t>.</w:t>
      </w:r>
    </w:p>
    <w:p w14:paraId="038A0BB9" w14:textId="77777777" w:rsidR="006A14A1" w:rsidRDefault="006A14A1" w:rsidP="006A14A1">
      <w:pPr>
        <w:pStyle w:val="ListBullet"/>
        <w:rPr>
          <w:rStyle w:val="Strong"/>
        </w:rPr>
      </w:pPr>
      <w:r>
        <w:t xml:space="preserve">Wild susceptible </w:t>
      </w:r>
      <w:r w:rsidRPr="003576EF">
        <w:t>species</w:t>
      </w:r>
      <w:r w:rsidRPr="00200122">
        <w:t>—</w:t>
      </w:r>
      <w:r>
        <w:rPr>
          <w:rStyle w:val="Strong"/>
        </w:rPr>
        <w:t>L</w:t>
      </w:r>
      <w:r w:rsidRPr="00224B13">
        <w:rPr>
          <w:rStyle w:val="Strong"/>
        </w:rPr>
        <w:t>ow</w:t>
      </w:r>
      <w:r>
        <w:rPr>
          <w:rStyle w:val="Strong"/>
        </w:rPr>
        <w:t>.</w:t>
      </w:r>
    </w:p>
    <w:p w14:paraId="61F06FE1" w14:textId="77777777" w:rsidR="006A14A1" w:rsidRDefault="006A14A1" w:rsidP="006A14A1">
      <w:r>
        <w:t xml:space="preserve">The partial likelihood of exposure to each exposure group to SVCV in </w:t>
      </w:r>
      <w:r w:rsidRPr="00EC0B43">
        <w:rPr>
          <w:rStyle w:val="Strong"/>
        </w:rPr>
        <w:t>imported sturgeon reproductive material</w:t>
      </w:r>
      <w:r>
        <w:t xml:space="preserve"> was estimated to be:</w:t>
      </w:r>
    </w:p>
    <w:p w14:paraId="6000E301" w14:textId="77777777" w:rsidR="006A14A1" w:rsidRDefault="006A14A1" w:rsidP="006A14A1">
      <w:pPr>
        <w:pStyle w:val="ListBullet"/>
      </w:pPr>
      <w:r>
        <w:t>Farmed susceptible species</w:t>
      </w:r>
      <w:r w:rsidRPr="00200122">
        <w:t>—</w:t>
      </w:r>
      <w:r>
        <w:rPr>
          <w:rStyle w:val="Strong"/>
        </w:rPr>
        <w:t>Moderate.</w:t>
      </w:r>
    </w:p>
    <w:p w14:paraId="1D117628" w14:textId="77777777" w:rsidR="006A14A1" w:rsidRDefault="006A14A1" w:rsidP="006A14A1">
      <w:pPr>
        <w:pStyle w:val="ListBullet"/>
        <w:rPr>
          <w:rStyle w:val="Strong"/>
        </w:rPr>
      </w:pPr>
      <w:r>
        <w:t xml:space="preserve">Wild susceptible </w:t>
      </w:r>
      <w:r w:rsidRPr="003576EF">
        <w:t>species</w:t>
      </w:r>
      <w:r w:rsidRPr="00200122">
        <w:t>—</w:t>
      </w:r>
      <w:r>
        <w:rPr>
          <w:rStyle w:val="Strong"/>
        </w:rPr>
        <w:t>L</w:t>
      </w:r>
      <w:r w:rsidRPr="00224B13">
        <w:rPr>
          <w:rStyle w:val="Strong"/>
        </w:rPr>
        <w:t>ow</w:t>
      </w:r>
      <w:r>
        <w:rPr>
          <w:rStyle w:val="Strong"/>
        </w:rPr>
        <w:t>.</w:t>
      </w:r>
    </w:p>
    <w:p w14:paraId="41EE9960" w14:textId="77777777" w:rsidR="006A14A1" w:rsidRDefault="006A14A1" w:rsidP="006A14A1">
      <w:pPr>
        <w:pStyle w:val="Heading4"/>
      </w:pPr>
      <w:r>
        <w:t>Determination of the partial annual likelihood of entry and exposure</w:t>
      </w:r>
    </w:p>
    <w:p w14:paraId="797EBE3B" w14:textId="0C2FF086" w:rsidR="006A14A1" w:rsidRDefault="006A14A1" w:rsidP="006A14A1">
      <w:r>
        <w:t xml:space="preserve">The </w:t>
      </w:r>
      <w:r w:rsidRPr="0097424C">
        <w:t xml:space="preserve">partial annual </w:t>
      </w:r>
      <w:r>
        <w:t xml:space="preserve">likelihood of entry and exposure of each exposure group to SVCV in </w:t>
      </w:r>
      <w:r w:rsidRPr="00324C90">
        <w:rPr>
          <w:rStyle w:val="Strong"/>
        </w:rPr>
        <w:t>imported live sturgeon</w:t>
      </w:r>
      <w:r>
        <w:t xml:space="preserve"> was determined by combining the likelihood of entry and the partial likelihood of exposure using the matrix in </w:t>
      </w:r>
      <w:r>
        <w:fldChar w:fldCharType="begin"/>
      </w:r>
      <w:r>
        <w:instrText xml:space="preserve"> REF _Ref124344689 \h </w:instrText>
      </w:r>
      <w:r>
        <w:fldChar w:fldCharType="separate"/>
      </w:r>
      <w:r w:rsidR="00535988">
        <w:t xml:space="preserve">Figure </w:t>
      </w:r>
      <w:r w:rsidR="00535988">
        <w:rPr>
          <w:noProof/>
        </w:rPr>
        <w:t>4</w:t>
      </w:r>
      <w:r>
        <w:fldChar w:fldCharType="end"/>
      </w:r>
      <w:r>
        <w:t xml:space="preserve"> and was found to be:</w:t>
      </w:r>
    </w:p>
    <w:p w14:paraId="0E54CCC8" w14:textId="77777777" w:rsidR="006A14A1" w:rsidRPr="00224B13" w:rsidRDefault="006A14A1" w:rsidP="006A14A1">
      <w:pPr>
        <w:pStyle w:val="ListBullet"/>
        <w:rPr>
          <w:rStyle w:val="Strong"/>
          <w:b w:val="0"/>
          <w:bCs w:val="0"/>
        </w:rPr>
      </w:pPr>
      <w:r>
        <w:t>Farmed susceptible species</w:t>
      </w:r>
      <w:r w:rsidRPr="00200122">
        <w:t>—</w:t>
      </w:r>
      <w:r>
        <w:rPr>
          <w:rStyle w:val="Strong"/>
        </w:rPr>
        <w:t>L</w:t>
      </w:r>
      <w:r w:rsidRPr="00224B13">
        <w:rPr>
          <w:rStyle w:val="Strong"/>
        </w:rPr>
        <w:t>ow</w:t>
      </w:r>
      <w:r>
        <w:rPr>
          <w:rStyle w:val="Strong"/>
        </w:rPr>
        <w:t>.</w:t>
      </w:r>
    </w:p>
    <w:p w14:paraId="6640C522" w14:textId="77777777" w:rsidR="006A14A1" w:rsidRPr="00B8244D" w:rsidRDefault="006A14A1" w:rsidP="006A14A1">
      <w:pPr>
        <w:pStyle w:val="ListBullet"/>
        <w:rPr>
          <w:rStyle w:val="Strong"/>
          <w:b w:val="0"/>
          <w:bCs w:val="0"/>
        </w:rPr>
      </w:pPr>
      <w:r>
        <w:t xml:space="preserve">Wild susceptible </w:t>
      </w:r>
      <w:r w:rsidRPr="00CC0F76">
        <w:t>species</w:t>
      </w:r>
      <w:r w:rsidRPr="00200122">
        <w:t>—</w:t>
      </w:r>
      <w:r>
        <w:rPr>
          <w:rStyle w:val="Strong"/>
        </w:rPr>
        <w:t>V</w:t>
      </w:r>
      <w:r w:rsidRPr="00390B79">
        <w:rPr>
          <w:rStyle w:val="Strong"/>
        </w:rPr>
        <w:t>ery low</w:t>
      </w:r>
      <w:r>
        <w:rPr>
          <w:rStyle w:val="Strong"/>
        </w:rPr>
        <w:t>.</w:t>
      </w:r>
    </w:p>
    <w:p w14:paraId="5DD79732" w14:textId="77777777" w:rsidR="006A14A1" w:rsidRDefault="006A14A1" w:rsidP="006A14A1">
      <w:r>
        <w:t xml:space="preserve">The </w:t>
      </w:r>
      <w:r w:rsidRPr="0097424C">
        <w:t xml:space="preserve">partial annual </w:t>
      </w:r>
      <w:r>
        <w:t xml:space="preserve">likelihood of entry and exposure of each exposure group to SVCV in </w:t>
      </w:r>
      <w:r w:rsidRPr="00324C90">
        <w:rPr>
          <w:rStyle w:val="Strong"/>
        </w:rPr>
        <w:t>imported sturgeon reproductive material</w:t>
      </w:r>
      <w:r>
        <w:t xml:space="preserve"> was similarly determined and found to be:</w:t>
      </w:r>
    </w:p>
    <w:p w14:paraId="32D03DF2" w14:textId="77777777" w:rsidR="006A14A1" w:rsidRPr="00224B13" w:rsidRDefault="006A14A1" w:rsidP="006A14A1">
      <w:pPr>
        <w:pStyle w:val="ListBullet"/>
        <w:rPr>
          <w:rStyle w:val="Strong"/>
          <w:b w:val="0"/>
          <w:bCs w:val="0"/>
        </w:rPr>
      </w:pPr>
      <w:r>
        <w:t>Farmed susceptible species</w:t>
      </w:r>
      <w:r w:rsidRPr="00200122">
        <w:t>—</w:t>
      </w:r>
      <w:r>
        <w:rPr>
          <w:rStyle w:val="Strong"/>
        </w:rPr>
        <w:t>L</w:t>
      </w:r>
      <w:r w:rsidRPr="00224B13">
        <w:rPr>
          <w:rStyle w:val="Strong"/>
        </w:rPr>
        <w:t>ow</w:t>
      </w:r>
      <w:r>
        <w:rPr>
          <w:rStyle w:val="Strong"/>
        </w:rPr>
        <w:t>.</w:t>
      </w:r>
    </w:p>
    <w:p w14:paraId="79E52C26" w14:textId="77777777" w:rsidR="006A14A1" w:rsidRDefault="006A14A1" w:rsidP="006A14A1">
      <w:pPr>
        <w:pStyle w:val="ListBullet"/>
      </w:pPr>
      <w:r>
        <w:lastRenderedPageBreak/>
        <w:t xml:space="preserve">Wild susceptible </w:t>
      </w:r>
      <w:r w:rsidRPr="00CC0F76">
        <w:t>species</w:t>
      </w:r>
      <w:r w:rsidRPr="00200122">
        <w:t>—</w:t>
      </w:r>
      <w:r>
        <w:rPr>
          <w:rStyle w:val="Strong"/>
        </w:rPr>
        <w:t>Very</w:t>
      </w:r>
      <w:r w:rsidRPr="00390B79">
        <w:rPr>
          <w:rStyle w:val="Strong"/>
        </w:rPr>
        <w:t xml:space="preserve"> low</w:t>
      </w:r>
      <w:r>
        <w:rPr>
          <w:rStyle w:val="Strong"/>
        </w:rPr>
        <w:t>.</w:t>
      </w:r>
    </w:p>
    <w:p w14:paraId="67DBB9B2" w14:textId="77777777" w:rsidR="006A14A1" w:rsidRDefault="006A14A1" w:rsidP="006A14A1">
      <w:pPr>
        <w:pStyle w:val="Heading4"/>
      </w:pPr>
      <w:r>
        <w:t xml:space="preserve">Consequence </w:t>
      </w:r>
      <w:r w:rsidRPr="00CC0F76">
        <w:t>assessment</w:t>
      </w:r>
    </w:p>
    <w:p w14:paraId="736FC04C" w14:textId="77777777" w:rsidR="006A14A1" w:rsidRDefault="006A14A1" w:rsidP="006A14A1">
      <w:pPr>
        <w:pStyle w:val="Heading5"/>
      </w:pPr>
      <w:r>
        <w:t xml:space="preserve">Partial likelihood of establishment and </w:t>
      </w:r>
      <w:r w:rsidRPr="00CC0F76">
        <w:t>spread</w:t>
      </w:r>
      <w:r>
        <w:t xml:space="preserve"> (PLES)</w:t>
      </w:r>
    </w:p>
    <w:p w14:paraId="21310D43" w14:textId="239608D1" w:rsidR="006A14A1" w:rsidRDefault="006A14A1" w:rsidP="006A14A1">
      <w:r>
        <w:t xml:space="preserve">The </w:t>
      </w:r>
      <w:r w:rsidR="00E41356">
        <w:t xml:space="preserve">key points </w:t>
      </w:r>
      <w:r w:rsidRPr="002B39FB">
        <w:t>considered relevant when determining the partial likelihood of establishment and spread fo</w:t>
      </w:r>
      <w:r>
        <w:t>r SVCV</w:t>
      </w:r>
      <w:r w:rsidR="00E41356">
        <w:t xml:space="preserve"> were that:</w:t>
      </w:r>
    </w:p>
    <w:p w14:paraId="71D67B4F" w14:textId="627C1E59" w:rsidR="006A14A1" w:rsidRDefault="006A14A1" w:rsidP="006A14A1">
      <w:pPr>
        <w:pStyle w:val="ListBullet"/>
      </w:pPr>
      <w:r>
        <w:t xml:space="preserve">SVCV </w:t>
      </w:r>
      <w:r w:rsidRPr="006C6D7B">
        <w:t>can be transmitted horizontally via water</w:t>
      </w:r>
      <w:r>
        <w:t xml:space="preserve">. SVCV may be </w:t>
      </w:r>
      <w:bookmarkStart w:id="313" w:name="_Hlk99025604"/>
      <w:r>
        <w:t>transmitted from broodstock to progeny</w:t>
      </w:r>
      <w:bookmarkEnd w:id="313"/>
      <w:r>
        <w:t>.</w:t>
      </w:r>
    </w:p>
    <w:p w14:paraId="4EA53437" w14:textId="74E0712D" w:rsidR="002642D0" w:rsidRDefault="002642D0" w:rsidP="002642D0">
      <w:pPr>
        <w:pStyle w:val="ListBullet"/>
      </w:pPr>
      <w:r>
        <w:t xml:space="preserve">SVCV can remain viable outside the host for 5–6 weeks </w:t>
      </w:r>
      <w:r w:rsidRPr="00CC0F76">
        <w:t>under</w:t>
      </w:r>
      <w:r>
        <w:t xml:space="preserve"> certain conditions.</w:t>
      </w:r>
    </w:p>
    <w:p w14:paraId="4C4579D6" w14:textId="77777777" w:rsidR="006A14A1" w:rsidRDefault="006A14A1" w:rsidP="006A14A1">
      <w:pPr>
        <w:pStyle w:val="ListBullet"/>
      </w:pPr>
      <w:r>
        <w:t xml:space="preserve">SVCV </w:t>
      </w:r>
      <w:r w:rsidRPr="006F43C1">
        <w:t>can infect</w:t>
      </w:r>
      <w:r>
        <w:t xml:space="preserve"> fish</w:t>
      </w:r>
      <w:r w:rsidRPr="006F43C1">
        <w:t xml:space="preserve"> species present in Australia, including </w:t>
      </w:r>
      <w:r>
        <w:t xml:space="preserve">common carp and ornamental varieties and </w:t>
      </w:r>
      <w:r w:rsidRPr="00437C5E">
        <w:rPr>
          <w:i/>
          <w:iCs/>
        </w:rPr>
        <w:t>R</w:t>
      </w:r>
      <w:r>
        <w:rPr>
          <w:i/>
          <w:iCs/>
        </w:rPr>
        <w:t>. </w:t>
      </w:r>
      <w:r w:rsidRPr="00437C5E">
        <w:rPr>
          <w:i/>
          <w:iCs/>
        </w:rPr>
        <w:t>rutilus</w:t>
      </w:r>
      <w:r>
        <w:t>.</w:t>
      </w:r>
    </w:p>
    <w:p w14:paraId="205FF590" w14:textId="77777777" w:rsidR="006A14A1" w:rsidRDefault="006A14A1" w:rsidP="006A14A1">
      <w:pPr>
        <w:pStyle w:val="ListBullet"/>
      </w:pPr>
      <w:r>
        <w:t>Y</w:t>
      </w:r>
      <w:r w:rsidRPr="00E41025">
        <w:t xml:space="preserve">oung fish up to 1 year old are most susceptible to clinical </w:t>
      </w:r>
      <w:r>
        <w:t xml:space="preserve">disease </w:t>
      </w:r>
      <w:r w:rsidRPr="00E41025">
        <w:t>but all age groups can be affected</w:t>
      </w:r>
      <w:r>
        <w:t>.</w:t>
      </w:r>
    </w:p>
    <w:p w14:paraId="1C5C6198" w14:textId="77777777" w:rsidR="006A14A1" w:rsidRDefault="006A14A1" w:rsidP="006A14A1">
      <w:pPr>
        <w:pStyle w:val="ListBullet"/>
        <w:rPr>
          <w:rStyle w:val="Emphasis"/>
          <w:i w:val="0"/>
          <w:iCs w:val="0"/>
        </w:rPr>
      </w:pPr>
      <w:r w:rsidRPr="00CC0F76">
        <w:rPr>
          <w:rStyle w:val="Emphasis"/>
          <w:i w:val="0"/>
          <w:iCs w:val="0"/>
        </w:rPr>
        <w:t>Aquaculture</w:t>
      </w:r>
      <w:r w:rsidRPr="005F2152">
        <w:rPr>
          <w:rStyle w:val="Emphasis"/>
        </w:rPr>
        <w:t xml:space="preserve"> </w:t>
      </w:r>
      <w:r w:rsidRPr="00CC0F76">
        <w:t>species most likely to be polycultured with imported sturgeon such as trout do not appear to be susceptible to SVCV but may act as vectors for SVCV.</w:t>
      </w:r>
    </w:p>
    <w:p w14:paraId="1F18B440" w14:textId="77777777" w:rsidR="006A14A1" w:rsidRDefault="006A14A1" w:rsidP="006A14A1">
      <w:pPr>
        <w:pStyle w:val="ListBullet"/>
      </w:pPr>
      <w:r>
        <w:t xml:space="preserve">Other species that may act as SVCV vectors present in Australia include </w:t>
      </w:r>
      <w:r w:rsidRPr="00EF77AA">
        <w:rPr>
          <w:i/>
          <w:iCs/>
        </w:rPr>
        <w:t>P</w:t>
      </w:r>
      <w:r>
        <w:rPr>
          <w:i/>
          <w:iCs/>
        </w:rPr>
        <w:t>. </w:t>
      </w:r>
      <w:r w:rsidRPr="00EF77AA">
        <w:rPr>
          <w:i/>
          <w:iCs/>
        </w:rPr>
        <w:t>reticulata</w:t>
      </w:r>
      <w:r w:rsidRPr="00EF77AA">
        <w:rPr>
          <w:vertAlign w:val="superscript"/>
        </w:rPr>
        <w:t xml:space="preserve"> </w:t>
      </w:r>
      <w:r w:rsidRPr="000B4076">
        <w:t>and</w:t>
      </w:r>
      <w:r>
        <w:rPr>
          <w:vertAlign w:val="superscript"/>
        </w:rPr>
        <w:t xml:space="preserve"> </w:t>
      </w:r>
      <w:r w:rsidRPr="000B4076">
        <w:rPr>
          <w:rStyle w:val="Emphasis"/>
        </w:rPr>
        <w:t>T. tinca</w:t>
      </w:r>
      <w:r>
        <w:t>.</w:t>
      </w:r>
    </w:p>
    <w:p w14:paraId="11C7BF4A" w14:textId="77777777" w:rsidR="006A14A1" w:rsidRDefault="006A14A1" w:rsidP="006A14A1">
      <w:pPr>
        <w:pStyle w:val="ListBullet"/>
      </w:pPr>
      <w:r>
        <w:t>T</w:t>
      </w:r>
      <w:r w:rsidRPr="00AB0C73">
        <w:t xml:space="preserve">here is evidence that survivors of </w:t>
      </w:r>
      <w:r>
        <w:t xml:space="preserve">SVCV </w:t>
      </w:r>
      <w:r w:rsidRPr="00AB0C73">
        <w:t xml:space="preserve">are persistently infected with virus and may retain the virus for long periods without showing </w:t>
      </w:r>
      <w:r>
        <w:t>clinical</w:t>
      </w:r>
      <w:r w:rsidRPr="00AB0C73">
        <w:t xml:space="preserve"> signs of disease</w:t>
      </w:r>
      <w:r>
        <w:t>.</w:t>
      </w:r>
    </w:p>
    <w:p w14:paraId="692B78BF" w14:textId="77777777" w:rsidR="006A14A1" w:rsidRDefault="006A14A1" w:rsidP="006A14A1">
      <w:pPr>
        <w:pStyle w:val="ListBullet"/>
      </w:pPr>
      <w:r>
        <w:t>Outbreaks in carp are typically observed between 11–17°C but infections could be subclinical when water is at low temperatures (&lt;10°C).</w:t>
      </w:r>
    </w:p>
    <w:p w14:paraId="43C4320B" w14:textId="5F1FF92F" w:rsidR="006A14A1" w:rsidRDefault="006A14A1" w:rsidP="006A14A1">
      <w:pPr>
        <w:pStyle w:val="ListBullet"/>
      </w:pPr>
      <w:r>
        <w:t>SVCV</w:t>
      </w:r>
      <w:r w:rsidRPr="002B34D6">
        <w:t xml:space="preserve"> establishment, following a given quantity of </w:t>
      </w:r>
      <w:r>
        <w:t xml:space="preserve">SVCV </w:t>
      </w:r>
      <w:r w:rsidRPr="00CC0F76">
        <w:t>entering</w:t>
      </w:r>
      <w:r w:rsidRPr="002B34D6">
        <w:t xml:space="preserve"> the environment of an exposure group, is </w:t>
      </w:r>
      <w:r>
        <w:t>likely</w:t>
      </w:r>
      <w:r w:rsidRPr="002B34D6">
        <w:t xml:space="preserve"> for farmed s</w:t>
      </w:r>
      <w:r>
        <w:t>usceptible species</w:t>
      </w:r>
      <w:r w:rsidRPr="002B34D6">
        <w:t xml:space="preserve">. This is due to the stressors associated with intensive </w:t>
      </w:r>
      <w:r>
        <w:t>aquaculture</w:t>
      </w:r>
      <w:r w:rsidRPr="002B34D6">
        <w:t>. For example, the higher density of susceptible animals</w:t>
      </w:r>
      <w:r w:rsidR="002642D0">
        <w:t xml:space="preserve"> and</w:t>
      </w:r>
      <w:r w:rsidRPr="002B34D6">
        <w:t xml:space="preserve"> the </w:t>
      </w:r>
      <w:r w:rsidR="004627EE">
        <w:t>culture</w:t>
      </w:r>
      <w:r w:rsidRPr="002B34D6">
        <w:t xml:space="preserve"> conditions.</w:t>
      </w:r>
    </w:p>
    <w:p w14:paraId="58C0B719" w14:textId="77777777" w:rsidR="006A14A1" w:rsidRDefault="006A14A1" w:rsidP="006A14A1">
      <w:pPr>
        <w:pStyle w:val="ListBullet"/>
      </w:pPr>
      <w:r>
        <w:t xml:space="preserve">Live sturgeon or their reproductive material could be </w:t>
      </w:r>
      <w:r w:rsidRPr="00CC0F76">
        <w:t>moved</w:t>
      </w:r>
      <w:r>
        <w:t xml:space="preserve"> to other aquaculture facilities in Australia. Species polycultured with SVCV</w:t>
      </w:r>
      <w:r>
        <w:rPr>
          <w:rStyle w:val="Emphasis"/>
        </w:rPr>
        <w:t>-</w:t>
      </w:r>
      <w:r w:rsidRPr="00CC0F76">
        <w:t>infected sturgeon or in the same water, could also be moved to other facilities. It is expected that</w:t>
      </w:r>
      <w:r>
        <w:t xml:space="preserve"> SVCV would establish in these facilities if present in the animals or reproductive material being translocated.</w:t>
      </w:r>
    </w:p>
    <w:p w14:paraId="743D1185" w14:textId="77777777" w:rsidR="006A14A1" w:rsidRDefault="006A14A1" w:rsidP="006A14A1">
      <w:pPr>
        <w:pStyle w:val="ListBullet"/>
      </w:pPr>
      <w:r>
        <w:t xml:space="preserve">Each state and territory have translocation protocols for </w:t>
      </w:r>
      <w:r w:rsidRPr="00CC0F76">
        <w:t>aquaculture</w:t>
      </w:r>
      <w:r>
        <w:t xml:space="preserve"> animals, which includes consideration of SVCV.</w:t>
      </w:r>
    </w:p>
    <w:p w14:paraId="65D61A8B" w14:textId="1D7575F5" w:rsidR="006A14A1" w:rsidRDefault="006A14A1" w:rsidP="006A14A1">
      <w:pPr>
        <w:pStyle w:val="ListBullet"/>
      </w:pPr>
      <w:r>
        <w:t xml:space="preserve">If SVCV were to establish on a farm it could spread to neighbouring farms and wild populations through wastewater. This spread would be moderated by </w:t>
      </w:r>
      <w:r w:rsidRPr="00CC0F76">
        <w:t>dilution</w:t>
      </w:r>
      <w:r>
        <w:t xml:space="preserve"> effects and implementation of biosecurity measures should an incursion of SVCV be suspected, and response measures initiated</w:t>
      </w:r>
      <w:r w:rsidR="00A609CD">
        <w:t xml:space="preserve"> immediately</w:t>
      </w:r>
      <w:r>
        <w:t>. However, SVCV is effectively transmitted through water, and farms which share a common water source with an infected population may be exposed.</w:t>
      </w:r>
    </w:p>
    <w:p w14:paraId="61C530D1" w14:textId="0401C3A2" w:rsidR="006A14A1" w:rsidRDefault="006A14A1" w:rsidP="006A14A1">
      <w:pPr>
        <w:pStyle w:val="ListBullet"/>
      </w:pPr>
      <w:r>
        <w:t xml:space="preserve">The likelihood of SVCV spread from farms to neighbouring farms or wild populations via escaped fish would be reduced due to the systems in place on farms to prevent discharge of live animals, however SVCV could spread this way. SVCV </w:t>
      </w:r>
      <w:r w:rsidRPr="00D64692">
        <w:t xml:space="preserve">could also be spread from farms to wild </w:t>
      </w:r>
      <w:r w:rsidR="00FC5E7B">
        <w:t>water</w:t>
      </w:r>
      <w:r w:rsidRPr="00D64692">
        <w:t xml:space="preserve">s via birds scavenging </w:t>
      </w:r>
      <w:r>
        <w:t>infected</w:t>
      </w:r>
      <w:r w:rsidRPr="00D64692">
        <w:t xml:space="preserve"> dead or moribund </w:t>
      </w:r>
      <w:r>
        <w:t>fish</w:t>
      </w:r>
      <w:r w:rsidRPr="00D64692">
        <w:t xml:space="preserve"> and dropping them in</w:t>
      </w:r>
      <w:r>
        <w:t>to</w:t>
      </w:r>
      <w:r w:rsidRPr="00D64692">
        <w:t xml:space="preserve"> unaffected waters</w:t>
      </w:r>
      <w:r>
        <w:t>.</w:t>
      </w:r>
    </w:p>
    <w:p w14:paraId="64EEB876" w14:textId="77777777" w:rsidR="006A14A1" w:rsidRDefault="006A14A1" w:rsidP="006A14A1">
      <w:pPr>
        <w:pStyle w:val="ListBullet"/>
      </w:pPr>
      <w:r>
        <w:lastRenderedPageBreak/>
        <w:t xml:space="preserve">Australian native species of finfish are not </w:t>
      </w:r>
      <w:r w:rsidRPr="00CC0F76">
        <w:t>considered</w:t>
      </w:r>
      <w:r>
        <w:t xml:space="preserve"> susceptible to SVCV but there is a significant wild population of feral cyprinids in Australia that may succumb to infection.</w:t>
      </w:r>
    </w:p>
    <w:p w14:paraId="35276E58" w14:textId="77777777" w:rsidR="006A14A1" w:rsidRDefault="006A14A1" w:rsidP="006A14A1">
      <w:pPr>
        <w:pStyle w:val="ListBullet"/>
      </w:pPr>
      <w:r>
        <w:t>If one or more index cases of SVCV were to occur in the wild, establishment and spread would be more likely than on a farm because the large population of carp in Australia increases the opportunities for transmission. The ability of fish to be subclinically infected with SVCV and to remain carriers after surviving an infection also aids its spread.</w:t>
      </w:r>
    </w:p>
    <w:p w14:paraId="44C0F9E3" w14:textId="571233C2" w:rsidR="006A14A1" w:rsidRDefault="006A14A1" w:rsidP="006A14A1">
      <w:pPr>
        <w:pStyle w:val="ListBullet"/>
      </w:pPr>
      <w:r>
        <w:t xml:space="preserve">The likelihood of SVCV in a wild population </w:t>
      </w:r>
      <w:r w:rsidRPr="00CC0F76">
        <w:t>spreading</w:t>
      </w:r>
      <w:r>
        <w:t xml:space="preserve"> to its natural geographic limits is greater compared to other hazards with moderate host ranges, for example, infectious haematopoietic necrosis virus. </w:t>
      </w:r>
      <w:r w:rsidR="00FC5E7B">
        <w:t>O</w:t>
      </w:r>
      <w:r>
        <w:t xml:space="preserve">nce established, SVCV can spread rapidly over broad regions. For example, once established in the UK, SVCV spread throughout the country </w:t>
      </w:r>
      <w:r w:rsidR="00D6271F">
        <w:fldChar w:fldCharType="begin"/>
      </w:r>
      <w:r w:rsidR="00D6271F">
        <w:instrText xml:space="preserve"> ADDIN EN.CITE &lt;EndNote&gt;&lt;Cite&gt;&lt;Author&gt;Taylor&lt;/Author&gt;&lt;Year&gt;2013&lt;/Year&gt;&lt;RecNum&gt;45451&lt;/RecNum&gt;&lt;IDText&gt;24810&lt;/IDText&gt;&lt;DisplayText&gt;(Taylor et al. 2013)&lt;/DisplayText&gt;&lt;record&gt;&lt;rec-number&gt;45451&lt;/rec-number&gt;&lt;foreign-keys&gt;&lt;key app="EN" db-id="pst5rtr92wfa9cexzel59affvp5zwtats0wa" timestamp="1691627995" guid="6cdb3e1f-63b2-4330-a16d-9b8727065c24"&gt;45451&lt;/key&gt;&lt;/foreign-keys&gt;&lt;ref-type name="Journal Article"&gt;17&lt;/ref-type&gt;&lt;contributors&gt;&lt;authors&gt;&lt;author&gt;Taylor, N.G.H.&lt;/author&gt;&lt;author&gt;Peeler, E.J.&lt;/author&gt;&lt;author&gt;Denham, K.L.&lt;/author&gt;&lt;author&gt;Crane, C.N.&lt;/author&gt;&lt;author&gt;Thrush, M.A.&lt;/author&gt;&lt;author&gt;Dixon, P.F.&lt;/author&gt;&lt;author&gt;Stone, D.M.&lt;/author&gt;&lt;author&gt;Way, K.&lt;/author&gt;&lt;author&gt;Oidtmann, B.C.&lt;/author&gt;&lt;/authors&gt;&lt;/contributors&gt;&lt;titles&gt;&lt;title&gt;Spring viraemia of carp (SVC) in the UK: The road to freedom&lt;/title&gt;&lt;secondary-title&gt;Preventative Veterinary Medicine&lt;/secondary-title&gt;&lt;/titles&gt;&lt;periodical&gt;&lt;full-title&gt;Preventative Veterinary Medicine&lt;/full-title&gt;&lt;/periodical&gt;&lt;pages&gt;156-164&lt;/pages&gt;&lt;volume&gt;111&lt;/volume&gt;&lt;number&gt;1-2&lt;/number&gt;&lt;keywords&gt;&lt;keyword&gt;Aquatic animal health&lt;/keyword&gt;&lt;keyword&gt;Pathogen control&lt;/keyword&gt;&lt;keyword&gt;Disease freedom&lt;/keyword&gt;&lt;keyword&gt;Rhabdovirus&lt;/keyword&gt;&lt;keyword&gt;Live animal movements&lt;/keyword&gt;&lt;keyword&gt;Pathogen spread&lt;/keyword&gt;&lt;/keywords&gt;&lt;dates&gt;&lt;year&gt;2013&lt;/year&gt;&lt;/dates&gt;&lt;orig-pub&gt;\\ACT001CL04FS07\BIOSECURITYDATA$\E Library\Animal Catalogue\T\Taylor et al 2013 EN24810.pdf&lt;/orig-pub&gt;&lt;label&gt;24810&lt;/label&gt;&lt;urls&gt;&lt;/urls&gt;&lt;custom1&gt;sturgeon_BM&lt;/custom1&gt;&lt;electronic-resource-num&gt;http://dx.doi.org/10.1016/j.prevetmed.2013.03.004&lt;/electronic-resource-num&gt;&lt;/record&gt;&lt;/Cite&gt;&lt;/EndNote&gt;</w:instrText>
      </w:r>
      <w:r w:rsidR="00D6271F">
        <w:fldChar w:fldCharType="separate"/>
      </w:r>
      <w:r w:rsidR="00D6271F">
        <w:rPr>
          <w:noProof/>
        </w:rPr>
        <w:t>(Taylor et al. 2013)</w:t>
      </w:r>
      <w:r w:rsidR="00D6271F">
        <w:fldChar w:fldCharType="end"/>
      </w:r>
      <w:r>
        <w:t>.</w:t>
      </w:r>
    </w:p>
    <w:p w14:paraId="3A3F6417" w14:textId="77777777" w:rsidR="006A14A1" w:rsidRDefault="006A14A1" w:rsidP="006A14A1">
      <w:pPr>
        <w:pStyle w:val="ListBullet"/>
      </w:pPr>
      <w:r>
        <w:t xml:space="preserve">If SVCV were to establish in the wild, especially in waters around aquaculture facilities, it may easily spread to farms through water intake due to SVCV </w:t>
      </w:r>
      <w:r w:rsidRPr="00CC0F76">
        <w:t>being</w:t>
      </w:r>
      <w:r>
        <w:t xml:space="preserve"> able to survive in the environment and being transmissible through water.</w:t>
      </w:r>
    </w:p>
    <w:p w14:paraId="2CEF8C0A" w14:textId="77777777" w:rsidR="006A14A1" w:rsidRPr="00CC0F76" w:rsidRDefault="006A14A1" w:rsidP="006A14A1">
      <w:pPr>
        <w:pStyle w:val="Heading5"/>
      </w:pPr>
      <w:r>
        <w:t>Conclusion</w:t>
      </w:r>
    </w:p>
    <w:p w14:paraId="7CDC329F" w14:textId="16A95569" w:rsidR="006A14A1" w:rsidRDefault="006A14A1" w:rsidP="006A14A1">
      <w:r>
        <w:t>Based on th</w:t>
      </w:r>
      <w:r w:rsidR="009818A4">
        <w:t>is</w:t>
      </w:r>
      <w:r>
        <w:t xml:space="preserve"> information and using the descriptors in </w:t>
      </w:r>
      <w:r>
        <w:fldChar w:fldCharType="begin"/>
      </w:r>
      <w:r>
        <w:instrText xml:space="preserve"> REF _Ref124329975 \h </w:instrText>
      </w:r>
      <w:r>
        <w:fldChar w:fldCharType="separate"/>
      </w:r>
      <w:r w:rsidR="00535988">
        <w:t xml:space="preserve">Table </w:t>
      </w:r>
      <w:r w:rsidR="00535988">
        <w:rPr>
          <w:noProof/>
        </w:rPr>
        <w:t>4</w:t>
      </w:r>
      <w:r>
        <w:fldChar w:fldCharType="end"/>
      </w:r>
      <w:r>
        <w:t xml:space="preserve">, the partial likelihood of establishment and spread of SVCV in each exposure group for the outbreak scenario </w:t>
      </w:r>
      <w:r w:rsidRPr="001A503E">
        <w:t xml:space="preserve">(refer section </w:t>
      </w:r>
      <w:hyperlink w:anchor="_Identification_of_the" w:history="1">
        <w:r w:rsidRPr="001A503E">
          <w:rPr>
            <w:rStyle w:val="Hyperlink"/>
          </w:rPr>
          <w:t>Identification of the outbreak scenario</w:t>
        </w:r>
      </w:hyperlink>
      <w:r w:rsidRPr="001A503E">
        <w:t xml:space="preserve">) </w:t>
      </w:r>
      <w:r>
        <w:t>was estimated to be:</w:t>
      </w:r>
    </w:p>
    <w:p w14:paraId="268EF98C" w14:textId="77777777" w:rsidR="006A14A1" w:rsidRPr="0014522C" w:rsidRDefault="006A14A1" w:rsidP="006A14A1">
      <w:pPr>
        <w:pStyle w:val="ListBullet"/>
        <w:rPr>
          <w:rStyle w:val="Strong"/>
          <w:b w:val="0"/>
          <w:bCs w:val="0"/>
        </w:rPr>
      </w:pPr>
      <w:r>
        <w:t xml:space="preserve">Farmed </w:t>
      </w:r>
      <w:r w:rsidRPr="00CC0F76">
        <w:t>susceptible</w:t>
      </w:r>
      <w:r>
        <w:t xml:space="preserve"> species</w:t>
      </w:r>
      <w:r w:rsidRPr="001A503E">
        <w:t>—</w:t>
      </w:r>
      <w:r>
        <w:rPr>
          <w:rStyle w:val="Strong"/>
        </w:rPr>
        <w:t>Moderate.</w:t>
      </w:r>
    </w:p>
    <w:p w14:paraId="56082608" w14:textId="77777777" w:rsidR="006A14A1" w:rsidRPr="0014522C" w:rsidRDefault="006A14A1" w:rsidP="006A14A1">
      <w:pPr>
        <w:pStyle w:val="ListBullet"/>
        <w:rPr>
          <w:rStyle w:val="Strong"/>
          <w:b w:val="0"/>
          <w:bCs w:val="0"/>
        </w:rPr>
      </w:pPr>
      <w:r>
        <w:t xml:space="preserve">Wild susceptible </w:t>
      </w:r>
      <w:r w:rsidRPr="00CC0F76">
        <w:t>species</w:t>
      </w:r>
      <w:r w:rsidRPr="001A503E">
        <w:t>—</w:t>
      </w:r>
      <w:r>
        <w:rPr>
          <w:rStyle w:val="Strong"/>
        </w:rPr>
        <w:t>H</w:t>
      </w:r>
      <w:r w:rsidRPr="00390B79">
        <w:rPr>
          <w:rStyle w:val="Strong"/>
        </w:rPr>
        <w:t>igh</w:t>
      </w:r>
      <w:r>
        <w:rPr>
          <w:rStyle w:val="Strong"/>
        </w:rPr>
        <w:t>.</w:t>
      </w:r>
    </w:p>
    <w:p w14:paraId="11A7E743" w14:textId="77777777" w:rsidR="006A14A1" w:rsidRDefault="006A14A1" w:rsidP="006A14A1">
      <w:pPr>
        <w:pStyle w:val="Heading5"/>
      </w:pPr>
      <w:r>
        <w:t xml:space="preserve">Determining adverse impacts resulting from the outbreak </w:t>
      </w:r>
      <w:r w:rsidRPr="00CC0F76">
        <w:t>scenario</w:t>
      </w:r>
    </w:p>
    <w:p w14:paraId="715FAD75" w14:textId="29929B02" w:rsidR="006A14A1" w:rsidRDefault="006A14A1" w:rsidP="006A14A1">
      <w:r>
        <w:t xml:space="preserve">The </w:t>
      </w:r>
      <w:r w:rsidR="00E41356">
        <w:t>factors</w:t>
      </w:r>
      <w:r>
        <w:t xml:space="preserve"> </w:t>
      </w:r>
      <w:r w:rsidR="00E41356">
        <w:t>considered</w:t>
      </w:r>
      <w:r>
        <w:t xml:space="preserve"> relevant when determining the adverse impacts </w:t>
      </w:r>
      <w:r w:rsidRPr="00200122">
        <w:t>resulting from establishment and spread</w:t>
      </w:r>
      <w:r>
        <w:t xml:space="preserve"> of SVCV</w:t>
      </w:r>
      <w:r w:rsidR="00E41356">
        <w:t xml:space="preserve"> were that:</w:t>
      </w:r>
    </w:p>
    <w:p w14:paraId="7E8E6393" w14:textId="77777777" w:rsidR="006A14A1" w:rsidRDefault="006A14A1" w:rsidP="006A14A1">
      <w:pPr>
        <w:pStyle w:val="Heading6"/>
      </w:pPr>
      <w:r>
        <w:t>Direct effects</w:t>
      </w:r>
    </w:p>
    <w:p w14:paraId="378F0B32" w14:textId="1550AC78" w:rsidR="006A14A1" w:rsidRDefault="006A14A1" w:rsidP="006A14A1">
      <w:pPr>
        <w:pStyle w:val="Heading7"/>
      </w:pPr>
      <w:r>
        <w:t>The effect on the life or health (including production effects) of susceptible animals</w:t>
      </w:r>
      <w:r w:rsidR="00974F99">
        <w:t xml:space="preserve"> and fish</w:t>
      </w:r>
    </w:p>
    <w:p w14:paraId="05AD3C55" w14:textId="77777777" w:rsidR="006A14A1" w:rsidRDefault="006A14A1" w:rsidP="006A14A1">
      <w:pPr>
        <w:pStyle w:val="ListBullet"/>
        <w:rPr>
          <w:rStyle w:val="Emphasis"/>
          <w:i w:val="0"/>
          <w:iCs w:val="0"/>
        </w:rPr>
      </w:pPr>
      <w:r>
        <w:t xml:space="preserve">Spring viremia of carp is </w:t>
      </w:r>
      <w:r w:rsidRPr="008D2069">
        <w:t>primarily</w:t>
      </w:r>
      <w:r>
        <w:t xml:space="preserve"> a disease of cyprinids, including varieties and subspecies of carp. The domestic koi carp industry would be significantly affected by an outbreak of SVCV.</w:t>
      </w:r>
    </w:p>
    <w:p w14:paraId="61F04113" w14:textId="77777777" w:rsidR="006A14A1" w:rsidRDefault="006A14A1" w:rsidP="006A14A1">
      <w:pPr>
        <w:pStyle w:val="ListBullet"/>
      </w:pPr>
      <w:r>
        <w:t>There is one report of SVCV in sturgeon and it was associated with mortality. Production losses in sturgeon aquaculture due to SVCV would be significant considering sturgeon require &gt;3 years to reach sexual maturity.</w:t>
      </w:r>
    </w:p>
    <w:p w14:paraId="58FD5895" w14:textId="77777777" w:rsidR="006A14A1" w:rsidRDefault="006A14A1" w:rsidP="006A14A1">
      <w:pPr>
        <w:pStyle w:val="ListBullet"/>
      </w:pPr>
      <w:r>
        <w:t xml:space="preserve">SVCV is not expected to </w:t>
      </w:r>
      <w:r w:rsidRPr="008D2069">
        <w:t>impact</w:t>
      </w:r>
      <w:r>
        <w:t xml:space="preserve"> wild fisheries in Australia except for the commercial wild-caught carp industry.</w:t>
      </w:r>
    </w:p>
    <w:p w14:paraId="0A3C2E70" w14:textId="6D1010EE" w:rsidR="006A14A1" w:rsidRDefault="006A14A1" w:rsidP="006A14A1">
      <w:pPr>
        <w:pStyle w:val="ListBullet"/>
      </w:pPr>
      <w:r>
        <w:t xml:space="preserve">Based on the impact of </w:t>
      </w:r>
      <w:r w:rsidRPr="008D2069">
        <w:t>SVCV</w:t>
      </w:r>
      <w:r>
        <w:t xml:space="preserve"> in European aquaculture, the establishment and spread of SVCV in Australia would be expected to cause minor impacts at the </w:t>
      </w:r>
      <w:r w:rsidR="00747F48">
        <w:t>state or territory</w:t>
      </w:r>
      <w:r>
        <w:t xml:space="preserve"> level on the life or health of susceptible species.</w:t>
      </w:r>
    </w:p>
    <w:p w14:paraId="41CE3E27" w14:textId="77777777" w:rsidR="006A14A1" w:rsidRDefault="006A14A1" w:rsidP="006A14A1">
      <w:pPr>
        <w:pStyle w:val="Heading7"/>
      </w:pPr>
      <w:r>
        <w:t>The effect on the living environment, including life and health of wildlife, and any effects on the non-living environment</w:t>
      </w:r>
    </w:p>
    <w:p w14:paraId="2033323D" w14:textId="77777777" w:rsidR="006A14A1" w:rsidRPr="00200122" w:rsidRDefault="006A14A1" w:rsidP="006A14A1">
      <w:pPr>
        <w:pStyle w:val="ListBullet"/>
      </w:pPr>
      <w:r>
        <w:t>SVCV</w:t>
      </w:r>
      <w:r w:rsidRPr="00200122">
        <w:t xml:space="preserve"> has been detected in wild </w:t>
      </w:r>
      <w:r>
        <w:t>fish</w:t>
      </w:r>
      <w:r w:rsidRPr="00200122">
        <w:t xml:space="preserve"> species </w:t>
      </w:r>
      <w:r w:rsidRPr="008D2069">
        <w:t>overseas</w:t>
      </w:r>
      <w:r>
        <w:t xml:space="preserve"> and t</w:t>
      </w:r>
      <w:r w:rsidRPr="00200122">
        <w:t xml:space="preserve">here have been reports of clinical disease </w:t>
      </w:r>
      <w:r>
        <w:t>and</w:t>
      </w:r>
      <w:r w:rsidRPr="00200122">
        <w:t xml:space="preserve"> mortalities in the wild due to </w:t>
      </w:r>
      <w:r>
        <w:t>SVCV</w:t>
      </w:r>
      <w:r w:rsidRPr="00200122">
        <w:t>.</w:t>
      </w:r>
    </w:p>
    <w:p w14:paraId="671B205B" w14:textId="3A256F24" w:rsidR="006A14A1" w:rsidRDefault="006A14A1" w:rsidP="006A14A1">
      <w:pPr>
        <w:pStyle w:val="ListBullet"/>
      </w:pPr>
      <w:r>
        <w:lastRenderedPageBreak/>
        <w:t xml:space="preserve">Carp would likely be the only wild susceptible </w:t>
      </w:r>
      <w:r w:rsidRPr="008D2069">
        <w:t>species</w:t>
      </w:r>
      <w:r>
        <w:t xml:space="preserve"> present in Australia affected by an outbreak of SVCV and carp are considered one of the worst introduced pest species in the country </w:t>
      </w:r>
      <w:r w:rsidR="00D6271F">
        <w:fldChar w:fldCharType="begin"/>
      </w:r>
      <w:r w:rsidR="00D6271F">
        <w:instrText xml:space="preserve"> ADDIN EN.CITE &lt;EndNote&gt;&lt;Cite&gt;&lt;Author&gt;Australian Government&lt;/Author&gt;&lt;Year&gt;2022&lt;/Year&gt;&lt;RecNum&gt;46054&lt;/RecNum&gt;&lt;IDText&gt;23151&lt;/IDText&gt;&lt;DisplayText&gt;(Australian Government &amp;amp; FRDC 2022)&lt;/DisplayText&gt;&lt;record&gt;&lt;rec-number&gt;46054&lt;/rec-number&gt;&lt;foreign-keys&gt;&lt;key app="EN" db-id="pst5rtr92wfa9cexzel59affvp5zwtats0wa" timestamp="1691628099" guid="3b3abf12-a5de-45f8-a561-cedb08476425"&gt;46054&lt;/key&gt;&lt;/foreign-keys&gt;&lt;ref-type name="Online Multimedia"&gt;48&lt;/ref-type&gt;&lt;contributors&gt;&lt;authors&gt;&lt;author&gt;Australian Government,&lt;/author&gt;&lt;author&gt;FRDC,&lt;/author&gt;&lt;/authors&gt;&lt;/contributors&gt;&lt;titles&gt;&lt;title&gt;National Carp Control Plan&lt;/title&gt;&lt;/titles&gt;&lt;dates&gt;&lt;year&gt;2022&lt;/year&gt;&lt;pub-dates&gt;&lt;date&gt;29 March 2022&lt;/date&gt;&lt;/pub-dates&gt;&lt;/dates&gt;&lt;pub-location&gt;Canberra&lt;/pub-location&gt;&lt;publisher&gt;Fisheries Research &amp;amp; Development Corporation&lt;/publisher&gt;&lt;orig-pub&gt;https://www.agriculture.gov.au/biosecurity-trade/pests-diseases-weeds/pest-animals-and-weeds/national-carp-control-plan&lt;/orig-pub&gt;&lt;label&gt;23151&lt;/label&gt;&lt;urls&gt;&lt;/urls&gt;&lt;custom1&gt;Sturgeon_YGC&lt;/custom1&gt;&lt;electronic-resource-num&gt;https://carp.gov.au/&lt;/electronic-resource-num&gt;&lt;/record&gt;&lt;/Cite&gt;&lt;/EndNote&gt;</w:instrText>
      </w:r>
      <w:r w:rsidR="00D6271F">
        <w:fldChar w:fldCharType="separate"/>
      </w:r>
      <w:r w:rsidR="00D6271F">
        <w:rPr>
          <w:noProof/>
        </w:rPr>
        <w:t>(Australian Government &amp; FRDC 2022)</w:t>
      </w:r>
      <w:r w:rsidR="00D6271F">
        <w:fldChar w:fldCharType="end"/>
      </w:r>
      <w:r>
        <w:t xml:space="preserve">. An outbreak of SVCV could have up to 70% mortality, which would result in a significant biomass that could affect the living environment if not effectively cleaned-up </w:t>
      </w:r>
      <w:r w:rsidR="00D6271F">
        <w:fldChar w:fldCharType="begin"/>
      </w:r>
      <w:r w:rsidR="00D6271F">
        <w:instrText xml:space="preserve"> ADDIN EN.CITE &lt;EndNote&gt;&lt;Cite&gt;&lt;Author&gt;Silva&lt;/Author&gt;&lt;Year&gt;2019&lt;/Year&gt;&lt;RecNum&gt;22853&lt;/RecNum&gt;&lt;IDText&gt;23153&lt;/IDText&gt;&lt;DisplayText&gt;(Silva, Bell &amp;amp; Baumgartner 2019)&lt;/DisplayText&gt;&lt;record&gt;&lt;rec-number&gt;22853&lt;/rec-number&gt;&lt;foreign-keys&gt;&lt;key app="EN" db-id="pst5rtr92wfa9cexzel59affvp5zwtats0wa" timestamp="1691624784" guid="7be92de7-ba4f-40b2-bb2f-12d8cb75e7ff"&gt;22853&lt;/key&gt;&lt;/foreign-keys&gt;&lt;ref-type name="Report"&gt;27&lt;/ref-type&gt;&lt;contributors&gt;&lt;authors&gt;&lt;author&gt;Silva, L.G.M.&lt;/author&gt;&lt;author&gt;Bell, K.&lt;/author&gt;&lt;author&gt;Baumgartner, L.J.&lt;/author&gt;&lt;/authors&gt;&lt;/contributors&gt;&lt;titles&gt;&lt;title&gt;Clean-up procedures applied for fish kill events: A review for the National carp control plan&lt;/title&gt;&lt;/titles&gt;&lt;number&gt;FRDC Project No 2016/158&lt;/number&gt;&lt;dates&gt;&lt;year&gt;2019&lt;/year&gt;&lt;pub-dates&gt;&lt;date&gt;29 March 2022&lt;/date&gt;&lt;/pub-dates&gt;&lt;/dates&gt;&lt;pub-location&gt;Canberra, Australia&lt;/pub-location&gt;&lt;publisher&gt;Australia for Fisheries Research and Development Corporation&lt;/publisher&gt;&lt;orig-pub&gt;\\ACT001CL04FS07\BIOSECURITYDATA$\E Library\Animal Catalogue\S\Silva et al 2016 EN23153.pdf&lt;/orig-pub&gt;&lt;isbn&gt;978-1-86-467312-8&lt;/isbn&gt;&lt;label&gt;23153&lt;/label&gt;&lt;urls&gt;&lt;/urls&gt;&lt;custom1&gt;Sturgeon_YGC&lt;/custom1&gt;&lt;electronic-resource-num&gt;https://carp.gov.au/-/media/fish-nccp/nccp-research-project-reports/2016-158--dld.ashx?la=en&lt;/electronic-resource-num&gt;&lt;/record&gt;&lt;/Cite&gt;&lt;/EndNote&gt;</w:instrText>
      </w:r>
      <w:r w:rsidR="00D6271F">
        <w:fldChar w:fldCharType="separate"/>
      </w:r>
      <w:r w:rsidR="00D6271F">
        <w:rPr>
          <w:noProof/>
        </w:rPr>
        <w:t>(Silva, Bell &amp; Baumgartner 2019)</w:t>
      </w:r>
      <w:r w:rsidR="00D6271F">
        <w:fldChar w:fldCharType="end"/>
      </w:r>
      <w:r>
        <w:t>.</w:t>
      </w:r>
    </w:p>
    <w:p w14:paraId="16B526DE" w14:textId="77777777" w:rsidR="006A14A1" w:rsidRDefault="006A14A1" w:rsidP="006A14A1">
      <w:pPr>
        <w:pStyle w:val="ListBullet"/>
      </w:pPr>
      <w:r>
        <w:t xml:space="preserve">The direct impact of SVCV establishment and </w:t>
      </w:r>
      <w:r w:rsidRPr="008D2069">
        <w:t>spread</w:t>
      </w:r>
      <w:r>
        <w:t xml:space="preserve"> on the living environment is expected to be minor at the national level.</w:t>
      </w:r>
    </w:p>
    <w:p w14:paraId="3EA0C407" w14:textId="77777777" w:rsidR="006A14A1" w:rsidRDefault="006A14A1" w:rsidP="006A14A1">
      <w:pPr>
        <w:pStyle w:val="Heading6"/>
      </w:pPr>
      <w:r>
        <w:t>Indirect effects</w:t>
      </w:r>
    </w:p>
    <w:p w14:paraId="388D0EEB" w14:textId="77777777" w:rsidR="006A14A1" w:rsidRDefault="006A14A1" w:rsidP="006A14A1">
      <w:pPr>
        <w:pStyle w:val="Heading7"/>
      </w:pPr>
      <w:r>
        <w:t>The effect on new or modified eradication, control, monitoring or surveillance and compensation strategies or programs</w:t>
      </w:r>
    </w:p>
    <w:p w14:paraId="16822710" w14:textId="19CBF5A8" w:rsidR="006A14A1" w:rsidRDefault="006A14A1" w:rsidP="006A14A1">
      <w:pPr>
        <w:pStyle w:val="ListBullet"/>
      </w:pPr>
      <w:r w:rsidRPr="007A2450">
        <w:t xml:space="preserve">Infection with </w:t>
      </w:r>
      <w:r>
        <w:t>SVCV</w:t>
      </w:r>
      <w:r w:rsidRPr="007A2450">
        <w:t xml:space="preserve"> </w:t>
      </w:r>
      <w:r>
        <w:rPr>
          <w:iCs/>
        </w:rPr>
        <w:t>is</w:t>
      </w:r>
      <w:r w:rsidRPr="00BE4B70">
        <w:rPr>
          <w:iCs/>
        </w:rPr>
        <w:t xml:space="preserve"> listed as a notifiable disease by </w:t>
      </w:r>
      <w:r>
        <w:rPr>
          <w:iCs/>
        </w:rPr>
        <w:t>WOAH</w:t>
      </w:r>
      <w:r w:rsidRPr="00BE4B70">
        <w:rPr>
          <w:iCs/>
        </w:rPr>
        <w:t xml:space="preserve"> </w:t>
      </w:r>
      <w:r>
        <w:rPr>
          <w:iCs/>
        </w:rPr>
        <w:t xml:space="preserve">and it is </w:t>
      </w:r>
      <w:r w:rsidRPr="00BE4B70">
        <w:rPr>
          <w:iCs/>
        </w:rPr>
        <w:t>included on Australia</w:t>
      </w:r>
      <w:r w:rsidR="000341B3">
        <w:rPr>
          <w:iCs/>
        </w:rPr>
        <w:t>’</w:t>
      </w:r>
      <w:r w:rsidRPr="00BE4B70">
        <w:rPr>
          <w:iCs/>
        </w:rPr>
        <w:t xml:space="preserve">s </w:t>
      </w:r>
      <w:r w:rsidRPr="00767A52">
        <w:rPr>
          <w:i/>
        </w:rPr>
        <w:t>National list of reportable diseases of aquatic animals</w:t>
      </w:r>
      <w:r>
        <w:rPr>
          <w:iCs/>
        </w:rPr>
        <w:t>.</w:t>
      </w:r>
      <w:r w:rsidDel="000E2A05">
        <w:t xml:space="preserve"> </w:t>
      </w:r>
      <w:r>
        <w:t>States and territories would be required to report the occurrence of SVCV.</w:t>
      </w:r>
    </w:p>
    <w:p w14:paraId="1A21548D" w14:textId="562A2D65" w:rsidR="006A14A1" w:rsidRDefault="006A14A1" w:rsidP="006A14A1">
      <w:pPr>
        <w:pStyle w:val="ListBullet"/>
      </w:pPr>
      <w:r>
        <w:t xml:space="preserve">If SVCV was confirmed in the </w:t>
      </w:r>
      <w:r w:rsidR="00657667">
        <w:t>wild</w:t>
      </w:r>
      <w:r>
        <w:t>, the inherent difficulties for the eradication of aquatic animal diseases from wild populations would mean that a campaign aimed at eradicati</w:t>
      </w:r>
      <w:r w:rsidR="00657667">
        <w:t>on</w:t>
      </w:r>
      <w:r>
        <w:t>, as occurred in the UK, would be difficult and expensive.</w:t>
      </w:r>
    </w:p>
    <w:p w14:paraId="0BB5607F" w14:textId="77777777" w:rsidR="006A14A1" w:rsidRDefault="006A14A1" w:rsidP="006A14A1">
      <w:pPr>
        <w:pStyle w:val="ListBullet"/>
      </w:pPr>
      <w:r>
        <w:t>If SVCV was confirmed at a farm, then attempts at eradication would be undertaken.</w:t>
      </w:r>
    </w:p>
    <w:p w14:paraId="48438F40" w14:textId="77777777" w:rsidR="006A14A1" w:rsidRDefault="006A14A1" w:rsidP="006A14A1">
      <w:pPr>
        <w:pStyle w:val="ListBullet"/>
      </w:pPr>
      <w:r>
        <w:t xml:space="preserve">To demonstrate that eradication is successful, </w:t>
      </w:r>
      <w:r w:rsidRPr="008D2069">
        <w:t>there</w:t>
      </w:r>
      <w:r w:rsidRPr="00200122">
        <w:t xml:space="preserve"> would need to be a surveillance exercise over at least two years to confirm freedom, at </w:t>
      </w:r>
      <w:r w:rsidRPr="008D2069">
        <w:t>considerable</w:t>
      </w:r>
      <w:r w:rsidRPr="00200122">
        <w:t xml:space="preserve"> cost.</w:t>
      </w:r>
    </w:p>
    <w:p w14:paraId="62DB5D0B" w14:textId="77777777" w:rsidR="006A14A1" w:rsidRDefault="006A14A1" w:rsidP="006A14A1">
      <w:pPr>
        <w:pStyle w:val="ListBullet"/>
      </w:pPr>
      <w:r w:rsidRPr="00200122">
        <w:t xml:space="preserve">If a </w:t>
      </w:r>
      <w:r>
        <w:t xml:space="preserve">movement restriction area </w:t>
      </w:r>
      <w:r w:rsidRPr="00200122">
        <w:t xml:space="preserve">were put in place </w:t>
      </w:r>
      <w:r w:rsidRPr="008D2069">
        <w:t>for</w:t>
      </w:r>
      <w:r w:rsidRPr="00200122">
        <w:t xml:space="preserve"> an outbreak of </w:t>
      </w:r>
      <w:r>
        <w:t>SVCV</w:t>
      </w:r>
      <w:r w:rsidRPr="00200122">
        <w:t>, there would be ongoing costs associated with the surveillance, monitoring and implementation of the area.</w:t>
      </w:r>
    </w:p>
    <w:p w14:paraId="148D6430" w14:textId="220FE628" w:rsidR="006A14A1" w:rsidRDefault="006A14A1" w:rsidP="006A14A1">
      <w:pPr>
        <w:pStyle w:val="ListBullet"/>
      </w:pPr>
      <w:r w:rsidRPr="00022911">
        <w:t xml:space="preserve">Carp completely dominate freshwater fish </w:t>
      </w:r>
      <w:r w:rsidRPr="008D2069">
        <w:t>communities</w:t>
      </w:r>
      <w:r w:rsidRPr="00022911">
        <w:t xml:space="preserve"> in </w:t>
      </w:r>
      <w:r w:rsidR="00DD48D4">
        <w:t>south-eastern</w:t>
      </w:r>
      <w:r w:rsidRPr="00022911">
        <w:t xml:space="preserve"> Australia. In many areas they comprise a significant proportion of fish biomass, sometimes exceeding 80% or 350</w:t>
      </w:r>
      <w:r w:rsidR="007E0FEC">
        <w:t> </w:t>
      </w:r>
      <w:r w:rsidRPr="00022911">
        <w:t>k</w:t>
      </w:r>
      <w:r>
        <w:t>g/</w:t>
      </w:r>
      <w:r w:rsidRPr="00022911">
        <w:t>h</w:t>
      </w:r>
      <w:r>
        <w:t>a</w:t>
      </w:r>
      <w:r w:rsidRPr="00022911">
        <w:t xml:space="preserve"> in parts of the Murray-Darling Basin</w:t>
      </w:r>
      <w:r>
        <w:t xml:space="preserve"> </w:t>
      </w:r>
      <w:r w:rsidR="00D6271F">
        <w:fldChar w:fldCharType="begin"/>
      </w:r>
      <w:r w:rsidR="00D6271F">
        <w:instrText xml:space="preserve"> ADDIN EN.CITE &lt;EndNote&gt;&lt;Cite&gt;&lt;Author&gt;Australian Government&lt;/Author&gt;&lt;Year&gt;2022&lt;/Year&gt;&lt;RecNum&gt;46054&lt;/RecNum&gt;&lt;IDText&gt;23151&lt;/IDText&gt;&lt;DisplayText&gt;(Australian Government &amp;amp; FRDC 2022)&lt;/DisplayText&gt;&lt;record&gt;&lt;rec-number&gt;46054&lt;/rec-number&gt;&lt;foreign-keys&gt;&lt;key app="EN" db-id="pst5rtr92wfa9cexzel59affvp5zwtats0wa" timestamp="1691628099" guid="3b3abf12-a5de-45f8-a561-cedb08476425"&gt;46054&lt;/key&gt;&lt;/foreign-keys&gt;&lt;ref-type name="Online Multimedia"&gt;48&lt;/ref-type&gt;&lt;contributors&gt;&lt;authors&gt;&lt;author&gt;Australian Government,&lt;/author&gt;&lt;author&gt;FRDC,&lt;/author&gt;&lt;/authors&gt;&lt;/contributors&gt;&lt;titles&gt;&lt;title&gt;National Carp Control Plan&lt;/title&gt;&lt;/titles&gt;&lt;dates&gt;&lt;year&gt;2022&lt;/year&gt;&lt;pub-dates&gt;&lt;date&gt;29 March 2022&lt;/date&gt;&lt;/pub-dates&gt;&lt;/dates&gt;&lt;pub-location&gt;Canberra&lt;/pub-location&gt;&lt;publisher&gt;Fisheries Research &amp;amp; Development Corporation&lt;/publisher&gt;&lt;orig-pub&gt;https://www.agriculture.gov.au/biosecurity-trade/pests-diseases-weeds/pest-animals-and-weeds/national-carp-control-plan&lt;/orig-pub&gt;&lt;label&gt;23151&lt;/label&gt;&lt;urls&gt;&lt;/urls&gt;&lt;custom1&gt;Sturgeon_YGC&lt;/custom1&gt;&lt;electronic-resource-num&gt;https://carp.gov.au/&lt;/electronic-resource-num&gt;&lt;/record&gt;&lt;/Cite&gt;&lt;/EndNote&gt;</w:instrText>
      </w:r>
      <w:r w:rsidR="00D6271F">
        <w:fldChar w:fldCharType="separate"/>
      </w:r>
      <w:r w:rsidR="00D6271F">
        <w:rPr>
          <w:noProof/>
        </w:rPr>
        <w:t>(Australian Government &amp; FRDC 2022)</w:t>
      </w:r>
      <w:r w:rsidR="00D6271F">
        <w:fldChar w:fldCharType="end"/>
      </w:r>
      <w:r>
        <w:t xml:space="preserve">. The biomass of carp in </w:t>
      </w:r>
      <w:r w:rsidR="00DD48D4">
        <w:t>south-eastern</w:t>
      </w:r>
      <w:r>
        <w:t xml:space="preserve"> Australia was estimated to be 205,774</w:t>
      </w:r>
      <w:r w:rsidR="007E0FEC">
        <w:t> </w:t>
      </w:r>
      <w:r>
        <w:t xml:space="preserve">tonnes </w:t>
      </w:r>
      <w:r w:rsidR="00D6271F">
        <w:fldChar w:fldCharType="begin"/>
      </w:r>
      <w:r w:rsidR="00D6271F">
        <w:instrText xml:space="preserve"> ADDIN EN.CITE &lt;EndNote&gt;&lt;Cite&gt;&lt;Author&gt;Stuart&lt;/Author&gt;&lt;Year&gt;2021&lt;/Year&gt;&lt;RecNum&gt;22852&lt;/RecNum&gt;&lt;IDText&gt;23152&lt;/IDText&gt;&lt;DisplayText&gt;(Stuart et al. 2021)&lt;/DisplayText&gt;&lt;record&gt;&lt;rec-number&gt;22852&lt;/rec-number&gt;&lt;foreign-keys&gt;&lt;key app="EN" db-id="pst5rtr92wfa9cexzel59affvp5zwtats0wa" timestamp="1691624784" guid="294f747c-eeff-4ad8-a919-6ef54530042e"&gt;22852&lt;/key&gt;&lt;/foreign-keys&gt;&lt;ref-type name="Journal Article"&gt;17&lt;/ref-type&gt;&lt;contributors&gt;&lt;authors&gt;&lt;author&gt;Stuart, I. G.&lt;/author&gt;&lt;author&gt;Fanson, B. G.&lt;/author&gt;&lt;author&gt;Lyon, J. P.&lt;/author&gt;&lt;author&gt;Stocks, J.&lt;/author&gt;&lt;author&gt;Brooks, S.&lt;/author&gt;&lt;author&gt;Norris, A.&lt;/author&gt;&lt;author&gt;Thwaites, L.&lt;/author&gt;&lt;author&gt;Beitzel, M.&lt;/author&gt;&lt;author&gt;Hutchison, M.&lt;/author&gt;&lt;author&gt;Ye, Q.&lt;/author&gt;&lt;author&gt;Koehn, J. D.&lt;/author&gt;&lt;author&gt;Bennett, A. F.&lt;/author&gt;&lt;/authors&gt;&lt;/contributors&gt;&lt;titles&gt;&lt;title&gt;&lt;style face="normal" font="default" size="100%"&gt;Continental threat: How many common carp (&lt;/style&gt;&lt;style face="italic" font="default" size="100%"&gt;Cyprinus carpio&lt;/style&gt;&lt;style face="normal" font="default" size="100%"&gt;) are there in Australia?&lt;/style&gt;&lt;/title&gt;&lt;secondary-title&gt;Biological Conservation&lt;/secondary-title&gt;&lt;/titles&gt;&lt;periodical&gt;&lt;full-title&gt;Biological Conservation&lt;/full-title&gt;&lt;/periodical&gt;&lt;pages&gt;108942&lt;/pages&gt;&lt;volume&gt;254&lt;/volume&gt;&lt;keywords&gt;&lt;keyword&gt;Common carp&lt;/keyword&gt;&lt;keyword&gt;Invasive species&lt;/keyword&gt;&lt;keyword&gt;Density&lt;/keyword&gt;&lt;keyword&gt;Biomass&lt;/keyword&gt;&lt;keyword&gt;Pest management&lt;/keyword&gt;&lt;/keywords&gt;&lt;dates&gt;&lt;year&gt;2021&lt;/year&gt;&lt;/dates&gt;&lt;orig-pub&gt;\\ACT001CL04FS07\BIOSECURITYDATA$\E Library\Animal Catalogue\S\Stuart et al 2021 EEN23152.pdf&lt;/orig-pub&gt;&lt;isbn&gt;0006-3207&lt;/isbn&gt;&lt;label&gt;23152&lt;/label&gt;&lt;urls&gt;&lt;related-urls&gt;&lt;url&gt;https://www.sciencedirect.com/science/article/pii/S0006320720310004&lt;/url&gt;&lt;/related-urls&gt;&lt;/urls&gt;&lt;custom1&gt;Sturgeon_YGC&lt;/custom1&gt;&lt;electronic-resource-num&gt;https://doi.org/10.1016/j.biocon.2020.108942&lt;/electronic-resource-num&gt;&lt;/record&gt;&lt;/Cite&gt;&lt;/EndNote&gt;</w:instrText>
      </w:r>
      <w:r w:rsidR="00D6271F">
        <w:fldChar w:fldCharType="separate"/>
      </w:r>
      <w:r w:rsidR="00D6271F">
        <w:rPr>
          <w:noProof/>
        </w:rPr>
        <w:t>(Stuart et al. 2021)</w:t>
      </w:r>
      <w:r w:rsidR="00D6271F">
        <w:fldChar w:fldCharType="end"/>
      </w:r>
      <w:r>
        <w:t>. An outbreak of SVCV could have up to 70% mortality, which would result in a significant biomass that would be required to be effectively cleaned-up</w:t>
      </w:r>
      <w:r w:rsidR="004A5D1E">
        <w:t>. The biomass clean-up may be even greater than that estimated for a</w:t>
      </w:r>
      <w:r w:rsidR="00FC5E7B">
        <w:t xml:space="preserve"> cyprinid herpesvirus 3 (CyHV-3)</w:t>
      </w:r>
      <w:r w:rsidR="004A5D1E">
        <w:t xml:space="preserve"> outbreak since SVCV can effectively spread via water </w:t>
      </w:r>
      <w:r w:rsidR="00D6271F">
        <w:fldChar w:fldCharType="begin"/>
      </w:r>
      <w:r w:rsidR="00D6271F">
        <w:instrText xml:space="preserve"> ADDIN EN.CITE &lt;EndNote&gt;&lt;Cite&gt;&lt;Author&gt;Silva&lt;/Author&gt;&lt;Year&gt;2019&lt;/Year&gt;&lt;RecNum&gt;22853&lt;/RecNum&gt;&lt;IDText&gt;23153&lt;/IDText&gt;&lt;DisplayText&gt;(Silva, Bell &amp;amp; Baumgartner 2019)&lt;/DisplayText&gt;&lt;record&gt;&lt;rec-number&gt;22853&lt;/rec-number&gt;&lt;foreign-keys&gt;&lt;key app="EN" db-id="pst5rtr92wfa9cexzel59affvp5zwtats0wa" timestamp="1691624784" guid="7be92de7-ba4f-40b2-bb2f-12d8cb75e7ff"&gt;22853&lt;/key&gt;&lt;/foreign-keys&gt;&lt;ref-type name="Report"&gt;27&lt;/ref-type&gt;&lt;contributors&gt;&lt;authors&gt;&lt;author&gt;Silva, L.G.M.&lt;/author&gt;&lt;author&gt;Bell, K.&lt;/author&gt;&lt;author&gt;Baumgartner, L.J.&lt;/author&gt;&lt;/authors&gt;&lt;/contributors&gt;&lt;titles&gt;&lt;title&gt;Clean-up procedures applied for fish kill events: A review for the National carp control plan&lt;/title&gt;&lt;/titles&gt;&lt;number&gt;FRDC Project No 2016/158&lt;/number&gt;&lt;dates&gt;&lt;year&gt;2019&lt;/year&gt;&lt;pub-dates&gt;&lt;date&gt;29 March 2022&lt;/date&gt;&lt;/pub-dates&gt;&lt;/dates&gt;&lt;pub-location&gt;Canberra, Australia&lt;/pub-location&gt;&lt;publisher&gt;Australia for Fisheries Research and Development Corporation&lt;/publisher&gt;&lt;orig-pub&gt;\\ACT001CL04FS07\BIOSECURITYDATA$\E Library\Animal Catalogue\S\Silva et al 2016 EN23153.pdf&lt;/orig-pub&gt;&lt;isbn&gt;978-1-86-467312-8&lt;/isbn&gt;&lt;label&gt;23153&lt;/label&gt;&lt;urls&gt;&lt;/urls&gt;&lt;custom1&gt;Sturgeon_YGC&lt;/custom1&gt;&lt;electronic-resource-num&gt;https://carp.gov.au/-/media/fish-nccp/nccp-research-project-reports/2016-158--dld.ashx?la=en&lt;/electronic-resource-num&gt;&lt;/record&gt;&lt;/Cite&gt;&lt;/EndNote&gt;</w:instrText>
      </w:r>
      <w:r w:rsidR="00D6271F">
        <w:fldChar w:fldCharType="separate"/>
      </w:r>
      <w:r w:rsidR="00D6271F">
        <w:rPr>
          <w:noProof/>
        </w:rPr>
        <w:t>(Silva, Bell &amp; Baumgartner 2019)</w:t>
      </w:r>
      <w:r w:rsidR="00D6271F">
        <w:fldChar w:fldCharType="end"/>
      </w:r>
      <w:r w:rsidR="004A5D1E">
        <w:t xml:space="preserve">. </w:t>
      </w:r>
      <w:r>
        <w:t>The</w:t>
      </w:r>
      <w:r w:rsidR="004A5D1E">
        <w:t>refore, the</w:t>
      </w:r>
      <w:r>
        <w:t xml:space="preserve"> cost of clean-up would be significant.</w:t>
      </w:r>
    </w:p>
    <w:p w14:paraId="0F493C37" w14:textId="77777777" w:rsidR="006A14A1" w:rsidRDefault="006A14A1" w:rsidP="006A14A1">
      <w:pPr>
        <w:pStyle w:val="ListBullet"/>
      </w:pPr>
      <w:r>
        <w:t xml:space="preserve">Eradication and control of SVCV is expected to </w:t>
      </w:r>
      <w:r w:rsidRPr="008D2069">
        <w:t>cause</w:t>
      </w:r>
      <w:r>
        <w:t xml:space="preserve"> minor impacts at the national level.</w:t>
      </w:r>
    </w:p>
    <w:p w14:paraId="0797B4FE" w14:textId="77777777" w:rsidR="006A14A1" w:rsidRDefault="006A14A1" w:rsidP="006A14A1">
      <w:pPr>
        <w:pStyle w:val="Heading7"/>
      </w:pPr>
      <w:r>
        <w:t>The effect on domestic trade or industry, including changes in consumer demand and effects on other industries supplying inputs to, or using outputs from, directly affected industries</w:t>
      </w:r>
    </w:p>
    <w:p w14:paraId="620731CA" w14:textId="405E5C01" w:rsidR="006A14A1" w:rsidRDefault="006A14A1" w:rsidP="006A14A1">
      <w:pPr>
        <w:pStyle w:val="ListBullet"/>
      </w:pPr>
      <w:r>
        <w:t xml:space="preserve">If movement </w:t>
      </w:r>
      <w:r w:rsidR="00FC5E7B">
        <w:t>control</w:t>
      </w:r>
      <w:r>
        <w:t xml:space="preserve"> orders were put in place</w:t>
      </w:r>
      <w:r w:rsidR="00FC5E7B">
        <w:t>,</w:t>
      </w:r>
      <w:r>
        <w:t xml:space="preserve"> it would have indirect impacts on other industries such as commercial wild catch carp </w:t>
      </w:r>
      <w:r w:rsidRPr="008D2069">
        <w:t>fisheries</w:t>
      </w:r>
      <w:r>
        <w:t xml:space="preserve"> and the fishery for fertiliser and bait.</w:t>
      </w:r>
    </w:p>
    <w:p w14:paraId="490DF118" w14:textId="77777777" w:rsidR="006A14A1" w:rsidRPr="008D2069" w:rsidRDefault="006A14A1" w:rsidP="006A14A1">
      <w:pPr>
        <w:pStyle w:val="ListBullet"/>
      </w:pPr>
      <w:r>
        <w:t>SVCV</w:t>
      </w:r>
      <w:r w:rsidRPr="008D2069">
        <w:t>-infected fish may show clinical signs which would affect their marketability.</w:t>
      </w:r>
    </w:p>
    <w:p w14:paraId="36E6EFF9" w14:textId="77777777" w:rsidR="006A14A1" w:rsidRDefault="006A14A1" w:rsidP="006A14A1">
      <w:pPr>
        <w:pStyle w:val="ListBullet"/>
      </w:pPr>
      <w:r>
        <w:t>SVCV establishment and spread would likely have a minor impact at the district or region level on domestic trade.</w:t>
      </w:r>
    </w:p>
    <w:p w14:paraId="5490FD85" w14:textId="77777777" w:rsidR="006A14A1" w:rsidRDefault="006A14A1" w:rsidP="006A14A1">
      <w:pPr>
        <w:pStyle w:val="Heading7"/>
      </w:pPr>
      <w:r>
        <w:lastRenderedPageBreak/>
        <w:t>The effect on international trade, including loss of and restriction of markets, meeting new technical requirements to enter or maintain markets, and changes in international consumer demand</w:t>
      </w:r>
    </w:p>
    <w:p w14:paraId="595ABDE4" w14:textId="472CACCE" w:rsidR="006A14A1" w:rsidRDefault="006A14A1" w:rsidP="006A14A1">
      <w:pPr>
        <w:pStyle w:val="ListBullet"/>
      </w:pPr>
      <w:r>
        <w:t xml:space="preserve">SVCV is a WOAH-listed </w:t>
      </w:r>
      <w:r w:rsidRPr="008D2069">
        <w:t>disease</w:t>
      </w:r>
      <w:r>
        <w:t xml:space="preserve">. Importing countries may have import requirements </w:t>
      </w:r>
      <w:r w:rsidR="00274AF2">
        <w:t>for</w:t>
      </w:r>
      <w:r>
        <w:t xml:space="preserve"> live, fresh or frozen species susceptible to SVCV to avoid the possible introduction of SVCV.</w:t>
      </w:r>
    </w:p>
    <w:p w14:paraId="0933C739" w14:textId="5D48987C" w:rsidR="006A14A1" w:rsidRDefault="006A14A1" w:rsidP="006A14A1">
      <w:pPr>
        <w:pStyle w:val="ListBullet"/>
      </w:pPr>
      <w:r>
        <w:t xml:space="preserve">Ornamental fish for </w:t>
      </w:r>
      <w:r w:rsidRPr="008D2069">
        <w:t>export</w:t>
      </w:r>
      <w:r>
        <w:t xml:space="preserve"> may need to be tested and </w:t>
      </w:r>
      <w:r w:rsidR="00FC5E7B">
        <w:t xml:space="preserve">declared </w:t>
      </w:r>
      <w:r>
        <w:t>free of SVCV as part of export certification if SVCV was to become established in Australia.</w:t>
      </w:r>
    </w:p>
    <w:p w14:paraId="226E7EB2" w14:textId="77777777" w:rsidR="006A14A1" w:rsidRDefault="006A14A1" w:rsidP="006A14A1">
      <w:pPr>
        <w:pStyle w:val="ListBullet"/>
      </w:pPr>
      <w:r>
        <w:t xml:space="preserve">The impacts of SVCV </w:t>
      </w:r>
      <w:r w:rsidRPr="008D2069">
        <w:t>establishment</w:t>
      </w:r>
      <w:r>
        <w:t xml:space="preserve"> and spread on international trade are likely to be minor at the state or territory level.</w:t>
      </w:r>
    </w:p>
    <w:p w14:paraId="03FF33DB" w14:textId="77777777" w:rsidR="006A14A1" w:rsidRDefault="006A14A1" w:rsidP="006A14A1">
      <w:pPr>
        <w:pStyle w:val="Heading7"/>
      </w:pPr>
      <w:r>
        <w:t>The effect on the environment, including biodiversity, endangered species and the integrity of ecosystems</w:t>
      </w:r>
    </w:p>
    <w:p w14:paraId="70750D15" w14:textId="77777777" w:rsidR="006A14A1" w:rsidRDefault="006A14A1" w:rsidP="006A14A1">
      <w:pPr>
        <w:pStyle w:val="ListBullet"/>
      </w:pPr>
      <w:r>
        <w:t xml:space="preserve">Spring viremia of carp is </w:t>
      </w:r>
      <w:r w:rsidRPr="008D2069">
        <w:t>primarily</w:t>
      </w:r>
      <w:r>
        <w:t xml:space="preserve"> a disease of cyprinid species and could cause significant mortality in wild carp.</w:t>
      </w:r>
    </w:p>
    <w:p w14:paraId="5583C521" w14:textId="77777777" w:rsidR="006A14A1" w:rsidRDefault="006A14A1" w:rsidP="006A14A1">
      <w:pPr>
        <w:pStyle w:val="ListBullet"/>
      </w:pPr>
      <w:r>
        <w:t>Significant mortalities would result in a significant biomass that if not effectively cleaned-up could impact local biodiversity.</w:t>
      </w:r>
    </w:p>
    <w:p w14:paraId="3B2E6F69" w14:textId="77777777" w:rsidR="006A14A1" w:rsidRDefault="006A14A1" w:rsidP="006A14A1">
      <w:pPr>
        <w:pStyle w:val="ListBullet"/>
        <w:rPr>
          <w:rStyle w:val="Emphasis"/>
          <w:i w:val="0"/>
          <w:iCs w:val="0"/>
        </w:rPr>
      </w:pPr>
      <w:r w:rsidRPr="0017196C">
        <w:t xml:space="preserve">There are no species listed as endangered in Australia that are </w:t>
      </w:r>
      <w:r w:rsidRPr="008D2069">
        <w:t>known</w:t>
      </w:r>
      <w:r w:rsidRPr="0017196C">
        <w:t xml:space="preserve"> to be susceptible to </w:t>
      </w:r>
      <w:r>
        <w:t>SVCV</w:t>
      </w:r>
      <w:r>
        <w:rPr>
          <w:rStyle w:val="Emphasis"/>
        </w:rPr>
        <w:t>.</w:t>
      </w:r>
    </w:p>
    <w:p w14:paraId="7F74E29C" w14:textId="77777777" w:rsidR="006A14A1" w:rsidRDefault="006A14A1" w:rsidP="006A14A1">
      <w:pPr>
        <w:pStyle w:val="ListBullet"/>
      </w:pPr>
      <w:r>
        <w:t xml:space="preserve">The impact of SVCV establishment and spread on the </w:t>
      </w:r>
      <w:r w:rsidRPr="008D2069">
        <w:t>biodiversity</w:t>
      </w:r>
      <w:r>
        <w:t xml:space="preserve"> of the environment is </w:t>
      </w:r>
      <w:r w:rsidRPr="00413B0B">
        <w:t xml:space="preserve">expected to be </w:t>
      </w:r>
      <w:r>
        <w:t>minor at the state and territory level.</w:t>
      </w:r>
    </w:p>
    <w:p w14:paraId="42268836" w14:textId="407601B8" w:rsidR="006A14A1" w:rsidRDefault="006A14A1" w:rsidP="006A14A1">
      <w:pPr>
        <w:pStyle w:val="Heading7"/>
      </w:pPr>
      <w:r>
        <w:t xml:space="preserve">The effect on communities, including reduced rural and regional economic viability and loss of social amenity, and any </w:t>
      </w:r>
      <w:r w:rsidR="000341B3">
        <w:t>‘</w:t>
      </w:r>
      <w:r>
        <w:t>side effects</w:t>
      </w:r>
      <w:r w:rsidR="000341B3">
        <w:t>’</w:t>
      </w:r>
      <w:r>
        <w:t xml:space="preserve"> of control measures</w:t>
      </w:r>
    </w:p>
    <w:p w14:paraId="5D61ABEC" w14:textId="337130B2" w:rsidR="00444DBC" w:rsidRPr="008D2069" w:rsidRDefault="00444DBC" w:rsidP="00444DBC">
      <w:pPr>
        <w:pStyle w:val="ListBullet"/>
      </w:pPr>
      <w:r>
        <w:t xml:space="preserve">Recreational fishing of susceptible species could be affected by movement restriction areas </w:t>
      </w:r>
      <w:r w:rsidRPr="00EC29B4">
        <w:t xml:space="preserve">put in place due to an </w:t>
      </w:r>
      <w:r w:rsidRPr="000C17DD">
        <w:t>outbreak</w:t>
      </w:r>
      <w:r>
        <w:t xml:space="preserve"> of SVCV which may impact on social amenity.</w:t>
      </w:r>
    </w:p>
    <w:p w14:paraId="68DAE728" w14:textId="77777777" w:rsidR="006A14A1" w:rsidRDefault="006A14A1" w:rsidP="006A14A1">
      <w:pPr>
        <w:pStyle w:val="ListBullet"/>
      </w:pPr>
      <w:r>
        <w:t xml:space="preserve">Large scale mortalities may have a temporal detrimental effect on </w:t>
      </w:r>
      <w:r w:rsidRPr="008D2069">
        <w:t>social</w:t>
      </w:r>
      <w:r>
        <w:t xml:space="preserve"> amenity if dead fish are not effectively removed and disposed of properly.</w:t>
      </w:r>
    </w:p>
    <w:p w14:paraId="30E2CFF6" w14:textId="09466A43" w:rsidR="006A14A1" w:rsidRDefault="006A14A1" w:rsidP="006A14A1">
      <w:pPr>
        <w:pStyle w:val="ListBullet"/>
      </w:pPr>
      <w:r w:rsidRPr="00C421AC">
        <w:t>In local areas</w:t>
      </w:r>
      <w:r>
        <w:t xml:space="preserve"> where recreational fishing </w:t>
      </w:r>
      <w:r w:rsidR="00DE094A" w:rsidRPr="00DE094A">
        <w:t>or ornamental fish trade are</w:t>
      </w:r>
      <w:r>
        <w:t xml:space="preserve"> a major industry</w:t>
      </w:r>
      <w:r w:rsidRPr="00C421AC">
        <w:t xml:space="preserve">, a </w:t>
      </w:r>
      <w:r>
        <w:t>SVCV</w:t>
      </w:r>
      <w:r w:rsidRPr="00C421AC">
        <w:t xml:space="preserve"> outbreak </w:t>
      </w:r>
      <w:r>
        <w:t>could cause</w:t>
      </w:r>
      <w:r w:rsidRPr="00C421AC">
        <w:t xml:space="preserve"> loss of business and welfare concerns.</w:t>
      </w:r>
    </w:p>
    <w:p w14:paraId="0850CF76" w14:textId="77777777" w:rsidR="006A14A1" w:rsidRDefault="006A14A1" w:rsidP="006A14A1">
      <w:pPr>
        <w:pStyle w:val="ListBullet"/>
        <w:rPr>
          <w:bCs/>
          <w:iCs/>
        </w:rPr>
      </w:pPr>
      <w:r>
        <w:t xml:space="preserve">The social impacts of SVCV establishment and spread are expected to be minor </w:t>
      </w:r>
      <w:r w:rsidRPr="00A660B0">
        <w:rPr>
          <w:bCs/>
          <w:iCs/>
        </w:rPr>
        <w:t xml:space="preserve">at the </w:t>
      </w:r>
      <w:r>
        <w:rPr>
          <w:bCs/>
          <w:iCs/>
        </w:rPr>
        <w:t>district or region</w:t>
      </w:r>
      <w:r w:rsidRPr="00A660B0">
        <w:rPr>
          <w:bCs/>
          <w:iCs/>
        </w:rPr>
        <w:t xml:space="preserve"> level</w:t>
      </w:r>
      <w:r w:rsidRPr="00BA5041">
        <w:rPr>
          <w:bCs/>
          <w:iCs/>
        </w:rPr>
        <w:t>.</w:t>
      </w:r>
    </w:p>
    <w:p w14:paraId="1F339319" w14:textId="0E33FA8E" w:rsidR="006A14A1" w:rsidRDefault="00757947" w:rsidP="006A14A1">
      <w:r>
        <w:fldChar w:fldCharType="begin"/>
      </w:r>
      <w:r>
        <w:instrText xml:space="preserve"> REF _Ref130646086 \h </w:instrText>
      </w:r>
      <w:r>
        <w:fldChar w:fldCharType="separate"/>
      </w:r>
      <w:r w:rsidR="00535988">
        <w:t xml:space="preserve">Table </w:t>
      </w:r>
      <w:r w:rsidR="00535988">
        <w:rPr>
          <w:noProof/>
        </w:rPr>
        <w:t>23</w:t>
      </w:r>
      <w:r>
        <w:fldChar w:fldCharType="end"/>
      </w:r>
      <w:r>
        <w:t xml:space="preserve"> </w:t>
      </w:r>
      <w:r w:rsidR="006A14A1" w:rsidRPr="00200122">
        <w:t>shows the individual impact scores for each criteria (determined usi</w:t>
      </w:r>
      <w:r w:rsidR="006A14A1">
        <w:t xml:space="preserve">ng </w:t>
      </w:r>
      <w:r w:rsidR="006A14A1">
        <w:fldChar w:fldCharType="begin"/>
      </w:r>
      <w:r w:rsidR="006A14A1">
        <w:instrText xml:space="preserve"> REF _Ref124344775 \h </w:instrText>
      </w:r>
      <w:r w:rsidR="006A14A1">
        <w:fldChar w:fldCharType="separate"/>
      </w:r>
      <w:r w:rsidR="00535988">
        <w:t xml:space="preserve">Figure </w:t>
      </w:r>
      <w:r w:rsidR="00535988">
        <w:rPr>
          <w:noProof/>
        </w:rPr>
        <w:t>6</w:t>
      </w:r>
      <w:r w:rsidR="006A14A1">
        <w:fldChar w:fldCharType="end"/>
      </w:r>
      <w:r w:rsidR="006A14A1" w:rsidRPr="00200122">
        <w:t>)</w:t>
      </w:r>
      <w:r w:rsidR="006A14A1">
        <w:t xml:space="preserve"> for establishment and spread of SVCV</w:t>
      </w:r>
      <w:r w:rsidR="006A14A1" w:rsidRPr="00200122">
        <w:t xml:space="preserve">. The individual impact scores were combined using the rules in </w:t>
      </w:r>
      <w:r w:rsidR="006A14A1">
        <w:fldChar w:fldCharType="begin"/>
      </w:r>
      <w:r w:rsidR="006A14A1">
        <w:instrText xml:space="preserve"> REF _Ref124330248 \h </w:instrText>
      </w:r>
      <w:r w:rsidR="006A14A1">
        <w:fldChar w:fldCharType="separate"/>
      </w:r>
      <w:r w:rsidR="00535988">
        <w:t xml:space="preserve">Table </w:t>
      </w:r>
      <w:r w:rsidR="00535988">
        <w:rPr>
          <w:noProof/>
        </w:rPr>
        <w:t>6</w:t>
      </w:r>
      <w:r w:rsidR="006A14A1">
        <w:fldChar w:fldCharType="end"/>
      </w:r>
      <w:r w:rsidR="006A14A1">
        <w:t xml:space="preserve"> </w:t>
      </w:r>
      <w:r w:rsidR="006A14A1" w:rsidRPr="00200122">
        <w:t xml:space="preserve">to estimate the overall impact (refer section </w:t>
      </w:r>
      <w:hyperlink w:anchor="_Determining_impacts" w:history="1">
        <w:r w:rsidR="006A14A1" w:rsidRPr="00200122">
          <w:rPr>
            <w:rStyle w:val="Hyperlink"/>
          </w:rPr>
          <w:t>Determining impacts</w:t>
        </w:r>
      </w:hyperlink>
      <w:r w:rsidR="006A14A1" w:rsidRPr="00200122">
        <w:t xml:space="preserve"> for detailed methodology).</w:t>
      </w:r>
    </w:p>
    <w:p w14:paraId="189EE686" w14:textId="00EB58E3" w:rsidR="006A14A1" w:rsidRDefault="00757947" w:rsidP="00757947">
      <w:pPr>
        <w:pStyle w:val="Caption"/>
        <w:rPr>
          <w:lang w:eastAsia="ja-JP"/>
        </w:rPr>
      </w:pPr>
      <w:bookmarkStart w:id="314" w:name="_Ref130646086"/>
      <w:bookmarkStart w:id="315" w:name="_Toc158990588"/>
      <w:r>
        <w:t xml:space="preserve">Table </w:t>
      </w:r>
      <w:r w:rsidR="0073399E">
        <w:fldChar w:fldCharType="begin"/>
      </w:r>
      <w:r w:rsidR="0073399E">
        <w:instrText xml:space="preserve"> SEQ Table \* ARABIC </w:instrText>
      </w:r>
      <w:r w:rsidR="0073399E">
        <w:fldChar w:fldCharType="separate"/>
      </w:r>
      <w:r w:rsidR="00535988">
        <w:rPr>
          <w:noProof/>
        </w:rPr>
        <w:t>23</w:t>
      </w:r>
      <w:r w:rsidR="0073399E">
        <w:rPr>
          <w:noProof/>
        </w:rPr>
        <w:fldChar w:fldCharType="end"/>
      </w:r>
      <w:bookmarkEnd w:id="314"/>
      <w:r w:rsidR="006A14A1">
        <w:t xml:space="preserve"> </w:t>
      </w:r>
      <w:r w:rsidR="006A14A1" w:rsidRPr="008D2069">
        <w:rPr>
          <w:lang w:eastAsia="ja-JP"/>
        </w:rPr>
        <w:t>Overall impact of establishment and spread of SVCV for the outbreak scenario</w:t>
      </w:r>
      <w:bookmarkEnd w:id="315"/>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36"/>
        <w:gridCol w:w="4524"/>
        <w:gridCol w:w="1346"/>
        <w:gridCol w:w="1502"/>
        <w:gridCol w:w="762"/>
      </w:tblGrid>
      <w:tr w:rsidR="006A14A1" w:rsidRPr="00200122" w14:paraId="4C6B5202" w14:textId="77777777" w:rsidTr="00F76191">
        <w:trPr>
          <w:cantSplit/>
          <w:tblHeader/>
        </w:trPr>
        <w:tc>
          <w:tcPr>
            <w:tcW w:w="516" w:type="pct"/>
            <w:hideMark/>
          </w:tcPr>
          <w:p w14:paraId="22FE5E40" w14:textId="77777777" w:rsidR="006A14A1" w:rsidRPr="00200122" w:rsidRDefault="006A14A1" w:rsidP="002A4BF0">
            <w:pPr>
              <w:pStyle w:val="TableHeading"/>
            </w:pPr>
            <w:bookmarkStart w:id="316" w:name="Title_23"/>
            <w:r w:rsidRPr="00200122">
              <w:t>Effects</w:t>
            </w:r>
          </w:p>
        </w:tc>
        <w:tc>
          <w:tcPr>
            <w:tcW w:w="2494" w:type="pct"/>
            <w:vAlign w:val="center"/>
            <w:hideMark/>
          </w:tcPr>
          <w:p w14:paraId="1372803D" w14:textId="77777777" w:rsidR="006A14A1" w:rsidRPr="00200122" w:rsidRDefault="006A14A1" w:rsidP="002A4BF0">
            <w:pPr>
              <w:pStyle w:val="TableHeading"/>
            </w:pPr>
            <w:r w:rsidRPr="00200122">
              <w:t>Criteria</w:t>
            </w:r>
          </w:p>
        </w:tc>
        <w:tc>
          <w:tcPr>
            <w:tcW w:w="742" w:type="pct"/>
            <w:vAlign w:val="center"/>
            <w:hideMark/>
          </w:tcPr>
          <w:p w14:paraId="2AAE6679" w14:textId="77777777" w:rsidR="006A14A1" w:rsidRPr="00200122" w:rsidRDefault="006A14A1" w:rsidP="002A4BF0">
            <w:pPr>
              <w:pStyle w:val="TableHeading"/>
            </w:pPr>
            <w:r w:rsidRPr="00200122">
              <w:t>Level</w:t>
            </w:r>
          </w:p>
        </w:tc>
        <w:tc>
          <w:tcPr>
            <w:tcW w:w="828" w:type="pct"/>
            <w:vAlign w:val="center"/>
            <w:hideMark/>
          </w:tcPr>
          <w:p w14:paraId="7F9E0047" w14:textId="77777777" w:rsidR="006A14A1" w:rsidRPr="00200122" w:rsidRDefault="006A14A1" w:rsidP="002A4BF0">
            <w:pPr>
              <w:pStyle w:val="TableHeading"/>
            </w:pPr>
            <w:r w:rsidRPr="00200122">
              <w:t>Impact</w:t>
            </w:r>
          </w:p>
        </w:tc>
        <w:tc>
          <w:tcPr>
            <w:tcW w:w="420" w:type="pct"/>
            <w:vAlign w:val="center"/>
            <w:hideMark/>
          </w:tcPr>
          <w:p w14:paraId="6B7D9934" w14:textId="77777777" w:rsidR="006A14A1" w:rsidRPr="00200122" w:rsidRDefault="006A14A1" w:rsidP="002A4BF0">
            <w:pPr>
              <w:pStyle w:val="TableHeading"/>
            </w:pPr>
            <w:r w:rsidRPr="00200122">
              <w:t>Score</w:t>
            </w:r>
          </w:p>
        </w:tc>
      </w:tr>
      <w:tr w:rsidR="006A14A1" w:rsidRPr="00200122" w14:paraId="52041075" w14:textId="77777777" w:rsidTr="00F76191">
        <w:trPr>
          <w:cantSplit/>
        </w:trPr>
        <w:tc>
          <w:tcPr>
            <w:tcW w:w="516" w:type="pct"/>
            <w:vMerge w:val="restart"/>
            <w:hideMark/>
          </w:tcPr>
          <w:p w14:paraId="4C35E2C7" w14:textId="77777777" w:rsidR="006A14A1" w:rsidRPr="00200122" w:rsidRDefault="006A14A1" w:rsidP="002A4BF0">
            <w:pPr>
              <w:pStyle w:val="TableText"/>
            </w:pPr>
            <w:r w:rsidRPr="00200122">
              <w:t>Direct</w:t>
            </w:r>
          </w:p>
        </w:tc>
        <w:tc>
          <w:tcPr>
            <w:tcW w:w="2494" w:type="pct"/>
            <w:vAlign w:val="center"/>
            <w:hideMark/>
          </w:tcPr>
          <w:p w14:paraId="4A49D425" w14:textId="77777777" w:rsidR="006A14A1" w:rsidRPr="00200122" w:rsidRDefault="006A14A1" w:rsidP="002A4BF0">
            <w:pPr>
              <w:pStyle w:val="TableText"/>
            </w:pPr>
            <w:r w:rsidRPr="00200122">
              <w:t>Animal health (production losses in aquaculture and commercial fisheries)</w:t>
            </w:r>
          </w:p>
        </w:tc>
        <w:tc>
          <w:tcPr>
            <w:tcW w:w="742" w:type="pct"/>
            <w:hideMark/>
          </w:tcPr>
          <w:p w14:paraId="0D5C5FD8" w14:textId="217EEA45" w:rsidR="006A14A1" w:rsidRPr="00200122" w:rsidRDefault="00747F48" w:rsidP="002A4BF0">
            <w:pPr>
              <w:pStyle w:val="TableText"/>
            </w:pPr>
            <w:r>
              <w:t>State or territory</w:t>
            </w:r>
          </w:p>
        </w:tc>
        <w:tc>
          <w:tcPr>
            <w:tcW w:w="828" w:type="pct"/>
            <w:hideMark/>
          </w:tcPr>
          <w:p w14:paraId="2BD59120" w14:textId="77777777" w:rsidR="006A14A1" w:rsidRPr="00200122" w:rsidRDefault="006A14A1" w:rsidP="002A4BF0">
            <w:pPr>
              <w:pStyle w:val="TableText"/>
            </w:pPr>
            <w:r w:rsidRPr="005B4A17">
              <w:t>Minor</w:t>
            </w:r>
          </w:p>
        </w:tc>
        <w:tc>
          <w:tcPr>
            <w:tcW w:w="420" w:type="pct"/>
            <w:hideMark/>
          </w:tcPr>
          <w:p w14:paraId="3B2D402F" w14:textId="26F6B1D1" w:rsidR="006A14A1" w:rsidRPr="00200122" w:rsidRDefault="00747F48" w:rsidP="002A4BF0">
            <w:pPr>
              <w:pStyle w:val="TableText"/>
            </w:pPr>
            <w:r>
              <w:t>D</w:t>
            </w:r>
            <w:bookmarkStart w:id="317" w:name="_Toc123639627"/>
            <w:bookmarkStart w:id="318" w:name="_Toc430782160"/>
          </w:p>
        </w:tc>
      </w:tr>
      <w:tr w:rsidR="006A14A1" w:rsidRPr="00200122" w14:paraId="58BF2233" w14:textId="77777777" w:rsidTr="00F76191">
        <w:trPr>
          <w:cantSplit/>
        </w:trPr>
        <w:tc>
          <w:tcPr>
            <w:tcW w:w="516" w:type="pct"/>
            <w:vMerge/>
            <w:vAlign w:val="center"/>
            <w:hideMark/>
          </w:tcPr>
          <w:p w14:paraId="00F839FD" w14:textId="77777777" w:rsidR="006A14A1" w:rsidRPr="00200122" w:rsidRDefault="006A14A1" w:rsidP="002A4BF0">
            <w:pPr>
              <w:spacing w:after="0" w:line="240" w:lineRule="auto"/>
              <w:rPr>
                <w:sz w:val="18"/>
              </w:rPr>
            </w:pPr>
          </w:p>
        </w:tc>
        <w:tc>
          <w:tcPr>
            <w:tcW w:w="2494" w:type="pct"/>
            <w:vAlign w:val="center"/>
            <w:hideMark/>
          </w:tcPr>
          <w:p w14:paraId="4DD55E73" w14:textId="77777777" w:rsidR="006A14A1" w:rsidRPr="00200122" w:rsidRDefault="006A14A1" w:rsidP="002A4BF0">
            <w:pPr>
              <w:pStyle w:val="TableText"/>
            </w:pPr>
            <w:r w:rsidRPr="00200122">
              <w:t>The environment (native animals/plants, and non</w:t>
            </w:r>
            <w:r w:rsidRPr="00200122">
              <w:noBreakHyphen/>
              <w:t>living environment)</w:t>
            </w:r>
          </w:p>
        </w:tc>
        <w:tc>
          <w:tcPr>
            <w:tcW w:w="742" w:type="pct"/>
            <w:hideMark/>
          </w:tcPr>
          <w:p w14:paraId="0D953CD2" w14:textId="77777777" w:rsidR="006A14A1" w:rsidRPr="00200122" w:rsidRDefault="006A14A1" w:rsidP="002A4BF0">
            <w:pPr>
              <w:pStyle w:val="TableText"/>
            </w:pPr>
            <w:r>
              <w:t>National</w:t>
            </w:r>
          </w:p>
        </w:tc>
        <w:tc>
          <w:tcPr>
            <w:tcW w:w="828" w:type="pct"/>
            <w:hideMark/>
          </w:tcPr>
          <w:p w14:paraId="314AF777" w14:textId="77777777" w:rsidR="006A14A1" w:rsidRPr="00200122" w:rsidRDefault="006A14A1" w:rsidP="002A4BF0">
            <w:pPr>
              <w:pStyle w:val="TableText"/>
            </w:pPr>
            <w:r w:rsidRPr="005B4A17">
              <w:t>Minor</w:t>
            </w:r>
          </w:p>
        </w:tc>
        <w:tc>
          <w:tcPr>
            <w:tcW w:w="420" w:type="pct"/>
            <w:hideMark/>
          </w:tcPr>
          <w:p w14:paraId="24046C65" w14:textId="77777777" w:rsidR="006A14A1" w:rsidRPr="00200122" w:rsidRDefault="006A14A1" w:rsidP="002A4BF0">
            <w:pPr>
              <w:pStyle w:val="TableText"/>
            </w:pPr>
            <w:r>
              <w:t>E</w:t>
            </w:r>
          </w:p>
        </w:tc>
      </w:tr>
      <w:tr w:rsidR="006A14A1" w:rsidRPr="00200122" w14:paraId="2CEE5F80" w14:textId="77777777" w:rsidTr="00F76191">
        <w:trPr>
          <w:cantSplit/>
        </w:trPr>
        <w:tc>
          <w:tcPr>
            <w:tcW w:w="516" w:type="pct"/>
            <w:vMerge w:val="restart"/>
            <w:hideMark/>
          </w:tcPr>
          <w:p w14:paraId="378FF19E" w14:textId="77777777" w:rsidR="006A14A1" w:rsidRPr="00200122" w:rsidRDefault="006A14A1" w:rsidP="002A4BF0">
            <w:pPr>
              <w:pStyle w:val="TableText"/>
            </w:pPr>
            <w:r w:rsidRPr="00200122">
              <w:t>Indirect</w:t>
            </w:r>
          </w:p>
        </w:tc>
        <w:tc>
          <w:tcPr>
            <w:tcW w:w="2494" w:type="pct"/>
            <w:vAlign w:val="center"/>
            <w:hideMark/>
          </w:tcPr>
          <w:p w14:paraId="2835143D" w14:textId="77777777" w:rsidR="006A14A1" w:rsidRPr="00200122" w:rsidRDefault="006A14A1" w:rsidP="002A4BF0">
            <w:pPr>
              <w:pStyle w:val="TableText"/>
            </w:pPr>
            <w:r w:rsidRPr="00200122">
              <w:t>Economic (costs associated with eradication, control, surveillance and monitoring, and compensation)</w:t>
            </w:r>
          </w:p>
        </w:tc>
        <w:tc>
          <w:tcPr>
            <w:tcW w:w="742" w:type="pct"/>
            <w:hideMark/>
          </w:tcPr>
          <w:p w14:paraId="175639D6" w14:textId="77777777" w:rsidR="006A14A1" w:rsidRPr="00200122" w:rsidRDefault="006A14A1" w:rsidP="002A4BF0">
            <w:pPr>
              <w:pStyle w:val="TableText"/>
            </w:pPr>
            <w:r>
              <w:t>National</w:t>
            </w:r>
          </w:p>
        </w:tc>
        <w:tc>
          <w:tcPr>
            <w:tcW w:w="828" w:type="pct"/>
            <w:hideMark/>
          </w:tcPr>
          <w:p w14:paraId="61F579C4" w14:textId="77777777" w:rsidR="006A14A1" w:rsidRPr="00200122" w:rsidRDefault="006A14A1" w:rsidP="002A4BF0">
            <w:pPr>
              <w:pStyle w:val="TableText"/>
            </w:pPr>
            <w:r w:rsidRPr="005B4A17">
              <w:t>Minor</w:t>
            </w:r>
          </w:p>
        </w:tc>
        <w:tc>
          <w:tcPr>
            <w:tcW w:w="420" w:type="pct"/>
            <w:hideMark/>
          </w:tcPr>
          <w:p w14:paraId="214D48CB" w14:textId="77777777" w:rsidR="006A14A1" w:rsidRPr="00200122" w:rsidRDefault="006A14A1" w:rsidP="002A4BF0">
            <w:pPr>
              <w:pStyle w:val="TableText"/>
            </w:pPr>
            <w:r>
              <w:t>E</w:t>
            </w:r>
          </w:p>
        </w:tc>
      </w:tr>
      <w:tr w:rsidR="006A14A1" w:rsidRPr="00200122" w14:paraId="5BD95ECD" w14:textId="77777777" w:rsidTr="00F76191">
        <w:trPr>
          <w:cantSplit/>
        </w:trPr>
        <w:tc>
          <w:tcPr>
            <w:tcW w:w="516" w:type="pct"/>
            <w:vMerge/>
            <w:vAlign w:val="center"/>
            <w:hideMark/>
          </w:tcPr>
          <w:p w14:paraId="4FD27D7A" w14:textId="77777777" w:rsidR="006A14A1" w:rsidRPr="00200122" w:rsidRDefault="006A14A1" w:rsidP="002A4BF0">
            <w:pPr>
              <w:spacing w:after="0" w:line="240" w:lineRule="auto"/>
              <w:rPr>
                <w:sz w:val="18"/>
              </w:rPr>
            </w:pPr>
          </w:p>
        </w:tc>
        <w:tc>
          <w:tcPr>
            <w:tcW w:w="2494" w:type="pct"/>
            <w:vAlign w:val="center"/>
            <w:hideMark/>
          </w:tcPr>
          <w:p w14:paraId="59249234" w14:textId="77777777" w:rsidR="006A14A1" w:rsidRPr="00200122" w:rsidRDefault="006A14A1" w:rsidP="002A4BF0">
            <w:pPr>
              <w:pStyle w:val="TableText"/>
            </w:pPr>
            <w:r w:rsidRPr="00200122">
              <w:t>Economic (domestic trade effects and impact on other associated industries)</w:t>
            </w:r>
          </w:p>
        </w:tc>
        <w:tc>
          <w:tcPr>
            <w:tcW w:w="742" w:type="pct"/>
            <w:hideMark/>
          </w:tcPr>
          <w:p w14:paraId="6B09A968" w14:textId="77777777" w:rsidR="006A14A1" w:rsidRPr="00200122" w:rsidRDefault="006A14A1" w:rsidP="002A4BF0">
            <w:pPr>
              <w:pStyle w:val="TableText"/>
            </w:pPr>
            <w:r>
              <w:t>District or region</w:t>
            </w:r>
          </w:p>
        </w:tc>
        <w:tc>
          <w:tcPr>
            <w:tcW w:w="828" w:type="pct"/>
            <w:hideMark/>
          </w:tcPr>
          <w:p w14:paraId="6CB4F6C9" w14:textId="77777777" w:rsidR="006A14A1" w:rsidRPr="00200122" w:rsidRDefault="006A14A1" w:rsidP="002A4BF0">
            <w:pPr>
              <w:pStyle w:val="TableText"/>
            </w:pPr>
            <w:r w:rsidRPr="005B4A17">
              <w:t>Minor</w:t>
            </w:r>
          </w:p>
        </w:tc>
        <w:tc>
          <w:tcPr>
            <w:tcW w:w="420" w:type="pct"/>
            <w:hideMark/>
          </w:tcPr>
          <w:p w14:paraId="756C6E88" w14:textId="77777777" w:rsidR="006A14A1" w:rsidRPr="00200122" w:rsidRDefault="006A14A1" w:rsidP="002A4BF0">
            <w:pPr>
              <w:pStyle w:val="TableText"/>
            </w:pPr>
            <w:r>
              <w:t>C</w:t>
            </w:r>
          </w:p>
        </w:tc>
      </w:tr>
      <w:tr w:rsidR="008B5B6F" w:rsidRPr="00200122" w14:paraId="7F75A849" w14:textId="77777777" w:rsidTr="00F76191">
        <w:trPr>
          <w:cantSplit/>
        </w:trPr>
        <w:tc>
          <w:tcPr>
            <w:tcW w:w="516" w:type="pct"/>
            <w:vMerge/>
            <w:vAlign w:val="center"/>
            <w:hideMark/>
          </w:tcPr>
          <w:p w14:paraId="3D16C101" w14:textId="77777777" w:rsidR="008B5B6F" w:rsidRPr="00200122" w:rsidRDefault="008B5B6F" w:rsidP="008B5B6F">
            <w:pPr>
              <w:spacing w:after="0" w:line="240" w:lineRule="auto"/>
              <w:rPr>
                <w:sz w:val="18"/>
              </w:rPr>
            </w:pPr>
          </w:p>
        </w:tc>
        <w:tc>
          <w:tcPr>
            <w:tcW w:w="2494" w:type="pct"/>
            <w:vAlign w:val="center"/>
            <w:hideMark/>
          </w:tcPr>
          <w:p w14:paraId="2CF717BC" w14:textId="77777777" w:rsidR="008B5B6F" w:rsidRPr="00200122" w:rsidRDefault="008B5B6F" w:rsidP="008B5B6F">
            <w:pPr>
              <w:pStyle w:val="TableText"/>
            </w:pPr>
            <w:r w:rsidRPr="00200122">
              <w:t>Economic (international trade effects)</w:t>
            </w:r>
          </w:p>
        </w:tc>
        <w:tc>
          <w:tcPr>
            <w:tcW w:w="742" w:type="pct"/>
            <w:hideMark/>
          </w:tcPr>
          <w:p w14:paraId="1E564F01" w14:textId="641DCF33" w:rsidR="008B5B6F" w:rsidRPr="00200122" w:rsidRDefault="008B5B6F" w:rsidP="008B5B6F">
            <w:pPr>
              <w:pStyle w:val="TableText"/>
            </w:pPr>
            <w:r>
              <w:t>State or territory</w:t>
            </w:r>
          </w:p>
        </w:tc>
        <w:tc>
          <w:tcPr>
            <w:tcW w:w="828" w:type="pct"/>
            <w:hideMark/>
          </w:tcPr>
          <w:p w14:paraId="7021ACAE" w14:textId="77777777" w:rsidR="008B5B6F" w:rsidRPr="00200122" w:rsidRDefault="008B5B6F" w:rsidP="008B5B6F">
            <w:pPr>
              <w:pStyle w:val="TableText"/>
            </w:pPr>
            <w:r w:rsidRPr="005B4A17">
              <w:t>Minor</w:t>
            </w:r>
          </w:p>
        </w:tc>
        <w:tc>
          <w:tcPr>
            <w:tcW w:w="420" w:type="pct"/>
            <w:hideMark/>
          </w:tcPr>
          <w:p w14:paraId="56EA8ED0" w14:textId="77777777" w:rsidR="008B5B6F" w:rsidRPr="00200122" w:rsidRDefault="008B5B6F" w:rsidP="008B5B6F">
            <w:pPr>
              <w:pStyle w:val="TableText"/>
            </w:pPr>
            <w:r>
              <w:t>D</w:t>
            </w:r>
          </w:p>
        </w:tc>
      </w:tr>
      <w:tr w:rsidR="006A14A1" w:rsidRPr="00200122" w14:paraId="3C48AE9C" w14:textId="77777777" w:rsidTr="00F76191">
        <w:trPr>
          <w:cantSplit/>
        </w:trPr>
        <w:tc>
          <w:tcPr>
            <w:tcW w:w="516" w:type="pct"/>
            <w:vMerge/>
            <w:vAlign w:val="center"/>
            <w:hideMark/>
          </w:tcPr>
          <w:p w14:paraId="5FC5F9D8" w14:textId="77777777" w:rsidR="006A14A1" w:rsidRPr="00200122" w:rsidRDefault="006A14A1" w:rsidP="002A4BF0">
            <w:pPr>
              <w:spacing w:after="0" w:line="240" w:lineRule="auto"/>
              <w:rPr>
                <w:sz w:val="18"/>
              </w:rPr>
            </w:pPr>
          </w:p>
        </w:tc>
        <w:tc>
          <w:tcPr>
            <w:tcW w:w="2494" w:type="pct"/>
            <w:vAlign w:val="center"/>
            <w:hideMark/>
          </w:tcPr>
          <w:p w14:paraId="490EC117" w14:textId="77777777" w:rsidR="006A14A1" w:rsidRPr="00200122" w:rsidRDefault="006A14A1" w:rsidP="002A4BF0">
            <w:pPr>
              <w:pStyle w:val="TableText"/>
            </w:pPr>
            <w:r w:rsidRPr="00200122">
              <w:t>Environment (biodiversity, endangered species and the integrity of ecosystems)</w:t>
            </w:r>
          </w:p>
        </w:tc>
        <w:tc>
          <w:tcPr>
            <w:tcW w:w="742" w:type="pct"/>
            <w:hideMark/>
          </w:tcPr>
          <w:p w14:paraId="56125F3A" w14:textId="77777777" w:rsidR="006A14A1" w:rsidRPr="00200122" w:rsidRDefault="006A14A1" w:rsidP="002A4BF0">
            <w:pPr>
              <w:pStyle w:val="TableText"/>
            </w:pPr>
            <w:r>
              <w:t>State or territory</w:t>
            </w:r>
          </w:p>
        </w:tc>
        <w:tc>
          <w:tcPr>
            <w:tcW w:w="828" w:type="pct"/>
            <w:hideMark/>
          </w:tcPr>
          <w:p w14:paraId="19DC260A" w14:textId="77777777" w:rsidR="006A14A1" w:rsidRPr="00200122" w:rsidRDefault="006A14A1" w:rsidP="002A4BF0">
            <w:pPr>
              <w:pStyle w:val="TableText"/>
            </w:pPr>
            <w:r>
              <w:t>Minor</w:t>
            </w:r>
          </w:p>
        </w:tc>
        <w:tc>
          <w:tcPr>
            <w:tcW w:w="420" w:type="pct"/>
            <w:hideMark/>
          </w:tcPr>
          <w:p w14:paraId="2DAC0BAD" w14:textId="77777777" w:rsidR="006A14A1" w:rsidRPr="00200122" w:rsidRDefault="006A14A1" w:rsidP="002A4BF0">
            <w:pPr>
              <w:pStyle w:val="TableText"/>
            </w:pPr>
            <w:r>
              <w:t>D</w:t>
            </w:r>
          </w:p>
        </w:tc>
      </w:tr>
      <w:tr w:rsidR="006A14A1" w:rsidRPr="00200122" w14:paraId="0F0626DD" w14:textId="77777777" w:rsidTr="00F76191">
        <w:trPr>
          <w:cantSplit/>
        </w:trPr>
        <w:tc>
          <w:tcPr>
            <w:tcW w:w="516" w:type="pct"/>
            <w:vMerge/>
            <w:vAlign w:val="center"/>
            <w:hideMark/>
          </w:tcPr>
          <w:p w14:paraId="4B5F6A71" w14:textId="77777777" w:rsidR="006A14A1" w:rsidRPr="00200122" w:rsidRDefault="006A14A1" w:rsidP="002A4BF0">
            <w:pPr>
              <w:spacing w:after="0" w:line="240" w:lineRule="auto"/>
              <w:rPr>
                <w:sz w:val="18"/>
              </w:rPr>
            </w:pPr>
          </w:p>
        </w:tc>
        <w:tc>
          <w:tcPr>
            <w:tcW w:w="2494" w:type="pct"/>
            <w:vAlign w:val="center"/>
            <w:hideMark/>
          </w:tcPr>
          <w:p w14:paraId="26834DBD" w14:textId="77777777" w:rsidR="006A14A1" w:rsidRPr="00200122" w:rsidRDefault="006A14A1" w:rsidP="002A4BF0">
            <w:pPr>
              <w:pStyle w:val="TableText"/>
            </w:pPr>
            <w:r w:rsidRPr="00200122">
              <w:t>Social (changes in tourism, side effects from control measures, and loss of social amenity)</w:t>
            </w:r>
          </w:p>
        </w:tc>
        <w:tc>
          <w:tcPr>
            <w:tcW w:w="742" w:type="pct"/>
            <w:hideMark/>
          </w:tcPr>
          <w:p w14:paraId="164A1997" w14:textId="77777777" w:rsidR="006A14A1" w:rsidRPr="00200122" w:rsidRDefault="006A14A1" w:rsidP="002A4BF0">
            <w:pPr>
              <w:pStyle w:val="TableText"/>
            </w:pPr>
            <w:r>
              <w:t>District or region</w:t>
            </w:r>
          </w:p>
        </w:tc>
        <w:tc>
          <w:tcPr>
            <w:tcW w:w="828" w:type="pct"/>
            <w:hideMark/>
          </w:tcPr>
          <w:p w14:paraId="33C465BC" w14:textId="77777777" w:rsidR="006A14A1" w:rsidRPr="00200122" w:rsidRDefault="006A14A1" w:rsidP="002A4BF0">
            <w:pPr>
              <w:pStyle w:val="TableText"/>
            </w:pPr>
            <w:r w:rsidRPr="005B4A17">
              <w:t>Minor</w:t>
            </w:r>
          </w:p>
        </w:tc>
        <w:tc>
          <w:tcPr>
            <w:tcW w:w="420" w:type="pct"/>
            <w:hideMark/>
          </w:tcPr>
          <w:p w14:paraId="107FB9C3" w14:textId="77777777" w:rsidR="006A14A1" w:rsidRPr="00200122" w:rsidRDefault="006A14A1" w:rsidP="002A4BF0">
            <w:pPr>
              <w:pStyle w:val="TableText"/>
            </w:pPr>
            <w:r>
              <w:t>C</w:t>
            </w:r>
          </w:p>
        </w:tc>
      </w:tr>
    </w:tbl>
    <w:bookmarkEnd w:id="316"/>
    <w:p w14:paraId="7A0DA886" w14:textId="77777777" w:rsidR="006A14A1" w:rsidRDefault="006A14A1" w:rsidP="006A14A1">
      <w:pPr>
        <w:pStyle w:val="Heading5"/>
      </w:pPr>
      <w:r w:rsidRPr="00886F52">
        <w:t>Conclusion</w:t>
      </w:r>
    </w:p>
    <w:p w14:paraId="79071E61" w14:textId="77777777" w:rsidR="006A14A1" w:rsidRDefault="006A14A1" w:rsidP="006A14A1">
      <w:r>
        <w:t xml:space="preserve">The overall impact of establishment and spread of SVCV was estimated to be </w:t>
      </w:r>
      <w:r w:rsidRPr="00534F6D">
        <w:rPr>
          <w:rStyle w:val="Strong"/>
        </w:rPr>
        <w:t>moderate</w:t>
      </w:r>
      <w:r>
        <w:t>.</w:t>
      </w:r>
    </w:p>
    <w:p w14:paraId="21255944" w14:textId="77777777" w:rsidR="006A14A1" w:rsidRDefault="006A14A1" w:rsidP="006A14A1">
      <w:pPr>
        <w:pStyle w:val="Heading4"/>
      </w:pPr>
      <w:r>
        <w:t xml:space="preserve">Determination of likely </w:t>
      </w:r>
      <w:r w:rsidRPr="00886F52">
        <w:t>consequences</w:t>
      </w:r>
      <w:r>
        <w:t xml:space="preserve"> of the outbreak scenario</w:t>
      </w:r>
    </w:p>
    <w:p w14:paraId="30DE3A14" w14:textId="227470EB" w:rsidR="006A14A1" w:rsidRDefault="006A14A1" w:rsidP="006A14A1">
      <w:r>
        <w:t xml:space="preserve">The likely consequences of the outbreak scenario for SVCV in each exposure group was determined by combining the partial likelihoods of establishment and spread with the overall impact (using the matrix in </w:t>
      </w:r>
      <w:r>
        <w:fldChar w:fldCharType="begin"/>
      </w:r>
      <w:r>
        <w:instrText xml:space="preserve"> REF _Ref124344800 \h </w:instrText>
      </w:r>
      <w:r>
        <w:fldChar w:fldCharType="separate"/>
      </w:r>
      <w:r w:rsidR="00535988">
        <w:t xml:space="preserve">Figure </w:t>
      </w:r>
      <w:r w:rsidR="00535988">
        <w:rPr>
          <w:noProof/>
        </w:rPr>
        <w:t>7</w:t>
      </w:r>
      <w:r>
        <w:fldChar w:fldCharType="end"/>
      </w:r>
      <w:r>
        <w:t>) and found to be:</w:t>
      </w:r>
    </w:p>
    <w:p w14:paraId="5866E9D4" w14:textId="77777777" w:rsidR="006A14A1" w:rsidRPr="00B972D6" w:rsidRDefault="006A14A1" w:rsidP="006A14A1">
      <w:pPr>
        <w:pStyle w:val="ListBullet"/>
        <w:rPr>
          <w:rStyle w:val="Strong"/>
          <w:b w:val="0"/>
          <w:bCs w:val="0"/>
        </w:rPr>
      </w:pPr>
      <w:r>
        <w:t xml:space="preserve">Farmed susceptible </w:t>
      </w:r>
      <w:r w:rsidRPr="00886F52">
        <w:t>species</w:t>
      </w:r>
      <w:r w:rsidRPr="00200122">
        <w:t>—</w:t>
      </w:r>
      <w:r>
        <w:rPr>
          <w:rStyle w:val="Strong"/>
        </w:rPr>
        <w:t>Moderate.</w:t>
      </w:r>
    </w:p>
    <w:p w14:paraId="7F255EAD" w14:textId="77777777" w:rsidR="006A14A1" w:rsidRDefault="006A14A1" w:rsidP="006A14A1">
      <w:pPr>
        <w:pStyle w:val="ListBullet"/>
      </w:pPr>
      <w:r>
        <w:t xml:space="preserve">Wild susceptible </w:t>
      </w:r>
      <w:r w:rsidRPr="00886F52">
        <w:t>species</w:t>
      </w:r>
      <w:r w:rsidRPr="00200122">
        <w:t>—</w:t>
      </w:r>
      <w:r>
        <w:rPr>
          <w:rStyle w:val="Strong"/>
        </w:rPr>
        <w:t>Moderate.</w:t>
      </w:r>
    </w:p>
    <w:p w14:paraId="57AE0BEE" w14:textId="77777777" w:rsidR="006A14A1" w:rsidRPr="00200122" w:rsidRDefault="006A14A1" w:rsidP="006A14A1">
      <w:pPr>
        <w:pStyle w:val="Heading4"/>
      </w:pPr>
      <w:r w:rsidRPr="00200122">
        <w:t xml:space="preserve">Determination of </w:t>
      </w:r>
      <w:r>
        <w:t xml:space="preserve">the </w:t>
      </w:r>
      <w:r w:rsidRPr="00200122">
        <w:t xml:space="preserve">partial </w:t>
      </w:r>
      <w:r w:rsidRPr="00886F52">
        <w:t>annual</w:t>
      </w:r>
      <w:r w:rsidRPr="00200122">
        <w:t xml:space="preserve"> risk</w:t>
      </w:r>
    </w:p>
    <w:p w14:paraId="4B0C97AE" w14:textId="1BFB7135" w:rsidR="006A14A1" w:rsidRDefault="006A14A1" w:rsidP="006A14A1">
      <w:r w:rsidRPr="000400D1">
        <w:t>The partial annual risk of</w:t>
      </w:r>
      <w:r>
        <w:t xml:space="preserve"> SVCV </w:t>
      </w:r>
      <w:r w:rsidRPr="000400D1">
        <w:t>entry, establishment and spread f</w:t>
      </w:r>
      <w:r>
        <w:t>rom</w:t>
      </w:r>
      <w:r w:rsidRPr="000400D1">
        <w:t xml:space="preserve"> </w:t>
      </w:r>
      <w:r w:rsidR="004C3623" w:rsidRPr="004C3623">
        <w:rPr>
          <w:rStyle w:val="Strong"/>
        </w:rPr>
        <w:t xml:space="preserve">imported </w:t>
      </w:r>
      <w:r w:rsidRPr="009A55DA">
        <w:rPr>
          <w:rStyle w:val="Strong"/>
        </w:rPr>
        <w:t>live sturgeon</w:t>
      </w:r>
      <w:r>
        <w:t xml:space="preserve"> for </w:t>
      </w:r>
      <w:r w:rsidRPr="000400D1">
        <w:t xml:space="preserve">each exposure group was determined by combining the partial annual likelihood of entry and exposure with the corresponding likely consequences using the matrix in </w:t>
      </w:r>
      <w:r>
        <w:fldChar w:fldCharType="begin"/>
      </w:r>
      <w:r>
        <w:instrText xml:space="preserve"> REF _Ref124344818 \h </w:instrText>
      </w:r>
      <w:r>
        <w:fldChar w:fldCharType="separate"/>
      </w:r>
      <w:r w:rsidR="00535988">
        <w:t xml:space="preserve">Figure </w:t>
      </w:r>
      <w:r w:rsidR="00535988">
        <w:rPr>
          <w:noProof/>
        </w:rPr>
        <w:t>8</w:t>
      </w:r>
      <w:r>
        <w:fldChar w:fldCharType="end"/>
      </w:r>
      <w:r>
        <w:t xml:space="preserve"> </w:t>
      </w:r>
      <w:r w:rsidRPr="000400D1">
        <w:t>and found to be:</w:t>
      </w:r>
    </w:p>
    <w:p w14:paraId="3D23CF78" w14:textId="77777777" w:rsidR="006A14A1" w:rsidRPr="00CC0640" w:rsidRDefault="006A14A1" w:rsidP="006A14A1">
      <w:pPr>
        <w:pStyle w:val="ListBullet"/>
        <w:rPr>
          <w:rStyle w:val="Strong"/>
          <w:b w:val="0"/>
          <w:bCs w:val="0"/>
        </w:rPr>
      </w:pPr>
      <w:r>
        <w:t xml:space="preserve">Farmed susceptible </w:t>
      </w:r>
      <w:r w:rsidRPr="00886F52">
        <w:t>species</w:t>
      </w:r>
      <w:r w:rsidRPr="00200122">
        <w:t>—</w:t>
      </w:r>
      <w:r>
        <w:rPr>
          <w:rStyle w:val="Strong"/>
        </w:rPr>
        <w:t>Low.</w:t>
      </w:r>
    </w:p>
    <w:p w14:paraId="21DAFF98" w14:textId="77777777" w:rsidR="006A14A1" w:rsidRPr="001657DA" w:rsidRDefault="006A14A1" w:rsidP="006A14A1">
      <w:pPr>
        <w:pStyle w:val="ListBullet"/>
        <w:rPr>
          <w:rStyle w:val="Strong"/>
          <w:b w:val="0"/>
          <w:bCs w:val="0"/>
        </w:rPr>
      </w:pPr>
      <w:r>
        <w:t>Wild susceptible species</w:t>
      </w:r>
      <w:r w:rsidRPr="00200122">
        <w:t>—</w:t>
      </w:r>
      <w:r>
        <w:rPr>
          <w:rStyle w:val="Strong"/>
        </w:rPr>
        <w:t>Very low.</w:t>
      </w:r>
    </w:p>
    <w:p w14:paraId="698C2B41" w14:textId="7F3BD173" w:rsidR="006A14A1" w:rsidRDefault="006A14A1" w:rsidP="006A14A1">
      <w:r w:rsidRPr="000400D1">
        <w:t>The partial annual risk of</w:t>
      </w:r>
      <w:r>
        <w:t xml:space="preserve"> SVCV </w:t>
      </w:r>
      <w:r w:rsidRPr="000400D1">
        <w:t>entry, establishment and spread f</w:t>
      </w:r>
      <w:r>
        <w:t>rom</w:t>
      </w:r>
      <w:r w:rsidRPr="000400D1">
        <w:t xml:space="preserve"> </w:t>
      </w:r>
      <w:r w:rsidR="004C3623" w:rsidRPr="004C3623">
        <w:rPr>
          <w:rStyle w:val="Strong"/>
        </w:rPr>
        <w:t xml:space="preserve">imported </w:t>
      </w:r>
      <w:r w:rsidRPr="009A55DA">
        <w:rPr>
          <w:rStyle w:val="Strong"/>
        </w:rPr>
        <w:t xml:space="preserve">sturgeon reproductive material </w:t>
      </w:r>
      <w:r>
        <w:t xml:space="preserve">for </w:t>
      </w:r>
      <w:r w:rsidRPr="000400D1">
        <w:t xml:space="preserve">each exposure group was </w:t>
      </w:r>
      <w:r>
        <w:t xml:space="preserve">similarly </w:t>
      </w:r>
      <w:r w:rsidR="00270C98">
        <w:t xml:space="preserve">determined </w:t>
      </w:r>
      <w:r w:rsidRPr="000400D1">
        <w:t>and found to be:</w:t>
      </w:r>
    </w:p>
    <w:p w14:paraId="41644FEE" w14:textId="77777777" w:rsidR="006A14A1" w:rsidRPr="00CC0640" w:rsidRDefault="006A14A1" w:rsidP="006A14A1">
      <w:pPr>
        <w:pStyle w:val="ListBullet"/>
        <w:rPr>
          <w:rStyle w:val="Strong"/>
          <w:b w:val="0"/>
          <w:bCs w:val="0"/>
        </w:rPr>
      </w:pPr>
      <w:r>
        <w:t xml:space="preserve">Farmed </w:t>
      </w:r>
      <w:r w:rsidRPr="00886F52">
        <w:t>susceptible</w:t>
      </w:r>
      <w:r>
        <w:t xml:space="preserve"> species</w:t>
      </w:r>
      <w:r w:rsidRPr="00200122">
        <w:t>—</w:t>
      </w:r>
      <w:r>
        <w:rPr>
          <w:rStyle w:val="Strong"/>
        </w:rPr>
        <w:t>Low.</w:t>
      </w:r>
    </w:p>
    <w:p w14:paraId="405B25D8" w14:textId="77777777" w:rsidR="006A14A1" w:rsidRDefault="006A14A1" w:rsidP="006A14A1">
      <w:pPr>
        <w:pStyle w:val="ListBullet"/>
      </w:pPr>
      <w:r>
        <w:t xml:space="preserve">Wild susceptible </w:t>
      </w:r>
      <w:r w:rsidRPr="00886F52">
        <w:t>species</w:t>
      </w:r>
      <w:r w:rsidRPr="00200122">
        <w:t>—</w:t>
      </w:r>
      <w:r>
        <w:rPr>
          <w:rStyle w:val="Strong"/>
        </w:rPr>
        <w:t>Very low.</w:t>
      </w:r>
    </w:p>
    <w:p w14:paraId="03C794C8" w14:textId="77777777" w:rsidR="006A14A1" w:rsidRPr="00436185" w:rsidRDefault="006A14A1" w:rsidP="006A14A1">
      <w:pPr>
        <w:pStyle w:val="Heading4"/>
      </w:pPr>
      <w:r w:rsidRPr="00436185">
        <w:t>Estimation of overall annual risk</w:t>
      </w:r>
    </w:p>
    <w:p w14:paraId="1AA370CF" w14:textId="59C3E1DE" w:rsidR="006A14A1" w:rsidRDefault="006A14A1" w:rsidP="006A14A1">
      <w:r w:rsidRPr="000400D1">
        <w:t>The overall annual risk was estimated by combining the partial annual risk for each exposure group using the rules in</w:t>
      </w:r>
      <w:r>
        <w:t xml:space="preserve"> </w:t>
      </w:r>
      <w:r>
        <w:fldChar w:fldCharType="begin"/>
      </w:r>
      <w:r>
        <w:instrText xml:space="preserve"> REF _Ref124330283 \h </w:instrText>
      </w:r>
      <w:r>
        <w:fldChar w:fldCharType="separate"/>
      </w:r>
      <w:r w:rsidR="00535988">
        <w:t xml:space="preserve">Table </w:t>
      </w:r>
      <w:r w:rsidR="00535988">
        <w:rPr>
          <w:noProof/>
        </w:rPr>
        <w:t>7</w:t>
      </w:r>
      <w:r>
        <w:fldChar w:fldCharType="end"/>
      </w:r>
      <w:r>
        <w:t>.</w:t>
      </w:r>
    </w:p>
    <w:p w14:paraId="62DFCF4D" w14:textId="31585985" w:rsidR="001224F6" w:rsidRDefault="006A14A1" w:rsidP="006A14A1">
      <w:r>
        <w:t xml:space="preserve">The overall risk associated with SVCV </w:t>
      </w:r>
      <w:r w:rsidR="001224F6">
        <w:t>was found to be:</w:t>
      </w:r>
    </w:p>
    <w:p w14:paraId="3FA6072C" w14:textId="1F154485" w:rsidR="001224F6" w:rsidRDefault="001224F6" w:rsidP="001224F6">
      <w:pPr>
        <w:pStyle w:val="ListBullet"/>
      </w:pPr>
      <w:r>
        <w:t>I</w:t>
      </w:r>
      <w:r w:rsidR="006A14A1" w:rsidRPr="001224F6">
        <w:t>mported live sturgeon</w:t>
      </w:r>
      <w:r w:rsidRPr="00200122">
        <w:t>—</w:t>
      </w:r>
      <w:r>
        <w:rPr>
          <w:rStyle w:val="Strong"/>
        </w:rPr>
        <w:t>Low.</w:t>
      </w:r>
    </w:p>
    <w:p w14:paraId="0B2B78DD" w14:textId="56BAD575" w:rsidR="006A14A1" w:rsidRDefault="001224F6" w:rsidP="001224F6">
      <w:pPr>
        <w:pStyle w:val="ListBullet"/>
      </w:pPr>
      <w:r>
        <w:t xml:space="preserve">Imported sturgeon </w:t>
      </w:r>
      <w:r w:rsidR="006A14A1" w:rsidRPr="001224F6">
        <w:t>reproductive material</w:t>
      </w:r>
      <w:r w:rsidRPr="00200122">
        <w:t>—</w:t>
      </w:r>
      <w:r>
        <w:rPr>
          <w:rStyle w:val="Strong"/>
        </w:rPr>
        <w:t>Low.</w:t>
      </w:r>
    </w:p>
    <w:p w14:paraId="1DC86A96" w14:textId="74DA3DE1" w:rsidR="006A14A1" w:rsidRPr="00200122" w:rsidRDefault="006A14A1" w:rsidP="006A14A1">
      <w:r w:rsidRPr="00200122">
        <w:t>Therefore, as the overall annual risk does not achieve Australia</w:t>
      </w:r>
      <w:r w:rsidR="000341B3">
        <w:t>’</w:t>
      </w:r>
      <w:r w:rsidRPr="00200122">
        <w:t>s ALOP, specific biosecurity measures are considered necessary for this hazard.</w:t>
      </w:r>
    </w:p>
    <w:p w14:paraId="2CADCE17" w14:textId="77777777" w:rsidR="006A14A1" w:rsidRDefault="006A14A1" w:rsidP="006A14A1">
      <w:pPr>
        <w:pStyle w:val="Heading3"/>
      </w:pPr>
      <w:bookmarkStart w:id="319" w:name="_Toc123639616"/>
      <w:bookmarkStart w:id="320" w:name="_Toc158990514"/>
      <w:r>
        <w:lastRenderedPageBreak/>
        <w:t xml:space="preserve">Biosecurity </w:t>
      </w:r>
      <w:r w:rsidRPr="00886F52">
        <w:t>measures</w:t>
      </w:r>
      <w:bookmarkEnd w:id="319"/>
      <w:bookmarkEnd w:id="320"/>
    </w:p>
    <w:p w14:paraId="22C81AC7" w14:textId="4A2F60E3" w:rsidR="006A14A1" w:rsidRPr="00200122" w:rsidRDefault="009818A4" w:rsidP="006A14A1">
      <w:r w:rsidRPr="00200122">
        <w:t xml:space="preserve">Details of the </w:t>
      </w:r>
      <w:r>
        <w:t xml:space="preserve">biosecurity measures (and </w:t>
      </w:r>
      <w:r w:rsidRPr="00200122">
        <w:t>risk assessment values</w:t>
      </w:r>
      <w:r>
        <w:t>)</w:t>
      </w:r>
      <w:r w:rsidRPr="00200122">
        <w:t xml:space="preserve"> </w:t>
      </w:r>
      <w:r>
        <w:t>considered to</w:t>
      </w:r>
      <w:r w:rsidRPr="00200122">
        <w:t xml:space="preserve"> manage the risk for </w:t>
      </w:r>
      <w:r w:rsidR="006A14A1">
        <w:t>SVCV</w:t>
      </w:r>
      <w:r w:rsidR="006A14A1" w:rsidRPr="00200122">
        <w:t xml:space="preserve"> in imported </w:t>
      </w:r>
      <w:r w:rsidR="006A14A1">
        <w:t>live sturgeon or their reproductive material</w:t>
      </w:r>
      <w:r w:rsidR="006A14A1" w:rsidRPr="00200122">
        <w:t xml:space="preserve"> to a level that </w:t>
      </w:r>
      <w:r w:rsidR="00DE2192">
        <w:t>achieve</w:t>
      </w:r>
      <w:r w:rsidR="006A14A1" w:rsidRPr="00200122">
        <w:t>s Australia</w:t>
      </w:r>
      <w:r w:rsidR="000341B3">
        <w:t>’</w:t>
      </w:r>
      <w:r w:rsidR="006A14A1" w:rsidRPr="00200122">
        <w:t xml:space="preserve">s ALOP are </w:t>
      </w:r>
      <w:r>
        <w:t>presented here and summarised</w:t>
      </w:r>
      <w:r w:rsidR="006A14A1" w:rsidRPr="00200122">
        <w:t xml:space="preserve"> in</w:t>
      </w:r>
      <w:r w:rsidR="006A14A1">
        <w:t xml:space="preserve"> </w:t>
      </w:r>
      <w:hyperlink w:anchor="_Appendix_C:_Risk" w:history="1">
        <w:r w:rsidR="00F85B1F">
          <w:rPr>
            <w:rStyle w:val="Hyperlink"/>
          </w:rPr>
          <w:t>Appendix D</w:t>
        </w:r>
      </w:hyperlink>
      <w:r w:rsidR="00F85B1F" w:rsidRPr="00200122">
        <w:t xml:space="preserve"> </w:t>
      </w:r>
      <w:r w:rsidR="00F85B1F">
        <w:t xml:space="preserve">and </w:t>
      </w:r>
      <w:hyperlink w:anchor="_Appendix_D:_Risk" w:history="1">
        <w:r w:rsidR="00F85B1F">
          <w:rPr>
            <w:rStyle w:val="Hyperlink"/>
          </w:rPr>
          <w:t>Appendix E</w:t>
        </w:r>
      </w:hyperlink>
      <w:r w:rsidR="006A14A1">
        <w:t>.</w:t>
      </w:r>
    </w:p>
    <w:p w14:paraId="3E495CF5" w14:textId="47E3967E" w:rsidR="006A14A1" w:rsidRDefault="006A14A1" w:rsidP="006A14A1">
      <w:pPr>
        <w:pStyle w:val="Heading4"/>
      </w:pPr>
      <w:r>
        <w:t xml:space="preserve">Biosecurity measures that on </w:t>
      </w:r>
      <w:r w:rsidRPr="00886F52">
        <w:t>their</w:t>
      </w:r>
      <w:r>
        <w:t xml:space="preserve"> own do not achieve Australia</w:t>
      </w:r>
      <w:r w:rsidR="000341B3">
        <w:t>’</w:t>
      </w:r>
      <w:r>
        <w:t>s ALOP</w:t>
      </w:r>
    </w:p>
    <w:p w14:paraId="1F7FF2A8" w14:textId="4BFA8B45" w:rsidR="006A14A1" w:rsidRDefault="00757947" w:rsidP="006A14A1">
      <w:r>
        <w:fldChar w:fldCharType="begin"/>
      </w:r>
      <w:r>
        <w:instrText xml:space="preserve"> REF _Ref124344332 \h </w:instrText>
      </w:r>
      <w:r>
        <w:fldChar w:fldCharType="separate"/>
      </w:r>
      <w:r w:rsidR="00535988">
        <w:t xml:space="preserve">Table </w:t>
      </w:r>
      <w:r w:rsidR="00535988">
        <w:rPr>
          <w:noProof/>
        </w:rPr>
        <w:t>24</w:t>
      </w:r>
      <w:r>
        <w:fldChar w:fldCharType="end"/>
      </w:r>
      <w:r>
        <w:t xml:space="preserve"> </w:t>
      </w:r>
      <w:r w:rsidR="006A14A1">
        <w:t xml:space="preserve">summarises the biosecurity measures that were considered to reduce the </w:t>
      </w:r>
      <w:r w:rsidR="005313EA" w:rsidRPr="003632C0">
        <w:rPr>
          <w:rStyle w:val="Strong"/>
        </w:rPr>
        <w:t>entry likelihood</w:t>
      </w:r>
      <w:r w:rsidR="005313EA">
        <w:t xml:space="preserve"> </w:t>
      </w:r>
      <w:r w:rsidR="006A14A1">
        <w:t>of SVCV but which on their own do not achieve Australia</w:t>
      </w:r>
      <w:r w:rsidR="000341B3">
        <w:t>’</w:t>
      </w:r>
      <w:r w:rsidR="006A14A1">
        <w:t>s ALOP for SVCV in imported live sturgeon or their reproductive material.</w:t>
      </w:r>
    </w:p>
    <w:p w14:paraId="0A8CCDBC" w14:textId="691A096D" w:rsidR="006A14A1" w:rsidRDefault="006A14A1" w:rsidP="006A14A1">
      <w:pPr>
        <w:pStyle w:val="Caption"/>
        <w:rPr>
          <w:lang w:eastAsia="ja-JP"/>
        </w:rPr>
      </w:pPr>
      <w:bookmarkStart w:id="321" w:name="_Ref124344332"/>
      <w:bookmarkStart w:id="322" w:name="_Toc158990589"/>
      <w:r>
        <w:t xml:space="preserve">Table </w:t>
      </w:r>
      <w:r w:rsidR="0073399E">
        <w:fldChar w:fldCharType="begin"/>
      </w:r>
      <w:r w:rsidR="0073399E">
        <w:instrText xml:space="preserve"> SEQ Table \* ARABIC </w:instrText>
      </w:r>
      <w:r w:rsidR="0073399E">
        <w:fldChar w:fldCharType="separate"/>
      </w:r>
      <w:r w:rsidR="00535988">
        <w:rPr>
          <w:noProof/>
        </w:rPr>
        <w:t>24</w:t>
      </w:r>
      <w:r w:rsidR="0073399E">
        <w:rPr>
          <w:noProof/>
        </w:rPr>
        <w:fldChar w:fldCharType="end"/>
      </w:r>
      <w:bookmarkEnd w:id="321"/>
      <w:r>
        <w:t xml:space="preserve"> </w:t>
      </w:r>
      <w:r w:rsidRPr="00886F52">
        <w:rPr>
          <w:lang w:eastAsia="ja-JP"/>
        </w:rPr>
        <w:t>Biosecurity measures that on their own do no</w:t>
      </w:r>
      <w:r w:rsidR="005313EA">
        <w:rPr>
          <w:lang w:eastAsia="ja-JP"/>
        </w:rPr>
        <w:t>t</w:t>
      </w:r>
      <w:r w:rsidRPr="00886F52">
        <w:rPr>
          <w:lang w:eastAsia="ja-JP"/>
        </w:rPr>
        <w:t xml:space="preserve"> achieve Australia</w:t>
      </w:r>
      <w:r w:rsidR="000341B3">
        <w:rPr>
          <w:lang w:eastAsia="ja-JP"/>
        </w:rPr>
        <w:t>’</w:t>
      </w:r>
      <w:r w:rsidRPr="00886F52">
        <w:rPr>
          <w:lang w:eastAsia="ja-JP"/>
        </w:rPr>
        <w:t>s ALOP for SVCV</w:t>
      </w:r>
      <w:bookmarkEnd w:id="322"/>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6A14A1" w14:paraId="55F42455" w14:textId="77777777" w:rsidTr="00F76191">
        <w:trPr>
          <w:cantSplit/>
          <w:tblHeader/>
        </w:trPr>
        <w:tc>
          <w:tcPr>
            <w:tcW w:w="521" w:type="pct"/>
          </w:tcPr>
          <w:p w14:paraId="56BD4956" w14:textId="77777777" w:rsidR="006A14A1" w:rsidRDefault="006A14A1" w:rsidP="002A4BF0">
            <w:pPr>
              <w:pStyle w:val="TableHeading"/>
            </w:pPr>
            <w:bookmarkStart w:id="323" w:name="Title_24"/>
            <w:r>
              <w:t>Number</w:t>
            </w:r>
          </w:p>
        </w:tc>
        <w:tc>
          <w:tcPr>
            <w:tcW w:w="1493" w:type="pct"/>
          </w:tcPr>
          <w:p w14:paraId="36B3503E" w14:textId="77777777" w:rsidR="006A14A1" w:rsidRDefault="006A14A1" w:rsidP="002A4BF0">
            <w:pPr>
              <w:pStyle w:val="TableHeading"/>
            </w:pPr>
            <w:r>
              <w:t>Biosecurity measure</w:t>
            </w:r>
          </w:p>
        </w:tc>
        <w:tc>
          <w:tcPr>
            <w:tcW w:w="2986" w:type="pct"/>
          </w:tcPr>
          <w:p w14:paraId="41041DB3" w14:textId="6DC0D456" w:rsidR="006A14A1" w:rsidRDefault="006A14A1" w:rsidP="002A4BF0">
            <w:pPr>
              <w:pStyle w:val="TableHeading"/>
            </w:pPr>
            <w:r w:rsidRPr="00377C9E">
              <w:t>Re</w:t>
            </w:r>
            <w:r>
              <w:t>duces entry likelihood</w:t>
            </w:r>
            <w:r w:rsidRPr="00377C9E">
              <w:t>?</w:t>
            </w:r>
            <w:r w:rsidR="00F76191">
              <w:t xml:space="preserve"> </w:t>
            </w:r>
            <w:r>
              <w:t>(Yes/No: reason)</w:t>
            </w:r>
          </w:p>
        </w:tc>
      </w:tr>
      <w:tr w:rsidR="006A14A1" w:rsidRPr="0011124E" w14:paraId="7A1BBE98" w14:textId="77777777" w:rsidTr="00F76191">
        <w:trPr>
          <w:cantSplit/>
          <w:tblHeader/>
        </w:trPr>
        <w:tc>
          <w:tcPr>
            <w:tcW w:w="521" w:type="pct"/>
          </w:tcPr>
          <w:p w14:paraId="1222B596" w14:textId="77777777" w:rsidR="006A14A1" w:rsidRPr="0011124E" w:rsidRDefault="006A14A1" w:rsidP="002A4BF0">
            <w:pPr>
              <w:pStyle w:val="TableHeading"/>
              <w:rPr>
                <w:rStyle w:val="Strong"/>
              </w:rPr>
            </w:pPr>
            <w:r w:rsidRPr="0011124E">
              <w:rPr>
                <w:rStyle w:val="Strong"/>
              </w:rPr>
              <w:t>1</w:t>
            </w:r>
          </w:p>
        </w:tc>
        <w:tc>
          <w:tcPr>
            <w:tcW w:w="1493" w:type="pct"/>
          </w:tcPr>
          <w:p w14:paraId="589CF3C3" w14:textId="77777777" w:rsidR="006A14A1" w:rsidRPr="0011124E" w:rsidRDefault="006A14A1" w:rsidP="002A4BF0">
            <w:pPr>
              <w:pStyle w:val="TableHeading"/>
              <w:rPr>
                <w:rStyle w:val="Strong"/>
              </w:rPr>
            </w:pPr>
            <w:r w:rsidRPr="0011124E">
              <w:rPr>
                <w:rStyle w:val="Strong"/>
              </w:rPr>
              <w:t>Disease-free stock</w:t>
            </w:r>
          </w:p>
        </w:tc>
        <w:tc>
          <w:tcPr>
            <w:tcW w:w="2986" w:type="pct"/>
          </w:tcPr>
          <w:p w14:paraId="1840697E" w14:textId="77777777" w:rsidR="006A14A1" w:rsidRPr="005313EA" w:rsidRDefault="006A14A1" w:rsidP="005313EA">
            <w:pPr>
              <w:pStyle w:val="TableText"/>
              <w:rPr>
                <w:rStyle w:val="Strong"/>
                <w:b w:val="0"/>
                <w:bCs w:val="0"/>
              </w:rPr>
            </w:pPr>
            <w:r w:rsidRPr="005313EA">
              <w:rPr>
                <w:rStyle w:val="Strong"/>
              </w:rPr>
              <w:t>Yes:</w:t>
            </w:r>
            <w:r w:rsidRPr="005313EA">
              <w:rPr>
                <w:rStyle w:val="Strong"/>
                <w:b w:val="0"/>
                <w:bCs w:val="0"/>
              </w:rPr>
              <w:t xml:space="preserve"> Determination of SVCV freedom would need to be to a standard consistent with that recommended by the World Organisation for Animal Health (WOAH), or equivalent.</w:t>
            </w:r>
          </w:p>
        </w:tc>
      </w:tr>
      <w:tr w:rsidR="006A14A1" w14:paraId="6157E859" w14:textId="77777777" w:rsidTr="00F76191">
        <w:trPr>
          <w:cantSplit/>
          <w:tblHeader/>
        </w:trPr>
        <w:tc>
          <w:tcPr>
            <w:tcW w:w="521" w:type="pct"/>
          </w:tcPr>
          <w:p w14:paraId="156BB36D" w14:textId="77777777" w:rsidR="006A14A1" w:rsidRDefault="006A14A1" w:rsidP="002A4BF0">
            <w:pPr>
              <w:pStyle w:val="TableText"/>
            </w:pPr>
            <w:r>
              <w:t>2</w:t>
            </w:r>
          </w:p>
        </w:tc>
        <w:tc>
          <w:tcPr>
            <w:tcW w:w="1493" w:type="pct"/>
          </w:tcPr>
          <w:p w14:paraId="5FCF06C8" w14:textId="77777777" w:rsidR="006A14A1" w:rsidRDefault="006A14A1" w:rsidP="002A4BF0">
            <w:pPr>
              <w:pStyle w:val="TableText"/>
            </w:pPr>
            <w:r>
              <w:t>Post</w:t>
            </w:r>
            <w:r w:rsidRPr="00B423D4">
              <w:t xml:space="preserve">-arrival </w:t>
            </w:r>
            <w:r>
              <w:t>quarantine (PAQ)</w:t>
            </w:r>
          </w:p>
        </w:tc>
        <w:tc>
          <w:tcPr>
            <w:tcW w:w="2986" w:type="pct"/>
          </w:tcPr>
          <w:p w14:paraId="24440A9D" w14:textId="77777777" w:rsidR="006A14A1" w:rsidRDefault="006A14A1" w:rsidP="002A4BF0">
            <w:pPr>
              <w:pStyle w:val="TableText"/>
            </w:pPr>
            <w:r w:rsidRPr="005313EA">
              <w:rPr>
                <w:rStyle w:val="Strong"/>
              </w:rPr>
              <w:t>Yes:</w:t>
            </w:r>
            <w:r>
              <w:t xml:space="preserve"> The stress of transport can induce clinical infection in live sturgeon that may be detected during the PAQ period. Producing sturgeon progeny from reproductive material and culturing for a period under </w:t>
            </w:r>
            <w:r>
              <w:rPr>
                <w:szCs w:val="18"/>
              </w:rPr>
              <w:t xml:space="preserve">conducive conditions for a clinical infection to appear may similarly detect </w:t>
            </w:r>
            <w:r>
              <w:t>infected sturgeon. However, sub</w:t>
            </w:r>
            <w:r w:rsidRPr="008B00C3">
              <w:t>clinical infections</w:t>
            </w:r>
            <w:r>
              <w:t xml:space="preserve"> </w:t>
            </w:r>
            <w:r w:rsidRPr="008B00C3">
              <w:t xml:space="preserve">may </w:t>
            </w:r>
            <w:r>
              <w:t>not be induced and detected in the PAQ period.</w:t>
            </w:r>
          </w:p>
        </w:tc>
      </w:tr>
      <w:tr w:rsidR="006A14A1" w14:paraId="23ECF6F3" w14:textId="77777777" w:rsidTr="00F76191">
        <w:trPr>
          <w:cantSplit/>
          <w:tblHeader/>
        </w:trPr>
        <w:tc>
          <w:tcPr>
            <w:tcW w:w="521" w:type="pct"/>
          </w:tcPr>
          <w:p w14:paraId="04798AD5" w14:textId="77777777" w:rsidR="006A14A1" w:rsidRDefault="006A14A1" w:rsidP="002A4BF0">
            <w:pPr>
              <w:pStyle w:val="TableText"/>
            </w:pPr>
            <w:r>
              <w:t>3</w:t>
            </w:r>
          </w:p>
        </w:tc>
        <w:tc>
          <w:tcPr>
            <w:tcW w:w="1493" w:type="pct"/>
          </w:tcPr>
          <w:p w14:paraId="45CFC174" w14:textId="77777777" w:rsidR="006A14A1" w:rsidRDefault="006A14A1" w:rsidP="002A4BF0">
            <w:pPr>
              <w:pStyle w:val="TableText"/>
            </w:pPr>
            <w:r>
              <w:t>Post</w:t>
            </w:r>
            <w:r w:rsidRPr="00B423D4">
              <w:t>-arrival</w:t>
            </w:r>
            <w:r>
              <w:t xml:space="preserve"> batch testing</w:t>
            </w:r>
          </w:p>
        </w:tc>
        <w:tc>
          <w:tcPr>
            <w:tcW w:w="2986" w:type="pct"/>
          </w:tcPr>
          <w:p w14:paraId="4E3D6232" w14:textId="3BE4A5C3" w:rsidR="006A14A1" w:rsidRDefault="006A14A1" w:rsidP="002A4BF0">
            <w:pPr>
              <w:pStyle w:val="TableText"/>
            </w:pPr>
            <w:r w:rsidRPr="005313EA">
              <w:rPr>
                <w:rStyle w:val="Strong"/>
              </w:rPr>
              <w:t>Yes:</w:t>
            </w:r>
            <w:r>
              <w:t xml:space="preserve"> </w:t>
            </w:r>
            <w:r w:rsidRPr="00CA19FA">
              <w:t xml:space="preserve">There </w:t>
            </w:r>
            <w:r>
              <w:t>are</w:t>
            </w:r>
            <w:r w:rsidRPr="00CA19FA">
              <w:t xml:space="preserve"> </w:t>
            </w:r>
            <w:r>
              <w:t>RT-PCR methods</w:t>
            </w:r>
            <w:r w:rsidRPr="00CA19FA">
              <w:t xml:space="preserve"> available </w:t>
            </w:r>
            <w:r>
              <w:t>to detect</w:t>
            </w:r>
            <w:r w:rsidRPr="00CA19FA">
              <w:t xml:space="preserve"> </w:t>
            </w:r>
            <w:r>
              <w:t xml:space="preserve">SVCV </w:t>
            </w:r>
            <w:r w:rsidR="00D6271F">
              <w:fldChar w:fldCharType="begin"/>
            </w:r>
            <w:r w:rsidR="00D6271F">
              <w:instrText xml:space="preserve"> ADDIN EN.CITE &lt;EndNote&gt;&lt;Cite&gt;&lt;Author&gt;WOAH&lt;/Author&gt;&lt;Year&gt;2023&lt;/Year&gt;&lt;RecNum&gt;48943&lt;/RecNum&gt;&lt;DisplayText&gt;(WOAH 2023e)&lt;/DisplayText&gt;&lt;record&gt;&lt;rec-number&gt;48943&lt;/rec-number&gt;&lt;foreign-keys&gt;&lt;key app="EN" db-id="pst5rtr92wfa9cexzel59affvp5zwtats0wa" timestamp="1701315730" guid="65a48314-3a24-4977-b944-775b69735315"&gt;48943&lt;/key&gt;&lt;/foreign-keys&gt;&lt;ref-type name="Electronic Book Section"&gt;60&lt;/ref-type&gt;&lt;contributors&gt;&lt;authors&gt;&lt;author&gt;WOAH&lt;/author&gt;&lt;/authors&gt;&lt;/contributors&gt;&lt;titles&gt;&lt;title&gt;Infection with spring viraemia of carp virus&lt;/title&gt;&lt;secondary-title&gt;Manual of diagnostic tests for aquatic animals 2023&lt;/secondary-title&gt;&lt;/titles&gt;&lt;number&gt;Chapter 2.3.9&lt;/number&gt;&lt;num-vols&gt;version adopted May 2023&lt;/num-vols&gt;&lt;dates&gt;&lt;year&gt;2023&lt;/year&gt;&lt;/dates&gt;&lt;pub-location&gt;Paris&lt;/pub-location&gt;&lt;publisher&gt;World Organisation for Animal Health&lt;/publisher&gt;&lt;orig-pub&gt;\\ACT001CL04FS07\BIOSECURITYDATA$\E Library\Animal Catalogue\W\WOAH 2023 EN25301.pdf&lt;/orig-pub&gt;&lt;label&gt;25301&lt;/label&gt;&lt;urls&gt;&lt;/urls&gt;&lt;electronic-resource-num&gt;https://www.woah.org/fileadmin/Home/eng/Health_standards/aahm/current/2.3.09_SVC.pdf&lt;/electronic-resource-num&gt;&lt;/record&gt;&lt;/Cite&gt;&lt;/EndNote&gt;</w:instrText>
            </w:r>
            <w:r w:rsidR="00D6271F">
              <w:fldChar w:fldCharType="separate"/>
            </w:r>
            <w:r w:rsidR="00D6271F">
              <w:rPr>
                <w:noProof/>
              </w:rPr>
              <w:t>(WOAH 2023e)</w:t>
            </w:r>
            <w:r w:rsidR="00D6271F">
              <w:fldChar w:fldCharType="end"/>
            </w:r>
            <w:r>
              <w:t xml:space="preserve">. </w:t>
            </w:r>
            <w:r w:rsidRPr="002832BD">
              <w:rPr>
                <w:rStyle w:val="Emphasis"/>
                <w:i w:val="0"/>
                <w:iCs w:val="0"/>
              </w:rPr>
              <w:t>U</w:t>
            </w:r>
            <w:r>
              <w:t>nder this scenario, testing is conducted under departmental control and oversight</w:t>
            </w:r>
            <w:r w:rsidRPr="009F656F">
              <w:t>.</w:t>
            </w:r>
          </w:p>
        </w:tc>
      </w:tr>
      <w:bookmarkEnd w:id="323"/>
    </w:tbl>
    <w:p w14:paraId="3BF640A2" w14:textId="77777777" w:rsidR="0072175A" w:rsidRDefault="0072175A" w:rsidP="0072175A">
      <w:pPr>
        <w:pStyle w:val="Normalsmall"/>
      </w:pPr>
    </w:p>
    <w:p w14:paraId="54CA9980" w14:textId="798942B2" w:rsidR="006A14A1" w:rsidRDefault="006A14A1" w:rsidP="006A14A1">
      <w:pPr>
        <w:pStyle w:val="Heading4"/>
      </w:pPr>
      <w:r>
        <w:t xml:space="preserve">Biosecurity </w:t>
      </w:r>
      <w:r w:rsidRPr="00886F52">
        <w:t>measures</w:t>
      </w:r>
      <w:r>
        <w:t xml:space="preserve"> that in combination achieve Australia</w:t>
      </w:r>
      <w:r w:rsidR="000341B3">
        <w:t>’</w:t>
      </w:r>
      <w:r>
        <w:t>s ALOP</w:t>
      </w:r>
    </w:p>
    <w:p w14:paraId="54C29D2B" w14:textId="77777777" w:rsidR="00CF215C" w:rsidRDefault="006F13BA" w:rsidP="006F13BA">
      <w:r>
        <w:t xml:space="preserve">A combination of biosecurity measures 1, 2 and 3 when applied to </w:t>
      </w:r>
      <w:r w:rsidRPr="00207C59">
        <w:rPr>
          <w:rStyle w:val="Strong"/>
        </w:rPr>
        <w:t>imported live sturgeon</w:t>
      </w:r>
      <w:r>
        <w:t xml:space="preserve"> would </w:t>
      </w:r>
      <w:r w:rsidRPr="00686B25">
        <w:t xml:space="preserve">reduce the likelihood of entry </w:t>
      </w:r>
      <w:r>
        <w:t xml:space="preserve">of SVCV </w:t>
      </w:r>
      <w:r w:rsidRPr="00686B25">
        <w:t xml:space="preserve">from </w:t>
      </w:r>
      <w:r>
        <w:rPr>
          <w:rStyle w:val="Strong"/>
        </w:rPr>
        <w:t>low</w:t>
      </w:r>
      <w:r w:rsidRPr="00686B25">
        <w:t xml:space="preserve"> to </w:t>
      </w:r>
      <w:r>
        <w:rPr>
          <w:rStyle w:val="Strong"/>
        </w:rPr>
        <w:t>negligible</w:t>
      </w:r>
      <w:r w:rsidRPr="00686B25">
        <w:t>.</w:t>
      </w:r>
    </w:p>
    <w:p w14:paraId="210A2B2D" w14:textId="5B0BF680" w:rsidR="006F13BA" w:rsidRDefault="006F13BA" w:rsidP="006F13BA">
      <w:pPr>
        <w:pStyle w:val="ListBullet"/>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p>
    <w:p w14:paraId="2CFBB8E7" w14:textId="77777777" w:rsidR="00CF215C" w:rsidRDefault="006F13BA" w:rsidP="006F13BA">
      <w:r>
        <w:t xml:space="preserve">A combination of biosecurity measures 1, 2 and 3 when applied to </w:t>
      </w:r>
      <w:r w:rsidRPr="00913418">
        <w:rPr>
          <w:rStyle w:val="Strong"/>
        </w:rPr>
        <w:t>imported sturgeon</w:t>
      </w:r>
      <w:r>
        <w:t xml:space="preserve"> </w:t>
      </w:r>
      <w:r w:rsidRPr="00207C59">
        <w:rPr>
          <w:rStyle w:val="Strong"/>
        </w:rPr>
        <w:t>reproductive material</w:t>
      </w:r>
      <w:r>
        <w:t xml:space="preserve"> would </w:t>
      </w:r>
      <w:r w:rsidRPr="00686B25">
        <w:t xml:space="preserve">reduce the likelihood of entry </w:t>
      </w:r>
      <w:r>
        <w:t xml:space="preserve">of SVCV </w:t>
      </w:r>
      <w:r w:rsidRPr="00686B25">
        <w:t xml:space="preserve">from </w:t>
      </w:r>
      <w:r>
        <w:rPr>
          <w:rStyle w:val="Strong"/>
        </w:rPr>
        <w:t>low</w:t>
      </w:r>
      <w:r w:rsidRPr="00686B25">
        <w:t xml:space="preserve"> to </w:t>
      </w:r>
      <w:r>
        <w:rPr>
          <w:rStyle w:val="Strong"/>
        </w:rPr>
        <w:t>negligible</w:t>
      </w:r>
      <w:r w:rsidRPr="00686B25">
        <w:t>.</w:t>
      </w:r>
    </w:p>
    <w:p w14:paraId="60E1C517" w14:textId="13227B71" w:rsidR="006F13BA" w:rsidRDefault="006F13BA" w:rsidP="006F13BA">
      <w:pPr>
        <w:pStyle w:val="ListBullet"/>
        <w:sectPr w:rsidR="006F13BA" w:rsidSect="002A4BF0">
          <w:pgSz w:w="11906" w:h="16838"/>
          <w:pgMar w:top="1418" w:right="1418" w:bottom="1418" w:left="1418" w:header="567" w:footer="283" w:gutter="0"/>
          <w:cols w:space="708"/>
          <w:docGrid w:linePitch="360"/>
        </w:sectPr>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p>
    <w:p w14:paraId="684F7D06" w14:textId="0E47B3BA" w:rsidR="00E73410" w:rsidRDefault="00E73410" w:rsidP="00E73410">
      <w:pPr>
        <w:pStyle w:val="Heading2"/>
      </w:pPr>
      <w:bookmarkStart w:id="324" w:name="_Toc158990515"/>
      <w:r>
        <w:lastRenderedPageBreak/>
        <w:t>Sturgeon alloherpesviruses</w:t>
      </w:r>
      <w:bookmarkEnd w:id="317"/>
      <w:bookmarkEnd w:id="324"/>
    </w:p>
    <w:p w14:paraId="4C7C4BEF" w14:textId="77777777" w:rsidR="00E73410" w:rsidRDefault="00E73410" w:rsidP="00E73410">
      <w:pPr>
        <w:pStyle w:val="Heading3"/>
      </w:pPr>
      <w:bookmarkStart w:id="325" w:name="_Toc123639628"/>
      <w:bookmarkStart w:id="326" w:name="_Toc158990516"/>
      <w:r>
        <w:t>Background</w:t>
      </w:r>
      <w:bookmarkEnd w:id="325"/>
      <w:bookmarkEnd w:id="326"/>
    </w:p>
    <w:p w14:paraId="1195814D" w14:textId="5DB2F3D1" w:rsidR="00C23AAA" w:rsidRDefault="00E73410" w:rsidP="00E73410">
      <w:r>
        <w:t xml:space="preserve">Sturgeon alloherpesviruses can cause serious disease in farmed and wild sturgeon </w:t>
      </w:r>
      <w:r w:rsidR="00D6271F">
        <w:fldChar w:fldCharType="begin">
          <w:fldData xml:space="preserve">PEVuZE5vdGU+PENpdGU+PEF1dGhvcj5IYW5zb248L0F1dGhvcj48WWVhcj4yMDE2PC9ZZWFyPjxS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</w:fldData>
        </w:fldChar>
      </w:r>
      <w:r w:rsidR="00D6271F">
        <w:instrText xml:space="preserve"> ADDIN EN.CITE </w:instrText>
      </w:r>
      <w:r w:rsidR="00D6271F">
        <w:fldChar w:fldCharType="begin">
          <w:fldData xml:space="preserve">PEVuZE5vdGU+PENpdGU+PEF1dGhvcj5IYW5zb248L0F1dGhvcj48WWVhcj4yMDE2PC9ZZWFyPjxS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</w:fldData>
        </w:fldChar>
      </w:r>
      <w:r w:rsidR="00D6271F">
        <w:instrText xml:space="preserve"> ADDIN EN.CITE.DATA </w:instrText>
      </w:r>
      <w:r w:rsidR="00D6271F">
        <w:fldChar w:fldCharType="end"/>
      </w:r>
      <w:r w:rsidR="00D6271F">
        <w:fldChar w:fldCharType="separate"/>
      </w:r>
      <w:r w:rsidR="00D6271F">
        <w:rPr>
          <w:noProof/>
        </w:rPr>
        <w:t>(Hanson et al. 2016; Hedrick et al. 1991a; Johnston et al. 2022; Walker et al. 2022; Watson et al. 1995)</w:t>
      </w:r>
      <w:r w:rsidR="00D6271F">
        <w:fldChar w:fldCharType="end"/>
      </w:r>
      <w:r>
        <w:t>. Sturgeon alloherpesviruses include</w:t>
      </w:r>
      <w:r w:rsidR="00C23AAA">
        <w:t>:</w:t>
      </w:r>
    </w:p>
    <w:p w14:paraId="34300B0C" w14:textId="499455DB" w:rsidR="00C23AAA" w:rsidRDefault="00E73410" w:rsidP="00C23AAA">
      <w:pPr>
        <w:pStyle w:val="ListBullet"/>
      </w:pPr>
      <w:bookmarkStart w:id="327" w:name="_Hlk124855299"/>
      <w:r>
        <w:t>Acipenserid herpesvirus 1 (AciHV1)</w:t>
      </w:r>
      <w:r w:rsidR="00C23AAA">
        <w:t xml:space="preserve"> </w:t>
      </w:r>
      <w:r w:rsidR="00D6271F">
        <w:fldChar w:fldCharType="begin"/>
      </w:r>
      <w:r w:rsidR="00D6271F">
        <w:instrText xml:space="preserve"> ADDIN EN.CITE &lt;EndNote&gt;&lt;Cite&gt;&lt;Author&gt;Hedrick&lt;/Author&gt;&lt;Year&gt;1991&lt;/Year&gt;&lt;RecNum&gt;46512&lt;/RecNum&gt;&lt;IDText&gt;23074&lt;/IDText&gt;&lt;DisplayText&gt;(Hedrick et al. 1991a)&lt;/DisplayText&gt;&lt;record&gt;&lt;rec-number&gt;46512&lt;/rec-number&gt;&lt;foreign-keys&gt;&lt;key app="EN" db-id="pst5rtr92wfa9cexzel59affvp5zwtats0wa" timestamp="1691628170" guid="40dd4b99-11ae-49cc-a80c-715ba64fce63"&gt;46512&lt;/key&gt;&lt;/foreign-keys&gt;&lt;ref-type name="Journal Article"&gt;17&lt;/ref-type&gt;&lt;contributors&gt;&lt;authors&gt;&lt;author&gt;Hedrick, R. P.&lt;/author&gt;&lt;author&gt;McDowell, T.&lt;/author&gt;&lt;author&gt;Groff, J. M.&lt;/author&gt;&lt;author&gt;Yun, S.&lt;/author&gt;&lt;author&gt;Wingfield, W. H.&lt;/author&gt;&lt;/authors&gt;&lt;/contributors&gt;&lt;titles&gt;&lt;title&gt;&lt;style face="normal" font="default" size="100%"&gt;Isolation of an epitheliotropic herpesvirus from white sturgeon &lt;/style&gt;&lt;style face="italic" font="default" size="100%"&gt;Acipenser transmontanus&lt;/style&gt;&lt;/title&gt;&lt;secondary-title&gt;Diseases of Aquatic Organisms&lt;/secondary-title&gt;&lt;/titles&gt;&lt;periodical&gt;&lt;full-title&gt;Diseases of Aquatic Organisms&lt;/full-title&gt;&lt;/periodical&gt;&lt;pages&gt;49-56&lt;/pages&gt;&lt;volume&gt;11&lt;/volume&gt;&lt;dates&gt;&lt;year&gt;1991&lt;/year&gt;&lt;/dates&gt;&lt;orig-pub&gt;\\ACT001CL04FS07\BIOSECURITYDATA$\E Library\Animal Catalogue\H\Hedrick et al 1991 EN23074.pdf&lt;/orig-pub&gt;&lt;label&gt;23074&lt;/label&gt;&lt;urls&gt;&lt;/urls&gt;&lt;custom1&gt;Sturgeon_YGC&lt;/custom1&gt;&lt;electronic-resource-num&gt;https://doi.org/10.3354/dao011049&lt;/electronic-resource-num&gt;&lt;/record&gt;&lt;/Cite&gt;&lt;/EndNote&gt;</w:instrText>
      </w:r>
      <w:r w:rsidR="00D6271F">
        <w:fldChar w:fldCharType="separate"/>
      </w:r>
      <w:r w:rsidR="00D6271F">
        <w:rPr>
          <w:noProof/>
        </w:rPr>
        <w:t>(Hedrick et al. 1991a)</w:t>
      </w:r>
      <w:r w:rsidR="00D6271F">
        <w:fldChar w:fldCharType="end"/>
      </w:r>
    </w:p>
    <w:p w14:paraId="6EBC8A69" w14:textId="7E2BE472" w:rsidR="004C2D54" w:rsidRDefault="00E73410" w:rsidP="00C23AAA">
      <w:pPr>
        <w:pStyle w:val="ListBullet"/>
      </w:pPr>
      <w:r>
        <w:t xml:space="preserve">Acipenserid herpesvirus 2 </w:t>
      </w:r>
      <w:bookmarkEnd w:id="327"/>
      <w:r>
        <w:t xml:space="preserve">(AciHV2) </w:t>
      </w:r>
      <w:r w:rsidR="00D6271F">
        <w:fldChar w:fldCharType="begin"/>
      </w:r>
      <w:r w:rsidR="00D6271F">
        <w:instrText xml:space="preserve"> ADDIN EN.CITE &lt;EndNote&gt;&lt;Cite&gt;&lt;Author&gt;Watson&lt;/Author&gt;&lt;Year&gt;1995&lt;/Year&gt;&lt;RecNum&gt;46816&lt;/RecNum&gt;&lt;IDText&gt;18236&lt;/IDText&gt;&lt;DisplayText&gt;(Watson et al. 1995)&lt;/DisplayText&gt;&lt;record&gt;&lt;rec-number&gt;46816&lt;/rec-number&gt;&lt;foreign-keys&gt;&lt;key app="EN" db-id="pst5rtr92wfa9cexzel59affvp5zwtats0wa" timestamp="1691628213" guid="94810cb9-d23a-4f08-8974-fe851afcd97d"&gt;46816&lt;/key&gt;&lt;/foreign-keys&gt;&lt;ref-type name="Journal Article"&gt;17&lt;/ref-type&gt;&lt;contributors&gt;&lt;authors&gt;&lt;author&gt;Watson, L.R.&lt;/author&gt;&lt;author&gt;Yun, S.C.&lt;/author&gt;&lt;author&gt;Groff, J.M.&lt;/author&gt;&lt;author&gt;Hedrick, R.P.&lt;/author&gt;&lt;/authors&gt;&lt;/contributors&gt;&lt;titles&gt;&lt;title&gt;&lt;style face="normal" font="default" size="100%"&gt;Characteristics and pathogenicity of a novel herpesvirus isolated from adult and subadult white sturgeon &lt;/style&gt;&lt;style face="italic" font="default" size="100%"&gt;Acipenser transmontanus&lt;/style&gt;&lt;/title&gt;&lt;secondary-title&gt;Diseases of Aquatic Organisms&lt;/secondary-title&gt;&lt;/titles&gt;&lt;periodical&gt;&lt;full-title&gt;Diseases of Aquatic Organisms&lt;/full-title&gt;&lt;/periodical&gt;&lt;pages&gt;199-210&lt;/pages&gt;&lt;volume&gt;22&lt;/volume&gt;&lt;number&gt;3&lt;/number&gt;&lt;dates&gt;&lt;year&gt;1995&lt;/year&gt;&lt;/dates&gt;&lt;orig-pub&gt;\\ACT001CL04FS07\BIOSECURITYDATA$\E Library\Animal Catalogue\W\Watson et al 1995 EN18236.pdf&lt;/orig-pub&gt;&lt;label&gt;18236&lt;/label&gt;&lt;urls&gt;&lt;/urls&gt;&lt;custom1&gt;KG&lt;/custom1&gt;&lt;electronic-resource-num&gt;https://doi.org/10.3354/dao022199&lt;/electronic-resource-num&gt;&lt;/record&gt;&lt;/Cite&gt;&lt;/EndNote&gt;</w:instrText>
      </w:r>
      <w:r w:rsidR="00D6271F">
        <w:fldChar w:fldCharType="separate"/>
      </w:r>
      <w:r w:rsidR="00D6271F">
        <w:rPr>
          <w:noProof/>
        </w:rPr>
        <w:t>(Watson et al. 1995)</w:t>
      </w:r>
      <w:r w:rsidR="00D6271F">
        <w:fldChar w:fldCharType="end"/>
      </w:r>
    </w:p>
    <w:p w14:paraId="2CA43616" w14:textId="6471D2D1" w:rsidR="00C23AAA" w:rsidRDefault="00E73410" w:rsidP="00C23AAA">
      <w:pPr>
        <w:pStyle w:val="ListBullet"/>
      </w:pPr>
      <w:r>
        <w:t xml:space="preserve">Lake sturgeon herpesvirus 1 (LSHV-1) </w:t>
      </w:r>
      <w:r w:rsidR="00D6271F">
        <w:fldChar w:fldCharType="begin"/>
      </w:r>
      <w:r w:rsidR="00D6271F">
        <w:instrText xml:space="preserve"> ADDIN EN.CITE &lt;EndNote&gt;&lt;Cite&gt;&lt;Author&gt;Walker&lt;/Author&gt;&lt;Year&gt;2022&lt;/Year&gt;&lt;RecNum&gt;45672&lt;/RecNum&gt;&lt;IDText&gt;24938&lt;/IDText&gt;&lt;DisplayText&gt;(Walker et al. 2022)&lt;/DisplayText&gt;&lt;record&gt;&lt;rec-number&gt;45672&lt;/rec-number&gt;&lt;foreign-keys&gt;&lt;key app="EN" db-id="pst5rtr92wfa9cexzel59affvp5zwtats0wa" timestamp="1691628039" guid="e08bde0c-929a-461b-9290-390a8692c39a"&gt;45672&lt;/key&gt;&lt;/foreign-keys&gt;&lt;ref-type name="Journal Article"&gt;17&lt;/ref-type&gt;&lt;contributors&gt;&lt;authors&gt;&lt;author&gt;Walker, L.&lt;/author&gt;&lt;author&gt;Subramaniam, K.&lt;/author&gt;&lt;author&gt;Viadanna, P.H.O.&lt;/author&gt;&lt;author&gt;Vann, J.A.&lt;/author&gt;&lt;author&gt;Marcquenski, S.&lt;/author&gt;&lt;author&gt;Godard, D.&lt;/author&gt;&lt;author&gt;Kieran, E.A.&lt;/author&gt;&lt;author&gt;Frasca Jr., S.&lt;/author&gt;&lt;author&gt;Popov, V.L.&lt;/author&gt;&lt;author&gt;Kerr, K.&lt;/author&gt;&lt;author&gt;Davison, A.J.&lt;/author&gt;&lt;author&gt;Waltzek, T.B.&lt;/author&gt;&lt;/authors&gt;&lt;/contributors&gt;&lt;titles&gt;&lt;title&gt;&lt;style face="normal" font="default" size="100%"&gt;Characterization of an alloherpesvirus from wild lake sturgeon &lt;/style&gt;&lt;style face="italic" font="default" size="100%"&gt;Acipenser fulvescens&lt;/style&gt;&lt;style face="normal" font="default" size="100%"&gt; in Wisconsin (USA)&lt;/style&gt;&lt;/title&gt;&lt;secondary-title&gt;Diseases of Aquatic Organisms&lt;/secondary-title&gt;&lt;/titles&gt;&lt;periodical&gt;&lt;full-title&gt;Diseases of Aquatic Organisms&lt;/full-title&gt;&lt;/periodical&gt;&lt;pages&gt;83-96&lt;/pages&gt;&lt;volume&gt;149&lt;/volume&gt;&lt;keywords&gt;&lt;keyword&gt;Acipenserid herpesvirus 1&lt;/keyword&gt;&lt;keyword&gt;Lake sturgeon herpesvirus&lt;/keyword&gt;&lt;keyword&gt;Alloherpesviridae ·&lt;/keyword&gt;&lt;keyword&gt;Hyperplastic dermatitis&lt;/keyword&gt;&lt;keyword&gt;Lake sturgeon&lt;/keyword&gt;&lt;keyword&gt;Phylogenetics&lt;/keyword&gt;&lt;/keywords&gt;&lt;dates&gt;&lt;year&gt;2022&lt;/year&gt;&lt;/dates&gt;&lt;orig-pub&gt;\\ACT001CL04FS07\BIOSECURITYDATA$\E Library\Animal Catalogue\W\Walker et al 2022 EN24938.pdf&lt;/orig-pub&gt;&lt;label&gt;24938&lt;/label&gt;&lt;urls&gt;&lt;/urls&gt;&lt;custom1&gt;sturgeon_BM&lt;/custom1&gt;&lt;electronic-resource-num&gt;https://www.int-res.com/articles/dao_oa/d149p083.pdf&lt;/electronic-resource-num&gt;&lt;/record&gt;&lt;/Cite&gt;&lt;/EndNote&gt;</w:instrText>
      </w:r>
      <w:r w:rsidR="00D6271F">
        <w:fldChar w:fldCharType="separate"/>
      </w:r>
      <w:r w:rsidR="00D6271F">
        <w:rPr>
          <w:noProof/>
        </w:rPr>
        <w:t>(Walker et al. 2022)</w:t>
      </w:r>
      <w:r w:rsidR="00D6271F">
        <w:fldChar w:fldCharType="end"/>
      </w:r>
    </w:p>
    <w:p w14:paraId="50BC00E8" w14:textId="3D92B6E2" w:rsidR="004C2D54" w:rsidRDefault="00E73410" w:rsidP="00C23AAA">
      <w:pPr>
        <w:pStyle w:val="ListBullet"/>
      </w:pPr>
      <w:r>
        <w:t xml:space="preserve">Lake sturgeon herpesvirus 2 (LSHV-2) </w:t>
      </w:r>
      <w:r w:rsidR="00D6271F">
        <w:fldChar w:fldCharType="begin"/>
      </w:r>
      <w:r w:rsidR="00D6271F">
        <w:instrText xml:space="preserve"> ADDIN EN.CITE &lt;EndNote&gt;&lt;Cite&gt;&lt;Author&gt;Johnston&lt;/Author&gt;&lt;Year&gt;2022&lt;/Year&gt;&lt;RecNum&gt;46558&lt;/RecNum&gt;&lt;IDText&gt;25077&lt;/IDText&gt;&lt;DisplayText&gt;(Johnston et al. 2022)&lt;/DisplayText&gt;&lt;record&gt;&lt;rec-number&gt;46558&lt;/rec-number&gt;&lt;foreign-keys&gt;&lt;key app="EN" db-id="pst5rtr92wfa9cexzel59affvp5zwtats0wa" timestamp="1691628175" guid="0ac3d31c-6b44-400a-b06c-fcd8f4f10ca5"&gt;46558&lt;/key&gt;&lt;/foreign-keys&gt;&lt;ref-type name="Journal Article"&gt;17&lt;/ref-type&gt;&lt;contributors&gt;&lt;authors&gt;&lt;author&gt;Johnston, A.E.&lt;/author&gt;&lt;author&gt;Shavalier, M.A.&lt;/author&gt;&lt;author&gt;Scribner, K.T.&lt;/author&gt;&lt;author&gt;Soto, E.&lt;/author&gt;&lt;author&gt;Griffin, M.J.&lt;/author&gt;&lt;author&gt;Waldbieser, G.C.&lt;/author&gt;&lt;author&gt;Richardson, B.M.&lt;/author&gt;&lt;author&gt;Winters, A.D.&lt;/author&gt;&lt;author&gt;Yun, S.&lt;/author&gt;&lt;author&gt;Baker, E.A.&lt;/author&gt;&lt;author&gt;Larson, D.L.&lt;/author&gt;&lt;author&gt;Kiupel, M.&lt;/author&gt;&lt;author&gt;Loch, T.P.&lt;/author&gt;&lt;/authors&gt;&lt;/contributors&gt;&lt;titles&gt;&lt;title&gt;&lt;style face="normal" font="default" size="100%"&gt;First Isolation of a Herpesvirus (Family &lt;/style&gt;&lt;style face="italic" font="default" size="100%"&gt;Alloherpesviridae)&lt;/style&gt;&lt;style face="normal" font="default" size="100%"&gt; from Great Lakes Lake Sturgeon (&lt;/style&gt;&lt;style face="italic" font="default" size="100%"&gt;Acipenser fulvescens&lt;/style&gt;&lt;style face="normal" font="default" size="100%"&gt;)&lt;/style&gt;&lt;/title&gt;&lt;secondary-title&gt;Animals&lt;/secondary-title&gt;&lt;/titles&gt;&lt;periodical&gt;&lt;full-title&gt;Animals&lt;/full-title&gt;&lt;/periodical&gt;&lt;pages&gt;3230&lt;/pages&gt;&lt;number&gt;12&lt;/number&gt;&lt;dates&gt;&lt;year&gt;2022&lt;/year&gt;&lt;/dates&gt;&lt;orig-pub&gt;\\ACT001CL04FS07\BIOSECURITYDATA$\E Library\Animal Catalogue\J\Johnston et al 2022 EN25077.pdf&lt;/orig-pub&gt;&lt;label&gt;25077&lt;/label&gt;&lt;urls&gt;&lt;/urls&gt;&lt;custom1&gt;sturgeon_BM&lt;/custom1&gt;&lt;electronic-resource-num&gt;https://doi.org/10.3390/ani12233230&lt;/electronic-resource-num&gt;&lt;/record&gt;&lt;/Cite&gt;&lt;/EndNote&gt;</w:instrText>
      </w:r>
      <w:r w:rsidR="00D6271F">
        <w:fldChar w:fldCharType="separate"/>
      </w:r>
      <w:r w:rsidR="00D6271F">
        <w:rPr>
          <w:noProof/>
        </w:rPr>
        <w:t>(Johnston et al. 2022)</w:t>
      </w:r>
      <w:r w:rsidR="00D6271F">
        <w:fldChar w:fldCharType="end"/>
      </w:r>
      <w:r>
        <w:t>.</w:t>
      </w:r>
    </w:p>
    <w:p w14:paraId="5779FA39" w14:textId="0DCFE26A" w:rsidR="00E73410" w:rsidRDefault="00E73410" w:rsidP="00C23AAA">
      <w:r>
        <w:t xml:space="preserve">Sturgeon alloherpesviruses are only known to infect sturgeon species and have been reported from North America and Europe </w:t>
      </w:r>
      <w:r w:rsidR="00D6271F">
        <w:fldChar w:fldCharType="begin">
          <w:fldData xml:space="preserve">PEVuZE5vdGU+PENpdGU+PEF1dGhvcj5IZWRyaWNrPC9BdXRob3I+PFllYXI+MTk5MTwvWWVhcj48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</w:fldData>
        </w:fldChar>
      </w:r>
      <w:r w:rsidR="00D6271F">
        <w:instrText xml:space="preserve"> ADDIN EN.CITE </w:instrText>
      </w:r>
      <w:r w:rsidR="00D6271F">
        <w:fldChar w:fldCharType="begin">
          <w:fldData xml:space="preserve">PEVuZE5vdGU+PENpdGU+PEF1dGhvcj5IZWRyaWNrPC9BdXRob3I+PFllYXI+MTk5MTwvWWVhcj48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(Hedrick et al. 1991b; Johnston et al. 2022; LaPatra et al. 2014; Shchelkunov et al. 2009; Walker et al. 2022; Watson et al. 1995)</w:t>
      </w:r>
      <w:r w:rsidR="00D6271F">
        <w:fldChar w:fldCharType="end"/>
      </w:r>
      <w:r>
        <w:t>.</w:t>
      </w:r>
    </w:p>
    <w:p w14:paraId="7D8133D8" w14:textId="1DAC98DE" w:rsidR="00E73410" w:rsidRDefault="00E73410" w:rsidP="00E73410">
      <w:r w:rsidRPr="00E70B67">
        <w:t xml:space="preserve">Infection with </w:t>
      </w:r>
      <w:r>
        <w:t>sturgeon alloherpesviruses is</w:t>
      </w:r>
      <w:r w:rsidRPr="00E70B67">
        <w:t xml:space="preserve"> not listed as a disease notifiable to the World Organisation for Animal Health (</w:t>
      </w:r>
      <w:r>
        <w:t>WOAH</w:t>
      </w:r>
      <w:r w:rsidRPr="00E70B67">
        <w:t xml:space="preserve">)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rsidRPr="00E70B67">
        <w:t xml:space="preserve"> </w:t>
      </w:r>
      <w:r>
        <w:t>and is not o</w:t>
      </w:r>
      <w:r w:rsidRPr="00E70B67">
        <w:t>n Australia</w:t>
      </w:r>
      <w:r w:rsidR="000341B3">
        <w:t>’</w:t>
      </w:r>
      <w:r w:rsidRPr="00E70B67">
        <w:t xml:space="preserve">s </w:t>
      </w:r>
      <w:r w:rsidRPr="00E70B67">
        <w:rPr>
          <w:rStyle w:val="Emphasis"/>
        </w:rPr>
        <w:t xml:space="preserve">National list of reportable diseases of aquatic animals </w:t>
      </w:r>
      <w:r w:rsidR="00D6271F">
        <w:rPr>
          <w:rStyle w:val="Emphasis"/>
          <w:i w:val="0"/>
          <w:iCs w:val="0"/>
        </w:rPr>
        <w:fldChar w:fldCharType="begin"/>
      </w:r>
      <w:r w:rsidR="00D6271F">
        <w:rPr>
          <w:rStyle w:val="Emphasis"/>
          <w:i w:val="0"/>
          <w:iCs w:val="0"/>
        </w:rPr>
        <w:instrText xml:space="preserve"> ADDIN EN.CITE &lt;EndNote&gt;&lt;Cite&gt;&lt;Author&gt;AHC&lt;/Author&gt;&lt;Year&gt;2021&lt;/Year&gt;&lt;RecNum&gt;46269&lt;/RecNum&gt;&lt;DisplayText&gt;(AHC 2021)&lt;/DisplayText&gt;&lt;record&gt;&lt;rec-number&gt;46269&lt;/rec-number&gt;&lt;foreign-keys&gt;&lt;key app="EN" db-id="pst5rtr92wfa9cexzel59affvp5zwtats0wa" timestamp="1691628135" guid="58097462-9d28-4f46-b561-0a69fa7e077d"&gt;46269&lt;/key&gt;&lt;/foreign-keys&gt;&lt;ref-type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D6271F">
        <w:rPr>
          <w:rStyle w:val="Emphasis"/>
          <w:i w:val="0"/>
          <w:iCs w:val="0"/>
        </w:rPr>
        <w:fldChar w:fldCharType="separate"/>
      </w:r>
      <w:r w:rsidR="00D6271F">
        <w:rPr>
          <w:rStyle w:val="Emphasis"/>
          <w:i w:val="0"/>
          <w:iCs w:val="0"/>
          <w:noProof/>
        </w:rPr>
        <w:t>(AHC 2021)</w:t>
      </w:r>
      <w:r w:rsidR="00D6271F">
        <w:rPr>
          <w:rStyle w:val="Emphasis"/>
          <w:i w:val="0"/>
          <w:iCs w:val="0"/>
        </w:rPr>
        <w:fldChar w:fldCharType="end"/>
      </w:r>
      <w:r>
        <w:t>. Sturgeon alloherpesviruses</w:t>
      </w:r>
      <w:r w:rsidDel="00CA602A">
        <w:t xml:space="preserve"> </w:t>
      </w:r>
      <w:r>
        <w:t>are</w:t>
      </w:r>
      <w:r w:rsidRPr="00790805">
        <w:t xml:space="preserve"> considered exotic to Australia.</w:t>
      </w:r>
    </w:p>
    <w:p w14:paraId="18765088" w14:textId="77777777" w:rsidR="00E73410" w:rsidRDefault="00E73410" w:rsidP="00E73410">
      <w:pPr>
        <w:pStyle w:val="Heading3"/>
      </w:pPr>
      <w:bookmarkStart w:id="328" w:name="_Toc123639629"/>
      <w:bookmarkStart w:id="329" w:name="_Toc158990517"/>
      <w:r w:rsidRPr="00E73410">
        <w:t>Technical</w:t>
      </w:r>
      <w:r>
        <w:t xml:space="preserve"> information</w:t>
      </w:r>
      <w:bookmarkEnd w:id="328"/>
      <w:bookmarkEnd w:id="329"/>
    </w:p>
    <w:p w14:paraId="1D987E58" w14:textId="77777777" w:rsidR="00E73410" w:rsidRDefault="00E73410" w:rsidP="00E73410">
      <w:pPr>
        <w:pStyle w:val="Heading4"/>
      </w:pPr>
      <w:r>
        <w:t xml:space="preserve">Agent </w:t>
      </w:r>
      <w:r w:rsidRPr="00E73410">
        <w:t>properties</w:t>
      </w:r>
    </w:p>
    <w:p w14:paraId="7E33BBB9" w14:textId="520A3D4E" w:rsidR="00E73410" w:rsidRDefault="00E73410" w:rsidP="00E73410">
      <w:r>
        <w:t>Sturgeon alloherpesviruses</w:t>
      </w:r>
      <w:r w:rsidRPr="00D675CC">
        <w:t xml:space="preserve"> are </w:t>
      </w:r>
      <w:r>
        <w:t xml:space="preserve">icosahedral, enveloped, </w:t>
      </w:r>
      <w:r w:rsidRPr="00CE498F">
        <w:t>double-stranded DNA virus</w:t>
      </w:r>
      <w:r>
        <w:t>es</w:t>
      </w:r>
      <w:r w:rsidRPr="00CE498F">
        <w:t xml:space="preserve"> </w:t>
      </w:r>
      <w:r w:rsidR="00D6271F">
        <w:fldChar w:fldCharType="begin">
          <w:fldData xml:space="preserve">PEVuZE5vdGU+PENpdGU+PEF1dGhvcj5XYWx0emVrPC9BdXRob3I+PFllYXI+MjAwOTwvWWVhcj48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=
</w:fldData>
        </w:fldChar>
      </w:r>
      <w:r w:rsidR="00D6271F">
        <w:instrText xml:space="preserve"> ADDIN EN.CITE </w:instrText>
      </w:r>
      <w:r w:rsidR="00D6271F">
        <w:fldChar w:fldCharType="begin">
          <w:fldData xml:space="preserve">PEVuZE5vdGU+PENpdGU+PEF1dGhvcj5XYWx0emVrPC9BdXRob3I+PFllYXI+MjAwOTwvWWVhcj48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=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(Johnston et al. 2022; Walker et al. 2022; Waltzek et al. 2009)</w:t>
      </w:r>
      <w:r w:rsidR="00D6271F">
        <w:fldChar w:fldCharType="end"/>
      </w:r>
      <w:r>
        <w:rPr>
          <w:i/>
          <w:iCs/>
        </w:rPr>
        <w:t xml:space="preserve">. </w:t>
      </w:r>
      <w:r w:rsidRPr="00985A05">
        <w:t>AciHV1 was the first herpesvirus to be identified in sturgeon</w:t>
      </w:r>
      <w:r>
        <w:t xml:space="preserve"> and is 230 nm in diameter </w:t>
      </w:r>
      <w:r w:rsidR="00D6271F">
        <w:fldChar w:fldCharType="begin"/>
      </w:r>
      <w:r w:rsidR="00D6271F">
        <w:instrText xml:space="preserve"> ADDIN EN.CITE &lt;EndNote&gt;&lt;Cite&gt;&lt;Author&gt;Hedrick&lt;/Author&gt;&lt;Year&gt;1991&lt;/Year&gt;&lt;RecNum&gt;46512&lt;/RecNum&gt;&lt;IDText&gt;23074&lt;/IDText&gt;&lt;DisplayText&gt;(Hedrick et al. 1991a)&lt;/DisplayText&gt;&lt;record&gt;&lt;rec-number&gt;46512&lt;/rec-number&gt;&lt;foreign-keys&gt;&lt;key app="EN" db-id="pst5rtr92wfa9cexzel59affvp5zwtats0wa" timestamp="1691628170" guid="40dd4b99-11ae-49cc-a80c-715ba64fce63"&gt;46512&lt;/key&gt;&lt;/foreign-keys&gt;&lt;ref-type name="Journal Article"&gt;17&lt;/ref-type&gt;&lt;contributors&gt;&lt;authors&gt;&lt;author&gt;Hedrick, R. P.&lt;/author&gt;&lt;author&gt;McDowell, T.&lt;/author&gt;&lt;author&gt;Groff, J. M.&lt;/author&gt;&lt;author&gt;Yun, S.&lt;/author&gt;&lt;author&gt;Wingfield, W. H.&lt;/author&gt;&lt;/authors&gt;&lt;/contributors&gt;&lt;titles&gt;&lt;title&gt;&lt;style face="normal" font="default" size="100%"&gt;Isolation of an epitheliotropic herpesvirus from white sturgeon &lt;/style&gt;&lt;style face="italic" font="default" size="100%"&gt;Acipenser transmontanus&lt;/style&gt;&lt;/title&gt;&lt;secondary-title&gt;Diseases of Aquatic Organisms&lt;/secondary-title&gt;&lt;/titles&gt;&lt;periodical&gt;&lt;full-title&gt;Diseases of Aquatic Organisms&lt;/full-title&gt;&lt;/periodical&gt;&lt;pages&gt;49-56&lt;/pages&gt;&lt;volume&gt;11&lt;/volume&gt;&lt;dates&gt;&lt;year&gt;1991&lt;/year&gt;&lt;/dates&gt;&lt;orig-pub&gt;\\ACT001CL04FS07\BIOSECURITYDATA$\E Library\Animal Catalogue\H\Hedrick et al 1991 EN23074.pdf&lt;/orig-pub&gt;&lt;label&gt;23074&lt;/label&gt;&lt;urls&gt;&lt;/urls&gt;&lt;custom1&gt;Sturgeon_YGC&lt;/custom1&gt;&lt;electronic-resource-num&gt;https://doi.org/10.3354/dao011049&lt;/electronic-resource-num&gt;&lt;/record&gt;&lt;/Cite&gt;&lt;/EndNote&gt;</w:instrText>
      </w:r>
      <w:r w:rsidR="00D6271F">
        <w:fldChar w:fldCharType="separate"/>
      </w:r>
      <w:r w:rsidR="00D6271F">
        <w:rPr>
          <w:noProof/>
        </w:rPr>
        <w:t>(Hedrick et al. 1991a)</w:t>
      </w:r>
      <w:r w:rsidR="00D6271F">
        <w:fldChar w:fldCharType="end"/>
      </w:r>
      <w:r>
        <w:t xml:space="preserve">. </w:t>
      </w:r>
      <w:r w:rsidRPr="00985A05">
        <w:t xml:space="preserve">AciHV2 </w:t>
      </w:r>
      <w:r>
        <w:t xml:space="preserve">(176–250 nm) </w:t>
      </w:r>
      <w:r w:rsidRPr="00985A05">
        <w:t xml:space="preserve">was isolated </w:t>
      </w:r>
      <w:r>
        <w:t xml:space="preserve">a </w:t>
      </w:r>
      <w:r w:rsidRPr="00985A05">
        <w:t xml:space="preserve">few years </w:t>
      </w:r>
      <w:r>
        <w:t>later and</w:t>
      </w:r>
      <w:r w:rsidRPr="00985A05">
        <w:t xml:space="preserve"> is currently the only sturgeon </w:t>
      </w:r>
      <w:r>
        <w:t>allo</w:t>
      </w:r>
      <w:r w:rsidRPr="00985A05">
        <w:t xml:space="preserve">herpesvirus officially </w:t>
      </w:r>
      <w:r>
        <w:t>classified</w:t>
      </w:r>
      <w:r w:rsidRPr="00985A05">
        <w:t xml:space="preserve"> by the I</w:t>
      </w:r>
      <w:r>
        <w:t xml:space="preserve">nternational </w:t>
      </w:r>
      <w:r w:rsidRPr="00985A05">
        <w:t>C</w:t>
      </w:r>
      <w:r>
        <w:t xml:space="preserve">ommittee on </w:t>
      </w:r>
      <w:r w:rsidRPr="00985A05">
        <w:t>T</w:t>
      </w:r>
      <w:r>
        <w:t xml:space="preserve">axonomy of </w:t>
      </w:r>
      <w:r w:rsidRPr="00985A05">
        <w:t>V</w:t>
      </w:r>
      <w:r>
        <w:t>iruses</w:t>
      </w:r>
      <w:r w:rsidRPr="00985A05">
        <w:t xml:space="preserve"> </w:t>
      </w:r>
      <w:r>
        <w:t>into</w:t>
      </w:r>
      <w:r w:rsidRPr="00985A05">
        <w:t xml:space="preserve"> </w:t>
      </w:r>
      <w:r>
        <w:t xml:space="preserve">the genus </w:t>
      </w:r>
      <w:r w:rsidRPr="007531D6">
        <w:rPr>
          <w:i/>
          <w:iCs/>
        </w:rPr>
        <w:t>Ictalurivirus</w:t>
      </w:r>
      <w:r>
        <w:t xml:space="preserve">, family </w:t>
      </w:r>
      <w:r w:rsidRPr="007531D6">
        <w:rPr>
          <w:i/>
          <w:iCs/>
        </w:rPr>
        <w:t>Alloherpesviridae</w:t>
      </w:r>
      <w:r w:rsidRPr="00D675CC">
        <w:t xml:space="preserve"> </w:t>
      </w:r>
      <w:r w:rsidR="00D6271F">
        <w:fldChar w:fldCharType="begin">
          <w:fldData xml:space="preserve">PEVuZE5vdGU+PENpdGU+PEF1dGhvcj5XYXRzb248L0F1dGhvcj48WWVhcj4xOTk1PC9ZZWFyPjxS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</w:fldData>
        </w:fldChar>
      </w:r>
      <w:r w:rsidR="00D6271F">
        <w:instrText xml:space="preserve"> ADDIN EN.CITE </w:instrText>
      </w:r>
      <w:r w:rsidR="00D6271F">
        <w:fldChar w:fldCharType="begin">
          <w:fldData xml:space="preserve">PEVuZE5vdGU+PENpdGU+PEF1dGhvcj5XYXRzb248L0F1dGhvcj48WWVhcj4xOTk1PC9ZZWFyPjxS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</w:fldData>
        </w:fldChar>
      </w:r>
      <w:r w:rsidR="00D6271F">
        <w:instrText xml:space="preserve"> ADDIN EN.CITE.DATA </w:instrText>
      </w:r>
      <w:r w:rsidR="00D6271F">
        <w:fldChar w:fldCharType="end"/>
      </w:r>
      <w:r w:rsidR="00D6271F">
        <w:fldChar w:fldCharType="separate"/>
      </w:r>
      <w:r w:rsidR="00D6271F">
        <w:rPr>
          <w:noProof/>
        </w:rPr>
        <w:t>(ICTV 2020; Shchelkunov et al. 2009; Watson et al. 1995)</w:t>
      </w:r>
      <w:r w:rsidR="00D6271F">
        <w:fldChar w:fldCharType="end"/>
      </w:r>
      <w:r>
        <w:t>. AciHV1 and AciHV2 were previously referred to as</w:t>
      </w:r>
      <w:r w:rsidRPr="00CA6278">
        <w:t xml:space="preserve"> </w:t>
      </w:r>
      <w:r>
        <w:t xml:space="preserve">white sturgeon herpesvirus types 1 and 2, respectively </w:t>
      </w:r>
      <w:r w:rsidR="00D6271F">
        <w:fldChar w:fldCharType="begin">
          <w:fldData xml:space="preserve">PEVuZE5vdGU+PENpdGU+PEF1dGhvcj5XYXRzb248L0F1dGhvcj48WWVhcj4xOTk1PC9ZZWFyPjxS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</w:fldData>
        </w:fldChar>
      </w:r>
      <w:r w:rsidR="00D6271F">
        <w:instrText xml:space="preserve"> ADDIN EN.CITE </w:instrText>
      </w:r>
      <w:r w:rsidR="00D6271F">
        <w:fldChar w:fldCharType="begin">
          <w:fldData xml:space="preserve">PEVuZE5vdGU+PENpdGU+PEF1dGhvcj5XYXRzb248L0F1dGhvcj48WWVhcj4xOTk1PC9ZZWFyPjxS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</w:fldData>
        </w:fldChar>
      </w:r>
      <w:r w:rsidR="00D6271F">
        <w:instrText xml:space="preserve"> ADDIN EN.CITE.DATA </w:instrText>
      </w:r>
      <w:r w:rsidR="00D6271F">
        <w:fldChar w:fldCharType="end"/>
      </w:r>
      <w:r w:rsidR="00D6271F">
        <w:fldChar w:fldCharType="separate"/>
      </w:r>
      <w:r w:rsidR="00D6271F">
        <w:rPr>
          <w:noProof/>
        </w:rPr>
        <w:t>(Hedrick et al. 1991a; Kurobe et al. 2008; Watson et al. 1995)</w:t>
      </w:r>
      <w:r w:rsidR="00D6271F">
        <w:fldChar w:fldCharType="end"/>
      </w:r>
      <w:r>
        <w:t xml:space="preserve">. LSHV-1 and LSHV-2 have only recently been identified and are approximately 85 nm in diameter </w:t>
      </w:r>
      <w:r w:rsidR="00D6271F">
        <w:fldChar w:fldCharType="begin">
          <w:fldData xml:space="preserve">PEVuZE5vdGU+PENpdGU+PEF1dGhvcj5XYWxrZXI8L0F1dGhvcj48WWVhcj4yMDIyPC9ZZWFyPjxS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</w:fldData>
        </w:fldChar>
      </w:r>
      <w:r w:rsidR="00D6271F">
        <w:instrText xml:space="preserve"> ADDIN EN.CITE </w:instrText>
      </w:r>
      <w:r w:rsidR="00D6271F">
        <w:fldChar w:fldCharType="begin">
          <w:fldData xml:space="preserve">PEVuZE5vdGU+PENpdGU+PEF1dGhvcj5XYWxrZXI8L0F1dGhvcj48WWVhcj4yMDIyPC9ZZWFyPjxS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</w:fldData>
        </w:fldChar>
      </w:r>
      <w:r w:rsidR="00D6271F">
        <w:instrText xml:space="preserve"> ADDIN EN.CITE.DATA </w:instrText>
      </w:r>
      <w:r w:rsidR="00D6271F">
        <w:fldChar w:fldCharType="end"/>
      </w:r>
      <w:r w:rsidR="00D6271F">
        <w:fldChar w:fldCharType="separate"/>
      </w:r>
      <w:r w:rsidR="00D6271F">
        <w:rPr>
          <w:noProof/>
        </w:rPr>
        <w:t>(Johnston et al. 2022; Walker et al. 2022)</w:t>
      </w:r>
      <w:r w:rsidR="00D6271F">
        <w:fldChar w:fldCharType="end"/>
      </w:r>
      <w:r>
        <w:t>.</w:t>
      </w:r>
    </w:p>
    <w:p w14:paraId="21B5AC88" w14:textId="1F7F5998" w:rsidR="00E73410" w:rsidRDefault="00E73410" w:rsidP="00E73410">
      <w:r>
        <w:t xml:space="preserve">Serologic and phylogenetic evidence suggests that AciHV1 and AciHV2 are only distantly related </w:t>
      </w:r>
      <w:r w:rsidR="00D6271F">
        <w:fldChar w:fldCharType="begin">
          <w:fldData xml:space="preserve">PEVuZE5vdGU+PENpdGU+PEF1dGhvcj5XYXRzb248L0F1dGhvcj48WWVhcj4xOTk1PC9ZZWFyPjxS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=
</w:fldData>
        </w:fldChar>
      </w:r>
      <w:r w:rsidR="00D6271F">
        <w:instrText xml:space="preserve"> ADDIN EN.CITE </w:instrText>
      </w:r>
      <w:r w:rsidR="00D6271F">
        <w:fldChar w:fldCharType="begin">
          <w:fldData xml:space="preserve">PEVuZE5vdGU+PENpdGU+PEF1dGhvcj5XYXRzb248L0F1dGhvcj48WWVhcj4xOTk1PC9ZZWFyPjxS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(Kelley et al. 2005; Kurobe et al. 2008; Waltzek et al. 2009; Watson et al. 1995)</w:t>
      </w:r>
      <w:r w:rsidR="00D6271F">
        <w:fldChar w:fldCharType="end"/>
      </w:r>
      <w:r>
        <w:t xml:space="preserve">. AciHV2 is most closely related to </w:t>
      </w:r>
      <w:r w:rsidRPr="009A5766">
        <w:t xml:space="preserve">Ictalurid herpesvirus </w:t>
      </w:r>
      <w:r>
        <w:t xml:space="preserve">1 and 2 of catfish </w:t>
      </w:r>
      <w:r w:rsidR="00D6271F">
        <w:fldChar w:fldCharType="begin">
          <w:fldData xml:space="preserve">PEVuZE5vdGU+PENpdGU+PEF1dGhvcj5Eb3N6cG9seTwvQXV0aG9yPjxZZWFyPjIwMDg8L1llYXI+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</w:fldData>
        </w:fldChar>
      </w:r>
      <w:r w:rsidR="00D6271F">
        <w:instrText xml:space="preserve"> ADDIN EN.CITE </w:instrText>
      </w:r>
      <w:r w:rsidR="00D6271F">
        <w:fldChar w:fldCharType="begin">
          <w:fldData xml:space="preserve">PEVuZE5vdGU+PENpdGU+PEF1dGhvcj5Eb3N6cG9seTwvQXV0aG9yPjxZZWFyPjIwMDg8L1llYXI+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(Doszpoly et al. 2008; Kelley et al. 2005)</w:t>
      </w:r>
      <w:r w:rsidR="00D6271F">
        <w:fldChar w:fldCharType="end"/>
      </w:r>
      <w:r>
        <w:t>. A virus</w:t>
      </w:r>
      <w:r w:rsidRPr="00AC2BEC">
        <w:t xml:space="preserve"> </w:t>
      </w:r>
      <w:r>
        <w:t xml:space="preserve">showing high similarity to AciHV2, Siberian sturgeon herpesvirus (SbSHV), was isolated in the Russian Federation in 2006 and is </w:t>
      </w:r>
      <w:r w:rsidRPr="005C4961">
        <w:t>assumed to be a strain of AciHV2</w:t>
      </w:r>
      <w:r>
        <w:t xml:space="preserve"> </w:t>
      </w:r>
      <w:r w:rsidR="00D6271F">
        <w:fldChar w:fldCharType="begin">
          <w:fldData xml:space="preserve">PEVuZE5vdGU+PENpdGU+PEF1dGhvcj5TaGNoZWxrdW5vdjwvQXV0aG9yPjxZZWFyPjIwMDk8L1ll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</w:fldData>
        </w:fldChar>
      </w:r>
      <w:r w:rsidR="00D6271F">
        <w:instrText xml:space="preserve"> ADDIN EN.CITE </w:instrText>
      </w:r>
      <w:r w:rsidR="00D6271F">
        <w:fldChar w:fldCharType="begin">
          <w:fldData xml:space="preserve">PEVuZE5vdGU+PENpdGU+PEF1dGhvcj5TaGNoZWxrdW5vdjwvQXV0aG9yPjxZZWFyPjIwMDk8L1ll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</w:fldData>
        </w:fldChar>
      </w:r>
      <w:r w:rsidR="00D6271F">
        <w:instrText xml:space="preserve"> ADDIN EN.CITE.DATA </w:instrText>
      </w:r>
      <w:r w:rsidR="00D6271F">
        <w:fldChar w:fldCharType="end"/>
      </w:r>
      <w:r w:rsidR="00D6271F">
        <w:fldChar w:fldCharType="separate"/>
      </w:r>
      <w:r w:rsidR="00D6271F">
        <w:rPr>
          <w:noProof/>
        </w:rPr>
        <w:t>(Doszpoly et al. 2017; Doszpoly &amp; Shchelkunov 2010; Shchelkunov et al. 2009)</w:t>
      </w:r>
      <w:r w:rsidR="00D6271F">
        <w:fldChar w:fldCharType="end"/>
      </w:r>
      <w:r>
        <w:t xml:space="preserve">. LSHV-1 and LHSV-2 are most closely related to AciHV1 </w:t>
      </w:r>
      <w:r w:rsidR="00D6271F">
        <w:fldChar w:fldCharType="begin">
          <w:fldData xml:space="preserve">PEVuZE5vdGU+PENpdGU+PEF1dGhvcj5XYWxrZXI8L0F1dGhvcj48WWVhcj4yMDIyPC9ZZWFyPjxS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</w:fldData>
        </w:fldChar>
      </w:r>
      <w:r w:rsidR="00D6271F">
        <w:instrText xml:space="preserve"> ADDIN EN.CITE </w:instrText>
      </w:r>
      <w:r w:rsidR="00D6271F">
        <w:fldChar w:fldCharType="begin">
          <w:fldData xml:space="preserve">PEVuZE5vdGU+PENpdGU+PEF1dGhvcj5XYWxrZXI8L0F1dGhvcj48WWVhcj4yMDIyPC9ZZWFyPjxS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</w:fldData>
        </w:fldChar>
      </w:r>
      <w:r w:rsidR="00D6271F">
        <w:instrText xml:space="preserve"> ADDIN EN.CITE.DATA </w:instrText>
      </w:r>
      <w:r w:rsidR="00D6271F">
        <w:fldChar w:fldCharType="end"/>
      </w:r>
      <w:r w:rsidR="00D6271F">
        <w:fldChar w:fldCharType="separate"/>
      </w:r>
      <w:r w:rsidR="00D6271F">
        <w:rPr>
          <w:noProof/>
        </w:rPr>
        <w:t>(Johnston et al. 2022; Walker et al. 2022)</w:t>
      </w:r>
      <w:r w:rsidR="00D6271F">
        <w:fldChar w:fldCharType="end"/>
      </w:r>
      <w:r>
        <w:t>.</w:t>
      </w:r>
    </w:p>
    <w:p w14:paraId="51A8AEDA" w14:textId="36048AEC" w:rsidR="00E73410" w:rsidRDefault="00E73410" w:rsidP="00E73410">
      <w:r>
        <w:t xml:space="preserve">There is little information on the environmental conditions which induce outbreaks of sturgeon alloherpesviruses. Morbidity and mortality have been reported at water temperatures of 11–19°C </w:t>
      </w:r>
      <w:r w:rsidR="00D6271F">
        <w:fldChar w:fldCharType="begin">
          <w:fldData xml:space="preserve">PEVuZE5vdGU+PENpdGU+PEF1dGhvcj5TaGNoZWxrdW5vdjwvQXV0aG9yPjxZZWFyPjIwMDk8L1ll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</w:fldData>
        </w:fldChar>
      </w:r>
      <w:r w:rsidR="00D6271F">
        <w:instrText xml:space="preserve"> ADDIN EN.CITE </w:instrText>
      </w:r>
      <w:r w:rsidR="00D6271F">
        <w:fldChar w:fldCharType="begin">
          <w:fldData xml:space="preserve">PEVuZE5vdGU+PENpdGU+PEF1dGhvcj5TaGNoZWxrdW5vdjwvQXV0aG9yPjxZZWFyPjIwMDk8L1ll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(Hedrick et al. 1991a; Johnston et al. 2022; Shchelkunov et al. 2009; Watson et al. 1995)</w:t>
      </w:r>
      <w:r w:rsidR="00D6271F">
        <w:fldChar w:fldCharType="end"/>
      </w:r>
      <w:r>
        <w:t xml:space="preserve">. Under </w:t>
      </w:r>
      <w:r>
        <w:lastRenderedPageBreak/>
        <w:t>laboratory conditions,</w:t>
      </w:r>
      <w:r w:rsidRPr="00E771B1">
        <w:t xml:space="preserve"> </w:t>
      </w:r>
      <w:r>
        <w:t xml:space="preserve">viral replication of AciHV1 on </w:t>
      </w:r>
      <w:r w:rsidR="003558EC" w:rsidRPr="00E459FF">
        <w:rPr>
          <w:i/>
          <w:iCs/>
        </w:rPr>
        <w:t>Acipenser</w:t>
      </w:r>
      <w:r w:rsidR="003558EC">
        <w:rPr>
          <w:i/>
          <w:iCs/>
        </w:rPr>
        <w:t> </w:t>
      </w:r>
      <w:r w:rsidR="003558EC" w:rsidRPr="00E459FF">
        <w:rPr>
          <w:i/>
          <w:iCs/>
        </w:rPr>
        <w:t>transmontanus</w:t>
      </w:r>
      <w:r w:rsidR="003558EC">
        <w:rPr>
          <w:i/>
          <w:iCs/>
        </w:rPr>
        <w:t xml:space="preserve"> </w:t>
      </w:r>
      <w:r w:rsidR="003558EC">
        <w:t>(</w:t>
      </w:r>
      <w:r>
        <w:t>white sturgeon</w:t>
      </w:r>
      <w:r w:rsidR="003558EC">
        <w:t>)</w:t>
      </w:r>
      <w:r>
        <w:t xml:space="preserve"> skin cells occurs at temperatures between 10–20°C with the optimum being 15°C </w:t>
      </w:r>
      <w:r w:rsidR="00D6271F">
        <w:fldChar w:fldCharType="begin"/>
      </w:r>
      <w:r w:rsidR="00D6271F">
        <w:instrText xml:space="preserve"> ADDIN EN.CITE &lt;EndNote&gt;&lt;Cite&gt;&lt;Author&gt;Hedrick&lt;/Author&gt;&lt;Year&gt;1991&lt;/Year&gt;&lt;RecNum&gt;46512&lt;/RecNum&gt;&lt;IDText&gt;23074&lt;/IDText&gt;&lt;DisplayText&gt;(Hedrick et al. 1991a)&lt;/DisplayText&gt;&lt;record&gt;&lt;rec-number&gt;46512&lt;/rec-number&gt;&lt;foreign-keys&gt;&lt;key app="EN" db-id="pst5rtr92wfa9cexzel59affvp5zwtats0wa" timestamp="1691628170" guid="40dd4b99-11ae-49cc-a80c-715ba64fce63"&gt;46512&lt;/key&gt;&lt;/foreign-keys&gt;&lt;ref-type name="Journal Article"&gt;17&lt;/ref-type&gt;&lt;contributors&gt;&lt;authors&gt;&lt;author&gt;Hedrick, R. P.&lt;/author&gt;&lt;author&gt;McDowell, T.&lt;/author&gt;&lt;author&gt;Groff, J. M.&lt;/author&gt;&lt;author&gt;Yun, S.&lt;/author&gt;&lt;author&gt;Wingfield, W. H.&lt;/author&gt;&lt;/authors&gt;&lt;/contributors&gt;&lt;titles&gt;&lt;title&gt;&lt;style face="normal" font="default" size="100%"&gt;Isolation of an epitheliotropic herpesvirus from white sturgeon &lt;/style&gt;&lt;style face="italic" font="default" size="100%"&gt;Acipenser transmontanus&lt;/style&gt;&lt;/title&gt;&lt;secondary-title&gt;Diseases of Aquatic Organisms&lt;/secondary-title&gt;&lt;/titles&gt;&lt;periodical&gt;&lt;full-title&gt;Diseases of Aquatic Organisms&lt;/full-title&gt;&lt;/periodical&gt;&lt;pages&gt;49-56&lt;/pages&gt;&lt;volume&gt;11&lt;/volume&gt;&lt;dates&gt;&lt;year&gt;1991&lt;/year&gt;&lt;/dates&gt;&lt;orig-pub&gt;\\ACT001CL04FS07\BIOSECURITYDATA$\E Library\Animal Catalogue\H\Hedrick et al 1991 EN23074.pdf&lt;/orig-pub&gt;&lt;label&gt;23074&lt;/label&gt;&lt;urls&gt;&lt;/urls&gt;&lt;custom1&gt;Sturgeon_YGC&lt;/custom1&gt;&lt;electronic-resource-num&gt;https://doi.org/10.3354/dao011049&lt;/electronic-resource-num&gt;&lt;/record&gt;&lt;/Cite&gt;&lt;/EndNote&gt;</w:instrText>
      </w:r>
      <w:r w:rsidR="00D6271F">
        <w:fldChar w:fldCharType="separate"/>
      </w:r>
      <w:r w:rsidR="00D6271F">
        <w:rPr>
          <w:noProof/>
        </w:rPr>
        <w:t>(Hedrick et al. 1991a)</w:t>
      </w:r>
      <w:r w:rsidR="00D6271F">
        <w:fldChar w:fldCharType="end"/>
      </w:r>
      <w:r>
        <w:t xml:space="preserve">. AciHV2 induced a cytopathogenic effect on white sturgeon spleen cells over 5–7 days at 15°C or 2–3 days at 20°C </w:t>
      </w:r>
      <w:r w:rsidR="00D6271F">
        <w:fldChar w:fldCharType="begin"/>
      </w:r>
      <w:r w:rsidR="00D6271F">
        <w:instrText xml:space="preserve"> ADDIN EN.CITE &lt;EndNote&gt;&lt;Cite&gt;&lt;Author&gt;LaPatra&lt;/Author&gt;&lt;Year&gt;2014&lt;/Year&gt;&lt;RecNum&gt;45295&lt;/RecNum&gt;&lt;IDText&gt;18194&lt;/IDText&gt;&lt;DisplayText&gt;(LaPatra et al. 2014)&lt;/DisplayText&gt;&lt;record&gt;&lt;rec-number&gt;45295&lt;/rec-number&gt;&lt;foreign-keys&gt;&lt;key app="EN" db-id="pst5rtr92wfa9cexzel59affvp5zwtats0wa" timestamp="1691627970" guid="e207869d-974a-4555-a586-003b3d429312"&gt;45295&lt;/key&gt;&lt;/foreign-keys&gt;&lt;ref-type name="Journal Article"&gt;17&lt;/ref-type&gt;&lt;contributors&gt;&lt;authors&gt;&lt;author&gt;LaPatra, S. E.&lt;/author&gt;&lt;author&gt;Groff, J. M.&lt;/author&gt;&lt;author&gt;Keith, I.&lt;/author&gt;&lt;author&gt;Hogans, W. E.&lt;/author&gt;&lt;author&gt;Groman, D.&lt;/author&gt;&lt;/authors&gt;&lt;/contributors&gt;&lt;titles&gt;&lt;title&gt;&lt;style face="normal" font="default" size="100%"&gt;Case report: concurrent herpesviral and presumptive iridoviral infection associated with disease in cultured shortnose sturgeon, &lt;/style&gt;&lt;style face="italic" font="default" size="100%"&gt;Acipenser brevirostrum&lt;/style&gt;&lt;style face="normal" font="default" size="100%"&gt; (L.), from the Atlantic coast of Canada&lt;/style&gt;&lt;/title&gt;&lt;secondary-title&gt;Journal of Fish Diseases&lt;/secondary-title&gt;&lt;/titles&gt;&lt;periodical&gt;&lt;full-title&gt;Journal of Fish Diseases&lt;/full-title&gt;&lt;/periodical&gt;&lt;pages&gt;141-147&lt;/pages&gt;&lt;volume&gt;37&lt;/volume&gt;&lt;number&gt;2&lt;/number&gt;&lt;keywords&gt;&lt;keyword&gt;herpesvirus&lt;/keyword&gt;&lt;keyword&gt;iridovirus&lt;/keyword&gt;&lt;keyword&gt;shortnose sturgeon&lt;/keyword&gt;&lt;/keywords&gt;&lt;dates&gt;&lt;year&gt;2014&lt;/year&gt;&lt;/dates&gt;&lt;orig-pub&gt;\\ACT001CL04FS07\BIOSECURITYDATA$\E Library\Animal Catalogue\L\LaPatra et al 2014 EN18194.pdf&lt;/orig-pub&gt;&lt;label&gt;18194&lt;/label&gt;&lt;urls&gt;&lt;/urls&gt;&lt;custom1&gt;KG&lt;/custom1&gt;&lt;electronic-resource-num&gt;http://dx.doi.org/10.1111/jfd.12147&lt;/electronic-resource-num&gt;&lt;/record&gt;&lt;/Cite&gt;&lt;/EndNote&gt;</w:instrText>
      </w:r>
      <w:r w:rsidR="00D6271F">
        <w:fldChar w:fldCharType="separate"/>
      </w:r>
      <w:r w:rsidR="00D6271F">
        <w:rPr>
          <w:noProof/>
        </w:rPr>
        <w:t>(LaPatra et al. 2014)</w:t>
      </w:r>
      <w:r w:rsidR="00D6271F">
        <w:fldChar w:fldCharType="end"/>
      </w:r>
      <w:r>
        <w:t xml:space="preserve">. LSHV-2 could be cultured on </w:t>
      </w:r>
      <w:r w:rsidRPr="00CA602A">
        <w:t xml:space="preserve">white sturgeon × </w:t>
      </w:r>
      <w:r w:rsidR="003558EC" w:rsidRPr="00D83E23">
        <w:rPr>
          <w:rStyle w:val="Emphasis"/>
        </w:rPr>
        <w:t>A</w:t>
      </w:r>
      <w:r w:rsidR="003558EC" w:rsidRPr="00220A3B">
        <w:rPr>
          <w:i/>
          <w:iCs/>
        </w:rPr>
        <w:t>cipenser</w:t>
      </w:r>
      <w:r w:rsidR="003558EC">
        <w:t> </w:t>
      </w:r>
      <w:r w:rsidR="003558EC" w:rsidRPr="00220A3B">
        <w:rPr>
          <w:i/>
          <w:iCs/>
        </w:rPr>
        <w:t xml:space="preserve">fulvescens </w:t>
      </w:r>
      <w:r w:rsidR="003558EC">
        <w:t>(</w:t>
      </w:r>
      <w:r w:rsidRPr="00CA602A">
        <w:t>lake sturgeon</w:t>
      </w:r>
      <w:r w:rsidR="003558EC">
        <w:t>)</w:t>
      </w:r>
      <w:r>
        <w:t xml:space="preserve"> cells at 15</w:t>
      </w:r>
      <w:r w:rsidR="00AC4903">
        <w:t>°</w:t>
      </w:r>
      <w:r>
        <w:t xml:space="preserve">C </w:t>
      </w:r>
      <w:r w:rsidR="00D6271F">
        <w:fldChar w:fldCharType="begin"/>
      </w:r>
      <w:r w:rsidR="00D6271F">
        <w:instrText xml:space="preserve"> ADDIN EN.CITE &lt;EndNote&gt;&lt;Cite&gt;&lt;Author&gt;Johnston&lt;/Author&gt;&lt;Year&gt;2022&lt;/Year&gt;&lt;RecNum&gt;46558&lt;/RecNum&gt;&lt;IDText&gt;25077&lt;/IDText&gt;&lt;DisplayText&gt;(Johnston et al. 2022)&lt;/DisplayText&gt;&lt;record&gt;&lt;rec-number&gt;46558&lt;/rec-number&gt;&lt;foreign-keys&gt;&lt;key app="EN" db-id="pst5rtr92wfa9cexzel59affvp5zwtats0wa" timestamp="1691628175" guid="0ac3d31c-6b44-400a-b06c-fcd8f4f10ca5"&gt;46558&lt;/key&gt;&lt;/foreign-keys&gt;&lt;ref-type name="Journal Article"&gt;17&lt;/ref-type&gt;&lt;contributors&gt;&lt;authors&gt;&lt;author&gt;Johnston, A.E.&lt;/author&gt;&lt;author&gt;Shavalier, M.A.&lt;/author&gt;&lt;author&gt;Scribner, K.T.&lt;/author&gt;&lt;author&gt;Soto, E.&lt;/author&gt;&lt;author&gt;Griffin, M.J.&lt;/author&gt;&lt;author&gt;Waldbieser, G.C.&lt;/author&gt;&lt;author&gt;Richardson, B.M.&lt;/author&gt;&lt;author&gt;Winters, A.D.&lt;/author&gt;&lt;author&gt;Yun, S.&lt;/author&gt;&lt;author&gt;Baker, E.A.&lt;/author&gt;&lt;author&gt;Larson, D.L.&lt;/author&gt;&lt;author&gt;Kiupel, M.&lt;/author&gt;&lt;author&gt;Loch, T.P.&lt;/author&gt;&lt;/authors&gt;&lt;/contributors&gt;&lt;titles&gt;&lt;title&gt;&lt;style face="normal" font="default" size="100%"&gt;First Isolation of a Herpesvirus (Family &lt;/style&gt;&lt;style face="italic" font="default" size="100%"&gt;Alloherpesviridae)&lt;/style&gt;&lt;style face="normal" font="default" size="100%"&gt; from Great Lakes Lake Sturgeon (&lt;/style&gt;&lt;style face="italic" font="default" size="100%"&gt;Acipenser fulvescens&lt;/style&gt;&lt;style face="normal" font="default" size="100%"&gt;)&lt;/style&gt;&lt;/title&gt;&lt;secondary-title&gt;Animals&lt;/secondary-title&gt;&lt;/titles&gt;&lt;periodical&gt;&lt;full-title&gt;Animals&lt;/full-title&gt;&lt;/periodical&gt;&lt;pages&gt;3230&lt;/pages&gt;&lt;number&gt;12&lt;/number&gt;&lt;dates&gt;&lt;year&gt;2022&lt;/year&gt;&lt;/dates&gt;&lt;orig-pub&gt;\\ACT001CL04FS07\BIOSECURITYDATA$\E Library\Animal Catalogue\J\Johnston et al 2022 EN25077.pdf&lt;/orig-pub&gt;&lt;label&gt;25077&lt;/label&gt;&lt;urls&gt;&lt;/urls&gt;&lt;custom1&gt;sturgeon_BM&lt;/custom1&gt;&lt;electronic-resource-num&gt;https://doi.org/10.3390/ani12233230&lt;/electronic-resource-num&gt;&lt;/record&gt;&lt;/Cite&gt;&lt;/EndNote&gt;</w:instrText>
      </w:r>
      <w:r w:rsidR="00D6271F">
        <w:fldChar w:fldCharType="separate"/>
      </w:r>
      <w:r w:rsidR="00D6271F">
        <w:rPr>
          <w:noProof/>
        </w:rPr>
        <w:t>(Johnston et al. 2022)</w:t>
      </w:r>
      <w:r w:rsidR="00D6271F">
        <w:fldChar w:fldCharType="end"/>
      </w:r>
      <w:r>
        <w:t>.</w:t>
      </w:r>
    </w:p>
    <w:p w14:paraId="4F48CC0B" w14:textId="5C1B1B65" w:rsidR="00E73410" w:rsidRDefault="00E73410" w:rsidP="00E73410">
      <w:r w:rsidRPr="00E459FF">
        <w:t>No</w:t>
      </w:r>
      <w:r>
        <w:t xml:space="preserve"> </w:t>
      </w:r>
      <w:r w:rsidRPr="00E459FF">
        <w:t xml:space="preserve">reports on the stability of AciHV1 </w:t>
      </w:r>
      <w:r>
        <w:t>or</w:t>
      </w:r>
      <w:r w:rsidRPr="00E459FF">
        <w:t xml:space="preserve"> AciHV2</w:t>
      </w:r>
      <w:r>
        <w:t xml:space="preserve"> were found. However, </w:t>
      </w:r>
      <w:r w:rsidR="003558EC">
        <w:t>c</w:t>
      </w:r>
      <w:r w:rsidRPr="00673077">
        <w:t>yprinid herpesvirus 3</w:t>
      </w:r>
      <w:r>
        <w:t xml:space="preserve"> (CyHV-3),</w:t>
      </w:r>
      <w:r w:rsidRPr="00673077">
        <w:t xml:space="preserve"> </w:t>
      </w:r>
      <w:r>
        <w:t xml:space="preserve">another member of the family </w:t>
      </w:r>
      <w:r w:rsidRPr="00224721">
        <w:rPr>
          <w:rStyle w:val="Emphasis"/>
        </w:rPr>
        <w:t>Alloherpesviridae</w:t>
      </w:r>
      <w:r>
        <w:rPr>
          <w:rStyle w:val="Emphasis"/>
        </w:rPr>
        <w:t>,</w:t>
      </w:r>
      <w:r>
        <w:t xml:space="preserve"> remains viable in water for 4–21 hours </w:t>
      </w:r>
      <w:r w:rsidR="00D6271F">
        <w:fldChar w:fldCharType="begin">
          <w:fldData xml:space="preserve">PEVuZE5vdGU+PENpdGU+PEF1dGhvcj5QZXJlbGJlcmc8L0F1dGhvcj48WWVhcj4yMDAzPC9ZZWFy
PjxSZWNOdW0+NDY3MDQ8L1JlY051bT48SURUZXh0PjExNzA2PC9JRFRleHQ+PERpc3BsYXlUZXh0
PihQZXJlbGJlcmcgZXQgYWwuIDIwMDMpPC9EaXNwbGF5VGV4dD48cmVjb3JkPjxyZWMtbnVtYmVy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dW0+PG1vZGlmaWVkLWRhdGU+NzMxNjg8L21vZGlmaWVkLWRhdGU+PC9yZWNvcmQ+PC9DaXRlPjwv
RW5kTm90ZT5=
</w:fldData>
        </w:fldChar>
      </w:r>
      <w:r w:rsidR="00D6271F">
        <w:instrText xml:space="preserve"> ADDIN EN.CITE </w:instrText>
      </w:r>
      <w:r w:rsidR="00D6271F">
        <w:fldChar w:fldCharType="begin">
          <w:fldData xml:space="preserve">PEVuZE5vdGU+PENpdGU+PEF1dGhvcj5QZXJlbGJlcmc8L0F1dGhvcj48WWVhcj4yMDAzPC9ZZWFy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</w:fldData>
        </w:fldChar>
      </w:r>
      <w:r w:rsidR="00D6271F">
        <w:instrText xml:space="preserve"> ADDIN EN.CITE.DATA </w:instrText>
      </w:r>
      <w:r w:rsidR="00D6271F">
        <w:fldChar w:fldCharType="end"/>
      </w:r>
      <w:r w:rsidR="00D6271F">
        <w:fldChar w:fldCharType="separate"/>
      </w:r>
      <w:r w:rsidR="00D6271F">
        <w:rPr>
          <w:noProof/>
        </w:rPr>
        <w:t>(Perelberg et al. 2003)</w:t>
      </w:r>
      <w:r w:rsidR="00D6271F">
        <w:fldChar w:fldCharType="end"/>
      </w:r>
      <w:r>
        <w:t xml:space="preserve"> and is sensitive to ultraviolet radiation, temperature and common disinfectants </w:t>
      </w:r>
      <w:r w:rsidR="00D6271F">
        <w:fldChar w:fldCharType="begin">
          <w:fldData xml:space="preserve">PEVuZE5vdGU+PENpdGU+PEF1dGhvcj5LYXNhaTwvQXV0aG9yPjxZZWFyPjIwMDU8L1llYXI+PFJl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</w:fldData>
        </w:fldChar>
      </w:r>
      <w:r w:rsidR="00D6271F">
        <w:instrText xml:space="preserve"> ADDIN EN.CITE </w:instrText>
      </w:r>
      <w:r w:rsidR="00D6271F">
        <w:fldChar w:fldCharType="begin">
          <w:fldData xml:space="preserve">PEVuZE5vdGU+PENpdGU+PEF1dGhvcj5LYXNhaTwvQXV0aG9yPjxZZWFyPjIwMDU8L1llYXI+PFJl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</w:fldData>
        </w:fldChar>
      </w:r>
      <w:r w:rsidR="00D6271F">
        <w:instrText xml:space="preserve"> ADDIN EN.CITE.DATA </w:instrText>
      </w:r>
      <w:r w:rsidR="00D6271F">
        <w:fldChar w:fldCharType="end"/>
      </w:r>
      <w:r w:rsidR="00D6271F">
        <w:fldChar w:fldCharType="separate"/>
      </w:r>
      <w:r w:rsidR="00D6271F">
        <w:rPr>
          <w:noProof/>
        </w:rPr>
        <w:t>(Kasai, Muto &amp; Yoshimizu 2005; WOAH 2023c)</w:t>
      </w:r>
      <w:r w:rsidR="00D6271F">
        <w:fldChar w:fldCharType="end"/>
      </w:r>
      <w:r>
        <w:t xml:space="preserve">. AciHV-1, AciHV-2 and LSHV-2 </w:t>
      </w:r>
      <w:r w:rsidRPr="00200122">
        <w:t>survive freezing as</w:t>
      </w:r>
      <w:r>
        <w:t xml:space="preserve"> stocks stored at –70</w:t>
      </w:r>
      <w:r w:rsidR="00AC4903">
        <w:t>°</w:t>
      </w:r>
      <w:r>
        <w:t>C and –80</w:t>
      </w:r>
      <w:r w:rsidR="00AC4903">
        <w:t>°</w:t>
      </w:r>
      <w:r>
        <w:t xml:space="preserve">C could induce infections when used in challenge studies </w:t>
      </w:r>
      <w:r w:rsidR="00D6271F">
        <w:fldChar w:fldCharType="begin">
          <w:fldData xml:space="preserve">PEVuZE5vdGU+PENpdGU+PEF1dGhvcj5Kb2huc3RvbjwvQXV0aG9yPjxZZWFyPjIwMjI8L1llYXI+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</w:fldData>
        </w:fldChar>
      </w:r>
      <w:r w:rsidR="00D6271F">
        <w:instrText xml:space="preserve"> ADDIN EN.CITE </w:instrText>
      </w:r>
      <w:r w:rsidR="00D6271F">
        <w:fldChar w:fldCharType="begin">
          <w:fldData xml:space="preserve">PEVuZE5vdGU+PENpdGU+PEF1dGhvcj5Kb2huc3RvbjwvQXV0aG9yPjxZZWFyPjIwMjI8L1llYXI+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</w:fldData>
        </w:fldChar>
      </w:r>
      <w:r w:rsidR="00D6271F">
        <w:instrText xml:space="preserve"> ADDIN EN.CITE.DATA </w:instrText>
      </w:r>
      <w:r w:rsidR="00D6271F">
        <w:fldChar w:fldCharType="end"/>
      </w:r>
      <w:r w:rsidR="00D6271F">
        <w:fldChar w:fldCharType="separate"/>
      </w:r>
      <w:r w:rsidR="00D6271F">
        <w:rPr>
          <w:noProof/>
        </w:rPr>
        <w:t>(Hedrick et al. 1991a; Johnston et al. 2022; Watson et al. 1995)</w:t>
      </w:r>
      <w:r w:rsidR="00D6271F">
        <w:fldChar w:fldCharType="end"/>
      </w:r>
      <w:r>
        <w:t>.</w:t>
      </w:r>
    </w:p>
    <w:p w14:paraId="36C89C96" w14:textId="77777777" w:rsidR="00E73410" w:rsidRDefault="00E73410" w:rsidP="00E73410">
      <w:pPr>
        <w:pStyle w:val="Heading4"/>
      </w:pPr>
      <w:r w:rsidRPr="00E73410">
        <w:t>Epidemiology</w:t>
      </w:r>
    </w:p>
    <w:p w14:paraId="492BF11F" w14:textId="77777777" w:rsidR="00E73410" w:rsidRPr="000E362E" w:rsidRDefault="00E73410" w:rsidP="00E73410">
      <w:pPr>
        <w:pStyle w:val="Heading5"/>
      </w:pPr>
      <w:r>
        <w:t xml:space="preserve">Host </w:t>
      </w:r>
      <w:r w:rsidRPr="00E73410">
        <w:t>range</w:t>
      </w:r>
    </w:p>
    <w:p w14:paraId="35CE08CE" w14:textId="6F3685EF" w:rsidR="00E73410" w:rsidRDefault="00E73410" w:rsidP="00E73410">
      <w:r>
        <w:t>In general, a</w:t>
      </w:r>
      <w:r w:rsidRPr="008F4E7D">
        <w:t xml:space="preserve">lloherpesviruses </w:t>
      </w:r>
      <w:r>
        <w:t>d</w:t>
      </w:r>
      <w:r w:rsidRPr="008F4E7D">
        <w:t>isplay a high level of host specificity</w:t>
      </w:r>
      <w:r>
        <w:t xml:space="preserve"> and</w:t>
      </w:r>
      <w:r w:rsidRPr="00F11BD8">
        <w:t xml:space="preserve"> </w:t>
      </w:r>
      <w:r>
        <w:t xml:space="preserve">appear to cause disease in only one species of fish or in closely related members of the same genus </w:t>
      </w:r>
      <w:r w:rsidR="00D6271F">
        <w:fldChar w:fldCharType="begin"/>
      </w:r>
      <w:r w:rsidR="00D6271F">
        <w:instrText xml:space="preserve"> ADDIN EN.CITE &lt;EndNote&gt;&lt;Cite&gt;&lt;Author&gt;Hanson&lt;/Author&gt;&lt;Year&gt;2011&lt;/Year&gt;&lt;RecNum&gt;46516&lt;/RecNum&gt;&lt;IDText&gt;23083&lt;/IDText&gt;&lt;DisplayText&gt;(Hanson, Dishon &amp;amp; Kotler 2011)&lt;/DisplayText&gt;&lt;record&gt;&lt;rec-number&gt;46516&lt;/rec-number&gt;&lt;foreign-keys&gt;&lt;key app="EN" db-id="pst5rtr92wfa9cexzel59affvp5zwtats0wa" timestamp="1691628171" guid="a5379212-8126-4a7b-bde3-9cab0843689f"&gt;46516&lt;/key&gt;&lt;/foreign-keys&gt;&lt;ref-type name="Journal Article"&gt;17&lt;/ref-type&gt;&lt;contributors&gt;&lt;authors&gt;&lt;author&gt;Hanson, L.&lt;/author&gt;&lt;author&gt;Dishon, A.&lt;/author&gt;&lt;author&gt;Kotler, M.&lt;/author&gt;&lt;/authors&gt;&lt;/contributors&gt;&lt;auth-address&gt;Department of Basic Sciences, College of Veterinary Medicine, Mississippi State University, Starkville, MS 39759, USA. hanson@cvm.msstate.edu&lt;/auth-address&gt;&lt;titles&gt;&lt;title&gt;Herpesviruses that infect fish&lt;/title&gt;&lt;secondary-title&gt;Viruses&lt;/secondary-title&gt;&lt;alt-title&gt;Viruses&lt;/alt-title&gt;&lt;/titles&gt;&lt;periodical&gt;&lt;full-title&gt;Viruses&lt;/full-title&gt;&lt;/periodical&gt;&lt;alt-periodical&gt;&lt;full-title&gt;Viruses&lt;/full-title&gt;&lt;/alt-periodical&gt;&lt;pages&gt;2160-2191&lt;/pages&gt;&lt;volume&gt;3&lt;/volume&gt;&lt;number&gt;11&lt;/number&gt;&lt;keywords&gt;&lt;keyword&gt;Animals&lt;/keyword&gt;&lt;keyword&gt;Fish Diseases/*virology&lt;/keyword&gt;&lt;keyword&gt;Fishes&lt;/keyword&gt;&lt;keyword&gt;Herpesviridae/classification/genetics/isolation &amp;amp; purification/*physiology&lt;/keyword&gt;&lt;keyword&gt;Herpesviridae Infections/*veterinary/virology&lt;/keyword&gt;&lt;keyword&gt;Host-Pathogen Interactions&lt;/keyword&gt;&lt;keyword&gt;*Cyprinid herpesvirus 3&lt;/keyword&gt;&lt;keyword&gt;*Ictalurid herpesvirus 1&lt;/keyword&gt;&lt;keyword&gt;*Koi herpesvirus&lt;/keyword&gt;&lt;keyword&gt;*alloherpesvirus&lt;/keyword&gt;&lt;keyword&gt;*channel catfish virus&lt;/keyword&gt;&lt;keyword&gt;*herpesvirus latency&lt;/keyword&gt;&lt;/keywords&gt;&lt;dates&gt;&lt;year&gt;2011&lt;/year&gt;&lt;/dates&gt;&lt;orig-pub&gt;\\ACT001CL04FS07\BIOSECURITYDATA$\E Library\Animal Catalogue\H\Hanson et al 2011 EN23083.pdf&lt;/orig-pub&gt;&lt;isbn&gt;1999-4915&lt;/isbn&gt;&lt;label&gt;23083&lt;/label&gt;&lt;urls&gt;&lt;/urls&gt;&lt;custom1&gt;Sturgeon_YGC&lt;/custom1&gt;&lt;electronic-resource-num&gt;https://doi.org/10.3390/v3112160&lt;/electronic-resource-num&gt;&lt;/record&gt;&lt;/Cite&gt;&lt;/EndNote&gt;</w:instrText>
      </w:r>
      <w:r w:rsidR="00D6271F">
        <w:fldChar w:fldCharType="separate"/>
      </w:r>
      <w:r w:rsidR="00D6271F">
        <w:rPr>
          <w:noProof/>
        </w:rPr>
        <w:t>(Hanson, Dishon &amp; Kotler 2011)</w:t>
      </w:r>
      <w:r w:rsidR="00D6271F">
        <w:fldChar w:fldCharType="end"/>
      </w:r>
      <w:r>
        <w:t>.</w:t>
      </w:r>
    </w:p>
    <w:p w14:paraId="3C3498CF" w14:textId="77777777" w:rsidR="00E73410" w:rsidRDefault="00E73410" w:rsidP="00E73410">
      <w:r>
        <w:t xml:space="preserve">Species which are </w:t>
      </w:r>
      <w:r w:rsidRPr="0053241B">
        <w:t xml:space="preserve">reported to be </w:t>
      </w:r>
      <w:r>
        <w:t xml:space="preserve">susceptible to infection </w:t>
      </w:r>
      <w:r w:rsidRPr="006B0EA2">
        <w:t>(N= natural</w:t>
      </w:r>
      <w:r>
        <w:t xml:space="preserve"> exposure</w:t>
      </w:r>
      <w:r w:rsidRPr="006B0EA2">
        <w:t xml:space="preserve">; E= experimental exposure) </w:t>
      </w:r>
      <w:r>
        <w:t xml:space="preserve">with </w:t>
      </w:r>
      <w:r w:rsidRPr="00E459FF">
        <w:t xml:space="preserve">AciHV1 </w:t>
      </w:r>
      <w:r>
        <w:t>include:</w:t>
      </w:r>
    </w:p>
    <w:p w14:paraId="4938A714" w14:textId="6DBF3FD2" w:rsidR="007B4D72" w:rsidRDefault="00E73410" w:rsidP="007B4D72">
      <w:pPr>
        <w:pStyle w:val="ListBullet"/>
      </w:pPr>
      <w:r w:rsidRPr="00E459FF">
        <w:rPr>
          <w:i/>
          <w:iCs/>
        </w:rPr>
        <w:t>Acipenser</w:t>
      </w:r>
      <w:r w:rsidRPr="00170CDE">
        <w:rPr>
          <w:i/>
          <w:iCs/>
        </w:rPr>
        <w:t xml:space="preserve"> </w:t>
      </w:r>
      <w:r w:rsidRPr="00E459FF">
        <w:rPr>
          <w:i/>
          <w:iCs/>
        </w:rPr>
        <w:t>transmontanus</w:t>
      </w:r>
      <w:r>
        <w:rPr>
          <w:i/>
          <w:iCs/>
        </w:rPr>
        <w:t xml:space="preserve"> </w:t>
      </w:r>
      <w:r w:rsidRPr="005977E9">
        <w:rPr>
          <w:vertAlign w:val="superscript"/>
        </w:rPr>
        <w:t>N</w:t>
      </w:r>
      <w:r>
        <w:rPr>
          <w:vertAlign w:val="superscript"/>
        </w:rPr>
        <w:t>, E</w:t>
      </w:r>
      <w:r>
        <w:rPr>
          <w:i/>
          <w:iCs/>
        </w:rPr>
        <w:t xml:space="preserve"> </w:t>
      </w:r>
      <w:r>
        <w:t xml:space="preserve">(white sturgeon) </w:t>
      </w:r>
      <w:r w:rsidR="00D6271F">
        <w:fldChar w:fldCharType="begin">
          <w:fldData xml:space="preserve">PEVuZE5vdGU+PENpdGU+PEF1dGhvcj5IZWRyaWNrPC9BdXRob3I+PFllYXI+MTk5MTwvWWVhcj48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</w:fldData>
        </w:fldChar>
      </w:r>
      <w:r w:rsidR="00D6271F">
        <w:instrText xml:space="preserve"> ADDIN EN.CITE </w:instrText>
      </w:r>
      <w:r w:rsidR="00D6271F">
        <w:fldChar w:fldCharType="begin">
          <w:fldData xml:space="preserve">PEVuZE5vdGU+PENpdGU+PEF1dGhvcj5IZWRyaWNrPC9BdXRob3I+PFllYXI+MTk5MTwvWWVhcj48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(Hedrick et al. 1991a; Kurobe et al. 2008)</w:t>
      </w:r>
      <w:r w:rsidR="00D6271F">
        <w:fldChar w:fldCharType="end"/>
      </w:r>
      <w:r>
        <w:t>.</w:t>
      </w:r>
    </w:p>
    <w:p w14:paraId="3B5CFF41" w14:textId="41B0AB89" w:rsidR="007B4D72" w:rsidRDefault="007B4D72" w:rsidP="007B4D72">
      <w:r>
        <w:t xml:space="preserve">Infection with AciHV1 </w:t>
      </w:r>
      <w:r w:rsidRPr="00F85C6A">
        <w:t xml:space="preserve">has been observed in </w:t>
      </w:r>
      <w:r>
        <w:t xml:space="preserve">fry, fingerlings and juveniles </w:t>
      </w:r>
      <w:r w:rsidR="00D6271F">
        <w:fldChar w:fldCharType="begin">
          <w:fldData xml:space="preserve">PEVuZE5vdGU+PENpdGU+PEF1dGhvcj5IZWRyaWNrPC9BdXRob3I+PFllYXI+MTk5MTwvWWVhcj48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</w:fldData>
        </w:fldChar>
      </w:r>
      <w:r w:rsidR="00D6271F">
        <w:instrText xml:space="preserve"> ADDIN EN.CITE </w:instrText>
      </w:r>
      <w:r w:rsidR="00D6271F">
        <w:fldChar w:fldCharType="begin">
          <w:fldData xml:space="preserve">PEVuZE5vdGU+PENpdGU+PEF1dGhvcj5IZWRyaWNrPC9BdXRob3I+PFllYXI+MTk5MTwvWWVhcj48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</w:fldData>
        </w:fldChar>
      </w:r>
      <w:r w:rsidR="00D6271F">
        <w:instrText xml:space="preserve"> ADDIN EN.CITE.DATA </w:instrText>
      </w:r>
      <w:r w:rsidR="00D6271F">
        <w:fldChar w:fldCharType="end"/>
      </w:r>
      <w:r w:rsidR="00D6271F">
        <w:fldChar w:fldCharType="separate"/>
      </w:r>
      <w:r w:rsidR="00D6271F">
        <w:rPr>
          <w:noProof/>
        </w:rPr>
        <w:t>(Hanson, Dishon &amp; Kotler 2011; Hedrick et al. 1991a)</w:t>
      </w:r>
      <w:r w:rsidR="00D6271F">
        <w:fldChar w:fldCharType="end"/>
      </w:r>
      <w:r>
        <w:t>.</w:t>
      </w:r>
    </w:p>
    <w:p w14:paraId="7CF7FF2F" w14:textId="5BA5147C" w:rsidR="00E73410" w:rsidRDefault="00E73410" w:rsidP="00E73410">
      <w:r>
        <w:t xml:space="preserve">Species which are </w:t>
      </w:r>
      <w:r w:rsidRPr="0053241B">
        <w:t xml:space="preserve">reported to be </w:t>
      </w:r>
      <w:r>
        <w:t>susceptible to infection</w:t>
      </w:r>
      <w:r w:rsidRPr="00F44646">
        <w:t xml:space="preserve"> </w:t>
      </w:r>
      <w:r>
        <w:t xml:space="preserve">with </w:t>
      </w:r>
      <w:r w:rsidRPr="00E459FF">
        <w:t>AciHV2</w:t>
      </w:r>
      <w:r w:rsidRPr="00200122">
        <w:t xml:space="preserve"> </w:t>
      </w:r>
      <w:r>
        <w:t>include:</w:t>
      </w:r>
    </w:p>
    <w:p w14:paraId="5105A1B0" w14:textId="2A3ED727" w:rsidR="00E73410" w:rsidRDefault="00E73410" w:rsidP="00E73410">
      <w:pPr>
        <w:pStyle w:val="ListBullet"/>
      </w:pPr>
      <w:r w:rsidRPr="00DE1B15">
        <w:rPr>
          <w:i/>
          <w:iCs/>
        </w:rPr>
        <w:t>Acipenser baerii</w:t>
      </w:r>
      <w:r>
        <w:t xml:space="preserve"> </w:t>
      </w:r>
      <w:r w:rsidRPr="005977E9">
        <w:rPr>
          <w:vertAlign w:val="superscript"/>
        </w:rPr>
        <w:t>N</w:t>
      </w:r>
      <w:r>
        <w:rPr>
          <w:vertAlign w:val="superscript"/>
        </w:rPr>
        <w:t>, E</w:t>
      </w:r>
      <w:r>
        <w:t xml:space="preserve"> (Siberian </w:t>
      </w:r>
      <w:r w:rsidRPr="00E73410">
        <w:t>sturgeon</w:t>
      </w:r>
      <w:r>
        <w:t xml:space="preserve">) </w:t>
      </w:r>
      <w:r w:rsidR="00D6271F">
        <w:fldChar w:fldCharType="begin"/>
      </w:r>
      <w:r w:rsidR="00D6271F">
        <w:instrText xml:space="preserve"> ADDIN EN.CITE &lt;EndNote&gt;&lt;Cite&gt;&lt;Author&gt;Shchelkunov&lt;/Author&gt;&lt;Year&gt;2009&lt;/Year&gt;&lt;RecNum&gt;14998&lt;/RecNum&gt;&lt;IDText&gt;18234&lt;/IDText&gt;&lt;DisplayText&gt;(Shchelkunov et al. 2009)&lt;/DisplayText&gt;&lt;record&gt;&lt;rec-number&gt;14998&lt;/rec-number&gt;&lt;foreign-keys&gt;&lt;key app="EN" db-id="pst5rtr92wfa9cexzel59affvp5zwtats0wa" timestamp="1691623461" guid="7eb82074-ccb4-49ea-b10c-93cab51e118b"&gt;14998&lt;/key&gt;&lt;/foreign-keys&gt;&lt;ref-type name="Journal Article"&gt;17&lt;/ref-type&gt;&lt;contributors&gt;&lt;authors&gt;&lt;author&gt;Shchelkunov, I.S.&lt;/author&gt;&lt;author&gt;Shchelkunova, T.I.&lt;/author&gt;&lt;author&gt;Shchelkunov, A.I.&lt;/author&gt;&lt;author&gt;Kolbassova, Y.P.&lt;/author&gt;&lt;author&gt;Didenko, L.V.&lt;/author&gt;&lt;author&gt;Bykovsky, A.P.&lt;/author&gt;&lt;/authors&gt;&lt;/contributors&gt;&lt;titles&gt;&lt;title&gt;First detection of a viral agent causing disease in farmed sturgeon in Russia&lt;/title&gt;&lt;secondary-title&gt;Diseases of Aquatic Organisms&lt;/secondary-title&gt;&lt;/titles&gt;&lt;periodical&gt;&lt;full-title&gt;Diseases of Aquatic Organisms&lt;/full-title&gt;&lt;/periodical&gt;&lt;pages&gt;193-203&lt;/pages&gt;&lt;volume&gt;86&lt;/volume&gt;&lt;number&gt;3&lt;/number&gt;&lt;dates&gt;&lt;year&gt;2009&lt;/year&gt;&lt;/dates&gt;&lt;orig-pub&gt;\\ACT001CL04FS07\BIOSECURITYDATA$\E Library\Animal Catalogue\S\Shchelkunov et al 2009 EN18234.pdf&lt;/orig-pub&gt;&lt;label&gt;18234&lt;/label&gt;&lt;urls&gt;&lt;/urls&gt;&lt;electronic-resource-num&gt;http://www.int-res.com/abstracts/dao/v86/n3/p193-203/&lt;/electronic-resource-num&gt;&lt;/record&gt;&lt;/Cite&gt;&lt;/EndNote&gt;</w:instrText>
      </w:r>
      <w:r w:rsidR="00D6271F">
        <w:fldChar w:fldCharType="separate"/>
      </w:r>
      <w:r w:rsidR="00D6271F">
        <w:rPr>
          <w:noProof/>
        </w:rPr>
        <w:t>(Shchelkunov et al. 2009)</w:t>
      </w:r>
      <w:r w:rsidR="00D6271F">
        <w:fldChar w:fldCharType="end"/>
      </w:r>
    </w:p>
    <w:p w14:paraId="6018C144" w14:textId="40EC6F84" w:rsidR="00E73410" w:rsidRDefault="00E73410" w:rsidP="00E73410">
      <w:pPr>
        <w:pStyle w:val="ListBullet"/>
      </w:pPr>
      <w:r w:rsidRPr="00FE1726">
        <w:rPr>
          <w:i/>
          <w:iCs/>
        </w:rPr>
        <w:t>A</w:t>
      </w:r>
      <w:r w:rsidRPr="00220A3B">
        <w:rPr>
          <w:i/>
          <w:iCs/>
        </w:rPr>
        <w:t>cipenser</w:t>
      </w:r>
      <w:r>
        <w:t xml:space="preserve"> </w:t>
      </w:r>
      <w:r w:rsidRPr="00220A3B">
        <w:rPr>
          <w:i/>
          <w:iCs/>
        </w:rPr>
        <w:t>brevirostrum</w:t>
      </w:r>
      <w:r>
        <w:t xml:space="preserve"> </w:t>
      </w:r>
      <w:r w:rsidRPr="005977E9">
        <w:rPr>
          <w:vertAlign w:val="superscript"/>
        </w:rPr>
        <w:t>N</w:t>
      </w:r>
      <w:r>
        <w:rPr>
          <w:vertAlign w:val="superscript"/>
        </w:rPr>
        <w:t xml:space="preserve"> </w:t>
      </w:r>
      <w:r>
        <w:t>(</w:t>
      </w:r>
      <w:r w:rsidRPr="00E73410">
        <w:t>shortnose</w:t>
      </w:r>
      <w:r>
        <w:t xml:space="preserve"> sturgeon) </w:t>
      </w:r>
      <w:r w:rsidR="00D6271F">
        <w:fldChar w:fldCharType="begin">
          <w:fldData xml:space="preserve">PEVuZE5vdGU+PENpdGU+PEF1dGhvcj5LZWxsZXk8L0F1dGhvcj48WWVhcj4yMDA1PC9ZZWFyPjxS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</w:fldData>
        </w:fldChar>
      </w:r>
      <w:r w:rsidR="00D6271F">
        <w:instrText xml:space="preserve"> ADDIN EN.CITE </w:instrText>
      </w:r>
      <w:r w:rsidR="00D6271F">
        <w:fldChar w:fldCharType="begin">
          <w:fldData xml:space="preserve">PEVuZE5vdGU+PENpdGU+PEF1dGhvcj5LZWxsZXk8L0F1dGhvcj48WWVhcj4yMDA1PC9ZZWFyPjxS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</w:fldData>
        </w:fldChar>
      </w:r>
      <w:r w:rsidR="00D6271F">
        <w:instrText xml:space="preserve"> ADDIN EN.CITE.DATA </w:instrText>
      </w:r>
      <w:r w:rsidR="00D6271F">
        <w:fldChar w:fldCharType="end"/>
      </w:r>
      <w:r w:rsidR="00D6271F">
        <w:fldChar w:fldCharType="separate"/>
      </w:r>
      <w:r w:rsidR="00D6271F">
        <w:rPr>
          <w:noProof/>
        </w:rPr>
        <w:t>(Kelley et al. 2005; LaPatra et al. 2014)</w:t>
      </w:r>
      <w:r w:rsidR="00D6271F">
        <w:fldChar w:fldCharType="end"/>
      </w:r>
    </w:p>
    <w:p w14:paraId="30BB2FDC" w14:textId="46EF4037" w:rsidR="00E73410" w:rsidRDefault="00E73410" w:rsidP="00E73410">
      <w:pPr>
        <w:pStyle w:val="ListBullet"/>
      </w:pPr>
      <w:r w:rsidRPr="009965E8">
        <w:rPr>
          <w:i/>
          <w:iCs/>
        </w:rPr>
        <w:t>Acipenser ruthenus × Huso huso</w:t>
      </w:r>
      <w:r>
        <w:t xml:space="preserve"> hybrid </w:t>
      </w:r>
      <w:r w:rsidRPr="005977E9">
        <w:rPr>
          <w:vertAlign w:val="superscript"/>
        </w:rPr>
        <w:t>N</w:t>
      </w:r>
      <w:r>
        <w:rPr>
          <w:vertAlign w:val="superscript"/>
        </w:rPr>
        <w:t xml:space="preserve"> </w:t>
      </w:r>
      <w:r>
        <w:t xml:space="preserve">(Bester) </w:t>
      </w:r>
      <w:r w:rsidR="00D6271F">
        <w:fldChar w:fldCharType="begin"/>
      </w:r>
      <w:r w:rsidR="00D6271F">
        <w:instrText xml:space="preserve"> ADDIN EN.CITE &lt;EndNote&gt;&lt;Cite&gt;&lt;Author&gt;Shchelkunov&lt;/Author&gt;&lt;Year&gt;2009&lt;/Year&gt;&lt;RecNum&gt;14998&lt;/RecNum&gt;&lt;IDText&gt;18234&lt;/IDText&gt;&lt;DisplayText&gt;(Shchelkunov et al. 2009)&lt;/DisplayText&gt;&lt;record&gt;&lt;rec-number&gt;14998&lt;/rec-number&gt;&lt;foreign-keys&gt;&lt;key app="EN" db-id="pst5rtr92wfa9cexzel59affvp5zwtats0wa" timestamp="1691623461" guid="7eb82074-ccb4-49ea-b10c-93cab51e118b"&gt;14998&lt;/key&gt;&lt;/foreign-keys&gt;&lt;ref-type name="Journal Article"&gt;17&lt;/ref-type&gt;&lt;contributors&gt;&lt;authors&gt;&lt;author&gt;Shchelkunov, I.S.&lt;/author&gt;&lt;author&gt;Shchelkunova, T.I.&lt;/author&gt;&lt;author&gt;Shchelkunov, A.I.&lt;/author&gt;&lt;author&gt;Kolbassova, Y.P.&lt;/author&gt;&lt;author&gt;Didenko, L.V.&lt;/author&gt;&lt;author&gt;Bykovsky, A.P.&lt;/author&gt;&lt;/authors&gt;&lt;/contributors&gt;&lt;titles&gt;&lt;title&gt;First detection of a viral agent causing disease in farmed sturgeon in Russia&lt;/title&gt;&lt;secondary-title&gt;Diseases of Aquatic Organisms&lt;/secondary-title&gt;&lt;/titles&gt;&lt;periodical&gt;&lt;full-title&gt;Diseases of Aquatic Organisms&lt;/full-title&gt;&lt;/periodical&gt;&lt;pages&gt;193-203&lt;/pages&gt;&lt;volume&gt;86&lt;/volume&gt;&lt;number&gt;3&lt;/number&gt;&lt;dates&gt;&lt;year&gt;2009&lt;/year&gt;&lt;/dates&gt;&lt;orig-pub&gt;\\ACT001CL04FS07\BIOSECURITYDATA$\E Library\Animal Catalogue\S\Shchelkunov et al 2009 EN18234.pdf&lt;/orig-pub&gt;&lt;label&gt;18234&lt;/label&gt;&lt;urls&gt;&lt;/urls&gt;&lt;electronic-resource-num&gt;http://www.int-res.com/abstracts/dao/v86/n3/p193-203/&lt;/electronic-resource-num&gt;&lt;/record&gt;&lt;/Cite&gt;&lt;/EndNote&gt;</w:instrText>
      </w:r>
      <w:r w:rsidR="00D6271F">
        <w:fldChar w:fldCharType="separate"/>
      </w:r>
      <w:r w:rsidR="00D6271F">
        <w:rPr>
          <w:noProof/>
        </w:rPr>
        <w:t>(Shchelkunov et al. 2009)</w:t>
      </w:r>
      <w:r w:rsidR="00D6271F">
        <w:fldChar w:fldCharType="end"/>
      </w:r>
    </w:p>
    <w:p w14:paraId="1827E2D1" w14:textId="5455B9DC" w:rsidR="00E73410" w:rsidRDefault="00E73410" w:rsidP="00E73410">
      <w:pPr>
        <w:pStyle w:val="ListBullet"/>
      </w:pPr>
      <w:r w:rsidRPr="00220A3B">
        <w:rPr>
          <w:i/>
          <w:iCs/>
        </w:rPr>
        <w:t xml:space="preserve">Acipenser transmontanus </w:t>
      </w:r>
      <w:r w:rsidRPr="005977E9">
        <w:rPr>
          <w:vertAlign w:val="superscript"/>
        </w:rPr>
        <w:t>N</w:t>
      </w:r>
      <w:r>
        <w:rPr>
          <w:vertAlign w:val="superscript"/>
        </w:rPr>
        <w:t xml:space="preserve">, E </w:t>
      </w:r>
      <w:r>
        <w:t xml:space="preserve">(white </w:t>
      </w:r>
      <w:r w:rsidRPr="00E73410">
        <w:t>sturgeon</w:t>
      </w:r>
      <w:r>
        <w:t xml:space="preserve">) </w:t>
      </w:r>
      <w:r w:rsidR="00D6271F">
        <w:fldChar w:fldCharType="begin">
          <w:fldData xml:space="preserve">PEVuZE5vdGU+PENpdGU+PEF1dGhvcj5XYXRzb248L0F1dGhvcj48WWVhcj4xOTk1PC9ZZWFyPjxS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=
</w:fldData>
        </w:fldChar>
      </w:r>
      <w:r w:rsidR="00D6271F">
        <w:instrText xml:space="preserve"> ADDIN EN.CITE </w:instrText>
      </w:r>
      <w:r w:rsidR="00D6271F">
        <w:fldChar w:fldCharType="begin">
          <w:fldData xml:space="preserve">PEVuZE5vdGU+PENpdGU+PEF1dGhvcj5XYXRzb248L0F1dGhvcj48WWVhcj4xOTk1PC9ZZWFyPjxS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=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(Kurobe et al. 2008; Watson et al. 1995)</w:t>
      </w:r>
      <w:r w:rsidR="00D6271F">
        <w:fldChar w:fldCharType="end"/>
      </w:r>
    </w:p>
    <w:p w14:paraId="4D3521E0" w14:textId="6F01380F" w:rsidR="00E73410" w:rsidRDefault="00E73410" w:rsidP="00E73410">
      <w:pPr>
        <w:pStyle w:val="ListBullet"/>
      </w:pPr>
      <w:r w:rsidRPr="00220A3B">
        <w:rPr>
          <w:i/>
          <w:iCs/>
        </w:rPr>
        <w:t>Scaphirhynchus albus</w:t>
      </w:r>
      <w:r w:rsidRPr="004866D4">
        <w:rPr>
          <w:i/>
          <w:iCs/>
        </w:rPr>
        <w:t xml:space="preserve"> </w:t>
      </w:r>
      <w:r w:rsidRPr="004866D4">
        <w:rPr>
          <w:vertAlign w:val="superscript"/>
        </w:rPr>
        <w:t>E</w:t>
      </w:r>
      <w:r>
        <w:t xml:space="preserve"> (pallid sturgeon) </w:t>
      </w:r>
      <w:r w:rsidR="00D6271F">
        <w:fldChar w:fldCharType="begin"/>
      </w:r>
      <w:r w:rsidR="00D6271F">
        <w:instrText xml:space="preserve"> ADDIN EN.CITE &lt;EndNote&gt;&lt;Cite&gt;&lt;Author&gt;Kurobe&lt;/Author&gt;&lt;Year&gt;2008&lt;/Year&gt;&lt;RecNum&gt;46591&lt;/RecNum&gt;&lt;IDText&gt;23069&lt;/IDText&gt;&lt;DisplayText&gt;(Kurobe et al. 2008)&lt;/DisplayText&gt;&lt;record&gt;&lt;rec-number&gt;46591&lt;/rec-number&gt;&lt;foreign-keys&gt;&lt;key app="EN" db-id="pst5rtr92wfa9cexzel59affvp5zwtats0wa" timestamp="1691628180" guid="ba380253-1292-4f21-b5a4-6a328b589c84"&gt;46591&lt;/key&gt;&lt;/foreign-keys&gt;&lt;ref-type name="Journal Article"&gt;17&lt;/ref-type&gt;&lt;contributors&gt;&lt;authors&gt;&lt;author&gt;Kurobe, T.&lt;/author&gt;&lt;author&gt;Kelley, G. O.&lt;/author&gt;&lt;author&gt;Waltzek, T. B.&lt;/author&gt;&lt;author&gt;Hedrick, R. P.&lt;/author&gt;&lt;/authors&gt;&lt;/contributors&gt;&lt;auth-address&gt;Department of Medicine and Epidemiology, School of Veterinary Medicine, University of California, Davis, CA 95616, USA.&lt;/auth-address&gt;&lt;titles&gt;&lt;title&gt;Revised phylogenetic relationships among herpesviruses isolated from sturgeons&lt;/title&gt;&lt;secondary-title&gt;Journal of aquatic animal health&lt;/secondary-title&gt;&lt;/titles&gt;&lt;periodical&gt;&lt;full-title&gt;Journal of Aquatic Animal Health&lt;/full-title&gt;&lt;/periodical&gt;&lt;pages&gt;96-102&lt;/pages&gt;&lt;volume&gt;20&lt;/volume&gt;&lt;number&gt;2&lt;/number&gt;&lt;keywords&gt;&lt;keyword&gt;Amphibians/virology&lt;/keyword&gt;&lt;keyword&gt;Animals&lt;/keyword&gt;&lt;keyword&gt;Cell Line&lt;/keyword&gt;&lt;keyword&gt;DNA-Directed DNA Polymerase/genetics&lt;/keyword&gt;&lt;keyword&gt;Endodeoxyribonucleases/genetics&lt;/keyword&gt;&lt;keyword&gt;Fish Diseases/virology&lt;/keyword&gt;&lt;keyword&gt;Fishes/*virology&lt;/keyword&gt;&lt;keyword&gt;Herpesviridae/*classification/enzymology/*genetics/isolation &amp;amp; purification&lt;/keyword&gt;&lt;keyword&gt;*Phylogeny&lt;/keyword&gt;&lt;keyword&gt;Viral Proteins/genetics&lt;/keyword&gt;&lt;/keywords&gt;&lt;dates&gt;&lt;year&gt;2008&lt;/year&gt;&lt;/dates&gt;&lt;orig-pub&gt;\\ACT001CL04FS07\BIOSECURITYDATA$\E Library\Animal Catalogue\K\Kurobe et al 2008 EN23069.pdf&lt;/orig-pub&gt;&lt;isbn&gt;0899-7659 (Print)&amp;#xD;0899-7659&lt;/isbn&gt;&lt;accession-num&gt;18783130&lt;/accession-num&gt;&lt;label&gt;23069&lt;/label&gt;&lt;urls&gt;&lt;/urls&gt;&lt;custom1&gt;Sturgeon_YGC&lt;/custom1&gt;&lt;electronic-resource-num&gt;https://doi.org/10.1577/h07-028.1&lt;/electronic-resource-num&gt;&lt;/record&gt;&lt;/Cite&gt;&lt;/EndNote&gt;</w:instrText>
      </w:r>
      <w:r w:rsidR="00D6271F">
        <w:fldChar w:fldCharType="separate"/>
      </w:r>
      <w:r w:rsidR="00D6271F">
        <w:rPr>
          <w:noProof/>
        </w:rPr>
        <w:t>(Kurobe et al. 2008)</w:t>
      </w:r>
      <w:r w:rsidR="00D6271F">
        <w:fldChar w:fldCharType="end"/>
      </w:r>
    </w:p>
    <w:p w14:paraId="0A615FD3" w14:textId="17F11812" w:rsidR="00E73410" w:rsidRDefault="00E73410" w:rsidP="00E73410">
      <w:pPr>
        <w:pStyle w:val="ListBullet"/>
      </w:pPr>
      <w:r w:rsidRPr="00220A3B">
        <w:rPr>
          <w:i/>
          <w:iCs/>
        </w:rPr>
        <w:t>Scaphirhynchus platorynchus</w:t>
      </w:r>
      <w:r>
        <w:t xml:space="preserve"> </w:t>
      </w:r>
      <w:r w:rsidRPr="004866D4">
        <w:rPr>
          <w:vertAlign w:val="superscript"/>
        </w:rPr>
        <w:t>E</w:t>
      </w:r>
      <w:r>
        <w:t xml:space="preserve"> (</w:t>
      </w:r>
      <w:r w:rsidRPr="00E73410">
        <w:t>shovelnose</w:t>
      </w:r>
      <w:r>
        <w:t xml:space="preserve"> sturgeon) </w:t>
      </w:r>
      <w:r w:rsidR="00D6271F">
        <w:fldChar w:fldCharType="begin"/>
      </w:r>
      <w:r w:rsidR="00D6271F">
        <w:instrText xml:space="preserve"> ADDIN EN.CITE &lt;EndNote&gt;&lt;Cite&gt;&lt;Author&gt;Kurobe&lt;/Author&gt;&lt;Year&gt;2008&lt;/Year&gt;&lt;RecNum&gt;46591&lt;/RecNum&gt;&lt;IDText&gt;23069&lt;/IDText&gt;&lt;DisplayText&gt;(Kurobe et al. 2008)&lt;/DisplayText&gt;&lt;record&gt;&lt;rec-number&gt;46591&lt;/rec-number&gt;&lt;foreign-keys&gt;&lt;key app="EN" db-id="pst5rtr92wfa9cexzel59affvp5zwtats0wa" timestamp="1691628180" guid="ba380253-1292-4f21-b5a4-6a328b589c84"&gt;46591&lt;/key&gt;&lt;/foreign-keys&gt;&lt;ref-type name="Journal Article"&gt;17&lt;/ref-type&gt;&lt;contributors&gt;&lt;authors&gt;&lt;author&gt;Kurobe, T.&lt;/author&gt;&lt;author&gt;Kelley, G. O.&lt;/author&gt;&lt;author&gt;Waltzek, T. B.&lt;/author&gt;&lt;author&gt;Hedrick, R. P.&lt;/author&gt;&lt;/authors&gt;&lt;/contributors&gt;&lt;auth-address&gt;Department of Medicine and Epidemiology, School of Veterinary Medicine, University of California, Davis, CA 95616, USA.&lt;/auth-address&gt;&lt;titles&gt;&lt;title&gt;Revised phylogenetic relationships among herpesviruses isolated from sturgeons&lt;/title&gt;&lt;secondary-title&gt;Journal of aquatic animal health&lt;/secondary-title&gt;&lt;/titles&gt;&lt;periodical&gt;&lt;full-title&gt;Journal of Aquatic Animal Health&lt;/full-title&gt;&lt;/periodical&gt;&lt;pages&gt;96-102&lt;/pages&gt;&lt;volume&gt;20&lt;/volume&gt;&lt;number&gt;2&lt;/number&gt;&lt;keywords&gt;&lt;keyword&gt;Amphibians/virology&lt;/keyword&gt;&lt;keyword&gt;Animals&lt;/keyword&gt;&lt;keyword&gt;Cell Line&lt;/keyword&gt;&lt;keyword&gt;DNA-Directed DNA Polymerase/genetics&lt;/keyword&gt;&lt;keyword&gt;Endodeoxyribonucleases/genetics&lt;/keyword&gt;&lt;keyword&gt;Fish Diseases/virology&lt;/keyword&gt;&lt;keyword&gt;Fishes/*virology&lt;/keyword&gt;&lt;keyword&gt;Herpesviridae/*classification/enzymology/*genetics/isolation &amp;amp; purification&lt;/keyword&gt;&lt;keyword&gt;*Phylogeny&lt;/keyword&gt;&lt;keyword&gt;Viral Proteins/genetics&lt;/keyword&gt;&lt;/keywords&gt;&lt;dates&gt;&lt;year&gt;2008&lt;/year&gt;&lt;/dates&gt;&lt;orig-pub&gt;\\ACT001CL04FS07\BIOSECURITYDATA$\E Library\Animal Catalogue\K\Kurobe et al 2008 EN23069.pdf&lt;/orig-pub&gt;&lt;isbn&gt;0899-7659 (Print)&amp;#xD;0899-7659&lt;/isbn&gt;&lt;accession-num&gt;18783130&lt;/accession-num&gt;&lt;label&gt;23069&lt;/label&gt;&lt;urls&gt;&lt;/urls&gt;&lt;custom1&gt;Sturgeon_YGC&lt;/custom1&gt;&lt;electronic-resource-num&gt;https://doi.org/10.1577/h07-028.1&lt;/electronic-resource-num&gt;&lt;/record&gt;&lt;/Cite&gt;&lt;/EndNote&gt;</w:instrText>
      </w:r>
      <w:r w:rsidR="00D6271F">
        <w:fldChar w:fldCharType="separate"/>
      </w:r>
      <w:r w:rsidR="00D6271F">
        <w:rPr>
          <w:noProof/>
        </w:rPr>
        <w:t>(Kurobe et al. 2008)</w:t>
      </w:r>
      <w:r w:rsidR="00D6271F">
        <w:fldChar w:fldCharType="end"/>
      </w:r>
      <w:r>
        <w:t>.</w:t>
      </w:r>
    </w:p>
    <w:p w14:paraId="7BAB0B4C" w14:textId="67FE06AC" w:rsidR="007B4D72" w:rsidRDefault="007B4D72" w:rsidP="00E73410">
      <w:r>
        <w:t xml:space="preserve">Infection with AciHV2 </w:t>
      </w:r>
      <w:r w:rsidRPr="00F85C6A">
        <w:t xml:space="preserve">has been observed in </w:t>
      </w:r>
      <w:r>
        <w:t xml:space="preserve">fingerlings, juveniles and adults </w:t>
      </w:r>
      <w:r w:rsidR="00D6271F">
        <w:fldChar w:fldCharType="begin">
          <w:fldData xml:space="preserve">PEVuZE5vdGU+PENpdGU+PEF1dGhvcj5TaGNoZWxrdW5vdjwvQXV0aG9yPjxZZWFyPjIwMDk8L1ll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</w:fldData>
        </w:fldChar>
      </w:r>
      <w:r w:rsidR="00D6271F">
        <w:instrText xml:space="preserve"> ADDIN EN.CITE </w:instrText>
      </w:r>
      <w:r w:rsidR="00D6271F">
        <w:fldChar w:fldCharType="begin">
          <w:fldData xml:space="preserve">PEVuZE5vdGU+PENpdGU+PEF1dGhvcj5TaGNoZWxrdW5vdjwvQXV0aG9yPjxZZWFyPjIwMDk8L1ll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</w:fldData>
        </w:fldChar>
      </w:r>
      <w:r w:rsidR="00D6271F">
        <w:instrText xml:space="preserve"> ADDIN EN.CITE.DATA </w:instrText>
      </w:r>
      <w:r w:rsidR="00D6271F">
        <w:fldChar w:fldCharType="end"/>
      </w:r>
      <w:r w:rsidR="00D6271F">
        <w:fldChar w:fldCharType="separate"/>
      </w:r>
      <w:r w:rsidR="00D6271F">
        <w:rPr>
          <w:noProof/>
        </w:rPr>
        <w:t>(Mugetti et al. 2020b; Shchelkunov et al. 2009)</w:t>
      </w:r>
      <w:r w:rsidR="00D6271F">
        <w:fldChar w:fldCharType="end"/>
      </w:r>
      <w:r>
        <w:t>.</w:t>
      </w:r>
    </w:p>
    <w:p w14:paraId="54A5E623" w14:textId="627F06EB" w:rsidR="00E73410" w:rsidRDefault="00E73410" w:rsidP="00E73410">
      <w:r>
        <w:t xml:space="preserve">Species which are </w:t>
      </w:r>
      <w:r w:rsidRPr="0053241B">
        <w:t xml:space="preserve">reported to be </w:t>
      </w:r>
      <w:r>
        <w:t>susceptible to infection</w:t>
      </w:r>
      <w:r w:rsidRPr="00F44646">
        <w:t xml:space="preserve"> </w:t>
      </w:r>
      <w:r>
        <w:t>with LSHV-1</w:t>
      </w:r>
      <w:r w:rsidRPr="00200122">
        <w:t xml:space="preserve"> </w:t>
      </w:r>
      <w:r>
        <w:t>include:</w:t>
      </w:r>
    </w:p>
    <w:p w14:paraId="7B7AA74D" w14:textId="120F56CB" w:rsidR="00E73410" w:rsidRPr="00170CDE" w:rsidRDefault="00E73410" w:rsidP="00E73410">
      <w:pPr>
        <w:pStyle w:val="ListBullet"/>
      </w:pPr>
      <w:r w:rsidRPr="00D83E23">
        <w:rPr>
          <w:rStyle w:val="Emphasis"/>
        </w:rPr>
        <w:t>A</w:t>
      </w:r>
      <w:r w:rsidRPr="00220A3B">
        <w:rPr>
          <w:i/>
          <w:iCs/>
        </w:rPr>
        <w:t>cipenser</w:t>
      </w:r>
      <w:r>
        <w:t xml:space="preserve"> </w:t>
      </w:r>
      <w:r w:rsidRPr="00220A3B">
        <w:rPr>
          <w:i/>
          <w:iCs/>
        </w:rPr>
        <w:t xml:space="preserve">fulvescens </w:t>
      </w:r>
      <w:r w:rsidRPr="005977E9">
        <w:rPr>
          <w:vertAlign w:val="superscript"/>
        </w:rPr>
        <w:t>N</w:t>
      </w:r>
      <w:r>
        <w:rPr>
          <w:vertAlign w:val="superscript"/>
        </w:rPr>
        <w:t xml:space="preserve"> </w:t>
      </w:r>
      <w:r>
        <w:t xml:space="preserve">(lake </w:t>
      </w:r>
      <w:r w:rsidRPr="00E73410">
        <w:t>sturgeon</w:t>
      </w:r>
      <w:r>
        <w:t xml:space="preserve">) </w:t>
      </w:r>
      <w:r w:rsidR="00D6271F">
        <w:fldChar w:fldCharType="begin"/>
      </w:r>
      <w:r w:rsidR="00D6271F">
        <w:instrText xml:space="preserve"> ADDIN EN.CITE &lt;EndNote&gt;&lt;Cite&gt;&lt;Author&gt;Walker&lt;/Author&gt;&lt;Year&gt;2022&lt;/Year&gt;&lt;RecNum&gt;45672&lt;/RecNum&gt;&lt;IDText&gt;24938&lt;/IDText&gt;&lt;DisplayText&gt;(Walker et al. 2022)&lt;/DisplayText&gt;&lt;record&gt;&lt;rec-number&gt;45672&lt;/rec-number&gt;&lt;foreign-keys&gt;&lt;key app="EN" db-id="pst5rtr92wfa9cexzel59affvp5zwtats0wa" timestamp="1691628039" guid="e08bde0c-929a-461b-9290-390a8692c39a"&gt;45672&lt;/key&gt;&lt;/foreign-keys&gt;&lt;ref-type name="Journal Article"&gt;17&lt;/ref-type&gt;&lt;contributors&gt;&lt;authors&gt;&lt;author&gt;Walker, L.&lt;/author&gt;&lt;author&gt;Subramaniam, K.&lt;/author&gt;&lt;author&gt;Viadanna, P.H.O.&lt;/author&gt;&lt;author&gt;Vann, J.A.&lt;/author&gt;&lt;author&gt;Marcquenski, S.&lt;/author&gt;&lt;author&gt;Godard, D.&lt;/author&gt;&lt;author&gt;Kieran, E.A.&lt;/author&gt;&lt;author&gt;Frasca Jr., S.&lt;/author&gt;&lt;author&gt;Popov, V.L.&lt;/author&gt;&lt;author&gt;Kerr, K.&lt;/author&gt;&lt;author&gt;Davison, A.J.&lt;/author&gt;&lt;author&gt;Waltzek, T.B.&lt;/author&gt;&lt;/authors&gt;&lt;/contributors&gt;&lt;titles&gt;&lt;title&gt;&lt;style face="normal" font="default" size="100%"&gt;Characterization of an alloherpesvirus from wild lake sturgeon &lt;/style&gt;&lt;style face="italic" font="default" size="100%"&gt;Acipenser fulvescens&lt;/style&gt;&lt;style face="normal" font="default" size="100%"&gt; in Wisconsin (USA)&lt;/style&gt;&lt;/title&gt;&lt;secondary-title&gt;Diseases of Aquatic Organisms&lt;/secondary-title&gt;&lt;/titles&gt;&lt;periodical&gt;&lt;full-title&gt;Diseases of Aquatic Organisms&lt;/full-title&gt;&lt;/periodical&gt;&lt;pages&gt;83-96&lt;/pages&gt;&lt;volume&gt;149&lt;/volume&gt;&lt;keywords&gt;&lt;keyword&gt;Acipenserid herpesvirus 1&lt;/keyword&gt;&lt;keyword&gt;Lake sturgeon herpesvirus&lt;/keyword&gt;&lt;keyword&gt;Alloherpesviridae ·&lt;/keyword&gt;&lt;keyword&gt;Hyperplastic dermatitis&lt;/keyword&gt;&lt;keyword&gt;Lake sturgeon&lt;/keyword&gt;&lt;keyword&gt;Phylogenetics&lt;/keyword&gt;&lt;/keywords&gt;&lt;dates&gt;&lt;year&gt;2022&lt;/year&gt;&lt;/dates&gt;&lt;orig-pub&gt;\\ACT001CL04FS07\BIOSECURITYDATA$\E Library\Animal Catalogue\W\Walker et al 2022 EN24938.pdf&lt;/orig-pub&gt;&lt;label&gt;24938&lt;/label&gt;&lt;urls&gt;&lt;/urls&gt;&lt;custom1&gt;sturgeon_BM&lt;/custom1&gt;&lt;electronic-resource-num&gt;https://www.int-res.com/articles/dao_oa/d149p083.pdf&lt;/electronic-resource-num&gt;&lt;/record&gt;&lt;/Cite&gt;&lt;/EndNote&gt;</w:instrText>
      </w:r>
      <w:r w:rsidR="00D6271F">
        <w:fldChar w:fldCharType="separate"/>
      </w:r>
      <w:r w:rsidR="00D6271F">
        <w:rPr>
          <w:noProof/>
        </w:rPr>
        <w:t>(Walker et al. 2022)</w:t>
      </w:r>
      <w:r w:rsidR="00D6271F">
        <w:fldChar w:fldCharType="end"/>
      </w:r>
      <w:r>
        <w:t>.</w:t>
      </w:r>
    </w:p>
    <w:p w14:paraId="2B7125F7" w14:textId="35772993" w:rsidR="00E73410" w:rsidRDefault="00E73410" w:rsidP="00E73410">
      <w:r>
        <w:t xml:space="preserve">Species which are </w:t>
      </w:r>
      <w:r w:rsidRPr="0053241B">
        <w:t xml:space="preserve">reported to be </w:t>
      </w:r>
      <w:r>
        <w:t>susceptible to infection</w:t>
      </w:r>
      <w:r w:rsidRPr="00F44646">
        <w:t xml:space="preserve"> </w:t>
      </w:r>
      <w:r>
        <w:t>with LSHV-2</w:t>
      </w:r>
      <w:r w:rsidRPr="00200122">
        <w:t xml:space="preserve"> </w:t>
      </w:r>
      <w:r>
        <w:t>include:</w:t>
      </w:r>
    </w:p>
    <w:p w14:paraId="2ECA4B46" w14:textId="32B5008D" w:rsidR="00E73410" w:rsidRDefault="00E73410" w:rsidP="00E73410">
      <w:pPr>
        <w:pStyle w:val="ListBullet"/>
      </w:pPr>
      <w:r w:rsidRPr="00D83E23">
        <w:rPr>
          <w:rStyle w:val="Emphasis"/>
        </w:rPr>
        <w:t>A</w:t>
      </w:r>
      <w:r w:rsidRPr="00220A3B">
        <w:rPr>
          <w:i/>
          <w:iCs/>
        </w:rPr>
        <w:t>cipenser</w:t>
      </w:r>
      <w:r>
        <w:t xml:space="preserve"> </w:t>
      </w:r>
      <w:r w:rsidRPr="00220A3B">
        <w:rPr>
          <w:i/>
          <w:iCs/>
        </w:rPr>
        <w:t xml:space="preserve">fulvescens </w:t>
      </w:r>
      <w:r w:rsidRPr="005977E9">
        <w:rPr>
          <w:vertAlign w:val="superscript"/>
        </w:rPr>
        <w:t>N</w:t>
      </w:r>
      <w:r>
        <w:rPr>
          <w:vertAlign w:val="superscript"/>
        </w:rPr>
        <w:t xml:space="preserve">, E </w:t>
      </w:r>
      <w:r>
        <w:t xml:space="preserve">(lake </w:t>
      </w:r>
      <w:r w:rsidRPr="00E73410">
        <w:t>sturgeon</w:t>
      </w:r>
      <w:r>
        <w:t xml:space="preserve">) </w:t>
      </w:r>
      <w:r w:rsidR="00D6271F">
        <w:fldChar w:fldCharType="begin"/>
      </w:r>
      <w:r w:rsidR="00D6271F">
        <w:instrText xml:space="preserve"> ADDIN EN.CITE &lt;EndNote&gt;&lt;Cite&gt;&lt;Author&gt;Johnston&lt;/Author&gt;&lt;Year&gt;2022&lt;/Year&gt;&lt;RecNum&gt;46558&lt;/RecNum&gt;&lt;IDText&gt;25077&lt;/IDText&gt;&lt;DisplayText&gt;(Johnston et al. 2022)&lt;/DisplayText&gt;&lt;record&gt;&lt;rec-number&gt;46558&lt;/rec-number&gt;&lt;foreign-keys&gt;&lt;key app="EN" db-id="pst5rtr92wfa9cexzel59affvp5zwtats0wa" timestamp="1691628175" guid="0ac3d31c-6b44-400a-b06c-fcd8f4f10ca5"&gt;46558&lt;/key&gt;&lt;/foreign-keys&gt;&lt;ref-type name="Journal Article"&gt;17&lt;/ref-type&gt;&lt;contributors&gt;&lt;authors&gt;&lt;author&gt;Johnston, A.E.&lt;/author&gt;&lt;author&gt;Shavalier, M.A.&lt;/author&gt;&lt;author&gt;Scribner, K.T.&lt;/author&gt;&lt;author&gt;Soto, E.&lt;/author&gt;&lt;author&gt;Griffin, M.J.&lt;/author&gt;&lt;author&gt;Waldbieser, G.C.&lt;/author&gt;&lt;author&gt;Richardson, B.M.&lt;/author&gt;&lt;author&gt;Winters, A.D.&lt;/author&gt;&lt;author&gt;Yun, S.&lt;/author&gt;&lt;author&gt;Baker, E.A.&lt;/author&gt;&lt;author&gt;Larson, D.L.&lt;/author&gt;&lt;author&gt;Kiupel, M.&lt;/author&gt;&lt;author&gt;Loch, T.P.&lt;/author&gt;&lt;/authors&gt;&lt;/contributors&gt;&lt;titles&gt;&lt;title&gt;&lt;style face="normal" font="default" size="100%"&gt;First Isolation of a Herpesvirus (Family &lt;/style&gt;&lt;style face="italic" font="default" size="100%"&gt;Alloherpesviridae)&lt;/style&gt;&lt;style face="normal" font="default" size="100%"&gt; from Great Lakes Lake Sturgeon (&lt;/style&gt;&lt;style face="italic" font="default" size="100%"&gt;Acipenser fulvescens&lt;/style&gt;&lt;style face="normal" font="default" size="100%"&gt;)&lt;/style&gt;&lt;/title&gt;&lt;secondary-title&gt;Animals&lt;/secondary-title&gt;&lt;/titles&gt;&lt;periodical&gt;&lt;full-title&gt;Animals&lt;/full-title&gt;&lt;/periodical&gt;&lt;pages&gt;3230&lt;/pages&gt;&lt;number&gt;12&lt;/number&gt;&lt;dates&gt;&lt;year&gt;2022&lt;/year&gt;&lt;/dates&gt;&lt;orig-pub&gt;\\ACT001CL04FS07\BIOSECURITYDATA$\E Library\Animal Catalogue\J\Johnston et al 2022 EN25077.pdf&lt;/orig-pub&gt;&lt;label&gt;25077&lt;/label&gt;&lt;urls&gt;&lt;/urls&gt;&lt;custom1&gt;sturgeon_BM&lt;/custom1&gt;&lt;electronic-resource-num&gt;https://doi.org/10.3390/ani12233230&lt;/electronic-resource-num&gt;&lt;/record&gt;&lt;/Cite&gt;&lt;/EndNote&gt;</w:instrText>
      </w:r>
      <w:r w:rsidR="00D6271F">
        <w:fldChar w:fldCharType="separate"/>
      </w:r>
      <w:r w:rsidR="00D6271F">
        <w:rPr>
          <w:noProof/>
        </w:rPr>
        <w:t>(Johnston et al. 2022)</w:t>
      </w:r>
      <w:r w:rsidR="00D6271F">
        <w:fldChar w:fldCharType="end"/>
      </w:r>
      <w:r>
        <w:t>.</w:t>
      </w:r>
    </w:p>
    <w:p w14:paraId="21B68E67" w14:textId="554FD529" w:rsidR="00E73410" w:rsidRPr="002A0D0D" w:rsidRDefault="00E73410" w:rsidP="00E73410">
      <w:r>
        <w:lastRenderedPageBreak/>
        <w:t xml:space="preserve">LSHV-1 and LSHV-2 were detected in adults and LSHV-2 could experimentally infect juveniles </w:t>
      </w:r>
      <w:r w:rsidR="00D6271F">
        <w:fldChar w:fldCharType="begin">
          <w:fldData xml:space="preserve">PEVuZE5vdGU+PENpdGU+PEF1dGhvcj5XYWxrZXI8L0F1dGhvcj48WWVhcj4yMDIyPC9ZZWFyPjxS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</w:fldData>
        </w:fldChar>
      </w:r>
      <w:r w:rsidR="00D6271F">
        <w:instrText xml:space="preserve"> ADDIN EN.CITE </w:instrText>
      </w:r>
      <w:r w:rsidR="00D6271F">
        <w:fldChar w:fldCharType="begin">
          <w:fldData xml:space="preserve">PEVuZE5vdGU+PENpdGU+PEF1dGhvcj5XYWxrZXI8L0F1dGhvcj48WWVhcj4yMDIyPC9ZZWFyPjxS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</w:fldData>
        </w:fldChar>
      </w:r>
      <w:r w:rsidR="00D6271F">
        <w:instrText xml:space="preserve"> ADDIN EN.CITE.DATA </w:instrText>
      </w:r>
      <w:r w:rsidR="00D6271F">
        <w:fldChar w:fldCharType="end"/>
      </w:r>
      <w:r w:rsidR="00D6271F">
        <w:fldChar w:fldCharType="separate"/>
      </w:r>
      <w:r w:rsidR="00D6271F">
        <w:rPr>
          <w:noProof/>
        </w:rPr>
        <w:t>(Johnston et al. 2022; Walker et al. 2022)</w:t>
      </w:r>
      <w:r w:rsidR="00D6271F">
        <w:fldChar w:fldCharType="end"/>
      </w:r>
      <w:r>
        <w:t>.</w:t>
      </w:r>
    </w:p>
    <w:p w14:paraId="7381D451" w14:textId="77777777" w:rsidR="00E73410" w:rsidRDefault="00E73410" w:rsidP="00E73410">
      <w:pPr>
        <w:pStyle w:val="Heading5"/>
      </w:pPr>
      <w:r>
        <w:t xml:space="preserve">Geographical </w:t>
      </w:r>
      <w:r w:rsidRPr="00E73410">
        <w:t>distribution</w:t>
      </w:r>
    </w:p>
    <w:p w14:paraId="56BB0B87" w14:textId="0010D152" w:rsidR="00E73410" w:rsidRDefault="00E73410" w:rsidP="00E73410">
      <w:r>
        <w:t xml:space="preserve">AciHV1 has only been reported from farmed </w:t>
      </w:r>
      <w:r w:rsidRPr="00E459FF">
        <w:rPr>
          <w:i/>
          <w:iCs/>
        </w:rPr>
        <w:t>A</w:t>
      </w:r>
      <w:r>
        <w:rPr>
          <w:i/>
          <w:iCs/>
        </w:rPr>
        <w:t>. </w:t>
      </w:r>
      <w:r w:rsidRPr="00E459FF">
        <w:rPr>
          <w:i/>
          <w:iCs/>
        </w:rPr>
        <w:t>transmontanus</w:t>
      </w:r>
      <w:r>
        <w:rPr>
          <w:i/>
          <w:iCs/>
        </w:rPr>
        <w:t xml:space="preserve"> </w:t>
      </w:r>
      <w:r>
        <w:t xml:space="preserve">in California, United States of America (USA) and Italy </w:t>
      </w:r>
      <w:r w:rsidR="00D6271F">
        <w:fldChar w:fldCharType="begin">
          <w:fldData xml:space="preserve">PEVuZE5vdGU+PENpdGU+PEF1dGhvcj5IZWRyaWNrPC9BdXRob3I+PFllYXI+MTk5MTwvWWVhcj48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</w:fldData>
        </w:fldChar>
      </w:r>
      <w:r w:rsidR="00D6271F">
        <w:instrText xml:space="preserve"> ADDIN EN.CITE </w:instrText>
      </w:r>
      <w:r w:rsidR="00D6271F">
        <w:fldChar w:fldCharType="begin">
          <w:fldData xml:space="preserve">PEVuZE5vdGU+PENpdGU+PEF1dGhvcj5IZWRyaWNrPC9BdXRob3I+PFllYXI+MTk5MTwvWWVhcj48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</w:fldData>
        </w:fldChar>
      </w:r>
      <w:r w:rsidR="00D6271F">
        <w:instrText xml:space="preserve"> ADDIN EN.CITE.DATA </w:instrText>
      </w:r>
      <w:r w:rsidR="00D6271F">
        <w:fldChar w:fldCharType="end"/>
      </w:r>
      <w:r w:rsidR="00D6271F">
        <w:fldChar w:fldCharType="separate"/>
      </w:r>
      <w:r w:rsidR="00D6271F">
        <w:rPr>
          <w:noProof/>
        </w:rPr>
        <w:t>(Hedrick et al. 1991b; Kelley et al. 2005; Kurobe et al. 2008)</w:t>
      </w:r>
      <w:r w:rsidR="00D6271F">
        <w:fldChar w:fldCharType="end"/>
      </w:r>
      <w:r>
        <w:t>.</w:t>
      </w:r>
    </w:p>
    <w:p w14:paraId="60B62DA8" w14:textId="6EDA4435" w:rsidR="00E73410" w:rsidRDefault="00E73410" w:rsidP="00E73410">
      <w:r>
        <w:t xml:space="preserve">AciHV2 has been recorded from wild and farmed sturgeon in Canada and the USA </w:t>
      </w:r>
      <w:r w:rsidR="00D6271F">
        <w:fldChar w:fldCharType="begin">
          <w:fldData xml:space="preserve">PEVuZE5vdGU+PENpdGU+PEF1dGhvcj5LdXJvYmU8L0F1dGhvcj48WWVhcj4yMDA4PC9ZZWFyPjxS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</w:fldData>
        </w:fldChar>
      </w:r>
      <w:r w:rsidR="00D6271F">
        <w:instrText xml:space="preserve"> ADDIN EN.CITE </w:instrText>
      </w:r>
      <w:r w:rsidR="00D6271F">
        <w:fldChar w:fldCharType="begin">
          <w:fldData xml:space="preserve">PEVuZE5vdGU+PENpdGU+PEF1dGhvcj5LdXJvYmU8L0F1dGhvcj48WWVhcj4yMDA4PC9ZZWFyPjxS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</w:fldData>
        </w:fldChar>
      </w:r>
      <w:r w:rsidR="00D6271F">
        <w:instrText xml:space="preserve"> ADDIN EN.CITE.DATA </w:instrText>
      </w:r>
      <w:r w:rsidR="00D6271F">
        <w:fldChar w:fldCharType="end"/>
      </w:r>
      <w:r w:rsidR="00D6271F">
        <w:fldChar w:fldCharType="separate"/>
      </w:r>
      <w:r w:rsidR="00D6271F">
        <w:rPr>
          <w:noProof/>
        </w:rPr>
        <w:t>(Kelley et al. 2005; Kurobe et al. 2008; LaPatra et al. 2014)</w:t>
      </w:r>
      <w:r w:rsidR="00D6271F">
        <w:fldChar w:fldCharType="end"/>
      </w:r>
      <w:r>
        <w:t xml:space="preserve">. SbSHV that is assumed to be a strain of AciHV2 has been reported in the Russian Federation </w:t>
      </w:r>
      <w:r w:rsidR="00D6271F">
        <w:fldChar w:fldCharType="begin">
          <w:fldData xml:space="preserve">PEVuZE5vdGU+PENpdGU+PEF1dGhvcj5Eb3N6cG9seTwvQXV0aG9yPjxZZWFyPjIwMTA8L1llYXI+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</w:fldData>
        </w:fldChar>
      </w:r>
      <w:r w:rsidR="00D6271F">
        <w:instrText xml:space="preserve"> ADDIN EN.CITE </w:instrText>
      </w:r>
      <w:r w:rsidR="00D6271F">
        <w:fldChar w:fldCharType="begin">
          <w:fldData xml:space="preserve">PEVuZE5vdGU+PENpdGU+PEF1dGhvcj5Eb3N6cG9seTwvQXV0aG9yPjxZZWFyPjIwMTA8L1llYXI+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(Doszpoly et al. 2017; Doszpoly &amp; Shchelkunov 2010)</w:t>
      </w:r>
      <w:r w:rsidR="00D6271F">
        <w:fldChar w:fldCharType="end"/>
      </w:r>
      <w:r>
        <w:t>.</w:t>
      </w:r>
    </w:p>
    <w:p w14:paraId="48026A49" w14:textId="22FA0EBE" w:rsidR="00E73410" w:rsidRDefault="00E73410" w:rsidP="00E73410">
      <w:r>
        <w:t xml:space="preserve">LSHV-1 and LSHV-2 have only been detected in wild </w:t>
      </w:r>
      <w:r w:rsidRPr="0037635C">
        <w:rPr>
          <w:rStyle w:val="Emphasis"/>
        </w:rPr>
        <w:t>A. fulvescens</w:t>
      </w:r>
      <w:r>
        <w:t xml:space="preserve"> in Wisconsin and Michigan, USA, respectively </w:t>
      </w:r>
      <w:r w:rsidR="00D6271F">
        <w:fldChar w:fldCharType="begin">
          <w:fldData xml:space="preserve">PEVuZE5vdGU+PENpdGU+PEF1dGhvcj5XYWxrZXI8L0F1dGhvcj48WWVhcj4yMDIyPC9ZZWFyPjxS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</w:fldData>
        </w:fldChar>
      </w:r>
      <w:r w:rsidR="00D6271F">
        <w:instrText xml:space="preserve"> ADDIN EN.CITE </w:instrText>
      </w:r>
      <w:r w:rsidR="00D6271F">
        <w:fldChar w:fldCharType="begin">
          <w:fldData xml:space="preserve">PEVuZE5vdGU+PENpdGU+PEF1dGhvcj5XYWxrZXI8L0F1dGhvcj48WWVhcj4yMDIyPC9ZZWFyPjxS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</w:fldData>
        </w:fldChar>
      </w:r>
      <w:r w:rsidR="00D6271F">
        <w:instrText xml:space="preserve"> ADDIN EN.CITE.DATA </w:instrText>
      </w:r>
      <w:r w:rsidR="00D6271F">
        <w:fldChar w:fldCharType="end"/>
      </w:r>
      <w:r w:rsidR="00D6271F">
        <w:fldChar w:fldCharType="separate"/>
      </w:r>
      <w:r w:rsidR="00D6271F">
        <w:rPr>
          <w:noProof/>
        </w:rPr>
        <w:t>(Johnston et al. 2022; Walker et al. 2022)</w:t>
      </w:r>
      <w:r w:rsidR="00D6271F">
        <w:fldChar w:fldCharType="end"/>
      </w:r>
      <w:r>
        <w:t>.</w:t>
      </w:r>
    </w:p>
    <w:p w14:paraId="1FB44DB6" w14:textId="77777777" w:rsidR="00E73410" w:rsidRPr="00200122" w:rsidRDefault="00E73410" w:rsidP="00E73410">
      <w:pPr>
        <w:pStyle w:val="Heading5"/>
      </w:pPr>
      <w:r w:rsidRPr="00E73410">
        <w:t>Prevalence</w:t>
      </w:r>
    </w:p>
    <w:p w14:paraId="473E1E15" w14:textId="77777777" w:rsidR="007B4D72" w:rsidRDefault="007B4D72" w:rsidP="007B4D72">
      <w:r>
        <w:t xml:space="preserve">No </w:t>
      </w:r>
      <w:r w:rsidRPr="00200122">
        <w:t xml:space="preserve">reports of </w:t>
      </w:r>
      <w:r>
        <w:t xml:space="preserve">AciHV1 </w:t>
      </w:r>
      <w:r w:rsidRPr="00200122">
        <w:t xml:space="preserve">prevalence in wild </w:t>
      </w:r>
      <w:r>
        <w:t>or farmed sturgeon were found.</w:t>
      </w:r>
    </w:p>
    <w:p w14:paraId="3C0381B8" w14:textId="3B09E383" w:rsidR="004C2D54" w:rsidRDefault="00E73410" w:rsidP="00E73410">
      <w:r>
        <w:t>AciHV2 was detected in 93% (</w:t>
      </w:r>
      <w:r w:rsidR="005C3EDF">
        <w:t>n=</w:t>
      </w:r>
      <w:r>
        <w:t xml:space="preserve">56) of </w:t>
      </w:r>
      <w:r w:rsidRPr="00E459FF">
        <w:rPr>
          <w:i/>
          <w:iCs/>
        </w:rPr>
        <w:t>A</w:t>
      </w:r>
      <w:r>
        <w:rPr>
          <w:i/>
          <w:iCs/>
        </w:rPr>
        <w:t>. </w:t>
      </w:r>
      <w:r w:rsidRPr="00E459FF">
        <w:rPr>
          <w:i/>
          <w:iCs/>
        </w:rPr>
        <w:t>transmontanus</w:t>
      </w:r>
      <w:r>
        <w:rPr>
          <w:i/>
          <w:iCs/>
        </w:rPr>
        <w:t xml:space="preserve"> </w:t>
      </w:r>
      <w:r>
        <w:t xml:space="preserve">grow out tanks from 3 farms in California, USA during a study conducted between 1997–1998 </w:t>
      </w:r>
      <w:r w:rsidR="00D6271F">
        <w:fldChar w:fldCharType="begin"/>
      </w:r>
      <w:r w:rsidR="00D6271F">
        <w:instrText xml:space="preserve"> ADDIN EN.CITE &lt;EndNote&gt;&lt;Cite&gt;&lt;Author&gt;Georgiadis&lt;/Author&gt;&lt;Year&gt;2000&lt;/Year&gt;&lt;RecNum&gt;7500&lt;/RecNum&gt;&lt;IDText&gt;18231&lt;/IDText&gt;&lt;DisplayText&gt;(Georgiadis et al. 2000)&lt;/DisplayText&gt;&lt;record&gt;&lt;rec-number&gt;7500&lt;/rec-number&gt;&lt;foreign-keys&gt;&lt;key app="EN" db-id="pst5rtr92wfa9cexzel59affvp5zwtats0wa" timestamp="1691622482" guid="39051947-aa77-45d6-9a31-1827277354d3"&gt;7500&lt;/key&gt;&lt;/foreign-keys&gt;&lt;ref-type name="Journal Article"&gt;17&lt;/ref-type&gt;&lt;contributors&gt;&lt;authors&gt;&lt;author&gt;Georgiadis, M.P.&lt;/author&gt;&lt;author&gt;Hedrick, R.P.&lt;/author&gt;&lt;author&gt;Johnson, W.O.&lt;/author&gt;&lt;author&gt;Yun, S.&lt;/author&gt;&lt;author&gt;Gardner, I.A.&lt;/author&gt;&lt;/authors&gt;&lt;/contributors&gt;&lt;titles&gt;&lt;title&gt;Risk factors for outbreaks of disease attributable to white sturgeon iridovirus and white sturgeon herpesvirus-2 at a commercial sturgeon farm&lt;/title&gt;&lt;secondary-title&gt;American Journal of Veterinary Research&lt;/secondary-title&gt;&lt;/titles&gt;&lt;periodical&gt;&lt;full-title&gt;American Journal of Veterinary Research&lt;/full-title&gt;&lt;/periodical&gt;&lt;pages&gt;1232-40&lt;/pages&gt;&lt;volume&gt;61&lt;/volume&gt;&lt;number&gt;10&lt;/number&gt;&lt;keywords&gt;&lt;keyword&gt;Animals&lt;/keyword&gt;&lt;keyword&gt;Aquaculture&lt;/keyword&gt;&lt;keyword&gt;Cohort Studies&lt;/keyword&gt;&lt;keyword&gt;DNA Virus Infections/epidemiology/*veterinary&lt;/keyword&gt;&lt;keyword&gt;Disease Outbreaks/*veterinary&lt;/keyword&gt;&lt;keyword&gt;Fish Diseases/epidemiology/*virology&lt;/keyword&gt;&lt;keyword&gt;Fishes&lt;/keyword&gt;&lt;keyword&gt;*Herpesviridae&lt;/keyword&gt;&lt;keyword&gt;Herpesviridae Infections/epidemiology/*veterinary&lt;/keyword&gt;&lt;keyword&gt;*Iridovirus&lt;/keyword&gt;&lt;keyword&gt;Prospective Studies&lt;/keyword&gt;&lt;keyword&gt;Risk Factors&lt;/keyword&gt;&lt;/keywords&gt;&lt;dates&gt;&lt;year&gt;2000&lt;/year&gt;&lt;/dates&gt;&lt;orig-pub&gt;\\ACT001CL04FS07\BIOSECURITYDATA$\E Library\Animal Catalogue\G\Georgiadis et al 2000 EN18231.pdf&lt;/orig-pub&gt;&lt;label&gt;18231&lt;/label&gt;&lt;urls&gt;&lt;/urls&gt;&lt;custom1&gt;KG&lt;/custom1&gt;&lt;electronic-resource-num&gt;http://avmajournals.avma.org/doi/pdfplus/10.2460/ajvr.2000.61.1232&lt;/electronic-resource-num&gt;&lt;/record&gt;&lt;/Cite&gt;&lt;/EndNote&gt;</w:instrText>
      </w:r>
      <w:r w:rsidR="00D6271F">
        <w:fldChar w:fldCharType="separate"/>
      </w:r>
      <w:r w:rsidR="00D6271F">
        <w:rPr>
          <w:noProof/>
        </w:rPr>
        <w:t>(Georgiadis et al. 2000)</w:t>
      </w:r>
      <w:r w:rsidR="00D6271F">
        <w:fldChar w:fldCharType="end"/>
      </w:r>
      <w:r>
        <w:t>.</w:t>
      </w:r>
    </w:p>
    <w:p w14:paraId="6315F4C4" w14:textId="43D1BD8A" w:rsidR="00E73410" w:rsidRDefault="00E73410" w:rsidP="00E73410">
      <w:r>
        <w:t>LSHV-1 was detected at a prevalence of 92% (</w:t>
      </w:r>
      <w:r w:rsidR="005C3EDF">
        <w:t>n=</w:t>
      </w:r>
      <w:r>
        <w:t xml:space="preserve">42) in skin lesion samples collected from 49 wild </w:t>
      </w:r>
      <w:r w:rsidRPr="00B74217">
        <w:rPr>
          <w:rStyle w:val="Emphasis"/>
        </w:rPr>
        <w:t>A. fulvescens</w:t>
      </w:r>
      <w:r>
        <w:t xml:space="preserve"> captured in 2017−2021 across 4 rivers in Wisconsin, USA </w:t>
      </w:r>
      <w:r w:rsidR="00D6271F">
        <w:fldChar w:fldCharType="begin"/>
      </w:r>
      <w:r w:rsidR="00D6271F">
        <w:instrText xml:space="preserve"> ADDIN EN.CITE &lt;EndNote&gt;&lt;Cite&gt;&lt;Author&gt;Walker&lt;/Author&gt;&lt;Year&gt;2022&lt;/Year&gt;&lt;RecNum&gt;45672&lt;/RecNum&gt;&lt;IDText&gt;24938&lt;/IDText&gt;&lt;DisplayText&gt;(Walker et al. 2022)&lt;/DisplayText&gt;&lt;record&gt;&lt;rec-number&gt;45672&lt;/rec-number&gt;&lt;foreign-keys&gt;&lt;key app="EN" db-id="pst5rtr92wfa9cexzel59affvp5zwtats0wa" timestamp="1691628039" guid="e08bde0c-929a-461b-9290-390a8692c39a"&gt;45672&lt;/key&gt;&lt;/foreign-keys&gt;&lt;ref-type name="Journal Article"&gt;17&lt;/ref-type&gt;&lt;contributors&gt;&lt;authors&gt;&lt;author&gt;Walker, L.&lt;/author&gt;&lt;author&gt;Subramaniam, K.&lt;/author&gt;&lt;author&gt;Viadanna, P.H.O.&lt;/author&gt;&lt;author&gt;Vann, J.A.&lt;/author&gt;&lt;author&gt;Marcquenski, S.&lt;/author&gt;&lt;author&gt;Godard, D.&lt;/author&gt;&lt;author&gt;Kieran, E.A.&lt;/author&gt;&lt;author&gt;Frasca Jr., S.&lt;/author&gt;&lt;author&gt;Popov, V.L.&lt;/author&gt;&lt;author&gt;Kerr, K.&lt;/author&gt;&lt;author&gt;Davison, A.J.&lt;/author&gt;&lt;author&gt;Waltzek, T.B.&lt;/author&gt;&lt;/authors&gt;&lt;/contributors&gt;&lt;titles&gt;&lt;title&gt;&lt;style face="normal" font="default" size="100%"&gt;Characterization of an alloherpesvirus from wild lake sturgeon &lt;/style&gt;&lt;style face="italic" font="default" size="100%"&gt;Acipenser fulvescens&lt;/style&gt;&lt;style face="normal" font="default" size="100%"&gt; in Wisconsin (USA)&lt;/style&gt;&lt;/title&gt;&lt;secondary-title&gt;Diseases of Aquatic Organisms&lt;/secondary-title&gt;&lt;/titles&gt;&lt;periodical&gt;&lt;full-title&gt;Diseases of Aquatic Organisms&lt;/full-title&gt;&lt;/periodical&gt;&lt;pages&gt;83-96&lt;/pages&gt;&lt;volume&gt;149&lt;/volume&gt;&lt;keywords&gt;&lt;keyword&gt;Acipenserid herpesvirus 1&lt;/keyword&gt;&lt;keyword&gt;Lake sturgeon herpesvirus&lt;/keyword&gt;&lt;keyword&gt;Alloherpesviridae ·&lt;/keyword&gt;&lt;keyword&gt;Hyperplastic dermatitis&lt;/keyword&gt;&lt;keyword&gt;Lake sturgeon&lt;/keyword&gt;&lt;keyword&gt;Phylogenetics&lt;/keyword&gt;&lt;/keywords&gt;&lt;dates&gt;&lt;year&gt;2022&lt;/year&gt;&lt;/dates&gt;&lt;orig-pub&gt;\\ACT001CL04FS07\BIOSECURITYDATA$\E Library\Animal Catalogue\W\Walker et al 2022 EN24938.pdf&lt;/orig-pub&gt;&lt;label&gt;24938&lt;/label&gt;&lt;urls&gt;&lt;/urls&gt;&lt;custom1&gt;sturgeon_BM&lt;/custom1&gt;&lt;electronic-resource-num&gt;https://www.int-res.com/articles/dao_oa/d149p083.pdf&lt;/electronic-resource-num&gt;&lt;/record&gt;&lt;/Cite&gt;&lt;/EndNote&gt;</w:instrText>
      </w:r>
      <w:r w:rsidR="00D6271F">
        <w:fldChar w:fldCharType="separate"/>
      </w:r>
      <w:r w:rsidR="00D6271F">
        <w:rPr>
          <w:noProof/>
        </w:rPr>
        <w:t>(Walker et al. 2022)</w:t>
      </w:r>
      <w:r w:rsidR="00D6271F">
        <w:fldChar w:fldCharType="end"/>
      </w:r>
      <w:r>
        <w:t xml:space="preserve">. In 2019, LSHV-2 was reported in skin lesions sampled from wild adult </w:t>
      </w:r>
      <w:r w:rsidRPr="0037635C">
        <w:rPr>
          <w:rStyle w:val="Emphasis"/>
        </w:rPr>
        <w:t>A. fulvescens</w:t>
      </w:r>
      <w:r>
        <w:t xml:space="preserve"> from the Lake Huron and Lake Erie watersheds of the Great Lakes basin at a prevalence of 50% (</w:t>
      </w:r>
      <w:r w:rsidR="005C3EDF">
        <w:t>n=</w:t>
      </w:r>
      <w:r>
        <w:t>8) and 100% (</w:t>
      </w:r>
      <w:r w:rsidR="005C3EDF">
        <w:t>n=</w:t>
      </w:r>
      <w:r>
        <w:t xml:space="preserve">1), respectively </w:t>
      </w:r>
      <w:r w:rsidR="00D6271F">
        <w:fldChar w:fldCharType="begin"/>
      </w:r>
      <w:r w:rsidR="00D6271F">
        <w:instrText xml:space="preserve"> ADDIN EN.CITE &lt;EndNote&gt;&lt;Cite&gt;&lt;Author&gt;Johnston&lt;/Author&gt;&lt;Year&gt;2022&lt;/Year&gt;&lt;RecNum&gt;46558&lt;/RecNum&gt;&lt;IDText&gt;25077&lt;/IDText&gt;&lt;DisplayText&gt;(Johnston et al. 2022)&lt;/DisplayText&gt;&lt;record&gt;&lt;rec-number&gt;46558&lt;/rec-number&gt;&lt;foreign-keys&gt;&lt;key app="EN" db-id="pst5rtr92wfa9cexzel59affvp5zwtats0wa" timestamp="1691628175" guid="0ac3d31c-6b44-400a-b06c-fcd8f4f10ca5"&gt;46558&lt;/key&gt;&lt;/foreign-keys&gt;&lt;ref-type name="Journal Article"&gt;17&lt;/ref-type&gt;&lt;contributors&gt;&lt;authors&gt;&lt;author&gt;Johnston, A.E.&lt;/author&gt;&lt;author&gt;Shavalier, M.A.&lt;/author&gt;&lt;author&gt;Scribner, K.T.&lt;/author&gt;&lt;author&gt;Soto, E.&lt;/author&gt;&lt;author&gt;Griffin, M.J.&lt;/author&gt;&lt;author&gt;Waldbieser, G.C.&lt;/author&gt;&lt;author&gt;Richardson, B.M.&lt;/author&gt;&lt;author&gt;Winters, A.D.&lt;/author&gt;&lt;author&gt;Yun, S.&lt;/author&gt;&lt;author&gt;Baker, E.A.&lt;/author&gt;&lt;author&gt;Larson, D.L.&lt;/author&gt;&lt;author&gt;Kiupel, M.&lt;/author&gt;&lt;author&gt;Loch, T.P.&lt;/author&gt;&lt;/authors&gt;&lt;/contributors&gt;&lt;titles&gt;&lt;title&gt;&lt;style face="normal" font="default" size="100%"&gt;First Isolation of a Herpesvirus (Family &lt;/style&gt;&lt;style face="italic" font="default" size="100%"&gt;Alloherpesviridae)&lt;/style&gt;&lt;style face="normal" font="default" size="100%"&gt; from Great Lakes Lake Sturgeon (&lt;/style&gt;&lt;style face="italic" font="default" size="100%"&gt;Acipenser fulvescens&lt;/style&gt;&lt;style face="normal" font="default" size="100%"&gt;)&lt;/style&gt;&lt;/title&gt;&lt;secondary-title&gt;Animals&lt;/secondary-title&gt;&lt;/titles&gt;&lt;periodical&gt;&lt;full-title&gt;Animals&lt;/full-title&gt;&lt;/periodical&gt;&lt;pages&gt;3230&lt;/pages&gt;&lt;number&gt;12&lt;/number&gt;&lt;dates&gt;&lt;year&gt;2022&lt;/year&gt;&lt;/dates&gt;&lt;orig-pub&gt;\\ACT001CL04FS07\BIOSECURITYDATA$\E Library\Animal Catalogue\J\Johnston et al 2022 EN25077.pdf&lt;/orig-pub&gt;&lt;label&gt;25077&lt;/label&gt;&lt;urls&gt;&lt;/urls&gt;&lt;custom1&gt;sturgeon_BM&lt;/custom1&gt;&lt;electronic-resource-num&gt;https://doi.org/10.3390/ani12233230&lt;/electronic-resource-num&gt;&lt;/record&gt;&lt;/Cite&gt;&lt;/EndNote&gt;</w:instrText>
      </w:r>
      <w:r w:rsidR="00D6271F">
        <w:fldChar w:fldCharType="separate"/>
      </w:r>
      <w:r w:rsidR="00D6271F">
        <w:rPr>
          <w:noProof/>
        </w:rPr>
        <w:t>(Johnston et al. 2022)</w:t>
      </w:r>
      <w:r w:rsidR="00D6271F">
        <w:fldChar w:fldCharType="end"/>
      </w:r>
      <w:r>
        <w:t xml:space="preserve">. A follow-up survey of LSHV-2 in wild </w:t>
      </w:r>
      <w:r w:rsidRPr="0037635C">
        <w:rPr>
          <w:rStyle w:val="Emphasis"/>
        </w:rPr>
        <w:t>A. fulvescens</w:t>
      </w:r>
      <w:r>
        <w:t xml:space="preserve"> from the Lake Huron watershed in 2020 reported the virus at a prevalence of 50% (</w:t>
      </w:r>
      <w:r w:rsidR="005C3EDF">
        <w:t>n=</w:t>
      </w:r>
      <w:r>
        <w:t xml:space="preserve">12) </w:t>
      </w:r>
      <w:r w:rsidR="00D6271F">
        <w:fldChar w:fldCharType="begin"/>
      </w:r>
      <w:r w:rsidR="00D6271F">
        <w:instrText xml:space="preserve"> ADDIN EN.CITE &lt;EndNote&gt;&lt;Cite&gt;&lt;Author&gt;Johnston&lt;/Author&gt;&lt;Year&gt;2022&lt;/Year&gt;&lt;RecNum&gt;46558&lt;/RecNum&gt;&lt;IDText&gt;25077&lt;/IDText&gt;&lt;DisplayText&gt;(Johnston et al. 2022)&lt;/DisplayText&gt;&lt;record&gt;&lt;rec-number&gt;46558&lt;/rec-number&gt;&lt;foreign-keys&gt;&lt;key app="EN" db-id="pst5rtr92wfa9cexzel59affvp5zwtats0wa" timestamp="1691628175" guid="0ac3d31c-6b44-400a-b06c-fcd8f4f10ca5"&gt;46558&lt;/key&gt;&lt;/foreign-keys&gt;&lt;ref-type name="Journal Article"&gt;17&lt;/ref-type&gt;&lt;contributors&gt;&lt;authors&gt;&lt;author&gt;Johnston, A.E.&lt;/author&gt;&lt;author&gt;Shavalier, M.A.&lt;/author&gt;&lt;author&gt;Scribner, K.T.&lt;/author&gt;&lt;author&gt;Soto, E.&lt;/author&gt;&lt;author&gt;Griffin, M.J.&lt;/author&gt;&lt;author&gt;Waldbieser, G.C.&lt;/author&gt;&lt;author&gt;Richardson, B.M.&lt;/author&gt;&lt;author&gt;Winters, A.D.&lt;/author&gt;&lt;author&gt;Yun, S.&lt;/author&gt;&lt;author&gt;Baker, E.A.&lt;/author&gt;&lt;author&gt;Larson, D.L.&lt;/author&gt;&lt;author&gt;Kiupel, M.&lt;/author&gt;&lt;author&gt;Loch, T.P.&lt;/author&gt;&lt;/authors&gt;&lt;/contributors&gt;&lt;titles&gt;&lt;title&gt;&lt;style face="normal" font="default" size="100%"&gt;First Isolation of a Herpesvirus (Family &lt;/style&gt;&lt;style face="italic" font="default" size="100%"&gt;Alloherpesviridae)&lt;/style&gt;&lt;style face="normal" font="default" size="100%"&gt; from Great Lakes Lake Sturgeon (&lt;/style&gt;&lt;style face="italic" font="default" size="100%"&gt;Acipenser fulvescens&lt;/style&gt;&lt;style face="normal" font="default" size="100%"&gt;)&lt;/style&gt;&lt;/title&gt;&lt;secondary-title&gt;Animals&lt;/secondary-title&gt;&lt;/titles&gt;&lt;periodical&gt;&lt;full-title&gt;Animals&lt;/full-title&gt;&lt;/periodical&gt;&lt;pages&gt;3230&lt;/pages&gt;&lt;number&gt;12&lt;/number&gt;&lt;dates&gt;&lt;year&gt;2022&lt;/year&gt;&lt;/dates&gt;&lt;orig-pub&gt;\\ACT001CL04FS07\BIOSECURITYDATA$\E Library\Animal Catalogue\J\Johnston et al 2022 EN25077.pdf&lt;/orig-pub&gt;&lt;label&gt;25077&lt;/label&gt;&lt;urls&gt;&lt;/urls&gt;&lt;custom1&gt;sturgeon_BM&lt;/custom1&gt;&lt;electronic-resource-num&gt;https://doi.org/10.3390/ani12233230&lt;/electronic-resource-num&gt;&lt;/record&gt;&lt;/Cite&gt;&lt;/EndNote&gt;</w:instrText>
      </w:r>
      <w:r w:rsidR="00D6271F">
        <w:fldChar w:fldCharType="separate"/>
      </w:r>
      <w:r w:rsidR="00D6271F">
        <w:rPr>
          <w:noProof/>
        </w:rPr>
        <w:t>(Johnston et al. 2022)</w:t>
      </w:r>
      <w:r w:rsidR="00D6271F">
        <w:fldChar w:fldCharType="end"/>
      </w:r>
      <w:r>
        <w:t>.</w:t>
      </w:r>
    </w:p>
    <w:p w14:paraId="4B8C3D0C" w14:textId="77777777" w:rsidR="00E73410" w:rsidRDefault="00E73410" w:rsidP="00E73410">
      <w:pPr>
        <w:pStyle w:val="Heading5"/>
      </w:pPr>
      <w:r w:rsidRPr="00E73410">
        <w:t>Mortalities</w:t>
      </w:r>
    </w:p>
    <w:p w14:paraId="5E0ECE73" w14:textId="659FE95D" w:rsidR="00E73410" w:rsidRDefault="00E73410" w:rsidP="00E73410">
      <w:r>
        <w:t xml:space="preserve">AciHV1 and AciHV2 have been reported to cause up to 50% mortality in young sturgeon (less than 6 months of age) </w:t>
      </w:r>
      <w:r w:rsidR="00D6271F">
        <w:fldChar w:fldCharType="begin"/>
      </w:r>
      <w:r w:rsidR="00D6271F">
        <w:instrText xml:space="preserve"> ADDIN EN.CITE &lt;EndNote&gt;&lt;Cite&gt;&lt;Author&gt;Goodwin&lt;/Author&gt;&lt;Year&gt;2012&lt;/Year&gt;&lt;RecNum&gt;22443&lt;/RecNum&gt;&lt;IDText&gt;23072&lt;/IDText&gt;&lt;DisplayText&gt;(Goodwin 2012)&lt;/DisplayText&gt;&lt;record&gt;&lt;rec-number&gt;22443&lt;/rec-number&gt;&lt;foreign-keys&gt;&lt;key app="EN" db-id="pst5rtr92wfa9cexzel59affvp5zwtats0wa" timestamp="1691624712" guid="f4500e53-9241-4b74-bd8d-27d2208b86b4"&gt;22443&lt;/key&gt;&lt;/foreign-keys&gt;&lt;ref-type name="Electronic Book"&gt;44&lt;/ref-type&gt;&lt;contributors&gt;&lt;authors&gt;&lt;author&gt;Goodwin, A.E.&lt;/author&gt;&lt;/authors&gt;&lt;/contributors&gt;&lt;titles&gt;&lt;title&gt;Herpesviruses in fish&lt;/title&gt;&lt;secondary-title&gt;Southern Regional Aquaculture Centre.&lt;/secondary-title&gt;&lt;/titles&gt;&lt;pages&gt;1-8&lt;/pages&gt;&lt;volume&gt;SRAC Publication No. 4710&lt;/volume&gt;&lt;dates&gt;&lt;year&gt;2012&lt;/year&gt;&lt;pub-dates&gt;&lt;date&gt;14 December 2021&lt;/date&gt;&lt;/pub-dates&gt;&lt;/dates&gt;&lt;pub-location&gt;USA&lt;/pub-location&gt;&lt;publisher&gt;Southern Regional Aquaculture Center (SRAC) and USDA National Institute of Food and Agriculture&lt;/publisher&gt;&lt;orig-pub&gt;\\ACT001CL04FS07\BIOSECURITYDATA$\E Library\Animal Catalogue\G\Goodwin 2012 EN23072.pdf&lt;/orig-pub&gt;&lt;label&gt;23072&lt;/label&gt;&lt;urls&gt;&lt;/urls&gt;&lt;custom1&gt;Sturgeon_YGC&lt;/custom1&gt;&lt;electronic-resource-num&gt;http://fisheries.tamu.edu/files/2013/09/SRAC-Publication-No.-4710-Herpesviruses-in-Fish.pdf&lt;/electronic-resource-num&gt;&lt;/record&gt;&lt;/Cite&gt;&lt;/EndNote&gt;</w:instrText>
      </w:r>
      <w:r w:rsidR="00D6271F">
        <w:fldChar w:fldCharType="separate"/>
      </w:r>
      <w:r w:rsidR="00D6271F">
        <w:rPr>
          <w:noProof/>
        </w:rPr>
        <w:t>(Goodwin 2012)</w:t>
      </w:r>
      <w:r w:rsidR="00D6271F">
        <w:fldChar w:fldCharType="end"/>
      </w:r>
      <w:r>
        <w:t xml:space="preserve">. AciHV1 infection in farmed </w:t>
      </w:r>
      <w:r w:rsidRPr="00E459FF">
        <w:rPr>
          <w:i/>
          <w:iCs/>
        </w:rPr>
        <w:t>A</w:t>
      </w:r>
      <w:r>
        <w:rPr>
          <w:i/>
          <w:iCs/>
        </w:rPr>
        <w:t>. </w:t>
      </w:r>
      <w:r w:rsidRPr="00E459FF">
        <w:rPr>
          <w:i/>
          <w:iCs/>
        </w:rPr>
        <w:t>transmontanus</w:t>
      </w:r>
      <w:r>
        <w:rPr>
          <w:i/>
          <w:iCs/>
        </w:rPr>
        <w:t xml:space="preserve"> </w:t>
      </w:r>
      <w:r>
        <w:t xml:space="preserve">in California, USA caused up to 50% mortalities </w:t>
      </w:r>
      <w:r w:rsidR="00D6271F">
        <w:fldChar w:fldCharType="begin"/>
      </w:r>
      <w:r w:rsidR="00D6271F">
        <w:instrText xml:space="preserve"> ADDIN EN.CITE &lt;EndNote&gt;&lt;Cite&gt;&lt;Author&gt;Hedrick&lt;/Author&gt;&lt;Year&gt;1991&lt;/Year&gt;&lt;RecNum&gt;46512&lt;/RecNum&gt;&lt;IDText&gt;23074&lt;/IDText&gt;&lt;DisplayText&gt;(Hedrick et al. 1991a)&lt;/DisplayText&gt;&lt;record&gt;&lt;rec-number&gt;46512&lt;/rec-number&gt;&lt;foreign-keys&gt;&lt;key app="EN" db-id="pst5rtr92wfa9cexzel59affvp5zwtats0wa" timestamp="1691628170" guid="40dd4b99-11ae-49cc-a80c-715ba64fce63"&gt;46512&lt;/key&gt;&lt;/foreign-keys&gt;&lt;ref-type name="Journal Article"&gt;17&lt;/ref-type&gt;&lt;contributors&gt;&lt;authors&gt;&lt;author&gt;Hedrick, R. P.&lt;/author&gt;&lt;author&gt;McDowell, T.&lt;/author&gt;&lt;author&gt;Groff, J. M.&lt;/author&gt;&lt;author&gt;Yun, S.&lt;/author&gt;&lt;author&gt;Wingfield, W. H.&lt;/author&gt;&lt;/authors&gt;&lt;/contributors&gt;&lt;titles&gt;&lt;title&gt;&lt;style face="normal" font="default" size="100%"&gt;Isolation of an epitheliotropic herpesvirus from white sturgeon &lt;/style&gt;&lt;style face="italic" font="default" size="100%"&gt;Acipenser transmontanus&lt;/style&gt;&lt;/title&gt;&lt;secondary-title&gt;Diseases of Aquatic Organisms&lt;/secondary-title&gt;&lt;/titles&gt;&lt;periodical&gt;&lt;full-title&gt;Diseases of Aquatic Organisms&lt;/full-title&gt;&lt;/periodical&gt;&lt;pages&gt;49-56&lt;/pages&gt;&lt;volume&gt;11&lt;/volume&gt;&lt;dates&gt;&lt;year&gt;1991&lt;/year&gt;&lt;/dates&gt;&lt;orig-pub&gt;\\ACT001CL04FS07\BIOSECURITYDATA$\E Library\Animal Catalogue\H\Hedrick et al 1991 EN23074.pdf&lt;/orig-pub&gt;&lt;label&gt;23074&lt;/label&gt;&lt;urls&gt;&lt;/urls&gt;&lt;custom1&gt;Sturgeon_YGC&lt;/custom1&gt;&lt;electronic-resource-num&gt;https://doi.org/10.3354/dao011049&lt;/electronic-resource-num&gt;&lt;/record&gt;&lt;/Cite&gt;&lt;/EndNote&gt;</w:instrText>
      </w:r>
      <w:r w:rsidR="00D6271F">
        <w:fldChar w:fldCharType="separate"/>
      </w:r>
      <w:r w:rsidR="00D6271F">
        <w:rPr>
          <w:noProof/>
        </w:rPr>
        <w:t>(Hedrick et al. 1991a)</w:t>
      </w:r>
      <w:r w:rsidR="00D6271F">
        <w:fldChar w:fldCharType="end"/>
      </w:r>
      <w:r>
        <w:t xml:space="preserve">. In 2006, </w:t>
      </w:r>
      <w:r w:rsidR="007B4D72">
        <w:t xml:space="preserve">an AciHV2 </w:t>
      </w:r>
      <w:r>
        <w:t xml:space="preserve">outbreak occurred in a hatchery in Tver Province, the Russian Federation, that resulted in mass mortality (up to 100%) of fry and fingerlings among several sturgeon species, particularly in </w:t>
      </w:r>
      <w:r w:rsidRPr="00E95A98">
        <w:rPr>
          <w:rStyle w:val="Emphasis"/>
        </w:rPr>
        <w:t>A. baerii</w:t>
      </w:r>
      <w:r>
        <w:t xml:space="preserve"> </w:t>
      </w:r>
      <w:r w:rsidR="00D6271F">
        <w:fldChar w:fldCharType="begin"/>
      </w:r>
      <w:r w:rsidR="00D6271F">
        <w:instrText xml:space="preserve"> ADDIN EN.CITE &lt;EndNote&gt;&lt;Cite&gt;&lt;Author&gt;Doszpoly&lt;/Author&gt;&lt;Year&gt;2010&lt;/Year&gt;&lt;RecNum&gt;15319&lt;/RecNum&gt;&lt;IDText&gt;17666&lt;/IDText&gt;&lt;DisplayText&gt;(Doszpoly &amp;amp; Shchelkunov 2010)&lt;/DisplayText&gt;&lt;record&gt;&lt;rec-number&gt;15319&lt;/rec-number&gt;&lt;foreign-keys&gt;&lt;key app="EN" db-id="pst5rtr92wfa9cexzel59affvp5zwtats0wa" timestamp="1691623502" guid="12077d4d-9f3d-4ce4-863e-72b7cf7c1985"&gt;15319&lt;/key&gt;&lt;/foreign-keys&gt;&lt;ref-type name="Journal Article"&gt;17&lt;/ref-type&gt;&lt;contributors&gt;&lt;authors&gt;&lt;author&gt;Doszpoly, A.&lt;/author&gt;&lt;author&gt;Shchelkunov, I.S.&lt;/author&gt;&lt;/authors&gt;&lt;/contributors&gt;&lt;titles&gt;&lt;title&gt;Partial genome analysis of Siberian sturgeon alloherpesvirus suggests its close relation to AciHV-2 — Short communication&lt;/title&gt;&lt;secondary-title&gt;Acta Veterinaria Hungarica&lt;/secondary-title&gt;&lt;/titles&gt;&lt;periodical&gt;&lt;full-title&gt;Acta Veterinaria Hungarica&lt;/full-title&gt;&lt;/periodical&gt;&lt;pages&gt;269-274&lt;/pages&gt;&lt;volume&gt;58&lt;/volume&gt;&lt;number&gt;2&lt;/number&gt;&lt;keywords&gt;&lt;keyword&gt;Acipenserid herpesvirus&lt;/keyword&gt;&lt;keyword&gt;Siberian sturgeon&lt;/keyword&gt;&lt;keyword&gt;PCR&lt;/keyword&gt;&lt;/keywords&gt;&lt;dates&gt;&lt;year&gt;2010&lt;/year&gt;&lt;/dates&gt;&lt;orig-pub&gt;\\ACT001CL04FS07\BIOSECURITYDATA$\E Library\Animal Catalogue\D\Doszpoly and Shchelkunov 2010 EN17666.pdf&lt;/orig-pub&gt;&lt;label&gt;17666&lt;/label&gt;&lt;urls&gt;&lt;/urls&gt;&lt;custom1&gt;aquatics gm&lt;/custom1&gt;&lt;electronic-resource-num&gt;http://dx.doi.org/10.1556/AVet.58.2010.2.13&lt;/electronic-resource-num&gt;&lt;/record&gt;&lt;/Cite&gt;&lt;/EndNote&gt;</w:instrText>
      </w:r>
      <w:r w:rsidR="00D6271F">
        <w:fldChar w:fldCharType="separate"/>
      </w:r>
      <w:r w:rsidR="00D6271F">
        <w:rPr>
          <w:noProof/>
        </w:rPr>
        <w:t>(Doszpoly &amp; Shchelkunov 2010)</w:t>
      </w:r>
      <w:r w:rsidR="00D6271F">
        <w:fldChar w:fldCharType="end"/>
      </w:r>
      <w:r>
        <w:t xml:space="preserve">. Experimental infections of sturgeon with AciHV2 induced mortalities of 40–100% </w:t>
      </w:r>
      <w:r w:rsidR="00D6271F">
        <w:fldChar w:fldCharType="begin">
          <w:fldData xml:space="preserve">PEVuZE5vdGU+PENpdGU+PEF1dGhvcj5XYXRzb248L0F1dGhvcj48WWVhcj4xOTk1PC9ZZWFyPjxS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</w:fldData>
        </w:fldChar>
      </w:r>
      <w:r w:rsidR="00D6271F">
        <w:instrText xml:space="preserve"> ADDIN EN.CITE </w:instrText>
      </w:r>
      <w:r w:rsidR="00D6271F">
        <w:fldChar w:fldCharType="begin">
          <w:fldData xml:space="preserve">PEVuZE5vdGU+PENpdGU+PEF1dGhvcj5XYXRzb248L0F1dGhvcj48WWVhcj4xOTk1PC9ZZWFyPjxS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</w:fldData>
        </w:fldChar>
      </w:r>
      <w:r w:rsidR="00D6271F">
        <w:instrText xml:space="preserve"> ADDIN EN.CITE.DATA </w:instrText>
      </w:r>
      <w:r w:rsidR="00D6271F">
        <w:fldChar w:fldCharType="end"/>
      </w:r>
      <w:r w:rsidR="00D6271F">
        <w:fldChar w:fldCharType="separate"/>
      </w:r>
      <w:r w:rsidR="00D6271F">
        <w:rPr>
          <w:noProof/>
        </w:rPr>
        <w:t>(Shchelkunov et al. 2009; Watson et al. 1995)</w:t>
      </w:r>
      <w:r w:rsidR="00D6271F">
        <w:fldChar w:fldCharType="end"/>
      </w:r>
      <w:r>
        <w:t>.</w:t>
      </w:r>
    </w:p>
    <w:p w14:paraId="7912EA7D" w14:textId="77777777" w:rsidR="00E73410" w:rsidRPr="003D6C2E" w:rsidRDefault="00E73410" w:rsidP="00E73410">
      <w:r>
        <w:t>No reports of LSHV mortalities were found.</w:t>
      </w:r>
    </w:p>
    <w:p w14:paraId="65BAC002" w14:textId="77777777" w:rsidR="00E73410" w:rsidRDefault="00E73410" w:rsidP="00E73410">
      <w:pPr>
        <w:pStyle w:val="Heading5"/>
      </w:pPr>
      <w:r w:rsidRPr="00E73410">
        <w:t>Transmission</w:t>
      </w:r>
    </w:p>
    <w:p w14:paraId="4864FDA5" w14:textId="5B160F14" w:rsidR="00E73410" w:rsidRDefault="00E73410" w:rsidP="00E73410">
      <w:r>
        <w:t xml:space="preserve">The primary mode of transmission for sturgeon alloherpesviruses is likely horizontal via water, including from fish with subclinical infection </w:t>
      </w:r>
      <w:r w:rsidR="00D6271F">
        <w:fldChar w:fldCharType="begin">
          <w:fldData xml:space="preserve">PEVuZE5vdGU+PENpdGU+PEF1dGhvcj5Kb2huc3RvbjwvQXV0aG9yPjxZZWFyPjIwMjI8L1llYXI+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</w:fldData>
        </w:fldChar>
      </w:r>
      <w:r w:rsidR="00D6271F">
        <w:instrText xml:space="preserve"> ADDIN EN.CITE </w:instrText>
      </w:r>
      <w:r w:rsidR="00D6271F">
        <w:fldChar w:fldCharType="begin">
          <w:fldData xml:space="preserve">PEVuZE5vdGU+PENpdGU+PEF1dGhvcj5Kb2huc3RvbjwvQXV0aG9yPjxZZWFyPjIwMjI8L1llYXI+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</w:fldData>
        </w:fldChar>
      </w:r>
      <w:r w:rsidR="00D6271F">
        <w:instrText xml:space="preserve"> ADDIN EN.CITE.DATA </w:instrText>
      </w:r>
      <w:r w:rsidR="00D6271F">
        <w:fldChar w:fldCharType="end"/>
      </w:r>
      <w:r w:rsidR="00D6271F">
        <w:fldChar w:fldCharType="separate"/>
      </w:r>
      <w:r w:rsidR="00D6271F">
        <w:rPr>
          <w:noProof/>
        </w:rPr>
        <w:t>(Hedrick et al. 1991a; Johnston et al. 2022; Watson et al. 1995)</w:t>
      </w:r>
      <w:r w:rsidR="00D6271F">
        <w:fldChar w:fldCharType="end"/>
      </w:r>
      <w:r>
        <w:t xml:space="preserve">. Although LSHV-1 was found in association with skin lesions, its pathogenic potential has yet to be determined </w:t>
      </w:r>
      <w:r w:rsidR="00D6271F">
        <w:fldChar w:fldCharType="begin"/>
      </w:r>
      <w:r w:rsidR="00D6271F">
        <w:instrText xml:space="preserve"> ADDIN EN.CITE &lt;EndNote&gt;&lt;Cite&gt;&lt;Author&gt;Walker&lt;/Author&gt;&lt;Year&gt;2022&lt;/Year&gt;&lt;RecNum&gt;45672&lt;/RecNum&gt;&lt;IDText&gt;24938&lt;/IDText&gt;&lt;DisplayText&gt;(Walker et al. 2022)&lt;/DisplayText&gt;&lt;record&gt;&lt;rec-number&gt;45672&lt;/rec-number&gt;&lt;foreign-keys&gt;&lt;key app="EN" db-id="pst5rtr92wfa9cexzel59affvp5zwtats0wa" timestamp="1691628039" guid="e08bde0c-929a-461b-9290-390a8692c39a"&gt;45672&lt;/key&gt;&lt;/foreign-keys&gt;&lt;ref-type name="Journal Article"&gt;17&lt;/ref-type&gt;&lt;contributors&gt;&lt;authors&gt;&lt;author&gt;Walker, L.&lt;/author&gt;&lt;author&gt;Subramaniam, K.&lt;/author&gt;&lt;author&gt;Viadanna, P.H.O.&lt;/author&gt;&lt;author&gt;Vann, J.A.&lt;/author&gt;&lt;author&gt;Marcquenski, S.&lt;/author&gt;&lt;author&gt;Godard, D.&lt;/author&gt;&lt;author&gt;Kieran, E.A.&lt;/author&gt;&lt;author&gt;Frasca Jr., S.&lt;/author&gt;&lt;author&gt;Popov, V.L.&lt;/author&gt;&lt;author&gt;Kerr, K.&lt;/author&gt;&lt;author&gt;Davison, A.J.&lt;/author&gt;&lt;author&gt;Waltzek, T.B.&lt;/author&gt;&lt;/authors&gt;&lt;/contributors&gt;&lt;titles&gt;&lt;title&gt;&lt;style face="normal" font="default" size="100%"&gt;Characterization of an alloherpesvirus from wild lake sturgeon &lt;/style&gt;&lt;style face="italic" font="default" size="100%"&gt;Acipenser fulvescens&lt;/style&gt;&lt;style face="normal" font="default" size="100%"&gt; in Wisconsin (USA)&lt;/style&gt;&lt;/title&gt;&lt;secondary-title&gt;Diseases of Aquatic Organisms&lt;/secondary-title&gt;&lt;/titles&gt;&lt;periodical&gt;&lt;full-title&gt;Diseases of Aquatic Organisms&lt;/full-title&gt;&lt;/periodical&gt;&lt;pages&gt;83-96&lt;/pages&gt;&lt;volume&gt;149&lt;/volume&gt;&lt;keywords&gt;&lt;keyword&gt;Acipenserid herpesvirus 1&lt;/keyword&gt;&lt;keyword&gt;Lake sturgeon herpesvirus&lt;/keyword&gt;&lt;keyword&gt;Alloherpesviridae ·&lt;/keyword&gt;&lt;keyword&gt;Hyperplastic dermatitis&lt;/keyword&gt;&lt;keyword&gt;Lake sturgeon&lt;/keyword&gt;&lt;keyword&gt;Phylogenetics&lt;/keyword&gt;&lt;/keywords&gt;&lt;dates&gt;&lt;year&gt;2022&lt;/year&gt;&lt;/dates&gt;&lt;orig-pub&gt;\\ACT001CL04FS07\BIOSECURITYDATA$\E Library\Animal Catalogue\W\Walker et al 2022 EN24938.pdf&lt;/orig-pub&gt;&lt;label&gt;24938&lt;/label&gt;&lt;urls&gt;&lt;/urls&gt;&lt;custom1&gt;sturgeon_BM&lt;/custom1&gt;&lt;electronic-resource-num&gt;https://www.int-res.com/articles/dao_oa/d149p083.pdf&lt;/electronic-resource-num&gt;&lt;/record&gt;&lt;/Cite&gt;&lt;/EndNote&gt;</w:instrText>
      </w:r>
      <w:r w:rsidR="00D6271F">
        <w:fldChar w:fldCharType="separate"/>
      </w:r>
      <w:r w:rsidR="00D6271F">
        <w:rPr>
          <w:noProof/>
        </w:rPr>
        <w:t>(Walker et al. 2022)</w:t>
      </w:r>
      <w:r w:rsidR="00D6271F">
        <w:fldChar w:fldCharType="end"/>
      </w:r>
      <w:r>
        <w:t>. It is unknown if t</w:t>
      </w:r>
      <w:r w:rsidRPr="00FE523F">
        <w:t xml:space="preserve">ransmission from broodstock to progeny </w:t>
      </w:r>
      <w:r>
        <w:t xml:space="preserve">can </w:t>
      </w:r>
      <w:r w:rsidRPr="00FE523F">
        <w:t>occur</w:t>
      </w:r>
      <w:r>
        <w:t xml:space="preserve">. However, it has been speculated that this transmission does occur in fish herpesviruses since transmission via the gametes from adult carriers was reported for the herpesvirus found in channel catfish </w:t>
      </w:r>
      <w:r w:rsidRPr="00202C98">
        <w:rPr>
          <w:i/>
          <w:iCs/>
        </w:rPr>
        <w:t>Ictalurus</w:t>
      </w:r>
      <w:r>
        <w:rPr>
          <w:i/>
          <w:iCs/>
        </w:rPr>
        <w:t> </w:t>
      </w:r>
      <w:r w:rsidRPr="00202C98">
        <w:rPr>
          <w:i/>
          <w:iCs/>
        </w:rPr>
        <w:t>punctatus</w:t>
      </w:r>
      <w:r>
        <w:t xml:space="preserve"> </w:t>
      </w:r>
      <w:r w:rsidR="00D6271F">
        <w:fldChar w:fldCharType="begin"/>
      </w:r>
      <w:r w:rsidR="00D6271F">
        <w:instrText xml:space="preserve"> ADDIN EN.CITE &lt;EndNote&gt;&lt;Cite&gt;&lt;Author&gt;Wise&lt;/Author&gt;&lt;Year&gt;1988&lt;/Year&gt;&lt;RecNum&gt;46836&lt;/RecNum&gt;&lt;IDText&gt;23081&lt;/IDText&gt;&lt;DisplayText&gt;(Wise et al. 1988)&lt;/DisplayText&gt;&lt;record&gt;&lt;rec-number&gt;46836&lt;/rec-number&gt;&lt;foreign-keys&gt;&lt;key app="EN" db-id="pst5rtr92wfa9cexzel59affvp5zwtats0wa" timestamp="1691628216" guid="89709abd-f401-4b52-b7a0-ec3b9b061cd1"&gt;46836&lt;/key&gt;&lt;/foreign-keys&gt;&lt;ref-type name="Journal Article"&gt;17&lt;/ref-type&gt;&lt;contributors&gt;&lt;authors&gt;&lt;author&gt;Wise, J. A.&lt;/author&gt;&lt;author&gt;Harrell, S. F.&lt;/author&gt;&lt;author&gt;Busch, R. L.&lt;/author&gt;&lt;author&gt;Boyle, J. A.&lt;/author&gt;&lt;/authors&gt;&lt;/contributors&gt;&lt;titles&gt;&lt;title&gt;Vertical transmission of channel catfish virus&lt;/title&gt;&lt;secondary-title&gt;American journal of veterinary research&lt;/secondary-title&gt;&lt;/titles&gt;&lt;periodical&gt;&lt;full-title&gt;American Journal of Veterinary Research&lt;/full-title&gt;&lt;/periodical&gt;&lt;pages&gt;1506-1509&lt;/pages&gt;&lt;volume&gt;49&lt;/volume&gt;&lt;number&gt;9&lt;/number&gt;&lt;keywords&gt;&lt;keyword&gt;Animals&lt;/keyword&gt;&lt;keyword&gt;Autoradiography&lt;/keyword&gt;&lt;keyword&gt;Catfishes/*microbiology&lt;/keyword&gt;&lt;keyword&gt;DNA Probes&lt;/keyword&gt;&lt;keyword&gt;DNA, Viral/analysis&lt;/keyword&gt;&lt;keyword&gt;Female&lt;/keyword&gt;&lt;keyword&gt;Fish Diseases/diagnosis/microbiology/*transmission&lt;/keyword&gt;&lt;keyword&gt;Herpesviridae/analysis&lt;/keyword&gt;&lt;keyword&gt;Herpesviridae Infections/diagnosis/transmission/*veterinary&lt;/keyword&gt;&lt;keyword&gt;Ictaluridae/*microbiology&lt;/keyword&gt;&lt;keyword&gt;Male&lt;/keyword&gt;&lt;/keywords&gt;&lt;dates&gt;&lt;year&gt;1988&lt;/year&gt;&lt;/dates&gt;&lt;orig-pub&gt;\\ACT001CL04FS07\BIOSECURITYDATA$\E Library\Animal Catalogue\W\Wise et al 1988 EN23081.pdf&lt;/orig-pub&gt;&lt;isbn&gt;0002-9645 (Print)&amp;#xD;0002-9645&lt;/isbn&gt;&lt;label&gt;23081&lt;/label&gt;&lt;urls&gt;&lt;/urls&gt;&lt;custom1&gt;Sturgeon_YGC&lt;/custom1&gt;&lt;electronic-resource-num&gt;https://pubmed.ncbi.nlm.nih.gov/2851954/&lt;/electronic-resource-num&gt;&lt;/record&gt;&lt;/Cite&gt;&lt;/EndNote&gt;</w:instrText>
      </w:r>
      <w:r w:rsidR="00D6271F">
        <w:fldChar w:fldCharType="separate"/>
      </w:r>
      <w:r w:rsidR="00D6271F">
        <w:rPr>
          <w:noProof/>
        </w:rPr>
        <w:t>(Wise et al. 1988)</w:t>
      </w:r>
      <w:r w:rsidR="00D6271F">
        <w:fldChar w:fldCharType="end"/>
      </w:r>
      <w:r>
        <w:t xml:space="preserve">. Additionally, AciHV2 has been isolated from gonadal tissue of sexually mature </w:t>
      </w:r>
      <w:r w:rsidRPr="00E459FF">
        <w:rPr>
          <w:i/>
          <w:iCs/>
        </w:rPr>
        <w:t>A</w:t>
      </w:r>
      <w:r>
        <w:rPr>
          <w:i/>
          <w:iCs/>
        </w:rPr>
        <w:t>. </w:t>
      </w:r>
      <w:r w:rsidRPr="00E459FF">
        <w:rPr>
          <w:i/>
          <w:iCs/>
        </w:rPr>
        <w:t>transmontanus</w:t>
      </w:r>
      <w:r>
        <w:rPr>
          <w:i/>
          <w:iCs/>
        </w:rPr>
        <w:t xml:space="preserve"> </w:t>
      </w:r>
      <w:r>
        <w:t xml:space="preserve">showing no clinical signs of disease </w:t>
      </w:r>
      <w:r w:rsidR="00D6271F">
        <w:fldChar w:fldCharType="begin"/>
      </w:r>
      <w:r w:rsidR="00D6271F">
        <w:instrText xml:space="preserve"> ADDIN EN.CITE &lt;EndNote&gt;&lt;Cite&gt;&lt;Author&gt;Watson&lt;/Author&gt;&lt;Year&gt;1995&lt;/Year&gt;&lt;RecNum&gt;46816&lt;/RecNum&gt;&lt;IDText&gt;18236&lt;/IDText&gt;&lt;DisplayText&gt;(Watson et al. 1995)&lt;/DisplayText&gt;&lt;record&gt;&lt;rec-number&gt;46816&lt;/rec-number&gt;&lt;foreign-keys&gt;&lt;key app="EN" db-id="pst5rtr92wfa9cexzel59affvp5zwtats0wa" timestamp="1691628213" guid="94810cb9-d23a-4f08-8974-fe851afcd97d"&gt;46816&lt;/key&gt;&lt;/foreign-keys&gt;&lt;ref-type name="Journal Article"&gt;17&lt;/ref-type&gt;&lt;contributors&gt;&lt;authors&gt;&lt;author&gt;Watson, L.R.&lt;/author&gt;&lt;author&gt;Yun, S.C.&lt;/author&gt;&lt;author&gt;Groff, J.M.&lt;/author&gt;&lt;author&gt;Hedrick, R.P.&lt;/author&gt;&lt;/authors&gt;&lt;/contributors&gt;&lt;titles&gt;&lt;title&gt;&lt;style face="normal" font="default" size="100%"&gt;Characteristics and pathogenicity of a novel herpesvirus isolated from adult and subadult white sturgeon &lt;/style&gt;&lt;style face="italic" font="default" size="100%"&gt;Acipenser transmontanus&lt;/style&gt;&lt;/title&gt;&lt;secondary-title&gt;Diseases of Aquatic Organisms&lt;/secondary-title&gt;&lt;/titles&gt;&lt;periodical&gt;&lt;full-title&gt;Diseases of Aquatic Organisms&lt;/full-title&gt;&lt;/periodical&gt;&lt;pages&gt;199-210&lt;/pages&gt;&lt;volume&gt;22&lt;/volume&gt;&lt;number&gt;3&lt;/number&gt;&lt;dates&gt;&lt;year&gt;1995&lt;/year&gt;&lt;/dates&gt;&lt;orig-pub&gt;\\ACT001CL04FS07\BIOSECURITYDATA$\E Library\Animal Catalogue\W\Watson et al 1995 EN18236.pdf&lt;/orig-pub&gt;&lt;label&gt;18236&lt;/label&gt;&lt;urls&gt;&lt;/urls&gt;&lt;custom1&gt;KG&lt;/custom1&gt;&lt;electronic-resource-num&gt;https://doi.org/10.3354/dao022199&lt;/electronic-resource-num&gt;&lt;/record&gt;&lt;/Cite&gt;&lt;/EndNote&gt;</w:instrText>
      </w:r>
      <w:r w:rsidR="00D6271F">
        <w:fldChar w:fldCharType="separate"/>
      </w:r>
      <w:r w:rsidR="00D6271F">
        <w:rPr>
          <w:noProof/>
        </w:rPr>
        <w:t>(Watson et al. 1995)</w:t>
      </w:r>
      <w:r w:rsidR="00D6271F">
        <w:fldChar w:fldCharType="end"/>
      </w:r>
      <w:r>
        <w:t>.</w:t>
      </w:r>
    </w:p>
    <w:p w14:paraId="65637283" w14:textId="5BE8CFB3" w:rsidR="00E73410" w:rsidRDefault="00E73410" w:rsidP="00E73410">
      <w:r>
        <w:lastRenderedPageBreak/>
        <w:t xml:space="preserve">AciHV2 infection may cause a latent carrier state in surviving fish </w:t>
      </w:r>
      <w:r w:rsidR="00D6271F">
        <w:fldChar w:fldCharType="begin"/>
      </w:r>
      <w:r w:rsidR="00D6271F">
        <w:instrText xml:space="preserve"> ADDIN EN.CITE &lt;EndNote&gt;&lt;Cite&gt;&lt;Author&gt;Watson&lt;/Author&gt;&lt;Year&gt;1995&lt;/Year&gt;&lt;RecNum&gt;46816&lt;/RecNum&gt;&lt;IDText&gt;18236&lt;/IDText&gt;&lt;DisplayText&gt;(Watson et al. 1995)&lt;/DisplayText&gt;&lt;record&gt;&lt;rec-number&gt;46816&lt;/rec-number&gt;&lt;foreign-keys&gt;&lt;key app="EN" db-id="pst5rtr92wfa9cexzel59affvp5zwtats0wa" timestamp="1691628213" guid="94810cb9-d23a-4f08-8974-fe851afcd97d"&gt;46816&lt;/key&gt;&lt;/foreign-keys&gt;&lt;ref-type name="Journal Article"&gt;17&lt;/ref-type&gt;&lt;contributors&gt;&lt;authors&gt;&lt;author&gt;Watson, L.R.&lt;/author&gt;&lt;author&gt;Yun, S.C.&lt;/author&gt;&lt;author&gt;Groff, J.M.&lt;/author&gt;&lt;author&gt;Hedrick, R.P.&lt;/author&gt;&lt;/authors&gt;&lt;/contributors&gt;&lt;titles&gt;&lt;title&gt;&lt;style face="normal" font="default" size="100%"&gt;Characteristics and pathogenicity of a novel herpesvirus isolated from adult and subadult white sturgeon &lt;/style&gt;&lt;style face="italic" font="default" size="100%"&gt;Acipenser transmontanus&lt;/style&gt;&lt;/title&gt;&lt;secondary-title&gt;Diseases of Aquatic Organisms&lt;/secondary-title&gt;&lt;/titles&gt;&lt;periodical&gt;&lt;full-title&gt;Diseases of Aquatic Organisms&lt;/full-title&gt;&lt;/periodical&gt;&lt;pages&gt;199-210&lt;/pages&gt;&lt;volume&gt;22&lt;/volume&gt;&lt;number&gt;3&lt;/number&gt;&lt;dates&gt;&lt;year&gt;1995&lt;/year&gt;&lt;/dates&gt;&lt;orig-pub&gt;\\ACT001CL04FS07\BIOSECURITYDATA$\E Library\Animal Catalogue\W\Watson et al 1995 EN18236.pdf&lt;/orig-pub&gt;&lt;label&gt;18236&lt;/label&gt;&lt;urls&gt;&lt;/urls&gt;&lt;custom1&gt;KG&lt;/custom1&gt;&lt;electronic-resource-num&gt;https://doi.org/10.3354/dao022199&lt;/electronic-resource-num&gt;&lt;/record&gt;&lt;/Cite&gt;&lt;/EndNote&gt;</w:instrText>
      </w:r>
      <w:r w:rsidR="00D6271F">
        <w:fldChar w:fldCharType="separate"/>
      </w:r>
      <w:r w:rsidR="00D6271F">
        <w:rPr>
          <w:noProof/>
        </w:rPr>
        <w:t>(Watson et al. 1995)</w:t>
      </w:r>
      <w:r w:rsidR="00D6271F">
        <w:fldChar w:fldCharType="end"/>
      </w:r>
      <w:r>
        <w:t xml:space="preserve">. AciHV2 has been recovered from experimentally infected </w:t>
      </w:r>
      <w:r w:rsidRPr="00DE1B15">
        <w:rPr>
          <w:i/>
          <w:iCs/>
        </w:rPr>
        <w:t>A</w:t>
      </w:r>
      <w:r>
        <w:rPr>
          <w:i/>
          <w:iCs/>
        </w:rPr>
        <w:t>. </w:t>
      </w:r>
      <w:r w:rsidRPr="00DE1B15">
        <w:rPr>
          <w:i/>
          <w:iCs/>
        </w:rPr>
        <w:t>baer</w:t>
      </w:r>
      <w:r>
        <w:rPr>
          <w:i/>
          <w:iCs/>
        </w:rPr>
        <w:t>i</w:t>
      </w:r>
      <w:r w:rsidRPr="00DE1B15">
        <w:rPr>
          <w:i/>
          <w:iCs/>
        </w:rPr>
        <w:t>i</w:t>
      </w:r>
      <w:r>
        <w:t xml:space="preserve"> fingerling survivors at 70 days post infection (dpi) and from moribund 2</w:t>
      </w:r>
      <w:r w:rsidR="00643F37">
        <w:t xml:space="preserve"> </w:t>
      </w:r>
      <w:r>
        <w:t>year</w:t>
      </w:r>
      <w:r w:rsidR="00643F37">
        <w:t xml:space="preserve"> </w:t>
      </w:r>
      <w:r>
        <w:t xml:space="preserve">old fish at 56 dpi </w:t>
      </w:r>
      <w:r w:rsidR="00D6271F">
        <w:fldChar w:fldCharType="begin"/>
      </w:r>
      <w:r w:rsidR="00D6271F">
        <w:instrText xml:space="preserve"> ADDIN EN.CITE &lt;EndNote&gt;&lt;Cite&gt;&lt;Author&gt;Shchelkunov&lt;/Author&gt;&lt;Year&gt;2009&lt;/Year&gt;&lt;RecNum&gt;14998&lt;/RecNum&gt;&lt;IDText&gt;18234&lt;/IDText&gt;&lt;DisplayText&gt;(Shchelkunov et al. 2009)&lt;/DisplayText&gt;&lt;record&gt;&lt;rec-number&gt;14998&lt;/rec-number&gt;&lt;foreign-keys&gt;&lt;key app="EN" db-id="pst5rtr92wfa9cexzel59affvp5zwtats0wa" timestamp="1691623461" guid="7eb82074-ccb4-49ea-b10c-93cab51e118b"&gt;14998&lt;/key&gt;&lt;/foreign-keys&gt;&lt;ref-type name="Journal Article"&gt;17&lt;/ref-type&gt;&lt;contributors&gt;&lt;authors&gt;&lt;author&gt;Shchelkunov, I.S.&lt;/author&gt;&lt;author&gt;Shchelkunova, T.I.&lt;/author&gt;&lt;author&gt;Shchelkunov, A.I.&lt;/author&gt;&lt;author&gt;Kolbassova, Y.P.&lt;/author&gt;&lt;author&gt;Didenko, L.V.&lt;/author&gt;&lt;author&gt;Bykovsky, A.P.&lt;/author&gt;&lt;/authors&gt;&lt;/contributors&gt;&lt;titles&gt;&lt;title&gt;First detection of a viral agent causing disease in farmed sturgeon in Russia&lt;/title&gt;&lt;secondary-title&gt;Diseases of Aquatic Organisms&lt;/secondary-title&gt;&lt;/titles&gt;&lt;periodical&gt;&lt;full-title&gt;Diseases of Aquatic Organisms&lt;/full-title&gt;&lt;/periodical&gt;&lt;pages&gt;193-203&lt;/pages&gt;&lt;volume&gt;86&lt;/volume&gt;&lt;number&gt;3&lt;/number&gt;&lt;dates&gt;&lt;year&gt;2009&lt;/year&gt;&lt;/dates&gt;&lt;orig-pub&gt;\\ACT001CL04FS07\BIOSECURITYDATA$\E Library\Animal Catalogue\S\Shchelkunov et al 2009 EN18234.pdf&lt;/orig-pub&gt;&lt;label&gt;18234&lt;/label&gt;&lt;urls&gt;&lt;/urls&gt;&lt;electronic-resource-num&gt;http://www.int-res.com/abstracts/dao/v86/n3/p193-203/&lt;/electronic-resource-num&gt;&lt;/record&gt;&lt;/Cite&gt;&lt;/EndNote&gt;</w:instrText>
      </w:r>
      <w:r w:rsidR="00D6271F">
        <w:fldChar w:fldCharType="separate"/>
      </w:r>
      <w:r w:rsidR="00D6271F">
        <w:rPr>
          <w:noProof/>
        </w:rPr>
        <w:t>(Shchelkunov et al. 2009)</w:t>
      </w:r>
      <w:r w:rsidR="00D6271F">
        <w:fldChar w:fldCharType="end"/>
      </w:r>
      <w:r>
        <w:t xml:space="preserve">. Herpesviruses tend to cause disease in young immunologically naïve animals and then persist in latency for long periods, probably the lifetime of their fish hosts </w:t>
      </w:r>
      <w:r w:rsidR="00D6271F">
        <w:fldChar w:fldCharType="begin"/>
      </w:r>
      <w:r w:rsidR="00D6271F">
        <w:instrText xml:space="preserve"> ADDIN EN.CITE &lt;EndNote&gt;&lt;Cite&gt;&lt;Author&gt;Hedrick&lt;/Author&gt;&lt;Year&gt;1989&lt;/Year&gt;&lt;RecNum&gt;22441&lt;/RecNum&gt;&lt;IDText&gt;23071&lt;/IDText&gt;&lt;DisplayText&gt;(Hedrick &amp;amp; Sano 1989)&lt;/DisplayText&gt;&lt;record&gt;&lt;rec-number&gt;22441&lt;/rec-number&gt;&lt;foreign-keys&gt;&lt;key app="EN" db-id="pst5rtr92wfa9cexzel59affvp5zwtats0wa" timestamp="1691624712" guid="5fb931d5-7325-4f18-a347-dd2ea39f5771"&gt;22441&lt;/key&gt;&lt;/foreign-keys&gt;&lt;ref-type name="Book Section"&gt;5&lt;/ref-type&gt;&lt;contributors&gt;&lt;authors&gt;&lt;author&gt;Hedrick, R.P.&lt;/author&gt;&lt;author&gt;Sano, T. &lt;/author&gt;&lt;/authors&gt;&lt;secondary-authors&gt;&lt;author&gt;Ahne, W.&lt;/author&gt;&lt;author&gt;Kurstak, E.&lt;/author&gt;&lt;/secondary-authors&gt;&lt;/contributors&gt;&lt;titles&gt;&lt;title&gt;Herpesviruses of fish&lt;/title&gt;&lt;secondary-title&gt;Viruses of lover vertebrates&lt;/secondary-title&gt;&lt;/titles&gt;&lt;pages&gt;161–170.&lt;/pages&gt;&lt;dates&gt;&lt;year&gt;1989&lt;/year&gt;&lt;/dates&gt;&lt;pub-location&gt;Berlin&lt;/pub-location&gt;&lt;publisher&gt;Springer- Verlag&lt;/publisher&gt;&lt;label&gt;23071&lt;/label&gt;&lt;urls&gt;&lt;/urls&gt;&lt;custom1&gt;Sturegeon_YGC&lt;/custom1&gt;&lt;/record&gt;&lt;/Cite&gt;&lt;/EndNote&gt;</w:instrText>
      </w:r>
      <w:r w:rsidR="00D6271F">
        <w:fldChar w:fldCharType="separate"/>
      </w:r>
      <w:r w:rsidR="00D6271F">
        <w:rPr>
          <w:noProof/>
        </w:rPr>
        <w:t>(Hedrick &amp; Sano 1989)</w:t>
      </w:r>
      <w:r w:rsidR="00D6271F">
        <w:fldChar w:fldCharType="end"/>
      </w:r>
      <w:r>
        <w:t xml:space="preserve">. </w:t>
      </w:r>
      <w:r w:rsidRPr="004F766D">
        <w:t xml:space="preserve">Those carrier fish, when stressed, </w:t>
      </w:r>
      <w:r>
        <w:t xml:space="preserve">may </w:t>
      </w:r>
      <w:r w:rsidRPr="004F766D">
        <w:t xml:space="preserve">release new virus into the water and infect fish not previously exposed. Those newly infected fish may develop a disease and spread the virus to other fish; they also become carriers and may infect other fish later. </w:t>
      </w:r>
      <w:r w:rsidR="007B4D72">
        <w:t>C</w:t>
      </w:r>
      <w:r w:rsidRPr="004F766D">
        <w:t xml:space="preserve">arrier fish make </w:t>
      </w:r>
      <w:r>
        <w:t xml:space="preserve">the </w:t>
      </w:r>
      <w:r w:rsidRPr="004F766D">
        <w:t xml:space="preserve">control </w:t>
      </w:r>
      <w:r>
        <w:t xml:space="preserve">of </w:t>
      </w:r>
      <w:r w:rsidRPr="004F766D">
        <w:t>herpesviruses in fish</w:t>
      </w:r>
      <w:r>
        <w:t xml:space="preserve"> </w:t>
      </w:r>
      <w:r w:rsidRPr="004F766D">
        <w:t xml:space="preserve">very difficult </w:t>
      </w:r>
      <w:r w:rsidR="00D6271F">
        <w:fldChar w:fldCharType="begin"/>
      </w:r>
      <w:r w:rsidR="00D6271F">
        <w:instrText xml:space="preserve"> ADDIN EN.CITE &lt;EndNote&gt;&lt;Cite&gt;&lt;Author&gt;Goodwin&lt;/Author&gt;&lt;Year&gt;2012&lt;/Year&gt;&lt;RecNum&gt;22443&lt;/RecNum&gt;&lt;IDText&gt;23072&lt;/IDText&gt;&lt;DisplayText&gt;(Goodwin 2012)&lt;/DisplayText&gt;&lt;record&gt;&lt;rec-number&gt;22443&lt;/rec-number&gt;&lt;foreign-keys&gt;&lt;key app="EN" db-id="pst5rtr92wfa9cexzel59affvp5zwtats0wa" timestamp="1691624712" guid="f4500e53-9241-4b74-bd8d-27d2208b86b4"&gt;22443&lt;/key&gt;&lt;/foreign-keys&gt;&lt;ref-type name="Electronic Book"&gt;44&lt;/ref-type&gt;&lt;contributors&gt;&lt;authors&gt;&lt;author&gt;Goodwin, A.E.&lt;/author&gt;&lt;/authors&gt;&lt;/contributors&gt;&lt;titles&gt;&lt;title&gt;Herpesviruses in fish&lt;/title&gt;&lt;secondary-title&gt;Southern Regional Aquaculture Centre.&lt;/secondary-title&gt;&lt;/titles&gt;&lt;pages&gt;1-8&lt;/pages&gt;&lt;volume&gt;SRAC Publication No. 4710&lt;/volume&gt;&lt;dates&gt;&lt;year&gt;2012&lt;/year&gt;&lt;pub-dates&gt;&lt;date&gt;14 December 2021&lt;/date&gt;&lt;/pub-dates&gt;&lt;/dates&gt;&lt;pub-location&gt;USA&lt;/pub-location&gt;&lt;publisher&gt;Southern Regional Aquaculture Center (SRAC) and USDA National Institute of Food and Agriculture&lt;/publisher&gt;&lt;orig-pub&gt;\\ACT001CL04FS07\BIOSECURITYDATA$\E Library\Animal Catalogue\G\Goodwin 2012 EN23072.pdf&lt;/orig-pub&gt;&lt;label&gt;23072&lt;/label&gt;&lt;urls&gt;&lt;/urls&gt;&lt;custom1&gt;Sturgeon_YGC&lt;/custom1&gt;&lt;electronic-resource-num&gt;http://fisheries.tamu.edu/files/2013/09/SRAC-Publication-No.-4710-Herpesviruses-in-Fish.pdf&lt;/electronic-resource-num&gt;&lt;/record&gt;&lt;/Cite&gt;&lt;/EndNote&gt;</w:instrText>
      </w:r>
      <w:r w:rsidR="00D6271F">
        <w:fldChar w:fldCharType="separate"/>
      </w:r>
      <w:r w:rsidR="00D6271F">
        <w:rPr>
          <w:noProof/>
        </w:rPr>
        <w:t>(Goodwin 2012)</w:t>
      </w:r>
      <w:r w:rsidR="00D6271F">
        <w:fldChar w:fldCharType="end"/>
      </w:r>
      <w:r>
        <w:t>.</w:t>
      </w:r>
    </w:p>
    <w:p w14:paraId="332D080C" w14:textId="33B1DD20" w:rsidR="00E73410" w:rsidRDefault="00E73410" w:rsidP="00E73410">
      <w:r w:rsidRPr="00200122">
        <w:t xml:space="preserve">The </w:t>
      </w:r>
      <w:r>
        <w:t>spread</w:t>
      </w:r>
      <w:r w:rsidRPr="00200122">
        <w:t xml:space="preserve"> of </w:t>
      </w:r>
      <w:r>
        <w:t>sturgeon alloherpesviruses</w:t>
      </w:r>
      <w:r w:rsidRPr="00200122">
        <w:t xml:space="preserve"> into new areas </w:t>
      </w:r>
      <w:r>
        <w:t>is likely</w:t>
      </w:r>
      <w:r w:rsidRPr="00200122">
        <w:t xml:space="preserve"> </w:t>
      </w:r>
      <w:r w:rsidR="007B4D72">
        <w:t>a result of</w:t>
      </w:r>
      <w:r w:rsidRPr="00200122">
        <w:t xml:space="preserve"> the movement of live animals. </w:t>
      </w:r>
      <w:r>
        <w:t xml:space="preserve">For example, it has been </w:t>
      </w:r>
      <w:r w:rsidR="007B4D72">
        <w:t>suggested</w:t>
      </w:r>
      <w:r>
        <w:t xml:space="preserve"> that AciHV2 spread to Italy via numerous shipments of live </w:t>
      </w:r>
      <w:r w:rsidRPr="00E459FF">
        <w:rPr>
          <w:i/>
          <w:iCs/>
        </w:rPr>
        <w:t>A</w:t>
      </w:r>
      <w:r>
        <w:rPr>
          <w:i/>
          <w:iCs/>
        </w:rPr>
        <w:t>. </w:t>
      </w:r>
      <w:r w:rsidRPr="00E459FF">
        <w:rPr>
          <w:i/>
          <w:iCs/>
        </w:rPr>
        <w:t>transmontanus</w:t>
      </w:r>
      <w:r>
        <w:rPr>
          <w:i/>
          <w:iCs/>
        </w:rPr>
        <w:t xml:space="preserve"> </w:t>
      </w:r>
      <w:r>
        <w:t xml:space="preserve">fry from the USA, a trade that was very active in the early 1990s </w:t>
      </w:r>
      <w:r w:rsidR="00D6271F">
        <w:fldChar w:fldCharType="begin"/>
      </w:r>
      <w:r w:rsidR="00D6271F">
        <w:instrText xml:space="preserve"> ADDIN EN.CITE &lt;EndNote&gt;&lt;Cite&gt;&lt;Author&gt;Kurobe&lt;/Author&gt;&lt;Year&gt;2008&lt;/Year&gt;&lt;RecNum&gt;46591&lt;/RecNum&gt;&lt;IDText&gt;23069&lt;/IDText&gt;&lt;DisplayText&gt;(Kurobe et al. 2008)&lt;/DisplayText&gt;&lt;record&gt;&lt;rec-number&gt;46591&lt;/rec-number&gt;&lt;foreign-keys&gt;&lt;key app="EN" db-id="pst5rtr92wfa9cexzel59affvp5zwtats0wa" timestamp="1691628180" guid="ba380253-1292-4f21-b5a4-6a328b589c84"&gt;46591&lt;/key&gt;&lt;/foreign-keys&gt;&lt;ref-type name="Journal Article"&gt;17&lt;/ref-type&gt;&lt;contributors&gt;&lt;authors&gt;&lt;author&gt;Kurobe, T.&lt;/author&gt;&lt;author&gt;Kelley, G. O.&lt;/author&gt;&lt;author&gt;Waltzek, T. B.&lt;/author&gt;&lt;author&gt;Hedrick, R. P.&lt;/author&gt;&lt;/authors&gt;&lt;/contributors&gt;&lt;auth-address&gt;Department of Medicine and Epidemiology, School of Veterinary Medicine, University of California, Davis, CA 95616, USA.&lt;/auth-address&gt;&lt;titles&gt;&lt;title&gt;Revised phylogenetic relationships among herpesviruses isolated from sturgeons&lt;/title&gt;&lt;secondary-title&gt;Journal of aquatic animal health&lt;/secondary-title&gt;&lt;/titles&gt;&lt;periodical&gt;&lt;full-title&gt;Journal of Aquatic Animal Health&lt;/full-title&gt;&lt;/periodical&gt;&lt;pages&gt;96-102&lt;/pages&gt;&lt;volume&gt;20&lt;/volume&gt;&lt;number&gt;2&lt;/number&gt;&lt;keywords&gt;&lt;keyword&gt;Amphibians/virology&lt;/keyword&gt;&lt;keyword&gt;Animals&lt;/keyword&gt;&lt;keyword&gt;Cell Line&lt;/keyword&gt;&lt;keyword&gt;DNA-Directed DNA Polymerase/genetics&lt;/keyword&gt;&lt;keyword&gt;Endodeoxyribonucleases/genetics&lt;/keyword&gt;&lt;keyword&gt;Fish Diseases/virology&lt;/keyword&gt;&lt;keyword&gt;Fishes/*virology&lt;/keyword&gt;&lt;keyword&gt;Herpesviridae/*classification/enzymology/*genetics/isolation &amp;amp; purification&lt;/keyword&gt;&lt;keyword&gt;*Phylogeny&lt;/keyword&gt;&lt;keyword&gt;Viral Proteins/genetics&lt;/keyword&gt;&lt;/keywords&gt;&lt;dates&gt;&lt;year&gt;2008&lt;/year&gt;&lt;/dates&gt;&lt;orig-pub&gt;\\ACT001CL04FS07\BIOSECURITYDATA$\E Library\Animal Catalogue\K\Kurobe et al 2008 EN23069.pdf&lt;/orig-pub&gt;&lt;isbn&gt;0899-7659 (Print)&amp;#xD;0899-7659&lt;/isbn&gt;&lt;accession-num&gt;18783130&lt;/accession-num&gt;&lt;label&gt;23069&lt;/label&gt;&lt;urls&gt;&lt;/urls&gt;&lt;custom1&gt;Sturgeon_YGC&lt;/custom1&gt;&lt;electronic-resource-num&gt;https://doi.org/10.1577/h07-028.1&lt;/electronic-resource-num&gt;&lt;/record&gt;&lt;/Cite&gt;&lt;/EndNote&gt;</w:instrText>
      </w:r>
      <w:r w:rsidR="00D6271F">
        <w:fldChar w:fldCharType="separate"/>
      </w:r>
      <w:r w:rsidR="00D6271F">
        <w:rPr>
          <w:noProof/>
        </w:rPr>
        <w:t>(Kurobe et al. 2008)</w:t>
      </w:r>
      <w:r w:rsidR="00D6271F">
        <w:fldChar w:fldCharType="end"/>
      </w:r>
      <w:r>
        <w:t>.</w:t>
      </w:r>
    </w:p>
    <w:p w14:paraId="619A82E2" w14:textId="77777777" w:rsidR="00E73410" w:rsidRPr="00200122" w:rsidRDefault="00E73410" w:rsidP="00E73410">
      <w:pPr>
        <w:pStyle w:val="Heading5"/>
      </w:pPr>
      <w:r w:rsidRPr="00200122">
        <w:t>Infectious dose</w:t>
      </w:r>
    </w:p>
    <w:p w14:paraId="7F9BFFB9" w14:textId="0FEA07DB" w:rsidR="00E73410" w:rsidRDefault="00E73410" w:rsidP="00E73410">
      <w:r>
        <w:t xml:space="preserve">Experimental challenge (by immersion) of </w:t>
      </w:r>
      <w:r w:rsidRPr="00E459FF">
        <w:rPr>
          <w:i/>
          <w:iCs/>
        </w:rPr>
        <w:t>A</w:t>
      </w:r>
      <w:r>
        <w:rPr>
          <w:i/>
          <w:iCs/>
        </w:rPr>
        <w:t>. </w:t>
      </w:r>
      <w:r w:rsidRPr="00E459FF">
        <w:rPr>
          <w:i/>
          <w:iCs/>
        </w:rPr>
        <w:t>transmontanus</w:t>
      </w:r>
      <w:r>
        <w:rPr>
          <w:i/>
          <w:iCs/>
        </w:rPr>
        <w:t xml:space="preserve"> </w:t>
      </w:r>
      <w:r>
        <w:t>(mean weight 12.8 g) with AciHV1 at a concentration of 10</w:t>
      </w:r>
      <w:r w:rsidRPr="00794EAA">
        <w:rPr>
          <w:vertAlign w:val="superscript"/>
        </w:rPr>
        <w:t>5.3</w:t>
      </w:r>
      <w:r>
        <w:t xml:space="preserve"> TCID</w:t>
      </w:r>
      <w:r w:rsidRPr="00794EAA">
        <w:rPr>
          <w:vertAlign w:val="subscript"/>
        </w:rPr>
        <w:t>50</w:t>
      </w:r>
      <w:r>
        <w:t xml:space="preserve">/mL for 30 minutes resulted in 35% cumulative mortality by 30 dpi </w:t>
      </w:r>
      <w:r w:rsidR="00D6271F">
        <w:fldChar w:fldCharType="begin"/>
      </w:r>
      <w:r w:rsidR="00D6271F">
        <w:instrText xml:space="preserve"> ADDIN EN.CITE &lt;EndNote&gt;&lt;Cite&gt;&lt;Author&gt;Hedrick&lt;/Author&gt;&lt;Year&gt;1991&lt;/Year&gt;&lt;RecNum&gt;46512&lt;/RecNum&gt;&lt;IDText&gt;23074&lt;/IDText&gt;&lt;DisplayText&gt;(Hedrick et al. 1991a)&lt;/DisplayText&gt;&lt;record&gt;&lt;rec-number&gt;46512&lt;/rec-number&gt;&lt;foreign-keys&gt;&lt;key app="EN" db-id="pst5rtr92wfa9cexzel59affvp5zwtats0wa" timestamp="1691628170" guid="40dd4b99-11ae-49cc-a80c-715ba64fce63"&gt;46512&lt;/key&gt;&lt;/foreign-keys&gt;&lt;ref-type name="Journal Article"&gt;17&lt;/ref-type&gt;&lt;contributors&gt;&lt;authors&gt;&lt;author&gt;Hedrick, R. P.&lt;/author&gt;&lt;author&gt;McDowell, T.&lt;/author&gt;&lt;author&gt;Groff, J. M.&lt;/author&gt;&lt;author&gt;Yun, S.&lt;/author&gt;&lt;author&gt;Wingfield, W. H.&lt;/author&gt;&lt;/authors&gt;&lt;/contributors&gt;&lt;titles&gt;&lt;title&gt;&lt;style face="normal" font="default" size="100%"&gt;Isolation of an epitheliotropic herpesvirus from white sturgeon &lt;/style&gt;&lt;style face="italic" font="default" size="100%"&gt;Acipenser transmontanus&lt;/style&gt;&lt;/title&gt;&lt;secondary-title&gt;Diseases of Aquatic Organisms&lt;/secondary-title&gt;&lt;/titles&gt;&lt;periodical&gt;&lt;full-title&gt;Diseases of Aquatic Organisms&lt;/full-title&gt;&lt;/periodical&gt;&lt;pages&gt;49-56&lt;/pages&gt;&lt;volume&gt;11&lt;/volume&gt;&lt;dates&gt;&lt;year&gt;1991&lt;/year&gt;&lt;/dates&gt;&lt;orig-pub&gt;\\ACT001CL04FS07\BIOSECURITYDATA$\E Library\Animal Catalogue\H\Hedrick et al 1991 EN23074.pdf&lt;/orig-pub&gt;&lt;label&gt;23074&lt;/label&gt;&lt;urls&gt;&lt;/urls&gt;&lt;custom1&gt;Sturgeon_YGC&lt;/custom1&gt;&lt;electronic-resource-num&gt;https://doi.org/10.3354/dao011049&lt;/electronic-resource-num&gt;&lt;/record&gt;&lt;/Cite&gt;&lt;/EndNote&gt;</w:instrText>
      </w:r>
      <w:r w:rsidR="00D6271F">
        <w:fldChar w:fldCharType="separate"/>
      </w:r>
      <w:r w:rsidR="00D6271F">
        <w:rPr>
          <w:noProof/>
        </w:rPr>
        <w:t>(Hedrick et al. 1991a)</w:t>
      </w:r>
      <w:r w:rsidR="00D6271F">
        <w:fldChar w:fldCharType="end"/>
      </w:r>
      <w:r>
        <w:t>.</w:t>
      </w:r>
    </w:p>
    <w:p w14:paraId="1EAE646E" w14:textId="7F057DA0" w:rsidR="00E73410" w:rsidRDefault="00E73410" w:rsidP="00E73410">
      <w:r>
        <w:t xml:space="preserve">An immersion challenge of </w:t>
      </w:r>
      <w:r w:rsidRPr="00E459FF">
        <w:rPr>
          <w:i/>
          <w:iCs/>
        </w:rPr>
        <w:t>A</w:t>
      </w:r>
      <w:r>
        <w:rPr>
          <w:i/>
          <w:iCs/>
        </w:rPr>
        <w:t>. </w:t>
      </w:r>
      <w:r w:rsidRPr="00E459FF">
        <w:rPr>
          <w:i/>
          <w:iCs/>
        </w:rPr>
        <w:t>transmontanus</w:t>
      </w:r>
      <w:r>
        <w:rPr>
          <w:i/>
          <w:iCs/>
        </w:rPr>
        <w:t xml:space="preserve"> </w:t>
      </w:r>
      <w:r>
        <w:t xml:space="preserve">(weight 1.5 g) with AciHV2 at concentrations of </w:t>
      </w:r>
      <w:r w:rsidR="007B4D72">
        <w:t>1</w:t>
      </w:r>
      <w:r>
        <w:t>0</w:t>
      </w:r>
      <w:r w:rsidRPr="005B6CC8">
        <w:rPr>
          <w:vertAlign w:val="superscript"/>
        </w:rPr>
        <w:t>5</w:t>
      </w:r>
      <w:r>
        <w:t xml:space="preserve"> and 10</w:t>
      </w:r>
      <w:r w:rsidRPr="005B6CC8">
        <w:rPr>
          <w:vertAlign w:val="superscript"/>
        </w:rPr>
        <w:t>4</w:t>
      </w:r>
      <w:r>
        <w:t xml:space="preserve"> TCID</w:t>
      </w:r>
      <w:r w:rsidRPr="005B6CC8">
        <w:rPr>
          <w:vertAlign w:val="subscript"/>
        </w:rPr>
        <w:t>50</w:t>
      </w:r>
      <w:r>
        <w:t xml:space="preserve">/mL for 1 hour resulted in a cumulative mortality of 80% within 42 dpi </w:t>
      </w:r>
      <w:r w:rsidR="00D6271F">
        <w:fldChar w:fldCharType="begin"/>
      </w:r>
      <w:r w:rsidR="00D6271F">
        <w:instrText xml:space="preserve"> ADDIN EN.CITE &lt;EndNote&gt;&lt;Cite&gt;&lt;Author&gt;Watson&lt;/Author&gt;&lt;Year&gt;1995&lt;/Year&gt;&lt;RecNum&gt;46816&lt;/RecNum&gt;&lt;IDText&gt;18236&lt;/IDText&gt;&lt;DisplayText&gt;(Watson et al. 1995)&lt;/DisplayText&gt;&lt;record&gt;&lt;rec-number&gt;46816&lt;/rec-number&gt;&lt;foreign-keys&gt;&lt;key app="EN" db-id="pst5rtr92wfa9cexzel59affvp5zwtats0wa" timestamp="1691628213" guid="94810cb9-d23a-4f08-8974-fe851afcd97d"&gt;46816&lt;/key&gt;&lt;/foreign-keys&gt;&lt;ref-type name="Journal Article"&gt;17&lt;/ref-type&gt;&lt;contributors&gt;&lt;authors&gt;&lt;author&gt;Watson, L.R.&lt;/author&gt;&lt;author&gt;Yun, S.C.&lt;/author&gt;&lt;author&gt;Groff, J.M.&lt;/author&gt;&lt;author&gt;Hedrick, R.P.&lt;/author&gt;&lt;/authors&gt;&lt;/contributors&gt;&lt;titles&gt;&lt;title&gt;&lt;style face="normal" font="default" size="100%"&gt;Characteristics and pathogenicity of a novel herpesvirus isolated from adult and subadult white sturgeon &lt;/style&gt;&lt;style face="italic" font="default" size="100%"&gt;Acipenser transmontanus&lt;/style&gt;&lt;/title&gt;&lt;secondary-title&gt;Diseases of Aquatic Organisms&lt;/secondary-title&gt;&lt;/titles&gt;&lt;periodical&gt;&lt;full-title&gt;Diseases of Aquatic Organisms&lt;/full-title&gt;&lt;/periodical&gt;&lt;pages&gt;199-210&lt;/pages&gt;&lt;volume&gt;22&lt;/volume&gt;&lt;number&gt;3&lt;/number&gt;&lt;dates&gt;&lt;year&gt;1995&lt;/year&gt;&lt;/dates&gt;&lt;orig-pub&gt;\\ACT001CL04FS07\BIOSECURITYDATA$\E Library\Animal Catalogue\W\Watson et al 1995 EN18236.pdf&lt;/orig-pub&gt;&lt;label&gt;18236&lt;/label&gt;&lt;urls&gt;&lt;/urls&gt;&lt;custom1&gt;KG&lt;/custom1&gt;&lt;electronic-resource-num&gt;https://doi.org/10.3354/dao022199&lt;/electronic-resource-num&gt;&lt;/record&gt;&lt;/Cite&gt;&lt;/EndNote&gt;</w:instrText>
      </w:r>
      <w:r w:rsidR="00D6271F">
        <w:fldChar w:fldCharType="separate"/>
      </w:r>
      <w:r w:rsidR="00D6271F">
        <w:rPr>
          <w:noProof/>
        </w:rPr>
        <w:t>(Watson et al. 1995)</w:t>
      </w:r>
      <w:r w:rsidR="00D6271F">
        <w:fldChar w:fldCharType="end"/>
      </w:r>
      <w:r>
        <w:t>. However, a challenge with 10</w:t>
      </w:r>
      <w:r w:rsidRPr="005B6CC8">
        <w:rPr>
          <w:vertAlign w:val="superscript"/>
        </w:rPr>
        <w:t>3</w:t>
      </w:r>
      <w:r>
        <w:t xml:space="preserve"> TCID</w:t>
      </w:r>
      <w:r w:rsidRPr="005B6CC8">
        <w:rPr>
          <w:vertAlign w:val="subscript"/>
        </w:rPr>
        <w:t>50</w:t>
      </w:r>
      <w:r>
        <w:t xml:space="preserve">/mL failed to induce any clinical signs or mortality in </w:t>
      </w:r>
      <w:r w:rsidRPr="00E459FF">
        <w:rPr>
          <w:i/>
          <w:iCs/>
        </w:rPr>
        <w:t>A</w:t>
      </w:r>
      <w:r>
        <w:rPr>
          <w:i/>
          <w:iCs/>
        </w:rPr>
        <w:t>. </w:t>
      </w:r>
      <w:r w:rsidRPr="00E459FF">
        <w:rPr>
          <w:i/>
          <w:iCs/>
        </w:rPr>
        <w:t>transmontanus</w:t>
      </w:r>
      <w:r>
        <w:t xml:space="preserve">, although chronic subclinical infections were detected in most survivors at 70 dpi </w:t>
      </w:r>
      <w:r w:rsidR="00D6271F">
        <w:fldChar w:fldCharType="begin"/>
      </w:r>
      <w:r w:rsidR="00D6271F">
        <w:instrText xml:space="preserve"> ADDIN EN.CITE &lt;EndNote&gt;&lt;Cite&gt;&lt;Author&gt;Watson&lt;/Author&gt;&lt;Year&gt;1995&lt;/Year&gt;&lt;RecNum&gt;46816&lt;/RecNum&gt;&lt;IDText&gt;18236&lt;/IDText&gt;&lt;DisplayText&gt;(Watson et al. 1995)&lt;/DisplayText&gt;&lt;record&gt;&lt;rec-number&gt;46816&lt;/rec-number&gt;&lt;foreign-keys&gt;&lt;key app="EN" db-id="pst5rtr92wfa9cexzel59affvp5zwtats0wa" timestamp="1691628213" guid="94810cb9-d23a-4f08-8974-fe851afcd97d"&gt;46816&lt;/key&gt;&lt;/foreign-keys&gt;&lt;ref-type name="Journal Article"&gt;17&lt;/ref-type&gt;&lt;contributors&gt;&lt;authors&gt;&lt;author&gt;Watson, L.R.&lt;/author&gt;&lt;author&gt;Yun, S.C.&lt;/author&gt;&lt;author&gt;Groff, J.M.&lt;/author&gt;&lt;author&gt;Hedrick, R.P.&lt;/author&gt;&lt;/authors&gt;&lt;/contributors&gt;&lt;titles&gt;&lt;title&gt;&lt;style face="normal" font="default" size="100%"&gt;Characteristics and pathogenicity of a novel herpesvirus isolated from adult and subadult white sturgeon &lt;/style&gt;&lt;style face="italic" font="default" size="100%"&gt;Acipenser transmontanus&lt;/style&gt;&lt;/title&gt;&lt;secondary-title&gt;Diseases of Aquatic Organisms&lt;/secondary-title&gt;&lt;/titles&gt;&lt;periodical&gt;&lt;full-title&gt;Diseases of Aquatic Organisms&lt;/full-title&gt;&lt;/periodical&gt;&lt;pages&gt;199-210&lt;/pages&gt;&lt;volume&gt;22&lt;/volume&gt;&lt;number&gt;3&lt;/number&gt;&lt;dates&gt;&lt;year&gt;1995&lt;/year&gt;&lt;/dates&gt;&lt;orig-pub&gt;\\ACT001CL04FS07\BIOSECURITYDATA$\E Library\Animal Catalogue\W\Watson et al 1995 EN18236.pdf&lt;/orig-pub&gt;&lt;label&gt;18236&lt;/label&gt;&lt;urls&gt;&lt;/urls&gt;&lt;custom1&gt;KG&lt;/custom1&gt;&lt;electronic-resource-num&gt;https://doi.org/10.3354/dao022199&lt;/electronic-resource-num&gt;&lt;/record&gt;&lt;/Cite&gt;&lt;/EndNote&gt;</w:instrText>
      </w:r>
      <w:r w:rsidR="00D6271F">
        <w:fldChar w:fldCharType="separate"/>
      </w:r>
      <w:r w:rsidR="00D6271F">
        <w:rPr>
          <w:noProof/>
        </w:rPr>
        <w:t>(Watson et al. 1995)</w:t>
      </w:r>
      <w:r w:rsidR="00D6271F">
        <w:fldChar w:fldCharType="end"/>
      </w:r>
      <w:r>
        <w:t xml:space="preserve">. </w:t>
      </w:r>
      <w:r w:rsidRPr="00DE1B15">
        <w:rPr>
          <w:i/>
          <w:iCs/>
        </w:rPr>
        <w:t>A</w:t>
      </w:r>
      <w:r>
        <w:rPr>
          <w:i/>
          <w:iCs/>
        </w:rPr>
        <w:t>. </w:t>
      </w:r>
      <w:r w:rsidRPr="00DE1B15">
        <w:rPr>
          <w:i/>
          <w:iCs/>
        </w:rPr>
        <w:t>baer</w:t>
      </w:r>
      <w:r>
        <w:rPr>
          <w:i/>
          <w:iCs/>
        </w:rPr>
        <w:t>ii</w:t>
      </w:r>
      <w:r>
        <w:t xml:space="preserve"> fingerlings (mean weight 12.5 g) experienced 100% mortality by 14 dpi following bath exposure to AciHV2 at a </w:t>
      </w:r>
      <w:r w:rsidRPr="00033397">
        <w:t xml:space="preserve">concentration </w:t>
      </w:r>
      <w:r>
        <w:t>of</w:t>
      </w:r>
      <w:r w:rsidRPr="00033397">
        <w:t xml:space="preserve"> 10</w:t>
      </w:r>
      <w:r>
        <w:rPr>
          <w:vertAlign w:val="superscript"/>
        </w:rPr>
        <w:t>4.7</w:t>
      </w:r>
      <w:r w:rsidRPr="00033397">
        <w:t xml:space="preserve"> TCID</w:t>
      </w:r>
      <w:r w:rsidRPr="00DA030A">
        <w:rPr>
          <w:vertAlign w:val="subscript"/>
        </w:rPr>
        <w:t>50</w:t>
      </w:r>
      <w:r>
        <w:t>/</w:t>
      </w:r>
      <w:r w:rsidRPr="00033397">
        <w:t>m</w:t>
      </w:r>
      <w:r>
        <w:t xml:space="preserve">L for 1 hour </w:t>
      </w:r>
      <w:r w:rsidR="00D6271F">
        <w:fldChar w:fldCharType="begin"/>
      </w:r>
      <w:r w:rsidR="00D6271F">
        <w:instrText xml:space="preserve"> ADDIN EN.CITE &lt;EndNote&gt;&lt;Cite&gt;&lt;Author&gt;Shchelkunov&lt;/Author&gt;&lt;Year&gt;2009&lt;/Year&gt;&lt;RecNum&gt;14998&lt;/RecNum&gt;&lt;IDText&gt;18234&lt;/IDText&gt;&lt;DisplayText&gt;(Shchelkunov et al. 2009)&lt;/DisplayText&gt;&lt;record&gt;&lt;rec-number&gt;14998&lt;/rec-number&gt;&lt;foreign-keys&gt;&lt;key app="EN" db-id="pst5rtr92wfa9cexzel59affvp5zwtats0wa" timestamp="1691623461" guid="7eb82074-ccb4-49ea-b10c-93cab51e118b"&gt;14998&lt;/key&gt;&lt;/foreign-keys&gt;&lt;ref-type name="Journal Article"&gt;17&lt;/ref-type&gt;&lt;contributors&gt;&lt;authors&gt;&lt;author&gt;Shchelkunov, I.S.&lt;/author&gt;&lt;author&gt;Shchelkunova, T.I.&lt;/author&gt;&lt;author&gt;Shchelkunov, A.I.&lt;/author&gt;&lt;author&gt;Kolbassova, Y.P.&lt;/author&gt;&lt;author&gt;Didenko, L.V.&lt;/author&gt;&lt;author&gt;Bykovsky, A.P.&lt;/author&gt;&lt;/authors&gt;&lt;/contributors&gt;&lt;titles&gt;&lt;title&gt;First detection of a viral agent causing disease in farmed sturgeon in Russia&lt;/title&gt;&lt;secondary-title&gt;Diseases of Aquatic Organisms&lt;/secondary-title&gt;&lt;/titles&gt;&lt;periodical&gt;&lt;full-title&gt;Diseases of Aquatic Organisms&lt;/full-title&gt;&lt;/periodical&gt;&lt;pages&gt;193-203&lt;/pages&gt;&lt;volume&gt;86&lt;/volume&gt;&lt;number&gt;3&lt;/number&gt;&lt;dates&gt;&lt;year&gt;2009&lt;/year&gt;&lt;/dates&gt;&lt;orig-pub&gt;\\ACT001CL04FS07\BIOSECURITYDATA$\E Library\Animal Catalogue\S\Shchelkunov et al 2009 EN18234.pdf&lt;/orig-pub&gt;&lt;label&gt;18234&lt;/label&gt;&lt;urls&gt;&lt;/urls&gt;&lt;electronic-resource-num&gt;http://www.int-res.com/abstracts/dao/v86/n3/p193-203/&lt;/electronic-resource-num&gt;&lt;/record&gt;&lt;/Cite&gt;&lt;/EndNote&gt;</w:instrText>
      </w:r>
      <w:r w:rsidR="00D6271F">
        <w:fldChar w:fldCharType="separate"/>
      </w:r>
      <w:r w:rsidR="00D6271F">
        <w:rPr>
          <w:noProof/>
        </w:rPr>
        <w:t>(Shchelkunov et al. 2009)</w:t>
      </w:r>
      <w:r w:rsidR="00D6271F">
        <w:fldChar w:fldCharType="end"/>
      </w:r>
      <w:r>
        <w:t xml:space="preserve">. Bath exposure of 2 year old </w:t>
      </w:r>
      <w:r w:rsidRPr="00DE1B15">
        <w:rPr>
          <w:i/>
          <w:iCs/>
        </w:rPr>
        <w:t>A</w:t>
      </w:r>
      <w:r>
        <w:rPr>
          <w:i/>
          <w:iCs/>
        </w:rPr>
        <w:t>. </w:t>
      </w:r>
      <w:r w:rsidRPr="00DE1B15">
        <w:rPr>
          <w:i/>
          <w:iCs/>
        </w:rPr>
        <w:t>baer</w:t>
      </w:r>
      <w:r>
        <w:rPr>
          <w:i/>
          <w:iCs/>
        </w:rPr>
        <w:t xml:space="preserve">ii </w:t>
      </w:r>
      <w:r>
        <w:t xml:space="preserve">(weight 300–400 g) in a suspension of AciHV2 at a </w:t>
      </w:r>
      <w:r w:rsidRPr="00033397">
        <w:t xml:space="preserve">concentration </w:t>
      </w:r>
      <w:r>
        <w:t>of</w:t>
      </w:r>
      <w:r w:rsidRPr="00033397">
        <w:t xml:space="preserve"> 10</w:t>
      </w:r>
      <w:r>
        <w:rPr>
          <w:vertAlign w:val="superscript"/>
        </w:rPr>
        <w:t>3.8</w:t>
      </w:r>
      <w:r>
        <w:t> </w:t>
      </w:r>
      <w:r w:rsidRPr="00033397">
        <w:t>TCID</w:t>
      </w:r>
      <w:r w:rsidRPr="00DA030A">
        <w:rPr>
          <w:vertAlign w:val="subscript"/>
        </w:rPr>
        <w:t>50</w:t>
      </w:r>
      <w:r>
        <w:t>/</w:t>
      </w:r>
      <w:r w:rsidRPr="00033397">
        <w:t>m</w:t>
      </w:r>
      <w:r>
        <w:t xml:space="preserve">L for 1 hour resulted in 90% morbidity and 36.4% mortality by 35 dpi </w:t>
      </w:r>
      <w:r w:rsidR="00D6271F">
        <w:fldChar w:fldCharType="begin"/>
      </w:r>
      <w:r w:rsidR="00D6271F">
        <w:instrText xml:space="preserve"> ADDIN EN.CITE &lt;EndNote&gt;&lt;Cite&gt;&lt;Author&gt;Shchelkunov&lt;/Author&gt;&lt;Year&gt;2009&lt;/Year&gt;&lt;RecNum&gt;14998&lt;/RecNum&gt;&lt;IDText&gt;18234&lt;/IDText&gt;&lt;DisplayText&gt;(Shchelkunov et al. 2009)&lt;/DisplayText&gt;&lt;record&gt;&lt;rec-number&gt;14998&lt;/rec-number&gt;&lt;foreign-keys&gt;&lt;key app="EN" db-id="pst5rtr92wfa9cexzel59affvp5zwtats0wa" timestamp="1691623461" guid="7eb82074-ccb4-49ea-b10c-93cab51e118b"&gt;14998&lt;/key&gt;&lt;/foreign-keys&gt;&lt;ref-type name="Journal Article"&gt;17&lt;/ref-type&gt;&lt;contributors&gt;&lt;authors&gt;&lt;author&gt;Shchelkunov, I.S.&lt;/author&gt;&lt;author&gt;Shchelkunova, T.I.&lt;/author&gt;&lt;author&gt;Shchelkunov, A.I.&lt;/author&gt;&lt;author&gt;Kolbassova, Y.P.&lt;/author&gt;&lt;author&gt;Didenko, L.V.&lt;/author&gt;&lt;author&gt;Bykovsky, A.P.&lt;/author&gt;&lt;/authors&gt;&lt;/contributors&gt;&lt;titles&gt;&lt;title&gt;First detection of a viral agent causing disease in farmed sturgeon in Russia&lt;/title&gt;&lt;secondary-title&gt;Diseases of Aquatic Organisms&lt;/secondary-title&gt;&lt;/titles&gt;&lt;periodical&gt;&lt;full-title&gt;Diseases of Aquatic Organisms&lt;/full-title&gt;&lt;/periodical&gt;&lt;pages&gt;193-203&lt;/pages&gt;&lt;volume&gt;86&lt;/volume&gt;&lt;number&gt;3&lt;/number&gt;&lt;dates&gt;&lt;year&gt;2009&lt;/year&gt;&lt;/dates&gt;&lt;orig-pub&gt;\\ACT001CL04FS07\BIOSECURITYDATA$\E Library\Animal Catalogue\S\Shchelkunov et al 2009 EN18234.pdf&lt;/orig-pub&gt;&lt;label&gt;18234&lt;/label&gt;&lt;urls&gt;&lt;/urls&gt;&lt;electronic-resource-num&gt;http://www.int-res.com/abstracts/dao/v86/n3/p193-203/&lt;/electronic-resource-num&gt;&lt;/record&gt;&lt;/Cite&gt;&lt;/EndNote&gt;</w:instrText>
      </w:r>
      <w:r w:rsidR="00D6271F">
        <w:fldChar w:fldCharType="separate"/>
      </w:r>
      <w:r w:rsidR="00D6271F">
        <w:rPr>
          <w:noProof/>
        </w:rPr>
        <w:t>(Shchelkunov et al. 2009)</w:t>
      </w:r>
      <w:r w:rsidR="00D6271F">
        <w:fldChar w:fldCharType="end"/>
      </w:r>
      <w:r>
        <w:t>.</w:t>
      </w:r>
    </w:p>
    <w:p w14:paraId="234F8C21" w14:textId="77A0EE0E" w:rsidR="00E73410" w:rsidRDefault="00E73410" w:rsidP="00E73410">
      <w:r>
        <w:t xml:space="preserve">Juvenile </w:t>
      </w:r>
      <w:r w:rsidRPr="0037635C">
        <w:rPr>
          <w:rStyle w:val="Emphasis"/>
        </w:rPr>
        <w:t>A. fulvescens</w:t>
      </w:r>
      <w:r>
        <w:t xml:space="preserve"> (mean weight 1.2 g) bath exposed to </w:t>
      </w:r>
      <w:r w:rsidRPr="00B63BB7">
        <w:t>1.28</w:t>
      </w:r>
      <w:r>
        <w:t> </w:t>
      </w:r>
      <w:r w:rsidRPr="00B63BB7">
        <w:t>×</w:t>
      </w:r>
      <w:r>
        <w:t> </w:t>
      </w:r>
      <w:r w:rsidRPr="00B63BB7">
        <w:t>10</w:t>
      </w:r>
      <w:r w:rsidRPr="00B74217">
        <w:rPr>
          <w:vertAlign w:val="superscript"/>
        </w:rPr>
        <w:t>6</w:t>
      </w:r>
      <w:r w:rsidRPr="00B63BB7">
        <w:t xml:space="preserve"> TCID</w:t>
      </w:r>
      <w:r w:rsidRPr="00B74217">
        <w:rPr>
          <w:vertAlign w:val="subscript"/>
        </w:rPr>
        <w:t>50</w:t>
      </w:r>
      <w:r w:rsidRPr="00B63BB7">
        <w:t>/mL</w:t>
      </w:r>
      <w:r>
        <w:t xml:space="preserve"> LSHV-2 for 1 hour resulted in severe disease and 33% mortality by 112 dpi </w:t>
      </w:r>
      <w:r w:rsidR="00D6271F">
        <w:fldChar w:fldCharType="begin"/>
      </w:r>
      <w:r w:rsidR="00D6271F">
        <w:instrText xml:space="preserve"> ADDIN EN.CITE &lt;EndNote&gt;&lt;Cite&gt;&lt;Author&gt;Johnston&lt;/Author&gt;&lt;Year&gt;2022&lt;/Year&gt;&lt;RecNum&gt;46558&lt;/RecNum&gt;&lt;IDText&gt;25077&lt;/IDText&gt;&lt;DisplayText&gt;(Johnston et al. 2022)&lt;/DisplayText&gt;&lt;record&gt;&lt;rec-number&gt;46558&lt;/rec-number&gt;&lt;foreign-keys&gt;&lt;key app="EN" db-id="pst5rtr92wfa9cexzel59affvp5zwtats0wa" timestamp="1691628175" guid="0ac3d31c-6b44-400a-b06c-fcd8f4f10ca5"&gt;46558&lt;/key&gt;&lt;/foreign-keys&gt;&lt;ref-type name="Journal Article"&gt;17&lt;/ref-type&gt;&lt;contributors&gt;&lt;authors&gt;&lt;author&gt;Johnston, A.E.&lt;/author&gt;&lt;author&gt;Shavalier, M.A.&lt;/author&gt;&lt;author&gt;Scribner, K.T.&lt;/author&gt;&lt;author&gt;Soto, E.&lt;/author&gt;&lt;author&gt;Griffin, M.J.&lt;/author&gt;&lt;author&gt;Waldbieser, G.C.&lt;/author&gt;&lt;author&gt;Richardson, B.M.&lt;/author&gt;&lt;author&gt;Winters, A.D.&lt;/author&gt;&lt;author&gt;Yun, S.&lt;/author&gt;&lt;author&gt;Baker, E.A.&lt;/author&gt;&lt;author&gt;Larson, D.L.&lt;/author&gt;&lt;author&gt;Kiupel, M.&lt;/author&gt;&lt;author&gt;Loch, T.P.&lt;/author&gt;&lt;/authors&gt;&lt;/contributors&gt;&lt;titles&gt;&lt;title&gt;&lt;style face="normal" font="default" size="100%"&gt;First Isolation of a Herpesvirus (Family &lt;/style&gt;&lt;style face="italic" font="default" size="100%"&gt;Alloherpesviridae)&lt;/style&gt;&lt;style face="normal" font="default" size="100%"&gt; from Great Lakes Lake Sturgeon (&lt;/style&gt;&lt;style face="italic" font="default" size="100%"&gt;Acipenser fulvescens&lt;/style&gt;&lt;style face="normal" font="default" size="100%"&gt;)&lt;/style&gt;&lt;/title&gt;&lt;secondary-title&gt;Animals&lt;/secondary-title&gt;&lt;/titles&gt;&lt;periodical&gt;&lt;full-title&gt;Animals&lt;/full-title&gt;&lt;/periodical&gt;&lt;pages&gt;3230&lt;/pages&gt;&lt;number&gt;12&lt;/number&gt;&lt;dates&gt;&lt;year&gt;2022&lt;/year&gt;&lt;/dates&gt;&lt;orig-pub&gt;\\ACT001CL04FS07\BIOSECURITYDATA$\E Library\Animal Catalogue\J\Johnston et al 2022 EN25077.pdf&lt;/orig-pub&gt;&lt;label&gt;25077&lt;/label&gt;&lt;urls&gt;&lt;/urls&gt;&lt;custom1&gt;sturgeon_BM&lt;/custom1&gt;&lt;electronic-resource-num&gt;https://doi.org/10.3390/ani12233230&lt;/electronic-resource-num&gt;&lt;/record&gt;&lt;/Cite&gt;&lt;/EndNote&gt;</w:instrText>
      </w:r>
      <w:r w:rsidR="00D6271F">
        <w:fldChar w:fldCharType="separate"/>
      </w:r>
      <w:r w:rsidR="00D6271F">
        <w:rPr>
          <w:noProof/>
        </w:rPr>
        <w:t>(Johnston et al. 2022)</w:t>
      </w:r>
      <w:r w:rsidR="00D6271F">
        <w:fldChar w:fldCharType="end"/>
      </w:r>
      <w:r>
        <w:t>.</w:t>
      </w:r>
    </w:p>
    <w:p w14:paraId="3DBFA25C" w14:textId="77777777" w:rsidR="00E73410" w:rsidRDefault="00E73410" w:rsidP="00E73410">
      <w:pPr>
        <w:pStyle w:val="Heading4"/>
      </w:pPr>
      <w:r w:rsidRPr="00E73410">
        <w:t>Pathogenesis</w:t>
      </w:r>
    </w:p>
    <w:p w14:paraId="7BC46B20" w14:textId="77777777" w:rsidR="00E73410" w:rsidRDefault="00E73410" w:rsidP="00E73410">
      <w:pPr>
        <w:pStyle w:val="Heading5"/>
      </w:pPr>
      <w:r>
        <w:t xml:space="preserve">Tissue </w:t>
      </w:r>
      <w:r w:rsidRPr="00E73410">
        <w:t>tropism</w:t>
      </w:r>
    </w:p>
    <w:p w14:paraId="394EA44F" w14:textId="3FBB4343" w:rsidR="00E73410" w:rsidRDefault="00E73410" w:rsidP="00E73410">
      <w:r>
        <w:t xml:space="preserve">AciHV1 </w:t>
      </w:r>
      <w:r w:rsidRPr="008C5F84">
        <w:t xml:space="preserve">has been associated with </w:t>
      </w:r>
      <w:r w:rsidRPr="007E2206">
        <w:t>infections of the integument and oropharyngeal mucosa</w:t>
      </w:r>
      <w:r>
        <w:t xml:space="preserve"> </w:t>
      </w:r>
      <w:r w:rsidR="00D6271F">
        <w:fldChar w:fldCharType="begin"/>
      </w:r>
      <w:r w:rsidR="00D6271F">
        <w:instrText xml:space="preserve"> ADDIN EN.CITE &lt;EndNote&gt;&lt;Cite&gt;&lt;Author&gt;Hedrick&lt;/Author&gt;&lt;Year&gt;1991&lt;/Year&gt;&lt;RecNum&gt;46512&lt;/RecNum&gt;&lt;IDText&gt;23074&lt;/IDText&gt;&lt;DisplayText&gt;(Hedrick et al. 1991a)&lt;/DisplayText&gt;&lt;record&gt;&lt;rec-number&gt;46512&lt;/rec-number&gt;&lt;foreign-keys&gt;&lt;key app="EN" db-id="pst5rtr92wfa9cexzel59affvp5zwtats0wa" timestamp="1691628170" guid="40dd4b99-11ae-49cc-a80c-715ba64fce63"&gt;46512&lt;/key&gt;&lt;/foreign-keys&gt;&lt;ref-type name="Journal Article"&gt;17&lt;/ref-type&gt;&lt;contributors&gt;&lt;authors&gt;&lt;author&gt;Hedrick, R. P.&lt;/author&gt;&lt;author&gt;McDowell, T.&lt;/author&gt;&lt;author&gt;Groff, J. M.&lt;/author&gt;&lt;author&gt;Yun, S.&lt;/author&gt;&lt;author&gt;Wingfield, W. H.&lt;/author&gt;&lt;/authors&gt;&lt;/contributors&gt;&lt;titles&gt;&lt;title&gt;&lt;style face="normal" font="default" size="100%"&gt;Isolation of an epitheliotropic herpesvirus from white sturgeon &lt;/style&gt;&lt;style face="italic" font="default" size="100%"&gt;Acipenser transmontanus&lt;/style&gt;&lt;/title&gt;&lt;secondary-title&gt;Diseases of Aquatic Organisms&lt;/secondary-title&gt;&lt;/titles&gt;&lt;periodical&gt;&lt;full-title&gt;Diseases of Aquatic Organisms&lt;/full-title&gt;&lt;/periodical&gt;&lt;pages&gt;49-56&lt;/pages&gt;&lt;volume&gt;11&lt;/volume&gt;&lt;dates&gt;&lt;year&gt;1991&lt;/year&gt;&lt;/dates&gt;&lt;orig-pub&gt;\\ACT001CL04FS07\BIOSECURITYDATA$\E Library\Animal Catalogue\H\Hedrick et al 1991 EN23074.pdf&lt;/orig-pub&gt;&lt;label&gt;23074&lt;/label&gt;&lt;urls&gt;&lt;/urls&gt;&lt;custom1&gt;Sturgeon_YGC&lt;/custom1&gt;&lt;electronic-resource-num&gt;https://doi.org/10.3354/dao011049&lt;/electronic-resource-num&gt;&lt;/record&gt;&lt;/Cite&gt;&lt;/EndNote&gt;</w:instrText>
      </w:r>
      <w:r w:rsidR="00D6271F">
        <w:fldChar w:fldCharType="separate"/>
      </w:r>
      <w:r w:rsidR="00D6271F">
        <w:rPr>
          <w:noProof/>
        </w:rPr>
        <w:t>(Hedrick et al. 1991a)</w:t>
      </w:r>
      <w:r w:rsidR="00D6271F">
        <w:fldChar w:fldCharType="end"/>
      </w:r>
      <w:r>
        <w:t>. T</w:t>
      </w:r>
      <w:r w:rsidRPr="007E2206">
        <w:t xml:space="preserve">he </w:t>
      </w:r>
      <w:r>
        <w:t xml:space="preserve">integument and the mucosal and respiratory epithelium of the oropharyngeal cavity are reported to be the primary target tissues of AciHV2 </w:t>
      </w:r>
      <w:r w:rsidR="00D6271F">
        <w:fldChar w:fldCharType="begin"/>
      </w:r>
      <w:r w:rsidR="00D6271F">
        <w:instrText xml:space="preserve"> ADDIN EN.CITE &lt;EndNote&gt;&lt;Cite&gt;&lt;Author&gt;Watson&lt;/Author&gt;&lt;Year&gt;1995&lt;/Year&gt;&lt;RecNum&gt;46816&lt;/RecNum&gt;&lt;IDText&gt;18236&lt;/IDText&gt;&lt;DisplayText&gt;(Watson et al. 1995)&lt;/DisplayText&gt;&lt;record&gt;&lt;rec-number&gt;46816&lt;/rec-number&gt;&lt;foreign-keys&gt;&lt;key app="EN" db-id="pst5rtr92wfa9cexzel59affvp5zwtats0wa" timestamp="1691628213" guid="94810cb9-d23a-4f08-8974-fe851afcd97d"&gt;46816&lt;/key&gt;&lt;/foreign-keys&gt;&lt;ref-type name="Journal Article"&gt;17&lt;/ref-type&gt;&lt;contributors&gt;&lt;authors&gt;&lt;author&gt;Watson, L.R.&lt;/author&gt;&lt;author&gt;Yun, S.C.&lt;/author&gt;&lt;author&gt;Groff, J.M.&lt;/author&gt;&lt;author&gt;Hedrick, R.P.&lt;/author&gt;&lt;/authors&gt;&lt;/contributors&gt;&lt;titles&gt;&lt;title&gt;&lt;style face="normal" font="default" size="100%"&gt;Characteristics and pathogenicity of a novel herpesvirus isolated from adult and subadult white sturgeon &lt;/style&gt;&lt;style face="italic" font="default" size="100%"&gt;Acipenser transmontanus&lt;/style&gt;&lt;/title&gt;&lt;secondary-title&gt;Diseases of Aquatic Organisms&lt;/secondary-title&gt;&lt;/titles&gt;&lt;periodical&gt;&lt;full-title&gt;Diseases of Aquatic Organisms&lt;/full-title&gt;&lt;/periodical&gt;&lt;pages&gt;199-210&lt;/pages&gt;&lt;volume&gt;22&lt;/volume&gt;&lt;number&gt;3&lt;/number&gt;&lt;dates&gt;&lt;year&gt;1995&lt;/year&gt;&lt;/dates&gt;&lt;orig-pub&gt;\\ACT001CL04FS07\BIOSECURITYDATA$\E Library\Animal Catalogue\W\Watson et al 1995 EN18236.pdf&lt;/orig-pub&gt;&lt;label&gt;18236&lt;/label&gt;&lt;urls&gt;&lt;/urls&gt;&lt;custom1&gt;KG&lt;/custom1&gt;&lt;electronic-resource-num&gt;https://doi.org/10.3354/dao022199&lt;/electronic-resource-num&gt;&lt;/record&gt;&lt;/Cite&gt;&lt;/EndNote&gt;</w:instrText>
      </w:r>
      <w:r w:rsidR="00D6271F">
        <w:fldChar w:fldCharType="separate"/>
      </w:r>
      <w:r w:rsidR="00D6271F">
        <w:rPr>
          <w:noProof/>
        </w:rPr>
        <w:t>(Watson et al. 1995)</w:t>
      </w:r>
      <w:r w:rsidR="00D6271F">
        <w:fldChar w:fldCharType="end"/>
      </w:r>
      <w:r>
        <w:t xml:space="preserve">. AciHV2 has also been detected in the kidney, spleen, liver and heart of infected sturgeon </w:t>
      </w:r>
      <w:r w:rsidR="00D6271F">
        <w:fldChar w:fldCharType="begin"/>
      </w:r>
      <w:r w:rsidR="00D6271F">
        <w:instrText xml:space="preserve"> ADDIN EN.CITE &lt;EndNote&gt;&lt;Cite&gt;&lt;Author&gt;Watson&lt;/Author&gt;&lt;Year&gt;1995&lt;/Year&gt;&lt;RecNum&gt;46816&lt;/RecNum&gt;&lt;IDText&gt;18236&lt;/IDText&gt;&lt;DisplayText&gt;(Watson et al. 1995)&lt;/DisplayText&gt;&lt;record&gt;&lt;rec-number&gt;46816&lt;/rec-number&gt;&lt;foreign-keys&gt;&lt;key app="EN" db-id="pst5rtr92wfa9cexzel59affvp5zwtats0wa" timestamp="1691628213" guid="94810cb9-d23a-4f08-8974-fe851afcd97d"&gt;46816&lt;/key&gt;&lt;/foreign-keys&gt;&lt;ref-type name="Journal Article"&gt;17&lt;/ref-type&gt;&lt;contributors&gt;&lt;authors&gt;&lt;author&gt;Watson, L.R.&lt;/author&gt;&lt;author&gt;Yun, S.C.&lt;/author&gt;&lt;author&gt;Groff, J.M.&lt;/author&gt;&lt;author&gt;Hedrick, R.P.&lt;/author&gt;&lt;/authors&gt;&lt;/contributors&gt;&lt;titles&gt;&lt;title&gt;&lt;style face="normal" font="default" size="100%"&gt;Characteristics and pathogenicity of a novel herpesvirus isolated from adult and subadult white sturgeon &lt;/style&gt;&lt;style face="italic" font="default" size="100%"&gt;Acipenser transmontanus&lt;/style&gt;&lt;/title&gt;&lt;secondary-title&gt;Diseases of Aquatic Organisms&lt;/secondary-title&gt;&lt;/titles&gt;&lt;periodical&gt;&lt;full-title&gt;Diseases of Aquatic Organisms&lt;/full-title&gt;&lt;/periodical&gt;&lt;pages&gt;199-210&lt;/pages&gt;&lt;volume&gt;22&lt;/volume&gt;&lt;number&gt;3&lt;/number&gt;&lt;dates&gt;&lt;year&gt;1995&lt;/year&gt;&lt;/dates&gt;&lt;orig-pub&gt;\\ACT001CL04FS07\BIOSECURITYDATA$\E Library\Animal Catalogue\W\Watson et al 1995 EN18236.pdf&lt;/orig-pub&gt;&lt;label&gt;18236&lt;/label&gt;&lt;urls&gt;&lt;/urls&gt;&lt;custom1&gt;KG&lt;/custom1&gt;&lt;electronic-resource-num&gt;https://doi.org/10.3354/dao022199&lt;/electronic-resource-num&gt;&lt;/record&gt;&lt;/Cite&gt;&lt;/EndNote&gt;</w:instrText>
      </w:r>
      <w:r w:rsidR="00D6271F">
        <w:fldChar w:fldCharType="separate"/>
      </w:r>
      <w:r w:rsidR="00D6271F">
        <w:rPr>
          <w:noProof/>
        </w:rPr>
        <w:t>(Watson et al. 1995)</w:t>
      </w:r>
      <w:r w:rsidR="00D6271F">
        <w:fldChar w:fldCharType="end"/>
      </w:r>
      <w:r>
        <w:t xml:space="preserve">. LSHV-2 </w:t>
      </w:r>
      <w:r w:rsidR="000E4F3F">
        <w:t xml:space="preserve">is associated with infection of </w:t>
      </w:r>
      <w:r>
        <w:t xml:space="preserve">the skin </w:t>
      </w:r>
      <w:r w:rsidR="00D6271F">
        <w:fldChar w:fldCharType="begin"/>
      </w:r>
      <w:r w:rsidR="00D6271F">
        <w:instrText xml:space="preserve"> ADDIN EN.CITE &lt;EndNote&gt;&lt;Cite&gt;&lt;Author&gt;Johnston&lt;/Author&gt;&lt;Year&gt;2022&lt;/Year&gt;&lt;RecNum&gt;46558&lt;/RecNum&gt;&lt;IDText&gt;25077&lt;/IDText&gt;&lt;DisplayText&gt;(Johnston et al. 2022)&lt;/DisplayText&gt;&lt;record&gt;&lt;rec-number&gt;46558&lt;/rec-number&gt;&lt;foreign-keys&gt;&lt;key app="EN" db-id="pst5rtr92wfa9cexzel59affvp5zwtats0wa" timestamp="1691628175" guid="0ac3d31c-6b44-400a-b06c-fcd8f4f10ca5"&gt;46558&lt;/key&gt;&lt;/foreign-keys&gt;&lt;ref-type name="Journal Article"&gt;17&lt;/ref-type&gt;&lt;contributors&gt;&lt;authors&gt;&lt;author&gt;Johnston, A.E.&lt;/author&gt;&lt;author&gt;Shavalier, M.A.&lt;/author&gt;&lt;author&gt;Scribner, K.T.&lt;/author&gt;&lt;author&gt;Soto, E.&lt;/author&gt;&lt;author&gt;Griffin, M.J.&lt;/author&gt;&lt;author&gt;Waldbieser, G.C.&lt;/author&gt;&lt;author&gt;Richardson, B.M.&lt;/author&gt;&lt;author&gt;Winters, A.D.&lt;/author&gt;&lt;author&gt;Yun, S.&lt;/author&gt;&lt;author&gt;Baker, E.A.&lt;/author&gt;&lt;author&gt;Larson, D.L.&lt;/author&gt;&lt;author&gt;Kiupel, M.&lt;/author&gt;&lt;author&gt;Loch, T.P.&lt;/author&gt;&lt;/authors&gt;&lt;/contributors&gt;&lt;titles&gt;&lt;title&gt;&lt;style face="normal" font="default" size="100%"&gt;First Isolation of a Herpesvirus (Family &lt;/style&gt;&lt;style face="italic" font="default" size="100%"&gt;Alloherpesviridae)&lt;/style&gt;&lt;style face="normal" font="default" size="100%"&gt; from Great Lakes Lake Sturgeon (&lt;/style&gt;&lt;style face="italic" font="default" size="100%"&gt;Acipenser fulvescens&lt;/style&gt;&lt;style face="normal" font="default" size="100%"&gt;)&lt;/style&gt;&lt;/title&gt;&lt;secondary-title&gt;Animals&lt;/secondary-title&gt;&lt;/titles&gt;&lt;periodical&gt;&lt;full-title&gt;Animals&lt;/full-title&gt;&lt;/periodical&gt;&lt;pages&gt;3230&lt;/pages&gt;&lt;number&gt;12&lt;/number&gt;&lt;dates&gt;&lt;year&gt;2022&lt;/year&gt;&lt;/dates&gt;&lt;orig-pub&gt;\\ACT001CL04FS07\BIOSECURITYDATA$\E Library\Animal Catalogue\J\Johnston et al 2022 EN25077.pdf&lt;/orig-pub&gt;&lt;label&gt;25077&lt;/label&gt;&lt;urls&gt;&lt;/urls&gt;&lt;custom1&gt;sturgeon_BM&lt;/custom1&gt;&lt;electronic-resource-num&gt;https://doi.org/10.3390/ani12233230&lt;/electronic-resource-num&gt;&lt;/record&gt;&lt;/Cite&gt;&lt;/EndNote&gt;</w:instrText>
      </w:r>
      <w:r w:rsidR="00D6271F">
        <w:fldChar w:fldCharType="separate"/>
      </w:r>
      <w:r w:rsidR="00D6271F">
        <w:rPr>
          <w:noProof/>
        </w:rPr>
        <w:t>(Johnston et al. 2022)</w:t>
      </w:r>
      <w:r w:rsidR="00D6271F">
        <w:fldChar w:fldCharType="end"/>
      </w:r>
      <w:r>
        <w:t>.</w:t>
      </w:r>
    </w:p>
    <w:p w14:paraId="190243F1" w14:textId="77777777" w:rsidR="00E73410" w:rsidRDefault="00E73410" w:rsidP="00E73410">
      <w:pPr>
        <w:pStyle w:val="Heading5"/>
      </w:pPr>
      <w:r w:rsidRPr="00343F02">
        <w:t xml:space="preserve">Tissue </w:t>
      </w:r>
      <w:r w:rsidRPr="00E73410">
        <w:t>titre</w:t>
      </w:r>
    </w:p>
    <w:p w14:paraId="06F534D8" w14:textId="7A8967DA" w:rsidR="00E73410" w:rsidRDefault="00E73410" w:rsidP="00E73410">
      <w:r>
        <w:t xml:space="preserve">Following experimental infection of </w:t>
      </w:r>
      <w:r w:rsidRPr="00E459FF">
        <w:rPr>
          <w:i/>
          <w:iCs/>
        </w:rPr>
        <w:t>A</w:t>
      </w:r>
      <w:r>
        <w:rPr>
          <w:i/>
          <w:iCs/>
        </w:rPr>
        <w:t>. </w:t>
      </w:r>
      <w:r w:rsidRPr="00E459FF">
        <w:rPr>
          <w:i/>
          <w:iCs/>
        </w:rPr>
        <w:t>transmontanus</w:t>
      </w:r>
      <w:r>
        <w:t xml:space="preserve"> (by immersion), the AciHV2 concentration in dead sturgeon ranged from 10</w:t>
      </w:r>
      <w:r w:rsidRPr="007E2E3C">
        <w:rPr>
          <w:vertAlign w:val="superscript"/>
        </w:rPr>
        <w:t>6.4</w:t>
      </w:r>
      <w:r>
        <w:t>–10</w:t>
      </w:r>
      <w:r w:rsidRPr="007E2E3C">
        <w:rPr>
          <w:vertAlign w:val="superscript"/>
        </w:rPr>
        <w:t xml:space="preserve">6.9 </w:t>
      </w:r>
      <w:r>
        <w:t>TCID</w:t>
      </w:r>
      <w:r w:rsidRPr="007E2E3C">
        <w:rPr>
          <w:vertAlign w:val="subscript"/>
        </w:rPr>
        <w:t>50</w:t>
      </w:r>
      <w:r>
        <w:t>/g in siphon/operculum, fins and barbels, 10</w:t>
      </w:r>
      <w:r>
        <w:rPr>
          <w:vertAlign w:val="superscript"/>
        </w:rPr>
        <w:t>4.5</w:t>
      </w:r>
      <w:r>
        <w:t>–10</w:t>
      </w:r>
      <w:r>
        <w:rPr>
          <w:vertAlign w:val="superscript"/>
        </w:rPr>
        <w:t>5.5</w:t>
      </w:r>
      <w:r w:rsidR="00643F37" w:rsidRPr="00643F37">
        <w:t> </w:t>
      </w:r>
      <w:r>
        <w:t>TCID</w:t>
      </w:r>
      <w:r w:rsidRPr="007E2E3C">
        <w:rPr>
          <w:vertAlign w:val="subscript"/>
        </w:rPr>
        <w:t>50</w:t>
      </w:r>
      <w:r>
        <w:t>/g</w:t>
      </w:r>
      <w:r w:rsidRPr="007E2E3C">
        <w:t xml:space="preserve"> </w:t>
      </w:r>
      <w:r>
        <w:t>in heart, gill, spleen, kidney and oesophagus and &lt;10</w:t>
      </w:r>
      <w:r>
        <w:rPr>
          <w:vertAlign w:val="superscript"/>
        </w:rPr>
        <w:t>4.0</w:t>
      </w:r>
      <w:r w:rsidRPr="007E2E3C">
        <w:rPr>
          <w:vertAlign w:val="superscript"/>
        </w:rPr>
        <w:t xml:space="preserve"> </w:t>
      </w:r>
      <w:r>
        <w:t>TCID</w:t>
      </w:r>
      <w:r w:rsidRPr="007E2E3C">
        <w:rPr>
          <w:vertAlign w:val="subscript"/>
        </w:rPr>
        <w:t>50</w:t>
      </w:r>
      <w:r>
        <w:t xml:space="preserve">/g in liver and brain tissues </w:t>
      </w:r>
      <w:r w:rsidR="00D6271F">
        <w:fldChar w:fldCharType="begin"/>
      </w:r>
      <w:r w:rsidR="00D6271F">
        <w:instrText xml:space="preserve"> ADDIN EN.CITE &lt;EndNote&gt;&lt;Cite&gt;&lt;Author&gt;Watson&lt;/Author&gt;&lt;Year&gt;1995&lt;/Year&gt;&lt;RecNum&gt;46816&lt;/RecNum&gt;&lt;IDText&gt;18236&lt;/IDText&gt;&lt;DisplayText&gt;(Watson et al. 1995)&lt;/DisplayText&gt;&lt;record&gt;&lt;rec-number&gt;46816&lt;/rec-number&gt;&lt;foreign-keys&gt;&lt;key app="EN" db-id="pst5rtr92wfa9cexzel59affvp5zwtats0wa" timestamp="1691628213" guid="94810cb9-d23a-4f08-8974-fe851afcd97d"&gt;46816&lt;/key&gt;&lt;/foreign-keys&gt;&lt;ref-type name="Journal Article"&gt;17&lt;/ref-type&gt;&lt;contributors&gt;&lt;authors&gt;&lt;author&gt;Watson, L.R.&lt;/author&gt;&lt;author&gt;Yun, S.C.&lt;/author&gt;&lt;author&gt;Groff, J.M.&lt;/author&gt;&lt;author&gt;Hedrick, R.P.&lt;/author&gt;&lt;/authors&gt;&lt;/contributors&gt;&lt;titles&gt;&lt;title&gt;&lt;style face="normal" font="default" size="100%"&gt;Characteristics and pathogenicity of a novel herpesvirus isolated from adult and subadult white sturgeon &lt;/style&gt;&lt;style face="italic" font="default" size="100%"&gt;Acipenser transmontanus&lt;/style&gt;&lt;/title&gt;&lt;secondary-title&gt;Diseases of Aquatic Organisms&lt;/secondary-title&gt;&lt;/titles&gt;&lt;periodical&gt;&lt;full-title&gt;Diseases of Aquatic Organisms&lt;/full-title&gt;&lt;/periodical&gt;&lt;pages&gt;199-210&lt;/pages&gt;&lt;volume&gt;22&lt;/volume&gt;&lt;number&gt;3&lt;/number&gt;&lt;dates&gt;&lt;year&gt;1995&lt;/year&gt;&lt;/dates&gt;&lt;orig-pub&gt;\\ACT001CL04FS07\BIOSECURITYDATA$\E Library\Animal Catalogue\W\Watson et al 1995 EN18236.pdf&lt;/orig-pub&gt;&lt;label&gt;18236&lt;/label&gt;&lt;urls&gt;&lt;/urls&gt;&lt;custom1&gt;KG&lt;/custom1&gt;&lt;electronic-resource-num&gt;https://doi.org/10.3354/dao022199&lt;/electronic-resource-num&gt;&lt;/record&gt;&lt;/Cite&gt;&lt;/EndNote&gt;</w:instrText>
      </w:r>
      <w:r w:rsidR="00D6271F">
        <w:fldChar w:fldCharType="separate"/>
      </w:r>
      <w:r w:rsidR="00D6271F">
        <w:rPr>
          <w:noProof/>
        </w:rPr>
        <w:t>(Watson et al. 1995)</w:t>
      </w:r>
      <w:r w:rsidR="00D6271F">
        <w:fldChar w:fldCharType="end"/>
      </w:r>
      <w:r>
        <w:t xml:space="preserve">. The AciHV2 mean titre in experimentally infected </w:t>
      </w:r>
      <w:r w:rsidRPr="00DE1B15">
        <w:rPr>
          <w:i/>
          <w:iCs/>
        </w:rPr>
        <w:t>A</w:t>
      </w:r>
      <w:r>
        <w:rPr>
          <w:i/>
          <w:iCs/>
        </w:rPr>
        <w:t>. </w:t>
      </w:r>
      <w:r w:rsidRPr="00DE1B15">
        <w:rPr>
          <w:i/>
          <w:iCs/>
        </w:rPr>
        <w:t>baer</w:t>
      </w:r>
      <w:r>
        <w:rPr>
          <w:i/>
          <w:iCs/>
        </w:rPr>
        <w:t>i</w:t>
      </w:r>
      <w:r w:rsidRPr="00DE1B15">
        <w:rPr>
          <w:i/>
          <w:iCs/>
        </w:rPr>
        <w:t>i</w:t>
      </w:r>
      <w:r>
        <w:t xml:space="preserve"> was highest (&gt;10</w:t>
      </w:r>
      <w:r>
        <w:rPr>
          <w:vertAlign w:val="superscript"/>
        </w:rPr>
        <w:t>9.1</w:t>
      </w:r>
      <w:r>
        <w:t xml:space="preserve"> TCID</w:t>
      </w:r>
      <w:r w:rsidRPr="00C82DAF">
        <w:rPr>
          <w:vertAlign w:val="subscript"/>
        </w:rPr>
        <w:t>50</w:t>
      </w:r>
      <w:r>
        <w:t xml:space="preserve">/g) </w:t>
      </w:r>
      <w:r w:rsidRPr="00C82DAF">
        <w:t xml:space="preserve">in skin mucus, fin, </w:t>
      </w:r>
      <w:r>
        <w:t xml:space="preserve">gill, </w:t>
      </w:r>
      <w:r w:rsidRPr="00C82DAF">
        <w:t xml:space="preserve">skin and mouth tissues </w:t>
      </w:r>
      <w:r>
        <w:t>followed by liver (10</w:t>
      </w:r>
      <w:r>
        <w:rPr>
          <w:vertAlign w:val="superscript"/>
        </w:rPr>
        <w:t>7.85</w:t>
      </w:r>
      <w:r>
        <w:t xml:space="preserve"> TCID</w:t>
      </w:r>
      <w:r w:rsidRPr="00C82DAF">
        <w:rPr>
          <w:vertAlign w:val="subscript"/>
        </w:rPr>
        <w:t>50</w:t>
      </w:r>
      <w:r>
        <w:t xml:space="preserve">/g), </w:t>
      </w:r>
      <w:r>
        <w:lastRenderedPageBreak/>
        <w:t>kidney (10</w:t>
      </w:r>
      <w:r>
        <w:rPr>
          <w:vertAlign w:val="superscript"/>
        </w:rPr>
        <w:t>6.25</w:t>
      </w:r>
      <w:r>
        <w:t xml:space="preserve"> TCID</w:t>
      </w:r>
      <w:r w:rsidRPr="00C82DAF">
        <w:rPr>
          <w:vertAlign w:val="subscript"/>
        </w:rPr>
        <w:t>50</w:t>
      </w:r>
      <w:r>
        <w:t>/g), spleen (10</w:t>
      </w:r>
      <w:r>
        <w:rPr>
          <w:vertAlign w:val="superscript"/>
        </w:rPr>
        <w:t>5.68</w:t>
      </w:r>
      <w:r>
        <w:t xml:space="preserve"> TCID</w:t>
      </w:r>
      <w:r w:rsidRPr="00C82DAF">
        <w:rPr>
          <w:vertAlign w:val="subscript"/>
        </w:rPr>
        <w:t>50</w:t>
      </w:r>
      <w:r>
        <w:t>/g), barbel (10</w:t>
      </w:r>
      <w:r>
        <w:rPr>
          <w:vertAlign w:val="superscript"/>
        </w:rPr>
        <w:t>5.35</w:t>
      </w:r>
      <w:r>
        <w:t xml:space="preserve"> TCID</w:t>
      </w:r>
      <w:r w:rsidRPr="00C82DAF">
        <w:rPr>
          <w:vertAlign w:val="subscript"/>
        </w:rPr>
        <w:t>50</w:t>
      </w:r>
      <w:r>
        <w:t>/g), brain (10</w:t>
      </w:r>
      <w:r>
        <w:rPr>
          <w:vertAlign w:val="superscript"/>
        </w:rPr>
        <w:t>4.85</w:t>
      </w:r>
      <w:r>
        <w:t xml:space="preserve"> TCID</w:t>
      </w:r>
      <w:r w:rsidRPr="00C82DAF">
        <w:rPr>
          <w:vertAlign w:val="subscript"/>
        </w:rPr>
        <w:t>50</w:t>
      </w:r>
      <w:r>
        <w:t>/g) and hind gut contents (10</w:t>
      </w:r>
      <w:r>
        <w:rPr>
          <w:vertAlign w:val="superscript"/>
        </w:rPr>
        <w:t>4.27</w:t>
      </w:r>
      <w:r>
        <w:t xml:space="preserve"> TCID</w:t>
      </w:r>
      <w:r w:rsidRPr="00C82DAF">
        <w:rPr>
          <w:vertAlign w:val="subscript"/>
        </w:rPr>
        <w:t>50</w:t>
      </w:r>
      <w:r>
        <w:t xml:space="preserve">/g) </w:t>
      </w:r>
      <w:r w:rsidR="00D6271F">
        <w:fldChar w:fldCharType="begin"/>
      </w:r>
      <w:r w:rsidR="00D6271F">
        <w:instrText xml:space="preserve"> ADDIN EN.CITE &lt;EndNote&gt;&lt;Cite&gt;&lt;Author&gt;Shchelkunov&lt;/Author&gt;&lt;Year&gt;2009&lt;/Year&gt;&lt;RecNum&gt;14998&lt;/RecNum&gt;&lt;IDText&gt;18234&lt;/IDText&gt;&lt;DisplayText&gt;(Shchelkunov et al. 2009)&lt;/DisplayText&gt;&lt;record&gt;&lt;rec-number&gt;14998&lt;/rec-number&gt;&lt;foreign-keys&gt;&lt;key app="EN" db-id="pst5rtr92wfa9cexzel59affvp5zwtats0wa" timestamp="1691623461" guid="7eb82074-ccb4-49ea-b10c-93cab51e118b"&gt;14998&lt;/key&gt;&lt;/foreign-keys&gt;&lt;ref-type name="Journal Article"&gt;17&lt;/ref-type&gt;&lt;contributors&gt;&lt;authors&gt;&lt;author&gt;Shchelkunov, I.S.&lt;/author&gt;&lt;author&gt;Shchelkunova, T.I.&lt;/author&gt;&lt;author&gt;Shchelkunov, A.I.&lt;/author&gt;&lt;author&gt;Kolbassova, Y.P.&lt;/author&gt;&lt;author&gt;Didenko, L.V.&lt;/author&gt;&lt;author&gt;Bykovsky, A.P.&lt;/author&gt;&lt;/authors&gt;&lt;/contributors&gt;&lt;titles&gt;&lt;title&gt;First detection of a viral agent causing disease in farmed sturgeon in Russia&lt;/title&gt;&lt;secondary-title&gt;Diseases of Aquatic Organisms&lt;/secondary-title&gt;&lt;/titles&gt;&lt;periodical&gt;&lt;full-title&gt;Diseases of Aquatic Organisms&lt;/full-title&gt;&lt;/periodical&gt;&lt;pages&gt;193-203&lt;/pages&gt;&lt;volume&gt;86&lt;/volume&gt;&lt;number&gt;3&lt;/number&gt;&lt;dates&gt;&lt;year&gt;2009&lt;/year&gt;&lt;/dates&gt;&lt;orig-pub&gt;\\ACT001CL04FS07\BIOSECURITYDATA$\E Library\Animal Catalogue\S\Shchelkunov et al 2009 EN18234.pdf&lt;/orig-pub&gt;&lt;label&gt;18234&lt;/label&gt;&lt;urls&gt;&lt;/urls&gt;&lt;electronic-resource-num&gt;http://www.int-res.com/abstracts/dao/v86/n3/p193-203/&lt;/electronic-resource-num&gt;&lt;/record&gt;&lt;/Cite&gt;&lt;/EndNote&gt;</w:instrText>
      </w:r>
      <w:r w:rsidR="00D6271F">
        <w:fldChar w:fldCharType="separate"/>
      </w:r>
      <w:r w:rsidR="00D6271F">
        <w:rPr>
          <w:noProof/>
        </w:rPr>
        <w:t>(Shchelkunov et al. 2009)</w:t>
      </w:r>
      <w:r w:rsidR="00D6271F">
        <w:fldChar w:fldCharType="end"/>
      </w:r>
      <w:r>
        <w:t>.</w:t>
      </w:r>
    </w:p>
    <w:p w14:paraId="07F8F01B" w14:textId="77777777" w:rsidR="00E73410" w:rsidRDefault="00E73410" w:rsidP="00E73410">
      <w:r>
        <w:t>There were no reports of AciHV1 or LSHV tissue titres.</w:t>
      </w:r>
    </w:p>
    <w:p w14:paraId="741FE0AC" w14:textId="77777777" w:rsidR="00E73410" w:rsidRDefault="00E73410" w:rsidP="00E73410">
      <w:pPr>
        <w:pStyle w:val="Heading4"/>
      </w:pPr>
      <w:r w:rsidRPr="00E73410">
        <w:t>Diagnosis</w:t>
      </w:r>
    </w:p>
    <w:p w14:paraId="05FB0E6A" w14:textId="77777777" w:rsidR="00E73410" w:rsidRDefault="00E73410" w:rsidP="00E73410">
      <w:pPr>
        <w:pStyle w:val="Heading5"/>
      </w:pPr>
      <w:r>
        <w:t>Clinical signs</w:t>
      </w:r>
    </w:p>
    <w:p w14:paraId="0B64A997" w14:textId="3A98772A" w:rsidR="00E73410" w:rsidRDefault="00E73410" w:rsidP="00E73410">
      <w:r>
        <w:t xml:space="preserve">Affected sturgeon display erratic swimming, lethargy, anorexia, raised spherical mucoid skin lesions on the head, body and fins and hyperaemia of the ventral scutes, mouth and anus </w:t>
      </w:r>
      <w:r w:rsidR="00D6271F">
        <w:fldChar w:fldCharType="begin">
          <w:fldData xml:space="preserve">PEVuZE5vdGU+PENpdGU+PEF1dGhvcj5XYXRzb248L0F1dGhvcj48WWVhcj4xOTk1PC9ZZWFyPjxS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</w:fldData>
        </w:fldChar>
      </w:r>
      <w:r w:rsidR="00D6271F">
        <w:instrText xml:space="preserve"> ADDIN EN.CITE </w:instrText>
      </w:r>
      <w:r w:rsidR="00D6271F">
        <w:fldChar w:fldCharType="begin">
          <w:fldData xml:space="preserve">PEVuZE5vdGU+PENpdGU+PEF1dGhvcj5XYXRzb248L0F1dGhvcj48WWVhcj4xOTk1PC9ZZWFyPjxS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(Johnston et al. 2022; Shchelkunov et al. 2009; Walker et al. 2022; Watson et al. 1995)</w:t>
      </w:r>
      <w:r w:rsidR="00D6271F">
        <w:fldChar w:fldCharType="end"/>
      </w:r>
      <w:r>
        <w:t xml:space="preserve">. Multiple haemorrhages on the ventral part of the rostrum, around the mouth and on the abdominal and lateral body surfaces have also been observed along with erosion of the caudal fin </w:t>
      </w:r>
      <w:r w:rsidR="00D6271F">
        <w:fldChar w:fldCharType="begin">
          <w:fldData xml:space="preserve">PEVuZE5vdGU+PENpdGU+PEF1dGhvcj5TaGNoZWxrdW5vdjwvQXV0aG9yPjxZZWFyPjIwMDk8L1ll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</w:fldData>
        </w:fldChar>
      </w:r>
      <w:r w:rsidR="00D6271F">
        <w:instrText xml:space="preserve"> ADDIN EN.CITE </w:instrText>
      </w:r>
      <w:r w:rsidR="00D6271F">
        <w:fldChar w:fldCharType="begin">
          <w:fldData xml:space="preserve">PEVuZE5vdGU+PENpdGU+PEF1dGhvcj5TaGNoZWxrdW5vdjwvQXV0aG9yPjxZZWFyPjIwMDk8L1ll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(Johnston et al. 2022; Shchelkunov et al. 2009)</w:t>
      </w:r>
      <w:r w:rsidR="00D6271F">
        <w:fldChar w:fldCharType="end"/>
      </w:r>
      <w:r>
        <w:t xml:space="preserve">. In some cases, infected sturgeon show no clinical signs </w:t>
      </w:r>
      <w:r w:rsidR="00D6271F">
        <w:fldChar w:fldCharType="begin">
          <w:fldData xml:space="preserve">PEVuZE5vdGU+PENpdGU+PEF1dGhvcj5IZWRyaWNrPC9BdXRob3I+PFllYXI+MTk5MTwvWWVhcj48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==
</w:fldData>
        </w:fldChar>
      </w:r>
      <w:r w:rsidR="00D6271F">
        <w:instrText xml:space="preserve"> ADDIN EN.CITE </w:instrText>
      </w:r>
      <w:r w:rsidR="00D6271F">
        <w:fldChar w:fldCharType="begin">
          <w:fldData xml:space="preserve">PEVuZE5vdGU+PENpdGU+PEF1dGhvcj5IZWRyaWNrPC9BdXRob3I+PFllYXI+MTk5MTwvWWVhcj48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==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(Hedrick et al. 1991a; Watson et al. 1995)</w:t>
      </w:r>
      <w:r w:rsidR="00D6271F">
        <w:fldChar w:fldCharType="end"/>
      </w:r>
      <w:r>
        <w:t>.</w:t>
      </w:r>
    </w:p>
    <w:p w14:paraId="2FCAB85C" w14:textId="758D74D9" w:rsidR="00E73410" w:rsidRDefault="00E73410" w:rsidP="00E73410">
      <w:r>
        <w:t>Concurrent infections</w:t>
      </w:r>
      <w:r w:rsidRPr="00A55231">
        <w:t xml:space="preserve"> </w:t>
      </w:r>
      <w:r>
        <w:t xml:space="preserve">of AciHV2 with </w:t>
      </w:r>
      <w:r w:rsidRPr="00C46318">
        <w:t xml:space="preserve">white sturgeon iridovirus </w:t>
      </w:r>
      <w:r>
        <w:t xml:space="preserve">(WSIV) </w:t>
      </w:r>
      <w:r w:rsidR="00D6271F">
        <w:fldChar w:fldCharType="begin"/>
      </w:r>
      <w:r w:rsidR="00D6271F">
        <w:instrText xml:space="preserve"> ADDIN EN.CITE &lt;EndNote&gt;&lt;Cite&gt;&lt;Author&gt;Georgiadis&lt;/Author&gt;&lt;Year&gt;2000&lt;/Year&gt;&lt;RecNum&gt;7500&lt;/RecNum&gt;&lt;IDText&gt;18231&lt;/IDText&gt;&lt;DisplayText&gt;(Georgiadis et al. 2000)&lt;/DisplayText&gt;&lt;record&gt;&lt;rec-number&gt;7500&lt;/rec-number&gt;&lt;foreign-keys&gt;&lt;key app="EN" db-id="pst5rtr92wfa9cexzel59affvp5zwtats0wa" timestamp="1691622482" guid="39051947-aa77-45d6-9a31-1827277354d3"&gt;7500&lt;/key&gt;&lt;/foreign-keys&gt;&lt;ref-type name="Journal Article"&gt;17&lt;/ref-type&gt;&lt;contributors&gt;&lt;authors&gt;&lt;author&gt;Georgiadis, M.P.&lt;/author&gt;&lt;author&gt;Hedrick, R.P.&lt;/author&gt;&lt;author&gt;Johnson, W.O.&lt;/author&gt;&lt;author&gt;Yun, S.&lt;/author&gt;&lt;author&gt;Gardner, I.A.&lt;/author&gt;&lt;/authors&gt;&lt;/contributors&gt;&lt;titles&gt;&lt;title&gt;Risk factors for outbreaks of disease attributable to white sturgeon iridovirus and white sturgeon herpesvirus-2 at a commercial sturgeon farm&lt;/title&gt;&lt;secondary-title&gt;American Journal of Veterinary Research&lt;/secondary-title&gt;&lt;/titles&gt;&lt;periodical&gt;&lt;full-title&gt;American Journal of Veterinary Research&lt;/full-title&gt;&lt;/periodical&gt;&lt;pages&gt;1232-40&lt;/pages&gt;&lt;volume&gt;61&lt;/volume&gt;&lt;number&gt;10&lt;/number&gt;&lt;keywords&gt;&lt;keyword&gt;Animals&lt;/keyword&gt;&lt;keyword&gt;Aquaculture&lt;/keyword&gt;&lt;keyword&gt;Cohort Studies&lt;/keyword&gt;&lt;keyword&gt;DNA Virus Infections/epidemiology/*veterinary&lt;/keyword&gt;&lt;keyword&gt;Disease Outbreaks/*veterinary&lt;/keyword&gt;&lt;keyword&gt;Fish Diseases/epidemiology/*virology&lt;/keyword&gt;&lt;keyword&gt;Fishes&lt;/keyword&gt;&lt;keyword&gt;*Herpesviridae&lt;/keyword&gt;&lt;keyword&gt;Herpesviridae Infections/epidemiology/*veterinary&lt;/keyword&gt;&lt;keyword&gt;*Iridovirus&lt;/keyword&gt;&lt;keyword&gt;Prospective Studies&lt;/keyword&gt;&lt;keyword&gt;Risk Factors&lt;/keyword&gt;&lt;/keywords&gt;&lt;dates&gt;&lt;year&gt;2000&lt;/year&gt;&lt;/dates&gt;&lt;orig-pub&gt;\\ACT001CL04FS07\BIOSECURITYDATA$\E Library\Animal Catalogue\G\Georgiadis et al 2000 EN18231.pdf&lt;/orig-pub&gt;&lt;label&gt;18231&lt;/label&gt;&lt;urls&gt;&lt;/urls&gt;&lt;custom1&gt;KG&lt;/custom1&gt;&lt;electronic-resource-num&gt;http://avmajournals.avma.org/doi/pdfplus/10.2460/ajvr.2000.61.1232&lt;/electronic-resource-num&gt;&lt;/record&gt;&lt;/Cite&gt;&lt;/EndNote&gt;</w:instrText>
      </w:r>
      <w:r w:rsidR="00D6271F">
        <w:fldChar w:fldCharType="separate"/>
      </w:r>
      <w:r w:rsidR="00D6271F">
        <w:rPr>
          <w:noProof/>
        </w:rPr>
        <w:t>(Georgiadis et al. 2000)</w:t>
      </w:r>
      <w:r w:rsidR="00D6271F">
        <w:fldChar w:fldCharType="end"/>
      </w:r>
      <w:r>
        <w:t xml:space="preserve"> and </w:t>
      </w:r>
      <w:r w:rsidRPr="008C5F84">
        <w:rPr>
          <w:i/>
          <w:iCs/>
        </w:rPr>
        <w:t>Streptococcus</w:t>
      </w:r>
      <w:r w:rsidR="001A48A8">
        <w:rPr>
          <w:i/>
          <w:iCs/>
        </w:rPr>
        <w:t> </w:t>
      </w:r>
      <w:r w:rsidRPr="008C5F84">
        <w:rPr>
          <w:i/>
          <w:iCs/>
        </w:rPr>
        <w:t>iniae</w:t>
      </w:r>
      <w:r>
        <w:t xml:space="preserve"> </w:t>
      </w:r>
      <w:r w:rsidR="00D6271F">
        <w:fldChar w:fldCharType="begin">
          <w:fldData xml:space="preserve">PEVuZE5vdGU+PENpdGU+PEF1dGhvcj5Tb3RvPC9BdXRob3I+PFllYXI+MjAxNzwvWWVhcj48UmVj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</w:fldData>
        </w:fldChar>
      </w:r>
      <w:r w:rsidR="00D6271F">
        <w:instrText xml:space="preserve"> ADDIN EN.CITE </w:instrText>
      </w:r>
      <w:r w:rsidR="00D6271F">
        <w:fldChar w:fldCharType="begin">
          <w:fldData xml:space="preserve">PEVuZE5vdGU+PENpdGU+PEF1dGhvcj5Tb3RvPC9BdXRob3I+PFllYXI+MjAxNzwvWWVhcj48UmVj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</w:fldData>
        </w:fldChar>
      </w:r>
      <w:r w:rsidR="00D6271F">
        <w:instrText xml:space="preserve"> ADDIN EN.CITE.DATA </w:instrText>
      </w:r>
      <w:r w:rsidR="00D6271F">
        <w:fldChar w:fldCharType="end"/>
      </w:r>
      <w:r w:rsidR="00D6271F">
        <w:fldChar w:fldCharType="separate"/>
      </w:r>
      <w:r w:rsidR="00D6271F">
        <w:rPr>
          <w:noProof/>
        </w:rPr>
        <w:t>(Soto et al. 2017b)</w:t>
      </w:r>
      <w:r w:rsidR="00D6271F">
        <w:fldChar w:fldCharType="end"/>
      </w:r>
      <w:r>
        <w:t xml:space="preserve"> have been reported in </w:t>
      </w:r>
      <w:r w:rsidR="00643F37">
        <w:t>farm</w:t>
      </w:r>
      <w:r>
        <w:t xml:space="preserve">ed </w:t>
      </w:r>
      <w:r w:rsidRPr="00E459FF">
        <w:rPr>
          <w:i/>
          <w:iCs/>
        </w:rPr>
        <w:t>A</w:t>
      </w:r>
      <w:r>
        <w:rPr>
          <w:i/>
          <w:iCs/>
        </w:rPr>
        <w:t>. </w:t>
      </w:r>
      <w:r w:rsidRPr="00E459FF">
        <w:rPr>
          <w:i/>
          <w:iCs/>
        </w:rPr>
        <w:t>transmontanus</w:t>
      </w:r>
      <w:r>
        <w:t>.</w:t>
      </w:r>
    </w:p>
    <w:p w14:paraId="0F0F653C" w14:textId="77777777" w:rsidR="00E73410" w:rsidRPr="008812FC" w:rsidRDefault="00E73410" w:rsidP="00E73410">
      <w:pPr>
        <w:pStyle w:val="Heading5"/>
      </w:pPr>
      <w:r w:rsidRPr="00E73410">
        <w:t>Pathology</w:t>
      </w:r>
    </w:p>
    <w:p w14:paraId="5CAB7108" w14:textId="08A90F88" w:rsidR="00E73410" w:rsidRDefault="00E73410" w:rsidP="00E73410">
      <w:r>
        <w:t xml:space="preserve">Histological changes caused by sturgeon alloherpesviruses include epidermal cell necrosis (AciHV1 and LSHV-2) and </w:t>
      </w:r>
      <w:r w:rsidRPr="00D54EAF">
        <w:t>epidermal or branchial hyperplasia (AciHV1</w:t>
      </w:r>
      <w:r>
        <w:t xml:space="preserve">, </w:t>
      </w:r>
      <w:r w:rsidRPr="00D54EAF">
        <w:t>AciHV2</w:t>
      </w:r>
      <w:r>
        <w:t xml:space="preserve">, LSHV-1 and LSHV-2) </w:t>
      </w:r>
      <w:r w:rsidR="00D6271F">
        <w:fldChar w:fldCharType="begin">
          <w:fldData xml:space="preserve">PEVuZE5vdGU+PENpdGU+PEF1dGhvcj5IYW5zb248L0F1dGhvcj48WWVhcj4yMDExPC9ZZWFyPjxS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</w:fldData>
        </w:fldChar>
      </w:r>
      <w:r w:rsidR="00D6271F">
        <w:instrText xml:space="preserve"> ADDIN EN.CITE </w:instrText>
      </w:r>
      <w:r w:rsidR="00D6271F">
        <w:fldChar w:fldCharType="begin">
          <w:fldData xml:space="preserve">PEVuZE5vdGU+PENpdGU+PEF1dGhvcj5IYW5zb248L0F1dGhvcj48WWVhcj4yMDExPC9ZZWFyPjxS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(Hanson, Dishon &amp; Kotler 2011; Johnston et al. 2022; Walker et al. 2022)</w:t>
      </w:r>
      <w:r w:rsidR="00D6271F">
        <w:fldChar w:fldCharType="end"/>
      </w:r>
      <w:r>
        <w:t xml:space="preserve">. </w:t>
      </w:r>
      <w:r w:rsidR="00643F37">
        <w:t>N</w:t>
      </w:r>
      <w:r>
        <w:t xml:space="preserve">uclei are enlarged, lobulated and hypochromatic with marginated chromatin while the cytoplasm appears depleted and vacuolated </w:t>
      </w:r>
      <w:r w:rsidR="00D6271F">
        <w:fldChar w:fldCharType="begin">
          <w:fldData xml:space="preserve">PEVuZE5vdGU+PENpdGU+PEF1dGhvcj5XYXRzb248L0F1dGhvcj48WWVhcj4xOTk1PC9ZZWFyPjxS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</w:fldData>
        </w:fldChar>
      </w:r>
      <w:r w:rsidR="00D6271F">
        <w:instrText xml:space="preserve"> ADDIN EN.CITE </w:instrText>
      </w:r>
      <w:r w:rsidR="00D6271F">
        <w:fldChar w:fldCharType="begin">
          <w:fldData xml:space="preserve">PEVuZE5vdGU+PENpdGU+PEF1dGhvcj5XYXRzb248L0F1dGhvcj48WWVhcj4xOTk1PC9ZZWFyPjxS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</w:fldData>
        </w:fldChar>
      </w:r>
      <w:r w:rsidR="00D6271F">
        <w:instrText xml:space="preserve"> ADDIN EN.CITE.DATA </w:instrText>
      </w:r>
      <w:r w:rsidR="00D6271F">
        <w:fldChar w:fldCharType="end"/>
      </w:r>
      <w:r w:rsidR="00D6271F">
        <w:fldChar w:fldCharType="separate"/>
      </w:r>
      <w:r w:rsidR="00D6271F">
        <w:rPr>
          <w:noProof/>
        </w:rPr>
        <w:t>(Hedrick et al. 1991a; Johnston et al. 2022; LaPatra et al. 2014; Watson et al. 1995)</w:t>
      </w:r>
      <w:r w:rsidR="00D6271F">
        <w:fldChar w:fldCharType="end"/>
      </w:r>
      <w:r>
        <w:t xml:space="preserve">. AciHV1-infected sturgeon can also present with fluid-filled stomachs and intestines </w:t>
      </w:r>
      <w:r w:rsidR="00D6271F">
        <w:fldChar w:fldCharType="begin"/>
      </w:r>
      <w:r w:rsidR="00D6271F">
        <w:instrText xml:space="preserve"> ADDIN EN.CITE &lt;EndNote&gt;&lt;Cite&gt;&lt;Author&gt;Hedrick&lt;/Author&gt;&lt;Year&gt;1991&lt;/Year&gt;&lt;RecNum&gt;46512&lt;/RecNum&gt;&lt;IDText&gt;23074&lt;/IDText&gt;&lt;DisplayText&gt;(Hedrick et al. 1991a)&lt;/DisplayText&gt;&lt;record&gt;&lt;rec-number&gt;46512&lt;/rec-number&gt;&lt;foreign-keys&gt;&lt;key app="EN" db-id="pst5rtr92wfa9cexzel59affvp5zwtats0wa" timestamp="1691628170" guid="40dd4b99-11ae-49cc-a80c-715ba64fce63"&gt;46512&lt;/key&gt;&lt;/foreign-keys&gt;&lt;ref-type name="Journal Article"&gt;17&lt;/ref-type&gt;&lt;contributors&gt;&lt;authors&gt;&lt;author&gt;Hedrick, R. P.&lt;/author&gt;&lt;author&gt;McDowell, T.&lt;/author&gt;&lt;author&gt;Groff, J. M.&lt;/author&gt;&lt;author&gt;Yun, S.&lt;/author&gt;&lt;author&gt;Wingfield, W. H.&lt;/author&gt;&lt;/authors&gt;&lt;/contributors&gt;&lt;titles&gt;&lt;title&gt;&lt;style face="normal" font="default" size="100%"&gt;Isolation of an epitheliotropic herpesvirus from white sturgeon &lt;/style&gt;&lt;style face="italic" font="default" size="100%"&gt;Acipenser transmontanus&lt;/style&gt;&lt;/title&gt;&lt;secondary-title&gt;Diseases of Aquatic Organisms&lt;/secondary-title&gt;&lt;/titles&gt;&lt;periodical&gt;&lt;full-title&gt;Diseases of Aquatic Organisms&lt;/full-title&gt;&lt;/periodical&gt;&lt;pages&gt;49-56&lt;/pages&gt;&lt;volume&gt;11&lt;/volume&gt;&lt;dates&gt;&lt;year&gt;1991&lt;/year&gt;&lt;/dates&gt;&lt;orig-pub&gt;\\ACT001CL04FS07\BIOSECURITYDATA$\E Library\Animal Catalogue\H\Hedrick et al 1991 EN23074.pdf&lt;/orig-pub&gt;&lt;label&gt;23074&lt;/label&gt;&lt;urls&gt;&lt;/urls&gt;&lt;custom1&gt;Sturgeon_YGC&lt;/custom1&gt;&lt;electronic-resource-num&gt;https://doi.org/10.3354/dao011049&lt;/electronic-resource-num&gt;&lt;/record&gt;&lt;/Cite&gt;&lt;/EndNote&gt;</w:instrText>
      </w:r>
      <w:r w:rsidR="00D6271F">
        <w:fldChar w:fldCharType="separate"/>
      </w:r>
      <w:r w:rsidR="00D6271F">
        <w:rPr>
          <w:noProof/>
        </w:rPr>
        <w:t>(Hedrick et al. 1991a)</w:t>
      </w:r>
      <w:r w:rsidR="00D6271F">
        <w:fldChar w:fldCharType="end"/>
      </w:r>
      <w:r>
        <w:t xml:space="preserve">. Pale internal organs, an inflamed hind gut and enlarged gall bladder have been observed with some AciHV2 infections </w:t>
      </w:r>
      <w:r w:rsidR="00D6271F">
        <w:fldChar w:fldCharType="begin"/>
      </w:r>
      <w:r w:rsidR="00D6271F">
        <w:instrText xml:space="preserve"> ADDIN EN.CITE &lt;EndNote&gt;&lt;Cite&gt;&lt;Author&gt;Shchelkunov&lt;/Author&gt;&lt;Year&gt;2009&lt;/Year&gt;&lt;RecNum&gt;14998&lt;/RecNum&gt;&lt;IDText&gt;18234&lt;/IDText&gt;&lt;DisplayText&gt;(Shchelkunov et al. 2009)&lt;/DisplayText&gt;&lt;record&gt;&lt;rec-number&gt;14998&lt;/rec-number&gt;&lt;foreign-keys&gt;&lt;key app="EN" db-id="pst5rtr92wfa9cexzel59affvp5zwtats0wa" timestamp="1691623461" guid="7eb82074-ccb4-49ea-b10c-93cab51e118b"&gt;14998&lt;/key&gt;&lt;/foreign-keys&gt;&lt;ref-type name="Journal Article"&gt;17&lt;/ref-type&gt;&lt;contributors&gt;&lt;authors&gt;&lt;author&gt;Shchelkunov, I.S.&lt;/author&gt;&lt;author&gt;Shchelkunova, T.I.&lt;/author&gt;&lt;author&gt;Shchelkunov, A.I.&lt;/author&gt;&lt;author&gt;Kolbassova, Y.P.&lt;/author&gt;&lt;author&gt;Didenko, L.V.&lt;/author&gt;&lt;author&gt;Bykovsky, A.P.&lt;/author&gt;&lt;/authors&gt;&lt;/contributors&gt;&lt;titles&gt;&lt;title&gt;First detection of a viral agent causing disease in farmed sturgeon in Russia&lt;/title&gt;&lt;secondary-title&gt;Diseases of Aquatic Organisms&lt;/secondary-title&gt;&lt;/titles&gt;&lt;periodical&gt;&lt;full-title&gt;Diseases of Aquatic Organisms&lt;/full-title&gt;&lt;/periodical&gt;&lt;pages&gt;193-203&lt;/pages&gt;&lt;volume&gt;86&lt;/volume&gt;&lt;number&gt;3&lt;/number&gt;&lt;dates&gt;&lt;year&gt;2009&lt;/year&gt;&lt;/dates&gt;&lt;orig-pub&gt;\\ACT001CL04FS07\BIOSECURITYDATA$\E Library\Animal Catalogue\S\Shchelkunov et al 2009 EN18234.pdf&lt;/orig-pub&gt;&lt;label&gt;18234&lt;/label&gt;&lt;urls&gt;&lt;/urls&gt;&lt;electronic-resource-num&gt;http://www.int-res.com/abstracts/dao/v86/n3/p193-203/&lt;/electronic-resource-num&gt;&lt;/record&gt;&lt;/Cite&gt;&lt;/EndNote&gt;</w:instrText>
      </w:r>
      <w:r w:rsidR="00D6271F">
        <w:fldChar w:fldCharType="separate"/>
      </w:r>
      <w:r w:rsidR="00D6271F">
        <w:rPr>
          <w:noProof/>
        </w:rPr>
        <w:t>(Shchelkunov et al. 2009)</w:t>
      </w:r>
      <w:r w:rsidR="00D6271F">
        <w:fldChar w:fldCharType="end"/>
      </w:r>
      <w:r>
        <w:t>.</w:t>
      </w:r>
    </w:p>
    <w:p w14:paraId="381C2FA0" w14:textId="77777777" w:rsidR="00E73410" w:rsidRDefault="00E73410" w:rsidP="00E73410">
      <w:pPr>
        <w:pStyle w:val="Heading5"/>
      </w:pPr>
      <w:r w:rsidRPr="00E73410">
        <w:t>Testing</w:t>
      </w:r>
    </w:p>
    <w:p w14:paraId="2C5BE04C" w14:textId="5E37A290" w:rsidR="00E73410" w:rsidRDefault="00E73410" w:rsidP="00E73410">
      <w:bookmarkStart w:id="330" w:name="_Hlk124855273"/>
      <w:r>
        <w:t xml:space="preserve">Isolation of sturgeon alloherpesviruses by cell culture </w:t>
      </w:r>
      <w:r w:rsidRPr="00214EF6">
        <w:t>and observation of cytopathic effects</w:t>
      </w:r>
      <w:r>
        <w:t xml:space="preserve"> has been used for diagnosis </w:t>
      </w:r>
      <w:r w:rsidR="00D6271F">
        <w:fldChar w:fldCharType="begin">
          <w:fldData xml:space="preserve">PEVuZE5vdGU+PENpdGU+PEF1dGhvcj5IZWRyaWNrPC9BdXRob3I+PFllYXI+MTk5MTwvWWVhcj48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</w:fldData>
        </w:fldChar>
      </w:r>
      <w:r w:rsidR="00D6271F">
        <w:instrText xml:space="preserve"> ADDIN EN.CITE </w:instrText>
      </w:r>
      <w:r w:rsidR="00D6271F">
        <w:fldChar w:fldCharType="begin">
          <w:fldData xml:space="preserve">PEVuZE5vdGU+PENpdGU+PEF1dGhvcj5IZWRyaWNrPC9BdXRob3I+PFllYXI+MTk5MTwvWWVhcj48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(Hedrick et al. 1991a; Johnston et al. 2022; Shchelkunov et al. 2009; Watson et al. 1995)</w:t>
      </w:r>
      <w:r w:rsidR="00D6271F">
        <w:fldChar w:fldCharType="end"/>
      </w:r>
      <w:r>
        <w:t xml:space="preserve">. PCR and sequencing have also been used to confirm the presence of sturgeon alloherpesviruses </w:t>
      </w:r>
      <w:r w:rsidR="00D6271F">
        <w:fldChar w:fldCharType="begin">
          <w:fldData xml:space="preserve">PEVuZE5vdGU+PENpdGU+PEF1dGhvcj5Eb3N6cG9seTwvQXV0aG9yPjxZZWFyPjIwMDg8L1llYXI+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</w:fldData>
        </w:fldChar>
      </w:r>
      <w:r w:rsidR="00D6271F">
        <w:instrText xml:space="preserve"> ADDIN EN.CITE </w:instrText>
      </w:r>
      <w:r w:rsidR="00D6271F">
        <w:fldChar w:fldCharType="begin">
          <w:fldData xml:space="preserve">PEVuZE5vdGU+PENpdGU+PEF1dGhvcj5Eb3N6cG9seTwvQXV0aG9yPjxZZWFyPjIwMDg8L1llYXI+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(Doszpoly et al. 2008; Doszpoly &amp; Shchelkunov 2010; Johnston et al. 2022; Kelley et al. 2005; Kurobe et al. 2008; Walker et al. 2022; Waltzek et al. 2009)</w:t>
      </w:r>
      <w:r w:rsidR="00D6271F">
        <w:fldChar w:fldCharType="end"/>
      </w:r>
      <w:r>
        <w:t>.</w:t>
      </w:r>
      <w:bookmarkEnd w:id="330"/>
    </w:p>
    <w:p w14:paraId="5BB88EE9" w14:textId="77777777" w:rsidR="00E73410" w:rsidRDefault="00E73410" w:rsidP="00E73410">
      <w:pPr>
        <w:pStyle w:val="Heading4"/>
      </w:pPr>
      <w:r w:rsidRPr="00E73410">
        <w:t>Treatment</w:t>
      </w:r>
    </w:p>
    <w:p w14:paraId="524F6F8A" w14:textId="77777777" w:rsidR="00E73410" w:rsidRDefault="00E73410" w:rsidP="00E73410">
      <w:r>
        <w:t>There are no treatments available for sturgeon alloherpesviruses.</w:t>
      </w:r>
    </w:p>
    <w:p w14:paraId="4C76D461" w14:textId="77777777" w:rsidR="00E73410" w:rsidRDefault="00E73410" w:rsidP="00E73410">
      <w:pPr>
        <w:pStyle w:val="Heading4"/>
      </w:pPr>
      <w:r>
        <w:t>Control and prevention</w:t>
      </w:r>
    </w:p>
    <w:p w14:paraId="05BE5F83" w14:textId="4F20F2ED" w:rsidR="00E73410" w:rsidRDefault="00E73410" w:rsidP="00E73410">
      <w:r>
        <w:t xml:space="preserve">Selection of specific broodstock, stocking with sturgeon that survived outbreaks of viral disease, using all-in, all-out production, and decreasing stocking densities have been reported as factors that may reduce morbidity and mortality after exposure to AciHV2 </w:t>
      </w:r>
      <w:r w:rsidR="00D6271F">
        <w:fldChar w:fldCharType="begin"/>
      </w:r>
      <w:r w:rsidR="00D6271F">
        <w:instrText xml:space="preserve"> ADDIN EN.CITE &lt;EndNote&gt;&lt;Cite&gt;&lt;Author&gt;Georgiadis&lt;/Author&gt;&lt;Year&gt;2000&lt;/Year&gt;&lt;RecNum&gt;7500&lt;/RecNum&gt;&lt;IDText&gt;18231&lt;/IDText&gt;&lt;DisplayText&gt;(Georgiadis et al. 2000)&lt;/DisplayText&gt;&lt;record&gt;&lt;rec-number&gt;7500&lt;/rec-number&gt;&lt;foreign-keys&gt;&lt;key app="EN" db-id="pst5rtr92wfa9cexzel59affvp5zwtats0wa" timestamp="1691622482" guid="39051947-aa77-45d6-9a31-1827277354d3"&gt;7500&lt;/key&gt;&lt;/foreign-keys&gt;&lt;ref-type name="Journal Article"&gt;17&lt;/ref-type&gt;&lt;contributors&gt;&lt;authors&gt;&lt;author&gt;Georgiadis, M.P.&lt;/author&gt;&lt;author&gt;Hedrick, R.P.&lt;/author&gt;&lt;author&gt;Johnson, W.O.&lt;/author&gt;&lt;author&gt;Yun, S.&lt;/author&gt;&lt;author&gt;Gardner, I.A.&lt;/author&gt;&lt;/authors&gt;&lt;/contributors&gt;&lt;titles&gt;&lt;title&gt;Risk factors for outbreaks of disease attributable to white sturgeon iridovirus and white sturgeon herpesvirus-2 at a commercial sturgeon farm&lt;/title&gt;&lt;secondary-title&gt;American Journal of Veterinary Research&lt;/secondary-title&gt;&lt;/titles&gt;&lt;periodical&gt;&lt;full-title&gt;American Journal of Veterinary Research&lt;/full-title&gt;&lt;/periodical&gt;&lt;pages&gt;1232-40&lt;/pages&gt;&lt;volume&gt;61&lt;/volume&gt;&lt;number&gt;10&lt;/number&gt;&lt;keywords&gt;&lt;keyword&gt;Animals&lt;/keyword&gt;&lt;keyword&gt;Aquaculture&lt;/keyword&gt;&lt;keyword&gt;Cohort Studies&lt;/keyword&gt;&lt;keyword&gt;DNA Virus Infections/epidemiology/*veterinary&lt;/keyword&gt;&lt;keyword&gt;Disease Outbreaks/*veterinary&lt;/keyword&gt;&lt;keyword&gt;Fish Diseases/epidemiology/*virology&lt;/keyword&gt;&lt;keyword&gt;Fishes&lt;/keyword&gt;&lt;keyword&gt;*Herpesviridae&lt;/keyword&gt;&lt;keyword&gt;Herpesviridae Infections/epidemiology/*veterinary&lt;/keyword&gt;&lt;keyword&gt;*Iridovirus&lt;/keyword&gt;&lt;keyword&gt;Prospective Studies&lt;/keyword&gt;&lt;keyword&gt;Risk Factors&lt;/keyword&gt;&lt;/keywords&gt;&lt;dates&gt;&lt;year&gt;2000&lt;/year&gt;&lt;/dates&gt;&lt;orig-pub&gt;\\ACT001CL04FS07\BIOSECURITYDATA$\E Library\Animal Catalogue\G\Georgiadis et al 2000 EN18231.pdf&lt;/orig-pub&gt;&lt;label&gt;18231&lt;/label&gt;&lt;urls&gt;&lt;/urls&gt;&lt;custom1&gt;KG&lt;/custom1&gt;&lt;electronic-resource-num&gt;http://avmajournals.avma.org/doi/pdfplus/10.2460/ajvr.2000.61.1232&lt;/electronic-resource-num&gt;&lt;/record&gt;&lt;/Cite&gt;&lt;/EndNote&gt;</w:instrText>
      </w:r>
      <w:r w:rsidR="00D6271F">
        <w:fldChar w:fldCharType="separate"/>
      </w:r>
      <w:r w:rsidR="00D6271F">
        <w:rPr>
          <w:noProof/>
        </w:rPr>
        <w:t>(Georgiadis et al. 2000)</w:t>
      </w:r>
      <w:r w:rsidR="00D6271F">
        <w:fldChar w:fldCharType="end"/>
      </w:r>
      <w:r>
        <w:t xml:space="preserve">. The same management practices would be expected to </w:t>
      </w:r>
      <w:r w:rsidR="007B4D72">
        <w:t>minimise</w:t>
      </w:r>
      <w:r>
        <w:t xml:space="preserve"> infection with AciHV1, LSHV-1 and LSHV-2.</w:t>
      </w:r>
    </w:p>
    <w:p w14:paraId="7362E8FF" w14:textId="77777777" w:rsidR="00E73410" w:rsidRDefault="00E73410" w:rsidP="00E73410">
      <w:pPr>
        <w:pStyle w:val="Heading4"/>
      </w:pPr>
      <w:r>
        <w:t xml:space="preserve">Impact of the </w:t>
      </w:r>
      <w:r w:rsidRPr="00E73410">
        <w:t>disease</w:t>
      </w:r>
    </w:p>
    <w:p w14:paraId="3491789F" w14:textId="4B2794F0" w:rsidR="00E73410" w:rsidRDefault="00E73410" w:rsidP="00E73410">
      <w:r>
        <w:t xml:space="preserve">AciHV1 can cause </w:t>
      </w:r>
      <w:r w:rsidRPr="0070516F">
        <w:t>serious losses of hatchery fry</w:t>
      </w:r>
      <w:r>
        <w:t xml:space="preserve">, </w:t>
      </w:r>
      <w:r w:rsidRPr="0070516F">
        <w:t xml:space="preserve">fingerlings </w:t>
      </w:r>
      <w:r>
        <w:t xml:space="preserve">and </w:t>
      </w:r>
      <w:r w:rsidRPr="00894B62">
        <w:t>juvenile</w:t>
      </w:r>
      <w:r>
        <w:t xml:space="preserve"> sturgeon </w:t>
      </w:r>
      <w:r w:rsidR="00D6271F">
        <w:fldChar w:fldCharType="begin">
          <w:fldData xml:space="preserve">PEVuZE5vdGU+PENpdGU+PEF1dGhvcj5IZWRyaWNrPC9BdXRob3I+PFllYXI+MTk5MTwvWWVhcj48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</w:fldData>
        </w:fldChar>
      </w:r>
      <w:r w:rsidR="00D6271F">
        <w:instrText xml:space="preserve"> ADDIN EN.CITE </w:instrText>
      </w:r>
      <w:r w:rsidR="00D6271F">
        <w:fldChar w:fldCharType="begin">
          <w:fldData xml:space="preserve">PEVuZE5vdGU+PENpdGU+PEF1dGhvcj5IZWRyaWNrPC9BdXRob3I+PFllYXI+MTk5MTwvWWVhcj48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</w:fldData>
        </w:fldChar>
      </w:r>
      <w:r w:rsidR="00D6271F">
        <w:instrText xml:space="preserve"> ADDIN EN.CITE.DATA </w:instrText>
      </w:r>
      <w:r w:rsidR="00D6271F">
        <w:fldChar w:fldCharType="end"/>
      </w:r>
      <w:r w:rsidR="00D6271F">
        <w:fldChar w:fldCharType="separate"/>
      </w:r>
      <w:r w:rsidR="00D6271F">
        <w:rPr>
          <w:noProof/>
        </w:rPr>
        <w:t>(Hanson, Dishon &amp; Kotler 2011; Hedrick et al. 1991a)</w:t>
      </w:r>
      <w:r w:rsidR="00D6271F">
        <w:fldChar w:fldCharType="end"/>
      </w:r>
      <w:r>
        <w:t xml:space="preserve">. AciHV2 has been associated with morbidity and mortality in farmed juveniles and subadult sturgeon </w:t>
      </w:r>
      <w:r w:rsidR="00D6271F">
        <w:fldChar w:fldCharType="begin"/>
      </w:r>
      <w:r w:rsidR="00D6271F">
        <w:instrText xml:space="preserve"> ADDIN EN.CITE &lt;EndNote&gt;&lt;Cite&gt;&lt;Author&gt;Watson&lt;/Author&gt;&lt;Year&gt;1995&lt;/Year&gt;&lt;RecNum&gt;46816&lt;/RecNum&gt;&lt;IDText&gt;18236&lt;/IDText&gt;&lt;DisplayText&gt;(Watson et al. 1995)&lt;/DisplayText&gt;&lt;record&gt;&lt;rec-number&gt;46816&lt;/rec-number&gt;&lt;foreign-keys&gt;&lt;key app="EN" db-id="pst5rtr92wfa9cexzel59affvp5zwtats0wa" timestamp="1691628213" guid="94810cb9-d23a-4f08-8974-fe851afcd97d"&gt;46816&lt;/key&gt;&lt;/foreign-keys&gt;&lt;ref-type name="Journal Article"&gt;17&lt;/ref-type&gt;&lt;contributors&gt;&lt;authors&gt;&lt;author&gt;Watson, L.R.&lt;/author&gt;&lt;author&gt;Yun, S.C.&lt;/author&gt;&lt;author&gt;Groff, J.M.&lt;/author&gt;&lt;author&gt;Hedrick, R.P.&lt;/author&gt;&lt;/authors&gt;&lt;/contributors&gt;&lt;titles&gt;&lt;title&gt;&lt;style face="normal" font="default" size="100%"&gt;Characteristics and pathogenicity of a novel herpesvirus isolated from adult and subadult white sturgeon &lt;/style&gt;&lt;style face="italic" font="default" size="100%"&gt;Acipenser transmontanus&lt;/style&gt;&lt;/title&gt;&lt;secondary-title&gt;Diseases of Aquatic Organisms&lt;/secondary-title&gt;&lt;/titles&gt;&lt;periodical&gt;&lt;full-title&gt;Diseases of Aquatic Organisms&lt;/full-title&gt;&lt;/periodical&gt;&lt;pages&gt;199-210&lt;/pages&gt;&lt;volume&gt;22&lt;/volume&gt;&lt;number&gt;3&lt;/number&gt;&lt;dates&gt;&lt;year&gt;1995&lt;/year&gt;&lt;/dates&gt;&lt;orig-pub&gt;\\ACT001CL04FS07\BIOSECURITYDATA$\E Library\Animal Catalogue\W\Watson et al 1995 EN18236.pdf&lt;/orig-pub&gt;&lt;label&gt;18236&lt;/label&gt;&lt;urls&gt;&lt;/urls&gt;&lt;custom1&gt;KG&lt;/custom1&gt;&lt;electronic-resource-num&gt;https://doi.org/10.3354/dao022199&lt;/electronic-resource-num&gt;&lt;/record&gt;&lt;/Cite&gt;&lt;/EndNote&gt;</w:instrText>
      </w:r>
      <w:r w:rsidR="00D6271F">
        <w:fldChar w:fldCharType="separate"/>
      </w:r>
      <w:r w:rsidR="00D6271F">
        <w:rPr>
          <w:noProof/>
        </w:rPr>
        <w:t>(Watson et al. 1995)</w:t>
      </w:r>
      <w:r w:rsidR="00D6271F">
        <w:fldChar w:fldCharType="end"/>
      </w:r>
      <w:r>
        <w:t xml:space="preserve">. AciHV2, together with WSIV, are </w:t>
      </w:r>
      <w:r>
        <w:lastRenderedPageBreak/>
        <w:t>considered to be the 2 most important viruses limiting survivability of</w:t>
      </w:r>
      <w:r w:rsidRPr="00CE3853">
        <w:t xml:space="preserve"> </w:t>
      </w:r>
      <w:r>
        <w:t xml:space="preserve">juvenile </w:t>
      </w:r>
      <w:r w:rsidRPr="00E459FF">
        <w:rPr>
          <w:i/>
          <w:iCs/>
        </w:rPr>
        <w:t>A</w:t>
      </w:r>
      <w:r>
        <w:rPr>
          <w:i/>
          <w:iCs/>
        </w:rPr>
        <w:t>. </w:t>
      </w:r>
      <w:r w:rsidRPr="00E459FF">
        <w:rPr>
          <w:i/>
          <w:iCs/>
        </w:rPr>
        <w:t>transmontanus</w:t>
      </w:r>
      <w:r>
        <w:rPr>
          <w:i/>
          <w:iCs/>
        </w:rPr>
        <w:t xml:space="preserve"> </w:t>
      </w:r>
      <w:r w:rsidR="00D6271F">
        <w:fldChar w:fldCharType="begin">
          <w:fldData xml:space="preserve">PEVuZE5vdGU+PENpdGU+PEF1dGhvcj5MYVBhdHJhPC9BdXRob3I+PFllYXI+MjAxNDwvWWVhcj48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</w:fldData>
        </w:fldChar>
      </w:r>
      <w:r w:rsidR="00D6271F">
        <w:instrText xml:space="preserve"> ADDIN EN.CITE </w:instrText>
      </w:r>
      <w:r w:rsidR="00D6271F">
        <w:fldChar w:fldCharType="begin">
          <w:fldData xml:space="preserve">PEVuZE5vdGU+PENpdGU+PEF1dGhvcj5MYVBhdHJhPC9BdXRob3I+PFllYXI+MjAxNDwvWWVhcj48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</w:fldData>
        </w:fldChar>
      </w:r>
      <w:r w:rsidR="00D6271F">
        <w:instrText xml:space="preserve"> ADDIN EN.CITE.DATA </w:instrText>
      </w:r>
      <w:r w:rsidR="00D6271F">
        <w:fldChar w:fldCharType="end"/>
      </w:r>
      <w:r w:rsidR="00D6271F">
        <w:fldChar w:fldCharType="separate"/>
      </w:r>
      <w:r w:rsidR="00D6271F">
        <w:rPr>
          <w:noProof/>
        </w:rPr>
        <w:t>(Georgiadis et al. 2000; LaPatra et al. 2014)</w:t>
      </w:r>
      <w:r w:rsidR="00D6271F">
        <w:fldChar w:fldCharType="end"/>
      </w:r>
      <w:r>
        <w:t>. There are no reports on economic losses due to sturgeon alloherpesviruses. However, any economic losses would include the commercial value of the affected sturgeon as both potential broodstock and caviar producers.</w:t>
      </w:r>
    </w:p>
    <w:p w14:paraId="4BCD3A83" w14:textId="77777777" w:rsidR="00E73410" w:rsidRDefault="00E73410" w:rsidP="00E73410">
      <w:pPr>
        <w:pStyle w:val="Heading4"/>
      </w:pPr>
      <w:r>
        <w:t xml:space="preserve">Current biosecurity </w:t>
      </w:r>
      <w:r w:rsidRPr="00E73410">
        <w:t>measures</w:t>
      </w:r>
    </w:p>
    <w:p w14:paraId="1B4A89C3" w14:textId="77777777" w:rsidR="00E73410" w:rsidRPr="00C5408D" w:rsidRDefault="00E73410" w:rsidP="00E73410">
      <w:r>
        <w:t xml:space="preserve">There are no biosecurity measures for live sturgeon and their reproductive material </w:t>
      </w:r>
      <w:r w:rsidRPr="00C5408D">
        <w:t>as import is not permitted.</w:t>
      </w:r>
    </w:p>
    <w:p w14:paraId="1593ACF9" w14:textId="77777777" w:rsidR="00E73410" w:rsidRDefault="00E73410" w:rsidP="00E73410">
      <w:pPr>
        <w:pStyle w:val="Heading3"/>
      </w:pPr>
      <w:bookmarkStart w:id="331" w:name="_Toc123639630"/>
      <w:bookmarkStart w:id="332" w:name="_Toc158990518"/>
      <w:r>
        <w:t xml:space="preserve">Risk </w:t>
      </w:r>
      <w:r w:rsidRPr="00E73410">
        <w:t>assessment</w:t>
      </w:r>
      <w:bookmarkEnd w:id="331"/>
      <w:bookmarkEnd w:id="332"/>
    </w:p>
    <w:p w14:paraId="5D5F8999" w14:textId="4594F39F" w:rsidR="00E73410" w:rsidRDefault="00E73410" w:rsidP="00E73410">
      <w:r w:rsidRPr="00200122">
        <w:t>Based on</w:t>
      </w:r>
      <w:r>
        <w:t xml:space="preserve"> </w:t>
      </w:r>
      <w:hyperlink w:anchor="_Risk_assessment" w:history="1">
        <w:r w:rsidRPr="009A2898">
          <w:rPr>
            <w:rStyle w:val="Hyperlink"/>
          </w:rPr>
          <w:t>chapter 4</w:t>
        </w:r>
      </w:hyperlink>
      <w:r>
        <w:t xml:space="preserve"> </w:t>
      </w:r>
      <w:r w:rsidRPr="00200122">
        <w:t xml:space="preserve">and the technical information about </w:t>
      </w:r>
      <w:r>
        <w:t>sturgeon alloherpesviruses</w:t>
      </w:r>
      <w:r w:rsidRPr="00200122">
        <w:t xml:space="preserve"> presented in this chapter, </w:t>
      </w:r>
      <w:r w:rsidR="00C8008D">
        <w:t>a</w:t>
      </w:r>
      <w:r w:rsidRPr="00200122">
        <w:t xml:space="preserve"> risk assessment was completed</w:t>
      </w:r>
      <w:r>
        <w:t xml:space="preserve"> for AciHV1 and AciHV2</w:t>
      </w:r>
      <w:r w:rsidR="007B4D72">
        <w:t xml:space="preserve"> only</w:t>
      </w:r>
      <w:r>
        <w:t>.</w:t>
      </w:r>
    </w:p>
    <w:p w14:paraId="352E94D0" w14:textId="60FB7863" w:rsidR="00E73410" w:rsidRDefault="007F4CBB" w:rsidP="00E73410">
      <w:r w:rsidRPr="00B86A41">
        <w:t xml:space="preserve">Infection with LHSV-1 and LHSV-2 is an emerging disease and </w:t>
      </w:r>
      <w:r w:rsidR="00C8198E" w:rsidRPr="00B86A41">
        <w:t>as such</w:t>
      </w:r>
      <w:r w:rsidRPr="00B86A41">
        <w:t>, evidence about the susceptibility of sturgeon is limited. LSHV-1 has yet to be shown as the causative</w:t>
      </w:r>
      <w:r w:rsidR="00C8198E" w:rsidRPr="00B86A41">
        <w:t xml:space="preserve"> disease</w:t>
      </w:r>
      <w:r w:rsidRPr="00B86A41">
        <w:t xml:space="preserve"> agent of the clinical symptoms seen in infected sturgeon</w:t>
      </w:r>
      <w:r w:rsidR="001D6066" w:rsidRPr="00B86A41">
        <w:t xml:space="preserve"> and </w:t>
      </w:r>
      <w:r w:rsidR="00C8198E" w:rsidRPr="00B86A41">
        <w:t>with only 2 publications on LSHV</w:t>
      </w:r>
      <w:r w:rsidR="00BE22CC" w:rsidRPr="00B86A41">
        <w:t xml:space="preserve">, </w:t>
      </w:r>
      <w:r w:rsidR="00C8198E" w:rsidRPr="00B86A41">
        <w:t xml:space="preserve">much is still </w:t>
      </w:r>
      <w:r w:rsidR="001D6066" w:rsidRPr="00B86A41">
        <w:t xml:space="preserve">unknown </w:t>
      </w:r>
      <w:r w:rsidR="00C8198E" w:rsidRPr="00B86A41">
        <w:t>about the prevalence, mortality rates, infectious dose, tissue titre and diagnostics of</w:t>
      </w:r>
      <w:r w:rsidR="001D6066" w:rsidRPr="00B86A41">
        <w:t xml:space="preserve"> </w:t>
      </w:r>
      <w:r w:rsidR="00C8198E" w:rsidRPr="00B86A41">
        <w:t>the viruses.</w:t>
      </w:r>
      <w:r w:rsidRPr="00B86A41">
        <w:t xml:space="preserve"> </w:t>
      </w:r>
      <w:r w:rsidR="007B4D72" w:rsidRPr="00B86A41">
        <w:t xml:space="preserve">The department considers there is insufficient information regarding LSHV-1 and LSHV-2 to conduct a risk assessment and will continue to monitor the situation with respect to these hazards. The </w:t>
      </w:r>
      <w:r w:rsidR="00E73410" w:rsidRPr="00B86A41">
        <w:t>department routinely analyses ongoing media and scientific literature about biosecurity issues for all animal species to monitor biosecurity risks. The scientific information is regularly assessed by technical experts and if new information about a biosecurity risk is identified, the department reviews the risk further and acts when necessary. Should new information become available about LSHV-1 and LSHV-2, the department will consider the information and if appropriate, this risk assessment will be expanded to include LSHV-1 and LSHV-2.</w:t>
      </w:r>
    </w:p>
    <w:p w14:paraId="570FCE6C" w14:textId="725ADEBD" w:rsidR="00E73410" w:rsidRDefault="00E73410" w:rsidP="00E73410">
      <w:r w:rsidRPr="00200122">
        <w:t xml:space="preserve">A summary of the risk assessment values for determining if the overall annual risk of </w:t>
      </w:r>
      <w:r>
        <w:t>AciHV1 and AciHV2</w:t>
      </w:r>
      <w:r w:rsidRPr="00200122">
        <w:t xml:space="preserve"> </w:t>
      </w:r>
      <w:r w:rsidR="00DE2192">
        <w:t>achieve</w:t>
      </w:r>
      <w:r w:rsidRPr="00200122">
        <w:t>s Australia</w:t>
      </w:r>
      <w:r w:rsidR="000341B3">
        <w:t>’</w:t>
      </w:r>
      <w:r w:rsidRPr="00200122">
        <w:t xml:space="preserve">s </w:t>
      </w:r>
      <w:r>
        <w:t>appropriate level of protection (</w:t>
      </w:r>
      <w:r w:rsidRPr="00200122">
        <w:t>ALOP</w:t>
      </w:r>
      <w:r>
        <w:t>)</w:t>
      </w:r>
      <w:r w:rsidRPr="00200122">
        <w:t xml:space="preserve"> are shown in</w:t>
      </w:r>
      <w:r>
        <w:t xml:space="preserve"> </w:t>
      </w:r>
      <w:hyperlink w:anchor="_Appendix_C:_Risk" w:history="1">
        <w:r w:rsidR="00F85B1F">
          <w:rPr>
            <w:rStyle w:val="Hyperlink"/>
          </w:rPr>
          <w:t>Appendix D</w:t>
        </w:r>
      </w:hyperlink>
      <w:r w:rsidR="00F85B1F" w:rsidRPr="00200122">
        <w:t xml:space="preserve"> </w:t>
      </w:r>
      <w:r w:rsidR="00F85B1F">
        <w:t xml:space="preserve">and </w:t>
      </w:r>
      <w:hyperlink w:anchor="_Appendix_D:_Risk" w:history="1">
        <w:r w:rsidR="00F85B1F">
          <w:rPr>
            <w:rStyle w:val="Hyperlink"/>
          </w:rPr>
          <w:t>Appendix E</w:t>
        </w:r>
      </w:hyperlink>
      <w:r>
        <w:rPr>
          <w:rStyle w:val="Hyperlink"/>
        </w:rPr>
        <w:t>.</w:t>
      </w:r>
    </w:p>
    <w:p w14:paraId="2945FCBA" w14:textId="77777777" w:rsidR="00E73410" w:rsidRDefault="00E73410" w:rsidP="00E73410">
      <w:pPr>
        <w:pStyle w:val="Heading4"/>
      </w:pPr>
      <w:r>
        <w:t>Entry assessment</w:t>
      </w:r>
    </w:p>
    <w:p w14:paraId="7CFD2470" w14:textId="28998989" w:rsidR="00E73410" w:rsidRDefault="00E73410" w:rsidP="00E73410">
      <w:r>
        <w:t>The key points considered</w:t>
      </w:r>
      <w:r w:rsidRPr="0002619C">
        <w:t xml:space="preserve"> </w:t>
      </w:r>
      <w:r>
        <w:t>relevant</w:t>
      </w:r>
      <w:r w:rsidRPr="0002619C">
        <w:t xml:space="preserve"> </w:t>
      </w:r>
      <w:r>
        <w:t>when conducting the entry assessment for AciHV1 and AciHV2</w:t>
      </w:r>
      <w:r w:rsidR="00E41356">
        <w:t xml:space="preserve"> were that:</w:t>
      </w:r>
    </w:p>
    <w:p w14:paraId="166BD7B9" w14:textId="77777777" w:rsidR="00E73410" w:rsidRDefault="00E73410" w:rsidP="008B7C43">
      <w:pPr>
        <w:pStyle w:val="ListBullet"/>
      </w:pPr>
      <w:r>
        <w:t xml:space="preserve">This biosecurity import risk analysis (BIRA) is generic and therefore the entry assessment assumes that AciHV1 and AciHV2 are </w:t>
      </w:r>
      <w:r w:rsidRPr="008B7C43">
        <w:t>present</w:t>
      </w:r>
      <w:r>
        <w:t xml:space="preserve"> in all source countries.</w:t>
      </w:r>
    </w:p>
    <w:p w14:paraId="423F9193" w14:textId="77777777" w:rsidR="00E73410" w:rsidRDefault="00E73410" w:rsidP="008B7C43">
      <w:pPr>
        <w:pStyle w:val="ListBullet"/>
      </w:pPr>
      <w:r>
        <w:t>AciHV1 and AciHV2</w:t>
      </w:r>
      <w:r w:rsidRPr="00200122">
        <w:t xml:space="preserve"> </w:t>
      </w:r>
      <w:r>
        <w:t>infect sturgeon that would be of a life stage exported to Australia.</w:t>
      </w:r>
    </w:p>
    <w:p w14:paraId="1BC0852D" w14:textId="776C350E" w:rsidR="00E73410" w:rsidRDefault="00E73410" w:rsidP="008B7C43">
      <w:pPr>
        <w:pStyle w:val="ListBullet"/>
      </w:pPr>
      <w:r>
        <w:t xml:space="preserve">There is only one report of </w:t>
      </w:r>
      <w:r w:rsidRPr="0054799D">
        <w:t xml:space="preserve">AciHV2 </w:t>
      </w:r>
      <w:r w:rsidRPr="008B7C43">
        <w:t>prevalence</w:t>
      </w:r>
      <w:r>
        <w:t xml:space="preserve"> in farmed </w:t>
      </w:r>
      <w:r w:rsidRPr="00E459FF">
        <w:rPr>
          <w:i/>
          <w:iCs/>
        </w:rPr>
        <w:t>A</w:t>
      </w:r>
      <w:r>
        <w:rPr>
          <w:i/>
          <w:iCs/>
        </w:rPr>
        <w:t>. </w:t>
      </w:r>
      <w:r w:rsidRPr="00E459FF">
        <w:rPr>
          <w:i/>
          <w:iCs/>
        </w:rPr>
        <w:t>transmontanus</w:t>
      </w:r>
      <w:r>
        <w:rPr>
          <w:i/>
          <w:iCs/>
        </w:rPr>
        <w:t xml:space="preserve"> </w:t>
      </w:r>
      <w:r>
        <w:t xml:space="preserve">from </w:t>
      </w:r>
      <w:r w:rsidRPr="005A2A77">
        <w:t>California</w:t>
      </w:r>
      <w:r>
        <w:t xml:space="preserve">, USA, of 93% </w:t>
      </w:r>
      <w:r w:rsidR="00D6271F">
        <w:fldChar w:fldCharType="begin"/>
      </w:r>
      <w:r w:rsidR="00D6271F">
        <w:instrText xml:space="preserve"> ADDIN EN.CITE &lt;EndNote&gt;&lt;Cite&gt;&lt;Author&gt;Georgiadis&lt;/Author&gt;&lt;Year&gt;2000&lt;/Year&gt;&lt;RecNum&gt;7500&lt;/RecNum&gt;&lt;IDText&gt;18231&lt;/IDText&gt;&lt;DisplayText&gt;(Georgiadis et al. 2000)&lt;/DisplayText&gt;&lt;record&gt;&lt;rec-number&gt;7500&lt;/rec-number&gt;&lt;foreign-keys&gt;&lt;key app="EN" db-id="pst5rtr92wfa9cexzel59affvp5zwtats0wa" timestamp="1691622482" guid="39051947-aa77-45d6-9a31-1827277354d3"&gt;7500&lt;/key&gt;&lt;/foreign-keys&gt;&lt;ref-type name="Journal Article"&gt;17&lt;/ref-type&gt;&lt;contributors&gt;&lt;authors&gt;&lt;author&gt;Georgiadis, M.P.&lt;/author&gt;&lt;author&gt;Hedrick, R.P.&lt;/author&gt;&lt;author&gt;Johnson, W.O.&lt;/author&gt;&lt;author&gt;Yun, S.&lt;/author&gt;&lt;author&gt;Gardner, I.A.&lt;/author&gt;&lt;/authors&gt;&lt;/contributors&gt;&lt;titles&gt;&lt;title&gt;Risk factors for outbreaks of disease attributable to white sturgeon iridovirus and white sturgeon herpesvirus-2 at a commercial sturgeon farm&lt;/title&gt;&lt;secondary-title&gt;American Journal of Veterinary Research&lt;/secondary-title&gt;&lt;/titles&gt;&lt;periodical&gt;&lt;full-title&gt;American Journal of Veterinary Research&lt;/full-title&gt;&lt;/periodical&gt;&lt;pages&gt;1232-40&lt;/pages&gt;&lt;volume&gt;61&lt;/volume&gt;&lt;number&gt;10&lt;/number&gt;&lt;keywords&gt;&lt;keyword&gt;Animals&lt;/keyword&gt;&lt;keyword&gt;Aquaculture&lt;/keyword&gt;&lt;keyword&gt;Cohort Studies&lt;/keyword&gt;&lt;keyword&gt;DNA Virus Infections/epidemiology/*veterinary&lt;/keyword&gt;&lt;keyword&gt;Disease Outbreaks/*veterinary&lt;/keyword&gt;&lt;keyword&gt;Fish Diseases/epidemiology/*virology&lt;/keyword&gt;&lt;keyword&gt;Fishes&lt;/keyword&gt;&lt;keyword&gt;*Herpesviridae&lt;/keyword&gt;&lt;keyword&gt;Herpesviridae Infections/epidemiology/*veterinary&lt;/keyword&gt;&lt;keyword&gt;*Iridovirus&lt;/keyword&gt;&lt;keyword&gt;Prospective Studies&lt;/keyword&gt;&lt;keyword&gt;Risk Factors&lt;/keyword&gt;&lt;/keywords&gt;&lt;dates&gt;&lt;year&gt;2000&lt;/year&gt;&lt;/dates&gt;&lt;orig-pub&gt;\\ACT001CL04FS07\BIOSECURITYDATA$\E Library\Animal Catalogue\G\Georgiadis et al 2000 EN18231.pdf&lt;/orig-pub&gt;&lt;label&gt;18231&lt;/label&gt;&lt;urls&gt;&lt;/urls&gt;&lt;custom1&gt;KG&lt;/custom1&gt;&lt;electronic-resource-num&gt;http://avmajournals.avma.org/doi/pdfplus/10.2460/ajvr.2000.61.1232&lt;/electronic-resource-num&gt;&lt;/record&gt;&lt;/Cite&gt;&lt;/EndNote&gt;</w:instrText>
      </w:r>
      <w:r w:rsidR="00D6271F">
        <w:fldChar w:fldCharType="separate"/>
      </w:r>
      <w:r w:rsidR="00D6271F">
        <w:rPr>
          <w:noProof/>
        </w:rPr>
        <w:t>(Georgiadis et al. 2000)</w:t>
      </w:r>
      <w:r w:rsidR="00D6271F">
        <w:fldChar w:fldCharType="end"/>
      </w:r>
      <w:r>
        <w:t>. There are no reports of AciHV1 prevalence in farmed sturgeon.</w:t>
      </w:r>
    </w:p>
    <w:p w14:paraId="43C1E1D8" w14:textId="77777777" w:rsidR="00E73410" w:rsidRDefault="00E73410" w:rsidP="008B7C43">
      <w:pPr>
        <w:pStyle w:val="ListBullet"/>
      </w:pPr>
      <w:r>
        <w:t>The prevalence of AciHV1 and AciHV2 in wild sturgeon is unknown.</w:t>
      </w:r>
    </w:p>
    <w:p w14:paraId="0001F4CA" w14:textId="41487783" w:rsidR="00E73410" w:rsidRDefault="00E73410" w:rsidP="008B7C43">
      <w:pPr>
        <w:pStyle w:val="ListBullet"/>
      </w:pPr>
      <w:r>
        <w:t xml:space="preserve">AciHV2 has been associated with </w:t>
      </w:r>
      <w:r w:rsidRPr="008B7C43">
        <w:t>sturgeon</w:t>
      </w:r>
      <w:r>
        <w:t xml:space="preserve"> gonadal tissues </w:t>
      </w:r>
      <w:r w:rsidR="00D6271F">
        <w:fldChar w:fldCharType="begin"/>
      </w:r>
      <w:r w:rsidR="00D6271F">
        <w:instrText xml:space="preserve"> ADDIN EN.CITE &lt;EndNote&gt;&lt;Cite&gt;&lt;Author&gt;Watson&lt;/Author&gt;&lt;Year&gt;1995&lt;/Year&gt;&lt;RecNum&gt;46816&lt;/RecNum&gt;&lt;IDText&gt;18236&lt;/IDText&gt;&lt;DisplayText&gt;(Watson et al. 1995)&lt;/DisplayText&gt;&lt;record&gt;&lt;rec-number&gt;46816&lt;/rec-number&gt;&lt;foreign-keys&gt;&lt;key app="EN" db-id="pst5rtr92wfa9cexzel59affvp5zwtats0wa" timestamp="1691628213" guid="94810cb9-d23a-4f08-8974-fe851afcd97d"&gt;46816&lt;/key&gt;&lt;/foreign-keys&gt;&lt;ref-type name="Journal Article"&gt;17&lt;/ref-type&gt;&lt;contributors&gt;&lt;authors&gt;&lt;author&gt;Watson, L.R.&lt;/author&gt;&lt;author&gt;Yun, S.C.&lt;/author&gt;&lt;author&gt;Groff, J.M.&lt;/author&gt;&lt;author&gt;Hedrick, R.P.&lt;/author&gt;&lt;/authors&gt;&lt;/contributors&gt;&lt;titles&gt;&lt;title&gt;&lt;style face="normal" font="default" size="100%"&gt;Characteristics and pathogenicity of a novel herpesvirus isolated from adult and subadult white sturgeon &lt;/style&gt;&lt;style face="italic" font="default" size="100%"&gt;Acipenser transmontanus&lt;/style&gt;&lt;/title&gt;&lt;secondary-title&gt;Diseases of Aquatic Organisms&lt;/secondary-title&gt;&lt;/titles&gt;&lt;periodical&gt;&lt;full-title&gt;Diseases of Aquatic Organisms&lt;/full-title&gt;&lt;/periodical&gt;&lt;pages&gt;199-210&lt;/pages&gt;&lt;volume&gt;22&lt;/volume&gt;&lt;number&gt;3&lt;/number&gt;&lt;dates&gt;&lt;year&gt;1995&lt;/year&gt;&lt;/dates&gt;&lt;orig-pub&gt;\\ACT001CL04FS07\BIOSECURITYDATA$\E Library\Animal Catalogue\W\Watson et al 1995 EN18236.pdf&lt;/orig-pub&gt;&lt;label&gt;18236&lt;/label&gt;&lt;urls&gt;&lt;/urls&gt;&lt;custom1&gt;KG&lt;/custom1&gt;&lt;electronic-resource-num&gt;https://doi.org/10.3354/dao022199&lt;/electronic-resource-num&gt;&lt;/record&gt;&lt;/Cite&gt;&lt;/EndNote&gt;</w:instrText>
      </w:r>
      <w:r w:rsidR="00D6271F">
        <w:fldChar w:fldCharType="separate"/>
      </w:r>
      <w:r w:rsidR="00D6271F">
        <w:rPr>
          <w:noProof/>
        </w:rPr>
        <w:t>(Watson et al. 1995)</w:t>
      </w:r>
      <w:r w:rsidR="00D6271F">
        <w:fldChar w:fldCharType="end"/>
      </w:r>
      <w:r>
        <w:t>. In the absence of evidence</w:t>
      </w:r>
      <w:r w:rsidR="00FA03FD">
        <w:t>,</w:t>
      </w:r>
      <w:r>
        <w:t xml:space="preserve"> it will be assumed that sturgeon reproductive material can be infected </w:t>
      </w:r>
      <w:r w:rsidRPr="000578EA">
        <w:t xml:space="preserve">since transmission via the gametes from adult carriers was reported for the herpesvirus found in channel catfish </w:t>
      </w:r>
      <w:r w:rsidRPr="000578EA">
        <w:rPr>
          <w:rStyle w:val="Emphasis"/>
        </w:rPr>
        <w:t>Ictalurus punctatus</w:t>
      </w:r>
      <w:r w:rsidRPr="000578EA">
        <w:t xml:space="preserve"> </w:t>
      </w:r>
      <w:r w:rsidR="00D6271F">
        <w:fldChar w:fldCharType="begin"/>
      </w:r>
      <w:r w:rsidR="00D6271F">
        <w:instrText xml:space="preserve"> ADDIN EN.CITE &lt;EndNote&gt;&lt;Cite&gt;&lt;Author&gt;Wise&lt;/Author&gt;&lt;Year&gt;1988&lt;/Year&gt;&lt;RecNum&gt;46836&lt;/RecNum&gt;&lt;IDText&gt;23081&lt;/IDText&gt;&lt;DisplayText&gt;(Wise et al. 1988)&lt;/DisplayText&gt;&lt;record&gt;&lt;rec-number&gt;46836&lt;/rec-number&gt;&lt;foreign-keys&gt;&lt;key app="EN" db-id="pst5rtr92wfa9cexzel59affvp5zwtats0wa" timestamp="1691628216" guid="89709abd-f401-4b52-b7a0-ec3b9b061cd1"&gt;46836&lt;/key&gt;&lt;/foreign-keys&gt;&lt;ref-type name="Journal Article"&gt;17&lt;/ref-type&gt;&lt;contributors&gt;&lt;authors&gt;&lt;author&gt;Wise, J. A.&lt;/author&gt;&lt;author&gt;Harrell, S. F.&lt;/author&gt;&lt;author&gt;Busch, R. L.&lt;/author&gt;&lt;author&gt;Boyle, J. A.&lt;/author&gt;&lt;/authors&gt;&lt;/contributors&gt;&lt;titles&gt;&lt;title&gt;Vertical transmission of channel catfish virus&lt;/title&gt;&lt;secondary-title&gt;American journal of veterinary research&lt;/secondary-title&gt;&lt;/titles&gt;&lt;periodical&gt;&lt;full-title&gt;American Journal of Veterinary Research&lt;/full-title&gt;&lt;/periodical&gt;&lt;pages&gt;1506-1509&lt;/pages&gt;&lt;volume&gt;49&lt;/volume&gt;&lt;number&gt;9&lt;/number&gt;&lt;keywords&gt;&lt;keyword&gt;Animals&lt;/keyword&gt;&lt;keyword&gt;Autoradiography&lt;/keyword&gt;&lt;keyword&gt;Catfishes/*microbiology&lt;/keyword&gt;&lt;keyword&gt;DNA Probes&lt;/keyword&gt;&lt;keyword&gt;DNA, Viral/analysis&lt;/keyword&gt;&lt;keyword&gt;Female&lt;/keyword&gt;&lt;keyword&gt;Fish Diseases/diagnosis/microbiology/*transmission&lt;/keyword&gt;&lt;keyword&gt;Herpesviridae/analysis&lt;/keyword&gt;&lt;keyword&gt;Herpesviridae Infections/diagnosis/transmission/*veterinary&lt;/keyword&gt;&lt;keyword&gt;Ictaluridae/*microbiology&lt;/keyword&gt;&lt;keyword&gt;Male&lt;/keyword&gt;&lt;/keywords&gt;&lt;dates&gt;&lt;year&gt;1988&lt;/year&gt;&lt;/dates&gt;&lt;orig-pub&gt;\\ACT001CL04FS07\BIOSECURITYDATA$\E Library\Animal Catalogue\W\Wise et al 1988 EN23081.pdf&lt;/orig-pub&gt;&lt;isbn&gt;0002-9645 (Print)&amp;#xD;0002-9645&lt;/isbn&gt;&lt;label&gt;23081&lt;/label&gt;&lt;urls&gt;&lt;/urls&gt;&lt;custom1&gt;Sturgeon_YGC&lt;/custom1&gt;&lt;electronic-resource-num&gt;https://pubmed.ncbi.nlm.nih.gov/2851954/&lt;/electronic-resource-num&gt;&lt;/record&gt;&lt;/Cite&gt;&lt;/EndNote&gt;</w:instrText>
      </w:r>
      <w:r w:rsidR="00D6271F">
        <w:fldChar w:fldCharType="separate"/>
      </w:r>
      <w:r w:rsidR="00D6271F">
        <w:rPr>
          <w:noProof/>
        </w:rPr>
        <w:t>(Wise et al. 1988)</w:t>
      </w:r>
      <w:r w:rsidR="00D6271F">
        <w:fldChar w:fldCharType="end"/>
      </w:r>
      <w:r>
        <w:t>.</w:t>
      </w:r>
    </w:p>
    <w:p w14:paraId="66188A46" w14:textId="77777777" w:rsidR="00E73410" w:rsidDel="00DC52E0" w:rsidRDefault="00E73410" w:rsidP="008B7C43">
      <w:pPr>
        <w:pStyle w:val="ListBullet"/>
      </w:pPr>
      <w:r>
        <w:lastRenderedPageBreak/>
        <w:t xml:space="preserve">It is unknown if AciHV1 or AciHV2 can remain viable outside the host. However, other members of the </w:t>
      </w:r>
      <w:r w:rsidRPr="00365493">
        <w:t xml:space="preserve">family </w:t>
      </w:r>
      <w:r w:rsidRPr="007531D6">
        <w:rPr>
          <w:i/>
          <w:iCs/>
        </w:rPr>
        <w:t>Alloherpesviridae</w:t>
      </w:r>
      <w:r w:rsidRPr="00365493">
        <w:t xml:space="preserve"> </w:t>
      </w:r>
      <w:r>
        <w:t xml:space="preserve">such as </w:t>
      </w:r>
      <w:r w:rsidRPr="00365493">
        <w:t>CyHV-3</w:t>
      </w:r>
      <w:r>
        <w:t xml:space="preserve"> can only survive in water for up to one day.</w:t>
      </w:r>
    </w:p>
    <w:p w14:paraId="567D95AB" w14:textId="77777777" w:rsidR="00E73410" w:rsidRDefault="00E73410" w:rsidP="008B7C43">
      <w:pPr>
        <w:pStyle w:val="ListBullet"/>
      </w:pPr>
      <w:r>
        <w:t xml:space="preserve">The viral load of AciHV1 and AciHV2 in infected </w:t>
      </w:r>
      <w:r w:rsidRPr="008B7C43">
        <w:t>imported</w:t>
      </w:r>
      <w:r>
        <w:t xml:space="preserve"> live sturgeon or their reproductive material is likely to be sufficient to cause infection in susceptible species.</w:t>
      </w:r>
    </w:p>
    <w:p w14:paraId="2AE39A96" w14:textId="77777777" w:rsidR="00E73410" w:rsidRDefault="00E73410" w:rsidP="008B7C43">
      <w:pPr>
        <w:pStyle w:val="ListBullet"/>
      </w:pPr>
      <w:r w:rsidRPr="00F877DD">
        <w:t xml:space="preserve">Inspection may detect sturgeon showing clinical signs </w:t>
      </w:r>
      <w:r w:rsidRPr="008B7C43">
        <w:t>that</w:t>
      </w:r>
      <w:r w:rsidRPr="00F877DD">
        <w:t xml:space="preserve"> are typical </w:t>
      </w:r>
      <w:r>
        <w:t>of AciHV1 and AciHV2</w:t>
      </w:r>
      <w:r w:rsidRPr="00200122">
        <w:t xml:space="preserve"> </w:t>
      </w:r>
      <w:r w:rsidRPr="00F877DD">
        <w:t>and remove them before export</w:t>
      </w:r>
      <w:r>
        <w:t xml:space="preserve">. </w:t>
      </w:r>
      <w:r w:rsidRPr="00F877DD">
        <w:t xml:space="preserve">Sturgeon subclinically infected </w:t>
      </w:r>
      <w:r>
        <w:t>and carrier fish would not be identified by visual inspection.</w:t>
      </w:r>
    </w:p>
    <w:p w14:paraId="78AE41AF" w14:textId="77777777" w:rsidR="00E73410" w:rsidRPr="008B7C43" w:rsidRDefault="00E73410" w:rsidP="008B7C43">
      <w:pPr>
        <w:pStyle w:val="ListBullet"/>
      </w:pPr>
      <w:r>
        <w:t xml:space="preserve">Sturgeon reproductive material infected or </w:t>
      </w:r>
      <w:r w:rsidRPr="008B7C43">
        <w:t>contaminated with AciHV1 and AciHV2 are unlikely to be detected during inspection because there would be no clinical signs.</w:t>
      </w:r>
    </w:p>
    <w:p w14:paraId="2DF3E164" w14:textId="77777777" w:rsidR="00E73410" w:rsidRDefault="00E73410" w:rsidP="008B7C43">
      <w:pPr>
        <w:pStyle w:val="Heading5"/>
      </w:pPr>
      <w:r w:rsidRPr="008B7C43">
        <w:t>Conclusion</w:t>
      </w:r>
    </w:p>
    <w:p w14:paraId="103D04FE" w14:textId="08840686" w:rsidR="00B21180" w:rsidRDefault="00E73410" w:rsidP="00B21180">
      <w:r w:rsidRPr="001B472A">
        <w:rPr>
          <w:bCs/>
          <w:iCs/>
        </w:rPr>
        <w:t>Based on this information and using the qualitative likelihood descriptor</w:t>
      </w:r>
      <w:r>
        <w:rPr>
          <w:bCs/>
          <w:iCs/>
        </w:rPr>
        <w:t>s</w:t>
      </w:r>
      <w:r w:rsidRPr="001B472A">
        <w:rPr>
          <w:bCs/>
          <w:iCs/>
        </w:rPr>
        <w:t xml:space="preserve"> in</w:t>
      </w:r>
      <w:r w:rsidR="000C42AF">
        <w:t xml:space="preserve"> </w:t>
      </w:r>
      <w:r w:rsidR="000C42AF">
        <w:fldChar w:fldCharType="begin"/>
      </w:r>
      <w:r w:rsidR="000C42AF">
        <w:instrText xml:space="preserve"> REF _Ref124329975 \h </w:instrText>
      </w:r>
      <w:r w:rsidR="000C42AF">
        <w:fldChar w:fldCharType="separate"/>
      </w:r>
      <w:r w:rsidR="00535988">
        <w:t xml:space="preserve">Table </w:t>
      </w:r>
      <w:r w:rsidR="00535988">
        <w:rPr>
          <w:noProof/>
        </w:rPr>
        <w:t>4</w:t>
      </w:r>
      <w:r w:rsidR="000C42AF">
        <w:fldChar w:fldCharType="end"/>
      </w:r>
      <w:r w:rsidRPr="001B472A">
        <w:rPr>
          <w:bCs/>
          <w:iCs/>
        </w:rPr>
        <w:t xml:space="preserve">, the </w:t>
      </w:r>
      <w:r>
        <w:rPr>
          <w:bCs/>
          <w:iCs/>
        </w:rPr>
        <w:t xml:space="preserve">annual </w:t>
      </w:r>
      <w:r w:rsidRPr="001B472A">
        <w:rPr>
          <w:bCs/>
          <w:iCs/>
        </w:rPr>
        <w:t xml:space="preserve">likelihood of entry of </w:t>
      </w:r>
      <w:r w:rsidRPr="00F90210">
        <w:rPr>
          <w:bCs/>
          <w:iCs/>
        </w:rPr>
        <w:t>AciHV1</w:t>
      </w:r>
      <w:r>
        <w:rPr>
          <w:bCs/>
          <w:iCs/>
        </w:rPr>
        <w:t xml:space="preserve"> and AciHV2 </w:t>
      </w:r>
      <w:r w:rsidR="00B21180">
        <w:t>was estimated to be:</w:t>
      </w:r>
    </w:p>
    <w:p w14:paraId="73A54427" w14:textId="77777777" w:rsidR="00CF215C" w:rsidRDefault="00B21180" w:rsidP="00B21180">
      <w:pPr>
        <w:pStyle w:val="ListBullet"/>
        <w:rPr>
          <w:rStyle w:val="Strong"/>
        </w:rPr>
      </w:pPr>
      <w:r w:rsidRPr="005D2C63">
        <w:t>Imported live sturgeon</w:t>
      </w:r>
      <w:r>
        <w:t>—</w:t>
      </w:r>
      <w:r>
        <w:rPr>
          <w:rStyle w:val="Strong"/>
        </w:rPr>
        <w:t>High.</w:t>
      </w:r>
    </w:p>
    <w:p w14:paraId="66A5B794" w14:textId="4FF135AE" w:rsidR="00B21180" w:rsidRDefault="00B21180" w:rsidP="00B21180">
      <w:pPr>
        <w:pStyle w:val="ListBullet"/>
        <w:rPr>
          <w:rStyle w:val="Strong"/>
        </w:rPr>
      </w:pPr>
      <w:r w:rsidRPr="005D2C63">
        <w:t xml:space="preserve">Imported </w:t>
      </w:r>
      <w:r>
        <w:t xml:space="preserve">sturgeon </w:t>
      </w:r>
      <w:r w:rsidRPr="005D2C63">
        <w:t>reproductive material</w:t>
      </w:r>
      <w:r>
        <w:t>—</w:t>
      </w:r>
      <w:r>
        <w:rPr>
          <w:rStyle w:val="Strong"/>
        </w:rPr>
        <w:t>High</w:t>
      </w:r>
      <w:r w:rsidRPr="00200122">
        <w:rPr>
          <w:rStyle w:val="Strong"/>
        </w:rPr>
        <w:t>.</w:t>
      </w:r>
    </w:p>
    <w:p w14:paraId="1713C438" w14:textId="77777777" w:rsidR="00E73410" w:rsidRDefault="00E73410" w:rsidP="008B7C43">
      <w:pPr>
        <w:pStyle w:val="Heading4"/>
      </w:pPr>
      <w:r>
        <w:t xml:space="preserve">Exposure </w:t>
      </w:r>
      <w:r w:rsidRPr="008B7C43">
        <w:t>assessment</w:t>
      </w:r>
    </w:p>
    <w:p w14:paraId="6C5B497F" w14:textId="3BC14541" w:rsidR="00E73410" w:rsidRDefault="00E73410" w:rsidP="00E73410">
      <w:r w:rsidRPr="008E3AF4">
        <w:t xml:space="preserve">The </w:t>
      </w:r>
      <w:r>
        <w:t xml:space="preserve">key points </w:t>
      </w:r>
      <w:r w:rsidRPr="008E3AF4">
        <w:t>considered relevant when conducting the exposure assessment for</w:t>
      </w:r>
      <w:r>
        <w:t xml:space="preserve"> AciHV1 and AciHV2</w:t>
      </w:r>
      <w:r w:rsidR="00C8008D">
        <w:t xml:space="preserve"> were:</w:t>
      </w:r>
    </w:p>
    <w:p w14:paraId="1FE73147" w14:textId="5911A000" w:rsidR="00A539B6" w:rsidRDefault="00A539B6" w:rsidP="00A539B6">
      <w:pPr>
        <w:pStyle w:val="ListBullet"/>
      </w:pPr>
      <w:r w:rsidRPr="005835F8">
        <w:rPr>
          <w:bCs/>
          <w:iCs/>
        </w:rPr>
        <w:t xml:space="preserve">AciHV1 and AciHV2 </w:t>
      </w:r>
      <w:r w:rsidRPr="008B7C43">
        <w:t>can</w:t>
      </w:r>
      <w:r w:rsidRPr="006C6D7B">
        <w:t xml:space="preserve"> be transmitted horizontally via water.</w:t>
      </w:r>
    </w:p>
    <w:p w14:paraId="051F7B57" w14:textId="4312F629" w:rsidR="00E73410" w:rsidRPr="005835F8" w:rsidRDefault="00E73410" w:rsidP="008B7C43">
      <w:pPr>
        <w:pStyle w:val="ListBullet"/>
        <w:rPr>
          <w:rStyle w:val="Emphasis"/>
          <w:i w:val="0"/>
          <w:iCs w:val="0"/>
        </w:rPr>
      </w:pPr>
      <w:r w:rsidRPr="005835F8">
        <w:rPr>
          <w:bCs/>
          <w:iCs/>
        </w:rPr>
        <w:t xml:space="preserve">AciHV1 and AciHV2 </w:t>
      </w:r>
      <w:r w:rsidRPr="008B7C43">
        <w:t>would be expected to be present in sufficient loads in imported live sturgeon or their reproductive material to cause infection in susceptible species if exposed.</w:t>
      </w:r>
    </w:p>
    <w:p w14:paraId="504898EB" w14:textId="7E083978" w:rsidR="00E73410" w:rsidRDefault="00E73410" w:rsidP="008B7C43">
      <w:pPr>
        <w:pStyle w:val="ListBullet"/>
      </w:pPr>
      <w:r w:rsidRPr="005835F8">
        <w:rPr>
          <w:bCs/>
          <w:iCs/>
        </w:rPr>
        <w:t xml:space="preserve">AciHV1 and AciHV2 </w:t>
      </w:r>
      <w:r>
        <w:t>only infect sturgeon</w:t>
      </w:r>
      <w:r w:rsidR="001B0E70">
        <w:t>.</w:t>
      </w:r>
    </w:p>
    <w:p w14:paraId="0C1F4C10" w14:textId="77777777" w:rsidR="00E73410" w:rsidRPr="009A2898" w:rsidRDefault="00E73410" w:rsidP="008B7C43">
      <w:pPr>
        <w:pStyle w:val="ListBullet"/>
        <w:rPr>
          <w:rStyle w:val="Emphasis"/>
          <w:i w:val="0"/>
          <w:iCs w:val="0"/>
        </w:rPr>
      </w:pPr>
      <w:r w:rsidRPr="008B7C43">
        <w:t>Aquaculture species most likely to be polycultured with imported sturgeon such as salmonids are not susceptible to</w:t>
      </w:r>
      <w:r>
        <w:rPr>
          <w:rStyle w:val="Emphasis"/>
        </w:rPr>
        <w:t xml:space="preserve"> </w:t>
      </w:r>
      <w:r w:rsidRPr="005835F8">
        <w:rPr>
          <w:bCs/>
          <w:iCs/>
        </w:rPr>
        <w:t>AciHV1 and AciHV2</w:t>
      </w:r>
      <w:r>
        <w:rPr>
          <w:rStyle w:val="Emphasis"/>
        </w:rPr>
        <w:t>.</w:t>
      </w:r>
    </w:p>
    <w:p w14:paraId="27B5A960" w14:textId="7482426A" w:rsidR="00E73410" w:rsidRDefault="00E73410" w:rsidP="008B7C43">
      <w:pPr>
        <w:pStyle w:val="ListBullet"/>
      </w:pPr>
      <w:r>
        <w:t xml:space="preserve">Sturgeon is typically cultured between 15–20°C </w: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 </w:instrTex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EN.CITE.DATA </w:instrText>
      </w:r>
      <w:r w:rsidR="00D6271F">
        <w:fldChar w:fldCharType="end"/>
      </w:r>
      <w:r w:rsidR="00D6271F">
        <w:fldChar w:fldCharType="separate"/>
      </w:r>
      <w:r w:rsidR="00D6271F">
        <w:rPr>
          <w:noProof/>
        </w:rPr>
        <w:t>(Castellano et al. 2017; Mohler 2003)</w:t>
      </w:r>
      <w:r w:rsidR="00D6271F">
        <w:fldChar w:fldCharType="end"/>
      </w:r>
      <w:r>
        <w:t xml:space="preserve">, which is in the water temperature range of 11–19°C which </w:t>
      </w:r>
      <w:r w:rsidRPr="005835F8">
        <w:rPr>
          <w:bCs/>
          <w:iCs/>
        </w:rPr>
        <w:t xml:space="preserve">AciHV1 and AciHV2 </w:t>
      </w:r>
      <w:r>
        <w:t xml:space="preserve">induce mortality </w:t>
      </w:r>
      <w:r w:rsidR="00D6271F">
        <w:fldChar w:fldCharType="begin"/>
      </w:r>
      <w:r w:rsidR="00D6271F">
        <w:instrText xml:space="preserve"> ADDIN EN.CITE &lt;EndNote&gt;&lt;Cite&gt;&lt;Author&gt;Shchelkunov&lt;/Author&gt;&lt;Year&gt;2009&lt;/Year&gt;&lt;RecNum&gt;14998&lt;/RecNum&gt;&lt;IDText&gt;18234&lt;/IDText&gt;&lt;DisplayText&gt;(Shchelkunov et al. 2009)&lt;/DisplayText&gt;&lt;record&gt;&lt;rec-number&gt;14998&lt;/rec-number&gt;&lt;foreign-keys&gt;&lt;key app="EN" db-id="pst5rtr92wfa9cexzel59affvp5zwtats0wa" timestamp="1691623461" guid="7eb82074-ccb4-49ea-b10c-93cab51e118b"&gt;14998&lt;/key&gt;&lt;/foreign-keys&gt;&lt;ref-type name="Journal Article"&gt;17&lt;/ref-type&gt;&lt;contributors&gt;&lt;authors&gt;&lt;author&gt;Shchelkunov, I.S.&lt;/author&gt;&lt;author&gt;Shchelkunova, T.I.&lt;/author&gt;&lt;author&gt;Shchelkunov, A.I.&lt;/author&gt;&lt;author&gt;Kolbassova, Y.P.&lt;/author&gt;&lt;author&gt;Didenko, L.V.&lt;/author&gt;&lt;author&gt;Bykovsky, A.P.&lt;/author&gt;&lt;/authors&gt;&lt;/contributors&gt;&lt;titles&gt;&lt;title&gt;First detection of a viral agent causing disease in farmed sturgeon in Russia&lt;/title&gt;&lt;secondary-title&gt;Diseases of Aquatic Organisms&lt;/secondary-title&gt;&lt;/titles&gt;&lt;periodical&gt;&lt;full-title&gt;Diseases of Aquatic Organisms&lt;/full-title&gt;&lt;/periodical&gt;&lt;pages&gt;193-203&lt;/pages&gt;&lt;volume&gt;86&lt;/volume&gt;&lt;number&gt;3&lt;/number&gt;&lt;dates&gt;&lt;year&gt;2009&lt;/year&gt;&lt;/dates&gt;&lt;orig-pub&gt;\\ACT001CL04FS07\BIOSECURITYDATA$\E Library\Animal Catalogue\S\Shchelkunov et al 2009 EN18234.pdf&lt;/orig-pub&gt;&lt;label&gt;18234&lt;/label&gt;&lt;urls&gt;&lt;/urls&gt;&lt;electronic-resource-num&gt;http://www.int-res.com/abstracts/dao/v86/n3/p193-203/&lt;/electronic-resource-num&gt;&lt;/record&gt;&lt;/Cite&gt;&lt;/EndNote&gt;</w:instrText>
      </w:r>
      <w:r w:rsidR="00D6271F">
        <w:fldChar w:fldCharType="separate"/>
      </w:r>
      <w:r w:rsidR="00D6271F">
        <w:rPr>
          <w:noProof/>
        </w:rPr>
        <w:t>(Shchelkunov et al. 2009)</w:t>
      </w:r>
      <w:r w:rsidR="00D6271F">
        <w:fldChar w:fldCharType="end"/>
      </w:r>
      <w:r>
        <w:t>.</w:t>
      </w:r>
    </w:p>
    <w:p w14:paraId="60D1C15C" w14:textId="777E5E2C" w:rsidR="00E73410" w:rsidRPr="002C1C09" w:rsidRDefault="00E73410" w:rsidP="005B7055">
      <w:pPr>
        <w:pStyle w:val="ListBullet"/>
      </w:pPr>
      <w:r>
        <w:t xml:space="preserve">Because of the </w:t>
      </w:r>
      <w:r w:rsidR="004627EE">
        <w:t xml:space="preserve">culture </w:t>
      </w:r>
      <w:r>
        <w:t>conditions in aquaculture facilities (</w:t>
      </w:r>
      <w:r w:rsidR="00FE1632">
        <w:t>e.g.</w:t>
      </w:r>
      <w:r>
        <w:t xml:space="preserve"> high stocking densities), </w:t>
      </w:r>
      <w:r w:rsidRPr="00EF648F">
        <w:t xml:space="preserve">any </w:t>
      </w:r>
      <w:r>
        <w:t xml:space="preserve">farmed </w:t>
      </w:r>
      <w:r w:rsidRPr="008B7C43">
        <w:t>susceptible</w:t>
      </w:r>
      <w:r w:rsidRPr="00EF648F">
        <w:t xml:space="preserve"> species grown with</w:t>
      </w:r>
      <w:r>
        <w:t>,</w:t>
      </w:r>
      <w:r w:rsidRPr="00EF648F">
        <w:t xml:space="preserve"> or sharing the same water</w:t>
      </w:r>
      <w:r>
        <w:t xml:space="preserve"> as</w:t>
      </w:r>
      <w:r w:rsidRPr="00EF648F">
        <w:rPr>
          <w:rStyle w:val="Emphasis"/>
        </w:rPr>
        <w:t xml:space="preserve"> </w:t>
      </w:r>
      <w:r w:rsidRPr="00EF648F">
        <w:t>infe</w:t>
      </w:r>
      <w:r>
        <w:t>c</w:t>
      </w:r>
      <w:r w:rsidRPr="00EF648F">
        <w:t>ted sturgeon will be certain to be exposed to viable</w:t>
      </w:r>
      <w:r>
        <w:t xml:space="preserve"> </w:t>
      </w:r>
      <w:r w:rsidRPr="005835F8">
        <w:rPr>
          <w:bCs/>
          <w:iCs/>
        </w:rPr>
        <w:t>AciHV1 and AciHV2</w:t>
      </w:r>
      <w:r w:rsidRPr="00EF648F">
        <w:t>.</w:t>
      </w:r>
    </w:p>
    <w:p w14:paraId="69F3C5F4" w14:textId="77777777" w:rsidR="00E73410" w:rsidRDefault="00E73410" w:rsidP="008B7C43">
      <w:pPr>
        <w:pStyle w:val="ListBullet"/>
      </w:pPr>
      <w:r>
        <w:t xml:space="preserve">Introduction into the wild may occur by direct release </w:t>
      </w:r>
      <w:r w:rsidRPr="008B7C43">
        <w:t>of</w:t>
      </w:r>
      <w:r>
        <w:t xml:space="preserve"> imported live sturgeon. Release of contaminated associated wastes from the aquaculture facility into natural waters would also be a direct pathway to wild susceptible species if a farm has not implemented standards of biosecurity for waste management that would exclude </w:t>
      </w:r>
      <w:r w:rsidRPr="005835F8">
        <w:rPr>
          <w:bCs/>
          <w:iCs/>
        </w:rPr>
        <w:t xml:space="preserve">AciHV1 and AciHV2 </w:t>
      </w:r>
      <w:r>
        <w:t>from discharges. However, there are no known wild sturgeon populations in Australian waters.</w:t>
      </w:r>
    </w:p>
    <w:p w14:paraId="47FE122F" w14:textId="77777777" w:rsidR="00E73410" w:rsidRDefault="00E73410" w:rsidP="008B7C43">
      <w:pPr>
        <w:pStyle w:val="Heading5"/>
      </w:pPr>
      <w:r w:rsidRPr="008B7C43">
        <w:t>Conclusion</w:t>
      </w:r>
    </w:p>
    <w:p w14:paraId="790C682B" w14:textId="67A98483" w:rsidR="00E73410" w:rsidRDefault="00E73410" w:rsidP="00E73410">
      <w:r>
        <w:t>Based on this information and using the qualitative likelihood descriptors in</w:t>
      </w:r>
      <w:r w:rsidR="000C42AF">
        <w:t xml:space="preserve"> </w:t>
      </w:r>
      <w:r w:rsidR="000C42AF">
        <w:fldChar w:fldCharType="begin"/>
      </w:r>
      <w:r w:rsidR="000C42AF">
        <w:instrText xml:space="preserve"> REF _Ref124329975 \h </w:instrText>
      </w:r>
      <w:r w:rsidR="000C42AF">
        <w:fldChar w:fldCharType="separate"/>
      </w:r>
      <w:r w:rsidR="00535988">
        <w:t xml:space="preserve">Table </w:t>
      </w:r>
      <w:r w:rsidR="00535988">
        <w:rPr>
          <w:noProof/>
        </w:rPr>
        <w:t>4</w:t>
      </w:r>
      <w:r w:rsidR="000C42AF">
        <w:fldChar w:fldCharType="end"/>
      </w:r>
      <w:r>
        <w:t xml:space="preserve">, the partial likelihood of exposure of each exposure group to </w:t>
      </w:r>
      <w:r w:rsidRPr="005835F8">
        <w:rPr>
          <w:bCs/>
          <w:iCs/>
        </w:rPr>
        <w:t xml:space="preserve">AciHV1 and AciHV2 </w:t>
      </w:r>
      <w:r>
        <w:t xml:space="preserve">in </w:t>
      </w:r>
      <w:r w:rsidRPr="003A6F8C">
        <w:rPr>
          <w:rStyle w:val="Strong"/>
        </w:rPr>
        <w:t>imported live sturgeon</w:t>
      </w:r>
      <w:r>
        <w:t xml:space="preserve"> was estimated to be:</w:t>
      </w:r>
    </w:p>
    <w:p w14:paraId="6C052451" w14:textId="77777777" w:rsidR="00E73410" w:rsidRPr="00224B13" w:rsidRDefault="00E73410" w:rsidP="008B7C43">
      <w:pPr>
        <w:pStyle w:val="ListBullet"/>
        <w:rPr>
          <w:rStyle w:val="Strong"/>
          <w:b w:val="0"/>
          <w:bCs w:val="0"/>
        </w:rPr>
      </w:pPr>
      <w:r>
        <w:lastRenderedPageBreak/>
        <w:t xml:space="preserve">Farmed </w:t>
      </w:r>
      <w:r w:rsidRPr="008B7C43">
        <w:t>susceptible</w:t>
      </w:r>
      <w:r>
        <w:t xml:space="preserve"> species</w:t>
      </w:r>
      <w:r w:rsidRPr="00200122">
        <w:t>—</w:t>
      </w:r>
      <w:r>
        <w:rPr>
          <w:rStyle w:val="Strong"/>
        </w:rPr>
        <w:t>H</w:t>
      </w:r>
      <w:r w:rsidRPr="005D23E4">
        <w:rPr>
          <w:rStyle w:val="Strong"/>
        </w:rPr>
        <w:t>igh</w:t>
      </w:r>
      <w:r>
        <w:rPr>
          <w:rStyle w:val="Strong"/>
        </w:rPr>
        <w:t>.</w:t>
      </w:r>
    </w:p>
    <w:p w14:paraId="1C4F2A71" w14:textId="77777777" w:rsidR="00E73410" w:rsidRDefault="00E73410" w:rsidP="008B7C43">
      <w:pPr>
        <w:pStyle w:val="ListBullet"/>
        <w:rPr>
          <w:rStyle w:val="Strong"/>
        </w:rPr>
      </w:pPr>
      <w:r>
        <w:t xml:space="preserve">Wild susceptible </w:t>
      </w:r>
      <w:r w:rsidRPr="008B7C43">
        <w:t>species</w:t>
      </w:r>
      <w:r w:rsidRPr="00200122">
        <w:t>—</w:t>
      </w:r>
      <w:r>
        <w:rPr>
          <w:rStyle w:val="Strong"/>
        </w:rPr>
        <w:t>N</w:t>
      </w:r>
      <w:r w:rsidRPr="005D23E4">
        <w:rPr>
          <w:rStyle w:val="Strong"/>
        </w:rPr>
        <w:t>egligible</w:t>
      </w:r>
      <w:r>
        <w:rPr>
          <w:rStyle w:val="Strong"/>
        </w:rPr>
        <w:t>.</w:t>
      </w:r>
    </w:p>
    <w:p w14:paraId="241C0400" w14:textId="3454EC0F" w:rsidR="00E73410" w:rsidRDefault="000C42AF" w:rsidP="00E73410">
      <w:r>
        <w:t>T</w:t>
      </w:r>
      <w:r w:rsidR="00E73410">
        <w:t xml:space="preserve">he partial likelihood of exposure of each exposure group to </w:t>
      </w:r>
      <w:r w:rsidR="00E73410" w:rsidRPr="005835F8">
        <w:rPr>
          <w:bCs/>
          <w:iCs/>
        </w:rPr>
        <w:t xml:space="preserve">AciHV1 and AciHV2 </w:t>
      </w:r>
      <w:r w:rsidR="00E73410">
        <w:t xml:space="preserve">in </w:t>
      </w:r>
      <w:r w:rsidR="00E73410" w:rsidRPr="003A6F8C">
        <w:rPr>
          <w:rStyle w:val="Strong"/>
        </w:rPr>
        <w:t>imported sturgeon</w:t>
      </w:r>
      <w:r w:rsidR="00E73410" w:rsidRPr="000578EA">
        <w:rPr>
          <w:rStyle w:val="Strong"/>
        </w:rPr>
        <w:t xml:space="preserve"> reproductive material</w:t>
      </w:r>
      <w:r w:rsidR="00E73410">
        <w:t xml:space="preserve"> was estimated to be:</w:t>
      </w:r>
    </w:p>
    <w:p w14:paraId="61D22A65" w14:textId="06675129" w:rsidR="00E73410" w:rsidRPr="00224B13" w:rsidRDefault="00E73410" w:rsidP="008B7C43">
      <w:pPr>
        <w:pStyle w:val="ListBullet"/>
        <w:rPr>
          <w:rStyle w:val="Strong"/>
          <w:b w:val="0"/>
          <w:bCs w:val="0"/>
        </w:rPr>
      </w:pPr>
      <w:r>
        <w:t xml:space="preserve">Farmed </w:t>
      </w:r>
      <w:r w:rsidRPr="008B7C43">
        <w:t>susceptible</w:t>
      </w:r>
      <w:r>
        <w:t xml:space="preserve"> species</w:t>
      </w:r>
      <w:r w:rsidRPr="00200122">
        <w:t>—</w:t>
      </w:r>
      <w:r w:rsidR="00497339">
        <w:rPr>
          <w:rStyle w:val="Strong"/>
        </w:rPr>
        <w:t>High</w:t>
      </w:r>
      <w:r>
        <w:rPr>
          <w:rStyle w:val="Strong"/>
        </w:rPr>
        <w:t>.</w:t>
      </w:r>
    </w:p>
    <w:p w14:paraId="56B15FF3" w14:textId="77777777" w:rsidR="00E73410" w:rsidRPr="00224B13" w:rsidRDefault="00E73410" w:rsidP="008B7C43">
      <w:pPr>
        <w:pStyle w:val="ListBullet"/>
        <w:rPr>
          <w:rStyle w:val="Strong"/>
        </w:rPr>
      </w:pPr>
      <w:r>
        <w:t xml:space="preserve">Wild susceptible </w:t>
      </w:r>
      <w:r w:rsidRPr="008B7C43">
        <w:t>species</w:t>
      </w:r>
      <w:r w:rsidRPr="00200122">
        <w:t>—</w:t>
      </w:r>
      <w:r>
        <w:rPr>
          <w:rStyle w:val="Strong"/>
        </w:rPr>
        <w:t>N</w:t>
      </w:r>
      <w:r w:rsidRPr="005D23E4">
        <w:rPr>
          <w:rStyle w:val="Strong"/>
        </w:rPr>
        <w:t>egligible</w:t>
      </w:r>
      <w:r>
        <w:rPr>
          <w:rStyle w:val="Strong"/>
        </w:rPr>
        <w:t>.</w:t>
      </w:r>
    </w:p>
    <w:p w14:paraId="6DBABF65" w14:textId="77777777" w:rsidR="00E73410" w:rsidRDefault="00E73410" w:rsidP="008B7C43">
      <w:pPr>
        <w:pStyle w:val="Heading4"/>
      </w:pPr>
      <w:r w:rsidRPr="008B7C43">
        <w:t>Determination</w:t>
      </w:r>
      <w:r>
        <w:t xml:space="preserve"> of the partial annual likelihood of entry and exposure</w:t>
      </w:r>
    </w:p>
    <w:p w14:paraId="304D88E4" w14:textId="60B355EA" w:rsidR="00E73410" w:rsidRDefault="00E73410" w:rsidP="00E73410">
      <w:r>
        <w:t xml:space="preserve">The partial annual likelihood of entry and exposure of each exposure group to </w:t>
      </w:r>
      <w:r w:rsidRPr="005835F8">
        <w:rPr>
          <w:bCs/>
          <w:iCs/>
        </w:rPr>
        <w:t xml:space="preserve">AciHV1 and AciHV2 </w:t>
      </w:r>
      <w:r>
        <w:t xml:space="preserve">in </w:t>
      </w:r>
      <w:r w:rsidRPr="003A6F8C">
        <w:rPr>
          <w:rStyle w:val="Strong"/>
        </w:rPr>
        <w:t>imported live sturgeon</w:t>
      </w:r>
      <w:r>
        <w:t xml:space="preserve"> was determined by combining the likelihood of entry and the partial likelihood of exposure using the matrix </w:t>
      </w:r>
      <w:r w:rsidRPr="00200122">
        <w:t xml:space="preserve">in </w:t>
      </w:r>
      <w:r w:rsidR="00473DB3">
        <w:fldChar w:fldCharType="begin"/>
      </w:r>
      <w:r w:rsidR="00473DB3">
        <w:instrText xml:space="preserve"> REF _Ref124344689 \h </w:instrText>
      </w:r>
      <w:r w:rsidR="00473DB3">
        <w:fldChar w:fldCharType="separate"/>
      </w:r>
      <w:r w:rsidR="00535988">
        <w:t xml:space="preserve">Figure </w:t>
      </w:r>
      <w:r w:rsidR="00535988">
        <w:rPr>
          <w:noProof/>
        </w:rPr>
        <w:t>4</w:t>
      </w:r>
      <w:r w:rsidR="00473DB3">
        <w:fldChar w:fldCharType="end"/>
      </w:r>
      <w:r w:rsidR="00473DB3">
        <w:t xml:space="preserve"> </w:t>
      </w:r>
      <w:r>
        <w:t>and was found to be:</w:t>
      </w:r>
    </w:p>
    <w:p w14:paraId="29896EC4" w14:textId="77777777" w:rsidR="00E73410" w:rsidRDefault="00E73410" w:rsidP="008B7C43">
      <w:pPr>
        <w:pStyle w:val="ListBullet"/>
      </w:pPr>
      <w:r>
        <w:t>Farmed susceptible species</w:t>
      </w:r>
      <w:r w:rsidRPr="00200122">
        <w:t>—</w:t>
      </w:r>
      <w:r>
        <w:rPr>
          <w:rStyle w:val="Strong"/>
        </w:rPr>
        <w:t>High.</w:t>
      </w:r>
    </w:p>
    <w:p w14:paraId="186B2A2D" w14:textId="77777777" w:rsidR="00E73410" w:rsidRPr="00121A38" w:rsidRDefault="00E73410" w:rsidP="008B7C43">
      <w:pPr>
        <w:pStyle w:val="ListBullet"/>
        <w:rPr>
          <w:rStyle w:val="Strong"/>
          <w:b w:val="0"/>
          <w:bCs w:val="0"/>
        </w:rPr>
      </w:pPr>
      <w:r>
        <w:t xml:space="preserve">Wild susceptible </w:t>
      </w:r>
      <w:r w:rsidRPr="008B7C43">
        <w:t>species</w:t>
      </w:r>
      <w:r w:rsidRPr="00200122">
        <w:t>—</w:t>
      </w:r>
      <w:r>
        <w:rPr>
          <w:rStyle w:val="Strong"/>
        </w:rPr>
        <w:t>Negligible.</w:t>
      </w:r>
    </w:p>
    <w:p w14:paraId="623DB313" w14:textId="77777777" w:rsidR="00E73410" w:rsidRDefault="00E73410" w:rsidP="00E73410">
      <w:r>
        <w:t xml:space="preserve">The partial annual likelihood of entry and exposure of each exposure group to </w:t>
      </w:r>
      <w:r w:rsidRPr="005835F8">
        <w:rPr>
          <w:bCs/>
          <w:iCs/>
        </w:rPr>
        <w:t xml:space="preserve">AciHV1 and AciHV2 </w:t>
      </w:r>
      <w:r>
        <w:t xml:space="preserve">in </w:t>
      </w:r>
      <w:r w:rsidRPr="003A6F8C">
        <w:rPr>
          <w:rStyle w:val="Strong"/>
        </w:rPr>
        <w:t>imported sturgeon reproductive material</w:t>
      </w:r>
      <w:r>
        <w:t xml:space="preserve"> was similarly determined and found to be:</w:t>
      </w:r>
    </w:p>
    <w:p w14:paraId="740BB89D" w14:textId="44A13AE1" w:rsidR="00E73410" w:rsidRDefault="00E73410" w:rsidP="008B7C43">
      <w:pPr>
        <w:pStyle w:val="ListBullet"/>
      </w:pPr>
      <w:r>
        <w:t>Farmed susceptible species</w:t>
      </w:r>
      <w:r w:rsidRPr="00200122">
        <w:t>—</w:t>
      </w:r>
      <w:r w:rsidR="00497339">
        <w:rPr>
          <w:rStyle w:val="Strong"/>
        </w:rPr>
        <w:t>High</w:t>
      </w:r>
      <w:r>
        <w:rPr>
          <w:rStyle w:val="Strong"/>
        </w:rPr>
        <w:t>.</w:t>
      </w:r>
    </w:p>
    <w:p w14:paraId="00B661A4" w14:textId="77777777" w:rsidR="00E73410" w:rsidRDefault="00E73410" w:rsidP="008B7C43">
      <w:pPr>
        <w:pStyle w:val="ListBullet"/>
      </w:pPr>
      <w:r>
        <w:t xml:space="preserve">Wild susceptible </w:t>
      </w:r>
      <w:r w:rsidRPr="008B7C43">
        <w:t>species</w:t>
      </w:r>
      <w:r w:rsidRPr="00200122">
        <w:t>—</w:t>
      </w:r>
      <w:r>
        <w:rPr>
          <w:rStyle w:val="Strong"/>
        </w:rPr>
        <w:t>Negligible.</w:t>
      </w:r>
    </w:p>
    <w:p w14:paraId="6FCC74C4" w14:textId="77777777" w:rsidR="00E73410" w:rsidRDefault="00E73410" w:rsidP="008B7C43">
      <w:pPr>
        <w:pStyle w:val="Heading4"/>
      </w:pPr>
      <w:r>
        <w:t>Consequence assessment</w:t>
      </w:r>
    </w:p>
    <w:p w14:paraId="11A87925" w14:textId="77777777" w:rsidR="00E73410" w:rsidRDefault="00E73410" w:rsidP="008B7C43">
      <w:pPr>
        <w:pStyle w:val="Heading5"/>
      </w:pPr>
      <w:r>
        <w:t>Partial likelihood of establishment and spread (PLES)</w:t>
      </w:r>
    </w:p>
    <w:p w14:paraId="073C3BB7" w14:textId="224228BE" w:rsidR="00E73410" w:rsidRDefault="00E73410" w:rsidP="00E73410">
      <w:r>
        <w:t xml:space="preserve">The key points </w:t>
      </w:r>
      <w:r w:rsidRPr="002B39FB">
        <w:t xml:space="preserve">considered relevant when determining the partial likelihood of establishment and spread for </w:t>
      </w:r>
      <w:r w:rsidRPr="005835F8">
        <w:rPr>
          <w:bCs/>
          <w:iCs/>
        </w:rPr>
        <w:t>AciHV1 and AciHV2</w:t>
      </w:r>
      <w:r w:rsidR="00C8008D">
        <w:rPr>
          <w:bCs/>
          <w:iCs/>
        </w:rPr>
        <w:t xml:space="preserve"> </w:t>
      </w:r>
      <w:r w:rsidR="00C8008D">
        <w:t>were:</w:t>
      </w:r>
    </w:p>
    <w:p w14:paraId="2CCB8298" w14:textId="76F189C5" w:rsidR="00E73410" w:rsidRDefault="00E73410" w:rsidP="008B7C43">
      <w:pPr>
        <w:pStyle w:val="ListBullet"/>
      </w:pPr>
      <w:r w:rsidRPr="005835F8">
        <w:rPr>
          <w:bCs/>
          <w:iCs/>
        </w:rPr>
        <w:t xml:space="preserve">AciHV1 and AciHV2 </w:t>
      </w:r>
      <w:r w:rsidRPr="008B7C43">
        <w:t>can</w:t>
      </w:r>
      <w:r w:rsidRPr="006C6D7B">
        <w:t xml:space="preserve"> be transmitted horizontally via water. </w:t>
      </w:r>
      <w:r>
        <w:t>It is assumed transmission from broodstock to progeny can occur.</w:t>
      </w:r>
    </w:p>
    <w:p w14:paraId="2B3F4441" w14:textId="0F801C55" w:rsidR="002642D0" w:rsidRDefault="002642D0" w:rsidP="002642D0">
      <w:pPr>
        <w:pStyle w:val="ListBullet"/>
      </w:pPr>
      <w:r>
        <w:t xml:space="preserve">It is unknown how long </w:t>
      </w:r>
      <w:r w:rsidRPr="005835F8">
        <w:rPr>
          <w:bCs/>
          <w:iCs/>
        </w:rPr>
        <w:t xml:space="preserve">AciHV1 and AciHV2 </w:t>
      </w:r>
      <w:r>
        <w:t>can remain viable outside the host.</w:t>
      </w:r>
    </w:p>
    <w:p w14:paraId="165DD404" w14:textId="77777777" w:rsidR="00E73410" w:rsidRDefault="00E73410" w:rsidP="008B7C43">
      <w:pPr>
        <w:pStyle w:val="ListBullet"/>
      </w:pPr>
      <w:r w:rsidRPr="005F6655">
        <w:t xml:space="preserve">It is expected that </w:t>
      </w:r>
      <w:r w:rsidRPr="008B7C43">
        <w:t>susceptible</w:t>
      </w:r>
      <w:r w:rsidRPr="005F6655">
        <w:t xml:space="preserve"> </w:t>
      </w:r>
      <w:r>
        <w:t>host animals</w:t>
      </w:r>
      <w:r w:rsidRPr="005F6655">
        <w:t xml:space="preserve"> </w:t>
      </w:r>
      <w:r>
        <w:t>in contact with</w:t>
      </w:r>
      <w:r w:rsidRPr="005F6655">
        <w:t xml:space="preserve"> </w:t>
      </w:r>
      <w:r w:rsidRPr="005835F8">
        <w:rPr>
          <w:bCs/>
          <w:iCs/>
        </w:rPr>
        <w:t>AciHV1</w:t>
      </w:r>
      <w:r>
        <w:rPr>
          <w:bCs/>
          <w:iCs/>
        </w:rPr>
        <w:t>-</w:t>
      </w:r>
      <w:r w:rsidRPr="005835F8">
        <w:rPr>
          <w:bCs/>
          <w:iCs/>
        </w:rPr>
        <w:t xml:space="preserve"> and AciHV2</w:t>
      </w:r>
      <w:r>
        <w:t>-</w:t>
      </w:r>
      <w:r w:rsidRPr="005F6655">
        <w:t xml:space="preserve">infected </w:t>
      </w:r>
      <w:r>
        <w:t>sturgeon</w:t>
      </w:r>
      <w:r w:rsidRPr="005F6655">
        <w:t xml:space="preserve"> would receive an infectious dose.</w:t>
      </w:r>
    </w:p>
    <w:p w14:paraId="289B6C48" w14:textId="77777777" w:rsidR="00E73410" w:rsidRPr="007E08F1" w:rsidRDefault="00E73410" w:rsidP="008B7C43">
      <w:pPr>
        <w:pStyle w:val="ListBullet"/>
        <w:rPr>
          <w:rStyle w:val="Emphasis"/>
          <w:i w:val="0"/>
          <w:iCs w:val="0"/>
        </w:rPr>
      </w:pPr>
      <w:r w:rsidRPr="005835F8">
        <w:rPr>
          <w:bCs/>
          <w:iCs/>
        </w:rPr>
        <w:t xml:space="preserve">AciHV1 and AciHV2 </w:t>
      </w:r>
      <w:r w:rsidRPr="008B7C43">
        <w:t>only</w:t>
      </w:r>
      <w:r>
        <w:t xml:space="preserve"> infect sturgeon, which are not yet found in Australia.</w:t>
      </w:r>
    </w:p>
    <w:p w14:paraId="6D95BCED" w14:textId="77777777" w:rsidR="00E73410" w:rsidRDefault="00E73410" w:rsidP="008B7C43">
      <w:pPr>
        <w:pStyle w:val="ListBullet"/>
      </w:pPr>
      <w:r>
        <w:t xml:space="preserve">There is evidence that survivors of </w:t>
      </w:r>
      <w:r w:rsidRPr="005835F8">
        <w:rPr>
          <w:bCs/>
          <w:iCs/>
        </w:rPr>
        <w:t xml:space="preserve">AciHV1 and AciHV2 </w:t>
      </w:r>
      <w:r>
        <w:t xml:space="preserve">are persistently infected and may retain the virus for periods </w:t>
      </w:r>
      <w:r w:rsidRPr="008B7C43">
        <w:t>without</w:t>
      </w:r>
      <w:r>
        <w:t xml:space="preserve"> showing clinical signs of disease.</w:t>
      </w:r>
    </w:p>
    <w:p w14:paraId="08681A69" w14:textId="77777777" w:rsidR="00E73410" w:rsidRDefault="00E73410" w:rsidP="008B7C43">
      <w:pPr>
        <w:pStyle w:val="ListBullet"/>
      </w:pPr>
      <w:r>
        <w:t xml:space="preserve">Outbreaks of </w:t>
      </w:r>
      <w:r w:rsidRPr="005835F8">
        <w:rPr>
          <w:bCs/>
          <w:iCs/>
        </w:rPr>
        <w:t xml:space="preserve">AciHV1 and AciHV2 </w:t>
      </w:r>
      <w:r>
        <w:t>typically occur at water temperatures of</w:t>
      </w:r>
      <w:r w:rsidRPr="00194E34">
        <w:t xml:space="preserve"> 1</w:t>
      </w:r>
      <w:r>
        <w:t>1–</w:t>
      </w:r>
      <w:r w:rsidRPr="00194E34">
        <w:t>19°C</w:t>
      </w:r>
      <w:r>
        <w:t>.</w:t>
      </w:r>
    </w:p>
    <w:p w14:paraId="1CC9F46E" w14:textId="0E37EB9A" w:rsidR="00E73410" w:rsidRDefault="00E73410" w:rsidP="008B7C43">
      <w:pPr>
        <w:pStyle w:val="ListBullet"/>
      </w:pPr>
      <w:r w:rsidRPr="002B34D6">
        <w:t xml:space="preserve">The likelihood of </w:t>
      </w:r>
      <w:r w:rsidRPr="005835F8">
        <w:rPr>
          <w:bCs/>
          <w:iCs/>
        </w:rPr>
        <w:t xml:space="preserve">AciHV1 and AciHV2 </w:t>
      </w:r>
      <w:r w:rsidRPr="002B34D6">
        <w:t xml:space="preserve">establishment, following a given quantity of </w:t>
      </w:r>
      <w:r>
        <w:rPr>
          <w:bCs/>
          <w:iCs/>
        </w:rPr>
        <w:t>virus</w:t>
      </w:r>
      <w:r>
        <w:t xml:space="preserve"> </w:t>
      </w:r>
      <w:r w:rsidRPr="002B34D6">
        <w:t>entering the environment of an exposure group, is greatest for farmed s</w:t>
      </w:r>
      <w:r>
        <w:t>usceptible species</w:t>
      </w:r>
      <w:r w:rsidRPr="002B34D6">
        <w:t xml:space="preserve">. This is due to the stressors associated with intensive </w:t>
      </w:r>
      <w:r>
        <w:t>aquaculture</w:t>
      </w:r>
      <w:r w:rsidRPr="002B34D6">
        <w:t>. For example, the higher density of susceptible animals</w:t>
      </w:r>
      <w:r w:rsidR="002642D0">
        <w:t xml:space="preserve"> and</w:t>
      </w:r>
      <w:r w:rsidRPr="002B34D6">
        <w:t xml:space="preserve"> the </w:t>
      </w:r>
      <w:r w:rsidR="004627EE">
        <w:t>culture</w:t>
      </w:r>
      <w:r w:rsidRPr="002B34D6">
        <w:t xml:space="preserve"> conditions.</w:t>
      </w:r>
    </w:p>
    <w:p w14:paraId="0AB2E1FA" w14:textId="77777777" w:rsidR="00E73410" w:rsidRDefault="00E73410" w:rsidP="008B7C43">
      <w:pPr>
        <w:pStyle w:val="ListBullet"/>
      </w:pPr>
      <w:r>
        <w:t xml:space="preserve">If infected live sturgeon or their reproductive material were moved to another aquaculture facility in Australia it is likely that </w:t>
      </w:r>
      <w:r w:rsidRPr="005835F8">
        <w:rPr>
          <w:bCs/>
          <w:iCs/>
        </w:rPr>
        <w:t xml:space="preserve">AciHV1 and AciHV2 </w:t>
      </w:r>
      <w:r>
        <w:t>would establish in these facilities.</w:t>
      </w:r>
    </w:p>
    <w:p w14:paraId="0B93E846" w14:textId="77777777" w:rsidR="00E73410" w:rsidRPr="00940D34" w:rsidRDefault="00E73410" w:rsidP="008B7C43">
      <w:pPr>
        <w:pStyle w:val="ListBullet"/>
      </w:pPr>
      <w:r>
        <w:lastRenderedPageBreak/>
        <w:t xml:space="preserve">Each state and territory have translocation protocols for aquaculture animals, but they do not include consideration of </w:t>
      </w:r>
      <w:r w:rsidRPr="005835F8">
        <w:rPr>
          <w:bCs/>
          <w:iCs/>
        </w:rPr>
        <w:t>AciHV1 and AciHV2</w:t>
      </w:r>
      <w:r>
        <w:t>.</w:t>
      </w:r>
    </w:p>
    <w:p w14:paraId="44427E9A" w14:textId="79CF6CA8" w:rsidR="00E73410" w:rsidRDefault="00E73410" w:rsidP="008B7C43">
      <w:pPr>
        <w:pStyle w:val="ListBullet"/>
      </w:pPr>
      <w:r>
        <w:t xml:space="preserve">If </w:t>
      </w:r>
      <w:r w:rsidRPr="005835F8">
        <w:rPr>
          <w:bCs/>
          <w:iCs/>
        </w:rPr>
        <w:t xml:space="preserve">AciHV1 and AciHV2 </w:t>
      </w:r>
      <w:r>
        <w:t xml:space="preserve">were to establish on a farm it could spread to neighbouring farms through wastewater. This spread would </w:t>
      </w:r>
      <w:r w:rsidRPr="008B7C43">
        <w:t>be</w:t>
      </w:r>
      <w:r>
        <w:t xml:space="preserve"> moderated by dilution effects, the virus survival time in the environment and implementation of biosecurity measures should an incursion of </w:t>
      </w:r>
      <w:r w:rsidRPr="005835F8">
        <w:rPr>
          <w:bCs/>
          <w:iCs/>
        </w:rPr>
        <w:t xml:space="preserve">AciHV1 and AciHV2 </w:t>
      </w:r>
      <w:r>
        <w:t>be suspected and response measures initiated</w:t>
      </w:r>
      <w:r w:rsidR="00A609CD">
        <w:t xml:space="preserve"> immediately</w:t>
      </w:r>
      <w:r>
        <w:t xml:space="preserve">. However, </w:t>
      </w:r>
      <w:r w:rsidRPr="005835F8">
        <w:rPr>
          <w:bCs/>
          <w:iCs/>
        </w:rPr>
        <w:t xml:space="preserve">AciHV1 and AciHV2 </w:t>
      </w:r>
      <w:r>
        <w:t>are effectively transmitted through water, and farms which share a common water source with an infected population may be exposed.</w:t>
      </w:r>
    </w:p>
    <w:p w14:paraId="45FFA420" w14:textId="2BF2609D" w:rsidR="00E73410" w:rsidRDefault="00E73410" w:rsidP="008B7C43">
      <w:pPr>
        <w:pStyle w:val="ListBullet"/>
      </w:pPr>
      <w:r>
        <w:t xml:space="preserve">The likelihood of </w:t>
      </w:r>
      <w:r w:rsidRPr="005835F8">
        <w:rPr>
          <w:bCs/>
          <w:iCs/>
        </w:rPr>
        <w:t xml:space="preserve">AciHV1 and </w:t>
      </w:r>
      <w:r w:rsidRPr="008B7C43">
        <w:t>AciHV2</w:t>
      </w:r>
      <w:r w:rsidRPr="005835F8">
        <w:rPr>
          <w:bCs/>
          <w:iCs/>
        </w:rPr>
        <w:t xml:space="preserve"> </w:t>
      </w:r>
      <w:r>
        <w:t xml:space="preserve">spread from farms to neighbouring farms via escaped fish would be reduced due to the systems in place on farms to prevent discharge of live animals, however </w:t>
      </w:r>
      <w:r w:rsidRPr="005835F8">
        <w:rPr>
          <w:bCs/>
          <w:iCs/>
        </w:rPr>
        <w:t xml:space="preserve">AciHV1 and AciHV2 </w:t>
      </w:r>
      <w:r>
        <w:t xml:space="preserve">could spread this way. </w:t>
      </w:r>
      <w:r w:rsidRPr="005835F8">
        <w:rPr>
          <w:bCs/>
          <w:iCs/>
        </w:rPr>
        <w:t xml:space="preserve">AciHV1 and AciHV2 </w:t>
      </w:r>
      <w:r w:rsidRPr="00D64692">
        <w:t xml:space="preserve">could also be spread from farms to wild </w:t>
      </w:r>
      <w:r w:rsidR="00FA03FD">
        <w:t>water</w:t>
      </w:r>
      <w:r w:rsidRPr="00D64692">
        <w:t xml:space="preserve">s via birds scavenging </w:t>
      </w:r>
      <w:r>
        <w:t>infected</w:t>
      </w:r>
      <w:r w:rsidRPr="00D64692">
        <w:t xml:space="preserve"> dead or moribund </w:t>
      </w:r>
      <w:r>
        <w:t>fish</w:t>
      </w:r>
      <w:r w:rsidRPr="00D64692">
        <w:t xml:space="preserve"> and dropping them in</w:t>
      </w:r>
      <w:r>
        <w:t>to</w:t>
      </w:r>
      <w:r w:rsidRPr="00D64692">
        <w:t xml:space="preserve"> unaffected waters</w:t>
      </w:r>
      <w:r>
        <w:t>.</w:t>
      </w:r>
    </w:p>
    <w:p w14:paraId="7B4832B8" w14:textId="77777777" w:rsidR="00E73410" w:rsidRDefault="00E73410" w:rsidP="008B7C43">
      <w:pPr>
        <w:pStyle w:val="ListBullet"/>
      </w:pPr>
      <w:r>
        <w:t xml:space="preserve">It is expected that </w:t>
      </w:r>
      <w:r w:rsidRPr="005835F8">
        <w:rPr>
          <w:bCs/>
          <w:iCs/>
        </w:rPr>
        <w:t xml:space="preserve">AciHV1 and </w:t>
      </w:r>
      <w:r w:rsidRPr="008B7C43">
        <w:t>AciHV2</w:t>
      </w:r>
      <w:r w:rsidRPr="005835F8">
        <w:rPr>
          <w:bCs/>
          <w:iCs/>
        </w:rPr>
        <w:t xml:space="preserve"> </w:t>
      </w:r>
      <w:r>
        <w:t>could not establish in the wild as there are no known wild sturgeon populations in Australian waters.</w:t>
      </w:r>
    </w:p>
    <w:p w14:paraId="1BCEA78B" w14:textId="77777777" w:rsidR="00E73410" w:rsidRDefault="00E73410" w:rsidP="008B7C43">
      <w:pPr>
        <w:pStyle w:val="Heading5"/>
      </w:pPr>
      <w:r w:rsidRPr="008B7C43">
        <w:t>Conclusion</w:t>
      </w:r>
    </w:p>
    <w:p w14:paraId="61FE4C25" w14:textId="100B7A50" w:rsidR="00E73410" w:rsidRDefault="00E73410" w:rsidP="00E73410">
      <w:r>
        <w:t>Based on these considerations and using the descriptors in</w:t>
      </w:r>
      <w:r w:rsidR="000C42AF">
        <w:t xml:space="preserve"> </w:t>
      </w:r>
      <w:r w:rsidR="000C42AF">
        <w:fldChar w:fldCharType="begin"/>
      </w:r>
      <w:r w:rsidR="000C42AF">
        <w:instrText xml:space="preserve"> REF _Ref124329975 \h </w:instrText>
      </w:r>
      <w:r w:rsidR="000C42AF">
        <w:fldChar w:fldCharType="separate"/>
      </w:r>
      <w:r w:rsidR="00535988">
        <w:t xml:space="preserve">Table </w:t>
      </w:r>
      <w:r w:rsidR="00535988">
        <w:rPr>
          <w:noProof/>
        </w:rPr>
        <w:t>4</w:t>
      </w:r>
      <w:r w:rsidR="000C42AF">
        <w:fldChar w:fldCharType="end"/>
      </w:r>
      <w:r>
        <w:t xml:space="preserve">, the partial likelihood of establishment and spread of </w:t>
      </w:r>
      <w:r w:rsidRPr="005835F8">
        <w:rPr>
          <w:bCs/>
          <w:iCs/>
        </w:rPr>
        <w:t xml:space="preserve">AciHV1 and AciHV2 </w:t>
      </w:r>
      <w:r>
        <w:t xml:space="preserve">in each exposure group for the outbreak scenario </w:t>
      </w:r>
      <w:r w:rsidRPr="001A503E">
        <w:t xml:space="preserve">(refer section </w:t>
      </w:r>
      <w:hyperlink w:anchor="_Identification_of_the" w:history="1">
        <w:r w:rsidRPr="001A503E">
          <w:rPr>
            <w:rStyle w:val="Hyperlink"/>
          </w:rPr>
          <w:t>Identification of the outbreak scenario</w:t>
        </w:r>
      </w:hyperlink>
      <w:r w:rsidRPr="001A503E">
        <w:t xml:space="preserve">) </w:t>
      </w:r>
      <w:r>
        <w:t>was estimated to be:</w:t>
      </w:r>
    </w:p>
    <w:p w14:paraId="73BC20AC" w14:textId="77777777" w:rsidR="00E73410" w:rsidRDefault="00E73410" w:rsidP="008B7C43">
      <w:pPr>
        <w:pStyle w:val="ListBullet"/>
      </w:pPr>
      <w:r>
        <w:t xml:space="preserve">Farmed </w:t>
      </w:r>
      <w:r w:rsidRPr="008B7C43">
        <w:t>susceptible</w:t>
      </w:r>
      <w:r>
        <w:t xml:space="preserve"> species</w:t>
      </w:r>
      <w:r w:rsidRPr="001A503E">
        <w:t>—</w:t>
      </w:r>
      <w:r>
        <w:rPr>
          <w:rStyle w:val="Strong"/>
        </w:rPr>
        <w:t>High.</w:t>
      </w:r>
    </w:p>
    <w:p w14:paraId="133E62A5" w14:textId="77777777" w:rsidR="00E73410" w:rsidRPr="00AC3EAA" w:rsidRDefault="00E73410" w:rsidP="008B7C43">
      <w:pPr>
        <w:pStyle w:val="ListBullet"/>
        <w:rPr>
          <w:rStyle w:val="Strong"/>
          <w:b w:val="0"/>
          <w:bCs w:val="0"/>
        </w:rPr>
      </w:pPr>
      <w:r>
        <w:t>Wild susceptible species</w:t>
      </w:r>
      <w:r w:rsidRPr="001A503E">
        <w:t>—</w:t>
      </w:r>
      <w:r>
        <w:rPr>
          <w:rStyle w:val="Strong"/>
        </w:rPr>
        <w:t>Negligible.</w:t>
      </w:r>
    </w:p>
    <w:p w14:paraId="5B5B06AB" w14:textId="77777777" w:rsidR="00E73410" w:rsidRDefault="00E73410" w:rsidP="008B7C43">
      <w:pPr>
        <w:pStyle w:val="Heading5"/>
      </w:pPr>
      <w:r>
        <w:t>Determining adverse impacts resulting from the outbreak scenario</w:t>
      </w:r>
    </w:p>
    <w:p w14:paraId="4E1BA6D6" w14:textId="0806E548" w:rsidR="00E73410" w:rsidRDefault="00E73410" w:rsidP="00E73410">
      <w:r>
        <w:t xml:space="preserve">The key points relevant when determining the adverse impacts </w:t>
      </w:r>
      <w:r w:rsidRPr="00200122">
        <w:t>resulting from establishment and spread</w:t>
      </w:r>
      <w:r>
        <w:t xml:space="preserve"> of </w:t>
      </w:r>
      <w:r w:rsidRPr="005835F8">
        <w:rPr>
          <w:bCs/>
          <w:iCs/>
        </w:rPr>
        <w:t>AciHV1 and AciHV2</w:t>
      </w:r>
      <w:r w:rsidR="00C8008D">
        <w:t xml:space="preserve"> were:</w:t>
      </w:r>
    </w:p>
    <w:p w14:paraId="15DC3BFB" w14:textId="77777777" w:rsidR="00E73410" w:rsidRDefault="00E73410" w:rsidP="00E73410">
      <w:pPr>
        <w:pStyle w:val="Heading6"/>
      </w:pPr>
      <w:r>
        <w:t>Direct effects</w:t>
      </w:r>
    </w:p>
    <w:p w14:paraId="3CF5D6AA" w14:textId="14DC1ABE" w:rsidR="00E73410" w:rsidRDefault="00E73410" w:rsidP="00E73410">
      <w:pPr>
        <w:pStyle w:val="Heading7"/>
      </w:pPr>
      <w:r>
        <w:t>The effect on the life or health (including production effects) of susceptible animals</w:t>
      </w:r>
      <w:r w:rsidR="00027533">
        <w:t xml:space="preserve"> and fish</w:t>
      </w:r>
    </w:p>
    <w:p w14:paraId="3E39005D" w14:textId="77777777" w:rsidR="00E73410" w:rsidRDefault="00E73410" w:rsidP="008B7C43">
      <w:pPr>
        <w:pStyle w:val="ListBullet"/>
      </w:pPr>
      <w:r w:rsidRPr="005835F8">
        <w:rPr>
          <w:bCs/>
          <w:iCs/>
        </w:rPr>
        <w:t xml:space="preserve">AciHV1 and AciHV2 </w:t>
      </w:r>
      <w:r>
        <w:t xml:space="preserve">are only known to infect species of sturgeon. There is high morbidity and mortality associated with infection. Therefore, the establishment of a sturgeon industry in Australia would be significantly affected by an outbreak. </w:t>
      </w:r>
      <w:r w:rsidRPr="005835F8">
        <w:rPr>
          <w:bCs/>
          <w:iCs/>
        </w:rPr>
        <w:t xml:space="preserve">AciHV1 and AciHV2 </w:t>
      </w:r>
      <w:r>
        <w:t>are not expected to affect any other species of farmed fish in Australia.</w:t>
      </w:r>
    </w:p>
    <w:p w14:paraId="2BCFCA00" w14:textId="77777777" w:rsidR="00E73410" w:rsidRDefault="00E73410" w:rsidP="008B7C43">
      <w:pPr>
        <w:pStyle w:val="ListBullet"/>
      </w:pPr>
      <w:r w:rsidRPr="005835F8">
        <w:rPr>
          <w:bCs/>
          <w:iCs/>
        </w:rPr>
        <w:t xml:space="preserve">AciHV1 and AciHV2 </w:t>
      </w:r>
      <w:r>
        <w:t xml:space="preserve">are not </w:t>
      </w:r>
      <w:r w:rsidRPr="008B7C43">
        <w:t>expected</w:t>
      </w:r>
      <w:r>
        <w:t xml:space="preserve"> to impact wild fisheries in Australia. </w:t>
      </w:r>
      <w:r w:rsidRPr="005835F8">
        <w:rPr>
          <w:bCs/>
          <w:iCs/>
        </w:rPr>
        <w:t xml:space="preserve">AciHV1 and AciHV2 </w:t>
      </w:r>
      <w:r>
        <w:t>have only been found in sturgeon species.</w:t>
      </w:r>
    </w:p>
    <w:p w14:paraId="5D853026" w14:textId="77777777" w:rsidR="00E73410" w:rsidRDefault="00E73410" w:rsidP="008B7C43">
      <w:pPr>
        <w:pStyle w:val="ListBullet"/>
      </w:pPr>
      <w:r>
        <w:t xml:space="preserve">Based on the impact of </w:t>
      </w:r>
      <w:r w:rsidRPr="005835F8">
        <w:rPr>
          <w:bCs/>
          <w:iCs/>
        </w:rPr>
        <w:t xml:space="preserve">AciHV1 and AciHV2 </w:t>
      </w:r>
      <w:r>
        <w:t xml:space="preserve">on commercial sturgeon farms, the establishment and spread of </w:t>
      </w:r>
      <w:r w:rsidRPr="005835F8">
        <w:rPr>
          <w:bCs/>
          <w:iCs/>
        </w:rPr>
        <w:t xml:space="preserve">AciHV1 and AciHV2 </w:t>
      </w:r>
      <w:r>
        <w:t>in Australia would be expected to cause minor impacts at the state or territory level on the life or health of susceptible species.</w:t>
      </w:r>
    </w:p>
    <w:p w14:paraId="59950CF3" w14:textId="77777777" w:rsidR="00E73410" w:rsidRDefault="00E73410" w:rsidP="00E73410">
      <w:pPr>
        <w:pStyle w:val="Heading7"/>
      </w:pPr>
      <w:r>
        <w:t>The effect on the living environment, including life and health of wildlife, and any effects on the non-living environment</w:t>
      </w:r>
    </w:p>
    <w:p w14:paraId="461EBCBD" w14:textId="77777777" w:rsidR="00E73410" w:rsidRDefault="00E73410" w:rsidP="008B7C43">
      <w:pPr>
        <w:pStyle w:val="ListBullet"/>
      </w:pPr>
      <w:r w:rsidRPr="005835F8">
        <w:rPr>
          <w:bCs/>
          <w:iCs/>
        </w:rPr>
        <w:t xml:space="preserve">AciHV1 and AciHV2 </w:t>
      </w:r>
      <w:r>
        <w:t xml:space="preserve">are only </w:t>
      </w:r>
      <w:r w:rsidRPr="008B7C43">
        <w:t>known</w:t>
      </w:r>
      <w:r>
        <w:t xml:space="preserve"> to infect sturgeon and there are no known wild populations present in Australia.</w:t>
      </w:r>
    </w:p>
    <w:p w14:paraId="243B7F2B" w14:textId="77777777" w:rsidR="00E73410" w:rsidRDefault="00E73410" w:rsidP="008B7C43">
      <w:pPr>
        <w:pStyle w:val="ListBullet"/>
      </w:pPr>
      <w:r>
        <w:lastRenderedPageBreak/>
        <w:t xml:space="preserve">The direct impact of </w:t>
      </w:r>
      <w:r w:rsidRPr="005835F8">
        <w:rPr>
          <w:bCs/>
          <w:iCs/>
        </w:rPr>
        <w:t xml:space="preserve">AciHV1 and AciHV2 </w:t>
      </w:r>
      <w:r>
        <w:t xml:space="preserve">on the </w:t>
      </w:r>
      <w:r w:rsidRPr="008B7C43">
        <w:t>living</w:t>
      </w:r>
      <w:r>
        <w:t xml:space="preserve"> environment is not expected to be discernible at any level.</w:t>
      </w:r>
    </w:p>
    <w:p w14:paraId="198A6CAA" w14:textId="77777777" w:rsidR="00E73410" w:rsidRDefault="00E73410" w:rsidP="00E73410">
      <w:pPr>
        <w:pStyle w:val="Heading6"/>
      </w:pPr>
      <w:r>
        <w:t>Indirect effects</w:t>
      </w:r>
    </w:p>
    <w:p w14:paraId="6E7779A4" w14:textId="77777777" w:rsidR="00E73410" w:rsidRDefault="00E73410" w:rsidP="00E73410">
      <w:pPr>
        <w:pStyle w:val="Heading7"/>
      </w:pPr>
      <w:r>
        <w:t>The effect on new or modified eradication, control, monitoring or surveillance and compensation strategies or programs</w:t>
      </w:r>
    </w:p>
    <w:p w14:paraId="78827825" w14:textId="18AD00D6" w:rsidR="00E73410" w:rsidRDefault="00E73410" w:rsidP="008B7C43">
      <w:pPr>
        <w:pStyle w:val="ListBullet"/>
      </w:pPr>
      <w:r w:rsidRPr="00BE4B70">
        <w:rPr>
          <w:bCs/>
        </w:rPr>
        <w:t xml:space="preserve">Infection with </w:t>
      </w:r>
      <w:r>
        <w:t>sturgeon alloherpesviruses is not</w:t>
      </w:r>
      <w:r w:rsidRPr="00BE4B70">
        <w:rPr>
          <w:bCs/>
        </w:rPr>
        <w:t xml:space="preserve"> listed as a notifiable disease by </w:t>
      </w:r>
      <w:r>
        <w:rPr>
          <w:bCs/>
        </w:rPr>
        <w:t>WOAH</w:t>
      </w:r>
      <w:r w:rsidRPr="00BE4B70">
        <w:rPr>
          <w:bCs/>
        </w:rPr>
        <w:t xml:space="preserve"> </w:t>
      </w:r>
      <w:r>
        <w:rPr>
          <w:bCs/>
        </w:rPr>
        <w:t xml:space="preserve">and is not </w:t>
      </w:r>
      <w:r w:rsidRPr="00BE4B70">
        <w:rPr>
          <w:bCs/>
        </w:rPr>
        <w:t>included on Australia</w:t>
      </w:r>
      <w:r w:rsidR="000341B3">
        <w:rPr>
          <w:bCs/>
        </w:rPr>
        <w:t>’</w:t>
      </w:r>
      <w:r w:rsidRPr="00BE4B70">
        <w:rPr>
          <w:bCs/>
        </w:rPr>
        <w:t xml:space="preserve">s </w:t>
      </w:r>
      <w:r w:rsidRPr="004A7201">
        <w:rPr>
          <w:rStyle w:val="Emphasis"/>
        </w:rPr>
        <w:t>National list of reportable diseases of aquatic animals</w:t>
      </w:r>
      <w:r w:rsidRPr="00BE4B70">
        <w:rPr>
          <w:bCs/>
        </w:rPr>
        <w:t>.</w:t>
      </w:r>
      <w:r>
        <w:rPr>
          <w:bCs/>
        </w:rPr>
        <w:t xml:space="preserve"> </w:t>
      </w:r>
      <w:r w:rsidR="00AF4FA9" w:rsidRPr="00AF4FA9">
        <w:rPr>
          <w:bCs/>
        </w:rPr>
        <w:t>Although not listed in Australia, state and territory governments would be expected to report on the presence of an unlisted agent that has never been reported in Australia.</w:t>
      </w:r>
    </w:p>
    <w:p w14:paraId="40480F1D" w14:textId="77777777" w:rsidR="00E73410" w:rsidRDefault="00E73410" w:rsidP="008B7C43">
      <w:pPr>
        <w:pStyle w:val="ListBullet"/>
      </w:pPr>
      <w:r>
        <w:t xml:space="preserve">If </w:t>
      </w:r>
      <w:r w:rsidRPr="005835F8">
        <w:rPr>
          <w:bCs/>
          <w:iCs/>
        </w:rPr>
        <w:t xml:space="preserve">AciHV1 and AciHV2 </w:t>
      </w:r>
      <w:r>
        <w:t>were confirmed at a farm, then attempts at eradication would likely be undertaken.</w:t>
      </w:r>
    </w:p>
    <w:p w14:paraId="2778A620" w14:textId="77777777" w:rsidR="00E73410" w:rsidRDefault="00E73410" w:rsidP="008B7C43">
      <w:pPr>
        <w:pStyle w:val="ListBullet"/>
      </w:pPr>
      <w:r>
        <w:t xml:space="preserve">To demonstrate that eradication is successful, </w:t>
      </w:r>
      <w:r w:rsidRPr="00200122">
        <w:t xml:space="preserve">there would need to be a surveillance exercise over at least two years to confirm freedom, at </w:t>
      </w:r>
      <w:r w:rsidRPr="008B7C43">
        <w:t>considerable</w:t>
      </w:r>
      <w:r w:rsidRPr="00200122">
        <w:t xml:space="preserve"> cost.</w:t>
      </w:r>
    </w:p>
    <w:p w14:paraId="5A89E441" w14:textId="77777777" w:rsidR="00E73410" w:rsidRDefault="00E73410" w:rsidP="008B7C43">
      <w:pPr>
        <w:pStyle w:val="ListBullet"/>
      </w:pPr>
      <w:r>
        <w:t xml:space="preserve">Eradication and control of </w:t>
      </w:r>
      <w:r w:rsidRPr="005835F8">
        <w:rPr>
          <w:bCs/>
          <w:iCs/>
        </w:rPr>
        <w:t xml:space="preserve">AciHV1 and AciHV2 </w:t>
      </w:r>
      <w:r>
        <w:t>is expected to cause minor impacts at the state or territory level.</w:t>
      </w:r>
    </w:p>
    <w:p w14:paraId="77066827" w14:textId="77777777" w:rsidR="00E73410" w:rsidRDefault="00E73410" w:rsidP="00E73410">
      <w:pPr>
        <w:pStyle w:val="Heading7"/>
      </w:pPr>
      <w:r>
        <w:t>The effect on domestic trade or industry, including changes in consumer demand and effects on other industries supplying inputs to, or using outputs from, directly affected industries</w:t>
      </w:r>
    </w:p>
    <w:p w14:paraId="4BD69881" w14:textId="77777777" w:rsidR="00E73410" w:rsidRDefault="00E73410" w:rsidP="008B7C43">
      <w:pPr>
        <w:pStyle w:val="ListBullet"/>
      </w:pPr>
      <w:r w:rsidRPr="00DD2E41">
        <w:t xml:space="preserve">Industries supplying inputs into the </w:t>
      </w:r>
      <w:r w:rsidRPr="008B7C43">
        <w:t>affected</w:t>
      </w:r>
      <w:r w:rsidRPr="00DD2E41">
        <w:t xml:space="preserve"> regions may suffer losses. For example, where farm production is halted or decreased, feed companies would be impacted by reduced feed purchases.</w:t>
      </w:r>
    </w:p>
    <w:p w14:paraId="02A55BEB" w14:textId="77777777" w:rsidR="00E73410" w:rsidRDefault="00E73410" w:rsidP="008B7C43">
      <w:pPr>
        <w:pStyle w:val="ListBullet"/>
      </w:pPr>
      <w:r w:rsidRPr="008B7C43">
        <w:t>Infected fish may</w:t>
      </w:r>
      <w:r>
        <w:rPr>
          <w:rStyle w:val="Emphasis"/>
        </w:rPr>
        <w:t xml:space="preserve"> </w:t>
      </w:r>
      <w:r w:rsidRPr="008B7C43">
        <w:t>show clinical signs which would affect their marketability. AciHV1 and AciHV2 infections would affect caviar production.</w:t>
      </w:r>
    </w:p>
    <w:p w14:paraId="1CC3EBB0" w14:textId="77777777" w:rsidR="00E73410" w:rsidRDefault="00E73410" w:rsidP="008B7C43">
      <w:pPr>
        <w:pStyle w:val="ListBullet"/>
      </w:pPr>
      <w:r w:rsidRPr="005835F8">
        <w:rPr>
          <w:bCs/>
          <w:iCs/>
        </w:rPr>
        <w:t xml:space="preserve">AciHV1 and AciHV2 </w:t>
      </w:r>
      <w:r>
        <w:t xml:space="preserve">establishment and </w:t>
      </w:r>
      <w:r w:rsidRPr="008B7C43">
        <w:t>spread</w:t>
      </w:r>
      <w:r>
        <w:t xml:space="preserve"> would likely have a minor impact at the local level on domestic trade.</w:t>
      </w:r>
    </w:p>
    <w:p w14:paraId="233583F3" w14:textId="77777777" w:rsidR="00E73410" w:rsidRDefault="00E73410" w:rsidP="00E73410">
      <w:pPr>
        <w:pStyle w:val="Heading7"/>
      </w:pPr>
      <w:r>
        <w:t>The effect on international trade, including loss of and restriction of markets, meeting new technical requirements to enter or maintain markets, and changes in international consumer demand</w:t>
      </w:r>
    </w:p>
    <w:p w14:paraId="5713D6EB" w14:textId="77775B96" w:rsidR="00E73410" w:rsidRDefault="00E73410" w:rsidP="008B7C43">
      <w:pPr>
        <w:pStyle w:val="ListBullet"/>
      </w:pPr>
      <w:r>
        <w:t xml:space="preserve">Infection with </w:t>
      </w:r>
      <w:r w:rsidRPr="008B7C43">
        <w:t>sturgeon</w:t>
      </w:r>
      <w:r>
        <w:t xml:space="preserve"> alloherpesviruses </w:t>
      </w:r>
      <w:r w:rsidRPr="00BF0EC0">
        <w:t xml:space="preserve">is not </w:t>
      </w:r>
      <w:r>
        <w:t xml:space="preserve">a WOAH-listed disease. Importing countries may have import requirements </w:t>
      </w:r>
      <w:r w:rsidR="00274AF2">
        <w:t>for</w:t>
      </w:r>
      <w:r>
        <w:t xml:space="preserve"> live, fresh or frozen species susceptible to sturgeon alloherpesviruses.</w:t>
      </w:r>
    </w:p>
    <w:p w14:paraId="2F28E6D0" w14:textId="77777777" w:rsidR="00E73410" w:rsidRDefault="00E73410" w:rsidP="008B7C43">
      <w:pPr>
        <w:pStyle w:val="ListBullet"/>
      </w:pPr>
      <w:r w:rsidRPr="00BF0EC0">
        <w:t xml:space="preserve">However, if </w:t>
      </w:r>
      <w:r>
        <w:t xml:space="preserve">countries </w:t>
      </w:r>
      <w:r w:rsidRPr="008B7C43">
        <w:t>were</w:t>
      </w:r>
      <w:r>
        <w:t xml:space="preserve"> to impose import requirements for </w:t>
      </w:r>
      <w:r w:rsidRPr="005835F8">
        <w:rPr>
          <w:bCs/>
          <w:iCs/>
        </w:rPr>
        <w:t>AciHV1 and AciHV2</w:t>
      </w:r>
      <w:r>
        <w:t>, and the hazards were</w:t>
      </w:r>
      <w:r w:rsidRPr="00BF0EC0">
        <w:t xml:space="preserve"> to become established, Australia could use zoning to maintain or gain access to international markets for</w:t>
      </w:r>
      <w:r>
        <w:t xml:space="preserve"> live sturgeons, and if required, non-viable sturgeon products</w:t>
      </w:r>
      <w:r w:rsidRPr="00BF0EC0">
        <w:t>.</w:t>
      </w:r>
    </w:p>
    <w:p w14:paraId="4F2B938D" w14:textId="77777777" w:rsidR="00E73410" w:rsidRDefault="00E73410" w:rsidP="008B7C43">
      <w:pPr>
        <w:pStyle w:val="ListBullet"/>
      </w:pPr>
      <w:r>
        <w:t xml:space="preserve">The impacts of </w:t>
      </w:r>
      <w:r w:rsidRPr="005835F8">
        <w:rPr>
          <w:bCs/>
          <w:iCs/>
        </w:rPr>
        <w:t xml:space="preserve">AciHV1 and AciHV2 </w:t>
      </w:r>
      <w:r>
        <w:t xml:space="preserve">establishment and spread on international trade are likely to be minor at the local </w:t>
      </w:r>
      <w:r w:rsidRPr="008B7C43">
        <w:t>level</w:t>
      </w:r>
      <w:r>
        <w:t>.</w:t>
      </w:r>
    </w:p>
    <w:p w14:paraId="55C867D5" w14:textId="77777777" w:rsidR="00E73410" w:rsidRDefault="00E73410" w:rsidP="00E73410">
      <w:pPr>
        <w:pStyle w:val="Heading7"/>
      </w:pPr>
      <w:r>
        <w:t>The effect on the environment, including biodiversity, endangered species and the integrity of ecosystems</w:t>
      </w:r>
    </w:p>
    <w:p w14:paraId="04442788" w14:textId="77777777" w:rsidR="00E73410" w:rsidRDefault="00E73410" w:rsidP="008B7C43">
      <w:pPr>
        <w:pStyle w:val="ListBullet"/>
      </w:pPr>
      <w:r w:rsidRPr="005835F8">
        <w:rPr>
          <w:bCs/>
          <w:iCs/>
        </w:rPr>
        <w:t xml:space="preserve">AciHV1 and AciHV2 </w:t>
      </w:r>
      <w:r>
        <w:t xml:space="preserve">are </w:t>
      </w:r>
      <w:r w:rsidRPr="008B7C43">
        <w:t>only</w:t>
      </w:r>
      <w:r>
        <w:t xml:space="preserve"> known to infect species of sturgeon and there are no known </w:t>
      </w:r>
      <w:r w:rsidRPr="00BF0EC0">
        <w:t xml:space="preserve">endangered Australian species, or closely related species, </w:t>
      </w:r>
      <w:r>
        <w:t xml:space="preserve">susceptible to </w:t>
      </w:r>
      <w:r w:rsidRPr="005835F8">
        <w:rPr>
          <w:bCs/>
          <w:iCs/>
        </w:rPr>
        <w:t>AciHV1 and AciHV2</w:t>
      </w:r>
      <w:r>
        <w:t>.</w:t>
      </w:r>
    </w:p>
    <w:p w14:paraId="45AD3504" w14:textId="77777777" w:rsidR="00E73410" w:rsidRDefault="00E73410" w:rsidP="008B7C43">
      <w:pPr>
        <w:pStyle w:val="ListBullet"/>
      </w:pPr>
      <w:r>
        <w:lastRenderedPageBreak/>
        <w:t xml:space="preserve">The impact of </w:t>
      </w:r>
      <w:r w:rsidRPr="005835F8">
        <w:rPr>
          <w:bCs/>
          <w:iCs/>
        </w:rPr>
        <w:t xml:space="preserve">AciHV1 </w:t>
      </w:r>
      <w:r w:rsidRPr="008B7C43">
        <w:t>and</w:t>
      </w:r>
      <w:r w:rsidRPr="005835F8">
        <w:rPr>
          <w:bCs/>
          <w:iCs/>
        </w:rPr>
        <w:t xml:space="preserve"> AciHV2 </w:t>
      </w:r>
      <w:r>
        <w:t>establishment and spread on the biodiversity of the environment is not expected to be discernible at any level.</w:t>
      </w:r>
    </w:p>
    <w:p w14:paraId="20D7C587" w14:textId="2780928B" w:rsidR="00E73410" w:rsidRDefault="00E73410" w:rsidP="00E73410">
      <w:pPr>
        <w:pStyle w:val="Heading7"/>
      </w:pPr>
      <w:r>
        <w:t xml:space="preserve">The effect on communities, including reduced rural and regional economic viability and loss of social amenity, and any </w:t>
      </w:r>
      <w:r w:rsidR="000341B3">
        <w:t>‘</w:t>
      </w:r>
      <w:r>
        <w:t>side effects</w:t>
      </w:r>
      <w:r w:rsidR="000341B3">
        <w:t>’</w:t>
      </w:r>
      <w:r>
        <w:t xml:space="preserve"> of control measures</w:t>
      </w:r>
    </w:p>
    <w:p w14:paraId="10C1952D" w14:textId="77777777" w:rsidR="00E73410" w:rsidRDefault="00E73410" w:rsidP="008B7C43">
      <w:pPr>
        <w:pStyle w:val="ListBullet"/>
      </w:pPr>
      <w:r w:rsidRPr="005835F8">
        <w:rPr>
          <w:bCs/>
          <w:iCs/>
        </w:rPr>
        <w:t xml:space="preserve">AciHV1 and AciHV2 </w:t>
      </w:r>
      <w:r>
        <w:t xml:space="preserve">are only known to infect species of sturgeon and there are no known wild populations in Australia. Therefore, </w:t>
      </w:r>
      <w:r w:rsidRPr="005835F8">
        <w:rPr>
          <w:bCs/>
          <w:iCs/>
        </w:rPr>
        <w:t xml:space="preserve">AciHV1 and AciHV2 </w:t>
      </w:r>
      <w:r>
        <w:t xml:space="preserve">would not affect any species </w:t>
      </w:r>
      <w:r w:rsidRPr="00941BDF">
        <w:t xml:space="preserve">recreationally fished in </w:t>
      </w:r>
      <w:r w:rsidRPr="008B7C43">
        <w:t>Australia</w:t>
      </w:r>
      <w:r>
        <w:t>.</w:t>
      </w:r>
    </w:p>
    <w:p w14:paraId="6D849D9C" w14:textId="77777777" w:rsidR="00E73410" w:rsidRDefault="00E73410" w:rsidP="008B7C43">
      <w:pPr>
        <w:pStyle w:val="ListBullet"/>
      </w:pPr>
      <w:r w:rsidRPr="00C421AC">
        <w:t>In local areas</w:t>
      </w:r>
      <w:r>
        <w:t xml:space="preserve"> where a </w:t>
      </w:r>
      <w:r w:rsidRPr="008B7C43">
        <w:t>sturgeon</w:t>
      </w:r>
      <w:r>
        <w:t xml:space="preserve"> aquaculture industry is established</w:t>
      </w:r>
      <w:r w:rsidRPr="00C421AC">
        <w:t xml:space="preserve">, </w:t>
      </w:r>
      <w:r w:rsidRPr="005835F8">
        <w:rPr>
          <w:bCs/>
          <w:iCs/>
        </w:rPr>
        <w:t xml:space="preserve">AciHV1 and AciHV2 </w:t>
      </w:r>
      <w:r w:rsidRPr="00C421AC">
        <w:t>outbreak</w:t>
      </w:r>
      <w:r>
        <w:t>s</w:t>
      </w:r>
      <w:r w:rsidRPr="00C421AC">
        <w:t xml:space="preserve"> </w:t>
      </w:r>
      <w:r>
        <w:t>could cause</w:t>
      </w:r>
      <w:r w:rsidRPr="00C421AC">
        <w:t xml:space="preserve"> loss of business and welfare concerns.</w:t>
      </w:r>
    </w:p>
    <w:p w14:paraId="139F67B4" w14:textId="77777777" w:rsidR="00E73410" w:rsidRDefault="00E73410" w:rsidP="008B7C43">
      <w:pPr>
        <w:pStyle w:val="ListBullet"/>
      </w:pPr>
      <w:r>
        <w:t xml:space="preserve">The social impacts of </w:t>
      </w:r>
      <w:r w:rsidRPr="005835F8">
        <w:rPr>
          <w:bCs/>
          <w:iCs/>
        </w:rPr>
        <w:t xml:space="preserve">AciHV1 and AciHV2 </w:t>
      </w:r>
      <w:r>
        <w:t>establishment and spread are expected to be minor at the local level.</w:t>
      </w:r>
    </w:p>
    <w:p w14:paraId="655A2BF2" w14:textId="109E0188" w:rsidR="00E73410" w:rsidRDefault="00757947" w:rsidP="00E73410">
      <w:r>
        <w:fldChar w:fldCharType="begin"/>
      </w:r>
      <w:r>
        <w:instrText xml:space="preserve"> REF _Ref124331941 \h </w:instrText>
      </w:r>
      <w:r>
        <w:fldChar w:fldCharType="separate"/>
      </w:r>
      <w:r w:rsidR="00535988">
        <w:t xml:space="preserve">Table </w:t>
      </w:r>
      <w:r w:rsidR="00535988">
        <w:rPr>
          <w:noProof/>
        </w:rPr>
        <w:t>25</w:t>
      </w:r>
      <w:r>
        <w:fldChar w:fldCharType="end"/>
      </w:r>
      <w:r>
        <w:t xml:space="preserve"> </w:t>
      </w:r>
      <w:r w:rsidR="00E73410" w:rsidRPr="00200122">
        <w:t>shows the individual impact scores for each criteria (determined usi</w:t>
      </w:r>
      <w:r w:rsidR="00E73410">
        <w:t>ng</w:t>
      </w:r>
      <w:r w:rsidR="00CC45DC">
        <w:t xml:space="preserve"> </w:t>
      </w:r>
      <w:r w:rsidR="00CC45DC">
        <w:fldChar w:fldCharType="begin"/>
      </w:r>
      <w:r w:rsidR="00CC45DC">
        <w:instrText xml:space="preserve"> REF _Ref124344775 \h </w:instrText>
      </w:r>
      <w:r w:rsidR="00CC45DC">
        <w:fldChar w:fldCharType="separate"/>
      </w:r>
      <w:r w:rsidR="00535988">
        <w:t xml:space="preserve">Figure </w:t>
      </w:r>
      <w:r w:rsidR="00535988">
        <w:rPr>
          <w:noProof/>
        </w:rPr>
        <w:t>6</w:t>
      </w:r>
      <w:r w:rsidR="00CC45DC">
        <w:fldChar w:fldCharType="end"/>
      </w:r>
      <w:r w:rsidR="00E73410" w:rsidRPr="00200122">
        <w:t>)</w:t>
      </w:r>
      <w:r w:rsidR="00E73410">
        <w:t xml:space="preserve"> for establishment and spread of </w:t>
      </w:r>
      <w:r w:rsidR="00E73410" w:rsidRPr="005835F8">
        <w:rPr>
          <w:bCs/>
          <w:iCs/>
        </w:rPr>
        <w:t>AciHV1 and AciHV2</w:t>
      </w:r>
      <w:r w:rsidR="00E73410" w:rsidRPr="00200122">
        <w:t xml:space="preserve">. The individual impact scores were combined using the rules in </w:t>
      </w:r>
      <w:r w:rsidR="00C3658B">
        <w:fldChar w:fldCharType="begin"/>
      </w:r>
      <w:r w:rsidR="00C3658B">
        <w:instrText xml:space="preserve"> REF _Ref124330248 \h </w:instrText>
      </w:r>
      <w:r w:rsidR="00C3658B">
        <w:fldChar w:fldCharType="separate"/>
      </w:r>
      <w:r w:rsidR="00535988">
        <w:t xml:space="preserve">Table </w:t>
      </w:r>
      <w:r w:rsidR="00535988">
        <w:rPr>
          <w:noProof/>
        </w:rPr>
        <w:t>6</w:t>
      </w:r>
      <w:r w:rsidR="00C3658B">
        <w:fldChar w:fldCharType="end"/>
      </w:r>
      <w:r w:rsidR="00C3658B">
        <w:t xml:space="preserve"> </w:t>
      </w:r>
      <w:r w:rsidR="00E73410" w:rsidRPr="00200122">
        <w:t xml:space="preserve">to estimate the overall impact (refer section </w:t>
      </w:r>
      <w:hyperlink w:anchor="_Determining_impacts" w:history="1">
        <w:r w:rsidR="00E73410" w:rsidRPr="00200122">
          <w:rPr>
            <w:rStyle w:val="Hyperlink"/>
          </w:rPr>
          <w:t>Determining impacts</w:t>
        </w:r>
      </w:hyperlink>
      <w:r w:rsidR="00E73410" w:rsidRPr="00200122">
        <w:t xml:space="preserve"> for detailed methodology).</w:t>
      </w:r>
    </w:p>
    <w:p w14:paraId="4F54CEA9" w14:textId="2FDD49B7" w:rsidR="00E73410" w:rsidRDefault="00C3658B" w:rsidP="00C3658B">
      <w:pPr>
        <w:pStyle w:val="Caption"/>
      </w:pPr>
      <w:bookmarkStart w:id="333" w:name="_Ref124331941"/>
      <w:bookmarkStart w:id="334" w:name="_Toc122521417"/>
      <w:bookmarkStart w:id="335" w:name="_Toc158990590"/>
      <w:r>
        <w:t xml:space="preserve">Table </w:t>
      </w:r>
      <w:r w:rsidR="0073399E">
        <w:fldChar w:fldCharType="begin"/>
      </w:r>
      <w:r w:rsidR="0073399E">
        <w:instrText xml:space="preserve"> SEQ Table \* ARABIC </w:instrText>
      </w:r>
      <w:r w:rsidR="0073399E">
        <w:fldChar w:fldCharType="separate"/>
      </w:r>
      <w:r w:rsidR="00535988">
        <w:rPr>
          <w:noProof/>
        </w:rPr>
        <w:t>25</w:t>
      </w:r>
      <w:r w:rsidR="0073399E">
        <w:rPr>
          <w:noProof/>
        </w:rPr>
        <w:fldChar w:fldCharType="end"/>
      </w:r>
      <w:bookmarkEnd w:id="333"/>
      <w:r>
        <w:t xml:space="preserve"> </w:t>
      </w:r>
      <w:r w:rsidR="00E73410">
        <w:t>Overall impact of establishment and spread of AciHV1 and AciHV2 for the outbreak scenario</w:t>
      </w:r>
      <w:bookmarkEnd w:id="334"/>
      <w:bookmarkEnd w:id="335"/>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38"/>
        <w:gridCol w:w="4352"/>
        <w:gridCol w:w="1175"/>
        <w:gridCol w:w="1330"/>
        <w:gridCol w:w="675"/>
      </w:tblGrid>
      <w:tr w:rsidR="008B7C43" w:rsidRPr="00200122" w14:paraId="3BA5191D" w14:textId="77777777" w:rsidTr="00F76191">
        <w:trPr>
          <w:cantSplit/>
          <w:tblHeader/>
        </w:trPr>
        <w:tc>
          <w:tcPr>
            <w:tcW w:w="848" w:type="pct"/>
            <w:hideMark/>
          </w:tcPr>
          <w:p w14:paraId="0E8FB7D3" w14:textId="77777777" w:rsidR="008B7C43" w:rsidRPr="00200122" w:rsidRDefault="008B7C43" w:rsidP="002A4BF0">
            <w:pPr>
              <w:pStyle w:val="TableHeading"/>
            </w:pPr>
            <w:bookmarkStart w:id="336" w:name="Title_25"/>
            <w:r w:rsidRPr="00200122">
              <w:t>Effects</w:t>
            </w:r>
          </w:p>
        </w:tc>
        <w:tc>
          <w:tcPr>
            <w:tcW w:w="2399" w:type="pct"/>
            <w:vAlign w:val="center"/>
            <w:hideMark/>
          </w:tcPr>
          <w:p w14:paraId="3A8BBF6B" w14:textId="77777777" w:rsidR="008B7C43" w:rsidRPr="00200122" w:rsidRDefault="008B7C43" w:rsidP="002A4BF0">
            <w:pPr>
              <w:pStyle w:val="TableHeading"/>
            </w:pPr>
            <w:r w:rsidRPr="00200122">
              <w:t>Criteria</w:t>
            </w:r>
          </w:p>
        </w:tc>
        <w:tc>
          <w:tcPr>
            <w:tcW w:w="648" w:type="pct"/>
            <w:vAlign w:val="center"/>
            <w:hideMark/>
          </w:tcPr>
          <w:p w14:paraId="1E3B3454" w14:textId="77777777" w:rsidR="008B7C43" w:rsidRPr="00200122" w:rsidRDefault="008B7C43" w:rsidP="002A4BF0">
            <w:pPr>
              <w:pStyle w:val="TableHeading"/>
            </w:pPr>
            <w:r w:rsidRPr="00200122">
              <w:t>Level</w:t>
            </w:r>
          </w:p>
        </w:tc>
        <w:tc>
          <w:tcPr>
            <w:tcW w:w="733" w:type="pct"/>
            <w:vAlign w:val="center"/>
            <w:hideMark/>
          </w:tcPr>
          <w:p w14:paraId="605346CA" w14:textId="77777777" w:rsidR="008B7C43" w:rsidRPr="00200122" w:rsidRDefault="008B7C43" w:rsidP="002A4BF0">
            <w:pPr>
              <w:pStyle w:val="TableHeading"/>
            </w:pPr>
            <w:r w:rsidRPr="00200122">
              <w:t>Impact</w:t>
            </w:r>
          </w:p>
        </w:tc>
        <w:tc>
          <w:tcPr>
            <w:tcW w:w="372" w:type="pct"/>
            <w:vAlign w:val="center"/>
            <w:hideMark/>
          </w:tcPr>
          <w:p w14:paraId="75CFB023" w14:textId="77777777" w:rsidR="008B7C43" w:rsidRPr="00200122" w:rsidRDefault="008B7C43" w:rsidP="002A4BF0">
            <w:pPr>
              <w:pStyle w:val="TableHeading"/>
            </w:pPr>
            <w:r w:rsidRPr="00200122">
              <w:t>Score</w:t>
            </w:r>
          </w:p>
        </w:tc>
      </w:tr>
      <w:tr w:rsidR="008B7C43" w:rsidRPr="00200122" w14:paraId="7094203F" w14:textId="77777777" w:rsidTr="00F76191">
        <w:trPr>
          <w:cantSplit/>
        </w:trPr>
        <w:tc>
          <w:tcPr>
            <w:tcW w:w="848" w:type="pct"/>
            <w:vMerge w:val="restart"/>
            <w:hideMark/>
          </w:tcPr>
          <w:p w14:paraId="47C144AD" w14:textId="77777777" w:rsidR="008B7C43" w:rsidRPr="00200122" w:rsidRDefault="008B7C43" w:rsidP="002A4BF0">
            <w:pPr>
              <w:pStyle w:val="TableText"/>
            </w:pPr>
            <w:r w:rsidRPr="00200122">
              <w:t>Direct</w:t>
            </w:r>
          </w:p>
        </w:tc>
        <w:tc>
          <w:tcPr>
            <w:tcW w:w="2399" w:type="pct"/>
            <w:vAlign w:val="center"/>
            <w:hideMark/>
          </w:tcPr>
          <w:p w14:paraId="5C748433" w14:textId="77777777" w:rsidR="008B7C43" w:rsidRPr="00200122" w:rsidRDefault="008B7C43" w:rsidP="002A4BF0">
            <w:pPr>
              <w:pStyle w:val="TableText"/>
            </w:pPr>
            <w:r w:rsidRPr="00200122">
              <w:t>Animal health (production losses in aquaculture and commercial fisheries)</w:t>
            </w:r>
          </w:p>
        </w:tc>
        <w:tc>
          <w:tcPr>
            <w:tcW w:w="648" w:type="pct"/>
            <w:hideMark/>
          </w:tcPr>
          <w:p w14:paraId="7D00932E" w14:textId="77777777" w:rsidR="008B7C43" w:rsidRPr="00200122" w:rsidRDefault="008B7C43" w:rsidP="002A4BF0">
            <w:pPr>
              <w:pStyle w:val="TableText"/>
            </w:pPr>
            <w:r>
              <w:t>State or territory</w:t>
            </w:r>
          </w:p>
        </w:tc>
        <w:tc>
          <w:tcPr>
            <w:tcW w:w="733" w:type="pct"/>
            <w:hideMark/>
          </w:tcPr>
          <w:p w14:paraId="1A1B592E" w14:textId="77777777" w:rsidR="008B7C43" w:rsidRPr="00200122" w:rsidRDefault="008B7C43" w:rsidP="002A4BF0">
            <w:pPr>
              <w:pStyle w:val="TableText"/>
            </w:pPr>
            <w:r w:rsidRPr="00F0143C">
              <w:t>Minor</w:t>
            </w:r>
          </w:p>
        </w:tc>
        <w:tc>
          <w:tcPr>
            <w:tcW w:w="372" w:type="pct"/>
            <w:hideMark/>
          </w:tcPr>
          <w:p w14:paraId="2638EACA" w14:textId="77777777" w:rsidR="008B7C43" w:rsidRPr="00200122" w:rsidRDefault="008B7C43" w:rsidP="002A4BF0">
            <w:pPr>
              <w:pStyle w:val="TableText"/>
            </w:pPr>
            <w:r>
              <w:t>D</w:t>
            </w:r>
          </w:p>
        </w:tc>
      </w:tr>
      <w:tr w:rsidR="008B7C43" w:rsidRPr="00200122" w14:paraId="7DC4FC5F" w14:textId="77777777" w:rsidTr="00F76191">
        <w:trPr>
          <w:cantSplit/>
        </w:trPr>
        <w:tc>
          <w:tcPr>
            <w:tcW w:w="848" w:type="pct"/>
            <w:vMerge/>
            <w:vAlign w:val="center"/>
            <w:hideMark/>
          </w:tcPr>
          <w:p w14:paraId="7DA5FB0F" w14:textId="77777777" w:rsidR="008B7C43" w:rsidRPr="00200122" w:rsidRDefault="008B7C43" w:rsidP="002A4BF0">
            <w:pPr>
              <w:spacing w:after="0" w:line="240" w:lineRule="auto"/>
              <w:rPr>
                <w:sz w:val="18"/>
              </w:rPr>
            </w:pPr>
          </w:p>
        </w:tc>
        <w:tc>
          <w:tcPr>
            <w:tcW w:w="2399" w:type="pct"/>
            <w:vAlign w:val="center"/>
            <w:hideMark/>
          </w:tcPr>
          <w:p w14:paraId="639D571F" w14:textId="77777777" w:rsidR="008B7C43" w:rsidRPr="00200122" w:rsidRDefault="008B7C43" w:rsidP="002A4BF0">
            <w:pPr>
              <w:pStyle w:val="TableText"/>
            </w:pPr>
            <w:r w:rsidRPr="00200122">
              <w:t>The environment (native animals/plants, and non</w:t>
            </w:r>
            <w:r w:rsidRPr="00200122">
              <w:noBreakHyphen/>
              <w:t>living environment)</w:t>
            </w:r>
          </w:p>
        </w:tc>
        <w:tc>
          <w:tcPr>
            <w:tcW w:w="648" w:type="pct"/>
            <w:hideMark/>
          </w:tcPr>
          <w:p w14:paraId="26243706" w14:textId="77777777" w:rsidR="008B7C43" w:rsidRPr="00200122" w:rsidRDefault="008B7C43" w:rsidP="002A4BF0">
            <w:pPr>
              <w:pStyle w:val="TableText"/>
            </w:pPr>
            <w:r w:rsidRPr="00F0143C">
              <w:t>Local</w:t>
            </w:r>
          </w:p>
        </w:tc>
        <w:tc>
          <w:tcPr>
            <w:tcW w:w="733" w:type="pct"/>
            <w:hideMark/>
          </w:tcPr>
          <w:p w14:paraId="565FB732" w14:textId="77777777" w:rsidR="008B7C43" w:rsidRPr="00200122" w:rsidRDefault="008B7C43" w:rsidP="002A4BF0">
            <w:pPr>
              <w:pStyle w:val="TableText"/>
            </w:pPr>
            <w:r>
              <w:t xml:space="preserve">Unlikely to be </w:t>
            </w:r>
            <w:r w:rsidRPr="00F0143C">
              <w:t>discernible</w:t>
            </w:r>
          </w:p>
        </w:tc>
        <w:tc>
          <w:tcPr>
            <w:tcW w:w="372" w:type="pct"/>
            <w:hideMark/>
          </w:tcPr>
          <w:p w14:paraId="3103E716" w14:textId="77777777" w:rsidR="008B7C43" w:rsidRPr="00200122" w:rsidRDefault="008B7C43" w:rsidP="002A4BF0">
            <w:pPr>
              <w:pStyle w:val="TableText"/>
            </w:pPr>
            <w:r w:rsidRPr="00F0143C">
              <w:t>A</w:t>
            </w:r>
          </w:p>
        </w:tc>
      </w:tr>
      <w:tr w:rsidR="008B7C43" w:rsidRPr="00200122" w14:paraId="51E7AA66" w14:textId="77777777" w:rsidTr="00F76191">
        <w:trPr>
          <w:cantSplit/>
        </w:trPr>
        <w:tc>
          <w:tcPr>
            <w:tcW w:w="848" w:type="pct"/>
            <w:vMerge w:val="restart"/>
            <w:hideMark/>
          </w:tcPr>
          <w:p w14:paraId="0912D05C" w14:textId="77777777" w:rsidR="008B7C43" w:rsidRPr="00200122" w:rsidRDefault="008B7C43" w:rsidP="002A4BF0">
            <w:pPr>
              <w:pStyle w:val="TableText"/>
            </w:pPr>
            <w:r w:rsidRPr="00200122">
              <w:t>Indirect</w:t>
            </w:r>
          </w:p>
        </w:tc>
        <w:tc>
          <w:tcPr>
            <w:tcW w:w="2399" w:type="pct"/>
            <w:vAlign w:val="center"/>
            <w:hideMark/>
          </w:tcPr>
          <w:p w14:paraId="31D0190A" w14:textId="77777777" w:rsidR="008B7C43" w:rsidRPr="00200122" w:rsidRDefault="008B7C43" w:rsidP="002A4BF0">
            <w:pPr>
              <w:pStyle w:val="TableText"/>
            </w:pPr>
            <w:r w:rsidRPr="00200122">
              <w:t>Economic (costs associated with eradication, control, surveillance and monitoring, and compensation)</w:t>
            </w:r>
          </w:p>
        </w:tc>
        <w:tc>
          <w:tcPr>
            <w:tcW w:w="648" w:type="pct"/>
            <w:hideMark/>
          </w:tcPr>
          <w:p w14:paraId="175D5047" w14:textId="77777777" w:rsidR="008B7C43" w:rsidRPr="00200122" w:rsidRDefault="008B7C43" w:rsidP="002A4BF0">
            <w:pPr>
              <w:pStyle w:val="TableText"/>
            </w:pPr>
            <w:r>
              <w:t>State or territory</w:t>
            </w:r>
          </w:p>
        </w:tc>
        <w:tc>
          <w:tcPr>
            <w:tcW w:w="733" w:type="pct"/>
            <w:hideMark/>
          </w:tcPr>
          <w:p w14:paraId="71DD7DBF" w14:textId="77777777" w:rsidR="008B7C43" w:rsidRPr="00200122" w:rsidRDefault="008B7C43" w:rsidP="002A4BF0">
            <w:pPr>
              <w:pStyle w:val="TableText"/>
            </w:pPr>
            <w:r w:rsidRPr="00F0143C">
              <w:t>Minor</w:t>
            </w:r>
          </w:p>
        </w:tc>
        <w:tc>
          <w:tcPr>
            <w:tcW w:w="372" w:type="pct"/>
            <w:hideMark/>
          </w:tcPr>
          <w:p w14:paraId="592DECF0" w14:textId="77777777" w:rsidR="008B7C43" w:rsidRPr="00200122" w:rsidRDefault="008B7C43" w:rsidP="002A4BF0">
            <w:pPr>
              <w:pStyle w:val="TableText"/>
            </w:pPr>
            <w:r>
              <w:t>D</w:t>
            </w:r>
          </w:p>
        </w:tc>
      </w:tr>
      <w:tr w:rsidR="008B7C43" w:rsidRPr="00200122" w14:paraId="1E719A59" w14:textId="77777777" w:rsidTr="00F76191">
        <w:trPr>
          <w:cantSplit/>
        </w:trPr>
        <w:tc>
          <w:tcPr>
            <w:tcW w:w="848" w:type="pct"/>
            <w:vMerge/>
            <w:vAlign w:val="center"/>
            <w:hideMark/>
          </w:tcPr>
          <w:p w14:paraId="3F80E485" w14:textId="77777777" w:rsidR="008B7C43" w:rsidRPr="00200122" w:rsidRDefault="008B7C43" w:rsidP="002A4BF0">
            <w:pPr>
              <w:spacing w:after="0" w:line="240" w:lineRule="auto"/>
              <w:rPr>
                <w:sz w:val="18"/>
              </w:rPr>
            </w:pPr>
          </w:p>
        </w:tc>
        <w:tc>
          <w:tcPr>
            <w:tcW w:w="2399" w:type="pct"/>
            <w:vAlign w:val="center"/>
            <w:hideMark/>
          </w:tcPr>
          <w:p w14:paraId="4ECB9782" w14:textId="77777777" w:rsidR="008B7C43" w:rsidRPr="00200122" w:rsidRDefault="008B7C43" w:rsidP="002A4BF0">
            <w:pPr>
              <w:pStyle w:val="TableText"/>
            </w:pPr>
            <w:r w:rsidRPr="00200122">
              <w:t>Economic (domestic trade effects and impact on other associated industries)</w:t>
            </w:r>
          </w:p>
        </w:tc>
        <w:tc>
          <w:tcPr>
            <w:tcW w:w="648" w:type="pct"/>
            <w:hideMark/>
          </w:tcPr>
          <w:p w14:paraId="73804438" w14:textId="77777777" w:rsidR="008B7C43" w:rsidRPr="00200122" w:rsidRDefault="008B7C43" w:rsidP="002A4BF0">
            <w:pPr>
              <w:pStyle w:val="TableText"/>
            </w:pPr>
            <w:r>
              <w:t>Local</w:t>
            </w:r>
          </w:p>
        </w:tc>
        <w:tc>
          <w:tcPr>
            <w:tcW w:w="733" w:type="pct"/>
            <w:hideMark/>
          </w:tcPr>
          <w:p w14:paraId="1AC60B10" w14:textId="77777777" w:rsidR="008B7C43" w:rsidRPr="00200122" w:rsidRDefault="008B7C43" w:rsidP="002A4BF0">
            <w:pPr>
              <w:pStyle w:val="TableText"/>
            </w:pPr>
            <w:r w:rsidRPr="00F0143C">
              <w:t>Minor</w:t>
            </w:r>
          </w:p>
        </w:tc>
        <w:tc>
          <w:tcPr>
            <w:tcW w:w="372" w:type="pct"/>
            <w:hideMark/>
          </w:tcPr>
          <w:p w14:paraId="3AA31BE3" w14:textId="77777777" w:rsidR="008B7C43" w:rsidRPr="00200122" w:rsidRDefault="008B7C43" w:rsidP="002A4BF0">
            <w:pPr>
              <w:pStyle w:val="TableText"/>
            </w:pPr>
            <w:r>
              <w:t>B</w:t>
            </w:r>
          </w:p>
        </w:tc>
      </w:tr>
      <w:tr w:rsidR="008B7C43" w:rsidRPr="00200122" w14:paraId="117B19DF" w14:textId="77777777" w:rsidTr="00F76191">
        <w:trPr>
          <w:cantSplit/>
        </w:trPr>
        <w:tc>
          <w:tcPr>
            <w:tcW w:w="848" w:type="pct"/>
            <w:vMerge/>
            <w:vAlign w:val="center"/>
            <w:hideMark/>
          </w:tcPr>
          <w:p w14:paraId="073B1BBB" w14:textId="77777777" w:rsidR="008B7C43" w:rsidRPr="00200122" w:rsidRDefault="008B7C43" w:rsidP="002A4BF0">
            <w:pPr>
              <w:spacing w:after="0" w:line="240" w:lineRule="auto"/>
              <w:rPr>
                <w:sz w:val="18"/>
              </w:rPr>
            </w:pPr>
          </w:p>
        </w:tc>
        <w:tc>
          <w:tcPr>
            <w:tcW w:w="2399" w:type="pct"/>
            <w:vAlign w:val="center"/>
            <w:hideMark/>
          </w:tcPr>
          <w:p w14:paraId="01A38EC8" w14:textId="77777777" w:rsidR="008B7C43" w:rsidRPr="00200122" w:rsidRDefault="008B7C43" w:rsidP="002A4BF0">
            <w:pPr>
              <w:pStyle w:val="TableText"/>
            </w:pPr>
            <w:r w:rsidRPr="00200122">
              <w:t>Economic (international trade effects)</w:t>
            </w:r>
          </w:p>
        </w:tc>
        <w:tc>
          <w:tcPr>
            <w:tcW w:w="648" w:type="pct"/>
            <w:hideMark/>
          </w:tcPr>
          <w:p w14:paraId="7AA94AD2" w14:textId="77777777" w:rsidR="008B7C43" w:rsidRPr="00200122" w:rsidRDefault="008B7C43" w:rsidP="002A4BF0">
            <w:pPr>
              <w:pStyle w:val="TableText"/>
            </w:pPr>
            <w:r>
              <w:t>Local</w:t>
            </w:r>
          </w:p>
        </w:tc>
        <w:tc>
          <w:tcPr>
            <w:tcW w:w="733" w:type="pct"/>
            <w:hideMark/>
          </w:tcPr>
          <w:p w14:paraId="4BA85506" w14:textId="77777777" w:rsidR="008B7C43" w:rsidRPr="00200122" w:rsidRDefault="008B7C43" w:rsidP="002A4BF0">
            <w:pPr>
              <w:pStyle w:val="TableText"/>
            </w:pPr>
            <w:r w:rsidRPr="00F0143C">
              <w:t>Minor</w:t>
            </w:r>
          </w:p>
        </w:tc>
        <w:tc>
          <w:tcPr>
            <w:tcW w:w="372" w:type="pct"/>
            <w:hideMark/>
          </w:tcPr>
          <w:p w14:paraId="13D29A6E" w14:textId="77777777" w:rsidR="008B7C43" w:rsidRPr="00200122" w:rsidRDefault="008B7C43" w:rsidP="002A4BF0">
            <w:pPr>
              <w:pStyle w:val="TableText"/>
            </w:pPr>
            <w:r>
              <w:t>B</w:t>
            </w:r>
          </w:p>
        </w:tc>
      </w:tr>
      <w:tr w:rsidR="008B7C43" w:rsidRPr="00200122" w14:paraId="7C047C94" w14:textId="77777777" w:rsidTr="00F76191">
        <w:trPr>
          <w:cantSplit/>
        </w:trPr>
        <w:tc>
          <w:tcPr>
            <w:tcW w:w="848" w:type="pct"/>
            <w:vMerge/>
            <w:vAlign w:val="center"/>
            <w:hideMark/>
          </w:tcPr>
          <w:p w14:paraId="3A9C446C" w14:textId="77777777" w:rsidR="008B7C43" w:rsidRPr="00200122" w:rsidRDefault="008B7C43" w:rsidP="002A4BF0">
            <w:pPr>
              <w:spacing w:after="0" w:line="240" w:lineRule="auto"/>
              <w:rPr>
                <w:sz w:val="18"/>
              </w:rPr>
            </w:pPr>
          </w:p>
        </w:tc>
        <w:tc>
          <w:tcPr>
            <w:tcW w:w="2399" w:type="pct"/>
            <w:vAlign w:val="center"/>
            <w:hideMark/>
          </w:tcPr>
          <w:p w14:paraId="17F9B6DB" w14:textId="77777777" w:rsidR="008B7C43" w:rsidRPr="00200122" w:rsidRDefault="008B7C43" w:rsidP="002A4BF0">
            <w:pPr>
              <w:pStyle w:val="TableText"/>
            </w:pPr>
            <w:r w:rsidRPr="00200122">
              <w:t>Environment (biodiversity, endangered species and the integrity of ecosystems)</w:t>
            </w:r>
          </w:p>
        </w:tc>
        <w:tc>
          <w:tcPr>
            <w:tcW w:w="648" w:type="pct"/>
            <w:hideMark/>
          </w:tcPr>
          <w:p w14:paraId="61E8BE4E" w14:textId="77777777" w:rsidR="008B7C43" w:rsidRPr="00200122" w:rsidRDefault="008B7C43" w:rsidP="002A4BF0">
            <w:pPr>
              <w:pStyle w:val="TableText"/>
            </w:pPr>
            <w:r w:rsidRPr="00F0143C">
              <w:t>Local</w:t>
            </w:r>
          </w:p>
        </w:tc>
        <w:tc>
          <w:tcPr>
            <w:tcW w:w="733" w:type="pct"/>
            <w:hideMark/>
          </w:tcPr>
          <w:p w14:paraId="38D9B2DE" w14:textId="77777777" w:rsidR="008B7C43" w:rsidRPr="00200122" w:rsidRDefault="008B7C43" w:rsidP="002A4BF0">
            <w:pPr>
              <w:pStyle w:val="TableText"/>
            </w:pPr>
            <w:r>
              <w:t xml:space="preserve">Unlikely to be </w:t>
            </w:r>
            <w:r w:rsidRPr="00F0143C">
              <w:t>discernible</w:t>
            </w:r>
          </w:p>
        </w:tc>
        <w:tc>
          <w:tcPr>
            <w:tcW w:w="372" w:type="pct"/>
            <w:hideMark/>
          </w:tcPr>
          <w:p w14:paraId="12AFC425" w14:textId="77777777" w:rsidR="008B7C43" w:rsidRPr="00200122" w:rsidRDefault="008B7C43" w:rsidP="002A4BF0">
            <w:pPr>
              <w:pStyle w:val="TableText"/>
            </w:pPr>
            <w:r w:rsidRPr="00F0143C">
              <w:t>A</w:t>
            </w:r>
          </w:p>
        </w:tc>
      </w:tr>
      <w:tr w:rsidR="008B7C43" w:rsidRPr="00200122" w14:paraId="69CDDC7D" w14:textId="77777777" w:rsidTr="00F76191">
        <w:trPr>
          <w:cantSplit/>
        </w:trPr>
        <w:tc>
          <w:tcPr>
            <w:tcW w:w="848" w:type="pct"/>
            <w:vMerge/>
            <w:vAlign w:val="center"/>
            <w:hideMark/>
          </w:tcPr>
          <w:p w14:paraId="532C425C" w14:textId="77777777" w:rsidR="008B7C43" w:rsidRPr="00200122" w:rsidRDefault="008B7C43" w:rsidP="002A4BF0">
            <w:pPr>
              <w:spacing w:after="0" w:line="240" w:lineRule="auto"/>
              <w:rPr>
                <w:sz w:val="18"/>
              </w:rPr>
            </w:pPr>
          </w:p>
        </w:tc>
        <w:tc>
          <w:tcPr>
            <w:tcW w:w="2399" w:type="pct"/>
            <w:vAlign w:val="center"/>
            <w:hideMark/>
          </w:tcPr>
          <w:p w14:paraId="63FAA25B" w14:textId="77777777" w:rsidR="008B7C43" w:rsidRPr="00200122" w:rsidRDefault="008B7C43" w:rsidP="002A4BF0">
            <w:pPr>
              <w:pStyle w:val="TableText"/>
            </w:pPr>
            <w:r w:rsidRPr="00200122">
              <w:t>Social (changes in tourism, side effects from control measures, and loss of social amenity)</w:t>
            </w:r>
          </w:p>
        </w:tc>
        <w:tc>
          <w:tcPr>
            <w:tcW w:w="648" w:type="pct"/>
            <w:hideMark/>
          </w:tcPr>
          <w:p w14:paraId="21335C38" w14:textId="77777777" w:rsidR="008B7C43" w:rsidRPr="00200122" w:rsidRDefault="008B7C43" w:rsidP="002A4BF0">
            <w:pPr>
              <w:pStyle w:val="TableText"/>
            </w:pPr>
            <w:r w:rsidRPr="00F0143C">
              <w:t>Local</w:t>
            </w:r>
          </w:p>
        </w:tc>
        <w:tc>
          <w:tcPr>
            <w:tcW w:w="733" w:type="pct"/>
            <w:hideMark/>
          </w:tcPr>
          <w:p w14:paraId="4A659E0B" w14:textId="77777777" w:rsidR="008B7C43" w:rsidRPr="00200122" w:rsidRDefault="008B7C43" w:rsidP="002A4BF0">
            <w:pPr>
              <w:pStyle w:val="TableText"/>
            </w:pPr>
            <w:r>
              <w:t>Minor</w:t>
            </w:r>
          </w:p>
        </w:tc>
        <w:tc>
          <w:tcPr>
            <w:tcW w:w="372" w:type="pct"/>
            <w:hideMark/>
          </w:tcPr>
          <w:p w14:paraId="376CF3B3" w14:textId="77777777" w:rsidR="008B7C43" w:rsidRPr="00200122" w:rsidRDefault="008B7C43" w:rsidP="002A4BF0">
            <w:pPr>
              <w:pStyle w:val="TableText"/>
            </w:pPr>
            <w:r>
              <w:t>B</w:t>
            </w:r>
          </w:p>
        </w:tc>
      </w:tr>
    </w:tbl>
    <w:bookmarkEnd w:id="336"/>
    <w:p w14:paraId="09F2C7F0" w14:textId="77777777" w:rsidR="008B7C43" w:rsidRDefault="008B7C43" w:rsidP="008B7C43">
      <w:pPr>
        <w:pStyle w:val="Heading5"/>
      </w:pPr>
      <w:r w:rsidRPr="008B7C43">
        <w:t>Conclusion</w:t>
      </w:r>
    </w:p>
    <w:p w14:paraId="41ED07A5" w14:textId="77777777" w:rsidR="008B7C43" w:rsidRDefault="008B7C43" w:rsidP="008B7C43">
      <w:r>
        <w:t xml:space="preserve">The overall impact of establishment and spread of </w:t>
      </w:r>
      <w:r w:rsidRPr="005835F8">
        <w:rPr>
          <w:bCs/>
          <w:iCs/>
        </w:rPr>
        <w:t xml:space="preserve">AciHV1 and AciHV2 </w:t>
      </w:r>
      <w:r>
        <w:t xml:space="preserve">was estimated to be </w:t>
      </w:r>
      <w:r>
        <w:rPr>
          <w:rStyle w:val="Strong"/>
        </w:rPr>
        <w:t>low</w:t>
      </w:r>
      <w:r w:rsidRPr="005D23E4">
        <w:rPr>
          <w:rStyle w:val="Strong"/>
        </w:rPr>
        <w:t>.</w:t>
      </w:r>
    </w:p>
    <w:p w14:paraId="3D4B2D64" w14:textId="77777777" w:rsidR="008B7C43" w:rsidRDefault="008B7C43" w:rsidP="008B7C43">
      <w:pPr>
        <w:pStyle w:val="Heading4"/>
      </w:pPr>
      <w:r>
        <w:t xml:space="preserve">Determination of likely </w:t>
      </w:r>
      <w:r w:rsidRPr="008B7C43">
        <w:t>consequences</w:t>
      </w:r>
      <w:r>
        <w:t xml:space="preserve"> of the outbreak scenario</w:t>
      </w:r>
    </w:p>
    <w:p w14:paraId="0819371D" w14:textId="7F9843E0" w:rsidR="008B7C43" w:rsidRDefault="008B7C43" w:rsidP="008B7C43">
      <w:r>
        <w:t xml:space="preserve">The likely consequences of the outbreak scenario for </w:t>
      </w:r>
      <w:r w:rsidRPr="005835F8">
        <w:rPr>
          <w:bCs/>
          <w:iCs/>
        </w:rPr>
        <w:t xml:space="preserve">AciHV1 and AciHV2 </w:t>
      </w:r>
      <w:r>
        <w:t>in each exposure group was determined by combining the partial likelihoods of establishment and spread with the overall impact (using the matrix in</w:t>
      </w:r>
      <w:r w:rsidR="00473DB3">
        <w:t xml:space="preserve"> </w:t>
      </w:r>
      <w:r w:rsidR="00473DB3">
        <w:fldChar w:fldCharType="begin"/>
      </w:r>
      <w:r w:rsidR="00473DB3">
        <w:instrText xml:space="preserve"> REF _Ref124344800 \h </w:instrText>
      </w:r>
      <w:r w:rsidR="00473DB3">
        <w:fldChar w:fldCharType="separate"/>
      </w:r>
      <w:r w:rsidR="00535988">
        <w:t xml:space="preserve">Figure </w:t>
      </w:r>
      <w:r w:rsidR="00535988">
        <w:rPr>
          <w:noProof/>
        </w:rPr>
        <w:t>7</w:t>
      </w:r>
      <w:r w:rsidR="00473DB3">
        <w:fldChar w:fldCharType="end"/>
      </w:r>
      <w:r>
        <w:t>) and found to be:</w:t>
      </w:r>
    </w:p>
    <w:p w14:paraId="4A640896" w14:textId="77777777" w:rsidR="008B7C43" w:rsidRPr="004D0D5D" w:rsidRDefault="008B7C43" w:rsidP="008B7C43">
      <w:pPr>
        <w:pStyle w:val="ListBullet"/>
        <w:rPr>
          <w:rStyle w:val="Strong"/>
          <w:b w:val="0"/>
          <w:bCs w:val="0"/>
        </w:rPr>
      </w:pPr>
      <w:r>
        <w:t xml:space="preserve">Farmed </w:t>
      </w:r>
      <w:r w:rsidRPr="008B7C43">
        <w:t>susceptible</w:t>
      </w:r>
      <w:r>
        <w:t xml:space="preserve"> species</w:t>
      </w:r>
      <w:r w:rsidRPr="00200122">
        <w:t>—</w:t>
      </w:r>
      <w:r>
        <w:rPr>
          <w:rStyle w:val="Strong"/>
        </w:rPr>
        <w:t>L</w:t>
      </w:r>
      <w:r w:rsidRPr="005D23E4">
        <w:rPr>
          <w:rStyle w:val="Strong"/>
        </w:rPr>
        <w:t>ow</w:t>
      </w:r>
      <w:r>
        <w:rPr>
          <w:rStyle w:val="Strong"/>
        </w:rPr>
        <w:t>.</w:t>
      </w:r>
    </w:p>
    <w:p w14:paraId="7AAA2D0B" w14:textId="77777777" w:rsidR="008B7C43" w:rsidRDefault="008B7C43" w:rsidP="008B7C43">
      <w:pPr>
        <w:pStyle w:val="ListBullet"/>
      </w:pPr>
      <w:r>
        <w:t>Wild susceptible species</w:t>
      </w:r>
      <w:r w:rsidRPr="00200122">
        <w:t>—</w:t>
      </w:r>
      <w:r>
        <w:rPr>
          <w:rStyle w:val="Strong"/>
        </w:rPr>
        <w:t>N</w:t>
      </w:r>
      <w:r w:rsidRPr="005D23E4">
        <w:rPr>
          <w:rStyle w:val="Strong"/>
        </w:rPr>
        <w:t>egligible</w:t>
      </w:r>
      <w:r>
        <w:rPr>
          <w:rStyle w:val="Strong"/>
        </w:rPr>
        <w:t>.</w:t>
      </w:r>
    </w:p>
    <w:p w14:paraId="6D8EF4EE" w14:textId="77777777" w:rsidR="008B7C43" w:rsidRPr="00200122" w:rsidRDefault="008B7C43" w:rsidP="008B7C43">
      <w:pPr>
        <w:pStyle w:val="Heading4"/>
      </w:pPr>
      <w:r w:rsidRPr="00200122">
        <w:lastRenderedPageBreak/>
        <w:t xml:space="preserve">Determination of </w:t>
      </w:r>
      <w:r w:rsidRPr="008B7C43">
        <w:t>the</w:t>
      </w:r>
      <w:r>
        <w:t xml:space="preserve"> </w:t>
      </w:r>
      <w:r w:rsidRPr="00200122">
        <w:t>partial annual risk</w:t>
      </w:r>
    </w:p>
    <w:p w14:paraId="20574B12" w14:textId="1DD45DEF" w:rsidR="008B7C43" w:rsidRDefault="008B7C43" w:rsidP="008B7C43">
      <w:r w:rsidRPr="000400D1">
        <w:t xml:space="preserve">The partial annual risk of </w:t>
      </w:r>
      <w:r w:rsidRPr="005835F8">
        <w:rPr>
          <w:bCs/>
          <w:iCs/>
        </w:rPr>
        <w:t xml:space="preserve">AciHV1 and AciHV2 </w:t>
      </w:r>
      <w:r w:rsidRPr="000400D1">
        <w:t xml:space="preserve">entry, establishment and spread </w:t>
      </w:r>
      <w:r>
        <w:t xml:space="preserve">from </w:t>
      </w:r>
      <w:r w:rsidR="004C3623" w:rsidRPr="004C3623">
        <w:rPr>
          <w:rStyle w:val="Strong"/>
        </w:rPr>
        <w:t xml:space="preserve">imported </w:t>
      </w:r>
      <w:r w:rsidRPr="003A6F8C">
        <w:rPr>
          <w:rStyle w:val="Strong"/>
        </w:rPr>
        <w:t>live sturgeon</w:t>
      </w:r>
      <w:r>
        <w:t xml:space="preserve"> </w:t>
      </w:r>
      <w:r w:rsidRPr="000400D1">
        <w:t xml:space="preserve">for each exposure group was determined by combining the partial annual likelihood of entry and exposure with the corresponding likely consequences using the matrix in </w:t>
      </w:r>
      <w:r w:rsidR="00473DB3">
        <w:fldChar w:fldCharType="begin"/>
      </w:r>
      <w:r w:rsidR="00473DB3">
        <w:instrText xml:space="preserve"> REF _Ref124344818 \h </w:instrText>
      </w:r>
      <w:r w:rsidR="00473DB3">
        <w:fldChar w:fldCharType="separate"/>
      </w:r>
      <w:r w:rsidR="00535988">
        <w:t xml:space="preserve">Figure </w:t>
      </w:r>
      <w:r w:rsidR="00535988">
        <w:rPr>
          <w:noProof/>
        </w:rPr>
        <w:t>8</w:t>
      </w:r>
      <w:r w:rsidR="00473DB3">
        <w:fldChar w:fldCharType="end"/>
      </w:r>
      <w:r w:rsidR="00473DB3">
        <w:t xml:space="preserve"> </w:t>
      </w:r>
      <w:r w:rsidRPr="000400D1">
        <w:t>and found to be:</w:t>
      </w:r>
    </w:p>
    <w:p w14:paraId="4FE7A7B6" w14:textId="77777777" w:rsidR="008B7C43" w:rsidRPr="00DD5F4C" w:rsidRDefault="008B7C43" w:rsidP="008B7C43">
      <w:pPr>
        <w:pStyle w:val="ListBullet"/>
        <w:rPr>
          <w:rStyle w:val="Strong"/>
          <w:b w:val="0"/>
          <w:bCs w:val="0"/>
        </w:rPr>
      </w:pPr>
      <w:r>
        <w:t xml:space="preserve">Farmed </w:t>
      </w:r>
      <w:r w:rsidRPr="008B7C43">
        <w:t>susceptible</w:t>
      </w:r>
      <w:r>
        <w:t xml:space="preserve"> species</w:t>
      </w:r>
      <w:r w:rsidRPr="00200122">
        <w:t>—</w:t>
      </w:r>
      <w:r>
        <w:rPr>
          <w:rStyle w:val="Strong"/>
        </w:rPr>
        <w:t>L</w:t>
      </w:r>
      <w:r w:rsidRPr="005D23E4">
        <w:rPr>
          <w:rStyle w:val="Strong"/>
        </w:rPr>
        <w:t>ow</w:t>
      </w:r>
      <w:r>
        <w:rPr>
          <w:rStyle w:val="Strong"/>
        </w:rPr>
        <w:t>.</w:t>
      </w:r>
    </w:p>
    <w:p w14:paraId="0519D779" w14:textId="77777777" w:rsidR="008B7C43" w:rsidRPr="0066574B" w:rsidRDefault="008B7C43" w:rsidP="008B7C43">
      <w:pPr>
        <w:pStyle w:val="ListBullet"/>
        <w:rPr>
          <w:rStyle w:val="Strong"/>
          <w:b w:val="0"/>
          <w:bCs w:val="0"/>
        </w:rPr>
      </w:pPr>
      <w:r>
        <w:t xml:space="preserve">Wild </w:t>
      </w:r>
      <w:r w:rsidRPr="008B7C43">
        <w:t>susceptible</w:t>
      </w:r>
      <w:r>
        <w:t xml:space="preserve"> species</w:t>
      </w:r>
      <w:r w:rsidRPr="00200122">
        <w:t>—</w:t>
      </w:r>
      <w:r>
        <w:rPr>
          <w:rStyle w:val="Strong"/>
        </w:rPr>
        <w:t>N</w:t>
      </w:r>
      <w:r w:rsidRPr="005D23E4">
        <w:rPr>
          <w:rStyle w:val="Strong"/>
        </w:rPr>
        <w:t>egligible</w:t>
      </w:r>
      <w:r>
        <w:rPr>
          <w:rStyle w:val="Strong"/>
        </w:rPr>
        <w:t>.</w:t>
      </w:r>
    </w:p>
    <w:p w14:paraId="4B6BF514" w14:textId="7DDF3CEC" w:rsidR="008B7C43" w:rsidRDefault="008B7C43" w:rsidP="008B7C43">
      <w:pPr>
        <w:pStyle w:val="ListBullet"/>
        <w:numPr>
          <w:ilvl w:val="0"/>
          <w:numId w:val="0"/>
        </w:numPr>
      </w:pPr>
      <w:r w:rsidRPr="000400D1">
        <w:t xml:space="preserve">The partial annual risk of </w:t>
      </w:r>
      <w:r w:rsidRPr="005835F8">
        <w:rPr>
          <w:bCs/>
          <w:iCs/>
        </w:rPr>
        <w:t xml:space="preserve">AciHV1 and AciHV2 </w:t>
      </w:r>
      <w:r w:rsidRPr="000400D1">
        <w:t xml:space="preserve">entry, establishment and spread </w:t>
      </w:r>
      <w:r>
        <w:t xml:space="preserve">from </w:t>
      </w:r>
      <w:r w:rsidR="004C3623" w:rsidRPr="004C3623">
        <w:rPr>
          <w:rStyle w:val="Strong"/>
        </w:rPr>
        <w:t xml:space="preserve">imported </w:t>
      </w:r>
      <w:r w:rsidRPr="003A6F8C">
        <w:rPr>
          <w:rStyle w:val="Strong"/>
        </w:rPr>
        <w:t>sturgeon reproductive material</w:t>
      </w:r>
      <w:r>
        <w:t xml:space="preserve"> </w:t>
      </w:r>
      <w:r w:rsidRPr="000400D1">
        <w:t xml:space="preserve">for each exposure group was </w:t>
      </w:r>
      <w:r>
        <w:t xml:space="preserve">similarly </w:t>
      </w:r>
      <w:r w:rsidRPr="000400D1">
        <w:t>determined and found to be:</w:t>
      </w:r>
    </w:p>
    <w:p w14:paraId="07A5DBFB" w14:textId="77777777" w:rsidR="008B7C43" w:rsidRPr="00DD5F4C" w:rsidRDefault="008B7C43" w:rsidP="008B7C43">
      <w:pPr>
        <w:pStyle w:val="ListBullet"/>
        <w:rPr>
          <w:rStyle w:val="Strong"/>
          <w:b w:val="0"/>
          <w:bCs w:val="0"/>
        </w:rPr>
      </w:pPr>
      <w:r>
        <w:t>Farmed susceptible species</w:t>
      </w:r>
      <w:r w:rsidRPr="00200122">
        <w:t>—</w:t>
      </w:r>
      <w:r>
        <w:rPr>
          <w:rStyle w:val="Strong"/>
        </w:rPr>
        <w:t>Low.</w:t>
      </w:r>
    </w:p>
    <w:p w14:paraId="00F4EC40" w14:textId="77777777" w:rsidR="008B7C43" w:rsidRDefault="008B7C43" w:rsidP="008B7C43">
      <w:pPr>
        <w:pStyle w:val="ListBullet"/>
      </w:pPr>
      <w:r>
        <w:t xml:space="preserve">Wild </w:t>
      </w:r>
      <w:r w:rsidRPr="008B7C43">
        <w:t>susceptible</w:t>
      </w:r>
      <w:r>
        <w:t xml:space="preserve"> species</w:t>
      </w:r>
      <w:r w:rsidRPr="00200122">
        <w:t>—</w:t>
      </w:r>
      <w:r>
        <w:rPr>
          <w:rStyle w:val="Strong"/>
        </w:rPr>
        <w:t>N</w:t>
      </w:r>
      <w:r w:rsidRPr="005D23E4">
        <w:rPr>
          <w:rStyle w:val="Strong"/>
        </w:rPr>
        <w:t>egligible</w:t>
      </w:r>
      <w:r>
        <w:rPr>
          <w:rStyle w:val="Strong"/>
        </w:rPr>
        <w:t>.</w:t>
      </w:r>
    </w:p>
    <w:p w14:paraId="4F181257" w14:textId="77777777" w:rsidR="008B7C43" w:rsidRPr="00436185" w:rsidRDefault="008B7C43" w:rsidP="008B7C43">
      <w:pPr>
        <w:pStyle w:val="Heading4"/>
      </w:pPr>
      <w:r w:rsidRPr="00436185">
        <w:t>Estimation of overall annual risk</w:t>
      </w:r>
    </w:p>
    <w:p w14:paraId="69846B32" w14:textId="71322260" w:rsidR="008B7C43" w:rsidRDefault="008B7C43" w:rsidP="008B7C43">
      <w:r w:rsidRPr="000400D1">
        <w:t>The overall annual risk was estimated by combining the partial annual risk for each exposure group using the rules in</w:t>
      </w:r>
      <w:r w:rsidR="00C3658B">
        <w:t xml:space="preserve"> </w:t>
      </w:r>
      <w:r w:rsidR="00C3658B">
        <w:fldChar w:fldCharType="begin"/>
      </w:r>
      <w:r w:rsidR="00C3658B">
        <w:instrText xml:space="preserve"> REF _Ref124330283 \h </w:instrText>
      </w:r>
      <w:r w:rsidR="00C3658B">
        <w:fldChar w:fldCharType="separate"/>
      </w:r>
      <w:r w:rsidR="00535988">
        <w:t xml:space="preserve">Table </w:t>
      </w:r>
      <w:r w:rsidR="00535988">
        <w:rPr>
          <w:noProof/>
        </w:rPr>
        <w:t>7</w:t>
      </w:r>
      <w:r w:rsidR="00C3658B">
        <w:fldChar w:fldCharType="end"/>
      </w:r>
      <w:r>
        <w:t>.</w:t>
      </w:r>
    </w:p>
    <w:p w14:paraId="6D2E5B48" w14:textId="7B66A3ED" w:rsidR="001224F6" w:rsidRDefault="008B7C43" w:rsidP="008B7C43">
      <w:r>
        <w:t xml:space="preserve">The overall risk associated with </w:t>
      </w:r>
      <w:r w:rsidRPr="005835F8">
        <w:rPr>
          <w:bCs/>
          <w:iCs/>
        </w:rPr>
        <w:t xml:space="preserve">AciHV1 and AciHV2 </w:t>
      </w:r>
      <w:r w:rsidR="001224F6">
        <w:t>was found to be:</w:t>
      </w:r>
    </w:p>
    <w:p w14:paraId="455C53E7" w14:textId="77777777" w:rsidR="00CF215C" w:rsidRDefault="001224F6" w:rsidP="001224F6">
      <w:pPr>
        <w:pStyle w:val="ListBullet"/>
      </w:pPr>
      <w:r>
        <w:t>I</w:t>
      </w:r>
      <w:r w:rsidR="008B7C43" w:rsidRPr="001224F6">
        <w:t>mported live sturgeon</w:t>
      </w:r>
      <w:r w:rsidRPr="00200122">
        <w:t>—</w:t>
      </w:r>
      <w:r>
        <w:rPr>
          <w:rStyle w:val="Strong"/>
        </w:rPr>
        <w:t>Low.</w:t>
      </w:r>
    </w:p>
    <w:p w14:paraId="18114F6F" w14:textId="2634743F" w:rsidR="008B7C43" w:rsidRDefault="001224F6" w:rsidP="001224F6">
      <w:pPr>
        <w:pStyle w:val="ListBullet"/>
      </w:pPr>
      <w:r>
        <w:t xml:space="preserve">Imported sturgeon </w:t>
      </w:r>
      <w:r w:rsidR="008B7C43" w:rsidRPr="001224F6">
        <w:t>reproductive material</w:t>
      </w:r>
      <w:r w:rsidRPr="00200122">
        <w:t>—</w:t>
      </w:r>
      <w:r>
        <w:rPr>
          <w:rStyle w:val="Strong"/>
        </w:rPr>
        <w:t>Low.</w:t>
      </w:r>
    </w:p>
    <w:p w14:paraId="6B2108DF" w14:textId="52FDB763" w:rsidR="008B7C43" w:rsidRDefault="008B7C43" w:rsidP="008B7C43">
      <w:r>
        <w:t>Therefore, as the overall annual risk does not achieve Australia</w:t>
      </w:r>
      <w:r w:rsidR="000341B3">
        <w:t>’</w:t>
      </w:r>
      <w:r>
        <w:t>s ALOP for AciHV1 and AciHV2, specific biosecurity measures are considered necessary for this hazard.</w:t>
      </w:r>
    </w:p>
    <w:p w14:paraId="6D5E5203" w14:textId="77777777" w:rsidR="008B7C43" w:rsidRDefault="008B7C43" w:rsidP="008B7C43">
      <w:pPr>
        <w:pStyle w:val="Heading3"/>
      </w:pPr>
      <w:bookmarkStart w:id="337" w:name="_Toc123639631"/>
      <w:bookmarkStart w:id="338" w:name="_Toc158990519"/>
      <w:r>
        <w:t xml:space="preserve">Biosecurity </w:t>
      </w:r>
      <w:r w:rsidRPr="008B7C43">
        <w:t>measures</w:t>
      </w:r>
      <w:bookmarkEnd w:id="337"/>
      <w:bookmarkEnd w:id="338"/>
    </w:p>
    <w:p w14:paraId="567D38CC" w14:textId="167AA4DC" w:rsidR="008B7C43" w:rsidRPr="00200122" w:rsidRDefault="00EA23AF" w:rsidP="008B7C43">
      <w:r w:rsidRPr="00200122">
        <w:t xml:space="preserve">Details of the </w:t>
      </w:r>
      <w:r>
        <w:t xml:space="preserve">biosecurity measures (and </w:t>
      </w:r>
      <w:r w:rsidRPr="00200122">
        <w:t>risk assessment values</w:t>
      </w:r>
      <w:r>
        <w:t>)</w:t>
      </w:r>
      <w:r w:rsidRPr="00200122">
        <w:t xml:space="preserve"> </w:t>
      </w:r>
      <w:r>
        <w:t>considered to</w:t>
      </w:r>
      <w:r w:rsidRPr="00200122">
        <w:t xml:space="preserve"> manage the risk for </w:t>
      </w:r>
      <w:r w:rsidR="008B7C43" w:rsidRPr="005835F8">
        <w:rPr>
          <w:bCs/>
          <w:iCs/>
        </w:rPr>
        <w:t xml:space="preserve">AciHV1 and AciHV2 </w:t>
      </w:r>
      <w:r w:rsidR="008B7C43" w:rsidRPr="00200122">
        <w:t xml:space="preserve">in imported </w:t>
      </w:r>
      <w:r w:rsidR="008B7C43">
        <w:t xml:space="preserve">live sturgeon or their reproductive material </w:t>
      </w:r>
      <w:r w:rsidR="008B7C43" w:rsidRPr="00200122">
        <w:t xml:space="preserve">to a level that </w:t>
      </w:r>
      <w:r w:rsidR="00DE2192">
        <w:t>achieve</w:t>
      </w:r>
      <w:r w:rsidR="008B7C43" w:rsidRPr="00200122">
        <w:t>s Australia</w:t>
      </w:r>
      <w:r w:rsidR="000341B3">
        <w:t>’</w:t>
      </w:r>
      <w:r w:rsidR="008B7C43" w:rsidRPr="00200122">
        <w:t xml:space="preserve">s ALOP are </w:t>
      </w:r>
      <w:r>
        <w:t>presented here and summarised</w:t>
      </w:r>
      <w:r w:rsidR="008B7C43" w:rsidRPr="00200122">
        <w:t xml:space="preserve"> in</w:t>
      </w:r>
      <w:r w:rsidR="008B7C43">
        <w:t xml:space="preserve"> </w:t>
      </w:r>
      <w:hyperlink w:anchor="_Appendix_C:_Risk" w:history="1">
        <w:r w:rsidR="00F85B1F">
          <w:rPr>
            <w:rStyle w:val="Hyperlink"/>
          </w:rPr>
          <w:t>Appendix D</w:t>
        </w:r>
      </w:hyperlink>
      <w:r w:rsidR="00F85B1F" w:rsidRPr="00200122">
        <w:t xml:space="preserve"> </w:t>
      </w:r>
      <w:r w:rsidR="00F85B1F">
        <w:t xml:space="preserve">and </w:t>
      </w:r>
      <w:hyperlink w:anchor="_Appendix_D:_Risk" w:history="1">
        <w:r w:rsidR="00F85B1F">
          <w:rPr>
            <w:rStyle w:val="Hyperlink"/>
          </w:rPr>
          <w:t>Appendix E</w:t>
        </w:r>
      </w:hyperlink>
      <w:r w:rsidR="008B7C43">
        <w:t>.</w:t>
      </w:r>
    </w:p>
    <w:p w14:paraId="0DE11A32" w14:textId="4FD89933" w:rsidR="008B7C43" w:rsidRDefault="008B7C43" w:rsidP="008B7C43">
      <w:pPr>
        <w:pStyle w:val="Heading4"/>
      </w:pPr>
      <w:r>
        <w:t xml:space="preserve">Biosecurity </w:t>
      </w:r>
      <w:r w:rsidRPr="008B7C43">
        <w:t>measures</w:t>
      </w:r>
      <w:r>
        <w:t xml:space="preserve"> that on their own achieve Australia</w:t>
      </w:r>
      <w:r w:rsidR="000341B3">
        <w:t>’</w:t>
      </w:r>
      <w:r>
        <w:t>s ALOP</w:t>
      </w:r>
    </w:p>
    <w:p w14:paraId="0FB6A3CB" w14:textId="77777777" w:rsidR="008B7C43" w:rsidRDefault="008B7C43" w:rsidP="008B7C43">
      <w:pPr>
        <w:pStyle w:val="Heading5"/>
      </w:pPr>
      <w:r>
        <w:t xml:space="preserve">Sourced from disease-free </w:t>
      </w:r>
      <w:r w:rsidRPr="008B7C43">
        <w:t>stocks</w:t>
      </w:r>
    </w:p>
    <w:p w14:paraId="6CB65BFD" w14:textId="3E175C04" w:rsidR="008B7C43" w:rsidRDefault="008B7C43" w:rsidP="008B7C43">
      <w:r w:rsidRPr="00352A90">
        <w:t xml:space="preserve">When determining if </w:t>
      </w:r>
      <w:r>
        <w:t xml:space="preserve">sourcing live sturgeon or their reproductive material from a stock recognised by the department as free of </w:t>
      </w:r>
      <w:r w:rsidRPr="005835F8">
        <w:rPr>
          <w:bCs/>
          <w:iCs/>
        </w:rPr>
        <w:t xml:space="preserve">AciHV1 and AciHV2 </w:t>
      </w:r>
      <w:r w:rsidRPr="00352A90">
        <w:t xml:space="preserve">would reduce the </w:t>
      </w:r>
      <w:r>
        <w:t>likelihood of entry</w:t>
      </w:r>
      <w:r w:rsidRPr="00352A90">
        <w:t xml:space="preserve">, the </w:t>
      </w:r>
      <w:r w:rsidR="00C8008D">
        <w:t xml:space="preserve">factors </w:t>
      </w:r>
      <w:r w:rsidRPr="00352A90">
        <w:t>considered</w:t>
      </w:r>
      <w:r w:rsidR="00C8008D">
        <w:t xml:space="preserve"> were</w:t>
      </w:r>
      <w:r w:rsidRPr="00352A90">
        <w:t>:</w:t>
      </w:r>
    </w:p>
    <w:p w14:paraId="2AF3F06C" w14:textId="65B688F7" w:rsidR="008B7C43" w:rsidRDefault="008B7C43" w:rsidP="004425EA">
      <w:pPr>
        <w:pStyle w:val="ListBullet"/>
        <w:numPr>
          <w:ilvl w:val="0"/>
          <w:numId w:val="24"/>
        </w:numPr>
        <w:spacing w:line="240" w:lineRule="auto"/>
        <w:ind w:left="425" w:hanging="425"/>
      </w:pPr>
      <w:r w:rsidRPr="005835F8">
        <w:rPr>
          <w:bCs/>
          <w:iCs/>
        </w:rPr>
        <w:t xml:space="preserve">AciHV1 and AciHV2 </w:t>
      </w:r>
      <w:r>
        <w:t xml:space="preserve">are found in North America and Europe </w:t>
      </w:r>
      <w:r w:rsidR="00D6271F">
        <w:fldChar w:fldCharType="begin">
          <w:fldData xml:space="preserve">PEVuZE5vdGU+PENpdGU+PEF1dGhvcj5IZWRyaWNrPC9BdXRob3I+PFllYXI+MTk5MTwvWWVhcj48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</w:fldData>
        </w:fldChar>
      </w:r>
      <w:r w:rsidR="00D6271F">
        <w:instrText xml:space="preserve"> ADDIN EN.CITE </w:instrText>
      </w:r>
      <w:r w:rsidR="00D6271F">
        <w:fldChar w:fldCharType="begin">
          <w:fldData xml:space="preserve">PEVuZE5vdGU+PENpdGU+PEF1dGhvcj5IZWRyaWNrPC9BdXRob3I+PFllYXI+MTk5MTwvWWVhcj48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</w:fldData>
        </w:fldChar>
      </w:r>
      <w:r w:rsidR="00D6271F">
        <w:instrText xml:space="preserve"> ADDIN EN.CITE.DATA </w:instrText>
      </w:r>
      <w:r w:rsidR="00D6271F">
        <w:fldChar w:fldCharType="end"/>
      </w:r>
      <w:r w:rsidR="00D6271F">
        <w:fldChar w:fldCharType="separate"/>
      </w:r>
      <w:r w:rsidR="00D6271F">
        <w:rPr>
          <w:noProof/>
        </w:rPr>
        <w:t>(Hedrick et al. 1991b; LaPatra et al. 2014; Shchelkunov et al. 2009; Watson et al. 1995)</w:t>
      </w:r>
      <w:r w:rsidR="00D6271F">
        <w:fldChar w:fldCharType="end"/>
      </w:r>
      <w:r>
        <w:t>.</w:t>
      </w:r>
    </w:p>
    <w:p w14:paraId="6B5B2E48" w14:textId="3FC1AE3F" w:rsidR="008B7C43" w:rsidRDefault="008B7C43" w:rsidP="004425EA">
      <w:pPr>
        <w:pStyle w:val="ListBullet"/>
        <w:numPr>
          <w:ilvl w:val="0"/>
          <w:numId w:val="24"/>
        </w:numPr>
        <w:spacing w:line="240" w:lineRule="auto"/>
        <w:ind w:left="425" w:hanging="425"/>
      </w:pPr>
      <w:r w:rsidRPr="005835F8">
        <w:rPr>
          <w:bCs/>
          <w:iCs/>
        </w:rPr>
        <w:t xml:space="preserve">AciHV1 and AciHV2 </w:t>
      </w:r>
      <w:r w:rsidRPr="00920232">
        <w:t xml:space="preserve">freedom would need to be </w:t>
      </w:r>
      <w:r w:rsidR="00C8008D">
        <w:t xml:space="preserve">assessed </w:t>
      </w:r>
      <w:r w:rsidRPr="00920232">
        <w:t xml:space="preserve">to a standard consistent with that recommended </w:t>
      </w:r>
      <w:r w:rsidR="008D3A3D">
        <w:t>for</w:t>
      </w:r>
      <w:r w:rsidRPr="00920232">
        <w:t xml:space="preserve"> World Organisation for Animal Health (</w:t>
      </w:r>
      <w:r>
        <w:t>WOAH</w:t>
      </w:r>
      <w:r w:rsidRPr="00920232">
        <w:t>)</w:t>
      </w:r>
      <w:r w:rsidR="008D3A3D">
        <w:t xml:space="preserve"> listed diseases</w:t>
      </w:r>
      <w:r w:rsidRPr="00920232">
        <w:t>, or equivalent.</w:t>
      </w:r>
    </w:p>
    <w:p w14:paraId="240B7233" w14:textId="3E98FF8F" w:rsidR="008B7C43" w:rsidRDefault="008B7C43" w:rsidP="008B7C43">
      <w:r>
        <w:t>S</w:t>
      </w:r>
      <w:r w:rsidRPr="002C307E">
        <w:t xml:space="preserve">ourcing from disease-free stocks </w:t>
      </w:r>
      <w:r>
        <w:t xml:space="preserve">alone would be sufficient to </w:t>
      </w:r>
      <w:r w:rsidRPr="002C307E">
        <w:t xml:space="preserve">reduce the likelihood of entry </w:t>
      </w:r>
      <w:r w:rsidRPr="00200122">
        <w:t xml:space="preserve">of </w:t>
      </w:r>
      <w:r w:rsidRPr="005835F8">
        <w:rPr>
          <w:bCs/>
          <w:iCs/>
        </w:rPr>
        <w:t xml:space="preserve">AciHV1 and AciHV2 </w:t>
      </w:r>
      <w:r w:rsidRPr="00200122">
        <w:t xml:space="preserve">in </w:t>
      </w:r>
      <w:r w:rsidRPr="00B74217">
        <w:rPr>
          <w:rStyle w:val="Strong"/>
        </w:rPr>
        <w:t>imported live sturgeon</w:t>
      </w:r>
      <w:r>
        <w:t xml:space="preserve"> or their </w:t>
      </w:r>
      <w:r w:rsidRPr="00B74217">
        <w:rPr>
          <w:rStyle w:val="Strong"/>
        </w:rPr>
        <w:t>reproductive material</w:t>
      </w:r>
      <w:r>
        <w:t xml:space="preserve"> </w:t>
      </w:r>
      <w:r w:rsidRPr="002C307E">
        <w:t xml:space="preserve">from </w:t>
      </w:r>
      <w:r>
        <w:rPr>
          <w:rStyle w:val="Strong"/>
        </w:rPr>
        <w:t>high</w:t>
      </w:r>
      <w:r w:rsidRPr="002C307E">
        <w:t xml:space="preserve"> to </w:t>
      </w:r>
      <w:r>
        <w:rPr>
          <w:rStyle w:val="Strong"/>
        </w:rPr>
        <w:t xml:space="preserve">very low. </w:t>
      </w:r>
      <w:r w:rsidRPr="00273035">
        <w:t>Th</w:t>
      </w:r>
      <w:r>
        <w:t>is reduces the</w:t>
      </w:r>
      <w:r w:rsidRPr="00273035">
        <w:t xml:space="preserve"> overall annual restricted risk </w:t>
      </w:r>
      <w:r>
        <w:t>of live sturgeon or their reproductive material to</w:t>
      </w:r>
      <w:r>
        <w:rPr>
          <w:rStyle w:val="Strong"/>
        </w:rPr>
        <w:t xml:space="preserve"> negligible</w:t>
      </w:r>
      <w:r>
        <w:t xml:space="preserve">, </w:t>
      </w:r>
      <w:r w:rsidRPr="002C307E">
        <w:t>thereby achieving Australia</w:t>
      </w:r>
      <w:r w:rsidR="000341B3">
        <w:t>’</w:t>
      </w:r>
      <w:r w:rsidRPr="002C307E">
        <w:t>s ALOP.</w:t>
      </w:r>
    </w:p>
    <w:p w14:paraId="6628D3AF" w14:textId="6A58045C" w:rsidR="008B7C43" w:rsidRDefault="008B7C43" w:rsidP="008B7C43">
      <w:pPr>
        <w:pStyle w:val="Heading4"/>
      </w:pPr>
      <w:r>
        <w:lastRenderedPageBreak/>
        <w:t xml:space="preserve">Biosecurity measures that on their </w:t>
      </w:r>
      <w:r w:rsidRPr="008B7C43">
        <w:t>own</w:t>
      </w:r>
      <w:r>
        <w:t xml:space="preserve"> do not achieve Australia</w:t>
      </w:r>
      <w:r w:rsidR="000341B3">
        <w:t>’</w:t>
      </w:r>
      <w:r>
        <w:t>s ALOP</w:t>
      </w:r>
    </w:p>
    <w:p w14:paraId="474DD384" w14:textId="64087A39" w:rsidR="008B7C43" w:rsidRDefault="00757947" w:rsidP="008B7C43">
      <w:r>
        <w:fldChar w:fldCharType="begin"/>
      </w:r>
      <w:r>
        <w:instrText xml:space="preserve"> REF _Ref124331987 \h </w:instrText>
      </w:r>
      <w:r>
        <w:fldChar w:fldCharType="separate"/>
      </w:r>
      <w:r w:rsidR="00535988">
        <w:t xml:space="preserve">Table </w:t>
      </w:r>
      <w:r w:rsidR="00535988">
        <w:rPr>
          <w:noProof/>
        </w:rPr>
        <w:t>26</w:t>
      </w:r>
      <w:r>
        <w:fldChar w:fldCharType="end"/>
      </w:r>
      <w:r>
        <w:t xml:space="preserve"> </w:t>
      </w:r>
      <w:r w:rsidR="008B7C43">
        <w:t xml:space="preserve">summarises the biosecurity measures that were considered to reduce the </w:t>
      </w:r>
      <w:r w:rsidR="005313EA" w:rsidRPr="003632C0">
        <w:rPr>
          <w:rStyle w:val="Strong"/>
        </w:rPr>
        <w:t>entry likelihood</w:t>
      </w:r>
      <w:r w:rsidR="005313EA">
        <w:t xml:space="preserve"> </w:t>
      </w:r>
      <w:r w:rsidR="008B7C43">
        <w:t xml:space="preserve">of </w:t>
      </w:r>
      <w:r w:rsidR="008B7C43" w:rsidRPr="005835F8">
        <w:rPr>
          <w:bCs/>
          <w:iCs/>
        </w:rPr>
        <w:t xml:space="preserve">AciHV1 and AciHV2 </w:t>
      </w:r>
      <w:r w:rsidR="008B7C43">
        <w:t>but which on their own do not achieve Australia</w:t>
      </w:r>
      <w:r w:rsidR="000341B3">
        <w:t>’</w:t>
      </w:r>
      <w:r w:rsidR="008B7C43">
        <w:t xml:space="preserve">s ALOP for </w:t>
      </w:r>
      <w:r w:rsidR="008B7C43" w:rsidRPr="005835F8">
        <w:rPr>
          <w:bCs/>
          <w:iCs/>
        </w:rPr>
        <w:t xml:space="preserve">AciHV1 and AciHV2 </w:t>
      </w:r>
      <w:r w:rsidR="008B7C43">
        <w:t>in imported live sturgeon or their reproductive material.</w:t>
      </w:r>
    </w:p>
    <w:p w14:paraId="0FB83ADC" w14:textId="1C8F6EC6" w:rsidR="008B7C43" w:rsidRDefault="008B7C43" w:rsidP="008B7C43">
      <w:pPr>
        <w:pStyle w:val="Caption"/>
      </w:pPr>
      <w:bookmarkStart w:id="339" w:name="_Ref124331987"/>
      <w:bookmarkStart w:id="340" w:name="_Toc122521418"/>
      <w:bookmarkStart w:id="341" w:name="_Toc158990591"/>
      <w:r>
        <w:t xml:space="preserve">Table </w:t>
      </w:r>
      <w:r w:rsidR="0073399E">
        <w:fldChar w:fldCharType="begin"/>
      </w:r>
      <w:r w:rsidR="0073399E">
        <w:instrText xml:space="preserve"> SEQ Table \* ARABIC </w:instrText>
      </w:r>
      <w:r w:rsidR="0073399E">
        <w:fldChar w:fldCharType="separate"/>
      </w:r>
      <w:r w:rsidR="00535988">
        <w:rPr>
          <w:noProof/>
        </w:rPr>
        <w:t>26</w:t>
      </w:r>
      <w:r w:rsidR="0073399E">
        <w:rPr>
          <w:noProof/>
        </w:rPr>
        <w:fldChar w:fldCharType="end"/>
      </w:r>
      <w:bookmarkEnd w:id="339"/>
      <w:r>
        <w:t xml:space="preserve"> Biosecurity measures that on their own do no</w:t>
      </w:r>
      <w:r w:rsidR="005313EA">
        <w:t>t</w:t>
      </w:r>
      <w:r>
        <w:t xml:space="preserve"> achieve Australia</w:t>
      </w:r>
      <w:r w:rsidR="000341B3">
        <w:t>’</w:t>
      </w:r>
      <w:r>
        <w:t>s ALOP for AciHV1 and AciHV2</w:t>
      </w:r>
      <w:bookmarkEnd w:id="340"/>
      <w:bookmarkEnd w:id="341"/>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8B7C43" w14:paraId="777D3166" w14:textId="77777777" w:rsidTr="00F76191">
        <w:trPr>
          <w:cantSplit/>
          <w:tblHeader/>
        </w:trPr>
        <w:tc>
          <w:tcPr>
            <w:tcW w:w="521" w:type="pct"/>
          </w:tcPr>
          <w:p w14:paraId="1F7F6122" w14:textId="77777777" w:rsidR="008B7C43" w:rsidRDefault="008B7C43" w:rsidP="002A4BF0">
            <w:pPr>
              <w:pStyle w:val="TableHeading"/>
            </w:pPr>
            <w:bookmarkStart w:id="342" w:name="Title_26"/>
            <w:r>
              <w:t>Number</w:t>
            </w:r>
          </w:p>
        </w:tc>
        <w:tc>
          <w:tcPr>
            <w:tcW w:w="1493" w:type="pct"/>
          </w:tcPr>
          <w:p w14:paraId="74BE1E2E" w14:textId="77777777" w:rsidR="008B7C43" w:rsidRDefault="008B7C43" w:rsidP="002A4BF0">
            <w:pPr>
              <w:pStyle w:val="TableHeading"/>
            </w:pPr>
            <w:r>
              <w:t>Biosecurity measure</w:t>
            </w:r>
          </w:p>
        </w:tc>
        <w:tc>
          <w:tcPr>
            <w:tcW w:w="2986" w:type="pct"/>
          </w:tcPr>
          <w:p w14:paraId="4A1DE23E" w14:textId="6835F4EC" w:rsidR="008B7C43" w:rsidRDefault="008B7C43" w:rsidP="002A4BF0">
            <w:pPr>
              <w:pStyle w:val="TableHeading"/>
            </w:pPr>
            <w:r w:rsidRPr="00377C9E">
              <w:t>Re</w:t>
            </w:r>
            <w:r>
              <w:t>duces entry likelihood</w:t>
            </w:r>
            <w:r w:rsidRPr="00377C9E">
              <w:t>?</w:t>
            </w:r>
            <w:r w:rsidR="00F76191">
              <w:t xml:space="preserve"> </w:t>
            </w:r>
            <w:r>
              <w:t>(Yes/No: reason)</w:t>
            </w:r>
          </w:p>
        </w:tc>
      </w:tr>
      <w:tr w:rsidR="008B7C43" w14:paraId="376082AE" w14:textId="77777777" w:rsidTr="00F76191">
        <w:trPr>
          <w:cantSplit/>
          <w:tblHeader/>
        </w:trPr>
        <w:tc>
          <w:tcPr>
            <w:tcW w:w="521" w:type="pct"/>
          </w:tcPr>
          <w:p w14:paraId="18DCFDD5" w14:textId="77777777" w:rsidR="008B7C43" w:rsidRDefault="008B7C43" w:rsidP="002A4BF0">
            <w:pPr>
              <w:pStyle w:val="TableText"/>
            </w:pPr>
            <w:r>
              <w:t>1</w:t>
            </w:r>
          </w:p>
        </w:tc>
        <w:tc>
          <w:tcPr>
            <w:tcW w:w="1493" w:type="pct"/>
          </w:tcPr>
          <w:p w14:paraId="71029DE2" w14:textId="77777777" w:rsidR="008B7C43" w:rsidRDefault="008B7C43" w:rsidP="002A4BF0">
            <w:pPr>
              <w:pStyle w:val="TableText"/>
            </w:pPr>
            <w:r>
              <w:t>Post</w:t>
            </w:r>
            <w:r w:rsidRPr="00B423D4">
              <w:t xml:space="preserve">-arrival </w:t>
            </w:r>
            <w:r>
              <w:t>quarantine (PAQ)</w:t>
            </w:r>
          </w:p>
        </w:tc>
        <w:tc>
          <w:tcPr>
            <w:tcW w:w="2986" w:type="pct"/>
          </w:tcPr>
          <w:p w14:paraId="0C6FC836" w14:textId="77777777" w:rsidR="008B7C43" w:rsidRDefault="008B7C43" w:rsidP="002A4BF0">
            <w:pPr>
              <w:pStyle w:val="TableText"/>
            </w:pPr>
            <w:r w:rsidRPr="005313EA">
              <w:rPr>
                <w:rStyle w:val="Strong"/>
              </w:rPr>
              <w:t>Yes:</w:t>
            </w:r>
            <w:r>
              <w:t xml:space="preserve"> The stress of transport can induce clinical infection in live sturgeon that may be detected during the PAQ period. Producing sturgeon progeny from reproductive material and culturing for a period under </w:t>
            </w:r>
            <w:r>
              <w:rPr>
                <w:szCs w:val="18"/>
              </w:rPr>
              <w:t xml:space="preserve">conducive conditions for a clinical infection to appear may similarly detect </w:t>
            </w:r>
            <w:r>
              <w:t>infected sturgeon. However, sub</w:t>
            </w:r>
            <w:r w:rsidRPr="008B00C3">
              <w:t>clinical infections</w:t>
            </w:r>
            <w:r>
              <w:t xml:space="preserve"> </w:t>
            </w:r>
            <w:r w:rsidRPr="008B00C3">
              <w:t xml:space="preserve">may </w:t>
            </w:r>
            <w:r>
              <w:t>not be induced and detected in the PAQ period.</w:t>
            </w:r>
          </w:p>
        </w:tc>
      </w:tr>
      <w:tr w:rsidR="008B7C43" w14:paraId="360FEA0B" w14:textId="77777777" w:rsidTr="00F76191">
        <w:trPr>
          <w:cantSplit/>
          <w:tblHeader/>
        </w:trPr>
        <w:tc>
          <w:tcPr>
            <w:tcW w:w="521" w:type="pct"/>
          </w:tcPr>
          <w:p w14:paraId="0C82167F" w14:textId="77777777" w:rsidR="008B7C43" w:rsidRDefault="008B7C43" w:rsidP="002A4BF0">
            <w:pPr>
              <w:pStyle w:val="TableText"/>
            </w:pPr>
            <w:r>
              <w:t>2</w:t>
            </w:r>
          </w:p>
        </w:tc>
        <w:tc>
          <w:tcPr>
            <w:tcW w:w="1493" w:type="pct"/>
          </w:tcPr>
          <w:p w14:paraId="75A5ABF9" w14:textId="77777777" w:rsidR="008B7C43" w:rsidRDefault="008B7C43" w:rsidP="002A4BF0">
            <w:pPr>
              <w:pStyle w:val="TableText"/>
            </w:pPr>
            <w:r>
              <w:t>Post</w:t>
            </w:r>
            <w:r w:rsidRPr="00B423D4">
              <w:t>-arrival</w:t>
            </w:r>
            <w:r>
              <w:t xml:space="preserve"> batch testing</w:t>
            </w:r>
          </w:p>
        </w:tc>
        <w:tc>
          <w:tcPr>
            <w:tcW w:w="2986" w:type="pct"/>
          </w:tcPr>
          <w:p w14:paraId="6FC3653E" w14:textId="1C24736B" w:rsidR="008B7C43" w:rsidRDefault="008B7C43" w:rsidP="00B60179">
            <w:pPr>
              <w:pStyle w:val="TableText"/>
            </w:pPr>
            <w:r w:rsidRPr="005313EA">
              <w:rPr>
                <w:rStyle w:val="Strong"/>
              </w:rPr>
              <w:t>Yes:</w:t>
            </w:r>
            <w:r>
              <w:t xml:space="preserve"> </w:t>
            </w:r>
            <w:r w:rsidRPr="00CA19FA">
              <w:t xml:space="preserve">There </w:t>
            </w:r>
            <w:r>
              <w:t>are</w:t>
            </w:r>
            <w:r w:rsidRPr="00CA19FA">
              <w:t xml:space="preserve"> </w:t>
            </w:r>
            <w:r w:rsidRPr="00B60179">
              <w:t>PCR</w:t>
            </w:r>
            <w:r>
              <w:t xml:space="preserve"> methods</w:t>
            </w:r>
            <w:r w:rsidRPr="00CA19FA">
              <w:t xml:space="preserve"> available </w:t>
            </w:r>
            <w:r>
              <w:t>to detect</w:t>
            </w:r>
            <w:r w:rsidRPr="00CA19FA">
              <w:t xml:space="preserve"> </w:t>
            </w:r>
            <w:r w:rsidRPr="005835F8">
              <w:rPr>
                <w:bCs/>
                <w:iCs/>
              </w:rPr>
              <w:t>AciHV1 and AciHV2</w:t>
            </w:r>
            <w:r>
              <w:t xml:space="preserve"> </w:t>
            </w:r>
            <w:r w:rsidR="00D6271F">
              <w:fldChar w:fldCharType="begin">
                <w:fldData xml:space="preserve">PEVuZE5vdGU+PENpdGU+PEF1dGhvcj5Eb3N6cG9seTwvQXV0aG9yPjxZZWFyPjIwMDg8L1llYXI+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</w:fldData>
              </w:fldChar>
            </w:r>
            <w:r w:rsidR="00D6271F">
              <w:instrText xml:space="preserve"> ADDIN EN.CITE </w:instrText>
            </w:r>
            <w:r w:rsidR="00D6271F">
              <w:fldChar w:fldCharType="begin">
                <w:fldData xml:space="preserve">PEVuZE5vdGU+PENpdGU+PEF1dGhvcj5Eb3N6cG9seTwvQXV0aG9yPjxZZWFyPjIwMDg8L1llYXI+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(Doszpoly et al. 2008; Doszpoly &amp; Shchelkunov 2010; Kelley et al. 2005; Kurobe et al. 2008; Waltzek et al. 2009)</w:t>
            </w:r>
            <w:r w:rsidR="00D6271F">
              <w:fldChar w:fldCharType="end"/>
            </w:r>
            <w:r>
              <w:t xml:space="preserve">. </w:t>
            </w:r>
            <w:r w:rsidRPr="00BD2CDC">
              <w:t>Under</w:t>
            </w:r>
            <w:r>
              <w:t xml:space="preserve"> this scenario, testing is conducted under departmental control and oversight</w:t>
            </w:r>
            <w:r w:rsidRPr="009F656F">
              <w:t>.</w:t>
            </w:r>
          </w:p>
        </w:tc>
      </w:tr>
      <w:bookmarkEnd w:id="342"/>
    </w:tbl>
    <w:p w14:paraId="5127334F" w14:textId="77777777" w:rsidR="0072175A" w:rsidRDefault="0072175A" w:rsidP="0072175A">
      <w:pPr>
        <w:pStyle w:val="Normalsmall"/>
      </w:pPr>
    </w:p>
    <w:p w14:paraId="6850599D" w14:textId="6D13D9AC" w:rsidR="008B7C43" w:rsidRDefault="008B7C43" w:rsidP="008B7C43">
      <w:pPr>
        <w:pStyle w:val="Heading4"/>
      </w:pPr>
      <w:r w:rsidRPr="008B7C43">
        <w:t>Biosecurity</w:t>
      </w:r>
      <w:r>
        <w:t xml:space="preserve"> measures that in combination achieve Australia</w:t>
      </w:r>
      <w:r w:rsidR="000341B3">
        <w:t>’</w:t>
      </w:r>
      <w:r>
        <w:t>s ALOP</w:t>
      </w:r>
    </w:p>
    <w:p w14:paraId="43BA3786" w14:textId="4C3398B3" w:rsidR="006F13BA" w:rsidRDefault="006F13BA" w:rsidP="006F13BA">
      <w:r>
        <w:t xml:space="preserve">A combination of biosecurity measures 1 and 2 when applied to </w:t>
      </w:r>
      <w:r w:rsidRPr="00207C59">
        <w:rPr>
          <w:rStyle w:val="Strong"/>
        </w:rPr>
        <w:t>imported live sturgeon</w:t>
      </w:r>
      <w:r>
        <w:t xml:space="preserve"> would </w:t>
      </w:r>
      <w:r w:rsidRPr="00686B25">
        <w:t xml:space="preserve">reduce the likelihood of entry </w:t>
      </w:r>
      <w:r>
        <w:t xml:space="preserve">of </w:t>
      </w:r>
      <w:r w:rsidRPr="005835F8">
        <w:rPr>
          <w:bCs/>
          <w:iCs/>
        </w:rPr>
        <w:t>AciHV1 and AciHV2</w:t>
      </w:r>
      <w:r>
        <w:t xml:space="preserve"> </w:t>
      </w:r>
      <w:r w:rsidRPr="00686B25">
        <w:t xml:space="preserve">from </w:t>
      </w:r>
      <w:r>
        <w:rPr>
          <w:rStyle w:val="Strong"/>
        </w:rPr>
        <w:t>high</w:t>
      </w:r>
      <w:r w:rsidRPr="00686B25">
        <w:t xml:space="preserve"> to </w:t>
      </w:r>
      <w:r>
        <w:rPr>
          <w:rStyle w:val="Strong"/>
        </w:rPr>
        <w:t>very low</w:t>
      </w:r>
      <w:r w:rsidRPr="00686B25">
        <w:t>.</w:t>
      </w:r>
    </w:p>
    <w:p w14:paraId="59F0F73B" w14:textId="67D6B572" w:rsidR="006F13BA" w:rsidRDefault="006F13BA" w:rsidP="006F13BA">
      <w:pPr>
        <w:pStyle w:val="ListBullet"/>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p>
    <w:p w14:paraId="0C496D53" w14:textId="667B39EB" w:rsidR="006F13BA" w:rsidRDefault="006F13BA" w:rsidP="006F13BA">
      <w:r>
        <w:t>A combination of biosecurity measures 1</w:t>
      </w:r>
      <w:r w:rsidR="005F1BD5">
        <w:t xml:space="preserve"> and 2</w:t>
      </w:r>
      <w:r>
        <w:t xml:space="preserve"> when applied to </w:t>
      </w:r>
      <w:r w:rsidRPr="00913418">
        <w:rPr>
          <w:rStyle w:val="Strong"/>
        </w:rPr>
        <w:t>imported sturgeon</w:t>
      </w:r>
      <w:r>
        <w:t xml:space="preserve"> </w:t>
      </w:r>
      <w:r w:rsidRPr="00207C59">
        <w:rPr>
          <w:rStyle w:val="Strong"/>
        </w:rPr>
        <w:t>reproductive material</w:t>
      </w:r>
      <w:r>
        <w:t xml:space="preserve"> would </w:t>
      </w:r>
      <w:r w:rsidRPr="00686B25">
        <w:t xml:space="preserve">reduce the likelihood of entry </w:t>
      </w:r>
      <w:r>
        <w:t xml:space="preserve">of </w:t>
      </w:r>
      <w:r w:rsidRPr="005835F8">
        <w:rPr>
          <w:bCs/>
          <w:iCs/>
        </w:rPr>
        <w:t>AciHV1 and AciHV2</w:t>
      </w:r>
      <w:r>
        <w:t xml:space="preserve"> </w:t>
      </w:r>
      <w:r w:rsidRPr="00686B25">
        <w:t xml:space="preserve">from </w:t>
      </w:r>
      <w:r>
        <w:rPr>
          <w:rStyle w:val="Strong"/>
        </w:rPr>
        <w:t>high</w:t>
      </w:r>
      <w:r w:rsidRPr="00686B25">
        <w:t xml:space="preserve"> to </w:t>
      </w:r>
      <w:r>
        <w:rPr>
          <w:rStyle w:val="Strong"/>
        </w:rPr>
        <w:t>very low</w:t>
      </w:r>
      <w:r w:rsidRPr="00686B25">
        <w:t>.</w:t>
      </w:r>
    </w:p>
    <w:p w14:paraId="77F3C94A" w14:textId="02625D34" w:rsidR="006F13BA" w:rsidRDefault="006F13BA" w:rsidP="006F13BA">
      <w:pPr>
        <w:pStyle w:val="ListBullet"/>
        <w:sectPr w:rsidR="006F13BA" w:rsidSect="002A4BF0">
          <w:pgSz w:w="11906" w:h="16838"/>
          <w:pgMar w:top="1418" w:right="1418" w:bottom="1418" w:left="1418" w:header="567" w:footer="283" w:gutter="0"/>
          <w:cols w:space="708"/>
          <w:docGrid w:linePitch="360"/>
        </w:sectPr>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p>
    <w:p w14:paraId="434BD4AD" w14:textId="6676E27F" w:rsidR="00A01EB1" w:rsidRDefault="00A01EB1" w:rsidP="00A01EB1">
      <w:pPr>
        <w:pStyle w:val="Heading2"/>
      </w:pPr>
      <w:bookmarkStart w:id="343" w:name="_Toc158990520"/>
      <w:r w:rsidRPr="00A01EB1">
        <w:lastRenderedPageBreak/>
        <w:t>Sturgeon nucleocytoplasmic large DNA viruses</w:t>
      </w:r>
      <w:bookmarkEnd w:id="343"/>
    </w:p>
    <w:p w14:paraId="49C8B969" w14:textId="77777777" w:rsidR="00A01EB1" w:rsidRDefault="00A01EB1" w:rsidP="00A01EB1">
      <w:pPr>
        <w:pStyle w:val="Heading3"/>
      </w:pPr>
      <w:bookmarkStart w:id="344" w:name="_Toc123639623"/>
      <w:bookmarkStart w:id="345" w:name="_Toc158990521"/>
      <w:r>
        <w:t>Background</w:t>
      </w:r>
      <w:bookmarkEnd w:id="344"/>
      <w:bookmarkEnd w:id="345"/>
    </w:p>
    <w:p w14:paraId="6CA4F2B3" w14:textId="771DC724" w:rsidR="004C2D54" w:rsidRDefault="00A01EB1" w:rsidP="00A01EB1">
      <w:r>
        <w:t xml:space="preserve">Sturgeon nucleocytoplasmic large DNA viruses (sNCLDV) can cause lethal disease in sturgeon </w:t>
      </w:r>
      <w:r w:rsidR="00D6271F">
        <w:fldChar w:fldCharType="begin"/>
      </w:r>
      <w:r w:rsidR="00D6271F">
        <w:instrText xml:space="preserve"> ADDIN EN.CITE &lt;EndNote&gt;&lt;Cite&gt;&lt;Author&gt;Mugetti&lt;/Author&gt;&lt;Year&gt;2020&lt;/Year&gt;&lt;RecNum&gt;22446&lt;/RecNum&gt;&lt;IDText&gt;23075&lt;/IDText&gt;&lt;DisplayText&gt;(Mugetti et al. 2020b)&lt;/DisplayText&gt;&lt;record&gt;&lt;rec-number&gt;22446&lt;/rec-number&gt;&lt;foreign-keys&gt;&lt;key app="EN" db-id="pst5rtr92wfa9cexzel59affvp5zwtats0wa" timestamp="1691624713" guid="4db4e1b3-dfe1-4972-8eb9-9b1505d4ac14"&gt;22446&lt;/key&gt;&lt;/foreign-keys&gt;&lt;ref-type name="Journal Article"&gt;17&lt;/ref-type&gt;&lt;contributors&gt;&lt;authors&gt;&lt;author&gt;Mugetti, D.&lt;/author&gt;&lt;author&gt;Pastorino, P.&lt;/author&gt;&lt;author&gt;Menconi, V.&lt;/author&gt;&lt;author&gt;Pedron, C.&lt;/author&gt;&lt;author&gt;Prearo, M.&lt;/author&gt;&lt;/authors&gt;&lt;/contributors&gt;&lt;titles&gt;&lt;title&gt;The Old and the New on Viral Diseases in Sturgeon&lt;/title&gt;&lt;secondary-title&gt;Pathogens&lt;/secondary-title&gt;&lt;alt-title&gt;Pathogens&lt;/alt-title&gt;&lt;/titles&gt;&lt;periodical&gt;&lt;full-title&gt;Pathogens&lt;/full-title&gt;&lt;/periodical&gt;&lt;alt-periodical&gt;&lt;full-title&gt;Pathogens&lt;/full-title&gt;&lt;/alt-periodical&gt;&lt;pages&gt;146&lt;/pages&gt;&lt;volume&gt;9&lt;/volume&gt;&lt;number&gt;2&lt;/number&gt;&lt;keywords&gt;&lt;keyword&gt;Acipenser spp., sturgeon farm&lt;/keyword&gt;&lt;keyword&gt;herpesviruses&lt;/keyword&gt;&lt;keyword&gt;sturgeon nucleocytoplasmic large DNA viruses&lt;/keyword&gt;&lt;keyword&gt;white sturgeon adenovirus&lt;/keyword&gt;&lt;/keywords&gt;&lt;dates&gt;&lt;year&gt;2020&lt;/year&gt;&lt;/dates&gt;&lt;publisher&gt;MDPI&lt;/publisher&gt;&lt;orig-pub&gt;\\ACT001CL04FS07\BIOSECURITYDATA$\E Library\Animal Catalogue\M\Mugetti et al 2020 EN23075.pdf&lt;/orig-pub&gt;&lt;isbn&gt;2076-0817&lt;/isbn&gt;&lt;label&gt;23075&lt;/label&gt;&lt;urls&gt;&lt;/urls&gt;&lt;custom1&gt;Sturgeon_YGC&lt;/custom1&gt;&lt;electronic-resource-num&gt;https://www.ncbi.nlm.nih.gov/pmc/articles/PMC7168591/&lt;/electronic-resource-num&gt;&lt;/record&gt;&lt;/Cite&gt;&lt;/EndNote&gt;</w:instrText>
      </w:r>
      <w:r w:rsidR="00D6271F">
        <w:fldChar w:fldCharType="separate"/>
      </w:r>
      <w:r w:rsidR="00D6271F">
        <w:rPr>
          <w:noProof/>
        </w:rPr>
        <w:t>(Mugetti et al. 2020b)</w:t>
      </w:r>
      <w:r w:rsidR="00D6271F">
        <w:fldChar w:fldCharType="end"/>
      </w:r>
      <w:r>
        <w:t>. sNCLDV currently includes six viruses</w:t>
      </w:r>
      <w:r w:rsidR="00CF3808">
        <w:t xml:space="preserve"> </w:t>
      </w:r>
      <w:r w:rsidR="00D6271F">
        <w:fldChar w:fldCharType="begin"/>
      </w:r>
      <w:r w:rsidR="00D6271F">
        <w:instrText xml:space="preserve"> ADDIN EN.CITE &lt;EndNote&gt;&lt;Cite&gt;&lt;Author&gt;Mugetti&lt;/Author&gt;&lt;Year&gt;2020&lt;/Year&gt;&lt;RecNum&gt;22446&lt;/RecNum&gt;&lt;IDText&gt;23075&lt;/IDText&gt;&lt;DisplayText&gt;(Mugetti et al. 2020b)&lt;/DisplayText&gt;&lt;record&gt;&lt;rec-number&gt;22446&lt;/rec-number&gt;&lt;foreign-keys&gt;&lt;key app="EN" db-id="pst5rtr92wfa9cexzel59affvp5zwtats0wa" timestamp="1691624713" guid="4db4e1b3-dfe1-4972-8eb9-9b1505d4ac14"&gt;22446&lt;/key&gt;&lt;/foreign-keys&gt;&lt;ref-type name="Journal Article"&gt;17&lt;/ref-type&gt;&lt;contributors&gt;&lt;authors&gt;&lt;author&gt;Mugetti, D.&lt;/author&gt;&lt;author&gt;Pastorino, P.&lt;/author&gt;&lt;author&gt;Menconi, V.&lt;/author&gt;&lt;author&gt;Pedron, C.&lt;/author&gt;&lt;author&gt;Prearo, M.&lt;/author&gt;&lt;/authors&gt;&lt;/contributors&gt;&lt;titles&gt;&lt;title&gt;The Old and the New on Viral Diseases in Sturgeon&lt;/title&gt;&lt;secondary-title&gt;Pathogens&lt;/secondary-title&gt;&lt;alt-title&gt;Pathogens&lt;/alt-title&gt;&lt;/titles&gt;&lt;periodical&gt;&lt;full-title&gt;Pathogens&lt;/full-title&gt;&lt;/periodical&gt;&lt;alt-periodical&gt;&lt;full-title&gt;Pathogens&lt;/full-title&gt;&lt;/alt-periodical&gt;&lt;pages&gt;146&lt;/pages&gt;&lt;volume&gt;9&lt;/volume&gt;&lt;number&gt;2&lt;/number&gt;&lt;keywords&gt;&lt;keyword&gt;Acipenser spp., sturgeon farm&lt;/keyword&gt;&lt;keyword&gt;herpesviruses&lt;/keyword&gt;&lt;keyword&gt;sturgeon nucleocytoplasmic large DNA viruses&lt;/keyword&gt;&lt;keyword&gt;white sturgeon adenovirus&lt;/keyword&gt;&lt;/keywords&gt;&lt;dates&gt;&lt;year&gt;2020&lt;/year&gt;&lt;/dates&gt;&lt;publisher&gt;MDPI&lt;/publisher&gt;&lt;orig-pub&gt;\\ACT001CL04FS07\BIOSECURITYDATA$\E Library\Animal Catalogue\M\Mugetti et al 2020 EN23075.pdf&lt;/orig-pub&gt;&lt;isbn&gt;2076-0817&lt;/isbn&gt;&lt;label&gt;23075&lt;/label&gt;&lt;urls&gt;&lt;/urls&gt;&lt;custom1&gt;Sturgeon_YGC&lt;/custom1&gt;&lt;electronic-resource-num&gt;https://www.ncbi.nlm.nih.gov/pmc/articles/PMC7168591/&lt;/electronic-resource-num&gt;&lt;/record&gt;&lt;/Cite&gt;&lt;/EndNote&gt;</w:instrText>
      </w:r>
      <w:r w:rsidR="00D6271F">
        <w:fldChar w:fldCharType="separate"/>
      </w:r>
      <w:r w:rsidR="00D6271F">
        <w:rPr>
          <w:noProof/>
        </w:rPr>
        <w:t>(Mugetti et al. 2020b)</w:t>
      </w:r>
      <w:r w:rsidR="00D6271F">
        <w:fldChar w:fldCharType="end"/>
      </w:r>
      <w:r w:rsidR="00CF3808">
        <w:t>:</w:t>
      </w:r>
    </w:p>
    <w:p w14:paraId="65F6F9B8" w14:textId="6D944842" w:rsidR="00CF3808" w:rsidRDefault="00CF3808" w:rsidP="00CF3808">
      <w:pPr>
        <w:pStyle w:val="ListBullet"/>
      </w:pPr>
      <w:bookmarkStart w:id="346" w:name="_Hlk124855448"/>
      <w:r>
        <w:t>Acipenser iridovirus-European (AcIV-E)</w:t>
      </w:r>
    </w:p>
    <w:p w14:paraId="4A0AFA67" w14:textId="06F1FB05" w:rsidR="00CF3808" w:rsidRDefault="00CF3808" w:rsidP="00CF3808">
      <w:pPr>
        <w:pStyle w:val="ListBullet"/>
      </w:pPr>
      <w:r>
        <w:t>British Columbia white sturgeon virus (BCWSV)</w:t>
      </w:r>
    </w:p>
    <w:p w14:paraId="09EC49B7" w14:textId="77777777" w:rsidR="00CF3808" w:rsidRDefault="00CF3808" w:rsidP="00CF3808">
      <w:pPr>
        <w:pStyle w:val="ListBullet"/>
      </w:pPr>
      <w:r>
        <w:t>Namao virus (NV)</w:t>
      </w:r>
    </w:p>
    <w:p w14:paraId="01BF470A" w14:textId="77777777" w:rsidR="00CF3808" w:rsidRDefault="00CF3808" w:rsidP="00CF3808">
      <w:pPr>
        <w:pStyle w:val="ListBullet"/>
      </w:pPr>
      <w:r>
        <w:t>Missouri River sturgeon iridovirus (MRSIV)</w:t>
      </w:r>
    </w:p>
    <w:p w14:paraId="0C37B301" w14:textId="7C80A145" w:rsidR="00CF3808" w:rsidRDefault="00CF3808" w:rsidP="00CF3808">
      <w:pPr>
        <w:pStyle w:val="ListBullet"/>
      </w:pPr>
      <w:r>
        <w:t>shortnose sturgeon virus (SNSV)</w:t>
      </w:r>
    </w:p>
    <w:p w14:paraId="3743A2D7" w14:textId="4CBF6B5C" w:rsidR="00CF3808" w:rsidRDefault="00CF3808" w:rsidP="00CF3808">
      <w:pPr>
        <w:pStyle w:val="ListBullet"/>
      </w:pPr>
      <w:r>
        <w:t>white sturgeon iridovirus (WSIV).</w:t>
      </w:r>
    </w:p>
    <w:bookmarkEnd w:id="346"/>
    <w:p w14:paraId="5696919A" w14:textId="727D8BB0" w:rsidR="00A01EB1" w:rsidRDefault="00A01EB1" w:rsidP="00A01EB1">
      <w:r>
        <w:t xml:space="preserve">Serious losses in farmed sturgeon due to sNCLDV were first reported with WSIV infections in the United States of America (USA) in the 1980s </w:t>
      </w:r>
      <w:r w:rsidR="00D6271F">
        <w:fldChar w:fldCharType="begin"/>
      </w:r>
      <w:r w:rsidR="00D6271F">
        <w:instrText xml:space="preserve"> ADDIN EN.CITE &lt;EndNote&gt;&lt;Cite&gt;&lt;Author&gt;Hedrick&lt;/Author&gt;&lt;Year&gt;1990&lt;/Year&gt;&lt;RecNum&gt;46511&lt;/RecNum&gt;&lt;IDText&gt;17665&lt;/IDText&gt;&lt;DisplayText&gt;(Hedrick et al. 1990)&lt;/DisplayText&gt;&lt;record&gt;&lt;rec-number&gt;46511&lt;/rec-number&gt;&lt;foreign-keys&gt;&lt;key app="EN" db-id="pst5rtr92wfa9cexzel59affvp5zwtats0wa" timestamp="1691628170" guid="3a66b24a-e2d6-491a-b78a-e70b578055cb"&gt;46511&lt;/key&gt;&lt;/foreign-keys&gt;&lt;ref-type name="Journal Article"&gt;17&lt;/ref-type&gt;&lt;contributors&gt;&lt;authors&gt;&lt;author&gt;Hedrick, R.P.&lt;/author&gt;&lt;author&gt;Groff, J.M.&lt;/author&gt;&lt;author&gt;McDowell, T.&lt;/author&gt;&lt;author&gt;Wingfield, W.H.&lt;/author&gt;&lt;/authors&gt;&lt;/contributors&gt;&lt;titles&gt;&lt;title&gt;&lt;style face="normal" font="default" size="100%"&gt;An iridovirus infection of the integument of the white sturgeon &lt;/style&gt;&lt;style face="italic" font="default" size="100%"&gt;Acipenser transmontanus&lt;/style&gt;&lt;/title&gt;&lt;secondary-title&gt;Diseases of Aquatic Organisms&lt;/secondary-title&gt;&lt;/titles&gt;&lt;periodical&gt;&lt;full-title&gt;Diseases of Aquatic Organisms&lt;/full-title&gt;&lt;/periodical&gt;&lt;pages&gt;39-44&lt;/pages&gt;&lt;volume&gt;8&lt;/volume&gt;&lt;keywords&gt;&lt;keyword&gt;Iridoviridae&lt;/keyword&gt;&lt;keyword&gt;Iridoviruses&lt;/keyword&gt;&lt;keyword&gt;Sturgeon&lt;/keyword&gt;&lt;/keywords&gt;&lt;dates&gt;&lt;year&gt;1990&lt;/year&gt;&lt;/dates&gt;&lt;orig-pub&gt;\\ACT001CL04FS07\BIOSECURITYDATA$\E Library\Animal Catalogue\H\Hedrick et al 1990 EN17665.pdf&lt;/orig-pub&gt;&lt;label&gt;17665&lt;/label&gt;&lt;urls&gt;&lt;/urls&gt;&lt;custom1&gt;aquatics gm&lt;/custom1&gt;&lt;electronic-resource-num&gt;https://www.int-res.com/articles/dao/8/d008p039.pdf&lt;/electronic-resource-num&gt;&lt;/record&gt;&lt;/Cite&gt;&lt;/EndNote&gt;</w:instrText>
      </w:r>
      <w:r w:rsidR="00D6271F">
        <w:fldChar w:fldCharType="separate"/>
      </w:r>
      <w:r w:rsidR="00D6271F">
        <w:rPr>
          <w:noProof/>
        </w:rPr>
        <w:t>(Hedrick et al. 1990)</w:t>
      </w:r>
      <w:r w:rsidR="00D6271F">
        <w:fldChar w:fldCharType="end"/>
      </w:r>
      <w:r>
        <w:t xml:space="preserve">. sNCLDV have since been detected in North America and Europe in both wild and farmed sturgeon </w:t>
      </w:r>
      <w:r w:rsidR="00D6271F">
        <w:fldChar w:fldCharType="begin">
          <w:fldData xml:space="preserve">PEVuZE5vdGU+PENpdGU+PEF1dGhvcj5IZWRyaWNrPC9BdXRob3I+PFllYXI+MTk5MDwvWWVhcj48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</w:fldData>
        </w:fldChar>
      </w:r>
      <w:r w:rsidR="00D6271F">
        <w:instrText xml:space="preserve"> ADDIN EN.CITE </w:instrText>
      </w:r>
      <w:r w:rsidR="00D6271F">
        <w:fldChar w:fldCharType="begin">
          <w:fldData xml:space="preserve">PEVuZE5vdGU+PENpdGU+PEF1dGhvcj5IZWRyaWNrPC9BdXRob3I+PFllYXI+MTk5MDwvWWVhcj48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(Bigarré et al. 2017; Hedrick et al. 1990; Hofsoe-Oppermann et al. 2019; LaPatra et al. 1994; Mugetti et al. 2020a; Mugetti et al. 2020b; Raverty et al. 2003; Rud et al. 2020)</w:t>
      </w:r>
      <w:r w:rsidR="00D6271F">
        <w:fldChar w:fldCharType="end"/>
      </w:r>
      <w:r>
        <w:t>.</w:t>
      </w:r>
    </w:p>
    <w:p w14:paraId="695C9709" w14:textId="5DB18C7C" w:rsidR="00A01EB1" w:rsidRDefault="00A01EB1" w:rsidP="00A01EB1">
      <w:r>
        <w:t xml:space="preserve">Infection with sNCLDV is not </w:t>
      </w:r>
      <w:r w:rsidRPr="00200122">
        <w:t>listed as a disease notifiable to the World Organisation for Animal Health (</w:t>
      </w:r>
      <w:r>
        <w:t>WOAH</w:t>
      </w:r>
      <w:r w:rsidRPr="00200122">
        <w:t xml:space="preserve">)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t>. Infection with WSIV was previously listed by WOAH but has since been removed.</w:t>
      </w:r>
      <w:r w:rsidRPr="00E70B67">
        <w:t xml:space="preserve"> </w:t>
      </w:r>
      <w:r>
        <w:t xml:space="preserve">Infection with sNCLDV is not </w:t>
      </w:r>
      <w:r w:rsidRPr="00200122">
        <w:t>included</w:t>
      </w:r>
      <w:r>
        <w:t xml:space="preserve"> on</w:t>
      </w:r>
      <w:r w:rsidRPr="00200122">
        <w:t xml:space="preserve"> Australia</w:t>
      </w:r>
      <w:r w:rsidR="000341B3">
        <w:t>’</w:t>
      </w:r>
      <w:r w:rsidRPr="00200122">
        <w:t>s</w:t>
      </w:r>
      <w:r w:rsidRPr="00200122">
        <w:rPr>
          <w:i/>
        </w:rPr>
        <w:t xml:space="preserve"> </w:t>
      </w:r>
      <w:r w:rsidRPr="00200122">
        <w:rPr>
          <w:rStyle w:val="Emphasis"/>
        </w:rPr>
        <w:t>National list of reportable diseases of aquatic animals</w:t>
      </w:r>
      <w:r>
        <w:t xml:space="preserve"> </w:t>
      </w:r>
      <w:r w:rsidR="00D6271F">
        <w:rPr>
          <w:rStyle w:val="Emphasis"/>
          <w:i w:val="0"/>
          <w:iCs w:val="0"/>
        </w:rPr>
        <w:fldChar w:fldCharType="begin"/>
      </w:r>
      <w:r w:rsidR="00D6271F">
        <w:rPr>
          <w:rStyle w:val="Emphasis"/>
          <w:i w:val="0"/>
          <w:iCs w:val="0"/>
        </w:rPr>
        <w:instrText xml:space="preserve"> ADDIN EN.CITE &lt;EndNote&gt;&lt;Cite&gt;&lt;Author&gt;AHC&lt;/Author&gt;&lt;Year&gt;2021&lt;/Year&gt;&lt;RecNum&gt;46269&lt;/RecNum&gt;&lt;DisplayText&gt;(AHC 2021)&lt;/DisplayText&gt;&lt;record&gt;&lt;rec-number&gt;46269&lt;/rec-number&gt;&lt;foreign-keys&gt;&lt;key app="EN" db-id="pst5rtr92wfa9cexzel59affvp5zwtats0wa" timestamp="1691628135" guid="58097462-9d28-4f46-b561-0a69fa7e077d"&gt;46269&lt;/key&gt;&lt;/foreign-keys&gt;&lt;ref-type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D6271F">
        <w:rPr>
          <w:rStyle w:val="Emphasis"/>
          <w:i w:val="0"/>
          <w:iCs w:val="0"/>
        </w:rPr>
        <w:fldChar w:fldCharType="separate"/>
      </w:r>
      <w:r w:rsidR="00D6271F">
        <w:rPr>
          <w:rStyle w:val="Emphasis"/>
          <w:i w:val="0"/>
          <w:iCs w:val="0"/>
          <w:noProof/>
        </w:rPr>
        <w:t>(AHC 2021)</w:t>
      </w:r>
      <w:r w:rsidR="00D6271F">
        <w:rPr>
          <w:rStyle w:val="Emphasis"/>
          <w:i w:val="0"/>
          <w:iCs w:val="0"/>
        </w:rPr>
        <w:fldChar w:fldCharType="end"/>
      </w:r>
      <w:r w:rsidRPr="00200122">
        <w:t xml:space="preserve">. </w:t>
      </w:r>
      <w:r>
        <w:t>sNCLDV</w:t>
      </w:r>
      <w:r w:rsidRPr="00200122">
        <w:t xml:space="preserve"> </w:t>
      </w:r>
      <w:r>
        <w:t>are</w:t>
      </w:r>
      <w:r w:rsidRPr="00200122">
        <w:t xml:space="preserve"> </w:t>
      </w:r>
      <w:r>
        <w:t xml:space="preserve">considered </w:t>
      </w:r>
      <w:r w:rsidRPr="00200122">
        <w:t>exotic to Australia.</w:t>
      </w:r>
    </w:p>
    <w:p w14:paraId="201B2929" w14:textId="77777777" w:rsidR="00A01EB1" w:rsidRDefault="00A01EB1" w:rsidP="00A01EB1">
      <w:pPr>
        <w:pStyle w:val="Heading3"/>
      </w:pPr>
      <w:bookmarkStart w:id="347" w:name="_Toc123639624"/>
      <w:bookmarkStart w:id="348" w:name="_Toc158990522"/>
      <w:r>
        <w:t>Technical information</w:t>
      </w:r>
      <w:bookmarkEnd w:id="347"/>
      <w:bookmarkEnd w:id="348"/>
    </w:p>
    <w:p w14:paraId="18AC9F64" w14:textId="77777777" w:rsidR="00A01EB1" w:rsidRDefault="00A01EB1" w:rsidP="00A01EB1">
      <w:pPr>
        <w:pStyle w:val="Heading4"/>
      </w:pPr>
      <w:r>
        <w:t>Agent properties</w:t>
      </w:r>
    </w:p>
    <w:p w14:paraId="316B7B59" w14:textId="25AF35E1" w:rsidR="00A01EB1" w:rsidRDefault="00A01EB1" w:rsidP="00A01EB1">
      <w:r>
        <w:t xml:space="preserve">sNCLDV are </w:t>
      </w:r>
      <w:r w:rsidR="00C5408D">
        <w:t xml:space="preserve">a group of </w:t>
      </w:r>
      <w:r>
        <w:t xml:space="preserve">icosahedral, enveloped, double-stranded DNA viruses that vary in size </w:t>
      </w:r>
      <w:r w:rsidR="00D6271F">
        <w:fldChar w:fldCharType="begin"/>
      </w:r>
      <w:r w:rsidR="00D6271F">
        <w:instrText xml:space="preserve"> ADDIN EN.CITE &lt;EndNote&gt;&lt;Cite&gt;&lt;Author&gt;Mugetti&lt;/Author&gt;&lt;Year&gt;2020&lt;/Year&gt;&lt;RecNum&gt;22446&lt;/RecNum&gt;&lt;IDText&gt;23075&lt;/IDText&gt;&lt;DisplayText&gt;(Mugetti et al. 2020b)&lt;/DisplayText&gt;&lt;record&gt;&lt;rec-number&gt;22446&lt;/rec-number&gt;&lt;foreign-keys&gt;&lt;key app="EN" db-id="pst5rtr92wfa9cexzel59affvp5zwtats0wa" timestamp="1691624713" guid="4db4e1b3-dfe1-4972-8eb9-9b1505d4ac14"&gt;22446&lt;/key&gt;&lt;/foreign-keys&gt;&lt;ref-type name="Journal Article"&gt;17&lt;/ref-type&gt;&lt;contributors&gt;&lt;authors&gt;&lt;author&gt;Mugetti, D.&lt;/author&gt;&lt;author&gt;Pastorino, P.&lt;/author&gt;&lt;author&gt;Menconi, V.&lt;/author&gt;&lt;author&gt;Pedron, C.&lt;/author&gt;&lt;author&gt;Prearo, M.&lt;/author&gt;&lt;/authors&gt;&lt;/contributors&gt;&lt;titles&gt;&lt;title&gt;The Old and the New on Viral Diseases in Sturgeon&lt;/title&gt;&lt;secondary-title&gt;Pathogens&lt;/secondary-title&gt;&lt;alt-title&gt;Pathogens&lt;/alt-title&gt;&lt;/titles&gt;&lt;periodical&gt;&lt;full-title&gt;Pathogens&lt;/full-title&gt;&lt;/periodical&gt;&lt;alt-periodical&gt;&lt;full-title&gt;Pathogens&lt;/full-title&gt;&lt;/alt-periodical&gt;&lt;pages&gt;146&lt;/pages&gt;&lt;volume&gt;9&lt;/volume&gt;&lt;number&gt;2&lt;/number&gt;&lt;keywords&gt;&lt;keyword&gt;Acipenser spp., sturgeon farm&lt;/keyword&gt;&lt;keyword&gt;herpesviruses&lt;/keyword&gt;&lt;keyword&gt;sturgeon nucleocytoplasmic large DNA viruses&lt;/keyword&gt;&lt;keyword&gt;white sturgeon adenovirus&lt;/keyword&gt;&lt;/keywords&gt;&lt;dates&gt;&lt;year&gt;2020&lt;/year&gt;&lt;/dates&gt;&lt;publisher&gt;MDPI&lt;/publisher&gt;&lt;orig-pub&gt;\\ACT001CL04FS07\BIOSECURITYDATA$\E Library\Animal Catalogue\M\Mugetti et al 2020 EN23075.pdf&lt;/orig-pub&gt;&lt;isbn&gt;2076-0817&lt;/isbn&gt;&lt;label&gt;23075&lt;/label&gt;&lt;urls&gt;&lt;/urls&gt;&lt;custom1&gt;Sturgeon_YGC&lt;/custom1&gt;&lt;electronic-resource-num&gt;https://www.ncbi.nlm.nih.gov/pmc/articles/PMC7168591/&lt;/electronic-resource-num&gt;&lt;/record&gt;&lt;/Cite&gt;&lt;/EndNote&gt;</w:instrText>
      </w:r>
      <w:r w:rsidR="00D6271F">
        <w:fldChar w:fldCharType="separate"/>
      </w:r>
      <w:r w:rsidR="00D6271F">
        <w:rPr>
          <w:noProof/>
        </w:rPr>
        <w:t>(Mugetti et al. 2020b)</w:t>
      </w:r>
      <w:r w:rsidR="00D6271F">
        <w:fldChar w:fldCharType="end"/>
      </w:r>
      <w:r>
        <w:t xml:space="preserve">. </w:t>
      </w:r>
      <w:r w:rsidR="00CF3808">
        <w:t xml:space="preserve">BCWSV are 261–305 nm in diameter </w:t>
      </w:r>
      <w:r w:rsidR="00D6271F">
        <w:fldChar w:fldCharType="begin"/>
      </w:r>
      <w:r w:rsidR="00D6271F">
        <w:instrText xml:space="preserve"> ADDIN EN.CITE &lt;EndNote&gt;&lt;Cite&gt;&lt;Author&gt;Raverty&lt;/Author&gt;&lt;Year&gt;2003&lt;/Year&gt;&lt;RecNum&gt;9856&lt;/RecNum&gt;&lt;IDText&gt;18193&lt;/IDText&gt;&lt;DisplayText&gt;(Raverty et al. 2003)&lt;/DisplayText&gt;&lt;record&gt;&lt;rec-number&gt;9856&lt;/rec-number&gt;&lt;foreign-keys&gt;&lt;key app="EN" db-id="pst5rtr92wfa9cexzel59affvp5zwtats0wa" timestamp="1691622771" guid="5e084f59-d5cc-4605-ab78-36c92400e1e1"&gt;9856&lt;/key&gt;&lt;/foreign-keys&gt;&lt;ref-type name="Journal Article"&gt;17&lt;/ref-type&gt;&lt;contributors&gt;&lt;authors&gt;&lt;author&gt;Raverty, S.&lt;/author&gt;&lt;author&gt;Hedrick, R.&lt;/author&gt;&lt;author&gt;Henry, J.&lt;/author&gt;&lt;author&gt;Saksida, S.&lt;/author&gt;&lt;/authors&gt;&lt;/contributors&gt;&lt;titles&gt;&lt;title&gt;Diagnosis of sturgeon iridovirus infection in farmed white sturgeon in British Columbia&lt;/title&gt;&lt;secondary-title&gt;The Canadian Veterinary Journal&lt;/secondary-title&gt;&lt;/titles&gt;&lt;periodical&gt;&lt;full-title&gt;The Canadian Veterinary Journal&lt;/full-title&gt;&lt;/periodical&gt;&lt;pages&gt;327-328&lt;/pages&gt;&lt;volume&gt;44&lt;/volume&gt;&lt;number&gt;4&lt;/number&gt;&lt;dates&gt;&lt;year&gt;2003&lt;/year&gt;&lt;/dates&gt;&lt;orig-pub&gt;\\ACT001CL04FS07\BIOSECURITYDATA$\E Library\Animal Catalogue\R\Raverty et al 2003 EN18193.pdf&lt;/orig-pub&gt;&lt;label&gt;18193&lt;/label&gt;&lt;urls&gt;&lt;/urls&gt;&lt;custom1&gt;KG&lt;/custom1&gt;&lt;electronic-resource-num&gt;http://www.ncbi.nlm.nih.gov/pmc/articles/PMC372255/pdf/20030400s00029p327.pdf&lt;/electronic-resource-num&gt;&lt;/record&gt;&lt;/Cite&gt;&lt;/EndNote&gt;</w:instrText>
      </w:r>
      <w:r w:rsidR="00D6271F">
        <w:fldChar w:fldCharType="separate"/>
      </w:r>
      <w:r w:rsidR="00D6271F">
        <w:rPr>
          <w:noProof/>
        </w:rPr>
        <w:t>(Raverty et al. 2003)</w:t>
      </w:r>
      <w:r w:rsidR="00D6271F">
        <w:fldChar w:fldCharType="end"/>
      </w:r>
      <w:r w:rsidR="00CF3808">
        <w:t xml:space="preserve">, </w:t>
      </w:r>
      <w:r>
        <w:t xml:space="preserve">MRSIV are 250–260 nm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r>
        <w:t xml:space="preserve">, </w:t>
      </w:r>
      <w:r w:rsidR="00CF3808">
        <w:t xml:space="preserve">NV are 242–282 nm </w:t>
      </w:r>
      <w:r w:rsidR="00D6271F">
        <w:fldChar w:fldCharType="begin"/>
      </w:r>
      <w:r w:rsidR="00D6271F">
        <w:instrText xml:space="preserve"> ADDIN EN.CITE &lt;EndNote&gt;&lt;Cite&gt;&lt;Author&gt;Clouthier&lt;/Author&gt;&lt;Year&gt;2013&lt;/Year&gt;&lt;RecNum&gt;46416&lt;/RecNum&gt;&lt;IDText&gt;17660&lt;/IDText&gt;&lt;DisplayText&gt;(Clouthier et al. 2013)&lt;/DisplayText&gt;&lt;record&gt;&lt;rec-number&gt;46416&lt;/rec-number&gt;&lt;foreign-keys&gt;&lt;key app="EN" db-id="pst5rtr92wfa9cexzel59affvp5zwtats0wa" timestamp="1691628157" guid="4cb91e90-9981-4cf7-8f3b-01b7ce59da7d"&gt;46416&lt;/key&gt;&lt;/foreign-keys&gt;&lt;ref-type name="Journal Article"&gt;17&lt;/ref-type&gt;&lt;contributors&gt;&lt;authors&gt;&lt;author&gt;Clouthier, S.C.&lt;/author&gt;&lt;author&gt;VanWalleghem, E.&lt;/author&gt;&lt;author&gt;Copeland, S.&lt;/author&gt;&lt;author&gt;Klassen, C.&lt;/author&gt;&lt;author&gt;Hobbs, G.&lt;/author&gt;&lt;author&gt;Nielsen, O.&lt;/author&gt;&lt;author&gt;Anderson, E.D.&lt;/author&gt;&lt;/authors&gt;&lt;/contributors&gt;&lt;titles&gt;&lt;title&gt;A new species of nucleo-cytoplasmic large DNA virus (NCLDV) associated with mortalities in Manitoba lake sturgeon Acipenser fulvescens&lt;/title&gt;&lt;secondary-title&gt;Diseases of Aquatic Organisms&lt;/secondary-title&gt;&lt;/titles&gt;&lt;periodical&gt;&lt;full-title&gt;Diseases of Aquatic Organisms&lt;/full-title&gt;&lt;/periodical&gt;&lt;pages&gt;195-209&lt;/pages&gt;&lt;volume&gt;102&lt;/volume&gt;&lt;number&gt;3&lt;/number&gt;&lt;keywords&gt;&lt;keyword&gt;Namao virus&lt;/keyword&gt;&lt;keyword&gt;Mimiviridae&lt;/keyword&gt;&lt;keyword&gt;Endangered species&lt;/keyword&gt;&lt;/keywords&gt;&lt;dates&gt;&lt;year&gt;2013&lt;/year&gt;&lt;/dates&gt;&lt;orig-pub&gt;\\ACT001CL04FS07\BIOSECURITYDATA$\E Library\Animal Catalogue\C\Clouthier et al 2013 EN17660.pdf&lt;/orig-pub&gt;&lt;label&gt;17660&lt;/label&gt;&lt;urls&gt;&lt;/urls&gt;&lt;custom1&gt;aquatics gm&lt;/custom1&gt;&lt;electronic-resource-num&gt;https://doi.org/10.3354/dao02548&lt;/electronic-resource-num&gt;&lt;/record&gt;&lt;/Cite&gt;&lt;/EndNote&gt;</w:instrText>
      </w:r>
      <w:r w:rsidR="00D6271F">
        <w:fldChar w:fldCharType="separate"/>
      </w:r>
      <w:r w:rsidR="00D6271F">
        <w:rPr>
          <w:noProof/>
        </w:rPr>
        <w:t>(Clouthier et al. 2013)</w:t>
      </w:r>
      <w:r w:rsidR="00D6271F">
        <w:fldChar w:fldCharType="end"/>
      </w:r>
      <w:r w:rsidR="00CF3808">
        <w:t xml:space="preserve">, </w:t>
      </w:r>
      <w:r>
        <w:t xml:space="preserve">SNSV are 176–196 nm </w:t>
      </w:r>
      <w:r w:rsidR="00D6271F">
        <w:fldChar w:fldCharType="begin"/>
      </w:r>
      <w:r w:rsidR="00D6271F">
        <w:instrText xml:space="preserve"> ADDIN EN.CITE &lt;EndNote&gt;&lt;Cite&gt;&lt;Author&gt;LaPatra&lt;/Author&gt;&lt;Year&gt;2014&lt;/Year&gt;&lt;RecNum&gt;45295&lt;/RecNum&gt;&lt;IDText&gt;18194&lt;/IDText&gt;&lt;DisplayText&gt;(LaPatra et al. 2014)&lt;/DisplayText&gt;&lt;record&gt;&lt;rec-number&gt;45295&lt;/rec-number&gt;&lt;foreign-keys&gt;&lt;key app="EN" db-id="pst5rtr92wfa9cexzel59affvp5zwtats0wa" timestamp="1691627970" guid="e207869d-974a-4555-a586-003b3d429312"&gt;45295&lt;/key&gt;&lt;/foreign-keys&gt;&lt;ref-type name="Journal Article"&gt;17&lt;/ref-type&gt;&lt;contributors&gt;&lt;authors&gt;&lt;author&gt;LaPatra, S. E.&lt;/author&gt;&lt;author&gt;Groff, J. M.&lt;/author&gt;&lt;author&gt;Keith, I.&lt;/author&gt;&lt;author&gt;Hogans, W. E.&lt;/author&gt;&lt;author&gt;Groman, D.&lt;/author&gt;&lt;/authors&gt;&lt;/contributors&gt;&lt;titles&gt;&lt;title&gt;&lt;style face="normal" font="default" size="100%"&gt;Case report: concurrent herpesviral and presumptive iridoviral infection associated with disease in cultured shortnose sturgeon, &lt;/style&gt;&lt;style face="italic" font="default" size="100%"&gt;Acipenser brevirostrum&lt;/style&gt;&lt;style face="normal" font="default" size="100%"&gt; (L.), from the Atlantic coast of Canada&lt;/style&gt;&lt;/title&gt;&lt;secondary-title&gt;Journal of Fish Diseases&lt;/secondary-title&gt;&lt;/titles&gt;&lt;periodical&gt;&lt;full-title&gt;Journal of Fish Diseases&lt;/full-title&gt;&lt;/periodical&gt;&lt;pages&gt;141-147&lt;/pages&gt;&lt;volume&gt;37&lt;/volume&gt;&lt;number&gt;2&lt;/number&gt;&lt;keywords&gt;&lt;keyword&gt;herpesvirus&lt;/keyword&gt;&lt;keyword&gt;iridovirus&lt;/keyword&gt;&lt;keyword&gt;shortnose sturgeon&lt;/keyword&gt;&lt;/keywords&gt;&lt;dates&gt;&lt;year&gt;2014&lt;/year&gt;&lt;/dates&gt;&lt;orig-pub&gt;\\ACT001CL04FS07\BIOSECURITYDATA$\E Library\Animal Catalogue\L\LaPatra et al 2014 EN18194.pdf&lt;/orig-pub&gt;&lt;label&gt;18194&lt;/label&gt;&lt;urls&gt;&lt;/urls&gt;&lt;custom1&gt;KG&lt;/custom1&gt;&lt;electronic-resource-num&gt;http://dx.doi.org/10.1111/jfd.12147&lt;/electronic-resource-num&gt;&lt;/record&gt;&lt;/Cite&gt;&lt;/EndNote&gt;</w:instrText>
      </w:r>
      <w:r w:rsidR="00D6271F">
        <w:fldChar w:fldCharType="separate"/>
      </w:r>
      <w:r w:rsidR="00D6271F">
        <w:rPr>
          <w:noProof/>
        </w:rPr>
        <w:t>(LaPatra et al. 2014)</w:t>
      </w:r>
      <w:r w:rsidR="00D6271F">
        <w:fldChar w:fldCharType="end"/>
      </w:r>
      <w:r>
        <w:t>, and</w:t>
      </w:r>
      <w:r w:rsidR="00CF3808">
        <w:t xml:space="preserve"> WSIV are 262–273 nm </w:t>
      </w:r>
      <w:r w:rsidR="00D6271F">
        <w:fldChar w:fldCharType="begin">
          <w:fldData xml:space="preserve">PEVuZE5vdGU+PENpdGU+PEF1dGhvcj5IZWRyaWNrPC9BdXRob3I+PFllYXI+MTk5MDwvWWVhcj48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==
</w:fldData>
        </w:fldChar>
      </w:r>
      <w:r w:rsidR="00D6271F">
        <w:instrText xml:space="preserve"> ADDIN EN.CITE </w:instrText>
      </w:r>
      <w:r w:rsidR="00D6271F">
        <w:fldChar w:fldCharType="begin">
          <w:fldData xml:space="preserve">PEVuZE5vdGU+PENpdGU+PEF1dGhvcj5IZWRyaWNrPC9BdXRob3I+PFllYXI+MTk5MDwvWWVhcj48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==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(Hedrick et al. 1990; Hedrick et al. 1992)</w:t>
      </w:r>
      <w:r w:rsidR="00D6271F">
        <w:fldChar w:fldCharType="end"/>
      </w:r>
      <w:r>
        <w:t>.</w:t>
      </w:r>
      <w:r w:rsidR="00ED39A9">
        <w:t xml:space="preserve"> </w:t>
      </w:r>
      <w:r w:rsidR="00ED39A9" w:rsidRPr="005D2B48">
        <w:t xml:space="preserve">Nucleocytoplasmic </w:t>
      </w:r>
      <w:r w:rsidR="00ED39A9">
        <w:t xml:space="preserve">large DNA </w:t>
      </w:r>
      <w:r w:rsidR="00ED39A9" w:rsidRPr="005D2B48">
        <w:t>viruses are problematic</w:t>
      </w:r>
      <w:r w:rsidR="00ED39A9">
        <w:t xml:space="preserve"> as m</w:t>
      </w:r>
      <w:r w:rsidR="00ED39A9" w:rsidRPr="005D2B48">
        <w:t xml:space="preserve">embers infect a wide range of eukaryotes but </w:t>
      </w:r>
      <w:r w:rsidR="00ED39A9">
        <w:t xml:space="preserve">few </w:t>
      </w:r>
      <w:r w:rsidR="00ED39A9" w:rsidRPr="005D2B48">
        <w:t>have been isolated or studied compared to other viruses</w:t>
      </w:r>
      <w:r w:rsidR="00ED39A9">
        <w:t xml:space="preserve"> </w:t>
      </w:r>
      <w:r w:rsidR="00D6271F">
        <w:fldChar w:fldCharType="begin"/>
      </w:r>
      <w:r w:rsidR="00D6271F">
        <w:instrText xml:space="preserve"> ADDIN EN.CITE &lt;EndNote&gt;&lt;Cite&gt;&lt;Author&gt;Meng&lt;/Author&gt;&lt;Year&gt;2021&lt;/Year&gt;&lt;RecNum&gt;46197&lt;/RecNum&gt;&lt;IDText&gt;25113&lt;/IDText&gt;&lt;DisplayText&gt;(Meng et al. 2021)&lt;/DisplayText&gt;&lt;record&gt;&lt;rec-number&gt;46197&lt;/rec-number&gt;&lt;foreign-keys&gt;&lt;key app="EN" db-id="pst5rtr92wfa9cexzel59affvp5zwtats0wa" timestamp="1691628125" guid="0c8e188f-21a4-4113-9727-14561acb7596"&gt;46197&lt;/key&gt;&lt;/foreign-keys&gt;&lt;ref-type name="Journal Article"&gt;17&lt;/ref-type&gt;&lt;contributors&gt;&lt;authors&gt;&lt;author&gt;Meng, L.&lt;/author&gt;&lt;author&gt;Endo, H.&lt;/author&gt;&lt;author&gt;Blanc-Mathieu, R.&lt;/author&gt;&lt;author&gt;Chaffron, S.&lt;/author&gt;&lt;author&gt;Hernández González, R.&lt;/author&gt;&lt;author&gt;Kaneko, H.&lt;/author&gt;&lt;author&gt;Ogata, H.&lt;/author&gt;&lt;/authors&gt;&lt;/contributors&gt;&lt;titles&gt;&lt;title&gt;Quantitative Assessment of Nucleocytoplasmic Large DNA Virus and Host Interactions Predicted by Co-occurrence Analyses&lt;/title&gt;&lt;secondary-title&gt;mSphere&lt;/secondary-title&gt;&lt;/titles&gt;&lt;periodical&gt;&lt;full-title&gt;mSphere&lt;/full-title&gt;&lt;/periodical&gt;&lt;pages&gt;e01298-20&lt;/pages&gt;&lt;volume&gt;6&lt;/volume&gt;&lt;number&gt;2&lt;/number&gt;&lt;dates&gt;&lt;year&gt;2021&lt;/year&gt;&lt;/dates&gt;&lt;orig-pub&gt;\\ACT001CL04FS07\BIOSECURITYDATA$\E Library\Animal Catalogue\M\Meng et al 2021 EN25113.pdf&lt;/orig-pub&gt;&lt;label&gt;25113&lt;/label&gt;&lt;urls&gt;&lt;/urls&gt;&lt;custom1&gt;sturgeon_BM&lt;/custom1&gt;&lt;electronic-resource-num&gt;https://doi.org/10.1128/mSphere.01298-20&lt;/electronic-resource-num&gt;&lt;/record&gt;&lt;/Cite&gt;&lt;/EndNote&gt;</w:instrText>
      </w:r>
      <w:r w:rsidR="00D6271F">
        <w:fldChar w:fldCharType="separate"/>
      </w:r>
      <w:r w:rsidR="00D6271F">
        <w:rPr>
          <w:noProof/>
        </w:rPr>
        <w:t>(Meng et al. 2021)</w:t>
      </w:r>
      <w:r w:rsidR="00D6271F">
        <w:fldChar w:fldCharType="end"/>
      </w:r>
      <w:r w:rsidR="00ED39A9" w:rsidRPr="005D2B48">
        <w:t xml:space="preserve">. </w:t>
      </w:r>
      <w:r>
        <w:t xml:space="preserve">sNCLDV </w:t>
      </w:r>
      <w:r w:rsidR="005D2B48" w:rsidRPr="005D2B48">
        <w:t xml:space="preserve">includes members previously identified as Iridovirus by electron microscopy but which are now not recognised as members of the </w:t>
      </w:r>
      <w:r w:rsidR="005D2B48" w:rsidRPr="00ED39A9">
        <w:rPr>
          <w:rStyle w:val="Emphasis"/>
        </w:rPr>
        <w:t>Iridoviridae</w:t>
      </w:r>
      <w:r w:rsidR="003B6EFA">
        <w:t xml:space="preserve"> </w:t>
      </w:r>
      <w:r w:rsidR="00D6271F">
        <w:fldChar w:fldCharType="begin">
          <w:fldData xml:space="preserve">PEVuZE5vdGU+PENpdGU+PEF1dGhvcj5IZWRyaWNrPC9BdXRob3I+PFllYXI+MTk5MjwvWWVhcj48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</w:fldData>
        </w:fldChar>
      </w:r>
      <w:r w:rsidR="00D6271F">
        <w:instrText xml:space="preserve"> ADDIN EN.CITE </w:instrText>
      </w:r>
      <w:r w:rsidR="00D6271F">
        <w:fldChar w:fldCharType="begin">
          <w:fldData xml:space="preserve">PEVuZE5vdGU+PENpdGU+PEF1dGhvcj5IZWRyaWNrPC9BdXRob3I+PFllYXI+MTk5MjwvWWVhcj48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</w:fldData>
        </w:fldChar>
      </w:r>
      <w:r w:rsidR="00D6271F">
        <w:instrText xml:space="preserve"> ADDIN EN.CITE.DATA </w:instrText>
      </w:r>
      <w:r w:rsidR="00D6271F">
        <w:fldChar w:fldCharType="end"/>
      </w:r>
      <w:r w:rsidR="00D6271F">
        <w:fldChar w:fldCharType="separate"/>
      </w:r>
      <w:r w:rsidR="00D6271F">
        <w:rPr>
          <w:noProof/>
        </w:rPr>
        <w:t>(Hedrick et al. 1992; Kurobe et al. 2011)</w:t>
      </w:r>
      <w:r w:rsidR="00D6271F">
        <w:fldChar w:fldCharType="end"/>
      </w:r>
      <w:r w:rsidR="005D2B48" w:rsidRPr="005D2B48">
        <w:t xml:space="preserve">. </w:t>
      </w:r>
      <w:r w:rsidR="00706249">
        <w:t>sNCLDV</w:t>
      </w:r>
      <w:r w:rsidR="005D2B48" w:rsidRPr="005D2B48">
        <w:t xml:space="preserve"> </w:t>
      </w:r>
      <w:r>
        <w:t xml:space="preserve">have not yet been formerly assigned by the International Committee on Taxonomy of Viruses to any taxonomic family but phylogenetic analysis of the major capsid protein suggests they could be classified as members of the </w:t>
      </w:r>
      <w:r w:rsidRPr="009316C9">
        <w:rPr>
          <w:rStyle w:val="Emphasis"/>
        </w:rPr>
        <w:t>Mimiviridae</w:t>
      </w:r>
      <w:r>
        <w:t xml:space="preserve"> family </w:t>
      </w:r>
      <w:r w:rsidR="00D6271F">
        <w:fldChar w:fldCharType="begin">
          <w:fldData xml:space="preserve">PEVuZE5vdGU+PENpdGU+PEF1dGhvcj5DbG91dGhpZXI8L0F1dGhvcj48WWVhcj4yMDE4PC9ZZWFy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</w:fldData>
        </w:fldChar>
      </w:r>
      <w:r w:rsidR="00D6271F">
        <w:instrText xml:space="preserve"> ADDIN EN.CITE </w:instrText>
      </w:r>
      <w:r w:rsidR="00D6271F">
        <w:fldChar w:fldCharType="begin">
          <w:fldData xml:space="preserve">PEVuZE5vdGU+PENpdGU+PEF1dGhvcj5DbG91dGhpZXI8L0F1dGhvcj48WWVhcj4yMDE4PC9ZZWFy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(Clouthier et al. 2018)</w:t>
      </w:r>
      <w:r w:rsidR="00D6271F">
        <w:fldChar w:fldCharType="end"/>
      </w:r>
      <w:r>
        <w:t>.</w:t>
      </w:r>
      <w:r w:rsidR="00ED39A9">
        <w:t xml:space="preserve"> </w:t>
      </w:r>
      <w:r w:rsidR="005D2B48" w:rsidRPr="00ED39A9">
        <w:rPr>
          <w:rStyle w:val="Emphasis"/>
        </w:rPr>
        <w:t>Mimiviridae</w:t>
      </w:r>
      <w:r w:rsidR="005D2B48" w:rsidRPr="005D2B48">
        <w:t xml:space="preserve"> are the most abundant group of viruses in the marine environment</w:t>
      </w:r>
      <w:r w:rsidR="00706249">
        <w:t>;</w:t>
      </w:r>
      <w:r w:rsidR="005D2B48" w:rsidRPr="005D2B48">
        <w:t xml:space="preserve"> over 5000 members can be detected in a few litres of seawater </w:t>
      </w:r>
      <w:r w:rsidR="00D6271F">
        <w:fldChar w:fldCharType="begin"/>
      </w:r>
      <w:r w:rsidR="00D6271F">
        <w:instrText xml:space="preserve"> ADDIN EN.CITE &lt;EndNote&gt;&lt;Cite&gt;&lt;Author&gt;Li&lt;/Author&gt;&lt;Year&gt;2018&lt;/Year&gt;&lt;RecNum&gt;46608&lt;/RecNum&gt;&lt;IDText&gt;25114&lt;/IDText&gt;&lt;DisplayText&gt;(Li et al. 2018)&lt;/DisplayText&gt;&lt;record&gt;&lt;rec-number&gt;46608&lt;/rec-number&gt;&lt;foreign-keys&gt;&lt;key app="EN" db-id="pst5rtr92wfa9cexzel59affvp5zwtats0wa" timestamp="1691628183" guid="4d5a6918-470f-4f24-a3ac-e4be7ce7c58a"&gt;46608&lt;/key&gt;&lt;/foreign-keys&gt;&lt;ref-type name="Journal Article"&gt;17&lt;/ref-type&gt;&lt;contributors&gt;&lt;authors&gt;&lt;author&gt;Li, Y.&lt;/author&gt;&lt;author&gt;Hingamp, P.&lt;/author&gt;&lt;author&gt;Watai, H.&lt;/author&gt;&lt;author&gt;Endo, H.&lt;/author&gt;&lt;author&gt;Yoshida, T.&lt;/author&gt;&lt;author&gt;Ogata, H.&lt;/author&gt;&lt;/authors&gt;&lt;/contributors&gt;&lt;titles&gt;&lt;title&gt;Degenerate PCR Primers to Reveal the Diversity of Giant Viruses in Coastal Waters&lt;/title&gt;&lt;secondary-title&gt;Viruses&lt;/secondary-title&gt;&lt;/titles&gt;&lt;periodical&gt;&lt;full-title&gt;Viruses&lt;/full-title&gt;&lt;/periodical&gt;&lt;pages&gt;496-510&lt;/pages&gt;&lt;volume&gt;10&lt;/volume&gt;&lt;dates&gt;&lt;year&gt;2018&lt;/year&gt;&lt;/dates&gt;&lt;orig-pub&gt;\\Act001cl04fs07\biosecuritydata$\E Library\Animal Catalogue\L\Li et al 2018 EN25114.pdf&lt;/orig-pub&gt;&lt;label&gt;25114&lt;/label&gt;&lt;urls&gt;&lt;/urls&gt;&lt;custom1&gt;sturgeon_BM&lt;/custom1&gt;&lt;electronic-resource-num&gt;https://doi.org/10.3390/v10090496&lt;/electronic-resource-num&gt;&lt;/record&gt;&lt;/Cite&gt;&lt;/EndNote&gt;</w:instrText>
      </w:r>
      <w:r w:rsidR="00D6271F">
        <w:fldChar w:fldCharType="separate"/>
      </w:r>
      <w:r w:rsidR="00D6271F">
        <w:rPr>
          <w:noProof/>
        </w:rPr>
        <w:t>(Li et al. 2018)</w:t>
      </w:r>
      <w:r w:rsidR="00D6271F">
        <w:fldChar w:fldCharType="end"/>
      </w:r>
      <w:r w:rsidR="005D2B48">
        <w:t>.</w:t>
      </w:r>
    </w:p>
    <w:p w14:paraId="0367CBC5" w14:textId="16F25CB9" w:rsidR="00A01EB1" w:rsidRDefault="00A01EB1" w:rsidP="00A01EB1">
      <w:r>
        <w:lastRenderedPageBreak/>
        <w:t>MRSIV replicates at 11–15</w:t>
      </w:r>
      <w:r w:rsidR="00AC4903">
        <w:t>°</w:t>
      </w:r>
      <w:r>
        <w:t xml:space="preserve">C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r>
        <w:t xml:space="preserve">. </w:t>
      </w:r>
      <w:r w:rsidR="00CF3808">
        <w:t>WSIV replicates at 10–20</w:t>
      </w:r>
      <w:r w:rsidR="00AC4903">
        <w:t>°</w:t>
      </w:r>
      <w:r w:rsidR="00CF3808">
        <w:t>C but not at 25</w:t>
      </w:r>
      <w:r w:rsidR="00AC4903">
        <w:t>°</w:t>
      </w:r>
      <w:r w:rsidR="00CF3808">
        <w:t xml:space="preserve">C </w:t>
      </w:r>
      <w:r w:rsidR="00D6271F">
        <w:fldChar w:fldCharType="begin"/>
      </w:r>
      <w:r w:rsidR="00D6271F">
        <w:instrText xml:space="preserve"> ADDIN EN.CITE &lt;EndNote&gt;&lt;Cite&gt;&lt;Author&gt;Hedrick&lt;/Author&gt;&lt;Year&gt;1992&lt;/Year&gt;&lt;RecNum&gt;46534&lt;/RecNum&gt;&lt;IDText&gt;18201&lt;/IDText&gt;&lt;DisplayText&gt;(Hedrick et al. 1992)&lt;/DisplayText&gt;&lt;record&gt;&lt;rec-number&gt;46534&lt;/rec-number&gt;&lt;foreign-keys&gt;&lt;key app="EN" db-id="pst5rtr92wfa9cexzel59affvp5zwtats0wa" timestamp="1691628173" guid="a4f1f3ae-b87e-416a-b95f-7a5aed8e7f36"&gt;46534&lt;/key&gt;&lt;/foreign-keys&gt;&lt;ref-type name="Journal Article"&gt;17&lt;/ref-type&gt;&lt;contributors&gt;&lt;authors&gt;&lt;author&gt;Hedrick, R. P.&lt;/author&gt;&lt;author&gt;McDowell, T. S.&lt;/author&gt;&lt;author&gt;Groff, J. M.&lt;/author&gt;&lt;author&gt;Yun, S.&lt;/author&gt;&lt;author&gt;Wingfield, W. H.&lt;/author&gt;&lt;/authors&gt;&lt;/contributors&gt;&lt;titles&gt;&lt;title&gt;&lt;style face="normal" font="default" size="100%"&gt;Isolation and some properties of an iridovirus-like agent from white sturgeon &lt;/style&gt;&lt;style face="italic" font="default" size="100%"&gt;Acipenser transmontanus&lt;/style&gt;&lt;/title&gt;&lt;secondary-title&gt;Diseases of Aquatic Organisms&lt;/secondary-title&gt;&lt;/titles&gt;&lt;periodical&gt;&lt;full-title&gt;Diseases of Aquatic Organisms&lt;/full-title&gt;&lt;/periodical&gt;&lt;pages&gt;75-81&lt;/pages&gt;&lt;volume&gt;12&lt;/volume&gt;&lt;dates&gt;&lt;year&gt;1992&lt;/year&gt;&lt;/dates&gt;&lt;orig-pub&gt;\\ACT001CL04FS07\BIOSECURITYDATA$\E Library\Animal Catalogue\H\Hedrick et al 1992 EN18201.pdf&lt;/orig-pub&gt;&lt;label&gt;18201&lt;/label&gt;&lt;urls&gt;&lt;/urls&gt;&lt;custom1&gt;KG&lt;/custom1&gt;&lt;electronic-resource-num&gt;http://www.int-res.com/articles/dao/12/d012p075.pdf&lt;/electronic-resource-num&gt;&lt;/record&gt;&lt;/Cite&gt;&lt;/EndNote&gt;</w:instrText>
      </w:r>
      <w:r w:rsidR="00D6271F">
        <w:fldChar w:fldCharType="separate"/>
      </w:r>
      <w:r w:rsidR="00D6271F">
        <w:rPr>
          <w:noProof/>
        </w:rPr>
        <w:t>(Hedrick et al. 1992)</w:t>
      </w:r>
      <w:r w:rsidR="00D6271F">
        <w:fldChar w:fldCharType="end"/>
      </w:r>
      <w:r w:rsidR="00CF3808">
        <w:t xml:space="preserve">. </w:t>
      </w:r>
      <w:r>
        <w:t>AcIV-E was identified at water temperatures of 12–20</w:t>
      </w:r>
      <w:r w:rsidR="00AC4903">
        <w:t>°</w:t>
      </w:r>
      <w:r>
        <w:t xml:space="preserve">C </w:t>
      </w:r>
      <w:r w:rsidR="00D6271F">
        <w:fldChar w:fldCharType="begin"/>
      </w:r>
      <w:r w:rsidR="00D6271F">
        <w:instrText xml:space="preserve"> ADDIN EN.CITE &lt;EndNote&gt;&lt;Cite&gt;&lt;Author&gt;Bigarré&lt;/Author&gt;&lt;Year&gt;2017&lt;/Year&gt;&lt;RecNum&gt;46403&lt;/RecNum&gt;&lt;IDText&gt;18190&lt;/IDText&gt;&lt;DisplayText&gt;(Bigarré et al. 2017)&lt;/DisplayText&gt;&lt;record&gt;&lt;rec-number&gt;46403&lt;/rec-number&gt;&lt;foreign-keys&gt;&lt;key app="EN" db-id="pst5rtr92wfa9cexzel59affvp5zwtats0wa" timestamp="1691628155" guid="f1bdb1ca-0a90-4738-9b8b-8cacd403d1d4"&gt;46403&lt;/key&gt;&lt;/foreign-keys&gt;&lt;ref-type name="Journal Article"&gt;17&lt;/ref-type&gt;&lt;contributors&gt;&lt;authors&gt;&lt;author&gt;Bigarré, L.&lt;/author&gt;&lt;author&gt;Lesne, M.&lt;/author&gt;&lt;author&gt;Lautraite, A.&lt;/author&gt;&lt;author&gt;Chesneau, V.&lt;/author&gt;&lt;author&gt;Leroux, A.&lt;/author&gt;&lt;author&gt;Jamin, M.&lt;/author&gt;&lt;author&gt;Boitard, P. M.&lt;/author&gt;&lt;author&gt;Toffan, A.&lt;/author&gt;&lt;author&gt;Prearo, M.&lt;/author&gt;&lt;author&gt;Labrut, S.&lt;/author&gt;&lt;author&gt;Daniel, P.&lt;/author&gt;&lt;/authors&gt;&lt;/contributors&gt;&lt;titles&gt;&lt;title&gt;Molecular identification of iridoviruses infecting various sturgeon species in Europe&lt;/title&gt;&lt;secondary-title&gt;Journal of Fish Diseases&lt;/secondary-title&gt;&lt;/titles&gt;&lt;periodical&gt;&lt;full-title&gt;Journal of Fish Diseases&lt;/full-title&gt;&lt;/periodical&gt;&lt;pages&gt;105-118&lt;/pages&gt;&lt;volume&gt;40&lt;/volume&gt;&lt;keywords&gt;&lt;keyword&gt;diagnostics&lt;/keyword&gt;&lt;keyword&gt;iridovirus&lt;/keyword&gt;&lt;keyword&gt;major capsid protein&lt;/keyword&gt;&lt;keyword&gt;sturgeon&lt;/keyword&gt;&lt;keyword&gt;viral characterization&lt;/keyword&gt;&lt;/keywords&gt;&lt;dates&gt;&lt;year&gt;2017&lt;/year&gt;&lt;pub-dates&gt;&lt;date&gt;12 August 2016&lt;/date&gt;&lt;/pub-dates&gt;&lt;/dates&gt;&lt;orig-pub&gt;\\ACT001CL04FS07\BIOSECURITYDATA$\E Library\Animal Catalogue\B\Bigarre et al 2016 EN18190.pdf&lt;/orig-pub&gt;&lt;label&gt;18190&lt;/label&gt;&lt;urls&gt;&lt;/urls&gt;&lt;custom1&gt;KG&lt;/custom1&gt;&lt;electronic-resource-num&gt;http://dx.doi.org/10.1111/jfd.12498&lt;/electronic-resource-num&gt;&lt;/record&gt;&lt;/Cite&gt;&lt;/EndNote&gt;</w:instrText>
      </w:r>
      <w:r w:rsidR="00D6271F">
        <w:fldChar w:fldCharType="separate"/>
      </w:r>
      <w:r w:rsidR="00D6271F">
        <w:rPr>
          <w:noProof/>
        </w:rPr>
        <w:t>(Bigarré et al. 2017)</w:t>
      </w:r>
      <w:r w:rsidR="00D6271F">
        <w:fldChar w:fldCharType="end"/>
      </w:r>
      <w:r>
        <w:t>. Water temperature may also affect the time from infection to appearance of clinical signs. For example, at water temperatures of 23</w:t>
      </w:r>
      <w:r w:rsidR="00AC4903">
        <w:t>°</w:t>
      </w:r>
      <w:r>
        <w:t>C, 19</w:t>
      </w:r>
      <w:r w:rsidR="00AC4903">
        <w:t>°</w:t>
      </w:r>
      <w:r>
        <w:t>C, 14</w:t>
      </w:r>
      <w:r w:rsidR="00AC4903">
        <w:t>°</w:t>
      </w:r>
      <w:r>
        <w:t>C and 10</w:t>
      </w:r>
      <w:r w:rsidR="00AC4903">
        <w:t>°</w:t>
      </w:r>
      <w:r>
        <w:t xml:space="preserve">C, the incubation period until clinical signs due to WSIV appeared were 7, 10, 20 and 40 days, respectively </w:t>
      </w:r>
      <w:r w:rsidR="00D6271F">
        <w:fldChar w:fldCharType="begin"/>
      </w:r>
      <w:r w:rsidR="00D6271F">
        <w:instrText xml:space="preserve"> ADDIN EN.CITE &lt;EndNote&gt;&lt;Cite&gt;&lt;Author&gt;Watson&lt;/Author&gt;&lt;Year&gt;1998&lt;/Year&gt;&lt;RecNum&gt;46812&lt;/RecNum&gt;&lt;IDText&gt;18196&lt;/IDText&gt;&lt;DisplayText&gt;(Watson, Milani &amp;amp; Hedrick 1998)&lt;/DisplayText&gt;&lt;record&gt;&lt;rec-number&gt;46812&lt;/rec-number&gt;&lt;foreign-keys&gt;&lt;key app="EN" db-id="pst5rtr92wfa9cexzel59affvp5zwtats0wa" timestamp="1691628213" guid="37ea568a-ea47-4fbc-b802-3cb3393eb447"&gt;46812&lt;/key&gt;&lt;/foreign-keys&gt;&lt;ref-type name="Journal Article"&gt;17&lt;/ref-type&gt;&lt;contributors&gt;&lt;authors&gt;&lt;author&gt;Watson, L. R.&lt;/author&gt;&lt;author&gt;Milani, A.&lt;/author&gt;&lt;author&gt;Hedrick, R. P.&lt;/author&gt;&lt;/authors&gt;&lt;/contributors&gt;&lt;titles&gt;&lt;title&gt;&lt;style face="normal" font="default" size="100%"&gt;Effects of water temperature on experimentally-induced infections of juvenile white sturgeon (&lt;/style&gt;&lt;style face="italic" font="default" size="100%"&gt;Acipenser transmontanus&lt;/style&gt;&lt;style face="normal" font="default" size="100%"&gt;) with the white sturgeon iridovirus (WSIV)&lt;/style&gt;&lt;/title&gt;&lt;secondary-title&gt;Aquaculture&lt;/secondary-title&gt;&lt;/titles&gt;&lt;periodical&gt;&lt;full-title&gt;Aquaculture&lt;/full-title&gt;&lt;/periodical&gt;&lt;pages&gt;213-228&lt;/pages&gt;&lt;volume&gt;166&lt;/volume&gt;&lt;number&gt;3–4&lt;/number&gt;&lt;keywords&gt;&lt;keyword&gt;Acipenser transmontanus&lt;/keyword&gt;&lt;keyword&gt;White sturgeon iridovirus&lt;/keyword&gt;&lt;keyword&gt;Water temperature&lt;/keyword&gt;&lt;/keywords&gt;&lt;dates&gt;&lt;year&gt;1998&lt;/year&gt;&lt;/dates&gt;&lt;orig-pub&gt;\\ACT001CL04FS07\BIOSECURITYDATA$\E Library\Animal Catalogue\W\Watson et al 1998 EN18196.pdf&lt;/orig-pub&gt;&lt;label&gt;18196&lt;/label&gt;&lt;urls&gt;&lt;/urls&gt;&lt;custom1&gt;KG&lt;/custom1&gt;&lt;electronic-resource-num&gt;http://dx.doi.org/10.1016/S0044-8486(98)00283-X&lt;/electronic-resource-num&gt;&lt;/record&gt;&lt;/Cite&gt;&lt;/EndNote&gt;</w:instrText>
      </w:r>
      <w:r w:rsidR="00D6271F">
        <w:fldChar w:fldCharType="separate"/>
      </w:r>
      <w:r w:rsidR="00D6271F">
        <w:rPr>
          <w:noProof/>
        </w:rPr>
        <w:t>(Watson, Milani &amp; Hedrick 1998)</w:t>
      </w:r>
      <w:r w:rsidR="00D6271F">
        <w:fldChar w:fldCharType="end"/>
      </w:r>
      <w:r>
        <w:t>.</w:t>
      </w:r>
    </w:p>
    <w:p w14:paraId="4000EE27" w14:textId="69ED48A6" w:rsidR="00A01EB1" w:rsidRDefault="00A01EB1" w:rsidP="00A01EB1">
      <w:r>
        <w:t xml:space="preserve">There is little information on the stability or inactivation of sNCLDV. </w:t>
      </w:r>
      <w:r w:rsidR="006D3BA1">
        <w:t xml:space="preserve">MSRIV and </w:t>
      </w:r>
      <w:r>
        <w:t>WSIV survive freezing as virus stocks and infected dead fish stored at –70</w:t>
      </w:r>
      <w:r w:rsidR="00AC4903">
        <w:t>°</w:t>
      </w:r>
      <w:r>
        <w:t>C and –80</w:t>
      </w:r>
      <w:r w:rsidR="00AC4903">
        <w:t>°</w:t>
      </w:r>
      <w:r>
        <w:t xml:space="preserve">C were used to induce infections in healthy sturgeon </w:t>
      </w:r>
      <w:r w:rsidR="00D6271F">
        <w:fldChar w:fldCharType="begin">
          <w:fldData xml:space="preserve">PEVuZE5vdGU+PENpdGU+PEF1dGhvcj5IZWRyaWNrPC9BdXRob3I+PFllYXI+MTk5MjwvWWVhcj48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</w:fldData>
        </w:fldChar>
      </w:r>
      <w:r w:rsidR="00D6271F">
        <w:instrText xml:space="preserve"> ADDIN EN.CITE </w:instrText>
      </w:r>
      <w:r w:rsidR="00D6271F">
        <w:fldChar w:fldCharType="begin">
          <w:fldData xml:space="preserve">PEVuZE5vdGU+PENpdGU+PEF1dGhvcj5IZWRyaWNrPC9BdXRob3I+PFllYXI+MTk5MjwvWWVhcj48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</w:fldData>
        </w:fldChar>
      </w:r>
      <w:r w:rsidR="00D6271F">
        <w:instrText xml:space="preserve"> ADDIN EN.CITE.DATA </w:instrText>
      </w:r>
      <w:r w:rsidR="00D6271F">
        <w:fldChar w:fldCharType="end"/>
      </w:r>
      <w:r w:rsidR="00D6271F">
        <w:fldChar w:fldCharType="separate"/>
      </w:r>
      <w:r w:rsidR="00D6271F">
        <w:rPr>
          <w:noProof/>
        </w:rPr>
        <w:t>(Hedrick et al. 1992; Kurobe et al. 2011; Kwak et al. 2006)</w:t>
      </w:r>
      <w:r w:rsidR="00D6271F">
        <w:fldChar w:fldCharType="end"/>
      </w:r>
      <w:r>
        <w:t xml:space="preserve">. WSIV could be </w:t>
      </w:r>
      <w:r w:rsidR="00CF3808">
        <w:t xml:space="preserve">partially </w:t>
      </w:r>
      <w:r>
        <w:t>inactivated following incubation at 56</w:t>
      </w:r>
      <w:r w:rsidR="00AC4903">
        <w:t>°</w:t>
      </w:r>
      <w:r>
        <w:t xml:space="preserve">C for 30 minutes </w:t>
      </w:r>
      <w:r w:rsidR="00CF3808">
        <w:t>with</w:t>
      </w:r>
      <w:r>
        <w:t xml:space="preserve"> 0.1% infectivity remain</w:t>
      </w:r>
      <w:r w:rsidR="00FC1DF2">
        <w:t>ing</w:t>
      </w:r>
      <w:r>
        <w:t xml:space="preserve"> </w:t>
      </w:r>
      <w:r w:rsidR="00D6271F">
        <w:fldChar w:fldCharType="begin"/>
      </w:r>
      <w:r w:rsidR="00D6271F">
        <w:instrText xml:space="preserve"> ADDIN EN.CITE &lt;EndNote&gt;&lt;Cite&gt;&lt;Author&gt;Hedrick&lt;/Author&gt;&lt;Year&gt;1992&lt;/Year&gt;&lt;RecNum&gt;46534&lt;/RecNum&gt;&lt;IDText&gt;18201&lt;/IDText&gt;&lt;DisplayText&gt;(Hedrick et al. 1992)&lt;/DisplayText&gt;&lt;record&gt;&lt;rec-number&gt;46534&lt;/rec-number&gt;&lt;foreign-keys&gt;&lt;key app="EN" db-id="pst5rtr92wfa9cexzel59affvp5zwtats0wa" timestamp="1691628173" guid="a4f1f3ae-b87e-416a-b95f-7a5aed8e7f36"&gt;46534&lt;/key&gt;&lt;/foreign-keys&gt;&lt;ref-type name="Journal Article"&gt;17&lt;/ref-type&gt;&lt;contributors&gt;&lt;authors&gt;&lt;author&gt;Hedrick, R. P.&lt;/author&gt;&lt;author&gt;McDowell, T. S.&lt;/author&gt;&lt;author&gt;Groff, J. M.&lt;/author&gt;&lt;author&gt;Yun, S.&lt;/author&gt;&lt;author&gt;Wingfield, W. H.&lt;/author&gt;&lt;/authors&gt;&lt;/contributors&gt;&lt;titles&gt;&lt;title&gt;&lt;style face="normal" font="default" size="100%"&gt;Isolation and some properties of an iridovirus-like agent from white sturgeon &lt;/style&gt;&lt;style face="italic" font="default" size="100%"&gt;Acipenser transmontanus&lt;/style&gt;&lt;/title&gt;&lt;secondary-title&gt;Diseases of Aquatic Organisms&lt;/secondary-title&gt;&lt;/titles&gt;&lt;periodical&gt;&lt;full-title&gt;Diseases of Aquatic Organisms&lt;/full-title&gt;&lt;/periodical&gt;&lt;pages&gt;75-81&lt;/pages&gt;&lt;volume&gt;12&lt;/volume&gt;&lt;dates&gt;&lt;year&gt;1992&lt;/year&gt;&lt;/dates&gt;&lt;orig-pub&gt;\\ACT001CL04FS07\BIOSECURITYDATA$\E Library\Animal Catalogue\H\Hedrick et al 1992 EN18201.pdf&lt;/orig-pub&gt;&lt;label&gt;18201&lt;/label&gt;&lt;urls&gt;&lt;/urls&gt;&lt;custom1&gt;KG&lt;/custom1&gt;&lt;electronic-resource-num&gt;http://www.int-res.com/articles/dao/12/d012p075.pdf&lt;/electronic-resource-num&gt;&lt;/record&gt;&lt;/Cite&gt;&lt;/EndNote&gt;</w:instrText>
      </w:r>
      <w:r w:rsidR="00D6271F">
        <w:fldChar w:fldCharType="separate"/>
      </w:r>
      <w:r w:rsidR="00D6271F">
        <w:rPr>
          <w:noProof/>
        </w:rPr>
        <w:t>(Hedrick et al. 1992)</w:t>
      </w:r>
      <w:r w:rsidR="00D6271F">
        <w:fldChar w:fldCharType="end"/>
      </w:r>
      <w:r>
        <w:t>.</w:t>
      </w:r>
    </w:p>
    <w:p w14:paraId="7EBD20BC" w14:textId="77777777" w:rsidR="00A01EB1" w:rsidRDefault="00A01EB1" w:rsidP="00A01EB1">
      <w:pPr>
        <w:pStyle w:val="Heading4"/>
      </w:pPr>
      <w:r>
        <w:t>Epidemiology</w:t>
      </w:r>
    </w:p>
    <w:p w14:paraId="389DD2F2" w14:textId="77777777" w:rsidR="00A01EB1" w:rsidRPr="00A01EB1" w:rsidRDefault="00A01EB1" w:rsidP="00A01EB1">
      <w:pPr>
        <w:pStyle w:val="Heading5"/>
      </w:pPr>
      <w:r>
        <w:t>Host range</w:t>
      </w:r>
    </w:p>
    <w:p w14:paraId="19B25121" w14:textId="77777777" w:rsidR="00A01EB1" w:rsidRDefault="00A01EB1" w:rsidP="00A01EB1">
      <w:r>
        <w:t xml:space="preserve">Species which are reported to be susceptible to infection with sNCLDV </w:t>
      </w:r>
      <w:r w:rsidRPr="001B267B">
        <w:t>(N= natural</w:t>
      </w:r>
      <w:r>
        <w:t xml:space="preserve"> exposure</w:t>
      </w:r>
      <w:r w:rsidRPr="001B267B">
        <w:t>; E= experimental exposure)</w:t>
      </w:r>
      <w:r>
        <w:t xml:space="preserve"> include but are not limited to:</w:t>
      </w:r>
    </w:p>
    <w:p w14:paraId="68DF0FD7" w14:textId="77777777" w:rsidR="00A01EB1" w:rsidRDefault="00A01EB1" w:rsidP="00A01EB1">
      <w:pPr>
        <w:pStyle w:val="ListBullet"/>
        <w:rPr>
          <w:rStyle w:val="Emphasis"/>
          <w:i w:val="0"/>
          <w:iCs w:val="0"/>
        </w:rPr>
      </w:pPr>
      <w:r w:rsidRPr="002D4F6F">
        <w:rPr>
          <w:rStyle w:val="Emphasis"/>
        </w:rPr>
        <w:t>Acipense</w:t>
      </w:r>
      <w:r>
        <w:rPr>
          <w:rStyle w:val="Emphasis"/>
        </w:rPr>
        <w:t xml:space="preserve">r baerii </w:t>
      </w:r>
      <w:r w:rsidRPr="00A01EB1">
        <w:rPr>
          <w:rStyle w:val="Emphasis"/>
          <w:i w:val="0"/>
          <w:iCs w:val="0"/>
          <w:vertAlign w:val="superscript"/>
        </w:rPr>
        <w:t>N</w:t>
      </w:r>
      <w:r>
        <w:rPr>
          <w:rStyle w:val="Emphasis"/>
        </w:rPr>
        <w:t xml:space="preserve"> </w:t>
      </w:r>
      <w:r w:rsidRPr="00A01EB1">
        <w:t>(Siberian sturgeon)</w:t>
      </w:r>
    </w:p>
    <w:p w14:paraId="63C46D22" w14:textId="1887D74C" w:rsidR="00A01EB1" w:rsidRDefault="00A01EB1" w:rsidP="00A01EB1">
      <w:pPr>
        <w:pStyle w:val="ListBullet2"/>
      </w:pPr>
      <w:r w:rsidRPr="00A01EB1">
        <w:rPr>
          <w:rStyle w:val="Emphasis"/>
          <w:i w:val="0"/>
          <w:iCs w:val="0"/>
        </w:rPr>
        <w:t>Infected</w:t>
      </w:r>
      <w:r>
        <w:rPr>
          <w:rStyle w:val="Emphasis"/>
        </w:rPr>
        <w:t xml:space="preserve"> </w:t>
      </w:r>
      <w:r w:rsidRPr="00A01EB1">
        <w:t xml:space="preserve">with AcIV-E </w:t>
      </w:r>
      <w:r w:rsidR="00D6271F">
        <w:fldChar w:fldCharType="begin">
          <w:fldData xml:space="preserve">PEVuZE5vdGU+PENpdGU+PEF1dGhvcj5DaXVsbGk8L0F1dGhvcj48WWVhcj4yMDE2PC9ZZWFyPjxS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</w:fldData>
        </w:fldChar>
      </w:r>
      <w:r w:rsidR="00D6271F">
        <w:instrText xml:space="preserve"> ADDIN EN.CITE </w:instrText>
      </w:r>
      <w:r w:rsidR="00D6271F">
        <w:fldChar w:fldCharType="begin">
          <w:fldData xml:space="preserve">PEVuZE5vdGU+PENpdGU+PEF1dGhvcj5DaXVsbGk8L0F1dGhvcj48WWVhcj4yMDE2PC9ZZWFyPjxS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(Bigarré et al. 2017; Ciulli et al. 2016)</w:t>
      </w:r>
      <w:r w:rsidR="00D6271F">
        <w:fldChar w:fldCharType="end"/>
      </w:r>
    </w:p>
    <w:p w14:paraId="460E2619" w14:textId="15B70F73" w:rsidR="00CF3808" w:rsidRPr="00CF3808" w:rsidRDefault="00CF3808" w:rsidP="00CF3808">
      <w:pPr>
        <w:pStyle w:val="ListBullet2"/>
        <w:rPr>
          <w:rStyle w:val="Emphasis"/>
          <w:i w:val="0"/>
          <w:iCs w:val="0"/>
        </w:rPr>
      </w:pPr>
      <w:r w:rsidRPr="00A01EB1">
        <w:t>Infected with</w:t>
      </w:r>
      <w:r>
        <w:rPr>
          <w:rStyle w:val="Emphasis"/>
        </w:rPr>
        <w:t xml:space="preserve"> </w:t>
      </w:r>
      <w:r w:rsidRPr="00A01EB1">
        <w:t xml:space="preserve">WSIV </w:t>
      </w:r>
      <w:r w:rsidR="00D6271F">
        <w:fldChar w:fldCharType="begin"/>
      </w:r>
      <w:r w:rsidR="00D6271F">
        <w:instrText xml:space="preserve"> ADDIN EN.CITE &lt;EndNote&gt;&lt;Cite&gt;&lt;Author&gt;Hofsoe-Oppermann&lt;/Author&gt;&lt;Year&gt;2019&lt;/Year&gt;&lt;RecNum&gt;46527&lt;/RecNum&gt;&lt;IDText&gt;24507&lt;/IDText&gt;&lt;DisplayText&gt;(Hofsoe-Oppermann et al. 2019)&lt;/DisplayText&gt;&lt;record&gt;&lt;rec-number&gt;46527&lt;/rec-number&gt;&lt;foreign-keys&gt;&lt;key app="EN" db-id="pst5rtr92wfa9cexzel59affvp5zwtats0wa" timestamp="1691628172" guid="21fcbd8e-07f5-490c-affb-2a5106b6e93b"&gt;46527&lt;/key&gt;&lt;/foreign-keys&gt;&lt;ref-type name="Journal Article"&gt;17&lt;/ref-type&gt;&lt;contributors&gt;&lt;authors&gt;&lt;author&gt;Hofsoe-Oppermann, P.&lt;/author&gt;&lt;author&gt;Kielpinska, J.&lt;/author&gt;&lt;author&gt;Panicz, R.&lt;/author&gt;&lt;author&gt;Bergmann, S. M.&lt;/author&gt;&lt;/authors&gt;&lt;/contributors&gt;&lt;titles&gt;&lt;title&gt;&lt;style face="normal" font="default" size="100%"&gt;Detection of white sturgeon iridovirus (WSIV) in sturgeons (&lt;/style&gt;&lt;style face="italic" font="default" size="100%"&gt;Actinopterygii: Acipenseriformes: Acipenseridae&lt;/style&gt;&lt;style face="normal" font="default" size="100%"&gt;) from aquaculture facilities located in Poland, Germany, and Italy&lt;/style&gt;&lt;/title&gt;&lt;secondary-title&gt;Acta Ichthyologica Et Piscatoria&lt;/secondary-title&gt;&lt;/titles&gt;&lt;periodical&gt;&lt;full-title&gt;Acta Ichthyologica Et Piscatoria&lt;/full-title&gt;&lt;/periodical&gt;&lt;pages&gt;257-264&lt;/pages&gt;&lt;volume&gt;49&lt;/volume&gt;&lt;number&gt;3&lt;/number&gt;&lt;dates&gt;&lt;year&gt;2019&lt;/year&gt;&lt;/dates&gt;&lt;orig-pub&gt;\\Act001cl04fs07\biosecuritydata$\E Library\Animal Catalogue\H\Hofsoe-Oppermann et al 2019 EN24507.pdf&lt;/orig-pub&gt;&lt;label&gt;24507&lt;/label&gt;&lt;urls&gt;&lt;/urls&gt;&lt;custom1&gt;Sturgeon_BM&lt;/custom1&gt;&lt;electronic-resource-num&gt;https://doi.org/10.3750/AIEP/02568&lt;/electronic-resource-num&gt;&lt;/record&gt;&lt;/Cite&gt;&lt;/EndNote&gt;</w:instrText>
      </w:r>
      <w:r w:rsidR="00D6271F">
        <w:fldChar w:fldCharType="separate"/>
      </w:r>
      <w:r w:rsidR="00D6271F">
        <w:rPr>
          <w:noProof/>
        </w:rPr>
        <w:t>(Hofsoe-Oppermann et al. 2019)</w:t>
      </w:r>
      <w:r w:rsidR="00D6271F">
        <w:fldChar w:fldCharType="end"/>
      </w:r>
    </w:p>
    <w:p w14:paraId="019B98D5" w14:textId="77777777" w:rsidR="00A01EB1" w:rsidRDefault="00A01EB1" w:rsidP="00A01EB1">
      <w:pPr>
        <w:pStyle w:val="ListBullet"/>
        <w:rPr>
          <w:rStyle w:val="Emphasis"/>
          <w:i w:val="0"/>
          <w:iCs w:val="0"/>
        </w:rPr>
      </w:pPr>
      <w:r>
        <w:rPr>
          <w:rStyle w:val="Emphasis"/>
        </w:rPr>
        <w:t xml:space="preserve">Acipenser brevirostrum </w:t>
      </w:r>
      <w:r w:rsidRPr="00A01EB1">
        <w:rPr>
          <w:rStyle w:val="Emphasis"/>
          <w:i w:val="0"/>
          <w:iCs w:val="0"/>
          <w:vertAlign w:val="superscript"/>
        </w:rPr>
        <w:t>N</w:t>
      </w:r>
      <w:r>
        <w:rPr>
          <w:rStyle w:val="Emphasis"/>
        </w:rPr>
        <w:t xml:space="preserve"> </w:t>
      </w:r>
      <w:r w:rsidRPr="00A01EB1">
        <w:t>(shortnose sturgeon)</w:t>
      </w:r>
    </w:p>
    <w:p w14:paraId="4942D0EF" w14:textId="1355BFAB" w:rsidR="00A01EB1" w:rsidRPr="00A35F0D" w:rsidRDefault="00A01EB1" w:rsidP="00A01EB1">
      <w:pPr>
        <w:pStyle w:val="ListBullet2"/>
        <w:rPr>
          <w:rStyle w:val="Emphasis"/>
          <w:i w:val="0"/>
          <w:iCs w:val="0"/>
        </w:rPr>
      </w:pPr>
      <w:r w:rsidRPr="00A01EB1">
        <w:t xml:space="preserve">Infected with SNSV </w:t>
      </w:r>
      <w:r w:rsidR="00D6271F">
        <w:fldChar w:fldCharType="begin"/>
      </w:r>
      <w:r w:rsidR="00D6271F">
        <w:instrText xml:space="preserve"> ADDIN EN.CITE &lt;EndNote&gt;&lt;Cite&gt;&lt;Author&gt;LaPatra&lt;/Author&gt;&lt;Year&gt;2014&lt;/Year&gt;&lt;RecNum&gt;45295&lt;/RecNum&gt;&lt;IDText&gt;18194&lt;/IDText&gt;&lt;DisplayText&gt;(LaPatra et al. 2014)&lt;/DisplayText&gt;&lt;record&gt;&lt;rec-number&gt;45295&lt;/rec-number&gt;&lt;foreign-keys&gt;&lt;key app="EN" db-id="pst5rtr92wfa9cexzel59affvp5zwtats0wa" timestamp="1691627970" guid="e207869d-974a-4555-a586-003b3d429312"&gt;45295&lt;/key&gt;&lt;/foreign-keys&gt;&lt;ref-type name="Journal Article"&gt;17&lt;/ref-type&gt;&lt;contributors&gt;&lt;authors&gt;&lt;author&gt;LaPatra, S. E.&lt;/author&gt;&lt;author&gt;Groff, J. M.&lt;/author&gt;&lt;author&gt;Keith, I.&lt;/author&gt;&lt;author&gt;Hogans, W. E.&lt;/author&gt;&lt;author&gt;Groman, D.&lt;/author&gt;&lt;/authors&gt;&lt;/contributors&gt;&lt;titles&gt;&lt;title&gt;&lt;style face="normal" font="default" size="100%"&gt;Case report: concurrent herpesviral and presumptive iridoviral infection associated with disease in cultured shortnose sturgeon, &lt;/style&gt;&lt;style face="italic" font="default" size="100%"&gt;Acipenser brevirostrum&lt;/style&gt;&lt;style face="normal" font="default" size="100%"&gt; (L.), from the Atlantic coast of Canada&lt;/style&gt;&lt;/title&gt;&lt;secondary-title&gt;Journal of Fish Diseases&lt;/secondary-title&gt;&lt;/titles&gt;&lt;periodical&gt;&lt;full-title&gt;Journal of Fish Diseases&lt;/full-title&gt;&lt;/periodical&gt;&lt;pages&gt;141-147&lt;/pages&gt;&lt;volume&gt;37&lt;/volume&gt;&lt;number&gt;2&lt;/number&gt;&lt;keywords&gt;&lt;keyword&gt;herpesvirus&lt;/keyword&gt;&lt;keyword&gt;iridovirus&lt;/keyword&gt;&lt;keyword&gt;shortnose sturgeon&lt;/keyword&gt;&lt;/keywords&gt;&lt;dates&gt;&lt;year&gt;2014&lt;/year&gt;&lt;/dates&gt;&lt;orig-pub&gt;\\ACT001CL04FS07\BIOSECURITYDATA$\E Library\Animal Catalogue\L\LaPatra et al 2014 EN18194.pdf&lt;/orig-pub&gt;&lt;label&gt;18194&lt;/label&gt;&lt;urls&gt;&lt;/urls&gt;&lt;custom1&gt;KG&lt;/custom1&gt;&lt;electronic-resource-num&gt;http://dx.doi.org/10.1111/jfd.12147&lt;/electronic-resource-num&gt;&lt;/record&gt;&lt;/Cite&gt;&lt;/EndNote&gt;</w:instrText>
      </w:r>
      <w:r w:rsidR="00D6271F">
        <w:fldChar w:fldCharType="separate"/>
      </w:r>
      <w:r w:rsidR="00D6271F">
        <w:rPr>
          <w:noProof/>
        </w:rPr>
        <w:t>(LaPatra et al. 2014)</w:t>
      </w:r>
      <w:r w:rsidR="00D6271F">
        <w:fldChar w:fldCharType="end"/>
      </w:r>
    </w:p>
    <w:p w14:paraId="23564B73" w14:textId="77777777" w:rsidR="00A01EB1" w:rsidRDefault="00A01EB1" w:rsidP="00A01EB1">
      <w:pPr>
        <w:pStyle w:val="ListBullet"/>
        <w:rPr>
          <w:rStyle w:val="Emphasis"/>
          <w:i w:val="0"/>
          <w:iCs w:val="0"/>
        </w:rPr>
      </w:pPr>
      <w:r w:rsidRPr="002D4F6F">
        <w:rPr>
          <w:rStyle w:val="Emphasis"/>
        </w:rPr>
        <w:t>Acipenser</w:t>
      </w:r>
      <w:r>
        <w:rPr>
          <w:rStyle w:val="Emphasis"/>
        </w:rPr>
        <w:t xml:space="preserve"> fulvescens </w:t>
      </w:r>
      <w:r w:rsidRPr="00A01EB1">
        <w:rPr>
          <w:rStyle w:val="Emphasis"/>
          <w:i w:val="0"/>
          <w:iCs w:val="0"/>
          <w:vertAlign w:val="superscript"/>
        </w:rPr>
        <w:t>N, E</w:t>
      </w:r>
      <w:r>
        <w:rPr>
          <w:rStyle w:val="Emphasis"/>
        </w:rPr>
        <w:t xml:space="preserve"> </w:t>
      </w:r>
      <w:r w:rsidRPr="00A01EB1">
        <w:t>(lake sturgeon)</w:t>
      </w:r>
    </w:p>
    <w:p w14:paraId="79C37CC0" w14:textId="15E24F9D" w:rsidR="00CF3808" w:rsidRPr="0095747F" w:rsidRDefault="00CF3808" w:rsidP="00CF3808">
      <w:pPr>
        <w:pStyle w:val="ListBullet2"/>
        <w:rPr>
          <w:rStyle w:val="Emphasis"/>
          <w:i w:val="0"/>
          <w:iCs w:val="0"/>
        </w:rPr>
      </w:pPr>
      <w:r w:rsidRPr="00A01EB1">
        <w:t xml:space="preserve">Infected </w:t>
      </w:r>
      <w:r w:rsidRPr="00A01EB1">
        <w:rPr>
          <w:rStyle w:val="Emphasis"/>
          <w:i w:val="0"/>
          <w:iCs w:val="0"/>
        </w:rPr>
        <w:t>with</w:t>
      </w:r>
      <w:r>
        <w:rPr>
          <w:rStyle w:val="Emphasis"/>
        </w:rPr>
        <w:t xml:space="preserve"> </w:t>
      </w:r>
      <w:r w:rsidRPr="00A01EB1">
        <w:t xml:space="preserve">NV </w:t>
      </w:r>
      <w:r w:rsidR="00D6271F">
        <w:fldChar w:fldCharType="begin"/>
      </w:r>
      <w:r w:rsidR="00D6271F">
        <w:instrText xml:space="preserve"> ADDIN EN.CITE &lt;EndNote&gt;&lt;Cite&gt;&lt;Author&gt;Clouthier&lt;/Author&gt;&lt;Year&gt;2013&lt;/Year&gt;&lt;RecNum&gt;46416&lt;/RecNum&gt;&lt;IDText&gt;17660&lt;/IDText&gt;&lt;DisplayText&gt;(Clouthier et al. 2013)&lt;/DisplayText&gt;&lt;record&gt;&lt;rec-number&gt;46416&lt;/rec-number&gt;&lt;foreign-keys&gt;&lt;key app="EN" db-id="pst5rtr92wfa9cexzel59affvp5zwtats0wa" timestamp="1691628157" guid="4cb91e90-9981-4cf7-8f3b-01b7ce59da7d"&gt;46416&lt;/key&gt;&lt;/foreign-keys&gt;&lt;ref-type name="Journal Article"&gt;17&lt;/ref-type&gt;&lt;contributors&gt;&lt;authors&gt;&lt;author&gt;Clouthier, S.C.&lt;/author&gt;&lt;author&gt;VanWalleghem, E.&lt;/author&gt;&lt;author&gt;Copeland, S.&lt;/author&gt;&lt;author&gt;Klassen, C.&lt;/author&gt;&lt;author&gt;Hobbs, G.&lt;/author&gt;&lt;author&gt;Nielsen, O.&lt;/author&gt;&lt;author&gt;Anderson, E.D.&lt;/author&gt;&lt;/authors&gt;&lt;/contributors&gt;&lt;titles&gt;&lt;title&gt;A new species of nucleo-cytoplasmic large DNA virus (NCLDV) associated with mortalities in Manitoba lake sturgeon Acipenser fulvescens&lt;/title&gt;&lt;secondary-title&gt;Diseases of Aquatic Organisms&lt;/secondary-title&gt;&lt;/titles&gt;&lt;periodical&gt;&lt;full-title&gt;Diseases of Aquatic Organisms&lt;/full-title&gt;&lt;/periodical&gt;&lt;pages&gt;195-209&lt;/pages&gt;&lt;volume&gt;102&lt;/volume&gt;&lt;number&gt;3&lt;/number&gt;&lt;keywords&gt;&lt;keyword&gt;Namao virus&lt;/keyword&gt;&lt;keyword&gt;Mimiviridae&lt;/keyword&gt;&lt;keyword&gt;Endangered species&lt;/keyword&gt;&lt;/keywords&gt;&lt;dates&gt;&lt;year&gt;2013&lt;/year&gt;&lt;/dates&gt;&lt;orig-pub&gt;\\ACT001CL04FS07\BIOSECURITYDATA$\E Library\Animal Catalogue\C\Clouthier et al 2013 EN17660.pdf&lt;/orig-pub&gt;&lt;label&gt;17660&lt;/label&gt;&lt;urls&gt;&lt;/urls&gt;&lt;custom1&gt;aquatics gm&lt;/custom1&gt;&lt;electronic-resource-num&gt;https://doi.org/10.3354/dao02548&lt;/electronic-resource-num&gt;&lt;/record&gt;&lt;/Cite&gt;&lt;/EndNote&gt;</w:instrText>
      </w:r>
      <w:r w:rsidR="00D6271F">
        <w:fldChar w:fldCharType="separate"/>
      </w:r>
      <w:r w:rsidR="00D6271F">
        <w:rPr>
          <w:noProof/>
        </w:rPr>
        <w:t>(Clouthier et al. 2013)</w:t>
      </w:r>
      <w:r w:rsidR="00D6271F">
        <w:fldChar w:fldCharType="end"/>
      </w:r>
    </w:p>
    <w:p w14:paraId="40994BED" w14:textId="64583487" w:rsidR="00A01EB1" w:rsidRPr="00A01EB1" w:rsidRDefault="00A01EB1" w:rsidP="00A01EB1">
      <w:pPr>
        <w:pStyle w:val="ListBullet2"/>
      </w:pPr>
      <w:r w:rsidRPr="00A01EB1">
        <w:t xml:space="preserve">Infected with WSIV </w:t>
      </w:r>
      <w:r w:rsidR="00D6271F">
        <w:fldChar w:fldCharType="begin"/>
      </w:r>
      <w:r w:rsidR="00D6271F">
        <w:instrText xml:space="preserve"> ADDIN EN.CITE &lt;EndNote&gt;&lt;Cite&gt;&lt;Author&gt;Hedrick&lt;/Author&gt;&lt;Year&gt;1992&lt;/Year&gt;&lt;RecNum&gt;46534&lt;/RecNum&gt;&lt;IDText&gt;18201&lt;/IDText&gt;&lt;DisplayText&gt;(Hedrick et al. 1992)&lt;/DisplayText&gt;&lt;record&gt;&lt;rec-number&gt;46534&lt;/rec-number&gt;&lt;foreign-keys&gt;&lt;key app="EN" db-id="pst5rtr92wfa9cexzel59affvp5zwtats0wa" timestamp="1691628173" guid="a4f1f3ae-b87e-416a-b95f-7a5aed8e7f36"&gt;46534&lt;/key&gt;&lt;/foreign-keys&gt;&lt;ref-type name="Journal Article"&gt;17&lt;/ref-type&gt;&lt;contributors&gt;&lt;authors&gt;&lt;author&gt;Hedrick, R. P.&lt;/author&gt;&lt;author&gt;McDowell, T. S.&lt;/author&gt;&lt;author&gt;Groff, J. M.&lt;/author&gt;&lt;author&gt;Yun, S.&lt;/author&gt;&lt;author&gt;Wingfield, W. H.&lt;/author&gt;&lt;/authors&gt;&lt;/contributors&gt;&lt;titles&gt;&lt;title&gt;&lt;style face="normal" font="default" size="100%"&gt;Isolation and some properties of an iridovirus-like agent from white sturgeon &lt;/style&gt;&lt;style face="italic" font="default" size="100%"&gt;Acipenser transmontanus&lt;/style&gt;&lt;/title&gt;&lt;secondary-title&gt;Diseases of Aquatic Organisms&lt;/secondary-title&gt;&lt;/titles&gt;&lt;periodical&gt;&lt;full-title&gt;Diseases of Aquatic Organisms&lt;/full-title&gt;&lt;/periodical&gt;&lt;pages&gt;75-81&lt;/pages&gt;&lt;volume&gt;12&lt;/volume&gt;&lt;dates&gt;&lt;year&gt;1992&lt;/year&gt;&lt;/dates&gt;&lt;orig-pub&gt;\\ACT001CL04FS07\BIOSECURITYDATA$\E Library\Animal Catalogue\H\Hedrick et al 1992 EN18201.pdf&lt;/orig-pub&gt;&lt;label&gt;18201&lt;/label&gt;&lt;urls&gt;&lt;/urls&gt;&lt;custom1&gt;KG&lt;/custom1&gt;&lt;electronic-resource-num&gt;http://www.int-res.com/articles/dao/12/d012p075.pdf&lt;/electronic-resource-num&gt;&lt;/record&gt;&lt;/Cite&gt;&lt;/EndNote&gt;</w:instrText>
      </w:r>
      <w:r w:rsidR="00D6271F">
        <w:fldChar w:fldCharType="separate"/>
      </w:r>
      <w:r w:rsidR="00D6271F">
        <w:rPr>
          <w:noProof/>
        </w:rPr>
        <w:t>(Hedrick et al. 1992)</w:t>
      </w:r>
      <w:r w:rsidR="00D6271F">
        <w:fldChar w:fldCharType="end"/>
      </w:r>
    </w:p>
    <w:p w14:paraId="01AAA79E" w14:textId="77777777" w:rsidR="00A01EB1" w:rsidRDefault="00A01EB1" w:rsidP="00A01EB1">
      <w:pPr>
        <w:pStyle w:val="ListBullet"/>
        <w:rPr>
          <w:rStyle w:val="Emphasis"/>
          <w:i w:val="0"/>
          <w:iCs w:val="0"/>
        </w:rPr>
      </w:pPr>
      <w:r w:rsidRPr="002D4F6F">
        <w:rPr>
          <w:rStyle w:val="Emphasis"/>
        </w:rPr>
        <w:t>Acipenser</w:t>
      </w:r>
      <w:r>
        <w:rPr>
          <w:rStyle w:val="Emphasis"/>
        </w:rPr>
        <w:t> </w:t>
      </w:r>
      <w:r w:rsidRPr="002D4F6F">
        <w:rPr>
          <w:rStyle w:val="Emphasis"/>
        </w:rPr>
        <w:t>gueldenstaedtii</w:t>
      </w:r>
      <w:r w:rsidRPr="00DD6591">
        <w:rPr>
          <w:rStyle w:val="Emphasis"/>
        </w:rPr>
        <w:t xml:space="preserve"> </w:t>
      </w:r>
      <w:r w:rsidRPr="00A01EB1">
        <w:rPr>
          <w:rStyle w:val="Emphasis"/>
          <w:i w:val="0"/>
          <w:iCs w:val="0"/>
          <w:vertAlign w:val="superscript"/>
        </w:rPr>
        <w:t>N</w:t>
      </w:r>
      <w:r w:rsidRPr="00DD6591">
        <w:rPr>
          <w:rStyle w:val="Emphasis"/>
        </w:rPr>
        <w:t xml:space="preserve"> </w:t>
      </w:r>
      <w:r w:rsidRPr="00A01EB1">
        <w:t>(Russian sturgeon)</w:t>
      </w:r>
    </w:p>
    <w:p w14:paraId="1202F15D" w14:textId="7A5B99B5" w:rsidR="00CF3808" w:rsidRPr="00A01EB1" w:rsidRDefault="00CF3808" w:rsidP="00CF3808">
      <w:pPr>
        <w:pStyle w:val="ListBullet2"/>
      </w:pPr>
      <w:r w:rsidRPr="00A01EB1">
        <w:t xml:space="preserve">Infected with AcIV-E </w:t>
      </w:r>
      <w:r w:rsidR="00D6271F">
        <w:fldChar w:fldCharType="begin">
          <w:fldData xml:space="preserve">PEVuZE5vdGU+PENpdGU+PEF1dGhvcj5DaXVsbGk8L0F1dGhvcj48WWVhcj4yMDE2PC9ZZWFyPjxS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</w:fldData>
        </w:fldChar>
      </w:r>
      <w:r w:rsidR="00D6271F">
        <w:instrText xml:space="preserve"> ADDIN EN.CITE </w:instrText>
      </w:r>
      <w:r w:rsidR="00D6271F">
        <w:fldChar w:fldCharType="begin">
          <w:fldData xml:space="preserve">PEVuZE5vdGU+PENpdGU+PEF1dGhvcj5DaXVsbGk8L0F1dGhvcj48WWVhcj4yMDE2PC9ZZWFyPjxS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(Bigarré et al. 2017; Ciulli et al. 2016; Pallandre et al. 2018)</w:t>
      </w:r>
      <w:r w:rsidR="00D6271F">
        <w:fldChar w:fldCharType="end"/>
      </w:r>
    </w:p>
    <w:p w14:paraId="0AECFB2B" w14:textId="267A42E5" w:rsidR="00A01EB1" w:rsidRDefault="00A01EB1" w:rsidP="00A01EB1">
      <w:pPr>
        <w:pStyle w:val="ListBullet2"/>
        <w:rPr>
          <w:rStyle w:val="Emphasis"/>
          <w:i w:val="0"/>
          <w:iCs w:val="0"/>
        </w:rPr>
      </w:pPr>
      <w:r w:rsidRPr="00A01EB1">
        <w:t xml:space="preserve">Infected with WSIV </w:t>
      </w:r>
      <w:r w:rsidR="00D6271F">
        <w:fldChar w:fldCharType="begin"/>
      </w:r>
      <w:r w:rsidR="00D6271F">
        <w:instrText xml:space="preserve"> ADDIN EN.CITE &lt;EndNote&gt;&lt;Cite&gt;&lt;Author&gt;Hofsoe-Oppermann&lt;/Author&gt;&lt;Year&gt;2019&lt;/Year&gt;&lt;RecNum&gt;46527&lt;/RecNum&gt;&lt;IDText&gt;24507&lt;/IDText&gt;&lt;DisplayText&gt;(Hofsoe-Oppermann et al. 2019)&lt;/DisplayText&gt;&lt;record&gt;&lt;rec-number&gt;46527&lt;/rec-number&gt;&lt;foreign-keys&gt;&lt;key app="EN" db-id="pst5rtr92wfa9cexzel59affvp5zwtats0wa" timestamp="1691628172" guid="21fcbd8e-07f5-490c-affb-2a5106b6e93b"&gt;46527&lt;/key&gt;&lt;/foreign-keys&gt;&lt;ref-type name="Journal Article"&gt;17&lt;/ref-type&gt;&lt;contributors&gt;&lt;authors&gt;&lt;author&gt;Hofsoe-Oppermann, P.&lt;/author&gt;&lt;author&gt;Kielpinska, J.&lt;/author&gt;&lt;author&gt;Panicz, R.&lt;/author&gt;&lt;author&gt;Bergmann, S. M.&lt;/author&gt;&lt;/authors&gt;&lt;/contributors&gt;&lt;titles&gt;&lt;title&gt;&lt;style face="normal" font="default" size="100%"&gt;Detection of white sturgeon iridovirus (WSIV) in sturgeons (&lt;/style&gt;&lt;style face="italic" font="default" size="100%"&gt;Actinopterygii: Acipenseriformes: Acipenseridae&lt;/style&gt;&lt;style face="normal" font="default" size="100%"&gt;) from aquaculture facilities located in Poland, Germany, and Italy&lt;/style&gt;&lt;/title&gt;&lt;secondary-title&gt;Acta Ichthyologica Et Piscatoria&lt;/secondary-title&gt;&lt;/titles&gt;&lt;periodical&gt;&lt;full-title&gt;Acta Ichthyologica Et Piscatoria&lt;/full-title&gt;&lt;/periodical&gt;&lt;pages&gt;257-264&lt;/pages&gt;&lt;volume&gt;49&lt;/volume&gt;&lt;number&gt;3&lt;/number&gt;&lt;dates&gt;&lt;year&gt;2019&lt;/year&gt;&lt;/dates&gt;&lt;orig-pub&gt;\\Act001cl04fs07\biosecuritydata$\E Library\Animal Catalogue\H\Hofsoe-Oppermann et al 2019 EN24507.pdf&lt;/orig-pub&gt;&lt;label&gt;24507&lt;/label&gt;&lt;urls&gt;&lt;/urls&gt;&lt;custom1&gt;Sturgeon_BM&lt;/custom1&gt;&lt;electronic-resource-num&gt;https://doi.org/10.3750/AIEP/02568&lt;/electronic-resource-num&gt;&lt;/record&gt;&lt;/Cite&gt;&lt;/EndNote&gt;</w:instrText>
      </w:r>
      <w:r w:rsidR="00D6271F">
        <w:fldChar w:fldCharType="separate"/>
      </w:r>
      <w:r w:rsidR="00D6271F">
        <w:rPr>
          <w:noProof/>
        </w:rPr>
        <w:t>(Hofsoe-Oppermann et al. 2019)</w:t>
      </w:r>
      <w:r w:rsidR="00D6271F">
        <w:fldChar w:fldCharType="end"/>
      </w:r>
    </w:p>
    <w:p w14:paraId="18811921" w14:textId="77777777" w:rsidR="00A01EB1" w:rsidRPr="00A01EB1" w:rsidRDefault="00A01EB1" w:rsidP="00A01EB1">
      <w:pPr>
        <w:pStyle w:val="ListBullet"/>
      </w:pPr>
      <w:r>
        <w:rPr>
          <w:rStyle w:val="Emphasis"/>
        </w:rPr>
        <w:t xml:space="preserve">Acipenser naccarii </w:t>
      </w:r>
      <w:r w:rsidRPr="00A01EB1">
        <w:rPr>
          <w:rStyle w:val="Emphasis"/>
          <w:i w:val="0"/>
          <w:iCs w:val="0"/>
          <w:vertAlign w:val="superscript"/>
        </w:rPr>
        <w:t>N</w:t>
      </w:r>
      <w:r>
        <w:rPr>
          <w:rStyle w:val="Emphasis"/>
        </w:rPr>
        <w:t xml:space="preserve"> </w:t>
      </w:r>
      <w:r w:rsidRPr="00A01EB1">
        <w:t>(Adriatic sturgeon)</w:t>
      </w:r>
    </w:p>
    <w:p w14:paraId="2BADB60B" w14:textId="0E28A1AF" w:rsidR="00A01EB1" w:rsidRDefault="00A01EB1" w:rsidP="00A01EB1">
      <w:pPr>
        <w:pStyle w:val="ListBullet2"/>
        <w:rPr>
          <w:rStyle w:val="Emphasis"/>
          <w:i w:val="0"/>
          <w:iCs w:val="0"/>
        </w:rPr>
      </w:pPr>
      <w:r w:rsidRPr="00E866FF">
        <w:t xml:space="preserve">Infected with AcIV-E </w:t>
      </w:r>
      <w:r w:rsidR="00D6271F">
        <w:fldChar w:fldCharType="begin"/>
      </w:r>
      <w:r w:rsidR="00D6271F">
        <w:instrText xml:space="preserve"> ADDIN EN.CITE &lt;EndNote&gt;&lt;Cite&gt;&lt;Author&gt;Bigarré&lt;/Author&gt;&lt;Year&gt;2017&lt;/Year&gt;&lt;RecNum&gt;46403&lt;/RecNum&gt;&lt;IDText&gt;18190&lt;/IDText&gt;&lt;DisplayText&gt;(Bigarré et al. 2017)&lt;/DisplayText&gt;&lt;record&gt;&lt;rec-number&gt;46403&lt;/rec-number&gt;&lt;foreign-keys&gt;&lt;key app="EN" db-id="pst5rtr92wfa9cexzel59affvp5zwtats0wa" timestamp="1691628155" guid="f1bdb1ca-0a90-4738-9b8b-8cacd403d1d4"&gt;46403&lt;/key&gt;&lt;/foreign-keys&gt;&lt;ref-type name="Journal Article"&gt;17&lt;/ref-type&gt;&lt;contributors&gt;&lt;authors&gt;&lt;author&gt;Bigarré, L.&lt;/author&gt;&lt;author&gt;Lesne, M.&lt;/author&gt;&lt;author&gt;Lautraite, A.&lt;/author&gt;&lt;author&gt;Chesneau, V.&lt;/author&gt;&lt;author&gt;Leroux, A.&lt;/author&gt;&lt;author&gt;Jamin, M.&lt;/author&gt;&lt;author&gt;Boitard, P. M.&lt;/author&gt;&lt;author&gt;Toffan, A.&lt;/author&gt;&lt;author&gt;Prearo, M.&lt;/author&gt;&lt;author&gt;Labrut, S.&lt;/author&gt;&lt;author&gt;Daniel, P.&lt;/author&gt;&lt;/authors&gt;&lt;/contributors&gt;&lt;titles&gt;&lt;title&gt;Molecular identification of iridoviruses infecting various sturgeon species in Europe&lt;/title&gt;&lt;secondary-title&gt;Journal of Fish Diseases&lt;/secondary-title&gt;&lt;/titles&gt;&lt;periodical&gt;&lt;full-title&gt;Journal of Fish Diseases&lt;/full-title&gt;&lt;/periodical&gt;&lt;pages&gt;105-118&lt;/pages&gt;&lt;volume&gt;40&lt;/volume&gt;&lt;keywords&gt;&lt;keyword&gt;diagnostics&lt;/keyword&gt;&lt;keyword&gt;iridovirus&lt;/keyword&gt;&lt;keyword&gt;major capsid protein&lt;/keyword&gt;&lt;keyword&gt;sturgeon&lt;/keyword&gt;&lt;keyword&gt;viral characterization&lt;/keyword&gt;&lt;/keywords&gt;&lt;dates&gt;&lt;year&gt;2017&lt;/year&gt;&lt;pub-dates&gt;&lt;date&gt;12 August 2016&lt;/date&gt;&lt;/pub-dates&gt;&lt;/dates&gt;&lt;orig-pub&gt;\\ACT001CL04FS07\BIOSECURITYDATA$\E Library\Animal Catalogue\B\Bigarre et al 2016 EN18190.pdf&lt;/orig-pub&gt;&lt;label&gt;18190&lt;/label&gt;&lt;urls&gt;&lt;/urls&gt;&lt;custom1&gt;KG&lt;/custom1&gt;&lt;electronic-resource-num&gt;http://dx.doi.org/10.1111/jfd.12498&lt;/electronic-resource-num&gt;&lt;/record&gt;&lt;/Cite&gt;&lt;/EndNote&gt;</w:instrText>
      </w:r>
      <w:r w:rsidR="00D6271F">
        <w:fldChar w:fldCharType="separate"/>
      </w:r>
      <w:r w:rsidR="00D6271F">
        <w:rPr>
          <w:noProof/>
        </w:rPr>
        <w:t>(Bigarré et al. 2017)</w:t>
      </w:r>
      <w:r w:rsidR="00D6271F">
        <w:fldChar w:fldCharType="end"/>
      </w:r>
    </w:p>
    <w:p w14:paraId="422DA088" w14:textId="77777777" w:rsidR="00A01EB1" w:rsidRDefault="00A01EB1" w:rsidP="00A01EB1">
      <w:pPr>
        <w:pStyle w:val="ListBullet"/>
        <w:rPr>
          <w:rStyle w:val="Emphasis"/>
          <w:i w:val="0"/>
          <w:iCs w:val="0"/>
        </w:rPr>
      </w:pPr>
      <w:r>
        <w:rPr>
          <w:rStyle w:val="Emphasis"/>
        </w:rPr>
        <w:t>Acipenser </w:t>
      </w:r>
      <w:r w:rsidRPr="005759E8">
        <w:rPr>
          <w:rStyle w:val="Emphasis"/>
        </w:rPr>
        <w:t>oxyrinchus</w:t>
      </w:r>
      <w:r>
        <w:rPr>
          <w:rStyle w:val="Emphasis"/>
        </w:rPr>
        <w:t xml:space="preserve"> </w:t>
      </w:r>
      <w:r w:rsidRPr="00A01EB1">
        <w:rPr>
          <w:rStyle w:val="Emphasis"/>
          <w:i w:val="0"/>
          <w:iCs w:val="0"/>
          <w:vertAlign w:val="superscript"/>
        </w:rPr>
        <w:t>N</w:t>
      </w:r>
      <w:r>
        <w:rPr>
          <w:rStyle w:val="Emphasis"/>
        </w:rPr>
        <w:t xml:space="preserve"> </w:t>
      </w:r>
      <w:r w:rsidRPr="00A01EB1">
        <w:t>(Atlantic sturgeon)</w:t>
      </w:r>
    </w:p>
    <w:p w14:paraId="6B7467C2" w14:textId="0CCAD88A" w:rsidR="00A01EB1" w:rsidRPr="00E866FF" w:rsidRDefault="00A01EB1" w:rsidP="00A01EB1">
      <w:pPr>
        <w:pStyle w:val="ListBullet2"/>
      </w:pPr>
      <w:r w:rsidRPr="00A01EB1">
        <w:rPr>
          <w:rStyle w:val="Emphasis"/>
          <w:i w:val="0"/>
          <w:iCs w:val="0"/>
        </w:rPr>
        <w:t>Infected</w:t>
      </w:r>
      <w:r>
        <w:rPr>
          <w:rStyle w:val="Emphasis"/>
        </w:rPr>
        <w:t xml:space="preserve"> </w:t>
      </w:r>
      <w:r w:rsidRPr="00E866FF">
        <w:t xml:space="preserve">with WSIV </w:t>
      </w:r>
      <w:r w:rsidR="00D6271F">
        <w:fldChar w:fldCharType="begin">
          <w:fldData xml:space="preserve">PEVuZE5vdGU+PENpdGU+PEF1dGhvcj5Ib2Zzb2UtT3BwZXJtYW5uPC9BdXRob3I+PFllYXI+MjAx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</w:fldData>
        </w:fldChar>
      </w:r>
      <w:r w:rsidR="00D6271F">
        <w:instrText xml:space="preserve"> ADDIN EN.CITE </w:instrText>
      </w:r>
      <w:r w:rsidR="00D6271F">
        <w:fldChar w:fldCharType="begin">
          <w:fldData xml:space="preserve">PEVuZE5vdGU+PENpdGU+PEF1dGhvcj5Ib2Zzb2UtT3BwZXJtYW5uPC9BdXRob3I+PFllYXI+MjAx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</w:fldData>
        </w:fldChar>
      </w:r>
      <w:r w:rsidR="00D6271F">
        <w:instrText xml:space="preserve"> ADDIN EN.CITE.DATA </w:instrText>
      </w:r>
      <w:r w:rsidR="00D6271F">
        <w:fldChar w:fldCharType="end"/>
      </w:r>
      <w:r w:rsidR="00D6271F">
        <w:fldChar w:fldCharType="separate"/>
      </w:r>
      <w:r w:rsidR="00D6271F">
        <w:rPr>
          <w:noProof/>
        </w:rPr>
        <w:t>(Hofsoe-Oppermann et al. 2019, 2020)</w:t>
      </w:r>
      <w:r w:rsidR="00D6271F">
        <w:fldChar w:fldCharType="end"/>
      </w:r>
    </w:p>
    <w:p w14:paraId="6BBD5BF5" w14:textId="77777777" w:rsidR="00A01EB1" w:rsidRDefault="00A01EB1" w:rsidP="00A01EB1">
      <w:pPr>
        <w:pStyle w:val="ListBullet"/>
        <w:rPr>
          <w:rStyle w:val="Emphasis"/>
        </w:rPr>
      </w:pPr>
      <w:r>
        <w:rPr>
          <w:rStyle w:val="Emphasis"/>
        </w:rPr>
        <w:t xml:space="preserve">Acipenser ruthenus </w:t>
      </w:r>
      <w:r w:rsidRPr="00E866FF">
        <w:rPr>
          <w:rStyle w:val="Emphasis"/>
          <w:i w:val="0"/>
          <w:iCs w:val="0"/>
          <w:vertAlign w:val="superscript"/>
        </w:rPr>
        <w:t>N</w:t>
      </w:r>
      <w:r>
        <w:rPr>
          <w:rStyle w:val="Emphasis"/>
        </w:rPr>
        <w:t xml:space="preserve"> </w:t>
      </w:r>
      <w:r w:rsidRPr="001B5F18">
        <w:t>(sterlet sturgeon)</w:t>
      </w:r>
    </w:p>
    <w:p w14:paraId="5A7DC827" w14:textId="1D1561E0" w:rsidR="00A01EB1" w:rsidRPr="00E866FF" w:rsidRDefault="00A01EB1" w:rsidP="00E866FF">
      <w:pPr>
        <w:pStyle w:val="ListBullet2"/>
      </w:pPr>
      <w:r w:rsidRPr="00E866FF">
        <w:t xml:space="preserve">Infected with AcIV-E </w:t>
      </w:r>
      <w:r w:rsidR="00D6271F">
        <w:fldChar w:fldCharType="begin"/>
      </w:r>
      <w:r w:rsidR="00D6271F">
        <w:instrText xml:space="preserve"> ADDIN EN.CITE &lt;EndNote&gt;&lt;Cite&gt;&lt;Author&gt;Mugetti&lt;/Author&gt;&lt;Year&gt;2020&lt;/Year&gt;&lt;RecNum&gt;45669&lt;/RecNum&gt;&lt;IDText&gt;24501&lt;/IDText&gt;&lt;DisplayText&gt;(Mugetti et al. 2020a)&lt;/DisplayText&gt;&lt;record&gt;&lt;rec-number&gt;45669&lt;/rec-number&gt;&lt;foreign-keys&gt;&lt;key app="EN" db-id="pst5rtr92wfa9cexzel59affvp5zwtats0wa" timestamp="1691628039" guid="349e9e8e-f005-438f-a357-c5c3d5ecc3e0"&gt;45669&lt;/key&gt;&lt;/foreign-keys&gt;&lt;ref-type name="Journal Article"&gt;17&lt;/ref-type&gt;&lt;contributors&gt;&lt;authors&gt;&lt;author&gt;Mugetti, D.&lt;/author&gt;&lt;author&gt;Pastorino, P.&lt;/author&gt;&lt;author&gt;Menconi, V.&lt;/author&gt;&lt;author&gt;Messina, M.&lt;/author&gt;&lt;author&gt;Masoero, L.&lt;/author&gt;&lt;author&gt;Ceresa, L.&lt;/author&gt;&lt;author&gt;Pedron, C.&lt;/author&gt;&lt;author&gt;Prearo, M.&lt;/author&gt;&lt;/authors&gt;&lt;/contributors&gt;&lt;titles&gt;&lt;title&gt;Two new sturgeon species are susceptible to Acipenser Iridovirus European (AcIV-E) infection&lt;/title&gt;&lt;secondary-title&gt;Pathogens&lt;/secondary-title&gt;&lt;/titles&gt;&lt;periodical&gt;&lt;full-title&gt;Pathogens&lt;/full-title&gt;&lt;/periodical&gt;&lt;pages&gt;156&lt;/pages&gt;&lt;volume&gt;9&lt;/volume&gt;&lt;number&gt;3&lt;/number&gt;&lt;dates&gt;&lt;year&gt;2020&lt;/year&gt;&lt;/dates&gt;&lt;orig-pub&gt;\\ACT001CL04FS07\BIOSECURITYDATA$\E Library\Animal Catalogue\J:\E Library\Animal Catalogue\M\Mugetti et al 2020 EN24501.pdf&lt;/orig-pub&gt;&lt;label&gt;24501&lt;/label&gt;&lt;work-type&gt;02/21/2022&lt;/work-type&gt;&lt;urls&gt;&lt;/urls&gt;&lt;custom1&gt;Sturgeon_BM&lt;/custom1&gt;&lt;electronic-resource-num&gt;https://www.mdpi.com/2076-0817/9/3/156&lt;/electronic-resource-num&gt;&lt;/record&gt;&lt;/Cite&gt;&lt;/EndNote&gt;</w:instrText>
      </w:r>
      <w:r w:rsidR="00D6271F">
        <w:fldChar w:fldCharType="separate"/>
      </w:r>
      <w:r w:rsidR="00D6271F">
        <w:rPr>
          <w:noProof/>
        </w:rPr>
        <w:t>(Mugetti et al. 2020a)</w:t>
      </w:r>
      <w:r w:rsidR="00D6271F">
        <w:fldChar w:fldCharType="end"/>
      </w:r>
    </w:p>
    <w:p w14:paraId="26746DA4" w14:textId="77777777" w:rsidR="00A01EB1" w:rsidRDefault="00A01EB1" w:rsidP="00A01EB1">
      <w:pPr>
        <w:pStyle w:val="ListBullet"/>
        <w:rPr>
          <w:rStyle w:val="Emphasis"/>
          <w:i w:val="0"/>
          <w:iCs w:val="0"/>
        </w:rPr>
      </w:pPr>
      <w:r w:rsidRPr="00DD6591">
        <w:rPr>
          <w:rStyle w:val="Emphasis"/>
        </w:rPr>
        <w:t>Acipenser stellatus</w:t>
      </w:r>
      <w:r>
        <w:rPr>
          <w:rStyle w:val="Emphasis"/>
        </w:rPr>
        <w:t xml:space="preserve"> </w:t>
      </w:r>
      <w:r w:rsidRPr="00E866FF">
        <w:rPr>
          <w:rStyle w:val="Emphasis"/>
          <w:i w:val="0"/>
          <w:iCs w:val="0"/>
          <w:vertAlign w:val="superscript"/>
        </w:rPr>
        <w:t>N</w:t>
      </w:r>
      <w:r>
        <w:rPr>
          <w:rStyle w:val="Emphasis"/>
        </w:rPr>
        <w:t xml:space="preserve"> </w:t>
      </w:r>
      <w:r w:rsidRPr="00E866FF">
        <w:t>(starry sturgeon)</w:t>
      </w:r>
    </w:p>
    <w:p w14:paraId="5B9EEE83" w14:textId="26C0C446" w:rsidR="00A01EB1" w:rsidRPr="00E866FF" w:rsidRDefault="00A01EB1" w:rsidP="00E866FF">
      <w:pPr>
        <w:pStyle w:val="ListBullet2"/>
      </w:pPr>
      <w:r w:rsidRPr="00E866FF">
        <w:t xml:space="preserve">Infected with AcIV-E </w:t>
      </w:r>
      <w:r w:rsidR="00D6271F">
        <w:fldChar w:fldCharType="begin"/>
      </w:r>
      <w:r w:rsidR="00D6271F">
        <w:instrText xml:space="preserve"> ADDIN EN.CITE &lt;EndNote&gt;&lt;Cite&gt;&lt;Author&gt;Mugetti&lt;/Author&gt;&lt;Year&gt;2020&lt;/Year&gt;&lt;RecNum&gt;45669&lt;/RecNum&gt;&lt;IDText&gt;24501&lt;/IDText&gt;&lt;DisplayText&gt;(Mugetti et al. 2020a)&lt;/DisplayText&gt;&lt;record&gt;&lt;rec-number&gt;45669&lt;/rec-number&gt;&lt;foreign-keys&gt;&lt;key app="EN" db-id="pst5rtr92wfa9cexzel59affvp5zwtats0wa" timestamp="1691628039" guid="349e9e8e-f005-438f-a357-c5c3d5ecc3e0"&gt;45669&lt;/key&gt;&lt;/foreign-keys&gt;&lt;ref-type name="Journal Article"&gt;17&lt;/ref-type&gt;&lt;contributors&gt;&lt;authors&gt;&lt;author&gt;Mugetti, D.&lt;/author&gt;&lt;author&gt;Pastorino, P.&lt;/author&gt;&lt;author&gt;Menconi, V.&lt;/author&gt;&lt;author&gt;Messina, M.&lt;/author&gt;&lt;author&gt;Masoero, L.&lt;/author&gt;&lt;author&gt;Ceresa, L.&lt;/author&gt;&lt;author&gt;Pedron, C.&lt;/author&gt;&lt;author&gt;Prearo, M.&lt;/author&gt;&lt;/authors&gt;&lt;/contributors&gt;&lt;titles&gt;&lt;title&gt;Two new sturgeon species are susceptible to Acipenser Iridovirus European (AcIV-E) infection&lt;/title&gt;&lt;secondary-title&gt;Pathogens&lt;/secondary-title&gt;&lt;/titles&gt;&lt;periodical&gt;&lt;full-title&gt;Pathogens&lt;/full-title&gt;&lt;/periodical&gt;&lt;pages&gt;156&lt;/pages&gt;&lt;volume&gt;9&lt;/volume&gt;&lt;number&gt;3&lt;/number&gt;&lt;dates&gt;&lt;year&gt;2020&lt;/year&gt;&lt;/dates&gt;&lt;orig-pub&gt;\\ACT001CL04FS07\BIOSECURITYDATA$\E Library\Animal Catalogue\J:\E Library\Animal Catalogue\M\Mugetti et al 2020 EN24501.pdf&lt;/orig-pub&gt;&lt;label&gt;24501&lt;/label&gt;&lt;work-type&gt;02/21/2022&lt;/work-type&gt;&lt;urls&gt;&lt;/urls&gt;&lt;custom1&gt;Sturgeon_BM&lt;/custom1&gt;&lt;electronic-resource-num&gt;https://www.mdpi.com/2076-0817/9/3/156&lt;/electronic-resource-num&gt;&lt;/record&gt;&lt;/Cite&gt;&lt;/EndNote&gt;</w:instrText>
      </w:r>
      <w:r w:rsidR="00D6271F">
        <w:fldChar w:fldCharType="separate"/>
      </w:r>
      <w:r w:rsidR="00D6271F">
        <w:rPr>
          <w:noProof/>
        </w:rPr>
        <w:t>(Mugetti et al. 2020a)</w:t>
      </w:r>
      <w:r w:rsidR="00D6271F">
        <w:fldChar w:fldCharType="end"/>
      </w:r>
    </w:p>
    <w:p w14:paraId="7B3111CB" w14:textId="77777777" w:rsidR="00A01EB1" w:rsidRDefault="00A01EB1" w:rsidP="00A01EB1">
      <w:pPr>
        <w:pStyle w:val="ListBullet"/>
        <w:rPr>
          <w:rStyle w:val="Emphasis"/>
        </w:rPr>
      </w:pPr>
      <w:r>
        <w:rPr>
          <w:rStyle w:val="Emphasis"/>
        </w:rPr>
        <w:t xml:space="preserve">Acipenser transmontanus </w:t>
      </w:r>
      <w:r w:rsidRPr="00E866FF">
        <w:rPr>
          <w:rStyle w:val="Emphasis"/>
          <w:i w:val="0"/>
          <w:iCs w:val="0"/>
          <w:vertAlign w:val="superscript"/>
        </w:rPr>
        <w:t>N, E</w:t>
      </w:r>
      <w:r>
        <w:rPr>
          <w:rStyle w:val="Emphasis"/>
        </w:rPr>
        <w:t xml:space="preserve"> </w:t>
      </w:r>
      <w:r w:rsidRPr="006523A9">
        <w:t>(</w:t>
      </w:r>
      <w:r w:rsidRPr="00A01EB1">
        <w:t>white</w:t>
      </w:r>
      <w:r w:rsidRPr="006523A9">
        <w:t xml:space="preserve"> sturgeon)</w:t>
      </w:r>
    </w:p>
    <w:p w14:paraId="2F22945F" w14:textId="32D89F85" w:rsidR="00CF3808" w:rsidRPr="001B5F18" w:rsidRDefault="00CF3808" w:rsidP="00CF3808">
      <w:pPr>
        <w:pStyle w:val="ListBullet2"/>
        <w:rPr>
          <w:rStyle w:val="Emphasis"/>
          <w:i w:val="0"/>
          <w:iCs w:val="0"/>
        </w:rPr>
      </w:pPr>
      <w:r w:rsidRPr="00E866FF">
        <w:t xml:space="preserve">Infected with BCWSV </w:t>
      </w:r>
      <w:r w:rsidR="00D6271F">
        <w:fldChar w:fldCharType="begin"/>
      </w:r>
      <w:r w:rsidR="00D6271F">
        <w:instrText xml:space="preserve"> ADDIN EN.CITE &lt;EndNote&gt;&lt;Cite&gt;&lt;Author&gt;Raverty&lt;/Author&gt;&lt;Year&gt;2003&lt;/Year&gt;&lt;RecNum&gt;9856&lt;/RecNum&gt;&lt;IDText&gt;18193&lt;/IDText&gt;&lt;DisplayText&gt;(Raverty et al. 2003)&lt;/DisplayText&gt;&lt;record&gt;&lt;rec-number&gt;9856&lt;/rec-number&gt;&lt;foreign-keys&gt;&lt;key app="EN" db-id="pst5rtr92wfa9cexzel59affvp5zwtats0wa" timestamp="1691622771" guid="5e084f59-d5cc-4605-ab78-36c92400e1e1"&gt;9856&lt;/key&gt;&lt;/foreign-keys&gt;&lt;ref-type name="Journal Article"&gt;17&lt;/ref-type&gt;&lt;contributors&gt;&lt;authors&gt;&lt;author&gt;Raverty, S.&lt;/author&gt;&lt;author&gt;Hedrick, R.&lt;/author&gt;&lt;author&gt;Henry, J.&lt;/author&gt;&lt;author&gt;Saksida, S.&lt;/author&gt;&lt;/authors&gt;&lt;/contributors&gt;&lt;titles&gt;&lt;title&gt;Diagnosis of sturgeon iridovirus infection in farmed white sturgeon in British Columbia&lt;/title&gt;&lt;secondary-title&gt;The Canadian Veterinary Journal&lt;/secondary-title&gt;&lt;/titles&gt;&lt;periodical&gt;&lt;full-title&gt;The Canadian Veterinary Journal&lt;/full-title&gt;&lt;/periodical&gt;&lt;pages&gt;327-328&lt;/pages&gt;&lt;volume&gt;44&lt;/volume&gt;&lt;number&gt;4&lt;/number&gt;&lt;dates&gt;&lt;year&gt;2003&lt;/year&gt;&lt;/dates&gt;&lt;orig-pub&gt;\\ACT001CL04FS07\BIOSECURITYDATA$\E Library\Animal Catalogue\R\Raverty et al 2003 EN18193.pdf&lt;/orig-pub&gt;&lt;label&gt;18193&lt;/label&gt;&lt;urls&gt;&lt;/urls&gt;&lt;custom1&gt;KG&lt;/custom1&gt;&lt;electronic-resource-num&gt;http://www.ncbi.nlm.nih.gov/pmc/articles/PMC372255/pdf/20030400s00029p327.pdf&lt;/electronic-resource-num&gt;&lt;/record&gt;&lt;/Cite&gt;&lt;/EndNote&gt;</w:instrText>
      </w:r>
      <w:r w:rsidR="00D6271F">
        <w:fldChar w:fldCharType="separate"/>
      </w:r>
      <w:r w:rsidR="00D6271F">
        <w:rPr>
          <w:noProof/>
        </w:rPr>
        <w:t>(Raverty et al. 2003)</w:t>
      </w:r>
      <w:r w:rsidR="00D6271F">
        <w:fldChar w:fldCharType="end"/>
      </w:r>
    </w:p>
    <w:p w14:paraId="2484A2C4" w14:textId="0806B4B6" w:rsidR="00A01EB1" w:rsidRPr="00E866FF" w:rsidRDefault="00E866FF" w:rsidP="00E866FF">
      <w:pPr>
        <w:pStyle w:val="ListBullet2"/>
      </w:pPr>
      <w:r w:rsidRPr="00E866FF">
        <w:lastRenderedPageBreak/>
        <w:t xml:space="preserve">Infected </w:t>
      </w:r>
      <w:r w:rsidR="00A01EB1" w:rsidRPr="00E866FF">
        <w:t xml:space="preserve">with WSIV </w:t>
      </w:r>
      <w:r w:rsidR="00D6271F">
        <w:fldChar w:fldCharType="begin">
          <w:fldData xml:space="preserve">PEVuZE5vdGU+PENpdGU+PEF1dGhvcj5IZWRyaWNrPC9BdXRob3I+PFllYXI+MTk5MDwvWWVhcj48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</w:fldData>
        </w:fldChar>
      </w:r>
      <w:r w:rsidR="00D6271F">
        <w:instrText xml:space="preserve"> ADDIN EN.CITE </w:instrText>
      </w:r>
      <w:r w:rsidR="00D6271F">
        <w:fldChar w:fldCharType="begin">
          <w:fldData xml:space="preserve">PEVuZE5vdGU+PENpdGU+PEF1dGhvcj5IZWRyaWNrPC9BdXRob3I+PFllYXI+MTk5MDwvWWVhcj48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</w:fldData>
        </w:fldChar>
      </w:r>
      <w:r w:rsidR="00D6271F">
        <w:instrText xml:space="preserve"> ADDIN EN.CITE.DATA </w:instrText>
      </w:r>
      <w:r w:rsidR="00D6271F">
        <w:fldChar w:fldCharType="end"/>
      </w:r>
      <w:r w:rsidR="00D6271F">
        <w:fldChar w:fldCharType="separate"/>
      </w:r>
      <w:r w:rsidR="00D6271F">
        <w:rPr>
          <w:noProof/>
        </w:rPr>
        <w:t>(Hedrick et al. 1990; LaPatra et al. 1994)</w:t>
      </w:r>
      <w:r w:rsidR="00D6271F">
        <w:fldChar w:fldCharType="end"/>
      </w:r>
    </w:p>
    <w:p w14:paraId="3136FA16" w14:textId="77777777" w:rsidR="00A01EB1" w:rsidRDefault="00A01EB1" w:rsidP="00A01EB1">
      <w:pPr>
        <w:pStyle w:val="ListBullet"/>
      </w:pPr>
      <w:r>
        <w:rPr>
          <w:rStyle w:val="Emphasis"/>
        </w:rPr>
        <w:t xml:space="preserve">Huso huso </w:t>
      </w:r>
      <w:r w:rsidRPr="00E866FF">
        <w:rPr>
          <w:rStyle w:val="Emphasis"/>
          <w:i w:val="0"/>
          <w:iCs w:val="0"/>
          <w:vertAlign w:val="superscript"/>
        </w:rPr>
        <w:t>N</w:t>
      </w:r>
      <w:r>
        <w:t xml:space="preserve"> (Beluga </w:t>
      </w:r>
      <w:r w:rsidRPr="00A01EB1">
        <w:t>sturgeon</w:t>
      </w:r>
      <w:r>
        <w:t>)</w:t>
      </w:r>
    </w:p>
    <w:p w14:paraId="2524EEB1" w14:textId="6E1C2861" w:rsidR="00A01EB1" w:rsidRPr="00A35F0D" w:rsidRDefault="00E866FF" w:rsidP="00E866FF">
      <w:pPr>
        <w:pStyle w:val="ListBullet2"/>
        <w:rPr>
          <w:rStyle w:val="Emphasis"/>
        </w:rPr>
      </w:pPr>
      <w:r w:rsidRPr="00E866FF">
        <w:t>Infected</w:t>
      </w:r>
      <w:r w:rsidR="00A01EB1">
        <w:rPr>
          <w:rStyle w:val="Emphasis"/>
        </w:rPr>
        <w:t xml:space="preserve"> </w:t>
      </w:r>
      <w:r w:rsidR="00A01EB1" w:rsidRPr="00E866FF">
        <w:t xml:space="preserve">with AcIV-E </w:t>
      </w:r>
      <w:r w:rsidR="00D6271F">
        <w:fldChar w:fldCharType="begin"/>
      </w:r>
      <w:r w:rsidR="00D6271F">
        <w:instrText xml:space="preserve"> ADDIN EN.CITE &lt;EndNote&gt;&lt;Cite&gt;&lt;Author&gt;Bigarré&lt;/Author&gt;&lt;Year&gt;2017&lt;/Year&gt;&lt;RecNum&gt;46403&lt;/RecNum&gt;&lt;IDText&gt;18190&lt;/IDText&gt;&lt;DisplayText&gt;(Bigarré et al. 2017)&lt;/DisplayText&gt;&lt;record&gt;&lt;rec-number&gt;46403&lt;/rec-number&gt;&lt;foreign-keys&gt;&lt;key app="EN" db-id="pst5rtr92wfa9cexzel59affvp5zwtats0wa" timestamp="1691628155" guid="f1bdb1ca-0a90-4738-9b8b-8cacd403d1d4"&gt;46403&lt;/key&gt;&lt;/foreign-keys&gt;&lt;ref-type name="Journal Article"&gt;17&lt;/ref-type&gt;&lt;contributors&gt;&lt;authors&gt;&lt;author&gt;Bigarré, L.&lt;/author&gt;&lt;author&gt;Lesne, M.&lt;/author&gt;&lt;author&gt;Lautraite, A.&lt;/author&gt;&lt;author&gt;Chesneau, V.&lt;/author&gt;&lt;author&gt;Leroux, A.&lt;/author&gt;&lt;author&gt;Jamin, M.&lt;/author&gt;&lt;author&gt;Boitard, P. M.&lt;/author&gt;&lt;author&gt;Toffan, A.&lt;/author&gt;&lt;author&gt;Prearo, M.&lt;/author&gt;&lt;author&gt;Labrut, S.&lt;/author&gt;&lt;author&gt;Daniel, P.&lt;/author&gt;&lt;/authors&gt;&lt;/contributors&gt;&lt;titles&gt;&lt;title&gt;Molecular identification of iridoviruses infecting various sturgeon species in Europe&lt;/title&gt;&lt;secondary-title&gt;Journal of Fish Diseases&lt;/secondary-title&gt;&lt;/titles&gt;&lt;periodical&gt;&lt;full-title&gt;Journal of Fish Diseases&lt;/full-title&gt;&lt;/periodical&gt;&lt;pages&gt;105-118&lt;/pages&gt;&lt;volume&gt;40&lt;/volume&gt;&lt;keywords&gt;&lt;keyword&gt;diagnostics&lt;/keyword&gt;&lt;keyword&gt;iridovirus&lt;/keyword&gt;&lt;keyword&gt;major capsid protein&lt;/keyword&gt;&lt;keyword&gt;sturgeon&lt;/keyword&gt;&lt;keyword&gt;viral characterization&lt;/keyword&gt;&lt;/keywords&gt;&lt;dates&gt;&lt;year&gt;2017&lt;/year&gt;&lt;pub-dates&gt;&lt;date&gt;12 August 2016&lt;/date&gt;&lt;/pub-dates&gt;&lt;/dates&gt;&lt;orig-pub&gt;\\ACT001CL04FS07\BIOSECURITYDATA$\E Library\Animal Catalogue\B\Bigarre et al 2016 EN18190.pdf&lt;/orig-pub&gt;&lt;label&gt;18190&lt;/label&gt;&lt;urls&gt;&lt;/urls&gt;&lt;custom1&gt;KG&lt;/custom1&gt;&lt;electronic-resource-num&gt;http://dx.doi.org/10.1111/jfd.12498&lt;/electronic-resource-num&gt;&lt;/record&gt;&lt;/Cite&gt;&lt;/EndNote&gt;</w:instrText>
      </w:r>
      <w:r w:rsidR="00D6271F">
        <w:fldChar w:fldCharType="separate"/>
      </w:r>
      <w:r w:rsidR="00D6271F">
        <w:rPr>
          <w:noProof/>
        </w:rPr>
        <w:t>(Bigarré et al. 2017)</w:t>
      </w:r>
      <w:r w:rsidR="00D6271F">
        <w:fldChar w:fldCharType="end"/>
      </w:r>
    </w:p>
    <w:p w14:paraId="14E5C7D5" w14:textId="77777777" w:rsidR="00A01EB1" w:rsidRPr="00E866FF" w:rsidRDefault="00A01EB1" w:rsidP="00A01EB1">
      <w:pPr>
        <w:pStyle w:val="ListBullet"/>
      </w:pPr>
      <w:r>
        <w:rPr>
          <w:rStyle w:val="Emphasis"/>
        </w:rPr>
        <w:t xml:space="preserve">Scaphirhynchus albus </w:t>
      </w:r>
      <w:r w:rsidRPr="00E866FF">
        <w:rPr>
          <w:rStyle w:val="Emphasis"/>
          <w:i w:val="0"/>
          <w:iCs w:val="0"/>
          <w:vertAlign w:val="superscript"/>
        </w:rPr>
        <w:t>N, E</w:t>
      </w:r>
      <w:r>
        <w:rPr>
          <w:rStyle w:val="Emphasis"/>
        </w:rPr>
        <w:t xml:space="preserve"> </w:t>
      </w:r>
      <w:r w:rsidRPr="00E866FF">
        <w:t>(pallid sturgeon)</w:t>
      </w:r>
    </w:p>
    <w:p w14:paraId="4E2FED73" w14:textId="2C2BC16A" w:rsidR="00A01EB1" w:rsidRPr="00A35F0D" w:rsidRDefault="00E866FF" w:rsidP="00E866FF">
      <w:pPr>
        <w:pStyle w:val="ListBullet2"/>
        <w:rPr>
          <w:rStyle w:val="Emphasis"/>
        </w:rPr>
      </w:pPr>
      <w:r w:rsidRPr="00E866FF">
        <w:t xml:space="preserve">Infected </w:t>
      </w:r>
      <w:r w:rsidR="00A01EB1" w:rsidRPr="00E866FF">
        <w:t xml:space="preserve">with MRSIV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p>
    <w:p w14:paraId="1FB54206" w14:textId="77777777" w:rsidR="00A01EB1" w:rsidRDefault="00A01EB1" w:rsidP="00A01EB1">
      <w:pPr>
        <w:pStyle w:val="ListBullet"/>
        <w:rPr>
          <w:rStyle w:val="Emphasis"/>
          <w:i w:val="0"/>
          <w:iCs w:val="0"/>
        </w:rPr>
      </w:pPr>
      <w:r>
        <w:rPr>
          <w:rStyle w:val="Emphasis"/>
        </w:rPr>
        <w:t xml:space="preserve">Scaphirhynchus platorynchus </w:t>
      </w:r>
      <w:r w:rsidRPr="00E866FF">
        <w:rPr>
          <w:rStyle w:val="Emphasis"/>
          <w:i w:val="0"/>
          <w:iCs w:val="0"/>
          <w:vertAlign w:val="superscript"/>
        </w:rPr>
        <w:t>N, E</w:t>
      </w:r>
      <w:r>
        <w:rPr>
          <w:rStyle w:val="Emphasis"/>
        </w:rPr>
        <w:t xml:space="preserve"> </w:t>
      </w:r>
      <w:r w:rsidRPr="00E866FF">
        <w:t>(shovelnose sturgeon)</w:t>
      </w:r>
    </w:p>
    <w:p w14:paraId="07B2B394" w14:textId="25DE3CAD" w:rsidR="00A01EB1" w:rsidRPr="00A319C3" w:rsidRDefault="00E866FF" w:rsidP="00E866FF">
      <w:pPr>
        <w:pStyle w:val="ListBullet2"/>
        <w:rPr>
          <w:rStyle w:val="Emphasis"/>
        </w:rPr>
      </w:pPr>
      <w:r w:rsidRPr="00E866FF">
        <w:t xml:space="preserve">Infected </w:t>
      </w:r>
      <w:r w:rsidR="00A01EB1" w:rsidRPr="00E866FF">
        <w:t xml:space="preserve">with MRSIV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r w:rsidR="00A01EB1" w:rsidRPr="00E866FF">
        <w:t>.</w:t>
      </w:r>
    </w:p>
    <w:p w14:paraId="6D9FEE9C" w14:textId="5D4A7E02" w:rsidR="00A01EB1" w:rsidRDefault="00AE7691" w:rsidP="00A01EB1">
      <w:pPr>
        <w:pStyle w:val="ListBullet"/>
        <w:numPr>
          <w:ilvl w:val="0"/>
          <w:numId w:val="0"/>
        </w:numPr>
        <w:rPr>
          <w:rStyle w:val="Emphasis"/>
          <w:i w:val="0"/>
          <w:iCs w:val="0"/>
        </w:rPr>
      </w:pPr>
      <w:r>
        <w:t xml:space="preserve">Species for which </w:t>
      </w:r>
      <w:r w:rsidR="00A01EB1" w:rsidRPr="00E866FF">
        <w:t xml:space="preserve">sNCLDV-positive PCR results have been reported </w:t>
      </w:r>
      <w:r>
        <w:t>but</w:t>
      </w:r>
      <w:r w:rsidR="00A01EB1">
        <w:t xml:space="preserve"> no active infection has been demonstrated</w:t>
      </w:r>
      <w:r w:rsidR="00E41356">
        <w:t xml:space="preserve"> includ</w:t>
      </w:r>
      <w:r>
        <w:t>e</w:t>
      </w:r>
      <w:r w:rsidR="00A01EB1">
        <w:t>:</w:t>
      </w:r>
    </w:p>
    <w:p w14:paraId="2B91B934" w14:textId="77777777" w:rsidR="00A01EB1" w:rsidRPr="00E866FF" w:rsidRDefault="00A01EB1" w:rsidP="00E866FF">
      <w:pPr>
        <w:pStyle w:val="ListBullet"/>
      </w:pPr>
      <w:r>
        <w:rPr>
          <w:rStyle w:val="Emphasis"/>
        </w:rPr>
        <w:t xml:space="preserve">Acipenser ruthenus </w:t>
      </w:r>
      <w:r w:rsidRPr="00E866FF">
        <w:rPr>
          <w:rStyle w:val="Emphasis"/>
          <w:i w:val="0"/>
          <w:iCs w:val="0"/>
          <w:vertAlign w:val="superscript"/>
        </w:rPr>
        <w:t>N</w:t>
      </w:r>
      <w:r>
        <w:rPr>
          <w:rStyle w:val="Emphasis"/>
        </w:rPr>
        <w:t xml:space="preserve"> </w:t>
      </w:r>
      <w:r w:rsidRPr="00E866FF">
        <w:t>(sterlet sturgeon)</w:t>
      </w:r>
    </w:p>
    <w:p w14:paraId="107AD457" w14:textId="2FBD5859" w:rsidR="00A01EB1" w:rsidRDefault="00845012" w:rsidP="00E866FF">
      <w:pPr>
        <w:pStyle w:val="ListBullet2"/>
        <w:rPr>
          <w:rStyle w:val="Emphasis"/>
          <w:i w:val="0"/>
          <w:iCs w:val="0"/>
        </w:rPr>
      </w:pPr>
      <w:r>
        <w:t>Detection of</w:t>
      </w:r>
      <w:r w:rsidR="00A01EB1" w:rsidRPr="00E866FF">
        <w:t xml:space="preserve"> WSIV </w:t>
      </w:r>
      <w:r w:rsidR="00D6271F">
        <w:fldChar w:fldCharType="begin"/>
      </w:r>
      <w:r w:rsidR="00D6271F">
        <w:instrText xml:space="preserve"> ADDIN EN.CITE &lt;EndNote&gt;&lt;Cite&gt;&lt;Author&gt;Hofsoe-Oppermann&lt;/Author&gt;&lt;Year&gt;2019&lt;/Year&gt;&lt;RecNum&gt;46527&lt;/RecNum&gt;&lt;IDText&gt;24507&lt;/IDText&gt;&lt;DisplayText&gt;(Hofsoe-Oppermann et al. 2019)&lt;/DisplayText&gt;&lt;record&gt;&lt;rec-number&gt;46527&lt;/rec-number&gt;&lt;foreign-keys&gt;&lt;key app="EN" db-id="pst5rtr92wfa9cexzel59affvp5zwtats0wa" timestamp="1691628172" guid="21fcbd8e-07f5-490c-affb-2a5106b6e93b"&gt;46527&lt;/key&gt;&lt;/foreign-keys&gt;&lt;ref-type name="Journal Article"&gt;17&lt;/ref-type&gt;&lt;contributors&gt;&lt;authors&gt;&lt;author&gt;Hofsoe-Oppermann, P.&lt;/author&gt;&lt;author&gt;Kielpinska, J.&lt;/author&gt;&lt;author&gt;Panicz, R.&lt;/author&gt;&lt;author&gt;Bergmann, S. M.&lt;/author&gt;&lt;/authors&gt;&lt;/contributors&gt;&lt;titles&gt;&lt;title&gt;&lt;style face="normal" font="default" size="100%"&gt;Detection of white sturgeon iridovirus (WSIV) in sturgeons (&lt;/style&gt;&lt;style face="italic" font="default" size="100%"&gt;Actinopterygii: Acipenseriformes: Acipenseridae&lt;/style&gt;&lt;style face="normal" font="default" size="100%"&gt;) from aquaculture facilities located in Poland, Germany, and Italy&lt;/style&gt;&lt;/title&gt;&lt;secondary-title&gt;Acta Ichthyologica Et Piscatoria&lt;/secondary-title&gt;&lt;/titles&gt;&lt;periodical&gt;&lt;full-title&gt;Acta Ichthyologica Et Piscatoria&lt;/full-title&gt;&lt;/periodical&gt;&lt;pages&gt;257-264&lt;/pages&gt;&lt;volume&gt;49&lt;/volume&gt;&lt;number&gt;3&lt;/number&gt;&lt;dates&gt;&lt;year&gt;2019&lt;/year&gt;&lt;/dates&gt;&lt;orig-pub&gt;\\Act001cl04fs07\biosecuritydata$\E Library\Animal Catalogue\H\Hofsoe-Oppermann et al 2019 EN24507.pdf&lt;/orig-pub&gt;&lt;label&gt;24507&lt;/label&gt;&lt;urls&gt;&lt;/urls&gt;&lt;custom1&gt;Sturgeon_BM&lt;/custom1&gt;&lt;electronic-resource-num&gt;https://doi.org/10.3750/AIEP/02568&lt;/electronic-resource-num&gt;&lt;/record&gt;&lt;/Cite&gt;&lt;/EndNote&gt;</w:instrText>
      </w:r>
      <w:r w:rsidR="00D6271F">
        <w:fldChar w:fldCharType="separate"/>
      </w:r>
      <w:r w:rsidR="00D6271F">
        <w:rPr>
          <w:noProof/>
        </w:rPr>
        <w:t>(Hofsoe-Oppermann et al. 2019)</w:t>
      </w:r>
      <w:r w:rsidR="00D6271F">
        <w:fldChar w:fldCharType="end"/>
      </w:r>
    </w:p>
    <w:p w14:paraId="5330B5EB" w14:textId="0BE96E0C" w:rsidR="00A01EB1" w:rsidRDefault="00A01EB1" w:rsidP="00E866FF">
      <w:pPr>
        <w:pStyle w:val="ListBullet"/>
        <w:rPr>
          <w:rStyle w:val="Emphasis"/>
        </w:rPr>
      </w:pPr>
      <w:r>
        <w:rPr>
          <w:rStyle w:val="Emphasis"/>
        </w:rPr>
        <w:t xml:space="preserve">Acipenser sturio </w:t>
      </w:r>
      <w:r w:rsidR="00E866FF" w:rsidRPr="00E866FF">
        <w:rPr>
          <w:rStyle w:val="Emphasis"/>
          <w:i w:val="0"/>
          <w:iCs w:val="0"/>
          <w:vertAlign w:val="superscript"/>
        </w:rPr>
        <w:t>N</w:t>
      </w:r>
      <w:r>
        <w:rPr>
          <w:rStyle w:val="Emphasis"/>
        </w:rPr>
        <w:t xml:space="preserve"> </w:t>
      </w:r>
      <w:r w:rsidRPr="0091755F">
        <w:t xml:space="preserve">(European sea </w:t>
      </w:r>
      <w:r w:rsidRPr="00E866FF">
        <w:t>sturgeon</w:t>
      </w:r>
      <w:r w:rsidRPr="0091755F">
        <w:t>)</w:t>
      </w:r>
    </w:p>
    <w:p w14:paraId="0EBFC793" w14:textId="34F7CDA3" w:rsidR="00A01EB1" w:rsidRPr="00E866FF" w:rsidRDefault="00845012" w:rsidP="00E866FF">
      <w:pPr>
        <w:pStyle w:val="ListBullet2"/>
      </w:pPr>
      <w:r>
        <w:t>Detection of</w:t>
      </w:r>
      <w:r w:rsidR="00A01EB1" w:rsidRPr="00E866FF">
        <w:t xml:space="preserve"> WSIV</w:t>
      </w:r>
      <w:r w:rsidR="00A01EB1">
        <w:rPr>
          <w:rStyle w:val="Emphasis"/>
        </w:rPr>
        <w:t xml:space="preserve"> </w:t>
      </w:r>
      <w:r w:rsidR="00D6271F">
        <w:fldChar w:fldCharType="begin"/>
      </w:r>
      <w:r w:rsidR="00D6271F">
        <w:instrText xml:space="preserve"> ADDIN EN.CITE &lt;EndNote&gt;&lt;Cite&gt;&lt;Author&gt;Hofsoe-Oppermann&lt;/Author&gt;&lt;Year&gt;2019&lt;/Year&gt;&lt;RecNum&gt;46527&lt;/RecNum&gt;&lt;IDText&gt;24507&lt;/IDText&gt;&lt;DisplayText&gt;(Hofsoe-Oppermann et al. 2019)&lt;/DisplayText&gt;&lt;record&gt;&lt;rec-number&gt;46527&lt;/rec-number&gt;&lt;foreign-keys&gt;&lt;key app="EN" db-id="pst5rtr92wfa9cexzel59affvp5zwtats0wa" timestamp="1691628172" guid="21fcbd8e-07f5-490c-affb-2a5106b6e93b"&gt;46527&lt;/key&gt;&lt;/foreign-keys&gt;&lt;ref-type name="Journal Article"&gt;17&lt;/ref-type&gt;&lt;contributors&gt;&lt;authors&gt;&lt;author&gt;Hofsoe-Oppermann, P.&lt;/author&gt;&lt;author&gt;Kielpinska, J.&lt;/author&gt;&lt;author&gt;Panicz, R.&lt;/author&gt;&lt;author&gt;Bergmann, S. M.&lt;/author&gt;&lt;/authors&gt;&lt;/contributors&gt;&lt;titles&gt;&lt;title&gt;&lt;style face="normal" font="default" size="100%"&gt;Detection of white sturgeon iridovirus (WSIV) in sturgeons (&lt;/style&gt;&lt;style face="italic" font="default" size="100%"&gt;Actinopterygii: Acipenseriformes: Acipenseridae&lt;/style&gt;&lt;style face="normal" font="default" size="100%"&gt;) from aquaculture facilities located in Poland, Germany, and Italy&lt;/style&gt;&lt;/title&gt;&lt;secondary-title&gt;Acta Ichthyologica Et Piscatoria&lt;/secondary-title&gt;&lt;/titles&gt;&lt;periodical&gt;&lt;full-title&gt;Acta Ichthyologica Et Piscatoria&lt;/full-title&gt;&lt;/periodical&gt;&lt;pages&gt;257-264&lt;/pages&gt;&lt;volume&gt;49&lt;/volume&gt;&lt;number&gt;3&lt;/number&gt;&lt;dates&gt;&lt;year&gt;2019&lt;/year&gt;&lt;/dates&gt;&lt;orig-pub&gt;\\Act001cl04fs07\biosecuritydata$\E Library\Animal Catalogue\H\Hofsoe-Oppermann et al 2019 EN24507.pdf&lt;/orig-pub&gt;&lt;label&gt;24507&lt;/label&gt;&lt;urls&gt;&lt;/urls&gt;&lt;custom1&gt;Sturgeon_BM&lt;/custom1&gt;&lt;electronic-resource-num&gt;https://doi.org/10.3750/AIEP/02568&lt;/electronic-resource-num&gt;&lt;/record&gt;&lt;/Cite&gt;&lt;/EndNote&gt;</w:instrText>
      </w:r>
      <w:r w:rsidR="00D6271F">
        <w:fldChar w:fldCharType="separate"/>
      </w:r>
      <w:r w:rsidR="00D6271F">
        <w:rPr>
          <w:noProof/>
        </w:rPr>
        <w:t>(Hofsoe-Oppermann et al. 2019)</w:t>
      </w:r>
      <w:r w:rsidR="00D6271F">
        <w:fldChar w:fldCharType="end"/>
      </w:r>
      <w:r w:rsidR="00A01EB1" w:rsidRPr="00E866FF">
        <w:t>.</w:t>
      </w:r>
    </w:p>
    <w:p w14:paraId="6E5805A7" w14:textId="48508AD7" w:rsidR="00A01EB1" w:rsidRDefault="00A01EB1" w:rsidP="00A01EB1">
      <w:r>
        <w:t xml:space="preserve">AcIV-E </w:t>
      </w:r>
      <w:r w:rsidR="00CF3808">
        <w:t xml:space="preserve">and MRSIV </w:t>
      </w:r>
      <w:r>
        <w:t xml:space="preserve">infect juvenile and adult sturgeon </w:t>
      </w:r>
      <w:r w:rsidR="00D6271F">
        <w:fldChar w:fldCharType="begin">
          <w:fldData xml:space="preserve">PEVuZE5vdGU+PENpdGU+PEF1dGhvcj5LdXJvYmU8L0F1dGhvcj48WWVhcj4yMDExPC9ZZWFyPjxS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</w:fldData>
        </w:fldChar>
      </w:r>
      <w:r w:rsidR="00D6271F">
        <w:instrText xml:space="preserve"> ADDIN EN.CITE </w:instrText>
      </w:r>
      <w:r w:rsidR="00D6271F">
        <w:fldChar w:fldCharType="begin">
          <w:fldData xml:space="preserve">PEVuZE5vdGU+PENpdGU+PEF1dGhvcj5LdXJvYmU8L0F1dGhvcj48WWVhcj4yMDExPC9ZZWFyPjxS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(Bigarré et al. 2017; Ciulli et al. 2016; Kurobe et al. 2010; Kurobe et al. 2011; Mugetti et al. 2020a)</w:t>
      </w:r>
      <w:r w:rsidR="00D6271F">
        <w:fldChar w:fldCharType="end"/>
      </w:r>
      <w:r>
        <w:rPr>
          <w:rStyle w:val="Emphasis"/>
        </w:rPr>
        <w:t>.</w:t>
      </w:r>
      <w:r>
        <w:t xml:space="preserve"> </w:t>
      </w:r>
      <w:r w:rsidR="00CF3808" w:rsidRPr="00677C8A">
        <w:t xml:space="preserve">BCWSV was detected in fingerling </w:t>
      </w:r>
      <w:r w:rsidR="00CF3808" w:rsidRPr="00677C8A">
        <w:rPr>
          <w:rStyle w:val="Emphasis"/>
        </w:rPr>
        <w:t>A. transmontanus</w:t>
      </w:r>
      <w:r w:rsidR="00CF3808" w:rsidRPr="00677C8A">
        <w:t xml:space="preserve"> 8–10 cm length </w:t>
      </w:r>
      <w:r w:rsidR="00D6271F">
        <w:fldChar w:fldCharType="begin"/>
      </w:r>
      <w:r w:rsidR="00D6271F">
        <w:instrText xml:space="preserve"> ADDIN EN.CITE &lt;EndNote&gt;&lt;Cite&gt;&lt;Author&gt;Raverty&lt;/Author&gt;&lt;Year&gt;2003&lt;/Year&gt;&lt;RecNum&gt;9856&lt;/RecNum&gt;&lt;IDText&gt;18193&lt;/IDText&gt;&lt;DisplayText&gt;(Raverty et al. 2003)&lt;/DisplayText&gt;&lt;record&gt;&lt;rec-number&gt;9856&lt;/rec-number&gt;&lt;foreign-keys&gt;&lt;key app="EN" db-id="pst5rtr92wfa9cexzel59affvp5zwtats0wa" timestamp="1691622771" guid="5e084f59-d5cc-4605-ab78-36c92400e1e1"&gt;9856&lt;/key&gt;&lt;/foreign-keys&gt;&lt;ref-type name="Journal Article"&gt;17&lt;/ref-type&gt;&lt;contributors&gt;&lt;authors&gt;&lt;author&gt;Raverty, S.&lt;/author&gt;&lt;author&gt;Hedrick, R.&lt;/author&gt;&lt;author&gt;Henry, J.&lt;/author&gt;&lt;author&gt;Saksida, S.&lt;/author&gt;&lt;/authors&gt;&lt;/contributors&gt;&lt;titles&gt;&lt;title&gt;Diagnosis of sturgeon iridovirus infection in farmed white sturgeon in British Columbia&lt;/title&gt;&lt;secondary-title&gt;The Canadian Veterinary Journal&lt;/secondary-title&gt;&lt;/titles&gt;&lt;periodical&gt;&lt;full-title&gt;The Canadian Veterinary Journal&lt;/full-title&gt;&lt;/periodical&gt;&lt;pages&gt;327-328&lt;/pages&gt;&lt;volume&gt;44&lt;/volume&gt;&lt;number&gt;4&lt;/number&gt;&lt;dates&gt;&lt;year&gt;2003&lt;/year&gt;&lt;/dates&gt;&lt;orig-pub&gt;\\ACT001CL04FS07\BIOSECURITYDATA$\E Library\Animal Catalogue\R\Raverty et al 2003 EN18193.pdf&lt;/orig-pub&gt;&lt;label&gt;18193&lt;/label&gt;&lt;urls&gt;&lt;/urls&gt;&lt;custom1&gt;KG&lt;/custom1&gt;&lt;electronic-resource-num&gt;http://www.ncbi.nlm.nih.gov/pmc/articles/PMC372255/pdf/20030400s00029p327.pdf&lt;/electronic-resource-num&gt;&lt;/record&gt;&lt;/Cite&gt;&lt;/EndNote&gt;</w:instrText>
      </w:r>
      <w:r w:rsidR="00D6271F">
        <w:fldChar w:fldCharType="separate"/>
      </w:r>
      <w:r w:rsidR="00D6271F">
        <w:rPr>
          <w:noProof/>
        </w:rPr>
        <w:t>(Raverty et al. 2003)</w:t>
      </w:r>
      <w:r w:rsidR="00D6271F">
        <w:fldChar w:fldCharType="end"/>
      </w:r>
      <w:r w:rsidR="00CF3808" w:rsidRPr="00677C8A">
        <w:t xml:space="preserve">. NV was identified in juvenile </w:t>
      </w:r>
      <w:r w:rsidR="00CF3808" w:rsidRPr="00677C8A">
        <w:rPr>
          <w:rStyle w:val="Emphasis"/>
        </w:rPr>
        <w:t>A. fulvescens</w:t>
      </w:r>
      <w:r w:rsidR="00CF3808" w:rsidRPr="00677C8A">
        <w:t xml:space="preserve"> (mean weight 3–19.3 g) </w:t>
      </w:r>
      <w:r w:rsidR="00D6271F">
        <w:fldChar w:fldCharType="begin"/>
      </w:r>
      <w:r w:rsidR="00D6271F">
        <w:instrText xml:space="preserve"> ADDIN EN.CITE &lt;EndNote&gt;&lt;Cite&gt;&lt;Author&gt;Clouthier&lt;/Author&gt;&lt;Year&gt;2013&lt;/Year&gt;&lt;RecNum&gt;46416&lt;/RecNum&gt;&lt;IDText&gt;17660&lt;/IDText&gt;&lt;DisplayText&gt;(Clouthier et al. 2013)&lt;/DisplayText&gt;&lt;record&gt;&lt;rec-number&gt;46416&lt;/rec-number&gt;&lt;foreign-keys&gt;&lt;key app="EN" db-id="pst5rtr92wfa9cexzel59affvp5zwtats0wa" timestamp="1691628157" guid="4cb91e90-9981-4cf7-8f3b-01b7ce59da7d"&gt;46416&lt;/key&gt;&lt;/foreign-keys&gt;&lt;ref-type name="Journal Article"&gt;17&lt;/ref-type&gt;&lt;contributors&gt;&lt;authors&gt;&lt;author&gt;Clouthier, S.C.&lt;/author&gt;&lt;author&gt;VanWalleghem, E.&lt;/author&gt;&lt;author&gt;Copeland, S.&lt;/author&gt;&lt;author&gt;Klassen, C.&lt;/author&gt;&lt;author&gt;Hobbs, G.&lt;/author&gt;&lt;author&gt;Nielsen, O.&lt;/author&gt;&lt;author&gt;Anderson, E.D.&lt;/author&gt;&lt;/authors&gt;&lt;/contributors&gt;&lt;titles&gt;&lt;title&gt;A new species of nucleo-cytoplasmic large DNA virus (NCLDV) associated with mortalities in Manitoba lake sturgeon Acipenser fulvescens&lt;/title&gt;&lt;secondary-title&gt;Diseases of Aquatic Organisms&lt;/secondary-title&gt;&lt;/titles&gt;&lt;periodical&gt;&lt;full-title&gt;Diseases of Aquatic Organisms&lt;/full-title&gt;&lt;/periodical&gt;&lt;pages&gt;195-209&lt;/pages&gt;&lt;volume&gt;102&lt;/volume&gt;&lt;number&gt;3&lt;/number&gt;&lt;keywords&gt;&lt;keyword&gt;Namao virus&lt;/keyword&gt;&lt;keyword&gt;Mimiviridae&lt;/keyword&gt;&lt;keyword&gt;Endangered species&lt;/keyword&gt;&lt;/keywords&gt;&lt;dates&gt;&lt;year&gt;2013&lt;/year&gt;&lt;/dates&gt;&lt;orig-pub&gt;\\ACT001CL04FS07\BIOSECURITYDATA$\E Library\Animal Catalogue\C\Clouthier et al 2013 EN17660.pdf&lt;/orig-pub&gt;&lt;label&gt;17660&lt;/label&gt;&lt;urls&gt;&lt;/urls&gt;&lt;custom1&gt;aquatics gm&lt;/custom1&gt;&lt;electronic-resource-num&gt;https://doi.org/10.3354/dao02548&lt;/electronic-resource-num&gt;&lt;/record&gt;&lt;/Cite&gt;&lt;/EndNote&gt;</w:instrText>
      </w:r>
      <w:r w:rsidR="00D6271F">
        <w:fldChar w:fldCharType="separate"/>
      </w:r>
      <w:r w:rsidR="00D6271F">
        <w:rPr>
          <w:noProof/>
        </w:rPr>
        <w:t>(Clouthier et al. 2013)</w:t>
      </w:r>
      <w:r w:rsidR="00D6271F">
        <w:fldChar w:fldCharType="end"/>
      </w:r>
      <w:r w:rsidR="00CF3808" w:rsidRPr="00677C8A">
        <w:t>.</w:t>
      </w:r>
      <w:r w:rsidR="00CF3808">
        <w:t xml:space="preserve"> </w:t>
      </w:r>
      <w:r>
        <w:t xml:space="preserve">SNSV </w:t>
      </w:r>
      <w:r w:rsidR="006D3BA1">
        <w:t>in</w:t>
      </w:r>
      <w:r>
        <w:t xml:space="preserve">fected </w:t>
      </w:r>
      <w:r>
        <w:rPr>
          <w:rStyle w:val="Emphasis"/>
        </w:rPr>
        <w:t xml:space="preserve">A. brevirostrum </w:t>
      </w:r>
      <w:r w:rsidRPr="00677C8A">
        <w:t xml:space="preserve">of mean weight 800 g </w:t>
      </w:r>
      <w:r w:rsidR="00D6271F">
        <w:fldChar w:fldCharType="begin"/>
      </w:r>
      <w:r w:rsidR="00D6271F">
        <w:instrText xml:space="preserve"> ADDIN EN.CITE &lt;EndNote&gt;&lt;Cite&gt;&lt;Author&gt;LaPatra&lt;/Author&gt;&lt;Year&gt;2014&lt;/Year&gt;&lt;RecNum&gt;45295&lt;/RecNum&gt;&lt;IDText&gt;18194&lt;/IDText&gt;&lt;DisplayText&gt;(LaPatra et al. 2014)&lt;/DisplayText&gt;&lt;record&gt;&lt;rec-number&gt;45295&lt;/rec-number&gt;&lt;foreign-keys&gt;&lt;key app="EN" db-id="pst5rtr92wfa9cexzel59affvp5zwtats0wa" timestamp="1691627970" guid="e207869d-974a-4555-a586-003b3d429312"&gt;45295&lt;/key&gt;&lt;/foreign-keys&gt;&lt;ref-type name="Journal Article"&gt;17&lt;/ref-type&gt;&lt;contributors&gt;&lt;authors&gt;&lt;author&gt;LaPatra, S. E.&lt;/author&gt;&lt;author&gt;Groff, J. M.&lt;/author&gt;&lt;author&gt;Keith, I.&lt;/author&gt;&lt;author&gt;Hogans, W. E.&lt;/author&gt;&lt;author&gt;Groman, D.&lt;/author&gt;&lt;/authors&gt;&lt;/contributors&gt;&lt;titles&gt;&lt;title&gt;&lt;style face="normal" font="default" size="100%"&gt;Case report: concurrent herpesviral and presumptive iridoviral infection associated with disease in cultured shortnose sturgeon, &lt;/style&gt;&lt;style face="italic" font="default" size="100%"&gt;Acipenser brevirostrum&lt;/style&gt;&lt;style face="normal" font="default" size="100%"&gt; (L.), from the Atlantic coast of Canada&lt;/style&gt;&lt;/title&gt;&lt;secondary-title&gt;Journal of Fish Diseases&lt;/secondary-title&gt;&lt;/titles&gt;&lt;periodical&gt;&lt;full-title&gt;Journal of Fish Diseases&lt;/full-title&gt;&lt;/periodical&gt;&lt;pages&gt;141-147&lt;/pages&gt;&lt;volume&gt;37&lt;/volume&gt;&lt;number&gt;2&lt;/number&gt;&lt;keywords&gt;&lt;keyword&gt;herpesvirus&lt;/keyword&gt;&lt;keyword&gt;iridovirus&lt;/keyword&gt;&lt;keyword&gt;shortnose sturgeon&lt;/keyword&gt;&lt;/keywords&gt;&lt;dates&gt;&lt;year&gt;2014&lt;/year&gt;&lt;/dates&gt;&lt;orig-pub&gt;\\ACT001CL04FS07\BIOSECURITYDATA$\E Library\Animal Catalogue\L\LaPatra et al 2014 EN18194.pdf&lt;/orig-pub&gt;&lt;label&gt;18194&lt;/label&gt;&lt;urls&gt;&lt;/urls&gt;&lt;custom1&gt;KG&lt;/custom1&gt;&lt;electronic-resource-num&gt;http://dx.doi.org/10.1111/jfd.12147&lt;/electronic-resource-num&gt;&lt;/record&gt;&lt;/Cite&gt;&lt;/EndNote&gt;</w:instrText>
      </w:r>
      <w:r w:rsidR="00D6271F">
        <w:fldChar w:fldCharType="separate"/>
      </w:r>
      <w:r w:rsidR="00D6271F">
        <w:rPr>
          <w:noProof/>
        </w:rPr>
        <w:t>(LaPatra et al. 2014)</w:t>
      </w:r>
      <w:r w:rsidR="00D6271F">
        <w:fldChar w:fldCharType="end"/>
      </w:r>
      <w:r w:rsidRPr="00677C8A">
        <w:t xml:space="preserve">. </w:t>
      </w:r>
      <w:r w:rsidR="00CF3808">
        <w:t xml:space="preserve">WSIV was detected in fry, fingerlings, juveniles and fish up to 50 cm </w:t>
      </w:r>
      <w:r w:rsidR="00D6271F">
        <w:fldChar w:fldCharType="begin">
          <w:fldData xml:space="preserve">PEVuZE5vdGU+PENpdGU+PEF1dGhvcj5IZWRyaWNrPC9BdXRob3I+PFllYXI+MTk5MDwvWWVhcj48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=
</w:fldData>
        </w:fldChar>
      </w:r>
      <w:r w:rsidR="00D6271F">
        <w:instrText xml:space="preserve"> ADDIN EN.CITE </w:instrText>
      </w:r>
      <w:r w:rsidR="00D6271F">
        <w:fldChar w:fldCharType="begin">
          <w:fldData xml:space="preserve">PEVuZE5vdGU+PENpdGU+PEF1dGhvcj5IZWRyaWNrPC9BdXRob3I+PFllYXI+MTk5MDwvWWVhcj48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(Hedrick et al. 1990; Mugetti et al. 2020b)</w:t>
      </w:r>
      <w:r w:rsidR="00D6271F">
        <w:fldChar w:fldCharType="end"/>
      </w:r>
      <w:r w:rsidR="00CF3808">
        <w:t>.</w:t>
      </w:r>
    </w:p>
    <w:p w14:paraId="41DDBACC" w14:textId="77777777" w:rsidR="00A01EB1" w:rsidRDefault="00A01EB1" w:rsidP="00677C8A">
      <w:pPr>
        <w:pStyle w:val="Heading5"/>
      </w:pPr>
      <w:r>
        <w:t xml:space="preserve">Geographical </w:t>
      </w:r>
      <w:r w:rsidRPr="00677C8A">
        <w:t>distribution</w:t>
      </w:r>
    </w:p>
    <w:p w14:paraId="725409EF" w14:textId="6408E9C4" w:rsidR="00A01EB1" w:rsidRPr="005E7E13" w:rsidRDefault="00FC1DF2" w:rsidP="00A01EB1">
      <w:r>
        <w:t xml:space="preserve">AcIV-E was found in France </w:t>
      </w:r>
      <w:r w:rsidR="00D6271F">
        <w:fldChar w:fldCharType="begin"/>
      </w:r>
      <w:r w:rsidR="00D6271F">
        <w:instrText xml:space="preserve"> ADDIN EN.CITE &lt;EndNote&gt;&lt;Cite&gt;&lt;Author&gt;Pallandre&lt;/Author&gt;&lt;Year&gt;2018&lt;/Year&gt;&lt;RecNum&gt;45474&lt;/RecNum&gt;&lt;IDText&gt;24839&lt;/IDText&gt;&lt;DisplayText&gt;(Pallandre et al. 2018)&lt;/DisplayText&gt;&lt;record&gt;&lt;rec-number&gt;45474&lt;/rec-number&gt;&lt;foreign-keys&gt;&lt;key app="EN" db-id="pst5rtr92wfa9cexzel59affvp5zwtats0wa" timestamp="1691627999" guid="09492cbf-0b57-42b5-b170-da5499f6b202"&gt;45474&lt;/key&gt;&lt;/foreign-keys&gt;&lt;ref-type name="Journal Article"&gt;17&lt;/ref-type&gt;&lt;contributors&gt;&lt;authors&gt;&lt;author&gt;Pallandre, L.&lt;/author&gt;&lt;author&gt;Lesne, M.&lt;/author&gt;&lt;author&gt;Boisseson, C.&lt;/author&gt;&lt;author&gt;Briand, F.X.&lt;/author&gt;&lt;author&gt;Charrier, A.&lt;/author&gt;&lt;author&gt;Waltzek, T.&lt;/author&gt;&lt;author&gt;Daniel, P.&lt;/author&gt;&lt;author&gt;Tragnan, A.&lt;/author&gt;&lt;author&gt;Debeuf, B.&lt;/author&gt;&lt;author&gt;Chesneau, V.&lt;/author&gt;&lt;author&gt;Bigarre, L.&lt;/author&gt;&lt;/authors&gt;&lt;/contributors&gt;&lt;titles&gt;&lt;title&gt;Acipenser iridovirus</w:instrText>
      </w:r>
      <w:r w:rsidR="00D6271F">
        <w:rPr>
          <w:rFonts w:ascii="Cambria Math" w:hAnsi="Cambria Math" w:cs="Cambria Math"/>
        </w:rPr>
        <w:instrText>‑</w:instrText>
      </w:r>
      <w:r w:rsidR="00D6271F">
        <w:instrText>European encodes a replication factor C (RFC) sub</w:instrText>
      </w:r>
      <w:r w:rsidR="00D6271F">
        <w:rPr>
          <w:rFonts w:ascii="Cambria Math" w:hAnsi="Cambria Math" w:cs="Cambria Math"/>
        </w:rPr>
        <w:instrText>‑</w:instrText>
      </w:r>
      <w:r w:rsidR="00D6271F">
        <w:instrText>unit&lt;/title&gt;&lt;secondary-title&gt;Archives of Virology&lt;/secondary-title&gt;&lt;/titles&gt;&lt;periodical&gt;&lt;full-title&gt;Archives of Virology&lt;/full-title&gt;&lt;/periodical&gt;&lt;pages&gt;2985-2995&lt;/pages&gt;&lt;volume&gt;163&lt;/volume&gt;&lt;dates&gt;&lt;year&gt;2018&lt;/year&gt;&lt;/dates&gt;&lt;orig-pub&gt;\\ACT001CL04FS07\BIOSECURITYDATA$\E Library\Animal Catalogue\P\Pallandre et al 2018 EN24839.pdf&lt;/orig-pub&gt;&lt;label&gt;24839&lt;/label&gt;&lt;urls&gt;&lt;/urls&gt;&lt;custom1&gt;sturgeon_BM&lt;/custom1&gt;&lt;electronic-resource-num&gt;https://doi.org/10.1007/s00705-018-3963-y&lt;/electronic-resource-num&gt;&lt;/record&gt;&lt;/Cite&gt;&lt;/EndNote&gt;</w:instrText>
      </w:r>
      <w:r w:rsidR="00D6271F">
        <w:fldChar w:fldCharType="separate"/>
      </w:r>
      <w:r w:rsidR="00D6271F">
        <w:rPr>
          <w:noProof/>
        </w:rPr>
        <w:t>(Pallandre et al. 2018)</w:t>
      </w:r>
      <w:r w:rsidR="00D6271F">
        <w:fldChar w:fldCharType="end"/>
      </w:r>
      <w:r w:rsidRPr="00A16EFB">
        <w:t>, Italy</w:t>
      </w:r>
      <w:r>
        <w:t xml:space="preserve"> </w:t>
      </w:r>
      <w:r w:rsidR="00D6271F">
        <w:fldChar w:fldCharType="begin"/>
      </w:r>
      <w:r w:rsidR="00D6271F">
        <w:instrText xml:space="preserve"> ADDIN EN.CITE &lt;EndNote&gt;&lt;Cite&gt;&lt;Author&gt;Ciulli&lt;/Author&gt;&lt;Year&gt;2016&lt;/Year&gt;&lt;RecNum&gt;45365&lt;/RecNum&gt;&lt;IDText&gt;18191&lt;/IDText&gt;&lt;DisplayText&gt;(Ciulli et al. 2016)&lt;/DisplayText&gt;&lt;record&gt;&lt;rec-number&gt;45365&lt;/rec-number&gt;&lt;foreign-keys&gt;&lt;key app="EN" db-id="pst5rtr92wfa9cexzel59affvp5zwtats0wa" timestamp="1691627981" guid="a687440f-7cf4-4d10-9422-b97f6f7dc1a2"&gt;45365&lt;/key&gt;&lt;/foreign-keys&gt;&lt;ref-type name="Journal Article"&gt;17&lt;/ref-type&gt;&lt;contributors&gt;&lt;authors&gt;&lt;author&gt;Ciulli, S.&lt;/author&gt;&lt;author&gt;Volpe, E.&lt;/author&gt;&lt;author&gt;Sirri, R.&lt;/author&gt;&lt;author&gt;Passalacqua, P. L.&lt;/author&gt;&lt;author&gt;Cesa Bianchi, F.&lt;/author&gt;&lt;author&gt;Serratore, P.&lt;/author&gt;&lt;author&gt;Mandrioli, L.&lt;/author&gt;&lt;/authors&gt;&lt;/contributors&gt;&lt;titles&gt;&lt;title&gt;&lt;style face="normal" font="default" size="100%"&gt;Outbreak of mortality in Russian (&lt;/style&gt;&lt;style face="italic" font="default" size="100%"&gt;Acipenser gueldenstaedtii&lt;/style&gt;&lt;style face="normal" font="default" size="100%"&gt;) and Siberian (&lt;/style&gt;&lt;style face="italic" font="default" size="100%"&gt;Acipenser baerii&lt;/style&gt;&lt;style face="normal" font="default" size="100%"&gt;) sturgeons associated with sturgeon nucleo-cytoplasmatic large dna virus&lt;/style&gt;&lt;/title&gt;&lt;secondary-title&gt;Veterinary Microbiology&lt;/secondary-title&gt;&lt;/titles&gt;&lt;periodical&gt;&lt;full-title&gt;Veterinary Microbiology&lt;/full-title&gt;&lt;/periodical&gt;&lt;pages&gt;27-34&lt;/pages&gt;&lt;volume&gt;191&lt;/volume&gt;&lt;keywords&gt;&lt;keyword&gt;Acinetobacter spp.&lt;/keyword&gt;&lt;keyword&gt;Acipenser baerii&lt;/keyword&gt;&lt;keyword&gt;Acipenser gueldenstaedtii&lt;/keyword&gt;&lt;keyword&gt;Mortality outbreak&lt;/keyword&gt;&lt;keyword&gt;Sturgeon nucleo-cytoplasmic large DNA virus&lt;/keyword&gt;&lt;/keywords&gt;&lt;dates&gt;&lt;year&gt;2016&lt;/year&gt;&lt;/dates&gt;&lt;orig-pub&gt;\\ACT001CL04FS07\BIOSECURITYDATA$\E Library\Animal Catalogue\C\Ciulli et al 2016 EN8191.pdf&lt;/orig-pub&gt;&lt;label&gt;18191&lt;/label&gt;&lt;urls&gt;&lt;/urls&gt;&lt;custom1&gt;KG&lt;/custom1&gt;&lt;electronic-resource-num&gt;http://dx.doi.org/10.1016/j.vetmic.2016.05.012&lt;/electronic-resource-num&gt;&lt;/record&gt;&lt;/Cite&gt;&lt;/EndNote&gt;</w:instrText>
      </w:r>
      <w:r w:rsidR="00D6271F">
        <w:fldChar w:fldCharType="separate"/>
      </w:r>
      <w:r w:rsidR="00D6271F">
        <w:rPr>
          <w:noProof/>
        </w:rPr>
        <w:t>(Ciulli et al. 2016)</w:t>
      </w:r>
      <w:r w:rsidR="00D6271F">
        <w:fldChar w:fldCharType="end"/>
      </w:r>
      <w:r>
        <w:t xml:space="preserve">, Poland </w:t>
      </w:r>
      <w:r w:rsidR="00D6271F">
        <w:fldChar w:fldCharType="begin"/>
      </w:r>
      <w:r w:rsidR="00D6271F">
        <w:instrText xml:space="preserve"> ADDIN EN.CITE &lt;EndNote&gt;&lt;Cite&gt;&lt;Author&gt;Stachnik&lt;/Author&gt;&lt;Year&gt;2021&lt;/Year&gt;&lt;RecNum&gt;22614&lt;/RecNum&gt;&lt;IDText&gt;24503&lt;/IDText&gt;&lt;DisplayText&gt;(Stachnik et al. 2021)&lt;/DisplayText&gt;&lt;record&gt;&lt;rec-number&gt;22614&lt;/rec-number&gt;&lt;foreign-keys&gt;&lt;key app="EN" db-id="pst5rtr92wfa9cexzel59affvp5zwtats0wa" timestamp="1691624751" guid="335f97e1-fa12-469e-a5f0-9b54247e0620"&gt;22614&lt;/key&gt;&lt;/foreign-keys&gt;&lt;ref-type name="Journal Article"&gt;17&lt;/ref-type&gt;&lt;contributors&gt;&lt;authors&gt;&lt;author&gt;Stachnik, M.&lt;/author&gt;&lt;author&gt;Matras, M.&lt;/author&gt;&lt;author&gt;Borzym, E.&lt;/author&gt;&lt;author&gt;Maj-Paluch, J.&lt;/author&gt;&lt;author&gt;Reichert, M.&lt;/author&gt;&lt;/authors&gt;&lt;/contributors&gt;&lt;titles&gt;&lt;title&gt;Emerging viral pathogens in sturgeon aquaculture in Poland: Focus on Herpesviruses and Mimivirus detection&lt;/title&gt;&lt;secondary-title&gt;Viruses&lt;/secondary-title&gt;&lt;/titles&gt;&lt;periodical&gt;&lt;full-title&gt;Viruses&lt;/full-title&gt;&lt;/periodical&gt;&lt;pages&gt;1496-1507&lt;/pages&gt;&lt;volume&gt;13&lt;/volume&gt;&lt;dates&gt;&lt;year&gt;2021&lt;/year&gt;&lt;/dates&gt;&lt;orig-pub&gt;\\Act001cl04fs07\biosecuritydata$\E Library\Animal Catalogue\S\Stachnik et al 2021 EN24503.pdf&lt;/orig-pub&gt;&lt;label&gt;24503&lt;/label&gt;&lt;urls&gt;&lt;/urls&gt;&lt;custom1&gt;Sturgeon_BM&lt;/custom1&gt;&lt;electronic-resource-num&gt;https://doi.org/10.3390/v13081496&lt;/electronic-resource-num&gt;&lt;/record&gt;&lt;/Cite&gt;&lt;/EndNote&gt;</w:instrText>
      </w:r>
      <w:r w:rsidR="00D6271F">
        <w:fldChar w:fldCharType="separate"/>
      </w:r>
      <w:r w:rsidR="00D6271F">
        <w:rPr>
          <w:noProof/>
        </w:rPr>
        <w:t>(Stachnik et al. 2021)</w:t>
      </w:r>
      <w:r w:rsidR="00D6271F">
        <w:fldChar w:fldCharType="end"/>
      </w:r>
      <w:r>
        <w:t xml:space="preserve">, Sweden </w:t>
      </w:r>
      <w:r w:rsidR="00D6271F">
        <w:fldChar w:fldCharType="begin"/>
      </w:r>
      <w:r w:rsidR="00D6271F">
        <w:instrText xml:space="preserve"> ADDIN EN.CITE &lt;EndNote&gt;&lt;Cite&gt;&lt;Author&gt;Axen&lt;/Author&gt;&lt;Year&gt;2018&lt;/Year&gt;&lt;RecNum&gt;45405&lt;/RecNum&gt;&lt;IDText&gt;24500&lt;/IDText&gt;&lt;DisplayText&gt;(Axen, Vendramin &amp;amp; Toffan 2018)&lt;/DisplayText&gt;&lt;record&gt;&lt;rec-number&gt;45405&lt;/rec-number&gt;&lt;foreign-keys&gt;&lt;key app="EN" db-id="pst5rtr92wfa9cexzel59affvp5zwtats0wa" timestamp="1691627987" guid="33451d40-2aad-43a9-8c3a-0896e7108d77"&gt;45405&lt;/key&gt;&lt;/foreign-keys&gt;&lt;ref-type name="Journal Article"&gt;17&lt;/ref-type&gt;&lt;contributors&gt;&lt;authors&gt;&lt;author&gt;Axen, C.&lt;/author&gt;&lt;author&gt;Vendramin, N.&lt;/author&gt;&lt;author&gt;Toffan, A.&lt;/author&gt;&lt;/authors&gt;&lt;/contributors&gt;&lt;titles&gt;&lt;title&gt;&lt;style face="normal" font="default" size="100%"&gt;Outbreak of mortality associated with Acipenser Iridovirus European (AcIV-E) detection in Siberian sturgeon (&lt;/style&gt;&lt;style face="italic" font="default" size="100%"&gt;Acipenser baerii&lt;/style&gt;&lt;style face="normal" font="default" size="100%"&gt;) farmed in Sweden&lt;/style&gt;&lt;/title&gt;&lt;secondary-title&gt;Fishes&lt;/secondary-title&gt;&lt;/titles&gt;&lt;periodical&gt;&lt;full-title&gt;Fishes&lt;/full-title&gt;&lt;/periodical&gt;&lt;pages&gt;42&lt;/pages&gt;&lt;volume&gt;3&lt;/volume&gt;&lt;number&gt;4&lt;/number&gt;&lt;dates&gt;&lt;year&gt;2018&lt;/year&gt;&lt;/dates&gt;&lt;orig-pub&gt;\\ACT001CL04FS07\BIOSECURITYDATA$\E Library\Animal Catalogue\J:\E Library\Animal Catalogue\A\Axén et al 2018 EN24500.pdf&lt;/orig-pub&gt;&lt;label&gt;24500&lt;/label&gt;&lt;work-type&gt;02/21/2022&lt;/work-type&gt;&lt;urls&gt;&lt;/urls&gt;&lt;custom1&gt;Sturgeon_BM&lt;/custom1&gt;&lt;electronic-resource-num&gt;https://www.mdpi.com/2410-3888/3/4/42&lt;/electronic-resource-num&gt;&lt;/record&gt;&lt;/Cite&gt;&lt;/EndNote&gt;</w:instrText>
      </w:r>
      <w:r w:rsidR="00D6271F">
        <w:fldChar w:fldCharType="separate"/>
      </w:r>
      <w:r w:rsidR="00D6271F">
        <w:rPr>
          <w:noProof/>
        </w:rPr>
        <w:t>(Axen, Vendramin &amp; Toffan 2018)</w:t>
      </w:r>
      <w:r w:rsidR="00D6271F">
        <w:fldChar w:fldCharType="end"/>
      </w:r>
      <w:r>
        <w:t xml:space="preserve"> and Ukraine </w:t>
      </w:r>
      <w:r w:rsidR="00D6271F">
        <w:fldChar w:fldCharType="begin"/>
      </w:r>
      <w:r w:rsidR="00D6271F">
        <w:instrText xml:space="preserve"> ADDIN EN.CITE &lt;EndNote&gt;&lt;Cite&gt;&lt;Author&gt;Rud&lt;/Author&gt;&lt;Year&gt;2020&lt;/Year&gt;&lt;RecNum&gt;46402&lt;/RecNum&gt;&lt;IDText&gt;24504&lt;/IDText&gt;&lt;DisplayText&gt;(Rud et al. 2020)&lt;/DisplayText&gt;&lt;record&gt;&lt;rec-number&gt;46402&lt;/rec-number&gt;&lt;foreign-keys&gt;&lt;key app="EN" db-id="pst5rtr92wfa9cexzel59affvp5zwtats0wa" timestamp="1691628155" guid="eec7f6e0-0f31-4bd0-9464-752c6654f509"&gt;46402&lt;/key&gt;&lt;/foreign-keys&gt;&lt;ref-type name="Journal Article"&gt;17&lt;/ref-type&gt;&lt;contributors&gt;&lt;authors&gt;&lt;author&gt;Rud, Y.&lt;/author&gt;&lt;author&gt;Bigarré, L.&lt;/author&gt;&lt;author&gt;Pallandre, L.&lt;/author&gt;&lt;author&gt;Briand, F.X.&lt;/author&gt;&lt;author&gt;Buchatsky, L.&lt;/author&gt;&lt;/authors&gt;&lt;/contributors&gt;&lt;titles&gt;&lt;title&gt;First genetic characterisation of sturgeon mimiviruses in Ukraine&lt;/title&gt;&lt;secondary-title&gt;Journal of Fish Diseases&lt;/secondary-title&gt;&lt;/titles&gt;&lt;periodical&gt;&lt;full-title&gt;Journal of Fish Diseases&lt;/full-title&gt;&lt;/periodical&gt;&lt;pages&gt;1391-1400&lt;/pages&gt;&lt;volume&gt;43&lt;/volume&gt;&lt;dates&gt;&lt;year&gt;2020&lt;/year&gt;&lt;/dates&gt;&lt;orig-pub&gt;\\Act001cl04fs07\biosecuritydata$\E Library\Animal Catalogue\R\Rud et al 2020 EN24504.pdf&lt;/orig-pub&gt;&lt;label&gt;24504&lt;/label&gt;&lt;urls&gt;&lt;/urls&gt;&lt;custom1&gt;Sturgeon_BM&lt;/custom1&gt;&lt;electronic-resource-num&gt;https://doi.org/10.1111/jfd.13239&lt;/electronic-resource-num&gt;&lt;/record&gt;&lt;/Cite&gt;&lt;/EndNote&gt;</w:instrText>
      </w:r>
      <w:r w:rsidR="00D6271F">
        <w:fldChar w:fldCharType="separate"/>
      </w:r>
      <w:r w:rsidR="00D6271F">
        <w:rPr>
          <w:noProof/>
        </w:rPr>
        <w:t>(Rud et al. 2020)</w:t>
      </w:r>
      <w:r w:rsidR="00D6271F">
        <w:fldChar w:fldCharType="end"/>
      </w:r>
      <w:r>
        <w:t xml:space="preserve">. </w:t>
      </w:r>
      <w:r w:rsidR="00A01EB1">
        <w:t xml:space="preserve">MRSIV has been detected in the USA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r w:rsidR="00A01EB1">
        <w:t xml:space="preserve">. BCWSV, NV and SNSV were reported in Canada </w:t>
      </w:r>
      <w:r w:rsidR="00D6271F">
        <w:fldChar w:fldCharType="begin">
          <w:fldData xml:space="preserve">PEVuZE5vdGU+PENpdGU+PEF1dGhvcj5SYXZlcnR5PC9BdXRob3I+PFllYXI+MjAwMzwvWWVhcj48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</w:fldData>
        </w:fldChar>
      </w:r>
      <w:r w:rsidR="00D6271F">
        <w:instrText xml:space="preserve"> ADDIN EN.CITE </w:instrText>
      </w:r>
      <w:r w:rsidR="00D6271F">
        <w:fldChar w:fldCharType="begin">
          <w:fldData xml:space="preserve">PEVuZE5vdGU+PENpdGU+PEF1dGhvcj5SYXZlcnR5PC9BdXRob3I+PFllYXI+MjAwMzwvWWVhcj48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(Clouthier et al. 2013; LaPatra et al. 2014; Raverty et al. 2003)</w:t>
      </w:r>
      <w:r w:rsidR="00D6271F">
        <w:fldChar w:fldCharType="end"/>
      </w:r>
      <w:r w:rsidR="00A01EB1">
        <w:t xml:space="preserve">. </w:t>
      </w:r>
      <w:r w:rsidR="00CF3808">
        <w:t xml:space="preserve">WSIV was reported from the USA </w:t>
      </w:r>
      <w:r w:rsidR="00D6271F">
        <w:fldChar w:fldCharType="begin">
          <w:fldData xml:space="preserve">PEVuZE5vdGU+PENpdGU+PEF1dGhvcj5IZWRyaWNrPC9BdXRob3I+PFllYXI+MTk5MDwvWWVhcj48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</w:fldData>
        </w:fldChar>
      </w:r>
      <w:r w:rsidR="00D6271F">
        <w:instrText xml:space="preserve"> ADDIN EN.CITE </w:instrText>
      </w:r>
      <w:r w:rsidR="00D6271F">
        <w:fldChar w:fldCharType="begin">
          <w:fldData xml:space="preserve">PEVuZE5vdGU+PENpdGU+PEF1dGhvcj5IZWRyaWNrPC9BdXRob3I+PFllYXI+MTk5MDwvWWVhcj48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</w:fldData>
        </w:fldChar>
      </w:r>
      <w:r w:rsidR="00D6271F">
        <w:instrText xml:space="preserve"> ADDIN EN.CITE.DATA </w:instrText>
      </w:r>
      <w:r w:rsidR="00D6271F">
        <w:fldChar w:fldCharType="end"/>
      </w:r>
      <w:r w:rsidR="00D6271F">
        <w:fldChar w:fldCharType="separate"/>
      </w:r>
      <w:r w:rsidR="00D6271F">
        <w:rPr>
          <w:noProof/>
        </w:rPr>
        <w:t>(Hedrick et al. 1990; LaPatra et al. 1994)</w:t>
      </w:r>
      <w:r w:rsidR="00D6271F">
        <w:fldChar w:fldCharType="end"/>
      </w:r>
      <w:r w:rsidR="00CF3808">
        <w:t xml:space="preserve">, Germany, Italy and Poland </w:t>
      </w:r>
      <w:r w:rsidR="00D6271F">
        <w:fldChar w:fldCharType="begin"/>
      </w:r>
      <w:r w:rsidR="00D6271F">
        <w:instrText xml:space="preserve"> ADDIN EN.CITE &lt;EndNote&gt;&lt;Cite&gt;&lt;Author&gt;Hofsoe-Oppermann&lt;/Author&gt;&lt;Year&gt;2019&lt;/Year&gt;&lt;RecNum&gt;46527&lt;/RecNum&gt;&lt;IDText&gt;24507&lt;/IDText&gt;&lt;DisplayText&gt;(Hofsoe-Oppermann et al. 2019)&lt;/DisplayText&gt;&lt;record&gt;&lt;rec-number&gt;46527&lt;/rec-number&gt;&lt;foreign-keys&gt;&lt;key app="EN" db-id="pst5rtr92wfa9cexzel59affvp5zwtats0wa" timestamp="1691628172" guid="21fcbd8e-07f5-490c-affb-2a5106b6e93b"&gt;46527&lt;/key&gt;&lt;/foreign-keys&gt;&lt;ref-type name="Journal Article"&gt;17&lt;/ref-type&gt;&lt;contributors&gt;&lt;authors&gt;&lt;author&gt;Hofsoe-Oppermann, P.&lt;/author&gt;&lt;author&gt;Kielpinska, J.&lt;/author&gt;&lt;author&gt;Panicz, R.&lt;/author&gt;&lt;author&gt;Bergmann, S. M.&lt;/author&gt;&lt;/authors&gt;&lt;/contributors&gt;&lt;titles&gt;&lt;title&gt;&lt;style face="normal" font="default" size="100%"&gt;Detection of white sturgeon iridovirus (WSIV) in sturgeons (&lt;/style&gt;&lt;style face="italic" font="default" size="100%"&gt;Actinopterygii: Acipenseriformes: Acipenseridae&lt;/style&gt;&lt;style face="normal" font="default" size="100%"&gt;) from aquaculture facilities located in Poland, Germany, and Italy&lt;/style&gt;&lt;/title&gt;&lt;secondary-title&gt;Acta Ichthyologica Et Piscatoria&lt;/secondary-title&gt;&lt;/titles&gt;&lt;periodical&gt;&lt;full-title&gt;Acta Ichthyologica Et Piscatoria&lt;/full-title&gt;&lt;/periodical&gt;&lt;pages&gt;257-264&lt;/pages&gt;&lt;volume&gt;49&lt;/volume&gt;&lt;number&gt;3&lt;/number&gt;&lt;dates&gt;&lt;year&gt;2019&lt;/year&gt;&lt;/dates&gt;&lt;orig-pub&gt;\\Act001cl04fs07\biosecuritydata$\E Library\Animal Catalogue\H\Hofsoe-Oppermann et al 2019 EN24507.pdf&lt;/orig-pub&gt;&lt;label&gt;24507&lt;/label&gt;&lt;urls&gt;&lt;/urls&gt;&lt;custom1&gt;Sturgeon_BM&lt;/custom1&gt;&lt;electronic-resource-num&gt;https://doi.org/10.3750/AIEP/02568&lt;/electronic-resource-num&gt;&lt;/record&gt;&lt;/Cite&gt;&lt;/EndNote&gt;</w:instrText>
      </w:r>
      <w:r w:rsidR="00D6271F">
        <w:fldChar w:fldCharType="separate"/>
      </w:r>
      <w:r w:rsidR="00D6271F">
        <w:rPr>
          <w:noProof/>
        </w:rPr>
        <w:t>(Hofsoe-Oppermann et al. 2019)</w:t>
      </w:r>
      <w:r w:rsidR="00D6271F">
        <w:fldChar w:fldCharType="end"/>
      </w:r>
      <w:r w:rsidR="00CF3808">
        <w:t>.</w:t>
      </w:r>
    </w:p>
    <w:p w14:paraId="1D0E1042" w14:textId="77777777" w:rsidR="00A01EB1" w:rsidRDefault="00A01EB1" w:rsidP="00677C8A">
      <w:pPr>
        <w:pStyle w:val="Heading5"/>
      </w:pPr>
      <w:r w:rsidRPr="00677C8A">
        <w:t>Prevalence</w:t>
      </w:r>
    </w:p>
    <w:p w14:paraId="0439501D" w14:textId="21B85D2C" w:rsidR="004C2D54" w:rsidRDefault="00FC1DF2" w:rsidP="00A01EB1">
      <w:pPr>
        <w:rPr>
          <w:rStyle w:val="Emphasis"/>
        </w:rPr>
      </w:pPr>
      <w:r>
        <w:t xml:space="preserve">Screening of </w:t>
      </w:r>
      <w:r w:rsidRPr="00D968A1">
        <w:rPr>
          <w:rStyle w:val="Emphasis"/>
        </w:rPr>
        <w:t>A. baerii</w:t>
      </w:r>
      <w:r>
        <w:t xml:space="preserve"> (weight 10–2000 g; n=120) and </w:t>
      </w:r>
      <w:r w:rsidRPr="00D968A1">
        <w:rPr>
          <w:rStyle w:val="Emphasis"/>
        </w:rPr>
        <w:t>A. gueldenstaedtii</w:t>
      </w:r>
      <w:r>
        <w:t xml:space="preserve"> (weight 10–1500 g; </w:t>
      </w:r>
      <w:r w:rsidR="006D3BA1">
        <w:t>n=</w:t>
      </w:r>
      <w:r>
        <w:t xml:space="preserve">16) collected from 9 farms in Poland </w:t>
      </w:r>
      <w:r w:rsidRPr="005C3EDF">
        <w:t>in 2016–</w:t>
      </w:r>
      <w:r w:rsidRPr="00677C8A">
        <w:t>2020 identified</w:t>
      </w:r>
      <w:r>
        <w:rPr>
          <w:rStyle w:val="Emphasis"/>
        </w:rPr>
        <w:t xml:space="preserve"> </w:t>
      </w:r>
      <w:r>
        <w:t xml:space="preserve">AcIV-E at a prevalence of 26% (n=136) </w:t>
      </w:r>
      <w:r w:rsidR="00D6271F">
        <w:fldChar w:fldCharType="begin"/>
      </w:r>
      <w:r w:rsidR="00D6271F">
        <w:instrText xml:space="preserve"> ADDIN EN.CITE &lt;EndNote&gt;&lt;Cite&gt;&lt;Author&gt;Stachnik&lt;/Author&gt;&lt;Year&gt;2021&lt;/Year&gt;&lt;RecNum&gt;22614&lt;/RecNum&gt;&lt;IDText&gt;24503&lt;/IDText&gt;&lt;DisplayText&gt;(Stachnik et al. 2021)&lt;/DisplayText&gt;&lt;record&gt;&lt;rec-number&gt;22614&lt;/rec-number&gt;&lt;foreign-keys&gt;&lt;key app="EN" db-id="pst5rtr92wfa9cexzel59affvp5zwtats0wa" timestamp="1691624751" guid="335f97e1-fa12-469e-a5f0-9b54247e0620"&gt;22614&lt;/key&gt;&lt;/foreign-keys&gt;&lt;ref-type name="Journal Article"&gt;17&lt;/ref-type&gt;&lt;contributors&gt;&lt;authors&gt;&lt;author&gt;Stachnik, M.&lt;/author&gt;&lt;author&gt;Matras, M.&lt;/author&gt;&lt;author&gt;Borzym, E.&lt;/author&gt;&lt;author&gt;Maj-Paluch, J.&lt;/author&gt;&lt;author&gt;Reichert, M.&lt;/author&gt;&lt;/authors&gt;&lt;/contributors&gt;&lt;titles&gt;&lt;title&gt;Emerging viral pathogens in sturgeon aquaculture in Poland: Focus on Herpesviruses and Mimivirus detection&lt;/title&gt;&lt;secondary-title&gt;Viruses&lt;/secondary-title&gt;&lt;/titles&gt;&lt;periodical&gt;&lt;full-title&gt;Viruses&lt;/full-title&gt;&lt;/periodical&gt;&lt;pages&gt;1496-1507&lt;/pages&gt;&lt;volume&gt;13&lt;/volume&gt;&lt;dates&gt;&lt;year&gt;2021&lt;/year&gt;&lt;/dates&gt;&lt;orig-pub&gt;\\Act001cl04fs07\biosecuritydata$\E Library\Animal Catalogue\S\Stachnik et al 2021 EN24503.pdf&lt;/orig-pub&gt;&lt;label&gt;24503&lt;/label&gt;&lt;urls&gt;&lt;/urls&gt;&lt;custom1&gt;Sturgeon_BM&lt;/custom1&gt;&lt;electronic-resource-num&gt;https://doi.org/10.3390/v13081496&lt;/electronic-resource-num&gt;&lt;/record&gt;&lt;/Cite&gt;&lt;/EndNote&gt;</w:instrText>
      </w:r>
      <w:r w:rsidR="00D6271F">
        <w:fldChar w:fldCharType="separate"/>
      </w:r>
      <w:r w:rsidR="00D6271F">
        <w:rPr>
          <w:noProof/>
        </w:rPr>
        <w:t>(Stachnik et al. 2021)</w:t>
      </w:r>
      <w:r w:rsidR="00D6271F">
        <w:fldChar w:fldCharType="end"/>
      </w:r>
      <w:r>
        <w:rPr>
          <w:rStyle w:val="Emphasis"/>
        </w:rPr>
        <w:t>.</w:t>
      </w:r>
    </w:p>
    <w:p w14:paraId="4BAE72E3" w14:textId="23DAAA43" w:rsidR="004C2D54" w:rsidRDefault="00A01EB1" w:rsidP="00A01EB1">
      <w:pPr>
        <w:rPr>
          <w:rStyle w:val="Emphasis"/>
        </w:rPr>
      </w:pPr>
      <w:r w:rsidRPr="00677C8A">
        <w:t>MRSIV prevalence of 83% (</w:t>
      </w:r>
      <w:r w:rsidR="005C3EDF">
        <w:t>n=</w:t>
      </w:r>
      <w:r w:rsidRPr="00677C8A">
        <w:t>53) was detected in wild adult</w:t>
      </w:r>
      <w:r>
        <w:rPr>
          <w:rStyle w:val="Emphasis"/>
        </w:rPr>
        <w:t xml:space="preserve"> S. platorynchus </w:t>
      </w:r>
      <w:r w:rsidRPr="00677C8A">
        <w:t>captured from the</w:t>
      </w:r>
      <w:r>
        <w:rPr>
          <w:rStyle w:val="Emphasis"/>
        </w:rPr>
        <w:t xml:space="preserve"> </w:t>
      </w:r>
      <w:r w:rsidRPr="00677C8A">
        <w:t>Missouri River, USA in 2006</w:t>
      </w:r>
      <w:r>
        <w:rPr>
          <w:rStyle w:val="Emphasis"/>
        </w:rPr>
        <w:t xml:space="preserve"> </w:t>
      </w:r>
      <w:r w:rsidR="00D6271F">
        <w:fldChar w:fldCharType="begin"/>
      </w:r>
      <w:r w:rsidR="00D6271F">
        <w:instrText xml:space="preserve"> ADDIN EN.CITE &lt;EndNote&gt;&lt;Cite&gt;&lt;Author&gt;Kurobe&lt;/Author&gt;&lt;Year&gt;2010&lt;/Year&gt;&lt;RecNum&gt;46592&lt;/RecNum&gt;&lt;IDText&gt;18204&lt;/IDText&gt;&lt;DisplayText&gt;(Kurobe et al. 2010)&lt;/DisplayText&gt;&lt;record&gt;&lt;rec-number&gt;46592&lt;/rec-number&gt;&lt;foreign-keys&gt;&lt;key app="EN" db-id="pst5rtr92wfa9cexzel59affvp5zwtats0wa" timestamp="1691628180" guid="d2a223c3-0c51-46bf-9530-54ea581bb74b"&gt;46592&lt;/key&gt;&lt;/foreign-keys&gt;&lt;ref-type name="Journal Article"&gt;17&lt;/ref-type&gt;&lt;contributors&gt;&lt;authors&gt;&lt;author&gt;Kurobe, T.&lt;/author&gt;&lt;author&gt;Kwak, K. T.&lt;/author&gt;&lt;author&gt;MacConnell, E.&lt;/author&gt;&lt;author&gt;McDowell, T. S.&lt;/author&gt;&lt;author&gt;Mardones, F. O.&lt;/author&gt;&lt;author&gt;Hedrick, R. P.&lt;/author&gt;&lt;/authors&gt;&lt;/contributors&gt;&lt;titles&gt;&lt;title&gt;Development of pcr assays to detect iridovirus infections among captive and wild populations of missouri river sturgeon&lt;/title&gt;&lt;secondary-title&gt;Diseases of Aquatic Organisms&lt;/secondary-title&gt;&lt;/titles&gt;&lt;periodical&gt;&lt;full-title&gt;Diseases of Aquatic Organisms&lt;/full-title&gt;&lt;/periodical&gt;&lt;pages&gt;31-42&lt;/pages&gt;&lt;volume&gt;93&lt;/volume&gt;&lt;number&gt;1&lt;/number&gt;&lt;keywords&gt;&lt;keyword&gt;Animals&lt;/keyword&gt;&lt;keyword&gt;Cloning, Molecular&lt;/keyword&gt;&lt;keyword&gt;DNA Virus Infections/epidemiology/*veterinary/virology&lt;/keyword&gt;&lt;keyword&gt;DNA, Viral/genetics&lt;/keyword&gt;&lt;keyword&gt;Ecosystem&lt;/keyword&gt;&lt;keyword&gt;Fish Diseases/epidemiology/*virology&lt;/keyword&gt;&lt;keyword&gt;Fishes&lt;/keyword&gt;&lt;keyword&gt;Genome, Viral&lt;/keyword&gt;&lt;keyword&gt;Iridovirus/*isolation &amp;amp; purification&lt;/keyword&gt;&lt;keyword&gt;Rivers&lt;/keyword&gt;&lt;/keywords&gt;&lt;dates&gt;&lt;year&gt;2010&lt;/year&gt;&lt;/dates&gt;&lt;orig-pub&gt;\\ACT001CL04FS07\BIOSECURITYDATA$\E Library\Animal Catalogue\K\Kurobe et al 2010 EN18204.pdf&lt;/orig-pub&gt;&lt;label&gt;18204&lt;/label&gt;&lt;urls&gt;&lt;/urls&gt;&lt;custom1&gt;KG&lt;/custom1&gt;&lt;electronic-resource-num&gt;https://doi.org/10.3354/dao02284&lt;/electronic-resource-num&gt;&lt;/record&gt;&lt;/Cite&gt;&lt;/EndNote&gt;</w:instrText>
      </w:r>
      <w:r w:rsidR="00D6271F">
        <w:fldChar w:fldCharType="separate"/>
      </w:r>
      <w:r w:rsidR="00D6271F">
        <w:rPr>
          <w:noProof/>
        </w:rPr>
        <w:t>(Kurobe et al. 2010)</w:t>
      </w:r>
      <w:r w:rsidR="00D6271F">
        <w:fldChar w:fldCharType="end"/>
      </w:r>
      <w:r w:rsidRPr="00677C8A">
        <w:t>.</w:t>
      </w:r>
    </w:p>
    <w:p w14:paraId="3609071A" w14:textId="1407064B" w:rsidR="00FC1DF2" w:rsidRDefault="00FC1DF2" w:rsidP="00A01EB1">
      <w:r>
        <w:t xml:space="preserve">PCR-positive results for WSIV were obtained in 92.62% (n=244) of tissue samples collected from </w:t>
      </w:r>
      <w:r w:rsidRPr="00D968A1">
        <w:rPr>
          <w:rStyle w:val="Emphasis"/>
        </w:rPr>
        <w:t>A. baerii</w:t>
      </w:r>
      <w:r>
        <w:t xml:space="preserve">, </w:t>
      </w:r>
      <w:r w:rsidRPr="00D968A1">
        <w:rPr>
          <w:rStyle w:val="Emphasis"/>
        </w:rPr>
        <w:t>A. gueldenstaedtii</w:t>
      </w:r>
      <w:r>
        <w:t xml:space="preserve">, </w:t>
      </w:r>
      <w:r w:rsidRPr="00D968A1">
        <w:rPr>
          <w:rStyle w:val="Emphasis"/>
        </w:rPr>
        <w:t>A. oxyrinchus</w:t>
      </w:r>
      <w:r>
        <w:t xml:space="preserve">, </w:t>
      </w:r>
      <w:r w:rsidRPr="00D968A1">
        <w:rPr>
          <w:rStyle w:val="Emphasis"/>
        </w:rPr>
        <w:t>A. ruthenus</w:t>
      </w:r>
      <w:r>
        <w:t xml:space="preserve"> and </w:t>
      </w:r>
      <w:r w:rsidRPr="00D968A1">
        <w:rPr>
          <w:rStyle w:val="Emphasis"/>
        </w:rPr>
        <w:t>A. sturio</w:t>
      </w:r>
      <w:r>
        <w:t xml:space="preserve"> (n=79) in 2010–2014 from hatcheries in Germany, Italy and Poland </w:t>
      </w:r>
      <w:r w:rsidR="00D6271F">
        <w:fldChar w:fldCharType="begin"/>
      </w:r>
      <w:r w:rsidR="00D6271F">
        <w:instrText xml:space="preserve"> ADDIN EN.CITE &lt;EndNote&gt;&lt;Cite&gt;&lt;Author&gt;Hofsoe-Oppermann&lt;/Author&gt;&lt;Year&gt;2019&lt;/Year&gt;&lt;RecNum&gt;46527&lt;/RecNum&gt;&lt;IDText&gt;24507&lt;/IDText&gt;&lt;DisplayText&gt;(Hofsoe-Oppermann et al. 2019)&lt;/DisplayText&gt;&lt;record&gt;&lt;rec-number&gt;46527&lt;/rec-number&gt;&lt;foreign-keys&gt;&lt;key app="EN" db-id="pst5rtr92wfa9cexzel59affvp5zwtats0wa" timestamp="1691628172" guid="21fcbd8e-07f5-490c-affb-2a5106b6e93b"&gt;46527&lt;/key&gt;&lt;/foreign-keys&gt;&lt;ref-type name="Journal Article"&gt;17&lt;/ref-type&gt;&lt;contributors&gt;&lt;authors&gt;&lt;author&gt;Hofsoe-Oppermann, P.&lt;/author&gt;&lt;author&gt;Kielpinska, J.&lt;/author&gt;&lt;author&gt;Panicz, R.&lt;/author&gt;&lt;author&gt;Bergmann, S. M.&lt;/author&gt;&lt;/authors&gt;&lt;/contributors&gt;&lt;titles&gt;&lt;title&gt;&lt;style face="normal" font="default" size="100%"&gt;Detection of white sturgeon iridovirus (WSIV) in sturgeons (&lt;/style&gt;&lt;style face="italic" font="default" size="100%"&gt;Actinopterygii: Acipenseriformes: Acipenseridae&lt;/style&gt;&lt;style face="normal" font="default" size="100%"&gt;) from aquaculture facilities located in Poland, Germany, and Italy&lt;/style&gt;&lt;/title&gt;&lt;secondary-title&gt;Acta Ichthyologica Et Piscatoria&lt;/secondary-title&gt;&lt;/titles&gt;&lt;periodical&gt;&lt;full-title&gt;Acta Ichthyologica Et Piscatoria&lt;/full-title&gt;&lt;/periodical&gt;&lt;pages&gt;257-264&lt;/pages&gt;&lt;volume&gt;49&lt;/volume&gt;&lt;number&gt;3&lt;/number&gt;&lt;dates&gt;&lt;year&gt;2019&lt;/year&gt;&lt;/dates&gt;&lt;orig-pub&gt;\\Act001cl04fs07\biosecuritydata$\E Library\Animal Catalogue\H\Hofsoe-Oppermann et al 2019 EN24507.pdf&lt;/orig-pub&gt;&lt;label&gt;24507&lt;/label&gt;&lt;urls&gt;&lt;/urls&gt;&lt;custom1&gt;Sturgeon_BM&lt;/custom1&gt;&lt;electronic-resource-num&gt;https://doi.org/10.3750/AIEP/02568&lt;/electronic-resource-num&gt;&lt;/record&gt;&lt;/Cite&gt;&lt;/EndNote&gt;</w:instrText>
      </w:r>
      <w:r w:rsidR="00D6271F">
        <w:fldChar w:fldCharType="separate"/>
      </w:r>
      <w:r w:rsidR="00D6271F">
        <w:rPr>
          <w:noProof/>
        </w:rPr>
        <w:t>(Hofsoe-Oppermann et al. 2019)</w:t>
      </w:r>
      <w:r w:rsidR="00D6271F">
        <w:fldChar w:fldCharType="end"/>
      </w:r>
      <w:r>
        <w:t xml:space="preserve">. Monitoring of progeny at a </w:t>
      </w:r>
      <w:r>
        <w:rPr>
          <w:rStyle w:val="Emphasis"/>
        </w:rPr>
        <w:t xml:space="preserve">A. transmontanus </w:t>
      </w:r>
      <w:r w:rsidRPr="00677C8A">
        <w:t xml:space="preserve">hatchery in Northern California, USA, during </w:t>
      </w:r>
      <w:r w:rsidRPr="005C3EDF">
        <w:t xml:space="preserve">1997–1998 detected 5 WSIV outbreaks during 6 spawns </w:t>
      </w:r>
      <w:r w:rsidR="00D6271F">
        <w:fldChar w:fldCharType="begin"/>
      </w:r>
      <w:r w:rsidR="00D6271F">
        <w:instrText xml:space="preserve"> ADDIN EN.CITE &lt;EndNote&gt;&lt;Cite&gt;&lt;Author&gt;Georgiadis&lt;/Author&gt;&lt;Year&gt;2001&lt;/Year&gt;&lt;RecNum&gt;8390&lt;/RecNum&gt;&lt;IDText&gt;18198&lt;/IDText&gt;&lt;DisplayText&gt;(Georgiadis et al. 2001)&lt;/DisplayText&gt;&lt;record&gt;&lt;rec-number&gt;8390&lt;/rec-number&gt;&lt;foreign-keys&gt;&lt;key app="EN" db-id="pst5rtr92wfa9cexzel59affvp5zwtats0wa" timestamp="1691622602" guid="fa6cedcc-577a-46ab-9fbb-b7da0d80b1bf"&gt;8390&lt;/key&gt;&lt;/foreign-keys&gt;&lt;ref-type name="Journal Article"&gt;17&lt;/ref-type&gt;&lt;contributors&gt;&lt;authors&gt;&lt;author&gt;Georgiadis, M. P.&lt;/author&gt;&lt;author&gt;Hedrick, R. P.&lt;/author&gt;&lt;author&gt;Carpenter, T. E.&lt;/author&gt;&lt;author&gt;Gardner, I. A.&lt;/author&gt;&lt;/authors&gt;&lt;/contributors&gt;&lt;titles&gt;&lt;title&gt;Factors influencing transmission, onset and severity of outbreaks due to white sturgeon iridovirus in a commercial hatchery&lt;/title&gt;&lt;secondary-title&gt;Aquaculture&lt;/secondary-title&gt;&lt;/titles&gt;&lt;periodical&gt;&lt;full-title&gt;Aquaculture&lt;/full-title&gt;&lt;/periodical&gt;&lt;pages&gt;21-35&lt;/pages&gt;&lt;volume&gt;194&lt;/volume&gt;&lt;number&gt;1–2&lt;/number&gt;&lt;keywords&gt;&lt;keyword&gt;White sturgeon&lt;/keyword&gt;&lt;keyword&gt;WSIV&lt;/keyword&gt;&lt;keyword&gt;Hatchery&lt;/keyword&gt;&lt;keyword&gt;Vertical transmission&lt;/keyword&gt;&lt;keyword&gt;Temporal–spatial clustering&lt;/keyword&gt;&lt;keyword&gt;Stress&lt;/keyword&gt;&lt;/keywords&gt;&lt;dates&gt;&lt;year&gt;2001&lt;/year&gt;&lt;/dates&gt;&lt;orig-pub&gt;\\ACT001CL04FS07\BIOSECURITYDATA$\E Library\Animal Catalogue\G\Georgiadis et al 2001 EN18198.pdf&lt;/orig-pub&gt;&lt;label&gt;18198&lt;/label&gt;&lt;urls&gt;&lt;/urls&gt;&lt;custom1&gt;KG&lt;/custom1&gt;&lt;electronic-resource-num&gt;http://dx.doi.org/10.1016/S0044-8486(00)00503-2&lt;/electronic-resource-num&gt;&lt;/record&gt;&lt;/Cite&gt;&lt;/EndNote&gt;</w:instrText>
      </w:r>
      <w:r w:rsidR="00D6271F">
        <w:fldChar w:fldCharType="separate"/>
      </w:r>
      <w:r w:rsidR="00D6271F">
        <w:rPr>
          <w:noProof/>
        </w:rPr>
        <w:t>(Georgiadis et al. 2001)</w:t>
      </w:r>
      <w:r w:rsidR="00D6271F">
        <w:fldChar w:fldCharType="end"/>
      </w:r>
      <w:r w:rsidRPr="005C3EDF">
        <w:t>. WSIV was detecte</w:t>
      </w:r>
      <w:r>
        <w:t xml:space="preserve">d in 85% (n=54) of </w:t>
      </w:r>
      <w:r>
        <w:rPr>
          <w:rStyle w:val="Emphasis"/>
        </w:rPr>
        <w:t xml:space="preserve">A. transmontanus </w:t>
      </w:r>
      <w:r>
        <w:t>grow out tanks from 3 farms in California, USA during a s</w:t>
      </w:r>
      <w:r w:rsidRPr="004942DD">
        <w:t>tudy conducted between</w:t>
      </w:r>
      <w:r>
        <w:t xml:space="preserve"> 1997</w:t>
      </w:r>
      <w:r>
        <w:rPr>
          <w:rStyle w:val="Emphasis"/>
        </w:rPr>
        <w:t>–</w:t>
      </w:r>
      <w:r>
        <w:t xml:space="preserve">1998 </w:t>
      </w:r>
      <w:r w:rsidR="00D6271F">
        <w:fldChar w:fldCharType="begin"/>
      </w:r>
      <w:r w:rsidR="00D6271F">
        <w:instrText xml:space="preserve"> ADDIN EN.CITE &lt;EndNote&gt;&lt;Cite&gt;&lt;Author&gt;Georgiadis&lt;/Author&gt;&lt;Year&gt;2000&lt;/Year&gt;&lt;RecNum&gt;7500&lt;/RecNum&gt;&lt;IDText&gt;18231&lt;/IDText&gt;&lt;DisplayText&gt;(Georgiadis et al. 2000)&lt;/DisplayText&gt;&lt;record&gt;&lt;rec-number&gt;7500&lt;/rec-number&gt;&lt;foreign-keys&gt;&lt;key app="EN" db-id="pst5rtr92wfa9cexzel59affvp5zwtats0wa" timestamp="1691622482" guid="39051947-aa77-45d6-9a31-1827277354d3"&gt;7500&lt;/key&gt;&lt;/foreign-keys&gt;&lt;ref-type name="Journal Article"&gt;17&lt;/ref-type&gt;&lt;contributors&gt;&lt;authors&gt;&lt;author&gt;Georgiadis, M.P.&lt;/author&gt;&lt;author&gt;Hedrick, R.P.&lt;/author&gt;&lt;author&gt;Johnson, W.O.&lt;/author&gt;&lt;author&gt;Yun, S.&lt;/author&gt;&lt;author&gt;Gardner, I.A.&lt;/author&gt;&lt;/authors&gt;&lt;/contributors&gt;&lt;titles&gt;&lt;title&gt;Risk factors for outbreaks of disease attributable to white sturgeon iridovirus and white sturgeon herpesvirus-2 at a commercial sturgeon farm&lt;/title&gt;&lt;secondary-title&gt;American Journal of Veterinary Research&lt;/secondary-title&gt;&lt;/titles&gt;&lt;periodical&gt;&lt;full-title&gt;American Journal of Veterinary Research&lt;/full-title&gt;&lt;/periodical&gt;&lt;pages&gt;1232-40&lt;/pages&gt;&lt;volume&gt;61&lt;/volume&gt;&lt;number&gt;10&lt;/number&gt;&lt;keywords&gt;&lt;keyword&gt;Animals&lt;/keyword&gt;&lt;keyword&gt;Aquaculture&lt;/keyword&gt;&lt;keyword&gt;Cohort Studies&lt;/keyword&gt;&lt;keyword&gt;DNA Virus Infections/epidemiology/*veterinary&lt;/keyword&gt;&lt;keyword&gt;Disease Outbreaks/*veterinary&lt;/keyword&gt;&lt;keyword&gt;Fish Diseases/epidemiology/*virology&lt;/keyword&gt;&lt;keyword&gt;Fishes&lt;/keyword&gt;&lt;keyword&gt;*Herpesviridae&lt;/keyword&gt;&lt;keyword&gt;Herpesviridae Infections/epidemiology/*veterinary&lt;/keyword&gt;&lt;keyword&gt;*Iridovirus&lt;/keyword&gt;&lt;keyword&gt;Prospective Studies&lt;/keyword&gt;&lt;keyword&gt;Risk Factors&lt;/keyword&gt;&lt;/keywords&gt;&lt;dates&gt;&lt;year&gt;2000&lt;/year&gt;&lt;/dates&gt;&lt;orig-pub&gt;\\ACT001CL04FS07\BIOSECURITYDATA$\E Library\Animal Catalogue\G\Georgiadis et al 2000 EN18231.pdf&lt;/orig-pub&gt;&lt;label&gt;18231&lt;/label&gt;&lt;urls&gt;&lt;/urls&gt;&lt;custom1&gt;KG&lt;/custom1&gt;&lt;electronic-resource-num&gt;http://avmajournals.avma.org/doi/pdfplus/10.2460/ajvr.2000.61.1232&lt;/electronic-resource-num&gt;&lt;/record&gt;&lt;/Cite&gt;&lt;/EndNote&gt;</w:instrText>
      </w:r>
      <w:r w:rsidR="00D6271F">
        <w:fldChar w:fldCharType="separate"/>
      </w:r>
      <w:r w:rsidR="00D6271F">
        <w:rPr>
          <w:noProof/>
        </w:rPr>
        <w:t>(Georgiadis et al. 2000)</w:t>
      </w:r>
      <w:r w:rsidR="00D6271F">
        <w:fldChar w:fldCharType="end"/>
      </w:r>
      <w:r>
        <w:t xml:space="preserve">. </w:t>
      </w:r>
      <w:r w:rsidRPr="00677C8A">
        <w:t>WSIV was also found in wild healthy</w:t>
      </w:r>
      <w:r>
        <w:rPr>
          <w:rStyle w:val="Emphasis"/>
        </w:rPr>
        <w:t xml:space="preserve"> </w:t>
      </w:r>
      <w:r w:rsidRPr="002D4F6F">
        <w:rPr>
          <w:rStyle w:val="Emphasis"/>
        </w:rPr>
        <w:t>A</w:t>
      </w:r>
      <w:r>
        <w:rPr>
          <w:rStyle w:val="Emphasis"/>
        </w:rPr>
        <w:t>. </w:t>
      </w:r>
      <w:r w:rsidRPr="002D4F6F">
        <w:rPr>
          <w:rStyle w:val="Emphasis"/>
        </w:rPr>
        <w:t>gueldenstaedtii</w:t>
      </w:r>
      <w:r>
        <w:rPr>
          <w:rStyle w:val="Emphasis"/>
        </w:rPr>
        <w:t xml:space="preserve"> </w:t>
      </w:r>
      <w:r w:rsidRPr="00677C8A">
        <w:t>(</w:t>
      </w:r>
      <w:r>
        <w:t>n=</w:t>
      </w:r>
      <w:r w:rsidRPr="00677C8A">
        <w:t>1)</w:t>
      </w:r>
      <w:r>
        <w:rPr>
          <w:rStyle w:val="Emphasis"/>
        </w:rPr>
        <w:t xml:space="preserve"> </w:t>
      </w:r>
      <w:r w:rsidRPr="00677C8A">
        <w:t xml:space="preserve">and </w:t>
      </w:r>
      <w:r>
        <w:rPr>
          <w:rStyle w:val="Emphasis"/>
        </w:rPr>
        <w:lastRenderedPageBreak/>
        <w:t>A. </w:t>
      </w:r>
      <w:r w:rsidRPr="005759E8">
        <w:rPr>
          <w:rStyle w:val="Emphasis"/>
        </w:rPr>
        <w:t>oxyrinchus</w:t>
      </w:r>
      <w:r>
        <w:rPr>
          <w:rStyle w:val="Emphasis"/>
        </w:rPr>
        <w:t xml:space="preserve"> </w:t>
      </w:r>
      <w:r w:rsidRPr="00677C8A">
        <w:t>(</w:t>
      </w:r>
      <w:r>
        <w:t>n=</w:t>
      </w:r>
      <w:r w:rsidRPr="00677C8A">
        <w:t>4) collected from open waters in Poland between</w:t>
      </w:r>
      <w:r>
        <w:rPr>
          <w:rStyle w:val="Emphasis"/>
        </w:rPr>
        <w:t xml:space="preserve"> </w:t>
      </w:r>
      <w:r w:rsidRPr="00677C8A">
        <w:t xml:space="preserve">2010–2014 </w:t>
      </w:r>
      <w:r w:rsidR="00D6271F">
        <w:fldChar w:fldCharType="begin"/>
      </w:r>
      <w:r w:rsidR="00D6271F">
        <w:instrText xml:space="preserve"> ADDIN EN.CITE &lt;EndNote&gt;&lt;Cite&gt;&lt;Author&gt;Hofsoe-Oppermann&lt;/Author&gt;&lt;Year&gt;2020&lt;/Year&gt;&lt;RecNum&gt;46524&lt;/RecNum&gt;&lt;IDText&gt;24510&lt;/IDText&gt;&lt;DisplayText&gt;(Hofsoe-Oppermann et al. 2020)&lt;/DisplayText&gt;&lt;record&gt;&lt;rec-number&gt;46524&lt;/rec-number&gt;&lt;foreign-keys&gt;&lt;key app="EN" db-id="pst5rtr92wfa9cexzel59affvp5zwtats0wa" timestamp="1691628172" guid="022f0e7f-51a2-40fd-87cc-1c969817566a"&gt;46524&lt;/key&gt;&lt;/foreign-keys&gt;&lt;ref-type name="Journal Article"&gt;17&lt;/ref-type&gt;&lt;contributors&gt;&lt;authors&gt;&lt;author&gt;Hofsoe-Oppermann, P.&lt;/author&gt;&lt;author&gt;Kielpinska, J.&lt;/author&gt;&lt;author&gt;Panicz, R.&lt;/author&gt;&lt;author&gt;Bergmann, S. M.&lt;/author&gt;&lt;/authors&gt;&lt;/contributors&gt;&lt;titles&gt;&lt;title&gt;&lt;style face="normal" font="default" size="100%"&gt;Detection of white sturgeon iridovirus (WSIV) in wild sturgeons (&lt;/style&gt;&lt;style face="italic" font="default" size="100%"&gt;Actinopterygii: Acipenseriformes: Acipenseridae&lt;/style&gt;&lt;style face="normal" font="default" size="100%"&gt;) in Poland&lt;/style&gt;&lt;/title&gt;&lt;secondary-title&gt;Journal of Veterinary Research&lt;/secondary-title&gt;&lt;/titles&gt;&lt;periodical&gt;&lt;full-title&gt;Journal of Veterinary Research&lt;/full-title&gt;&lt;/periodical&gt;&lt;pages&gt;363-368&lt;/pages&gt;&lt;volume&gt;64&lt;/volume&gt;&lt;dates&gt;&lt;year&gt;2020&lt;/year&gt;&lt;/dates&gt;&lt;orig-pub&gt;\\Act001cl04fs07\biosecuritydata$\E Library\Animal Catalogue\H\Hosoe-Oppermann et al 2020 EN24510.pdf&lt;/orig-pub&gt;&lt;label&gt;24510&lt;/label&gt;&lt;urls&gt;&lt;/urls&gt;&lt;custom1&gt;Sturgeon_BM&lt;/custom1&gt;&lt;electronic-resource-num&gt;http://doi.org/10.2478/jvetres-2020-0055&lt;/electronic-resource-num&gt;&lt;/record&gt;&lt;/Cite&gt;&lt;/EndNote&gt;</w:instrText>
      </w:r>
      <w:r w:rsidR="00D6271F">
        <w:fldChar w:fldCharType="separate"/>
      </w:r>
      <w:r w:rsidR="00D6271F">
        <w:rPr>
          <w:noProof/>
        </w:rPr>
        <w:t>(Hofsoe-Oppermann et al. 2020)</w:t>
      </w:r>
      <w:r w:rsidR="00D6271F">
        <w:fldChar w:fldCharType="end"/>
      </w:r>
      <w:r w:rsidRPr="00677C8A">
        <w:t>.</w:t>
      </w:r>
    </w:p>
    <w:p w14:paraId="402DE3BD" w14:textId="02DDE000" w:rsidR="00FC1DF2" w:rsidRPr="00677C8A" w:rsidRDefault="00FC1DF2" w:rsidP="00A01EB1">
      <w:r w:rsidRPr="00677C8A">
        <w:t>A sNCLDV prevalence</w:t>
      </w:r>
      <w:r>
        <w:rPr>
          <w:rStyle w:val="Emphasis"/>
        </w:rPr>
        <w:t xml:space="preserve"> </w:t>
      </w:r>
      <w:r w:rsidRPr="00677C8A">
        <w:t>of 8.7% (</w:t>
      </w:r>
      <w:r>
        <w:t>n=</w:t>
      </w:r>
      <w:r w:rsidRPr="00677C8A">
        <w:t>69) was reported from</w:t>
      </w:r>
      <w:r>
        <w:rPr>
          <w:rStyle w:val="Emphasis"/>
        </w:rPr>
        <w:t xml:space="preserve"> A. fulvescens </w:t>
      </w:r>
      <w:r w:rsidRPr="00677C8A">
        <w:t>broodstock collected from the Nelson River and</w:t>
      </w:r>
      <w:r w:rsidRPr="008E206C">
        <w:rPr>
          <w:rStyle w:val="Emphasis"/>
        </w:rPr>
        <w:t xml:space="preserve"> </w:t>
      </w:r>
      <w:r w:rsidRPr="00677C8A">
        <w:t xml:space="preserve">Winnipeg River drainage systems in Manitoba, Canada during 2010–2013 </w:t>
      </w:r>
      <w:r w:rsidR="00D6271F">
        <w:fldChar w:fldCharType="begin"/>
      </w:r>
      <w:r w:rsidR="00D6271F">
        <w:instrText xml:space="preserve"> ADDIN EN.CITE &lt;EndNote&gt;&lt;Cite&gt;&lt;Author&gt;Clouthier&lt;/Author&gt;&lt;Year&gt;2015&lt;/Year&gt;&lt;RecNum&gt;45204&lt;/RecNum&gt;&lt;IDText&gt;23292&lt;/IDText&gt;&lt;DisplayText&gt;(Clouthier, VanWalleghem &amp;amp; Anderson 2015)&lt;/DisplayText&gt;&lt;record&gt;&lt;rec-number&gt;45204&lt;/rec-number&gt;&lt;foreign-keys&gt;&lt;key app="EN" db-id="pst5rtr92wfa9cexzel59affvp5zwtats0wa" timestamp="1691627952" guid="497a2e1f-bd40-4186-8e44-a6009a4bac7c"&gt;45204&lt;/key&gt;&lt;/foreign-keys&gt;&lt;ref-type name="Journal Article"&gt;17&lt;/ref-type&gt;&lt;contributors&gt;&lt;authors&gt;&lt;author&gt;Clouthier, S. C.&lt;/author&gt;&lt;author&gt;VanWalleghem, E.&lt;/author&gt;&lt;author&gt;Anderson, E. D.&lt;/author&gt;&lt;/authors&gt;&lt;/contributors&gt;&lt;auth-address&gt;Fisheries &amp;amp; Oceans Canada, Freshwater Institute, 501 University Crescent, Winnipeg, Manitoba R3T 2N6, Canada.&lt;/auth-address&gt;&lt;titles&gt;&lt;title&gt;Sturgeon nucleo-cytoplasmic large DNA virus phylogeny and PCR tests&lt;/title&gt;&lt;secondary-title&gt;Diseases of aquatic organisms&lt;/secondary-title&gt;&lt;/titles&gt;&lt;periodical&gt;&lt;full-title&gt;Diseases of Aquatic Organisms&lt;/full-title&gt;&lt;/periodical&gt;&lt;pages&gt;93-106&lt;/pages&gt;&lt;volume&gt;117&lt;/volume&gt;&lt;number&gt;2&lt;/number&gt;&lt;keywords&gt;&lt;keyword&gt;Animals&lt;/keyword&gt;&lt;keyword&gt;DNA Virus Infections/*veterinary&lt;/keyword&gt;&lt;keyword&gt;DNA Viruses/*genetics&lt;/keyword&gt;&lt;keyword&gt;DNA, Viral/*genetics&lt;/keyword&gt;&lt;keyword&gt;Fish Diseases/*virology&lt;/keyword&gt;&lt;keyword&gt;Fishes&lt;/keyword&gt;&lt;keyword&gt;Gene Expression Regulation, Viral/physiology&lt;/keyword&gt;&lt;keyword&gt;Manitoba&lt;/keyword&gt;&lt;keyword&gt;*Phylogeny&lt;/keyword&gt;&lt;keyword&gt;Polymerase Chain Reaction/*methods&lt;/keyword&gt;&lt;keyword&gt;Seasons&lt;/keyword&gt;&lt;/keywords&gt;&lt;dates&gt;&lt;year&gt;2015&lt;/year&gt;&lt;/dates&gt;&lt;orig-pub&gt;\\ACT001CL04FS07\BIOSECURITYDATA$\E Library\Animal Catalogue\C\Clouthier et al 2015 EN23292.pdf&lt;/orig-pub&gt;&lt;isbn&gt;0177-5103 (Print)&amp;#xD;0177-5103&lt;/isbn&gt;&lt;label&gt;23292&lt;/label&gt;&lt;urls&gt;&lt;/urls&gt;&lt;custom1&gt;Sturgeon_YGC&lt;/custom1&gt;&lt;electronic-resource-num&gt;https://doi.org/10.3354/dao02937&lt;/electronic-resource-num&gt;&lt;/record&gt;&lt;/Cite&gt;&lt;/EndNote&gt;</w:instrText>
      </w:r>
      <w:r w:rsidR="00D6271F">
        <w:fldChar w:fldCharType="separate"/>
      </w:r>
      <w:r w:rsidR="00D6271F">
        <w:rPr>
          <w:noProof/>
        </w:rPr>
        <w:t>(Clouthier, VanWalleghem &amp; Anderson 2015)</w:t>
      </w:r>
      <w:r w:rsidR="00D6271F">
        <w:fldChar w:fldCharType="end"/>
      </w:r>
      <w:r w:rsidRPr="00677C8A">
        <w:t>.</w:t>
      </w:r>
      <w:r>
        <w:rPr>
          <w:rStyle w:val="Emphasis"/>
        </w:rPr>
        <w:t xml:space="preserve"> </w:t>
      </w:r>
      <w:r w:rsidRPr="00677C8A">
        <w:t>Additionally, 26% (</w:t>
      </w:r>
      <w:r>
        <w:t>n=</w:t>
      </w:r>
      <w:r w:rsidRPr="00677C8A">
        <w:t>640) of the hatchery-reared juveniles originating from the same wild</w:t>
      </w:r>
      <w:r>
        <w:rPr>
          <w:rStyle w:val="Emphasis"/>
        </w:rPr>
        <w:t xml:space="preserve"> </w:t>
      </w:r>
      <w:r w:rsidRPr="00677C8A">
        <w:t>broodstock later tested positive</w:t>
      </w:r>
      <w:r>
        <w:rPr>
          <w:rStyle w:val="Emphasis"/>
        </w:rPr>
        <w:t xml:space="preserve"> </w:t>
      </w:r>
      <w:r w:rsidRPr="00677C8A">
        <w:t xml:space="preserve">for sNCLDV </w:t>
      </w:r>
      <w:r w:rsidR="00D6271F">
        <w:fldChar w:fldCharType="begin"/>
      </w:r>
      <w:r w:rsidR="00D6271F">
        <w:instrText xml:space="preserve"> ADDIN EN.CITE &lt;EndNote&gt;&lt;Cite&gt;&lt;Author&gt;Clouthier&lt;/Author&gt;&lt;Year&gt;2015&lt;/Year&gt;&lt;RecNum&gt;45204&lt;/RecNum&gt;&lt;IDText&gt;23292&lt;/IDText&gt;&lt;DisplayText&gt;(Clouthier, VanWalleghem &amp;amp; Anderson 2015)&lt;/DisplayText&gt;&lt;record&gt;&lt;rec-number&gt;45204&lt;/rec-number&gt;&lt;foreign-keys&gt;&lt;key app="EN" db-id="pst5rtr92wfa9cexzel59affvp5zwtats0wa" timestamp="1691627952" guid="497a2e1f-bd40-4186-8e44-a6009a4bac7c"&gt;45204&lt;/key&gt;&lt;/foreign-keys&gt;&lt;ref-type name="Journal Article"&gt;17&lt;/ref-type&gt;&lt;contributors&gt;&lt;authors&gt;&lt;author&gt;Clouthier, S. C.&lt;/author&gt;&lt;author&gt;VanWalleghem, E.&lt;/author&gt;&lt;author&gt;Anderson, E. D.&lt;/author&gt;&lt;/authors&gt;&lt;/contributors&gt;&lt;auth-address&gt;Fisheries &amp;amp; Oceans Canada, Freshwater Institute, 501 University Crescent, Winnipeg, Manitoba R3T 2N6, Canada.&lt;/auth-address&gt;&lt;titles&gt;&lt;title&gt;Sturgeon nucleo-cytoplasmic large DNA virus phylogeny and PCR tests&lt;/title&gt;&lt;secondary-title&gt;Diseases of aquatic organisms&lt;/secondary-title&gt;&lt;/titles&gt;&lt;periodical&gt;&lt;full-title&gt;Diseases of Aquatic Organisms&lt;/full-title&gt;&lt;/periodical&gt;&lt;pages&gt;93-106&lt;/pages&gt;&lt;volume&gt;117&lt;/volume&gt;&lt;number&gt;2&lt;/number&gt;&lt;keywords&gt;&lt;keyword&gt;Animals&lt;/keyword&gt;&lt;keyword&gt;DNA Virus Infections/*veterinary&lt;/keyword&gt;&lt;keyword&gt;DNA Viruses/*genetics&lt;/keyword&gt;&lt;keyword&gt;DNA, Viral/*genetics&lt;/keyword&gt;&lt;keyword&gt;Fish Diseases/*virology&lt;/keyword&gt;&lt;keyword&gt;Fishes&lt;/keyword&gt;&lt;keyword&gt;Gene Expression Regulation, Viral/physiology&lt;/keyword&gt;&lt;keyword&gt;Manitoba&lt;/keyword&gt;&lt;keyword&gt;*Phylogeny&lt;/keyword&gt;&lt;keyword&gt;Polymerase Chain Reaction/*methods&lt;/keyword&gt;&lt;keyword&gt;Seasons&lt;/keyword&gt;&lt;/keywords&gt;&lt;dates&gt;&lt;year&gt;2015&lt;/year&gt;&lt;/dates&gt;&lt;orig-pub&gt;\\ACT001CL04FS07\BIOSECURITYDATA$\E Library\Animal Catalogue\C\Clouthier et al 2015 EN23292.pdf&lt;/orig-pub&gt;&lt;isbn&gt;0177-5103 (Print)&amp;#xD;0177-5103&lt;/isbn&gt;&lt;label&gt;23292&lt;/label&gt;&lt;urls&gt;&lt;/urls&gt;&lt;custom1&gt;Sturgeon_YGC&lt;/custom1&gt;&lt;electronic-resource-num&gt;https://doi.org/10.3354/dao02937&lt;/electronic-resource-num&gt;&lt;/record&gt;&lt;/Cite&gt;&lt;/EndNote&gt;</w:instrText>
      </w:r>
      <w:r w:rsidR="00D6271F">
        <w:fldChar w:fldCharType="separate"/>
      </w:r>
      <w:r w:rsidR="00D6271F">
        <w:rPr>
          <w:noProof/>
        </w:rPr>
        <w:t>(Clouthier, VanWalleghem &amp; Anderson 2015)</w:t>
      </w:r>
      <w:r w:rsidR="00D6271F">
        <w:fldChar w:fldCharType="end"/>
      </w:r>
      <w:r w:rsidRPr="00677C8A">
        <w:t>.</w:t>
      </w:r>
    </w:p>
    <w:p w14:paraId="4306D5E8" w14:textId="70819509" w:rsidR="00A01EB1" w:rsidRPr="00176189" w:rsidRDefault="00A01EB1" w:rsidP="00A01EB1">
      <w:r w:rsidRPr="00677C8A">
        <w:t>No prevalence data was found for</w:t>
      </w:r>
      <w:r>
        <w:rPr>
          <w:rStyle w:val="Emphasis"/>
        </w:rPr>
        <w:t xml:space="preserve"> </w:t>
      </w:r>
      <w:r w:rsidR="004A716B">
        <w:t xml:space="preserve">BCWSV, </w:t>
      </w:r>
      <w:r>
        <w:t>NV</w:t>
      </w:r>
      <w:r w:rsidR="004A716B">
        <w:t xml:space="preserve"> and </w:t>
      </w:r>
      <w:r>
        <w:t>SNSV.</w:t>
      </w:r>
    </w:p>
    <w:p w14:paraId="7848F47A" w14:textId="77777777" w:rsidR="00A01EB1" w:rsidRPr="00FC1DF2" w:rsidRDefault="00A01EB1" w:rsidP="00FC1DF2">
      <w:pPr>
        <w:pStyle w:val="Heading5"/>
        <w:rPr>
          <w:rStyle w:val="Emphasis"/>
          <w:i w:val="0"/>
          <w:iCs w:val="0"/>
        </w:rPr>
      </w:pPr>
      <w:r w:rsidRPr="00FC1DF2">
        <w:rPr>
          <w:rStyle w:val="Emphasis"/>
          <w:i w:val="0"/>
          <w:iCs w:val="0"/>
        </w:rPr>
        <w:t>Mortalities</w:t>
      </w:r>
    </w:p>
    <w:p w14:paraId="421670E9" w14:textId="6D383FE9" w:rsidR="00FC1DF2" w:rsidRDefault="00FC1DF2" w:rsidP="00FC1DF2">
      <w:r w:rsidRPr="002D4F6F">
        <w:rPr>
          <w:rStyle w:val="Emphasis"/>
        </w:rPr>
        <w:t>A</w:t>
      </w:r>
      <w:r>
        <w:rPr>
          <w:rStyle w:val="Emphasis"/>
        </w:rPr>
        <w:t>. </w:t>
      </w:r>
      <w:r w:rsidRPr="002D4F6F">
        <w:rPr>
          <w:rStyle w:val="Emphasis"/>
        </w:rPr>
        <w:t>gueldenstaedtii</w:t>
      </w:r>
      <w:r>
        <w:rPr>
          <w:rStyle w:val="Emphasis"/>
        </w:rPr>
        <w:t xml:space="preserve"> </w:t>
      </w:r>
      <w:r w:rsidRPr="00677C8A">
        <w:t xml:space="preserve">juveniles farmed in a European country (name not disclosed) infected with AcIV-E during 2014–2015 suffered mortalities of 30–100% </w:t>
      </w:r>
      <w:r w:rsidR="00D6271F">
        <w:fldChar w:fldCharType="begin"/>
      </w:r>
      <w:r w:rsidR="00D6271F">
        <w:instrText xml:space="preserve"> ADDIN EN.CITE &lt;EndNote&gt;&lt;Cite&gt;&lt;Author&gt;Bigarré&lt;/Author&gt;&lt;Year&gt;2017&lt;/Year&gt;&lt;RecNum&gt;46403&lt;/RecNum&gt;&lt;IDText&gt;18190&lt;/IDText&gt;&lt;DisplayText&gt;(Bigarré et al. 2017)&lt;/DisplayText&gt;&lt;record&gt;&lt;rec-number&gt;46403&lt;/rec-number&gt;&lt;foreign-keys&gt;&lt;key app="EN" db-id="pst5rtr92wfa9cexzel59affvp5zwtats0wa" timestamp="1691628155" guid="f1bdb1ca-0a90-4738-9b8b-8cacd403d1d4"&gt;46403&lt;/key&gt;&lt;/foreign-keys&gt;&lt;ref-type name="Journal Article"&gt;17&lt;/ref-type&gt;&lt;contributors&gt;&lt;authors&gt;&lt;author&gt;Bigarré, L.&lt;/author&gt;&lt;author&gt;Lesne, M.&lt;/author&gt;&lt;author&gt;Lautraite, A.&lt;/author&gt;&lt;author&gt;Chesneau, V.&lt;/author&gt;&lt;author&gt;Leroux, A.&lt;/author&gt;&lt;author&gt;Jamin, M.&lt;/author&gt;&lt;author&gt;Boitard, P. M.&lt;/author&gt;&lt;author&gt;Toffan, A.&lt;/author&gt;&lt;author&gt;Prearo, M.&lt;/author&gt;&lt;author&gt;Labrut, S.&lt;/author&gt;&lt;author&gt;Daniel, P.&lt;/author&gt;&lt;/authors&gt;&lt;/contributors&gt;&lt;titles&gt;&lt;title&gt;Molecular identification of iridoviruses infecting various sturgeon species in Europe&lt;/title&gt;&lt;secondary-title&gt;Journal of Fish Diseases&lt;/secondary-title&gt;&lt;/titles&gt;&lt;periodical&gt;&lt;full-title&gt;Journal of Fish Diseases&lt;/full-title&gt;&lt;/periodical&gt;&lt;pages&gt;105-118&lt;/pages&gt;&lt;volume&gt;40&lt;/volume&gt;&lt;keywords&gt;&lt;keyword&gt;diagnostics&lt;/keyword&gt;&lt;keyword&gt;iridovirus&lt;/keyword&gt;&lt;keyword&gt;major capsid protein&lt;/keyword&gt;&lt;keyword&gt;sturgeon&lt;/keyword&gt;&lt;keyword&gt;viral characterization&lt;/keyword&gt;&lt;/keywords&gt;&lt;dates&gt;&lt;year&gt;2017&lt;/year&gt;&lt;pub-dates&gt;&lt;date&gt;12 August 2016&lt;/date&gt;&lt;/pub-dates&gt;&lt;/dates&gt;&lt;orig-pub&gt;\\ACT001CL04FS07\BIOSECURITYDATA$\E Library\Animal Catalogue\B\Bigarre et al 2016 EN18190.pdf&lt;/orig-pub&gt;&lt;label&gt;18190&lt;/label&gt;&lt;urls&gt;&lt;/urls&gt;&lt;custom1&gt;KG&lt;/custom1&gt;&lt;electronic-resource-num&gt;http://dx.doi.org/10.1111/jfd.12498&lt;/electronic-resource-num&gt;&lt;/record&gt;&lt;/Cite&gt;&lt;/EndNote&gt;</w:instrText>
      </w:r>
      <w:r w:rsidR="00D6271F">
        <w:fldChar w:fldCharType="separate"/>
      </w:r>
      <w:r w:rsidR="00D6271F">
        <w:rPr>
          <w:noProof/>
        </w:rPr>
        <w:t>(Bigarré et al. 2017)</w:t>
      </w:r>
      <w:r w:rsidR="00D6271F">
        <w:fldChar w:fldCharType="end"/>
      </w:r>
      <w:r w:rsidRPr="00677C8A">
        <w:t>. An AcIV-E outbreak in</w:t>
      </w:r>
      <w:r>
        <w:rPr>
          <w:rStyle w:val="Emphasis"/>
        </w:rPr>
        <w:t xml:space="preserve"> </w:t>
      </w:r>
      <w:r w:rsidRPr="002D4F6F">
        <w:rPr>
          <w:rStyle w:val="Emphasis"/>
        </w:rPr>
        <w:t>A</w:t>
      </w:r>
      <w:r>
        <w:rPr>
          <w:rStyle w:val="Emphasis"/>
        </w:rPr>
        <w:t>. </w:t>
      </w:r>
      <w:r w:rsidRPr="002D4F6F">
        <w:rPr>
          <w:rStyle w:val="Emphasis"/>
        </w:rPr>
        <w:t>gueldenstaedtii</w:t>
      </w:r>
      <w:r>
        <w:rPr>
          <w:rStyle w:val="Emphasis"/>
        </w:rPr>
        <w:t xml:space="preserve"> </w:t>
      </w:r>
      <w:r w:rsidRPr="00677C8A">
        <w:t xml:space="preserve">and </w:t>
      </w:r>
      <w:r w:rsidRPr="002D4F6F">
        <w:rPr>
          <w:rStyle w:val="Emphasis"/>
        </w:rPr>
        <w:t>A</w:t>
      </w:r>
      <w:r>
        <w:rPr>
          <w:rStyle w:val="Emphasis"/>
        </w:rPr>
        <w:t xml:space="preserve">. baerii </w:t>
      </w:r>
      <w:r w:rsidRPr="00677C8A">
        <w:t>fingerlings on a farm in Italy in 2015 caused mortalities of 90% and 50%, respectively</w:t>
      </w:r>
      <w:r>
        <w:t>,</w:t>
      </w:r>
      <w:r w:rsidRPr="00677C8A">
        <w:t xml:space="preserve"> </w:t>
      </w:r>
      <w:r>
        <w:t xml:space="preserve">though </w:t>
      </w:r>
      <w:r w:rsidRPr="00677C8A">
        <w:t xml:space="preserve">the sturgeon also had concurrent bacterial infections that may have contributed to the mortality </w:t>
      </w:r>
      <w:r w:rsidR="00D6271F">
        <w:fldChar w:fldCharType="begin"/>
      </w:r>
      <w:r w:rsidR="00D6271F">
        <w:instrText xml:space="preserve"> ADDIN EN.CITE &lt;EndNote&gt;&lt;Cite&gt;&lt;Author&gt;Ciulli&lt;/Author&gt;&lt;Year&gt;2016&lt;/Year&gt;&lt;RecNum&gt;45365&lt;/RecNum&gt;&lt;IDText&gt;18191&lt;/IDText&gt;&lt;DisplayText&gt;(Ciulli et al. 2016)&lt;/DisplayText&gt;&lt;record&gt;&lt;rec-number&gt;45365&lt;/rec-number&gt;&lt;foreign-keys&gt;&lt;key app="EN" db-id="pst5rtr92wfa9cexzel59affvp5zwtats0wa" timestamp="1691627981" guid="a687440f-7cf4-4d10-9422-b97f6f7dc1a2"&gt;45365&lt;/key&gt;&lt;/foreign-keys&gt;&lt;ref-type name="Journal Article"&gt;17&lt;/ref-type&gt;&lt;contributors&gt;&lt;authors&gt;&lt;author&gt;Ciulli, S.&lt;/author&gt;&lt;author&gt;Volpe, E.&lt;/author&gt;&lt;author&gt;Sirri, R.&lt;/author&gt;&lt;author&gt;Passalacqua, P. L.&lt;/author&gt;&lt;author&gt;Cesa Bianchi, F.&lt;/author&gt;&lt;author&gt;Serratore, P.&lt;/author&gt;&lt;author&gt;Mandrioli, L.&lt;/author&gt;&lt;/authors&gt;&lt;/contributors&gt;&lt;titles&gt;&lt;title&gt;&lt;style face="normal" font="default" size="100%"&gt;Outbreak of mortality in Russian (&lt;/style&gt;&lt;style face="italic" font="default" size="100%"&gt;Acipenser gueldenstaedtii&lt;/style&gt;&lt;style face="normal" font="default" size="100%"&gt;) and Siberian (&lt;/style&gt;&lt;style face="italic" font="default" size="100%"&gt;Acipenser baerii&lt;/style&gt;&lt;style face="normal" font="default" size="100%"&gt;) sturgeons associated with sturgeon nucleo-cytoplasmatic large dna virus&lt;/style&gt;&lt;/title&gt;&lt;secondary-title&gt;Veterinary Microbiology&lt;/secondary-title&gt;&lt;/titles&gt;&lt;periodical&gt;&lt;full-title&gt;Veterinary Microbiology&lt;/full-title&gt;&lt;/periodical&gt;&lt;pages&gt;27-34&lt;/pages&gt;&lt;volume&gt;191&lt;/volume&gt;&lt;keywords&gt;&lt;keyword&gt;Acinetobacter spp.&lt;/keyword&gt;&lt;keyword&gt;Acipenser baerii&lt;/keyword&gt;&lt;keyword&gt;Acipenser gueldenstaedtii&lt;/keyword&gt;&lt;keyword&gt;Mortality outbreak&lt;/keyword&gt;&lt;keyword&gt;Sturgeon nucleo-cytoplasmic large DNA virus&lt;/keyword&gt;&lt;/keywords&gt;&lt;dates&gt;&lt;year&gt;2016&lt;/year&gt;&lt;/dates&gt;&lt;orig-pub&gt;\\ACT001CL04FS07\BIOSECURITYDATA$\E Library\Animal Catalogue\C\Ciulli et al 2016 EN8191.pdf&lt;/orig-pub&gt;&lt;label&gt;18191&lt;/label&gt;&lt;urls&gt;&lt;/urls&gt;&lt;custom1&gt;KG&lt;/custom1&gt;&lt;electronic-resource-num&gt;http://dx.doi.org/10.1016/j.vetmic.2016.05.012&lt;/electronic-resource-num&gt;&lt;/record&gt;&lt;/Cite&gt;&lt;/EndNote&gt;</w:instrText>
      </w:r>
      <w:r w:rsidR="00D6271F">
        <w:fldChar w:fldCharType="separate"/>
      </w:r>
      <w:r w:rsidR="00D6271F">
        <w:rPr>
          <w:noProof/>
        </w:rPr>
        <w:t>(Ciulli et al. 2016)</w:t>
      </w:r>
      <w:r w:rsidR="00D6271F">
        <w:fldChar w:fldCharType="end"/>
      </w:r>
      <w:r w:rsidRPr="00677C8A">
        <w:t>. In 2017, AcIV-E-infected</w:t>
      </w:r>
      <w:r>
        <w:rPr>
          <w:rStyle w:val="Emphasis"/>
        </w:rPr>
        <w:t xml:space="preserve"> </w:t>
      </w:r>
      <w:r w:rsidRPr="002D4F6F">
        <w:rPr>
          <w:rStyle w:val="Emphasis"/>
        </w:rPr>
        <w:t>A</w:t>
      </w:r>
      <w:r>
        <w:rPr>
          <w:rStyle w:val="Emphasis"/>
        </w:rPr>
        <w:t xml:space="preserve">. baerii </w:t>
      </w:r>
      <w:r w:rsidRPr="00677C8A">
        <w:t xml:space="preserve">juveniles imported to a Swedish farm reached a cumulative mortality of 95% 2 months after arrival </w:t>
      </w:r>
      <w:r w:rsidR="00D6271F">
        <w:fldChar w:fldCharType="begin"/>
      </w:r>
      <w:r w:rsidR="00D6271F">
        <w:instrText xml:space="preserve"> ADDIN EN.CITE &lt;EndNote&gt;&lt;Cite&gt;&lt;Author&gt;Axen&lt;/Author&gt;&lt;Year&gt;2018&lt;/Year&gt;&lt;RecNum&gt;45405&lt;/RecNum&gt;&lt;IDText&gt;24500&lt;/IDText&gt;&lt;DisplayText&gt;(Axen, Vendramin &amp;amp; Toffan 2018)&lt;/DisplayText&gt;&lt;record&gt;&lt;rec-number&gt;45405&lt;/rec-number&gt;&lt;foreign-keys&gt;&lt;key app="EN" db-id="pst5rtr92wfa9cexzel59affvp5zwtats0wa" timestamp="1691627987" guid="33451d40-2aad-43a9-8c3a-0896e7108d77"&gt;45405&lt;/key&gt;&lt;/foreign-keys&gt;&lt;ref-type name="Journal Article"&gt;17&lt;/ref-type&gt;&lt;contributors&gt;&lt;authors&gt;&lt;author&gt;Axen, C.&lt;/author&gt;&lt;author&gt;Vendramin, N.&lt;/author&gt;&lt;author&gt;Toffan, A.&lt;/author&gt;&lt;/authors&gt;&lt;/contributors&gt;&lt;titles&gt;&lt;title&gt;&lt;style face="normal" font="default" size="100%"&gt;Outbreak of mortality associated with Acipenser Iridovirus European (AcIV-E) detection in Siberian sturgeon (&lt;/style&gt;&lt;style face="italic" font="default" size="100%"&gt;Acipenser baerii&lt;/style&gt;&lt;style face="normal" font="default" size="100%"&gt;) farmed in Sweden&lt;/style&gt;&lt;/title&gt;&lt;secondary-title&gt;Fishes&lt;/secondary-title&gt;&lt;/titles&gt;&lt;periodical&gt;&lt;full-title&gt;Fishes&lt;/full-title&gt;&lt;/periodical&gt;&lt;pages&gt;42&lt;/pages&gt;&lt;volume&gt;3&lt;/volume&gt;&lt;number&gt;4&lt;/number&gt;&lt;dates&gt;&lt;year&gt;2018&lt;/year&gt;&lt;/dates&gt;&lt;orig-pub&gt;\\ACT001CL04FS07\BIOSECURITYDATA$\E Library\Animal Catalogue\J:\E Library\Animal Catalogue\A\Axén et al 2018 EN24500.pdf&lt;/orig-pub&gt;&lt;label&gt;24500&lt;/label&gt;&lt;work-type&gt;02/21/2022&lt;/work-type&gt;&lt;urls&gt;&lt;/urls&gt;&lt;custom1&gt;Sturgeon_BM&lt;/custom1&gt;&lt;electronic-resource-num&gt;https://www.mdpi.com/2410-3888/3/4/42&lt;/electronic-resource-num&gt;&lt;/record&gt;&lt;/Cite&gt;&lt;/EndNote&gt;</w:instrText>
      </w:r>
      <w:r w:rsidR="00D6271F">
        <w:fldChar w:fldCharType="separate"/>
      </w:r>
      <w:r w:rsidR="00D6271F">
        <w:rPr>
          <w:noProof/>
        </w:rPr>
        <w:t>(Axen, Vendramin &amp; Toffan 2018)</w:t>
      </w:r>
      <w:r w:rsidR="00D6271F">
        <w:fldChar w:fldCharType="end"/>
      </w:r>
      <w:r w:rsidRPr="00677C8A">
        <w:t>. An outbreak of</w:t>
      </w:r>
      <w:r>
        <w:rPr>
          <w:rStyle w:val="Emphasis"/>
        </w:rPr>
        <w:t xml:space="preserve"> </w:t>
      </w:r>
      <w:r w:rsidRPr="00677C8A">
        <w:t>AcIV-E in</w:t>
      </w:r>
      <w:r>
        <w:rPr>
          <w:rStyle w:val="Emphasis"/>
        </w:rPr>
        <w:t xml:space="preserve"> </w:t>
      </w:r>
      <w:r w:rsidRPr="008D7711">
        <w:rPr>
          <w:rStyle w:val="Emphasis"/>
        </w:rPr>
        <w:t>A. stellatus</w:t>
      </w:r>
      <w:r>
        <w:rPr>
          <w:rStyle w:val="Emphasis"/>
        </w:rPr>
        <w:t xml:space="preserve"> </w:t>
      </w:r>
      <w:r w:rsidRPr="00677C8A">
        <w:t>on a farm in</w:t>
      </w:r>
      <w:r>
        <w:rPr>
          <w:rStyle w:val="Emphasis"/>
        </w:rPr>
        <w:t xml:space="preserve"> </w:t>
      </w:r>
      <w:r w:rsidRPr="00677C8A">
        <w:t xml:space="preserve">Italy in 2018 resulted in cumulative mortalities of 25% over 9–10 months </w:t>
      </w:r>
      <w:r w:rsidR="00D6271F">
        <w:fldChar w:fldCharType="begin"/>
      </w:r>
      <w:r w:rsidR="00D6271F">
        <w:instrText xml:space="preserve"> ADDIN EN.CITE &lt;EndNote&gt;&lt;Cite&gt;&lt;Author&gt;Mugetti&lt;/Author&gt;&lt;Year&gt;2020&lt;/Year&gt;&lt;RecNum&gt;45669&lt;/RecNum&gt;&lt;IDText&gt;24501&lt;/IDText&gt;&lt;DisplayText&gt;(Mugetti et al. 2020a)&lt;/DisplayText&gt;&lt;record&gt;&lt;rec-number&gt;45669&lt;/rec-number&gt;&lt;foreign-keys&gt;&lt;key app="EN" db-id="pst5rtr92wfa9cexzel59affvp5zwtats0wa" timestamp="1691628039" guid="349e9e8e-f005-438f-a357-c5c3d5ecc3e0"&gt;45669&lt;/key&gt;&lt;/foreign-keys&gt;&lt;ref-type name="Journal Article"&gt;17&lt;/ref-type&gt;&lt;contributors&gt;&lt;authors&gt;&lt;author&gt;Mugetti, D.&lt;/author&gt;&lt;author&gt;Pastorino, P.&lt;/author&gt;&lt;author&gt;Menconi, V.&lt;/author&gt;&lt;author&gt;Messina, M.&lt;/author&gt;&lt;author&gt;Masoero, L.&lt;/author&gt;&lt;author&gt;Ceresa, L.&lt;/author&gt;&lt;author&gt;Pedron, C.&lt;/author&gt;&lt;author&gt;Prearo, M.&lt;/author&gt;&lt;/authors&gt;&lt;/contributors&gt;&lt;titles&gt;&lt;title&gt;Two new sturgeon species are susceptible to Acipenser Iridovirus European (AcIV-E) infection&lt;/title&gt;&lt;secondary-title&gt;Pathogens&lt;/secondary-title&gt;&lt;/titles&gt;&lt;periodical&gt;&lt;full-title&gt;Pathogens&lt;/full-title&gt;&lt;/periodical&gt;&lt;pages&gt;156&lt;/pages&gt;&lt;volume&gt;9&lt;/volume&gt;&lt;number&gt;3&lt;/number&gt;&lt;dates&gt;&lt;year&gt;2020&lt;/year&gt;&lt;/dates&gt;&lt;orig-pub&gt;\\ACT001CL04FS07\BIOSECURITYDATA$\E Library\Animal Catalogue\J:\E Library\Animal Catalogue\M\Mugetti et al 2020 EN24501.pdf&lt;/orig-pub&gt;&lt;label&gt;24501&lt;/label&gt;&lt;work-type&gt;02/21/2022&lt;/work-type&gt;&lt;urls&gt;&lt;/urls&gt;&lt;custom1&gt;Sturgeon_BM&lt;/custom1&gt;&lt;electronic-resource-num&gt;https://www.mdpi.com/2076-0817/9/3/156&lt;/electronic-resource-num&gt;&lt;/record&gt;&lt;/Cite&gt;&lt;/EndNote&gt;</w:instrText>
      </w:r>
      <w:r w:rsidR="00D6271F">
        <w:fldChar w:fldCharType="separate"/>
      </w:r>
      <w:r w:rsidR="00D6271F">
        <w:rPr>
          <w:noProof/>
        </w:rPr>
        <w:t>(Mugetti et al. 2020a)</w:t>
      </w:r>
      <w:r w:rsidR="00D6271F">
        <w:fldChar w:fldCharType="end"/>
      </w:r>
      <w:r w:rsidRPr="00677C8A">
        <w:t>. Infected</w:t>
      </w:r>
      <w:r>
        <w:t xml:space="preserve"> </w:t>
      </w:r>
      <w:r w:rsidRPr="008D7711">
        <w:rPr>
          <w:rStyle w:val="Emphasis"/>
        </w:rPr>
        <w:t>A. </w:t>
      </w:r>
      <w:r>
        <w:rPr>
          <w:rStyle w:val="Emphasis"/>
        </w:rPr>
        <w:t xml:space="preserve">ruthenus </w:t>
      </w:r>
      <w:r w:rsidRPr="00677C8A">
        <w:t xml:space="preserve">on the same farm exhibited 20% mortality and infected </w:t>
      </w:r>
      <w:r w:rsidRPr="00FC1DF2">
        <w:rPr>
          <w:rStyle w:val="Emphasis"/>
        </w:rPr>
        <w:t>A. gueldenstaedtii</w:t>
      </w:r>
      <w:r w:rsidRPr="00677C8A">
        <w:t xml:space="preserve"> had mortalities of 25–90% </w:t>
      </w:r>
      <w:r w:rsidR="00D6271F">
        <w:fldChar w:fldCharType="begin"/>
      </w:r>
      <w:r w:rsidR="00D6271F">
        <w:instrText xml:space="preserve"> ADDIN EN.CITE &lt;EndNote&gt;&lt;Cite&gt;&lt;Author&gt;Mugetti&lt;/Author&gt;&lt;Year&gt;2020&lt;/Year&gt;&lt;RecNum&gt;45669&lt;/RecNum&gt;&lt;IDText&gt;24501&lt;/IDText&gt;&lt;DisplayText&gt;(Mugetti et al. 2020a)&lt;/DisplayText&gt;&lt;record&gt;&lt;rec-number&gt;45669&lt;/rec-number&gt;&lt;foreign-keys&gt;&lt;key app="EN" db-id="pst5rtr92wfa9cexzel59affvp5zwtats0wa" timestamp="1691628039" guid="349e9e8e-f005-438f-a357-c5c3d5ecc3e0"&gt;45669&lt;/key&gt;&lt;/foreign-keys&gt;&lt;ref-type name="Journal Article"&gt;17&lt;/ref-type&gt;&lt;contributors&gt;&lt;authors&gt;&lt;author&gt;Mugetti, D.&lt;/author&gt;&lt;author&gt;Pastorino, P.&lt;/author&gt;&lt;author&gt;Menconi, V.&lt;/author&gt;&lt;author&gt;Messina, M.&lt;/author&gt;&lt;author&gt;Masoero, L.&lt;/author&gt;&lt;author&gt;Ceresa, L.&lt;/author&gt;&lt;author&gt;Pedron, C.&lt;/author&gt;&lt;author&gt;Prearo, M.&lt;/author&gt;&lt;/authors&gt;&lt;/contributors&gt;&lt;titles&gt;&lt;title&gt;Two new sturgeon species are susceptible to Acipenser Iridovirus European (AcIV-E) infection&lt;/title&gt;&lt;secondary-title&gt;Pathogens&lt;/secondary-title&gt;&lt;/titles&gt;&lt;periodical&gt;&lt;full-title&gt;Pathogens&lt;/full-title&gt;&lt;/periodical&gt;&lt;pages&gt;156&lt;/pages&gt;&lt;volume&gt;9&lt;/volume&gt;&lt;number&gt;3&lt;/number&gt;&lt;dates&gt;&lt;year&gt;2020&lt;/year&gt;&lt;/dates&gt;&lt;orig-pub&gt;\\ACT001CL04FS07\BIOSECURITYDATA$\E Library\Animal Catalogue\J:\E Library\Animal Catalogue\M\Mugetti et al 2020 EN24501.pdf&lt;/orig-pub&gt;&lt;label&gt;24501&lt;/label&gt;&lt;work-type&gt;02/21/2022&lt;/work-type&gt;&lt;urls&gt;&lt;/urls&gt;&lt;custom1&gt;Sturgeon_BM&lt;/custom1&gt;&lt;electronic-resource-num&gt;https://www.mdpi.com/2076-0817/9/3/156&lt;/electronic-resource-num&gt;&lt;/record&gt;&lt;/Cite&gt;&lt;/EndNote&gt;</w:instrText>
      </w:r>
      <w:r w:rsidR="00D6271F">
        <w:fldChar w:fldCharType="separate"/>
      </w:r>
      <w:r w:rsidR="00D6271F">
        <w:rPr>
          <w:noProof/>
        </w:rPr>
        <w:t>(Mugetti et al. 2020a)</w:t>
      </w:r>
      <w:r w:rsidR="00D6271F">
        <w:fldChar w:fldCharType="end"/>
      </w:r>
      <w:r w:rsidRPr="00677C8A">
        <w:t>.</w:t>
      </w:r>
    </w:p>
    <w:p w14:paraId="739102BD" w14:textId="0ED6434B" w:rsidR="00A01EB1" w:rsidRDefault="00A01EB1" w:rsidP="00A01EB1">
      <w:r w:rsidRPr="00677C8A">
        <w:t>An MRSIV outbreak in 1999 in a</w:t>
      </w:r>
      <w:r>
        <w:rPr>
          <w:rStyle w:val="Emphasis"/>
        </w:rPr>
        <w:t xml:space="preserve"> S. platorynchus </w:t>
      </w:r>
      <w:r w:rsidRPr="00677C8A">
        <w:t xml:space="preserve">hatchery on the Missouri River, USA that was stocked with juveniles spawned from wild broodstock caused up to 100% mortality in some groups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r>
        <w:rPr>
          <w:rStyle w:val="Emphasis"/>
        </w:rPr>
        <w:t xml:space="preserve">. </w:t>
      </w:r>
      <w:r w:rsidRPr="00677C8A">
        <w:t>A subsequent</w:t>
      </w:r>
      <w:r>
        <w:rPr>
          <w:rStyle w:val="Emphasis"/>
        </w:rPr>
        <w:t xml:space="preserve"> </w:t>
      </w:r>
      <w:r w:rsidRPr="00677C8A">
        <w:t>outbreak of MRSIV in juvenile</w:t>
      </w:r>
      <w:r>
        <w:rPr>
          <w:rStyle w:val="Emphasis"/>
        </w:rPr>
        <w:t xml:space="preserve"> S. albus </w:t>
      </w:r>
      <w:r w:rsidRPr="00677C8A">
        <w:t xml:space="preserve">at a second hatchery caused 60% mortality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r w:rsidRPr="00677C8A">
        <w:t>.</w:t>
      </w:r>
    </w:p>
    <w:p w14:paraId="654E8A45" w14:textId="5C592A42" w:rsidR="00FC1DF2" w:rsidRPr="00677C8A" w:rsidRDefault="00FC1DF2" w:rsidP="00A01EB1">
      <w:r>
        <w:t xml:space="preserve">NV outbreaks in hatchery-reared juvenile </w:t>
      </w:r>
      <w:r>
        <w:rPr>
          <w:rStyle w:val="Emphasis"/>
        </w:rPr>
        <w:t>A. fulvescens</w:t>
      </w:r>
      <w:r>
        <w:t xml:space="preserve"> occurred in Manitoba, Canada in 2009–2010 causing cumulative mortalities of 62–99.6% </w:t>
      </w:r>
      <w:r w:rsidR="00D6271F">
        <w:fldChar w:fldCharType="begin"/>
      </w:r>
      <w:r w:rsidR="00D6271F">
        <w:instrText xml:space="preserve"> ADDIN EN.CITE &lt;EndNote&gt;&lt;Cite&gt;&lt;Author&gt;Clouthier&lt;/Author&gt;&lt;Year&gt;2013&lt;/Year&gt;&lt;RecNum&gt;46416&lt;/RecNum&gt;&lt;IDText&gt;17660&lt;/IDText&gt;&lt;DisplayText&gt;(Clouthier et al. 2013)&lt;/DisplayText&gt;&lt;record&gt;&lt;rec-number&gt;46416&lt;/rec-number&gt;&lt;foreign-keys&gt;&lt;key app="EN" db-id="pst5rtr92wfa9cexzel59affvp5zwtats0wa" timestamp="1691628157" guid="4cb91e90-9981-4cf7-8f3b-01b7ce59da7d"&gt;46416&lt;/key&gt;&lt;/foreign-keys&gt;&lt;ref-type name="Journal Article"&gt;17&lt;/ref-type&gt;&lt;contributors&gt;&lt;authors&gt;&lt;author&gt;Clouthier, S.C.&lt;/author&gt;&lt;author&gt;VanWalleghem, E.&lt;/author&gt;&lt;author&gt;Copeland, S.&lt;/author&gt;&lt;author&gt;Klassen, C.&lt;/author&gt;&lt;author&gt;Hobbs, G.&lt;/author&gt;&lt;author&gt;Nielsen, O.&lt;/author&gt;&lt;author&gt;Anderson, E.D.&lt;/author&gt;&lt;/authors&gt;&lt;/contributors&gt;&lt;titles&gt;&lt;title&gt;A new species of nucleo-cytoplasmic large DNA virus (NCLDV) associated with mortalities in Manitoba lake sturgeon Acipenser fulvescens&lt;/title&gt;&lt;secondary-title&gt;Diseases of Aquatic Organisms&lt;/secondary-title&gt;&lt;/titles&gt;&lt;periodical&gt;&lt;full-title&gt;Diseases of Aquatic Organisms&lt;/full-title&gt;&lt;/periodical&gt;&lt;pages&gt;195-209&lt;/pages&gt;&lt;volume&gt;102&lt;/volume&gt;&lt;number&gt;3&lt;/number&gt;&lt;keywords&gt;&lt;keyword&gt;Namao virus&lt;/keyword&gt;&lt;keyword&gt;Mimiviridae&lt;/keyword&gt;&lt;keyword&gt;Endangered species&lt;/keyword&gt;&lt;/keywords&gt;&lt;dates&gt;&lt;year&gt;2013&lt;/year&gt;&lt;/dates&gt;&lt;orig-pub&gt;\\ACT001CL04FS07\BIOSECURITYDATA$\E Library\Animal Catalogue\C\Clouthier et al 2013 EN17660.pdf&lt;/orig-pub&gt;&lt;label&gt;17660&lt;/label&gt;&lt;urls&gt;&lt;/urls&gt;&lt;custom1&gt;aquatics gm&lt;/custom1&gt;&lt;electronic-resource-num&gt;https://doi.org/10.3354/dao02548&lt;/electronic-resource-num&gt;&lt;/record&gt;&lt;/Cite&gt;&lt;/EndNote&gt;</w:instrText>
      </w:r>
      <w:r w:rsidR="00D6271F">
        <w:fldChar w:fldCharType="separate"/>
      </w:r>
      <w:r w:rsidR="00D6271F">
        <w:rPr>
          <w:noProof/>
        </w:rPr>
        <w:t>(Clouthier et al. 2013)</w:t>
      </w:r>
      <w:r w:rsidR="00D6271F">
        <w:fldChar w:fldCharType="end"/>
      </w:r>
      <w:r>
        <w:t>.</w:t>
      </w:r>
    </w:p>
    <w:p w14:paraId="35347E80" w14:textId="36C8B4DB" w:rsidR="004C2D54" w:rsidRDefault="00A01EB1" w:rsidP="00A01EB1">
      <w:pPr>
        <w:rPr>
          <w:rStyle w:val="Emphasis"/>
        </w:rPr>
      </w:pPr>
      <w:r>
        <w:rPr>
          <w:rStyle w:val="Emphasis"/>
        </w:rPr>
        <w:t xml:space="preserve">A. brevirostrum </w:t>
      </w:r>
      <w:r w:rsidRPr="00677C8A">
        <w:t>in a hatchery in Canada infected with SNSV suffered mortality but no numbers were</w:t>
      </w:r>
      <w:r>
        <w:rPr>
          <w:rStyle w:val="Emphasis"/>
        </w:rPr>
        <w:t xml:space="preserve"> </w:t>
      </w:r>
      <w:r w:rsidRPr="00677C8A">
        <w:t xml:space="preserve">provided </w:t>
      </w:r>
      <w:r w:rsidR="00D6271F">
        <w:fldChar w:fldCharType="begin"/>
      </w:r>
      <w:r w:rsidR="00D6271F">
        <w:instrText xml:space="preserve"> ADDIN EN.CITE &lt;EndNote&gt;&lt;Cite&gt;&lt;Author&gt;LaPatra&lt;/Author&gt;&lt;Year&gt;1994&lt;/Year&gt;&lt;RecNum&gt;4866&lt;/RecNum&gt;&lt;IDText&gt;18206&lt;/IDText&gt;&lt;DisplayText&gt;(LaPatra et al. 1994)&lt;/DisplayText&gt;&lt;record&gt;&lt;rec-number&gt;4866&lt;/rec-number&gt;&lt;foreign-keys&gt;&lt;key app="EN" db-id="pst5rtr92wfa9cexzel59affvp5zwtats0wa" timestamp="1691622114" guid="f99897a2-3721-4917-bd27-8d345c6462d3"&gt;4866&lt;/key&gt;&lt;/foreign-keys&gt;&lt;ref-type name="Journal Article"&gt;17&lt;/ref-type&gt;&lt;contributors&gt;&lt;authors&gt;&lt;author&gt;LaPatra, S. E.&lt;/author&gt;&lt;author&gt;Groff, J. M.&lt;/author&gt;&lt;author&gt;Jones, G. R.&lt;/author&gt;&lt;author&gt;Munn, B.&lt;/author&gt;&lt;author&gt;Patterson, T. L.&lt;/author&gt;&lt;author&gt;Holt, R. A.&lt;/author&gt;&lt;author&gt;Hauck, A. K.&lt;/author&gt;&lt;author&gt;Hedrick, R. P.&lt;/author&gt;&lt;/authors&gt;&lt;/contributors&gt;&lt;titles&gt;&lt;title&gt;Occurrence of white sturgeon iridovirus infections among cultured white sturgeon in the pacific northwest&lt;/title&gt;&lt;secondary-title&gt;Aquaculture&lt;/secondary-title&gt;&lt;/titles&gt;&lt;periodical&gt;&lt;full-title&gt;Aquaculture&lt;/full-title&gt;&lt;/periodical&gt;&lt;pages&gt;201-210&lt;/pages&gt;&lt;volume&gt;126&lt;/volume&gt;&lt;number&gt;3–4&lt;/number&gt;&lt;keywords&gt;&lt;keyword&gt;White sturgeon&lt;/keyword&gt;&lt;keyword&gt;Iridovirus&lt;/keyword&gt;&lt;keyword&gt;WSIV&lt;/keyword&gt;&lt;/keywords&gt;&lt;dates&gt;&lt;year&gt;1994&lt;/year&gt;&lt;/dates&gt;&lt;orig-pub&gt;\\ACT001CL04FS07\BIOSECURITYDATA$\E Library\Animal Catalogue\L\LaPatra et al 1994 EN18206.pdf&lt;/orig-pub&gt;&lt;label&gt;18206&lt;/label&gt;&lt;urls&gt;&lt;/urls&gt;&lt;custom1&gt;KG&lt;/custom1&gt;&lt;electronic-resource-num&gt;http://dx.doi.org/10.1016/0044-8486(94)90036-1&lt;/electronic-resource-num&gt;&lt;/record&gt;&lt;/Cite&gt;&lt;/EndNote&gt;</w:instrText>
      </w:r>
      <w:r w:rsidR="00D6271F">
        <w:fldChar w:fldCharType="separate"/>
      </w:r>
      <w:r w:rsidR="00D6271F">
        <w:rPr>
          <w:noProof/>
        </w:rPr>
        <w:t>(LaPatra et al. 1994)</w:t>
      </w:r>
      <w:r w:rsidR="00D6271F">
        <w:fldChar w:fldCharType="end"/>
      </w:r>
      <w:r w:rsidRPr="00677C8A">
        <w:t>.</w:t>
      </w:r>
    </w:p>
    <w:p w14:paraId="2CEC8870" w14:textId="59E37B02" w:rsidR="00FC1DF2" w:rsidRDefault="00FC1DF2" w:rsidP="00FC1DF2">
      <w:pPr>
        <w:rPr>
          <w:rStyle w:val="Emphasis"/>
          <w:i w:val="0"/>
          <w:iCs w:val="0"/>
        </w:rPr>
      </w:pPr>
      <w:r>
        <w:t xml:space="preserve">A farm in California, USA with </w:t>
      </w:r>
      <w:r w:rsidR="007C72A0">
        <w:t xml:space="preserve">200,000 </w:t>
      </w:r>
      <w:r>
        <w:rPr>
          <w:rStyle w:val="Emphasis"/>
        </w:rPr>
        <w:t xml:space="preserve">A. transmontanus </w:t>
      </w:r>
      <w:r>
        <w:t>juveniles</w:t>
      </w:r>
      <w:r w:rsidR="00B971B8">
        <w:t xml:space="preserve"> </w:t>
      </w:r>
      <w:r>
        <w:t xml:space="preserve">infected with WSIV suffered 95% mortality over a 4-month period </w:t>
      </w:r>
      <w:r w:rsidR="00D6271F">
        <w:fldChar w:fldCharType="begin"/>
      </w:r>
      <w:r w:rsidR="00D6271F">
        <w:instrText xml:space="preserve"> ADDIN EN.CITE &lt;EndNote&gt;&lt;Cite&gt;&lt;Author&gt;Hedrick&lt;/Author&gt;&lt;Year&gt;1990&lt;/Year&gt;&lt;RecNum&gt;46511&lt;/RecNum&gt;&lt;IDText&gt;17665&lt;/IDText&gt;&lt;DisplayText&gt;(Hedrick et al. 1990)&lt;/DisplayText&gt;&lt;record&gt;&lt;rec-number&gt;46511&lt;/rec-number&gt;&lt;foreign-keys&gt;&lt;key app="EN" db-id="pst5rtr92wfa9cexzel59affvp5zwtats0wa" timestamp="1691628170" guid="3a66b24a-e2d6-491a-b78a-e70b578055cb"&gt;46511&lt;/key&gt;&lt;/foreign-keys&gt;&lt;ref-type name="Journal Article"&gt;17&lt;/ref-type&gt;&lt;contributors&gt;&lt;authors&gt;&lt;author&gt;Hedrick, R.P.&lt;/author&gt;&lt;author&gt;Groff, J.M.&lt;/author&gt;&lt;author&gt;McDowell, T.&lt;/author&gt;&lt;author&gt;Wingfield, W.H.&lt;/author&gt;&lt;/authors&gt;&lt;/contributors&gt;&lt;titles&gt;&lt;title&gt;&lt;style face="normal" font="default" size="100%"&gt;An iridovirus infection of the integument of the white sturgeon &lt;/style&gt;&lt;style face="italic" font="default" size="100%"&gt;Acipenser transmontanus&lt;/style&gt;&lt;/title&gt;&lt;secondary-title&gt;Diseases of Aquatic Organisms&lt;/secondary-title&gt;&lt;/titles&gt;&lt;periodical&gt;&lt;full-title&gt;Diseases of Aquatic Organisms&lt;/full-title&gt;&lt;/periodical&gt;&lt;pages&gt;39-44&lt;/pages&gt;&lt;volume&gt;8&lt;/volume&gt;&lt;keywords&gt;&lt;keyword&gt;Iridoviridae&lt;/keyword&gt;&lt;keyword&gt;Iridoviruses&lt;/keyword&gt;&lt;keyword&gt;Sturgeon&lt;/keyword&gt;&lt;/keywords&gt;&lt;dates&gt;&lt;year&gt;1990&lt;/year&gt;&lt;/dates&gt;&lt;orig-pub&gt;\\ACT001CL04FS07\BIOSECURITYDATA$\E Library\Animal Catalogue\H\Hedrick et al 1990 EN17665.pdf&lt;/orig-pub&gt;&lt;label&gt;17665&lt;/label&gt;&lt;urls&gt;&lt;/urls&gt;&lt;custom1&gt;aquatics gm&lt;/custom1&gt;&lt;electronic-resource-num&gt;https://www.int-res.com/articles/dao/8/d008p039.pdf&lt;/electronic-resource-num&gt;&lt;/record&gt;&lt;/Cite&gt;&lt;/EndNote&gt;</w:instrText>
      </w:r>
      <w:r w:rsidR="00D6271F">
        <w:fldChar w:fldCharType="separate"/>
      </w:r>
      <w:r w:rsidR="00D6271F">
        <w:rPr>
          <w:noProof/>
        </w:rPr>
        <w:t>(Hedrick et al. 1990)</w:t>
      </w:r>
      <w:r w:rsidR="00D6271F">
        <w:fldChar w:fldCharType="end"/>
      </w:r>
      <w:r>
        <w:t xml:space="preserve">. Juvenile losses in a </w:t>
      </w:r>
      <w:r>
        <w:rPr>
          <w:rStyle w:val="Emphasis"/>
        </w:rPr>
        <w:t xml:space="preserve">A. transmontanus </w:t>
      </w:r>
      <w:r w:rsidRPr="00677C8A">
        <w:t xml:space="preserve">hatchery in Oregon, USA in 1990 were approximately 23% </w:t>
      </w:r>
      <w:r w:rsidR="00D6271F">
        <w:fldChar w:fldCharType="begin"/>
      </w:r>
      <w:r w:rsidR="00D6271F">
        <w:instrText xml:space="preserve"> ADDIN EN.CITE &lt;EndNote&gt;&lt;Cite&gt;&lt;Author&gt;LaPatra&lt;/Author&gt;&lt;Year&gt;1994&lt;/Year&gt;&lt;RecNum&gt;4866&lt;/RecNum&gt;&lt;IDText&gt;18206&lt;/IDText&gt;&lt;DisplayText&gt;(LaPatra et al. 1994)&lt;/DisplayText&gt;&lt;record&gt;&lt;rec-number&gt;4866&lt;/rec-number&gt;&lt;foreign-keys&gt;&lt;key app="EN" db-id="pst5rtr92wfa9cexzel59affvp5zwtats0wa" timestamp="1691622114" guid="f99897a2-3721-4917-bd27-8d345c6462d3"&gt;4866&lt;/key&gt;&lt;/foreign-keys&gt;&lt;ref-type name="Journal Article"&gt;17&lt;/ref-type&gt;&lt;contributors&gt;&lt;authors&gt;&lt;author&gt;LaPatra, S. E.&lt;/author&gt;&lt;author&gt;Groff, J. M.&lt;/author&gt;&lt;author&gt;Jones, G. R.&lt;/author&gt;&lt;author&gt;Munn, B.&lt;/author&gt;&lt;author&gt;Patterson, T. L.&lt;/author&gt;&lt;author&gt;Holt, R. A.&lt;/author&gt;&lt;author&gt;Hauck, A. K.&lt;/author&gt;&lt;author&gt;Hedrick, R. P.&lt;/author&gt;&lt;/authors&gt;&lt;/contributors&gt;&lt;titles&gt;&lt;title&gt;Occurrence of white sturgeon iridovirus infections among cultured white sturgeon in the pacific northwest&lt;/title&gt;&lt;secondary-title&gt;Aquaculture&lt;/secondary-title&gt;&lt;/titles&gt;&lt;periodical&gt;&lt;full-title&gt;Aquaculture&lt;/full-title&gt;&lt;/periodical&gt;&lt;pages&gt;201-210&lt;/pages&gt;&lt;volume&gt;126&lt;/volume&gt;&lt;number&gt;3–4&lt;/number&gt;&lt;keywords&gt;&lt;keyword&gt;White sturgeon&lt;/keyword&gt;&lt;keyword&gt;Iridovirus&lt;/keyword&gt;&lt;keyword&gt;WSIV&lt;/keyword&gt;&lt;/keywords&gt;&lt;dates&gt;&lt;year&gt;1994&lt;/year&gt;&lt;/dates&gt;&lt;orig-pub&gt;\\ACT001CL04FS07\BIOSECURITYDATA$\E Library\Animal Catalogue\L\LaPatra et al 1994 EN18206.pdf&lt;/orig-pub&gt;&lt;label&gt;18206&lt;/label&gt;&lt;urls&gt;&lt;/urls&gt;&lt;custom1&gt;KG&lt;/custom1&gt;&lt;electronic-resource-num&gt;http://dx.doi.org/10.1016/0044-8486(94)90036-1&lt;/electronic-resource-num&gt;&lt;/record&gt;&lt;/Cite&gt;&lt;/EndNote&gt;</w:instrText>
      </w:r>
      <w:r w:rsidR="00D6271F">
        <w:fldChar w:fldCharType="separate"/>
      </w:r>
      <w:r w:rsidR="00D6271F">
        <w:rPr>
          <w:noProof/>
        </w:rPr>
        <w:t>(LaPatra et al. 1994)</w:t>
      </w:r>
      <w:r w:rsidR="00D6271F">
        <w:fldChar w:fldCharType="end"/>
      </w:r>
      <w:r w:rsidRPr="00677C8A">
        <w:t xml:space="preserve">. Mortalities in </w:t>
      </w:r>
      <w:r>
        <w:rPr>
          <w:rStyle w:val="Emphasis"/>
        </w:rPr>
        <w:t xml:space="preserve">A. transmontanus </w:t>
      </w:r>
      <w:r w:rsidRPr="00677C8A">
        <w:t xml:space="preserve">juveniles due to a WSIV outbreak in hatcheries in Idaho, USA in 1992 reached 52% </w:t>
      </w:r>
      <w:r w:rsidR="00D6271F">
        <w:fldChar w:fldCharType="begin"/>
      </w:r>
      <w:r w:rsidR="00D6271F">
        <w:instrText xml:space="preserve"> ADDIN EN.CITE &lt;EndNote&gt;&lt;Cite&gt;&lt;Author&gt;LaPatra&lt;/Author&gt;&lt;Year&gt;1994&lt;/Year&gt;&lt;RecNum&gt;4866&lt;/RecNum&gt;&lt;IDText&gt;18206&lt;/IDText&gt;&lt;DisplayText&gt;(LaPatra et al. 1994)&lt;/DisplayText&gt;&lt;record&gt;&lt;rec-number&gt;4866&lt;/rec-number&gt;&lt;foreign-keys&gt;&lt;key app="EN" db-id="pst5rtr92wfa9cexzel59affvp5zwtats0wa" timestamp="1691622114" guid="f99897a2-3721-4917-bd27-8d345c6462d3"&gt;4866&lt;/key&gt;&lt;/foreign-keys&gt;&lt;ref-type name="Journal Article"&gt;17&lt;/ref-type&gt;&lt;contributors&gt;&lt;authors&gt;&lt;author&gt;LaPatra, S. E.&lt;/author&gt;&lt;author&gt;Groff, J. M.&lt;/author&gt;&lt;author&gt;Jones, G. R.&lt;/author&gt;&lt;author&gt;Munn, B.&lt;/author&gt;&lt;author&gt;Patterson, T. L.&lt;/author&gt;&lt;author&gt;Holt, R. A.&lt;/author&gt;&lt;author&gt;Hauck, A. K.&lt;/author&gt;&lt;author&gt;Hedrick, R. P.&lt;/author&gt;&lt;/authors&gt;&lt;/contributors&gt;&lt;titles&gt;&lt;title&gt;Occurrence of white sturgeon iridovirus infections among cultured white sturgeon in the pacific northwest&lt;/title&gt;&lt;secondary-title&gt;Aquaculture&lt;/secondary-title&gt;&lt;/titles&gt;&lt;periodical&gt;&lt;full-title&gt;Aquaculture&lt;/full-title&gt;&lt;/periodical&gt;&lt;pages&gt;201-210&lt;/pages&gt;&lt;volume&gt;126&lt;/volume&gt;&lt;number&gt;3–4&lt;/number&gt;&lt;keywords&gt;&lt;keyword&gt;White sturgeon&lt;/keyword&gt;&lt;keyword&gt;Iridovirus&lt;/keyword&gt;&lt;keyword&gt;WSIV&lt;/keyword&gt;&lt;/keywords&gt;&lt;dates&gt;&lt;year&gt;1994&lt;/year&gt;&lt;/dates&gt;&lt;orig-pub&gt;\\ACT001CL04FS07\BIOSECURITYDATA$\E Library\Animal Catalogue\L\LaPatra et al 1994 EN18206.pdf&lt;/orig-pub&gt;&lt;label&gt;18206&lt;/label&gt;&lt;urls&gt;&lt;/urls&gt;&lt;custom1&gt;KG&lt;/custom1&gt;&lt;electronic-resource-num&gt;http://dx.doi.org/10.1016/0044-8486(94)90036-1&lt;/electronic-resource-num&gt;&lt;/record&gt;&lt;/Cite&gt;&lt;/EndNote&gt;</w:instrText>
      </w:r>
      <w:r w:rsidR="00D6271F">
        <w:fldChar w:fldCharType="separate"/>
      </w:r>
      <w:r w:rsidR="00D6271F">
        <w:rPr>
          <w:noProof/>
        </w:rPr>
        <w:t>(LaPatra et al. 1994)</w:t>
      </w:r>
      <w:r w:rsidR="00D6271F">
        <w:fldChar w:fldCharType="end"/>
      </w:r>
      <w:r w:rsidRPr="00677C8A">
        <w:t>.</w:t>
      </w:r>
    </w:p>
    <w:p w14:paraId="71A98BBA" w14:textId="148DC713" w:rsidR="00A01EB1" w:rsidRDefault="00A01EB1" w:rsidP="00FC1DF2">
      <w:pPr>
        <w:pStyle w:val="Heading5"/>
      </w:pPr>
      <w:r>
        <w:t>Transmission</w:t>
      </w:r>
    </w:p>
    <w:p w14:paraId="10626020" w14:textId="66440490" w:rsidR="00A01EB1" w:rsidRPr="008D7711" w:rsidRDefault="00A01EB1" w:rsidP="00A01EB1">
      <w:r>
        <w:t xml:space="preserve">Experimentally, </w:t>
      </w:r>
      <w:r w:rsidR="00FC1DF2">
        <w:t xml:space="preserve">MRSIV and </w:t>
      </w:r>
      <w:r>
        <w:t xml:space="preserve">WSIV can be transmitted by cohabitation with infected fish and by bath exposure with virus extracts and tissue homogenates </w:t>
      </w:r>
      <w:r w:rsidR="00D6271F">
        <w:fldChar w:fldCharType="begin">
          <w:fldData xml:space="preserve">PEVuZE5vdGU+PENpdGU+PEF1dGhvcj5IZWRyaWNrPC9BdXRob3I+PFllYXI+MTk5MDwvWWVhcj48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</w:fldData>
        </w:fldChar>
      </w:r>
      <w:r w:rsidR="00D6271F">
        <w:instrText xml:space="preserve"> ADDIN EN.CITE </w:instrText>
      </w:r>
      <w:r w:rsidR="00D6271F">
        <w:fldChar w:fldCharType="begin">
          <w:fldData xml:space="preserve">PEVuZE5vdGU+PENpdGU+PEF1dGhvcj5IZWRyaWNrPC9BdXRob3I+PFllYXI+MTk5MDwvWWVhcj48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(Drennan et al. 2006; Hedrick et al. 1990; Hedrick et al. 1992)</w:t>
      </w:r>
      <w:r w:rsidR="00D6271F">
        <w:fldChar w:fldCharType="end"/>
      </w:r>
      <w:r w:rsidR="001302E7">
        <w:t>.</w:t>
      </w:r>
      <w:r>
        <w:t xml:space="preserve"> MRSIV infections have also been induced by feeding infected </w:t>
      </w:r>
      <w:r>
        <w:rPr>
          <w:rStyle w:val="Emphasis"/>
        </w:rPr>
        <w:t xml:space="preserve">S. platorynchus </w:t>
      </w:r>
      <w:r>
        <w:t xml:space="preserve">tissues to healthy </w:t>
      </w:r>
      <w:r>
        <w:rPr>
          <w:rStyle w:val="Emphasis"/>
        </w:rPr>
        <w:t>S. albus</w:t>
      </w:r>
      <w:r>
        <w:t xml:space="preserve">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r>
        <w:t xml:space="preserve">. AcIV-E can likely be transmitted by water as the virus was transmitted from infected </w:t>
      </w:r>
      <w:r w:rsidRPr="002D4F6F">
        <w:rPr>
          <w:rStyle w:val="Emphasis"/>
        </w:rPr>
        <w:t>A</w:t>
      </w:r>
      <w:r>
        <w:rPr>
          <w:rStyle w:val="Emphasis"/>
        </w:rPr>
        <w:t>. </w:t>
      </w:r>
      <w:r w:rsidRPr="002D4F6F">
        <w:rPr>
          <w:rStyle w:val="Emphasis"/>
        </w:rPr>
        <w:t>gueldenstaedtii</w:t>
      </w:r>
      <w:r>
        <w:rPr>
          <w:rStyle w:val="Emphasis"/>
        </w:rPr>
        <w:t xml:space="preserve"> </w:t>
      </w:r>
      <w:r w:rsidRPr="00677C8A">
        <w:t>to healthy</w:t>
      </w:r>
      <w:r>
        <w:rPr>
          <w:rStyle w:val="Emphasis"/>
        </w:rPr>
        <w:t xml:space="preserve"> </w:t>
      </w:r>
      <w:r w:rsidRPr="008D7711">
        <w:rPr>
          <w:rStyle w:val="Emphasis"/>
        </w:rPr>
        <w:t>A. ruthenus</w:t>
      </w:r>
      <w:r>
        <w:rPr>
          <w:rStyle w:val="Emphasis"/>
        </w:rPr>
        <w:t xml:space="preserve"> </w:t>
      </w:r>
      <w:r w:rsidRPr="00677C8A">
        <w:t xml:space="preserve">and </w:t>
      </w:r>
      <w:r w:rsidRPr="008D7711">
        <w:rPr>
          <w:rStyle w:val="Emphasis"/>
        </w:rPr>
        <w:t>A. stellatus</w:t>
      </w:r>
      <w:r>
        <w:rPr>
          <w:rStyle w:val="Emphasis"/>
        </w:rPr>
        <w:t xml:space="preserve"> </w:t>
      </w:r>
      <w:r w:rsidRPr="00677C8A">
        <w:t xml:space="preserve">held separately but reared on the same farm </w:t>
      </w:r>
      <w:r w:rsidR="00D6271F">
        <w:fldChar w:fldCharType="begin"/>
      </w:r>
      <w:r w:rsidR="00D6271F">
        <w:instrText xml:space="preserve"> ADDIN EN.CITE &lt;EndNote&gt;&lt;Cite&gt;&lt;Author&gt;Mugetti&lt;/Author&gt;&lt;Year&gt;2020&lt;/Year&gt;&lt;RecNum&gt;45669&lt;/RecNum&gt;&lt;IDText&gt;24501&lt;/IDText&gt;&lt;DisplayText&gt;(Mugetti et al. 2020a)&lt;/DisplayText&gt;&lt;record&gt;&lt;rec-number&gt;45669&lt;/rec-number&gt;&lt;foreign-keys&gt;&lt;key app="EN" db-id="pst5rtr92wfa9cexzel59affvp5zwtats0wa" timestamp="1691628039" guid="349e9e8e-f005-438f-a357-c5c3d5ecc3e0"&gt;45669&lt;/key&gt;&lt;/foreign-keys&gt;&lt;ref-type name="Journal Article"&gt;17&lt;/ref-type&gt;&lt;contributors&gt;&lt;authors&gt;&lt;author&gt;Mugetti, D.&lt;/author&gt;&lt;author&gt;Pastorino, P.&lt;/author&gt;&lt;author&gt;Menconi, V.&lt;/author&gt;&lt;author&gt;Messina, M.&lt;/author&gt;&lt;author&gt;Masoero, L.&lt;/author&gt;&lt;author&gt;Ceresa, L.&lt;/author&gt;&lt;author&gt;Pedron, C.&lt;/author&gt;&lt;author&gt;Prearo, M.&lt;/author&gt;&lt;/authors&gt;&lt;/contributors&gt;&lt;titles&gt;&lt;title&gt;Two new sturgeon species are susceptible to Acipenser Iridovirus European (AcIV-E) infection&lt;/title&gt;&lt;secondary-title&gt;Pathogens&lt;/secondary-title&gt;&lt;/titles&gt;&lt;periodical&gt;&lt;full-title&gt;Pathogens&lt;/full-title&gt;&lt;/periodical&gt;&lt;pages&gt;156&lt;/pages&gt;&lt;volume&gt;9&lt;/volume&gt;&lt;number&gt;3&lt;/number&gt;&lt;dates&gt;&lt;year&gt;2020&lt;/year&gt;&lt;/dates&gt;&lt;orig-pub&gt;\\ACT001CL04FS07\BIOSECURITYDATA$\E Library\Animal Catalogue\J:\E Library\Animal Catalogue\M\Mugetti et al 2020 EN24501.pdf&lt;/orig-pub&gt;&lt;label&gt;24501&lt;/label&gt;&lt;work-type&gt;02/21/2022&lt;/work-type&gt;&lt;urls&gt;&lt;/urls&gt;&lt;custom1&gt;Sturgeon_BM&lt;/custom1&gt;&lt;electronic-resource-num&gt;https://www.mdpi.com/2076-0817/9/3/156&lt;/electronic-resource-num&gt;&lt;/record&gt;&lt;/Cite&gt;&lt;/EndNote&gt;</w:instrText>
      </w:r>
      <w:r w:rsidR="00D6271F">
        <w:fldChar w:fldCharType="separate"/>
      </w:r>
      <w:r w:rsidR="00D6271F">
        <w:rPr>
          <w:noProof/>
        </w:rPr>
        <w:t>(Mugetti et al. 2020a)</w:t>
      </w:r>
      <w:r w:rsidR="00D6271F">
        <w:fldChar w:fldCharType="end"/>
      </w:r>
      <w:r w:rsidRPr="00677C8A">
        <w:t>.</w:t>
      </w:r>
      <w:r>
        <w:rPr>
          <w:rStyle w:val="Emphasis"/>
        </w:rPr>
        <w:t xml:space="preserve"> </w:t>
      </w:r>
      <w:r>
        <w:t xml:space="preserve">Transmission of WSIV from broodstock to progeny has been suggested to occur due to the detection of infected progeny from </w:t>
      </w:r>
      <w:r>
        <w:lastRenderedPageBreak/>
        <w:t xml:space="preserve">wild-caught broodstock but vertical transmission has not been definitively </w:t>
      </w:r>
      <w:r w:rsidR="00FC1DF2">
        <w:t>demonstrated</w:t>
      </w:r>
      <w:r>
        <w:t xml:space="preserve"> </w:t>
      </w:r>
      <w:r w:rsidR="00D6271F">
        <w:fldChar w:fldCharType="begin">
          <w:fldData xml:space="preserve">PEVuZE5vdGU+PENpdGU+PEF1dGhvcj5IZWRyaWNrPC9BdXRob3I+PFllYXI+MTk5MjwvWWVhcj48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</w:fldData>
        </w:fldChar>
      </w:r>
      <w:r w:rsidR="00D6271F">
        <w:instrText xml:space="preserve"> ADDIN EN.CITE </w:instrText>
      </w:r>
      <w:r w:rsidR="00D6271F">
        <w:fldChar w:fldCharType="begin">
          <w:fldData xml:space="preserve">PEVuZE5vdGU+PENpdGU+PEF1dGhvcj5IZWRyaWNrPC9BdXRob3I+PFllYXI+MTk5MjwvWWVhcj48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</w:fldData>
        </w:fldChar>
      </w:r>
      <w:r w:rsidR="00D6271F">
        <w:instrText xml:space="preserve"> ADDIN EN.CITE.DATA </w:instrText>
      </w:r>
      <w:r w:rsidR="00D6271F">
        <w:fldChar w:fldCharType="end"/>
      </w:r>
      <w:r w:rsidR="00D6271F">
        <w:fldChar w:fldCharType="separate"/>
      </w:r>
      <w:r w:rsidR="00D6271F">
        <w:rPr>
          <w:noProof/>
        </w:rPr>
        <w:t>(Drennan et al. 2006; Georgiadis et al. 2001; Hedrick et al. 1992)</w:t>
      </w:r>
      <w:r w:rsidR="00D6271F">
        <w:fldChar w:fldCharType="end"/>
      </w:r>
      <w:r>
        <w:t>.</w:t>
      </w:r>
    </w:p>
    <w:p w14:paraId="3CE2570A" w14:textId="3AC6E027" w:rsidR="004C2D54" w:rsidRDefault="00A01EB1" w:rsidP="00A01EB1">
      <w:r>
        <w:t xml:space="preserve">There is considerable evidence for a sNCLDV carrier state in sturgeon. For example, </w:t>
      </w:r>
      <w:r w:rsidR="00FC1DF2" w:rsidRPr="00677C8A">
        <w:t>AcIV-E was detected in naturally infected</w:t>
      </w:r>
      <w:r w:rsidR="00FC1DF2">
        <w:rPr>
          <w:rStyle w:val="Emphasis"/>
        </w:rPr>
        <w:t xml:space="preserve"> A. gueldenstaedtii </w:t>
      </w:r>
      <w:r w:rsidR="00FC1DF2" w:rsidRPr="00677C8A">
        <w:t>survivors</w:t>
      </w:r>
      <w:r w:rsidR="00FC1DF2">
        <w:rPr>
          <w:rStyle w:val="Emphasis"/>
        </w:rPr>
        <w:t xml:space="preserve"> </w:t>
      </w:r>
      <w:r w:rsidR="00FC1DF2" w:rsidRPr="00677C8A">
        <w:t xml:space="preserve">up to 4 months after the end of the outbreak </w:t>
      </w:r>
      <w:r w:rsidR="00D6271F">
        <w:fldChar w:fldCharType="begin"/>
      </w:r>
      <w:r w:rsidR="00D6271F">
        <w:instrText xml:space="preserve"> ADDIN EN.CITE &lt;EndNote&gt;&lt;Cite&gt;&lt;Author&gt;Ciulli&lt;/Author&gt;&lt;Year&gt;2016&lt;/Year&gt;&lt;RecNum&gt;45365&lt;/RecNum&gt;&lt;IDText&gt;18191&lt;/IDText&gt;&lt;DisplayText&gt;(Ciulli et al. 2016)&lt;/DisplayText&gt;&lt;record&gt;&lt;rec-number&gt;45365&lt;/rec-number&gt;&lt;foreign-keys&gt;&lt;key app="EN" db-id="pst5rtr92wfa9cexzel59affvp5zwtats0wa" timestamp="1691627981" guid="a687440f-7cf4-4d10-9422-b97f6f7dc1a2"&gt;45365&lt;/key&gt;&lt;/foreign-keys&gt;&lt;ref-type name="Journal Article"&gt;17&lt;/ref-type&gt;&lt;contributors&gt;&lt;authors&gt;&lt;author&gt;Ciulli, S.&lt;/author&gt;&lt;author&gt;Volpe, E.&lt;/author&gt;&lt;author&gt;Sirri, R.&lt;/author&gt;&lt;author&gt;Passalacqua, P. L.&lt;/author&gt;&lt;author&gt;Cesa Bianchi, F.&lt;/author&gt;&lt;author&gt;Serratore, P.&lt;/author&gt;&lt;author&gt;Mandrioli, L.&lt;/author&gt;&lt;/authors&gt;&lt;/contributors&gt;&lt;titles&gt;&lt;title&gt;&lt;style face="normal" font="default" size="100%"&gt;Outbreak of mortality in Russian (&lt;/style&gt;&lt;style face="italic" font="default" size="100%"&gt;Acipenser gueldenstaedtii&lt;/style&gt;&lt;style face="normal" font="default" size="100%"&gt;) and Siberian (&lt;/style&gt;&lt;style face="italic" font="default" size="100%"&gt;Acipenser baerii&lt;/style&gt;&lt;style face="normal" font="default" size="100%"&gt;) sturgeons associated with sturgeon nucleo-cytoplasmatic large dna virus&lt;/style&gt;&lt;/title&gt;&lt;secondary-title&gt;Veterinary Microbiology&lt;/secondary-title&gt;&lt;/titles&gt;&lt;periodical&gt;&lt;full-title&gt;Veterinary Microbiology&lt;/full-title&gt;&lt;/periodical&gt;&lt;pages&gt;27-34&lt;/pages&gt;&lt;volume&gt;191&lt;/volume&gt;&lt;keywords&gt;&lt;keyword&gt;Acinetobacter spp.&lt;/keyword&gt;&lt;keyword&gt;Acipenser baerii&lt;/keyword&gt;&lt;keyword&gt;Acipenser gueldenstaedtii&lt;/keyword&gt;&lt;keyword&gt;Mortality outbreak&lt;/keyword&gt;&lt;keyword&gt;Sturgeon nucleo-cytoplasmic large DNA virus&lt;/keyword&gt;&lt;/keywords&gt;&lt;dates&gt;&lt;year&gt;2016&lt;/year&gt;&lt;/dates&gt;&lt;orig-pub&gt;\\ACT001CL04FS07\BIOSECURITYDATA$\E Library\Animal Catalogue\C\Ciulli et al 2016 EN8191.pdf&lt;/orig-pub&gt;&lt;label&gt;18191&lt;/label&gt;&lt;urls&gt;&lt;/urls&gt;&lt;custom1&gt;KG&lt;/custom1&gt;&lt;electronic-resource-num&gt;http://dx.doi.org/10.1016/j.vetmic.2016.05.012&lt;/electronic-resource-num&gt;&lt;/record&gt;&lt;/Cite&gt;&lt;/EndNote&gt;</w:instrText>
      </w:r>
      <w:r w:rsidR="00D6271F">
        <w:fldChar w:fldCharType="separate"/>
      </w:r>
      <w:r w:rsidR="00D6271F">
        <w:rPr>
          <w:noProof/>
        </w:rPr>
        <w:t>(Ciulli et al. 2016)</w:t>
      </w:r>
      <w:r w:rsidR="00D6271F">
        <w:fldChar w:fldCharType="end"/>
      </w:r>
      <w:r w:rsidR="00FC1DF2" w:rsidRPr="00677C8A">
        <w:t>. MRSIV was detected in naturally infected</w:t>
      </w:r>
      <w:r w:rsidR="00FC1DF2">
        <w:rPr>
          <w:rStyle w:val="Emphasis"/>
        </w:rPr>
        <w:t xml:space="preserve"> </w:t>
      </w:r>
      <w:r w:rsidR="00FC1DF2" w:rsidRPr="00DF5FD6">
        <w:rPr>
          <w:rStyle w:val="Emphasis"/>
        </w:rPr>
        <w:t>S. albus</w:t>
      </w:r>
      <w:r w:rsidR="00FC1DF2">
        <w:rPr>
          <w:rStyle w:val="Emphasis"/>
        </w:rPr>
        <w:t xml:space="preserve"> </w:t>
      </w:r>
      <w:r w:rsidR="00FC1DF2" w:rsidRPr="00677C8A">
        <w:t xml:space="preserve">5 months following the last mortality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r w:rsidR="00FC1DF2" w:rsidRPr="00677C8A">
        <w:t xml:space="preserve">. Juvenile </w:t>
      </w:r>
      <w:r w:rsidR="00FC1DF2" w:rsidRPr="00FC1DF2">
        <w:rPr>
          <w:rStyle w:val="Emphasis"/>
        </w:rPr>
        <w:t>S. albus</w:t>
      </w:r>
      <w:r w:rsidR="00FC1DF2" w:rsidRPr="00677C8A">
        <w:t xml:space="preserve"> that had recovered from MRSIV clinical</w:t>
      </w:r>
      <w:r w:rsidR="00FC1DF2">
        <w:t xml:space="preserve"> disease were shown to harbor viral DNA for up to 8.5 months, and when cohabitated with healthy sturgeon, were able to transmit MRSIV and induce disease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r w:rsidR="00FC1DF2">
        <w:t xml:space="preserve">. </w:t>
      </w:r>
      <w:r>
        <w:t xml:space="preserve">WSIV infections in hatcheries are thought to have originated from wild sturgeon adults collected for broodstock </w:t>
      </w:r>
      <w:r w:rsidR="00D6271F">
        <w:fldChar w:fldCharType="begin"/>
      </w:r>
      <w:r w:rsidR="00D6271F">
        <w:instrText xml:space="preserve"> ADDIN EN.CITE &lt;EndNote&gt;&lt;Cite&gt;&lt;Author&gt;Hedrick&lt;/Author&gt;&lt;Year&gt;1990&lt;/Year&gt;&lt;RecNum&gt;46511&lt;/RecNum&gt;&lt;IDText&gt;17665&lt;/IDText&gt;&lt;DisplayText&gt;(Hedrick et al. 1990)&lt;/DisplayText&gt;&lt;record&gt;&lt;rec-number&gt;46511&lt;/rec-number&gt;&lt;foreign-keys&gt;&lt;key app="EN" db-id="pst5rtr92wfa9cexzel59affvp5zwtats0wa" timestamp="1691628170" guid="3a66b24a-e2d6-491a-b78a-e70b578055cb"&gt;46511&lt;/key&gt;&lt;/foreign-keys&gt;&lt;ref-type name="Journal Article"&gt;17&lt;/ref-type&gt;&lt;contributors&gt;&lt;authors&gt;&lt;author&gt;Hedrick, R.P.&lt;/author&gt;&lt;author&gt;Groff, J.M.&lt;/author&gt;&lt;author&gt;McDowell, T.&lt;/author&gt;&lt;author&gt;Wingfield, W.H.&lt;/author&gt;&lt;/authors&gt;&lt;/contributors&gt;&lt;titles&gt;&lt;title&gt;&lt;style face="normal" font="default" size="100%"&gt;An iridovirus infection of the integument of the white sturgeon &lt;/style&gt;&lt;style face="italic" font="default" size="100%"&gt;Acipenser transmontanus&lt;/style&gt;&lt;/title&gt;&lt;secondary-title&gt;Diseases of Aquatic Organisms&lt;/secondary-title&gt;&lt;/titles&gt;&lt;periodical&gt;&lt;full-title&gt;Diseases of Aquatic Organisms&lt;/full-title&gt;&lt;/periodical&gt;&lt;pages&gt;39-44&lt;/pages&gt;&lt;volume&gt;8&lt;/volume&gt;&lt;keywords&gt;&lt;keyword&gt;Iridoviridae&lt;/keyword&gt;&lt;keyword&gt;Iridoviruses&lt;/keyword&gt;&lt;keyword&gt;Sturgeon&lt;/keyword&gt;&lt;/keywords&gt;&lt;dates&gt;&lt;year&gt;1990&lt;/year&gt;&lt;/dates&gt;&lt;orig-pub&gt;\\ACT001CL04FS07\BIOSECURITYDATA$\E Library\Animal Catalogue\H\Hedrick et al 1990 EN17665.pdf&lt;/orig-pub&gt;&lt;label&gt;17665&lt;/label&gt;&lt;urls&gt;&lt;/urls&gt;&lt;custom1&gt;aquatics gm&lt;/custom1&gt;&lt;electronic-resource-num&gt;https://www.int-res.com/articles/dao/8/d008p039.pdf&lt;/electronic-resource-num&gt;&lt;/record&gt;&lt;/Cite&gt;&lt;/EndNote&gt;</w:instrText>
      </w:r>
      <w:r w:rsidR="00D6271F">
        <w:fldChar w:fldCharType="separate"/>
      </w:r>
      <w:r w:rsidR="00D6271F">
        <w:rPr>
          <w:noProof/>
        </w:rPr>
        <w:t>(Hedrick et al. 1990)</w:t>
      </w:r>
      <w:r w:rsidR="00D6271F">
        <w:fldChar w:fldCharType="end"/>
      </w:r>
      <w:r>
        <w:t xml:space="preserve">. WSIV could be detected by PCR in surviving </w:t>
      </w:r>
      <w:r>
        <w:rPr>
          <w:rStyle w:val="Emphasis"/>
        </w:rPr>
        <w:t xml:space="preserve">A. transmontanus </w:t>
      </w:r>
      <w:r w:rsidRPr="00677C8A">
        <w:t>9 months post</w:t>
      </w:r>
      <w:r>
        <w:rPr>
          <w:rStyle w:val="Emphasis"/>
        </w:rPr>
        <w:t xml:space="preserve"> </w:t>
      </w:r>
      <w:r w:rsidRPr="00677C8A">
        <w:t xml:space="preserve">infection </w:t>
      </w:r>
      <w:r w:rsidR="00D6271F">
        <w:fldChar w:fldCharType="begin"/>
      </w:r>
      <w:r w:rsidR="00D6271F">
        <w:instrText xml:space="preserve"> ADDIN EN.CITE &lt;EndNote&gt;&lt;Cite&gt;&lt;Author&gt;Kwak&lt;/Author&gt;&lt;Year&gt;2006&lt;/Year&gt;&lt;RecNum&gt;46596&lt;/RecNum&gt;&lt;IDText&gt;18207&lt;/IDText&gt;&lt;DisplayText&gt;(Kwak et al. 2006)&lt;/DisplayText&gt;&lt;record&gt;&lt;rec-number&gt;46596&lt;/rec-number&gt;&lt;foreign-keys&gt;&lt;key app="EN" db-id="pst5rtr92wfa9cexzel59affvp5zwtats0wa" timestamp="1691628181" guid="89a38e52-51b6-4dad-b449-b5610579289b"&gt;46596&lt;/key&gt;&lt;/foreign-keys&gt;&lt;ref-type name="Journal Article"&gt;17&lt;/ref-type&gt;&lt;contributors&gt;&lt;authors&gt;&lt;author&gt;Kwak, K.T.&lt;/author&gt;&lt;author&gt;Gardner, I.A.&lt;/author&gt;&lt;author&gt;Farver, T.B.&lt;/author&gt;&lt;author&gt;Hedrick, R.P.&lt;/author&gt;&lt;/authors&gt;&lt;/contributors&gt;&lt;titles&gt;&lt;title&gt;Rapid detection of white sturgeon iridovirus (WSIV) using a polymerase chain reaction (PCR) assay&lt;/title&gt;&lt;secondary-title&gt;Aquaculture&lt;/secondary-title&gt;&lt;/titles&gt;&lt;periodical&gt;&lt;full-title&gt;Aquaculture&lt;/full-title&gt;&lt;/periodical&gt;&lt;pages&gt;92-101&lt;/pages&gt;&lt;volume&gt;254&lt;/volume&gt;&lt;number&gt;1–4&lt;/number&gt;&lt;keywords&gt;&lt;keyword&gt;White sturgeon&lt;/keyword&gt;&lt;keyword&gt;WSIV&lt;/keyword&gt;&lt;keyword&gt;Iridovirus&lt;/keyword&gt;&lt;keyword&gt;PCR&lt;/keyword&gt;&lt;keyword&gt;Histology&lt;/keyword&gt;&lt;keyword&gt;Major capsid protein&lt;/keyword&gt;&lt;/keywords&gt;&lt;dates&gt;&lt;year&gt;2006&lt;/year&gt;&lt;/dates&gt;&lt;orig-pub&gt;\\ACT001CL04FS07\BIOSECURITYDATA$\E Library\Animal Catalogue\K\Kwak et al 2006 EN18207.pdf&lt;/orig-pub&gt;&lt;label&gt;18207&lt;/label&gt;&lt;urls&gt;&lt;/urls&gt;&lt;custom1&gt;KG&lt;/custom1&gt;&lt;electronic-resource-num&gt;http://dx.doi.org/10.1016/j.aquaculture.2005.10.037&lt;/electronic-resource-num&gt;&lt;/record&gt;&lt;/Cite&gt;&lt;/EndNote&gt;</w:instrText>
      </w:r>
      <w:r w:rsidR="00D6271F">
        <w:fldChar w:fldCharType="separate"/>
      </w:r>
      <w:r w:rsidR="00D6271F">
        <w:rPr>
          <w:noProof/>
        </w:rPr>
        <w:t>(Kwak et al. 2006)</w:t>
      </w:r>
      <w:r w:rsidR="00D6271F">
        <w:fldChar w:fldCharType="end"/>
      </w:r>
      <w:r w:rsidRPr="00677C8A">
        <w:t>.</w:t>
      </w:r>
    </w:p>
    <w:p w14:paraId="27B9763D" w14:textId="27B7D3CF" w:rsidR="00A01EB1" w:rsidRDefault="00A01EB1" w:rsidP="00A01EB1">
      <w:r>
        <w:t xml:space="preserve">Stress factors such as transportation, rearing density, handling, water quality and fluctuations in water temperature, levels and flow rates may affect the onset and severity of sNCLDV outbreaks </w:t>
      </w:r>
      <w:r w:rsidR="00D6271F">
        <w:fldChar w:fldCharType="begin">
          <w:fldData xml:space="preserve">PEVuZE5vdGU+PENpdGU+PEF1dGhvcj5MYVBhdHJhPC9BdXRob3I+PFllYXI+MTk5NDwvWWVhcj48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=
</w:fldData>
        </w:fldChar>
      </w:r>
      <w:r w:rsidR="00D6271F">
        <w:instrText xml:space="preserve"> ADDIN EN.CITE </w:instrText>
      </w:r>
      <w:r w:rsidR="00D6271F">
        <w:fldChar w:fldCharType="begin">
          <w:fldData xml:space="preserve">PEVuZE5vdGU+PENpdGU+PEF1dGhvcj5MYVBhdHJhPC9BdXRob3I+PFllYXI+MTk5NDwvWWVhcj48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=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(Drennan et al. 2005; Drennan et al. 2006; Georgiadis et al. 2001; LaPatra et al. 1994)</w:t>
      </w:r>
      <w:r w:rsidR="00D6271F">
        <w:fldChar w:fldCharType="end"/>
      </w:r>
      <w:r>
        <w:t xml:space="preserve">. Co-infection of sturgeon with multiple sNCLDV or bacteria can also occur which would be another stress factor that could induce clinical disease </w:t>
      </w:r>
      <w:r w:rsidR="00D6271F">
        <w:fldChar w:fldCharType="begin">
          <w:fldData xml:space="preserve">PEVuZE5vdGU+PENpdGU+PEF1dGhvcj5TdGFjaG5pazwvQXV0aG9yPjxZZWFyPjIwMjE8L1llYXI+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</w:fldData>
        </w:fldChar>
      </w:r>
      <w:r w:rsidR="00D6271F">
        <w:instrText xml:space="preserve"> ADDIN EN.CITE </w:instrText>
      </w:r>
      <w:r w:rsidR="00D6271F">
        <w:fldChar w:fldCharType="begin">
          <w:fldData xml:space="preserve">PEVuZE5vdGU+PENpdGU+PEF1dGhvcj5TdGFjaG5pazwvQXV0aG9yPjxZZWFyPjIwMjE8L1llYXI+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(Bigarré et al. 2017; Ciulli et al. 2016; Raverty et al. 2003; Stachnik et al. 2021)</w:t>
      </w:r>
      <w:r w:rsidR="00D6271F">
        <w:fldChar w:fldCharType="end"/>
      </w:r>
      <w:r>
        <w:t>.</w:t>
      </w:r>
    </w:p>
    <w:p w14:paraId="10F9D303" w14:textId="0F7834CE" w:rsidR="00A01EB1" w:rsidRDefault="00A01EB1" w:rsidP="00A01EB1">
      <w:r w:rsidRPr="00200122">
        <w:t xml:space="preserve">The </w:t>
      </w:r>
      <w:r>
        <w:t>spread</w:t>
      </w:r>
      <w:r w:rsidRPr="00200122">
        <w:t xml:space="preserve"> of </w:t>
      </w:r>
      <w:r>
        <w:t>sNCLDV</w:t>
      </w:r>
      <w:r w:rsidRPr="00200122">
        <w:t xml:space="preserve"> into new areas </w:t>
      </w:r>
      <w:r>
        <w:t>is likely</w:t>
      </w:r>
      <w:r w:rsidRPr="00200122">
        <w:t xml:space="preserve"> attributed to the movement of live animals. </w:t>
      </w:r>
      <w:r>
        <w:t xml:space="preserve">For example, an outbreak of AcIV-E in farmed </w:t>
      </w:r>
      <w:r w:rsidRPr="00071D3F">
        <w:rPr>
          <w:rStyle w:val="Emphasis"/>
        </w:rPr>
        <w:t>A. baerii</w:t>
      </w:r>
      <w:r>
        <w:t xml:space="preserve"> in Sweden was attributed to the importation of juveniles from Italy </w:t>
      </w:r>
      <w:r w:rsidR="00D6271F">
        <w:fldChar w:fldCharType="begin"/>
      </w:r>
      <w:r w:rsidR="00D6271F">
        <w:instrText xml:space="preserve"> ADDIN EN.CITE &lt;EndNote&gt;&lt;Cite&gt;&lt;Author&gt;Axen&lt;/Author&gt;&lt;Year&gt;2018&lt;/Year&gt;&lt;RecNum&gt;45405&lt;/RecNum&gt;&lt;IDText&gt;24500&lt;/IDText&gt;&lt;DisplayText&gt;(Axen, Vendramin &amp;amp; Toffan 2018)&lt;/DisplayText&gt;&lt;record&gt;&lt;rec-number&gt;45405&lt;/rec-number&gt;&lt;foreign-keys&gt;&lt;key app="EN" db-id="pst5rtr92wfa9cexzel59affvp5zwtats0wa" timestamp="1691627987" guid="33451d40-2aad-43a9-8c3a-0896e7108d77"&gt;45405&lt;/key&gt;&lt;/foreign-keys&gt;&lt;ref-type name="Journal Article"&gt;17&lt;/ref-type&gt;&lt;contributors&gt;&lt;authors&gt;&lt;author&gt;Axen, C.&lt;/author&gt;&lt;author&gt;Vendramin, N.&lt;/author&gt;&lt;author&gt;Toffan, A.&lt;/author&gt;&lt;/authors&gt;&lt;/contributors&gt;&lt;titles&gt;&lt;title&gt;&lt;style face="normal" font="default" size="100%"&gt;Outbreak of mortality associated with Acipenser Iridovirus European (AcIV-E) detection in Siberian sturgeon (&lt;/style&gt;&lt;style face="italic" font="default" size="100%"&gt;Acipenser baerii&lt;/style&gt;&lt;style face="normal" font="default" size="100%"&gt;) farmed in Sweden&lt;/style&gt;&lt;/title&gt;&lt;secondary-title&gt;Fishes&lt;/secondary-title&gt;&lt;/titles&gt;&lt;periodical&gt;&lt;full-title&gt;Fishes&lt;/full-title&gt;&lt;/periodical&gt;&lt;pages&gt;42&lt;/pages&gt;&lt;volume&gt;3&lt;/volume&gt;&lt;number&gt;4&lt;/number&gt;&lt;dates&gt;&lt;year&gt;2018&lt;/year&gt;&lt;/dates&gt;&lt;orig-pub&gt;\\ACT001CL04FS07\BIOSECURITYDATA$\E Library\Animal Catalogue\J:\E Library\Animal Catalogue\A\Axén et al 2018 EN24500.pdf&lt;/orig-pub&gt;&lt;label&gt;24500&lt;/label&gt;&lt;work-type&gt;02/21/2022&lt;/work-type&gt;&lt;urls&gt;&lt;/urls&gt;&lt;custom1&gt;Sturgeon_BM&lt;/custom1&gt;&lt;electronic-resource-num&gt;https://www.mdpi.com/2410-3888/3/4/42&lt;/electronic-resource-num&gt;&lt;/record&gt;&lt;/Cite&gt;&lt;/EndNote&gt;</w:instrText>
      </w:r>
      <w:r w:rsidR="00D6271F">
        <w:fldChar w:fldCharType="separate"/>
      </w:r>
      <w:r w:rsidR="00D6271F">
        <w:rPr>
          <w:noProof/>
        </w:rPr>
        <w:t>(Axen, Vendramin &amp; Toffan 2018)</w:t>
      </w:r>
      <w:r w:rsidR="00D6271F">
        <w:fldChar w:fldCharType="end"/>
      </w:r>
      <w:r>
        <w:t>. For outbreaks</w:t>
      </w:r>
      <w:r w:rsidRPr="00A664DC">
        <w:t xml:space="preserve"> </w:t>
      </w:r>
      <w:r>
        <w:t xml:space="preserve">of WSIV on </w:t>
      </w:r>
      <w:r>
        <w:rPr>
          <w:rStyle w:val="Emphasis"/>
        </w:rPr>
        <w:t xml:space="preserve">A. transmontanus </w:t>
      </w:r>
      <w:r>
        <w:t xml:space="preserve">farms in Oregon and Idaho, USA, it was suspected that WSIV entered the facilities via river water or eggs from wild broodstock </w:t>
      </w:r>
      <w:r w:rsidR="00D6271F">
        <w:fldChar w:fldCharType="begin"/>
      </w:r>
      <w:r w:rsidR="00D6271F">
        <w:instrText xml:space="preserve"> ADDIN EN.CITE &lt;EndNote&gt;&lt;Cite&gt;&lt;Author&gt;Georgiadis&lt;/Author&gt;&lt;Year&gt;2000&lt;/Year&gt;&lt;RecNum&gt;7500&lt;/RecNum&gt;&lt;IDText&gt;18231&lt;/IDText&gt;&lt;DisplayText&gt;(Georgiadis et al. 2000)&lt;/DisplayText&gt;&lt;record&gt;&lt;rec-number&gt;7500&lt;/rec-number&gt;&lt;foreign-keys&gt;&lt;key app="EN" db-id="pst5rtr92wfa9cexzel59affvp5zwtats0wa" timestamp="1691622482" guid="39051947-aa77-45d6-9a31-1827277354d3"&gt;7500&lt;/key&gt;&lt;/foreign-keys&gt;&lt;ref-type name="Journal Article"&gt;17&lt;/ref-type&gt;&lt;contributors&gt;&lt;authors&gt;&lt;author&gt;Georgiadis, M.P.&lt;/author&gt;&lt;author&gt;Hedrick, R.P.&lt;/author&gt;&lt;author&gt;Johnson, W.O.&lt;/author&gt;&lt;author&gt;Yun, S.&lt;/author&gt;&lt;author&gt;Gardner, I.A.&lt;/author&gt;&lt;/authors&gt;&lt;/contributors&gt;&lt;titles&gt;&lt;title&gt;Risk factors for outbreaks of disease attributable to white sturgeon iridovirus and white sturgeon herpesvirus-2 at a commercial sturgeon farm&lt;/title&gt;&lt;secondary-title&gt;American Journal of Veterinary Research&lt;/secondary-title&gt;&lt;/titles&gt;&lt;periodical&gt;&lt;full-title&gt;American Journal of Veterinary Research&lt;/full-title&gt;&lt;/periodical&gt;&lt;pages&gt;1232-40&lt;/pages&gt;&lt;volume&gt;61&lt;/volume&gt;&lt;number&gt;10&lt;/number&gt;&lt;keywords&gt;&lt;keyword&gt;Animals&lt;/keyword&gt;&lt;keyword&gt;Aquaculture&lt;/keyword&gt;&lt;keyword&gt;Cohort Studies&lt;/keyword&gt;&lt;keyword&gt;DNA Virus Infections/epidemiology/*veterinary&lt;/keyword&gt;&lt;keyword&gt;Disease Outbreaks/*veterinary&lt;/keyword&gt;&lt;keyword&gt;Fish Diseases/epidemiology/*virology&lt;/keyword&gt;&lt;keyword&gt;Fishes&lt;/keyword&gt;&lt;keyword&gt;*Herpesviridae&lt;/keyword&gt;&lt;keyword&gt;Herpesviridae Infections/epidemiology/*veterinary&lt;/keyword&gt;&lt;keyword&gt;*Iridovirus&lt;/keyword&gt;&lt;keyword&gt;Prospective Studies&lt;/keyword&gt;&lt;keyword&gt;Risk Factors&lt;/keyword&gt;&lt;/keywords&gt;&lt;dates&gt;&lt;year&gt;2000&lt;/year&gt;&lt;/dates&gt;&lt;orig-pub&gt;\\ACT001CL04FS07\BIOSECURITYDATA$\E Library\Animal Catalogue\G\Georgiadis et al 2000 EN18231.pdf&lt;/orig-pub&gt;&lt;label&gt;18231&lt;/label&gt;&lt;urls&gt;&lt;/urls&gt;&lt;custom1&gt;KG&lt;/custom1&gt;&lt;electronic-resource-num&gt;http://avmajournals.avma.org/doi/pdfplus/10.2460/ajvr.2000.61.1232&lt;/electronic-resource-num&gt;&lt;/record&gt;&lt;/Cite&gt;&lt;/EndNote&gt;</w:instrText>
      </w:r>
      <w:r w:rsidR="00D6271F">
        <w:fldChar w:fldCharType="separate"/>
      </w:r>
      <w:r w:rsidR="00D6271F">
        <w:rPr>
          <w:noProof/>
        </w:rPr>
        <w:t>(Georgiadis et al. 2000)</w:t>
      </w:r>
      <w:r w:rsidR="00D6271F">
        <w:fldChar w:fldCharType="end"/>
      </w:r>
      <w:r>
        <w:t>.</w:t>
      </w:r>
    </w:p>
    <w:p w14:paraId="5B20CD31" w14:textId="77777777" w:rsidR="00A01EB1" w:rsidRDefault="00A01EB1" w:rsidP="00677C8A">
      <w:pPr>
        <w:pStyle w:val="Heading5"/>
      </w:pPr>
      <w:r>
        <w:t xml:space="preserve">Infectious </w:t>
      </w:r>
      <w:r w:rsidRPr="00677C8A">
        <w:t>dose</w:t>
      </w:r>
    </w:p>
    <w:p w14:paraId="2728EF45" w14:textId="0F751A8E" w:rsidR="00A01EB1" w:rsidRDefault="00A01EB1" w:rsidP="00677C8A">
      <w:r>
        <w:t xml:space="preserve">Bath exposure of </w:t>
      </w:r>
      <w:r>
        <w:rPr>
          <w:rStyle w:val="Emphasis"/>
        </w:rPr>
        <w:t>S. albus (</w:t>
      </w:r>
      <w:r w:rsidRPr="00677C8A">
        <w:t>mean weight 7.9 g) to 10</w:t>
      </w:r>
      <w:r w:rsidRPr="00FC1DF2">
        <w:rPr>
          <w:vertAlign w:val="superscript"/>
        </w:rPr>
        <w:t>4.0</w:t>
      </w:r>
      <w:r w:rsidRPr="00677C8A">
        <w:t>, 10</w:t>
      </w:r>
      <w:r w:rsidRPr="00FC1DF2">
        <w:rPr>
          <w:vertAlign w:val="superscript"/>
        </w:rPr>
        <w:t>3.1</w:t>
      </w:r>
      <w:r w:rsidRPr="00677C8A">
        <w:t xml:space="preserve"> and 10</w:t>
      </w:r>
      <w:r w:rsidRPr="00FC1DF2">
        <w:rPr>
          <w:vertAlign w:val="superscript"/>
        </w:rPr>
        <w:t>1.9</w:t>
      </w:r>
      <w:r w:rsidRPr="00677C8A">
        <w:t xml:space="preserve"> MRSIV copies/L for 1 hour resulted in cumulative mortalities of 81%, 69% and 85%, respectively, at 85 </w:t>
      </w:r>
      <w:r w:rsidR="003D7F25">
        <w:t>days post infection (</w:t>
      </w:r>
      <w:r w:rsidRPr="00677C8A">
        <w:t>dpi</w:t>
      </w:r>
      <w:r w:rsidR="003D7F25">
        <w:t xml:space="preserve">)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r w:rsidRPr="00677C8A">
        <w:t xml:space="preserve">. </w:t>
      </w:r>
      <w:r w:rsidRPr="00677C8A">
        <w:rPr>
          <w:rStyle w:val="Emphasis"/>
        </w:rPr>
        <w:t>S. albus</w:t>
      </w:r>
      <w:r w:rsidRPr="00677C8A">
        <w:t xml:space="preserve"> (mean weight 12 g) challenged by immersion with crude (10</w:t>
      </w:r>
      <w:r w:rsidRPr="00677C8A">
        <w:rPr>
          <w:vertAlign w:val="superscript"/>
        </w:rPr>
        <w:t>7.3</w:t>
      </w:r>
      <w:r w:rsidRPr="00677C8A">
        <w:t> copies/mL) or filtered (10</w:t>
      </w:r>
      <w:r w:rsidRPr="00677C8A">
        <w:rPr>
          <w:vertAlign w:val="superscript"/>
        </w:rPr>
        <w:t>7.0</w:t>
      </w:r>
      <w:r w:rsidRPr="00677C8A">
        <w:t xml:space="preserve"> copies/mL) MRSIV extracts from infected tissues for 1 hour suffered mortality from 39 dpi that reached 70%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r w:rsidRPr="00677C8A">
        <w:t xml:space="preserve">. MRSIV-exposed </w:t>
      </w:r>
      <w:r w:rsidRPr="00677C8A">
        <w:rPr>
          <w:rStyle w:val="Emphasis"/>
        </w:rPr>
        <w:t>S. albus</w:t>
      </w:r>
      <w:r w:rsidRPr="00677C8A">
        <w:t xml:space="preserve"> (mean weight 7.9 g) that survived experimental exposure and which had a mean viral concentration of 10</w:t>
      </w:r>
      <w:r w:rsidRPr="00677C8A">
        <w:rPr>
          <w:vertAlign w:val="superscript"/>
        </w:rPr>
        <w:t>2.6</w:t>
      </w:r>
      <w:r w:rsidRPr="00677C8A">
        <w:t xml:space="preserve"> copies/µg DNA were cohabited for 2 weeks with healthy </w:t>
      </w:r>
      <w:r>
        <w:rPr>
          <w:rStyle w:val="Emphasis"/>
        </w:rPr>
        <w:t xml:space="preserve">S. albus </w:t>
      </w:r>
      <w:r w:rsidRPr="00677C8A">
        <w:t xml:space="preserve">(mean weight 25 g) and induced infection and mortalities up to 65%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r w:rsidRPr="00677C8A">
        <w:t>.</w:t>
      </w:r>
    </w:p>
    <w:p w14:paraId="2BA80FF5" w14:textId="0F4E09FF" w:rsidR="00FC1DF2" w:rsidRPr="00677C8A" w:rsidRDefault="00FC1DF2" w:rsidP="00677C8A">
      <w:r>
        <w:t xml:space="preserve">Bath exposure of juvenile </w:t>
      </w:r>
      <w:r>
        <w:rPr>
          <w:rStyle w:val="Emphasis"/>
        </w:rPr>
        <w:t xml:space="preserve">A. transmontanus </w:t>
      </w:r>
      <w:r w:rsidRPr="00677C8A">
        <w:t>(weight 6.4 g) with WSIV at 10</w:t>
      </w:r>
      <w:r w:rsidRPr="004A716B">
        <w:rPr>
          <w:vertAlign w:val="superscript"/>
        </w:rPr>
        <w:t>3</w:t>
      </w:r>
      <w:r w:rsidRPr="00677C8A">
        <w:t> TCID</w:t>
      </w:r>
      <w:r w:rsidRPr="004A716B">
        <w:rPr>
          <w:vertAlign w:val="subscript"/>
        </w:rPr>
        <w:t>50</w:t>
      </w:r>
      <w:r w:rsidRPr="00677C8A">
        <w:t>/g of fish for 30</w:t>
      </w:r>
      <w:r w:rsidR="004A716B">
        <w:t> </w:t>
      </w:r>
      <w:r w:rsidRPr="00677C8A">
        <w:t xml:space="preserve">minutes induced clinical signs at 10 dpi and 80% cumulative mortality by 50 dpi </w:t>
      </w:r>
      <w:r w:rsidR="00D6271F">
        <w:fldChar w:fldCharType="begin"/>
      </w:r>
      <w:r w:rsidR="00D6271F">
        <w:instrText xml:space="preserve"> ADDIN EN.CITE &lt;EndNote&gt;&lt;Cite&gt;&lt;Author&gt;Hedrick&lt;/Author&gt;&lt;Year&gt;1992&lt;/Year&gt;&lt;RecNum&gt;46534&lt;/RecNum&gt;&lt;IDText&gt;18201&lt;/IDText&gt;&lt;DisplayText&gt;(Hedrick et al. 1992)&lt;/DisplayText&gt;&lt;record&gt;&lt;rec-number&gt;46534&lt;/rec-number&gt;&lt;foreign-keys&gt;&lt;key app="EN" db-id="pst5rtr92wfa9cexzel59affvp5zwtats0wa" timestamp="1691628173" guid="a4f1f3ae-b87e-416a-b95f-7a5aed8e7f36"&gt;46534&lt;/key&gt;&lt;/foreign-keys&gt;&lt;ref-type name="Journal Article"&gt;17&lt;/ref-type&gt;&lt;contributors&gt;&lt;authors&gt;&lt;author&gt;Hedrick, R. P.&lt;/author&gt;&lt;author&gt;McDowell, T. S.&lt;/author&gt;&lt;author&gt;Groff, J. M.&lt;/author&gt;&lt;author&gt;Yun, S.&lt;/author&gt;&lt;author&gt;Wingfield, W. H.&lt;/author&gt;&lt;/authors&gt;&lt;/contributors&gt;&lt;titles&gt;&lt;title&gt;&lt;style face="normal" font="default" size="100%"&gt;Isolation and some properties of an iridovirus-like agent from white sturgeon &lt;/style&gt;&lt;style face="italic" font="default" size="100%"&gt;Acipenser transmontanus&lt;/style&gt;&lt;/title&gt;&lt;secondary-title&gt;Diseases of Aquatic Organisms&lt;/secondary-title&gt;&lt;/titles&gt;&lt;periodical&gt;&lt;full-title&gt;Diseases of Aquatic Organisms&lt;/full-title&gt;&lt;/periodical&gt;&lt;pages&gt;75-81&lt;/pages&gt;&lt;volume&gt;12&lt;/volume&gt;&lt;dates&gt;&lt;year&gt;1992&lt;/year&gt;&lt;/dates&gt;&lt;orig-pub&gt;\\ACT001CL04FS07\BIOSECURITYDATA$\E Library\Animal Catalogue\H\Hedrick et al 1992 EN18201.pdf&lt;/orig-pub&gt;&lt;label&gt;18201&lt;/label&gt;&lt;urls&gt;&lt;/urls&gt;&lt;custom1&gt;KG&lt;/custom1&gt;&lt;electronic-resource-num&gt;http://www.int-res.com/articles/dao/12/d012p075.pdf&lt;/electronic-resource-num&gt;&lt;/record&gt;&lt;/Cite&gt;&lt;/EndNote&gt;</w:instrText>
      </w:r>
      <w:r w:rsidR="00D6271F">
        <w:fldChar w:fldCharType="separate"/>
      </w:r>
      <w:r w:rsidR="00D6271F">
        <w:rPr>
          <w:noProof/>
        </w:rPr>
        <w:t>(Hedrick et al. 1992)</w:t>
      </w:r>
      <w:r w:rsidR="00D6271F">
        <w:fldChar w:fldCharType="end"/>
      </w:r>
      <w:r w:rsidRPr="00677C8A">
        <w:t>. Bath exposure of</w:t>
      </w:r>
      <w:r>
        <w:rPr>
          <w:rStyle w:val="Emphasis"/>
        </w:rPr>
        <w:t xml:space="preserve"> A. fulvescens </w:t>
      </w:r>
      <w:r w:rsidRPr="00677C8A">
        <w:t xml:space="preserve">(weight 4.5 g) to the same WSIV concentration induced infection but no mortality </w:t>
      </w:r>
      <w:r w:rsidR="00D6271F">
        <w:fldChar w:fldCharType="begin"/>
      </w:r>
      <w:r w:rsidR="00D6271F">
        <w:instrText xml:space="preserve"> ADDIN EN.CITE &lt;EndNote&gt;&lt;Cite&gt;&lt;Author&gt;Hedrick&lt;/Author&gt;&lt;Year&gt;1992&lt;/Year&gt;&lt;RecNum&gt;46534&lt;/RecNum&gt;&lt;IDText&gt;18201&lt;/IDText&gt;&lt;DisplayText&gt;(Hedrick et al. 1992)&lt;/DisplayText&gt;&lt;record&gt;&lt;rec-number&gt;46534&lt;/rec-number&gt;&lt;foreign-keys&gt;&lt;key app="EN" db-id="pst5rtr92wfa9cexzel59affvp5zwtats0wa" timestamp="1691628173" guid="a4f1f3ae-b87e-416a-b95f-7a5aed8e7f36"&gt;46534&lt;/key&gt;&lt;/foreign-keys&gt;&lt;ref-type name="Journal Article"&gt;17&lt;/ref-type&gt;&lt;contributors&gt;&lt;authors&gt;&lt;author&gt;Hedrick, R. P.&lt;/author&gt;&lt;author&gt;McDowell, T. S.&lt;/author&gt;&lt;author&gt;Groff, J. M.&lt;/author&gt;&lt;author&gt;Yun, S.&lt;/author&gt;&lt;author&gt;Wingfield, W. H.&lt;/author&gt;&lt;/authors&gt;&lt;/contributors&gt;&lt;titles&gt;&lt;title&gt;&lt;style face="normal" font="default" size="100%"&gt;Isolation and some properties of an iridovirus-like agent from white sturgeon &lt;/style&gt;&lt;style face="italic" font="default" size="100%"&gt;Acipenser transmontanus&lt;/style&gt;&lt;/title&gt;&lt;secondary-title&gt;Diseases of Aquatic Organisms&lt;/secondary-title&gt;&lt;/titles&gt;&lt;periodical&gt;&lt;full-title&gt;Diseases of Aquatic Organisms&lt;/full-title&gt;&lt;/periodical&gt;&lt;pages&gt;75-81&lt;/pages&gt;&lt;volume&gt;12&lt;/volume&gt;&lt;dates&gt;&lt;year&gt;1992&lt;/year&gt;&lt;/dates&gt;&lt;orig-pub&gt;\\ACT001CL04FS07\BIOSECURITYDATA$\E Library\Animal Catalogue\H\Hedrick et al 1992 EN18201.pdf&lt;/orig-pub&gt;&lt;label&gt;18201&lt;/label&gt;&lt;urls&gt;&lt;/urls&gt;&lt;custom1&gt;KG&lt;/custom1&gt;&lt;electronic-resource-num&gt;http://www.int-res.com/articles/dao/12/d012p075.pdf&lt;/electronic-resource-num&gt;&lt;/record&gt;&lt;/Cite&gt;&lt;/EndNote&gt;</w:instrText>
      </w:r>
      <w:r w:rsidR="00D6271F">
        <w:fldChar w:fldCharType="separate"/>
      </w:r>
      <w:r w:rsidR="00D6271F">
        <w:rPr>
          <w:noProof/>
        </w:rPr>
        <w:t>(Hedrick et al. 1992)</w:t>
      </w:r>
      <w:r w:rsidR="00D6271F">
        <w:fldChar w:fldCharType="end"/>
      </w:r>
      <w:r w:rsidRPr="00677C8A">
        <w:t>. A WSIV bath challenge</w:t>
      </w:r>
      <w:r>
        <w:rPr>
          <w:rStyle w:val="Emphasis"/>
        </w:rPr>
        <w:t xml:space="preserve"> </w:t>
      </w:r>
      <w:r w:rsidRPr="00677C8A">
        <w:t>dose of 500 TCID</w:t>
      </w:r>
      <w:r w:rsidRPr="00677C8A">
        <w:rPr>
          <w:vertAlign w:val="subscript"/>
        </w:rPr>
        <w:t>50</w:t>
      </w:r>
      <w:r w:rsidRPr="00677C8A">
        <w:t>/mL (10</w:t>
      </w:r>
      <w:r w:rsidRPr="00677C8A">
        <w:rPr>
          <w:vertAlign w:val="superscript"/>
        </w:rPr>
        <w:t>4.3</w:t>
      </w:r>
      <w:r w:rsidRPr="00677C8A">
        <w:t> TCID</w:t>
      </w:r>
      <w:r w:rsidRPr="00677C8A">
        <w:rPr>
          <w:vertAlign w:val="subscript"/>
        </w:rPr>
        <w:t>50</w:t>
      </w:r>
      <w:r w:rsidRPr="00677C8A">
        <w:t>/g of fish) for 45 minutes was sufficient to initiate</w:t>
      </w:r>
      <w:r>
        <w:rPr>
          <w:rStyle w:val="Emphasis"/>
        </w:rPr>
        <w:t xml:space="preserve"> </w:t>
      </w:r>
      <w:r w:rsidRPr="00677C8A">
        <w:t>infection in</w:t>
      </w:r>
      <w:r>
        <w:rPr>
          <w:rStyle w:val="Emphasis"/>
        </w:rPr>
        <w:t xml:space="preserve"> A. transmontanus </w:t>
      </w:r>
      <w:r w:rsidRPr="00677C8A">
        <w:t xml:space="preserve">(mean weight 0.6 g) with clinical signs observed at 10–14 dpi </w:t>
      </w:r>
      <w:r w:rsidR="00D6271F">
        <w:fldChar w:fldCharType="begin">
          <w:fldData xml:space="preserve">PEVuZE5vdGU+PENpdGU+PEF1dGhvcj5XYXRzb248L0F1dGhvcj48WWVhcj4xOTk4PC9ZZWFyPjxS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</w:fldData>
        </w:fldChar>
      </w:r>
      <w:r w:rsidR="00D6271F">
        <w:instrText xml:space="preserve"> ADDIN EN.CITE </w:instrText>
      </w:r>
      <w:r w:rsidR="00D6271F">
        <w:fldChar w:fldCharType="begin">
          <w:fldData xml:space="preserve">PEVuZE5vdGU+PENpdGU+PEF1dGhvcj5XYXRzb248L0F1dGhvcj48WWVhcj4xOTk4PC9ZZWFyPjxS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</w:fldData>
        </w:fldChar>
      </w:r>
      <w:r w:rsidR="00D6271F">
        <w:instrText xml:space="preserve"> ADDIN EN.CITE.DATA </w:instrText>
      </w:r>
      <w:r w:rsidR="00D6271F">
        <w:fldChar w:fldCharType="end"/>
      </w:r>
      <w:r w:rsidR="00D6271F">
        <w:fldChar w:fldCharType="separate"/>
      </w:r>
      <w:r w:rsidR="00D6271F">
        <w:rPr>
          <w:noProof/>
        </w:rPr>
        <w:t>(Watson, Groff &amp; Hedrick 1998)</w:t>
      </w:r>
      <w:r w:rsidR="00D6271F">
        <w:fldChar w:fldCharType="end"/>
      </w:r>
      <w:r w:rsidRPr="00677C8A">
        <w:t xml:space="preserve">. Bath exposure of </w:t>
      </w:r>
      <w:r>
        <w:rPr>
          <w:rStyle w:val="Emphasis"/>
        </w:rPr>
        <w:t xml:space="preserve">A. transmontanus </w:t>
      </w:r>
      <w:r w:rsidRPr="00677C8A">
        <w:t>(mean weight 1.75 g) with WSIV at 10</w:t>
      </w:r>
      <w:r w:rsidRPr="00677C8A">
        <w:rPr>
          <w:vertAlign w:val="superscript"/>
        </w:rPr>
        <w:t>3.5</w:t>
      </w:r>
      <w:r w:rsidRPr="00677C8A">
        <w:t> TCID</w:t>
      </w:r>
      <w:r w:rsidRPr="00677C8A">
        <w:rPr>
          <w:vertAlign w:val="subscript"/>
        </w:rPr>
        <w:t>50</w:t>
      </w:r>
      <w:r w:rsidRPr="00677C8A">
        <w:t>/g of fish for 1 hour and grow</w:t>
      </w:r>
      <w:r w:rsidR="004A716B">
        <w:t>n</w:t>
      </w:r>
      <w:r w:rsidRPr="00677C8A">
        <w:t xml:space="preserve"> out at temperatures ranging from 10–23</w:t>
      </w:r>
      <w:r w:rsidR="00AC4903">
        <w:t>°</w:t>
      </w:r>
      <w:r w:rsidRPr="00677C8A">
        <w:t>C caused</w:t>
      </w:r>
      <w:r>
        <w:rPr>
          <w:rStyle w:val="Emphasis"/>
        </w:rPr>
        <w:t xml:space="preserve"> </w:t>
      </w:r>
      <w:r w:rsidRPr="00677C8A">
        <w:t>cumulative mortalities</w:t>
      </w:r>
      <w:r>
        <w:rPr>
          <w:rStyle w:val="Emphasis"/>
        </w:rPr>
        <w:t xml:space="preserve"> </w:t>
      </w:r>
      <w:r w:rsidRPr="00677C8A">
        <w:t>ranging from 71% to 54% from the lowest to the highest water temperature</w:t>
      </w:r>
      <w:r>
        <w:rPr>
          <w:rStyle w:val="Emphasis"/>
        </w:rPr>
        <w:t xml:space="preserve"> </w:t>
      </w:r>
      <w:r w:rsidR="00D6271F">
        <w:fldChar w:fldCharType="begin"/>
      </w:r>
      <w:r w:rsidR="00D6271F">
        <w:instrText xml:space="preserve"> ADDIN EN.CITE &lt;EndNote&gt;&lt;Cite&gt;&lt;Author&gt;Watson&lt;/Author&gt;&lt;Year&gt;1998&lt;/Year&gt;&lt;RecNum&gt;46812&lt;/RecNum&gt;&lt;IDText&gt;18196&lt;/IDText&gt;&lt;DisplayText&gt;(Watson, Milani &amp;amp; Hedrick 1998)&lt;/DisplayText&gt;&lt;record&gt;&lt;rec-number&gt;46812&lt;/rec-number&gt;&lt;foreign-keys&gt;&lt;key app="EN" db-id="pst5rtr92wfa9cexzel59affvp5zwtats0wa" timestamp="1691628213" guid="37ea568a-ea47-4fbc-b802-3cb3393eb447"&gt;46812&lt;/key&gt;&lt;/foreign-keys&gt;&lt;ref-type name="Journal Article"&gt;17&lt;/ref-type&gt;&lt;contributors&gt;&lt;authors&gt;&lt;author&gt;Watson, L. R.&lt;/author&gt;&lt;author&gt;Milani, A.&lt;/author&gt;&lt;author&gt;Hedrick, R. P.&lt;/author&gt;&lt;/authors&gt;&lt;/contributors&gt;&lt;titles&gt;&lt;title&gt;&lt;style face="normal" font="default" size="100%"&gt;Effects of water temperature on experimentally-induced infections of juvenile white sturgeon (&lt;/style&gt;&lt;style face="italic" font="default" size="100%"&gt;Acipenser transmontanus&lt;/style&gt;&lt;style face="normal" font="default" size="100%"&gt;) with the white sturgeon iridovirus (WSIV)&lt;/style&gt;&lt;/title&gt;&lt;secondary-title&gt;Aquaculture&lt;/secondary-title&gt;&lt;/titles&gt;&lt;periodical&gt;&lt;full-title&gt;Aquaculture&lt;/full-title&gt;&lt;/periodical&gt;&lt;pages&gt;213-228&lt;/pages&gt;&lt;volume&gt;166&lt;/volume&gt;&lt;number&gt;3–4&lt;/number&gt;&lt;keywords&gt;&lt;keyword&gt;Acipenser transmontanus&lt;/keyword&gt;&lt;keyword&gt;White sturgeon iridovirus&lt;/keyword&gt;&lt;keyword&gt;Water temperature&lt;/keyword&gt;&lt;/keywords&gt;&lt;dates&gt;&lt;year&gt;1998&lt;/year&gt;&lt;/dates&gt;&lt;orig-pub&gt;\\ACT001CL04FS07\BIOSECURITYDATA$\E Library\Animal Catalogue\W\Watson et al 1998 EN18196.pdf&lt;/orig-pub&gt;&lt;label&gt;18196&lt;/label&gt;&lt;urls&gt;&lt;/urls&gt;&lt;custom1&gt;KG&lt;/custom1&gt;&lt;electronic-resource-num&gt;http://dx.doi.org/10.1016/S0044-8486(98)00283-X&lt;/electronic-resource-num&gt;&lt;/record&gt;&lt;/Cite&gt;&lt;/EndNote&gt;</w:instrText>
      </w:r>
      <w:r w:rsidR="00D6271F">
        <w:fldChar w:fldCharType="separate"/>
      </w:r>
      <w:r w:rsidR="00D6271F">
        <w:rPr>
          <w:noProof/>
        </w:rPr>
        <w:t>(Watson, Milani &amp; Hedrick 1998)</w:t>
      </w:r>
      <w:r w:rsidR="00D6271F">
        <w:fldChar w:fldCharType="end"/>
      </w:r>
      <w:r w:rsidRPr="004A716B">
        <w:t>.</w:t>
      </w:r>
    </w:p>
    <w:p w14:paraId="686FF66B" w14:textId="57194C76" w:rsidR="00A01EB1" w:rsidRPr="00677C8A" w:rsidRDefault="00A01EB1" w:rsidP="00677C8A">
      <w:r w:rsidRPr="00677C8A">
        <w:t xml:space="preserve">There were no reports on infectious doses for </w:t>
      </w:r>
      <w:r w:rsidR="004A716B" w:rsidRPr="00677C8A">
        <w:t>AcIV-E</w:t>
      </w:r>
      <w:r w:rsidR="004A716B">
        <w:t xml:space="preserve">, </w:t>
      </w:r>
      <w:r w:rsidR="004A716B" w:rsidRPr="00677C8A">
        <w:t>BCWSV</w:t>
      </w:r>
      <w:r w:rsidR="004A716B">
        <w:t xml:space="preserve">, </w:t>
      </w:r>
      <w:r w:rsidRPr="00677C8A">
        <w:t>NV</w:t>
      </w:r>
      <w:r w:rsidR="004A716B">
        <w:t xml:space="preserve"> or</w:t>
      </w:r>
      <w:r w:rsidRPr="00677C8A">
        <w:t xml:space="preserve"> SNSV.</w:t>
      </w:r>
    </w:p>
    <w:p w14:paraId="2A4D443C" w14:textId="77777777" w:rsidR="00A01EB1" w:rsidRDefault="00A01EB1" w:rsidP="004A20D7">
      <w:pPr>
        <w:pStyle w:val="Heading4"/>
      </w:pPr>
      <w:r w:rsidRPr="004A20D7">
        <w:lastRenderedPageBreak/>
        <w:t>Pathogenesis</w:t>
      </w:r>
    </w:p>
    <w:p w14:paraId="713F71B5" w14:textId="77777777" w:rsidR="00A01EB1" w:rsidRPr="004A20D7" w:rsidRDefault="00A01EB1" w:rsidP="004A20D7">
      <w:pPr>
        <w:pStyle w:val="Heading5"/>
      </w:pPr>
      <w:r>
        <w:t>Tissue tropism</w:t>
      </w:r>
    </w:p>
    <w:p w14:paraId="29FA2AA3" w14:textId="04D0DCB8" w:rsidR="00A01EB1" w:rsidRPr="006523A9" w:rsidRDefault="00A01EB1" w:rsidP="00A01EB1">
      <w:r>
        <w:t xml:space="preserve">sNCLDV infect epithelial cells of the skin, gills, fins, barbels, oropharynx, nasal organ, operculum, rostrum and cranium </w:t>
      </w:r>
      <w:r w:rsidR="00D6271F">
        <w:fldChar w:fldCharType="begin">
          <w:fldData xml:space="preserve">PEVuZE5vdGU+PENpdGU+PEF1dGhvcj5IZWRyaWNrPC9BdXRob3I+PFllYXI+MTk5MDwvWWVhcj48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==
</w:fldData>
        </w:fldChar>
      </w:r>
      <w:r w:rsidR="00D6271F">
        <w:instrText xml:space="preserve"> ADDIN EN.CITE </w:instrText>
      </w:r>
      <w:r w:rsidR="00D6271F">
        <w:fldChar w:fldCharType="begin">
          <w:fldData xml:space="preserve">PEVuZE5vdGU+PENpdGU+PEF1dGhvcj5IZWRyaWNrPC9BdXRob3I+PFllYXI+MTk5MDwvWWVhcj48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(Bigarré et al. 2017; Ciulli et al. 2016; Clouthier et al. 2013; Hedrick et al. 1990; Kurobe et al. 2010; Kurobe et al. 2011; LaPatra et al. 2014; Raverty et al. 2003; Watson, Groff &amp; Hedrick 1998)</w:t>
      </w:r>
      <w:r w:rsidR="00D6271F">
        <w:fldChar w:fldCharType="end"/>
      </w:r>
      <w:r>
        <w:t xml:space="preserve">. AcIV-E </w:t>
      </w:r>
      <w:r w:rsidR="004A716B">
        <w:t xml:space="preserve">and WSIV </w:t>
      </w:r>
      <w:r>
        <w:t xml:space="preserve">have also been detected in the kidney, liver, spleen and brain </w:t>
      </w:r>
      <w:r w:rsidR="00D6271F">
        <w:fldChar w:fldCharType="begin">
          <w:fldData xml:space="preserve">PEVuZE5vdGU+PENpdGU+PEF1dGhvcj5Ib2Zzb2UtT3BwZXJtYW5uPC9BdXRob3I+PFllYXI+MjAy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==
</w:fldData>
        </w:fldChar>
      </w:r>
      <w:r w:rsidR="00D6271F">
        <w:instrText xml:space="preserve"> ADDIN EN.CITE </w:instrText>
      </w:r>
      <w:r w:rsidR="00D6271F">
        <w:fldChar w:fldCharType="begin">
          <w:fldData xml:space="preserve">PEVuZE5vdGU+PENpdGU+PEF1dGhvcj5Ib2Zzb2UtT3BwZXJtYW5uPC9BdXRob3I+PFllYXI+MjAy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(Ciulli et al. 2016; Hofsoe-Oppermann et al. 2020)</w:t>
      </w:r>
      <w:r w:rsidR="00D6271F">
        <w:fldChar w:fldCharType="end"/>
      </w:r>
      <w:r>
        <w:t>.</w:t>
      </w:r>
    </w:p>
    <w:p w14:paraId="7D4268AE" w14:textId="77777777" w:rsidR="00A01EB1" w:rsidRDefault="00A01EB1" w:rsidP="004A4851">
      <w:pPr>
        <w:pStyle w:val="Heading5"/>
      </w:pPr>
      <w:r>
        <w:t xml:space="preserve">Tissue </w:t>
      </w:r>
      <w:r w:rsidRPr="004A4851">
        <w:t>titre</w:t>
      </w:r>
    </w:p>
    <w:p w14:paraId="3EE0CE40" w14:textId="694DE166" w:rsidR="00A01EB1" w:rsidRDefault="00A01EB1" w:rsidP="004A4851">
      <w:pPr>
        <w:rPr>
          <w:rStyle w:val="Emphasis"/>
        </w:rPr>
      </w:pPr>
      <w:r w:rsidRPr="004A4851">
        <w:t>The MRSIV concentration in pectoral and anal fins from bath challenged</w:t>
      </w:r>
      <w:r>
        <w:rPr>
          <w:rStyle w:val="Emphasis"/>
        </w:rPr>
        <w:t xml:space="preserve"> S. albus </w:t>
      </w:r>
      <w:r w:rsidRPr="004A4851">
        <w:t>at 69 dpi ranged</w:t>
      </w:r>
      <w:r>
        <w:rPr>
          <w:rStyle w:val="Emphasis"/>
        </w:rPr>
        <w:t xml:space="preserve"> </w:t>
      </w:r>
      <w:r w:rsidRPr="004A4851">
        <w:t>from 10</w:t>
      </w:r>
      <w:r w:rsidRPr="004A4851">
        <w:rPr>
          <w:vertAlign w:val="superscript"/>
        </w:rPr>
        <w:t>4.4</w:t>
      </w:r>
      <w:r w:rsidRPr="004A4851">
        <w:t>–10</w:t>
      </w:r>
      <w:r w:rsidRPr="004A4851">
        <w:rPr>
          <w:vertAlign w:val="superscript"/>
        </w:rPr>
        <w:t>4.8</w:t>
      </w:r>
      <w:r w:rsidRPr="004A4851">
        <w:t xml:space="preserve"> copies/µg DNA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r w:rsidRPr="004A4851">
        <w:t>. The mean MRSIV concentrations in infected</w:t>
      </w:r>
      <w:r>
        <w:rPr>
          <w:rStyle w:val="Emphasis"/>
        </w:rPr>
        <w:t xml:space="preserve"> S. albus </w:t>
      </w:r>
      <w:r w:rsidRPr="004A4851">
        <w:t>8.5 months post exposure were 10</w:t>
      </w:r>
      <w:r w:rsidRPr="004A4851">
        <w:rPr>
          <w:vertAlign w:val="superscript"/>
        </w:rPr>
        <w:t>2.3</w:t>
      </w:r>
      <w:r w:rsidRPr="004A4851">
        <w:t> copies/µg DNA in pectoral fins, 10</w:t>
      </w:r>
      <w:r w:rsidRPr="004A4851">
        <w:rPr>
          <w:vertAlign w:val="superscript"/>
        </w:rPr>
        <w:t>3.9</w:t>
      </w:r>
      <w:r w:rsidRPr="004A4851">
        <w:t> copies/µg DNA in</w:t>
      </w:r>
      <w:r>
        <w:rPr>
          <w:rStyle w:val="Emphasis"/>
        </w:rPr>
        <w:t xml:space="preserve"> </w:t>
      </w:r>
      <w:r w:rsidRPr="004A4851">
        <w:t>anal fins and 10</w:t>
      </w:r>
      <w:r w:rsidRPr="004A4851">
        <w:rPr>
          <w:vertAlign w:val="superscript"/>
        </w:rPr>
        <w:t>3.2</w:t>
      </w:r>
      <w:r w:rsidRPr="004A4851">
        <w:t xml:space="preserve"> copies/µg DNA in barbel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r w:rsidRPr="004A4851">
        <w:t>. The MRSIV mean concentration in</w:t>
      </w:r>
      <w:r>
        <w:rPr>
          <w:rStyle w:val="Emphasis"/>
        </w:rPr>
        <w:t xml:space="preserve"> </w:t>
      </w:r>
      <w:r w:rsidRPr="004A4851">
        <w:t>pelvic fins of</w:t>
      </w:r>
      <w:r>
        <w:rPr>
          <w:rStyle w:val="Emphasis"/>
        </w:rPr>
        <w:t xml:space="preserve"> S. albus </w:t>
      </w:r>
      <w:r w:rsidRPr="004A4851">
        <w:t>following cohabitation with infected sturgeon was 10</w:t>
      </w:r>
      <w:r w:rsidRPr="004A4851">
        <w:rPr>
          <w:vertAlign w:val="superscript"/>
        </w:rPr>
        <w:t>6.2</w:t>
      </w:r>
      <w:r w:rsidRPr="004A4851">
        <w:t> copies/µg in dead fish</w:t>
      </w:r>
      <w:r>
        <w:t xml:space="preserve"> and 10</w:t>
      </w:r>
      <w:r w:rsidRPr="00C35E02">
        <w:rPr>
          <w:vertAlign w:val="superscript"/>
        </w:rPr>
        <w:t>3.5</w:t>
      </w:r>
      <w:r>
        <w:t xml:space="preserve"> copies/µg DNA in survivor fish at 54 dpi </w:t>
      </w:r>
      <w:r w:rsidR="00D6271F">
        <w:fldChar w:fldCharType="begin"/>
      </w:r>
      <w:r w:rsidR="00D6271F">
        <w:instrText xml:space="preserve"> ADDIN EN.CITE &lt;EndNote&gt;&lt;Cite&gt;&lt;Author&gt;Kurobe&lt;/Author&gt;&lt;Year&gt;2011&lt;/Year&gt;&lt;RecNum&gt;16410&lt;/RecNum&gt;&lt;IDText&gt;18205&lt;/IDText&gt;&lt;DisplayText&gt;(Kurobe et al. 2011)&lt;/DisplayText&gt;&lt;record&gt;&lt;rec-number&gt;16410&lt;/rec-number&gt;&lt;foreign-keys&gt;&lt;key app="EN" db-id="pst5rtr92wfa9cexzel59affvp5zwtats0wa" timestamp="1691623640" guid="677612b1-5134-4293-a9ba-49fad6fa0061"&gt;16410&lt;/key&gt;&lt;/foreign-keys&gt;&lt;ref-type name="Journal Article"&gt;17&lt;/ref-type&gt;&lt;contributors&gt;&lt;authors&gt;&lt;author&gt;Kurobe,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D6271F">
        <w:fldChar w:fldCharType="separate"/>
      </w:r>
      <w:r w:rsidR="00D6271F">
        <w:rPr>
          <w:noProof/>
        </w:rPr>
        <w:t>(Kurobe et al. 2011)</w:t>
      </w:r>
      <w:r w:rsidR="00D6271F">
        <w:fldChar w:fldCharType="end"/>
      </w:r>
      <w:r>
        <w:t xml:space="preserve">. Infected </w:t>
      </w:r>
      <w:r>
        <w:rPr>
          <w:rStyle w:val="Emphasis"/>
        </w:rPr>
        <w:t xml:space="preserve">S. platorynchus </w:t>
      </w:r>
      <w:r w:rsidRPr="004A4851">
        <w:t>reported a MRSIV titre that ranged from 10</w:t>
      </w:r>
      <w:r w:rsidRPr="004A4851">
        <w:rPr>
          <w:vertAlign w:val="superscript"/>
        </w:rPr>
        <w:t>0.5</w:t>
      </w:r>
      <w:r w:rsidRPr="004A4851">
        <w:t>–10</w:t>
      </w:r>
      <w:r w:rsidRPr="004A4851">
        <w:rPr>
          <w:vertAlign w:val="superscript"/>
        </w:rPr>
        <w:t>4.5</w:t>
      </w:r>
      <w:r w:rsidRPr="004A4851">
        <w:t xml:space="preserve"> copies/µg DNA in the pectoral fins </w:t>
      </w:r>
      <w:r w:rsidR="00D6271F">
        <w:fldChar w:fldCharType="begin"/>
      </w:r>
      <w:r w:rsidR="00D6271F">
        <w:instrText xml:space="preserve"> ADDIN EN.CITE &lt;EndNote&gt;&lt;Cite&gt;&lt;Author&gt;Kurobe&lt;/Author&gt;&lt;Year&gt;2010&lt;/Year&gt;&lt;RecNum&gt;46592&lt;/RecNum&gt;&lt;IDText&gt;18204&lt;/IDText&gt;&lt;DisplayText&gt;(Kurobe et al. 2010)&lt;/DisplayText&gt;&lt;record&gt;&lt;rec-number&gt;46592&lt;/rec-number&gt;&lt;foreign-keys&gt;&lt;key app="EN" db-id="pst5rtr92wfa9cexzel59affvp5zwtats0wa" timestamp="1691628180" guid="d2a223c3-0c51-46bf-9530-54ea581bb74b"&gt;46592&lt;/key&gt;&lt;/foreign-keys&gt;&lt;ref-type name="Journal Article"&gt;17&lt;/ref-type&gt;&lt;contributors&gt;&lt;authors&gt;&lt;author&gt;Kurobe, T.&lt;/author&gt;&lt;author&gt;Kwak, K. T.&lt;/author&gt;&lt;author&gt;MacConnell, E.&lt;/author&gt;&lt;author&gt;McDowell, T. S.&lt;/author&gt;&lt;author&gt;Mardones, F. O.&lt;/author&gt;&lt;author&gt;Hedrick, R. P.&lt;/author&gt;&lt;/authors&gt;&lt;/contributors&gt;&lt;titles&gt;&lt;title&gt;Development of pcr assays to detect iridovirus infections among captive and wild populations of missouri river sturgeon&lt;/title&gt;&lt;secondary-title&gt;Diseases of Aquatic Organisms&lt;/secondary-title&gt;&lt;/titles&gt;&lt;periodical&gt;&lt;full-title&gt;Diseases of Aquatic Organisms&lt;/full-title&gt;&lt;/periodical&gt;&lt;pages&gt;31-42&lt;/pages&gt;&lt;volume&gt;93&lt;/volume&gt;&lt;number&gt;1&lt;/number&gt;&lt;keywords&gt;&lt;keyword&gt;Animals&lt;/keyword&gt;&lt;keyword&gt;Cloning, Molecular&lt;/keyword&gt;&lt;keyword&gt;DNA Virus Infections/epidemiology/*veterinary/virology&lt;/keyword&gt;&lt;keyword&gt;DNA, Viral/genetics&lt;/keyword&gt;&lt;keyword&gt;Ecosystem&lt;/keyword&gt;&lt;keyword&gt;Fish Diseases/epidemiology/*virology&lt;/keyword&gt;&lt;keyword&gt;Fishes&lt;/keyword&gt;&lt;keyword&gt;Genome, Viral&lt;/keyword&gt;&lt;keyword&gt;Iridovirus/*isolation &amp;amp; purification&lt;/keyword&gt;&lt;keyword&gt;Rivers&lt;/keyword&gt;&lt;/keywords&gt;&lt;dates&gt;&lt;year&gt;2010&lt;/year&gt;&lt;/dates&gt;&lt;orig-pub&gt;\\ACT001CL04FS07\BIOSECURITYDATA$\E Library\Animal Catalogue\K\Kurobe et al 2010 EN18204.pdf&lt;/orig-pub&gt;&lt;label&gt;18204&lt;/label&gt;&lt;urls&gt;&lt;/urls&gt;&lt;custom1&gt;KG&lt;/custom1&gt;&lt;electronic-resource-num&gt;https://doi.org/10.3354/dao02284&lt;/electronic-resource-num&gt;&lt;/record&gt;&lt;/Cite&gt;&lt;/EndNote&gt;</w:instrText>
      </w:r>
      <w:r w:rsidR="00D6271F">
        <w:fldChar w:fldCharType="separate"/>
      </w:r>
      <w:r w:rsidR="00D6271F">
        <w:rPr>
          <w:noProof/>
        </w:rPr>
        <w:t>(Kurobe et al. 2010)</w:t>
      </w:r>
      <w:r w:rsidR="00D6271F">
        <w:fldChar w:fldCharType="end"/>
      </w:r>
      <w:r>
        <w:rPr>
          <w:rStyle w:val="Emphasis"/>
        </w:rPr>
        <w:t>.</w:t>
      </w:r>
    </w:p>
    <w:p w14:paraId="42AF2790" w14:textId="5721324B" w:rsidR="004A716B" w:rsidRDefault="004A716B" w:rsidP="004A4851">
      <w:pPr>
        <w:rPr>
          <w:rStyle w:val="Emphasis"/>
          <w:i w:val="0"/>
          <w:iCs w:val="0"/>
        </w:rPr>
      </w:pPr>
      <w:r w:rsidRPr="004A4851">
        <w:t>Dead</w:t>
      </w:r>
      <w:r>
        <w:rPr>
          <w:rStyle w:val="Emphasis"/>
        </w:rPr>
        <w:t xml:space="preserve"> A. transmontanus </w:t>
      </w:r>
      <w:r w:rsidRPr="004A4851">
        <w:t>(weight 6.4 g) bath exposed to WSIV had virus concentrations of 10</w:t>
      </w:r>
      <w:r w:rsidRPr="004A4851">
        <w:rPr>
          <w:vertAlign w:val="superscript"/>
        </w:rPr>
        <w:t>4.5</w:t>
      </w:r>
      <w:r w:rsidRPr="004A4851">
        <w:t>–10</w:t>
      </w:r>
      <w:r w:rsidRPr="004A716B">
        <w:rPr>
          <w:vertAlign w:val="superscript"/>
        </w:rPr>
        <w:t>5</w:t>
      </w:r>
      <w:r w:rsidRPr="004A4851">
        <w:t> TCID</w:t>
      </w:r>
      <w:r w:rsidRPr="00677C8A">
        <w:rPr>
          <w:vertAlign w:val="subscript"/>
        </w:rPr>
        <w:t>50</w:t>
      </w:r>
      <w:r w:rsidRPr="004A4851">
        <w:t xml:space="preserve">/g </w:t>
      </w:r>
      <w:r w:rsidR="00D6271F">
        <w:fldChar w:fldCharType="begin"/>
      </w:r>
      <w:r w:rsidR="00D6271F">
        <w:instrText xml:space="preserve"> ADDIN EN.CITE &lt;EndNote&gt;&lt;Cite&gt;&lt;Author&gt;Hedrick&lt;/Author&gt;&lt;Year&gt;1992&lt;/Year&gt;&lt;RecNum&gt;46534&lt;/RecNum&gt;&lt;IDText&gt;18201&lt;/IDText&gt;&lt;DisplayText&gt;(Hedrick et al. 1992)&lt;/DisplayText&gt;&lt;record&gt;&lt;rec-number&gt;46534&lt;/rec-number&gt;&lt;foreign-keys&gt;&lt;key app="EN" db-id="pst5rtr92wfa9cexzel59affvp5zwtats0wa" timestamp="1691628173" guid="a4f1f3ae-b87e-416a-b95f-7a5aed8e7f36"&gt;46534&lt;/key&gt;&lt;/foreign-keys&gt;&lt;ref-type name="Journal Article"&gt;17&lt;/ref-type&gt;&lt;contributors&gt;&lt;authors&gt;&lt;author&gt;Hedrick, R. P.&lt;/author&gt;&lt;author&gt;McDowell, T. S.&lt;/author&gt;&lt;author&gt;Groff, J. M.&lt;/author&gt;&lt;author&gt;Yun, S.&lt;/author&gt;&lt;author&gt;Wingfield, W. H.&lt;/author&gt;&lt;/authors&gt;&lt;/contributors&gt;&lt;titles&gt;&lt;title&gt;&lt;style face="normal" font="default" size="100%"&gt;Isolation and some properties of an iridovirus-like agent from white sturgeon &lt;/style&gt;&lt;style face="italic" font="default" size="100%"&gt;Acipenser transmontanus&lt;/style&gt;&lt;/title&gt;&lt;secondary-title&gt;Diseases of Aquatic Organisms&lt;/secondary-title&gt;&lt;/titles&gt;&lt;periodical&gt;&lt;full-title&gt;Diseases of Aquatic Organisms&lt;/full-title&gt;&lt;/periodical&gt;&lt;pages&gt;75-81&lt;/pages&gt;&lt;volume&gt;12&lt;/volume&gt;&lt;dates&gt;&lt;year&gt;1992&lt;/year&gt;&lt;/dates&gt;&lt;orig-pub&gt;\\ACT001CL04FS07\BIOSECURITYDATA$\E Library\Animal Catalogue\H\Hedrick et al 1992 EN18201.pdf&lt;/orig-pub&gt;&lt;label&gt;18201&lt;/label&gt;&lt;urls&gt;&lt;/urls&gt;&lt;custom1&gt;KG&lt;/custom1&gt;&lt;electronic-resource-num&gt;http://www.int-res.com/articles/dao/12/d012p075.pdf&lt;/electronic-resource-num&gt;&lt;/record&gt;&lt;/Cite&gt;&lt;/EndNote&gt;</w:instrText>
      </w:r>
      <w:r w:rsidR="00D6271F">
        <w:fldChar w:fldCharType="separate"/>
      </w:r>
      <w:r w:rsidR="00D6271F">
        <w:rPr>
          <w:noProof/>
        </w:rPr>
        <w:t>(Hedrick et al. 1992)</w:t>
      </w:r>
      <w:r w:rsidR="00D6271F">
        <w:fldChar w:fldCharType="end"/>
      </w:r>
      <w:r w:rsidRPr="004A4851">
        <w:t>.</w:t>
      </w:r>
    </w:p>
    <w:p w14:paraId="51554118" w14:textId="47B86D02" w:rsidR="00A01EB1" w:rsidRPr="009175C8" w:rsidRDefault="00A01EB1" w:rsidP="00A01EB1">
      <w:r w:rsidRPr="004A4851">
        <w:t xml:space="preserve">There were no reports on tissue titres for </w:t>
      </w:r>
      <w:r w:rsidR="004A716B" w:rsidRPr="004A4851">
        <w:t>AcIV-E</w:t>
      </w:r>
      <w:r w:rsidR="004A716B">
        <w:t xml:space="preserve">, </w:t>
      </w:r>
      <w:r w:rsidRPr="004A4851">
        <w:t xml:space="preserve">BCWSV, </w:t>
      </w:r>
      <w:r w:rsidR="004A716B" w:rsidRPr="004A4851">
        <w:t>NV</w:t>
      </w:r>
      <w:r w:rsidR="004A716B">
        <w:t xml:space="preserve"> or </w:t>
      </w:r>
      <w:r w:rsidRPr="004A4851">
        <w:t>SNSV.</w:t>
      </w:r>
    </w:p>
    <w:p w14:paraId="4EAF195F" w14:textId="77777777" w:rsidR="00A01EB1" w:rsidRPr="008765E7" w:rsidRDefault="00A01EB1" w:rsidP="004A4851">
      <w:pPr>
        <w:pStyle w:val="Heading4"/>
      </w:pPr>
      <w:r w:rsidRPr="004A4851">
        <w:t>Diagnosis</w:t>
      </w:r>
    </w:p>
    <w:p w14:paraId="2E6D41AE" w14:textId="77777777" w:rsidR="00A01EB1" w:rsidRDefault="00A01EB1" w:rsidP="004A4851">
      <w:pPr>
        <w:pStyle w:val="Heading5"/>
      </w:pPr>
      <w:bookmarkStart w:id="349" w:name="_Proposed_biosecurity_measures_1"/>
      <w:bookmarkEnd w:id="349"/>
      <w:r w:rsidRPr="004A4851">
        <w:t>Clinical</w:t>
      </w:r>
      <w:r>
        <w:t xml:space="preserve"> signs</w:t>
      </w:r>
    </w:p>
    <w:p w14:paraId="307D86D4" w14:textId="312503A7" w:rsidR="00A01EB1" w:rsidRDefault="00A01EB1" w:rsidP="00A01EB1">
      <w:r>
        <w:t xml:space="preserve">The clinical signs of sNCLDV infection include lethargy, cessation of feeding, pale colour, skin ulcers, respiratory distress, petechial haemorrhages on skin and gills, excess gill mucus, erratic swimming and fish typically fall to the bottom of the tank prior to death </w:t>
      </w:r>
      <w:r w:rsidR="00D6271F">
        <w:fldChar w:fldCharType="begin">
          <w:fldData xml:space="preserve">PEVuZE5vdGU+PENpdGU+PEF1dGhvcj5NdWdldHRpPC9BdXRob3I+PFllYXI+MjAyMDwvWWVhcj48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</w:fldData>
        </w:fldChar>
      </w:r>
      <w:r w:rsidR="00D6271F">
        <w:instrText xml:space="preserve"> ADDIN EN.CITE </w:instrText>
      </w:r>
      <w:r w:rsidR="00D6271F">
        <w:fldChar w:fldCharType="begin">
          <w:fldData xml:space="preserve">PEVuZE5vdGU+PENpdGU+PEF1dGhvcj5NdWdldHRpPC9BdXRob3I+PFllYXI+MjAyMDwvWWVhcj48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</w:fldData>
        </w:fldChar>
      </w:r>
      <w:r w:rsidR="00D6271F">
        <w:instrText xml:space="preserve"> ADDIN EN.CITE.DATA </w:instrText>
      </w:r>
      <w:r w:rsidR="00D6271F">
        <w:fldChar w:fldCharType="end"/>
      </w:r>
      <w:r w:rsidR="00D6271F">
        <w:fldChar w:fldCharType="separate"/>
      </w:r>
      <w:r w:rsidR="00D6271F">
        <w:rPr>
          <w:noProof/>
        </w:rPr>
        <w:t>(Bigarré et al. 2017; Ciulli et al. 2016; Clouthier et al. 2013; Hedrick et al. 1990; Kurobe et al. 2011; LaPatra et al. 2014; Mugetti et al. 2020b; Raverty et al. 2003)</w:t>
      </w:r>
      <w:r w:rsidR="00D6271F">
        <w:fldChar w:fldCharType="end"/>
      </w:r>
      <w:r>
        <w:t xml:space="preserve">. In some cases, particularly in adults, no clinical signs are seen </w:t>
      </w:r>
      <w:r w:rsidR="00D6271F">
        <w:fldChar w:fldCharType="begin">
          <w:fldData xml:space="preserve">PEVuZE5vdGU+PENpdGU+PEF1dGhvcj5TdGFjaG5pazwvQXV0aG9yPjxZZWFyPjIwMjE8L1llYXI+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=
</w:fldData>
        </w:fldChar>
      </w:r>
      <w:r w:rsidR="00D6271F">
        <w:instrText xml:space="preserve"> ADDIN EN.CITE </w:instrText>
      </w:r>
      <w:r w:rsidR="00D6271F">
        <w:fldChar w:fldCharType="begin">
          <w:fldData xml:space="preserve">PEVuZE5vdGU+PENpdGU+PEF1dGhvcj5TdGFjaG5pazwvQXV0aG9yPjxZZWFyPjIwMjE8L1llYXI+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=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(Bigarré et al. 2017; Ciulli et al. 2016; Georgiadis et al. 2001; Hofsoe-Oppermann et al. 2019; Kurobe et al. 2010; Stachnik et al. 2021)</w:t>
      </w:r>
      <w:r w:rsidR="00D6271F">
        <w:fldChar w:fldCharType="end"/>
      </w:r>
      <w:r>
        <w:t>.</w:t>
      </w:r>
    </w:p>
    <w:p w14:paraId="5AAA4BF4" w14:textId="77777777" w:rsidR="00A01EB1" w:rsidRDefault="00A01EB1" w:rsidP="004A4851">
      <w:pPr>
        <w:pStyle w:val="Heading5"/>
      </w:pPr>
      <w:r w:rsidRPr="004A4851">
        <w:t>Pathology</w:t>
      </w:r>
    </w:p>
    <w:p w14:paraId="5230C0C8" w14:textId="78553A16" w:rsidR="00A01EB1" w:rsidRPr="003B7CED" w:rsidRDefault="00A01EB1" w:rsidP="00A01EB1">
      <w:r>
        <w:t xml:space="preserve">Histopathology of sNCLDV-infected sturgeon show hypertrophied epithelial cells in the skin, gills, oropharynx, fins, barbels, rostrum and cranium with basophilic or amphophilic- to eosinophilic-staining and eccentric nuclei </w:t>
      </w:r>
      <w:r w:rsidR="00D6271F">
        <w:fldChar w:fldCharType="begin">
          <w:fldData xml:space="preserve">PEVuZE5vdGU+PENpdGU+PEF1dGhvcj5XYXRzb248L0F1dGhvcj48WWVhcj4xOTk4PC9ZZWFyPjxS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</w:fldData>
        </w:fldChar>
      </w:r>
      <w:r w:rsidR="00D6271F">
        <w:instrText xml:space="preserve"> ADDIN EN.CITE </w:instrText>
      </w:r>
      <w:r w:rsidR="00D6271F">
        <w:fldChar w:fldCharType="begin">
          <w:fldData xml:space="preserve">PEVuZE5vdGU+PENpdGU+PEF1dGhvcj5XYXRzb248L0F1dGhvcj48WWVhcj4xOTk4PC9ZZWFyPjxS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</w:fldData>
        </w:fldChar>
      </w:r>
      <w:r w:rsidR="00D6271F">
        <w:instrText xml:space="preserve"> ADDIN EN.CITE.DATA </w:instrText>
      </w:r>
      <w:r w:rsidR="00D6271F">
        <w:fldChar w:fldCharType="end"/>
      </w:r>
      <w:r w:rsidR="00D6271F">
        <w:fldChar w:fldCharType="separate"/>
      </w:r>
      <w:r w:rsidR="00D6271F">
        <w:rPr>
          <w:noProof/>
        </w:rPr>
        <w:t>(Bigarré et al. 2017; Ciulli et al. 2016; Clouthier et al. 2013; Hedrick et al. 1990; Kurobe et al. 2011; LaPatra et al. 2014; Raverty et al. 2003; Watson, Milani &amp; Hedrick 1998)</w:t>
      </w:r>
      <w:r w:rsidR="00D6271F">
        <w:fldChar w:fldCharType="end"/>
      </w:r>
      <w:r>
        <w:t xml:space="preserve">. Pale kidneys, liver and spleen, degeneration and necrosis of epidermal cells, fatty liver and catarrhal enteritis were also observed </w:t>
      </w:r>
      <w:r w:rsidR="00D6271F">
        <w:fldChar w:fldCharType="begin">
          <w:fldData xml:space="preserve">PEVuZE5vdGU+PENpdGU+PEF1dGhvcj5IZWRyaWNrPC9BdXRob3I+PFllYXI+MTk5MDwvWWVhcj48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</w:fldData>
        </w:fldChar>
      </w:r>
      <w:r w:rsidR="00D6271F">
        <w:instrText xml:space="preserve"> ADDIN EN.CITE </w:instrText>
      </w:r>
      <w:r w:rsidR="00D6271F">
        <w:fldChar w:fldCharType="begin">
          <w:fldData xml:space="preserve">PEVuZE5vdGU+PENpdGU+PEF1dGhvcj5IZWRyaWNrPC9BdXRob3I+PFllYXI+MTk5MDwvWWVhcj48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(Bigarré et al. 2017; Ciulli et al. 2016; Hedrick et al. 1990; LaPatra et al. 2014; Rud et al. 2020)</w:t>
      </w:r>
      <w:r w:rsidR="00D6271F">
        <w:fldChar w:fldCharType="end"/>
      </w:r>
      <w:r>
        <w:t>.</w:t>
      </w:r>
    </w:p>
    <w:p w14:paraId="33609D23" w14:textId="77777777" w:rsidR="00A01EB1" w:rsidRDefault="00A01EB1" w:rsidP="004A4851">
      <w:pPr>
        <w:pStyle w:val="Heading5"/>
      </w:pPr>
      <w:r w:rsidRPr="004A4851">
        <w:t>Testing</w:t>
      </w:r>
    </w:p>
    <w:p w14:paraId="1C791172" w14:textId="1114676C" w:rsidR="00A01EB1" w:rsidRDefault="00A01EB1" w:rsidP="00A01EB1">
      <w:bookmarkStart w:id="350" w:name="_Hlk124855397"/>
      <w:r>
        <w:t xml:space="preserve">PCR and real-time PCR methods are available to detect </w:t>
      </w:r>
      <w:r w:rsidR="004A716B">
        <w:t xml:space="preserve">AcIV-E </w:t>
      </w:r>
      <w:r w:rsidR="00D6271F">
        <w:fldChar w:fldCharType="begin">
          <w:fldData xml:space="preserve">PEVuZE5vdGU+PENpdGU+PEF1dGhvcj5DaXVsbGk8L0F1dGhvcj48WWVhcj4yMDE2PC9ZZWFyPjxS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</w:fldData>
        </w:fldChar>
      </w:r>
      <w:r w:rsidR="00D6271F">
        <w:instrText xml:space="preserve"> ADDIN EN.CITE </w:instrText>
      </w:r>
      <w:r w:rsidR="00D6271F">
        <w:fldChar w:fldCharType="begin">
          <w:fldData xml:space="preserve">PEVuZE5vdGU+PENpdGU+PEF1dGhvcj5DaXVsbGk8L0F1dGhvcj48WWVhcj4yMDE2PC9ZZWFyPjxS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(Bigarré et al. 2017; Ciulli et al. 2016)</w:t>
      </w:r>
      <w:r w:rsidR="00D6271F">
        <w:fldChar w:fldCharType="end"/>
      </w:r>
      <w:r w:rsidR="004A716B">
        <w:t xml:space="preserve">, </w:t>
      </w:r>
      <w:r>
        <w:t xml:space="preserve">MRSIV </w:t>
      </w:r>
      <w:r w:rsidR="00D6271F">
        <w:fldChar w:fldCharType="begin"/>
      </w:r>
      <w:r w:rsidR="00D6271F">
        <w:instrText xml:space="preserve"> ADDIN EN.CITE &lt;EndNote&gt;&lt;Cite&gt;&lt;Author&gt;Kurobe&lt;/Author&gt;&lt;Year&gt;2010&lt;/Year&gt;&lt;RecNum&gt;46592&lt;/RecNum&gt;&lt;IDText&gt;18204&lt;/IDText&gt;&lt;DisplayText&gt;(Kurobe et al. 2010)&lt;/DisplayText&gt;&lt;record&gt;&lt;rec-number&gt;46592&lt;/rec-number&gt;&lt;foreign-keys&gt;&lt;key app="EN" db-id="pst5rtr92wfa9cexzel59affvp5zwtats0wa" timestamp="1691628180" guid="d2a223c3-0c51-46bf-9530-54ea581bb74b"&gt;46592&lt;/key&gt;&lt;/foreign-keys&gt;&lt;ref-type name="Journal Article"&gt;17&lt;/ref-type&gt;&lt;contributors&gt;&lt;authors&gt;&lt;author&gt;Kurobe, T.&lt;/author&gt;&lt;author&gt;Kwak, K. T.&lt;/author&gt;&lt;author&gt;MacConnell, E.&lt;/author&gt;&lt;author&gt;McDowell, T. S.&lt;/author&gt;&lt;author&gt;Mardones, F. O.&lt;/author&gt;&lt;author&gt;Hedrick, R. P.&lt;/author&gt;&lt;/authors&gt;&lt;/contributors&gt;&lt;titles&gt;&lt;title&gt;Development of pcr assays to detect iridovirus infections among captive and wild populations of missouri river sturgeon&lt;/title&gt;&lt;secondary-title&gt;Diseases of Aquatic Organisms&lt;/secondary-title&gt;&lt;/titles&gt;&lt;periodical&gt;&lt;full-title&gt;Diseases of Aquatic Organisms&lt;/full-title&gt;&lt;/periodical&gt;&lt;pages&gt;31-42&lt;/pages&gt;&lt;volume&gt;93&lt;/volume&gt;&lt;number&gt;1&lt;/number&gt;&lt;keywords&gt;&lt;keyword&gt;Animals&lt;/keyword&gt;&lt;keyword&gt;Cloning, Molecular&lt;/keyword&gt;&lt;keyword&gt;DNA Virus Infections/epidemiology/*veterinary/virology&lt;/keyword&gt;&lt;keyword&gt;DNA, Viral/genetics&lt;/keyword&gt;&lt;keyword&gt;Ecosystem&lt;/keyword&gt;&lt;keyword&gt;Fish Diseases/epidemiology/*virology&lt;/keyword&gt;&lt;keyword&gt;Fishes&lt;/keyword&gt;&lt;keyword&gt;Genome, Viral&lt;/keyword&gt;&lt;keyword&gt;Iridovirus/*isolation &amp;amp; purification&lt;/keyword&gt;&lt;keyword&gt;Rivers&lt;/keyword&gt;&lt;/keywords&gt;&lt;dates&gt;&lt;year&gt;2010&lt;/year&gt;&lt;/dates&gt;&lt;orig-pub&gt;\\ACT001CL04FS07\BIOSECURITYDATA$\E Library\Animal Catalogue\K\Kurobe et al 2010 EN18204.pdf&lt;/orig-pub&gt;&lt;label&gt;18204&lt;/label&gt;&lt;urls&gt;&lt;/urls&gt;&lt;custom1&gt;KG&lt;/custom1&gt;&lt;electronic-resource-num&gt;https://doi.org/10.3354/dao02284&lt;/electronic-resource-num&gt;&lt;/record&gt;&lt;/Cite&gt;&lt;/EndNote&gt;</w:instrText>
      </w:r>
      <w:r w:rsidR="00D6271F">
        <w:fldChar w:fldCharType="separate"/>
      </w:r>
      <w:r w:rsidR="00D6271F">
        <w:rPr>
          <w:noProof/>
        </w:rPr>
        <w:t>(Kurobe et al. 2010)</w:t>
      </w:r>
      <w:r w:rsidR="00D6271F">
        <w:fldChar w:fldCharType="end"/>
      </w:r>
      <w:r>
        <w:t xml:space="preserve">, NV </w:t>
      </w:r>
      <w:r w:rsidR="00D6271F">
        <w:fldChar w:fldCharType="begin"/>
      </w:r>
      <w:r w:rsidR="00D6271F">
        <w:instrText xml:space="preserve"> ADDIN EN.CITE &lt;EndNote&gt;&lt;Cite&gt;&lt;Author&gt;Clouthier&lt;/Author&gt;&lt;Year&gt;2013&lt;/Year&gt;&lt;RecNum&gt;46416&lt;/RecNum&gt;&lt;IDText&gt;17660&lt;/IDText&gt;&lt;DisplayText&gt;(Clouthier et al. 2013)&lt;/DisplayText&gt;&lt;record&gt;&lt;rec-number&gt;46416&lt;/rec-number&gt;&lt;foreign-keys&gt;&lt;key app="EN" db-id="pst5rtr92wfa9cexzel59affvp5zwtats0wa" timestamp="1691628157" guid="4cb91e90-9981-4cf7-8f3b-01b7ce59da7d"&gt;46416&lt;/key&gt;&lt;/foreign-keys&gt;&lt;ref-type name="Journal Article"&gt;17&lt;/ref-type&gt;&lt;contributors&gt;&lt;authors&gt;&lt;author&gt;Clouthier, S.C.&lt;/author&gt;&lt;author&gt;VanWalleghem, E.&lt;/author&gt;&lt;author&gt;Copeland, S.&lt;/author&gt;&lt;author&gt;Klassen, C.&lt;/author&gt;&lt;author&gt;Hobbs, G.&lt;/author&gt;&lt;author&gt;Nielsen, O.&lt;/author&gt;&lt;author&gt;Anderson, E.D.&lt;/author&gt;&lt;/authors&gt;&lt;/contributors&gt;&lt;titles&gt;&lt;title&gt;A new species of nucleo-cytoplasmic large DNA virus (NCLDV) associated with mortalities in Manitoba lake sturgeon Acipenser fulvescens&lt;/title&gt;&lt;secondary-title&gt;Diseases of Aquatic Organisms&lt;/secondary-title&gt;&lt;/titles&gt;&lt;periodical&gt;&lt;full-title&gt;Diseases of Aquatic Organisms&lt;/full-title&gt;&lt;/periodical&gt;&lt;pages&gt;195-209&lt;/pages&gt;&lt;volume&gt;102&lt;/volume&gt;&lt;number&gt;3&lt;/number&gt;&lt;keywords&gt;&lt;keyword&gt;Namao virus&lt;/keyword&gt;&lt;keyword&gt;Mimiviridae&lt;/keyword&gt;&lt;keyword&gt;Endangered species&lt;/keyword&gt;&lt;/keywords&gt;&lt;dates&gt;&lt;year&gt;2013&lt;/year&gt;&lt;/dates&gt;&lt;orig-pub&gt;\\ACT001CL04FS07\BIOSECURITYDATA$\E Library\Animal Catalogue\C\Clouthier et al 2013 EN17660.pdf&lt;/orig-pub&gt;&lt;label&gt;17660&lt;/label&gt;&lt;urls&gt;&lt;/urls&gt;&lt;custom1&gt;aquatics gm&lt;/custom1&gt;&lt;electronic-resource-num&gt;https://doi.org/10.3354/dao02548&lt;/electronic-resource-num&gt;&lt;/record&gt;&lt;/Cite&gt;&lt;/EndNote&gt;</w:instrText>
      </w:r>
      <w:r w:rsidR="00D6271F">
        <w:fldChar w:fldCharType="separate"/>
      </w:r>
      <w:r w:rsidR="00D6271F">
        <w:rPr>
          <w:noProof/>
        </w:rPr>
        <w:t>(Clouthier et al. 2013)</w:t>
      </w:r>
      <w:r w:rsidR="00D6271F">
        <w:fldChar w:fldCharType="end"/>
      </w:r>
      <w:r>
        <w:t xml:space="preserve"> and </w:t>
      </w:r>
      <w:r w:rsidR="004A716B">
        <w:t xml:space="preserve">WSIV </w:t>
      </w:r>
      <w:r w:rsidR="00554273">
        <w:fldChar w:fldCharType="begin">
          <w:fldData xml:space="preserve">PEVuZE5vdGU+PENpdGU+PEF1dGhvcj5Ld2FrPC9BdXRob3I+PFllYXI+MjAwNjwvWWVhcj48UmVj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</w:fldData>
        </w:fldChar>
      </w:r>
      <w:r w:rsidR="00554273">
        <w:instrText xml:space="preserve"> ADDIN EN.CITE </w:instrText>
      </w:r>
      <w:r w:rsidR="00554273">
        <w:fldChar w:fldCharType="begin">
          <w:fldData xml:space="preserve">PEVuZE5vdGU+PENpdGU+PEF1dGhvcj5Ld2FrPC9BdXRob3I+PFllYXI+MjAwNjwvWWVhcj48UmVj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</w:fldData>
        </w:fldChar>
      </w:r>
      <w:r w:rsidR="00554273">
        <w:instrText xml:space="preserve"> ADDIN EN.CITE.DATA </w:instrText>
      </w:r>
      <w:r w:rsidR="00554273">
        <w:fldChar w:fldCharType="end"/>
      </w:r>
      <w:r w:rsidR="00554273">
        <w:fldChar w:fldCharType="separate"/>
      </w:r>
      <w:r w:rsidR="00554273">
        <w:rPr>
          <w:noProof/>
        </w:rPr>
        <w:t>(Hofsoe-Oppermann et al. 2019; Kwak et al. 2006)</w:t>
      </w:r>
      <w:r w:rsidR="00554273">
        <w:fldChar w:fldCharType="end"/>
      </w:r>
      <w:r w:rsidR="004A716B">
        <w:t xml:space="preserve">. </w:t>
      </w:r>
      <w:r>
        <w:t xml:space="preserve">Clouthier et al. (2015) developed a conventional PCR and real-time PCR based on the genetic relatedness of the sNCLDV major capsid protein that detects </w:t>
      </w:r>
      <w:r w:rsidR="004A716B">
        <w:t xml:space="preserve">BCWSV, </w:t>
      </w:r>
      <w:r>
        <w:t xml:space="preserve">MRSIV, NV, SNSV and WSIV </w:t>
      </w:r>
      <w:r w:rsidR="00D6271F">
        <w:fldChar w:fldCharType="begin"/>
      </w:r>
      <w:r w:rsidR="00D6271F">
        <w:instrText xml:space="preserve"> ADDIN EN.CITE &lt;EndNote&gt;&lt;Cite&gt;&lt;Author&gt;Clouthier&lt;/Author&gt;&lt;Year&gt;2015&lt;/Year&gt;&lt;RecNum&gt;45204&lt;/RecNum&gt;&lt;IDText&gt;23292&lt;/IDText&gt;&lt;DisplayText&gt;(Clouthier, VanWalleghem &amp;amp; Anderson 2015)&lt;/DisplayText&gt;&lt;record&gt;&lt;rec-number&gt;45204&lt;/rec-number&gt;&lt;foreign-keys&gt;&lt;key app="EN" db-id="pst5rtr92wfa9cexzel59affvp5zwtats0wa" timestamp="1691627952" guid="497a2e1f-bd40-4186-8e44-a6009a4bac7c"&gt;45204&lt;/key&gt;&lt;/foreign-keys&gt;&lt;ref-type name="Journal Article"&gt;17&lt;/ref-type&gt;&lt;contributors&gt;&lt;authors&gt;&lt;author&gt;Clouthier, S. C.&lt;/author&gt;&lt;author&gt;VanWalleghem, E.&lt;/author&gt;&lt;author&gt;Anderson, E. D.&lt;/author&gt;&lt;/authors&gt;&lt;/contributors&gt;&lt;auth-address&gt;Fisheries &amp;amp; Oceans Canada, Freshwater Institute, 501 University Crescent, Winnipeg, Manitoba R3T 2N6, Canada.&lt;/auth-address&gt;&lt;titles&gt;&lt;title&gt;Sturgeon nucleo-cytoplasmic large DNA virus phylogeny and PCR tests&lt;/title&gt;&lt;secondary-title&gt;Diseases of aquatic organisms&lt;/secondary-title&gt;&lt;/titles&gt;&lt;periodical&gt;&lt;full-title&gt;Diseases of Aquatic Organisms&lt;/full-title&gt;&lt;/periodical&gt;&lt;pages&gt;93-106&lt;/pages&gt;&lt;volume&gt;117&lt;/volume&gt;&lt;number&gt;2&lt;/number&gt;&lt;keywords&gt;&lt;keyword&gt;Animals&lt;/keyword&gt;&lt;keyword&gt;DNA Virus Infections/*veterinary&lt;/keyword&gt;&lt;keyword&gt;DNA Viruses/*genetics&lt;/keyword&gt;&lt;keyword&gt;DNA, Viral/*genetics&lt;/keyword&gt;&lt;keyword&gt;Fish Diseases/*virology&lt;/keyword&gt;&lt;keyword&gt;Fishes&lt;/keyword&gt;&lt;keyword&gt;Gene Expression Regulation, Viral/physiology&lt;/keyword&gt;&lt;keyword&gt;Manitoba&lt;/keyword&gt;&lt;keyword&gt;*Phylogeny&lt;/keyword&gt;&lt;keyword&gt;Polymerase Chain Reaction/*methods&lt;/keyword&gt;&lt;keyword&gt;Seasons&lt;/keyword&gt;&lt;/keywords&gt;&lt;dates&gt;&lt;year&gt;2015&lt;/year&gt;&lt;/dates&gt;&lt;orig-pub&gt;\\ACT001CL04FS07\BIOSECURITYDATA$\E Library\Animal Catalogue\C\Clouthier et al 2015 EN23292.pdf&lt;/orig-pub&gt;&lt;isbn&gt;0177-5103 (Print)&amp;#xD;0177-5103&lt;/isbn&gt;&lt;label&gt;23292&lt;/label&gt;&lt;urls&gt;&lt;/urls&gt;&lt;custom1&gt;Sturgeon_YGC&lt;/custom1&gt;&lt;electronic-resource-num&gt;https://doi.org/10.3354/dao02937&lt;/electronic-resource-num&gt;&lt;/record&gt;&lt;/Cite&gt;&lt;/EndNote&gt;</w:instrText>
      </w:r>
      <w:r w:rsidR="00D6271F">
        <w:fldChar w:fldCharType="separate"/>
      </w:r>
      <w:r w:rsidR="00D6271F">
        <w:rPr>
          <w:noProof/>
        </w:rPr>
        <w:t>(Clouthier, VanWalleghem &amp; Anderson 2015)</w:t>
      </w:r>
      <w:r w:rsidR="00D6271F">
        <w:fldChar w:fldCharType="end"/>
      </w:r>
      <w:r>
        <w:t>.</w:t>
      </w:r>
      <w:bookmarkEnd w:id="350"/>
    </w:p>
    <w:p w14:paraId="6B9F120F" w14:textId="42CB4EA6" w:rsidR="00A01EB1" w:rsidRDefault="00A01EB1" w:rsidP="00A01EB1">
      <w:r>
        <w:lastRenderedPageBreak/>
        <w:t xml:space="preserve">sNCLDV can also be diagnosed by histopathology and electron microscopy </w:t>
      </w:r>
      <w:r w:rsidR="00D6271F">
        <w:fldChar w:fldCharType="begin">
          <w:fldData xml:space="preserve">PEVuZE5vdGU+PENpdGU+PEF1dGhvcj5LdXJvYmU8L0F1dGhvcj48WWVhcj4yMDExPC9ZZWFyPjxS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</w:fldData>
        </w:fldChar>
      </w:r>
      <w:r w:rsidR="00D6271F">
        <w:instrText xml:space="preserve"> ADDIN EN.CITE </w:instrText>
      </w:r>
      <w:r w:rsidR="00D6271F">
        <w:fldChar w:fldCharType="begin">
          <w:fldData xml:space="preserve">PEVuZE5vdGU+PENpdGU+PEF1dGhvcj5LdXJvYmU8L0F1dGhvcj48WWVhcj4yMDExPC9ZZWFyPjxS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(Bigarré et al. 2017; Ciulli et al. 2016; Clouthier et al. 2013; Hedrick et al. 1990; Hofsoe-Oppermann et al. 2019; Kurobe et al. 2011; LaPatra et al. 2014; Raverty et al. 2003)</w:t>
      </w:r>
      <w:r w:rsidR="00D6271F">
        <w:fldChar w:fldCharType="end"/>
      </w:r>
      <w:r>
        <w:t xml:space="preserve">. </w:t>
      </w:r>
      <w:r w:rsidR="00C23AAA">
        <w:t xml:space="preserve">Only WSIV has been successfully isolated in cell culture </w:t>
      </w:r>
      <w:r w:rsidR="00D6271F">
        <w:fldChar w:fldCharType="begin"/>
      </w:r>
      <w:r w:rsidR="00D6271F">
        <w:instrText xml:space="preserve"> ADDIN EN.CITE &lt;EndNote&gt;&lt;Cite&gt;&lt;Author&gt;Hedrick&lt;/Author&gt;&lt;Year&gt;1990&lt;/Year&gt;&lt;RecNum&gt;46511&lt;/RecNum&gt;&lt;IDText&gt;17665&lt;/IDText&gt;&lt;DisplayText&gt;(Hedrick et al. 1990)&lt;/DisplayText&gt;&lt;record&gt;&lt;rec-number&gt;46511&lt;/rec-number&gt;&lt;foreign-keys&gt;&lt;key app="EN" db-id="pst5rtr92wfa9cexzel59affvp5zwtats0wa" timestamp="1691628170" guid="3a66b24a-e2d6-491a-b78a-e70b578055cb"&gt;46511&lt;/key&gt;&lt;/foreign-keys&gt;&lt;ref-type name="Journal Article"&gt;17&lt;/ref-type&gt;&lt;contributors&gt;&lt;authors&gt;&lt;author&gt;Hedrick, R.P.&lt;/author&gt;&lt;author&gt;Groff, J.M.&lt;/author&gt;&lt;author&gt;McDowell, T.&lt;/author&gt;&lt;author&gt;Wingfield, W.H.&lt;/author&gt;&lt;/authors&gt;&lt;/contributors&gt;&lt;titles&gt;&lt;title&gt;&lt;style face="normal" font="default" size="100%"&gt;An iridovirus infection of the integument of the white sturgeon &lt;/style&gt;&lt;style face="italic" font="default" size="100%"&gt;Acipenser transmontanus&lt;/style&gt;&lt;/title&gt;&lt;secondary-title&gt;Diseases of Aquatic Organisms&lt;/secondary-title&gt;&lt;/titles&gt;&lt;periodical&gt;&lt;full-title&gt;Diseases of Aquatic Organisms&lt;/full-title&gt;&lt;/periodical&gt;&lt;pages&gt;39-44&lt;/pages&gt;&lt;volume&gt;8&lt;/volume&gt;&lt;keywords&gt;&lt;keyword&gt;Iridoviridae&lt;/keyword&gt;&lt;keyword&gt;Iridoviruses&lt;/keyword&gt;&lt;keyword&gt;Sturgeon&lt;/keyword&gt;&lt;/keywords&gt;&lt;dates&gt;&lt;year&gt;1990&lt;/year&gt;&lt;/dates&gt;&lt;orig-pub&gt;\\ACT001CL04FS07\BIOSECURITYDATA$\E Library\Animal Catalogue\H\Hedrick et al 1990 EN17665.pdf&lt;/orig-pub&gt;&lt;label&gt;17665&lt;/label&gt;&lt;urls&gt;&lt;/urls&gt;&lt;custom1&gt;aquatics gm&lt;/custom1&gt;&lt;electronic-resource-num&gt;https://www.int-res.com/articles/dao/8/d008p039.pdf&lt;/electronic-resource-num&gt;&lt;/record&gt;&lt;/Cite&gt;&lt;/EndNote&gt;</w:instrText>
      </w:r>
      <w:r w:rsidR="00D6271F">
        <w:fldChar w:fldCharType="separate"/>
      </w:r>
      <w:r w:rsidR="00D6271F">
        <w:rPr>
          <w:noProof/>
        </w:rPr>
        <w:t>(Hedrick et al. 1990)</w:t>
      </w:r>
      <w:r w:rsidR="00D6271F">
        <w:fldChar w:fldCharType="end"/>
      </w:r>
      <w:r w:rsidR="00C23AAA">
        <w:t>.</w:t>
      </w:r>
    </w:p>
    <w:p w14:paraId="5084CCDF" w14:textId="77777777" w:rsidR="00A01EB1" w:rsidRDefault="00A01EB1" w:rsidP="004A4851">
      <w:pPr>
        <w:pStyle w:val="Heading4"/>
      </w:pPr>
      <w:r w:rsidRPr="004A4851">
        <w:t>Treatment</w:t>
      </w:r>
    </w:p>
    <w:p w14:paraId="11B477EF" w14:textId="77777777" w:rsidR="00A01EB1" w:rsidRDefault="00A01EB1" w:rsidP="00A01EB1">
      <w:r>
        <w:t>There is no evidence of effective treatment methods for sNCLDV.</w:t>
      </w:r>
    </w:p>
    <w:p w14:paraId="5369B509" w14:textId="77777777" w:rsidR="00A01EB1" w:rsidRDefault="00A01EB1" w:rsidP="004A4851">
      <w:pPr>
        <w:pStyle w:val="Heading4"/>
      </w:pPr>
      <w:r>
        <w:t xml:space="preserve">Control and </w:t>
      </w:r>
      <w:r w:rsidRPr="004A4851">
        <w:t>prevention</w:t>
      </w:r>
    </w:p>
    <w:p w14:paraId="1952F05D" w14:textId="56C68673" w:rsidR="00A01EB1" w:rsidRDefault="00A01EB1" w:rsidP="00A01EB1">
      <w:r>
        <w:t xml:space="preserve">Good management practices such as screening of wild broodstock by PCR, sustaining low fish densities, using all-in, all-out production, maintaining virus-free water supplies, minimising adverse environmental conditions, disinfection of fomites and reducing the handling and stress of sturgeon younger than 1 year have been recommended to control and prevent WSIV and MRSIV infections and could be applied to all sNCLDV infections </w:t>
      </w:r>
      <w:r w:rsidR="00D6271F">
        <w:fldChar w:fldCharType="begin">
          <w:fldData xml:space="preserve">PEVuZE5vdGU+PENpdGU+PEF1dGhvcj5LdXJvYmU8L0F1dGhvcj48WWVhcj4yMDExPC9ZZWFyPjxS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</w:fldData>
        </w:fldChar>
      </w:r>
      <w:r w:rsidR="00D6271F">
        <w:instrText xml:space="preserve"> ADDIN EN.CITE </w:instrText>
      </w:r>
      <w:r w:rsidR="00D6271F">
        <w:fldChar w:fldCharType="begin">
          <w:fldData xml:space="preserve">PEVuZE5vdGU+PENpdGU+PEF1dGhvcj5LdXJvYmU8L0F1dGhvcj48WWVhcj4yMDExPC9ZZWFyPjxS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(Georgiadis et al. 2000; Kurobe et al. 2011; LaPatra et al. 1994)</w:t>
      </w:r>
      <w:r w:rsidR="00D6271F">
        <w:fldChar w:fldCharType="end"/>
      </w:r>
      <w:r>
        <w:t xml:space="preserve">. It is unknown if iodophor disinfection of eggs would prevent sNCLDV transmission </w:t>
      </w:r>
      <w:r w:rsidR="00D6271F">
        <w:fldChar w:fldCharType="begin"/>
      </w:r>
      <w:r w:rsidR="00D6271F">
        <w:instrText xml:space="preserve"> ADDIN EN.CITE &lt;EndNote&gt;&lt;Cite&gt;&lt;Author&gt;Drennan&lt;/Author&gt;&lt;Year&gt;2006&lt;/Year&gt;&lt;RecNum&gt;46444&lt;/RecNum&gt;&lt;IDText&gt;18211&lt;/IDText&gt;&lt;DisplayText&gt;(Drennan et al. 2006)&lt;/DisplayText&gt;&lt;record&gt;&lt;rec-number&gt;46444&lt;/rec-number&gt;&lt;foreign-keys&gt;&lt;key app="EN" db-id="pst5rtr92wfa9cexzel59affvp5zwtats0wa" timestamp="1691628162" guid="3545cacd-8de3-4fef-82e0-f98c09e212e3"&gt;46444&lt;/key&gt;&lt;/foreign-keys&gt;&lt;ref-type name="Journal Article"&gt;17&lt;/ref-type&gt;&lt;contributors&gt;&lt;authors&gt;&lt;author&gt;Drennan, J.D.&lt;/author&gt;&lt;author&gt;LaPatra, S. E.&lt;/author&gt;&lt;author&gt;Siple, J.T.&lt;/author&gt;&lt;author&gt;Ireland, S.&lt;/author&gt;&lt;author&gt;Cain, K. D.&lt;/author&gt;&lt;/authors&gt;&lt;/contributors&gt;&lt;titles&gt;&lt;title&gt;&lt;style face="normal" font="default" size="100%"&gt;Transmission of white sturgeon iridovirus in kootenai river white sturgeon &lt;/style&gt;&lt;style face="italic" font="default" size="100%"&gt;Acipenser transmontanus&lt;/style&gt;&lt;/title&gt;&lt;secondary-title&gt;Diseases of Aquatic Organisms&lt;/secondary-title&gt;&lt;/titles&gt;&lt;periodical&gt;&lt;full-title&gt;Diseases of Aquatic Organisms&lt;/full-title&gt;&lt;/periodical&gt;&lt;pages&gt;37-45&lt;/pages&gt;&lt;volume&gt;70&lt;/volume&gt;&lt;number&gt;1-2&lt;/number&gt;&lt;keywords&gt;&lt;keyword&gt;Transmission&lt;/keyword&gt;&lt;keyword&gt;Egg disinfection&lt;/keyword&gt;&lt;keyword&gt;WSIV&lt;/keyword&gt;&lt;keyword&gt;Sturgeon&lt;/keyword&gt;&lt;keyword&gt;White sturgeon&lt;/keyword&gt;&lt;/keywords&gt;&lt;dates&gt;&lt;year&gt;2006&lt;/year&gt;&lt;/dates&gt;&lt;orig-pub&gt;\\ACT001CL04FS07\BIOSECURITYDATA$\E Library\Animal Catalogue\D\Drennan et al 2006 EN 18211.pdf&lt;/orig-pub&gt;&lt;label&gt;18211&lt;/label&gt;&lt;urls&gt;&lt;/urls&gt;&lt;custom1&gt;KG&lt;/custom1&gt;&lt;electronic-resource-num&gt;https://doi.org/10.3354/dao070037&lt;/electronic-resource-num&gt;&lt;/record&gt;&lt;/Cite&gt;&lt;/EndNote&gt;</w:instrText>
      </w:r>
      <w:r w:rsidR="00D6271F">
        <w:fldChar w:fldCharType="separate"/>
      </w:r>
      <w:r w:rsidR="00D6271F">
        <w:rPr>
          <w:noProof/>
        </w:rPr>
        <w:t>(Drennan et al. 2006)</w:t>
      </w:r>
      <w:r w:rsidR="00D6271F">
        <w:fldChar w:fldCharType="end"/>
      </w:r>
      <w:r>
        <w:t>.</w:t>
      </w:r>
    </w:p>
    <w:p w14:paraId="1DDBEE50" w14:textId="77777777" w:rsidR="00A01EB1" w:rsidRDefault="00A01EB1" w:rsidP="004A4851">
      <w:pPr>
        <w:pStyle w:val="Heading4"/>
      </w:pPr>
      <w:r>
        <w:t xml:space="preserve">Impact of the </w:t>
      </w:r>
      <w:r w:rsidRPr="004A4851">
        <w:t>disease</w:t>
      </w:r>
    </w:p>
    <w:p w14:paraId="19523454" w14:textId="72BADD18" w:rsidR="00A01EB1" w:rsidRDefault="00A01EB1" w:rsidP="00A01EB1">
      <w:r>
        <w:t xml:space="preserve">WSIV is considered one of the two most important viruses limiting the survivability of juvenile sturgeon </w:t>
      </w:r>
      <w:r w:rsidR="00D6271F">
        <w:fldChar w:fldCharType="begin"/>
      </w:r>
      <w:r w:rsidR="00D6271F">
        <w:instrText xml:space="preserve"> ADDIN EN.CITE &lt;EndNote&gt;&lt;Cite&gt;&lt;Author&gt;Georgiadis&lt;/Author&gt;&lt;Year&gt;2000&lt;/Year&gt;&lt;RecNum&gt;7500&lt;/RecNum&gt;&lt;IDText&gt;18231&lt;/IDText&gt;&lt;DisplayText&gt;(Georgiadis et al. 2000)&lt;/DisplayText&gt;&lt;record&gt;&lt;rec-number&gt;7500&lt;/rec-number&gt;&lt;foreign-keys&gt;&lt;key app="EN" db-id="pst5rtr92wfa9cexzel59affvp5zwtats0wa" timestamp="1691622482" guid="39051947-aa77-45d6-9a31-1827277354d3"&gt;7500&lt;/key&gt;&lt;/foreign-keys&gt;&lt;ref-type name="Journal Article"&gt;17&lt;/ref-type&gt;&lt;contributors&gt;&lt;authors&gt;&lt;author&gt;Georgiadis, M.P.&lt;/author&gt;&lt;author&gt;Hedrick, R.P.&lt;/author&gt;&lt;author&gt;Johnson, W.O.&lt;/author&gt;&lt;author&gt;Yun, S.&lt;/author&gt;&lt;author&gt;Gardner, I.A.&lt;/author&gt;&lt;/authors&gt;&lt;/contributors&gt;&lt;titles&gt;&lt;title&gt;Risk factors for outbreaks of disease attributable to white sturgeon iridovirus and white sturgeon herpesvirus-2 at a commercial sturgeon farm&lt;/title&gt;&lt;secondary-title&gt;American Journal of Veterinary Research&lt;/secondary-title&gt;&lt;/titles&gt;&lt;periodical&gt;&lt;full-title&gt;American Journal of Veterinary Research&lt;/full-title&gt;&lt;/periodical&gt;&lt;pages&gt;1232-40&lt;/pages&gt;&lt;volume&gt;61&lt;/volume&gt;&lt;number&gt;10&lt;/number&gt;&lt;keywords&gt;&lt;keyword&gt;Animals&lt;/keyword&gt;&lt;keyword&gt;Aquaculture&lt;/keyword&gt;&lt;keyword&gt;Cohort Studies&lt;/keyword&gt;&lt;keyword&gt;DNA Virus Infections/epidemiology/*veterinary&lt;/keyword&gt;&lt;keyword&gt;Disease Outbreaks/*veterinary&lt;/keyword&gt;&lt;keyword&gt;Fish Diseases/epidemiology/*virology&lt;/keyword&gt;&lt;keyword&gt;Fishes&lt;/keyword&gt;&lt;keyword&gt;*Herpesviridae&lt;/keyword&gt;&lt;keyword&gt;Herpesviridae Infections/epidemiology/*veterinary&lt;/keyword&gt;&lt;keyword&gt;*Iridovirus&lt;/keyword&gt;&lt;keyword&gt;Prospective Studies&lt;/keyword&gt;&lt;keyword&gt;Risk Factors&lt;/keyword&gt;&lt;/keywords&gt;&lt;dates&gt;&lt;year&gt;2000&lt;/year&gt;&lt;/dates&gt;&lt;orig-pub&gt;\\ACT001CL04FS07\BIOSECURITYDATA$\E Library\Animal Catalogue\G\Georgiadis et al 2000 EN18231.pdf&lt;/orig-pub&gt;&lt;label&gt;18231&lt;/label&gt;&lt;urls&gt;&lt;/urls&gt;&lt;custom1&gt;KG&lt;/custom1&gt;&lt;electronic-resource-num&gt;http://avmajournals.avma.org/doi/pdfplus/10.2460/ajvr.2000.61.1232&lt;/electronic-resource-num&gt;&lt;/record&gt;&lt;/Cite&gt;&lt;/EndNote&gt;</w:instrText>
      </w:r>
      <w:r w:rsidR="00D6271F">
        <w:fldChar w:fldCharType="separate"/>
      </w:r>
      <w:r w:rsidR="00D6271F">
        <w:rPr>
          <w:noProof/>
        </w:rPr>
        <w:t>(Georgiadis et al. 2000)</w:t>
      </w:r>
      <w:r w:rsidR="00D6271F">
        <w:fldChar w:fldCharType="end"/>
      </w:r>
      <w:r>
        <w:t xml:space="preserve">. </w:t>
      </w:r>
      <w:r w:rsidR="006860CA">
        <w:t>However</w:t>
      </w:r>
      <w:r>
        <w:t>, all sNCLDV can cause serious mortalities in sturgeon. As WSIV is primarily a disease of juveniles, its effects are most significant in the hatchery. There are no reports on economic losses in sturgeon aquaculture due to sNCLDV.</w:t>
      </w:r>
    </w:p>
    <w:p w14:paraId="01AE3603" w14:textId="77777777" w:rsidR="00A01EB1" w:rsidRDefault="00A01EB1" w:rsidP="004A4851">
      <w:pPr>
        <w:pStyle w:val="Heading4"/>
      </w:pPr>
      <w:r>
        <w:t xml:space="preserve">Current biosecurity </w:t>
      </w:r>
      <w:r w:rsidRPr="004A4851">
        <w:t>measures</w:t>
      </w:r>
    </w:p>
    <w:p w14:paraId="135ACD1C" w14:textId="77777777" w:rsidR="00A01EB1" w:rsidRPr="004A4851" w:rsidRDefault="00A01EB1" w:rsidP="00A01EB1">
      <w:r>
        <w:t xml:space="preserve">There are no biosecurity measures for live </w:t>
      </w:r>
      <w:r w:rsidRPr="004A4851">
        <w:t>sturgeon and their reproductive material as import is not permitted.</w:t>
      </w:r>
    </w:p>
    <w:p w14:paraId="1D7B719C" w14:textId="77777777" w:rsidR="00A01EB1" w:rsidRDefault="00A01EB1" w:rsidP="004A4851">
      <w:pPr>
        <w:pStyle w:val="Heading3"/>
      </w:pPr>
      <w:bookmarkStart w:id="351" w:name="_Toc123639625"/>
      <w:bookmarkStart w:id="352" w:name="_Toc158990523"/>
      <w:r>
        <w:t xml:space="preserve">Risk </w:t>
      </w:r>
      <w:r w:rsidRPr="004A4851">
        <w:t>assessment</w:t>
      </w:r>
      <w:bookmarkEnd w:id="351"/>
      <w:bookmarkEnd w:id="352"/>
    </w:p>
    <w:p w14:paraId="23C22E43" w14:textId="16234F47" w:rsidR="00A01EB1" w:rsidRPr="00200122" w:rsidRDefault="00A01EB1" w:rsidP="00A01EB1">
      <w:r w:rsidRPr="00200122">
        <w:t>Based on</w:t>
      </w:r>
      <w:r>
        <w:t xml:space="preserve"> </w:t>
      </w:r>
      <w:hyperlink w:anchor="_Risk_assessment" w:history="1">
        <w:r w:rsidRPr="00EE700C">
          <w:rPr>
            <w:rStyle w:val="Hyperlink"/>
          </w:rPr>
          <w:t>chapter 4</w:t>
        </w:r>
      </w:hyperlink>
      <w:r>
        <w:t xml:space="preserve"> </w:t>
      </w:r>
      <w:r w:rsidRPr="00200122">
        <w:t xml:space="preserve">and the technical information about </w:t>
      </w:r>
      <w:r>
        <w:t xml:space="preserve">sNCLDV </w:t>
      </w:r>
      <w:r w:rsidRPr="00200122">
        <w:t xml:space="preserve">presented in this chapter, </w:t>
      </w:r>
      <w:r w:rsidR="00C8008D">
        <w:t>a</w:t>
      </w:r>
      <w:r w:rsidRPr="00200122">
        <w:t xml:space="preserve"> risk assessment was completed.</w:t>
      </w:r>
    </w:p>
    <w:p w14:paraId="6B7589D8" w14:textId="3A8DE2AB" w:rsidR="00A01EB1" w:rsidRDefault="00A01EB1" w:rsidP="00A01EB1">
      <w:r w:rsidRPr="00200122">
        <w:t xml:space="preserve">A summary of the risk assessment values for determining if the overall annual risk of </w:t>
      </w:r>
      <w:r>
        <w:t xml:space="preserve">sNCLDV </w:t>
      </w:r>
      <w:r w:rsidR="00E02D40">
        <w:t>achieve</w:t>
      </w:r>
      <w:r w:rsidRPr="00200122">
        <w:t>s Australia</w:t>
      </w:r>
      <w:r w:rsidR="000341B3">
        <w:t>’</w:t>
      </w:r>
      <w:r w:rsidRPr="00200122">
        <w:t xml:space="preserve">s </w:t>
      </w:r>
      <w:r>
        <w:t>appropriate level of protection (</w:t>
      </w:r>
      <w:r w:rsidRPr="00200122">
        <w:t>ALOP</w:t>
      </w:r>
      <w:r>
        <w:t>)</w:t>
      </w:r>
      <w:r w:rsidRPr="00200122">
        <w:t xml:space="preserve"> are shown in</w:t>
      </w:r>
      <w:r>
        <w:t xml:space="preserve"> </w:t>
      </w:r>
      <w:hyperlink w:anchor="_Appendix_C:_Risk" w:history="1">
        <w:r w:rsidR="00822FA5">
          <w:rPr>
            <w:rStyle w:val="Hyperlink"/>
          </w:rPr>
          <w:t>Appendix D</w:t>
        </w:r>
      </w:hyperlink>
      <w:r w:rsidR="00822FA5" w:rsidRPr="00200122">
        <w:t xml:space="preserve"> </w:t>
      </w:r>
      <w:r w:rsidR="00822FA5">
        <w:t xml:space="preserve">and </w:t>
      </w:r>
      <w:hyperlink w:anchor="_Appendix_D:_Risk" w:history="1">
        <w:r w:rsidR="00822FA5">
          <w:rPr>
            <w:rStyle w:val="Hyperlink"/>
          </w:rPr>
          <w:t>Appendix E</w:t>
        </w:r>
      </w:hyperlink>
      <w:r w:rsidRPr="00200122">
        <w:t>.</w:t>
      </w:r>
    </w:p>
    <w:p w14:paraId="302330BE" w14:textId="77777777" w:rsidR="00A27F7E" w:rsidRDefault="00A27F7E" w:rsidP="00A27F7E">
      <w:pPr>
        <w:pStyle w:val="Heading4"/>
      </w:pPr>
      <w:r>
        <w:t>Entry assessment</w:t>
      </w:r>
    </w:p>
    <w:p w14:paraId="5111AB09" w14:textId="3AC9C363" w:rsidR="00A27F7E" w:rsidRDefault="00A27F7E" w:rsidP="00A27F7E">
      <w:r>
        <w:t>The key points considered relevant when conducting the entry assessment for sNCLDV</w:t>
      </w:r>
      <w:r w:rsidR="00C8008D">
        <w:t xml:space="preserve"> were:</w:t>
      </w:r>
    </w:p>
    <w:p w14:paraId="2DDB5316" w14:textId="77777777" w:rsidR="00A27F7E" w:rsidRDefault="00A27F7E" w:rsidP="00A27F7E">
      <w:pPr>
        <w:pStyle w:val="ListBullet"/>
      </w:pPr>
      <w:r>
        <w:t xml:space="preserve">This biosecurity import risk analysis (BIRA) is generic and therefore the entry assessment assumes that sNCLDV are </w:t>
      </w:r>
      <w:r w:rsidRPr="00A27F7E">
        <w:t>present</w:t>
      </w:r>
      <w:r>
        <w:t xml:space="preserve"> in all source countries.</w:t>
      </w:r>
    </w:p>
    <w:p w14:paraId="520F2C29" w14:textId="77777777" w:rsidR="00A27F7E" w:rsidRDefault="00A27F7E" w:rsidP="00A27F7E">
      <w:pPr>
        <w:pStyle w:val="ListBullet"/>
      </w:pPr>
      <w:r>
        <w:t xml:space="preserve">sNCLDV infects sturgeon life </w:t>
      </w:r>
      <w:r w:rsidRPr="00A27F7E">
        <w:t>stages</w:t>
      </w:r>
      <w:r>
        <w:t xml:space="preserve"> that would be exported to Australia.</w:t>
      </w:r>
    </w:p>
    <w:p w14:paraId="2B1E1170" w14:textId="77777777" w:rsidR="00A27F7E" w:rsidRDefault="00A27F7E" w:rsidP="00A27F7E">
      <w:pPr>
        <w:pStyle w:val="ListBullet"/>
      </w:pPr>
      <w:r w:rsidRPr="00DB682C">
        <w:t xml:space="preserve">Prevalence of </w:t>
      </w:r>
      <w:r>
        <w:t>sNCLDV</w:t>
      </w:r>
      <w:r w:rsidRPr="00DB682C">
        <w:t xml:space="preserve"> in </w:t>
      </w:r>
      <w:r w:rsidRPr="00A27F7E">
        <w:t>farmed</w:t>
      </w:r>
      <w:r w:rsidRPr="00DB682C">
        <w:t xml:space="preserve"> </w:t>
      </w:r>
      <w:r>
        <w:t>sturgeon</w:t>
      </w:r>
      <w:r w:rsidRPr="00DB682C">
        <w:t xml:space="preserve"> is variable but can be up to </w:t>
      </w:r>
      <w:r>
        <w:t>85</w:t>
      </w:r>
      <w:r w:rsidRPr="00DB682C">
        <w:t>%</w:t>
      </w:r>
      <w:r>
        <w:t>.</w:t>
      </w:r>
    </w:p>
    <w:p w14:paraId="3B8FC8C9" w14:textId="1DD64457" w:rsidR="00A27F7E" w:rsidRDefault="00A27F7E" w:rsidP="00A27F7E">
      <w:pPr>
        <w:pStyle w:val="ListBullet"/>
        <w:rPr>
          <w:rStyle w:val="Emphasis"/>
          <w:i w:val="0"/>
          <w:iCs w:val="0"/>
        </w:rPr>
      </w:pPr>
      <w:r w:rsidRPr="00200122">
        <w:t xml:space="preserve">There </w:t>
      </w:r>
      <w:r>
        <w:t>are</w:t>
      </w:r>
      <w:r w:rsidRPr="00200122">
        <w:t xml:space="preserve"> report</w:t>
      </w:r>
      <w:r>
        <w:t>s</w:t>
      </w:r>
      <w:r w:rsidRPr="00200122">
        <w:t xml:space="preserve"> of </w:t>
      </w:r>
      <w:r>
        <w:t>sNCLDV</w:t>
      </w:r>
      <w:r w:rsidRPr="00200122">
        <w:t xml:space="preserve"> in wild</w:t>
      </w:r>
      <w:r>
        <w:t xml:space="preserve"> </w:t>
      </w:r>
      <w:r w:rsidRPr="002D4F6F">
        <w:rPr>
          <w:rStyle w:val="Emphasis"/>
        </w:rPr>
        <w:t>A</w:t>
      </w:r>
      <w:r>
        <w:rPr>
          <w:rStyle w:val="Emphasis"/>
        </w:rPr>
        <w:t>. </w:t>
      </w:r>
      <w:r w:rsidRPr="002D4F6F">
        <w:rPr>
          <w:rStyle w:val="Emphasis"/>
        </w:rPr>
        <w:t>gueldenstaedtii</w:t>
      </w:r>
      <w:r>
        <w:rPr>
          <w:rStyle w:val="Emphasis"/>
        </w:rPr>
        <w:t>, A. </w:t>
      </w:r>
      <w:r w:rsidRPr="005759E8">
        <w:rPr>
          <w:rStyle w:val="Emphasis"/>
        </w:rPr>
        <w:t>oxyrinchus</w:t>
      </w:r>
      <w:r>
        <w:rPr>
          <w:rStyle w:val="Emphasis"/>
        </w:rPr>
        <w:t xml:space="preserve"> </w:t>
      </w:r>
      <w:r w:rsidRPr="00A27F7E">
        <w:t>and</w:t>
      </w:r>
      <w:r>
        <w:rPr>
          <w:rStyle w:val="Emphasis"/>
        </w:rPr>
        <w:t xml:space="preserve"> S. platorynchus </w:t>
      </w:r>
      <w:r w:rsidR="00D6271F">
        <w:fldChar w:fldCharType="begin">
          <w:fldData xml:space="preserve">PEVuZE5vdGU+PENpdGU+PEF1dGhvcj5Ib2Zzb2UtT3BwZXJtYW5uPC9BdXRob3I+PFllYXI+MjAy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</w:fldData>
        </w:fldChar>
      </w:r>
      <w:r w:rsidR="00D6271F">
        <w:instrText xml:space="preserve"> ADDIN EN.CITE </w:instrText>
      </w:r>
      <w:r w:rsidR="00D6271F">
        <w:fldChar w:fldCharType="begin">
          <w:fldData xml:space="preserve">PEVuZE5vdGU+PENpdGU+PEF1dGhvcj5Ib2Zzb2UtT3BwZXJtYW5uPC9BdXRob3I+PFllYXI+MjAy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</w:fldData>
        </w:fldChar>
      </w:r>
      <w:r w:rsidR="00D6271F">
        <w:instrText xml:space="preserve"> ADDIN EN.CITE.DATA </w:instrText>
      </w:r>
      <w:r w:rsidR="00D6271F">
        <w:fldChar w:fldCharType="end"/>
      </w:r>
      <w:r w:rsidR="00D6271F">
        <w:fldChar w:fldCharType="separate"/>
      </w:r>
      <w:r w:rsidR="00D6271F">
        <w:rPr>
          <w:noProof/>
        </w:rPr>
        <w:t>(Hofsoe-Oppermann et al. 2020; Kurobe et al. 2010)</w:t>
      </w:r>
      <w:r w:rsidR="00D6271F">
        <w:fldChar w:fldCharType="end"/>
      </w:r>
      <w:r w:rsidRPr="00A27F7E">
        <w:t>.</w:t>
      </w:r>
    </w:p>
    <w:p w14:paraId="16168B5B" w14:textId="77777777" w:rsidR="00A27F7E" w:rsidRDefault="00A27F7E" w:rsidP="00A27F7E">
      <w:pPr>
        <w:pStyle w:val="ListBullet"/>
      </w:pPr>
      <w:r>
        <w:t xml:space="preserve">There are no reports of sNCLDV </w:t>
      </w:r>
      <w:r w:rsidRPr="00A27F7E">
        <w:t>associating</w:t>
      </w:r>
      <w:r>
        <w:t xml:space="preserve"> with sturgeon reproductive material though egg-associated transmission has been suggested.</w:t>
      </w:r>
    </w:p>
    <w:p w14:paraId="79ECEEB5" w14:textId="77777777" w:rsidR="00A27F7E" w:rsidRDefault="00A27F7E" w:rsidP="00A27F7E">
      <w:pPr>
        <w:pStyle w:val="ListBullet"/>
      </w:pPr>
      <w:r>
        <w:lastRenderedPageBreak/>
        <w:t>It is unknown if sNCLDV can remain viable outside the host.</w:t>
      </w:r>
    </w:p>
    <w:p w14:paraId="118E8EFE" w14:textId="77777777" w:rsidR="00A27F7E" w:rsidRDefault="00A27F7E" w:rsidP="00A27F7E">
      <w:pPr>
        <w:pStyle w:val="ListBullet"/>
      </w:pPr>
      <w:r>
        <w:t>The viral load of sNCLDV in infected imported live sturgeon or their reproductive material is likely to be sufficient to cause infection in susceptible species.</w:t>
      </w:r>
    </w:p>
    <w:p w14:paraId="251055DB" w14:textId="77777777" w:rsidR="00A27F7E" w:rsidRDefault="00A27F7E" w:rsidP="00A27F7E">
      <w:pPr>
        <w:pStyle w:val="ListBullet"/>
      </w:pPr>
      <w:r>
        <w:t>Inspection may detect sturgeon showing clinical signs of infection with sNCLDV and remove them before export. S</w:t>
      </w:r>
      <w:r w:rsidRPr="0002619C">
        <w:t xml:space="preserve">turgeon </w:t>
      </w:r>
      <w:r w:rsidRPr="00A27F7E">
        <w:t>subclinically</w:t>
      </w:r>
      <w:r>
        <w:t xml:space="preserve"> infected or carrier fish would not be identified through visual inspection.</w:t>
      </w:r>
    </w:p>
    <w:p w14:paraId="7EBA7325" w14:textId="77777777" w:rsidR="00A27F7E" w:rsidRDefault="00A27F7E" w:rsidP="00A27F7E">
      <w:pPr>
        <w:pStyle w:val="ListBullet"/>
        <w:rPr>
          <w:rStyle w:val="Emphasis"/>
          <w:i w:val="0"/>
          <w:iCs w:val="0"/>
        </w:rPr>
      </w:pPr>
      <w:r>
        <w:t xml:space="preserve">Sturgeon reproductive </w:t>
      </w:r>
      <w:r w:rsidRPr="00A27F7E">
        <w:t>material</w:t>
      </w:r>
      <w:r>
        <w:t xml:space="preserve"> infected or contaminated with sNCLDV </w:t>
      </w:r>
      <w:r w:rsidRPr="00A27F7E">
        <w:t>are unlikely to be</w:t>
      </w:r>
      <w:r>
        <w:rPr>
          <w:rStyle w:val="Emphasis"/>
        </w:rPr>
        <w:t xml:space="preserve"> </w:t>
      </w:r>
      <w:r w:rsidRPr="00A27F7E">
        <w:t>detected during inspection because there would be no clinical signs</w:t>
      </w:r>
      <w:r>
        <w:rPr>
          <w:rStyle w:val="Emphasis"/>
        </w:rPr>
        <w:t>.</w:t>
      </w:r>
    </w:p>
    <w:p w14:paraId="235CB1E2" w14:textId="77777777" w:rsidR="00A27F7E" w:rsidRDefault="00A27F7E" w:rsidP="00A27F7E">
      <w:pPr>
        <w:pStyle w:val="Heading5"/>
      </w:pPr>
      <w:r w:rsidRPr="00A27F7E">
        <w:t>Conclusion</w:t>
      </w:r>
    </w:p>
    <w:p w14:paraId="7E97C766" w14:textId="4AF97442" w:rsidR="00B21180" w:rsidRDefault="00A27F7E" w:rsidP="00B21180">
      <w:r>
        <w:t xml:space="preserve">Based on this information and using the qualitative likelihood descriptors in </w:t>
      </w:r>
      <w:r w:rsidR="00D75E50">
        <w:fldChar w:fldCharType="begin"/>
      </w:r>
      <w:r w:rsidR="00D75E50">
        <w:instrText xml:space="preserve"> REF _Ref124329975 \h </w:instrText>
      </w:r>
      <w:r w:rsidR="00D75E50">
        <w:fldChar w:fldCharType="separate"/>
      </w:r>
      <w:r w:rsidR="00535988">
        <w:t xml:space="preserve">Table </w:t>
      </w:r>
      <w:r w:rsidR="00535988">
        <w:rPr>
          <w:noProof/>
        </w:rPr>
        <w:t>4</w:t>
      </w:r>
      <w:r w:rsidR="00D75E50">
        <w:fldChar w:fldCharType="end"/>
      </w:r>
      <w:r>
        <w:t xml:space="preserve">, the annual likelihood of entry of sNCLDV </w:t>
      </w:r>
      <w:r w:rsidR="00B21180">
        <w:t>was estimated to be:</w:t>
      </w:r>
    </w:p>
    <w:p w14:paraId="1174BA0F" w14:textId="77777777" w:rsidR="00CF215C" w:rsidRDefault="00B21180" w:rsidP="00B21180">
      <w:pPr>
        <w:pStyle w:val="ListBullet"/>
        <w:rPr>
          <w:rStyle w:val="Strong"/>
        </w:rPr>
      </w:pPr>
      <w:r w:rsidRPr="005D2C63">
        <w:t>Imported live sturgeon</w:t>
      </w:r>
      <w:r>
        <w:t>—</w:t>
      </w:r>
      <w:r>
        <w:rPr>
          <w:rStyle w:val="Strong"/>
        </w:rPr>
        <w:t>High.</w:t>
      </w:r>
    </w:p>
    <w:p w14:paraId="0CD72EF6" w14:textId="020B958B" w:rsidR="00B21180" w:rsidRDefault="00B21180" w:rsidP="00B21180">
      <w:pPr>
        <w:pStyle w:val="ListBullet"/>
        <w:rPr>
          <w:rStyle w:val="Strong"/>
        </w:rPr>
      </w:pPr>
      <w:r w:rsidRPr="005D2C63">
        <w:t xml:space="preserve">Imported </w:t>
      </w:r>
      <w:r>
        <w:t xml:space="preserve">sturgeon </w:t>
      </w:r>
      <w:r w:rsidRPr="005D2C63">
        <w:t>reproductive material</w:t>
      </w:r>
      <w:r>
        <w:t>—</w:t>
      </w:r>
      <w:r>
        <w:rPr>
          <w:rStyle w:val="Strong"/>
        </w:rPr>
        <w:t>High</w:t>
      </w:r>
      <w:r w:rsidRPr="00200122">
        <w:rPr>
          <w:rStyle w:val="Strong"/>
        </w:rPr>
        <w:t>.</w:t>
      </w:r>
    </w:p>
    <w:p w14:paraId="2968DE83" w14:textId="77777777" w:rsidR="00A27F7E" w:rsidRDefault="00A27F7E" w:rsidP="00A27F7E">
      <w:pPr>
        <w:pStyle w:val="Heading4"/>
      </w:pPr>
      <w:r>
        <w:t xml:space="preserve">Exposure </w:t>
      </w:r>
      <w:r w:rsidRPr="00A27F7E">
        <w:t>assessment</w:t>
      </w:r>
    </w:p>
    <w:p w14:paraId="372D142B" w14:textId="40AA685A" w:rsidR="00A27F7E" w:rsidRDefault="00A27F7E" w:rsidP="00A27F7E">
      <w:r w:rsidRPr="005968A8">
        <w:t xml:space="preserve">The </w:t>
      </w:r>
      <w:r>
        <w:t xml:space="preserve">key points </w:t>
      </w:r>
      <w:r w:rsidRPr="005968A8">
        <w:t xml:space="preserve">considered relevant when conducting the exposure assessment for </w:t>
      </w:r>
      <w:r>
        <w:t>sNCLDV</w:t>
      </w:r>
      <w:r w:rsidR="00E41356">
        <w:t xml:space="preserve"> were that:</w:t>
      </w:r>
    </w:p>
    <w:p w14:paraId="50B8EA33" w14:textId="35D2D6DA" w:rsidR="00A33776" w:rsidRDefault="00A33776" w:rsidP="00A33776">
      <w:pPr>
        <w:pStyle w:val="ListBullet"/>
      </w:pPr>
      <w:r>
        <w:t xml:space="preserve">sNCLDV can be transmitted horizontally via </w:t>
      </w:r>
      <w:r w:rsidRPr="00A27F7E">
        <w:t>water</w:t>
      </w:r>
      <w:r>
        <w:t xml:space="preserve"> and ingestion of infected tissue.</w:t>
      </w:r>
    </w:p>
    <w:p w14:paraId="576B8186" w14:textId="7749FE32" w:rsidR="00A27F7E" w:rsidRDefault="00A27F7E" w:rsidP="00A27F7E">
      <w:pPr>
        <w:pStyle w:val="ListBullet"/>
        <w:rPr>
          <w:rStyle w:val="Emphasis"/>
          <w:i w:val="0"/>
          <w:iCs w:val="0"/>
        </w:rPr>
      </w:pPr>
      <w:r>
        <w:t xml:space="preserve">sNCLDV </w:t>
      </w:r>
      <w:r w:rsidRPr="00A27F7E">
        <w:t>would be expected to be present in sufficient loads in imported live sturgeon or their reproductive material to cause infection in susceptible species if exposed.</w:t>
      </w:r>
    </w:p>
    <w:p w14:paraId="1A135EDD" w14:textId="32B6C627" w:rsidR="00A27F7E" w:rsidRDefault="00A27F7E" w:rsidP="00A27F7E">
      <w:pPr>
        <w:pStyle w:val="ListBullet"/>
      </w:pPr>
      <w:r>
        <w:t>Only sturgeon species</w:t>
      </w:r>
      <w:r w:rsidR="00CA5667">
        <w:t xml:space="preserve"> </w:t>
      </w:r>
      <w:r>
        <w:t xml:space="preserve">are </w:t>
      </w:r>
      <w:r w:rsidRPr="00A27F7E">
        <w:t>susceptible</w:t>
      </w:r>
      <w:r>
        <w:t xml:space="preserve"> to sNCLDV</w:t>
      </w:r>
      <w:r w:rsidR="00B33D44">
        <w:t>.</w:t>
      </w:r>
    </w:p>
    <w:p w14:paraId="742AF330" w14:textId="77777777" w:rsidR="00A27F7E" w:rsidRDefault="00A27F7E" w:rsidP="00A27F7E">
      <w:pPr>
        <w:pStyle w:val="ListBullet"/>
      </w:pPr>
      <w:r w:rsidRPr="00A27F7E">
        <w:t>Aquaculture species most likely to be polycultured with imported sturgeon such as salmonids are</w:t>
      </w:r>
      <w:r>
        <w:rPr>
          <w:rStyle w:val="Emphasis"/>
        </w:rPr>
        <w:t xml:space="preserve"> </w:t>
      </w:r>
      <w:r w:rsidRPr="00A27F7E">
        <w:t>not susceptible to sNCLDV</w:t>
      </w:r>
      <w:r>
        <w:rPr>
          <w:rStyle w:val="Emphasis"/>
        </w:rPr>
        <w:t>.</w:t>
      </w:r>
    </w:p>
    <w:p w14:paraId="2EC06D67" w14:textId="522D1BE5" w:rsidR="00A27F7E" w:rsidRDefault="00A27F7E" w:rsidP="00A27F7E">
      <w:pPr>
        <w:pStyle w:val="ListBullet"/>
      </w:pPr>
      <w:r>
        <w:t xml:space="preserve">Sturgeon is typically cultured </w:t>
      </w:r>
      <w:r w:rsidRPr="00A27F7E">
        <w:t>between</w:t>
      </w:r>
      <w:r>
        <w:t xml:space="preserve"> 15–20°C </w: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 </w:instrTex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EN.CITE.DATA </w:instrText>
      </w:r>
      <w:r w:rsidR="00D6271F">
        <w:fldChar w:fldCharType="end"/>
      </w:r>
      <w:r w:rsidR="00D6271F">
        <w:fldChar w:fldCharType="separate"/>
      </w:r>
      <w:r w:rsidR="00D6271F">
        <w:rPr>
          <w:noProof/>
        </w:rPr>
        <w:t>(Castellano et al. 2017; Mohler 2003)</w:t>
      </w:r>
      <w:r w:rsidR="00D6271F">
        <w:fldChar w:fldCharType="end"/>
      </w:r>
      <w:r>
        <w:t xml:space="preserve">, which is in the range of 10–20°C when sturgeon are susceptible to sNCLDV </w:t>
      </w:r>
      <w:r w:rsidR="00D6271F">
        <w:fldChar w:fldCharType="begin">
          <w:fldData xml:space="preserve">PEVuZE5vdGU+PENpdGU+PEF1dGhvcj5LdXJvYmU8L0F1dGhvcj48WWVhcj4yMDExPC9ZZWFyPjxS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</w:fldData>
        </w:fldChar>
      </w:r>
      <w:r w:rsidR="00D6271F">
        <w:instrText xml:space="preserve"> ADDIN EN.CITE </w:instrText>
      </w:r>
      <w:r w:rsidR="00D6271F">
        <w:fldChar w:fldCharType="begin">
          <w:fldData xml:space="preserve">PEVuZE5vdGU+PENpdGU+PEF1dGhvcj5LdXJvYmU8L0F1dGhvcj48WWVhcj4yMDExPC9ZZWFyPjxS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</w:fldData>
        </w:fldChar>
      </w:r>
      <w:r w:rsidR="00D6271F">
        <w:instrText xml:space="preserve"> ADDIN EN.CITE.DATA </w:instrText>
      </w:r>
      <w:r w:rsidR="00D6271F">
        <w:fldChar w:fldCharType="end"/>
      </w:r>
      <w:r w:rsidR="00D6271F">
        <w:fldChar w:fldCharType="separate"/>
      </w:r>
      <w:r w:rsidR="00D6271F">
        <w:rPr>
          <w:noProof/>
        </w:rPr>
        <w:t>(Bigarré et al. 2017; Hedrick et al. 1992; Kurobe et al. 2011)</w:t>
      </w:r>
      <w:r w:rsidR="00D6271F">
        <w:fldChar w:fldCharType="end"/>
      </w:r>
      <w:r>
        <w:t>.</w:t>
      </w:r>
    </w:p>
    <w:p w14:paraId="3D212DE9" w14:textId="513F4A9B" w:rsidR="00A27F7E" w:rsidRDefault="00A27F7E" w:rsidP="005B7055">
      <w:pPr>
        <w:pStyle w:val="ListBullet"/>
      </w:pPr>
      <w:r>
        <w:t xml:space="preserve">Because of the </w:t>
      </w:r>
      <w:r w:rsidR="004627EE">
        <w:t>culture</w:t>
      </w:r>
      <w:r>
        <w:t xml:space="preserve"> conditions in aquaculture facilities (</w:t>
      </w:r>
      <w:r w:rsidR="00FE1632">
        <w:t>e.g.</w:t>
      </w:r>
      <w:r>
        <w:t xml:space="preserve"> high stocking densities), </w:t>
      </w:r>
      <w:r w:rsidRPr="00EF648F">
        <w:t xml:space="preserve">any </w:t>
      </w:r>
      <w:r>
        <w:t xml:space="preserve">farmed </w:t>
      </w:r>
      <w:r w:rsidRPr="00EF648F">
        <w:t>susceptible species grown with</w:t>
      </w:r>
      <w:r>
        <w:t>,</w:t>
      </w:r>
      <w:r w:rsidRPr="00EF648F">
        <w:t xml:space="preserve"> or sharing the same water</w:t>
      </w:r>
      <w:r>
        <w:t xml:space="preserve"> as</w:t>
      </w:r>
      <w:r w:rsidRPr="00EF648F">
        <w:rPr>
          <w:rStyle w:val="Emphasis"/>
        </w:rPr>
        <w:t xml:space="preserve"> </w:t>
      </w:r>
      <w:r w:rsidRPr="00EF648F">
        <w:t>infe</w:t>
      </w:r>
      <w:r>
        <w:t>c</w:t>
      </w:r>
      <w:r w:rsidRPr="00EF648F">
        <w:t xml:space="preserve">ted sturgeon will </w:t>
      </w:r>
      <w:r w:rsidRPr="00A27F7E">
        <w:t>be</w:t>
      </w:r>
      <w:r w:rsidRPr="00EF648F">
        <w:t xml:space="preserve"> certain to be exposed to viable</w:t>
      </w:r>
      <w:r>
        <w:t xml:space="preserve"> sNCLDV</w:t>
      </w:r>
      <w:r w:rsidRPr="00EF648F">
        <w:t>.</w:t>
      </w:r>
    </w:p>
    <w:p w14:paraId="3CEB2248" w14:textId="77777777" w:rsidR="00A27F7E" w:rsidRDefault="00A27F7E" w:rsidP="00A27F7E">
      <w:pPr>
        <w:pStyle w:val="ListBullet"/>
      </w:pPr>
      <w:r>
        <w:t xml:space="preserve">Introduction into the wild may occur </w:t>
      </w:r>
      <w:r w:rsidRPr="00A27F7E">
        <w:t>by</w:t>
      </w:r>
      <w:r>
        <w:t xml:space="preserve"> direct release of imported live sturgeon. Release of contaminated associated wastes from the aquaculture facility into natural waters would also be a direct pathway to wild susceptible species if a farm has not implemented standards of biosecurity for waste management that would exclude sNCLDV from discharges. However, there are no known wild susceptible species of sNCLDV present in Australia to be exposed.</w:t>
      </w:r>
    </w:p>
    <w:p w14:paraId="238EE772" w14:textId="77777777" w:rsidR="00A27F7E" w:rsidRDefault="00A27F7E" w:rsidP="00A27F7E">
      <w:pPr>
        <w:pStyle w:val="Heading5"/>
      </w:pPr>
      <w:r w:rsidRPr="00A27F7E">
        <w:t>Conclusion</w:t>
      </w:r>
    </w:p>
    <w:p w14:paraId="3C51B83C" w14:textId="612C5EFF" w:rsidR="00A27F7E" w:rsidRDefault="00A27F7E" w:rsidP="00A27F7E">
      <w:r>
        <w:t xml:space="preserve">Based on this information and using the qualitative likelihood descriptors in </w:t>
      </w:r>
      <w:r w:rsidR="00D75E50">
        <w:fldChar w:fldCharType="begin"/>
      </w:r>
      <w:r w:rsidR="00D75E50">
        <w:instrText xml:space="preserve"> REF _Ref124329975 \h </w:instrText>
      </w:r>
      <w:r w:rsidR="00D75E50">
        <w:fldChar w:fldCharType="separate"/>
      </w:r>
      <w:r w:rsidR="00535988">
        <w:t xml:space="preserve">Table </w:t>
      </w:r>
      <w:r w:rsidR="00535988">
        <w:rPr>
          <w:noProof/>
        </w:rPr>
        <w:t>4</w:t>
      </w:r>
      <w:r w:rsidR="00D75E50">
        <w:fldChar w:fldCharType="end"/>
      </w:r>
      <w:r>
        <w:t xml:space="preserve">, the partial likelihood of exposure of each exposure group to sNCLDV in </w:t>
      </w:r>
      <w:r w:rsidRPr="00D367B4">
        <w:rPr>
          <w:rStyle w:val="Strong"/>
        </w:rPr>
        <w:t>imported live sturgeon</w:t>
      </w:r>
      <w:r>
        <w:t xml:space="preserve"> was estimated to be:</w:t>
      </w:r>
    </w:p>
    <w:p w14:paraId="2615BC00" w14:textId="77777777" w:rsidR="00A27F7E" w:rsidRDefault="00A27F7E" w:rsidP="00A27F7E">
      <w:pPr>
        <w:pStyle w:val="ListBullet"/>
      </w:pPr>
      <w:r>
        <w:t xml:space="preserve">Farmed </w:t>
      </w:r>
      <w:r w:rsidRPr="00A27F7E">
        <w:t>susceptible</w:t>
      </w:r>
      <w:r>
        <w:t xml:space="preserve"> species—</w:t>
      </w:r>
      <w:r>
        <w:rPr>
          <w:rStyle w:val="Strong"/>
        </w:rPr>
        <w:t>High.</w:t>
      </w:r>
    </w:p>
    <w:p w14:paraId="2ADA1C8D" w14:textId="77777777" w:rsidR="00A27F7E" w:rsidRPr="00B23BE3" w:rsidRDefault="00A27F7E" w:rsidP="00A27F7E">
      <w:pPr>
        <w:pStyle w:val="ListBullet"/>
        <w:rPr>
          <w:rStyle w:val="Strong"/>
          <w:b w:val="0"/>
          <w:bCs w:val="0"/>
        </w:rPr>
      </w:pPr>
      <w:r>
        <w:lastRenderedPageBreak/>
        <w:t xml:space="preserve">Wild susceptible </w:t>
      </w:r>
      <w:r w:rsidRPr="00A27F7E">
        <w:t>species</w:t>
      </w:r>
      <w:r>
        <w:t>—</w:t>
      </w:r>
      <w:r>
        <w:rPr>
          <w:rStyle w:val="Strong"/>
        </w:rPr>
        <w:t>N</w:t>
      </w:r>
      <w:r w:rsidRPr="000A5384">
        <w:rPr>
          <w:rStyle w:val="Strong"/>
        </w:rPr>
        <w:t>egligible</w:t>
      </w:r>
      <w:r>
        <w:rPr>
          <w:rStyle w:val="Strong"/>
        </w:rPr>
        <w:t>.</w:t>
      </w:r>
    </w:p>
    <w:p w14:paraId="0C860AD1" w14:textId="23FF1FD5" w:rsidR="00A27F7E" w:rsidRDefault="00A27F7E" w:rsidP="00A27F7E">
      <w:r>
        <w:t xml:space="preserve">Based on this information and using the qualitative likelihood descriptors in </w:t>
      </w:r>
      <w:r w:rsidR="00D75E50">
        <w:fldChar w:fldCharType="begin"/>
      </w:r>
      <w:r w:rsidR="00D75E50">
        <w:instrText xml:space="preserve"> REF _Ref124329975 \h </w:instrText>
      </w:r>
      <w:r w:rsidR="00D75E50">
        <w:fldChar w:fldCharType="separate"/>
      </w:r>
      <w:r w:rsidR="00535988">
        <w:t xml:space="preserve">Table </w:t>
      </w:r>
      <w:r w:rsidR="00535988">
        <w:rPr>
          <w:noProof/>
        </w:rPr>
        <w:t>4</w:t>
      </w:r>
      <w:r w:rsidR="00D75E50">
        <w:fldChar w:fldCharType="end"/>
      </w:r>
      <w:r>
        <w:t xml:space="preserve">, the partial likelihood of exposure of each exposure group to sNCLDV in </w:t>
      </w:r>
      <w:r w:rsidRPr="00D367B4">
        <w:rPr>
          <w:rStyle w:val="Strong"/>
        </w:rPr>
        <w:t>imported sturgeon reproductive material</w:t>
      </w:r>
      <w:r>
        <w:t xml:space="preserve"> was estimated to be:</w:t>
      </w:r>
    </w:p>
    <w:p w14:paraId="0D59B33E" w14:textId="041E0523" w:rsidR="00A27F7E" w:rsidRDefault="00A27F7E" w:rsidP="00A27F7E">
      <w:pPr>
        <w:pStyle w:val="ListBullet"/>
      </w:pPr>
      <w:r>
        <w:t xml:space="preserve">Farmed </w:t>
      </w:r>
      <w:r w:rsidRPr="00A27F7E">
        <w:t>susceptible</w:t>
      </w:r>
      <w:r>
        <w:t xml:space="preserve"> species—</w:t>
      </w:r>
      <w:r w:rsidR="00E6184E">
        <w:rPr>
          <w:rStyle w:val="Strong"/>
        </w:rPr>
        <w:t>High</w:t>
      </w:r>
      <w:r>
        <w:rPr>
          <w:rStyle w:val="Strong"/>
        </w:rPr>
        <w:t>.</w:t>
      </w:r>
    </w:p>
    <w:p w14:paraId="453E17A8" w14:textId="77777777" w:rsidR="00A27F7E" w:rsidRDefault="00A27F7E" w:rsidP="00A27F7E">
      <w:pPr>
        <w:pStyle w:val="ListBullet"/>
      </w:pPr>
      <w:r>
        <w:t xml:space="preserve">Wild susceptible </w:t>
      </w:r>
      <w:r w:rsidRPr="00A27F7E">
        <w:t>species</w:t>
      </w:r>
      <w:r>
        <w:t>—</w:t>
      </w:r>
      <w:r>
        <w:rPr>
          <w:rStyle w:val="Strong"/>
        </w:rPr>
        <w:t>N</w:t>
      </w:r>
      <w:r w:rsidRPr="000A5384">
        <w:rPr>
          <w:rStyle w:val="Strong"/>
        </w:rPr>
        <w:t>egligible</w:t>
      </w:r>
      <w:r>
        <w:rPr>
          <w:rStyle w:val="Strong"/>
        </w:rPr>
        <w:t>.</w:t>
      </w:r>
    </w:p>
    <w:p w14:paraId="7A1E6277" w14:textId="77777777" w:rsidR="00A27F7E" w:rsidRDefault="00A27F7E" w:rsidP="00A27F7E">
      <w:pPr>
        <w:pStyle w:val="Heading4"/>
      </w:pPr>
      <w:r w:rsidRPr="00A27F7E">
        <w:t>Determination</w:t>
      </w:r>
      <w:r>
        <w:t xml:space="preserve"> of the partial annual likelihood of entry and exposure</w:t>
      </w:r>
    </w:p>
    <w:p w14:paraId="7AB478A5" w14:textId="2D46AB63" w:rsidR="00A27F7E" w:rsidRDefault="00A27F7E" w:rsidP="00A27F7E">
      <w:r>
        <w:t xml:space="preserve">The partial annual likelihood of entry and exposure of each exposure group to sNCLDV in </w:t>
      </w:r>
      <w:r w:rsidRPr="00D367B4">
        <w:rPr>
          <w:rStyle w:val="Strong"/>
        </w:rPr>
        <w:t>imported live sturgeon</w:t>
      </w:r>
      <w:r>
        <w:t xml:space="preserve"> was determined by combining the likelihood of entry and the partial likelihood of exposure using the matrix in </w:t>
      </w:r>
      <w:r w:rsidR="00473DB3">
        <w:fldChar w:fldCharType="begin"/>
      </w:r>
      <w:r w:rsidR="00473DB3">
        <w:instrText xml:space="preserve"> REF _Ref124344689 \h </w:instrText>
      </w:r>
      <w:r w:rsidR="00473DB3">
        <w:fldChar w:fldCharType="separate"/>
      </w:r>
      <w:r w:rsidR="00535988">
        <w:t xml:space="preserve">Figure </w:t>
      </w:r>
      <w:r w:rsidR="00535988">
        <w:rPr>
          <w:noProof/>
        </w:rPr>
        <w:t>4</w:t>
      </w:r>
      <w:r w:rsidR="00473DB3">
        <w:fldChar w:fldCharType="end"/>
      </w:r>
      <w:r w:rsidR="00473DB3">
        <w:t xml:space="preserve"> </w:t>
      </w:r>
      <w:r>
        <w:t>and was found to be:</w:t>
      </w:r>
    </w:p>
    <w:p w14:paraId="7885573C" w14:textId="77777777" w:rsidR="00A27F7E" w:rsidRDefault="00A27F7E" w:rsidP="00A27F7E">
      <w:pPr>
        <w:pStyle w:val="ListBullet"/>
      </w:pPr>
      <w:r>
        <w:t xml:space="preserve">Farmed susceptible </w:t>
      </w:r>
      <w:r w:rsidRPr="00A27F7E">
        <w:t>species</w:t>
      </w:r>
      <w:r>
        <w:t>—</w:t>
      </w:r>
      <w:r>
        <w:rPr>
          <w:rStyle w:val="Strong"/>
        </w:rPr>
        <w:t>H</w:t>
      </w:r>
      <w:r w:rsidRPr="000A5384">
        <w:rPr>
          <w:rStyle w:val="Strong"/>
        </w:rPr>
        <w:t>igh</w:t>
      </w:r>
      <w:r>
        <w:rPr>
          <w:rStyle w:val="Strong"/>
        </w:rPr>
        <w:t>.</w:t>
      </w:r>
    </w:p>
    <w:p w14:paraId="2E709E65" w14:textId="77777777" w:rsidR="00A27F7E" w:rsidRPr="00B23BE3" w:rsidRDefault="00A27F7E" w:rsidP="00A27F7E">
      <w:pPr>
        <w:pStyle w:val="ListBullet"/>
        <w:rPr>
          <w:rStyle w:val="Strong"/>
          <w:b w:val="0"/>
          <w:bCs w:val="0"/>
        </w:rPr>
      </w:pPr>
      <w:r>
        <w:t xml:space="preserve">Wild susceptible </w:t>
      </w:r>
      <w:r w:rsidRPr="00A27F7E">
        <w:t>species</w:t>
      </w:r>
      <w:r>
        <w:t>—</w:t>
      </w:r>
      <w:r>
        <w:rPr>
          <w:rStyle w:val="Strong"/>
        </w:rPr>
        <w:t>N</w:t>
      </w:r>
      <w:r w:rsidRPr="000A5384">
        <w:rPr>
          <w:rStyle w:val="Strong"/>
        </w:rPr>
        <w:t>egligible</w:t>
      </w:r>
      <w:r>
        <w:rPr>
          <w:rStyle w:val="Strong"/>
        </w:rPr>
        <w:t>.</w:t>
      </w:r>
    </w:p>
    <w:p w14:paraId="31795D70" w14:textId="365201A7" w:rsidR="00A27F7E" w:rsidRDefault="00A27F7E" w:rsidP="00A27F7E">
      <w:r>
        <w:t xml:space="preserve">The partial annual likelihood of entry and exposure of each exposure group to sNCLDV in </w:t>
      </w:r>
      <w:r w:rsidR="004C3623" w:rsidRPr="004C3623">
        <w:rPr>
          <w:rStyle w:val="Strong"/>
        </w:rPr>
        <w:t xml:space="preserve">imported </w:t>
      </w:r>
      <w:r w:rsidRPr="00D367B4">
        <w:rPr>
          <w:rStyle w:val="Strong"/>
        </w:rPr>
        <w:t>sturgeon reproductive material</w:t>
      </w:r>
      <w:r>
        <w:t xml:space="preserve"> was similarly determined and found to be:</w:t>
      </w:r>
    </w:p>
    <w:p w14:paraId="180255E0" w14:textId="100162E6" w:rsidR="00A27F7E" w:rsidRDefault="00A27F7E" w:rsidP="00A27F7E">
      <w:pPr>
        <w:pStyle w:val="ListBullet"/>
      </w:pPr>
      <w:r>
        <w:t xml:space="preserve">Farmed susceptible </w:t>
      </w:r>
      <w:r w:rsidRPr="00A27F7E">
        <w:t>species</w:t>
      </w:r>
      <w:r>
        <w:t>—</w:t>
      </w:r>
      <w:r w:rsidR="00E6184E">
        <w:rPr>
          <w:rStyle w:val="Strong"/>
        </w:rPr>
        <w:t>High</w:t>
      </w:r>
      <w:r>
        <w:rPr>
          <w:rStyle w:val="Strong"/>
        </w:rPr>
        <w:t>.</w:t>
      </w:r>
    </w:p>
    <w:p w14:paraId="2CA53117" w14:textId="77777777" w:rsidR="00A27F7E" w:rsidRDefault="00A27F7E" w:rsidP="00A27F7E">
      <w:pPr>
        <w:pStyle w:val="ListBullet"/>
      </w:pPr>
      <w:r>
        <w:t xml:space="preserve">Wild susceptible </w:t>
      </w:r>
      <w:r w:rsidRPr="00A27F7E">
        <w:t>species</w:t>
      </w:r>
      <w:r>
        <w:t>—</w:t>
      </w:r>
      <w:r>
        <w:rPr>
          <w:rStyle w:val="Strong"/>
        </w:rPr>
        <w:t>N</w:t>
      </w:r>
      <w:r w:rsidRPr="000A5384">
        <w:rPr>
          <w:rStyle w:val="Strong"/>
        </w:rPr>
        <w:t>egligible</w:t>
      </w:r>
      <w:r>
        <w:rPr>
          <w:rStyle w:val="Strong"/>
        </w:rPr>
        <w:t>.</w:t>
      </w:r>
    </w:p>
    <w:p w14:paraId="58591A78" w14:textId="77777777" w:rsidR="00A27F7E" w:rsidRDefault="00A27F7E" w:rsidP="00A27F7E">
      <w:pPr>
        <w:pStyle w:val="Heading4"/>
      </w:pPr>
      <w:r>
        <w:t xml:space="preserve">Consequence </w:t>
      </w:r>
      <w:r w:rsidRPr="00A27F7E">
        <w:t>assessment</w:t>
      </w:r>
    </w:p>
    <w:p w14:paraId="6D5942A3" w14:textId="77777777" w:rsidR="00A27F7E" w:rsidRDefault="00A27F7E" w:rsidP="00A27F7E">
      <w:pPr>
        <w:pStyle w:val="Heading5"/>
      </w:pPr>
      <w:r>
        <w:t xml:space="preserve">Partial likelihood of establishment and </w:t>
      </w:r>
      <w:r w:rsidRPr="00A27F7E">
        <w:t>spread</w:t>
      </w:r>
    </w:p>
    <w:p w14:paraId="145E4747" w14:textId="1848A04B" w:rsidR="00A27F7E" w:rsidRDefault="00A27F7E" w:rsidP="00A27F7E">
      <w:r>
        <w:t>The key points</w:t>
      </w:r>
      <w:r w:rsidR="00C8008D">
        <w:t xml:space="preserve"> </w:t>
      </w:r>
      <w:r>
        <w:t>considered relevant when determining the partial likelihood of establishment and spread for sNCLDV</w:t>
      </w:r>
      <w:r w:rsidR="00C8008D">
        <w:t xml:space="preserve"> were that:</w:t>
      </w:r>
    </w:p>
    <w:p w14:paraId="7FE11D2C" w14:textId="1E5D9566" w:rsidR="00A27F7E" w:rsidRDefault="00A27F7E" w:rsidP="00A27F7E">
      <w:pPr>
        <w:pStyle w:val="ListBullet"/>
      </w:pPr>
      <w:r>
        <w:t xml:space="preserve">sNCLDV can be transmitted horizontally via </w:t>
      </w:r>
      <w:r w:rsidRPr="00A27F7E">
        <w:t>water</w:t>
      </w:r>
      <w:r>
        <w:t xml:space="preserve"> and ingestion of infected tissue. Transmission from broodstock to progeny may also occur.</w:t>
      </w:r>
    </w:p>
    <w:p w14:paraId="07392AB9" w14:textId="38837407" w:rsidR="009865D8" w:rsidRDefault="009865D8" w:rsidP="009865D8">
      <w:pPr>
        <w:pStyle w:val="ListBullet"/>
      </w:pPr>
      <w:r>
        <w:t xml:space="preserve">It is unknown how long sNCLDV can remain </w:t>
      </w:r>
      <w:r w:rsidRPr="00A27F7E">
        <w:t>viable</w:t>
      </w:r>
      <w:r>
        <w:t xml:space="preserve"> outside the host.</w:t>
      </w:r>
    </w:p>
    <w:p w14:paraId="7A290B87" w14:textId="77777777" w:rsidR="00A27F7E" w:rsidRDefault="00A27F7E" w:rsidP="00A27F7E">
      <w:pPr>
        <w:pStyle w:val="ListBullet"/>
      </w:pPr>
      <w:r w:rsidRPr="005F6655">
        <w:t xml:space="preserve">It is expected that susceptible host animals </w:t>
      </w:r>
      <w:r>
        <w:t>in contact with</w:t>
      </w:r>
      <w:r w:rsidRPr="005F6655">
        <w:t xml:space="preserve"> </w:t>
      </w:r>
      <w:r>
        <w:t>sNCLDV-</w:t>
      </w:r>
      <w:r w:rsidRPr="005F6655">
        <w:t xml:space="preserve">infected </w:t>
      </w:r>
      <w:r>
        <w:t>sturgeon</w:t>
      </w:r>
      <w:r w:rsidRPr="005F6655">
        <w:t xml:space="preserve"> would receive an infectious dose</w:t>
      </w:r>
      <w:r>
        <w:t>.</w:t>
      </w:r>
    </w:p>
    <w:p w14:paraId="13AC45A3" w14:textId="77777777" w:rsidR="00A27F7E" w:rsidRDefault="00A27F7E" w:rsidP="00A27F7E">
      <w:pPr>
        <w:pStyle w:val="ListBullet"/>
      </w:pPr>
      <w:r>
        <w:t xml:space="preserve">Sturgeon that survive sNCLDV infection can </w:t>
      </w:r>
      <w:r w:rsidRPr="00A27F7E">
        <w:t>remain</w:t>
      </w:r>
      <w:r>
        <w:t xml:space="preserve"> infectious and become sources of the virus.</w:t>
      </w:r>
    </w:p>
    <w:p w14:paraId="18E18A98" w14:textId="77777777" w:rsidR="00A27F7E" w:rsidRDefault="00A27F7E" w:rsidP="00A27F7E">
      <w:pPr>
        <w:pStyle w:val="ListBullet"/>
      </w:pPr>
      <w:r>
        <w:t xml:space="preserve">Outbreaks of sNCLDV are typically observed </w:t>
      </w:r>
      <w:r w:rsidRPr="00A27F7E">
        <w:t>at</w:t>
      </w:r>
      <w:r>
        <w:t xml:space="preserve"> water temperatures of 10–20°C.</w:t>
      </w:r>
    </w:p>
    <w:p w14:paraId="1F8E9F8B" w14:textId="77777777" w:rsidR="00A27F7E" w:rsidRDefault="00A27F7E" w:rsidP="00A27F7E">
      <w:pPr>
        <w:pStyle w:val="ListBullet"/>
      </w:pPr>
      <w:r>
        <w:t xml:space="preserve">Only sturgeon species are susceptible to </w:t>
      </w:r>
      <w:r w:rsidRPr="00A27F7E">
        <w:t>sNCLDV</w:t>
      </w:r>
      <w:r>
        <w:t>, which are not yet found in Australia.</w:t>
      </w:r>
    </w:p>
    <w:p w14:paraId="3D8B656C" w14:textId="254E908B" w:rsidR="00A27F7E" w:rsidRDefault="00A27F7E" w:rsidP="00A27F7E">
      <w:pPr>
        <w:pStyle w:val="ListBullet"/>
      </w:pPr>
      <w:r w:rsidRPr="002B34D6">
        <w:t xml:space="preserve">The likelihood of </w:t>
      </w:r>
      <w:r>
        <w:t xml:space="preserve">sNCLDV </w:t>
      </w:r>
      <w:r w:rsidRPr="002B34D6">
        <w:t xml:space="preserve">establishment, </w:t>
      </w:r>
      <w:r w:rsidRPr="00A27F7E">
        <w:t>following</w:t>
      </w:r>
      <w:r w:rsidRPr="002B34D6">
        <w:t xml:space="preserve"> a given quantity of </w:t>
      </w:r>
      <w:r>
        <w:t xml:space="preserve">sNCLDV </w:t>
      </w:r>
      <w:r w:rsidRPr="002B34D6">
        <w:t>entering the environment of an exposure group, is greatest for farmed s</w:t>
      </w:r>
      <w:r>
        <w:t>usceptible species</w:t>
      </w:r>
      <w:r w:rsidRPr="002B34D6">
        <w:t xml:space="preserve">. This is due to the stressors associated with intensive </w:t>
      </w:r>
      <w:r>
        <w:t>aquaculture</w:t>
      </w:r>
      <w:r w:rsidRPr="002B34D6">
        <w:t>. For example, the higher density of susceptible animals</w:t>
      </w:r>
      <w:r w:rsidR="009865D8">
        <w:t xml:space="preserve"> and</w:t>
      </w:r>
      <w:r w:rsidRPr="002B34D6">
        <w:t xml:space="preserve"> the </w:t>
      </w:r>
      <w:r w:rsidR="004627EE">
        <w:t>culture</w:t>
      </w:r>
      <w:r w:rsidRPr="002B34D6">
        <w:t xml:space="preserve"> conditions.</w:t>
      </w:r>
    </w:p>
    <w:p w14:paraId="27BEB67B" w14:textId="77777777" w:rsidR="00A27F7E" w:rsidRDefault="00A27F7E" w:rsidP="00A27F7E">
      <w:pPr>
        <w:pStyle w:val="ListBullet"/>
      </w:pPr>
      <w:r>
        <w:t>If infected live sturgeon or their reproductive material were moved to another aquaculture facility in Australia it is likely that sNCLDV would establish in these facilities.</w:t>
      </w:r>
    </w:p>
    <w:p w14:paraId="5A6B42C8" w14:textId="77777777" w:rsidR="00A27F7E" w:rsidRDefault="00A27F7E" w:rsidP="00A27F7E">
      <w:pPr>
        <w:pStyle w:val="ListBullet"/>
      </w:pPr>
      <w:r>
        <w:t xml:space="preserve">Each state and territory have translocation </w:t>
      </w:r>
      <w:r w:rsidRPr="00A27F7E">
        <w:t>protocols</w:t>
      </w:r>
      <w:r>
        <w:t xml:space="preserve"> for aquaculture animals but are unlikely to include consideration of sNCLDV. Although, WSIV is notifiable in South Australia.</w:t>
      </w:r>
    </w:p>
    <w:p w14:paraId="5FEDD20A" w14:textId="301C0282" w:rsidR="00A27F7E" w:rsidRDefault="00A27F7E" w:rsidP="00183A61">
      <w:pPr>
        <w:pStyle w:val="ListBullet"/>
      </w:pPr>
      <w:r>
        <w:lastRenderedPageBreak/>
        <w:t>If sNCLDV were to establish on a farm it could spread to neighbouring farms and wild waters through wastewater. This spread would be moderated by dilution effects and implementation of biosecurity measures should an incursion of sNCLDV be suspected and response measures initiated</w:t>
      </w:r>
      <w:r w:rsidR="00A609CD">
        <w:t xml:space="preserve"> immediately</w:t>
      </w:r>
      <w:r>
        <w:t>. However, sNCLDV is effectively transmitted through water</w:t>
      </w:r>
      <w:r w:rsidR="002A76C5">
        <w:t>,</w:t>
      </w:r>
      <w:r>
        <w:t xml:space="preserve"> and farms which share a common water source or equipment with an infected population may be exposed to sNCLDV.</w:t>
      </w:r>
    </w:p>
    <w:p w14:paraId="419FAC3D" w14:textId="4E9EA351" w:rsidR="00A27F7E" w:rsidRDefault="00A27F7E" w:rsidP="00183A61">
      <w:pPr>
        <w:pStyle w:val="ListBullet"/>
      </w:pPr>
      <w:r>
        <w:t xml:space="preserve">The likelihood of sNCLDV spread from farms </w:t>
      </w:r>
      <w:r w:rsidRPr="00183A61">
        <w:rPr>
          <w:rStyle w:val="Hyperlink"/>
          <w:color w:val="auto"/>
          <w:u w:val="none"/>
        </w:rPr>
        <w:t>to</w:t>
      </w:r>
      <w:r w:rsidRPr="00183A61">
        <w:t xml:space="preserve"> </w:t>
      </w:r>
      <w:r>
        <w:t xml:space="preserve">wild waters or neighbouring farms via escaped fish would be reduced due to the systems in place on farms to prevent discharge of live animals, however sNCLDV could spread this way. sNCLDV </w:t>
      </w:r>
      <w:r w:rsidRPr="00183A61">
        <w:t>could</w:t>
      </w:r>
      <w:r w:rsidRPr="00D64692">
        <w:t xml:space="preserve"> also be spread from farms to wild </w:t>
      </w:r>
      <w:r w:rsidR="0056066A">
        <w:t>water</w:t>
      </w:r>
      <w:r w:rsidRPr="00D64692">
        <w:t xml:space="preserve">s via birds scavenging </w:t>
      </w:r>
      <w:r>
        <w:t>infected</w:t>
      </w:r>
      <w:r w:rsidRPr="00D64692">
        <w:t xml:space="preserve"> dead or moribund </w:t>
      </w:r>
      <w:r>
        <w:t>fish</w:t>
      </w:r>
      <w:r w:rsidRPr="00D64692">
        <w:t xml:space="preserve"> and dropping them in</w:t>
      </w:r>
      <w:r>
        <w:t>to</w:t>
      </w:r>
      <w:r w:rsidRPr="00D64692">
        <w:t xml:space="preserve"> unaffected waters</w:t>
      </w:r>
      <w:r>
        <w:t>.</w:t>
      </w:r>
    </w:p>
    <w:p w14:paraId="259F7B80" w14:textId="77777777" w:rsidR="00A27F7E" w:rsidRDefault="00A27F7E" w:rsidP="00183A61">
      <w:pPr>
        <w:pStyle w:val="ListBullet"/>
      </w:pPr>
      <w:r>
        <w:t xml:space="preserve">If one or more index cases of sNCLDV were to occur in the wild, establishment and spread is unlikely as there are no known wild susceptible species in Australia. The ability of fish to be subclinically infected with sNCLDV and to remain carriers after surviving an infection would however aid its spread to other sturgeon if </w:t>
      </w:r>
      <w:r w:rsidRPr="00183A61">
        <w:t>they</w:t>
      </w:r>
      <w:r>
        <w:t xml:space="preserve"> were present in the wild.</w:t>
      </w:r>
    </w:p>
    <w:p w14:paraId="7251A115" w14:textId="77777777" w:rsidR="00A27F7E" w:rsidRDefault="00A27F7E" w:rsidP="00183A61">
      <w:pPr>
        <w:pStyle w:val="Heading5"/>
      </w:pPr>
      <w:r w:rsidRPr="00183A61">
        <w:t>Conclusion</w:t>
      </w:r>
    </w:p>
    <w:p w14:paraId="409D9CB0" w14:textId="3B739B02" w:rsidR="00A27F7E" w:rsidRDefault="00A27F7E" w:rsidP="00A27F7E">
      <w:r w:rsidRPr="001A503E">
        <w:t>Based on these considerations and using the descriptors in</w:t>
      </w:r>
      <w:r w:rsidR="00CC1F50">
        <w:t xml:space="preserve"> </w:t>
      </w:r>
      <w:r w:rsidR="00CC1F50">
        <w:fldChar w:fldCharType="begin"/>
      </w:r>
      <w:r w:rsidR="00CC1F50">
        <w:instrText xml:space="preserve"> REF _Ref124329975 \h </w:instrText>
      </w:r>
      <w:r w:rsidR="00CC1F50">
        <w:fldChar w:fldCharType="separate"/>
      </w:r>
      <w:r w:rsidR="00535988">
        <w:t xml:space="preserve">Table </w:t>
      </w:r>
      <w:r w:rsidR="00535988">
        <w:rPr>
          <w:noProof/>
        </w:rPr>
        <w:t>4</w:t>
      </w:r>
      <w:r w:rsidR="00CC1F50">
        <w:fldChar w:fldCharType="end"/>
      </w:r>
      <w:r w:rsidRPr="001A503E">
        <w:t xml:space="preserve">, the partial likelihood of establishment and spread of </w:t>
      </w:r>
      <w:r>
        <w:t xml:space="preserve">sNCLDV </w:t>
      </w:r>
      <w:r w:rsidRPr="001A503E">
        <w:t xml:space="preserve">in each exposure group for the outbreak scenario (refer section </w:t>
      </w:r>
      <w:hyperlink w:anchor="_Identification_of_the" w:history="1">
        <w:r w:rsidRPr="001A503E">
          <w:rPr>
            <w:rStyle w:val="Hyperlink"/>
          </w:rPr>
          <w:t>Identification of the outbreak scenario</w:t>
        </w:r>
      </w:hyperlink>
      <w:r w:rsidRPr="001A503E">
        <w:t>) was estimated to be:</w:t>
      </w:r>
    </w:p>
    <w:p w14:paraId="7990E1BA" w14:textId="77777777" w:rsidR="00A27F7E" w:rsidRDefault="00A27F7E" w:rsidP="00183A61">
      <w:pPr>
        <w:pStyle w:val="ListBullet"/>
      </w:pPr>
      <w:r>
        <w:t xml:space="preserve">Farmed </w:t>
      </w:r>
      <w:r w:rsidRPr="00183A61">
        <w:t>susceptible</w:t>
      </w:r>
      <w:r>
        <w:t xml:space="preserve"> species—</w:t>
      </w:r>
      <w:r>
        <w:rPr>
          <w:rStyle w:val="Strong"/>
        </w:rPr>
        <w:t>High.</w:t>
      </w:r>
    </w:p>
    <w:p w14:paraId="46309BF3" w14:textId="77777777" w:rsidR="00A27F7E" w:rsidRDefault="00A27F7E" w:rsidP="00183A61">
      <w:pPr>
        <w:pStyle w:val="ListBullet"/>
      </w:pPr>
      <w:r>
        <w:t xml:space="preserve">Wild susceptible </w:t>
      </w:r>
      <w:r w:rsidRPr="00183A61">
        <w:t>species</w:t>
      </w:r>
      <w:r>
        <w:t>—</w:t>
      </w:r>
      <w:r>
        <w:rPr>
          <w:rStyle w:val="Strong"/>
        </w:rPr>
        <w:t>N</w:t>
      </w:r>
      <w:r w:rsidRPr="000A5384">
        <w:rPr>
          <w:rStyle w:val="Strong"/>
        </w:rPr>
        <w:t>egligible</w:t>
      </w:r>
      <w:r>
        <w:rPr>
          <w:rStyle w:val="Strong"/>
        </w:rPr>
        <w:t>.</w:t>
      </w:r>
    </w:p>
    <w:p w14:paraId="51DB8B06" w14:textId="77777777" w:rsidR="00A27F7E" w:rsidRDefault="00A27F7E" w:rsidP="00183A61">
      <w:pPr>
        <w:pStyle w:val="Heading5"/>
      </w:pPr>
      <w:r>
        <w:t xml:space="preserve">Determining adverse </w:t>
      </w:r>
      <w:r w:rsidRPr="00183A61">
        <w:t>impacts</w:t>
      </w:r>
      <w:r>
        <w:t xml:space="preserve"> resulting from the outbreak scenario</w:t>
      </w:r>
    </w:p>
    <w:p w14:paraId="6E714589" w14:textId="3FF21648" w:rsidR="00A27F7E" w:rsidRDefault="00A27F7E" w:rsidP="00A27F7E">
      <w:r w:rsidRPr="00501C97">
        <w:t xml:space="preserve">The </w:t>
      </w:r>
      <w:r w:rsidR="00A46006">
        <w:t>key points</w:t>
      </w:r>
      <w:r w:rsidRPr="00501C97">
        <w:t xml:space="preserve"> considered relevant when determining the adverse impacts resulting from establishment and spread of </w:t>
      </w:r>
      <w:r>
        <w:t>sNCLDV</w:t>
      </w:r>
      <w:r w:rsidR="00A46006">
        <w:t xml:space="preserve"> were that:</w:t>
      </w:r>
    </w:p>
    <w:p w14:paraId="0A85893E" w14:textId="77777777" w:rsidR="00A27F7E" w:rsidRDefault="00A27F7E" w:rsidP="00A27F7E">
      <w:pPr>
        <w:pStyle w:val="Heading6"/>
      </w:pPr>
      <w:r>
        <w:t>Direct effects</w:t>
      </w:r>
    </w:p>
    <w:p w14:paraId="3FEEB55D" w14:textId="58AD7F2E" w:rsidR="00A27F7E" w:rsidRDefault="00A27F7E" w:rsidP="00A27F7E">
      <w:pPr>
        <w:pStyle w:val="Heading7"/>
      </w:pPr>
      <w:r>
        <w:t>The effect on the life or health (including production effects) of susceptible animals</w:t>
      </w:r>
      <w:r w:rsidR="00974F99">
        <w:t xml:space="preserve"> and fish</w:t>
      </w:r>
    </w:p>
    <w:p w14:paraId="6387C017" w14:textId="77777777" w:rsidR="004C2D54" w:rsidRDefault="00A27F7E" w:rsidP="00183A61">
      <w:pPr>
        <w:pStyle w:val="ListBullet"/>
      </w:pPr>
      <w:r>
        <w:t xml:space="preserve">sNCLDV are only </w:t>
      </w:r>
      <w:r w:rsidRPr="00183A61">
        <w:t>known</w:t>
      </w:r>
      <w:r>
        <w:t xml:space="preserve"> to infect species of sturgeon. There is high morbidity and mortality associated with infection. Therefore, the establishment of a sturgeon industry in Australia would be significantly affected by an outbreak of sNCLDV.</w:t>
      </w:r>
    </w:p>
    <w:p w14:paraId="65335FC5" w14:textId="5232021C" w:rsidR="00A27F7E" w:rsidRDefault="00A27F7E" w:rsidP="00183A61">
      <w:pPr>
        <w:pStyle w:val="ListBullet"/>
      </w:pPr>
      <w:r>
        <w:t xml:space="preserve">sNCLDV is not </w:t>
      </w:r>
      <w:r w:rsidRPr="00183A61">
        <w:t>expected</w:t>
      </w:r>
      <w:r>
        <w:t xml:space="preserve"> to have an impact on other species of farmed fish in Australia.</w:t>
      </w:r>
    </w:p>
    <w:p w14:paraId="7EEE05B1" w14:textId="77777777" w:rsidR="00A27F7E" w:rsidRDefault="00A27F7E" w:rsidP="00183A61">
      <w:pPr>
        <w:pStyle w:val="ListBullet"/>
      </w:pPr>
      <w:r>
        <w:t>sNCLDV is not expected to impact wild fisheries in Australia. sNCLDV has only been found in sturgeon species.</w:t>
      </w:r>
    </w:p>
    <w:p w14:paraId="0C5D648B" w14:textId="77777777" w:rsidR="00A27F7E" w:rsidRDefault="00A27F7E" w:rsidP="00183A61">
      <w:pPr>
        <w:pStyle w:val="ListBullet"/>
      </w:pPr>
      <w:r>
        <w:t xml:space="preserve">Based on the </w:t>
      </w:r>
      <w:r w:rsidRPr="00183A61">
        <w:t>impacts</w:t>
      </w:r>
      <w:r>
        <w:t xml:space="preserve"> of sNCLDV on sturgeon farms in the Americas and Europe, sNCLDV establishment and spread in Australia would be expected to cause minor impacts at the state or territory level on the life or health of susceptible species.</w:t>
      </w:r>
    </w:p>
    <w:p w14:paraId="75E6EB1B" w14:textId="77777777" w:rsidR="00A27F7E" w:rsidRDefault="00A27F7E" w:rsidP="00A27F7E">
      <w:pPr>
        <w:pStyle w:val="Heading7"/>
      </w:pPr>
      <w:r>
        <w:t>The effect on the living environment, including life and health of wildlife, and any effects on the non-living environment</w:t>
      </w:r>
    </w:p>
    <w:p w14:paraId="36D65702" w14:textId="77777777" w:rsidR="00A27F7E" w:rsidRDefault="00A27F7E" w:rsidP="00183A61">
      <w:pPr>
        <w:pStyle w:val="ListBullet"/>
      </w:pPr>
      <w:r>
        <w:t>sNCLDV are only known to infect sturgeon and there are no wild populations present in Australia.</w:t>
      </w:r>
    </w:p>
    <w:p w14:paraId="57D4A64A" w14:textId="77777777" w:rsidR="00A27F7E" w:rsidRDefault="00A27F7E" w:rsidP="00183A61">
      <w:pPr>
        <w:pStyle w:val="ListBullet"/>
      </w:pPr>
      <w:r>
        <w:lastRenderedPageBreak/>
        <w:t xml:space="preserve">The direct impact of sNCLDV on the living environment is </w:t>
      </w:r>
      <w:r w:rsidRPr="00183A61">
        <w:t>not</w:t>
      </w:r>
      <w:r>
        <w:t xml:space="preserve"> expected to be discernible at any level.</w:t>
      </w:r>
    </w:p>
    <w:p w14:paraId="13FC586D" w14:textId="77777777" w:rsidR="00A27F7E" w:rsidRDefault="00A27F7E" w:rsidP="00A27F7E">
      <w:pPr>
        <w:pStyle w:val="Heading6"/>
      </w:pPr>
      <w:r>
        <w:t>Indirect effects</w:t>
      </w:r>
    </w:p>
    <w:p w14:paraId="52D90485" w14:textId="77777777" w:rsidR="00A27F7E" w:rsidRDefault="00A27F7E" w:rsidP="00A27F7E">
      <w:pPr>
        <w:pStyle w:val="Heading7"/>
      </w:pPr>
      <w:r>
        <w:t>The effect on new or modified eradication, control, monitoring or surveillance and compensation strategies or programs</w:t>
      </w:r>
    </w:p>
    <w:p w14:paraId="6A8F419F" w14:textId="06480BB2" w:rsidR="00A27F7E" w:rsidRDefault="00A27F7E" w:rsidP="00C774BB">
      <w:pPr>
        <w:pStyle w:val="ListBullet"/>
      </w:pPr>
      <w:r>
        <w:t>Infection with s</w:t>
      </w:r>
      <w:r w:rsidRPr="005B6F20">
        <w:t xml:space="preserve">NCLDV </w:t>
      </w:r>
      <w:r>
        <w:t>is not listed as a notifiable disease by WOAH and is not included on Australia</w:t>
      </w:r>
      <w:r w:rsidR="000341B3">
        <w:t>’</w:t>
      </w:r>
      <w:r>
        <w:t xml:space="preserve">s </w:t>
      </w:r>
      <w:r w:rsidRPr="000C7268">
        <w:rPr>
          <w:rStyle w:val="Emphasis"/>
        </w:rPr>
        <w:t>National list of reportable diseases of aquatic animals</w:t>
      </w:r>
      <w:r w:rsidRPr="000C7268">
        <w:t xml:space="preserve">. </w:t>
      </w:r>
      <w:r w:rsidR="00AF4FA9" w:rsidRPr="00AF4FA9">
        <w:rPr>
          <w:bCs/>
        </w:rPr>
        <w:t>Although not listed in Australia, state and territory governments would be expected to report on the presence of an unlisted agent that has never been reported in Australia.</w:t>
      </w:r>
      <w:r w:rsidR="00AF4FA9">
        <w:rPr>
          <w:bCs/>
        </w:rPr>
        <w:t xml:space="preserve"> </w:t>
      </w:r>
      <w:r>
        <w:t xml:space="preserve">WSIV is a notifiable </w:t>
      </w:r>
      <w:r w:rsidRPr="00C774BB">
        <w:t>disease</w:t>
      </w:r>
      <w:r>
        <w:t xml:space="preserve"> in South Australia.</w:t>
      </w:r>
    </w:p>
    <w:p w14:paraId="14D572C4" w14:textId="77777777" w:rsidR="00A27F7E" w:rsidRDefault="00A27F7E" w:rsidP="00C774BB">
      <w:pPr>
        <w:pStyle w:val="ListBullet"/>
      </w:pPr>
      <w:r>
        <w:t xml:space="preserve">If sNCLDV were confirmed at a </w:t>
      </w:r>
      <w:r w:rsidRPr="00C774BB">
        <w:t>farm</w:t>
      </w:r>
      <w:r>
        <w:t>, then attempts at eradication would likely be undertaken.</w:t>
      </w:r>
    </w:p>
    <w:p w14:paraId="5BA0824C" w14:textId="77777777" w:rsidR="00A27F7E" w:rsidRDefault="00A27F7E" w:rsidP="00C774BB">
      <w:pPr>
        <w:pStyle w:val="ListBullet"/>
      </w:pPr>
      <w:r>
        <w:t xml:space="preserve">To demonstrate that eradication is successful, </w:t>
      </w:r>
      <w:r w:rsidRPr="00200122">
        <w:t>there would need to be a surveillance exercise over at least two years to confirm freedom, at considerable cost.</w:t>
      </w:r>
    </w:p>
    <w:p w14:paraId="37B3872F" w14:textId="77777777" w:rsidR="00A27F7E" w:rsidRDefault="00A27F7E" w:rsidP="00C774BB">
      <w:pPr>
        <w:pStyle w:val="ListBullet"/>
      </w:pPr>
      <w:r>
        <w:t xml:space="preserve">Eradication and control of </w:t>
      </w:r>
      <w:r w:rsidRPr="00C774BB">
        <w:t>sNCLDV</w:t>
      </w:r>
      <w:r>
        <w:t xml:space="preserve"> is expected to cause minor impacts at the state or territory level.</w:t>
      </w:r>
    </w:p>
    <w:p w14:paraId="7D55ED4A" w14:textId="77777777" w:rsidR="00A27F7E" w:rsidRDefault="00A27F7E" w:rsidP="00A27F7E">
      <w:pPr>
        <w:pStyle w:val="Heading7"/>
      </w:pPr>
      <w:r>
        <w:t>The effect on domestic trade or industry, including changes in consumer demand and effects on other industries supplying inputs to, or using outputs from, directly affected industries</w:t>
      </w:r>
    </w:p>
    <w:p w14:paraId="647D1A34" w14:textId="77777777" w:rsidR="00A27F7E" w:rsidRDefault="00A27F7E" w:rsidP="00C774BB">
      <w:pPr>
        <w:pStyle w:val="ListBullet"/>
      </w:pPr>
      <w:r w:rsidRPr="00C774BB">
        <w:t>Industries</w:t>
      </w:r>
      <w:r w:rsidRPr="00DD2E41">
        <w:t xml:space="preserve"> supplying inputs into the affected regions may suffer losses. For example, where farm production is halted or decreased, feed companies would be impacted by reduced feed purchases.</w:t>
      </w:r>
    </w:p>
    <w:p w14:paraId="2E633381" w14:textId="77777777" w:rsidR="00A27F7E" w:rsidRDefault="00A27F7E" w:rsidP="00C774BB">
      <w:pPr>
        <w:pStyle w:val="ListBullet"/>
        <w:rPr>
          <w:rStyle w:val="Emphasis"/>
          <w:i w:val="0"/>
          <w:iCs w:val="0"/>
        </w:rPr>
      </w:pPr>
      <w:r w:rsidRPr="00C774BB">
        <w:t>sNCLDV-infected fish may show clinical signs which would affect their marketability. sNCLDV infections would affect caviar production.</w:t>
      </w:r>
    </w:p>
    <w:p w14:paraId="2EBBA3F2" w14:textId="77777777" w:rsidR="00A27F7E" w:rsidRDefault="00A27F7E" w:rsidP="00C774BB">
      <w:pPr>
        <w:pStyle w:val="ListBullet"/>
      </w:pPr>
      <w:r w:rsidRPr="00C774BB">
        <w:t>Interstate</w:t>
      </w:r>
      <w:r w:rsidRPr="00F6754E">
        <w:t xml:space="preserve"> trade in infected sturgeon may be impacted during an outbreak, given WSIV is a notifiable disease in South Australia.</w:t>
      </w:r>
    </w:p>
    <w:p w14:paraId="6F8D4AB6" w14:textId="77777777" w:rsidR="00A27F7E" w:rsidRDefault="00A27F7E" w:rsidP="00C774BB">
      <w:pPr>
        <w:pStyle w:val="ListBullet"/>
      </w:pPr>
      <w:r w:rsidRPr="00C774BB">
        <w:t>sNCLDV</w:t>
      </w:r>
      <w:r>
        <w:t xml:space="preserve"> establishment and spread would likely have a minor impact at the local level on domestic trade.</w:t>
      </w:r>
    </w:p>
    <w:p w14:paraId="1A78131E" w14:textId="77777777" w:rsidR="00A27F7E" w:rsidRDefault="00A27F7E" w:rsidP="00A27F7E">
      <w:pPr>
        <w:pStyle w:val="Heading7"/>
      </w:pPr>
      <w:r>
        <w:t>The effect on international trade, including loss of and restriction of markets, meeting new technical requirements to enter or maintain markets, and changes in international consumer demand</w:t>
      </w:r>
    </w:p>
    <w:p w14:paraId="0B822810" w14:textId="517E44D9" w:rsidR="00A27F7E" w:rsidRDefault="00A27F7E" w:rsidP="00C774BB">
      <w:pPr>
        <w:pStyle w:val="ListBullet"/>
      </w:pPr>
      <w:r>
        <w:t xml:space="preserve">sNCLDV is not a WOAH-listed disease. </w:t>
      </w:r>
      <w:r w:rsidRPr="00C774BB">
        <w:t>Importing</w:t>
      </w:r>
      <w:r>
        <w:t xml:space="preserve"> countries may have import requirements </w:t>
      </w:r>
      <w:r w:rsidR="00274AF2">
        <w:t xml:space="preserve">for </w:t>
      </w:r>
      <w:r>
        <w:t>live, fresh or frozen species susceptible to sNCLDV to avoid the possible introduction of sNCLDV.</w:t>
      </w:r>
    </w:p>
    <w:p w14:paraId="1B47B034" w14:textId="77777777" w:rsidR="00A27F7E" w:rsidRDefault="00A27F7E" w:rsidP="00C774BB">
      <w:pPr>
        <w:pStyle w:val="ListBullet"/>
      </w:pPr>
      <w:r>
        <w:t>If sNCLDV were to become established, Australia could use zoning to maintain or gain access to international markets for live sturgeon and non-viable finfish products.</w:t>
      </w:r>
    </w:p>
    <w:p w14:paraId="283F6BD2" w14:textId="77777777" w:rsidR="00A27F7E" w:rsidRDefault="00A27F7E" w:rsidP="00C774BB">
      <w:pPr>
        <w:pStyle w:val="ListBullet"/>
      </w:pPr>
      <w:r>
        <w:t xml:space="preserve">The impacts of sNCLDV establishment and </w:t>
      </w:r>
      <w:r w:rsidRPr="00C774BB">
        <w:t>spread</w:t>
      </w:r>
      <w:r>
        <w:t xml:space="preserve"> on international trade are likely to be minor at the local level.</w:t>
      </w:r>
    </w:p>
    <w:p w14:paraId="24182238" w14:textId="77777777" w:rsidR="00A27F7E" w:rsidRDefault="00A27F7E" w:rsidP="00A27F7E">
      <w:pPr>
        <w:pStyle w:val="Heading7"/>
      </w:pPr>
      <w:r>
        <w:t>The effect on the environment, including biodiversity, endangered species and the integrity of ecosystems</w:t>
      </w:r>
    </w:p>
    <w:p w14:paraId="4CE58A65" w14:textId="77777777" w:rsidR="00A27F7E" w:rsidRDefault="00A27F7E" w:rsidP="00C774BB">
      <w:pPr>
        <w:pStyle w:val="ListBullet"/>
      </w:pPr>
      <w:r>
        <w:t xml:space="preserve">sNCLDV is only known to infect species of sturgeon and there are no known </w:t>
      </w:r>
      <w:r w:rsidRPr="00BF0EC0">
        <w:t xml:space="preserve">endangered Australian species, or closely related species, </w:t>
      </w:r>
      <w:r w:rsidRPr="00C774BB">
        <w:t>susceptible</w:t>
      </w:r>
      <w:r>
        <w:t xml:space="preserve"> to sNCLDV.</w:t>
      </w:r>
    </w:p>
    <w:p w14:paraId="1CFB2C8B" w14:textId="77777777" w:rsidR="00A27F7E" w:rsidRDefault="00A27F7E" w:rsidP="00C774BB">
      <w:pPr>
        <w:pStyle w:val="ListBullet"/>
      </w:pPr>
      <w:r>
        <w:lastRenderedPageBreak/>
        <w:t xml:space="preserve">The impact of sNCLDV establishment and </w:t>
      </w:r>
      <w:r w:rsidRPr="00C774BB">
        <w:t>spread</w:t>
      </w:r>
      <w:r>
        <w:t xml:space="preserve"> on the biodiversity of the environment is not expected to be discernible at any level.</w:t>
      </w:r>
    </w:p>
    <w:p w14:paraId="6AE8A0E4" w14:textId="2CC820AB" w:rsidR="00A27F7E" w:rsidRDefault="00A27F7E" w:rsidP="00A27F7E">
      <w:pPr>
        <w:pStyle w:val="Heading7"/>
      </w:pPr>
      <w:r>
        <w:t xml:space="preserve">The effect on communities, including reduced rural and regional economic viability and loss of social amenity, and any </w:t>
      </w:r>
      <w:r w:rsidR="000341B3">
        <w:t>‘</w:t>
      </w:r>
      <w:r>
        <w:t>side effects</w:t>
      </w:r>
      <w:r w:rsidR="000341B3">
        <w:t>’</w:t>
      </w:r>
      <w:r>
        <w:t xml:space="preserve"> of control measures</w:t>
      </w:r>
    </w:p>
    <w:p w14:paraId="79714735" w14:textId="36EC3B02" w:rsidR="00A27F7E" w:rsidRDefault="00A27F7E" w:rsidP="00C774BB">
      <w:pPr>
        <w:pStyle w:val="ListBullet"/>
      </w:pPr>
      <w:r>
        <w:rPr>
          <w:bCs/>
          <w:iCs/>
        </w:rPr>
        <w:t>sNCLDV</w:t>
      </w:r>
      <w:r>
        <w:t xml:space="preserve"> are only known to infect species of sturgeon and there are no known susceptible species in the wild. Therefore, </w:t>
      </w:r>
      <w:r w:rsidRPr="00C774BB">
        <w:t>sNCLDV</w:t>
      </w:r>
      <w:r>
        <w:t xml:space="preserve"> would not affect any species </w:t>
      </w:r>
      <w:r w:rsidRPr="00941BDF">
        <w:t>recreationally fished in Australia</w:t>
      </w:r>
      <w:r>
        <w:t>.</w:t>
      </w:r>
    </w:p>
    <w:p w14:paraId="09C5AA2D" w14:textId="77777777" w:rsidR="00A27F7E" w:rsidRDefault="00A27F7E" w:rsidP="00C774BB">
      <w:pPr>
        <w:pStyle w:val="ListBullet"/>
      </w:pPr>
      <w:r w:rsidRPr="00C421AC">
        <w:t>In local areas</w:t>
      </w:r>
      <w:r>
        <w:t xml:space="preserve"> where a sturgeon </w:t>
      </w:r>
      <w:r w:rsidRPr="00C774BB">
        <w:t>aquaculture</w:t>
      </w:r>
      <w:r>
        <w:t xml:space="preserve"> industry is established</w:t>
      </w:r>
      <w:r w:rsidRPr="00C421AC">
        <w:t xml:space="preserve">, a </w:t>
      </w:r>
      <w:r>
        <w:t>sNCLDV</w:t>
      </w:r>
      <w:r w:rsidRPr="00C421AC">
        <w:t xml:space="preserve"> outbreak </w:t>
      </w:r>
      <w:r>
        <w:t>could cause</w:t>
      </w:r>
      <w:r w:rsidRPr="00C421AC">
        <w:t xml:space="preserve"> loss of business and welfare concerns.</w:t>
      </w:r>
    </w:p>
    <w:p w14:paraId="7F1E45CD" w14:textId="77777777" w:rsidR="00A27F7E" w:rsidRDefault="00A27F7E" w:rsidP="00C774BB">
      <w:pPr>
        <w:pStyle w:val="ListBullet"/>
      </w:pPr>
      <w:r>
        <w:t xml:space="preserve">The social impacts of sNCLDV </w:t>
      </w:r>
      <w:r w:rsidRPr="00C774BB">
        <w:t>establishment</w:t>
      </w:r>
      <w:r>
        <w:t xml:space="preserve"> and spread are expected to be minor at the local level.</w:t>
      </w:r>
    </w:p>
    <w:p w14:paraId="4768D849" w14:textId="162AC116" w:rsidR="00A27F7E" w:rsidRDefault="00757947" w:rsidP="00A27F7E">
      <w:r>
        <w:fldChar w:fldCharType="begin"/>
      </w:r>
      <w:r>
        <w:instrText xml:space="preserve"> REF _Ref130646170 \h </w:instrText>
      </w:r>
      <w:r>
        <w:fldChar w:fldCharType="separate"/>
      </w:r>
      <w:r w:rsidR="00535988">
        <w:t xml:space="preserve">Table </w:t>
      </w:r>
      <w:r w:rsidR="00535988">
        <w:rPr>
          <w:noProof/>
        </w:rPr>
        <w:t>27</w:t>
      </w:r>
      <w:r>
        <w:fldChar w:fldCharType="end"/>
      </w:r>
      <w:r>
        <w:t xml:space="preserve"> </w:t>
      </w:r>
      <w:r w:rsidR="00A27F7E" w:rsidRPr="00200122">
        <w:t>shows the individual impact scores for each criteria (determined usi</w:t>
      </w:r>
      <w:r w:rsidR="00A27F7E">
        <w:t>ng</w:t>
      </w:r>
      <w:r w:rsidR="00473DB3">
        <w:t xml:space="preserve"> </w:t>
      </w:r>
      <w:r w:rsidR="00473DB3">
        <w:fldChar w:fldCharType="begin"/>
      </w:r>
      <w:r w:rsidR="00473DB3">
        <w:instrText xml:space="preserve"> REF _Ref124344775 \h </w:instrText>
      </w:r>
      <w:r w:rsidR="00473DB3">
        <w:fldChar w:fldCharType="separate"/>
      </w:r>
      <w:r w:rsidR="00535988">
        <w:t xml:space="preserve">Figure </w:t>
      </w:r>
      <w:r w:rsidR="00535988">
        <w:rPr>
          <w:noProof/>
        </w:rPr>
        <w:t>6</w:t>
      </w:r>
      <w:r w:rsidR="00473DB3">
        <w:fldChar w:fldCharType="end"/>
      </w:r>
      <w:r w:rsidR="00A27F7E" w:rsidRPr="00200122">
        <w:t>)</w:t>
      </w:r>
      <w:r w:rsidR="00A27F7E">
        <w:t xml:space="preserve"> for establishment and spread of sNCLDV</w:t>
      </w:r>
      <w:r w:rsidR="00A27F7E" w:rsidRPr="00200122">
        <w:t xml:space="preserve">. The individual impact scores were combined using the rules in </w:t>
      </w:r>
      <w:r w:rsidR="00D75E50">
        <w:fldChar w:fldCharType="begin"/>
      </w:r>
      <w:r w:rsidR="00D75E50">
        <w:instrText xml:space="preserve"> REF _Ref124330248 \h </w:instrText>
      </w:r>
      <w:r w:rsidR="00D75E50">
        <w:fldChar w:fldCharType="separate"/>
      </w:r>
      <w:r w:rsidR="00535988">
        <w:t xml:space="preserve">Table </w:t>
      </w:r>
      <w:r w:rsidR="00535988">
        <w:rPr>
          <w:noProof/>
        </w:rPr>
        <w:t>6</w:t>
      </w:r>
      <w:r w:rsidR="00D75E50">
        <w:fldChar w:fldCharType="end"/>
      </w:r>
      <w:r w:rsidR="00A27F7E">
        <w:t xml:space="preserve"> </w:t>
      </w:r>
      <w:r w:rsidR="00A27F7E" w:rsidRPr="00200122">
        <w:t xml:space="preserve">to estimate the overall impact (refer section </w:t>
      </w:r>
      <w:hyperlink w:anchor="_Determining_impacts" w:history="1">
        <w:r w:rsidR="00A27F7E" w:rsidRPr="00200122">
          <w:rPr>
            <w:rStyle w:val="Hyperlink"/>
          </w:rPr>
          <w:t>Determining impacts</w:t>
        </w:r>
      </w:hyperlink>
      <w:r w:rsidR="00A27F7E" w:rsidRPr="00200122">
        <w:t xml:space="preserve"> for detailed methodology).</w:t>
      </w:r>
    </w:p>
    <w:p w14:paraId="1C3E4A74" w14:textId="10527F29" w:rsidR="00A27F7E" w:rsidRDefault="00C774BB" w:rsidP="00C774BB">
      <w:pPr>
        <w:pStyle w:val="Caption"/>
      </w:pPr>
      <w:bookmarkStart w:id="353" w:name="_Ref130646170"/>
      <w:bookmarkStart w:id="354" w:name="_Ref96510385"/>
      <w:bookmarkStart w:id="355" w:name="_Toc122521415"/>
      <w:bookmarkStart w:id="356" w:name="_Toc158990592"/>
      <w:r>
        <w:t xml:space="preserve">Table </w:t>
      </w:r>
      <w:r w:rsidR="0073399E">
        <w:fldChar w:fldCharType="begin"/>
      </w:r>
      <w:r w:rsidR="0073399E">
        <w:instrText xml:space="preserve"> SEQ Table \* ARABIC </w:instrText>
      </w:r>
      <w:r w:rsidR="0073399E">
        <w:fldChar w:fldCharType="separate"/>
      </w:r>
      <w:r w:rsidR="00535988">
        <w:rPr>
          <w:noProof/>
        </w:rPr>
        <w:t>27</w:t>
      </w:r>
      <w:r w:rsidR="0073399E">
        <w:rPr>
          <w:noProof/>
        </w:rPr>
        <w:fldChar w:fldCharType="end"/>
      </w:r>
      <w:bookmarkEnd w:id="353"/>
      <w:r>
        <w:t xml:space="preserve"> </w:t>
      </w:r>
      <w:r w:rsidR="00A27F7E">
        <w:t>Overall impact of establishment and spread of sNCLDV for the outbreak scenario</w:t>
      </w:r>
      <w:bookmarkEnd w:id="354"/>
      <w:bookmarkEnd w:id="355"/>
      <w:bookmarkEnd w:id="356"/>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38"/>
        <w:gridCol w:w="4352"/>
        <w:gridCol w:w="1175"/>
        <w:gridCol w:w="1330"/>
        <w:gridCol w:w="675"/>
      </w:tblGrid>
      <w:tr w:rsidR="00C774BB" w:rsidRPr="00200122" w14:paraId="69AE2534" w14:textId="77777777" w:rsidTr="00F76191">
        <w:trPr>
          <w:cantSplit/>
          <w:tblHeader/>
        </w:trPr>
        <w:tc>
          <w:tcPr>
            <w:tcW w:w="848" w:type="pct"/>
            <w:hideMark/>
          </w:tcPr>
          <w:p w14:paraId="56ACF41B" w14:textId="77777777" w:rsidR="00C774BB" w:rsidRPr="00200122" w:rsidRDefault="00C774BB" w:rsidP="002A4BF0">
            <w:pPr>
              <w:pStyle w:val="TableHeading"/>
            </w:pPr>
            <w:bookmarkStart w:id="357" w:name="Title_27"/>
            <w:r w:rsidRPr="00200122">
              <w:t>Effects</w:t>
            </w:r>
          </w:p>
        </w:tc>
        <w:tc>
          <w:tcPr>
            <w:tcW w:w="2399" w:type="pct"/>
            <w:vAlign w:val="center"/>
            <w:hideMark/>
          </w:tcPr>
          <w:p w14:paraId="441DA2D3" w14:textId="77777777" w:rsidR="00C774BB" w:rsidRPr="00200122" w:rsidRDefault="00C774BB" w:rsidP="002A4BF0">
            <w:pPr>
              <w:pStyle w:val="TableHeading"/>
            </w:pPr>
            <w:r w:rsidRPr="00200122">
              <w:t>Criteria</w:t>
            </w:r>
          </w:p>
        </w:tc>
        <w:tc>
          <w:tcPr>
            <w:tcW w:w="648" w:type="pct"/>
            <w:vAlign w:val="center"/>
            <w:hideMark/>
          </w:tcPr>
          <w:p w14:paraId="3FFC4B86" w14:textId="77777777" w:rsidR="00C774BB" w:rsidRPr="00200122" w:rsidRDefault="00C774BB" w:rsidP="002A4BF0">
            <w:pPr>
              <w:pStyle w:val="TableHeading"/>
            </w:pPr>
            <w:r w:rsidRPr="00200122">
              <w:t>Level</w:t>
            </w:r>
          </w:p>
        </w:tc>
        <w:tc>
          <w:tcPr>
            <w:tcW w:w="733" w:type="pct"/>
            <w:vAlign w:val="center"/>
            <w:hideMark/>
          </w:tcPr>
          <w:p w14:paraId="4CEA2979" w14:textId="77777777" w:rsidR="00C774BB" w:rsidRPr="00200122" w:rsidRDefault="00C774BB" w:rsidP="002A4BF0">
            <w:pPr>
              <w:pStyle w:val="TableHeading"/>
            </w:pPr>
            <w:r w:rsidRPr="00200122">
              <w:t>Impact</w:t>
            </w:r>
          </w:p>
        </w:tc>
        <w:tc>
          <w:tcPr>
            <w:tcW w:w="372" w:type="pct"/>
            <w:vAlign w:val="center"/>
            <w:hideMark/>
          </w:tcPr>
          <w:p w14:paraId="4E45DFF9" w14:textId="77777777" w:rsidR="00C774BB" w:rsidRPr="00200122" w:rsidRDefault="00C774BB" w:rsidP="002A4BF0">
            <w:pPr>
              <w:pStyle w:val="TableHeading"/>
            </w:pPr>
            <w:r w:rsidRPr="00200122">
              <w:t>Score</w:t>
            </w:r>
          </w:p>
        </w:tc>
      </w:tr>
      <w:tr w:rsidR="00C774BB" w:rsidRPr="00200122" w14:paraId="2E6103DC" w14:textId="77777777" w:rsidTr="00F76191">
        <w:trPr>
          <w:cantSplit/>
        </w:trPr>
        <w:tc>
          <w:tcPr>
            <w:tcW w:w="848" w:type="pct"/>
            <w:vMerge w:val="restart"/>
            <w:hideMark/>
          </w:tcPr>
          <w:p w14:paraId="58D61C3F" w14:textId="77777777" w:rsidR="00C774BB" w:rsidRPr="00200122" w:rsidRDefault="00C774BB" w:rsidP="002A4BF0">
            <w:pPr>
              <w:pStyle w:val="TableText"/>
            </w:pPr>
            <w:r w:rsidRPr="00200122">
              <w:t>Direct</w:t>
            </w:r>
          </w:p>
        </w:tc>
        <w:tc>
          <w:tcPr>
            <w:tcW w:w="2399" w:type="pct"/>
            <w:vAlign w:val="center"/>
            <w:hideMark/>
          </w:tcPr>
          <w:p w14:paraId="29068D5B" w14:textId="77777777" w:rsidR="00C774BB" w:rsidRPr="00200122" w:rsidRDefault="00C774BB" w:rsidP="002A4BF0">
            <w:pPr>
              <w:pStyle w:val="TableText"/>
            </w:pPr>
            <w:r w:rsidRPr="00200122">
              <w:t>Animal health (production losses in aquaculture and commercial fisheries)</w:t>
            </w:r>
          </w:p>
        </w:tc>
        <w:tc>
          <w:tcPr>
            <w:tcW w:w="648" w:type="pct"/>
            <w:hideMark/>
          </w:tcPr>
          <w:p w14:paraId="7B69A82F" w14:textId="77777777" w:rsidR="00C774BB" w:rsidRPr="00200122" w:rsidRDefault="00C774BB" w:rsidP="002A4BF0">
            <w:pPr>
              <w:pStyle w:val="TableText"/>
            </w:pPr>
            <w:r>
              <w:t>State or territory</w:t>
            </w:r>
          </w:p>
        </w:tc>
        <w:tc>
          <w:tcPr>
            <w:tcW w:w="733" w:type="pct"/>
            <w:hideMark/>
          </w:tcPr>
          <w:p w14:paraId="1F6601E5" w14:textId="77777777" w:rsidR="00C774BB" w:rsidRPr="00200122" w:rsidRDefault="00C774BB" w:rsidP="002A4BF0">
            <w:pPr>
              <w:pStyle w:val="TableText"/>
            </w:pPr>
            <w:r w:rsidRPr="00BE17E3">
              <w:t>Minor</w:t>
            </w:r>
          </w:p>
        </w:tc>
        <w:tc>
          <w:tcPr>
            <w:tcW w:w="372" w:type="pct"/>
            <w:hideMark/>
          </w:tcPr>
          <w:p w14:paraId="27637A8C" w14:textId="77777777" w:rsidR="00C774BB" w:rsidRPr="00200122" w:rsidRDefault="00C774BB" w:rsidP="002A4BF0">
            <w:pPr>
              <w:pStyle w:val="TableText"/>
            </w:pPr>
            <w:r>
              <w:t>D</w:t>
            </w:r>
          </w:p>
        </w:tc>
      </w:tr>
      <w:tr w:rsidR="00C774BB" w:rsidRPr="00200122" w14:paraId="5114F7A5" w14:textId="77777777" w:rsidTr="00F76191">
        <w:trPr>
          <w:cantSplit/>
        </w:trPr>
        <w:tc>
          <w:tcPr>
            <w:tcW w:w="848" w:type="pct"/>
            <w:vMerge/>
            <w:vAlign w:val="center"/>
            <w:hideMark/>
          </w:tcPr>
          <w:p w14:paraId="5ADDCED6" w14:textId="77777777" w:rsidR="00C774BB" w:rsidRPr="00200122" w:rsidRDefault="00C774BB" w:rsidP="002A4BF0">
            <w:pPr>
              <w:spacing w:after="0" w:line="240" w:lineRule="auto"/>
              <w:rPr>
                <w:sz w:val="18"/>
              </w:rPr>
            </w:pPr>
          </w:p>
        </w:tc>
        <w:tc>
          <w:tcPr>
            <w:tcW w:w="2399" w:type="pct"/>
            <w:vAlign w:val="center"/>
            <w:hideMark/>
          </w:tcPr>
          <w:p w14:paraId="0A54BF43" w14:textId="77777777" w:rsidR="00C774BB" w:rsidRPr="00200122" w:rsidRDefault="00C774BB" w:rsidP="002A4BF0">
            <w:pPr>
              <w:pStyle w:val="TableText"/>
            </w:pPr>
            <w:r w:rsidRPr="00200122">
              <w:t>The environment (native animals/plants, and non</w:t>
            </w:r>
            <w:r w:rsidRPr="00200122">
              <w:noBreakHyphen/>
              <w:t>living environment)</w:t>
            </w:r>
          </w:p>
        </w:tc>
        <w:tc>
          <w:tcPr>
            <w:tcW w:w="648" w:type="pct"/>
            <w:hideMark/>
          </w:tcPr>
          <w:p w14:paraId="703A26CF" w14:textId="77777777" w:rsidR="00C774BB" w:rsidRPr="00200122" w:rsidRDefault="00C774BB" w:rsidP="002A4BF0">
            <w:pPr>
              <w:pStyle w:val="TableText"/>
            </w:pPr>
            <w:r w:rsidRPr="00BE17E3">
              <w:t>Local</w:t>
            </w:r>
          </w:p>
        </w:tc>
        <w:tc>
          <w:tcPr>
            <w:tcW w:w="733" w:type="pct"/>
            <w:hideMark/>
          </w:tcPr>
          <w:p w14:paraId="01EFB941" w14:textId="77777777" w:rsidR="00C774BB" w:rsidRPr="00200122" w:rsidRDefault="00C774BB" w:rsidP="002A4BF0">
            <w:pPr>
              <w:pStyle w:val="TableText"/>
            </w:pPr>
            <w:r>
              <w:t xml:space="preserve">Unlikely to be </w:t>
            </w:r>
            <w:r w:rsidRPr="00BE17E3">
              <w:t>discernible</w:t>
            </w:r>
          </w:p>
        </w:tc>
        <w:tc>
          <w:tcPr>
            <w:tcW w:w="372" w:type="pct"/>
            <w:hideMark/>
          </w:tcPr>
          <w:p w14:paraId="64A2B55F" w14:textId="77777777" w:rsidR="00C774BB" w:rsidRPr="00200122" w:rsidRDefault="00C774BB" w:rsidP="002A4BF0">
            <w:pPr>
              <w:pStyle w:val="TableText"/>
            </w:pPr>
            <w:r w:rsidRPr="00BE17E3">
              <w:t>A</w:t>
            </w:r>
          </w:p>
        </w:tc>
      </w:tr>
      <w:tr w:rsidR="00C774BB" w:rsidRPr="00200122" w14:paraId="06B5C2AB" w14:textId="77777777" w:rsidTr="00F76191">
        <w:trPr>
          <w:cantSplit/>
        </w:trPr>
        <w:tc>
          <w:tcPr>
            <w:tcW w:w="848" w:type="pct"/>
            <w:vMerge w:val="restart"/>
            <w:hideMark/>
          </w:tcPr>
          <w:p w14:paraId="2C6D68A2" w14:textId="77777777" w:rsidR="00C774BB" w:rsidRPr="00200122" w:rsidRDefault="00C774BB" w:rsidP="002A4BF0">
            <w:pPr>
              <w:pStyle w:val="TableText"/>
            </w:pPr>
            <w:r w:rsidRPr="00200122">
              <w:t>Indirect</w:t>
            </w:r>
          </w:p>
        </w:tc>
        <w:tc>
          <w:tcPr>
            <w:tcW w:w="2399" w:type="pct"/>
            <w:vAlign w:val="center"/>
            <w:hideMark/>
          </w:tcPr>
          <w:p w14:paraId="7C53D3B5" w14:textId="77777777" w:rsidR="00C774BB" w:rsidRPr="00200122" w:rsidRDefault="00C774BB" w:rsidP="002A4BF0">
            <w:pPr>
              <w:pStyle w:val="TableText"/>
            </w:pPr>
            <w:r w:rsidRPr="00200122">
              <w:t>Economic (costs associated with eradication, control, surveillance and monitoring, and compensation)</w:t>
            </w:r>
          </w:p>
        </w:tc>
        <w:tc>
          <w:tcPr>
            <w:tcW w:w="648" w:type="pct"/>
            <w:hideMark/>
          </w:tcPr>
          <w:p w14:paraId="36EDC42F" w14:textId="77777777" w:rsidR="00C774BB" w:rsidRPr="00200122" w:rsidRDefault="00C774BB" w:rsidP="002A4BF0">
            <w:pPr>
              <w:pStyle w:val="TableText"/>
            </w:pPr>
            <w:r>
              <w:t>State or territory</w:t>
            </w:r>
          </w:p>
        </w:tc>
        <w:tc>
          <w:tcPr>
            <w:tcW w:w="733" w:type="pct"/>
            <w:hideMark/>
          </w:tcPr>
          <w:p w14:paraId="5A8C1B9C" w14:textId="77777777" w:rsidR="00C774BB" w:rsidRPr="00200122" w:rsidRDefault="00C774BB" w:rsidP="002A4BF0">
            <w:pPr>
              <w:pStyle w:val="TableText"/>
            </w:pPr>
            <w:r w:rsidRPr="00BE17E3">
              <w:t>Minor</w:t>
            </w:r>
          </w:p>
        </w:tc>
        <w:tc>
          <w:tcPr>
            <w:tcW w:w="372" w:type="pct"/>
            <w:hideMark/>
          </w:tcPr>
          <w:p w14:paraId="4C0C1606" w14:textId="77777777" w:rsidR="00C774BB" w:rsidRPr="00200122" w:rsidRDefault="00C774BB" w:rsidP="002A4BF0">
            <w:pPr>
              <w:pStyle w:val="TableText"/>
            </w:pPr>
            <w:r>
              <w:t>D</w:t>
            </w:r>
          </w:p>
        </w:tc>
      </w:tr>
      <w:tr w:rsidR="00C774BB" w:rsidRPr="00200122" w14:paraId="01963050" w14:textId="77777777" w:rsidTr="00F76191">
        <w:trPr>
          <w:cantSplit/>
        </w:trPr>
        <w:tc>
          <w:tcPr>
            <w:tcW w:w="848" w:type="pct"/>
            <w:vMerge/>
            <w:vAlign w:val="center"/>
            <w:hideMark/>
          </w:tcPr>
          <w:p w14:paraId="05F9CF79" w14:textId="77777777" w:rsidR="00C774BB" w:rsidRPr="00200122" w:rsidRDefault="00C774BB" w:rsidP="002A4BF0">
            <w:pPr>
              <w:spacing w:after="0" w:line="240" w:lineRule="auto"/>
              <w:rPr>
                <w:sz w:val="18"/>
              </w:rPr>
            </w:pPr>
          </w:p>
        </w:tc>
        <w:tc>
          <w:tcPr>
            <w:tcW w:w="2399" w:type="pct"/>
            <w:vAlign w:val="center"/>
            <w:hideMark/>
          </w:tcPr>
          <w:p w14:paraId="5B991505" w14:textId="77777777" w:rsidR="00C774BB" w:rsidRPr="00200122" w:rsidRDefault="00C774BB" w:rsidP="002A4BF0">
            <w:pPr>
              <w:pStyle w:val="TableText"/>
            </w:pPr>
            <w:r w:rsidRPr="00200122">
              <w:t>Economic (domestic trade effects and impact on other associated industries)</w:t>
            </w:r>
          </w:p>
        </w:tc>
        <w:tc>
          <w:tcPr>
            <w:tcW w:w="648" w:type="pct"/>
            <w:hideMark/>
          </w:tcPr>
          <w:p w14:paraId="1AC84646" w14:textId="77777777" w:rsidR="00C774BB" w:rsidRPr="00200122" w:rsidRDefault="00C774BB" w:rsidP="002A4BF0">
            <w:pPr>
              <w:pStyle w:val="TableText"/>
            </w:pPr>
            <w:r>
              <w:t>Local</w:t>
            </w:r>
          </w:p>
        </w:tc>
        <w:tc>
          <w:tcPr>
            <w:tcW w:w="733" w:type="pct"/>
            <w:hideMark/>
          </w:tcPr>
          <w:p w14:paraId="103C9CA9" w14:textId="77777777" w:rsidR="00C774BB" w:rsidRPr="00200122" w:rsidRDefault="00C774BB" w:rsidP="002A4BF0">
            <w:pPr>
              <w:pStyle w:val="TableText"/>
            </w:pPr>
            <w:r w:rsidRPr="00BE17E3">
              <w:t>Minor</w:t>
            </w:r>
          </w:p>
        </w:tc>
        <w:tc>
          <w:tcPr>
            <w:tcW w:w="372" w:type="pct"/>
            <w:hideMark/>
          </w:tcPr>
          <w:p w14:paraId="0052BFD6" w14:textId="77777777" w:rsidR="00C774BB" w:rsidRPr="00200122" w:rsidRDefault="00C774BB" w:rsidP="002A4BF0">
            <w:pPr>
              <w:pStyle w:val="TableText"/>
            </w:pPr>
            <w:r>
              <w:t>B</w:t>
            </w:r>
          </w:p>
        </w:tc>
      </w:tr>
      <w:tr w:rsidR="00C774BB" w:rsidRPr="00200122" w14:paraId="02C0872E" w14:textId="77777777" w:rsidTr="00F76191">
        <w:trPr>
          <w:cantSplit/>
        </w:trPr>
        <w:tc>
          <w:tcPr>
            <w:tcW w:w="848" w:type="pct"/>
            <w:vMerge/>
            <w:vAlign w:val="center"/>
            <w:hideMark/>
          </w:tcPr>
          <w:p w14:paraId="79C8300C" w14:textId="77777777" w:rsidR="00C774BB" w:rsidRPr="00200122" w:rsidRDefault="00C774BB" w:rsidP="002A4BF0">
            <w:pPr>
              <w:spacing w:after="0" w:line="240" w:lineRule="auto"/>
              <w:rPr>
                <w:sz w:val="18"/>
              </w:rPr>
            </w:pPr>
          </w:p>
        </w:tc>
        <w:tc>
          <w:tcPr>
            <w:tcW w:w="2399" w:type="pct"/>
            <w:vAlign w:val="center"/>
            <w:hideMark/>
          </w:tcPr>
          <w:p w14:paraId="0FE83369" w14:textId="77777777" w:rsidR="00C774BB" w:rsidRPr="00200122" w:rsidRDefault="00C774BB" w:rsidP="002A4BF0">
            <w:pPr>
              <w:pStyle w:val="TableText"/>
            </w:pPr>
            <w:r w:rsidRPr="00200122">
              <w:t>Economic (international trade effects)</w:t>
            </w:r>
          </w:p>
        </w:tc>
        <w:tc>
          <w:tcPr>
            <w:tcW w:w="648" w:type="pct"/>
            <w:hideMark/>
          </w:tcPr>
          <w:p w14:paraId="5A09035B" w14:textId="77777777" w:rsidR="00C774BB" w:rsidRPr="00200122" w:rsidRDefault="00C774BB" w:rsidP="002A4BF0">
            <w:pPr>
              <w:pStyle w:val="TableText"/>
            </w:pPr>
            <w:r>
              <w:t>Local</w:t>
            </w:r>
          </w:p>
        </w:tc>
        <w:tc>
          <w:tcPr>
            <w:tcW w:w="733" w:type="pct"/>
            <w:hideMark/>
          </w:tcPr>
          <w:p w14:paraId="26D2AD73" w14:textId="77777777" w:rsidR="00C774BB" w:rsidRPr="00200122" w:rsidRDefault="00C774BB" w:rsidP="002A4BF0">
            <w:pPr>
              <w:pStyle w:val="TableText"/>
            </w:pPr>
            <w:r w:rsidRPr="00BE17E3">
              <w:t>Minor</w:t>
            </w:r>
          </w:p>
        </w:tc>
        <w:tc>
          <w:tcPr>
            <w:tcW w:w="372" w:type="pct"/>
            <w:hideMark/>
          </w:tcPr>
          <w:p w14:paraId="7B54E420" w14:textId="77777777" w:rsidR="00C774BB" w:rsidRPr="00200122" w:rsidRDefault="00C774BB" w:rsidP="002A4BF0">
            <w:pPr>
              <w:pStyle w:val="TableText"/>
            </w:pPr>
            <w:r>
              <w:t>B</w:t>
            </w:r>
          </w:p>
        </w:tc>
      </w:tr>
      <w:tr w:rsidR="00C774BB" w:rsidRPr="00200122" w14:paraId="4348A532" w14:textId="77777777" w:rsidTr="00F76191">
        <w:trPr>
          <w:cantSplit/>
        </w:trPr>
        <w:tc>
          <w:tcPr>
            <w:tcW w:w="848" w:type="pct"/>
            <w:vMerge/>
            <w:vAlign w:val="center"/>
            <w:hideMark/>
          </w:tcPr>
          <w:p w14:paraId="2F0EA463" w14:textId="77777777" w:rsidR="00C774BB" w:rsidRPr="00200122" w:rsidRDefault="00C774BB" w:rsidP="002A4BF0">
            <w:pPr>
              <w:spacing w:after="0" w:line="240" w:lineRule="auto"/>
              <w:rPr>
                <w:sz w:val="18"/>
              </w:rPr>
            </w:pPr>
          </w:p>
        </w:tc>
        <w:tc>
          <w:tcPr>
            <w:tcW w:w="2399" w:type="pct"/>
            <w:vAlign w:val="center"/>
            <w:hideMark/>
          </w:tcPr>
          <w:p w14:paraId="5FC5380A" w14:textId="77777777" w:rsidR="00C774BB" w:rsidRPr="00200122" w:rsidRDefault="00C774BB" w:rsidP="002A4BF0">
            <w:pPr>
              <w:pStyle w:val="TableText"/>
            </w:pPr>
            <w:r w:rsidRPr="00200122">
              <w:t>Environment (biodiversity, endangered species and the integrity of ecosystems)</w:t>
            </w:r>
          </w:p>
        </w:tc>
        <w:tc>
          <w:tcPr>
            <w:tcW w:w="648" w:type="pct"/>
            <w:hideMark/>
          </w:tcPr>
          <w:p w14:paraId="2C03D2D1" w14:textId="77777777" w:rsidR="00C774BB" w:rsidRPr="00200122" w:rsidRDefault="00C774BB" w:rsidP="002A4BF0">
            <w:pPr>
              <w:pStyle w:val="TableText"/>
            </w:pPr>
            <w:r w:rsidRPr="00BE17E3">
              <w:t>Local</w:t>
            </w:r>
          </w:p>
        </w:tc>
        <w:tc>
          <w:tcPr>
            <w:tcW w:w="733" w:type="pct"/>
            <w:hideMark/>
          </w:tcPr>
          <w:p w14:paraId="29BB6715" w14:textId="77777777" w:rsidR="00C774BB" w:rsidRPr="00200122" w:rsidRDefault="00C774BB" w:rsidP="002A4BF0">
            <w:pPr>
              <w:pStyle w:val="TableText"/>
            </w:pPr>
            <w:r>
              <w:t xml:space="preserve">Unlikely to be </w:t>
            </w:r>
            <w:r w:rsidRPr="00BE17E3">
              <w:t>discernible</w:t>
            </w:r>
          </w:p>
        </w:tc>
        <w:tc>
          <w:tcPr>
            <w:tcW w:w="372" w:type="pct"/>
            <w:hideMark/>
          </w:tcPr>
          <w:p w14:paraId="156E4B3A" w14:textId="77777777" w:rsidR="00C774BB" w:rsidRPr="00200122" w:rsidRDefault="00C774BB" w:rsidP="002A4BF0">
            <w:pPr>
              <w:pStyle w:val="TableText"/>
            </w:pPr>
            <w:r w:rsidRPr="00BE17E3">
              <w:t>A</w:t>
            </w:r>
          </w:p>
        </w:tc>
      </w:tr>
      <w:tr w:rsidR="00C774BB" w:rsidRPr="00200122" w14:paraId="5E514450" w14:textId="77777777" w:rsidTr="00F76191">
        <w:trPr>
          <w:cantSplit/>
        </w:trPr>
        <w:tc>
          <w:tcPr>
            <w:tcW w:w="848" w:type="pct"/>
            <w:vMerge/>
            <w:vAlign w:val="center"/>
            <w:hideMark/>
          </w:tcPr>
          <w:p w14:paraId="54F640AF" w14:textId="77777777" w:rsidR="00C774BB" w:rsidRPr="00200122" w:rsidRDefault="00C774BB" w:rsidP="002A4BF0">
            <w:pPr>
              <w:spacing w:after="0" w:line="240" w:lineRule="auto"/>
              <w:rPr>
                <w:sz w:val="18"/>
              </w:rPr>
            </w:pPr>
          </w:p>
        </w:tc>
        <w:tc>
          <w:tcPr>
            <w:tcW w:w="2399" w:type="pct"/>
            <w:vAlign w:val="center"/>
            <w:hideMark/>
          </w:tcPr>
          <w:p w14:paraId="061C6B65" w14:textId="77777777" w:rsidR="00C774BB" w:rsidRPr="00200122" w:rsidRDefault="00C774BB" w:rsidP="002A4BF0">
            <w:pPr>
              <w:pStyle w:val="TableText"/>
            </w:pPr>
            <w:r w:rsidRPr="00200122">
              <w:t>Social (changes in tourism, side effects from control measures, and loss of social amenity)</w:t>
            </w:r>
          </w:p>
        </w:tc>
        <w:tc>
          <w:tcPr>
            <w:tcW w:w="648" w:type="pct"/>
            <w:hideMark/>
          </w:tcPr>
          <w:p w14:paraId="0B50B1CD" w14:textId="77777777" w:rsidR="00C774BB" w:rsidRPr="00200122" w:rsidRDefault="00C774BB" w:rsidP="002A4BF0">
            <w:pPr>
              <w:pStyle w:val="TableText"/>
            </w:pPr>
            <w:r w:rsidRPr="00BE17E3">
              <w:t>Local</w:t>
            </w:r>
          </w:p>
        </w:tc>
        <w:tc>
          <w:tcPr>
            <w:tcW w:w="733" w:type="pct"/>
            <w:hideMark/>
          </w:tcPr>
          <w:p w14:paraId="31C1AA1D" w14:textId="77777777" w:rsidR="00C774BB" w:rsidRPr="00200122" w:rsidRDefault="00C774BB" w:rsidP="002A4BF0">
            <w:pPr>
              <w:pStyle w:val="TableText"/>
            </w:pPr>
            <w:r>
              <w:t>Minor</w:t>
            </w:r>
          </w:p>
        </w:tc>
        <w:tc>
          <w:tcPr>
            <w:tcW w:w="372" w:type="pct"/>
            <w:hideMark/>
          </w:tcPr>
          <w:p w14:paraId="6DA7ED8E" w14:textId="77777777" w:rsidR="00C774BB" w:rsidRPr="00200122" w:rsidRDefault="00C774BB" w:rsidP="002A4BF0">
            <w:pPr>
              <w:pStyle w:val="TableText"/>
            </w:pPr>
            <w:r>
              <w:t>B</w:t>
            </w:r>
          </w:p>
        </w:tc>
      </w:tr>
    </w:tbl>
    <w:bookmarkEnd w:id="357"/>
    <w:p w14:paraId="1F3CBB3D" w14:textId="77777777" w:rsidR="00C774BB" w:rsidRDefault="00C774BB" w:rsidP="00C774BB">
      <w:pPr>
        <w:pStyle w:val="Heading5"/>
      </w:pPr>
      <w:r>
        <w:t>Conclusion</w:t>
      </w:r>
    </w:p>
    <w:p w14:paraId="77E7D266" w14:textId="77777777" w:rsidR="00C774BB" w:rsidRDefault="00C774BB" w:rsidP="00C774BB">
      <w:r>
        <w:t xml:space="preserve">The overall impact of establishment and spread of sNCLDV was estimated to be </w:t>
      </w:r>
      <w:r w:rsidRPr="007B3018">
        <w:rPr>
          <w:rStyle w:val="Strong"/>
        </w:rPr>
        <w:t>low</w:t>
      </w:r>
      <w:r w:rsidRPr="00D25A14">
        <w:rPr>
          <w:rStyle w:val="Strong"/>
        </w:rPr>
        <w:t>.</w:t>
      </w:r>
    </w:p>
    <w:p w14:paraId="137F7896" w14:textId="77777777" w:rsidR="00C774BB" w:rsidRDefault="00C774BB" w:rsidP="00C774BB">
      <w:pPr>
        <w:pStyle w:val="Heading4"/>
      </w:pPr>
      <w:r>
        <w:t xml:space="preserve">Determination of likely </w:t>
      </w:r>
      <w:r w:rsidRPr="00C774BB">
        <w:t>consequences</w:t>
      </w:r>
      <w:r>
        <w:t xml:space="preserve"> of the outbreak scenario</w:t>
      </w:r>
    </w:p>
    <w:p w14:paraId="1C41CAC4" w14:textId="5D118163" w:rsidR="00C774BB" w:rsidRDefault="00C774BB" w:rsidP="00C774BB">
      <w:r>
        <w:t>The likely consequences of the outbreak scenario for sNCLDV in each exposure group was determined by combining the partial likelihoods of establishment and spread with the overall impact (</w:t>
      </w:r>
      <w:r w:rsidRPr="00A87C4B">
        <w:t>using the matrix in</w:t>
      </w:r>
      <w:r w:rsidR="00473DB3">
        <w:t xml:space="preserve"> </w:t>
      </w:r>
      <w:r w:rsidR="00473DB3">
        <w:fldChar w:fldCharType="begin"/>
      </w:r>
      <w:r w:rsidR="00473DB3">
        <w:instrText xml:space="preserve"> REF _Ref124344800 \h </w:instrText>
      </w:r>
      <w:r w:rsidR="00473DB3">
        <w:fldChar w:fldCharType="separate"/>
      </w:r>
      <w:r w:rsidR="00535988">
        <w:t xml:space="preserve">Figure </w:t>
      </w:r>
      <w:r w:rsidR="00535988">
        <w:rPr>
          <w:noProof/>
        </w:rPr>
        <w:t>7</w:t>
      </w:r>
      <w:r w:rsidR="00473DB3">
        <w:fldChar w:fldCharType="end"/>
      </w:r>
      <w:r>
        <w:t>) and found to be:</w:t>
      </w:r>
    </w:p>
    <w:p w14:paraId="230C847E" w14:textId="1078F8F5" w:rsidR="00C774BB" w:rsidRPr="00DC3010" w:rsidRDefault="00C774BB" w:rsidP="00C774BB">
      <w:pPr>
        <w:pStyle w:val="ListBullet"/>
      </w:pPr>
      <w:r>
        <w:t xml:space="preserve">Farmed susceptible </w:t>
      </w:r>
      <w:r w:rsidRPr="00C774BB">
        <w:t>species</w:t>
      </w:r>
      <w:r w:rsidR="009865D8">
        <w:t>—</w:t>
      </w:r>
      <w:r>
        <w:rPr>
          <w:rStyle w:val="Strong"/>
        </w:rPr>
        <w:t>L</w:t>
      </w:r>
      <w:r w:rsidRPr="00D25A14">
        <w:rPr>
          <w:rStyle w:val="Strong"/>
        </w:rPr>
        <w:t>ow</w:t>
      </w:r>
      <w:r>
        <w:rPr>
          <w:rStyle w:val="Strong"/>
        </w:rPr>
        <w:t>.</w:t>
      </w:r>
    </w:p>
    <w:p w14:paraId="32438D99" w14:textId="77777777" w:rsidR="00C774BB" w:rsidRPr="00D25A14" w:rsidRDefault="00C774BB" w:rsidP="00C774BB">
      <w:pPr>
        <w:pStyle w:val="ListBullet"/>
        <w:rPr>
          <w:rStyle w:val="Strong"/>
        </w:rPr>
      </w:pPr>
      <w:r>
        <w:t xml:space="preserve">Wild susceptible </w:t>
      </w:r>
      <w:r w:rsidRPr="00C774BB">
        <w:t>species</w:t>
      </w:r>
      <w:r>
        <w:t>—</w:t>
      </w:r>
      <w:r>
        <w:rPr>
          <w:rStyle w:val="Strong"/>
        </w:rPr>
        <w:t>N</w:t>
      </w:r>
      <w:r w:rsidRPr="00D25A14">
        <w:rPr>
          <w:rStyle w:val="Strong"/>
        </w:rPr>
        <w:t>egligible</w:t>
      </w:r>
      <w:r>
        <w:rPr>
          <w:rStyle w:val="Strong"/>
        </w:rPr>
        <w:t>.</w:t>
      </w:r>
    </w:p>
    <w:p w14:paraId="649BE66B" w14:textId="77777777" w:rsidR="00C774BB" w:rsidRDefault="00C774BB" w:rsidP="00C774BB">
      <w:pPr>
        <w:pStyle w:val="Heading4"/>
      </w:pPr>
      <w:r>
        <w:t>Determination of the partial annual risk</w:t>
      </w:r>
    </w:p>
    <w:p w14:paraId="4BE38DC8" w14:textId="6DD63F8C" w:rsidR="00C774BB" w:rsidRDefault="00C774BB" w:rsidP="00C774BB">
      <w:r>
        <w:t xml:space="preserve">The partial annual risk of sNCLDV entry, establishment and spread from </w:t>
      </w:r>
      <w:r w:rsidRPr="00C661AE">
        <w:rPr>
          <w:rStyle w:val="Strong"/>
        </w:rPr>
        <w:t>imported live sturgeon</w:t>
      </w:r>
      <w:r>
        <w:t xml:space="preserve"> for each exposure group was determined by combining the partial annual likelihood of entry and exposure with the corresponding likely consequences using the matrix in </w:t>
      </w:r>
      <w:r w:rsidR="00473DB3">
        <w:fldChar w:fldCharType="begin"/>
      </w:r>
      <w:r w:rsidR="00473DB3">
        <w:instrText xml:space="preserve"> REF _Ref124344818 \h </w:instrText>
      </w:r>
      <w:r w:rsidR="00473DB3">
        <w:fldChar w:fldCharType="separate"/>
      </w:r>
      <w:r w:rsidR="00535988">
        <w:t xml:space="preserve">Figure </w:t>
      </w:r>
      <w:r w:rsidR="00535988">
        <w:rPr>
          <w:noProof/>
        </w:rPr>
        <w:t>8</w:t>
      </w:r>
      <w:r w:rsidR="00473DB3">
        <w:fldChar w:fldCharType="end"/>
      </w:r>
      <w:r w:rsidR="00473DB3">
        <w:t xml:space="preserve"> </w:t>
      </w:r>
      <w:r>
        <w:t>and found to be:</w:t>
      </w:r>
    </w:p>
    <w:p w14:paraId="73C3159C" w14:textId="77777777" w:rsidR="00C774BB" w:rsidRPr="00DC3010" w:rsidRDefault="00C774BB" w:rsidP="00C774BB">
      <w:pPr>
        <w:pStyle w:val="ListBullet"/>
      </w:pPr>
      <w:r w:rsidRPr="00C774BB">
        <w:lastRenderedPageBreak/>
        <w:t>Farmed</w:t>
      </w:r>
      <w:r>
        <w:t xml:space="preserve"> susceptible species—</w:t>
      </w:r>
      <w:r>
        <w:rPr>
          <w:rStyle w:val="Strong"/>
        </w:rPr>
        <w:t>L</w:t>
      </w:r>
      <w:r w:rsidRPr="00D25A14">
        <w:rPr>
          <w:rStyle w:val="Strong"/>
        </w:rPr>
        <w:t>ow</w:t>
      </w:r>
      <w:r>
        <w:rPr>
          <w:rStyle w:val="Strong"/>
        </w:rPr>
        <w:t>.</w:t>
      </w:r>
    </w:p>
    <w:p w14:paraId="1E20E75A" w14:textId="77777777" w:rsidR="00C774BB" w:rsidRDefault="00C774BB" w:rsidP="00C774BB">
      <w:pPr>
        <w:pStyle w:val="ListBullet"/>
        <w:rPr>
          <w:rStyle w:val="Strong"/>
        </w:rPr>
      </w:pPr>
      <w:r>
        <w:t xml:space="preserve">Wild </w:t>
      </w:r>
      <w:r w:rsidRPr="00C774BB">
        <w:t>susceptible</w:t>
      </w:r>
      <w:r>
        <w:t xml:space="preserve"> species—</w:t>
      </w:r>
      <w:r>
        <w:rPr>
          <w:rStyle w:val="Strong"/>
        </w:rPr>
        <w:t>N</w:t>
      </w:r>
      <w:r w:rsidRPr="00D25A14">
        <w:rPr>
          <w:rStyle w:val="Strong"/>
        </w:rPr>
        <w:t>egligible</w:t>
      </w:r>
      <w:r>
        <w:rPr>
          <w:rStyle w:val="Strong"/>
        </w:rPr>
        <w:t>.</w:t>
      </w:r>
    </w:p>
    <w:p w14:paraId="6F582DE7" w14:textId="1F399FDA" w:rsidR="00C774BB" w:rsidRDefault="00C774BB" w:rsidP="00C774BB">
      <w:r w:rsidRPr="000400D1">
        <w:t>The partial annual risk of</w:t>
      </w:r>
      <w:r>
        <w:t xml:space="preserve"> sNCLDV </w:t>
      </w:r>
      <w:r w:rsidRPr="000400D1">
        <w:t>entry, establishment and spread f</w:t>
      </w:r>
      <w:r>
        <w:t>rom</w:t>
      </w:r>
      <w:r w:rsidRPr="000400D1">
        <w:t xml:space="preserve"> </w:t>
      </w:r>
      <w:r w:rsidR="004C3623" w:rsidRPr="004C3623">
        <w:rPr>
          <w:rStyle w:val="Strong"/>
        </w:rPr>
        <w:t xml:space="preserve">imported </w:t>
      </w:r>
      <w:r w:rsidRPr="00C661AE">
        <w:rPr>
          <w:rStyle w:val="Strong"/>
        </w:rPr>
        <w:t>sturgeon reproductive material</w:t>
      </w:r>
      <w:r>
        <w:t xml:space="preserve"> for </w:t>
      </w:r>
      <w:r w:rsidRPr="000400D1">
        <w:t xml:space="preserve">each exposure group was </w:t>
      </w:r>
      <w:r>
        <w:t xml:space="preserve">similarly </w:t>
      </w:r>
      <w:r w:rsidRPr="000400D1">
        <w:t>determined and found to be:</w:t>
      </w:r>
    </w:p>
    <w:p w14:paraId="24E5D854" w14:textId="77777777" w:rsidR="00C774BB" w:rsidRPr="00CC0640" w:rsidRDefault="00C774BB" w:rsidP="00C774BB">
      <w:pPr>
        <w:pStyle w:val="ListBullet"/>
        <w:rPr>
          <w:rStyle w:val="Strong"/>
          <w:b w:val="0"/>
          <w:bCs w:val="0"/>
        </w:rPr>
      </w:pPr>
      <w:r w:rsidRPr="00C774BB">
        <w:t>Farmed</w:t>
      </w:r>
      <w:r>
        <w:t xml:space="preserve"> susceptible species</w:t>
      </w:r>
      <w:r w:rsidRPr="00200122">
        <w:t>—</w:t>
      </w:r>
      <w:r w:rsidRPr="00AF6A68">
        <w:rPr>
          <w:rStyle w:val="Strong"/>
        </w:rPr>
        <w:t xml:space="preserve"> </w:t>
      </w:r>
      <w:r>
        <w:rPr>
          <w:rStyle w:val="Strong"/>
        </w:rPr>
        <w:t>Low.</w:t>
      </w:r>
    </w:p>
    <w:p w14:paraId="20A8C717" w14:textId="77777777" w:rsidR="00C774BB" w:rsidRPr="00AF6A68" w:rsidRDefault="00C774BB" w:rsidP="00C774BB">
      <w:pPr>
        <w:pStyle w:val="ListBullet"/>
        <w:rPr>
          <w:rStyle w:val="Strong"/>
          <w:b w:val="0"/>
          <w:bCs w:val="0"/>
        </w:rPr>
      </w:pPr>
      <w:r>
        <w:t xml:space="preserve">Wild </w:t>
      </w:r>
      <w:r w:rsidRPr="00C774BB">
        <w:t>susceptible</w:t>
      </w:r>
      <w:r>
        <w:t xml:space="preserve"> species</w:t>
      </w:r>
      <w:r w:rsidRPr="00200122">
        <w:t>—</w:t>
      </w:r>
      <w:r>
        <w:rPr>
          <w:rStyle w:val="Strong"/>
        </w:rPr>
        <w:t>N</w:t>
      </w:r>
      <w:r w:rsidRPr="00C437B4">
        <w:rPr>
          <w:rStyle w:val="Strong"/>
        </w:rPr>
        <w:t>egligible</w:t>
      </w:r>
      <w:r>
        <w:rPr>
          <w:rStyle w:val="Strong"/>
        </w:rPr>
        <w:t>.</w:t>
      </w:r>
    </w:p>
    <w:p w14:paraId="05EA7628" w14:textId="77777777" w:rsidR="00C774BB" w:rsidRDefault="00C774BB" w:rsidP="00C774BB">
      <w:pPr>
        <w:pStyle w:val="Heading4"/>
      </w:pPr>
      <w:r w:rsidRPr="00C774BB">
        <w:t>Estimation</w:t>
      </w:r>
      <w:r>
        <w:t xml:space="preserve"> of overall annual risk</w:t>
      </w:r>
    </w:p>
    <w:p w14:paraId="0EC383DF" w14:textId="18FD1967" w:rsidR="00C774BB" w:rsidRDefault="00C774BB" w:rsidP="00C774BB">
      <w:r>
        <w:t xml:space="preserve">The overall annual risk </w:t>
      </w:r>
      <w:r w:rsidRPr="000400D1">
        <w:t xml:space="preserve">was estimated by combining the partial annual risk for each exposure group using the rules in </w:t>
      </w:r>
      <w:r w:rsidR="00D75E50">
        <w:fldChar w:fldCharType="begin"/>
      </w:r>
      <w:r w:rsidR="00D75E50">
        <w:instrText xml:space="preserve"> REF _Ref124330283 \h </w:instrText>
      </w:r>
      <w:r w:rsidR="00D75E50">
        <w:fldChar w:fldCharType="separate"/>
      </w:r>
      <w:r w:rsidR="00535988">
        <w:t xml:space="preserve">Table </w:t>
      </w:r>
      <w:r w:rsidR="00535988">
        <w:rPr>
          <w:noProof/>
        </w:rPr>
        <w:t>7</w:t>
      </w:r>
      <w:r w:rsidR="00D75E50">
        <w:fldChar w:fldCharType="end"/>
      </w:r>
      <w:r>
        <w:t>.</w:t>
      </w:r>
    </w:p>
    <w:p w14:paraId="12E0F566" w14:textId="6D9B480A" w:rsidR="001224F6" w:rsidRDefault="00C774BB" w:rsidP="00C774BB">
      <w:r>
        <w:t xml:space="preserve">The overall annual risk associated with sNCLDV </w:t>
      </w:r>
      <w:r w:rsidR="001224F6">
        <w:t>was found to be:</w:t>
      </w:r>
    </w:p>
    <w:p w14:paraId="50AA7374" w14:textId="77777777" w:rsidR="00CF215C" w:rsidRDefault="001224F6" w:rsidP="001224F6">
      <w:pPr>
        <w:pStyle w:val="ListBullet"/>
      </w:pPr>
      <w:r>
        <w:t>I</w:t>
      </w:r>
      <w:r w:rsidRPr="001224F6">
        <w:t>mported live sturgeon</w:t>
      </w:r>
      <w:r w:rsidRPr="00200122">
        <w:t>—</w:t>
      </w:r>
      <w:r>
        <w:rPr>
          <w:rStyle w:val="Strong"/>
        </w:rPr>
        <w:t>Low.</w:t>
      </w:r>
    </w:p>
    <w:p w14:paraId="50574381" w14:textId="46128CA5" w:rsidR="001224F6" w:rsidRDefault="001224F6" w:rsidP="001224F6">
      <w:pPr>
        <w:pStyle w:val="ListBullet"/>
      </w:pPr>
      <w:r>
        <w:t xml:space="preserve">Imported sturgeon </w:t>
      </w:r>
      <w:r w:rsidRPr="001224F6">
        <w:t>reproductive material</w:t>
      </w:r>
      <w:r w:rsidRPr="00200122">
        <w:t>—</w:t>
      </w:r>
      <w:r>
        <w:rPr>
          <w:rStyle w:val="Strong"/>
        </w:rPr>
        <w:t>Low.</w:t>
      </w:r>
    </w:p>
    <w:p w14:paraId="01A11629" w14:textId="7658E13F" w:rsidR="00C774BB" w:rsidRDefault="00C774BB" w:rsidP="00C774BB">
      <w:r>
        <w:t>Therefore, as the overall annual risk does not achieve Australia</w:t>
      </w:r>
      <w:r w:rsidR="000341B3">
        <w:t>’</w:t>
      </w:r>
      <w:r>
        <w:t>s ALOP for sNCLDV, specific biosecurity measures are considered necessary for this hazard.</w:t>
      </w:r>
    </w:p>
    <w:p w14:paraId="1BDBDADE" w14:textId="77777777" w:rsidR="00C774BB" w:rsidRDefault="00C774BB" w:rsidP="00C774BB">
      <w:pPr>
        <w:pStyle w:val="Heading3"/>
      </w:pPr>
      <w:bookmarkStart w:id="358" w:name="_Toc123639626"/>
      <w:bookmarkStart w:id="359" w:name="_Toc158990524"/>
      <w:r>
        <w:t xml:space="preserve">Biosecurity </w:t>
      </w:r>
      <w:r w:rsidRPr="00C774BB">
        <w:t>measures</w:t>
      </w:r>
      <w:bookmarkEnd w:id="358"/>
      <w:bookmarkEnd w:id="359"/>
    </w:p>
    <w:p w14:paraId="5C68446C" w14:textId="2F5BE01B" w:rsidR="00C774BB" w:rsidRPr="00200122" w:rsidRDefault="00EA23AF" w:rsidP="00C774BB">
      <w:r w:rsidRPr="00200122">
        <w:t xml:space="preserve">Details of the </w:t>
      </w:r>
      <w:r>
        <w:t xml:space="preserve">biosecurity measures (and </w:t>
      </w:r>
      <w:r w:rsidRPr="00200122">
        <w:t>risk assessment values</w:t>
      </w:r>
      <w:r>
        <w:t>)</w:t>
      </w:r>
      <w:r w:rsidRPr="00200122">
        <w:t xml:space="preserve"> </w:t>
      </w:r>
      <w:r>
        <w:t>considered to</w:t>
      </w:r>
      <w:r w:rsidRPr="00200122">
        <w:t xml:space="preserve"> manage the risk for </w:t>
      </w:r>
      <w:r w:rsidR="00C774BB">
        <w:t>sNCLDV</w:t>
      </w:r>
      <w:r w:rsidR="00C774BB" w:rsidRPr="00200122">
        <w:t xml:space="preserve"> in imported </w:t>
      </w:r>
      <w:r w:rsidR="00C774BB">
        <w:t>live sturgeon or their reproductive material</w:t>
      </w:r>
      <w:r w:rsidR="00C774BB" w:rsidRPr="00200122">
        <w:t xml:space="preserve"> to a level that </w:t>
      </w:r>
      <w:r w:rsidR="00E02D40">
        <w:t>achieve</w:t>
      </w:r>
      <w:r w:rsidR="00C774BB" w:rsidRPr="00200122">
        <w:t>s Australia</w:t>
      </w:r>
      <w:r w:rsidR="000341B3">
        <w:t>’</w:t>
      </w:r>
      <w:r w:rsidR="00C774BB" w:rsidRPr="00200122">
        <w:t xml:space="preserve">s ALOP are </w:t>
      </w:r>
      <w:r>
        <w:t>presented here and summarised</w:t>
      </w:r>
      <w:r w:rsidR="00C774BB" w:rsidRPr="00200122">
        <w:t xml:space="preserve"> in</w:t>
      </w:r>
      <w:r w:rsidR="00C774BB">
        <w:t xml:space="preserve"> </w:t>
      </w:r>
      <w:hyperlink w:anchor="_Appendix_C:_Risk" w:history="1">
        <w:r w:rsidR="00822FA5">
          <w:rPr>
            <w:rStyle w:val="Hyperlink"/>
          </w:rPr>
          <w:t>Appendix D</w:t>
        </w:r>
      </w:hyperlink>
      <w:r w:rsidR="00822FA5" w:rsidRPr="00200122">
        <w:t xml:space="preserve"> </w:t>
      </w:r>
      <w:r w:rsidR="00822FA5">
        <w:t xml:space="preserve">and </w:t>
      </w:r>
      <w:hyperlink w:anchor="_Appendix_D:_Risk" w:history="1">
        <w:r w:rsidR="00822FA5">
          <w:rPr>
            <w:rStyle w:val="Hyperlink"/>
          </w:rPr>
          <w:t>Appendix E</w:t>
        </w:r>
      </w:hyperlink>
      <w:r w:rsidR="00C774BB">
        <w:t>.</w:t>
      </w:r>
    </w:p>
    <w:p w14:paraId="0CDBABD0" w14:textId="16006086" w:rsidR="00C774BB" w:rsidRDefault="00C774BB" w:rsidP="00C774BB">
      <w:pPr>
        <w:pStyle w:val="Heading4"/>
      </w:pPr>
      <w:r>
        <w:t xml:space="preserve">Biosecurity measures that on their </w:t>
      </w:r>
      <w:r w:rsidRPr="00C774BB">
        <w:t>own</w:t>
      </w:r>
      <w:r>
        <w:t xml:space="preserve"> achieve Australia</w:t>
      </w:r>
      <w:r w:rsidR="000341B3">
        <w:t>’</w:t>
      </w:r>
      <w:r>
        <w:t>s ALOP</w:t>
      </w:r>
    </w:p>
    <w:p w14:paraId="625AF38C" w14:textId="77777777" w:rsidR="00C774BB" w:rsidRDefault="00C774BB" w:rsidP="00C774BB">
      <w:pPr>
        <w:pStyle w:val="Heading5"/>
      </w:pPr>
      <w:r>
        <w:t>Sourced from disease-free stocks</w:t>
      </w:r>
    </w:p>
    <w:p w14:paraId="563E2969" w14:textId="39917066" w:rsidR="00C774BB" w:rsidRDefault="00C774BB" w:rsidP="00C774BB">
      <w:r w:rsidRPr="00352A90">
        <w:t xml:space="preserve">When determining if </w:t>
      </w:r>
      <w:r>
        <w:t>sourcing live sturgeon or their reproductive material from a stock recognised by the department as free of sNCLDV</w:t>
      </w:r>
      <w:r w:rsidRPr="00352A90">
        <w:t xml:space="preserve"> would reduce the </w:t>
      </w:r>
      <w:r>
        <w:t>likelihood of entry</w:t>
      </w:r>
      <w:r w:rsidRPr="00352A90">
        <w:t xml:space="preserve">, the </w:t>
      </w:r>
      <w:r w:rsidR="00050275">
        <w:t>factors</w:t>
      </w:r>
      <w:r w:rsidRPr="00352A90">
        <w:t xml:space="preserve"> considered</w:t>
      </w:r>
      <w:r w:rsidR="00050275">
        <w:t xml:space="preserve"> were</w:t>
      </w:r>
      <w:r w:rsidRPr="00352A90">
        <w:t>:</w:t>
      </w:r>
    </w:p>
    <w:p w14:paraId="29C77C09" w14:textId="5F2C5315" w:rsidR="00C774BB" w:rsidRDefault="00C774BB" w:rsidP="00C774BB">
      <w:pPr>
        <w:pStyle w:val="ListBullet"/>
      </w:pPr>
      <w:r>
        <w:t xml:space="preserve">sNCLDV is found in North America and Europe </w:t>
      </w:r>
      <w:r w:rsidR="00D6271F">
        <w:fldChar w:fldCharType="begin">
          <w:fldData xml:space="preserve">PEVuZE5vdGU+PENpdGU+PEF1dGhvcj5IZWRyaWNrPC9BdXRob3I+PFllYXI+MTk5MDwvWWVhcj48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</w:fldData>
        </w:fldChar>
      </w:r>
      <w:r w:rsidR="00D6271F">
        <w:instrText xml:space="preserve"> ADDIN EN.CITE </w:instrText>
      </w:r>
      <w:r w:rsidR="00D6271F">
        <w:fldChar w:fldCharType="begin">
          <w:fldData xml:space="preserve">PEVuZE5vdGU+PENpdGU+PEF1dGhvcj5IZWRyaWNrPC9BdXRob3I+PFllYXI+MTk5MDwvWWVhcj48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(Bigarré et al. 2017; Hedrick et al. 1990; Hofsoe-Oppermann et al. 2019; LaPatra et al. 1994; Mugetti et al. 2020a; Mugetti et al. 2020b; Raverty et al. 2003; Rud et al. 2020)</w:t>
      </w:r>
      <w:r w:rsidR="00D6271F">
        <w:fldChar w:fldCharType="end"/>
      </w:r>
      <w:r>
        <w:t>.</w:t>
      </w:r>
    </w:p>
    <w:p w14:paraId="64EE2568" w14:textId="00302BCF" w:rsidR="00C774BB" w:rsidRDefault="00C774BB" w:rsidP="00C774BB">
      <w:pPr>
        <w:pStyle w:val="ListBullet"/>
      </w:pPr>
      <w:r>
        <w:t xml:space="preserve">sNCLDV </w:t>
      </w:r>
      <w:r w:rsidRPr="00920232">
        <w:t xml:space="preserve">freedom would need to be </w:t>
      </w:r>
      <w:r w:rsidR="00050275">
        <w:t xml:space="preserve">assessed </w:t>
      </w:r>
      <w:r w:rsidRPr="00920232">
        <w:t xml:space="preserve">to a standard consistent with that recommended </w:t>
      </w:r>
      <w:r w:rsidR="00B9510E">
        <w:t>for</w:t>
      </w:r>
      <w:r w:rsidRPr="00920232">
        <w:t xml:space="preserve"> World Organisation for Animal Health (</w:t>
      </w:r>
      <w:r>
        <w:t>WOAH</w:t>
      </w:r>
      <w:r w:rsidRPr="00920232">
        <w:t>)</w:t>
      </w:r>
      <w:r w:rsidR="00B9510E">
        <w:t xml:space="preserve"> listed diseases</w:t>
      </w:r>
      <w:r w:rsidRPr="00920232">
        <w:t>, or equivalent.</w:t>
      </w:r>
    </w:p>
    <w:p w14:paraId="1F1DF334" w14:textId="008C1B92" w:rsidR="00C774BB" w:rsidRDefault="00C774BB" w:rsidP="00C774BB">
      <w:r>
        <w:t>S</w:t>
      </w:r>
      <w:r w:rsidRPr="002C307E">
        <w:t xml:space="preserve">ourcing from disease-free stocks </w:t>
      </w:r>
      <w:r>
        <w:t xml:space="preserve">alone would be sufficient to </w:t>
      </w:r>
      <w:r w:rsidRPr="002C307E">
        <w:t xml:space="preserve">reduce the likelihood of entry </w:t>
      </w:r>
      <w:r w:rsidRPr="00200122">
        <w:t xml:space="preserve">of </w:t>
      </w:r>
      <w:r>
        <w:t xml:space="preserve">sNCLDV </w:t>
      </w:r>
      <w:r w:rsidRPr="00A146F3">
        <w:rPr>
          <w:rStyle w:val="Strong"/>
        </w:rPr>
        <w:t>in imported live sturgeon</w:t>
      </w:r>
      <w:r>
        <w:t xml:space="preserve"> or their </w:t>
      </w:r>
      <w:r w:rsidRPr="00A146F3">
        <w:rPr>
          <w:rStyle w:val="Strong"/>
        </w:rPr>
        <w:t>reproductive material</w:t>
      </w:r>
      <w:r>
        <w:t xml:space="preserve"> </w:t>
      </w:r>
      <w:r w:rsidRPr="002C307E">
        <w:t xml:space="preserve">from </w:t>
      </w:r>
      <w:r>
        <w:rPr>
          <w:rStyle w:val="Strong"/>
        </w:rPr>
        <w:t>high</w:t>
      </w:r>
      <w:r w:rsidRPr="002C307E">
        <w:t xml:space="preserve"> to </w:t>
      </w:r>
      <w:r>
        <w:rPr>
          <w:rStyle w:val="Strong"/>
        </w:rPr>
        <w:t xml:space="preserve">very low. </w:t>
      </w:r>
      <w:r w:rsidRPr="00273035">
        <w:t>Th</w:t>
      </w:r>
      <w:r>
        <w:t>is reduces the</w:t>
      </w:r>
      <w:r w:rsidRPr="00273035">
        <w:t xml:space="preserve"> overall annual restricted risk </w:t>
      </w:r>
      <w:r>
        <w:t>of live sturgeon or their reproductive material to</w:t>
      </w:r>
      <w:r>
        <w:rPr>
          <w:rStyle w:val="Strong"/>
        </w:rPr>
        <w:t xml:space="preserve"> negligible</w:t>
      </w:r>
      <w:r>
        <w:t xml:space="preserve">, </w:t>
      </w:r>
      <w:r w:rsidRPr="002C307E">
        <w:t>thereby achieving Australia</w:t>
      </w:r>
      <w:r w:rsidR="000341B3">
        <w:t>’</w:t>
      </w:r>
      <w:r w:rsidRPr="002C307E">
        <w:t>s ALOP.</w:t>
      </w:r>
    </w:p>
    <w:p w14:paraId="5B07E55C" w14:textId="1A569F1D" w:rsidR="00C774BB" w:rsidRDefault="00C774BB" w:rsidP="00C774BB">
      <w:pPr>
        <w:pStyle w:val="Heading4"/>
      </w:pPr>
      <w:r>
        <w:t xml:space="preserve">Biosecurity measures that on their </w:t>
      </w:r>
      <w:r w:rsidRPr="00C774BB">
        <w:t>own</w:t>
      </w:r>
      <w:r>
        <w:t xml:space="preserve"> do not achieve Australia</w:t>
      </w:r>
      <w:r w:rsidR="000341B3">
        <w:t>’</w:t>
      </w:r>
      <w:r>
        <w:t>s ALOP</w:t>
      </w:r>
    </w:p>
    <w:p w14:paraId="58F6E199" w14:textId="7C7564BD" w:rsidR="00C774BB" w:rsidRDefault="00757947" w:rsidP="00C774BB">
      <w:r>
        <w:fldChar w:fldCharType="begin"/>
      </w:r>
      <w:r>
        <w:instrText xml:space="preserve"> REF _Ref130646186 \h </w:instrText>
      </w:r>
      <w:r>
        <w:fldChar w:fldCharType="separate"/>
      </w:r>
      <w:r w:rsidR="00535988">
        <w:t xml:space="preserve">Table </w:t>
      </w:r>
      <w:r w:rsidR="00535988">
        <w:rPr>
          <w:noProof/>
        </w:rPr>
        <w:t>28</w:t>
      </w:r>
      <w:r>
        <w:fldChar w:fldCharType="end"/>
      </w:r>
      <w:r>
        <w:t xml:space="preserve"> </w:t>
      </w:r>
      <w:r w:rsidR="00C774BB">
        <w:t xml:space="preserve">summarises the biosecurity measures that were considered to reduce the </w:t>
      </w:r>
      <w:r w:rsidR="005313EA" w:rsidRPr="003632C0">
        <w:rPr>
          <w:rStyle w:val="Strong"/>
        </w:rPr>
        <w:t>entry likelihood</w:t>
      </w:r>
      <w:r w:rsidR="005313EA">
        <w:t xml:space="preserve"> </w:t>
      </w:r>
      <w:r w:rsidR="00C774BB">
        <w:t>of sNCLDV but which on their own do not achieve Australia</w:t>
      </w:r>
      <w:r w:rsidR="000341B3">
        <w:t>’</w:t>
      </w:r>
      <w:r w:rsidR="00C774BB">
        <w:t>s ALOP for sNCLDV in imported live sturgeon or their reproductive material.</w:t>
      </w:r>
    </w:p>
    <w:p w14:paraId="123988FF" w14:textId="4E6EF49A" w:rsidR="00C774BB" w:rsidRDefault="00C774BB" w:rsidP="00C774BB">
      <w:pPr>
        <w:pStyle w:val="Caption"/>
      </w:pPr>
      <w:bookmarkStart w:id="360" w:name="_Ref130646186"/>
      <w:bookmarkStart w:id="361" w:name="_Toc122521416"/>
      <w:bookmarkStart w:id="362" w:name="_Toc158990593"/>
      <w:r>
        <w:lastRenderedPageBreak/>
        <w:t xml:space="preserve">Table </w:t>
      </w:r>
      <w:r w:rsidR="0073399E">
        <w:fldChar w:fldCharType="begin"/>
      </w:r>
      <w:r w:rsidR="0073399E">
        <w:instrText xml:space="preserve"> SEQ Table \* ARABIC </w:instrText>
      </w:r>
      <w:r w:rsidR="0073399E">
        <w:fldChar w:fldCharType="separate"/>
      </w:r>
      <w:r w:rsidR="00535988">
        <w:rPr>
          <w:noProof/>
        </w:rPr>
        <w:t>28</w:t>
      </w:r>
      <w:r w:rsidR="0073399E">
        <w:rPr>
          <w:noProof/>
        </w:rPr>
        <w:fldChar w:fldCharType="end"/>
      </w:r>
      <w:bookmarkEnd w:id="360"/>
      <w:r>
        <w:t xml:space="preserve"> Biosecurity measures that on their own do no</w:t>
      </w:r>
      <w:r w:rsidR="005313EA">
        <w:t>t</w:t>
      </w:r>
      <w:r>
        <w:t xml:space="preserve"> achieve Australia</w:t>
      </w:r>
      <w:r w:rsidR="000341B3">
        <w:t>’</w:t>
      </w:r>
      <w:r>
        <w:t>s ALOP for sNCLDV</w:t>
      </w:r>
      <w:bookmarkEnd w:id="361"/>
      <w:bookmarkEnd w:id="362"/>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C774BB" w14:paraId="102C766C" w14:textId="77777777" w:rsidTr="00F76191">
        <w:trPr>
          <w:cantSplit/>
          <w:tblHeader/>
        </w:trPr>
        <w:tc>
          <w:tcPr>
            <w:tcW w:w="521" w:type="pct"/>
          </w:tcPr>
          <w:p w14:paraId="59005DD8" w14:textId="77777777" w:rsidR="00C774BB" w:rsidRDefault="00C774BB" w:rsidP="002A4BF0">
            <w:pPr>
              <w:pStyle w:val="TableHeading"/>
            </w:pPr>
            <w:bookmarkStart w:id="363" w:name="Title_28"/>
            <w:r>
              <w:t>Number</w:t>
            </w:r>
          </w:p>
        </w:tc>
        <w:tc>
          <w:tcPr>
            <w:tcW w:w="1493" w:type="pct"/>
          </w:tcPr>
          <w:p w14:paraId="7E1D11B7" w14:textId="77777777" w:rsidR="00C774BB" w:rsidRDefault="00C774BB" w:rsidP="002A4BF0">
            <w:pPr>
              <w:pStyle w:val="TableHeading"/>
            </w:pPr>
            <w:r>
              <w:t>Biosecurity measure</w:t>
            </w:r>
          </w:p>
        </w:tc>
        <w:tc>
          <w:tcPr>
            <w:tcW w:w="2986" w:type="pct"/>
          </w:tcPr>
          <w:p w14:paraId="1FBF7D09" w14:textId="32FEB327" w:rsidR="00C774BB" w:rsidRDefault="00C774BB" w:rsidP="002A4BF0">
            <w:pPr>
              <w:pStyle w:val="TableHeading"/>
            </w:pPr>
            <w:r w:rsidRPr="00377C9E">
              <w:t>Re</w:t>
            </w:r>
            <w:r>
              <w:t>duces entry likelihood</w:t>
            </w:r>
            <w:r w:rsidRPr="00377C9E">
              <w:t>?</w:t>
            </w:r>
            <w:r w:rsidR="00F76191">
              <w:t xml:space="preserve"> </w:t>
            </w:r>
            <w:r>
              <w:t>(Yes/No: reason)</w:t>
            </w:r>
          </w:p>
        </w:tc>
      </w:tr>
      <w:tr w:rsidR="00C774BB" w14:paraId="7307DAF3" w14:textId="77777777" w:rsidTr="00F76191">
        <w:trPr>
          <w:cantSplit/>
          <w:tblHeader/>
        </w:trPr>
        <w:tc>
          <w:tcPr>
            <w:tcW w:w="521" w:type="pct"/>
          </w:tcPr>
          <w:p w14:paraId="14C7D0E6" w14:textId="77777777" w:rsidR="00C774BB" w:rsidRDefault="00C774BB" w:rsidP="002A4BF0">
            <w:pPr>
              <w:pStyle w:val="TableText"/>
            </w:pPr>
            <w:r>
              <w:t>1</w:t>
            </w:r>
          </w:p>
        </w:tc>
        <w:tc>
          <w:tcPr>
            <w:tcW w:w="1493" w:type="pct"/>
          </w:tcPr>
          <w:p w14:paraId="50A5BBDB" w14:textId="77777777" w:rsidR="00C774BB" w:rsidRDefault="00C774BB" w:rsidP="002A4BF0">
            <w:pPr>
              <w:pStyle w:val="TableText"/>
            </w:pPr>
            <w:r>
              <w:t>Post</w:t>
            </w:r>
            <w:r w:rsidRPr="00B423D4">
              <w:t xml:space="preserve">-arrival </w:t>
            </w:r>
            <w:r>
              <w:t>quarantine (PAQ)</w:t>
            </w:r>
          </w:p>
        </w:tc>
        <w:tc>
          <w:tcPr>
            <w:tcW w:w="2986" w:type="pct"/>
          </w:tcPr>
          <w:p w14:paraId="01249229" w14:textId="77777777" w:rsidR="00C774BB" w:rsidRDefault="00C774BB" w:rsidP="002A4BF0">
            <w:pPr>
              <w:pStyle w:val="TableText"/>
            </w:pPr>
            <w:r w:rsidRPr="005313EA">
              <w:rPr>
                <w:rStyle w:val="Strong"/>
              </w:rPr>
              <w:t>Yes:</w:t>
            </w:r>
            <w:r>
              <w:t xml:space="preserve"> The stress of transport can induce clinical infection in live sturgeon that may be detected during the PAQ period. Producing sturgeon progeny from reproductive material and culturing for a period under </w:t>
            </w:r>
            <w:r>
              <w:rPr>
                <w:szCs w:val="18"/>
              </w:rPr>
              <w:t xml:space="preserve">conducive conditions for a clinical infection to appear may similarly detect </w:t>
            </w:r>
            <w:r>
              <w:t>infected sturgeon. However, sub</w:t>
            </w:r>
            <w:r w:rsidRPr="008B00C3">
              <w:t>clinical infections</w:t>
            </w:r>
            <w:r>
              <w:t xml:space="preserve"> </w:t>
            </w:r>
            <w:r w:rsidRPr="008B00C3">
              <w:t xml:space="preserve">may </w:t>
            </w:r>
            <w:r>
              <w:t>not be induced and detected in the PAQ period.</w:t>
            </w:r>
          </w:p>
        </w:tc>
      </w:tr>
      <w:tr w:rsidR="00C774BB" w14:paraId="4DA72AC7" w14:textId="77777777" w:rsidTr="00F76191">
        <w:trPr>
          <w:cantSplit/>
          <w:tblHeader/>
        </w:trPr>
        <w:tc>
          <w:tcPr>
            <w:tcW w:w="521" w:type="pct"/>
          </w:tcPr>
          <w:p w14:paraId="0F6794FE" w14:textId="77777777" w:rsidR="00C774BB" w:rsidRDefault="00C774BB" w:rsidP="002A4BF0">
            <w:pPr>
              <w:pStyle w:val="TableText"/>
            </w:pPr>
            <w:r>
              <w:t>2</w:t>
            </w:r>
          </w:p>
        </w:tc>
        <w:tc>
          <w:tcPr>
            <w:tcW w:w="1493" w:type="pct"/>
          </w:tcPr>
          <w:p w14:paraId="13CB84E8" w14:textId="77777777" w:rsidR="00C774BB" w:rsidRDefault="00C774BB" w:rsidP="002A4BF0">
            <w:pPr>
              <w:pStyle w:val="TableText"/>
            </w:pPr>
            <w:r>
              <w:t>Post</w:t>
            </w:r>
            <w:r w:rsidRPr="00B423D4">
              <w:t>-arrival</w:t>
            </w:r>
            <w:r>
              <w:t xml:space="preserve"> batch testing</w:t>
            </w:r>
          </w:p>
        </w:tc>
        <w:tc>
          <w:tcPr>
            <w:tcW w:w="2986" w:type="pct"/>
          </w:tcPr>
          <w:p w14:paraId="01B66757" w14:textId="1086884B" w:rsidR="00C774BB" w:rsidRDefault="00C774BB" w:rsidP="002A4BF0">
            <w:pPr>
              <w:pStyle w:val="TableText"/>
            </w:pPr>
            <w:r w:rsidRPr="005313EA">
              <w:rPr>
                <w:rStyle w:val="Strong"/>
              </w:rPr>
              <w:t>Yes:</w:t>
            </w:r>
            <w:r>
              <w:t xml:space="preserve"> </w:t>
            </w:r>
            <w:r w:rsidRPr="00CA19FA">
              <w:t xml:space="preserve">There </w:t>
            </w:r>
            <w:r>
              <w:t>are</w:t>
            </w:r>
            <w:r w:rsidRPr="00CA19FA">
              <w:t xml:space="preserve"> </w:t>
            </w:r>
            <w:r>
              <w:t>PCR and real-time PCR methods</w:t>
            </w:r>
            <w:r w:rsidRPr="00CA19FA">
              <w:t xml:space="preserve"> available </w:t>
            </w:r>
            <w:r>
              <w:t>to detect</w:t>
            </w:r>
            <w:r w:rsidRPr="00CA19FA">
              <w:t xml:space="preserve"> </w:t>
            </w:r>
            <w:r>
              <w:t xml:space="preserve">sNCLDV </w:t>
            </w:r>
            <w:r w:rsidR="00D6271F">
              <w:fldChar w:fldCharType="begin"/>
            </w:r>
            <w:r w:rsidR="00D6271F">
              <w:instrText xml:space="preserve"> ADDIN EN.CITE &lt;EndNote&gt;&lt;Cite&gt;&lt;Author&gt;Clouthier&lt;/Author&gt;&lt;Year&gt;2015&lt;/Year&gt;&lt;RecNum&gt;45204&lt;/RecNum&gt;&lt;IDText&gt;23292&lt;/IDText&gt;&lt;DisplayText&gt;(Clouthier, VanWalleghem &amp;amp; Anderson 2015)&lt;/DisplayText&gt;&lt;record&gt;&lt;rec-number&gt;45204&lt;/rec-number&gt;&lt;foreign-keys&gt;&lt;key app="EN" db-id="pst5rtr92wfa9cexzel59affvp5zwtats0wa" timestamp="1691627952" guid="497a2e1f-bd40-4186-8e44-a6009a4bac7c"&gt;45204&lt;/key&gt;&lt;/foreign-keys&gt;&lt;ref-type name="Journal Article"&gt;17&lt;/ref-type&gt;&lt;contributors&gt;&lt;authors&gt;&lt;author&gt;Clouthier, S. C.&lt;/author&gt;&lt;author&gt;VanWalleghem, E.&lt;/author&gt;&lt;author&gt;Anderson, E. D.&lt;/author&gt;&lt;/authors&gt;&lt;/contributors&gt;&lt;auth-address&gt;Fisheries &amp;amp; Oceans Canada, Freshwater Institute, 501 University Crescent, Winnipeg, Manitoba R3T 2N6, Canada.&lt;/auth-address&gt;&lt;titles&gt;&lt;title&gt;Sturgeon nucleo-cytoplasmic large DNA virus phylogeny and PCR tests&lt;/title&gt;&lt;secondary-title&gt;Diseases of aquatic organisms&lt;/secondary-title&gt;&lt;/titles&gt;&lt;periodical&gt;&lt;full-title&gt;Diseases of Aquatic Organisms&lt;/full-title&gt;&lt;/periodical&gt;&lt;pages&gt;93-106&lt;/pages&gt;&lt;volume&gt;117&lt;/volume&gt;&lt;number&gt;2&lt;/number&gt;&lt;keywords&gt;&lt;keyword&gt;Animals&lt;/keyword&gt;&lt;keyword&gt;DNA Virus Infections/*veterinary&lt;/keyword&gt;&lt;keyword&gt;DNA Viruses/*genetics&lt;/keyword&gt;&lt;keyword&gt;DNA, Viral/*genetics&lt;/keyword&gt;&lt;keyword&gt;Fish Diseases/*virology&lt;/keyword&gt;&lt;keyword&gt;Fishes&lt;/keyword&gt;&lt;keyword&gt;Gene Expression Regulation, Viral/physiology&lt;/keyword&gt;&lt;keyword&gt;Manitoba&lt;/keyword&gt;&lt;keyword&gt;*Phylogeny&lt;/keyword&gt;&lt;keyword&gt;Polymerase Chain Reaction/*methods&lt;/keyword&gt;&lt;keyword&gt;Seasons&lt;/keyword&gt;&lt;/keywords&gt;&lt;dates&gt;&lt;year&gt;2015&lt;/year&gt;&lt;/dates&gt;&lt;orig-pub&gt;\\ACT001CL04FS07\BIOSECURITYDATA$\E Library\Animal Catalogue\C\Clouthier et al 2015 EN23292.pdf&lt;/orig-pub&gt;&lt;isbn&gt;0177-5103 (Print)&amp;#xD;0177-5103&lt;/isbn&gt;&lt;label&gt;23292&lt;/label&gt;&lt;urls&gt;&lt;/urls&gt;&lt;custom1&gt;Sturgeon_YGC&lt;/custom1&gt;&lt;electronic-resource-num&gt;https://doi.org/10.3354/dao02937&lt;/electronic-resource-num&gt;&lt;/record&gt;&lt;/Cite&gt;&lt;/EndNote&gt;</w:instrText>
            </w:r>
            <w:r w:rsidR="00D6271F">
              <w:fldChar w:fldCharType="separate"/>
            </w:r>
            <w:r w:rsidR="00D6271F">
              <w:rPr>
                <w:noProof/>
              </w:rPr>
              <w:t>(Clouthier, VanWalleghem &amp; Anderson 2015)</w:t>
            </w:r>
            <w:r w:rsidR="00D6271F">
              <w:fldChar w:fldCharType="end"/>
            </w:r>
            <w:r>
              <w:t xml:space="preserve">. </w:t>
            </w:r>
            <w:r w:rsidRPr="007E5F3D">
              <w:rPr>
                <w:rStyle w:val="Emphasis"/>
                <w:i w:val="0"/>
                <w:iCs w:val="0"/>
              </w:rPr>
              <w:t>U</w:t>
            </w:r>
            <w:r>
              <w:t>nder this scenario, testing is conducted under departmental control and oversight</w:t>
            </w:r>
            <w:r w:rsidRPr="009F656F">
              <w:t>.</w:t>
            </w:r>
          </w:p>
        </w:tc>
      </w:tr>
      <w:bookmarkEnd w:id="363"/>
    </w:tbl>
    <w:p w14:paraId="6AFA2197" w14:textId="77777777" w:rsidR="0072175A" w:rsidRDefault="0072175A" w:rsidP="0072175A">
      <w:pPr>
        <w:pStyle w:val="Normalsmall"/>
      </w:pPr>
    </w:p>
    <w:p w14:paraId="4DE6E7DC" w14:textId="6118BEEE" w:rsidR="00C774BB" w:rsidRDefault="00C774BB" w:rsidP="00C774BB">
      <w:pPr>
        <w:pStyle w:val="Heading4"/>
      </w:pPr>
      <w:r>
        <w:t xml:space="preserve">Biosecurity </w:t>
      </w:r>
      <w:r w:rsidRPr="00C774BB">
        <w:t>measures</w:t>
      </w:r>
      <w:r>
        <w:t xml:space="preserve"> that in combination achieve Australia</w:t>
      </w:r>
      <w:r w:rsidR="000341B3">
        <w:t>’</w:t>
      </w:r>
      <w:r>
        <w:t>s ALOP</w:t>
      </w:r>
    </w:p>
    <w:p w14:paraId="69DF3D8C" w14:textId="77777777" w:rsidR="00CF215C" w:rsidRDefault="00E8352A" w:rsidP="00E8352A">
      <w:r>
        <w:t xml:space="preserve">A combination of biosecurity measures 1 and 2 when applied to </w:t>
      </w:r>
      <w:r w:rsidRPr="00207C59">
        <w:rPr>
          <w:rStyle w:val="Strong"/>
        </w:rPr>
        <w:t>imported live sturgeon</w:t>
      </w:r>
      <w:r>
        <w:t xml:space="preserve"> would </w:t>
      </w:r>
      <w:r w:rsidRPr="00686B25">
        <w:t xml:space="preserve">reduce the likelihood of entry </w:t>
      </w:r>
      <w:r>
        <w:t xml:space="preserve">of sNCLDV </w:t>
      </w:r>
      <w:r w:rsidRPr="00686B25">
        <w:t xml:space="preserve">from </w:t>
      </w:r>
      <w:r w:rsidR="009D2F5C">
        <w:rPr>
          <w:rStyle w:val="Strong"/>
        </w:rPr>
        <w:t>high</w:t>
      </w:r>
      <w:r w:rsidR="009D2F5C" w:rsidRPr="00686B25">
        <w:t xml:space="preserve"> to </w:t>
      </w:r>
      <w:r w:rsidR="009D2F5C">
        <w:rPr>
          <w:rStyle w:val="Strong"/>
        </w:rPr>
        <w:t>very low</w:t>
      </w:r>
      <w:r w:rsidRPr="00686B25">
        <w:t>.</w:t>
      </w:r>
    </w:p>
    <w:p w14:paraId="551FBD85" w14:textId="73007243" w:rsidR="00E8352A" w:rsidRDefault="00E8352A" w:rsidP="00E8352A">
      <w:pPr>
        <w:pStyle w:val="ListBullet"/>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p>
    <w:p w14:paraId="703C420F" w14:textId="77777777" w:rsidR="00CF215C" w:rsidRDefault="00E8352A" w:rsidP="00E8352A">
      <w:r>
        <w:t xml:space="preserve">A combination of biosecurity </w:t>
      </w:r>
      <w:r w:rsidR="009D2F5C">
        <w:t xml:space="preserve">measures 1 and 2 when applied to </w:t>
      </w:r>
      <w:r w:rsidR="009D2F5C" w:rsidRPr="00207C59">
        <w:rPr>
          <w:rStyle w:val="Strong"/>
        </w:rPr>
        <w:t>imported sturgeon</w:t>
      </w:r>
      <w:r w:rsidR="009D2F5C">
        <w:t xml:space="preserve"> </w:t>
      </w:r>
      <w:r w:rsidR="009865D8" w:rsidRPr="009865D8">
        <w:rPr>
          <w:rStyle w:val="Strong"/>
        </w:rPr>
        <w:t>reproductive material</w:t>
      </w:r>
      <w:r w:rsidR="009865D8">
        <w:t xml:space="preserve"> </w:t>
      </w:r>
      <w:r w:rsidR="009D2F5C">
        <w:t xml:space="preserve">would </w:t>
      </w:r>
      <w:r w:rsidR="009D2F5C" w:rsidRPr="00686B25">
        <w:t xml:space="preserve">reduce the likelihood of entry </w:t>
      </w:r>
      <w:r w:rsidR="009D2F5C">
        <w:t xml:space="preserve">of sNCLDV </w:t>
      </w:r>
      <w:r w:rsidR="009D2F5C" w:rsidRPr="00686B25">
        <w:t xml:space="preserve">from </w:t>
      </w:r>
      <w:r w:rsidR="009D2F5C">
        <w:rPr>
          <w:rStyle w:val="Strong"/>
        </w:rPr>
        <w:t>high</w:t>
      </w:r>
      <w:r w:rsidR="009D2F5C" w:rsidRPr="00686B25">
        <w:t xml:space="preserve"> to </w:t>
      </w:r>
      <w:r w:rsidR="009D2F5C">
        <w:rPr>
          <w:rStyle w:val="Strong"/>
        </w:rPr>
        <w:t>very low</w:t>
      </w:r>
      <w:r w:rsidRPr="00686B25">
        <w:t>.</w:t>
      </w:r>
    </w:p>
    <w:p w14:paraId="1B481B65" w14:textId="08D3A907" w:rsidR="00E8352A" w:rsidRDefault="00E8352A" w:rsidP="00E8352A">
      <w:pPr>
        <w:pStyle w:val="ListBullet"/>
        <w:sectPr w:rsidR="00E8352A" w:rsidSect="002A4BF0">
          <w:pgSz w:w="11906" w:h="16838"/>
          <w:pgMar w:top="1418" w:right="1418" w:bottom="1418" w:left="1418" w:header="567" w:footer="283" w:gutter="0"/>
          <w:cols w:space="708"/>
          <w:docGrid w:linePitch="360"/>
        </w:sectPr>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p>
    <w:p w14:paraId="25748A7F" w14:textId="3C0AF5BA" w:rsidR="00B31092" w:rsidRDefault="00B31092" w:rsidP="00B31092">
      <w:pPr>
        <w:pStyle w:val="Heading2"/>
      </w:pPr>
      <w:bookmarkStart w:id="364" w:name="_Toc123639637"/>
      <w:bookmarkStart w:id="365" w:name="_Toc123639632"/>
      <w:bookmarkStart w:id="366" w:name="_Toc158990525"/>
      <w:r>
        <w:lastRenderedPageBreak/>
        <w:t>Viral haemorrhagic septicaemia virus</w:t>
      </w:r>
      <w:bookmarkEnd w:id="364"/>
      <w:bookmarkEnd w:id="366"/>
    </w:p>
    <w:p w14:paraId="4100D57F" w14:textId="77777777" w:rsidR="00B31092" w:rsidRDefault="00B31092" w:rsidP="00B31092">
      <w:pPr>
        <w:pStyle w:val="Heading3"/>
      </w:pPr>
      <w:bookmarkStart w:id="367" w:name="_Toc123639638"/>
      <w:bookmarkStart w:id="368" w:name="_Toc158990526"/>
      <w:r>
        <w:t>Background</w:t>
      </w:r>
      <w:bookmarkEnd w:id="367"/>
      <w:bookmarkEnd w:id="368"/>
    </w:p>
    <w:p w14:paraId="580B41C7" w14:textId="105684DD" w:rsidR="00B31092" w:rsidRDefault="00B31092" w:rsidP="00B31092">
      <w:bookmarkStart w:id="369" w:name="_Hlk124856017"/>
      <w:r>
        <w:t>V</w:t>
      </w:r>
      <w:r w:rsidRPr="001F4D5C">
        <w:t>iral haemorrhagic septicaemia virus</w:t>
      </w:r>
      <w:r>
        <w:t xml:space="preserve"> (VHSV)</w:t>
      </w:r>
      <w:bookmarkEnd w:id="369"/>
      <w:r>
        <w:t xml:space="preserve">, also known as Novirhabdovirus piscine, is the aetiological agent of viral haemorrhagic septicaemia (VHS) </w:t>
      </w:r>
      <w:r w:rsidR="00D6271F">
        <w:fldChar w:fldCharType="begin">
          <w:fldData xml:space="preserve">PEVuZE5vdGU+PENpdGU+PEF1dGhvcj5XT0FIPC9BdXRob3I+PFllYXI+MjAyMzwvWWVhcj48UmVj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</w:fldData>
        </w:fldChar>
      </w:r>
      <w:r w:rsidR="00D6271F">
        <w:instrText xml:space="preserve"> ADDIN EN.CITE </w:instrText>
      </w:r>
      <w:r w:rsidR="00D6271F">
        <w:fldChar w:fldCharType="begin">
          <w:fldData xml:space="preserve">PEVuZE5vdGU+PENpdGU+PEF1dGhvcj5XT0FIPC9BdXRob3I+PFllYXI+MjAyMzwvWWVhcj48UmVj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(Ghittino 1965; WOAH 2023f)</w:t>
      </w:r>
      <w:r w:rsidR="00D6271F">
        <w:fldChar w:fldCharType="end"/>
      </w:r>
      <w:r>
        <w:t xml:space="preserve">. VHS is a serious disease that causes high mortalities of both farmed and wild fish </w:t>
      </w:r>
      <w:r w:rsidRPr="00BF06CD">
        <w:t>in freshwater and marine environments</w:t>
      </w:r>
      <w:r>
        <w:t xml:space="preserve">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t xml:space="preserve">. It is named for the hallmark haemorrhaging that occurs in infected fish, especially in </w:t>
      </w:r>
      <w:r w:rsidRPr="00FD2C58">
        <w:rPr>
          <w:rStyle w:val="Emphasis"/>
        </w:rPr>
        <w:t>Oncorhynchus mykiss</w:t>
      </w:r>
      <w:r>
        <w:t xml:space="preserve"> (rainbow trout). VHSV is classified in the genus </w:t>
      </w:r>
      <w:r w:rsidRPr="00651D3B">
        <w:rPr>
          <w:rStyle w:val="Emphasis"/>
        </w:rPr>
        <w:t>Novirhabdovirus</w:t>
      </w:r>
      <w:r>
        <w:t xml:space="preserve"> and family </w:t>
      </w:r>
      <w:r w:rsidRPr="00651D3B">
        <w:rPr>
          <w:rStyle w:val="Emphasis"/>
        </w:rPr>
        <w:t>Rhabdoviridae</w:t>
      </w:r>
      <w:r>
        <w:rPr>
          <w:rStyle w:val="Emphasis"/>
        </w:rPr>
        <w:t xml:space="preserve"> </w:t>
      </w:r>
      <w:r w:rsidR="00D6271F">
        <w:fldChar w:fldCharType="begin"/>
      </w:r>
      <w:r w:rsidR="00D6271F">
        <w:instrText xml:space="preserve"> ADDIN EN.CITE &lt;EndNote&gt;&lt;Cite&gt;&lt;Author&gt;ICTV&lt;/Author&gt;&lt;Year&gt;2022&lt;/Year&gt;&lt;RecNum&gt;46553&lt;/RecNum&gt;&lt;IDText&gt;24539&lt;/IDText&gt;&lt;DisplayText&gt;(ICTV 2022)&lt;/DisplayText&gt;&lt;record&gt;&lt;rec-number&gt;46553&lt;/rec-number&gt;&lt;foreign-keys&gt;&lt;key app="EN" db-id="pst5rtr92wfa9cexzel59affvp5zwtats0wa" timestamp="1691628175" guid="a30651c0-09ed-4054-8a57-cbc800c2bf86"&gt;46553&lt;/key&gt;&lt;/foreign-keys&gt;&lt;ref-type name="Web Page"&gt;12&lt;/ref-type&gt;&lt;contributors&gt;&lt;authors&gt;&lt;author&gt;ICTV&lt;/author&gt;&lt;/authors&gt;&lt;/contributors&gt;&lt;titles&gt;&lt;title&gt;Virus Taxonomy: 2021 Release&lt;/title&gt;&lt;/titles&gt;&lt;dates&gt;&lt;year&gt;2022&lt;/year&gt;&lt;/dates&gt;&lt;publisher&gt;International Committee on Taxonomy of Viruses&lt;/publisher&gt;&lt;label&gt;24539&lt;/label&gt;&lt;work-type&gt;05/24/2022&lt;/work-type&gt;&lt;urls&gt;&lt;/urls&gt;&lt;custom1&gt;sturgeon_BM&lt;/custom1&gt;&lt;electronic-resource-num&gt;https://talk.ictvonline.org/taxonomy/p/taxonomy_releases&lt;/electronic-resource-num&gt;&lt;/record&gt;&lt;/Cite&gt;&lt;/EndNote&gt;</w:instrText>
      </w:r>
      <w:r w:rsidR="00D6271F">
        <w:fldChar w:fldCharType="separate"/>
      </w:r>
      <w:r w:rsidR="00D6271F">
        <w:rPr>
          <w:noProof/>
        </w:rPr>
        <w:t>(ICTV 2022)</w:t>
      </w:r>
      <w:r w:rsidR="00D6271F">
        <w:fldChar w:fldCharType="end"/>
      </w:r>
      <w:r>
        <w:t>.</w:t>
      </w:r>
    </w:p>
    <w:p w14:paraId="42E74490" w14:textId="4F87EFBE" w:rsidR="00B31092" w:rsidRDefault="00B31092" w:rsidP="00B31092">
      <w:r>
        <w:t>The first records of a disease with clinical signs similar to VHS date back to 1938</w:t>
      </w:r>
      <w:r w:rsidR="00BB651F">
        <w:t xml:space="preserve"> in Germany</w:t>
      </w:r>
      <w:r>
        <w:t>, whe</w:t>
      </w:r>
      <w:r w:rsidR="00BB651F">
        <w:t>re</w:t>
      </w:r>
      <w:r>
        <w:t xml:space="preserve"> a syndrome called Nierenschwellung (kidney swelling) was described in </w:t>
      </w:r>
      <w:r w:rsidRPr="00FD2C58">
        <w:rPr>
          <w:rStyle w:val="Emphasis"/>
        </w:rPr>
        <w:t>O</w:t>
      </w:r>
      <w:r>
        <w:rPr>
          <w:rStyle w:val="Emphasis"/>
        </w:rPr>
        <w:t>. </w:t>
      </w:r>
      <w:r w:rsidRPr="00FD2C58">
        <w:rPr>
          <w:rStyle w:val="Emphasis"/>
        </w:rPr>
        <w:t>mykiss</w:t>
      </w:r>
      <w:r>
        <w:t xml:space="preserve"> </w:t>
      </w:r>
      <w:r w:rsidR="00D6271F">
        <w:fldChar w:fldCharType="begin">
          <w:fldData xml:space="preserve">PEVuZE5vdGU+PENpdGU+PEF1dGhvcj5Ta2FsbDwvQXV0aG9yPjxZZWFyPjIwMDU8L1llYXI+PFJl
Y051bT40Njc1NjwvUmVjTnVtPjxJRFRleHQ+MTM3MTM8L0lEVGV4dD48RGlzcGxheVRleHQ+KFNr
YWxsLCBPbGVzZW4gJmFtcDsgTWVsbGVyZ2FhcmQgMjAwNWIpPC9EaXNwbGF5VGV4dD48cmVjb3Jk
PjxyZWMtbnVtYmVyPjQ2NzU2PC9yZWMtbnVtYmVyPjxmb3JlaWduLWtleXM+PGtleSBhcHA9IkVO
IiBkYi1pZD0icHN0NXJ0cjkyd2ZhOWNleHplbDU5YWZmdnA1end0YXRzMHdhIiB0aW1lc3RhbXA9
IjE2OTE2MjgyMDQiIGd1aWQ9IjBjNDNlOTZkLTlhYzItNGEwYS04MTkwLWI0OGUxMDUyOWNiYSI+
NDY3NTY8L2tleT48L2ZvcmVpZ24ta2V5cz48cmVmLXR5cGUgbmFtZT0iSm91cm5hbCBBcnRpY2xl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D6271F">
        <w:instrText xml:space="preserve"> ADDIN EN.CITE </w:instrText>
      </w:r>
      <w:r w:rsidR="00D6271F">
        <w:fldChar w:fldCharType="begin">
          <w:fldData xml:space="preserve">PEVuZE5vdGU+PENpdGU+PEF1dGhvcj5Ta2FsbDwvQXV0aG9yPjxZZWFyPjIwMDU8L1llYXI+PFJl
Y051bT40Njc1NjwvUmVjTnVtPjxJRFRleHQ+MTM3MTM8L0lEVGV4dD48RGlzcGxheVRleHQ+KFNr
YWxsLCBPbGVzZW4gJmFtcDsgTWVsbGVyZ2FhcmQgMjAwNWIpPC9EaXNwbGF5VGV4dD48cmVjb3Jk
PjxyZWMtbnVtYmVyPjQ2NzU2PC9yZWMtbnVtYmVyPjxmb3JlaWduLWtleXM+PGtleSBhcHA9IkVO
IiBkYi1pZD0icHN0NXJ0cjkyd2ZhOWNleHplbDU5YWZmdnA1end0YXRzMHdhIiB0aW1lc3RhbXA9
IjE2OTE2MjgyMDQiIGd1aWQ9IjBjNDNlOTZkLTlhYzItNGEwYS04MTkwLWI0OGUxMDUyOWNiYSI+
NDY3NTY8L2tleT48L2ZvcmVpZ24ta2V5cz48cmVmLXR5cGUgbmFtZT0iSm91cm5hbCBBcnRpY2xl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(Skall, Olesen &amp; Mellergaard 2005b)</w:t>
      </w:r>
      <w:r w:rsidR="00D6271F">
        <w:fldChar w:fldCharType="end"/>
      </w:r>
      <w:r>
        <w:t xml:space="preserve">. In the 1950s, the syndrome appeared in Danish freshwater </w:t>
      </w:r>
      <w:r w:rsidRPr="00FD2C58">
        <w:rPr>
          <w:rStyle w:val="Emphasis"/>
        </w:rPr>
        <w:t>O</w:t>
      </w:r>
      <w:r>
        <w:rPr>
          <w:rStyle w:val="Emphasis"/>
        </w:rPr>
        <w:t>. </w:t>
      </w:r>
      <w:r w:rsidRPr="00FD2C58">
        <w:rPr>
          <w:rStyle w:val="Emphasis"/>
        </w:rPr>
        <w:t>mykiss</w:t>
      </w:r>
      <w:r>
        <w:t xml:space="preserve"> farms and a virus aetiology was confirmed </w:t>
      </w:r>
      <w:r w:rsidR="00D6271F">
        <w:fldChar w:fldCharType="begin"/>
      </w:r>
      <w:r w:rsidR="00D6271F">
        <w:instrText xml:space="preserve"> ADDIN EN.CITE &lt;EndNote&gt;&lt;Cite&gt;&lt;Author&gt;Jensen&lt;/Author&gt;&lt;Year&gt;1965&lt;/Year&gt;&lt;RecNum&gt;45566&lt;/RecNum&gt;&lt;IDText&gt;24879&lt;/IDText&gt;&lt;DisplayText&gt;(Jensen 1965)&lt;/DisplayText&gt;&lt;record&gt;&lt;rec-number&gt;45566&lt;/rec-number&gt;&lt;foreign-keys&gt;&lt;key app="EN" db-id="pst5rtr92wfa9cexzel59affvp5zwtats0wa" timestamp="1691628016" guid="030c72c1-5795-4b07-a751-f49c0c8d44c0"&gt;45566&lt;/key&gt;&lt;/foreign-keys&gt;&lt;ref-type name="Journal Article"&gt;17&lt;/ref-type&gt;&lt;contributors&gt;&lt;authors&gt;&lt;author&gt;Jensen, M. H.&lt;/author&gt;&lt;/authors&gt;&lt;/contributors&gt;&lt;titles&gt;&lt;title&gt;Research on the virus of Egtved disease&lt;/title&gt;&lt;secondary-title&gt;Annals of the New York Academy of Sciences&lt;/secondary-title&gt;&lt;/titles&gt;&lt;periodical&gt;&lt;full-title&gt;Annals of the New York Academy of Sciences&lt;/full-title&gt;&lt;/periodical&gt;&lt;pages&gt;422-426&lt;/pages&gt;&lt;volume&gt;126&lt;/volume&gt;&lt;number&gt;1&lt;/number&gt;&lt;dates&gt;&lt;year&gt;1965&lt;/year&gt;&lt;/dates&gt;&lt;label&gt;24879&lt;/label&gt;&lt;urls&gt;&lt;/urls&gt;&lt;custom1&gt;sturgeon_BM&lt;/custom1&gt;&lt;custom2&gt;Abstract only&lt;/custom2&gt;&lt;electronic-resource-num&gt;https://doi.org/10.1111/j.1749-6632.1965.tb14292.x&lt;/electronic-resource-num&gt;&lt;/record&gt;&lt;/Cite&gt;&lt;/EndNote&gt;</w:instrText>
      </w:r>
      <w:r w:rsidR="00D6271F">
        <w:fldChar w:fldCharType="separate"/>
      </w:r>
      <w:r w:rsidR="00D6271F">
        <w:rPr>
          <w:noProof/>
        </w:rPr>
        <w:t>(Jensen 1965)</w:t>
      </w:r>
      <w:r w:rsidR="00D6271F">
        <w:fldChar w:fldCharType="end"/>
      </w:r>
      <w:r>
        <w:t xml:space="preserve">. Infections with VHSV have since been detected in at least 30 countries in Asia, North America and Europe </w:t>
      </w:r>
      <w:r w:rsidR="00D6271F">
        <w:fldChar w:fldCharType="begin"/>
      </w:r>
      <w:r w:rsidR="00D6271F">
        <w:instrText xml:space="preserve"> ADDIN EN.CITE &lt;EndNote&gt;&lt;Cite&gt;&lt;Author&gt;WOAH&lt;/Author&gt;&lt;Year&gt;2023&lt;/Year&gt;&lt;RecNum&gt;45564&lt;/RecNum&gt;&lt;DisplayText&gt;(CEFAS 2022; 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Cite&gt;&lt;Author&gt;CEFAS&lt;/Author&gt;&lt;Year&gt;2022&lt;/Year&gt;&lt;RecNum&gt;45733&lt;/RecNum&gt;&lt;IDText&gt;24999&lt;/IDText&gt;&lt;record&gt;&lt;rec-number&gt;45733&lt;/rec-number&gt;&lt;foreign-keys&gt;&lt;key app="EN" db-id="pst5rtr92wfa9cexzel59affvp5zwtats0wa" timestamp="1691628048" guid="ad134173-3c50-4463-a93c-7d0fa2b61211"&gt;45733&lt;/key&gt;&lt;/foreign-keys&gt;&lt;ref-type name="Online Multimedia"&gt;48&lt;/ref-type&gt;&lt;contributors&gt;&lt;authors&gt;&lt;author&gt;CEFAS&lt;/author&gt;&lt;/authors&gt;&lt;/contributors&gt;&lt;titles&gt;&lt;title&gt;Disease Data: Viral Haemorrhagic Septicaemia&lt;/title&gt;&lt;/titles&gt;&lt;dates&gt;&lt;year&gt;2022&lt;/year&gt;&lt;/dates&gt;&lt;pub-location&gt;UK&lt;/pub-location&gt;&lt;publisher&gt;Centre for Environment Fisheries and Aquaculture Science&lt;/publisher&gt;&lt;label&gt;24999&lt;/label&gt;&lt;work-type&gt;10/14/2022&lt;/work-type&gt;&lt;urls&gt;&lt;/urls&gt;&lt;custom1&gt;sturgeon_BM&lt;/custom1&gt;&lt;electronic-resource-num&gt;https://www.cefas.co.uk/international-database-on-aquatic-animal-diseases/disease-data/?id=58&lt;/electronic-resource-num&gt;&lt;/record&gt;&lt;/Cite&gt;&lt;/EndNote&gt;</w:instrText>
      </w:r>
      <w:r w:rsidR="00D6271F">
        <w:fldChar w:fldCharType="separate"/>
      </w:r>
      <w:r w:rsidR="00D6271F">
        <w:rPr>
          <w:noProof/>
        </w:rPr>
        <w:t>(CEFAS 2022; WOAH 2023f)</w:t>
      </w:r>
      <w:r w:rsidR="00D6271F">
        <w:fldChar w:fldCharType="end"/>
      </w:r>
      <w:r>
        <w:t>.</w:t>
      </w:r>
    </w:p>
    <w:p w14:paraId="3D3E16EA" w14:textId="40FFD3D1" w:rsidR="00B31092" w:rsidRPr="001F4D5C" w:rsidRDefault="00B31092" w:rsidP="00B31092">
      <w:r>
        <w:t xml:space="preserve">Infection with VHSV is listed as a disease notifiable to the World Organisation for Animal Health (WOAH)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t xml:space="preserve"> and is listed on Australia</w:t>
      </w:r>
      <w:r w:rsidR="000341B3">
        <w:t>’</w:t>
      </w:r>
      <w:r>
        <w:t xml:space="preserve">s </w:t>
      </w:r>
      <w:r w:rsidRPr="001004F4">
        <w:rPr>
          <w:rStyle w:val="Emphasis"/>
        </w:rPr>
        <w:t>National list of reportable diseases of aquatic animals</w:t>
      </w:r>
      <w:r>
        <w:t xml:space="preserve"> </w:t>
      </w:r>
      <w:r w:rsidR="00D6271F">
        <w:rPr>
          <w:rStyle w:val="Emphasis"/>
          <w:i w:val="0"/>
          <w:iCs w:val="0"/>
        </w:rPr>
        <w:fldChar w:fldCharType="begin"/>
      </w:r>
      <w:r w:rsidR="00D6271F">
        <w:rPr>
          <w:rStyle w:val="Emphasis"/>
          <w:i w:val="0"/>
          <w:iCs w:val="0"/>
        </w:rPr>
        <w:instrText xml:space="preserve"> ADDIN EN.CITE &lt;EndNote&gt;&lt;Cite&gt;&lt;Author&gt;AHC&lt;/Author&gt;&lt;Year&gt;2021&lt;/Year&gt;&lt;RecNum&gt;46269&lt;/RecNum&gt;&lt;DisplayText&gt;(AHC 2021)&lt;/DisplayText&gt;&lt;record&gt;&lt;rec-number&gt;46269&lt;/rec-number&gt;&lt;foreign-keys&gt;&lt;key app="EN" db-id="pst5rtr92wfa9cexzel59affvp5zwtats0wa" timestamp="1691628135" guid="58097462-9d28-4f46-b561-0a69fa7e077d"&gt;46269&lt;/key&gt;&lt;/foreign-keys&gt;&lt;ref-type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D6271F">
        <w:rPr>
          <w:rStyle w:val="Emphasis"/>
          <w:i w:val="0"/>
          <w:iCs w:val="0"/>
        </w:rPr>
        <w:fldChar w:fldCharType="separate"/>
      </w:r>
      <w:r w:rsidR="00D6271F">
        <w:rPr>
          <w:rStyle w:val="Emphasis"/>
          <w:i w:val="0"/>
          <w:iCs w:val="0"/>
          <w:noProof/>
        </w:rPr>
        <w:t>(AHC 2021)</w:t>
      </w:r>
      <w:r w:rsidR="00D6271F">
        <w:rPr>
          <w:rStyle w:val="Emphasis"/>
          <w:i w:val="0"/>
          <w:iCs w:val="0"/>
        </w:rPr>
        <w:fldChar w:fldCharType="end"/>
      </w:r>
      <w:r w:rsidRPr="00E70B67">
        <w:t>.</w:t>
      </w:r>
      <w:r>
        <w:t xml:space="preserve"> </w:t>
      </w:r>
      <w:r w:rsidRPr="00E70B67">
        <w:t>Australia has a long history of passive surveillance and a strong system in place to detect incursions</w:t>
      </w:r>
      <w:r>
        <w:t xml:space="preserve">. VHSV </w:t>
      </w:r>
      <w:r w:rsidRPr="00E70B67">
        <w:t>is considered exotic to Australia.</w:t>
      </w:r>
    </w:p>
    <w:p w14:paraId="1201D73E" w14:textId="77777777" w:rsidR="00B31092" w:rsidRDefault="00B31092" w:rsidP="00B31092">
      <w:pPr>
        <w:pStyle w:val="Heading3"/>
      </w:pPr>
      <w:bookmarkStart w:id="370" w:name="_Toc123639639"/>
      <w:bookmarkStart w:id="371" w:name="_Toc158990527"/>
      <w:r>
        <w:t xml:space="preserve">Technical </w:t>
      </w:r>
      <w:r w:rsidRPr="00B31092">
        <w:t>information</w:t>
      </w:r>
      <w:bookmarkEnd w:id="370"/>
      <w:bookmarkEnd w:id="371"/>
    </w:p>
    <w:p w14:paraId="1E805FF3" w14:textId="77777777" w:rsidR="00B31092" w:rsidRDefault="00B31092" w:rsidP="00B31092">
      <w:pPr>
        <w:pStyle w:val="Heading4"/>
      </w:pPr>
      <w:r>
        <w:t>Agent properties</w:t>
      </w:r>
    </w:p>
    <w:p w14:paraId="3DEDB057" w14:textId="489D586A" w:rsidR="00B31092" w:rsidRDefault="00B31092" w:rsidP="00B31092">
      <w:r>
        <w:t xml:space="preserve">VHSV is an enveloped, bullet-shaped virion, approximately 70 nm in diameter and 180 nm in length, that encapsulates a negative-sense, single-stranded RNA segment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t xml:space="preserve">. VHSV is classified by the International Committee on Taxonomy of Viruses in the genus </w:t>
      </w:r>
      <w:r w:rsidRPr="00651D3B">
        <w:rPr>
          <w:rStyle w:val="Emphasis"/>
        </w:rPr>
        <w:t>Novirhabdovirus</w:t>
      </w:r>
      <w:r>
        <w:t xml:space="preserve"> and family </w:t>
      </w:r>
      <w:r w:rsidRPr="00651D3B">
        <w:rPr>
          <w:rStyle w:val="Emphasis"/>
        </w:rPr>
        <w:t>Rhabdoviridae</w:t>
      </w:r>
      <w:r>
        <w:rPr>
          <w:rStyle w:val="Emphasis"/>
        </w:rPr>
        <w:t xml:space="preserve"> </w:t>
      </w:r>
      <w:r w:rsidR="00D6271F">
        <w:fldChar w:fldCharType="begin"/>
      </w:r>
      <w:r w:rsidR="00D6271F">
        <w:instrText xml:space="preserve"> ADDIN EN.CITE &lt;EndNote&gt;&lt;Cite&gt;&lt;Author&gt;ICTV&lt;/Author&gt;&lt;Year&gt;2022&lt;/Year&gt;&lt;RecNum&gt;46553&lt;/RecNum&gt;&lt;IDText&gt;24539&lt;/IDText&gt;&lt;DisplayText&gt;(ICTV 2022)&lt;/DisplayText&gt;&lt;record&gt;&lt;rec-number&gt;46553&lt;/rec-number&gt;&lt;foreign-keys&gt;&lt;key app="EN" db-id="pst5rtr92wfa9cexzel59affvp5zwtats0wa" timestamp="1691628175" guid="a30651c0-09ed-4054-8a57-cbc800c2bf86"&gt;46553&lt;/key&gt;&lt;/foreign-keys&gt;&lt;ref-type name="Web Page"&gt;12&lt;/ref-type&gt;&lt;contributors&gt;&lt;authors&gt;&lt;author&gt;ICTV&lt;/author&gt;&lt;/authors&gt;&lt;/contributors&gt;&lt;titles&gt;&lt;title&gt;Virus Taxonomy: 2021 Release&lt;/title&gt;&lt;/titles&gt;&lt;dates&gt;&lt;year&gt;2022&lt;/year&gt;&lt;/dates&gt;&lt;publisher&gt;International Committee on Taxonomy of Viruses&lt;/publisher&gt;&lt;label&gt;24539&lt;/label&gt;&lt;work-type&gt;05/24/2022&lt;/work-type&gt;&lt;urls&gt;&lt;/urls&gt;&lt;custom1&gt;sturgeon_BM&lt;/custom1&gt;&lt;electronic-resource-num&gt;https://talk.ictvonline.org/taxonomy/p/taxonomy_releases&lt;/electronic-resource-num&gt;&lt;/record&gt;&lt;/Cite&gt;&lt;/EndNote&gt;</w:instrText>
      </w:r>
      <w:r w:rsidR="00D6271F">
        <w:fldChar w:fldCharType="separate"/>
      </w:r>
      <w:r w:rsidR="00D6271F">
        <w:rPr>
          <w:noProof/>
        </w:rPr>
        <w:t>(ICTV 2022)</w:t>
      </w:r>
      <w:r w:rsidR="00D6271F">
        <w:fldChar w:fldCharType="end"/>
      </w:r>
      <w:r w:rsidRPr="004007F3">
        <w:t>.</w:t>
      </w:r>
      <w:r>
        <w:t xml:space="preserve"> Genotyping</w:t>
      </w:r>
      <w:r w:rsidRPr="00D11C7E">
        <w:t xml:space="preserve"> based on</w:t>
      </w:r>
      <w:r>
        <w:t xml:space="preserve"> the</w:t>
      </w:r>
      <w:r w:rsidRPr="00D11C7E">
        <w:t xml:space="preserve"> nucleotide sequence</w:t>
      </w:r>
      <w:r>
        <w:t>s</w:t>
      </w:r>
      <w:r w:rsidRPr="00D11C7E">
        <w:t xml:space="preserve"> of nucleo</w:t>
      </w:r>
      <w:r>
        <w:t>protein</w:t>
      </w:r>
      <w:r w:rsidRPr="00D11C7E">
        <w:t xml:space="preserve"> and glycoprotein genes </w:t>
      </w:r>
      <w:r>
        <w:t>has further classified VHSV isolates into 4 major genotypes (I, II, III and IV) and 9 subtypes (</w:t>
      </w:r>
      <w:r w:rsidRPr="00786B5A">
        <w:t>Ia–Ie and IVa–IVd</w:t>
      </w:r>
      <w:r>
        <w:t xml:space="preserve">) that generally correlates with the geographical origin of the isolate </w:t>
      </w:r>
      <w:r w:rsidR="00D6271F">
        <w:fldChar w:fldCharType="begin">
          <w:fldData xml:space="preserve">PEVuZE5vdGU+PENpdGU+PEF1dGhvcj5FaW5lci1KZW5zZW48L0F1dGhvcj48WWVhcj4yMDA0PC9Z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=
</w:fldData>
        </w:fldChar>
      </w:r>
      <w:r w:rsidR="00D6271F">
        <w:instrText xml:space="preserve"> ADDIN EN.CITE </w:instrText>
      </w:r>
      <w:r w:rsidR="00D6271F">
        <w:fldChar w:fldCharType="begin">
          <w:fldData xml:space="preserve">PEVuZE5vdGU+PENpdGU+PEF1dGhvcj5FaW5lci1KZW5zZW48L0F1dGhvcj48WWVhcj4yMDA0PC9Z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=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(Einer-Jensen et al. 2004; Snow et al. 2004)</w:t>
      </w:r>
      <w:r w:rsidR="00D6271F">
        <w:fldChar w:fldCharType="end"/>
      </w:r>
      <w:r>
        <w:t>.</w:t>
      </w:r>
    </w:p>
    <w:p w14:paraId="6292C2E2" w14:textId="40939D48" w:rsidR="00B31092" w:rsidRDefault="00EE78F3" w:rsidP="00B31092">
      <w:r w:rsidRPr="00786B5A">
        <w:t>Genotype Ia</w:t>
      </w:r>
      <w:r>
        <w:t xml:space="preserve"> contains </w:t>
      </w:r>
      <w:r w:rsidR="00B31092">
        <w:t xml:space="preserve">almost all of the VHSV isolates causing outbreaks in European </w:t>
      </w:r>
      <w:r w:rsidR="00B31092" w:rsidRPr="00B92262">
        <w:rPr>
          <w:rStyle w:val="Emphasis"/>
        </w:rPr>
        <w:t>O. mykiss</w:t>
      </w:r>
      <w:r w:rsidR="00B31092">
        <w:t xml:space="preserve"> </w:t>
      </w:r>
      <w:r w:rsidR="00D6271F">
        <w:fldChar w:fldCharType="begin">
          <w:fldData xml:space="preserve">PEVuZE5vdGU+PENpdGU+PEF1dGhvcj5FaW5lci1KZW5zZW48L0F1dGhvcj48WWVhcj4yMDA0PC9Z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=
</w:fldData>
        </w:fldChar>
      </w:r>
      <w:r w:rsidR="00D6271F">
        <w:instrText xml:space="preserve"> ADDIN EN.CITE </w:instrText>
      </w:r>
      <w:r w:rsidR="00D6271F">
        <w:fldChar w:fldCharType="begin">
          <w:fldData xml:space="preserve">PEVuZE5vdGU+PENpdGU+PEF1dGhvcj5FaW5lci1KZW5zZW48L0F1dGhvcj48WWVhcj4yMDA0PC9Z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=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(Einer-Jensen et al. 2004; Snow et al. 2004)</w:t>
      </w:r>
      <w:r w:rsidR="00D6271F">
        <w:fldChar w:fldCharType="end"/>
      </w:r>
      <w:r w:rsidR="00B31092">
        <w:t xml:space="preserve">. It also contains VHSV isolates detected from other fish species in Europe, both freshwater and marine, such as </w:t>
      </w:r>
      <w:r w:rsidR="00B31092" w:rsidRPr="00CC4397">
        <w:rPr>
          <w:rStyle w:val="Emphasis"/>
        </w:rPr>
        <w:t>Scophthalmus maximus</w:t>
      </w:r>
      <w:r w:rsidR="00B31092">
        <w:t xml:space="preserve"> (turbot) </w:t>
      </w:r>
      <w:r w:rsidR="00D6271F">
        <w:fldChar w:fldCharType="begin"/>
      </w:r>
      <w:r w:rsidR="00D6271F">
        <w:instrText xml:space="preserve"> ADDIN EN.CITE &lt;EndNote&gt;&lt;Cite&gt;&lt;Author&gt;Schlotfeldt&lt;/Author&gt;&lt;Year&gt;1991&lt;/Year&gt;&lt;RecNum&gt;45577&lt;/RecNum&gt;&lt;IDText&gt;24889&lt;/IDText&gt;&lt;DisplayText&gt;(Schlotfeldt et al. 1991)&lt;/DisplayText&gt;&lt;record&gt;&lt;rec-number&gt;45577&lt;/rec-number&gt;&lt;foreign-keys&gt;&lt;key app="EN" db-id="pst5rtr92wfa9cexzel59affvp5zwtats0wa" timestamp="1691628018" guid="985a0a9d-5e5e-4adb-88d7-537416a16758"&gt;45577&lt;/key&gt;&lt;/foreign-keys&gt;&lt;ref-type name="Journal Article"&gt;17&lt;/ref-type&gt;&lt;contributors&gt;&lt;authors&gt;&lt;author&gt;Schlotfeldt, H.J.&lt;/author&gt;&lt;author&gt;Ahne, W.&lt;/author&gt;&lt;author&gt;Jorgensen, P.E.V.&lt;/author&gt;&lt;author&gt;Glende, W.&lt;/author&gt;&lt;/authors&gt;&lt;/contributors&gt;&lt;titles&gt;&lt;title&gt;&lt;style face="normal" font="default" size="100%"&gt;Occurrence of viral haemorrhagic septicaemia in turbot (&lt;/style&gt;&lt;style face="italic" font="default" size="100%"&gt;Scophthalmus maximus&lt;/style&gt;&lt;style face="normal" font="default" size="100%"&gt;)—a natural outbreak&lt;/style&gt;&lt;/title&gt;&lt;secondary-title&gt;Bulletin European Association Fish Pathologists&lt;/secondary-title&gt;&lt;/titles&gt;&lt;periodical&gt;&lt;full-title&gt;Bulletin European Association Fish Pathologists&lt;/full-title&gt;&lt;/periodical&gt;&lt;pages&gt;105-107&lt;/pages&gt;&lt;volume&gt;11&lt;/volume&gt;&lt;number&gt;3&lt;/number&gt;&lt;dates&gt;&lt;year&gt;1991&lt;/year&gt;&lt;/dates&gt;&lt;label&gt;24889&lt;/label&gt;&lt;urls&gt;&lt;/urls&gt;&lt;custom1&gt;sturgeon_BM&lt;/custom1&gt;&lt;custom2&gt;Abstract only&lt;/custom2&gt;&lt;electronic-resource-num&gt;https://www.cefas.co.uk/international-database-on-aquatic-animal-diseases/abstract/?id=221&lt;/electronic-resource-num&gt;&lt;/record&gt;&lt;/Cite&gt;&lt;/EndNote&gt;</w:instrText>
      </w:r>
      <w:r w:rsidR="00D6271F">
        <w:fldChar w:fldCharType="separate"/>
      </w:r>
      <w:r w:rsidR="00D6271F">
        <w:rPr>
          <w:noProof/>
        </w:rPr>
        <w:t>(Schlotfeldt et al. 1991)</w:t>
      </w:r>
      <w:r w:rsidR="00D6271F">
        <w:fldChar w:fldCharType="end"/>
      </w:r>
      <w:r w:rsidR="00B31092">
        <w:t xml:space="preserve">, </w:t>
      </w:r>
      <w:r w:rsidR="00B31092" w:rsidRPr="00B92262">
        <w:rPr>
          <w:rStyle w:val="Emphasis"/>
        </w:rPr>
        <w:t>Salmo trutta</w:t>
      </w:r>
      <w:r w:rsidR="00B31092">
        <w:t xml:space="preserve"> (brown trout) </w:t>
      </w:r>
      <w:r w:rsidR="00D6271F">
        <w:fldChar w:fldCharType="begin"/>
      </w:r>
      <w:r w:rsidR="00D6271F">
        <w:instrText xml:space="preserve"> ADDIN EN.CITE &lt;EndNote&gt;&lt;Cite&gt;&lt;Author&gt;de Kinkelin&lt;/Author&gt;&lt;Year&gt;1977&lt;/Year&gt;&lt;RecNum&gt;46442&lt;/RecNum&gt;&lt;IDText&gt;24919&lt;/IDText&gt;&lt;DisplayText&gt;(de Kinkelin &amp;amp; Le Berr 1977)&lt;/DisplayText&gt;&lt;record&gt;&lt;rec-number&gt;46442&lt;/rec-number&gt;&lt;foreign-keys&gt;&lt;key app="EN" db-id="pst5rtr92wfa9cexzel59affvp5zwtats0wa" timestamp="1691628161" guid="ffac8028-454c-4519-9014-2a5940e8d361"&gt;46442&lt;/key&gt;&lt;/foreign-keys&gt;&lt;ref-type name="Magazine Article"&gt;19&lt;/ref-type&gt;&lt;contributors&gt;&lt;authors&gt;&lt;author&gt;de Kinkelin, P.&lt;/author&gt;&lt;author&gt;Le Berr, E. M.&lt;/author&gt;&lt;/authors&gt;&lt;/contributors&gt;&lt;titles&gt;&lt;title&gt;&lt;style face="normal" font="default" size="100%"&gt;Isolation of a pathogenic rhabdovirus of brown trout (&lt;/style&gt;&lt;style face="italic" font="default" size="100%"&gt;Salmo trutta&lt;/style&gt;&lt;style face="normal" font="default" size="100%"&gt; L., 1766)&lt;/style&gt;&lt;/title&gt;&lt;secondary-title&gt;C R Acad Hebd Seances Acad Sci D&lt;/secondary-title&gt;&lt;/titles&gt;&lt;pages&gt;101-104&lt;/pages&gt;&lt;volume&gt;284&lt;/volume&gt;&lt;number&gt;1&lt;/number&gt;&lt;dates&gt;&lt;year&gt;1977&lt;/year&gt;&lt;/dates&gt;&lt;label&gt;24919&lt;/label&gt;&lt;urls&gt;&lt;/urls&gt;&lt;custom1&gt;sturgeon_BM&lt;/custom1&gt;&lt;custom2&gt;Abstract only&lt;/custom2&gt;&lt;electronic-resource-num&gt;https://pubmed.ncbi.nlm.nih.gov/402225/&lt;/electronic-resource-num&gt;&lt;/record&gt;&lt;/Cite&gt;&lt;/EndNote&gt;</w:instrText>
      </w:r>
      <w:r w:rsidR="00D6271F">
        <w:fldChar w:fldCharType="separate"/>
      </w:r>
      <w:r w:rsidR="00D6271F">
        <w:rPr>
          <w:noProof/>
        </w:rPr>
        <w:t>(de Kinkelin &amp; Le Berr 1977)</w:t>
      </w:r>
      <w:r w:rsidR="00D6271F">
        <w:fldChar w:fldCharType="end"/>
      </w:r>
      <w:r w:rsidR="00B31092">
        <w:t xml:space="preserve"> and </w:t>
      </w:r>
      <w:r w:rsidR="00B31092" w:rsidRPr="00CC4397">
        <w:rPr>
          <w:rStyle w:val="Emphasis"/>
        </w:rPr>
        <w:t>Esox lucius</w:t>
      </w:r>
      <w:r w:rsidR="00B31092">
        <w:t xml:space="preserve"> (pike) </w:t>
      </w:r>
      <w:r w:rsidR="00D6271F">
        <w:fldChar w:fldCharType="begin">
          <w:fldData xml:space="preserve">PEVuZE5vdGU+PENpdGU+PEF1dGhvcj5Kb25zdHJ1cDwvQXV0aG9yPjxZZWFyPjIwMDk8L1llYXI+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</w:fldData>
        </w:fldChar>
      </w:r>
      <w:r w:rsidR="00D6271F">
        <w:instrText xml:space="preserve"> ADDIN EN.CITE </w:instrText>
      </w:r>
      <w:r w:rsidR="00D6271F">
        <w:fldChar w:fldCharType="begin">
          <w:fldData xml:space="preserve">PEVuZE5vdGU+PENpdGU+PEF1dGhvcj5Kb25zdHJ1cDwvQXV0aG9yPjxZZWFyPjIwMDk8L1llYXI+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</w:fldData>
        </w:fldChar>
      </w:r>
      <w:r w:rsidR="00D6271F">
        <w:instrText xml:space="preserve"> ADDIN EN.CITE.DATA </w:instrText>
      </w:r>
      <w:r w:rsidR="00D6271F">
        <w:fldChar w:fldCharType="end"/>
      </w:r>
      <w:r w:rsidR="00D6271F">
        <w:fldChar w:fldCharType="separate"/>
      </w:r>
      <w:r w:rsidR="00D6271F">
        <w:rPr>
          <w:noProof/>
        </w:rPr>
        <w:t>(Jonstrup et al. 2009)</w:t>
      </w:r>
      <w:r w:rsidR="00D6271F">
        <w:fldChar w:fldCharType="end"/>
      </w:r>
      <w:r w:rsidR="00B31092">
        <w:t xml:space="preserve">. The isolates in </w:t>
      </w:r>
      <w:r w:rsidR="00B31092" w:rsidRPr="00786B5A">
        <w:t xml:space="preserve">genotype </w:t>
      </w:r>
      <w:r w:rsidR="00786B5A">
        <w:t>I</w:t>
      </w:r>
      <w:r w:rsidR="00B31092" w:rsidRPr="00786B5A">
        <w:t>b</w:t>
      </w:r>
      <w:r w:rsidR="00B31092">
        <w:t xml:space="preserve"> were collected from fish in the marine environment in the Baltic Sea, Kattegat, Skagerrak, the North Sea, the English Channel and Japan </w:t>
      </w:r>
      <w:r w:rsidR="00D6271F">
        <w:fldChar w:fldCharType="begin">
          <w:fldData xml:space="preserve">PEVuZE5vdGU+PENpdGU+PEF1dGhvcj5FaW5lci1KZW5zZW48L0F1dGhvcj48WWVhcj4yMDA0PC9Z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==
</w:fldData>
        </w:fldChar>
      </w:r>
      <w:r w:rsidR="00D6271F">
        <w:instrText xml:space="preserve"> ADDIN EN.CITE </w:instrText>
      </w:r>
      <w:r w:rsidR="00D6271F">
        <w:fldChar w:fldCharType="begin">
          <w:fldData xml:space="preserve">PEVuZE5vdGU+PENpdGU+PEF1dGhvcj5FaW5lci1KZW5zZW48L0F1dGhvcj48WWVhcj4yMDA0PC9Z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==
</w:fldData>
        </w:fldChar>
      </w:r>
      <w:r w:rsidR="00D6271F">
        <w:instrText xml:space="preserve"> ADDIN EN.CITE.DATA </w:instrText>
      </w:r>
      <w:r w:rsidR="00D6271F">
        <w:fldChar w:fldCharType="end"/>
      </w:r>
      <w:r w:rsidR="00D6271F">
        <w:fldChar w:fldCharType="separate"/>
      </w:r>
      <w:r w:rsidR="00D6271F">
        <w:rPr>
          <w:noProof/>
        </w:rPr>
        <w:t>(Einer-Jensen et al. 2004; Nishizawa et al. 2002; Snow et al. 2004)</w:t>
      </w:r>
      <w:r w:rsidR="00D6271F">
        <w:fldChar w:fldCharType="end"/>
      </w:r>
      <w:r w:rsidR="00B31092">
        <w:t xml:space="preserve">. </w:t>
      </w:r>
      <w:r w:rsidR="00B31092" w:rsidRPr="00786B5A">
        <w:t>Genotype Ic</w:t>
      </w:r>
      <w:r w:rsidR="00B31092">
        <w:t xml:space="preserve"> consists of isolates detected in Austria, Denmark and Germany </w:t>
      </w:r>
      <w:r w:rsidR="00D6271F">
        <w:fldChar w:fldCharType="begin">
          <w:fldData xml:space="preserve">PEVuZE5vdGU+PENpdGU+PEF1dGhvcj5Kb25zdHJ1cDwvQXV0aG9yPjxZZWFyPjIwMDk8L1llYXI+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</w:fldData>
        </w:fldChar>
      </w:r>
      <w:r w:rsidR="00D6271F">
        <w:instrText xml:space="preserve"> ADDIN EN.CITE </w:instrText>
      </w:r>
      <w:r w:rsidR="00D6271F">
        <w:fldChar w:fldCharType="begin">
          <w:fldData xml:space="preserve">PEVuZE5vdGU+PENpdGU+PEF1dGhvcj5Kb25zdHJ1cDwvQXV0aG9yPjxZZWFyPjIwMDk8L1llYXI+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</w:fldData>
        </w:fldChar>
      </w:r>
      <w:r w:rsidR="00D6271F">
        <w:instrText xml:space="preserve"> ADDIN EN.CITE.DATA </w:instrText>
      </w:r>
      <w:r w:rsidR="00D6271F">
        <w:fldChar w:fldCharType="end"/>
      </w:r>
      <w:r w:rsidR="00D6271F">
        <w:fldChar w:fldCharType="separate"/>
      </w:r>
      <w:r w:rsidR="00D6271F">
        <w:rPr>
          <w:noProof/>
        </w:rPr>
        <w:t>(Jonstrup et al. 2009)</w:t>
      </w:r>
      <w:r w:rsidR="00D6271F">
        <w:fldChar w:fldCharType="end"/>
      </w:r>
      <w:r w:rsidR="00B31092">
        <w:t xml:space="preserve">. The isolates in </w:t>
      </w:r>
      <w:r w:rsidR="00B31092" w:rsidRPr="00786B5A">
        <w:t>genotype Id</w:t>
      </w:r>
      <w:r w:rsidR="00B31092">
        <w:t xml:space="preserve"> are from outbreaks in </w:t>
      </w:r>
      <w:r w:rsidR="00B31092" w:rsidRPr="00B92262">
        <w:rPr>
          <w:rStyle w:val="Emphasis"/>
        </w:rPr>
        <w:t>O. mykiss</w:t>
      </w:r>
      <w:r w:rsidR="00B31092">
        <w:rPr>
          <w:rStyle w:val="Emphasis"/>
        </w:rPr>
        <w:t xml:space="preserve"> </w:t>
      </w:r>
      <w:r w:rsidR="00B31092">
        <w:t xml:space="preserve">in Finland and other Scandinavian countries </w:t>
      </w:r>
      <w:r w:rsidR="00D6271F">
        <w:fldChar w:fldCharType="begin">
          <w:fldData xml:space="preserve">PEVuZE5vdGU+PENpdGU+PEF1dGhvcj5SYWphLUhhbGxpPC9BdXRob3I+PFllYXI+MjAwNjwvWWVh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</w:fldData>
        </w:fldChar>
      </w:r>
      <w:r w:rsidR="00D6271F">
        <w:instrText xml:space="preserve"> ADDIN EN.CITE </w:instrText>
      </w:r>
      <w:r w:rsidR="00D6271F">
        <w:fldChar w:fldCharType="begin">
          <w:fldData xml:space="preserve">PEVuZE5vdGU+PENpdGU+PEF1dGhvcj5SYWphLUhhbGxpPC9BdXRob3I+PFllYXI+MjAwNjwvWWVh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</w:fldData>
        </w:fldChar>
      </w:r>
      <w:r w:rsidR="00D6271F">
        <w:instrText xml:space="preserve"> ADDIN EN.CITE.DATA </w:instrText>
      </w:r>
      <w:r w:rsidR="00D6271F">
        <w:fldChar w:fldCharType="end"/>
      </w:r>
      <w:r w:rsidR="00D6271F">
        <w:fldChar w:fldCharType="separate"/>
      </w:r>
      <w:r w:rsidR="00D6271F">
        <w:rPr>
          <w:noProof/>
        </w:rPr>
        <w:t>(Raja-Halli et al. 2006)</w:t>
      </w:r>
      <w:r w:rsidR="00D6271F">
        <w:fldChar w:fldCharType="end"/>
      </w:r>
      <w:r w:rsidR="00B31092" w:rsidRPr="00B31092">
        <w:t>.</w:t>
      </w:r>
      <w:r w:rsidR="00B31092">
        <w:rPr>
          <w:rStyle w:val="Emphasis"/>
        </w:rPr>
        <w:t xml:space="preserve"> </w:t>
      </w:r>
      <w:r w:rsidR="00B31092" w:rsidRPr="00786B5A">
        <w:t>Genotype Ie</w:t>
      </w:r>
      <w:r w:rsidR="00B31092" w:rsidRPr="00B31092">
        <w:t xml:space="preserve"> contains isolates from both freshwater and marine, farmed and wild fish in Georgia, </w:t>
      </w:r>
      <w:r w:rsidR="00DD48D4">
        <w:t xml:space="preserve">the </w:t>
      </w:r>
      <w:r w:rsidR="00B31092" w:rsidRPr="00B31092">
        <w:t xml:space="preserve">Republic of Türkiye </w:t>
      </w:r>
      <w:r w:rsidR="00B31092" w:rsidRPr="00B31092">
        <w:lastRenderedPageBreak/>
        <w:t xml:space="preserve">and the Black Sea </w:t>
      </w:r>
      <w:r w:rsidR="00D6271F">
        <w:fldChar w:fldCharType="begin">
          <w:fldData xml:space="preserve">PEVuZE5vdGU+PENpdGU+PEF1dGhvcj5Kb25zdHJ1cDwvQXV0aG9yPjxZZWFyPjIwMDk8L1llYXI+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==
</w:fldData>
        </w:fldChar>
      </w:r>
      <w:r w:rsidR="00D6271F">
        <w:instrText xml:space="preserve"> ADDIN EN.CITE </w:instrText>
      </w:r>
      <w:r w:rsidR="00D6271F">
        <w:fldChar w:fldCharType="begin">
          <w:fldData xml:space="preserve">PEVuZE5vdGU+PENpdGU+PEF1dGhvcj5Kb25zdHJ1cDwvQXV0aG9yPjxZZWFyPjIwMDk8L1llYXI+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==
</w:fldData>
        </w:fldChar>
      </w:r>
      <w:r w:rsidR="00D6271F">
        <w:instrText xml:space="preserve"> ADDIN EN.CITE.DATA </w:instrText>
      </w:r>
      <w:r w:rsidR="00D6271F">
        <w:fldChar w:fldCharType="end"/>
      </w:r>
      <w:r w:rsidR="00D6271F">
        <w:fldChar w:fldCharType="separate"/>
      </w:r>
      <w:r w:rsidR="00D6271F">
        <w:rPr>
          <w:noProof/>
        </w:rPr>
        <w:t>(Altuntas &amp; Ogut 2010; Einer-Jensen et al. 2004; Jonstrup et al. 2009; Nishizawa et al. 2006b)</w:t>
      </w:r>
      <w:r w:rsidR="00D6271F">
        <w:fldChar w:fldCharType="end"/>
      </w:r>
      <w:r w:rsidR="00B31092">
        <w:t>.</w:t>
      </w:r>
    </w:p>
    <w:p w14:paraId="7CE50D7F" w14:textId="468FB83B" w:rsidR="004C2D54" w:rsidRDefault="00B31092" w:rsidP="00B31092">
      <w:r w:rsidRPr="00786B5A">
        <w:t>Genotype II has</w:t>
      </w:r>
      <w:r>
        <w:t xml:space="preserve"> been predominantly isolated from wild marine fish such as </w:t>
      </w:r>
      <w:r w:rsidRPr="00F46638">
        <w:rPr>
          <w:rStyle w:val="Emphasis"/>
        </w:rPr>
        <w:t>Clupea harengus</w:t>
      </w:r>
      <w:r>
        <w:t xml:space="preserve"> (Atlantic herring) from the Baltic Sea and </w:t>
      </w:r>
      <w:r w:rsidRPr="00F46638">
        <w:rPr>
          <w:rStyle w:val="Emphasis"/>
        </w:rPr>
        <w:t>Lampetra fluviatilis</w:t>
      </w:r>
      <w:r>
        <w:t xml:space="preserve"> (lamprey) from the Kalajoki and Lestijoki rivers </w:t>
      </w:r>
      <w:r w:rsidR="00D6271F">
        <w:fldChar w:fldCharType="begin">
          <w:fldData xml:space="preserve">PEVuZE5vdGU+PENpdGU+PEF1dGhvcj5HYWRkPC9BdXRob3I+PFllYXI+MjAxMDwvWWVhcj48UmVj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</w:fldData>
        </w:fldChar>
      </w:r>
      <w:r w:rsidR="00D6271F">
        <w:instrText xml:space="preserve"> ADDIN EN.CITE </w:instrText>
      </w:r>
      <w:r w:rsidR="00D6271F">
        <w:fldChar w:fldCharType="begin">
          <w:fldData xml:space="preserve">PEVuZE5vdGU+PENpdGU+PEF1dGhvcj5HYWRkPC9BdXRob3I+PFllYXI+MjAxMDwvWWVhcj48UmVj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</w:fldData>
        </w:fldChar>
      </w:r>
      <w:r w:rsidR="00D6271F">
        <w:instrText xml:space="preserve"> ADDIN EN.CITE.DATA </w:instrText>
      </w:r>
      <w:r w:rsidR="00D6271F">
        <w:fldChar w:fldCharType="end"/>
      </w:r>
      <w:r w:rsidR="00D6271F">
        <w:fldChar w:fldCharType="separate"/>
      </w:r>
      <w:r w:rsidR="00D6271F">
        <w:rPr>
          <w:noProof/>
        </w:rPr>
        <w:t>(Gadd et al. 2010; Gadd et al. 2011)</w:t>
      </w:r>
      <w:r w:rsidR="00D6271F">
        <w:fldChar w:fldCharType="end"/>
      </w:r>
      <w:r>
        <w:t>.</w:t>
      </w:r>
    </w:p>
    <w:p w14:paraId="334B4AAB" w14:textId="076B8A55" w:rsidR="00B31092" w:rsidRDefault="00B31092" w:rsidP="00B31092">
      <w:r>
        <w:t xml:space="preserve">The isolates included in </w:t>
      </w:r>
      <w:r w:rsidRPr="00786B5A">
        <w:t>genotype III</w:t>
      </w:r>
      <w:r>
        <w:t xml:space="preserve"> were collected from both farmed and wild fish in the North Atlantic Sea, the North Sea, the coastal waters of the United Kingdom (UK), Ireland and the British Isles </w:t>
      </w:r>
      <w:r w:rsidR="00D6271F">
        <w:fldChar w:fldCharType="begin">
          <w:fldData xml:space="preserve">PEVuZE5vdGU+PENpdGU+PEF1dGhvcj5Mb3Blei1WYXpxdWV6PC9BdXRob3I+PFllYXI+MjAwNjwv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</w:fldData>
        </w:fldChar>
      </w:r>
      <w:r w:rsidR="00D6271F">
        <w:instrText xml:space="preserve"> ADDIN EN.CITE </w:instrText>
      </w:r>
      <w:r w:rsidR="00D6271F">
        <w:fldChar w:fldCharType="begin">
          <w:fldData xml:space="preserve">PEVuZE5vdGU+PENpdGU+PEF1dGhvcj5Mb3Blei1WYXpxdWV6PC9BdXRob3I+PFllYXI+MjAwNjwv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</w:fldData>
        </w:fldChar>
      </w:r>
      <w:r w:rsidR="00D6271F">
        <w:instrText xml:space="preserve"> ADDIN EN.CITE.DATA </w:instrText>
      </w:r>
      <w:r w:rsidR="00D6271F">
        <w:fldChar w:fldCharType="end"/>
      </w:r>
      <w:r w:rsidR="00D6271F">
        <w:fldChar w:fldCharType="separate"/>
      </w:r>
      <w:r w:rsidR="00D6271F">
        <w:rPr>
          <w:noProof/>
        </w:rPr>
        <w:t>(Dale et al. 2009; Lopez-Vazquez et al. 2006)</w:t>
      </w:r>
      <w:r w:rsidR="00D6271F">
        <w:fldChar w:fldCharType="end"/>
      </w:r>
      <w:r>
        <w:t>.</w:t>
      </w:r>
    </w:p>
    <w:p w14:paraId="6A7C518B" w14:textId="07BBDCC0" w:rsidR="00B31092" w:rsidRPr="00E42366" w:rsidRDefault="00B31092" w:rsidP="00B31092">
      <w:r w:rsidRPr="00786B5A">
        <w:t>Genotype IVa</w:t>
      </w:r>
      <w:r>
        <w:t xml:space="preserve"> has been detected in fish from coastal waters of North America and in </w:t>
      </w:r>
      <w:r w:rsidR="00DD48D4" w:rsidRPr="00DD48D4">
        <w:t>the Republic of Korea</w:t>
      </w:r>
      <w:r w:rsidR="00DD48D4">
        <w:t xml:space="preserve"> </w:t>
      </w:r>
      <w:r>
        <w:t xml:space="preserve">and Japan </w:t>
      </w:r>
      <w:r w:rsidR="00D6271F">
        <w:fldChar w:fldCharType="begin">
          <w:fldData xml:space="preserve">PEVuZE5vdGU+PENpdGU+PEF1dGhvcj5NZXllcnM8L0F1dGhvcj48WWVhcj4xOTk1PC9ZZWFyPjxS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</w:fldData>
        </w:fldChar>
      </w:r>
      <w:r w:rsidR="00D6271F">
        <w:instrText xml:space="preserve"> ADDIN EN.CITE </w:instrText>
      </w:r>
      <w:r w:rsidR="00D6271F">
        <w:fldChar w:fldCharType="begin">
          <w:fldData xml:space="preserve">PEVuZE5vdGU+PENpdGU+PEF1dGhvcj5NZXllcnM8L0F1dGhvcj48WWVhcj4xOTk1PC9ZZWFyPjxS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(Garver et al. 2013b; Meyers, Short &amp; Lipson 1999; Meyers &amp; Winton 1995; Ogut &amp; Altuntas 2014)</w:t>
      </w:r>
      <w:r w:rsidR="00D6271F">
        <w:fldChar w:fldCharType="end"/>
      </w:r>
      <w:r>
        <w:t xml:space="preserve">. The isolates </w:t>
      </w:r>
      <w:r w:rsidRPr="00786B5A">
        <w:t xml:space="preserve">in genotype IVb were collected from freshwater fish from the North American Laurentian Great Lakes region </w:t>
      </w:r>
      <w:r w:rsidR="00D6271F" w:rsidRPr="00786B5A">
        <w:fldChar w:fldCharType="begin">
          <w:fldData xml:space="preserve">PEVuZE5vdGU+PENpdGU+PEF1dGhvcj5HYWduw6k8L0F1dGhvcj48WWVhcj4yMDA3PC9ZZWFyPjxS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==
</w:fldData>
        </w:fldChar>
      </w:r>
      <w:r w:rsidR="00D6271F" w:rsidRPr="00786B5A">
        <w:instrText xml:space="preserve"> ADDIN EN.CITE </w:instrText>
      </w:r>
      <w:r w:rsidR="00D6271F" w:rsidRPr="00786B5A">
        <w:fldChar w:fldCharType="begin">
          <w:fldData xml:space="preserve">PEVuZE5vdGU+PENpdGU+PEF1dGhvcj5HYWduw6k8L0F1dGhvcj48WWVhcj4yMDA3PC9ZZWFyPjxS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==
</w:fldData>
        </w:fldChar>
      </w:r>
      <w:r w:rsidR="00D6271F" w:rsidRPr="00786B5A">
        <w:instrText xml:space="preserve"> ADDIN EN.CITE.DATA </w:instrText>
      </w:r>
      <w:r w:rsidR="00D6271F" w:rsidRPr="00786B5A">
        <w:fldChar w:fldCharType="end"/>
      </w:r>
      <w:r w:rsidR="00D6271F" w:rsidRPr="00786B5A">
        <w:fldChar w:fldCharType="separate"/>
      </w:r>
      <w:r w:rsidR="00D6271F" w:rsidRPr="00786B5A">
        <w:t>(Gagné et al. 2007; Thompson et al. 2011; USGS 2008)</w:t>
      </w:r>
      <w:r w:rsidR="00D6271F" w:rsidRPr="00786B5A">
        <w:fldChar w:fldCharType="end"/>
      </w:r>
      <w:r w:rsidRPr="00786B5A">
        <w:t xml:space="preserve">. The isolates included in genotype IVc were from fish in estuarine waters of New Brunswick and Nova Scotia, Canada </w:t>
      </w:r>
      <w:r w:rsidR="00D6271F" w:rsidRPr="00786B5A">
        <w:fldChar w:fldCharType="begin">
          <w:fldData xml:space="preserve">PEVuZE5vdGU+PENpdGU+PEF1dGhvcj5HYWduw6k8L0F1dGhvcj48WWVhcj4yMDA3PC9ZZWFyPjxS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</w:fldData>
        </w:fldChar>
      </w:r>
      <w:r w:rsidR="00D6271F" w:rsidRPr="00786B5A">
        <w:instrText xml:space="preserve"> ADDIN EN.CITE </w:instrText>
      </w:r>
      <w:r w:rsidR="00D6271F" w:rsidRPr="00786B5A">
        <w:fldChar w:fldCharType="begin">
          <w:fldData xml:space="preserve">PEVuZE5vdGU+PENpdGU+PEF1dGhvcj5HYWduw6k8L0F1dGhvcj48WWVhcj4yMDA3PC9ZZWFyPjxS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</w:fldData>
        </w:fldChar>
      </w:r>
      <w:r w:rsidR="00D6271F" w:rsidRPr="00786B5A">
        <w:instrText xml:space="preserve"> ADDIN EN.CITE.DATA </w:instrText>
      </w:r>
      <w:r w:rsidR="00D6271F" w:rsidRPr="00786B5A">
        <w:fldChar w:fldCharType="end"/>
      </w:r>
      <w:r w:rsidR="00D6271F" w:rsidRPr="00786B5A">
        <w:fldChar w:fldCharType="separate"/>
      </w:r>
      <w:r w:rsidR="00D6271F" w:rsidRPr="00786B5A">
        <w:t>(Faisal et al. 2012; Gagné et al. 2007; Stepien et al. 2015)</w:t>
      </w:r>
      <w:r w:rsidR="00D6271F" w:rsidRPr="00786B5A">
        <w:fldChar w:fldCharType="end"/>
      </w:r>
      <w:r w:rsidRPr="00786B5A">
        <w:t>. Genotype IVd</w:t>
      </w:r>
      <w:r>
        <w:t xml:space="preserve"> isolates were detected in Iceland in wild and farmed </w:t>
      </w:r>
      <w:r w:rsidRPr="00F52BD7">
        <w:rPr>
          <w:rStyle w:val="Emphasis"/>
        </w:rPr>
        <w:t>Cyclopterus lumpus</w:t>
      </w:r>
      <w:r>
        <w:t xml:space="preserve"> (lumpfish) </w:t>
      </w:r>
      <w:r w:rsidR="00D6271F">
        <w:fldChar w:fldCharType="begin"/>
      </w:r>
      <w:r w:rsidR="00D6271F">
        <w:instrText xml:space="preserve"> ADDIN EN.CITE &lt;EndNote&gt;&lt;Cite&gt;&lt;Author&gt;Gudmundsdóttir&lt;/Author&gt;&lt;Year&gt;2019&lt;/Year&gt;&lt;RecNum&gt;45666&lt;/RecNum&gt;&lt;IDText&gt;24935&lt;/IDText&gt;&lt;DisplayText&gt;(Gudmundsdóttir et al. 2019)&lt;/DisplayText&gt;&lt;record&gt;&lt;rec-number&gt;45666&lt;/rec-number&gt;&lt;foreign-keys&gt;&lt;key app="EN" db-id="pst5rtr92wfa9cexzel59affvp5zwtats0wa" timestamp="1691628038" guid="12d794f9-9f53-47ee-b967-58ba9f07d36d"&gt;45666&lt;/key&gt;&lt;/foreign-keys&gt;&lt;ref-type name="Journal Article"&gt;17&lt;/ref-type&gt;&lt;contributors&gt;&lt;authors&gt;&lt;author&gt;Gudmundsdóttir, S.&lt;/author&gt;&lt;author&gt;Vendramin, N.&lt;/author&gt;&lt;author&gt;Sigurdardottir, H.&lt;/author&gt;&lt;author&gt;Kristmundsson, A.&lt;/author&gt;&lt;author&gt;Iburg, T.M.&lt;/author&gt;&lt;author&gt;Olesen, N.J.&lt;/author&gt;&lt;/authors&gt;&lt;/contributors&gt;&lt;titles&gt;&lt;title&gt;&lt;style face="normal" font="default" size="100%"&gt;Outbreak of viral haemorrhagic septicaemia (VHS) in lumpfish (&lt;/style&gt;&lt;style face="italic" font="default" size="100%"&gt;Cyclopterus lumpus&lt;/style&gt;&lt;style face="normal" font="default" size="100%"&gt;) in Iceland caused by VHS virus genotype IV&lt;/style&gt;&lt;/title&gt;&lt;secondary-title&gt;Journal of Fish Diseases&lt;/secondary-title&gt;&lt;/titles&gt;&lt;periodical&gt;&lt;full-title&gt;Journal of Fish Diseases&lt;/full-title&gt;&lt;/periodical&gt;&lt;pages&gt;47-62&lt;/pages&gt;&lt;volume&gt;42&lt;/volume&gt;&lt;number&gt;1&lt;/number&gt;&lt;dates&gt;&lt;year&gt;2019&lt;/year&gt;&lt;/dates&gt;&lt;orig-pub&gt;\\ACT001CL04FS07\BIOSECURITYDATA$\E Library\Animal Catalogue\G\Gudmundsdottir et al 2019 EN24935.pdf&lt;/orig-pub&gt;&lt;label&gt;24935&lt;/label&gt;&lt;urls&gt;&lt;/urls&gt;&lt;custom1&gt;sturgeon_BM&lt;/custom1&gt;&lt;electronic-resource-num&gt;https://doi.org/10.1111/jfd.12910&lt;/electronic-resource-num&gt;&lt;/record&gt;&lt;/Cite&gt;&lt;/EndNote&gt;</w:instrText>
      </w:r>
      <w:r w:rsidR="00D6271F">
        <w:fldChar w:fldCharType="separate"/>
      </w:r>
      <w:r w:rsidR="00D6271F">
        <w:rPr>
          <w:noProof/>
        </w:rPr>
        <w:t>(Gudmundsdóttir et al. 2019)</w:t>
      </w:r>
      <w:r w:rsidR="00D6271F">
        <w:fldChar w:fldCharType="end"/>
      </w:r>
      <w:r>
        <w:t>.</w:t>
      </w:r>
    </w:p>
    <w:p w14:paraId="3E513004" w14:textId="495141BC" w:rsidR="00B31092" w:rsidRDefault="00B31092" w:rsidP="00B31092">
      <w:r>
        <w:t xml:space="preserve">Virus isolates show varied virulence depending on the fish species. For example, VHSV isolates originating from wild marine fish show no to low pathogenicity to </w:t>
      </w:r>
      <w:r w:rsidRPr="00CE503A">
        <w:rPr>
          <w:rStyle w:val="Emphasis"/>
        </w:rPr>
        <w:t>O. mykiss</w:t>
      </w:r>
      <w:r>
        <w:t xml:space="preserve"> and </w:t>
      </w:r>
      <w:r w:rsidRPr="00B92262">
        <w:rPr>
          <w:rStyle w:val="Emphasis"/>
        </w:rPr>
        <w:t>Salmo </w:t>
      </w:r>
      <w:r>
        <w:rPr>
          <w:rStyle w:val="Emphasis"/>
        </w:rPr>
        <w:t>salar</w:t>
      </w:r>
      <w:r>
        <w:t xml:space="preserve"> (Atlantic salmon) </w:t>
      </w:r>
      <w:r w:rsidR="00D6271F">
        <w:fldChar w:fldCharType="begin">
          <w:fldData xml:space="preserve">PEVuZE5vdGU+PENpdGU+PEF1dGhvcj5Ta2FsbDwvQXV0aG9yPjxZZWFyPjIwMDU8L1llYXI+PFJl
Y051bT40Njc1NjwvUmVjTnVtPjxJRFRleHQ+MTM3MTM8L0lEVGV4dD48RGlzcGxheVRleHQ+KFNr
YWxsLCBPbGVzZW4gJmFtcDsgTWVsbGVyZ2FhcmQgMjAwNWIpPC9EaXNwbGF5VGV4dD48cmVjb3Jk
PjxyZWMtbnVtYmVyPjQ2NzU2PC9yZWMtbnVtYmVyPjxmb3JlaWduLWtleXM+PGtleSBhcHA9IkVO
IiBkYi1pZD0icHN0NXJ0cjkyd2ZhOWNleHplbDU5YWZmdnA1end0YXRzMHdhIiB0aW1lc3RhbXA9
IjE2OTE2MjgyMDQiIGd1aWQ9IjBjNDNlOTZkLTlhYzItNGEwYS04MTkwLWI0OGUxMDUyOWNiYSI+
NDY3NTY8L2tleT48L2ZvcmVpZ24ta2V5cz48cmVmLXR5cGUgbmFtZT0iSm91cm5hbCBBcnRpY2xl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D6271F">
        <w:instrText xml:space="preserve"> ADDIN EN.CITE </w:instrText>
      </w:r>
      <w:r w:rsidR="00D6271F">
        <w:fldChar w:fldCharType="begin">
          <w:fldData xml:space="preserve">PEVuZE5vdGU+PENpdGU+PEF1dGhvcj5Ta2FsbDwvQXV0aG9yPjxZZWFyPjIwMDU8L1llYXI+PFJl
Y051bT40Njc1NjwvUmVjTnVtPjxJRFRleHQ+MTM3MTM8L0lEVGV4dD48RGlzcGxheVRleHQ+KFNr
YWxsLCBPbGVzZW4gJmFtcDsgTWVsbGVyZ2FhcmQgMjAwNWIpPC9EaXNwbGF5VGV4dD48cmVjb3Jk
PjxyZWMtbnVtYmVyPjQ2NzU2PC9yZWMtbnVtYmVyPjxmb3JlaWduLWtleXM+PGtleSBhcHA9IkVO
IiBkYi1pZD0icHN0NXJ0cjkyd2ZhOWNleHplbDU5YWZmdnA1end0YXRzMHdhIiB0aW1lc3RhbXA9
IjE2OTE2MjgyMDQiIGd1aWQ9IjBjNDNlOTZkLTlhYzItNGEwYS04MTkwLWI0OGUxMDUyOWNiYSI+
NDY3NTY8L2tleT48L2ZvcmVpZ24ta2V5cz48cmVmLXR5cGUgbmFtZT0iSm91cm5hbCBBcnRpY2xl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(Skall, Olesen &amp; Mellergaard 2005b)</w:t>
      </w:r>
      <w:r w:rsidR="00D6271F">
        <w:fldChar w:fldCharType="end"/>
      </w:r>
      <w:r>
        <w:t>. In an immersion trial, a Norwegian isolate (</w:t>
      </w:r>
      <w:r w:rsidRPr="00770CE5">
        <w:t>genotype III</w:t>
      </w:r>
      <w:r>
        <w:t xml:space="preserve">) produced 70% mortality in </w:t>
      </w:r>
      <w:r w:rsidRPr="004F40BD">
        <w:rPr>
          <w:rStyle w:val="Emphasis"/>
        </w:rPr>
        <w:t>O. mykiss</w:t>
      </w:r>
      <w:r>
        <w:t xml:space="preserve"> whereas no mortality was observed in </w:t>
      </w:r>
      <w:r w:rsidRPr="004F40BD">
        <w:rPr>
          <w:rStyle w:val="Emphasis"/>
        </w:rPr>
        <w:t>S. salar</w:t>
      </w:r>
      <w:r>
        <w:t xml:space="preserve"> </w:t>
      </w:r>
      <w:r w:rsidR="00D6271F">
        <w:fldChar w:fldCharType="begin">
          <w:fldData xml:space="preserve">PEVuZE5vdGU+PENpdGU+PEF1dGhvcj5EYWxlPC9BdXRob3I+PFllYXI+MjAwOTwvWWVhcj48UmVj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</w:fldData>
        </w:fldChar>
      </w:r>
      <w:r w:rsidR="00D6271F">
        <w:instrText xml:space="preserve"> ADDIN EN.CITE </w:instrText>
      </w:r>
      <w:r w:rsidR="00D6271F">
        <w:fldChar w:fldCharType="begin">
          <w:fldData xml:space="preserve">PEVuZE5vdGU+PENpdGU+PEF1dGhvcj5EYWxlPC9BdXRob3I+PFllYXI+MjAwOTwvWWVhcj48UmVj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</w:fldData>
        </w:fldChar>
      </w:r>
      <w:r w:rsidR="00D6271F">
        <w:instrText xml:space="preserve"> ADDIN EN.CITE.DATA </w:instrText>
      </w:r>
      <w:r w:rsidR="00D6271F">
        <w:fldChar w:fldCharType="end"/>
      </w:r>
      <w:r w:rsidR="00D6271F">
        <w:fldChar w:fldCharType="separate"/>
      </w:r>
      <w:r w:rsidR="00D6271F">
        <w:rPr>
          <w:noProof/>
        </w:rPr>
        <w:t>(Dale et al. 2009)</w:t>
      </w:r>
      <w:r w:rsidR="00D6271F">
        <w:fldChar w:fldCharType="end"/>
      </w:r>
      <w:r>
        <w:t xml:space="preserve">. Experimental infection of </w:t>
      </w:r>
      <w:r w:rsidRPr="004F40BD">
        <w:rPr>
          <w:rStyle w:val="Emphasis"/>
        </w:rPr>
        <w:t>O. mykiss</w:t>
      </w:r>
      <w:r>
        <w:t xml:space="preserve"> using a </w:t>
      </w:r>
      <w:r w:rsidRPr="00770CE5">
        <w:t>genotype IVa</w:t>
      </w:r>
      <w:r>
        <w:t xml:space="preserve"> isolate demonstrated no to low pathogenicity whereas </w:t>
      </w:r>
      <w:r w:rsidRPr="00770CE5">
        <w:t>genotype I and III</w:t>
      </w:r>
      <w:r>
        <w:t xml:space="preserve"> isolates caused</w:t>
      </w:r>
      <w:r w:rsidR="00B971B8">
        <w:t xml:space="preserve"> </w:t>
      </w:r>
      <w:r>
        <w:t xml:space="preserve">high levels of mortality </w:t>
      </w:r>
      <w:r w:rsidR="00D6271F">
        <w:fldChar w:fldCharType="begin">
          <w:fldData xml:space="preserve">PEVuZE5vdGU+PENpdGU+PEF1dGhvcj5XaW50b248L0F1dGhvcj48WWVhcj4xOTkxPC9ZZWFyPjxS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</w:fldData>
        </w:fldChar>
      </w:r>
      <w:r w:rsidR="00D6271F">
        <w:instrText xml:space="preserve"> ADDIN EN.CITE </w:instrText>
      </w:r>
      <w:r w:rsidR="00D6271F">
        <w:fldChar w:fldCharType="begin">
          <w:fldData xml:space="preserve">PEVuZE5vdGU+PENpdGU+PEF1dGhvcj5XaW50b248L0F1dGhvcj48WWVhcj4xOTkxPC9ZZWFyPjxS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</w:fldData>
        </w:fldChar>
      </w:r>
      <w:r w:rsidR="00D6271F">
        <w:instrText xml:space="preserve"> ADDIN EN.CITE.DATA </w:instrText>
      </w:r>
      <w:r w:rsidR="00D6271F">
        <w:fldChar w:fldCharType="end"/>
      </w:r>
      <w:r w:rsidR="00D6271F">
        <w:fldChar w:fldCharType="separate"/>
      </w:r>
      <w:r w:rsidR="00D6271F">
        <w:rPr>
          <w:noProof/>
        </w:rPr>
        <w:t>(Dixon et al. 1997; Follett et al. 1997; Skall et al. 2004; Winton et al. 1991)</w:t>
      </w:r>
      <w:r w:rsidR="00D6271F">
        <w:fldChar w:fldCharType="end"/>
      </w:r>
      <w:r>
        <w:t>.</w:t>
      </w:r>
    </w:p>
    <w:p w14:paraId="4BABE038" w14:textId="0E1AA9E3" w:rsidR="00B31092" w:rsidRDefault="00B31092" w:rsidP="00B31092">
      <w:r>
        <w:t xml:space="preserve">VHSV survival outside of the host depends on the isolate, temperature and other environmental conditions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t>. The optimum water temperature for VHSV is typically 1–12</w:t>
      </w:r>
      <w:r w:rsidR="00AC4903">
        <w:t>°</w:t>
      </w:r>
      <w:r>
        <w:t xml:space="preserve">C with virulence greatly reduced at or above 20°C </w:t>
      </w:r>
      <w:r w:rsidRPr="00B31092">
        <w:t>(</w:t>
      </w:r>
      <w:r w:rsidR="00D6271F">
        <w:fldChar w:fldCharType="begin"/>
      </w:r>
      <w:r w:rsidR="00D6271F">
        <w:instrText xml:space="preserve"> ADDIN EN.CITE &lt;EndNote&gt;&lt;Cite&gt;&lt;Author&gt;Jorgensen&lt;/Author&gt;&lt;Year&gt;1973&lt;/Year&gt;&lt;RecNum&gt;45572&lt;/RecNum&gt;&lt;IDText&gt;24884&lt;/IDText&gt;&lt;DisplayText&gt;(Jorgensen 1973a)&lt;/DisplayText&gt;&lt;record&gt;&lt;rec-number&gt;45572&lt;/rec-number&gt;&lt;foreign-keys&gt;&lt;key app="EN" db-id="pst5rtr92wfa9cexzel59affvp5zwtats0wa" timestamp="1691628017" guid="050fec87-4ecf-4006-81a7-5506de3e9395"&gt;45572&lt;/key&gt;&lt;/foreign-keys&gt;&lt;ref-type name="Journal Article"&gt;17&lt;/ref-type&gt;&lt;contributors&gt;&lt;authors&gt;&lt;author&gt;Jorgensen, P. E. V.&lt;/author&gt;&lt;/authors&gt;&lt;/contributors&gt;&lt;titles&gt;&lt;title&gt;Artificial transmission of viral hemorrhagic septicemia (VHS) of rainbow trout.&lt;/title&gt;&lt;secondary-title&gt;Riv. Ital. Piscicol. Ittiopatol.&lt;/secondary-title&gt;&lt;/titles&gt;&lt;periodical&gt;&lt;full-title&gt;Riv. Ital. Piscicol. Ittiopatol.&lt;/full-title&gt;&lt;/periodical&gt;&lt;pages&gt;101-102&lt;/pages&gt;&lt;volume&gt;8&lt;/volume&gt;&lt;dates&gt;&lt;year&gt;1973&lt;/year&gt;&lt;/dates&gt;&lt;label&gt;24884&lt;/label&gt;&lt;urls&gt;&lt;/urls&gt;&lt;custom1&gt;sturgeon_BM&lt;/custom1&gt;&lt;/record&gt;&lt;/Cite&gt;&lt;/EndNote&gt;</w:instrText>
      </w:r>
      <w:r w:rsidR="00D6271F">
        <w:fldChar w:fldCharType="separate"/>
      </w:r>
      <w:r w:rsidR="00D6271F">
        <w:rPr>
          <w:noProof/>
        </w:rPr>
        <w:t>(Jorgensen 1973a)</w:t>
      </w:r>
      <w:r w:rsidR="00D6271F">
        <w:fldChar w:fldCharType="end"/>
      </w:r>
      <w:r w:rsidRPr="00B31092">
        <w:t xml:space="preserve"> cited in </w: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 </w:instrTex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(Meyers &amp; Winton 1995)</w:t>
      </w:r>
      <w:r w:rsidR="00D6271F">
        <w:fldChar w:fldCharType="end"/>
      </w:r>
      <w:r w:rsidRPr="00B31092">
        <w:t>)</w:t>
      </w:r>
      <w:r w:rsidR="00D6271F">
        <w:fldChar w:fldCharType="begin">
          <w:fldData xml:space="preserve">PEVuZE5vdGU+PENpdGU+PEF1dGhvcj5Kb3JnZW5zZW48L0F1dGhvcj48WWVhcj4xOTgyPC9ZZWFy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</w:fldData>
        </w:fldChar>
      </w:r>
      <w:r w:rsidR="00D6271F">
        <w:instrText xml:space="preserve"> ADDIN EN.CITE </w:instrText>
      </w:r>
      <w:r w:rsidR="00D6271F">
        <w:fldChar w:fldCharType="begin">
          <w:fldData xml:space="preserve">PEVuZE5vdGU+PENpdGU+PEF1dGhvcj5Kb3JnZW5zZW48L0F1dGhvcj48WWVhcj4xOTgyPC9ZZWFy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</w:fldData>
        </w:fldChar>
      </w:r>
      <w:r w:rsidR="00D6271F">
        <w:instrText xml:space="preserve"> ADDIN EN.CITE.DATA </w:instrText>
      </w:r>
      <w:r w:rsidR="00D6271F">
        <w:fldChar w:fldCharType="end"/>
      </w:r>
      <w:r w:rsidR="00D6271F">
        <w:fldChar w:fldCharType="separate"/>
      </w:r>
      <w:r w:rsidR="00D6271F">
        <w:rPr>
          <w:noProof/>
        </w:rPr>
        <w:t>(Jorgensen 1982b; Smail 1999)</w:t>
      </w:r>
      <w:r w:rsidR="00D6271F">
        <w:fldChar w:fldCharType="end"/>
      </w:r>
      <w:r w:rsidRPr="00B31092">
        <w:t xml:space="preserve">. </w:t>
      </w:r>
      <w:r w:rsidRPr="00770CE5">
        <w:t>Genotype IVb</w:t>
      </w:r>
      <w:r w:rsidRPr="00B31092">
        <w:t xml:space="preserve"> has been isolated between 12–18</w:t>
      </w:r>
      <w:r w:rsidR="00AC4903">
        <w:t>°</w:t>
      </w:r>
      <w:r w:rsidRPr="00B31092">
        <w:t xml:space="preserve">C </w:t>
      </w:r>
      <w:r w:rsidR="00D6271F">
        <w:fldChar w:fldCharType="begin">
          <w:fldData xml:space="preserve">PEVuZE5vdGU+PENpdGU+PEF1dGhvcj5LYW5lLVN1dHRvbjwvQXV0aG9yPjxZZWFyPjIwMTA8L1ll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</w:fldData>
        </w:fldChar>
      </w:r>
      <w:r w:rsidR="00D6271F">
        <w:instrText xml:space="preserve"> ADDIN EN.CITE </w:instrText>
      </w:r>
      <w:r w:rsidR="00D6271F">
        <w:fldChar w:fldCharType="begin">
          <w:fldData xml:space="preserve">PEVuZE5vdGU+PENpdGU+PEF1dGhvcj5LYW5lLVN1dHRvbjwvQXV0aG9yPjxZZWFyPjIwMTA8L1ll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</w:fldData>
        </w:fldChar>
      </w:r>
      <w:r w:rsidR="00D6271F">
        <w:instrText xml:space="preserve"> ADDIN EN.CITE.DATA </w:instrText>
      </w:r>
      <w:r w:rsidR="00D6271F">
        <w:fldChar w:fldCharType="end"/>
      </w:r>
      <w:r w:rsidR="00D6271F">
        <w:fldChar w:fldCharType="separate"/>
      </w:r>
      <w:r w:rsidR="00D6271F">
        <w:rPr>
          <w:noProof/>
        </w:rPr>
        <w:t>(Kane-Sutton et al. 2010)</w:t>
      </w:r>
      <w:r w:rsidR="00D6271F">
        <w:fldChar w:fldCharType="end"/>
      </w:r>
      <w:r w:rsidRPr="00B31092">
        <w:t>. Outbreaks of</w:t>
      </w:r>
      <w:r>
        <w:t xml:space="preserve"> VHSV occur during all seasons but are most common in the Northern Hemisphere during spring when water temperatures are rising or fluctuating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t>.</w:t>
      </w:r>
    </w:p>
    <w:p w14:paraId="1BC5AB39" w14:textId="2279A64C" w:rsidR="00B31092" w:rsidRDefault="00B31092" w:rsidP="00B31092">
      <w:r>
        <w:t xml:space="preserve">VHSV can remain infectious in fresh and sea water for extended periods. For example, one study </w:t>
      </w:r>
      <w:r w:rsidRPr="00B31092">
        <w:t>showed the virus survived in fresh water for 28–35 days at 4</w:t>
      </w:r>
      <w:r w:rsidR="00AC4903">
        <w:t>°</w:t>
      </w:r>
      <w:r w:rsidRPr="00B31092">
        <w:t>C (</w:t>
      </w:r>
      <w:r w:rsidR="00D6271F">
        <w:fldChar w:fldCharType="begin"/>
      </w:r>
      <w:r w:rsidR="00D6271F">
        <w:instrText xml:space="preserve"> ADDIN EN.CITE &lt;EndNote&gt;&lt;Cite&gt;&lt;Author&gt;Parry&lt;/Author&gt;&lt;Year&gt;1997&lt;/Year&gt;&lt;RecNum&gt;46696&lt;/RecNum&gt;&lt;IDText&gt;24937&lt;/IDText&gt;&lt;DisplayText&gt;(Parry &amp;amp; Dixon 1997)&lt;/DisplayText&gt;&lt;record&gt;&lt;rec-number&gt;46696&lt;/rec-number&gt;&lt;foreign-keys&gt;&lt;key app="EN" db-id="pst5rtr92wfa9cexzel59affvp5zwtats0wa" timestamp="1691628196" guid="b4f6dff2-6513-400f-b0ae-0259da84f2f7"&gt;46696&lt;/key&gt;&lt;/foreign-keys&gt;&lt;ref-type name="Journal Article"&gt;17&lt;/ref-type&gt;&lt;contributors&gt;&lt;authors&gt;&lt;author&gt;Parry, L.&lt;/author&gt;&lt;author&gt;Dixon, P.F.&lt;/author&gt;&lt;/authors&gt;&lt;/contributors&gt;&lt;titles&gt;&lt;title&gt;Stability of nine viral haemorrhagic septicaemia virus (VHSV) isolates in seawater.&lt;/title&gt;&lt;secondary-title&gt;Bulletin of the European Association of Fish Pathologists&lt;/secondary-title&gt;&lt;/titles&gt;&lt;periodical&gt;&lt;full-title&gt;Bulletin of the European Association of Fish Pathologists&lt;/full-title&gt;&lt;/periodical&gt;&lt;pages&gt;31-36&lt;/pages&gt;&lt;volume&gt;17&lt;/volume&gt;&lt;number&gt;1&lt;/number&gt;&lt;dates&gt;&lt;year&gt;1997&lt;/year&gt;&lt;/dates&gt;&lt;orig-pub&gt;\\ACT001CL04FS07\BIOSECURITYDATA$\E Library\Animal Catalogue\P\Parry and Dixon 1997 EN24937.pdf&lt;/orig-pub&gt;&lt;label&gt;24937&lt;/label&gt;&lt;urls&gt;&lt;/urls&gt;&lt;custom1&gt;sturgeon_BM&lt;/custom1&gt;&lt;electronic-resource-num&gt;https://eafp.org/download/1997-Volume17/Issue%201/17%201%2031-36.pdf&lt;/electronic-resource-num&gt;&lt;/record&gt;&lt;/Cite&gt;&lt;/EndNote&gt;</w:instrText>
      </w:r>
      <w:r w:rsidR="00D6271F">
        <w:fldChar w:fldCharType="separate"/>
      </w:r>
      <w:r w:rsidR="00D6271F">
        <w:rPr>
          <w:noProof/>
        </w:rPr>
        <w:t>(Parry &amp; Dixon 1997)</w:t>
      </w:r>
      <w:r w:rsidR="00D6271F">
        <w:fldChar w:fldCharType="end"/>
      </w:r>
      <w:r w:rsidRPr="00B31092">
        <w:t xml:space="preserve"> cited in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rsidRPr="00B31092">
        <w:t xml:space="preserve">). Hawley &amp; Garver (2008) reported that in raw fresh water, the 99% inactivation time of 4 VHSV isolates ranged from 40 days at 4°C to less than 1 day at 30°C </w:t>
      </w:r>
      <w:r w:rsidR="00D6271F">
        <w:fldChar w:fldCharType="begin">
          <w:fldData xml:space="preserve">PEVuZE5vdGU+PENpdGU+PEF1dGhvcj5IYXdsZXk8L0F1dGhvcj48WWVhcj4yMDA4PC9ZZWFyPjxS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</w:fldData>
        </w:fldChar>
      </w:r>
      <w:r w:rsidR="00D6271F">
        <w:instrText xml:space="preserve"> ADDIN EN.CITE </w:instrText>
      </w:r>
      <w:r w:rsidR="00D6271F">
        <w:fldChar w:fldCharType="begin">
          <w:fldData xml:space="preserve">PEVuZE5vdGU+PENpdGU+PEF1dGhvcj5IYXdsZXk8L0F1dGhvcj48WWVhcj4yMDA4PC9ZZWFyPjxS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</w:fldData>
        </w:fldChar>
      </w:r>
      <w:r w:rsidR="00D6271F">
        <w:instrText xml:space="preserve"> ADDIN EN.CITE.DATA </w:instrText>
      </w:r>
      <w:r w:rsidR="00D6271F">
        <w:fldChar w:fldCharType="end"/>
      </w:r>
      <w:r w:rsidR="00D6271F">
        <w:fldChar w:fldCharType="separate"/>
      </w:r>
      <w:r w:rsidR="00D6271F">
        <w:rPr>
          <w:noProof/>
        </w:rPr>
        <w:t>(Hawley &amp; Garver 2008)</w:t>
      </w:r>
      <w:r w:rsidR="00D6271F">
        <w:fldChar w:fldCharType="end"/>
      </w:r>
      <w:r w:rsidRPr="00B31092">
        <w:t xml:space="preserve">. The 99% inactivation time of the isolates in filtered fresh water ranged from &gt;489 days at 4°C to &lt;2 days at 30°C. When the viral isolates were incubated in raw sea water, 99.9% inactivation ranged from 13 days at 4°C to 1.5 days at 20°C. In filtered sea water, the 99.9% inactivation times ranged from 8.7 days at 4°C to 0.5 days at 20°C </w:t>
      </w:r>
      <w:r w:rsidR="00D6271F">
        <w:fldChar w:fldCharType="begin">
          <w:fldData xml:space="preserve">PEVuZE5vdGU+PENpdGU+PEF1dGhvcj5IYXdsZXk8L0F1dGhvcj48WWVhcj4yMDA4PC9ZZWFyPjxS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</w:fldData>
        </w:fldChar>
      </w:r>
      <w:r w:rsidR="00D6271F">
        <w:instrText xml:space="preserve"> ADDIN EN.CITE </w:instrText>
      </w:r>
      <w:r w:rsidR="00D6271F">
        <w:fldChar w:fldCharType="begin">
          <w:fldData xml:space="preserve">PEVuZE5vdGU+PENpdGU+PEF1dGhvcj5IYXdsZXk8L0F1dGhvcj48WWVhcj4yMDA4PC9ZZWFyPjxS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</w:fldData>
        </w:fldChar>
      </w:r>
      <w:r w:rsidR="00D6271F">
        <w:instrText xml:space="preserve"> ADDIN EN.CITE.DATA </w:instrText>
      </w:r>
      <w:r w:rsidR="00D6271F">
        <w:fldChar w:fldCharType="end"/>
      </w:r>
      <w:r w:rsidR="00D6271F">
        <w:fldChar w:fldCharType="separate"/>
      </w:r>
      <w:r w:rsidR="00D6271F">
        <w:rPr>
          <w:noProof/>
        </w:rPr>
        <w:t>(Hawley &amp; Garver 2008)</w:t>
      </w:r>
      <w:r w:rsidR="00D6271F">
        <w:fldChar w:fldCharType="end"/>
      </w:r>
      <w:r w:rsidRPr="00B31092">
        <w:t xml:space="preserve">. In another study using filtered sea water at 15°C, the infectivity of VHSV was reduced by 50% after 10 hours but could still be recovered after 40 hours </w:t>
      </w:r>
      <w:r w:rsidR="00D6271F">
        <w:fldChar w:fldCharType="begin">
          <w:fldData xml:space="preserve">PEVuZE5vdGU+PENpdGU+PEF1dGhvcj5Lb2NhbjwvQXV0aG9yPjxZZWFyPjIwMDE8L1llYXI+PFJl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==
</w:fldData>
        </w:fldChar>
      </w:r>
      <w:r w:rsidR="00D6271F">
        <w:instrText xml:space="preserve"> ADDIN EN.CITE </w:instrText>
      </w:r>
      <w:r w:rsidR="00D6271F">
        <w:fldChar w:fldCharType="begin">
          <w:fldData xml:space="preserve">PEVuZE5vdGU+PENpdGU+PEF1dGhvcj5Lb2NhbjwvQXV0aG9yPjxZZWFyPjIwMDE8L1llYXI+PFJl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==
</w:fldData>
        </w:fldChar>
      </w:r>
      <w:r w:rsidR="00D6271F">
        <w:instrText xml:space="preserve"> ADDIN EN.CITE.DATA </w:instrText>
      </w:r>
      <w:r w:rsidR="00D6271F">
        <w:fldChar w:fldCharType="end"/>
      </w:r>
      <w:r w:rsidR="00D6271F">
        <w:fldChar w:fldCharType="separate"/>
      </w:r>
      <w:r w:rsidR="00D6271F">
        <w:rPr>
          <w:noProof/>
        </w:rPr>
        <w:t>(Kocan, Hershberger &amp; Elder 2001)</w:t>
      </w:r>
      <w:r w:rsidR="00D6271F">
        <w:fldChar w:fldCharType="end"/>
      </w:r>
      <w:r w:rsidRPr="00B31092">
        <w:t xml:space="preserve">. The virus remained stable for a longer time if sterile organic materials were added to the water, such as ovarian fluids or bovine serum </w:t>
      </w:r>
      <w:r w:rsidR="00D6271F">
        <w:fldChar w:fldCharType="begin">
          <w:fldData xml:space="preserve">PEVuZE5vdGU+PENpdGU+PEF1dGhvcj5Lb2NhbjwvQXV0aG9yPjxZZWFyPjIwMDE8L1llYXI+PFJl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==
</w:fldData>
        </w:fldChar>
      </w:r>
      <w:r w:rsidR="00D6271F">
        <w:instrText xml:space="preserve"> ADDIN EN.CITE </w:instrText>
      </w:r>
      <w:r w:rsidR="00D6271F">
        <w:fldChar w:fldCharType="begin">
          <w:fldData xml:space="preserve">PEVuZE5vdGU+PENpdGU+PEF1dGhvcj5Lb2NhbjwvQXV0aG9yPjxZZWFyPjIwMDE8L1llYXI+PFJl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==
</w:fldData>
        </w:fldChar>
      </w:r>
      <w:r w:rsidR="00D6271F">
        <w:instrText xml:space="preserve"> ADDIN EN.CITE.DATA </w:instrText>
      </w:r>
      <w:r w:rsidR="00D6271F">
        <w:fldChar w:fldCharType="end"/>
      </w:r>
      <w:r w:rsidR="00D6271F">
        <w:fldChar w:fldCharType="separate"/>
      </w:r>
      <w:r w:rsidR="00D6271F">
        <w:rPr>
          <w:noProof/>
        </w:rPr>
        <w:t>(Kocan, Hershberger &amp; Elder 2001)</w:t>
      </w:r>
      <w:r w:rsidR="00D6271F">
        <w:fldChar w:fldCharType="end"/>
      </w:r>
      <w:r w:rsidRPr="00B31092">
        <w:t>. VHSV was shown to survive in filtered river water for &gt;65</w:t>
      </w:r>
      <w:r>
        <w:t xml:space="preserve"> days at 4°C and </w:t>
      </w:r>
      <w:r>
        <w:lastRenderedPageBreak/>
        <w:t xml:space="preserve">10°C and 49–56 days in water at 25°C </w:t>
      </w:r>
      <w:r w:rsidR="00D6271F">
        <w:fldChar w:fldCharType="begin"/>
      </w:r>
      <w:r w:rsidR="00D6271F">
        <w:instrText xml:space="preserve"> ADDIN EN.CITE &lt;EndNote&gt;&lt;Cite&gt;&lt;Author&gt;Joiner&lt;/Author&gt;&lt;Year&gt;2021&lt;/Year&gt;&lt;RecNum&gt;45675&lt;/RecNum&gt;&lt;IDText&gt;24941&lt;/IDText&gt;&lt;DisplayText&gt;(Joiner et al. 2021)&lt;/DisplayText&gt;&lt;record&gt;&lt;rec-number&gt;45675&lt;/rec-number&gt;&lt;foreign-keys&gt;&lt;key app="EN" db-id="pst5rtr92wfa9cexzel59affvp5zwtats0wa" timestamp="1691628040" guid="7d79aafd-abcd-4b7e-816b-1b4bfe35e654"&gt;45675&lt;/key&gt;&lt;/foreign-keys&gt;&lt;ref-type name="Journal Article"&gt;17&lt;/ref-type&gt;&lt;contributors&gt;&lt;authors&gt;&lt;author&gt;Joiner, C.L.&lt;/author&gt;&lt;author&gt;Oidtmann, B.C.&lt;/author&gt;&lt;author&gt;Rimmer, G.S.E.&lt;/author&gt;&lt;author&gt;McPherson, N.J.&lt;/author&gt;&lt;author&gt;Dixon, P.F.&lt;/author&gt;&lt;author&gt;Paley, R.K.&lt;/author&gt;&lt;/authors&gt;&lt;/contributors&gt;&lt;titles&gt;&lt;title&gt;Survival of viral haemorrhagic septicaemia virus and infectious haematopoietic necrosis virus in the environment and dried on stainless steel&lt;/title&gt;&lt;secondary-title&gt;Transboundary and Emerging Disease&lt;/secondary-title&gt;&lt;/titles&gt;&lt;periodical&gt;&lt;full-title&gt;Transboundary and Emerging Disease&lt;/full-title&gt;&lt;/periodical&gt;&lt;pages&gt;2295-2307&lt;/pages&gt;&lt;volume&gt;68&lt;/volume&gt;&lt;number&gt;4&lt;/number&gt;&lt;dates&gt;&lt;year&gt;2021&lt;/year&gt;&lt;/dates&gt;&lt;orig-pub&gt;\\ACT001CL04FS07\BIOSECURITYDATA$\E Library\Animal Catalogue\J\Joiner et al 2021 EN24941.pdf&lt;/orig-pub&gt;&lt;label&gt;24941&lt;/label&gt;&lt;urls&gt;&lt;/urls&gt;&lt;custom1&gt;sturgeon_BM&lt;/custom1&gt;&lt;electronic-resource-num&gt;https://doi.org/10.1111/tbed.13888&lt;/electronic-resource-num&gt;&lt;/record&gt;&lt;/Cite&gt;&lt;/EndNote&gt;</w:instrText>
      </w:r>
      <w:r w:rsidR="00D6271F">
        <w:fldChar w:fldCharType="separate"/>
      </w:r>
      <w:r w:rsidR="00D6271F">
        <w:rPr>
          <w:noProof/>
        </w:rPr>
        <w:t>(Joiner et al. 2021)</w:t>
      </w:r>
      <w:r w:rsidR="00D6271F">
        <w:fldChar w:fldCharType="end"/>
      </w:r>
      <w:r>
        <w:t xml:space="preserve">. </w:t>
      </w:r>
      <w:r w:rsidRPr="00D86BDD">
        <w:t>Survival</w:t>
      </w:r>
      <w:r>
        <w:t xml:space="preserve"> </w:t>
      </w:r>
      <w:r w:rsidRPr="00D86BDD">
        <w:t xml:space="preserve">in </w:t>
      </w:r>
      <w:r>
        <w:t>unfiltered river water</w:t>
      </w:r>
      <w:r w:rsidRPr="00D86BDD">
        <w:t xml:space="preserve"> </w:t>
      </w:r>
      <w:r>
        <w:t xml:space="preserve">ranged from </w:t>
      </w:r>
      <w:r w:rsidRPr="00D86BDD">
        <w:t>&gt;84 days</w:t>
      </w:r>
      <w:r>
        <w:t xml:space="preserve"> at 4</w:t>
      </w:r>
      <w:r w:rsidR="00AC4903">
        <w:t>°</w:t>
      </w:r>
      <w:r>
        <w:t>C</w:t>
      </w:r>
      <w:r w:rsidRPr="00D86BDD">
        <w:t xml:space="preserve"> </w:t>
      </w:r>
      <w:r>
        <w:t xml:space="preserve">to </w:t>
      </w:r>
      <w:r w:rsidRPr="00D86BDD">
        <w:t xml:space="preserve">28 </w:t>
      </w:r>
      <w:r>
        <w:t>days at 25</w:t>
      </w:r>
      <w:r w:rsidR="00AC4903">
        <w:t>°</w:t>
      </w:r>
      <w:r>
        <w:t xml:space="preserve">C </w:t>
      </w:r>
      <w:r w:rsidR="00D6271F">
        <w:fldChar w:fldCharType="begin"/>
      </w:r>
      <w:r w:rsidR="00D6271F">
        <w:instrText xml:space="preserve"> ADDIN EN.CITE &lt;EndNote&gt;&lt;Cite&gt;&lt;Author&gt;Joiner&lt;/Author&gt;&lt;Year&gt;2021&lt;/Year&gt;&lt;RecNum&gt;45675&lt;/RecNum&gt;&lt;IDText&gt;24941&lt;/IDText&gt;&lt;DisplayText&gt;(Joiner et al. 2021)&lt;/DisplayText&gt;&lt;record&gt;&lt;rec-number&gt;45675&lt;/rec-number&gt;&lt;foreign-keys&gt;&lt;key app="EN" db-id="pst5rtr92wfa9cexzel59affvp5zwtats0wa" timestamp="1691628040" guid="7d79aafd-abcd-4b7e-816b-1b4bfe35e654"&gt;45675&lt;/key&gt;&lt;/foreign-keys&gt;&lt;ref-type name="Journal Article"&gt;17&lt;/ref-type&gt;&lt;contributors&gt;&lt;authors&gt;&lt;author&gt;Joiner, C.L.&lt;/author&gt;&lt;author&gt;Oidtmann, B.C.&lt;/author&gt;&lt;author&gt;Rimmer, G.S.E.&lt;/author&gt;&lt;author&gt;McPherson, N.J.&lt;/author&gt;&lt;author&gt;Dixon, P.F.&lt;/author&gt;&lt;author&gt;Paley, R.K.&lt;/author&gt;&lt;/authors&gt;&lt;/contributors&gt;&lt;titles&gt;&lt;title&gt;Survival of viral haemorrhagic septicaemia virus and infectious haematopoietic necrosis virus in the environment and dried on stainless steel&lt;/title&gt;&lt;secondary-title&gt;Transboundary and Emerging Disease&lt;/secondary-title&gt;&lt;/titles&gt;&lt;periodical&gt;&lt;full-title&gt;Transboundary and Emerging Disease&lt;/full-title&gt;&lt;/periodical&gt;&lt;pages&gt;2295-2307&lt;/pages&gt;&lt;volume&gt;68&lt;/volume&gt;&lt;number&gt;4&lt;/number&gt;&lt;dates&gt;&lt;year&gt;2021&lt;/year&gt;&lt;/dates&gt;&lt;orig-pub&gt;\\ACT001CL04FS07\BIOSECURITYDATA$\E Library\Animal Catalogue\J\Joiner et al 2021 EN24941.pdf&lt;/orig-pub&gt;&lt;label&gt;24941&lt;/label&gt;&lt;urls&gt;&lt;/urls&gt;&lt;custom1&gt;sturgeon_BM&lt;/custom1&gt;&lt;electronic-resource-num&gt;https://doi.org/10.1111/tbed.13888&lt;/electronic-resource-num&gt;&lt;/record&gt;&lt;/Cite&gt;&lt;/EndNote&gt;</w:instrText>
      </w:r>
      <w:r w:rsidR="00D6271F">
        <w:fldChar w:fldCharType="separate"/>
      </w:r>
      <w:r w:rsidR="00D6271F">
        <w:rPr>
          <w:noProof/>
        </w:rPr>
        <w:t>(Joiner et al. 2021)</w:t>
      </w:r>
      <w:r w:rsidR="00D6271F">
        <w:fldChar w:fldCharType="end"/>
      </w:r>
      <w:r>
        <w:t>.</w:t>
      </w:r>
    </w:p>
    <w:p w14:paraId="09466C3F" w14:textId="0AA641C2" w:rsidR="00B31092" w:rsidRDefault="00B31092" w:rsidP="00B31092">
      <w:r>
        <w:t>VHSV survives freezing at –20</w:t>
      </w:r>
      <w:r w:rsidR="00AC4903">
        <w:t>°</w:t>
      </w:r>
      <w:r>
        <w:t xml:space="preserve">C </w:t>
      </w:r>
      <w:r w:rsidR="00D6271F">
        <w:fldChar w:fldCharType="begin"/>
      </w:r>
      <w:r w:rsidR="00D6271F">
        <w:instrText xml:space="preserve"> ADDIN EN.CITE &lt;EndNote&gt;&lt;Cite&gt;&lt;Author&gt;Wolf&lt;/Author&gt;&lt;Year&gt;1988&lt;/Year&gt;&lt;RecNum&gt;45463&lt;/RecNum&gt;&lt;IDText&gt;16084&lt;/IDText&gt;&lt;DisplayText&gt;(Wolf 1988)&lt;/DisplayText&gt;&lt;record&gt;&lt;rec-number&gt;45463&lt;/rec-number&gt;&lt;foreign-keys&gt;&lt;key app="EN" db-id="pst5rtr92wfa9cexzel59affvp5zwtats0wa" timestamp="1691627997" guid="688c5b57-a854-46ff-883f-60a02e3f142a"&gt;45463&lt;/key&gt;&lt;/foreign-keys&gt;&lt;ref-type name="Book"&gt;6&lt;/ref-type&gt;&lt;contributors&gt;&lt;authors&gt;&lt;author&gt;Wolf, K.&lt;/author&gt;&lt;/authors&gt;&lt;/contributors&gt;&lt;titles&gt;&lt;title&gt;Fish viruses and fish viral diseases&lt;/title&gt;&lt;/titles&gt;&lt;pages&gt;1-476&lt;/pages&gt;&lt;keywords&gt;&lt;keyword&gt;DAFF&lt;/keyword&gt;&lt;keyword&gt;Disease&lt;/keyword&gt;&lt;keyword&gt;Diseases&lt;/keyword&gt;&lt;keyword&gt;Fish&lt;/keyword&gt;&lt;keyword&gt;Viral&lt;/keyword&gt;&lt;keyword&gt;Viral diseases&lt;/keyword&gt;&lt;keyword&gt;Viruses&lt;/keyword&gt;&lt;/keywords&gt;&lt;dates&gt;&lt;year&gt;1988&lt;/year&gt;&lt;/dates&gt;&lt;pub-location&gt;Ithaca, New York, USA&lt;/pub-location&gt;&lt;publisher&gt;Comstock Publishing Associates&lt;/publisher&gt;&lt;isbn&gt;9780801412592&lt;/isbn&gt;&lt;label&gt;16084&lt;/label&gt;&lt;urls&gt;&lt;/urls&gt;&lt;custom1&gt;aquatics gm&lt;/custom1&gt;&lt;modified-date&gt;80093&lt;/modified-date&gt;&lt;/record&gt;&lt;/Cite&gt;&lt;/EndNote&gt;</w:instrText>
      </w:r>
      <w:r w:rsidR="00D6271F">
        <w:fldChar w:fldCharType="separate"/>
      </w:r>
      <w:r w:rsidR="00D6271F">
        <w:rPr>
          <w:noProof/>
        </w:rPr>
        <w:t>(Wolf 1988)</w:t>
      </w:r>
      <w:r w:rsidR="00D6271F">
        <w:fldChar w:fldCharType="end"/>
      </w:r>
      <w:r>
        <w:t xml:space="preserve">. However, VHSV-infected fish subjected to the commercial freezing process (core block temperature of –24°C) had a 90% reduction in viral titre after the tissue was thawed </w:t>
      </w:r>
      <w:r w:rsidR="00D6271F">
        <w:fldChar w:fldCharType="begin">
          <w:fldData xml:space="preserve">PEVuZE5vdGU+PENpdGU+PEF1dGhvcj5Bcmt1c2g8L0F1dGhvcj48WWVhcj4yMDA2PC9ZZWFyPjxS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</w:fldData>
        </w:fldChar>
      </w:r>
      <w:r w:rsidR="00D6271F">
        <w:instrText xml:space="preserve"> ADDIN EN.CITE </w:instrText>
      </w:r>
      <w:r w:rsidR="00D6271F">
        <w:fldChar w:fldCharType="begin">
          <w:fldData xml:space="preserve">PEVuZE5vdGU+PENpdGU+PEF1dGhvcj5Bcmt1c2g8L0F1dGhvcj48WWVhcj4yMDA2PC9ZZWFyPjxS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</w:fldData>
        </w:fldChar>
      </w:r>
      <w:r w:rsidR="00D6271F">
        <w:instrText xml:space="preserve"> ADDIN EN.CITE.DATA </w:instrText>
      </w:r>
      <w:r w:rsidR="00D6271F">
        <w:fldChar w:fldCharType="end"/>
      </w:r>
      <w:r w:rsidR="00D6271F">
        <w:fldChar w:fldCharType="separate"/>
      </w:r>
      <w:r w:rsidR="00D6271F">
        <w:rPr>
          <w:noProof/>
        </w:rPr>
        <w:t>(Arkush et al. 2006)</w:t>
      </w:r>
      <w:r w:rsidR="00D6271F">
        <w:fldChar w:fldCharType="end"/>
      </w:r>
      <w:r>
        <w:t>.</w:t>
      </w:r>
    </w:p>
    <w:p w14:paraId="6DB36BC0" w14:textId="4C3110DC" w:rsidR="00B31092" w:rsidRPr="00350EC0" w:rsidRDefault="00B31092" w:rsidP="00B31092">
      <w:r>
        <w:t xml:space="preserve">VHSV is </w:t>
      </w:r>
      <w:r w:rsidRPr="00B31092">
        <w:t>sensitive to a wide range of disinfectants including 2% formalin, sodium hydroxide, chlorine, sodium hypochlorite, iodine and Virkon S (</w:t>
      </w:r>
      <w:r w:rsidR="00D6271F">
        <w:fldChar w:fldCharType="begin">
          <w:fldData xml:space="preserve">PEVuZE5vdGU+PENpdGU+PEF1dGhvcj5BaG5lPC9BdXRob3I+PFllYXI+MTk4MjwvWWVhcj48UmVj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=
</w:fldData>
        </w:fldChar>
      </w:r>
      <w:r w:rsidR="00D6271F">
        <w:instrText xml:space="preserve"> ADDIN EN.CITE </w:instrText>
      </w:r>
      <w:r w:rsidR="00D6271F">
        <w:fldChar w:fldCharType="begin">
          <w:fldData xml:space="preserve">PEVuZE5vdGU+PENpdGU+PEF1dGhvcj5BaG5lPC9BdXRob3I+PFllYXI+MTk4MjwvWWVhcj48UmVj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=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(Ahne 1982)</w:t>
      </w:r>
      <w:r w:rsidR="00D6271F">
        <w:fldChar w:fldCharType="end"/>
      </w:r>
      <w:r w:rsidRPr="00B31092">
        <w:t xml:space="preserve"> cited in </w:t>
      </w:r>
      <w:r w:rsidR="00D6271F">
        <w:fldChar w:fldCharType="begin"/>
      </w:r>
      <w:r w:rsidR="00D6271F">
        <w:instrText xml:space="preserve"> ADDIN EN.CITE &lt;EndNote&gt;&lt;Cite&gt;&lt;Author&gt;Olesen&lt;/Author&gt;&lt;Year&gt;1998&lt;/Year&gt;&lt;RecNum&gt;45567&lt;/RecNum&gt;&lt;IDText&gt;24880&lt;/IDText&gt;&lt;DisplayText&gt;(Olesen 1998)&lt;/DisplayText&gt;&lt;record&gt;&lt;rec-number&gt;45567&lt;/rec-number&gt;&lt;foreign-keys&gt;&lt;key app="EN" db-id="pst5rtr92wfa9cexzel59affvp5zwtats0wa" timestamp="1691628017" guid="837c6ff7-279c-445c-8b70-94cbfec06969"&gt;45567&lt;/key&gt;&lt;/foreign-keys&gt;&lt;ref-type name="Journal Article"&gt;17&lt;/ref-type&gt;&lt;contributors&gt;&lt;authors&gt;&lt;author&gt;Olesen, N.J.&lt;/author&gt;&lt;/authors&gt;&lt;/contributors&gt;&lt;titles&gt;&lt;title&gt;Sanitation of viral haemorrhagic septicaemia (VHS)&lt;/title&gt;&lt;secondary-title&gt;Journal of Applied Ichthyology&lt;/secondary-title&gt;&lt;/titles&gt;&lt;periodical&gt;&lt;full-title&gt;Journal of Applied Ichthyology&lt;/full-title&gt;&lt;/periodical&gt;&lt;pages&gt;173-177&lt;/pages&gt;&lt;volume&gt;14&lt;/volume&gt;&lt;number&gt;3-4&lt;/number&gt;&lt;dates&gt;&lt;year&gt;1998&lt;/year&gt;&lt;/dates&gt;&lt;orig-pub&gt;\\ACT001CL04FS07\BIOSECURITYDATA$\E Library\Animal Catalogue\O\Olesen 1998 EN24880.pdf&lt;/orig-pub&gt;&lt;label&gt;24880&lt;/label&gt;&lt;urls&gt;&lt;/urls&gt;&lt;custom1&gt;sturgeon_BM&lt;/custom1&gt;&lt;electronic-resource-num&gt;https://doi.org/10.1111/j.1439-0426.1998.tb00638.x&lt;/electronic-resource-num&gt;&lt;/record&gt;&lt;/Cite&gt;&lt;/EndNote&gt;</w:instrText>
      </w:r>
      <w:r w:rsidR="00D6271F">
        <w:fldChar w:fldCharType="separate"/>
      </w:r>
      <w:r w:rsidR="00D6271F">
        <w:rPr>
          <w:noProof/>
        </w:rPr>
        <w:t>(Olesen 1998)</w:t>
      </w:r>
      <w:r w:rsidR="00D6271F">
        <w:fldChar w:fldCharType="end"/>
      </w:r>
      <w:r w:rsidRPr="00B31092">
        <w:t>)</w:t>
      </w:r>
      <w:r w:rsidR="00D6271F">
        <w:fldChar w:fldCharType="begin">
          <w:fldData xml:space="preserve">PEVuZE5vdGU+PENpdGU+PEF1dGhvcj5TbWFpbDwvQXV0aG9yPjxZZWFyPjE5OTk8L1llYXI+PFJl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=
</w:fldData>
        </w:fldChar>
      </w:r>
      <w:r w:rsidR="00D6271F">
        <w:instrText xml:space="preserve"> ADDIN EN.CITE </w:instrText>
      </w:r>
      <w:r w:rsidR="00D6271F">
        <w:fldChar w:fldCharType="begin">
          <w:fldData xml:space="preserve">PEVuZE5vdGU+PENpdGU+PEF1dGhvcj5TbWFpbDwvQXV0aG9yPjxZZWFyPjE5OTk8L1llYXI+PFJl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=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(Smail 1999; Wolf 1988)</w:t>
      </w:r>
      <w:r w:rsidR="00D6271F">
        <w:fldChar w:fldCharType="end"/>
      </w:r>
      <w:r w:rsidRPr="00B31092">
        <w:t xml:space="preserve">. The virus is also sensitive to ultraviolet light, bacterial degradation in sediments and enzymatic activity in decomposing fish </w:t>
      </w:r>
      <w:r w:rsidR="00D6271F">
        <w:fldChar w:fldCharType="begin">
          <w:fldData xml:space="preserve">PEVuZE5vdGU+PENpdGU+PEF1dGhvcj5PeWU8L0F1dGhvcj48WWVhcj4yMDAxPC9ZZWFyPjxSZWNO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</w:fldData>
        </w:fldChar>
      </w:r>
      <w:r w:rsidR="00D6271F">
        <w:instrText xml:space="preserve"> ADDIN EN.CITE </w:instrText>
      </w:r>
      <w:r w:rsidR="00D6271F">
        <w:fldChar w:fldCharType="begin">
          <w:fldData xml:space="preserve">PEVuZE5vdGU+PENpdGU+PEF1dGhvcj5PeWU8L0F1dGhvcj48WWVhcj4yMDAxPC9ZZWFyPjxSZWNO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</w:fldData>
        </w:fldChar>
      </w:r>
      <w:r w:rsidR="00D6271F">
        <w:instrText xml:space="preserve"> ADDIN EN.CITE.DATA </w:instrText>
      </w:r>
      <w:r w:rsidR="00D6271F">
        <w:fldChar w:fldCharType="end"/>
      </w:r>
      <w:r w:rsidR="00D6271F">
        <w:fldChar w:fldCharType="separate"/>
      </w:r>
      <w:r w:rsidR="00D6271F">
        <w:rPr>
          <w:noProof/>
        </w:rPr>
        <w:t>(Oye &amp; Rimstad 2001; WOAH 2023f)</w:t>
      </w:r>
      <w:r w:rsidR="00D6271F">
        <w:fldChar w:fldCharType="end"/>
      </w:r>
      <w:r w:rsidRPr="00B31092">
        <w:t>.</w:t>
      </w:r>
    </w:p>
    <w:p w14:paraId="17398DCD" w14:textId="77777777" w:rsidR="00B31092" w:rsidRDefault="00B31092" w:rsidP="00DB532B">
      <w:pPr>
        <w:pStyle w:val="Heading4"/>
      </w:pPr>
      <w:r>
        <w:t>Epidemiology</w:t>
      </w:r>
    </w:p>
    <w:p w14:paraId="1601BE6D" w14:textId="77777777" w:rsidR="00B31092" w:rsidRDefault="00B31092" w:rsidP="00B31092">
      <w:pPr>
        <w:pStyle w:val="Heading5"/>
      </w:pPr>
      <w:r>
        <w:t>Host range</w:t>
      </w:r>
    </w:p>
    <w:p w14:paraId="5BF323FA" w14:textId="5700A0B5" w:rsidR="00B31092" w:rsidRDefault="00B31092" w:rsidP="00B31092">
      <w:r>
        <w:t>Species which fulfil the</w:t>
      </w:r>
      <w:r w:rsidRPr="000909E9">
        <w:t xml:space="preserve"> criteria for listing as a species susceptible to infection (N=natural</w:t>
      </w:r>
      <w:r>
        <w:t xml:space="preserve"> exposure</w:t>
      </w:r>
      <w:r w:rsidRPr="000909E9">
        <w:t xml:space="preserve">; E=experimental exposure) with </w:t>
      </w:r>
      <w:r>
        <w:t>VHSV</w:t>
      </w:r>
      <w:r w:rsidRPr="000909E9">
        <w:t xml:space="preserve"> in accordance with chapter 1.5 of the </w:t>
      </w:r>
      <w:r w:rsidR="004A3AA2">
        <w:t>WOAH</w:t>
      </w:r>
      <w:r w:rsidR="004A3AA2" w:rsidRPr="000909E9">
        <w:t xml:space="preserve"> </w:t>
      </w:r>
      <w:r w:rsidR="004A3AA2" w:rsidRPr="00200122">
        <w:rPr>
          <w:rStyle w:val="Emphasis"/>
        </w:rPr>
        <w:t>Aquatic animal health code</w:t>
      </w:r>
      <w:r w:rsidR="004A3AA2" w:rsidRPr="00200122">
        <w:t xml:space="preserve"> </w:t>
      </w:r>
      <w:r w:rsidR="004A3AA2">
        <w:t xml:space="preserve">(WOAH </w:t>
      </w:r>
      <w:r w:rsidR="004A3AA2" w:rsidRPr="000909E9">
        <w:t>Code</w:t>
      </w:r>
      <w:r w:rsidR="004A3AA2">
        <w:t>)</w:t>
      </w:r>
      <w:r w:rsidR="00D029CF">
        <w:t xml:space="preserve">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rsidRPr="000909E9">
        <w:t xml:space="preserve"> include</w:t>
      </w:r>
      <w:r>
        <w:t>:</w:t>
      </w:r>
    </w:p>
    <w:p w14:paraId="19B8197F" w14:textId="6D4976BE" w:rsidR="00B31092" w:rsidRPr="00B31092" w:rsidRDefault="00B31092" w:rsidP="006365A5">
      <w:pPr>
        <w:pStyle w:val="ListBullet"/>
      </w:pPr>
      <w:r w:rsidRPr="006F6068">
        <w:rPr>
          <w:rStyle w:val="Emphasis"/>
        </w:rPr>
        <w:t>Alosa immaculata</w:t>
      </w:r>
      <w:r>
        <w:rPr>
          <w:rStyle w:val="Emphasis"/>
        </w:rPr>
        <w:t xml:space="preserve"> </w:t>
      </w:r>
      <w:r w:rsidRPr="00B31092">
        <w:rPr>
          <w:rStyle w:val="Emphasis"/>
          <w:i w:val="0"/>
          <w:iCs w:val="0"/>
          <w:vertAlign w:val="superscript"/>
        </w:rPr>
        <w:t>N</w:t>
      </w:r>
      <w:r>
        <w:rPr>
          <w:rStyle w:val="Emphasis"/>
        </w:rPr>
        <w:t xml:space="preserve"> </w:t>
      </w:r>
      <w:r w:rsidRPr="00B31092">
        <w:t xml:space="preserve">(pontic shad) </w:t>
      </w:r>
      <w:r w:rsidR="00D6271F">
        <w:fldChar w:fldCharType="begin"/>
      </w:r>
      <w:r w:rsidR="00D6271F">
        <w:instrText xml:space="preserve"> ADDIN EN.CITE &lt;EndNote&gt;&lt;Cite&gt;&lt;Author&gt;Ogut&lt;/Author&gt;&lt;Year&gt;2014&lt;/Year&gt;&lt;RecNum&gt;45648&lt;/RecNum&gt;&lt;IDText&gt;24922&lt;/IDText&gt;&lt;DisplayText&gt;(Ogut &amp;amp; Altuntas 2014)&lt;/DisplayText&gt;&lt;record&gt;&lt;rec-number&gt;45648&lt;/rec-number&gt;&lt;foreign-keys&gt;&lt;key app="EN" db-id="pst5rtr92wfa9cexzel59affvp5zwtats0wa" timestamp="1691628035" guid="776b2db5-9c55-4e55-847c-e2477264b9ff"&gt;45648&lt;/key&gt;&lt;/foreign-keys&gt;&lt;ref-type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D6271F">
        <w:fldChar w:fldCharType="separate"/>
      </w:r>
      <w:r w:rsidR="00D6271F">
        <w:rPr>
          <w:noProof/>
        </w:rPr>
        <w:t>(Ogut &amp; Altuntas 2014)</w:t>
      </w:r>
      <w:r w:rsidR="00D6271F">
        <w:fldChar w:fldCharType="end"/>
      </w:r>
    </w:p>
    <w:p w14:paraId="46B6D149" w14:textId="2FAAF959" w:rsidR="00B31092" w:rsidRPr="007B4EEC" w:rsidRDefault="00B31092" w:rsidP="006365A5">
      <w:pPr>
        <w:pStyle w:val="ListBullet"/>
        <w:rPr>
          <w:rStyle w:val="Emphasis"/>
          <w:i w:val="0"/>
          <w:iCs w:val="0"/>
        </w:rPr>
      </w:pPr>
      <w:r>
        <w:rPr>
          <w:rStyle w:val="Emphasis"/>
        </w:rPr>
        <w:t>Ameiurus nebulosus</w:t>
      </w:r>
      <w:r w:rsidRPr="00222993">
        <w:rPr>
          <w:rStyle w:val="Emphasis"/>
          <w:vertAlign w:val="superscript"/>
        </w:rPr>
        <w:t xml:space="preserve"> </w:t>
      </w:r>
      <w:r w:rsidRPr="00B31092">
        <w:rPr>
          <w:rStyle w:val="Emphasis"/>
          <w:i w:val="0"/>
          <w:iCs w:val="0"/>
          <w:vertAlign w:val="superscript"/>
        </w:rPr>
        <w:t>N</w:t>
      </w:r>
      <w:r>
        <w:rPr>
          <w:rStyle w:val="Emphasis"/>
        </w:rPr>
        <w:t xml:space="preserve"> </w:t>
      </w:r>
      <w:r w:rsidRPr="00B31092">
        <w:t xml:space="preserve">(brown </w:t>
      </w:r>
      <w:r w:rsidRPr="006365A5">
        <w:t>bullhead</w:t>
      </w:r>
      <w:r w:rsidRPr="00B31092">
        <w:t xml:space="preserve">) </w:t>
      </w:r>
      <w:r w:rsidR="00D6271F">
        <w:fldChar w:fldCharType="begin"/>
      </w:r>
      <w:r w:rsidR="00D6271F">
        <w:instrText xml:space="preserve"> ADDIN EN.CITE &lt;EndNote&gt;&lt;Cite&gt;&lt;Author&gt;Thompson&lt;/Author&gt;&lt;Year&gt;2011&lt;/Year&gt;&lt;RecNum&gt;45657&lt;/RecNum&gt;&lt;IDText&gt;24927&lt;/IDText&gt;&lt;DisplayText&gt;(Thompson et al. 2011)&lt;/DisplayText&gt;&lt;record&gt;&lt;rec-number&gt;45657&lt;/rec-number&gt;&lt;foreign-keys&gt;&lt;key app="EN" db-id="pst5rtr92wfa9cexzel59affvp5zwtats0wa" timestamp="1691628037" guid="4d618911-57b6-4ee2-b619-5f856c7e1ae7"&gt;45657&lt;/key&gt;&lt;/foreign-keys&gt;&lt;ref-type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D6271F">
        <w:fldChar w:fldCharType="separate"/>
      </w:r>
      <w:r w:rsidR="00D6271F">
        <w:rPr>
          <w:noProof/>
        </w:rPr>
        <w:t>(Thompson et al. 2011)</w:t>
      </w:r>
      <w:r w:rsidR="00D6271F">
        <w:fldChar w:fldCharType="end"/>
      </w:r>
    </w:p>
    <w:p w14:paraId="6E87C78A" w14:textId="336501D1" w:rsidR="00B31092" w:rsidRDefault="00B31092" w:rsidP="006365A5">
      <w:pPr>
        <w:pStyle w:val="ListBullet"/>
        <w:rPr>
          <w:rStyle w:val="Emphasis"/>
          <w:i w:val="0"/>
          <w:iCs w:val="0"/>
        </w:rPr>
      </w:pPr>
      <w:r>
        <w:rPr>
          <w:rStyle w:val="Emphasis"/>
        </w:rPr>
        <w:t xml:space="preserve">Ammodytes hexapterus </w:t>
      </w:r>
      <w:r w:rsidRPr="00B31092">
        <w:rPr>
          <w:rStyle w:val="Emphasis"/>
          <w:i w:val="0"/>
          <w:iCs w:val="0"/>
          <w:vertAlign w:val="superscript"/>
        </w:rPr>
        <w:t>N</w:t>
      </w:r>
      <w:r>
        <w:rPr>
          <w:rStyle w:val="Emphasis"/>
        </w:rPr>
        <w:t xml:space="preserve"> </w:t>
      </w:r>
      <w:r w:rsidRPr="00B31092">
        <w:t xml:space="preserve">(Pacific </w:t>
      </w:r>
      <w:r w:rsidRPr="006365A5">
        <w:t>sand</w:t>
      </w:r>
      <w:r w:rsidRPr="00B31092">
        <w:t xml:space="preserve"> lance) </w:t>
      </w:r>
      <w:r w:rsidR="00D6271F">
        <w:fldChar w:fldCharType="begin">
          <w:fldData xml:space="preserve">PEVuZE5vdGU+PENpdGU+PEF1dGhvcj5Lb2NhbjwvQXV0aG9yPjxZZWFyPjIwMDE8L1llYXI+PFJl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</w:fldData>
        </w:fldChar>
      </w:r>
      <w:r w:rsidR="00D6271F">
        <w:instrText xml:space="preserve"> ADDIN EN.CITE </w:instrText>
      </w:r>
      <w:r w:rsidR="00D6271F">
        <w:fldChar w:fldCharType="begin">
          <w:fldData xml:space="preserve">PEVuZE5vdGU+PENpdGU+PEF1dGhvcj5Lb2NhbjwvQXV0aG9yPjxZZWFyPjIwMDE8L1llYXI+PFJl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</w:fldData>
        </w:fldChar>
      </w:r>
      <w:r w:rsidR="00D6271F">
        <w:instrText xml:space="preserve"> ADDIN EN.CITE.DATA </w:instrText>
      </w:r>
      <w:r w:rsidR="00D6271F">
        <w:fldChar w:fldCharType="end"/>
      </w:r>
      <w:r w:rsidR="00D6271F">
        <w:fldChar w:fldCharType="separate"/>
      </w:r>
      <w:r w:rsidR="00D6271F">
        <w:rPr>
          <w:noProof/>
        </w:rPr>
        <w:t>(Kocan et al. 2001)</w:t>
      </w:r>
      <w:r w:rsidR="00D6271F">
        <w:fldChar w:fldCharType="end"/>
      </w:r>
    </w:p>
    <w:p w14:paraId="69FEFA28" w14:textId="07A9BCA7" w:rsidR="00B31092" w:rsidRDefault="00B31092" w:rsidP="006365A5">
      <w:pPr>
        <w:pStyle w:val="ListBullet"/>
        <w:rPr>
          <w:rStyle w:val="Emphasis"/>
          <w:i w:val="0"/>
          <w:iCs w:val="0"/>
        </w:rPr>
      </w:pPr>
      <w:r>
        <w:rPr>
          <w:rStyle w:val="Emphasis"/>
        </w:rPr>
        <w:t xml:space="preserve">Ambloplites rupestris </w:t>
      </w:r>
      <w:r w:rsidRPr="00B31092">
        <w:rPr>
          <w:rStyle w:val="Emphasis"/>
          <w:i w:val="0"/>
          <w:iCs w:val="0"/>
          <w:vertAlign w:val="superscript"/>
        </w:rPr>
        <w:t>N</w:t>
      </w:r>
      <w:r>
        <w:rPr>
          <w:rStyle w:val="Emphasis"/>
        </w:rPr>
        <w:t xml:space="preserve"> </w:t>
      </w:r>
      <w:r w:rsidRPr="00B31092">
        <w:t xml:space="preserve">(rock bass) </w:t>
      </w:r>
      <w:r w:rsidR="00D6271F">
        <w:fldChar w:fldCharType="begin"/>
      </w:r>
      <w:r w:rsidR="00D6271F">
        <w:instrText xml:space="preserve"> ADDIN EN.CITE &lt;EndNote&gt;&lt;Cite&gt;&lt;Author&gt;Thompson&lt;/Author&gt;&lt;Year&gt;2011&lt;/Year&gt;&lt;RecNum&gt;45657&lt;/RecNum&gt;&lt;IDText&gt;24927&lt;/IDText&gt;&lt;DisplayText&gt;(Thompson et al. 2011)&lt;/DisplayText&gt;&lt;record&gt;&lt;rec-number&gt;45657&lt;/rec-number&gt;&lt;foreign-keys&gt;&lt;key app="EN" db-id="pst5rtr92wfa9cexzel59affvp5zwtats0wa" timestamp="1691628037" guid="4d618911-57b6-4ee2-b619-5f856c7e1ae7"&gt;45657&lt;/key&gt;&lt;/foreign-keys&gt;&lt;ref-type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D6271F">
        <w:fldChar w:fldCharType="separate"/>
      </w:r>
      <w:r w:rsidR="00D6271F">
        <w:rPr>
          <w:noProof/>
        </w:rPr>
        <w:t>(Thompson et al. 2011)</w:t>
      </w:r>
      <w:r w:rsidR="00D6271F">
        <w:fldChar w:fldCharType="end"/>
      </w:r>
    </w:p>
    <w:p w14:paraId="75CFC8A3" w14:textId="4E1576EC" w:rsidR="00B31092" w:rsidRDefault="00B31092" w:rsidP="006365A5">
      <w:pPr>
        <w:pStyle w:val="ListBullet"/>
        <w:rPr>
          <w:rStyle w:val="Emphasis"/>
          <w:i w:val="0"/>
          <w:iCs w:val="0"/>
        </w:rPr>
      </w:pPr>
      <w:r>
        <w:rPr>
          <w:rStyle w:val="Emphasis"/>
        </w:rPr>
        <w:t xml:space="preserve">Aplodinotus grunniens </w:t>
      </w:r>
      <w:r w:rsidRPr="00B31092">
        <w:rPr>
          <w:rStyle w:val="Emphasis"/>
          <w:i w:val="0"/>
          <w:iCs w:val="0"/>
          <w:vertAlign w:val="superscript"/>
        </w:rPr>
        <w:t>N</w:t>
      </w:r>
      <w:r>
        <w:rPr>
          <w:rStyle w:val="Emphasis"/>
        </w:rPr>
        <w:t xml:space="preserve"> </w:t>
      </w:r>
      <w:r w:rsidRPr="00B31092">
        <w:t xml:space="preserve">(freshwater drum) </w:t>
      </w:r>
      <w:r w:rsidR="00D6271F">
        <w:fldChar w:fldCharType="begin">
          <w:fldData xml:space="preserve">PEVuZE5vdGU+PENpdGU+PEF1dGhvcj5MdW1zZGVuPC9BdXRob3I+PFllYXI+MjAwNzwvWWVhcj48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</w:fldData>
        </w:fldChar>
      </w:r>
      <w:r w:rsidR="00D6271F">
        <w:instrText xml:space="preserve"> ADDIN EN.CITE </w:instrText>
      </w:r>
      <w:r w:rsidR="00D6271F">
        <w:fldChar w:fldCharType="begin">
          <w:fldData xml:space="preserve">PEVuZE5vdGU+PENpdGU+PEF1dGhvcj5MdW1zZGVuPC9BdXRob3I+PFllYXI+MjAwNzwvWWVhcj48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</w:fldData>
        </w:fldChar>
      </w:r>
      <w:r w:rsidR="00D6271F">
        <w:instrText xml:space="preserve"> ADDIN EN.CITE.DATA </w:instrText>
      </w:r>
      <w:r w:rsidR="00D6271F">
        <w:fldChar w:fldCharType="end"/>
      </w:r>
      <w:r w:rsidR="00D6271F">
        <w:fldChar w:fldCharType="separate"/>
      </w:r>
      <w:r w:rsidR="00D6271F">
        <w:rPr>
          <w:noProof/>
        </w:rPr>
        <w:t>(Lumsden et al. 2007)</w:t>
      </w:r>
      <w:r w:rsidR="00D6271F">
        <w:fldChar w:fldCharType="end"/>
      </w:r>
    </w:p>
    <w:p w14:paraId="3F511BF0" w14:textId="73DEDE89" w:rsidR="00B31092" w:rsidRDefault="00B31092" w:rsidP="006365A5">
      <w:pPr>
        <w:pStyle w:val="ListBullet"/>
      </w:pPr>
      <w:r>
        <w:rPr>
          <w:rStyle w:val="Emphasis"/>
        </w:rPr>
        <w:t xml:space="preserve">Centrolabrus exoletus </w:t>
      </w:r>
      <w:r w:rsidRPr="00B31092">
        <w:rPr>
          <w:rStyle w:val="Emphasis"/>
          <w:i w:val="0"/>
          <w:iCs w:val="0"/>
          <w:vertAlign w:val="superscript"/>
        </w:rPr>
        <w:t>N</w:t>
      </w:r>
      <w:r>
        <w:rPr>
          <w:rStyle w:val="Emphasis"/>
        </w:rPr>
        <w:t xml:space="preserve"> </w:t>
      </w:r>
      <w:r w:rsidRPr="00B31092">
        <w:t xml:space="preserve">(rock cook </w:t>
      </w:r>
      <w:r w:rsidRPr="006365A5">
        <w:t>wrasse</w:t>
      </w:r>
      <w:r w:rsidRPr="00B31092">
        <w:t xml:space="preserve">) </w:t>
      </w:r>
      <w:r w:rsidR="00D6271F">
        <w:fldChar w:fldCharType="begin"/>
      </w:r>
      <w:r w:rsidR="00D6271F">
        <w:instrText xml:space="preserve"> ADDIN EN.CITE &lt;EndNote&gt;&lt;Cite&gt;&lt;Author&gt;Munro&lt;/Author&gt;&lt;Year&gt;2015&lt;/Year&gt;&lt;RecNum&gt;45687&lt;/RecNum&gt;&lt;IDText&gt;24949&lt;/IDText&gt;&lt;DisplayText&gt;(Munro et al. 2015)&lt;/DisplayText&gt;&lt;record&gt;&lt;rec-number&gt;45687&lt;/rec-number&gt;&lt;foreign-keys&gt;&lt;key app="EN" db-id="pst5rtr92wfa9cexzel59affvp5zwtats0wa" timestamp="1691628042" guid="bca37f79-e658-4c8a-9bd8-e8add0304f10"&gt;45687&lt;/key&gt;&lt;/foreign-keys&gt;&lt;ref-type name="Journal Article"&gt;17&lt;/ref-type&gt;&lt;contributors&gt;&lt;authors&gt;&lt;author&gt;Munro, E.S.&lt;/author&gt;&lt;author&gt;McIntosh, R.E.&lt;/author&gt;&lt;author&gt;Weir, S.J.&lt;/author&gt;&lt;author&gt;Noguera, P.A.&lt;/author&gt;&lt;author&gt;Sandilands, J.M.&lt;/author&gt;&lt;author&gt;Matejusova, I.&lt;/author&gt;&lt;author&gt;Mayes, A.S.&lt;/author&gt;&lt;author&gt;Smith, R.&lt;/author&gt;&lt;/authors&gt;&lt;/contributors&gt;&lt;titles&gt;&lt;title&gt;A mortality event in wrasse species (Labridae) associated with the presence of viral haemorrhagic septicaemia virus&lt;/title&gt;&lt;secondary-title&gt;Journal of Fish Diseases&lt;/secondary-title&gt;&lt;/titles&gt;&lt;periodical&gt;&lt;full-title&gt;Journal of Fish Diseases&lt;/full-title&gt;&lt;/periodical&gt;&lt;pages&gt;335-341&lt;/pages&gt;&lt;volume&gt;38&lt;/volume&gt;&lt;number&gt;4&lt;/number&gt;&lt;dates&gt;&lt;year&gt;2015&lt;/year&gt;&lt;/dates&gt;&lt;orig-pub&gt;\\ACT001CL04FS07\BIOSECURITYDATA$\E Library\Animal Catalogue\M\Munro et al 2015 EN24949.pdf&lt;/orig-pub&gt;&lt;label&gt;24949&lt;/label&gt;&lt;urls&gt;&lt;/urls&gt;&lt;custom1&gt;sturgeon_BM&lt;/custom1&gt;&lt;electronic-resource-num&gt;https://doi.org/10.1111/jfd.12237&lt;/electronic-resource-num&gt;&lt;/record&gt;&lt;/Cite&gt;&lt;/EndNote&gt;</w:instrText>
      </w:r>
      <w:r w:rsidR="00D6271F">
        <w:fldChar w:fldCharType="separate"/>
      </w:r>
      <w:r w:rsidR="00D6271F">
        <w:rPr>
          <w:noProof/>
        </w:rPr>
        <w:t>(Munro et al. 2015)</w:t>
      </w:r>
      <w:r w:rsidR="00D6271F">
        <w:fldChar w:fldCharType="end"/>
      </w:r>
    </w:p>
    <w:p w14:paraId="6D2D7F25" w14:textId="02451BDD" w:rsidR="00770CE5" w:rsidRPr="00B31092" w:rsidRDefault="00770CE5" w:rsidP="00770CE5">
      <w:pPr>
        <w:pStyle w:val="ListBullet"/>
      </w:pPr>
      <w:r>
        <w:rPr>
          <w:rStyle w:val="Emphasis"/>
        </w:rPr>
        <w:t xml:space="preserve">Clupea harengus </w:t>
      </w:r>
      <w:r w:rsidRPr="00B31092">
        <w:rPr>
          <w:rStyle w:val="Emphasis"/>
          <w:i w:val="0"/>
          <w:iCs w:val="0"/>
          <w:vertAlign w:val="superscript"/>
        </w:rPr>
        <w:t>N</w:t>
      </w:r>
      <w:r>
        <w:rPr>
          <w:rStyle w:val="Emphasis"/>
        </w:rPr>
        <w:t xml:space="preserve"> </w:t>
      </w:r>
      <w:r w:rsidRPr="00887E7A">
        <w:t>(</w:t>
      </w:r>
      <w:r>
        <w:t xml:space="preserve">Atlantic </w:t>
      </w:r>
      <w:r w:rsidRPr="00887E7A">
        <w:t xml:space="preserve">herring) </w:t>
      </w:r>
      <w:r>
        <w:fldChar w:fldCharType="begin">
          <w:fldData xml:space="preserve">PEVuZE5vdGU+PENpdGU+PEF1dGhvcj5EaXhvbjwvQXV0aG9yPjxZZWFyPjE5OTc8L1llYXI+PFJl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</w:fldData>
        </w:fldChar>
      </w:r>
      <w:r>
        <w:instrText xml:space="preserve"> ADDIN EN.CITE </w:instrText>
      </w:r>
      <w:r>
        <w:fldChar w:fldCharType="begin">
          <w:fldData xml:space="preserve">PEVuZE5vdGU+PENpdGU+PEF1dGhvcj5EaXhvbjwvQXV0aG9yPjxZZWFyPjE5OTc8L1llYXI+PFJl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</w:fldData>
        </w:fldChar>
      </w:r>
      <w:r>
        <w:instrText xml:space="preserve"> ADDIN EN.CITE.DATA </w:instrText>
      </w:r>
      <w:r>
        <w:fldChar w:fldCharType="end"/>
      </w:r>
      <w:r>
        <w:fldChar w:fldCharType="separate"/>
      </w:r>
      <w:r>
        <w:rPr>
          <w:noProof/>
        </w:rPr>
        <w:t>(Dixon et al. 1997; Mortensen et al. 1999)</w:t>
      </w:r>
      <w:r>
        <w:fldChar w:fldCharType="end"/>
      </w:r>
    </w:p>
    <w:p w14:paraId="25A99072" w14:textId="36CBC26F" w:rsidR="00B31092" w:rsidRDefault="00B31092" w:rsidP="006365A5">
      <w:pPr>
        <w:pStyle w:val="ListBullet"/>
        <w:rPr>
          <w:rStyle w:val="Emphasis"/>
          <w:i w:val="0"/>
          <w:iCs w:val="0"/>
        </w:rPr>
      </w:pPr>
      <w:r>
        <w:rPr>
          <w:rStyle w:val="Emphasis"/>
        </w:rPr>
        <w:t>Clupea pallasi</w:t>
      </w:r>
      <w:r w:rsidR="003569A1">
        <w:rPr>
          <w:rStyle w:val="Emphasis"/>
        </w:rPr>
        <w:t>i</w:t>
      </w:r>
      <w:r>
        <w:rPr>
          <w:rStyle w:val="Emphasis"/>
        </w:rPr>
        <w:t xml:space="preserve"> </w:t>
      </w:r>
      <w:r w:rsidRPr="00B31092">
        <w:rPr>
          <w:rStyle w:val="Emphasis"/>
          <w:i w:val="0"/>
          <w:iCs w:val="0"/>
          <w:vertAlign w:val="superscript"/>
        </w:rPr>
        <w:t>N</w:t>
      </w:r>
      <w:r>
        <w:rPr>
          <w:rStyle w:val="Emphasis"/>
        </w:rPr>
        <w:t xml:space="preserve"> </w:t>
      </w:r>
      <w:r w:rsidRPr="00B31092">
        <w:t xml:space="preserve">(Pacific herring) </w:t>
      </w:r>
      <w:r w:rsidR="00D6271F">
        <w:fldChar w:fldCharType="begin"/>
      </w:r>
      <w:r w:rsidR="00D6271F">
        <w:instrText xml:space="preserve"> ADDIN EN.CITE &lt;EndNote&gt;&lt;Cite&gt;&lt;Author&gt;Meyers&lt;/Author&gt;&lt;Year&gt;1994&lt;/Year&gt;&lt;RecNum&gt;45579&lt;/RecNum&gt;&lt;IDText&gt;24894&lt;/IDText&gt;&lt;DisplayText&gt;(Meyers et al. 1994)&lt;/DisplayText&gt;&lt;record&gt;&lt;rec-number&gt;45579&lt;/rec-number&gt;&lt;foreign-keys&gt;&lt;key app="EN" db-id="pst5rtr92wfa9cexzel59affvp5zwtats0wa" timestamp="1691628019" guid="d3611e08-8e07-4a2b-9331-6736118574d6"&gt;45579&lt;/key&gt;&lt;/foreign-keys&gt;&lt;ref-type name="Journal Article"&gt;17&lt;/ref-type&gt;&lt;contributors&gt;&lt;authors&gt;&lt;author&gt;Meyers, T.R.&lt;/author&gt;&lt;author&gt;Short, S.&lt;/author&gt;&lt;author&gt;Lipson,K.&lt;/author&gt;&lt;author&gt;Batts, W.N.&lt;/author&gt;&lt;author&gt;Winton,J.R.&lt;/author&gt;&lt;author&gt;Wilcock, J.&lt;/author&gt;&lt;author&gt;Brown,E.&lt;/author&gt;&lt;/authors&gt;&lt;/contributors&gt;&lt;titles&gt;&lt;title&gt;&lt;style face="normal" font="default" size="100%"&gt;Association of viral hemorrhagic septicemia virus with epizootic hemorrhages of the skin in Pacific herring &lt;/style&gt;&lt;style face="italic" font="default" size="100%"&gt;Clupea harengus pallasi &lt;/style&gt;&lt;style face="normal" font="default" size="100%"&gt;from Prince William Sound and Kodiak Island, Alaska, USA&lt;/style&gt;&lt;/title&gt;&lt;secondary-title&gt;Diseases of Aquatic Organisms&lt;/secondary-title&gt;&lt;/titles&gt;&lt;periodical&gt;&lt;full-title&gt;Diseases of Aquatic Organisms&lt;/full-title&gt;&lt;/periodical&gt;&lt;pages&gt;27-37&lt;/pages&gt;&lt;volume&gt;19&lt;/volume&gt;&lt;dates&gt;&lt;year&gt;1994&lt;/year&gt;&lt;/dates&gt;&lt;orig-pub&gt;\\ACT001CL04FS07\BIOSECURITYDATA$\E Library\Animal Catalogue\M\Meyers et al 1994 EN24894.pdf&lt;/orig-pub&gt;&lt;label&gt;24894&lt;/label&gt;&lt;urls&gt;&lt;/urls&gt;&lt;custom1&gt;sturgeon_BM&lt;/custom1&gt;&lt;electronic-resource-num&gt;https://www.int-res.com/articles/dao/19/d019p027.pdf&lt;/electronic-resource-num&gt;&lt;/record&gt;&lt;/Cite&gt;&lt;/EndNote&gt;</w:instrText>
      </w:r>
      <w:r w:rsidR="00D6271F">
        <w:fldChar w:fldCharType="separate"/>
      </w:r>
      <w:r w:rsidR="00D6271F">
        <w:rPr>
          <w:noProof/>
        </w:rPr>
        <w:t>(Meyers et al. 1994)</w:t>
      </w:r>
      <w:r w:rsidR="00D6271F">
        <w:fldChar w:fldCharType="end"/>
      </w:r>
    </w:p>
    <w:p w14:paraId="122B541D" w14:textId="3B9B5ADC" w:rsidR="00B31092" w:rsidRPr="00B31092" w:rsidRDefault="00B31092" w:rsidP="006365A5">
      <w:pPr>
        <w:pStyle w:val="ListBullet"/>
      </w:pPr>
      <w:r>
        <w:rPr>
          <w:rStyle w:val="Emphasis"/>
        </w:rPr>
        <w:t xml:space="preserve">Coregonus artedii </w:t>
      </w:r>
      <w:r w:rsidRPr="00B31092">
        <w:rPr>
          <w:rStyle w:val="Emphasis"/>
          <w:i w:val="0"/>
          <w:iCs w:val="0"/>
          <w:vertAlign w:val="superscript"/>
        </w:rPr>
        <w:t>N</w:t>
      </w:r>
      <w:r>
        <w:rPr>
          <w:rStyle w:val="Emphasis"/>
        </w:rPr>
        <w:t xml:space="preserve"> </w:t>
      </w:r>
      <w:r w:rsidRPr="00B31092">
        <w:t xml:space="preserve">(lake cisco) </w:t>
      </w:r>
      <w:r w:rsidR="00D6271F">
        <w:fldChar w:fldCharType="begin"/>
      </w:r>
      <w:r w:rsidR="00D6271F">
        <w:instrText xml:space="preserve"> ADDIN EN.CITE &lt;EndNote&gt;&lt;Cite&gt;&lt;Author&gt;Thompson&lt;/Author&gt;&lt;Year&gt;2011&lt;/Year&gt;&lt;RecNum&gt;45657&lt;/RecNum&gt;&lt;IDText&gt;24927&lt;/IDText&gt;&lt;DisplayText&gt;(Thompson et al. 2011)&lt;/DisplayText&gt;&lt;record&gt;&lt;rec-number&gt;45657&lt;/rec-number&gt;&lt;foreign-keys&gt;&lt;key app="EN" db-id="pst5rtr92wfa9cexzel59affvp5zwtats0wa" timestamp="1691628037" guid="4d618911-57b6-4ee2-b619-5f856c7e1ae7"&gt;45657&lt;/key&gt;&lt;/foreign-keys&gt;&lt;ref-type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D6271F">
        <w:fldChar w:fldCharType="separate"/>
      </w:r>
      <w:r w:rsidR="00D6271F">
        <w:rPr>
          <w:noProof/>
        </w:rPr>
        <w:t>(Thompson et al. 2011)</w:t>
      </w:r>
      <w:r w:rsidR="00D6271F">
        <w:fldChar w:fldCharType="end"/>
      </w:r>
    </w:p>
    <w:p w14:paraId="2346A9A3" w14:textId="6A745310" w:rsidR="00B31092" w:rsidRPr="00B31092" w:rsidRDefault="00B31092" w:rsidP="006365A5">
      <w:pPr>
        <w:pStyle w:val="ListBullet"/>
      </w:pPr>
      <w:r>
        <w:rPr>
          <w:rStyle w:val="Emphasis"/>
        </w:rPr>
        <w:t xml:space="preserve">Coregonus clupeaformis </w:t>
      </w:r>
      <w:r w:rsidRPr="00B31092">
        <w:rPr>
          <w:rStyle w:val="Emphasis"/>
          <w:i w:val="0"/>
          <w:iCs w:val="0"/>
          <w:vertAlign w:val="superscript"/>
        </w:rPr>
        <w:t>N</w:t>
      </w:r>
      <w:r>
        <w:rPr>
          <w:rStyle w:val="Emphasis"/>
        </w:rPr>
        <w:t xml:space="preserve"> </w:t>
      </w:r>
      <w:r w:rsidRPr="00B31092">
        <w:t xml:space="preserve">(lake </w:t>
      </w:r>
      <w:r w:rsidRPr="006365A5">
        <w:t>whitefish</w:t>
      </w:r>
      <w:r w:rsidRPr="00B31092">
        <w:t xml:space="preserve">) </w:t>
      </w:r>
      <w:r w:rsidR="00D6271F">
        <w:fldChar w:fldCharType="begin"/>
      </w:r>
      <w:r w:rsidR="00D6271F">
        <w:instrText xml:space="preserve"> ADDIN EN.CITE &lt;EndNote&gt;&lt;Cite&gt;&lt;Author&gt;Thompson&lt;/Author&gt;&lt;Year&gt;2011&lt;/Year&gt;&lt;RecNum&gt;45657&lt;/RecNum&gt;&lt;IDText&gt;24927&lt;/IDText&gt;&lt;DisplayText&gt;(Thompson et al. 2011)&lt;/DisplayText&gt;&lt;record&gt;&lt;rec-number&gt;45657&lt;/rec-number&gt;&lt;foreign-keys&gt;&lt;key app="EN" db-id="pst5rtr92wfa9cexzel59affvp5zwtats0wa" timestamp="1691628037" guid="4d618911-57b6-4ee2-b619-5f856c7e1ae7"&gt;45657&lt;/key&gt;&lt;/foreign-keys&gt;&lt;ref-type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D6271F">
        <w:fldChar w:fldCharType="separate"/>
      </w:r>
      <w:r w:rsidR="00D6271F">
        <w:rPr>
          <w:noProof/>
        </w:rPr>
        <w:t>(Thompson et al. 2011)</w:t>
      </w:r>
      <w:r w:rsidR="00D6271F">
        <w:fldChar w:fldCharType="end"/>
      </w:r>
    </w:p>
    <w:p w14:paraId="68E6A888" w14:textId="210363B2" w:rsidR="00B31092" w:rsidRPr="00B31092" w:rsidRDefault="00B31092" w:rsidP="006365A5">
      <w:pPr>
        <w:pStyle w:val="ListBullet"/>
      </w:pPr>
      <w:r>
        <w:rPr>
          <w:rStyle w:val="Emphasis"/>
        </w:rPr>
        <w:t xml:space="preserve">Coregonus lavaretus </w:t>
      </w:r>
      <w:r w:rsidRPr="00B31092">
        <w:rPr>
          <w:rStyle w:val="Emphasis"/>
          <w:i w:val="0"/>
          <w:iCs w:val="0"/>
          <w:vertAlign w:val="superscript"/>
        </w:rPr>
        <w:t>E</w:t>
      </w:r>
      <w:r w:rsidRPr="00B31092">
        <w:rPr>
          <w:rStyle w:val="Emphasis"/>
          <w:i w:val="0"/>
          <w:iCs w:val="0"/>
        </w:rPr>
        <w:t xml:space="preserve"> </w:t>
      </w:r>
      <w:r w:rsidRPr="00B31092">
        <w:t xml:space="preserve">(common </w:t>
      </w:r>
      <w:r w:rsidRPr="006365A5">
        <w:t>whitefish</w:t>
      </w:r>
      <w:r w:rsidRPr="00B31092">
        <w:t xml:space="preserve">) </w:t>
      </w:r>
      <w:r w:rsidR="00D6271F">
        <w:fldChar w:fldCharType="begin">
          <w:fldData xml:space="preserve">PEVuZE5vdGU+PENpdGU+PEF1dGhvcj5Ta2FsbDwvQXV0aG9yPjxZZWFyPjIwMDQ8L1llYXI+PFJl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</w:fldData>
        </w:fldChar>
      </w:r>
      <w:r w:rsidR="00D6271F">
        <w:instrText xml:space="preserve"> ADDIN EN.CITE </w:instrText>
      </w:r>
      <w:r w:rsidR="00D6271F">
        <w:fldChar w:fldCharType="begin">
          <w:fldData xml:space="preserve">PEVuZE5vdGU+PENpdGU+PEF1dGhvcj5Ta2FsbDwvQXV0aG9yPjxZZWFyPjIwMDQ8L1llYXI+PFJl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</w:fldData>
        </w:fldChar>
      </w:r>
      <w:r w:rsidR="00D6271F">
        <w:instrText xml:space="preserve"> ADDIN EN.CITE.DATA </w:instrText>
      </w:r>
      <w:r w:rsidR="00D6271F">
        <w:fldChar w:fldCharType="end"/>
      </w:r>
      <w:r w:rsidR="00D6271F">
        <w:fldChar w:fldCharType="separate"/>
      </w:r>
      <w:r w:rsidR="00D6271F">
        <w:rPr>
          <w:noProof/>
        </w:rPr>
        <w:t>(Skall, Kjær &amp; Olesen 2004)</w:t>
      </w:r>
      <w:r w:rsidR="00D6271F">
        <w:fldChar w:fldCharType="end"/>
      </w:r>
    </w:p>
    <w:p w14:paraId="73DC4CD5" w14:textId="3688BC05" w:rsidR="00B31092" w:rsidRPr="006365A5" w:rsidRDefault="00B31092" w:rsidP="006365A5">
      <w:pPr>
        <w:pStyle w:val="ListBullet"/>
      </w:pPr>
      <w:r>
        <w:rPr>
          <w:rStyle w:val="Emphasis"/>
        </w:rPr>
        <w:t xml:space="preserve">Coregonus </w:t>
      </w:r>
      <w:r w:rsidRPr="00770CE5">
        <w:t>species</w:t>
      </w:r>
      <w:r>
        <w:rPr>
          <w:rStyle w:val="Emphasis"/>
        </w:rPr>
        <w:t xml:space="preserve"> </w:t>
      </w:r>
      <w:r w:rsidRPr="00B31092">
        <w:rPr>
          <w:rStyle w:val="Emphasis"/>
          <w:i w:val="0"/>
          <w:iCs w:val="0"/>
          <w:vertAlign w:val="superscript"/>
        </w:rPr>
        <w:t>N</w:t>
      </w:r>
      <w:r>
        <w:rPr>
          <w:rStyle w:val="Emphasis"/>
        </w:rPr>
        <w:t xml:space="preserve"> </w:t>
      </w:r>
      <w:r w:rsidRPr="006365A5">
        <w:t xml:space="preserve">(whitefish) </w:t>
      </w:r>
      <w:r w:rsidR="00D6271F">
        <w:fldChar w:fldCharType="begin"/>
      </w:r>
      <w:r w:rsidR="00D6271F">
        <w:instrText xml:space="preserve"> ADDIN EN.CITE &lt;EndNote&gt;&lt;Cite&gt;&lt;Author&gt;Ahne&lt;/Author&gt;&lt;Year&gt;1985&lt;/Year&gt;&lt;RecNum&gt;45599&lt;/RecNum&gt;&lt;IDText&gt;24908&lt;/IDText&gt;&lt;DisplayText&gt;(Ahne &amp;amp; Thomsen 1985)&lt;/DisplayText&gt;&lt;record&gt;&lt;rec-number&gt;45599&lt;/rec-number&gt;&lt;foreign-keys&gt;&lt;key app="EN" db-id="pst5rtr92wfa9cexzel59affvp5zwtats0wa" timestamp="1691628023" guid="98a3687b-6f15-4ccb-befc-f808211465d8"&gt;45599&lt;/key&gt;&lt;/foreign-keys&gt;&lt;ref-type name="Journal Article"&gt;17&lt;/ref-type&gt;&lt;contributors&gt;&lt;authors&gt;&lt;author&gt;Ahne, W.&lt;/author&gt;&lt;author&gt;Thomsen, I.&lt;/author&gt;&lt;/authors&gt;&lt;/contributors&gt;&lt;titles&gt;&lt;title&gt;&lt;style face="normal" font="default" size="100%"&gt;Occurrence of VHS virus in wild white fish (&lt;/style&gt;&lt;style face="italic" font="default" size="100%"&gt;Coregonus&lt;/style&gt;&lt;style face="normal" font="default" size="100%"&gt; sp.)&lt;/style&gt;&lt;/title&gt;&lt;secondary-title&gt;Zentralblatt für Veterinärmedizin Reihe B&lt;/secondary-title&gt;&lt;/titles&gt;&lt;periodical&gt;&lt;full-title&gt;Zentralblatt für Veterinärmedizin Reihe B&lt;/full-title&gt;&lt;/periodical&gt;&lt;pages&gt;73-75&lt;/pages&gt;&lt;volume&gt;32&lt;/volume&gt;&lt;number&gt;1-10&lt;/number&gt;&lt;dates&gt;&lt;year&gt;1985&lt;/year&gt;&lt;/dates&gt;&lt;orig-pub&gt;\\ACT001CL04FS07\BIOSECURITYDATA$\E Library\Animal Catalogue\A\Ahne and Thomsen 1985 EN24908.pdf&lt;/orig-pub&gt;&lt;label&gt;24908&lt;/label&gt;&lt;urls&gt;&lt;/urls&gt;&lt;custom1&gt;sturgeon_BM&lt;/custom1&gt;&lt;electronic-resource-num&gt;https://doi.org/10.1111/j.1439-0450.1985.tb01940.x&lt;/electronic-resource-num&gt;&lt;/record&gt;&lt;/Cite&gt;&lt;/EndNote&gt;</w:instrText>
      </w:r>
      <w:r w:rsidR="00D6271F">
        <w:fldChar w:fldCharType="separate"/>
      </w:r>
      <w:r w:rsidR="00D6271F">
        <w:rPr>
          <w:noProof/>
        </w:rPr>
        <w:t>(Ahne &amp; Thomsen 1985)</w:t>
      </w:r>
      <w:r w:rsidR="00D6271F">
        <w:fldChar w:fldCharType="end"/>
      </w:r>
    </w:p>
    <w:p w14:paraId="657C8901" w14:textId="12BAAAD8" w:rsidR="00B31092" w:rsidRPr="006365A5" w:rsidRDefault="00B31092" w:rsidP="006365A5">
      <w:pPr>
        <w:pStyle w:val="ListBullet"/>
      </w:pPr>
      <w:r>
        <w:rPr>
          <w:rStyle w:val="Emphasis"/>
        </w:rPr>
        <w:t xml:space="preserve">Ctenolabrus rupestris </w:t>
      </w:r>
      <w:r w:rsidRPr="00B31092">
        <w:rPr>
          <w:rStyle w:val="Emphasis"/>
          <w:i w:val="0"/>
          <w:iCs w:val="0"/>
          <w:vertAlign w:val="superscript"/>
        </w:rPr>
        <w:t>N</w:t>
      </w:r>
      <w:r>
        <w:rPr>
          <w:rStyle w:val="Emphasis"/>
        </w:rPr>
        <w:t xml:space="preserve"> </w:t>
      </w:r>
      <w:r w:rsidRPr="006365A5">
        <w:t xml:space="preserve">(goldsinny wrasse) </w:t>
      </w:r>
      <w:r w:rsidR="00D6271F">
        <w:fldChar w:fldCharType="begin"/>
      </w:r>
      <w:r w:rsidR="00D6271F">
        <w:instrText xml:space="preserve"> ADDIN EN.CITE &lt;EndNote&gt;&lt;Cite&gt;&lt;Author&gt;Munro&lt;/Author&gt;&lt;Year&gt;2015&lt;/Year&gt;&lt;RecNum&gt;45687&lt;/RecNum&gt;&lt;IDText&gt;24949&lt;/IDText&gt;&lt;DisplayText&gt;(Munro et al. 2015)&lt;/DisplayText&gt;&lt;record&gt;&lt;rec-number&gt;45687&lt;/rec-number&gt;&lt;foreign-keys&gt;&lt;key app="EN" db-id="pst5rtr92wfa9cexzel59affvp5zwtats0wa" timestamp="1691628042" guid="bca37f79-e658-4c8a-9bd8-e8add0304f10"&gt;45687&lt;/key&gt;&lt;/foreign-keys&gt;&lt;ref-type name="Journal Article"&gt;17&lt;/ref-type&gt;&lt;contributors&gt;&lt;authors&gt;&lt;author&gt;Munro, E.S.&lt;/author&gt;&lt;author&gt;McIntosh, R.E.&lt;/author&gt;&lt;author&gt;Weir, S.J.&lt;/author&gt;&lt;author&gt;Noguera, P.A.&lt;/author&gt;&lt;author&gt;Sandilands, J.M.&lt;/author&gt;&lt;author&gt;Matejusova, I.&lt;/author&gt;&lt;author&gt;Mayes, A.S.&lt;/author&gt;&lt;author&gt;Smith, R.&lt;/author&gt;&lt;/authors&gt;&lt;/contributors&gt;&lt;titles&gt;&lt;title&gt;A mortality event in wrasse species (Labridae) associated with the presence of viral haemorrhagic septicaemia virus&lt;/title&gt;&lt;secondary-title&gt;Journal of Fish Diseases&lt;/secondary-title&gt;&lt;/titles&gt;&lt;periodical&gt;&lt;full-title&gt;Journal of Fish Diseases&lt;/full-title&gt;&lt;/periodical&gt;&lt;pages&gt;335-341&lt;/pages&gt;&lt;volume&gt;38&lt;/volume&gt;&lt;number&gt;4&lt;/number&gt;&lt;dates&gt;&lt;year&gt;2015&lt;/year&gt;&lt;/dates&gt;&lt;orig-pub&gt;\\ACT001CL04FS07\BIOSECURITYDATA$\E Library\Animal Catalogue\M\Munro et al 2015 EN24949.pdf&lt;/orig-pub&gt;&lt;label&gt;24949&lt;/label&gt;&lt;urls&gt;&lt;/urls&gt;&lt;custom1&gt;sturgeon_BM&lt;/custom1&gt;&lt;electronic-resource-num&gt;https://doi.org/10.1111/jfd.12237&lt;/electronic-resource-num&gt;&lt;/record&gt;&lt;/Cite&gt;&lt;/EndNote&gt;</w:instrText>
      </w:r>
      <w:r w:rsidR="00D6271F">
        <w:fldChar w:fldCharType="separate"/>
      </w:r>
      <w:r w:rsidR="00D6271F">
        <w:rPr>
          <w:noProof/>
        </w:rPr>
        <w:t>(Munro et al. 2015)</w:t>
      </w:r>
      <w:r w:rsidR="00D6271F">
        <w:fldChar w:fldCharType="end"/>
      </w:r>
    </w:p>
    <w:p w14:paraId="75A0CE7E" w14:textId="5B747BD6" w:rsidR="00B31092" w:rsidRPr="006365A5" w:rsidRDefault="00B31092" w:rsidP="006365A5">
      <w:pPr>
        <w:pStyle w:val="ListBullet"/>
      </w:pPr>
      <w:r w:rsidRPr="007B4EEC">
        <w:rPr>
          <w:rStyle w:val="Emphasis"/>
        </w:rPr>
        <w:t>Cyclopterus lumpus</w:t>
      </w:r>
      <w:r>
        <w:rPr>
          <w:rStyle w:val="Emphasis"/>
        </w:rPr>
        <w:t xml:space="preserve"> </w:t>
      </w:r>
      <w:r w:rsidRPr="00B31092">
        <w:rPr>
          <w:rStyle w:val="Emphasis"/>
          <w:i w:val="0"/>
          <w:iCs w:val="0"/>
          <w:vertAlign w:val="superscript"/>
        </w:rPr>
        <w:t>N</w:t>
      </w:r>
      <w:r>
        <w:rPr>
          <w:rStyle w:val="Emphasis"/>
        </w:rPr>
        <w:t xml:space="preserve"> </w:t>
      </w:r>
      <w:r w:rsidRPr="006365A5">
        <w:t xml:space="preserve">(lumpfish) </w:t>
      </w:r>
      <w:r w:rsidR="00D6271F">
        <w:fldChar w:fldCharType="begin"/>
      </w:r>
      <w:r w:rsidR="00D6271F">
        <w:instrText xml:space="preserve"> ADDIN EN.CITE &lt;EndNote&gt;&lt;Cite&gt;&lt;Author&gt;Gudmundsdóttir&lt;/Author&gt;&lt;Year&gt;2019&lt;/Year&gt;&lt;RecNum&gt;45666&lt;/RecNum&gt;&lt;IDText&gt;24935&lt;/IDText&gt;&lt;DisplayText&gt;(Gudmundsdóttir et al. 2019)&lt;/DisplayText&gt;&lt;record&gt;&lt;rec-number&gt;45666&lt;/rec-number&gt;&lt;foreign-keys&gt;&lt;key app="EN" db-id="pst5rtr92wfa9cexzel59affvp5zwtats0wa" timestamp="1691628038" guid="12d794f9-9f53-47ee-b967-58ba9f07d36d"&gt;45666&lt;/key&gt;&lt;/foreign-keys&gt;&lt;ref-type name="Journal Article"&gt;17&lt;/ref-type&gt;&lt;contributors&gt;&lt;authors&gt;&lt;author&gt;Gudmundsdóttir, S.&lt;/author&gt;&lt;author&gt;Vendramin, N.&lt;/author&gt;&lt;author&gt;Sigurdardottir, H.&lt;/author&gt;&lt;author&gt;Kristmundsson, A.&lt;/author&gt;&lt;author&gt;Iburg, T.M.&lt;/author&gt;&lt;author&gt;Olesen, N.J.&lt;/author&gt;&lt;/authors&gt;&lt;/contributors&gt;&lt;titles&gt;&lt;title&gt;&lt;style face="normal" font="default" size="100%"&gt;Outbreak of viral haemorrhagic septicaemia (VHS) in lumpfish (&lt;/style&gt;&lt;style face="italic" font="default" size="100%"&gt;Cyclopterus lumpus&lt;/style&gt;&lt;style face="normal" font="default" size="100%"&gt;) in Iceland caused by VHS virus genotype IV&lt;/style&gt;&lt;/title&gt;&lt;secondary-title&gt;Journal of Fish Diseases&lt;/secondary-title&gt;&lt;/titles&gt;&lt;periodical&gt;&lt;full-title&gt;Journal of Fish Diseases&lt;/full-title&gt;&lt;/periodical&gt;&lt;pages&gt;47-62&lt;/pages&gt;&lt;volume&gt;42&lt;/volume&gt;&lt;number&gt;1&lt;/number&gt;&lt;dates&gt;&lt;year&gt;2019&lt;/year&gt;&lt;/dates&gt;&lt;orig-pub&gt;\\ACT001CL04FS07\BIOSECURITYDATA$\E Library\Animal Catalogue\G\Gudmundsdottir et al 2019 EN24935.pdf&lt;/orig-pub&gt;&lt;label&gt;24935&lt;/label&gt;&lt;urls&gt;&lt;/urls&gt;&lt;custom1&gt;sturgeon_BM&lt;/custom1&gt;&lt;electronic-resource-num&gt;https://doi.org/10.1111/jfd.12910&lt;/electronic-resource-num&gt;&lt;/record&gt;&lt;/Cite&gt;&lt;/EndNote&gt;</w:instrText>
      </w:r>
      <w:r w:rsidR="00D6271F">
        <w:fldChar w:fldCharType="separate"/>
      </w:r>
      <w:r w:rsidR="00D6271F">
        <w:rPr>
          <w:noProof/>
        </w:rPr>
        <w:t>(Gudmundsdóttir et al. 2019)</w:t>
      </w:r>
      <w:r w:rsidR="00D6271F">
        <w:fldChar w:fldCharType="end"/>
      </w:r>
    </w:p>
    <w:p w14:paraId="351E9D87" w14:textId="6A07B1C4" w:rsidR="00B31092" w:rsidRDefault="00B31092" w:rsidP="006365A5">
      <w:pPr>
        <w:pStyle w:val="ListBullet"/>
        <w:rPr>
          <w:rStyle w:val="Emphasis"/>
          <w:i w:val="0"/>
          <w:iCs w:val="0"/>
        </w:rPr>
      </w:pPr>
      <w:r>
        <w:rPr>
          <w:rStyle w:val="Emphasis"/>
        </w:rPr>
        <w:t xml:space="preserve">Cymatogaster aggregata </w:t>
      </w:r>
      <w:r w:rsidRPr="00B31092">
        <w:rPr>
          <w:rStyle w:val="Emphasis"/>
          <w:i w:val="0"/>
          <w:iCs w:val="0"/>
          <w:vertAlign w:val="superscript"/>
        </w:rPr>
        <w:t>N,</w:t>
      </w:r>
      <w:r w:rsidRPr="00B31092">
        <w:rPr>
          <w:rStyle w:val="Emphasis"/>
          <w:i w:val="0"/>
          <w:iCs w:val="0"/>
        </w:rPr>
        <w:t xml:space="preserve"> </w:t>
      </w:r>
      <w:r w:rsidRPr="00B31092">
        <w:rPr>
          <w:rStyle w:val="Emphasis"/>
          <w:i w:val="0"/>
          <w:iCs w:val="0"/>
          <w:vertAlign w:val="superscript"/>
        </w:rPr>
        <w:t>E</w:t>
      </w:r>
      <w:r w:rsidRPr="00B31092">
        <w:rPr>
          <w:rStyle w:val="Emphasis"/>
          <w:i w:val="0"/>
          <w:iCs w:val="0"/>
        </w:rPr>
        <w:t xml:space="preserve"> </w:t>
      </w:r>
      <w:r w:rsidRPr="006365A5">
        <w:t xml:space="preserve">(shiner perch) </w:t>
      </w:r>
      <w:r w:rsidR="00D6271F">
        <w:fldChar w:fldCharType="begin">
          <w:fldData xml:space="preserve">PEVuZE5vdGU+PENpdGU+PEF1dGhvcj5NZXllcnM8L0F1dGhvcj48WWVhcj4xOTk1PC9ZZWFyPjxS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</w:fldData>
        </w:fldChar>
      </w:r>
      <w:r w:rsidR="00D6271F">
        <w:instrText xml:space="preserve"> ADDIN EN.CITE </w:instrText>
      </w:r>
      <w:r w:rsidR="00D6271F">
        <w:fldChar w:fldCharType="begin">
          <w:fldData xml:space="preserve">PEVuZE5vdGU+PENpdGU+PEF1dGhvcj5NZXllcnM8L0F1dGhvcj48WWVhcj4xOTk1PC9ZZWFyPjxS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</w:fldData>
        </w:fldChar>
      </w:r>
      <w:r w:rsidR="00D6271F">
        <w:instrText xml:space="preserve"> ADDIN EN.CITE.DATA </w:instrText>
      </w:r>
      <w:r w:rsidR="00D6271F">
        <w:fldChar w:fldCharType="end"/>
      </w:r>
      <w:r w:rsidR="00D6271F">
        <w:fldChar w:fldCharType="separate"/>
      </w:r>
      <w:r w:rsidR="00D6271F">
        <w:rPr>
          <w:noProof/>
        </w:rPr>
        <w:t>(Kent et al. 1998; Meyers &amp; Winton 1995)</w:t>
      </w:r>
      <w:r w:rsidR="00D6271F">
        <w:fldChar w:fldCharType="end"/>
      </w:r>
    </w:p>
    <w:p w14:paraId="728E114B" w14:textId="2C54A67C" w:rsidR="00B31092" w:rsidRPr="006365A5" w:rsidRDefault="00B31092" w:rsidP="006365A5">
      <w:pPr>
        <w:pStyle w:val="ListBullet"/>
      </w:pPr>
      <w:r>
        <w:rPr>
          <w:rStyle w:val="Emphasis"/>
        </w:rPr>
        <w:t xml:space="preserve">Danio rerio </w:t>
      </w:r>
      <w:r w:rsidRPr="00B31092">
        <w:rPr>
          <w:rStyle w:val="Emphasis"/>
          <w:i w:val="0"/>
          <w:iCs w:val="0"/>
          <w:vertAlign w:val="superscript"/>
        </w:rPr>
        <w:t>E</w:t>
      </w:r>
      <w:r>
        <w:rPr>
          <w:rStyle w:val="Emphasis"/>
        </w:rPr>
        <w:t xml:space="preserve"> </w:t>
      </w:r>
      <w:r w:rsidRPr="006365A5">
        <w:t xml:space="preserve">(zebra fish) </w:t>
      </w:r>
      <w:r w:rsidR="00D6271F">
        <w:fldChar w:fldCharType="begin"/>
      </w:r>
      <w:r w:rsidR="00D6271F">
        <w:instrText xml:space="preserve"> ADDIN EN.CITE &lt;EndNote&gt;&lt;Cite&gt;&lt;Author&gt;Novoa&lt;/Author&gt;&lt;Year&gt;2006&lt;/Year&gt;&lt;RecNum&gt;46676&lt;/RecNum&gt;&lt;IDText&gt;24952&lt;/IDText&gt;&lt;DisplayText&gt;(Novoa et al. 2006)&lt;/DisplayText&gt;&lt;record&gt;&lt;rec-number&gt;46676&lt;/rec-number&gt;&lt;foreign-keys&gt;&lt;key app="EN" db-id="pst5rtr92wfa9cexzel59affvp5zwtats0wa" timestamp="1691628193" guid="57243753-05c2-4964-80fd-ae8945ce82b8"&gt;46676&lt;/key&gt;&lt;/foreign-keys&gt;&lt;ref-type name="Journal Article"&gt;17&lt;/ref-type&gt;&lt;contributors&gt;&lt;authors&gt;&lt;author&gt;Novoa, B.&lt;/author&gt;&lt;author&gt;Romero, A.&lt;/author&gt;&lt;author&gt;Mulero, V.&lt;/author&gt;&lt;author&gt;Rodriguez, I.&lt;/author&gt;&lt;author&gt;Fernandez, I.&lt;/author&gt;&lt;author&gt;Figueras, A.&lt;/author&gt;&lt;/authors&gt;&lt;/contributors&gt;&lt;titles&gt;&lt;title&gt;&lt;style face="normal" font="default" size="100%"&gt;Zebrafish (&lt;/style&gt;&lt;style face="italic" font="default" size="100%"&gt;Danio rerio&lt;/style&gt;&lt;style face="normal" font="default" size="100%"&gt;) as a model for the study of vaccination against viral haemorrhagic septicemia virus (VHSV)&lt;/style&gt;&lt;/title&gt;&lt;secondary-title&gt;Vaccine&lt;/secondary-title&gt;&lt;/titles&gt;&lt;periodical&gt;&lt;full-title&gt;Vaccine&lt;/full-title&gt;&lt;/periodical&gt;&lt;pages&gt;5806-5816&lt;/pages&gt;&lt;volume&gt;24&lt;/volume&gt;&lt;dates&gt;&lt;year&gt;2006&lt;/year&gt;&lt;/dates&gt;&lt;orig-pub&gt;\\ACT001CL04FS07\BIOSECURITYDATA$\E Library\Animal Catalogue\N\Novoa et al 2006 EN24952.pdf&lt;/orig-pub&gt;&lt;label&gt;24952&lt;/label&gt;&lt;urls&gt;&lt;/urls&gt;&lt;custom1&gt;sturgeon_BM&lt;/custom1&gt;&lt;electronic-resource-num&gt;https://doi.org/10.1016/j.vaccine.2006.05.015&lt;/electronic-resource-num&gt;&lt;/record&gt;&lt;/Cite&gt;&lt;/EndNote&gt;</w:instrText>
      </w:r>
      <w:r w:rsidR="00D6271F">
        <w:fldChar w:fldCharType="separate"/>
      </w:r>
      <w:r w:rsidR="00D6271F">
        <w:rPr>
          <w:noProof/>
        </w:rPr>
        <w:t>(Novoa et al. 2006)</w:t>
      </w:r>
      <w:r w:rsidR="00D6271F">
        <w:fldChar w:fldCharType="end"/>
      </w:r>
    </w:p>
    <w:p w14:paraId="4F3A4E80" w14:textId="196261B7" w:rsidR="00B31092" w:rsidRPr="006365A5" w:rsidRDefault="00B31092" w:rsidP="006365A5">
      <w:pPr>
        <w:pStyle w:val="ListBullet"/>
      </w:pPr>
      <w:r>
        <w:rPr>
          <w:rStyle w:val="Emphasis"/>
        </w:rPr>
        <w:t xml:space="preserve">Dorosoma cepedianum </w:t>
      </w:r>
      <w:r w:rsidRPr="00B31092">
        <w:rPr>
          <w:rStyle w:val="Emphasis"/>
          <w:i w:val="0"/>
          <w:iCs w:val="0"/>
          <w:vertAlign w:val="superscript"/>
        </w:rPr>
        <w:t>N</w:t>
      </w:r>
      <w:r>
        <w:rPr>
          <w:rStyle w:val="Emphasis"/>
        </w:rPr>
        <w:t xml:space="preserve"> </w:t>
      </w:r>
      <w:r w:rsidRPr="006365A5">
        <w:t xml:space="preserve">(American gizzard shad) </w:t>
      </w:r>
      <w:r w:rsidR="00D6271F">
        <w:fldChar w:fldCharType="begin"/>
      </w:r>
      <w:r w:rsidR="00D6271F">
        <w:instrText xml:space="preserve"> ADDIN EN.CITE &lt;EndNote&gt;&lt;Cite&gt;&lt;Author&gt;USGS&lt;/Author&gt;&lt;Year&gt;2008&lt;/Year&gt;&lt;RecNum&gt;14088&lt;/RecNum&gt;&lt;IDText&gt;15120&lt;/IDText&gt;&lt;DisplayText&gt;(USGS 2008)&lt;/DisplayText&gt;&lt;record&gt;&lt;rec-number&gt;14088&lt;/rec-number&gt;&lt;foreign-keys&gt;&lt;key app="EN" db-id="pst5rtr92wfa9cexzel59affvp5zwtats0wa" timestamp="1691623345" guid="5f812fe6-5ee4-4b4e-92f5-d9b7274eb52c"&gt;14088&lt;/key&gt;&lt;/foreign-keys&gt;&lt;ref-type name="Electronic Book"&gt;44&lt;/ref-type&gt;&lt;contributors&gt;&lt;authors&gt;&lt;author&gt;USGS&lt;/author&gt;&lt;/authors&gt;&lt;/contributors&gt;&lt;titles&gt;&lt;title&gt;Molecular epidemiology of viral hemorrhagic septicemia virus in the Great Lakes region&lt;/title&gt;&lt;secondary-title&gt;United States Geological Survey (USGS): Fact Sheet&lt;/secondary-title&gt;&lt;/titles&gt;&lt;pages&gt;1-4&lt;/pages&gt;&lt;keywords&gt;&lt;keyword&gt;Disinfection&lt;/keyword&gt;&lt;keyword&gt;Efficacy&lt;/keyword&gt;&lt;keyword&gt;Eggs&lt;/keyword&gt;&lt;keyword&gt;Epidemiology&lt;/keyword&gt;&lt;keyword&gt;Evaluation&lt;/keyword&gt;&lt;keyword&gt;Fact sheet&lt;/keyword&gt;&lt;keyword&gt;H&lt;/keyword&gt;&lt;keyword&gt;Hemorrhagic septicemia&lt;/keyword&gt;&lt;keyword&gt;Iodophor&lt;/keyword&gt;&lt;keyword&gt;Lakes&lt;/keyword&gt;&lt;keyword&gt;Molecular&lt;/keyword&gt;&lt;keyword&gt;Molecular epidemiology&lt;/keyword&gt;&lt;keyword&gt;Northern&lt;/keyword&gt;&lt;keyword&gt;Region&lt;/keyword&gt;&lt;keyword&gt;Septicemia&lt;/keyword&gt;&lt;keyword&gt;state&lt;/keyword&gt;&lt;keyword&gt;States&lt;/keyword&gt;&lt;keyword&gt;Survey&lt;/keyword&gt;&lt;keyword&gt;United States&lt;/keyword&gt;&lt;keyword&gt;Viral&lt;/keyword&gt;&lt;keyword&gt;Viral hemorrhagic septicemia&lt;/keyword&gt;&lt;keyword&gt;Viral hemorrhagic septicemia virus&lt;/keyword&gt;&lt;keyword&gt;Virus&lt;/keyword&gt;&lt;/keywords&gt;&lt;dates&gt;&lt;year&gt;2008&lt;/year&gt;&lt;pub-dates&gt;&lt;date&gt;7/16/2010 - Change to correct format (Day Month Year) and delete data in field &amp;apos;Date Accessed (MM/DD/YYYY)&amp;apos;&lt;/date&gt;&lt;/pub-dates&gt;&lt;/dates&gt;&lt;orig-pub&gt;\\ACT001CL04FS07\BIOSECURITYDATA$\E Library\Animal Catalogue\U&lt;/orig-pub&gt;&lt;label&gt;15120&lt;/label&gt;&lt;work-type&gt;7/16/2010&lt;/work-type&gt;&lt;urls&gt;&lt;/urls&gt;&lt;custom1&gt;aquatics gm&lt;/custom1&gt;&lt;electronic-resource-num&gt;http://wfrc.usgs.gov/pubs/factsheetpdf/vhsfs2011108.pdf&lt;/electronic-resource-num&gt;&lt;modified-date&gt;75909&lt;/modified-date&gt;&lt;/record&gt;&lt;/Cite&gt;&lt;/EndNote&gt;</w:instrText>
      </w:r>
      <w:r w:rsidR="00D6271F">
        <w:fldChar w:fldCharType="separate"/>
      </w:r>
      <w:r w:rsidR="00D6271F">
        <w:rPr>
          <w:noProof/>
        </w:rPr>
        <w:t>(USGS 2008)</w:t>
      </w:r>
      <w:r w:rsidR="00D6271F">
        <w:fldChar w:fldCharType="end"/>
      </w:r>
    </w:p>
    <w:p w14:paraId="0AE25FD7" w14:textId="7A5175D7" w:rsidR="00B31092" w:rsidRPr="00887E7A" w:rsidRDefault="00B31092" w:rsidP="006365A5">
      <w:pPr>
        <w:pStyle w:val="ListBullet"/>
      </w:pPr>
      <w:r>
        <w:rPr>
          <w:rStyle w:val="Emphasis"/>
        </w:rPr>
        <w:t xml:space="preserve">Engraulis encrasicolus </w:t>
      </w:r>
      <w:r w:rsidRPr="00B31092">
        <w:rPr>
          <w:rStyle w:val="Emphasis"/>
          <w:i w:val="0"/>
          <w:iCs w:val="0"/>
          <w:vertAlign w:val="superscript"/>
        </w:rPr>
        <w:t>N</w:t>
      </w:r>
      <w:r>
        <w:rPr>
          <w:rStyle w:val="Emphasis"/>
        </w:rPr>
        <w:t xml:space="preserve"> </w:t>
      </w:r>
      <w:r w:rsidRPr="006365A5">
        <w:t xml:space="preserve">(European anchovy) </w:t>
      </w:r>
      <w:r w:rsidR="00D6271F">
        <w:fldChar w:fldCharType="begin"/>
      </w:r>
      <w:r w:rsidR="00D6271F">
        <w:instrText xml:space="preserve"> ADDIN EN.CITE &lt;EndNote&gt;&lt;Cite&gt;&lt;Author&gt;Ogut&lt;/Author&gt;&lt;Year&gt;2014&lt;/Year&gt;&lt;RecNum&gt;45648&lt;/RecNum&gt;&lt;IDText&gt;24922&lt;/IDText&gt;&lt;DisplayText&gt;(Ogut &amp;amp; Altuntas 2014)&lt;/DisplayText&gt;&lt;record&gt;&lt;rec-number&gt;45648&lt;/rec-number&gt;&lt;foreign-keys&gt;&lt;key app="EN" db-id="pst5rtr92wfa9cexzel59affvp5zwtats0wa" timestamp="1691628035" guid="776b2db5-9c55-4e55-847c-e2477264b9ff"&gt;45648&lt;/key&gt;&lt;/foreign-keys&gt;&lt;ref-type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D6271F">
        <w:fldChar w:fldCharType="separate"/>
      </w:r>
      <w:r w:rsidR="00D6271F">
        <w:rPr>
          <w:noProof/>
        </w:rPr>
        <w:t>(Ogut &amp; Altuntas 2014)</w:t>
      </w:r>
      <w:r w:rsidR="00D6271F">
        <w:fldChar w:fldCharType="end"/>
      </w:r>
    </w:p>
    <w:p w14:paraId="29837EB1" w14:textId="06CFBDA7" w:rsidR="00B31092" w:rsidRDefault="00B31092" w:rsidP="006365A5">
      <w:pPr>
        <w:pStyle w:val="ListBullet"/>
        <w:rPr>
          <w:rStyle w:val="Emphasis"/>
          <w:i w:val="0"/>
          <w:iCs w:val="0"/>
        </w:rPr>
      </w:pPr>
      <w:r w:rsidRPr="00BA0858">
        <w:rPr>
          <w:rStyle w:val="Emphasis"/>
        </w:rPr>
        <w:t>Esox lucius</w:t>
      </w:r>
      <w:r>
        <w:rPr>
          <w:rStyle w:val="Emphasis"/>
        </w:rPr>
        <w:t xml:space="preserve"> </w:t>
      </w:r>
      <w:r w:rsidRPr="00B31092">
        <w:rPr>
          <w:rStyle w:val="Emphasis"/>
          <w:i w:val="0"/>
          <w:iCs w:val="0"/>
          <w:vertAlign w:val="superscript"/>
        </w:rPr>
        <w:t>N</w:t>
      </w:r>
      <w:r>
        <w:rPr>
          <w:rStyle w:val="Emphasis"/>
        </w:rPr>
        <w:t xml:space="preserve"> </w:t>
      </w:r>
      <w:r w:rsidRPr="006365A5">
        <w:t>(northern pike) (</w:t>
      </w:r>
      <w:r w:rsidR="00D6271F">
        <w:fldChar w:fldCharType="begin"/>
      </w:r>
      <w:r w:rsidR="00D6271F">
        <w:instrText xml:space="preserve"> ADDIN EN.CITE &lt;EndNote&gt;&lt;Cite&gt;&lt;Author&gt;Meier&lt;/Author&gt;&lt;Year&gt;1979&lt;/Year&gt;&lt;RecNum&gt;45598&lt;/RecNum&gt;&lt;IDText&gt;24906&lt;/IDText&gt;&lt;DisplayText&gt;(Meier &amp;amp; Jorgensen 1979)&lt;/DisplayText&gt;&lt;record&gt;&lt;rec-number&gt;45598&lt;/rec-number&gt;&lt;foreign-keys&gt;&lt;key app="EN" db-id="pst5rtr92wfa9cexzel59affvp5zwtats0wa" timestamp="1691628023" guid="f0f9d5f9-11cc-454a-941c-fd55afcdb286"&gt;45598&lt;/key&gt;&lt;/foreign-keys&gt;&lt;ref-type name="Journal Article"&gt;17&lt;/ref-type&gt;&lt;contributors&gt;&lt;authors&gt;&lt;author&gt;Meier, W.&lt;/author&gt;&lt;author&gt;Jorgensen, P.E.V.&lt;/author&gt;&lt;/authors&gt;&lt;/contributors&gt;&lt;titles&gt;&lt;title&gt;&lt;style face="normal" font="default" size="100%"&gt;Egtved virus: characteristics of a virus strain isolated from pike fry (&lt;/style&gt;&lt;style face="italic" font="default" size="100%"&gt;Esox lucius &lt;/style&gt;&lt;style face="normal" font="default" size="100%"&gt;L.).&lt;/style&gt;&lt;/title&gt;&lt;secondary-title&gt;Nordisk Veterinærmedicin&lt;/secondary-title&gt;&lt;/titles&gt;&lt;periodical&gt;&lt;full-title&gt;Nordisk Veterinaermedicin&lt;/full-title&gt;&lt;/periodical&gt;&lt;pages&gt;484-485&lt;/pages&gt;&lt;volume&gt;31&lt;/volume&gt;&lt;dates&gt;&lt;year&gt;1979&lt;/year&gt;&lt;/dates&gt;&lt;label&gt;24906&lt;/label&gt;&lt;urls&gt;&lt;/urls&gt;&lt;custom1&gt;sturgeon_BM&lt;/custom1&gt;&lt;/record&gt;&lt;/Cite&gt;&lt;/EndNote&gt;</w:instrText>
      </w:r>
      <w:r w:rsidR="00D6271F">
        <w:fldChar w:fldCharType="separate"/>
      </w:r>
      <w:r w:rsidR="00D6271F">
        <w:rPr>
          <w:noProof/>
        </w:rPr>
        <w:t>(Meier &amp; Jorgensen 1979)</w:t>
      </w:r>
      <w:r w:rsidR="00D6271F">
        <w:fldChar w:fldCharType="end"/>
      </w:r>
      <w:r w:rsidRPr="006365A5">
        <w:t xml:space="preserve"> cited in </w:t>
      </w:r>
      <w:r w:rsidR="00D6271F">
        <w:fldChar w:fldCharType="begin">
          <w:fldData xml:space="preserve">PEVuZE5vdGU+PENpdGU+PEF1dGhvcj5Ta2FsbDwvQXV0aG9yPjxZZWFyPjIwMDU8L1llYXI+PFJl
Y051bT40Njc1NjwvUmVjTnVtPjxJRFRleHQ+MTM3MTM8L0lEVGV4dD48RGlzcGxheVRleHQ+KFNr
YWxsLCBPbGVzZW4gJmFtcDsgTWVsbGVyZ2FhcmQgMjAwNWIpPC9EaXNwbGF5VGV4dD48cmVjb3Jk
PjxyZWMtbnVtYmVyPjQ2NzU2PC9yZWMtbnVtYmVyPjxmb3JlaWduLWtleXM+PGtleSBhcHA9IkVO
IiBkYi1pZD0icHN0NXJ0cjkyd2ZhOWNleHplbDU5YWZmdnA1end0YXRzMHdhIiB0aW1lc3RhbXA9
IjE2OTE2MjgyMDQiIGd1aWQ9IjBjNDNlOTZkLTlhYzItNGEwYS04MTkwLWI0OGUxMDUyOWNiYSI+
NDY3NTY8L2tleT48L2ZvcmVpZ24ta2V5cz48cmVmLXR5cGUgbmFtZT0iSm91cm5hbCBBcnRpY2xl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D6271F">
        <w:instrText xml:space="preserve"> ADDIN EN.CITE </w:instrText>
      </w:r>
      <w:r w:rsidR="00D6271F">
        <w:fldChar w:fldCharType="begin">
          <w:fldData xml:space="preserve">PEVuZE5vdGU+PENpdGU+PEF1dGhvcj5Ta2FsbDwvQXV0aG9yPjxZZWFyPjIwMDU8L1llYXI+PFJl
Y051bT40Njc1NjwvUmVjTnVtPjxJRFRleHQ+MTM3MTM8L0lEVGV4dD48RGlzcGxheVRleHQ+KFNr
YWxsLCBPbGVzZW4gJmFtcDsgTWVsbGVyZ2FhcmQgMjAwNWIpPC9EaXNwbGF5VGV4dD48cmVjb3Jk
PjxyZWMtbnVtYmVyPjQ2NzU2PC9yZWMtbnVtYmVyPjxmb3JlaWduLWtleXM+PGtleSBhcHA9IkVO
IiBkYi1pZD0icHN0NXJ0cjkyd2ZhOWNleHplbDU5YWZmdnA1end0YXRzMHdhIiB0aW1lc3RhbXA9
IjE2OTE2MjgyMDQiIGd1aWQ9IjBjNDNlOTZkLTlhYzItNGEwYS04MTkwLWI0OGUxMDUyOWNiYSI+
NDY3NTY8L2tleT48L2ZvcmVpZ24ta2V5cz48cmVmLXR5cGUgbmFtZT0iSm91cm5hbCBBcnRpY2xl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(Skall, Olesen &amp; Mellergaard 2005b)</w:t>
      </w:r>
      <w:r w:rsidR="00D6271F">
        <w:fldChar w:fldCharType="end"/>
      </w:r>
      <w:r w:rsidRPr="006365A5">
        <w:t>)</w:t>
      </w:r>
    </w:p>
    <w:p w14:paraId="34A01FFF" w14:textId="5D81D903" w:rsidR="00B31092" w:rsidRPr="006365A5" w:rsidRDefault="00B31092" w:rsidP="006365A5">
      <w:pPr>
        <w:pStyle w:val="ListBullet"/>
      </w:pPr>
      <w:r>
        <w:rPr>
          <w:rStyle w:val="Emphasis"/>
        </w:rPr>
        <w:lastRenderedPageBreak/>
        <w:t xml:space="preserve">Esox masquinongy </w:t>
      </w:r>
      <w:r w:rsidRPr="00B31092">
        <w:rPr>
          <w:rStyle w:val="Emphasis"/>
          <w:i w:val="0"/>
          <w:iCs w:val="0"/>
          <w:vertAlign w:val="superscript"/>
        </w:rPr>
        <w:t>N</w:t>
      </w:r>
      <w:r>
        <w:rPr>
          <w:rStyle w:val="Emphasis"/>
        </w:rPr>
        <w:t xml:space="preserve"> </w:t>
      </w:r>
      <w:r w:rsidRPr="006365A5">
        <w:t xml:space="preserve">(muskellunge) </w:t>
      </w:r>
      <w:r w:rsidR="00D6271F">
        <w:fldChar w:fldCharType="begin">
          <w:fldData xml:space="preserve">PEVuZE5vdGU+PENpdGU+PEF1dGhvcj5FbHNheWVkPC9BdXRob3I+PFllYXI+MjAwNjwvWWVhcj48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</w:fldData>
        </w:fldChar>
      </w:r>
      <w:r w:rsidR="00D6271F">
        <w:instrText xml:space="preserve"> ADDIN EN.CITE </w:instrText>
      </w:r>
      <w:r w:rsidR="00D6271F">
        <w:fldChar w:fldCharType="begin">
          <w:fldData xml:space="preserve">PEVuZE5vdGU+PENpdGU+PEF1dGhvcj5FbHNheWVkPC9BdXRob3I+PFllYXI+MjAwNjwvWWVhcj48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(Elsayed et al. 2006; Faisal et al. 2012)</w:t>
      </w:r>
      <w:r w:rsidR="00D6271F">
        <w:fldChar w:fldCharType="end"/>
      </w:r>
    </w:p>
    <w:p w14:paraId="7DF84F5A" w14:textId="3126A41E" w:rsidR="00B31092" w:rsidRPr="006365A5" w:rsidRDefault="00B31092" w:rsidP="006365A5">
      <w:pPr>
        <w:pStyle w:val="ListBullet"/>
      </w:pPr>
      <w:r>
        <w:rPr>
          <w:rStyle w:val="Emphasis"/>
        </w:rPr>
        <w:t xml:space="preserve">Fundulus heteroclitus </w:t>
      </w:r>
      <w:r w:rsidR="006365A5" w:rsidRPr="00B31092">
        <w:rPr>
          <w:rStyle w:val="Emphasis"/>
          <w:i w:val="0"/>
          <w:iCs w:val="0"/>
          <w:vertAlign w:val="superscript"/>
        </w:rPr>
        <w:t>N</w:t>
      </w:r>
      <w:r>
        <w:rPr>
          <w:rStyle w:val="Emphasis"/>
        </w:rPr>
        <w:t xml:space="preserve"> </w:t>
      </w:r>
      <w:r w:rsidRPr="006365A5">
        <w:t xml:space="preserve">(mummichog) </w:t>
      </w:r>
      <w:r w:rsidR="00D6271F">
        <w:fldChar w:fldCharType="begin"/>
      </w:r>
      <w:r w:rsidR="00D6271F">
        <w:instrText xml:space="preserve"> ADDIN EN.CITE &lt;EndNote&gt;&lt;Cite&gt;&lt;Author&gt;Olivier&lt;/Author&gt;&lt;Year&gt;2002&lt;/Year&gt;&lt;RecNum&gt;9123&lt;/RecNum&gt;&lt;IDText&gt;18791&lt;/IDText&gt;&lt;DisplayText&gt;(Olivier 2002)&lt;/DisplayText&gt;&lt;record&gt;&lt;rec-number&gt;9123&lt;/rec-number&gt;&lt;foreign-keys&gt;&lt;key app="EN" db-id="pst5rtr92wfa9cexzel59affvp5zwtats0wa" timestamp="1691622697" guid="66a7f3da-b77f-4381-962c-4c91f3bd110b"&gt;9123&lt;/key&gt;&lt;/foreign-keys&gt;&lt;ref-type name="Journal Article"&gt;17&lt;/ref-type&gt;&lt;contributors&gt;&lt;authors&gt;&lt;author&gt;Olivier, G.&lt;/author&gt;&lt;/authors&gt;&lt;/contributors&gt;&lt;titles&gt;&lt;title&gt;Disease interactions between wild and cultured fish-perspectives from the American Northeast (Atlantic Provinces)&lt;/title&gt;&lt;secondary-title&gt;Bulletin of the European Association of Fish Pathologists&lt;/secondary-title&gt;&lt;/titles&gt;&lt;periodical&gt;&lt;full-title&gt;Bulletin of the European Association of Fish Pathologists&lt;/full-title&gt;&lt;/periodical&gt;&lt;pages&gt;103-109&lt;/pages&gt;&lt;volume&gt;22&lt;/volume&gt;&lt;number&gt;2&lt;/number&gt;&lt;keywords&gt;&lt;keyword&gt;diseases&lt;/keyword&gt;&lt;keyword&gt;aquaculture&lt;/keyword&gt;&lt;keyword&gt;wild fish&lt;/keyword&gt;&lt;/keywords&gt;&lt;dates&gt;&lt;year&gt;2002&lt;/year&gt;&lt;/dates&gt;&lt;orig-pub&gt;\\ACT001CL04FS07\BIOSECURITYDATA$\E Library\Animal Catalogue\O\Olivier 2002 EN18791.pdf&lt;/orig-pub&gt;&lt;label&gt;18791&lt;/label&gt;&lt;urls&gt;&lt;/urls&gt;&lt;custom1&gt;JP aquatics CBM&lt;/custom1&gt;&lt;electronic-resource-num&gt;https://eafp.org/bulletin-archive/&lt;/electronic-resource-num&gt;&lt;/record&gt;&lt;/Cite&gt;&lt;/EndNote&gt;</w:instrText>
      </w:r>
      <w:r w:rsidR="00D6271F">
        <w:fldChar w:fldCharType="separate"/>
      </w:r>
      <w:r w:rsidR="00D6271F">
        <w:rPr>
          <w:noProof/>
        </w:rPr>
        <w:t>(Olivier 2002)</w:t>
      </w:r>
      <w:r w:rsidR="00D6271F">
        <w:fldChar w:fldCharType="end"/>
      </w:r>
    </w:p>
    <w:p w14:paraId="3A09281B" w14:textId="18580D1F" w:rsidR="00B31092" w:rsidRPr="006365A5" w:rsidRDefault="00B31092" w:rsidP="006365A5">
      <w:pPr>
        <w:pStyle w:val="ListBullet"/>
      </w:pPr>
      <w:r>
        <w:rPr>
          <w:rStyle w:val="Emphasis"/>
        </w:rPr>
        <w:t xml:space="preserve">Gadus aeglefinus </w:t>
      </w:r>
      <w:r w:rsidR="006365A5" w:rsidRPr="00B31092">
        <w:rPr>
          <w:rStyle w:val="Emphasis"/>
          <w:i w:val="0"/>
          <w:iCs w:val="0"/>
          <w:vertAlign w:val="superscript"/>
        </w:rPr>
        <w:t>N</w:t>
      </w:r>
      <w:r>
        <w:rPr>
          <w:rStyle w:val="Emphasis"/>
        </w:rPr>
        <w:t xml:space="preserve"> </w:t>
      </w:r>
      <w:r w:rsidRPr="006365A5">
        <w:t xml:space="preserve">(haddock) </w:t>
      </w:r>
      <w:r w:rsidR="00D6271F">
        <w:fldChar w:fldCharType="begin"/>
      </w:r>
      <w:r w:rsidR="00D6271F">
        <w:instrText xml:space="preserve"> ADDIN EN.CITE &lt;EndNote&gt;&lt;Cite&gt;&lt;Author&gt;Smail&lt;/Author&gt;&lt;Year&gt;2000&lt;/Year&gt;&lt;RecNum&gt;46758&lt;/RecNum&gt;&lt;IDText&gt;24887&lt;/IDText&gt;&lt;DisplayText&gt;(Smail 2000)&lt;/DisplayText&gt;&lt;record&gt;&lt;rec-number&gt;46758&lt;/rec-number&gt;&lt;foreign-keys&gt;&lt;key app="EN" db-id="pst5rtr92wfa9cexzel59affvp5zwtats0wa" timestamp="1691628204" guid="7c8c916f-21d5-42b5-a4cf-d2a369d13000"&gt;46758&lt;/key&gt;&lt;/foreign-keys&gt;&lt;ref-type name="Journal Article"&gt;17&lt;/ref-type&gt;&lt;contributors&gt;&lt;authors&gt;&lt;author&gt;Smail, D.A&lt;/author&gt;&lt;/authors&gt;&lt;/contributors&gt;&lt;titles&gt;&lt;title&gt;Isolation and identification of Viral Haemorrhagic Septicaemia (VHS) viruses from cod Gadus morhua with the ulcus syndrome and from haddock Melanogrammus aeglefinus having skin haemorrhages in the North Sea&lt;/title&gt;&lt;secondary-title&gt;Diseases of Aquatic Organisms&lt;/secondary-title&gt;&lt;/titles&gt;&lt;periodical&gt;&lt;full-title&gt;Diseases of Aquatic Organisms&lt;/full-title&gt;&lt;/periodical&gt;&lt;pages&gt;231-235&lt;/pages&gt;&lt;volume&gt;41&lt;/volume&gt;&lt;dates&gt;&lt;year&gt;2000&lt;/year&gt;&lt;/dates&gt;&lt;orig-pub&gt;\\ACT001CL04FS07\BIOSECURITYDATA$\E Library\Animal Catalogue\S\Smail 2000 EN24887.pdf&lt;/orig-pub&gt;&lt;label&gt;24887&lt;/label&gt;&lt;urls&gt;&lt;/urls&gt;&lt;custom1&gt;sturgeon_BM&lt;/custom1&gt;&lt;electronic-resource-num&gt;https://doi.org/10.3354/dao041231&lt;/electronic-resource-num&gt;&lt;/record&gt;&lt;/Cite&gt;&lt;/EndNote&gt;</w:instrText>
      </w:r>
      <w:r w:rsidR="00D6271F">
        <w:fldChar w:fldCharType="separate"/>
      </w:r>
      <w:r w:rsidR="00D6271F">
        <w:rPr>
          <w:noProof/>
        </w:rPr>
        <w:t>(Smail 2000)</w:t>
      </w:r>
      <w:r w:rsidR="00D6271F">
        <w:fldChar w:fldCharType="end"/>
      </w:r>
    </w:p>
    <w:p w14:paraId="0C5469C1" w14:textId="4FA268D8" w:rsidR="00B31092" w:rsidRDefault="00B31092" w:rsidP="004425EA">
      <w:pPr>
        <w:pStyle w:val="ListBullet"/>
        <w:numPr>
          <w:ilvl w:val="0"/>
          <w:numId w:val="24"/>
        </w:numPr>
        <w:tabs>
          <w:tab w:val="num" w:pos="567"/>
        </w:tabs>
        <w:spacing w:line="240" w:lineRule="auto"/>
        <w:ind w:left="425" w:hanging="425"/>
        <w:rPr>
          <w:rStyle w:val="Emphasis"/>
          <w:i w:val="0"/>
          <w:iCs w:val="0"/>
        </w:rPr>
      </w:pPr>
      <w:r>
        <w:rPr>
          <w:rStyle w:val="Emphasis"/>
        </w:rPr>
        <w:t xml:space="preserve">Gadus macrocephalus </w:t>
      </w:r>
      <w:r w:rsidR="00B029DD" w:rsidRPr="00B31092">
        <w:rPr>
          <w:rStyle w:val="Emphasis"/>
          <w:i w:val="0"/>
          <w:iCs w:val="0"/>
          <w:vertAlign w:val="superscript"/>
        </w:rPr>
        <w:t>N</w:t>
      </w:r>
      <w:r>
        <w:rPr>
          <w:rStyle w:val="Emphasis"/>
        </w:rPr>
        <w:t xml:space="preserve"> </w:t>
      </w:r>
      <w:r w:rsidRPr="00B029DD">
        <w:t xml:space="preserve">(Pacific cod) </w:t>
      </w:r>
      <w:r w:rsidR="00D6271F">
        <w:fldChar w:fldCharType="begin"/>
      </w:r>
      <w:r w:rsidR="00D6271F">
        <w:instrText xml:space="preserve"> ADDIN EN.CITE &lt;EndNote&gt;&lt;Cite&gt;&lt;Author&gt;Meyers&lt;/Author&gt;&lt;Year&gt;1992&lt;/Year&gt;&lt;RecNum&gt;46636&lt;/RecNum&gt;&lt;IDText&gt;24893&lt;/IDText&gt;&lt;DisplayText&gt;(Meyers et al. 1992)&lt;/DisplayText&gt;&lt;record&gt;&lt;rec-number&gt;46636&lt;/rec-number&gt;&lt;foreign-keys&gt;&lt;key app="EN" db-id="pst5rtr92wfa9cexzel59affvp5zwtats0wa" timestamp="1691628187" guid="1aff98b9-e80d-44a0-a488-a0fbe217e297"&gt;46636&lt;/key&gt;&lt;/foreign-keys&gt;&lt;ref-type name="Journal Article"&gt;17&lt;/ref-type&gt;&lt;contributors&gt;&lt;authors&gt;&lt;author&gt;Meyers, T.R.&lt;/author&gt;&lt;author&gt;Sullivan, J.J.&lt;/author&gt;&lt;author&gt;Emmenegger, E.&lt;/author&gt;&lt;author&gt;Follett,J.&lt;/author&gt;&lt;author&gt;Short, S.&lt;/author&gt;&lt;author&gt;Batts, W.N.&lt;/author&gt;&lt;author&gt;Winton, J.R.&lt;/author&gt;&lt;/authors&gt;&lt;/contributors&gt;&lt;titles&gt;&lt;title&gt;&lt;style face="normal" font="default" size="100%"&gt;Identification of viral hemorrhagic septicemia virus isolated from Pacific cod &lt;/style&gt;&lt;style face="italic" font="default" size="100%"&gt;Gadus macrocephalus&lt;/style&gt;&lt;style face="normal" font="default" size="100%"&gt; in Prince William Sound, Alaska, USA&lt;/style&gt;&lt;/title&gt;&lt;secondary-title&gt;Diseases of Aquatic Organisms&lt;/secondary-title&gt;&lt;/titles&gt;&lt;periodical&gt;&lt;full-title&gt;Diseases of Aquatic Organisms&lt;/full-title&gt;&lt;/periodical&gt;&lt;pages&gt;167-175&lt;/pages&gt;&lt;volume&gt;12&lt;/volume&gt;&lt;dates&gt;&lt;year&gt;1992&lt;/year&gt;&lt;/dates&gt;&lt;orig-pub&gt;\\ACT001CL04FS07\BIOSECURITYDATA$\E Library\Animal Catalogue\M\Meyers et al 1992 EN24893.pdf&lt;/orig-pub&gt;&lt;label&gt;24893&lt;/label&gt;&lt;urls&gt;&lt;/urls&gt;&lt;custom1&gt;sturgeon_BM&lt;/custom1&gt;&lt;electronic-resource-num&gt;https://www.int-res.com/articles/dao/12/d012p167.pdf&lt;/electronic-resource-num&gt;&lt;/record&gt;&lt;/Cite&gt;&lt;/EndNote&gt;</w:instrText>
      </w:r>
      <w:r w:rsidR="00D6271F">
        <w:fldChar w:fldCharType="separate"/>
      </w:r>
      <w:r w:rsidR="00D6271F">
        <w:rPr>
          <w:noProof/>
        </w:rPr>
        <w:t>(Meyers et al. 1992)</w:t>
      </w:r>
      <w:r w:rsidR="00D6271F">
        <w:fldChar w:fldCharType="end"/>
      </w:r>
    </w:p>
    <w:p w14:paraId="1D69D1B4" w14:textId="3E638916" w:rsidR="00B31092" w:rsidRPr="00B029DD" w:rsidRDefault="00B31092" w:rsidP="004425EA">
      <w:pPr>
        <w:pStyle w:val="ListBullet"/>
        <w:numPr>
          <w:ilvl w:val="0"/>
          <w:numId w:val="24"/>
        </w:numPr>
        <w:tabs>
          <w:tab w:val="num" w:pos="567"/>
        </w:tabs>
        <w:spacing w:line="240" w:lineRule="auto"/>
        <w:ind w:left="425" w:hanging="425"/>
      </w:pPr>
      <w:r>
        <w:rPr>
          <w:rStyle w:val="Emphasis"/>
        </w:rPr>
        <w:t xml:space="preserve">Gadus morhua </w:t>
      </w:r>
      <w:r w:rsidR="00B029DD" w:rsidRPr="00B31092">
        <w:rPr>
          <w:rStyle w:val="Emphasis"/>
          <w:i w:val="0"/>
          <w:iCs w:val="0"/>
          <w:vertAlign w:val="superscript"/>
        </w:rPr>
        <w:t>N</w:t>
      </w:r>
      <w:r>
        <w:rPr>
          <w:rStyle w:val="Emphasis"/>
        </w:rPr>
        <w:t xml:space="preserve"> </w:t>
      </w:r>
      <w:r w:rsidRPr="00B029DD">
        <w:t xml:space="preserve">(Atlantic cod) </w:t>
      </w:r>
      <w:r w:rsidR="00D6271F">
        <w:fldChar w:fldCharType="begin"/>
      </w:r>
      <w:r w:rsidR="00D6271F">
        <w:instrText xml:space="preserve"> ADDIN EN.CITE &lt;EndNote&gt;&lt;Cite&gt;&lt;Author&gt;Jensen&lt;/Author&gt;&lt;Year&gt;1982&lt;/Year&gt;&lt;RecNum&gt;2024&lt;/RecNum&gt;&lt;IDText&gt;7458&lt;/IDText&gt;&lt;DisplayText&gt;(Jensen &amp;amp; Larsen 1982)&lt;/DisplayText&gt;&lt;record&gt;&lt;rec-number&gt;2024&lt;/rec-number&gt;&lt;foreign-keys&gt;&lt;key app="EN" db-id="pst5rtr92wfa9cexzel59affvp5zwtats0wa" timestamp="1691621769" guid="44769225-7816-49e4-a5e8-e87a218af120"&gt;2024&lt;/key&gt;&lt;/foreign-keys&gt;&lt;ref-type name="Journal Article"&gt;17&lt;/ref-type&gt;&lt;contributors&gt;&lt;authors&gt;&lt;author&gt;Jensen, N.J.&lt;/author&gt;&lt;author&gt;Larsen, J.L.&lt;/author&gt;&lt;/authors&gt;&lt;/contributors&gt;&lt;titles&gt;&lt;title&gt;The ulcus-syndrome in cod (Gadus morhua): IV. transmission experiments with two viruses isolated from cod and Vibrio anguillarum&lt;/title&gt;&lt;secondary-title&gt;Nordisk Veterinaermedicin&lt;/secondary-title&gt;&lt;/titles&gt;&lt;periodical&gt;&lt;full-title&gt;Nordisk Veterinaermedicin&lt;/full-title&gt;&lt;/periodical&gt;&lt;pages&gt;136-142&lt;/pages&gt;&lt;volume&gt;34&lt;/volume&gt;&lt;number&gt;4-5&lt;/number&gt;&lt;keywords&gt;&lt;keyword&gt;Cod&lt;/keyword&gt;&lt;keyword&gt;Development&lt;/keyword&gt;&lt;keyword&gt;Disease&lt;/keyword&gt;&lt;keyword&gt;Experiments&lt;/keyword&gt;&lt;keyword&gt;Pathogenesis&lt;/keyword&gt;&lt;keyword&gt;Produce&lt;/keyword&gt;&lt;keyword&gt;Support&lt;/keyword&gt;&lt;keyword&gt;Transmission&lt;/keyword&gt;&lt;keyword&gt;Transmission experiments&lt;/keyword&gt;&lt;keyword&gt;transmission-experiments&lt;/keyword&gt;&lt;keyword&gt;Vibrio&lt;/keyword&gt;&lt;keyword&gt;Virus&lt;/keyword&gt;&lt;keyword&gt;Viruses&lt;/keyword&gt;&lt;/keywords&gt;&lt;dates&gt;&lt;year&gt;1982&lt;/year&gt;&lt;/dates&gt;&lt;orig-pub&gt;\\ACT001CL04FS07\BIOSECURITYDATA$\E Library\Animal Catalogue\J&lt;/orig-pub&gt;&lt;label&gt;7458&lt;/label&gt;&lt;urls&gt;&lt;/urls&gt;&lt;custom1&gt;aquatics gm&lt;/custom1&gt;&lt;modified-date&gt;73258&lt;/modified-date&gt;&lt;/record&gt;&lt;/Cite&gt;&lt;/EndNote&gt;</w:instrText>
      </w:r>
      <w:r w:rsidR="00D6271F">
        <w:fldChar w:fldCharType="separate"/>
      </w:r>
      <w:r w:rsidR="00D6271F">
        <w:rPr>
          <w:noProof/>
        </w:rPr>
        <w:t>(Jensen &amp; Larsen 1982)</w:t>
      </w:r>
      <w:r w:rsidR="00D6271F">
        <w:fldChar w:fldCharType="end"/>
      </w:r>
    </w:p>
    <w:p w14:paraId="7F9EAFE4" w14:textId="53E80330" w:rsidR="00B31092" w:rsidRPr="00B029DD" w:rsidRDefault="00B31092" w:rsidP="004425EA">
      <w:pPr>
        <w:pStyle w:val="ListBullet"/>
        <w:numPr>
          <w:ilvl w:val="0"/>
          <w:numId w:val="24"/>
        </w:numPr>
        <w:tabs>
          <w:tab w:val="num" w:pos="567"/>
        </w:tabs>
        <w:spacing w:line="240" w:lineRule="auto"/>
        <w:ind w:left="425" w:hanging="425"/>
      </w:pPr>
      <w:r>
        <w:rPr>
          <w:rStyle w:val="Emphasis"/>
        </w:rPr>
        <w:t xml:space="preserve">Gaidropsarus vulgaris </w:t>
      </w:r>
      <w:r w:rsidR="00B029DD" w:rsidRPr="00B31092">
        <w:rPr>
          <w:rStyle w:val="Emphasis"/>
          <w:i w:val="0"/>
          <w:iCs w:val="0"/>
          <w:vertAlign w:val="superscript"/>
        </w:rPr>
        <w:t>N</w:t>
      </w:r>
      <w:r>
        <w:rPr>
          <w:rStyle w:val="Emphasis"/>
        </w:rPr>
        <w:t xml:space="preserve"> </w:t>
      </w:r>
      <w:r w:rsidRPr="00B029DD">
        <w:t xml:space="preserve">(three-bearded rockling) </w:t>
      </w:r>
      <w:r w:rsidR="00D6271F">
        <w:fldChar w:fldCharType="begin"/>
      </w:r>
      <w:r w:rsidR="00D6271F">
        <w:instrText xml:space="preserve"> ADDIN EN.CITE &lt;EndNote&gt;&lt;Cite&gt;&lt;Author&gt;Ogut&lt;/Author&gt;&lt;Year&gt;2014&lt;/Year&gt;&lt;RecNum&gt;45648&lt;/RecNum&gt;&lt;IDText&gt;24922&lt;/IDText&gt;&lt;DisplayText&gt;(Ogut &amp;amp; Altuntas 2014)&lt;/DisplayText&gt;&lt;record&gt;&lt;rec-number&gt;45648&lt;/rec-number&gt;&lt;foreign-keys&gt;&lt;key app="EN" db-id="pst5rtr92wfa9cexzel59affvp5zwtats0wa" timestamp="1691628035" guid="776b2db5-9c55-4e55-847c-e2477264b9ff"&gt;45648&lt;/key&gt;&lt;/foreign-keys&gt;&lt;ref-type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D6271F">
        <w:fldChar w:fldCharType="separate"/>
      </w:r>
      <w:r w:rsidR="00D6271F">
        <w:rPr>
          <w:noProof/>
        </w:rPr>
        <w:t>(Ogut &amp; Altuntas 2014)</w:t>
      </w:r>
      <w:r w:rsidR="00D6271F">
        <w:fldChar w:fldCharType="end"/>
      </w:r>
    </w:p>
    <w:p w14:paraId="05CEC54D" w14:textId="35480313" w:rsidR="00B31092" w:rsidRPr="00B029DD" w:rsidRDefault="00B31092" w:rsidP="004425EA">
      <w:pPr>
        <w:pStyle w:val="ListBullet"/>
        <w:numPr>
          <w:ilvl w:val="0"/>
          <w:numId w:val="24"/>
        </w:numPr>
        <w:tabs>
          <w:tab w:val="num" w:pos="567"/>
        </w:tabs>
        <w:spacing w:line="240" w:lineRule="auto"/>
        <w:ind w:left="425" w:hanging="425"/>
      </w:pPr>
      <w:r>
        <w:rPr>
          <w:rStyle w:val="Emphasis"/>
        </w:rPr>
        <w:t>Gasterosteus aculeatus</w:t>
      </w:r>
      <w:r w:rsidR="00B029DD" w:rsidRPr="00B029DD">
        <w:rPr>
          <w:rStyle w:val="Emphasis"/>
          <w:i w:val="0"/>
          <w:iCs w:val="0"/>
          <w:vertAlign w:val="superscript"/>
        </w:rPr>
        <w:t xml:space="preserve"> </w:t>
      </w:r>
      <w:r w:rsidR="00B029DD" w:rsidRPr="00B31092">
        <w:rPr>
          <w:rStyle w:val="Emphasis"/>
          <w:i w:val="0"/>
          <w:iCs w:val="0"/>
          <w:vertAlign w:val="superscript"/>
        </w:rPr>
        <w:t>N</w:t>
      </w:r>
      <w:r w:rsidRPr="00707AB5">
        <w:rPr>
          <w:rStyle w:val="Emphasis"/>
          <w:vertAlign w:val="superscript"/>
        </w:rPr>
        <w:t xml:space="preserve"> </w:t>
      </w:r>
      <w:r w:rsidRPr="00B029DD">
        <w:t>(three spine</w:t>
      </w:r>
      <w:r w:rsidR="00515C84">
        <w:t>d</w:t>
      </w:r>
      <w:r w:rsidRPr="00B029DD">
        <w:t xml:space="preserve"> stickleback) </w:t>
      </w:r>
      <w:r w:rsidR="00D6271F">
        <w:fldChar w:fldCharType="begin"/>
      </w:r>
      <w:r w:rsidR="00D6271F">
        <w:instrText xml:space="preserve"> ADDIN EN.CITE &lt;EndNote&gt;&lt;Cite&gt;&lt;Author&gt;Kent&lt;/Author&gt;&lt;Year&gt;1998&lt;/Year&gt;&lt;RecNum&gt;46577&lt;/RecNum&gt;&lt;IDText&gt;24708&lt;/IDText&gt;&lt;DisplayText&gt;(Kent et al. 1998)&lt;/DisplayText&gt;&lt;record&gt;&lt;rec-number&gt;46577&lt;/rec-number&gt;&lt;foreign-keys&gt;&lt;key app="EN" db-id="pst5rtr92wfa9cexzel59affvp5zwtats0wa" timestamp="1691628178" guid="3926c5ff-5810-4336-ac99-921f9ec10dc0"&gt;46577&lt;/key&gt;&lt;/foreign-keys&gt;&lt;ref-type name="Journal Article"&gt;17&lt;/ref-type&gt;&lt;contributors&gt;&lt;authors&gt;&lt;author&gt;Kent, M.L.&lt;/author&gt;&lt;author&gt;Traxler, G.S.&lt;/author&gt;&lt;author&gt;Kieser, D.&lt;/author&gt;&lt;author&gt;Richard, J.&lt;/author&gt;&lt;author&gt;Dawe, S.C.&lt;/author&gt;&lt;author&gt;Shaw, R.W.&lt;/author&gt;&lt;author&gt;Prosperi-Porta, G.&lt;/author&gt;&lt;author&gt;Ketcheson, J.&lt;/author&gt;&lt;author&gt;Evelyn, T.P.T.&lt;/author&gt;&lt;/authors&gt;&lt;/contributors&gt;&lt;titles&gt;&lt;title&gt;Survey of Salmonid Pathogens in Ocean-Caught Fishes in British Columbia, Canada&lt;/title&gt;&lt;secondary-title&gt;Journal of Aquatic Animal Health&lt;/secondary-title&gt;&lt;/titles&gt;&lt;periodical&gt;&lt;full-title&gt;Journal of Aquatic Animal Health&lt;/full-title&gt;&lt;/periodical&gt;&lt;pages&gt;211-219&lt;/pages&gt;&lt;volume&gt;10&lt;/volume&gt;&lt;dates&gt;&lt;year&gt;1998&lt;/year&gt;&lt;pub-dates&gt;&lt;date&gt;1 May 2023&lt;/date&gt;&lt;/pub-dates&gt;&lt;/dates&gt;&lt;orig-pub&gt;\\ACT001CL04FS07\BIOSECURITYDATA$\E Library\Animal Catalogue\K\Kent et al 1998 EN24708.pdf&lt;/orig-pub&gt;&lt;label&gt;24708&lt;/label&gt;&lt;urls&gt;&lt;/urls&gt;&lt;custom1&gt;sturgeon_BM&lt;/custom1&gt;&lt;electronic-resource-num&gt;https://doi.org/10.1577/1548-8667(1998)010&amp;lt;0211:SOSPIO&amp;gt;2.0.CO;2&lt;/electronic-resource-num&gt;&lt;/record&gt;&lt;/Cite&gt;&lt;/EndNote&gt;</w:instrText>
      </w:r>
      <w:r w:rsidR="00D6271F">
        <w:fldChar w:fldCharType="separate"/>
      </w:r>
      <w:r w:rsidR="00D6271F">
        <w:rPr>
          <w:noProof/>
        </w:rPr>
        <w:t>(Kent et al. 1998)</w:t>
      </w:r>
      <w:r w:rsidR="00D6271F">
        <w:fldChar w:fldCharType="end"/>
      </w:r>
    </w:p>
    <w:p w14:paraId="6873DE08" w14:textId="099AFEE3" w:rsidR="00B31092" w:rsidRPr="00B029DD" w:rsidRDefault="00B31092" w:rsidP="004425EA">
      <w:pPr>
        <w:pStyle w:val="ListBullet"/>
        <w:numPr>
          <w:ilvl w:val="0"/>
          <w:numId w:val="24"/>
        </w:numPr>
        <w:tabs>
          <w:tab w:val="num" w:pos="567"/>
        </w:tabs>
        <w:spacing w:line="240" w:lineRule="auto"/>
        <w:ind w:left="425" w:hanging="425"/>
      </w:pPr>
      <w:r>
        <w:rPr>
          <w:rStyle w:val="Emphasis"/>
        </w:rPr>
        <w:t xml:space="preserve">Labrus bergylta </w:t>
      </w:r>
      <w:r w:rsidR="00B029DD" w:rsidRPr="00B31092">
        <w:rPr>
          <w:rStyle w:val="Emphasis"/>
          <w:i w:val="0"/>
          <w:iCs w:val="0"/>
          <w:vertAlign w:val="superscript"/>
        </w:rPr>
        <w:t>N</w:t>
      </w:r>
      <w:r>
        <w:rPr>
          <w:rStyle w:val="Emphasis"/>
        </w:rPr>
        <w:t xml:space="preserve"> </w:t>
      </w:r>
      <w:r w:rsidRPr="00B029DD">
        <w:t xml:space="preserve">(ballan wrasse) </w:t>
      </w:r>
      <w:r w:rsidR="00D6271F">
        <w:fldChar w:fldCharType="begin"/>
      </w:r>
      <w:r w:rsidR="00D6271F">
        <w:instrText xml:space="preserve"> ADDIN EN.CITE &lt;EndNote&gt;&lt;Cite&gt;&lt;Author&gt;Munro&lt;/Author&gt;&lt;Year&gt;2015&lt;/Year&gt;&lt;RecNum&gt;45687&lt;/RecNum&gt;&lt;IDText&gt;24949&lt;/IDText&gt;&lt;DisplayText&gt;(Munro et al. 2015)&lt;/DisplayText&gt;&lt;record&gt;&lt;rec-number&gt;45687&lt;/rec-number&gt;&lt;foreign-keys&gt;&lt;key app="EN" db-id="pst5rtr92wfa9cexzel59affvp5zwtats0wa" timestamp="1691628042" guid="bca37f79-e658-4c8a-9bd8-e8add0304f10"&gt;45687&lt;/key&gt;&lt;/foreign-keys&gt;&lt;ref-type name="Journal Article"&gt;17&lt;/ref-type&gt;&lt;contributors&gt;&lt;authors&gt;&lt;author&gt;Munro, E.S.&lt;/author&gt;&lt;author&gt;McIntosh, R.E.&lt;/author&gt;&lt;author&gt;Weir, S.J.&lt;/author&gt;&lt;author&gt;Noguera, P.A.&lt;/author&gt;&lt;author&gt;Sandilands, J.M.&lt;/author&gt;&lt;author&gt;Matejusova, I.&lt;/author&gt;&lt;author&gt;Mayes, A.S.&lt;/author&gt;&lt;author&gt;Smith, R.&lt;/author&gt;&lt;/authors&gt;&lt;/contributors&gt;&lt;titles&gt;&lt;title&gt;A mortality event in wrasse species (Labridae) associated with the presence of viral haemorrhagic septicaemia virus&lt;/title&gt;&lt;secondary-title&gt;Journal of Fish Diseases&lt;/secondary-title&gt;&lt;/titles&gt;&lt;periodical&gt;&lt;full-title&gt;Journal of Fish Diseases&lt;/full-title&gt;&lt;/periodical&gt;&lt;pages&gt;335-341&lt;/pages&gt;&lt;volume&gt;38&lt;/volume&gt;&lt;number&gt;4&lt;/number&gt;&lt;dates&gt;&lt;year&gt;2015&lt;/year&gt;&lt;/dates&gt;&lt;orig-pub&gt;\\ACT001CL04FS07\BIOSECURITYDATA$\E Library\Animal Catalogue\M\Munro et al 2015 EN24949.pdf&lt;/orig-pub&gt;&lt;label&gt;24949&lt;/label&gt;&lt;urls&gt;&lt;/urls&gt;&lt;custom1&gt;sturgeon_BM&lt;/custom1&gt;&lt;electronic-resource-num&gt;https://doi.org/10.1111/jfd.12237&lt;/electronic-resource-num&gt;&lt;/record&gt;&lt;/Cite&gt;&lt;/EndNote&gt;</w:instrText>
      </w:r>
      <w:r w:rsidR="00D6271F">
        <w:fldChar w:fldCharType="separate"/>
      </w:r>
      <w:r w:rsidR="00D6271F">
        <w:rPr>
          <w:noProof/>
        </w:rPr>
        <w:t>(Munro et al. 2015)</w:t>
      </w:r>
      <w:r w:rsidR="00D6271F">
        <w:fldChar w:fldCharType="end"/>
      </w:r>
    </w:p>
    <w:p w14:paraId="4019C88D" w14:textId="042D0566" w:rsidR="00B31092" w:rsidRDefault="00B31092" w:rsidP="004425EA">
      <w:pPr>
        <w:pStyle w:val="ListBullet"/>
        <w:numPr>
          <w:ilvl w:val="0"/>
          <w:numId w:val="24"/>
        </w:numPr>
        <w:tabs>
          <w:tab w:val="num" w:pos="567"/>
        </w:tabs>
        <w:spacing w:line="240" w:lineRule="auto"/>
        <w:ind w:left="425" w:hanging="425"/>
        <w:rPr>
          <w:rStyle w:val="Emphasis"/>
          <w:i w:val="0"/>
          <w:iCs w:val="0"/>
        </w:rPr>
      </w:pPr>
      <w:r>
        <w:rPr>
          <w:rStyle w:val="Emphasis"/>
        </w:rPr>
        <w:t xml:space="preserve">Labrus mixtus </w:t>
      </w:r>
      <w:r w:rsidR="00B029DD" w:rsidRPr="00B31092">
        <w:rPr>
          <w:rStyle w:val="Emphasis"/>
          <w:i w:val="0"/>
          <w:iCs w:val="0"/>
          <w:vertAlign w:val="superscript"/>
        </w:rPr>
        <w:t>N</w:t>
      </w:r>
      <w:r>
        <w:rPr>
          <w:rStyle w:val="Emphasis"/>
        </w:rPr>
        <w:t xml:space="preserve"> </w:t>
      </w:r>
      <w:r w:rsidRPr="00B029DD">
        <w:t xml:space="preserve">(cuckoo wrasse) </w:t>
      </w:r>
      <w:r w:rsidR="00D6271F">
        <w:fldChar w:fldCharType="begin"/>
      </w:r>
      <w:r w:rsidR="00D6271F">
        <w:instrText xml:space="preserve"> ADDIN EN.CITE &lt;EndNote&gt;&lt;Cite&gt;&lt;Author&gt;Munro&lt;/Author&gt;&lt;Year&gt;2015&lt;/Year&gt;&lt;RecNum&gt;45687&lt;/RecNum&gt;&lt;IDText&gt;24949&lt;/IDText&gt;&lt;DisplayText&gt;(Munro et al. 2015)&lt;/DisplayText&gt;&lt;record&gt;&lt;rec-number&gt;45687&lt;/rec-number&gt;&lt;foreign-keys&gt;&lt;key app="EN" db-id="pst5rtr92wfa9cexzel59affvp5zwtats0wa" timestamp="1691628042" guid="bca37f79-e658-4c8a-9bd8-e8add0304f10"&gt;45687&lt;/key&gt;&lt;/foreign-keys&gt;&lt;ref-type name="Journal Article"&gt;17&lt;/ref-type&gt;&lt;contributors&gt;&lt;authors&gt;&lt;author&gt;Munro, E.S.&lt;/author&gt;&lt;author&gt;McIntosh, R.E.&lt;/author&gt;&lt;author&gt;Weir, S.J.&lt;/author&gt;&lt;author&gt;Noguera, P.A.&lt;/author&gt;&lt;author&gt;Sandilands, J.M.&lt;/author&gt;&lt;author&gt;Matejusova, I.&lt;/author&gt;&lt;author&gt;Mayes, A.S.&lt;/author&gt;&lt;author&gt;Smith, R.&lt;/author&gt;&lt;/authors&gt;&lt;/contributors&gt;&lt;titles&gt;&lt;title&gt;A mortality event in wrasse species (Labridae) associated with the presence of viral haemorrhagic septicaemia virus&lt;/title&gt;&lt;secondary-title&gt;Journal of Fish Diseases&lt;/secondary-title&gt;&lt;/titles&gt;&lt;periodical&gt;&lt;full-title&gt;Journal of Fish Diseases&lt;/full-title&gt;&lt;/periodical&gt;&lt;pages&gt;335-341&lt;/pages&gt;&lt;volume&gt;38&lt;/volume&gt;&lt;number&gt;4&lt;/number&gt;&lt;dates&gt;&lt;year&gt;2015&lt;/year&gt;&lt;/dates&gt;&lt;orig-pub&gt;\\ACT001CL04FS07\BIOSECURITYDATA$\E Library\Animal Catalogue\M\Munro et al 2015 EN24949.pdf&lt;/orig-pub&gt;&lt;label&gt;24949&lt;/label&gt;&lt;urls&gt;&lt;/urls&gt;&lt;custom1&gt;sturgeon_BM&lt;/custom1&gt;&lt;electronic-resource-num&gt;https://doi.org/10.1111/jfd.12237&lt;/electronic-resource-num&gt;&lt;/record&gt;&lt;/Cite&gt;&lt;/EndNote&gt;</w:instrText>
      </w:r>
      <w:r w:rsidR="00D6271F">
        <w:fldChar w:fldCharType="separate"/>
      </w:r>
      <w:r w:rsidR="00D6271F">
        <w:rPr>
          <w:noProof/>
        </w:rPr>
        <w:t>(Munro et al. 2015)</w:t>
      </w:r>
      <w:r w:rsidR="00D6271F">
        <w:fldChar w:fldCharType="end"/>
      </w:r>
    </w:p>
    <w:p w14:paraId="382F956D" w14:textId="185705A2" w:rsidR="00B31092" w:rsidRPr="00B029DD" w:rsidRDefault="00B31092" w:rsidP="004425EA">
      <w:pPr>
        <w:pStyle w:val="ListBullet"/>
        <w:numPr>
          <w:ilvl w:val="0"/>
          <w:numId w:val="24"/>
        </w:numPr>
        <w:tabs>
          <w:tab w:val="num" w:pos="567"/>
        </w:tabs>
        <w:spacing w:line="240" w:lineRule="auto"/>
        <w:ind w:left="425" w:hanging="425"/>
      </w:pPr>
      <w:r>
        <w:rPr>
          <w:rStyle w:val="Emphasis"/>
        </w:rPr>
        <w:t xml:space="preserve">Lampetra fluviatilis </w:t>
      </w:r>
      <w:r w:rsidR="00B029DD" w:rsidRPr="00B31092">
        <w:rPr>
          <w:rStyle w:val="Emphasis"/>
          <w:i w:val="0"/>
          <w:iCs w:val="0"/>
          <w:vertAlign w:val="superscript"/>
        </w:rPr>
        <w:t>N</w:t>
      </w:r>
      <w:r>
        <w:rPr>
          <w:rStyle w:val="Emphasis"/>
        </w:rPr>
        <w:t xml:space="preserve"> </w:t>
      </w:r>
      <w:r w:rsidRPr="00B029DD">
        <w:t xml:space="preserve">(river lamprey) </w:t>
      </w:r>
      <w:r w:rsidR="00D6271F">
        <w:fldChar w:fldCharType="begin">
          <w:fldData xml:space="preserve">PEVuZE5vdGU+PENpdGU+PEF1dGhvcj5HYWRkPC9BdXRob3I+PFllYXI+MjAxMDwvWWVhcj48UmVj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</w:fldData>
        </w:fldChar>
      </w:r>
      <w:r w:rsidR="00D6271F">
        <w:instrText xml:space="preserve"> ADDIN EN.CITE </w:instrText>
      </w:r>
      <w:r w:rsidR="00D6271F">
        <w:fldChar w:fldCharType="begin">
          <w:fldData xml:space="preserve">PEVuZE5vdGU+PENpdGU+PEF1dGhvcj5HYWRkPC9BdXRob3I+PFllYXI+MjAxMDwvWWVhcj48UmVj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</w:fldData>
        </w:fldChar>
      </w:r>
      <w:r w:rsidR="00D6271F">
        <w:instrText xml:space="preserve"> ADDIN EN.CITE.DATA </w:instrText>
      </w:r>
      <w:r w:rsidR="00D6271F">
        <w:fldChar w:fldCharType="end"/>
      </w:r>
      <w:r w:rsidR="00D6271F">
        <w:fldChar w:fldCharType="separate"/>
      </w:r>
      <w:r w:rsidR="00D6271F">
        <w:rPr>
          <w:noProof/>
        </w:rPr>
        <w:t>(Gadd et al. 2010)</w:t>
      </w:r>
      <w:r w:rsidR="00D6271F">
        <w:fldChar w:fldCharType="end"/>
      </w:r>
    </w:p>
    <w:p w14:paraId="14844606" w14:textId="7B88D2D7" w:rsidR="00B31092" w:rsidRDefault="00B31092" w:rsidP="004425EA">
      <w:pPr>
        <w:pStyle w:val="ListBullet"/>
        <w:numPr>
          <w:ilvl w:val="0"/>
          <w:numId w:val="24"/>
        </w:numPr>
        <w:tabs>
          <w:tab w:val="num" w:pos="567"/>
        </w:tabs>
        <w:spacing w:line="240" w:lineRule="auto"/>
        <w:ind w:left="425" w:hanging="425"/>
        <w:rPr>
          <w:rStyle w:val="Emphasis"/>
          <w:i w:val="0"/>
          <w:iCs w:val="0"/>
        </w:rPr>
      </w:pPr>
      <w:r>
        <w:rPr>
          <w:rStyle w:val="Emphasis"/>
        </w:rPr>
        <w:t xml:space="preserve">Lepomis gibbosus </w:t>
      </w:r>
      <w:r w:rsidR="00B029DD" w:rsidRPr="00B31092">
        <w:rPr>
          <w:rStyle w:val="Emphasis"/>
          <w:i w:val="0"/>
          <w:iCs w:val="0"/>
          <w:vertAlign w:val="superscript"/>
        </w:rPr>
        <w:t>N</w:t>
      </w:r>
      <w:r>
        <w:rPr>
          <w:rStyle w:val="Emphasis"/>
        </w:rPr>
        <w:t xml:space="preserve"> </w:t>
      </w:r>
      <w:r w:rsidRPr="00B029DD">
        <w:t xml:space="preserve">(pumpkinseed) </w:t>
      </w:r>
      <w:r w:rsidR="00D6271F">
        <w:fldChar w:fldCharType="begin">
          <w:fldData xml:space="preserve">PEVuZE5vdGU+PENpdGU+PEF1dGhvcj5UaG9tcHNvbjwvQXV0aG9yPjxZZWFyPjIwMTE8L1llYXI+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</w:fldData>
        </w:fldChar>
      </w:r>
      <w:r w:rsidR="00D6271F">
        <w:instrText xml:space="preserve"> ADDIN EN.CITE </w:instrText>
      </w:r>
      <w:r w:rsidR="00D6271F">
        <w:fldChar w:fldCharType="begin">
          <w:fldData xml:space="preserve">PEVuZE5vdGU+PENpdGU+PEF1dGhvcj5UaG9tcHNvbjwvQXV0aG9yPjxZZWFyPjIwMTE8L1llYXI+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</w:fldData>
        </w:fldChar>
      </w:r>
      <w:r w:rsidR="00D6271F">
        <w:instrText xml:space="preserve"> ADDIN EN.CITE.DATA </w:instrText>
      </w:r>
      <w:r w:rsidR="00D6271F">
        <w:fldChar w:fldCharType="end"/>
      </w:r>
      <w:r w:rsidR="00D6271F">
        <w:fldChar w:fldCharType="separate"/>
      </w:r>
      <w:r w:rsidR="00D6271F">
        <w:rPr>
          <w:noProof/>
        </w:rPr>
        <w:t>(Faisal et al. 2012; Thompson et al. 2011)</w:t>
      </w:r>
      <w:r w:rsidR="00D6271F">
        <w:fldChar w:fldCharType="end"/>
      </w:r>
    </w:p>
    <w:p w14:paraId="317F1C56" w14:textId="7A9D4528" w:rsidR="00B31092" w:rsidRPr="00B029DD" w:rsidRDefault="00B31092" w:rsidP="004425EA">
      <w:pPr>
        <w:pStyle w:val="ListBullet"/>
        <w:numPr>
          <w:ilvl w:val="0"/>
          <w:numId w:val="24"/>
        </w:numPr>
        <w:tabs>
          <w:tab w:val="num" w:pos="567"/>
        </w:tabs>
        <w:spacing w:line="240" w:lineRule="auto"/>
        <w:ind w:left="425" w:hanging="425"/>
      </w:pPr>
      <w:r>
        <w:rPr>
          <w:rStyle w:val="Emphasis"/>
        </w:rPr>
        <w:t xml:space="preserve">Lepomis macrochirus </w:t>
      </w:r>
      <w:r w:rsidR="00B029DD" w:rsidRPr="00B31092">
        <w:rPr>
          <w:rStyle w:val="Emphasis"/>
          <w:i w:val="0"/>
          <w:iCs w:val="0"/>
          <w:vertAlign w:val="superscript"/>
        </w:rPr>
        <w:t>N</w:t>
      </w:r>
      <w:r>
        <w:rPr>
          <w:rStyle w:val="Emphasis"/>
        </w:rPr>
        <w:t xml:space="preserve"> </w:t>
      </w:r>
      <w:r w:rsidRPr="00B029DD">
        <w:t xml:space="preserve">(bluegill) </w:t>
      </w:r>
      <w:r w:rsidR="00D6271F">
        <w:fldChar w:fldCharType="begin">
          <w:fldData xml:space="preserve">PEVuZE5vdGU+PENpdGU+PEF1dGhvcj5VU0dTPC9BdXRob3I+PFllYXI+MjAwODwvWWVhcj48UmVj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</w:fldData>
        </w:fldChar>
      </w:r>
      <w:r w:rsidR="00D6271F">
        <w:instrText xml:space="preserve"> ADDIN EN.CITE </w:instrText>
      </w:r>
      <w:r w:rsidR="00D6271F">
        <w:fldChar w:fldCharType="begin">
          <w:fldData xml:space="preserve">PEVuZE5vdGU+PENpdGU+PEF1dGhvcj5VU0dTPC9BdXRob3I+PFllYXI+MjAwODwvWWVhcj48UmVj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(Faisal et al. 2012; USGS 2008)</w:t>
      </w:r>
      <w:r w:rsidR="00D6271F">
        <w:fldChar w:fldCharType="end"/>
      </w:r>
    </w:p>
    <w:p w14:paraId="746EE602" w14:textId="3AE104AC" w:rsidR="00B31092" w:rsidRDefault="00B31092" w:rsidP="004425EA">
      <w:pPr>
        <w:pStyle w:val="ListBullet"/>
        <w:numPr>
          <w:ilvl w:val="0"/>
          <w:numId w:val="24"/>
        </w:numPr>
        <w:tabs>
          <w:tab w:val="num" w:pos="567"/>
        </w:tabs>
        <w:spacing w:line="240" w:lineRule="auto"/>
        <w:ind w:left="425" w:hanging="425"/>
        <w:rPr>
          <w:rStyle w:val="Emphasis"/>
          <w:i w:val="0"/>
          <w:iCs w:val="0"/>
        </w:rPr>
      </w:pPr>
      <w:r>
        <w:rPr>
          <w:rStyle w:val="Emphasis"/>
        </w:rPr>
        <w:t xml:space="preserve">Limanda limanda </w:t>
      </w:r>
      <w:r w:rsidR="00B029DD" w:rsidRPr="00B31092">
        <w:rPr>
          <w:rStyle w:val="Emphasis"/>
          <w:i w:val="0"/>
          <w:iCs w:val="0"/>
          <w:vertAlign w:val="superscript"/>
        </w:rPr>
        <w:t>N</w:t>
      </w:r>
      <w:r>
        <w:rPr>
          <w:rStyle w:val="Emphasis"/>
        </w:rPr>
        <w:t xml:space="preserve"> </w:t>
      </w:r>
      <w:r w:rsidRPr="00B029DD">
        <w:t xml:space="preserve">(common dab) </w:t>
      </w:r>
      <w:r w:rsidR="00D6271F">
        <w:fldChar w:fldCharType="begin"/>
      </w:r>
      <w:r w:rsidR="00D6271F">
        <w:instrText xml:space="preserve"> ADDIN EN.CITE &lt;EndNote&gt;&lt;Cite&gt;&lt;Author&gt;Skall&lt;/Author&gt;&lt;Year&gt;2005&lt;/Year&gt;&lt;RecNum&gt;45680&lt;/RecNum&gt;&lt;IDText&gt;24904&lt;/IDText&gt;&lt;DisplayText&gt;(Skall, Olesen &amp;amp; Mellergaard 2005a)&lt;/DisplayText&gt;&lt;record&gt;&lt;rec-number&gt;45680&lt;/rec-number&gt;&lt;foreign-keys&gt;&lt;key app="EN" db-id="pst5rtr92wfa9cexzel59affvp5zwtats0wa" timestamp="1691628041" guid="3f563b12-e5b2-4d82-8504-161d5d96aaf6"&gt;45680&lt;/key&gt;&lt;/foreign-keys&gt;&lt;ref-type name="Journal Article"&gt;17&lt;/ref-type&gt;&lt;contributors&gt;&lt;authors&gt;&lt;author&gt;Skall, H.F.&lt;/author&gt;&lt;author&gt;Olesen, N.J.&lt;/author&gt;&lt;author&gt;Mellergaard, S.&lt;/author&gt;&lt;/authors&gt;&lt;/contributors&gt;&lt;titles&gt;&lt;title&gt;Prevalence of viral haemorrhagic septicaemia virus in Danish marine fishes and its occurrence in new host species&lt;/title&gt;&lt;secondary-title&gt;Diseases of Aquatic Organisms&lt;/secondary-title&gt;&lt;/titles&gt;&lt;periodical&gt;&lt;full-title&gt;Diseases of Aquatic Organisms&lt;/full-title&gt;&lt;/periodical&gt;&lt;pages&gt;145-151&lt;/pages&gt;&lt;volume&gt;66&lt;/volume&gt;&lt;dates&gt;&lt;year&gt;2005&lt;/year&gt;&lt;/dates&gt;&lt;orig-pub&gt;\\ACT001CL04FS07\BIOSECURITYDATA$\E Library\Animal Catalogue\S\Skall et al 2005 EN24904.pdf&lt;/orig-pub&gt;&lt;label&gt;24904&lt;/label&gt;&lt;urls&gt;&lt;/urls&gt;&lt;custom1&gt;sturgeon_BM&lt;/custom1&gt;&lt;electronic-resource-num&gt;https://www.int-res.com/articles/dao2005/66/d066p145.pdf&lt;/electronic-resource-num&gt;&lt;/record&gt;&lt;/Cite&gt;&lt;/EndNote&gt;</w:instrText>
      </w:r>
      <w:r w:rsidR="00D6271F">
        <w:fldChar w:fldCharType="separate"/>
      </w:r>
      <w:r w:rsidR="00D6271F">
        <w:rPr>
          <w:noProof/>
        </w:rPr>
        <w:t>(Skall, Olesen &amp; Mellergaard 2005a)</w:t>
      </w:r>
      <w:r w:rsidR="00D6271F">
        <w:fldChar w:fldCharType="end"/>
      </w:r>
    </w:p>
    <w:p w14:paraId="5D7AC19A" w14:textId="567CA4A1" w:rsidR="00B31092" w:rsidRDefault="00B31092" w:rsidP="004425EA">
      <w:pPr>
        <w:pStyle w:val="ListBullet"/>
        <w:numPr>
          <w:ilvl w:val="0"/>
          <w:numId w:val="24"/>
        </w:numPr>
        <w:tabs>
          <w:tab w:val="num" w:pos="567"/>
        </w:tabs>
        <w:spacing w:line="240" w:lineRule="auto"/>
        <w:ind w:left="425" w:hanging="425"/>
        <w:rPr>
          <w:rStyle w:val="Emphasis"/>
          <w:i w:val="0"/>
          <w:iCs w:val="0"/>
        </w:rPr>
      </w:pPr>
      <w:r>
        <w:rPr>
          <w:rStyle w:val="Emphasis"/>
        </w:rPr>
        <w:t xml:space="preserve">Merlangius merlangus </w:t>
      </w:r>
      <w:r w:rsidR="00B029DD" w:rsidRPr="00B31092">
        <w:rPr>
          <w:rStyle w:val="Emphasis"/>
          <w:i w:val="0"/>
          <w:iCs w:val="0"/>
          <w:vertAlign w:val="superscript"/>
        </w:rPr>
        <w:t>N</w:t>
      </w:r>
      <w:r>
        <w:rPr>
          <w:rStyle w:val="Emphasis"/>
        </w:rPr>
        <w:t xml:space="preserve"> </w:t>
      </w:r>
      <w:r w:rsidRPr="00B029DD">
        <w:t xml:space="preserve">(whiting) </w:t>
      </w:r>
      <w:r w:rsidR="00D6271F">
        <w:fldChar w:fldCharType="begin"/>
      </w:r>
      <w:r w:rsidR="00D6271F">
        <w:instrText xml:space="preserve"> ADDIN EN.CITE &lt;EndNote&gt;&lt;Cite&gt;&lt;Author&gt;Mortensen&lt;/Author&gt;&lt;Year&gt;1999&lt;/Year&gt;&lt;RecNum&gt;46647&lt;/RecNum&gt;&lt;IDText&gt;24888&lt;/IDText&gt;&lt;DisplayText&gt;(Mortensen et al. 1999)&lt;/DisplayText&gt;&lt;record&gt;&lt;rec-number&gt;46647&lt;/rec-number&gt;&lt;foreign-keys&gt;&lt;key app="EN" db-id="pst5rtr92wfa9cexzel59affvp5zwtats0wa" timestamp="1691628188" guid="c607eb6c-b4c9-4ed3-ae01-d26591482670"&gt;46647&lt;/key&gt;&lt;/foreign-keys&gt;&lt;ref-type name="Journal Article"&gt;17&lt;/ref-type&gt;&lt;contributors&gt;&lt;authors&gt;&lt;author&gt;Mortensen,H.F.&lt;/author&gt;&lt;author&gt;Heuer, O.E.&lt;/author&gt;&lt;author&gt;Lorenzen,N.&lt;/author&gt;&lt;author&gt;Olesen, N.J.&lt;/author&gt;&lt;/authors&gt;&lt;/contributors&gt;&lt;titles&gt;&lt;title&gt;Isolation of viral haemorrhagic septicaemia virus (VHSV) from wild marine fish species in the Baltic Sea, Kattegat, Skagerrak and the North Sea&lt;/title&gt;&lt;secondary-title&gt;Virus Research&lt;/secondary-title&gt;&lt;/titles&gt;&lt;periodical&gt;&lt;full-title&gt;Virus Research&lt;/full-title&gt;&lt;/periodical&gt;&lt;pages&gt;95-106&lt;/pages&gt;&lt;volume&gt;63&lt;/volume&gt;&lt;number&gt;1-2&lt;/number&gt;&lt;dates&gt;&lt;year&gt;1999&lt;/year&gt;&lt;/dates&gt;&lt;orig-pub&gt;\\ACT001CL04FS07\BIOSECURITYDATA$\E Library\Animal Catalogue\M\Mortensen et al 1999 EN24888.pdf&lt;/orig-pub&gt;&lt;label&gt;24888&lt;/label&gt;&lt;urls&gt;&lt;/urls&gt;&lt;custom1&gt;sturgeon_BM&lt;/custom1&gt;&lt;electronic-resource-num&gt;https://doi.org/10.1016/s0168-1702(99)00062-3&lt;/electronic-resource-num&gt;&lt;/record&gt;&lt;/Cite&gt;&lt;/EndNote&gt;</w:instrText>
      </w:r>
      <w:r w:rsidR="00D6271F">
        <w:fldChar w:fldCharType="separate"/>
      </w:r>
      <w:r w:rsidR="00D6271F">
        <w:rPr>
          <w:noProof/>
        </w:rPr>
        <w:t>(Mortensen et al. 1999)</w:t>
      </w:r>
      <w:r w:rsidR="00D6271F">
        <w:fldChar w:fldCharType="end"/>
      </w:r>
    </w:p>
    <w:p w14:paraId="496219EB" w14:textId="1BBD5E4E" w:rsidR="00B31092" w:rsidRDefault="00B31092" w:rsidP="004425EA">
      <w:pPr>
        <w:pStyle w:val="ListBullet"/>
        <w:numPr>
          <w:ilvl w:val="0"/>
          <w:numId w:val="24"/>
        </w:numPr>
        <w:tabs>
          <w:tab w:val="num" w:pos="567"/>
        </w:tabs>
        <w:spacing w:line="240" w:lineRule="auto"/>
        <w:ind w:left="425" w:hanging="425"/>
        <w:rPr>
          <w:rStyle w:val="Emphasis"/>
          <w:i w:val="0"/>
          <w:iCs w:val="0"/>
        </w:rPr>
      </w:pPr>
      <w:r>
        <w:rPr>
          <w:rStyle w:val="Emphasis"/>
        </w:rPr>
        <w:t xml:space="preserve">Micromesistius poutassou </w:t>
      </w:r>
      <w:r w:rsidR="00B029DD" w:rsidRPr="00B31092">
        <w:rPr>
          <w:rStyle w:val="Emphasis"/>
          <w:i w:val="0"/>
          <w:iCs w:val="0"/>
          <w:vertAlign w:val="superscript"/>
        </w:rPr>
        <w:t>N</w:t>
      </w:r>
      <w:r>
        <w:rPr>
          <w:rStyle w:val="Emphasis"/>
        </w:rPr>
        <w:t xml:space="preserve"> </w:t>
      </w:r>
      <w:r w:rsidRPr="00B029DD">
        <w:t xml:space="preserve">(blue whiting) </w:t>
      </w:r>
      <w:r w:rsidR="00D6271F">
        <w:fldChar w:fldCharType="begin"/>
      </w:r>
      <w:r w:rsidR="00D6271F">
        <w:instrText xml:space="preserve"> ADDIN EN.CITE &lt;EndNote&gt;&lt;Cite&gt;&lt;Author&gt;Mortensen&lt;/Author&gt;&lt;Year&gt;1999&lt;/Year&gt;&lt;RecNum&gt;46647&lt;/RecNum&gt;&lt;IDText&gt;24888&lt;/IDText&gt;&lt;DisplayText&gt;(Mortensen et al. 1999)&lt;/DisplayText&gt;&lt;record&gt;&lt;rec-number&gt;46647&lt;/rec-number&gt;&lt;foreign-keys&gt;&lt;key app="EN" db-id="pst5rtr92wfa9cexzel59affvp5zwtats0wa" timestamp="1691628188" guid="c607eb6c-b4c9-4ed3-ae01-d26591482670"&gt;46647&lt;/key&gt;&lt;/foreign-keys&gt;&lt;ref-type name="Journal Article"&gt;17&lt;/ref-type&gt;&lt;contributors&gt;&lt;authors&gt;&lt;author&gt;Mortensen,H.F.&lt;/author&gt;&lt;author&gt;Heuer, O.E.&lt;/author&gt;&lt;author&gt;Lorenzen,N.&lt;/author&gt;&lt;author&gt;Olesen, N.J.&lt;/author&gt;&lt;/authors&gt;&lt;/contributors&gt;&lt;titles&gt;&lt;title&gt;Isolation of viral haemorrhagic septicaemia virus (VHSV) from wild marine fish species in the Baltic Sea, Kattegat, Skagerrak and the North Sea&lt;/title&gt;&lt;secondary-title&gt;Virus Research&lt;/secondary-title&gt;&lt;/titles&gt;&lt;periodical&gt;&lt;full-title&gt;Virus Research&lt;/full-title&gt;&lt;/periodical&gt;&lt;pages&gt;95-106&lt;/pages&gt;&lt;volume&gt;63&lt;/volume&gt;&lt;number&gt;1-2&lt;/number&gt;&lt;dates&gt;&lt;year&gt;1999&lt;/year&gt;&lt;/dates&gt;&lt;orig-pub&gt;\\ACT001CL04FS07\BIOSECURITYDATA$\E Library\Animal Catalogue\M\Mortensen et al 1999 EN24888.pdf&lt;/orig-pub&gt;&lt;label&gt;24888&lt;/label&gt;&lt;urls&gt;&lt;/urls&gt;&lt;custom1&gt;sturgeon_BM&lt;/custom1&gt;&lt;electronic-resource-num&gt;https://doi.org/10.1016/s0168-1702(99)00062-3&lt;/electronic-resource-num&gt;&lt;/record&gt;&lt;/Cite&gt;&lt;/EndNote&gt;</w:instrText>
      </w:r>
      <w:r w:rsidR="00D6271F">
        <w:fldChar w:fldCharType="separate"/>
      </w:r>
      <w:r w:rsidR="00D6271F">
        <w:rPr>
          <w:noProof/>
        </w:rPr>
        <w:t>(Mortensen et al. 1999)</w:t>
      </w:r>
      <w:r w:rsidR="00D6271F">
        <w:fldChar w:fldCharType="end"/>
      </w:r>
    </w:p>
    <w:p w14:paraId="53893891" w14:textId="0EB0D542" w:rsidR="00B31092" w:rsidRDefault="00B31092" w:rsidP="004425EA">
      <w:pPr>
        <w:pStyle w:val="ListBullet"/>
        <w:numPr>
          <w:ilvl w:val="0"/>
          <w:numId w:val="24"/>
        </w:numPr>
        <w:tabs>
          <w:tab w:val="num" w:pos="567"/>
        </w:tabs>
        <w:spacing w:line="240" w:lineRule="auto"/>
        <w:ind w:left="425" w:hanging="425"/>
        <w:rPr>
          <w:rStyle w:val="Emphasis"/>
          <w:i w:val="0"/>
          <w:iCs w:val="0"/>
        </w:rPr>
      </w:pPr>
      <w:r>
        <w:rPr>
          <w:rStyle w:val="Emphasis"/>
        </w:rPr>
        <w:t xml:space="preserve">Micropterus dolomieu </w:t>
      </w:r>
      <w:r w:rsidR="00B029DD" w:rsidRPr="00B31092">
        <w:rPr>
          <w:rStyle w:val="Emphasis"/>
          <w:i w:val="0"/>
          <w:iCs w:val="0"/>
          <w:vertAlign w:val="superscript"/>
        </w:rPr>
        <w:t>N</w:t>
      </w:r>
      <w:r>
        <w:rPr>
          <w:rStyle w:val="Emphasis"/>
        </w:rPr>
        <w:t xml:space="preserve"> </w:t>
      </w:r>
      <w:r w:rsidRPr="00B029DD">
        <w:t xml:space="preserve">(smallmouth bass) </w:t>
      </w:r>
      <w:r w:rsidR="00D6271F">
        <w:fldChar w:fldCharType="begin">
          <w:fldData xml:space="preserve">PEVuZE5vdGU+PENpdGU+PEF1dGhvcj5VU0dTPC9BdXRob3I+PFllYXI+MjAwODwvWWVhcj48UmVj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</w:fldData>
        </w:fldChar>
      </w:r>
      <w:r w:rsidR="00D6271F">
        <w:instrText xml:space="preserve"> ADDIN EN.CITE </w:instrText>
      </w:r>
      <w:r w:rsidR="00D6271F">
        <w:fldChar w:fldCharType="begin">
          <w:fldData xml:space="preserve">PEVuZE5vdGU+PENpdGU+PEF1dGhvcj5VU0dTPC9BdXRob3I+PFllYXI+MjAwODwvWWVhcj48UmVj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(Faisal et al. 2012; USGS 2008)</w:t>
      </w:r>
      <w:r w:rsidR="00D6271F">
        <w:fldChar w:fldCharType="end"/>
      </w:r>
    </w:p>
    <w:p w14:paraId="524BF79A" w14:textId="62FD96FB" w:rsidR="00B31092" w:rsidRDefault="00B31092" w:rsidP="004425EA">
      <w:pPr>
        <w:pStyle w:val="ListBullet"/>
        <w:numPr>
          <w:ilvl w:val="0"/>
          <w:numId w:val="24"/>
        </w:numPr>
        <w:tabs>
          <w:tab w:val="num" w:pos="567"/>
        </w:tabs>
        <w:spacing w:line="240" w:lineRule="auto"/>
        <w:ind w:left="425" w:hanging="425"/>
        <w:rPr>
          <w:rStyle w:val="Emphasis"/>
          <w:i w:val="0"/>
          <w:iCs w:val="0"/>
        </w:rPr>
      </w:pPr>
      <w:r>
        <w:rPr>
          <w:rStyle w:val="Emphasis"/>
        </w:rPr>
        <w:t xml:space="preserve">Micropterus salmoides </w:t>
      </w:r>
      <w:r w:rsidR="00B029DD" w:rsidRPr="00B31092">
        <w:rPr>
          <w:rStyle w:val="Emphasis"/>
          <w:i w:val="0"/>
          <w:iCs w:val="0"/>
          <w:vertAlign w:val="superscript"/>
        </w:rPr>
        <w:t>N</w:t>
      </w:r>
      <w:r>
        <w:rPr>
          <w:rStyle w:val="Emphasis"/>
        </w:rPr>
        <w:t xml:space="preserve"> </w:t>
      </w:r>
      <w:r w:rsidRPr="00B029DD">
        <w:t>(largemouth bass) (</w:t>
      </w:r>
      <w:r w:rsidR="00D6271F">
        <w:fldChar w:fldCharType="begin"/>
      </w:r>
      <w:r w:rsidR="00D6271F">
        <w:instrText xml:space="preserve"> ADDIN EN.CITE &lt;EndNote&gt;&lt;Cite&gt;&lt;Author&gt;de Kinkelin&lt;/Author&gt;&lt;Year&gt;1999&lt;/Year&gt;&lt;RecNum&gt;45601&lt;/RecNum&gt;&lt;IDText&gt;24910&lt;/IDText&gt;&lt;DisplayText&gt;(de Kinkelin et al. 1999)&lt;/DisplayText&gt;&lt;record&gt;&lt;rec-number&gt;45601&lt;/rec-number&gt;&lt;foreign-keys&gt;&lt;key app="EN" db-id="pst5rtr92wfa9cexzel59affvp5zwtats0wa" timestamp="1691628024" guid="750e3b22-80ee-46ea-bfdb-39cf7a6d28c3"&gt;45601&lt;/key&gt;&lt;/foreign-keys&gt;&lt;ref-type name="Conference Proceedings"&gt;10&lt;/ref-type&gt;&lt;contributors&gt;&lt;authors&gt;&lt;author&gt;de Kinkelin, P.&lt;/author&gt;&lt;author&gt;Daniel, P.&lt;/author&gt;&lt;author&gt;Hattenberger-Baudouy, A.M.&lt;/author&gt;&lt;author&gt;Benmansour, A.&lt;/author&gt;&lt;/authors&gt;&lt;/contributors&gt;&lt;titles&gt;&lt;title&gt;&lt;style face="normal" font="default" size="100%"&gt;The large-mouth bass (&lt;/style&gt;&lt;style face="italic" font="default" size="100%"&gt;Micropterus salmoides&lt;/style&gt;&lt;style face="normal" font="default" size="100%"&gt;): a novel host for viral haemorrhagic septicaemia virus (VHSV)&lt;/style&gt;&lt;/title&gt;&lt;secondary-title&gt;9th International Conference of the EAFP on Diseases of Fish and Shellfish&lt;/secondary-title&gt;&lt;/titles&gt;&lt;pages&gt;P-174&lt;/pages&gt;&lt;dates&gt;&lt;year&gt;1999&lt;/year&gt;&lt;pub-dates&gt;&lt;date&gt;19-24 September 1999&lt;/date&gt;&lt;/pub-dates&gt;&lt;/dates&gt;&lt;pub-location&gt;Rhodes, Greece&lt;/pub-location&gt;&lt;label&gt;24910&lt;/label&gt;&lt;urls&gt;&lt;/urls&gt;&lt;custom1&gt;sturgeon_BM&lt;/custom1&gt;&lt;/record&gt;&lt;/Cite&gt;&lt;/EndNote&gt;</w:instrText>
      </w:r>
      <w:r w:rsidR="00D6271F">
        <w:fldChar w:fldCharType="separate"/>
      </w:r>
      <w:r w:rsidR="00D6271F">
        <w:rPr>
          <w:noProof/>
        </w:rPr>
        <w:t>(de Kinkelin et al. 1999)</w:t>
      </w:r>
      <w:r w:rsidR="00D6271F">
        <w:fldChar w:fldCharType="end"/>
      </w:r>
      <w:r w:rsidRPr="00B029DD">
        <w:t xml:space="preserve"> cited in </w:t>
      </w:r>
      <w:r w:rsidR="00D6271F">
        <w:fldChar w:fldCharType="begin">
          <w:fldData xml:space="preserve">PEVuZE5vdGU+PENpdGU+PEF1dGhvcj5Ta2FsbDwvQXV0aG9yPjxZZWFyPjIwMDU8L1llYXI+PFJl
Y051bT40Njc1NjwvUmVjTnVtPjxJRFRleHQ+MTM3MTM8L0lEVGV4dD48RGlzcGxheVRleHQ+KFNr
YWxsLCBPbGVzZW4gJmFtcDsgTWVsbGVyZ2FhcmQgMjAwNWIpPC9EaXNwbGF5VGV4dD48cmVjb3Jk
PjxyZWMtbnVtYmVyPjQ2NzU2PC9yZWMtbnVtYmVyPjxmb3JlaWduLWtleXM+PGtleSBhcHA9IkVO
IiBkYi1pZD0icHN0NXJ0cjkyd2ZhOWNleHplbDU5YWZmdnA1end0YXRzMHdhIiB0aW1lc3RhbXA9
IjE2OTE2MjgyMDQiIGd1aWQ9IjBjNDNlOTZkLTlhYzItNGEwYS04MTkwLWI0OGUxMDUyOWNiYSI+
NDY3NTY8L2tleT48L2ZvcmVpZ24ta2V5cz48cmVmLXR5cGUgbmFtZT0iSm91cm5hbCBBcnRpY2xl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D6271F">
        <w:instrText xml:space="preserve"> ADDIN EN.CITE </w:instrText>
      </w:r>
      <w:r w:rsidR="00D6271F">
        <w:fldChar w:fldCharType="begin">
          <w:fldData xml:space="preserve">PEVuZE5vdGU+PENpdGU+PEF1dGhvcj5Ta2FsbDwvQXV0aG9yPjxZZWFyPjIwMDU8L1llYXI+PFJl
Y051bT40Njc1NjwvUmVjTnVtPjxJRFRleHQ+MTM3MTM8L0lEVGV4dD48RGlzcGxheVRleHQ+KFNr
YWxsLCBPbGVzZW4gJmFtcDsgTWVsbGVyZ2FhcmQgMjAwNWIpPC9EaXNwbGF5VGV4dD48cmVjb3Jk
PjxyZWMtbnVtYmVyPjQ2NzU2PC9yZWMtbnVtYmVyPjxmb3JlaWduLWtleXM+PGtleSBhcHA9IkVO
IiBkYi1pZD0icHN0NXJ0cjkyd2ZhOWNleHplbDU5YWZmdnA1end0YXRzMHdhIiB0aW1lc3RhbXA9
IjE2OTE2MjgyMDQiIGd1aWQ9IjBjNDNlOTZkLTlhYzItNGEwYS04MTkwLWI0OGUxMDUyOWNiYSI+
NDY3NTY8L2tleT48L2ZvcmVpZ24ta2V5cz48cmVmLXR5cGUgbmFtZT0iSm91cm5hbCBBcnRpY2xl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(Skall, Olesen &amp; Mellergaard 2005b)</w:t>
      </w:r>
      <w:r w:rsidR="00D6271F">
        <w:fldChar w:fldCharType="end"/>
      </w:r>
      <w:r w:rsidRPr="00B029DD">
        <w:t>)</w:t>
      </w:r>
      <w:r w:rsidR="00D6271F">
        <w:fldChar w:fldCharType="begin"/>
      </w:r>
      <w:r w:rsidR="00D6271F">
        <w:instrText xml:space="preserve"> ADDIN EN.CITE &lt;EndNote&gt;&lt;Cite&gt;&lt;Author&gt;Thompson&lt;/Author&gt;&lt;Year&gt;2011&lt;/Year&gt;&lt;RecNum&gt;45657&lt;/RecNum&gt;&lt;IDText&gt;24927&lt;/IDText&gt;&lt;DisplayText&gt;(Thompson et al. 2011)&lt;/DisplayText&gt;&lt;record&gt;&lt;rec-number&gt;45657&lt;/rec-number&gt;&lt;foreign-keys&gt;&lt;key app="EN" db-id="pst5rtr92wfa9cexzel59affvp5zwtats0wa" timestamp="1691628037" guid="4d618911-57b6-4ee2-b619-5f856c7e1ae7"&gt;45657&lt;/key&gt;&lt;/foreign-keys&gt;&lt;ref-type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D6271F">
        <w:fldChar w:fldCharType="separate"/>
      </w:r>
      <w:r w:rsidR="00D6271F">
        <w:rPr>
          <w:noProof/>
        </w:rPr>
        <w:t>(Thompson et al. 2011)</w:t>
      </w:r>
      <w:r w:rsidR="00D6271F">
        <w:fldChar w:fldCharType="end"/>
      </w:r>
    </w:p>
    <w:p w14:paraId="4766C27C" w14:textId="62F77A74" w:rsidR="00B31092" w:rsidRPr="00B029DD" w:rsidRDefault="00B31092" w:rsidP="004425EA">
      <w:pPr>
        <w:pStyle w:val="ListBullet"/>
        <w:numPr>
          <w:ilvl w:val="0"/>
          <w:numId w:val="24"/>
        </w:numPr>
        <w:tabs>
          <w:tab w:val="num" w:pos="567"/>
        </w:tabs>
        <w:spacing w:line="240" w:lineRule="auto"/>
        <w:ind w:left="425" w:hanging="425"/>
      </w:pPr>
      <w:r>
        <w:rPr>
          <w:rStyle w:val="Emphasis"/>
        </w:rPr>
        <w:t xml:space="preserve">Morone americana </w:t>
      </w:r>
      <w:r w:rsidR="00B029DD" w:rsidRPr="00B31092">
        <w:rPr>
          <w:rStyle w:val="Emphasis"/>
          <w:i w:val="0"/>
          <w:iCs w:val="0"/>
          <w:vertAlign w:val="superscript"/>
        </w:rPr>
        <w:t>N</w:t>
      </w:r>
      <w:r>
        <w:rPr>
          <w:rStyle w:val="Emphasis"/>
        </w:rPr>
        <w:t xml:space="preserve"> </w:t>
      </w:r>
      <w:r w:rsidRPr="00B029DD">
        <w:t xml:space="preserve">(white perch) </w:t>
      </w:r>
      <w:r w:rsidR="00D6271F">
        <w:fldChar w:fldCharType="begin"/>
      </w:r>
      <w:r w:rsidR="00D6271F">
        <w:instrText xml:space="preserve"> ADDIN EN.CITE &lt;EndNote&gt;&lt;Cite&gt;&lt;Author&gt;Thompson&lt;/Author&gt;&lt;Year&gt;2011&lt;/Year&gt;&lt;RecNum&gt;45657&lt;/RecNum&gt;&lt;IDText&gt;24927&lt;/IDText&gt;&lt;DisplayText&gt;(Thompson et al. 2011)&lt;/DisplayText&gt;&lt;record&gt;&lt;rec-number&gt;45657&lt;/rec-number&gt;&lt;foreign-keys&gt;&lt;key app="EN" db-id="pst5rtr92wfa9cexzel59affvp5zwtats0wa" timestamp="1691628037" guid="4d618911-57b6-4ee2-b619-5f856c7e1ae7"&gt;45657&lt;/key&gt;&lt;/foreign-keys&gt;&lt;ref-type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D6271F">
        <w:fldChar w:fldCharType="separate"/>
      </w:r>
      <w:r w:rsidR="00D6271F">
        <w:rPr>
          <w:noProof/>
        </w:rPr>
        <w:t>(Thompson et al. 2011)</w:t>
      </w:r>
      <w:r w:rsidR="00D6271F">
        <w:fldChar w:fldCharType="end"/>
      </w:r>
    </w:p>
    <w:p w14:paraId="4C3FEC55" w14:textId="631CDB90" w:rsidR="00B31092" w:rsidRDefault="00B31092" w:rsidP="004425EA">
      <w:pPr>
        <w:pStyle w:val="ListBullet"/>
        <w:numPr>
          <w:ilvl w:val="0"/>
          <w:numId w:val="24"/>
        </w:numPr>
        <w:tabs>
          <w:tab w:val="num" w:pos="567"/>
        </w:tabs>
        <w:spacing w:line="240" w:lineRule="auto"/>
        <w:ind w:left="425" w:hanging="425"/>
        <w:rPr>
          <w:rStyle w:val="Emphasis"/>
          <w:i w:val="0"/>
          <w:iCs w:val="0"/>
        </w:rPr>
      </w:pPr>
      <w:r>
        <w:rPr>
          <w:rStyle w:val="Emphasis"/>
        </w:rPr>
        <w:t xml:space="preserve">Morone chrysops </w:t>
      </w:r>
      <w:r w:rsidR="00B029DD" w:rsidRPr="00B31092">
        <w:rPr>
          <w:rStyle w:val="Emphasis"/>
          <w:i w:val="0"/>
          <w:iCs w:val="0"/>
          <w:vertAlign w:val="superscript"/>
        </w:rPr>
        <w:t>N</w:t>
      </w:r>
      <w:r>
        <w:rPr>
          <w:rStyle w:val="Emphasis"/>
        </w:rPr>
        <w:t xml:space="preserve"> </w:t>
      </w:r>
      <w:r w:rsidRPr="00B029DD">
        <w:t xml:space="preserve">(white bass) </w:t>
      </w:r>
      <w:r w:rsidR="00D6271F">
        <w:fldChar w:fldCharType="begin"/>
      </w:r>
      <w:r w:rsidR="00D6271F">
        <w:instrText xml:space="preserve"> ADDIN EN.CITE &lt;EndNote&gt;&lt;Cite&gt;&lt;Author&gt;Thompson&lt;/Author&gt;&lt;Year&gt;2011&lt;/Year&gt;&lt;RecNum&gt;45657&lt;/RecNum&gt;&lt;IDText&gt;24927&lt;/IDText&gt;&lt;DisplayText&gt;(Thompson et al. 2011)&lt;/DisplayText&gt;&lt;record&gt;&lt;rec-number&gt;45657&lt;/rec-number&gt;&lt;foreign-keys&gt;&lt;key app="EN" db-id="pst5rtr92wfa9cexzel59affvp5zwtats0wa" timestamp="1691628037" guid="4d618911-57b6-4ee2-b619-5f856c7e1ae7"&gt;45657&lt;/key&gt;&lt;/foreign-keys&gt;&lt;ref-type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D6271F">
        <w:fldChar w:fldCharType="separate"/>
      </w:r>
      <w:r w:rsidR="00D6271F">
        <w:rPr>
          <w:noProof/>
        </w:rPr>
        <w:t>(Thompson et al. 2011)</w:t>
      </w:r>
      <w:r w:rsidR="00D6271F">
        <w:fldChar w:fldCharType="end"/>
      </w:r>
    </w:p>
    <w:p w14:paraId="4B5A5830" w14:textId="34083041" w:rsidR="00B31092" w:rsidRPr="00B029DD" w:rsidRDefault="00B31092" w:rsidP="004425EA">
      <w:pPr>
        <w:pStyle w:val="ListBullet"/>
        <w:numPr>
          <w:ilvl w:val="0"/>
          <w:numId w:val="24"/>
        </w:numPr>
        <w:tabs>
          <w:tab w:val="num" w:pos="567"/>
        </w:tabs>
        <w:spacing w:line="240" w:lineRule="auto"/>
        <w:ind w:left="425" w:hanging="425"/>
      </w:pPr>
      <w:r>
        <w:rPr>
          <w:rStyle w:val="Emphasis"/>
        </w:rPr>
        <w:t xml:space="preserve">Morone saxatilis </w:t>
      </w:r>
      <w:r w:rsidR="00B029DD" w:rsidRPr="00B31092">
        <w:rPr>
          <w:rStyle w:val="Emphasis"/>
          <w:i w:val="0"/>
          <w:iCs w:val="0"/>
          <w:vertAlign w:val="superscript"/>
        </w:rPr>
        <w:t>N</w:t>
      </w:r>
      <w:r>
        <w:rPr>
          <w:rStyle w:val="Emphasis"/>
        </w:rPr>
        <w:t xml:space="preserve"> </w:t>
      </w:r>
      <w:r w:rsidRPr="00B029DD">
        <w:t xml:space="preserve">(striped bass) </w:t>
      </w:r>
      <w:r w:rsidR="00D6271F">
        <w:fldChar w:fldCharType="begin">
          <w:fldData xml:space="preserve">PEVuZE5vdGU+PENpdGU+PEF1dGhvcj5HYWduw6k8L0F1dGhvcj48WWVhcj4yMDA3PC9ZZWFyPjxS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</w:fldData>
        </w:fldChar>
      </w:r>
      <w:r w:rsidR="00D6271F">
        <w:instrText xml:space="preserve"> ADDIN EN.CITE </w:instrText>
      </w:r>
      <w:r w:rsidR="00D6271F">
        <w:fldChar w:fldCharType="begin">
          <w:fldData xml:space="preserve">PEVuZE5vdGU+PENpdGU+PEF1dGhvcj5HYWduw6k8L0F1dGhvcj48WWVhcj4yMDA3PC9ZZWFyPjxS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</w:fldData>
        </w:fldChar>
      </w:r>
      <w:r w:rsidR="00D6271F">
        <w:instrText xml:space="preserve"> ADDIN EN.CITE.DATA </w:instrText>
      </w:r>
      <w:r w:rsidR="00D6271F">
        <w:fldChar w:fldCharType="end"/>
      </w:r>
      <w:r w:rsidR="00D6271F">
        <w:fldChar w:fldCharType="separate"/>
      </w:r>
      <w:r w:rsidR="00D6271F">
        <w:rPr>
          <w:noProof/>
        </w:rPr>
        <w:t>(Gagné et al. 2007)</w:t>
      </w:r>
      <w:r w:rsidR="00D6271F">
        <w:fldChar w:fldCharType="end"/>
      </w:r>
    </w:p>
    <w:p w14:paraId="63F60513" w14:textId="1A6D1CF1" w:rsidR="00B31092" w:rsidRDefault="00B31092" w:rsidP="004425EA">
      <w:pPr>
        <w:pStyle w:val="ListBullet"/>
        <w:numPr>
          <w:ilvl w:val="0"/>
          <w:numId w:val="24"/>
        </w:numPr>
        <w:tabs>
          <w:tab w:val="num" w:pos="567"/>
        </w:tabs>
        <w:spacing w:line="240" w:lineRule="auto"/>
        <w:ind w:left="425" w:hanging="425"/>
        <w:rPr>
          <w:rStyle w:val="Emphasis"/>
          <w:i w:val="0"/>
          <w:iCs w:val="0"/>
        </w:rPr>
      </w:pPr>
      <w:r>
        <w:rPr>
          <w:rStyle w:val="Emphasis"/>
        </w:rPr>
        <w:t xml:space="preserve">Mullus barbatus </w:t>
      </w:r>
      <w:r w:rsidR="00B029DD" w:rsidRPr="00B31092">
        <w:rPr>
          <w:rStyle w:val="Emphasis"/>
          <w:i w:val="0"/>
          <w:iCs w:val="0"/>
          <w:vertAlign w:val="superscript"/>
        </w:rPr>
        <w:t>N</w:t>
      </w:r>
      <w:r>
        <w:rPr>
          <w:rStyle w:val="Emphasis"/>
        </w:rPr>
        <w:t xml:space="preserve"> </w:t>
      </w:r>
      <w:r w:rsidRPr="00B029DD">
        <w:t xml:space="preserve">(red mullet) </w:t>
      </w:r>
      <w:r w:rsidR="00D6271F">
        <w:fldChar w:fldCharType="begin"/>
      </w:r>
      <w:r w:rsidR="00D6271F">
        <w:instrText xml:space="preserve"> ADDIN EN.CITE &lt;EndNote&gt;&lt;Cite&gt;&lt;Author&gt;Ogut&lt;/Author&gt;&lt;Year&gt;2014&lt;/Year&gt;&lt;RecNum&gt;45648&lt;/RecNum&gt;&lt;IDText&gt;24922&lt;/IDText&gt;&lt;DisplayText&gt;(Ogut &amp;amp; Altuntas 2014)&lt;/DisplayText&gt;&lt;record&gt;&lt;rec-number&gt;45648&lt;/rec-number&gt;&lt;foreign-keys&gt;&lt;key app="EN" db-id="pst5rtr92wfa9cexzel59affvp5zwtats0wa" timestamp="1691628035" guid="776b2db5-9c55-4e55-847c-e2477264b9ff"&gt;45648&lt;/key&gt;&lt;/foreign-keys&gt;&lt;ref-type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D6271F">
        <w:fldChar w:fldCharType="separate"/>
      </w:r>
      <w:r w:rsidR="00D6271F">
        <w:rPr>
          <w:noProof/>
        </w:rPr>
        <w:t>(Ogut &amp; Altuntas 2014)</w:t>
      </w:r>
      <w:r w:rsidR="00D6271F">
        <w:fldChar w:fldCharType="end"/>
      </w:r>
    </w:p>
    <w:p w14:paraId="702D895C" w14:textId="2CA6A202" w:rsidR="00B31092" w:rsidRDefault="00B31092" w:rsidP="006365A5">
      <w:pPr>
        <w:pStyle w:val="ListBullet"/>
      </w:pPr>
      <w:r>
        <w:rPr>
          <w:rStyle w:val="Emphasis"/>
        </w:rPr>
        <w:t xml:space="preserve">Neogobius melanostomus </w:t>
      </w:r>
      <w:r w:rsidR="00B029DD" w:rsidRPr="00B31092">
        <w:rPr>
          <w:rStyle w:val="Emphasis"/>
          <w:i w:val="0"/>
          <w:iCs w:val="0"/>
          <w:vertAlign w:val="superscript"/>
        </w:rPr>
        <w:t>N</w:t>
      </w:r>
      <w:r>
        <w:rPr>
          <w:rStyle w:val="Emphasis"/>
        </w:rPr>
        <w:t xml:space="preserve"> </w:t>
      </w:r>
      <w:r w:rsidRPr="00B029DD">
        <w:t xml:space="preserve">(round goby) </w:t>
      </w:r>
      <w:r w:rsidR="00D6271F">
        <w:fldChar w:fldCharType="begin"/>
      </w:r>
      <w:r w:rsidR="00D6271F">
        <w:instrText xml:space="preserve"> ADDIN EN.CITE &lt;EndNote&gt;&lt;Cite&gt;&lt;Author&gt;Groocock&lt;/Author&gt;&lt;Year&gt;2007&lt;/Year&gt;&lt;RecNum&gt;45651&lt;/RecNum&gt;&lt;IDText&gt;24924&lt;/IDText&gt;&lt;DisplayText&gt;(Groocock et al. 2007)&lt;/DisplayText&gt;&lt;record&gt;&lt;rec-number&gt;45651&lt;/rec-number&gt;&lt;foreign-keys&gt;&lt;key app="EN" db-id="pst5rtr92wfa9cexzel59affvp5zwtats0wa" timestamp="1691628036" guid="f3ffd8af-bfac-4300-9218-501bb708cb1a"&gt;45651&lt;/key&gt;&lt;/foreign-keys&gt;&lt;ref-type name="Journal Article"&gt;17&lt;/ref-type&gt;&lt;contributors&gt;&lt;authors&gt;&lt;author&gt;Groocock, G.H.&lt;/author&gt;&lt;author&gt;Getchell, R.G.&lt;/author&gt;&lt;author&gt;Wooster, G.A.&lt;/author&gt;&lt;author&gt;Britt, K.L.&lt;/author&gt;&lt;author&gt;Batts, W.N.&lt;/author&gt;&lt;author&gt;Winton, J.R.&lt;/author&gt;&lt;author&gt;Casey, R.N.&lt;/author&gt;&lt;author&gt;Casey, J.W.&lt;/author&gt;&lt;author&gt;Bowser, P.R.&lt;/author&gt;&lt;/authors&gt;&lt;/contributors&gt;&lt;titles&gt;&lt;title&gt;Detection of viral hemorrhagic septicemia in round gobies in New York State (USA) waters of Lake Ontario and the St. Lawrence River&lt;/title&gt;&lt;secondary-title&gt;Diseases of Aquatic Organisms&lt;/secondary-title&gt;&lt;/titles&gt;&lt;periodical&gt;&lt;full-title&gt;Diseases of Aquatic Organisms&lt;/full-title&gt;&lt;/periodical&gt;&lt;pages&gt;187-192&lt;/pages&gt;&lt;volume&gt;76&lt;/volume&gt;&lt;keywords&gt;&lt;keyword&gt;Viral hemorrhagic septicemia&lt;/keyword&gt;&lt;keyword&gt;VHSV&lt;/keyword&gt;&lt;keyword&gt;Round goby&lt;/keyword&gt;&lt;keyword&gt;New York State&lt;/keyword&gt;&lt;/keywords&gt;&lt;dates&gt;&lt;year&gt;2007&lt;/year&gt;&lt;/dates&gt;&lt;orig-pub&gt;\\ACT001CL04FS07\BIOSECURITYDATA$\E Library\Animal Catalogue\G\Groocock et al 2007 EN24924.pdf&lt;/orig-pub&gt;&lt;label&gt;24924&lt;/label&gt;&lt;urls&gt;&lt;/urls&gt;&lt;custom1&gt;sturgeon_BM&lt;/custom1&gt;&lt;electronic-resource-num&gt;https://www.int-res.com/articles/dao2007/76/d076p187.pdf&lt;/electronic-resource-num&gt;&lt;/record&gt;&lt;/Cite&gt;&lt;/EndNote&gt;</w:instrText>
      </w:r>
      <w:r w:rsidR="00D6271F">
        <w:fldChar w:fldCharType="separate"/>
      </w:r>
      <w:r w:rsidR="00D6271F">
        <w:rPr>
          <w:noProof/>
        </w:rPr>
        <w:t>(Groocock et al. 2007)</w:t>
      </w:r>
      <w:r w:rsidR="00D6271F">
        <w:fldChar w:fldCharType="end"/>
      </w:r>
    </w:p>
    <w:p w14:paraId="28447029" w14:textId="54BF291A" w:rsidR="00770CE5" w:rsidRPr="00770CE5" w:rsidRDefault="00770CE5" w:rsidP="00770CE5">
      <w:pPr>
        <w:pStyle w:val="ListBullet"/>
        <w:rPr>
          <w:rStyle w:val="Emphasis"/>
          <w:i w:val="0"/>
          <w:iCs w:val="0"/>
        </w:rPr>
      </w:pPr>
      <w:r>
        <w:rPr>
          <w:rStyle w:val="Emphasis"/>
        </w:rPr>
        <w:t xml:space="preserve">Notropis atherinoides </w:t>
      </w:r>
      <w:r w:rsidRPr="00B31092">
        <w:rPr>
          <w:rStyle w:val="Emphasis"/>
          <w:i w:val="0"/>
          <w:iCs w:val="0"/>
          <w:vertAlign w:val="superscript"/>
        </w:rPr>
        <w:t>N</w:t>
      </w:r>
      <w:r>
        <w:rPr>
          <w:rStyle w:val="Emphasis"/>
        </w:rPr>
        <w:t xml:space="preserve"> </w:t>
      </w:r>
      <w:r w:rsidRPr="006365A5">
        <w:t xml:space="preserve">(emerald shiner) </w:t>
      </w:r>
      <w:r>
        <w:fldChar w:fldCharType="begin">
          <w:fldData xml:space="preserve">PEVuZE5vdGU+PENpdGU+PEF1dGhvcj5VU0dTPC9BdXRob3I+PFllYXI+MjAwODwvWWVhcj48UmVj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</w:fldData>
        </w:fldChar>
      </w:r>
      <w:r>
        <w:instrText xml:space="preserve"> ADDIN EN.CITE </w:instrText>
      </w:r>
      <w:r>
        <w:fldChar w:fldCharType="begin">
          <w:fldData xml:space="preserve">PEVuZE5vdGU+PENpdGU+PEF1dGhvcj5VU0dTPC9BdXRob3I+PFllYXI+MjAwODwvWWVhcj48UmVj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</w:fldData>
        </w:fldChar>
      </w:r>
      <w:r>
        <w:instrText xml:space="preserve"> ADDIN EN.CITE.DATA </w:instrText>
      </w:r>
      <w:r>
        <w:fldChar w:fldCharType="end"/>
      </w:r>
      <w:r>
        <w:fldChar w:fldCharType="separate"/>
      </w:r>
      <w:r>
        <w:rPr>
          <w:noProof/>
        </w:rPr>
        <w:t>(Faisal et al. 2012; USGS 2008)</w:t>
      </w:r>
      <w:r>
        <w:fldChar w:fldCharType="end"/>
      </w:r>
    </w:p>
    <w:p w14:paraId="1DFB7800" w14:textId="326FA411" w:rsidR="00B31092" w:rsidRPr="006365A5" w:rsidRDefault="00B31092" w:rsidP="006365A5">
      <w:pPr>
        <w:pStyle w:val="ListBullet"/>
      </w:pPr>
      <w:r>
        <w:rPr>
          <w:rStyle w:val="Emphasis"/>
        </w:rPr>
        <w:t xml:space="preserve">Notropis hudsonius </w:t>
      </w:r>
      <w:r w:rsidR="006365A5" w:rsidRPr="00B31092">
        <w:rPr>
          <w:rStyle w:val="Emphasis"/>
          <w:i w:val="0"/>
          <w:iCs w:val="0"/>
          <w:vertAlign w:val="superscript"/>
        </w:rPr>
        <w:t>N</w:t>
      </w:r>
      <w:r>
        <w:rPr>
          <w:rStyle w:val="Emphasis"/>
        </w:rPr>
        <w:t xml:space="preserve"> </w:t>
      </w:r>
      <w:r w:rsidRPr="006365A5">
        <w:t xml:space="preserve">(spottail shiner) </w:t>
      </w:r>
      <w:r w:rsidR="00D6271F">
        <w:fldChar w:fldCharType="begin"/>
      </w:r>
      <w:r w:rsidR="00D6271F">
        <w:instrText xml:space="preserve"> ADDIN EN.CITE &lt;EndNote&gt;&lt;Cite&gt;&lt;Author&gt;Faisal&lt;/Author&gt;&lt;Year&gt;2012&lt;/Year&gt;&lt;RecNum&gt;46458&lt;/RecNum&gt;&lt;IDText&gt;24930&lt;/IDText&gt;&lt;DisplayText&gt;(Faisal et al. 2012)&lt;/DisplayText&gt;&lt;record&gt;&lt;rec-number&gt;46458&lt;/rec-number&gt;&lt;foreign-keys&gt;&lt;key app="EN" db-id="pst5rtr92wfa9cexzel59affvp5zwtats0wa" timestamp="1691628163" guid="084f4862-a195-460f-9aca-9c0a7f16e928"&gt;46458&lt;/key&gt;&lt;/foreign-keys&gt;&lt;ref-type name="Journal Article"&gt;17&lt;/ref-type&gt;&lt;contributors&gt;&lt;authors&gt;&lt;author&gt;Faisal, M.&lt;/author&gt;&lt;author&gt;Shavalier, M.&lt;/author&gt;&lt;author&gt;Kim, R.K.&lt;/author&gt;&lt;author&gt;Millard, E.V.&lt;/author&gt;&lt;author&gt;Gunn, M.R.&lt;/author&gt;&lt;author&gt;Winters, A.D.&lt;/author&gt;&lt;author&gt;Schulz, C.A.&lt;/author&gt;&lt;author&gt;Eissa, A.E.&lt;/author&gt;&lt;author&gt;Thomas, M.V.&lt;/author&gt;&lt;author&gt;Wolgamood, M.&lt;/author&gt;&lt;author&gt;Whelan, G.E.&lt;/author&gt;&lt;author&gt;Winton, J.&lt;/author&gt;&lt;/authors&gt;&lt;/contributors&gt;&lt;titles&gt;&lt;title&gt;Spread of the Emerging Viral Hemorrhagic Septicemia Virus Strain, Genotype IVb, in Michigan, USA&lt;/title&gt;&lt;secondary-title&gt;Viruses&lt;/secondary-title&gt;&lt;/titles&gt;&lt;periodical&gt;&lt;full-title&gt;Viruses&lt;/full-title&gt;&lt;/periodical&gt;&lt;pages&gt;734-760&lt;/pages&gt;&lt;volume&gt;4&lt;/volume&gt;&lt;keywords&gt;&lt;keyword&gt;Michigan&lt;/keyword&gt;&lt;keyword&gt;viral hemorrhagic septicemia virus&lt;/keyword&gt;&lt;keyword&gt;Laurentian Great Lakes&lt;/keyword&gt;&lt;keyword&gt;emerging disease&lt;/keyword&gt;&lt;/keywords&gt;&lt;dates&gt;&lt;year&gt;2012&lt;/year&gt;&lt;/dates&gt;&lt;orig-pub&gt;\\ACT001CL04FS07\BIOSECURITYDATA$\E Library\Animal Catalogue\F\Faisal et al 2012 EN24930.pdf&lt;/orig-pub&gt;&lt;label&gt;24930&lt;/label&gt;&lt;urls&gt;&lt;/urls&gt;&lt;custom1&gt;sturgeon_BM&lt;/custom1&gt;&lt;electronic-resource-num&gt;https://doi.org/10.3390/v4050734&lt;/electronic-resource-num&gt;&lt;/record&gt;&lt;/Cite&gt;&lt;/EndNote&gt;</w:instrText>
      </w:r>
      <w:r w:rsidR="00D6271F">
        <w:fldChar w:fldCharType="separate"/>
      </w:r>
      <w:r w:rsidR="00D6271F">
        <w:rPr>
          <w:noProof/>
        </w:rPr>
        <w:t>(Faisal et al. 2012)</w:t>
      </w:r>
      <w:r w:rsidR="00D6271F">
        <w:fldChar w:fldCharType="end"/>
      </w:r>
    </w:p>
    <w:p w14:paraId="0AF59D65" w14:textId="5C60C129" w:rsidR="00B31092" w:rsidRDefault="00B31092" w:rsidP="006365A5">
      <w:pPr>
        <w:pStyle w:val="ListBullet"/>
        <w:rPr>
          <w:rStyle w:val="Emphasis"/>
          <w:i w:val="0"/>
          <w:iCs w:val="0"/>
        </w:rPr>
      </w:pPr>
      <w:r>
        <w:rPr>
          <w:rStyle w:val="Emphasis"/>
        </w:rPr>
        <w:t xml:space="preserve">Oncorhynchus aguabonita </w:t>
      </w:r>
      <w:r w:rsidRPr="006365A5">
        <w:rPr>
          <w:rStyle w:val="Emphasis"/>
          <w:i w:val="0"/>
          <w:iCs w:val="0"/>
          <w:vertAlign w:val="superscript"/>
        </w:rPr>
        <w:t>E</w:t>
      </w:r>
      <w:r>
        <w:rPr>
          <w:rStyle w:val="Emphasis"/>
        </w:rPr>
        <w:t xml:space="preserve"> </w:t>
      </w:r>
      <w:r w:rsidRPr="006365A5">
        <w:t xml:space="preserve">(golden trout) </w:t>
      </w:r>
      <w:r w:rsidR="00D6271F">
        <w:fldChar w:fldCharType="begin"/>
      </w:r>
      <w:r w:rsidR="00D6271F">
        <w:instrText xml:space="preserve"> ADDIN EN.CITE &lt;EndNote&gt;&lt;Cite&gt;&lt;Author&gt;Ahne&lt;/Author&gt;&lt;Year&gt;1976&lt;/Year&gt;&lt;RecNum&gt;45603&lt;/RecNum&gt;&lt;IDText&gt;24912&lt;/IDText&gt;&lt;DisplayText&gt;(Ahne, Negele &amp;amp; Ollenschlager 1976)&lt;/DisplayText&gt;&lt;record&gt;&lt;rec-number&gt;45603&lt;/rec-number&gt;&lt;foreign-keys&gt;&lt;key app="EN" db-id="pst5rtr92wfa9cexzel59affvp5zwtats0wa" timestamp="1691628025" guid="876608c7-708b-4577-84fd-59181a46f892"&gt;45603&lt;/key&gt;&lt;/foreign-keys&gt;&lt;ref-type name="Magazine Article"&gt;19&lt;/ref-type&gt;&lt;contributors&gt;&lt;authors&gt;&lt;author&gt;Ahne, W.&lt;/author&gt;&lt;author&gt;Negele, R.D.&lt;/author&gt;&lt;author&gt;Ollenschlager, B.&lt;/author&gt;&lt;/authors&gt;&lt;/contributors&gt;&lt;titles&gt;&lt;title&gt;&lt;style face="normal" font="default" size="100%"&gt;Comparative infection experiments with Egtved viruses (strain F1) in rainbow trout (&lt;/style&gt;&lt;style face="italic" font="default" size="100%"&gt;Salmo gairdneri&lt;/style&gt;&lt;style face="normal" font="default" size="100%"&gt;) and golden trout (&lt;/style&gt;&lt;style face="italic" font="default" size="100%"&gt;Salmo aguabonita&lt;/style&gt;&lt;style face="normal" font="default" size="100%"&gt;)&lt;/style&gt;&lt;/title&gt;&lt;secondary-title&gt;Berliner und Mu¨nchener Tiera¨rztliche Wochenschrift&lt;/secondary-title&gt;&lt;translated-title&gt;Vergleichende Infektionsversuche mit Egtved-Viren (Stamm F1) bei Regenbogenforellen (Salmo gairdneri) und Goldforellen (Salmo aguabonita)&lt;/translated-title&gt;&lt;/titles&gt;&lt;pages&gt;161-164&lt;/pages&gt;&lt;volume&gt;88&lt;/volume&gt;&lt;dates&gt;&lt;year&gt;1976&lt;/year&gt;&lt;/dates&gt;&lt;label&gt;24912&lt;/label&gt;&lt;urls&gt;&lt;/urls&gt;&lt;custom1&gt;sturgeon_BM&lt;/custom1&gt;&lt;/record&gt;&lt;/Cite&gt;&lt;/EndNote&gt;</w:instrText>
      </w:r>
      <w:r w:rsidR="00D6271F">
        <w:fldChar w:fldCharType="separate"/>
      </w:r>
      <w:r w:rsidR="00D6271F">
        <w:rPr>
          <w:noProof/>
        </w:rPr>
        <w:t>(Ahne, Negele &amp; Ollenschlager 1976)</w:t>
      </w:r>
      <w:r w:rsidR="00D6271F">
        <w:fldChar w:fldCharType="end"/>
      </w:r>
    </w:p>
    <w:p w14:paraId="0BA3D162" w14:textId="0633EC10" w:rsidR="00B31092" w:rsidRDefault="00B31092" w:rsidP="006365A5">
      <w:pPr>
        <w:pStyle w:val="ListBullet"/>
      </w:pPr>
      <w:r>
        <w:rPr>
          <w:rStyle w:val="Emphasis"/>
        </w:rPr>
        <w:t xml:space="preserve">Oncorhynchus mykiss </w:t>
      </w:r>
      <w:r w:rsidR="006365A5" w:rsidRPr="00B31092">
        <w:rPr>
          <w:rStyle w:val="Emphasis"/>
          <w:i w:val="0"/>
          <w:iCs w:val="0"/>
          <w:vertAlign w:val="superscript"/>
        </w:rPr>
        <w:t>N</w:t>
      </w:r>
      <w:r>
        <w:rPr>
          <w:rStyle w:val="Emphasis"/>
        </w:rPr>
        <w:t xml:space="preserve"> </w:t>
      </w:r>
      <w:r w:rsidRPr="006365A5">
        <w:t xml:space="preserve">(rainbow trout) </w:t>
      </w:r>
      <w:r w:rsidR="00D6271F">
        <w:fldChar w:fldCharType="begin">
          <w:fldData xml:space="preserve">PEVuZE5vdGU+PENpdGU+PEF1dGhvcj5KZW5zZW48L0F1dGhvcj48WWVhcj4xOTY1PC9ZZWFyPjxS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=
</w:fldData>
        </w:fldChar>
      </w:r>
      <w:r w:rsidR="00D6271F">
        <w:instrText xml:space="preserve"> ADDIN EN.CITE </w:instrText>
      </w:r>
      <w:r w:rsidR="00D6271F">
        <w:fldChar w:fldCharType="begin">
          <w:fldData xml:space="preserve">PEVuZE5vdGU+PENpdGU+PEF1dGhvcj5KZW5zZW48L0F1dGhvcj48WWVhcj4xOTY1PC9ZZWFyPjxS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=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(Castric &amp; de Kinkelin 1980; Jensen 1965)</w:t>
      </w:r>
      <w:r w:rsidR="00D6271F">
        <w:fldChar w:fldCharType="end"/>
      </w:r>
    </w:p>
    <w:p w14:paraId="26A45E17" w14:textId="14AFF8A1" w:rsidR="00B31092" w:rsidRDefault="00B31092" w:rsidP="006365A5">
      <w:pPr>
        <w:pStyle w:val="ListBullet"/>
      </w:pPr>
      <w:r>
        <w:rPr>
          <w:rStyle w:val="Emphasis"/>
        </w:rPr>
        <w:t xml:space="preserve">Oncorhynchus mykiss </w:t>
      </w:r>
      <w:r w:rsidRPr="004B3EF3">
        <w:t>×</w:t>
      </w:r>
      <w:r>
        <w:rPr>
          <w:rStyle w:val="Emphasis"/>
        </w:rPr>
        <w:t xml:space="preserve"> </w:t>
      </w:r>
      <w:r w:rsidRPr="006365A5">
        <w:rPr>
          <w:rStyle w:val="Emphasis"/>
        </w:rPr>
        <w:t xml:space="preserve">Oncorhynchus </w:t>
      </w:r>
      <w:r>
        <w:rPr>
          <w:rStyle w:val="Emphasis"/>
        </w:rPr>
        <w:t xml:space="preserve">kisutch </w:t>
      </w:r>
      <w:r w:rsidRPr="004B3EF3">
        <w:t>hybrids</w:t>
      </w:r>
      <w:r>
        <w:rPr>
          <w:rStyle w:val="Emphasis"/>
        </w:rPr>
        <w:t xml:space="preserve"> </w:t>
      </w:r>
      <w:r w:rsidRPr="006365A5">
        <w:rPr>
          <w:rStyle w:val="Emphasis"/>
          <w:i w:val="0"/>
          <w:iCs w:val="0"/>
          <w:vertAlign w:val="superscript"/>
        </w:rPr>
        <w:t>E</w:t>
      </w:r>
      <w:r w:rsidRPr="006365A5">
        <w:rPr>
          <w:i/>
          <w:iCs/>
        </w:rPr>
        <w:t xml:space="preserve"> </w:t>
      </w:r>
      <w:r>
        <w:t xml:space="preserve">(rainbow trout × coho salmon hybrids) </w:t>
      </w:r>
      <w:r w:rsidR="00D6271F">
        <w:fldChar w:fldCharType="begin"/>
      </w:r>
      <w:r w:rsidR="00D6271F">
        <w:instrText xml:space="preserve"> ADDIN EN.CITE &lt;EndNote&gt;&lt;Cite&gt;&lt;Author&gt;Ord&lt;/Author&gt;&lt;Year&gt;1976&lt;/Year&gt;&lt;RecNum&gt;45604&lt;/RecNum&gt;&lt;IDText&gt;24913&lt;/IDText&gt;&lt;DisplayText&gt;(Ord, Le Berre &amp;amp; de Kinkelin 1976)&lt;/DisplayText&gt;&lt;record&gt;&lt;rec-number&gt;45604&lt;/rec-number&gt;&lt;foreign-keys&gt;&lt;key app="EN" db-id="pst5rtr92wfa9cexzel59affvp5zwtats0wa" timestamp="1691628025" guid="ba7dbdad-b55f-4b36-a997-0531814ee933"&gt;45604&lt;/key&gt;&lt;/foreign-keys&gt;&lt;ref-type name="Journal Article"&gt;17&lt;/ref-type&gt;&lt;contributors&gt;&lt;authors&gt;&lt;author&gt;Ord, W.M.&lt;/author&gt;&lt;author&gt;Le Berre, M.&lt;/author&gt;&lt;author&gt;de Kinkelin, P.&lt;/author&gt;&lt;/authors&gt;&lt;/contributors&gt;&lt;titles&gt;&lt;title&gt;&lt;style face="normal" font="default" size="100%"&gt;Viral Hemorrhagic Septicemia: Comparative Susceptibility of Rainbow Trout (&lt;/style&gt;&lt;style face="italic" font="default" size="100%"&gt;Salmo gairdneri&lt;/style&gt;&lt;style face="normal" font="default" size="100%"&gt;) and Hybrids (&lt;/style&gt;&lt;style face="italic" font="default" size="100%"&gt;S. gairdneri × Oncorhynchus kisutch&lt;/style&gt;&lt;style face="normal" font="default" size="100%"&gt;) to Experimental Infection&lt;/style&gt;&lt;/title&gt;&lt;secondary-title&gt;Journal of the Fisheries Research Board of Canada&lt;/secondary-title&gt;&lt;/titles&gt;&lt;periodical&gt;&lt;full-title&gt;Journal of the Fisheries Research Board of Canada&lt;/full-title&gt;&lt;/periodical&gt;&lt;pages&gt;1205-1208&lt;/pages&gt;&lt;volume&gt;33&lt;/volume&gt;&lt;number&gt;5&lt;/number&gt;&lt;dates&gt;&lt;year&gt;1976&lt;/year&gt;&lt;/dates&gt;&lt;label&gt;24913&lt;/label&gt;&lt;urls&gt;&lt;/urls&gt;&lt;custom1&gt;sturgeon_BM&lt;/custom1&gt;&lt;custom2&gt;Abstract only&lt;/custom2&gt;&lt;electronic-resource-num&gt;https://doi.org/10.1139/f76-155&lt;/electronic-resource-num&gt;&lt;/record&gt;&lt;/Cite&gt;&lt;/EndNote&gt;</w:instrText>
      </w:r>
      <w:r w:rsidR="00D6271F">
        <w:fldChar w:fldCharType="separate"/>
      </w:r>
      <w:r w:rsidR="00D6271F">
        <w:rPr>
          <w:noProof/>
        </w:rPr>
        <w:t>(Ord, Le Berre &amp; de Kinkelin 1976)</w:t>
      </w:r>
      <w:r w:rsidR="00D6271F">
        <w:fldChar w:fldCharType="end"/>
      </w:r>
    </w:p>
    <w:p w14:paraId="0ABA68C2" w14:textId="50D9ECC0" w:rsidR="00B31092" w:rsidRDefault="00B31092" w:rsidP="006365A5">
      <w:pPr>
        <w:pStyle w:val="ListBullet"/>
      </w:pPr>
      <w:r>
        <w:rPr>
          <w:rStyle w:val="Emphasis"/>
        </w:rPr>
        <w:t xml:space="preserve">Oncorhynchus kisutch </w:t>
      </w:r>
      <w:r w:rsidR="006365A5" w:rsidRPr="00B31092">
        <w:rPr>
          <w:rStyle w:val="Emphasis"/>
          <w:i w:val="0"/>
          <w:iCs w:val="0"/>
          <w:vertAlign w:val="superscript"/>
        </w:rPr>
        <w:t>N</w:t>
      </w:r>
      <w:r>
        <w:rPr>
          <w:rStyle w:val="Emphasis"/>
        </w:rPr>
        <w:t xml:space="preserve"> </w:t>
      </w:r>
      <w:r w:rsidRPr="006365A5">
        <w:t xml:space="preserve">(coho salmon) </w:t>
      </w:r>
      <w:r w:rsidR="00D6271F">
        <w:fldChar w:fldCharType="begin"/>
      </w:r>
      <w:r w:rsidR="00D6271F">
        <w:instrText xml:space="preserve"> ADDIN EN.CITE &lt;EndNote&gt;&lt;Cite&gt;&lt;Author&gt;Brunson&lt;/Author&gt;&lt;Year&gt;1989&lt;/Year&gt;&lt;RecNum&gt;45570&lt;/RecNum&gt;&lt;IDText&gt;24883&lt;/IDText&gt;&lt;DisplayText&gt;(Brunson, True &amp;amp; Yancey 1989)&lt;/DisplayText&gt;&lt;record&gt;&lt;rec-number&gt;45570&lt;/rec-number&gt;&lt;foreign-keys&gt;&lt;key app="EN" db-id="pst5rtr92wfa9cexzel59affvp5zwtats0wa" timestamp="1691628017" guid="1c2208af-9965-4138-9584-162ada401480"&gt;45570&lt;/key&gt;&lt;/foreign-keys&gt;&lt;ref-type name="Journal Article"&gt;17&lt;/ref-type&gt;&lt;contributors&gt;&lt;authors&gt;&lt;author&gt;Brunson, R.&lt;/author&gt;&lt;author&gt;True, K.&lt;/author&gt;&lt;author&gt;Yancey, J.&lt;/author&gt;&lt;/authors&gt;&lt;/contributors&gt;&lt;titles&gt;&lt;title&gt;VHSvVirus isolated at Makah National Fish Hatchery&lt;/title&gt;&lt;secondary-title&gt;American Fish Society Fish Health Section Newsletter&lt;/secondary-title&gt;&lt;/titles&gt;&lt;periodical&gt;&lt;full-title&gt;American Fish Society Fish Health Section Newsletter&lt;/full-title&gt;&lt;/periodical&gt;&lt;pages&gt;3-4&lt;/pages&gt;&lt;volume&gt;17&lt;/volume&gt;&lt;number&gt;2&lt;/number&gt;&lt;dates&gt;&lt;year&gt;1989&lt;/year&gt;&lt;/dates&gt;&lt;orig-pub&gt;\\ACT001CL04FS07\BIOSECURITYDATA$\E Library\Animal Catalogue\H\Hopper 1989 EN24881.pdf&lt;/orig-pub&gt;&lt;label&gt;24883&lt;/label&gt;&lt;urls&gt;&lt;/urls&gt;&lt;custom1&gt;sturgeon_BM&lt;/custom1&gt;&lt;/record&gt;&lt;/Cite&gt;&lt;/EndNote&gt;</w:instrText>
      </w:r>
      <w:r w:rsidR="00D6271F">
        <w:fldChar w:fldCharType="separate"/>
      </w:r>
      <w:r w:rsidR="00D6271F">
        <w:rPr>
          <w:noProof/>
        </w:rPr>
        <w:t>(Brunson, True &amp; Yancey 1989)</w:t>
      </w:r>
      <w:r w:rsidR="00D6271F">
        <w:fldChar w:fldCharType="end"/>
      </w:r>
    </w:p>
    <w:p w14:paraId="2C518A22" w14:textId="331DBFF3" w:rsidR="00B31092" w:rsidRPr="006365A5" w:rsidRDefault="00B31092" w:rsidP="006365A5">
      <w:pPr>
        <w:pStyle w:val="ListBullet"/>
      </w:pPr>
      <w:r>
        <w:rPr>
          <w:rStyle w:val="Emphasis"/>
        </w:rPr>
        <w:t xml:space="preserve">Oncorhynchus tshawytscha </w:t>
      </w:r>
      <w:r w:rsidR="006365A5" w:rsidRPr="00B31092">
        <w:rPr>
          <w:rStyle w:val="Emphasis"/>
          <w:i w:val="0"/>
          <w:iCs w:val="0"/>
          <w:vertAlign w:val="superscript"/>
        </w:rPr>
        <w:t>N</w:t>
      </w:r>
      <w:r w:rsidRPr="002D504F">
        <w:rPr>
          <w:rStyle w:val="Emphasis"/>
          <w:vertAlign w:val="superscript"/>
        </w:rPr>
        <w:t xml:space="preserve"> </w:t>
      </w:r>
      <w:r w:rsidRPr="006365A5">
        <w:t xml:space="preserve">(chinook salmon) </w:t>
      </w:r>
      <w:r w:rsidR="00D6271F">
        <w:fldChar w:fldCharType="begin"/>
      </w:r>
      <w:r w:rsidR="00D6271F">
        <w:instrText xml:space="preserve"> ADDIN EN.CITE &lt;EndNote&gt;&lt;Cite&gt;&lt;Author&gt;Hopper&lt;/Author&gt;&lt;Year&gt;1989&lt;/Year&gt;&lt;RecNum&gt;45568&lt;/RecNum&gt;&lt;IDText&gt;24881&lt;/IDText&gt;&lt;DisplayText&gt;(Hopper 1989)&lt;/DisplayText&gt;&lt;record&gt;&lt;rec-number&gt;45568&lt;/rec-number&gt;&lt;foreign-keys&gt;&lt;key app="EN" db-id="pst5rtr92wfa9cexzel59affvp5zwtats0wa" timestamp="1691628017" guid="e1ecae62-798e-4421-9d7d-38acb415d793"&gt;45568&lt;/key&gt;&lt;/foreign-keys&gt;&lt;ref-type name="Journal Article"&gt;17&lt;/ref-type&gt;&lt;contributors&gt;&lt;authors&gt;&lt;author&gt;Hopper, K.&lt;/author&gt;&lt;/authors&gt;&lt;/contributors&gt;&lt;titles&gt;&lt;title&gt;The Isolation of VHSV from Chinook Salmon At Glenwood Springs, Orcas Island, Washington&lt;/title&gt;&lt;secondary-title&gt;American Fish Society Fish Health Section Newsletter&lt;/secondary-title&gt;&lt;/titles&gt;&lt;periodical&gt;&lt;full-title&gt;American Fish Society Fish Health Section Newsletter&lt;/full-title&gt;&lt;/periodical&gt;&lt;pages&gt;1-2&lt;/pages&gt;&lt;volume&gt;17&lt;/volume&gt;&lt;num-vols&gt;2&lt;/num-vols&gt;&lt;dates&gt;&lt;year&gt;1989&lt;/year&gt;&lt;/dates&gt;&lt;orig-pub&gt;\\ACT001CL04FS07\BIOSECURITYDATA$\E Library\Animal Catalogue\H\Hopper 1989 EN24881.pdf&lt;/orig-pub&gt;&lt;label&gt;24881&lt;/label&gt;&lt;urls&gt;&lt;/urls&gt;&lt;custom1&gt;sturgeon_BM&lt;/custom1&gt;&lt;/record&gt;&lt;/Cite&gt;&lt;/EndNote&gt;</w:instrText>
      </w:r>
      <w:r w:rsidR="00D6271F">
        <w:fldChar w:fldCharType="separate"/>
      </w:r>
      <w:r w:rsidR="00D6271F">
        <w:rPr>
          <w:noProof/>
        </w:rPr>
        <w:t>(Hopper 1989)</w:t>
      </w:r>
      <w:r w:rsidR="00D6271F">
        <w:fldChar w:fldCharType="end"/>
      </w:r>
    </w:p>
    <w:p w14:paraId="4F2D01E8" w14:textId="31923388" w:rsidR="00B31092" w:rsidRPr="006365A5" w:rsidRDefault="00B31092" w:rsidP="006365A5">
      <w:pPr>
        <w:pStyle w:val="ListBullet"/>
      </w:pPr>
      <w:r>
        <w:rPr>
          <w:rStyle w:val="Emphasis"/>
        </w:rPr>
        <w:t xml:space="preserve">Paralichthys olivaceus </w:t>
      </w:r>
      <w:r w:rsidR="006365A5" w:rsidRPr="00B31092">
        <w:rPr>
          <w:rStyle w:val="Emphasis"/>
          <w:i w:val="0"/>
          <w:iCs w:val="0"/>
          <w:vertAlign w:val="superscript"/>
        </w:rPr>
        <w:t>N</w:t>
      </w:r>
      <w:r>
        <w:rPr>
          <w:rStyle w:val="Emphasis"/>
        </w:rPr>
        <w:t xml:space="preserve"> </w:t>
      </w:r>
      <w:r w:rsidRPr="006365A5">
        <w:t xml:space="preserve">(Bastard halibut) </w:t>
      </w:r>
      <w:r w:rsidR="00D6271F">
        <w:fldChar w:fldCharType="begin">
          <w:fldData xml:space="preserve">PEVuZE5vdGU+PENpdGU+PEF1dGhvcj5UYWthbm88L0F1dGhvcj48WWVhcj4yMDAxPC9ZZWFyPjxS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</w:fldData>
        </w:fldChar>
      </w:r>
      <w:r w:rsidR="00D6271F">
        <w:instrText xml:space="preserve"> ADDIN EN.CITE </w:instrText>
      </w:r>
      <w:r w:rsidR="00D6271F">
        <w:fldChar w:fldCharType="begin">
          <w:fldData xml:space="preserve">PEVuZE5vdGU+PENpdGU+PEF1dGhvcj5UYWthbm88L0F1dGhvcj48WWVhcj4yMDAxPC9ZZWFyPjxS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</w:fldData>
        </w:fldChar>
      </w:r>
      <w:r w:rsidR="00D6271F">
        <w:instrText xml:space="preserve"> ADDIN EN.CITE.DATA </w:instrText>
      </w:r>
      <w:r w:rsidR="00D6271F">
        <w:fldChar w:fldCharType="end"/>
      </w:r>
      <w:r w:rsidR="00D6271F">
        <w:fldChar w:fldCharType="separate"/>
      </w:r>
      <w:r w:rsidR="00D6271F">
        <w:rPr>
          <w:noProof/>
        </w:rPr>
        <w:t>(Isshiki et al. 2001; Takano et al. 2001)</w:t>
      </w:r>
      <w:r w:rsidR="00D6271F">
        <w:fldChar w:fldCharType="end"/>
      </w:r>
    </w:p>
    <w:p w14:paraId="0CAF0D08" w14:textId="61B900F6" w:rsidR="00B31092" w:rsidRPr="006365A5" w:rsidRDefault="00B31092" w:rsidP="006365A5">
      <w:pPr>
        <w:pStyle w:val="ListBullet"/>
      </w:pPr>
      <w:r>
        <w:rPr>
          <w:rStyle w:val="Emphasis"/>
        </w:rPr>
        <w:t xml:space="preserve">Perca flavescens </w:t>
      </w:r>
      <w:r w:rsidR="006365A5" w:rsidRPr="00B31092">
        <w:rPr>
          <w:rStyle w:val="Emphasis"/>
          <w:i w:val="0"/>
          <w:iCs w:val="0"/>
          <w:vertAlign w:val="superscript"/>
        </w:rPr>
        <w:t>N</w:t>
      </w:r>
      <w:r>
        <w:rPr>
          <w:rStyle w:val="Emphasis"/>
        </w:rPr>
        <w:t xml:space="preserve"> </w:t>
      </w:r>
      <w:r w:rsidRPr="006365A5">
        <w:t xml:space="preserve">(yellow perch) </w:t>
      </w:r>
      <w:r w:rsidR="00D6271F">
        <w:fldChar w:fldCharType="begin">
          <w:fldData xml:space="preserve">PEVuZE5vdGU+PENpdGU+PEF1dGhvcj5LYW5lLVN1dHRvbjwvQXV0aG9yPjxZZWFyPjIwMTA8L1ll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</w:fldData>
        </w:fldChar>
      </w:r>
      <w:r w:rsidR="00D6271F">
        <w:instrText xml:space="preserve"> ADDIN EN.CITE </w:instrText>
      </w:r>
      <w:r w:rsidR="00D6271F">
        <w:fldChar w:fldCharType="begin">
          <w:fldData xml:space="preserve">PEVuZE5vdGU+PENpdGU+PEF1dGhvcj5LYW5lLVN1dHRvbjwvQXV0aG9yPjxZZWFyPjIwMTA8L1ll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</w:fldData>
        </w:fldChar>
      </w:r>
      <w:r w:rsidR="00D6271F">
        <w:instrText xml:space="preserve"> ADDIN EN.CITE.DATA </w:instrText>
      </w:r>
      <w:r w:rsidR="00D6271F">
        <w:fldChar w:fldCharType="end"/>
      </w:r>
      <w:r w:rsidR="00D6271F">
        <w:fldChar w:fldCharType="separate"/>
      </w:r>
      <w:r w:rsidR="00D6271F">
        <w:rPr>
          <w:noProof/>
        </w:rPr>
        <w:t>(Kane-Sutton et al. 2010)</w:t>
      </w:r>
      <w:r w:rsidR="00D6271F">
        <w:fldChar w:fldCharType="end"/>
      </w:r>
    </w:p>
    <w:p w14:paraId="3293A707" w14:textId="5D8F035D" w:rsidR="00B31092" w:rsidRDefault="00B31092" w:rsidP="006365A5">
      <w:pPr>
        <w:pStyle w:val="ListBullet"/>
        <w:rPr>
          <w:rStyle w:val="Emphasis"/>
          <w:i w:val="0"/>
          <w:iCs w:val="0"/>
        </w:rPr>
      </w:pPr>
      <w:r>
        <w:rPr>
          <w:rStyle w:val="Emphasis"/>
        </w:rPr>
        <w:t xml:space="preserve">Pimephales notatus </w:t>
      </w:r>
      <w:r w:rsidR="006365A5" w:rsidRPr="00B31092">
        <w:rPr>
          <w:rStyle w:val="Emphasis"/>
          <w:i w:val="0"/>
          <w:iCs w:val="0"/>
          <w:vertAlign w:val="superscript"/>
        </w:rPr>
        <w:t>N</w:t>
      </w:r>
      <w:r>
        <w:rPr>
          <w:rStyle w:val="Emphasis"/>
        </w:rPr>
        <w:t xml:space="preserve"> </w:t>
      </w:r>
      <w:r w:rsidRPr="006365A5">
        <w:t xml:space="preserve">(bluntnose minnow) </w:t>
      </w:r>
      <w:r w:rsidR="00D6271F">
        <w:fldChar w:fldCharType="begin"/>
      </w:r>
      <w:r w:rsidR="00D6271F">
        <w:instrText xml:space="preserve"> ADDIN EN.CITE &lt;EndNote&gt;&lt;Cite&gt;&lt;Author&gt;Frattini&lt;/Author&gt;&lt;Year&gt;2011&lt;/Year&gt;&lt;RecNum&gt;45662&lt;/RecNum&gt;&lt;IDText&gt;24931&lt;/IDText&gt;&lt;DisplayText&gt;(Frattini et al. 2011)&lt;/DisplayText&gt;&lt;record&gt;&lt;rec-number&gt;45662&lt;/rec-number&gt;&lt;foreign-keys&gt;&lt;key app="EN" db-id="pst5rtr92wfa9cexzel59affvp5zwtats0wa" timestamp="1691628038" guid="3623919f-79f8-4f52-b22a-5c66c8b80963"&gt;45662&lt;/key&gt;&lt;/foreign-keys&gt;&lt;ref-type name="Journal Article"&gt;17&lt;/ref-type&gt;&lt;contributors&gt;&lt;authors&gt;&lt;author&gt;Frattini, S.A.&lt;/author&gt;&lt;author&gt;Groocock, G.H.&lt;/author&gt;&lt;author&gt;Getchell, R.G.&lt;/author&gt;&lt;author&gt;Wooster, G.A.&lt;/author&gt;&lt;author&gt;Casey, R.N.&lt;/author&gt;&lt;author&gt;Casey, J.W.&lt;/author&gt;&lt;author&gt;Bowser, P.R.&lt;/author&gt;&lt;/authors&gt;&lt;/contributors&gt;&lt;titles&gt;&lt;title&gt;A 2006 Survey of Viral Hemorrhagic Septicemia (VHSV) Virus type IVb in New York State Waters&lt;/title&gt;&lt;secondary-title&gt;Journal of Great Lakes Research&lt;/secondary-title&gt;&lt;/titles&gt;&lt;periodical&gt;&lt;full-title&gt;Journal of Great Lakes Research&lt;/full-title&gt;&lt;/periodical&gt;&lt;pages&gt;194-198&lt;/pages&gt;&lt;volume&gt;37&lt;/volume&gt;&lt;number&gt;1&lt;/number&gt;&lt;dates&gt;&lt;year&gt;2011&lt;/year&gt;&lt;/dates&gt;&lt;label&gt;24931&lt;/label&gt;&lt;urls&gt;&lt;/urls&gt;&lt;custom1&gt;sturgeon_BM&lt;/custom1&gt;&lt;custom2&gt;Abstract only&lt;/custom2&gt;&lt;electronic-resource-num&gt;https://www.sciencedirect.com/science/article/abs/pii/S0380133010002315&lt;/electronic-resource-num&gt;&lt;/record&gt;&lt;/Cite&gt;&lt;/EndNote&gt;</w:instrText>
      </w:r>
      <w:r w:rsidR="00D6271F">
        <w:fldChar w:fldCharType="separate"/>
      </w:r>
      <w:r w:rsidR="00D6271F">
        <w:rPr>
          <w:noProof/>
        </w:rPr>
        <w:t>(Frattini et al. 2011)</w:t>
      </w:r>
      <w:r w:rsidR="00D6271F">
        <w:fldChar w:fldCharType="end"/>
      </w:r>
    </w:p>
    <w:p w14:paraId="657B7715" w14:textId="66C14979" w:rsidR="00B31092" w:rsidRPr="006365A5" w:rsidRDefault="00B31092" w:rsidP="00B029DD">
      <w:pPr>
        <w:pStyle w:val="ListBullet"/>
      </w:pPr>
      <w:r>
        <w:rPr>
          <w:rStyle w:val="Emphasis"/>
        </w:rPr>
        <w:lastRenderedPageBreak/>
        <w:t xml:space="preserve">Pimephales promelas </w:t>
      </w:r>
      <w:r w:rsidRPr="006365A5">
        <w:rPr>
          <w:rStyle w:val="Emphasis"/>
          <w:i w:val="0"/>
          <w:iCs w:val="0"/>
          <w:vertAlign w:val="superscript"/>
        </w:rPr>
        <w:t>E</w:t>
      </w:r>
      <w:r>
        <w:rPr>
          <w:rStyle w:val="Emphasis"/>
        </w:rPr>
        <w:t xml:space="preserve"> </w:t>
      </w:r>
      <w:r w:rsidRPr="006365A5">
        <w:t xml:space="preserve">(fathead minnow) </w:t>
      </w:r>
      <w:r w:rsidR="00D6271F">
        <w:fldChar w:fldCharType="begin">
          <w:fldData xml:space="preserve">PEVuZE5vdGU+PENpdGU+PEF1dGhvcj5BbC1IdXNzaW5lZTwvQXV0aG9yPjxZZWFyPjIwMTA8L1ll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</w:fldData>
        </w:fldChar>
      </w:r>
      <w:r w:rsidR="00D6271F">
        <w:instrText xml:space="preserve"> ADDIN EN.CITE </w:instrText>
      </w:r>
      <w:r w:rsidR="00D6271F">
        <w:fldChar w:fldCharType="begin">
          <w:fldData xml:space="preserve">PEVuZE5vdGU+PENpdGU+PEF1dGhvcj5BbC1IdXNzaW5lZTwvQXV0aG9yPjxZZWFyPjIwMTA8L1ll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(Al-Hussinee et al. 2010)</w:t>
      </w:r>
      <w:r w:rsidR="00D6271F">
        <w:fldChar w:fldCharType="end"/>
      </w:r>
    </w:p>
    <w:p w14:paraId="4C943BAB" w14:textId="5E62D5B3" w:rsidR="00B31092" w:rsidRPr="00B029DD" w:rsidRDefault="00B31092" w:rsidP="00B029DD">
      <w:pPr>
        <w:pStyle w:val="ListBullet"/>
      </w:pPr>
      <w:r>
        <w:rPr>
          <w:rStyle w:val="Emphasis"/>
        </w:rPr>
        <w:t xml:space="preserve">Platichthys flesus </w:t>
      </w:r>
      <w:r w:rsidR="00B029DD" w:rsidRPr="00B31092">
        <w:rPr>
          <w:rStyle w:val="Emphasis"/>
          <w:i w:val="0"/>
          <w:iCs w:val="0"/>
          <w:vertAlign w:val="superscript"/>
        </w:rPr>
        <w:t>N</w:t>
      </w:r>
      <w:r>
        <w:rPr>
          <w:rStyle w:val="Emphasis"/>
        </w:rPr>
        <w:t xml:space="preserve"> </w:t>
      </w:r>
      <w:r w:rsidRPr="00B029DD">
        <w:t xml:space="preserve">(European flounder) </w:t>
      </w:r>
      <w:r w:rsidR="00D6271F">
        <w:fldChar w:fldCharType="begin"/>
      </w:r>
      <w:r w:rsidR="00D6271F">
        <w:instrText xml:space="preserve"> ADDIN EN.CITE &lt;EndNote&gt;&lt;Cite&gt;&lt;Author&gt;Skall&lt;/Author&gt;&lt;Year&gt;2005&lt;/Year&gt;&lt;RecNum&gt;45680&lt;/RecNum&gt;&lt;IDText&gt;24904&lt;/IDText&gt;&lt;DisplayText&gt;(Skall, Olesen &amp;amp; Mellergaard 2005a)&lt;/DisplayText&gt;&lt;record&gt;&lt;rec-number&gt;45680&lt;/rec-number&gt;&lt;foreign-keys&gt;&lt;key app="EN" db-id="pst5rtr92wfa9cexzel59affvp5zwtats0wa" timestamp="1691628041" guid="3f563b12-e5b2-4d82-8504-161d5d96aaf6"&gt;45680&lt;/key&gt;&lt;/foreign-keys&gt;&lt;ref-type name="Journal Article"&gt;17&lt;/ref-type&gt;&lt;contributors&gt;&lt;authors&gt;&lt;author&gt;Skall, H.F.&lt;/author&gt;&lt;author&gt;Olesen, N.J.&lt;/author&gt;&lt;author&gt;Mellergaard, S.&lt;/author&gt;&lt;/authors&gt;&lt;/contributors&gt;&lt;titles&gt;&lt;title&gt;Prevalence of viral haemorrhagic septicaemia virus in Danish marine fishes and its occurrence in new host species&lt;/title&gt;&lt;secondary-title&gt;Diseases of Aquatic Organisms&lt;/secondary-title&gt;&lt;/titles&gt;&lt;periodical&gt;&lt;full-title&gt;Diseases of Aquatic Organisms&lt;/full-title&gt;&lt;/periodical&gt;&lt;pages&gt;145-151&lt;/pages&gt;&lt;volume&gt;66&lt;/volume&gt;&lt;dates&gt;&lt;year&gt;2005&lt;/year&gt;&lt;/dates&gt;&lt;orig-pub&gt;\\ACT001CL04FS07\BIOSECURITYDATA$\E Library\Animal Catalogue\S\Skall et al 2005 EN24904.pdf&lt;/orig-pub&gt;&lt;label&gt;24904&lt;/label&gt;&lt;urls&gt;&lt;/urls&gt;&lt;custom1&gt;sturgeon_BM&lt;/custom1&gt;&lt;electronic-resource-num&gt;https://www.int-res.com/articles/dao2005/66/d066p145.pdf&lt;/electronic-resource-num&gt;&lt;/record&gt;&lt;/Cite&gt;&lt;/EndNote&gt;</w:instrText>
      </w:r>
      <w:r w:rsidR="00D6271F">
        <w:fldChar w:fldCharType="separate"/>
      </w:r>
      <w:r w:rsidR="00D6271F">
        <w:rPr>
          <w:noProof/>
        </w:rPr>
        <w:t>(Skall, Olesen &amp; Mellergaard 2005a)</w:t>
      </w:r>
      <w:r w:rsidR="00D6271F">
        <w:fldChar w:fldCharType="end"/>
      </w:r>
    </w:p>
    <w:p w14:paraId="6DC1DD32" w14:textId="01C92307" w:rsidR="00B31092" w:rsidRPr="00B029DD" w:rsidRDefault="00B31092" w:rsidP="00B029DD">
      <w:pPr>
        <w:pStyle w:val="ListBullet"/>
      </w:pPr>
      <w:r>
        <w:rPr>
          <w:rStyle w:val="Emphasis"/>
        </w:rPr>
        <w:t xml:space="preserve">Pleuronectes platessus </w:t>
      </w:r>
      <w:r w:rsidR="00B029DD" w:rsidRPr="00B31092">
        <w:rPr>
          <w:rStyle w:val="Emphasis"/>
          <w:i w:val="0"/>
          <w:iCs w:val="0"/>
          <w:vertAlign w:val="superscript"/>
        </w:rPr>
        <w:t>N</w:t>
      </w:r>
      <w:r>
        <w:rPr>
          <w:rStyle w:val="Emphasis"/>
        </w:rPr>
        <w:t xml:space="preserve"> </w:t>
      </w:r>
      <w:r w:rsidRPr="00B029DD">
        <w:t xml:space="preserve">(European plaice) </w:t>
      </w:r>
      <w:r w:rsidR="00D6271F">
        <w:fldChar w:fldCharType="begin"/>
      </w:r>
      <w:r w:rsidR="00D6271F">
        <w:instrText xml:space="preserve"> ADDIN EN.CITE &lt;EndNote&gt;&lt;Cite&gt;&lt;Author&gt;Skall&lt;/Author&gt;&lt;Year&gt;2005&lt;/Year&gt;&lt;RecNum&gt;45680&lt;/RecNum&gt;&lt;IDText&gt;24904&lt;/IDText&gt;&lt;DisplayText&gt;(Skall, Olesen &amp;amp; Mellergaard 2005a)&lt;/DisplayText&gt;&lt;record&gt;&lt;rec-number&gt;45680&lt;/rec-number&gt;&lt;foreign-keys&gt;&lt;key app="EN" db-id="pst5rtr92wfa9cexzel59affvp5zwtats0wa" timestamp="1691628041" guid="3f563b12-e5b2-4d82-8504-161d5d96aaf6"&gt;45680&lt;/key&gt;&lt;/foreign-keys&gt;&lt;ref-type name="Journal Article"&gt;17&lt;/ref-type&gt;&lt;contributors&gt;&lt;authors&gt;&lt;author&gt;Skall, H.F.&lt;/author&gt;&lt;author&gt;Olesen, N.J.&lt;/author&gt;&lt;author&gt;Mellergaard, S.&lt;/author&gt;&lt;/authors&gt;&lt;/contributors&gt;&lt;titles&gt;&lt;title&gt;Prevalence of viral haemorrhagic septicaemia virus in Danish marine fishes and its occurrence in new host species&lt;/title&gt;&lt;secondary-title&gt;Diseases of Aquatic Organisms&lt;/secondary-title&gt;&lt;/titles&gt;&lt;periodical&gt;&lt;full-title&gt;Diseases of Aquatic Organisms&lt;/full-title&gt;&lt;/periodical&gt;&lt;pages&gt;145-151&lt;/pages&gt;&lt;volume&gt;66&lt;/volume&gt;&lt;dates&gt;&lt;year&gt;2005&lt;/year&gt;&lt;/dates&gt;&lt;orig-pub&gt;\\ACT001CL04FS07\BIOSECURITYDATA$\E Library\Animal Catalogue\S\Skall et al 2005 EN24904.pdf&lt;/orig-pub&gt;&lt;label&gt;24904&lt;/label&gt;&lt;urls&gt;&lt;/urls&gt;&lt;custom1&gt;sturgeon_BM&lt;/custom1&gt;&lt;electronic-resource-num&gt;https://www.int-res.com/articles/dao2005/66/d066p145.pdf&lt;/electronic-resource-num&gt;&lt;/record&gt;&lt;/Cite&gt;&lt;/EndNote&gt;</w:instrText>
      </w:r>
      <w:r w:rsidR="00D6271F">
        <w:fldChar w:fldCharType="separate"/>
      </w:r>
      <w:r w:rsidR="00D6271F">
        <w:rPr>
          <w:noProof/>
        </w:rPr>
        <w:t>(Skall, Olesen &amp; Mellergaard 2005a)</w:t>
      </w:r>
      <w:r w:rsidR="00D6271F">
        <w:fldChar w:fldCharType="end"/>
      </w:r>
    </w:p>
    <w:p w14:paraId="414FAB58" w14:textId="7E619ACB" w:rsidR="00B31092" w:rsidRDefault="00B31092" w:rsidP="00B029DD">
      <w:pPr>
        <w:pStyle w:val="ListBullet"/>
        <w:rPr>
          <w:rStyle w:val="Emphasis"/>
          <w:i w:val="0"/>
          <w:iCs w:val="0"/>
        </w:rPr>
      </w:pPr>
      <w:r>
        <w:rPr>
          <w:rStyle w:val="Emphasis"/>
        </w:rPr>
        <w:t xml:space="preserve">Pomatoschistus minutus </w:t>
      </w:r>
      <w:r w:rsidR="00B029DD" w:rsidRPr="00B31092">
        <w:rPr>
          <w:rStyle w:val="Emphasis"/>
          <w:i w:val="0"/>
          <w:iCs w:val="0"/>
          <w:vertAlign w:val="superscript"/>
        </w:rPr>
        <w:t>N</w:t>
      </w:r>
      <w:r>
        <w:rPr>
          <w:rStyle w:val="Emphasis"/>
        </w:rPr>
        <w:t xml:space="preserve"> </w:t>
      </w:r>
      <w:r w:rsidRPr="00B029DD">
        <w:t xml:space="preserve">(sand goby) </w:t>
      </w:r>
      <w:r w:rsidR="00D6271F">
        <w:fldChar w:fldCharType="begin"/>
      </w:r>
      <w:r w:rsidR="00D6271F">
        <w:instrText xml:space="preserve"> ADDIN EN.CITE &lt;EndNote&gt;&lt;Cite&gt;&lt;Author&gt;Skall&lt;/Author&gt;&lt;Year&gt;2005&lt;/Year&gt;&lt;RecNum&gt;45680&lt;/RecNum&gt;&lt;IDText&gt;24904&lt;/IDText&gt;&lt;DisplayText&gt;(Skall, Olesen &amp;amp; Mellergaard 2005a)&lt;/DisplayText&gt;&lt;record&gt;&lt;rec-number&gt;45680&lt;/rec-number&gt;&lt;foreign-keys&gt;&lt;key app="EN" db-id="pst5rtr92wfa9cexzel59affvp5zwtats0wa" timestamp="1691628041" guid="3f563b12-e5b2-4d82-8504-161d5d96aaf6"&gt;45680&lt;/key&gt;&lt;/foreign-keys&gt;&lt;ref-type name="Journal Article"&gt;17&lt;/ref-type&gt;&lt;contributors&gt;&lt;authors&gt;&lt;author&gt;Skall, H.F.&lt;/author&gt;&lt;author&gt;Olesen, N.J.&lt;/author&gt;&lt;author&gt;Mellergaard, S.&lt;/author&gt;&lt;/authors&gt;&lt;/contributors&gt;&lt;titles&gt;&lt;title&gt;Prevalence of viral haemorrhagic septicaemia virus in Danish marine fishes and its occurrence in new host species&lt;/title&gt;&lt;secondary-title&gt;Diseases of Aquatic Organisms&lt;/secondary-title&gt;&lt;/titles&gt;&lt;periodical&gt;&lt;full-title&gt;Diseases of Aquatic Organisms&lt;/full-title&gt;&lt;/periodical&gt;&lt;pages&gt;145-151&lt;/pages&gt;&lt;volume&gt;66&lt;/volume&gt;&lt;dates&gt;&lt;year&gt;2005&lt;/year&gt;&lt;/dates&gt;&lt;orig-pub&gt;\\ACT001CL04FS07\BIOSECURITYDATA$\E Library\Animal Catalogue\S\Skall et al 2005 EN24904.pdf&lt;/orig-pub&gt;&lt;label&gt;24904&lt;/label&gt;&lt;urls&gt;&lt;/urls&gt;&lt;custom1&gt;sturgeon_BM&lt;/custom1&gt;&lt;electronic-resource-num&gt;https://www.int-res.com/articles/dao2005/66/d066p145.pdf&lt;/electronic-resource-num&gt;&lt;/record&gt;&lt;/Cite&gt;&lt;/EndNote&gt;</w:instrText>
      </w:r>
      <w:r w:rsidR="00D6271F">
        <w:fldChar w:fldCharType="separate"/>
      </w:r>
      <w:r w:rsidR="00D6271F">
        <w:rPr>
          <w:noProof/>
        </w:rPr>
        <w:t>(Skall, Olesen &amp; Mellergaard 2005a)</w:t>
      </w:r>
      <w:r w:rsidR="00D6271F">
        <w:fldChar w:fldCharType="end"/>
      </w:r>
    </w:p>
    <w:p w14:paraId="286D2344" w14:textId="43490198" w:rsidR="00B31092" w:rsidRDefault="00B31092" w:rsidP="00B029DD">
      <w:pPr>
        <w:pStyle w:val="ListBullet"/>
        <w:rPr>
          <w:rStyle w:val="Emphasis"/>
          <w:i w:val="0"/>
          <w:iCs w:val="0"/>
        </w:rPr>
      </w:pPr>
      <w:r>
        <w:rPr>
          <w:rStyle w:val="Emphasis"/>
        </w:rPr>
        <w:t xml:space="preserve">Pomoxis nigromaculatus </w:t>
      </w:r>
      <w:r w:rsidR="00B029DD" w:rsidRPr="00B31092">
        <w:rPr>
          <w:rStyle w:val="Emphasis"/>
          <w:i w:val="0"/>
          <w:iCs w:val="0"/>
          <w:vertAlign w:val="superscript"/>
        </w:rPr>
        <w:t>N</w:t>
      </w:r>
      <w:r>
        <w:rPr>
          <w:rStyle w:val="Emphasis"/>
        </w:rPr>
        <w:t xml:space="preserve"> </w:t>
      </w:r>
      <w:r w:rsidRPr="00B029DD">
        <w:t xml:space="preserve">(black crappie) </w:t>
      </w:r>
      <w:r w:rsidR="00D6271F">
        <w:fldChar w:fldCharType="begin">
          <w:fldData xml:space="preserve">PEVuZE5vdGU+PENpdGU+PEF1dGhvcj5UaG9tcHNvbjwvQXV0aG9yPjxZZWFyPjIwMTE8L1llYXI+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</w:fldData>
        </w:fldChar>
      </w:r>
      <w:r w:rsidR="00D6271F">
        <w:instrText xml:space="preserve"> ADDIN EN.CITE </w:instrText>
      </w:r>
      <w:r w:rsidR="00D6271F">
        <w:fldChar w:fldCharType="begin">
          <w:fldData xml:space="preserve">PEVuZE5vdGU+PENpdGU+PEF1dGhvcj5UaG9tcHNvbjwvQXV0aG9yPjxZZWFyPjIwMTE8L1llYXI+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</w:fldData>
        </w:fldChar>
      </w:r>
      <w:r w:rsidR="00D6271F">
        <w:instrText xml:space="preserve"> ADDIN EN.CITE.DATA </w:instrText>
      </w:r>
      <w:r w:rsidR="00D6271F">
        <w:fldChar w:fldCharType="end"/>
      </w:r>
      <w:r w:rsidR="00D6271F">
        <w:fldChar w:fldCharType="separate"/>
      </w:r>
      <w:r w:rsidR="00D6271F">
        <w:rPr>
          <w:noProof/>
        </w:rPr>
        <w:t>(Faisal et al. 2012; Thompson et al. 2011)</w:t>
      </w:r>
      <w:r w:rsidR="00D6271F">
        <w:fldChar w:fldCharType="end"/>
      </w:r>
    </w:p>
    <w:p w14:paraId="7DEEA870" w14:textId="721FE7B0" w:rsidR="00B31092" w:rsidRPr="00B029DD" w:rsidRDefault="00B31092" w:rsidP="00B029DD">
      <w:pPr>
        <w:pStyle w:val="ListBullet"/>
      </w:pPr>
      <w:r>
        <w:rPr>
          <w:rStyle w:val="Emphasis"/>
        </w:rPr>
        <w:t xml:space="preserve">Raja clavata </w:t>
      </w:r>
      <w:r w:rsidR="00B029DD" w:rsidRPr="00B31092">
        <w:rPr>
          <w:rStyle w:val="Emphasis"/>
          <w:i w:val="0"/>
          <w:iCs w:val="0"/>
          <w:vertAlign w:val="superscript"/>
        </w:rPr>
        <w:t>N</w:t>
      </w:r>
      <w:r>
        <w:rPr>
          <w:rStyle w:val="Emphasis"/>
        </w:rPr>
        <w:t xml:space="preserve"> </w:t>
      </w:r>
      <w:r w:rsidRPr="00B029DD">
        <w:t xml:space="preserve">(thornback ray) </w:t>
      </w:r>
      <w:r w:rsidR="00D6271F">
        <w:fldChar w:fldCharType="begin"/>
      </w:r>
      <w:r w:rsidR="00D6271F">
        <w:instrText xml:space="preserve"> ADDIN EN.CITE &lt;EndNote&gt;&lt;Cite&gt;&lt;Author&gt;Ogut&lt;/Author&gt;&lt;Year&gt;2014&lt;/Year&gt;&lt;RecNum&gt;45648&lt;/RecNum&gt;&lt;IDText&gt;24922&lt;/IDText&gt;&lt;DisplayText&gt;(Ogut &amp;amp; Altuntas 2014)&lt;/DisplayText&gt;&lt;record&gt;&lt;rec-number&gt;45648&lt;/rec-number&gt;&lt;foreign-keys&gt;&lt;key app="EN" db-id="pst5rtr92wfa9cexzel59affvp5zwtats0wa" timestamp="1691628035" guid="776b2db5-9c55-4e55-847c-e2477264b9ff"&gt;45648&lt;/key&gt;&lt;/foreign-keys&gt;&lt;ref-type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D6271F">
        <w:fldChar w:fldCharType="separate"/>
      </w:r>
      <w:r w:rsidR="00D6271F">
        <w:rPr>
          <w:noProof/>
        </w:rPr>
        <w:t>(Ogut &amp; Altuntas 2014)</w:t>
      </w:r>
      <w:r w:rsidR="00D6271F">
        <w:fldChar w:fldCharType="end"/>
      </w:r>
    </w:p>
    <w:p w14:paraId="47C0CE7E" w14:textId="72BE2C9F" w:rsidR="00B31092" w:rsidRDefault="00B31092" w:rsidP="00B029DD">
      <w:pPr>
        <w:pStyle w:val="ListBullet"/>
        <w:rPr>
          <w:rStyle w:val="Emphasis"/>
          <w:i w:val="0"/>
          <w:iCs w:val="0"/>
        </w:rPr>
      </w:pPr>
      <w:r>
        <w:rPr>
          <w:rStyle w:val="Emphasis"/>
        </w:rPr>
        <w:t xml:space="preserve">Salmo marmoratus </w:t>
      </w:r>
      <w:r w:rsidRPr="00B029DD">
        <w:rPr>
          <w:rStyle w:val="Emphasis"/>
          <w:i w:val="0"/>
          <w:iCs w:val="0"/>
          <w:vertAlign w:val="superscript"/>
        </w:rPr>
        <w:t>E</w:t>
      </w:r>
      <w:r>
        <w:rPr>
          <w:rStyle w:val="Emphasis"/>
        </w:rPr>
        <w:t xml:space="preserve"> </w:t>
      </w:r>
      <w:r w:rsidRPr="00B029DD">
        <w:t xml:space="preserve">(marble trout) </w:t>
      </w:r>
      <w:r w:rsidR="00D6271F">
        <w:fldChar w:fldCharType="begin"/>
      </w:r>
      <w:r w:rsidR="00D6271F">
        <w:instrText xml:space="preserve"> ADDIN EN.CITE &lt;EndNote&gt;&lt;Cite&gt;&lt;Author&gt;Pascoli&lt;/Author&gt;&lt;Year&gt;2015&lt;/Year&gt;&lt;RecNum&gt;45264&lt;/RecNum&gt;&lt;IDText&gt;24640&lt;/IDText&gt;&lt;DisplayText&gt;(Pascoli et al. 2015)&lt;/DisplayText&gt;&lt;record&gt;&lt;rec-number&gt;45264&lt;/rec-number&gt;&lt;foreign-keys&gt;&lt;key app="EN" db-id="pst5rtr92wfa9cexzel59affvp5zwtats0wa" timestamp="1691627961" guid="40eb26f3-5c9e-48b7-b4b4-ebe02149d6db"&gt;45264&lt;/key&gt;&lt;/foreign-keys&gt;&lt;ref-type name="Journal Article"&gt;17&lt;/ref-type&gt;&lt;contributors&gt;&lt;authors&gt;&lt;author&gt;Pascoli, F.&lt;/author&gt;&lt;author&gt;Bilo, F.&lt;/author&gt;&lt;author&gt;Nonnis Marzano, F.&lt;/author&gt;&lt;author&gt;Borghesan, F.&lt;/author&gt;&lt;author&gt;Mancin, M.&lt;/author&gt;&lt;author&gt;Manfrin, A.&lt;/author&gt;&lt;author&gt;Toffan, A.&lt;/author&gt;&lt;/authors&gt;&lt;/contributors&gt;&lt;titles&gt;&lt;title&gt;&lt;style face="normal" font="default" size="100%"&gt;Susceptibility of genotyped marble trout&lt;/style&gt;&lt;style face="italic" font="default" size="100%"&gt; Salmo marmoratus&lt;/style&gt;&lt;style face="normal" font="default" size="100%"&gt; (Cuvier, 1829) strains to experimental challenge with European viral hemorrhagic septicemia virus (VHSV) and infectious hematopoietic necrosis virus (IHNV)&lt;/style&gt;&lt;/title&gt;&lt;secondary-title&gt;Aquaculture&lt;/secondary-title&gt;&lt;/titles&gt;&lt;periodical&gt;&lt;full-title&gt;Aquaculture&lt;/full-title&gt;&lt;/periodical&gt;&lt;pages&gt;152-156&lt;/pages&gt;&lt;volume&gt;435&lt;/volume&gt;&lt;dates&gt;&lt;year&gt;2015&lt;/year&gt;&lt;/dates&gt;&lt;orig-pub&gt;\\ACT001CL04FS07\BIOSECURITYDATA$\E Library\Animal Catalogue\P\Pascoli et al 2015 EN24640.pdf&lt;/orig-pub&gt;&lt;label&gt;24640&lt;/label&gt;&lt;urls&gt;&lt;/urls&gt;&lt;custom1&gt;sturgeon_BM&lt;/custom1&gt;&lt;electronic-resource-num&gt;http://dx.doi.org/10.1016/j.aquaculture.2014.09.038&lt;/electronic-resource-num&gt;&lt;/record&gt;&lt;/Cite&gt;&lt;/EndNote&gt;</w:instrText>
      </w:r>
      <w:r w:rsidR="00D6271F">
        <w:fldChar w:fldCharType="separate"/>
      </w:r>
      <w:r w:rsidR="00D6271F">
        <w:rPr>
          <w:noProof/>
        </w:rPr>
        <w:t>(Pascoli et al. 2015)</w:t>
      </w:r>
      <w:r w:rsidR="00D6271F">
        <w:fldChar w:fldCharType="end"/>
      </w:r>
    </w:p>
    <w:p w14:paraId="4ABE90B7" w14:textId="16E2DDE0" w:rsidR="00B31092" w:rsidRPr="00B029DD" w:rsidRDefault="00B31092" w:rsidP="00B029DD">
      <w:pPr>
        <w:pStyle w:val="ListBullet"/>
      </w:pPr>
      <w:r>
        <w:rPr>
          <w:rStyle w:val="Emphasis"/>
        </w:rPr>
        <w:t xml:space="preserve">Salmo salar </w:t>
      </w:r>
      <w:r w:rsidRPr="00B029DD">
        <w:rPr>
          <w:rStyle w:val="Emphasis"/>
          <w:i w:val="0"/>
          <w:iCs w:val="0"/>
          <w:vertAlign w:val="superscript"/>
        </w:rPr>
        <w:t>E</w:t>
      </w:r>
      <w:r>
        <w:rPr>
          <w:rStyle w:val="Emphasis"/>
        </w:rPr>
        <w:t xml:space="preserve"> </w:t>
      </w:r>
      <w:r w:rsidRPr="00B029DD">
        <w:t xml:space="preserve">(Atlantic salmon) </w:t>
      </w:r>
      <w:r w:rsidR="00D6271F">
        <w:fldChar w:fldCharType="begin"/>
      </w:r>
      <w:r w:rsidR="00D6271F">
        <w:instrText xml:space="preserve"> ADDIN EN.CITE &lt;EndNote&gt;&lt;Cite&gt;&lt;Author&gt;de Kinkelin&lt;/Author&gt;&lt;Year&gt;1982&lt;/Year&gt;&lt;RecNum&gt;46434&lt;/RecNum&gt;&lt;IDText&gt;24915&lt;/IDText&gt;&lt;DisplayText&gt;(de Kinkelin &amp;amp; Castric 1982)&lt;/DisplayText&gt;&lt;record&gt;&lt;rec-number&gt;46434&lt;/rec-number&gt;&lt;foreign-keys&gt;&lt;key app="EN" db-id="pst5rtr92wfa9cexzel59affvp5zwtats0wa" timestamp="1691628160" guid="831f3cb4-5550-4a79-8719-925bddca317b"&gt;46434&lt;/key&gt;&lt;/foreign-keys&gt;&lt;ref-type name="Journal Article"&gt;17&lt;/ref-type&gt;&lt;contributors&gt;&lt;authors&gt;&lt;author&gt;de Kinkelin, P.&lt;/author&gt;&lt;author&gt;Castric, J.&lt;/author&gt;&lt;/authors&gt;&lt;/contributors&gt;&lt;titles&gt;&lt;title&gt;&lt;style face="normal" font="default" size="100%"&gt;An experimental study of the susceptibility of Atlantic salmon fry, &lt;/style&gt;&lt;style face="italic" font="default" size="100%"&gt;Salmo salar&lt;/style&gt;&lt;style face="normal" font="default" size="100%"&gt; L., to viral haemorrhagie septicaemia&lt;/style&gt;&lt;/title&gt;&lt;secondary-title&gt;Journal of Fish Diseases&lt;/secondary-title&gt;&lt;/titles&gt;&lt;periodical&gt;&lt;full-title&gt;Journal of Fish Diseases&lt;/full-title&gt;&lt;/periodical&gt;&lt;pages&gt;57-65&lt;/pages&gt;&lt;volume&gt;5&lt;/volume&gt;&lt;number&gt;1&lt;/number&gt;&lt;dates&gt;&lt;year&gt;1982&lt;/year&gt;&lt;/dates&gt;&lt;orig-pub&gt;\\ACT001CL04FS07\BIOSECURITYDATA$\E Library\Animal Catalogue\D\de Kinkelin and Castric 1982 EN24915.pdf&lt;/orig-pub&gt;&lt;label&gt;24915&lt;/label&gt;&lt;urls&gt;&lt;/urls&gt;&lt;custom1&gt;sturgeon_BM&lt;/custom1&gt;&lt;electronic-resource-num&gt;https://doi.org/10.1111/j.1365-2761.1982.tb00456.x&lt;/electronic-resource-num&gt;&lt;/record&gt;&lt;/Cite&gt;&lt;/EndNote&gt;</w:instrText>
      </w:r>
      <w:r w:rsidR="00D6271F">
        <w:fldChar w:fldCharType="separate"/>
      </w:r>
      <w:r w:rsidR="00D6271F">
        <w:rPr>
          <w:noProof/>
        </w:rPr>
        <w:t>(de Kinkelin &amp; Castric 1982)</w:t>
      </w:r>
      <w:r w:rsidR="00D6271F">
        <w:fldChar w:fldCharType="end"/>
      </w:r>
    </w:p>
    <w:p w14:paraId="0BC28743" w14:textId="2AB83DAF" w:rsidR="00B31092" w:rsidRPr="00B029DD" w:rsidRDefault="00B31092" w:rsidP="00B029DD">
      <w:pPr>
        <w:pStyle w:val="ListBullet"/>
      </w:pPr>
      <w:r>
        <w:rPr>
          <w:rStyle w:val="Emphasis"/>
        </w:rPr>
        <w:t xml:space="preserve">Salmo trutta </w:t>
      </w:r>
      <w:r w:rsidR="00B029DD" w:rsidRPr="00B31092">
        <w:rPr>
          <w:rStyle w:val="Emphasis"/>
          <w:i w:val="0"/>
          <w:iCs w:val="0"/>
          <w:vertAlign w:val="superscript"/>
        </w:rPr>
        <w:t>N</w:t>
      </w:r>
      <w:r>
        <w:rPr>
          <w:rStyle w:val="Emphasis"/>
        </w:rPr>
        <w:t xml:space="preserve"> </w:t>
      </w:r>
      <w:r w:rsidRPr="00B029DD">
        <w:t xml:space="preserve">(brown trout) </w:t>
      </w:r>
      <w:r w:rsidR="00D6271F">
        <w:fldChar w:fldCharType="begin"/>
      </w:r>
      <w:r w:rsidR="00D6271F">
        <w:instrText xml:space="preserve"> ADDIN EN.CITE &lt;EndNote&gt;&lt;Cite&gt;&lt;Author&gt;Jorgensen&lt;/Author&gt;&lt;Year&gt;1980&lt;/Year&gt;&lt;RecNum&gt;45596&lt;/RecNum&gt;&lt;IDText&gt;24905&lt;/IDText&gt;&lt;DisplayText&gt;(Jorgensen 1980)&lt;/DisplayText&gt;&lt;record&gt;&lt;rec-number&gt;45596&lt;/rec-number&gt;&lt;foreign-keys&gt;&lt;key app="EN" db-id="pst5rtr92wfa9cexzel59affvp5zwtats0wa" timestamp="1691628023" guid="437d5136-0537-4349-9e65-a3511617976b"&gt;45596&lt;/key&gt;&lt;/foreign-keys&gt;&lt;ref-type name="Book Section"&gt;5&lt;/ref-type&gt;&lt;contributors&gt;&lt;authors&gt;&lt;author&gt;Jorgensen, P.E.V.&lt;/author&gt;&lt;/authors&gt;&lt;secondary-authors&gt;&lt;author&gt;Ahne, W.&lt;/author&gt;&lt;/secondary-authors&gt;&lt;/contributors&gt;&lt;titles&gt;&lt;title&gt;Egtved Virus: The Susceptibility of Brown Trout and Rainbow Trout to Eight Virus Isolates and the Significance of the Findings for the VHS Control&lt;/title&gt;&lt;secondary-title&gt;Fish Diseases. Third COPRAQ-Session&lt;/secondary-title&gt;&lt;/titles&gt;&lt;pages&gt;1-7&lt;/pages&gt;&lt;dates&gt;&lt;year&gt;1980&lt;/year&gt;&lt;/dates&gt;&lt;pub-location&gt;Berlin, Germany&lt;/pub-location&gt;&lt;publisher&gt;Springer-Verlag&lt;/publisher&gt;&lt;label&gt;24905&lt;/label&gt;&lt;urls&gt;&lt;/urls&gt;&lt;custom1&gt;sturgeon_BM&lt;/custom1&gt;&lt;/record&gt;&lt;/Cite&gt;&lt;/EndNote&gt;</w:instrText>
      </w:r>
      <w:r w:rsidR="00D6271F">
        <w:fldChar w:fldCharType="separate"/>
      </w:r>
      <w:r w:rsidR="00D6271F">
        <w:rPr>
          <w:noProof/>
        </w:rPr>
        <w:t>(Jorgensen 1980)</w:t>
      </w:r>
      <w:r w:rsidR="00D6271F">
        <w:fldChar w:fldCharType="end"/>
      </w:r>
    </w:p>
    <w:p w14:paraId="40CBD375" w14:textId="3215D8FC" w:rsidR="00B31092" w:rsidRPr="00B029DD" w:rsidRDefault="00B31092" w:rsidP="00B029DD">
      <w:pPr>
        <w:pStyle w:val="ListBullet"/>
      </w:pPr>
      <w:r>
        <w:rPr>
          <w:rStyle w:val="Emphasis"/>
        </w:rPr>
        <w:t xml:space="preserve">Salvelinus fontinalis </w:t>
      </w:r>
      <w:r w:rsidRPr="00B029DD">
        <w:rPr>
          <w:rStyle w:val="Emphasis"/>
          <w:i w:val="0"/>
          <w:iCs w:val="0"/>
          <w:vertAlign w:val="superscript"/>
        </w:rPr>
        <w:t>E</w:t>
      </w:r>
      <w:r>
        <w:rPr>
          <w:rStyle w:val="Emphasis"/>
        </w:rPr>
        <w:t xml:space="preserve"> </w:t>
      </w:r>
      <w:r w:rsidRPr="00B029DD">
        <w:t xml:space="preserve">(brook trout) </w:t>
      </w:r>
      <w:r w:rsidR="00D6271F">
        <w:fldChar w:fldCharType="begin"/>
      </w:r>
      <w:r w:rsidR="00D6271F">
        <w:instrText xml:space="preserve"> ADDIN EN.CITE &lt;EndNote&gt;&lt;Cite&gt;&lt;Author&gt;Rasmussen&lt;/Author&gt;&lt;Year&gt;1965&lt;/Year&gt;&lt;RecNum&gt;45602&lt;/RecNum&gt;&lt;IDText&gt;24911&lt;/IDText&gt;&lt;DisplayText&gt;(Rasmussen 1965)&lt;/DisplayText&gt;&lt;record&gt;&lt;rec-number&gt;45602&lt;/rec-number&gt;&lt;foreign-keys&gt;&lt;key app="EN" db-id="pst5rtr92wfa9cexzel59affvp5zwtats0wa" timestamp="1691628024" guid="4e9bf0a9-7e1d-42a8-9def-25224273f25b"&gt;45602&lt;/key&gt;&lt;/foreign-keys&gt;&lt;ref-type name="Journal Article"&gt;17&lt;/ref-type&gt;&lt;contributors&gt;&lt;authors&gt;&lt;author&gt;Rasmussen, C.J.&lt;/author&gt;&lt;/authors&gt;&lt;/contributors&gt;&lt;titles&gt;&lt;title&gt;A biological study of the Egtved disease (INUL).&lt;/title&gt;&lt;secondary-title&gt;Annals of the New York Academy of Sciences&lt;/secondary-title&gt;&lt;/titles&gt;&lt;periodical&gt;&lt;full-title&gt;Annals of the New York Academy of Sciences&lt;/full-title&gt;&lt;/periodical&gt;&lt;pages&gt;427-460&lt;/pages&gt;&lt;volume&gt;126&lt;/volume&gt;&lt;number&gt;1&lt;/number&gt;&lt;dates&gt;&lt;year&gt;1965&lt;/year&gt;&lt;/dates&gt;&lt;label&gt;24911&lt;/label&gt;&lt;urls&gt;&lt;/urls&gt;&lt;custom1&gt;sturgeon_BM&lt;/custom1&gt;&lt;electronic-resource-num&gt;https://doi.org/10.1111/j.1749-6632.1965.tb14293.x&lt;/electronic-resource-num&gt;&lt;/record&gt;&lt;/Cite&gt;&lt;/EndNote&gt;</w:instrText>
      </w:r>
      <w:r w:rsidR="00D6271F">
        <w:fldChar w:fldCharType="separate"/>
      </w:r>
      <w:r w:rsidR="00D6271F">
        <w:rPr>
          <w:noProof/>
        </w:rPr>
        <w:t>(Rasmussen 1965)</w:t>
      </w:r>
      <w:r w:rsidR="00D6271F">
        <w:fldChar w:fldCharType="end"/>
      </w:r>
    </w:p>
    <w:p w14:paraId="667BF93B" w14:textId="4A8B3F43" w:rsidR="00B31092" w:rsidRDefault="00B31092" w:rsidP="00B029DD">
      <w:pPr>
        <w:pStyle w:val="ListBullet"/>
        <w:rPr>
          <w:rStyle w:val="Emphasis"/>
          <w:i w:val="0"/>
          <w:iCs w:val="0"/>
        </w:rPr>
      </w:pPr>
      <w:r>
        <w:rPr>
          <w:rStyle w:val="Emphasis"/>
        </w:rPr>
        <w:t xml:space="preserve">Salvelinus namaycush </w:t>
      </w:r>
      <w:r w:rsidRPr="00B029DD">
        <w:rPr>
          <w:rStyle w:val="Emphasis"/>
          <w:i w:val="0"/>
          <w:iCs w:val="0"/>
          <w:vertAlign w:val="superscript"/>
        </w:rPr>
        <w:t>E</w:t>
      </w:r>
      <w:r w:rsidRPr="00B029DD">
        <w:rPr>
          <w:rStyle w:val="Emphasis"/>
          <w:i w:val="0"/>
          <w:iCs w:val="0"/>
        </w:rPr>
        <w:t xml:space="preserve"> </w:t>
      </w:r>
      <w:r w:rsidRPr="00B029DD">
        <w:t xml:space="preserve">(lake trout) </w:t>
      </w:r>
      <w:r w:rsidR="00D6271F">
        <w:fldChar w:fldCharType="begin"/>
      </w:r>
      <w:r w:rsidR="00D6271F">
        <w:instrText xml:space="preserve"> ADDIN EN.CITE &lt;EndNote&gt;&lt;Cite&gt;&lt;Author&gt;Dorson&lt;/Author&gt;&lt;Year&gt;1991&lt;/Year&gt;&lt;RecNum&gt;45605&lt;/RecNum&gt;&lt;IDText&gt;24914&lt;/IDText&gt;&lt;DisplayText&gt;(Dorson, Chevassus &amp;amp; Torhy 1991)&lt;/DisplayText&gt;&lt;record&gt;&lt;rec-number&gt;45605&lt;/rec-number&gt;&lt;foreign-keys&gt;&lt;key app="EN" db-id="pst5rtr92wfa9cexzel59affvp5zwtats0wa" timestamp="1691628025" guid="6d7dfb84-e202-4f74-ba7a-23f25a134805"&gt;45605&lt;/key&gt;&lt;/foreign-keys&gt;&lt;ref-type name="Journal Article"&gt;17&lt;/ref-type&gt;&lt;contributors&gt;&lt;authors&gt;&lt;author&gt;Dorson, M.&lt;/author&gt;&lt;author&gt;Chevassus, B.&lt;/author&gt;&lt;author&gt;Torhy, C.&lt;/author&gt;&lt;/authors&gt;&lt;/contributors&gt;&lt;titles&gt;&lt;title&gt;Comparative susceptibility of three species of char and of rainbow trout X char triploid hybrids to several pathogenic salmonid viruses&lt;/title&gt;&lt;secondary-title&gt;Diseases of Aquatic Organisms&lt;/secondary-title&gt;&lt;/titles&gt;&lt;periodical&gt;&lt;full-title&gt;Diseases of Aquatic Organisms&lt;/full-title&gt;&lt;/periodical&gt;&lt;pages&gt;217-224&lt;/pages&gt;&lt;volume&gt;11&lt;/volume&gt;&lt;dates&gt;&lt;year&gt;1991&lt;/year&gt;&lt;/dates&gt;&lt;orig-pub&gt;\\ACT001CL04FS07\BIOSECURITYDATA$\E Library\Animal Catalogue\D\Dorson et al 1991 EN24914.pdf&lt;/orig-pub&gt;&lt;label&gt;24914&lt;/label&gt;&lt;urls&gt;&lt;/urls&gt;&lt;custom1&gt;sturgeon_BM&lt;/custom1&gt;&lt;electronic-resource-num&gt;https://www.int-res.com/articles/dao/11/d011p217.pdf&lt;/electronic-resource-num&gt;&lt;/record&gt;&lt;/Cite&gt;&lt;/EndNote&gt;</w:instrText>
      </w:r>
      <w:r w:rsidR="00D6271F">
        <w:fldChar w:fldCharType="separate"/>
      </w:r>
      <w:r w:rsidR="00D6271F">
        <w:rPr>
          <w:noProof/>
        </w:rPr>
        <w:t>(Dorson, Chevassus &amp; Torhy 1991)</w:t>
      </w:r>
      <w:r w:rsidR="00D6271F">
        <w:fldChar w:fldCharType="end"/>
      </w:r>
    </w:p>
    <w:p w14:paraId="3D154272" w14:textId="2E2803C1" w:rsidR="00B31092" w:rsidRPr="00B029DD" w:rsidRDefault="00B31092" w:rsidP="00B029DD">
      <w:pPr>
        <w:pStyle w:val="ListBullet"/>
      </w:pPr>
      <w:r>
        <w:rPr>
          <w:rStyle w:val="Emphasis"/>
        </w:rPr>
        <w:t xml:space="preserve">Sander vitreus </w:t>
      </w:r>
      <w:r w:rsidR="00B029DD" w:rsidRPr="00B31092">
        <w:rPr>
          <w:rStyle w:val="Emphasis"/>
          <w:i w:val="0"/>
          <w:iCs w:val="0"/>
          <w:vertAlign w:val="superscript"/>
        </w:rPr>
        <w:t>N</w:t>
      </w:r>
      <w:r>
        <w:rPr>
          <w:rStyle w:val="Emphasis"/>
        </w:rPr>
        <w:t xml:space="preserve"> </w:t>
      </w:r>
      <w:r w:rsidRPr="00B029DD">
        <w:t xml:space="preserve">(walleye) </w:t>
      </w:r>
      <w:r w:rsidR="00D6271F">
        <w:fldChar w:fldCharType="begin"/>
      </w:r>
      <w:r w:rsidR="00D6271F">
        <w:instrText xml:space="preserve"> ADDIN EN.CITE &lt;EndNote&gt;&lt;Cite&gt;&lt;Author&gt;Thompson&lt;/Author&gt;&lt;Year&gt;2011&lt;/Year&gt;&lt;RecNum&gt;45657&lt;/RecNum&gt;&lt;IDText&gt;24927&lt;/IDText&gt;&lt;DisplayText&gt;(Thompson et al. 2011)&lt;/DisplayText&gt;&lt;record&gt;&lt;rec-number&gt;45657&lt;/rec-number&gt;&lt;foreign-keys&gt;&lt;key app="EN" db-id="pst5rtr92wfa9cexzel59affvp5zwtats0wa" timestamp="1691628037" guid="4d618911-57b6-4ee2-b619-5f856c7e1ae7"&gt;45657&lt;/key&gt;&lt;/foreign-keys&gt;&lt;ref-type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D6271F">
        <w:fldChar w:fldCharType="separate"/>
      </w:r>
      <w:r w:rsidR="00D6271F">
        <w:rPr>
          <w:noProof/>
        </w:rPr>
        <w:t>(Thompson et al. 2011)</w:t>
      </w:r>
      <w:r w:rsidR="00D6271F">
        <w:fldChar w:fldCharType="end"/>
      </w:r>
    </w:p>
    <w:p w14:paraId="73A2EC79" w14:textId="003E9771" w:rsidR="00B31092" w:rsidRPr="00B029DD" w:rsidRDefault="00B31092" w:rsidP="00B029DD">
      <w:pPr>
        <w:pStyle w:val="ListBullet"/>
      </w:pPr>
      <w:r>
        <w:rPr>
          <w:rStyle w:val="Emphasis"/>
        </w:rPr>
        <w:t xml:space="preserve">Sardina pilchardus </w:t>
      </w:r>
      <w:r w:rsidR="00B029DD" w:rsidRPr="00B31092">
        <w:rPr>
          <w:rStyle w:val="Emphasis"/>
          <w:i w:val="0"/>
          <w:iCs w:val="0"/>
          <w:vertAlign w:val="superscript"/>
        </w:rPr>
        <w:t>N</w:t>
      </w:r>
      <w:r>
        <w:rPr>
          <w:rStyle w:val="Emphasis"/>
        </w:rPr>
        <w:t xml:space="preserve"> </w:t>
      </w:r>
      <w:r w:rsidRPr="00B029DD">
        <w:t xml:space="preserve">(pilchard) </w:t>
      </w:r>
      <w:r w:rsidR="00D6271F">
        <w:fldChar w:fldCharType="begin"/>
      </w:r>
      <w:r w:rsidR="00D6271F">
        <w:instrText xml:space="preserve"> ADDIN EN.CITE &lt;EndNote&gt;&lt;Cite&gt;&lt;Author&gt;Ogut&lt;/Author&gt;&lt;Year&gt;2014&lt;/Year&gt;&lt;RecNum&gt;45648&lt;/RecNum&gt;&lt;IDText&gt;24922&lt;/IDText&gt;&lt;DisplayText&gt;(Ogut &amp;amp; Altuntas 2014)&lt;/DisplayText&gt;&lt;record&gt;&lt;rec-number&gt;45648&lt;/rec-number&gt;&lt;foreign-keys&gt;&lt;key app="EN" db-id="pst5rtr92wfa9cexzel59affvp5zwtats0wa" timestamp="1691628035" guid="776b2db5-9c55-4e55-847c-e2477264b9ff"&gt;45648&lt;/key&gt;&lt;/foreign-keys&gt;&lt;ref-type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D6271F">
        <w:fldChar w:fldCharType="separate"/>
      </w:r>
      <w:r w:rsidR="00D6271F">
        <w:rPr>
          <w:noProof/>
        </w:rPr>
        <w:t>(Ogut &amp; Altuntas 2014)</w:t>
      </w:r>
      <w:r w:rsidR="00D6271F">
        <w:fldChar w:fldCharType="end"/>
      </w:r>
    </w:p>
    <w:p w14:paraId="4C56CEB9" w14:textId="48BC25B1" w:rsidR="00B31092" w:rsidRDefault="00B31092" w:rsidP="00B029DD">
      <w:pPr>
        <w:pStyle w:val="ListBullet"/>
        <w:rPr>
          <w:rStyle w:val="Emphasis"/>
          <w:i w:val="0"/>
          <w:iCs w:val="0"/>
        </w:rPr>
      </w:pPr>
      <w:r>
        <w:rPr>
          <w:rStyle w:val="Emphasis"/>
        </w:rPr>
        <w:t xml:space="preserve">Sardinops sagax </w:t>
      </w:r>
      <w:r w:rsidR="00B029DD" w:rsidRPr="00B31092">
        <w:rPr>
          <w:rStyle w:val="Emphasis"/>
          <w:i w:val="0"/>
          <w:iCs w:val="0"/>
          <w:vertAlign w:val="superscript"/>
        </w:rPr>
        <w:t>N</w:t>
      </w:r>
      <w:r>
        <w:rPr>
          <w:rStyle w:val="Emphasis"/>
        </w:rPr>
        <w:t xml:space="preserve"> </w:t>
      </w:r>
      <w:r w:rsidRPr="00B029DD">
        <w:t xml:space="preserve">(South American pilchard, sardine) </w:t>
      </w:r>
      <w:r w:rsidR="00D6271F">
        <w:fldChar w:fldCharType="begin">
          <w:fldData xml:space="preserve">PEVuZE5vdGU+PENpdGU+PEF1dGhvcj5UcmF4bGVyPC9BdXRob3I+PFllYXI+MTk5OTwvWWVhcj48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</w:fldData>
        </w:fldChar>
      </w:r>
      <w:r w:rsidR="00D6271F">
        <w:instrText xml:space="preserve"> ADDIN EN.CITE </w:instrText>
      </w:r>
      <w:r w:rsidR="00D6271F">
        <w:fldChar w:fldCharType="begin">
          <w:fldData xml:space="preserve">PEVuZE5vdGU+PENpdGU+PEF1dGhvcj5UcmF4bGVyPC9BdXRob3I+PFllYXI+MTk5OTwvWWVhcj48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</w:fldData>
        </w:fldChar>
      </w:r>
      <w:r w:rsidR="00D6271F">
        <w:instrText xml:space="preserve"> ADDIN EN.CITE.DATA </w:instrText>
      </w:r>
      <w:r w:rsidR="00D6271F">
        <w:fldChar w:fldCharType="end"/>
      </w:r>
      <w:r w:rsidR="00D6271F">
        <w:fldChar w:fldCharType="separate"/>
      </w:r>
      <w:r w:rsidR="00D6271F">
        <w:rPr>
          <w:noProof/>
        </w:rPr>
        <w:t>(Hedrick et al. 2003; Traxler, Kieser &amp; Richard 1999)</w:t>
      </w:r>
      <w:r w:rsidR="00D6271F">
        <w:fldChar w:fldCharType="end"/>
      </w:r>
    </w:p>
    <w:p w14:paraId="39457748" w14:textId="1BDC7A75" w:rsidR="00B31092" w:rsidRPr="00B029DD" w:rsidRDefault="00B31092" w:rsidP="00B029DD">
      <w:pPr>
        <w:pStyle w:val="ListBullet"/>
      </w:pPr>
      <w:r>
        <w:rPr>
          <w:rStyle w:val="Emphasis"/>
        </w:rPr>
        <w:t xml:space="preserve">Scomber japonicus </w:t>
      </w:r>
      <w:r w:rsidR="00B029DD" w:rsidRPr="00B31092">
        <w:rPr>
          <w:rStyle w:val="Emphasis"/>
          <w:i w:val="0"/>
          <w:iCs w:val="0"/>
          <w:vertAlign w:val="superscript"/>
        </w:rPr>
        <w:t>N</w:t>
      </w:r>
      <w:r w:rsidRPr="003235DD">
        <w:rPr>
          <w:rStyle w:val="Emphasis"/>
          <w:vertAlign w:val="superscript"/>
        </w:rPr>
        <w:t xml:space="preserve"> </w:t>
      </w:r>
      <w:r w:rsidRPr="00B029DD">
        <w:t xml:space="preserve">(Pacific chub mackerel) </w:t>
      </w:r>
      <w:r w:rsidR="00D6271F">
        <w:fldChar w:fldCharType="begin">
          <w:fldData xml:space="preserve">PEVuZE5vdGU+PENpdGU+PEF1dGhvcj5IZWRyaWNrPC9BdXRob3I+PFllYXI+MjAwMzwvWWVhcj48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</w:fldData>
        </w:fldChar>
      </w:r>
      <w:r w:rsidR="00D6271F">
        <w:instrText xml:space="preserve"> ADDIN EN.CITE </w:instrText>
      </w:r>
      <w:r w:rsidR="00D6271F">
        <w:fldChar w:fldCharType="begin">
          <w:fldData xml:space="preserve">PEVuZE5vdGU+PENpdGU+PEF1dGhvcj5IZWRyaWNrPC9BdXRob3I+PFllYXI+MjAwMzwvWWVhcj48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</w:fldData>
        </w:fldChar>
      </w:r>
      <w:r w:rsidR="00D6271F">
        <w:instrText xml:space="preserve"> ADDIN EN.CITE.DATA </w:instrText>
      </w:r>
      <w:r w:rsidR="00D6271F">
        <w:fldChar w:fldCharType="end"/>
      </w:r>
      <w:r w:rsidR="00D6271F">
        <w:fldChar w:fldCharType="separate"/>
      </w:r>
      <w:r w:rsidR="00D6271F">
        <w:rPr>
          <w:noProof/>
        </w:rPr>
        <w:t>(Hedrick et al. 2003)</w:t>
      </w:r>
      <w:r w:rsidR="00D6271F">
        <w:fldChar w:fldCharType="end"/>
      </w:r>
    </w:p>
    <w:p w14:paraId="38FDEA76" w14:textId="6A5ECB67" w:rsidR="00B31092" w:rsidRDefault="00B31092" w:rsidP="00B029DD">
      <w:pPr>
        <w:pStyle w:val="ListBullet"/>
        <w:rPr>
          <w:rStyle w:val="Emphasis"/>
          <w:i w:val="0"/>
          <w:iCs w:val="0"/>
        </w:rPr>
      </w:pPr>
      <w:r>
        <w:rPr>
          <w:rStyle w:val="Emphasis"/>
        </w:rPr>
        <w:t xml:space="preserve">Scophthalmus maximus </w:t>
      </w:r>
      <w:r w:rsidRPr="00B029DD">
        <w:rPr>
          <w:rStyle w:val="Emphasis"/>
          <w:i w:val="0"/>
          <w:iCs w:val="0"/>
          <w:vertAlign w:val="superscript"/>
        </w:rPr>
        <w:t>N, E</w:t>
      </w:r>
      <w:r>
        <w:rPr>
          <w:rStyle w:val="Emphasis"/>
        </w:rPr>
        <w:t xml:space="preserve"> </w:t>
      </w:r>
      <w:r w:rsidRPr="00B029DD">
        <w:t xml:space="preserve">(turbot) </w:t>
      </w:r>
      <w:r w:rsidR="00D6271F">
        <w:fldChar w:fldCharType="begin">
          <w:fldData xml:space="preserve">PEVuZE5vdGU+PENpdGU+PEF1dGhvcj5TY2hsb3RmZWxkdDwvQXV0aG9yPjxZZWFyPjE5OTE8L1ll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==
</w:fldData>
        </w:fldChar>
      </w:r>
      <w:r w:rsidR="00D6271F">
        <w:instrText xml:space="preserve"> ADDIN EN.CITE </w:instrText>
      </w:r>
      <w:r w:rsidR="00D6271F">
        <w:fldChar w:fldCharType="begin">
          <w:fldData xml:space="preserve">PEVuZE5vdGU+PENpdGU+PEF1dGhvcj5TY2hsb3RmZWxkdDwvQXV0aG9yPjxZZWFyPjE5OTE8L1ll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==
</w:fldData>
        </w:fldChar>
      </w:r>
      <w:r w:rsidR="00D6271F">
        <w:instrText xml:space="preserve"> ADDIN EN.CITE.DATA </w:instrText>
      </w:r>
      <w:r w:rsidR="00D6271F">
        <w:fldChar w:fldCharType="end"/>
      </w:r>
      <w:r w:rsidR="00D6271F">
        <w:fldChar w:fldCharType="separate"/>
      </w:r>
      <w:r w:rsidR="00D6271F">
        <w:rPr>
          <w:noProof/>
        </w:rPr>
        <w:t>(Castric &amp; de Kinkelin 1984; Schlotfeldt et al. 1991)</w:t>
      </w:r>
      <w:r w:rsidR="00D6271F">
        <w:fldChar w:fldCharType="end"/>
      </w:r>
    </w:p>
    <w:p w14:paraId="00187A87" w14:textId="46CE32AC" w:rsidR="00B31092" w:rsidRPr="00B029DD" w:rsidRDefault="00B31092" w:rsidP="00B029DD">
      <w:pPr>
        <w:pStyle w:val="ListBullet"/>
      </w:pPr>
      <w:r>
        <w:rPr>
          <w:rStyle w:val="Emphasis"/>
        </w:rPr>
        <w:t xml:space="preserve">Solea senegalensis </w:t>
      </w:r>
      <w:r w:rsidR="00B029DD" w:rsidRPr="00B31092">
        <w:rPr>
          <w:rStyle w:val="Emphasis"/>
          <w:i w:val="0"/>
          <w:iCs w:val="0"/>
          <w:vertAlign w:val="superscript"/>
        </w:rPr>
        <w:t>N</w:t>
      </w:r>
      <w:r>
        <w:rPr>
          <w:rStyle w:val="Emphasis"/>
        </w:rPr>
        <w:t xml:space="preserve"> </w:t>
      </w:r>
      <w:r w:rsidRPr="00B029DD">
        <w:t xml:space="preserve">(Senegalese sole) </w:t>
      </w:r>
      <w:r w:rsidR="00D6271F">
        <w:fldChar w:fldCharType="begin"/>
      </w:r>
      <w:r w:rsidR="00D6271F">
        <w:instrText xml:space="preserve"> ADDIN EN.CITE &lt;EndNote&gt;&lt;Cite&gt;&lt;Author&gt;EFSA&lt;/Author&gt;&lt;Year&gt;2008&lt;/Year&gt;&lt;RecNum&gt;45688&lt;/RecNum&gt;&lt;IDText&gt;24951&lt;/IDText&gt;&lt;DisplayText&gt;(EFSA 2008)&lt;/DisplayText&gt;&lt;record&gt;&lt;rec-number&gt;45688&lt;/rec-number&gt;&lt;foreign-keys&gt;&lt;key app="EN" db-id="pst5rtr92wfa9cexzel59affvp5zwtats0wa" timestamp="1691628042" guid="ab05d242-bf28-4f05-8873-e86902ac2ebf"&gt;45688&lt;/key&gt;&lt;/foreign-keys&gt;&lt;ref-type name="Journal Article"&gt;17&lt;/ref-type&gt;&lt;contributors&gt;&lt;authors&gt;&lt;author&gt;EFSA&lt;/author&gt;&lt;/authors&gt;&lt;/contributors&gt;&lt;titles&gt;&lt;title&gt;Scientific Opinion of the Panel on AHAW on a request from the European Commission on aquatic animal species susceptible to diseases listed in Council Directive 2006/88/EC&lt;/title&gt;&lt;secondary-title&gt;The EFSA Journal&lt;/secondary-title&gt;&lt;/titles&gt;&lt;periodical&gt;&lt;full-title&gt;The EFSA Journal&lt;/full-title&gt;&lt;/periodical&gt;&lt;pages&gt;1-144&lt;/pages&gt;&lt;volume&gt;808&lt;/volume&gt;&lt;dates&gt;&lt;year&gt;2008&lt;/year&gt;&lt;/dates&gt;&lt;orig-pub&gt;\\ACT001CL04FS07\BIOSECURITYDATA$\E Library\Animal Catalogue\E\EFSA 2008 EN24951.pdf&lt;/orig-pub&gt;&lt;label&gt;24951&lt;/label&gt;&lt;urls&gt;&lt;/urls&gt;&lt;custom1&gt;sturgeon_BM&lt;/custom1&gt;&lt;electronic-resource-num&gt;https://efsa.onlinelibrary.wiley.com/doi/pdf/10.2903/j.efsa.2008.808&lt;/electronic-resource-num&gt;&lt;/record&gt;&lt;/Cite&gt;&lt;/EndNote&gt;</w:instrText>
      </w:r>
      <w:r w:rsidR="00D6271F">
        <w:fldChar w:fldCharType="separate"/>
      </w:r>
      <w:r w:rsidR="00D6271F">
        <w:rPr>
          <w:noProof/>
        </w:rPr>
        <w:t>(EFSA 2008)</w:t>
      </w:r>
      <w:r w:rsidR="00D6271F">
        <w:fldChar w:fldCharType="end"/>
      </w:r>
    </w:p>
    <w:p w14:paraId="46212F5C" w14:textId="68ED9821" w:rsidR="00B31092" w:rsidRPr="00B029DD" w:rsidRDefault="00B31092" w:rsidP="00B029DD">
      <w:pPr>
        <w:pStyle w:val="ListBullet"/>
      </w:pPr>
      <w:r>
        <w:rPr>
          <w:rStyle w:val="Emphasis"/>
        </w:rPr>
        <w:t xml:space="preserve">Sprattus sprattus </w:t>
      </w:r>
      <w:r w:rsidR="00B029DD" w:rsidRPr="00B31092">
        <w:rPr>
          <w:rStyle w:val="Emphasis"/>
          <w:i w:val="0"/>
          <w:iCs w:val="0"/>
          <w:vertAlign w:val="superscript"/>
        </w:rPr>
        <w:t>N</w:t>
      </w:r>
      <w:r>
        <w:rPr>
          <w:rStyle w:val="Emphasis"/>
        </w:rPr>
        <w:t xml:space="preserve"> </w:t>
      </w:r>
      <w:r w:rsidRPr="00B029DD">
        <w:t xml:space="preserve">(sprat) </w:t>
      </w:r>
      <w:r w:rsidR="00D6271F">
        <w:fldChar w:fldCharType="begin"/>
      </w:r>
      <w:r w:rsidR="00D6271F">
        <w:instrText xml:space="preserve"> ADDIN EN.CITE &lt;EndNote&gt;&lt;Cite&gt;&lt;Author&gt;Mortensen&lt;/Author&gt;&lt;Year&gt;1999&lt;/Year&gt;&lt;RecNum&gt;46647&lt;/RecNum&gt;&lt;IDText&gt;24888&lt;/IDText&gt;&lt;DisplayText&gt;(Mortensen et al. 1999)&lt;/DisplayText&gt;&lt;record&gt;&lt;rec-number&gt;46647&lt;/rec-number&gt;&lt;foreign-keys&gt;&lt;key app="EN" db-id="pst5rtr92wfa9cexzel59affvp5zwtats0wa" timestamp="1691628188" guid="c607eb6c-b4c9-4ed3-ae01-d26591482670"&gt;46647&lt;/key&gt;&lt;/foreign-keys&gt;&lt;ref-type name="Journal Article"&gt;17&lt;/ref-type&gt;&lt;contributors&gt;&lt;authors&gt;&lt;author&gt;Mortensen,H.F.&lt;/author&gt;&lt;author&gt;Heuer, O.E.&lt;/author&gt;&lt;author&gt;Lorenzen,N.&lt;/author&gt;&lt;author&gt;Olesen, N.J.&lt;/author&gt;&lt;/authors&gt;&lt;/contributors&gt;&lt;titles&gt;&lt;title&gt;Isolation of viral haemorrhagic septicaemia virus (VHSV) from wild marine fish species in the Baltic Sea, Kattegat, Skagerrak and the North Sea&lt;/title&gt;&lt;secondary-title&gt;Virus Research&lt;/secondary-title&gt;&lt;/titles&gt;&lt;periodical&gt;&lt;full-title&gt;Virus Research&lt;/full-title&gt;&lt;/periodical&gt;&lt;pages&gt;95-106&lt;/pages&gt;&lt;volume&gt;63&lt;/volume&gt;&lt;number&gt;1-2&lt;/number&gt;&lt;dates&gt;&lt;year&gt;1999&lt;/year&gt;&lt;/dates&gt;&lt;orig-pub&gt;\\ACT001CL04FS07\BIOSECURITYDATA$\E Library\Animal Catalogue\M\Mortensen et al 1999 EN24888.pdf&lt;/orig-pub&gt;&lt;label&gt;24888&lt;/label&gt;&lt;urls&gt;&lt;/urls&gt;&lt;custom1&gt;sturgeon_BM&lt;/custom1&gt;&lt;electronic-resource-num&gt;https://doi.org/10.1016/s0168-1702(99)00062-3&lt;/electronic-resource-num&gt;&lt;/record&gt;&lt;/Cite&gt;&lt;/EndNote&gt;</w:instrText>
      </w:r>
      <w:r w:rsidR="00D6271F">
        <w:fldChar w:fldCharType="separate"/>
      </w:r>
      <w:r w:rsidR="00D6271F">
        <w:rPr>
          <w:noProof/>
        </w:rPr>
        <w:t>(Mortensen et al. 1999)</w:t>
      </w:r>
      <w:r w:rsidR="00D6271F">
        <w:fldChar w:fldCharType="end"/>
      </w:r>
    </w:p>
    <w:p w14:paraId="0222BD9C" w14:textId="5EC1D1E1" w:rsidR="00B31092" w:rsidRPr="00B029DD" w:rsidRDefault="00B31092" w:rsidP="00B029DD">
      <w:pPr>
        <w:pStyle w:val="ListBullet"/>
      </w:pPr>
      <w:r>
        <w:rPr>
          <w:rStyle w:val="Emphasis"/>
        </w:rPr>
        <w:t xml:space="preserve">Symphodus melops </w:t>
      </w:r>
      <w:r w:rsidR="00B029DD" w:rsidRPr="00B31092">
        <w:rPr>
          <w:rStyle w:val="Emphasis"/>
          <w:i w:val="0"/>
          <w:iCs w:val="0"/>
          <w:vertAlign w:val="superscript"/>
        </w:rPr>
        <w:t>N</w:t>
      </w:r>
      <w:r>
        <w:rPr>
          <w:rStyle w:val="Emphasis"/>
        </w:rPr>
        <w:t xml:space="preserve"> </w:t>
      </w:r>
      <w:r w:rsidRPr="00B029DD">
        <w:t xml:space="preserve">(corkwing wrasse) </w:t>
      </w:r>
      <w:r w:rsidR="00D6271F">
        <w:fldChar w:fldCharType="begin"/>
      </w:r>
      <w:r w:rsidR="00D6271F">
        <w:instrText xml:space="preserve"> ADDIN EN.CITE &lt;EndNote&gt;&lt;Cite&gt;&lt;Author&gt;Munro&lt;/Author&gt;&lt;Year&gt;2015&lt;/Year&gt;&lt;RecNum&gt;45687&lt;/RecNum&gt;&lt;IDText&gt;24949&lt;/IDText&gt;&lt;DisplayText&gt;(Munro et al. 2015)&lt;/DisplayText&gt;&lt;record&gt;&lt;rec-number&gt;45687&lt;/rec-number&gt;&lt;foreign-keys&gt;&lt;key app="EN" db-id="pst5rtr92wfa9cexzel59affvp5zwtats0wa" timestamp="1691628042" guid="bca37f79-e658-4c8a-9bd8-e8add0304f10"&gt;45687&lt;/key&gt;&lt;/foreign-keys&gt;&lt;ref-type name="Journal Article"&gt;17&lt;/ref-type&gt;&lt;contributors&gt;&lt;authors&gt;&lt;author&gt;Munro, E.S.&lt;/author&gt;&lt;author&gt;McIntosh, R.E.&lt;/author&gt;&lt;author&gt;Weir, S.J.&lt;/author&gt;&lt;author&gt;Noguera, P.A.&lt;/author&gt;&lt;author&gt;Sandilands, J.M.&lt;/author&gt;&lt;author&gt;Matejusova, I.&lt;/author&gt;&lt;author&gt;Mayes, A.S.&lt;/author&gt;&lt;author&gt;Smith, R.&lt;/author&gt;&lt;/authors&gt;&lt;/contributors&gt;&lt;titles&gt;&lt;title&gt;A mortality event in wrasse species (Labridae) associated with the presence of viral haemorrhagic septicaemia virus&lt;/title&gt;&lt;secondary-title&gt;Journal of Fish Diseases&lt;/secondary-title&gt;&lt;/titles&gt;&lt;periodical&gt;&lt;full-title&gt;Journal of Fish Diseases&lt;/full-title&gt;&lt;/periodical&gt;&lt;pages&gt;335-341&lt;/pages&gt;&lt;volume&gt;38&lt;/volume&gt;&lt;number&gt;4&lt;/number&gt;&lt;dates&gt;&lt;year&gt;2015&lt;/year&gt;&lt;/dates&gt;&lt;orig-pub&gt;\\ACT001CL04FS07\BIOSECURITYDATA$\E Library\Animal Catalogue\M\Munro et al 2015 EN24949.pdf&lt;/orig-pub&gt;&lt;label&gt;24949&lt;/label&gt;&lt;urls&gt;&lt;/urls&gt;&lt;custom1&gt;sturgeon_BM&lt;/custom1&gt;&lt;electronic-resource-num&gt;https://doi.org/10.1111/jfd.12237&lt;/electronic-resource-num&gt;&lt;/record&gt;&lt;/Cite&gt;&lt;/EndNote&gt;</w:instrText>
      </w:r>
      <w:r w:rsidR="00D6271F">
        <w:fldChar w:fldCharType="separate"/>
      </w:r>
      <w:r w:rsidR="00D6271F">
        <w:rPr>
          <w:noProof/>
        </w:rPr>
        <w:t>(Munro et al. 2015)</w:t>
      </w:r>
      <w:r w:rsidR="00D6271F">
        <w:fldChar w:fldCharType="end"/>
      </w:r>
    </w:p>
    <w:p w14:paraId="09D0BAFA" w14:textId="03487232" w:rsidR="00B31092" w:rsidRPr="00B029DD" w:rsidRDefault="00B31092" w:rsidP="00B029DD">
      <w:pPr>
        <w:pStyle w:val="ListBullet"/>
      </w:pPr>
      <w:r>
        <w:rPr>
          <w:rStyle w:val="Emphasis"/>
        </w:rPr>
        <w:t xml:space="preserve">Thymallus thymallus </w:t>
      </w:r>
      <w:r w:rsidR="00B029DD" w:rsidRPr="00B31092">
        <w:rPr>
          <w:rStyle w:val="Emphasis"/>
          <w:i w:val="0"/>
          <w:iCs w:val="0"/>
          <w:vertAlign w:val="superscript"/>
        </w:rPr>
        <w:t>N</w:t>
      </w:r>
      <w:r>
        <w:rPr>
          <w:rStyle w:val="Emphasis"/>
        </w:rPr>
        <w:t xml:space="preserve"> </w:t>
      </w:r>
      <w:r w:rsidRPr="00B029DD">
        <w:t>(grayling) (</w:t>
      </w:r>
      <w:r w:rsidR="00D6271F">
        <w:fldChar w:fldCharType="begin"/>
      </w:r>
      <w:r w:rsidR="00D6271F">
        <w:instrText xml:space="preserve"> ADDIN EN.CITE &lt;EndNote&gt;&lt;Cite&gt;&lt;Author&gt;Wizigmann&lt;/Author&gt;&lt;Year&gt;1980&lt;/Year&gt;&lt;RecNum&gt;46835&lt;/RecNum&gt;&lt;IDText&gt;24907&lt;/IDText&gt;&lt;DisplayText&gt;(Wizigmann, Baath &amp;amp; Hoffmann 1980)&lt;/DisplayText&gt;&lt;record&gt;&lt;rec-number&gt;46835&lt;/rec-number&gt;&lt;foreign-keys&gt;&lt;key app="EN" db-id="pst5rtr92wfa9cexzel59affvp5zwtats0wa" timestamp="1691628216" guid="72cd16e0-3bc0-4590-8de6-ecd3654d52d0"&gt;46835&lt;/key&gt;&lt;/foreign-keys&gt;&lt;ref-type name="Journal Article"&gt;17&lt;/ref-type&gt;&lt;contributors&gt;&lt;authors&gt;&lt;author&gt;Wizigmann, G.&lt;/author&gt;&lt;author&gt;Baath, C.&lt;/author&gt;&lt;author&gt;Hoffmann, R.&lt;/author&gt;&lt;/authors&gt;&lt;/contributors&gt;&lt;titles&gt;&lt;title&gt;Isolierung des Virus der viralen hamorrhagischen Septikamie (VHS) aus Regenbogenforellen-, Hecht- und Aschenbrut&lt;/title&gt;&lt;secondary-title&gt;Zentralblatt fur Veterinarmedizin&lt;/secondary-title&gt;&lt;translated-title&gt;Isolation of Viral hemorrhagic septicemia (VHS) virus Rainbow trout, pike and ash brood&lt;/translated-title&gt;&lt;/titles&gt;&lt;periodical&gt;&lt;full-title&gt;Zentralblatt fur Veterinarmedizin&lt;/full-title&gt;&lt;/periodical&gt;&lt;pages&gt;79-81&lt;/pages&gt;&lt;volume&gt;27B&lt;/volume&gt;&lt;dates&gt;&lt;year&gt;1980&lt;/year&gt;&lt;/dates&gt;&lt;label&gt;24907&lt;/label&gt;&lt;urls&gt;&lt;/urls&gt;&lt;custom1&gt;sturgeon_BM&lt;/custom1&gt;&lt;language&gt;German&lt;/language&gt;&lt;/record&gt;&lt;/Cite&gt;&lt;/EndNote&gt;</w:instrText>
      </w:r>
      <w:r w:rsidR="00D6271F">
        <w:fldChar w:fldCharType="separate"/>
      </w:r>
      <w:r w:rsidR="00D6271F">
        <w:rPr>
          <w:noProof/>
        </w:rPr>
        <w:t>(Wizigmann, Baath &amp; Hoffmann 1980)</w:t>
      </w:r>
      <w:r w:rsidR="00D6271F">
        <w:fldChar w:fldCharType="end"/>
      </w:r>
      <w:r w:rsidRPr="00B029DD">
        <w:t xml:space="preserve"> cited in </w:t>
      </w:r>
      <w:r w:rsidR="00D6271F">
        <w:fldChar w:fldCharType="begin">
          <w:fldData xml:space="preserve">PEVuZE5vdGU+PENpdGU+PEF1dGhvcj5Ta2FsbDwvQXV0aG9yPjxZZWFyPjIwMDU8L1llYXI+PFJl
Y051bT40Njc1NjwvUmVjTnVtPjxJRFRleHQ+MTM3MTM8L0lEVGV4dD48RGlzcGxheVRleHQ+KFNr
YWxsLCBPbGVzZW4gJmFtcDsgTWVsbGVyZ2FhcmQgMjAwNWIpPC9EaXNwbGF5VGV4dD48cmVjb3Jk
PjxyZWMtbnVtYmVyPjQ2NzU2PC9yZWMtbnVtYmVyPjxmb3JlaWduLWtleXM+PGtleSBhcHA9IkVO
IiBkYi1pZD0icHN0NXJ0cjkyd2ZhOWNleHplbDU5YWZmdnA1end0YXRzMHdhIiB0aW1lc3RhbXA9
IjE2OTE2MjgyMDQiIGd1aWQ9IjBjNDNlOTZkLTlhYzItNGEwYS04MTkwLWI0OGUxMDUyOWNiYSI+
NDY3NTY8L2tleT48L2ZvcmVpZ24ta2V5cz48cmVmLXR5cGUgbmFtZT0iSm91cm5hbCBBcnRpY2xl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D6271F">
        <w:instrText xml:space="preserve"> ADDIN EN.CITE </w:instrText>
      </w:r>
      <w:r w:rsidR="00D6271F">
        <w:fldChar w:fldCharType="begin">
          <w:fldData xml:space="preserve">PEVuZE5vdGU+PENpdGU+PEF1dGhvcj5Ta2FsbDwvQXV0aG9yPjxZZWFyPjIwMDU8L1llYXI+PFJl
Y051bT40Njc1NjwvUmVjTnVtPjxJRFRleHQ+MTM3MTM8L0lEVGV4dD48RGlzcGxheVRleHQ+KFNr
YWxsLCBPbGVzZW4gJmFtcDsgTWVsbGVyZ2FhcmQgMjAwNWIpPC9EaXNwbGF5VGV4dD48cmVjb3Jk
PjxyZWMtbnVtYmVyPjQ2NzU2PC9yZWMtbnVtYmVyPjxmb3JlaWduLWtleXM+PGtleSBhcHA9IkVO
IiBkYi1pZD0icHN0NXJ0cjkyd2ZhOWNleHplbDU5YWZmdnA1end0YXRzMHdhIiB0aW1lc3RhbXA9
IjE2OTE2MjgyMDQiIGd1aWQ9IjBjNDNlOTZkLTlhYzItNGEwYS04MTkwLWI0OGUxMDUyOWNiYSI+
NDY3NTY8L2tleT48L2ZvcmVpZ24ta2V5cz48cmVmLXR5cGUgbmFtZT0iSm91cm5hbCBBcnRpY2xl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(Skall, Olesen &amp; Mellergaard 2005b)</w:t>
      </w:r>
      <w:r w:rsidR="00D6271F">
        <w:fldChar w:fldCharType="end"/>
      </w:r>
      <w:r w:rsidRPr="00B029DD">
        <w:t>)</w:t>
      </w:r>
    </w:p>
    <w:p w14:paraId="27A1D03B" w14:textId="6BCD4589" w:rsidR="00B31092" w:rsidRPr="00B029DD" w:rsidRDefault="00B31092" w:rsidP="00B029DD">
      <w:pPr>
        <w:pStyle w:val="ListBullet"/>
      </w:pPr>
      <w:r>
        <w:rPr>
          <w:rStyle w:val="Emphasis"/>
        </w:rPr>
        <w:t xml:space="preserve">Thaleichthys pacificus </w:t>
      </w:r>
      <w:r w:rsidR="00B029DD" w:rsidRPr="00B31092">
        <w:rPr>
          <w:rStyle w:val="Emphasis"/>
          <w:i w:val="0"/>
          <w:iCs w:val="0"/>
          <w:vertAlign w:val="superscript"/>
        </w:rPr>
        <w:t>N</w:t>
      </w:r>
      <w:r>
        <w:rPr>
          <w:rStyle w:val="Emphasis"/>
        </w:rPr>
        <w:t xml:space="preserve"> </w:t>
      </w:r>
      <w:r w:rsidRPr="00B029DD">
        <w:t xml:space="preserve">(eulachon) </w:t>
      </w:r>
      <w:r w:rsidR="00D6271F">
        <w:fldChar w:fldCharType="begin">
          <w:fldData xml:space="preserve">PEVuZE5vdGU+PENpdGU+PEF1dGhvcj5IZWRyaWNrPC9BdXRob3I+PFllYXI+MjAwMzwvWWVhcj48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</w:fldData>
        </w:fldChar>
      </w:r>
      <w:r w:rsidR="00D6271F">
        <w:instrText xml:space="preserve"> ADDIN EN.CITE </w:instrText>
      </w:r>
      <w:r w:rsidR="00D6271F">
        <w:fldChar w:fldCharType="begin">
          <w:fldData xml:space="preserve">PEVuZE5vdGU+PENpdGU+PEF1dGhvcj5IZWRyaWNrPC9BdXRob3I+PFllYXI+MjAwMzwvWWVhcj48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</w:fldData>
        </w:fldChar>
      </w:r>
      <w:r w:rsidR="00D6271F">
        <w:instrText xml:space="preserve"> ADDIN EN.CITE.DATA </w:instrText>
      </w:r>
      <w:r w:rsidR="00D6271F">
        <w:fldChar w:fldCharType="end"/>
      </w:r>
      <w:r w:rsidR="00D6271F">
        <w:fldChar w:fldCharType="separate"/>
      </w:r>
      <w:r w:rsidR="00D6271F">
        <w:rPr>
          <w:noProof/>
        </w:rPr>
        <w:t>(Hedrick et al. 2003)</w:t>
      </w:r>
      <w:r w:rsidR="00D6271F">
        <w:fldChar w:fldCharType="end"/>
      </w:r>
    </w:p>
    <w:p w14:paraId="05BE35E1" w14:textId="0EE15897" w:rsidR="00B31092" w:rsidRPr="00B029DD" w:rsidRDefault="00B31092" w:rsidP="00B029DD">
      <w:pPr>
        <w:pStyle w:val="ListBullet"/>
      </w:pPr>
      <w:r>
        <w:rPr>
          <w:rStyle w:val="Emphasis"/>
        </w:rPr>
        <w:t xml:space="preserve">Trachurus mediterraneus </w:t>
      </w:r>
      <w:r w:rsidR="00B029DD" w:rsidRPr="00B31092">
        <w:rPr>
          <w:rStyle w:val="Emphasis"/>
          <w:i w:val="0"/>
          <w:iCs w:val="0"/>
          <w:vertAlign w:val="superscript"/>
        </w:rPr>
        <w:t>N</w:t>
      </w:r>
      <w:r>
        <w:rPr>
          <w:rStyle w:val="Emphasis"/>
        </w:rPr>
        <w:t xml:space="preserve"> </w:t>
      </w:r>
      <w:r w:rsidRPr="00B029DD">
        <w:t xml:space="preserve">(Mediterranean horse mackerel) </w:t>
      </w:r>
      <w:r w:rsidR="00D6271F">
        <w:fldChar w:fldCharType="begin"/>
      </w:r>
      <w:r w:rsidR="00D6271F">
        <w:instrText xml:space="preserve"> ADDIN EN.CITE &lt;EndNote&gt;&lt;Cite&gt;&lt;Author&gt;Ogut&lt;/Author&gt;&lt;Year&gt;2014&lt;/Year&gt;&lt;RecNum&gt;45648&lt;/RecNum&gt;&lt;IDText&gt;24922&lt;/IDText&gt;&lt;DisplayText&gt;(Ogut &amp;amp; Altuntas 2014)&lt;/DisplayText&gt;&lt;record&gt;&lt;rec-number&gt;45648&lt;/rec-number&gt;&lt;foreign-keys&gt;&lt;key app="EN" db-id="pst5rtr92wfa9cexzel59affvp5zwtats0wa" timestamp="1691628035" guid="776b2db5-9c55-4e55-847c-e2477264b9ff"&gt;45648&lt;/key&gt;&lt;/foreign-keys&gt;&lt;ref-type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D6271F">
        <w:fldChar w:fldCharType="separate"/>
      </w:r>
      <w:r w:rsidR="00D6271F">
        <w:rPr>
          <w:noProof/>
        </w:rPr>
        <w:t>(Ogut &amp; Altuntas 2014)</w:t>
      </w:r>
      <w:r w:rsidR="00D6271F">
        <w:fldChar w:fldCharType="end"/>
      </w:r>
    </w:p>
    <w:p w14:paraId="6D25A3C8" w14:textId="71D21EF0" w:rsidR="00B31092" w:rsidRDefault="00B31092" w:rsidP="00B029DD">
      <w:pPr>
        <w:pStyle w:val="ListBullet"/>
        <w:rPr>
          <w:rStyle w:val="Emphasis"/>
          <w:i w:val="0"/>
          <w:iCs w:val="0"/>
        </w:rPr>
      </w:pPr>
      <w:r>
        <w:rPr>
          <w:rStyle w:val="Emphasis"/>
        </w:rPr>
        <w:t xml:space="preserve">Trisopterus esmarkii </w:t>
      </w:r>
      <w:r w:rsidR="00B029DD" w:rsidRPr="00B31092">
        <w:rPr>
          <w:rStyle w:val="Emphasis"/>
          <w:i w:val="0"/>
          <w:iCs w:val="0"/>
          <w:vertAlign w:val="superscript"/>
        </w:rPr>
        <w:t>N</w:t>
      </w:r>
      <w:r>
        <w:rPr>
          <w:rStyle w:val="Emphasis"/>
        </w:rPr>
        <w:t xml:space="preserve"> </w:t>
      </w:r>
      <w:r w:rsidRPr="00B029DD">
        <w:t xml:space="preserve">(Norway pout) </w:t>
      </w:r>
      <w:r w:rsidR="00D6271F">
        <w:fldChar w:fldCharType="begin"/>
      </w:r>
      <w:r w:rsidR="00D6271F">
        <w:instrText xml:space="preserve"> ADDIN EN.CITE &lt;EndNote&gt;&lt;Cite&gt;&lt;Author&gt;Mortensen&lt;/Author&gt;&lt;Year&gt;1999&lt;/Year&gt;&lt;RecNum&gt;46647&lt;/RecNum&gt;&lt;IDText&gt;24888&lt;/IDText&gt;&lt;DisplayText&gt;(Mortensen et al. 1999)&lt;/DisplayText&gt;&lt;record&gt;&lt;rec-number&gt;46647&lt;/rec-number&gt;&lt;foreign-keys&gt;&lt;key app="EN" db-id="pst5rtr92wfa9cexzel59affvp5zwtats0wa" timestamp="1691628188" guid="c607eb6c-b4c9-4ed3-ae01-d26591482670"&gt;46647&lt;/key&gt;&lt;/foreign-keys&gt;&lt;ref-type name="Journal Article"&gt;17&lt;/ref-type&gt;&lt;contributors&gt;&lt;authors&gt;&lt;author&gt;Mortensen,H.F.&lt;/author&gt;&lt;author&gt;Heuer, O.E.&lt;/author&gt;&lt;author&gt;Lorenzen,N.&lt;/author&gt;&lt;author&gt;Olesen, N.J.&lt;/author&gt;&lt;/authors&gt;&lt;/contributors&gt;&lt;titles&gt;&lt;title&gt;Isolation of viral haemorrhagic septicaemia virus (VHSV) from wild marine fish species in the Baltic Sea, Kattegat, Skagerrak and the North Sea&lt;/title&gt;&lt;secondary-title&gt;Virus Research&lt;/secondary-title&gt;&lt;/titles&gt;&lt;periodical&gt;&lt;full-title&gt;Virus Research&lt;/full-title&gt;&lt;/periodical&gt;&lt;pages&gt;95-106&lt;/pages&gt;&lt;volume&gt;63&lt;/volume&gt;&lt;number&gt;1-2&lt;/number&gt;&lt;dates&gt;&lt;year&gt;1999&lt;/year&gt;&lt;/dates&gt;&lt;orig-pub&gt;\\ACT001CL04FS07\BIOSECURITYDATA$\E Library\Animal Catalogue\M\Mortensen et al 1999 EN24888.pdf&lt;/orig-pub&gt;&lt;label&gt;24888&lt;/label&gt;&lt;urls&gt;&lt;/urls&gt;&lt;custom1&gt;sturgeon_BM&lt;/custom1&gt;&lt;electronic-resource-num&gt;https://doi.org/10.1016/s0168-1702(99)00062-3&lt;/electronic-resource-num&gt;&lt;/record&gt;&lt;/Cite&gt;&lt;/EndNote&gt;</w:instrText>
      </w:r>
      <w:r w:rsidR="00D6271F">
        <w:fldChar w:fldCharType="separate"/>
      </w:r>
      <w:r w:rsidR="00D6271F">
        <w:rPr>
          <w:noProof/>
        </w:rPr>
        <w:t>(Mortensen et al. 1999)</w:t>
      </w:r>
      <w:r w:rsidR="00D6271F">
        <w:fldChar w:fldCharType="end"/>
      </w:r>
    </w:p>
    <w:p w14:paraId="58092A33" w14:textId="50F272B4" w:rsidR="00B31092" w:rsidRPr="00B029DD" w:rsidRDefault="00B31092" w:rsidP="00B029DD">
      <w:pPr>
        <w:pStyle w:val="ListBullet"/>
      </w:pPr>
      <w:r>
        <w:rPr>
          <w:rStyle w:val="Emphasis"/>
        </w:rPr>
        <w:t xml:space="preserve">Uranoscopus scaber </w:t>
      </w:r>
      <w:r w:rsidR="00B029DD" w:rsidRPr="00B31092">
        <w:rPr>
          <w:rStyle w:val="Emphasis"/>
          <w:i w:val="0"/>
          <w:iCs w:val="0"/>
          <w:vertAlign w:val="superscript"/>
        </w:rPr>
        <w:t>N</w:t>
      </w:r>
      <w:r>
        <w:rPr>
          <w:rStyle w:val="Emphasis"/>
        </w:rPr>
        <w:t xml:space="preserve"> </w:t>
      </w:r>
      <w:r w:rsidRPr="00B029DD">
        <w:t xml:space="preserve">(Atlantic stargazer) </w:t>
      </w:r>
      <w:r w:rsidR="00D6271F">
        <w:fldChar w:fldCharType="begin"/>
      </w:r>
      <w:r w:rsidR="00D6271F">
        <w:instrText xml:space="preserve"> ADDIN EN.CITE &lt;EndNote&gt;&lt;Cite&gt;&lt;Author&gt;Ogut&lt;/Author&gt;&lt;Year&gt;2014&lt;/Year&gt;&lt;RecNum&gt;45648&lt;/RecNum&gt;&lt;IDText&gt;24922&lt;/IDText&gt;&lt;DisplayText&gt;(Ogut &amp;amp; Altuntas 2014)&lt;/DisplayText&gt;&lt;record&gt;&lt;rec-number&gt;45648&lt;/rec-number&gt;&lt;foreign-keys&gt;&lt;key app="EN" db-id="pst5rtr92wfa9cexzel59affvp5zwtats0wa" timestamp="1691628035" guid="776b2db5-9c55-4e55-847c-e2477264b9ff"&gt;45648&lt;/key&gt;&lt;/foreign-keys&gt;&lt;ref-type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D6271F">
        <w:fldChar w:fldCharType="separate"/>
      </w:r>
      <w:r w:rsidR="00D6271F">
        <w:rPr>
          <w:noProof/>
        </w:rPr>
        <w:t>(Ogut &amp; Altuntas 2014)</w:t>
      </w:r>
      <w:r w:rsidR="00D6271F">
        <w:fldChar w:fldCharType="end"/>
      </w:r>
      <w:r w:rsidRPr="00B029DD">
        <w:t>.</w:t>
      </w:r>
    </w:p>
    <w:p w14:paraId="72A4D664" w14:textId="16F6CD8E" w:rsidR="00B31092" w:rsidRDefault="00B31092" w:rsidP="00B31092">
      <w:r>
        <w:t xml:space="preserve">Species for which there is incomplete evidence to fulfil </w:t>
      </w:r>
      <w:r w:rsidRPr="000909E9">
        <w:t xml:space="preserve">the criteria for listing as susceptible to infection with </w:t>
      </w:r>
      <w:r>
        <w:t>VHSV</w:t>
      </w:r>
      <w:r w:rsidRPr="000909E9">
        <w:t xml:space="preserve"> in accordance with chapter 1.5 of the </w:t>
      </w:r>
      <w:r>
        <w:t>WOAH</w:t>
      </w:r>
      <w:r w:rsidRPr="000909E9">
        <w:t xml:space="preserve"> Code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rsidRPr="000909E9">
        <w:t xml:space="preserve"> include</w:t>
      </w:r>
      <w:r>
        <w:t>:</w:t>
      </w:r>
    </w:p>
    <w:p w14:paraId="38C1C1CD" w14:textId="5E08073A" w:rsidR="00B31092" w:rsidRPr="002D6A58" w:rsidRDefault="00B31092" w:rsidP="00E1578D">
      <w:pPr>
        <w:pStyle w:val="ListBullet"/>
        <w:rPr>
          <w:rStyle w:val="Emphasis"/>
          <w:i w:val="0"/>
          <w:iCs w:val="0"/>
        </w:rPr>
      </w:pPr>
      <w:r w:rsidRPr="002D6A58">
        <w:rPr>
          <w:rStyle w:val="Emphasis"/>
        </w:rPr>
        <w:t>Alosa pseudoharengus</w:t>
      </w:r>
      <w:r>
        <w:rPr>
          <w:rStyle w:val="Emphasis"/>
        </w:rPr>
        <w:t xml:space="preserve"> </w:t>
      </w:r>
      <w:r w:rsidR="00E1578D" w:rsidRPr="00B31092">
        <w:rPr>
          <w:rStyle w:val="Emphasis"/>
          <w:i w:val="0"/>
          <w:iCs w:val="0"/>
          <w:vertAlign w:val="superscript"/>
        </w:rPr>
        <w:t>N</w:t>
      </w:r>
      <w:r>
        <w:rPr>
          <w:rStyle w:val="Emphasis"/>
        </w:rPr>
        <w:t xml:space="preserve"> </w:t>
      </w:r>
      <w:r w:rsidRPr="00E1578D">
        <w:t xml:space="preserve">(alewife) </w:t>
      </w:r>
      <w:r w:rsidR="00D6271F">
        <w:fldChar w:fldCharType="begin"/>
      </w:r>
      <w:r w:rsidR="00D6271F">
        <w:instrText xml:space="preserve"> ADDIN EN.CITE &lt;EndNote&gt;&lt;Cite&gt;&lt;Author&gt;Stepien&lt;/Author&gt;&lt;Year&gt;2020&lt;/Year&gt;&lt;RecNum&gt;45690&lt;/RecNum&gt;&lt;IDText&gt;24953&lt;/IDText&gt;&lt;DisplayText&gt;(Stepien &amp;amp; Niner 2020)&lt;/DisplayText&gt;&lt;record&gt;&lt;rec-number&gt;45690&lt;/rec-number&gt;&lt;foreign-keys&gt;&lt;key app="EN" db-id="pst5rtr92wfa9cexzel59affvp5zwtats0wa" timestamp="1691628042" guid="7e0d5001-9023-48de-ab01-f61ab320767e"&gt;45690&lt;/key&gt;&lt;/foreign-keys&gt;&lt;ref-type name="Journal Article"&gt;17&lt;/ref-type&gt;&lt;contributors&gt;&lt;authors&gt;&lt;author&gt;Stepien, C.A.&lt;/author&gt;&lt;author&gt;Niner, M.D.&lt;/author&gt;&lt;/authors&gt;&lt;/contributors&gt;&lt;titles&gt;&lt;title&gt;&lt;style face="normal" font="default" size="100%"&gt;Evolutionary trajectory of fish &lt;/style&gt;&lt;style face="italic" font="default" size="100%"&gt;Piscine novirhabdovirus&lt;/style&gt;&lt;style face="normal" font="default" size="100%"&gt; (=Viral Hemorrhagic Septicemia Virus) across its Laurentian Great Lakes history: Spatial and temporal diversification&lt;/style&gt;&lt;/title&gt;&lt;secondary-title&gt;Ecology and Evolution&lt;/secondary-title&gt;&lt;/titles&gt;&lt;periodical&gt;&lt;full-title&gt;Ecology and Evolution&lt;/full-title&gt;&lt;/periodical&gt;&lt;pages&gt;9740-9775&lt;/pages&gt;&lt;volume&gt;10&lt;/volume&gt;&lt;number&gt;18&lt;/number&gt;&lt;dates&gt;&lt;year&gt;2020&lt;/year&gt;&lt;/dates&gt;&lt;orig-pub&gt;\\ACT001CL04FS07\BIOSECURITYDATA$\E Library\Animal Catalogue\S\Stepien and Niner 2020 EN24953.pdf&lt;/orig-pub&gt;&lt;label&gt;24953&lt;/label&gt;&lt;urls&gt;&lt;/urls&gt;&lt;custom1&gt;sturgeon_BM&lt;/custom1&gt;&lt;electronic-resource-num&gt;https://doi.org/10.1002/ece3.6611&lt;/electronic-resource-num&gt;&lt;/record&gt;&lt;/Cite&gt;&lt;/EndNote&gt;</w:instrText>
      </w:r>
      <w:r w:rsidR="00D6271F">
        <w:fldChar w:fldCharType="separate"/>
      </w:r>
      <w:r w:rsidR="00D6271F">
        <w:rPr>
          <w:noProof/>
        </w:rPr>
        <w:t>(Stepien &amp; Niner 2020)</w:t>
      </w:r>
      <w:r w:rsidR="00D6271F">
        <w:fldChar w:fldCharType="end"/>
      </w:r>
    </w:p>
    <w:p w14:paraId="7C349888" w14:textId="0E2903E2" w:rsidR="00B31092" w:rsidRDefault="00B31092" w:rsidP="00E1578D">
      <w:pPr>
        <w:pStyle w:val="ListBullet"/>
        <w:rPr>
          <w:rStyle w:val="Emphasis"/>
          <w:i w:val="0"/>
          <w:iCs w:val="0"/>
        </w:rPr>
      </w:pPr>
      <w:r w:rsidRPr="0056156C">
        <w:rPr>
          <w:rStyle w:val="Emphasis"/>
        </w:rPr>
        <w:t>Ammodytes personatus</w:t>
      </w:r>
      <w:r>
        <w:rPr>
          <w:rStyle w:val="Emphasis"/>
        </w:rPr>
        <w:t xml:space="preserve"> </w:t>
      </w:r>
      <w:r w:rsidR="00E1578D" w:rsidRPr="00B31092">
        <w:rPr>
          <w:rStyle w:val="Emphasis"/>
          <w:i w:val="0"/>
          <w:iCs w:val="0"/>
          <w:vertAlign w:val="superscript"/>
        </w:rPr>
        <w:t>N</w:t>
      </w:r>
      <w:r>
        <w:rPr>
          <w:rStyle w:val="Emphasis"/>
        </w:rPr>
        <w:t xml:space="preserve"> </w:t>
      </w:r>
      <w:r w:rsidRPr="00E1578D">
        <w:t xml:space="preserve">(sand eel) </w:t>
      </w:r>
      <w:r w:rsidR="00D6271F">
        <w:fldChar w:fldCharType="begin">
          <w:fldData xml:space="preserve">PEVuZE5vdGU+PENpdGU+PEF1dGhvcj5XYXRhbmFiZTwvQXV0aG9yPjxZZWFyPjIwMDI8L1llYXI+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</w:fldData>
        </w:fldChar>
      </w:r>
      <w:r w:rsidR="00D6271F">
        <w:instrText xml:space="preserve"> ADDIN EN.CITE </w:instrText>
      </w:r>
      <w:r w:rsidR="00D6271F">
        <w:fldChar w:fldCharType="begin">
          <w:fldData xml:space="preserve">PEVuZE5vdGU+PENpdGU+PEF1dGhvcj5XYXRhbmFiZTwvQXV0aG9yPjxZZWFyPjIwMDI8L1llYXI+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</w:fldData>
        </w:fldChar>
      </w:r>
      <w:r w:rsidR="00D6271F">
        <w:instrText xml:space="preserve"> ADDIN EN.CITE.DATA </w:instrText>
      </w:r>
      <w:r w:rsidR="00D6271F">
        <w:fldChar w:fldCharType="end"/>
      </w:r>
      <w:r w:rsidR="00D6271F">
        <w:fldChar w:fldCharType="separate"/>
      </w:r>
      <w:r w:rsidR="00D6271F">
        <w:rPr>
          <w:noProof/>
        </w:rPr>
        <w:t>(Watanabe et al. 2002)</w:t>
      </w:r>
      <w:r w:rsidR="00D6271F">
        <w:fldChar w:fldCharType="end"/>
      </w:r>
    </w:p>
    <w:p w14:paraId="08CC890E" w14:textId="3393C192" w:rsidR="00B31092" w:rsidRPr="00E1578D" w:rsidRDefault="00B31092" w:rsidP="00E1578D">
      <w:pPr>
        <w:pStyle w:val="ListBullet"/>
      </w:pPr>
      <w:r>
        <w:rPr>
          <w:rStyle w:val="Emphasis"/>
        </w:rPr>
        <w:t xml:space="preserve">Anguilla anguilla </w:t>
      </w:r>
      <w:r w:rsidR="00E1578D" w:rsidRPr="00B31092">
        <w:rPr>
          <w:rStyle w:val="Emphasis"/>
          <w:i w:val="0"/>
          <w:iCs w:val="0"/>
          <w:vertAlign w:val="superscript"/>
        </w:rPr>
        <w:t>N</w:t>
      </w:r>
      <w:r>
        <w:rPr>
          <w:rStyle w:val="Emphasis"/>
        </w:rPr>
        <w:t xml:space="preserve"> </w:t>
      </w:r>
      <w:r w:rsidRPr="00E1578D">
        <w:t>(European eel) (</w:t>
      </w:r>
      <w:r w:rsidR="00D6271F">
        <w:fldChar w:fldCharType="begin"/>
      </w:r>
      <w:r w:rsidR="00D6271F">
        <w:instrText xml:space="preserve"> ADDIN EN.CITE &lt;EndNote&gt;&lt;Cite&gt;&lt;Author&gt;Castric&lt;/Author&gt;&lt;Year&gt;1992&lt;/Year&gt;&lt;RecNum&gt;46411&lt;/RecNum&gt;&lt;IDText&gt;24909&lt;/IDText&gt;&lt;DisplayText&gt;(Castric et al. 1992)&lt;/DisplayText&gt;&lt;record&gt;&lt;rec-number&gt;46411&lt;/rec-number&gt;&lt;foreign-keys&gt;&lt;key app="EN" db-id="pst5rtr92wfa9cexzel59affvp5zwtats0wa" timestamp="1691628156" guid="29c4c858-66c6-45c4-b520-b0443a5aa4b0"&gt;46411&lt;/key&gt;&lt;/foreign-keys&gt;&lt;ref-type name="Journal Article"&gt;17&lt;/ref-type&gt;&lt;contributors&gt;&lt;authors&gt;&lt;author&gt;Castric, J.&lt;/author&gt;&lt;author&gt;Jeffroy, J.&lt;/author&gt;&lt;author&gt;Bearzotti, M.&lt;/author&gt;&lt;author&gt;De Kinkelin, P.&lt;/author&gt;&lt;/authors&gt;&lt;/contributors&gt;&lt;titles&gt;&lt;title&gt;&lt;style face="normal" font="default" size="100%"&gt;Isolation of viral haemorrhagic septicaemia virus (VHSV) from wild elvers &lt;/style&gt;&lt;style face="italic" font="default" size="100%"&gt;Anguilla anguilla&lt;/style&gt;&lt;/title&gt;&lt;secondary-title&gt;Bulletin of the European Association of Fish Pathologists&lt;/secondary-title&gt;&lt;/titles&gt;&lt;periodical&gt;&lt;full-title&gt;Bulletin of the European Association of Fish Pathologists&lt;/full-title&gt;&lt;/periodical&gt;&lt;pages&gt;21-33&lt;/pages&gt;&lt;volume&gt;12&lt;/volume&gt;&lt;number&gt;1&lt;/number&gt;&lt;dates&gt;&lt;year&gt;1992&lt;/year&gt;&lt;/dates&gt;&lt;orig-pub&gt;\\ACT001CL04FS07\BIOSECURITYDATA$\E Library\Animal Catalogue\C\Castric et al 1992 EN24909.pdf&lt;/orig-pub&gt;&lt;label&gt;24909&lt;/label&gt;&lt;urls&gt;&lt;/urls&gt;&lt;custom1&gt;sturgeon_BM&lt;/custom1&gt;&lt;electronic-resource-num&gt;https://eafp.org/download/1992-Volume12/Issue%201/6-Castric%20et%20al.pdf&lt;/electronic-resource-num&gt;&lt;/record&gt;&lt;/Cite&gt;&lt;/EndNote&gt;</w:instrText>
      </w:r>
      <w:r w:rsidR="00D6271F">
        <w:fldChar w:fldCharType="separate"/>
      </w:r>
      <w:r w:rsidR="00D6271F">
        <w:rPr>
          <w:noProof/>
        </w:rPr>
        <w:t>(Castric et al. 1992)</w:t>
      </w:r>
      <w:r w:rsidR="00D6271F">
        <w:fldChar w:fldCharType="end"/>
      </w:r>
      <w:r w:rsidRPr="00E1578D">
        <w:t xml:space="preserve"> cited in </w:t>
      </w:r>
      <w:r w:rsidR="00D6271F">
        <w:fldChar w:fldCharType="begin">
          <w:fldData xml:space="preserve">PEVuZE5vdGU+PENpdGU+PEF1dGhvcj5Ta2FsbDwvQXV0aG9yPjxZZWFyPjIwMDU8L1llYXI+PFJl
Y051bT40Njc1NjwvUmVjTnVtPjxJRFRleHQ+MTM3MTM8L0lEVGV4dD48RGlzcGxheVRleHQ+KFNr
YWxsLCBPbGVzZW4gJmFtcDsgTWVsbGVyZ2FhcmQgMjAwNWIpPC9EaXNwbGF5VGV4dD48cmVjb3Jk
PjxyZWMtbnVtYmVyPjQ2NzU2PC9yZWMtbnVtYmVyPjxmb3JlaWduLWtleXM+PGtleSBhcHA9IkVO
IiBkYi1pZD0icHN0NXJ0cjkyd2ZhOWNleHplbDU5YWZmdnA1end0YXRzMHdhIiB0aW1lc3RhbXA9
IjE2OTE2MjgyMDQiIGd1aWQ9IjBjNDNlOTZkLTlhYzItNGEwYS04MTkwLWI0OGUxMDUyOWNiYSI+
NDY3NTY8L2tleT48L2ZvcmVpZ24ta2V5cz48cmVmLXR5cGUgbmFtZT0iSm91cm5hbCBBcnRpY2xl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D6271F">
        <w:instrText xml:space="preserve"> ADDIN EN.CITE </w:instrText>
      </w:r>
      <w:r w:rsidR="00D6271F">
        <w:fldChar w:fldCharType="begin">
          <w:fldData xml:space="preserve">PEVuZE5vdGU+PENpdGU+PEF1dGhvcj5Ta2FsbDwvQXV0aG9yPjxZZWFyPjIwMDU8L1llYXI+PFJl
Y051bT40Njc1NjwvUmVjTnVtPjxJRFRleHQ+MTM3MTM8L0lEVGV4dD48RGlzcGxheVRleHQ+KFNr
YWxsLCBPbGVzZW4gJmFtcDsgTWVsbGVyZ2FhcmQgMjAwNWIpPC9EaXNwbGF5VGV4dD48cmVjb3Jk
PjxyZWMtbnVtYmVyPjQ2NzU2PC9yZWMtbnVtYmVyPjxmb3JlaWduLWtleXM+PGtleSBhcHA9IkVO
IiBkYi1pZD0icHN0NXJ0cjkyd2ZhOWNleHplbDU5YWZmdnA1end0YXRzMHdhIiB0aW1lc3RhbXA9
IjE2OTE2MjgyMDQiIGd1aWQ9IjBjNDNlOTZkLTlhYzItNGEwYS04MTkwLWI0OGUxMDUyOWNiYSI+
NDY3NTY8L2tleT48L2ZvcmVpZ24ta2V5cz48cmVmLXR5cGUgbmFtZT0iSm91cm5hbCBBcnRpY2xl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(Skall, Olesen &amp; Mellergaard 2005b)</w:t>
      </w:r>
      <w:r w:rsidR="00D6271F">
        <w:fldChar w:fldCharType="end"/>
      </w:r>
      <w:r w:rsidRPr="00E1578D">
        <w:t>)</w:t>
      </w:r>
    </w:p>
    <w:p w14:paraId="29B28414" w14:textId="70CE493F" w:rsidR="00B31092" w:rsidRDefault="00B31092" w:rsidP="00E1578D">
      <w:pPr>
        <w:pStyle w:val="ListBullet"/>
        <w:rPr>
          <w:rStyle w:val="Emphasis"/>
          <w:i w:val="0"/>
          <w:iCs w:val="0"/>
        </w:rPr>
      </w:pPr>
      <w:r>
        <w:rPr>
          <w:rStyle w:val="Emphasis"/>
        </w:rPr>
        <w:t xml:space="preserve">Argentina sphyraena </w:t>
      </w:r>
      <w:r w:rsidR="00E1578D" w:rsidRPr="00B31092">
        <w:rPr>
          <w:rStyle w:val="Emphasis"/>
          <w:i w:val="0"/>
          <w:iCs w:val="0"/>
          <w:vertAlign w:val="superscript"/>
        </w:rPr>
        <w:t>N</w:t>
      </w:r>
      <w:r>
        <w:rPr>
          <w:rStyle w:val="Emphasis"/>
        </w:rPr>
        <w:t xml:space="preserve"> </w:t>
      </w:r>
      <w:r w:rsidRPr="00E1578D">
        <w:t xml:space="preserve">(lesser argentine) </w:t>
      </w:r>
      <w:r w:rsidR="00D6271F">
        <w:fldChar w:fldCharType="begin"/>
      </w:r>
      <w:r w:rsidR="00D6271F">
        <w:instrText xml:space="preserve"> ADDIN EN.CITE &lt;EndNote&gt;&lt;Cite&gt;&lt;Author&gt;Mortensen&lt;/Author&gt;&lt;Year&gt;1999&lt;/Year&gt;&lt;RecNum&gt;46647&lt;/RecNum&gt;&lt;IDText&gt;24888&lt;/IDText&gt;&lt;DisplayText&gt;(Mortensen et al. 1999)&lt;/DisplayText&gt;&lt;record&gt;&lt;rec-number&gt;46647&lt;/rec-number&gt;&lt;foreign-keys&gt;&lt;key app="EN" db-id="pst5rtr92wfa9cexzel59affvp5zwtats0wa" timestamp="1691628188" guid="c607eb6c-b4c9-4ed3-ae01-d26591482670"&gt;46647&lt;/key&gt;&lt;/foreign-keys&gt;&lt;ref-type name="Journal Article"&gt;17&lt;/ref-type&gt;&lt;contributors&gt;&lt;authors&gt;&lt;author&gt;Mortensen,H.F.&lt;/author&gt;&lt;author&gt;Heuer, O.E.&lt;/author&gt;&lt;author&gt;Lorenzen,N.&lt;/author&gt;&lt;author&gt;Olesen, N.J.&lt;/author&gt;&lt;/authors&gt;&lt;/contributors&gt;&lt;titles&gt;&lt;title&gt;Isolation of viral haemorrhagic septicaemia virus (VHSV) from wild marine fish species in the Baltic Sea, Kattegat, Skagerrak and the North Sea&lt;/title&gt;&lt;secondary-title&gt;Virus Research&lt;/secondary-title&gt;&lt;/titles&gt;&lt;periodical&gt;&lt;full-title&gt;Virus Research&lt;/full-title&gt;&lt;/periodical&gt;&lt;pages&gt;95-106&lt;/pages&gt;&lt;volume&gt;63&lt;/volume&gt;&lt;number&gt;1-2&lt;/number&gt;&lt;dates&gt;&lt;year&gt;1999&lt;/year&gt;&lt;/dates&gt;&lt;orig-pub&gt;\\ACT001CL04FS07\BIOSECURITYDATA$\E Library\Animal Catalogue\M\Mortensen et al 1999 EN24888.pdf&lt;/orig-pub&gt;&lt;label&gt;24888&lt;/label&gt;&lt;urls&gt;&lt;/urls&gt;&lt;custom1&gt;sturgeon_BM&lt;/custom1&gt;&lt;electronic-resource-num&gt;https://doi.org/10.1016/s0168-1702(99)00062-3&lt;/electronic-resource-num&gt;&lt;/record&gt;&lt;/Cite&gt;&lt;/EndNote&gt;</w:instrText>
      </w:r>
      <w:r w:rsidR="00D6271F">
        <w:fldChar w:fldCharType="separate"/>
      </w:r>
      <w:r w:rsidR="00D6271F">
        <w:rPr>
          <w:noProof/>
        </w:rPr>
        <w:t>(Mortensen et al. 1999)</w:t>
      </w:r>
      <w:r w:rsidR="00D6271F">
        <w:fldChar w:fldCharType="end"/>
      </w:r>
    </w:p>
    <w:p w14:paraId="4081AA43" w14:textId="610B8526" w:rsidR="00B31092" w:rsidRDefault="00B31092" w:rsidP="00E1578D">
      <w:pPr>
        <w:pStyle w:val="ListBullet"/>
        <w:rPr>
          <w:rStyle w:val="Emphasis"/>
          <w:i w:val="0"/>
          <w:iCs w:val="0"/>
        </w:rPr>
      </w:pPr>
      <w:r w:rsidRPr="0056156C">
        <w:rPr>
          <w:rStyle w:val="Emphasis"/>
        </w:rPr>
        <w:lastRenderedPageBreak/>
        <w:t>Belone belone</w:t>
      </w:r>
      <w:r>
        <w:rPr>
          <w:rStyle w:val="Emphasis"/>
        </w:rPr>
        <w:t xml:space="preserve"> </w:t>
      </w:r>
      <w:r w:rsidR="00E1578D" w:rsidRPr="00B31092">
        <w:rPr>
          <w:rStyle w:val="Emphasis"/>
          <w:i w:val="0"/>
          <w:iCs w:val="0"/>
          <w:vertAlign w:val="superscript"/>
        </w:rPr>
        <w:t>N</w:t>
      </w:r>
      <w:r>
        <w:rPr>
          <w:rStyle w:val="Emphasis"/>
        </w:rPr>
        <w:t xml:space="preserve"> </w:t>
      </w:r>
      <w:r w:rsidRPr="00E1578D">
        <w:t xml:space="preserve">(garfish) </w:t>
      </w:r>
      <w:r w:rsidR="00D6271F">
        <w:fldChar w:fldCharType="begin"/>
      </w:r>
      <w:r w:rsidR="00D6271F">
        <w:instrText xml:space="preserve"> ADDIN EN.CITE &lt;EndNote&gt;&lt;Cite&gt;&lt;Author&gt;Ogut&lt;/Author&gt;&lt;Year&gt;2014&lt;/Year&gt;&lt;RecNum&gt;45648&lt;/RecNum&gt;&lt;IDText&gt;24922&lt;/IDText&gt;&lt;DisplayText&gt;(Ogut &amp;amp; Altuntas 2014)&lt;/DisplayText&gt;&lt;record&gt;&lt;rec-number&gt;45648&lt;/rec-number&gt;&lt;foreign-keys&gt;&lt;key app="EN" db-id="pst5rtr92wfa9cexzel59affvp5zwtats0wa" timestamp="1691628035" guid="776b2db5-9c55-4e55-847c-e2477264b9ff"&gt;45648&lt;/key&gt;&lt;/foreign-keys&gt;&lt;ref-type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D6271F">
        <w:fldChar w:fldCharType="separate"/>
      </w:r>
      <w:r w:rsidR="00D6271F">
        <w:rPr>
          <w:noProof/>
        </w:rPr>
        <w:t>(Ogut &amp; Altuntas 2014)</w:t>
      </w:r>
      <w:r w:rsidR="00D6271F">
        <w:fldChar w:fldCharType="end"/>
      </w:r>
    </w:p>
    <w:p w14:paraId="496DB29E" w14:textId="6CA46EE0" w:rsidR="00B31092" w:rsidRPr="00E1578D" w:rsidRDefault="00B31092" w:rsidP="008C373F">
      <w:pPr>
        <w:pStyle w:val="ListBullet"/>
      </w:pPr>
      <w:r>
        <w:rPr>
          <w:rStyle w:val="Emphasis"/>
        </w:rPr>
        <w:t xml:space="preserve">Catostomus commersonii </w:t>
      </w:r>
      <w:r w:rsidRPr="00E1578D">
        <w:t xml:space="preserve">(white sucker)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p>
    <w:p w14:paraId="106A2EEB" w14:textId="3628AF4A" w:rsidR="00B31092" w:rsidRPr="00E1578D" w:rsidRDefault="00B31092" w:rsidP="008C373F">
      <w:pPr>
        <w:pStyle w:val="ListBullet"/>
      </w:pPr>
      <w:r>
        <w:rPr>
          <w:rStyle w:val="Emphasis"/>
        </w:rPr>
        <w:t xml:space="preserve">Cottus pollux </w:t>
      </w:r>
      <w:r w:rsidRPr="00E1578D">
        <w:rPr>
          <w:rStyle w:val="Emphasis"/>
          <w:i w:val="0"/>
          <w:iCs w:val="0"/>
          <w:vertAlign w:val="superscript"/>
        </w:rPr>
        <w:t>E</w:t>
      </w:r>
      <w:r>
        <w:rPr>
          <w:rStyle w:val="Emphasis"/>
        </w:rPr>
        <w:t xml:space="preserve"> </w:t>
      </w:r>
      <w:r w:rsidRPr="00E1578D">
        <w:t xml:space="preserve">(Japanese fluvial sculpin) </w:t>
      </w:r>
      <w:r w:rsidR="00D6271F">
        <w:fldChar w:fldCharType="begin"/>
      </w:r>
      <w:r w:rsidR="00D6271F">
        <w:instrText xml:space="preserve"> ADDIN EN.CITE &lt;EndNote&gt;&lt;Cite&gt;&lt;Author&gt;Ito&lt;/Author&gt;&lt;Year&gt;2013&lt;/Year&gt;&lt;RecNum&gt;45691&lt;/RecNum&gt;&lt;IDText&gt;24954&lt;/IDText&gt;&lt;DisplayText&gt;(Ito &amp;amp; Olesen 2013)&lt;/DisplayText&gt;&lt;record&gt;&lt;rec-number&gt;45691&lt;/rec-number&gt;&lt;foreign-keys&gt;&lt;key app="EN" db-id="pst5rtr92wfa9cexzel59affvp5zwtats0wa" timestamp="1691628042" guid="df4b7823-311e-4341-bb3a-74a8c5e59cbf"&gt;45691&lt;/key&gt;&lt;/foreign-keys&gt;&lt;ref-type name="Journal Article"&gt;17&lt;/ref-type&gt;&lt;contributors&gt;&lt;authors&gt;&lt;author&gt;Ito, T.&lt;/author&gt;&lt;author&gt;Olesen, N.J.&lt;/author&gt;&lt;/authors&gt;&lt;/contributors&gt;&lt;titles&gt;&lt;title&gt;Susceptibility of various Japanese freshwater fish species to an isolate of viral haemorrhagicsepticaemia virus (VHSV) genotype IVb&lt;/title&gt;&lt;secondary-title&gt;Diseases of Aquatic Organisms&lt;/secondary-title&gt;&lt;/titles&gt;&lt;periodical&gt;&lt;full-title&gt;Diseases of Aquatic Organisms&lt;/full-title&gt;&lt;/periodical&gt;&lt;pages&gt;1-8&lt;/pages&gt;&lt;volume&gt;107&lt;/volume&gt;&lt;dates&gt;&lt;year&gt;2013&lt;/year&gt;&lt;/dates&gt;&lt;orig-pub&gt;\\ACT001CL04FS07\BIOSECURITYDATA$\E Library\Animal Catalogue\I\Ito and Olesen 2016 EN24954.pdf&lt;/orig-pub&gt;&lt;label&gt;24954&lt;/label&gt;&lt;urls&gt;&lt;/urls&gt;&lt;custom1&gt;sturgeon_BM&lt;/custom1&gt;&lt;electronic-resource-num&gt;https://www.int-res.com/articles/dao2013/107/d107p001.pdf&lt;/electronic-resource-num&gt;&lt;/record&gt;&lt;/Cite&gt;&lt;/EndNote&gt;</w:instrText>
      </w:r>
      <w:r w:rsidR="00D6271F">
        <w:fldChar w:fldCharType="separate"/>
      </w:r>
      <w:r w:rsidR="00D6271F">
        <w:rPr>
          <w:noProof/>
        </w:rPr>
        <w:t>(Ito &amp; Olesen 2013)</w:t>
      </w:r>
      <w:r w:rsidR="00D6271F">
        <w:fldChar w:fldCharType="end"/>
      </w:r>
    </w:p>
    <w:p w14:paraId="5496A6D7" w14:textId="6ACD1670" w:rsidR="00B31092" w:rsidRPr="00E1578D" w:rsidRDefault="00B31092" w:rsidP="008C373F">
      <w:pPr>
        <w:pStyle w:val="ListBullet"/>
      </w:pPr>
      <w:r>
        <w:rPr>
          <w:rStyle w:val="Emphasis"/>
        </w:rPr>
        <w:t xml:space="preserve">Dicentrarchus labrax </w:t>
      </w:r>
      <w:r w:rsidRPr="00E1578D">
        <w:rPr>
          <w:rStyle w:val="Emphasis"/>
          <w:i w:val="0"/>
          <w:iCs w:val="0"/>
          <w:vertAlign w:val="superscript"/>
        </w:rPr>
        <w:t>E</w:t>
      </w:r>
      <w:r>
        <w:rPr>
          <w:rStyle w:val="Emphasis"/>
        </w:rPr>
        <w:t xml:space="preserve"> </w:t>
      </w:r>
      <w:r w:rsidRPr="00E1578D">
        <w:t xml:space="preserve">(sea bass) </w:t>
      </w:r>
      <w:r w:rsidR="00D6271F">
        <w:fldChar w:fldCharType="begin">
          <w:fldData xml:space="preserve">PEVuZE5vdGU+PENpdGU+PEF1dGhvcj5DYXN0cmljPC9BdXRob3I+PFllYXI+MTk4NDwvWWVhcj48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</w:fldData>
        </w:fldChar>
      </w:r>
      <w:r w:rsidR="00D6271F">
        <w:instrText xml:space="preserve"> ADDIN EN.CITE </w:instrText>
      </w:r>
      <w:r w:rsidR="00D6271F">
        <w:fldChar w:fldCharType="begin">
          <w:fldData xml:space="preserve">PEVuZE5vdGU+PENpdGU+PEF1dGhvcj5DYXN0cmljPC9BdXRob3I+PFllYXI+MTk4NDwvWWVhcj48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</w:fldData>
        </w:fldChar>
      </w:r>
      <w:r w:rsidR="00D6271F">
        <w:instrText xml:space="preserve"> ADDIN EN.CITE.DATA </w:instrText>
      </w:r>
      <w:r w:rsidR="00D6271F">
        <w:fldChar w:fldCharType="end"/>
      </w:r>
      <w:r w:rsidR="00D6271F">
        <w:fldChar w:fldCharType="separate"/>
      </w:r>
      <w:r w:rsidR="00D6271F">
        <w:rPr>
          <w:noProof/>
        </w:rPr>
        <w:t>(Castric &amp; de Kinkelin 1984)</w:t>
      </w:r>
      <w:r w:rsidR="00D6271F">
        <w:fldChar w:fldCharType="end"/>
      </w:r>
    </w:p>
    <w:p w14:paraId="328B6C29" w14:textId="700401A2" w:rsidR="00B31092" w:rsidRDefault="00B31092" w:rsidP="008C373F">
      <w:pPr>
        <w:pStyle w:val="ListBullet"/>
        <w:rPr>
          <w:rStyle w:val="Emphasis"/>
          <w:i w:val="0"/>
          <w:iCs w:val="0"/>
        </w:rPr>
      </w:pPr>
      <w:r>
        <w:rPr>
          <w:rStyle w:val="Emphasis"/>
        </w:rPr>
        <w:t xml:space="preserve">Enchelyopus cimbrius </w:t>
      </w:r>
      <w:r w:rsidR="00E1578D" w:rsidRPr="00B31092">
        <w:rPr>
          <w:rStyle w:val="Emphasis"/>
          <w:i w:val="0"/>
          <w:iCs w:val="0"/>
          <w:vertAlign w:val="superscript"/>
        </w:rPr>
        <w:t>N</w:t>
      </w:r>
      <w:r>
        <w:rPr>
          <w:rStyle w:val="Emphasis"/>
        </w:rPr>
        <w:t xml:space="preserve"> </w:t>
      </w:r>
      <w:r w:rsidRPr="00E1578D">
        <w:t xml:space="preserve">(fourbeard rockling) </w:t>
      </w:r>
      <w:r w:rsidR="00D6271F">
        <w:fldChar w:fldCharType="begin"/>
      </w:r>
      <w:r w:rsidR="00D6271F">
        <w:instrText xml:space="preserve"> ADDIN EN.CITE &lt;EndNote&gt;&lt;Cite&gt;&lt;Author&gt;Mortensen&lt;/Author&gt;&lt;Year&gt;1999&lt;/Year&gt;&lt;RecNum&gt;46647&lt;/RecNum&gt;&lt;IDText&gt;24888&lt;/IDText&gt;&lt;DisplayText&gt;(Mortensen et al. 1999)&lt;/DisplayText&gt;&lt;record&gt;&lt;rec-number&gt;46647&lt;/rec-number&gt;&lt;foreign-keys&gt;&lt;key app="EN" db-id="pst5rtr92wfa9cexzel59affvp5zwtats0wa" timestamp="1691628188" guid="c607eb6c-b4c9-4ed3-ae01-d26591482670"&gt;46647&lt;/key&gt;&lt;/foreign-keys&gt;&lt;ref-type name="Journal Article"&gt;17&lt;/ref-type&gt;&lt;contributors&gt;&lt;authors&gt;&lt;author&gt;Mortensen,H.F.&lt;/author&gt;&lt;author&gt;Heuer, O.E.&lt;/author&gt;&lt;author&gt;Lorenzen,N.&lt;/author&gt;&lt;author&gt;Olesen, N.J.&lt;/author&gt;&lt;/authors&gt;&lt;/contributors&gt;&lt;titles&gt;&lt;title&gt;Isolation of viral haemorrhagic septicaemia virus (VHSV) from wild marine fish species in the Baltic Sea, Kattegat, Skagerrak and the North Sea&lt;/title&gt;&lt;secondary-title&gt;Virus Research&lt;/secondary-title&gt;&lt;/titles&gt;&lt;periodical&gt;&lt;full-title&gt;Virus Research&lt;/full-title&gt;&lt;/periodical&gt;&lt;pages&gt;95-106&lt;/pages&gt;&lt;volume&gt;63&lt;/volume&gt;&lt;number&gt;1-2&lt;/number&gt;&lt;dates&gt;&lt;year&gt;1999&lt;/year&gt;&lt;/dates&gt;&lt;orig-pub&gt;\\ACT001CL04FS07\BIOSECURITYDATA$\E Library\Animal Catalogue\M\Mortensen et al 1999 EN24888.pdf&lt;/orig-pub&gt;&lt;label&gt;24888&lt;/label&gt;&lt;urls&gt;&lt;/urls&gt;&lt;custom1&gt;sturgeon_BM&lt;/custom1&gt;&lt;electronic-resource-num&gt;https://doi.org/10.1016/s0168-1702(99)00062-3&lt;/electronic-resource-num&gt;&lt;/record&gt;&lt;/Cite&gt;&lt;/EndNote&gt;</w:instrText>
      </w:r>
      <w:r w:rsidR="00D6271F">
        <w:fldChar w:fldCharType="separate"/>
      </w:r>
      <w:r w:rsidR="00D6271F">
        <w:rPr>
          <w:noProof/>
        </w:rPr>
        <w:t>(Mortensen et al. 1999)</w:t>
      </w:r>
      <w:r w:rsidR="00D6271F">
        <w:fldChar w:fldCharType="end"/>
      </w:r>
    </w:p>
    <w:p w14:paraId="29C12382" w14:textId="48B2B983" w:rsidR="00B31092" w:rsidRPr="00E1578D" w:rsidRDefault="00B31092" w:rsidP="008C373F">
      <w:pPr>
        <w:pStyle w:val="ListBullet"/>
      </w:pPr>
      <w:r>
        <w:rPr>
          <w:rStyle w:val="Emphasis"/>
        </w:rPr>
        <w:t xml:space="preserve">Esox lucius × Esox masquinongy </w:t>
      </w:r>
      <w:r w:rsidRPr="008C373F">
        <w:rPr>
          <w:rStyle w:val="Emphasis"/>
          <w:i w:val="0"/>
          <w:iCs w:val="0"/>
        </w:rPr>
        <w:t>hybrids</w:t>
      </w:r>
      <w:r>
        <w:rPr>
          <w:rStyle w:val="Emphasis"/>
        </w:rPr>
        <w:t xml:space="preserve"> </w:t>
      </w:r>
      <w:r w:rsidRPr="00E1578D">
        <w:rPr>
          <w:rStyle w:val="Emphasis"/>
          <w:i w:val="0"/>
          <w:iCs w:val="0"/>
          <w:vertAlign w:val="superscript"/>
        </w:rPr>
        <w:t>E</w:t>
      </w:r>
      <w:r>
        <w:rPr>
          <w:rStyle w:val="Emphasis"/>
        </w:rPr>
        <w:t xml:space="preserve"> </w:t>
      </w:r>
      <w:r w:rsidRPr="00E1578D">
        <w:t xml:space="preserve">(tiger muskellunge) </w:t>
      </w:r>
      <w:r w:rsidR="00D6271F">
        <w:fldChar w:fldCharType="begin">
          <w:fldData xml:space="preserve">PEVuZE5vdGU+PENpdGU+PEF1dGhvcj5Hcm9vY29jazwvQXV0aG9yPjxZZWFyPjIwMTI8L1llYXI+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</w:fldData>
        </w:fldChar>
      </w:r>
      <w:r w:rsidR="00D6271F">
        <w:instrText xml:space="preserve"> ADDIN EN.CITE </w:instrText>
      </w:r>
      <w:r w:rsidR="00D6271F">
        <w:fldChar w:fldCharType="begin">
          <w:fldData xml:space="preserve">PEVuZE5vdGU+PENpdGU+PEF1dGhvcj5Hcm9vY29jazwvQXV0aG9yPjxZZWFyPjIwMTI8L1llYXI+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</w:fldData>
        </w:fldChar>
      </w:r>
      <w:r w:rsidR="00D6271F">
        <w:instrText xml:space="preserve"> ADDIN EN.CITE.DATA </w:instrText>
      </w:r>
      <w:r w:rsidR="00D6271F">
        <w:fldChar w:fldCharType="end"/>
      </w:r>
      <w:r w:rsidR="00D6271F">
        <w:fldChar w:fldCharType="separate"/>
      </w:r>
      <w:r w:rsidR="00D6271F">
        <w:rPr>
          <w:noProof/>
        </w:rPr>
        <w:t>(Getchell et al. 2013; Groocock et al. 2012)</w:t>
      </w:r>
      <w:r w:rsidR="00D6271F">
        <w:fldChar w:fldCharType="end"/>
      </w:r>
    </w:p>
    <w:p w14:paraId="717BF80F" w14:textId="510CAFC0" w:rsidR="00B31092" w:rsidRDefault="00B31092" w:rsidP="008C373F">
      <w:pPr>
        <w:pStyle w:val="ListBullet"/>
        <w:rPr>
          <w:rStyle w:val="Emphasis"/>
          <w:i w:val="0"/>
          <w:iCs w:val="0"/>
        </w:rPr>
      </w:pPr>
      <w:r>
        <w:rPr>
          <w:rStyle w:val="Emphasis"/>
        </w:rPr>
        <w:t xml:space="preserve">Eutrigla gurnardus </w:t>
      </w:r>
      <w:r w:rsidRPr="00580C7F">
        <w:rPr>
          <w:rStyle w:val="Emphasis"/>
          <w:i w:val="0"/>
          <w:iCs w:val="0"/>
          <w:vertAlign w:val="superscript"/>
        </w:rPr>
        <w:t>N</w:t>
      </w:r>
      <w:r>
        <w:rPr>
          <w:rStyle w:val="Emphasis"/>
        </w:rPr>
        <w:t xml:space="preserve"> </w:t>
      </w:r>
      <w:r w:rsidRPr="00E1578D">
        <w:t xml:space="preserve">(gray gurnard) </w:t>
      </w:r>
      <w:r w:rsidR="00D6271F">
        <w:fldChar w:fldCharType="begin"/>
      </w:r>
      <w:r w:rsidR="00D6271F">
        <w:instrText xml:space="preserve"> ADDIN EN.CITE &lt;EndNote&gt;&lt;Cite&gt;&lt;Author&gt;Wallace&lt;/Author&gt;&lt;Year&gt;2015&lt;/Year&gt;&lt;RecNum&gt;45686&lt;/RecNum&gt;&lt;IDText&gt;24950&lt;/IDText&gt;&lt;DisplayText&gt;(Wallace et al. 2015)&lt;/DisplayText&gt;&lt;record&gt;&lt;rec-number&gt;45686&lt;/rec-number&gt;&lt;foreign-keys&gt;&lt;key app="EN" db-id="pst5rtr92wfa9cexzel59affvp5zwtats0wa" timestamp="1691628041" guid="ef72daad-3f03-4b17-9045-4745904f5deb"&gt;45686&lt;/key&gt;&lt;/foreign-keys&gt;&lt;ref-type name="Journal Article"&gt;17&lt;/ref-type&gt;&lt;contributors&gt;&lt;authors&gt;&lt;author&gt;Wallace, I.S.&lt;/author&gt;&lt;author&gt;Donald, K.&lt;/author&gt;&lt;author&gt;Munro, L.A.&lt;/author&gt;&lt;author&gt;Murray, W.&lt;/author&gt;&lt;author&gt;Pert, C.C.&lt;/author&gt;&lt;author&gt;Stagg, H.&lt;/author&gt;&lt;author&gt;Hall, M.&lt;/author&gt;&lt;author&gt;Bain, N.&lt;/author&gt;&lt;/authors&gt;&lt;/contributors&gt;&lt;titles&gt;&lt;title&gt;&lt;style face="normal" font="default" size="100%"&gt;A survey of wild marine fish identifies a potential origin of an outbreak of viral haemorrhagic septicaemia in wrasse, Labridae, used as cleaner fish on marine Atlantic salmon, &lt;/style&gt;&lt;style face="italic" font="default" size="100%"&gt;Salmo salar &lt;/style&gt;&lt;style face="normal" font="default" size="100%"&gt;L., farms&lt;/style&gt;&lt;/title&gt;&lt;secondary-title&gt;Journal of Fish Diseases&lt;/secondary-title&gt;&lt;/titles&gt;&lt;periodical&gt;&lt;full-title&gt;Journal of Fish Diseases&lt;/full-title&gt;&lt;/periodical&gt;&lt;pages&gt;515-521&lt;/pages&gt;&lt;volume&gt;38&lt;/volume&gt;&lt;number&gt;6&lt;/number&gt;&lt;dates&gt;&lt;year&gt;2015&lt;/year&gt;&lt;/dates&gt;&lt;orig-pub&gt;\\ACT001CL04FS07\BIOSECURITYDATA$\E Library\Animal Catalogue\W\Wallace et al 2015 EN24950.pdf&lt;/orig-pub&gt;&lt;label&gt;24950&lt;/label&gt;&lt;urls&gt;&lt;/urls&gt;&lt;custom1&gt;sturgeon_BM&lt;/custom1&gt;&lt;electronic-resource-num&gt;https://doi.org/10.1111/jfd.12259&lt;/electronic-resource-num&gt;&lt;/record&gt;&lt;/Cite&gt;&lt;/EndNote&gt;</w:instrText>
      </w:r>
      <w:r w:rsidR="00D6271F">
        <w:fldChar w:fldCharType="separate"/>
      </w:r>
      <w:r w:rsidR="00D6271F">
        <w:rPr>
          <w:noProof/>
        </w:rPr>
        <w:t>(Wallace et al. 2015)</w:t>
      </w:r>
      <w:r w:rsidR="00D6271F">
        <w:fldChar w:fldCharType="end"/>
      </w:r>
    </w:p>
    <w:p w14:paraId="3BE83C61" w14:textId="33707407" w:rsidR="00B31092" w:rsidRPr="00E1578D" w:rsidRDefault="00B31092" w:rsidP="008C373F">
      <w:pPr>
        <w:pStyle w:val="ListBullet"/>
      </w:pPr>
      <w:r>
        <w:rPr>
          <w:rStyle w:val="Emphasis"/>
        </w:rPr>
        <w:t xml:space="preserve">Fundulus diaphanus </w:t>
      </w:r>
      <w:r w:rsidR="00580C7F" w:rsidRPr="00580C7F">
        <w:rPr>
          <w:rStyle w:val="Emphasis"/>
          <w:i w:val="0"/>
          <w:iCs w:val="0"/>
          <w:vertAlign w:val="superscript"/>
        </w:rPr>
        <w:t>N</w:t>
      </w:r>
      <w:r>
        <w:rPr>
          <w:rStyle w:val="Emphasis"/>
        </w:rPr>
        <w:t xml:space="preserve"> </w:t>
      </w:r>
      <w:r w:rsidRPr="00E1578D">
        <w:t xml:space="preserve">(banded killifish) </w:t>
      </w:r>
      <w:r w:rsidR="00D6271F">
        <w:fldChar w:fldCharType="begin">
          <w:fldData xml:space="preserve">PEVuZE5vdGU+PENpdGU+PEF1dGhvcj5CYWluPC9BdXRob3I+PFllYXI+MjAxMDwvWWVhcj48UmVj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</w:fldData>
        </w:fldChar>
      </w:r>
      <w:r w:rsidR="00D6271F">
        <w:instrText xml:space="preserve"> ADDIN EN.CITE </w:instrText>
      </w:r>
      <w:r w:rsidR="00D6271F">
        <w:fldChar w:fldCharType="begin">
          <w:fldData xml:space="preserve">PEVuZE5vdGU+PENpdGU+PEF1dGhvcj5CYWluPC9BdXRob3I+PFllYXI+MjAxMDwvWWVhcj48UmVj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</w:fldData>
        </w:fldChar>
      </w:r>
      <w:r w:rsidR="00D6271F">
        <w:instrText xml:space="preserve"> ADDIN EN.CITE.DATA </w:instrText>
      </w:r>
      <w:r w:rsidR="00D6271F">
        <w:fldChar w:fldCharType="end"/>
      </w:r>
      <w:r w:rsidR="00D6271F">
        <w:fldChar w:fldCharType="separate"/>
      </w:r>
      <w:r w:rsidR="00D6271F">
        <w:rPr>
          <w:noProof/>
        </w:rPr>
        <w:t>(Bain et al. 2010)</w:t>
      </w:r>
      <w:r w:rsidR="00D6271F">
        <w:fldChar w:fldCharType="end"/>
      </w:r>
    </w:p>
    <w:p w14:paraId="5761227D" w14:textId="6C341F18" w:rsidR="00B31092" w:rsidRPr="00E1578D" w:rsidRDefault="00B31092" w:rsidP="008C373F">
      <w:pPr>
        <w:pStyle w:val="ListBullet"/>
      </w:pPr>
      <w:r>
        <w:rPr>
          <w:rStyle w:val="Emphasis"/>
        </w:rPr>
        <w:t xml:space="preserve">Gadiculus argenteus </w:t>
      </w:r>
      <w:r w:rsidR="00580C7F" w:rsidRPr="00580C7F">
        <w:rPr>
          <w:rStyle w:val="Emphasis"/>
          <w:i w:val="0"/>
          <w:iCs w:val="0"/>
          <w:vertAlign w:val="superscript"/>
        </w:rPr>
        <w:t>N</w:t>
      </w:r>
      <w:r>
        <w:rPr>
          <w:rStyle w:val="Emphasis"/>
        </w:rPr>
        <w:t xml:space="preserve"> </w:t>
      </w:r>
      <w:r w:rsidRPr="00E1578D">
        <w:t xml:space="preserve">(silvery pout) </w:t>
      </w:r>
      <w:r w:rsidR="00D6271F">
        <w:fldChar w:fldCharType="begin"/>
      </w:r>
      <w:r w:rsidR="00D6271F">
        <w:instrText xml:space="preserve"> ADDIN EN.CITE &lt;EndNote&gt;&lt;Cite&gt;&lt;Author&gt;Sandlund&lt;/Author&gt;&lt;Year&gt;2014&lt;/Year&gt;&lt;RecNum&gt;46744&lt;/RecNum&gt;&lt;IDText&gt;24957&lt;/IDText&gt;&lt;DisplayText&gt;(Sandlund et al. 2014)&lt;/DisplayText&gt;&lt;record&gt;&lt;rec-number&gt;46744&lt;/rec-number&gt;&lt;foreign-keys&gt;&lt;key app="EN" db-id="pst5rtr92wfa9cexzel59affvp5zwtats0wa" timestamp="1691628203" guid="d72a2b89-14f3-4750-a8d8-82f8edb5cb2a"&gt;46744&lt;/key&gt;&lt;/foreign-keys&gt;&lt;ref-type name="Journal Article"&gt;17&lt;/ref-type&gt;&lt;contributors&gt;&lt;authors&gt;&lt;author&gt;Sandlund, N.&lt;/author&gt;&lt;author&gt;Gjerset, B.&lt;/author&gt;&lt;author&gt;Bergh, O.&lt;/author&gt;&lt;author&gt;Modahl, I.&lt;/author&gt;&lt;author&gt;Olesen, N.J.&lt;/author&gt;&lt;author&gt;Johansen, R.&lt;/author&gt;&lt;/authors&gt;&lt;/contributors&gt;&lt;titles&gt;&lt;title&gt;Screening for Viral Hemorrhagic Septicemia Virus in Marine Fish along the Norwegian Coastal Line&lt;/title&gt;&lt;secondary-title&gt;PLOS ONE&lt;/secondary-title&gt;&lt;/titles&gt;&lt;periodical&gt;&lt;full-title&gt;PLOS ONE&lt;/full-title&gt;&lt;/periodical&gt;&lt;pages&gt;e108529&lt;/pages&gt;&lt;volume&gt;9&lt;/volume&gt;&lt;number&gt;9&lt;/number&gt;&lt;dates&gt;&lt;year&gt;2014&lt;/year&gt;&lt;/dates&gt;&lt;orig-pub&gt;\\ACT001CL04FS07\BIOSECURITYDATA$\E Library\Animal Catalogue\S\Sandlund et al 2014 EN24957.pdf&lt;/orig-pub&gt;&lt;label&gt;24957&lt;/label&gt;&lt;urls&gt;&lt;/urls&gt;&lt;custom1&gt;sturgeon Bm&lt;/custom1&gt;&lt;electronic-resource-num&gt;https://doi.org/10.1371/journal.pone.0108529&lt;/electronic-resource-num&gt;&lt;/record&gt;&lt;/Cite&gt;&lt;/EndNote&gt;</w:instrText>
      </w:r>
      <w:r w:rsidR="00D6271F">
        <w:fldChar w:fldCharType="separate"/>
      </w:r>
      <w:r w:rsidR="00D6271F">
        <w:rPr>
          <w:noProof/>
        </w:rPr>
        <w:t>(Sandlund et al. 2014)</w:t>
      </w:r>
      <w:r w:rsidR="00D6271F">
        <w:fldChar w:fldCharType="end"/>
      </w:r>
    </w:p>
    <w:p w14:paraId="4474F9AA" w14:textId="359FD5DF" w:rsidR="00B31092" w:rsidRPr="00E1578D" w:rsidRDefault="00B31092" w:rsidP="008C373F">
      <w:pPr>
        <w:pStyle w:val="ListBullet"/>
      </w:pPr>
      <w:r>
        <w:rPr>
          <w:rStyle w:val="Emphasis"/>
        </w:rPr>
        <w:t xml:space="preserve">Glyptocephalus stelleri </w:t>
      </w:r>
      <w:r w:rsidR="00580C7F" w:rsidRPr="00580C7F">
        <w:rPr>
          <w:rStyle w:val="Emphasis"/>
          <w:i w:val="0"/>
          <w:iCs w:val="0"/>
          <w:vertAlign w:val="superscript"/>
        </w:rPr>
        <w:t>N</w:t>
      </w:r>
      <w:r>
        <w:rPr>
          <w:rStyle w:val="Emphasis"/>
        </w:rPr>
        <w:t xml:space="preserve"> </w:t>
      </w:r>
      <w:r w:rsidRPr="00E1578D">
        <w:t xml:space="preserve">(blackfin flounder) </w:t>
      </w:r>
      <w:r w:rsidR="00D6271F">
        <w:fldChar w:fldCharType="begin"/>
      </w:r>
      <w:r w:rsidR="00D6271F">
        <w:instrText xml:space="preserve"> ADDIN EN.CITE &lt;EndNote&gt;&lt;Cite&gt;&lt;Author&gt;Lee&lt;/Author&gt;&lt;Year&gt;2007&lt;/Year&gt;&lt;RecNum&gt;46607&lt;/RecNum&gt;&lt;IDText&gt;24958&lt;/IDText&gt;&lt;DisplayText&gt;(Lee et al. 2007)&lt;/DisplayText&gt;&lt;record&gt;&lt;rec-number&gt;46607&lt;/rec-number&gt;&lt;foreign-keys&gt;&lt;key app="EN" db-id="pst5rtr92wfa9cexzel59affvp5zwtats0wa" timestamp="1691628182" guid="0ca654b4-5642-407e-8e4a-22d84f8c72b9"&gt;46607&lt;/key&gt;&lt;/foreign-keys&gt;&lt;ref-type name="Journal Article"&gt;17&lt;/ref-type&gt;&lt;contributors&gt;&lt;authors&gt;&lt;author&gt;Lee,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00D6271F">
        <w:fldChar w:fldCharType="separate"/>
      </w:r>
      <w:r w:rsidR="00D6271F">
        <w:rPr>
          <w:noProof/>
        </w:rPr>
        <w:t>(Lee et al. 2007)</w:t>
      </w:r>
      <w:r w:rsidR="00D6271F">
        <w:fldChar w:fldCharType="end"/>
      </w:r>
    </w:p>
    <w:p w14:paraId="569AC9F2" w14:textId="24F79B9F" w:rsidR="00B31092" w:rsidRDefault="00B31092" w:rsidP="008C373F">
      <w:pPr>
        <w:pStyle w:val="ListBullet"/>
        <w:rPr>
          <w:rStyle w:val="Emphasis"/>
          <w:i w:val="0"/>
          <w:iCs w:val="0"/>
        </w:rPr>
      </w:pPr>
      <w:r>
        <w:rPr>
          <w:rStyle w:val="Emphasis"/>
        </w:rPr>
        <w:t xml:space="preserve">Hippoglossus hippoglossus </w:t>
      </w:r>
      <w:r w:rsidR="00580C7F" w:rsidRPr="00580C7F">
        <w:rPr>
          <w:rStyle w:val="Emphasis"/>
          <w:i w:val="0"/>
          <w:iCs w:val="0"/>
          <w:vertAlign w:val="superscript"/>
        </w:rPr>
        <w:t>N</w:t>
      </w:r>
      <w:r>
        <w:rPr>
          <w:rStyle w:val="Emphasis"/>
        </w:rPr>
        <w:t xml:space="preserve"> </w:t>
      </w:r>
      <w:r w:rsidRPr="00E1578D">
        <w:t xml:space="preserve">(Atlantic halibut) </w:t>
      </w:r>
      <w:r w:rsidR="00D6271F">
        <w:fldChar w:fldCharType="begin"/>
      </w:r>
      <w:r w:rsidR="00D6271F">
        <w:instrText xml:space="preserve"> ADDIN EN.CITE &lt;EndNote&gt;&lt;Cite&gt;&lt;Author&gt;Bowden&lt;/Author&gt;&lt;Year&gt;2003&lt;/Year&gt;&lt;RecNum&gt;46395&lt;/RecNum&gt;&lt;IDText&gt;24916&lt;/IDText&gt;&lt;DisplayText&gt;(Bowden 2003)&lt;/DisplayText&gt;&lt;record&gt;&lt;rec-number&gt;46395&lt;/rec-number&gt;&lt;foreign-keys&gt;&lt;key app="EN" db-id="pst5rtr92wfa9cexzel59affvp5zwtats0wa" timestamp="1691628154" guid="2fce31b6-ddb0-445c-95a6-a668083d10a3"&gt;46395&lt;/key&gt;&lt;/foreign-keys&gt;&lt;ref-type name="Journal Article"&gt;17&lt;/ref-type&gt;&lt;contributors&gt;&lt;authors&gt;&lt;author&gt;Bowden, T.J.&lt;/author&gt;&lt;/authors&gt;&lt;/contributors&gt;&lt;titles&gt;&lt;title&gt;&lt;style face="normal" font="default" size="100%"&gt;A study of the susceptibility of Atlantic halibut, &lt;/style&gt;&lt;style face="italic" font="default" size="100%"&gt;Hippoglossus hippoglossus&lt;/style&gt;&lt;style face="normal" font="default" size="100%"&gt; (L.), to viral haemorrhagic septicaemia virus isolated from turbot, &lt;/style&gt;&lt;style face="italic" font="default" size="100%"&gt;Scophthalmus maximus &lt;/style&gt;&lt;style face="normal" font="default" size="100%"&gt;(L.)&lt;/style&gt;&lt;/title&gt;&lt;secondary-title&gt;Journal of Fish Diseases&lt;/secondary-title&gt;&lt;/titles&gt;&lt;periodical&gt;&lt;full-title&gt;Journal of Fish Diseases&lt;/full-title&gt;&lt;/periodical&gt;&lt;pages&gt;207-212&lt;/pages&gt;&lt;volume&gt;26&lt;/volume&gt;&lt;keywords&gt;&lt;keyword&gt;Atlantic halibut&lt;/keyword&gt;&lt;keyword&gt;susceptibility&lt;/keyword&gt;&lt;keyword&gt;turbot&lt;/keyword&gt;&lt;keyword&gt;viral haemorrhagic septicaemia virus&lt;/keyword&gt;&lt;/keywords&gt;&lt;dates&gt;&lt;year&gt;2003&lt;/year&gt;&lt;/dates&gt;&lt;orig-pub&gt;\\ACT001CL04FS07\BIOSECURITYDATA$\E Library\Animal Catalogue\B\Bowden 2003 EN24916.pdf&lt;/orig-pub&gt;&lt;label&gt;24916&lt;/label&gt;&lt;urls&gt;&lt;/urls&gt;&lt;custom1&gt;sturgeon_BM&lt;/custom1&gt;&lt;electronic-resource-num&gt;https://doi.org/10.1046/j.1365-2761.2003.00445.x&lt;/electronic-resource-num&gt;&lt;/record&gt;&lt;/Cite&gt;&lt;/EndNote&gt;</w:instrText>
      </w:r>
      <w:r w:rsidR="00D6271F">
        <w:fldChar w:fldCharType="separate"/>
      </w:r>
      <w:r w:rsidR="00D6271F">
        <w:rPr>
          <w:noProof/>
        </w:rPr>
        <w:t>(Bowden 2003)</w:t>
      </w:r>
      <w:r w:rsidR="00D6271F">
        <w:fldChar w:fldCharType="end"/>
      </w:r>
    </w:p>
    <w:p w14:paraId="0B4224EE" w14:textId="372B9667" w:rsidR="00B31092" w:rsidRPr="00E1578D" w:rsidRDefault="00B31092" w:rsidP="008C373F">
      <w:pPr>
        <w:pStyle w:val="ListBullet"/>
      </w:pPr>
      <w:r>
        <w:rPr>
          <w:rStyle w:val="Emphasis"/>
        </w:rPr>
        <w:t xml:space="preserve">Hoplobrotula armata </w:t>
      </w:r>
      <w:r w:rsidR="00580C7F" w:rsidRPr="00580C7F">
        <w:rPr>
          <w:rStyle w:val="Emphasis"/>
          <w:i w:val="0"/>
          <w:iCs w:val="0"/>
          <w:vertAlign w:val="superscript"/>
        </w:rPr>
        <w:t>N</w:t>
      </w:r>
      <w:r>
        <w:rPr>
          <w:rStyle w:val="Emphasis"/>
        </w:rPr>
        <w:t xml:space="preserve"> </w:t>
      </w:r>
      <w:r w:rsidRPr="00E1578D">
        <w:t xml:space="preserve">(armoured cusk) </w:t>
      </w:r>
      <w:r w:rsidR="00D6271F">
        <w:fldChar w:fldCharType="begin"/>
      </w:r>
      <w:r w:rsidR="00D6271F">
        <w:instrText xml:space="preserve"> ADDIN EN.CITE &lt;EndNote&gt;&lt;Cite&gt;&lt;Author&gt;Lee&lt;/Author&gt;&lt;Year&gt;2007&lt;/Year&gt;&lt;RecNum&gt;46607&lt;/RecNum&gt;&lt;IDText&gt;24958&lt;/IDText&gt;&lt;DisplayText&gt;(Lee et al. 2007)&lt;/DisplayText&gt;&lt;record&gt;&lt;rec-number&gt;46607&lt;/rec-number&gt;&lt;foreign-keys&gt;&lt;key app="EN" db-id="pst5rtr92wfa9cexzel59affvp5zwtats0wa" timestamp="1691628182" guid="0ca654b4-5642-407e-8e4a-22d84f8c72b9"&gt;46607&lt;/key&gt;&lt;/foreign-keys&gt;&lt;ref-type name="Journal Article"&gt;17&lt;/ref-type&gt;&lt;contributors&gt;&lt;authors&gt;&lt;author&gt;Lee,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00D6271F">
        <w:fldChar w:fldCharType="separate"/>
      </w:r>
      <w:r w:rsidR="00D6271F">
        <w:rPr>
          <w:noProof/>
        </w:rPr>
        <w:t>(Lee et al. 2007)</w:t>
      </w:r>
      <w:r w:rsidR="00D6271F">
        <w:fldChar w:fldCharType="end"/>
      </w:r>
    </w:p>
    <w:p w14:paraId="038F740A" w14:textId="605F4789" w:rsidR="00B31092" w:rsidRPr="00E1578D" w:rsidRDefault="00B31092" w:rsidP="008C373F">
      <w:pPr>
        <w:pStyle w:val="ListBullet"/>
      </w:pPr>
      <w:r>
        <w:rPr>
          <w:rStyle w:val="Emphasis"/>
        </w:rPr>
        <w:t xml:space="preserve">Hypomesus pretiosus </w:t>
      </w:r>
      <w:r w:rsidR="00580C7F" w:rsidRPr="00580C7F">
        <w:rPr>
          <w:rStyle w:val="Emphasis"/>
          <w:i w:val="0"/>
          <w:iCs w:val="0"/>
          <w:vertAlign w:val="superscript"/>
        </w:rPr>
        <w:t>N</w:t>
      </w:r>
      <w:r>
        <w:rPr>
          <w:rStyle w:val="Emphasis"/>
        </w:rPr>
        <w:t xml:space="preserve"> </w:t>
      </w:r>
      <w:r w:rsidRPr="00E1578D">
        <w:t xml:space="preserve">(surf smelt) </w:t>
      </w:r>
      <w:r w:rsidR="00D6271F">
        <w:fldChar w:fldCharType="begin">
          <w:fldData xml:space="preserve">PEVuZE5vdGU+PENpdGU+PEF1dGhvcj5IZWRyaWNrPC9BdXRob3I+PFllYXI+MjAwMzwvWWVhcj48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</w:fldData>
        </w:fldChar>
      </w:r>
      <w:r w:rsidR="00D6271F">
        <w:instrText xml:space="preserve"> ADDIN EN.CITE </w:instrText>
      </w:r>
      <w:r w:rsidR="00D6271F">
        <w:fldChar w:fldCharType="begin">
          <w:fldData xml:space="preserve">PEVuZE5vdGU+PENpdGU+PEF1dGhvcj5IZWRyaWNrPC9BdXRob3I+PFllYXI+MjAwMzwvWWVhcj48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</w:fldData>
        </w:fldChar>
      </w:r>
      <w:r w:rsidR="00D6271F">
        <w:instrText xml:space="preserve"> ADDIN EN.CITE.DATA </w:instrText>
      </w:r>
      <w:r w:rsidR="00D6271F">
        <w:fldChar w:fldCharType="end"/>
      </w:r>
      <w:r w:rsidR="00D6271F">
        <w:fldChar w:fldCharType="separate"/>
      </w:r>
      <w:r w:rsidR="00D6271F">
        <w:rPr>
          <w:noProof/>
        </w:rPr>
        <w:t>(Hedrick et al. 2003)</w:t>
      </w:r>
      <w:r w:rsidR="00D6271F">
        <w:fldChar w:fldCharType="end"/>
      </w:r>
    </w:p>
    <w:p w14:paraId="3163523D" w14:textId="66208748" w:rsidR="00B31092" w:rsidRDefault="00B31092" w:rsidP="008C373F">
      <w:pPr>
        <w:pStyle w:val="ListBullet"/>
        <w:rPr>
          <w:rStyle w:val="Emphasis"/>
          <w:i w:val="0"/>
          <w:iCs w:val="0"/>
        </w:rPr>
      </w:pPr>
      <w:r>
        <w:rPr>
          <w:rStyle w:val="Emphasis"/>
        </w:rPr>
        <w:t xml:space="preserve">Ictalurus punctatus </w:t>
      </w:r>
      <w:r w:rsidR="008C373F" w:rsidRPr="00580C7F">
        <w:rPr>
          <w:rStyle w:val="Emphasis"/>
          <w:i w:val="0"/>
          <w:iCs w:val="0"/>
          <w:vertAlign w:val="superscript"/>
        </w:rPr>
        <w:t>N</w:t>
      </w:r>
      <w:r>
        <w:rPr>
          <w:rStyle w:val="Emphasis"/>
        </w:rPr>
        <w:t xml:space="preserve"> </w:t>
      </w:r>
      <w:r w:rsidRPr="00E1578D">
        <w:t xml:space="preserve">(channel catfish) </w:t>
      </w:r>
      <w:r w:rsidR="00D6271F">
        <w:fldChar w:fldCharType="begin"/>
      </w:r>
      <w:r w:rsidR="00D6271F">
        <w:instrText xml:space="preserve"> ADDIN EN.CITE &lt;EndNote&gt;&lt;Cite&gt;&lt;Author&gt;Thompson&lt;/Author&gt;&lt;Year&gt;2011&lt;/Year&gt;&lt;RecNum&gt;45657&lt;/RecNum&gt;&lt;IDText&gt;24927&lt;/IDText&gt;&lt;DisplayText&gt;(Thompson et al. 2011)&lt;/DisplayText&gt;&lt;record&gt;&lt;rec-number&gt;45657&lt;/rec-number&gt;&lt;foreign-keys&gt;&lt;key app="EN" db-id="pst5rtr92wfa9cexzel59affvp5zwtats0wa" timestamp="1691628037" guid="4d618911-57b6-4ee2-b619-5f856c7e1ae7"&gt;45657&lt;/key&gt;&lt;/foreign-keys&gt;&lt;ref-type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D6271F">
        <w:fldChar w:fldCharType="separate"/>
      </w:r>
      <w:r w:rsidR="00D6271F">
        <w:rPr>
          <w:noProof/>
        </w:rPr>
        <w:t>(Thompson et al. 2011)</w:t>
      </w:r>
      <w:r w:rsidR="00D6271F">
        <w:fldChar w:fldCharType="end"/>
      </w:r>
    </w:p>
    <w:p w14:paraId="4A56C740" w14:textId="02982B28" w:rsidR="00B31092" w:rsidRPr="00E1578D" w:rsidRDefault="00B31092" w:rsidP="008C373F">
      <w:pPr>
        <w:pStyle w:val="ListBullet"/>
      </w:pPr>
      <w:r>
        <w:rPr>
          <w:rStyle w:val="Emphasis"/>
        </w:rPr>
        <w:t xml:space="preserve">Larimichthys polyactis </w:t>
      </w:r>
      <w:r w:rsidR="008C373F" w:rsidRPr="00580C7F">
        <w:rPr>
          <w:rStyle w:val="Emphasis"/>
          <w:i w:val="0"/>
          <w:iCs w:val="0"/>
          <w:vertAlign w:val="superscript"/>
        </w:rPr>
        <w:t>N</w:t>
      </w:r>
      <w:r>
        <w:rPr>
          <w:rStyle w:val="Emphasis"/>
        </w:rPr>
        <w:t xml:space="preserve"> </w:t>
      </w:r>
      <w:r w:rsidRPr="00E1578D">
        <w:t xml:space="preserve">(yellow croaker) </w:t>
      </w:r>
      <w:r w:rsidR="00D6271F">
        <w:fldChar w:fldCharType="begin"/>
      </w:r>
      <w:r w:rsidR="00D6271F">
        <w:instrText xml:space="preserve"> ADDIN EN.CITE &lt;EndNote&gt;&lt;Cite&gt;&lt;Author&gt;Lee&lt;/Author&gt;&lt;Year&gt;2007&lt;/Year&gt;&lt;RecNum&gt;46607&lt;/RecNum&gt;&lt;IDText&gt;24958&lt;/IDText&gt;&lt;DisplayText&gt;(Lee et al. 2007)&lt;/DisplayText&gt;&lt;record&gt;&lt;rec-number&gt;46607&lt;/rec-number&gt;&lt;foreign-keys&gt;&lt;key app="EN" db-id="pst5rtr92wfa9cexzel59affvp5zwtats0wa" timestamp="1691628182" guid="0ca654b4-5642-407e-8e4a-22d84f8c72b9"&gt;46607&lt;/key&gt;&lt;/foreign-keys&gt;&lt;ref-type name="Journal Article"&gt;17&lt;/ref-type&gt;&lt;contributors&gt;&lt;authors&gt;&lt;author&gt;Lee,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00D6271F">
        <w:fldChar w:fldCharType="separate"/>
      </w:r>
      <w:r w:rsidR="00D6271F">
        <w:rPr>
          <w:noProof/>
        </w:rPr>
        <w:t>(Lee et al. 2007)</w:t>
      </w:r>
      <w:r w:rsidR="00D6271F">
        <w:fldChar w:fldCharType="end"/>
      </w:r>
    </w:p>
    <w:p w14:paraId="7E26BAF6" w14:textId="7AEBBE16" w:rsidR="00B31092" w:rsidRDefault="00B31092" w:rsidP="008C373F">
      <w:pPr>
        <w:pStyle w:val="ListBullet"/>
        <w:rPr>
          <w:rStyle w:val="Emphasis"/>
          <w:i w:val="0"/>
          <w:iCs w:val="0"/>
        </w:rPr>
      </w:pPr>
      <w:r>
        <w:rPr>
          <w:rStyle w:val="Emphasis"/>
        </w:rPr>
        <w:t xml:space="preserve">Liparis tessellatus </w:t>
      </w:r>
      <w:r w:rsidR="008C373F" w:rsidRPr="00580C7F">
        <w:rPr>
          <w:rStyle w:val="Emphasis"/>
          <w:i w:val="0"/>
          <w:iCs w:val="0"/>
          <w:vertAlign w:val="superscript"/>
        </w:rPr>
        <w:t>N</w:t>
      </w:r>
      <w:r>
        <w:rPr>
          <w:rStyle w:val="Emphasis"/>
        </w:rPr>
        <w:t xml:space="preserve"> </w:t>
      </w:r>
      <w:r w:rsidRPr="00E1578D">
        <w:t xml:space="preserve">(cubed snailfish) </w:t>
      </w:r>
      <w:r w:rsidR="00D6271F">
        <w:fldChar w:fldCharType="begin"/>
      </w:r>
      <w:r w:rsidR="00D6271F">
        <w:instrText xml:space="preserve"> ADDIN EN.CITE &lt;EndNote&gt;&lt;Cite&gt;&lt;Author&gt;Lee&lt;/Author&gt;&lt;Year&gt;2007&lt;/Year&gt;&lt;RecNum&gt;46607&lt;/RecNum&gt;&lt;IDText&gt;24958&lt;/IDText&gt;&lt;DisplayText&gt;(Lee et al. 2007)&lt;/DisplayText&gt;&lt;record&gt;&lt;rec-number&gt;46607&lt;/rec-number&gt;&lt;foreign-keys&gt;&lt;key app="EN" db-id="pst5rtr92wfa9cexzel59affvp5zwtats0wa" timestamp="1691628182" guid="0ca654b4-5642-407e-8e4a-22d84f8c72b9"&gt;46607&lt;/key&gt;&lt;/foreign-keys&gt;&lt;ref-type name="Journal Article"&gt;17&lt;/ref-type&gt;&lt;contributors&gt;&lt;authors&gt;&lt;author&gt;Lee,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00D6271F">
        <w:fldChar w:fldCharType="separate"/>
      </w:r>
      <w:r w:rsidR="00D6271F">
        <w:rPr>
          <w:noProof/>
        </w:rPr>
        <w:t>(Lee et al. 2007)</w:t>
      </w:r>
      <w:r w:rsidR="00D6271F">
        <w:fldChar w:fldCharType="end"/>
      </w:r>
    </w:p>
    <w:p w14:paraId="2EDF71F8" w14:textId="05C3928B" w:rsidR="00B31092" w:rsidRPr="00E1578D" w:rsidRDefault="00B31092" w:rsidP="008C373F">
      <w:pPr>
        <w:pStyle w:val="ListBullet"/>
      </w:pPr>
      <w:r>
        <w:rPr>
          <w:rStyle w:val="Emphasis"/>
        </w:rPr>
        <w:t xml:space="preserve">Lota lota </w:t>
      </w:r>
      <w:r w:rsidRPr="00A50718">
        <w:rPr>
          <w:rStyle w:val="Emphasis"/>
          <w:i w:val="0"/>
          <w:iCs w:val="0"/>
        </w:rPr>
        <w:t>(burbot)</w:t>
      </w:r>
      <w:r>
        <w:rPr>
          <w:rStyle w:val="Emphasis"/>
        </w:rPr>
        <w:t xml:space="preserve"> </w:t>
      </w:r>
      <w:r w:rsidR="008C373F" w:rsidRPr="00580C7F">
        <w:rPr>
          <w:rStyle w:val="Emphasis"/>
          <w:i w:val="0"/>
          <w:iCs w:val="0"/>
          <w:vertAlign w:val="superscript"/>
        </w:rPr>
        <w:t>N</w:t>
      </w:r>
      <w:r>
        <w:rPr>
          <w:rStyle w:val="Emphasis"/>
        </w:rPr>
        <w:t xml:space="preserve"> </w:t>
      </w:r>
      <w:r w:rsidR="00D6271F">
        <w:fldChar w:fldCharType="begin"/>
      </w:r>
      <w:r w:rsidR="00D6271F">
        <w:instrText xml:space="preserve"> ADDIN EN.CITE &lt;EndNote&gt;&lt;Cite&gt;&lt;Author&gt;Thompson&lt;/Author&gt;&lt;Year&gt;2011&lt;/Year&gt;&lt;RecNum&gt;45657&lt;/RecNum&gt;&lt;IDText&gt;24927&lt;/IDText&gt;&lt;DisplayText&gt;(Thompson et al. 2011)&lt;/DisplayText&gt;&lt;record&gt;&lt;rec-number&gt;45657&lt;/rec-number&gt;&lt;foreign-keys&gt;&lt;key app="EN" db-id="pst5rtr92wfa9cexzel59affvp5zwtats0wa" timestamp="1691628037" guid="4d618911-57b6-4ee2-b619-5f856c7e1ae7"&gt;45657&lt;/key&gt;&lt;/foreign-keys&gt;&lt;ref-type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D6271F">
        <w:fldChar w:fldCharType="separate"/>
      </w:r>
      <w:r w:rsidR="00D6271F">
        <w:rPr>
          <w:noProof/>
        </w:rPr>
        <w:t>(Thompson et al. 2011)</w:t>
      </w:r>
      <w:r w:rsidR="00D6271F">
        <w:fldChar w:fldCharType="end"/>
      </w:r>
    </w:p>
    <w:p w14:paraId="4D2401A6" w14:textId="0344C4B1" w:rsidR="00B31092" w:rsidRPr="00580C7F" w:rsidRDefault="00B31092" w:rsidP="008C373F">
      <w:pPr>
        <w:pStyle w:val="ListBullet"/>
      </w:pPr>
      <w:r>
        <w:rPr>
          <w:rStyle w:val="Emphasis"/>
        </w:rPr>
        <w:t xml:space="preserve">Melanogrammus aeglefinus </w:t>
      </w:r>
      <w:r w:rsidR="008C373F" w:rsidRPr="00580C7F">
        <w:rPr>
          <w:rStyle w:val="Emphasis"/>
          <w:i w:val="0"/>
          <w:iCs w:val="0"/>
          <w:vertAlign w:val="superscript"/>
        </w:rPr>
        <w:t>N</w:t>
      </w:r>
      <w:r>
        <w:rPr>
          <w:rStyle w:val="Emphasis"/>
        </w:rPr>
        <w:t xml:space="preserve"> </w:t>
      </w:r>
      <w:r w:rsidRPr="00580C7F">
        <w:t xml:space="preserve">(haddock) </w:t>
      </w:r>
      <w:r w:rsidR="00D6271F">
        <w:fldChar w:fldCharType="begin"/>
      </w:r>
      <w:r w:rsidR="00D6271F">
        <w:instrText xml:space="preserve"> ADDIN EN.CITE &lt;EndNote&gt;&lt;Cite&gt;&lt;Author&gt;Smail&lt;/Author&gt;&lt;Year&gt;2000&lt;/Year&gt;&lt;RecNum&gt;46758&lt;/RecNum&gt;&lt;IDText&gt;24887&lt;/IDText&gt;&lt;DisplayText&gt;(Smail 2000)&lt;/DisplayText&gt;&lt;record&gt;&lt;rec-number&gt;46758&lt;/rec-number&gt;&lt;foreign-keys&gt;&lt;key app="EN" db-id="pst5rtr92wfa9cexzel59affvp5zwtats0wa" timestamp="1691628204" guid="7c8c916f-21d5-42b5-a4cf-d2a369d13000"&gt;46758&lt;/key&gt;&lt;/foreign-keys&gt;&lt;ref-type name="Journal Article"&gt;17&lt;/ref-type&gt;&lt;contributors&gt;&lt;authors&gt;&lt;author&gt;Smail, D.A&lt;/author&gt;&lt;/authors&gt;&lt;/contributors&gt;&lt;titles&gt;&lt;title&gt;Isolation and identification of Viral Haemorrhagic Septicaemia (VHS) viruses from cod Gadus morhua with the ulcus syndrome and from haddock Melanogrammus aeglefinus having skin haemorrhages in the North Sea&lt;/title&gt;&lt;secondary-title&gt;Diseases of Aquatic Organisms&lt;/secondary-title&gt;&lt;/titles&gt;&lt;periodical&gt;&lt;full-title&gt;Diseases of Aquatic Organisms&lt;/full-title&gt;&lt;/periodical&gt;&lt;pages&gt;231-235&lt;/pages&gt;&lt;volume&gt;41&lt;/volume&gt;&lt;dates&gt;&lt;year&gt;2000&lt;/year&gt;&lt;/dates&gt;&lt;orig-pub&gt;\\ACT001CL04FS07\BIOSECURITYDATA$\E Library\Animal Catalogue\S\Smail 2000 EN24887.pdf&lt;/orig-pub&gt;&lt;label&gt;24887&lt;/label&gt;&lt;urls&gt;&lt;/urls&gt;&lt;custom1&gt;sturgeon_BM&lt;/custom1&gt;&lt;electronic-resource-num&gt;https://doi.org/10.3354/dao041231&lt;/electronic-resource-num&gt;&lt;/record&gt;&lt;/Cite&gt;&lt;/EndNote&gt;</w:instrText>
      </w:r>
      <w:r w:rsidR="00D6271F">
        <w:fldChar w:fldCharType="separate"/>
      </w:r>
      <w:r w:rsidR="00D6271F">
        <w:rPr>
          <w:noProof/>
        </w:rPr>
        <w:t>(Smail 2000)</w:t>
      </w:r>
      <w:r w:rsidR="00D6271F">
        <w:fldChar w:fldCharType="end"/>
      </w:r>
    </w:p>
    <w:p w14:paraId="79600CE0" w14:textId="7F647800" w:rsidR="00B31092" w:rsidRDefault="00B31092" w:rsidP="008C373F">
      <w:pPr>
        <w:pStyle w:val="ListBullet"/>
        <w:rPr>
          <w:rStyle w:val="Emphasis"/>
          <w:i w:val="0"/>
          <w:iCs w:val="0"/>
        </w:rPr>
      </w:pPr>
      <w:r>
        <w:rPr>
          <w:rStyle w:val="Emphasis"/>
        </w:rPr>
        <w:t xml:space="preserve">Merluccius productus </w:t>
      </w:r>
      <w:r w:rsidR="008C373F" w:rsidRPr="00580C7F">
        <w:rPr>
          <w:rStyle w:val="Emphasis"/>
          <w:i w:val="0"/>
          <w:iCs w:val="0"/>
          <w:vertAlign w:val="superscript"/>
        </w:rPr>
        <w:t>N</w:t>
      </w:r>
      <w:r>
        <w:rPr>
          <w:rStyle w:val="Emphasis"/>
        </w:rPr>
        <w:t xml:space="preserve"> </w:t>
      </w:r>
      <w:r w:rsidRPr="00580C7F">
        <w:t xml:space="preserve">(north pacific hake) </w:t>
      </w:r>
      <w:r w:rsidR="00D6271F">
        <w:fldChar w:fldCharType="begin"/>
      </w:r>
      <w:r w:rsidR="00D6271F">
        <w:instrText xml:space="preserve"> ADDIN EN.CITE &lt;EndNote&gt;&lt;Cite&gt;&lt;Author&gt;Meyers&lt;/Author&gt;&lt;Year&gt;1999&lt;/Year&gt;&lt;RecNum&gt;45585&lt;/RecNum&gt;&lt;IDText&gt;24898&lt;/IDText&gt;&lt;DisplayText&gt;(Meyers, Short &amp;amp; Lipson 1999)&lt;/DisplayText&gt;&lt;record&gt;&lt;rec-number&gt;45585&lt;/rec-number&gt;&lt;foreign-keys&gt;&lt;key app="EN" db-id="pst5rtr92wfa9cexzel59affvp5zwtats0wa" timestamp="1691628020" guid="08005ed8-6fde-48b7-a62d-e117a3301f20"&gt;45585&lt;/key&gt;&lt;/foreign-keys&gt;&lt;ref-type name="Journal Article"&gt;17&lt;/ref-type&gt;&lt;contributors&gt;&lt;authors&gt;&lt;author&gt;Meyers, T.R.&lt;/author&gt;&lt;author&gt;Short, S.&lt;/author&gt;&lt;author&gt;Lipson, K.&lt;/author&gt;&lt;/authors&gt;&lt;/contributors&gt;&lt;titles&gt;&lt;title&gt;Isolation of the North American strain of viral hemorrhagic septicemia virus (VHSV) associated with epizootic mortality in two new host species of Alaskan marine fish&lt;/title&gt;&lt;secondary-title&gt;Diseases of Aquatic Organisms&lt;/secondary-title&gt;&lt;/titles&gt;&lt;periodical&gt;&lt;full-title&gt;Diseases of Aquatic Organisms&lt;/full-title&gt;&lt;/periodical&gt;&lt;pages&gt;81-86&lt;/pages&gt;&lt;volume&gt;38&lt;/volume&gt;&lt;dates&gt;&lt;year&gt;1999&lt;/year&gt;&lt;/dates&gt;&lt;orig-pub&gt;\\ACT001CL04FS07\BIOSECURITYDATA$\E Library\Animal Catalogue\M\Meyers et al 1999 EN24898.pdf&lt;/orig-pub&gt;&lt;label&gt;24898&lt;/label&gt;&lt;urls&gt;&lt;/urls&gt;&lt;custom1&gt;sturgeon_BM&lt;/custom1&gt;&lt;electronic-resource-num&gt;https://www.int-res.com/articles/dao/38/d038p081.pdf&lt;/electronic-resource-num&gt;&lt;/record&gt;&lt;/Cite&gt;&lt;/EndNote&gt;</w:instrText>
      </w:r>
      <w:r w:rsidR="00D6271F">
        <w:fldChar w:fldCharType="separate"/>
      </w:r>
      <w:r w:rsidR="00D6271F">
        <w:rPr>
          <w:noProof/>
        </w:rPr>
        <w:t>(Meyers, Short &amp; Lipson 1999)</w:t>
      </w:r>
      <w:r w:rsidR="00D6271F">
        <w:fldChar w:fldCharType="end"/>
      </w:r>
    </w:p>
    <w:p w14:paraId="74DAE9D4" w14:textId="6B0DE9A9" w:rsidR="00B31092" w:rsidRDefault="00B31092" w:rsidP="008C373F">
      <w:pPr>
        <w:pStyle w:val="ListBullet"/>
        <w:rPr>
          <w:rStyle w:val="Emphasis"/>
          <w:i w:val="0"/>
          <w:iCs w:val="0"/>
        </w:rPr>
      </w:pPr>
      <w:r>
        <w:rPr>
          <w:rStyle w:val="Emphasis"/>
        </w:rPr>
        <w:t xml:space="preserve">Moxostoma anisurum </w:t>
      </w:r>
      <w:r w:rsidR="008C373F" w:rsidRPr="00580C7F">
        <w:rPr>
          <w:rStyle w:val="Emphasis"/>
          <w:i w:val="0"/>
          <w:iCs w:val="0"/>
          <w:vertAlign w:val="superscript"/>
        </w:rPr>
        <w:t>N</w:t>
      </w:r>
      <w:r>
        <w:rPr>
          <w:rStyle w:val="Emphasis"/>
        </w:rPr>
        <w:t xml:space="preserve"> </w:t>
      </w:r>
      <w:r w:rsidRPr="00580C7F">
        <w:t xml:space="preserve">(silver redhorse) </w:t>
      </w:r>
      <w:r w:rsidR="00D6271F">
        <w:fldChar w:fldCharType="begin"/>
      </w:r>
      <w:r w:rsidR="00D6271F">
        <w:instrText xml:space="preserve"> ADDIN EN.CITE &lt;EndNote&gt;&lt;Cite&gt;&lt;Author&gt;Faisal&lt;/Author&gt;&lt;Year&gt;2012&lt;/Year&gt;&lt;RecNum&gt;46458&lt;/RecNum&gt;&lt;IDText&gt;24930&lt;/IDText&gt;&lt;DisplayText&gt;(Faisal et al. 2012)&lt;/DisplayText&gt;&lt;record&gt;&lt;rec-number&gt;46458&lt;/rec-number&gt;&lt;foreign-keys&gt;&lt;key app="EN" db-id="pst5rtr92wfa9cexzel59affvp5zwtats0wa" timestamp="1691628163" guid="084f4862-a195-460f-9aca-9c0a7f16e928"&gt;46458&lt;/key&gt;&lt;/foreign-keys&gt;&lt;ref-type name="Journal Article"&gt;17&lt;/ref-type&gt;&lt;contributors&gt;&lt;authors&gt;&lt;author&gt;Faisal, M.&lt;/author&gt;&lt;author&gt;Shavalier, M.&lt;/author&gt;&lt;author&gt;Kim, R.K.&lt;/author&gt;&lt;author&gt;Millard, E.V.&lt;/author&gt;&lt;author&gt;Gunn, M.R.&lt;/author&gt;&lt;author&gt;Winters, A.D.&lt;/author&gt;&lt;author&gt;Schulz, C.A.&lt;/author&gt;&lt;author&gt;Eissa, A.E.&lt;/author&gt;&lt;author&gt;Thomas, M.V.&lt;/author&gt;&lt;author&gt;Wolgamood, M.&lt;/author&gt;&lt;author&gt;Whelan, G.E.&lt;/author&gt;&lt;author&gt;Winton, J.&lt;/author&gt;&lt;/authors&gt;&lt;/contributors&gt;&lt;titles&gt;&lt;title&gt;Spread of the Emerging Viral Hemorrhagic Septicemia Virus Strain, Genotype IVb, in Michigan, USA&lt;/title&gt;&lt;secondary-title&gt;Viruses&lt;/secondary-title&gt;&lt;/titles&gt;&lt;periodical&gt;&lt;full-title&gt;Viruses&lt;/full-title&gt;&lt;/periodical&gt;&lt;pages&gt;734-760&lt;/pages&gt;&lt;volume&gt;4&lt;/volume&gt;&lt;keywords&gt;&lt;keyword&gt;Michigan&lt;/keyword&gt;&lt;keyword&gt;viral hemorrhagic septicemia virus&lt;/keyword&gt;&lt;keyword&gt;Laurentian Great Lakes&lt;/keyword&gt;&lt;keyword&gt;emerging disease&lt;/keyword&gt;&lt;/keywords&gt;&lt;dates&gt;&lt;year&gt;2012&lt;/year&gt;&lt;/dates&gt;&lt;orig-pub&gt;\\ACT001CL04FS07\BIOSECURITYDATA$\E Library\Animal Catalogue\F\Faisal et al 2012 EN24930.pdf&lt;/orig-pub&gt;&lt;label&gt;24930&lt;/label&gt;&lt;urls&gt;&lt;/urls&gt;&lt;custom1&gt;sturgeon_BM&lt;/custom1&gt;&lt;electronic-resource-num&gt;https://doi.org/10.3390/v4050734&lt;/electronic-resource-num&gt;&lt;/record&gt;&lt;/Cite&gt;&lt;/EndNote&gt;</w:instrText>
      </w:r>
      <w:r w:rsidR="00D6271F">
        <w:fldChar w:fldCharType="separate"/>
      </w:r>
      <w:r w:rsidR="00D6271F">
        <w:rPr>
          <w:noProof/>
        </w:rPr>
        <w:t>(Faisal et al. 2012)</w:t>
      </w:r>
      <w:r w:rsidR="00D6271F">
        <w:fldChar w:fldCharType="end"/>
      </w:r>
    </w:p>
    <w:p w14:paraId="0D495EFB" w14:textId="0DD8FA17" w:rsidR="00B31092" w:rsidRPr="00580C7F" w:rsidRDefault="00B31092" w:rsidP="008C373F">
      <w:pPr>
        <w:pStyle w:val="ListBullet"/>
      </w:pPr>
      <w:r>
        <w:rPr>
          <w:rStyle w:val="Emphasis"/>
        </w:rPr>
        <w:t xml:space="preserve">Moxostoma macrolepidotum </w:t>
      </w:r>
      <w:r w:rsidR="008C373F" w:rsidRPr="00580C7F">
        <w:rPr>
          <w:rStyle w:val="Emphasis"/>
          <w:i w:val="0"/>
          <w:iCs w:val="0"/>
          <w:vertAlign w:val="superscript"/>
        </w:rPr>
        <w:t>N</w:t>
      </w:r>
      <w:r>
        <w:rPr>
          <w:rStyle w:val="Emphasis"/>
        </w:rPr>
        <w:t xml:space="preserve"> </w:t>
      </w:r>
      <w:r w:rsidRPr="00580C7F">
        <w:t xml:space="preserve">(shorthead </w:t>
      </w:r>
      <w:r w:rsidRPr="008C373F">
        <w:t>redhorse</w:t>
      </w:r>
      <w:r w:rsidRPr="00580C7F">
        <w:t xml:space="preserve">) </w:t>
      </w:r>
      <w:r w:rsidR="00D6271F">
        <w:fldChar w:fldCharType="begin"/>
      </w:r>
      <w:r w:rsidR="00D6271F">
        <w:instrText xml:space="preserve"> ADDIN EN.CITE &lt;EndNote&gt;&lt;Cite&gt;&lt;Author&gt;Thompson&lt;/Author&gt;&lt;Year&gt;2011&lt;/Year&gt;&lt;RecNum&gt;45657&lt;/RecNum&gt;&lt;IDText&gt;24927&lt;/IDText&gt;&lt;DisplayText&gt;(Thompson et al. 2011)&lt;/DisplayText&gt;&lt;record&gt;&lt;rec-number&gt;45657&lt;/rec-number&gt;&lt;foreign-keys&gt;&lt;key app="EN" db-id="pst5rtr92wfa9cexzel59affvp5zwtats0wa" timestamp="1691628037" guid="4d618911-57b6-4ee2-b619-5f856c7e1ae7"&gt;45657&lt;/key&gt;&lt;/foreign-keys&gt;&lt;ref-type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D6271F">
        <w:fldChar w:fldCharType="separate"/>
      </w:r>
      <w:r w:rsidR="00D6271F">
        <w:rPr>
          <w:noProof/>
        </w:rPr>
        <w:t>(Thompson et al. 2011)</w:t>
      </w:r>
      <w:r w:rsidR="00D6271F">
        <w:fldChar w:fldCharType="end"/>
      </w:r>
    </w:p>
    <w:p w14:paraId="52CD8B7D" w14:textId="743CAF00" w:rsidR="00B31092" w:rsidRPr="00580C7F" w:rsidRDefault="00B31092" w:rsidP="008C373F">
      <w:pPr>
        <w:pStyle w:val="ListBullet"/>
      </w:pPr>
      <w:r>
        <w:rPr>
          <w:rStyle w:val="Emphasis"/>
        </w:rPr>
        <w:t xml:space="preserve">Mugil cephalus </w:t>
      </w:r>
      <w:r w:rsidR="008C373F" w:rsidRPr="00580C7F">
        <w:rPr>
          <w:rStyle w:val="Emphasis"/>
          <w:i w:val="0"/>
          <w:iCs w:val="0"/>
          <w:vertAlign w:val="superscript"/>
        </w:rPr>
        <w:t>N</w:t>
      </w:r>
      <w:r>
        <w:rPr>
          <w:rStyle w:val="Emphasis"/>
        </w:rPr>
        <w:t xml:space="preserve"> </w:t>
      </w:r>
      <w:r w:rsidRPr="00580C7F">
        <w:t xml:space="preserve">(flathead grey mullet) </w:t>
      </w:r>
      <w:r w:rsidR="00D6271F">
        <w:fldChar w:fldCharType="begin"/>
      </w:r>
      <w:r w:rsidR="00D6271F">
        <w:instrText xml:space="preserve"> ADDIN EN.CITE &lt;EndNote&gt;&lt;Cite&gt;&lt;Author&gt;Lee&lt;/Author&gt;&lt;Year&gt;2007&lt;/Year&gt;&lt;RecNum&gt;46607&lt;/RecNum&gt;&lt;IDText&gt;24958&lt;/IDText&gt;&lt;DisplayText&gt;(Lee et al. 2007)&lt;/DisplayText&gt;&lt;record&gt;&lt;rec-number&gt;46607&lt;/rec-number&gt;&lt;foreign-keys&gt;&lt;key app="EN" db-id="pst5rtr92wfa9cexzel59affvp5zwtats0wa" timestamp="1691628182" guid="0ca654b4-5642-407e-8e4a-22d84f8c72b9"&gt;46607&lt;/key&gt;&lt;/foreign-keys&gt;&lt;ref-type name="Journal Article"&gt;17&lt;/ref-type&gt;&lt;contributors&gt;&lt;authors&gt;&lt;author&gt;Lee,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00D6271F">
        <w:fldChar w:fldCharType="separate"/>
      </w:r>
      <w:r w:rsidR="00D6271F">
        <w:rPr>
          <w:noProof/>
        </w:rPr>
        <w:t>(Lee et al. 2007)</w:t>
      </w:r>
      <w:r w:rsidR="00D6271F">
        <w:fldChar w:fldCharType="end"/>
      </w:r>
    </w:p>
    <w:p w14:paraId="326D1F1D" w14:textId="34752CBF" w:rsidR="00B31092" w:rsidRPr="00580C7F" w:rsidRDefault="00B31092" w:rsidP="008C373F">
      <w:pPr>
        <w:pStyle w:val="ListBullet"/>
      </w:pPr>
      <w:r>
        <w:rPr>
          <w:rStyle w:val="Emphasis"/>
        </w:rPr>
        <w:t xml:space="preserve">Notemigonus crysoleucas </w:t>
      </w:r>
      <w:r w:rsidRPr="00580C7F">
        <w:rPr>
          <w:rStyle w:val="Emphasis"/>
          <w:i w:val="0"/>
          <w:iCs w:val="0"/>
          <w:vertAlign w:val="superscript"/>
        </w:rPr>
        <w:t>E</w:t>
      </w:r>
      <w:r>
        <w:rPr>
          <w:rStyle w:val="Emphasis"/>
        </w:rPr>
        <w:t xml:space="preserve"> </w:t>
      </w:r>
      <w:r w:rsidRPr="00580C7F">
        <w:t xml:space="preserve">(golden shiner) </w:t>
      </w:r>
      <w:r w:rsidR="00D6271F">
        <w:fldChar w:fldCharType="begin"/>
      </w:r>
      <w:r w:rsidR="00D6271F">
        <w:instrText xml:space="preserve"> ADDIN EN.CITE &lt;EndNote&gt;&lt;Cite ExcludeYear="1"&gt;&lt;Author&gt;Cornwell&lt;/Author&gt;&lt;Year&gt;2013&lt;/Year&gt;&lt;RecNum&gt;45723&lt;/RecNum&gt;&lt;IDText&gt;24959&lt;/IDText&gt;&lt;DisplayText&gt;(Cornwell &amp;amp; Bellmund)&lt;/DisplayText&gt;&lt;record&gt;&lt;rec-number&gt;45723&lt;/rec-number&gt;&lt;foreign-keys&gt;&lt;key app="EN" db-id="pst5rtr92wfa9cexzel59affvp5zwtats0wa" timestamp="1691628047" guid="6347ba65-a25d-4faf-8d8f-5c64df4fcfcd"&gt;45723&lt;/key&gt;&lt;/foreign-keys&gt;&lt;ref-type name="Journal Article"&gt;17&lt;/ref-type&gt;&lt;contributors&gt;&lt;authors&gt;&lt;author&gt;Cornwell, E.R.&lt;/author&gt;&lt;author&gt;Bellmund, C.A&lt;/author&gt;&lt;/authors&gt;&lt;/contributors&gt;&lt;titles&gt;&lt;title&gt;Fin and gill biopsies are effective nonlethal samples for detection of Viral hemorrhagic septicemia virus genotype IVb&lt;/title&gt;&lt;secondary-title&gt;Journal of Veterinary Diagnostic Investigation&lt;/secondary-title&gt;&lt;/titles&gt;&lt;periodical&gt;&lt;full-title&gt;Journal of Veterinary Diagnostic Investigation&lt;/full-title&gt;&lt;/periodical&gt;&lt;volume&gt;25&lt;/volume&gt;&lt;number&gt;2&lt;/number&gt;&lt;dates&gt;&lt;year&gt;2013&lt;/year&gt;&lt;/dates&gt;&lt;orig-pub&gt;\\ACT001CL04FS07\BIOSECURITYDATA$\E Library\Animal Catalogue\C\Cornwell et al 2013 EN24959.pdf&lt;/orig-pub&gt;&lt;label&gt;24959&lt;/label&gt;&lt;urls&gt;&lt;/urls&gt;&lt;custom1&gt;sturgeon_bm&lt;/custom1&gt;&lt;electronic-resource-num&gt;https://doi.org/10.1177/1040638713476865&lt;/electronic-resource-num&gt;&lt;/record&gt;&lt;/Cite&gt;&lt;/EndNote&gt;</w:instrText>
      </w:r>
      <w:r w:rsidR="00D6271F">
        <w:fldChar w:fldCharType="separate"/>
      </w:r>
      <w:r w:rsidR="00D6271F">
        <w:rPr>
          <w:noProof/>
        </w:rPr>
        <w:t>(Cornwell &amp; Bellmund)</w:t>
      </w:r>
      <w:r w:rsidR="00D6271F">
        <w:fldChar w:fldCharType="end"/>
      </w:r>
    </w:p>
    <w:p w14:paraId="1F4F7A2C" w14:textId="148627BE" w:rsidR="00B31092" w:rsidRPr="008C373F" w:rsidRDefault="00B31092" w:rsidP="008C373F">
      <w:pPr>
        <w:pStyle w:val="ListBullet"/>
      </w:pPr>
      <w:r>
        <w:rPr>
          <w:rStyle w:val="Emphasis"/>
        </w:rPr>
        <w:t xml:space="preserve">Oncorhynchus mykiss × Salvelinus alpinus </w:t>
      </w:r>
      <w:r w:rsidR="008C373F" w:rsidRPr="008C373F">
        <w:t>hybrids</w:t>
      </w:r>
      <w:r>
        <w:rPr>
          <w:rStyle w:val="Emphasis"/>
        </w:rPr>
        <w:t xml:space="preserve"> </w:t>
      </w:r>
      <w:r w:rsidRPr="008C373F">
        <w:rPr>
          <w:rStyle w:val="Emphasis"/>
          <w:i w:val="0"/>
          <w:iCs w:val="0"/>
          <w:vertAlign w:val="superscript"/>
        </w:rPr>
        <w:t>E</w:t>
      </w:r>
      <w:r>
        <w:rPr>
          <w:rStyle w:val="Emphasis"/>
        </w:rPr>
        <w:t xml:space="preserve"> </w:t>
      </w:r>
      <w:r w:rsidRPr="008C373F">
        <w:t xml:space="preserve">(rainbow trout × arctic charr hybrids) </w:t>
      </w:r>
      <w:r w:rsidR="00D6271F">
        <w:fldChar w:fldCharType="begin"/>
      </w:r>
      <w:r w:rsidR="00D6271F">
        <w:instrText xml:space="preserve"> ADDIN EN.CITE &lt;EndNote&gt;&lt;Cite&gt;&lt;Author&gt;Dorson&lt;/Author&gt;&lt;Year&gt;1991&lt;/Year&gt;&lt;RecNum&gt;45605&lt;/RecNum&gt;&lt;IDText&gt;24914&lt;/IDText&gt;&lt;DisplayText&gt;(Dorson, Chevassus &amp;amp; Torhy 1991)&lt;/DisplayText&gt;&lt;record&gt;&lt;rec-number&gt;45605&lt;/rec-number&gt;&lt;foreign-keys&gt;&lt;key app="EN" db-id="pst5rtr92wfa9cexzel59affvp5zwtats0wa" timestamp="1691628025" guid="6d7dfb84-e202-4f74-ba7a-23f25a134805"&gt;45605&lt;/key&gt;&lt;/foreign-keys&gt;&lt;ref-type name="Journal Article"&gt;17&lt;/ref-type&gt;&lt;contributors&gt;&lt;authors&gt;&lt;author&gt;Dorson, M.&lt;/author&gt;&lt;author&gt;Chevassus, B.&lt;/author&gt;&lt;author&gt;Torhy, C.&lt;/author&gt;&lt;/authors&gt;&lt;/contributors&gt;&lt;titles&gt;&lt;title&gt;Comparative susceptibility of three species of char and of rainbow trout X char triploid hybrids to several pathogenic salmonid viruses&lt;/title&gt;&lt;secondary-title&gt;Diseases of Aquatic Organisms&lt;/secondary-title&gt;&lt;/titles&gt;&lt;periodical&gt;&lt;full-title&gt;Diseases of Aquatic Organisms&lt;/full-title&gt;&lt;/periodical&gt;&lt;pages&gt;217-224&lt;/pages&gt;&lt;volume&gt;11&lt;/volume&gt;&lt;dates&gt;&lt;year&gt;1991&lt;/year&gt;&lt;/dates&gt;&lt;orig-pub&gt;\\ACT001CL04FS07\BIOSECURITYDATA$\E Library\Animal Catalogue\D\Dorson et al 1991 EN24914.pdf&lt;/orig-pub&gt;&lt;label&gt;24914&lt;/label&gt;&lt;urls&gt;&lt;/urls&gt;&lt;custom1&gt;sturgeon_BM&lt;/custom1&gt;&lt;electronic-resource-num&gt;https://www.int-res.com/articles/dao/11/d011p217.pdf&lt;/electronic-resource-num&gt;&lt;/record&gt;&lt;/Cite&gt;&lt;/EndNote&gt;</w:instrText>
      </w:r>
      <w:r w:rsidR="00D6271F">
        <w:fldChar w:fldCharType="separate"/>
      </w:r>
      <w:r w:rsidR="00D6271F">
        <w:rPr>
          <w:noProof/>
        </w:rPr>
        <w:t>(Dorson, Chevassus &amp; Torhy 1991)</w:t>
      </w:r>
      <w:r w:rsidR="00D6271F">
        <w:fldChar w:fldCharType="end"/>
      </w:r>
    </w:p>
    <w:p w14:paraId="470EAD45" w14:textId="2F9C8887" w:rsidR="00B31092" w:rsidRPr="008C373F" w:rsidRDefault="00B31092" w:rsidP="008C373F">
      <w:pPr>
        <w:pStyle w:val="ListBullet"/>
      </w:pPr>
      <w:r>
        <w:rPr>
          <w:rStyle w:val="Emphasis"/>
        </w:rPr>
        <w:t xml:space="preserve">Oncorhynchus mykiss × Salvelinus namaycush </w:t>
      </w:r>
      <w:r w:rsidRPr="008C373F">
        <w:t>hybrids</w:t>
      </w:r>
      <w:r>
        <w:rPr>
          <w:rStyle w:val="Emphasis"/>
        </w:rPr>
        <w:t xml:space="preserve"> </w:t>
      </w:r>
      <w:r w:rsidRPr="008C373F">
        <w:rPr>
          <w:rStyle w:val="Emphasis"/>
          <w:i w:val="0"/>
          <w:iCs w:val="0"/>
          <w:vertAlign w:val="superscript"/>
        </w:rPr>
        <w:t>E</w:t>
      </w:r>
      <w:r>
        <w:rPr>
          <w:rStyle w:val="Emphasis"/>
        </w:rPr>
        <w:t xml:space="preserve"> </w:t>
      </w:r>
      <w:r w:rsidRPr="008C373F">
        <w:t xml:space="preserve">(rainbow trout × lake trout hybrids) </w:t>
      </w:r>
      <w:r w:rsidR="00D6271F">
        <w:fldChar w:fldCharType="begin"/>
      </w:r>
      <w:r w:rsidR="00D6271F">
        <w:instrText xml:space="preserve"> ADDIN EN.CITE &lt;EndNote&gt;&lt;Cite&gt;&lt;Author&gt;Dorson&lt;/Author&gt;&lt;Year&gt;1991&lt;/Year&gt;&lt;RecNum&gt;45605&lt;/RecNum&gt;&lt;IDText&gt;24914&lt;/IDText&gt;&lt;DisplayText&gt;(Dorson, Chevassus &amp;amp; Torhy 1991)&lt;/DisplayText&gt;&lt;record&gt;&lt;rec-number&gt;45605&lt;/rec-number&gt;&lt;foreign-keys&gt;&lt;key app="EN" db-id="pst5rtr92wfa9cexzel59affvp5zwtats0wa" timestamp="1691628025" guid="6d7dfb84-e202-4f74-ba7a-23f25a134805"&gt;45605&lt;/key&gt;&lt;/foreign-keys&gt;&lt;ref-type name="Journal Article"&gt;17&lt;/ref-type&gt;&lt;contributors&gt;&lt;authors&gt;&lt;author&gt;Dorson, M.&lt;/author&gt;&lt;author&gt;Chevassus, B.&lt;/author&gt;&lt;author&gt;Torhy, C.&lt;/author&gt;&lt;/authors&gt;&lt;/contributors&gt;&lt;titles&gt;&lt;title&gt;Comparative susceptibility of three species of char and of rainbow trout X char triploid hybrids to several pathogenic salmonid viruses&lt;/title&gt;&lt;secondary-title&gt;Diseases of Aquatic Organisms&lt;/secondary-title&gt;&lt;/titles&gt;&lt;periodical&gt;&lt;full-title&gt;Diseases of Aquatic Organisms&lt;/full-title&gt;&lt;/periodical&gt;&lt;pages&gt;217-224&lt;/pages&gt;&lt;volume&gt;11&lt;/volume&gt;&lt;dates&gt;&lt;year&gt;1991&lt;/year&gt;&lt;/dates&gt;&lt;orig-pub&gt;\\ACT001CL04FS07\BIOSECURITYDATA$\E Library\Animal Catalogue\D\Dorson et al 1991 EN24914.pdf&lt;/orig-pub&gt;&lt;label&gt;24914&lt;/label&gt;&lt;urls&gt;&lt;/urls&gt;&lt;custom1&gt;sturgeon_BM&lt;/custom1&gt;&lt;electronic-resource-num&gt;https://www.int-res.com/articles/dao/11/d011p217.pdf&lt;/electronic-resource-num&gt;&lt;/record&gt;&lt;/Cite&gt;&lt;/EndNote&gt;</w:instrText>
      </w:r>
      <w:r w:rsidR="00D6271F">
        <w:fldChar w:fldCharType="separate"/>
      </w:r>
      <w:r w:rsidR="00D6271F">
        <w:rPr>
          <w:noProof/>
        </w:rPr>
        <w:t>(Dorson, Chevassus &amp; Torhy 1991)</w:t>
      </w:r>
      <w:r w:rsidR="00D6271F">
        <w:fldChar w:fldCharType="end"/>
      </w:r>
    </w:p>
    <w:p w14:paraId="191A0E41" w14:textId="10F60BE1" w:rsidR="00B31092" w:rsidRPr="008C373F" w:rsidRDefault="00B31092" w:rsidP="008C373F">
      <w:pPr>
        <w:pStyle w:val="ListBullet"/>
      </w:pPr>
      <w:r>
        <w:rPr>
          <w:rStyle w:val="Emphasis"/>
        </w:rPr>
        <w:t xml:space="preserve">Oncorhynchus mykiss × Salmo trutta </w:t>
      </w:r>
      <w:r w:rsidR="008C373F" w:rsidRPr="008C373F">
        <w:t>hybrids</w:t>
      </w:r>
      <w:r>
        <w:rPr>
          <w:rStyle w:val="Emphasis"/>
        </w:rPr>
        <w:t xml:space="preserve"> </w:t>
      </w:r>
      <w:r w:rsidRPr="008C373F">
        <w:t xml:space="preserve">(rainbow trout × brown trout hybrids)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p>
    <w:p w14:paraId="17A19374" w14:textId="2181EDBE" w:rsidR="00B31092" w:rsidRPr="008C373F" w:rsidRDefault="00B31092" w:rsidP="008C373F">
      <w:pPr>
        <w:pStyle w:val="ListBullet"/>
      </w:pPr>
      <w:r>
        <w:rPr>
          <w:rStyle w:val="Emphasis"/>
        </w:rPr>
        <w:t xml:space="preserve">Oryzias latipes </w:t>
      </w:r>
      <w:r w:rsidRPr="008C373F">
        <w:rPr>
          <w:rStyle w:val="Emphasis"/>
          <w:i w:val="0"/>
          <w:iCs w:val="0"/>
          <w:vertAlign w:val="superscript"/>
        </w:rPr>
        <w:t>E</w:t>
      </w:r>
      <w:r>
        <w:rPr>
          <w:rStyle w:val="Emphasis"/>
        </w:rPr>
        <w:t xml:space="preserve"> </w:t>
      </w:r>
      <w:r w:rsidRPr="008C373F">
        <w:t xml:space="preserve">(Japanese rice fish) </w:t>
      </w:r>
      <w:r w:rsidR="00D6271F">
        <w:fldChar w:fldCharType="begin"/>
      </w:r>
      <w:r w:rsidR="00D6271F">
        <w:instrText xml:space="preserve"> ADDIN EN.CITE &lt;EndNote&gt;&lt;Cite&gt;&lt;Author&gt;Ito&lt;/Author&gt;&lt;Year&gt;2013&lt;/Year&gt;&lt;RecNum&gt;45691&lt;/RecNum&gt;&lt;IDText&gt;24954&lt;/IDText&gt;&lt;DisplayText&gt;(Ito &amp;amp; Olesen 2013)&lt;/DisplayText&gt;&lt;record&gt;&lt;rec-number&gt;45691&lt;/rec-number&gt;&lt;foreign-keys&gt;&lt;key app="EN" db-id="pst5rtr92wfa9cexzel59affvp5zwtats0wa" timestamp="1691628042" guid="df4b7823-311e-4341-bb3a-74a8c5e59cbf"&gt;45691&lt;/key&gt;&lt;/foreign-keys&gt;&lt;ref-type name="Journal Article"&gt;17&lt;/ref-type&gt;&lt;contributors&gt;&lt;authors&gt;&lt;author&gt;Ito, T.&lt;/author&gt;&lt;author&gt;Olesen, N.J.&lt;/author&gt;&lt;/authors&gt;&lt;/contributors&gt;&lt;titles&gt;&lt;title&gt;Susceptibility of various Japanese freshwater fish species to an isolate of viral haemorrhagicsepticaemia virus (VHSV) genotype IVb&lt;/title&gt;&lt;secondary-title&gt;Diseases of Aquatic Organisms&lt;/secondary-title&gt;&lt;/titles&gt;&lt;periodical&gt;&lt;full-title&gt;Diseases of Aquatic Organisms&lt;/full-title&gt;&lt;/periodical&gt;&lt;pages&gt;1-8&lt;/pages&gt;&lt;volume&gt;107&lt;/volume&gt;&lt;dates&gt;&lt;year&gt;2013&lt;/year&gt;&lt;/dates&gt;&lt;orig-pub&gt;\\ACT001CL04FS07\BIOSECURITYDATA$\E Library\Animal Catalogue\I\Ito and Olesen 2016 EN24954.pdf&lt;/orig-pub&gt;&lt;label&gt;24954&lt;/label&gt;&lt;urls&gt;&lt;/urls&gt;&lt;custom1&gt;sturgeon_BM&lt;/custom1&gt;&lt;electronic-resource-num&gt;https://www.int-res.com/articles/dao2013/107/d107p001.pdf&lt;/electronic-resource-num&gt;&lt;/record&gt;&lt;/Cite&gt;&lt;/EndNote&gt;</w:instrText>
      </w:r>
      <w:r w:rsidR="00D6271F">
        <w:fldChar w:fldCharType="separate"/>
      </w:r>
      <w:r w:rsidR="00D6271F">
        <w:rPr>
          <w:noProof/>
        </w:rPr>
        <w:t>(Ito &amp; Olesen 2013)</w:t>
      </w:r>
      <w:r w:rsidR="00D6271F">
        <w:fldChar w:fldCharType="end"/>
      </w:r>
    </w:p>
    <w:p w14:paraId="2CA299B1" w14:textId="684029D9" w:rsidR="00B31092" w:rsidRDefault="00B31092" w:rsidP="008C373F">
      <w:pPr>
        <w:pStyle w:val="ListBullet"/>
        <w:rPr>
          <w:rStyle w:val="Emphasis"/>
          <w:i w:val="0"/>
          <w:iCs w:val="0"/>
        </w:rPr>
      </w:pPr>
      <w:r>
        <w:rPr>
          <w:rStyle w:val="Emphasis"/>
        </w:rPr>
        <w:t xml:space="preserve">Oryzias dancena </w:t>
      </w:r>
      <w:r w:rsidRPr="008C373F">
        <w:rPr>
          <w:rStyle w:val="Emphasis"/>
          <w:i w:val="0"/>
          <w:iCs w:val="0"/>
          <w:vertAlign w:val="superscript"/>
        </w:rPr>
        <w:t>E</w:t>
      </w:r>
      <w:r>
        <w:rPr>
          <w:rStyle w:val="Emphasis"/>
        </w:rPr>
        <w:t xml:space="preserve"> </w:t>
      </w:r>
      <w:r w:rsidRPr="008C373F">
        <w:t xml:space="preserve">(marine medaka) </w:t>
      </w:r>
      <w:r w:rsidR="00D6271F">
        <w:fldChar w:fldCharType="begin"/>
      </w:r>
      <w:r w:rsidR="00D6271F">
        <w:instrText xml:space="preserve"> ADDIN EN.CITE &lt;EndNote&gt;&lt;Cite&gt;&lt;Author&gt;Kim&lt;/Author&gt;&lt;Year&gt;2013&lt;/Year&gt;&lt;RecNum&gt;46585&lt;/RecNum&gt;&lt;IDText&gt;24960&lt;/IDText&gt;&lt;DisplayText&gt;(Kim, Oh &amp;amp; Oh 2013)&lt;/DisplayText&gt;&lt;record&gt;&lt;rec-number&gt;46585&lt;/rec-number&gt;&lt;foreign-keys&gt;&lt;key app="EN" db-id="pst5rtr92wfa9cexzel59affvp5zwtats0wa" timestamp="1691628180" guid="7db55f02-2d05-4fda-8f17-8639be28ed1c"&gt;46585&lt;/key&gt;&lt;/foreign-keys&gt;&lt;ref-type name="Journal Article"&gt;17&lt;/ref-type&gt;&lt;contributors&gt;&lt;authors&gt;&lt;author&gt;Kim, W.S.&lt;/author&gt;&lt;author&gt;Oh, S.&lt;/author&gt;&lt;author&gt;Oh, M.J.&lt;/author&gt;&lt;/authors&gt;&lt;/contributors&gt;&lt;titles&gt;&lt;title&gt;&lt;style face="normal" font="default" size="100%"&gt;Susceptibility of marine medaka &lt;/style&gt;&lt;style face="italic" font="default" size="100%"&gt;Oryzias dancena&lt;/style&gt;&lt;style face="normal" font="default" size="100%"&gt; to fish pathogenic viruses&lt;/style&gt;&lt;/title&gt;&lt;secondary-title&gt;journal of Fish Pathology&lt;/secondary-title&gt;&lt;/titles&gt;&lt;periodical&gt;&lt;full-title&gt;Journal of Fish Pathology&lt;/full-title&gt;&lt;/periodical&gt;&lt;pages&gt;283-287&lt;/pages&gt;&lt;volume&gt;26&lt;/volume&gt;&lt;number&gt;3&lt;/number&gt;&lt;dates&gt;&lt;year&gt;2013&lt;/year&gt;&lt;/dates&gt;&lt;orig-pub&gt;\\ACT001CL04FS07\BIOSECURITYDATA$\E Library\Animal Catalogue\K\Kim et al 2013 EN24960.pdf&lt;/orig-pub&gt;&lt;label&gt;24960&lt;/label&gt;&lt;urls&gt;&lt;/urls&gt;&lt;custom1&gt;sturgeon_bm&lt;/custom1&gt;&lt;electronic-resource-num&gt;http://dx.doi.org/10.7847/jfp.2013.26.3.283&lt;/electronic-resource-num&gt;&lt;/record&gt;&lt;/Cite&gt;&lt;/EndNote&gt;</w:instrText>
      </w:r>
      <w:r w:rsidR="00D6271F">
        <w:fldChar w:fldCharType="separate"/>
      </w:r>
      <w:r w:rsidR="00D6271F">
        <w:rPr>
          <w:noProof/>
        </w:rPr>
        <w:t>(Kim, Oh &amp; Oh 2013)</w:t>
      </w:r>
      <w:r w:rsidR="00D6271F">
        <w:fldChar w:fldCharType="end"/>
      </w:r>
    </w:p>
    <w:p w14:paraId="74EED8E4" w14:textId="3C845E86" w:rsidR="00B31092" w:rsidRDefault="00B31092" w:rsidP="008C373F">
      <w:pPr>
        <w:pStyle w:val="ListBullet"/>
        <w:rPr>
          <w:rStyle w:val="Emphasis"/>
          <w:i w:val="0"/>
          <w:iCs w:val="0"/>
        </w:rPr>
      </w:pPr>
      <w:r>
        <w:rPr>
          <w:rStyle w:val="Emphasis"/>
        </w:rPr>
        <w:t xml:space="preserve">Pampus argenteus </w:t>
      </w:r>
      <w:r w:rsidR="008C373F" w:rsidRPr="00580C7F">
        <w:rPr>
          <w:rStyle w:val="Emphasis"/>
          <w:i w:val="0"/>
          <w:iCs w:val="0"/>
          <w:vertAlign w:val="superscript"/>
        </w:rPr>
        <w:t>N</w:t>
      </w:r>
      <w:r>
        <w:rPr>
          <w:rStyle w:val="Emphasis"/>
        </w:rPr>
        <w:t xml:space="preserve"> </w:t>
      </w:r>
      <w:r w:rsidRPr="008C373F">
        <w:t xml:space="preserve">(silver pomfret) </w:t>
      </w:r>
      <w:r w:rsidR="00D6271F">
        <w:fldChar w:fldCharType="begin"/>
      </w:r>
      <w:r w:rsidR="00D6271F">
        <w:instrText xml:space="preserve"> ADDIN EN.CITE &lt;EndNote&gt;&lt;Cite&gt;&lt;Author&gt;Lee&lt;/Author&gt;&lt;Year&gt;2007&lt;/Year&gt;&lt;RecNum&gt;46607&lt;/RecNum&gt;&lt;IDText&gt;24958&lt;/IDText&gt;&lt;DisplayText&gt;(Lee et al. 2007)&lt;/DisplayText&gt;&lt;record&gt;&lt;rec-number&gt;46607&lt;/rec-number&gt;&lt;foreign-keys&gt;&lt;key app="EN" db-id="pst5rtr92wfa9cexzel59affvp5zwtats0wa" timestamp="1691628182" guid="0ca654b4-5642-407e-8e4a-22d84f8c72b9"&gt;46607&lt;/key&gt;&lt;/foreign-keys&gt;&lt;ref-type name="Journal Article"&gt;17&lt;/ref-type&gt;&lt;contributors&gt;&lt;authors&gt;&lt;author&gt;Lee,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00D6271F">
        <w:fldChar w:fldCharType="separate"/>
      </w:r>
      <w:r w:rsidR="00D6271F">
        <w:rPr>
          <w:noProof/>
        </w:rPr>
        <w:t>(Lee et al. 2007)</w:t>
      </w:r>
      <w:r w:rsidR="00D6271F">
        <w:fldChar w:fldCharType="end"/>
      </w:r>
    </w:p>
    <w:p w14:paraId="0A038882" w14:textId="46EC698D" w:rsidR="00B31092" w:rsidRPr="008C373F" w:rsidRDefault="00B31092" w:rsidP="008C373F">
      <w:pPr>
        <w:pStyle w:val="ListBullet"/>
      </w:pPr>
      <w:r>
        <w:rPr>
          <w:rStyle w:val="Emphasis"/>
        </w:rPr>
        <w:lastRenderedPageBreak/>
        <w:t xml:space="preserve">Percopsis omiscomaycus </w:t>
      </w:r>
      <w:r w:rsidR="008C373F" w:rsidRPr="00580C7F">
        <w:rPr>
          <w:rStyle w:val="Emphasis"/>
          <w:i w:val="0"/>
          <w:iCs w:val="0"/>
          <w:vertAlign w:val="superscript"/>
        </w:rPr>
        <w:t>N</w:t>
      </w:r>
      <w:r>
        <w:rPr>
          <w:rStyle w:val="Emphasis"/>
        </w:rPr>
        <w:t xml:space="preserve"> </w:t>
      </w:r>
      <w:r w:rsidRPr="008C373F">
        <w:t xml:space="preserve">(trout perch) </w:t>
      </w:r>
      <w:r w:rsidR="00D6271F">
        <w:fldChar w:fldCharType="begin"/>
      </w:r>
      <w:r w:rsidR="00D6271F">
        <w:instrText xml:space="preserve"> ADDIN EN.CITE &lt;EndNote&gt;&lt;Cite&gt;&lt;Author&gt;Thompson&lt;/Author&gt;&lt;Year&gt;2011&lt;/Year&gt;&lt;RecNum&gt;45657&lt;/RecNum&gt;&lt;IDText&gt;24927&lt;/IDText&gt;&lt;DisplayText&gt;(Thompson et al. 2011)&lt;/DisplayText&gt;&lt;record&gt;&lt;rec-number&gt;45657&lt;/rec-number&gt;&lt;foreign-keys&gt;&lt;key app="EN" db-id="pst5rtr92wfa9cexzel59affvp5zwtats0wa" timestamp="1691628037" guid="4d618911-57b6-4ee2-b619-5f856c7e1ae7"&gt;45657&lt;/key&gt;&lt;/foreign-keys&gt;&lt;ref-type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D6271F">
        <w:fldChar w:fldCharType="separate"/>
      </w:r>
      <w:r w:rsidR="00D6271F">
        <w:rPr>
          <w:noProof/>
        </w:rPr>
        <w:t>(Thompson et al. 2011)</w:t>
      </w:r>
      <w:r w:rsidR="00D6271F">
        <w:fldChar w:fldCharType="end"/>
      </w:r>
    </w:p>
    <w:p w14:paraId="4498A96F" w14:textId="074BA68A" w:rsidR="00B31092" w:rsidRPr="008C373F" w:rsidRDefault="00B31092" w:rsidP="008C373F">
      <w:pPr>
        <w:pStyle w:val="ListBullet"/>
      </w:pPr>
      <w:r>
        <w:rPr>
          <w:rStyle w:val="Emphasis"/>
        </w:rPr>
        <w:t xml:space="preserve">Pomoxi annuluris </w:t>
      </w:r>
      <w:r w:rsidR="008C373F" w:rsidRPr="00580C7F">
        <w:rPr>
          <w:rStyle w:val="Emphasis"/>
          <w:i w:val="0"/>
          <w:iCs w:val="0"/>
          <w:vertAlign w:val="superscript"/>
        </w:rPr>
        <w:t>N</w:t>
      </w:r>
      <w:r>
        <w:rPr>
          <w:rStyle w:val="Emphasis"/>
        </w:rPr>
        <w:t xml:space="preserve"> </w:t>
      </w:r>
      <w:r w:rsidRPr="008C373F">
        <w:t xml:space="preserve">(white crappie) </w:t>
      </w:r>
      <w:r w:rsidR="00D6271F">
        <w:fldChar w:fldCharType="begin"/>
      </w:r>
      <w:r w:rsidR="00D6271F">
        <w:instrText xml:space="preserve"> ADDIN EN.CITE &lt;EndNote&gt;&lt;Cite&gt;&lt;Author&gt;Al-Hussinee&lt;/Author&gt;&lt;Year&gt;2011&lt;/Year&gt;&lt;RecNum&gt;45694&lt;/RecNum&gt;&lt;IDText&gt;24961&lt;/IDText&gt;&lt;DisplayText&gt;(Al-Hussinee et al. 2011)&lt;/DisplayText&gt;&lt;record&gt;&lt;rec-number&gt;45694&lt;/rec-number&gt;&lt;foreign-keys&gt;&lt;key app="EN" db-id="pst5rtr92wfa9cexzel59affvp5zwtats0wa" timestamp="1691628043" guid="59d18227-d89b-477a-840c-1648b2ab26d8"&gt;45694&lt;/key&gt;&lt;/foreign-keys&gt;&lt;ref-type name="Journal Article"&gt;17&lt;/ref-type&gt;&lt;contributors&gt;&lt;authors&gt;&lt;author&gt;Al-Hussinee, L.&lt;/author&gt;&lt;author&gt;Lord, S.&lt;/author&gt;&lt;author&gt;Stevenson, R.M.W.&lt;/author&gt;&lt;author&gt;Casey, R.N.&lt;/author&gt;&lt;author&gt;Groocock, G.H.&lt;/author&gt;&lt;author&gt;Britt, K.L.&lt;/author&gt;&lt;author&gt;Kohler, K.H.&lt;/author&gt;&lt;author&gt;Wooster, G.A.&lt;/author&gt;&lt;author&gt;Getchell, R.G.&lt;/author&gt;&lt;author&gt;Bowser, P.R.&lt;/author&gt;&lt;author&gt;Lumsden, J.S.&lt;/author&gt;&lt;/authors&gt;&lt;/contributors&gt;&lt;titles&gt;&lt;title&gt;Immunohistochemistry and pathology of multiple Great Lakes fish from mortality events associated with viral hemorrhagic septicemia virus type IVb&lt;/title&gt;&lt;secondary-title&gt;Diseases of Aquatic Organisms&lt;/secondary-title&gt;&lt;/titles&gt;&lt;periodical&gt;&lt;full-title&gt;Diseases of Aquatic Organisms&lt;/full-title&gt;&lt;/periodical&gt;&lt;pages&gt;117-127&lt;/pages&gt;&lt;volume&gt;93&lt;/volume&gt;&lt;dates&gt;&lt;year&gt;2011&lt;/year&gt;&lt;/dates&gt;&lt;orig-pub&gt;\\ACT001CL04FS07\BIOSECURITYDATA$\E Library\Animal Catalogue\A\Al-Hussinee et al 2011 EN24961.pdf&lt;/orig-pub&gt;&lt;label&gt;24961&lt;/label&gt;&lt;urls&gt;&lt;/urls&gt;&lt;custom1&gt;sturgeon_bm&lt;/custom1&gt;&lt;electronic-resource-num&gt;https://www.int-res.com/articles/dao2011/93/d093p117.pdf&lt;/electronic-resource-num&gt;&lt;/record&gt;&lt;/Cite&gt;&lt;/EndNote&gt;</w:instrText>
      </w:r>
      <w:r w:rsidR="00D6271F">
        <w:fldChar w:fldCharType="separate"/>
      </w:r>
      <w:r w:rsidR="00D6271F">
        <w:rPr>
          <w:noProof/>
        </w:rPr>
        <w:t>(Al-Hussinee et al. 2011)</w:t>
      </w:r>
      <w:r w:rsidR="00D6271F">
        <w:fldChar w:fldCharType="end"/>
      </w:r>
    </w:p>
    <w:p w14:paraId="2FA8E8BB" w14:textId="67670A16" w:rsidR="00B31092" w:rsidRPr="008C373F" w:rsidRDefault="00B31092" w:rsidP="008C373F">
      <w:pPr>
        <w:pStyle w:val="ListBullet"/>
      </w:pPr>
      <w:r>
        <w:rPr>
          <w:rStyle w:val="Emphasis"/>
        </w:rPr>
        <w:t xml:space="preserve">Reinhardtius hippoglossoides </w:t>
      </w:r>
      <w:r w:rsidR="008C373F" w:rsidRPr="00580C7F">
        <w:rPr>
          <w:rStyle w:val="Emphasis"/>
          <w:i w:val="0"/>
          <w:iCs w:val="0"/>
          <w:vertAlign w:val="superscript"/>
        </w:rPr>
        <w:t>N</w:t>
      </w:r>
      <w:r>
        <w:rPr>
          <w:rStyle w:val="Emphasis"/>
        </w:rPr>
        <w:t xml:space="preserve"> </w:t>
      </w:r>
      <w:r w:rsidRPr="008C373F">
        <w:t xml:space="preserve">(Greenland halibut) </w:t>
      </w:r>
      <w:r w:rsidR="00D6271F">
        <w:fldChar w:fldCharType="begin"/>
      </w:r>
      <w:r w:rsidR="00D6271F">
        <w:instrText xml:space="preserve"> ADDIN EN.CITE &lt;EndNote&gt;&lt;Cite&gt;&lt;Author&gt;Dopazo&lt;/Author&gt;&lt;Year&gt;2002&lt;/Year&gt;&lt;RecNum&gt;45588&lt;/RecNum&gt;&lt;IDText&gt;24901&lt;/IDText&gt;&lt;DisplayText&gt;(Dopazo et al. 2002)&lt;/DisplayText&gt;&lt;record&gt;&lt;rec-number&gt;45588&lt;/rec-number&gt;&lt;foreign-keys&gt;&lt;key app="EN" db-id="pst5rtr92wfa9cexzel59affvp5zwtats0wa" timestamp="1691628021" guid="de9a7a63-5fdd-44c6-b185-ec39cdc11b8f"&gt;45588&lt;/key&gt;&lt;/foreign-keys&gt;&lt;ref-type name="Journal Article"&gt;17&lt;/ref-type&gt;&lt;contributors&gt;&lt;authors&gt;&lt;author&gt;Dopazo, C.P.&lt;/author&gt;&lt;author&gt;Bandin, I.&lt;/author&gt;&lt;author&gt;Lopez-Vazquez, C.&lt;/author&gt;&lt;author&gt;Lamas, J.&lt;/author&gt;&lt;author&gt;Noya, M.&lt;/author&gt;&lt;author&gt;Barja, J. L.&lt;/author&gt;&lt;/authors&gt;&lt;/contributors&gt;&lt;titles&gt;&lt;title&gt;&lt;style face="normal" font="default" size="100%"&gt;Isolation of viral hemorrhagic septicemia virus from Greenland halibut &lt;/style&gt;&lt;style face="italic" font="default" size="100%"&gt;Reinhardtius hippoglossoides&lt;/style&gt;&lt;style face="normal" font="default" size="100%"&gt; caught at the Flemish Cap&lt;/style&gt;&lt;/title&gt;&lt;secondary-title&gt;Diseases of Aquatic Organisms&lt;/secondary-title&gt;&lt;/titles&gt;&lt;periodical&gt;&lt;full-title&gt;Diseases of Aquatic Organisms&lt;/full-title&gt;&lt;/periodical&gt;&lt;pages&gt;171-179&lt;/pages&gt;&lt;volume&gt;50&lt;/volume&gt;&lt;dates&gt;&lt;year&gt;2002&lt;/year&gt;&lt;/dates&gt;&lt;orig-pub&gt;\\ACT001CL04FS07\BIOSECURITYDATA$\E Library\Animal Catalogue\D\Dopazo et al 2002 EN24901.pdf&lt;/orig-pub&gt;&lt;label&gt;24901&lt;/label&gt;&lt;urls&gt;&lt;/urls&gt;&lt;custom1&gt;sturgeon_BM&lt;/custom1&gt;&lt;electronic-resource-num&gt;https://www.int-res.com/articles/dao2002/50/d050p171.pdf&lt;/electronic-resource-num&gt;&lt;/record&gt;&lt;/Cite&gt;&lt;/EndNote&gt;</w:instrText>
      </w:r>
      <w:r w:rsidR="00D6271F">
        <w:fldChar w:fldCharType="separate"/>
      </w:r>
      <w:r w:rsidR="00D6271F">
        <w:rPr>
          <w:noProof/>
        </w:rPr>
        <w:t>(Dopazo et al. 2002)</w:t>
      </w:r>
      <w:r w:rsidR="00D6271F">
        <w:fldChar w:fldCharType="end"/>
      </w:r>
    </w:p>
    <w:p w14:paraId="7DF52CDD" w14:textId="6A2CC791" w:rsidR="00B31092" w:rsidRDefault="00B31092" w:rsidP="008C373F">
      <w:pPr>
        <w:pStyle w:val="ListBullet"/>
        <w:rPr>
          <w:rStyle w:val="Emphasis"/>
          <w:i w:val="0"/>
          <w:iCs w:val="0"/>
        </w:rPr>
      </w:pPr>
      <w:r>
        <w:rPr>
          <w:rStyle w:val="Emphasis"/>
        </w:rPr>
        <w:t xml:space="preserve">Rhinogobius </w:t>
      </w:r>
      <w:r w:rsidRPr="004C5010">
        <w:t>species</w:t>
      </w:r>
      <w:r>
        <w:rPr>
          <w:rStyle w:val="Emphasis"/>
        </w:rPr>
        <w:t xml:space="preserve"> </w:t>
      </w:r>
      <w:r w:rsidRPr="008C373F">
        <w:rPr>
          <w:rStyle w:val="Emphasis"/>
          <w:i w:val="0"/>
          <w:iCs w:val="0"/>
          <w:vertAlign w:val="superscript"/>
        </w:rPr>
        <w:t>E</w:t>
      </w:r>
      <w:r>
        <w:rPr>
          <w:rStyle w:val="Emphasis"/>
        </w:rPr>
        <w:t xml:space="preserve"> </w:t>
      </w:r>
      <w:r w:rsidRPr="008C373F">
        <w:t xml:space="preserve">(Yoshinobori) </w:t>
      </w:r>
      <w:r w:rsidR="00D6271F">
        <w:fldChar w:fldCharType="begin"/>
      </w:r>
      <w:r w:rsidR="00D6271F">
        <w:instrText xml:space="preserve"> ADDIN EN.CITE &lt;EndNote&gt;&lt;Cite&gt;&lt;Author&gt;Ito&lt;/Author&gt;&lt;Year&gt;2013&lt;/Year&gt;&lt;RecNum&gt;45691&lt;/RecNum&gt;&lt;IDText&gt;24954&lt;/IDText&gt;&lt;DisplayText&gt;(Ito &amp;amp; Olesen 2013)&lt;/DisplayText&gt;&lt;record&gt;&lt;rec-number&gt;45691&lt;/rec-number&gt;&lt;foreign-keys&gt;&lt;key app="EN" db-id="pst5rtr92wfa9cexzel59affvp5zwtats0wa" timestamp="1691628042" guid="df4b7823-311e-4341-bb3a-74a8c5e59cbf"&gt;45691&lt;/key&gt;&lt;/foreign-keys&gt;&lt;ref-type name="Journal Article"&gt;17&lt;/ref-type&gt;&lt;contributors&gt;&lt;authors&gt;&lt;author&gt;Ito, T.&lt;/author&gt;&lt;author&gt;Olesen, N.J.&lt;/author&gt;&lt;/authors&gt;&lt;/contributors&gt;&lt;titles&gt;&lt;title&gt;Susceptibility of various Japanese freshwater fish species to an isolate of viral haemorrhagicsepticaemia virus (VHSV) genotype IVb&lt;/title&gt;&lt;secondary-title&gt;Diseases of Aquatic Organisms&lt;/secondary-title&gt;&lt;/titles&gt;&lt;periodical&gt;&lt;full-title&gt;Diseases of Aquatic Organisms&lt;/full-title&gt;&lt;/periodical&gt;&lt;pages&gt;1-8&lt;/pages&gt;&lt;volume&gt;107&lt;/volume&gt;&lt;dates&gt;&lt;year&gt;2013&lt;/year&gt;&lt;/dates&gt;&lt;orig-pub&gt;\\ACT001CL04FS07\BIOSECURITYDATA$\E Library\Animal Catalogue\I\Ito and Olesen 2016 EN24954.pdf&lt;/orig-pub&gt;&lt;label&gt;24954&lt;/label&gt;&lt;urls&gt;&lt;/urls&gt;&lt;custom1&gt;sturgeon_BM&lt;/custom1&gt;&lt;electronic-resource-num&gt;https://www.int-res.com/articles/dao2013/107/d107p001.pdf&lt;/electronic-resource-num&gt;&lt;/record&gt;&lt;/Cite&gt;&lt;/EndNote&gt;</w:instrText>
      </w:r>
      <w:r w:rsidR="00D6271F">
        <w:fldChar w:fldCharType="separate"/>
      </w:r>
      <w:r w:rsidR="00D6271F">
        <w:rPr>
          <w:noProof/>
        </w:rPr>
        <w:t>(Ito &amp; Olesen 2013)</w:t>
      </w:r>
      <w:r w:rsidR="00D6271F">
        <w:fldChar w:fldCharType="end"/>
      </w:r>
    </w:p>
    <w:p w14:paraId="41C71FCF" w14:textId="157737D7" w:rsidR="00B31092" w:rsidRPr="008C373F" w:rsidRDefault="00B31092" w:rsidP="008C373F">
      <w:pPr>
        <w:pStyle w:val="ListBullet"/>
      </w:pPr>
      <w:r>
        <w:rPr>
          <w:rStyle w:val="Emphasis"/>
        </w:rPr>
        <w:t xml:space="preserve">Salvelinus alpinus </w:t>
      </w:r>
      <w:r w:rsidRPr="008C373F">
        <w:rPr>
          <w:rStyle w:val="Emphasis"/>
          <w:i w:val="0"/>
          <w:iCs w:val="0"/>
          <w:vertAlign w:val="superscript"/>
        </w:rPr>
        <w:t>E</w:t>
      </w:r>
      <w:r>
        <w:rPr>
          <w:rStyle w:val="Emphasis"/>
        </w:rPr>
        <w:t xml:space="preserve"> </w:t>
      </w:r>
      <w:r w:rsidRPr="008C373F">
        <w:t xml:space="preserve">(arctic charr) </w:t>
      </w:r>
      <w:r w:rsidR="00D6271F">
        <w:fldChar w:fldCharType="begin"/>
      </w:r>
      <w:r w:rsidR="00D6271F">
        <w:instrText xml:space="preserve"> ADDIN EN.CITE &lt;EndNote&gt;&lt;Cite&gt;&lt;Author&gt;Dorson&lt;/Author&gt;&lt;Year&gt;1991&lt;/Year&gt;&lt;RecNum&gt;45605&lt;/RecNum&gt;&lt;IDText&gt;24914&lt;/IDText&gt;&lt;DisplayText&gt;(Dorson, Chevassus &amp;amp; Torhy 1991)&lt;/DisplayText&gt;&lt;record&gt;&lt;rec-number&gt;45605&lt;/rec-number&gt;&lt;foreign-keys&gt;&lt;key app="EN" db-id="pst5rtr92wfa9cexzel59affvp5zwtats0wa" timestamp="1691628025" guid="6d7dfb84-e202-4f74-ba7a-23f25a134805"&gt;45605&lt;/key&gt;&lt;/foreign-keys&gt;&lt;ref-type name="Journal Article"&gt;17&lt;/ref-type&gt;&lt;contributors&gt;&lt;authors&gt;&lt;author&gt;Dorson, M.&lt;/author&gt;&lt;author&gt;Chevassus, B.&lt;/author&gt;&lt;author&gt;Torhy, C.&lt;/author&gt;&lt;/authors&gt;&lt;/contributors&gt;&lt;titles&gt;&lt;title&gt;Comparative susceptibility of three species of char and of rainbow trout X char triploid hybrids to several pathogenic salmonid viruses&lt;/title&gt;&lt;secondary-title&gt;Diseases of Aquatic Organisms&lt;/secondary-title&gt;&lt;/titles&gt;&lt;periodical&gt;&lt;full-title&gt;Diseases of Aquatic Organisms&lt;/full-title&gt;&lt;/periodical&gt;&lt;pages&gt;217-224&lt;/pages&gt;&lt;volume&gt;11&lt;/volume&gt;&lt;dates&gt;&lt;year&gt;1991&lt;/year&gt;&lt;/dates&gt;&lt;orig-pub&gt;\\ACT001CL04FS07\BIOSECURITYDATA$\E Library\Animal Catalogue\D\Dorson et al 1991 EN24914.pdf&lt;/orig-pub&gt;&lt;label&gt;24914&lt;/label&gt;&lt;urls&gt;&lt;/urls&gt;&lt;custom1&gt;sturgeon_BM&lt;/custom1&gt;&lt;electronic-resource-num&gt;https://www.int-res.com/articles/dao/11/d011p217.pdf&lt;/electronic-resource-num&gt;&lt;/record&gt;&lt;/Cite&gt;&lt;/EndNote&gt;</w:instrText>
      </w:r>
      <w:r w:rsidR="00D6271F">
        <w:fldChar w:fldCharType="separate"/>
      </w:r>
      <w:r w:rsidR="00D6271F">
        <w:rPr>
          <w:noProof/>
        </w:rPr>
        <w:t>(Dorson, Chevassus &amp; Torhy 1991)</w:t>
      </w:r>
      <w:r w:rsidR="00D6271F">
        <w:fldChar w:fldCharType="end"/>
      </w:r>
    </w:p>
    <w:p w14:paraId="0F1C160E" w14:textId="5E2A6DF8" w:rsidR="00B31092" w:rsidRDefault="00B31092" w:rsidP="008C373F">
      <w:pPr>
        <w:pStyle w:val="ListBullet"/>
      </w:pPr>
      <w:r>
        <w:rPr>
          <w:rStyle w:val="Emphasis"/>
        </w:rPr>
        <w:t xml:space="preserve">Salvelinus fontinalis </w:t>
      </w:r>
      <w:r w:rsidRPr="008C373F">
        <w:rPr>
          <w:rStyle w:val="Emphasis"/>
          <w:i w:val="0"/>
          <w:iCs w:val="0"/>
          <w:vertAlign w:val="superscript"/>
        </w:rPr>
        <w:t>E</w:t>
      </w:r>
      <w:r>
        <w:rPr>
          <w:rStyle w:val="Emphasis"/>
        </w:rPr>
        <w:t xml:space="preserve"> </w:t>
      </w:r>
      <w:r w:rsidRPr="008C373F">
        <w:t xml:space="preserve">(brook trout) </w:t>
      </w:r>
      <w:r w:rsidR="00D6271F">
        <w:fldChar w:fldCharType="begin"/>
      </w:r>
      <w:r w:rsidR="00D6271F">
        <w:instrText xml:space="preserve"> ADDIN EN.CITE &lt;EndNote&gt;&lt;Cite&gt;&lt;Author&gt;Ogut&lt;/Author&gt;&lt;Year&gt;2011&lt;/Year&gt;&lt;RecNum&gt;46684&lt;/RecNum&gt;&lt;IDText&gt;24962&lt;/IDText&gt;&lt;DisplayText&gt;(Ogut &amp;amp; Altuntas 2011)&lt;/DisplayText&gt;&lt;record&gt;&lt;rec-number&gt;46684&lt;/rec-number&gt;&lt;foreign-keys&gt;&lt;key app="EN" db-id="pst5rtr92wfa9cexzel59affvp5zwtats0wa" timestamp="1691628194" guid="a7b3caaa-3cbc-4ca4-9d34-cd92dc5f65bb"&gt;46684&lt;/key&gt;&lt;/foreign-keys&gt;&lt;ref-type name="Journal Article"&gt;17&lt;/ref-type&gt;&lt;contributors&gt;&lt;authors&gt;&lt;author&gt;Ogut,H.&lt;/author&gt;&lt;author&gt;Altuntas, C.&lt;/author&gt;&lt;/authors&gt;&lt;/contributors&gt;&lt;titles&gt;&lt;title&gt;&lt;style face="normal" font="default" size="100%"&gt;Virulence of Viral Haemorrhagic Septicaemia Virus (VHSV) genotype Ie on fry of three trout species: black sea trout (&lt;/style&gt;&lt;style face="italic" font="default" size="100%"&gt;Salmo trutta labrax&lt;/style&gt;&lt;style face="normal" font="default" size="100%"&gt;), rainbow trout (&lt;/style&gt;&lt;style face="italic" font="default" size="100%"&gt;Oncohynchus mykiss&lt;/style&gt;&lt;style face="normal" font="default" size="100%"&gt;) and brook trout (&lt;/style&gt;&lt;style face="italic" font="default" size="100%"&gt;Salvelinus fontinalis&lt;/style&gt;&lt;style face="normal" font="default" size="100%"&gt;)&lt;/style&gt;&lt;/title&gt;&lt;secondary-title&gt;Bulletin of the European Association of Fish Pathologists&lt;/secondary-title&gt;&lt;/titles&gt;&lt;periodical&gt;&lt;full-title&gt;Bulletin of the European Association of Fish Pathologists&lt;/full-title&gt;&lt;/periodical&gt;&lt;pages&gt;139-147&lt;/pages&gt;&lt;volume&gt;31&lt;/volume&gt;&lt;number&gt;4&lt;/number&gt;&lt;dates&gt;&lt;year&gt;2011&lt;/year&gt;&lt;/dates&gt;&lt;orig-pub&gt;\\ACT001CL04FS07\BIOSECURITYDATA$\E Library\Animal Catalogue\O\Ogut and Altuntas 2011 EN24962.pdf&lt;/orig-pub&gt;&lt;label&gt;24962&lt;/label&gt;&lt;urls&gt;&lt;/urls&gt;&lt;custom1&gt;sturgeon_bm&lt;/custom1&gt;&lt;electronic-resource-num&gt;https://eafp.org/download/2011-Volume31/issue-4/708%20Ogut.pdf&lt;/electronic-resource-num&gt;&lt;/record&gt;&lt;/Cite&gt;&lt;/EndNote&gt;</w:instrText>
      </w:r>
      <w:r w:rsidR="00D6271F">
        <w:fldChar w:fldCharType="separate"/>
      </w:r>
      <w:r w:rsidR="00D6271F">
        <w:rPr>
          <w:noProof/>
        </w:rPr>
        <w:t>(Ogut &amp; Altuntas 2011)</w:t>
      </w:r>
      <w:r w:rsidR="00D6271F">
        <w:fldChar w:fldCharType="end"/>
      </w:r>
    </w:p>
    <w:p w14:paraId="4EAA5971" w14:textId="44CD0D7F" w:rsidR="00D47284" w:rsidRPr="008C373F" w:rsidRDefault="00D47284" w:rsidP="00D47284">
      <w:pPr>
        <w:pStyle w:val="ListBullet"/>
      </w:pPr>
      <w:r>
        <w:rPr>
          <w:rStyle w:val="Emphasis"/>
        </w:rPr>
        <w:t xml:space="preserve">Scorpaena izensis </w:t>
      </w:r>
      <w:r w:rsidRPr="008C373F">
        <w:rPr>
          <w:rStyle w:val="Emphasis"/>
          <w:i w:val="0"/>
          <w:iCs w:val="0"/>
          <w:vertAlign w:val="superscript"/>
        </w:rPr>
        <w:t>N</w:t>
      </w:r>
      <w:r>
        <w:rPr>
          <w:rStyle w:val="Emphasis"/>
        </w:rPr>
        <w:t xml:space="preserve"> </w:t>
      </w:r>
      <w:r w:rsidRPr="008C373F">
        <w:t xml:space="preserve">(izu scorpionfish) </w:t>
      </w:r>
      <w:r>
        <w:fldChar w:fldCharType="begin"/>
      </w:r>
      <w:r>
        <w:instrText xml:space="preserve"> ADDIN EN.CITE &lt;EndNote&gt;&lt;Cite&gt;&lt;Author&gt;Lee&lt;/Author&gt;&lt;Year&gt;2007&lt;/Year&gt;&lt;RecNum&gt;46607&lt;/RecNum&gt;&lt;IDText&gt;24958&lt;/IDText&gt;&lt;DisplayText&gt;(Lee et al. 2007)&lt;/DisplayText&gt;&lt;record&gt;&lt;rec-number&gt;46607&lt;/rec-number&gt;&lt;foreign-keys&gt;&lt;key app="EN" db-id="pst5rtr92wfa9cexzel59affvp5zwtats0wa" timestamp="1691628182" guid="0ca654b4-5642-407e-8e4a-22d84f8c72b9"&gt;46607&lt;/key&gt;&lt;/foreign-keys&gt;&lt;ref-type name="Journal Article"&gt;17&lt;/ref-type&gt;&lt;contributors&gt;&lt;authors&gt;&lt;author&gt;Lee,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fldChar w:fldCharType="separate"/>
      </w:r>
      <w:r>
        <w:rPr>
          <w:noProof/>
        </w:rPr>
        <w:t>(Lee et al. 2007)</w:t>
      </w:r>
      <w:r>
        <w:fldChar w:fldCharType="end"/>
      </w:r>
    </w:p>
    <w:p w14:paraId="4386BFFF" w14:textId="77FC7C2F" w:rsidR="00B31092" w:rsidRPr="008C373F" w:rsidRDefault="00B31092" w:rsidP="008C373F">
      <w:pPr>
        <w:pStyle w:val="ListBullet"/>
      </w:pPr>
      <w:r>
        <w:rPr>
          <w:rStyle w:val="Emphasis"/>
        </w:rPr>
        <w:t xml:space="preserve">Scorpaena porcus </w:t>
      </w:r>
      <w:r w:rsidRPr="008C373F">
        <w:rPr>
          <w:rStyle w:val="Emphasis"/>
          <w:i w:val="0"/>
          <w:iCs w:val="0"/>
          <w:vertAlign w:val="superscript"/>
        </w:rPr>
        <w:t>N</w:t>
      </w:r>
      <w:r>
        <w:rPr>
          <w:rStyle w:val="Emphasis"/>
        </w:rPr>
        <w:t xml:space="preserve"> </w:t>
      </w:r>
      <w:r w:rsidRPr="008C373F">
        <w:t xml:space="preserve">(black scorpionfish) </w:t>
      </w:r>
      <w:r w:rsidR="00D6271F">
        <w:fldChar w:fldCharType="begin"/>
      </w:r>
      <w:r w:rsidR="00D6271F">
        <w:instrText xml:space="preserve"> ADDIN EN.CITE &lt;EndNote&gt;&lt;Cite&gt;&lt;Author&gt;Ogut&lt;/Author&gt;&lt;Year&gt;2014&lt;/Year&gt;&lt;RecNum&gt;45648&lt;/RecNum&gt;&lt;IDText&gt;24922&lt;/IDText&gt;&lt;DisplayText&gt;(Ogut &amp;amp; Altuntas 2014)&lt;/DisplayText&gt;&lt;record&gt;&lt;rec-number&gt;45648&lt;/rec-number&gt;&lt;foreign-keys&gt;&lt;key app="EN" db-id="pst5rtr92wfa9cexzel59affvp5zwtats0wa" timestamp="1691628035" guid="776b2db5-9c55-4e55-847c-e2477264b9ff"&gt;45648&lt;/key&gt;&lt;/foreign-keys&gt;&lt;ref-type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D6271F">
        <w:fldChar w:fldCharType="separate"/>
      </w:r>
      <w:r w:rsidR="00D6271F">
        <w:rPr>
          <w:noProof/>
        </w:rPr>
        <w:t>(Ogut &amp; Altuntas 2014)</w:t>
      </w:r>
      <w:r w:rsidR="00D6271F">
        <w:fldChar w:fldCharType="end"/>
      </w:r>
    </w:p>
    <w:p w14:paraId="12DD955B" w14:textId="1F9CA56C" w:rsidR="00B31092" w:rsidRDefault="00B31092" w:rsidP="008C373F">
      <w:pPr>
        <w:pStyle w:val="ListBullet"/>
        <w:rPr>
          <w:rStyle w:val="Emphasis"/>
          <w:i w:val="0"/>
          <w:iCs w:val="0"/>
        </w:rPr>
      </w:pPr>
      <w:r>
        <w:rPr>
          <w:rStyle w:val="Emphasis"/>
        </w:rPr>
        <w:t xml:space="preserve">Scyliorhinus torazame </w:t>
      </w:r>
      <w:r w:rsidR="008C373F" w:rsidRPr="008C373F">
        <w:rPr>
          <w:rStyle w:val="Emphasis"/>
          <w:i w:val="0"/>
          <w:iCs w:val="0"/>
          <w:vertAlign w:val="superscript"/>
        </w:rPr>
        <w:t>N</w:t>
      </w:r>
      <w:r>
        <w:rPr>
          <w:rStyle w:val="Emphasis"/>
        </w:rPr>
        <w:t xml:space="preserve"> </w:t>
      </w:r>
      <w:r w:rsidRPr="008C373F">
        <w:t xml:space="preserve">(claudy catshark) </w:t>
      </w:r>
      <w:r w:rsidR="00D6271F">
        <w:fldChar w:fldCharType="begin"/>
      </w:r>
      <w:r w:rsidR="00D6271F">
        <w:instrText xml:space="preserve"> ADDIN EN.CITE &lt;EndNote&gt;&lt;Cite&gt;&lt;Author&gt;Lee&lt;/Author&gt;&lt;Year&gt;2007&lt;/Year&gt;&lt;RecNum&gt;46607&lt;/RecNum&gt;&lt;IDText&gt;24958&lt;/IDText&gt;&lt;DisplayText&gt;(Lee et al. 2007)&lt;/DisplayText&gt;&lt;record&gt;&lt;rec-number&gt;46607&lt;/rec-number&gt;&lt;foreign-keys&gt;&lt;key app="EN" db-id="pst5rtr92wfa9cexzel59affvp5zwtats0wa" timestamp="1691628182" guid="0ca654b4-5642-407e-8e4a-22d84f8c72b9"&gt;46607&lt;/key&gt;&lt;/foreign-keys&gt;&lt;ref-type name="Journal Article"&gt;17&lt;/ref-type&gt;&lt;contributors&gt;&lt;authors&gt;&lt;author&gt;Lee,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00D6271F">
        <w:fldChar w:fldCharType="separate"/>
      </w:r>
      <w:r w:rsidR="00D6271F">
        <w:rPr>
          <w:noProof/>
        </w:rPr>
        <w:t>(Lee et al. 2007)</w:t>
      </w:r>
      <w:r w:rsidR="00D6271F">
        <w:fldChar w:fldCharType="end"/>
      </w:r>
    </w:p>
    <w:p w14:paraId="59B783D2" w14:textId="5FEC87CE" w:rsidR="00B31092" w:rsidRPr="0072268D" w:rsidRDefault="00B31092" w:rsidP="008C373F">
      <w:pPr>
        <w:pStyle w:val="ListBullet"/>
        <w:rPr>
          <w:rStyle w:val="Emphasis"/>
          <w:i w:val="0"/>
          <w:iCs w:val="0"/>
        </w:rPr>
      </w:pPr>
      <w:r>
        <w:rPr>
          <w:rStyle w:val="Emphasis"/>
        </w:rPr>
        <w:t xml:space="preserve">Semotilus corporalis </w:t>
      </w:r>
      <w:r w:rsidRPr="008C373F">
        <w:t xml:space="preserve">(fallfish)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p>
    <w:p w14:paraId="7048FF3B" w14:textId="3B3F614C" w:rsidR="00B31092" w:rsidRPr="008C373F" w:rsidRDefault="00B31092" w:rsidP="008C373F">
      <w:pPr>
        <w:pStyle w:val="ListBullet"/>
      </w:pPr>
      <w:r>
        <w:rPr>
          <w:rStyle w:val="Emphasis"/>
        </w:rPr>
        <w:t xml:space="preserve">Seriola dumerili </w:t>
      </w:r>
      <w:r w:rsidRPr="008C373F">
        <w:t xml:space="preserve">(greater amberjack)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p>
    <w:p w14:paraId="3B746282" w14:textId="47C9981D" w:rsidR="00B31092" w:rsidRPr="008C373F" w:rsidRDefault="00B31092" w:rsidP="008C373F">
      <w:pPr>
        <w:pStyle w:val="ListBullet"/>
      </w:pPr>
      <w:r>
        <w:rPr>
          <w:rStyle w:val="Emphasis"/>
        </w:rPr>
        <w:t xml:space="preserve">Theragra chalcogramma </w:t>
      </w:r>
      <w:r w:rsidR="008C373F" w:rsidRPr="008C373F">
        <w:rPr>
          <w:rStyle w:val="Emphasis"/>
          <w:i w:val="0"/>
          <w:iCs w:val="0"/>
          <w:vertAlign w:val="superscript"/>
        </w:rPr>
        <w:t>N</w:t>
      </w:r>
      <w:r>
        <w:rPr>
          <w:rStyle w:val="Emphasis"/>
        </w:rPr>
        <w:t xml:space="preserve"> </w:t>
      </w:r>
      <w:r w:rsidRPr="008C373F">
        <w:t xml:space="preserve">(Alaska pollock) </w:t>
      </w:r>
      <w:r w:rsidR="00D6271F">
        <w:fldChar w:fldCharType="begin"/>
      </w:r>
      <w:r w:rsidR="00D6271F">
        <w:instrText xml:space="preserve"> ADDIN EN.CITE &lt;EndNote&gt;&lt;Cite&gt;&lt;Author&gt;Meyers&lt;/Author&gt;&lt;Year&gt;1999&lt;/Year&gt;&lt;RecNum&gt;45585&lt;/RecNum&gt;&lt;IDText&gt;24898&lt;/IDText&gt;&lt;DisplayText&gt;(Meyers, Short &amp;amp; Lipson 1999)&lt;/DisplayText&gt;&lt;record&gt;&lt;rec-number&gt;45585&lt;/rec-number&gt;&lt;foreign-keys&gt;&lt;key app="EN" db-id="pst5rtr92wfa9cexzel59affvp5zwtats0wa" timestamp="1691628020" guid="08005ed8-6fde-48b7-a62d-e117a3301f20"&gt;45585&lt;/key&gt;&lt;/foreign-keys&gt;&lt;ref-type name="Journal Article"&gt;17&lt;/ref-type&gt;&lt;contributors&gt;&lt;authors&gt;&lt;author&gt;Meyers, T.R.&lt;/author&gt;&lt;author&gt;Short, S.&lt;/author&gt;&lt;author&gt;Lipson, K.&lt;/author&gt;&lt;/authors&gt;&lt;/contributors&gt;&lt;titles&gt;&lt;title&gt;Isolation of the North American strain of viral hemorrhagic septicemia virus (VHSV) associated with epizootic mortality in two new host species of Alaskan marine fish&lt;/title&gt;&lt;secondary-title&gt;Diseases of Aquatic Organisms&lt;/secondary-title&gt;&lt;/titles&gt;&lt;periodical&gt;&lt;full-title&gt;Diseases of Aquatic Organisms&lt;/full-title&gt;&lt;/periodical&gt;&lt;pages&gt;81-86&lt;/pages&gt;&lt;volume&gt;38&lt;/volume&gt;&lt;dates&gt;&lt;year&gt;1999&lt;/year&gt;&lt;/dates&gt;&lt;orig-pub&gt;\\ACT001CL04FS07\BIOSECURITYDATA$\E Library\Animal Catalogue\M\Meyers et al 1999 EN24898.pdf&lt;/orig-pub&gt;&lt;label&gt;24898&lt;/label&gt;&lt;urls&gt;&lt;/urls&gt;&lt;custom1&gt;sturgeon_BM&lt;/custom1&gt;&lt;electronic-resource-num&gt;https://www.int-res.com/articles/dao/38/d038p081.pdf&lt;/electronic-resource-num&gt;&lt;/record&gt;&lt;/Cite&gt;&lt;/EndNote&gt;</w:instrText>
      </w:r>
      <w:r w:rsidR="00D6271F">
        <w:fldChar w:fldCharType="separate"/>
      </w:r>
      <w:r w:rsidR="00D6271F">
        <w:rPr>
          <w:noProof/>
        </w:rPr>
        <w:t>(Meyers, Short &amp; Lipson 1999)</w:t>
      </w:r>
      <w:r w:rsidR="00D6271F">
        <w:fldChar w:fldCharType="end"/>
      </w:r>
    </w:p>
    <w:p w14:paraId="7AF3FA9A" w14:textId="5A79DB4C" w:rsidR="00B31092" w:rsidRPr="008C373F" w:rsidRDefault="00B31092" w:rsidP="008C373F">
      <w:pPr>
        <w:pStyle w:val="ListBullet"/>
      </w:pPr>
      <w:r>
        <w:rPr>
          <w:rStyle w:val="Emphasis"/>
        </w:rPr>
        <w:t xml:space="preserve">Trichiums lepturus </w:t>
      </w:r>
      <w:r w:rsidR="008C373F" w:rsidRPr="008C373F">
        <w:rPr>
          <w:rStyle w:val="Emphasis"/>
          <w:i w:val="0"/>
          <w:iCs w:val="0"/>
          <w:vertAlign w:val="superscript"/>
        </w:rPr>
        <w:t>N</w:t>
      </w:r>
      <w:r>
        <w:rPr>
          <w:rStyle w:val="Emphasis"/>
        </w:rPr>
        <w:t xml:space="preserve"> </w:t>
      </w:r>
      <w:r w:rsidRPr="008C373F">
        <w:t xml:space="preserve">(largehead hairtail) </w:t>
      </w:r>
      <w:r w:rsidR="00D6271F">
        <w:fldChar w:fldCharType="begin"/>
      </w:r>
      <w:r w:rsidR="00D6271F">
        <w:instrText xml:space="preserve"> ADDIN EN.CITE &lt;EndNote&gt;&lt;Cite&gt;&lt;Author&gt;Lee&lt;/Author&gt;&lt;Year&gt;2007&lt;/Year&gt;&lt;RecNum&gt;46607&lt;/RecNum&gt;&lt;IDText&gt;24958&lt;/IDText&gt;&lt;DisplayText&gt;(Lee et al. 2007)&lt;/DisplayText&gt;&lt;record&gt;&lt;rec-number&gt;46607&lt;/rec-number&gt;&lt;foreign-keys&gt;&lt;key app="EN" db-id="pst5rtr92wfa9cexzel59affvp5zwtats0wa" timestamp="1691628182" guid="0ca654b4-5642-407e-8e4a-22d84f8c72b9"&gt;46607&lt;/key&gt;&lt;/foreign-keys&gt;&lt;ref-type name="Journal Article"&gt;17&lt;/ref-type&gt;&lt;contributors&gt;&lt;authors&gt;&lt;author&gt;Lee,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00D6271F">
        <w:fldChar w:fldCharType="separate"/>
      </w:r>
      <w:r w:rsidR="00D6271F">
        <w:rPr>
          <w:noProof/>
        </w:rPr>
        <w:t>(Lee et al. 2007)</w:t>
      </w:r>
      <w:r w:rsidR="00D6271F">
        <w:fldChar w:fldCharType="end"/>
      </w:r>
    </w:p>
    <w:p w14:paraId="7CE1DCEE" w14:textId="1043398C" w:rsidR="00B31092" w:rsidRDefault="00B31092" w:rsidP="008C373F">
      <w:pPr>
        <w:pStyle w:val="ListBullet"/>
        <w:rPr>
          <w:rStyle w:val="Emphasis"/>
          <w:i w:val="0"/>
          <w:iCs w:val="0"/>
        </w:rPr>
      </w:pPr>
      <w:r>
        <w:rPr>
          <w:rStyle w:val="Emphasis"/>
        </w:rPr>
        <w:t xml:space="preserve">Trisopterus minutus </w:t>
      </w:r>
      <w:r w:rsidR="008C373F" w:rsidRPr="008C373F">
        <w:rPr>
          <w:rStyle w:val="Emphasis"/>
          <w:i w:val="0"/>
          <w:iCs w:val="0"/>
          <w:vertAlign w:val="superscript"/>
        </w:rPr>
        <w:t>N</w:t>
      </w:r>
      <w:r>
        <w:rPr>
          <w:rStyle w:val="Emphasis"/>
        </w:rPr>
        <w:t xml:space="preserve"> </w:t>
      </w:r>
      <w:r w:rsidRPr="008C373F">
        <w:t xml:space="preserve">(poor cod) </w:t>
      </w:r>
      <w:r w:rsidR="00D6271F">
        <w:fldChar w:fldCharType="begin"/>
      </w:r>
      <w:r w:rsidR="00D6271F">
        <w:instrText xml:space="preserve"> ADDIN EN.CITE &lt;EndNote&gt;&lt;Cite&gt;&lt;Author&gt;King&lt;/Author&gt;&lt;Year&gt;2001&lt;/Year&gt;&lt;RecNum&gt;45593&lt;/RecNum&gt;&lt;IDText&gt;24903&lt;/IDText&gt;&lt;DisplayText&gt;(King et al. 2001)&lt;/DisplayText&gt;&lt;record&gt;&lt;rec-number&gt;45593&lt;/rec-number&gt;&lt;foreign-keys&gt;&lt;key app="EN" db-id="pst5rtr92wfa9cexzel59affvp5zwtats0wa" timestamp="1691628022" guid="23d4796a-e422-48d6-8fe1-baeaf13bbf23"&gt;45593&lt;/key&gt;&lt;/foreign-keys&gt;&lt;ref-type name="Journal Article"&gt;17&lt;/ref-type&gt;&lt;contributors&gt;&lt;authors&gt;&lt;author&gt;King, J.A.&lt;/author&gt;&lt;author&gt;Snow, M.&lt;/author&gt;&lt;author&gt;Smail, D.A&lt;/author&gt;&lt;author&gt;Raynard, R.S&lt;/author&gt;&lt;/authors&gt;&lt;/contributors&gt;&lt;titles&gt;&lt;title&gt;Distribution of viral haemorrhagic septicaemia virus in wild fish species of the North Sea, north east Atlantic Ocean and Irish Sea&lt;/title&gt;&lt;secondary-title&gt;Diseases of Aquatic Organisms&lt;/secondary-title&gt;&lt;/titles&gt;&lt;periodical&gt;&lt;full-title&gt;Diseases of Aquatic Organisms&lt;/full-title&gt;&lt;/periodical&gt;&lt;pages&gt;81-86&lt;/pages&gt;&lt;volume&gt;47&lt;/volume&gt;&lt;dates&gt;&lt;year&gt;2001&lt;/year&gt;&lt;/dates&gt;&lt;orig-pub&gt;\\ACT001CL04FS07\BIOSECURITYDATA$\E Library\Animal Catalogue\K\King et al 2001 EN24903.pdf&lt;/orig-pub&gt;&lt;label&gt;24903&lt;/label&gt;&lt;urls&gt;&lt;/urls&gt;&lt;custom1&gt;sturgeon_BM&lt;/custom1&gt;&lt;electronic-resource-num&gt;https://www.int-res.com/articles/dao/47/d047p081.pdf&lt;/electronic-resource-num&gt;&lt;/record&gt;&lt;/Cite&gt;&lt;/EndNote&gt;</w:instrText>
      </w:r>
      <w:r w:rsidR="00D6271F">
        <w:fldChar w:fldCharType="separate"/>
      </w:r>
      <w:r w:rsidR="00D6271F">
        <w:rPr>
          <w:noProof/>
        </w:rPr>
        <w:t>(King et al. 2001)</w:t>
      </w:r>
      <w:r w:rsidR="00D6271F">
        <w:fldChar w:fldCharType="end"/>
      </w:r>
      <w:r w:rsidRPr="008C373F">
        <w:t>.</w:t>
      </w:r>
    </w:p>
    <w:p w14:paraId="7FE58161" w14:textId="35C2EDB4" w:rsidR="00B31092" w:rsidRDefault="00B31092" w:rsidP="00B31092">
      <w:r>
        <w:t>Other species that are reported as</w:t>
      </w:r>
      <w:r w:rsidRPr="000909E9">
        <w:t xml:space="preserve"> susceptible to infection with </w:t>
      </w:r>
      <w:r>
        <w:t>VHSV</w:t>
      </w:r>
      <w:r w:rsidRPr="000909E9">
        <w:t xml:space="preserve"> include</w:t>
      </w:r>
      <w:r>
        <w:t>:</w:t>
      </w:r>
    </w:p>
    <w:p w14:paraId="22A16E3C" w14:textId="28A286EF" w:rsidR="00B31092" w:rsidRDefault="00B31092" w:rsidP="008C373F">
      <w:pPr>
        <w:pStyle w:val="ListBullet"/>
        <w:rPr>
          <w:rStyle w:val="Emphasis"/>
          <w:i w:val="0"/>
          <w:iCs w:val="0"/>
        </w:rPr>
      </w:pPr>
      <w:r w:rsidRPr="00B6623B">
        <w:rPr>
          <w:rStyle w:val="Emphasis"/>
        </w:rPr>
        <w:t>Acanthopagrus schlegeli</w:t>
      </w:r>
      <w:r>
        <w:rPr>
          <w:rStyle w:val="Emphasis"/>
        </w:rPr>
        <w:t xml:space="preserve"> </w:t>
      </w:r>
      <w:r w:rsidRPr="008C373F">
        <w:rPr>
          <w:rStyle w:val="Emphasis"/>
          <w:i w:val="0"/>
          <w:iCs w:val="0"/>
          <w:vertAlign w:val="superscript"/>
        </w:rPr>
        <w:t>E</w:t>
      </w:r>
      <w:r>
        <w:rPr>
          <w:rStyle w:val="Emphasis"/>
        </w:rPr>
        <w:t xml:space="preserve"> </w:t>
      </w:r>
      <w:r w:rsidRPr="008C373F">
        <w:t xml:space="preserve">(blackhead seabream) </w:t>
      </w:r>
      <w:r w:rsidR="00D6271F">
        <w:fldChar w:fldCharType="begin">
          <w:fldData xml:space="preserve">PEVuZE5vdGU+PENpdGU+PEF1dGhvcj5Jc3NoaWtpPC9BdXRob3I+PFllYXI+MjAwMzwvWWVhcj48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</w:fldData>
        </w:fldChar>
      </w:r>
      <w:r w:rsidR="00D6271F">
        <w:instrText xml:space="preserve"> ADDIN EN.CITE </w:instrText>
      </w:r>
      <w:r w:rsidR="00D6271F">
        <w:fldChar w:fldCharType="begin">
          <w:fldData xml:space="preserve">PEVuZE5vdGU+PENpdGU+PEF1dGhvcj5Jc3NoaWtpPC9BdXRob3I+PFllYXI+MjAwMzwvWWVhcj48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</w:fldData>
        </w:fldChar>
      </w:r>
      <w:r w:rsidR="00D6271F">
        <w:instrText xml:space="preserve"> ADDIN EN.CITE.DATA </w:instrText>
      </w:r>
      <w:r w:rsidR="00D6271F">
        <w:fldChar w:fldCharType="end"/>
      </w:r>
      <w:r w:rsidR="00D6271F">
        <w:fldChar w:fldCharType="separate"/>
      </w:r>
      <w:r w:rsidR="00D6271F">
        <w:rPr>
          <w:noProof/>
        </w:rPr>
        <w:t>(Isshiki, Nagano &amp; Miyazaki 2003)</w:t>
      </w:r>
      <w:r w:rsidR="00D6271F">
        <w:fldChar w:fldCharType="end"/>
      </w:r>
    </w:p>
    <w:p w14:paraId="260EC159" w14:textId="21CE64DE" w:rsidR="00B31092" w:rsidRPr="008C373F" w:rsidRDefault="00B31092" w:rsidP="008C373F">
      <w:pPr>
        <w:pStyle w:val="ListBullet"/>
      </w:pPr>
      <w:r w:rsidRPr="006C6775">
        <w:rPr>
          <w:rStyle w:val="Emphasis"/>
        </w:rPr>
        <w:t>C</w:t>
      </w:r>
      <w:r>
        <w:rPr>
          <w:rStyle w:val="Emphasis"/>
        </w:rPr>
        <w:t>lupea</w:t>
      </w:r>
      <w:r w:rsidRPr="006C6775">
        <w:rPr>
          <w:rStyle w:val="Emphasis"/>
        </w:rPr>
        <w:t> harengus membras</w:t>
      </w:r>
      <w:r>
        <w:t xml:space="preserve"> </w:t>
      </w:r>
      <w:r w:rsidRPr="008C373F">
        <w:rPr>
          <w:rStyle w:val="Emphasis"/>
          <w:i w:val="0"/>
          <w:iCs w:val="0"/>
          <w:vertAlign w:val="superscript"/>
        </w:rPr>
        <w:t>N</w:t>
      </w:r>
      <w:r>
        <w:t xml:space="preserve"> </w:t>
      </w:r>
      <w:r w:rsidRPr="008C373F">
        <w:t xml:space="preserve">(Baltic herring) </w:t>
      </w:r>
      <w:r w:rsidR="00D6271F">
        <w:fldChar w:fldCharType="begin">
          <w:fldData xml:space="preserve">PEVuZE5vdGU+PENpdGU+PEF1dGhvcj5HYWRkPC9BdXRob3I+PFllYXI+MjAxMTwvWWVhcj48UmVj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</w:fldData>
        </w:fldChar>
      </w:r>
      <w:r w:rsidR="00D6271F">
        <w:instrText xml:space="preserve"> ADDIN EN.CITE </w:instrText>
      </w:r>
      <w:r w:rsidR="00D6271F">
        <w:fldChar w:fldCharType="begin">
          <w:fldData xml:space="preserve">PEVuZE5vdGU+PENpdGU+PEF1dGhvcj5HYWRkPC9BdXRob3I+PFllYXI+MjAxMTwvWWVhcj48UmVj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</w:fldData>
        </w:fldChar>
      </w:r>
      <w:r w:rsidR="00D6271F">
        <w:instrText xml:space="preserve"> ADDIN EN.CITE.DATA </w:instrText>
      </w:r>
      <w:r w:rsidR="00D6271F">
        <w:fldChar w:fldCharType="end"/>
      </w:r>
      <w:r w:rsidR="00D6271F">
        <w:fldChar w:fldCharType="separate"/>
      </w:r>
      <w:r w:rsidR="00D6271F">
        <w:rPr>
          <w:noProof/>
        </w:rPr>
        <w:t>(Gadd et al. 2011)</w:t>
      </w:r>
      <w:r w:rsidR="00D6271F">
        <w:fldChar w:fldCharType="end"/>
      </w:r>
    </w:p>
    <w:p w14:paraId="04B26C89" w14:textId="2A977F34" w:rsidR="004E48E9" w:rsidRDefault="00B31092" w:rsidP="008C373F">
      <w:pPr>
        <w:pStyle w:val="ListBullet"/>
      </w:pPr>
      <w:r>
        <w:rPr>
          <w:rStyle w:val="Emphasis"/>
        </w:rPr>
        <w:t xml:space="preserve">Epinephelus akaara </w:t>
      </w:r>
      <w:r w:rsidRPr="008C373F">
        <w:rPr>
          <w:rStyle w:val="Emphasis"/>
          <w:i w:val="0"/>
          <w:iCs w:val="0"/>
          <w:vertAlign w:val="superscript"/>
        </w:rPr>
        <w:t>E</w:t>
      </w:r>
      <w:r>
        <w:rPr>
          <w:rStyle w:val="Emphasis"/>
        </w:rPr>
        <w:t xml:space="preserve"> </w:t>
      </w:r>
      <w:r w:rsidRPr="008C373F">
        <w:t>(</w:t>
      </w:r>
      <w:r w:rsidR="003138F3">
        <w:t xml:space="preserve">Hong </w:t>
      </w:r>
      <w:r w:rsidR="00515C84">
        <w:t>Kong</w:t>
      </w:r>
      <w:r w:rsidRPr="008C373F">
        <w:t xml:space="preserve"> grouper) </w:t>
      </w:r>
      <w:r w:rsidR="00D6271F">
        <w:fldChar w:fldCharType="begin">
          <w:fldData xml:space="preserve">PEVuZE5vdGU+PENpdGU+PEF1dGhvcj5Jc3NoaWtpPC9BdXRob3I+PFllYXI+MjAwMzwvWWVhcj48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</w:fldData>
        </w:fldChar>
      </w:r>
      <w:r w:rsidR="00D6271F">
        <w:instrText xml:space="preserve"> ADDIN EN.CITE </w:instrText>
      </w:r>
      <w:r w:rsidR="00D6271F">
        <w:fldChar w:fldCharType="begin">
          <w:fldData xml:space="preserve">PEVuZE5vdGU+PENpdGU+PEF1dGhvcj5Jc3NoaWtpPC9BdXRob3I+PFllYXI+MjAwMzwvWWVhcj48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</w:fldData>
        </w:fldChar>
      </w:r>
      <w:r w:rsidR="00D6271F">
        <w:instrText xml:space="preserve"> ADDIN EN.CITE.DATA </w:instrText>
      </w:r>
      <w:r w:rsidR="00D6271F">
        <w:fldChar w:fldCharType="end"/>
      </w:r>
      <w:r w:rsidR="00D6271F">
        <w:fldChar w:fldCharType="separate"/>
      </w:r>
      <w:r w:rsidR="00D6271F">
        <w:rPr>
          <w:noProof/>
        </w:rPr>
        <w:t>(Isshiki, Nagano &amp; Miyazaki 2003)</w:t>
      </w:r>
      <w:r w:rsidR="00D6271F">
        <w:fldChar w:fldCharType="end"/>
      </w:r>
    </w:p>
    <w:p w14:paraId="1F1C4D19" w14:textId="149EE41F" w:rsidR="00B31092" w:rsidRPr="00BF06CD" w:rsidRDefault="004E48E9" w:rsidP="008C373F">
      <w:pPr>
        <w:pStyle w:val="ListBullet"/>
        <w:rPr>
          <w:rStyle w:val="Emphasis"/>
          <w:i w:val="0"/>
          <w:iCs w:val="0"/>
        </w:rPr>
      </w:pPr>
      <w:r w:rsidRPr="004E48E9">
        <w:rPr>
          <w:rStyle w:val="Emphasis"/>
        </w:rPr>
        <w:t>Scaphirhynchus albus</w:t>
      </w:r>
      <w:r>
        <w:t xml:space="preserve"> </w:t>
      </w:r>
      <w:r w:rsidRPr="008C373F">
        <w:rPr>
          <w:rStyle w:val="Emphasis"/>
          <w:i w:val="0"/>
          <w:iCs w:val="0"/>
          <w:vertAlign w:val="superscript"/>
        </w:rPr>
        <w:t>E</w:t>
      </w:r>
      <w:r>
        <w:t xml:space="preserve"> (pallid sturgeon) </w:t>
      </w:r>
      <w:r w:rsidR="00D6271F">
        <w:fldChar w:fldCharType="begin"/>
      </w:r>
      <w:r w:rsidR="00D6271F">
        <w:instrText xml:space="preserve"> ADDIN EN.CITE &lt;EndNote&gt;&lt;Cite&gt;&lt;Author&gt;Hopper&lt;/Author&gt;&lt;Year&gt;2023&lt;/Year&gt;&lt;RecNum&gt;48511&lt;/RecNum&gt;&lt;DisplayText&gt;(Hopper et al. 2023)&lt;/DisplayText&gt;&lt;record&gt;&lt;rec-number&gt;48511&lt;/rec-number&gt;&lt;foreign-keys&gt;&lt;key app="EN" db-id="pst5rtr92wfa9cexzel59affvp5zwtats0wa" timestamp="1691628561" guid="cbe38744-3a21-491a-a9a2-693fdbbe0536"&gt;48511&lt;/key&gt;&lt;/foreign-keys&gt;&lt;ref-type name="Journal Article"&gt;17&lt;/ref-type&gt;&lt;contributors&gt;&lt;authors&gt;&lt;author&gt;Hopper, L.R.&lt;/author&gt;&lt;author&gt;Glenn, J.A.&lt;/author&gt;&lt;author&gt;MacConnell, E.&lt;/author&gt;&lt;author&gt;Winton, J.R.&lt;/author&gt;&lt;author&gt;Emmenegger, E.J.&lt;/author&gt;&lt;/authors&gt;&lt;/contributors&gt;&lt;titles&gt;&lt;title&gt;Susceptibility of Pallid Sturgeon to viral hemorrhagic septicemia virus genotype IVb&lt;/title&gt;&lt;secondary-title&gt;Journal of Aquatic Animal Health&lt;/secondary-title&gt;&lt;/titles&gt;&lt;periodical&gt;&lt;full-title&gt;Journal of Aquatic Animal Health&lt;/full-title&gt;&lt;/periodical&gt;&lt;pages&gt;88-100&lt;/pages&gt;&lt;volume&gt;35&lt;/volume&gt;&lt;number&gt;2&lt;/number&gt;&lt;dates&gt;&lt;year&gt;2023&lt;/year&gt;&lt;pub-dates&gt;&lt;date&gt;1 August 2023&lt;/date&gt;&lt;/pub-dates&gt;&lt;/dates&gt;&lt;orig-pub&gt;\\ACT001CL04FS07\BIOSECURITYDATA$\E Library\Animal Catalogue\H\Hopper et al 2023 EN25209.pdf&lt;/orig-pub&gt;&lt;label&gt;25209&lt;/label&gt;&lt;urls&gt;&lt;/urls&gt;&lt;electronic-resource-num&gt;https://doi.org/10.1002/aah.10181&lt;/electronic-resource-num&gt;&lt;/record&gt;&lt;/Cite&gt;&lt;/EndNote&gt;</w:instrText>
      </w:r>
      <w:r w:rsidR="00D6271F">
        <w:fldChar w:fldCharType="separate"/>
      </w:r>
      <w:r w:rsidR="00D6271F">
        <w:rPr>
          <w:noProof/>
        </w:rPr>
        <w:t>(Hopper et al. 2023)</w:t>
      </w:r>
      <w:r w:rsidR="00D6271F">
        <w:fldChar w:fldCharType="end"/>
      </w:r>
      <w:r w:rsidR="00B31092" w:rsidRPr="008C373F">
        <w:t>.</w:t>
      </w:r>
    </w:p>
    <w:p w14:paraId="0DD0FA5B" w14:textId="536F8C24" w:rsidR="00AE7691" w:rsidRDefault="00AE7691" w:rsidP="00AE7691">
      <w:r>
        <w:t>Species for which RT-PCR-positive results</w:t>
      </w:r>
      <w:r w:rsidRPr="00AE7691">
        <w:t xml:space="preserve"> </w:t>
      </w:r>
      <w:r w:rsidRPr="00EB7BE0">
        <w:t>or viral isolation in cell culture</w:t>
      </w:r>
      <w:r>
        <w:t xml:space="preserve"> have been reported but </w:t>
      </w:r>
      <w:r w:rsidRPr="008825C1">
        <w:t>no active infection has been demonstrated</w:t>
      </w:r>
      <w:r>
        <w:t xml:space="preserve"> include:</w:t>
      </w:r>
    </w:p>
    <w:p w14:paraId="29943688" w14:textId="2E79DCED" w:rsidR="00B31092" w:rsidRPr="00A45B83" w:rsidRDefault="00B31092" w:rsidP="008C373F">
      <w:pPr>
        <w:pStyle w:val="ListBullet"/>
        <w:rPr>
          <w:rStyle w:val="Emphasis"/>
          <w:i w:val="0"/>
          <w:iCs w:val="0"/>
        </w:rPr>
      </w:pPr>
      <w:r w:rsidRPr="00A45B83">
        <w:rPr>
          <w:rStyle w:val="Emphasis"/>
        </w:rPr>
        <w:t>Acipenser baerii</w:t>
      </w:r>
      <w:r>
        <w:rPr>
          <w:rStyle w:val="Emphasis"/>
        </w:rPr>
        <w:t xml:space="preserve"> </w:t>
      </w:r>
      <w:r w:rsidRPr="008C373F">
        <w:rPr>
          <w:rStyle w:val="Emphasis"/>
          <w:i w:val="0"/>
          <w:iCs w:val="0"/>
          <w:vertAlign w:val="superscript"/>
        </w:rPr>
        <w:t>E</w:t>
      </w:r>
      <w:r>
        <w:rPr>
          <w:rStyle w:val="Emphasis"/>
        </w:rPr>
        <w:t xml:space="preserve"> </w:t>
      </w:r>
      <w:r w:rsidRPr="008C373F">
        <w:t xml:space="preserve">(Siberian sturgeon) </w:t>
      </w:r>
      <w:r w:rsidR="00D6271F">
        <w:fldChar w:fldCharType="begin"/>
      </w:r>
      <w:r w:rsidR="00D6271F">
        <w:instrText xml:space="preserve"> ADDIN EN.CITE &lt;EndNote&gt;&lt;Cite&gt;&lt;Author&gt;Ryu&lt;/Author&gt;&lt;Year&gt;2018&lt;/Year&gt;&lt;RecNum&gt;46740&lt;/RecNum&gt;&lt;IDText&gt;24513&lt;/IDText&gt;&lt;DisplayText&gt;(Ryu et al. 2018)&lt;/DisplayText&gt;&lt;record&gt;&lt;rec-number&gt;46740&lt;/rec-number&gt;&lt;foreign-keys&gt;&lt;key app="EN" db-id="pst5rtr92wfa9cexzel59affvp5zwtats0wa" timestamp="1691628202" guid="4803ac67-3a65-4233-a1aa-b62b4607635f"&gt;46740&lt;/key&gt;&lt;/foreign-keys&gt;&lt;ref-type name="Journal Article"&gt;17&lt;/ref-type&gt;&lt;contributors&gt;&lt;authors&gt;&lt;author&gt;Ryu, J.H.&lt;/author&gt;&lt;author&gt;Kim, M.S.&lt;/author&gt;&lt;author&gt;Kang, J.H.&lt;/author&gt;&lt;author&gt;Kim, D.H.&lt;/author&gt;&lt;author&gt;Nam, Y.K.&lt;/author&gt;&lt;author&gt;Gong, S.P.&lt;/author&gt;&lt;/authors&gt;&lt;/contributors&gt;&lt;titles&gt;&lt;title&gt;&lt;style face="normal" font="default" size="100%"&gt;Derivation of the clonal-cell lines from Siberian sturgeon (&lt;/style&gt;&lt;style face="italic" font="default" size="100%"&gt;Acipenser baerii&lt;/style&gt;&lt;style face="normal" font="default" size="100%"&gt;) head-kidney cell lines and its applicability to foreign gene expression and virus culture&lt;/style&gt;&lt;/title&gt;&lt;secondary-title&gt;Journal of Fish Biology&lt;/secondary-title&gt;&lt;/titles&gt;&lt;periodical&gt;&lt;full-title&gt;Journal of Fish Biology&lt;/full-title&gt;&lt;/periodical&gt;&lt;pages&gt;1273-1289&lt;/pages&gt;&lt;volume&gt;92&lt;/volume&gt;&lt;number&gt;5&lt;/number&gt;&lt;dates&gt;&lt;year&gt;2018&lt;/year&gt;&lt;/dates&gt;&lt;orig-pub&gt;\\Act001cl04fs07\biosecuritydata$\E Library\Animal Catalogue\R\Ryu et al 2018 EN24513.pdf&lt;/orig-pub&gt;&lt;label&gt;24513&lt;/label&gt;&lt;work-type&gt;02/24/2022&lt;/work-type&gt;&lt;urls&gt;&lt;/urls&gt;&lt;custom1&gt;Sturgeon_BM&lt;/custom1&gt;&lt;electronic-resource-num&gt;https://doi.org/10.1111/jfb.13585&lt;/electronic-resource-num&gt;&lt;/record&gt;&lt;/Cite&gt;&lt;/EndNote&gt;</w:instrText>
      </w:r>
      <w:r w:rsidR="00D6271F">
        <w:fldChar w:fldCharType="separate"/>
      </w:r>
      <w:r w:rsidR="00D6271F">
        <w:rPr>
          <w:noProof/>
        </w:rPr>
        <w:t>(Ryu et al. 2018)</w:t>
      </w:r>
      <w:r w:rsidR="00D6271F">
        <w:fldChar w:fldCharType="end"/>
      </w:r>
    </w:p>
    <w:p w14:paraId="35FCCD42" w14:textId="7B76E75C" w:rsidR="00B31092" w:rsidRDefault="00B31092" w:rsidP="008C373F">
      <w:pPr>
        <w:pStyle w:val="ListBullet"/>
      </w:pPr>
      <w:r w:rsidRPr="001E7BB4">
        <w:rPr>
          <w:rStyle w:val="Emphasis"/>
        </w:rPr>
        <w:t>Anoplopoma fimbria</w:t>
      </w:r>
      <w:r>
        <w:t xml:space="preserve"> </w:t>
      </w:r>
      <w:r w:rsidRPr="00997B3A">
        <w:rPr>
          <w:vertAlign w:val="superscript"/>
        </w:rPr>
        <w:t>N</w:t>
      </w:r>
      <w:r>
        <w:t xml:space="preserve"> </w:t>
      </w:r>
      <w:r w:rsidRPr="008C373F">
        <w:t xml:space="preserve">(sablefish) </w:t>
      </w:r>
      <w:r w:rsidR="00D6271F">
        <w:fldChar w:fldCharType="begin"/>
      </w:r>
      <w:r w:rsidR="00D6271F">
        <w:instrText xml:space="preserve"> ADDIN EN.CITE &lt;EndNote&gt;&lt;Cite&gt;&lt;Author&gt;Traxler&lt;/Author&gt;&lt;Year&gt;1999&lt;/Year&gt;&lt;RecNum&gt;45587&lt;/RecNum&gt;&lt;IDText&gt;24900&lt;/IDText&gt;&lt;DisplayText&gt;(Traxler, Kieser &amp;amp; Richard 1999)&lt;/DisplayText&gt;&lt;record&gt;&lt;rec-number&gt;45587&lt;/rec-number&gt;&lt;foreign-keys&gt;&lt;key app="EN" db-id="pst5rtr92wfa9cexzel59affvp5zwtats0wa" timestamp="1691628021" guid="27cc2c50-e7de-42eb-93d6-18ea15342ec7"&gt;45587&lt;/key&gt;&lt;/foreign-keys&gt;&lt;ref-type name="Newspaper Article"&gt;23&lt;/ref-type&gt;&lt;contributors&gt;&lt;authors&gt;&lt;author&gt;Traxler, G.S.&lt;/author&gt;&lt;author&gt;Kieser, D.&lt;/author&gt;&lt;author&gt;Richard, J.&lt;/author&gt;&lt;/authors&gt;&lt;/contributors&gt;&lt;titles&gt;&lt;title&gt;Mass Mortality Of Pilchard And Herring Associated With Viral Hemorrhagic Septicemia Virus In British Columbia, Canada&lt;/title&gt;&lt;secondary-title&gt;American Fisheries Society Fish Health Section Newsletter 27&lt;/secondary-title&gt;&lt;/titles&gt;&lt;pages&gt;2-4&lt;/pages&gt;&lt;dates&gt;&lt;year&gt;1999&lt;/year&gt;&lt;/dates&gt;&lt;orig-pub&gt;\\ACT001CL04FS07\BIOSECURITYDATA$\E Library\Animal Catalogue\T\Traxler et al 1999 EN24900.pdf&lt;/orig-pub&gt;&lt;label&gt;24900&lt;/label&gt;&lt;urls&gt;&lt;/urls&gt;&lt;custom1&gt;sturgeon_BM&lt;/custom1&gt;&lt;electronic-resource-num&gt;https://1fjduf35czd41a05pgltrtej-wpengine.netdna-ssl.com/fhs/wp-content/uploads/sites/30/2020/01/V27-4_1999.pdf&lt;/electronic-resource-num&gt;&lt;/record&gt;&lt;/Cite&gt;&lt;/EndNote&gt;</w:instrText>
      </w:r>
      <w:r w:rsidR="00D6271F">
        <w:fldChar w:fldCharType="separate"/>
      </w:r>
      <w:r w:rsidR="00D6271F">
        <w:rPr>
          <w:noProof/>
        </w:rPr>
        <w:t>(Traxler, Kieser &amp; Richard 1999)</w:t>
      </w:r>
      <w:r w:rsidR="00D6271F">
        <w:fldChar w:fldCharType="end"/>
      </w:r>
    </w:p>
    <w:p w14:paraId="3E5B2C40" w14:textId="2AFD3E31" w:rsidR="00B31092" w:rsidRDefault="00B31092" w:rsidP="008C373F">
      <w:pPr>
        <w:pStyle w:val="ListBullet"/>
        <w:rPr>
          <w:rStyle w:val="Emphasis"/>
          <w:i w:val="0"/>
          <w:iCs w:val="0"/>
        </w:rPr>
      </w:pPr>
      <w:r w:rsidRPr="0072268D">
        <w:rPr>
          <w:rStyle w:val="Emphasis"/>
        </w:rPr>
        <w:t>Chondrostoma polylepis</w:t>
      </w:r>
      <w:r>
        <w:rPr>
          <w:rStyle w:val="Emphasis"/>
        </w:rPr>
        <w:t xml:space="preserve"> </w:t>
      </w:r>
      <w:r w:rsidR="008C373F" w:rsidRPr="008C373F">
        <w:rPr>
          <w:rStyle w:val="Emphasis"/>
          <w:i w:val="0"/>
          <w:iCs w:val="0"/>
          <w:vertAlign w:val="superscript"/>
        </w:rPr>
        <w:t>N</w:t>
      </w:r>
      <w:r>
        <w:rPr>
          <w:rStyle w:val="Emphasis"/>
        </w:rPr>
        <w:t xml:space="preserve"> </w:t>
      </w:r>
      <w:r w:rsidRPr="008C373F">
        <w:t xml:space="preserve">(Iberian nase) </w:t>
      </w:r>
      <w:r w:rsidR="00D6271F">
        <w:fldChar w:fldCharType="begin"/>
      </w:r>
      <w:r w:rsidR="00D6271F">
        <w:instrText xml:space="preserve"> ADDIN EN.CITE &lt;EndNote&gt;&lt;Cite&gt;&lt;Author&gt;Lopez-Vazquez&lt;/Author&gt;&lt;Year&gt;2003&lt;/Year&gt;&lt;RecNum&gt;45734&lt;/RecNum&gt;&lt;IDText&gt;25000&lt;/IDText&gt;&lt;DisplayText&gt;(Lopez-Vazquez et al. 2003)&lt;/DisplayText&gt;&lt;record&gt;&lt;rec-number&gt;45734&lt;/rec-number&gt;&lt;foreign-keys&gt;&lt;key app="EN" db-id="pst5rtr92wfa9cexzel59affvp5zwtats0wa" timestamp="1691628048" guid="21e8d1cb-5972-4e30-9cf6-d92211094a15"&gt;45734&lt;/key&gt;&lt;/foreign-keys&gt;&lt;ref-type name="Conference Paper"&gt;47&lt;/ref-type&gt;&lt;contributors&gt;&lt;authors&gt;&lt;author&gt;Lopez-Vazquez, C.&lt;/author&gt;&lt;author&gt;Bain, N.&lt;/author&gt;&lt;author&gt;Olveira, J.G.&lt;/author&gt;&lt;author&gt;Snow, M.&lt;/author&gt;&lt;author&gt;Raynard, R.S.&lt;/author&gt;&lt;author&gt;Barja, J.L.&lt;/author&gt;&lt;author&gt;Dopazo, C.P.&lt;/author&gt;&lt;/authors&gt;&lt;/contributors&gt;&lt;titles&gt;&lt;title&gt;Characterization of VHSV isolates from Iberian origin and from the Flemish Cap by sequencing.&lt;/title&gt;&lt;secondary-title&gt;11th International Conference of the EAFP on Diseases of Fish and Shellfish&lt;/secondary-title&gt;&lt;/titles&gt;&lt;section&gt;P-138&lt;/section&gt;&lt;dates&gt;&lt;year&gt;2003&lt;/year&gt;&lt;pub-dates&gt;&lt;date&gt;21-26 September&lt;/date&gt;&lt;/pub-dates&gt;&lt;/dates&gt;&lt;pub-location&gt;St. Julians, Malta&lt;/pub-location&gt;&lt;label&gt;25000&lt;/label&gt;&lt;urls&gt;&lt;/urls&gt;&lt;custom1&gt;sturgeon_BM&lt;/custom1&gt;&lt;/record&gt;&lt;/Cite&gt;&lt;/EndNote&gt;</w:instrText>
      </w:r>
      <w:r w:rsidR="00D6271F">
        <w:fldChar w:fldCharType="separate"/>
      </w:r>
      <w:r w:rsidR="00D6271F">
        <w:rPr>
          <w:noProof/>
        </w:rPr>
        <w:t>(Lopez-Vazquez et al. 2003)</w:t>
      </w:r>
      <w:r w:rsidR="00D6271F">
        <w:fldChar w:fldCharType="end"/>
      </w:r>
    </w:p>
    <w:p w14:paraId="4ABD73D5" w14:textId="26BA22F6" w:rsidR="00B31092" w:rsidRPr="0072268D" w:rsidRDefault="00B31092" w:rsidP="008C373F">
      <w:pPr>
        <w:pStyle w:val="ListBullet"/>
        <w:rPr>
          <w:rStyle w:val="Emphasis"/>
          <w:i w:val="0"/>
          <w:iCs w:val="0"/>
        </w:rPr>
      </w:pPr>
      <w:r>
        <w:rPr>
          <w:rStyle w:val="Emphasis"/>
        </w:rPr>
        <w:t xml:space="preserve">Sparus aurata </w:t>
      </w:r>
      <w:r w:rsidR="008C373F" w:rsidRPr="008C373F">
        <w:rPr>
          <w:rStyle w:val="Emphasis"/>
          <w:i w:val="0"/>
          <w:iCs w:val="0"/>
          <w:vertAlign w:val="superscript"/>
        </w:rPr>
        <w:t>N</w:t>
      </w:r>
      <w:r w:rsidRPr="0072268D">
        <w:rPr>
          <w:rStyle w:val="Emphasis"/>
        </w:rPr>
        <w:t xml:space="preserve"> </w:t>
      </w:r>
      <w:r w:rsidRPr="008C373F">
        <w:t xml:space="preserve">(gilthead seabream) </w:t>
      </w:r>
      <w:r w:rsidR="00D6271F">
        <w:fldChar w:fldCharType="begin"/>
      </w:r>
      <w:r w:rsidR="00D6271F">
        <w:instrText xml:space="preserve"> ADDIN EN.CITE &lt;EndNote&gt;&lt;Cite&gt;&lt;Author&gt;Lopez-Vazquez&lt;/Author&gt;&lt;Year&gt;2003&lt;/Year&gt;&lt;RecNum&gt;45734&lt;/RecNum&gt;&lt;IDText&gt;25000&lt;/IDText&gt;&lt;DisplayText&gt;(Lopez-Vazquez et al. 2003)&lt;/DisplayText&gt;&lt;record&gt;&lt;rec-number&gt;45734&lt;/rec-number&gt;&lt;foreign-keys&gt;&lt;key app="EN" db-id="pst5rtr92wfa9cexzel59affvp5zwtats0wa" timestamp="1691628048" guid="21e8d1cb-5972-4e30-9cf6-d92211094a15"&gt;45734&lt;/key&gt;&lt;/foreign-keys&gt;&lt;ref-type name="Conference Paper"&gt;47&lt;/ref-type&gt;&lt;contributors&gt;&lt;authors&gt;&lt;author&gt;Lopez-Vazquez, C.&lt;/author&gt;&lt;author&gt;Bain, N.&lt;/author&gt;&lt;author&gt;Olveira, J.G.&lt;/author&gt;&lt;author&gt;Snow, M.&lt;/author&gt;&lt;author&gt;Raynard, R.S.&lt;/author&gt;&lt;author&gt;Barja, J.L.&lt;/author&gt;&lt;author&gt;Dopazo, C.P.&lt;/author&gt;&lt;/authors&gt;&lt;/contributors&gt;&lt;titles&gt;&lt;title&gt;Characterization of VHSV isolates from Iberian origin and from the Flemish Cap by sequencing.&lt;/title&gt;&lt;secondary-title&gt;11th International Conference of the EAFP on Diseases of Fish and Shellfish&lt;/secondary-title&gt;&lt;/titles&gt;&lt;section&gt;P-138&lt;/section&gt;&lt;dates&gt;&lt;year&gt;2003&lt;/year&gt;&lt;pub-dates&gt;&lt;date&gt;21-26 September&lt;/date&gt;&lt;/pub-dates&gt;&lt;/dates&gt;&lt;pub-location&gt;St. Julians, Malta&lt;/pub-location&gt;&lt;label&gt;25000&lt;/label&gt;&lt;urls&gt;&lt;/urls&gt;&lt;custom1&gt;sturgeon_BM&lt;/custom1&gt;&lt;/record&gt;&lt;/Cite&gt;&lt;/EndNote&gt;</w:instrText>
      </w:r>
      <w:r w:rsidR="00D6271F">
        <w:fldChar w:fldCharType="separate"/>
      </w:r>
      <w:r w:rsidR="00D6271F">
        <w:rPr>
          <w:noProof/>
        </w:rPr>
        <w:t>(Lopez-Vazquez et al. 2003)</w:t>
      </w:r>
      <w:r w:rsidR="00D6271F">
        <w:fldChar w:fldCharType="end"/>
      </w:r>
      <w:r w:rsidRPr="008C373F">
        <w:t>.</w:t>
      </w:r>
    </w:p>
    <w:p w14:paraId="61119163" w14:textId="525A9C41" w:rsidR="00B31092" w:rsidRDefault="00B31092" w:rsidP="00B31092">
      <w:r>
        <w:t xml:space="preserve">VHSV may infect all life stages of fish </w:t>
      </w:r>
      <w:r w:rsidR="00D6271F">
        <w:fldChar w:fldCharType="begin">
          <w:fldData xml:space="preserve">PEVuZE5vdGU+PENpdGU+PEF1dGhvcj5XT0FIPC9BdXRob3I+PFllYXI+MjAyMzwvWWVhcj48UmVj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</w:fldData>
        </w:fldChar>
      </w:r>
      <w:r w:rsidR="00D6271F">
        <w:instrText xml:space="preserve"> ADDIN EN.CITE </w:instrText>
      </w:r>
      <w:r w:rsidR="00D6271F">
        <w:fldChar w:fldCharType="begin">
          <w:fldData xml:space="preserve">PEVuZE5vdGU+PENpdGU+PEF1dGhvcj5XT0FIPC9BdXRob3I+PFllYXI+MjAyMzwvWWVhcj48UmVj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(Munro &amp; Gregory 2010; WOAH 2023f)</w:t>
      </w:r>
      <w:r w:rsidR="00D6271F">
        <w:fldChar w:fldCharType="end"/>
      </w:r>
      <w:r>
        <w:t xml:space="preserve">. </w:t>
      </w:r>
      <w:r w:rsidRPr="002F64E5">
        <w:t xml:space="preserve">Host susceptibility is influenced by multiple factors including virus isolate, temperature, fish stock, species, age, size and immune status </w:t>
      </w:r>
      <w:r w:rsidR="00D6271F">
        <w:fldChar w:fldCharType="begin">
          <w:fldData xml:space="preserve">PEVuZE5vdGU+PENpdGU+PEF1dGhvcj5IZXJzaGJlcmdlcjwvQXV0aG9yPjxZZWFyPjE5OTk8L1ll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</w:fldData>
        </w:fldChar>
      </w:r>
      <w:r w:rsidR="00554273">
        <w:instrText xml:space="preserve"> ADDIN EN.CITE </w:instrText>
      </w:r>
      <w:r w:rsidR="00554273">
        <w:fldChar w:fldCharType="begin">
          <w:fldData xml:space="preserve">PEVuZE5vdGU+PENpdGU+PEF1dGhvcj5IZXJzaGJlcmdlcjwvQXV0aG9yPjxZZWFyPjE5OTk8L1ll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</w:fldData>
        </w:fldChar>
      </w:r>
      <w:r w:rsidR="00554273">
        <w:instrText xml:space="preserve"> ADDIN EN.CITE.DATA </w:instrText>
      </w:r>
      <w:r w:rsidR="00554273">
        <w:fldChar w:fldCharType="end"/>
      </w:r>
      <w:r w:rsidR="00D6271F">
        <w:fldChar w:fldCharType="separate"/>
      </w:r>
      <w:r w:rsidR="00554273">
        <w:rPr>
          <w:noProof/>
        </w:rPr>
        <w:t>(Hershberger et al. 2007; Hershberger et al. 1999; Lorenzen &amp; Lapatra 1999)</w:t>
      </w:r>
      <w:r w:rsidR="00D6271F">
        <w:fldChar w:fldCharType="end"/>
      </w:r>
      <w:r w:rsidRPr="002F64E5">
        <w:t>.</w:t>
      </w:r>
    </w:p>
    <w:p w14:paraId="7A036917" w14:textId="797BCD62" w:rsidR="00B31092" w:rsidRPr="002F64E5" w:rsidRDefault="00B31092" w:rsidP="000E7C7E">
      <w:r w:rsidRPr="002F64E5">
        <w:t xml:space="preserve">In experimental studies, clonal-cell lines established from </w:t>
      </w:r>
      <w:r w:rsidRPr="00815A1B">
        <w:rPr>
          <w:rStyle w:val="Emphasis"/>
        </w:rPr>
        <w:t>A. baerii</w:t>
      </w:r>
      <w:r w:rsidRPr="002F64E5">
        <w:t xml:space="preserve"> head-kidney tissues were susceptible to VHSV isolated from</w:t>
      </w:r>
      <w:r>
        <w:rPr>
          <w:rStyle w:val="Emphasis"/>
        </w:rPr>
        <w:t xml:space="preserve"> </w:t>
      </w:r>
      <w:r w:rsidRPr="002243A4">
        <w:rPr>
          <w:rStyle w:val="Emphasis"/>
        </w:rPr>
        <w:t>Paralichthys olivaceus</w:t>
      </w:r>
      <w:r>
        <w:rPr>
          <w:rStyle w:val="Emphasis"/>
        </w:rPr>
        <w:t xml:space="preserve"> </w:t>
      </w:r>
      <w:r w:rsidR="00D6271F">
        <w:fldChar w:fldCharType="begin"/>
      </w:r>
      <w:r w:rsidR="00D6271F">
        <w:instrText xml:space="preserve"> ADDIN EN.CITE &lt;EndNote&gt;&lt;Cite&gt;&lt;Author&gt;Ryu&lt;/Author&gt;&lt;Year&gt;2018&lt;/Year&gt;&lt;RecNum&gt;46740&lt;/RecNum&gt;&lt;IDText&gt;24513&lt;/IDText&gt;&lt;DisplayText&gt;(Ryu et al. 2018)&lt;/DisplayText&gt;&lt;record&gt;&lt;rec-number&gt;46740&lt;/rec-number&gt;&lt;foreign-keys&gt;&lt;key app="EN" db-id="pst5rtr92wfa9cexzel59affvp5zwtats0wa" timestamp="1691628202" guid="4803ac67-3a65-4233-a1aa-b62b4607635f"&gt;46740&lt;/key&gt;&lt;/foreign-keys&gt;&lt;ref-type name="Journal Article"&gt;17&lt;/ref-type&gt;&lt;contributors&gt;&lt;authors&gt;&lt;author&gt;Ryu, J.H.&lt;/author&gt;&lt;author&gt;Kim, M.S.&lt;/author&gt;&lt;author&gt;Kang, J.H.&lt;/author&gt;&lt;author&gt;Kim, D.H.&lt;/author&gt;&lt;author&gt;Nam, Y.K.&lt;/author&gt;&lt;author&gt;Gong, S.P.&lt;/author&gt;&lt;/authors&gt;&lt;/contributors&gt;&lt;titles&gt;&lt;title&gt;&lt;style face="normal" font="default" size="100%"&gt;Derivation of the clonal-cell lines from Siberian sturgeon (&lt;/style&gt;&lt;style face="italic" font="default" size="100%"&gt;Acipenser baerii&lt;/style&gt;&lt;style face="normal" font="default" size="100%"&gt;) head-kidney cell lines and its applicability to foreign gene expression and virus culture&lt;/style&gt;&lt;/title&gt;&lt;secondary-title&gt;Journal of Fish Biology&lt;/secondary-title&gt;&lt;/titles&gt;&lt;periodical&gt;&lt;full-title&gt;Journal of Fish Biology&lt;/full-title&gt;&lt;/periodical&gt;&lt;pages&gt;1273-1289&lt;/pages&gt;&lt;volume&gt;92&lt;/volume&gt;&lt;number&gt;5&lt;/number&gt;&lt;dates&gt;&lt;year&gt;2018&lt;/year&gt;&lt;/dates&gt;&lt;orig-pub&gt;\\Act001cl04fs07\biosecuritydata$\E Library\Animal Catalogue\R\Ryu et al 2018 EN24513.pdf&lt;/orig-pub&gt;&lt;label&gt;24513&lt;/label&gt;&lt;work-type&gt;02/24/2022&lt;/work-type&gt;&lt;urls&gt;&lt;/urls&gt;&lt;custom1&gt;Sturgeon_BM&lt;/custom1&gt;&lt;electronic-resource-num&gt;https://doi.org/10.1111/jfb.13585&lt;/electronic-resource-num&gt;&lt;/record&gt;&lt;/Cite&gt;&lt;/EndNote&gt;</w:instrText>
      </w:r>
      <w:r w:rsidR="00D6271F">
        <w:fldChar w:fldCharType="separate"/>
      </w:r>
      <w:r w:rsidR="00D6271F">
        <w:rPr>
          <w:noProof/>
        </w:rPr>
        <w:t>(Ryu et al. 2018)</w:t>
      </w:r>
      <w:r w:rsidR="00D6271F">
        <w:fldChar w:fldCharType="end"/>
      </w:r>
      <w:r w:rsidRPr="002F64E5">
        <w:t>.</w:t>
      </w:r>
      <w:r>
        <w:rPr>
          <w:rStyle w:val="Emphasis"/>
        </w:rPr>
        <w:t xml:space="preserve"> </w:t>
      </w:r>
      <w:r w:rsidR="00EE78F3" w:rsidRPr="00EE78F3">
        <w:t>The TCID</w:t>
      </w:r>
      <w:r w:rsidR="00EE78F3" w:rsidRPr="00EE78F3">
        <w:rPr>
          <w:vertAlign w:val="subscript"/>
        </w:rPr>
        <w:t>50</w:t>
      </w:r>
      <w:r w:rsidR="00EE78F3" w:rsidRPr="00EE78F3">
        <w:t xml:space="preserve"> of VHSV on </w:t>
      </w:r>
      <w:r w:rsidR="00EE78F3">
        <w:t xml:space="preserve">the </w:t>
      </w:r>
      <w:r w:rsidR="00EE78F3" w:rsidRPr="00EE78F3">
        <w:t>HK7s4 clonal cell-line was determined and showed VHSV titre increased with time and at day 12 of culture w</w:t>
      </w:r>
      <w:r w:rsidR="00EE78F3">
        <w:t>as</w:t>
      </w:r>
      <w:r w:rsidR="00EE78F3" w:rsidRPr="00EE78F3">
        <w:t xml:space="preserve"> 10</w:t>
      </w:r>
      <w:r w:rsidR="00EE78F3" w:rsidRPr="00EE78F3">
        <w:rPr>
          <w:vertAlign w:val="superscript"/>
        </w:rPr>
        <w:t>6.4</w:t>
      </w:r>
      <w:r w:rsidR="00EE78F3" w:rsidRPr="00EE78F3">
        <w:t xml:space="preserve"> TCID</w:t>
      </w:r>
      <w:r w:rsidR="00EE78F3" w:rsidRPr="00EE78F3">
        <w:rPr>
          <w:vertAlign w:val="subscript"/>
        </w:rPr>
        <w:t>50</w:t>
      </w:r>
      <w:r w:rsidR="00EE78F3" w:rsidRPr="00EE78F3">
        <w:t xml:space="preserve">/mL </w:t>
      </w:r>
      <w:r w:rsidR="00D6271F">
        <w:fldChar w:fldCharType="begin"/>
      </w:r>
      <w:r w:rsidR="00D6271F">
        <w:instrText xml:space="preserve"> ADDIN EN.CITE &lt;EndNote&gt;&lt;Cite&gt;&lt;Author&gt;Ryu&lt;/Author&gt;&lt;Year&gt;2018&lt;/Year&gt;&lt;RecNum&gt;46740&lt;/RecNum&gt;&lt;IDText&gt;24513&lt;/IDText&gt;&lt;DisplayText&gt;(Ryu et al. 2018)&lt;/DisplayText&gt;&lt;record&gt;&lt;rec-number&gt;46740&lt;/rec-number&gt;&lt;foreign-keys&gt;&lt;key app="EN" db-id="pst5rtr92wfa9cexzel59affvp5zwtats0wa" timestamp="1691628202" guid="4803ac67-3a65-4233-a1aa-b62b4607635f"&gt;46740&lt;/key&gt;&lt;/foreign-keys&gt;&lt;ref-type name="Journal Article"&gt;17&lt;/ref-type&gt;&lt;contributors&gt;&lt;authors&gt;&lt;author&gt;Ryu, J.H.&lt;/author&gt;&lt;author&gt;Kim, M.S.&lt;/author&gt;&lt;author&gt;Kang, J.H.&lt;/author&gt;&lt;author&gt;Kim, D.H.&lt;/author&gt;&lt;author&gt;Nam, Y.K.&lt;/author&gt;&lt;author&gt;Gong, S.P.&lt;/author&gt;&lt;/authors&gt;&lt;/contributors&gt;&lt;titles&gt;&lt;title&gt;&lt;style face="normal" font="default" size="100%"&gt;Derivation of the clonal-cell lines from Siberian sturgeon (&lt;/style&gt;&lt;style face="italic" font="default" size="100%"&gt;Acipenser baerii&lt;/style&gt;&lt;style face="normal" font="default" size="100%"&gt;) head-kidney cell lines and its applicability to foreign gene expression and virus culture&lt;/style&gt;&lt;/title&gt;&lt;secondary-title&gt;Journal of Fish Biology&lt;/secondary-title&gt;&lt;/titles&gt;&lt;periodical&gt;&lt;full-title&gt;Journal of Fish Biology&lt;/full-title&gt;&lt;/periodical&gt;&lt;pages&gt;1273-1289&lt;/pages&gt;&lt;volume&gt;92&lt;/volume&gt;&lt;number&gt;5&lt;/number&gt;&lt;dates&gt;&lt;year&gt;2018&lt;/year&gt;&lt;/dates&gt;&lt;orig-pub&gt;\\Act001cl04fs07\biosecuritydata$\E Library\Animal Catalogue\R\Ryu et al 2018 EN24513.pdf&lt;/orig-pub&gt;&lt;label&gt;24513&lt;/label&gt;&lt;work-type&gt;02/24/2022&lt;/work-type&gt;&lt;urls&gt;&lt;/urls&gt;&lt;custom1&gt;Sturgeon_BM&lt;/custom1&gt;&lt;electronic-resource-num&gt;https://doi.org/10.1111/jfb.13585&lt;/electronic-resource-num&gt;&lt;/record&gt;&lt;/Cite&gt;&lt;/EndNote&gt;</w:instrText>
      </w:r>
      <w:r w:rsidR="00D6271F">
        <w:fldChar w:fldCharType="separate"/>
      </w:r>
      <w:r w:rsidR="00D6271F">
        <w:rPr>
          <w:noProof/>
        </w:rPr>
        <w:t>(Ryu et al. 2018)</w:t>
      </w:r>
      <w:r w:rsidR="00D6271F">
        <w:fldChar w:fldCharType="end"/>
      </w:r>
      <w:r w:rsidR="00EE78F3" w:rsidRPr="00EE78F3">
        <w:t>.</w:t>
      </w:r>
      <w:r w:rsidR="00EE78F3">
        <w:rPr>
          <w:rStyle w:val="Emphasis"/>
        </w:rPr>
        <w:t xml:space="preserve"> </w:t>
      </w:r>
      <w:r w:rsidR="00EE78F3">
        <w:rPr>
          <w:rStyle w:val="Emphasis"/>
          <w:i w:val="0"/>
          <w:iCs w:val="0"/>
        </w:rPr>
        <w:t xml:space="preserve">The same experiment was done on the </w:t>
      </w:r>
      <w:r w:rsidR="00EE78F3" w:rsidRPr="00EE78F3">
        <w:t>HK10s8 cell line</w:t>
      </w:r>
      <w:r w:rsidR="00EE78F3">
        <w:rPr>
          <w:rStyle w:val="Emphasis"/>
          <w:i w:val="0"/>
          <w:iCs w:val="0"/>
        </w:rPr>
        <w:t xml:space="preserve"> </w:t>
      </w:r>
      <w:r w:rsidR="00EE78F3" w:rsidRPr="00EE78F3">
        <w:t xml:space="preserve">and </w:t>
      </w:r>
      <w:r w:rsidR="00EE78F3">
        <w:t xml:space="preserve">the VHSV titre on day 12 was </w:t>
      </w:r>
      <w:r w:rsidR="00EE78F3" w:rsidRPr="00EE78F3">
        <w:t>10</w:t>
      </w:r>
      <w:r w:rsidR="00EE78F3" w:rsidRPr="00815A1B">
        <w:rPr>
          <w:vertAlign w:val="superscript"/>
        </w:rPr>
        <w:t>3·5</w:t>
      </w:r>
      <w:r w:rsidR="00EE78F3" w:rsidRPr="00EE78F3">
        <w:t xml:space="preserve"> TCID</w:t>
      </w:r>
      <w:r w:rsidR="00EE78F3" w:rsidRPr="00EE78F3">
        <w:rPr>
          <w:vertAlign w:val="subscript"/>
        </w:rPr>
        <w:t>50</w:t>
      </w:r>
      <w:r w:rsidR="00EE78F3" w:rsidRPr="00EE78F3">
        <w:t xml:space="preserve">/mL </w:t>
      </w:r>
      <w:r w:rsidR="00D6271F">
        <w:fldChar w:fldCharType="begin"/>
      </w:r>
      <w:r w:rsidR="00D6271F">
        <w:instrText xml:space="preserve"> ADDIN EN.CITE &lt;EndNote&gt;&lt;Cite&gt;&lt;Author&gt;Ryu&lt;/Author&gt;&lt;Year&gt;2018&lt;/Year&gt;&lt;RecNum&gt;46740&lt;/RecNum&gt;&lt;IDText&gt;24513&lt;/IDText&gt;&lt;DisplayText&gt;(Ryu et al. 2018)&lt;/DisplayText&gt;&lt;record&gt;&lt;rec-number&gt;46740&lt;/rec-number&gt;&lt;foreign-keys&gt;&lt;key app="EN" db-id="pst5rtr92wfa9cexzel59affvp5zwtats0wa" timestamp="1691628202" guid="4803ac67-3a65-4233-a1aa-b62b4607635f"&gt;46740&lt;/key&gt;&lt;/foreign-keys&gt;&lt;ref-type name="Journal Article"&gt;17&lt;/ref-type&gt;&lt;contributors&gt;&lt;authors&gt;&lt;author&gt;Ryu, J.H.&lt;/author&gt;&lt;author&gt;Kim, M.S.&lt;/author&gt;&lt;author&gt;Kang, J.H.&lt;/author&gt;&lt;author&gt;Kim, D.H.&lt;/author&gt;&lt;author&gt;Nam, Y.K.&lt;/author&gt;&lt;author&gt;Gong, S.P.&lt;/author&gt;&lt;/authors&gt;&lt;/contributors&gt;&lt;titles&gt;&lt;title&gt;&lt;style face="normal" font="default" size="100%"&gt;Derivation of the clonal-cell lines from Siberian sturgeon (&lt;/style&gt;&lt;style face="italic" font="default" size="100%"&gt;Acipenser baerii&lt;/style&gt;&lt;style face="normal" font="default" size="100%"&gt;) head-kidney cell lines and its applicability to foreign gene expression and virus culture&lt;/style&gt;&lt;/title&gt;&lt;secondary-title&gt;Journal of Fish Biology&lt;/secondary-title&gt;&lt;/titles&gt;&lt;periodical&gt;&lt;full-title&gt;Journal of Fish Biology&lt;/full-title&gt;&lt;/periodical&gt;&lt;pages&gt;1273-1289&lt;/pages&gt;&lt;volume&gt;92&lt;/volume&gt;&lt;number&gt;5&lt;/number&gt;&lt;dates&gt;&lt;year&gt;2018&lt;/year&gt;&lt;/dates&gt;&lt;orig-pub&gt;\\Act001cl04fs07\biosecuritydata$\E Library\Animal Catalogue\R\Ryu et al 2018 EN24513.pdf&lt;/orig-pub&gt;&lt;label&gt;24513&lt;/label&gt;&lt;work-type&gt;02/24/2022&lt;/work-type&gt;&lt;urls&gt;&lt;/urls&gt;&lt;custom1&gt;Sturgeon_BM&lt;/custom1&gt;&lt;electronic-resource-num&gt;https://doi.org/10.1111/jfb.13585&lt;/electronic-resource-num&gt;&lt;/record&gt;&lt;/Cite&gt;&lt;/EndNote&gt;</w:instrText>
      </w:r>
      <w:r w:rsidR="00D6271F">
        <w:fldChar w:fldCharType="separate"/>
      </w:r>
      <w:r w:rsidR="00D6271F">
        <w:rPr>
          <w:noProof/>
        </w:rPr>
        <w:t>(Ryu et al. 2018)</w:t>
      </w:r>
      <w:r w:rsidR="00D6271F">
        <w:fldChar w:fldCharType="end"/>
      </w:r>
      <w:r w:rsidR="00EE78F3" w:rsidRPr="00EE78F3">
        <w:t>.</w:t>
      </w:r>
      <w:r w:rsidR="00EE78F3" w:rsidRPr="000E7C7E">
        <w:t xml:space="preserve"> </w:t>
      </w:r>
      <w:r w:rsidR="000E7C7E">
        <w:t xml:space="preserve">Similarly, two </w:t>
      </w:r>
      <w:r w:rsidR="000E7C7E" w:rsidRPr="000E7C7E">
        <w:rPr>
          <w:rStyle w:val="Emphasis"/>
        </w:rPr>
        <w:t>S. albus</w:t>
      </w:r>
      <w:r w:rsidR="000E7C7E">
        <w:t xml:space="preserve"> cell lines derived from skin and spleen tissue were shown to be susceptible </w:t>
      </w:r>
      <w:r w:rsidR="00A04508" w:rsidRPr="003C58DB">
        <w:t xml:space="preserve">to </w:t>
      </w:r>
      <w:r w:rsidR="000E7C7E" w:rsidRPr="003C58DB">
        <w:t>genotype IVb</w:t>
      </w:r>
      <w:r w:rsidR="000E7C7E">
        <w:t xml:space="preserve"> </w:t>
      </w:r>
      <w:r w:rsidR="00D6271F">
        <w:fldChar w:fldCharType="begin"/>
      </w:r>
      <w:r w:rsidR="00D6271F">
        <w:instrText xml:space="preserve"> ADDIN EN.CITE &lt;EndNote&gt;&lt;Cite&gt;&lt;Author&gt;Hopper&lt;/Author&gt;&lt;Year&gt;2023&lt;/Year&gt;&lt;RecNum&gt;48511&lt;/RecNum&gt;&lt;DisplayText&gt;(Hopper et al. 2023)&lt;/DisplayText&gt;&lt;record&gt;&lt;rec-number&gt;48511&lt;/rec-number&gt;&lt;foreign-keys&gt;&lt;key app="EN" db-id="pst5rtr92wfa9cexzel59affvp5zwtats0wa" timestamp="1691628561" guid="cbe38744-3a21-491a-a9a2-693fdbbe0536"&gt;48511&lt;/key&gt;&lt;/foreign-keys&gt;&lt;ref-type name="Journal Article"&gt;17&lt;/ref-type&gt;&lt;contributors&gt;&lt;authors&gt;&lt;author&gt;Hopper, L.R.&lt;/author&gt;&lt;author&gt;Glenn, J.A.&lt;/author&gt;&lt;author&gt;MacConnell, E.&lt;/author&gt;&lt;author&gt;Winton, J.R.&lt;/author&gt;&lt;author&gt;Emmenegger, E.J.&lt;/author&gt;&lt;/authors&gt;&lt;/contributors&gt;&lt;titles&gt;&lt;title&gt;Susceptibility of Pallid Sturgeon to viral hemorrhagic septicemia virus genotype IVb&lt;/title&gt;&lt;secondary-title&gt;Journal of Aquatic Animal Health&lt;/secondary-title&gt;&lt;/titles&gt;&lt;periodical&gt;&lt;full-title&gt;Journal of Aquatic Animal Health&lt;/full-title&gt;&lt;/periodical&gt;&lt;pages&gt;88-100&lt;/pages&gt;&lt;volume&gt;35&lt;/volume&gt;&lt;number&gt;2&lt;/number&gt;&lt;dates&gt;&lt;year&gt;2023&lt;/year&gt;&lt;pub-dates&gt;&lt;date&gt;1 August 2023&lt;/date&gt;&lt;/pub-dates&gt;&lt;/dates&gt;&lt;orig-pub&gt;\\ACT001CL04FS07\BIOSECURITYDATA$\E Library\Animal Catalogue\H\Hopper et al 2023 EN25209.pdf&lt;/orig-pub&gt;&lt;label&gt;25209&lt;/label&gt;&lt;urls&gt;&lt;/urls&gt;&lt;electronic-resource-num&gt;https://doi.org/10.1002/aah.10181&lt;/electronic-resource-num&gt;&lt;/record&gt;&lt;/Cite&gt;&lt;/EndNote&gt;</w:instrText>
      </w:r>
      <w:r w:rsidR="00D6271F">
        <w:fldChar w:fldCharType="separate"/>
      </w:r>
      <w:r w:rsidR="00D6271F">
        <w:rPr>
          <w:noProof/>
        </w:rPr>
        <w:t xml:space="preserve">(Hopper et al. </w:t>
      </w:r>
      <w:r w:rsidR="00D6271F">
        <w:rPr>
          <w:noProof/>
        </w:rPr>
        <w:lastRenderedPageBreak/>
        <w:t>2023)</w:t>
      </w:r>
      <w:r w:rsidR="00D6271F">
        <w:fldChar w:fldCharType="end"/>
      </w:r>
      <w:r w:rsidR="000E7C7E">
        <w:t xml:space="preserve">. Further, live </w:t>
      </w:r>
      <w:r w:rsidR="000E7C7E" w:rsidRPr="000E7C7E">
        <w:rPr>
          <w:rStyle w:val="Emphasis"/>
        </w:rPr>
        <w:t>S. albus</w:t>
      </w:r>
      <w:r w:rsidR="000E7C7E">
        <w:t xml:space="preserve"> were susceptible to experimental VHSV infection by immersion and injection exposures </w:t>
      </w:r>
      <w:r w:rsidR="00D6271F">
        <w:fldChar w:fldCharType="begin"/>
      </w:r>
      <w:r w:rsidR="00D6271F">
        <w:instrText xml:space="preserve"> ADDIN EN.CITE &lt;EndNote&gt;&lt;Cite&gt;&lt;Author&gt;Hopper&lt;/Author&gt;&lt;Year&gt;2023&lt;/Year&gt;&lt;RecNum&gt;48511&lt;/RecNum&gt;&lt;DisplayText&gt;(Hopper et al. 2023)&lt;/DisplayText&gt;&lt;record&gt;&lt;rec-number&gt;48511&lt;/rec-number&gt;&lt;foreign-keys&gt;&lt;key app="EN" db-id="pst5rtr92wfa9cexzel59affvp5zwtats0wa" timestamp="1691628561" guid="cbe38744-3a21-491a-a9a2-693fdbbe0536"&gt;48511&lt;/key&gt;&lt;/foreign-keys&gt;&lt;ref-type name="Journal Article"&gt;17&lt;/ref-type&gt;&lt;contributors&gt;&lt;authors&gt;&lt;author&gt;Hopper, L.R.&lt;/author&gt;&lt;author&gt;Glenn, J.A.&lt;/author&gt;&lt;author&gt;MacConnell, E.&lt;/author&gt;&lt;author&gt;Winton, J.R.&lt;/author&gt;&lt;author&gt;Emmenegger, E.J.&lt;/author&gt;&lt;/authors&gt;&lt;/contributors&gt;&lt;titles&gt;&lt;title&gt;Susceptibility of Pallid Sturgeon to viral hemorrhagic septicemia virus genotype IVb&lt;/title&gt;&lt;secondary-title&gt;Journal of Aquatic Animal Health&lt;/secondary-title&gt;&lt;/titles&gt;&lt;periodical&gt;&lt;full-title&gt;Journal of Aquatic Animal Health&lt;/full-title&gt;&lt;/periodical&gt;&lt;pages&gt;88-100&lt;/pages&gt;&lt;volume&gt;35&lt;/volume&gt;&lt;number&gt;2&lt;/number&gt;&lt;dates&gt;&lt;year&gt;2023&lt;/year&gt;&lt;pub-dates&gt;&lt;date&gt;1 August 2023&lt;/date&gt;&lt;/pub-dates&gt;&lt;/dates&gt;&lt;orig-pub&gt;\\ACT001CL04FS07\BIOSECURITYDATA$\E Library\Animal Catalogue\H\Hopper et al 2023 EN25209.pdf&lt;/orig-pub&gt;&lt;label&gt;25209&lt;/label&gt;&lt;urls&gt;&lt;/urls&gt;&lt;electronic-resource-num&gt;https://doi.org/10.1002/aah.10181&lt;/electronic-resource-num&gt;&lt;/record&gt;&lt;/Cite&gt;&lt;/EndNote&gt;</w:instrText>
      </w:r>
      <w:r w:rsidR="00D6271F">
        <w:fldChar w:fldCharType="separate"/>
      </w:r>
      <w:r w:rsidR="00D6271F">
        <w:rPr>
          <w:noProof/>
        </w:rPr>
        <w:t>(Hopper et al. 2023)</w:t>
      </w:r>
      <w:r w:rsidR="00D6271F">
        <w:fldChar w:fldCharType="end"/>
      </w:r>
      <w:r w:rsidR="000E7C7E">
        <w:t xml:space="preserve">. </w:t>
      </w:r>
      <w:r w:rsidRPr="002F64E5">
        <w:t xml:space="preserve">There are no reports showing natural </w:t>
      </w:r>
      <w:r w:rsidR="00EE78F3">
        <w:t>infection</w:t>
      </w:r>
      <w:r w:rsidR="00EE78F3" w:rsidRPr="002F64E5">
        <w:t xml:space="preserve"> </w:t>
      </w:r>
      <w:r w:rsidRPr="002F64E5">
        <w:t xml:space="preserve">of sturgeon to VHSV. WOAH does not list sturgeon as a susceptible species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rsidR="00006AB6">
        <w:t xml:space="preserve"> and sturgeon previously listed as</w:t>
      </w:r>
      <w:r w:rsidR="000641A3">
        <w:t xml:space="preserve"> </w:t>
      </w:r>
      <w:r w:rsidRPr="002F64E5">
        <w:t xml:space="preserve">susceptible or vector species of VHSV </w:t>
      </w:r>
      <w:r w:rsidR="00D6271F">
        <w:fldChar w:fldCharType="begin">
          <w:fldData xml:space="preserve">PEVuZE5vdGU+PENpdGU+PEF1dGhvcj5Ta2FsbDwvQXV0aG9yPjxZZWFyPjIwMDU8L1llYXI+PFJl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</w:fldData>
        </w:fldChar>
      </w:r>
      <w:r w:rsidR="00D6271F">
        <w:instrText xml:space="preserve"> ADDIN EN.CITE </w:instrText>
      </w:r>
      <w:r w:rsidR="00D6271F">
        <w:fldChar w:fldCharType="begin">
          <w:fldData xml:space="preserve">PEVuZE5vdGU+PENpdGU+PEF1dGhvcj5Ta2FsbDwvQXV0aG9yPjxZZWFyPjIwMDU8L1llYXI+PFJl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</w:fldData>
        </w:fldChar>
      </w:r>
      <w:r w:rsidR="00D6271F">
        <w:instrText xml:space="preserve"> ADDIN EN.CITE.DATA </w:instrText>
      </w:r>
      <w:r w:rsidR="00D6271F">
        <w:fldChar w:fldCharType="end"/>
      </w:r>
      <w:r w:rsidR="00D6271F">
        <w:fldChar w:fldCharType="separate"/>
      </w:r>
      <w:r w:rsidR="00D6271F">
        <w:rPr>
          <w:noProof/>
        </w:rPr>
        <w:t>(Communities 2008; Skall, Olesen &amp; Mellergaard 2005b)</w:t>
      </w:r>
      <w:r w:rsidR="00D6271F">
        <w:fldChar w:fldCharType="end"/>
      </w:r>
      <w:r w:rsidR="00006AB6">
        <w:t xml:space="preserve"> were recently recommended for removal due to insufficient evidence </w:t>
      </w:r>
      <w:r w:rsidR="00D6271F">
        <w:fldChar w:fldCharType="begin">
          <w:fldData xml:space="preserve">PEVuZE5vdGU+PENpdGU+PEF1dGhvcj5FRlNBIFBhbmVsIG9uIEFuaW1hbCBIZWFsdGggYW5kIFdl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</w:fldData>
        </w:fldChar>
      </w:r>
      <w:r w:rsidR="00D6271F">
        <w:instrText xml:space="preserve"> ADDIN EN.CITE </w:instrText>
      </w:r>
      <w:r w:rsidR="00D6271F">
        <w:fldChar w:fldCharType="begin">
          <w:fldData xml:space="preserve">PEVuZE5vdGU+PENpdGU+PEF1dGhvcj5FRlNBIFBhbmVsIG9uIEFuaW1hbCBIZWFsdGggYW5kIFdl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(EFSA Panel on Animal Health and Welfare 2023)</w:t>
      </w:r>
      <w:r w:rsidR="00D6271F">
        <w:fldChar w:fldCharType="end"/>
      </w:r>
      <w:r w:rsidRPr="002F64E5">
        <w:t>.</w:t>
      </w:r>
    </w:p>
    <w:p w14:paraId="6FE3874C" w14:textId="77777777" w:rsidR="00B31092" w:rsidRDefault="00B31092" w:rsidP="002F64E5">
      <w:pPr>
        <w:pStyle w:val="Heading5"/>
      </w:pPr>
      <w:r>
        <w:t xml:space="preserve">Geographical </w:t>
      </w:r>
      <w:r w:rsidRPr="002F64E5">
        <w:t>distribution</w:t>
      </w:r>
    </w:p>
    <w:p w14:paraId="06CA56D7" w14:textId="094BAC3E" w:rsidR="00B31092" w:rsidRPr="00A26D39" w:rsidRDefault="00B31092" w:rsidP="00B31092">
      <w:r>
        <w:t xml:space="preserve">VHSV is considered endemic throughout the Northern Hemisphere </w:t>
      </w:r>
      <w:r w:rsidR="00D6271F">
        <w:fldChar w:fldCharType="begin"/>
      </w:r>
      <w:r w:rsidR="00D6271F">
        <w:instrText xml:space="preserve"> ADDIN EN.CITE &lt;EndNote&gt;&lt;Cite&gt;&lt;Author&gt;Batts&lt;/Author&gt;&lt;Year&gt;2020&lt;/Year&gt;&lt;RecNum&gt;46340&lt;/RecNum&gt;&lt;IDText&gt;24964&lt;/IDText&gt;&lt;DisplayText&gt;(Batts et al. 2020)&lt;/DisplayText&gt;&lt;record&gt;&lt;rec-number&gt;46340&lt;/rec-number&gt;&lt;foreign-keys&gt;&lt;key app="EN" db-id="pst5rtr92wfa9cexzel59affvp5zwtats0wa" timestamp="1691628144" guid="b23e9092-4bae-49c9-b9e7-2d999c5876b4"&gt;46340&lt;/key&gt;&lt;/foreign-keys&gt;&lt;ref-type name="Book Section"&gt;5&lt;/ref-type&gt;&lt;contributors&gt;&lt;authors&gt;&lt;author&gt;Batts, W.N.&lt;/author&gt;&lt;author&gt;Lovy, J.&lt;/author&gt;&lt;author&gt;Getchell, G.&lt;/author&gt;&lt;author&gt;Faisal, M.&lt;/author&gt;&lt;author&gt;Standish, I.&lt;/author&gt;&lt;author&gt;Warg, J.V.&lt;/author&gt;&lt;author&gt;Phelps, N.B.D.&lt;/author&gt;&lt;author&gt;Glenney, G.&lt;/author&gt;&lt;author&gt;Winton, J.R.&lt;/author&gt;&lt;/authors&gt;&lt;/contributors&gt;&lt;titles&gt;&lt;title&gt;Viral Hemorrhagic Septicemia&lt;/title&gt;&lt;secondary-title&gt;AFS-FHS (American Fisheries Society-Fish Health Section). FHS Blue Book: suggested procedures for the detection and identification of certain finfish and shellfish pathogens&lt;/secondary-title&gt;&lt;/titles&gt;&lt;section&gt;2.2.7&lt;/section&gt;&lt;dates&gt;&lt;year&gt;2020&lt;/year&gt;&lt;/dates&gt;&lt;pub-location&gt;Bethesda, Maryland&lt;/pub-location&gt;&lt;orig-pub&gt;\\ACT001CL04FS07\BIOSECURITYDATA$\E Library\Animal Catalogue\B\Batts et al 2020 EN24964.pdf&lt;/orig-pub&gt;&lt;label&gt;24964&lt;/label&gt;&lt;urls&gt;&lt;/urls&gt;&lt;custom1&gt;sturgeon_bm&lt;/custom1&gt;&lt;/record&gt;&lt;/Cite&gt;&lt;/EndNote&gt;</w:instrText>
      </w:r>
      <w:r w:rsidR="00D6271F">
        <w:fldChar w:fldCharType="separate"/>
      </w:r>
      <w:r w:rsidR="00D6271F">
        <w:rPr>
          <w:noProof/>
        </w:rPr>
        <w:t>(Batts et al. 2020)</w:t>
      </w:r>
      <w:r w:rsidR="00D6271F">
        <w:fldChar w:fldCharType="end"/>
      </w:r>
      <w:r>
        <w:t xml:space="preserve">. European countries where VHSV has been reported include Austria, Belgium, Denmark, Finland, France, Germany, Iceland, Italy, the Netherlands, Norway, Poland, Sweden and Switzerland </w:t>
      </w:r>
      <w:r w:rsidR="00D6271F">
        <w:fldChar w:fldCharType="begin">
          <w:fldData xml:space="preserve">PEVuZE5vdGU+PENpdGU+PEF1dGhvcj5KZW5zZW48L0F1dGhvcj48WWVhcj4xOTY1PC9ZZWFyPjxS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</w:fldData>
        </w:fldChar>
      </w:r>
      <w:r w:rsidR="00D6271F">
        <w:instrText xml:space="preserve"> ADDIN EN.CITE </w:instrText>
      </w:r>
      <w:r w:rsidR="00D6271F">
        <w:fldChar w:fldCharType="begin">
          <w:fldData xml:space="preserve">PEVuZE5vdGU+PENpdGU+PEF1dGhvcj5KZW5zZW48L0F1dGhvcj48WWVhcj4xOTY1PC9ZZWFyPjxS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</w:fldData>
        </w:fldChar>
      </w:r>
      <w:r w:rsidR="00D6271F">
        <w:instrText xml:space="preserve"> ADDIN EN.CITE.DATA </w:instrText>
      </w:r>
      <w:r w:rsidR="00D6271F">
        <w:fldChar w:fldCharType="end"/>
      </w:r>
      <w:r w:rsidR="00D6271F">
        <w:fldChar w:fldCharType="separate"/>
      </w:r>
      <w:r w:rsidR="00D6271F">
        <w:rPr>
          <w:noProof/>
        </w:rPr>
        <w:t>(Gudmundsdóttir et al. 2019; Jensen 1965; Olesen 1998; Raja-Halli et al. 2006)</w:t>
      </w:r>
      <w:r w:rsidR="00D6271F">
        <w:fldChar w:fldCharType="end"/>
      </w:r>
      <w:r>
        <w:t xml:space="preserve">. The virus has also been isolated from Canada </w: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 </w:instrTex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(Meyers &amp; Winton 1995)</w:t>
      </w:r>
      <w:r w:rsidR="00D6271F">
        <w:fldChar w:fldCharType="end"/>
      </w:r>
      <w:r>
        <w:t xml:space="preserve">, Georgia </w:t>
      </w:r>
      <w:r w:rsidR="00D6271F">
        <w:fldChar w:fldCharType="begin"/>
      </w:r>
      <w:r w:rsidR="00D6271F">
        <w:instrText xml:space="preserve"> ADDIN EN.CITE &lt;EndNote&gt;&lt;Cite&gt;&lt;Author&gt;Batts&lt;/Author&gt;&lt;Year&gt;2020&lt;/Year&gt;&lt;RecNum&gt;46340&lt;/RecNum&gt;&lt;IDText&gt;24964&lt;/IDText&gt;&lt;DisplayText&gt;(Batts et al. 2020)&lt;/DisplayText&gt;&lt;record&gt;&lt;rec-number&gt;46340&lt;/rec-number&gt;&lt;foreign-keys&gt;&lt;key app="EN" db-id="pst5rtr92wfa9cexzel59affvp5zwtats0wa" timestamp="1691628144" guid="b23e9092-4bae-49c9-b9e7-2d999c5876b4"&gt;46340&lt;/key&gt;&lt;/foreign-keys&gt;&lt;ref-type name="Book Section"&gt;5&lt;/ref-type&gt;&lt;contributors&gt;&lt;authors&gt;&lt;author&gt;Batts, W.N.&lt;/author&gt;&lt;author&gt;Lovy, J.&lt;/author&gt;&lt;author&gt;Getchell, G.&lt;/author&gt;&lt;author&gt;Faisal, M.&lt;/author&gt;&lt;author&gt;Standish, I.&lt;/author&gt;&lt;author&gt;Warg, J.V.&lt;/author&gt;&lt;author&gt;Phelps, N.B.D.&lt;/author&gt;&lt;author&gt;Glenney, G.&lt;/author&gt;&lt;author&gt;Winton, J.R.&lt;/author&gt;&lt;/authors&gt;&lt;/contributors&gt;&lt;titles&gt;&lt;title&gt;Viral Hemorrhagic Septicemia&lt;/title&gt;&lt;secondary-title&gt;AFS-FHS (American Fisheries Society-Fish Health Section). FHS Blue Book: suggested procedures for the detection and identification of certain finfish and shellfish pathogens&lt;/secondary-title&gt;&lt;/titles&gt;&lt;section&gt;2.2.7&lt;/section&gt;&lt;dates&gt;&lt;year&gt;2020&lt;/year&gt;&lt;/dates&gt;&lt;pub-location&gt;Bethesda, Maryland&lt;/pub-location&gt;&lt;orig-pub&gt;\\ACT001CL04FS07\BIOSECURITYDATA$\E Library\Animal Catalogue\B\Batts et al 2020 EN24964.pdf&lt;/orig-pub&gt;&lt;label&gt;24964&lt;/label&gt;&lt;urls&gt;&lt;/urls&gt;&lt;custom1&gt;sturgeon_bm&lt;/custom1&gt;&lt;/record&gt;&lt;/Cite&gt;&lt;/EndNote&gt;</w:instrText>
      </w:r>
      <w:r w:rsidR="00D6271F">
        <w:fldChar w:fldCharType="separate"/>
      </w:r>
      <w:r w:rsidR="00D6271F">
        <w:rPr>
          <w:noProof/>
        </w:rPr>
        <w:t>(Batts et al. 2020)</w:t>
      </w:r>
      <w:r w:rsidR="00D6271F">
        <w:fldChar w:fldCharType="end"/>
      </w:r>
      <w:r>
        <w:t xml:space="preserve">, Ireland </w:t>
      </w:r>
      <w:r w:rsidR="00D6271F">
        <w:fldChar w:fldCharType="begin"/>
      </w:r>
      <w:r w:rsidR="00D6271F">
        <w:instrText xml:space="preserve"> ADDIN EN.CITE &lt;EndNote&gt;&lt;Cite&gt;&lt;Author&gt;Schlotfeldt&lt;/Author&gt;&lt;Year&gt;1991&lt;/Year&gt;&lt;RecNum&gt;45577&lt;/RecNum&gt;&lt;IDText&gt;24889&lt;/IDText&gt;&lt;DisplayText&gt;(Schlotfeldt et al. 1991)&lt;/DisplayText&gt;&lt;record&gt;&lt;rec-number&gt;45577&lt;/rec-number&gt;&lt;foreign-keys&gt;&lt;key app="EN" db-id="pst5rtr92wfa9cexzel59affvp5zwtats0wa" timestamp="1691628018" guid="985a0a9d-5e5e-4adb-88d7-537416a16758"&gt;45577&lt;/key&gt;&lt;/foreign-keys&gt;&lt;ref-type name="Journal Article"&gt;17&lt;/ref-type&gt;&lt;contributors&gt;&lt;authors&gt;&lt;author&gt;Schlotfeldt, H.J.&lt;/author&gt;&lt;author&gt;Ahne, W.&lt;/author&gt;&lt;author&gt;Jorgensen, P.E.V.&lt;/author&gt;&lt;author&gt;Glende, W.&lt;/author&gt;&lt;/authors&gt;&lt;/contributors&gt;&lt;titles&gt;&lt;title&gt;&lt;style face="normal" font="default" size="100%"&gt;Occurrence of viral haemorrhagic septicaemia in turbot (&lt;/style&gt;&lt;style face="italic" font="default" size="100%"&gt;Scophthalmus maximus&lt;/style&gt;&lt;style face="normal" font="default" size="100%"&gt;)—a natural outbreak&lt;/style&gt;&lt;/title&gt;&lt;secondary-title&gt;Bulletin European Association Fish Pathologists&lt;/secondary-title&gt;&lt;/titles&gt;&lt;periodical&gt;&lt;full-title&gt;Bulletin European Association Fish Pathologists&lt;/full-title&gt;&lt;/periodical&gt;&lt;pages&gt;105-107&lt;/pages&gt;&lt;volume&gt;11&lt;/volume&gt;&lt;number&gt;3&lt;/number&gt;&lt;dates&gt;&lt;year&gt;1991&lt;/year&gt;&lt;/dates&gt;&lt;label&gt;24889&lt;/label&gt;&lt;urls&gt;&lt;/urls&gt;&lt;custom1&gt;sturgeon_BM&lt;/custom1&gt;&lt;custom2&gt;Abstract only&lt;/custom2&gt;&lt;electronic-resource-num&gt;https://www.cefas.co.uk/international-database-on-aquatic-animal-diseases/abstract/?id=221&lt;/electronic-resource-num&gt;&lt;/record&gt;&lt;/Cite&gt;&lt;/EndNote&gt;</w:instrText>
      </w:r>
      <w:r w:rsidR="00D6271F">
        <w:fldChar w:fldCharType="separate"/>
      </w:r>
      <w:r w:rsidR="00D6271F">
        <w:rPr>
          <w:noProof/>
        </w:rPr>
        <w:t>(Schlotfeldt et al. 1991)</w:t>
      </w:r>
      <w:r w:rsidR="00D6271F">
        <w:fldChar w:fldCharType="end"/>
      </w:r>
      <w:r>
        <w:t xml:space="preserve">, Japan </w:t>
      </w:r>
      <w:r w:rsidR="00D6271F">
        <w:fldChar w:fldCharType="begin">
          <w:fldData xml:space="preserve">PEVuZE5vdGU+PENpdGU+PEF1dGhvcj5Jc3NoaWtpPC9BdXRob3I+PFllYXI+MjAwMTwvWWVhcj48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=
</w:fldData>
        </w:fldChar>
      </w:r>
      <w:r w:rsidR="00D6271F">
        <w:instrText xml:space="preserve"> ADDIN EN.CITE </w:instrText>
      </w:r>
      <w:r w:rsidR="00D6271F">
        <w:fldChar w:fldCharType="begin">
          <w:fldData xml:space="preserve">PEVuZE5vdGU+PENpdGU+PEF1dGhvcj5Jc3NoaWtpPC9BdXRob3I+PFllYXI+MjAwMTwvWWVhcj48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=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(Isshiki et al. 2001)</w:t>
      </w:r>
      <w:r w:rsidR="00D6271F">
        <w:fldChar w:fldCharType="end"/>
      </w:r>
      <w:r>
        <w:t xml:space="preserve">, </w:t>
      </w:r>
      <w:r w:rsidR="00DD48D4">
        <w:t xml:space="preserve">the </w:t>
      </w:r>
      <w:r>
        <w:t xml:space="preserve">Republic of Korea </w:t>
      </w:r>
      <w:r w:rsidR="00D6271F">
        <w:fldChar w:fldCharType="begin"/>
      </w:r>
      <w:r w:rsidR="00D6271F">
        <w:instrText xml:space="preserve"> ADDIN EN.CITE &lt;EndNote&gt;&lt;Cite&gt;&lt;Author&gt;Kim&lt;/Author&gt;&lt;Year&gt;2003&lt;/Year&gt;&lt;RecNum&gt;46580&lt;/RecNum&gt;&lt;IDText&gt;24917&lt;/IDText&gt;&lt;DisplayText&gt;(Kim et al. 2003)&lt;/DisplayText&gt;&lt;record&gt;&lt;rec-number&gt;46580&lt;/rec-number&gt;&lt;foreign-keys&gt;&lt;key app="EN" db-id="pst5rtr92wfa9cexzel59affvp5zwtats0wa" timestamp="1691628179" guid="2e9b1e04-0744-47be-9cb6-b80978ddc4b8"&gt;46580&lt;/key&gt;&lt;/foreign-keys&gt;&lt;ref-type name="Magazine Article"&gt;19&lt;/ref-type&gt;&lt;contributors&gt;&lt;authors&gt;&lt;author&gt;Kim, S.&lt;/author&gt;&lt;author&gt;Lee, J.&lt;/author&gt;&lt;author&gt;Hong, M.&lt;/author&gt;&lt;author&gt;Park, H.&lt;/author&gt;&lt;author&gt;Park, S.&lt;/author&gt;&lt;/authors&gt;&lt;/contributors&gt;&lt;titles&gt;&lt;title&gt;&lt;style face="normal" font="default" size="100%"&gt;Genetic relationship of the VHSV (Viral Hemorrhagic Septicemia Virus)isolated from cultured olive flounder, &lt;/style&gt;&lt;style face="italic" font="default" size="100%"&gt;Paralichthys olivaceus&lt;/style&gt;&lt;style face="normal" font="default" size="100%"&gt; in Korea&lt;/style&gt;&lt;/title&gt;&lt;secondary-title&gt;Journal of Fish Pathology&lt;/secondary-title&gt;&lt;/titles&gt;&lt;periodical&gt;&lt;full-title&gt;Journal of Fish Pathology&lt;/full-title&gt;&lt;/periodical&gt;&lt;pages&gt;1-12&lt;/pages&gt;&lt;volume&gt;16&lt;/volume&gt;&lt;number&gt;1&lt;/number&gt;&lt;dates&gt;&lt;year&gt;2003&lt;/year&gt;&lt;pub-dates&gt;&lt;date&gt;1 May 2023&lt;/date&gt;&lt;/pub-dates&gt;&lt;/dates&gt;&lt;orig-pub&gt;\\ACT001CL04FS07\BIOSECURITYDATA$\E Library\Animal Catalogue\K\Kim et al 2003 EN24917.pdf&lt;/orig-pub&gt;&lt;label&gt;24917&lt;/label&gt;&lt;urls&gt;&lt;/urls&gt;&lt;custom1&gt;sturgeon_BM&lt;/custom1&gt;&lt;electronic-resource-num&gt;http://www.koreascience.or.kr/article/JAKO200310103414130.page&lt;/electronic-resource-num&gt;&lt;/record&gt;&lt;/Cite&gt;&lt;/EndNote&gt;</w:instrText>
      </w:r>
      <w:r w:rsidR="00D6271F">
        <w:fldChar w:fldCharType="separate"/>
      </w:r>
      <w:r w:rsidR="00D6271F">
        <w:rPr>
          <w:noProof/>
        </w:rPr>
        <w:t>(Kim et al. 2003)</w:t>
      </w:r>
      <w:r w:rsidR="00D6271F">
        <w:fldChar w:fldCharType="end"/>
      </w:r>
      <w:r>
        <w:t xml:space="preserve">, </w:t>
      </w:r>
      <w:r w:rsidR="00DD48D4">
        <w:t xml:space="preserve">the </w:t>
      </w:r>
      <w:r>
        <w:t xml:space="preserve">Republic of Türkiye </w:t>
      </w:r>
      <w:r w:rsidR="00D6271F">
        <w:fldChar w:fldCharType="begin"/>
      </w:r>
      <w:r w:rsidR="00D6271F">
        <w:instrText xml:space="preserve"> ADDIN EN.CITE &lt;EndNote&gt;&lt;Cite&gt;&lt;Author&gt;Batts&lt;/Author&gt;&lt;Year&gt;2020&lt;/Year&gt;&lt;RecNum&gt;46340&lt;/RecNum&gt;&lt;IDText&gt;24964&lt;/IDText&gt;&lt;DisplayText&gt;(Batts et al. 2020)&lt;/DisplayText&gt;&lt;record&gt;&lt;rec-number&gt;46340&lt;/rec-number&gt;&lt;foreign-keys&gt;&lt;key app="EN" db-id="pst5rtr92wfa9cexzel59affvp5zwtats0wa" timestamp="1691628144" guid="b23e9092-4bae-49c9-b9e7-2d999c5876b4"&gt;46340&lt;/key&gt;&lt;/foreign-keys&gt;&lt;ref-type name="Book Section"&gt;5&lt;/ref-type&gt;&lt;contributors&gt;&lt;authors&gt;&lt;author&gt;Batts, W.N.&lt;/author&gt;&lt;author&gt;Lovy, J.&lt;/author&gt;&lt;author&gt;Getchell, G.&lt;/author&gt;&lt;author&gt;Faisal, M.&lt;/author&gt;&lt;author&gt;Standish, I.&lt;/author&gt;&lt;author&gt;Warg, J.V.&lt;/author&gt;&lt;author&gt;Phelps, N.B.D.&lt;/author&gt;&lt;author&gt;Glenney, G.&lt;/author&gt;&lt;author&gt;Winton, J.R.&lt;/author&gt;&lt;/authors&gt;&lt;/contributors&gt;&lt;titles&gt;&lt;title&gt;Viral Hemorrhagic Septicemia&lt;/title&gt;&lt;secondary-title&gt;AFS-FHS (American Fisheries Society-Fish Health Section). FHS Blue Book: suggested procedures for the detection and identification of certain finfish and shellfish pathogens&lt;/secondary-title&gt;&lt;/titles&gt;&lt;section&gt;2.2.7&lt;/section&gt;&lt;dates&gt;&lt;year&gt;2020&lt;/year&gt;&lt;/dates&gt;&lt;pub-location&gt;Bethesda, Maryland&lt;/pub-location&gt;&lt;orig-pub&gt;\\ACT001CL04FS07\BIOSECURITYDATA$\E Library\Animal Catalogue\B\Batts et al 2020 EN24964.pdf&lt;/orig-pub&gt;&lt;label&gt;24964&lt;/label&gt;&lt;urls&gt;&lt;/urls&gt;&lt;custom1&gt;sturgeon_bm&lt;/custom1&gt;&lt;/record&gt;&lt;/Cite&gt;&lt;/EndNote&gt;</w:instrText>
      </w:r>
      <w:r w:rsidR="00D6271F">
        <w:fldChar w:fldCharType="separate"/>
      </w:r>
      <w:r w:rsidR="00D6271F">
        <w:rPr>
          <w:noProof/>
        </w:rPr>
        <w:t>(Batts et al. 2020)</w:t>
      </w:r>
      <w:r w:rsidR="00D6271F">
        <w:fldChar w:fldCharType="end"/>
      </w:r>
      <w:r>
        <w:t xml:space="preserve">, UK </w:t>
      </w:r>
      <w:r w:rsidR="00D6271F">
        <w:fldChar w:fldCharType="begin">
          <w:fldData xml:space="preserve">PEVuZE5vdGU+PENpdGU+PEF1dGhvcj5TbWFpbDwvQXV0aG9yPjxZZWFyPjIwMDA8L1llYXI+PFJl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==
</w:fldData>
        </w:fldChar>
      </w:r>
      <w:r w:rsidR="00D6271F">
        <w:instrText xml:space="preserve"> ADDIN EN.CITE </w:instrText>
      </w:r>
      <w:r w:rsidR="00D6271F">
        <w:fldChar w:fldCharType="begin">
          <w:fldData xml:space="preserve">PEVuZE5vdGU+PENpdGU+PEF1dGhvcj5TbWFpbDwvQXV0aG9yPjxZZWFyPjIwMDA8L1llYXI+PFJl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(Schlotfeldt et al. 1991; Smail 2000)</w:t>
      </w:r>
      <w:r w:rsidR="00D6271F">
        <w:fldChar w:fldCharType="end"/>
      </w:r>
      <w:r>
        <w:t xml:space="preserve"> and United States of America (USA) </w:t>
      </w:r>
      <w:r w:rsidR="00D6271F">
        <w:fldChar w:fldCharType="begin"/>
      </w:r>
      <w:r w:rsidR="00D6271F">
        <w:instrText xml:space="preserve"> ADDIN EN.CITE &lt;EndNote&gt;&lt;Cite&gt;&lt;Author&gt;Hopper&lt;/Author&gt;&lt;Year&gt;1989&lt;/Year&gt;&lt;RecNum&gt;45568&lt;/RecNum&gt;&lt;IDText&gt;24881&lt;/IDText&gt;&lt;DisplayText&gt;(Hopper 1989)&lt;/DisplayText&gt;&lt;record&gt;&lt;rec-number&gt;45568&lt;/rec-number&gt;&lt;foreign-keys&gt;&lt;key app="EN" db-id="pst5rtr92wfa9cexzel59affvp5zwtats0wa" timestamp="1691628017" guid="e1ecae62-798e-4421-9d7d-38acb415d793"&gt;45568&lt;/key&gt;&lt;/foreign-keys&gt;&lt;ref-type name="Journal Article"&gt;17&lt;/ref-type&gt;&lt;contributors&gt;&lt;authors&gt;&lt;author&gt;Hopper, K.&lt;/author&gt;&lt;/authors&gt;&lt;/contributors&gt;&lt;titles&gt;&lt;title&gt;The Isolation of VHSV from Chinook Salmon At Glenwood Springs, Orcas Island, Washington&lt;/title&gt;&lt;secondary-title&gt;American Fish Society Fish Health Section Newsletter&lt;/secondary-title&gt;&lt;/titles&gt;&lt;periodical&gt;&lt;full-title&gt;American Fish Society Fish Health Section Newsletter&lt;/full-title&gt;&lt;/periodical&gt;&lt;pages&gt;1-2&lt;/pages&gt;&lt;volume&gt;17&lt;/volume&gt;&lt;num-vols&gt;2&lt;/num-vols&gt;&lt;dates&gt;&lt;year&gt;1989&lt;/year&gt;&lt;/dates&gt;&lt;orig-pub&gt;\\ACT001CL04FS07\BIOSECURITYDATA$\E Library\Animal Catalogue\H\Hopper 1989 EN24881.pdf&lt;/orig-pub&gt;&lt;label&gt;24881&lt;/label&gt;&lt;urls&gt;&lt;/urls&gt;&lt;custom1&gt;sturgeon_BM&lt;/custom1&gt;&lt;/record&gt;&lt;/Cite&gt;&lt;/EndNote&gt;</w:instrText>
      </w:r>
      <w:r w:rsidR="00D6271F">
        <w:fldChar w:fldCharType="separate"/>
      </w:r>
      <w:r w:rsidR="00D6271F">
        <w:rPr>
          <w:noProof/>
        </w:rPr>
        <w:t>(Hopper 1989)</w:t>
      </w:r>
      <w:r w:rsidR="00D6271F">
        <w:fldChar w:fldCharType="end"/>
      </w:r>
      <w:r>
        <w:t>.</w:t>
      </w:r>
    </w:p>
    <w:p w14:paraId="1B721CB2" w14:textId="77777777" w:rsidR="00B31092" w:rsidRDefault="00B31092" w:rsidP="002F64E5">
      <w:pPr>
        <w:pStyle w:val="Heading5"/>
      </w:pPr>
      <w:r w:rsidRPr="002F64E5">
        <w:t>Prevalence</w:t>
      </w:r>
    </w:p>
    <w:p w14:paraId="6F310214" w14:textId="77777777" w:rsidR="006B6582" w:rsidRDefault="006B6582" w:rsidP="006B6582">
      <w:pPr>
        <w:pStyle w:val="Heading6"/>
      </w:pPr>
      <w:r>
        <w:t>Sturgeon</w:t>
      </w:r>
    </w:p>
    <w:p w14:paraId="4629B5DF" w14:textId="3BD5E550" w:rsidR="006B6582" w:rsidRDefault="006B6582" w:rsidP="006B6582">
      <w:r w:rsidRPr="000B42C9">
        <w:t>No reports of the prevalence of</w:t>
      </w:r>
      <w:r>
        <w:t xml:space="preserve"> VHSV</w:t>
      </w:r>
      <w:r w:rsidRPr="000B42C9">
        <w:t xml:space="preserve"> in </w:t>
      </w:r>
      <w:r>
        <w:t xml:space="preserve">farmed or </w:t>
      </w:r>
      <w:r w:rsidRPr="000B42C9">
        <w:t xml:space="preserve">wild </w:t>
      </w:r>
      <w:r>
        <w:t>sturgeon</w:t>
      </w:r>
      <w:r w:rsidRPr="000B42C9">
        <w:t xml:space="preserve"> were found</w:t>
      </w:r>
      <w:r>
        <w:t>.</w:t>
      </w:r>
    </w:p>
    <w:p w14:paraId="3BDB12E4" w14:textId="77777777" w:rsidR="006B6582" w:rsidRDefault="006B6582" w:rsidP="006B6582">
      <w:pPr>
        <w:pStyle w:val="Heading6"/>
      </w:pPr>
      <w:r>
        <w:t>Other fish</w:t>
      </w:r>
    </w:p>
    <w:p w14:paraId="10DC20B5" w14:textId="198634A0" w:rsidR="004C2D54" w:rsidRDefault="00B31092" w:rsidP="00815A1B">
      <w:r>
        <w:t>Surveys of the North Sea, Skagerrak, Kattegat, the Bay of Århus and the Baltic Sea during 1998–2002 detected VHSV at a prevalence of 6.7% (</w:t>
      </w:r>
      <w:r w:rsidR="005C3EDF">
        <w:t>n=</w:t>
      </w:r>
      <w:r>
        <w:t xml:space="preserve">5699) in </w:t>
      </w:r>
      <w:r w:rsidRPr="0001049A">
        <w:rPr>
          <w:rStyle w:val="Emphasis"/>
        </w:rPr>
        <w:t>C. harengus</w:t>
      </w:r>
      <w:r>
        <w:t>, 11% (</w:t>
      </w:r>
      <w:r w:rsidR="005C3EDF">
        <w:t>n=</w:t>
      </w:r>
      <w:r>
        <w:t xml:space="preserve">3038) in </w:t>
      </w:r>
      <w:r w:rsidRPr="0001049A">
        <w:rPr>
          <w:rStyle w:val="Emphasis"/>
        </w:rPr>
        <w:t>S. sprattus</w:t>
      </w:r>
      <w:r>
        <w:t>, 3.4% (</w:t>
      </w:r>
      <w:r w:rsidR="005C3EDF">
        <w:t>n=</w:t>
      </w:r>
      <w:r>
        <w:t xml:space="preserve">1,272) in </w:t>
      </w:r>
      <w:r w:rsidRPr="0001049A">
        <w:rPr>
          <w:rStyle w:val="Emphasis"/>
        </w:rPr>
        <w:t>L. limanda</w:t>
      </w:r>
      <w:r>
        <w:t>, 8.4% (</w:t>
      </w:r>
      <w:r w:rsidR="005C3EDF">
        <w:t>n=</w:t>
      </w:r>
      <w:r>
        <w:t xml:space="preserve">431) in </w:t>
      </w:r>
      <w:r w:rsidRPr="0001049A">
        <w:rPr>
          <w:rStyle w:val="Emphasis"/>
        </w:rPr>
        <w:t>P. flesus</w:t>
      </w:r>
      <w:r>
        <w:t>, 2.8% (</w:t>
      </w:r>
      <w:r w:rsidR="005C3EDF">
        <w:t>n=</w:t>
      </w:r>
      <w:r>
        <w:t xml:space="preserve">531) in </w:t>
      </w:r>
      <w:r w:rsidRPr="0001049A">
        <w:rPr>
          <w:rStyle w:val="Emphasis"/>
        </w:rPr>
        <w:t>P. platessa</w:t>
      </w:r>
      <w:r>
        <w:t>, 14.3% (</w:t>
      </w:r>
      <w:r w:rsidR="005C3EDF">
        <w:t>n=</w:t>
      </w:r>
      <w:r>
        <w:t xml:space="preserve">210) in </w:t>
      </w:r>
      <w:r w:rsidRPr="0001049A">
        <w:rPr>
          <w:rStyle w:val="Emphasis"/>
        </w:rPr>
        <w:t>P. minutus</w:t>
      </w:r>
      <w:r>
        <w:t>, 2.4% (</w:t>
      </w:r>
      <w:r w:rsidR="005C3EDF">
        <w:t>n=</w:t>
      </w:r>
      <w:r>
        <w:t xml:space="preserve">252) in </w:t>
      </w:r>
      <w:r w:rsidRPr="0001049A">
        <w:rPr>
          <w:rStyle w:val="Emphasis"/>
        </w:rPr>
        <w:t xml:space="preserve">Ammodytes </w:t>
      </w:r>
      <w:r>
        <w:t>species and 0.2% (</w:t>
      </w:r>
      <w:r w:rsidR="005C3EDF">
        <w:t>n=</w:t>
      </w:r>
      <w:r>
        <w:t xml:space="preserve">2039) in </w:t>
      </w:r>
      <w:r w:rsidRPr="0001049A">
        <w:rPr>
          <w:rStyle w:val="Emphasis"/>
        </w:rPr>
        <w:t>G. morhua</w:t>
      </w:r>
      <w:r>
        <w:t xml:space="preserve"> </w:t>
      </w:r>
      <w:r w:rsidR="00D6271F">
        <w:fldChar w:fldCharType="begin"/>
      </w:r>
      <w:r w:rsidR="00D6271F">
        <w:instrText xml:space="preserve"> ADDIN EN.CITE &lt;EndNote&gt;&lt;Cite&gt;&lt;Author&gt;Skall&lt;/Author&gt;&lt;Year&gt;2005&lt;/Year&gt;&lt;RecNum&gt;45680&lt;/RecNum&gt;&lt;IDText&gt;24904&lt;/IDText&gt;&lt;DisplayText&gt;(Skall, Olesen &amp;amp; Mellergaard 2005a)&lt;/DisplayText&gt;&lt;record&gt;&lt;rec-number&gt;45680&lt;/rec-number&gt;&lt;foreign-keys&gt;&lt;key app="EN" db-id="pst5rtr92wfa9cexzel59affvp5zwtats0wa" timestamp="1691628041" guid="3f563b12-e5b2-4d82-8504-161d5d96aaf6"&gt;45680&lt;/key&gt;&lt;/foreign-keys&gt;&lt;ref-type name="Journal Article"&gt;17&lt;/ref-type&gt;&lt;contributors&gt;&lt;authors&gt;&lt;author&gt;Skall, H.F.&lt;/author&gt;&lt;author&gt;Olesen, N.J.&lt;/author&gt;&lt;author&gt;Mellergaard, S.&lt;/author&gt;&lt;/authors&gt;&lt;/contributors&gt;&lt;titles&gt;&lt;title&gt;Prevalence of viral haemorrhagic septicaemia virus in Danish marine fishes and its occurrence in new host species&lt;/title&gt;&lt;secondary-title&gt;Diseases of Aquatic Organisms&lt;/secondary-title&gt;&lt;/titles&gt;&lt;periodical&gt;&lt;full-title&gt;Diseases of Aquatic Organisms&lt;/full-title&gt;&lt;/periodical&gt;&lt;pages&gt;145-151&lt;/pages&gt;&lt;volume&gt;66&lt;/volume&gt;&lt;dates&gt;&lt;year&gt;2005&lt;/year&gt;&lt;/dates&gt;&lt;orig-pub&gt;\\ACT001CL04FS07\BIOSECURITYDATA$\E Library\Animal Catalogue\S\Skall et al 2005 EN24904.pdf&lt;/orig-pub&gt;&lt;label&gt;24904&lt;/label&gt;&lt;urls&gt;&lt;/urls&gt;&lt;custom1&gt;sturgeon_BM&lt;/custom1&gt;&lt;electronic-resource-num&gt;https://www.int-res.com/articles/dao2005/66/d066p145.pdf&lt;/electronic-resource-num&gt;&lt;/record&gt;&lt;/Cite&gt;&lt;/EndNote&gt;</w:instrText>
      </w:r>
      <w:r w:rsidR="00D6271F">
        <w:fldChar w:fldCharType="separate"/>
      </w:r>
      <w:r w:rsidR="00D6271F">
        <w:rPr>
          <w:noProof/>
        </w:rPr>
        <w:t>(Skall, Olesen &amp; Mellergaard 2005a)</w:t>
      </w:r>
      <w:r w:rsidR="00D6271F">
        <w:fldChar w:fldCharType="end"/>
      </w:r>
      <w:r>
        <w:t xml:space="preserve">. </w:t>
      </w:r>
      <w:r w:rsidR="004A1395">
        <w:t xml:space="preserve">A </w:t>
      </w:r>
      <w:r w:rsidR="00815A1B">
        <w:t xml:space="preserve">2009–2011 survey in the Black Sea for VHSV in </w:t>
      </w:r>
      <w:r w:rsidR="004A1395">
        <w:t>marine fish</w:t>
      </w:r>
      <w:r w:rsidR="00B971B8">
        <w:t xml:space="preserve"> </w:t>
      </w:r>
      <w:r w:rsidR="004A1395">
        <w:t xml:space="preserve">found a maximum prevalence of 28% in </w:t>
      </w:r>
      <w:r w:rsidR="004A1395" w:rsidRPr="009D5A1B">
        <w:rPr>
          <w:rStyle w:val="Emphasis"/>
        </w:rPr>
        <w:t>S. porcus</w:t>
      </w:r>
      <w:r w:rsidR="004A1395">
        <w:t xml:space="preserve"> (n=3 pools), 28% in </w:t>
      </w:r>
      <w:r w:rsidR="004A1395" w:rsidRPr="009D5A1B">
        <w:rPr>
          <w:rStyle w:val="Emphasis"/>
        </w:rPr>
        <w:t>U. scaber</w:t>
      </w:r>
      <w:r w:rsidR="004A1395" w:rsidRPr="009D5A1B">
        <w:t xml:space="preserve"> </w:t>
      </w:r>
      <w:r w:rsidR="004A1395">
        <w:t>(n=9</w:t>
      </w:r>
      <w:r w:rsidR="00B971B8">
        <w:t xml:space="preserve"> </w:t>
      </w:r>
      <w:r w:rsidR="004A1395">
        <w:t xml:space="preserve">pools) and 22% in </w:t>
      </w:r>
      <w:r w:rsidR="004A1395" w:rsidRPr="009D5A1B">
        <w:rPr>
          <w:rStyle w:val="Emphasis"/>
        </w:rPr>
        <w:t>T. mediterraneus</w:t>
      </w:r>
      <w:r w:rsidR="004A1395">
        <w:t xml:space="preserve"> (n=5</w:t>
      </w:r>
      <w:r w:rsidR="00B971B8">
        <w:t xml:space="preserve"> </w:t>
      </w:r>
      <w:r w:rsidR="004A1395">
        <w:t xml:space="preserve">pools) </w:t>
      </w:r>
      <w:r w:rsidR="00D6271F">
        <w:fldChar w:fldCharType="begin"/>
      </w:r>
      <w:r w:rsidR="00D6271F">
        <w:instrText xml:space="preserve"> ADDIN EN.CITE &lt;EndNote&gt;&lt;Cite&gt;&lt;Author&gt;Ogut&lt;/Author&gt;&lt;Year&gt;2014&lt;/Year&gt;&lt;RecNum&gt;45648&lt;/RecNum&gt;&lt;IDText&gt;24922&lt;/IDText&gt;&lt;DisplayText&gt;(Ogut &amp;amp; Altuntas 2014)&lt;/DisplayText&gt;&lt;record&gt;&lt;rec-number&gt;45648&lt;/rec-number&gt;&lt;foreign-keys&gt;&lt;key app="EN" db-id="pst5rtr92wfa9cexzel59affvp5zwtats0wa" timestamp="1691628035" guid="776b2db5-9c55-4e55-847c-e2477264b9ff"&gt;45648&lt;/key&gt;&lt;/foreign-keys&gt;&lt;ref-type name="Journal Article"&gt;17&lt;/ref-type&gt;&lt;contributors&gt;&lt;authors&gt;&lt;author&gt;Ogut,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D6271F">
        <w:fldChar w:fldCharType="separate"/>
      </w:r>
      <w:r w:rsidR="00D6271F">
        <w:rPr>
          <w:noProof/>
        </w:rPr>
        <w:t>(Ogut &amp; Altuntas 2014)</w:t>
      </w:r>
      <w:r w:rsidR="00D6271F">
        <w:fldChar w:fldCharType="end"/>
      </w:r>
      <w:r w:rsidR="004A1395">
        <w:t xml:space="preserve">. </w:t>
      </w:r>
      <w:r>
        <w:t xml:space="preserve">A survey of VHSV was conducted on wild fish species collected in 8 coastal areas of Japan in 2001 and virus was isolated from </w:t>
      </w:r>
      <w:r w:rsidR="00815A1B">
        <w:t xml:space="preserve">10% (n=160) of </w:t>
      </w:r>
      <w:r w:rsidR="00815A1B" w:rsidRPr="00853E3A">
        <w:rPr>
          <w:rStyle w:val="Emphasis"/>
        </w:rPr>
        <w:t>P. olivaceus</w:t>
      </w:r>
      <w:r w:rsidR="00B971B8">
        <w:t xml:space="preserve"> </w:t>
      </w:r>
      <w:r>
        <w:t>and 2% (</w:t>
      </w:r>
      <w:r w:rsidR="005C3EDF">
        <w:t>n=</w:t>
      </w:r>
      <w:r>
        <w:t xml:space="preserve">52) </w:t>
      </w:r>
      <w:r w:rsidR="00815A1B">
        <w:t xml:space="preserve">of </w:t>
      </w:r>
      <w:r w:rsidRPr="00853E3A">
        <w:rPr>
          <w:rStyle w:val="Emphasis"/>
        </w:rPr>
        <w:t>A. personatus</w:t>
      </w:r>
      <w:r>
        <w:t xml:space="preserve"> </w:t>
      </w:r>
      <w:r w:rsidR="00D6271F">
        <w:fldChar w:fldCharType="begin">
          <w:fldData xml:space="preserve">PEVuZE5vdGU+PENpdGU+PEF1dGhvcj5XYXRhbmFiZTwvQXV0aG9yPjxZZWFyPjIwMDI8L1llYXI+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</w:fldData>
        </w:fldChar>
      </w:r>
      <w:r w:rsidR="00D6271F">
        <w:instrText xml:space="preserve"> ADDIN EN.CITE </w:instrText>
      </w:r>
      <w:r w:rsidR="00D6271F">
        <w:fldChar w:fldCharType="begin">
          <w:fldData xml:space="preserve">PEVuZE5vdGU+PENpdGU+PEF1dGhvcj5XYXRhbmFiZTwvQXV0aG9yPjxZZWFyPjIwMDI8L1llYXI+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</w:fldData>
        </w:fldChar>
      </w:r>
      <w:r w:rsidR="00D6271F">
        <w:instrText xml:space="preserve"> ADDIN EN.CITE.DATA </w:instrText>
      </w:r>
      <w:r w:rsidR="00D6271F">
        <w:fldChar w:fldCharType="end"/>
      </w:r>
      <w:r w:rsidR="00D6271F">
        <w:fldChar w:fldCharType="separate"/>
      </w:r>
      <w:r w:rsidR="00D6271F">
        <w:rPr>
          <w:noProof/>
        </w:rPr>
        <w:t>(Watanabe et al. 2002)</w:t>
      </w:r>
      <w:r w:rsidR="00D6271F">
        <w:fldChar w:fldCharType="end"/>
      </w:r>
      <w:r>
        <w:t xml:space="preserve">. In Finland, VHSV was detected in 6.7% of </w:t>
      </w:r>
      <w:r w:rsidRPr="006C6775">
        <w:rPr>
          <w:rStyle w:val="Emphasis"/>
        </w:rPr>
        <w:t>C. harengus membras</w:t>
      </w:r>
      <w:r>
        <w:t xml:space="preserve"> (</w:t>
      </w:r>
      <w:r w:rsidR="005C3EDF">
        <w:t>n=</w:t>
      </w:r>
      <w:r>
        <w:t xml:space="preserve">758 pools where each pool contained 10 Baltic herring) collected during 2004–2006 </w:t>
      </w:r>
      <w:r w:rsidR="00D6271F">
        <w:fldChar w:fldCharType="begin">
          <w:fldData xml:space="preserve">PEVuZE5vdGU+PENpdGU+PEF1dGhvcj5HYWRkPC9BdXRob3I+PFllYXI+MjAxMTwvWWVhcj48UmVj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</w:fldData>
        </w:fldChar>
      </w:r>
      <w:r w:rsidR="00D6271F">
        <w:instrText xml:space="preserve"> ADDIN EN.CITE </w:instrText>
      </w:r>
      <w:r w:rsidR="00D6271F">
        <w:fldChar w:fldCharType="begin">
          <w:fldData xml:space="preserve">PEVuZE5vdGU+PENpdGU+PEF1dGhvcj5HYWRkPC9BdXRob3I+PFllYXI+MjAxMTwvWWVhcj48UmVj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</w:fldData>
        </w:fldChar>
      </w:r>
      <w:r w:rsidR="00D6271F">
        <w:instrText xml:space="preserve"> ADDIN EN.CITE.DATA </w:instrText>
      </w:r>
      <w:r w:rsidR="00D6271F">
        <w:fldChar w:fldCharType="end"/>
      </w:r>
      <w:r w:rsidR="00D6271F">
        <w:fldChar w:fldCharType="separate"/>
      </w:r>
      <w:r w:rsidR="00D6271F">
        <w:rPr>
          <w:noProof/>
        </w:rPr>
        <w:t>(Gadd et al. 2011)</w:t>
      </w:r>
      <w:r w:rsidR="00D6271F">
        <w:fldChar w:fldCharType="end"/>
      </w:r>
      <w:r>
        <w:t xml:space="preserve">. </w:t>
      </w:r>
      <w:r w:rsidR="00815A1B">
        <w:t xml:space="preserve">In 2013, an epidemiological investigation </w:t>
      </w:r>
      <w:r w:rsidR="00F92992">
        <w:t xml:space="preserve">of </w:t>
      </w:r>
      <w:r w:rsidR="00815A1B">
        <w:t xml:space="preserve">1400 marine fish </w:t>
      </w:r>
      <w:r w:rsidR="00F92992">
        <w:t xml:space="preserve">(covering 6 species) </w:t>
      </w:r>
      <w:r w:rsidR="00815A1B">
        <w:t xml:space="preserve">collected in Shetland, Scotland </w:t>
      </w:r>
      <w:r w:rsidR="00F92992">
        <w:t xml:space="preserve">detected </w:t>
      </w:r>
      <w:r w:rsidR="00815A1B">
        <w:t xml:space="preserve">VHSV </w:t>
      </w:r>
      <w:r w:rsidR="00F92992">
        <w:t xml:space="preserve">at </w:t>
      </w:r>
      <w:r w:rsidR="00815A1B">
        <w:t xml:space="preserve">8% </w:t>
      </w:r>
      <w:r w:rsidR="00F92992">
        <w:t>prevalence</w:t>
      </w:r>
      <w:r w:rsidR="002A0282">
        <w:t xml:space="preserve"> </w:t>
      </w:r>
      <w:r w:rsidR="00815A1B">
        <w:t>(n=140 pools</w:t>
      </w:r>
      <w:r w:rsidR="00F92992">
        <w:t xml:space="preserve"> where each pool was 10 fish</w:t>
      </w:r>
      <w:r w:rsidR="00815A1B">
        <w:t xml:space="preserve">) </w:t>
      </w:r>
      <w:r w:rsidR="00D6271F">
        <w:fldChar w:fldCharType="begin"/>
      </w:r>
      <w:r w:rsidR="00D6271F">
        <w:instrText xml:space="preserve"> ADDIN EN.CITE &lt;EndNote&gt;&lt;Cite&gt;&lt;Author&gt;Wallace&lt;/Author&gt;&lt;Year&gt;2015&lt;/Year&gt;&lt;RecNum&gt;45686&lt;/RecNum&gt;&lt;IDText&gt;24950&lt;/IDText&gt;&lt;DisplayText&gt;(Wallace et al. 2015)&lt;/DisplayText&gt;&lt;record&gt;&lt;rec-number&gt;45686&lt;/rec-number&gt;&lt;foreign-keys&gt;&lt;key app="EN" db-id="pst5rtr92wfa9cexzel59affvp5zwtats0wa" timestamp="1691628041" guid="ef72daad-3f03-4b17-9045-4745904f5deb"&gt;45686&lt;/key&gt;&lt;/foreign-keys&gt;&lt;ref-type name="Journal Article"&gt;17&lt;/ref-type&gt;&lt;contributors&gt;&lt;authors&gt;&lt;author&gt;Wallace, I.S.&lt;/author&gt;&lt;author&gt;Donald, K.&lt;/author&gt;&lt;author&gt;Munro, L.A.&lt;/author&gt;&lt;author&gt;Murray, W.&lt;/author&gt;&lt;author&gt;Pert, C.C.&lt;/author&gt;&lt;author&gt;Stagg, H.&lt;/author&gt;&lt;author&gt;Hall, M.&lt;/author&gt;&lt;author&gt;Bain, N.&lt;/author&gt;&lt;/authors&gt;&lt;/contributors&gt;&lt;titles&gt;&lt;title&gt;&lt;style face="normal" font="default" size="100%"&gt;A survey of wild marine fish identifies a potential origin of an outbreak of viral haemorrhagic septicaemia in wrasse, Labridae, used as cleaner fish on marine Atlantic salmon, &lt;/style&gt;&lt;style face="italic" font="default" size="100%"&gt;Salmo salar &lt;/style&gt;&lt;style face="normal" font="default" size="100%"&gt;L., farms&lt;/style&gt;&lt;/title&gt;&lt;secondary-title&gt;Journal of Fish Diseases&lt;/secondary-title&gt;&lt;/titles&gt;&lt;periodical&gt;&lt;full-title&gt;Journal of Fish Diseases&lt;/full-title&gt;&lt;/periodical&gt;&lt;pages&gt;515-521&lt;/pages&gt;&lt;volume&gt;38&lt;/volume&gt;&lt;number&gt;6&lt;/number&gt;&lt;dates&gt;&lt;year&gt;2015&lt;/year&gt;&lt;/dates&gt;&lt;orig-pub&gt;\\ACT001CL04FS07\BIOSECURITYDATA$\E Library\Animal Catalogue\W\Wallace et al 2015 EN24950.pdf&lt;/orig-pub&gt;&lt;label&gt;24950&lt;/label&gt;&lt;urls&gt;&lt;/urls&gt;&lt;custom1&gt;sturgeon_BM&lt;/custom1&gt;&lt;electronic-resource-num&gt;https://doi.org/10.1111/jfd.12259&lt;/electronic-resource-num&gt;&lt;/record&gt;&lt;/Cite&gt;&lt;/EndNote&gt;</w:instrText>
      </w:r>
      <w:r w:rsidR="00D6271F">
        <w:fldChar w:fldCharType="separate"/>
      </w:r>
      <w:r w:rsidR="00D6271F">
        <w:rPr>
          <w:noProof/>
        </w:rPr>
        <w:t>(Wallace et al. 2015)</w:t>
      </w:r>
      <w:r w:rsidR="00D6271F">
        <w:fldChar w:fldCharType="end"/>
      </w:r>
      <w:r w:rsidR="00815A1B">
        <w:t>.</w:t>
      </w:r>
    </w:p>
    <w:p w14:paraId="11B064BF" w14:textId="1ECBA17C" w:rsidR="004A1395" w:rsidRDefault="004A1395" w:rsidP="00B074A1">
      <w:r>
        <w:t xml:space="preserve">In 2020, 11 new outbreaks of VHSV were reported in Europe with 5 in Germany, 5 in Belgium, 2 in France, 1 in Czech Republic and 1 in Italy </w:t>
      </w:r>
      <w:r w:rsidR="00D6271F">
        <w:fldChar w:fldCharType="begin"/>
      </w:r>
      <w:r w:rsidR="00D6271F">
        <w:instrText xml:space="preserve"> ADDIN EN.CITE &lt;EndNote&gt;&lt;Cite&gt;&lt;Author&gt;EURL for Fish and Crustacean Diseases&lt;/Author&gt;&lt;Year&gt;2021&lt;/Year&gt;&lt;RecNum&gt;46284&lt;/RecNum&gt;&lt;IDText&gt;55530&lt;/IDText&gt;&lt;DisplayText&gt;(EURL for Fish and Crustacean Diseases 2021)&lt;/DisplayText&gt;&lt;record&gt;&lt;rec-number&gt;46284&lt;/rec-number&gt;&lt;foreign-keys&gt;&lt;key app="EN" db-id="pst5rtr92wfa9cexzel59affvp5zwtats0wa" timestamp="1691628137" guid="82f30806-c594-410d-a63c-57398765fab0"&gt;46284&lt;/key&gt;&lt;/foreign-keys&gt;&lt;ref-type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D6271F">
        <w:fldChar w:fldCharType="separate"/>
      </w:r>
      <w:r w:rsidR="00D6271F">
        <w:rPr>
          <w:noProof/>
        </w:rPr>
        <w:t>(EURL for Fish and Crustacean Diseases 2021)</w:t>
      </w:r>
      <w:r w:rsidR="00D6271F">
        <w:fldChar w:fldCharType="end"/>
      </w:r>
      <w:r>
        <w:t>. Additionally, in 2020 there were 13 VHSV-infected fish farms (subject to minimum control measures) in Italy (</w:t>
      </w:r>
      <w:r w:rsidR="00F92992">
        <w:t>n=</w:t>
      </w:r>
      <w:r>
        <w:t>816), 1 farm in Austria (</w:t>
      </w:r>
      <w:r w:rsidR="00F92992">
        <w:t>n=</w:t>
      </w:r>
      <w:r>
        <w:t>4862), 2 farms in Belgium (</w:t>
      </w:r>
      <w:r w:rsidR="00F92992">
        <w:t>n=</w:t>
      </w:r>
      <w:r>
        <w:t>100), 9 farms in Germany (</w:t>
      </w:r>
      <w:r w:rsidR="00F92992">
        <w:t>n=</w:t>
      </w:r>
      <w:r>
        <w:t>10</w:t>
      </w:r>
      <w:r w:rsidR="00C8043A">
        <w:t>,</w:t>
      </w:r>
      <w:r>
        <w:t>813), 3 farms in Slovenia (</w:t>
      </w:r>
      <w:r w:rsidR="00F92992">
        <w:t>n=</w:t>
      </w:r>
      <w:r>
        <w:t>303) as well as 2 VHSV-infected fish farms subject to an eradication programme in Belgium (</w:t>
      </w:r>
      <w:r w:rsidR="00F92992">
        <w:t>n=100</w:t>
      </w:r>
      <w:r>
        <w:t xml:space="preserve">) </w:t>
      </w:r>
      <w:r w:rsidR="00D6271F">
        <w:fldChar w:fldCharType="begin"/>
      </w:r>
      <w:r w:rsidR="00D6271F">
        <w:instrText xml:space="preserve"> ADDIN EN.CITE &lt;EndNote&gt;&lt;Cite&gt;&lt;Author&gt;EURL for Fish and Crustacean Diseases&lt;/Author&gt;&lt;Year&gt;2021&lt;/Year&gt;&lt;RecNum&gt;46284&lt;/RecNum&gt;&lt;IDText&gt;55530&lt;/IDText&gt;&lt;DisplayText&gt;(EURL for Fish and Crustacean Diseases 2021)&lt;/DisplayText&gt;&lt;record&gt;&lt;rec-number&gt;46284&lt;/rec-number&gt;&lt;foreign-keys&gt;&lt;key app="EN" db-id="pst5rtr92wfa9cexzel59affvp5zwtats0wa" timestamp="1691628137" guid="82f30806-c594-410d-a63c-57398765fab0"&gt;46284&lt;/key&gt;&lt;/foreign-keys&gt;&lt;ref-type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D6271F">
        <w:fldChar w:fldCharType="separate"/>
      </w:r>
      <w:r w:rsidR="00D6271F">
        <w:rPr>
          <w:noProof/>
        </w:rPr>
        <w:t>(EURL for Fish and Crustacean Diseases 2021)</w:t>
      </w:r>
      <w:r w:rsidR="00D6271F">
        <w:fldChar w:fldCharType="end"/>
      </w:r>
      <w:r>
        <w:t>.</w:t>
      </w:r>
      <w:r w:rsidR="00B074A1">
        <w:t xml:space="preserve"> </w:t>
      </w:r>
      <w:r w:rsidR="00B074A1" w:rsidRPr="008A4748">
        <w:t>In 2021, 24 new outbreaks were reported in Europe, 15 of these were in Germany, 3 in Italy,</w:t>
      </w:r>
      <w:r w:rsidR="003C58DB" w:rsidRPr="008A4748">
        <w:t xml:space="preserve"> </w:t>
      </w:r>
      <w:r w:rsidR="00B074A1" w:rsidRPr="008A4748">
        <w:t xml:space="preserve">2 in </w:t>
      </w:r>
      <w:r w:rsidR="00CA2ECB" w:rsidRPr="008A4748">
        <w:t>Czech Republic</w:t>
      </w:r>
      <w:r w:rsidR="00B074A1" w:rsidRPr="008A4748">
        <w:t xml:space="preserve">, 1 in Austria, 1 in Belgium, 1 in France and 1 in Romania </w:t>
      </w:r>
      <w:r w:rsidR="0083747E" w:rsidRPr="008A4748">
        <w:fldChar w:fldCharType="begin"/>
      </w:r>
      <w:r w:rsidR="0083747E" w:rsidRPr="008A4748">
        <w:instrText xml:space="preserve"> ADDIN EN.CITE &lt;EndNote&gt;&lt;Cite&gt;&lt;Author&gt;EURL for Fish and Crustacean Diseases&lt;/Author&gt;&lt;Year&gt;2022&lt;/Year&gt;&lt;RecNum&gt;48973&lt;/RecNum&gt;&lt;DisplayText&gt;(EURL for Fish and Crustacean Diseases 2022)&lt;/DisplayText&gt;&lt;record&gt;&lt;rec-number&gt;48973&lt;/rec-number&gt;&lt;foreign-keys&gt;&lt;key app="EN" db-id="pst5rtr92wfa9cexzel59affvp5zwtats0wa" timestamp="1701834043" guid="9f3593b3-3a18-4c6d-9381-ca0ca5790774"&gt;48973&lt;/key&gt;&lt;/foreign-keys&gt;&lt;ref-type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2021&lt;/title&gt;&lt;/titles&gt;&lt;pages&gt;1-78&lt;/pages&gt;&lt;dates&gt;&lt;year&gt;2022&lt;/year&gt;&lt;pub-dates&gt;&lt;date&gt;6 December 2023&lt;/date&gt;&lt;/pub-dates&gt;&lt;/dates&gt;&lt;pub-location&gt;Lyngby, Denmark&lt;/pub-location&gt;&lt;publisher&gt;Technical University of Denmark&lt;/publisher&gt;&lt;orig-pub&gt;\\ACT001CL04FS07\BIOSECURITYDATA$\E Library\Animal Catalogue\E\EURL 2022 EN25303.pdf&lt;/orig-pub&gt;&lt;label&gt;25303&lt;/label&gt;&lt;urls&gt;&lt;/urls&gt;&lt;electronic-resource-num&gt;file:///C:/Users/BM0065/Downloads/Report-on-Survey-and-Diagnosis-of-Fish-Diseases-in-Europe-2021%20(1).pdf&lt;/electronic-resource-num&gt;&lt;/record&gt;&lt;/Cite&gt;&lt;/EndNote&gt;</w:instrText>
      </w:r>
      <w:r w:rsidR="0083747E" w:rsidRPr="008A4748">
        <w:fldChar w:fldCharType="separate"/>
      </w:r>
      <w:r w:rsidR="0083747E" w:rsidRPr="008A4748">
        <w:rPr>
          <w:noProof/>
        </w:rPr>
        <w:t>(EURL for Fish and Crustacean Diseases 2022)</w:t>
      </w:r>
      <w:r w:rsidR="0083747E" w:rsidRPr="008A4748">
        <w:fldChar w:fldCharType="end"/>
      </w:r>
      <w:r w:rsidR="00B074A1">
        <w:t>.</w:t>
      </w:r>
    </w:p>
    <w:p w14:paraId="03C3A10C" w14:textId="2550BB47" w:rsidR="00B31092" w:rsidRDefault="00B31092" w:rsidP="00B31092">
      <w:r>
        <w:t>Surveillance conducted to monitor VHSV in the State of Michigan, USA during 2005–2010 on 96,228 fish (73 species) detected virus at 1.6% prevalence in 19 fish species (</w:t>
      </w:r>
      <w:r w:rsidR="005C3EDF">
        <w:t>n=</w:t>
      </w:r>
      <w:r>
        <w:t xml:space="preserve">1823 cases where a case is defined as a group of fish (wild or farmed) of the same species, source, and date of submission) </w:t>
      </w:r>
      <w:r w:rsidR="00D6271F">
        <w:lastRenderedPageBreak/>
        <w:fldChar w:fldCharType="begin"/>
      </w:r>
      <w:r w:rsidR="00D6271F">
        <w:instrText xml:space="preserve"> ADDIN EN.CITE &lt;EndNote&gt;&lt;Cite&gt;&lt;Author&gt;Faisal&lt;/Author&gt;&lt;Year&gt;2012&lt;/Year&gt;&lt;RecNum&gt;46458&lt;/RecNum&gt;&lt;IDText&gt;24930&lt;/IDText&gt;&lt;DisplayText&gt;(Faisal et al. 2012)&lt;/DisplayText&gt;&lt;record&gt;&lt;rec-number&gt;46458&lt;/rec-number&gt;&lt;foreign-keys&gt;&lt;key app="EN" db-id="pst5rtr92wfa9cexzel59affvp5zwtats0wa" timestamp="1691628163" guid="084f4862-a195-460f-9aca-9c0a7f16e928"&gt;46458&lt;/key&gt;&lt;/foreign-keys&gt;&lt;ref-type name="Journal Article"&gt;17&lt;/ref-type&gt;&lt;contributors&gt;&lt;authors&gt;&lt;author&gt;Faisal, M.&lt;/author&gt;&lt;author&gt;Shavalier, M.&lt;/author&gt;&lt;author&gt;Kim, R.K.&lt;/author&gt;&lt;author&gt;Millard, E.V.&lt;/author&gt;&lt;author&gt;Gunn, M.R.&lt;/author&gt;&lt;author&gt;Winters, A.D.&lt;/author&gt;&lt;author&gt;Schulz, C.A.&lt;/author&gt;&lt;author&gt;Eissa, A.E.&lt;/author&gt;&lt;author&gt;Thomas, M.V.&lt;/author&gt;&lt;author&gt;Wolgamood, M.&lt;/author&gt;&lt;author&gt;Whelan, G.E.&lt;/author&gt;&lt;author&gt;Winton, J.&lt;/author&gt;&lt;/authors&gt;&lt;/contributors&gt;&lt;titles&gt;&lt;title&gt;Spread of the Emerging Viral Hemorrhagic Septicemia Virus Strain, Genotype IVb, in Michigan, USA&lt;/title&gt;&lt;secondary-title&gt;Viruses&lt;/secondary-title&gt;&lt;/titles&gt;&lt;periodical&gt;&lt;full-title&gt;Viruses&lt;/full-title&gt;&lt;/periodical&gt;&lt;pages&gt;734-760&lt;/pages&gt;&lt;volume&gt;4&lt;/volume&gt;&lt;keywords&gt;&lt;keyword&gt;Michigan&lt;/keyword&gt;&lt;keyword&gt;viral hemorrhagic septicemia virus&lt;/keyword&gt;&lt;keyword&gt;Laurentian Great Lakes&lt;/keyword&gt;&lt;keyword&gt;emerging disease&lt;/keyword&gt;&lt;/keywords&gt;&lt;dates&gt;&lt;year&gt;2012&lt;/year&gt;&lt;/dates&gt;&lt;orig-pub&gt;\\ACT001CL04FS07\BIOSECURITYDATA$\E Library\Animal Catalogue\F\Faisal et al 2012 EN24930.pdf&lt;/orig-pub&gt;&lt;label&gt;24930&lt;/label&gt;&lt;urls&gt;&lt;/urls&gt;&lt;custom1&gt;sturgeon_BM&lt;/custom1&gt;&lt;electronic-resource-num&gt;https://doi.org/10.3390/v4050734&lt;/electronic-resource-num&gt;&lt;/record&gt;&lt;/Cite&gt;&lt;/EndNote&gt;</w:instrText>
      </w:r>
      <w:r w:rsidR="00D6271F">
        <w:fldChar w:fldCharType="separate"/>
      </w:r>
      <w:r w:rsidR="00D6271F">
        <w:rPr>
          <w:noProof/>
        </w:rPr>
        <w:t>(Faisal et al. 2012)</w:t>
      </w:r>
      <w:r w:rsidR="00D6271F">
        <w:fldChar w:fldCharType="end"/>
      </w:r>
      <w:r>
        <w:t xml:space="preserve">. In 2006, a survey of 1,011 apparently healthy fish representing 20 species from 19 different bodies of water throughout New York State, USA identified VHSV positives in 8 species </w:t>
      </w:r>
      <w:r w:rsidR="00D6271F">
        <w:fldChar w:fldCharType="begin"/>
      </w:r>
      <w:r w:rsidR="00D6271F">
        <w:instrText xml:space="preserve"> ADDIN EN.CITE &lt;EndNote&gt;&lt;Cite&gt;&lt;Author&gt;Frattini&lt;/Author&gt;&lt;Year&gt;2011&lt;/Year&gt;&lt;RecNum&gt;45662&lt;/RecNum&gt;&lt;IDText&gt;24931&lt;/IDText&gt;&lt;DisplayText&gt;(Frattini et al. 2011)&lt;/DisplayText&gt;&lt;record&gt;&lt;rec-number&gt;45662&lt;/rec-number&gt;&lt;foreign-keys&gt;&lt;key app="EN" db-id="pst5rtr92wfa9cexzel59affvp5zwtats0wa" timestamp="1691628038" guid="3623919f-79f8-4f52-b22a-5c66c8b80963"&gt;45662&lt;/key&gt;&lt;/foreign-keys&gt;&lt;ref-type name="Journal Article"&gt;17&lt;/ref-type&gt;&lt;contributors&gt;&lt;authors&gt;&lt;author&gt;Frattini, S.A.&lt;/author&gt;&lt;author&gt;Groocock, G.H.&lt;/author&gt;&lt;author&gt;Getchell, R.G.&lt;/author&gt;&lt;author&gt;Wooster, G.A.&lt;/author&gt;&lt;author&gt;Casey, R.N.&lt;/author&gt;&lt;author&gt;Casey, J.W.&lt;/author&gt;&lt;author&gt;Bowser, P.R.&lt;/author&gt;&lt;/authors&gt;&lt;/contributors&gt;&lt;titles&gt;&lt;title&gt;A 2006 Survey of Viral Hemorrhagic Septicemia (VHSV) Virus type IVb in New York State Waters&lt;/title&gt;&lt;secondary-title&gt;Journal of Great Lakes Research&lt;/secondary-title&gt;&lt;/titles&gt;&lt;periodical&gt;&lt;full-title&gt;Journal of Great Lakes Research&lt;/full-title&gt;&lt;/periodical&gt;&lt;pages&gt;194-198&lt;/pages&gt;&lt;volume&gt;37&lt;/volume&gt;&lt;number&gt;1&lt;/number&gt;&lt;dates&gt;&lt;year&gt;2011&lt;/year&gt;&lt;/dates&gt;&lt;label&gt;24931&lt;/label&gt;&lt;urls&gt;&lt;/urls&gt;&lt;custom1&gt;sturgeon_BM&lt;/custom1&gt;&lt;custom2&gt;Abstract only&lt;/custom2&gt;&lt;electronic-resource-num&gt;https://www.sciencedirect.com/science/article/abs/pii/S0380133010002315&lt;/electronic-resource-num&gt;&lt;/record&gt;&lt;/Cite&gt;&lt;/EndNote&gt;</w:instrText>
      </w:r>
      <w:r w:rsidR="00D6271F">
        <w:fldChar w:fldCharType="separate"/>
      </w:r>
      <w:r w:rsidR="00D6271F">
        <w:rPr>
          <w:noProof/>
        </w:rPr>
        <w:t>(Frattini et al. 2011)</w:t>
      </w:r>
      <w:r w:rsidR="00D6271F">
        <w:fldChar w:fldCharType="end"/>
      </w:r>
      <w:r>
        <w:t>. Analysis of 1,428 fish (32 species) caught from the Great Lakes region, USA between 2006 and 2007 detected VHSV in 28% of the fish (</w:t>
      </w:r>
      <w:r w:rsidR="005C3EDF">
        <w:t>n=</w:t>
      </w:r>
      <w:r>
        <w:t xml:space="preserve">1428) </w:t>
      </w:r>
      <w:r w:rsidR="00D6271F">
        <w:fldChar w:fldCharType="begin"/>
      </w:r>
      <w:r w:rsidR="00D6271F">
        <w:instrText xml:space="preserve"> ADDIN EN.CITE &lt;EndNote&gt;&lt;Cite&gt;&lt;Author&gt;Hope&lt;/Author&gt;&lt;Year&gt;2010&lt;/Year&gt;&lt;RecNum&gt;45663&lt;/RecNum&gt;&lt;IDText&gt;24934&lt;/IDText&gt;&lt;DisplayText&gt;(Hope et al. 2010)&lt;/DisplayText&gt;&lt;record&gt;&lt;rec-number&gt;45663&lt;/rec-number&gt;&lt;foreign-keys&gt;&lt;key app="EN" db-id="pst5rtr92wfa9cexzel59affvp5zwtats0wa" timestamp="1691628038" guid="9239c833-fd8a-406f-b2f5-598aa64fa420"&gt;45663&lt;/key&gt;&lt;/foreign-keys&gt;&lt;ref-type name="Journal Article"&gt;17&lt;/ref-type&gt;&lt;contributors&gt;&lt;authors&gt;&lt;author&gt;Hope, K.M.&lt;/author&gt;&lt;author&gt;Casey, R.N.&lt;/author&gt;&lt;author&gt;Groocock, G.H.&lt;/author&gt;&lt;author&gt;Getchell, R.G.&lt;/author&gt;&lt;author&gt;Bowser, P.R.&lt;/author&gt;&lt;author&gt;Casey, J.W.&lt;/author&gt;&lt;/authors&gt;&lt;/contributors&gt;&lt;titles&gt;&lt;title&gt;Comparison of Quantitative RT-PCR with Cell Culture to Detect Viral Hemorrhagic Septicemia Virus (VHSV) IVb Infections in the Great Lakes&lt;/title&gt;&lt;secondary-title&gt;Journal of Aquatic Animal Health&lt;/secondary-title&gt;&lt;/titles&gt;&lt;periodical&gt;&lt;full-title&gt;Journal of Aquatic Animal Health&lt;/full-title&gt;&lt;/periodical&gt;&lt;pages&gt;50-61&lt;/pages&gt;&lt;volume&gt;22&lt;/volume&gt;&lt;number&gt;1&lt;/number&gt;&lt;dates&gt;&lt;year&gt;2010&lt;/year&gt;&lt;/dates&gt;&lt;orig-pub&gt;\\ACT001CL04FS07\BIOSECURITYDATA$\E Library\Animal Catalogue\H\Hope et al 2010 EN24934.pdf&lt;/orig-pub&gt;&lt;label&gt;24934&lt;/label&gt;&lt;urls&gt;&lt;/urls&gt;&lt;custom1&gt;sturgeon_BM&lt;/custom1&gt;&lt;electronic-resource-num&gt;https://doi.org/10.1577/H09-028.1&lt;/electronic-resource-num&gt;&lt;/record&gt;&lt;/Cite&gt;&lt;/EndNote&gt;</w:instrText>
      </w:r>
      <w:r w:rsidR="00D6271F">
        <w:fldChar w:fldCharType="separate"/>
      </w:r>
      <w:r w:rsidR="00D6271F">
        <w:rPr>
          <w:noProof/>
        </w:rPr>
        <w:t>(Hope et al. 2010)</w:t>
      </w:r>
      <w:r w:rsidR="00D6271F">
        <w:fldChar w:fldCharType="end"/>
      </w:r>
      <w:r>
        <w:t>.</w:t>
      </w:r>
    </w:p>
    <w:p w14:paraId="03060EAC" w14:textId="77777777" w:rsidR="00B31092" w:rsidRDefault="00B31092" w:rsidP="002F64E5">
      <w:pPr>
        <w:pStyle w:val="Heading5"/>
      </w:pPr>
      <w:r w:rsidRPr="002F64E5">
        <w:t>Mortalities</w:t>
      </w:r>
    </w:p>
    <w:p w14:paraId="1A6D90A3" w14:textId="08B4DB16" w:rsidR="00B31092" w:rsidRDefault="00B31092" w:rsidP="00B31092">
      <w:r>
        <w:t xml:space="preserve">Mortality rates vary by fish species, age, environmental conditions and the virus isolate </w:t>
      </w:r>
      <w:r w:rsidR="00D6271F">
        <w:fldChar w:fldCharType="begin"/>
      </w:r>
      <w:r w:rsidR="00D6271F">
        <w:instrText xml:space="preserve"> ADDIN EN.CITE &lt;EndNote&gt;&lt;Cite&gt;&lt;Author&gt;LaPatra&lt;/Author&gt;&lt;Year&gt;2016&lt;/Year&gt;&lt;RecNum&gt;23006&lt;/RecNum&gt;&lt;IDText&gt;24542&lt;/IDText&gt;&lt;DisplayText&gt;(LaPatra et al. 2016)&lt;/DisplayText&gt;&lt;record&gt;&lt;rec-number&gt;23006&lt;/rec-number&gt;&lt;foreign-keys&gt;&lt;key app="EN" db-id="pst5rtr92wfa9cexzel59affvp5zwtats0wa" timestamp="1691624804" guid="c99efdc3-e628-4d1f-abb1-272bfe28bdb8"&gt;23006&lt;/key&gt;&lt;/foreign-keys&gt;&lt;ref-type name="Book Section"&gt;5&lt;/ref-type&gt;&lt;contributors&gt;&lt;authors&gt;&lt;author&gt;LaPatra, S.&lt;/author&gt;&lt;author&gt;Misk, E.&lt;/author&gt;&lt;author&gt;Al-Hussinee, L.&lt;/author&gt;&lt;author&gt;Lumsden, J. S.&lt;/author&gt;&lt;/authors&gt;&lt;secondary-authors&gt;&lt;author&gt;Kibenge, F.S.B.&lt;/author&gt;&lt;author&gt;Godoy, M.G.&lt;/author&gt;&lt;/secondary-authors&gt;&lt;/contributors&gt;&lt;titles&gt;&lt;title&gt;Rhabdoviruses of Fish&lt;/title&gt;&lt;secondary-title&gt;Aquaculture Virology&lt;/secondary-title&gt;&lt;/titles&gt;&lt;pages&gt;267-298&lt;/pages&gt;&lt;section&gt;18&lt;/section&gt;&lt;dates&gt;&lt;year&gt;2016&lt;/year&gt;&lt;/dates&gt;&lt;publisher&gt;Academic Press&lt;/publisher&gt;&lt;label&gt;24542&lt;/label&gt;&lt;urls&gt;&lt;/urls&gt;&lt;custom1&gt;sturgeon_BM&lt;/custom1&gt;&lt;/record&gt;&lt;/Cite&gt;&lt;/EndNote&gt;</w:instrText>
      </w:r>
      <w:r w:rsidR="00D6271F">
        <w:fldChar w:fldCharType="separate"/>
      </w:r>
      <w:r w:rsidR="00D6271F">
        <w:rPr>
          <w:noProof/>
        </w:rPr>
        <w:t>(LaPatra et al. 2016)</w:t>
      </w:r>
      <w:r w:rsidR="00D6271F">
        <w:fldChar w:fldCharType="end"/>
      </w:r>
      <w:r>
        <w:t xml:space="preserve">. Fish deaths from VHSV have been reported to occur in water temperatures between 1–15°C </w:t>
      </w:r>
      <w:r w:rsidR="00D6271F">
        <w:fldChar w:fldCharType="begin"/>
      </w:r>
      <w:r w:rsidR="00D6271F">
        <w:instrText xml:space="preserve"> ADDIN EN.CITE &lt;EndNote&gt;&lt;Cite&gt;&lt;Author&gt;Wolf&lt;/Author&gt;&lt;Year&gt;1988&lt;/Year&gt;&lt;RecNum&gt;45463&lt;/RecNum&gt;&lt;IDText&gt;16084&lt;/IDText&gt;&lt;DisplayText&gt;(Wolf 1988)&lt;/DisplayText&gt;&lt;record&gt;&lt;rec-number&gt;45463&lt;/rec-number&gt;&lt;foreign-keys&gt;&lt;key app="EN" db-id="pst5rtr92wfa9cexzel59affvp5zwtats0wa" timestamp="1691627997" guid="688c5b57-a854-46ff-883f-60a02e3f142a"&gt;45463&lt;/key&gt;&lt;/foreign-keys&gt;&lt;ref-type name="Book"&gt;6&lt;/ref-type&gt;&lt;contributors&gt;&lt;authors&gt;&lt;author&gt;Wolf, K.&lt;/author&gt;&lt;/authors&gt;&lt;/contributors&gt;&lt;titles&gt;&lt;title&gt;Fish viruses and fish viral diseases&lt;/title&gt;&lt;/titles&gt;&lt;pages&gt;1-476&lt;/pages&gt;&lt;keywords&gt;&lt;keyword&gt;DAFF&lt;/keyword&gt;&lt;keyword&gt;Disease&lt;/keyword&gt;&lt;keyword&gt;Diseases&lt;/keyword&gt;&lt;keyword&gt;Fish&lt;/keyword&gt;&lt;keyword&gt;Viral&lt;/keyword&gt;&lt;keyword&gt;Viral diseases&lt;/keyword&gt;&lt;keyword&gt;Viruses&lt;/keyword&gt;&lt;/keywords&gt;&lt;dates&gt;&lt;year&gt;1988&lt;/year&gt;&lt;/dates&gt;&lt;pub-location&gt;Ithaca, New York, USA&lt;/pub-location&gt;&lt;publisher&gt;Comstock Publishing Associates&lt;/publisher&gt;&lt;isbn&gt;9780801412592&lt;/isbn&gt;&lt;label&gt;16084&lt;/label&gt;&lt;urls&gt;&lt;/urls&gt;&lt;custom1&gt;aquatics gm&lt;/custom1&gt;&lt;modified-date&gt;80093&lt;/modified-date&gt;&lt;/record&gt;&lt;/Cite&gt;&lt;/EndNote&gt;</w:instrText>
      </w:r>
      <w:r w:rsidR="00D6271F">
        <w:fldChar w:fldCharType="separate"/>
      </w:r>
      <w:r w:rsidR="00D6271F">
        <w:rPr>
          <w:noProof/>
        </w:rPr>
        <w:t>(Wolf 1988)</w:t>
      </w:r>
      <w:r w:rsidR="00D6271F">
        <w:fldChar w:fldCharType="end"/>
      </w:r>
      <w:r>
        <w:t xml:space="preserve"> and to peak at 9–12°C </w:t>
      </w:r>
      <w:r w:rsidR="00D6271F">
        <w:fldChar w:fldCharType="begin"/>
      </w:r>
      <w:r w:rsidR="00D6271F">
        <w:instrText xml:space="preserve"> ADDIN EN.CITE &lt;EndNote&gt;&lt;Cite&gt;&lt;Author&gt;Smail&lt;/Author&gt;&lt;Year&gt;1999&lt;/Year&gt;&lt;RecNum&gt;7260&lt;/RecNum&gt;&lt;IDText&gt;16515&lt;/IDText&gt;&lt;DisplayText&gt;(Smail 1999)&lt;/DisplayText&gt;&lt;record&gt;&lt;rec-number&gt;7260&lt;/rec-number&gt;&lt;foreign-keys&gt;&lt;key app="EN" db-id="pst5rtr92wfa9cexzel59affvp5zwtats0wa" timestamp="1691622457" guid="930533a1-c7d4-4299-baf0-adbc118ee90a"&gt;7260&lt;/key&gt;&lt;/foreign-keys&gt;&lt;ref-type name="Book Section"&gt;5&lt;/ref-type&gt;&lt;contributors&gt;&lt;authors&gt;&lt;author&gt;Smail, D.A&lt;/author&gt;&lt;/authors&gt;&lt;secondary-authors&gt;&lt;author&gt;Woo, P. T. K.&lt;/author&gt;&lt;author&gt;Bruno, D. W.&lt;/author&gt;&lt;/secondary-authors&gt;&lt;/contributors&gt;&lt;titles&gt;&lt;title&gt;Viral Haemorrhagic Septicaemia&lt;/title&gt;&lt;secondary-title&gt;Fish Diseases and Disorders&lt;/secondary-title&gt;&lt;/titles&gt;&lt;pages&gt;123-149&lt;/pages&gt;&lt;edition&gt;1st&lt;/edition&gt;&lt;section&gt;3&lt;/section&gt;&lt;keywords&gt;&lt;keyword&gt;Viral&lt;/keyword&gt;&lt;keyword&gt;viral haemorrhagic septicaemia&lt;/keyword&gt;&lt;keyword&gt;Haemorrhagic septicaemia&lt;/keyword&gt;&lt;keyword&gt;Septicaemia&lt;/keyword&gt;&lt;keyword&gt;DAFF&lt;/keyword&gt;&lt;keyword&gt;Fish&lt;/keyword&gt;&lt;keyword&gt;Fish diseases&lt;/keyword&gt;&lt;keyword&gt;Fish disease&lt;/keyword&gt;&lt;keyword&gt;Diseases&lt;/keyword&gt;&lt;keyword&gt;Disease&lt;/keyword&gt;&lt;keyword&gt;Disorders&lt;/keyword&gt;&lt;/keywords&gt;&lt;dates&gt;&lt;year&gt;1999&lt;/year&gt;&lt;/dates&gt;&lt;pub-location&gt;New york&lt;/pub-location&gt;&lt;publisher&gt;CABI Publishing&lt;/publisher&gt;&lt;isbn&gt;0851991947&lt;/isbn&gt;&lt;label&gt;16515&lt;/label&gt;&lt;urls&gt;&lt;/urls&gt;&lt;custom1&gt;DP Aquatics&lt;/custom1&gt;&lt;modified-date&gt;80190&lt;/modified-date&gt;&lt;/record&gt;&lt;/Cite&gt;&lt;/EndNote&gt;</w:instrText>
      </w:r>
      <w:r w:rsidR="00D6271F">
        <w:fldChar w:fldCharType="separate"/>
      </w:r>
      <w:r w:rsidR="00D6271F">
        <w:rPr>
          <w:noProof/>
        </w:rPr>
        <w:t>(Smail 1999)</w:t>
      </w:r>
      <w:r w:rsidR="00D6271F">
        <w:fldChar w:fldCharType="end"/>
      </w:r>
      <w:r>
        <w:t xml:space="preserve">. At water temperatures between 15–18°C, the disease </w:t>
      </w:r>
      <w:r w:rsidR="00C74714">
        <w:t xml:space="preserve">is </w:t>
      </w:r>
      <w:r>
        <w:t xml:space="preserve">generally </w:t>
      </w:r>
      <w:r w:rsidR="00C74714">
        <w:t>acute with low levels of mortality. At low water temperatures (1–5°C) the disease is generally</w:t>
      </w:r>
      <w:r w:rsidR="00B971B8">
        <w:t xml:space="preserve"> </w:t>
      </w:r>
      <w:r w:rsidR="00C74714">
        <w:t>extended</w:t>
      </w:r>
      <w:r w:rsidR="00E038FF">
        <w:t xml:space="preserve"> </w:t>
      </w:r>
      <w:r>
        <w:t xml:space="preserve">with low daily mortality but high accumulated mortality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t>.</w:t>
      </w:r>
    </w:p>
    <w:p w14:paraId="33EA3511" w14:textId="77777777" w:rsidR="006B6582" w:rsidRDefault="006B6582" w:rsidP="006B6582">
      <w:pPr>
        <w:pStyle w:val="Heading6"/>
      </w:pPr>
      <w:r>
        <w:t>Sturgeon</w:t>
      </w:r>
    </w:p>
    <w:p w14:paraId="3B028EE3" w14:textId="641A4A37" w:rsidR="006B6582" w:rsidRDefault="006B6582" w:rsidP="006B6582">
      <w:r w:rsidRPr="000B42C9">
        <w:t xml:space="preserve">No reports of </w:t>
      </w:r>
      <w:r>
        <w:t>mortalities</w:t>
      </w:r>
      <w:r w:rsidRPr="000B42C9">
        <w:t xml:space="preserve"> in </w:t>
      </w:r>
      <w:r>
        <w:t xml:space="preserve">farmed or </w:t>
      </w:r>
      <w:r w:rsidRPr="000B42C9">
        <w:t xml:space="preserve">wild </w:t>
      </w:r>
      <w:r>
        <w:t>sturgeon</w:t>
      </w:r>
      <w:r w:rsidRPr="000B42C9">
        <w:t xml:space="preserve"> </w:t>
      </w:r>
      <w:r>
        <w:t xml:space="preserve">due to VHSV </w:t>
      </w:r>
      <w:r w:rsidRPr="000B42C9">
        <w:t>were found</w:t>
      </w:r>
      <w:r>
        <w:t>.</w:t>
      </w:r>
    </w:p>
    <w:p w14:paraId="24E5F3A6" w14:textId="45FBF774" w:rsidR="006B6582" w:rsidRDefault="006B6582" w:rsidP="006B6582">
      <w:pPr>
        <w:pStyle w:val="Heading6"/>
      </w:pPr>
      <w:r>
        <w:t>Other fish</w:t>
      </w:r>
    </w:p>
    <w:p w14:paraId="4EF18049" w14:textId="372A3D54" w:rsidR="00D63688" w:rsidRDefault="00D63688" w:rsidP="00B31092">
      <w:r>
        <w:t xml:space="preserve">Mortality often reaches 80–100% in </w:t>
      </w:r>
      <w:r w:rsidRPr="00E34702">
        <w:rPr>
          <w:rStyle w:val="Emphasis"/>
        </w:rPr>
        <w:t>O. mykiss</w:t>
      </w:r>
      <w:r>
        <w:t xml:space="preserve"> fry and fingerlings and less in older fish, typically 25–75% depending on stressors present </w:t>
      </w:r>
      <w:r w:rsidR="00D6271F">
        <w:fldChar w:fldCharType="begin">
          <w:fldData xml:space="preserve">PEVuZE5vdGU+PENpdGU+PEF1dGhvcj5Xb2xmPC9BdXRob3I+PFllYXI+MTk4ODwvWWVhcj48UmVj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</w:fldData>
        </w:fldChar>
      </w:r>
      <w:r w:rsidR="00D6271F">
        <w:instrText xml:space="preserve"> ADDIN EN.CITE </w:instrText>
      </w:r>
      <w:r w:rsidR="00D6271F">
        <w:fldChar w:fldCharType="begin">
          <w:fldData xml:space="preserve">PEVuZE5vdGU+PENpdGU+PEF1dGhvcj5Xb2xmPC9BdXRob3I+PFllYXI+MTk4ODwvWWVhcj48UmVj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</w:fldData>
        </w:fldChar>
      </w:r>
      <w:r w:rsidR="00D6271F">
        <w:instrText xml:space="preserve"> ADDIN EN.CITE.DATA </w:instrText>
      </w:r>
      <w:r w:rsidR="00D6271F">
        <w:fldChar w:fldCharType="end"/>
      </w:r>
      <w:r w:rsidR="00D6271F">
        <w:fldChar w:fldCharType="separate"/>
      </w:r>
      <w:r w:rsidR="00D6271F">
        <w:rPr>
          <w:noProof/>
        </w:rPr>
        <w:t>(Meyers &amp; Winton 1995; Skall, Olesen &amp; Mellergaard 2005b; Wolf 1988)</w:t>
      </w:r>
      <w:r w:rsidR="00D6271F">
        <w:fldChar w:fldCharType="end"/>
      </w:r>
      <w:r>
        <w:t xml:space="preserve">. </w:t>
      </w:r>
      <w:r w:rsidRPr="002F64E5">
        <w:t>Fish deaths due to a VHSV outbreak in farmed</w:t>
      </w:r>
      <w:r>
        <w:rPr>
          <w:rStyle w:val="Emphasis"/>
        </w:rPr>
        <w:t xml:space="preserve"> </w:t>
      </w:r>
      <w:r w:rsidRPr="00484762">
        <w:rPr>
          <w:rStyle w:val="Emphasis"/>
        </w:rPr>
        <w:t>O. mykiss</w:t>
      </w:r>
      <w:r>
        <w:rPr>
          <w:rStyle w:val="Emphasis"/>
        </w:rPr>
        <w:t xml:space="preserve"> </w:t>
      </w:r>
      <w:r w:rsidRPr="002F64E5">
        <w:t xml:space="preserve">in the UK in 2006 peaked at approximately 2000 per day </w:t>
      </w:r>
      <w:r w:rsidR="00D6271F">
        <w:fldChar w:fldCharType="begin"/>
      </w:r>
      <w:r w:rsidR="00D6271F">
        <w:instrText xml:space="preserve"> ADDIN EN.CITE &lt;EndNote&gt;&lt;Cite&gt;&lt;Author&gt;Stone&lt;/Author&gt;&lt;Year&gt;2008&lt;/Year&gt;&lt;RecNum&gt;46777&lt;/RecNum&gt;&lt;IDText&gt;24990&lt;/IDText&gt;&lt;DisplayText&gt;(Stone et al. 2008)&lt;/DisplayText&gt;&lt;record&gt;&lt;rec-number&gt;46777&lt;/rec-number&gt;&lt;foreign-keys&gt;&lt;key app="EN" db-id="pst5rtr92wfa9cexzel59affvp5zwtats0wa" timestamp="1691628207" guid="56dfae10-d5f1-4df5-a8ac-6b24dc442281"&gt;46777&lt;/key&gt;&lt;/foreign-keys&gt;&lt;ref-type name="Journal Article"&gt;17&lt;/ref-type&gt;&lt;contributors&gt;&lt;authors&gt;&lt;author&gt;Stone, D.M.&lt;/author&gt;&lt;author&gt;Ferguson, H.W.&lt;/author&gt;&lt;author&gt;Tyson, P.A.&lt;/author&gt;&lt;author&gt;Savage, J.&lt;/author&gt;&lt;author&gt;Wood, G.&lt;/author&gt;&lt;author&gt;Dodge, M.J.&lt;/author&gt;&lt;author&gt;Woolford, G.&lt;/author&gt;&lt;author&gt;Dixon, P.F.&lt;/author&gt;&lt;author&gt;Feist, S.W.&lt;/author&gt;&lt;author&gt;Way, K.&lt;/author&gt;&lt;/authors&gt;&lt;/contributors&gt;&lt;titles&gt;&lt;title&gt;&lt;style face="normal" font="default" size="100%"&gt;The first report of viral haemorrhagic septicaemia in farmed rainbow trout, &lt;/style&gt;&lt;style face="italic" font="default" size="100%"&gt;Oncorhynchus mykiss&lt;/style&gt;&lt;style face="normal" font="default" size="100%"&gt; (Walbaum), in the United Kingdom&lt;/style&gt;&lt;/title&gt;&lt;secondary-title&gt;Journal of Fish Diseases&lt;/secondary-title&gt;&lt;/titles&gt;&lt;periodical&gt;&lt;full-title&gt;Journal of Fish Diseases&lt;/full-title&gt;&lt;/periodical&gt;&lt;pages&gt;775-784&lt;/pages&gt;&lt;volume&gt;31&lt;/volume&gt;&lt;dates&gt;&lt;year&gt;2008&lt;/year&gt;&lt;/dates&gt;&lt;orig-pub&gt;\\ACT001CL04FS07\BIOSECURITYDATA$\E Library\Animal Catalogue\S\Stone et al 2008 EN24990.pdf&lt;/orig-pub&gt;&lt;label&gt;24990&lt;/label&gt;&lt;urls&gt;&lt;/urls&gt;&lt;custom1&gt;sturgeon_BM&lt;/custom1&gt;&lt;electronic-resource-num&gt;https://doi.org/10.1111/j.1365-2761.2008.00951.x&lt;/electronic-resource-num&gt;&lt;/record&gt;&lt;/Cite&gt;&lt;/EndNote&gt;</w:instrText>
      </w:r>
      <w:r w:rsidR="00D6271F">
        <w:fldChar w:fldCharType="separate"/>
      </w:r>
      <w:r w:rsidR="00D6271F">
        <w:rPr>
          <w:noProof/>
        </w:rPr>
        <w:t>(Stone et al. 2008)</w:t>
      </w:r>
      <w:r w:rsidR="00D6271F">
        <w:fldChar w:fldCharType="end"/>
      </w:r>
      <w:r w:rsidRPr="002F64E5">
        <w:t xml:space="preserve">. In January–June 2021, VHSV outbreaks in </w:t>
      </w:r>
      <w:r w:rsidR="00031F8C">
        <w:t>the Islamic Republic of Iran</w:t>
      </w:r>
      <w:r w:rsidRPr="002F64E5">
        <w:t xml:space="preserve"> in</w:t>
      </w:r>
      <w:r>
        <w:rPr>
          <w:rStyle w:val="Emphasis"/>
        </w:rPr>
        <w:t xml:space="preserve"> </w:t>
      </w:r>
      <w:r w:rsidRPr="00484762">
        <w:rPr>
          <w:rStyle w:val="Emphasis"/>
        </w:rPr>
        <w:t>O. mykiss</w:t>
      </w:r>
      <w:r>
        <w:rPr>
          <w:rStyle w:val="Emphasis"/>
        </w:rPr>
        <w:t xml:space="preserve"> </w:t>
      </w:r>
      <w:r w:rsidRPr="002F64E5">
        <w:t xml:space="preserve">resulted in 565,867 fish being slaughtered and an additional 101,383 deaths </w:t>
      </w:r>
      <w:r w:rsidR="00D6271F">
        <w:fldChar w:fldCharType="begin"/>
      </w:r>
      <w:r w:rsidR="00D6271F">
        <w:instrText xml:space="preserve"> ADDIN EN.CITE &lt;EndNote&gt;&lt;Cite&gt;&lt;Author&gt;WOAH&lt;/Author&gt;&lt;Year&gt;2022&lt;/Year&gt;&lt;RecNum&gt;45716&lt;/RecNum&gt;&lt;IDText&gt;24987&lt;/IDText&gt;&lt;DisplayText&gt;(WOAH 2022)&lt;/DisplayText&gt;&lt;record&gt;&lt;rec-number&gt;45716&lt;/rec-number&gt;&lt;foreign-keys&gt;&lt;key app="EN" db-id="pst5rtr92wfa9cexzel59affvp5zwtats0wa" timestamp="1691628046" guid="ae45bbc1-6980-4fbd-9fdb-9a47eac85ca9"&gt;45716&lt;/key&gt;&lt;/foreign-keys&gt;&lt;ref-type name="Report"&gt;27&lt;/ref-type&gt;&lt;contributors&gt;&lt;authors&gt;&lt;author&gt;WOAH&lt;/author&gt;&lt;/authors&gt;&lt;/contributors&gt;&lt;titles&gt;&lt;title&gt;VHSV disease outbreaks&lt;/title&gt;&lt;/titles&gt;&lt;dates&gt;&lt;year&gt;2022&lt;/year&gt;&lt;/dates&gt;&lt;pub-location&gt;Paris&lt;/pub-location&gt;&lt;publisher&gt;WOAH&lt;/publisher&gt;&lt;label&gt;24987&lt;/label&gt;&lt;urls&gt;&lt;/urls&gt;&lt;custom1&gt;sturgeon_BM&lt;/custom1&gt;&lt;electronic-resource-num&gt;https://wahis-woah-org.translate.goog/#/dashboards/qd-dashboard&lt;/electronic-resource-num&gt;&lt;/record&gt;&lt;/Cite&gt;&lt;/EndNote&gt;</w:instrText>
      </w:r>
      <w:r w:rsidR="00D6271F">
        <w:fldChar w:fldCharType="separate"/>
      </w:r>
      <w:r w:rsidR="00D6271F">
        <w:rPr>
          <w:noProof/>
        </w:rPr>
        <w:t>(WOAH 2022)</w:t>
      </w:r>
      <w:r w:rsidR="00D6271F">
        <w:fldChar w:fldCharType="end"/>
      </w:r>
      <w:r w:rsidRPr="002F64E5">
        <w:t>. During the same period, a VHSV infection in</w:t>
      </w:r>
      <w:r>
        <w:rPr>
          <w:rStyle w:val="Emphasis"/>
        </w:rPr>
        <w:t xml:space="preserve"> </w:t>
      </w:r>
      <w:r w:rsidRPr="001B5F84">
        <w:rPr>
          <w:rStyle w:val="Emphasis"/>
        </w:rPr>
        <w:t>S. trutta</w:t>
      </w:r>
      <w:r>
        <w:rPr>
          <w:rStyle w:val="Emphasis"/>
        </w:rPr>
        <w:t xml:space="preserve"> </w:t>
      </w:r>
      <w:r w:rsidRPr="002F64E5">
        <w:t xml:space="preserve">in the Czech Republic led to 14,500 </w:t>
      </w:r>
      <w:r>
        <w:t>mortalities</w:t>
      </w:r>
      <w:r w:rsidRPr="002F64E5">
        <w:t xml:space="preserve"> </w:t>
      </w:r>
      <w:r w:rsidR="00D6271F">
        <w:fldChar w:fldCharType="begin"/>
      </w:r>
      <w:r w:rsidR="00D6271F">
        <w:instrText xml:space="preserve"> ADDIN EN.CITE &lt;EndNote&gt;&lt;Cite&gt;&lt;Author&gt;WOAH&lt;/Author&gt;&lt;Year&gt;2022&lt;/Year&gt;&lt;RecNum&gt;45716&lt;/RecNum&gt;&lt;IDText&gt;24987&lt;/IDText&gt;&lt;DisplayText&gt;(WOAH 2022)&lt;/DisplayText&gt;&lt;record&gt;&lt;rec-number&gt;45716&lt;/rec-number&gt;&lt;foreign-keys&gt;&lt;key app="EN" db-id="pst5rtr92wfa9cexzel59affvp5zwtats0wa" timestamp="1691628046" guid="ae45bbc1-6980-4fbd-9fdb-9a47eac85ca9"&gt;45716&lt;/key&gt;&lt;/foreign-keys&gt;&lt;ref-type name="Report"&gt;27&lt;/ref-type&gt;&lt;contributors&gt;&lt;authors&gt;&lt;author&gt;WOAH&lt;/author&gt;&lt;/authors&gt;&lt;/contributors&gt;&lt;titles&gt;&lt;title&gt;VHSV disease outbreaks&lt;/title&gt;&lt;/titles&gt;&lt;dates&gt;&lt;year&gt;2022&lt;/year&gt;&lt;/dates&gt;&lt;pub-location&gt;Paris&lt;/pub-location&gt;&lt;publisher&gt;WOAH&lt;/publisher&gt;&lt;label&gt;24987&lt;/label&gt;&lt;urls&gt;&lt;/urls&gt;&lt;custom1&gt;sturgeon_BM&lt;/custom1&gt;&lt;electronic-resource-num&gt;https://wahis-woah-org.translate.goog/#/dashboards/qd-dashboard&lt;/electronic-resource-num&gt;&lt;/record&gt;&lt;/Cite&gt;&lt;/EndNote&gt;</w:instrText>
      </w:r>
      <w:r w:rsidR="00D6271F">
        <w:fldChar w:fldCharType="separate"/>
      </w:r>
      <w:r w:rsidR="00D6271F">
        <w:rPr>
          <w:noProof/>
        </w:rPr>
        <w:t>(WOAH 2022)</w:t>
      </w:r>
      <w:r w:rsidR="00D6271F">
        <w:fldChar w:fldCharType="end"/>
      </w:r>
      <w:r w:rsidRPr="002F64E5">
        <w:t>.</w:t>
      </w:r>
    </w:p>
    <w:p w14:paraId="008884CD" w14:textId="58D6E65A" w:rsidR="004C2D54" w:rsidRDefault="003C2F36" w:rsidP="00B31092">
      <w:pPr>
        <w:rPr>
          <w:rStyle w:val="Emphasis"/>
        </w:rPr>
      </w:pPr>
      <w:r>
        <w:t>M</w:t>
      </w:r>
      <w:r w:rsidR="00C74714">
        <w:t xml:space="preserve">ass mortality of </w:t>
      </w:r>
      <w:r w:rsidR="00C74714" w:rsidRPr="004950A6">
        <w:rPr>
          <w:rStyle w:val="Emphasis"/>
        </w:rPr>
        <w:t>S. sagax</w:t>
      </w:r>
      <w:r w:rsidR="00C74714">
        <w:t xml:space="preserve"> has frequently </w:t>
      </w:r>
      <w:r>
        <w:t xml:space="preserve">been </w:t>
      </w:r>
      <w:r w:rsidR="00C74714">
        <w:t xml:space="preserve">reported along coastal British Colombia </w:t>
      </w:r>
      <w:r>
        <w:t xml:space="preserve">since 1998 </w:t>
      </w:r>
      <w:r w:rsidR="00C74714">
        <w:t>du</w:t>
      </w:r>
      <w:r>
        <w:t>e</w:t>
      </w:r>
      <w:r w:rsidR="00C74714">
        <w:t xml:space="preserve"> </w:t>
      </w:r>
      <w:r>
        <w:t xml:space="preserve">to </w:t>
      </w:r>
      <w:r w:rsidR="00C74714">
        <w:t>VHSV epizootics with die-offs estimated to be in excess of 5,000 metric tonnes</w:t>
      </w:r>
      <w:r>
        <w:t xml:space="preserve"> and spreading over </w:t>
      </w:r>
      <w:r w:rsidR="00C74714">
        <w:t xml:space="preserve">distances of 15 km </w:t>
      </w:r>
      <w:r w:rsidR="00D6271F">
        <w:fldChar w:fldCharType="begin">
          <w:fldData xml:space="preserve">PEVuZE5vdGU+PENpdGU+PEF1dGhvcj5HYXJ2ZXI8L0F1dGhvcj48WWVhcj4yMDEzPC9ZZWFyPjxS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</w:fldData>
        </w:fldChar>
      </w:r>
      <w:r w:rsidR="00D6271F">
        <w:instrText xml:space="preserve"> ADDIN EN.CITE </w:instrText>
      </w:r>
      <w:r w:rsidR="00D6271F">
        <w:fldChar w:fldCharType="begin">
          <w:fldData xml:space="preserve">PEVuZE5vdGU+PENpdGU+PEF1dGhvcj5HYXJ2ZXI8L0F1dGhvcj48WWVhcj4yMDEzPC9ZZWFyPjxS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</w:fldData>
        </w:fldChar>
      </w:r>
      <w:r w:rsidR="00D6271F">
        <w:instrText xml:space="preserve"> ADDIN EN.CITE.DATA </w:instrText>
      </w:r>
      <w:r w:rsidR="00D6271F">
        <w:fldChar w:fldCharType="end"/>
      </w:r>
      <w:r w:rsidR="00D6271F">
        <w:fldChar w:fldCharType="separate"/>
      </w:r>
      <w:r w:rsidR="00D6271F">
        <w:rPr>
          <w:noProof/>
        </w:rPr>
        <w:t>(Garver et al. 2013b)</w:t>
      </w:r>
      <w:r w:rsidR="00D6271F">
        <w:fldChar w:fldCharType="end"/>
      </w:r>
      <w:r w:rsidR="00C74714">
        <w:t xml:space="preserve">. </w:t>
      </w:r>
      <w:r w:rsidR="00B31092">
        <w:t xml:space="preserve">In the Bay of Quinte, Canada, VHSV infection of </w:t>
      </w:r>
      <w:r w:rsidR="00B31092" w:rsidRPr="003427FF">
        <w:rPr>
          <w:rStyle w:val="Emphasis"/>
        </w:rPr>
        <w:t>A. grunniens</w:t>
      </w:r>
      <w:r w:rsidR="00B31092">
        <w:t xml:space="preserve"> in 2005 caused mass mortality, resulting in an estimated 100 metric tonnes of dead fish </w:t>
      </w:r>
      <w:r w:rsidR="00D6271F">
        <w:fldChar w:fldCharType="begin">
          <w:fldData xml:space="preserve">PEVuZE5vdGU+PENpdGU+PEF1dGhvcj5MdW1zZGVuPC9BdXRob3I+PFllYXI+MjAwNzwvWWVhcj48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</w:fldData>
        </w:fldChar>
      </w:r>
      <w:r w:rsidR="00D6271F">
        <w:instrText xml:space="preserve"> ADDIN EN.CITE </w:instrText>
      </w:r>
      <w:r w:rsidR="00D6271F">
        <w:fldChar w:fldCharType="begin">
          <w:fldData xml:space="preserve">PEVuZE5vdGU+PENpdGU+PEF1dGhvcj5MdW1zZGVuPC9BdXRob3I+PFllYXI+MjAwNzwvWWVhcj48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</w:fldData>
        </w:fldChar>
      </w:r>
      <w:r w:rsidR="00D6271F">
        <w:instrText xml:space="preserve"> ADDIN EN.CITE.DATA </w:instrText>
      </w:r>
      <w:r w:rsidR="00D6271F">
        <w:fldChar w:fldCharType="end"/>
      </w:r>
      <w:r w:rsidR="00D6271F">
        <w:fldChar w:fldCharType="separate"/>
      </w:r>
      <w:r w:rsidR="00D6271F">
        <w:rPr>
          <w:noProof/>
        </w:rPr>
        <w:t>(Lumsden et al. 2007)</w:t>
      </w:r>
      <w:r w:rsidR="00D6271F">
        <w:fldChar w:fldCharType="end"/>
      </w:r>
      <w:r w:rsidR="00B31092">
        <w:t xml:space="preserve">. </w:t>
      </w:r>
      <w:r w:rsidR="00B31092" w:rsidRPr="003427FF">
        <w:t>In 2006</w:t>
      </w:r>
      <w:r w:rsidR="00B31092">
        <w:t>,</w:t>
      </w:r>
      <w:r w:rsidR="00B31092" w:rsidRPr="003427FF">
        <w:t xml:space="preserve"> a large mortality of several thousand </w:t>
      </w:r>
      <w:r w:rsidR="00B31092" w:rsidRPr="003427FF">
        <w:rPr>
          <w:rStyle w:val="Emphasis"/>
        </w:rPr>
        <w:t>N. melanostomus</w:t>
      </w:r>
      <w:r w:rsidR="00B31092" w:rsidRPr="003427FF">
        <w:t xml:space="preserve"> occurred in New York waters of the St. Law</w:t>
      </w:r>
      <w:r w:rsidR="00B31092">
        <w:t xml:space="preserve">rence River and Lake Ontario due to VHSV </w:t>
      </w:r>
      <w:r w:rsidR="00D6271F">
        <w:fldChar w:fldCharType="begin"/>
      </w:r>
      <w:r w:rsidR="00D6271F">
        <w:instrText xml:space="preserve"> ADDIN EN.CITE &lt;EndNote&gt;&lt;Cite&gt;&lt;Author&gt;Groocock&lt;/Author&gt;&lt;Year&gt;2007&lt;/Year&gt;&lt;RecNum&gt;45651&lt;/RecNum&gt;&lt;IDText&gt;24924&lt;/IDText&gt;&lt;DisplayText&gt;(Groocock et al. 2007)&lt;/DisplayText&gt;&lt;record&gt;&lt;rec-number&gt;45651&lt;/rec-number&gt;&lt;foreign-keys&gt;&lt;key app="EN" db-id="pst5rtr92wfa9cexzel59affvp5zwtats0wa" timestamp="1691628036" guid="f3ffd8af-bfac-4300-9218-501bb708cb1a"&gt;45651&lt;/key&gt;&lt;/foreign-keys&gt;&lt;ref-type name="Journal Article"&gt;17&lt;/ref-type&gt;&lt;contributors&gt;&lt;authors&gt;&lt;author&gt;Groocock, G.H.&lt;/author&gt;&lt;author&gt;Getchell, R.G.&lt;/author&gt;&lt;author&gt;Wooster, G.A.&lt;/author&gt;&lt;author&gt;Britt, K.L.&lt;/author&gt;&lt;author&gt;Batts, W.N.&lt;/author&gt;&lt;author&gt;Winton, J.R.&lt;/author&gt;&lt;author&gt;Casey, R.N.&lt;/author&gt;&lt;author&gt;Casey, J.W.&lt;/author&gt;&lt;author&gt;Bowser, P.R.&lt;/author&gt;&lt;/authors&gt;&lt;/contributors&gt;&lt;titles&gt;&lt;title&gt;Detection of viral hemorrhagic septicemia in round gobies in New York State (USA) waters of Lake Ontario and the St. Lawrence River&lt;/title&gt;&lt;secondary-title&gt;Diseases of Aquatic Organisms&lt;/secondary-title&gt;&lt;/titles&gt;&lt;periodical&gt;&lt;full-title&gt;Diseases of Aquatic Organisms&lt;/full-title&gt;&lt;/periodical&gt;&lt;pages&gt;187-192&lt;/pages&gt;&lt;volume&gt;76&lt;/volume&gt;&lt;keywords&gt;&lt;keyword&gt;Viral hemorrhagic septicemia&lt;/keyword&gt;&lt;keyword&gt;VHSV&lt;/keyword&gt;&lt;keyword&gt;Round goby&lt;/keyword&gt;&lt;keyword&gt;New York State&lt;/keyword&gt;&lt;/keywords&gt;&lt;dates&gt;&lt;year&gt;2007&lt;/year&gt;&lt;/dates&gt;&lt;orig-pub&gt;\\ACT001CL04FS07\BIOSECURITYDATA$\E Library\Animal Catalogue\G\Groocock et al 2007 EN24924.pdf&lt;/orig-pub&gt;&lt;label&gt;24924&lt;/label&gt;&lt;urls&gt;&lt;/urls&gt;&lt;custom1&gt;sturgeon_BM&lt;/custom1&gt;&lt;electronic-resource-num&gt;https://www.int-res.com/articles/dao2007/76/d076p187.pdf&lt;/electronic-resource-num&gt;&lt;/record&gt;&lt;/Cite&gt;&lt;/EndNote&gt;</w:instrText>
      </w:r>
      <w:r w:rsidR="00D6271F">
        <w:fldChar w:fldCharType="separate"/>
      </w:r>
      <w:r w:rsidR="00D6271F">
        <w:rPr>
          <w:noProof/>
        </w:rPr>
        <w:t>(Groocock et al. 2007)</w:t>
      </w:r>
      <w:r w:rsidR="00D6271F">
        <w:fldChar w:fldCharType="end"/>
      </w:r>
      <w:r w:rsidR="00B31092">
        <w:t xml:space="preserve">. VHSV caused several outbreaks in the Great Lakes, USA watershed between 2005–2008 resulting in large-scale fish kills (no numbers given) </w:t>
      </w:r>
      <w:r w:rsidR="00D6271F">
        <w:fldChar w:fldCharType="begin"/>
      </w:r>
      <w:r w:rsidR="00D6271F">
        <w:instrText xml:space="preserve"> ADDIN EN.CITE &lt;EndNote&gt;&lt;Cite&gt;&lt;Author&gt;Thompson&lt;/Author&gt;&lt;Year&gt;2011&lt;/Year&gt;&lt;RecNum&gt;45657&lt;/RecNum&gt;&lt;IDText&gt;24927&lt;/IDText&gt;&lt;DisplayText&gt;(Thompson et al. 2011)&lt;/DisplayText&gt;&lt;record&gt;&lt;rec-number&gt;45657&lt;/rec-number&gt;&lt;foreign-keys&gt;&lt;key app="EN" db-id="pst5rtr92wfa9cexzel59affvp5zwtats0wa" timestamp="1691628037" guid="4d618911-57b6-4ee2-b619-5f856c7e1ae7"&gt;45657&lt;/key&gt;&lt;/foreign-keys&gt;&lt;ref-type name="Journal Article"&gt;17&lt;/ref-type&gt;&lt;contributors&gt;&lt;authors&gt;&lt;author&gt;Thompson,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D6271F">
        <w:fldChar w:fldCharType="separate"/>
      </w:r>
      <w:r w:rsidR="00D6271F">
        <w:rPr>
          <w:noProof/>
        </w:rPr>
        <w:t>(Thompson et al. 2011)</w:t>
      </w:r>
      <w:r w:rsidR="00D6271F">
        <w:fldChar w:fldCharType="end"/>
      </w:r>
      <w:r w:rsidR="00B31092" w:rsidRPr="00D63688">
        <w:t>.</w:t>
      </w:r>
    </w:p>
    <w:p w14:paraId="1027030B" w14:textId="67DF673D" w:rsidR="00B31092" w:rsidRDefault="00B31092" w:rsidP="002F64E5">
      <w:pPr>
        <w:pStyle w:val="Heading5"/>
      </w:pPr>
      <w:r w:rsidRPr="002F64E5">
        <w:t>Transmission</w:t>
      </w:r>
    </w:p>
    <w:p w14:paraId="43AC859A" w14:textId="50135A59" w:rsidR="00B31092" w:rsidRDefault="00B31092" w:rsidP="00B31092">
      <w:r>
        <w:t xml:space="preserve">Transmission occurs horizontally either by direct contact with fish or indirect contact via contaminated water and equipment </w:t>
      </w:r>
      <w:r w:rsidR="00D6271F">
        <w:fldChar w:fldCharType="begin">
          <w:fldData xml:space="preserve">PEVuZE5vdGU+PENpdGU+PEF1dGhvcj5TbWFpbDwvQXV0aG9yPjxZZWFyPjE5OTk8L1llYXI+PFJl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</w:fldData>
        </w:fldChar>
      </w:r>
      <w:r w:rsidR="00D6271F">
        <w:instrText xml:space="preserve"> ADDIN EN.CITE </w:instrText>
      </w:r>
      <w:r w:rsidR="00D6271F">
        <w:fldChar w:fldCharType="begin">
          <w:fldData xml:space="preserve">PEVuZE5vdGU+PENpdGU+PEF1dGhvcj5TbWFpbDwvQXV0aG9yPjxZZWFyPjE5OTk8L1llYXI+PFJl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(Meyers &amp; Winton 1995; Smail 1999)</w:t>
      </w:r>
      <w:r w:rsidR="00D6271F">
        <w:fldChar w:fldCharType="end"/>
      </w:r>
      <w:r>
        <w:t xml:space="preserve">. Oral transmission has also been demonstrated by feeding infected fish and tissue homogenates to healthy fish </w:t>
      </w:r>
      <w:r w:rsidR="00D6271F">
        <w:fldChar w:fldCharType="begin">
          <w:fldData xml:space="preserve">PEVuZE5vdGU+PENpdGU+PEF1dGhvcj5NZXllcnM8L0F1dGhvcj48WWVhcj4xOTk1PC9ZZWFyPjxS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</w:fldData>
        </w:fldChar>
      </w:r>
      <w:r w:rsidR="00D6271F">
        <w:instrText xml:space="preserve"> ADDIN EN.CITE </w:instrText>
      </w:r>
      <w:r w:rsidR="00D6271F">
        <w:fldChar w:fldCharType="begin">
          <w:fldData xml:space="preserve">PEVuZE5vdGU+PENpdGU+PEF1dGhvcj5NZXllcnM8L0F1dGhvcj48WWVhcj4xOTk1PC9ZZWFyPjxS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</w:fldData>
        </w:fldChar>
      </w:r>
      <w:r w:rsidR="00D6271F">
        <w:instrText xml:space="preserve"> ADDIN EN.CITE.DATA </w:instrText>
      </w:r>
      <w:r w:rsidR="00D6271F">
        <w:fldChar w:fldCharType="end"/>
      </w:r>
      <w:r w:rsidR="00D6271F">
        <w:fldChar w:fldCharType="separate"/>
      </w:r>
      <w:r w:rsidR="00D6271F">
        <w:rPr>
          <w:noProof/>
        </w:rPr>
        <w:t>(Getchell et al. 2013; Meyers &amp; Winton 1995; Oidtmann et al. 2011a)</w:t>
      </w:r>
      <w:r w:rsidR="00D6271F">
        <w:fldChar w:fldCharType="end"/>
      </w:r>
      <w:r>
        <w:t xml:space="preserve">. Vertical transmission within the egg has yet to be demonstrated </w:t>
      </w:r>
      <w:r w:rsidR="00D6271F">
        <w:fldChar w:fldCharType="begin"/>
      </w:r>
      <w:r w:rsidR="00D6271F">
        <w:instrText xml:space="preserve"> ADDIN EN.CITE &lt;EndNote&gt;&lt;Cite&gt;&lt;Author&gt;Munro&lt;/Author&gt;&lt;Year&gt;2010&lt;/Year&gt;&lt;RecNum&gt;46658&lt;/RecNum&gt;&lt;IDText&gt;24943&lt;/IDText&gt;&lt;DisplayText&gt;(Munro &amp;amp; Gregory 2010)&lt;/DisplayText&gt;&lt;record&gt;&lt;rec-number&gt;46658&lt;/rec-number&gt;&lt;foreign-keys&gt;&lt;key app="EN" db-id="pst5rtr92wfa9cexzel59affvp5zwtats0wa" timestamp="1691628190" guid="800d84b5-20b1-43f1-a809-fa25dbb7c1c5"&gt;46658&lt;/key&gt;&lt;/foreign-keys&gt;&lt;ref-type name="Journal Article"&gt;17&lt;/ref-type&gt;&lt;contributors&gt;&lt;authors&gt;&lt;author&gt;Munro, E.S.&lt;/author&gt;&lt;author&gt;Gregory, A.&lt;/author&gt;&lt;/authors&gt;&lt;/contributors&gt;&lt;titles&gt;&lt;title&gt;&lt;style face="normal" font="default" size="100%"&gt;The risk associated with vertical transmission of viral haemorrhagic septicaemia virus (VHSV) in rainbow trout (&lt;/style&gt;&lt;style face="italic" font="default" size="100%"&gt;Oncorhynchus mykiss&lt;/style&gt;&lt;style face="normal" font="default" size="100%"&gt;) eggs&lt;/style&gt;&lt;/title&gt;&lt;secondary-title&gt;Bulletin of the European Association of Fish Pathologists&lt;/secondary-title&gt;&lt;/titles&gt;&lt;periodical&gt;&lt;full-title&gt;Bulletin of the European Association of Fish Pathologists&lt;/full-title&gt;&lt;/periodical&gt;&lt;pages&gt;154-158&lt;/pages&gt;&lt;volume&gt;30&lt;/volume&gt;&lt;number&gt;4&lt;/number&gt;&lt;dates&gt;&lt;year&gt;2010&lt;/year&gt;&lt;/dates&gt;&lt;orig-pub&gt;\\ACT001CL04FS07\BIOSECURITYDATA$\E Library\Animal Catalogue\M\Munro and Gregory 2010 EN24943.pdf&lt;/orig-pub&gt;&lt;label&gt;24943&lt;/label&gt;&lt;urls&gt;&lt;/urls&gt;&lt;custom1&gt;sturgeon_BM&lt;/custom1&gt;&lt;electronic-resource-num&gt;https://www.eafp.org/download/2010-Volume30/Issue%204/Munro.pdf&lt;/electronic-resource-num&gt;&lt;/record&gt;&lt;/Cite&gt;&lt;/EndNote&gt;</w:instrText>
      </w:r>
      <w:r w:rsidR="00D6271F">
        <w:fldChar w:fldCharType="separate"/>
      </w:r>
      <w:r w:rsidR="00D6271F">
        <w:rPr>
          <w:noProof/>
        </w:rPr>
        <w:t>(Munro &amp; Gregory 2010)</w:t>
      </w:r>
      <w:r w:rsidR="00D6271F">
        <w:fldChar w:fldCharType="end"/>
      </w:r>
      <w:r>
        <w:t xml:space="preserve"> but VHSV has been isolated from ovarian fluid, ovaries and milt (</w:t>
      </w:r>
      <w:r w:rsidR="00D6271F">
        <w:fldChar w:fldCharType="begin"/>
      </w:r>
      <w:r w:rsidR="00D6271F">
        <w:instrText xml:space="preserve"> ADDIN EN.CITE &lt;EndNote&gt;&lt;Cite&gt;&lt;Author&gt;Jorgensen&lt;/Author&gt;&lt;Year&gt;1973&lt;/Year&gt;&lt;RecNum&gt;45678&lt;/RecNum&gt;&lt;IDText&gt;24944&lt;/IDText&gt;&lt;DisplayText&gt;(Jorgensen 1973b)&lt;/DisplayText&gt;&lt;record&gt;&lt;rec-number&gt;45678&lt;/rec-number&gt;&lt;foreign-keys&gt;&lt;key app="EN" db-id="pst5rtr92wfa9cexzel59affvp5zwtats0wa" timestamp="1691628040" guid="f77d5c94-b601-4cd5-9bf6-193f6f141bc5"&gt;45678&lt;/key&gt;&lt;/foreign-keys&gt;&lt;ref-type name="Journal Article"&gt;17&lt;/ref-type&gt;&lt;contributors&gt;&lt;authors&gt;&lt;author&gt;Jorgensen, P.E.V.&lt;/author&gt;&lt;/authors&gt;&lt;/contributors&gt;&lt;titles&gt;&lt;title&gt;Inactivation of IPN and Egtved virus.&lt;/title&gt;&lt;secondary-title&gt;Riv. Ital. Piscicol. Ittiopatol.&lt;/secondary-title&gt;&lt;/titles&gt;&lt;periodical&gt;&lt;full-title&gt;Riv. Ital. Piscicol. Ittiopatol.&lt;/full-title&gt;&lt;/periodical&gt;&lt;pages&gt;107-108&lt;/pages&gt;&lt;volume&gt;8&lt;/volume&gt;&lt;dates&gt;&lt;year&gt;1973&lt;/year&gt;&lt;/dates&gt;&lt;label&gt;24944&lt;/label&gt;&lt;urls&gt;&lt;/urls&gt;&lt;custom1&gt;sturgeon_BM&lt;/custom1&gt;&lt;/record&gt;&lt;/Cite&gt;&lt;/EndNote&gt;</w:instrText>
      </w:r>
      <w:r w:rsidR="00D6271F">
        <w:fldChar w:fldCharType="separate"/>
      </w:r>
      <w:r w:rsidR="00D6271F">
        <w:rPr>
          <w:noProof/>
        </w:rPr>
        <w:t>(Jorgensen 1973b)</w:t>
      </w:r>
      <w:r w:rsidR="00D6271F">
        <w:fldChar w:fldCharType="end"/>
      </w:r>
      <w:r>
        <w:t xml:space="preserve"> cited in </w:t>
      </w:r>
      <w:r w:rsidR="00D6271F">
        <w:fldChar w:fldCharType="begin"/>
      </w:r>
      <w:r w:rsidR="00D6271F">
        <w:instrText xml:space="preserve"> ADDIN EN.CITE &lt;EndNote&gt;&lt;Cite&gt;&lt;Author&gt;Munro&lt;/Author&gt;&lt;Year&gt;2010&lt;/Year&gt;&lt;RecNum&gt;46658&lt;/RecNum&gt;&lt;IDText&gt;24943&lt;/IDText&gt;&lt;DisplayText&gt;(Munro &amp;amp; Gregory 2010)&lt;/DisplayText&gt;&lt;record&gt;&lt;rec-number&gt;46658&lt;/rec-number&gt;&lt;foreign-keys&gt;&lt;key app="EN" db-id="pst5rtr92wfa9cexzel59affvp5zwtats0wa" timestamp="1691628190" guid="800d84b5-20b1-43f1-a809-fa25dbb7c1c5"&gt;46658&lt;/key&gt;&lt;/foreign-keys&gt;&lt;ref-type name="Journal Article"&gt;17&lt;/ref-type&gt;&lt;contributors&gt;&lt;authors&gt;&lt;author&gt;Munro, E.S.&lt;/author&gt;&lt;author&gt;Gregory, A.&lt;/author&gt;&lt;/authors&gt;&lt;/contributors&gt;&lt;titles&gt;&lt;title&gt;&lt;style face="normal" font="default" size="100%"&gt;The risk associated with vertical transmission of viral haemorrhagic septicaemia virus (VHSV) in rainbow trout (&lt;/style&gt;&lt;style face="italic" font="default" size="100%"&gt;Oncorhynchus mykiss&lt;/style&gt;&lt;style face="normal" font="default" size="100%"&gt;) eggs&lt;/style&gt;&lt;/title&gt;&lt;secondary-title&gt;Bulletin of the European Association of Fish Pathologists&lt;/secondary-title&gt;&lt;/titles&gt;&lt;periodical&gt;&lt;full-title&gt;Bulletin of the European Association of Fish Pathologists&lt;/full-title&gt;&lt;/periodical&gt;&lt;pages&gt;154-158&lt;/pages&gt;&lt;volume&gt;30&lt;/volume&gt;&lt;number&gt;4&lt;/number&gt;&lt;dates&gt;&lt;year&gt;2010&lt;/year&gt;&lt;/dates&gt;&lt;orig-pub&gt;\\ACT001CL04FS07\BIOSECURITYDATA$\E Library\Animal Catalogue\M\Munro and Gregory 2010 EN24943.pdf&lt;/orig-pub&gt;&lt;label&gt;24943&lt;/label&gt;&lt;urls&gt;&lt;/urls&gt;&lt;custom1&gt;sturgeon_BM&lt;/custom1&gt;&lt;electronic-resource-num&gt;https://www.eafp.org/download/2010-Volume30/Issue%204/Munro.pdf&lt;/electronic-resource-num&gt;&lt;/record&gt;&lt;/Cite&gt;&lt;/EndNote&gt;</w:instrText>
      </w:r>
      <w:r w:rsidR="00D6271F">
        <w:fldChar w:fldCharType="separate"/>
      </w:r>
      <w:r w:rsidR="00D6271F">
        <w:rPr>
          <w:noProof/>
        </w:rPr>
        <w:t>(Munro &amp; Gregory 2010)</w:t>
      </w:r>
      <w:r w:rsidR="00D6271F">
        <w:fldChar w:fldCharType="end"/>
      </w:r>
      <w:r>
        <w:t>)</w:t>
      </w:r>
      <w:r w:rsidR="00D6271F">
        <w:fldChar w:fldCharType="begin">
          <w:fldData xml:space="preserve">PEVuZE5vdGU+PENpdGU+PEF1dGhvcj5FYXRvbjwvQXV0aG9yPjxZZWFyPjE5OTE8L1llYXI+PFJl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=
</w:fldData>
        </w:fldChar>
      </w:r>
      <w:r w:rsidR="00D6271F">
        <w:instrText xml:space="preserve"> ADDIN EN.CITE </w:instrText>
      </w:r>
      <w:r w:rsidR="00D6271F">
        <w:fldChar w:fldCharType="begin">
          <w:fldData xml:space="preserve">PEVuZE5vdGU+PENpdGU+PEF1dGhvcj5FYXRvbjwvQXV0aG9yPjxZZWFyPjE5OTE8L1llYXI+PFJl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=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(Al-Hussinee et al. 2010; Eaton et al. 1991; Tuttle-Lau, Phillips &amp; Gaikowski 2009)</w:t>
      </w:r>
      <w:r w:rsidR="00D6271F">
        <w:fldChar w:fldCharType="end"/>
      </w:r>
      <w:r>
        <w:t>.</w:t>
      </w:r>
    </w:p>
    <w:p w14:paraId="4C8E3F29" w14:textId="3C8CEAF2" w:rsidR="00B31092" w:rsidRDefault="00B31092" w:rsidP="00B31092">
      <w:r>
        <w:t>Virus can be shed from infected fish via the urine</w:t>
      </w:r>
      <w:r w:rsidR="000E7C7E">
        <w:t>, faeces and reproductive fluids</w:t>
      </w:r>
      <w:r>
        <w:t xml:space="preserve"> </w:t>
      </w:r>
      <w:r w:rsidR="00D6271F">
        <w:fldChar w:fldCharType="begin"/>
      </w:r>
      <w:r w:rsidR="00D6271F">
        <w:instrText xml:space="preserve"> ADDIN EN.CITE &lt;EndNote&gt;&lt;Cite&gt;&lt;Author&gt;Neukirch&lt;/Author&gt;&lt;Year&gt;1984&lt;/Year&gt;&lt;RecNum&gt;46660&lt;/RecNum&gt;&lt;IDText&gt;24890&lt;/IDText&gt;&lt;DisplayText&gt;(Neukirch &amp;amp; Glass 1984)&lt;/DisplayText&gt;&lt;record&gt;&lt;rec-number&gt;46660&lt;/rec-number&gt;&lt;foreign-keys&gt;&lt;key app="EN" db-id="pst5rtr92wfa9cexzel59affvp5zwtats0wa" timestamp="1691628190" guid="8b534ac5-d931-439c-b08e-83e1586933ad"&gt;46660&lt;/key&gt;&lt;/foreign-keys&gt;&lt;ref-type name="Journal Article"&gt;17&lt;/ref-type&gt;&lt;contributors&gt;&lt;authors&gt;&lt;author&gt;Neukirch, M.&lt;/author&gt;&lt;author&gt;Glass, B.&lt;/author&gt;&lt;/authors&gt;&lt;/contributors&gt;&lt;titles&gt;&lt;title&gt;&lt;style face="normal" font="default" size="100%"&gt;Some aspects of virus shedding by rainbow trout (&lt;/style&gt;&lt;style face="italic" font="default" size="100%"&gt;Salmo gairdneri &lt;/style&gt;&lt;style face="normal" font="default" size="100%"&gt;Rich.) after waterborne infection with viral haemorrhagic septicaemia (VHS) virus&lt;/style&gt;&lt;/title&gt;&lt;secondary-title&gt;Zentralblatt für Bakteriologie, Mikrobiologie und Hygiene&lt;/secondary-title&gt;&lt;/titles&gt;&lt;periodical&gt;&lt;full-title&gt;Zentralblatt für Bakteriologie, Mikrobiologie und Hygiene&lt;/full-title&gt;&lt;/periodical&gt;&lt;pages&gt;433-438&lt;/pages&gt;&lt;volume&gt;257&lt;/volume&gt;&lt;number&gt;3&lt;/number&gt;&lt;dates&gt;&lt;year&gt;1984&lt;/year&gt;&lt;/dates&gt;&lt;label&gt;24890&lt;/label&gt;&lt;urls&gt;&lt;/urls&gt;&lt;custom1&gt;sturgeon_BM&lt;/custom1&gt;&lt;custom2&gt;Abstract only&lt;/custom2&gt;&lt;electronic-resource-num&gt;https://pubmed.ncbi.nlm.nih.gov/6485638/&lt;/electronic-resource-num&gt;&lt;/record&gt;&lt;/Cite&gt;&lt;/EndNote&gt;</w:instrText>
      </w:r>
      <w:r w:rsidR="00D6271F">
        <w:fldChar w:fldCharType="separate"/>
      </w:r>
      <w:r w:rsidR="00D6271F">
        <w:rPr>
          <w:noProof/>
        </w:rPr>
        <w:t>(Neukirch &amp; Glass 1984)</w:t>
      </w:r>
      <w:r w:rsidR="00D6271F">
        <w:fldChar w:fldCharType="end"/>
      </w:r>
      <w:r>
        <w:t>(</w:t>
      </w:r>
      <w:r w:rsidR="00D6271F">
        <w:fldChar w:fldCharType="begin"/>
      </w:r>
      <w:r w:rsidR="00D6271F">
        <w:instrText xml:space="preserve"> ADDIN EN.CITE &lt;EndNote&gt;&lt;Cite&gt;&lt;Author&gt;Jorgensen&lt;/Author&gt;&lt;Year&gt;1970&lt;/Year&gt;&lt;RecNum&gt;45712&lt;/RecNum&gt;&lt;IDText&gt;24980&lt;/IDText&gt;&lt;DisplayText&gt;(Jorgensen 1970)&lt;/DisplayText&gt;&lt;record&gt;&lt;rec-number&gt;45712&lt;/rec-number&gt;&lt;foreign-keys&gt;&lt;key app="EN" db-id="pst5rtr92wfa9cexzel59affvp5zwtats0wa" timestamp="1691628045" guid="82b61422-317f-44b1-bfc9-cd88ac108300"&gt;45712&lt;/key&gt;&lt;/foreign-keys&gt;&lt;ref-type name="Journal Article"&gt;17&lt;/ref-type&gt;&lt;contributors&gt;&lt;authors&gt;&lt;author&gt;Jorgensen, P.E.V.&lt;/author&gt;&lt;/authors&gt;&lt;/contributors&gt;&lt;titles&gt;&lt;title&gt;The survival of viral hemorrhagic septicemia (VHS) virus associated with trout eggs&lt;/title&gt;&lt;secondary-title&gt;Riv. Ital. Piscicol. Ittiopatol.&lt;/secondary-title&gt;&lt;/titles&gt;&lt;periodical&gt;&lt;full-title&gt;Riv. Ital. Piscicol. Ittiopatol.&lt;/full-title&gt;&lt;/periodical&gt;&lt;pages&gt;13-14&lt;/pages&gt;&lt;volume&gt;5&lt;/volume&gt;&lt;dates&gt;&lt;year&gt;1970&lt;/year&gt;&lt;/dates&gt;&lt;label&gt;24980&lt;/label&gt;&lt;urls&gt;&lt;/urls&gt;&lt;custom1&gt;sturgeon_BM&lt;/custom1&gt;&lt;/record&gt;&lt;/Cite&gt;&lt;/EndNote&gt;</w:instrText>
      </w:r>
      <w:r w:rsidR="00D6271F">
        <w:fldChar w:fldCharType="separate"/>
      </w:r>
      <w:r w:rsidR="00D6271F">
        <w:rPr>
          <w:noProof/>
        </w:rPr>
        <w:t>(Jorgensen 1970)</w:t>
      </w:r>
      <w:r w:rsidR="00D6271F">
        <w:fldChar w:fldCharType="end"/>
      </w:r>
      <w:r>
        <w:t xml:space="preserve"> cited in </w: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 </w:instrTex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(Meyers &amp; Winton 1995)</w:t>
      </w:r>
      <w:r w:rsidR="00D6271F">
        <w:fldChar w:fldCharType="end"/>
      </w:r>
      <w:r>
        <w:t xml:space="preserve">). The shedding rates of VHSV from experimentally infected </w:t>
      </w:r>
      <w:r w:rsidRPr="00C449D3">
        <w:rPr>
          <w:rStyle w:val="Emphasis"/>
        </w:rPr>
        <w:t>C. pallasii</w:t>
      </w:r>
      <w:r>
        <w:t xml:space="preserve"> (by immersion) were estimated at a maximum of 1.8–5.0 × 10</w:t>
      </w:r>
      <w:r w:rsidRPr="00F95B06">
        <w:rPr>
          <w:vertAlign w:val="superscript"/>
        </w:rPr>
        <w:t>8</w:t>
      </w:r>
      <w:r w:rsidR="001C73EA">
        <w:t> </w:t>
      </w:r>
      <w:r>
        <w:t xml:space="preserve">PFU/fish/day </w:t>
      </w:r>
      <w:r w:rsidR="00D6271F">
        <w:fldChar w:fldCharType="begin">
          <w:fldData xml:space="preserve">PEVuZE5vdGU+PENpdGU+PEF1dGhvcj5IZXJzaGJlcmdlcjwvQXV0aG9yPjxZZWFyPjIwMTA8L1ll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</w:fldData>
        </w:fldChar>
      </w:r>
      <w:r w:rsidR="00D6271F">
        <w:instrText xml:space="preserve"> ADDIN EN.CITE </w:instrText>
      </w:r>
      <w:r w:rsidR="00D6271F">
        <w:fldChar w:fldCharType="begin">
          <w:fldData xml:space="preserve">PEVuZE5vdGU+PENpdGU+PEF1dGhvcj5IZXJzaGJlcmdlcjwvQXV0aG9yPjxZZWFyPjIwMTA8L1ll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(Hershberger et al. 2010a)</w:t>
      </w:r>
      <w:r w:rsidR="00D6271F">
        <w:fldChar w:fldCharType="end"/>
      </w:r>
      <w:r>
        <w:t xml:space="preserve">. The shed virus was first detected in the flow-through tanks 4–5 days post infection (dpi), which preceded initial mortality by 2 days, peaked after 6–10 days and was no longer detected after 16 days </w:t>
      </w:r>
      <w:r w:rsidR="00D6271F">
        <w:fldChar w:fldCharType="begin">
          <w:fldData xml:space="preserve">PEVuZE5vdGU+PENpdGU+PEF1dGhvcj5IZXJzaGJlcmdlcjwvQXV0aG9yPjxZZWFyPjIwMTA8L1ll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</w:fldData>
        </w:fldChar>
      </w:r>
      <w:r w:rsidR="00D6271F">
        <w:instrText xml:space="preserve"> ADDIN EN.CITE </w:instrText>
      </w:r>
      <w:r w:rsidR="00D6271F">
        <w:fldChar w:fldCharType="begin">
          <w:fldData xml:space="preserve">PEVuZE5vdGU+PENpdGU+PEF1dGhvcj5IZXJzaGJlcmdlcjwvQXV0aG9yPjxZZWFyPjIwMTA8L1ll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(Hershberger et al. 2010a)</w:t>
      </w:r>
      <w:r w:rsidR="00D6271F">
        <w:fldChar w:fldCharType="end"/>
      </w:r>
      <w:r>
        <w:t xml:space="preserve">. Experimentally </w:t>
      </w:r>
      <w:r>
        <w:lastRenderedPageBreak/>
        <w:t xml:space="preserve">infected </w:t>
      </w:r>
      <w:r w:rsidRPr="002B33C6">
        <w:rPr>
          <w:rStyle w:val="Emphasis"/>
        </w:rPr>
        <w:t>E. masquinongy</w:t>
      </w:r>
      <w:r>
        <w:t xml:space="preserve"> (by immersion) shed upwards of 1.36 × 10</w:t>
      </w:r>
      <w:r w:rsidRPr="002B33C6">
        <w:rPr>
          <w:vertAlign w:val="superscript"/>
        </w:rPr>
        <w:t>5</w:t>
      </w:r>
      <w:r>
        <w:t xml:space="preserve"> PFU/fish/hour from 3 weeks post-exposure up to 15 weeks </w:t>
      </w:r>
      <w:r w:rsidR="00D6271F">
        <w:fldChar w:fldCharType="begin"/>
      </w:r>
      <w:r w:rsidR="00D6271F">
        <w:instrText xml:space="preserve"> ADDIN EN.CITE &lt;EndNote&gt;&lt;Cite&gt;&lt;Author&gt;Kim&lt;/Author&gt;&lt;Year&gt;2012&lt;/Year&gt;&lt;RecNum&gt;46584&lt;/RecNum&gt;&lt;IDText&gt;24932&lt;/IDText&gt;&lt;DisplayText&gt;(Kim &amp;amp; Faisal 2012)&lt;/DisplayText&gt;&lt;record&gt;&lt;rec-number&gt;46584&lt;/rec-number&gt;&lt;foreign-keys&gt;&lt;key app="EN" db-id="pst5rtr92wfa9cexzel59affvp5zwtats0wa" timestamp="1691628179" guid="5ee747f1-02c9-49a3-b2f1-52d4dd33a11e"&gt;46584&lt;/key&gt;&lt;/foreign-keys&gt;&lt;ref-type name="Journal Article"&gt;17&lt;/ref-type&gt;&lt;contributors&gt;&lt;authors&gt;&lt;author&gt;Kim, R.K.&lt;/author&gt;&lt;author&gt;Faisal, M.&lt;/author&gt;&lt;/authors&gt;&lt;/contributors&gt;&lt;titles&gt;&lt;title&gt;&lt;style face="normal" font="default" size="100%"&gt;Shedding of Viral Hemorrhagic Septicemia Virus (Genotype IVb) by Experimentally Infected Muskellunge (&lt;/style&gt;&lt;style face="italic" font="default" size="100%"&gt;Esox masquinongy&lt;/style&gt;&lt;style face="normal" font="default" size="100%"&gt;)&lt;/style&gt;&lt;/title&gt;&lt;secondary-title&gt;The Journal of Microbiology&lt;/secondary-title&gt;&lt;/titles&gt;&lt;periodical&gt;&lt;full-title&gt;The Journal of Microbiology&lt;/full-title&gt;&lt;/periodical&gt;&lt;pages&gt;278-284&lt;/pages&gt;&lt;volume&gt;50&lt;/volume&gt;&lt;number&gt;2&lt;/number&gt;&lt;dates&gt;&lt;year&gt;2012&lt;/year&gt;&lt;/dates&gt;&lt;orig-pub&gt;\\ACT001CL04FS07\BIOSECURITYDATA$\E Library\Animal Catalogue\K\Kim and Faisal 2012 EN24932.pdf&lt;/orig-pub&gt;&lt;label&gt;24932&lt;/label&gt;&lt;urls&gt;&lt;/urls&gt;&lt;custom1&gt;sturgeon_BM&lt;/custom1&gt;&lt;electronic-resource-num&gt;https://doi.org/10.1007/s12275-012-1145-2&lt;/electronic-resource-num&gt;&lt;/record&gt;&lt;/Cite&gt;&lt;/EndNote&gt;</w:instrText>
      </w:r>
      <w:r w:rsidR="00D6271F">
        <w:fldChar w:fldCharType="separate"/>
      </w:r>
      <w:r w:rsidR="00D6271F">
        <w:rPr>
          <w:noProof/>
        </w:rPr>
        <w:t>(Kim &amp; Faisal 2012)</w:t>
      </w:r>
      <w:r w:rsidR="00D6271F">
        <w:fldChar w:fldCharType="end"/>
      </w:r>
      <w:r>
        <w:t>.</w:t>
      </w:r>
    </w:p>
    <w:p w14:paraId="0819D60C" w14:textId="53125E3B" w:rsidR="00B31092" w:rsidRDefault="00B31092" w:rsidP="00B31092">
      <w:r>
        <w:t xml:space="preserve">Fish surviving the disease may become carriers of the virus and a source of infection </w:t>
      </w:r>
      <w:r w:rsidR="00D6271F">
        <w:fldChar w:fldCharType="begin">
          <w:fldData xml:space="preserve">PEVuZE5vdGU+PENpdGU+PEF1dGhvcj5OZXVraXJjaDwvQXV0aG9yPjxZZWFyPjE5ODQ8L1llYXI+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</w:fldData>
        </w:fldChar>
      </w:r>
      <w:r w:rsidR="00D6271F">
        <w:instrText xml:space="preserve"> ADDIN EN.CITE </w:instrText>
      </w:r>
      <w:r w:rsidR="00D6271F">
        <w:fldChar w:fldCharType="begin">
          <w:fldData xml:space="preserve">PEVuZE5vdGU+PENpdGU+PEF1dGhvcj5OZXVraXJjaDwvQXV0aG9yPjxZZWFyPjE5ODQ8L1llYXI+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</w:fldData>
        </w:fldChar>
      </w:r>
      <w:r w:rsidR="00D6271F">
        <w:instrText xml:space="preserve"> ADDIN EN.CITE.DATA </w:instrText>
      </w:r>
      <w:r w:rsidR="00D6271F">
        <w:fldChar w:fldCharType="end"/>
      </w:r>
      <w:r w:rsidR="00D6271F">
        <w:fldChar w:fldCharType="separate"/>
      </w:r>
      <w:r w:rsidR="00D6271F">
        <w:rPr>
          <w:noProof/>
        </w:rPr>
        <w:t>(Kocan et al. 2001; Neukirch &amp; Glass 1984; Skall, Olesen &amp; Mellergaard 2005b)</w:t>
      </w:r>
      <w:r w:rsidR="00D6271F">
        <w:fldChar w:fldCharType="end"/>
      </w:r>
      <w:r>
        <w:t xml:space="preserve">. For example, </w:t>
      </w:r>
      <w:r w:rsidRPr="00D03A95">
        <w:rPr>
          <w:rStyle w:val="Emphasis"/>
        </w:rPr>
        <w:t>O.</w:t>
      </w:r>
      <w:r>
        <w:rPr>
          <w:rStyle w:val="Emphasis"/>
        </w:rPr>
        <w:t> </w:t>
      </w:r>
      <w:r w:rsidRPr="00D03A95">
        <w:rPr>
          <w:rStyle w:val="Emphasis"/>
        </w:rPr>
        <w:t>mykiss</w:t>
      </w:r>
      <w:r>
        <w:t xml:space="preserve"> that had survived an experimental VHSV infection shed infectious virus via urine for more than 30 days after a secondary challenge infection without any clinical signs of infection </w:t>
      </w:r>
      <w:r w:rsidR="00D6271F">
        <w:fldChar w:fldCharType="begin"/>
      </w:r>
      <w:r w:rsidR="00D6271F">
        <w:instrText xml:space="preserve"> ADDIN EN.CITE &lt;EndNote&gt;&lt;Cite&gt;&lt;Author&gt;Neukirch&lt;/Author&gt;&lt;Year&gt;1984&lt;/Year&gt;&lt;RecNum&gt;46660&lt;/RecNum&gt;&lt;IDText&gt;24890&lt;/IDText&gt;&lt;DisplayText&gt;(Neukirch &amp;amp; Glass 1984)&lt;/DisplayText&gt;&lt;record&gt;&lt;rec-number&gt;46660&lt;/rec-number&gt;&lt;foreign-keys&gt;&lt;key app="EN" db-id="pst5rtr92wfa9cexzel59affvp5zwtats0wa" timestamp="1691628190" guid="8b534ac5-d931-439c-b08e-83e1586933ad"&gt;46660&lt;/key&gt;&lt;/foreign-keys&gt;&lt;ref-type name="Journal Article"&gt;17&lt;/ref-type&gt;&lt;contributors&gt;&lt;authors&gt;&lt;author&gt;Neukirch, M.&lt;/author&gt;&lt;author&gt;Glass, B.&lt;/author&gt;&lt;/authors&gt;&lt;/contributors&gt;&lt;titles&gt;&lt;title&gt;&lt;style face="normal" font="default" size="100%"&gt;Some aspects of virus shedding by rainbow trout (&lt;/style&gt;&lt;style face="italic" font="default" size="100%"&gt;Salmo gairdneri &lt;/style&gt;&lt;style face="normal" font="default" size="100%"&gt;Rich.) after waterborne infection with viral haemorrhagic septicaemia (VHS) virus&lt;/style&gt;&lt;/title&gt;&lt;secondary-title&gt;Zentralblatt für Bakteriologie, Mikrobiologie und Hygiene&lt;/secondary-title&gt;&lt;/titles&gt;&lt;periodical&gt;&lt;full-title&gt;Zentralblatt für Bakteriologie, Mikrobiologie und Hygiene&lt;/full-title&gt;&lt;/periodical&gt;&lt;pages&gt;433-438&lt;/pages&gt;&lt;volume&gt;257&lt;/volume&gt;&lt;number&gt;3&lt;/number&gt;&lt;dates&gt;&lt;year&gt;1984&lt;/year&gt;&lt;/dates&gt;&lt;label&gt;24890&lt;/label&gt;&lt;urls&gt;&lt;/urls&gt;&lt;custom1&gt;sturgeon_BM&lt;/custom1&gt;&lt;custom2&gt;Abstract only&lt;/custom2&gt;&lt;electronic-resource-num&gt;https://pubmed.ncbi.nlm.nih.gov/6485638/&lt;/electronic-resource-num&gt;&lt;/record&gt;&lt;/Cite&gt;&lt;/EndNote&gt;</w:instrText>
      </w:r>
      <w:r w:rsidR="00D6271F">
        <w:fldChar w:fldCharType="separate"/>
      </w:r>
      <w:r w:rsidR="00D6271F">
        <w:rPr>
          <w:noProof/>
        </w:rPr>
        <w:t>(Neukirch &amp; Glass 1984)</w:t>
      </w:r>
      <w:r w:rsidR="00D6271F">
        <w:fldChar w:fldCharType="end"/>
      </w:r>
      <w:r>
        <w:t>. G</w:t>
      </w:r>
      <w:r w:rsidRPr="00A21B4E">
        <w:t xml:space="preserve">enotype IVa </w:t>
      </w:r>
      <w:r>
        <w:t xml:space="preserve">was shown to persist </w:t>
      </w:r>
      <w:r w:rsidRPr="00A21B4E">
        <w:t xml:space="preserve">for at least 224 days in </w:t>
      </w:r>
      <w:r>
        <w:t xml:space="preserve">healthy </w:t>
      </w:r>
      <w:r w:rsidRPr="0031265F">
        <w:rPr>
          <w:rStyle w:val="Emphasis"/>
        </w:rPr>
        <w:t>C. pallasii</w:t>
      </w:r>
      <w:r w:rsidRPr="00A21B4E">
        <w:t xml:space="preserve"> following infection </w:t>
      </w:r>
      <w:r w:rsidR="00D6271F">
        <w:fldChar w:fldCharType="begin"/>
      </w:r>
      <w:r w:rsidR="00D6271F">
        <w:instrText xml:space="preserve"> ADDIN EN.CITE &lt;EndNote&gt;&lt;Cite&gt;&lt;Author&gt;Hershberger&lt;/Author&gt;&lt;Year&gt;2010&lt;/Year&gt;&lt;RecNum&gt;45710&lt;/RecNum&gt;&lt;IDText&gt;24978&lt;/IDText&gt;&lt;DisplayText&gt;(Hershberger et al. 2010b)&lt;/DisplayText&gt;&lt;record&gt;&lt;rec-number&gt;45710&lt;/rec-number&gt;&lt;foreign-keys&gt;&lt;key app="EN" db-id="pst5rtr92wfa9cexzel59affvp5zwtats0wa" timestamp="1691628045" guid="73cbdde8-1266-40c3-bac4-74d292914d35"&gt;45710&lt;/key&gt;&lt;/foreign-keys&gt;&lt;ref-type name="Journal Article"&gt;17&lt;/ref-type&gt;&lt;contributors&gt;&lt;authors&gt;&lt;author&gt;Hershberger, P.K.&lt;/author&gt;&lt;author&gt;Gregg, J.L.&lt;/author&gt;&lt;author&gt;Grady, C.A.&lt;/author&gt;&lt;author&gt;Taylor, L.F.&lt;/author&gt;&lt;author&gt;Winton, J.R.&lt;/author&gt;&lt;/authors&gt;&lt;/contributors&gt;&lt;titles&gt;&lt;title&gt;Chronic and persistent viral hemorrhagic septicemia virus infections in Pacific herring&lt;/title&gt;&lt;secondary-title&gt;Diseases of Aquatic Organisms&lt;/secondary-title&gt;&lt;/titles&gt;&lt;periodical&gt;&lt;full-title&gt;Diseases of Aquatic Organisms&lt;/full-title&gt;&lt;/periodical&gt;&lt;pages&gt;43-49&lt;/pages&gt;&lt;volume&gt;93&lt;/volume&gt;&lt;dates&gt;&lt;year&gt;2010&lt;/year&gt;&lt;/dates&gt;&lt;orig-pub&gt;\\ACT001CL04FS07\BIOSECURITYDATA$\E Library\Animal Catalogue\H\Hershberger et al 2010 EN24978.pdf&lt;/orig-pub&gt;&lt;label&gt;24978&lt;/label&gt;&lt;urls&gt;&lt;/urls&gt;&lt;custom1&gt;sturgeon_BM&lt;/custom1&gt;&lt;electronic-resource-num&gt;https://www.int-res.com/articles/dao2011/93/d093p043.pdf&lt;/electronic-resource-num&gt;&lt;/record&gt;&lt;/Cite&gt;&lt;/EndNote&gt;</w:instrText>
      </w:r>
      <w:r w:rsidR="00D6271F">
        <w:fldChar w:fldCharType="separate"/>
      </w:r>
      <w:r w:rsidR="00D6271F">
        <w:rPr>
          <w:noProof/>
        </w:rPr>
        <w:t>(Hershberger et al. 2010b)</w:t>
      </w:r>
      <w:r w:rsidR="00D6271F">
        <w:fldChar w:fldCharType="end"/>
      </w:r>
      <w:r w:rsidRPr="00A21B4E">
        <w:t xml:space="preserve">. </w:t>
      </w:r>
      <w:r>
        <w:t xml:space="preserve">In clinically healthy </w:t>
      </w:r>
      <w:r w:rsidRPr="00A171DF">
        <w:rPr>
          <w:rStyle w:val="Emphasis"/>
        </w:rPr>
        <w:t>O. mykiss</w:t>
      </w:r>
      <w:r>
        <w:t>, VHSV persisted for up to 14 weeks at 5</w:t>
      </w:r>
      <w:r w:rsidR="00AC4903">
        <w:t>°</w:t>
      </w:r>
      <w:r>
        <w:t xml:space="preserve">C </w:t>
      </w:r>
      <w:r w:rsidR="00D6271F">
        <w:fldChar w:fldCharType="begin"/>
      </w:r>
      <w:r w:rsidR="00D6271F">
        <w:instrText xml:space="preserve"> ADDIN EN.CITE &lt;EndNote&gt;&lt;Cite&gt;&lt;Author&gt;Jorgensen&lt;/Author&gt;&lt;Year&gt;1982&lt;/Year&gt;&lt;RecNum&gt;46567&lt;/RecNum&gt;&lt;IDText&gt;24926&lt;/IDText&gt;&lt;DisplayText&gt;(Jorgensen 1982b)&lt;/DisplayText&gt;&lt;record&gt;&lt;rec-number&gt;46567&lt;/rec-number&gt;&lt;foreign-keys&gt;&lt;key app="EN" db-id="pst5rtr92wfa9cexzel59affvp5zwtats0wa" timestamp="1691628177" guid="a40ca56c-4193-4999-84ea-91e0e7866fdf"&gt;46567&lt;/key&gt;&lt;/foreign-keys&gt;&lt;ref-type name="Journal Article"&gt;17&lt;/ref-type&gt;&lt;contributors&gt;&lt;authors&gt;&lt;author&gt;Jorgensen, P.E.V.&lt;/author&gt;&lt;/authors&gt;&lt;/contributors&gt;&lt;titles&gt;&lt;title&gt;Egtved virus: temperature-dependent immune response of trout to infection with low-virulence virus&lt;/title&gt;&lt;secondary-title&gt;Journal of Fish Diseases&lt;/secondary-title&gt;&lt;/titles&gt;&lt;periodical&gt;&lt;full-title&gt;Journal of Fish Diseases&lt;/full-title&gt;&lt;/periodical&gt;&lt;pages&gt;47-55&lt;/pages&gt;&lt;volume&gt;5&lt;/volume&gt;&lt;number&gt;1&lt;/number&gt;&lt;dates&gt;&lt;year&gt;1982&lt;/year&gt;&lt;/dates&gt;&lt;orig-pub&gt;\\ACT001CL04FS07\BIOSECURITYDATA$\E Library\Animal Catalogue\J\Jorgensen 1982 EN24926.pdf&lt;/orig-pub&gt;&lt;label&gt;24926&lt;/label&gt;&lt;urls&gt;&lt;/urls&gt;&lt;custom1&gt;sturgeon_BM&lt;/custom1&gt;&lt;electronic-resource-num&gt;https://doi.org/10.1111/j.1365-2761.1982.tb00455.x&lt;/electronic-resource-num&gt;&lt;/record&gt;&lt;/Cite&gt;&lt;/EndNote&gt;</w:instrText>
      </w:r>
      <w:r w:rsidR="00D6271F">
        <w:fldChar w:fldCharType="separate"/>
      </w:r>
      <w:r w:rsidR="00D6271F">
        <w:rPr>
          <w:noProof/>
        </w:rPr>
        <w:t>(Jorgensen 1982b)</w:t>
      </w:r>
      <w:r w:rsidR="00D6271F">
        <w:fldChar w:fldCharType="end"/>
      </w:r>
      <w:r>
        <w:t>.</w:t>
      </w:r>
    </w:p>
    <w:p w14:paraId="1D7F7350" w14:textId="4FCE7B02" w:rsidR="004C2D54" w:rsidRDefault="00B31092" w:rsidP="00B31092">
      <w:r>
        <w:t xml:space="preserve">Susceptible hosts can develop adaptive immunity after surviving a VHSV infection. This is supported by studies that showed a greater resistance to VHSV among older age fish </w:t>
      </w:r>
      <w:r w:rsidR="00D6271F">
        <w:fldChar w:fldCharType="begin">
          <w:fldData xml:space="preserve">PEVuZE5vdGU+PENpdGU+PEF1dGhvcj5IZXJzaGJlcmdlcjwvQXV0aG9yPjxZZWFyPjIwMDE8L1ll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</w:fldData>
        </w:fldChar>
      </w:r>
      <w:r w:rsidR="00D6271F">
        <w:instrText xml:space="preserve"> ADDIN EN.CITE </w:instrText>
      </w:r>
      <w:r w:rsidR="00D6271F">
        <w:fldChar w:fldCharType="begin">
          <w:fldData xml:space="preserve">PEVuZE5vdGU+PENpdGU+PEF1dGhvcj5IZXJzaGJlcmdlcjwvQXV0aG9yPjxZZWFyPjIwMDE8L1ll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</w:fldData>
        </w:fldChar>
      </w:r>
      <w:r w:rsidR="00D6271F">
        <w:instrText xml:space="preserve"> ADDIN EN.CITE.DATA </w:instrText>
      </w:r>
      <w:r w:rsidR="00D6271F">
        <w:fldChar w:fldCharType="end"/>
      </w:r>
      <w:r w:rsidR="00D6271F">
        <w:fldChar w:fldCharType="separate"/>
      </w:r>
      <w:r w:rsidR="00D6271F">
        <w:rPr>
          <w:noProof/>
        </w:rPr>
        <w:t>(Hershberger et al. 2001; Hershberger et al. 1999)</w:t>
      </w:r>
      <w:r w:rsidR="00D6271F">
        <w:fldChar w:fldCharType="end"/>
      </w:r>
      <w:r>
        <w:t xml:space="preserve"> and a resistance among fish that survived previous VHSV outbreaks or have been vaccinated </w:t>
      </w:r>
      <w:r w:rsidR="00D6271F">
        <w:fldChar w:fldCharType="begin">
          <w:fldData xml:space="preserve">PEVuZE5vdGU+PENpdGU+PEF1dGhvcj5Lb2NhbjwvQXV0aG9yPjxZZWFyPjIwMDE8L1llYXI+PFJl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</w:fldData>
        </w:fldChar>
      </w:r>
      <w:r w:rsidR="00554273">
        <w:instrText xml:space="preserve"> ADDIN EN.CITE </w:instrText>
      </w:r>
      <w:r w:rsidR="00554273">
        <w:fldChar w:fldCharType="begin">
          <w:fldData xml:space="preserve">PEVuZE5vdGU+PENpdGU+PEF1dGhvcj5Lb2NhbjwvQXV0aG9yPjxZZWFyPjIwMDE8L1llYXI+PFJl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</w:fldData>
        </w:fldChar>
      </w:r>
      <w:r w:rsidR="00554273">
        <w:instrText xml:space="preserve"> ADDIN EN.CITE.DATA </w:instrText>
      </w:r>
      <w:r w:rsidR="00554273">
        <w:fldChar w:fldCharType="end"/>
      </w:r>
      <w:r w:rsidR="00D6271F">
        <w:fldChar w:fldCharType="separate"/>
      </w:r>
      <w:r w:rsidR="00554273">
        <w:rPr>
          <w:noProof/>
        </w:rPr>
        <w:t>(Hershberger et al. 2007; Kocan et al. 2001; Lorenzen &amp; Lapatra 1999)</w:t>
      </w:r>
      <w:r w:rsidR="00D6271F">
        <w:fldChar w:fldCharType="end"/>
      </w:r>
      <w:r>
        <w:t xml:space="preserve">. Stressors that have been correlated with VHSV infections in survivor or naive fish include poor water quality, high fish density, high feeding rate, rough handling of fish, capture of fish, spawning and infection with other disease agents </w:t>
      </w:r>
      <w:r w:rsidR="00D6271F">
        <w:fldChar w:fldCharType="begin">
          <w:fldData xml:space="preserve">PEVuZE5vdGU+PENpdGU+PEF1dGhvcj5XT0FIPC9BdXRob3I+PFllYXI+MjAyMzwvWWVhcj48UmVj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</w:fldData>
        </w:fldChar>
      </w:r>
      <w:r w:rsidR="00D6271F">
        <w:instrText xml:space="preserve"> ADDIN EN.CITE </w:instrText>
      </w:r>
      <w:r w:rsidR="00D6271F">
        <w:fldChar w:fldCharType="begin">
          <w:fldData xml:space="preserve">PEVuZE5vdGU+PENpdGU+PEF1dGhvcj5XT0FIPC9BdXRob3I+PFllYXI+MjAyMzwvWWVhcj48UmVj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</w:fldData>
        </w:fldChar>
      </w:r>
      <w:r w:rsidR="00D6271F">
        <w:instrText xml:space="preserve"> ADDIN EN.CITE.DATA </w:instrText>
      </w:r>
      <w:r w:rsidR="00D6271F">
        <w:fldChar w:fldCharType="end"/>
      </w:r>
      <w:r w:rsidR="00D6271F">
        <w:fldChar w:fldCharType="separate"/>
      </w:r>
      <w:r w:rsidR="00D6271F">
        <w:rPr>
          <w:noProof/>
        </w:rPr>
        <w:t>(Meyers et al. 1994; Meyers &amp; Winton 1995; WOAH 2023f)</w:t>
      </w:r>
      <w:r w:rsidR="00D6271F">
        <w:fldChar w:fldCharType="end"/>
      </w:r>
      <w:r>
        <w:t xml:space="preserve">. For example, several VHSV infections among </w:t>
      </w:r>
      <w:r w:rsidRPr="009A555D">
        <w:rPr>
          <w:rStyle w:val="Emphasis"/>
        </w:rPr>
        <w:t>C. pallas</w:t>
      </w:r>
      <w:r w:rsidR="004C5010">
        <w:rPr>
          <w:rStyle w:val="Emphasis"/>
        </w:rPr>
        <w:t>i</w:t>
      </w:r>
      <w:r w:rsidRPr="009A555D">
        <w:rPr>
          <w:rStyle w:val="Emphasis"/>
        </w:rPr>
        <w:t>i</w:t>
      </w:r>
      <w:r>
        <w:t xml:space="preserve"> and </w:t>
      </w:r>
      <w:r w:rsidRPr="009A555D">
        <w:rPr>
          <w:rStyle w:val="Emphasis"/>
        </w:rPr>
        <w:t>S. sagax</w:t>
      </w:r>
      <w:r>
        <w:t xml:space="preserve"> in the Northeast Pacific Ocean have been associated with stocks of fish that encountered abnormally low water temperatures, which presumably reduced the ability of the fish immune system to resist infection </w:t>
      </w:r>
      <w:r w:rsidR="00D6271F">
        <w:fldChar w:fldCharType="begin">
          <w:fldData xml:space="preserve">PEVuZE5vdGU+PENpdGU+PEF1dGhvcj5IZWRyaWNrPC9BdXRob3I+PFllYXI+MjAwMzwvWWVhcj48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</w:fldData>
        </w:fldChar>
      </w:r>
      <w:r w:rsidR="00D6271F">
        <w:instrText xml:space="preserve"> ADDIN EN.CITE </w:instrText>
      </w:r>
      <w:r w:rsidR="00D6271F">
        <w:fldChar w:fldCharType="begin">
          <w:fldData xml:space="preserve">PEVuZE5vdGU+PENpdGU+PEF1dGhvcj5IZWRyaWNrPC9BdXRob3I+PFllYXI+MjAwMzwvWWVhcj48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</w:fldData>
        </w:fldChar>
      </w:r>
      <w:r w:rsidR="00D6271F">
        <w:instrText xml:space="preserve"> ADDIN EN.CITE.DATA </w:instrText>
      </w:r>
      <w:r w:rsidR="00D6271F">
        <w:fldChar w:fldCharType="end"/>
      </w:r>
      <w:r w:rsidR="00D6271F">
        <w:fldChar w:fldCharType="separate"/>
      </w:r>
      <w:r w:rsidR="00D6271F">
        <w:rPr>
          <w:noProof/>
        </w:rPr>
        <w:t>(Hedrick et al. 2003)</w:t>
      </w:r>
      <w:r w:rsidR="00D6271F">
        <w:fldChar w:fldCharType="end"/>
      </w:r>
      <w:r>
        <w:t>.</w:t>
      </w:r>
    </w:p>
    <w:p w14:paraId="322A0E8A" w14:textId="79A92A22" w:rsidR="00B31092" w:rsidRDefault="00B31092" w:rsidP="00B31092">
      <w:r>
        <w:t xml:space="preserve">Birds may act as mechanical vectors of VHSV as the virus could be re-isolated from regurgitated infected fish from </w:t>
      </w:r>
      <w:r w:rsidRPr="00A30D19">
        <w:rPr>
          <w:rStyle w:val="Emphasis"/>
        </w:rPr>
        <w:t>Ardea cinerea</w:t>
      </w:r>
      <w:r>
        <w:t xml:space="preserve"> (heron) </w:t>
      </w:r>
      <w:r w:rsidR="00D6271F">
        <w:fldChar w:fldCharType="begin"/>
      </w:r>
      <w:r w:rsidR="00D6271F">
        <w:instrText xml:space="preserve"> ADDIN EN.CITE &lt;EndNote&gt;&lt;Cite&gt;&lt;Author&gt;Peters&lt;/Author&gt;&lt;Year&gt;1986&lt;/Year&gt;&lt;RecNum&gt;22835&lt;/RecNum&gt;&lt;IDText&gt;23142&lt;/IDText&gt;&lt;DisplayText&gt;(Peters &amp;amp; Neukirch 1986)&lt;/DisplayText&gt;&lt;record&gt;&lt;rec-number&gt;22835&lt;/rec-number&gt;&lt;foreign-keys&gt;&lt;key app="EN" db-id="pst5rtr92wfa9cexzel59affvp5zwtats0wa" timestamp="1691624781" guid="cd168c26-97c2-467d-a1aa-0313422457d2"&gt;22835&lt;/key&gt;&lt;/foreign-keys&gt;&lt;ref-type name="Journal Article"&gt;17&lt;/ref-type&gt;&lt;contributors&gt;&lt;authors&gt;&lt;author&gt;Peters, F.&lt;/author&gt;&lt;author&gt;Neukirch, M.&lt;/author&gt;&lt;/authors&gt;&lt;/contributors&gt;&lt;titles&gt;&lt;title&gt;&lt;style face="normal" font="default" size="100%"&gt;Transmission of some fish pathogenic viruses by the heron, &lt;/style&gt;&lt;style face="italic" font="default" size="100%"&gt;Ardea cinerea&lt;/style&gt;&lt;/title&gt;&lt;secondary-title&gt;Journal of Fish Diseases&lt;/secondary-title&gt;&lt;/titles&gt;&lt;periodical&gt;&lt;full-title&gt;Journal of Fish Diseases&lt;/full-title&gt;&lt;/periodical&gt;&lt;pages&gt;539-544&lt;/pages&gt;&lt;volume&gt;9&lt;/volume&gt;&lt;number&gt;6&lt;/number&gt;&lt;dates&gt;&lt;year&gt;1986&lt;/year&gt;&lt;/dates&gt;&lt;orig-pub&gt;\\ACT001CL04FS07\BIOSECURITYDATA$\E Library\Animal Catalogue\P\Peters and Neukirch 1986 EN23142.pdf&lt;/orig-pub&gt;&lt;isbn&gt;0140-7775&lt;/isbn&gt;&lt;label&gt;23142&lt;/label&gt;&lt;urls&gt;&lt;related-urls&gt;&lt;url&gt;https://onlinelibrary.wiley.com/doi/abs/10.1111/j.1365-2761.1986.tb01050.x&lt;/url&gt;&lt;/related-urls&gt;&lt;/urls&gt;&lt;custom1&gt;Sturgeon_YGC&lt;/custom1&gt;&lt;electronic-resource-num&gt;https://doi.org/10.1111/j.1365-2761.1986.tb01050.x&lt;/electronic-resource-num&gt;&lt;/record&gt;&lt;/Cite&gt;&lt;/EndNote&gt;</w:instrText>
      </w:r>
      <w:r w:rsidR="00D6271F">
        <w:fldChar w:fldCharType="separate"/>
      </w:r>
      <w:r w:rsidR="00D6271F">
        <w:rPr>
          <w:noProof/>
        </w:rPr>
        <w:t>(Peters &amp; Neukirch 1986)</w:t>
      </w:r>
      <w:r w:rsidR="00D6271F">
        <w:fldChar w:fldCharType="end"/>
      </w:r>
      <w:r>
        <w:t xml:space="preserve">. VHSV has also been isolated from a range of other animals that may act as vectors such as </w:t>
      </w:r>
      <w:r w:rsidRPr="00B613B8">
        <w:rPr>
          <w:rStyle w:val="Emphasis"/>
        </w:rPr>
        <w:t>Myzobdella lugubris</w:t>
      </w:r>
      <w:r>
        <w:t xml:space="preserve"> (piscicolid leech) </w:t>
      </w:r>
      <w:r w:rsidR="00D6271F">
        <w:fldChar w:fldCharType="begin">
          <w:fldData xml:space="preserve">PEVuZE5vdGU+PENpdGU+PEF1dGhvcj5GYWlzYWw8L0F1dGhvcj48WWVhcj4yMDA5PC9ZZWFyPjxS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</w:fldData>
        </w:fldChar>
      </w:r>
      <w:r w:rsidR="00D6271F">
        <w:instrText xml:space="preserve"> ADDIN EN.CITE </w:instrText>
      </w:r>
      <w:r w:rsidR="00D6271F">
        <w:fldChar w:fldCharType="begin">
          <w:fldData xml:space="preserve">PEVuZE5vdGU+PENpdGU+PEF1dGhvcj5GYWlzYWw8L0F1dGhvcj48WWVhcj4yMDA5PC9ZZWFyPjxS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</w:fldData>
        </w:fldChar>
      </w:r>
      <w:r w:rsidR="00D6271F">
        <w:instrText xml:space="preserve"> ADDIN EN.CITE.DATA </w:instrText>
      </w:r>
      <w:r w:rsidR="00D6271F">
        <w:fldChar w:fldCharType="end"/>
      </w:r>
      <w:r w:rsidR="00D6271F">
        <w:fldChar w:fldCharType="separate"/>
      </w:r>
      <w:r w:rsidR="00D6271F">
        <w:rPr>
          <w:noProof/>
        </w:rPr>
        <w:t>(Faisal &amp; Schulz 2009)</w:t>
      </w:r>
      <w:r w:rsidR="00D6271F">
        <w:fldChar w:fldCharType="end"/>
      </w:r>
      <w:r>
        <w:t xml:space="preserve">, </w:t>
      </w:r>
      <w:r w:rsidRPr="00B613B8">
        <w:rPr>
          <w:rStyle w:val="Emphasis"/>
        </w:rPr>
        <w:t>Diporeia</w:t>
      </w:r>
      <w:r>
        <w:t xml:space="preserve"> species (amphipods) </w:t>
      </w:r>
      <w:r w:rsidR="00D6271F">
        <w:fldChar w:fldCharType="begin"/>
      </w:r>
      <w:r w:rsidR="00D6271F">
        <w:instrText xml:space="preserve"> ADDIN EN.CITE &lt;EndNote&gt;&lt;Cite&gt;&lt;Author&gt;Faisal&lt;/Author&gt;&lt;Year&gt;2011&lt;/Year&gt;&lt;RecNum&gt;45661&lt;/RecNum&gt;&lt;IDText&gt;24928&lt;/IDText&gt;&lt;DisplayText&gt;(Faisal &amp;amp; Winters 2011)&lt;/DisplayText&gt;&lt;record&gt;&lt;rec-number&gt;45661&lt;/rec-number&gt;&lt;foreign-keys&gt;&lt;key app="EN" db-id="pst5rtr92wfa9cexzel59affvp5zwtats0wa" timestamp="1691628038" guid="9e73f42e-f6b0-45e6-bdde-7e1bdb58eebe"&gt;45661&lt;/key&gt;&lt;/foreign-keys&gt;&lt;ref-type name="Journal Article"&gt;17&lt;/ref-type&gt;&lt;contributors&gt;&lt;authors&gt;&lt;author&gt;Faisal, M.&lt;/author&gt;&lt;author&gt;Winters, A.D.&lt;/author&gt;&lt;/authors&gt;&lt;/contributors&gt;&lt;titles&gt;&lt;title&gt;&lt;style face="normal" font="default" size="100%"&gt;Detection of Viral Hemorrhagic Septicemia Virus (VHSV) from &lt;/style&gt;&lt;style face="italic" font="default" size="100%"&gt;Diporeia&lt;/style&gt;&lt;style face="normal" font="default" size="100%"&gt; spp. (Pontoporeiidae, Amphipoda) in the Laurentian Great Lakes, USA&lt;/style&gt;&lt;/title&gt;&lt;secondary-title&gt;Parasites &amp;amp; Vectors&lt;/secondary-title&gt;&lt;/titles&gt;&lt;periodical&gt;&lt;full-title&gt;Parasites &amp;amp; Vectors&lt;/full-title&gt;&lt;/periodical&gt;&lt;pages&gt;2&lt;/pages&gt;&lt;volume&gt;4&lt;/volume&gt;&lt;dates&gt;&lt;year&gt;2011&lt;/year&gt;&lt;/dates&gt;&lt;orig-pub&gt;\\ACT001CL04FS07\BIOSECURITYDATA$\E Library\Animal Catalogue\F\Faisal and Winters 2011 EN24928.pdf&lt;/orig-pub&gt;&lt;label&gt;24928&lt;/label&gt;&lt;urls&gt;&lt;/urls&gt;&lt;custom1&gt;sturgeon_BM&lt;/custom1&gt;&lt;electronic-resource-num&gt;https://parasitesandvectors.biomedcentral.com/articles/10.1186/1756-3305-4-2&lt;/electronic-resource-num&gt;&lt;/record&gt;&lt;/Cite&gt;&lt;/EndNote&gt;</w:instrText>
      </w:r>
      <w:r w:rsidR="00D6271F">
        <w:fldChar w:fldCharType="separate"/>
      </w:r>
      <w:r w:rsidR="00D6271F">
        <w:rPr>
          <w:noProof/>
        </w:rPr>
        <w:t>(Faisal &amp; Winters 2011)</w:t>
      </w:r>
      <w:r w:rsidR="00D6271F">
        <w:fldChar w:fldCharType="end"/>
      </w:r>
      <w:r>
        <w:t xml:space="preserve">, </w:t>
      </w:r>
      <w:r w:rsidRPr="00446C9F">
        <w:rPr>
          <w:rStyle w:val="Emphasis"/>
        </w:rPr>
        <w:t>Moina macrocopa</w:t>
      </w:r>
      <w:r>
        <w:t xml:space="preserve"> (water flea) </w:t>
      </w:r>
      <w:r w:rsidR="00D6271F">
        <w:fldChar w:fldCharType="begin"/>
      </w:r>
      <w:r w:rsidR="00D6271F">
        <w:instrText xml:space="preserve"> ADDIN EN.CITE &lt;EndNote&gt;&lt;Cite&gt;&lt;Author&gt;Ito&lt;/Author&gt;&lt;Year&gt;2017&lt;/Year&gt;&lt;RecNum&gt;45718&lt;/RecNum&gt;&lt;IDText&gt;24988&lt;/IDText&gt;&lt;DisplayText&gt;(Ito &amp;amp; Olesen 2017)&lt;/DisplayText&gt;&lt;record&gt;&lt;rec-number&gt;45718&lt;/rec-number&gt;&lt;foreign-keys&gt;&lt;key app="EN" db-id="pst5rtr92wfa9cexzel59affvp5zwtats0wa" timestamp="1691628046" guid="1fc1665d-a620-4c20-ac8c-60f43995e36b"&gt;45718&lt;/key&gt;&lt;/foreign-keys&gt;&lt;ref-type name="Journal Article"&gt;17&lt;/ref-type&gt;&lt;contributors&gt;&lt;authors&gt;&lt;author&gt;Ito, T.&lt;/author&gt;&lt;author&gt;Olesen, N.J.&lt;/author&gt;&lt;/authors&gt;&lt;/contributors&gt;&lt;titles&gt;&lt;title&gt;&lt;style face="normal" font="default" size="100%"&gt;Viral haemorrhagic septicaemia virus (VHSV) remains viable for several days but at low levels in the water flea &lt;/style&gt;&lt;style face="italic" font="default" size="100%"&gt;Moina macrocopa&lt;/style&gt;&lt;/title&gt;&lt;secondary-title&gt;Diseases of Aquatic Organisms&lt;/secondary-title&gt;&lt;/titles&gt;&lt;periodical&gt;&lt;full-title&gt;Diseases of Aquatic Organisms&lt;/full-title&gt;&lt;/periodical&gt;&lt;pages&gt;11-18&lt;/pages&gt;&lt;volume&gt;127&lt;/volume&gt;&lt;keywords&gt;&lt;keyword&gt;Viral haemorrhagic septicaemia virus&lt;/keyword&gt;&lt;keyword&gt;Viability&lt;/keyword&gt;&lt;keyword&gt;Moina macrocopa&lt;/keyword&gt;&lt;keyword&gt;Rainbow trout&lt;/keyword&gt;&lt;keyword&gt;Oncorhynchus mykiss&lt;/keyword&gt;&lt;keyword&gt;Vector&lt;/keyword&gt;&lt;/keywords&gt;&lt;dates&gt;&lt;year&gt;2017&lt;/year&gt;&lt;/dates&gt;&lt;orig-pub&gt;\\ACT001CL04FS07\BIOSECURITYDATA$\E Library\Animal Catalogue\I\Ito and Olesen 2017 EN24988.pdf&lt;/orig-pub&gt;&lt;label&gt;24988&lt;/label&gt;&lt;urls&gt;&lt;/urls&gt;&lt;custom1&gt;sturgeon_BM&lt;/custom1&gt;&lt;electronic-resource-num&gt;https://www.int-res.com/articles/dao2017/127/d127p011.pdf&lt;/electronic-resource-num&gt;&lt;/record&gt;&lt;/Cite&gt;&lt;/EndNote&gt;</w:instrText>
      </w:r>
      <w:r w:rsidR="00D6271F">
        <w:fldChar w:fldCharType="separate"/>
      </w:r>
      <w:r w:rsidR="00D6271F">
        <w:rPr>
          <w:noProof/>
        </w:rPr>
        <w:t>(Ito &amp; Olesen 2017)</w:t>
      </w:r>
      <w:r w:rsidR="00D6271F">
        <w:fldChar w:fldCharType="end"/>
      </w:r>
      <w:r>
        <w:t xml:space="preserve">, </w:t>
      </w:r>
      <w:r w:rsidRPr="00440845">
        <w:rPr>
          <w:rStyle w:val="Emphasis"/>
        </w:rPr>
        <w:t>Chelra serpentina</w:t>
      </w:r>
      <w:r>
        <w:t xml:space="preserve"> (common snapping turtle), </w:t>
      </w:r>
      <w:r w:rsidRPr="005D2E63">
        <w:rPr>
          <w:rStyle w:val="Emphasis"/>
        </w:rPr>
        <w:t>Trachemys scripta elegans</w:t>
      </w:r>
      <w:r>
        <w:t xml:space="preserve"> (red-eared slider) and </w:t>
      </w:r>
      <w:r w:rsidRPr="005D2E63">
        <w:rPr>
          <w:rStyle w:val="Emphasis"/>
        </w:rPr>
        <w:t>Grapetemys geographicas</w:t>
      </w:r>
      <w:r>
        <w:t xml:space="preserve"> (northern map turtle) </w:t>
      </w:r>
      <w:r w:rsidR="00D6271F">
        <w:fldChar w:fldCharType="begin">
          <w:fldData xml:space="preserve">PEVuZE5vdGU+PENpdGU+PEF1dGhvcj5Hb29kd2luPC9BdXRob3I+PFllYXI+MjAxMTwvWWVhcj48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=
</w:fldData>
        </w:fldChar>
      </w:r>
      <w:r w:rsidR="00D6271F">
        <w:instrText xml:space="preserve"> ADDIN EN.CITE </w:instrText>
      </w:r>
      <w:r w:rsidR="00D6271F">
        <w:fldChar w:fldCharType="begin">
          <w:fldData xml:space="preserve">PEVuZE5vdGU+PENpdGU+PEF1dGhvcj5Hb29kd2luPC9BdXRob3I+PFllYXI+MjAxMTwvWWVhcj48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=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(Goodwin &amp; Merry 2011)</w:t>
      </w:r>
      <w:r w:rsidR="00D6271F">
        <w:fldChar w:fldCharType="end"/>
      </w:r>
      <w:r>
        <w:t xml:space="preserve">. Transmission from fomites and sediment may occur as the virus remained infectious for several weeks after being dried on stainless steel and in various soil types </w:t>
      </w:r>
      <w:r w:rsidR="00D6271F">
        <w:fldChar w:fldCharType="begin"/>
      </w:r>
      <w:r w:rsidR="00D6271F">
        <w:instrText xml:space="preserve"> ADDIN EN.CITE &lt;EndNote&gt;&lt;Cite&gt;&lt;Author&gt;Joiner&lt;/Author&gt;&lt;Year&gt;2021&lt;/Year&gt;&lt;RecNum&gt;45675&lt;/RecNum&gt;&lt;IDText&gt;24941&lt;/IDText&gt;&lt;DisplayText&gt;(Joiner et al. 2021)&lt;/DisplayText&gt;&lt;record&gt;&lt;rec-number&gt;45675&lt;/rec-number&gt;&lt;foreign-keys&gt;&lt;key app="EN" db-id="pst5rtr92wfa9cexzel59affvp5zwtats0wa" timestamp="1691628040" guid="7d79aafd-abcd-4b7e-816b-1b4bfe35e654"&gt;45675&lt;/key&gt;&lt;/foreign-keys&gt;&lt;ref-type name="Journal Article"&gt;17&lt;/ref-type&gt;&lt;contributors&gt;&lt;authors&gt;&lt;author&gt;Joiner, C.L.&lt;/author&gt;&lt;author&gt;Oidtmann, B.C.&lt;/author&gt;&lt;author&gt;Rimmer, G.S.E.&lt;/author&gt;&lt;author&gt;McPherson, N.J.&lt;/author&gt;&lt;author&gt;Dixon, P.F.&lt;/author&gt;&lt;author&gt;Paley, R.K.&lt;/author&gt;&lt;/authors&gt;&lt;/contributors&gt;&lt;titles&gt;&lt;title&gt;Survival of viral haemorrhagic septicaemia virus and infectious haematopoietic necrosis virus in the environment and dried on stainless steel&lt;/title&gt;&lt;secondary-title&gt;Transboundary and Emerging Disease&lt;/secondary-title&gt;&lt;/titles&gt;&lt;periodical&gt;&lt;full-title&gt;Transboundary and Emerging Disease&lt;/full-title&gt;&lt;/periodical&gt;&lt;pages&gt;2295-2307&lt;/pages&gt;&lt;volume&gt;68&lt;/volume&gt;&lt;number&gt;4&lt;/number&gt;&lt;dates&gt;&lt;year&gt;2021&lt;/year&gt;&lt;/dates&gt;&lt;orig-pub&gt;\\ACT001CL04FS07\BIOSECURITYDATA$\E Library\Animal Catalogue\J\Joiner et al 2021 EN24941.pdf&lt;/orig-pub&gt;&lt;label&gt;24941&lt;/label&gt;&lt;urls&gt;&lt;/urls&gt;&lt;custom1&gt;sturgeon_BM&lt;/custom1&gt;&lt;electronic-resource-num&gt;https://doi.org/10.1111/tbed.13888&lt;/electronic-resource-num&gt;&lt;/record&gt;&lt;/Cite&gt;&lt;/EndNote&gt;</w:instrText>
      </w:r>
      <w:r w:rsidR="00D6271F">
        <w:fldChar w:fldCharType="separate"/>
      </w:r>
      <w:r w:rsidR="00D6271F">
        <w:rPr>
          <w:noProof/>
        </w:rPr>
        <w:t>(Joiner et al. 2021)</w:t>
      </w:r>
      <w:r w:rsidR="00D6271F">
        <w:fldChar w:fldCharType="end"/>
      </w:r>
      <w:r>
        <w:t xml:space="preserve">. </w:t>
      </w:r>
      <w:r w:rsidRPr="000811D9">
        <w:t xml:space="preserve">Laboratory studies have also demonstrated that VHSV can </w:t>
      </w:r>
      <w:r>
        <w:t>adhere and remain infectious</w:t>
      </w:r>
      <w:r w:rsidRPr="000811D9">
        <w:t xml:space="preserve"> on plastic, </w:t>
      </w:r>
      <w:r>
        <w:t xml:space="preserve">aluminium </w:t>
      </w:r>
      <w:r w:rsidRPr="000811D9">
        <w:t xml:space="preserve">and fishing line </w:t>
      </w:r>
      <w:r>
        <w:t>for at least 10 days when wet but only 1 day when dry</w:t>
      </w:r>
      <w:r w:rsidRPr="000811D9">
        <w:t xml:space="preserve"> </w:t>
      </w:r>
      <w:r w:rsidR="00D6271F">
        <w:fldChar w:fldCharType="begin"/>
      </w:r>
      <w:r w:rsidR="00D6271F">
        <w:instrText xml:space="preserve"> ADDIN EN.CITE &lt;EndNote&gt;&lt;Cite&gt;&lt;Author&gt;Pham&lt;/Author&gt;&lt;Year&gt;2012&lt;/Year&gt;&lt;RecNum&gt;46707&lt;/RecNum&gt;&lt;IDText&gt;24997&lt;/IDText&gt;&lt;DisplayText&gt;(Pham et al. 2012)&lt;/DisplayText&gt;&lt;record&gt;&lt;rec-number&gt;46707&lt;/rec-number&gt;&lt;foreign-keys&gt;&lt;key app="EN" db-id="pst5rtr92wfa9cexzel59affvp5zwtats0wa" timestamp="1691628197" guid="9306d163-5ef6-4e96-a717-af6db66d85d0"&gt;46707&lt;/key&gt;&lt;/foreign-keys&gt;&lt;ref-type name="Journal Article"&gt;17&lt;/ref-type&gt;&lt;contributors&gt;&lt;authors&gt;&lt;author&gt;Pham, P.H.&lt;/author&gt;&lt;author&gt;Jung, J.&lt;/author&gt;&lt;author&gt;Lumsden, J.S.&lt;/author&gt;&lt;author&gt;Dixon, B.&lt;/author&gt;&lt;author&gt;Bols, N.C.&lt;/author&gt;&lt;/authors&gt;&lt;/contributors&gt;&lt;titles&gt;&lt;title&gt;The potential of waste items in aquatic environments to act as fomites for viral haemorrhagic septicaemia virus&lt;/title&gt;&lt;secondary-title&gt;Journal of Fish Diseases&lt;/secondary-title&gt;&lt;/titles&gt;&lt;periodical&gt;&lt;full-title&gt;Journal of Fish Diseases&lt;/full-title&gt;&lt;/periodical&gt;&lt;pages&gt;73-77&lt;/pages&gt;&lt;volume&gt;35&lt;/volume&gt;&lt;number&gt;1&lt;/number&gt;&lt;dates&gt;&lt;year&gt;2012&lt;/year&gt;&lt;/dates&gt;&lt;orig-pub&gt;\\ACT001CL04FS07\BIOSECURITYDATA$\E Library\Animal Catalogue\P\Pham et al 2012 EN24997.pdf&lt;/orig-pub&gt;&lt;label&gt;24997&lt;/label&gt;&lt;urls&gt;&lt;/urls&gt;&lt;custom1&gt;sturgeon_BM&lt;/custom1&gt;&lt;electronic-resource-num&gt;https://doi.org/10.1111/j.1365-2761.2011.01323.x&lt;/electronic-resource-num&gt;&lt;/record&gt;&lt;/Cite&gt;&lt;/EndNote&gt;</w:instrText>
      </w:r>
      <w:r w:rsidR="00D6271F">
        <w:fldChar w:fldCharType="separate"/>
      </w:r>
      <w:r w:rsidR="00D6271F">
        <w:rPr>
          <w:noProof/>
        </w:rPr>
        <w:t>(Pham et al. 2012)</w:t>
      </w:r>
      <w:r w:rsidR="00D6271F">
        <w:fldChar w:fldCharType="end"/>
      </w:r>
      <w:r w:rsidRPr="000811D9">
        <w:t>.</w:t>
      </w:r>
    </w:p>
    <w:p w14:paraId="127CA4A5" w14:textId="0468D2CF" w:rsidR="00B31092" w:rsidRDefault="00B31092" w:rsidP="00B31092">
      <w:r>
        <w:t xml:space="preserve">VHSV is considered to have originated in sea water and in marine fish species and then moved to the </w:t>
      </w:r>
      <w:r w:rsidR="009C1094">
        <w:t>freshwater</w:t>
      </w:r>
      <w:r>
        <w:t xml:space="preserve"> environment </w:t>
      </w:r>
      <w:r w:rsidR="00D6271F">
        <w:fldChar w:fldCharType="begin">
          <w:fldData xml:space="preserve">PEVuZE5vdGU+PENpdGU+PEF1dGhvcj5FaW5lci1KZW5zZW48L0F1dGhvcj48WWVhcj4yMDA1PC9Z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</w:fldData>
        </w:fldChar>
      </w:r>
      <w:r w:rsidR="00D6271F">
        <w:instrText xml:space="preserve"> ADDIN EN.CITE </w:instrText>
      </w:r>
      <w:r w:rsidR="00D6271F">
        <w:fldChar w:fldCharType="begin">
          <w:fldData xml:space="preserve">PEVuZE5vdGU+PENpdGU+PEF1dGhvcj5FaW5lci1KZW5zZW48L0F1dGhvcj48WWVhcj4yMDA1PC9Z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(Einer-Jensen et al. 2004; Einer-Jensen, Winton &amp; Lorenzen 2005; Snow et al. 2004; Stone, Way &amp; Dixon 1997)</w:t>
      </w:r>
      <w:r w:rsidR="00D6271F">
        <w:fldChar w:fldCharType="end"/>
      </w:r>
      <w:r>
        <w:t xml:space="preserve">. This spread may have happened by the feeding of raw infected marine fish to </w:t>
      </w:r>
      <w:r w:rsidR="009C1094">
        <w:t>farm</w:t>
      </w:r>
      <w:r>
        <w:t xml:space="preserve">ed freshwater fish </w:t>
      </w:r>
      <w:r w:rsidR="00D6271F">
        <w:fldChar w:fldCharType="begin">
          <w:fldData xml:space="preserve">PEVuZE5vdGU+PENpdGU+PEF1dGhvcj5NZXllcnM8L0F1dGhvcj48WWVhcj4xOTk1PC9ZZWFyPjxS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</w:fldData>
        </w:fldChar>
      </w:r>
      <w:r w:rsidR="00D6271F">
        <w:instrText xml:space="preserve"> ADDIN EN.CITE </w:instrText>
      </w:r>
      <w:r w:rsidR="00D6271F">
        <w:fldChar w:fldCharType="begin">
          <w:fldData xml:space="preserve">PEVuZE5vdGU+PENpdGU+PEF1dGhvcj5NZXllcnM8L0F1dGhvcj48WWVhcj4xOTk1PC9ZZWFyPjxS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</w:fldData>
        </w:fldChar>
      </w:r>
      <w:r w:rsidR="00D6271F">
        <w:instrText xml:space="preserve"> ADDIN EN.CITE.DATA </w:instrText>
      </w:r>
      <w:r w:rsidR="00D6271F">
        <w:fldChar w:fldCharType="end"/>
      </w:r>
      <w:r w:rsidR="00D6271F">
        <w:fldChar w:fldCharType="separate"/>
      </w:r>
      <w:r w:rsidR="00D6271F">
        <w:rPr>
          <w:noProof/>
        </w:rPr>
        <w:t>(Dixon 1999; Meyers &amp; Winton 1995; Stone, Way &amp; Dixon 1997)</w:t>
      </w:r>
      <w:r w:rsidR="00D6271F">
        <w:fldChar w:fldCharType="end"/>
      </w:r>
      <w:r>
        <w:t xml:space="preserve">. The movement of live fish has also contributed to the spread of virus from marine to fresh water and vice versa </w:t>
      </w:r>
      <w:r w:rsidR="00D6271F">
        <w:fldChar w:fldCharType="begin"/>
      </w:r>
      <w:r w:rsidR="00D6271F">
        <w:instrText xml:space="preserve"> ADDIN EN.CITE &lt;EndNote&gt;&lt;Cite&gt;&lt;Author&gt;Castric&lt;/Author&gt;&lt;Year&gt;1980&lt;/Year&gt;&lt;RecNum&gt;46410&lt;/RecNum&gt;&lt;IDText&gt;24897&lt;/IDText&gt;&lt;DisplayText&gt;(Castric &amp;amp; de Kinkelin 1980)&lt;/DisplayText&gt;&lt;record&gt;&lt;rec-number&gt;46410&lt;/rec-number&gt;&lt;foreign-keys&gt;&lt;key app="EN" db-id="pst5rtr92wfa9cexzel59affvp5zwtats0wa" timestamp="1691628156" guid="14f1bbae-a227-4ac3-8e8e-a351517edf48"&gt;46410&lt;/key&gt;&lt;/foreign-keys&gt;&lt;ref-type name="Journal Article"&gt;17&lt;/ref-type&gt;&lt;contributors&gt;&lt;authors&gt;&lt;author&gt;Castric, J.&lt;/author&gt;&lt;author&gt;de Kinkelin, P.&lt;/author&gt;&lt;/authors&gt;&lt;/contributors&gt;&lt;titles&gt;&lt;title&gt;&lt;style face="normal" font="default" size="100%"&gt;Occurrence of viral haemorrhagic septicaemia in rainbow trout &lt;/style&gt;&lt;style face="italic" font="default" size="100%"&gt;Salmo gairdneri&lt;/style&gt;&lt;style face="normal" font="default" size="100%"&gt; Richardson reared in sea-water&lt;/style&gt;&lt;/title&gt;&lt;secondary-title&gt;Journal of Fish Diseases&lt;/secondary-title&gt;&lt;/titles&gt;&lt;periodical&gt;&lt;full-title&gt;Journal of Fish Diseases&lt;/full-title&gt;&lt;/periodical&gt;&lt;pages&gt;21-27&lt;/pages&gt;&lt;volume&gt;3&lt;/volume&gt;&lt;number&gt;1&lt;/number&gt;&lt;dates&gt;&lt;year&gt;1980&lt;/year&gt;&lt;/dates&gt;&lt;orig-pub&gt;\\ACT001CL04FS07\BIOSECURITYDATA$\E Library\Animal Catalogue\C\Castric and de Kinkelin 1980 EN24897.pdf&lt;/orig-pub&gt;&lt;label&gt;24897&lt;/label&gt;&lt;urls&gt;&lt;/urls&gt;&lt;custom1&gt;sturgeon_BM&lt;/custom1&gt;&lt;electronic-resource-num&gt;https://doi.org/10.1111/j.1365-2761.1980.tb00180.x&lt;/electronic-resource-num&gt;&lt;/record&gt;&lt;/Cite&gt;&lt;/EndNote&gt;</w:instrText>
      </w:r>
      <w:r w:rsidR="00D6271F">
        <w:fldChar w:fldCharType="separate"/>
      </w:r>
      <w:r w:rsidR="00D6271F">
        <w:rPr>
          <w:noProof/>
        </w:rPr>
        <w:t>(Castric &amp; de Kinkelin 1980)</w:t>
      </w:r>
      <w:r w:rsidR="00D6271F">
        <w:fldChar w:fldCharType="end"/>
      </w:r>
      <w:r>
        <w:t xml:space="preserve">. Aquatic experts estimated the movement of live fish and eggs was the highest risk factor for spreading VHSV with exposure to infected water also an important pathway </w:t>
      </w:r>
      <w:r w:rsidR="00D6271F">
        <w:fldChar w:fldCharType="begin"/>
      </w:r>
      <w:r w:rsidR="00D6271F">
        <w:instrText xml:space="preserve"> ADDIN EN.CITE &lt;EndNote&gt;&lt;Cite&gt;&lt;Author&gt;Oidtmann&lt;/Author&gt;&lt;Year&gt;2014&lt;/Year&gt;&lt;RecNum&gt;45269&lt;/RecNum&gt;&lt;IDText&gt;24647&lt;/IDText&gt;&lt;DisplayText&gt;(Oidtmann et al. 2014)&lt;/DisplayText&gt;&lt;record&gt;&lt;rec-number&gt;45269&lt;/rec-number&gt;&lt;foreign-keys&gt;&lt;key app="EN" db-id="pst5rtr92wfa9cexzel59affvp5zwtats0wa" timestamp="1691627965" guid="1bac85b9-d72c-402d-85e6-b10264597cda"&gt;45269&lt;/key&gt;&lt;/foreign-keys&gt;&lt;ref-type name="Journal Article"&gt;17&lt;/ref-type&gt;&lt;contributors&gt;&lt;authors&gt;&lt;author&gt;Oidtmann, B.C.&lt;/author&gt;&lt;author&gt;Peeler, E.J.&lt;/author&gt;&lt;author&gt;Thrush, M.A.&lt;/author&gt;&lt;author&gt;Cameron, A.R.&lt;/author&gt;&lt;author&gt;Reese, R.A.&lt;/author&gt;&lt;author&gt;Pearce, F.M.&lt;/author&gt;&lt;author&gt;Dunn, P.&lt;/author&gt;&lt;author&gt;Lyngstad, T.M.&lt;/author&gt;&lt;/authors&gt;&lt;/contributors&gt;&lt;titles&gt;&lt;title&gt;Expert consultation on risk factors for introduction ofinfectious pathogens into fish farms&lt;/title&gt;&lt;secondary-title&gt;Preventive Veterinary Medicine&lt;/secondary-title&gt;&lt;/titles&gt;&lt;periodical&gt;&lt;full-title&gt;Preventive Veterinary Medicine&lt;/full-title&gt;&lt;/periodical&gt;&lt;pages&gt;238-254&lt;/pages&gt;&lt;volume&gt;115&lt;/volume&gt;&lt;dates&gt;&lt;year&gt;2014&lt;/year&gt;&lt;/dates&gt;&lt;orig-pub&gt;\\ACT001CL04FS07\BIOSECURITYDATA$\E Library\Animal Catalogue\O\Oidtmann et al 2014 EN24647.pdf&lt;/orig-pub&gt;&lt;label&gt;24647&lt;/label&gt;&lt;urls&gt;&lt;/urls&gt;&lt;custom1&gt;sturgeon_BM&lt;/custom1&gt;&lt;electronic-resource-num&gt;http://dx.doi.org/10.1016/j.prevetmed.2014.03.017&lt;/electronic-resource-num&gt;&lt;/record&gt;&lt;/Cite&gt;&lt;/EndNote&gt;</w:instrText>
      </w:r>
      <w:r w:rsidR="00D6271F">
        <w:fldChar w:fldCharType="separate"/>
      </w:r>
      <w:r w:rsidR="00D6271F">
        <w:rPr>
          <w:noProof/>
        </w:rPr>
        <w:t>(Oidtmann et al. 2014)</w:t>
      </w:r>
      <w:r w:rsidR="00D6271F">
        <w:fldChar w:fldCharType="end"/>
      </w:r>
      <w:r>
        <w:t xml:space="preserve">. For example, an initial outbreak of VHSV at a seawater site in Norway rearing </w:t>
      </w:r>
      <w:r w:rsidRPr="00D16F1A">
        <w:rPr>
          <w:rStyle w:val="Emphasis"/>
        </w:rPr>
        <w:t>O. mykiss</w:t>
      </w:r>
      <w:r>
        <w:t xml:space="preserve"> was detected in 3 neighbouring sea sites within 3–4 months </w:t>
      </w:r>
      <w:r w:rsidR="00D6271F">
        <w:fldChar w:fldCharType="begin">
          <w:fldData xml:space="preserve">PEVuZE5vdGU+PENpdGU+PEF1dGhvcj5EYWxlPC9BdXRob3I+PFllYXI+MjAwOTwvWWVhcj48UmVj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</w:fldData>
        </w:fldChar>
      </w:r>
      <w:r w:rsidR="00D6271F">
        <w:instrText xml:space="preserve"> ADDIN EN.CITE </w:instrText>
      </w:r>
      <w:r w:rsidR="00D6271F">
        <w:fldChar w:fldCharType="begin">
          <w:fldData xml:space="preserve">PEVuZE5vdGU+PENpdGU+PEF1dGhvcj5EYWxlPC9BdXRob3I+PFllYXI+MjAwOTwvWWVhcj48UmVj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</w:fldData>
        </w:fldChar>
      </w:r>
      <w:r w:rsidR="00D6271F">
        <w:instrText xml:space="preserve"> ADDIN EN.CITE.DATA </w:instrText>
      </w:r>
      <w:r w:rsidR="00D6271F">
        <w:fldChar w:fldCharType="end"/>
      </w:r>
      <w:r w:rsidR="00D6271F">
        <w:fldChar w:fldCharType="separate"/>
      </w:r>
      <w:r w:rsidR="00D6271F">
        <w:rPr>
          <w:noProof/>
        </w:rPr>
        <w:t>(Dale et al. 2009)</w:t>
      </w:r>
      <w:r w:rsidR="00D6271F">
        <w:fldChar w:fldCharType="end"/>
      </w:r>
      <w:r>
        <w:t xml:space="preserve">. At salmon net pen sites, herring and sardines are often observed swimming around and within the enclosures and if infected with VHSV can shed the virus to infect the farmed salmon </w:t>
      </w:r>
      <w:r w:rsidR="00D6271F">
        <w:fldChar w:fldCharType="begin">
          <w:fldData xml:space="preserve">PEVuZE5vdGU+PENpdGU+PEF1dGhvcj5HYXJ2ZXI8L0F1dGhvcj48WWVhcj4yMDEzPC9ZZWFyPjxS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</w:fldData>
        </w:fldChar>
      </w:r>
      <w:r w:rsidR="00D6271F">
        <w:instrText xml:space="preserve"> ADDIN EN.CITE </w:instrText>
      </w:r>
      <w:r w:rsidR="00D6271F">
        <w:fldChar w:fldCharType="begin">
          <w:fldData xml:space="preserve">PEVuZE5vdGU+PENpdGU+PEF1dGhvcj5HYXJ2ZXI8L0F1dGhvcj48WWVhcj4yMDEzPC9ZZWFyPjxS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</w:fldData>
        </w:fldChar>
      </w:r>
      <w:r w:rsidR="00D6271F">
        <w:instrText xml:space="preserve"> ADDIN EN.CITE.DATA </w:instrText>
      </w:r>
      <w:r w:rsidR="00D6271F">
        <w:fldChar w:fldCharType="end"/>
      </w:r>
      <w:r w:rsidR="00D6271F">
        <w:fldChar w:fldCharType="separate"/>
      </w:r>
      <w:r w:rsidR="00D6271F">
        <w:rPr>
          <w:noProof/>
        </w:rPr>
        <w:t>(Garver et al. 2013b)</w:t>
      </w:r>
      <w:r w:rsidR="00D6271F">
        <w:fldChar w:fldCharType="end"/>
      </w:r>
      <w:r>
        <w:t xml:space="preserve">. Transport water may also contribute to spread of VHSV as it has been shown </w:t>
      </w:r>
      <w:r>
        <w:lastRenderedPageBreak/>
        <w:t xml:space="preserve">that water containing healthy but infected wild </w:t>
      </w:r>
      <w:r w:rsidRPr="00FA3DD2">
        <w:rPr>
          <w:rStyle w:val="Emphasis"/>
        </w:rPr>
        <w:t>C. pallas</w:t>
      </w:r>
      <w:r w:rsidR="004C5010">
        <w:rPr>
          <w:rStyle w:val="Emphasis"/>
        </w:rPr>
        <w:t>i</w:t>
      </w:r>
      <w:r w:rsidRPr="00FA3DD2">
        <w:rPr>
          <w:rStyle w:val="Emphasis"/>
        </w:rPr>
        <w:t>i</w:t>
      </w:r>
      <w:r w:rsidRPr="00FA3DD2">
        <w:t xml:space="preserve"> </w:t>
      </w:r>
      <w:r>
        <w:t>that were being transferred to a laboratory contained VHSV at concentrations of 1.6 × 10</w:t>
      </w:r>
      <w:r w:rsidRPr="00F34E96">
        <w:rPr>
          <w:vertAlign w:val="superscript"/>
        </w:rPr>
        <w:t>2</w:t>
      </w:r>
      <w:r>
        <w:t>–1.7 × 10</w:t>
      </w:r>
      <w:r w:rsidRPr="00F34E96">
        <w:rPr>
          <w:vertAlign w:val="superscript"/>
        </w:rPr>
        <w:t>3</w:t>
      </w:r>
      <w:r>
        <w:t xml:space="preserve"> PFU/mL </w:t>
      </w:r>
      <w:r w:rsidR="00D6271F">
        <w:fldChar w:fldCharType="begin">
          <w:fldData xml:space="preserve">PEVuZE5vdGU+PENpdGU+PEF1dGhvcj5Lb2NhbjwvQXV0aG9yPjxZZWFyPjIwMDE8L1llYXI+PFJl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</w:fldData>
        </w:fldChar>
      </w:r>
      <w:r w:rsidR="00D6271F">
        <w:instrText xml:space="preserve"> ADDIN EN.CITE </w:instrText>
      </w:r>
      <w:r w:rsidR="00D6271F">
        <w:fldChar w:fldCharType="begin">
          <w:fldData xml:space="preserve">PEVuZE5vdGU+PENpdGU+PEF1dGhvcj5Lb2NhbjwvQXV0aG9yPjxZZWFyPjIwMDE8L1llYXI+PFJl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</w:fldData>
        </w:fldChar>
      </w:r>
      <w:r w:rsidR="00D6271F">
        <w:instrText xml:space="preserve"> ADDIN EN.CITE.DATA </w:instrText>
      </w:r>
      <w:r w:rsidR="00D6271F">
        <w:fldChar w:fldCharType="end"/>
      </w:r>
      <w:r w:rsidR="00D6271F">
        <w:fldChar w:fldCharType="separate"/>
      </w:r>
      <w:r w:rsidR="00D6271F">
        <w:rPr>
          <w:noProof/>
        </w:rPr>
        <w:t>(Kocan et al. 2001)</w:t>
      </w:r>
      <w:r w:rsidR="00D6271F">
        <w:fldChar w:fldCharType="end"/>
      </w:r>
      <w:r>
        <w:t>.</w:t>
      </w:r>
    </w:p>
    <w:p w14:paraId="52C4FF9E" w14:textId="45BCA8CB" w:rsidR="00B31092" w:rsidRDefault="00B31092" w:rsidP="00B31092">
      <w:r>
        <w:t xml:space="preserve">Based on experience with VHSV in Europe and North America, an international panel of fish health experts identified risk factors that have played a role in the emergence and spread of VHSV in the Great Lakes basin, USA, that are likely applicable to other geographical locations </w:t>
      </w:r>
      <w:r w:rsidR="00D6271F">
        <w:fldChar w:fldCharType="begin">
          <w:fldData xml:space="preserve">PEVuZE5vdGU+PENpdGU+PEF1dGhvcj5WSFNWIEV4cGVydCBQYW5lbCBhbmQgV29ya2luZyBHcm91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</w:fldData>
        </w:fldChar>
      </w:r>
      <w:r w:rsidR="00D6271F">
        <w:instrText xml:space="preserve"> ADDIN EN.CITE </w:instrText>
      </w:r>
      <w:r w:rsidR="00D6271F">
        <w:fldChar w:fldCharType="begin">
          <w:fldData xml:space="preserve">PEVuZE5vdGU+PENpdGU+PEF1dGhvcj5WSFNWIEV4cGVydCBQYW5lbCBhbmQgV29ya2luZyBHcm91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(VHSV Expert Panel and Working Group 2010)</w:t>
      </w:r>
      <w:r w:rsidR="00D6271F">
        <w:fldChar w:fldCharType="end"/>
      </w:r>
      <w:r>
        <w:t xml:space="preserve">. These factors included the presence of VHSV-susceptible species, water temperature, proximity to known VHSV-positive areas, untested shipments of live or frozen fish from infected zones, insufficient regulatory infrastructure for fish health oversight, and uncontrolled exposure to fomites associated with boats and equipment or fish wastes from known VHSV-positive areas </w:t>
      </w:r>
      <w:r w:rsidR="00D6271F">
        <w:fldChar w:fldCharType="begin">
          <w:fldData xml:space="preserve">PEVuZE5vdGU+PENpdGU+PEF1dGhvcj5WSFNWIEV4cGVydCBQYW5lbCBhbmQgV29ya2luZyBHcm91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</w:fldData>
        </w:fldChar>
      </w:r>
      <w:r w:rsidR="00D6271F">
        <w:instrText xml:space="preserve"> ADDIN EN.CITE </w:instrText>
      </w:r>
      <w:r w:rsidR="00D6271F">
        <w:fldChar w:fldCharType="begin">
          <w:fldData xml:space="preserve">PEVuZE5vdGU+PENpdGU+PEF1dGhvcj5WSFNWIEV4cGVydCBQYW5lbCBhbmQgV29ya2luZyBHcm91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(VHSV Expert Panel and Working Group 2010)</w:t>
      </w:r>
      <w:r w:rsidR="00D6271F">
        <w:fldChar w:fldCharType="end"/>
      </w:r>
      <w:r>
        <w:t>.</w:t>
      </w:r>
      <w:r w:rsidR="00B014EB">
        <w:t xml:space="preserve"> </w:t>
      </w:r>
      <w:r w:rsidR="00185C07">
        <w:t>A se</w:t>
      </w:r>
      <w:r w:rsidR="00AA6F58">
        <w:t>cond</w:t>
      </w:r>
      <w:r w:rsidR="00185C07">
        <w:t xml:space="preserve"> international panel of fish health experts</w:t>
      </w:r>
      <w:r w:rsidR="00185C07" w:rsidRPr="00B014EB">
        <w:t xml:space="preserve"> </w:t>
      </w:r>
      <w:r w:rsidR="00B014EB" w:rsidRPr="00B014EB">
        <w:t xml:space="preserve">concluded that under transport conditions at temperatures </w:t>
      </w:r>
      <w:r w:rsidR="00566E88">
        <w:t>&lt;</w:t>
      </w:r>
      <w:r w:rsidR="00B014EB" w:rsidRPr="00B014EB">
        <w:t>25</w:t>
      </w:r>
      <w:r w:rsidR="00AC4903">
        <w:t>°</w:t>
      </w:r>
      <w:r w:rsidR="00B014EB" w:rsidRPr="00B014EB">
        <w:t xml:space="preserve">C, it is likely (66–90%) </w:t>
      </w:r>
      <w:r w:rsidR="00185C07">
        <w:t>VHSV</w:t>
      </w:r>
      <w:r w:rsidR="00B014EB" w:rsidRPr="00B014EB">
        <w:t xml:space="preserve"> will remain infective</w:t>
      </w:r>
      <w:r w:rsidR="00185C07">
        <w:t xml:space="preserve"> </w:t>
      </w:r>
      <w:r w:rsidR="00D6271F">
        <w:fldChar w:fldCharType="begin">
          <w:fldData xml:space="preserve">PEVuZE5vdGU+PENpdGU+PEF1dGhvcj5FRlNBIFBhbmVsIG9uIEFuaW1hbCBIZWFsdGggYW5kIFdl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</w:fldData>
        </w:fldChar>
      </w:r>
      <w:r w:rsidR="00D6271F">
        <w:instrText xml:space="preserve"> ADDIN EN.CITE </w:instrText>
      </w:r>
      <w:r w:rsidR="00D6271F">
        <w:fldChar w:fldCharType="begin">
          <w:fldData xml:space="preserve">PEVuZE5vdGU+PENpdGU+PEF1dGhvcj5FRlNBIFBhbmVsIG9uIEFuaW1hbCBIZWFsdGggYW5kIFdl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(EFSA Panel on Animal Health and Welfare 2023)</w:t>
      </w:r>
      <w:r w:rsidR="00D6271F">
        <w:fldChar w:fldCharType="end"/>
      </w:r>
      <w:r w:rsidR="00B014EB" w:rsidRPr="00B014EB">
        <w:t xml:space="preserve">. Therefore, </w:t>
      </w:r>
      <w:r w:rsidR="00566E88">
        <w:t xml:space="preserve">host or </w:t>
      </w:r>
      <w:r w:rsidR="00B014EB" w:rsidRPr="00B014EB">
        <w:t xml:space="preserve">vector species that may have been exposed to </w:t>
      </w:r>
      <w:r w:rsidR="00AA6F58">
        <w:t>VHSV</w:t>
      </w:r>
      <w:r w:rsidR="00B014EB" w:rsidRPr="00B014EB">
        <w:t xml:space="preserve"> in an affected area can possibly transmit VHSV</w:t>
      </w:r>
      <w:r w:rsidR="00AA6F58">
        <w:t xml:space="preserve"> </w:t>
      </w:r>
      <w:r w:rsidR="00B014EB" w:rsidRPr="00B014EB">
        <w:t xml:space="preserve">into a non‐affected area when transported at a temperature </w:t>
      </w:r>
      <w:r w:rsidR="00566E88">
        <w:t>&lt;</w:t>
      </w:r>
      <w:r w:rsidR="00B014EB" w:rsidRPr="00B014EB">
        <w:t>25</w:t>
      </w:r>
      <w:r w:rsidR="00AC4903">
        <w:t>°</w:t>
      </w:r>
      <w:r w:rsidR="00B014EB" w:rsidRPr="00B014EB">
        <w:t>C</w:t>
      </w:r>
      <w:r w:rsidR="00185C07">
        <w:t xml:space="preserve"> </w:t>
      </w:r>
      <w:r w:rsidR="00D6271F">
        <w:fldChar w:fldCharType="begin">
          <w:fldData xml:space="preserve">PEVuZE5vdGU+PENpdGU+PEF1dGhvcj5FRlNBIFBhbmVsIG9uIEFuaW1hbCBIZWFsdGggYW5kIFdl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</w:fldData>
        </w:fldChar>
      </w:r>
      <w:r w:rsidR="00D6271F">
        <w:instrText xml:space="preserve"> ADDIN EN.CITE </w:instrText>
      </w:r>
      <w:r w:rsidR="00D6271F">
        <w:fldChar w:fldCharType="begin">
          <w:fldData xml:space="preserve">PEVuZE5vdGU+PENpdGU+PEF1dGhvcj5FRlNBIFBhbmVsIG9uIEFuaW1hbCBIZWFsdGggYW5kIFdl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(EFSA Panel on Animal Health and Welfare 2023)</w:t>
      </w:r>
      <w:r w:rsidR="00D6271F">
        <w:fldChar w:fldCharType="end"/>
      </w:r>
      <w:r w:rsidR="00B014EB" w:rsidRPr="00B014EB">
        <w:t>.</w:t>
      </w:r>
    </w:p>
    <w:p w14:paraId="6A8F3AA5" w14:textId="77777777" w:rsidR="00B31092" w:rsidRDefault="00B31092" w:rsidP="002F64E5">
      <w:pPr>
        <w:pStyle w:val="Heading5"/>
      </w:pPr>
      <w:r>
        <w:t xml:space="preserve">Infectious </w:t>
      </w:r>
      <w:r w:rsidRPr="002F64E5">
        <w:t>dose</w:t>
      </w:r>
    </w:p>
    <w:p w14:paraId="2450E1AD" w14:textId="57B866BF" w:rsidR="00120BEC" w:rsidRDefault="00120BEC" w:rsidP="00120BEC">
      <w:r>
        <w:t xml:space="preserve">Four month old </w:t>
      </w:r>
      <w:r w:rsidRPr="00120BEC">
        <w:rPr>
          <w:rStyle w:val="Emphasis"/>
        </w:rPr>
        <w:t>S. albus</w:t>
      </w:r>
      <w:r>
        <w:t xml:space="preserve"> (mean weight 2.6 g) were bath exposed to </w:t>
      </w:r>
      <w:r w:rsidR="00246A36" w:rsidRPr="009C1094">
        <w:t xml:space="preserve">genotype </w:t>
      </w:r>
      <w:r w:rsidRPr="009C1094">
        <w:t>IVb</w:t>
      </w:r>
      <w:r>
        <w:t xml:space="preserve"> at a concentration of 5 × 10</w:t>
      </w:r>
      <w:r w:rsidRPr="00120BEC">
        <w:rPr>
          <w:vertAlign w:val="superscript"/>
        </w:rPr>
        <w:t>5</w:t>
      </w:r>
      <w:r>
        <w:t xml:space="preserve"> PFU/mL for 2 h</w:t>
      </w:r>
      <w:r w:rsidR="009C1094">
        <w:t>ours</w:t>
      </w:r>
      <w:r>
        <w:t xml:space="preserve"> </w:t>
      </w:r>
      <w:r w:rsidR="00EC252C">
        <w:t>at 12</w:t>
      </w:r>
      <w:r w:rsidR="009C1094">
        <w:t>°</w:t>
      </w:r>
      <w:r w:rsidR="00EC252C">
        <w:t>C or injected with 50 </w:t>
      </w:r>
      <w:r w:rsidR="00EC252C">
        <w:rPr>
          <w:rFonts w:cstheme="minorHAnsi"/>
        </w:rPr>
        <w:t>µ</w:t>
      </w:r>
      <w:r w:rsidR="00EC252C">
        <w:t>L of inoculum containing 1 × 10</w:t>
      </w:r>
      <w:r w:rsidR="00EC252C">
        <w:rPr>
          <w:vertAlign w:val="superscript"/>
        </w:rPr>
        <w:t>6</w:t>
      </w:r>
      <w:r w:rsidR="00EC252C">
        <w:t xml:space="preserve"> PFU virus </w:t>
      </w:r>
      <w:r w:rsidR="00C43892">
        <w:t xml:space="preserve">resulting in infection </w:t>
      </w:r>
      <w:r w:rsidR="00D6271F">
        <w:fldChar w:fldCharType="begin"/>
      </w:r>
      <w:r w:rsidR="00D6271F">
        <w:instrText xml:space="preserve"> ADDIN EN.CITE &lt;EndNote&gt;&lt;Cite&gt;&lt;Author&gt;Hopper&lt;/Author&gt;&lt;Year&gt;2023&lt;/Year&gt;&lt;RecNum&gt;48511&lt;/RecNum&gt;&lt;DisplayText&gt;(Hopper et al. 2023)&lt;/DisplayText&gt;&lt;record&gt;&lt;rec-number&gt;48511&lt;/rec-number&gt;&lt;foreign-keys&gt;&lt;key app="EN" db-id="pst5rtr92wfa9cexzel59affvp5zwtats0wa" timestamp="1691628561" guid="cbe38744-3a21-491a-a9a2-693fdbbe0536"&gt;48511&lt;/key&gt;&lt;/foreign-keys&gt;&lt;ref-type name="Journal Article"&gt;17&lt;/ref-type&gt;&lt;contributors&gt;&lt;authors&gt;&lt;author&gt;Hopper, L.R.&lt;/author&gt;&lt;author&gt;Glenn, J.A.&lt;/author&gt;&lt;author&gt;MacConnell, E.&lt;/author&gt;&lt;author&gt;Winton, J.R.&lt;/author&gt;&lt;author&gt;Emmenegger, E.J.&lt;/author&gt;&lt;/authors&gt;&lt;/contributors&gt;&lt;titles&gt;&lt;title&gt;Susceptibility of Pallid Sturgeon to viral hemorrhagic septicemia virus genotype IVb&lt;/title&gt;&lt;secondary-title&gt;Journal of Aquatic Animal Health&lt;/secondary-title&gt;&lt;/titles&gt;&lt;periodical&gt;&lt;full-title&gt;Journal of Aquatic Animal Health&lt;/full-title&gt;&lt;/periodical&gt;&lt;pages&gt;88-100&lt;/pages&gt;&lt;volume&gt;35&lt;/volume&gt;&lt;number&gt;2&lt;/number&gt;&lt;dates&gt;&lt;year&gt;2023&lt;/year&gt;&lt;pub-dates&gt;&lt;date&gt;1 August 2023&lt;/date&gt;&lt;/pub-dates&gt;&lt;/dates&gt;&lt;orig-pub&gt;\\ACT001CL04FS07\BIOSECURITYDATA$\E Library\Animal Catalogue\H\Hopper et al 2023 EN25209.pdf&lt;/orig-pub&gt;&lt;label&gt;25209&lt;/label&gt;&lt;urls&gt;&lt;/urls&gt;&lt;electronic-resource-num&gt;https://doi.org/10.1002/aah.10181&lt;/electronic-resource-num&gt;&lt;/record&gt;&lt;/Cite&gt;&lt;/EndNote&gt;</w:instrText>
      </w:r>
      <w:r w:rsidR="00D6271F">
        <w:fldChar w:fldCharType="separate"/>
      </w:r>
      <w:r w:rsidR="00D6271F">
        <w:rPr>
          <w:noProof/>
        </w:rPr>
        <w:t>(Hopper et al. 2023)</w:t>
      </w:r>
      <w:r w:rsidR="00D6271F">
        <w:fldChar w:fldCharType="end"/>
      </w:r>
      <w:r w:rsidR="00C43892">
        <w:t>.</w:t>
      </w:r>
    </w:p>
    <w:p w14:paraId="13C9BB83" w14:textId="0B623BC2" w:rsidR="00B31092" w:rsidRDefault="00B31092" w:rsidP="00B31092">
      <w:r>
        <w:t>Bath challenge experiments using a UK VHSV isolate at 10 TCID</w:t>
      </w:r>
      <w:r w:rsidRPr="006A4579">
        <w:rPr>
          <w:vertAlign w:val="subscript"/>
        </w:rPr>
        <w:t>50</w:t>
      </w:r>
      <w:r>
        <w:t xml:space="preserve">/mL for 4 hours could induce mortality in </w:t>
      </w:r>
      <w:r w:rsidRPr="00F84F83">
        <w:rPr>
          <w:rStyle w:val="Emphasis"/>
        </w:rPr>
        <w:t>O. mykiss</w:t>
      </w:r>
      <w:r>
        <w:t xml:space="preserve"> (weight 4.6–15.8 g) whereas a concentration of 10</w:t>
      </w:r>
      <w:r>
        <w:rPr>
          <w:vertAlign w:val="superscript"/>
        </w:rPr>
        <w:t>3</w:t>
      </w:r>
      <w:r>
        <w:t> TCID</w:t>
      </w:r>
      <w:r w:rsidRPr="007238B7">
        <w:rPr>
          <w:vertAlign w:val="subscript"/>
        </w:rPr>
        <w:t>50</w:t>
      </w:r>
      <w:r>
        <w:t xml:space="preserve">/mL was required to cause mortality in </w:t>
      </w:r>
      <w:r w:rsidRPr="00C555F7">
        <w:rPr>
          <w:rStyle w:val="Emphasis"/>
        </w:rPr>
        <w:t>S. trutta</w:t>
      </w:r>
      <w:r>
        <w:t xml:space="preserve"> (mean weight 5 g) </w:t>
      </w:r>
      <w:r w:rsidR="00D6271F">
        <w:fldChar w:fldCharType="begin"/>
      </w:r>
      <w:r w:rsidR="00D6271F">
        <w:instrText xml:space="preserve"> ADDIN EN.CITE &lt;EndNote&gt;&lt;Cite&gt;&lt;Author&gt;Dixon&lt;/Author&gt;&lt;Year&gt;2007&lt;/Year&gt;&lt;RecNum&gt;45722&lt;/RecNum&gt;&lt;IDText&gt;24991&lt;/IDText&gt;&lt;DisplayText&gt;(Dixon, Joiner &amp;amp; Way 2007)&lt;/DisplayText&gt;&lt;record&gt;&lt;rec-number&gt;45722&lt;/rec-number&gt;&lt;foreign-keys&gt;&lt;key app="EN" db-id="pst5rtr92wfa9cexzel59affvp5zwtats0wa" timestamp="1691628047" guid="6169af2b-ee68-4bac-97a7-6a9d6a4a38f2"&gt;45722&lt;/key&gt;&lt;/foreign-keys&gt;&lt;ref-type name="Report"&gt;27&lt;/ref-type&gt;&lt;contributors&gt;&lt;authors&gt;&lt;author&gt;Dixon, P.F.&lt;/author&gt;&lt;author&gt;Joiner, C.&lt;/author&gt;&lt;author&gt;Way, K.&lt;/author&gt;&lt;/authors&gt;&lt;/contributors&gt;&lt;titles&gt;&lt;title&gt;First occurrence of viral haemorrhagic septicaemia virus in rainbow trout in the United Kingdom: studies on the virulence of the virus for rainbow trout and brown trout&lt;/title&gt;&lt;/titles&gt;&lt;pages&gt;1&lt;/pages&gt;&lt;dates&gt;&lt;year&gt;2007&lt;/year&gt;&lt;/dates&gt;&lt;pub-location&gt;Weymouth, UK&lt;/pub-location&gt;&lt;publisher&gt;CEFAS&lt;/publisher&gt;&lt;orig-pub&gt;\\ACT001CL04FS07\BIOSECURITYDATA$\E Library\Animal Catalogue\D\Dixon et al 2007 EN24991.pdf&lt;/orig-pub&gt;&lt;label&gt;24991&lt;/label&gt;&lt;urls&gt;&lt;/urls&gt;&lt;custom1&gt;sturgeon_BM&lt;/custom1&gt;&lt;electronic-resource-num&gt;https://citeseerx.ist.psu.edu/viewdoc/download?doi=10.1.1.498.6527&amp;amp;rep=rep1&amp;amp;type=pdf&lt;/electronic-resource-num&gt;&lt;/record&gt;&lt;/Cite&gt;&lt;/EndNote&gt;</w:instrText>
      </w:r>
      <w:r w:rsidR="00D6271F">
        <w:fldChar w:fldCharType="separate"/>
      </w:r>
      <w:r w:rsidR="00D6271F">
        <w:rPr>
          <w:noProof/>
        </w:rPr>
        <w:t>(Dixon, Joiner &amp; Way 2007)</w:t>
      </w:r>
      <w:r w:rsidR="00D6271F">
        <w:fldChar w:fldCharType="end"/>
      </w:r>
      <w:r>
        <w:t xml:space="preserve">. Evensen et al (1994) bath challenged </w:t>
      </w:r>
      <w:r w:rsidRPr="00F84F83">
        <w:rPr>
          <w:rStyle w:val="Emphasis"/>
        </w:rPr>
        <w:t>O. mykiss</w:t>
      </w:r>
      <w:r>
        <w:t xml:space="preserve"> (15 cm length) with three concentrations of VHSV for 1 hour and observed 44% mortality at 14 dpi in the group at the lowest dose of 10</w:t>
      </w:r>
      <w:r w:rsidRPr="007238B7">
        <w:rPr>
          <w:vertAlign w:val="superscript"/>
        </w:rPr>
        <w:t>2</w:t>
      </w:r>
      <w:r>
        <w:t> TCID</w:t>
      </w:r>
      <w:r w:rsidRPr="007238B7">
        <w:rPr>
          <w:vertAlign w:val="subscript"/>
        </w:rPr>
        <w:t>50</w:t>
      </w:r>
      <w:r>
        <w:t xml:space="preserve">/mL </w:t>
      </w:r>
      <w:r w:rsidR="00D6271F">
        <w:fldChar w:fldCharType="begin"/>
      </w:r>
      <w:r w:rsidR="00D6271F">
        <w:instrText xml:space="preserve"> ADDIN EN.CITE &lt;EndNote&gt;&lt;Cite&gt;&lt;Author&gt;Evensen&lt;/Author&gt;&lt;Year&gt;1994&lt;/Year&gt;&lt;RecNum&gt;45711&lt;/RecNum&gt;&lt;IDText&gt;24979&lt;/IDText&gt;&lt;DisplayText&gt;(Evensen et al. 1994)&lt;/DisplayText&gt;&lt;record&gt;&lt;rec-number&gt;45711&lt;/rec-number&gt;&lt;foreign-keys&gt;&lt;key app="EN" db-id="pst5rtr92wfa9cexzel59affvp5zwtats0wa" timestamp="1691628045" guid="0b816ede-dfb8-4c60-8cfd-a76fc7161eaf"&gt;45711&lt;/key&gt;&lt;/foreign-keys&gt;&lt;ref-type name="Journal Article"&gt;17&lt;/ref-type&gt;&lt;contributors&gt;&lt;authors&gt;&lt;author&gt;Evensen, O.&lt;/author&gt;&lt;author&gt;Meier, W.&lt;/author&gt;&lt;author&gt;Wahli, T.&lt;/author&gt;&lt;author&gt;Olesen, N.J.&lt;/author&gt;&lt;author&gt;Jorgensen, P.E.V.&lt;/author&gt;&lt;author&gt;Hastein, T.&lt;/author&gt;&lt;/authors&gt;&lt;/contributors&gt;&lt;titles&gt;&lt;title&gt;&lt;style face="normal" font="default" size="100%"&gt;Comparison of immunohistochemistry and virus cultivation for detection of viral haemorrhagic septicaemia virus in experimentally infected rainbow trout &lt;/style&gt;&lt;style face="italic" font="default" size="100%"&gt;Oncorhynchus mykiss&lt;/style&gt;&lt;/title&gt;&lt;secondary-title&gt;Diseases of Aquatic Organisms&lt;/secondary-title&gt;&lt;/titles&gt;&lt;periodical&gt;&lt;full-title&gt;Diseases of Aquatic Organisms&lt;/full-title&gt;&lt;/periodical&gt;&lt;pages&gt;101-109&lt;/pages&gt;&lt;volume&gt;20&lt;/volume&gt;&lt;dates&gt;&lt;year&gt;1994&lt;/year&gt;&lt;/dates&gt;&lt;orig-pub&gt;\\ACT001CL04FS07\BIOSECURITYDATA$\E Library\Animal Catalogue\E\Evensen et al 1994 EN24979.pdf&lt;/orig-pub&gt;&lt;label&gt;24979&lt;/label&gt;&lt;urls&gt;&lt;/urls&gt;&lt;custom1&gt;sturgeon_BM&lt;/custom1&gt;&lt;electronic-resource-num&gt;https://www.int-res.com/articles/dao/20/d020p101.pdf&lt;/electronic-resource-num&gt;&lt;/record&gt;&lt;/Cite&gt;&lt;/EndNote&gt;</w:instrText>
      </w:r>
      <w:r w:rsidR="00D6271F">
        <w:fldChar w:fldCharType="separate"/>
      </w:r>
      <w:r w:rsidR="00D6271F">
        <w:rPr>
          <w:noProof/>
        </w:rPr>
        <w:t>(Evensen et al. 1994)</w:t>
      </w:r>
      <w:r w:rsidR="00D6271F">
        <w:fldChar w:fldCharType="end"/>
      </w:r>
      <w:r>
        <w:t xml:space="preserve">. Bath exposure of </w:t>
      </w:r>
      <w:r w:rsidRPr="00F84F83">
        <w:rPr>
          <w:rStyle w:val="Emphasis"/>
        </w:rPr>
        <w:t>O. mykiss</w:t>
      </w:r>
      <w:r>
        <w:t xml:space="preserve"> (weight 20–30 g) with 3.5 × 10</w:t>
      </w:r>
      <w:r>
        <w:rPr>
          <w:vertAlign w:val="superscript"/>
        </w:rPr>
        <w:t xml:space="preserve">3 </w:t>
      </w:r>
      <w:r>
        <w:t>TCID</w:t>
      </w:r>
      <w:r w:rsidRPr="007F29E5">
        <w:rPr>
          <w:vertAlign w:val="subscript"/>
        </w:rPr>
        <w:t>50</w:t>
      </w:r>
      <w:r>
        <w:t xml:space="preserve">/mL for 2 hours led to morbidity and mortality </w:t>
      </w:r>
      <w:r w:rsidR="00D6271F">
        <w:fldChar w:fldCharType="begin"/>
      </w:r>
      <w:r w:rsidR="00D6271F">
        <w:instrText xml:space="preserve"> ADDIN EN.CITE &lt;EndNote&gt;&lt;Cite&gt;&lt;Author&gt;Jonstrup&lt;/Author&gt;&lt;Year&gt;2013&lt;/Year&gt;&lt;RecNum&gt;45704&lt;/RecNum&gt;&lt;IDText&gt;24972&lt;/IDText&gt;&lt;DisplayText&gt;(Jonstrup et al. 2013)&lt;/DisplayText&gt;&lt;record&gt;&lt;rec-number&gt;45704&lt;/rec-number&gt;&lt;foreign-keys&gt;&lt;key app="EN" db-id="pst5rtr92wfa9cexzel59affvp5zwtats0wa" timestamp="1691628044" guid="53b83a41-a23f-476c-a23f-c453ec964458"&gt;45704&lt;/key&gt;&lt;/foreign-keys&gt;&lt;ref-type name="Journal Article"&gt;17&lt;/ref-type&gt;&lt;contributors&gt;&lt;authors&gt;&lt;author&gt;Jonstrup, S.P.&lt;/author&gt;&lt;author&gt;Kahns, S.&lt;/author&gt;&lt;author&gt;Skall, H.F.&lt;/author&gt;&lt;author&gt;Boutrup, T.S.&lt;/author&gt;&lt;author&gt;Olesen, N.J.&lt;/author&gt;&lt;/authors&gt;&lt;/contributors&gt;&lt;titles&gt;&lt;title&gt;Development and validation of a novel Taqman-based real-time RT-PCR assay suitable for demonstrating freedom from viral haemorrhagic septicaemia virus&lt;/title&gt;&lt;secondary-title&gt;Journal of Fish Diseases&lt;/secondary-title&gt;&lt;/titles&gt;&lt;periodical&gt;&lt;full-title&gt;Journal of Fish Diseases&lt;/full-title&gt;&lt;/periodical&gt;&lt;pages&gt;9-23&lt;/pages&gt;&lt;volume&gt;36&lt;/volume&gt;&lt;number&gt;1&lt;/number&gt;&lt;dates&gt;&lt;year&gt;2013&lt;/year&gt;&lt;/dates&gt;&lt;orig-pub&gt;\\ACT001CL04FS07\BIOSECURITYDATA$\E Library\Animal Catalogue\J\Jonstrup et al 2013 EN24972.pdf&lt;/orig-pub&gt;&lt;label&gt;24972&lt;/label&gt;&lt;urls&gt;&lt;/urls&gt;&lt;custom1&gt;sturgeon_BM&lt;/custom1&gt;&lt;electronic-resource-num&gt;https://doi.org/10.1111/j.1365-2761.2012.01416.x&lt;/electronic-resource-num&gt;&lt;/record&gt;&lt;/Cite&gt;&lt;/EndNote&gt;</w:instrText>
      </w:r>
      <w:r w:rsidR="00D6271F">
        <w:fldChar w:fldCharType="separate"/>
      </w:r>
      <w:r w:rsidR="00D6271F">
        <w:rPr>
          <w:noProof/>
        </w:rPr>
        <w:t>(Jonstrup et al. 2013)</w:t>
      </w:r>
      <w:r w:rsidR="00D6271F">
        <w:fldChar w:fldCharType="end"/>
      </w:r>
      <w:r>
        <w:t xml:space="preserve">. Juvenile </w:t>
      </w:r>
      <w:r w:rsidRPr="002F5F3B">
        <w:rPr>
          <w:rStyle w:val="Emphasis"/>
        </w:rPr>
        <w:t>O. mykiss</w:t>
      </w:r>
      <w:r>
        <w:t xml:space="preserve"> (≤2 g) immersed for 1 hour in 10</w:t>
      </w:r>
      <w:r w:rsidRPr="002F5F3B">
        <w:rPr>
          <w:vertAlign w:val="superscript"/>
        </w:rPr>
        <w:t>5</w:t>
      </w:r>
      <w:r>
        <w:t> PFU/mL showed mortality but none was seen with a dose of 10</w:t>
      </w:r>
      <w:r w:rsidRPr="002F5F3B">
        <w:rPr>
          <w:vertAlign w:val="superscript"/>
        </w:rPr>
        <w:t>3</w:t>
      </w:r>
      <w:r>
        <w:t xml:space="preserve"> PFU/mL </w: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 </w:instrTex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(Meyers &amp; Winton 1995)</w:t>
      </w:r>
      <w:r w:rsidR="00D6271F">
        <w:fldChar w:fldCharType="end"/>
      </w:r>
      <w:r>
        <w:t xml:space="preserve">. </w:t>
      </w:r>
      <w:r w:rsidRPr="00A55005">
        <w:rPr>
          <w:rStyle w:val="Emphasis"/>
        </w:rPr>
        <w:t>O. mykiss</w:t>
      </w:r>
      <w:r>
        <w:rPr>
          <w:rStyle w:val="Emphasis"/>
        </w:rPr>
        <w:t xml:space="preserve"> </w:t>
      </w:r>
      <w:r w:rsidRPr="00B56A43">
        <w:t xml:space="preserve">fry </w:t>
      </w:r>
      <w:r w:rsidRPr="00F54979">
        <w:t>(mean weight 4.4 g) fed infected viscera (1.41 × 10</w:t>
      </w:r>
      <w:r w:rsidRPr="00B56A43">
        <w:rPr>
          <w:vertAlign w:val="superscript"/>
        </w:rPr>
        <w:t>4</w:t>
      </w:r>
      <w:r w:rsidRPr="00F54979">
        <w:t xml:space="preserve"> TCID</w:t>
      </w:r>
      <w:r w:rsidRPr="00B56A43">
        <w:rPr>
          <w:vertAlign w:val="subscript"/>
        </w:rPr>
        <w:t>50</w:t>
      </w:r>
      <w:r w:rsidRPr="00F54979">
        <w:t>/mL</w:t>
      </w:r>
      <w:r w:rsidR="009C1094">
        <w:t>)</w:t>
      </w:r>
      <w:r w:rsidRPr="00F54979">
        <w:t xml:space="preserve"> or brain and gill (4.45 × 10</w:t>
      </w:r>
      <w:r w:rsidRPr="00B56A43">
        <w:rPr>
          <w:vertAlign w:val="superscript"/>
        </w:rPr>
        <w:t>3</w:t>
      </w:r>
      <w:r w:rsidR="009C1094">
        <w:t> </w:t>
      </w:r>
      <w:r w:rsidRPr="00F54979">
        <w:t>TCID</w:t>
      </w:r>
      <w:r w:rsidRPr="00B56A43">
        <w:rPr>
          <w:vertAlign w:val="subscript"/>
        </w:rPr>
        <w:t>50</w:t>
      </w:r>
      <w:r w:rsidRPr="00F54979">
        <w:t>/mL) homogenates resulted in 100% mortality</w:t>
      </w:r>
      <w:r>
        <w:t xml:space="preserve"> after 7–11 dpi </w:t>
      </w:r>
      <w:r w:rsidR="00D6271F">
        <w:fldChar w:fldCharType="begin">
          <w:fldData xml:space="preserve">PEVuZE5vdGU+PENpdGU+PEF1dGhvcj5PaWR0bWFubjwvQXV0aG9yPjxZZWFyPjIwMTE8L1llYXI+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</w:fldData>
        </w:fldChar>
      </w:r>
      <w:r w:rsidR="00D6271F">
        <w:instrText xml:space="preserve"> ADDIN EN.CITE </w:instrText>
      </w:r>
      <w:r w:rsidR="00D6271F">
        <w:fldChar w:fldCharType="begin">
          <w:fldData xml:space="preserve">PEVuZE5vdGU+PENpdGU+PEF1dGhvcj5PaWR0bWFubjwvQXV0aG9yPjxZZWFyPjIwMTE8L1llYXI+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</w:fldData>
        </w:fldChar>
      </w:r>
      <w:r w:rsidR="00D6271F">
        <w:instrText xml:space="preserve"> ADDIN EN.CITE.DATA </w:instrText>
      </w:r>
      <w:r w:rsidR="00D6271F">
        <w:fldChar w:fldCharType="end"/>
      </w:r>
      <w:r w:rsidR="00D6271F">
        <w:fldChar w:fldCharType="separate"/>
      </w:r>
      <w:r w:rsidR="00D6271F">
        <w:rPr>
          <w:noProof/>
        </w:rPr>
        <w:t>(Oidtmann et al. 2011a)</w:t>
      </w:r>
      <w:r w:rsidR="00D6271F">
        <w:fldChar w:fldCharType="end"/>
      </w:r>
      <w:r>
        <w:t>.</w:t>
      </w:r>
    </w:p>
    <w:p w14:paraId="3D2B55D3" w14:textId="1317939F" w:rsidR="00B31092" w:rsidRPr="00F84F83" w:rsidRDefault="00B31092" w:rsidP="00B31092">
      <w:r w:rsidRPr="00673BD0">
        <w:rPr>
          <w:rStyle w:val="Emphasis"/>
        </w:rPr>
        <w:t>Coregonus</w:t>
      </w:r>
      <w:r>
        <w:t xml:space="preserve"> fish (3 cm length) infected by immersion for 1 hour in 10</w:t>
      </w:r>
      <w:r w:rsidRPr="00673BD0">
        <w:rPr>
          <w:vertAlign w:val="superscript"/>
        </w:rPr>
        <w:t>4</w:t>
      </w:r>
      <w:r>
        <w:t> TCID</w:t>
      </w:r>
      <w:r w:rsidRPr="00673BD0">
        <w:rPr>
          <w:vertAlign w:val="subscript"/>
        </w:rPr>
        <w:t>50</w:t>
      </w:r>
      <w:r>
        <w:t>/mL at 11–12</w:t>
      </w:r>
      <w:r w:rsidR="00AC4903">
        <w:t>°</w:t>
      </w:r>
      <w:r>
        <w:t xml:space="preserve">C resulted in morbidity and mortality </w:t>
      </w:r>
      <w:r w:rsidR="00D6271F">
        <w:fldChar w:fldCharType="begin"/>
      </w:r>
      <w:r w:rsidR="00D6271F">
        <w:instrText xml:space="preserve"> ADDIN EN.CITE &lt;EndNote&gt;&lt;Cite&gt;&lt;Author&gt;Ahne&lt;/Author&gt;&lt;Year&gt;1985&lt;/Year&gt;&lt;RecNum&gt;45599&lt;/RecNum&gt;&lt;IDText&gt;24908&lt;/IDText&gt;&lt;DisplayText&gt;(Ahne &amp;amp; Thomsen 1985)&lt;/DisplayText&gt;&lt;record&gt;&lt;rec-number&gt;45599&lt;/rec-number&gt;&lt;foreign-keys&gt;&lt;key app="EN" db-id="pst5rtr92wfa9cexzel59affvp5zwtats0wa" timestamp="1691628023" guid="98a3687b-6f15-4ccb-befc-f808211465d8"&gt;45599&lt;/key&gt;&lt;/foreign-keys&gt;&lt;ref-type name="Journal Article"&gt;17&lt;/ref-type&gt;&lt;contributors&gt;&lt;authors&gt;&lt;author&gt;Ahne, W.&lt;/author&gt;&lt;author&gt;Thomsen, I.&lt;/author&gt;&lt;/authors&gt;&lt;/contributors&gt;&lt;titles&gt;&lt;title&gt;&lt;style face="normal" font="default" size="100%"&gt;Occurrence of VHS virus in wild white fish (&lt;/style&gt;&lt;style face="italic" font="default" size="100%"&gt;Coregonus&lt;/style&gt;&lt;style face="normal" font="default" size="100%"&gt; sp.)&lt;/style&gt;&lt;/title&gt;&lt;secondary-title&gt;Zentralblatt für Veterinärmedizin Reihe B&lt;/secondary-title&gt;&lt;/titles&gt;&lt;periodical&gt;&lt;full-title&gt;Zentralblatt für Veterinärmedizin Reihe B&lt;/full-title&gt;&lt;/periodical&gt;&lt;pages&gt;73-75&lt;/pages&gt;&lt;volume&gt;32&lt;/volume&gt;&lt;number&gt;1-10&lt;/number&gt;&lt;dates&gt;&lt;year&gt;1985&lt;/year&gt;&lt;/dates&gt;&lt;orig-pub&gt;\\ACT001CL04FS07\BIOSECURITYDATA$\E Library\Animal Catalogue\A\Ahne and Thomsen 1985 EN24908.pdf&lt;/orig-pub&gt;&lt;label&gt;24908&lt;/label&gt;&lt;urls&gt;&lt;/urls&gt;&lt;custom1&gt;sturgeon_BM&lt;/custom1&gt;&lt;electronic-resource-num&gt;https://doi.org/10.1111/j.1439-0450.1985.tb01940.x&lt;/electronic-resource-num&gt;&lt;/record&gt;&lt;/Cite&gt;&lt;/EndNote&gt;</w:instrText>
      </w:r>
      <w:r w:rsidR="00D6271F">
        <w:fldChar w:fldCharType="separate"/>
      </w:r>
      <w:r w:rsidR="00D6271F">
        <w:rPr>
          <w:noProof/>
        </w:rPr>
        <w:t>(Ahne &amp; Thomsen 1985)</w:t>
      </w:r>
      <w:r w:rsidR="00D6271F">
        <w:fldChar w:fldCharType="end"/>
      </w:r>
      <w:r>
        <w:t xml:space="preserve">. </w:t>
      </w:r>
      <w:r w:rsidRPr="00F54979">
        <w:t>Bath exposure of</w:t>
      </w:r>
      <w:r>
        <w:rPr>
          <w:rStyle w:val="Emphasis"/>
        </w:rPr>
        <w:t xml:space="preserve"> </w:t>
      </w:r>
      <w:r w:rsidRPr="00B6788A">
        <w:rPr>
          <w:rStyle w:val="Emphasis"/>
        </w:rPr>
        <w:t>S. maximus</w:t>
      </w:r>
      <w:r>
        <w:rPr>
          <w:rStyle w:val="Emphasis"/>
        </w:rPr>
        <w:t xml:space="preserve"> </w:t>
      </w:r>
      <w:r w:rsidRPr="00F54979">
        <w:t>(mean weight 8 g) for 3</w:t>
      </w:r>
      <w:r>
        <w:rPr>
          <w:rStyle w:val="Emphasis"/>
        </w:rPr>
        <w:t xml:space="preserve"> </w:t>
      </w:r>
      <w:r w:rsidRPr="00B56A43">
        <w:t xml:space="preserve">hours </w:t>
      </w:r>
      <w:r w:rsidRPr="00B930B8">
        <w:t>to</w:t>
      </w:r>
      <w:r>
        <w:rPr>
          <w:rStyle w:val="Emphasis"/>
        </w:rPr>
        <w:t xml:space="preserve"> </w:t>
      </w:r>
      <w:r>
        <w:t>8 × 10</w:t>
      </w:r>
      <w:r>
        <w:rPr>
          <w:vertAlign w:val="superscript"/>
        </w:rPr>
        <w:t xml:space="preserve">4 </w:t>
      </w:r>
      <w:r>
        <w:t>TCID</w:t>
      </w:r>
      <w:r w:rsidRPr="00673BD0">
        <w:rPr>
          <w:vertAlign w:val="subscript"/>
        </w:rPr>
        <w:t>50</w:t>
      </w:r>
      <w:r>
        <w:t xml:space="preserve">/mL VHSV caused 63–74% mortality </w:t>
      </w:r>
      <w:r w:rsidR="00D6271F">
        <w:fldChar w:fldCharType="begin">
          <w:fldData xml:space="preserve">PEVuZE5vdGU+PENpdGU+PEF1dGhvcj5Tbm93PC9BdXRob3I+PFllYXI+MTk5OTwvWWVhcj48UmVj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</w:fldData>
        </w:fldChar>
      </w:r>
      <w:r w:rsidR="00D6271F">
        <w:instrText xml:space="preserve"> ADDIN EN.CITE </w:instrText>
      </w:r>
      <w:r w:rsidR="00D6271F">
        <w:fldChar w:fldCharType="begin">
          <w:fldData xml:space="preserve">PEVuZE5vdGU+PENpdGU+PEF1dGhvcj5Tbm93PC9BdXRob3I+PFllYXI+MTk5OTwvWWVhcj48UmVj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</w:fldData>
        </w:fldChar>
      </w:r>
      <w:r w:rsidR="00D6271F">
        <w:instrText xml:space="preserve"> ADDIN EN.CITE.DATA </w:instrText>
      </w:r>
      <w:r w:rsidR="00D6271F">
        <w:fldChar w:fldCharType="end"/>
      </w:r>
      <w:r w:rsidR="00D6271F">
        <w:fldChar w:fldCharType="separate"/>
      </w:r>
      <w:r w:rsidR="00D6271F">
        <w:rPr>
          <w:noProof/>
        </w:rPr>
        <w:t>(Snow &amp; Smail 1999)</w:t>
      </w:r>
      <w:r w:rsidR="00D6271F">
        <w:fldChar w:fldCharType="end"/>
      </w:r>
      <w:r>
        <w:t xml:space="preserve">. Outbreaks of acute disease, accompanied by mortality and viral shedding, were initiated after bath exposure of </w:t>
      </w:r>
      <w:r w:rsidRPr="00C449D3">
        <w:rPr>
          <w:rStyle w:val="Emphasis"/>
        </w:rPr>
        <w:t>C. pallasii</w:t>
      </w:r>
      <w:r>
        <w:t xml:space="preserve"> (mean length 100 mm; 1+ year old) to concentrations of VHSV at 10</w:t>
      </w:r>
      <w:r w:rsidRPr="00C449D3">
        <w:rPr>
          <w:vertAlign w:val="superscript"/>
        </w:rPr>
        <w:t>1</w:t>
      </w:r>
      <w:r>
        <w:t> PFU/mL for 24 hours or 10</w:t>
      </w:r>
      <w:r>
        <w:rPr>
          <w:vertAlign w:val="superscript"/>
        </w:rPr>
        <w:t>2</w:t>
      </w:r>
      <w:r>
        <w:t>–10</w:t>
      </w:r>
      <w:r>
        <w:rPr>
          <w:vertAlign w:val="superscript"/>
        </w:rPr>
        <w:t>3 </w:t>
      </w:r>
      <w:r w:rsidRPr="002D4A93">
        <w:t>PFU/mL</w:t>
      </w:r>
      <w:r>
        <w:rPr>
          <w:vertAlign w:val="superscript"/>
        </w:rPr>
        <w:t xml:space="preserve"> </w:t>
      </w:r>
      <w:r>
        <w:t xml:space="preserve">for 1 hour </w:t>
      </w:r>
      <w:r w:rsidR="00D6271F">
        <w:fldChar w:fldCharType="begin">
          <w:fldData xml:space="preserve">PEVuZE5vdGU+PENpdGU+PEF1dGhvcj5Lb2NhbjwvQXV0aG9yPjxZZWFyPjE5OTc8L1llYXI+PFJl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</w:fldData>
        </w:fldChar>
      </w:r>
      <w:r w:rsidR="00D6271F">
        <w:instrText xml:space="preserve"> ADDIN EN.CITE </w:instrText>
      </w:r>
      <w:r w:rsidR="00D6271F">
        <w:fldChar w:fldCharType="begin">
          <w:fldData xml:space="preserve">PEVuZE5vdGU+PENpdGU+PEF1dGhvcj5Lb2NhbjwvQXV0aG9yPjxZZWFyPjE5OTc8L1llYXI+PFJl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</w:fldData>
        </w:fldChar>
      </w:r>
      <w:r w:rsidR="00D6271F">
        <w:instrText xml:space="preserve"> ADDIN EN.CITE.DATA </w:instrText>
      </w:r>
      <w:r w:rsidR="00D6271F">
        <w:fldChar w:fldCharType="end"/>
      </w:r>
      <w:r w:rsidR="00D6271F">
        <w:fldChar w:fldCharType="separate"/>
      </w:r>
      <w:r w:rsidR="00D6271F">
        <w:rPr>
          <w:noProof/>
        </w:rPr>
        <w:t>(Hershberger et al. 2010a; Kocan et al. 1997)</w:t>
      </w:r>
      <w:r w:rsidR="00D6271F">
        <w:fldChar w:fldCharType="end"/>
      </w:r>
      <w:r>
        <w:t xml:space="preserve">. </w:t>
      </w:r>
      <w:r w:rsidRPr="00C449D3">
        <w:rPr>
          <w:rStyle w:val="Emphasis"/>
        </w:rPr>
        <w:t>C. pallasii</w:t>
      </w:r>
      <w:r>
        <w:t xml:space="preserve"> (mean weight 14 g) intraperitoneally injected with 19, 0.7 and 0.07 PFU/fish caused infection rates of 100%, 75% and 38%, respectively </w:t>
      </w:r>
      <w:r w:rsidR="00D6271F">
        <w:fldChar w:fldCharType="begin">
          <w:fldData xml:space="preserve">PEVuZE5vdGU+PENpdGU+PEF1dGhvcj5IZXJzaGJlcmdlcjwvQXV0aG9yPjxZZWFyPjIwMTE8L1ll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</w:fldData>
        </w:fldChar>
      </w:r>
      <w:r w:rsidR="00D6271F">
        <w:instrText xml:space="preserve"> ADDIN EN.CITE </w:instrText>
      </w:r>
      <w:r w:rsidR="00D6271F">
        <w:fldChar w:fldCharType="begin">
          <w:fldData xml:space="preserve">PEVuZE5vdGU+PENpdGU+PEF1dGhvcj5IZXJzaGJlcmdlcjwvQXV0aG9yPjxZZWFyPjIwMTE8L1ll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</w:fldData>
        </w:fldChar>
      </w:r>
      <w:r w:rsidR="00D6271F">
        <w:instrText xml:space="preserve"> ADDIN EN.CITE.DATA </w:instrText>
      </w:r>
      <w:r w:rsidR="00D6271F">
        <w:fldChar w:fldCharType="end"/>
      </w:r>
      <w:r w:rsidR="00D6271F">
        <w:fldChar w:fldCharType="separate"/>
      </w:r>
      <w:r w:rsidR="00D6271F">
        <w:rPr>
          <w:noProof/>
        </w:rPr>
        <w:t>(Hershberger et al. 2011)</w:t>
      </w:r>
      <w:r w:rsidR="00D6271F">
        <w:fldChar w:fldCharType="end"/>
      </w:r>
      <w:r>
        <w:t>. The median lethal dose of infection (LD</w:t>
      </w:r>
      <w:r w:rsidRPr="0026620E">
        <w:rPr>
          <w:vertAlign w:val="subscript"/>
        </w:rPr>
        <w:t>50</w:t>
      </w:r>
      <w:r>
        <w:t xml:space="preserve">) of genotype IVb for juvenile </w:t>
      </w:r>
      <w:r w:rsidRPr="00237E04">
        <w:rPr>
          <w:rStyle w:val="Emphasis"/>
        </w:rPr>
        <w:t>E. masquinongy</w:t>
      </w:r>
      <w:r>
        <w:t xml:space="preserve"> by intraperitoneal injection (weight 17.5 g) was 2.2 PFU and for immersion challenge (weight 0.7 g) was 1.7 × 10</w:t>
      </w:r>
      <w:r w:rsidRPr="0026620E">
        <w:rPr>
          <w:vertAlign w:val="superscript"/>
        </w:rPr>
        <w:t>4</w:t>
      </w:r>
      <w:r>
        <w:t xml:space="preserve"> PFU/mL </w:t>
      </w:r>
      <w:r w:rsidR="00D6271F">
        <w:fldChar w:fldCharType="begin"/>
      </w:r>
      <w:r w:rsidR="00D6271F">
        <w:instrText xml:space="preserve"> ADDIN EN.CITE &lt;EndNote&gt;&lt;Cite&gt;&lt;Author&gt;Kim&lt;/Author&gt;&lt;Year&gt;2010&lt;/Year&gt;&lt;RecNum&gt;46582&lt;/RecNum&gt;&lt;IDText&gt;24933&lt;/IDText&gt;&lt;DisplayText&gt;(Kim &amp;amp; Faisal 2010)&lt;/DisplayText&gt;&lt;record&gt;&lt;rec-number&gt;46582&lt;/rec-number&gt;&lt;foreign-keys&gt;&lt;key app="EN" db-id="pst5rtr92wfa9cexzel59affvp5zwtats0wa" timestamp="1691628179" guid="4da2a824-c4dc-477f-a3cc-d605e671e15b"&gt;46582&lt;/key&gt;&lt;/foreign-keys&gt;&lt;ref-type name="Journal Article"&gt;17&lt;/ref-type&gt;&lt;contributors&gt;&lt;authors&gt;&lt;author&gt;Kim, R.K.&lt;/author&gt;&lt;author&gt;Faisal, M.&lt;/author&gt;&lt;/authors&gt;&lt;/contributors&gt;&lt;titles&gt;&lt;title&gt;&lt;style face="normal" font="default" size="100%"&gt;The Laurentian Great Lakes strain (MI03) of the viral haemorrhagic septicaemia virus is highly pathogenic for juvenile muskellunge, &lt;/style&gt;&lt;style face="italic" font="default" size="100%"&gt;Esox masquinongy&lt;/style&gt;&lt;style face="normal" font="default" size="100%"&gt; (Mitchill)&lt;/style&gt;&lt;/title&gt;&lt;secondary-title&gt;Journal of Fish Diseases&lt;/secondary-title&gt;&lt;/titles&gt;&lt;periodical&gt;&lt;full-title&gt;Journal of Fish Diseases&lt;/full-title&gt;&lt;/periodical&gt;&lt;pages&gt;513-527&lt;/pages&gt;&lt;volume&gt;33&lt;/volume&gt;&lt;keywords&gt;&lt;keyword&gt;genotype IVb&lt;/keyword&gt;&lt;keyword&gt;muskellunge&lt;/keyword&gt;&lt;keyword&gt;pathogenicity&lt;/keyword&gt;&lt;keyword&gt;rhabdovirus&lt;/keyword&gt;&lt;keyword&gt;viral haemorrhagic septicaemia virus&lt;/keyword&gt;&lt;/keywords&gt;&lt;dates&gt;&lt;year&gt;2010&lt;/year&gt;&lt;/dates&gt;&lt;orig-pub&gt;\\ACT001CL04FS07\BIOSECURITYDATA$\E Library\Animal Catalogue\K\Kim and Faisal 2010 EN24933.pdf&lt;/orig-pub&gt;&lt;label&gt;24933&lt;/label&gt;&lt;urls&gt;&lt;/urls&gt;&lt;custom1&gt;sturgeon_BM&lt;/custom1&gt;&lt;electronic-resource-num&gt;https://doi.org/10.1111/j.1365-2761.2010.01150.x&lt;/electronic-resource-num&gt;&lt;/record&gt;&lt;/Cite&gt;&lt;/EndNote&gt;</w:instrText>
      </w:r>
      <w:r w:rsidR="00D6271F">
        <w:fldChar w:fldCharType="separate"/>
      </w:r>
      <w:r w:rsidR="00D6271F">
        <w:rPr>
          <w:noProof/>
        </w:rPr>
        <w:t>(Kim &amp; Faisal 2010)</w:t>
      </w:r>
      <w:r w:rsidR="00D6271F">
        <w:fldChar w:fldCharType="end"/>
      </w:r>
      <w:r>
        <w:t>.</w:t>
      </w:r>
    </w:p>
    <w:p w14:paraId="42885333" w14:textId="77777777" w:rsidR="00B31092" w:rsidRDefault="00B31092" w:rsidP="00F54979">
      <w:pPr>
        <w:pStyle w:val="Heading4"/>
      </w:pPr>
      <w:r w:rsidRPr="00F54979">
        <w:lastRenderedPageBreak/>
        <w:t>Pathogenesis</w:t>
      </w:r>
    </w:p>
    <w:p w14:paraId="02EC9350" w14:textId="77777777" w:rsidR="00B31092" w:rsidRPr="00F54979" w:rsidRDefault="00B31092" w:rsidP="00F54979">
      <w:pPr>
        <w:pStyle w:val="Heading5"/>
      </w:pPr>
      <w:r>
        <w:t>Tissue tropism</w:t>
      </w:r>
    </w:p>
    <w:p w14:paraId="48DC17FD" w14:textId="60138EC0" w:rsidR="00B31092" w:rsidRPr="005C231A" w:rsidRDefault="00B31092" w:rsidP="00B31092">
      <w:r>
        <w:t xml:space="preserve">The primary portal of entry is considered </w:t>
      </w:r>
      <w:r w:rsidRPr="003A4D1D">
        <w:t>to be the epithelial tissues of the gills or skin, especially at the base of the fins</w:t>
      </w:r>
      <w:r>
        <w:t xml:space="preserve">, with spread to other tissues via blood </w:t>
      </w:r>
      <w:r w:rsidR="00D6271F">
        <w:fldChar w:fldCharType="begin">
          <w:fldData xml:space="preserve">PEVuZE5vdGU+PENpdGU+PEF1dGhvcj5OZXVraXJjaDwvQXV0aG9yPjxZZWFyPjE5ODQ8L1llYXI+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</w:fldData>
        </w:fldChar>
      </w:r>
      <w:r w:rsidR="00D6271F">
        <w:instrText xml:space="preserve"> ADDIN EN.CITE </w:instrText>
      </w:r>
      <w:r w:rsidR="00D6271F">
        <w:fldChar w:fldCharType="begin">
          <w:fldData xml:space="preserve">PEVuZE5vdGU+PENpdGU+PEF1dGhvcj5OZXVraXJjaDwvQXV0aG9yPjxZZWFyPjE5ODQ8L1llYXI+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</w:fldData>
        </w:fldChar>
      </w:r>
      <w:r w:rsidR="00D6271F">
        <w:instrText xml:space="preserve"> ADDIN EN.CITE.DATA </w:instrText>
      </w:r>
      <w:r w:rsidR="00D6271F">
        <w:fldChar w:fldCharType="end"/>
      </w:r>
      <w:r w:rsidR="00D6271F">
        <w:fldChar w:fldCharType="separate"/>
      </w:r>
      <w:r w:rsidR="00D6271F">
        <w:rPr>
          <w:noProof/>
        </w:rPr>
        <w:t>(Harmache et al. 2006; Neukirch 1984)</w:t>
      </w:r>
      <w:r w:rsidR="00D6271F">
        <w:fldChar w:fldCharType="end"/>
      </w:r>
      <w:r w:rsidRPr="003A4D1D">
        <w:t xml:space="preserve">. </w:t>
      </w:r>
      <w:r>
        <w:t xml:space="preserve">Target organs are anterior kidney, heart and spleen, as these are the sites in which virus is most abundant </w:t>
      </w:r>
      <w:r w:rsidR="00D6271F">
        <w:fldChar w:fldCharType="begin">
          <w:fldData xml:space="preserve">PEVuZE5vdGU+PENpdGU+PEF1dGhvcj5Xb2xmPC9BdXRob3I+PFllYXI+MTk4ODwvWWVhcj48UmVj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=
</w:fldData>
        </w:fldChar>
      </w:r>
      <w:r w:rsidR="00D6271F">
        <w:instrText xml:space="preserve"> ADDIN EN.CITE </w:instrText>
      </w:r>
      <w:r w:rsidR="00D6271F">
        <w:fldChar w:fldCharType="begin">
          <w:fldData xml:space="preserve">PEVuZE5vdGU+PENpdGU+PEF1dGhvcj5Xb2xmPC9BdXRob3I+PFllYXI+MTk4ODwvWWVhcj48UmVj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=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(Smail 1999; Wolf 1988)</w:t>
      </w:r>
      <w:r w:rsidR="00D6271F">
        <w:fldChar w:fldCharType="end"/>
      </w:r>
      <w:r>
        <w:t xml:space="preserve">. VHSV has also been detected in ovarian fluid </w:t>
      </w:r>
      <w:r w:rsidR="00D6271F">
        <w:fldChar w:fldCharType="begin">
          <w:fldData xml:space="preserve">PEVuZE5vdGU+PENpdGU+PEF1dGhvcj5Ib3BwZXI8L0F1dGhvcj48WWVhcj4xOTg5PC9ZZWFyPjxS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</w:fldData>
        </w:fldChar>
      </w:r>
      <w:r w:rsidR="00D6271F">
        <w:instrText xml:space="preserve"> ADDIN EN.CITE </w:instrText>
      </w:r>
      <w:r w:rsidR="00D6271F">
        <w:fldChar w:fldCharType="begin">
          <w:fldData xml:space="preserve">PEVuZE5vdGU+PENpdGU+PEF1dGhvcj5Ib3BwZXI8L0F1dGhvcj48WWVhcj4xOTg5PC9ZZWFyPjxS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</w:fldData>
        </w:fldChar>
      </w:r>
      <w:r w:rsidR="00D6271F">
        <w:instrText xml:space="preserve"> ADDIN EN.CITE.DATA </w:instrText>
      </w:r>
      <w:r w:rsidR="00D6271F">
        <w:fldChar w:fldCharType="end"/>
      </w:r>
      <w:r w:rsidR="00D6271F">
        <w:fldChar w:fldCharType="separate"/>
      </w:r>
      <w:r w:rsidR="00D6271F">
        <w:rPr>
          <w:noProof/>
        </w:rPr>
        <w:t>(Hopper 1989; Meyers &amp; Winton 1995)</w:t>
      </w:r>
      <w:r w:rsidR="00D6271F">
        <w:fldChar w:fldCharType="end"/>
      </w:r>
      <w:r>
        <w:t xml:space="preserve">, ovaries and testis </w:t>
      </w:r>
      <w:r w:rsidR="00D6271F">
        <w:fldChar w:fldCharType="begin">
          <w:fldData xml:space="preserve">PEVuZE5vdGU+PENpdGU+PEF1dGhvcj5BbC1IdXNzaW5lZTwvQXV0aG9yPjxZZWFyPjIwMTA8L1ll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</w:fldData>
        </w:fldChar>
      </w:r>
      <w:r w:rsidR="00D6271F">
        <w:instrText xml:space="preserve"> ADDIN EN.CITE </w:instrText>
      </w:r>
      <w:r w:rsidR="00D6271F">
        <w:fldChar w:fldCharType="begin">
          <w:fldData xml:space="preserve">PEVuZE5vdGU+PENpdGU+PEF1dGhvcj5BbC1IdXNzaW5lZTwvQXV0aG9yPjxZZWFyPjIwMTA8L1ll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</w:fldData>
        </w:fldChar>
      </w:r>
      <w:r w:rsidR="00D6271F">
        <w:instrText xml:space="preserve"> ADDIN EN.CITE.DATA </w:instrText>
      </w:r>
      <w:r w:rsidR="00D6271F">
        <w:fldChar w:fldCharType="end"/>
      </w:r>
      <w:r w:rsidR="00D6271F">
        <w:fldChar w:fldCharType="separate"/>
      </w:r>
      <w:r w:rsidR="00D6271F">
        <w:rPr>
          <w:noProof/>
        </w:rPr>
        <w:t>(Al-Hussinee et al. 2010; Al-Hussinee et al. 2011)</w:t>
      </w:r>
      <w:r w:rsidR="00D6271F">
        <w:fldChar w:fldCharType="end"/>
      </w:r>
      <w:r>
        <w:t xml:space="preserve">, skin </w:t>
      </w:r>
      <w:r w:rsidR="00D6271F">
        <w:fldChar w:fldCharType="begin">
          <w:fldData xml:space="preserve">PEVuZE5vdGU+PENpdGU+PEF1dGhvcj5NZXllcnM8L0F1dGhvcj48WWVhcj4xOTk0PC9ZZWFyPjxS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</w:fldData>
        </w:fldChar>
      </w:r>
      <w:r w:rsidR="00D6271F">
        <w:instrText xml:space="preserve"> ADDIN EN.CITE </w:instrText>
      </w:r>
      <w:r w:rsidR="00D6271F">
        <w:fldChar w:fldCharType="begin">
          <w:fldData xml:space="preserve">PEVuZE5vdGU+PENpdGU+PEF1dGhvcj5NZXllcnM8L0F1dGhvcj48WWVhcj4xOTk0PC9ZZWFyPjxS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</w:fldData>
        </w:fldChar>
      </w:r>
      <w:r w:rsidR="00D6271F">
        <w:instrText xml:space="preserve"> ADDIN EN.CITE.DATA </w:instrText>
      </w:r>
      <w:r w:rsidR="00D6271F">
        <w:fldChar w:fldCharType="end"/>
      </w:r>
      <w:r w:rsidR="00D6271F">
        <w:fldChar w:fldCharType="separate"/>
      </w:r>
      <w:r w:rsidR="00D6271F">
        <w:rPr>
          <w:noProof/>
        </w:rPr>
        <w:t>(Meyers et al. 1994; Yamamoto, Batts &amp; Winton 1992)</w:t>
      </w:r>
      <w:r w:rsidR="00D6271F">
        <w:fldChar w:fldCharType="end"/>
      </w:r>
      <w:r>
        <w:t xml:space="preserve">, fins </w:t>
      </w:r>
      <w:r w:rsidR="00D6271F">
        <w:fldChar w:fldCharType="begin"/>
      </w:r>
      <w:r w:rsidR="00D6271F">
        <w:instrText xml:space="preserve"> ADDIN EN.CITE &lt;EndNote&gt;&lt;Cite&gt;&lt;Author&gt;Cornwell&lt;/Author&gt;&lt;Year&gt;2013&lt;/Year&gt;&lt;RecNum&gt;45723&lt;/RecNum&gt;&lt;IDText&gt;24959&lt;/IDText&gt;&lt;DisplayText&gt;(Cornwell &amp;amp; Bellmund 2013)&lt;/DisplayText&gt;&lt;record&gt;&lt;rec-number&gt;45723&lt;/rec-number&gt;&lt;foreign-keys&gt;&lt;key app="EN" db-id="pst5rtr92wfa9cexzel59affvp5zwtats0wa" timestamp="1691628047" guid="6347ba65-a25d-4faf-8d8f-5c64df4fcfcd"&gt;45723&lt;/key&gt;&lt;/foreign-keys&gt;&lt;ref-type name="Journal Article"&gt;17&lt;/ref-type&gt;&lt;contributors&gt;&lt;authors&gt;&lt;author&gt;Cornwell, E.R.&lt;/author&gt;&lt;author&gt;Bellmund, C.A&lt;/author&gt;&lt;/authors&gt;&lt;/contributors&gt;&lt;titles&gt;&lt;title&gt;Fin and gill biopsies are effective nonlethal samples for detection of Viral hemorrhagic septicemia virus genotype IVb&lt;/title&gt;&lt;secondary-title&gt;Journal of Veterinary Diagnostic Investigation&lt;/secondary-title&gt;&lt;/titles&gt;&lt;periodical&gt;&lt;full-title&gt;Journal of Veterinary Diagnostic Investigation&lt;/full-title&gt;&lt;/periodical&gt;&lt;volume&gt;25&lt;/volume&gt;&lt;number&gt;2&lt;/number&gt;&lt;dates&gt;&lt;year&gt;2013&lt;/year&gt;&lt;/dates&gt;&lt;orig-pub&gt;\\ACT001CL04FS07\BIOSECURITYDATA$\E Library\Animal Catalogue\C\Cornwell et al 2013 EN24959.pdf&lt;/orig-pub&gt;&lt;label&gt;24959&lt;/label&gt;&lt;urls&gt;&lt;/urls&gt;&lt;custom1&gt;sturgeon_bm&lt;/custom1&gt;&lt;electronic-resource-num&gt;https://doi.org/10.1177/1040638713476865&lt;/electronic-resource-num&gt;&lt;/record&gt;&lt;/Cite&gt;&lt;/EndNote&gt;</w:instrText>
      </w:r>
      <w:r w:rsidR="00D6271F">
        <w:fldChar w:fldCharType="separate"/>
      </w:r>
      <w:r w:rsidR="00D6271F">
        <w:rPr>
          <w:noProof/>
        </w:rPr>
        <w:t>(Cornwell &amp; Bellmund 2013)</w:t>
      </w:r>
      <w:r w:rsidR="00D6271F">
        <w:fldChar w:fldCharType="end"/>
      </w:r>
      <w:r>
        <w:t xml:space="preserve">, gills </w:t>
      </w:r>
      <w:r w:rsidR="00D6271F">
        <w:fldChar w:fldCharType="begin">
          <w:fldData xml:space="preserve">PEVuZE5vdGU+PENpdGU+PEF1dGhvcj5BbC1IdXNzaW5lZTwvQXV0aG9yPjxZZWFyPjIwMTA8L1ll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</w:fldData>
        </w:fldChar>
      </w:r>
      <w:r w:rsidR="00D6271F">
        <w:instrText xml:space="preserve"> ADDIN EN.CITE </w:instrText>
      </w:r>
      <w:r w:rsidR="00D6271F">
        <w:fldChar w:fldCharType="begin">
          <w:fldData xml:space="preserve">PEVuZE5vdGU+PENpdGU+PEF1dGhvcj5BbC1IdXNzaW5lZTwvQXV0aG9yPjxZZWFyPjIwMTA8L1ll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</w:fldData>
        </w:fldChar>
      </w:r>
      <w:r w:rsidR="00D6271F">
        <w:instrText xml:space="preserve"> ADDIN EN.CITE.DATA </w:instrText>
      </w:r>
      <w:r w:rsidR="00D6271F">
        <w:fldChar w:fldCharType="end"/>
      </w:r>
      <w:r w:rsidR="00D6271F">
        <w:fldChar w:fldCharType="separate"/>
      </w:r>
      <w:r w:rsidR="00D6271F">
        <w:rPr>
          <w:noProof/>
        </w:rPr>
        <w:t>(Al-Hussinee et al. 2010; Oidtmann et al. 2011b)</w:t>
      </w:r>
      <w:r w:rsidR="00D6271F">
        <w:fldChar w:fldCharType="end"/>
      </w:r>
      <w:r>
        <w:t xml:space="preserve">, liver </w:t>
      </w:r>
      <w:r w:rsidR="00D6271F">
        <w:fldChar w:fldCharType="begin"/>
      </w:r>
      <w:r w:rsidR="00D6271F">
        <w:instrText xml:space="preserve"> ADDIN EN.CITE &lt;EndNote&gt;&lt;Cite&gt;&lt;Author&gt;Evensen&lt;/Author&gt;&lt;Year&gt;1994&lt;/Year&gt;&lt;RecNum&gt;45711&lt;/RecNum&gt;&lt;IDText&gt;24979&lt;/IDText&gt;&lt;DisplayText&gt;(Evensen et al. 1994)&lt;/DisplayText&gt;&lt;record&gt;&lt;rec-number&gt;45711&lt;/rec-number&gt;&lt;foreign-keys&gt;&lt;key app="EN" db-id="pst5rtr92wfa9cexzel59affvp5zwtats0wa" timestamp="1691628045" guid="0b816ede-dfb8-4c60-8cfd-a76fc7161eaf"&gt;45711&lt;/key&gt;&lt;/foreign-keys&gt;&lt;ref-type name="Journal Article"&gt;17&lt;/ref-type&gt;&lt;contributors&gt;&lt;authors&gt;&lt;author&gt;Evensen, O.&lt;/author&gt;&lt;author&gt;Meier, W.&lt;/author&gt;&lt;author&gt;Wahli, T.&lt;/author&gt;&lt;author&gt;Olesen, N.J.&lt;/author&gt;&lt;author&gt;Jorgensen, P.E.V.&lt;/author&gt;&lt;author&gt;Hastein, T.&lt;/author&gt;&lt;/authors&gt;&lt;/contributors&gt;&lt;titles&gt;&lt;title&gt;&lt;style face="normal" font="default" size="100%"&gt;Comparison of immunohistochemistry and virus cultivation for detection of viral haemorrhagic septicaemia virus in experimentally infected rainbow trout &lt;/style&gt;&lt;style face="italic" font="default" size="100%"&gt;Oncorhynchus mykiss&lt;/style&gt;&lt;/title&gt;&lt;secondary-title&gt;Diseases of Aquatic Organisms&lt;/secondary-title&gt;&lt;/titles&gt;&lt;periodical&gt;&lt;full-title&gt;Diseases of Aquatic Organisms&lt;/full-title&gt;&lt;/periodical&gt;&lt;pages&gt;101-109&lt;/pages&gt;&lt;volume&gt;20&lt;/volume&gt;&lt;dates&gt;&lt;year&gt;1994&lt;/year&gt;&lt;/dates&gt;&lt;orig-pub&gt;\\ACT001CL04FS07\BIOSECURITYDATA$\E Library\Animal Catalogue\E\Evensen et al 1994 EN24979.pdf&lt;/orig-pub&gt;&lt;label&gt;24979&lt;/label&gt;&lt;urls&gt;&lt;/urls&gt;&lt;custom1&gt;sturgeon_BM&lt;/custom1&gt;&lt;electronic-resource-num&gt;https://www.int-res.com/articles/dao/20/d020p101.pdf&lt;/electronic-resource-num&gt;&lt;/record&gt;&lt;/Cite&gt;&lt;/EndNote&gt;</w:instrText>
      </w:r>
      <w:r w:rsidR="00D6271F">
        <w:fldChar w:fldCharType="separate"/>
      </w:r>
      <w:r w:rsidR="00D6271F">
        <w:rPr>
          <w:noProof/>
        </w:rPr>
        <w:t>(Evensen et al. 1994)</w:t>
      </w:r>
      <w:r w:rsidR="00D6271F">
        <w:fldChar w:fldCharType="end"/>
      </w:r>
      <w:r>
        <w:t xml:space="preserve"> and digestive tract </w:t>
      </w:r>
      <w:r w:rsidR="00D6271F">
        <w:fldChar w:fldCharType="begin">
          <w:fldData xml:space="preserve">PEVuZE5vdGU+PENpdGU+PEF1dGhvcj5BbC1IdXNzaW5lZTwvQXV0aG9yPjxZZWFyPjIwMTA8L1ll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</w:fldData>
        </w:fldChar>
      </w:r>
      <w:r w:rsidR="00D6271F">
        <w:instrText xml:space="preserve"> ADDIN EN.CITE </w:instrText>
      </w:r>
      <w:r w:rsidR="00D6271F">
        <w:fldChar w:fldCharType="begin">
          <w:fldData xml:space="preserve">PEVuZE5vdGU+PENpdGU+PEF1dGhvcj5BbC1IdXNzaW5lZTwvQXV0aG9yPjxZZWFyPjIwMTA8L1ll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</w:fldData>
        </w:fldChar>
      </w:r>
      <w:r w:rsidR="00D6271F">
        <w:instrText xml:space="preserve"> ADDIN EN.CITE.DATA </w:instrText>
      </w:r>
      <w:r w:rsidR="00D6271F">
        <w:fldChar w:fldCharType="end"/>
      </w:r>
      <w:r w:rsidR="00D6271F">
        <w:fldChar w:fldCharType="separate"/>
      </w:r>
      <w:r w:rsidR="00D6271F">
        <w:rPr>
          <w:noProof/>
        </w:rPr>
        <w:t>(Al-Hussinee et al. 2010; Schonherz et al. 2012)</w:t>
      </w:r>
      <w:r w:rsidR="00D6271F">
        <w:fldChar w:fldCharType="end"/>
      </w:r>
      <w:r>
        <w:t xml:space="preserve">. In chronic stages, virus titres can become high in the brain </w:t>
      </w:r>
      <w:r w:rsidR="00D6271F">
        <w:fldChar w:fldCharType="begin">
          <w:fldData xml:space="preserve">PEVuZE5vdGU+PENpdGU+PEF1dGhvcj5EdWVzdW5kPC9BdXRob3I+PFllYXI+MjAxMDwvWWVhcj48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</w:fldData>
        </w:fldChar>
      </w:r>
      <w:r w:rsidR="00D6271F">
        <w:instrText xml:space="preserve"> ADDIN EN.CITE </w:instrText>
      </w:r>
      <w:r w:rsidR="00D6271F">
        <w:fldChar w:fldCharType="begin">
          <w:fldData xml:space="preserve">PEVuZE5vdGU+PENpdGU+PEF1dGhvcj5EdWVzdW5kPC9BdXRob3I+PFllYXI+MjAxMDwvWWVhcj48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</w:fldData>
        </w:fldChar>
      </w:r>
      <w:r w:rsidR="00D6271F">
        <w:instrText xml:space="preserve"> ADDIN EN.CITE.DATA </w:instrText>
      </w:r>
      <w:r w:rsidR="00D6271F">
        <w:fldChar w:fldCharType="end"/>
      </w:r>
      <w:r w:rsidR="00D6271F">
        <w:fldChar w:fldCharType="separate"/>
      </w:r>
      <w:r w:rsidR="00D6271F">
        <w:rPr>
          <w:noProof/>
        </w:rPr>
        <w:t>(Castric &amp; de Kinkelin 1980; Duesund et al. 2010; Hershberger et al. 2010b; Neukirch 1984; Oidtmann et al. 2011b)</w:t>
      </w:r>
      <w:r w:rsidR="00D6271F">
        <w:fldChar w:fldCharType="end"/>
      </w:r>
      <w:r>
        <w:t>.</w:t>
      </w:r>
    </w:p>
    <w:p w14:paraId="3E911A08" w14:textId="77777777" w:rsidR="00B31092" w:rsidRDefault="00B31092" w:rsidP="00B31092">
      <w:pPr>
        <w:pStyle w:val="Heading5"/>
      </w:pPr>
      <w:r>
        <w:t>Tissue titre</w:t>
      </w:r>
    </w:p>
    <w:p w14:paraId="06889691" w14:textId="34ECF3A5" w:rsidR="00BA4703" w:rsidRDefault="00BA4703" w:rsidP="00916DD4">
      <w:r>
        <w:t xml:space="preserve">Dead </w:t>
      </w:r>
      <w:r w:rsidRPr="00C43892">
        <w:rPr>
          <w:rStyle w:val="Emphasis"/>
        </w:rPr>
        <w:t>S. albus</w:t>
      </w:r>
      <w:r>
        <w:t xml:space="preserve"> experimentally infected by immersion </w:t>
      </w:r>
      <w:r w:rsidR="00916DD4">
        <w:t>or injection</w:t>
      </w:r>
      <w:r w:rsidR="00C43892">
        <w:t xml:space="preserve"> reported </w:t>
      </w:r>
      <w:r>
        <w:t>tit</w:t>
      </w:r>
      <w:r w:rsidR="00C43892">
        <w:t>re</w:t>
      </w:r>
      <w:r>
        <w:t>s ranging from 10</w:t>
      </w:r>
      <w:r w:rsidRPr="00BA4703">
        <w:rPr>
          <w:vertAlign w:val="superscript"/>
        </w:rPr>
        <w:t>2</w:t>
      </w:r>
      <w:r>
        <w:t>–10</w:t>
      </w:r>
      <w:r w:rsidR="00916DD4">
        <w:rPr>
          <w:vertAlign w:val="superscript"/>
        </w:rPr>
        <w:t>5</w:t>
      </w:r>
      <w:r>
        <w:t xml:space="preserve"> PFU/g </w:t>
      </w:r>
      <w:r w:rsidR="00D6271F">
        <w:fldChar w:fldCharType="begin"/>
      </w:r>
      <w:r w:rsidR="00D6271F">
        <w:instrText xml:space="preserve"> ADDIN EN.CITE &lt;EndNote&gt;&lt;Cite&gt;&lt;Author&gt;Hopper&lt;/Author&gt;&lt;Year&gt;2023&lt;/Year&gt;&lt;RecNum&gt;48511&lt;/RecNum&gt;&lt;DisplayText&gt;(Hopper et al. 2023)&lt;/DisplayText&gt;&lt;record&gt;&lt;rec-number&gt;48511&lt;/rec-number&gt;&lt;foreign-keys&gt;&lt;key app="EN" db-id="pst5rtr92wfa9cexzel59affvp5zwtats0wa" timestamp="1691628561" guid="cbe38744-3a21-491a-a9a2-693fdbbe0536"&gt;48511&lt;/key&gt;&lt;/foreign-keys&gt;&lt;ref-type name="Journal Article"&gt;17&lt;/ref-type&gt;&lt;contributors&gt;&lt;authors&gt;&lt;author&gt;Hopper, L.R.&lt;/author&gt;&lt;author&gt;Glenn, J.A.&lt;/author&gt;&lt;author&gt;MacConnell, E.&lt;/author&gt;&lt;author&gt;Winton, J.R.&lt;/author&gt;&lt;author&gt;Emmenegger, E.J.&lt;/author&gt;&lt;/authors&gt;&lt;/contributors&gt;&lt;titles&gt;&lt;title&gt;Susceptibility of Pallid Sturgeon to viral hemorrhagic septicemia virus genotype IVb&lt;/title&gt;&lt;secondary-title&gt;Journal of Aquatic Animal Health&lt;/secondary-title&gt;&lt;/titles&gt;&lt;periodical&gt;&lt;full-title&gt;Journal of Aquatic Animal Health&lt;/full-title&gt;&lt;/periodical&gt;&lt;pages&gt;88-100&lt;/pages&gt;&lt;volume&gt;35&lt;/volume&gt;&lt;number&gt;2&lt;/number&gt;&lt;dates&gt;&lt;year&gt;2023&lt;/year&gt;&lt;pub-dates&gt;&lt;date&gt;1 August 2023&lt;/date&gt;&lt;/pub-dates&gt;&lt;/dates&gt;&lt;orig-pub&gt;\\ACT001CL04FS07\BIOSECURITYDATA$\E Library\Animal Catalogue\H\Hopper et al 2023 EN25209.pdf&lt;/orig-pub&gt;&lt;label&gt;25209&lt;/label&gt;&lt;urls&gt;&lt;/urls&gt;&lt;electronic-resource-num&gt;https://doi.org/10.1002/aah.10181&lt;/electronic-resource-num&gt;&lt;/record&gt;&lt;/Cite&gt;&lt;/EndNote&gt;</w:instrText>
      </w:r>
      <w:r w:rsidR="00D6271F">
        <w:fldChar w:fldCharType="separate"/>
      </w:r>
      <w:r w:rsidR="00D6271F">
        <w:rPr>
          <w:noProof/>
        </w:rPr>
        <w:t>(Hopper et al. 2023)</w:t>
      </w:r>
      <w:r w:rsidR="00D6271F">
        <w:fldChar w:fldCharType="end"/>
      </w:r>
      <w:r w:rsidR="00916DD4">
        <w:t>. Viral titr</w:t>
      </w:r>
      <w:r w:rsidR="00C43892">
        <w:t>e</w:t>
      </w:r>
      <w:r w:rsidR="00916DD4">
        <w:t xml:space="preserve">s among </w:t>
      </w:r>
      <w:r w:rsidR="00C43892">
        <w:t xml:space="preserve">fish </w:t>
      </w:r>
      <w:r w:rsidR="00916DD4">
        <w:t xml:space="preserve">survivors in the injection </w:t>
      </w:r>
      <w:r w:rsidR="00C43892">
        <w:t>exposure</w:t>
      </w:r>
      <w:r w:rsidR="00916DD4">
        <w:t xml:space="preserve"> group ranged from 10</w:t>
      </w:r>
      <w:r w:rsidR="00916DD4" w:rsidRPr="00C43892">
        <w:rPr>
          <w:vertAlign w:val="superscript"/>
        </w:rPr>
        <w:t>4</w:t>
      </w:r>
      <w:r w:rsidR="00916DD4">
        <w:t>–10</w:t>
      </w:r>
      <w:r w:rsidR="00916DD4" w:rsidRPr="00C43892">
        <w:rPr>
          <w:vertAlign w:val="superscript"/>
        </w:rPr>
        <w:t>8</w:t>
      </w:r>
      <w:r w:rsidR="00C43892">
        <w:t> </w:t>
      </w:r>
      <w:r w:rsidR="00916DD4">
        <w:t xml:space="preserve">PFU/g whereas survivors of the immersion </w:t>
      </w:r>
      <w:r w:rsidR="00C43892">
        <w:t>exposure</w:t>
      </w:r>
      <w:r w:rsidR="00916DD4">
        <w:t xml:space="preserve"> group had no detectable virus</w:t>
      </w:r>
      <w:r w:rsidR="00C43892">
        <w:t xml:space="preserve"> </w:t>
      </w:r>
      <w:r w:rsidR="00D6271F">
        <w:fldChar w:fldCharType="begin"/>
      </w:r>
      <w:r w:rsidR="00D6271F">
        <w:instrText xml:space="preserve"> ADDIN EN.CITE &lt;EndNote&gt;&lt;Cite&gt;&lt;Author&gt;Hopper&lt;/Author&gt;&lt;Year&gt;2023&lt;/Year&gt;&lt;RecNum&gt;48511&lt;/RecNum&gt;&lt;DisplayText&gt;(Hopper et al. 2023)&lt;/DisplayText&gt;&lt;record&gt;&lt;rec-number&gt;48511&lt;/rec-number&gt;&lt;foreign-keys&gt;&lt;key app="EN" db-id="pst5rtr92wfa9cexzel59affvp5zwtats0wa" timestamp="1691628561" guid="cbe38744-3a21-491a-a9a2-693fdbbe0536"&gt;48511&lt;/key&gt;&lt;/foreign-keys&gt;&lt;ref-type name="Journal Article"&gt;17&lt;/ref-type&gt;&lt;contributors&gt;&lt;authors&gt;&lt;author&gt;Hopper, L.R.&lt;/author&gt;&lt;author&gt;Glenn, J.A.&lt;/author&gt;&lt;author&gt;MacConnell, E.&lt;/author&gt;&lt;author&gt;Winton, J.R.&lt;/author&gt;&lt;author&gt;Emmenegger, E.J.&lt;/author&gt;&lt;/authors&gt;&lt;/contributors&gt;&lt;titles&gt;&lt;title&gt;Susceptibility of Pallid Sturgeon to viral hemorrhagic septicemia virus genotype IVb&lt;/title&gt;&lt;secondary-title&gt;Journal of Aquatic Animal Health&lt;/secondary-title&gt;&lt;/titles&gt;&lt;periodical&gt;&lt;full-title&gt;Journal of Aquatic Animal Health&lt;/full-title&gt;&lt;/periodical&gt;&lt;pages&gt;88-100&lt;/pages&gt;&lt;volume&gt;35&lt;/volume&gt;&lt;number&gt;2&lt;/number&gt;&lt;dates&gt;&lt;year&gt;2023&lt;/year&gt;&lt;pub-dates&gt;&lt;date&gt;1 August 2023&lt;/date&gt;&lt;/pub-dates&gt;&lt;/dates&gt;&lt;orig-pub&gt;\\ACT001CL04FS07\BIOSECURITYDATA$\E Library\Animal Catalogue\H\Hopper et al 2023 EN25209.pdf&lt;/orig-pub&gt;&lt;label&gt;25209&lt;/label&gt;&lt;urls&gt;&lt;/urls&gt;&lt;electronic-resource-num&gt;https://doi.org/10.1002/aah.10181&lt;/electronic-resource-num&gt;&lt;/record&gt;&lt;/Cite&gt;&lt;/EndNote&gt;</w:instrText>
      </w:r>
      <w:r w:rsidR="00D6271F">
        <w:fldChar w:fldCharType="separate"/>
      </w:r>
      <w:r w:rsidR="00D6271F">
        <w:rPr>
          <w:noProof/>
        </w:rPr>
        <w:t>(Hopper et al. 2023)</w:t>
      </w:r>
      <w:r w:rsidR="00D6271F">
        <w:fldChar w:fldCharType="end"/>
      </w:r>
      <w:r w:rsidR="00916DD4">
        <w:t>.</w:t>
      </w:r>
    </w:p>
    <w:p w14:paraId="5FA07C92" w14:textId="2597CC21" w:rsidR="00B31092" w:rsidRDefault="00B31092" w:rsidP="00B31092">
      <w:r w:rsidRPr="00F54979">
        <w:t xml:space="preserve">Seawater </w:t>
      </w:r>
      <w:r w:rsidRPr="00A55005">
        <w:rPr>
          <w:rStyle w:val="Emphasis"/>
        </w:rPr>
        <w:t>O. mykiss</w:t>
      </w:r>
      <w:r>
        <w:t xml:space="preserve"> that were either injected with or immersed in VHSV recorded virus titres of 8 × 10</w:t>
      </w:r>
      <w:r w:rsidRPr="00F508FA">
        <w:rPr>
          <w:vertAlign w:val="superscript"/>
        </w:rPr>
        <w:t>6</w:t>
      </w:r>
      <w:r>
        <w:t>–1 × 10</w:t>
      </w:r>
      <w:r w:rsidRPr="00F508FA">
        <w:rPr>
          <w:vertAlign w:val="superscript"/>
        </w:rPr>
        <w:t>8</w:t>
      </w:r>
      <w:r>
        <w:t xml:space="preserve"> PFU/g and 6 × 10</w:t>
      </w:r>
      <w:r w:rsidRPr="00F508FA">
        <w:rPr>
          <w:vertAlign w:val="superscript"/>
        </w:rPr>
        <w:t>5</w:t>
      </w:r>
      <w:r>
        <w:t>–3 × 10</w:t>
      </w:r>
      <w:r w:rsidRPr="00F508FA">
        <w:rPr>
          <w:vertAlign w:val="superscript"/>
        </w:rPr>
        <w:t>8</w:t>
      </w:r>
      <w:r>
        <w:t xml:space="preserve"> PFU/g pooled kidney and spleen tissue, respectively </w:t>
      </w:r>
      <w:r w:rsidR="00D6271F">
        <w:fldChar w:fldCharType="begin"/>
      </w:r>
      <w:r w:rsidR="00D6271F">
        <w:instrText xml:space="preserve"> ADDIN EN.CITE &lt;EndNote&gt;&lt;Cite&gt;&lt;Author&gt;Castric&lt;/Author&gt;&lt;Year&gt;1980&lt;/Year&gt;&lt;RecNum&gt;46410&lt;/RecNum&gt;&lt;IDText&gt;24897&lt;/IDText&gt;&lt;DisplayText&gt;(Castric &amp;amp; de Kinkelin 1980)&lt;/DisplayText&gt;&lt;record&gt;&lt;rec-number&gt;46410&lt;/rec-number&gt;&lt;foreign-keys&gt;&lt;key app="EN" db-id="pst5rtr92wfa9cexzel59affvp5zwtats0wa" timestamp="1691628156" guid="14f1bbae-a227-4ac3-8e8e-a351517edf48"&gt;46410&lt;/key&gt;&lt;/foreign-keys&gt;&lt;ref-type name="Journal Article"&gt;17&lt;/ref-type&gt;&lt;contributors&gt;&lt;authors&gt;&lt;author&gt;Castric, J.&lt;/author&gt;&lt;author&gt;de Kinkelin, P.&lt;/author&gt;&lt;/authors&gt;&lt;/contributors&gt;&lt;titles&gt;&lt;title&gt;&lt;style face="normal" font="default" size="100%"&gt;Occurrence of viral haemorrhagic septicaemia in rainbow trout &lt;/style&gt;&lt;style face="italic" font="default" size="100%"&gt;Salmo gairdneri&lt;/style&gt;&lt;style face="normal" font="default" size="100%"&gt; Richardson reared in sea-water&lt;/style&gt;&lt;/title&gt;&lt;secondary-title&gt;Journal of Fish Diseases&lt;/secondary-title&gt;&lt;/titles&gt;&lt;periodical&gt;&lt;full-title&gt;Journal of Fish Diseases&lt;/full-title&gt;&lt;/periodical&gt;&lt;pages&gt;21-27&lt;/pages&gt;&lt;volume&gt;3&lt;/volume&gt;&lt;number&gt;1&lt;/number&gt;&lt;dates&gt;&lt;year&gt;1980&lt;/year&gt;&lt;/dates&gt;&lt;orig-pub&gt;\\ACT001CL04FS07\BIOSECURITYDATA$\E Library\Animal Catalogue\C\Castric and de Kinkelin 1980 EN24897.pdf&lt;/orig-pub&gt;&lt;label&gt;24897&lt;/label&gt;&lt;urls&gt;&lt;/urls&gt;&lt;custom1&gt;sturgeon_BM&lt;/custom1&gt;&lt;electronic-resource-num&gt;https://doi.org/10.1111/j.1365-2761.1980.tb00180.x&lt;/electronic-resource-num&gt;&lt;/record&gt;&lt;/Cite&gt;&lt;/EndNote&gt;</w:instrText>
      </w:r>
      <w:r w:rsidR="00D6271F">
        <w:fldChar w:fldCharType="separate"/>
      </w:r>
      <w:r w:rsidR="00D6271F">
        <w:rPr>
          <w:noProof/>
        </w:rPr>
        <w:t>(Castric &amp; de Kinkelin 1980)</w:t>
      </w:r>
      <w:r w:rsidR="00D6271F">
        <w:fldChar w:fldCharType="end"/>
      </w:r>
      <w:r>
        <w:t xml:space="preserve">. The results were similar for infected freshwater </w:t>
      </w:r>
      <w:r w:rsidRPr="00A55005">
        <w:rPr>
          <w:rStyle w:val="Emphasis"/>
        </w:rPr>
        <w:t>O. mykiss</w:t>
      </w:r>
      <w:r>
        <w:t>, ranging between 4 × 10</w:t>
      </w:r>
      <w:r w:rsidRPr="00F508FA">
        <w:rPr>
          <w:vertAlign w:val="superscript"/>
        </w:rPr>
        <w:t>6</w:t>
      </w:r>
      <w:r>
        <w:t>–2 × 10</w:t>
      </w:r>
      <w:r w:rsidRPr="00F508FA">
        <w:rPr>
          <w:vertAlign w:val="superscript"/>
        </w:rPr>
        <w:t>7</w:t>
      </w:r>
      <w:r>
        <w:t xml:space="preserve"> PFU/g of tissue for injected fish and between 2 × 10</w:t>
      </w:r>
      <w:r w:rsidRPr="00F508FA">
        <w:rPr>
          <w:vertAlign w:val="superscript"/>
        </w:rPr>
        <w:t>7</w:t>
      </w:r>
      <w:r>
        <w:t>–2 × 10</w:t>
      </w:r>
      <w:r w:rsidRPr="00F508FA">
        <w:rPr>
          <w:vertAlign w:val="superscript"/>
        </w:rPr>
        <w:t>8</w:t>
      </w:r>
      <w:r>
        <w:t xml:space="preserve"> PFU/g for bath exposed fish </w:t>
      </w:r>
      <w:r w:rsidR="00D6271F">
        <w:fldChar w:fldCharType="begin"/>
      </w:r>
      <w:r w:rsidR="00D6271F">
        <w:instrText xml:space="preserve"> ADDIN EN.CITE &lt;EndNote&gt;&lt;Cite&gt;&lt;Author&gt;Castric&lt;/Author&gt;&lt;Year&gt;1980&lt;/Year&gt;&lt;RecNum&gt;46410&lt;/RecNum&gt;&lt;IDText&gt;24897&lt;/IDText&gt;&lt;DisplayText&gt;(Castric &amp;amp; de Kinkelin 1980)&lt;/DisplayText&gt;&lt;record&gt;&lt;rec-number&gt;46410&lt;/rec-number&gt;&lt;foreign-keys&gt;&lt;key app="EN" db-id="pst5rtr92wfa9cexzel59affvp5zwtats0wa" timestamp="1691628156" guid="14f1bbae-a227-4ac3-8e8e-a351517edf48"&gt;46410&lt;/key&gt;&lt;/foreign-keys&gt;&lt;ref-type name="Journal Article"&gt;17&lt;/ref-type&gt;&lt;contributors&gt;&lt;authors&gt;&lt;author&gt;Castric, J.&lt;/author&gt;&lt;author&gt;de Kinkelin, P.&lt;/author&gt;&lt;/authors&gt;&lt;/contributors&gt;&lt;titles&gt;&lt;title&gt;&lt;style face="normal" font="default" size="100%"&gt;Occurrence of viral haemorrhagic septicaemia in rainbow trout &lt;/style&gt;&lt;style face="italic" font="default" size="100%"&gt;Salmo gairdneri&lt;/style&gt;&lt;style face="normal" font="default" size="100%"&gt; Richardson reared in sea-water&lt;/style&gt;&lt;/title&gt;&lt;secondary-title&gt;Journal of Fish Diseases&lt;/secondary-title&gt;&lt;/titles&gt;&lt;periodical&gt;&lt;full-title&gt;Journal of Fish Diseases&lt;/full-title&gt;&lt;/periodical&gt;&lt;pages&gt;21-27&lt;/pages&gt;&lt;volume&gt;3&lt;/volume&gt;&lt;number&gt;1&lt;/number&gt;&lt;dates&gt;&lt;year&gt;1980&lt;/year&gt;&lt;/dates&gt;&lt;orig-pub&gt;\\ACT001CL04FS07\BIOSECURITYDATA$\E Library\Animal Catalogue\C\Castric and de Kinkelin 1980 EN24897.pdf&lt;/orig-pub&gt;&lt;label&gt;24897&lt;/label&gt;&lt;urls&gt;&lt;/urls&gt;&lt;custom1&gt;sturgeon_BM&lt;/custom1&gt;&lt;electronic-resource-num&gt;https://doi.org/10.1111/j.1365-2761.1980.tb00180.x&lt;/electronic-resource-num&gt;&lt;/record&gt;&lt;/Cite&gt;&lt;/EndNote&gt;</w:instrText>
      </w:r>
      <w:r w:rsidR="00D6271F">
        <w:fldChar w:fldCharType="separate"/>
      </w:r>
      <w:r w:rsidR="00D6271F">
        <w:rPr>
          <w:noProof/>
        </w:rPr>
        <w:t>(Castric &amp; de Kinkelin 1980)</w:t>
      </w:r>
      <w:r w:rsidR="00D6271F">
        <w:fldChar w:fldCharType="end"/>
      </w:r>
      <w:r>
        <w:t xml:space="preserve">. VHSV titres from </w:t>
      </w:r>
      <w:r w:rsidRPr="00A55005">
        <w:rPr>
          <w:rStyle w:val="Emphasis"/>
        </w:rPr>
        <w:t>O. mykiss</w:t>
      </w:r>
      <w:r>
        <w:t xml:space="preserve"> infected by immersion challenge were 2.11 × 10</w:t>
      </w:r>
      <w:r w:rsidRPr="00322304">
        <w:rPr>
          <w:vertAlign w:val="superscript"/>
        </w:rPr>
        <w:t>7</w:t>
      </w:r>
      <w:r>
        <w:t xml:space="preserve"> TCID</w:t>
      </w:r>
      <w:r w:rsidRPr="00322304">
        <w:rPr>
          <w:vertAlign w:val="subscript"/>
        </w:rPr>
        <w:t>50</w:t>
      </w:r>
      <w:r>
        <w:t>/g internal organs (pooled kidney, spleen and liver), 6.67 × 10</w:t>
      </w:r>
      <w:r w:rsidRPr="00322304">
        <w:rPr>
          <w:vertAlign w:val="superscript"/>
        </w:rPr>
        <w:t>6</w:t>
      </w:r>
      <w:r w:rsidR="000E7B5C">
        <w:t> </w:t>
      </w:r>
      <w:r>
        <w:t>TCID</w:t>
      </w:r>
      <w:r w:rsidRPr="00322304">
        <w:rPr>
          <w:vertAlign w:val="subscript"/>
        </w:rPr>
        <w:t>50</w:t>
      </w:r>
      <w:r>
        <w:t>/g brain and gill and 2.81 × 10</w:t>
      </w:r>
      <w:r w:rsidRPr="00322304">
        <w:rPr>
          <w:vertAlign w:val="superscript"/>
        </w:rPr>
        <w:t>6</w:t>
      </w:r>
      <w:r>
        <w:t xml:space="preserve"> TCID</w:t>
      </w:r>
      <w:r w:rsidRPr="00322304">
        <w:rPr>
          <w:vertAlign w:val="subscript"/>
        </w:rPr>
        <w:t>50</w:t>
      </w:r>
      <w:r>
        <w:t xml:space="preserve">/g muscle tissue </w:t>
      </w:r>
      <w:r w:rsidR="00D6271F">
        <w:fldChar w:fldCharType="begin">
          <w:fldData xml:space="preserve">PEVuZE5vdGU+PENpdGU+PEF1dGhvcj5PaWR0bWFubjwvQXV0aG9yPjxZZWFyPjIwMTE8L1llYXI+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</w:fldData>
        </w:fldChar>
      </w:r>
      <w:r w:rsidR="00D6271F">
        <w:instrText xml:space="preserve"> ADDIN EN.CITE </w:instrText>
      </w:r>
      <w:r w:rsidR="00D6271F">
        <w:fldChar w:fldCharType="begin">
          <w:fldData xml:space="preserve">PEVuZE5vdGU+PENpdGU+PEF1dGhvcj5PaWR0bWFubjwvQXV0aG9yPjxZZWFyPjIwMTE8L1llYXI+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</w:fldData>
        </w:fldChar>
      </w:r>
      <w:r w:rsidR="00D6271F">
        <w:instrText xml:space="preserve"> ADDIN EN.CITE.DATA </w:instrText>
      </w:r>
      <w:r w:rsidR="00D6271F">
        <w:fldChar w:fldCharType="end"/>
      </w:r>
      <w:r w:rsidR="00D6271F">
        <w:fldChar w:fldCharType="separate"/>
      </w:r>
      <w:r w:rsidR="00D6271F">
        <w:rPr>
          <w:noProof/>
        </w:rPr>
        <w:t>(Oidtmann et al. 2011a)</w:t>
      </w:r>
      <w:r w:rsidR="00D6271F">
        <w:fldChar w:fldCharType="end"/>
      </w:r>
      <w:r w:rsidR="003C2F36">
        <w:t xml:space="preserve">. In muscle and gill/brain tissue from infected market-size </w:t>
      </w:r>
      <w:r w:rsidR="003C2F36" w:rsidRPr="002F5F3B">
        <w:rPr>
          <w:rStyle w:val="Emphasis"/>
        </w:rPr>
        <w:t>O. mykiss</w:t>
      </w:r>
      <w:r w:rsidR="003C2F36">
        <w:t xml:space="preserve"> the VHSV</w:t>
      </w:r>
      <w:r w:rsidR="005A2070">
        <w:t xml:space="preserve"> titres were </w:t>
      </w:r>
      <w:r w:rsidR="003C2F36">
        <w:t>10</w:t>
      </w:r>
      <w:r w:rsidR="003C2F36">
        <w:rPr>
          <w:vertAlign w:val="superscript"/>
        </w:rPr>
        <w:t>1.0</w:t>
      </w:r>
      <w:r w:rsidR="003C2F36">
        <w:t>–10</w:t>
      </w:r>
      <w:r w:rsidR="003C2F36">
        <w:rPr>
          <w:vertAlign w:val="superscript"/>
        </w:rPr>
        <w:t>6.8</w:t>
      </w:r>
      <w:r w:rsidR="005A2070">
        <w:t> TCID</w:t>
      </w:r>
      <w:r w:rsidR="005A2070" w:rsidRPr="00322304">
        <w:rPr>
          <w:vertAlign w:val="subscript"/>
        </w:rPr>
        <w:t>50</w:t>
      </w:r>
      <w:r w:rsidR="005A2070">
        <w:t xml:space="preserve">/g </w:t>
      </w:r>
      <w:r w:rsidR="003C2F36">
        <w:t>before onset of clinical signs, 10</w:t>
      </w:r>
      <w:r w:rsidR="003C2F36">
        <w:rPr>
          <w:vertAlign w:val="superscript"/>
        </w:rPr>
        <w:t>0.5</w:t>
      </w:r>
      <w:r w:rsidR="003C2F36">
        <w:t>–10</w:t>
      </w:r>
      <w:r w:rsidR="003C2F36">
        <w:rPr>
          <w:vertAlign w:val="superscript"/>
        </w:rPr>
        <w:t>5.8</w:t>
      </w:r>
      <w:r w:rsidR="005A2070">
        <w:t> TCID</w:t>
      </w:r>
      <w:r w:rsidR="005A2070" w:rsidRPr="00322304">
        <w:rPr>
          <w:vertAlign w:val="subscript"/>
        </w:rPr>
        <w:t>50</w:t>
      </w:r>
      <w:r w:rsidR="005A2070">
        <w:t xml:space="preserve">/g </w:t>
      </w:r>
      <w:r w:rsidR="003C2F36">
        <w:t>in clinically affected fish, 10</w:t>
      </w:r>
      <w:r w:rsidR="003C2F36">
        <w:rPr>
          <w:vertAlign w:val="superscript"/>
        </w:rPr>
        <w:t>2.3</w:t>
      </w:r>
      <w:r w:rsidR="003C2F36">
        <w:t>–10</w:t>
      </w:r>
      <w:r w:rsidR="003C2F36">
        <w:rPr>
          <w:vertAlign w:val="superscript"/>
        </w:rPr>
        <w:t>6.6</w:t>
      </w:r>
      <w:r w:rsidR="005A2070">
        <w:t> TCID</w:t>
      </w:r>
      <w:r w:rsidR="005A2070" w:rsidRPr="00322304">
        <w:rPr>
          <w:vertAlign w:val="subscript"/>
        </w:rPr>
        <w:t>50</w:t>
      </w:r>
      <w:r w:rsidR="005A2070">
        <w:t xml:space="preserve">/g </w:t>
      </w:r>
      <w:r w:rsidR="003C2F36">
        <w:t>in dead fish and 10</w:t>
      </w:r>
      <w:r w:rsidR="003C2F36">
        <w:rPr>
          <w:vertAlign w:val="superscript"/>
        </w:rPr>
        <w:t>0.5</w:t>
      </w:r>
      <w:r w:rsidR="003C2F36">
        <w:t>–10</w:t>
      </w:r>
      <w:r w:rsidR="003C2F36">
        <w:rPr>
          <w:vertAlign w:val="superscript"/>
        </w:rPr>
        <w:t>6.7</w:t>
      </w:r>
      <w:r w:rsidR="005A2070">
        <w:t> TCID</w:t>
      </w:r>
      <w:r w:rsidR="005A2070" w:rsidRPr="00322304">
        <w:rPr>
          <w:vertAlign w:val="subscript"/>
        </w:rPr>
        <w:t>50</w:t>
      </w:r>
      <w:r w:rsidR="005A2070">
        <w:t xml:space="preserve">/g </w:t>
      </w:r>
      <w:r w:rsidR="003C2F36">
        <w:t xml:space="preserve">in clinically healthy fish still alive 6 weeks after challenge with VHSV </w:t>
      </w:r>
      <w:r w:rsidR="00D6271F">
        <w:fldChar w:fldCharType="begin"/>
      </w:r>
      <w:r w:rsidR="00D6271F">
        <w:instrText xml:space="preserve"> ADDIN EN.CITE &lt;EndNote&gt;&lt;Cite&gt;&lt;Author&gt;Oidtmann&lt;/Author&gt;&lt;Year&gt;2011&lt;/Year&gt;&lt;RecNum&gt;45668&lt;/RecNum&gt;&lt;IDText&gt;24936&lt;/IDText&gt;&lt;DisplayText&gt;(Oidtmann et al. 2011b)&lt;/DisplayText&gt;&lt;record&gt;&lt;rec-number&gt;45668&lt;/rec-number&gt;&lt;foreign-keys&gt;&lt;key app="EN" db-id="pst5rtr92wfa9cexzel59affvp5zwtats0wa" timestamp="1691628039" guid="b369f7b9-f776-4f6b-a575-dd8da850c778"&gt;45668&lt;/key&gt;&lt;/foreign-keys&gt;&lt;ref-type name="Journal Article"&gt;17&lt;/ref-type&gt;&lt;contributors&gt;&lt;authors&gt;&lt;author&gt;Oidtmann, B.&lt;/author&gt;&lt;author&gt;Joiner, C.&lt;/author&gt;&lt;author&gt;Stone, D.&lt;/author&gt;&lt;author&gt;Dodge, M.&lt;/author&gt;&lt;author&gt;Reese, R.A.&lt;/author&gt;&lt;author&gt;Dixon. P.&lt;/author&gt;&lt;/authors&gt;&lt;/contributors&gt;&lt;titles&gt;&lt;title&gt;Viral load of various tissues of rainbow trout challenged with viral haemorrhagic septicaemia virus at various stages of disease&lt;/title&gt;&lt;secondary-title&gt;Diseases of Aquatic Organisms&lt;/secondary-title&gt;&lt;/titles&gt;&lt;periodical&gt;&lt;full-title&gt;Diseases of Aquatic Organisms&lt;/full-title&gt;&lt;/periodical&gt;&lt;pages&gt;93-104&lt;/pages&gt;&lt;volume&gt;93&lt;/volume&gt;&lt;keywords&gt;&lt;keyword&gt;Viral haemorrhagic septicaemia virus&lt;/keyword&gt;&lt;keyword&gt;VHSV&lt;/keyword&gt;&lt;keyword&gt;Rainbow trout&lt;/keyword&gt;&lt;keyword&gt;Oncorhynchus mykiss&lt;/keyword&gt;&lt;keyword&gt;Viral load&lt;/keyword&gt;&lt;/keywords&gt;&lt;dates&gt;&lt;year&gt;2011&lt;/year&gt;&lt;/dates&gt;&lt;orig-pub&gt;\\ACT001CL04FS07\BIOSECURITYDATA$\E Library\Animal Catalogue\O\Oidtmann et al 2011 EN24936.pdf&lt;/orig-pub&gt;&lt;label&gt;24936&lt;/label&gt;&lt;urls&gt;&lt;/urls&gt;&lt;custom1&gt;sturgeon_BM&lt;/custom1&gt;&lt;electronic-resource-num&gt;https://www.int-res.com/articles/dao2011/93/d093p093.pdf&lt;/electronic-resource-num&gt;&lt;/record&gt;&lt;/Cite&gt;&lt;/EndNote&gt;</w:instrText>
      </w:r>
      <w:r w:rsidR="00D6271F">
        <w:fldChar w:fldCharType="separate"/>
      </w:r>
      <w:r w:rsidR="00D6271F">
        <w:rPr>
          <w:noProof/>
        </w:rPr>
        <w:t>(Oidtmann et al. 2011b)</w:t>
      </w:r>
      <w:r w:rsidR="00D6271F">
        <w:fldChar w:fldCharType="end"/>
      </w:r>
      <w:r w:rsidR="003C2F36">
        <w:t xml:space="preserve">. </w:t>
      </w:r>
      <w:r>
        <w:t xml:space="preserve">Titres in bath infected </w:t>
      </w:r>
      <w:r w:rsidRPr="00A55005">
        <w:rPr>
          <w:rStyle w:val="Emphasis"/>
        </w:rPr>
        <w:t>O. mykiss</w:t>
      </w:r>
      <w:r>
        <w:t xml:space="preserve"> ranged from 2.7 × 10</w:t>
      </w:r>
      <w:r w:rsidRPr="007F29E5">
        <w:rPr>
          <w:vertAlign w:val="superscript"/>
        </w:rPr>
        <w:t>2</w:t>
      </w:r>
      <w:r>
        <w:t xml:space="preserve"> to &gt;1 × 10</w:t>
      </w:r>
      <w:r w:rsidRPr="007F29E5">
        <w:rPr>
          <w:vertAlign w:val="superscript"/>
        </w:rPr>
        <w:t>6</w:t>
      </w:r>
      <w:r>
        <w:t xml:space="preserve"> TCID</w:t>
      </w:r>
      <w:r w:rsidRPr="007F29E5">
        <w:rPr>
          <w:vertAlign w:val="subscript"/>
        </w:rPr>
        <w:t>50</w:t>
      </w:r>
      <w:r>
        <w:t xml:space="preserve">/mL </w:t>
      </w:r>
      <w:r w:rsidR="00D6271F">
        <w:fldChar w:fldCharType="begin"/>
      </w:r>
      <w:r w:rsidR="00D6271F">
        <w:instrText xml:space="preserve"> ADDIN EN.CITE &lt;EndNote&gt;&lt;Cite&gt;&lt;Author&gt;Jonstrup&lt;/Author&gt;&lt;Year&gt;2013&lt;/Year&gt;&lt;RecNum&gt;45704&lt;/RecNum&gt;&lt;IDText&gt;24972&lt;/IDText&gt;&lt;DisplayText&gt;(Jonstrup et al. 2013)&lt;/DisplayText&gt;&lt;record&gt;&lt;rec-number&gt;45704&lt;/rec-number&gt;&lt;foreign-keys&gt;&lt;key app="EN" db-id="pst5rtr92wfa9cexzel59affvp5zwtats0wa" timestamp="1691628044" guid="53b83a41-a23f-476c-a23f-c453ec964458"&gt;45704&lt;/key&gt;&lt;/foreign-keys&gt;&lt;ref-type name="Journal Article"&gt;17&lt;/ref-type&gt;&lt;contributors&gt;&lt;authors&gt;&lt;author&gt;Jonstrup, S.P.&lt;/author&gt;&lt;author&gt;Kahns, S.&lt;/author&gt;&lt;author&gt;Skall, H.F.&lt;/author&gt;&lt;author&gt;Boutrup, T.S.&lt;/author&gt;&lt;author&gt;Olesen, N.J.&lt;/author&gt;&lt;/authors&gt;&lt;/contributors&gt;&lt;titles&gt;&lt;title&gt;Development and validation of a novel Taqman-based real-time RT-PCR assay suitable for demonstrating freedom from viral haemorrhagic septicaemia virus&lt;/title&gt;&lt;secondary-title&gt;Journal of Fish Diseases&lt;/secondary-title&gt;&lt;/titles&gt;&lt;periodical&gt;&lt;full-title&gt;Journal of Fish Diseases&lt;/full-title&gt;&lt;/periodical&gt;&lt;pages&gt;9-23&lt;/pages&gt;&lt;volume&gt;36&lt;/volume&gt;&lt;number&gt;1&lt;/number&gt;&lt;dates&gt;&lt;year&gt;2013&lt;/year&gt;&lt;/dates&gt;&lt;orig-pub&gt;\\ACT001CL04FS07\BIOSECURITYDATA$\E Library\Animal Catalogue\J\Jonstrup et al 2013 EN24972.pdf&lt;/orig-pub&gt;&lt;label&gt;24972&lt;/label&gt;&lt;urls&gt;&lt;/urls&gt;&lt;custom1&gt;sturgeon_BM&lt;/custom1&gt;&lt;electronic-resource-num&gt;https://doi.org/10.1111/j.1365-2761.2012.01416.x&lt;/electronic-resource-num&gt;&lt;/record&gt;&lt;/Cite&gt;&lt;/EndNote&gt;</w:instrText>
      </w:r>
      <w:r w:rsidR="00D6271F">
        <w:fldChar w:fldCharType="separate"/>
      </w:r>
      <w:r w:rsidR="00D6271F">
        <w:rPr>
          <w:noProof/>
        </w:rPr>
        <w:t>(Jonstrup et al. 2013)</w:t>
      </w:r>
      <w:r w:rsidR="00D6271F">
        <w:fldChar w:fldCharType="end"/>
      </w:r>
      <w:r>
        <w:t xml:space="preserve">. VHVS replication in excised skin of </w:t>
      </w:r>
      <w:r w:rsidRPr="00441C71">
        <w:rPr>
          <w:rStyle w:val="Emphasis"/>
        </w:rPr>
        <w:t>O. mykiss</w:t>
      </w:r>
      <w:r>
        <w:t xml:space="preserve"> reached 10</w:t>
      </w:r>
      <w:r w:rsidRPr="00441C71">
        <w:rPr>
          <w:vertAlign w:val="superscript"/>
        </w:rPr>
        <w:t>9</w:t>
      </w:r>
      <w:r w:rsidR="000E7B5C">
        <w:t> </w:t>
      </w:r>
      <w:r>
        <w:t>PFU/g for genotype Ia and 10</w:t>
      </w:r>
      <w:r w:rsidRPr="00441C71">
        <w:rPr>
          <w:vertAlign w:val="superscript"/>
        </w:rPr>
        <w:t>4</w:t>
      </w:r>
      <w:r>
        <w:t xml:space="preserve"> PFU/g for genotype IVa </w:t>
      </w:r>
      <w:r w:rsidR="00D6271F">
        <w:fldChar w:fldCharType="begin"/>
      </w:r>
      <w:r w:rsidR="00D6271F">
        <w:instrText xml:space="preserve"> ADDIN EN.CITE &lt;EndNote&gt;&lt;Cite&gt;&lt;Author&gt;Yamamoto&lt;/Author&gt;&lt;Year&gt;1992&lt;/Year&gt;&lt;RecNum&gt;45709&lt;/RecNum&gt;&lt;IDText&gt;24977&lt;/IDText&gt;&lt;DisplayText&gt;(Yamamoto, Batts &amp;amp; Winton 1992)&lt;/DisplayText&gt;&lt;record&gt;&lt;rec-number&gt;45709&lt;/rec-number&gt;&lt;foreign-keys&gt;&lt;key app="EN" db-id="pst5rtr92wfa9cexzel59affvp5zwtats0wa" timestamp="1691628045" guid="d6f592ed-838a-48d9-b3be-51291127c7e4"&gt;45709&lt;/key&gt;&lt;/foreign-keys&gt;&lt;ref-type name="Journal Article"&gt;17&lt;/ref-type&gt;&lt;contributors&gt;&lt;authors&gt;&lt;author&gt;Yamamoto, T.&lt;/author&gt;&lt;author&gt;Batts, W.N.&lt;/author&gt;&lt;author&gt;Winton, J.R.&lt;/author&gt;&lt;/authors&gt;&lt;/contributors&gt;&lt;titles&gt;&lt;title&gt;In Vitro Infection of Salmonid Epidermal Tissues by Infectious Hematopoietic Necrosis Virus and Viral Hemorrhagic Septicemia Virus&lt;/title&gt;&lt;secondary-title&gt;Journal of Aquatic Animal Health&lt;/secondary-title&gt;&lt;/titles&gt;&lt;periodical&gt;&lt;full-title&gt;Journal of Aquatic Animal Health&lt;/full-title&gt;&lt;/periodical&gt;&lt;pages&gt;231-239&lt;/pages&gt;&lt;volume&gt;4&lt;/volume&gt;&lt;number&gt;4&lt;/number&gt;&lt;dates&gt;&lt;year&gt;1992&lt;/year&gt;&lt;/dates&gt;&lt;orig-pub&gt;\\ACT001CL04FS07\BIOSECURITYDATA$\E Library\Animal Catalogue\Y\Yamamoto et al 1992 EN24977.pdf&lt;/orig-pub&gt;&lt;label&gt;24977&lt;/label&gt;&lt;urls&gt;&lt;/urls&gt;&lt;custom1&gt;sturgeon_BM&lt;/custom1&gt;&lt;electronic-resource-num&gt;https://doi.org/10.1577/1548-8667(1992)004&amp;lt;0231:IVIOSE&amp;gt;2.3.CO;2&lt;/electronic-resource-num&gt;&lt;/record&gt;&lt;/Cite&gt;&lt;/EndNote&gt;</w:instrText>
      </w:r>
      <w:r w:rsidR="00D6271F">
        <w:fldChar w:fldCharType="separate"/>
      </w:r>
      <w:r w:rsidR="00D6271F">
        <w:rPr>
          <w:noProof/>
        </w:rPr>
        <w:t>(Yamamoto, Batts &amp; Winton 1992)</w:t>
      </w:r>
      <w:r w:rsidR="00D6271F">
        <w:fldChar w:fldCharType="end"/>
      </w:r>
      <w:r>
        <w:t xml:space="preserve">. The viral titre in experimentally infected (by immersion) dead </w:t>
      </w:r>
      <w:r w:rsidRPr="00652B07">
        <w:rPr>
          <w:rStyle w:val="Emphasis"/>
        </w:rPr>
        <w:t>S. salar</w:t>
      </w:r>
      <w:r>
        <w:t xml:space="preserve"> ranged from 4 × 10</w:t>
      </w:r>
      <w:r>
        <w:rPr>
          <w:vertAlign w:val="superscript"/>
        </w:rPr>
        <w:t>5</w:t>
      </w:r>
      <w:r>
        <w:t>–1 × 10</w:t>
      </w:r>
      <w:r>
        <w:rPr>
          <w:vertAlign w:val="superscript"/>
        </w:rPr>
        <w:t>7</w:t>
      </w:r>
      <w:r>
        <w:t xml:space="preserve"> PFU/g kidney tissue </w:t>
      </w:r>
      <w:r w:rsidR="00D6271F">
        <w:fldChar w:fldCharType="begin"/>
      </w:r>
      <w:r w:rsidR="00D6271F">
        <w:instrText xml:space="preserve"> ADDIN EN.CITE &lt;EndNote&gt;&lt;Cite&gt;&lt;Author&gt;Lovy&lt;/Author&gt;&lt;Year&gt;2013&lt;/Year&gt;&lt;RecNum&gt;46616&lt;/RecNum&gt;&lt;IDText&gt;24976&lt;/IDText&gt;&lt;DisplayText&gt;(Lovy et al. 2013)&lt;/DisplayText&gt;&lt;record&gt;&lt;rec-number&gt;46616&lt;/rec-number&gt;&lt;foreign-keys&gt;&lt;key app="EN" db-id="pst5rtr92wfa9cexzel59affvp5zwtats0wa" timestamp="1691628184" guid="540850f0-f655-4fd3-a46b-71281802a47b"&gt;46616&lt;/key&gt;&lt;/foreign-keys&gt;&lt;ref-type name="Journal Article"&gt;17&lt;/ref-type&gt;&lt;contributors&gt;&lt;authors&gt;&lt;author&gt;Lovy, J.&lt;/author&gt;&lt;author&gt;Piesik, P.&lt;/author&gt;&lt;author&gt;Hershberger, P.K.&lt;/author&gt;&lt;author&gt;Garver, K.A.&lt;/author&gt;&lt;/authors&gt;&lt;/contributors&gt;&lt;titles&gt;&lt;title&gt;Experimental infection studies demonstrating Atlantic salmon as a host and reservoir of viral hemorrhagic septicemia virus type IVa with insights into pathology and host immunity&lt;/title&gt;&lt;secondary-title&gt;Veterinary Microbiology&lt;/secondary-title&gt;&lt;/titles&gt;&lt;periodical&gt;&lt;full-title&gt;Veterinary Microbiology&lt;/full-title&gt;&lt;/periodical&gt;&lt;pages&gt;91-101&lt;/pages&gt;&lt;volume&gt;166&lt;/volume&gt;&lt;number&gt;1-2&lt;/number&gt;&lt;dates&gt;&lt;year&gt;2013&lt;/year&gt;&lt;/dates&gt;&lt;orig-pub&gt;\\ACT001CL04FS07\BIOSECURITYDATA$\E Library\Animal Catalogue\L\Lovy et al 2013 EN24976.pdf&lt;/orig-pub&gt;&lt;label&gt;24976&lt;/label&gt;&lt;urls&gt;&lt;/urls&gt;&lt;custom1&gt;sturgeon_BM&lt;/custom1&gt;&lt;electronic-resource-num&gt;https://doi.org/10.1016/j.vetmic.2013.05.019&lt;/electronic-resource-num&gt;&lt;/record&gt;&lt;/Cite&gt;&lt;/EndNote&gt;</w:instrText>
      </w:r>
      <w:r w:rsidR="00D6271F">
        <w:fldChar w:fldCharType="separate"/>
      </w:r>
      <w:r w:rsidR="00D6271F">
        <w:rPr>
          <w:noProof/>
        </w:rPr>
        <w:t>(Lovy et al. 2013)</w:t>
      </w:r>
      <w:r w:rsidR="00D6271F">
        <w:fldChar w:fldCharType="end"/>
      </w:r>
      <w:r>
        <w:t>. In surviving fish 10 weeks later, the titres were higher than 1 × 10</w:t>
      </w:r>
      <w:r>
        <w:rPr>
          <w:vertAlign w:val="superscript"/>
        </w:rPr>
        <w:t>6</w:t>
      </w:r>
      <w:r w:rsidR="000E7B5C">
        <w:t> </w:t>
      </w:r>
      <w:r>
        <w:t xml:space="preserve">PFU/g kidney tissue </w:t>
      </w:r>
      <w:r w:rsidR="00D6271F">
        <w:fldChar w:fldCharType="begin"/>
      </w:r>
      <w:r w:rsidR="00D6271F">
        <w:instrText xml:space="preserve"> ADDIN EN.CITE &lt;EndNote&gt;&lt;Cite&gt;&lt;Author&gt;Lovy&lt;/Author&gt;&lt;Year&gt;2013&lt;/Year&gt;&lt;RecNum&gt;46616&lt;/RecNum&gt;&lt;IDText&gt;24976&lt;/IDText&gt;&lt;DisplayText&gt;(Lovy et al. 2013)&lt;/DisplayText&gt;&lt;record&gt;&lt;rec-number&gt;46616&lt;/rec-number&gt;&lt;foreign-keys&gt;&lt;key app="EN" db-id="pst5rtr92wfa9cexzel59affvp5zwtats0wa" timestamp="1691628184" guid="540850f0-f655-4fd3-a46b-71281802a47b"&gt;46616&lt;/key&gt;&lt;/foreign-keys&gt;&lt;ref-type name="Journal Article"&gt;17&lt;/ref-type&gt;&lt;contributors&gt;&lt;authors&gt;&lt;author&gt;Lovy, J.&lt;/author&gt;&lt;author&gt;Piesik, P.&lt;/author&gt;&lt;author&gt;Hershberger, P.K.&lt;/author&gt;&lt;author&gt;Garver, K.A.&lt;/author&gt;&lt;/authors&gt;&lt;/contributors&gt;&lt;titles&gt;&lt;title&gt;Experimental infection studies demonstrating Atlantic salmon as a host and reservoir of viral hemorrhagic septicemia virus type IVa with insights into pathology and host immunity&lt;/title&gt;&lt;secondary-title&gt;Veterinary Microbiology&lt;/secondary-title&gt;&lt;/titles&gt;&lt;periodical&gt;&lt;full-title&gt;Veterinary Microbiology&lt;/full-title&gt;&lt;/periodical&gt;&lt;pages&gt;91-101&lt;/pages&gt;&lt;volume&gt;166&lt;/volume&gt;&lt;number&gt;1-2&lt;/number&gt;&lt;dates&gt;&lt;year&gt;2013&lt;/year&gt;&lt;/dates&gt;&lt;orig-pub&gt;\\ACT001CL04FS07\BIOSECURITYDATA$\E Library\Animal Catalogue\L\Lovy et al 2013 EN24976.pdf&lt;/orig-pub&gt;&lt;label&gt;24976&lt;/label&gt;&lt;urls&gt;&lt;/urls&gt;&lt;custom1&gt;sturgeon_BM&lt;/custom1&gt;&lt;electronic-resource-num&gt;https://doi.org/10.1016/j.vetmic.2013.05.019&lt;/electronic-resource-num&gt;&lt;/record&gt;&lt;/Cite&gt;&lt;/EndNote&gt;</w:instrText>
      </w:r>
      <w:r w:rsidR="00D6271F">
        <w:fldChar w:fldCharType="separate"/>
      </w:r>
      <w:r w:rsidR="00D6271F">
        <w:rPr>
          <w:noProof/>
        </w:rPr>
        <w:t>(Lovy et al. 2013)</w:t>
      </w:r>
      <w:r w:rsidR="00D6271F">
        <w:fldChar w:fldCharType="end"/>
      </w:r>
      <w:r>
        <w:t>.</w:t>
      </w:r>
    </w:p>
    <w:p w14:paraId="2AD7DAD0" w14:textId="448FA408" w:rsidR="00B31092" w:rsidRDefault="00B31092" w:rsidP="00B31092">
      <w:r>
        <w:t xml:space="preserve">Viscera from infected wild </w:t>
      </w:r>
      <w:r w:rsidRPr="00FA3DD2">
        <w:rPr>
          <w:rStyle w:val="Emphasis"/>
        </w:rPr>
        <w:t>C. pallas</w:t>
      </w:r>
      <w:r w:rsidR="004C5010">
        <w:rPr>
          <w:rStyle w:val="Emphasis"/>
        </w:rPr>
        <w:t>i</w:t>
      </w:r>
      <w:r w:rsidRPr="00FA3DD2">
        <w:rPr>
          <w:rStyle w:val="Emphasis"/>
        </w:rPr>
        <w:t>i</w:t>
      </w:r>
      <w:r w:rsidRPr="00FA3DD2">
        <w:t xml:space="preserve"> </w:t>
      </w:r>
      <w:r>
        <w:t>collected in Washington, USA had VHSV titres ranging from 2 × 10</w:t>
      </w:r>
      <w:r w:rsidRPr="00907E20">
        <w:rPr>
          <w:vertAlign w:val="superscript"/>
        </w:rPr>
        <w:t>3</w:t>
      </w:r>
      <w:r>
        <w:t>–9 × 10</w:t>
      </w:r>
      <w:r w:rsidRPr="00907E20">
        <w:rPr>
          <w:vertAlign w:val="superscript"/>
        </w:rPr>
        <w:t>4</w:t>
      </w:r>
      <w:r>
        <w:t xml:space="preserve"> PFU/mL </w: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 </w:instrTex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(Meyers &amp; Winton 1995)</w:t>
      </w:r>
      <w:r w:rsidR="00D6271F">
        <w:fldChar w:fldCharType="end"/>
      </w:r>
      <w:r>
        <w:t xml:space="preserve">. Wild </w:t>
      </w:r>
      <w:r w:rsidRPr="00FA3DD2">
        <w:rPr>
          <w:rStyle w:val="Emphasis"/>
        </w:rPr>
        <w:t>C. pallas</w:t>
      </w:r>
      <w:r w:rsidR="004C5010">
        <w:rPr>
          <w:rStyle w:val="Emphasis"/>
        </w:rPr>
        <w:t>i</w:t>
      </w:r>
      <w:r w:rsidRPr="00FA3DD2">
        <w:rPr>
          <w:rStyle w:val="Emphasis"/>
        </w:rPr>
        <w:t>i</w:t>
      </w:r>
      <w:r w:rsidRPr="00FA3DD2">
        <w:t xml:space="preserve"> </w:t>
      </w:r>
      <w:r>
        <w:t>from Hoonah Harbour, Alaska had titres of VHSV ranging from 3.16 × 10</w:t>
      </w:r>
      <w:r w:rsidRPr="00E44774">
        <w:rPr>
          <w:vertAlign w:val="superscript"/>
        </w:rPr>
        <w:t>4</w:t>
      </w:r>
      <w:r>
        <w:t>–5.62 × 10</w:t>
      </w:r>
      <w:r w:rsidRPr="00E44774">
        <w:rPr>
          <w:vertAlign w:val="superscript"/>
        </w:rPr>
        <w:t>7</w:t>
      </w:r>
      <w:r>
        <w:t xml:space="preserve"> TCID</w:t>
      </w:r>
      <w:r w:rsidRPr="00E44774">
        <w:rPr>
          <w:vertAlign w:val="subscript"/>
        </w:rPr>
        <w:t>50</w:t>
      </w:r>
      <w:r>
        <w:t xml:space="preserve">/mL </w: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 </w:instrTex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(Meyers &amp; Winton 1995)</w:t>
      </w:r>
      <w:r w:rsidR="00D6271F">
        <w:fldChar w:fldCharType="end"/>
      </w:r>
      <w:r>
        <w:t xml:space="preserve">. Healthy but infected wild </w:t>
      </w:r>
      <w:r w:rsidRPr="00FA3DD2">
        <w:rPr>
          <w:rStyle w:val="Emphasis"/>
        </w:rPr>
        <w:t>C. pallas</w:t>
      </w:r>
      <w:r w:rsidR="004C5010">
        <w:rPr>
          <w:rStyle w:val="Emphasis"/>
        </w:rPr>
        <w:t>i</w:t>
      </w:r>
      <w:r w:rsidRPr="00FA3DD2">
        <w:rPr>
          <w:rStyle w:val="Emphasis"/>
        </w:rPr>
        <w:t>i</w:t>
      </w:r>
      <w:r w:rsidRPr="00FA3DD2">
        <w:t xml:space="preserve"> and </w:t>
      </w:r>
      <w:r w:rsidRPr="00FA3DD2">
        <w:rPr>
          <w:rStyle w:val="Emphasis"/>
        </w:rPr>
        <w:t>A. hexapterus</w:t>
      </w:r>
      <w:r>
        <w:t xml:space="preserve"> that were captured and confined to a laboratory developed VHSV infections with virus titres reaching 10</w:t>
      </w:r>
      <w:r w:rsidRPr="00FA3DD2">
        <w:rPr>
          <w:vertAlign w:val="superscript"/>
        </w:rPr>
        <w:t>8</w:t>
      </w:r>
      <w:r>
        <w:t xml:space="preserve"> PFU/g and 10</w:t>
      </w:r>
      <w:r w:rsidRPr="00F34E96">
        <w:rPr>
          <w:vertAlign w:val="superscript"/>
        </w:rPr>
        <w:t>6</w:t>
      </w:r>
      <w:r>
        <w:t xml:space="preserve"> PFU/g of pooled spleen and kidney tissue, respectively </w:t>
      </w:r>
      <w:r w:rsidR="00D6271F">
        <w:fldChar w:fldCharType="begin">
          <w:fldData xml:space="preserve">PEVuZE5vdGU+PENpdGU+PEF1dGhvcj5Lb2NhbjwvQXV0aG9yPjxZZWFyPjIwMDE8L1llYXI+PFJl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</w:fldData>
        </w:fldChar>
      </w:r>
      <w:r w:rsidR="00D6271F">
        <w:instrText xml:space="preserve"> ADDIN EN.CITE </w:instrText>
      </w:r>
      <w:r w:rsidR="00D6271F">
        <w:fldChar w:fldCharType="begin">
          <w:fldData xml:space="preserve">PEVuZE5vdGU+PENpdGU+PEF1dGhvcj5Lb2NhbjwvQXV0aG9yPjxZZWFyPjIwMDE8L1llYXI+PFJl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</w:fldData>
        </w:fldChar>
      </w:r>
      <w:r w:rsidR="00D6271F">
        <w:instrText xml:space="preserve"> ADDIN EN.CITE.DATA </w:instrText>
      </w:r>
      <w:r w:rsidR="00D6271F">
        <w:fldChar w:fldCharType="end"/>
      </w:r>
      <w:r w:rsidR="00D6271F">
        <w:fldChar w:fldCharType="separate"/>
      </w:r>
      <w:r w:rsidR="00D6271F">
        <w:rPr>
          <w:noProof/>
        </w:rPr>
        <w:t>(Kocan et al. 2001)</w:t>
      </w:r>
      <w:r w:rsidR="00D6271F">
        <w:fldChar w:fldCharType="end"/>
      </w:r>
      <w:r>
        <w:t xml:space="preserve">. Experimentally infected (by immersion) </w:t>
      </w:r>
      <w:r w:rsidRPr="00C449D3">
        <w:rPr>
          <w:rStyle w:val="Emphasis"/>
        </w:rPr>
        <w:t>C. pallasii</w:t>
      </w:r>
      <w:r>
        <w:t xml:space="preserve"> (age 1+ year) resulted in VHSV titres of 1.2 × 10</w:t>
      </w:r>
      <w:r>
        <w:rPr>
          <w:vertAlign w:val="superscript"/>
        </w:rPr>
        <w:t>3</w:t>
      </w:r>
      <w:r w:rsidRPr="0091720D">
        <w:t>–</w:t>
      </w:r>
      <w:r>
        <w:t>3.3 × 10</w:t>
      </w:r>
      <w:r>
        <w:rPr>
          <w:vertAlign w:val="superscript"/>
        </w:rPr>
        <w:t xml:space="preserve">7 </w:t>
      </w:r>
      <w:r>
        <w:t>PFU/g of pooled kidney and spleen and 7.1 × 10</w:t>
      </w:r>
      <w:r>
        <w:rPr>
          <w:vertAlign w:val="superscript"/>
        </w:rPr>
        <w:t>3</w:t>
      </w:r>
      <w:r w:rsidRPr="0091720D">
        <w:t>–</w:t>
      </w:r>
      <w:r>
        <w:t>2.2 × 10</w:t>
      </w:r>
      <w:r>
        <w:rPr>
          <w:vertAlign w:val="superscript"/>
        </w:rPr>
        <w:t xml:space="preserve">7 </w:t>
      </w:r>
      <w:r>
        <w:t xml:space="preserve">PFU/g of brain in dead fish </w:t>
      </w:r>
      <w:r w:rsidR="00D6271F">
        <w:fldChar w:fldCharType="begin"/>
      </w:r>
      <w:r w:rsidR="00D6271F">
        <w:instrText xml:space="preserve"> ADDIN EN.CITE &lt;EndNote&gt;&lt;Cite&gt;&lt;Author&gt;Hershberger&lt;/Author&gt;&lt;Year&gt;2010&lt;/Year&gt;&lt;RecNum&gt;45710&lt;/RecNum&gt;&lt;IDText&gt;24978&lt;/IDText&gt;&lt;DisplayText&gt;(Hershberger et al. 2010b)&lt;/DisplayText&gt;&lt;record&gt;&lt;rec-number&gt;45710&lt;/rec-number&gt;&lt;foreign-keys&gt;&lt;key app="EN" db-id="pst5rtr92wfa9cexzel59affvp5zwtats0wa" timestamp="1691628045" guid="73cbdde8-1266-40c3-bac4-74d292914d35"&gt;45710&lt;/key&gt;&lt;/foreign-keys&gt;&lt;ref-type name="Journal Article"&gt;17&lt;/ref-type&gt;&lt;contributors&gt;&lt;authors&gt;&lt;author&gt;Hershberger, P.K.&lt;/author&gt;&lt;author&gt;Gregg, J.L.&lt;/author&gt;&lt;author&gt;Grady, C.A.&lt;/author&gt;&lt;author&gt;Taylor, L.F.&lt;/author&gt;&lt;author&gt;Winton, J.R.&lt;/author&gt;&lt;/authors&gt;&lt;/contributors&gt;&lt;titles&gt;&lt;title&gt;Chronic and persistent viral hemorrhagic septicemia virus infections in Pacific herring&lt;/title&gt;&lt;secondary-title&gt;Diseases of Aquatic Organisms&lt;/secondary-title&gt;&lt;/titles&gt;&lt;periodical&gt;&lt;full-title&gt;Diseases of Aquatic Organisms&lt;/full-title&gt;&lt;/periodical&gt;&lt;pages&gt;43-49&lt;/pages&gt;&lt;volume&gt;93&lt;/volume&gt;&lt;dates&gt;&lt;year&gt;2010&lt;/year&gt;&lt;/dates&gt;&lt;orig-pub&gt;\\ACT001CL04FS07\BIOSECURITYDATA$\E Library\Animal Catalogue\H\Hershberger et al 2010 EN24978.pdf&lt;/orig-pub&gt;&lt;label&gt;24978&lt;/label&gt;&lt;urls&gt;&lt;/urls&gt;&lt;custom1&gt;sturgeon_BM&lt;/custom1&gt;&lt;electronic-resource-num&gt;https://www.int-res.com/articles/dao2011/93/d093p043.pdf&lt;/electronic-resource-num&gt;&lt;/record&gt;&lt;/Cite&gt;&lt;/EndNote&gt;</w:instrText>
      </w:r>
      <w:r w:rsidR="00D6271F">
        <w:fldChar w:fldCharType="separate"/>
      </w:r>
      <w:r w:rsidR="00D6271F">
        <w:rPr>
          <w:noProof/>
        </w:rPr>
        <w:t>(Hershberger et al. 2010b)</w:t>
      </w:r>
      <w:r w:rsidR="00D6271F">
        <w:fldChar w:fldCharType="end"/>
      </w:r>
      <w:r>
        <w:t xml:space="preserve">. The VHSV titre in pooled kidney and spleen tissue from dead </w:t>
      </w:r>
      <w:r w:rsidRPr="00C449D3">
        <w:rPr>
          <w:rStyle w:val="Emphasis"/>
        </w:rPr>
        <w:t>C. pallasii</w:t>
      </w:r>
      <w:r>
        <w:t xml:space="preserve"> experimentally infected (by immersion) was 5.7 × 10</w:t>
      </w:r>
      <w:r>
        <w:rPr>
          <w:vertAlign w:val="superscript"/>
        </w:rPr>
        <w:t xml:space="preserve">5 </w:t>
      </w:r>
      <w:r>
        <w:t>PFU/g of and 1.2 × 10</w:t>
      </w:r>
      <w:r>
        <w:rPr>
          <w:vertAlign w:val="superscript"/>
        </w:rPr>
        <w:t>4</w:t>
      </w:r>
      <w:r>
        <w:t xml:space="preserve"> PFU/g in survivors </w:t>
      </w:r>
      <w:r w:rsidR="00D6271F">
        <w:fldChar w:fldCharType="begin">
          <w:fldData xml:space="preserve">PEVuZE5vdGU+PENpdGU+PEF1dGhvcj5IZXJzaGJlcmdlcjwvQXV0aG9yPjxZZWFyPjIwMTA8L1ll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</w:fldData>
        </w:fldChar>
      </w:r>
      <w:r w:rsidR="00D6271F">
        <w:instrText xml:space="preserve"> ADDIN EN.CITE </w:instrText>
      </w:r>
      <w:r w:rsidR="00D6271F">
        <w:fldChar w:fldCharType="begin">
          <w:fldData xml:space="preserve">PEVuZE5vdGU+PENpdGU+PEF1dGhvcj5IZXJzaGJlcmdlcjwvQXV0aG9yPjxZZWFyPjIwMTA8L1ll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(Hershberger et al. 2010a)</w:t>
      </w:r>
      <w:r w:rsidR="00D6271F">
        <w:fldChar w:fldCharType="end"/>
      </w:r>
      <w:r>
        <w:t xml:space="preserve">. VHSV titres from infected </w:t>
      </w:r>
      <w:r w:rsidRPr="0091720D">
        <w:rPr>
          <w:rStyle w:val="Emphasis"/>
        </w:rPr>
        <w:lastRenderedPageBreak/>
        <w:t>S. sagax</w:t>
      </w:r>
      <w:r>
        <w:t xml:space="preserve"> ranged from 1.4 × 10</w:t>
      </w:r>
      <w:r>
        <w:rPr>
          <w:vertAlign w:val="superscript"/>
        </w:rPr>
        <w:t>2</w:t>
      </w:r>
      <w:r>
        <w:t>–1.6 × 10</w:t>
      </w:r>
      <w:r>
        <w:rPr>
          <w:vertAlign w:val="superscript"/>
        </w:rPr>
        <w:t>6</w:t>
      </w:r>
      <w:r>
        <w:t xml:space="preserve"> PFU/g of tissue </w:t>
      </w:r>
      <w:r w:rsidR="00D6271F">
        <w:fldChar w:fldCharType="begin"/>
      </w:r>
      <w:r w:rsidR="00D6271F">
        <w:instrText xml:space="preserve"> ADDIN EN.CITE &lt;EndNote&gt;&lt;Cite&gt;&lt;Author&gt;Traxler&lt;/Author&gt;&lt;Year&gt;1999&lt;/Year&gt;&lt;RecNum&gt;45587&lt;/RecNum&gt;&lt;IDText&gt;24900&lt;/IDText&gt;&lt;DisplayText&gt;(Traxler, Kieser &amp;amp; Richard 1999)&lt;/DisplayText&gt;&lt;record&gt;&lt;rec-number&gt;45587&lt;/rec-number&gt;&lt;foreign-keys&gt;&lt;key app="EN" db-id="pst5rtr92wfa9cexzel59affvp5zwtats0wa" timestamp="1691628021" guid="27cc2c50-e7de-42eb-93d6-18ea15342ec7"&gt;45587&lt;/key&gt;&lt;/foreign-keys&gt;&lt;ref-type name="Newspaper Article"&gt;23&lt;/ref-type&gt;&lt;contributors&gt;&lt;authors&gt;&lt;author&gt;Traxler, G.S.&lt;/author&gt;&lt;author&gt;Kieser, D.&lt;/author&gt;&lt;author&gt;Richard, J.&lt;/author&gt;&lt;/authors&gt;&lt;/contributors&gt;&lt;titles&gt;&lt;title&gt;Mass Mortality Of Pilchard And Herring Associated With Viral Hemorrhagic Septicemia Virus In British Columbia, Canada&lt;/title&gt;&lt;secondary-title&gt;American Fisheries Society Fish Health Section Newsletter 27&lt;/secondary-title&gt;&lt;/titles&gt;&lt;pages&gt;2-4&lt;/pages&gt;&lt;dates&gt;&lt;year&gt;1999&lt;/year&gt;&lt;/dates&gt;&lt;orig-pub&gt;\\ACT001CL04FS07\BIOSECURITYDATA$\E Library\Animal Catalogue\T\Traxler et al 1999 EN24900.pdf&lt;/orig-pub&gt;&lt;label&gt;24900&lt;/label&gt;&lt;urls&gt;&lt;/urls&gt;&lt;custom1&gt;sturgeon_BM&lt;/custom1&gt;&lt;electronic-resource-num&gt;https://1fjduf35czd41a05pgltrtej-wpengine.netdna-ssl.com/fhs/wp-content/uploads/sites/30/2020/01/V27-4_1999.pdf&lt;/electronic-resource-num&gt;&lt;/record&gt;&lt;/Cite&gt;&lt;/EndNote&gt;</w:instrText>
      </w:r>
      <w:r w:rsidR="00D6271F">
        <w:fldChar w:fldCharType="separate"/>
      </w:r>
      <w:r w:rsidR="00D6271F">
        <w:rPr>
          <w:noProof/>
        </w:rPr>
        <w:t>(Traxler, Kieser &amp; Richard 1999)</w:t>
      </w:r>
      <w:r w:rsidR="00D6271F">
        <w:fldChar w:fldCharType="end"/>
      </w:r>
      <w:r>
        <w:t xml:space="preserve">. Pooled kidneys, liver and spleens from experimentally infected </w:t>
      </w:r>
      <w:r w:rsidRPr="00673BD0">
        <w:rPr>
          <w:rStyle w:val="Emphasis"/>
        </w:rPr>
        <w:t>Coregonus</w:t>
      </w:r>
      <w:r>
        <w:t xml:space="preserve"> fish had </w:t>
      </w:r>
      <w:r w:rsidR="001801D3">
        <w:t xml:space="preserve">a </w:t>
      </w:r>
      <w:r>
        <w:t>virus titre of 10</w:t>
      </w:r>
      <w:r>
        <w:rPr>
          <w:vertAlign w:val="superscript"/>
        </w:rPr>
        <w:t>6.8</w:t>
      </w:r>
      <w:r>
        <w:t> TCID</w:t>
      </w:r>
      <w:r w:rsidRPr="00673BD0">
        <w:rPr>
          <w:vertAlign w:val="subscript"/>
        </w:rPr>
        <w:t>50</w:t>
      </w:r>
      <w:r>
        <w:t xml:space="preserve">/g </w:t>
      </w:r>
      <w:r w:rsidR="00D6271F">
        <w:fldChar w:fldCharType="begin"/>
      </w:r>
      <w:r w:rsidR="00D6271F">
        <w:instrText xml:space="preserve"> ADDIN EN.CITE &lt;EndNote&gt;&lt;Cite&gt;&lt;Author&gt;Ahne&lt;/Author&gt;&lt;Year&gt;1985&lt;/Year&gt;&lt;RecNum&gt;45599&lt;/RecNum&gt;&lt;IDText&gt;24908&lt;/IDText&gt;&lt;DisplayText&gt;(Ahne &amp;amp; Thomsen 1985)&lt;/DisplayText&gt;&lt;record&gt;&lt;rec-number&gt;45599&lt;/rec-number&gt;&lt;foreign-keys&gt;&lt;key app="EN" db-id="pst5rtr92wfa9cexzel59affvp5zwtats0wa" timestamp="1691628023" guid="98a3687b-6f15-4ccb-befc-f808211465d8"&gt;45599&lt;/key&gt;&lt;/foreign-keys&gt;&lt;ref-type name="Journal Article"&gt;17&lt;/ref-type&gt;&lt;contributors&gt;&lt;authors&gt;&lt;author&gt;Ahne, W.&lt;/author&gt;&lt;author&gt;Thomsen, I.&lt;/author&gt;&lt;/authors&gt;&lt;/contributors&gt;&lt;titles&gt;&lt;title&gt;&lt;style face="normal" font="default" size="100%"&gt;Occurrence of VHS virus in wild white fish (&lt;/style&gt;&lt;style face="italic" font="default" size="100%"&gt;Coregonus&lt;/style&gt;&lt;style face="normal" font="default" size="100%"&gt; sp.)&lt;/style&gt;&lt;/title&gt;&lt;secondary-title&gt;Zentralblatt für Veterinärmedizin Reihe B&lt;/secondary-title&gt;&lt;/titles&gt;&lt;periodical&gt;&lt;full-title&gt;Zentralblatt für Veterinärmedizin Reihe B&lt;/full-title&gt;&lt;/periodical&gt;&lt;pages&gt;73-75&lt;/pages&gt;&lt;volume&gt;32&lt;/volume&gt;&lt;number&gt;1-10&lt;/number&gt;&lt;dates&gt;&lt;year&gt;1985&lt;/year&gt;&lt;/dates&gt;&lt;orig-pub&gt;\\ACT001CL04FS07\BIOSECURITYDATA$\E Library\Animal Catalogue\A\Ahne and Thomsen 1985 EN24908.pdf&lt;/orig-pub&gt;&lt;label&gt;24908&lt;/label&gt;&lt;urls&gt;&lt;/urls&gt;&lt;custom1&gt;sturgeon_BM&lt;/custom1&gt;&lt;electronic-resource-num&gt;https://doi.org/10.1111/j.1439-0450.1985.tb01940.x&lt;/electronic-resource-num&gt;&lt;/record&gt;&lt;/Cite&gt;&lt;/EndNote&gt;</w:instrText>
      </w:r>
      <w:r w:rsidR="00D6271F">
        <w:fldChar w:fldCharType="separate"/>
      </w:r>
      <w:r w:rsidR="00D6271F">
        <w:rPr>
          <w:noProof/>
        </w:rPr>
        <w:t>(Ahne &amp; Thomsen 1985)</w:t>
      </w:r>
      <w:r w:rsidR="00D6271F">
        <w:fldChar w:fldCharType="end"/>
      </w:r>
      <w:r>
        <w:t>.</w:t>
      </w:r>
    </w:p>
    <w:p w14:paraId="35F21503" w14:textId="77777777" w:rsidR="00B31092" w:rsidRDefault="00B31092" w:rsidP="00F71B81">
      <w:pPr>
        <w:pStyle w:val="Heading4"/>
      </w:pPr>
      <w:r w:rsidRPr="00F71B81">
        <w:t>Diagnosis</w:t>
      </w:r>
    </w:p>
    <w:p w14:paraId="231CD774" w14:textId="77777777" w:rsidR="00B31092" w:rsidRDefault="00B31092" w:rsidP="00F71B81">
      <w:pPr>
        <w:pStyle w:val="Heading5"/>
      </w:pPr>
      <w:r>
        <w:t xml:space="preserve">Clinical </w:t>
      </w:r>
      <w:r w:rsidRPr="00F71B81">
        <w:t>signs</w:t>
      </w:r>
    </w:p>
    <w:p w14:paraId="24823BEF" w14:textId="78062F9E" w:rsidR="00B31092" w:rsidRDefault="00B31092" w:rsidP="00B31092">
      <w:r>
        <w:t xml:space="preserve">Clinical signs characteristic of infection with VHSV include rapid onset of mortality, lethargy, darkening of the skin, exophthalmia, anaemia (pale gills), abnormal swimming such as flashing and spiralling, a distended abdomen due to oedema in the peritoneal cavity and haemorrhages at the base of the fins or in the gills, eyes or skin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t xml:space="preserve">. In aquaculture, fish may accumulate near the outlet of the pond or at the sides or bottom of the tank </w:t>
      </w:r>
      <w:r w:rsidR="00D6271F">
        <w:fldChar w:fldCharType="begin"/>
      </w:r>
      <w:r w:rsidR="00D6271F">
        <w:instrText xml:space="preserve"> ADDIN EN.CITE &lt;EndNote&gt;&lt;Cite&gt;&lt;Author&gt;LaPatra&lt;/Author&gt;&lt;Year&gt;2016&lt;/Year&gt;&lt;RecNum&gt;23006&lt;/RecNum&gt;&lt;IDText&gt;24542&lt;/IDText&gt;&lt;DisplayText&gt;(LaPatra et al. 2016)&lt;/DisplayText&gt;&lt;record&gt;&lt;rec-number&gt;23006&lt;/rec-number&gt;&lt;foreign-keys&gt;&lt;key app="EN" db-id="pst5rtr92wfa9cexzel59affvp5zwtats0wa" timestamp="1691624804" guid="c99efdc3-e628-4d1f-abb1-272bfe28bdb8"&gt;23006&lt;/key&gt;&lt;/foreign-keys&gt;&lt;ref-type name="Book Section"&gt;5&lt;/ref-type&gt;&lt;contributors&gt;&lt;authors&gt;&lt;author&gt;LaPatra, S.&lt;/author&gt;&lt;author&gt;Misk, E.&lt;/author&gt;&lt;author&gt;Al-Hussinee, L.&lt;/author&gt;&lt;author&gt;Lumsden, J. S.&lt;/author&gt;&lt;/authors&gt;&lt;secondary-authors&gt;&lt;author&gt;Kibenge, F.S.B.&lt;/author&gt;&lt;author&gt;Godoy, M.G.&lt;/author&gt;&lt;/secondary-authors&gt;&lt;/contributors&gt;&lt;titles&gt;&lt;title&gt;Rhabdoviruses of Fish&lt;/title&gt;&lt;secondary-title&gt;Aquaculture Virology&lt;/secondary-title&gt;&lt;/titles&gt;&lt;pages&gt;267-298&lt;/pages&gt;&lt;section&gt;18&lt;/section&gt;&lt;dates&gt;&lt;year&gt;2016&lt;/year&gt;&lt;/dates&gt;&lt;publisher&gt;Academic Press&lt;/publisher&gt;&lt;label&gt;24542&lt;/label&gt;&lt;urls&gt;&lt;/urls&gt;&lt;custom1&gt;sturgeon_BM&lt;/custom1&gt;&lt;/record&gt;&lt;/Cite&gt;&lt;/EndNote&gt;</w:instrText>
      </w:r>
      <w:r w:rsidR="00D6271F">
        <w:fldChar w:fldCharType="separate"/>
      </w:r>
      <w:r w:rsidR="00D6271F">
        <w:rPr>
          <w:noProof/>
        </w:rPr>
        <w:t>(LaPatra et al. 2016)</w:t>
      </w:r>
      <w:r w:rsidR="00D6271F">
        <w:fldChar w:fldCharType="end"/>
      </w:r>
      <w:r>
        <w:t xml:space="preserve">. In some cases, no clinical signs accompany infection </w:t>
      </w:r>
      <w:r w:rsidR="00D6271F">
        <w:fldChar w:fldCharType="begin">
          <w:fldData xml:space="preserve">PEVuZE5vdGU+PENpdGU+PEF1dGhvcj5Kb3JnZW5zZW48L0F1dGhvcj48WWVhcj4xOTgyPC9ZZWFy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</w:fldData>
        </w:fldChar>
      </w:r>
      <w:r w:rsidR="00D6271F">
        <w:instrText xml:space="preserve"> ADDIN EN.CITE </w:instrText>
      </w:r>
      <w:r w:rsidR="00D6271F">
        <w:fldChar w:fldCharType="begin">
          <w:fldData xml:space="preserve">PEVuZE5vdGU+PENpdGU+PEF1dGhvcj5Kb3JnZW5zZW48L0F1dGhvcj48WWVhcj4xOTgyPC9ZZWFy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</w:fldData>
        </w:fldChar>
      </w:r>
      <w:r w:rsidR="00D6271F">
        <w:instrText xml:space="preserve"> ADDIN EN.CITE.DATA </w:instrText>
      </w:r>
      <w:r w:rsidR="00D6271F">
        <w:fldChar w:fldCharType="end"/>
      </w:r>
      <w:r w:rsidR="00D6271F">
        <w:fldChar w:fldCharType="separate"/>
      </w:r>
      <w:r w:rsidR="00D6271F">
        <w:rPr>
          <w:noProof/>
        </w:rPr>
        <w:t>(Enzmann &amp; Konrad 1985; Hedrick et al. 2003; Jorgensen 1982a; King et al. 2001; Meyers, Short &amp; Lipson 1999; Meyers &amp; Winton 1995; Mortensen et al. 1999)</w:t>
      </w:r>
      <w:r w:rsidR="00D6271F">
        <w:fldChar w:fldCharType="end"/>
      </w:r>
      <w:r>
        <w:t>.</w:t>
      </w:r>
    </w:p>
    <w:p w14:paraId="3341FB8B" w14:textId="77777777" w:rsidR="00B31092" w:rsidRDefault="00B31092" w:rsidP="00F71B81">
      <w:pPr>
        <w:pStyle w:val="Heading5"/>
      </w:pPr>
      <w:r w:rsidRPr="00F71B81">
        <w:t>Pathology</w:t>
      </w:r>
    </w:p>
    <w:p w14:paraId="055BD46C" w14:textId="2671D2E7" w:rsidR="00B31092" w:rsidRDefault="00B31092" w:rsidP="00B31092">
      <w:r>
        <w:t xml:space="preserve">Pale viscera and generalised congestion and petechial haemorrhaging in the skin, muscle tissue (especially in dorsal muscles), internal organs and meninges are observed in infected fish </w:t>
      </w:r>
      <w:r w:rsidR="00D6271F">
        <w:fldChar w:fldCharType="begin">
          <w:fldData xml:space="preserve">PEVuZE5vdGU+PENpdGU+PEF1dGhvcj5NZXllcnM8L0F1dGhvcj48WWVhcj4xOTk1PC9ZZWFyPjxS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==
</w:fldData>
        </w:fldChar>
      </w:r>
      <w:r w:rsidR="00D6271F">
        <w:instrText xml:space="preserve"> ADDIN EN.CITE </w:instrText>
      </w:r>
      <w:r w:rsidR="00D6271F">
        <w:fldChar w:fldCharType="begin">
          <w:fldData xml:space="preserve">PEVuZE5vdGU+PENpdGU+PEF1dGhvcj5NZXllcnM8L0F1dGhvcj48WWVhcj4xOTk1PC9ZZWFyPjxS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==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(Meyers &amp; Winton 1995; Skall, Olesen &amp; Mellergaard 2005b; WOAH 2023f)</w:t>
      </w:r>
      <w:r w:rsidR="00D6271F">
        <w:fldChar w:fldCharType="end"/>
      </w:r>
      <w:r>
        <w:t xml:space="preserve">. </w:t>
      </w:r>
      <w:r w:rsidRPr="00BD3815">
        <w:t>The kidney, liver</w:t>
      </w:r>
      <w:r>
        <w:t xml:space="preserve">, </w:t>
      </w:r>
      <w:r w:rsidRPr="00BD3815">
        <w:t xml:space="preserve">spleen </w:t>
      </w:r>
      <w:r>
        <w:t>and haematopoietic tissue</w:t>
      </w:r>
      <w:r w:rsidRPr="00BD3815">
        <w:t xml:space="preserve"> </w:t>
      </w:r>
      <w:r>
        <w:t xml:space="preserve">typically </w:t>
      </w:r>
      <w:r w:rsidRPr="00BD3815">
        <w:t xml:space="preserve">show extensive </w:t>
      </w:r>
      <w:r>
        <w:t>multi</w:t>
      </w:r>
      <w:r w:rsidRPr="00BD3815">
        <w:t>focal necrosis and degeneration</w:t>
      </w:r>
      <w:r>
        <w:t xml:space="preserve">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t xml:space="preserve">. Necrosis has also been detected in the gills and heart </w:t>
      </w:r>
      <w:r w:rsidR="00D6271F">
        <w:fldChar w:fldCharType="begin">
          <w:fldData xml:space="preserve">PEVuZE5vdGU+PENpdGU+PEF1dGhvcj5LaW08L0F1dGhvcj48WWVhcj4yMDEwPC9ZZWFyPjxSZWNO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</w:fldData>
        </w:fldChar>
      </w:r>
      <w:r w:rsidR="00D6271F">
        <w:instrText xml:space="preserve"> ADDIN EN.CITE </w:instrText>
      </w:r>
      <w:r w:rsidR="00D6271F">
        <w:fldChar w:fldCharType="begin">
          <w:fldData xml:space="preserve">PEVuZE5vdGU+PENpdGU+PEF1dGhvcj5LaW08L0F1dGhvcj48WWVhcj4yMDEwPC9ZZWFyPjxSZWNO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</w:fldData>
        </w:fldChar>
      </w:r>
      <w:r w:rsidR="00D6271F">
        <w:instrText xml:space="preserve"> ADDIN EN.CITE.DATA </w:instrText>
      </w:r>
      <w:r w:rsidR="00D6271F">
        <w:fldChar w:fldCharType="end"/>
      </w:r>
      <w:r w:rsidR="00D6271F">
        <w:fldChar w:fldCharType="separate"/>
      </w:r>
      <w:r w:rsidR="00D6271F">
        <w:rPr>
          <w:noProof/>
        </w:rPr>
        <w:t>(Isshiki et al. 2001; Kim &amp; Faisal 2010)</w:t>
      </w:r>
      <w:r w:rsidR="00D6271F">
        <w:fldChar w:fldCharType="end"/>
      </w:r>
      <w:r>
        <w:t xml:space="preserve">. The spleen, liver and kidneys may be swollen </w:t>
      </w:r>
      <w:r w:rsidR="00D6271F">
        <w:fldChar w:fldCharType="begin">
          <w:fldData xml:space="preserve">PEVuZE5vdGU+PENpdGU+PEF1dGhvcj5XT0FIPC9BdXRob3I+PFllYXI+MjAyMzwvWWVhcj48UmVj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</w:fldData>
        </w:fldChar>
      </w:r>
      <w:r w:rsidR="00D6271F">
        <w:instrText xml:space="preserve"> ADDIN EN.CITE </w:instrText>
      </w:r>
      <w:r w:rsidR="00D6271F">
        <w:fldChar w:fldCharType="begin">
          <w:fldData xml:space="preserve">PEVuZE5vdGU+PENpdGU+PEF1dGhvcj5XT0FIPC9BdXRob3I+PFllYXI+MjAyMzwvWWVhcj48UmVj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</w:fldData>
        </w:fldChar>
      </w:r>
      <w:r w:rsidR="00D6271F">
        <w:instrText xml:space="preserve"> ADDIN EN.CITE.DATA </w:instrText>
      </w:r>
      <w:r w:rsidR="00D6271F">
        <w:fldChar w:fldCharType="end"/>
      </w:r>
      <w:r w:rsidR="00D6271F">
        <w:fldChar w:fldCharType="separate"/>
      </w:r>
      <w:r w:rsidR="00D6271F">
        <w:rPr>
          <w:noProof/>
        </w:rPr>
        <w:t>(Batts et al. 2020; Isshiki et al. 2001; WOAH 2023f)</w:t>
      </w:r>
      <w:r w:rsidR="00D6271F">
        <w:fldChar w:fldCharType="end"/>
      </w:r>
      <w:r>
        <w:t xml:space="preserve">. Vasculitis </w:t>
      </w:r>
      <w:r w:rsidR="00D6271F">
        <w:fldChar w:fldCharType="begin"/>
      </w:r>
      <w:r w:rsidR="00D6271F">
        <w:instrText xml:space="preserve"> ADDIN EN.CITE &lt;EndNote&gt;&lt;Cite&gt;&lt;Author&gt;Evensen&lt;/Author&gt;&lt;Year&gt;1994&lt;/Year&gt;&lt;RecNum&gt;45711&lt;/RecNum&gt;&lt;IDText&gt;24979&lt;/IDText&gt;&lt;DisplayText&gt;(Evensen et al. 1994)&lt;/DisplayText&gt;&lt;record&gt;&lt;rec-number&gt;45711&lt;/rec-number&gt;&lt;foreign-keys&gt;&lt;key app="EN" db-id="pst5rtr92wfa9cexzel59affvp5zwtats0wa" timestamp="1691628045" guid="0b816ede-dfb8-4c60-8cfd-a76fc7161eaf"&gt;45711&lt;/key&gt;&lt;/foreign-keys&gt;&lt;ref-type name="Journal Article"&gt;17&lt;/ref-type&gt;&lt;contributors&gt;&lt;authors&gt;&lt;author&gt;Evensen, O.&lt;/author&gt;&lt;author&gt;Meier, W.&lt;/author&gt;&lt;author&gt;Wahli, T.&lt;/author&gt;&lt;author&gt;Olesen, N.J.&lt;/author&gt;&lt;author&gt;Jorgensen, P.E.V.&lt;/author&gt;&lt;author&gt;Hastein, T.&lt;/author&gt;&lt;/authors&gt;&lt;/contributors&gt;&lt;titles&gt;&lt;title&gt;&lt;style face="normal" font="default" size="100%"&gt;Comparison of immunohistochemistry and virus cultivation for detection of viral haemorrhagic septicaemia virus in experimentally infected rainbow trout &lt;/style&gt;&lt;style face="italic" font="default" size="100%"&gt;Oncorhynchus mykiss&lt;/style&gt;&lt;/title&gt;&lt;secondary-title&gt;Diseases of Aquatic Organisms&lt;/secondary-title&gt;&lt;/titles&gt;&lt;periodical&gt;&lt;full-title&gt;Diseases of Aquatic Organisms&lt;/full-title&gt;&lt;/periodical&gt;&lt;pages&gt;101-109&lt;/pages&gt;&lt;volume&gt;20&lt;/volume&gt;&lt;dates&gt;&lt;year&gt;1994&lt;/year&gt;&lt;/dates&gt;&lt;orig-pub&gt;\\ACT001CL04FS07\BIOSECURITYDATA$\E Library\Animal Catalogue\E\Evensen et al 1994 EN24979.pdf&lt;/orig-pub&gt;&lt;label&gt;24979&lt;/label&gt;&lt;urls&gt;&lt;/urls&gt;&lt;custom1&gt;sturgeon_BM&lt;/custom1&gt;&lt;electronic-resource-num&gt;https://www.int-res.com/articles/dao/20/d020p101.pdf&lt;/electronic-resource-num&gt;&lt;/record&gt;&lt;/Cite&gt;&lt;/EndNote&gt;</w:instrText>
      </w:r>
      <w:r w:rsidR="00D6271F">
        <w:fldChar w:fldCharType="separate"/>
      </w:r>
      <w:r w:rsidR="00D6271F">
        <w:rPr>
          <w:noProof/>
        </w:rPr>
        <w:t>(Evensen et al. 1994)</w:t>
      </w:r>
      <w:r w:rsidR="00D6271F">
        <w:fldChar w:fldCharType="end"/>
      </w:r>
      <w:r>
        <w:t xml:space="preserve"> and endocarditis </w:t>
      </w:r>
      <w:r w:rsidR="00D6271F">
        <w:fldChar w:fldCharType="begin">
          <w:fldData xml:space="preserve">PEVuZE5vdGU+PENpdGU+PEF1dGhvcj5EYWxlPC9BdXRob3I+PFllYXI+MjAwOTwvWWVhcj48UmVj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</w:fldData>
        </w:fldChar>
      </w:r>
      <w:r w:rsidR="00D6271F">
        <w:instrText xml:space="preserve"> ADDIN EN.CITE </w:instrText>
      </w:r>
      <w:r w:rsidR="00D6271F">
        <w:fldChar w:fldCharType="begin">
          <w:fldData xml:space="preserve">PEVuZE5vdGU+PENpdGU+PEF1dGhvcj5EYWxlPC9BdXRob3I+PFllYXI+MjAwOTwvWWVhcj48UmVj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</w:fldData>
        </w:fldChar>
      </w:r>
      <w:r w:rsidR="00D6271F">
        <w:instrText xml:space="preserve"> ADDIN EN.CITE.DATA </w:instrText>
      </w:r>
      <w:r w:rsidR="00D6271F">
        <w:fldChar w:fldCharType="end"/>
      </w:r>
      <w:r w:rsidR="00D6271F">
        <w:fldChar w:fldCharType="separate"/>
      </w:r>
      <w:r w:rsidR="00D6271F">
        <w:rPr>
          <w:noProof/>
        </w:rPr>
        <w:t>(Dale et al. 2009)</w:t>
      </w:r>
      <w:r w:rsidR="00D6271F">
        <w:fldChar w:fldCharType="end"/>
      </w:r>
      <w:r>
        <w:t xml:space="preserve"> have been noted in some cases. In the central nervous system, multifocal necrosis in the brain, medulla and spinal cord and </w:t>
      </w:r>
      <w:r w:rsidRPr="00293E90">
        <w:t>degeneration of peripheral nerves and optic nerves may occur</w:t>
      </w:r>
      <w:r>
        <w:t xml:space="preserve"> </w:t>
      </w:r>
      <w:r w:rsidR="00D6271F">
        <w:fldChar w:fldCharType="begin">
          <w:fldData xml:space="preserve">PEVuZE5vdGU+PENpdGU+PEF1dGhvcj5EYWxlPC9BdXRob3I+PFllYXI+MjAwOTwvWWVhcj48UmVj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</w:fldData>
        </w:fldChar>
      </w:r>
      <w:r w:rsidR="00D6271F">
        <w:instrText xml:space="preserve"> ADDIN EN.CITE </w:instrText>
      </w:r>
      <w:r w:rsidR="00D6271F">
        <w:fldChar w:fldCharType="begin">
          <w:fldData xml:space="preserve">PEVuZE5vdGU+PENpdGU+PEF1dGhvcj5EYWxlPC9BdXRob3I+PFllYXI+MjAwOTwvWWVhcj48UmVj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</w:fldData>
        </w:fldChar>
      </w:r>
      <w:r w:rsidR="00D6271F">
        <w:instrText xml:space="preserve"> ADDIN EN.CITE.DATA </w:instrText>
      </w:r>
      <w:r w:rsidR="00D6271F">
        <w:fldChar w:fldCharType="end"/>
      </w:r>
      <w:r w:rsidR="00D6271F">
        <w:fldChar w:fldCharType="separate"/>
      </w:r>
      <w:r w:rsidR="00D6271F">
        <w:rPr>
          <w:noProof/>
        </w:rPr>
        <w:t>(Batts et al. 2020; Dale et al. 2009; Evensen et al. 1994; Lumsden et al. 2007)</w:t>
      </w:r>
      <w:r w:rsidR="00D6271F">
        <w:fldChar w:fldCharType="end"/>
      </w:r>
      <w:r>
        <w:t>.</w:t>
      </w:r>
    </w:p>
    <w:p w14:paraId="2850E9C1" w14:textId="6CADA130" w:rsidR="00916DD4" w:rsidRDefault="00916DD4" w:rsidP="00916DD4">
      <w:r>
        <w:t xml:space="preserve">In experimentally infected </w:t>
      </w:r>
      <w:r w:rsidRPr="00C43892">
        <w:rPr>
          <w:rStyle w:val="Emphasis"/>
        </w:rPr>
        <w:t>S. albus</w:t>
      </w:r>
      <w:r>
        <w:t xml:space="preserve">, pathological changes </w:t>
      </w:r>
      <w:r w:rsidR="00246A36">
        <w:t xml:space="preserve">typical of VHSV-infected fish were observed </w:t>
      </w:r>
      <w:r>
        <w:t xml:space="preserve">such as hematopoietic and gastrointestinal tissue degradation and mild necrosis of the kidney and spleen </w:t>
      </w:r>
      <w:r w:rsidR="00D6271F">
        <w:fldChar w:fldCharType="begin"/>
      </w:r>
      <w:r w:rsidR="00D6271F">
        <w:instrText xml:space="preserve"> ADDIN EN.CITE &lt;EndNote&gt;&lt;Cite&gt;&lt;Author&gt;Hopper&lt;/Author&gt;&lt;Year&gt;2023&lt;/Year&gt;&lt;RecNum&gt;48511&lt;/RecNum&gt;&lt;DisplayText&gt;(Hopper et al. 2023)&lt;/DisplayText&gt;&lt;record&gt;&lt;rec-number&gt;48511&lt;/rec-number&gt;&lt;foreign-keys&gt;&lt;key app="EN" db-id="pst5rtr92wfa9cexzel59affvp5zwtats0wa" timestamp="1691628561" guid="cbe38744-3a21-491a-a9a2-693fdbbe0536"&gt;48511&lt;/key&gt;&lt;/foreign-keys&gt;&lt;ref-type name="Journal Article"&gt;17&lt;/ref-type&gt;&lt;contributors&gt;&lt;authors&gt;&lt;author&gt;Hopper, L.R.&lt;/author&gt;&lt;author&gt;Glenn, J.A.&lt;/author&gt;&lt;author&gt;MacConnell, E.&lt;/author&gt;&lt;author&gt;Winton, J.R.&lt;/author&gt;&lt;author&gt;Emmenegger, E.J.&lt;/author&gt;&lt;/authors&gt;&lt;/contributors&gt;&lt;titles&gt;&lt;title&gt;Susceptibility of Pallid Sturgeon to viral hemorrhagic septicemia virus genotype IVb&lt;/title&gt;&lt;secondary-title&gt;Journal of Aquatic Animal Health&lt;/secondary-title&gt;&lt;/titles&gt;&lt;periodical&gt;&lt;full-title&gt;Journal of Aquatic Animal Health&lt;/full-title&gt;&lt;/periodical&gt;&lt;pages&gt;88-100&lt;/pages&gt;&lt;volume&gt;35&lt;/volume&gt;&lt;number&gt;2&lt;/number&gt;&lt;dates&gt;&lt;year&gt;2023&lt;/year&gt;&lt;pub-dates&gt;&lt;date&gt;1 August 2023&lt;/date&gt;&lt;/pub-dates&gt;&lt;/dates&gt;&lt;orig-pub&gt;\\ACT001CL04FS07\BIOSECURITYDATA$\E Library\Animal Catalogue\H\Hopper et al 2023 EN25209.pdf&lt;/orig-pub&gt;&lt;label&gt;25209&lt;/label&gt;&lt;urls&gt;&lt;/urls&gt;&lt;electronic-resource-num&gt;https://doi.org/10.1002/aah.10181&lt;/electronic-resource-num&gt;&lt;/record&gt;&lt;/Cite&gt;&lt;/EndNote&gt;</w:instrText>
      </w:r>
      <w:r w:rsidR="00D6271F">
        <w:fldChar w:fldCharType="separate"/>
      </w:r>
      <w:r w:rsidR="00D6271F">
        <w:rPr>
          <w:noProof/>
        </w:rPr>
        <w:t>(Hopper et al. 2023)</w:t>
      </w:r>
      <w:r w:rsidR="00D6271F">
        <w:fldChar w:fldCharType="end"/>
      </w:r>
      <w:r>
        <w:t>. However, it was noted that these fish were also clinically infected with Missouri River sturgeon iridovirus.</w:t>
      </w:r>
    </w:p>
    <w:p w14:paraId="2EF0ED4E" w14:textId="77777777" w:rsidR="00B31092" w:rsidRDefault="00B31092" w:rsidP="00F71B81">
      <w:pPr>
        <w:pStyle w:val="Heading5"/>
      </w:pPr>
      <w:r w:rsidRPr="00F71B81">
        <w:t>Testing</w:t>
      </w:r>
    </w:p>
    <w:p w14:paraId="6BCC9A68" w14:textId="340721F3" w:rsidR="00B31092" w:rsidRDefault="00B31092" w:rsidP="00B31092">
      <w:r>
        <w:t xml:space="preserve">Chapter 2.3.10 of the WOAH </w:t>
      </w:r>
      <w:r w:rsidRPr="00224D79">
        <w:rPr>
          <w:rStyle w:val="Emphasis"/>
        </w:rPr>
        <w:t>Manual of diagnostic tests for aquatic animals</w:t>
      </w:r>
      <w:r>
        <w:t xml:space="preserve">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rsidR="00D029CF">
        <w:t xml:space="preserve"> </w:t>
      </w:r>
      <w:r>
        <w:t xml:space="preserve">provides details of the methods currently available for surveillance and confirmatory diagnosis of VHSV. </w:t>
      </w:r>
      <w:bookmarkStart w:id="372" w:name="_Hlk124856040"/>
      <w:r>
        <w:t xml:space="preserve">Cell culture </w:t>
      </w:r>
      <w:r w:rsidR="00D6271F">
        <w:fldChar w:fldCharType="begin">
          <w:fldData xml:space="preserve">PEVuZE5vdGU+PENpdGU+PEF1dGhvcj5Mb3JlbnplbjwvQXV0aG9yPjxZZWFyPjE5OTk8L1llYXI+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</w:fldData>
        </w:fldChar>
      </w:r>
      <w:r w:rsidR="00D6271F">
        <w:instrText xml:space="preserve"> ADDIN EN.CITE </w:instrText>
      </w:r>
      <w:r w:rsidR="00D6271F">
        <w:fldChar w:fldCharType="begin">
          <w:fldData xml:space="preserve">PEVuZE5vdGU+PENpdGU+PEF1dGhvcj5Mb3JlbnplbjwvQXV0aG9yPjxZZWFyPjE5OTk8L1llYXI+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</w:fldData>
        </w:fldChar>
      </w:r>
      <w:r w:rsidR="00D6271F">
        <w:instrText xml:space="preserve"> ADDIN EN.CITE.DATA </w:instrText>
      </w:r>
      <w:r w:rsidR="00D6271F">
        <w:fldChar w:fldCharType="end"/>
      </w:r>
      <w:r w:rsidR="00D6271F">
        <w:fldChar w:fldCharType="separate"/>
      </w:r>
      <w:r w:rsidR="00D6271F">
        <w:rPr>
          <w:noProof/>
        </w:rPr>
        <w:t>(Lorenzen, Carstensen &amp; Olesen 1999; USGS 2007)</w:t>
      </w:r>
      <w:r w:rsidR="00D6271F">
        <w:fldChar w:fldCharType="end"/>
      </w:r>
      <w:r>
        <w:t xml:space="preserve">, real-time RT-PCR </w:t>
      </w:r>
      <w:r w:rsidR="00D6271F">
        <w:fldChar w:fldCharType="begin">
          <w:fldData xml:space="preserve">PEVuZE5vdGU+PENpdGU+PEF1dGhvcj5HYXJ2ZXI8L0F1dGhvcj48WWVhcj4yMDExPC9ZZWFyPjxS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</w:fldData>
        </w:fldChar>
      </w:r>
      <w:r w:rsidR="00D6271F">
        <w:instrText xml:space="preserve"> ADDIN EN.CITE </w:instrText>
      </w:r>
      <w:r w:rsidR="00D6271F">
        <w:fldChar w:fldCharType="begin">
          <w:fldData xml:space="preserve">PEVuZE5vdGU+PENpdGU+PEF1dGhvcj5HYXJ2ZXI8L0F1dGhvcj48WWVhcj4yMDExPC9ZZWFyPjxS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</w:fldData>
        </w:fldChar>
      </w:r>
      <w:r w:rsidR="00D6271F">
        <w:instrText xml:space="preserve"> ADDIN EN.CITE.DATA </w:instrText>
      </w:r>
      <w:r w:rsidR="00D6271F">
        <w:fldChar w:fldCharType="end"/>
      </w:r>
      <w:r w:rsidR="00D6271F">
        <w:fldChar w:fldCharType="separate"/>
      </w:r>
      <w:r w:rsidR="00D6271F">
        <w:rPr>
          <w:noProof/>
        </w:rPr>
        <w:t>(Garver et al. 2011; Jonstrup et al. 2013; Kim et al. 2023)</w:t>
      </w:r>
      <w:r w:rsidR="00D6271F">
        <w:fldChar w:fldCharType="end"/>
      </w:r>
      <w:r>
        <w:t xml:space="preserve"> and conventional RT-PCR </w:t>
      </w:r>
      <w:r w:rsidR="00D6271F">
        <w:fldChar w:fldCharType="begin"/>
      </w:r>
      <w:r w:rsidR="00D6271F">
        <w:instrText xml:space="preserve"> ADDIN EN.CITE &lt;EndNote&gt;&lt;Cite&gt;&lt;Author&gt;Kim&lt;/Author&gt;&lt;Year&gt;2018&lt;/Year&gt;&lt;RecNum&gt;45703&lt;/RecNum&gt;&lt;IDText&gt;24971&lt;/IDText&gt;&lt;DisplayText&gt;(Kim, Cuenca &amp;amp; Olesen 2018)&lt;/DisplayText&gt;&lt;record&gt;&lt;rec-number&gt;45703&lt;/rec-number&gt;&lt;foreign-keys&gt;&lt;key app="EN" db-id="pst5rtr92wfa9cexzel59affvp5zwtats0wa" timestamp="1691628044" guid="b2cf35d2-983c-4436-a36c-45d7ef115ab7"&gt;45703&lt;/key&gt;&lt;/foreign-keys&gt;&lt;ref-type name="Journal Article"&gt;17&lt;/ref-type&gt;&lt;contributors&gt;&lt;authors&gt;&lt;author&gt;Kim, H.J.&lt;/author&gt;&lt;author&gt;Cuenca, A.&lt;/author&gt;&lt;author&gt;Olesen, N.J.&lt;/author&gt;&lt;/authors&gt;&lt;/contributors&gt;&lt;titles&gt;&lt;title&gt;Validation of a novel one-step reverse transcription polymerase chain reaction method for detecting viral haemorrhagic septicaemia virus&lt;/title&gt;&lt;secondary-title&gt;Aquaculture&lt;/secondary-title&gt;&lt;/titles&gt;&lt;periodical&gt;&lt;full-title&gt;Aquaculture&lt;/full-title&gt;&lt;/periodical&gt;&lt;pages&gt;170-183&lt;/pages&gt;&lt;volume&gt;492&lt;/volume&gt;&lt;dates&gt;&lt;year&gt;2018&lt;/year&gt;&lt;/dates&gt;&lt;orig-pub&gt;\\ACT001CL04FS07\BIOSECURITYDATA$\E Library\Animal Catalogue\K\Kim et al 2018 EN24971.pdf&lt;/orig-pub&gt;&lt;label&gt;24971&lt;/label&gt;&lt;urls&gt;&lt;/urls&gt;&lt;custom1&gt;sturgeon_BM&lt;/custom1&gt;&lt;electronic-resource-num&gt;https://doi.org/10.1016/j.aquaculture.2018.03.047&lt;/electronic-resource-num&gt;&lt;/record&gt;&lt;/Cite&gt;&lt;/EndNote&gt;</w:instrText>
      </w:r>
      <w:r w:rsidR="00D6271F">
        <w:fldChar w:fldCharType="separate"/>
      </w:r>
      <w:r w:rsidR="00D6271F">
        <w:rPr>
          <w:noProof/>
        </w:rPr>
        <w:t>(Kim, Cuenca &amp; Olesen 2018)</w:t>
      </w:r>
      <w:r w:rsidR="00D6271F">
        <w:fldChar w:fldCharType="end"/>
      </w:r>
      <w:r>
        <w:t xml:space="preserve"> with amplicon sequencing are the recommended methods for confirmatory diagnosis of a suspect result from surveillance or presumptive diagnosis for all life stages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t>.</w:t>
      </w:r>
      <w:bookmarkEnd w:id="372"/>
    </w:p>
    <w:p w14:paraId="234C7627" w14:textId="3236D358" w:rsidR="00B31092" w:rsidRPr="005C231A" w:rsidRDefault="00B31092" w:rsidP="00B31092">
      <w:r>
        <w:t xml:space="preserve">Other testing methods to detect VHSV include immunohistochemistry </w:t>
      </w:r>
      <w:r w:rsidR="00D6271F">
        <w:fldChar w:fldCharType="begin"/>
      </w:r>
      <w:r w:rsidR="00D6271F">
        <w:instrText xml:space="preserve"> ADDIN EN.CITE &lt;EndNote&gt;&lt;Cite&gt;&lt;Author&gt;Evensen&lt;/Author&gt;&lt;Year&gt;1994&lt;/Year&gt;&lt;RecNum&gt;45711&lt;/RecNum&gt;&lt;IDText&gt;24979&lt;/IDText&gt;&lt;DisplayText&gt;(Evensen et al. 1994)&lt;/DisplayText&gt;&lt;record&gt;&lt;rec-number&gt;45711&lt;/rec-number&gt;&lt;foreign-keys&gt;&lt;key app="EN" db-id="pst5rtr92wfa9cexzel59affvp5zwtats0wa" timestamp="1691628045" guid="0b816ede-dfb8-4c60-8cfd-a76fc7161eaf"&gt;45711&lt;/key&gt;&lt;/foreign-keys&gt;&lt;ref-type name="Journal Article"&gt;17&lt;/ref-type&gt;&lt;contributors&gt;&lt;authors&gt;&lt;author&gt;Evensen, O.&lt;/author&gt;&lt;author&gt;Meier, W.&lt;/author&gt;&lt;author&gt;Wahli, T.&lt;/author&gt;&lt;author&gt;Olesen, N.J.&lt;/author&gt;&lt;author&gt;Jorgensen, P.E.V.&lt;/author&gt;&lt;author&gt;Hastein, T.&lt;/author&gt;&lt;/authors&gt;&lt;/contributors&gt;&lt;titles&gt;&lt;title&gt;&lt;style face="normal" font="default" size="100%"&gt;Comparison of immunohistochemistry and virus cultivation for detection of viral haemorrhagic septicaemia virus in experimentally infected rainbow trout &lt;/style&gt;&lt;style face="italic" font="default" size="100%"&gt;Oncorhynchus mykiss&lt;/style&gt;&lt;/title&gt;&lt;secondary-title&gt;Diseases of Aquatic Organisms&lt;/secondary-title&gt;&lt;/titles&gt;&lt;periodical&gt;&lt;full-title&gt;Diseases of Aquatic Organisms&lt;/full-title&gt;&lt;/periodical&gt;&lt;pages&gt;101-109&lt;/pages&gt;&lt;volume&gt;20&lt;/volume&gt;&lt;dates&gt;&lt;year&gt;1994&lt;/year&gt;&lt;/dates&gt;&lt;orig-pub&gt;\\ACT001CL04FS07\BIOSECURITYDATA$\E Library\Animal Catalogue\E\Evensen et al 1994 EN24979.pdf&lt;/orig-pub&gt;&lt;label&gt;24979&lt;/label&gt;&lt;urls&gt;&lt;/urls&gt;&lt;custom1&gt;sturgeon_BM&lt;/custom1&gt;&lt;electronic-resource-num&gt;https://www.int-res.com/articles/dao/20/d020p101.pdf&lt;/electronic-resource-num&gt;&lt;/record&gt;&lt;/Cite&gt;&lt;/EndNote&gt;</w:instrText>
      </w:r>
      <w:r w:rsidR="00D6271F">
        <w:fldChar w:fldCharType="separate"/>
      </w:r>
      <w:r w:rsidR="00D6271F">
        <w:rPr>
          <w:noProof/>
        </w:rPr>
        <w:t>(Evensen et al. 1994)</w:t>
      </w:r>
      <w:r w:rsidR="00D6271F">
        <w:fldChar w:fldCharType="end"/>
      </w:r>
      <w:r>
        <w:t xml:space="preserve">, indirect fluorescent </w:t>
      </w:r>
      <w:r w:rsidR="00CF3BC5">
        <w:t>antibody test</w:t>
      </w:r>
      <w:r>
        <w:t xml:space="preserve"> </w:t>
      </w:r>
      <w:r w:rsidR="00D6271F">
        <w:fldChar w:fldCharType="begin"/>
      </w:r>
      <w:r w:rsidR="00D6271F">
        <w:instrText xml:space="preserve"> ADDIN EN.CITE &lt;EndNote&gt;&lt;Cite&gt;&lt;Author&gt;Lorenzen&lt;/Author&gt;&lt;Year&gt;1988&lt;/Year&gt;&lt;RecNum&gt;45705&lt;/RecNum&gt;&lt;IDText&gt;24974&lt;/IDText&gt;&lt;DisplayText&gt;(Lorenzen, Olesen &amp;amp; Jorgensen 1988)&lt;/DisplayText&gt;&lt;record&gt;&lt;rec-number&gt;45705&lt;/rec-number&gt;&lt;foreign-keys&gt;&lt;key app="EN" db-id="pst5rtr92wfa9cexzel59affvp5zwtats0wa" timestamp="1691628044" guid="b160fd42-df72-4c65-a608-82538764857d"&gt;45705&lt;/key&gt;&lt;/foreign-keys&gt;&lt;ref-type name="Journal Article"&gt;17&lt;/ref-type&gt;&lt;contributors&gt;&lt;authors&gt;&lt;author&gt;Lorenzen, N.&lt;/author&gt;&lt;author&gt;Olesen, N.J.&lt;/author&gt;&lt;author&gt;Jorgensen, P.E.V.&lt;/author&gt;&lt;/authors&gt;&lt;/contributors&gt;&lt;titles&gt;&lt;title&gt;Production and characterization of monoclonal antibodies to four Egtved virus structural proteins&lt;/title&gt;&lt;secondary-title&gt;Diseases of Aquatic Organisms&lt;/secondary-title&gt;&lt;/titles&gt;&lt;periodical&gt;&lt;full-title&gt;Diseases of Aquatic Organisms&lt;/full-title&gt;&lt;/periodical&gt;&lt;pages&gt;35-42&lt;/pages&gt;&lt;volume&gt;4&lt;/volume&gt;&lt;dates&gt;&lt;year&gt;1988&lt;/year&gt;&lt;/dates&gt;&lt;orig-pub&gt;\\ACT001CL04FS07\BIOSECURITYDATA$\E Library\Animal Catalogue\L\Lorenzen et al 1988 EN24974.pdf&lt;/orig-pub&gt;&lt;label&gt;24974&lt;/label&gt;&lt;urls&gt;&lt;/urls&gt;&lt;custom1&gt;sturgeon_BM&lt;/custom1&gt;&lt;electronic-resource-num&gt;https://www.int-res.com/articles/dao/4/d004p035.pdf&lt;/electronic-resource-num&gt;&lt;/record&gt;&lt;/Cite&gt;&lt;/EndNote&gt;</w:instrText>
      </w:r>
      <w:r w:rsidR="00D6271F">
        <w:fldChar w:fldCharType="separate"/>
      </w:r>
      <w:r w:rsidR="00D6271F">
        <w:rPr>
          <w:noProof/>
        </w:rPr>
        <w:t>(Lorenzen, Olesen &amp; Jorgensen 1988)</w:t>
      </w:r>
      <w:r w:rsidR="00D6271F">
        <w:fldChar w:fldCharType="end"/>
      </w:r>
      <w:r>
        <w:t xml:space="preserve">, antigen enzyme-linked immunosorbent assay </w:t>
      </w:r>
      <w:r w:rsidR="00D6271F">
        <w:fldChar w:fldCharType="begin"/>
      </w:r>
      <w:r w:rsidR="00D6271F">
        <w:instrText xml:space="preserve"> ADDIN EN.CITE &lt;EndNote&gt;&lt;Cite&gt;&lt;Author&gt;Way&lt;/Author&gt;&lt;Year&gt;1988&lt;/Year&gt;&lt;RecNum&gt;46811&lt;/RecNum&gt;&lt;IDText&gt;24973&lt;/IDText&gt;&lt;DisplayText&gt;(Way &amp;amp; Dixon 1988)&lt;/DisplayText&gt;&lt;record&gt;&lt;rec-number&gt;46811&lt;/rec-number&gt;&lt;foreign-keys&gt;&lt;key app="EN" db-id="pst5rtr92wfa9cexzel59affvp5zwtats0wa" timestamp="1691628212" guid="313cadf2-80dd-435a-ab0f-ab23826d396b"&gt;46811&lt;/key&gt;&lt;/foreign-keys&gt;&lt;ref-type name="Journal Article"&gt;17&lt;/ref-type&gt;&lt;contributors&gt;&lt;authors&gt;&lt;author&gt;Way, K.&lt;/author&gt;&lt;author&gt;Dixon, P.F.&lt;/author&gt;&lt;/authors&gt;&lt;/contributors&gt;&lt;titles&gt;&lt;title&gt;Rapid detection of VHS and IHN viruses by the enzyme-linked immunosorbent assay (ELISA)&lt;/title&gt;&lt;secondary-title&gt;Journal of Applied Ichthyology&lt;/secondary-title&gt;&lt;/titles&gt;&lt;periodical&gt;&lt;full-title&gt;Journal of Applied Ichthyology&lt;/full-title&gt;&lt;/periodical&gt;&lt;pages&gt;182-189&lt;/pages&gt;&lt;volume&gt;4&lt;/volume&gt;&lt;number&gt;4&lt;/number&gt;&lt;dates&gt;&lt;year&gt;1988&lt;/year&gt;&lt;pub-dates&gt;&lt;date&gt;2 May 2023&lt;/date&gt;&lt;/pub-dates&gt;&lt;/dates&gt;&lt;orig-pub&gt;\\ACT001CL04FS07\BIOSECURITYDATA$\E Library\Animal Catalogue\W\Way and Dixon 1988 EN24973.pdf&lt;/orig-pub&gt;&lt;label&gt;24973&lt;/label&gt;&lt;urls&gt;&lt;/urls&gt;&lt;custom1&gt;sturgeon_BM&lt;/custom1&gt;&lt;electronic-resource-num&gt;https://doi.org/10.1111/j.1439-0426.1988.tb00560.x&lt;/electronic-resource-num&gt;&lt;/record&gt;&lt;/Cite&gt;&lt;/EndNote&gt;</w:instrText>
      </w:r>
      <w:r w:rsidR="00D6271F">
        <w:fldChar w:fldCharType="separate"/>
      </w:r>
      <w:r w:rsidR="00D6271F">
        <w:rPr>
          <w:noProof/>
        </w:rPr>
        <w:t>(Way &amp; Dixon 1988)</w:t>
      </w:r>
      <w:r w:rsidR="00D6271F">
        <w:fldChar w:fldCharType="end"/>
      </w:r>
      <w:r>
        <w:t xml:space="preserve"> and histopathology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t>.</w:t>
      </w:r>
    </w:p>
    <w:p w14:paraId="475D7F13" w14:textId="77777777" w:rsidR="00B31092" w:rsidRDefault="00B31092" w:rsidP="00F71B81">
      <w:pPr>
        <w:pStyle w:val="Heading4"/>
      </w:pPr>
      <w:r w:rsidRPr="00F71B81">
        <w:t>Treatment</w:t>
      </w:r>
    </w:p>
    <w:p w14:paraId="68E0CBA0" w14:textId="60A9D262" w:rsidR="00B31092" w:rsidRDefault="00B31092" w:rsidP="00B31092">
      <w:r>
        <w:t xml:space="preserve">There are currently no treatments for VHSV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t>.</w:t>
      </w:r>
    </w:p>
    <w:p w14:paraId="12F09D28" w14:textId="77777777" w:rsidR="00B31092" w:rsidRDefault="00B31092" w:rsidP="00F71B81">
      <w:pPr>
        <w:pStyle w:val="Heading4"/>
      </w:pPr>
      <w:r>
        <w:lastRenderedPageBreak/>
        <w:t xml:space="preserve">Control and </w:t>
      </w:r>
      <w:r w:rsidRPr="00F71B81">
        <w:t>prevention</w:t>
      </w:r>
    </w:p>
    <w:p w14:paraId="33C9CDD1" w14:textId="4A186D5B" w:rsidR="00B31092" w:rsidRDefault="00B31092" w:rsidP="00B31092">
      <w:r>
        <w:t xml:space="preserve">An eradication program to eliminate VHSV from Denmark was initiated in 1965 and resulted in the dramatic reduction in the number of infected </w:t>
      </w:r>
      <w:r w:rsidRPr="00E1185A">
        <w:rPr>
          <w:rStyle w:val="Emphasis"/>
        </w:rPr>
        <w:t>O. mykiss</w:t>
      </w:r>
      <w:r>
        <w:t xml:space="preserve"> farms from 400 to 26 by 1997 </w:t>
      </w:r>
      <w:r w:rsidR="00D6271F">
        <w:fldChar w:fldCharType="begin"/>
      </w:r>
      <w:r w:rsidR="00D6271F">
        <w:instrText xml:space="preserve"> ADDIN EN.CITE &lt;EndNote&gt;&lt;Cite&gt;&lt;Author&gt;Olesen&lt;/Author&gt;&lt;Year&gt;1998&lt;/Year&gt;&lt;RecNum&gt;45567&lt;/RecNum&gt;&lt;IDText&gt;24880&lt;/IDText&gt;&lt;DisplayText&gt;(Olesen 1998)&lt;/DisplayText&gt;&lt;record&gt;&lt;rec-number&gt;45567&lt;/rec-number&gt;&lt;foreign-keys&gt;&lt;key app="EN" db-id="pst5rtr92wfa9cexzel59affvp5zwtats0wa" timestamp="1691628017" guid="837c6ff7-279c-445c-8b70-94cbfec06969"&gt;45567&lt;/key&gt;&lt;/foreign-keys&gt;&lt;ref-type name="Journal Article"&gt;17&lt;/ref-type&gt;&lt;contributors&gt;&lt;authors&gt;&lt;author&gt;Olesen, N.J.&lt;/author&gt;&lt;/authors&gt;&lt;/contributors&gt;&lt;titles&gt;&lt;title&gt;Sanitation of viral haemorrhagic septicaemia (VHS)&lt;/title&gt;&lt;secondary-title&gt;Journal of Applied Ichthyology&lt;/secondary-title&gt;&lt;/titles&gt;&lt;periodical&gt;&lt;full-title&gt;Journal of Applied Ichthyology&lt;/full-title&gt;&lt;/periodical&gt;&lt;pages&gt;173-177&lt;/pages&gt;&lt;volume&gt;14&lt;/volume&gt;&lt;number&gt;3-4&lt;/number&gt;&lt;dates&gt;&lt;year&gt;1998&lt;/year&gt;&lt;/dates&gt;&lt;orig-pub&gt;\\ACT001CL04FS07\BIOSECURITYDATA$\E Library\Animal Catalogue\O\Olesen 1998 EN24880.pdf&lt;/orig-pub&gt;&lt;label&gt;24880&lt;/label&gt;&lt;urls&gt;&lt;/urls&gt;&lt;custom1&gt;sturgeon_BM&lt;/custom1&gt;&lt;electronic-resource-num&gt;https://doi.org/10.1111/j.1439-0426.1998.tb00638.x&lt;/electronic-resource-num&gt;&lt;/record&gt;&lt;/Cite&gt;&lt;/EndNote&gt;</w:instrText>
      </w:r>
      <w:r w:rsidR="00D6271F">
        <w:fldChar w:fldCharType="separate"/>
      </w:r>
      <w:r w:rsidR="00D6271F">
        <w:rPr>
          <w:noProof/>
        </w:rPr>
        <w:t>(Olesen 1998)</w:t>
      </w:r>
      <w:r w:rsidR="00D6271F">
        <w:fldChar w:fldCharType="end"/>
      </w:r>
      <w:r>
        <w:t xml:space="preserve">. Eradication involved draining, removal of all fish, cleaning and disinfection followed by repopulation with VHSV-free fish and water </w:t>
      </w:r>
      <w:r w:rsidR="00D6271F">
        <w:fldChar w:fldCharType="begin">
          <w:fldData xml:space="preserve">PEVuZE5vdGU+PENpdGU+PEF1dGhvcj5PbGVzZW48L0F1dGhvcj48WWVhcj4xOTk4PC9ZZWFyPjxS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==
</w:fldData>
        </w:fldChar>
      </w:r>
      <w:r w:rsidR="00D6271F">
        <w:instrText xml:space="preserve"> ADDIN EN.CITE </w:instrText>
      </w:r>
      <w:r w:rsidR="00D6271F">
        <w:fldChar w:fldCharType="begin">
          <w:fldData xml:space="preserve">PEVuZE5vdGU+PENpdGU+PEF1dGhvcj5PbGVzZW48L0F1dGhvcj48WWVhcj4xOTk4PC9ZZWFyPjxS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==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(Commission 2015; Olesen 1998)</w:t>
      </w:r>
      <w:r w:rsidR="00D6271F">
        <w:fldChar w:fldCharType="end"/>
      </w:r>
      <w:r>
        <w:t xml:space="preserve">. Fencing against birds and animals, separation between areas and effective prevention of the escape of farmed fish and the entrance of wild fish into farms </w:t>
      </w:r>
      <w:r w:rsidR="00345D39">
        <w:t>we</w:t>
      </w:r>
      <w:r>
        <w:t xml:space="preserve">re control measures also applied </w:t>
      </w:r>
      <w:r w:rsidR="00D6271F">
        <w:fldChar w:fldCharType="begin"/>
      </w:r>
      <w:r w:rsidR="00D6271F">
        <w:instrText xml:space="preserve"> ADDIN EN.CITE &lt;EndNote&gt;&lt;Cite&gt;&lt;Author&gt;Olesen&lt;/Author&gt;&lt;Year&gt;1998&lt;/Year&gt;&lt;RecNum&gt;45567&lt;/RecNum&gt;&lt;IDText&gt;24880&lt;/IDText&gt;&lt;DisplayText&gt;(Olesen 1998)&lt;/DisplayText&gt;&lt;record&gt;&lt;rec-number&gt;45567&lt;/rec-number&gt;&lt;foreign-keys&gt;&lt;key app="EN" db-id="pst5rtr92wfa9cexzel59affvp5zwtats0wa" timestamp="1691628017" guid="837c6ff7-279c-445c-8b70-94cbfec06969"&gt;45567&lt;/key&gt;&lt;/foreign-keys&gt;&lt;ref-type name="Journal Article"&gt;17&lt;/ref-type&gt;&lt;contributors&gt;&lt;authors&gt;&lt;author&gt;Olesen, N.J.&lt;/author&gt;&lt;/authors&gt;&lt;/contributors&gt;&lt;titles&gt;&lt;title&gt;Sanitation of viral haemorrhagic septicaemia (VHS)&lt;/title&gt;&lt;secondary-title&gt;Journal of Applied Ichthyology&lt;/secondary-title&gt;&lt;/titles&gt;&lt;periodical&gt;&lt;full-title&gt;Journal of Applied Ichthyology&lt;/full-title&gt;&lt;/periodical&gt;&lt;pages&gt;173-177&lt;/pages&gt;&lt;volume&gt;14&lt;/volume&gt;&lt;number&gt;3-4&lt;/number&gt;&lt;dates&gt;&lt;year&gt;1998&lt;/year&gt;&lt;/dates&gt;&lt;orig-pub&gt;\\ACT001CL04FS07\BIOSECURITYDATA$\E Library\Animal Catalogue\O\Olesen 1998 EN24880.pdf&lt;/orig-pub&gt;&lt;label&gt;24880&lt;/label&gt;&lt;urls&gt;&lt;/urls&gt;&lt;custom1&gt;sturgeon_BM&lt;/custom1&gt;&lt;electronic-resource-num&gt;https://doi.org/10.1111/j.1439-0426.1998.tb00638.x&lt;/electronic-resource-num&gt;&lt;/record&gt;&lt;/Cite&gt;&lt;/EndNote&gt;</w:instrText>
      </w:r>
      <w:r w:rsidR="00D6271F">
        <w:fldChar w:fldCharType="separate"/>
      </w:r>
      <w:r w:rsidR="00D6271F">
        <w:rPr>
          <w:noProof/>
        </w:rPr>
        <w:t>(Olesen 1998)</w:t>
      </w:r>
      <w:r w:rsidR="00D6271F">
        <w:fldChar w:fldCharType="end"/>
      </w:r>
      <w:r>
        <w:t xml:space="preserve">. It has been noted that it can be difficult to eradicate VHSV in areas where it is endemic due to the lack of effective control of all aquaculture facilities in an area combined with a lack of financial assistance and organisation </w:t>
      </w:r>
      <w:r w:rsidR="00D6271F">
        <w:fldChar w:fldCharType="begin"/>
      </w:r>
      <w:r w:rsidR="00D6271F">
        <w:instrText xml:space="preserve"> ADDIN EN.CITE &lt;EndNote&gt;&lt;Cite&gt;&lt;Author&gt;Olesen&lt;/Author&gt;&lt;Year&gt;1998&lt;/Year&gt;&lt;RecNum&gt;45567&lt;/RecNum&gt;&lt;IDText&gt;24880&lt;/IDText&gt;&lt;DisplayText&gt;(Olesen 1998)&lt;/DisplayText&gt;&lt;record&gt;&lt;rec-number&gt;45567&lt;/rec-number&gt;&lt;foreign-keys&gt;&lt;key app="EN" db-id="pst5rtr92wfa9cexzel59affvp5zwtats0wa" timestamp="1691628017" guid="837c6ff7-279c-445c-8b70-94cbfec06969"&gt;45567&lt;/key&gt;&lt;/foreign-keys&gt;&lt;ref-type name="Journal Article"&gt;17&lt;/ref-type&gt;&lt;contributors&gt;&lt;authors&gt;&lt;author&gt;Olesen, N.J.&lt;/author&gt;&lt;/authors&gt;&lt;/contributors&gt;&lt;titles&gt;&lt;title&gt;Sanitation of viral haemorrhagic septicaemia (VHS)&lt;/title&gt;&lt;secondary-title&gt;Journal of Applied Ichthyology&lt;/secondary-title&gt;&lt;/titles&gt;&lt;periodical&gt;&lt;full-title&gt;Journal of Applied Ichthyology&lt;/full-title&gt;&lt;/periodical&gt;&lt;pages&gt;173-177&lt;/pages&gt;&lt;volume&gt;14&lt;/volume&gt;&lt;number&gt;3-4&lt;/number&gt;&lt;dates&gt;&lt;year&gt;1998&lt;/year&gt;&lt;/dates&gt;&lt;orig-pub&gt;\\ACT001CL04FS07\BIOSECURITYDATA$\E Library\Animal Catalogue\O\Olesen 1998 EN24880.pdf&lt;/orig-pub&gt;&lt;label&gt;24880&lt;/label&gt;&lt;urls&gt;&lt;/urls&gt;&lt;custom1&gt;sturgeon_BM&lt;/custom1&gt;&lt;electronic-resource-num&gt;https://doi.org/10.1111/j.1439-0426.1998.tb00638.x&lt;/electronic-resource-num&gt;&lt;/record&gt;&lt;/Cite&gt;&lt;/EndNote&gt;</w:instrText>
      </w:r>
      <w:r w:rsidR="00D6271F">
        <w:fldChar w:fldCharType="separate"/>
      </w:r>
      <w:r w:rsidR="00D6271F">
        <w:rPr>
          <w:noProof/>
        </w:rPr>
        <w:t>(Olesen 1998)</w:t>
      </w:r>
      <w:r w:rsidR="00D6271F">
        <w:fldChar w:fldCharType="end"/>
      </w:r>
      <w:r>
        <w:t>.</w:t>
      </w:r>
    </w:p>
    <w:p w14:paraId="5FE98CF0" w14:textId="2E072F22" w:rsidR="00B31092" w:rsidRDefault="00B31092" w:rsidP="00B31092">
      <w:r>
        <w:t xml:space="preserve">Similar biosecurity measures were implemented in USA hatcheries following VHSV outbreaks </w:t>
      </w:r>
      <w:r w:rsidR="00D6271F">
        <w:fldChar w:fldCharType="begin"/>
      </w:r>
      <w:r w:rsidR="00D6271F">
        <w:instrText xml:space="preserve"> ADDIN EN.CITE &lt;EndNote&gt;&lt;Cite&gt;&lt;Author&gt;Faisal&lt;/Author&gt;&lt;Year&gt;2012&lt;/Year&gt;&lt;RecNum&gt;46458&lt;/RecNum&gt;&lt;IDText&gt;24930&lt;/IDText&gt;&lt;DisplayText&gt;(Faisal et al. 2012)&lt;/DisplayText&gt;&lt;record&gt;&lt;rec-number&gt;46458&lt;/rec-number&gt;&lt;foreign-keys&gt;&lt;key app="EN" db-id="pst5rtr92wfa9cexzel59affvp5zwtats0wa" timestamp="1691628163" guid="084f4862-a195-460f-9aca-9c0a7f16e928"&gt;46458&lt;/key&gt;&lt;/foreign-keys&gt;&lt;ref-type name="Journal Article"&gt;17&lt;/ref-type&gt;&lt;contributors&gt;&lt;authors&gt;&lt;author&gt;Faisal, M.&lt;/author&gt;&lt;author&gt;Shavalier, M.&lt;/author&gt;&lt;author&gt;Kim, R.K.&lt;/author&gt;&lt;author&gt;Millard, E.V.&lt;/author&gt;&lt;author&gt;Gunn, M.R.&lt;/author&gt;&lt;author&gt;Winters, A.D.&lt;/author&gt;&lt;author&gt;Schulz, C.A.&lt;/author&gt;&lt;author&gt;Eissa, A.E.&lt;/author&gt;&lt;author&gt;Thomas, M.V.&lt;/author&gt;&lt;author&gt;Wolgamood, M.&lt;/author&gt;&lt;author&gt;Whelan, G.E.&lt;/author&gt;&lt;author&gt;Winton, J.&lt;/author&gt;&lt;/authors&gt;&lt;/contributors&gt;&lt;titles&gt;&lt;title&gt;Spread of the Emerging Viral Hemorrhagic Septicemia Virus Strain, Genotype IVb, in Michigan, USA&lt;/title&gt;&lt;secondary-title&gt;Viruses&lt;/secondary-title&gt;&lt;/titles&gt;&lt;periodical&gt;&lt;full-title&gt;Viruses&lt;/full-title&gt;&lt;/periodical&gt;&lt;pages&gt;734-760&lt;/pages&gt;&lt;volume&gt;4&lt;/volume&gt;&lt;keywords&gt;&lt;keyword&gt;Michigan&lt;/keyword&gt;&lt;keyword&gt;viral hemorrhagic septicemia virus&lt;/keyword&gt;&lt;keyword&gt;Laurentian Great Lakes&lt;/keyword&gt;&lt;keyword&gt;emerging disease&lt;/keyword&gt;&lt;/keywords&gt;&lt;dates&gt;&lt;year&gt;2012&lt;/year&gt;&lt;/dates&gt;&lt;orig-pub&gt;\\ACT001CL04FS07\BIOSECURITYDATA$\E Library\Animal Catalogue\F\Faisal et al 2012 EN24930.pdf&lt;/orig-pub&gt;&lt;label&gt;24930&lt;/label&gt;&lt;urls&gt;&lt;/urls&gt;&lt;custom1&gt;sturgeon_BM&lt;/custom1&gt;&lt;electronic-resource-num&gt;https://doi.org/10.3390/v4050734&lt;/electronic-resource-num&gt;&lt;/record&gt;&lt;/Cite&gt;&lt;/EndNote&gt;</w:instrText>
      </w:r>
      <w:r w:rsidR="00D6271F">
        <w:fldChar w:fldCharType="separate"/>
      </w:r>
      <w:r w:rsidR="00D6271F">
        <w:rPr>
          <w:noProof/>
        </w:rPr>
        <w:t>(Faisal et al. 2012)</w:t>
      </w:r>
      <w:r w:rsidR="00D6271F">
        <w:fldChar w:fldCharType="end"/>
      </w:r>
      <w:r>
        <w:t>. These included restrictions on broodstock collection locations, enhanced screening of broodstock as VHSV-negative prior to stocking, disinfection of eggs with iodophor, only accepting certified VHSV-free transfer fish and stringent equipment disinfection</w:t>
      </w:r>
      <w:r w:rsidR="0017759F">
        <w:t xml:space="preserve">. If there was no information on the effectiveness of egg disinfection for the fish species then VHSV testing was required on pre-spawn adults, adults used in spawning, fry, and fingerlings. </w:t>
      </w:r>
      <w:r>
        <w:t>There may also be a strong tendency for fish to eliminate virus infections at warmer temperatures of 15–20</w:t>
      </w:r>
      <w:r w:rsidR="00AC4903">
        <w:t>°</w:t>
      </w:r>
      <w:r>
        <w:t xml:space="preserve">C provided there is no source for re-infection </w: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 </w:instrTex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(Meyers &amp; Winton 1995)</w:t>
      </w:r>
      <w:r w:rsidR="00D6271F">
        <w:fldChar w:fldCharType="end"/>
      </w:r>
      <w:r>
        <w:t xml:space="preserve">. </w:t>
      </w:r>
      <w:r w:rsidR="0017759F">
        <w:t xml:space="preserve">Biosecurity measures implemented for imported baitfish </w:t>
      </w:r>
      <w:r w:rsidR="00D63688">
        <w:t xml:space="preserve">required the fish be </w:t>
      </w:r>
      <w:r w:rsidR="0017759F">
        <w:t xml:space="preserve">certified VHSV-negative </w:t>
      </w:r>
      <w:r w:rsidR="00D63688">
        <w:t xml:space="preserve">and </w:t>
      </w:r>
      <w:r w:rsidR="0017759F">
        <w:t xml:space="preserve">to be used </w:t>
      </w:r>
      <w:r w:rsidR="00D63688">
        <w:t>within</w:t>
      </w:r>
      <w:r w:rsidR="0017759F">
        <w:t xml:space="preserve"> 14 days </w:t>
      </w:r>
      <w:r w:rsidR="00D6271F">
        <w:fldChar w:fldCharType="begin"/>
      </w:r>
      <w:r w:rsidR="00D6271F">
        <w:instrText xml:space="preserve"> ADDIN EN.CITE &lt;EndNote&gt;&lt;Cite&gt;&lt;Author&gt;Faisal&lt;/Author&gt;&lt;Year&gt;2012&lt;/Year&gt;&lt;RecNum&gt;46458&lt;/RecNum&gt;&lt;IDText&gt;24930&lt;/IDText&gt;&lt;DisplayText&gt;(Faisal et al. 2012)&lt;/DisplayText&gt;&lt;record&gt;&lt;rec-number&gt;46458&lt;/rec-number&gt;&lt;foreign-keys&gt;&lt;key app="EN" db-id="pst5rtr92wfa9cexzel59affvp5zwtats0wa" timestamp="1691628163" guid="084f4862-a195-460f-9aca-9c0a7f16e928"&gt;46458&lt;/key&gt;&lt;/foreign-keys&gt;&lt;ref-type name="Journal Article"&gt;17&lt;/ref-type&gt;&lt;contributors&gt;&lt;authors&gt;&lt;author&gt;Faisal, M.&lt;/author&gt;&lt;author&gt;Shavalier, M.&lt;/author&gt;&lt;author&gt;Kim, R.K.&lt;/author&gt;&lt;author&gt;Millard, E.V.&lt;/author&gt;&lt;author&gt;Gunn, M.R.&lt;/author&gt;&lt;author&gt;Winters, A.D.&lt;/author&gt;&lt;author&gt;Schulz, C.A.&lt;/author&gt;&lt;author&gt;Eissa, A.E.&lt;/author&gt;&lt;author&gt;Thomas, M.V.&lt;/author&gt;&lt;author&gt;Wolgamood, M.&lt;/author&gt;&lt;author&gt;Whelan, G.E.&lt;/author&gt;&lt;author&gt;Winton, J.&lt;/author&gt;&lt;/authors&gt;&lt;/contributors&gt;&lt;titles&gt;&lt;title&gt;Spread of the Emerging Viral Hemorrhagic Septicemia Virus Strain, Genotype IVb, in Michigan, USA&lt;/title&gt;&lt;secondary-title&gt;Viruses&lt;/secondary-title&gt;&lt;/titles&gt;&lt;periodical&gt;&lt;full-title&gt;Viruses&lt;/full-title&gt;&lt;/periodical&gt;&lt;pages&gt;734-760&lt;/pages&gt;&lt;volume&gt;4&lt;/volume&gt;&lt;keywords&gt;&lt;keyword&gt;Michigan&lt;/keyword&gt;&lt;keyword&gt;viral hemorrhagic septicemia virus&lt;/keyword&gt;&lt;keyword&gt;Laurentian Great Lakes&lt;/keyword&gt;&lt;keyword&gt;emerging disease&lt;/keyword&gt;&lt;/keywords&gt;&lt;dates&gt;&lt;year&gt;2012&lt;/year&gt;&lt;/dates&gt;&lt;orig-pub&gt;\\ACT001CL04FS07\BIOSECURITYDATA$\E Library\Animal Catalogue\F\Faisal et al 2012 EN24930.pdf&lt;/orig-pub&gt;&lt;label&gt;24930&lt;/label&gt;&lt;urls&gt;&lt;/urls&gt;&lt;custom1&gt;sturgeon_BM&lt;/custom1&gt;&lt;electronic-resource-num&gt;https://doi.org/10.3390/v4050734&lt;/electronic-resource-num&gt;&lt;/record&gt;&lt;/Cite&gt;&lt;/EndNote&gt;</w:instrText>
      </w:r>
      <w:r w:rsidR="00D6271F">
        <w:fldChar w:fldCharType="separate"/>
      </w:r>
      <w:r w:rsidR="00D6271F">
        <w:rPr>
          <w:noProof/>
        </w:rPr>
        <w:t>(Faisal et al. 2012)</w:t>
      </w:r>
      <w:r w:rsidR="00D6271F">
        <w:fldChar w:fldCharType="end"/>
      </w:r>
      <w:r w:rsidR="0017759F">
        <w:t xml:space="preserve">. </w:t>
      </w:r>
      <w:r>
        <w:t xml:space="preserve">Tight controls on other fish imports can also prevent VHSV entering a country </w: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 </w:instrText>
      </w:r>
      <w:r w:rsidR="00D6271F">
        <w:fldChar w:fldCharType="begin">
          <w:fldData xml:space="preserve">PEVuZE5vdGU+PENpdGU+PEF1dGhvcj5NZXllcnM8L0F1dGhvcj48WWVhcj4xOTk1PC9ZZWFyPjxS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(Meyers &amp; Winton 1995)</w:t>
      </w:r>
      <w:r w:rsidR="00D6271F">
        <w:fldChar w:fldCharType="end"/>
      </w:r>
      <w:r>
        <w:t>.</w:t>
      </w:r>
    </w:p>
    <w:p w14:paraId="1DD0AE01" w14:textId="4D3A6124" w:rsidR="00B31092" w:rsidRDefault="00B31092" w:rsidP="00B31092">
      <w:r>
        <w:t>The disinfection of eggs with iodophor is common practice to prevent VHSV infections although it is not always reliable (</w:t>
      </w:r>
      <w:r w:rsidR="00D6271F">
        <w:fldChar w:fldCharType="begin"/>
      </w:r>
      <w:r w:rsidR="00D6271F">
        <w:instrText xml:space="preserve"> ADDIN EN.CITE &lt;EndNote&gt;&lt;Cite&gt;&lt;Author&gt;Jorgensen&lt;/Author&gt;&lt;Year&gt;1973&lt;/Year&gt;&lt;RecNum&gt;45678&lt;/RecNum&gt;&lt;IDText&gt;24944&lt;/IDText&gt;&lt;DisplayText&gt;(Jorgensen 1973b)&lt;/DisplayText&gt;&lt;record&gt;&lt;rec-number&gt;45678&lt;/rec-number&gt;&lt;foreign-keys&gt;&lt;key app="EN" db-id="pst5rtr92wfa9cexzel59affvp5zwtats0wa" timestamp="1691628040" guid="f77d5c94-b601-4cd5-9bf6-193f6f141bc5"&gt;45678&lt;/key&gt;&lt;/foreign-keys&gt;&lt;ref-type name="Journal Article"&gt;17&lt;/ref-type&gt;&lt;contributors&gt;&lt;authors&gt;&lt;author&gt;Jorgensen, P.E.V.&lt;/author&gt;&lt;/authors&gt;&lt;/contributors&gt;&lt;titles&gt;&lt;title&gt;Inactivation of IPN and Egtved virus.&lt;/title&gt;&lt;secondary-title&gt;Riv. Ital. Piscicol. Ittiopatol.&lt;/secondary-title&gt;&lt;/titles&gt;&lt;periodical&gt;&lt;full-title&gt;Riv. Ital. Piscicol. Ittiopatol.&lt;/full-title&gt;&lt;/periodical&gt;&lt;pages&gt;107-108&lt;/pages&gt;&lt;volume&gt;8&lt;/volume&gt;&lt;dates&gt;&lt;year&gt;1973&lt;/year&gt;&lt;/dates&gt;&lt;label&gt;24944&lt;/label&gt;&lt;urls&gt;&lt;/urls&gt;&lt;custom1&gt;sturgeon_BM&lt;/custom1&gt;&lt;/record&gt;&lt;/Cite&gt;&lt;/EndNote&gt;</w:instrText>
      </w:r>
      <w:r w:rsidR="00D6271F">
        <w:fldChar w:fldCharType="separate"/>
      </w:r>
      <w:r w:rsidR="00D6271F">
        <w:rPr>
          <w:noProof/>
        </w:rPr>
        <w:t>(Jorgensen 1973b)</w:t>
      </w:r>
      <w:r w:rsidR="00D6271F">
        <w:fldChar w:fldCharType="end"/>
      </w:r>
      <w:r>
        <w:t xml:space="preserve"> cited in </w:t>
      </w:r>
      <w:r w:rsidR="00D6271F">
        <w:fldChar w:fldCharType="begin"/>
      </w:r>
      <w:r w:rsidR="00D6271F">
        <w:instrText xml:space="preserve"> ADDIN EN.CITE &lt;EndNote&gt;&lt;Cite&gt;&lt;Author&gt;Munro&lt;/Author&gt;&lt;Year&gt;2010&lt;/Year&gt;&lt;RecNum&gt;46658&lt;/RecNum&gt;&lt;IDText&gt;24943&lt;/IDText&gt;&lt;DisplayText&gt;(Munro &amp;amp; Gregory 2010)&lt;/DisplayText&gt;&lt;record&gt;&lt;rec-number&gt;46658&lt;/rec-number&gt;&lt;foreign-keys&gt;&lt;key app="EN" db-id="pst5rtr92wfa9cexzel59affvp5zwtats0wa" timestamp="1691628190" guid="800d84b5-20b1-43f1-a809-fa25dbb7c1c5"&gt;46658&lt;/key&gt;&lt;/foreign-keys&gt;&lt;ref-type name="Journal Article"&gt;17&lt;/ref-type&gt;&lt;contributors&gt;&lt;authors&gt;&lt;author&gt;Munro, E.S.&lt;/author&gt;&lt;author&gt;Gregory, A.&lt;/author&gt;&lt;/authors&gt;&lt;/contributors&gt;&lt;titles&gt;&lt;title&gt;&lt;style face="normal" font="default" size="100%"&gt;The risk associated with vertical transmission of viral haemorrhagic septicaemia virus (VHSV) in rainbow trout (&lt;/style&gt;&lt;style face="italic" font="default" size="100%"&gt;Oncorhynchus mykiss&lt;/style&gt;&lt;style face="normal" font="default" size="100%"&gt;) eggs&lt;/style&gt;&lt;/title&gt;&lt;secondary-title&gt;Bulletin of the European Association of Fish Pathologists&lt;/secondary-title&gt;&lt;/titles&gt;&lt;periodical&gt;&lt;full-title&gt;Bulletin of the European Association of Fish Pathologists&lt;/full-title&gt;&lt;/periodical&gt;&lt;pages&gt;154-158&lt;/pages&gt;&lt;volume&gt;30&lt;/volume&gt;&lt;number&gt;4&lt;/number&gt;&lt;dates&gt;&lt;year&gt;2010&lt;/year&gt;&lt;/dates&gt;&lt;orig-pub&gt;\\ACT001CL04FS07\BIOSECURITYDATA$\E Library\Animal Catalogue\M\Munro and Gregory 2010 EN24943.pdf&lt;/orig-pub&gt;&lt;label&gt;24943&lt;/label&gt;&lt;urls&gt;&lt;/urls&gt;&lt;custom1&gt;sturgeon_BM&lt;/custom1&gt;&lt;electronic-resource-num&gt;https://www.eafp.org/download/2010-Volume30/Issue%204/Munro.pdf&lt;/electronic-resource-num&gt;&lt;/record&gt;&lt;/Cite&gt;&lt;/EndNote&gt;</w:instrText>
      </w:r>
      <w:r w:rsidR="00D6271F">
        <w:fldChar w:fldCharType="separate"/>
      </w:r>
      <w:r w:rsidR="00D6271F">
        <w:rPr>
          <w:noProof/>
        </w:rPr>
        <w:t>(Munro &amp; Gregory 2010)</w:t>
      </w:r>
      <w:r w:rsidR="00D6271F">
        <w:fldChar w:fldCharType="end"/>
      </w:r>
      <w:r>
        <w:t>)</w:t>
      </w:r>
      <w:r w:rsidR="00D6271F">
        <w:fldChar w:fldCharType="begin">
          <w:fldData xml:space="preserve">PEVuZE5vdGU+PENpdGU+PEF1dGhvcj5XT0FIPC9BdXRob3I+PFllYXI+MjAyMzwvWWVhcj48UmVj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=
</w:fldData>
        </w:fldChar>
      </w:r>
      <w:r w:rsidR="00D6271F">
        <w:instrText xml:space="preserve"> ADDIN EN.CITE </w:instrText>
      </w:r>
      <w:r w:rsidR="00D6271F">
        <w:fldChar w:fldCharType="begin">
          <w:fldData xml:space="preserve">PEVuZE5vdGU+PENpdGU+PEF1dGhvcj5XT0FIPC9BdXRob3I+PFllYXI+MjAyMzwvWWVhcj48UmVj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=
</w:fldData>
        </w:fldChar>
      </w:r>
      <w:r w:rsidR="00D6271F">
        <w:instrText xml:space="preserve"> ADDIN EN.CITE.DATA </w:instrText>
      </w:r>
      <w:r w:rsidR="00D6271F">
        <w:fldChar w:fldCharType="end"/>
      </w:r>
      <w:r w:rsidR="00D6271F">
        <w:fldChar w:fldCharType="separate"/>
      </w:r>
      <w:r w:rsidR="00D6271F">
        <w:rPr>
          <w:noProof/>
        </w:rPr>
        <w:t>(Bovo et al. 2005b; WOAH 2023f)</w:t>
      </w:r>
      <w:r w:rsidR="00D6271F">
        <w:fldChar w:fldCharType="end"/>
      </w:r>
      <w:r>
        <w:t xml:space="preserve">. It was estimated that 1 out of 100 disinfected </w:t>
      </w:r>
      <w:r w:rsidRPr="00BD080A">
        <w:rPr>
          <w:rStyle w:val="Emphasis"/>
        </w:rPr>
        <w:t>O. mykiss</w:t>
      </w:r>
      <w:r>
        <w:t xml:space="preserve"> egg consignments would still lead to VHSV infections at receiving sites </w:t>
      </w:r>
      <w:r w:rsidR="00D6271F">
        <w:fldChar w:fldCharType="begin"/>
      </w:r>
      <w:r w:rsidR="00D6271F">
        <w:instrText xml:space="preserve"> ADDIN EN.CITE &lt;EndNote&gt;&lt;Cite&gt;&lt;Author&gt;Oidtmann&lt;/Author&gt;&lt;Year&gt;2014&lt;/Year&gt;&lt;RecNum&gt;45269&lt;/RecNum&gt;&lt;IDText&gt;24647&lt;/IDText&gt;&lt;DisplayText&gt;(Oidtmann et al. 2014)&lt;/DisplayText&gt;&lt;record&gt;&lt;rec-number&gt;45269&lt;/rec-number&gt;&lt;foreign-keys&gt;&lt;key app="EN" db-id="pst5rtr92wfa9cexzel59affvp5zwtats0wa" timestamp="1691627965" guid="1bac85b9-d72c-402d-85e6-b10264597cda"&gt;45269&lt;/key&gt;&lt;/foreign-keys&gt;&lt;ref-type name="Journal Article"&gt;17&lt;/ref-type&gt;&lt;contributors&gt;&lt;authors&gt;&lt;author&gt;Oidtmann, B.C.&lt;/author&gt;&lt;author&gt;Peeler, E.J.&lt;/author&gt;&lt;author&gt;Thrush, M.A.&lt;/author&gt;&lt;author&gt;Cameron, A.R.&lt;/author&gt;&lt;author&gt;Reese, R.A.&lt;/author&gt;&lt;author&gt;Pearce, F.M.&lt;/author&gt;&lt;author&gt;Dunn, P.&lt;/author&gt;&lt;author&gt;Lyngstad, T.M.&lt;/author&gt;&lt;/authors&gt;&lt;/contributors&gt;&lt;titles&gt;&lt;title&gt;Expert consultation on risk factors for introduction ofinfectious pathogens into fish farms&lt;/title&gt;&lt;secondary-title&gt;Preventive Veterinary Medicine&lt;/secondary-title&gt;&lt;/titles&gt;&lt;periodical&gt;&lt;full-title&gt;Preventive Veterinary Medicine&lt;/full-title&gt;&lt;/periodical&gt;&lt;pages&gt;238-254&lt;/pages&gt;&lt;volume&gt;115&lt;/volume&gt;&lt;dates&gt;&lt;year&gt;2014&lt;/year&gt;&lt;/dates&gt;&lt;orig-pub&gt;\\ACT001CL04FS07\BIOSECURITYDATA$\E Library\Animal Catalogue\O\Oidtmann et al 2014 EN24647.pdf&lt;/orig-pub&gt;&lt;label&gt;24647&lt;/label&gt;&lt;urls&gt;&lt;/urls&gt;&lt;custom1&gt;sturgeon_BM&lt;/custom1&gt;&lt;electronic-resource-num&gt;http://dx.doi.org/10.1016/j.prevetmed.2014.03.017&lt;/electronic-resource-num&gt;&lt;/record&gt;&lt;/Cite&gt;&lt;/EndNote&gt;</w:instrText>
      </w:r>
      <w:r w:rsidR="00D6271F">
        <w:fldChar w:fldCharType="separate"/>
      </w:r>
      <w:r w:rsidR="00D6271F">
        <w:rPr>
          <w:noProof/>
        </w:rPr>
        <w:t>(Oidtmann et al. 2014)</w:t>
      </w:r>
      <w:r w:rsidR="00D6271F">
        <w:fldChar w:fldCharType="end"/>
      </w:r>
      <w:r>
        <w:t>.</w:t>
      </w:r>
    </w:p>
    <w:p w14:paraId="69B01588" w14:textId="73EA0AA0" w:rsidR="00B31092" w:rsidRDefault="00B31092" w:rsidP="00B31092">
      <w:r>
        <w:t xml:space="preserve">A commercial vaccine for VHSV is not yet available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t xml:space="preserve">. Candidate vaccines have included killed vaccines, attenuated live vaccines, a recombinant vaccine in prokaryotic and eukaryotic expression systems, and DNA-based vaccines </w:t>
      </w:r>
      <w:r w:rsidR="00D6271F">
        <w:fldChar w:fldCharType="begin">
          <w:fldData xml:space="preserve">PEVuZE5vdGU+PENpdGU+PEF1dGhvcj5TeXRhbmRpc2g8L0F1dGhvcj48WWVhcj4yMDE2PC9ZZWFy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</w:fldData>
        </w:fldChar>
      </w:r>
      <w:r w:rsidR="00D6271F">
        <w:instrText xml:space="preserve"> ADDIN EN.CITE </w:instrText>
      </w:r>
      <w:r w:rsidR="00D6271F">
        <w:fldChar w:fldCharType="begin">
          <w:fldData xml:space="preserve">PEVuZE5vdGU+PENpdGU+PEF1dGhvcj5TeXRhbmRpc2g8L0F1dGhvcj48WWVhcj4yMDE2PC9ZZWFy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</w:fldData>
        </w:fldChar>
      </w:r>
      <w:r w:rsidR="00D6271F">
        <w:instrText xml:space="preserve"> ADDIN EN.CITE.DATA </w:instrText>
      </w:r>
      <w:r w:rsidR="00D6271F">
        <w:fldChar w:fldCharType="end"/>
      </w:r>
      <w:r w:rsidR="00D6271F">
        <w:fldChar w:fldCharType="separate"/>
      </w:r>
      <w:r w:rsidR="00D6271F">
        <w:rPr>
          <w:noProof/>
        </w:rPr>
        <w:t>(Jorgensen 1982b; Lecocq-Xhonneus et al. 1994; Lorenzen et al. 2000; Souto et al. 2023; Sytandish et al. 2016)</w:t>
      </w:r>
      <w:r w:rsidR="00D6271F">
        <w:fldChar w:fldCharType="end"/>
      </w:r>
      <w:r>
        <w:t xml:space="preserve">. Studies into the selection of fish with increased resistance to VHSV began in the mid-1980s with </w:t>
      </w:r>
      <w:r w:rsidRPr="00E02188">
        <w:rPr>
          <w:rStyle w:val="Emphasis"/>
        </w:rPr>
        <w:t>O. mykiss</w:t>
      </w:r>
      <w:r>
        <w:t xml:space="preserve"> </w:t>
      </w:r>
      <w:r w:rsidR="00D6271F">
        <w:fldChar w:fldCharType="begin">
          <w:fldData xml:space="preserve">PEVuZE5vdGU+PENpdGU+PEF1dGhvcj5DaGV2YXNzdXM8L0F1dGhvcj48WWVhcj4xOTkwPC9ZZWFy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</w:fldData>
        </w:fldChar>
      </w:r>
      <w:r w:rsidR="00D6271F">
        <w:instrText xml:space="preserve"> ADDIN EN.CITE </w:instrText>
      </w:r>
      <w:r w:rsidR="00D6271F">
        <w:fldChar w:fldCharType="begin">
          <w:fldData xml:space="preserve">PEVuZE5vdGU+PENpdGU+PEF1dGhvcj5DaGV2YXNzdXM8L0F1dGhvcj48WWVhcj4xOTkwPC9ZZWFy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</w:fldData>
        </w:fldChar>
      </w:r>
      <w:r w:rsidR="00D6271F">
        <w:instrText xml:space="preserve"> ADDIN EN.CITE.DATA </w:instrText>
      </w:r>
      <w:r w:rsidR="00D6271F">
        <w:fldChar w:fldCharType="end"/>
      </w:r>
      <w:r w:rsidR="00D6271F">
        <w:fldChar w:fldCharType="separate"/>
      </w:r>
      <w:r w:rsidR="00D6271F">
        <w:rPr>
          <w:noProof/>
        </w:rPr>
        <w:t>(Chevassus &amp; Dorson 1990; Dorson et al. 1995; Henryon et al. 2002; Verrier et al. 2013)</w:t>
      </w:r>
      <w:r w:rsidR="00D6271F">
        <w:fldChar w:fldCharType="end"/>
      </w:r>
      <w:r>
        <w:t xml:space="preserve">; however, no resistant </w:t>
      </w:r>
      <w:r w:rsidRPr="00E02188">
        <w:rPr>
          <w:rStyle w:val="Emphasis"/>
        </w:rPr>
        <w:t>O. mykiss</w:t>
      </w:r>
      <w:r>
        <w:t xml:space="preserve"> strains are commercially available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t>.</w:t>
      </w:r>
    </w:p>
    <w:p w14:paraId="2336F2F3" w14:textId="77777777" w:rsidR="00B31092" w:rsidRDefault="00B31092" w:rsidP="00F71B81">
      <w:pPr>
        <w:pStyle w:val="Heading4"/>
      </w:pPr>
      <w:r>
        <w:t xml:space="preserve">Impact of the </w:t>
      </w:r>
      <w:r w:rsidRPr="00F71B81">
        <w:t>disease</w:t>
      </w:r>
    </w:p>
    <w:p w14:paraId="0E132760" w14:textId="0DEAFC28" w:rsidR="00B31092" w:rsidRPr="004A28A6" w:rsidRDefault="00B31092" w:rsidP="00B31092">
      <w:r>
        <w:t xml:space="preserve">VHSV has the potential to cause significant losses in a broad range of hosts and an ability to spread rapidly </w:t>
      </w:r>
      <w:r w:rsidR="00D6271F">
        <w:fldChar w:fldCharType="begin"/>
      </w:r>
      <w:r w:rsidR="00D6271F">
        <w:instrText xml:space="preserve"> ADDIN EN.CITE &lt;EndNote&gt;&lt;Cite&gt;&lt;Author&gt;LaPatra&lt;/Author&gt;&lt;Year&gt;2016&lt;/Year&gt;&lt;RecNum&gt;23006&lt;/RecNum&gt;&lt;IDText&gt;24542&lt;/IDText&gt;&lt;DisplayText&gt;(LaPatra et al. 2016)&lt;/DisplayText&gt;&lt;record&gt;&lt;rec-number&gt;23006&lt;/rec-number&gt;&lt;foreign-keys&gt;&lt;key app="EN" db-id="pst5rtr92wfa9cexzel59affvp5zwtats0wa" timestamp="1691624804" guid="c99efdc3-e628-4d1f-abb1-272bfe28bdb8"&gt;23006&lt;/key&gt;&lt;/foreign-keys&gt;&lt;ref-type name="Book Section"&gt;5&lt;/ref-type&gt;&lt;contributors&gt;&lt;authors&gt;&lt;author&gt;LaPatra, S.&lt;/author&gt;&lt;author&gt;Misk, E.&lt;/author&gt;&lt;author&gt;Al-Hussinee, L.&lt;/author&gt;&lt;author&gt;Lumsden, J. S.&lt;/author&gt;&lt;/authors&gt;&lt;secondary-authors&gt;&lt;author&gt;Kibenge, F.S.B.&lt;/author&gt;&lt;author&gt;Godoy, M.G.&lt;/author&gt;&lt;/secondary-authors&gt;&lt;/contributors&gt;&lt;titles&gt;&lt;title&gt;Rhabdoviruses of Fish&lt;/title&gt;&lt;secondary-title&gt;Aquaculture Virology&lt;/secondary-title&gt;&lt;/titles&gt;&lt;pages&gt;267-298&lt;/pages&gt;&lt;section&gt;18&lt;/section&gt;&lt;dates&gt;&lt;year&gt;2016&lt;/year&gt;&lt;/dates&gt;&lt;publisher&gt;Academic Press&lt;/publisher&gt;&lt;label&gt;24542&lt;/label&gt;&lt;urls&gt;&lt;/urls&gt;&lt;custom1&gt;sturgeon_BM&lt;/custom1&gt;&lt;/record&gt;&lt;/Cite&gt;&lt;/EndNote&gt;</w:instrText>
      </w:r>
      <w:r w:rsidR="00D6271F">
        <w:fldChar w:fldCharType="separate"/>
      </w:r>
      <w:r w:rsidR="00D6271F">
        <w:rPr>
          <w:noProof/>
        </w:rPr>
        <w:t>(LaPatra et al. 2016)</w:t>
      </w:r>
      <w:r w:rsidR="00D6271F">
        <w:fldChar w:fldCharType="end"/>
      </w:r>
      <w:r>
        <w:t xml:space="preserve">. Consequently, VHSV outbreaks have had major economic impacts on recreational angling and aquaculture businesses rearing susceptible species </w:t>
      </w:r>
      <w:r w:rsidR="00D6271F">
        <w:fldChar w:fldCharType="begin"/>
      </w:r>
      <w:r w:rsidR="00D6271F">
        <w:instrText xml:space="preserve"> ADDIN EN.CITE &lt;EndNote&gt;&lt;Cite&gt;&lt;Author&gt;LaPatra&lt;/Author&gt;&lt;Year&gt;2016&lt;/Year&gt;&lt;RecNum&gt;23006&lt;/RecNum&gt;&lt;IDText&gt;24542&lt;/IDText&gt;&lt;DisplayText&gt;(LaPatra et al. 2016)&lt;/DisplayText&gt;&lt;record&gt;&lt;rec-number&gt;23006&lt;/rec-number&gt;&lt;foreign-keys&gt;&lt;key app="EN" db-id="pst5rtr92wfa9cexzel59affvp5zwtats0wa" timestamp="1691624804" guid="c99efdc3-e628-4d1f-abb1-272bfe28bdb8"&gt;23006&lt;/key&gt;&lt;/foreign-keys&gt;&lt;ref-type name="Book Section"&gt;5&lt;/ref-type&gt;&lt;contributors&gt;&lt;authors&gt;&lt;author&gt;LaPatra, S.&lt;/author&gt;&lt;author&gt;Misk, E.&lt;/author&gt;&lt;author&gt;Al-Hussinee, L.&lt;/author&gt;&lt;author&gt;Lumsden, J. S.&lt;/author&gt;&lt;/authors&gt;&lt;secondary-authors&gt;&lt;author&gt;Kibenge, F.S.B.&lt;/author&gt;&lt;author&gt;Godoy, M.G.&lt;/author&gt;&lt;/secondary-authors&gt;&lt;/contributors&gt;&lt;titles&gt;&lt;title&gt;Rhabdoviruses of Fish&lt;/title&gt;&lt;secondary-title&gt;Aquaculture Virology&lt;/secondary-title&gt;&lt;/titles&gt;&lt;pages&gt;267-298&lt;/pages&gt;&lt;section&gt;18&lt;/section&gt;&lt;dates&gt;&lt;year&gt;2016&lt;/year&gt;&lt;/dates&gt;&lt;publisher&gt;Academic Press&lt;/publisher&gt;&lt;label&gt;24542&lt;/label&gt;&lt;urls&gt;&lt;/urls&gt;&lt;custom1&gt;sturgeon_BM&lt;/custom1&gt;&lt;/record&gt;&lt;/Cite&gt;&lt;/EndNote&gt;</w:instrText>
      </w:r>
      <w:r w:rsidR="00D6271F">
        <w:fldChar w:fldCharType="separate"/>
      </w:r>
      <w:r w:rsidR="00D6271F">
        <w:rPr>
          <w:noProof/>
        </w:rPr>
        <w:t>(LaPatra et al. 2016)</w:t>
      </w:r>
      <w:r w:rsidR="00D6271F">
        <w:fldChar w:fldCharType="end"/>
      </w:r>
      <w:r>
        <w:t>. VHSV is one of the most economically important viral diseases in European salmonid farming causing estimated losses of £40</w:t>
      </w:r>
      <w:r w:rsidR="0083747E">
        <w:t> </w:t>
      </w:r>
      <w:r>
        <w:t xml:space="preserve">million per year in 1991 </w:t>
      </w:r>
      <w:r w:rsidR="00D6271F">
        <w:fldChar w:fldCharType="begin">
          <w:fldData xml:space="preserve">PEVuZE5vdGU+PENpdGU+PEF1dGhvcj5FaW5lci1KZW5zZW48L0F1dGhvcj48WWVhcj4yMDA0PC9Z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</w:fldData>
        </w:fldChar>
      </w:r>
      <w:r w:rsidR="00D6271F">
        <w:instrText xml:space="preserve"> ADDIN EN.CITE </w:instrText>
      </w:r>
      <w:r w:rsidR="00D6271F">
        <w:fldChar w:fldCharType="begin">
          <w:fldData xml:space="preserve">PEVuZE5vdGU+PENpdGU+PEF1dGhvcj5FaW5lci1KZW5zZW48L0F1dGhvcj48WWVhcj4yMDA0PC9Z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</w:fldData>
        </w:fldChar>
      </w:r>
      <w:r w:rsidR="00D6271F">
        <w:instrText xml:space="preserve"> ADDIN EN.CITE.DATA </w:instrText>
      </w:r>
      <w:r w:rsidR="00D6271F">
        <w:fldChar w:fldCharType="end"/>
      </w:r>
      <w:r w:rsidR="00D6271F">
        <w:fldChar w:fldCharType="separate"/>
      </w:r>
      <w:r w:rsidR="00D6271F">
        <w:rPr>
          <w:noProof/>
        </w:rPr>
        <w:t>(Einer-Jensen et al. 2004)</w:t>
      </w:r>
      <w:r w:rsidR="00D6271F">
        <w:fldChar w:fldCharType="end"/>
      </w:r>
      <w:r>
        <w:t>(</w:t>
      </w:r>
      <w:r w:rsidR="00D6271F">
        <w:fldChar w:fldCharType="begin"/>
      </w:r>
      <w:r w:rsidR="00D6271F">
        <w:instrText xml:space="preserve"> ADDIN EN.CITE &lt;EndNote&gt;&lt;Cite&gt;&lt;Author&gt;Hill&lt;/Author&gt;&lt;Year&gt;1992&lt;/Year&gt;&lt;RecNum&gt;45581&lt;/RecNum&gt;&lt;IDText&gt;24895&lt;/IDText&gt;&lt;DisplayText&gt;(Hill 1992)&lt;/DisplayText&gt;&lt;record&gt;&lt;rec-number&gt;45581&lt;/rec-number&gt;&lt;foreign-keys&gt;&lt;key app="EN" db-id="pst5rtr92wfa9cexzel59affvp5zwtats0wa" timestamp="1691628019" guid="12230d7f-343c-46c4-86bf-1a60abce8382"&gt;45581&lt;/key&gt;&lt;/foreign-keys&gt;&lt;ref-type name="Conference Proceedings"&gt;10&lt;/ref-type&gt;&lt;contributors&gt;&lt;authors&gt;&lt;author&gt;Hill, B.&lt;/author&gt;&lt;/authors&gt;&lt;secondary-authors&gt;&lt;author&gt;Kimura, T.&lt;/author&gt;&lt;/secondary-authors&gt;&lt;/contributors&gt;&lt;titles&gt;&lt;title&gt;Impact of viral diseases on salmonid fish in Europe&lt;/title&gt;&lt;secondary-title&gt;Proceedings of the OJI International Symposium on Salmonid Diseases&lt;/secondary-title&gt;&lt;/titles&gt;&lt;dates&gt;&lt;year&gt;1992&lt;/year&gt;&lt;/dates&gt;&lt;pub-location&gt;Sapporo, Japan&lt;/pub-location&gt;&lt;publisher&gt;Hokkaido University Press&lt;/publisher&gt;&lt;label&gt;24895&lt;/label&gt;&lt;urls&gt;&lt;/urls&gt;&lt;custom1&gt;sturgeon_BM&lt;/custom1&gt;&lt;/record&gt;&lt;/Cite&gt;&lt;/EndNote&gt;</w:instrText>
      </w:r>
      <w:r w:rsidR="00D6271F">
        <w:fldChar w:fldCharType="separate"/>
      </w:r>
      <w:r w:rsidR="00D6271F">
        <w:rPr>
          <w:noProof/>
        </w:rPr>
        <w:t>(Hill 1992)</w:t>
      </w:r>
      <w:r w:rsidR="00D6271F">
        <w:fldChar w:fldCharType="end"/>
      </w:r>
      <w:r>
        <w:t xml:space="preserve"> cited in </w:t>
      </w:r>
      <w:r w:rsidR="00D6271F">
        <w:fldChar w:fldCharType="begin">
          <w:fldData xml:space="preserve">PEVuZE5vdGU+PENpdGU+PEF1dGhvcj5Ta2FsbDwvQXV0aG9yPjxZZWFyPjIwMDU8L1llYXI+PFJl
Y051bT40Njc1NjwvUmVjTnVtPjxJRFRleHQ+MTM3MTM8L0lEVGV4dD48RGlzcGxheVRleHQ+KFNr
YWxsLCBPbGVzZW4gJmFtcDsgTWVsbGVyZ2FhcmQgMjAwNWIpPC9EaXNwbGF5VGV4dD48cmVjb3Jk
PjxyZWMtbnVtYmVyPjQ2NzU2PC9yZWMtbnVtYmVyPjxmb3JlaWduLWtleXM+PGtleSBhcHA9IkVO
IiBkYi1pZD0icHN0NXJ0cjkyd2ZhOWNleHplbDU5YWZmdnA1end0YXRzMHdhIiB0aW1lc3RhbXA9
IjE2OTE2MjgyMDQiIGd1aWQ9IjBjNDNlOTZkLTlhYzItNGEwYS04MTkwLWI0OGUxMDUyOWNiYSI+
NDY3NTY8L2tleT48L2ZvcmVpZ24ta2V5cz48cmVmLXR5cGUgbmFtZT0iSm91cm5hbCBBcnRpY2xl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D6271F">
        <w:instrText xml:space="preserve"> ADDIN EN.CITE </w:instrText>
      </w:r>
      <w:r w:rsidR="00D6271F">
        <w:fldChar w:fldCharType="begin">
          <w:fldData xml:space="preserve">PEVuZE5vdGU+PENpdGU+PEF1dGhvcj5Ta2FsbDwvQXV0aG9yPjxZZWFyPjIwMDU8L1llYXI+PFJl
Y051bT40Njc1NjwvUmVjTnVtPjxJRFRleHQ+MTM3MTM8L0lEVGV4dD48RGlzcGxheVRleHQ+KFNr
YWxsLCBPbGVzZW4gJmFtcDsgTWVsbGVyZ2FhcmQgMjAwNWIpPC9EaXNwbGF5VGV4dD48cmVjb3Jk
PjxyZWMtbnVtYmVyPjQ2NzU2PC9yZWMtbnVtYmVyPjxmb3JlaWduLWtleXM+PGtleSBhcHA9IkVO
IiBkYi1pZD0icHN0NXJ0cjkyd2ZhOWNleHplbDU5YWZmdnA1end0YXRzMHdhIiB0aW1lc3RhbXA9
IjE2OTE2MjgyMDQiIGd1aWQ9IjBjNDNlOTZkLTlhYzItNGEwYS04MTkwLWI0OGUxMDUyOWNiYSI+
NDY3NTY8L2tleT48L2ZvcmVpZ24ta2V5cz48cmVmLXR5cGUgbmFtZT0iSm91cm5hbCBBcnRpY2xl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(Skall, Olesen &amp; Mellergaard 2005b)</w:t>
      </w:r>
      <w:r w:rsidR="00D6271F">
        <w:fldChar w:fldCharType="end"/>
      </w:r>
      <w:r>
        <w:t>). In 2000, the economic loss of VHSV outbreaks on 2 Danish fish farms producing approximately 165</w:t>
      </w:r>
      <w:r w:rsidR="007E0FEC">
        <w:t> </w:t>
      </w:r>
      <w:r>
        <w:t xml:space="preserve">tonnes </w:t>
      </w:r>
      <w:r w:rsidRPr="00BF2820">
        <w:rPr>
          <w:rStyle w:val="Emphasis"/>
        </w:rPr>
        <w:t>O. mykiss</w:t>
      </w:r>
      <w:r>
        <w:t xml:space="preserve"> was estimated to be above €211,000 with an associated total mortality of 50% (</w:t>
      </w:r>
      <w:r w:rsidR="00D6271F">
        <w:fldChar w:fldCharType="begin"/>
      </w:r>
      <w:r w:rsidR="00D6271F">
        <w:instrText xml:space="preserve"> ADDIN EN.CITE &lt;EndNote&gt;&lt;Cite&gt;&lt;Author&gt;Nylin&lt;/Author&gt;&lt;Year&gt;2001&lt;/Year&gt;&lt;RecNum&gt;46681&lt;/RecNum&gt;&lt;IDText&gt;24896&lt;/IDText&gt;&lt;DisplayText&gt;(Nylin &amp;amp; Olesen 2001)&lt;/DisplayText&gt;&lt;record&gt;&lt;rec-number&gt;46681&lt;/rec-number&gt;&lt;foreign-keys&gt;&lt;key app="EN" db-id="pst5rtr92wfa9cexzel59affvp5zwtats0wa" timestamp="1691628194" guid="f97be03d-7dc9-4859-854f-bcd2ebb2facf"&gt;46681&lt;/key&gt;&lt;/foreign-keys&gt;&lt;ref-type name="Journal Article"&gt;17&lt;/ref-type&gt;&lt;contributors&gt;&lt;authors&gt;&lt;author&gt;Nylin, B.&lt;/author&gt;&lt;author&gt;Olesen, N.J.&lt;/author&gt;&lt;/authors&gt;&lt;/contributors&gt;&lt;titles&gt;&lt;title&gt;Maternal disease in three fish farms. One description of the mortality and economic consequences of outbreak of oak disease in the winter of 2000&lt;/title&gt;&lt;secondary-title&gt;Ferskvandsfiskeribladet&lt;/secondary-title&gt;&lt;translated-title&gt;Egtvedsyge i tre dambrug. Enbeskrivelse af dødeligheden og de økonomiske konsekvenser af udbrud af Egvedsyge i vinteren 2000&lt;/translated-title&gt;&lt;/titles&gt;&lt;periodical&gt;&lt;full-title&gt;Ferskvandsfiskeribladet&lt;/full-title&gt;&lt;/periodical&gt;&lt;pages&gt;126-132&lt;/pages&gt;&lt;volume&gt;99&lt;/volume&gt;&lt;dates&gt;&lt;year&gt;2001&lt;/year&gt;&lt;/dates&gt;&lt;label&gt;24896&lt;/label&gt;&lt;urls&gt;&lt;/urls&gt;&lt;custom1&gt;sturgeon_BM&lt;/custom1&gt;&lt;/record&gt;&lt;/Cite&gt;&lt;/EndNote&gt;</w:instrText>
      </w:r>
      <w:r w:rsidR="00D6271F">
        <w:fldChar w:fldCharType="separate"/>
      </w:r>
      <w:r w:rsidR="00D6271F">
        <w:rPr>
          <w:noProof/>
        </w:rPr>
        <w:t>(Nylin &amp; Olesen 2001)</w:t>
      </w:r>
      <w:r w:rsidR="00D6271F">
        <w:fldChar w:fldCharType="end"/>
      </w:r>
      <w:r>
        <w:t xml:space="preserve"> cited in </w:t>
      </w:r>
      <w:r w:rsidR="00D6271F">
        <w:fldChar w:fldCharType="begin">
          <w:fldData xml:space="preserve">PEVuZE5vdGU+PENpdGU+PEF1dGhvcj5Ta2FsbDwvQXV0aG9yPjxZZWFyPjIwMDU8L1llYXI+PFJl
Y051bT40Njc1NjwvUmVjTnVtPjxJRFRleHQ+MTM3MTM8L0lEVGV4dD48RGlzcGxheVRleHQ+KFNr
YWxsLCBPbGVzZW4gJmFtcDsgTWVsbGVyZ2FhcmQgMjAwNWIpPC9EaXNwbGF5VGV4dD48cmVjb3Jk
PjxyZWMtbnVtYmVyPjQ2NzU2PC9yZWMtbnVtYmVyPjxmb3JlaWduLWtleXM+PGtleSBhcHA9IkVO
IiBkYi1pZD0icHN0NXJ0cjkyd2ZhOWNleHplbDU5YWZmdnA1end0YXRzMHdhIiB0aW1lc3RhbXA9
IjE2OTE2MjgyMDQiIGd1aWQ9IjBjNDNlOTZkLTlhYzItNGEwYS04MTkwLWI0OGUxMDUyOWNiYSI+
NDY3NTY8L2tleT48L2ZvcmVpZ24ta2V5cz48cmVmLXR5cGUgbmFtZT0iSm91cm5hbCBBcnRpY2xl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D6271F">
        <w:instrText xml:space="preserve"> ADDIN EN.CITE </w:instrText>
      </w:r>
      <w:r w:rsidR="00D6271F">
        <w:fldChar w:fldCharType="begin">
          <w:fldData xml:space="preserve">PEVuZE5vdGU+PENpdGU+PEF1dGhvcj5Ta2FsbDwvQXV0aG9yPjxZZWFyPjIwMDU8L1llYXI+PFJl
Y051bT40Njc1NjwvUmVjTnVtPjxJRFRleHQ+MTM3MTM8L0lEVGV4dD48RGlzcGxheVRleHQ+KFNr
YWxsLCBPbGVzZW4gJmFtcDsgTWVsbGVyZ2FhcmQgMjAwNWIpPC9EaXNwbGF5VGV4dD48cmVjb3Jk
PjxyZWMtbnVtYmVyPjQ2NzU2PC9yZWMtbnVtYmVyPjxmb3JlaWduLWtleXM+PGtleSBhcHA9IkVO
IiBkYi1pZD0icHN0NXJ0cjkyd2ZhOWNleHplbDU5YWZmdnA1end0YXRzMHdhIiB0aW1lc3RhbXA9
IjE2OTE2MjgyMDQiIGd1aWQ9IjBjNDNlOTZkLTlhYzItNGEwYS04MTkwLWI0OGUxMDUyOWNiYSI+
NDY3NTY8L2tleT48L2ZvcmVpZ24ta2V5cz48cmVmLXR5cGUgbmFtZT0iSm91cm5hbCBBcnRpY2xl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D6271F">
        <w:instrText xml:space="preserve"> ADDIN EN.CITE.DATA </w:instrText>
      </w:r>
      <w:r w:rsidR="00D6271F">
        <w:fldChar w:fldCharType="end"/>
      </w:r>
      <w:r w:rsidR="00D6271F">
        <w:fldChar w:fldCharType="separate"/>
      </w:r>
      <w:r w:rsidR="00D6271F">
        <w:rPr>
          <w:noProof/>
        </w:rPr>
        <w:t>(Skall, Olesen &amp; Mellergaard 2005b)</w:t>
      </w:r>
      <w:r w:rsidR="00D6271F">
        <w:fldChar w:fldCharType="end"/>
      </w:r>
      <w:r>
        <w:t xml:space="preserve">). VHSV outbreaks occurring in wild populations may also contribute to population declines. For example, the isolation of VHSV from </w:t>
      </w:r>
      <w:r w:rsidRPr="00EE1891">
        <w:rPr>
          <w:rStyle w:val="Emphasis"/>
        </w:rPr>
        <w:t>C. pallasii</w:t>
      </w:r>
      <w:r>
        <w:t xml:space="preserve"> in Prince William Sound, Alaska in 1993 coincided </w:t>
      </w:r>
      <w:r>
        <w:lastRenderedPageBreak/>
        <w:t xml:space="preserve">with the disappearance of 83% of the predicted biomass of 134,133 metric tons of herring and a failed population recovery in subsequent years </w:t>
      </w:r>
      <w:r w:rsidR="00D6271F">
        <w:fldChar w:fldCharType="begin">
          <w:fldData xml:space="preserve">PEVuZE5vdGU+PENpdGU+PEF1dGhvcj5Lb2NhbjwvQXV0aG9yPjxZZWFyPjE5OTc8L1llYXI+PFJl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</w:fldData>
        </w:fldChar>
      </w:r>
      <w:r w:rsidR="00D6271F">
        <w:instrText xml:space="preserve"> ADDIN EN.CITE </w:instrText>
      </w:r>
      <w:r w:rsidR="00D6271F">
        <w:fldChar w:fldCharType="begin">
          <w:fldData xml:space="preserve">PEVuZE5vdGU+PENpdGU+PEF1dGhvcj5Lb2NhbjwvQXV0aG9yPjxZZWFyPjE5OTc8L1llYXI+PFJl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</w:fldData>
        </w:fldChar>
      </w:r>
      <w:r w:rsidR="00D6271F">
        <w:instrText xml:space="preserve"> ADDIN EN.CITE.DATA </w:instrText>
      </w:r>
      <w:r w:rsidR="00D6271F">
        <w:fldChar w:fldCharType="end"/>
      </w:r>
      <w:r w:rsidR="00D6271F">
        <w:fldChar w:fldCharType="separate"/>
      </w:r>
      <w:r w:rsidR="00D6271F">
        <w:rPr>
          <w:noProof/>
        </w:rPr>
        <w:t>(Kocan et al. 1997; Marty et al. 2010)</w:t>
      </w:r>
      <w:r w:rsidR="00D6271F">
        <w:fldChar w:fldCharType="end"/>
      </w:r>
      <w:r>
        <w:t>.</w:t>
      </w:r>
    </w:p>
    <w:p w14:paraId="0FDA5236" w14:textId="77777777" w:rsidR="00B31092" w:rsidRDefault="00B31092" w:rsidP="00F71B81">
      <w:pPr>
        <w:pStyle w:val="Heading4"/>
      </w:pPr>
      <w:r>
        <w:t xml:space="preserve">Current biosecurity </w:t>
      </w:r>
      <w:r w:rsidRPr="00F71B81">
        <w:t>measures</w:t>
      </w:r>
    </w:p>
    <w:p w14:paraId="4590AE45" w14:textId="41944E2D" w:rsidR="00B31092" w:rsidRDefault="00B31092" w:rsidP="00B31092">
      <w:r>
        <w:t xml:space="preserve">There are no biosecurity measures for live sturgeon or their reproductive </w:t>
      </w:r>
      <w:r w:rsidRPr="00AF144F">
        <w:t xml:space="preserve">material </w:t>
      </w:r>
      <w:r w:rsidRPr="00E946B5">
        <w:t>as import is not permitted</w:t>
      </w:r>
      <w:r w:rsidRPr="00AF144F">
        <w:t>.</w:t>
      </w:r>
    </w:p>
    <w:p w14:paraId="7187EA36" w14:textId="1585BF79" w:rsidR="00593195" w:rsidRPr="00AF144F" w:rsidRDefault="00593195" w:rsidP="00B31092">
      <w:r>
        <w:t xml:space="preserve">There are biosecurity measures to manage the risk of VHSV in imported </w:t>
      </w:r>
      <w:r w:rsidR="008F61C4">
        <w:t>b</w:t>
      </w:r>
      <w:r w:rsidR="008F61C4" w:rsidRPr="008F61C4">
        <w:t>ony fish for aquaculture</w:t>
      </w:r>
      <w:r w:rsidR="008F61C4">
        <w:t xml:space="preserve"> or</w:t>
      </w:r>
      <w:r w:rsidR="008F61C4" w:rsidRPr="008F61C4">
        <w:t xml:space="preserve"> bait use</w:t>
      </w:r>
      <w:r>
        <w:t xml:space="preserve"> (see </w:t>
      </w:r>
      <w:hyperlink w:anchor="_Appendix_D:_Biosecurity" w:history="1">
        <w:r w:rsidR="00822FA5">
          <w:rPr>
            <w:rStyle w:val="Hyperlink"/>
          </w:rPr>
          <w:t>Appendix F</w:t>
        </w:r>
      </w:hyperlink>
      <w:r>
        <w:t>).</w:t>
      </w:r>
    </w:p>
    <w:p w14:paraId="5A7A5FF0" w14:textId="77777777" w:rsidR="00B31092" w:rsidRDefault="00B31092" w:rsidP="00F71B81">
      <w:pPr>
        <w:pStyle w:val="Heading3"/>
      </w:pPr>
      <w:bookmarkStart w:id="373" w:name="_Toc123639640"/>
      <w:bookmarkStart w:id="374" w:name="_Toc158990528"/>
      <w:r>
        <w:t xml:space="preserve">Risk </w:t>
      </w:r>
      <w:r w:rsidRPr="00F71B81">
        <w:t>assessment</w:t>
      </w:r>
      <w:bookmarkEnd w:id="373"/>
      <w:bookmarkEnd w:id="374"/>
    </w:p>
    <w:p w14:paraId="23BF4FFC" w14:textId="6EAB96A5" w:rsidR="00B31092" w:rsidRDefault="00B31092" w:rsidP="00B31092">
      <w:r>
        <w:t xml:space="preserve">Based on </w:t>
      </w:r>
      <w:hyperlink w:anchor="_Risk_assessment" w:history="1">
        <w:r w:rsidRPr="004952FC">
          <w:rPr>
            <w:rStyle w:val="Hyperlink"/>
          </w:rPr>
          <w:t>chapter 4</w:t>
        </w:r>
      </w:hyperlink>
      <w:r>
        <w:t xml:space="preserve"> and the technical information about </w:t>
      </w:r>
      <w:r w:rsidRPr="00CE0938">
        <w:t>VHSV</w:t>
      </w:r>
      <w:r>
        <w:t xml:space="preserve"> presented in this chapter, </w:t>
      </w:r>
      <w:r w:rsidR="00050275">
        <w:t xml:space="preserve">a </w:t>
      </w:r>
      <w:r>
        <w:t>risk assessment was completed.</w:t>
      </w:r>
    </w:p>
    <w:p w14:paraId="7D6C2932" w14:textId="5F6EE187" w:rsidR="00B31092" w:rsidRDefault="00B31092" w:rsidP="00B31092">
      <w:r>
        <w:t xml:space="preserve">A summary of the risk assessment values for determining if the overall annual risk of VHSV </w:t>
      </w:r>
      <w:r w:rsidR="00E02D40">
        <w:t>achieve</w:t>
      </w:r>
      <w:r>
        <w:t>s Australia</w:t>
      </w:r>
      <w:r w:rsidR="000341B3">
        <w:t>’</w:t>
      </w:r>
      <w:r>
        <w:t>s appropriate level of protection (</w:t>
      </w:r>
      <w:r w:rsidRPr="00200122">
        <w:t>ALOP</w:t>
      </w:r>
      <w:r>
        <w:t xml:space="preserve">) are shown in </w:t>
      </w:r>
      <w:hyperlink w:anchor="_Appendix_C:_Risk" w:history="1">
        <w:r w:rsidR="00822FA5">
          <w:rPr>
            <w:rStyle w:val="Hyperlink"/>
          </w:rPr>
          <w:t>Appendix D</w:t>
        </w:r>
      </w:hyperlink>
      <w:r w:rsidR="00822FA5" w:rsidRPr="00200122">
        <w:t xml:space="preserve"> </w:t>
      </w:r>
      <w:r w:rsidR="00822FA5">
        <w:t xml:space="preserve">and </w:t>
      </w:r>
      <w:hyperlink w:anchor="_Appendix_D:_Risk" w:history="1">
        <w:r w:rsidR="00822FA5">
          <w:rPr>
            <w:rStyle w:val="Hyperlink"/>
          </w:rPr>
          <w:t>Appendix E</w:t>
        </w:r>
      </w:hyperlink>
      <w:r>
        <w:t>.</w:t>
      </w:r>
    </w:p>
    <w:p w14:paraId="1AC6E848" w14:textId="77777777" w:rsidR="009C1A2D" w:rsidRDefault="009C1A2D" w:rsidP="009C1A2D">
      <w:pPr>
        <w:pStyle w:val="Heading4"/>
      </w:pPr>
      <w:r>
        <w:t>Entry assessment</w:t>
      </w:r>
    </w:p>
    <w:p w14:paraId="5BC9DA76" w14:textId="1B55C607" w:rsidR="009C1A2D" w:rsidRDefault="009C1A2D" w:rsidP="009C1A2D">
      <w:r>
        <w:t>The key points considered relevant when conducting the entry assessment for VHSV</w:t>
      </w:r>
      <w:r w:rsidR="00050275">
        <w:t xml:space="preserve"> were that:</w:t>
      </w:r>
    </w:p>
    <w:p w14:paraId="69CEC592" w14:textId="77777777" w:rsidR="009C1A2D" w:rsidRDefault="009C1A2D" w:rsidP="009C1A2D">
      <w:pPr>
        <w:pStyle w:val="ListBullet"/>
      </w:pPr>
      <w:r>
        <w:t xml:space="preserve">This biosecurity import risk analysis (BIRA) is generic and therefore the entry assessment assumes that VHSV is present in all </w:t>
      </w:r>
      <w:r w:rsidRPr="009C1A2D">
        <w:t>source</w:t>
      </w:r>
      <w:r>
        <w:t xml:space="preserve"> countries.</w:t>
      </w:r>
    </w:p>
    <w:p w14:paraId="3C7E50AD" w14:textId="227DFC06" w:rsidR="009C1A2D" w:rsidRDefault="009C1A2D" w:rsidP="009C1A2D">
      <w:pPr>
        <w:pStyle w:val="ListBullet"/>
      </w:pPr>
      <w:r>
        <w:t xml:space="preserve">There </w:t>
      </w:r>
      <w:r w:rsidR="00FF1251">
        <w:t xml:space="preserve">is </w:t>
      </w:r>
      <w:r w:rsidR="00096640">
        <w:t xml:space="preserve">one </w:t>
      </w:r>
      <w:r w:rsidR="00FF1251">
        <w:t xml:space="preserve">report of VHSV experimentally infecting </w:t>
      </w:r>
      <w:r w:rsidR="00FF1251" w:rsidRPr="00C43892">
        <w:rPr>
          <w:rStyle w:val="Emphasis"/>
        </w:rPr>
        <w:t>S. albus</w:t>
      </w:r>
      <w:r w:rsidR="00FF1251">
        <w:t xml:space="preserve"> </w:t>
      </w:r>
      <w:r w:rsidR="00D6271F">
        <w:fldChar w:fldCharType="begin"/>
      </w:r>
      <w:r w:rsidR="00D6271F">
        <w:instrText xml:space="preserve"> ADDIN EN.CITE &lt;EndNote&gt;&lt;Cite&gt;&lt;Author&gt;Hopper&lt;/Author&gt;&lt;Year&gt;2023&lt;/Year&gt;&lt;RecNum&gt;48511&lt;/RecNum&gt;&lt;DisplayText&gt;(Hopper et al. 2023)&lt;/DisplayText&gt;&lt;record&gt;&lt;rec-number&gt;48511&lt;/rec-number&gt;&lt;foreign-keys&gt;&lt;key app="EN" db-id="pst5rtr92wfa9cexzel59affvp5zwtats0wa" timestamp="1691628561" guid="cbe38744-3a21-491a-a9a2-693fdbbe0536"&gt;48511&lt;/key&gt;&lt;/foreign-keys&gt;&lt;ref-type name="Journal Article"&gt;17&lt;/ref-type&gt;&lt;contributors&gt;&lt;authors&gt;&lt;author&gt;Hopper, L.R.&lt;/author&gt;&lt;author&gt;Glenn, J.A.&lt;/author&gt;&lt;author&gt;MacConnell, E.&lt;/author&gt;&lt;author&gt;Winton, J.R.&lt;/author&gt;&lt;author&gt;Emmenegger, E.J.&lt;/author&gt;&lt;/authors&gt;&lt;/contributors&gt;&lt;titles&gt;&lt;title&gt;Susceptibility of Pallid Sturgeon to viral hemorrhagic septicemia virus genotype IVb&lt;/title&gt;&lt;secondary-title&gt;Journal of Aquatic Animal Health&lt;/secondary-title&gt;&lt;/titles&gt;&lt;periodical&gt;&lt;full-title&gt;Journal of Aquatic Animal Health&lt;/full-title&gt;&lt;/periodical&gt;&lt;pages&gt;88-100&lt;/pages&gt;&lt;volume&gt;35&lt;/volume&gt;&lt;number&gt;2&lt;/number&gt;&lt;dates&gt;&lt;year&gt;2023&lt;/year&gt;&lt;pub-dates&gt;&lt;date&gt;1 August 2023&lt;/date&gt;&lt;/pub-dates&gt;&lt;/dates&gt;&lt;orig-pub&gt;\\ACT001CL04FS07\BIOSECURITYDATA$\E Library\Animal Catalogue\H\Hopper et al 2023 EN25209.pdf&lt;/orig-pub&gt;&lt;label&gt;25209&lt;/label&gt;&lt;urls&gt;&lt;/urls&gt;&lt;electronic-resource-num&gt;https://doi.org/10.1002/aah.10181&lt;/electronic-resource-num&gt;&lt;/record&gt;&lt;/Cite&gt;&lt;/EndNote&gt;</w:instrText>
      </w:r>
      <w:r w:rsidR="00D6271F">
        <w:fldChar w:fldCharType="separate"/>
      </w:r>
      <w:r w:rsidR="00D6271F">
        <w:rPr>
          <w:noProof/>
        </w:rPr>
        <w:t>(Hopper et al. 2023)</w:t>
      </w:r>
      <w:r w:rsidR="00D6271F">
        <w:fldChar w:fldCharType="end"/>
      </w:r>
      <w:r w:rsidR="00FF1251">
        <w:t xml:space="preserve"> but</w:t>
      </w:r>
      <w:r>
        <w:t xml:space="preserve"> no reports of </w:t>
      </w:r>
      <w:r w:rsidR="00FF1251">
        <w:t xml:space="preserve">natural </w:t>
      </w:r>
      <w:r w:rsidR="00002581" w:rsidRPr="008A4748">
        <w:t>or experimental</w:t>
      </w:r>
      <w:r w:rsidR="00002581">
        <w:t xml:space="preserve"> </w:t>
      </w:r>
      <w:r>
        <w:t xml:space="preserve">VHSV </w:t>
      </w:r>
      <w:r w:rsidR="00FF1251">
        <w:t xml:space="preserve">infections </w:t>
      </w:r>
      <w:r w:rsidR="00096640">
        <w:t>in</w:t>
      </w:r>
      <w:r w:rsidR="00002581">
        <w:t xml:space="preserve"> </w:t>
      </w:r>
      <w:r w:rsidR="00002581" w:rsidRPr="008A4748">
        <w:rPr>
          <w:rStyle w:val="Emphasis"/>
        </w:rPr>
        <w:t>Acipenser</w:t>
      </w:r>
      <w:r w:rsidR="00002581" w:rsidRPr="008A4748">
        <w:t xml:space="preserve"> or </w:t>
      </w:r>
      <w:r w:rsidR="00002581" w:rsidRPr="008A4748">
        <w:rPr>
          <w:rStyle w:val="Emphasis"/>
        </w:rPr>
        <w:t>Huso</w:t>
      </w:r>
      <w:r w:rsidR="003F1163">
        <w:t> </w:t>
      </w:r>
      <w:r w:rsidR="00002581" w:rsidRPr="008A4748">
        <w:t>species</w:t>
      </w:r>
      <w:r>
        <w:t>. However, as VHSV w</w:t>
      </w:r>
      <w:r w:rsidR="00002581">
        <w:t>as</w:t>
      </w:r>
      <w:r>
        <w:t xml:space="preserve"> shown to infect </w:t>
      </w:r>
      <w:r w:rsidR="00E8428B" w:rsidRPr="00815A1B">
        <w:rPr>
          <w:rStyle w:val="Emphasis"/>
        </w:rPr>
        <w:t>A.</w:t>
      </w:r>
      <w:r w:rsidR="00E8428B">
        <w:rPr>
          <w:rStyle w:val="Emphasis"/>
        </w:rPr>
        <w:t> </w:t>
      </w:r>
      <w:r w:rsidR="00E8428B" w:rsidRPr="00815A1B">
        <w:rPr>
          <w:rStyle w:val="Emphasis"/>
        </w:rPr>
        <w:t>baerii</w:t>
      </w:r>
      <w:r w:rsidR="00E8428B">
        <w:t xml:space="preserve"> and </w:t>
      </w:r>
      <w:r w:rsidR="00E8428B" w:rsidRPr="00C43892">
        <w:rPr>
          <w:rStyle w:val="Emphasis"/>
        </w:rPr>
        <w:t>S.</w:t>
      </w:r>
      <w:r w:rsidR="00E8428B">
        <w:rPr>
          <w:rStyle w:val="Emphasis"/>
        </w:rPr>
        <w:t> </w:t>
      </w:r>
      <w:r w:rsidR="00E8428B" w:rsidRPr="00C43892">
        <w:rPr>
          <w:rStyle w:val="Emphasis"/>
        </w:rPr>
        <w:t>albus</w:t>
      </w:r>
      <w:r>
        <w:t xml:space="preserve"> cell </w:t>
      </w:r>
      <w:r w:rsidRPr="009C1A2D">
        <w:t xml:space="preserve">lines </w:t>
      </w:r>
      <w:r w:rsidR="00D6271F">
        <w:fldChar w:fldCharType="begin">
          <w:fldData xml:space="preserve">PEVuZE5vdGU+PENpdGU+PEF1dGhvcj5SeXU8L0F1dGhvcj48WWVhcj4yMDE4PC9ZZWFyPjxSZWNO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</w:fldData>
        </w:fldChar>
      </w:r>
      <w:r w:rsidR="00D6271F">
        <w:instrText xml:space="preserve"> ADDIN EN.CITE </w:instrText>
      </w:r>
      <w:r w:rsidR="00D6271F">
        <w:fldChar w:fldCharType="begin">
          <w:fldData xml:space="preserve">PEVuZE5vdGU+PENpdGU+PEF1dGhvcj5SeXU8L0F1dGhvcj48WWVhcj4yMDE4PC9ZZWFyPjxSZWNO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</w:fldData>
        </w:fldChar>
      </w:r>
      <w:r w:rsidR="00D6271F">
        <w:instrText xml:space="preserve"> ADDIN EN.CITE.DATA </w:instrText>
      </w:r>
      <w:r w:rsidR="00D6271F">
        <w:fldChar w:fldCharType="end"/>
      </w:r>
      <w:r w:rsidR="00D6271F">
        <w:fldChar w:fldCharType="separate"/>
      </w:r>
      <w:r w:rsidR="00D6271F">
        <w:rPr>
          <w:noProof/>
        </w:rPr>
        <w:t>(Hopper et al. 2023; Ryu et al. 2018)</w:t>
      </w:r>
      <w:r w:rsidR="00D6271F">
        <w:fldChar w:fldCharType="end"/>
      </w:r>
      <w:r w:rsidRPr="009C1A2D">
        <w:t>,</w:t>
      </w:r>
      <w:r>
        <w:rPr>
          <w:rStyle w:val="Emphasis"/>
        </w:rPr>
        <w:t xml:space="preserve"> </w:t>
      </w:r>
      <w:r>
        <w:t>it will be assumed that VHSV can infect sturgeon.</w:t>
      </w:r>
    </w:p>
    <w:p w14:paraId="54E9C022" w14:textId="77777777" w:rsidR="009C1A2D" w:rsidRDefault="009C1A2D" w:rsidP="009C1A2D">
      <w:pPr>
        <w:pStyle w:val="ListBullet"/>
      </w:pPr>
      <w:r>
        <w:t xml:space="preserve">VHSV would be likely to infect sturgeon </w:t>
      </w:r>
      <w:r w:rsidRPr="009C1A2D">
        <w:t>life</w:t>
      </w:r>
      <w:r>
        <w:t xml:space="preserve"> stages exported to Australia as VHSV infects fish of all life stages.</w:t>
      </w:r>
    </w:p>
    <w:p w14:paraId="267CB68A" w14:textId="77777777" w:rsidR="009C1A2D" w:rsidRDefault="009C1A2D" w:rsidP="009C1A2D">
      <w:pPr>
        <w:pStyle w:val="ListBullet"/>
        <w:rPr>
          <w:rStyle w:val="Emphasis"/>
          <w:i w:val="0"/>
          <w:iCs w:val="0"/>
        </w:rPr>
      </w:pPr>
      <w:r>
        <w:t xml:space="preserve">Prevalence of </w:t>
      </w:r>
      <w:r w:rsidRPr="009C1A2D">
        <w:t>VHSV in farmed salmonids can reach 100% and in wild populations can be up to 28%.</w:t>
      </w:r>
    </w:p>
    <w:p w14:paraId="19738BF9" w14:textId="77777777" w:rsidR="009C1A2D" w:rsidRDefault="009C1A2D" w:rsidP="009C1A2D">
      <w:pPr>
        <w:pStyle w:val="ListBullet"/>
      </w:pPr>
      <w:r>
        <w:t xml:space="preserve">There are no reports of </w:t>
      </w:r>
      <w:r w:rsidRPr="009C1A2D">
        <w:t xml:space="preserve">VHSV associated with sturgeon reproductive material. Since it has been detected on other fish eggs and decontamination of eggs is commonly used to control VHSV infections it will be assumed that VHSV can associate with </w:t>
      </w:r>
      <w:r w:rsidRPr="00B0646C">
        <w:t>sturgeon reproductive material.</w:t>
      </w:r>
    </w:p>
    <w:p w14:paraId="00CDA002" w14:textId="77777777" w:rsidR="009C1A2D" w:rsidRDefault="009C1A2D" w:rsidP="009C1A2D">
      <w:pPr>
        <w:pStyle w:val="ListBullet"/>
      </w:pPr>
      <w:r>
        <w:t xml:space="preserve">VHSV can survive in freshwater and </w:t>
      </w:r>
      <w:r w:rsidRPr="009C1A2D">
        <w:t>seawater</w:t>
      </w:r>
      <w:r>
        <w:t xml:space="preserve"> for extended periods, particularly at low temperatures.</w:t>
      </w:r>
    </w:p>
    <w:p w14:paraId="6B802A51" w14:textId="77777777" w:rsidR="009C1A2D" w:rsidRDefault="009C1A2D" w:rsidP="009C1A2D">
      <w:pPr>
        <w:pStyle w:val="ListBullet"/>
      </w:pPr>
      <w:r w:rsidRPr="00546B27">
        <w:t xml:space="preserve">The </w:t>
      </w:r>
      <w:r>
        <w:t>viral</w:t>
      </w:r>
      <w:r w:rsidRPr="00546B27">
        <w:t xml:space="preserve"> load of </w:t>
      </w:r>
      <w:r>
        <w:t xml:space="preserve">VHSV </w:t>
      </w:r>
      <w:r w:rsidRPr="00546B27">
        <w:t xml:space="preserve">in infected </w:t>
      </w:r>
      <w:r w:rsidRPr="009C1A2D">
        <w:t>imported</w:t>
      </w:r>
      <w:r w:rsidRPr="00546B27">
        <w:t xml:space="preserve"> </w:t>
      </w:r>
      <w:r>
        <w:t>live sturgeon or their reproductive material</w:t>
      </w:r>
      <w:r w:rsidRPr="00546B27">
        <w:t xml:space="preserve"> </w:t>
      </w:r>
      <w:r>
        <w:t xml:space="preserve">would </w:t>
      </w:r>
      <w:r w:rsidRPr="00546B27">
        <w:t>likely be sufficient to cause infection in susceptible species.</w:t>
      </w:r>
    </w:p>
    <w:p w14:paraId="2EE44B1B" w14:textId="77777777" w:rsidR="009C1A2D" w:rsidRDefault="009C1A2D" w:rsidP="009C1A2D">
      <w:pPr>
        <w:pStyle w:val="ListBullet"/>
      </w:pPr>
      <w:r>
        <w:t>It is unknown if infected sturgeon would show clinical signs. However, if present, inspection may detect sturgeon showing clinical signs of infection with VHSV and remove them before export. S</w:t>
      </w:r>
      <w:r w:rsidRPr="0002619C">
        <w:t xml:space="preserve">turgeon </w:t>
      </w:r>
      <w:r>
        <w:t>showing mild or no clinical signs would be unlikely to be detected.</w:t>
      </w:r>
    </w:p>
    <w:p w14:paraId="07221C8F" w14:textId="77777777" w:rsidR="009C1A2D" w:rsidRPr="0002619C" w:rsidRDefault="009C1A2D" w:rsidP="009C1A2D">
      <w:pPr>
        <w:pStyle w:val="ListBullet"/>
      </w:pPr>
      <w:r>
        <w:t xml:space="preserve">Sturgeon reproductive material infected or </w:t>
      </w:r>
      <w:r w:rsidRPr="00B0646C">
        <w:t>contaminated with VHSV are unlikely to be detected during inspection because there would be no clinical signs.</w:t>
      </w:r>
    </w:p>
    <w:p w14:paraId="34D73505" w14:textId="77777777" w:rsidR="009C1A2D" w:rsidRDefault="009C1A2D" w:rsidP="009C1A2D">
      <w:pPr>
        <w:pStyle w:val="Heading5"/>
      </w:pPr>
      <w:r>
        <w:lastRenderedPageBreak/>
        <w:t>Conclusion</w:t>
      </w:r>
    </w:p>
    <w:p w14:paraId="0D57B1C2" w14:textId="052B2FCE" w:rsidR="00B21180" w:rsidRDefault="001D571B" w:rsidP="00B21180">
      <w:bookmarkStart w:id="375" w:name="_Hlk125711511"/>
      <w:r w:rsidRPr="00200122">
        <w:t>Based on this information and using the qualitative likelihood descriptors in</w:t>
      </w:r>
      <w:r>
        <w:t xml:space="preserve"> </w:t>
      </w:r>
      <w:r w:rsidR="00D75E50">
        <w:fldChar w:fldCharType="begin"/>
      </w:r>
      <w:r w:rsidR="00D75E50">
        <w:instrText xml:space="preserve"> REF _Ref124329975 \h </w:instrText>
      </w:r>
      <w:r w:rsidR="00D75E50">
        <w:fldChar w:fldCharType="separate"/>
      </w:r>
      <w:r w:rsidR="00535988">
        <w:t xml:space="preserve">Table </w:t>
      </w:r>
      <w:r w:rsidR="00535988">
        <w:rPr>
          <w:noProof/>
        </w:rPr>
        <w:t>4</w:t>
      </w:r>
      <w:r w:rsidR="00D75E50">
        <w:fldChar w:fldCharType="end"/>
      </w:r>
      <w:r w:rsidRPr="00200122">
        <w:t xml:space="preserve">, the annual likelihood of entry of </w:t>
      </w:r>
      <w:r>
        <w:t xml:space="preserve">VHSV </w:t>
      </w:r>
      <w:r w:rsidR="00B21180">
        <w:t>was estimated to be:</w:t>
      </w:r>
    </w:p>
    <w:p w14:paraId="092B3A6C" w14:textId="77777777" w:rsidR="00CF215C" w:rsidRDefault="00B21180" w:rsidP="00B21180">
      <w:pPr>
        <w:pStyle w:val="ListBullet"/>
        <w:rPr>
          <w:rStyle w:val="Strong"/>
        </w:rPr>
      </w:pPr>
      <w:r w:rsidRPr="005D2C63">
        <w:t>Imported live sturgeon</w:t>
      </w:r>
      <w:r>
        <w:t>—</w:t>
      </w:r>
      <w:r>
        <w:rPr>
          <w:rStyle w:val="Strong"/>
        </w:rPr>
        <w:t>Low.</w:t>
      </w:r>
    </w:p>
    <w:p w14:paraId="74706B27" w14:textId="52BF1F93" w:rsidR="00B21180" w:rsidRDefault="00B21180" w:rsidP="00B21180">
      <w:pPr>
        <w:pStyle w:val="ListBullet"/>
        <w:rPr>
          <w:rStyle w:val="Strong"/>
        </w:rPr>
      </w:pPr>
      <w:r w:rsidRPr="005D2C63">
        <w:t xml:space="preserve">Imported </w:t>
      </w:r>
      <w:r>
        <w:t xml:space="preserve">sturgeon </w:t>
      </w:r>
      <w:r w:rsidRPr="005D2C63">
        <w:t>reproductive material</w:t>
      </w:r>
      <w:r>
        <w:t>—</w:t>
      </w:r>
      <w:r>
        <w:rPr>
          <w:rStyle w:val="Strong"/>
        </w:rPr>
        <w:t>Low</w:t>
      </w:r>
      <w:r w:rsidRPr="00200122">
        <w:rPr>
          <w:rStyle w:val="Strong"/>
        </w:rPr>
        <w:t>.</w:t>
      </w:r>
    </w:p>
    <w:bookmarkEnd w:id="375"/>
    <w:p w14:paraId="5BD8285E" w14:textId="77777777" w:rsidR="009C1A2D" w:rsidRDefault="009C1A2D" w:rsidP="00B0646C">
      <w:pPr>
        <w:pStyle w:val="Heading4"/>
      </w:pPr>
      <w:r>
        <w:t xml:space="preserve">Exposure </w:t>
      </w:r>
      <w:r w:rsidRPr="00B0646C">
        <w:t>assessment</w:t>
      </w:r>
    </w:p>
    <w:p w14:paraId="0E9190CB" w14:textId="4A11C983" w:rsidR="009C1A2D" w:rsidRDefault="009C1A2D" w:rsidP="009C1A2D">
      <w:r>
        <w:t>The key points considered relevant when conducting the exposure assessment for VHSV</w:t>
      </w:r>
      <w:r w:rsidR="00050275">
        <w:t xml:space="preserve"> were that:</w:t>
      </w:r>
    </w:p>
    <w:p w14:paraId="7B5D0359" w14:textId="17B015F4" w:rsidR="00A33776" w:rsidRDefault="00A33776" w:rsidP="00A33776">
      <w:pPr>
        <w:pStyle w:val="ListBullet"/>
      </w:pPr>
      <w:r>
        <w:t xml:space="preserve">VHSV can be transmitted </w:t>
      </w:r>
      <w:r w:rsidRPr="00B0646C">
        <w:t>horizontally</w:t>
      </w:r>
      <w:r>
        <w:t xml:space="preserve"> via either by direct contact with fish or indirect contact via contaminated water and equipment.</w:t>
      </w:r>
    </w:p>
    <w:p w14:paraId="353740A4" w14:textId="74DF6555" w:rsidR="001A080F" w:rsidRDefault="001A080F" w:rsidP="001A080F">
      <w:pPr>
        <w:pStyle w:val="ListBullet"/>
      </w:pPr>
      <w:r>
        <w:t xml:space="preserve">VHSV </w:t>
      </w:r>
      <w:r w:rsidRPr="00B0646C">
        <w:t>which enters the environment would be capable of surviving for a period.</w:t>
      </w:r>
    </w:p>
    <w:p w14:paraId="016C6BC7" w14:textId="49186DB9" w:rsidR="009C1A2D" w:rsidRDefault="009C1A2D" w:rsidP="00B0646C">
      <w:pPr>
        <w:pStyle w:val="ListBullet"/>
      </w:pPr>
      <w:r>
        <w:t xml:space="preserve">VHSV </w:t>
      </w:r>
      <w:r w:rsidRPr="00B0646C">
        <w:t>would be expected to be present in sufficient loads in imported live sturgeon or their reproductive material to cause infection in susceptible species if exposed.</w:t>
      </w:r>
    </w:p>
    <w:p w14:paraId="547491D9" w14:textId="6613C99D" w:rsidR="009C1A2D" w:rsidRDefault="009C1A2D" w:rsidP="00B0646C">
      <w:pPr>
        <w:pStyle w:val="ListBullet"/>
        <w:rPr>
          <w:rStyle w:val="Emphasis"/>
          <w:i w:val="0"/>
          <w:iCs w:val="0"/>
        </w:rPr>
      </w:pPr>
      <w:r>
        <w:t xml:space="preserve">Species susceptible to </w:t>
      </w:r>
      <w:r w:rsidRPr="00B0646C">
        <w:t>VHSV infection are present in Australia include</w:t>
      </w:r>
      <w:r>
        <w:rPr>
          <w:rStyle w:val="Emphasis"/>
        </w:rPr>
        <w:t xml:space="preserve"> </w:t>
      </w:r>
      <w:r w:rsidRPr="00B0646C">
        <w:t>salmonids,</w:t>
      </w:r>
      <w:r>
        <w:rPr>
          <w:rStyle w:val="Emphasis"/>
        </w:rPr>
        <w:t xml:space="preserve"> </w:t>
      </w:r>
      <w:r w:rsidRPr="000D5E63">
        <w:rPr>
          <w:rStyle w:val="Emphasis"/>
        </w:rPr>
        <w:t>Anguilla</w:t>
      </w:r>
      <w:r>
        <w:rPr>
          <w:rStyle w:val="Emphasis"/>
        </w:rPr>
        <w:t xml:space="preserve"> </w:t>
      </w:r>
      <w:r w:rsidRPr="00B0646C">
        <w:t>species,</w:t>
      </w:r>
      <w:r>
        <w:rPr>
          <w:rStyle w:val="Emphasis"/>
        </w:rPr>
        <w:t xml:space="preserve"> Clupea</w:t>
      </w:r>
      <w:r w:rsidRPr="0011417A">
        <w:rPr>
          <w:rStyle w:val="Emphasis"/>
        </w:rPr>
        <w:t xml:space="preserve"> </w:t>
      </w:r>
      <w:r w:rsidR="00B0646C" w:rsidRPr="00B0646C">
        <w:t>species,</w:t>
      </w:r>
      <w:r>
        <w:rPr>
          <w:rStyle w:val="Emphasis"/>
        </w:rPr>
        <w:t xml:space="preserve"> H. armata, M. cephalus, S. dumerili, S. sagax, </w:t>
      </w:r>
      <w:r w:rsidRPr="00B0646C">
        <w:t xml:space="preserve">and </w:t>
      </w:r>
      <w:r w:rsidRPr="000D5E63">
        <w:rPr>
          <w:rStyle w:val="Emphasis"/>
        </w:rPr>
        <w:t>Scomber</w:t>
      </w:r>
      <w:r>
        <w:rPr>
          <w:rStyle w:val="Emphasis"/>
        </w:rPr>
        <w:t xml:space="preserve"> </w:t>
      </w:r>
      <w:r w:rsidR="00B0646C" w:rsidRPr="00B0646C">
        <w:t>species</w:t>
      </w:r>
      <w:r>
        <w:rPr>
          <w:rStyle w:val="Emphasis"/>
        </w:rPr>
        <w:t>.</w:t>
      </w:r>
    </w:p>
    <w:p w14:paraId="170C247A" w14:textId="77777777" w:rsidR="009C1A2D" w:rsidRDefault="009C1A2D" w:rsidP="00B0646C">
      <w:pPr>
        <w:pStyle w:val="ListBullet"/>
        <w:rPr>
          <w:rStyle w:val="Emphasis"/>
          <w:i w:val="0"/>
          <w:iCs w:val="0"/>
        </w:rPr>
      </w:pPr>
      <w:r w:rsidRPr="00B0646C">
        <w:t>Aquaculture species most likely to be polycultured with imported sturgeon such as salmonids are susceptible to</w:t>
      </w:r>
      <w:r>
        <w:rPr>
          <w:rStyle w:val="Emphasis"/>
        </w:rPr>
        <w:t xml:space="preserve"> </w:t>
      </w:r>
      <w:r w:rsidRPr="00B0646C">
        <w:t>VHSV infection.</w:t>
      </w:r>
    </w:p>
    <w:p w14:paraId="47E00C59" w14:textId="15200FEB" w:rsidR="009C1A2D" w:rsidRDefault="009C1A2D" w:rsidP="00B0646C">
      <w:pPr>
        <w:pStyle w:val="ListBullet"/>
        <w:rPr>
          <w:rStyle w:val="Emphasis"/>
          <w:i w:val="0"/>
          <w:iCs w:val="0"/>
        </w:rPr>
      </w:pPr>
      <w:r>
        <w:t xml:space="preserve">Sturgeon is typically cultured </w:t>
      </w:r>
      <w:r w:rsidRPr="00B0646C">
        <w:t>between</w:t>
      </w:r>
      <w:r>
        <w:t xml:space="preserve"> 15–20°C </w: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 </w:instrTex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EN.CITE.DATA </w:instrText>
      </w:r>
      <w:r w:rsidR="00D6271F">
        <w:fldChar w:fldCharType="end"/>
      </w:r>
      <w:r w:rsidR="00D6271F">
        <w:fldChar w:fldCharType="separate"/>
      </w:r>
      <w:r w:rsidR="00D6271F">
        <w:rPr>
          <w:noProof/>
        </w:rPr>
        <w:t>(Castellano et al. 2017; Mohler 2003)</w:t>
      </w:r>
      <w:r w:rsidR="00D6271F">
        <w:fldChar w:fldCharType="end"/>
      </w:r>
      <w:r>
        <w:t>, which is within the range that some VHSV genotypes cause infection.</w:t>
      </w:r>
    </w:p>
    <w:p w14:paraId="79469CBA" w14:textId="6EEF4A14" w:rsidR="009C1A2D" w:rsidRDefault="009C1A2D" w:rsidP="00B0646C">
      <w:pPr>
        <w:pStyle w:val="ListBullet"/>
      </w:pPr>
      <w:r>
        <w:t xml:space="preserve">Because of the </w:t>
      </w:r>
      <w:r w:rsidR="004627EE">
        <w:t>culture</w:t>
      </w:r>
      <w:r>
        <w:t xml:space="preserve"> </w:t>
      </w:r>
      <w:r w:rsidRPr="00B0646C">
        <w:t>conditions</w:t>
      </w:r>
      <w:r>
        <w:t xml:space="preserve"> in aquaculture facilities (</w:t>
      </w:r>
      <w:r w:rsidR="00FE1632">
        <w:t>e.g.</w:t>
      </w:r>
      <w:r>
        <w:t xml:space="preserve"> high stocking densities), </w:t>
      </w:r>
      <w:r w:rsidRPr="00EF648F">
        <w:t xml:space="preserve">any </w:t>
      </w:r>
      <w:r>
        <w:t xml:space="preserve">farmed </w:t>
      </w:r>
      <w:r w:rsidRPr="00EF648F">
        <w:t>susceptible species grown with</w:t>
      </w:r>
      <w:r>
        <w:t>,</w:t>
      </w:r>
      <w:r w:rsidRPr="00EF648F">
        <w:t xml:space="preserve"> or sharing the same water</w:t>
      </w:r>
      <w:r>
        <w:t xml:space="preserve"> as</w:t>
      </w:r>
      <w:r w:rsidRPr="00EF648F">
        <w:rPr>
          <w:rStyle w:val="Emphasis"/>
        </w:rPr>
        <w:t xml:space="preserve"> </w:t>
      </w:r>
      <w:r w:rsidRPr="00EF648F">
        <w:t>infe</w:t>
      </w:r>
      <w:r>
        <w:t>c</w:t>
      </w:r>
      <w:r w:rsidRPr="00EF648F">
        <w:t>ted sturgeon will be certain to be exposed to viable</w:t>
      </w:r>
      <w:r>
        <w:t xml:space="preserve"> VHSV</w:t>
      </w:r>
      <w:r w:rsidRPr="00EF648F">
        <w:t>.</w:t>
      </w:r>
    </w:p>
    <w:p w14:paraId="47528155" w14:textId="77777777" w:rsidR="009C1A2D" w:rsidRDefault="009C1A2D" w:rsidP="00B0646C">
      <w:pPr>
        <w:pStyle w:val="ListBullet"/>
      </w:pPr>
      <w:r>
        <w:t>Introduction into the wild may occur by direct release of imported live sturgeon or its associated wastes from the aquaculture facility into natural waters. This would be a direct pathway to wild susceptible species if a farm has not implemented standards of biosecurity for fish escapes and waste management that would exclude VHSV from discharges.</w:t>
      </w:r>
    </w:p>
    <w:p w14:paraId="43387524" w14:textId="77777777" w:rsidR="009C1A2D" w:rsidRDefault="009C1A2D" w:rsidP="00B0646C">
      <w:pPr>
        <w:pStyle w:val="ListBullet"/>
      </w:pPr>
      <w:r>
        <w:t xml:space="preserve">Wild susceptible species would be less abundant than susceptible species in aquaculture facilities. Despite this, wild susceptible species would be expected to be exposed to VHSV released into natural waters due to </w:t>
      </w:r>
      <w:r w:rsidRPr="0011417A">
        <w:t xml:space="preserve">the ability of the virus to survive independent of the host and </w:t>
      </w:r>
      <w:r>
        <w:t xml:space="preserve">susceptible species being </w:t>
      </w:r>
      <w:r w:rsidRPr="00B0646C">
        <w:t>present</w:t>
      </w:r>
      <w:r>
        <w:t xml:space="preserve"> in Australian waters.</w:t>
      </w:r>
    </w:p>
    <w:p w14:paraId="67F2C90E" w14:textId="77777777" w:rsidR="009C1A2D" w:rsidRDefault="009C1A2D" w:rsidP="00B0646C">
      <w:pPr>
        <w:pStyle w:val="Heading5"/>
      </w:pPr>
      <w:r w:rsidRPr="00B0646C">
        <w:t>Conclusion</w:t>
      </w:r>
    </w:p>
    <w:p w14:paraId="68181C43" w14:textId="25C1562C" w:rsidR="009C1A2D" w:rsidRDefault="009C1A2D" w:rsidP="009C1A2D">
      <w:r>
        <w:t>Based on this information and using the qualitative likelihood descriptors in</w:t>
      </w:r>
      <w:r w:rsidR="00E1478A">
        <w:t xml:space="preserve"> </w:t>
      </w:r>
      <w:r w:rsidR="00D75E50">
        <w:fldChar w:fldCharType="begin"/>
      </w:r>
      <w:r w:rsidR="00D75E50">
        <w:instrText xml:space="preserve"> REF _Ref124329975 \h </w:instrText>
      </w:r>
      <w:r w:rsidR="00D75E50">
        <w:fldChar w:fldCharType="separate"/>
      </w:r>
      <w:r w:rsidR="00535988">
        <w:t xml:space="preserve">Table </w:t>
      </w:r>
      <w:r w:rsidR="00535988">
        <w:rPr>
          <w:noProof/>
        </w:rPr>
        <w:t>4</w:t>
      </w:r>
      <w:r w:rsidR="00D75E50">
        <w:fldChar w:fldCharType="end"/>
      </w:r>
      <w:r>
        <w:t xml:space="preserve">, the partial likelihood of exposure of each exposure group to VHSV in </w:t>
      </w:r>
      <w:r w:rsidRPr="00BE19B4">
        <w:rPr>
          <w:rStyle w:val="Strong"/>
        </w:rPr>
        <w:t>imported live sturgeon</w:t>
      </w:r>
      <w:r>
        <w:t xml:space="preserve"> was estimated to be:</w:t>
      </w:r>
    </w:p>
    <w:p w14:paraId="0001320D" w14:textId="77777777" w:rsidR="009C1A2D" w:rsidRDefault="009C1A2D" w:rsidP="00B0646C">
      <w:pPr>
        <w:pStyle w:val="ListBullet"/>
      </w:pPr>
      <w:r>
        <w:t xml:space="preserve">Farmed </w:t>
      </w:r>
      <w:r w:rsidRPr="00B0646C">
        <w:t>susceptible</w:t>
      </w:r>
      <w:r>
        <w:t xml:space="preserve"> species</w:t>
      </w:r>
      <w:r w:rsidRPr="00200122">
        <w:t>—</w:t>
      </w:r>
      <w:r>
        <w:rPr>
          <w:rStyle w:val="Strong"/>
        </w:rPr>
        <w:t>Moderate.</w:t>
      </w:r>
    </w:p>
    <w:p w14:paraId="48E9CBED" w14:textId="77777777" w:rsidR="009C1A2D" w:rsidRPr="007C3CDF" w:rsidRDefault="009C1A2D" w:rsidP="00B0646C">
      <w:pPr>
        <w:pStyle w:val="ListBullet"/>
        <w:rPr>
          <w:rStyle w:val="Strong"/>
          <w:b w:val="0"/>
          <w:bCs w:val="0"/>
        </w:rPr>
      </w:pPr>
      <w:r>
        <w:t xml:space="preserve">Wild </w:t>
      </w:r>
      <w:r w:rsidRPr="00B0646C">
        <w:t>susceptible</w:t>
      </w:r>
      <w:r>
        <w:t xml:space="preserve"> species</w:t>
      </w:r>
      <w:r w:rsidRPr="00200122">
        <w:t>—</w:t>
      </w:r>
      <w:r>
        <w:rPr>
          <w:rStyle w:val="Strong"/>
        </w:rPr>
        <w:t>Low.</w:t>
      </w:r>
    </w:p>
    <w:p w14:paraId="4C412D92" w14:textId="478D9196" w:rsidR="009C1A2D" w:rsidRDefault="00E1478A" w:rsidP="009C1A2D">
      <w:pPr>
        <w:pStyle w:val="ListBullet"/>
        <w:numPr>
          <w:ilvl w:val="0"/>
          <w:numId w:val="0"/>
        </w:numPr>
      </w:pPr>
      <w:r>
        <w:t>T</w:t>
      </w:r>
      <w:r w:rsidR="009C1A2D">
        <w:t xml:space="preserve">he partial likelihood of exposure to each exposure group to VHSV in </w:t>
      </w:r>
      <w:r w:rsidR="00E946B5" w:rsidRPr="00E946B5">
        <w:rPr>
          <w:rStyle w:val="Strong"/>
        </w:rPr>
        <w:t xml:space="preserve">imported </w:t>
      </w:r>
      <w:r w:rsidR="009C1A2D" w:rsidRPr="00E946B5">
        <w:rPr>
          <w:rStyle w:val="Strong"/>
        </w:rPr>
        <w:t>s</w:t>
      </w:r>
      <w:r w:rsidR="009C1A2D" w:rsidRPr="00BE19B4">
        <w:rPr>
          <w:rStyle w:val="Strong"/>
        </w:rPr>
        <w:t>turgeon reproductive material</w:t>
      </w:r>
      <w:r w:rsidR="009C1A2D">
        <w:t xml:space="preserve"> was estimated to be:</w:t>
      </w:r>
    </w:p>
    <w:p w14:paraId="7B7E2602" w14:textId="77777777" w:rsidR="009C1A2D" w:rsidRDefault="009C1A2D" w:rsidP="00B0646C">
      <w:pPr>
        <w:pStyle w:val="ListBullet"/>
      </w:pPr>
      <w:r>
        <w:lastRenderedPageBreak/>
        <w:t xml:space="preserve">Farmed </w:t>
      </w:r>
      <w:r w:rsidRPr="00B0646C">
        <w:t>susceptible</w:t>
      </w:r>
      <w:r>
        <w:t xml:space="preserve"> species</w:t>
      </w:r>
      <w:r w:rsidRPr="00200122">
        <w:t>—</w:t>
      </w:r>
      <w:r>
        <w:rPr>
          <w:rStyle w:val="Strong"/>
        </w:rPr>
        <w:t>Moderate</w:t>
      </w:r>
    </w:p>
    <w:p w14:paraId="3185111D" w14:textId="77777777" w:rsidR="009C1A2D" w:rsidRPr="007C3CDF" w:rsidRDefault="009C1A2D" w:rsidP="00B0646C">
      <w:pPr>
        <w:pStyle w:val="ListBullet"/>
        <w:rPr>
          <w:rStyle w:val="Strong"/>
          <w:b w:val="0"/>
          <w:bCs w:val="0"/>
        </w:rPr>
      </w:pPr>
      <w:r>
        <w:t xml:space="preserve">Wild </w:t>
      </w:r>
      <w:r w:rsidRPr="00B0646C">
        <w:t>susceptible</w:t>
      </w:r>
      <w:r>
        <w:t xml:space="preserve"> species</w:t>
      </w:r>
      <w:r w:rsidRPr="00200122">
        <w:t>—</w:t>
      </w:r>
      <w:r>
        <w:rPr>
          <w:rStyle w:val="Strong"/>
        </w:rPr>
        <w:t>Low.</w:t>
      </w:r>
    </w:p>
    <w:p w14:paraId="58EE5F13" w14:textId="77777777" w:rsidR="009C1A2D" w:rsidRDefault="009C1A2D" w:rsidP="00B0646C">
      <w:pPr>
        <w:pStyle w:val="Heading4"/>
      </w:pPr>
      <w:r w:rsidRPr="00B0646C">
        <w:t>Determination</w:t>
      </w:r>
      <w:r>
        <w:t xml:space="preserve"> of the partial annual likelihood of entry and exposure</w:t>
      </w:r>
    </w:p>
    <w:p w14:paraId="4BC23810" w14:textId="09522989" w:rsidR="009C1A2D" w:rsidRDefault="009C1A2D" w:rsidP="009C1A2D">
      <w:r>
        <w:t xml:space="preserve">The partial annual likelihood of entry and exposure of each exposure group to VHSV in </w:t>
      </w:r>
      <w:r w:rsidRPr="00D969A2">
        <w:rPr>
          <w:rStyle w:val="Strong"/>
        </w:rPr>
        <w:t xml:space="preserve">imported live sturgeon </w:t>
      </w:r>
      <w:r>
        <w:t xml:space="preserve">was determined by combining the likelihood of entry and the partial likelihood of exposure using the matrix in </w:t>
      </w:r>
      <w:r w:rsidR="00473DB3">
        <w:fldChar w:fldCharType="begin"/>
      </w:r>
      <w:r w:rsidR="00473DB3">
        <w:instrText xml:space="preserve"> REF _Ref124344689 \h </w:instrText>
      </w:r>
      <w:r w:rsidR="00473DB3">
        <w:fldChar w:fldCharType="separate"/>
      </w:r>
      <w:r w:rsidR="00535988">
        <w:t xml:space="preserve">Figure </w:t>
      </w:r>
      <w:r w:rsidR="00535988">
        <w:rPr>
          <w:noProof/>
        </w:rPr>
        <w:t>4</w:t>
      </w:r>
      <w:r w:rsidR="00473DB3">
        <w:fldChar w:fldCharType="end"/>
      </w:r>
      <w:r w:rsidR="00473DB3">
        <w:t xml:space="preserve"> </w:t>
      </w:r>
      <w:r>
        <w:t>and was found to be:</w:t>
      </w:r>
    </w:p>
    <w:p w14:paraId="74EDA7AF" w14:textId="77777777" w:rsidR="009C1A2D" w:rsidRDefault="009C1A2D" w:rsidP="00B0646C">
      <w:pPr>
        <w:pStyle w:val="ListBullet"/>
      </w:pPr>
      <w:r>
        <w:t xml:space="preserve">Farmed </w:t>
      </w:r>
      <w:r w:rsidRPr="00B0646C">
        <w:t>susceptible</w:t>
      </w:r>
      <w:r>
        <w:t xml:space="preserve"> species</w:t>
      </w:r>
      <w:r w:rsidRPr="00200122">
        <w:t>—</w:t>
      </w:r>
      <w:r>
        <w:rPr>
          <w:rStyle w:val="Strong"/>
        </w:rPr>
        <w:t>Low.</w:t>
      </w:r>
    </w:p>
    <w:p w14:paraId="5C46D7AA" w14:textId="77777777" w:rsidR="009C1A2D" w:rsidRPr="007D3B17" w:rsidRDefault="009C1A2D" w:rsidP="00B0646C">
      <w:pPr>
        <w:pStyle w:val="ListBullet"/>
        <w:rPr>
          <w:rStyle w:val="Strong"/>
          <w:b w:val="0"/>
          <w:bCs w:val="0"/>
        </w:rPr>
      </w:pPr>
      <w:r>
        <w:t xml:space="preserve">Wild susceptible </w:t>
      </w:r>
      <w:r w:rsidRPr="00B0646C">
        <w:t>species</w:t>
      </w:r>
      <w:r w:rsidRPr="00200122">
        <w:t>—</w:t>
      </w:r>
      <w:r>
        <w:rPr>
          <w:rStyle w:val="Strong"/>
        </w:rPr>
        <w:t>Very low.</w:t>
      </w:r>
    </w:p>
    <w:p w14:paraId="24CC6E99" w14:textId="77777777" w:rsidR="009C1A2D" w:rsidRDefault="009C1A2D" w:rsidP="009C1A2D">
      <w:r>
        <w:t xml:space="preserve">The partial annual likelihood of entry and exposure of each exposure group to VHSV in </w:t>
      </w:r>
      <w:r w:rsidRPr="00D969A2">
        <w:rPr>
          <w:rStyle w:val="Strong"/>
        </w:rPr>
        <w:t>imported sturgeon reproductive material</w:t>
      </w:r>
      <w:r>
        <w:t xml:space="preserve"> was similarly determined and found to be:</w:t>
      </w:r>
    </w:p>
    <w:p w14:paraId="51BBB541" w14:textId="77777777" w:rsidR="009C1A2D" w:rsidRDefault="009C1A2D" w:rsidP="00B0646C">
      <w:pPr>
        <w:pStyle w:val="ListBullet"/>
      </w:pPr>
      <w:r>
        <w:t>Farmed susceptible species</w:t>
      </w:r>
      <w:r w:rsidRPr="00200122">
        <w:t>—</w:t>
      </w:r>
      <w:r>
        <w:rPr>
          <w:rStyle w:val="Strong"/>
        </w:rPr>
        <w:t>Low.</w:t>
      </w:r>
    </w:p>
    <w:p w14:paraId="29255801" w14:textId="77777777" w:rsidR="009C1A2D" w:rsidRDefault="009C1A2D" w:rsidP="00B0646C">
      <w:pPr>
        <w:pStyle w:val="ListBullet"/>
      </w:pPr>
      <w:r>
        <w:t xml:space="preserve">Wild susceptible </w:t>
      </w:r>
      <w:r w:rsidRPr="00B0646C">
        <w:t>species</w:t>
      </w:r>
      <w:r w:rsidRPr="00200122">
        <w:t>—</w:t>
      </w:r>
      <w:r>
        <w:rPr>
          <w:rStyle w:val="Strong"/>
        </w:rPr>
        <w:t>Very low.</w:t>
      </w:r>
    </w:p>
    <w:p w14:paraId="18ADEC97" w14:textId="77777777" w:rsidR="009C1A2D" w:rsidRDefault="009C1A2D" w:rsidP="00B0646C">
      <w:pPr>
        <w:pStyle w:val="Heading4"/>
      </w:pPr>
      <w:r w:rsidRPr="00B0646C">
        <w:t>Consequence</w:t>
      </w:r>
      <w:r>
        <w:t xml:space="preserve"> assessment</w:t>
      </w:r>
    </w:p>
    <w:p w14:paraId="635A289B" w14:textId="77777777" w:rsidR="009C1A2D" w:rsidRDefault="009C1A2D" w:rsidP="009C1A2D">
      <w:pPr>
        <w:pStyle w:val="Heading5"/>
      </w:pPr>
      <w:r>
        <w:t>Partial likelihood of establishment and spread (PLES)</w:t>
      </w:r>
    </w:p>
    <w:p w14:paraId="14D4B4A7" w14:textId="177048E9" w:rsidR="009C1A2D" w:rsidRDefault="009C1A2D" w:rsidP="009C1A2D">
      <w:r>
        <w:t>The key points</w:t>
      </w:r>
      <w:r w:rsidR="00050275">
        <w:t xml:space="preserve"> </w:t>
      </w:r>
      <w:r w:rsidRPr="00200122">
        <w:t xml:space="preserve">considered relevant when determining the partial likelihood of establishment and spread for </w:t>
      </w:r>
      <w:r>
        <w:t>VHSV</w:t>
      </w:r>
      <w:r w:rsidR="00050275">
        <w:t xml:space="preserve"> were that:</w:t>
      </w:r>
    </w:p>
    <w:p w14:paraId="3F232530" w14:textId="035A349C" w:rsidR="009C1A2D" w:rsidRDefault="009C1A2D" w:rsidP="00B0646C">
      <w:pPr>
        <w:pStyle w:val="ListBullet"/>
      </w:pPr>
      <w:r>
        <w:t xml:space="preserve">VHSV can be transmitted </w:t>
      </w:r>
      <w:r w:rsidRPr="00B0646C">
        <w:t>horizontally</w:t>
      </w:r>
      <w:r>
        <w:t xml:space="preserve"> via either by direct contact with fish or indirect contact via contaminated water and equipment. Transmission between broodstock and progeny </w:t>
      </w:r>
      <w:r w:rsidR="003B47A0">
        <w:t xml:space="preserve">may </w:t>
      </w:r>
      <w:r>
        <w:t>occur.</w:t>
      </w:r>
    </w:p>
    <w:p w14:paraId="425676F5" w14:textId="77777777" w:rsidR="009C1A2D" w:rsidRDefault="009C1A2D" w:rsidP="00B0646C">
      <w:pPr>
        <w:pStyle w:val="ListBullet"/>
      </w:pPr>
      <w:r w:rsidRPr="005F6655">
        <w:t xml:space="preserve">It is expected that susceptible </w:t>
      </w:r>
      <w:r w:rsidRPr="00B0646C">
        <w:t>species</w:t>
      </w:r>
      <w:r w:rsidRPr="005F6655">
        <w:t xml:space="preserve"> </w:t>
      </w:r>
      <w:r>
        <w:t>in contact with</w:t>
      </w:r>
      <w:r w:rsidRPr="005F6655">
        <w:t xml:space="preserve"> </w:t>
      </w:r>
      <w:r>
        <w:t>VHSV-</w:t>
      </w:r>
      <w:r w:rsidRPr="005F6655">
        <w:t xml:space="preserve">infected </w:t>
      </w:r>
      <w:r>
        <w:t>fish</w:t>
      </w:r>
      <w:r w:rsidRPr="005F6655">
        <w:t xml:space="preserve"> would receive an infectious dose.</w:t>
      </w:r>
    </w:p>
    <w:p w14:paraId="0A1E6AA7" w14:textId="77777777" w:rsidR="009C1A2D" w:rsidRDefault="009C1A2D" w:rsidP="00B0646C">
      <w:pPr>
        <w:pStyle w:val="ListBullet"/>
      </w:pPr>
      <w:r>
        <w:t>Fish that survive VHSV</w:t>
      </w:r>
      <w:r>
        <w:rPr>
          <w:rStyle w:val="Emphasis"/>
        </w:rPr>
        <w:t xml:space="preserve"> </w:t>
      </w:r>
      <w:r w:rsidRPr="00B0646C">
        <w:t>infections may become carriers and sources of the virus.</w:t>
      </w:r>
    </w:p>
    <w:p w14:paraId="4BEE2D62" w14:textId="36A0E3B1" w:rsidR="009C1A2D" w:rsidRDefault="009C1A2D" w:rsidP="00B0646C">
      <w:pPr>
        <w:pStyle w:val="ListBullet"/>
        <w:rPr>
          <w:rStyle w:val="Emphasis"/>
          <w:i w:val="0"/>
          <w:iCs w:val="0"/>
        </w:rPr>
      </w:pPr>
      <w:r>
        <w:t xml:space="preserve">VHSV can infect </w:t>
      </w:r>
      <w:r w:rsidRPr="00B0646C">
        <w:t>salmonids</w:t>
      </w:r>
      <w:r>
        <w:rPr>
          <w:rStyle w:val="Emphasis"/>
        </w:rPr>
        <w:t xml:space="preserve">, </w:t>
      </w:r>
      <w:r w:rsidRPr="000D5E63">
        <w:rPr>
          <w:rStyle w:val="Emphasis"/>
        </w:rPr>
        <w:t>Anguilla</w:t>
      </w:r>
      <w:r>
        <w:rPr>
          <w:rStyle w:val="Emphasis"/>
        </w:rPr>
        <w:t xml:space="preserve"> </w:t>
      </w:r>
      <w:r w:rsidRPr="00B0646C">
        <w:t>species,</w:t>
      </w:r>
      <w:r>
        <w:rPr>
          <w:rStyle w:val="Emphasis"/>
        </w:rPr>
        <w:t xml:space="preserve"> Clupea</w:t>
      </w:r>
      <w:r w:rsidRPr="0011417A">
        <w:rPr>
          <w:rStyle w:val="Emphasis"/>
        </w:rPr>
        <w:t xml:space="preserve"> </w:t>
      </w:r>
      <w:r w:rsidRPr="00B0646C">
        <w:t>species,</w:t>
      </w:r>
      <w:r>
        <w:rPr>
          <w:rStyle w:val="Emphasis"/>
        </w:rPr>
        <w:t xml:space="preserve"> H. armata, M. cephalus, S. dumerili, S. sagax </w:t>
      </w:r>
      <w:r w:rsidRPr="00B0646C">
        <w:t xml:space="preserve">and </w:t>
      </w:r>
      <w:r w:rsidRPr="000D5E63">
        <w:rPr>
          <w:rStyle w:val="Emphasis"/>
        </w:rPr>
        <w:t>Scomber</w:t>
      </w:r>
      <w:r>
        <w:rPr>
          <w:rStyle w:val="Emphasis"/>
        </w:rPr>
        <w:t xml:space="preserve"> </w:t>
      </w:r>
      <w:r w:rsidRPr="00B0646C">
        <w:t>species present in Australia.</w:t>
      </w:r>
    </w:p>
    <w:p w14:paraId="0B4FE298" w14:textId="77777777" w:rsidR="009C1A2D" w:rsidRDefault="009C1A2D" w:rsidP="00B0646C">
      <w:pPr>
        <w:pStyle w:val="ListBullet"/>
      </w:pPr>
      <w:r w:rsidRPr="00B0646C">
        <w:t>Aquaculture species most likely to be polycultured with imported sturgeon such as salmonids are susceptible to</w:t>
      </w:r>
      <w:r>
        <w:rPr>
          <w:rStyle w:val="Emphasis"/>
        </w:rPr>
        <w:t xml:space="preserve"> </w:t>
      </w:r>
      <w:r w:rsidRPr="00B0646C">
        <w:t>VHSV infection.</w:t>
      </w:r>
    </w:p>
    <w:p w14:paraId="13D083FD" w14:textId="66AEB05A" w:rsidR="003B47A0" w:rsidRPr="00B0646C" w:rsidRDefault="003B47A0" w:rsidP="003B47A0">
      <w:pPr>
        <w:pStyle w:val="ListBullet"/>
      </w:pPr>
      <w:r w:rsidRPr="008A4748">
        <w:t>VHSV establishment, following a given quantity of VHSV entering the environment of an exposure group, is likely for farmed susceptible species. This is due to the stressors associated with intensive aquaculture. For example, the higher density of susceptible animals and the culture conditions.</w:t>
      </w:r>
    </w:p>
    <w:p w14:paraId="12B49A78" w14:textId="77777777" w:rsidR="009C1A2D" w:rsidRDefault="009C1A2D" w:rsidP="00B0646C">
      <w:pPr>
        <w:pStyle w:val="ListBullet"/>
      </w:pPr>
      <w:r>
        <w:t xml:space="preserve">Live sturgeon or sturgeon </w:t>
      </w:r>
      <w:r w:rsidRPr="00B0646C">
        <w:t>reproductive</w:t>
      </w:r>
      <w:r>
        <w:t xml:space="preserve"> material could be moved to other aquaculture facilities in Australia. Species polycultured with </w:t>
      </w:r>
      <w:r w:rsidRPr="00B0646C">
        <w:t>VHSV-infected sturgeon or sharing the same water, could also be moved to other facilities. It is exp</w:t>
      </w:r>
      <w:r>
        <w:t>ected that VHSV would establish in these facilities if present in the animals or reproductive material being translocated.</w:t>
      </w:r>
    </w:p>
    <w:p w14:paraId="35969861" w14:textId="78401070" w:rsidR="009C1A2D" w:rsidRDefault="009C1A2D" w:rsidP="00B0646C">
      <w:pPr>
        <w:pStyle w:val="ListBullet"/>
      </w:pPr>
      <w:r>
        <w:t>Each state and territory have translocation protocols for aquaculture animals, which typically include consideration of VHSV.</w:t>
      </w:r>
    </w:p>
    <w:p w14:paraId="6D609036" w14:textId="733E1DC1" w:rsidR="009C1A2D" w:rsidRDefault="009C1A2D" w:rsidP="00B0646C">
      <w:pPr>
        <w:pStyle w:val="ListBullet"/>
      </w:pPr>
      <w:r>
        <w:t xml:space="preserve">If VHSV were to establish on a farm it could spread to neighbouring farms and wild populations through wastewater. This spread would be moderated by dilution effects and implementation of </w:t>
      </w:r>
      <w:r>
        <w:lastRenderedPageBreak/>
        <w:t>biosecurity measures should an incursion of VHSV be suspected and response measures initiated</w:t>
      </w:r>
      <w:r w:rsidR="00A609CD">
        <w:t xml:space="preserve"> immediately</w:t>
      </w:r>
      <w:r>
        <w:t xml:space="preserve">. However, VHSV is effectively transmitted through water </w:t>
      </w:r>
      <w:r w:rsidRPr="001A503E">
        <w:t>and can persist in the environment</w:t>
      </w:r>
      <w:r w:rsidR="002A76C5">
        <w:t>, and farms which share a common water source with an infected population may be exposed</w:t>
      </w:r>
      <w:r>
        <w:t>.</w:t>
      </w:r>
    </w:p>
    <w:p w14:paraId="2C8952B1" w14:textId="77777777" w:rsidR="009C1A2D" w:rsidRDefault="009C1A2D" w:rsidP="00B0646C">
      <w:pPr>
        <w:pStyle w:val="ListBullet"/>
      </w:pPr>
      <w:r>
        <w:t xml:space="preserve">The likelihood of VHSV spread </w:t>
      </w:r>
      <w:r w:rsidRPr="00B0646C">
        <w:t>from</w:t>
      </w:r>
      <w:r>
        <w:t xml:space="preserve"> farms to wild populations or neighbouring farms via escaped fish would be reduced due to the systems in place on farms to prevent discharge of live animals, however VHSV could spread this way. VHSV </w:t>
      </w:r>
      <w:r w:rsidRPr="00D64692">
        <w:t xml:space="preserve">could also be spread from farms to wild populations via birds scavenging </w:t>
      </w:r>
      <w:r>
        <w:t>infected</w:t>
      </w:r>
      <w:r w:rsidRPr="00D64692">
        <w:t xml:space="preserve"> dead or moribund </w:t>
      </w:r>
      <w:r>
        <w:t>fish</w:t>
      </w:r>
      <w:r w:rsidRPr="00D64692">
        <w:t xml:space="preserve"> and dropping them in</w:t>
      </w:r>
      <w:r>
        <w:t>to</w:t>
      </w:r>
      <w:r w:rsidRPr="00D64692">
        <w:t xml:space="preserve"> unaffected waters</w:t>
      </w:r>
      <w:r>
        <w:t>.</w:t>
      </w:r>
    </w:p>
    <w:p w14:paraId="2B361982" w14:textId="77777777" w:rsidR="009C1A2D" w:rsidRDefault="009C1A2D" w:rsidP="00B0646C">
      <w:pPr>
        <w:pStyle w:val="ListBullet"/>
      </w:pPr>
      <w:r>
        <w:t xml:space="preserve">The use of infected farmed fish as feed or bait is another pathway for VHSV spread from farms to wild populations or neighbouring </w:t>
      </w:r>
      <w:r w:rsidRPr="00B0646C">
        <w:t>farms</w:t>
      </w:r>
      <w:r>
        <w:t>.</w:t>
      </w:r>
    </w:p>
    <w:p w14:paraId="557D5576" w14:textId="00F54FC6" w:rsidR="009C1A2D" w:rsidRDefault="009C1A2D" w:rsidP="00B0646C">
      <w:pPr>
        <w:pStyle w:val="ListBullet"/>
      </w:pPr>
      <w:r>
        <w:t xml:space="preserve">If one or more index cases of VHSV were to occur in the wild, establishment and spread would be similar to on a farm because the </w:t>
      </w:r>
      <w:r w:rsidRPr="00B0646C">
        <w:t>wide</w:t>
      </w:r>
      <w:r>
        <w:t xml:space="preserve"> range of susceptible animals increases the opportunities for transmission. </w:t>
      </w:r>
      <w:r w:rsidR="003F6604">
        <w:t>B</w:t>
      </w:r>
      <w:r w:rsidRPr="00B744DB">
        <w:t>ecause</w:t>
      </w:r>
      <w:r>
        <w:t xml:space="preserve"> VHSV </w:t>
      </w:r>
      <w:r w:rsidRPr="00B744DB">
        <w:t>can survive in the environment, it could</w:t>
      </w:r>
      <w:r w:rsidR="003F6604">
        <w:t xml:space="preserve"> also</w:t>
      </w:r>
      <w:r w:rsidRPr="00B744DB">
        <w:t xml:space="preserve"> persist until susceptible hosts were to encounter it.</w:t>
      </w:r>
    </w:p>
    <w:p w14:paraId="4444636A" w14:textId="77777777" w:rsidR="009C1A2D" w:rsidRDefault="009C1A2D" w:rsidP="00B0646C">
      <w:pPr>
        <w:pStyle w:val="ListBullet"/>
      </w:pPr>
      <w:r>
        <w:t xml:space="preserve">The likelihood of VHSV in a wild </w:t>
      </w:r>
      <w:r w:rsidRPr="00B0646C">
        <w:t>population</w:t>
      </w:r>
      <w:r>
        <w:t xml:space="preserve"> spreading to its natural geographic limits is greater than for other hazards with limited host ranges, for example, typical </w:t>
      </w:r>
      <w:r w:rsidRPr="00315E51">
        <w:rPr>
          <w:rStyle w:val="Emphasis"/>
        </w:rPr>
        <w:t>Aeromonas salmonicida</w:t>
      </w:r>
      <w:r>
        <w:t xml:space="preserve">, and would be </w:t>
      </w:r>
      <w:r w:rsidRPr="00B744DB">
        <w:t>more likely than for those hazards which cannot survive outside of a host for long periods.</w:t>
      </w:r>
      <w:r>
        <w:t xml:space="preserve"> The ability of fish to be subclinically infected with VHSV and to remain carriers after surviving an infection would also aid its spread.</w:t>
      </w:r>
    </w:p>
    <w:p w14:paraId="0EA6A14B" w14:textId="77777777" w:rsidR="009C1A2D" w:rsidRDefault="009C1A2D" w:rsidP="00B0646C">
      <w:pPr>
        <w:pStyle w:val="ListBullet"/>
      </w:pPr>
      <w:r>
        <w:t>If VHSV were to establish in the wild, especially in waters around aquaculture facilities, it may easily spread to farms through water intake due to VHSV being able to survive in the environment and being transmissible through water. In the absence of effective biosecurity measures, wild infected fish may be transferred into the farms through the inlet water channels.</w:t>
      </w:r>
    </w:p>
    <w:p w14:paraId="29866E2C" w14:textId="77777777" w:rsidR="009C1A2D" w:rsidRPr="00B0646C" w:rsidRDefault="009C1A2D" w:rsidP="00B0646C">
      <w:pPr>
        <w:pStyle w:val="Heading5"/>
      </w:pPr>
      <w:r w:rsidRPr="00B0646C">
        <w:t>Conclusion</w:t>
      </w:r>
    </w:p>
    <w:p w14:paraId="253D631B" w14:textId="7DA3FD19" w:rsidR="009C1A2D" w:rsidRDefault="009C1A2D" w:rsidP="009C1A2D">
      <w:r>
        <w:t>Based on these considerations and using the descriptors in</w:t>
      </w:r>
      <w:r w:rsidR="00E1478A">
        <w:t xml:space="preserve"> </w:t>
      </w:r>
      <w:r w:rsidR="00E1478A">
        <w:fldChar w:fldCharType="begin"/>
      </w:r>
      <w:r w:rsidR="00E1478A">
        <w:instrText xml:space="preserve"> REF _Ref124329975 \h </w:instrText>
      </w:r>
      <w:r w:rsidR="00E1478A">
        <w:fldChar w:fldCharType="separate"/>
      </w:r>
      <w:r w:rsidR="00535988">
        <w:t xml:space="preserve">Table </w:t>
      </w:r>
      <w:r w:rsidR="00535988">
        <w:rPr>
          <w:noProof/>
        </w:rPr>
        <w:t>4</w:t>
      </w:r>
      <w:r w:rsidR="00E1478A">
        <w:fldChar w:fldCharType="end"/>
      </w:r>
      <w:r>
        <w:t>, the partial likelihood of establishment and spread of VHSV in each exposure group for the outbreak scenario was estimated to be:</w:t>
      </w:r>
    </w:p>
    <w:p w14:paraId="3F0FC379" w14:textId="77777777" w:rsidR="009C1A2D" w:rsidRDefault="009C1A2D" w:rsidP="00B0646C">
      <w:pPr>
        <w:pStyle w:val="ListBullet"/>
      </w:pPr>
      <w:r>
        <w:t xml:space="preserve">Farmed susceptible </w:t>
      </w:r>
      <w:r w:rsidRPr="00B0646C">
        <w:t>species</w:t>
      </w:r>
      <w:r w:rsidRPr="001A503E">
        <w:t>—</w:t>
      </w:r>
      <w:r>
        <w:rPr>
          <w:rStyle w:val="Strong"/>
        </w:rPr>
        <w:t>Moderate.</w:t>
      </w:r>
    </w:p>
    <w:p w14:paraId="5ACAC96E" w14:textId="77777777" w:rsidR="009C1A2D" w:rsidRDefault="009C1A2D" w:rsidP="00B0646C">
      <w:pPr>
        <w:pStyle w:val="ListBullet"/>
      </w:pPr>
      <w:r>
        <w:t xml:space="preserve">Wild susceptible </w:t>
      </w:r>
      <w:r w:rsidRPr="00B0646C">
        <w:t>species</w:t>
      </w:r>
      <w:r w:rsidRPr="001A503E">
        <w:t>—</w:t>
      </w:r>
      <w:r>
        <w:rPr>
          <w:rStyle w:val="Strong"/>
        </w:rPr>
        <w:t>Moderate.</w:t>
      </w:r>
    </w:p>
    <w:p w14:paraId="309E5DF3" w14:textId="77777777" w:rsidR="009C1A2D" w:rsidRDefault="009C1A2D" w:rsidP="009C1A2D">
      <w:pPr>
        <w:pStyle w:val="Heading5"/>
      </w:pPr>
      <w:r>
        <w:t>Determining adverse impacts resulting from the outbreak scenario</w:t>
      </w:r>
    </w:p>
    <w:p w14:paraId="4686F6B6" w14:textId="2E7A2638" w:rsidR="009C1A2D" w:rsidRDefault="009C1A2D" w:rsidP="009C1A2D">
      <w:r>
        <w:t xml:space="preserve">The </w:t>
      </w:r>
      <w:r w:rsidR="00050275">
        <w:t xml:space="preserve">key points </w:t>
      </w:r>
      <w:r>
        <w:t xml:space="preserve">considered relevant when determining the adverse impacts resulting from </w:t>
      </w:r>
      <w:r w:rsidRPr="00922A45">
        <w:t xml:space="preserve">establishment and spread of </w:t>
      </w:r>
      <w:r>
        <w:t>VHSV</w:t>
      </w:r>
      <w:r w:rsidR="00050275">
        <w:t xml:space="preserve"> were that:</w:t>
      </w:r>
    </w:p>
    <w:p w14:paraId="42B3903D" w14:textId="77777777" w:rsidR="009C1A2D" w:rsidRDefault="009C1A2D" w:rsidP="009C1A2D">
      <w:pPr>
        <w:pStyle w:val="Heading6"/>
      </w:pPr>
      <w:r>
        <w:t>Direct effects</w:t>
      </w:r>
    </w:p>
    <w:p w14:paraId="7DB1521E" w14:textId="5B821C60" w:rsidR="009C1A2D" w:rsidRDefault="009C1A2D" w:rsidP="009C1A2D">
      <w:pPr>
        <w:pStyle w:val="Heading7"/>
      </w:pPr>
      <w:r>
        <w:t>The effect on the life or health (including production effects) of susceptible animals</w:t>
      </w:r>
      <w:r w:rsidR="00974F99">
        <w:t xml:space="preserve"> and fish</w:t>
      </w:r>
    </w:p>
    <w:p w14:paraId="16A84090" w14:textId="38245737" w:rsidR="009C1A2D" w:rsidRDefault="009C1A2D" w:rsidP="00432ABD">
      <w:pPr>
        <w:pStyle w:val="ListBullet"/>
      </w:pPr>
      <w:r>
        <w:t>VHSV</w:t>
      </w:r>
      <w:r w:rsidRPr="0002619C">
        <w:t xml:space="preserve"> </w:t>
      </w:r>
      <w:r>
        <w:t xml:space="preserve">causes high mortalities of both farmed and wild fish </w:t>
      </w:r>
      <w:r w:rsidRPr="00BF06CD">
        <w:t xml:space="preserve">in freshwater and marine </w:t>
      </w:r>
      <w:r w:rsidRPr="00B0646C">
        <w:t>environments</w:t>
      </w:r>
      <w:r>
        <w:t>. Production and productivity losses due to VHSV</w:t>
      </w:r>
      <w:r w:rsidRPr="0002619C" w:rsidDel="001C2659">
        <w:t xml:space="preserve"> </w:t>
      </w:r>
      <w:r>
        <w:t xml:space="preserve">would be significant for the Australian salmonid industry with aquaculture production valued at approximately </w:t>
      </w:r>
      <w:r w:rsidR="00220E1B">
        <w:t>A$1.15 billion in 2021–22</w:t>
      </w:r>
      <w:r w:rsidR="00432ABD">
        <w:t xml:space="preserve"> </w:t>
      </w:r>
      <w:r w:rsidR="00B34226">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fldChar w:fldCharType="separate"/>
      </w:r>
      <w:r w:rsidR="00B34226">
        <w:rPr>
          <w:noProof/>
        </w:rPr>
        <w:t>(Tuynman et al. 2023)</w:t>
      </w:r>
      <w:r w:rsidR="00B34226">
        <w:fldChar w:fldCharType="end"/>
      </w:r>
      <w:r w:rsidR="00432ABD">
        <w:t>.</w:t>
      </w:r>
    </w:p>
    <w:p w14:paraId="4FC18AEF" w14:textId="77777777" w:rsidR="009C1A2D" w:rsidRDefault="009C1A2D" w:rsidP="00B0646C">
      <w:pPr>
        <w:pStyle w:val="ListBullet"/>
      </w:pPr>
      <w:r>
        <w:lastRenderedPageBreak/>
        <w:t xml:space="preserve">Sturgeon </w:t>
      </w:r>
      <w:r w:rsidRPr="00B0646C">
        <w:t>are</w:t>
      </w:r>
      <w:r>
        <w:t xml:space="preserve"> assumed to be susceptible to VHSV. The establishment of a sturgeon industry in Australia would be significantly affected by an outbreak of VHSV if it caused morbidity and mortality.</w:t>
      </w:r>
    </w:p>
    <w:p w14:paraId="4EFBDC9F" w14:textId="77777777" w:rsidR="009C1A2D" w:rsidRPr="00B0646C" w:rsidRDefault="009C1A2D" w:rsidP="00B0646C">
      <w:pPr>
        <w:pStyle w:val="ListBullet"/>
      </w:pPr>
      <w:r>
        <w:t xml:space="preserve">VHSV </w:t>
      </w:r>
      <w:r w:rsidRPr="00B0646C">
        <w:t>may impact wild fisheries in Australia. There are reports of VHSV in wild fish and associated mortalities and declines in catch rates.</w:t>
      </w:r>
    </w:p>
    <w:p w14:paraId="2F4BABE2" w14:textId="77777777" w:rsidR="009C1A2D" w:rsidRPr="0002619C" w:rsidRDefault="009C1A2D" w:rsidP="00B0646C">
      <w:pPr>
        <w:pStyle w:val="ListBullet"/>
      </w:pPr>
      <w:r w:rsidRPr="0002619C">
        <w:t xml:space="preserve">Based on </w:t>
      </w:r>
      <w:r w:rsidRPr="00B0646C">
        <w:t>the</w:t>
      </w:r>
      <w:r w:rsidRPr="0002619C">
        <w:t xml:space="preserve"> impact</w:t>
      </w:r>
      <w:r>
        <w:t>s</w:t>
      </w:r>
      <w:r w:rsidRPr="0002619C">
        <w:t xml:space="preserve"> of </w:t>
      </w:r>
      <w:r>
        <w:t>VHSV infection overseas</w:t>
      </w:r>
      <w:r w:rsidRPr="0002619C">
        <w:t>,</w:t>
      </w:r>
      <w:r>
        <w:t xml:space="preserve"> VHSV </w:t>
      </w:r>
      <w:r>
        <w:rPr>
          <w:bCs/>
          <w:iCs/>
        </w:rPr>
        <w:t xml:space="preserve">establishment </w:t>
      </w:r>
      <w:r w:rsidRPr="0002619C">
        <w:t xml:space="preserve">and spread </w:t>
      </w:r>
      <w:r>
        <w:t xml:space="preserve">in Australia </w:t>
      </w:r>
      <w:r w:rsidRPr="0002619C">
        <w:t xml:space="preserve">would be expected to </w:t>
      </w:r>
      <w:r>
        <w:t>cause significant</w:t>
      </w:r>
      <w:r w:rsidRPr="0002619C">
        <w:t xml:space="preserve"> impact</w:t>
      </w:r>
      <w:r>
        <w:t>s</w:t>
      </w:r>
      <w:r w:rsidRPr="0002619C">
        <w:t xml:space="preserve"> at the </w:t>
      </w:r>
      <w:r>
        <w:t>national</w:t>
      </w:r>
      <w:r w:rsidRPr="0002619C">
        <w:t xml:space="preserve"> level on the life or health of susceptible </w:t>
      </w:r>
      <w:r>
        <w:t>specie</w:t>
      </w:r>
      <w:r w:rsidRPr="0002619C">
        <w:t>s.</w:t>
      </w:r>
    </w:p>
    <w:p w14:paraId="050DDB11" w14:textId="77777777" w:rsidR="009C1A2D" w:rsidRDefault="009C1A2D" w:rsidP="009C1A2D">
      <w:pPr>
        <w:pStyle w:val="Heading7"/>
      </w:pPr>
      <w:r>
        <w:t>The effect on the living environment, including life and health of wildlife, and any effects on the non-living environment</w:t>
      </w:r>
    </w:p>
    <w:p w14:paraId="7F99C61B" w14:textId="77777777" w:rsidR="009C1A2D" w:rsidRDefault="009C1A2D" w:rsidP="00B0646C">
      <w:pPr>
        <w:pStyle w:val="ListBullet"/>
      </w:pPr>
      <w:r>
        <w:t xml:space="preserve">VHSV has a wide host range and there are </w:t>
      </w:r>
      <w:r w:rsidRPr="00B0646C">
        <w:t>reports</w:t>
      </w:r>
      <w:r>
        <w:t xml:space="preserve"> </w:t>
      </w:r>
      <w:r w:rsidRPr="00B0646C">
        <w:t>of infection in wild fish populations overseas.</w:t>
      </w:r>
    </w:p>
    <w:p w14:paraId="4951FD15" w14:textId="77777777" w:rsidR="009C1A2D" w:rsidRDefault="009C1A2D" w:rsidP="00B0646C">
      <w:pPr>
        <w:pStyle w:val="ListBullet"/>
      </w:pPr>
      <w:r>
        <w:t>The direct impact of VHSV establishment and spread on the living environment is expected to be minor at the state or territory level.</w:t>
      </w:r>
    </w:p>
    <w:p w14:paraId="6966F175" w14:textId="77777777" w:rsidR="009C1A2D" w:rsidRDefault="009C1A2D" w:rsidP="009C1A2D">
      <w:pPr>
        <w:pStyle w:val="Heading6"/>
      </w:pPr>
      <w:r>
        <w:t>Indirect effects</w:t>
      </w:r>
    </w:p>
    <w:p w14:paraId="2D4A05BF" w14:textId="77777777" w:rsidR="009C1A2D" w:rsidRDefault="009C1A2D" w:rsidP="009C1A2D">
      <w:pPr>
        <w:pStyle w:val="Heading7"/>
      </w:pPr>
      <w:r>
        <w:t>The effect on new or modified eradication, control, monitoring or surveillance and compensation strategies or programs</w:t>
      </w:r>
    </w:p>
    <w:p w14:paraId="0BCB4DFA" w14:textId="07F4E12D" w:rsidR="009C1A2D" w:rsidRDefault="009C1A2D" w:rsidP="00B0646C">
      <w:pPr>
        <w:pStyle w:val="ListBullet"/>
      </w:pPr>
      <w:r>
        <w:t>Infection with VHSV is listed as a notifiable disease by WOAH and is included on Australia</w:t>
      </w:r>
      <w:r w:rsidR="000341B3">
        <w:t>’</w:t>
      </w:r>
      <w:r>
        <w:t xml:space="preserve">s </w:t>
      </w:r>
      <w:r w:rsidRPr="006B0C94">
        <w:rPr>
          <w:rStyle w:val="Emphasis"/>
        </w:rPr>
        <w:t>National list of reportable diseases of aquatic animals.</w:t>
      </w:r>
      <w:r>
        <w:t xml:space="preserve"> States and territories would be required to report on the occurrence of VHSV.</w:t>
      </w:r>
    </w:p>
    <w:p w14:paraId="117B1E47" w14:textId="77777777" w:rsidR="009C1A2D" w:rsidRDefault="009C1A2D" w:rsidP="00B0646C">
      <w:pPr>
        <w:pStyle w:val="ListBullet"/>
      </w:pPr>
      <w:r>
        <w:t>If VHSV was confirmed at a farm, then an attempt at eradication would be undertaken. The cost of an eradication attempt in affected salmonid farms would be significant for the industry.</w:t>
      </w:r>
    </w:p>
    <w:p w14:paraId="3B4554F2" w14:textId="77777777" w:rsidR="009C1A2D" w:rsidRDefault="009C1A2D" w:rsidP="00B0646C">
      <w:pPr>
        <w:pStyle w:val="ListBullet"/>
      </w:pPr>
      <w:r w:rsidRPr="00BA478E">
        <w:t xml:space="preserve">To demonstrate that </w:t>
      </w:r>
      <w:r w:rsidRPr="00B0646C">
        <w:t>eradication</w:t>
      </w:r>
      <w:r w:rsidRPr="00BA478E">
        <w:t xml:space="preserve"> is successful, there would need to be a surveillance exercise over at least two years to confirm freedom, at considerable cost.</w:t>
      </w:r>
    </w:p>
    <w:p w14:paraId="6DD8A8DE" w14:textId="7498957D" w:rsidR="009C1A2D" w:rsidRDefault="009C1A2D" w:rsidP="00B0646C">
      <w:pPr>
        <w:pStyle w:val="ListBullet"/>
      </w:pPr>
      <w:r>
        <w:t xml:space="preserve">If VHSV was confirmed in </w:t>
      </w:r>
      <w:r w:rsidRPr="00B0646C">
        <w:t>the</w:t>
      </w:r>
      <w:r>
        <w:t xml:space="preserve"> </w:t>
      </w:r>
      <w:r w:rsidR="00657667">
        <w:t>wild</w:t>
      </w:r>
      <w:r>
        <w:t>, the inherent difficulties for the eradication of aquatic animal diseases from wild populations would mean that a campaign aimed at eradicati</w:t>
      </w:r>
      <w:r w:rsidR="00657667">
        <w:t>on</w:t>
      </w:r>
      <w:r>
        <w:t xml:space="preserve"> is unlikely to be undertaken.</w:t>
      </w:r>
    </w:p>
    <w:p w14:paraId="2BD34E80" w14:textId="77777777" w:rsidR="009C1A2D" w:rsidRDefault="009C1A2D" w:rsidP="00B0646C">
      <w:pPr>
        <w:pStyle w:val="ListBullet"/>
      </w:pPr>
      <w:r>
        <w:t xml:space="preserve">If a movement restriction </w:t>
      </w:r>
      <w:r w:rsidRPr="00B0646C">
        <w:t>area</w:t>
      </w:r>
      <w:r>
        <w:t xml:space="preserve"> were put in place for an outbreak of VHSV, there would be ongoing costs associated with the surveillance, monitoring and implementation of the area.</w:t>
      </w:r>
    </w:p>
    <w:p w14:paraId="64775618" w14:textId="77777777" w:rsidR="009C1A2D" w:rsidRDefault="009C1A2D" w:rsidP="00B0646C">
      <w:pPr>
        <w:pStyle w:val="ListBullet"/>
      </w:pPr>
      <w:r>
        <w:t xml:space="preserve">Eradication and control of </w:t>
      </w:r>
      <w:r w:rsidRPr="00B0646C">
        <w:t>VHSV</w:t>
      </w:r>
      <w:r>
        <w:t xml:space="preserve"> is expected to cause minor impacts at the national level.</w:t>
      </w:r>
    </w:p>
    <w:p w14:paraId="512ECF81" w14:textId="77777777" w:rsidR="009C1A2D" w:rsidRDefault="009C1A2D" w:rsidP="009C1A2D">
      <w:pPr>
        <w:pStyle w:val="Heading7"/>
      </w:pPr>
      <w:r>
        <w:t>The effect on domestic trade or industry, including changes in consumer demand and effects on other industries supplying inputs to, or using outputs from, directly affected industries</w:t>
      </w:r>
    </w:p>
    <w:p w14:paraId="0BDB5A37" w14:textId="77777777" w:rsidR="009C1A2D" w:rsidRDefault="009C1A2D" w:rsidP="004C154D">
      <w:pPr>
        <w:pStyle w:val="ListBullet"/>
      </w:pPr>
      <w:r>
        <w:t xml:space="preserve">Movement control orders, if put in place, would have indirect impacts on other industries such as seafood suppliers, </w:t>
      </w:r>
      <w:r w:rsidRPr="004C154D">
        <w:t>commercial</w:t>
      </w:r>
      <w:r>
        <w:t xml:space="preserve"> wild catch fisheries and bait fisheries due to the host range of VHSV</w:t>
      </w:r>
      <w:r>
        <w:rPr>
          <w:rStyle w:val="Emphasis"/>
        </w:rPr>
        <w:t>.</w:t>
      </w:r>
    </w:p>
    <w:p w14:paraId="792094FE" w14:textId="77777777" w:rsidR="009C1A2D" w:rsidRDefault="009C1A2D" w:rsidP="004C154D">
      <w:pPr>
        <w:pStyle w:val="ListBullet"/>
      </w:pPr>
      <w:r>
        <w:t xml:space="preserve">Industries supplying inputs </w:t>
      </w:r>
      <w:r w:rsidRPr="004C154D">
        <w:t>into</w:t>
      </w:r>
      <w:r>
        <w:t xml:space="preserve"> the affected regions may suffer losses. For example, where farm production is halted or decreased, feed companies would be impacted by reduced feed purchases.</w:t>
      </w:r>
    </w:p>
    <w:p w14:paraId="7200CA22" w14:textId="77777777" w:rsidR="009C1A2D" w:rsidRDefault="009C1A2D" w:rsidP="004C154D">
      <w:pPr>
        <w:pStyle w:val="ListBullet"/>
      </w:pPr>
      <w:r>
        <w:t>VHSV</w:t>
      </w:r>
      <w:r w:rsidRPr="004C154D">
        <w:t>-infected fish may show clinical signs which would affect their marketability.</w:t>
      </w:r>
    </w:p>
    <w:p w14:paraId="23576FEB" w14:textId="77777777" w:rsidR="009C1A2D" w:rsidRDefault="009C1A2D" w:rsidP="004C154D">
      <w:pPr>
        <w:pStyle w:val="ListBullet"/>
      </w:pPr>
      <w:r>
        <w:lastRenderedPageBreak/>
        <w:t xml:space="preserve">VHSV establishment and </w:t>
      </w:r>
      <w:r w:rsidRPr="004C154D">
        <w:t>spread</w:t>
      </w:r>
      <w:r>
        <w:t xml:space="preserve"> would likely have a minor impact at the state or territory level on domestic trade.</w:t>
      </w:r>
    </w:p>
    <w:p w14:paraId="6C6D3DB2" w14:textId="77777777" w:rsidR="009C1A2D" w:rsidRDefault="009C1A2D" w:rsidP="009C1A2D">
      <w:pPr>
        <w:pStyle w:val="Heading7"/>
      </w:pPr>
      <w:r>
        <w:t>The effect on international trade, including loss of and restriction of markets, meeting new technical requirements to enter or maintain markets, and changes in international consumer demand</w:t>
      </w:r>
    </w:p>
    <w:p w14:paraId="35E4BFC3" w14:textId="66880A52" w:rsidR="009C1A2D" w:rsidRDefault="009C1A2D" w:rsidP="004C154D">
      <w:pPr>
        <w:pStyle w:val="ListBullet"/>
      </w:pPr>
      <w:r>
        <w:t xml:space="preserve">Infection with VHSV is a WOAH-listed disease. Importing countries may have import requirements </w:t>
      </w:r>
      <w:r w:rsidR="00274AF2">
        <w:t>for</w:t>
      </w:r>
      <w:r>
        <w:t xml:space="preserve"> live, fresh or frozen species susceptible to VHSV to avoid the possible introduction of VHSV.</w:t>
      </w:r>
    </w:p>
    <w:p w14:paraId="239D7D79" w14:textId="77777777" w:rsidR="009C1A2D" w:rsidRDefault="009C1A2D" w:rsidP="004C154D">
      <w:pPr>
        <w:pStyle w:val="ListBullet"/>
      </w:pPr>
      <w:r>
        <w:t>If VHSV were to become established, Australia could use zoning to maintain access to international markets for live susceptible species, including sturgeon and, if required, non-viable product.</w:t>
      </w:r>
    </w:p>
    <w:p w14:paraId="6BE3586E" w14:textId="77777777" w:rsidR="009C1A2D" w:rsidRDefault="009C1A2D" w:rsidP="004C154D">
      <w:pPr>
        <w:pStyle w:val="ListBullet"/>
      </w:pPr>
      <w:r>
        <w:t>The impacts of VHSV establishment and spread on international trade are likely to be minor at the state or territory level.</w:t>
      </w:r>
    </w:p>
    <w:p w14:paraId="0BC46D20" w14:textId="77777777" w:rsidR="009C1A2D" w:rsidRDefault="009C1A2D" w:rsidP="009C1A2D">
      <w:pPr>
        <w:pStyle w:val="Heading7"/>
      </w:pPr>
      <w:r>
        <w:t>The effect on the environment, including biodiversity, endangered species and the integrity of ecosystems</w:t>
      </w:r>
    </w:p>
    <w:p w14:paraId="099B0D2A" w14:textId="77777777" w:rsidR="009C1A2D" w:rsidRDefault="009C1A2D" w:rsidP="004C154D">
      <w:pPr>
        <w:pStyle w:val="ListBullet"/>
      </w:pPr>
      <w:r>
        <w:t>VHSV has a wide host range and has been reported in wild fish.</w:t>
      </w:r>
    </w:p>
    <w:p w14:paraId="1C54C200" w14:textId="77777777" w:rsidR="009C1A2D" w:rsidRDefault="009C1A2D" w:rsidP="004C154D">
      <w:pPr>
        <w:pStyle w:val="ListBullet"/>
      </w:pPr>
      <w:r w:rsidRPr="0017196C">
        <w:t xml:space="preserve">There are no species listed as </w:t>
      </w:r>
      <w:r w:rsidRPr="004C154D">
        <w:t>endangered</w:t>
      </w:r>
      <w:r w:rsidRPr="0017196C">
        <w:t xml:space="preserve"> in Australia that are related to species known to be susceptible to </w:t>
      </w:r>
      <w:r>
        <w:t>VHSV</w:t>
      </w:r>
      <w:r>
        <w:rPr>
          <w:rStyle w:val="Emphasis"/>
        </w:rPr>
        <w:t>.</w:t>
      </w:r>
    </w:p>
    <w:p w14:paraId="7AA3473F" w14:textId="77777777" w:rsidR="009C1A2D" w:rsidRDefault="009C1A2D" w:rsidP="004C154D">
      <w:pPr>
        <w:pStyle w:val="ListBullet"/>
      </w:pPr>
      <w:r w:rsidRPr="00413B0B">
        <w:t>The impact</w:t>
      </w:r>
      <w:r>
        <w:t>s</w:t>
      </w:r>
      <w:r w:rsidRPr="00413B0B">
        <w:t xml:space="preserve"> of </w:t>
      </w:r>
      <w:r>
        <w:t xml:space="preserve">VHSV </w:t>
      </w:r>
      <w:r w:rsidRPr="00413B0B">
        <w:t xml:space="preserve">establishment </w:t>
      </w:r>
      <w:r w:rsidRPr="004C154D">
        <w:t>and</w:t>
      </w:r>
      <w:r w:rsidRPr="00413B0B">
        <w:t xml:space="preserve"> spread on environmental biodiversity is not expected to be discernible at any level.</w:t>
      </w:r>
    </w:p>
    <w:p w14:paraId="64F14681" w14:textId="09FD586A" w:rsidR="009C1A2D" w:rsidRDefault="009C1A2D" w:rsidP="009C1A2D">
      <w:pPr>
        <w:pStyle w:val="Heading7"/>
      </w:pPr>
      <w:r>
        <w:t xml:space="preserve">The effect on communities, including reduced rural and regional economic viability and loss of social amenity, and any </w:t>
      </w:r>
      <w:r w:rsidR="000341B3">
        <w:t>‘</w:t>
      </w:r>
      <w:r>
        <w:t>side effects</w:t>
      </w:r>
      <w:r w:rsidR="000341B3">
        <w:t>’</w:t>
      </w:r>
      <w:r>
        <w:t xml:space="preserve"> of control measures</w:t>
      </w:r>
    </w:p>
    <w:p w14:paraId="45A71851" w14:textId="6DD1245A" w:rsidR="00444DBC" w:rsidRPr="004C154D" w:rsidRDefault="00444DBC" w:rsidP="00444DBC">
      <w:pPr>
        <w:pStyle w:val="ListBullet"/>
      </w:pPr>
      <w:r>
        <w:t xml:space="preserve">Recreational fishing of susceptible species could be affected by movement restriction areas </w:t>
      </w:r>
      <w:r w:rsidRPr="00EC29B4">
        <w:t xml:space="preserve">put in place due to an </w:t>
      </w:r>
      <w:r w:rsidRPr="000C17DD">
        <w:t>outbreak</w:t>
      </w:r>
      <w:r>
        <w:t xml:space="preserve"> of VHSV which may impact on social amenity.</w:t>
      </w:r>
    </w:p>
    <w:p w14:paraId="5903F47A" w14:textId="2576D231" w:rsidR="009C1A2D" w:rsidRDefault="009C1A2D" w:rsidP="004C154D">
      <w:pPr>
        <w:pStyle w:val="ListBullet"/>
      </w:pPr>
      <w:r w:rsidRPr="00C421AC">
        <w:t>In local areas</w:t>
      </w:r>
      <w:r>
        <w:t xml:space="preserve"> where </w:t>
      </w:r>
      <w:r w:rsidRPr="004C154D">
        <w:t>aquaculture</w:t>
      </w:r>
      <w:r>
        <w:t xml:space="preserve"> is a major industry</w:t>
      </w:r>
      <w:r w:rsidRPr="00C421AC">
        <w:t>, a</w:t>
      </w:r>
      <w:r>
        <w:t xml:space="preserve"> VHSV </w:t>
      </w:r>
      <w:r w:rsidRPr="00C421AC">
        <w:t xml:space="preserve">outbreak </w:t>
      </w:r>
      <w:r>
        <w:t>w</w:t>
      </w:r>
      <w:r w:rsidRPr="00C421AC">
        <w:t>ould have an impact on communities such as causing loss of business and welfare concerns.</w:t>
      </w:r>
    </w:p>
    <w:p w14:paraId="07C6C005" w14:textId="77777777" w:rsidR="009C1A2D" w:rsidRDefault="009C1A2D" w:rsidP="004C154D">
      <w:pPr>
        <w:pStyle w:val="ListBullet"/>
      </w:pPr>
      <w:r>
        <w:t xml:space="preserve">The social impacts of </w:t>
      </w:r>
      <w:r w:rsidRPr="004C154D">
        <w:t>VHSV</w:t>
      </w:r>
      <w:r>
        <w:t xml:space="preserve"> establishment and spread are expected to be minor at the district or region level.</w:t>
      </w:r>
    </w:p>
    <w:p w14:paraId="6EC12F2B" w14:textId="18800210" w:rsidR="009C1A2D" w:rsidRDefault="00E1478A" w:rsidP="009C1A2D">
      <w:r>
        <w:fldChar w:fldCharType="begin"/>
      </w:r>
      <w:r>
        <w:instrText xml:space="preserve"> REF _Ref124344422 \h </w:instrText>
      </w:r>
      <w:r>
        <w:fldChar w:fldCharType="separate"/>
      </w:r>
      <w:r w:rsidR="00535988">
        <w:t xml:space="preserve">Table </w:t>
      </w:r>
      <w:r w:rsidR="00535988">
        <w:rPr>
          <w:noProof/>
        </w:rPr>
        <w:t>29</w:t>
      </w:r>
      <w:r>
        <w:fldChar w:fldCharType="end"/>
      </w:r>
      <w:r>
        <w:t xml:space="preserve"> </w:t>
      </w:r>
      <w:r w:rsidR="009C1A2D" w:rsidRPr="00200122">
        <w:t>shows the individual impact scores for each criteria (determined usi</w:t>
      </w:r>
      <w:r w:rsidR="009C1A2D">
        <w:t>ng</w:t>
      </w:r>
      <w:r w:rsidR="00473DB3">
        <w:t xml:space="preserve"> </w:t>
      </w:r>
      <w:r w:rsidR="00473DB3">
        <w:fldChar w:fldCharType="begin"/>
      </w:r>
      <w:r w:rsidR="00473DB3">
        <w:instrText xml:space="preserve"> REF _Ref124344775 \h </w:instrText>
      </w:r>
      <w:r w:rsidR="00473DB3">
        <w:fldChar w:fldCharType="separate"/>
      </w:r>
      <w:r w:rsidR="00535988">
        <w:t xml:space="preserve">Figure </w:t>
      </w:r>
      <w:r w:rsidR="00535988">
        <w:rPr>
          <w:noProof/>
        </w:rPr>
        <w:t>6</w:t>
      </w:r>
      <w:r w:rsidR="00473DB3">
        <w:fldChar w:fldCharType="end"/>
      </w:r>
      <w:r w:rsidR="009C1A2D" w:rsidRPr="00200122">
        <w:t>)</w:t>
      </w:r>
      <w:r w:rsidR="009C1A2D">
        <w:t xml:space="preserve"> for establishment and spread of </w:t>
      </w:r>
      <w:r w:rsidR="004C154D">
        <w:t>VHSV</w:t>
      </w:r>
      <w:r w:rsidR="009C1A2D" w:rsidRPr="00200122">
        <w:t xml:space="preserve">. The individual impact scores were combined using the rules in </w:t>
      </w:r>
      <w:r>
        <w:fldChar w:fldCharType="begin"/>
      </w:r>
      <w:r>
        <w:instrText xml:space="preserve"> REF _Ref124330248 \h </w:instrText>
      </w:r>
      <w:r>
        <w:fldChar w:fldCharType="separate"/>
      </w:r>
      <w:r w:rsidR="00535988">
        <w:t xml:space="preserve">Table </w:t>
      </w:r>
      <w:r w:rsidR="00535988">
        <w:rPr>
          <w:noProof/>
        </w:rPr>
        <w:t>6</w:t>
      </w:r>
      <w:r>
        <w:fldChar w:fldCharType="end"/>
      </w:r>
      <w:r>
        <w:t xml:space="preserve"> </w:t>
      </w:r>
      <w:r w:rsidR="009C1A2D" w:rsidRPr="00200122">
        <w:t xml:space="preserve">to estimate the overall impact (refer section </w:t>
      </w:r>
      <w:hyperlink w:anchor="_Determining_impacts" w:history="1">
        <w:r w:rsidR="009C1A2D" w:rsidRPr="00200122">
          <w:rPr>
            <w:rStyle w:val="Hyperlink"/>
          </w:rPr>
          <w:t>Determining impacts</w:t>
        </w:r>
      </w:hyperlink>
      <w:r w:rsidR="009C1A2D" w:rsidRPr="00200122">
        <w:t xml:space="preserve"> for detailed methodology).</w:t>
      </w:r>
    </w:p>
    <w:p w14:paraId="043B7D09" w14:textId="5381344A" w:rsidR="009C1A2D" w:rsidRDefault="004C154D" w:rsidP="004C154D">
      <w:pPr>
        <w:pStyle w:val="Caption"/>
      </w:pPr>
      <w:bookmarkStart w:id="376" w:name="_Ref124344422"/>
      <w:bookmarkStart w:id="377" w:name="_Toc122521421"/>
      <w:bookmarkStart w:id="378" w:name="_Toc158990594"/>
      <w:r>
        <w:t xml:space="preserve">Table </w:t>
      </w:r>
      <w:r w:rsidR="0073399E">
        <w:fldChar w:fldCharType="begin"/>
      </w:r>
      <w:r w:rsidR="0073399E">
        <w:instrText xml:space="preserve"> SEQ Table \* ARABIC </w:instrText>
      </w:r>
      <w:r w:rsidR="0073399E">
        <w:fldChar w:fldCharType="separate"/>
      </w:r>
      <w:r w:rsidR="00535988">
        <w:rPr>
          <w:noProof/>
        </w:rPr>
        <w:t>29</w:t>
      </w:r>
      <w:r w:rsidR="0073399E">
        <w:rPr>
          <w:noProof/>
        </w:rPr>
        <w:fldChar w:fldCharType="end"/>
      </w:r>
      <w:bookmarkEnd w:id="376"/>
      <w:r>
        <w:t xml:space="preserve"> </w:t>
      </w:r>
      <w:r w:rsidR="009C1A2D">
        <w:t>Overall impact of establishment and spread of VHSV for the outbreak scenario</w:t>
      </w:r>
      <w:bookmarkEnd w:id="377"/>
      <w:bookmarkEnd w:id="378"/>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36"/>
        <w:gridCol w:w="4524"/>
        <w:gridCol w:w="1346"/>
        <w:gridCol w:w="1502"/>
        <w:gridCol w:w="762"/>
      </w:tblGrid>
      <w:tr w:rsidR="004C154D" w:rsidRPr="00200122" w14:paraId="5DBF3A55" w14:textId="77777777" w:rsidTr="00516A43">
        <w:trPr>
          <w:cantSplit/>
          <w:tblHeader/>
        </w:trPr>
        <w:tc>
          <w:tcPr>
            <w:tcW w:w="516" w:type="pct"/>
            <w:hideMark/>
          </w:tcPr>
          <w:p w14:paraId="78DFCD0B" w14:textId="77777777" w:rsidR="004C154D" w:rsidRPr="00200122" w:rsidRDefault="004C154D" w:rsidP="002A4BF0">
            <w:pPr>
              <w:pStyle w:val="TableHeading"/>
            </w:pPr>
            <w:bookmarkStart w:id="379" w:name="Title_29"/>
            <w:r w:rsidRPr="00200122">
              <w:t>Effects</w:t>
            </w:r>
          </w:p>
        </w:tc>
        <w:tc>
          <w:tcPr>
            <w:tcW w:w="2494" w:type="pct"/>
            <w:vAlign w:val="center"/>
            <w:hideMark/>
          </w:tcPr>
          <w:p w14:paraId="3CCA1229" w14:textId="77777777" w:rsidR="004C154D" w:rsidRPr="00200122" w:rsidRDefault="004C154D" w:rsidP="002A4BF0">
            <w:pPr>
              <w:pStyle w:val="TableHeading"/>
            </w:pPr>
            <w:r w:rsidRPr="00200122">
              <w:t>Criteria</w:t>
            </w:r>
          </w:p>
        </w:tc>
        <w:tc>
          <w:tcPr>
            <w:tcW w:w="742" w:type="pct"/>
            <w:vAlign w:val="center"/>
            <w:hideMark/>
          </w:tcPr>
          <w:p w14:paraId="2F278FC7" w14:textId="77777777" w:rsidR="004C154D" w:rsidRPr="00200122" w:rsidRDefault="004C154D" w:rsidP="002A4BF0">
            <w:pPr>
              <w:pStyle w:val="TableHeading"/>
            </w:pPr>
            <w:r w:rsidRPr="00200122">
              <w:t>Level</w:t>
            </w:r>
          </w:p>
        </w:tc>
        <w:tc>
          <w:tcPr>
            <w:tcW w:w="828" w:type="pct"/>
            <w:vAlign w:val="center"/>
            <w:hideMark/>
          </w:tcPr>
          <w:p w14:paraId="1BC399D1" w14:textId="77777777" w:rsidR="004C154D" w:rsidRPr="00200122" w:rsidRDefault="004C154D" w:rsidP="002A4BF0">
            <w:pPr>
              <w:pStyle w:val="TableHeading"/>
            </w:pPr>
            <w:r w:rsidRPr="00200122">
              <w:t>Impact</w:t>
            </w:r>
          </w:p>
        </w:tc>
        <w:tc>
          <w:tcPr>
            <w:tcW w:w="420" w:type="pct"/>
            <w:vAlign w:val="center"/>
            <w:hideMark/>
          </w:tcPr>
          <w:p w14:paraId="39F09635" w14:textId="77777777" w:rsidR="004C154D" w:rsidRPr="00200122" w:rsidRDefault="004C154D" w:rsidP="002A4BF0">
            <w:pPr>
              <w:pStyle w:val="TableHeading"/>
            </w:pPr>
            <w:r w:rsidRPr="00200122">
              <w:t>Score</w:t>
            </w:r>
          </w:p>
        </w:tc>
      </w:tr>
      <w:tr w:rsidR="004C154D" w:rsidRPr="00200122" w14:paraId="216A8CFB" w14:textId="77777777" w:rsidTr="00516A43">
        <w:trPr>
          <w:cantSplit/>
        </w:trPr>
        <w:tc>
          <w:tcPr>
            <w:tcW w:w="516" w:type="pct"/>
            <w:vMerge w:val="restart"/>
            <w:hideMark/>
          </w:tcPr>
          <w:p w14:paraId="0C2DA8DF" w14:textId="77777777" w:rsidR="004C154D" w:rsidRPr="00200122" w:rsidRDefault="004C154D" w:rsidP="002A4BF0">
            <w:pPr>
              <w:pStyle w:val="TableText"/>
            </w:pPr>
            <w:r w:rsidRPr="00200122">
              <w:t>Direct</w:t>
            </w:r>
          </w:p>
        </w:tc>
        <w:tc>
          <w:tcPr>
            <w:tcW w:w="2494" w:type="pct"/>
            <w:vAlign w:val="center"/>
            <w:hideMark/>
          </w:tcPr>
          <w:p w14:paraId="4EB42C42" w14:textId="77777777" w:rsidR="004C154D" w:rsidRPr="00200122" w:rsidRDefault="004C154D" w:rsidP="002A4BF0">
            <w:pPr>
              <w:pStyle w:val="TableText"/>
            </w:pPr>
            <w:r w:rsidRPr="00200122">
              <w:t>Animal health (production losses in aquaculture and commercial fisheries)</w:t>
            </w:r>
          </w:p>
        </w:tc>
        <w:tc>
          <w:tcPr>
            <w:tcW w:w="742" w:type="pct"/>
            <w:hideMark/>
          </w:tcPr>
          <w:p w14:paraId="7112B11F" w14:textId="77777777" w:rsidR="004C154D" w:rsidRPr="00200122" w:rsidRDefault="004C154D" w:rsidP="002A4BF0">
            <w:pPr>
              <w:pStyle w:val="TableText"/>
            </w:pPr>
            <w:r>
              <w:t>National</w:t>
            </w:r>
          </w:p>
        </w:tc>
        <w:tc>
          <w:tcPr>
            <w:tcW w:w="828" w:type="pct"/>
            <w:hideMark/>
          </w:tcPr>
          <w:p w14:paraId="7521E799" w14:textId="77777777" w:rsidR="004C154D" w:rsidRPr="00200122" w:rsidRDefault="004C154D" w:rsidP="002A4BF0">
            <w:pPr>
              <w:pStyle w:val="TableText"/>
            </w:pPr>
            <w:r w:rsidRPr="00F07B06">
              <w:t xml:space="preserve">Significant </w:t>
            </w:r>
          </w:p>
        </w:tc>
        <w:tc>
          <w:tcPr>
            <w:tcW w:w="420" w:type="pct"/>
            <w:hideMark/>
          </w:tcPr>
          <w:p w14:paraId="30BEC3CE" w14:textId="77777777" w:rsidR="004C154D" w:rsidRPr="00200122" w:rsidRDefault="004C154D" w:rsidP="002A4BF0">
            <w:pPr>
              <w:pStyle w:val="TableText"/>
            </w:pPr>
            <w:r>
              <w:t>F</w:t>
            </w:r>
          </w:p>
        </w:tc>
      </w:tr>
      <w:tr w:rsidR="004C154D" w:rsidRPr="00200122" w14:paraId="35ED9A95" w14:textId="77777777" w:rsidTr="00516A43">
        <w:trPr>
          <w:cantSplit/>
        </w:trPr>
        <w:tc>
          <w:tcPr>
            <w:tcW w:w="516" w:type="pct"/>
            <w:vMerge/>
            <w:vAlign w:val="center"/>
            <w:hideMark/>
          </w:tcPr>
          <w:p w14:paraId="0FAF362E" w14:textId="77777777" w:rsidR="004C154D" w:rsidRPr="00200122" w:rsidRDefault="004C154D" w:rsidP="002A4BF0">
            <w:pPr>
              <w:spacing w:after="0" w:line="240" w:lineRule="auto"/>
              <w:rPr>
                <w:sz w:val="18"/>
              </w:rPr>
            </w:pPr>
          </w:p>
        </w:tc>
        <w:tc>
          <w:tcPr>
            <w:tcW w:w="2494" w:type="pct"/>
            <w:vAlign w:val="center"/>
            <w:hideMark/>
          </w:tcPr>
          <w:p w14:paraId="4FBE30A4" w14:textId="77777777" w:rsidR="004C154D" w:rsidRPr="00200122" w:rsidRDefault="004C154D" w:rsidP="002A4BF0">
            <w:pPr>
              <w:pStyle w:val="TableText"/>
            </w:pPr>
            <w:r w:rsidRPr="00200122">
              <w:t>The environment (native animals/plants, and non</w:t>
            </w:r>
            <w:r w:rsidRPr="00200122">
              <w:noBreakHyphen/>
              <w:t>living environment)</w:t>
            </w:r>
          </w:p>
        </w:tc>
        <w:tc>
          <w:tcPr>
            <w:tcW w:w="742" w:type="pct"/>
            <w:hideMark/>
          </w:tcPr>
          <w:p w14:paraId="4E5CEAAE" w14:textId="77777777" w:rsidR="004C154D" w:rsidRPr="00200122" w:rsidRDefault="004C154D" w:rsidP="002A4BF0">
            <w:pPr>
              <w:pStyle w:val="TableText"/>
            </w:pPr>
            <w:r>
              <w:t>State or territory</w:t>
            </w:r>
          </w:p>
        </w:tc>
        <w:tc>
          <w:tcPr>
            <w:tcW w:w="828" w:type="pct"/>
            <w:hideMark/>
          </w:tcPr>
          <w:p w14:paraId="5DA3ECA7" w14:textId="77777777" w:rsidR="004C154D" w:rsidRPr="00200122" w:rsidRDefault="004C154D" w:rsidP="002A4BF0">
            <w:pPr>
              <w:pStyle w:val="TableText"/>
            </w:pPr>
            <w:r w:rsidRPr="00F07B06">
              <w:t>Minor</w:t>
            </w:r>
          </w:p>
        </w:tc>
        <w:tc>
          <w:tcPr>
            <w:tcW w:w="420" w:type="pct"/>
            <w:hideMark/>
          </w:tcPr>
          <w:p w14:paraId="74BA9B88" w14:textId="77777777" w:rsidR="004C154D" w:rsidRPr="00200122" w:rsidRDefault="004C154D" w:rsidP="002A4BF0">
            <w:pPr>
              <w:pStyle w:val="TableText"/>
            </w:pPr>
            <w:r>
              <w:t>D</w:t>
            </w:r>
          </w:p>
        </w:tc>
      </w:tr>
      <w:tr w:rsidR="004C154D" w:rsidRPr="00200122" w14:paraId="0F259CFB" w14:textId="77777777" w:rsidTr="00516A43">
        <w:trPr>
          <w:cantSplit/>
        </w:trPr>
        <w:tc>
          <w:tcPr>
            <w:tcW w:w="516" w:type="pct"/>
            <w:vMerge w:val="restart"/>
            <w:hideMark/>
          </w:tcPr>
          <w:p w14:paraId="77500870" w14:textId="77777777" w:rsidR="004C154D" w:rsidRPr="00200122" w:rsidRDefault="004C154D" w:rsidP="002A4BF0">
            <w:pPr>
              <w:pStyle w:val="TableText"/>
            </w:pPr>
            <w:r w:rsidRPr="00200122">
              <w:t>Indirect</w:t>
            </w:r>
          </w:p>
        </w:tc>
        <w:tc>
          <w:tcPr>
            <w:tcW w:w="2494" w:type="pct"/>
            <w:vAlign w:val="center"/>
            <w:hideMark/>
          </w:tcPr>
          <w:p w14:paraId="5460A75F" w14:textId="77777777" w:rsidR="004C154D" w:rsidRPr="00200122" w:rsidRDefault="004C154D" w:rsidP="002A4BF0">
            <w:pPr>
              <w:pStyle w:val="TableText"/>
            </w:pPr>
            <w:r w:rsidRPr="00200122">
              <w:t>Economic (costs associated with eradication, control, surveillance and monitoring, and compensation)</w:t>
            </w:r>
          </w:p>
        </w:tc>
        <w:tc>
          <w:tcPr>
            <w:tcW w:w="742" w:type="pct"/>
            <w:hideMark/>
          </w:tcPr>
          <w:p w14:paraId="1B01DCED" w14:textId="77777777" w:rsidR="004C154D" w:rsidRPr="00200122" w:rsidRDefault="004C154D" w:rsidP="002A4BF0">
            <w:pPr>
              <w:pStyle w:val="TableText"/>
            </w:pPr>
            <w:r w:rsidRPr="00F07B06">
              <w:t>National</w:t>
            </w:r>
          </w:p>
        </w:tc>
        <w:tc>
          <w:tcPr>
            <w:tcW w:w="828" w:type="pct"/>
            <w:hideMark/>
          </w:tcPr>
          <w:p w14:paraId="31853BC7" w14:textId="77777777" w:rsidR="004C154D" w:rsidRPr="00200122" w:rsidRDefault="004C154D" w:rsidP="002A4BF0">
            <w:pPr>
              <w:pStyle w:val="TableText"/>
            </w:pPr>
            <w:r w:rsidRPr="00F07B06">
              <w:t>Minor</w:t>
            </w:r>
          </w:p>
        </w:tc>
        <w:tc>
          <w:tcPr>
            <w:tcW w:w="420" w:type="pct"/>
            <w:hideMark/>
          </w:tcPr>
          <w:p w14:paraId="5F53064D" w14:textId="77777777" w:rsidR="004C154D" w:rsidRPr="00200122" w:rsidRDefault="004C154D" w:rsidP="002A4BF0">
            <w:pPr>
              <w:pStyle w:val="TableText"/>
            </w:pPr>
            <w:r w:rsidRPr="00F07B06">
              <w:t>E</w:t>
            </w:r>
          </w:p>
        </w:tc>
      </w:tr>
      <w:tr w:rsidR="004C154D" w:rsidRPr="00200122" w14:paraId="534303BE" w14:textId="77777777" w:rsidTr="00516A43">
        <w:trPr>
          <w:cantSplit/>
        </w:trPr>
        <w:tc>
          <w:tcPr>
            <w:tcW w:w="516" w:type="pct"/>
            <w:vMerge/>
            <w:vAlign w:val="center"/>
            <w:hideMark/>
          </w:tcPr>
          <w:p w14:paraId="3103F6F7" w14:textId="77777777" w:rsidR="004C154D" w:rsidRPr="00200122" w:rsidRDefault="004C154D" w:rsidP="002A4BF0">
            <w:pPr>
              <w:spacing w:after="0" w:line="240" w:lineRule="auto"/>
              <w:rPr>
                <w:sz w:val="18"/>
              </w:rPr>
            </w:pPr>
          </w:p>
        </w:tc>
        <w:tc>
          <w:tcPr>
            <w:tcW w:w="2494" w:type="pct"/>
            <w:vAlign w:val="center"/>
            <w:hideMark/>
          </w:tcPr>
          <w:p w14:paraId="00263AE6" w14:textId="77777777" w:rsidR="004C154D" w:rsidRPr="00200122" w:rsidRDefault="004C154D" w:rsidP="002A4BF0">
            <w:pPr>
              <w:pStyle w:val="TableText"/>
            </w:pPr>
            <w:r w:rsidRPr="00200122">
              <w:t>Economic (domestic trade effects and impact on other associated industries)</w:t>
            </w:r>
          </w:p>
        </w:tc>
        <w:tc>
          <w:tcPr>
            <w:tcW w:w="742" w:type="pct"/>
            <w:hideMark/>
          </w:tcPr>
          <w:p w14:paraId="55AE42E0" w14:textId="77777777" w:rsidR="004C154D" w:rsidRPr="00200122" w:rsidRDefault="004C154D" w:rsidP="002A4BF0">
            <w:pPr>
              <w:pStyle w:val="TableText"/>
            </w:pPr>
            <w:r>
              <w:t>State or territory</w:t>
            </w:r>
          </w:p>
        </w:tc>
        <w:tc>
          <w:tcPr>
            <w:tcW w:w="828" w:type="pct"/>
            <w:hideMark/>
          </w:tcPr>
          <w:p w14:paraId="1948637F" w14:textId="77777777" w:rsidR="004C154D" w:rsidRPr="00200122" w:rsidRDefault="004C154D" w:rsidP="002A4BF0">
            <w:pPr>
              <w:pStyle w:val="TableText"/>
            </w:pPr>
            <w:r w:rsidRPr="00F07B06">
              <w:t>Minor</w:t>
            </w:r>
          </w:p>
        </w:tc>
        <w:tc>
          <w:tcPr>
            <w:tcW w:w="420" w:type="pct"/>
            <w:hideMark/>
          </w:tcPr>
          <w:p w14:paraId="091DB204" w14:textId="77777777" w:rsidR="004C154D" w:rsidRPr="00200122" w:rsidRDefault="004C154D" w:rsidP="002A4BF0">
            <w:pPr>
              <w:pStyle w:val="TableText"/>
            </w:pPr>
            <w:r>
              <w:t>D</w:t>
            </w:r>
          </w:p>
        </w:tc>
      </w:tr>
      <w:tr w:rsidR="004C154D" w:rsidRPr="00200122" w14:paraId="5E80DFE6" w14:textId="77777777" w:rsidTr="00516A43">
        <w:trPr>
          <w:cantSplit/>
        </w:trPr>
        <w:tc>
          <w:tcPr>
            <w:tcW w:w="516" w:type="pct"/>
            <w:vMerge/>
            <w:vAlign w:val="center"/>
            <w:hideMark/>
          </w:tcPr>
          <w:p w14:paraId="4CF36405" w14:textId="77777777" w:rsidR="004C154D" w:rsidRPr="00200122" w:rsidRDefault="004C154D" w:rsidP="002A4BF0">
            <w:pPr>
              <w:spacing w:after="0" w:line="240" w:lineRule="auto"/>
              <w:rPr>
                <w:sz w:val="18"/>
              </w:rPr>
            </w:pPr>
          </w:p>
        </w:tc>
        <w:tc>
          <w:tcPr>
            <w:tcW w:w="2494" w:type="pct"/>
            <w:vAlign w:val="center"/>
            <w:hideMark/>
          </w:tcPr>
          <w:p w14:paraId="3050DF0C" w14:textId="77777777" w:rsidR="004C154D" w:rsidRPr="00200122" w:rsidRDefault="004C154D" w:rsidP="002A4BF0">
            <w:pPr>
              <w:pStyle w:val="TableText"/>
            </w:pPr>
            <w:r w:rsidRPr="00200122">
              <w:t>Economic (international trade effects)</w:t>
            </w:r>
          </w:p>
        </w:tc>
        <w:tc>
          <w:tcPr>
            <w:tcW w:w="742" w:type="pct"/>
            <w:hideMark/>
          </w:tcPr>
          <w:p w14:paraId="298990EC" w14:textId="77777777" w:rsidR="004C154D" w:rsidRPr="00200122" w:rsidRDefault="004C154D" w:rsidP="002A4BF0">
            <w:pPr>
              <w:pStyle w:val="TableText"/>
            </w:pPr>
            <w:r>
              <w:t>State or territory</w:t>
            </w:r>
          </w:p>
        </w:tc>
        <w:tc>
          <w:tcPr>
            <w:tcW w:w="828" w:type="pct"/>
            <w:hideMark/>
          </w:tcPr>
          <w:p w14:paraId="1D89851A" w14:textId="77777777" w:rsidR="004C154D" w:rsidRPr="00200122" w:rsidRDefault="004C154D" w:rsidP="002A4BF0">
            <w:pPr>
              <w:pStyle w:val="TableText"/>
            </w:pPr>
            <w:r w:rsidRPr="00F07B06">
              <w:t>Minor</w:t>
            </w:r>
          </w:p>
        </w:tc>
        <w:tc>
          <w:tcPr>
            <w:tcW w:w="420" w:type="pct"/>
            <w:hideMark/>
          </w:tcPr>
          <w:p w14:paraId="3FC40858" w14:textId="77777777" w:rsidR="004C154D" w:rsidRPr="00200122" w:rsidRDefault="004C154D" w:rsidP="002A4BF0">
            <w:pPr>
              <w:pStyle w:val="TableText"/>
            </w:pPr>
            <w:r>
              <w:t>D</w:t>
            </w:r>
          </w:p>
        </w:tc>
      </w:tr>
      <w:tr w:rsidR="004C154D" w:rsidRPr="00200122" w14:paraId="570E708C" w14:textId="77777777" w:rsidTr="00516A43">
        <w:trPr>
          <w:cantSplit/>
        </w:trPr>
        <w:tc>
          <w:tcPr>
            <w:tcW w:w="516" w:type="pct"/>
            <w:vMerge/>
            <w:vAlign w:val="center"/>
            <w:hideMark/>
          </w:tcPr>
          <w:p w14:paraId="111A62C8" w14:textId="77777777" w:rsidR="004C154D" w:rsidRPr="00200122" w:rsidRDefault="004C154D" w:rsidP="002A4BF0">
            <w:pPr>
              <w:spacing w:after="0" w:line="240" w:lineRule="auto"/>
              <w:rPr>
                <w:sz w:val="18"/>
              </w:rPr>
            </w:pPr>
          </w:p>
        </w:tc>
        <w:tc>
          <w:tcPr>
            <w:tcW w:w="2494" w:type="pct"/>
            <w:vAlign w:val="center"/>
            <w:hideMark/>
          </w:tcPr>
          <w:p w14:paraId="3C4C5F89" w14:textId="77777777" w:rsidR="004C154D" w:rsidRPr="00200122" w:rsidRDefault="004C154D" w:rsidP="002A4BF0">
            <w:pPr>
              <w:pStyle w:val="TableText"/>
            </w:pPr>
            <w:r w:rsidRPr="00200122">
              <w:t>Environment (biodiversity, endangered species and the integrity of ecosystems)</w:t>
            </w:r>
          </w:p>
        </w:tc>
        <w:tc>
          <w:tcPr>
            <w:tcW w:w="742" w:type="pct"/>
            <w:hideMark/>
          </w:tcPr>
          <w:p w14:paraId="58F9CC2E" w14:textId="77777777" w:rsidR="004C154D" w:rsidRPr="00200122" w:rsidRDefault="004C154D" w:rsidP="002A4BF0">
            <w:pPr>
              <w:pStyle w:val="TableText"/>
            </w:pPr>
            <w:r>
              <w:t>Local</w:t>
            </w:r>
          </w:p>
        </w:tc>
        <w:tc>
          <w:tcPr>
            <w:tcW w:w="828" w:type="pct"/>
            <w:hideMark/>
          </w:tcPr>
          <w:p w14:paraId="021AF082" w14:textId="77777777" w:rsidR="004C154D" w:rsidRPr="00200122" w:rsidRDefault="004C154D" w:rsidP="002A4BF0">
            <w:pPr>
              <w:pStyle w:val="TableText"/>
            </w:pPr>
            <w:r>
              <w:t>Unlikely to be discernible</w:t>
            </w:r>
          </w:p>
        </w:tc>
        <w:tc>
          <w:tcPr>
            <w:tcW w:w="420" w:type="pct"/>
            <w:hideMark/>
          </w:tcPr>
          <w:p w14:paraId="5E895F00" w14:textId="77777777" w:rsidR="004C154D" w:rsidRPr="00200122" w:rsidRDefault="004C154D" w:rsidP="002A4BF0">
            <w:pPr>
              <w:pStyle w:val="TableText"/>
            </w:pPr>
            <w:r>
              <w:t>A</w:t>
            </w:r>
          </w:p>
        </w:tc>
      </w:tr>
      <w:tr w:rsidR="004C154D" w:rsidRPr="00200122" w14:paraId="2C524E17" w14:textId="77777777" w:rsidTr="00516A43">
        <w:trPr>
          <w:cantSplit/>
        </w:trPr>
        <w:tc>
          <w:tcPr>
            <w:tcW w:w="516" w:type="pct"/>
            <w:vMerge/>
            <w:vAlign w:val="center"/>
            <w:hideMark/>
          </w:tcPr>
          <w:p w14:paraId="60008AC4" w14:textId="77777777" w:rsidR="004C154D" w:rsidRPr="00200122" w:rsidRDefault="004C154D" w:rsidP="002A4BF0">
            <w:pPr>
              <w:spacing w:after="0" w:line="240" w:lineRule="auto"/>
              <w:rPr>
                <w:sz w:val="18"/>
              </w:rPr>
            </w:pPr>
          </w:p>
        </w:tc>
        <w:tc>
          <w:tcPr>
            <w:tcW w:w="2494" w:type="pct"/>
            <w:vAlign w:val="center"/>
            <w:hideMark/>
          </w:tcPr>
          <w:p w14:paraId="0FD86E3A" w14:textId="77777777" w:rsidR="004C154D" w:rsidRPr="00200122" w:rsidRDefault="004C154D" w:rsidP="002A4BF0">
            <w:pPr>
              <w:pStyle w:val="TableText"/>
            </w:pPr>
            <w:r w:rsidRPr="00200122">
              <w:t>Social (changes in tourism, side effects from control measures, and loss of social amenity)</w:t>
            </w:r>
          </w:p>
        </w:tc>
        <w:tc>
          <w:tcPr>
            <w:tcW w:w="742" w:type="pct"/>
            <w:hideMark/>
          </w:tcPr>
          <w:p w14:paraId="7D09658F" w14:textId="77777777" w:rsidR="004C154D" w:rsidRPr="00200122" w:rsidRDefault="004C154D" w:rsidP="002A4BF0">
            <w:pPr>
              <w:pStyle w:val="TableText"/>
            </w:pPr>
            <w:r>
              <w:t>District or region</w:t>
            </w:r>
          </w:p>
        </w:tc>
        <w:tc>
          <w:tcPr>
            <w:tcW w:w="828" w:type="pct"/>
            <w:hideMark/>
          </w:tcPr>
          <w:p w14:paraId="6C8A0B85" w14:textId="77777777" w:rsidR="004C154D" w:rsidRPr="00200122" w:rsidRDefault="004C154D" w:rsidP="002A4BF0">
            <w:pPr>
              <w:pStyle w:val="TableText"/>
            </w:pPr>
            <w:r>
              <w:t>Minor</w:t>
            </w:r>
          </w:p>
        </w:tc>
        <w:tc>
          <w:tcPr>
            <w:tcW w:w="420" w:type="pct"/>
            <w:hideMark/>
          </w:tcPr>
          <w:p w14:paraId="06E8CECD" w14:textId="77777777" w:rsidR="004C154D" w:rsidRPr="00200122" w:rsidRDefault="004C154D" w:rsidP="002A4BF0">
            <w:pPr>
              <w:pStyle w:val="TableText"/>
            </w:pPr>
            <w:r>
              <w:t>C</w:t>
            </w:r>
          </w:p>
        </w:tc>
      </w:tr>
    </w:tbl>
    <w:bookmarkEnd w:id="379"/>
    <w:p w14:paraId="54F626AB" w14:textId="77777777" w:rsidR="004C154D" w:rsidRDefault="004C154D" w:rsidP="004C154D">
      <w:pPr>
        <w:pStyle w:val="Heading5"/>
      </w:pPr>
      <w:r w:rsidRPr="004C154D">
        <w:t>Conclusion</w:t>
      </w:r>
    </w:p>
    <w:p w14:paraId="023654DA" w14:textId="77777777" w:rsidR="004C154D" w:rsidRDefault="004C154D" w:rsidP="004C154D">
      <w:r>
        <w:t xml:space="preserve">The overall impact of establishment and spread of VHSV was estimated to be </w:t>
      </w:r>
      <w:r>
        <w:rPr>
          <w:rStyle w:val="Strong"/>
        </w:rPr>
        <w:t>high.</w:t>
      </w:r>
    </w:p>
    <w:p w14:paraId="7961E3CB" w14:textId="77777777" w:rsidR="004C154D" w:rsidRDefault="004C154D" w:rsidP="004C154D">
      <w:pPr>
        <w:pStyle w:val="Heading4"/>
      </w:pPr>
      <w:r>
        <w:t xml:space="preserve">Determination of </w:t>
      </w:r>
      <w:r w:rsidRPr="004C154D">
        <w:t>likely</w:t>
      </w:r>
      <w:r>
        <w:t xml:space="preserve"> consequences of the outbreak scenario</w:t>
      </w:r>
    </w:p>
    <w:p w14:paraId="3B6CD038" w14:textId="6E27FF0B" w:rsidR="004C154D" w:rsidRDefault="004C154D" w:rsidP="004C154D">
      <w:r>
        <w:t>The likely consequences of the outbreak scenario for VHSV in each exposure group was determined by combining the partial</w:t>
      </w:r>
      <w:r w:rsidRPr="00A87C4B">
        <w:t xml:space="preserve"> likelihoods of establishment and spread with the overall impact (using the matrix in</w:t>
      </w:r>
      <w:r w:rsidR="00473DB3">
        <w:t xml:space="preserve"> </w:t>
      </w:r>
      <w:r w:rsidR="00473DB3">
        <w:fldChar w:fldCharType="begin"/>
      </w:r>
      <w:r w:rsidR="00473DB3">
        <w:instrText xml:space="preserve"> REF _Ref124344800 \h </w:instrText>
      </w:r>
      <w:r w:rsidR="00473DB3">
        <w:fldChar w:fldCharType="separate"/>
      </w:r>
      <w:r w:rsidR="00535988">
        <w:t xml:space="preserve">Figure </w:t>
      </w:r>
      <w:r w:rsidR="00535988">
        <w:rPr>
          <w:noProof/>
        </w:rPr>
        <w:t>7</w:t>
      </w:r>
      <w:r w:rsidR="00473DB3">
        <w:fldChar w:fldCharType="end"/>
      </w:r>
      <w:r w:rsidRPr="00A87C4B">
        <w:t>) and found to be</w:t>
      </w:r>
      <w:r>
        <w:t>:</w:t>
      </w:r>
    </w:p>
    <w:p w14:paraId="587CCD48" w14:textId="77777777" w:rsidR="004C154D" w:rsidRDefault="004C154D" w:rsidP="004C154D">
      <w:pPr>
        <w:pStyle w:val="ListBullet"/>
      </w:pPr>
      <w:r>
        <w:t xml:space="preserve">Farmed </w:t>
      </w:r>
      <w:r w:rsidRPr="004C154D">
        <w:t>susceptible</w:t>
      </w:r>
      <w:r>
        <w:t xml:space="preserve"> species</w:t>
      </w:r>
      <w:r w:rsidRPr="00200122">
        <w:t>—</w:t>
      </w:r>
      <w:r>
        <w:rPr>
          <w:rStyle w:val="Strong"/>
        </w:rPr>
        <w:t>High.</w:t>
      </w:r>
    </w:p>
    <w:p w14:paraId="46DC344C" w14:textId="77777777" w:rsidR="004C154D" w:rsidRDefault="004C154D" w:rsidP="004C154D">
      <w:pPr>
        <w:pStyle w:val="ListBullet"/>
      </w:pPr>
      <w:r>
        <w:t>Wild susceptible species</w:t>
      </w:r>
      <w:r w:rsidRPr="00200122">
        <w:t>—</w:t>
      </w:r>
      <w:r>
        <w:rPr>
          <w:rStyle w:val="Strong"/>
        </w:rPr>
        <w:t>High.</w:t>
      </w:r>
    </w:p>
    <w:p w14:paraId="08CF2C18" w14:textId="77777777" w:rsidR="004C154D" w:rsidRDefault="004C154D" w:rsidP="004C154D">
      <w:pPr>
        <w:pStyle w:val="Heading4"/>
      </w:pPr>
      <w:r w:rsidRPr="004C154D">
        <w:t>Determination</w:t>
      </w:r>
      <w:r>
        <w:t xml:space="preserve"> of the partial annual risk</w:t>
      </w:r>
    </w:p>
    <w:p w14:paraId="0EDB3817" w14:textId="3A0B3F30" w:rsidR="004C154D" w:rsidRDefault="004C154D" w:rsidP="004C154D">
      <w:r>
        <w:t xml:space="preserve">The partial annual risk of entry, establishment and spread of VHSV from </w:t>
      </w:r>
      <w:r w:rsidR="00E946B5" w:rsidRPr="00E946B5">
        <w:rPr>
          <w:rStyle w:val="Strong"/>
        </w:rPr>
        <w:t xml:space="preserve">imported </w:t>
      </w:r>
      <w:r w:rsidRPr="00B65C0A">
        <w:rPr>
          <w:rStyle w:val="Strong"/>
        </w:rPr>
        <w:t>live sturgeon</w:t>
      </w:r>
      <w:r>
        <w:t xml:space="preserve"> for each exposure group was determined by combining the partial annual likelihood of entry and exposure with the corresponding likely consequences using the matrix in </w:t>
      </w:r>
      <w:r w:rsidR="00473DB3">
        <w:fldChar w:fldCharType="begin"/>
      </w:r>
      <w:r w:rsidR="00473DB3">
        <w:instrText xml:space="preserve"> REF _Ref124344818 \h </w:instrText>
      </w:r>
      <w:r w:rsidR="00473DB3">
        <w:fldChar w:fldCharType="separate"/>
      </w:r>
      <w:r w:rsidR="00535988">
        <w:t xml:space="preserve">Figure </w:t>
      </w:r>
      <w:r w:rsidR="00535988">
        <w:rPr>
          <w:noProof/>
        </w:rPr>
        <w:t>8</w:t>
      </w:r>
      <w:r w:rsidR="00473DB3">
        <w:fldChar w:fldCharType="end"/>
      </w:r>
      <w:r w:rsidR="00473DB3">
        <w:t xml:space="preserve"> </w:t>
      </w:r>
      <w:r>
        <w:t>and found to be:</w:t>
      </w:r>
    </w:p>
    <w:p w14:paraId="0B0373A5" w14:textId="77777777" w:rsidR="004C154D" w:rsidRDefault="004C154D" w:rsidP="004C154D">
      <w:pPr>
        <w:pStyle w:val="ListBullet"/>
        <w:rPr>
          <w:rStyle w:val="Strong"/>
        </w:rPr>
      </w:pPr>
      <w:r>
        <w:t xml:space="preserve">Farmed </w:t>
      </w:r>
      <w:r w:rsidRPr="004C154D">
        <w:t>susceptible</w:t>
      </w:r>
      <w:r>
        <w:t xml:space="preserve"> species—</w:t>
      </w:r>
      <w:r>
        <w:rPr>
          <w:rStyle w:val="Strong"/>
        </w:rPr>
        <w:t>Moderate.</w:t>
      </w:r>
    </w:p>
    <w:p w14:paraId="1E7837A4" w14:textId="77777777" w:rsidR="004C154D" w:rsidRPr="00282E6C" w:rsidRDefault="004C154D" w:rsidP="004C154D">
      <w:pPr>
        <w:pStyle w:val="ListBullet"/>
        <w:rPr>
          <w:rStyle w:val="Strong"/>
        </w:rPr>
      </w:pPr>
      <w:r>
        <w:t xml:space="preserve">Wild susceptible </w:t>
      </w:r>
      <w:r w:rsidRPr="004C154D">
        <w:t>species</w:t>
      </w:r>
      <w:r>
        <w:t>—</w:t>
      </w:r>
      <w:r>
        <w:rPr>
          <w:rStyle w:val="Strong"/>
        </w:rPr>
        <w:t>Low.</w:t>
      </w:r>
    </w:p>
    <w:p w14:paraId="04FB58FC" w14:textId="4DE9D1DF" w:rsidR="004C154D" w:rsidRDefault="004C154D" w:rsidP="004C154D">
      <w:r>
        <w:t xml:space="preserve">The partial annual risk of entry, establishment and spread of VHSV from </w:t>
      </w:r>
      <w:r w:rsidR="00E946B5" w:rsidRPr="00E946B5">
        <w:rPr>
          <w:rStyle w:val="Strong"/>
        </w:rPr>
        <w:t xml:space="preserve">imported </w:t>
      </w:r>
      <w:r w:rsidRPr="00B65C0A">
        <w:rPr>
          <w:rStyle w:val="Strong"/>
        </w:rPr>
        <w:t>sturgeon reproductive material</w:t>
      </w:r>
      <w:r>
        <w:t xml:space="preserve"> for each exposure group was similarly determined and found to be:</w:t>
      </w:r>
    </w:p>
    <w:p w14:paraId="39917D2F" w14:textId="77777777" w:rsidR="004C154D" w:rsidRPr="00282E6C" w:rsidRDefault="004C154D" w:rsidP="004C154D">
      <w:pPr>
        <w:pStyle w:val="ListBullet"/>
        <w:rPr>
          <w:rStyle w:val="Strong"/>
        </w:rPr>
      </w:pPr>
      <w:r>
        <w:t xml:space="preserve">Farmed </w:t>
      </w:r>
      <w:r w:rsidRPr="004C154D">
        <w:t>susceptible</w:t>
      </w:r>
      <w:r>
        <w:t xml:space="preserve"> species—</w:t>
      </w:r>
      <w:r>
        <w:rPr>
          <w:rStyle w:val="Strong"/>
        </w:rPr>
        <w:t>Moderate.</w:t>
      </w:r>
    </w:p>
    <w:p w14:paraId="1D7C5269" w14:textId="77777777" w:rsidR="004C154D" w:rsidRPr="00250BD6" w:rsidRDefault="004C154D" w:rsidP="004C154D">
      <w:pPr>
        <w:pStyle w:val="ListBullet"/>
        <w:rPr>
          <w:b/>
          <w:bCs/>
        </w:rPr>
      </w:pPr>
      <w:r>
        <w:t xml:space="preserve">Wild susceptible </w:t>
      </w:r>
      <w:r w:rsidRPr="004C154D">
        <w:t>species</w:t>
      </w:r>
      <w:r>
        <w:t>—</w:t>
      </w:r>
      <w:r>
        <w:rPr>
          <w:rStyle w:val="Strong"/>
        </w:rPr>
        <w:t>Low.</w:t>
      </w:r>
    </w:p>
    <w:p w14:paraId="457253EC" w14:textId="77777777" w:rsidR="004C154D" w:rsidRPr="00200122" w:rsidRDefault="004C154D" w:rsidP="004C154D">
      <w:pPr>
        <w:pStyle w:val="Heading4"/>
      </w:pPr>
      <w:r w:rsidRPr="00200122">
        <w:t>Estimation of overall annual risk</w:t>
      </w:r>
    </w:p>
    <w:p w14:paraId="4E0A4D0A" w14:textId="1853C8EC" w:rsidR="004C154D" w:rsidRDefault="004C154D" w:rsidP="004C154D">
      <w:r w:rsidRPr="000400D1">
        <w:t>The overall annual risk was estimated by combining the partial annual risk for each exposure group using the rules in</w:t>
      </w:r>
      <w:r w:rsidR="00E1478A">
        <w:t xml:space="preserve"> </w:t>
      </w:r>
      <w:r w:rsidR="00E1478A">
        <w:fldChar w:fldCharType="begin"/>
      </w:r>
      <w:r w:rsidR="00E1478A">
        <w:instrText xml:space="preserve"> REF _Ref124330283 \h </w:instrText>
      </w:r>
      <w:r w:rsidR="00E1478A">
        <w:fldChar w:fldCharType="separate"/>
      </w:r>
      <w:r w:rsidR="00535988">
        <w:t xml:space="preserve">Table </w:t>
      </w:r>
      <w:r w:rsidR="00535988">
        <w:rPr>
          <w:noProof/>
        </w:rPr>
        <w:t>7</w:t>
      </w:r>
      <w:r w:rsidR="00E1478A">
        <w:fldChar w:fldCharType="end"/>
      </w:r>
      <w:r>
        <w:t>.</w:t>
      </w:r>
    </w:p>
    <w:p w14:paraId="01530F03" w14:textId="25C64D7E" w:rsidR="001224F6" w:rsidRDefault="004C154D" w:rsidP="004C154D">
      <w:r>
        <w:t xml:space="preserve">The overall annual risk associated with VHSV </w:t>
      </w:r>
      <w:r w:rsidR="001224F6">
        <w:t>was found to be:</w:t>
      </w:r>
    </w:p>
    <w:p w14:paraId="24223731" w14:textId="77777777" w:rsidR="00CF215C" w:rsidRDefault="001224F6" w:rsidP="001224F6">
      <w:pPr>
        <w:pStyle w:val="ListBullet"/>
      </w:pPr>
      <w:r>
        <w:t>I</w:t>
      </w:r>
      <w:r w:rsidRPr="001224F6">
        <w:t>mported live sturgeon</w:t>
      </w:r>
      <w:r w:rsidRPr="00200122">
        <w:t>—</w:t>
      </w:r>
      <w:r>
        <w:rPr>
          <w:rStyle w:val="Strong"/>
        </w:rPr>
        <w:t>Moderate.</w:t>
      </w:r>
    </w:p>
    <w:p w14:paraId="6D8CBBBB" w14:textId="5A6D09EA" w:rsidR="001224F6" w:rsidRDefault="001224F6" w:rsidP="001224F6">
      <w:pPr>
        <w:pStyle w:val="ListBullet"/>
      </w:pPr>
      <w:r>
        <w:t xml:space="preserve">Imported sturgeon </w:t>
      </w:r>
      <w:r w:rsidRPr="001224F6">
        <w:t>reproductive material</w:t>
      </w:r>
      <w:r w:rsidRPr="00200122">
        <w:t>—</w:t>
      </w:r>
      <w:r>
        <w:rPr>
          <w:rStyle w:val="Strong"/>
        </w:rPr>
        <w:t>Moderate.</w:t>
      </w:r>
    </w:p>
    <w:p w14:paraId="661B8AE0" w14:textId="3F972B8F" w:rsidR="004C154D" w:rsidRPr="00200122" w:rsidRDefault="004C154D" w:rsidP="004C154D">
      <w:r w:rsidRPr="00200122">
        <w:t xml:space="preserve">Therefore, as the overall annual risk </w:t>
      </w:r>
      <w:r>
        <w:t xml:space="preserve">does not </w:t>
      </w:r>
      <w:r w:rsidRPr="00200122">
        <w:t>achieve Australia</w:t>
      </w:r>
      <w:r w:rsidR="000341B3">
        <w:t>’</w:t>
      </w:r>
      <w:r w:rsidRPr="00200122">
        <w:t>s ALOP, specific biosecurity measures are</w:t>
      </w:r>
      <w:r>
        <w:t xml:space="preserve"> </w:t>
      </w:r>
      <w:r w:rsidRPr="00200122">
        <w:t>considered necessary for this hazard.</w:t>
      </w:r>
    </w:p>
    <w:p w14:paraId="49AB9D19" w14:textId="77777777" w:rsidR="004C154D" w:rsidRDefault="004C154D" w:rsidP="004C154D">
      <w:pPr>
        <w:pStyle w:val="Heading3"/>
      </w:pPr>
      <w:bookmarkStart w:id="380" w:name="_Toc123639641"/>
      <w:bookmarkStart w:id="381" w:name="_Toc158990529"/>
      <w:r>
        <w:lastRenderedPageBreak/>
        <w:t xml:space="preserve">Biosecurity </w:t>
      </w:r>
      <w:r w:rsidRPr="004C154D">
        <w:t>measures</w:t>
      </w:r>
      <w:bookmarkEnd w:id="380"/>
      <w:bookmarkEnd w:id="381"/>
    </w:p>
    <w:p w14:paraId="57B6AD3C" w14:textId="2BBDD7DD" w:rsidR="004C154D" w:rsidRPr="00200122" w:rsidRDefault="00EA23AF" w:rsidP="004C154D">
      <w:r w:rsidRPr="00200122">
        <w:t xml:space="preserve">Details of the </w:t>
      </w:r>
      <w:r>
        <w:t xml:space="preserve">biosecurity measures (and </w:t>
      </w:r>
      <w:r w:rsidRPr="00200122">
        <w:t>risk assessment values</w:t>
      </w:r>
      <w:r>
        <w:t>)</w:t>
      </w:r>
      <w:r w:rsidRPr="00200122">
        <w:t xml:space="preserve"> </w:t>
      </w:r>
      <w:r>
        <w:t>considered to</w:t>
      </w:r>
      <w:r w:rsidRPr="00200122">
        <w:t xml:space="preserve"> manage the risk for </w:t>
      </w:r>
      <w:r w:rsidR="004C154D">
        <w:t>VHSV</w:t>
      </w:r>
      <w:r w:rsidR="004C154D" w:rsidRPr="00200122">
        <w:t xml:space="preserve"> in imported </w:t>
      </w:r>
      <w:r w:rsidR="004C154D">
        <w:t>live sturgeon or their reproductive material</w:t>
      </w:r>
      <w:r w:rsidR="004C154D" w:rsidRPr="00200122">
        <w:t xml:space="preserve"> to a level that </w:t>
      </w:r>
      <w:r w:rsidR="00E02D40">
        <w:t>achieve</w:t>
      </w:r>
      <w:r w:rsidR="004C154D" w:rsidRPr="00200122">
        <w:t>s Australia</w:t>
      </w:r>
      <w:r w:rsidR="000341B3">
        <w:t>’</w:t>
      </w:r>
      <w:r w:rsidR="004C154D" w:rsidRPr="00200122">
        <w:t xml:space="preserve">s ALOP are </w:t>
      </w:r>
      <w:r>
        <w:t>presented here and summarised</w:t>
      </w:r>
      <w:r w:rsidR="004C154D" w:rsidRPr="00200122">
        <w:t xml:space="preserve"> in</w:t>
      </w:r>
      <w:r w:rsidR="004C154D">
        <w:t xml:space="preserve"> </w:t>
      </w:r>
      <w:hyperlink w:anchor="_Appendix_C:_Risk" w:history="1">
        <w:r w:rsidR="00822FA5">
          <w:rPr>
            <w:rStyle w:val="Hyperlink"/>
          </w:rPr>
          <w:t>Appendix D</w:t>
        </w:r>
      </w:hyperlink>
      <w:r w:rsidR="00822FA5" w:rsidRPr="00200122">
        <w:t xml:space="preserve"> </w:t>
      </w:r>
      <w:r w:rsidR="00822FA5">
        <w:t xml:space="preserve">and </w:t>
      </w:r>
      <w:hyperlink w:anchor="_Appendix_D:_Risk" w:history="1">
        <w:r w:rsidR="00822FA5">
          <w:rPr>
            <w:rStyle w:val="Hyperlink"/>
          </w:rPr>
          <w:t>Appendix E</w:t>
        </w:r>
      </w:hyperlink>
      <w:r w:rsidR="004C154D" w:rsidRPr="00200122">
        <w:t>.</w:t>
      </w:r>
    </w:p>
    <w:p w14:paraId="006160AA" w14:textId="368B823B" w:rsidR="004C154D" w:rsidRDefault="004C154D" w:rsidP="004C154D">
      <w:pPr>
        <w:pStyle w:val="Heading4"/>
      </w:pPr>
      <w:r>
        <w:t>Biosecurity measures that on their own do not achieve Australia</w:t>
      </w:r>
      <w:r w:rsidR="000341B3">
        <w:t>’</w:t>
      </w:r>
      <w:r>
        <w:t>s ALOP</w:t>
      </w:r>
    </w:p>
    <w:p w14:paraId="32C613D4" w14:textId="16360EC9" w:rsidR="004C154D" w:rsidRDefault="00E1478A" w:rsidP="004C154D">
      <w:r>
        <w:fldChar w:fldCharType="begin"/>
      </w:r>
      <w:r>
        <w:instrText xml:space="preserve"> REF _Ref124344469 \h </w:instrText>
      </w:r>
      <w:r>
        <w:fldChar w:fldCharType="separate"/>
      </w:r>
      <w:r w:rsidR="00535988">
        <w:t xml:space="preserve">Table </w:t>
      </w:r>
      <w:r w:rsidR="00535988">
        <w:rPr>
          <w:noProof/>
        </w:rPr>
        <w:t>30</w:t>
      </w:r>
      <w:r>
        <w:fldChar w:fldCharType="end"/>
      </w:r>
      <w:r>
        <w:t xml:space="preserve"> </w:t>
      </w:r>
      <w:r w:rsidR="004C154D">
        <w:t xml:space="preserve">summarises the biosecurity measures that were considered to reduce the </w:t>
      </w:r>
      <w:r w:rsidR="005313EA" w:rsidRPr="003632C0">
        <w:rPr>
          <w:rStyle w:val="Strong"/>
        </w:rPr>
        <w:t>entry likelihood</w:t>
      </w:r>
      <w:r w:rsidR="005313EA">
        <w:t xml:space="preserve"> </w:t>
      </w:r>
      <w:r w:rsidR="004C154D">
        <w:t>of VHSV but which on their own do not achieve Australia</w:t>
      </w:r>
      <w:r w:rsidR="000341B3">
        <w:t>’</w:t>
      </w:r>
      <w:r w:rsidR="004C154D">
        <w:t>s ALOP for VHSV in imported live sturgeon or their reproductive material.</w:t>
      </w:r>
    </w:p>
    <w:p w14:paraId="73F37D16" w14:textId="3A9200D4" w:rsidR="004C154D" w:rsidRDefault="004C154D" w:rsidP="004C154D">
      <w:pPr>
        <w:pStyle w:val="Caption"/>
        <w:rPr>
          <w:rStyle w:val="Emphasis"/>
        </w:rPr>
      </w:pPr>
      <w:bookmarkStart w:id="382" w:name="_Ref124344469"/>
      <w:bookmarkStart w:id="383" w:name="_Toc122521422"/>
      <w:bookmarkStart w:id="384" w:name="_Toc158990595"/>
      <w:r>
        <w:t xml:space="preserve">Table </w:t>
      </w:r>
      <w:r w:rsidR="0073399E">
        <w:fldChar w:fldCharType="begin"/>
      </w:r>
      <w:r w:rsidR="0073399E">
        <w:instrText xml:space="preserve"> SEQ Table \* ARABIC </w:instrText>
      </w:r>
      <w:r w:rsidR="0073399E">
        <w:fldChar w:fldCharType="separate"/>
      </w:r>
      <w:r w:rsidR="00535988">
        <w:rPr>
          <w:noProof/>
        </w:rPr>
        <w:t>30</w:t>
      </w:r>
      <w:r w:rsidR="0073399E">
        <w:rPr>
          <w:noProof/>
        </w:rPr>
        <w:fldChar w:fldCharType="end"/>
      </w:r>
      <w:bookmarkEnd w:id="382"/>
      <w:r>
        <w:t xml:space="preserve"> Biosecurity measures that on their own do no</w:t>
      </w:r>
      <w:r w:rsidR="005313EA">
        <w:t>t</w:t>
      </w:r>
      <w:r>
        <w:t xml:space="preserve"> achieve Australia</w:t>
      </w:r>
      <w:r w:rsidR="000341B3">
        <w:t>’</w:t>
      </w:r>
      <w:r>
        <w:t>s ALOP for VHSV</w:t>
      </w:r>
      <w:bookmarkEnd w:id="383"/>
      <w:bookmarkEnd w:id="384"/>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4C154D" w14:paraId="2F0CB683" w14:textId="77777777" w:rsidTr="00516A43">
        <w:trPr>
          <w:cantSplit/>
          <w:tblHeader/>
        </w:trPr>
        <w:tc>
          <w:tcPr>
            <w:tcW w:w="521" w:type="pct"/>
          </w:tcPr>
          <w:p w14:paraId="1D600252" w14:textId="77777777" w:rsidR="004C154D" w:rsidRDefault="004C154D" w:rsidP="002A4BF0">
            <w:pPr>
              <w:pStyle w:val="TableHeading"/>
            </w:pPr>
            <w:bookmarkStart w:id="385" w:name="Title_30"/>
            <w:r>
              <w:t>Number</w:t>
            </w:r>
          </w:p>
        </w:tc>
        <w:tc>
          <w:tcPr>
            <w:tcW w:w="1493" w:type="pct"/>
          </w:tcPr>
          <w:p w14:paraId="0745D743" w14:textId="77777777" w:rsidR="004C154D" w:rsidRDefault="004C154D" w:rsidP="002A4BF0">
            <w:pPr>
              <w:pStyle w:val="TableHeading"/>
            </w:pPr>
            <w:r>
              <w:t>Biosecurity measure</w:t>
            </w:r>
          </w:p>
        </w:tc>
        <w:tc>
          <w:tcPr>
            <w:tcW w:w="2986" w:type="pct"/>
          </w:tcPr>
          <w:p w14:paraId="030D4495" w14:textId="6A702C49" w:rsidR="004C154D" w:rsidRDefault="004C154D" w:rsidP="002A4BF0">
            <w:pPr>
              <w:pStyle w:val="TableHeading"/>
            </w:pPr>
            <w:r w:rsidRPr="00377C9E">
              <w:t>Re</w:t>
            </w:r>
            <w:r>
              <w:t>duces entry likelihood</w:t>
            </w:r>
            <w:r w:rsidRPr="00377C9E">
              <w:t>?</w:t>
            </w:r>
            <w:r w:rsidR="00516A43">
              <w:t xml:space="preserve"> </w:t>
            </w:r>
            <w:r>
              <w:t>(Yes/No: reason)</w:t>
            </w:r>
          </w:p>
        </w:tc>
      </w:tr>
      <w:tr w:rsidR="004C154D" w:rsidRPr="00CE16B2" w14:paraId="6DCC9C95" w14:textId="77777777" w:rsidTr="00516A43">
        <w:trPr>
          <w:cantSplit/>
          <w:tblHeader/>
        </w:trPr>
        <w:tc>
          <w:tcPr>
            <w:tcW w:w="521" w:type="pct"/>
          </w:tcPr>
          <w:p w14:paraId="15C283C8" w14:textId="77777777" w:rsidR="004C154D" w:rsidRPr="00CE16B2" w:rsidRDefault="004C154D" w:rsidP="002A4BF0">
            <w:pPr>
              <w:pStyle w:val="TableHeading"/>
              <w:rPr>
                <w:b w:val="0"/>
                <w:bCs/>
              </w:rPr>
            </w:pPr>
            <w:r w:rsidRPr="00CE16B2">
              <w:rPr>
                <w:b w:val="0"/>
                <w:bCs/>
              </w:rPr>
              <w:t>1</w:t>
            </w:r>
          </w:p>
        </w:tc>
        <w:tc>
          <w:tcPr>
            <w:tcW w:w="1493" w:type="pct"/>
          </w:tcPr>
          <w:p w14:paraId="62463F02" w14:textId="77777777" w:rsidR="004C154D" w:rsidRPr="00CE16B2" w:rsidRDefault="004C154D" w:rsidP="002A4BF0">
            <w:pPr>
              <w:pStyle w:val="TableHeading"/>
              <w:rPr>
                <w:b w:val="0"/>
                <w:bCs/>
              </w:rPr>
            </w:pPr>
            <w:r w:rsidRPr="00CE16B2">
              <w:rPr>
                <w:b w:val="0"/>
                <w:bCs/>
              </w:rPr>
              <w:t>Disease-free stock</w:t>
            </w:r>
          </w:p>
        </w:tc>
        <w:tc>
          <w:tcPr>
            <w:tcW w:w="2986" w:type="pct"/>
          </w:tcPr>
          <w:p w14:paraId="3BEC2823" w14:textId="77777777" w:rsidR="004C154D" w:rsidRPr="00CE16B2" w:rsidRDefault="004C154D" w:rsidP="005313EA">
            <w:pPr>
              <w:pStyle w:val="TableText"/>
              <w:rPr>
                <w:b/>
              </w:rPr>
            </w:pPr>
            <w:r w:rsidRPr="005313EA">
              <w:rPr>
                <w:rStyle w:val="Strong"/>
              </w:rPr>
              <w:t>Yes:</w:t>
            </w:r>
            <w:r w:rsidRPr="00CE16B2">
              <w:t xml:space="preserve"> Determination of </w:t>
            </w:r>
            <w:r w:rsidRPr="001F7AD6">
              <w:t>VHSV f</w:t>
            </w:r>
            <w:r w:rsidRPr="00CE16B2">
              <w:t>reedom would need to be to a standard consistent with that recommended by the World Organisation for Animal Health (WOAH), or equivalent.</w:t>
            </w:r>
          </w:p>
        </w:tc>
      </w:tr>
      <w:tr w:rsidR="004C154D" w14:paraId="166D9A79" w14:textId="77777777" w:rsidTr="00516A43">
        <w:trPr>
          <w:cantSplit/>
          <w:tblHeader/>
        </w:trPr>
        <w:tc>
          <w:tcPr>
            <w:tcW w:w="521" w:type="pct"/>
          </w:tcPr>
          <w:p w14:paraId="7E5956A0" w14:textId="0F0F378C" w:rsidR="004C154D" w:rsidRDefault="00DF694F" w:rsidP="002A4BF0">
            <w:pPr>
              <w:pStyle w:val="TableText"/>
            </w:pPr>
            <w:r>
              <w:t>2</w:t>
            </w:r>
          </w:p>
        </w:tc>
        <w:tc>
          <w:tcPr>
            <w:tcW w:w="1493" w:type="pct"/>
          </w:tcPr>
          <w:p w14:paraId="445D254C" w14:textId="77777777" w:rsidR="004C154D" w:rsidRDefault="004C154D" w:rsidP="002A4BF0">
            <w:pPr>
              <w:pStyle w:val="TableText"/>
            </w:pPr>
            <w:r>
              <w:t>Post</w:t>
            </w:r>
            <w:r w:rsidRPr="00B423D4">
              <w:t xml:space="preserve">-arrival </w:t>
            </w:r>
            <w:r>
              <w:t>quarantine (PAQ)</w:t>
            </w:r>
          </w:p>
        </w:tc>
        <w:tc>
          <w:tcPr>
            <w:tcW w:w="2986" w:type="pct"/>
          </w:tcPr>
          <w:p w14:paraId="446CA11C" w14:textId="77777777" w:rsidR="004C154D" w:rsidRDefault="004C154D" w:rsidP="002A4BF0">
            <w:pPr>
              <w:pStyle w:val="TableText"/>
            </w:pPr>
            <w:r w:rsidRPr="005313EA">
              <w:rPr>
                <w:rStyle w:val="Strong"/>
              </w:rPr>
              <w:t>Yes:</w:t>
            </w:r>
            <w:r>
              <w:t xml:space="preserve"> The stress of transport may induce clinical infection in live sturgeon that may be detected during the PAQ period. Producing sturgeon progeny from reproductive material and culturing for a period under </w:t>
            </w:r>
            <w:r>
              <w:rPr>
                <w:szCs w:val="18"/>
              </w:rPr>
              <w:t xml:space="preserve">conducive conditions for a clinical infection to appear may similarly detect </w:t>
            </w:r>
            <w:r>
              <w:t>infected sturgeon. However, sub</w:t>
            </w:r>
            <w:r w:rsidRPr="008B00C3">
              <w:t>clinical infections</w:t>
            </w:r>
            <w:r>
              <w:t xml:space="preserve"> </w:t>
            </w:r>
            <w:r w:rsidRPr="008B00C3">
              <w:t xml:space="preserve">may </w:t>
            </w:r>
            <w:r>
              <w:t>not be induced and detected in the PAQ period.</w:t>
            </w:r>
          </w:p>
        </w:tc>
      </w:tr>
      <w:tr w:rsidR="004C154D" w14:paraId="74256432" w14:textId="77777777" w:rsidTr="00516A43">
        <w:trPr>
          <w:cantSplit/>
          <w:tblHeader/>
        </w:trPr>
        <w:tc>
          <w:tcPr>
            <w:tcW w:w="521" w:type="pct"/>
          </w:tcPr>
          <w:p w14:paraId="05CBCBA2" w14:textId="2CE1F24A" w:rsidR="004C154D" w:rsidRDefault="00DF694F" w:rsidP="002A4BF0">
            <w:pPr>
              <w:pStyle w:val="TableText"/>
            </w:pPr>
            <w:r>
              <w:t>3</w:t>
            </w:r>
          </w:p>
        </w:tc>
        <w:tc>
          <w:tcPr>
            <w:tcW w:w="1493" w:type="pct"/>
          </w:tcPr>
          <w:p w14:paraId="764FB7C0" w14:textId="77777777" w:rsidR="004C154D" w:rsidRDefault="004C154D" w:rsidP="002A4BF0">
            <w:pPr>
              <w:pStyle w:val="TableText"/>
            </w:pPr>
            <w:r>
              <w:t>Post</w:t>
            </w:r>
            <w:r w:rsidRPr="00B423D4">
              <w:t>-arrival</w:t>
            </w:r>
            <w:r>
              <w:t xml:space="preserve"> batch testing</w:t>
            </w:r>
          </w:p>
        </w:tc>
        <w:tc>
          <w:tcPr>
            <w:tcW w:w="2986" w:type="pct"/>
          </w:tcPr>
          <w:p w14:paraId="6B493FE7" w14:textId="4C0C80A0" w:rsidR="004C154D" w:rsidRDefault="004C154D" w:rsidP="002A4BF0">
            <w:pPr>
              <w:pStyle w:val="TableText"/>
            </w:pPr>
            <w:r w:rsidRPr="005313EA">
              <w:rPr>
                <w:rStyle w:val="Strong"/>
              </w:rPr>
              <w:t>Yes:</w:t>
            </w:r>
            <w:r>
              <w:t xml:space="preserve"> Cell culture, real-time RT-PCR and amplicon sequencing of a conventional PCR product can detect VHSV </w:t>
            </w:r>
            <w:r w:rsidR="00D6271F">
              <w:fldChar w:fldCharType="begin"/>
            </w:r>
            <w:r w:rsidR="00D6271F">
              <w:instrText xml:space="preserve"> ADDIN EN.CITE &lt;EndNote&gt;&lt;Cite&gt;&lt;Author&gt;WOAH&lt;/Author&gt;&lt;Year&gt;2023&lt;/Year&gt;&lt;RecNum&gt;45564&lt;/RecNum&gt;&lt;DisplayText&gt;(WOAH 2023f)&lt;/DisplayText&gt;&lt;record&gt;&lt;rec-number&gt;45564&lt;/rec-number&gt;&lt;foreign-keys&gt;&lt;key app="EN" db-id="pst5rtr92wfa9cexzel59affvp5zwtats0wa" timestamp="1691628016" guid="5093c182-d8fe-466b-a8d2-1190f67f71a4"&gt;45564&lt;/key&gt;&lt;/foreign-keys&gt;&lt;ref-type name="Electronic Book Section"&gt;60&lt;/ref-type&gt;&lt;contributors&gt;&lt;authors&gt;&lt;author&gt;WOAH&lt;/author&gt;&lt;/authors&gt;&lt;/contributors&gt;&lt;titles&gt;&lt;title&gt;Infection with viral haemorrhagic septicaemia virus&lt;/title&gt;&lt;secondary-title&gt;Manual of Diagnostic Tests for Aquatic Animals 2023&lt;/secondary-title&gt;&lt;/titles&gt;&lt;number&gt;Chapter 2.3.10&lt;/number&gt;&lt;num-vols&gt;version adopted in May 2021&lt;/num-vols&gt;&lt;dates&gt;&lt;year&gt;2023&lt;/year&gt;&lt;/dates&gt;&lt;pub-location&gt;Paris&lt;/pub-location&gt;&lt;publisher&gt;World Organisation for Animal Health&lt;/publisher&gt;&lt;orig-pub&gt;\\ACT001CL04FS07\BIOSECURITYDATA$\E Library\Animal Catalogue\W\WOAH 2023 EN24878.pdf&lt;/orig-pub&gt;&lt;label&gt;24878&lt;/label&gt;&lt;urls&gt;&lt;/urls&gt;&lt;custom1&gt;sturgeon_BM&lt;/custom1&gt;&lt;electronic-resource-num&gt;https://www.woah.org/fileadmin/Home/eng/Health_standards/aahm/current/2.3.10_VHS.pdf&lt;/electronic-resource-num&gt;&lt;/record&gt;&lt;/Cite&gt;&lt;/EndNote&gt;</w:instrText>
            </w:r>
            <w:r w:rsidR="00D6271F">
              <w:fldChar w:fldCharType="separate"/>
            </w:r>
            <w:r w:rsidR="00D6271F">
              <w:rPr>
                <w:noProof/>
              </w:rPr>
              <w:t>(WOAH 2023f)</w:t>
            </w:r>
            <w:r w:rsidR="00D6271F">
              <w:fldChar w:fldCharType="end"/>
            </w:r>
            <w:r>
              <w:t xml:space="preserve">. </w:t>
            </w:r>
            <w:r w:rsidRPr="00D029CF">
              <w:rPr>
                <w:rStyle w:val="Emphasis"/>
                <w:i w:val="0"/>
                <w:iCs w:val="0"/>
              </w:rPr>
              <w:t>U</w:t>
            </w:r>
            <w:r>
              <w:t>nder this scenario, testing is conducted under departmental control and oversight</w:t>
            </w:r>
            <w:r w:rsidRPr="009F656F">
              <w:t>.</w:t>
            </w:r>
          </w:p>
        </w:tc>
      </w:tr>
      <w:bookmarkEnd w:id="385"/>
    </w:tbl>
    <w:p w14:paraId="5930711A" w14:textId="77777777" w:rsidR="0072175A" w:rsidRDefault="0072175A" w:rsidP="0072175A">
      <w:pPr>
        <w:pStyle w:val="Normalsmall"/>
      </w:pPr>
    </w:p>
    <w:p w14:paraId="437B3AA4" w14:textId="0254D7B2" w:rsidR="004C154D" w:rsidRDefault="004C154D" w:rsidP="004C154D">
      <w:pPr>
        <w:pStyle w:val="Heading4"/>
      </w:pPr>
      <w:r w:rsidRPr="004C154D">
        <w:t>Biosecurity</w:t>
      </w:r>
      <w:r>
        <w:t xml:space="preserve"> measures that in combination achieve Australia</w:t>
      </w:r>
      <w:r w:rsidR="000341B3">
        <w:t>’</w:t>
      </w:r>
      <w:r>
        <w:t>s ALOP</w:t>
      </w:r>
    </w:p>
    <w:p w14:paraId="18DADC8A" w14:textId="77777777" w:rsidR="00CF215C" w:rsidRDefault="009D2F5C" w:rsidP="009D2F5C">
      <w:r>
        <w:t xml:space="preserve">A combination of biosecurity measures 1, 2 and 3 when applied to </w:t>
      </w:r>
      <w:r w:rsidRPr="00207C59">
        <w:rPr>
          <w:rStyle w:val="Strong"/>
        </w:rPr>
        <w:t>imported live sturgeon</w:t>
      </w:r>
      <w:r>
        <w:t xml:space="preserve"> would </w:t>
      </w:r>
      <w:r w:rsidRPr="00686B25">
        <w:t xml:space="preserve">reduce the likelihood of entry </w:t>
      </w:r>
      <w:r>
        <w:t xml:space="preserve">of VHSV </w:t>
      </w:r>
      <w:r w:rsidRPr="00686B25">
        <w:t xml:space="preserve">from </w:t>
      </w:r>
      <w:r>
        <w:rPr>
          <w:rStyle w:val="Strong"/>
        </w:rPr>
        <w:t>low</w:t>
      </w:r>
      <w:r w:rsidRPr="00686B25">
        <w:t xml:space="preserve"> to </w:t>
      </w:r>
      <w:r>
        <w:rPr>
          <w:rStyle w:val="Strong"/>
        </w:rPr>
        <w:t>negligible</w:t>
      </w:r>
      <w:r w:rsidRPr="00686B25">
        <w:t>.</w:t>
      </w:r>
    </w:p>
    <w:p w14:paraId="0C28761A" w14:textId="30962A27" w:rsidR="009D2F5C" w:rsidRDefault="009D2F5C" w:rsidP="009D2F5C">
      <w:pPr>
        <w:pStyle w:val="ListBullet"/>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p>
    <w:p w14:paraId="2AB02005" w14:textId="77777777" w:rsidR="00CF215C" w:rsidRDefault="009D2F5C" w:rsidP="009D2F5C">
      <w:r>
        <w:t xml:space="preserve">A combination of biosecurity measures 1, 2 and 3 when applied to </w:t>
      </w:r>
      <w:r w:rsidRPr="00913418">
        <w:rPr>
          <w:rStyle w:val="Strong"/>
        </w:rPr>
        <w:t>imported sturgeon</w:t>
      </w:r>
      <w:r>
        <w:t xml:space="preserve"> </w:t>
      </w:r>
      <w:r w:rsidRPr="00207C59">
        <w:rPr>
          <w:rStyle w:val="Strong"/>
        </w:rPr>
        <w:t>reproductive material</w:t>
      </w:r>
      <w:r>
        <w:t xml:space="preserve"> would </w:t>
      </w:r>
      <w:r w:rsidRPr="00686B25">
        <w:t xml:space="preserve">reduce the likelihood of entry </w:t>
      </w:r>
      <w:r>
        <w:t xml:space="preserve">of VHSV </w:t>
      </w:r>
      <w:r w:rsidRPr="00686B25">
        <w:t xml:space="preserve">from </w:t>
      </w:r>
      <w:r>
        <w:rPr>
          <w:rStyle w:val="Strong"/>
        </w:rPr>
        <w:t>low</w:t>
      </w:r>
      <w:r w:rsidRPr="00686B25">
        <w:t xml:space="preserve"> to </w:t>
      </w:r>
      <w:r>
        <w:rPr>
          <w:rStyle w:val="Strong"/>
        </w:rPr>
        <w:t>negligible</w:t>
      </w:r>
      <w:r w:rsidRPr="00686B25">
        <w:t>.</w:t>
      </w:r>
    </w:p>
    <w:p w14:paraId="0CBAE8A2" w14:textId="0BCE38BC" w:rsidR="009D2F5C" w:rsidRDefault="009D2F5C" w:rsidP="00BD5626">
      <w:pPr>
        <w:pStyle w:val="ListBullet"/>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r w:rsidR="00BD5626">
        <w:t>.</w:t>
      </w:r>
    </w:p>
    <w:p w14:paraId="698577EC" w14:textId="16E20528" w:rsidR="009D2F5C" w:rsidRDefault="009D2F5C" w:rsidP="004C154D">
      <w:pPr>
        <w:sectPr w:rsidR="009D2F5C" w:rsidSect="002A4BF0">
          <w:pgSz w:w="11906" w:h="16838"/>
          <w:pgMar w:top="1418" w:right="1418" w:bottom="1418" w:left="1418" w:header="567" w:footer="283" w:gutter="0"/>
          <w:cols w:space="708"/>
          <w:docGrid w:linePitch="360"/>
        </w:sectPr>
      </w:pPr>
    </w:p>
    <w:p w14:paraId="4B226ADC" w14:textId="38B4C1CB" w:rsidR="00DB6F6C" w:rsidRDefault="00DB6F6C" w:rsidP="00DB6F6C">
      <w:pPr>
        <w:pStyle w:val="Heading2"/>
      </w:pPr>
      <w:bookmarkStart w:id="386" w:name="_Toc158990530"/>
      <w:r w:rsidRPr="00C85518">
        <w:rPr>
          <w:rStyle w:val="Emphasis"/>
        </w:rPr>
        <w:lastRenderedPageBreak/>
        <w:t>Yersinia ruckeri</w:t>
      </w:r>
      <w:r>
        <w:t xml:space="preserve"> (Hagerman strain)</w:t>
      </w:r>
      <w:bookmarkEnd w:id="365"/>
      <w:bookmarkEnd w:id="386"/>
    </w:p>
    <w:p w14:paraId="026A4CDF" w14:textId="28DB100B" w:rsidR="00DB6F6C" w:rsidRDefault="00DB6F6C" w:rsidP="00DB6F6C">
      <w:pPr>
        <w:pStyle w:val="Heading3"/>
      </w:pPr>
      <w:bookmarkStart w:id="387" w:name="_Toc123639633"/>
      <w:bookmarkStart w:id="388" w:name="_Toc158990531"/>
      <w:r w:rsidRPr="00DB6F6C">
        <w:t>Background</w:t>
      </w:r>
      <w:bookmarkEnd w:id="387"/>
      <w:bookmarkEnd w:id="388"/>
    </w:p>
    <w:p w14:paraId="58143396" w14:textId="04EF69B4" w:rsidR="00DB6F6C" w:rsidRPr="00A57722" w:rsidRDefault="00DB6F6C" w:rsidP="00DB6F6C">
      <w:bookmarkStart w:id="389" w:name="_Hlk124856091"/>
      <w:r w:rsidRPr="00B4289A">
        <w:rPr>
          <w:rStyle w:val="Emphasis"/>
        </w:rPr>
        <w:t xml:space="preserve">Yersinia ruckeri </w:t>
      </w:r>
      <w:bookmarkEnd w:id="389"/>
      <w:r w:rsidRPr="00A57722">
        <w:t xml:space="preserve">causes the bacterial disease yersiniosis in marine and freshwater fish species </w:t>
      </w:r>
      <w:r w:rsidR="00D6271F">
        <w:fldChar w:fldCharType="begin">
          <w:fldData xml:space="preserve">PEVuZE5vdGU+PENpdGU+PEF1dGhvcj5Ob2dhPC9BdXRob3I+PFllYXI+MjAwMDwvWWVhcj48UmVj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</w:fldData>
        </w:fldChar>
      </w:r>
      <w:r w:rsidR="00D6271F">
        <w:instrText xml:space="preserve"> ADDIN EN.CITE </w:instrText>
      </w:r>
      <w:r w:rsidR="00D6271F">
        <w:fldChar w:fldCharType="begin">
          <w:fldData xml:space="preserve">PEVuZE5vdGU+PENpdGU+PEF1dGhvcj5Ob2dhPC9BdXRob3I+PFllYXI+MjAwMDwvWWVhcj48UmVj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</w:fldData>
        </w:fldChar>
      </w:r>
      <w:r w:rsidR="00D6271F">
        <w:instrText xml:space="preserve"> ADDIN EN.CITE.DATA </w:instrText>
      </w:r>
      <w:r w:rsidR="00D6271F">
        <w:fldChar w:fldCharType="end"/>
      </w:r>
      <w:r w:rsidR="00D6271F">
        <w:fldChar w:fldCharType="separate"/>
      </w:r>
      <w:r w:rsidR="00D6271F">
        <w:rPr>
          <w:noProof/>
        </w:rPr>
        <w:t>(Noga 2000; Vuillaume et al. 1987)</w:t>
      </w:r>
      <w:r w:rsidR="00D6271F">
        <w:fldChar w:fldCharType="end"/>
      </w:r>
      <w:r w:rsidRPr="00A57722">
        <w:t xml:space="preserve">. The severity of disease is related to the strain of the bacterium and the host species involved. Strains of </w:t>
      </w:r>
      <w:r w:rsidRPr="003009E9">
        <w:rPr>
          <w:rStyle w:val="Emphasis"/>
        </w:rPr>
        <w:t>Y.</w:t>
      </w:r>
      <w:r>
        <w:rPr>
          <w:rStyle w:val="Emphasis"/>
        </w:rPr>
        <w:t> </w:t>
      </w:r>
      <w:r w:rsidRPr="003009E9">
        <w:rPr>
          <w:rStyle w:val="Emphasis"/>
        </w:rPr>
        <w:t>ruckeri</w:t>
      </w:r>
      <w:r>
        <w:t xml:space="preserve"> are classified based on biotype, serotype and outer-membrane protein type </w:t>
      </w:r>
      <w:r w:rsidR="00D6271F">
        <w:fldChar w:fldCharType="begin"/>
      </w:r>
      <w:r w:rsidR="00D6271F">
        <w:instrText xml:space="preserve"> ADDIN EN.CITE &lt;EndNote&gt;&lt;Cite&gt;&lt;Author&gt;Tobback&lt;/Author&gt;&lt;Year&gt;2007&lt;/Year&gt;&lt;RecNum&gt;46790&lt;/RecNum&gt;&lt;IDText&gt;20812&lt;/IDText&gt;&lt;DisplayText&gt;(Tobback et al. 2007)&lt;/DisplayText&gt;&lt;record&gt;&lt;rec-number&gt;46790&lt;/rec-number&gt;&lt;foreign-keys&gt;&lt;key app="EN" db-id="pst5rtr92wfa9cexzel59affvp5zwtats0wa" timestamp="1691628209" guid="2c295456-e508-4552-ba76-a750e9286624"&gt;46790&lt;/key&gt;&lt;/foreign-keys&gt;&lt;ref-type name="Journal Article"&gt;17&lt;/ref-type&gt;&lt;contributors&gt;&lt;authors&gt;&lt;author&gt;Tobback, E.&lt;/author&gt;&lt;author&gt;Decostere, A.&lt;/author&gt;&lt;author&gt;Hermans, K.&lt;/author&gt;&lt;author&gt;Haesebrouck, F.&lt;/author&gt;&lt;author&gt;Chiers, K.&lt;/author&gt;&lt;/authors&gt;&lt;/contributors&gt;&lt;titles&gt;&lt;title&gt;&lt;style face="italic" font="default" size="100%"&gt;Yersinia ruckeri&lt;/style&gt;&lt;style face="normal" font="default" size="100%"&gt; infections in salmonid fish&lt;/style&gt;&lt;/title&gt;&lt;secondary-title&gt;Journal of Fish Diseases&lt;/secondary-title&gt;&lt;alt-title&gt;Journal of fish diseases&lt;/alt-title&gt;&lt;/titles&gt;&lt;periodical&gt;&lt;full-title&gt;Journal of Fish Diseases&lt;/full-title&gt;&lt;/periodical&gt;&lt;alt-periodical&gt;&lt;full-title&gt;Journal of Fish Diseases&lt;/full-title&gt;&lt;/alt-periodical&gt;&lt;pages&gt;257-68&lt;/pages&gt;&lt;volume&gt;30&lt;/volume&gt;&lt;number&gt;5&lt;/number&gt;&lt;dates&gt;&lt;year&gt;2007&lt;/year&gt;&lt;pub-dates&gt;&lt;date&gt;13 December 2021&lt;/date&gt;&lt;/pub-dates&gt;&lt;/dates&gt;&lt;orig-pub&gt;\\ACT001CL04FS07\BIOSECURITYDATA$\E Library\Animal Catalogue\J:\E Library\Animal Catalogue\T\Tobback et al 2007 EN20812.pdf&lt;/orig-pub&gt;&lt;label&gt;20812&lt;/label&gt;&lt;urls&gt;&lt;/urls&gt;&lt;custom1&gt;sturgeon_KG&lt;/custom1&gt;&lt;electronic-resource-num&gt;https://doi.org/10.1111/j.1365-2761.2007.00816.x&lt;/electronic-resource-num&gt;&lt;modified-date&gt;J:\E Library\Animal Catalogue\T&lt;/modified-date&gt;&lt;/record&gt;&lt;/Cite&gt;&lt;/EndNote&gt;</w:instrText>
      </w:r>
      <w:r w:rsidR="00D6271F">
        <w:fldChar w:fldCharType="separate"/>
      </w:r>
      <w:r w:rsidR="00D6271F">
        <w:rPr>
          <w:noProof/>
        </w:rPr>
        <w:t>(Tobback et al. 2007)</w:t>
      </w:r>
      <w:r w:rsidR="00D6271F">
        <w:fldChar w:fldCharType="end"/>
      </w:r>
      <w:r>
        <w:t xml:space="preserve">. There are </w:t>
      </w:r>
      <w:r w:rsidR="00BC72A7">
        <w:t>eight</w:t>
      </w:r>
      <w:r>
        <w:t xml:space="preserve"> serotypes: O1 (subgroups O1a and O1b), O2 (subgroups O2a, O2b and O2c), O3 </w:t>
      </w:r>
      <w:r w:rsidR="00684874">
        <w:t xml:space="preserve">through to </w:t>
      </w:r>
      <w:r>
        <w:t>O</w:t>
      </w:r>
      <w:r w:rsidR="00BD0F9E">
        <w:t>8</w:t>
      </w:r>
      <w:r>
        <w:t xml:space="preserve"> </w:t>
      </w:r>
      <w:r w:rsidR="00D6271F">
        <w:fldChar w:fldCharType="begin">
          <w:fldData xml:space="preserve">PEVuZE5vdGU+PENpdGU+PEF1dGhvcj5LdW1hcjwvQXV0aG9yPjxZZWFyPjIwMTU8L1llYXI+PFJl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</w:fldData>
        </w:fldChar>
      </w:r>
      <w:r w:rsidR="00D6271F">
        <w:instrText xml:space="preserve"> ADDIN EN.CITE </w:instrText>
      </w:r>
      <w:r w:rsidR="00D6271F">
        <w:fldChar w:fldCharType="begin">
          <w:fldData xml:space="preserve">PEVuZE5vdGU+PENpdGU+PEF1dGhvcj5LdW1hcjwvQXV0aG9yPjxZZWFyPjIwMTU8L1llYXI+PFJl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</w:fldData>
        </w:fldChar>
      </w:r>
      <w:r w:rsidR="00D6271F">
        <w:instrText xml:space="preserve"> ADDIN EN.CITE.DATA </w:instrText>
      </w:r>
      <w:r w:rsidR="00D6271F">
        <w:fldChar w:fldCharType="end"/>
      </w:r>
      <w:r w:rsidR="00D6271F">
        <w:fldChar w:fldCharType="separate"/>
      </w:r>
      <w:r w:rsidR="00D6271F">
        <w:rPr>
          <w:noProof/>
        </w:rPr>
        <w:t>(Gulla et al. 2018; Kumar et al. 2015; Ormsby &amp; Davies 2021)</w:t>
      </w:r>
      <w:r w:rsidR="00D6271F">
        <w:fldChar w:fldCharType="end"/>
      </w:r>
      <w:r>
        <w:t xml:space="preserve">. Serotype O1a (Hagerman strain) is the most virulent serovar and the aetiological agent of enteric red mouth disease (ERM) </w:t>
      </w:r>
      <w:r w:rsidR="00D6271F">
        <w:fldChar w:fldCharType="begin">
          <w:fldData xml:space="preserve">PEVuZE5vdGU+PENpdGU+PEF1dGhvcj5Sb3NzPC9BdXRob3I+PFllYXI+MTk2NjwvWWVhcj48UmVj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</w:fldData>
        </w:fldChar>
      </w:r>
      <w:r w:rsidR="00D6271F">
        <w:instrText xml:space="preserve"> ADDIN EN.CITE </w:instrText>
      </w:r>
      <w:r w:rsidR="00D6271F">
        <w:fldChar w:fldCharType="begin">
          <w:fldData xml:space="preserve">PEVuZE5vdGU+PENpdGU+PEF1dGhvcj5Sb3NzPC9BdXRob3I+PFllYXI+MTk2NjwvWWVhcj48UmVj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(Romalde &amp; Toranzo 1993; Ross, Rucker &amp; Ewing 1966)</w:t>
      </w:r>
      <w:r w:rsidR="00D6271F">
        <w:fldChar w:fldCharType="end"/>
      </w:r>
      <w:r>
        <w:t xml:space="preserve">. </w:t>
      </w:r>
      <w:r w:rsidRPr="003B4689">
        <w:rPr>
          <w:rStyle w:val="Emphasis"/>
        </w:rPr>
        <w:t>Y. ruckeri</w:t>
      </w:r>
      <w:r w:rsidRPr="003B4689">
        <w:t xml:space="preserve"> </w:t>
      </w:r>
      <w:r>
        <w:t>(</w:t>
      </w:r>
      <w:r w:rsidRPr="003B4689">
        <w:t>Hagerman strain</w:t>
      </w:r>
      <w:r>
        <w:t>)</w:t>
      </w:r>
      <w:r w:rsidRPr="003B4689">
        <w:t xml:space="preserve"> </w:t>
      </w:r>
      <w:r>
        <w:t xml:space="preserve">is the </w:t>
      </w:r>
      <w:r w:rsidRPr="003B4689">
        <w:t xml:space="preserve">only strain </w:t>
      </w:r>
      <w:r>
        <w:t>that</w:t>
      </w:r>
      <w:r w:rsidRPr="003B4689">
        <w:t xml:space="preserve"> </w:t>
      </w:r>
      <w:r w:rsidRPr="00CD1A0B">
        <w:t>compl</w:t>
      </w:r>
      <w:r>
        <w:t>ies</w:t>
      </w:r>
      <w:r w:rsidRPr="00CD1A0B">
        <w:t xml:space="preserve"> with the criteria described in the </w:t>
      </w:r>
      <w:r w:rsidRPr="003010A1">
        <w:t>World Organisation for Animal Health</w:t>
      </w:r>
      <w:r w:rsidRPr="00CD1A0B">
        <w:t xml:space="preserve"> </w:t>
      </w:r>
      <w:r w:rsidRPr="00702622">
        <w:rPr>
          <w:rStyle w:val="Emphasis"/>
        </w:rPr>
        <w:t xml:space="preserve">Aquatic animal health code </w:t>
      </w:r>
      <w:r w:rsidRPr="00CD1A0B">
        <w:t xml:space="preserve">(WOAH Code) Article 2.1.2 </w:t>
      </w:r>
      <w:r w:rsidRPr="00A57722">
        <w:t xml:space="preserve">Hazard Identification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rsidRPr="00A57722">
        <w:t xml:space="preserve"> and has been retained as a hazard.</w:t>
      </w:r>
    </w:p>
    <w:p w14:paraId="1A0BE5E6" w14:textId="0165A526" w:rsidR="00DB6F6C" w:rsidRDefault="00DB6F6C" w:rsidP="00DB6F6C">
      <w:r>
        <w:t xml:space="preserve">ERM is primarily a disease of salmonids and </w:t>
      </w:r>
      <w:r w:rsidRPr="00594A6E">
        <w:t>causes significant economic losses in the fish aquaculture industry</w:t>
      </w:r>
      <w:r>
        <w:t xml:space="preserve">. It is named after the </w:t>
      </w:r>
      <w:r w:rsidRPr="00594A6E">
        <w:t>subcutaneous haemorrhages</w:t>
      </w:r>
      <w:r>
        <w:t xml:space="preserve"> </w:t>
      </w:r>
      <w:r w:rsidRPr="00594A6E">
        <w:t>it can cause at the corners of the mouth and in gums and tongue</w:t>
      </w:r>
      <w:r>
        <w:t xml:space="preserve"> of affected fish </w:t>
      </w:r>
      <w:r w:rsidR="00D6271F">
        <w:fldChar w:fldCharType="begin"/>
      </w:r>
      <w:r w:rsidR="00D6271F">
        <w:instrText xml:space="preserve"> ADDIN EN.CITE &lt;EndNote&gt;&lt;Cite&gt;&lt;Author&gt;Kumar&lt;/Author&gt;&lt;Year&gt;2015&lt;/Year&gt;&lt;RecNum&gt;46587&lt;/RecNum&gt;&lt;IDText&gt;20821&lt;/IDText&gt;&lt;DisplayText&gt;(Kumar et al. 2015)&lt;/DisplayText&gt;&lt;record&gt;&lt;rec-number&gt;46587&lt;/rec-number&gt;&lt;foreign-keys&gt;&lt;key app="EN" db-id="pst5rtr92wfa9cexzel59affvp5zwtats0wa" timestamp="1691628180" guid="2c773eaf-8dd7-4e10-9f96-e2c207167985"&gt;46587&lt;/key&gt;&lt;/foreign-keys&gt;&lt;ref-type name="Journal Article"&gt;17&lt;/ref-type&gt;&lt;contributors&gt;&lt;authors&gt;&lt;author&gt;Kumar, G.&lt;/author&gt;&lt;author&gt;Menanteau-Ledouble, S.&lt;/author&gt;&lt;author&gt;Saleh, M.&lt;/author&gt;&lt;author&gt;El-Matbouli, M.&lt;/author&gt;&lt;/authors&gt;&lt;/contributors&gt;&lt;titles&gt;&lt;title&gt;&lt;style face="italic" font="default" size="100%"&gt;Yersinia ruckeri&lt;/style&gt;&lt;style face="normal" font="default" size="100%"&gt;, the causative agent of enteric redmouth disease in fish&lt;/style&gt;&lt;/title&gt;&lt;secondary-title&gt;Veterinary Research&lt;/secondary-title&gt;&lt;/titles&gt;&lt;periodical&gt;&lt;full-title&gt;Veterinary Research&lt;/full-title&gt;&lt;/periodical&gt;&lt;pages&gt;1-10&lt;/pages&gt;&lt;volume&gt;46&lt;/volume&gt;&lt;number&gt;1&lt;/number&gt;&lt;dates&gt;&lt;year&gt;2015&lt;/year&gt;&lt;pub-dates&gt;&lt;date&gt;14 December 2021&lt;/date&gt;&lt;/pub-dates&gt;&lt;/dates&gt;&lt;orig-pub&gt;\\ACT001CL04FS07\BIOSECURITYDATA$\E Library\Animal Catalogue\K\Kumar et al 2015 EN20822.pdf&lt;/orig-pub&gt;&lt;label&gt;20821&lt;/label&gt;&lt;urls&gt;&lt;related-urls&gt;&lt;url&gt;https://doi.org/10.1186/s13567-015-0238-4&lt;/url&gt;&lt;/related-urls&gt;&lt;/urls&gt;&lt;custom1&gt;sturgeon_KG&lt;/custom1&gt;&lt;electronic-resource-num&gt;https://doi.org/10.1186/s13567-015-0238-4&lt;/electronic-resource-num&gt;&lt;/record&gt;&lt;/Cite&gt;&lt;/EndNote&gt;</w:instrText>
      </w:r>
      <w:r w:rsidR="00D6271F">
        <w:fldChar w:fldCharType="separate"/>
      </w:r>
      <w:r w:rsidR="00D6271F">
        <w:rPr>
          <w:noProof/>
        </w:rPr>
        <w:t>(Kumar et al. 2015)</w:t>
      </w:r>
      <w:r w:rsidR="00D6271F">
        <w:fldChar w:fldCharType="end"/>
      </w:r>
      <w:r>
        <w:t xml:space="preserve">. ERM was first described in diseased </w:t>
      </w:r>
      <w:r w:rsidRPr="003B4689">
        <w:rPr>
          <w:rStyle w:val="Emphasis"/>
        </w:rPr>
        <w:t>Oncorhynchus mykiss</w:t>
      </w:r>
      <w:r>
        <w:t xml:space="preserve"> (rainbow trout) in the Hagerman Valley in the United States of America (USA) in the 1950s </w:t>
      </w:r>
      <w:r w:rsidR="00D6271F">
        <w:fldChar w:fldCharType="begin">
          <w:fldData xml:space="preserve">PEVuZE5vdGU+PENpdGU+PEF1dGhvcj5SdWNrZXI8L0F1dGhvcj48WWVhcj4xOTY2PC9ZZWFyPjxS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</w:fldData>
        </w:fldChar>
      </w:r>
      <w:r w:rsidR="00D6271F">
        <w:instrText xml:space="preserve"> ADDIN EN.CITE </w:instrText>
      </w:r>
      <w:r w:rsidR="00D6271F">
        <w:fldChar w:fldCharType="begin">
          <w:fldData xml:space="preserve">PEVuZE5vdGU+PENpdGU+PEF1dGhvcj5SdWNrZXI8L0F1dGhvcj48WWVhcj4xOTY2PC9ZZWFyPjxS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(Ross, Rucker &amp; Ewing 1966; Rucker 1966)</w:t>
      </w:r>
      <w:r w:rsidR="00D6271F">
        <w:fldChar w:fldCharType="end"/>
      </w:r>
      <w:r>
        <w:t xml:space="preserve">. It has since been reported in Asia, Europe, North and South America and South Africa </w:t>
      </w:r>
      <w:r w:rsidR="00D6271F">
        <w:fldChar w:fldCharType="begin"/>
      </w:r>
      <w:r w:rsidR="00D6271F">
        <w:instrText xml:space="preserve"> ADDIN EN.CITE &lt;EndNote&gt;&lt;Cite&gt;&lt;Author&gt;Tobback&lt;/Author&gt;&lt;Year&gt;2007&lt;/Year&gt;&lt;RecNum&gt;46790&lt;/RecNum&gt;&lt;IDText&gt;20812&lt;/IDText&gt;&lt;DisplayText&gt;(Tobback et al. 2007)&lt;/DisplayText&gt;&lt;record&gt;&lt;rec-number&gt;46790&lt;/rec-number&gt;&lt;foreign-keys&gt;&lt;key app="EN" db-id="pst5rtr92wfa9cexzel59affvp5zwtats0wa" timestamp="1691628209" guid="2c295456-e508-4552-ba76-a750e9286624"&gt;46790&lt;/key&gt;&lt;/foreign-keys&gt;&lt;ref-type name="Journal Article"&gt;17&lt;/ref-type&gt;&lt;contributors&gt;&lt;authors&gt;&lt;author&gt;Tobback, E.&lt;/author&gt;&lt;author&gt;Decostere, A.&lt;/author&gt;&lt;author&gt;Hermans, K.&lt;/author&gt;&lt;author&gt;Haesebrouck, F.&lt;/author&gt;&lt;author&gt;Chiers, K.&lt;/author&gt;&lt;/authors&gt;&lt;/contributors&gt;&lt;titles&gt;&lt;title&gt;&lt;style face="italic" font="default" size="100%"&gt;Yersinia ruckeri&lt;/style&gt;&lt;style face="normal" font="default" size="100%"&gt; infections in salmonid fish&lt;/style&gt;&lt;/title&gt;&lt;secondary-title&gt;Journal of Fish Diseases&lt;/secondary-title&gt;&lt;alt-title&gt;Journal of fish diseases&lt;/alt-title&gt;&lt;/titles&gt;&lt;periodical&gt;&lt;full-title&gt;Journal of Fish Diseases&lt;/full-title&gt;&lt;/periodical&gt;&lt;alt-periodical&gt;&lt;full-title&gt;Journal of Fish Diseases&lt;/full-title&gt;&lt;/alt-periodical&gt;&lt;pages&gt;257-68&lt;/pages&gt;&lt;volume&gt;30&lt;/volume&gt;&lt;number&gt;5&lt;/number&gt;&lt;dates&gt;&lt;year&gt;2007&lt;/year&gt;&lt;pub-dates&gt;&lt;date&gt;13 December 2021&lt;/date&gt;&lt;/pub-dates&gt;&lt;/dates&gt;&lt;orig-pub&gt;\\ACT001CL04FS07\BIOSECURITYDATA$\E Library\Animal Catalogue\J:\E Library\Animal Catalogue\T\Tobback et al 2007 EN20812.pdf&lt;/orig-pub&gt;&lt;label&gt;20812&lt;/label&gt;&lt;urls&gt;&lt;/urls&gt;&lt;custom1&gt;sturgeon_KG&lt;/custom1&gt;&lt;electronic-resource-num&gt;https://doi.org/10.1111/j.1365-2761.2007.00816.x&lt;/electronic-resource-num&gt;&lt;modified-date&gt;J:\E Library\Animal Catalogue\T&lt;/modified-date&gt;&lt;/record&gt;&lt;/Cite&gt;&lt;/EndNote&gt;</w:instrText>
      </w:r>
      <w:r w:rsidR="00D6271F">
        <w:fldChar w:fldCharType="separate"/>
      </w:r>
      <w:r w:rsidR="00D6271F">
        <w:rPr>
          <w:noProof/>
        </w:rPr>
        <w:t>(Tobback et al. 2007)</w:t>
      </w:r>
      <w:r w:rsidR="00D6271F">
        <w:fldChar w:fldCharType="end"/>
      </w:r>
      <w:r w:rsidRPr="00B4289A">
        <w:rPr>
          <w:rStyle w:val="Emphasis"/>
        </w:rPr>
        <w:t>.</w:t>
      </w:r>
    </w:p>
    <w:p w14:paraId="557F6B51" w14:textId="5829F3F9" w:rsidR="00DB6F6C" w:rsidRDefault="00DB6F6C" w:rsidP="00DB6F6C">
      <w:r>
        <w:t xml:space="preserve">ERM is not listed as a disease notifiable to the </w:t>
      </w:r>
      <w:r w:rsidRPr="003010A1">
        <w:t>World Organisation for Animal Health</w:t>
      </w:r>
      <w:r>
        <w:t xml:space="preserve"> (WOAH)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t xml:space="preserve"> but is included on Australia</w:t>
      </w:r>
      <w:r w:rsidR="000341B3">
        <w:t>’</w:t>
      </w:r>
      <w:r>
        <w:t xml:space="preserve">s </w:t>
      </w:r>
      <w:r w:rsidRPr="004D2515">
        <w:rPr>
          <w:rStyle w:val="Emphasis"/>
        </w:rPr>
        <w:t>National list of reportable diseases of aquatic animals</w:t>
      </w:r>
      <w:r>
        <w:t xml:space="preserve"> </w:t>
      </w:r>
      <w:r w:rsidR="00D6271F">
        <w:rPr>
          <w:rStyle w:val="Emphasis"/>
          <w:i w:val="0"/>
          <w:iCs w:val="0"/>
        </w:rPr>
        <w:fldChar w:fldCharType="begin"/>
      </w:r>
      <w:r w:rsidR="00D6271F">
        <w:rPr>
          <w:rStyle w:val="Emphasis"/>
          <w:i w:val="0"/>
          <w:iCs w:val="0"/>
        </w:rPr>
        <w:instrText xml:space="preserve"> ADDIN EN.CITE &lt;EndNote&gt;&lt;Cite&gt;&lt;Author&gt;AHC&lt;/Author&gt;&lt;Year&gt;2021&lt;/Year&gt;&lt;RecNum&gt;46269&lt;/RecNum&gt;&lt;DisplayText&gt;(AHC 2021)&lt;/DisplayText&gt;&lt;record&gt;&lt;rec-number&gt;46269&lt;/rec-number&gt;&lt;foreign-keys&gt;&lt;key app="EN" db-id="pst5rtr92wfa9cexzel59affvp5zwtats0wa" timestamp="1691628135" guid="58097462-9d28-4f46-b561-0a69fa7e077d"&gt;46269&lt;/key&gt;&lt;/foreign-keys&gt;&lt;ref-type name="Web Page"&gt;12&lt;/ref-type&gt;&lt;contributors&gt;&lt;authors&gt;&lt;author&gt;AHC&lt;/author&gt;&lt;/authors&gt;&lt;/contributors&gt;&lt;titles&gt;&lt;title&gt;Australia&amp;apos;s national list of reportable diseases of aquatic animals&lt;/title&gt;&lt;secondary-title&gt;Department of Agriculture, Fisheries and Forestry&lt;/secondary-title&gt;&lt;/titles&gt;&lt;dates&gt;&lt;year&gt;2021&lt;/year&gt;&lt;pub-dates&gt;&lt;date&gt;14 March 2023&lt;/date&gt;&lt;/pub-dates&gt;&lt;/dates&gt;&lt;pub-location&gt;Canberra&lt;/pub-location&gt;&lt;publisher&gt;Animal Health Committee, Department of Agriculture, Fisheries and Forestry&lt;/publisher&gt;&lt;label&gt;23365&lt;/label&gt;&lt;urls&gt;&lt;/urls&gt;&lt;custom1&gt;Marine Ornamental_YGC&lt;/custom1&gt;&lt;electronic-resource-num&gt;https://www.agriculture.gov.au/agriculture-land/animal/aquatic/reporting/reportable-diseases#daff-page-main&lt;/electronic-resource-num&gt;&lt;/record&gt;&lt;/Cite&gt;&lt;/EndNote&gt;</w:instrText>
      </w:r>
      <w:r w:rsidR="00D6271F">
        <w:rPr>
          <w:rStyle w:val="Emphasis"/>
          <w:i w:val="0"/>
          <w:iCs w:val="0"/>
        </w:rPr>
        <w:fldChar w:fldCharType="separate"/>
      </w:r>
      <w:r w:rsidR="00D6271F">
        <w:rPr>
          <w:rStyle w:val="Emphasis"/>
          <w:i w:val="0"/>
          <w:iCs w:val="0"/>
          <w:noProof/>
        </w:rPr>
        <w:t>(AHC 2021)</w:t>
      </w:r>
      <w:r w:rsidR="00D6271F">
        <w:rPr>
          <w:rStyle w:val="Emphasis"/>
          <w:i w:val="0"/>
          <w:iCs w:val="0"/>
        </w:rPr>
        <w:fldChar w:fldCharType="end"/>
      </w:r>
      <w:r>
        <w:t xml:space="preserve">. </w:t>
      </w:r>
      <w:r w:rsidRPr="00E70B67">
        <w:t>Australia has a long history of passive surveillance and a strong system in place to detect incursions</w:t>
      </w:r>
      <w:r>
        <w:t>.</w:t>
      </w:r>
      <w:r w:rsidRPr="00E70B67">
        <w:t xml:space="preserve"> </w:t>
      </w:r>
      <w:r w:rsidRPr="00C84B53">
        <w:t xml:space="preserve">In Australia, </w:t>
      </w:r>
      <w:r w:rsidRPr="00C85518">
        <w:rPr>
          <w:rStyle w:val="Emphasis"/>
        </w:rPr>
        <w:t>Y. ruckeri</w:t>
      </w:r>
      <w:r w:rsidRPr="00C84B53">
        <w:t xml:space="preserve"> serotype O1b </w:t>
      </w:r>
      <w:r>
        <w:t>(</w:t>
      </w:r>
      <w:r w:rsidRPr="00C84B53">
        <w:t>biotype</w:t>
      </w:r>
      <w:r>
        <w:t>s</w:t>
      </w:r>
      <w:r w:rsidRPr="00C84B53">
        <w:t xml:space="preserve"> 1</w:t>
      </w:r>
      <w:r>
        <w:t xml:space="preserve"> and</w:t>
      </w:r>
      <w:r w:rsidRPr="00C84B53">
        <w:t xml:space="preserve"> 2</w:t>
      </w:r>
      <w:r>
        <w:t>)</w:t>
      </w:r>
      <w:r w:rsidRPr="00C84B53">
        <w:t xml:space="preserve"> and serotype O2</w:t>
      </w:r>
      <w:r>
        <w:t xml:space="preserve"> have been detected. </w:t>
      </w:r>
      <w:r w:rsidR="00265396" w:rsidRPr="00B86A41">
        <w:t xml:space="preserve">The lineages of </w:t>
      </w:r>
      <w:r w:rsidR="00265396" w:rsidRPr="00B86A41">
        <w:rPr>
          <w:rStyle w:val="Emphasis"/>
        </w:rPr>
        <w:t>Y. ruckeri</w:t>
      </w:r>
      <w:r w:rsidR="00265396" w:rsidRPr="00B86A41">
        <w:t xml:space="preserve"> strains in Australia (and New Zealand) are distinct from those of the northern hemisphere, suggesting they are pre-existing ancient strains that have emerged and evolved with the introduction of susceptible hosts following European colonization </w:t>
      </w:r>
      <w:r w:rsidR="00D6271F">
        <w:fldChar w:fldCharType="begin">
          <w:fldData xml:space="preserve">PEVuZE5vdGU+PENpdGU+PEF1dGhvcj5CYXJuZXM8L0F1dGhvcj48WWVhcj4yMDE2PC9ZZWFyPjxS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</w:fldData>
        </w:fldChar>
      </w:r>
      <w:r w:rsidR="00D6271F">
        <w:instrText xml:space="preserve"> ADDIN EN.CITE </w:instrText>
      </w:r>
      <w:r w:rsidR="00D6271F">
        <w:fldChar w:fldCharType="begin">
          <w:fldData xml:space="preserve">PEVuZE5vdGU+PENpdGU+PEF1dGhvcj5CYXJuZXM8L0F1dGhvcj48WWVhcj4yMDE2PC9ZZWFyPjxS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</w:fldData>
        </w:fldChar>
      </w:r>
      <w:r w:rsidR="00D6271F">
        <w:instrText xml:space="preserve"> ADDIN EN.CITE.DATA </w:instrText>
      </w:r>
      <w:r w:rsidR="00D6271F">
        <w:fldChar w:fldCharType="end"/>
      </w:r>
      <w:r w:rsidR="00D6271F">
        <w:fldChar w:fldCharType="separate"/>
      </w:r>
      <w:r w:rsidR="00D6271F">
        <w:rPr>
          <w:noProof/>
        </w:rPr>
        <w:t>(Barnes et al. 2016)</w:t>
      </w:r>
      <w:r w:rsidR="00D6271F">
        <w:fldChar w:fldCharType="end"/>
      </w:r>
      <w:r w:rsidR="00265396" w:rsidRPr="00B86A41">
        <w:t>.</w:t>
      </w:r>
      <w:r w:rsidR="00B84C4E">
        <w:t xml:space="preserve"> </w:t>
      </w:r>
      <w:r w:rsidRPr="0076246F">
        <w:rPr>
          <w:rStyle w:val="Emphasis"/>
        </w:rPr>
        <w:t>Y</w:t>
      </w:r>
      <w:r>
        <w:rPr>
          <w:rStyle w:val="Emphasis"/>
        </w:rPr>
        <w:t>. </w:t>
      </w:r>
      <w:r w:rsidRPr="0076246F">
        <w:rPr>
          <w:rStyle w:val="Emphasis"/>
        </w:rPr>
        <w:t>ruckeri</w:t>
      </w:r>
      <w:r>
        <w:t xml:space="preserve"> serotype O1a (Hagerman strain) </w:t>
      </w:r>
      <w:r w:rsidRPr="00C84B53">
        <w:t xml:space="preserve">is </w:t>
      </w:r>
      <w:r>
        <w:t xml:space="preserve">considered </w:t>
      </w:r>
      <w:r w:rsidRPr="00C84B53">
        <w:t xml:space="preserve">exotic </w:t>
      </w:r>
      <w:r>
        <w:t xml:space="preserve">to Australia </w:t>
      </w:r>
      <w:r w:rsidR="00D6271F">
        <w:fldChar w:fldCharType="begin"/>
      </w:r>
      <w:r w:rsidR="00D6271F">
        <w:instrText xml:space="preserve"> ADDIN EN.CITE &lt;EndNote&gt;&lt;Cite&gt;&lt;Author&gt;Carson&lt;/Author&gt;&lt;Year&gt;2019&lt;/Year&gt;&lt;RecNum&gt;22440&lt;/RecNum&gt;&lt;IDText&gt;20820&lt;/IDText&gt;&lt;DisplayText&gt;(Carson et al. 2019)&lt;/DisplayText&gt;&lt;record&gt;&lt;rec-number&gt;22440&lt;/rec-number&gt;&lt;foreign-keys&gt;&lt;key app="EN" db-id="pst5rtr92wfa9cexzel59affvp5zwtats0wa" timestamp="1691624712" guid="16c6a3b4-fd30-421f-8bc9-4d2fdb0ec87a"&gt;22440&lt;/key&gt;&lt;/foreign-keys&gt;&lt;ref-type name="Electronic Book"&gt;44&lt;/ref-type&gt;&lt;contributors&gt;&lt;authors&gt;&lt;author&gt;Carson, J.&lt;/author&gt;&lt;author&gt;Wilson, T.&lt;/author&gt;&lt;author&gt;Douglas, M.&lt;/author&gt;&lt;author&gt;Barnes, A.&lt;/author&gt;&lt;/authors&gt;&lt;/contributors&gt;&lt;titles&gt;&lt;title&gt;Australian and New Zealand standard diagnostic procedures (ANZSDP) for Yersiniosis in fish&lt;/title&gt;&lt;secondary-title&gt;Australian and New Zealand standard diagnostic procedures&lt;/secondary-title&gt;&lt;/titles&gt;&lt;dates&gt;&lt;year&gt;2019&lt;/year&gt;&lt;pub-dates&gt;&lt;date&gt;14 December 2021&lt;/date&gt;&lt;/pub-dates&gt;&lt;/dates&gt;&lt;pub-location&gt;Geelong, Victoria&lt;/pub-location&gt;&lt;publisher&gt;Sub-Committee on Animal Health Laboratory Standards for Animal Health Committee&lt;/publisher&gt;&lt;orig-pub&gt;&amp;quot;\\ACT001CL04FS07\BIOSECURITYDATA$\E Library\Animal Catalogue\J:\E Library\Animal Catalogue\C\Carson et al 2019 EN20820.pdf&amp;quot;&lt;/orig-pub&gt;&lt;label&gt;20820&lt;/label&gt;&lt;urls&gt;&lt;/urls&gt;&lt;custom1&gt;sturgeon_KG&lt;/custom1&gt;&lt;electronic-resource-num&gt;https://www.awe.gov.au/sites/default/files/documents/anzsdp-yersiniosis_0.pdf&lt;/electronic-resource-num&gt;&lt;/record&gt;&lt;/Cite&gt;&lt;/EndNote&gt;</w:instrText>
      </w:r>
      <w:r w:rsidR="00D6271F">
        <w:fldChar w:fldCharType="separate"/>
      </w:r>
      <w:r w:rsidR="00D6271F">
        <w:rPr>
          <w:noProof/>
        </w:rPr>
        <w:t>(Carson et al. 2019)</w:t>
      </w:r>
      <w:r w:rsidR="00D6271F">
        <w:fldChar w:fldCharType="end"/>
      </w:r>
      <w:r>
        <w:t>.</w:t>
      </w:r>
    </w:p>
    <w:p w14:paraId="1444D633" w14:textId="77777777" w:rsidR="00DB6F6C" w:rsidRDefault="00DB6F6C" w:rsidP="00A57722">
      <w:pPr>
        <w:pStyle w:val="Heading3"/>
      </w:pPr>
      <w:bookmarkStart w:id="390" w:name="_Toc123639634"/>
      <w:bookmarkStart w:id="391" w:name="_Toc158990532"/>
      <w:r>
        <w:t>Technical information</w:t>
      </w:r>
      <w:bookmarkEnd w:id="390"/>
      <w:bookmarkEnd w:id="391"/>
    </w:p>
    <w:p w14:paraId="2FDA18DA" w14:textId="1F18FBED" w:rsidR="00DB6F6C" w:rsidRPr="00A57722" w:rsidRDefault="00DB6F6C" w:rsidP="00DB6F6C">
      <w:r>
        <w:t xml:space="preserve">For simplicity, </w:t>
      </w:r>
      <w:r>
        <w:rPr>
          <w:rStyle w:val="Emphasis"/>
        </w:rPr>
        <w:t>Y. ruckeri</w:t>
      </w:r>
      <w:r>
        <w:t xml:space="preserve"> (Hagerman strain) will be referred to as </w:t>
      </w:r>
      <w:r w:rsidR="00B0417F" w:rsidRPr="003B4689">
        <w:rPr>
          <w:rStyle w:val="Emphasis"/>
        </w:rPr>
        <w:t>Y. ruckeri</w:t>
      </w:r>
      <w:r w:rsidR="00B0417F">
        <w:rPr>
          <w:rStyle w:val="Emphasis"/>
        </w:rPr>
        <w:t xml:space="preserve"> </w:t>
      </w:r>
      <w:r w:rsidR="0016313F">
        <w:t>from here onwards</w:t>
      </w:r>
      <w:r w:rsidRPr="00A57722">
        <w:t>.</w:t>
      </w:r>
    </w:p>
    <w:p w14:paraId="5CF8311F" w14:textId="77777777" w:rsidR="00DB6F6C" w:rsidRDefault="00DB6F6C" w:rsidP="00A57722">
      <w:pPr>
        <w:pStyle w:val="Heading4"/>
      </w:pPr>
      <w:r>
        <w:t xml:space="preserve">Agent </w:t>
      </w:r>
      <w:r w:rsidRPr="00A57722">
        <w:t>properties</w:t>
      </w:r>
    </w:p>
    <w:p w14:paraId="38814881" w14:textId="773C754D" w:rsidR="00DB6F6C" w:rsidRDefault="00DB6F6C" w:rsidP="00DB6F6C">
      <w:r w:rsidRPr="00DE1EEE">
        <w:rPr>
          <w:rStyle w:val="Emphasis"/>
        </w:rPr>
        <w:t>Y. ruckeri</w:t>
      </w:r>
      <w:r>
        <w:rPr>
          <w:rStyle w:val="Emphasis"/>
        </w:rPr>
        <w:t xml:space="preserve"> </w:t>
      </w:r>
      <w:r w:rsidRPr="00DE1EEE">
        <w:t xml:space="preserve">is </w:t>
      </w:r>
      <w:r>
        <w:t xml:space="preserve">a gram-negative, rod-shaped bacterium that </w:t>
      </w:r>
      <w:r w:rsidRPr="00A57722">
        <w:t>is a member of the family</w:t>
      </w:r>
      <w:r w:rsidRPr="00B4289A">
        <w:rPr>
          <w:rStyle w:val="Emphasis"/>
        </w:rPr>
        <w:t xml:space="preserve"> </w:t>
      </w:r>
      <w:r w:rsidRPr="00C83644">
        <w:rPr>
          <w:rStyle w:val="Emphasis"/>
        </w:rPr>
        <w:t>Enterobacteriaceae</w:t>
      </w:r>
      <w:r>
        <w:rPr>
          <w:rStyle w:val="Emphasis"/>
        </w:rPr>
        <w:t xml:space="preserve"> </w:t>
      </w:r>
      <w:r w:rsidR="00D6271F">
        <w:fldChar w:fldCharType="begin">
          <w:fldData xml:space="preserve">PEVuZE5vdGU+PENpdGU+PEF1dGhvcj5Ob2dhPC9BdXRob3I+PFllYXI+MjAwMDwvWWVhcj48UmVj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=
</w:fldData>
        </w:fldChar>
      </w:r>
      <w:r w:rsidR="00D6271F">
        <w:instrText xml:space="preserve"> ADDIN EN.CITE </w:instrText>
      </w:r>
      <w:r w:rsidR="00D6271F">
        <w:fldChar w:fldCharType="begin">
          <w:fldData xml:space="preserve">PEVuZE5vdGU+PENpdGU+PEF1dGhvcj5Ob2dhPC9BdXRob3I+PFllYXI+MjAwMDwvWWVhcj48UmVj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=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(Kumar et al. 2015; Noga 2000)</w:t>
      </w:r>
      <w:r w:rsidR="00D6271F">
        <w:fldChar w:fldCharType="end"/>
      </w:r>
      <w:r w:rsidRPr="00B4289A">
        <w:rPr>
          <w:rStyle w:val="Emphasis"/>
        </w:rPr>
        <w:t xml:space="preserve">. </w:t>
      </w:r>
      <w:r>
        <w:t xml:space="preserve">There are two biotypes of </w:t>
      </w:r>
      <w:r w:rsidRPr="00C85518">
        <w:rPr>
          <w:rStyle w:val="Emphasis"/>
        </w:rPr>
        <w:t>Y. ruckeri</w:t>
      </w:r>
      <w:r>
        <w:rPr>
          <w:rStyle w:val="Emphasis"/>
        </w:rPr>
        <w:t xml:space="preserve"> </w:t>
      </w:r>
      <w:r w:rsidR="00D6271F">
        <w:fldChar w:fldCharType="begin"/>
      </w:r>
      <w:r w:rsidR="00D6271F">
        <w:instrText xml:space="preserve"> ADDIN EN.CITE &lt;EndNote&gt;&lt;Cite&gt;&lt;Author&gt;Tobback&lt;/Author&gt;&lt;Year&gt;2007&lt;/Year&gt;&lt;RecNum&gt;46790&lt;/RecNum&gt;&lt;IDText&gt;20812&lt;/IDText&gt;&lt;DisplayText&gt;(Tobback et al. 2007)&lt;/DisplayText&gt;&lt;record&gt;&lt;rec-number&gt;46790&lt;/rec-number&gt;&lt;foreign-keys&gt;&lt;key app="EN" db-id="pst5rtr92wfa9cexzel59affvp5zwtats0wa" timestamp="1691628209" guid="2c295456-e508-4552-ba76-a750e9286624"&gt;46790&lt;/key&gt;&lt;/foreign-keys&gt;&lt;ref-type name="Journal Article"&gt;17&lt;/ref-type&gt;&lt;contributors&gt;&lt;authors&gt;&lt;author&gt;Tobback, E.&lt;/author&gt;&lt;author&gt;Decostere, A.&lt;/author&gt;&lt;author&gt;Hermans, K.&lt;/author&gt;&lt;author&gt;Haesebrouck, F.&lt;/author&gt;&lt;author&gt;Chiers, K.&lt;/author&gt;&lt;/authors&gt;&lt;/contributors&gt;&lt;titles&gt;&lt;title&gt;&lt;style face="italic" font="default" size="100%"&gt;Yersinia ruckeri&lt;/style&gt;&lt;style face="normal" font="default" size="100%"&gt; infections in salmonid fish&lt;/style&gt;&lt;/title&gt;&lt;secondary-title&gt;Journal of Fish Diseases&lt;/secondary-title&gt;&lt;alt-title&gt;Journal of fish diseases&lt;/alt-title&gt;&lt;/titles&gt;&lt;periodical&gt;&lt;full-title&gt;Journal of Fish Diseases&lt;/full-title&gt;&lt;/periodical&gt;&lt;alt-periodical&gt;&lt;full-title&gt;Journal of Fish Diseases&lt;/full-title&gt;&lt;/alt-periodical&gt;&lt;pages&gt;257-68&lt;/pages&gt;&lt;volume&gt;30&lt;/volume&gt;&lt;number&gt;5&lt;/number&gt;&lt;dates&gt;&lt;year&gt;2007&lt;/year&gt;&lt;pub-dates&gt;&lt;date&gt;13 December 2021&lt;/date&gt;&lt;/pub-dates&gt;&lt;/dates&gt;&lt;orig-pub&gt;\\ACT001CL04FS07\BIOSECURITYDATA$\E Library\Animal Catalogue\J:\E Library\Animal Catalogue\T\Tobback et al 2007 EN20812.pdf&lt;/orig-pub&gt;&lt;label&gt;20812&lt;/label&gt;&lt;urls&gt;&lt;/urls&gt;&lt;custom1&gt;sturgeon_KG&lt;/custom1&gt;&lt;electronic-resource-num&gt;https://doi.org/10.1111/j.1365-2761.2007.00816.x&lt;/electronic-resource-num&gt;&lt;modified-date&gt;J:\E Library\Animal Catalogue\T&lt;/modified-date&gt;&lt;/record&gt;&lt;/Cite&gt;&lt;/EndNote&gt;</w:instrText>
      </w:r>
      <w:r w:rsidR="00D6271F">
        <w:fldChar w:fldCharType="separate"/>
      </w:r>
      <w:r w:rsidR="00D6271F">
        <w:rPr>
          <w:noProof/>
        </w:rPr>
        <w:t>(Tobback et al. 2007)</w:t>
      </w:r>
      <w:r w:rsidR="00D6271F">
        <w:fldChar w:fldCharType="end"/>
      </w:r>
      <w:r>
        <w:t xml:space="preserve">. Biotype 1 is positive for motility and secretes lipase and biotype 2 is negative when tested for motility and lipase secretion </w:t>
      </w:r>
      <w:r w:rsidR="00D6271F">
        <w:fldChar w:fldCharType="begin">
          <w:fldData xml:space="preserve">PEVuZE5vdGU+PENpdGU+PEF1dGhvcj5Ib3JuZTwvQXV0aG9yPjxZZWFyPjE5OTk8L1llYXI+PFJl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</w:fldData>
        </w:fldChar>
      </w:r>
      <w:r w:rsidR="00D6271F">
        <w:instrText xml:space="preserve"> ADDIN EN.CITE </w:instrText>
      </w:r>
      <w:r w:rsidR="00D6271F">
        <w:fldChar w:fldCharType="begin">
          <w:fldData xml:space="preserve">PEVuZE5vdGU+PENpdGU+PEF1dGhvcj5Ib3JuZTwvQXV0aG9yPjxZZWFyPjE5OTk8L1llYXI+PFJl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</w:fldData>
        </w:fldChar>
      </w:r>
      <w:r w:rsidR="00D6271F">
        <w:instrText xml:space="preserve"> ADDIN EN.CITE.DATA </w:instrText>
      </w:r>
      <w:r w:rsidR="00D6271F">
        <w:fldChar w:fldCharType="end"/>
      </w:r>
      <w:r w:rsidR="00D6271F">
        <w:fldChar w:fldCharType="separate"/>
      </w:r>
      <w:r w:rsidR="00D6271F">
        <w:rPr>
          <w:noProof/>
        </w:rPr>
        <w:t>(Horne &amp; Barnes 1999; Tobback et al. 2007)</w:t>
      </w:r>
      <w:r w:rsidR="00D6271F">
        <w:fldChar w:fldCharType="end"/>
      </w:r>
      <w:r>
        <w:t>.</w:t>
      </w:r>
    </w:p>
    <w:p w14:paraId="52C75953" w14:textId="6F46BDED" w:rsidR="00DB6F6C" w:rsidRDefault="00DB6F6C" w:rsidP="00DB6F6C">
      <w:r w:rsidRPr="0076246F">
        <w:rPr>
          <w:rStyle w:val="Emphasis"/>
        </w:rPr>
        <w:t>Y</w:t>
      </w:r>
      <w:r>
        <w:rPr>
          <w:rStyle w:val="Emphasis"/>
        </w:rPr>
        <w:t>. </w:t>
      </w:r>
      <w:r w:rsidRPr="0076246F">
        <w:rPr>
          <w:rStyle w:val="Emphasis"/>
        </w:rPr>
        <w:t>ruckeri</w:t>
      </w:r>
      <w:r>
        <w:t xml:space="preserve"> can survive for several months outside the host in water, sediment or biofilms of fish tanks </w:t>
      </w:r>
      <w:r w:rsidR="00D6271F">
        <w:fldChar w:fldCharType="begin">
          <w:fldData xml:space="preserve">PEVuZE5vdGU+PENpdGU+PEF1dGhvcj5Ub2JiYWNrPC9BdXRob3I+PFllYXI+MjAwNzwvWWVhcj48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</w:fldData>
        </w:fldChar>
      </w:r>
      <w:r w:rsidR="00D6271F">
        <w:instrText xml:space="preserve"> ADDIN EN.CITE </w:instrText>
      </w:r>
      <w:r w:rsidR="00D6271F">
        <w:fldChar w:fldCharType="begin">
          <w:fldData xml:space="preserve">PEVuZE5vdGU+PENpdGU+PEF1dGhvcj5Ub2JiYWNrPC9BdXRob3I+PFllYXI+MjAwNzwvWWVhcj48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</w:fldData>
        </w:fldChar>
      </w:r>
      <w:r w:rsidR="00D6271F">
        <w:instrText xml:space="preserve"> ADDIN EN.CITE.DATA </w:instrText>
      </w:r>
      <w:r w:rsidR="00D6271F">
        <w:fldChar w:fldCharType="end"/>
      </w:r>
      <w:r w:rsidR="00D6271F">
        <w:fldChar w:fldCharType="separate"/>
      </w:r>
      <w:r w:rsidR="00D6271F">
        <w:rPr>
          <w:noProof/>
        </w:rPr>
        <w:t>(Coquet et al. 2002; Furones, Rodgers &amp; Munn 1993; Romalde et al. 1994b; Tobback et al. 2007)</w:t>
      </w:r>
      <w:r w:rsidR="00D6271F">
        <w:fldChar w:fldCharType="end"/>
      </w:r>
      <w:r>
        <w:t xml:space="preserve">. It can be cultured from frozen salmonid carcasses after more than 6 months storage </w:t>
      </w:r>
      <w:r w:rsidR="00D6271F">
        <w:fldChar w:fldCharType="begin"/>
      </w:r>
      <w:r w:rsidR="00D6271F">
        <w:instrText xml:space="preserve"> ADDIN EN.CITE &lt;EndNote&gt;&lt;Cite&gt;&lt;Author&gt;Anderson&lt;/Author&gt;&lt;Year&gt;1994&lt;/Year&gt;&lt;RecNum&gt;22511&lt;/RecNum&gt;&lt;IDText&gt;20818&lt;/IDText&gt;&lt;DisplayText&gt;(Anderson, Knowles &amp;amp; de Lisle 1994)&lt;/DisplayText&gt;&lt;record&gt;&lt;rec-number&gt;22511&lt;/rec-number&gt;&lt;foreign-keys&gt;&lt;key app="EN" db-id="pst5rtr92wfa9cexzel59affvp5zwtats0wa" timestamp="1691624722" guid="f6c3dac6-0fad-4b79-b54b-31b6d0054f1b"&gt;22511&lt;/key&gt;&lt;/foreign-keys&gt;&lt;ref-type name="Report"&gt;27&lt;/ref-type&gt;&lt;contributors&gt;&lt;authors&gt;&lt;author&gt;Anderson, C.D&lt;/author&gt;&lt;author&gt;Knowles, G. &lt;/author&gt;&lt;author&gt;de Lisle, G.W.&lt;/author&gt;&lt;/authors&gt;&lt;/contributors&gt;&lt;titles&gt;&lt;title&gt;&lt;style face="normal" font="default" size="100%"&gt;A survey for &lt;/style&gt;&lt;style face="italic" font="default" size="100%"&gt;Yersinia ruckeri&lt;/style&gt;&lt;style face="normal" font="default" size="100%"&gt; and &lt;/style&gt;&lt;style face="italic" font="default" size="100%"&gt;Aeromonas salmonicida&lt;/style&gt;&lt;style face="normal" font="default" size="100%"&gt; in farmed and wild fish&lt;/style&gt;&lt;/title&gt;&lt;secondary-title&gt;Surveillance&lt;/secondary-title&gt;&lt;/titles&gt;&lt;periodical&gt;&lt;full-title&gt;Surveillance&lt;/full-title&gt;&lt;/periodical&gt;&lt;pages&gt;39-40&lt;/pages&gt;&lt;volume&gt;21&lt;/volume&gt;&lt;number&gt;3&lt;/number&gt;&lt;keywords&gt;&lt;keyword&gt;Disease Investigation Report, Alimentary system/gastroenterology, Bacterial, Biosecurity, Clinical pathology, Diagnostic procedures, Disease/defect, Disease surveillance, Epidemiology, Infectious disease, Zoonosis, Fish, Wildlife&lt;/keyword&gt;&lt;/keywords&gt;&lt;dates&gt;&lt;year&gt;1994&lt;/year&gt;&lt;pub-dates&gt;&lt;date&gt;31 January 2022&lt;/date&gt;&lt;/pub-dates&gt;&lt;/dates&gt;&lt;publisher&gt;Ministry for Primary Industries&lt;/publisher&gt;&lt;orig-pub&gt;&amp;quot;\\Act001cl04fs07\biosecuritydata$\E Library\Animal Catalogue\A\Anderson et al 1994 EN20818.pdf&amp;quot;&lt;/orig-pub&gt;&lt;label&gt;20818&lt;/label&gt;&lt;urls&gt;&lt;/urls&gt;&lt;custom1&gt;KG_Sturgeon&lt;/custom1&gt;&lt;electronic-resource-num&gt;http://www.sciquest.org.nz/node/46797&lt;/electronic-resource-num&gt;&lt;language&gt;English&lt;/language&gt;&lt;/record&gt;&lt;/Cite&gt;&lt;/EndNote&gt;</w:instrText>
      </w:r>
      <w:r w:rsidR="00D6271F">
        <w:fldChar w:fldCharType="separate"/>
      </w:r>
      <w:r w:rsidR="00D6271F">
        <w:rPr>
          <w:noProof/>
        </w:rPr>
        <w:t>(Anderson, Knowles &amp; de Lisle 1994)</w:t>
      </w:r>
      <w:r w:rsidR="00D6271F">
        <w:fldChar w:fldCharType="end"/>
      </w:r>
      <w:r>
        <w:t>.</w:t>
      </w:r>
    </w:p>
    <w:p w14:paraId="44BAA489" w14:textId="5628A91A" w:rsidR="00DB6F6C" w:rsidRPr="009E53EF" w:rsidRDefault="00DB6F6C" w:rsidP="00DB6F6C">
      <w:r w:rsidRPr="00A57722">
        <w:lastRenderedPageBreak/>
        <w:t xml:space="preserve">Water temperature is an important factor in the virulence of </w:t>
      </w:r>
      <w:r w:rsidRPr="00A57722">
        <w:rPr>
          <w:rStyle w:val="Emphasis"/>
        </w:rPr>
        <w:t>Y. ruckeri</w:t>
      </w:r>
      <w:r w:rsidRPr="00A57722">
        <w:t>. The peak conditions for infection are 15–18</w:t>
      </w:r>
      <w:r w:rsidR="00AC4903">
        <w:t>°</w:t>
      </w:r>
      <w:r w:rsidRPr="00A57722">
        <w:t>C and there</w:t>
      </w:r>
      <w:r>
        <w:t xml:space="preserve"> is reduced morbidity and mortality </w:t>
      </w:r>
      <w:r w:rsidRPr="00A57722">
        <w:t>below 10</w:t>
      </w:r>
      <w:r w:rsidR="00AC4903">
        <w:t>°</w:t>
      </w:r>
      <w:r w:rsidRPr="00A57722">
        <w:t xml:space="preserve">C </w:t>
      </w:r>
      <w:r w:rsidR="00D6271F">
        <w:fldChar w:fldCharType="begin"/>
      </w:r>
      <w:r w:rsidR="00D6271F">
        <w:instrText xml:space="preserve"> ADDIN EN.CITE &lt;EndNote&gt;&lt;Cite&gt;&lt;Author&gt;Noga&lt;/Author&gt;&lt;Year&gt;2000&lt;/Year&gt;&lt;RecNum&gt;7762&lt;/RecNum&gt;&lt;IDText&gt;10565&lt;/IDText&gt;&lt;DisplayText&gt;(Noga 2000)&lt;/DisplayText&gt;&lt;record&gt;&lt;rec-number&gt;7762&lt;/rec-number&gt;&lt;foreign-keys&gt;&lt;key app="EN" db-id="pst5rtr92wfa9cexzel59affvp5zwtats0wa" timestamp="1691622511" guid="26ef123e-d11b-4538-bfab-d2575c8afa6f"&gt;7762&lt;/key&gt;&lt;/foreign-keys&gt;&lt;ref-type name="Book"&gt;6&lt;/ref-type&gt;&lt;contributors&gt;&lt;authors&gt;&lt;author&gt;Noga,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sidR="00D6271F">
        <w:fldChar w:fldCharType="separate"/>
      </w:r>
      <w:r w:rsidR="00D6271F">
        <w:rPr>
          <w:noProof/>
        </w:rPr>
        <w:t>(Noga 2000)</w:t>
      </w:r>
      <w:r w:rsidR="00D6271F">
        <w:fldChar w:fldCharType="end"/>
      </w:r>
      <w:r>
        <w:t>.</w:t>
      </w:r>
    </w:p>
    <w:p w14:paraId="4746FE60" w14:textId="679BF4A6" w:rsidR="00DB6F6C" w:rsidRDefault="00DB6F6C" w:rsidP="00DB6F6C">
      <w:r w:rsidRPr="00016CF0">
        <w:rPr>
          <w:rStyle w:val="Emphasis"/>
        </w:rPr>
        <w:t>Y. ruckeri</w:t>
      </w:r>
      <w:r>
        <w:t xml:space="preserve"> can be inactivated </w:t>
      </w:r>
      <w:r w:rsidRPr="001D4882">
        <w:t xml:space="preserve">by different disinfectants including </w:t>
      </w:r>
      <w:r>
        <w:t>p</w:t>
      </w:r>
      <w:r w:rsidRPr="00AD478F">
        <w:t>otassium peroxymonosulfate</w:t>
      </w:r>
      <w:r w:rsidRPr="001D4882">
        <w:t>, peracetic acid</w:t>
      </w:r>
      <w:r>
        <w:t xml:space="preserve">, </w:t>
      </w:r>
      <w:r w:rsidRPr="001D4882">
        <w:t>hydrogen peroxide, ferric salt</w:t>
      </w:r>
      <w:r>
        <w:t xml:space="preserve">, </w:t>
      </w:r>
      <w:r w:rsidRPr="001D4882">
        <w:t>chlorine</w:t>
      </w:r>
      <w:r>
        <w:t xml:space="preserve">, </w:t>
      </w:r>
      <w:r w:rsidRPr="001D4882">
        <w:t>formic acid</w:t>
      </w:r>
      <w:r>
        <w:t xml:space="preserve"> </w:t>
      </w:r>
      <w:r w:rsidRPr="001D4882">
        <w:t xml:space="preserve">and povidone iodine </w:t>
      </w:r>
      <w:r w:rsidR="00D6271F">
        <w:fldChar w:fldCharType="begin">
          <w:fldData xml:space="preserve">PEVuZE5vdGU+PENpdGU+PEF1dGhvcj5Ta2FsbDwvQXV0aG9yPjxZZWFyPjIwMTE8L1llYXI+PFJl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</w:fldData>
        </w:fldChar>
      </w:r>
      <w:r w:rsidR="00D6271F">
        <w:instrText xml:space="preserve"> ADDIN EN.CITE </w:instrText>
      </w:r>
      <w:r w:rsidR="00D6271F">
        <w:fldChar w:fldCharType="begin">
          <w:fldData xml:space="preserve">PEVuZE5vdGU+PENpdGU+PEF1dGhvcj5Ta2FsbDwvQXV0aG9yPjxZZWFyPjIwMTE8L1llYXI+PFJl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</w:fldData>
        </w:fldChar>
      </w:r>
      <w:r w:rsidR="00D6271F">
        <w:instrText xml:space="preserve"> ADDIN EN.CITE.DATA </w:instrText>
      </w:r>
      <w:r w:rsidR="00D6271F">
        <w:fldChar w:fldCharType="end"/>
      </w:r>
      <w:r w:rsidR="00D6271F">
        <w:fldChar w:fldCharType="separate"/>
      </w:r>
      <w:r w:rsidR="00D6271F">
        <w:rPr>
          <w:noProof/>
        </w:rPr>
        <w:t>(Bowker et al. 2016; Skall &amp; Olesen 2011)</w:t>
      </w:r>
      <w:r w:rsidR="00D6271F">
        <w:fldChar w:fldCharType="end"/>
      </w:r>
      <w:r w:rsidRPr="001D4882">
        <w:t xml:space="preserve">. </w:t>
      </w:r>
      <w:r w:rsidRPr="001D4882">
        <w:rPr>
          <w:rStyle w:val="Emphasis"/>
        </w:rPr>
        <w:t>Y. ruckeri</w:t>
      </w:r>
      <w:r w:rsidRPr="001D4882">
        <w:t xml:space="preserve"> c</w:t>
      </w:r>
      <w:r>
        <w:t>an</w:t>
      </w:r>
      <w:r w:rsidRPr="001D4882">
        <w:t xml:space="preserve"> also be inactivated </w:t>
      </w:r>
      <w:r>
        <w:t xml:space="preserve">by </w:t>
      </w:r>
      <w:r w:rsidRPr="001D4882">
        <w:t>heat treatment at 65°C for 5</w:t>
      </w:r>
      <w:r w:rsidR="00FC344B">
        <w:t> </w:t>
      </w:r>
      <w:r w:rsidRPr="001D4882">
        <w:t>minutes</w:t>
      </w:r>
      <w:r>
        <w:t xml:space="preserve"> as well as </w:t>
      </w:r>
      <w:r w:rsidRPr="001D4882">
        <w:t>ozone</w:t>
      </w:r>
      <w:r>
        <w:t xml:space="preserve"> and</w:t>
      </w:r>
      <w:r w:rsidRPr="001D4882">
        <w:t xml:space="preserve"> UV</w:t>
      </w:r>
      <w:r>
        <w:t xml:space="preserve"> treatment </w:t>
      </w:r>
      <w:r w:rsidR="00D6271F">
        <w:fldChar w:fldCharType="begin">
          <w:fldData xml:space="preserve">PEVuZE5vdGU+PENpdGU+PEF1dGhvcj5Ta2FsbDwvQXV0aG9yPjxZZWFyPjIwMTE8L1llYXI+PFJl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</w:fldData>
        </w:fldChar>
      </w:r>
      <w:r w:rsidR="00D6271F">
        <w:instrText xml:space="preserve"> ADDIN EN.CITE </w:instrText>
      </w:r>
      <w:r w:rsidR="00D6271F">
        <w:fldChar w:fldCharType="begin">
          <w:fldData xml:space="preserve">PEVuZE5vdGU+PENpdGU+PEF1dGhvcj5Ta2FsbDwvQXV0aG9yPjxZZWFyPjIwMTE8L1llYXI+PFJl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</w:fldData>
        </w:fldChar>
      </w:r>
      <w:r w:rsidR="00D6271F">
        <w:instrText xml:space="preserve"> ADDIN EN.CITE.DATA </w:instrText>
      </w:r>
      <w:r w:rsidR="00D6271F">
        <w:fldChar w:fldCharType="end"/>
      </w:r>
      <w:r w:rsidR="00D6271F">
        <w:fldChar w:fldCharType="separate"/>
      </w:r>
      <w:r w:rsidR="00D6271F">
        <w:rPr>
          <w:noProof/>
        </w:rPr>
        <w:t>(Bowker et al. 2016; Skall &amp; Olesen 2011)</w:t>
      </w:r>
      <w:r w:rsidR="00D6271F">
        <w:fldChar w:fldCharType="end"/>
      </w:r>
      <w:r w:rsidRPr="001D4882">
        <w:t>.</w:t>
      </w:r>
    </w:p>
    <w:p w14:paraId="09998437" w14:textId="77777777" w:rsidR="00DB6F6C" w:rsidRDefault="00DB6F6C" w:rsidP="00A57722">
      <w:pPr>
        <w:pStyle w:val="Heading4"/>
      </w:pPr>
      <w:r w:rsidRPr="00A57722">
        <w:t>Epidemiology</w:t>
      </w:r>
    </w:p>
    <w:p w14:paraId="6171F590" w14:textId="77777777" w:rsidR="00DB6F6C" w:rsidRDefault="00DB6F6C" w:rsidP="00A57722">
      <w:pPr>
        <w:pStyle w:val="Heading5"/>
      </w:pPr>
      <w:r>
        <w:t xml:space="preserve">Host </w:t>
      </w:r>
      <w:r w:rsidRPr="00A57722">
        <w:t>range</w:t>
      </w:r>
    </w:p>
    <w:p w14:paraId="6BE68F5E" w14:textId="77777777" w:rsidR="00DB6F6C" w:rsidRPr="0044293E" w:rsidRDefault="00DB6F6C" w:rsidP="00DB6F6C">
      <w:r>
        <w:t xml:space="preserve">Species which are reported to be susceptible to infection (N = natural exposure; E = experimental exposure) with </w:t>
      </w:r>
      <w:r w:rsidRPr="0044293E">
        <w:rPr>
          <w:rStyle w:val="Emphasis"/>
        </w:rPr>
        <w:t>Y. ruckeri</w:t>
      </w:r>
      <w:r>
        <w:t xml:space="preserve"> includes but is not limited to:</w:t>
      </w:r>
    </w:p>
    <w:p w14:paraId="0717053C" w14:textId="7BE221D3" w:rsidR="00DB6F6C" w:rsidRDefault="00DB6F6C" w:rsidP="00A57722">
      <w:pPr>
        <w:pStyle w:val="ListBullet"/>
      </w:pPr>
      <w:r w:rsidRPr="00166E71">
        <w:rPr>
          <w:rStyle w:val="Emphasis"/>
        </w:rPr>
        <w:t>A</w:t>
      </w:r>
      <w:r>
        <w:rPr>
          <w:rStyle w:val="Emphasis"/>
        </w:rPr>
        <w:t>cipenser</w:t>
      </w:r>
      <w:r w:rsidRPr="00166E71">
        <w:rPr>
          <w:rStyle w:val="Emphasis"/>
        </w:rPr>
        <w:t> baerii</w:t>
      </w:r>
      <w:r>
        <w:t xml:space="preserve"> </w:t>
      </w:r>
      <w:r w:rsidRPr="00B25237">
        <w:rPr>
          <w:vertAlign w:val="superscript"/>
        </w:rPr>
        <w:t>N</w:t>
      </w:r>
      <w:r>
        <w:t xml:space="preserve"> (Siberian </w:t>
      </w:r>
      <w:r w:rsidRPr="00A57722">
        <w:t>sturgeon</w:t>
      </w:r>
      <w:r>
        <w:t xml:space="preserve">) </w:t>
      </w:r>
      <w:r w:rsidR="00D6271F">
        <w:fldChar w:fldCharType="begin">
          <w:fldData xml:space="preserve">PEVuZE5vdGU+PENpdGU+PEF1dGhvcj5WdWlsbGF1bWU8L0F1dGhvcj48WWVhcj4xOTg3PC9ZZWFy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</w:fldData>
        </w:fldChar>
      </w:r>
      <w:r w:rsidR="00D6271F">
        <w:instrText xml:space="preserve"> ADDIN EN.CITE </w:instrText>
      </w:r>
      <w:r w:rsidR="00D6271F">
        <w:fldChar w:fldCharType="begin">
          <w:fldData xml:space="preserve">PEVuZE5vdGU+PENpdGU+PEF1dGhvcj5WdWlsbGF1bWU8L0F1dGhvcj48WWVhcj4xOTg3PC9ZZWFy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(Feng et al. 2022; Vuillaume et al. 1987)</w:t>
      </w:r>
      <w:r w:rsidR="00D6271F">
        <w:fldChar w:fldCharType="end"/>
      </w:r>
    </w:p>
    <w:p w14:paraId="22F2A963" w14:textId="06C4F284" w:rsidR="009C1AAF" w:rsidRPr="009C1AAF" w:rsidRDefault="009C1AAF" w:rsidP="00A57722">
      <w:pPr>
        <w:pStyle w:val="ListBullet"/>
        <w:rPr>
          <w:rStyle w:val="Emphasis"/>
        </w:rPr>
      </w:pPr>
      <w:r w:rsidRPr="009C1AAF">
        <w:rPr>
          <w:rStyle w:val="Emphasis"/>
        </w:rPr>
        <w:t>Acipenser baeri</w:t>
      </w:r>
      <w:r>
        <w:rPr>
          <w:rStyle w:val="Emphasis"/>
        </w:rPr>
        <w:t>i</w:t>
      </w:r>
      <w:r w:rsidRPr="009C1AAF">
        <w:rPr>
          <w:rStyle w:val="Emphasis"/>
        </w:rPr>
        <w:t xml:space="preserve"> × Acipenser schrenckii</w:t>
      </w:r>
      <w:r>
        <w:rPr>
          <w:rStyle w:val="Emphasis"/>
        </w:rPr>
        <w:t xml:space="preserve"> </w:t>
      </w:r>
      <w:r w:rsidRPr="009C1AAF">
        <w:rPr>
          <w:rStyle w:val="Emphasis"/>
          <w:i w:val="0"/>
          <w:iCs w:val="0"/>
          <w:vertAlign w:val="superscript"/>
        </w:rPr>
        <w:t>N</w:t>
      </w:r>
      <w:r>
        <w:rPr>
          <w:rStyle w:val="Emphasis"/>
          <w:i w:val="0"/>
          <w:iCs w:val="0"/>
        </w:rPr>
        <w:t xml:space="preserve"> </w:t>
      </w:r>
      <w:r w:rsidR="00D6271F">
        <w:rPr>
          <w:rStyle w:val="Emphasis"/>
          <w:i w:val="0"/>
          <w:iCs w:val="0"/>
        </w:rPr>
        <w:fldChar w:fldCharType="begin"/>
      </w:r>
      <w:r w:rsidR="00D6271F">
        <w:rPr>
          <w:rStyle w:val="Emphasis"/>
          <w:i w:val="0"/>
          <w:iCs w:val="0"/>
        </w:rPr>
        <w:instrText xml:space="preserve"> ADDIN EN.CITE &lt;EndNote&gt;&lt;Cite&gt;&lt;Author&gt;Feng&lt;/Author&gt;&lt;Year&gt;2022&lt;/Year&gt;&lt;RecNum&gt;48614&lt;/RecNum&gt;&lt;DisplayText&gt;(Feng et al. 2022)&lt;/DisplayText&gt;&lt;record&gt;&lt;rec-number&gt;48614&lt;/rec-number&gt;&lt;foreign-keys&gt;&lt;key app="EN" db-id="pst5rtr92wfa9cexzel59affvp5zwtats0wa" timestamp="1694566255" guid="68a4ad17-1b1b-4de9-9ed4-0ebff7d26e9e"&gt;48614&lt;/key&gt;&lt;/foreign-keys&gt;&lt;ref-type name="Journal Article"&gt;17&lt;/ref-type&gt;&lt;contributors&gt;&lt;authors&gt;&lt;author&gt;Feng, Y.&lt;/author&gt;&lt;author&gt;Cao, S.&lt;/author&gt;&lt;author&gt;Qin, Z.&lt;/author&gt;&lt;author&gt;Ouyang, P.&lt;/author&gt;&lt;author&gt;Chen, D.&lt;/author&gt;&lt;author&gt;Guo, H.&lt;/author&gt;&lt;author&gt;Fang, J.&lt;/author&gt;&lt;author&gt;Deng, H.&lt;/author&gt;&lt;author&gt;Lai, W.&lt;/author&gt;&lt;author&gt;Geng, Y.&lt;/author&gt;&lt;/authors&gt;&lt;/contributors&gt;&lt;titles&gt;&lt;title&gt;&lt;style face="normal" font="default" size="100%"&gt;Comparative analysis of sturgeon- and catfish-derived &lt;/style&gt;&lt;style face="italic" font="default" size="100%"&gt;Yersinia ruckeri&lt;/style&gt;&lt;style face="normal" font="default" size="100%"&gt; reveals the genetic variation and the risk of heavy antibiotic resistance&lt;/style&gt;&lt;/title&gt;&lt;secondary-title&gt;Aquaculture Reports&lt;/secondary-title&gt;&lt;/titles&gt;&lt;periodical&gt;&lt;full-title&gt;Aquaculture Reports&lt;/full-title&gt;&lt;/periodical&gt;&lt;dates&gt;&lt;year&gt;2022&lt;/year&gt;&lt;pub-dates&gt;&lt;date&gt;13 September 2023&lt;/date&gt;&lt;/pub-dates&gt;&lt;/dates&gt;&lt;orig-pub&gt;\\ACT001CL04FS07\BIOSECURITYDATA$\E Library\Animal Catalogue\F\Feng et al 2022 EN25223.pdf&lt;/orig-pub&gt;&lt;label&gt;25223&lt;/label&gt;&lt;urls&gt;&lt;/urls&gt;&lt;electronic-resource-num&gt;https://doi.org/10.1016/j.aqrep.2022.101231&lt;/electronic-resource-num&gt;&lt;/record&gt;&lt;/Cite&gt;&lt;/EndNote&gt;</w:instrText>
      </w:r>
      <w:r w:rsidR="00D6271F">
        <w:rPr>
          <w:rStyle w:val="Emphasis"/>
          <w:i w:val="0"/>
          <w:iCs w:val="0"/>
        </w:rPr>
        <w:fldChar w:fldCharType="separate"/>
      </w:r>
      <w:r w:rsidR="00D6271F">
        <w:rPr>
          <w:rStyle w:val="Emphasis"/>
          <w:i w:val="0"/>
          <w:iCs w:val="0"/>
          <w:noProof/>
        </w:rPr>
        <w:t>(Feng et al. 2022)</w:t>
      </w:r>
      <w:r w:rsidR="00D6271F">
        <w:rPr>
          <w:rStyle w:val="Emphasis"/>
          <w:i w:val="0"/>
          <w:iCs w:val="0"/>
        </w:rPr>
        <w:fldChar w:fldCharType="end"/>
      </w:r>
    </w:p>
    <w:p w14:paraId="19307A7C" w14:textId="73812854" w:rsidR="00DB6F6C" w:rsidRPr="00115AD1" w:rsidRDefault="00DB6F6C" w:rsidP="00A57722">
      <w:pPr>
        <w:pStyle w:val="ListBullet"/>
        <w:rPr>
          <w:rStyle w:val="Emphasis"/>
          <w:i w:val="0"/>
          <w:iCs w:val="0"/>
        </w:rPr>
      </w:pPr>
      <w:r w:rsidRPr="00791244">
        <w:rPr>
          <w:rStyle w:val="Emphasis"/>
        </w:rPr>
        <w:t>Acipenser gueldenstaedtii</w:t>
      </w:r>
      <w:r w:rsidRPr="00A57722">
        <w:rPr>
          <w:rStyle w:val="Emphasis"/>
          <w:i w:val="0"/>
          <w:iCs w:val="0"/>
        </w:rPr>
        <w:t xml:space="preserve"> </w:t>
      </w:r>
      <w:r w:rsidRPr="00A57722">
        <w:rPr>
          <w:rStyle w:val="Emphasis"/>
          <w:i w:val="0"/>
          <w:iCs w:val="0"/>
          <w:vertAlign w:val="superscript"/>
        </w:rPr>
        <w:t>N</w:t>
      </w:r>
      <w:r>
        <w:rPr>
          <w:rStyle w:val="Emphasis"/>
        </w:rPr>
        <w:t xml:space="preserve"> </w:t>
      </w:r>
      <w:r w:rsidRPr="00A57722">
        <w:t xml:space="preserve">(Russian sturgeon) </w:t>
      </w:r>
      <w:r w:rsidR="00D6271F">
        <w:fldChar w:fldCharType="begin">
          <w:fldData xml:space="preserve">PEVuZE5vdGU+PENpdGU+PEF1dGhvcj5FVVJMIGZvciBGaXNoIGFuZCBDcnVzdGFjZWFuIERpc2Vh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</w:fldData>
        </w:fldChar>
      </w:r>
      <w:r w:rsidR="00D6271F">
        <w:instrText xml:space="preserve"> ADDIN EN.CITE </w:instrText>
      </w:r>
      <w:r w:rsidR="00D6271F">
        <w:fldChar w:fldCharType="begin">
          <w:fldData xml:space="preserve">PEVuZE5vdGU+PENpdGU+PEF1dGhvcj5FVVJMIGZvciBGaXNoIGFuZCBDcnVzdGFjZWFuIERpc2Vh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</w:fldData>
        </w:fldChar>
      </w:r>
      <w:r w:rsidR="00D6271F">
        <w:instrText xml:space="preserve"> ADDIN EN.CITE.DATA </w:instrText>
      </w:r>
      <w:r w:rsidR="00D6271F">
        <w:fldChar w:fldCharType="end"/>
      </w:r>
      <w:r w:rsidR="00D6271F">
        <w:fldChar w:fldCharType="separate"/>
      </w:r>
      <w:r w:rsidR="00D6271F">
        <w:rPr>
          <w:noProof/>
        </w:rPr>
        <w:t>(EURL for Fish and Crustacean Diseases 2021; Metcalf &amp; Zajicek 2000)</w:t>
      </w:r>
      <w:r w:rsidR="00D6271F">
        <w:fldChar w:fldCharType="end"/>
      </w:r>
    </w:p>
    <w:p w14:paraId="73D7968C" w14:textId="7198C7E7" w:rsidR="00DB6F6C" w:rsidRDefault="00DB6F6C" w:rsidP="00A57722">
      <w:pPr>
        <w:pStyle w:val="ListBullet"/>
      </w:pPr>
      <w:r w:rsidRPr="00166E71">
        <w:rPr>
          <w:rStyle w:val="Emphasis"/>
        </w:rPr>
        <w:t>A</w:t>
      </w:r>
      <w:r>
        <w:rPr>
          <w:rStyle w:val="Emphasis"/>
        </w:rPr>
        <w:t>cipenser</w:t>
      </w:r>
      <w:r w:rsidRPr="00166E71">
        <w:rPr>
          <w:rStyle w:val="Emphasis"/>
        </w:rPr>
        <w:t> schrenckii</w:t>
      </w:r>
      <w:r>
        <w:t xml:space="preserve"> </w:t>
      </w:r>
      <w:r w:rsidRPr="00B25237">
        <w:rPr>
          <w:vertAlign w:val="superscript"/>
        </w:rPr>
        <w:t>N</w:t>
      </w:r>
      <w:r>
        <w:t xml:space="preserve"> (Amur </w:t>
      </w:r>
      <w:r w:rsidRPr="00A57722">
        <w:t>sturgeon</w:t>
      </w:r>
      <w:r>
        <w:t xml:space="preserve">) </w:t>
      </w:r>
      <w:r w:rsidR="00D6271F">
        <w:fldChar w:fldCharType="begin"/>
      </w:r>
      <w:r w:rsidR="00D6271F">
        <w:instrText xml:space="preserve"> ADDIN EN.CITE &lt;EndNote&gt;&lt;Cite&gt;&lt;Author&gt;Shaowu&lt;/Author&gt;&lt;Year&gt;2013&lt;/Year&gt;&lt;RecNum&gt;22512&lt;/RecNum&gt;&lt;IDText&gt;55508&lt;/IDText&gt;&lt;DisplayText&gt;(Shaowu et al. 2013)&lt;/DisplayText&gt;&lt;record&gt;&lt;rec-number&gt;22512&lt;/rec-number&gt;&lt;foreign-keys&gt;&lt;key app="EN" db-id="pst5rtr92wfa9cexzel59affvp5zwtats0wa" timestamp="1691624722" guid="6a4b5898-bfd1-43d8-9313-d5d4d7cc7db0"&gt;22512&lt;/key&gt;&lt;/foreign-keys&gt;&lt;ref-type name="Journal Article"&gt;17&lt;/ref-type&gt;&lt;contributors&gt;&lt;authors&gt;&lt;author&gt;Shaowu, L.&lt;/author&gt;&lt;author&gt;Di, W.&lt;/author&gt;&lt;author&gt;Hongbai, L.&lt;/author&gt;&lt;author&gt;Tongyan, L.&lt;/author&gt;&lt;/authors&gt;&lt;/contributors&gt;&lt;titles&gt;&lt;title&gt;&lt;style face="normal" font="default" size="100%"&gt;Isolation of &lt;/style&gt;&lt;style face="italic" font="default" size="100%"&gt;Yersinia ruckeri &lt;/style&gt;&lt;style face="normal" font="default" size="100%"&gt;strain H01 from farm-raised Amur sturgeon &lt;/style&gt;&lt;style face="italic" font="default" size="100%"&gt;Acipenser schrencki&lt;/style&gt;&lt;style face="normal" font="default" size="100%"&gt; in China&lt;/style&gt;&lt;/title&gt;&lt;secondary-title&gt;Journal of Aquatic Animal Health&lt;/secondary-title&gt;&lt;/titles&gt;&lt;periodical&gt;&lt;full-title&gt;Journal of Aquatic Animal Health&lt;/full-title&gt;&lt;/periodical&gt;&lt;pages&gt;9-14&lt;/pages&gt;&lt;volume&gt;25&lt;/volume&gt;&lt;number&gt;1&lt;/number&gt;&lt;dates&gt;&lt;year&gt;2013&lt;/year&gt;&lt;pub-dates&gt;&lt;date&gt;31 January 2022&lt;/date&gt;&lt;/pub-dates&gt;&lt;/dates&gt;&lt;orig-pub&gt;\\Act001cl04fs07\biosecuritydata$\E Library\Animal Catalogue\S\Shaowu et al 2013 EN55508.pdf&lt;/orig-pub&gt;&lt;isbn&gt;0899-7659&lt;/isbn&gt;&lt;label&gt;55508&lt;/label&gt;&lt;urls&gt;&lt;related-urls&gt;&lt;url&gt;https://afspubs.onlinelibrary.wiley.com/doi/abs/10.1080/08997659.2012.728169&lt;/url&gt;&lt;/related-urls&gt;&lt;/urls&gt;&lt;custom1&gt;KG_sturgeon&lt;/custom1&gt;&lt;electronic-resource-num&gt;https://doi.org/10.1080/08997659.2012.728169&lt;/electronic-resource-num&gt;&lt;/record&gt;&lt;/Cite&gt;&lt;/EndNote&gt;</w:instrText>
      </w:r>
      <w:r w:rsidR="00D6271F">
        <w:fldChar w:fldCharType="separate"/>
      </w:r>
      <w:r w:rsidR="00D6271F">
        <w:rPr>
          <w:noProof/>
        </w:rPr>
        <w:t>(Shaowu et al. 2013)</w:t>
      </w:r>
      <w:r w:rsidR="00D6271F">
        <w:fldChar w:fldCharType="end"/>
      </w:r>
    </w:p>
    <w:p w14:paraId="30B77F35" w14:textId="0DC54E0C" w:rsidR="00DB6F6C" w:rsidRPr="00A57722" w:rsidRDefault="00DB6F6C" w:rsidP="00A57722">
      <w:pPr>
        <w:pStyle w:val="ListBullet"/>
      </w:pPr>
      <w:r w:rsidRPr="00E05F2B">
        <w:rPr>
          <w:rStyle w:val="Emphasis"/>
        </w:rPr>
        <w:t>Anguilla anguilla</w:t>
      </w:r>
      <w:r>
        <w:rPr>
          <w:rStyle w:val="Emphasis"/>
        </w:rPr>
        <w:t xml:space="preserve"> </w:t>
      </w:r>
      <w:r w:rsidRPr="00B25237">
        <w:rPr>
          <w:vertAlign w:val="superscript"/>
        </w:rPr>
        <w:t>N</w:t>
      </w:r>
      <w:r>
        <w:rPr>
          <w:rStyle w:val="Emphasis"/>
        </w:rPr>
        <w:t xml:space="preserve"> </w:t>
      </w:r>
      <w:r w:rsidRPr="00A57722">
        <w:t xml:space="preserve">(eel) </w:t>
      </w:r>
      <w:r w:rsidR="00D6271F">
        <w:fldChar w:fldCharType="begin"/>
      </w:r>
      <w:r w:rsidR="00D6271F">
        <w:instrText xml:space="preserve"> ADDIN EN.CITE &lt;EndNote&gt;&lt;Cite&gt;&lt;Author&gt;Fuhrmann&lt;/Author&gt;&lt;Year&gt;1983&lt;/Year&gt;&lt;RecNum&gt;22506&lt;/RecNum&gt;&lt;IDText&gt;55503&lt;/IDText&gt;&lt;DisplayText&gt;(Fuhrmann, Bohm &amp;amp; Schlotfeldt 1983)&lt;/DisplayText&gt;&lt;record&gt;&lt;rec-number&gt;22506&lt;/rec-number&gt;&lt;foreign-keys&gt;&lt;key app="EN" db-id="pst5rtr92wfa9cexzel59affvp5zwtats0wa" timestamp="1691624721" guid="59fcfcc0-6863-4b77-aa11-b3d845dd13c0"&gt;22506&lt;/key&gt;&lt;/foreign-keys&gt;&lt;ref-type name="Journal Article"&gt;17&lt;/ref-type&gt;&lt;contributors&gt;&lt;authors&gt;&lt;author&gt;Fuhrmann, H.&lt;/author&gt;&lt;author&gt;Bohm, K. H.&lt;/author&gt;&lt;author&gt;Schlotfeldt, H.-J.&lt;/author&gt;&lt;/authors&gt;&lt;/contributors&gt;&lt;titles&gt;&lt;title&gt;An outbreak of enteric redmouth disease in West Germany&lt;/title&gt;&lt;secondary-title&gt;Journal of Fish Diseases&lt;/secondary-title&gt;&lt;/titles&gt;&lt;periodical&gt;&lt;full-title&gt;Journal of Fish Diseases&lt;/full-title&gt;&lt;/periodical&gt;&lt;pages&gt;309-311&lt;/pages&gt;&lt;volume&gt;6&lt;/volume&gt;&lt;number&gt;3&lt;/number&gt;&lt;dates&gt;&lt;year&gt;1983&lt;/year&gt;&lt;pub-dates&gt;&lt;date&gt;28 January 2022&lt;/date&gt;&lt;/pub-dates&gt;&lt;/dates&gt;&lt;orig-pub&gt;&amp;quot;\\ACT001CL04FS07\BIOSECURITYDATA$\E Library\Animal Catalogue\J:\E Library\Animal Catalogue\F\Fuhrmann et al 1983 EN55503.pdf&amp;quot;&lt;/orig-pub&gt;&lt;isbn&gt;0140-7775&lt;/isbn&gt;&lt;label&gt;55503&lt;/label&gt;&lt;urls&gt;&lt;related-urls&gt;&lt;url&gt;https://onlinelibrary.wiley.com/doi/abs/10.1111/j.1365-2761.1983.tb00080.x&lt;/url&gt;&lt;/related-urls&gt;&lt;/urls&gt;&lt;custom1&gt;KG_sturgeon&lt;/custom1&gt;&lt;electronic-resource-num&gt;https://doi.org/10.1111/j.1365-2761.1983.tb00080.x&lt;/electronic-resource-num&gt;&lt;/record&gt;&lt;/Cite&gt;&lt;/EndNote&gt;</w:instrText>
      </w:r>
      <w:r w:rsidR="00D6271F">
        <w:fldChar w:fldCharType="separate"/>
      </w:r>
      <w:r w:rsidR="00D6271F">
        <w:rPr>
          <w:noProof/>
        </w:rPr>
        <w:t>(Fuhrmann, Bohm &amp; Schlotfeldt 1983)</w:t>
      </w:r>
      <w:r w:rsidR="00D6271F">
        <w:fldChar w:fldCharType="end"/>
      </w:r>
    </w:p>
    <w:p w14:paraId="0A97E1F5" w14:textId="544F4589" w:rsidR="00DB6F6C" w:rsidRPr="00A57722" w:rsidRDefault="00DB6F6C" w:rsidP="00A57722">
      <w:pPr>
        <w:pStyle w:val="ListBullet"/>
      </w:pPr>
      <w:r w:rsidRPr="00E05F2B">
        <w:rPr>
          <w:rStyle w:val="Emphasis"/>
        </w:rPr>
        <w:t>Aristichthys nobilis</w:t>
      </w:r>
      <w:r>
        <w:rPr>
          <w:rStyle w:val="Emphasis"/>
        </w:rPr>
        <w:t xml:space="preserve"> </w:t>
      </w:r>
      <w:r w:rsidRPr="0044293E">
        <w:rPr>
          <w:vertAlign w:val="superscript"/>
        </w:rPr>
        <w:t>N</w:t>
      </w:r>
      <w:r>
        <w:rPr>
          <w:rStyle w:val="Emphasis"/>
        </w:rPr>
        <w:t xml:space="preserve"> </w:t>
      </w:r>
      <w:r w:rsidRPr="00A57722">
        <w:t xml:space="preserve">(bighead carp) </w:t>
      </w:r>
      <w:r w:rsidR="00D6271F">
        <w:fldChar w:fldCharType="begin">
          <w:fldData xml:space="preserve">PEVuZE5vdGU+PENpdGU+PEF1dGhvcj5Xcm9iZWw8L0F1dGhvcj48WWVhcj4yMDE5PC9ZZWFyPjxS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==
</w:fldData>
        </w:fldChar>
      </w:r>
      <w:r w:rsidR="00D6271F">
        <w:instrText xml:space="preserve"> ADDIN EN.CITE </w:instrText>
      </w:r>
      <w:r w:rsidR="00D6271F">
        <w:fldChar w:fldCharType="begin">
          <w:fldData xml:space="preserve">PEVuZE5vdGU+PENpdGU+PEF1dGhvcj5Xcm9iZWw8L0F1dGhvcj48WWVhcj4yMDE5PC9ZZWFyPjxS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==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(Wrobel, Leo &amp; Linke 2019)</w:t>
      </w:r>
      <w:r w:rsidR="00D6271F">
        <w:fldChar w:fldCharType="end"/>
      </w:r>
    </w:p>
    <w:p w14:paraId="7FC43556" w14:textId="335C9526" w:rsidR="00DB6F6C" w:rsidRDefault="00DB6F6C" w:rsidP="00A57722">
      <w:pPr>
        <w:pStyle w:val="ListBullet"/>
        <w:rPr>
          <w:rStyle w:val="Emphasis"/>
          <w:i w:val="0"/>
          <w:iCs w:val="0"/>
        </w:rPr>
      </w:pPr>
      <w:r w:rsidRPr="00EC2DD1">
        <w:rPr>
          <w:rStyle w:val="Emphasis"/>
        </w:rPr>
        <w:t>Carassius</w:t>
      </w:r>
      <w:r>
        <w:rPr>
          <w:rStyle w:val="Emphasis"/>
        </w:rPr>
        <w:t> </w:t>
      </w:r>
      <w:r w:rsidRPr="00EC2DD1">
        <w:rPr>
          <w:rStyle w:val="Emphasis"/>
        </w:rPr>
        <w:t>auratus</w:t>
      </w:r>
      <w:r>
        <w:rPr>
          <w:rStyle w:val="Emphasis"/>
        </w:rPr>
        <w:t> </w:t>
      </w:r>
      <w:r w:rsidRPr="00EC2DD1">
        <w:rPr>
          <w:rStyle w:val="Emphasis"/>
        </w:rPr>
        <w:t>auratus</w:t>
      </w:r>
      <w:r>
        <w:rPr>
          <w:rStyle w:val="Emphasis"/>
        </w:rPr>
        <w:t xml:space="preserve"> </w:t>
      </w:r>
      <w:r w:rsidRPr="0044293E">
        <w:rPr>
          <w:vertAlign w:val="superscript"/>
        </w:rPr>
        <w:t>N</w:t>
      </w:r>
      <w:r>
        <w:rPr>
          <w:rStyle w:val="Emphasis"/>
        </w:rPr>
        <w:t xml:space="preserve"> </w:t>
      </w:r>
      <w:r w:rsidRPr="00A57722">
        <w:t xml:space="preserve">(goldfish) </w:t>
      </w:r>
      <w:r w:rsidR="00D6271F">
        <w:fldChar w:fldCharType="begin"/>
      </w:r>
      <w:r w:rsidR="00D6271F">
        <w:instrText xml:space="preserve"> ADDIN EN.CITE &lt;EndNote&gt;&lt;Cite&gt;&lt;Author&gt;McArdle&lt;/Author&gt;&lt;Year&gt;1985&lt;/Year&gt;&lt;RecNum&gt;22514&lt;/RecNum&gt;&lt;IDText&gt;55513&lt;/IDText&gt;&lt;DisplayText&gt;(McArdle &amp;amp; Dooley-Martyn 1985)&lt;/DisplayText&gt;&lt;record&gt;&lt;rec-number&gt;22514&lt;/rec-number&gt;&lt;foreign-keys&gt;&lt;key app="EN" db-id="pst5rtr92wfa9cexzel59affvp5zwtats0wa" timestamp="1691624723" guid="d4bbf662-3461-49d8-902d-40a248a57cac"&gt;22514&lt;/key&gt;&lt;/foreign-keys&gt;&lt;ref-type name="Journal Article"&gt;17&lt;/ref-type&gt;&lt;contributors&gt;&lt;authors&gt;&lt;author&gt;McArdle, J.F.&lt;/author&gt;&lt;author&gt;Dooley-Martyn, C.&lt;/author&gt;&lt;/authors&gt;&lt;/contributors&gt;&lt;titles&gt;&lt;title&gt;&lt;style face="normal" font="default" size="100%"&gt;Isolation of &lt;/style&gt;&lt;style face="italic" font="default" size="100%"&gt;Yersinia ruckeri &lt;/style&gt;&lt;style face="normal" font="default" size="100%"&gt;type 1 (Hagerman strain) from goldfish&lt;/style&gt;&lt;style face="italic" font="default" size="100%"&gt; Carassius auratus&lt;/style&gt;&lt;style face="normal" font="default" size="100%"&gt; (L.).&lt;/style&gt;&lt;/title&gt;&lt;secondary-title&gt;Bulleting of European Association of Fish Pathologists&lt;/secondary-title&gt;&lt;/titles&gt;&lt;periodical&gt;&lt;full-title&gt;Bulleting of European Association of Fish Pathologists&lt;/full-title&gt;&lt;/periodical&gt;&lt;pages&gt;10-11&lt;/pages&gt;&lt;volume&gt;5&lt;/volume&gt;&lt;number&gt;1&lt;/number&gt;&lt;dates&gt;&lt;year&gt;1985&lt;/year&gt;&lt;pub-dates&gt;&lt;date&gt;1 February 2002&lt;/date&gt;&lt;/pub-dates&gt;&lt;/dates&gt;&lt;orig-pub&gt;&amp;quot;\\Act001cl04fs07\biosecuritydata$\E Library\Animal Catalogue\M\McArdle and Dooley_Martyn 1985 EN55513.pdf&amp;quot;&lt;/orig-pub&gt;&lt;label&gt;55513&lt;/label&gt;&lt;urls&gt;&lt;/urls&gt;&lt;custom1&gt;KG_sturgeon&lt;/custom1&gt;&lt;electronic-resource-num&gt;https://eafp.org/download/1985-Volume5/Issue%201/05_1%20p10.PDF&lt;/electronic-resource-num&gt;&lt;/record&gt;&lt;/Cite&gt;&lt;/EndNote&gt;</w:instrText>
      </w:r>
      <w:r w:rsidR="00D6271F">
        <w:fldChar w:fldCharType="separate"/>
      </w:r>
      <w:r w:rsidR="00D6271F">
        <w:rPr>
          <w:noProof/>
        </w:rPr>
        <w:t>(McArdle &amp; Dooley-Martyn 1985)</w:t>
      </w:r>
      <w:r w:rsidR="00D6271F">
        <w:fldChar w:fldCharType="end"/>
      </w:r>
    </w:p>
    <w:p w14:paraId="253F336F" w14:textId="6081D00B" w:rsidR="00DB6F6C" w:rsidRDefault="00DB6F6C" w:rsidP="00A57722">
      <w:pPr>
        <w:pStyle w:val="ListBullet"/>
        <w:rPr>
          <w:rStyle w:val="Emphasis"/>
          <w:i w:val="0"/>
          <w:iCs w:val="0"/>
        </w:rPr>
      </w:pPr>
      <w:r w:rsidRPr="0049260C">
        <w:rPr>
          <w:rStyle w:val="Emphasis"/>
        </w:rPr>
        <w:t>Coregonus artedii</w:t>
      </w:r>
      <w:r>
        <w:rPr>
          <w:rStyle w:val="Emphasis"/>
        </w:rPr>
        <w:t xml:space="preserve"> </w:t>
      </w:r>
      <w:r w:rsidRPr="0044293E">
        <w:rPr>
          <w:vertAlign w:val="superscript"/>
        </w:rPr>
        <w:t>N</w:t>
      </w:r>
      <w:r>
        <w:rPr>
          <w:rStyle w:val="Emphasis"/>
        </w:rPr>
        <w:t xml:space="preserve"> </w:t>
      </w:r>
      <w:r w:rsidRPr="00A57722">
        <w:t xml:space="preserve">(cisco) </w:t>
      </w:r>
      <w:r w:rsidR="00D6271F">
        <w:fldChar w:fldCharType="begin"/>
      </w:r>
      <w:r w:rsidR="00D6271F">
        <w:instrText xml:space="preserve"> ADDIN EN.CITE &lt;EndNote&gt;&lt;Cite&gt;&lt;Author&gt;Stevenson&lt;/Author&gt;&lt;Year&gt;1982&lt;/Year&gt;&lt;RecNum&gt;46762&lt;/RecNum&gt;&lt;IDText&gt;55517&lt;/IDText&gt;&lt;DisplayText&gt;(Stevenson &amp;amp; Daly 1982)&lt;/DisplayText&gt;&lt;record&gt;&lt;rec-number&gt;46762&lt;/rec-number&gt;&lt;foreign-keys&gt;&lt;key app="EN" db-id="pst5rtr92wfa9cexzel59affvp5zwtats0wa" timestamp="1691628205" guid="224a55f0-b28f-48cc-a045-f324b97b25ea"&gt;46762&lt;/key&gt;&lt;/foreign-keys&gt;&lt;ref-type name="Journal Article"&gt;17&lt;/ref-type&gt;&lt;contributors&gt;&lt;authors&gt;&lt;author&gt;Stevenson, R.M.W.&lt;/author&gt;&lt;author&gt;Daly, J.G.&lt;/author&gt;&lt;/authors&gt;&lt;/contributors&gt;&lt;titles&gt;&lt;title&gt;&lt;style face="normal" font="default" size="100%"&gt;Biochemical and serological characteristics of Ontario isolates of &lt;/style&gt;&lt;style face="italic" font="default" size="100%"&gt;Yersinia ruckeri&lt;/style&gt;&lt;/title&gt;&lt;secondary-title&gt;Canadian Journal of Fisheries and Aquatic Sciences&lt;/secondary-title&gt;&lt;/titles&gt;&lt;periodical&gt;&lt;full-title&gt;Canadian Journal of Fisheries and Aquatic Sciences&lt;/full-title&gt;&lt;/periodical&gt;&lt;pages&gt;870-876&lt;/pages&gt;&lt;volume&gt;39&lt;/volume&gt;&lt;number&gt;6&lt;/number&gt;&lt;dates&gt;&lt;year&gt;1982&lt;/year&gt;&lt;pub-dates&gt;&lt;date&gt;2 February 2022&lt;/date&gt;&lt;/pub-dates&gt;&lt;/dates&gt;&lt;orig-pub&gt;\\Act001cl04fs07\biosecuritydata$\E Library\Animal Catalogue\S\Stevenson and Daly 1982 EN55517.pdf&lt;/orig-pub&gt;&lt;label&gt;55517&lt;/label&gt;&lt;urls&gt;&lt;related-urls&gt;&lt;url&gt;https://cdnsciencepub.com/doi/abs/10.1139/f82-118&lt;/url&gt;&lt;/related-urls&gt;&lt;/urls&gt;&lt;custom1&gt;KG_sturgeon&lt;/custom1&gt;&lt;electronic-resource-num&gt;https://doi.org/10.1139/f82-118&lt;/electronic-resource-num&gt;&lt;/record&gt;&lt;/Cite&gt;&lt;/EndNote&gt;</w:instrText>
      </w:r>
      <w:r w:rsidR="00D6271F">
        <w:fldChar w:fldCharType="separate"/>
      </w:r>
      <w:r w:rsidR="00D6271F">
        <w:rPr>
          <w:noProof/>
        </w:rPr>
        <w:t>(Stevenson &amp; Daly 1982)</w:t>
      </w:r>
      <w:r w:rsidR="00D6271F">
        <w:fldChar w:fldCharType="end"/>
      </w:r>
    </w:p>
    <w:p w14:paraId="04A4E14D" w14:textId="7079BB8E" w:rsidR="00DB6F6C" w:rsidRDefault="00DB6F6C" w:rsidP="00A57722">
      <w:pPr>
        <w:pStyle w:val="ListBullet"/>
        <w:rPr>
          <w:rStyle w:val="Emphasis"/>
          <w:i w:val="0"/>
          <w:iCs w:val="0"/>
        </w:rPr>
      </w:pPr>
      <w:r w:rsidRPr="00E85ACE">
        <w:rPr>
          <w:rStyle w:val="Emphasis"/>
        </w:rPr>
        <w:t>Coregonus clupeaformis</w:t>
      </w:r>
      <w:r>
        <w:rPr>
          <w:rStyle w:val="Emphasis"/>
        </w:rPr>
        <w:t xml:space="preserve"> </w:t>
      </w:r>
      <w:r w:rsidRPr="0044293E">
        <w:rPr>
          <w:vertAlign w:val="superscript"/>
        </w:rPr>
        <w:t>N</w:t>
      </w:r>
      <w:r>
        <w:rPr>
          <w:rStyle w:val="Emphasis"/>
        </w:rPr>
        <w:t xml:space="preserve"> </w:t>
      </w:r>
      <w:r w:rsidRPr="00A57722">
        <w:t xml:space="preserve">(whitefish) </w:t>
      </w:r>
      <w:r w:rsidR="00D6271F">
        <w:fldChar w:fldCharType="begin"/>
      </w:r>
      <w:r w:rsidR="00D6271F">
        <w:instrText xml:space="preserve"> ADDIN EN.CITE &lt;EndNote&gt;&lt;Cite&gt;&lt;Author&gt;Daly&lt;/Author&gt;&lt;Year&gt;1986&lt;/Year&gt;&lt;RecNum&gt;22515&lt;/RecNum&gt;&lt;IDText&gt;55512&lt;/IDText&gt;&lt;DisplayText&gt;(Daly, Lindvik &amp;amp; Stevenson 1986)&lt;/DisplayText&gt;&lt;record&gt;&lt;rec-number&gt;22515&lt;/rec-number&gt;&lt;foreign-keys&gt;&lt;key app="EN" db-id="pst5rtr92wfa9cexzel59affvp5zwtats0wa" timestamp="1691624723" guid="24186924-9dca-441b-9a0b-059f38878df9"&gt;22515&lt;/key&gt;&lt;/foreign-keys&gt;&lt;ref-type name="Journal Article"&gt;17&lt;/ref-type&gt;&lt;contributors&gt;&lt;authors&gt;&lt;author&gt;Daly, J.G.&lt;/author&gt;&lt;author&gt;Lindvik, B.&lt;/author&gt;&lt;author&gt;Stevenson, R.M.W.&lt;/author&gt;&lt;/authors&gt;&lt;/contributors&gt;&lt;titles&gt;&lt;title&gt;&lt;style face="normal" font="default" size="100%"&gt;Serological heterogeneity of recent isolates of &lt;/style&gt;&lt;style face="italic" font="default" size="100%"&gt;Yersinia ruckeri &lt;/style&gt;&lt;style face="normal" font="default" size="100%"&gt;from Ontario and British Columbia&lt;/style&gt;&lt;/title&gt;&lt;secondary-title&gt;Diseases of Aquatic Organisms&lt;/secondary-title&gt;&lt;/titles&gt;&lt;periodical&gt;&lt;full-title&gt;Diseases of Aquatic Organisms&lt;/full-title&gt;&lt;/periodical&gt;&lt;pages&gt;151-153&lt;/pages&gt;&lt;volume&gt;1&lt;/volume&gt;&lt;dates&gt;&lt;year&gt;1986&lt;/year&gt;&lt;pub-dates&gt;&lt;date&gt;1 February 2022&lt;/date&gt;&lt;/pub-dates&gt;&lt;/dates&gt;&lt;orig-pub&gt;\\ACT001CL04FS07\BIOSECURITYDATA$\E Library\Animal Catalogue\J:\E Library\Animal Catalogue\D\Daly et al 1986 EN55512.pdf&lt;/orig-pub&gt;&lt;label&gt;55512&lt;/label&gt;&lt;urls&gt;&lt;/urls&gt;&lt;custom1&gt;KG_sturgeon&lt;/custom1&gt;&lt;electronic-resource-num&gt;http://www.int-res.com/articles/dao/1/d001p151.pdf&lt;/electronic-resource-num&gt;&lt;/record&gt;&lt;/Cite&gt;&lt;/EndNote&gt;</w:instrText>
      </w:r>
      <w:r w:rsidR="00D6271F">
        <w:fldChar w:fldCharType="separate"/>
      </w:r>
      <w:r w:rsidR="00D6271F">
        <w:rPr>
          <w:noProof/>
        </w:rPr>
        <w:t>(Daly, Lindvik &amp; Stevenson 1986)</w:t>
      </w:r>
      <w:r w:rsidR="00D6271F">
        <w:fldChar w:fldCharType="end"/>
      </w:r>
    </w:p>
    <w:p w14:paraId="4463EE63" w14:textId="59CF35F7" w:rsidR="00DB6F6C" w:rsidRPr="00A57722" w:rsidRDefault="00DB6F6C" w:rsidP="00A57722">
      <w:pPr>
        <w:pStyle w:val="ListBullet"/>
      </w:pPr>
      <w:r w:rsidRPr="00EB304D">
        <w:rPr>
          <w:rStyle w:val="Emphasis"/>
        </w:rPr>
        <w:t>Coregonus</w:t>
      </w:r>
      <w:r>
        <w:rPr>
          <w:rStyle w:val="Emphasis"/>
        </w:rPr>
        <w:t> </w:t>
      </w:r>
      <w:r w:rsidRPr="00EB304D">
        <w:rPr>
          <w:rStyle w:val="Emphasis"/>
        </w:rPr>
        <w:t>muksun</w:t>
      </w:r>
      <w:r>
        <w:rPr>
          <w:rStyle w:val="Emphasis"/>
        </w:rPr>
        <w:t xml:space="preserve"> </w:t>
      </w:r>
      <w:r w:rsidRPr="0044293E">
        <w:rPr>
          <w:vertAlign w:val="superscript"/>
        </w:rPr>
        <w:t>N</w:t>
      </w:r>
      <w:r>
        <w:rPr>
          <w:rStyle w:val="Emphasis"/>
        </w:rPr>
        <w:t xml:space="preserve"> </w:t>
      </w:r>
      <w:r w:rsidRPr="00A57722">
        <w:t>(muks</w:t>
      </w:r>
      <w:r w:rsidR="00515C84">
        <w:t>u</w:t>
      </w:r>
      <w:r w:rsidRPr="00A57722">
        <w:t xml:space="preserve">n) </w:t>
      </w:r>
      <w:r w:rsidR="00D6271F">
        <w:fldChar w:fldCharType="begin"/>
      </w:r>
      <w:r w:rsidR="00D6271F">
        <w:instrText xml:space="preserve"> ADDIN EN.CITE &lt;EndNote&gt;&lt;Cite&gt;&lt;Author&gt;Rintamaki&lt;/Author&gt;&lt;Year&gt;1986&lt;/Year&gt;&lt;RecNum&gt;22518&lt;/RecNum&gt;&lt;IDText&gt;55514&lt;/IDText&gt;&lt;DisplayText&gt;(Rintamaki, Valtonen &amp;amp; Frerichs 1986)&lt;/DisplayText&gt;&lt;record&gt;&lt;rec-number&gt;22518&lt;/rec-number&gt;&lt;foreign-keys&gt;&lt;key app="EN" db-id="pst5rtr92wfa9cexzel59affvp5zwtats0wa" timestamp="1691624723" guid="d09af2bb-e03f-4fdc-825b-8dfb6a0399f2"&gt;22518&lt;/key&gt;&lt;/foreign-keys&gt;&lt;ref-type name="Journal Article"&gt;17&lt;/ref-type&gt;&lt;contributors&gt;&lt;authors&gt;&lt;author&gt;Rintamaki, P.&lt;/author&gt;&lt;author&gt;Valtonen, E.T.&lt;/author&gt;&lt;author&gt;Frerichs, G.N.&lt;/author&gt;&lt;/authors&gt;&lt;/contributors&gt;&lt;titles&gt;&lt;title&gt;&lt;style face="normal" font="default" size="100%"&gt;Occurrence of &lt;/style&gt;&lt;style face="italic" font="default" size="100%"&gt;Yersinia ruckeri &lt;/style&gt;&lt;style face="normal" font="default" size="100%"&gt;infection in farmed whitefish, &lt;/style&gt;&lt;style face="italic" font="default" size="100%"&gt;Coregonus peled &lt;/style&gt;&lt;style face="normal" font="default" size="100%"&gt;Gmelin and C&lt;/style&gt;&lt;style face="italic" font="default" size="100%"&gt;oregonus muksun&lt;/style&gt;&lt;style face="normal" font="default" size="100%"&gt; Pallas, and Atlantic salmon, &lt;/style&gt;&lt;style face="italic" font="default" size="100%"&gt;Salmo salar&lt;/style&gt;&lt;style face="normal" font="default" size="100%"&gt; L., in northern Finland&lt;/style&gt;&lt;/title&gt;&lt;secondary-title&gt;Journal of Fish Diseases&lt;/secondary-title&gt;&lt;/titles&gt;&lt;periodical&gt;&lt;full-title&gt;Journal of Fish Diseases&lt;/full-title&gt;&lt;/periodical&gt;&lt;pages&gt;137-140&lt;/pages&gt;&lt;volume&gt;9&lt;/volume&gt;&lt;number&gt;2&lt;/number&gt;&lt;dates&gt;&lt;year&gt;1986&lt;/year&gt;&lt;pub-dates&gt;&lt;date&gt;1 February 2022&lt;/date&gt;&lt;/pub-dates&gt;&lt;/dates&gt;&lt;orig-pub&gt;&amp;quot;\\Act001cl04fs07\biosecuritydata$\E Library\Animal Catalogue\R\Rintamaki et al 1986 EN55514.pdf&amp;quot;&lt;/orig-pub&gt;&lt;label&gt;55514&lt;/label&gt;&lt;urls&gt;&lt;related-urls&gt;&lt;url&gt;https://onlinelibrary.wiley.com/doi/abs/10.1111/j.1365-2761.1986.tb00993.x&lt;/url&gt;&lt;/related-urls&gt;&lt;/urls&gt;&lt;custom1&gt;KG_sturgeon&lt;/custom1&gt;&lt;electronic-resource-num&gt;https://doi.org/10.1111/j.1365-2761.1986.tb00993.x&lt;/electronic-resource-num&gt;&lt;/record&gt;&lt;/Cite&gt;&lt;/EndNote&gt;</w:instrText>
      </w:r>
      <w:r w:rsidR="00D6271F">
        <w:fldChar w:fldCharType="separate"/>
      </w:r>
      <w:r w:rsidR="00D6271F">
        <w:rPr>
          <w:noProof/>
        </w:rPr>
        <w:t>(Rintamaki, Valtonen &amp; Frerichs 1986)</w:t>
      </w:r>
      <w:r w:rsidR="00D6271F">
        <w:fldChar w:fldCharType="end"/>
      </w:r>
    </w:p>
    <w:p w14:paraId="48BD1445" w14:textId="0FE0F6D7" w:rsidR="00DB6F6C" w:rsidRPr="00A57722" w:rsidRDefault="00DB6F6C" w:rsidP="00A57722">
      <w:pPr>
        <w:pStyle w:val="ListBullet"/>
      </w:pPr>
      <w:r w:rsidRPr="00EB304D">
        <w:rPr>
          <w:rStyle w:val="Emphasis"/>
        </w:rPr>
        <w:t>Coregonus</w:t>
      </w:r>
      <w:r>
        <w:rPr>
          <w:rStyle w:val="Emphasis"/>
        </w:rPr>
        <w:t> </w:t>
      </w:r>
      <w:r w:rsidRPr="00EB304D">
        <w:rPr>
          <w:rStyle w:val="Emphasis"/>
        </w:rPr>
        <w:t>peled</w:t>
      </w:r>
      <w:r>
        <w:rPr>
          <w:rStyle w:val="Emphasis"/>
        </w:rPr>
        <w:t xml:space="preserve"> </w:t>
      </w:r>
      <w:r w:rsidRPr="0044293E">
        <w:rPr>
          <w:vertAlign w:val="superscript"/>
        </w:rPr>
        <w:t>N</w:t>
      </w:r>
      <w:r>
        <w:rPr>
          <w:rStyle w:val="Emphasis"/>
        </w:rPr>
        <w:t xml:space="preserve"> </w:t>
      </w:r>
      <w:r w:rsidRPr="00A57722">
        <w:t xml:space="preserve">(peled) </w:t>
      </w:r>
      <w:r w:rsidR="00D6271F">
        <w:fldChar w:fldCharType="begin"/>
      </w:r>
      <w:r w:rsidR="00D6271F">
        <w:instrText xml:space="preserve"> ADDIN EN.CITE &lt;EndNote&gt;&lt;Cite&gt;&lt;Author&gt;Rintamaki&lt;/Author&gt;&lt;Year&gt;1986&lt;/Year&gt;&lt;RecNum&gt;22518&lt;/RecNum&gt;&lt;IDText&gt;55514&lt;/IDText&gt;&lt;DisplayText&gt;(Rintamaki, Valtonen &amp;amp; Frerichs 1986)&lt;/DisplayText&gt;&lt;record&gt;&lt;rec-number&gt;22518&lt;/rec-number&gt;&lt;foreign-keys&gt;&lt;key app="EN" db-id="pst5rtr92wfa9cexzel59affvp5zwtats0wa" timestamp="1691624723" guid="d09af2bb-e03f-4fdc-825b-8dfb6a0399f2"&gt;22518&lt;/key&gt;&lt;/foreign-keys&gt;&lt;ref-type name="Journal Article"&gt;17&lt;/ref-type&gt;&lt;contributors&gt;&lt;authors&gt;&lt;author&gt;Rintamaki, P.&lt;/author&gt;&lt;author&gt;Valtonen, E.T.&lt;/author&gt;&lt;author&gt;Frerichs, G.N.&lt;/author&gt;&lt;/authors&gt;&lt;/contributors&gt;&lt;titles&gt;&lt;title&gt;&lt;style face="normal" font="default" size="100%"&gt;Occurrence of &lt;/style&gt;&lt;style face="italic" font="default" size="100%"&gt;Yersinia ruckeri &lt;/style&gt;&lt;style face="normal" font="default" size="100%"&gt;infection in farmed whitefish, &lt;/style&gt;&lt;style face="italic" font="default" size="100%"&gt;Coregonus peled &lt;/style&gt;&lt;style face="normal" font="default" size="100%"&gt;Gmelin and C&lt;/style&gt;&lt;style face="italic" font="default" size="100%"&gt;oregonus muksun&lt;/style&gt;&lt;style face="normal" font="default" size="100%"&gt; Pallas, and Atlantic salmon, &lt;/style&gt;&lt;style face="italic" font="default" size="100%"&gt;Salmo salar&lt;/style&gt;&lt;style face="normal" font="default" size="100%"&gt; L., in northern Finland&lt;/style&gt;&lt;/title&gt;&lt;secondary-title&gt;Journal of Fish Diseases&lt;/secondary-title&gt;&lt;/titles&gt;&lt;periodical&gt;&lt;full-title&gt;Journal of Fish Diseases&lt;/full-title&gt;&lt;/periodical&gt;&lt;pages&gt;137-140&lt;/pages&gt;&lt;volume&gt;9&lt;/volume&gt;&lt;number&gt;2&lt;/number&gt;&lt;dates&gt;&lt;year&gt;1986&lt;/year&gt;&lt;pub-dates&gt;&lt;date&gt;1 February 2022&lt;/date&gt;&lt;/pub-dates&gt;&lt;/dates&gt;&lt;orig-pub&gt;&amp;quot;\\Act001cl04fs07\biosecuritydata$\E Library\Animal Catalogue\R\Rintamaki et al 1986 EN55514.pdf&amp;quot;&lt;/orig-pub&gt;&lt;label&gt;55514&lt;/label&gt;&lt;urls&gt;&lt;related-urls&gt;&lt;url&gt;https://onlinelibrary.wiley.com/doi/abs/10.1111/j.1365-2761.1986.tb00993.x&lt;/url&gt;&lt;/related-urls&gt;&lt;/urls&gt;&lt;custom1&gt;KG_sturgeon&lt;/custom1&gt;&lt;electronic-resource-num&gt;https://doi.org/10.1111/j.1365-2761.1986.tb00993.x&lt;/electronic-resource-num&gt;&lt;/record&gt;&lt;/Cite&gt;&lt;/EndNote&gt;</w:instrText>
      </w:r>
      <w:r w:rsidR="00D6271F">
        <w:fldChar w:fldCharType="separate"/>
      </w:r>
      <w:r w:rsidR="00D6271F">
        <w:rPr>
          <w:noProof/>
        </w:rPr>
        <w:t>(Rintamaki, Valtonen &amp; Frerichs 1986)</w:t>
      </w:r>
      <w:r w:rsidR="00D6271F">
        <w:fldChar w:fldCharType="end"/>
      </w:r>
    </w:p>
    <w:p w14:paraId="18BF7FC6" w14:textId="1F1B487D" w:rsidR="00DB6F6C" w:rsidRPr="00A57722" w:rsidRDefault="00DB6F6C" w:rsidP="00A57722">
      <w:pPr>
        <w:pStyle w:val="ListBullet"/>
      </w:pPr>
      <w:r w:rsidRPr="006B5714">
        <w:rPr>
          <w:rStyle w:val="Emphasis"/>
        </w:rPr>
        <w:t>Cyprinus carpio</w:t>
      </w:r>
      <w:r>
        <w:rPr>
          <w:rStyle w:val="Emphasis"/>
        </w:rPr>
        <w:t xml:space="preserve"> </w:t>
      </w:r>
      <w:r w:rsidRPr="00A57722">
        <w:rPr>
          <w:rStyle w:val="Emphasis"/>
          <w:i w:val="0"/>
          <w:iCs w:val="0"/>
          <w:vertAlign w:val="superscript"/>
        </w:rPr>
        <w:t>N, E</w:t>
      </w:r>
      <w:r w:rsidRPr="00A57722">
        <w:rPr>
          <w:rStyle w:val="Emphasis"/>
          <w:i w:val="0"/>
          <w:iCs w:val="0"/>
        </w:rPr>
        <w:t xml:space="preserve"> </w:t>
      </w:r>
      <w:r w:rsidRPr="00A57722">
        <w:t xml:space="preserve">(carp) </w:t>
      </w:r>
      <w:r w:rsidR="00D6271F">
        <w:fldChar w:fldCharType="begin">
          <w:fldData xml:space="preserve">PEVuZE5vdGU+PENpdGU+PEF1dGhvcj5CZXJjPC9BdXRob3I+PFllYXI+MTk5OTwvWWVhcj48UmVj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</w:fldData>
        </w:fldChar>
      </w:r>
      <w:r w:rsidR="00D6271F">
        <w:instrText xml:space="preserve"> ADDIN EN.CITE </w:instrText>
      </w:r>
      <w:r w:rsidR="00D6271F">
        <w:fldChar w:fldCharType="begin">
          <w:fldData xml:space="preserve">PEVuZE5vdGU+PENpdGU+PEF1dGhvcj5CZXJjPC9BdXRob3I+PFllYXI+MTk5OTwvWWVhcj48UmVj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(Berc et al. 1999; Fuhrmann, Bohm &amp; Schlotfeldt 1984)</w:t>
      </w:r>
      <w:r w:rsidR="00D6271F">
        <w:fldChar w:fldCharType="end"/>
      </w:r>
    </w:p>
    <w:p w14:paraId="05958734" w14:textId="00D29ADD" w:rsidR="00DB6F6C" w:rsidRPr="00A57722" w:rsidRDefault="00DB6F6C" w:rsidP="00A57722">
      <w:pPr>
        <w:pStyle w:val="ListBullet"/>
      </w:pPr>
      <w:r w:rsidRPr="00737BFB">
        <w:rPr>
          <w:rStyle w:val="Emphasis"/>
        </w:rPr>
        <w:t>Danio rerio</w:t>
      </w:r>
      <w:r>
        <w:rPr>
          <w:rStyle w:val="Emphasis"/>
        </w:rPr>
        <w:t xml:space="preserve"> </w:t>
      </w:r>
      <w:r w:rsidRPr="00A57722">
        <w:rPr>
          <w:rStyle w:val="Emphasis"/>
          <w:i w:val="0"/>
          <w:iCs w:val="0"/>
          <w:vertAlign w:val="superscript"/>
        </w:rPr>
        <w:t>E</w:t>
      </w:r>
      <w:r>
        <w:rPr>
          <w:rStyle w:val="Emphasis"/>
        </w:rPr>
        <w:t xml:space="preserve"> </w:t>
      </w:r>
      <w:r w:rsidRPr="00A57722">
        <w:t xml:space="preserve">(zebrafish) </w:t>
      </w:r>
      <w:r w:rsidR="00D6271F">
        <w:fldChar w:fldCharType="begin"/>
      </w:r>
      <w:r w:rsidR="00D6271F">
        <w:instrText xml:space="preserve"> ADDIN EN.CITE &lt;EndNote&gt;&lt;Cite&gt;&lt;Author&gt;Korbut&lt;/Author&gt;&lt;Year&gt;2016&lt;/Year&gt;&lt;RecNum&gt;46593&lt;/RecNum&gt;&lt;IDText&gt;55520&lt;/IDText&gt;&lt;DisplayText&gt;(Korbut et al. 2016)&lt;/DisplayText&gt;&lt;record&gt;&lt;rec-number&gt;46593&lt;/rec-number&gt;&lt;foreign-keys&gt;&lt;key app="EN" db-id="pst5rtr92wfa9cexzel59affvp5zwtats0wa" timestamp="1691628180" guid="d4f59e36-b4e4-4622-a980-8d0cac268676"&gt;46593&lt;/key&gt;&lt;/foreign-keys&gt;&lt;ref-type name="Journal Article"&gt;17&lt;/ref-type&gt;&lt;contributors&gt;&lt;authors&gt;&lt;author&gt;Korbut, R.&lt;/author&gt;&lt;author&gt;Mehrdana, F.&lt;/author&gt;&lt;author&gt;Kania, P.W.&lt;/author&gt;&lt;author&gt;Larsen, M.H.&lt;/author&gt;&lt;author&gt;Frees, D.&lt;/author&gt;&lt;author&gt;Dalsgaard, I.&lt;/author&gt;&lt;author&gt;Jørgensen, L.vG.&lt;/author&gt;&lt;/authors&gt;&lt;/contributors&gt;&lt;titles&gt;&lt;title&gt;&lt;style face="normal" font="default" size="100%"&gt;Antigen uptake during different life stages of zebrafish (&lt;/style&gt;&lt;style face="italic" font="default" size="100%"&gt;Danio rerio&lt;/style&gt;&lt;style face="normal" font="default" size="100%"&gt;) using a GFP-tagged &lt;/style&gt;&lt;style face="italic" font="default" size="100%"&gt;Yersinia ruckeri&lt;/style&gt;&lt;/title&gt;&lt;secondary-title&gt;PLOS ONE&lt;/secondary-title&gt;&lt;/titles&gt;&lt;periodical&gt;&lt;full-title&gt;PLOS ONE&lt;/full-title&gt;&lt;/periodical&gt;&lt;pages&gt;e0158968&lt;/pages&gt;&lt;volume&gt;11&lt;/volume&gt;&lt;number&gt;7&lt;/number&gt;&lt;dates&gt;&lt;year&gt;2016&lt;/year&gt;&lt;pub-dates&gt;&lt;date&gt;3 February 2022&lt;/date&gt;&lt;/pub-dates&gt;&lt;/dates&gt;&lt;orig-pub&gt;\\ACT001CL04FS07\BIOSECURITYDATA$\E Library\Animal Catalogue\J:\E Library\Animal Catalogue\K\Korbut et al 2016 EN55520.pdf&lt;/orig-pub&gt;&lt;label&gt;55520&lt;/label&gt;&lt;urls&gt;&lt;related-urls&gt;&lt;url&gt;https://doi.org/10.1371/journal.pone.0158968&lt;/url&gt;&lt;/related-urls&gt;&lt;/urls&gt;&lt;custom1&gt;KG_sturgeon&lt;/custom1&gt;&lt;electronic-resource-num&gt;https://doi.org/10.1371/journal.pone.0158968&lt;/electronic-resource-num&gt;&lt;/record&gt;&lt;/Cite&gt;&lt;/EndNote&gt;</w:instrText>
      </w:r>
      <w:r w:rsidR="00D6271F">
        <w:fldChar w:fldCharType="separate"/>
      </w:r>
      <w:r w:rsidR="00D6271F">
        <w:rPr>
          <w:noProof/>
        </w:rPr>
        <w:t>(Korbut et al. 2016)</w:t>
      </w:r>
      <w:r w:rsidR="00D6271F">
        <w:fldChar w:fldCharType="end"/>
      </w:r>
    </w:p>
    <w:p w14:paraId="5470992D" w14:textId="1D0C9312" w:rsidR="00DB6F6C" w:rsidRDefault="00DB6F6C" w:rsidP="00A57722">
      <w:pPr>
        <w:pStyle w:val="ListBullet"/>
        <w:rPr>
          <w:rStyle w:val="Emphasis"/>
          <w:i w:val="0"/>
          <w:iCs w:val="0"/>
        </w:rPr>
      </w:pPr>
      <w:r w:rsidRPr="00893956">
        <w:rPr>
          <w:rStyle w:val="Emphasis"/>
        </w:rPr>
        <w:t>Gadus</w:t>
      </w:r>
      <w:r>
        <w:rPr>
          <w:rStyle w:val="Emphasis"/>
        </w:rPr>
        <w:t> </w:t>
      </w:r>
      <w:r w:rsidRPr="00893956">
        <w:rPr>
          <w:rStyle w:val="Emphasis"/>
        </w:rPr>
        <w:t>morhua</w:t>
      </w:r>
      <w:r>
        <w:rPr>
          <w:rStyle w:val="Emphasis"/>
        </w:rPr>
        <w:t xml:space="preserve"> </w:t>
      </w:r>
      <w:r w:rsidRPr="00A57722">
        <w:rPr>
          <w:rStyle w:val="Emphasis"/>
          <w:i w:val="0"/>
          <w:iCs w:val="0"/>
          <w:vertAlign w:val="superscript"/>
        </w:rPr>
        <w:t>N,</w:t>
      </w:r>
      <w:r w:rsidRPr="00FC344B">
        <w:rPr>
          <w:rStyle w:val="Emphasis"/>
          <w:i w:val="0"/>
          <w:iCs w:val="0"/>
          <w:vertAlign w:val="superscript"/>
        </w:rPr>
        <w:t xml:space="preserve"> </w:t>
      </w:r>
      <w:r w:rsidRPr="00A57722">
        <w:rPr>
          <w:rStyle w:val="Emphasis"/>
          <w:i w:val="0"/>
          <w:iCs w:val="0"/>
          <w:vertAlign w:val="superscript"/>
        </w:rPr>
        <w:t>E</w:t>
      </w:r>
      <w:r>
        <w:rPr>
          <w:rStyle w:val="Emphasis"/>
        </w:rPr>
        <w:t xml:space="preserve"> </w:t>
      </w:r>
      <w:r w:rsidRPr="00A57722">
        <w:t xml:space="preserve">(Atlantic cod) </w:t>
      </w:r>
      <w:r w:rsidR="00D6271F">
        <w:fldChar w:fldCharType="begin"/>
      </w:r>
      <w:r w:rsidR="00D6271F">
        <w:instrText xml:space="preserve"> ADDIN EN.CITE &lt;EndNote&gt;&lt;Cite&gt;&lt;Author&gt;Gudmundsdottir&lt;/Author&gt;&lt;Year&gt;2014&lt;/Year&gt;&lt;RecNum&gt;22524&lt;/RecNum&gt;&lt;IDText&gt;55521&lt;/IDText&gt;&lt;DisplayText&gt;(Gudmundsdottir et al. 2014)&lt;/DisplayText&gt;&lt;record&gt;&lt;rec-number&gt;22524&lt;/rec-number&gt;&lt;foreign-keys&gt;&lt;key app="EN" db-id="pst5rtr92wfa9cexzel59affvp5zwtats0wa" timestamp="1691624724" guid="24cba5f4-5c4a-4656-9354-d2760fca4935"&gt;22524&lt;/key&gt;&lt;/foreign-keys&gt;&lt;ref-type name="Journal Article"&gt;17&lt;/ref-type&gt;&lt;contributors&gt;&lt;authors&gt;&lt;author&gt;Gudmundsdottir, B.K.&lt;/author&gt;&lt;author&gt;Gudmundsdottir, S.&lt;/author&gt;&lt;author&gt;Gudmundsdottir, S.&lt;/author&gt;&lt;author&gt;Magnadottir, B.&lt;/author&gt;&lt;/authors&gt;&lt;/contributors&gt;&lt;titles&gt;&lt;title&gt;&lt;style face="normal" font="default" size="100%"&gt;Yersiniosis in Atlantic cod, &lt;/style&gt;&lt;style face="italic" font="default" size="100%"&gt;Gadus morhua&lt;/style&gt;&lt;style face="normal" font="default" size="100%"&gt; (L.), characterization of the infective strain and host reactions&lt;/style&gt;&lt;/title&gt;&lt;secondary-title&gt;Journal of Fish Diseases&lt;/secondary-title&gt;&lt;/titles&gt;&lt;periodical&gt;&lt;full-title&gt;Journal of Fish Diseases&lt;/full-title&gt;&lt;/periodical&gt;&lt;pages&gt;511-519&lt;/pages&gt;&lt;volume&gt;37&lt;/volume&gt;&lt;number&gt;6&lt;/number&gt;&lt;dates&gt;&lt;year&gt;2014&lt;/year&gt;&lt;pub-dates&gt;&lt;date&gt;3 February 2022&lt;/date&gt;&lt;/pub-dates&gt;&lt;/dates&gt;&lt;orig-pub&gt;&amp;quot;\\ACT001CL04FS07\BIOSECURITYDATA$\E Library\Animal Catalogue\J:\E Library\Animal Catalogue\G\Gudmundsdottir et al 2013 EN55521.pdf&amp;quot;&lt;/orig-pub&gt;&lt;isbn&gt;0140-7775&lt;/isbn&gt;&lt;label&gt;55521&lt;/label&gt;&lt;urls&gt;&lt;related-urls&gt;&lt;url&gt;https://onlinelibrary.wiley.com/doi/abs/10.1111/jfd.12139&lt;/url&gt;&lt;/related-urls&gt;&lt;/urls&gt;&lt;custom1&gt;KG_sturgeon&lt;/custom1&gt;&lt;electronic-resource-num&gt;https://doi.org/10.1111/jfd.12139&lt;/electronic-resource-num&gt;&lt;/record&gt;&lt;/Cite&gt;&lt;/EndNote&gt;</w:instrText>
      </w:r>
      <w:r w:rsidR="00D6271F">
        <w:fldChar w:fldCharType="separate"/>
      </w:r>
      <w:r w:rsidR="00D6271F">
        <w:rPr>
          <w:noProof/>
        </w:rPr>
        <w:t>(Gudmundsdottir et al. 2014)</w:t>
      </w:r>
      <w:r w:rsidR="00D6271F">
        <w:fldChar w:fldCharType="end"/>
      </w:r>
    </w:p>
    <w:p w14:paraId="7EB13187" w14:textId="70B763D6" w:rsidR="00DB6F6C" w:rsidRPr="00893956" w:rsidRDefault="00DB6F6C" w:rsidP="00A57722">
      <w:pPr>
        <w:pStyle w:val="ListBullet"/>
        <w:rPr>
          <w:rStyle w:val="Emphasis"/>
          <w:i w:val="0"/>
          <w:iCs w:val="0"/>
        </w:rPr>
      </w:pPr>
      <w:r w:rsidRPr="008B2C68">
        <w:rPr>
          <w:rStyle w:val="Emphasis"/>
        </w:rPr>
        <w:t>Hypophthalmichthys molitrix</w:t>
      </w:r>
      <w:r>
        <w:rPr>
          <w:rStyle w:val="Emphasis"/>
        </w:rPr>
        <w:t xml:space="preserve"> </w:t>
      </w:r>
      <w:r w:rsidRPr="0044293E">
        <w:rPr>
          <w:vertAlign w:val="superscript"/>
        </w:rPr>
        <w:t>N</w:t>
      </w:r>
      <w:r>
        <w:rPr>
          <w:rStyle w:val="Emphasis"/>
        </w:rPr>
        <w:t xml:space="preserve"> </w:t>
      </w:r>
      <w:r w:rsidRPr="00A57722">
        <w:t xml:space="preserve">(silver carp) </w:t>
      </w:r>
      <w:r w:rsidR="00D6271F">
        <w:fldChar w:fldCharType="begin">
          <w:fldData xml:space="preserve">PEVuZE5vdGU+PENpdGU+PEF1dGhvcj5Xcm9iZWw8L0F1dGhvcj48WWVhcj4yMDE5PC9ZZWFyPjxS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==
</w:fldData>
        </w:fldChar>
      </w:r>
      <w:r w:rsidR="00D6271F">
        <w:instrText xml:space="preserve"> ADDIN EN.CITE </w:instrText>
      </w:r>
      <w:r w:rsidR="00D6271F">
        <w:fldChar w:fldCharType="begin">
          <w:fldData xml:space="preserve">PEVuZE5vdGU+PENpdGU+PEF1dGhvcj5Xcm9iZWw8L0F1dGhvcj48WWVhcj4yMDE5PC9ZZWFyPjxS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==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(Wrobel, Leo &amp; Linke 2019)</w:t>
      </w:r>
      <w:r w:rsidR="00D6271F">
        <w:fldChar w:fldCharType="end"/>
      </w:r>
    </w:p>
    <w:p w14:paraId="6EC6149B" w14:textId="38498F1B" w:rsidR="00DB6F6C" w:rsidRPr="00A57722" w:rsidRDefault="00DB6F6C" w:rsidP="00A57722">
      <w:pPr>
        <w:pStyle w:val="ListBullet"/>
      </w:pPr>
      <w:r w:rsidRPr="00E05F2B">
        <w:rPr>
          <w:rStyle w:val="Emphasis"/>
        </w:rPr>
        <w:t>Lota</w:t>
      </w:r>
      <w:r>
        <w:rPr>
          <w:rStyle w:val="Emphasis"/>
        </w:rPr>
        <w:t> </w:t>
      </w:r>
      <w:r w:rsidRPr="00E05F2B">
        <w:rPr>
          <w:rStyle w:val="Emphasis"/>
        </w:rPr>
        <w:t>lota</w:t>
      </w:r>
      <w:r>
        <w:rPr>
          <w:rStyle w:val="Emphasis"/>
        </w:rPr>
        <w:t xml:space="preserve"> </w:t>
      </w:r>
      <w:r w:rsidRPr="0044293E">
        <w:rPr>
          <w:vertAlign w:val="superscript"/>
        </w:rPr>
        <w:t>N</w:t>
      </w:r>
      <w:r>
        <w:rPr>
          <w:rStyle w:val="Emphasis"/>
        </w:rPr>
        <w:t xml:space="preserve"> </w:t>
      </w:r>
      <w:r w:rsidRPr="00A57722">
        <w:t xml:space="preserve">(burbot) </w:t>
      </w:r>
      <w:r w:rsidR="00D6271F">
        <w:fldChar w:fldCharType="begin"/>
      </w:r>
      <w:r w:rsidR="00D6271F">
        <w:instrText xml:space="preserve"> ADDIN EN.CITE &lt;EndNote&gt;&lt;Cite&gt;&lt;Author&gt;Dwilow&lt;/Author&gt;&lt;Year&gt;1987&lt;/Year&gt;&lt;RecNum&gt;22525&lt;/RecNum&gt;&lt;IDText&gt;55522&lt;/IDText&gt;&lt;DisplayText&gt;(Dwilow, Souter &amp;amp; Knight 1987)&lt;/DisplayText&gt;&lt;record&gt;&lt;rec-number&gt;22525&lt;/rec-number&gt;&lt;foreign-keys&gt;&lt;key app="EN" db-id="pst5rtr92wfa9cexzel59affvp5zwtats0wa" timestamp="1691624724" guid="118df6ff-6229-4e2c-8880-d7108f5e2f97"&gt;22525&lt;/key&gt;&lt;/foreign-keys&gt;&lt;ref-type name="Journal Article"&gt;17&lt;/ref-type&gt;&lt;contributors&gt;&lt;authors&gt;&lt;author&gt;Dwilow, A.G.&lt;/author&gt;&lt;author&gt;Souter, B.W.&lt;/author&gt;&lt;author&gt;Knight, K.&lt;/author&gt;&lt;/authors&gt;&lt;/contributors&gt;&lt;titles&gt;&lt;title&gt;&lt;style face="normal" font="default" size="100%"&gt;Isolation of &lt;/style&gt;&lt;style face="italic" font="default" size="100%"&gt;Yersinia ruckeri &lt;/style&gt;&lt;style face="normal" font="default" size="100%"&gt;from burbot. &lt;/style&gt;&lt;style face="italic" font="default" size="100%"&gt;Lota lota &lt;/style&gt;&lt;style face="normal" font="default" size="100%"&gt;(L.), from the Mackenzie River, Canada&lt;/style&gt;&lt;/title&gt;&lt;secondary-title&gt;Journal of FIsh Diseases&lt;/secondary-title&gt;&lt;/titles&gt;&lt;periodical&gt;&lt;full-title&gt;Journal of Fish Diseases&lt;/full-title&gt;&lt;/periodical&gt;&lt;pages&gt;315-317&lt;/pages&gt;&lt;volume&gt;10&lt;/volume&gt;&lt;number&gt;4&lt;/number&gt;&lt;dates&gt;&lt;year&gt;1987&lt;/year&gt;&lt;pub-dates&gt;&lt;date&gt;3 February 2022&lt;/date&gt;&lt;/pub-dates&gt;&lt;/dates&gt;&lt;orig-pub&gt;&amp;quot;\\ACT001CL04FS07\BIOSECURITYDATA$\E Library\Animal Catalogue\J:\E Library\Animal Catalogue\D\Dwilow et al 1987 EN55522.pdf&amp;quot;&lt;/orig-pub&gt;&lt;label&gt;55522&lt;/label&gt;&lt;urls&gt;&lt;related-urls&gt;&lt;url&gt;https://onlinelibrary.wiley.com/doi/abs/10.1111/j.1365-2761.1987.tb01076.x&lt;/url&gt;&lt;/related-urls&gt;&lt;/urls&gt;&lt;custom1&gt;KG_sturgeon&lt;/custom1&gt;&lt;electronic-resource-num&gt;https://doi.org/10.1111/j.1365-2761.1987.tb01076.x&lt;/electronic-resource-num&gt;&lt;/record&gt;&lt;/Cite&gt;&lt;/EndNote&gt;</w:instrText>
      </w:r>
      <w:r w:rsidR="00D6271F">
        <w:fldChar w:fldCharType="separate"/>
      </w:r>
      <w:r w:rsidR="00D6271F">
        <w:rPr>
          <w:noProof/>
        </w:rPr>
        <w:t>(Dwilow, Souter &amp; Knight 1987)</w:t>
      </w:r>
      <w:r w:rsidR="00D6271F">
        <w:fldChar w:fldCharType="end"/>
      </w:r>
    </w:p>
    <w:p w14:paraId="40117538" w14:textId="06CEB79A" w:rsidR="00DB6F6C" w:rsidRDefault="00DB6F6C" w:rsidP="00A57722">
      <w:pPr>
        <w:pStyle w:val="ListBullet"/>
      </w:pPr>
      <w:r w:rsidRPr="00EF7E19">
        <w:rPr>
          <w:rStyle w:val="Emphasis"/>
        </w:rPr>
        <w:t>Oncorhynchus</w:t>
      </w:r>
      <w:r>
        <w:rPr>
          <w:rStyle w:val="Emphasis"/>
        </w:rPr>
        <w:t> clarkia</w:t>
      </w:r>
      <w:r>
        <w:t xml:space="preserve"> </w:t>
      </w:r>
      <w:r w:rsidRPr="0044293E">
        <w:rPr>
          <w:vertAlign w:val="superscript"/>
        </w:rPr>
        <w:t>N</w:t>
      </w:r>
      <w:r>
        <w:t xml:space="preserve"> (cutthroat </w:t>
      </w:r>
      <w:r w:rsidRPr="00A57722">
        <w:t>trout</w:t>
      </w:r>
      <w:r>
        <w:t xml:space="preserve">) </w:t>
      </w:r>
      <w:r w:rsidR="00D6271F">
        <w:fldChar w:fldCharType="begin"/>
      </w:r>
      <w:r w:rsidR="00D6271F">
        <w:instrText xml:space="preserve"> ADDIN EN.CITE &lt;EndNote&gt;&lt;Cite&gt;&lt;Author&gt;Daly&lt;/Author&gt;&lt;Year&gt;1986&lt;/Year&gt;&lt;RecNum&gt;22515&lt;/RecNum&gt;&lt;IDText&gt;55512&lt;/IDText&gt;&lt;DisplayText&gt;(Daly, Lindvik &amp;amp; Stevenson 1986)&lt;/DisplayText&gt;&lt;record&gt;&lt;rec-number&gt;22515&lt;/rec-number&gt;&lt;foreign-keys&gt;&lt;key app="EN" db-id="pst5rtr92wfa9cexzel59affvp5zwtats0wa" timestamp="1691624723" guid="24186924-9dca-441b-9a0b-059f38878df9"&gt;22515&lt;/key&gt;&lt;/foreign-keys&gt;&lt;ref-type name="Journal Article"&gt;17&lt;/ref-type&gt;&lt;contributors&gt;&lt;authors&gt;&lt;author&gt;Daly, J.G.&lt;/author&gt;&lt;author&gt;Lindvik, B.&lt;/author&gt;&lt;author&gt;Stevenson, R.M.W.&lt;/author&gt;&lt;/authors&gt;&lt;/contributors&gt;&lt;titles&gt;&lt;title&gt;&lt;style face="normal" font="default" size="100%"&gt;Serological heterogeneity of recent isolates of &lt;/style&gt;&lt;style face="italic" font="default" size="100%"&gt;Yersinia ruckeri &lt;/style&gt;&lt;style face="normal" font="default" size="100%"&gt;from Ontario and British Columbia&lt;/style&gt;&lt;/title&gt;&lt;secondary-title&gt;Diseases of Aquatic Organisms&lt;/secondary-title&gt;&lt;/titles&gt;&lt;periodical&gt;&lt;full-title&gt;Diseases of Aquatic Organisms&lt;/full-title&gt;&lt;/periodical&gt;&lt;pages&gt;151-153&lt;/pages&gt;&lt;volume&gt;1&lt;/volume&gt;&lt;dates&gt;&lt;year&gt;1986&lt;/year&gt;&lt;pub-dates&gt;&lt;date&gt;1 February 2022&lt;/date&gt;&lt;/pub-dates&gt;&lt;/dates&gt;&lt;orig-pub&gt;\\ACT001CL04FS07\BIOSECURITYDATA$\E Library\Animal Catalogue\J:\E Library\Animal Catalogue\D\Daly et al 1986 EN55512.pdf&lt;/orig-pub&gt;&lt;label&gt;55512&lt;/label&gt;&lt;urls&gt;&lt;/urls&gt;&lt;custom1&gt;KG_sturgeon&lt;/custom1&gt;&lt;electronic-resource-num&gt;http://www.int-res.com/articles/dao/1/d001p151.pdf&lt;/electronic-resource-num&gt;&lt;/record&gt;&lt;/Cite&gt;&lt;/EndNote&gt;</w:instrText>
      </w:r>
      <w:r w:rsidR="00D6271F">
        <w:fldChar w:fldCharType="separate"/>
      </w:r>
      <w:r w:rsidR="00D6271F">
        <w:rPr>
          <w:noProof/>
        </w:rPr>
        <w:t>(Daly, Lindvik &amp; Stevenson 1986)</w:t>
      </w:r>
      <w:r w:rsidR="00D6271F">
        <w:fldChar w:fldCharType="end"/>
      </w:r>
    </w:p>
    <w:p w14:paraId="78CAC95F" w14:textId="2AA7ADE9" w:rsidR="00DB6F6C" w:rsidRDefault="00DB6F6C" w:rsidP="00A57722">
      <w:pPr>
        <w:pStyle w:val="ListBullet"/>
      </w:pPr>
      <w:r w:rsidRPr="00EF7E19">
        <w:rPr>
          <w:rStyle w:val="Emphasis"/>
        </w:rPr>
        <w:t>Oncorhynchus</w:t>
      </w:r>
      <w:r>
        <w:rPr>
          <w:rStyle w:val="Emphasis"/>
        </w:rPr>
        <w:t> </w:t>
      </w:r>
      <w:r w:rsidRPr="00EF7E19">
        <w:rPr>
          <w:rStyle w:val="Emphasis"/>
        </w:rPr>
        <w:t>kisutch</w:t>
      </w:r>
      <w:r>
        <w:t xml:space="preserve"> </w:t>
      </w:r>
      <w:r w:rsidRPr="0044293E">
        <w:rPr>
          <w:vertAlign w:val="superscript"/>
        </w:rPr>
        <w:t>N</w:t>
      </w:r>
      <w:r>
        <w:t xml:space="preserve"> (coho salmon)</w:t>
      </w:r>
      <w:r w:rsidRPr="00064B2A">
        <w:rPr>
          <w:vertAlign w:val="superscript"/>
        </w:rPr>
        <w:t xml:space="preserve"> </w:t>
      </w:r>
      <w:r w:rsidR="00D6271F">
        <w:fldChar w:fldCharType="begin"/>
      </w:r>
      <w:r w:rsidR="00D6271F">
        <w:instrText xml:space="preserve"> ADDIN EN.CITE &lt;EndNote&gt;&lt;Cite&gt;&lt;Author&gt;Avendaño-Herrera&lt;/Author&gt;&lt;Year&gt;2017&lt;/Year&gt;&lt;RecNum&gt;22526&lt;/RecNum&gt;&lt;IDText&gt;55523&lt;/IDText&gt;&lt;DisplayText&gt;(Avendaño-Herrera et al. 2017)&lt;/DisplayText&gt;&lt;record&gt;&lt;rec-number&gt;22526&lt;/rec-number&gt;&lt;foreign-keys&gt;&lt;key app="EN" db-id="pst5rtr92wfa9cexzel59affvp5zwtats0wa" timestamp="1691624725" guid="ef0c12b2-35c5-4fbd-b62e-51e2e0895ee4"&gt;22526&lt;/key&gt;&lt;/foreign-keys&gt;&lt;ref-type name="Journal Article"&gt;17&lt;/ref-type&gt;&lt;contributors&gt;&lt;authors&gt;&lt;author&gt;Avendaño-Herrera, R&lt;/author&gt;&lt;author&gt;Tapia-Cammas, D&lt;/author&gt;&lt;author&gt;Aedo, A&lt;/author&gt;&lt;author&gt;Saldivia, P&lt;/author&gt;&lt;author&gt;Ortega, C&lt;/author&gt;&lt;author&gt;Irgang, R&lt;/author&gt;&lt;/authors&gt;&lt;/contributors&gt;&lt;titles&gt;&lt;title&gt;&lt;style face="normal" font="default" size="100%"&gt;Disease caused by &lt;/style&gt;&lt;style face="italic" font="default" size="100%"&gt;Yersinia ruckeri &lt;/style&gt;&lt;style face="normal" font="default" size="100%"&gt;serotype O2b found in Chilean-farmed coho salmon, O&lt;/style&gt;&lt;style face="italic" font="default" size="100%"&gt;ncorhynchus kisutch&lt;/style&gt;&lt;style face="normal" font="default" size="100%"&gt; (Walbaum, 1792)&lt;/style&gt;&lt;/title&gt;&lt;/titles&gt;&lt;pages&gt;279-285&lt;/pages&gt;&lt;volume&gt;40&lt;/volume&gt;&lt;number&gt;2&lt;/number&gt;&lt;dates&gt;&lt;year&gt;2017&lt;/year&gt;&lt;pub-dates&gt;&lt;date&gt;3 February 2022&lt;/date&gt;&lt;/pub-dates&gt;&lt;/dates&gt;&lt;orig-pub&gt;&amp;quot;\\ACT001CL04FS07\BIOSECURITYDATA$\E Library\Animal Catalogue\J:\E Library\Animal Catalogue\A\Avenda-Herrera et al 2017 EN55523.pdf&amp;quot;&lt;/orig-pub&gt;&lt;isbn&gt;0140-7775&lt;/isbn&gt;&lt;label&gt;55523&lt;/label&gt;&lt;urls&gt;&lt;related-urls&gt;&lt;url&gt;https://onlinelibrary.wiley.com/doi/abs/10.1111/jfd.12502&lt;/url&gt;&lt;/related-urls&gt;&lt;/urls&gt;&lt;custom1&gt;KG_sturgeon&lt;/custom1&gt;&lt;electronic-resource-num&gt;https://doi.org/10.1111/jfd.12502&lt;/electronic-resource-num&gt;&lt;/record&gt;&lt;/Cite&gt;&lt;/EndNote&gt;</w:instrText>
      </w:r>
      <w:r w:rsidR="00D6271F">
        <w:fldChar w:fldCharType="separate"/>
      </w:r>
      <w:r w:rsidR="00D6271F">
        <w:rPr>
          <w:noProof/>
        </w:rPr>
        <w:t>(Avendaño-Herrera et al. 2017)</w:t>
      </w:r>
      <w:r w:rsidR="00D6271F">
        <w:fldChar w:fldCharType="end"/>
      </w:r>
    </w:p>
    <w:p w14:paraId="169C2E29" w14:textId="5F3D6FDF" w:rsidR="00DB6F6C" w:rsidRPr="0044293E" w:rsidRDefault="00DB6F6C" w:rsidP="00A57722">
      <w:pPr>
        <w:pStyle w:val="ListBullet"/>
      </w:pPr>
      <w:r w:rsidRPr="00EF7E19">
        <w:rPr>
          <w:rStyle w:val="Emphasis"/>
        </w:rPr>
        <w:t>O</w:t>
      </w:r>
      <w:r>
        <w:rPr>
          <w:rStyle w:val="Emphasis"/>
        </w:rPr>
        <w:t>ncorhynchus</w:t>
      </w:r>
      <w:r w:rsidRPr="00EF7E19">
        <w:rPr>
          <w:rStyle w:val="Emphasis"/>
        </w:rPr>
        <w:t> mykiss</w:t>
      </w:r>
      <w:r>
        <w:t xml:space="preserve"> </w:t>
      </w:r>
      <w:r w:rsidRPr="0044293E">
        <w:rPr>
          <w:vertAlign w:val="superscript"/>
        </w:rPr>
        <w:t>N</w:t>
      </w:r>
      <w:r>
        <w:rPr>
          <w:vertAlign w:val="superscript"/>
        </w:rPr>
        <w:t>, E</w:t>
      </w:r>
      <w:r>
        <w:t xml:space="preserve"> (rainbow </w:t>
      </w:r>
      <w:r w:rsidRPr="00A57722">
        <w:t>trout</w:t>
      </w:r>
      <w:r>
        <w:t xml:space="preserve">) </w:t>
      </w:r>
      <w:r w:rsidR="00D6271F">
        <w:fldChar w:fldCharType="begin"/>
      </w:r>
      <w:r w:rsidR="00D6271F">
        <w:instrText xml:space="preserve"> ADDIN EN.CITE &lt;EndNote&gt;&lt;Cite&gt;&lt;Author&gt;Rucker&lt;/Author&gt;&lt;Year&gt;1966&lt;/Year&gt;&lt;RecNum&gt;22507&lt;/RecNum&gt;&lt;IDText&gt;55504&lt;/IDText&gt;&lt;DisplayText&gt;(Rucker 1966)&lt;/DisplayText&gt;&lt;record&gt;&lt;rec-number&gt;22507&lt;/rec-number&gt;&lt;foreign-keys&gt;&lt;key app="EN" db-id="pst5rtr92wfa9cexzel59affvp5zwtats0wa" timestamp="1691624722" guid="32d9a691-93ec-4ef7-af77-f2e04df8d6cb"&gt;22507&lt;/key&gt;&lt;/foreign-keys&gt;&lt;ref-type name="Journal Article"&gt;17&lt;/ref-type&gt;&lt;contributors&gt;&lt;authors&gt;&lt;author&gt;Rucker, R.R.&lt;/author&gt;&lt;/authors&gt;&lt;/contributors&gt;&lt;titles&gt;&lt;title&gt;&lt;style face="normal" font="default" size="100%"&gt;Redmouth disease of rainbow trout (&lt;/style&gt;&lt;style face="italic" font="default" size="100%"&gt;Salmo gairdneri&lt;/style&gt;&lt;style face="normal" font="default" size="100%"&gt;)&lt;/style&gt;&lt;/title&gt;&lt;secondary-title&gt;Bulletin Office international des epizooties&lt;/secondary-title&gt;&lt;/titles&gt;&lt;periodical&gt;&lt;full-title&gt;Bulletin Office International des Epizooties&lt;/full-title&gt;&lt;/periodical&gt;&lt;pages&gt;825-30&lt;/pages&gt;&lt;volume&gt;65&lt;/volume&gt;&lt;number&gt;5&lt;/number&gt;&lt;keywords&gt;&lt;keyword&gt;Animal Diseases/*microbiology&lt;/keyword&gt;&lt;keyword&gt;Animals&lt;/keyword&gt;&lt;keyword&gt;Bacteria/*isolation &amp;amp; purification&lt;/keyword&gt;&lt;keyword&gt;*Fishes&lt;/keyword&gt;&lt;/keywords&gt;&lt;dates&gt;&lt;year&gt;1966&lt;/year&gt;&lt;pub-dates&gt;&lt;date&gt;31 January 2022&lt;/date&gt;&lt;/pub-dates&gt;&lt;/dates&gt;&lt;orig-pub&gt;&amp;quot;\\Act001cl04fs07\biosecuritydata$\E Library\Animal Catalogue\R\Rucker 1966 EN55504.pdf&amp;quot;&lt;/orig-pub&gt;&lt;label&gt;55504&lt;/label&gt;&lt;urls&gt;&lt;/urls&gt;&lt;custom1&gt;KG_Sturgeon&lt;/custom1&gt;&lt;electronic-resource-num&gt;https://doc.oie.int/dyn/portal/index.xhtml?page=alo&amp;amp;aloId=41347&amp;amp;req=103&amp;amp;cid=a279c3e1-834f-45a4-bb00-16d8974f06c7&lt;/electronic-resource-num&gt;&lt;/record&gt;&lt;/Cite&gt;&lt;/EndNote&gt;</w:instrText>
      </w:r>
      <w:r w:rsidR="00D6271F">
        <w:fldChar w:fldCharType="separate"/>
      </w:r>
      <w:r w:rsidR="00D6271F">
        <w:rPr>
          <w:noProof/>
        </w:rPr>
        <w:t>(Rucker 1966)</w:t>
      </w:r>
      <w:r w:rsidR="00D6271F">
        <w:fldChar w:fldCharType="end"/>
      </w:r>
    </w:p>
    <w:p w14:paraId="00A39D0F" w14:textId="4F8E3E7F" w:rsidR="00DB6F6C" w:rsidRDefault="00DB6F6C" w:rsidP="00A57722">
      <w:pPr>
        <w:pStyle w:val="ListBullet"/>
      </w:pPr>
      <w:r w:rsidRPr="004739BB">
        <w:rPr>
          <w:rStyle w:val="Emphasis"/>
        </w:rPr>
        <w:t>Oncorhynchus</w:t>
      </w:r>
      <w:r>
        <w:rPr>
          <w:rStyle w:val="Emphasis"/>
        </w:rPr>
        <w:t> </w:t>
      </w:r>
      <w:r w:rsidRPr="004739BB">
        <w:rPr>
          <w:rStyle w:val="Emphasis"/>
        </w:rPr>
        <w:t>nerka</w:t>
      </w:r>
      <w:r>
        <w:t xml:space="preserve"> </w:t>
      </w:r>
      <w:r w:rsidRPr="0044293E">
        <w:rPr>
          <w:vertAlign w:val="superscript"/>
        </w:rPr>
        <w:t>N</w:t>
      </w:r>
      <w:r>
        <w:t xml:space="preserve"> (sockeye </w:t>
      </w:r>
      <w:r w:rsidRPr="00A57722">
        <w:t>salmon</w:t>
      </w:r>
      <w:r>
        <w:t xml:space="preserve">) </w:t>
      </w:r>
      <w:r w:rsidR="00D6271F">
        <w:fldChar w:fldCharType="begin"/>
      </w:r>
      <w:r w:rsidR="00D6271F">
        <w:instrText xml:space="preserve"> ADDIN EN.CITE &lt;EndNote&gt;&lt;Cite&gt;&lt;Author&gt;Ewing&lt;/Author&gt;&lt;Year&gt;1978&lt;/Year&gt;&lt;RecNum&gt;22527&lt;/RecNum&gt;&lt;IDText&gt;55525&lt;/IDText&gt;&lt;DisplayText&gt;(Ewing et al. 1978)&lt;/DisplayText&gt;&lt;record&gt;&lt;rec-number&gt;22527&lt;/rec-number&gt;&lt;foreign-keys&gt;&lt;key app="EN" db-id="pst5rtr92wfa9cexzel59affvp5zwtats0wa" timestamp="1691624725" guid="56e2e145-7869-4f2d-875c-4019cf700a0b"&gt;22527&lt;/key&gt;&lt;/foreign-keys&gt;&lt;ref-type name="Journal Article"&gt;17&lt;/ref-type&gt;&lt;contributors&gt;&lt;authors&gt;&lt;author&gt;Ewing, W. H.&lt;/author&gt;&lt;author&gt;Ross, A. J.&lt;/author&gt;&lt;author&gt;Brenner, DON J.&lt;/author&gt;&lt;author&gt;Fanning, G. R.&lt;/author&gt;&lt;/authors&gt;&lt;/contributors&gt;&lt;titles&gt;&lt;title&gt;&lt;style face="italic" font="default" size="100%"&gt;Yersinia ruckeri&lt;/style&gt;&lt;style face="normal" font="default" size="100%"&gt; sp. nov., the redmouth (RM) bacterium&lt;/style&gt;&lt;/title&gt;&lt;secondary-title&gt;International Journal of Systematic Bacteriology&lt;/secondary-title&gt;&lt;/titles&gt;&lt;periodical&gt;&lt;full-title&gt;International Journal of Systematic Bacteriology&lt;/full-title&gt;&lt;/periodical&gt;&lt;pages&gt;37-44&lt;/pages&gt;&lt;volume&gt;28&lt;/volume&gt;&lt;number&gt;1&lt;/number&gt;&lt;dates&gt;&lt;year&gt;1978&lt;/year&gt;&lt;pub-dates&gt;&lt;date&gt;4 February 2022&lt;/date&gt;&lt;/pub-dates&gt;&lt;/dates&gt;&lt;orig-pub&gt;&amp;quot;\\ACT001CL04FS07\BIOSECURITYDATA$\E Library\Animal Catalogue\J:\E Library\Animal Catalogue\E\Ewing et al 1987 EN55524.pdf&amp;quot;&lt;/orig-pub&gt;&lt;isbn&gt;1466-5034&lt;/isbn&gt;&lt;label&gt;55525&lt;/label&gt;&lt;urls&gt;&lt;related-urls&gt;&lt;url&gt;https://www.microbiologyresearch.org/content/journal/ijsem/10.1099/00207713-28-1-37&lt;/url&gt;&lt;/related-urls&gt;&lt;/urls&gt;&lt;custom1&gt;KG_sturgeon&lt;/custom1&gt;&lt;electronic-resource-num&gt;https://doi.org/10.1099/00207713-28-1-37&lt;/electronic-resource-num&gt;&lt;/record&gt;&lt;/Cite&gt;&lt;/EndNote&gt;</w:instrText>
      </w:r>
      <w:r w:rsidR="00D6271F">
        <w:fldChar w:fldCharType="separate"/>
      </w:r>
      <w:r w:rsidR="00D6271F">
        <w:rPr>
          <w:noProof/>
        </w:rPr>
        <w:t>(Ewing et al. 1978)</w:t>
      </w:r>
      <w:r w:rsidR="00D6271F">
        <w:fldChar w:fldCharType="end"/>
      </w:r>
    </w:p>
    <w:p w14:paraId="1FCD0AD7" w14:textId="66F7CF9C" w:rsidR="00DB6F6C" w:rsidRDefault="00DB6F6C" w:rsidP="00A57722">
      <w:pPr>
        <w:pStyle w:val="ListBullet"/>
      </w:pPr>
      <w:r w:rsidRPr="004739BB">
        <w:rPr>
          <w:rStyle w:val="Emphasis"/>
        </w:rPr>
        <w:t>Oncorhynchus</w:t>
      </w:r>
      <w:r>
        <w:rPr>
          <w:rStyle w:val="Emphasis"/>
        </w:rPr>
        <w:t> </w:t>
      </w:r>
      <w:r w:rsidRPr="004739BB">
        <w:rPr>
          <w:rStyle w:val="Emphasis"/>
        </w:rPr>
        <w:t>tshawytscha</w:t>
      </w:r>
      <w:r>
        <w:t xml:space="preserve"> </w:t>
      </w:r>
      <w:r w:rsidRPr="0044293E">
        <w:rPr>
          <w:vertAlign w:val="superscript"/>
        </w:rPr>
        <w:t>N</w:t>
      </w:r>
      <w:r>
        <w:t xml:space="preserve"> (chinook salmon) </w:t>
      </w:r>
      <w:r w:rsidR="00D6271F">
        <w:fldChar w:fldCharType="begin"/>
      </w:r>
      <w:r w:rsidR="00D6271F">
        <w:instrText xml:space="preserve"> ADDIN EN.CITE &lt;EndNote&gt;&lt;Cite&gt;&lt;Author&gt;Daly&lt;/Author&gt;&lt;Year&gt;1986&lt;/Year&gt;&lt;RecNum&gt;22515&lt;/RecNum&gt;&lt;IDText&gt;55512&lt;/IDText&gt;&lt;DisplayText&gt;(Daly, Lindvik &amp;amp; Stevenson 1986)&lt;/DisplayText&gt;&lt;record&gt;&lt;rec-number&gt;22515&lt;/rec-number&gt;&lt;foreign-keys&gt;&lt;key app="EN" db-id="pst5rtr92wfa9cexzel59affvp5zwtats0wa" timestamp="1691624723" guid="24186924-9dca-441b-9a0b-059f38878df9"&gt;22515&lt;/key&gt;&lt;/foreign-keys&gt;&lt;ref-type name="Journal Article"&gt;17&lt;/ref-type&gt;&lt;contributors&gt;&lt;authors&gt;&lt;author&gt;Daly, J.G.&lt;/author&gt;&lt;author&gt;Lindvik, B.&lt;/author&gt;&lt;author&gt;Stevenson, R.M.W.&lt;/author&gt;&lt;/authors&gt;&lt;/contributors&gt;&lt;titles&gt;&lt;title&gt;&lt;style face="normal" font="default" size="100%"&gt;Serological heterogeneity of recent isolates of &lt;/style&gt;&lt;style face="italic" font="default" size="100%"&gt;Yersinia ruckeri &lt;/style&gt;&lt;style face="normal" font="default" size="100%"&gt;from Ontario and British Columbia&lt;/style&gt;&lt;/title&gt;&lt;secondary-title&gt;Diseases of Aquatic Organisms&lt;/secondary-title&gt;&lt;/titles&gt;&lt;periodical&gt;&lt;full-title&gt;Diseases of Aquatic Organisms&lt;/full-title&gt;&lt;/periodical&gt;&lt;pages&gt;151-153&lt;/pages&gt;&lt;volume&gt;1&lt;/volume&gt;&lt;dates&gt;&lt;year&gt;1986&lt;/year&gt;&lt;pub-dates&gt;&lt;date&gt;1 February 2022&lt;/date&gt;&lt;/pub-dates&gt;&lt;/dates&gt;&lt;orig-pub&gt;\\ACT001CL04FS07\BIOSECURITYDATA$\E Library\Animal Catalogue\J:\E Library\Animal Catalogue\D\Daly et al 1986 EN55512.pdf&lt;/orig-pub&gt;&lt;label&gt;55512&lt;/label&gt;&lt;urls&gt;&lt;/urls&gt;&lt;custom1&gt;KG_sturgeon&lt;/custom1&gt;&lt;electronic-resource-num&gt;http://www.int-res.com/articles/dao/1/d001p151.pdf&lt;/electronic-resource-num&gt;&lt;/record&gt;&lt;/Cite&gt;&lt;/EndNote&gt;</w:instrText>
      </w:r>
      <w:r w:rsidR="00D6271F">
        <w:fldChar w:fldCharType="separate"/>
      </w:r>
      <w:r w:rsidR="00D6271F">
        <w:rPr>
          <w:noProof/>
        </w:rPr>
        <w:t>(Daly, Lindvik &amp; Stevenson 1986)</w:t>
      </w:r>
      <w:r w:rsidR="00D6271F">
        <w:fldChar w:fldCharType="end"/>
      </w:r>
    </w:p>
    <w:p w14:paraId="18258B0A" w14:textId="233B61BC" w:rsidR="00DB6F6C" w:rsidRPr="00A57722" w:rsidRDefault="00DB6F6C" w:rsidP="00A57722">
      <w:pPr>
        <w:pStyle w:val="ListBullet"/>
      </w:pPr>
      <w:r w:rsidRPr="001E72D7">
        <w:rPr>
          <w:rStyle w:val="Emphasis"/>
        </w:rPr>
        <w:t>Oreochromis niloticus</w:t>
      </w:r>
      <w:r>
        <w:rPr>
          <w:rStyle w:val="Emphasis"/>
        </w:rPr>
        <w:t xml:space="preserve"> </w:t>
      </w:r>
      <w:r w:rsidRPr="0044293E">
        <w:rPr>
          <w:vertAlign w:val="superscript"/>
        </w:rPr>
        <w:t>N</w:t>
      </w:r>
      <w:r>
        <w:rPr>
          <w:rStyle w:val="Emphasis"/>
        </w:rPr>
        <w:t xml:space="preserve"> </w:t>
      </w:r>
      <w:r w:rsidRPr="00A57722">
        <w:t xml:space="preserve">(Nile tilapia) </w:t>
      </w:r>
      <w:r w:rsidR="00D6271F">
        <w:fldChar w:fldCharType="begin"/>
      </w:r>
      <w:r w:rsidR="00D6271F">
        <w:instrText xml:space="preserve"> ADDIN EN.CITE &lt;EndNote&gt;&lt;Cite&gt;&lt;Author&gt;Eissa&lt;/Author&gt;&lt;Year&gt;2008&lt;/Year&gt;&lt;RecNum&gt;46466&lt;/RecNum&gt;&lt;IDText&gt;55525&lt;/IDText&gt;&lt;DisplayText&gt;(Eissa et al. 2008)&lt;/DisplayText&gt;&lt;record&gt;&lt;rec-number&gt;46466&lt;/rec-number&gt;&lt;foreign-keys&gt;&lt;key app="EN" db-id="pst5rtr92wfa9cexzel59affvp5zwtats0wa" timestamp="1691628165" guid="fb8f0a24-2044-4372-8148-d18320f6f223"&gt;46466&lt;/key&gt;&lt;/foreign-keys&gt;&lt;ref-type name="Journal Article"&gt;17&lt;/ref-type&gt;&lt;contributors&gt;&lt;authors&gt;&lt;author&gt;Eissa, A.E.&lt;/author&gt;&lt;author&gt;Moustafa, M.&lt;/author&gt;&lt;author&gt;Abdelaziz, M.&lt;/author&gt;&lt;author&gt;Ezzeldeen, N.A.&lt;/author&gt;&lt;/authors&gt;&lt;/contributors&gt;&lt;titles&gt;&lt;title&gt;&lt;style face="italic" font="default" size="100%"&gt;Yersinia ruckeri&lt;/style&gt;&lt;style face="normal" font="default" size="100%"&gt; infection in cultured Nile tilapia, &lt;/style&gt;&lt;style face="italic" font="default" size="100%"&gt;Oreochromis niloticus&lt;/style&gt;&lt;style face="normal" font="default" size="100%"&gt;, at a semi-intensive fish farm in lower Egypt&lt;/style&gt;&lt;/title&gt;&lt;secondary-title&gt;African Journal of Aquatic Science&lt;/secondary-title&gt;&lt;/titles&gt;&lt;periodical&gt;&lt;full-title&gt;African Journal of Aquatic Science&lt;/full-title&gt;&lt;/periodical&gt;&lt;pages&gt;283-286&lt;/pages&gt;&lt;volume&gt;33&lt;/volume&gt;&lt;number&gt;3&lt;/number&gt;&lt;dates&gt;&lt;year&gt;2008&lt;/year&gt;&lt;pub-dates&gt;&lt;date&gt;4 February 2022&lt;/date&gt;&lt;/pub-dates&gt;&lt;/dates&gt;&lt;orig-pub&gt;\\ACT001CL04FS07\BIOSECURITYDATA$\E Library\Animal Catalogue\J:\E Library\Animal Catalogue\E\Eissa et al 2008 EN55525.pdf&lt;/orig-pub&gt;&lt;label&gt;55525&lt;/label&gt;&lt;urls&gt;&lt;related-urls&gt;&lt;url&gt;https://doi.org/10.2989/AJAS.2008.33.3.13.625&lt;/url&gt;&lt;/related-urls&gt;&lt;/urls&gt;&lt;custom1&gt;KG_sturgeon&lt;/custom1&gt;&lt;electronic-resource-num&gt;https://doi.org/10.2989/AJAS.2008.33.3.13.625&lt;/electronic-resource-num&gt;&lt;/record&gt;&lt;/Cite&gt;&lt;/EndNote&gt;</w:instrText>
      </w:r>
      <w:r w:rsidR="00D6271F">
        <w:fldChar w:fldCharType="separate"/>
      </w:r>
      <w:r w:rsidR="00D6271F">
        <w:rPr>
          <w:noProof/>
        </w:rPr>
        <w:t>(Eissa et al. 2008)</w:t>
      </w:r>
      <w:r w:rsidR="00D6271F">
        <w:fldChar w:fldCharType="end"/>
      </w:r>
    </w:p>
    <w:p w14:paraId="7353AEB2" w14:textId="2C81D032" w:rsidR="00DB6F6C" w:rsidRPr="00A57722" w:rsidRDefault="00DB6F6C" w:rsidP="00A57722">
      <w:pPr>
        <w:pStyle w:val="ListBullet"/>
      </w:pPr>
      <w:r w:rsidRPr="00674E6E">
        <w:rPr>
          <w:rStyle w:val="Emphasis"/>
        </w:rPr>
        <w:t>Perca fluviatilis</w:t>
      </w:r>
      <w:r>
        <w:rPr>
          <w:rStyle w:val="Emphasis"/>
        </w:rPr>
        <w:t xml:space="preserve"> </w:t>
      </w:r>
      <w:r w:rsidRPr="0044293E">
        <w:rPr>
          <w:vertAlign w:val="superscript"/>
        </w:rPr>
        <w:t>N</w:t>
      </w:r>
      <w:r>
        <w:rPr>
          <w:rStyle w:val="Emphasis"/>
        </w:rPr>
        <w:t xml:space="preserve"> </w:t>
      </w:r>
      <w:r w:rsidRPr="00A57722">
        <w:t xml:space="preserve">(European perch, redfin) </w:t>
      </w:r>
      <w:r w:rsidR="00D6271F">
        <w:fldChar w:fldCharType="begin"/>
      </w:r>
      <w:r w:rsidR="00D6271F">
        <w:instrText xml:space="preserve"> ADDIN EN.CITE &lt;EndNote&gt;&lt;Cite&gt;&lt;Author&gt;Valtonen&lt;/Author&gt;&lt;Year&gt;1992&lt;/Year&gt;&lt;RecNum&gt;46293&lt;/RecNum&gt;&lt;IDText&gt;55526&lt;/IDText&gt;&lt;DisplayText&gt;(Valtonen, Rintamaki &amp;amp; Koskivaara 1992)&lt;/DisplayText&gt;&lt;record&gt;&lt;rec-number&gt;46293&lt;/rec-number&gt;&lt;foreign-keys&gt;&lt;key app="EN" db-id="pst5rtr92wfa9cexzel59affvp5zwtats0wa" timestamp="1691628139" guid="4ca1f274-396a-4f4b-9b9e-cbcfe80868aa"&gt;46293&lt;/key&gt;&lt;/foreign-keys&gt;&lt;ref-type name="Journal Article"&gt;17&lt;/ref-type&gt;&lt;contributors&gt;&lt;authors&gt;&lt;author&gt;Valtonen, E.T.&lt;/author&gt;&lt;author&gt;Rintamaki, P.&lt;/author&gt;&lt;author&gt;Koskivaara, M.&lt;/author&gt;&lt;/authors&gt;&lt;/contributors&gt;&lt;titles&gt;&lt;title&gt;&lt;style face="normal" font="default" size="100%"&gt;Occurrence and pathogenicity of &lt;/style&gt;&lt;style face="italic" font="default" size="100%"&gt;Yersinia ruckerii&lt;/style&gt;&lt;style face="normal" font="default" size="100%"&gt; at fish farms in northern and central Finland&lt;/style&gt;&lt;/title&gt;&lt;secondary-title&gt;Journal of Fish Diseases&lt;/secondary-title&gt;&lt;/titles&gt;&lt;periodical&gt;&lt;full-title&gt;Journal of Fish Diseases&lt;/full-title&gt;&lt;/periodical&gt;&lt;pages&gt;163-171&lt;/pages&gt;&lt;volume&gt;15&lt;/volume&gt;&lt;number&gt;2&lt;/number&gt;&lt;dates&gt;&lt;year&gt;1992&lt;/year&gt;&lt;pub-dates&gt;&lt;date&gt;4 February 2022&lt;/date&gt;&lt;/pub-dates&gt;&lt;/dates&gt;&lt;orig-pub&gt;\\Act001cl04fs07\biosecuritydata$\E Library\Animal Catalogue\V\Valtonen et al 1992 EN55526.pdf&lt;/orig-pub&gt;&lt;isbn&gt;0140-7775&lt;/isbn&gt;&lt;label&gt;55526&lt;/label&gt;&lt;urls&gt;&lt;related-urls&gt;&lt;url&gt;https://onlinelibrary.wiley.com/doi/abs/10.1111/j.1365-2761.1992.tb00650.x&lt;/url&gt;&lt;/related-urls&gt;&lt;/urls&gt;&lt;custom1&gt;KG_strugeon&lt;/custom1&gt;&lt;electronic-resource-num&gt;https://doi.org/10.1111/j.1365-2761.1992.tb00650.x&lt;/electronic-resource-num&gt;&lt;/record&gt;&lt;/Cite&gt;&lt;/EndNote&gt;</w:instrText>
      </w:r>
      <w:r w:rsidR="00D6271F">
        <w:fldChar w:fldCharType="separate"/>
      </w:r>
      <w:r w:rsidR="00D6271F">
        <w:rPr>
          <w:noProof/>
        </w:rPr>
        <w:t>(Valtonen, Rintamaki &amp; Koskivaara 1992)</w:t>
      </w:r>
      <w:r w:rsidR="00D6271F">
        <w:fldChar w:fldCharType="end"/>
      </w:r>
    </w:p>
    <w:p w14:paraId="6C61E3BA" w14:textId="29863B7F" w:rsidR="00DB6F6C" w:rsidRPr="00A57722" w:rsidRDefault="00DB6F6C" w:rsidP="00A57722">
      <w:pPr>
        <w:pStyle w:val="ListBullet"/>
      </w:pPr>
      <w:r w:rsidRPr="003039C2">
        <w:rPr>
          <w:rStyle w:val="Emphasis"/>
        </w:rPr>
        <w:lastRenderedPageBreak/>
        <w:t>Pimephales promelas</w:t>
      </w:r>
      <w:r>
        <w:rPr>
          <w:rStyle w:val="Emphasis"/>
        </w:rPr>
        <w:t xml:space="preserve"> </w:t>
      </w:r>
      <w:r w:rsidRPr="0044293E">
        <w:rPr>
          <w:vertAlign w:val="superscript"/>
        </w:rPr>
        <w:t>N</w:t>
      </w:r>
      <w:r>
        <w:rPr>
          <w:rStyle w:val="Emphasis"/>
        </w:rPr>
        <w:t xml:space="preserve"> </w:t>
      </w:r>
      <w:r w:rsidRPr="00A57722">
        <w:t xml:space="preserve">(fathead minnow) </w:t>
      </w:r>
      <w:r w:rsidR="00D6271F">
        <w:fldChar w:fldCharType="begin"/>
      </w:r>
      <w:r w:rsidR="00D6271F">
        <w:instrText xml:space="preserve"> ADDIN EN.CITE &lt;EndNote&gt;&lt;Cite&gt;&lt;Author&gt;Michel&lt;/Author&gt;&lt;Year&gt;1986&lt;/Year&gt;&lt;RecNum&gt;46638&lt;/RecNum&gt;&lt;IDText&gt;55528&lt;/IDText&gt;&lt;DisplayText&gt;(Michel, Faivre &amp;amp; De Kinkelin 1986)&lt;/DisplayText&gt;&lt;record&gt;&lt;rec-number&gt;46638&lt;/rec-number&gt;&lt;foreign-keys&gt;&lt;key app="EN" db-id="pst5rtr92wfa9cexzel59affvp5zwtats0wa" timestamp="1691628187" guid="d1f0ed6a-0f57-4cdc-a070-b44795124c6a"&gt;46638&lt;/key&gt;&lt;/foreign-keys&gt;&lt;ref-type name="Journal Article"&gt;17&lt;/ref-type&gt;&lt;contributors&gt;&lt;authors&gt;&lt;author&gt;Michel, C.&lt;/author&gt;&lt;author&gt;Faivre, B.&lt;/author&gt;&lt;author&gt;De Kinkelin, P.&lt;/author&gt;&lt;/authors&gt;&lt;/contributors&gt;&lt;titles&gt;&lt;title&gt;&lt;style face="normal" font="default" size="100%"&gt;A clinical case of enteric redmouth in minnows (&lt;/style&gt;&lt;style face="italic" font="default" size="100%"&gt;Pimephales promelas&lt;/style&gt;&lt;style face="normal" font="default" size="100%"&gt;) imported in Europe as bait-fish&lt;/style&gt;&lt;/title&gt;&lt;secondary-title&gt;Bulleting of European Association of Fish Pathologists&lt;/secondary-title&gt;&lt;/titles&gt;&lt;periodical&gt;&lt;full-title&gt;Bulleting of European Association of Fish Pathologists&lt;/full-title&gt;&lt;/periodical&gt;&lt;pages&gt;97-99&lt;/pages&gt;&lt;volume&gt;6&lt;/volume&gt;&lt;dates&gt;&lt;year&gt;1986&lt;/year&gt;&lt;pub-dates&gt;&lt;date&gt;4 February 2022&lt;/date&gt;&lt;/pub-dates&gt;&lt;/dates&gt;&lt;orig-pub&gt;\\Act001cl04fs07\biosecuritydata$\E Library\Animal Catalogue\M\Michel et al 1986 EN55528.PDF&lt;/orig-pub&gt;&lt;label&gt;55528&lt;/label&gt;&lt;urls&gt;&lt;/urls&gt;&lt;custom1&gt;KG_sturgeon&lt;/custom1&gt;&lt;electronic-resource-num&gt;https://eafp.org/download/1986-Volume6/Issue%204/06_4%20p97.PDF&lt;/electronic-resource-num&gt;&lt;/record&gt;&lt;/Cite&gt;&lt;/EndNote&gt;</w:instrText>
      </w:r>
      <w:r w:rsidR="00D6271F">
        <w:fldChar w:fldCharType="separate"/>
      </w:r>
      <w:r w:rsidR="00D6271F">
        <w:rPr>
          <w:noProof/>
        </w:rPr>
        <w:t>(Michel, Faivre &amp; De Kinkelin 1986)</w:t>
      </w:r>
      <w:r w:rsidR="00D6271F">
        <w:fldChar w:fldCharType="end"/>
      </w:r>
    </w:p>
    <w:p w14:paraId="026A3EF3" w14:textId="0F90772E" w:rsidR="00DB6F6C" w:rsidRPr="00AA4146" w:rsidRDefault="00DB6F6C" w:rsidP="00A57722">
      <w:pPr>
        <w:pStyle w:val="ListBullet"/>
      </w:pPr>
      <w:r w:rsidRPr="00E05F2B">
        <w:rPr>
          <w:rStyle w:val="Emphasis"/>
        </w:rPr>
        <w:t>Pollachius</w:t>
      </w:r>
      <w:r>
        <w:rPr>
          <w:rStyle w:val="Emphasis"/>
        </w:rPr>
        <w:t> </w:t>
      </w:r>
      <w:r w:rsidRPr="00E05F2B">
        <w:rPr>
          <w:rStyle w:val="Emphasis"/>
        </w:rPr>
        <w:t>virens</w:t>
      </w:r>
      <w:r>
        <w:rPr>
          <w:rStyle w:val="Emphasis"/>
        </w:rPr>
        <w:t xml:space="preserve"> </w:t>
      </w:r>
      <w:r w:rsidRPr="0044293E">
        <w:rPr>
          <w:vertAlign w:val="superscript"/>
        </w:rPr>
        <w:t>N</w:t>
      </w:r>
      <w:r>
        <w:rPr>
          <w:rStyle w:val="Emphasis"/>
        </w:rPr>
        <w:t xml:space="preserve"> </w:t>
      </w:r>
      <w:r w:rsidRPr="00AA4146">
        <w:t xml:space="preserve">(coalfish) </w:t>
      </w:r>
      <w:r w:rsidR="00D6271F">
        <w:fldChar w:fldCharType="begin"/>
      </w:r>
      <w:r w:rsidR="00D6271F">
        <w:instrText xml:space="preserve"> ADDIN EN.CITE &lt;EndNote&gt;&lt;Cite&gt;&lt;Author&gt;Willumsen&lt;/Author&gt;&lt;Year&gt;1989&lt;/Year&gt;&lt;RecNum&gt;22445&lt;/RecNum&gt;&lt;IDText&gt;20827&lt;/IDText&gt;&lt;DisplayText&gt;(Willumsen 1989)&lt;/DisplayText&gt;&lt;record&gt;&lt;rec-number&gt;22445&lt;/rec-number&gt;&lt;foreign-keys&gt;&lt;key app="EN" db-id="pst5rtr92wfa9cexzel59affvp5zwtats0wa" timestamp="1691624713" guid="fc28f11d-1be4-48af-814e-023c7d0e2159"&gt;22445&lt;/key&gt;&lt;/foreign-keys&gt;&lt;ref-type name="Journal Article"&gt;17&lt;/ref-type&gt;&lt;contributors&gt;&lt;authors&gt;&lt;author&gt;Willumsen, B.&lt;/author&gt;&lt;/authors&gt;&lt;/contributors&gt;&lt;titles&gt;&lt;title&gt;&lt;style face="normal" font="default" size="100%"&gt;Birds and wild fish as potential vectors of &lt;/style&gt;&lt;style face="italic" font="default" size="100%"&gt;Yersinia ruckeri&lt;/style&gt;&lt;/title&gt;&lt;secondary-title&gt;Journal of Fish Diseases&lt;/secondary-title&gt;&lt;/titles&gt;&lt;periodical&gt;&lt;full-title&gt;Journal of Fish Diseases&lt;/full-title&gt;&lt;/periodical&gt;&lt;pages&gt;275-277&lt;/pages&gt;&lt;volume&gt;12&lt;/volume&gt;&lt;number&gt;3&lt;/number&gt;&lt;dates&gt;&lt;year&gt;1989&lt;/year&gt;&lt;pub-dates&gt;&lt;date&gt;14 December 2021&lt;/date&gt;&lt;/pub-dates&gt;&lt;/dates&gt;&lt;orig-pub&gt;&amp;quot;\\ACT001CL04FS07\BIOSECURITYDATA$\E Library\Animal Catalogue\J:\E Library\Animal Catalogue\W\Willumsen 1989 EN20827.pdf&amp;quot;&lt;/orig-pub&gt;&lt;label&gt;20827&lt;/label&gt;&lt;urls&gt;&lt;related-urls&gt;&lt;url&gt;https://onlinelibrary.wiley.com/doi/abs/10.1111/j.1365-2761.1989.tb00313.x&lt;/url&gt;&lt;/related-urls&gt;&lt;/urls&gt;&lt;custom1&gt;sturgeon_KG&lt;/custom1&gt;&lt;electronic-resource-num&gt;https://doi.org/10.1111/j.1365-2761.1989.tb00313.x&lt;/electronic-resource-num&gt;&lt;/record&gt;&lt;/Cite&gt;&lt;/EndNote&gt;</w:instrText>
      </w:r>
      <w:r w:rsidR="00D6271F">
        <w:fldChar w:fldCharType="separate"/>
      </w:r>
      <w:r w:rsidR="00D6271F">
        <w:rPr>
          <w:noProof/>
        </w:rPr>
        <w:t>(Willumsen 1989)</w:t>
      </w:r>
      <w:r w:rsidR="00D6271F">
        <w:fldChar w:fldCharType="end"/>
      </w:r>
      <w:r w:rsidRPr="00AA4146">
        <w:t>.</w:t>
      </w:r>
    </w:p>
    <w:p w14:paraId="40FDA4CD" w14:textId="0D9D317F" w:rsidR="00DB6F6C" w:rsidRPr="008A7BA7" w:rsidRDefault="00DB6F6C" w:rsidP="00AA4146">
      <w:pPr>
        <w:pStyle w:val="ListBullet"/>
        <w:rPr>
          <w:rStyle w:val="Emphasis"/>
          <w:i w:val="0"/>
          <w:iCs w:val="0"/>
        </w:rPr>
      </w:pPr>
      <w:r w:rsidRPr="008A7BA7">
        <w:rPr>
          <w:rStyle w:val="Emphasis"/>
        </w:rPr>
        <w:t>Rutilus</w:t>
      </w:r>
      <w:r>
        <w:rPr>
          <w:rStyle w:val="Emphasis"/>
        </w:rPr>
        <w:t> </w:t>
      </w:r>
      <w:r w:rsidRPr="008A7BA7">
        <w:rPr>
          <w:rStyle w:val="Emphasis"/>
        </w:rPr>
        <w:t>rutilus</w:t>
      </w:r>
      <w:r>
        <w:rPr>
          <w:rStyle w:val="Emphasis"/>
        </w:rPr>
        <w:t xml:space="preserve"> </w:t>
      </w:r>
      <w:r w:rsidRPr="0044293E">
        <w:rPr>
          <w:vertAlign w:val="superscript"/>
        </w:rPr>
        <w:t>N</w:t>
      </w:r>
      <w:r>
        <w:rPr>
          <w:rStyle w:val="Emphasis"/>
        </w:rPr>
        <w:t xml:space="preserve"> </w:t>
      </w:r>
      <w:r w:rsidRPr="00AA4146">
        <w:t xml:space="preserve">(roach) </w:t>
      </w:r>
      <w:r w:rsidR="00D6271F">
        <w:fldChar w:fldCharType="begin"/>
      </w:r>
      <w:r w:rsidR="00D6271F">
        <w:instrText xml:space="preserve"> ADDIN EN.CITE &lt;EndNote&gt;&lt;Cite&gt;&lt;Author&gt;Valtonen&lt;/Author&gt;&lt;Year&gt;1992&lt;/Year&gt;&lt;RecNum&gt;46293&lt;/RecNum&gt;&lt;IDText&gt;55526&lt;/IDText&gt;&lt;DisplayText&gt;(Valtonen, Rintamaki &amp;amp; Koskivaara 1992)&lt;/DisplayText&gt;&lt;record&gt;&lt;rec-number&gt;46293&lt;/rec-number&gt;&lt;foreign-keys&gt;&lt;key app="EN" db-id="pst5rtr92wfa9cexzel59affvp5zwtats0wa" timestamp="1691628139" guid="4ca1f274-396a-4f4b-9b9e-cbcfe80868aa"&gt;46293&lt;/key&gt;&lt;/foreign-keys&gt;&lt;ref-type name="Journal Article"&gt;17&lt;/ref-type&gt;&lt;contributors&gt;&lt;authors&gt;&lt;author&gt;Valtonen, E.T.&lt;/author&gt;&lt;author&gt;Rintamaki, P.&lt;/author&gt;&lt;author&gt;Koskivaara, M.&lt;/author&gt;&lt;/authors&gt;&lt;/contributors&gt;&lt;titles&gt;&lt;title&gt;&lt;style face="normal" font="default" size="100%"&gt;Occurrence and pathogenicity of &lt;/style&gt;&lt;style face="italic" font="default" size="100%"&gt;Yersinia ruckerii&lt;/style&gt;&lt;style face="normal" font="default" size="100%"&gt; at fish farms in northern and central Finland&lt;/style&gt;&lt;/title&gt;&lt;secondary-title&gt;Journal of Fish Diseases&lt;/secondary-title&gt;&lt;/titles&gt;&lt;periodical&gt;&lt;full-title&gt;Journal of Fish Diseases&lt;/full-title&gt;&lt;/periodical&gt;&lt;pages&gt;163-171&lt;/pages&gt;&lt;volume&gt;15&lt;/volume&gt;&lt;number&gt;2&lt;/number&gt;&lt;dates&gt;&lt;year&gt;1992&lt;/year&gt;&lt;pub-dates&gt;&lt;date&gt;4 February 2022&lt;/date&gt;&lt;/pub-dates&gt;&lt;/dates&gt;&lt;orig-pub&gt;\\Act001cl04fs07\biosecuritydata$\E Library\Animal Catalogue\V\Valtonen et al 1992 EN55526.pdf&lt;/orig-pub&gt;&lt;isbn&gt;0140-7775&lt;/isbn&gt;&lt;label&gt;55526&lt;/label&gt;&lt;urls&gt;&lt;related-urls&gt;&lt;url&gt;https://onlinelibrary.wiley.com/doi/abs/10.1111/j.1365-2761.1992.tb00650.x&lt;/url&gt;&lt;/related-urls&gt;&lt;/urls&gt;&lt;custom1&gt;KG_strugeon&lt;/custom1&gt;&lt;electronic-resource-num&gt;https://doi.org/10.1111/j.1365-2761.1992.tb00650.x&lt;/electronic-resource-num&gt;&lt;/record&gt;&lt;/Cite&gt;&lt;/EndNote&gt;</w:instrText>
      </w:r>
      <w:r w:rsidR="00D6271F">
        <w:fldChar w:fldCharType="separate"/>
      </w:r>
      <w:r w:rsidR="00D6271F">
        <w:rPr>
          <w:noProof/>
        </w:rPr>
        <w:t>(Valtonen, Rintamaki &amp; Koskivaara 1992)</w:t>
      </w:r>
      <w:r w:rsidR="00D6271F">
        <w:fldChar w:fldCharType="end"/>
      </w:r>
    </w:p>
    <w:p w14:paraId="5DA832FA" w14:textId="7F384751" w:rsidR="00DB6F6C" w:rsidRDefault="00DB6F6C" w:rsidP="00AA4146">
      <w:pPr>
        <w:pStyle w:val="ListBullet"/>
      </w:pPr>
      <w:r w:rsidRPr="00EF7E19">
        <w:rPr>
          <w:rStyle w:val="Emphasis"/>
        </w:rPr>
        <w:t>Salmo</w:t>
      </w:r>
      <w:r>
        <w:rPr>
          <w:rStyle w:val="Emphasis"/>
        </w:rPr>
        <w:t> </w:t>
      </w:r>
      <w:r w:rsidRPr="00EF7E19">
        <w:rPr>
          <w:rStyle w:val="Emphasis"/>
        </w:rPr>
        <w:t>salar</w:t>
      </w:r>
      <w:r>
        <w:t xml:space="preserve"> </w:t>
      </w:r>
      <w:r w:rsidRPr="0044293E">
        <w:rPr>
          <w:vertAlign w:val="superscript"/>
        </w:rPr>
        <w:t>N</w:t>
      </w:r>
      <w:r>
        <w:t xml:space="preserve"> (Atlantic salmon) </w:t>
      </w:r>
      <w:r w:rsidR="00D6271F">
        <w:fldChar w:fldCharType="begin">
          <w:fldData xml:space="preserve">PEVuZE5vdGU+PENpdGU+PEF1dGhvcj5Db2xsaW5zPC9BdXRob3I+PFllYXI+MTk5NjwvWWVhcj48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</w:fldData>
        </w:fldChar>
      </w:r>
      <w:r w:rsidR="00D6271F">
        <w:instrText xml:space="preserve"> ADDIN EN.CITE </w:instrText>
      </w:r>
      <w:r w:rsidR="00D6271F">
        <w:fldChar w:fldCharType="begin">
          <w:fldData xml:space="preserve">PEVuZE5vdGU+PENpdGU+PEF1dGhvcj5Db2xsaW5zPC9BdXRob3I+PFllYXI+MTk5NjwvWWVhcj48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(Collins, Foster &amp; Ross 1996)</w:t>
      </w:r>
      <w:r w:rsidR="00D6271F">
        <w:fldChar w:fldCharType="end"/>
      </w:r>
    </w:p>
    <w:p w14:paraId="18B87DE2" w14:textId="55287DB7" w:rsidR="00DB6F6C" w:rsidRDefault="00DB6F6C" w:rsidP="00AA4146">
      <w:pPr>
        <w:pStyle w:val="ListBullet"/>
      </w:pPr>
      <w:r w:rsidRPr="00EF7E19">
        <w:rPr>
          <w:rStyle w:val="Emphasis"/>
        </w:rPr>
        <w:t>Salmo trutta</w:t>
      </w:r>
      <w:r>
        <w:t xml:space="preserve"> </w:t>
      </w:r>
      <w:r w:rsidRPr="0044293E">
        <w:rPr>
          <w:vertAlign w:val="superscript"/>
        </w:rPr>
        <w:t>N</w:t>
      </w:r>
      <w:r>
        <w:t xml:space="preserve"> (brown trout) </w:t>
      </w:r>
      <w:r w:rsidR="00D6271F">
        <w:fldChar w:fldCharType="begin"/>
      </w:r>
      <w:r w:rsidR="00D6271F">
        <w:instrText xml:space="preserve"> ADDIN EN.CITE &lt;EndNote&gt;&lt;Cite&gt;&lt;Author&gt;Valtonen&lt;/Author&gt;&lt;Year&gt;1992&lt;/Year&gt;&lt;RecNum&gt;46293&lt;/RecNum&gt;&lt;IDText&gt;55526&lt;/IDText&gt;&lt;DisplayText&gt;(Valtonen, Rintamaki &amp;amp; Koskivaara 1992)&lt;/DisplayText&gt;&lt;record&gt;&lt;rec-number&gt;46293&lt;/rec-number&gt;&lt;foreign-keys&gt;&lt;key app="EN" db-id="pst5rtr92wfa9cexzel59affvp5zwtats0wa" timestamp="1691628139" guid="4ca1f274-396a-4f4b-9b9e-cbcfe80868aa"&gt;46293&lt;/key&gt;&lt;/foreign-keys&gt;&lt;ref-type name="Journal Article"&gt;17&lt;/ref-type&gt;&lt;contributors&gt;&lt;authors&gt;&lt;author&gt;Valtonen, E.T.&lt;/author&gt;&lt;author&gt;Rintamaki, P.&lt;/author&gt;&lt;author&gt;Koskivaara, M.&lt;/author&gt;&lt;/authors&gt;&lt;/contributors&gt;&lt;titles&gt;&lt;title&gt;&lt;style face="normal" font="default" size="100%"&gt;Occurrence and pathogenicity of &lt;/style&gt;&lt;style face="italic" font="default" size="100%"&gt;Yersinia ruckerii&lt;/style&gt;&lt;style face="normal" font="default" size="100%"&gt; at fish farms in northern and central Finland&lt;/style&gt;&lt;/title&gt;&lt;secondary-title&gt;Journal of Fish Diseases&lt;/secondary-title&gt;&lt;/titles&gt;&lt;periodical&gt;&lt;full-title&gt;Journal of Fish Diseases&lt;/full-title&gt;&lt;/periodical&gt;&lt;pages&gt;163-171&lt;/pages&gt;&lt;volume&gt;15&lt;/volume&gt;&lt;number&gt;2&lt;/number&gt;&lt;dates&gt;&lt;year&gt;1992&lt;/year&gt;&lt;pub-dates&gt;&lt;date&gt;4 February 2022&lt;/date&gt;&lt;/pub-dates&gt;&lt;/dates&gt;&lt;orig-pub&gt;\\Act001cl04fs07\biosecuritydata$\E Library\Animal Catalogue\V\Valtonen et al 1992 EN55526.pdf&lt;/orig-pub&gt;&lt;isbn&gt;0140-7775&lt;/isbn&gt;&lt;label&gt;55526&lt;/label&gt;&lt;urls&gt;&lt;related-urls&gt;&lt;url&gt;https://onlinelibrary.wiley.com/doi/abs/10.1111/j.1365-2761.1992.tb00650.x&lt;/url&gt;&lt;/related-urls&gt;&lt;/urls&gt;&lt;custom1&gt;KG_strugeon&lt;/custom1&gt;&lt;electronic-resource-num&gt;https://doi.org/10.1111/j.1365-2761.1992.tb00650.x&lt;/electronic-resource-num&gt;&lt;/record&gt;&lt;/Cite&gt;&lt;/EndNote&gt;</w:instrText>
      </w:r>
      <w:r w:rsidR="00D6271F">
        <w:fldChar w:fldCharType="separate"/>
      </w:r>
      <w:r w:rsidR="00D6271F">
        <w:rPr>
          <w:noProof/>
        </w:rPr>
        <w:t>(Valtonen, Rintamaki &amp; Koskivaara 1992)</w:t>
      </w:r>
      <w:r w:rsidR="00D6271F">
        <w:fldChar w:fldCharType="end"/>
      </w:r>
    </w:p>
    <w:p w14:paraId="78C21181" w14:textId="3354B64E" w:rsidR="00DB6F6C" w:rsidRPr="00280934" w:rsidRDefault="00DB6F6C" w:rsidP="00AA4146">
      <w:pPr>
        <w:pStyle w:val="ListBullet"/>
        <w:rPr>
          <w:rStyle w:val="Emphasis"/>
          <w:i w:val="0"/>
          <w:iCs w:val="0"/>
        </w:rPr>
      </w:pPr>
      <w:r w:rsidRPr="00280934">
        <w:rPr>
          <w:rStyle w:val="Emphasis"/>
        </w:rPr>
        <w:t>Salvelinus alpinus</w:t>
      </w:r>
      <w:r>
        <w:rPr>
          <w:rStyle w:val="Emphasis"/>
        </w:rPr>
        <w:t xml:space="preserve"> </w:t>
      </w:r>
      <w:r w:rsidRPr="0044293E">
        <w:rPr>
          <w:vertAlign w:val="superscript"/>
        </w:rPr>
        <w:t>N</w:t>
      </w:r>
      <w:r>
        <w:rPr>
          <w:rStyle w:val="Emphasis"/>
        </w:rPr>
        <w:t xml:space="preserve"> </w:t>
      </w:r>
      <w:r w:rsidRPr="00AA4146">
        <w:t xml:space="preserve">(Artic char) </w:t>
      </w:r>
      <w:r w:rsidR="00D6271F">
        <w:fldChar w:fldCharType="begin">
          <w:fldData xml:space="preserve">PEVuZE5vdGU+PENpdGU+PEF1dGhvcj5Db2xsaW5zPC9BdXRob3I+PFllYXI+MTk5NjwvWWVhcj48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</w:fldData>
        </w:fldChar>
      </w:r>
      <w:r w:rsidR="00D6271F">
        <w:instrText xml:space="preserve"> ADDIN EN.CITE </w:instrText>
      </w:r>
      <w:r w:rsidR="00D6271F">
        <w:fldChar w:fldCharType="begin">
          <w:fldData xml:space="preserve">PEVuZE5vdGU+PENpdGU+PEF1dGhvcj5Db2xsaW5zPC9BdXRob3I+PFllYXI+MTk5NjwvWWVhcj48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(Collins, Foster &amp; Ross 1996)</w:t>
      </w:r>
      <w:r w:rsidR="00D6271F">
        <w:fldChar w:fldCharType="end"/>
      </w:r>
    </w:p>
    <w:p w14:paraId="482669DD" w14:textId="7F348021" w:rsidR="00DB6F6C" w:rsidRDefault="00DB6F6C" w:rsidP="00AA4146">
      <w:pPr>
        <w:pStyle w:val="ListBullet"/>
      </w:pPr>
      <w:r w:rsidRPr="00EF7E19">
        <w:rPr>
          <w:rStyle w:val="Emphasis"/>
        </w:rPr>
        <w:t>Salvelinus</w:t>
      </w:r>
      <w:r>
        <w:rPr>
          <w:rStyle w:val="Emphasis"/>
        </w:rPr>
        <w:t> </w:t>
      </w:r>
      <w:r w:rsidRPr="00EF7E19">
        <w:rPr>
          <w:rStyle w:val="Emphasis"/>
        </w:rPr>
        <w:t>fontinalis</w:t>
      </w:r>
      <w:r>
        <w:t xml:space="preserve"> </w:t>
      </w:r>
      <w:r w:rsidRPr="0044293E">
        <w:rPr>
          <w:vertAlign w:val="superscript"/>
        </w:rPr>
        <w:t>N</w:t>
      </w:r>
      <w:r>
        <w:t xml:space="preserve"> (brook trout) </w:t>
      </w:r>
      <w:r w:rsidR="00D6271F">
        <w:fldChar w:fldCharType="begin"/>
      </w:r>
      <w:r w:rsidR="00D6271F">
        <w:instrText xml:space="preserve"> ADDIN EN.CITE &lt;EndNote&gt;&lt;Cite&gt;&lt;Author&gt;Stevenson&lt;/Author&gt;&lt;Year&gt;1982&lt;/Year&gt;&lt;RecNum&gt;46762&lt;/RecNum&gt;&lt;IDText&gt;55517&lt;/IDText&gt;&lt;DisplayText&gt;(Stevenson &amp;amp; Daly 1982)&lt;/DisplayText&gt;&lt;record&gt;&lt;rec-number&gt;46762&lt;/rec-number&gt;&lt;foreign-keys&gt;&lt;key app="EN" db-id="pst5rtr92wfa9cexzel59affvp5zwtats0wa" timestamp="1691628205" guid="224a55f0-b28f-48cc-a045-f324b97b25ea"&gt;46762&lt;/key&gt;&lt;/foreign-keys&gt;&lt;ref-type name="Journal Article"&gt;17&lt;/ref-type&gt;&lt;contributors&gt;&lt;authors&gt;&lt;author&gt;Stevenson, R.M.W.&lt;/author&gt;&lt;author&gt;Daly, J.G.&lt;/author&gt;&lt;/authors&gt;&lt;/contributors&gt;&lt;titles&gt;&lt;title&gt;&lt;style face="normal" font="default" size="100%"&gt;Biochemical and serological characteristics of Ontario isolates of &lt;/style&gt;&lt;style face="italic" font="default" size="100%"&gt;Yersinia ruckeri&lt;/style&gt;&lt;/title&gt;&lt;secondary-title&gt;Canadian Journal of Fisheries and Aquatic Sciences&lt;/secondary-title&gt;&lt;/titles&gt;&lt;periodical&gt;&lt;full-title&gt;Canadian Journal of Fisheries and Aquatic Sciences&lt;/full-title&gt;&lt;/periodical&gt;&lt;pages&gt;870-876&lt;/pages&gt;&lt;volume&gt;39&lt;/volume&gt;&lt;number&gt;6&lt;/number&gt;&lt;dates&gt;&lt;year&gt;1982&lt;/year&gt;&lt;pub-dates&gt;&lt;date&gt;2 February 2022&lt;/date&gt;&lt;/pub-dates&gt;&lt;/dates&gt;&lt;orig-pub&gt;\\Act001cl04fs07\biosecuritydata$\E Library\Animal Catalogue\S\Stevenson and Daly 1982 EN55517.pdf&lt;/orig-pub&gt;&lt;label&gt;55517&lt;/label&gt;&lt;urls&gt;&lt;related-urls&gt;&lt;url&gt;https://cdnsciencepub.com/doi/abs/10.1139/f82-118&lt;/url&gt;&lt;/related-urls&gt;&lt;/urls&gt;&lt;custom1&gt;KG_sturgeon&lt;/custom1&gt;&lt;electronic-resource-num&gt;https://doi.org/10.1139/f82-118&lt;/electronic-resource-num&gt;&lt;/record&gt;&lt;/Cite&gt;&lt;/EndNote&gt;</w:instrText>
      </w:r>
      <w:r w:rsidR="00D6271F">
        <w:fldChar w:fldCharType="separate"/>
      </w:r>
      <w:r w:rsidR="00D6271F">
        <w:rPr>
          <w:noProof/>
        </w:rPr>
        <w:t>(Stevenson &amp; Daly 1982)</w:t>
      </w:r>
      <w:r w:rsidR="00D6271F">
        <w:fldChar w:fldCharType="end"/>
      </w:r>
    </w:p>
    <w:p w14:paraId="04B821A0" w14:textId="1E673848" w:rsidR="00DB6F6C" w:rsidRPr="00AA4146" w:rsidRDefault="00DB6F6C" w:rsidP="00AA4146">
      <w:pPr>
        <w:pStyle w:val="ListBullet"/>
      </w:pPr>
      <w:r w:rsidRPr="00E85ACE">
        <w:rPr>
          <w:rStyle w:val="Emphasis"/>
        </w:rPr>
        <w:t xml:space="preserve">Salvelinus malma </w:t>
      </w:r>
      <w:r w:rsidRPr="0044293E">
        <w:rPr>
          <w:vertAlign w:val="superscript"/>
        </w:rPr>
        <w:t>N</w:t>
      </w:r>
      <w:r>
        <w:rPr>
          <w:rStyle w:val="Emphasis"/>
        </w:rPr>
        <w:t xml:space="preserve"> </w:t>
      </w:r>
      <w:r w:rsidRPr="00AA4146">
        <w:t xml:space="preserve">(Dolly Varden trout) </w:t>
      </w:r>
      <w:r w:rsidR="00D6271F">
        <w:fldChar w:fldCharType="begin"/>
      </w:r>
      <w:r w:rsidR="00D6271F">
        <w:instrText xml:space="preserve"> ADDIN EN.CITE &lt;EndNote&gt;&lt;Cite&gt;&lt;Author&gt;Daly&lt;/Author&gt;&lt;Year&gt;1986&lt;/Year&gt;&lt;RecNum&gt;22515&lt;/RecNum&gt;&lt;IDText&gt;55512&lt;/IDText&gt;&lt;DisplayText&gt;(Daly, Lindvik &amp;amp; Stevenson 1986)&lt;/DisplayText&gt;&lt;record&gt;&lt;rec-number&gt;22515&lt;/rec-number&gt;&lt;foreign-keys&gt;&lt;key app="EN" db-id="pst5rtr92wfa9cexzel59affvp5zwtats0wa" timestamp="1691624723" guid="24186924-9dca-441b-9a0b-059f38878df9"&gt;22515&lt;/key&gt;&lt;/foreign-keys&gt;&lt;ref-type name="Journal Article"&gt;17&lt;/ref-type&gt;&lt;contributors&gt;&lt;authors&gt;&lt;author&gt;Daly, J.G.&lt;/author&gt;&lt;author&gt;Lindvik, B.&lt;/author&gt;&lt;author&gt;Stevenson, R.M.W.&lt;/author&gt;&lt;/authors&gt;&lt;/contributors&gt;&lt;titles&gt;&lt;title&gt;&lt;style face="normal" font="default" size="100%"&gt;Serological heterogeneity of recent isolates of &lt;/style&gt;&lt;style face="italic" font="default" size="100%"&gt;Yersinia ruckeri &lt;/style&gt;&lt;style face="normal" font="default" size="100%"&gt;from Ontario and British Columbia&lt;/style&gt;&lt;/title&gt;&lt;secondary-title&gt;Diseases of Aquatic Organisms&lt;/secondary-title&gt;&lt;/titles&gt;&lt;periodical&gt;&lt;full-title&gt;Diseases of Aquatic Organisms&lt;/full-title&gt;&lt;/periodical&gt;&lt;pages&gt;151-153&lt;/pages&gt;&lt;volume&gt;1&lt;/volume&gt;&lt;dates&gt;&lt;year&gt;1986&lt;/year&gt;&lt;pub-dates&gt;&lt;date&gt;1 February 2022&lt;/date&gt;&lt;/pub-dates&gt;&lt;/dates&gt;&lt;orig-pub&gt;\\ACT001CL04FS07\BIOSECURITYDATA$\E Library\Animal Catalogue\J:\E Library\Animal Catalogue\D\Daly et al 1986 EN55512.pdf&lt;/orig-pub&gt;&lt;label&gt;55512&lt;/label&gt;&lt;urls&gt;&lt;/urls&gt;&lt;custom1&gt;KG_sturgeon&lt;/custom1&gt;&lt;electronic-resource-num&gt;http://www.int-res.com/articles/dao/1/d001p151.pdf&lt;/electronic-resource-num&gt;&lt;/record&gt;&lt;/Cite&gt;&lt;/EndNote&gt;</w:instrText>
      </w:r>
      <w:r w:rsidR="00D6271F">
        <w:fldChar w:fldCharType="separate"/>
      </w:r>
      <w:r w:rsidR="00D6271F">
        <w:rPr>
          <w:noProof/>
        </w:rPr>
        <w:t>(Daly, Lindvik &amp; Stevenson 1986)</w:t>
      </w:r>
      <w:r w:rsidR="00D6271F">
        <w:fldChar w:fldCharType="end"/>
      </w:r>
    </w:p>
    <w:p w14:paraId="26EE9E8A" w14:textId="03443229" w:rsidR="00DB6F6C" w:rsidRDefault="00DB6F6C" w:rsidP="00AA4146">
      <w:pPr>
        <w:pStyle w:val="ListBullet"/>
      </w:pPr>
      <w:r w:rsidRPr="00EF7E19">
        <w:rPr>
          <w:rStyle w:val="Emphasis"/>
        </w:rPr>
        <w:t>Salvelinus</w:t>
      </w:r>
      <w:r>
        <w:rPr>
          <w:rStyle w:val="Emphasis"/>
        </w:rPr>
        <w:t> </w:t>
      </w:r>
      <w:r w:rsidRPr="00EF7E19">
        <w:rPr>
          <w:rStyle w:val="Emphasis"/>
        </w:rPr>
        <w:t>namaycush</w:t>
      </w:r>
      <w:r>
        <w:t xml:space="preserve"> </w:t>
      </w:r>
      <w:r w:rsidRPr="0044293E">
        <w:rPr>
          <w:vertAlign w:val="superscript"/>
        </w:rPr>
        <w:t>N</w:t>
      </w:r>
      <w:r>
        <w:t xml:space="preserve"> (lake trout) </w:t>
      </w:r>
      <w:r w:rsidR="00D6271F">
        <w:fldChar w:fldCharType="begin"/>
      </w:r>
      <w:r w:rsidR="00D6271F">
        <w:instrText xml:space="preserve"> ADDIN EN.CITE &lt;EndNote&gt;&lt;Cite&gt;&lt;Author&gt;Daly&lt;/Author&gt;&lt;Year&gt;1986&lt;/Year&gt;&lt;RecNum&gt;22515&lt;/RecNum&gt;&lt;IDText&gt;55512&lt;/IDText&gt;&lt;DisplayText&gt;(Daly, Lindvik &amp;amp; Stevenson 1986)&lt;/DisplayText&gt;&lt;record&gt;&lt;rec-number&gt;22515&lt;/rec-number&gt;&lt;foreign-keys&gt;&lt;key app="EN" db-id="pst5rtr92wfa9cexzel59affvp5zwtats0wa" timestamp="1691624723" guid="24186924-9dca-441b-9a0b-059f38878df9"&gt;22515&lt;/key&gt;&lt;/foreign-keys&gt;&lt;ref-type name="Journal Article"&gt;17&lt;/ref-type&gt;&lt;contributors&gt;&lt;authors&gt;&lt;author&gt;Daly, J.G.&lt;/author&gt;&lt;author&gt;Lindvik, B.&lt;/author&gt;&lt;author&gt;Stevenson, R.M.W.&lt;/author&gt;&lt;/authors&gt;&lt;/contributors&gt;&lt;titles&gt;&lt;title&gt;&lt;style face="normal" font="default" size="100%"&gt;Serological heterogeneity of recent isolates of &lt;/style&gt;&lt;style face="italic" font="default" size="100%"&gt;Yersinia ruckeri &lt;/style&gt;&lt;style face="normal" font="default" size="100%"&gt;from Ontario and British Columbia&lt;/style&gt;&lt;/title&gt;&lt;secondary-title&gt;Diseases of Aquatic Organisms&lt;/secondary-title&gt;&lt;/titles&gt;&lt;periodical&gt;&lt;full-title&gt;Diseases of Aquatic Organisms&lt;/full-title&gt;&lt;/periodical&gt;&lt;pages&gt;151-153&lt;/pages&gt;&lt;volume&gt;1&lt;/volume&gt;&lt;dates&gt;&lt;year&gt;1986&lt;/year&gt;&lt;pub-dates&gt;&lt;date&gt;1 February 2022&lt;/date&gt;&lt;/pub-dates&gt;&lt;/dates&gt;&lt;orig-pub&gt;\\ACT001CL04FS07\BIOSECURITYDATA$\E Library\Animal Catalogue\J:\E Library\Animal Catalogue\D\Daly et al 1986 EN55512.pdf&lt;/orig-pub&gt;&lt;label&gt;55512&lt;/label&gt;&lt;urls&gt;&lt;/urls&gt;&lt;custom1&gt;KG_sturgeon&lt;/custom1&gt;&lt;electronic-resource-num&gt;http://www.int-res.com/articles/dao/1/d001p151.pdf&lt;/electronic-resource-num&gt;&lt;/record&gt;&lt;/Cite&gt;&lt;/EndNote&gt;</w:instrText>
      </w:r>
      <w:r w:rsidR="00D6271F">
        <w:fldChar w:fldCharType="separate"/>
      </w:r>
      <w:r w:rsidR="00D6271F">
        <w:rPr>
          <w:noProof/>
        </w:rPr>
        <w:t>(Daly, Lindvik &amp; Stevenson 1986)</w:t>
      </w:r>
      <w:r w:rsidR="00D6271F">
        <w:fldChar w:fldCharType="end"/>
      </w:r>
    </w:p>
    <w:p w14:paraId="2B44DC71" w14:textId="2B7438CC" w:rsidR="00DB6F6C" w:rsidRDefault="00DB6F6C" w:rsidP="00AA4146">
      <w:pPr>
        <w:pStyle w:val="ListBullet"/>
      </w:pPr>
      <w:r w:rsidRPr="00032644">
        <w:rPr>
          <w:rStyle w:val="Emphasis"/>
        </w:rPr>
        <w:t>Scardinius</w:t>
      </w:r>
      <w:r>
        <w:rPr>
          <w:rStyle w:val="Emphasis"/>
        </w:rPr>
        <w:t> </w:t>
      </w:r>
      <w:r w:rsidRPr="00032644">
        <w:rPr>
          <w:rStyle w:val="Emphasis"/>
        </w:rPr>
        <w:t>erythrophthalmus</w:t>
      </w:r>
      <w:r>
        <w:rPr>
          <w:rStyle w:val="Emphasis"/>
        </w:rPr>
        <w:t> </w:t>
      </w:r>
      <w:r w:rsidRPr="00DE5441">
        <w:rPr>
          <w:rStyle w:val="Emphasis"/>
        </w:rPr>
        <w:t>hesperidicus</w:t>
      </w:r>
      <w:r>
        <w:t xml:space="preserve"> </w:t>
      </w:r>
      <w:r w:rsidRPr="0044293E">
        <w:rPr>
          <w:vertAlign w:val="superscript"/>
        </w:rPr>
        <w:t>N</w:t>
      </w:r>
      <w:r>
        <w:t xml:space="preserve"> (Rudd) </w:t>
      </w:r>
      <w:r w:rsidR="00D6271F">
        <w:fldChar w:fldCharType="begin"/>
      </w:r>
      <w:r w:rsidR="00D6271F">
        <w:instrText xml:space="preserve"> ADDIN EN.CITE &lt;EndNote&gt;&lt;Cite&gt;&lt;Author&gt;Popović&lt;/Author&gt;&lt;Year&gt;2001&lt;/Year&gt;&lt;RecNum&gt;22528&lt;/RecNum&gt;&lt;IDText&gt;55526&lt;/IDText&gt;&lt;DisplayText&gt;(Popović, Hacmanjek &amp;amp; Teskeredžić 2001)&lt;/DisplayText&gt;&lt;record&gt;&lt;rec-number&gt;22528&lt;/rec-number&gt;&lt;foreign-keys&gt;&lt;key app="EN" db-id="pst5rtr92wfa9cexzel59affvp5zwtats0wa" timestamp="1691624725" guid="87bed634-ff07-4a87-8c84-0576061374e1"&gt;22528&lt;/key&gt;&lt;/foreign-keys&gt;&lt;ref-type name="Journal Article"&gt;17&lt;/ref-type&gt;&lt;contributors&gt;&lt;authors&gt;&lt;author&gt;Popović, T.N.&lt;/author&gt;&lt;author&gt;Hacmanjek, M.&lt;/author&gt;&lt;author&gt;Teskeredžić, E.&lt;/author&gt;&lt;/authors&gt;&lt;/contributors&gt;&lt;titles&gt;&lt;title&gt;&lt;style face="normal" font="default" size="100%"&gt;Health status of rudd (&lt;/style&gt;&lt;style face="italic" font="default" size="100%"&gt;Scardinius erythrophthalmus hesperidicus&lt;/style&gt;&lt;style face="normal" font="default" size="100%"&gt; H.) in Lake Vrana on the Island of Cres, Croatia&lt;/style&gt;&lt;/title&gt;&lt;secondary-title&gt;Journal of Applied Ichthyology&lt;/secondary-title&gt;&lt;/titles&gt;&lt;periodical&gt;&lt;full-title&gt;Journal of Applied Ichthyology&lt;/full-title&gt;&lt;/periodical&gt;&lt;pages&gt;43-45&lt;/pages&gt;&lt;volume&gt;17&lt;/volume&gt;&lt;number&gt;1&lt;/number&gt;&lt;dates&gt;&lt;year&gt;2001&lt;/year&gt;&lt;pub-dates&gt;&lt;date&gt;4 February 2022&lt;/date&gt;&lt;/pub-dates&gt;&lt;/dates&gt;&lt;orig-pub&gt;&amp;quot;\\Act001cl04fs07\biosecuritydata$\E Library\Animal Catalogue\P\Popovic et al 2001 EN55527.pdf&amp;quot;&lt;/orig-pub&gt;&lt;isbn&gt;0175-8659&lt;/isbn&gt;&lt;label&gt;55526&lt;/label&gt;&lt;urls&gt;&lt;related-urls&gt;&lt;url&gt;https://onlinelibrary.wiley.com/doi/abs/10.1046/j.1439-0426.2001.00236.x&lt;/url&gt;&lt;/related-urls&gt;&lt;/urls&gt;&lt;custom1&gt;KG-sturgeon&lt;/custom1&gt;&lt;electronic-resource-num&gt;https://doi.org/10.1046/j.1439-0426.2001.00236.x&lt;/electronic-resource-num&gt;&lt;/record&gt;&lt;/Cite&gt;&lt;/EndNote&gt;</w:instrText>
      </w:r>
      <w:r w:rsidR="00D6271F">
        <w:fldChar w:fldCharType="separate"/>
      </w:r>
      <w:r w:rsidR="00D6271F">
        <w:rPr>
          <w:noProof/>
        </w:rPr>
        <w:t>(Popović, Hacmanjek &amp; Teskeredžić 2001)</w:t>
      </w:r>
      <w:r w:rsidR="00D6271F">
        <w:fldChar w:fldCharType="end"/>
      </w:r>
    </w:p>
    <w:p w14:paraId="0BC99965" w14:textId="5262BB3D" w:rsidR="00DB6F6C" w:rsidRDefault="00DB6F6C" w:rsidP="00AA4146">
      <w:pPr>
        <w:pStyle w:val="ListBullet"/>
      </w:pPr>
      <w:r w:rsidRPr="00EB304D">
        <w:rPr>
          <w:rStyle w:val="Emphasis"/>
        </w:rPr>
        <w:t>Scophthalmus</w:t>
      </w:r>
      <w:r>
        <w:rPr>
          <w:rStyle w:val="Emphasis"/>
        </w:rPr>
        <w:t> </w:t>
      </w:r>
      <w:r w:rsidRPr="00EB304D">
        <w:rPr>
          <w:rStyle w:val="Emphasis"/>
        </w:rPr>
        <w:t>maximus</w:t>
      </w:r>
      <w:r>
        <w:t xml:space="preserve"> </w:t>
      </w:r>
      <w:r w:rsidRPr="0044293E">
        <w:rPr>
          <w:vertAlign w:val="superscript"/>
        </w:rPr>
        <w:t>N</w:t>
      </w:r>
      <w:r>
        <w:t xml:space="preserve"> (turbot) </w:t>
      </w:r>
      <w:r w:rsidR="00D6271F">
        <w:fldChar w:fldCharType="begin"/>
      </w:r>
      <w:r w:rsidR="00D6271F">
        <w:instrText xml:space="preserve"> ADDIN EN.CITE &lt;EndNote&gt;&lt;Cite&gt;&lt;Author&gt;Michel&lt;/Author&gt;&lt;Year&gt;1986&lt;/Year&gt;&lt;RecNum&gt;46638&lt;/RecNum&gt;&lt;IDText&gt;55528&lt;/IDText&gt;&lt;DisplayText&gt;(Michel, Faivre &amp;amp; De Kinkelin 1986)&lt;/DisplayText&gt;&lt;record&gt;&lt;rec-number&gt;46638&lt;/rec-number&gt;&lt;foreign-keys&gt;&lt;key app="EN" db-id="pst5rtr92wfa9cexzel59affvp5zwtats0wa" timestamp="1691628187" guid="d1f0ed6a-0f57-4cdc-a070-b44795124c6a"&gt;46638&lt;/key&gt;&lt;/foreign-keys&gt;&lt;ref-type name="Journal Article"&gt;17&lt;/ref-type&gt;&lt;contributors&gt;&lt;authors&gt;&lt;author&gt;Michel, C.&lt;/author&gt;&lt;author&gt;Faivre, B.&lt;/author&gt;&lt;author&gt;De Kinkelin, P.&lt;/author&gt;&lt;/authors&gt;&lt;/contributors&gt;&lt;titles&gt;&lt;title&gt;&lt;style face="normal" font="default" size="100%"&gt;A clinical case of enteric redmouth in minnows (&lt;/style&gt;&lt;style face="italic" font="default" size="100%"&gt;Pimephales promelas&lt;/style&gt;&lt;style face="normal" font="default" size="100%"&gt;) imported in Europe as bait-fish&lt;/style&gt;&lt;/title&gt;&lt;secondary-title&gt;Bulleting of European Association of Fish Pathologists&lt;/secondary-title&gt;&lt;/titles&gt;&lt;periodical&gt;&lt;full-title&gt;Bulleting of European Association of Fish Pathologists&lt;/full-title&gt;&lt;/periodical&gt;&lt;pages&gt;97-99&lt;/pages&gt;&lt;volume&gt;6&lt;/volume&gt;&lt;dates&gt;&lt;year&gt;1986&lt;/year&gt;&lt;pub-dates&gt;&lt;date&gt;4 February 2022&lt;/date&gt;&lt;/pub-dates&gt;&lt;/dates&gt;&lt;orig-pub&gt;\\Act001cl04fs07\biosecuritydata$\E Library\Animal Catalogue\M\Michel et al 1986 EN55528.PDF&lt;/orig-pub&gt;&lt;label&gt;55528&lt;/label&gt;&lt;urls&gt;&lt;/urls&gt;&lt;custom1&gt;KG_sturgeon&lt;/custom1&gt;&lt;electronic-resource-num&gt;https://eafp.org/download/1986-Volume6/Issue%204/06_4%20p97.PDF&lt;/electronic-resource-num&gt;&lt;/record&gt;&lt;/Cite&gt;&lt;/EndNote&gt;</w:instrText>
      </w:r>
      <w:r w:rsidR="00D6271F">
        <w:fldChar w:fldCharType="separate"/>
      </w:r>
      <w:r w:rsidR="00D6271F">
        <w:rPr>
          <w:noProof/>
        </w:rPr>
        <w:t>(Michel, Faivre &amp; De Kinkelin 1986)</w:t>
      </w:r>
      <w:r w:rsidR="00D6271F">
        <w:fldChar w:fldCharType="end"/>
      </w:r>
    </w:p>
    <w:p w14:paraId="500E6FF6" w14:textId="13F93A3C" w:rsidR="00DB6F6C" w:rsidRDefault="00DB6F6C" w:rsidP="00AA4146">
      <w:pPr>
        <w:pStyle w:val="ListBullet"/>
      </w:pPr>
      <w:r w:rsidRPr="00EB304D">
        <w:rPr>
          <w:rStyle w:val="Emphasis"/>
        </w:rPr>
        <w:t>Solea</w:t>
      </w:r>
      <w:r>
        <w:rPr>
          <w:rStyle w:val="Emphasis"/>
        </w:rPr>
        <w:t> </w:t>
      </w:r>
      <w:r w:rsidRPr="00EB304D">
        <w:rPr>
          <w:rStyle w:val="Emphasis"/>
        </w:rPr>
        <w:t>solea</w:t>
      </w:r>
      <w:r>
        <w:t xml:space="preserve"> </w:t>
      </w:r>
      <w:r w:rsidRPr="0044293E">
        <w:rPr>
          <w:vertAlign w:val="superscript"/>
        </w:rPr>
        <w:t>N</w:t>
      </w:r>
      <w:r>
        <w:t xml:space="preserve"> (Sole) </w:t>
      </w:r>
      <w:r w:rsidR="00D6271F">
        <w:fldChar w:fldCharType="begin"/>
      </w:r>
      <w:r w:rsidR="00D6271F">
        <w:instrText xml:space="preserve"> ADDIN EN.CITE &lt;EndNote&gt;&lt;Cite&gt;&lt;Author&gt;Michel&lt;/Author&gt;&lt;Year&gt;1986&lt;/Year&gt;&lt;RecNum&gt;46638&lt;/RecNum&gt;&lt;IDText&gt;55528&lt;/IDText&gt;&lt;DisplayText&gt;(Michel, Faivre &amp;amp; De Kinkelin 1986)&lt;/DisplayText&gt;&lt;record&gt;&lt;rec-number&gt;46638&lt;/rec-number&gt;&lt;foreign-keys&gt;&lt;key app="EN" db-id="pst5rtr92wfa9cexzel59affvp5zwtats0wa" timestamp="1691628187" guid="d1f0ed6a-0f57-4cdc-a070-b44795124c6a"&gt;46638&lt;/key&gt;&lt;/foreign-keys&gt;&lt;ref-type name="Journal Article"&gt;17&lt;/ref-type&gt;&lt;contributors&gt;&lt;authors&gt;&lt;author&gt;Michel, C.&lt;/author&gt;&lt;author&gt;Faivre, B.&lt;/author&gt;&lt;author&gt;De Kinkelin, P.&lt;/author&gt;&lt;/authors&gt;&lt;/contributors&gt;&lt;titles&gt;&lt;title&gt;&lt;style face="normal" font="default" size="100%"&gt;A clinical case of enteric redmouth in minnows (&lt;/style&gt;&lt;style face="italic" font="default" size="100%"&gt;Pimephales promelas&lt;/style&gt;&lt;style face="normal" font="default" size="100%"&gt;) imported in Europe as bait-fish&lt;/style&gt;&lt;/title&gt;&lt;secondary-title&gt;Bulleting of European Association of Fish Pathologists&lt;/secondary-title&gt;&lt;/titles&gt;&lt;periodical&gt;&lt;full-title&gt;Bulleting of European Association of Fish Pathologists&lt;/full-title&gt;&lt;/periodical&gt;&lt;pages&gt;97-99&lt;/pages&gt;&lt;volume&gt;6&lt;/volume&gt;&lt;dates&gt;&lt;year&gt;1986&lt;/year&gt;&lt;pub-dates&gt;&lt;date&gt;4 February 2022&lt;/date&gt;&lt;/pub-dates&gt;&lt;/dates&gt;&lt;orig-pub&gt;\\Act001cl04fs07\biosecuritydata$\E Library\Animal Catalogue\M\Michel et al 1986 EN55528.PDF&lt;/orig-pub&gt;&lt;label&gt;55528&lt;/label&gt;&lt;urls&gt;&lt;/urls&gt;&lt;custom1&gt;KG_sturgeon&lt;/custom1&gt;&lt;electronic-resource-num&gt;https://eafp.org/download/1986-Volume6/Issue%204/06_4%20p97.PDF&lt;/electronic-resource-num&gt;&lt;/record&gt;&lt;/Cite&gt;&lt;/EndNote&gt;</w:instrText>
      </w:r>
      <w:r w:rsidR="00D6271F">
        <w:fldChar w:fldCharType="separate"/>
      </w:r>
      <w:r w:rsidR="00D6271F">
        <w:rPr>
          <w:noProof/>
        </w:rPr>
        <w:t>(Michel, Faivre &amp; De Kinkelin 1986)</w:t>
      </w:r>
      <w:r w:rsidR="00D6271F">
        <w:fldChar w:fldCharType="end"/>
      </w:r>
      <w:r>
        <w:t>.</w:t>
      </w:r>
    </w:p>
    <w:p w14:paraId="54EA1A04" w14:textId="25FC604E" w:rsidR="00DB6F6C" w:rsidRDefault="00DB6F6C" w:rsidP="00DB6F6C">
      <w:pPr>
        <w:pStyle w:val="ListBullet"/>
        <w:numPr>
          <w:ilvl w:val="0"/>
          <w:numId w:val="0"/>
        </w:numPr>
      </w:pPr>
      <w:r w:rsidRPr="003758A3">
        <w:rPr>
          <w:rStyle w:val="Emphasis"/>
        </w:rPr>
        <w:t>Y. ruckeri</w:t>
      </w:r>
      <w:r>
        <w:t xml:space="preserve"> has been isolated from numerous non-finfish species, such as the European otter </w:t>
      </w:r>
      <w:r w:rsidR="00D6271F">
        <w:fldChar w:fldCharType="begin">
          <w:fldData xml:space="preserve">PEVuZE5vdGU+PENpdGU+PEF1dGhvcj5Db2xsaW5zPC9BdXRob3I+PFllYXI+MTk5NjwvWWVhcj48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</w:fldData>
        </w:fldChar>
      </w:r>
      <w:r w:rsidR="00D6271F">
        <w:instrText xml:space="preserve"> ADDIN EN.CITE </w:instrText>
      </w:r>
      <w:r w:rsidR="00D6271F">
        <w:fldChar w:fldCharType="begin">
          <w:fldData xml:space="preserve">PEVuZE5vdGU+PENpdGU+PEF1dGhvcj5Db2xsaW5zPC9BdXRob3I+PFllYXI+MTk5NjwvWWVhcj48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(Collins, Foster &amp; Ross 1996)</w:t>
      </w:r>
      <w:r w:rsidR="00D6271F">
        <w:fldChar w:fldCharType="end"/>
      </w:r>
      <w:r>
        <w:t xml:space="preserve">. It has also been isolated from the intestine of sea gulls collected from around farms undergoing an outbreak of ERM </w:t>
      </w:r>
      <w:r w:rsidR="00D6271F">
        <w:fldChar w:fldCharType="begin"/>
      </w:r>
      <w:r w:rsidR="00D6271F">
        <w:instrText xml:space="preserve"> ADDIN EN.CITE &lt;EndNote&gt;&lt;Cite&gt;&lt;Author&gt;Willumsen&lt;/Author&gt;&lt;Year&gt;1989&lt;/Year&gt;&lt;RecNum&gt;22445&lt;/RecNum&gt;&lt;IDText&gt;20827&lt;/IDText&gt;&lt;DisplayText&gt;(Willumsen 1989)&lt;/DisplayText&gt;&lt;record&gt;&lt;rec-number&gt;22445&lt;/rec-number&gt;&lt;foreign-keys&gt;&lt;key app="EN" db-id="pst5rtr92wfa9cexzel59affvp5zwtats0wa" timestamp="1691624713" guid="fc28f11d-1be4-48af-814e-023c7d0e2159"&gt;22445&lt;/key&gt;&lt;/foreign-keys&gt;&lt;ref-type name="Journal Article"&gt;17&lt;/ref-type&gt;&lt;contributors&gt;&lt;authors&gt;&lt;author&gt;Willumsen, B.&lt;/author&gt;&lt;/authors&gt;&lt;/contributors&gt;&lt;titles&gt;&lt;title&gt;&lt;style face="normal" font="default" size="100%"&gt;Birds and wild fish as potential vectors of &lt;/style&gt;&lt;style face="italic" font="default" size="100%"&gt;Yersinia ruckeri&lt;/style&gt;&lt;/title&gt;&lt;secondary-title&gt;Journal of Fish Diseases&lt;/secondary-title&gt;&lt;/titles&gt;&lt;periodical&gt;&lt;full-title&gt;Journal of Fish Diseases&lt;/full-title&gt;&lt;/periodical&gt;&lt;pages&gt;275-277&lt;/pages&gt;&lt;volume&gt;12&lt;/volume&gt;&lt;number&gt;3&lt;/number&gt;&lt;dates&gt;&lt;year&gt;1989&lt;/year&gt;&lt;pub-dates&gt;&lt;date&gt;14 December 2021&lt;/date&gt;&lt;/pub-dates&gt;&lt;/dates&gt;&lt;orig-pub&gt;&amp;quot;\\ACT001CL04FS07\BIOSECURITYDATA$\E Library\Animal Catalogue\J:\E Library\Animal Catalogue\W\Willumsen 1989 EN20827.pdf&amp;quot;&lt;/orig-pub&gt;&lt;label&gt;20827&lt;/label&gt;&lt;urls&gt;&lt;related-urls&gt;&lt;url&gt;https://onlinelibrary.wiley.com/doi/abs/10.1111/j.1365-2761.1989.tb00313.x&lt;/url&gt;&lt;/related-urls&gt;&lt;/urls&gt;&lt;custom1&gt;sturgeon_KG&lt;/custom1&gt;&lt;electronic-resource-num&gt;https://doi.org/10.1111/j.1365-2761.1989.tb00313.x&lt;/electronic-resource-num&gt;&lt;/record&gt;&lt;/Cite&gt;&lt;/EndNote&gt;</w:instrText>
      </w:r>
      <w:r w:rsidR="00D6271F">
        <w:fldChar w:fldCharType="separate"/>
      </w:r>
      <w:r w:rsidR="00D6271F">
        <w:rPr>
          <w:noProof/>
        </w:rPr>
        <w:t>(Willumsen 1989)</w:t>
      </w:r>
      <w:r w:rsidR="00D6271F">
        <w:fldChar w:fldCharType="end"/>
      </w:r>
      <w:r>
        <w:t>.</w:t>
      </w:r>
    </w:p>
    <w:p w14:paraId="33F4E9A4" w14:textId="7C211257" w:rsidR="00DB6F6C" w:rsidRPr="00AA4146" w:rsidRDefault="00DB6F6C" w:rsidP="00DB6F6C">
      <w:r w:rsidRPr="00480300">
        <w:rPr>
          <w:rStyle w:val="Emphasis"/>
        </w:rPr>
        <w:t>Y. ruckeri</w:t>
      </w:r>
      <w:r>
        <w:t xml:space="preserve"> differs in virulence between host species and life stages </w:t>
      </w:r>
      <w:r w:rsidR="00D6271F">
        <w:fldChar w:fldCharType="begin"/>
      </w:r>
      <w:r w:rsidR="00D6271F">
        <w:instrText xml:space="preserve"> ADDIN EN.CITE &lt;EndNote&gt;&lt;Cite&gt;&lt;Author&gt;Haig&lt;/Author&gt;&lt;Year&gt;2011&lt;/Year&gt;&lt;RecNum&gt;46514&lt;/RecNum&gt;&lt;IDText&gt;24746&lt;/IDText&gt;&lt;DisplayText&gt;(Haig et al. 2011)&lt;/DisplayText&gt;&lt;record&gt;&lt;rec-number&gt;46514&lt;/rec-number&gt;&lt;foreign-keys&gt;&lt;key app="EN" db-id="pst5rtr92wfa9cexzel59affvp5zwtats0wa" timestamp="1691628171" guid="66f2dd22-e830-4962-8425-f90ec711956a"&gt;46514&lt;/key&gt;&lt;/foreign-keys&gt;&lt;ref-type name="Journal Article"&gt;17&lt;/ref-type&gt;&lt;contributors&gt;&lt;authors&gt;&lt;author&gt;Haig, S.J.&lt;/author&gt;&lt;author&gt;Davies, R.L.&lt;/author&gt;&lt;author&gt;Welch, T.J.&lt;/author&gt;&lt;author&gt;Reese, R.A.&lt;/author&gt;&lt;author&gt;Verner-Jeffreys, D.W.&lt;/author&gt;&lt;/authors&gt;&lt;/contributors&gt;&lt;titles&gt;&lt;title&gt;&lt;style face="normal" font="default" size="100%"&gt;Comparative susceptibility of Atlantic salmon and rainbow trout to &lt;/style&gt;&lt;style face="italic" font="default" size="100%"&gt;Yersinia ruckeri:&lt;/style&gt;&lt;style face="normal" font="default" size="100%"&gt; Relationship to O antigen serotype and resistance to serum killing&lt;/style&gt;&lt;/title&gt;&lt;secondary-title&gt;Veterinary Microbiology&lt;/secondary-title&gt;&lt;/titles&gt;&lt;periodical&gt;&lt;full-title&gt;Veterinary Microbiology&lt;/full-title&gt;&lt;/periodical&gt;&lt;pages&gt;155-161&lt;/pages&gt;&lt;volume&gt;147&lt;/volume&gt;&lt;keywords&gt;&lt;keyword&gt;Fish&lt;/keyword&gt;&lt;keyword&gt;Bacterial diseases&lt;/keyword&gt;&lt;keyword&gt;Tropism&lt;/keyword&gt;&lt;keyword&gt;Salmonid&lt;/keyword&gt;&lt;/keywords&gt;&lt;dates&gt;&lt;year&gt;2011&lt;/year&gt;&lt;/dates&gt;&lt;orig-pub&gt;\\ACT001CL04FS07\BIOSECURITYDATA$\E Library\Animal Catalogue\H\Haig et al 2011 EN24746.pdf&lt;/orig-pub&gt;&lt;label&gt;24746&lt;/label&gt;&lt;urls&gt;&lt;/urls&gt;&lt;custom1&gt;sturgeon_BM&lt;/custom1&gt;&lt;electronic-resource-num&gt;https://doi.org/10.1016/j.vetmic.2010.06.022&lt;/electronic-resource-num&gt;&lt;/record&gt;&lt;/Cite&gt;&lt;/EndNote&gt;</w:instrText>
      </w:r>
      <w:r w:rsidR="00D6271F">
        <w:fldChar w:fldCharType="separate"/>
      </w:r>
      <w:r w:rsidR="00D6271F">
        <w:rPr>
          <w:noProof/>
        </w:rPr>
        <w:t>(Haig et al. 2011)</w:t>
      </w:r>
      <w:r w:rsidR="00D6271F">
        <w:fldChar w:fldCharType="end"/>
      </w:r>
      <w:r>
        <w:t xml:space="preserve">. ERM can affect fish from all life stages, but fry and fingerling are most susceptible to acute disease. ERM appears as a more chronic condition in older fish </w:t>
      </w:r>
      <w:r w:rsidR="00D6271F">
        <w:fldChar w:fldCharType="begin"/>
      </w:r>
      <w:r w:rsidR="00D6271F">
        <w:instrText xml:space="preserve"> ADDIN EN.CITE &lt;EndNote&gt;&lt;Cite&gt;&lt;Author&gt;Kumar&lt;/Author&gt;&lt;Year&gt;2015&lt;/Year&gt;&lt;RecNum&gt;46587&lt;/RecNum&gt;&lt;IDText&gt;20821&lt;/IDText&gt;&lt;DisplayText&gt;(Kumar et al. 2015)&lt;/DisplayText&gt;&lt;record&gt;&lt;rec-number&gt;46587&lt;/rec-number&gt;&lt;foreign-keys&gt;&lt;key app="EN" db-id="pst5rtr92wfa9cexzel59affvp5zwtats0wa" timestamp="1691628180" guid="2c773eaf-8dd7-4e10-9f96-e2c207167985"&gt;46587&lt;/key&gt;&lt;/foreign-keys&gt;&lt;ref-type name="Journal Article"&gt;17&lt;/ref-type&gt;&lt;contributors&gt;&lt;authors&gt;&lt;author&gt;Kumar, G.&lt;/author&gt;&lt;author&gt;Menanteau-Ledouble, S.&lt;/author&gt;&lt;author&gt;Saleh, M.&lt;/author&gt;&lt;author&gt;El-Matbouli, M.&lt;/author&gt;&lt;/authors&gt;&lt;/contributors&gt;&lt;titles&gt;&lt;title&gt;&lt;style face="italic" font="default" size="100%"&gt;Yersinia ruckeri&lt;/style&gt;&lt;style face="normal" font="default" size="100%"&gt;, the causative agent of enteric redmouth disease in fish&lt;/style&gt;&lt;/title&gt;&lt;secondary-title&gt;Veterinary Research&lt;/secondary-title&gt;&lt;/titles&gt;&lt;periodical&gt;&lt;full-title&gt;Veterinary Research&lt;/full-title&gt;&lt;/periodical&gt;&lt;pages&gt;1-10&lt;/pages&gt;&lt;volume&gt;46&lt;/volume&gt;&lt;number&gt;1&lt;/number&gt;&lt;dates&gt;&lt;year&gt;2015&lt;/year&gt;&lt;pub-dates&gt;&lt;date&gt;14 December 2021&lt;/date&gt;&lt;/pub-dates&gt;&lt;/dates&gt;&lt;orig-pub&gt;\\ACT001CL04FS07\BIOSECURITYDATA$\E Library\Animal Catalogue\K\Kumar et al 2015 EN20822.pdf&lt;/orig-pub&gt;&lt;label&gt;20821&lt;/label&gt;&lt;urls&gt;&lt;related-urls&gt;&lt;url&gt;https://doi.org/10.1186/s13567-015-0238-4&lt;/url&gt;&lt;/related-urls&gt;&lt;/urls&gt;&lt;custom1&gt;sturgeon_KG&lt;/custom1&gt;&lt;electronic-resource-num&gt;https://doi.org/10.1186/s13567-015-0238-4&lt;/electronic-resource-num&gt;&lt;/record&gt;&lt;/Cite&gt;&lt;/EndNote&gt;</w:instrText>
      </w:r>
      <w:r w:rsidR="00D6271F">
        <w:fldChar w:fldCharType="separate"/>
      </w:r>
      <w:r w:rsidR="00D6271F">
        <w:rPr>
          <w:noProof/>
        </w:rPr>
        <w:t>(Kumar et al. 2015)</w:t>
      </w:r>
      <w:r w:rsidR="00D6271F">
        <w:fldChar w:fldCharType="end"/>
      </w:r>
      <w:r>
        <w:t xml:space="preserve">. </w:t>
      </w:r>
      <w:r w:rsidRPr="00AA4146">
        <w:t xml:space="preserve">Diseased sturgeon ranged from 15–30 g </w:t>
      </w:r>
      <w:r w:rsidR="00D6271F">
        <w:fldChar w:fldCharType="begin">
          <w:fldData xml:space="preserve">PEVuZE5vdGU+PENpdGU+PEF1dGhvcj5TaGFvd3U8L0F1dGhvcj48WWVhcj4yMDEzPC9ZZWFyPjxS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</w:fldData>
        </w:fldChar>
      </w:r>
      <w:r w:rsidR="00D6271F">
        <w:instrText xml:space="preserve"> ADDIN EN.CITE </w:instrText>
      </w:r>
      <w:r w:rsidR="00D6271F">
        <w:fldChar w:fldCharType="begin">
          <w:fldData xml:space="preserve">PEVuZE5vdGU+PENpdGU+PEF1dGhvcj5TaGFvd3U8L0F1dGhvcj48WWVhcj4yMDEzPC9ZZWFyPjxS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</w:fldData>
        </w:fldChar>
      </w:r>
      <w:r w:rsidR="00D6271F">
        <w:instrText xml:space="preserve"> ADDIN EN.CITE.DATA </w:instrText>
      </w:r>
      <w:r w:rsidR="00D6271F">
        <w:fldChar w:fldCharType="end"/>
      </w:r>
      <w:r w:rsidR="00D6271F">
        <w:fldChar w:fldCharType="separate"/>
      </w:r>
      <w:r w:rsidR="00D6271F">
        <w:rPr>
          <w:noProof/>
        </w:rPr>
        <w:t>(Shaowu et al. 2013; Vuillaume et al. 1987)</w:t>
      </w:r>
      <w:r w:rsidR="00D6271F">
        <w:fldChar w:fldCharType="end"/>
      </w:r>
      <w:r w:rsidRPr="00AA4146">
        <w:t>.</w:t>
      </w:r>
    </w:p>
    <w:p w14:paraId="55B3F86B" w14:textId="77777777" w:rsidR="00DB6F6C" w:rsidRDefault="00DB6F6C" w:rsidP="00AA4146">
      <w:pPr>
        <w:pStyle w:val="Heading5"/>
      </w:pPr>
      <w:r>
        <w:t xml:space="preserve">Geographical </w:t>
      </w:r>
      <w:r w:rsidRPr="00AA4146">
        <w:t>distribution</w:t>
      </w:r>
    </w:p>
    <w:p w14:paraId="10B342EB" w14:textId="53ADA87B" w:rsidR="006E6342" w:rsidRPr="00265396" w:rsidRDefault="00DB6F6C" w:rsidP="00DB6F6C">
      <w:pPr>
        <w:rPr>
          <w:bCs/>
          <w:iCs/>
        </w:rPr>
      </w:pPr>
      <w:r w:rsidRPr="00525824">
        <w:rPr>
          <w:rStyle w:val="Emphasis"/>
        </w:rPr>
        <w:t>Y. ruckeri</w:t>
      </w:r>
      <w:r>
        <w:t xml:space="preserve"> was first </w:t>
      </w:r>
      <w:r w:rsidRPr="008F2957">
        <w:t>identified in the USA and has since been reported in Bulgaria, Canada, Chile, China, Croatia, Denmark, Finland, France, Germany, Hungary,</w:t>
      </w:r>
      <w:r w:rsidR="00E946B5">
        <w:t xml:space="preserve"> </w:t>
      </w:r>
      <w:r w:rsidRPr="008F2957">
        <w:t xml:space="preserve">Italy, Norway, Peru, Poland, Portugal, South Africa, Spain, Sweden, </w:t>
      </w:r>
      <w:r w:rsidR="00DD48D4">
        <w:t xml:space="preserve">the </w:t>
      </w:r>
      <w:r w:rsidRPr="008F2957">
        <w:t>Republic of Türkiye, United</w:t>
      </w:r>
      <w:r>
        <w:t xml:space="preserve"> Kingdom and Venezuela </w:t>
      </w:r>
      <w:r w:rsidR="00D6271F">
        <w:fldChar w:fldCharType="begin">
          <w:fldData xml:space="preserve">PEVuZE5vdGU+PENpdGU+PEF1dGhvcj5LdW1hcjwvQXV0aG9yPjxZZWFyPjIwMTU8L1llYXI+PFJl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</w:fldData>
        </w:fldChar>
      </w:r>
      <w:r w:rsidR="00D6271F">
        <w:instrText xml:space="preserve"> ADDIN EN.CITE </w:instrText>
      </w:r>
      <w:r w:rsidR="00D6271F">
        <w:fldChar w:fldCharType="begin">
          <w:fldData xml:space="preserve">PEVuZE5vdGU+PENpdGU+PEF1dGhvcj5LdW1hcjwvQXV0aG9yPjxZZWFyPjIwMTU8L1llYXI+PFJl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</w:fldData>
        </w:fldChar>
      </w:r>
      <w:r w:rsidR="00D6271F">
        <w:instrText xml:space="preserve"> ADDIN EN.CITE.DATA </w:instrText>
      </w:r>
      <w:r w:rsidR="00D6271F">
        <w:fldChar w:fldCharType="end"/>
      </w:r>
      <w:r w:rsidR="00D6271F">
        <w:fldChar w:fldCharType="separate"/>
      </w:r>
      <w:r w:rsidR="00D6271F">
        <w:rPr>
          <w:noProof/>
        </w:rPr>
        <w:t>(Bravo &amp; Kojagura 2004; Furones, Rodgers &amp; Munn 1993; Kumar et al. 2015; Oraic et al. 2002; Rucker 1966; Shaowu et al. 2013; Tobback et al. 2007; Zorriehzahra, Adel &amp; Delshad 2017)</w:t>
      </w:r>
      <w:r w:rsidR="00D6271F">
        <w:fldChar w:fldCharType="end"/>
      </w:r>
      <w:r>
        <w:rPr>
          <w:bCs/>
          <w:iCs/>
        </w:rPr>
        <w:t>.</w:t>
      </w:r>
    </w:p>
    <w:p w14:paraId="6D3379D3" w14:textId="77777777" w:rsidR="00DB6F6C" w:rsidRDefault="00DB6F6C" w:rsidP="00AA4146">
      <w:pPr>
        <w:pStyle w:val="Heading5"/>
      </w:pPr>
      <w:r w:rsidRPr="00AA4146">
        <w:t>Prevalence</w:t>
      </w:r>
    </w:p>
    <w:p w14:paraId="61E64C26" w14:textId="77777777" w:rsidR="006B6582" w:rsidRDefault="006B6582" w:rsidP="006B6582">
      <w:pPr>
        <w:pStyle w:val="Heading6"/>
      </w:pPr>
      <w:r>
        <w:t>Sturgeon</w:t>
      </w:r>
    </w:p>
    <w:p w14:paraId="6AD5797A" w14:textId="0BB347B1" w:rsidR="00DB6F6C" w:rsidRDefault="00DB6F6C" w:rsidP="009C1AAF">
      <w:r>
        <w:t xml:space="preserve">A survey of bacterial </w:t>
      </w:r>
      <w:r w:rsidRPr="00AA4146">
        <w:t xml:space="preserve">infections in 6 sturgeon farms in northern Italy identified </w:t>
      </w:r>
      <w:r w:rsidRPr="004A1395">
        <w:rPr>
          <w:rStyle w:val="Emphasis"/>
        </w:rPr>
        <w:t>Y. ruckeri</w:t>
      </w:r>
      <w:r w:rsidRPr="00AA4146">
        <w:t xml:space="preserve"> at a prevalence of 40% (</w:t>
      </w:r>
      <w:r w:rsidR="004A1395">
        <w:t>n=</w:t>
      </w:r>
      <w:r w:rsidRPr="00AA4146">
        <w:t>5) in</w:t>
      </w:r>
      <w:r>
        <w:rPr>
          <w:rStyle w:val="Emphasis"/>
        </w:rPr>
        <w:t xml:space="preserve"> </w:t>
      </w:r>
      <w:r w:rsidRPr="00F42FE6">
        <w:rPr>
          <w:rStyle w:val="Emphasis"/>
        </w:rPr>
        <w:t>A. gueldenstaedtii</w:t>
      </w:r>
      <w:r>
        <w:t xml:space="preserve"> in 2014 and 2015, 20% (</w:t>
      </w:r>
      <w:r w:rsidR="004A1395">
        <w:t>n=</w:t>
      </w:r>
      <w:r>
        <w:t xml:space="preserve">5) in </w:t>
      </w:r>
      <w:r w:rsidRPr="00F42FE6">
        <w:rPr>
          <w:rStyle w:val="Emphasis"/>
        </w:rPr>
        <w:t>A. baerii</w:t>
      </w:r>
      <w:r>
        <w:t xml:space="preserve"> in 2016 and 6.25% (</w:t>
      </w:r>
      <w:r w:rsidR="004A1395">
        <w:t>n=</w:t>
      </w:r>
      <w:r>
        <w:t xml:space="preserve">16) in </w:t>
      </w:r>
      <w:r w:rsidRPr="00F42FE6">
        <w:rPr>
          <w:rStyle w:val="Emphasis"/>
        </w:rPr>
        <w:t>H. huso</w:t>
      </w:r>
      <w:r>
        <w:t xml:space="preserve"> in 2017 </w:t>
      </w:r>
      <w:r w:rsidR="00D6271F">
        <w:fldChar w:fldCharType="begin"/>
      </w:r>
      <w:r w:rsidR="00D6271F">
        <w:instrText xml:space="preserve"> ADDIN EN.CITE &lt;EndNote&gt;&lt;Cite&gt;&lt;Author&gt;Santi&lt;/Author&gt;&lt;Year&gt;2019&lt;/Year&gt;&lt;RecNum&gt;45250&lt;/RecNum&gt;&lt;IDText&gt;23274&lt;/IDText&gt;&lt;DisplayText&gt;(Santi et al. 2019)&lt;/DisplayText&gt;&lt;record&gt;&lt;rec-number&gt;45250&lt;/rec-number&gt;&lt;foreign-keys&gt;&lt;key app="EN" db-id="pst5rtr92wfa9cexzel59affvp5zwtats0wa" timestamp="1691627959" guid="8c04ceef-ff4f-48d4-81f5-ebc9a1916b28"&gt;45250&lt;/key&gt;&lt;/foreign-keys&gt;&lt;ref-type name="Journal Article"&gt;17&lt;/ref-type&gt;&lt;contributors&gt;&lt;authors&gt;&lt;author&gt;Santi, M.&lt;/author&gt;&lt;author&gt;Pastorino, P.&lt;/author&gt;&lt;author&gt;Foglini, Cl.&lt;/author&gt;&lt;author&gt;Righetti, M.&lt;/author&gt;&lt;author&gt;Pedron, C.&lt;/author&gt;&lt;author&gt;Prearo, M.&lt;/author&gt;&lt;/authors&gt;&lt;/contributors&gt;&lt;titles&gt;&lt;title&gt;A survey of bacterial infections in sturgeon farming in Italy&lt;/title&gt;&lt;secondary-title&gt;Journal of Applied Ichthyology&lt;/secondary-title&gt;&lt;/titles&gt;&lt;periodical&gt;&lt;full-title&gt;Journal of Applied Ichthyology&lt;/full-title&gt;&lt;/periodical&gt;&lt;pages&gt;275-282&lt;/pages&gt;&lt;volume&gt;35&lt;/volume&gt;&lt;number&gt;1&lt;/number&gt;&lt;dates&gt;&lt;year&gt;2019&lt;/year&gt;&lt;/dates&gt;&lt;orig-pub&gt;\\ACT001CL04FS07\BIOSECURITYDATA$\E Library\Animal Catalogue\S\Santi et al 2019 EN23274.pdf&lt;/orig-pub&gt;&lt;isbn&gt;0175-8659&lt;/isbn&gt;&lt;label&gt;23274&lt;/label&gt;&lt;urls&gt;&lt;related-urls&gt;&lt;url&gt;https://onlinelibrary.wiley.com/doi/abs/10.1111/jai.13802&lt;/url&gt;&lt;/related-urls&gt;&lt;/urls&gt;&lt;custom1&gt;Sturgeon_YGC&lt;/custom1&gt;&lt;electronic-resource-num&gt;https://doi.org/10.1111/jai.13802&lt;/electronic-resource-num&gt;&lt;/record&gt;&lt;/Cite&gt;&lt;/EndNote&gt;</w:instrText>
      </w:r>
      <w:r w:rsidR="00D6271F">
        <w:fldChar w:fldCharType="separate"/>
      </w:r>
      <w:r w:rsidR="00D6271F">
        <w:rPr>
          <w:noProof/>
        </w:rPr>
        <w:t>(Santi et al. 2019)</w:t>
      </w:r>
      <w:r w:rsidR="00D6271F">
        <w:fldChar w:fldCharType="end"/>
      </w:r>
      <w:r>
        <w:t xml:space="preserve">. </w:t>
      </w:r>
      <w:r w:rsidRPr="00791244">
        <w:rPr>
          <w:rStyle w:val="Emphasis"/>
        </w:rPr>
        <w:t>Y. ruckeri</w:t>
      </w:r>
      <w:r>
        <w:t xml:space="preserve"> infection was also reported in </w:t>
      </w:r>
      <w:r w:rsidRPr="00791244">
        <w:rPr>
          <w:rStyle w:val="Emphasis"/>
        </w:rPr>
        <w:t>A</w:t>
      </w:r>
      <w:r>
        <w:rPr>
          <w:rStyle w:val="Emphasis"/>
        </w:rPr>
        <w:t>.</w:t>
      </w:r>
      <w:r w:rsidRPr="00791244">
        <w:rPr>
          <w:rStyle w:val="Emphasis"/>
        </w:rPr>
        <w:t> gueldenstaedtii</w:t>
      </w:r>
      <w:r>
        <w:t xml:space="preserve"> on a farm in Italy in 2020 </w:t>
      </w:r>
      <w:r w:rsidR="004A1395">
        <w:t xml:space="preserve">(no numbers given) </w:t>
      </w:r>
      <w:r w:rsidR="00D6271F">
        <w:fldChar w:fldCharType="begin"/>
      </w:r>
      <w:r w:rsidR="00D6271F">
        <w:instrText xml:space="preserve"> ADDIN EN.CITE &lt;EndNote&gt;&lt;Cite&gt;&lt;Author&gt;EURL for Fish and Crustacean Diseases&lt;/Author&gt;&lt;Year&gt;2021&lt;/Year&gt;&lt;RecNum&gt;46284&lt;/RecNum&gt;&lt;IDText&gt;55530&lt;/IDText&gt;&lt;DisplayText&gt;(EURL for Fish and Crustacean Diseases 2021)&lt;/DisplayText&gt;&lt;record&gt;&lt;rec-number&gt;46284&lt;/rec-number&gt;&lt;foreign-keys&gt;&lt;key app="EN" db-id="pst5rtr92wfa9cexzel59affvp5zwtats0wa" timestamp="1691628137" guid="82f30806-c594-410d-a63c-57398765fab0"&gt;46284&lt;/key&gt;&lt;/foreign-keys&gt;&lt;ref-type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D6271F">
        <w:fldChar w:fldCharType="separate"/>
      </w:r>
      <w:r w:rsidR="00D6271F">
        <w:rPr>
          <w:noProof/>
        </w:rPr>
        <w:t>(EURL for Fish and Crustacean Diseases 2021)</w:t>
      </w:r>
      <w:r w:rsidR="00D6271F">
        <w:fldChar w:fldCharType="end"/>
      </w:r>
      <w:r>
        <w:t>.</w:t>
      </w:r>
    </w:p>
    <w:p w14:paraId="5561DA2E" w14:textId="7A5AD632" w:rsidR="006B6582" w:rsidRDefault="006B6582" w:rsidP="006B6582">
      <w:pPr>
        <w:pStyle w:val="Heading6"/>
      </w:pPr>
      <w:r>
        <w:t>Salmon</w:t>
      </w:r>
      <w:r w:rsidR="00EA3B92">
        <w:t>ids</w:t>
      </w:r>
    </w:p>
    <w:p w14:paraId="1AA237D5" w14:textId="0C1B448B" w:rsidR="00DB6F6C" w:rsidRDefault="00DB6F6C" w:rsidP="00DB6F6C">
      <w:r>
        <w:t>In Germany in 2011–2012, 32.3% (</w:t>
      </w:r>
      <w:r w:rsidR="004A1395">
        <w:t>n=</w:t>
      </w:r>
      <w:r>
        <w:t xml:space="preserve">431) of </w:t>
      </w:r>
      <w:r w:rsidRPr="004B512D">
        <w:rPr>
          <w:rStyle w:val="Emphasis"/>
        </w:rPr>
        <w:t>O. mykiss</w:t>
      </w:r>
      <w:r>
        <w:t xml:space="preserve"> sampled from farms were positive for </w:t>
      </w:r>
      <w:r w:rsidRPr="004B512D">
        <w:rPr>
          <w:rStyle w:val="Emphasis"/>
        </w:rPr>
        <w:t>Y. ruckeri</w:t>
      </w:r>
      <w:r w:rsidRPr="004B512D">
        <w:t xml:space="preserve"> </w:t>
      </w:r>
      <w:r w:rsidR="00D6271F">
        <w:fldChar w:fldCharType="begin"/>
      </w:r>
      <w:r w:rsidR="00D6271F">
        <w:instrText xml:space="preserve"> ADDIN EN.CITE &lt;EndNote&gt;&lt;Cite&gt;&lt;Author&gt;Huang&lt;/Author&gt;&lt;Year&gt;2015&lt;/Year&gt;&lt;RecNum&gt;46538&lt;/RecNum&gt;&lt;IDText&gt;55533&lt;/IDText&gt;&lt;DisplayText&gt;(Huang et al. 2015)&lt;/DisplayText&gt;&lt;record&gt;&lt;rec-number&gt;46538&lt;/rec-number&gt;&lt;foreign-keys&gt;&lt;key app="EN" db-id="pst5rtr92wfa9cexzel59affvp5zwtats0wa" timestamp="1691628173" guid="2cedf2bd-d6f8-4aa2-9cad-2916f7c44992"&gt;46538&lt;/key&gt;&lt;/foreign-keys&gt;&lt;ref-type name="Journal Article"&gt;17&lt;/ref-type&gt;&lt;contributors&gt;&lt;authors&gt;&lt;author&gt;Huang, Y.&lt;/author&gt;&lt;author&gt;Jung, A.&lt;/author&gt;&lt;author&gt;Schäfer, W. J.&lt;/author&gt;&lt;author&gt;Mock, D.&lt;/author&gt;&lt;author&gt;Brenner Michael, G.&lt;/author&gt;&lt;author&gt;Runge, M.&lt;/author&gt;&lt;author&gt;Schwarz, S.&lt;/author&gt;&lt;author&gt;Steinhagen, D.&lt;/author&gt;&lt;/authors&gt;&lt;/contributors&gt;&lt;titles&gt;&lt;title&gt;&lt;style face="normal" font="default" size="100%"&gt;Analysis of &lt;/style&gt;&lt;style face="italic" font="default" size="100%"&gt;Yersinia ruckeri &lt;/style&gt;&lt;style face="normal" font="default" size="100%"&gt;strains isolated from trout farms in northwest Germany&lt;/style&gt;&lt;/title&gt;&lt;secondary-title&gt;Diseases of Aquatic Organisms&lt;/secondary-title&gt;&lt;/titles&gt;&lt;periodical&gt;&lt;full-title&gt;Diseases of Aquatic Organisms&lt;/full-title&gt;&lt;/periodical&gt;&lt;pages&gt;243-9&lt;/pages&gt;&lt;volume&gt;116&lt;/volume&gt;&lt;number&gt;3&lt;/number&gt;&lt;keywords&gt;&lt;keyword&gt;Animals&lt;/keyword&gt;&lt;keyword&gt;Fish Diseases/epidemiology/*microbiology&lt;/keyword&gt;&lt;keyword&gt;Germany/epidemiology&lt;/keyword&gt;&lt;keyword&gt;*Oncorhynchus mykiss&lt;/keyword&gt;&lt;keyword&gt;Yersinia Infections/epidemiology/microbiology/*veterinary&lt;/keyword&gt;&lt;keyword&gt;Yersinia ruckeri/*classification&lt;/keyword&gt;&lt;/keywords&gt;&lt;dates&gt;&lt;year&gt;2015&lt;/year&gt;&lt;pub-dates&gt;&lt;date&gt;10 February 2022&lt;/date&gt;&lt;/pub-dates&gt;&lt;/dates&gt;&lt;orig-pub&gt;\\ACT001CL04FS07\BIOSECURITYDATA$\E Library\Animal Catalogue\J:\E Library\Animal Catalogue\H\Huang et al 2015 EN55533.pdf&lt;/orig-pub&gt;&lt;label&gt;55533&lt;/label&gt;&lt;urls&gt;&lt;/urls&gt;&lt;custom1&gt;KG_sturgeon&lt;/custom1&gt;&lt;electronic-resource-num&gt;https://doi.org/10.3354/dao02920&lt;/electronic-resource-num&gt;&lt;/record&gt;&lt;/Cite&gt;&lt;/EndNote&gt;</w:instrText>
      </w:r>
      <w:r w:rsidR="00D6271F">
        <w:fldChar w:fldCharType="separate"/>
      </w:r>
      <w:r w:rsidR="00D6271F">
        <w:rPr>
          <w:noProof/>
        </w:rPr>
        <w:t>(Huang et al. 2015)</w:t>
      </w:r>
      <w:r w:rsidR="00D6271F">
        <w:fldChar w:fldCharType="end"/>
      </w:r>
      <w:r w:rsidRPr="004B512D">
        <w:t>.</w:t>
      </w:r>
      <w:r>
        <w:t xml:space="preserve"> There were 123 </w:t>
      </w:r>
      <w:r w:rsidRPr="00EF286A">
        <w:t xml:space="preserve">detections </w:t>
      </w:r>
      <w:r>
        <w:t>of</w:t>
      </w:r>
      <w:r w:rsidRPr="00EF286A">
        <w:t xml:space="preserve"> </w:t>
      </w:r>
      <w:r w:rsidRPr="00EF286A">
        <w:rPr>
          <w:rStyle w:val="Emphasis"/>
        </w:rPr>
        <w:t>Y. ruckeri</w:t>
      </w:r>
      <w:r w:rsidRPr="00EF286A">
        <w:t xml:space="preserve"> </w:t>
      </w:r>
      <w:r>
        <w:t>reported</w:t>
      </w:r>
      <w:r w:rsidRPr="00EF286A">
        <w:t xml:space="preserve"> to the Canadian Food Inspection Agency between 2013</w:t>
      </w:r>
      <w:r>
        <w:t>–</w:t>
      </w:r>
      <w:r w:rsidRPr="00EF286A">
        <w:t>2017</w:t>
      </w:r>
      <w:r>
        <w:t xml:space="preserve"> with most cases in </w:t>
      </w:r>
      <w:r w:rsidRPr="008061AD">
        <w:rPr>
          <w:rStyle w:val="Emphasis"/>
        </w:rPr>
        <w:t>S. salar</w:t>
      </w:r>
      <w:r>
        <w:t xml:space="preserve"> </w:t>
      </w:r>
      <w:r w:rsidR="00D6271F">
        <w:fldChar w:fldCharType="begin"/>
      </w:r>
      <w:r w:rsidR="00D6271F">
        <w:instrText xml:space="preserve"> ADDIN EN.CITE &lt;EndNote&gt;&lt;Cite&gt;&lt;Author&gt;Wade&lt;/Author&gt;&lt;Year&gt;2019&lt;/Year&gt;&lt;RecNum&gt;45224&lt;/RecNum&gt;&lt;IDText&gt;24567&lt;/IDText&gt;&lt;DisplayText&gt;(Wade 2019)&lt;/DisplayText&gt;&lt;record&gt;&lt;rec-number&gt;45224&lt;/rec-number&gt;&lt;foreign-keys&gt;&lt;key app="EN" db-id="pst5rtr92wfa9cexzel59affvp5zwtats0wa" timestamp="1691627955" guid="c4dc57e1-7809-4d1d-bedc-73912d0c4a2c"&gt;45224&lt;/key&gt;&lt;/foreign-keys&gt;&lt;ref-type name="Report"&gt;27&lt;/ref-type&gt;&lt;contributors&gt;&lt;authors&gt;&lt;author&gt;Wade, J.&lt;/author&gt;&lt;/authors&gt;&lt;/contributors&gt;&lt;titles&gt;&lt;title&gt;&lt;style face="normal" font="default" size="100%"&gt;Characterization of &lt;/style&gt;&lt;style face="italic" font="default" size="100%"&gt;Yersinia ruckeri&lt;/style&gt;&lt;style face="normal" font="default" size="100%"&gt; and enteric redmouth disease (ERM) to inform pathogen transfer risk assessments in British Columbia&lt;/style&gt;&lt;/title&gt;&lt;/titles&gt;&lt;pages&gt;V + 27 p&lt;/pages&gt;&lt;number&gt;2019/022&lt;/number&gt;&lt;dates&gt;&lt;year&gt;2019&lt;/year&gt;&lt;/dates&gt;&lt;pub-location&gt;Ottawa, ON Canada&lt;/pub-location&gt;&lt;publisher&gt;DFO Can. Sci. Advis. Sec.&lt;/publisher&gt;&lt;orig-pub&gt;\\ACT001CL04FS07\BIOSECURITYDATA$\E Library\Animal Catalogue\W\Wade 2019 EN24567.pdf&lt;/orig-pub&gt;&lt;label&gt;24567&lt;/label&gt;&lt;urls&gt;&lt;/urls&gt;&lt;custom1&gt;sturgeon_BM&lt;/custom1&gt;&lt;electronic-resource-num&gt;http://www.dfo-mpo.gc.ca/csas-sccs/csas-sccs@dfo-mpo.gc.ca&lt;/electronic-resource-num&gt;&lt;/record&gt;&lt;/Cite&gt;&lt;/EndNote&gt;</w:instrText>
      </w:r>
      <w:r w:rsidR="00D6271F">
        <w:fldChar w:fldCharType="separate"/>
      </w:r>
      <w:r w:rsidR="00D6271F">
        <w:rPr>
          <w:noProof/>
        </w:rPr>
        <w:t>(Wade 2019)</w:t>
      </w:r>
      <w:r w:rsidR="00D6271F">
        <w:fldChar w:fldCharType="end"/>
      </w:r>
      <w:r>
        <w:t xml:space="preserve">. Infection of farmed </w:t>
      </w:r>
      <w:r w:rsidRPr="00FB5E19">
        <w:rPr>
          <w:rStyle w:val="Emphasis"/>
        </w:rPr>
        <w:t>O. mykiss</w:t>
      </w:r>
      <w:r>
        <w:t xml:space="preserve"> with </w:t>
      </w:r>
      <w:r w:rsidRPr="00FB5E19">
        <w:rPr>
          <w:rStyle w:val="Emphasis"/>
        </w:rPr>
        <w:t>Y. ruckeri</w:t>
      </w:r>
      <w:r>
        <w:t xml:space="preserve"> was commonly reported throughout Europe during </w:t>
      </w:r>
      <w:r w:rsidRPr="008A4748">
        <w:t>202</w:t>
      </w:r>
      <w:r w:rsidR="005F7036" w:rsidRPr="008A4748">
        <w:t>1</w:t>
      </w:r>
      <w:r>
        <w:t xml:space="preserve"> </w:t>
      </w:r>
      <w:r w:rsidR="0083747E">
        <w:fldChar w:fldCharType="begin"/>
      </w:r>
      <w:r w:rsidR="0083747E">
        <w:instrText xml:space="preserve"> ADDIN EN.CITE &lt;EndNote&gt;&lt;Cite&gt;&lt;Author&gt;EURL for Fish and Crustacean Diseases&lt;/Author&gt;&lt;Year&gt;2022&lt;/Year&gt;&lt;RecNum&gt;48973&lt;/RecNum&gt;&lt;DisplayText&gt;(EURL for Fish and Crustacean Diseases 2022)&lt;/DisplayText&gt;&lt;record&gt;&lt;rec-number&gt;48973&lt;/rec-number&gt;&lt;foreign-keys&gt;&lt;key app="EN" db-id="pst5rtr92wfa9cexzel59affvp5zwtats0wa" timestamp="1701834043" guid="9f3593b3-3a18-4c6d-9381-ca0ca5790774"&gt;48973&lt;/key&gt;&lt;/foreign-keys&gt;&lt;ref-type name="Report"&gt;27&lt;/ref-type&gt;&lt;contributors&gt;&lt;authors&gt;&lt;author&gt;EURL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2021&lt;/title&gt;&lt;/titles&gt;&lt;pages&gt;1-78&lt;/pages&gt;&lt;dates&gt;&lt;year&gt;2022&lt;/year&gt;&lt;pub-dates&gt;&lt;date&gt;6 December 2023&lt;/date&gt;&lt;/pub-dates&gt;&lt;/dates&gt;&lt;pub-location&gt;Lyngby, Denmark&lt;/pub-location&gt;&lt;publisher&gt;Technical University of Denmark&lt;/publisher&gt;&lt;orig-pub&gt;\\ACT001CL04FS07\BIOSECURITYDATA$\E Library\Animal Catalogue\E\EURL 2022 EN25303.pdf&lt;/orig-pub&gt;&lt;label&gt;25303&lt;/label&gt;&lt;urls&gt;&lt;/urls&gt;&lt;electronic-resource-num&gt;file:///C:/Users/BM0065/Downloads/Report-on-Survey-and-Diagnosis-of-Fish-Diseases-in-Europe-2021%20(1).pdf&lt;/electronic-resource-num&gt;&lt;/record&gt;&lt;/Cite&gt;&lt;/EndNote&gt;</w:instrText>
      </w:r>
      <w:r w:rsidR="0083747E">
        <w:fldChar w:fldCharType="separate"/>
      </w:r>
      <w:r w:rsidR="0083747E">
        <w:rPr>
          <w:noProof/>
        </w:rPr>
        <w:t xml:space="preserve">(EURL for Fish and </w:t>
      </w:r>
      <w:r w:rsidR="0083747E">
        <w:rPr>
          <w:noProof/>
        </w:rPr>
        <w:lastRenderedPageBreak/>
        <w:t>Crustacean Diseases 2022)</w:t>
      </w:r>
      <w:r w:rsidR="0083747E">
        <w:fldChar w:fldCharType="end"/>
      </w:r>
      <w:r>
        <w:t xml:space="preserve">. </w:t>
      </w:r>
      <w:r w:rsidRPr="00D831AA">
        <w:rPr>
          <w:rStyle w:val="Emphasis"/>
        </w:rPr>
        <w:t>Y.</w:t>
      </w:r>
      <w:r>
        <w:rPr>
          <w:rStyle w:val="Emphasis"/>
        </w:rPr>
        <w:t> </w:t>
      </w:r>
      <w:r w:rsidRPr="00D831AA">
        <w:rPr>
          <w:rStyle w:val="Emphasis"/>
        </w:rPr>
        <w:t>ruckeri</w:t>
      </w:r>
      <w:r w:rsidRPr="00F5108E">
        <w:t xml:space="preserve"> </w:t>
      </w:r>
      <w:r>
        <w:t>was reported at 19 sites</w:t>
      </w:r>
      <w:r w:rsidRPr="00F5108E">
        <w:t xml:space="preserve"> </w:t>
      </w:r>
      <w:r>
        <w:t>in Norway</w:t>
      </w:r>
      <w:r w:rsidRPr="008061AD">
        <w:t xml:space="preserve"> </w:t>
      </w:r>
      <w:r w:rsidRPr="00F5108E">
        <w:t xml:space="preserve">in </w:t>
      </w:r>
      <w:r>
        <w:t xml:space="preserve">2021 </w:t>
      </w:r>
      <w:r w:rsidR="00D6271F">
        <w:fldChar w:fldCharType="begin"/>
      </w:r>
      <w:r w:rsidR="00D6271F">
        <w:instrText xml:space="preserve"> ADDIN EN.CITE &lt;EndNote&gt;&lt;Cite&gt;&lt;Author&gt;Sommerset&lt;/Author&gt;&lt;Year&gt;2022&lt;/Year&gt;&lt;RecNum&gt;45225&lt;/RecNum&gt;&lt;IDText&gt;24570&lt;/IDText&gt;&lt;DisplayText&gt;(Sommerset et al. 2022)&lt;/DisplayText&gt;&lt;record&gt;&lt;rec-number&gt;45225&lt;/rec-number&gt;&lt;foreign-keys&gt;&lt;key app="EN" db-id="pst5rtr92wfa9cexzel59affvp5zwtats0wa" timestamp="1691627955" guid="041480c8-ac61-4cfa-8186-aca0337c5532"&gt;45225&lt;/key&gt;&lt;/foreign-keys&gt;&lt;ref-type name="Report"&gt;27&lt;/ref-type&gt;&lt;contributors&gt;&lt;authors&gt;&lt;author&gt;Sommerset, I.&lt;/author&gt;&lt;author&gt;Walde, C.S.&lt;/author&gt;&lt;author&gt;Bang Jensen, B.&lt;/author&gt;&lt;author&gt;Wiik-Nielsen, J.&lt;/author&gt;&lt;author&gt;Borno, G.&lt;/author&gt;&lt;author&gt;Oliveira, V.H.S.&lt;/author&gt;&lt;author&gt;Haukaas, A.&lt;/author&gt;&lt;author&gt;Brun,E.&lt;/author&gt;&lt;/authors&gt;&lt;/contributors&gt;&lt;titles&gt;&lt;title&gt;The fish health report 2021&lt;/title&gt;&lt;/titles&gt;&lt;number&gt;No. 2a / 2022&lt;/number&gt;&lt;dates&gt;&lt;year&gt;2022&lt;/year&gt;&lt;/dates&gt;&lt;pub-location&gt;Norway&lt;/pub-location&gt;&lt;publisher&gt;Veterinary Institute&lt;/publisher&gt;&lt;orig-pub&gt;\\ACT001CL04FS07\BIOSECURITYDATA$\E Library\Animal Catalogue\S\Sommerset 2022 EN24570.pdf&lt;/orig-pub&gt;&lt;isbn&gt;1890-3290&lt;/isbn&gt;&lt;label&gt;24570&lt;/label&gt;&lt;urls&gt;&lt;/urls&gt;&lt;custom1&gt;sturgeon_BM&lt;/custom1&gt;&lt;electronic-resource-num&gt;www.vetinst.no:fiskehelserapporten/&lt;/electronic-resource-num&gt;&lt;/record&gt;&lt;/Cite&gt;&lt;/EndNote&gt;</w:instrText>
      </w:r>
      <w:r w:rsidR="00D6271F">
        <w:fldChar w:fldCharType="separate"/>
      </w:r>
      <w:r w:rsidR="00D6271F">
        <w:rPr>
          <w:noProof/>
        </w:rPr>
        <w:t>(Sommerset et al. 2022)</w:t>
      </w:r>
      <w:r w:rsidR="00D6271F">
        <w:fldChar w:fldCharType="end"/>
      </w:r>
      <w:r>
        <w:t>.</w:t>
      </w:r>
    </w:p>
    <w:p w14:paraId="7F320D2E" w14:textId="08A34843" w:rsidR="006B6582" w:rsidRDefault="006B6582" w:rsidP="006B6582">
      <w:pPr>
        <w:pStyle w:val="Heading6"/>
      </w:pPr>
      <w:r>
        <w:t>Other fish</w:t>
      </w:r>
    </w:p>
    <w:p w14:paraId="13C81FD3" w14:textId="40F68971" w:rsidR="004A1395" w:rsidRDefault="004A1395" w:rsidP="00DB6F6C">
      <w:r>
        <w:t xml:space="preserve">A prevalence of 66.6% (n=150) was reported in farmed </w:t>
      </w:r>
      <w:r w:rsidRPr="002E54EF">
        <w:rPr>
          <w:rStyle w:val="Emphasis"/>
        </w:rPr>
        <w:t>O. niloticus</w:t>
      </w:r>
      <w:r>
        <w:t xml:space="preserve"> experiencing an ERM outbreak in Egypt in 2007 </w:t>
      </w:r>
      <w:r w:rsidR="00D6271F">
        <w:fldChar w:fldCharType="begin"/>
      </w:r>
      <w:r w:rsidR="00D6271F">
        <w:instrText xml:space="preserve"> ADDIN EN.CITE &lt;EndNote&gt;&lt;Cite&gt;&lt;Author&gt;Eissa&lt;/Author&gt;&lt;Year&gt;2008&lt;/Year&gt;&lt;RecNum&gt;46466&lt;/RecNum&gt;&lt;IDText&gt;55525&lt;/IDText&gt;&lt;DisplayText&gt;(Eissa et al. 2008)&lt;/DisplayText&gt;&lt;record&gt;&lt;rec-number&gt;46466&lt;/rec-number&gt;&lt;foreign-keys&gt;&lt;key app="EN" db-id="pst5rtr92wfa9cexzel59affvp5zwtats0wa" timestamp="1691628165" guid="fb8f0a24-2044-4372-8148-d18320f6f223"&gt;46466&lt;/key&gt;&lt;/foreign-keys&gt;&lt;ref-type name="Journal Article"&gt;17&lt;/ref-type&gt;&lt;contributors&gt;&lt;authors&gt;&lt;author&gt;Eissa, A.E.&lt;/author&gt;&lt;author&gt;Moustafa, M.&lt;/author&gt;&lt;author&gt;Abdelaziz, M.&lt;/author&gt;&lt;author&gt;Ezzeldeen, N.A.&lt;/author&gt;&lt;/authors&gt;&lt;/contributors&gt;&lt;titles&gt;&lt;title&gt;&lt;style face="italic" font="default" size="100%"&gt;Yersinia ruckeri&lt;/style&gt;&lt;style face="normal" font="default" size="100%"&gt; infection in cultured Nile tilapia, &lt;/style&gt;&lt;style face="italic" font="default" size="100%"&gt;Oreochromis niloticus&lt;/style&gt;&lt;style face="normal" font="default" size="100%"&gt;, at a semi-intensive fish farm in lower Egypt&lt;/style&gt;&lt;/title&gt;&lt;secondary-title&gt;African Journal of Aquatic Science&lt;/secondary-title&gt;&lt;/titles&gt;&lt;periodical&gt;&lt;full-title&gt;African Journal of Aquatic Science&lt;/full-title&gt;&lt;/periodical&gt;&lt;pages&gt;283-286&lt;/pages&gt;&lt;volume&gt;33&lt;/volume&gt;&lt;number&gt;3&lt;/number&gt;&lt;dates&gt;&lt;year&gt;2008&lt;/year&gt;&lt;pub-dates&gt;&lt;date&gt;4 February 2022&lt;/date&gt;&lt;/pub-dates&gt;&lt;/dates&gt;&lt;orig-pub&gt;\\ACT001CL04FS07\BIOSECURITYDATA$\E Library\Animal Catalogue\J:\E Library\Animal Catalogue\E\Eissa et al 2008 EN55525.pdf&lt;/orig-pub&gt;&lt;label&gt;55525&lt;/label&gt;&lt;urls&gt;&lt;related-urls&gt;&lt;url&gt;https://doi.org/10.2989/AJAS.2008.33.3.13.625&lt;/url&gt;&lt;/related-urls&gt;&lt;/urls&gt;&lt;custom1&gt;KG_sturgeon&lt;/custom1&gt;&lt;electronic-resource-num&gt;https://doi.org/10.2989/AJAS.2008.33.3.13.625&lt;/electronic-resource-num&gt;&lt;/record&gt;&lt;/Cite&gt;&lt;/EndNote&gt;</w:instrText>
      </w:r>
      <w:r w:rsidR="00D6271F">
        <w:fldChar w:fldCharType="separate"/>
      </w:r>
      <w:r w:rsidR="00D6271F">
        <w:rPr>
          <w:noProof/>
        </w:rPr>
        <w:t>(Eissa et al. 2008)</w:t>
      </w:r>
      <w:r w:rsidR="00D6271F">
        <w:fldChar w:fldCharType="end"/>
      </w:r>
      <w:r>
        <w:t>.</w:t>
      </w:r>
    </w:p>
    <w:p w14:paraId="5C449941" w14:textId="77777777" w:rsidR="00DB6F6C" w:rsidRDefault="00DB6F6C" w:rsidP="00AA4146">
      <w:pPr>
        <w:pStyle w:val="Heading5"/>
      </w:pPr>
      <w:r w:rsidRPr="00AA4146">
        <w:t>Mortalities</w:t>
      </w:r>
    </w:p>
    <w:p w14:paraId="5FB89392" w14:textId="3AD942BF" w:rsidR="00CF215C" w:rsidRDefault="00DB6F6C" w:rsidP="00DB6F6C">
      <w:r w:rsidRPr="002C7036">
        <w:t>Disease outbreaks</w:t>
      </w:r>
      <w:r>
        <w:t xml:space="preserve"> typically</w:t>
      </w:r>
      <w:r w:rsidRPr="002C7036">
        <w:t xml:space="preserve"> start with sustained low-level mortalities which can progress to high level</w:t>
      </w:r>
      <w:r>
        <w:t xml:space="preserve">s </w:t>
      </w:r>
      <w:r w:rsidR="00D6271F">
        <w:fldChar w:fldCharType="begin">
          <w:fldData xml:space="preserve">PEVuZE5vdGU+PENpdGU+PEF1dGhvcj5TaGFvd3U8L0F1dGhvcj48WWVhcj4yMDEzPC9ZZWFyPjxS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</w:fldData>
        </w:fldChar>
      </w:r>
      <w:r w:rsidR="00D6271F">
        <w:instrText xml:space="preserve"> ADDIN EN.CITE </w:instrText>
      </w:r>
      <w:r w:rsidR="00D6271F">
        <w:fldChar w:fldCharType="begin">
          <w:fldData xml:space="preserve">PEVuZE5vdGU+PENpdGU+PEF1dGhvcj5TaGFvd3U8L0F1dGhvcj48WWVhcj4yMDEzPC9ZZWFyPjxS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</w:fldData>
        </w:fldChar>
      </w:r>
      <w:r w:rsidR="00D6271F">
        <w:instrText xml:space="preserve"> ADDIN EN.CITE.DATA </w:instrText>
      </w:r>
      <w:r w:rsidR="00D6271F">
        <w:fldChar w:fldCharType="end"/>
      </w:r>
      <w:r w:rsidR="00D6271F">
        <w:fldChar w:fldCharType="separate"/>
      </w:r>
      <w:r w:rsidR="00D6271F">
        <w:rPr>
          <w:noProof/>
        </w:rPr>
        <w:t>(Shaowu et al. 2013; Tobback et al. 2007)</w:t>
      </w:r>
      <w:r w:rsidR="00D6271F">
        <w:fldChar w:fldCharType="end"/>
      </w:r>
      <w:r>
        <w:t>.</w:t>
      </w:r>
    </w:p>
    <w:p w14:paraId="241217C4" w14:textId="41C939BB" w:rsidR="006B6582" w:rsidRDefault="006B6582" w:rsidP="006B6582">
      <w:pPr>
        <w:pStyle w:val="Heading6"/>
      </w:pPr>
      <w:r>
        <w:t>Sturgeon</w:t>
      </w:r>
    </w:p>
    <w:p w14:paraId="4EB83944" w14:textId="0731812F" w:rsidR="00DB6F6C" w:rsidRDefault="00DB6F6C" w:rsidP="00DB6F6C">
      <w:r>
        <w:t xml:space="preserve">A cumulative mortality of 40% in </w:t>
      </w:r>
      <w:r w:rsidRPr="00D60D1F">
        <w:rPr>
          <w:rStyle w:val="Emphasis"/>
        </w:rPr>
        <w:t>Y. ruckeri</w:t>
      </w:r>
      <w:r>
        <w:t xml:space="preserve">-infected </w:t>
      </w:r>
      <w:r w:rsidRPr="00D60D1F">
        <w:rPr>
          <w:rStyle w:val="Emphasis"/>
        </w:rPr>
        <w:t>A. baeri</w:t>
      </w:r>
      <w:r>
        <w:rPr>
          <w:rStyle w:val="Emphasis"/>
        </w:rPr>
        <w:t>i</w:t>
      </w:r>
      <w:r>
        <w:t xml:space="preserve"> farmed in France has been reported </w:t>
      </w:r>
      <w:r w:rsidR="00D6271F">
        <w:fldChar w:fldCharType="begin"/>
      </w:r>
      <w:r w:rsidR="00D6271F">
        <w:instrText xml:space="preserve"> ADDIN EN.CITE &lt;EndNote&gt;&lt;Cite&gt;&lt;Author&gt;Vuillaume&lt;/Author&gt;&lt;Year&gt;1987&lt;/Year&gt;&lt;RecNum&gt;46825&lt;/RecNum&gt;&lt;IDText&gt;20819&lt;/IDText&gt;&lt;DisplayText&gt;(Vuillaume et al. 1987)&lt;/DisplayText&gt;&lt;record&gt;&lt;rec-number&gt;46825&lt;/rec-number&gt;&lt;foreign-keys&gt;&lt;key app="EN" db-id="pst5rtr92wfa9cexzel59affvp5zwtats0wa" timestamp="1691628215" guid="e2a34bb1-844e-459b-89d6-6b67974a7694"&gt;46825&lt;/key&gt;&lt;/foreign-keys&gt;&lt;ref-type name="Journal Article"&gt;17&lt;/ref-type&gt;&lt;contributors&gt;&lt;authors&gt;&lt;author&gt;Vuillaume, A.&lt;/author&gt;&lt;author&gt;Brun, R.&lt;/author&gt;&lt;author&gt;Chene, P.&lt;/author&gt;&lt;author&gt;Sochon, E.&lt;/author&gt;&lt;author&gt;Lesel, R.&lt;/author&gt;&lt;/authors&gt;&lt;/contributors&gt;&lt;titles&gt;&lt;title&gt;&lt;style face="normal" font="default" size="100%"&gt;First isolation of &lt;/style&gt;&lt;style face="italic" font="default" size="100%"&gt;Yersinia ruckeri&lt;/style&gt;&lt;style face="normal" font="default" size="100%"&gt; from sturgeon, &lt;/style&gt;&lt;style face="italic" font="default" size="100%"&gt;Acipenser baeri&lt;/style&gt;&lt;style face="normal" font="default" size="100%"&gt; Brandt, in South West of France&lt;/style&gt;&lt;/title&gt;&lt;secondary-title&gt;Bulletin of the European Association of Fish Pathologists&lt;/secondary-title&gt;&lt;/titles&gt;&lt;periodical&gt;&lt;full-title&gt;Bulletin of the European Association of Fish Pathologists&lt;/full-title&gt;&lt;/periodical&gt;&lt;pages&gt;18-19&lt;/pages&gt;&lt;volume&gt;7&lt;/volume&gt;&lt;number&gt;1&lt;/number&gt;&lt;dates&gt;&lt;year&gt;1987&lt;/year&gt;&lt;pub-dates&gt;&lt;date&gt;14 December 2021&lt;/date&gt;&lt;/pub-dates&gt;&lt;/dates&gt;&lt;orig-pub&gt;\\ACT001CL04FS07\BIOSECURITYDATA$\E Library\Animal Catalogue\J:\E Library\Animal Catalogue\V\Vuillaume et al 1987 EN20819.pdf&lt;/orig-pub&gt;&lt;label&gt;20819&lt;/label&gt;&lt;urls&gt;&lt;/urls&gt;&lt;custom1&gt;sturgeon_KG&lt;/custom1&gt;&lt;electronic-resource-num&gt;https://eafp.org/download/1987-Volume7/Issue%201/07_1%20p18.PDF&lt;/electronic-resource-num&gt;&lt;/record&gt;&lt;/Cite&gt;&lt;/EndNote&gt;</w:instrText>
      </w:r>
      <w:r w:rsidR="00D6271F">
        <w:fldChar w:fldCharType="separate"/>
      </w:r>
      <w:r w:rsidR="00D6271F">
        <w:rPr>
          <w:noProof/>
        </w:rPr>
        <w:t>(Vuillaume et al. 1987)</w:t>
      </w:r>
      <w:r w:rsidR="00D6271F">
        <w:fldChar w:fldCharType="end"/>
      </w:r>
      <w:r>
        <w:t>.</w:t>
      </w:r>
      <w:r w:rsidRPr="002C7036">
        <w:t xml:space="preserve"> </w:t>
      </w:r>
      <w:r>
        <w:t xml:space="preserve">A </w:t>
      </w:r>
      <w:r w:rsidRPr="00D60D1F">
        <w:rPr>
          <w:rStyle w:val="Emphasis"/>
        </w:rPr>
        <w:t>Y. ruckeri</w:t>
      </w:r>
      <w:r>
        <w:t xml:space="preserve"> outbreak that occurred in 2010 on a </w:t>
      </w:r>
      <w:r w:rsidRPr="000C4DCB">
        <w:rPr>
          <w:rStyle w:val="Emphasis"/>
        </w:rPr>
        <w:t>A. schrenckii</w:t>
      </w:r>
      <w:r>
        <w:t xml:space="preserve"> farm in China caused mortalities (no numbers given) </w:t>
      </w:r>
      <w:r w:rsidR="00D6271F">
        <w:fldChar w:fldCharType="begin"/>
      </w:r>
      <w:r w:rsidR="00D6271F">
        <w:instrText xml:space="preserve"> ADDIN EN.CITE &lt;EndNote&gt;&lt;Cite&gt;&lt;Author&gt;Shaowu&lt;/Author&gt;&lt;Year&gt;2013&lt;/Year&gt;&lt;RecNum&gt;22512&lt;/RecNum&gt;&lt;IDText&gt;55508&lt;/IDText&gt;&lt;DisplayText&gt;(Shaowu et al. 2013)&lt;/DisplayText&gt;&lt;record&gt;&lt;rec-number&gt;22512&lt;/rec-number&gt;&lt;foreign-keys&gt;&lt;key app="EN" db-id="pst5rtr92wfa9cexzel59affvp5zwtats0wa" timestamp="1691624722" guid="6a4b5898-bfd1-43d8-9313-d5d4d7cc7db0"&gt;22512&lt;/key&gt;&lt;/foreign-keys&gt;&lt;ref-type name="Journal Article"&gt;17&lt;/ref-type&gt;&lt;contributors&gt;&lt;authors&gt;&lt;author&gt;Shaowu, L.&lt;/author&gt;&lt;author&gt;Di, W.&lt;/author&gt;&lt;author&gt;Hongbai, L.&lt;/author&gt;&lt;author&gt;Tongyan, L.&lt;/author&gt;&lt;/authors&gt;&lt;/contributors&gt;&lt;titles&gt;&lt;title&gt;&lt;style face="normal" font="default" size="100%"&gt;Isolation of &lt;/style&gt;&lt;style face="italic" font="default" size="100%"&gt;Yersinia ruckeri &lt;/style&gt;&lt;style face="normal" font="default" size="100%"&gt;strain H01 from farm-raised Amur sturgeon &lt;/style&gt;&lt;style face="italic" font="default" size="100%"&gt;Acipenser schrencki&lt;/style&gt;&lt;style face="normal" font="default" size="100%"&gt; in China&lt;/style&gt;&lt;/title&gt;&lt;secondary-title&gt;Journal of Aquatic Animal Health&lt;/secondary-title&gt;&lt;/titles&gt;&lt;periodical&gt;&lt;full-title&gt;Journal of Aquatic Animal Health&lt;/full-title&gt;&lt;/periodical&gt;&lt;pages&gt;9-14&lt;/pages&gt;&lt;volume&gt;25&lt;/volume&gt;&lt;number&gt;1&lt;/number&gt;&lt;dates&gt;&lt;year&gt;2013&lt;/year&gt;&lt;pub-dates&gt;&lt;date&gt;31 January 2022&lt;/date&gt;&lt;/pub-dates&gt;&lt;/dates&gt;&lt;orig-pub&gt;\\Act001cl04fs07\biosecuritydata$\E Library\Animal Catalogue\S\Shaowu et al 2013 EN55508.pdf&lt;/orig-pub&gt;&lt;isbn&gt;0899-7659&lt;/isbn&gt;&lt;label&gt;55508&lt;/label&gt;&lt;urls&gt;&lt;related-urls&gt;&lt;url&gt;https://afspubs.onlinelibrary.wiley.com/doi/abs/10.1080/08997659.2012.728169&lt;/url&gt;&lt;/related-urls&gt;&lt;/urls&gt;&lt;custom1&gt;KG_sturgeon&lt;/custom1&gt;&lt;electronic-resource-num&gt;https://doi.org/10.1080/08997659.2012.728169&lt;/electronic-resource-num&gt;&lt;/record&gt;&lt;/Cite&gt;&lt;/EndNote&gt;</w:instrText>
      </w:r>
      <w:r w:rsidR="00D6271F">
        <w:fldChar w:fldCharType="separate"/>
      </w:r>
      <w:r w:rsidR="00D6271F">
        <w:rPr>
          <w:noProof/>
        </w:rPr>
        <w:t>(Shaowu et al. 2013)</w:t>
      </w:r>
      <w:r w:rsidR="00D6271F">
        <w:fldChar w:fldCharType="end"/>
      </w:r>
      <w:r>
        <w:t>.</w:t>
      </w:r>
    </w:p>
    <w:p w14:paraId="1D272047" w14:textId="628BAE95" w:rsidR="006B6582" w:rsidRDefault="006B6582" w:rsidP="006B6582">
      <w:pPr>
        <w:pStyle w:val="Heading6"/>
      </w:pPr>
      <w:r>
        <w:t>Salmon</w:t>
      </w:r>
      <w:r w:rsidR="00EA3B92">
        <w:t>ids</w:t>
      </w:r>
    </w:p>
    <w:p w14:paraId="0C79B9B4" w14:textId="2243F69C" w:rsidR="00DB6F6C" w:rsidRPr="00AA4146" w:rsidRDefault="00DB6F6C" w:rsidP="00DB6F6C">
      <w:r>
        <w:t xml:space="preserve">Losses due to ERM in farmed salmonids can </w:t>
      </w:r>
      <w:r w:rsidR="00E946B5">
        <w:t xml:space="preserve">range from </w:t>
      </w:r>
      <w:r>
        <w:t xml:space="preserve">30–70% of the stock </w:t>
      </w:r>
      <w:r w:rsidR="00D6271F">
        <w:fldChar w:fldCharType="begin">
          <w:fldData xml:space="preserve">PEVuZE5vdGU+PENpdGU+PEF1dGhvcj5Ib3JuZTwvQXV0aG9yPjxZZWFyPjE5OTk8L1llYXI+PFJl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</w:fldData>
        </w:fldChar>
      </w:r>
      <w:r w:rsidR="00D6271F">
        <w:instrText xml:space="preserve"> ADDIN EN.CITE </w:instrText>
      </w:r>
      <w:r w:rsidR="00D6271F">
        <w:fldChar w:fldCharType="begin">
          <w:fldData xml:space="preserve">PEVuZE5vdGU+PENpdGU+PEF1dGhvcj5Ib3JuZTwvQXV0aG9yPjxZZWFyPjE5OTk8L1llYXI+PFJl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</w:fldData>
        </w:fldChar>
      </w:r>
      <w:r w:rsidR="00D6271F">
        <w:instrText xml:space="preserve"> ADDIN EN.CITE.DATA </w:instrText>
      </w:r>
      <w:r w:rsidR="00D6271F">
        <w:fldChar w:fldCharType="end"/>
      </w:r>
      <w:r w:rsidR="00D6271F">
        <w:fldChar w:fldCharType="separate"/>
      </w:r>
      <w:r w:rsidR="00D6271F">
        <w:rPr>
          <w:noProof/>
        </w:rPr>
        <w:t>(Busch 1978; Horne &amp; Barnes 1999)</w:t>
      </w:r>
      <w:r w:rsidR="00D6271F">
        <w:fldChar w:fldCharType="end"/>
      </w:r>
      <w:r>
        <w:t xml:space="preserve">. </w:t>
      </w:r>
      <w:r w:rsidRPr="00C12C4C">
        <w:t xml:space="preserve">There are limited </w:t>
      </w:r>
      <w:r>
        <w:t xml:space="preserve">recent </w:t>
      </w:r>
      <w:r w:rsidRPr="00C12C4C">
        <w:t>publi</w:t>
      </w:r>
      <w:r>
        <w:t xml:space="preserve">cations about mortalities </w:t>
      </w:r>
      <w:r w:rsidRPr="00C12C4C">
        <w:t xml:space="preserve">in wild or farmed populations of </w:t>
      </w:r>
      <w:r>
        <w:t xml:space="preserve">fish due to </w:t>
      </w:r>
      <w:r w:rsidRPr="00D60D1F">
        <w:rPr>
          <w:rStyle w:val="Emphasis"/>
        </w:rPr>
        <w:t>Y. ruckeri</w:t>
      </w:r>
      <w:r>
        <w:rPr>
          <w:rStyle w:val="Emphasis"/>
        </w:rPr>
        <w:t xml:space="preserve">. </w:t>
      </w:r>
      <w:r w:rsidRPr="00AA4146">
        <w:t>Infections occurred in</w:t>
      </w:r>
      <w:r w:rsidRPr="003301B6">
        <w:rPr>
          <w:rStyle w:val="Emphasis"/>
        </w:rPr>
        <w:t xml:space="preserve"> O. mykiss </w:t>
      </w:r>
      <w:r w:rsidRPr="00AA4146">
        <w:t xml:space="preserve">cage farms on the Black Sea coast of the Republic of Türkiye in 2002 and caused 3% mortality </w:t>
      </w:r>
      <w:r w:rsidR="00D6271F">
        <w:fldChar w:fldCharType="begin"/>
      </w:r>
      <w:r w:rsidR="00D6271F">
        <w:instrText xml:space="preserve"> ADDIN EN.CITE &lt;EndNote&gt;&lt;Cite&gt;&lt;Author&gt;Karatas&lt;/Author&gt;&lt;Year&gt;2004&lt;/Year&gt;&lt;RecNum&gt;46573&lt;/RecNum&gt;&lt;DisplayText&gt;(Karatas, Candan &amp;amp; Demircan 2004)&lt;/DisplayText&gt;&lt;record&gt;&lt;rec-number&gt;46573&lt;/rec-number&gt;&lt;foreign-keys&gt;&lt;key app="EN" db-id="pst5rtr92wfa9cexzel59affvp5zwtats0wa" timestamp="1691628178" guid="6d376dcf-5814-4d7c-ad62-be6db804def5"&gt;46573&lt;/key&gt;&lt;/foreign-keys&gt;&lt;ref-type name="Journal Article"&gt;17&lt;/ref-type&gt;&lt;contributors&gt;&lt;authors&gt;&lt;author&gt;Karatas, S.&lt;/author&gt;&lt;author&gt;Candan, A.&lt;/author&gt;&lt;author&gt;Demircan, D.&lt;/author&gt;&lt;/authors&gt;&lt;/contributors&gt;&lt;titles&gt;&lt;title&gt;&lt;style face="normal" font="default" size="100%"&gt;Enteric red mouth disease in cultured rainbow trout (&lt;/style&gt;&lt;style face="italic" font="default" size="100%"&gt;Oncorhynchus mykiss&lt;/style&gt;&lt;style face="normal" font="default" size="100%"&gt;) on the black sea coast of turkey&lt;/style&gt;&lt;/title&gt;&lt;secondary-title&gt;The Israeli Journal of Aquaculture - Bamidgeh&lt;/secondary-title&gt;&lt;/titles&gt;&lt;periodical&gt;&lt;full-title&gt;The Israeli Journal of Aquaculture - Bamidgeh&lt;/full-title&gt;&lt;/periodical&gt;&lt;pages&gt;226-231&lt;/pages&gt;&lt;volume&gt;56&lt;/volume&gt;&lt;number&gt;3&lt;/number&gt;&lt;keywords&gt;&lt;keyword&gt;Black Sea&lt;/keyword&gt;&lt;keyword&gt;enteric red mouth&lt;/keyword&gt;&lt;keyword&gt;Oncorhynchus mykiss&lt;/keyword&gt;&lt;keyword&gt;Yersinia ruckeri&lt;/keyword&gt;&lt;/keywords&gt;&lt;dates&gt;&lt;year&gt;2004&lt;/year&gt;&lt;pub-dates&gt;&lt;date&gt;1 May 2023&lt;/date&gt;&lt;/pub-dates&gt;&lt;/dates&gt;&lt;orig-pub&gt;\\ACT001CL04FS07\BIOSECURITYDATA$\E Library\Animal Catalogue\K\Karatas et al 2004 EN24711.pdf&lt;/orig-pub&gt;&lt;urls&gt;&lt;/urls&gt;&lt;custom1&gt;sturgeon_BM&lt;/custom1&gt;&lt;electronic-resource-num&gt;https://doi.org/10.46989/001c.20379&lt;/electronic-resource-num&gt;&lt;/record&gt;&lt;/Cite&gt;&lt;/EndNote&gt;</w:instrText>
      </w:r>
      <w:r w:rsidR="00D6271F">
        <w:fldChar w:fldCharType="separate"/>
      </w:r>
      <w:r w:rsidR="00D6271F">
        <w:rPr>
          <w:noProof/>
        </w:rPr>
        <w:t>(Karatas, Candan &amp; Demircan 2004)</w:t>
      </w:r>
      <w:r w:rsidR="00D6271F">
        <w:fldChar w:fldCharType="end"/>
      </w:r>
      <w:r w:rsidRPr="00AA4146">
        <w:t>. In 2008</w:t>
      </w:r>
      <w:r>
        <w:t xml:space="preserve">, some </w:t>
      </w:r>
      <w:r w:rsidRPr="00DC03F3">
        <w:rPr>
          <w:rStyle w:val="Emphasis"/>
        </w:rPr>
        <w:t>S. salar</w:t>
      </w:r>
      <w:r>
        <w:t xml:space="preserve"> hatcheries in Chile suffered </w:t>
      </w:r>
      <w:r w:rsidRPr="00D60D1F">
        <w:rPr>
          <w:rStyle w:val="Emphasis"/>
        </w:rPr>
        <w:t>Y. ruckeri</w:t>
      </w:r>
      <w:r>
        <w:rPr>
          <w:rStyle w:val="Emphasis"/>
        </w:rPr>
        <w:t xml:space="preserve"> </w:t>
      </w:r>
      <w:r w:rsidRPr="00AA4146">
        <w:t xml:space="preserve">outbreaks with mortality up to 10% </w:t>
      </w:r>
      <w:r w:rsidR="00D6271F">
        <w:fldChar w:fldCharType="begin">
          <w:fldData xml:space="preserve">PEVuZE5vdGU+PENpdGU+PEF1dGhvcj5CYXN0YXJkbzwvQXV0aG9yPjxZZWFyPjIwMTE8L1llYXI+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</w:fldData>
        </w:fldChar>
      </w:r>
      <w:r w:rsidR="00D6271F">
        <w:instrText xml:space="preserve"> ADDIN EN.CITE </w:instrText>
      </w:r>
      <w:r w:rsidR="00D6271F">
        <w:fldChar w:fldCharType="begin">
          <w:fldData xml:space="preserve">PEVuZE5vdGU+PENpdGU+PEF1dGhvcj5CYXN0YXJkbzwvQXV0aG9yPjxZZWFyPjIwMTE8L1llYXI+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</w:fldData>
        </w:fldChar>
      </w:r>
      <w:r w:rsidR="00D6271F">
        <w:instrText xml:space="preserve"> ADDIN EN.CITE.DATA </w:instrText>
      </w:r>
      <w:r w:rsidR="00D6271F">
        <w:fldChar w:fldCharType="end"/>
      </w:r>
      <w:r w:rsidR="00D6271F">
        <w:fldChar w:fldCharType="separate"/>
      </w:r>
      <w:r w:rsidR="00D6271F">
        <w:rPr>
          <w:noProof/>
        </w:rPr>
        <w:t>(Bastardo et al. 2011)</w:t>
      </w:r>
      <w:r w:rsidR="00D6271F">
        <w:fldChar w:fldCharType="end"/>
      </w:r>
      <w:r w:rsidRPr="00AA4146">
        <w:t xml:space="preserve">. Outbreaks in farmed </w:t>
      </w:r>
      <w:r w:rsidRPr="000D6D22">
        <w:rPr>
          <w:rStyle w:val="Emphasis"/>
        </w:rPr>
        <w:t>O. kisutch</w:t>
      </w:r>
      <w:r>
        <w:rPr>
          <w:rStyle w:val="Emphasis"/>
        </w:rPr>
        <w:t xml:space="preserve"> </w:t>
      </w:r>
      <w:r w:rsidRPr="00AA4146">
        <w:t xml:space="preserve">in Chile in 2015 resulted in cumulative mortalities of 15% </w:t>
      </w:r>
      <w:r w:rsidR="00D6271F">
        <w:fldChar w:fldCharType="begin"/>
      </w:r>
      <w:r w:rsidR="00D6271F">
        <w:instrText xml:space="preserve"> ADDIN EN.CITE &lt;EndNote&gt;&lt;Cite&gt;&lt;Author&gt;Avendaño-Herrera&lt;/Author&gt;&lt;Year&gt;2017&lt;/Year&gt;&lt;RecNum&gt;22526&lt;/RecNum&gt;&lt;IDText&gt;55523&lt;/IDText&gt;&lt;DisplayText&gt;(Avendaño-Herrera et al. 2017)&lt;/DisplayText&gt;&lt;record&gt;&lt;rec-number&gt;22526&lt;/rec-number&gt;&lt;foreign-keys&gt;&lt;key app="EN" db-id="pst5rtr92wfa9cexzel59affvp5zwtats0wa" timestamp="1691624725" guid="ef0c12b2-35c5-4fbd-b62e-51e2e0895ee4"&gt;22526&lt;/key&gt;&lt;/foreign-keys&gt;&lt;ref-type name="Journal Article"&gt;17&lt;/ref-type&gt;&lt;contributors&gt;&lt;authors&gt;&lt;author&gt;Avendaño-Herrera, R&lt;/author&gt;&lt;author&gt;Tapia-Cammas, D&lt;/author&gt;&lt;author&gt;Aedo, A&lt;/author&gt;&lt;author&gt;Saldivia, P&lt;/author&gt;&lt;author&gt;Ortega, C&lt;/author&gt;&lt;author&gt;Irgang, R&lt;/author&gt;&lt;/authors&gt;&lt;/contributors&gt;&lt;titles&gt;&lt;title&gt;&lt;style face="normal" font="default" size="100%"&gt;Disease caused by &lt;/style&gt;&lt;style face="italic" font="default" size="100%"&gt;Yersinia ruckeri &lt;/style&gt;&lt;style face="normal" font="default" size="100%"&gt;serotype O2b found in Chilean-farmed coho salmon, O&lt;/style&gt;&lt;style face="italic" font="default" size="100%"&gt;ncorhynchus kisutch&lt;/style&gt;&lt;style face="normal" font="default" size="100%"&gt; (Walbaum, 1792)&lt;/style&gt;&lt;/title&gt;&lt;/titles&gt;&lt;pages&gt;279-285&lt;/pages&gt;&lt;volume&gt;40&lt;/volume&gt;&lt;number&gt;2&lt;/number&gt;&lt;dates&gt;&lt;year&gt;2017&lt;/year&gt;&lt;pub-dates&gt;&lt;date&gt;3 February 2022&lt;/date&gt;&lt;/pub-dates&gt;&lt;/dates&gt;&lt;orig-pub&gt;&amp;quot;\\ACT001CL04FS07\BIOSECURITYDATA$\E Library\Animal Catalogue\J:\E Library\Animal Catalogue\A\Avenda-Herrera et al 2017 EN55523.pdf&amp;quot;&lt;/orig-pub&gt;&lt;isbn&gt;0140-7775&lt;/isbn&gt;&lt;label&gt;55523&lt;/label&gt;&lt;urls&gt;&lt;related-urls&gt;&lt;url&gt;https://onlinelibrary.wiley.com/doi/abs/10.1111/jfd.12502&lt;/url&gt;&lt;/related-urls&gt;&lt;/urls&gt;&lt;custom1&gt;KG_sturgeon&lt;/custom1&gt;&lt;electronic-resource-num&gt;https://doi.org/10.1111/jfd.12502&lt;/electronic-resource-num&gt;&lt;/record&gt;&lt;/Cite&gt;&lt;/EndNote&gt;</w:instrText>
      </w:r>
      <w:r w:rsidR="00D6271F">
        <w:fldChar w:fldCharType="separate"/>
      </w:r>
      <w:r w:rsidR="00D6271F">
        <w:rPr>
          <w:noProof/>
        </w:rPr>
        <w:t>(Avendaño-Herrera et al. 2017)</w:t>
      </w:r>
      <w:r w:rsidR="00D6271F">
        <w:fldChar w:fldCharType="end"/>
      </w:r>
      <w:r w:rsidRPr="00AA4146">
        <w:t>.</w:t>
      </w:r>
    </w:p>
    <w:p w14:paraId="34D5D342" w14:textId="77777777" w:rsidR="00DB6F6C" w:rsidRDefault="00DB6F6C" w:rsidP="00AA4146">
      <w:pPr>
        <w:pStyle w:val="Heading5"/>
      </w:pPr>
      <w:r w:rsidRPr="00AA4146">
        <w:t>Transmission</w:t>
      </w:r>
    </w:p>
    <w:p w14:paraId="0A164C8B" w14:textId="7556E6FA" w:rsidR="00DB6F6C" w:rsidRDefault="00DB6F6C" w:rsidP="00DB6F6C">
      <w:r w:rsidRPr="002B5EEB">
        <w:rPr>
          <w:i/>
          <w:iCs/>
        </w:rPr>
        <w:t>Y</w:t>
      </w:r>
      <w:r>
        <w:rPr>
          <w:i/>
          <w:iCs/>
        </w:rPr>
        <w:t>. </w:t>
      </w:r>
      <w:r w:rsidRPr="002B5EEB">
        <w:rPr>
          <w:i/>
        </w:rPr>
        <w:t>ruckeri</w:t>
      </w:r>
      <w:r w:rsidRPr="002B5EEB">
        <w:t xml:space="preserve"> infections can be transmitted by direct contact between </w:t>
      </w:r>
      <w:r>
        <w:t>fish or via shedding of the bacterium into the water column</w:t>
      </w:r>
      <w:r w:rsidRPr="002B5EEB">
        <w:t xml:space="preserve">. The </w:t>
      </w:r>
      <w:r>
        <w:t>bacteria is typically</w:t>
      </w:r>
      <w:r w:rsidRPr="002B5EEB">
        <w:t xml:space="preserve"> </w:t>
      </w:r>
      <w:r>
        <w:t>s</w:t>
      </w:r>
      <w:r w:rsidRPr="002B5EEB">
        <w:t>hed</w:t>
      </w:r>
      <w:r>
        <w:t xml:space="preserve"> in</w:t>
      </w:r>
      <w:r w:rsidRPr="002B5EEB">
        <w:t xml:space="preserve"> large numbers from </w:t>
      </w:r>
      <w:r>
        <w:t xml:space="preserve">infected or </w:t>
      </w:r>
      <w:r w:rsidRPr="002B5EEB">
        <w:t xml:space="preserve">carrier fish </w:t>
      </w:r>
      <w:r>
        <w:t>through their</w:t>
      </w:r>
      <w:r w:rsidRPr="002B5EEB">
        <w:t xml:space="preserve"> faeces</w:t>
      </w:r>
      <w:r>
        <w:t xml:space="preserve"> </w:t>
      </w:r>
      <w:r w:rsidR="00D6271F">
        <w:fldChar w:fldCharType="begin"/>
      </w:r>
      <w:r w:rsidR="00D6271F">
        <w:instrText xml:space="preserve"> ADDIN EN.CITE &lt;EndNote&gt;&lt;Cite&gt;&lt;Author&gt;Barnes&lt;/Author&gt;&lt;Year&gt;2011&lt;/Year&gt;&lt;RecNum&gt;22429&lt;/RecNum&gt;&lt;IDText&gt;20815&lt;/IDText&gt;&lt;DisplayText&gt;(Barnes 2011)&lt;/DisplayText&gt;&lt;record&gt;&lt;rec-number&gt;22429&lt;/rec-number&gt;&lt;foreign-keys&gt;&lt;key app="EN" db-id="pst5rtr92wfa9cexzel59affvp5zwtats0wa" timestamp="1691624710" guid="fdd0029e-5911-4d6b-98df-168d753c494f"&gt;22429&lt;/key&gt;&lt;/foreign-keys&gt;&lt;ref-type name="Book Section"&gt;5&lt;/ref-type&gt;&lt;contributors&gt;&lt;authors&gt;&lt;author&gt;Barnes, A.&lt;/author&gt;&lt;/authors&gt;&lt;secondary-authors&gt;&lt;author&gt;Woo, P. T. K.&lt;/author&gt;&lt;author&gt;Bruno, D. W.&lt;/author&gt;&lt;/secondary-authors&gt;&lt;/contributors&gt;&lt;titles&gt;&lt;title&gt;&lt;style face="normal" font="default" size="100%"&gt;Enteric redmouth disease (ERM) (&lt;/style&gt;&lt;style face="italic" font="default" size="100%"&gt;Y. ruckeri&lt;/style&gt;&lt;style face="normal" font="default" size="100%"&gt;)&lt;/style&gt;&lt;/title&gt;&lt;secondary-title&gt;Fish diseases and disorders&lt;/secondary-title&gt;&lt;/titles&gt;&lt;pages&gt;484-511&lt;/pages&gt;&lt;volume&gt;3: viral, bacterial and fungal infections&lt;/volume&gt;&lt;dates&gt;&lt;year&gt;2011&lt;/year&gt;&lt;/dates&gt;&lt;pub-location&gt;New York&lt;/pub-location&gt;&lt;publisher&gt;CABI Publishing&lt;/publisher&gt;&lt;label&gt;20815&lt;/label&gt;&lt;urls&gt;&lt;/urls&gt;&lt;custom1&gt;sturgeon_KG&lt;/custom1&gt;&lt;/record&gt;&lt;/Cite&gt;&lt;/EndNote&gt;</w:instrText>
      </w:r>
      <w:r w:rsidR="00D6271F">
        <w:fldChar w:fldCharType="separate"/>
      </w:r>
      <w:r w:rsidR="00D6271F">
        <w:rPr>
          <w:noProof/>
        </w:rPr>
        <w:t>(Barnes 2011)</w:t>
      </w:r>
      <w:r w:rsidR="00D6271F">
        <w:fldChar w:fldCharType="end"/>
      </w:r>
      <w:r>
        <w:t>.</w:t>
      </w:r>
      <w:r w:rsidRPr="002B5EEB">
        <w:t xml:space="preserve"> </w:t>
      </w:r>
      <w:r w:rsidRPr="00D174D4">
        <w:rPr>
          <w:rStyle w:val="Emphasis"/>
        </w:rPr>
        <w:t>Y.</w:t>
      </w:r>
      <w:r>
        <w:rPr>
          <w:rStyle w:val="Emphasis"/>
        </w:rPr>
        <w:t> </w:t>
      </w:r>
      <w:r w:rsidRPr="00D174D4">
        <w:rPr>
          <w:rStyle w:val="Emphasis"/>
        </w:rPr>
        <w:t>ruckeri</w:t>
      </w:r>
      <w:r>
        <w:t xml:space="preserve"> can also form biofilms on surfaces and in sediments that are reported to be a source of recurrent infection in salmonid facilities </w:t>
      </w:r>
      <w:r w:rsidR="00D6271F">
        <w:fldChar w:fldCharType="begin">
          <w:fldData xml:space="preserve">PEVuZE5vdGU+PENpdGU+PEF1dGhvcj5Ub2JiYWNrPC9BdXRob3I+PFllYXI+MjAwNzwvWWVhcj48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</w:fldData>
        </w:fldChar>
      </w:r>
      <w:r w:rsidR="00D6271F">
        <w:instrText xml:space="preserve"> ADDIN EN.CITE </w:instrText>
      </w:r>
      <w:r w:rsidR="00D6271F">
        <w:fldChar w:fldCharType="begin">
          <w:fldData xml:space="preserve">PEVuZE5vdGU+PENpdGU+PEF1dGhvcj5Ub2JiYWNrPC9BdXRob3I+PFllYXI+MjAwNzwvWWVhcj48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</w:fldData>
        </w:fldChar>
      </w:r>
      <w:r w:rsidR="00D6271F">
        <w:instrText xml:space="preserve"> ADDIN EN.CITE.DATA </w:instrText>
      </w:r>
      <w:r w:rsidR="00D6271F">
        <w:fldChar w:fldCharType="end"/>
      </w:r>
      <w:r w:rsidR="00D6271F">
        <w:fldChar w:fldCharType="separate"/>
      </w:r>
      <w:r w:rsidR="00D6271F">
        <w:rPr>
          <w:noProof/>
        </w:rPr>
        <w:t>(Coquet et al. 2002; Tobback et al. 2007)</w:t>
      </w:r>
      <w:r w:rsidR="00D6271F">
        <w:fldChar w:fldCharType="end"/>
      </w:r>
      <w:r>
        <w:t>.</w:t>
      </w:r>
    </w:p>
    <w:p w14:paraId="14832181" w14:textId="367226AC" w:rsidR="00DB6F6C" w:rsidRPr="00B86A41" w:rsidRDefault="00DB6F6C" w:rsidP="00DB6F6C">
      <w:r>
        <w:t xml:space="preserve">Surviving fish can become carriers of the bacteria for extended periods. For example, </w:t>
      </w:r>
      <w:r w:rsidRPr="0093794B">
        <w:rPr>
          <w:rStyle w:val="Emphasis"/>
        </w:rPr>
        <w:t>Y. ruckeri</w:t>
      </w:r>
      <w:r>
        <w:t xml:space="preserve"> could still be isolated from the faeces of </w:t>
      </w:r>
      <w:r w:rsidRPr="0093794B">
        <w:rPr>
          <w:rStyle w:val="Emphasis"/>
        </w:rPr>
        <w:t>O. mykiss</w:t>
      </w:r>
      <w:r>
        <w:t xml:space="preserve"> 2 months after an ERM outbreak </w:t>
      </w:r>
      <w:r w:rsidR="00D6271F">
        <w:fldChar w:fldCharType="begin"/>
      </w:r>
      <w:r w:rsidR="00D6271F">
        <w:instrText xml:space="preserve"> ADDIN EN.CITE &lt;EndNote&gt;&lt;Cite&gt;&lt;Author&gt;Rodgers&lt;/Author&gt;&lt;Year&gt;1992&lt;/Year&gt;&lt;RecNum&gt;22847&lt;/RecNum&gt;&lt;IDText&gt;55589&lt;/IDText&gt;&lt;DisplayText&gt;(Rodgers 1992)&lt;/DisplayText&gt;&lt;record&gt;&lt;rec-number&gt;22847&lt;/rec-number&gt;&lt;foreign-keys&gt;&lt;key app="EN" db-id="pst5rtr92wfa9cexzel59affvp5zwtats0wa" timestamp="1691624783" guid="dfb0cfec-db9d-4d4b-8684-88629fe20b25"&gt;22847&lt;/key&gt;&lt;/foreign-keys&gt;&lt;ref-type name="Journal Article"&gt;17&lt;/ref-type&gt;&lt;contributors&gt;&lt;authors&gt;&lt;author&gt;Rodgers, C. J.&lt;/author&gt;&lt;/authors&gt;&lt;/contributors&gt;&lt;titles&gt;&lt;title&gt;&lt;style face="normal" font="default" size="100%"&gt;Development of a selective-differential medium for the isolation of &lt;/style&gt;&lt;style face="italic" font="default" size="100%"&gt;Yersinia ruckeri&lt;/style&gt;&lt;style face="normal" font="default" size="100%"&gt; and its application in epidemiological studies&lt;/style&gt;&lt;/title&gt;&lt;secondary-title&gt;Journal of Fish Diseases&lt;/secondary-title&gt;&lt;/titles&gt;&lt;periodical&gt;&lt;full-title&gt;Journal of Fish Diseases&lt;/full-title&gt;&lt;/periodical&gt;&lt;pages&gt;243-254&lt;/pages&gt;&lt;volume&gt;15&lt;/volume&gt;&lt;number&gt;3&lt;/number&gt;&lt;dates&gt;&lt;year&gt;1992&lt;/year&gt;&lt;pub-dates&gt;&lt;date&gt;22 March 2022&lt;/date&gt;&lt;/pub-dates&gt;&lt;/dates&gt;&lt;orig-pub&gt;\\ACT001CL04FS07\BIOSECURITYDATA$\E Library\Animal Catalogue\J:\E Library\Animal Catalogue\R\Rodgers 1992 EN55589.pdf&lt;/orig-pub&gt;&lt;label&gt;55589&lt;/label&gt;&lt;urls&gt;&lt;related-urls&gt;&lt;url&gt;https://onlinelibrary.wiley.com/doi/abs/10.1111/j.1365-2761.1992.tb00660.x&lt;/url&gt;&lt;/related-urls&gt;&lt;/urls&gt;&lt;custom1&gt;KG_sturgeon&lt;/custom1&gt;&lt;electronic-resource-num&gt;https://doi.org/10.1111/j.1365-2761.1992.tb00660.x&lt;/electronic-resource-num&gt;&lt;/record&gt;&lt;/Cite&gt;&lt;/EndNote&gt;</w:instrText>
      </w:r>
      <w:r w:rsidR="00D6271F">
        <w:fldChar w:fldCharType="separate"/>
      </w:r>
      <w:r w:rsidR="00D6271F">
        <w:rPr>
          <w:noProof/>
        </w:rPr>
        <w:t>(Rodgers 1992)</w:t>
      </w:r>
      <w:r w:rsidR="00D6271F">
        <w:fldChar w:fldCharType="end"/>
      </w:r>
      <w:r>
        <w:t xml:space="preserve">. Experimentally infected </w:t>
      </w:r>
      <w:r w:rsidRPr="0093794B">
        <w:rPr>
          <w:rStyle w:val="Emphasis"/>
        </w:rPr>
        <w:t>O. mykiss</w:t>
      </w:r>
      <w:r>
        <w:t xml:space="preserve"> that became carriers were capable of shedding bacteria for greater than 100 days </w:t>
      </w:r>
      <w:r w:rsidR="00D6271F">
        <w:fldChar w:fldCharType="begin"/>
      </w:r>
      <w:r w:rsidR="00D6271F">
        <w:instrText xml:space="preserve"> ADDIN EN.CITE &lt;EndNote&gt;&lt;Cite&gt;&lt;Author&gt;Busch&lt;/Author&gt;&lt;Year&gt;1975&lt;/Year&gt;&lt;RecNum&gt;22958&lt;/RecNum&gt;&lt;IDText&gt;24537&lt;/IDText&gt;&lt;DisplayText&gt;(Busch &amp;amp; Lingg 1975)&lt;/DisplayText&gt;&lt;record&gt;&lt;rec-number&gt;22958&lt;/rec-number&gt;&lt;foreign-keys&gt;&lt;key app="EN" db-id="pst5rtr92wfa9cexzel59affvp5zwtats0wa" timestamp="1691624798" guid="647fdbbb-e944-4dbb-9a48-6092d560588c"&gt;22958&lt;/key&gt;&lt;/foreign-keys&gt;&lt;ref-type name="Journal Article"&gt;17&lt;/ref-type&gt;&lt;contributors&gt;&lt;authors&gt;&lt;author&gt;Busch, R.A.&lt;/author&gt;&lt;author&gt;Lingg, A.J.&lt;/author&gt;&lt;/authors&gt;&lt;/contributors&gt;&lt;titles&gt;&lt;title&gt;&lt;style face="normal" font="default" size="100%"&gt;Establishment of an Asymptomatic Carrier State Infection of Enteric Redmouth Disease in Rainbow Trout (&lt;/style&gt;&lt;style face="italic" font="default" size="100%"&gt;Salmo gairdneri&lt;/style&gt;&lt;style face="normal" font="default" size="100%"&gt;)&lt;/style&gt;&lt;/title&gt;&lt;secondary-title&gt;Journal of the Fisheries Research Board of Canada&lt;/secondary-title&gt;&lt;/titles&gt;&lt;periodical&gt;&lt;full-title&gt;Journal of the Fisheries Research Board of Canada&lt;/full-title&gt;&lt;/periodical&gt;&lt;volume&gt;32&lt;/volume&gt;&lt;number&gt;12&lt;/number&gt;&lt;dates&gt;&lt;year&gt;1975&lt;/year&gt;&lt;/dates&gt;&lt;label&gt;24537&lt;/label&gt;&lt;work-type&gt;05/09/2022&lt;/work-type&gt;&lt;urls&gt;&lt;/urls&gt;&lt;custom1&gt;sturgeon_BM&lt;/custom1&gt;&lt;custom2&gt;Abstract only&lt;/custom2&gt;&lt;electronic-resource-num&gt;https://doi.org/10.1139/f75-279&lt;/electronic-resource-num&gt;&lt;/record&gt;&lt;/Cite&gt;&lt;/EndNote&gt;</w:instrText>
      </w:r>
      <w:r w:rsidR="00D6271F">
        <w:fldChar w:fldCharType="separate"/>
      </w:r>
      <w:r w:rsidR="00D6271F">
        <w:rPr>
          <w:noProof/>
        </w:rPr>
        <w:t>(Busch &amp; Lingg 1975)</w:t>
      </w:r>
      <w:r w:rsidR="00D6271F">
        <w:fldChar w:fldCharType="end"/>
      </w:r>
      <w:r>
        <w:t xml:space="preserve">. </w:t>
      </w:r>
      <w:r w:rsidRPr="003C2E8F">
        <w:t xml:space="preserve">Unstressed carrier fish do not transmit the bacterium to other fish. However, under stressful conditions such as elevated water temperatures and poor water quality, carrier fish can release bacteria to cause infection in healthy fish </w:t>
      </w:r>
      <w:r w:rsidR="00D6271F">
        <w:fldChar w:fldCharType="begin"/>
      </w:r>
      <w:r w:rsidR="00D6271F">
        <w:instrText xml:space="preserve"> ADDIN EN.CITE &lt;EndNote&gt;&lt;Cite&gt;&lt;Author&gt;Hunter&lt;/Author&gt;&lt;Year&gt;1980&lt;/Year&gt;&lt;RecNum&gt;22858&lt;/RecNum&gt;&lt;IDText&gt;55591&lt;/IDText&gt;&lt;DisplayText&gt;(Hunter, Knittel &amp;amp; Fryer 1980)&lt;/DisplayText&gt;&lt;record&gt;&lt;rec-number&gt;22858&lt;/rec-number&gt;&lt;foreign-keys&gt;&lt;key app="EN" db-id="pst5rtr92wfa9cexzel59affvp5zwtats0wa" timestamp="1691624784" guid="2febb1b8-40e5-444d-817b-9e2874d768a9"&gt;22858&lt;/key&gt;&lt;/foreign-keys&gt;&lt;ref-type name="Journal Article"&gt;17&lt;/ref-type&gt;&lt;contributors&gt;&lt;authors&gt;&lt;author&gt;Hunter, V.A.&lt;/author&gt;&lt;author&gt;Knittel, M.D.&lt;/author&gt;&lt;author&gt;Fryer, J.L.&lt;/author&gt;&lt;/authors&gt;&lt;/contributors&gt;&lt;titles&gt;&lt;title&gt;&lt;style face="normal" font="default" size="100%"&gt;Stress-induced transmission of &lt;/style&gt;&lt;style face="italic" font="default" size="100%"&gt;Yersinia ruckeri&lt;/style&gt;&lt;style face="normal" font="default" size="100%"&gt; infection from carriers to recipient steelhead trout &lt;/style&gt;&lt;style face="italic" font="default" size="100%"&gt;Salmo gairdner&lt;/style&gt;&lt;style face="normal" font="default" size="100%"&gt;i Richardson&lt;/style&gt;&lt;/title&gt;&lt;secondary-title&gt;Journal of Fish Diseases&lt;/secondary-title&gt;&lt;/titles&gt;&lt;periodical&gt;&lt;full-title&gt;Journal of Fish Diseases&lt;/full-title&gt;&lt;/periodical&gt;&lt;pages&gt;467-472&lt;/pages&gt;&lt;volume&gt;3&lt;/volume&gt;&lt;number&gt;6&lt;/number&gt;&lt;dates&gt;&lt;year&gt;1980&lt;/year&gt;&lt;pub-dates&gt;&lt;date&gt;31 March 2022&lt;/date&gt;&lt;/pub-dates&gt;&lt;/dates&gt;&lt;orig-pub&gt;\\ACT001CL04FS07\BIOSECURITYDATA$\E Library\Animal Catalogue\J:\E Library\Animal Catalogue\H\Hunter et al 1980 EN55591.pdf&lt;/orig-pub&gt;&lt;label&gt;55591&lt;/label&gt;&lt;urls&gt;&lt;related-urls&gt;&lt;url&gt;https://onlinelibrary.wiley.com/doi/abs/10.1111/j.1365-2761.1980.tb00433.x&lt;/url&gt;&lt;/related-urls&gt;&lt;/urls&gt;&lt;custom1&gt;KG_sturgeon&lt;/custom1&gt;&lt;electronic-resource-num&gt;https://doi.org/10.1111/j.1365-2761.1980.tb00433.x&lt;/electronic-resource-num&gt;&lt;/record&gt;&lt;/Cite&gt;&lt;/EndNote&gt;</w:instrText>
      </w:r>
      <w:r w:rsidR="00D6271F">
        <w:fldChar w:fldCharType="separate"/>
      </w:r>
      <w:r w:rsidR="00D6271F">
        <w:rPr>
          <w:noProof/>
        </w:rPr>
        <w:t>(Hunter, Knittel &amp; Fryer 1980)</w:t>
      </w:r>
      <w:r w:rsidR="00D6271F">
        <w:fldChar w:fldCharType="end"/>
      </w:r>
      <w:r w:rsidRPr="003C2E8F">
        <w:t xml:space="preserve">. </w:t>
      </w:r>
      <w:r>
        <w:t xml:space="preserve">Serious epizootics in salmon have been traced to the introduction of carrier fish from infected sources </w:t>
      </w:r>
      <w:r w:rsidR="00D6271F">
        <w:fldChar w:fldCharType="begin"/>
      </w:r>
      <w:r w:rsidR="00D6271F">
        <w:instrText xml:space="preserve"> ADDIN EN.CITE &lt;EndNote&gt;&lt;Cite&gt;&lt;Author&gt;Cornick&lt;/Author&gt;&lt;Year&gt;1990&lt;/Year&gt;&lt;RecNum&gt;22850&lt;/RecNum&gt;&lt;IDText&gt;55590&lt;/IDText&gt;&lt;DisplayText&gt;(Cornick 1990)&lt;/DisplayText&gt;&lt;record&gt;&lt;rec-number&gt;22850&lt;/rec-number&gt;&lt;foreign-keys&gt;&lt;key app="EN" db-id="pst5rtr92wfa9cexzel59affvp5zwtats0wa" timestamp="1691624783" guid="8539dcab-3991-4f02-b0b5-dbc0aca38795"&gt;22850&lt;/key&gt;&lt;/foreign-keys&gt;&lt;ref-type name="Conference Proceedings"&gt;10&lt;/ref-type&gt;&lt;contributors&gt;&lt;authors&gt;&lt;author&gt;Cornick, J.W.&lt;/author&gt;&lt;/authors&gt;&lt;secondary-authors&gt;&lt;author&gt;R.L., Saunders&lt;/author&gt;&lt;/secondary-authors&gt;&lt;/contributors&gt;&lt;titles&gt;&lt;title&gt;An overview of the current health status of cultured Atlantic salmon in the Atlantic provinces of Canada&lt;/title&gt;&lt;secondary-title&gt;Proceedings of Canada–Norway Finfish and Aquaculture Workshop&lt;/secondary-title&gt;&lt;/titles&gt;&lt;pages&gt;25-29&lt;/pages&gt;&lt;volume&gt;1761&lt;/volume&gt;&lt;dates&gt;&lt;year&gt;1990&lt;/year&gt;&lt;pub-dates&gt;&lt;date&gt;11-14 September 1989&lt;/date&gt;&lt;/pub-dates&gt;&lt;/dates&gt;&lt;pub-location&gt;St Andrews, Canada&lt;/pub-location&gt;&lt;publisher&gt;Canadian Technical Report of Fisheries and Aquatic Sciences&lt;/publisher&gt;&lt;orig-pub&gt;&amp;quot;\\ACT001CL04FS07\BIOSECURITYDATA$\E Library\Animal Catalogue\J:\E Library\Animal Catalogue\C\Cornick 1990 EN55590.pdf&amp;quot;&lt;/orig-pub&gt;&lt;label&gt;55590&lt;/label&gt;&lt;urls&gt;&lt;/urls&gt;&lt;custom1&gt;KG_sturgeon&lt;/custom1&gt;&lt;custom2&gt;St Andrews, Canada&lt;/custom2&gt;&lt;/record&gt;&lt;/Cite&gt;&lt;/EndNote&gt;</w:instrText>
      </w:r>
      <w:r w:rsidR="00D6271F">
        <w:fldChar w:fldCharType="separate"/>
      </w:r>
      <w:r w:rsidR="00D6271F">
        <w:rPr>
          <w:noProof/>
        </w:rPr>
        <w:t>(Cornick 1990)</w:t>
      </w:r>
      <w:r w:rsidR="00D6271F">
        <w:fldChar w:fldCharType="end"/>
      </w:r>
      <w:r>
        <w:t>.</w:t>
      </w:r>
    </w:p>
    <w:p w14:paraId="05A8FD67" w14:textId="38F4C9A1" w:rsidR="00DB6F6C" w:rsidRDefault="00DB6F6C" w:rsidP="00DB6F6C">
      <w:r w:rsidRPr="00B0417F">
        <w:t>Tru</w:t>
      </w:r>
      <w:r>
        <w:t xml:space="preserve">e vertical transmission of </w:t>
      </w:r>
      <w:r w:rsidRPr="00C85518">
        <w:rPr>
          <w:rStyle w:val="Emphasis"/>
        </w:rPr>
        <w:t>Y. ruckeri</w:t>
      </w:r>
      <w:r>
        <w:t xml:space="preserve"> has not been confirmed </w:t>
      </w:r>
      <w:r w:rsidR="00D6271F">
        <w:fldChar w:fldCharType="begin"/>
      </w:r>
      <w:r w:rsidR="00D6271F">
        <w:instrText xml:space="preserve"> ADDIN EN.CITE &lt;EndNote&gt;&lt;Cite&gt;&lt;Author&gt;Tobback&lt;/Author&gt;&lt;Year&gt;2007&lt;/Year&gt;&lt;RecNum&gt;46790&lt;/RecNum&gt;&lt;IDText&gt;20812&lt;/IDText&gt;&lt;DisplayText&gt;(Tobback et al. 2007)&lt;/DisplayText&gt;&lt;record&gt;&lt;rec-number&gt;46790&lt;/rec-number&gt;&lt;foreign-keys&gt;&lt;key app="EN" db-id="pst5rtr92wfa9cexzel59affvp5zwtats0wa" timestamp="1691628209" guid="2c295456-e508-4552-ba76-a750e9286624"&gt;46790&lt;/key&gt;&lt;/foreign-keys&gt;&lt;ref-type name="Journal Article"&gt;17&lt;/ref-type&gt;&lt;contributors&gt;&lt;authors&gt;&lt;author&gt;Tobback, E.&lt;/author&gt;&lt;author&gt;Decostere, A.&lt;/author&gt;&lt;author&gt;Hermans, K.&lt;/author&gt;&lt;author&gt;Haesebrouck, F.&lt;/author&gt;&lt;author&gt;Chiers, K.&lt;/author&gt;&lt;/authors&gt;&lt;/contributors&gt;&lt;titles&gt;&lt;title&gt;&lt;style face="italic" font="default" size="100%"&gt;Yersinia ruckeri&lt;/style&gt;&lt;style face="normal" font="default" size="100%"&gt; infections in salmonid fish&lt;/style&gt;&lt;/title&gt;&lt;secondary-title&gt;Journal of Fish Diseases&lt;/secondary-title&gt;&lt;alt-title&gt;Journal of fish diseases&lt;/alt-title&gt;&lt;/titles&gt;&lt;periodical&gt;&lt;full-title&gt;Journal of Fish Diseases&lt;/full-title&gt;&lt;/periodical&gt;&lt;alt-periodical&gt;&lt;full-title&gt;Journal of Fish Diseases&lt;/full-title&gt;&lt;/alt-periodical&gt;&lt;pages&gt;257-68&lt;/pages&gt;&lt;volume&gt;30&lt;/volume&gt;&lt;number&gt;5&lt;/number&gt;&lt;dates&gt;&lt;year&gt;2007&lt;/year&gt;&lt;pub-dates&gt;&lt;date&gt;13 December 2021&lt;/date&gt;&lt;/pub-dates&gt;&lt;/dates&gt;&lt;orig-pub&gt;\\ACT001CL04FS07\BIOSECURITYDATA$\E Library\Animal Catalogue\J:\E Library\Animal Catalogue\T\Tobback et al 2007 EN20812.pdf&lt;/orig-pub&gt;&lt;label&gt;20812&lt;/label&gt;&lt;urls&gt;&lt;/urls&gt;&lt;custom1&gt;sturgeon_KG&lt;/custom1&gt;&lt;electronic-resource-num&gt;https://doi.org/10.1111/j.1365-2761.2007.00816.x&lt;/electronic-resource-num&gt;&lt;modified-date&gt;J:\E Library\Animal Catalogue\T&lt;/modified-date&gt;&lt;/record&gt;&lt;/Cite&gt;&lt;/EndNote&gt;</w:instrText>
      </w:r>
      <w:r w:rsidR="00D6271F">
        <w:fldChar w:fldCharType="separate"/>
      </w:r>
      <w:r w:rsidR="00D6271F">
        <w:rPr>
          <w:noProof/>
        </w:rPr>
        <w:t>(Tobback et al. 2007)</w:t>
      </w:r>
      <w:r w:rsidR="00D6271F">
        <w:fldChar w:fldCharType="end"/>
      </w:r>
      <w:r>
        <w:t xml:space="preserve">. However, </w:t>
      </w:r>
      <w:r w:rsidRPr="00C85518">
        <w:rPr>
          <w:rStyle w:val="Emphasis"/>
        </w:rPr>
        <w:t>Y. ruckeri</w:t>
      </w:r>
      <w:r>
        <w:t xml:space="preserve"> </w:t>
      </w:r>
      <w:r w:rsidR="008D3A3D">
        <w:t xml:space="preserve">DNA </w:t>
      </w:r>
      <w:r>
        <w:t xml:space="preserve">has been detected in ovarian fluid, unfertilised eggs and iodophor-treated eyed sacs and sac fry of </w:t>
      </w:r>
      <w:r w:rsidRPr="00C8666A">
        <w:rPr>
          <w:rStyle w:val="Emphasis"/>
        </w:rPr>
        <w:t>O. tshawytscha</w:t>
      </w:r>
      <w:r>
        <w:t xml:space="preserve"> by PCR </w:t>
      </w:r>
      <w:r w:rsidR="00D6271F">
        <w:fldChar w:fldCharType="begin"/>
      </w:r>
      <w:r w:rsidR="00D6271F">
        <w:instrText xml:space="preserve"> ADDIN EN.CITE &lt;EndNote&gt;&lt;Cite&gt;&lt;Author&gt;Glenn&lt;/Author&gt;&lt;Year&gt;2015&lt;/Year&gt;&lt;RecNum&gt;47993&lt;/RecNum&gt;&lt;IDText&gt;20824&lt;/IDText&gt;&lt;DisplayText&gt;(Glenn et al. 2015)&lt;/DisplayText&gt;&lt;record&gt;&lt;rec-number&gt;47993&lt;/rec-number&gt;&lt;foreign-keys&gt;&lt;key app="EN" db-id="pst5rtr92wfa9cexzel59affvp5zwtats0wa" timestamp="1691628453" guid="216fb750-baee-40fe-bb08-228a2e0dd39a"&gt;47993&lt;/key&gt;&lt;/foreign-keys&gt;&lt;ref-type name="Journal Article"&gt;17&lt;/ref-type&gt;&lt;contributors&gt;&lt;authors&gt;&lt;author&gt;Glenn, R.A.&lt;/author&gt;&lt;author&gt;Taylor, P.W.&lt;/author&gt;&lt;author&gt;Pelton, E.H.&lt;/author&gt;&lt;author&gt;Gutenberger, S.K.&lt;/author&gt;&lt;author&gt;Ahrens, M.A.&lt;/author&gt;&lt;author&gt;Marchant, L.M.&lt;/author&gt;&lt;author&gt;Hanson, K.C.&lt;/author&gt;&lt;/authors&gt;&lt;/contributors&gt;&lt;titles&gt;&lt;title&gt;&lt;style face="normal" font="default" size="100%"&gt;Genetic evidence of vertical transmission and cycling of &lt;/style&gt;&lt;style face="italic" font="default" size="100%"&gt;Yersinia ruckeri&lt;/style&gt;&lt;style face="normal" font="default" size="100%"&gt; in hatchery-origin fall chinook salmon &lt;/style&gt;&lt;style face="italic" font="default" size="100%"&gt;Oncorhynchus tshawytscha&lt;/style&gt;&lt;/title&gt;&lt;secondary-title&gt;Journal of Fish and Wildlife Management&lt;/secondary-title&gt;&lt;/titles&gt;&lt;periodical&gt;&lt;full-title&gt;Journal of Fish and Wildlife Management&lt;/full-title&gt;&lt;/periodical&gt;&lt;pages&gt;44-54&lt;/pages&gt;&lt;volume&gt;6&lt;/volume&gt;&lt;dates&gt;&lt;year&gt;2015&lt;/year&gt;&lt;pub-dates&gt;&lt;date&gt;14 December 2021&lt;/date&gt;&lt;/pub-dates&gt;&lt;/dates&gt;&lt;orig-pub&gt;\\ACT001CL04FS07\BIOSECURITYDATA$\E Library\Animal Catalogue\G\Glenn et al 2015 EN20824.pdf&lt;/orig-pub&gt;&lt;label&gt;20824&lt;/label&gt;&lt;urls&gt;&lt;related-urls&gt;&lt;url&gt;https://doi.org/10.3996/012014-JFWM-010&lt;/url&gt;&lt;/related-urls&gt;&lt;/urls&gt;&lt;custom1&gt;sturgeon_KG&lt;/custom1&gt;&lt;electronic-resource-num&gt;https://doi.org/10.3996/012014-JFWM-010&lt;/electronic-resource-num&gt;&lt;/record&gt;&lt;/Cite&gt;&lt;/EndNote&gt;</w:instrText>
      </w:r>
      <w:r w:rsidR="00D6271F">
        <w:fldChar w:fldCharType="separate"/>
      </w:r>
      <w:r w:rsidR="00D6271F">
        <w:rPr>
          <w:noProof/>
        </w:rPr>
        <w:t>(Glenn et al. 2015)</w:t>
      </w:r>
      <w:r w:rsidR="00D6271F">
        <w:fldChar w:fldCharType="end"/>
      </w:r>
      <w:r>
        <w:t xml:space="preserve">. Further, the emergence of ERM in Venezuela is believed to have occurred through the importation of infected eggs </w:t>
      </w:r>
      <w:r w:rsidR="00D6271F">
        <w:fldChar w:fldCharType="begin"/>
      </w:r>
      <w:r w:rsidR="00D6271F">
        <w:instrText xml:space="preserve"> ADDIN EN.CITE &lt;EndNote&gt;&lt;Cite&gt;&lt;Author&gt;Furones&lt;/Author&gt;&lt;Year&gt;1993&lt;/Year&gt;&lt;RecNum&gt;46484&lt;/RecNum&gt;&lt;IDText&gt;20816&lt;/IDText&gt;&lt;DisplayText&gt;(Furones, Rodgers &amp;amp; Munn 1993)&lt;/DisplayText&gt;&lt;record&gt;&lt;rec-number&gt;46484&lt;/rec-number&gt;&lt;foreign-keys&gt;&lt;key app="EN" db-id="pst5rtr92wfa9cexzel59affvp5zwtats0wa" timestamp="1691628167" guid="1cc2b3fb-42d6-4229-af11-25d6e1070743"&gt;46484&lt;/key&gt;&lt;/foreign-keys&gt;&lt;ref-type name="Journal Article"&gt;17&lt;/ref-type&gt;&lt;contributors&gt;&lt;authors&gt;&lt;author&gt;Furones, M.D.&lt;/author&gt;&lt;author&gt;Rodgers, C.J.&lt;/author&gt;&lt;author&gt;Munn, C.B.&lt;/author&gt;&lt;/authors&gt;&lt;/contributors&gt;&lt;titles&gt;&lt;title&gt;&lt;style face="italic" font="default" size="100%"&gt;Yersinia ruckeri&lt;/style&gt;&lt;style face="normal" font="default" size="100%"&gt;, the causal agent of enteric redmouth disease (ERM) in fish&lt;/style&gt;&lt;/title&gt;&lt;secondary-title&gt;Annual Review of Fish Diseases&lt;/secondary-title&gt;&lt;/titles&gt;&lt;periodical&gt;&lt;full-title&gt;Annual Review of Fish Diseases&lt;/full-title&gt;&lt;/periodical&gt;&lt;pages&gt;105-125&lt;/pages&gt;&lt;volume&gt;3&lt;/volume&gt;&lt;dates&gt;&lt;year&gt;1993&lt;/year&gt;&lt;pub-dates&gt;&lt;date&gt;2 September 2022&lt;/date&gt;&lt;/pub-dates&gt;&lt;/dates&gt;&lt;orig-pub&gt;\\ACT001CL04FS07\BIOSECURITYDATA$\E Library\Animal Catalogue\F\Furones et al 1993 EN20816.pdf&lt;/orig-pub&gt;&lt;label&gt;20816&lt;/label&gt;&lt;urls&gt;&lt;/urls&gt;&lt;custom1&gt;sturgeon_KG&lt;/custom1&gt;&lt;electronic-resource-num&gt;https://doi.org/10.1016/0959-8030(93)90031-6&lt;/electronic-resource-num&gt;&lt;/record&gt;&lt;/Cite&gt;&lt;/EndNote&gt;</w:instrText>
      </w:r>
      <w:r w:rsidR="00D6271F">
        <w:fldChar w:fldCharType="separate"/>
      </w:r>
      <w:r w:rsidR="00D6271F">
        <w:rPr>
          <w:noProof/>
        </w:rPr>
        <w:t>(Furones, Rodgers &amp; Munn 1993)</w:t>
      </w:r>
      <w:r w:rsidR="00D6271F">
        <w:fldChar w:fldCharType="end"/>
      </w:r>
      <w:r>
        <w:t>.</w:t>
      </w:r>
    </w:p>
    <w:p w14:paraId="3F0DF9FC" w14:textId="77777777" w:rsidR="00DB6F6C" w:rsidRPr="00403A10" w:rsidRDefault="00DB6F6C" w:rsidP="00AA4146">
      <w:pPr>
        <w:pStyle w:val="Heading5"/>
      </w:pPr>
      <w:r>
        <w:lastRenderedPageBreak/>
        <w:t xml:space="preserve">Infectious </w:t>
      </w:r>
      <w:r w:rsidRPr="00AA4146">
        <w:t>dose</w:t>
      </w:r>
    </w:p>
    <w:p w14:paraId="163C20C6" w14:textId="695255C0" w:rsidR="00DB6F6C" w:rsidRDefault="00DB6F6C" w:rsidP="00DB6F6C">
      <w:r w:rsidRPr="00F22B3D">
        <w:rPr>
          <w:rStyle w:val="Emphasis"/>
        </w:rPr>
        <w:t>A. schrenckii</w:t>
      </w:r>
      <w:r>
        <w:t xml:space="preserve"> (weight 40–60 g) injected with 3 × 10</w:t>
      </w:r>
      <w:r w:rsidRPr="00250F4B">
        <w:rPr>
          <w:vertAlign w:val="superscript"/>
        </w:rPr>
        <w:t>7</w:t>
      </w:r>
      <w:r>
        <w:t xml:space="preserve"> CFU </w:t>
      </w:r>
      <w:r w:rsidRPr="00C85518">
        <w:rPr>
          <w:rStyle w:val="Emphasis"/>
        </w:rPr>
        <w:t>Y. ruckeri</w:t>
      </w:r>
      <w:r>
        <w:t xml:space="preserve"> displayed typical clinical signs of disease and mortality within 2–3 days post infection (dpi) </w:t>
      </w:r>
      <w:r w:rsidR="00D6271F">
        <w:fldChar w:fldCharType="begin"/>
      </w:r>
      <w:r w:rsidR="00D6271F">
        <w:instrText xml:space="preserve"> ADDIN EN.CITE &lt;EndNote&gt;&lt;Cite&gt;&lt;Author&gt;Shaowu&lt;/Author&gt;&lt;Year&gt;2013&lt;/Year&gt;&lt;RecNum&gt;22512&lt;/RecNum&gt;&lt;IDText&gt;55508&lt;/IDText&gt;&lt;DisplayText&gt;(Shaowu et al. 2013)&lt;/DisplayText&gt;&lt;record&gt;&lt;rec-number&gt;22512&lt;/rec-number&gt;&lt;foreign-keys&gt;&lt;key app="EN" db-id="pst5rtr92wfa9cexzel59affvp5zwtats0wa" timestamp="1691624722" guid="6a4b5898-bfd1-43d8-9313-d5d4d7cc7db0"&gt;22512&lt;/key&gt;&lt;/foreign-keys&gt;&lt;ref-type name="Journal Article"&gt;17&lt;/ref-type&gt;&lt;contributors&gt;&lt;authors&gt;&lt;author&gt;Shaowu, L.&lt;/author&gt;&lt;author&gt;Di, W.&lt;/author&gt;&lt;author&gt;Hongbai, L.&lt;/author&gt;&lt;author&gt;Tongyan, L.&lt;/author&gt;&lt;/authors&gt;&lt;/contributors&gt;&lt;titles&gt;&lt;title&gt;&lt;style face="normal" font="default" size="100%"&gt;Isolation of &lt;/style&gt;&lt;style face="italic" font="default" size="100%"&gt;Yersinia ruckeri &lt;/style&gt;&lt;style face="normal" font="default" size="100%"&gt;strain H01 from farm-raised Amur sturgeon &lt;/style&gt;&lt;style face="italic" font="default" size="100%"&gt;Acipenser schrencki&lt;/style&gt;&lt;style face="normal" font="default" size="100%"&gt; in China&lt;/style&gt;&lt;/title&gt;&lt;secondary-title&gt;Journal of Aquatic Animal Health&lt;/secondary-title&gt;&lt;/titles&gt;&lt;periodical&gt;&lt;full-title&gt;Journal of Aquatic Animal Health&lt;/full-title&gt;&lt;/periodical&gt;&lt;pages&gt;9-14&lt;/pages&gt;&lt;volume&gt;25&lt;/volume&gt;&lt;number&gt;1&lt;/number&gt;&lt;dates&gt;&lt;year&gt;2013&lt;/year&gt;&lt;pub-dates&gt;&lt;date&gt;31 January 2022&lt;/date&gt;&lt;/pub-dates&gt;&lt;/dates&gt;&lt;orig-pub&gt;\\Act001cl04fs07\biosecuritydata$\E Library\Animal Catalogue\S\Shaowu et al 2013 EN55508.pdf&lt;/orig-pub&gt;&lt;isbn&gt;0899-7659&lt;/isbn&gt;&lt;label&gt;55508&lt;/label&gt;&lt;urls&gt;&lt;related-urls&gt;&lt;url&gt;https://afspubs.onlinelibrary.wiley.com/doi/abs/10.1080/08997659.2012.728169&lt;/url&gt;&lt;/related-urls&gt;&lt;/urls&gt;&lt;custom1&gt;KG_sturgeon&lt;/custom1&gt;&lt;electronic-resource-num&gt;https://doi.org/10.1080/08997659.2012.728169&lt;/electronic-resource-num&gt;&lt;/record&gt;&lt;/Cite&gt;&lt;/EndNote&gt;</w:instrText>
      </w:r>
      <w:r w:rsidR="00D6271F">
        <w:fldChar w:fldCharType="separate"/>
      </w:r>
      <w:r w:rsidR="00D6271F">
        <w:rPr>
          <w:noProof/>
        </w:rPr>
        <w:t>(Shaowu et al. 2013)</w:t>
      </w:r>
      <w:r w:rsidR="00D6271F">
        <w:fldChar w:fldCharType="end"/>
      </w:r>
      <w:r>
        <w:t xml:space="preserve">. </w:t>
      </w:r>
      <w:r w:rsidRPr="00F22B3D">
        <w:rPr>
          <w:rStyle w:val="Emphasis"/>
        </w:rPr>
        <w:t>A. schrenckii</w:t>
      </w:r>
      <w:r>
        <w:t xml:space="preserve"> (mean weight 200 ± 15 g) challenged by intraperitoneal (IP) injection with </w:t>
      </w:r>
      <w:r w:rsidRPr="00F22B3D">
        <w:t>1</w:t>
      </w:r>
      <w:r>
        <w:t> × </w:t>
      </w:r>
      <w:r w:rsidRPr="00F22B3D">
        <w:t>10</w:t>
      </w:r>
      <w:r w:rsidRPr="00F22B3D">
        <w:rPr>
          <w:vertAlign w:val="superscript"/>
        </w:rPr>
        <w:t>5</w:t>
      </w:r>
      <w:r w:rsidRPr="00F22B3D">
        <w:t xml:space="preserve"> CFU</w:t>
      </w:r>
      <w:r w:rsidR="00B0417F">
        <w:t>/g</w:t>
      </w:r>
      <w:r w:rsidR="00B971B8">
        <w:t xml:space="preserve"> </w:t>
      </w:r>
      <w:r>
        <w:t xml:space="preserve">of </w:t>
      </w:r>
      <w:r w:rsidR="00B0417F">
        <w:t>fish body weight</w:t>
      </w:r>
      <w:r w:rsidR="00B971B8">
        <w:t xml:space="preserve"> </w:t>
      </w:r>
      <w:r>
        <w:t xml:space="preserve">resulted in no fish deaths during the 24 hours post-injection but several genes important to the immune response were up- or down-regulated in the spleen of infected animals </w:t>
      </w:r>
      <w:r w:rsidR="00D6271F">
        <w:fldChar w:fldCharType="begin"/>
      </w:r>
      <w:r w:rsidR="00D6271F">
        <w:instrText xml:space="preserve"> ADDIN EN.CITE &lt;EndNote&gt;&lt;Cite&gt;&lt;Author&gt;Li&lt;/Author&gt;&lt;Year&gt;2017&lt;/Year&gt;&lt;RecNum&gt;46606&lt;/RecNum&gt;&lt;IDText&gt;55532&lt;/IDText&gt;&lt;DisplayText&gt;(Li et al. 2017)&lt;/DisplayText&gt;&lt;record&gt;&lt;rec-number&gt;46606&lt;/rec-number&gt;&lt;foreign-keys&gt;&lt;key app="EN" db-id="pst5rtr92wfa9cexzel59affvp5zwtats0wa" timestamp="1691628182" guid="0a9a6d0e-a033-4d40-97db-a6520428bb30"&gt;46606&lt;/key&gt;&lt;/foreign-keys&gt;&lt;ref-type name="Journal Article"&gt;17&lt;/ref-type&gt;&lt;contributors&gt;&lt;authors&gt;&lt;author&gt;Li, S.&lt;/author&gt;&lt;author&gt;Zhang, Y.&lt;/author&gt;&lt;author&gt;Cao, Y.&lt;/author&gt;&lt;author&gt;Wang, D.&lt;/author&gt;&lt;author&gt;Liu, H.&lt;/author&gt;&lt;author&gt;Lu, T.&lt;/author&gt;&lt;/authors&gt;&lt;/contributors&gt;&lt;titles&gt;&lt;title&gt;&lt;style face="normal" font="default" size="100%"&gt;Trancriptome profiles of Amur sturgeon spleen in response to &lt;/style&gt;&lt;style face="italic" font="default" size="100%"&gt;Yersinia ruckeri&lt;/style&gt;&lt;style face="normal" font="default" size="100%"&gt; infection&lt;/style&gt;&lt;/title&gt;&lt;secondary-title&gt;Fish and Shellfish Immunology&lt;/secondary-title&gt;&lt;/titles&gt;&lt;periodical&gt;&lt;full-title&gt;Fish and Shellfish Immunology&lt;/full-title&gt;&lt;/periodical&gt;&lt;pages&gt;451-460&lt;/pages&gt;&lt;volume&gt;70&lt;/volume&gt;&lt;keywords&gt;&lt;keyword&gt;Animals&lt;/keyword&gt;&lt;keyword&gt;Fish Diseases/*genetics/immunology/microbiology&lt;/keyword&gt;&lt;keyword&gt;Fish Proteins/*genetics&lt;/keyword&gt;&lt;keyword&gt;*Fishes/genetics&lt;/keyword&gt;&lt;keyword&gt;Spleen/*immunology&lt;/keyword&gt;&lt;keyword&gt;*Transcriptome&lt;/keyword&gt;&lt;keyword&gt;Yersinia Infections/genetics/immunology/microbiology/*veterinary&lt;/keyword&gt;&lt;keyword&gt;Yersinia ruckeri/physiology&lt;/keyword&gt;&lt;keyword&gt;Acipenser schrenckii&lt;/keyword&gt;&lt;keyword&gt;DEGs&lt;/keyword&gt;&lt;keyword&gt;Immune response&lt;/keyword&gt;&lt;keyword&gt;Transcriptome&lt;/keyword&gt;&lt;keyword&gt;Yersinia ruckeri&lt;/keyword&gt;&lt;/keywords&gt;&lt;dates&gt;&lt;year&gt;2017&lt;/year&gt;&lt;pub-dates&gt;&lt;date&gt;10 February 2022&lt;/date&gt;&lt;/pub-dates&gt;&lt;/dates&gt;&lt;orig-pub&gt;&amp;quot;\\ACT001CL04FS07\BIOSECURITYDATA$\E Library\Animal Catalogue\J:\E Library\Animal Catalogue\S\Shaowu et al 2017 EN55532.pdf&amp;quot;&lt;/orig-pub&gt;&lt;label&gt;55532&lt;/label&gt;&lt;urls&gt;&lt;/urls&gt;&lt;custom1&gt;KG_sturgeon&lt;/custom1&gt;&lt;electronic-resource-num&gt;https://doi.org/10.1016/j.fsi.2017.09.033&lt;/electronic-resource-num&gt;&lt;/record&gt;&lt;/Cite&gt;&lt;/EndNote&gt;</w:instrText>
      </w:r>
      <w:r w:rsidR="00D6271F">
        <w:fldChar w:fldCharType="separate"/>
      </w:r>
      <w:r w:rsidR="00D6271F">
        <w:rPr>
          <w:noProof/>
        </w:rPr>
        <w:t>(Li et al. 2017)</w:t>
      </w:r>
      <w:r w:rsidR="00D6271F">
        <w:fldChar w:fldCharType="end"/>
      </w:r>
      <w:r>
        <w:t>.</w:t>
      </w:r>
    </w:p>
    <w:p w14:paraId="2EC261BF" w14:textId="2D0671E6" w:rsidR="004C2D54" w:rsidRDefault="00DB6F6C" w:rsidP="00DB6F6C">
      <w:r w:rsidRPr="00F64BD4">
        <w:rPr>
          <w:rStyle w:val="Emphasis"/>
        </w:rPr>
        <w:t>O. mykiss</w:t>
      </w:r>
      <w:r>
        <w:t xml:space="preserve"> fry challenged with </w:t>
      </w:r>
      <w:r w:rsidRPr="00F64BD4">
        <w:rPr>
          <w:rStyle w:val="Emphasis"/>
        </w:rPr>
        <w:t>Y. ruckeri</w:t>
      </w:r>
      <w:r>
        <w:t xml:space="preserve"> by immersion for 1 hour in 10L of water containing 1 × 10</w:t>
      </w:r>
      <w:r w:rsidRPr="000727BC">
        <w:rPr>
          <w:vertAlign w:val="superscript"/>
        </w:rPr>
        <w:t>8</w:t>
      </w:r>
      <w:r>
        <w:rPr>
          <w:vertAlign w:val="superscript"/>
        </w:rPr>
        <w:t> </w:t>
      </w:r>
      <w:r>
        <w:t xml:space="preserve">CFU/mL resulted in 33% mortality over the 21 days of the challenge </w:t>
      </w:r>
      <w:r w:rsidR="00D6271F">
        <w:fldChar w:fldCharType="begin"/>
      </w:r>
      <w:r w:rsidR="00D6271F">
        <w:instrText xml:space="preserve"> ADDIN EN.CITE &lt;EndNote&gt;&lt;Cite&gt;&lt;Author&gt;Ohtani&lt;/Author&gt;&lt;Year&gt;2014&lt;/Year&gt;&lt;RecNum&gt;46683&lt;/RecNum&gt;&lt;IDText&gt;20823&lt;/IDText&gt;&lt;DisplayText&gt;(Ohtani et al. 2014)&lt;/DisplayText&gt;&lt;record&gt;&lt;rec-number&gt;46683&lt;/rec-number&gt;&lt;foreign-keys&gt;&lt;key app="EN" db-id="pst5rtr92wfa9cexzel59affvp5zwtats0wa" timestamp="1691628194" guid="924239d4-a47c-4810-9d4a-3a4335072cd9"&gt;46683&lt;/key&gt;&lt;/foreign-keys&gt;&lt;ref-type name="Journal Article"&gt;17&lt;/ref-type&gt;&lt;contributors&gt;&lt;authors&gt;&lt;author&gt;Ohtani, M.&lt;/author&gt;&lt;author&gt;Villumsen, K.R.&lt;/author&gt;&lt;author&gt;Strøm, H.K.&lt;/author&gt;&lt;author&gt;Raida, M.K.&lt;/author&gt;&lt;/authors&gt;&lt;/contributors&gt;&lt;titles&gt;&lt;title&gt;&lt;style face="normal" font="default" size="100%"&gt;3D visualization of the initial &lt;/style&gt;&lt;style face="italic" font="default" size="100%"&gt;Yersinia ruckeri&lt;/style&gt;&lt;style face="normal" font="default" size="100%"&gt; infection route in rainbow trout (&lt;/style&gt;&lt;style face="italic" font="default" size="100%"&gt;Oncorhynchus mykiss&lt;/style&gt;&lt;style face="normal" font="default" size="100%"&gt;) by optical projection tomography&lt;/style&gt;&lt;/title&gt;&lt;secondary-title&gt;PLOS ONE&lt;/secondary-title&gt;&lt;/titles&gt;&lt;periodical&gt;&lt;full-title&gt;PLOS ONE&lt;/full-title&gt;&lt;/periodical&gt;&lt;pages&gt;e89672&lt;/pages&gt;&lt;volume&gt;9&lt;/volume&gt;&lt;number&gt;2&lt;/number&gt;&lt;dates&gt;&lt;year&gt;2014&lt;/year&gt;&lt;pub-dates&gt;&lt;date&gt;13 December 2021&lt;/date&gt;&lt;/pub-dates&gt;&lt;/dates&gt;&lt;orig-pub&gt;\\ACT001CL04FS07\BIOSECURITYDATA$\E Library\Animal Catalogue\J:\E Library\Animal Catalogue\O\Ohtani et al 2014 EN20823.pdf&lt;/orig-pub&gt;&lt;label&gt;20823&lt;/label&gt;&lt;urls&gt;&lt;related-urls&gt;&lt;url&gt;https://doi.org/10.1371/journal.pone.0089672&lt;/url&gt;&lt;/related-urls&gt;&lt;/urls&gt;&lt;custom1&gt;sturgeon_KG&lt;/custom1&gt;&lt;electronic-resource-num&gt;https://doi.org/10.1371/journal.pone.0089672&lt;/electronic-resource-num&gt;&lt;/record&gt;&lt;/Cite&gt;&lt;/EndNote&gt;</w:instrText>
      </w:r>
      <w:r w:rsidR="00D6271F">
        <w:fldChar w:fldCharType="separate"/>
      </w:r>
      <w:r w:rsidR="00D6271F">
        <w:rPr>
          <w:noProof/>
        </w:rPr>
        <w:t>(Ohtani et al. 2014)</w:t>
      </w:r>
      <w:r w:rsidR="00D6271F">
        <w:fldChar w:fldCharType="end"/>
      </w:r>
      <w:r>
        <w:t xml:space="preserve">. Mortality of 100% was observed in </w:t>
      </w:r>
      <w:r w:rsidRPr="008D50E0">
        <w:rPr>
          <w:rStyle w:val="Emphasis"/>
        </w:rPr>
        <w:t>O. mykiss</w:t>
      </w:r>
      <w:r>
        <w:t xml:space="preserve"> (mean weight 8 g) IP challenged with a non-motile strain of </w:t>
      </w:r>
      <w:r w:rsidRPr="008D50E0">
        <w:rPr>
          <w:rStyle w:val="Emphasis"/>
        </w:rPr>
        <w:t>Y. ruckeri</w:t>
      </w:r>
      <w:r>
        <w:t xml:space="preserve"> (1.3 × 10</w:t>
      </w:r>
      <w:r>
        <w:rPr>
          <w:vertAlign w:val="superscript"/>
        </w:rPr>
        <w:t>3</w:t>
      </w:r>
      <w:r>
        <w:t>–1.3 × 10</w:t>
      </w:r>
      <w:r>
        <w:rPr>
          <w:vertAlign w:val="superscript"/>
        </w:rPr>
        <w:t>7</w:t>
      </w:r>
      <w:r>
        <w:t xml:space="preserve"> CFU/mL) </w:t>
      </w:r>
      <w:r w:rsidR="00D6271F">
        <w:fldChar w:fldCharType="begin"/>
      </w:r>
      <w:r w:rsidR="00D6271F">
        <w:instrText xml:space="preserve"> ADDIN EN.CITE &lt;EndNote&gt;&lt;Cite&gt;&lt;Author&gt;Bastardo&lt;/Author&gt;&lt;Year&gt;2012&lt;/Year&gt;&lt;RecNum&gt;46384&lt;/RecNum&gt;&lt;IDText&gt;55538&lt;/IDText&gt;&lt;DisplayText&gt;(Bastardo, Ravelo &amp;amp; Romalde 2012)&lt;/DisplayText&gt;&lt;record&gt;&lt;rec-number&gt;46384&lt;/rec-number&gt;&lt;foreign-keys&gt;&lt;key app="EN" db-id="pst5rtr92wfa9cexzel59affvp5zwtats0wa" timestamp="1691628151" guid="3c271099-abda-445e-8609-f31a479a6ae7"&gt;46384&lt;/key&gt;&lt;/foreign-keys&gt;&lt;ref-type name="Journal Article"&gt;17&lt;/ref-type&gt;&lt;contributors&gt;&lt;authors&gt;&lt;author&gt;Bastardo, A.&lt;/author&gt;&lt;author&gt;Ravelo, C.&lt;/author&gt;&lt;author&gt;Romalde, J.L.&lt;/author&gt;&lt;/authors&gt;&lt;/contributors&gt;&lt;titles&gt;&lt;title&gt;&lt;style face="normal" font="default" size="100%"&gt;Highly sensitive detection and quantification of the pathogen &lt;/style&gt;&lt;style face="italic" font="default" size="100%"&gt;Yersinia ruckeri &lt;/style&gt;&lt;style face="normal" font="default" size="100%"&gt;in fish tissues by using real-time PCR&lt;/style&gt;&lt;/title&gt;&lt;secondary-title&gt;Applied Microbiology and Biotechnology&lt;/secondary-title&gt;&lt;/titles&gt;&lt;periodical&gt;&lt;full-title&gt;Applied Microbiology and Biotechnology&lt;/full-title&gt;&lt;/periodical&gt;&lt;pages&gt;511-20&lt;/pages&gt;&lt;volume&gt;96&lt;/volume&gt;&lt;number&gt;2&lt;/number&gt;&lt;keywords&gt;&lt;keyword&gt;Animals&lt;/keyword&gt;&lt;keyword&gt;Bacterial Proteins/genetics/metabolism&lt;/keyword&gt;&lt;keyword&gt;Fish Diseases/*microbiology&lt;/keyword&gt;&lt;keyword&gt;Oncorhynchus mykiss/microbiology&lt;/keyword&gt;&lt;keyword&gt;Real-Time Polymerase Chain Reaction/*methods&lt;/keyword&gt;&lt;keyword&gt;Rec A Recombinases/genetics/metabolism&lt;/keyword&gt;&lt;keyword&gt;Virulence&lt;/keyword&gt;&lt;keyword&gt;Yersinia Infections/microbiology/*veterinary&lt;/keyword&gt;&lt;keyword&gt;Yersinia ruckeri/enzymology/genetics/*isolation &amp;amp; purification/pathogenicity&lt;/keyword&gt;&lt;/keywords&gt;&lt;dates&gt;&lt;year&gt;2012&lt;/year&gt;&lt;pub-dates&gt;&lt;date&gt;15 February 2022&lt;/date&gt;&lt;/pub-dates&gt;&lt;/dates&gt;&lt;orig-pub&gt;\\ACT001CL04FS07\BIOSECURITYDATA$\E Library\Animal Catalogue\J:\E Library\Animal Catalogue\B\Bastardo et al 2012 EN55538.pdf&lt;/orig-pub&gt;&lt;label&gt;55538&lt;/label&gt;&lt;urls&gt;&lt;/urls&gt;&lt;custom1&gt;KG_sturgeon&lt;/custom1&gt;&lt;electronic-resource-num&gt;https://doi.org/10.1007/s00253-012-4328-1&lt;/electronic-resource-num&gt;&lt;/record&gt;&lt;/Cite&gt;&lt;/EndNote&gt;</w:instrText>
      </w:r>
      <w:r w:rsidR="00D6271F">
        <w:fldChar w:fldCharType="separate"/>
      </w:r>
      <w:r w:rsidR="00D6271F">
        <w:rPr>
          <w:noProof/>
        </w:rPr>
        <w:t>(Bastardo, Ravelo &amp; Romalde 2012)</w:t>
      </w:r>
      <w:r w:rsidR="00D6271F">
        <w:fldChar w:fldCharType="end"/>
      </w:r>
      <w:r>
        <w:t xml:space="preserve">. In </w:t>
      </w:r>
      <w:r w:rsidRPr="008D50E0">
        <w:rPr>
          <w:rStyle w:val="Emphasis"/>
        </w:rPr>
        <w:t>O. mykiss</w:t>
      </w:r>
      <w:r>
        <w:t xml:space="preserve"> IP challenged with a motile </w:t>
      </w:r>
      <w:r w:rsidRPr="008D50E0">
        <w:rPr>
          <w:rStyle w:val="Emphasis"/>
        </w:rPr>
        <w:t>Y. ruckeri</w:t>
      </w:r>
      <w:r>
        <w:t xml:space="preserve"> isolate, 100% cumulative mortality was observed when concentrations between 1.5 × 10</w:t>
      </w:r>
      <w:r>
        <w:rPr>
          <w:vertAlign w:val="superscript"/>
        </w:rPr>
        <w:t>4</w:t>
      </w:r>
      <w:r>
        <w:t>–1.5 × 10</w:t>
      </w:r>
      <w:r>
        <w:rPr>
          <w:vertAlign w:val="superscript"/>
        </w:rPr>
        <w:t>7</w:t>
      </w:r>
      <w:r>
        <w:t xml:space="preserve"> CFU/mL were used </w:t>
      </w:r>
      <w:r w:rsidR="00D6271F">
        <w:fldChar w:fldCharType="begin"/>
      </w:r>
      <w:r w:rsidR="00D6271F">
        <w:instrText xml:space="preserve"> ADDIN EN.CITE &lt;EndNote&gt;&lt;Cite&gt;&lt;Author&gt;Bastardo&lt;/Author&gt;&lt;Year&gt;2012&lt;/Year&gt;&lt;RecNum&gt;46384&lt;/RecNum&gt;&lt;IDText&gt;55538&lt;/IDText&gt;&lt;DisplayText&gt;(Bastardo, Ravelo &amp;amp; Romalde 2012)&lt;/DisplayText&gt;&lt;record&gt;&lt;rec-number&gt;46384&lt;/rec-number&gt;&lt;foreign-keys&gt;&lt;key app="EN" db-id="pst5rtr92wfa9cexzel59affvp5zwtats0wa" timestamp="1691628151" guid="3c271099-abda-445e-8609-f31a479a6ae7"&gt;46384&lt;/key&gt;&lt;/foreign-keys&gt;&lt;ref-type name="Journal Article"&gt;17&lt;/ref-type&gt;&lt;contributors&gt;&lt;authors&gt;&lt;author&gt;Bastardo, A.&lt;/author&gt;&lt;author&gt;Ravelo, C.&lt;/author&gt;&lt;author&gt;Romalde, J.L.&lt;/author&gt;&lt;/authors&gt;&lt;/contributors&gt;&lt;titles&gt;&lt;title&gt;&lt;style face="normal" font="default" size="100%"&gt;Highly sensitive detection and quantification of the pathogen &lt;/style&gt;&lt;style face="italic" font="default" size="100%"&gt;Yersinia ruckeri &lt;/style&gt;&lt;style face="normal" font="default" size="100%"&gt;in fish tissues by using real-time PCR&lt;/style&gt;&lt;/title&gt;&lt;secondary-title&gt;Applied Microbiology and Biotechnology&lt;/secondary-title&gt;&lt;/titles&gt;&lt;periodical&gt;&lt;full-title&gt;Applied Microbiology and Biotechnology&lt;/full-title&gt;&lt;/periodical&gt;&lt;pages&gt;511-20&lt;/pages&gt;&lt;volume&gt;96&lt;/volume&gt;&lt;number&gt;2&lt;/number&gt;&lt;keywords&gt;&lt;keyword&gt;Animals&lt;/keyword&gt;&lt;keyword&gt;Bacterial Proteins/genetics/metabolism&lt;/keyword&gt;&lt;keyword&gt;Fish Diseases/*microbiology&lt;/keyword&gt;&lt;keyword&gt;Oncorhynchus mykiss/microbiology&lt;/keyword&gt;&lt;keyword&gt;Real-Time Polymerase Chain Reaction/*methods&lt;/keyword&gt;&lt;keyword&gt;Rec A Recombinases/genetics/metabolism&lt;/keyword&gt;&lt;keyword&gt;Virulence&lt;/keyword&gt;&lt;keyword&gt;Yersinia Infections/microbiology/*veterinary&lt;/keyword&gt;&lt;keyword&gt;Yersinia ruckeri/enzymology/genetics/*isolation &amp;amp; purification/pathogenicity&lt;/keyword&gt;&lt;/keywords&gt;&lt;dates&gt;&lt;year&gt;2012&lt;/year&gt;&lt;pub-dates&gt;&lt;date&gt;15 February 2022&lt;/date&gt;&lt;/pub-dates&gt;&lt;/dates&gt;&lt;orig-pub&gt;\\ACT001CL04FS07\BIOSECURITYDATA$\E Library\Animal Catalogue\J:\E Library\Animal Catalogue\B\Bastardo et al 2012 EN55538.pdf&lt;/orig-pub&gt;&lt;label&gt;55538&lt;/label&gt;&lt;urls&gt;&lt;/urls&gt;&lt;custom1&gt;KG_sturgeon&lt;/custom1&gt;&lt;electronic-resource-num&gt;https://doi.org/10.1007/s00253-012-4328-1&lt;/electronic-resource-num&gt;&lt;/record&gt;&lt;/Cite&gt;&lt;/EndNote&gt;</w:instrText>
      </w:r>
      <w:r w:rsidR="00D6271F">
        <w:fldChar w:fldCharType="separate"/>
      </w:r>
      <w:r w:rsidR="00D6271F">
        <w:rPr>
          <w:noProof/>
        </w:rPr>
        <w:t>(Bastardo, Ravelo &amp; Romalde 2012)</w:t>
      </w:r>
      <w:r w:rsidR="00D6271F">
        <w:fldChar w:fldCharType="end"/>
      </w:r>
      <w:r>
        <w:t xml:space="preserve">. Bath challenge of </w:t>
      </w:r>
      <w:r w:rsidRPr="008D50E0">
        <w:rPr>
          <w:rStyle w:val="Emphasis"/>
        </w:rPr>
        <w:t>O. mykiss</w:t>
      </w:r>
      <w:r>
        <w:rPr>
          <w:rStyle w:val="Emphasis"/>
        </w:rPr>
        <w:t xml:space="preserve"> </w:t>
      </w:r>
      <w:r w:rsidRPr="00AA4146">
        <w:t>(mean weight 11 g) with 1.7 × 10</w:t>
      </w:r>
      <w:r w:rsidRPr="00AA4146">
        <w:rPr>
          <w:vertAlign w:val="superscript"/>
        </w:rPr>
        <w:t>7</w:t>
      </w:r>
      <w:r w:rsidRPr="00AA4146">
        <w:t xml:space="preserve"> CFU/mL of</w:t>
      </w:r>
      <w:r>
        <w:rPr>
          <w:rStyle w:val="Emphasis"/>
        </w:rPr>
        <w:t xml:space="preserve"> </w:t>
      </w:r>
      <w:r w:rsidRPr="008D50E0">
        <w:rPr>
          <w:rStyle w:val="Emphasis"/>
        </w:rPr>
        <w:t>Y. ruckeri</w:t>
      </w:r>
      <w:r>
        <w:t xml:space="preserve"> for 1 hour resulted in 41.6% mortality </w:t>
      </w:r>
      <w:r w:rsidR="00D6271F">
        <w:fldChar w:fldCharType="begin"/>
      </w:r>
      <w:r w:rsidR="00D6271F">
        <w:instrText xml:space="preserve"> ADDIN EN.CITE &lt;EndNote&gt;&lt;Cite&gt;&lt;Author&gt;Glenn&lt;/Author&gt;&lt;Year&gt;2011&lt;/Year&gt;&lt;RecNum&gt;46501&lt;/RecNum&gt;&lt;IDText&gt;24755&lt;/IDText&gt;&lt;DisplayText&gt;(Glenn, Taylor &amp;amp; Hanson 2011)&lt;/DisplayText&gt;&lt;record&gt;&lt;rec-number&gt;46501&lt;/rec-number&gt;&lt;foreign-keys&gt;&lt;key app="EN" db-id="pst5rtr92wfa9cexzel59affvp5zwtats0wa" timestamp="1691628169" guid="a8a11245-30a7-4f91-8d4c-c4556f0523f4"&gt;46501&lt;/key&gt;&lt;/foreign-keys&gt;&lt;ref-type name="Journal Article"&gt;17&lt;/ref-type&gt;&lt;contributors&gt;&lt;authors&gt;&lt;author&gt;Glenn, R.A.&lt;/author&gt;&lt;author&gt;Taylor, P.W.&lt;/author&gt;&lt;author&gt;Hanson, K.C.&lt;/author&gt;&lt;/authors&gt;&lt;/contributors&gt;&lt;titles&gt;&lt;title&gt;&lt;style face="normal" font="default" size="100%"&gt;The use of a real-time PCR primer/probe set to observe infectivity of &lt;/style&gt;&lt;style face="italic" font="default" size="100%"&gt;Yersinia ruckeri&lt;/style&gt;&lt;style face="normal" font="default" size="100%"&gt; in Chinook salmon, &lt;/style&gt;&lt;style face="italic" font="default" size="100%"&gt;Oncorhynchus tshawytscha&lt;/style&gt;&lt;style face="normal" font="default" size="100%"&gt; (Walbaum), and steelhead trout, &lt;/style&gt;&lt;style face="italic" font="default" size="100%"&gt;Oncorhynchus mykiss &lt;/style&gt;&lt;style face="normal" font="default" size="100%"&gt;(Walbaum)&lt;/style&gt;&lt;/title&gt;&lt;secondary-title&gt;Journal of Fish Diseases&lt;/secondary-title&gt;&lt;/titles&gt;&lt;periodical&gt;&lt;full-title&gt;Journal of Fish Diseases&lt;/full-title&gt;&lt;/periodical&gt;&lt;pages&gt;783-791&lt;/pages&gt;&lt;volume&gt;34&lt;/volume&gt;&lt;keywords&gt;&lt;keyword&gt;Chinook salmon&lt;/keyword&gt;&lt;keyword&gt;enteric redmouth disease&lt;/keyword&gt;&lt;keyword&gt;infection load&lt;/keyword&gt;&lt;keyword&gt;quantitative PCR&lt;/keyword&gt;&lt;keyword&gt;real-time PCR&lt;/keyword&gt;&lt;keyword&gt;steelhead trout&lt;/keyword&gt;&lt;/keywords&gt;&lt;dates&gt;&lt;year&gt;2011&lt;/year&gt;&lt;/dates&gt;&lt;orig-pub&gt;\\ACT001CL04FS07\BIOSECURITYDATA$\E Library\Animal Catalogue\G\Glenn et al 2011 EN24755.pdf&lt;/orig-pub&gt;&lt;label&gt;24755&lt;/label&gt;&lt;urls&gt;&lt;/urls&gt;&lt;custom1&gt;sturgeon_BM&lt;/custom1&gt;&lt;electronic-resource-num&gt;https://doi.org/10.1111/j.1365-2761.2011.01294.x&lt;/electronic-resource-num&gt;&lt;/record&gt;&lt;/Cite&gt;&lt;/EndNote&gt;</w:instrText>
      </w:r>
      <w:r w:rsidR="00D6271F">
        <w:fldChar w:fldCharType="separate"/>
      </w:r>
      <w:r w:rsidR="00D6271F">
        <w:rPr>
          <w:noProof/>
        </w:rPr>
        <w:t>(Glenn, Taylor &amp; Hanson 2011)</w:t>
      </w:r>
      <w:r w:rsidR="00D6271F">
        <w:fldChar w:fldCharType="end"/>
      </w:r>
      <w:r>
        <w:t xml:space="preserve">. </w:t>
      </w:r>
      <w:r w:rsidRPr="008D50E0">
        <w:rPr>
          <w:rStyle w:val="Emphasis"/>
        </w:rPr>
        <w:t>O. </w:t>
      </w:r>
      <w:r>
        <w:rPr>
          <w:rStyle w:val="Emphasis"/>
        </w:rPr>
        <w:t xml:space="preserve">tshawytscha </w:t>
      </w:r>
      <w:r w:rsidRPr="00AA4146">
        <w:t>(mean weight 15 g) bath exposed to 2.6 × 10</w:t>
      </w:r>
      <w:r w:rsidRPr="00AA4146">
        <w:rPr>
          <w:vertAlign w:val="superscript"/>
        </w:rPr>
        <w:t>7</w:t>
      </w:r>
      <w:r w:rsidRPr="00AA4146">
        <w:t xml:space="preserve"> CFU/mL of </w:t>
      </w:r>
      <w:r w:rsidRPr="00AA4146">
        <w:rPr>
          <w:rStyle w:val="Emphasis"/>
        </w:rPr>
        <w:t>Y. ruckeri</w:t>
      </w:r>
      <w:r w:rsidRPr="00AA4146">
        <w:t xml:space="preserve"> for 35–45 minutes suffered 66.1% mortality </w:t>
      </w:r>
      <w:r w:rsidR="00D6271F">
        <w:fldChar w:fldCharType="begin"/>
      </w:r>
      <w:r w:rsidR="00D6271F">
        <w:instrText xml:space="preserve"> ADDIN EN.CITE &lt;EndNote&gt;&lt;Cite&gt;&lt;Author&gt;Glenn&lt;/Author&gt;&lt;Year&gt;2011&lt;/Year&gt;&lt;RecNum&gt;46501&lt;/RecNum&gt;&lt;IDText&gt;24755&lt;/IDText&gt;&lt;DisplayText&gt;(Glenn, Taylor &amp;amp; Hanson 2011)&lt;/DisplayText&gt;&lt;record&gt;&lt;rec-number&gt;46501&lt;/rec-number&gt;&lt;foreign-keys&gt;&lt;key app="EN" db-id="pst5rtr92wfa9cexzel59affvp5zwtats0wa" timestamp="1691628169" guid="a8a11245-30a7-4f91-8d4c-c4556f0523f4"&gt;46501&lt;/key&gt;&lt;/foreign-keys&gt;&lt;ref-type name="Journal Article"&gt;17&lt;/ref-type&gt;&lt;contributors&gt;&lt;authors&gt;&lt;author&gt;Glenn, R.A.&lt;/author&gt;&lt;author&gt;Taylor, P.W.&lt;/author&gt;&lt;author&gt;Hanson, K.C.&lt;/author&gt;&lt;/authors&gt;&lt;/contributors&gt;&lt;titles&gt;&lt;title&gt;&lt;style face="normal" font="default" size="100%"&gt;The use of a real-time PCR primer/probe set to observe infectivity of &lt;/style&gt;&lt;style face="italic" font="default" size="100%"&gt;Yersinia ruckeri&lt;/style&gt;&lt;style face="normal" font="default" size="100%"&gt; in Chinook salmon, &lt;/style&gt;&lt;style face="italic" font="default" size="100%"&gt;Oncorhynchus tshawytscha&lt;/style&gt;&lt;style face="normal" font="default" size="100%"&gt; (Walbaum), and steelhead trout, &lt;/style&gt;&lt;style face="italic" font="default" size="100%"&gt;Oncorhynchus mykiss &lt;/style&gt;&lt;style face="normal" font="default" size="100%"&gt;(Walbaum)&lt;/style&gt;&lt;/title&gt;&lt;secondary-title&gt;Journal of Fish Diseases&lt;/secondary-title&gt;&lt;/titles&gt;&lt;periodical&gt;&lt;full-title&gt;Journal of Fish Diseases&lt;/full-title&gt;&lt;/periodical&gt;&lt;pages&gt;783-791&lt;/pages&gt;&lt;volume&gt;34&lt;/volume&gt;&lt;keywords&gt;&lt;keyword&gt;Chinook salmon&lt;/keyword&gt;&lt;keyword&gt;enteric redmouth disease&lt;/keyword&gt;&lt;keyword&gt;infection load&lt;/keyword&gt;&lt;keyword&gt;quantitative PCR&lt;/keyword&gt;&lt;keyword&gt;real-time PCR&lt;/keyword&gt;&lt;keyword&gt;steelhead trout&lt;/keyword&gt;&lt;/keywords&gt;&lt;dates&gt;&lt;year&gt;2011&lt;/year&gt;&lt;/dates&gt;&lt;orig-pub&gt;\\ACT001CL04FS07\BIOSECURITYDATA$\E Library\Animal Catalogue\G\Glenn et al 2011 EN24755.pdf&lt;/orig-pub&gt;&lt;label&gt;24755&lt;/label&gt;&lt;urls&gt;&lt;/urls&gt;&lt;custom1&gt;sturgeon_BM&lt;/custom1&gt;&lt;electronic-resource-num&gt;https://doi.org/10.1111/j.1365-2761.2011.01294.x&lt;/electronic-resource-num&gt;&lt;/record&gt;&lt;/Cite&gt;&lt;/EndNote&gt;</w:instrText>
      </w:r>
      <w:r w:rsidR="00D6271F">
        <w:fldChar w:fldCharType="separate"/>
      </w:r>
      <w:r w:rsidR="00D6271F">
        <w:rPr>
          <w:noProof/>
        </w:rPr>
        <w:t>(Glenn, Taylor &amp; Hanson 2011)</w:t>
      </w:r>
      <w:r w:rsidR="00D6271F">
        <w:fldChar w:fldCharType="end"/>
      </w:r>
      <w:r w:rsidRPr="00AA4146">
        <w:t xml:space="preserve">. </w:t>
      </w:r>
      <w:r>
        <w:t xml:space="preserve">Experimental challenge (by immersion) of </w:t>
      </w:r>
      <w:r w:rsidRPr="00EF7E19">
        <w:rPr>
          <w:rStyle w:val="Emphasis"/>
        </w:rPr>
        <w:t>S</w:t>
      </w:r>
      <w:r>
        <w:rPr>
          <w:rStyle w:val="Emphasis"/>
        </w:rPr>
        <w:t>. </w:t>
      </w:r>
      <w:r w:rsidRPr="00EF7E19">
        <w:rPr>
          <w:rStyle w:val="Emphasis"/>
        </w:rPr>
        <w:t>salar</w:t>
      </w:r>
      <w:r>
        <w:t xml:space="preserve"> fry (weight 0.4 g) with 1.2–4.8 × 10</w:t>
      </w:r>
      <w:r w:rsidRPr="00497F04">
        <w:rPr>
          <w:vertAlign w:val="superscript"/>
        </w:rPr>
        <w:t>7</w:t>
      </w:r>
      <w:r>
        <w:t xml:space="preserve"> CFU/mL and parr (weight 5–10 g) with 1.19 × 10</w:t>
      </w:r>
      <w:r w:rsidRPr="0061658A">
        <w:rPr>
          <w:vertAlign w:val="superscript"/>
        </w:rPr>
        <w:t>7</w:t>
      </w:r>
      <w:r>
        <w:t>–1.3 × 10</w:t>
      </w:r>
      <w:r w:rsidRPr="0061658A">
        <w:rPr>
          <w:vertAlign w:val="superscript"/>
        </w:rPr>
        <w:t>8</w:t>
      </w:r>
      <w:r>
        <w:t xml:space="preserve"> CFU/mL </w:t>
      </w:r>
      <w:r w:rsidRPr="008D50E0">
        <w:rPr>
          <w:rStyle w:val="Emphasis"/>
        </w:rPr>
        <w:t>Y. ruckeri</w:t>
      </w:r>
      <w:r>
        <w:rPr>
          <w:rStyle w:val="Emphasis"/>
        </w:rPr>
        <w:t xml:space="preserve"> </w:t>
      </w:r>
      <w:r w:rsidRPr="00AA4146">
        <w:t xml:space="preserve">for 4 hours induced mortality </w:t>
      </w:r>
      <w:r w:rsidR="00D6271F">
        <w:fldChar w:fldCharType="begin"/>
      </w:r>
      <w:r w:rsidR="00D6271F">
        <w:instrText xml:space="preserve"> ADDIN EN.CITE &lt;EndNote&gt;&lt;Cite&gt;&lt;Author&gt;Haig&lt;/Author&gt;&lt;Year&gt;2011&lt;/Year&gt;&lt;RecNum&gt;46514&lt;/RecNum&gt;&lt;IDText&gt;24746&lt;/IDText&gt;&lt;DisplayText&gt;(Haig et al. 2011)&lt;/DisplayText&gt;&lt;record&gt;&lt;rec-number&gt;46514&lt;/rec-number&gt;&lt;foreign-keys&gt;&lt;key app="EN" db-id="pst5rtr92wfa9cexzel59affvp5zwtats0wa" timestamp="1691628171" guid="66f2dd22-e830-4962-8425-f90ec711956a"&gt;46514&lt;/key&gt;&lt;/foreign-keys&gt;&lt;ref-type name="Journal Article"&gt;17&lt;/ref-type&gt;&lt;contributors&gt;&lt;authors&gt;&lt;author&gt;Haig, S.J.&lt;/author&gt;&lt;author&gt;Davies, R.L.&lt;/author&gt;&lt;author&gt;Welch, T.J.&lt;/author&gt;&lt;author&gt;Reese, R.A.&lt;/author&gt;&lt;author&gt;Verner-Jeffreys, D.W.&lt;/author&gt;&lt;/authors&gt;&lt;/contributors&gt;&lt;titles&gt;&lt;title&gt;&lt;style face="normal" font="default" size="100%"&gt;Comparative susceptibility of Atlantic salmon and rainbow trout to &lt;/style&gt;&lt;style face="italic" font="default" size="100%"&gt;Yersinia ruckeri:&lt;/style&gt;&lt;style face="normal" font="default" size="100%"&gt; Relationship to O antigen serotype and resistance to serum killing&lt;/style&gt;&lt;/title&gt;&lt;secondary-title&gt;Veterinary Microbiology&lt;/secondary-title&gt;&lt;/titles&gt;&lt;periodical&gt;&lt;full-title&gt;Veterinary Microbiology&lt;/full-title&gt;&lt;/periodical&gt;&lt;pages&gt;155-161&lt;/pages&gt;&lt;volume&gt;147&lt;/volume&gt;&lt;keywords&gt;&lt;keyword&gt;Fish&lt;/keyword&gt;&lt;keyword&gt;Bacterial diseases&lt;/keyword&gt;&lt;keyword&gt;Tropism&lt;/keyword&gt;&lt;keyword&gt;Salmonid&lt;/keyword&gt;&lt;/keywords&gt;&lt;dates&gt;&lt;year&gt;2011&lt;/year&gt;&lt;/dates&gt;&lt;orig-pub&gt;\\ACT001CL04FS07\BIOSECURITYDATA$\E Library\Animal Catalogue\H\Haig et al 2011 EN24746.pdf&lt;/orig-pub&gt;&lt;label&gt;24746&lt;/label&gt;&lt;urls&gt;&lt;/urls&gt;&lt;custom1&gt;sturgeon_BM&lt;/custom1&gt;&lt;electronic-resource-num&gt;https://doi.org/10.1016/j.vetmic.2010.06.022&lt;/electronic-resource-num&gt;&lt;/record&gt;&lt;/Cite&gt;&lt;/EndNote&gt;</w:instrText>
      </w:r>
      <w:r w:rsidR="00D6271F">
        <w:fldChar w:fldCharType="separate"/>
      </w:r>
      <w:r w:rsidR="00D6271F">
        <w:rPr>
          <w:noProof/>
        </w:rPr>
        <w:t>(Haig et al. 2011)</w:t>
      </w:r>
      <w:r w:rsidR="00D6271F">
        <w:fldChar w:fldCharType="end"/>
      </w:r>
      <w:r w:rsidRPr="00AA4146">
        <w:t>.</w:t>
      </w:r>
    </w:p>
    <w:p w14:paraId="1BC218CF" w14:textId="7C9654E5" w:rsidR="00DB6F6C" w:rsidRPr="0061658A" w:rsidRDefault="00B0417F" w:rsidP="00DB6F6C">
      <w:r>
        <w:t>M</w:t>
      </w:r>
      <w:r w:rsidR="00DB6F6C" w:rsidRPr="00AA4146">
        <w:t xml:space="preserve">ortality approached 90% in </w:t>
      </w:r>
      <w:r w:rsidR="00DB6F6C" w:rsidRPr="007E1228">
        <w:rPr>
          <w:rStyle w:val="Emphasis"/>
        </w:rPr>
        <w:t>C. c</w:t>
      </w:r>
      <w:r w:rsidR="00DB6F6C">
        <w:rPr>
          <w:rStyle w:val="Emphasis"/>
        </w:rPr>
        <w:t>arp</w:t>
      </w:r>
      <w:r w:rsidR="00DB6F6C" w:rsidRPr="007E1228">
        <w:rPr>
          <w:rStyle w:val="Emphasis"/>
        </w:rPr>
        <w:t>io</w:t>
      </w:r>
      <w:r w:rsidR="00DB6F6C">
        <w:t xml:space="preserve"> IP injected with 5 × 10</w:t>
      </w:r>
      <w:r w:rsidR="00DB6F6C" w:rsidRPr="007E1228">
        <w:rPr>
          <w:vertAlign w:val="superscript"/>
        </w:rPr>
        <w:t>5</w:t>
      </w:r>
      <w:r w:rsidR="00DB6F6C">
        <w:rPr>
          <w:vertAlign w:val="superscript"/>
        </w:rPr>
        <w:t xml:space="preserve"> </w:t>
      </w:r>
      <w:r w:rsidR="00DB6F6C">
        <w:t xml:space="preserve">cells of </w:t>
      </w:r>
      <w:r w:rsidR="00DB6F6C" w:rsidRPr="007E1228">
        <w:rPr>
          <w:rStyle w:val="Emphasis"/>
        </w:rPr>
        <w:t>Y. ruckeri</w:t>
      </w:r>
      <w:r w:rsidR="00DB6F6C">
        <w:t xml:space="preserve"> </w:t>
      </w:r>
      <w:r w:rsidR="00D6271F">
        <w:fldChar w:fldCharType="begin"/>
      </w:r>
      <w:r w:rsidR="00D6271F">
        <w:instrText xml:space="preserve"> ADDIN EN.CITE &lt;EndNote&gt;&lt;Cite&gt;&lt;Author&gt;Berc&lt;/Author&gt;&lt;Year&gt;1999&lt;/Year&gt;&lt;RecNum&gt;46388&lt;/RecNum&gt;&lt;IDText&gt;55518&lt;/IDText&gt;&lt;DisplayText&gt;(Berc et al. 1999)&lt;/DisplayText&gt;&lt;record&gt;&lt;rec-number&gt;46388&lt;/rec-number&gt;&lt;foreign-keys&gt;&lt;key app="EN" db-id="pst5rtr92wfa9cexzel59affvp5zwtats0wa" timestamp="1691628152" guid="d7449490-63fa-4ba1-8ea4-77f1c76f873b"&gt;46388&lt;/key&gt;&lt;/foreign-keys&gt;&lt;ref-type name="Journal Article"&gt;17&lt;/ref-type&gt;&lt;contributors&gt;&lt;authors&gt;&lt;author&gt;Berc, A.&lt;/author&gt;&lt;author&gt;Petrinec, Z.&lt;/author&gt;&lt;author&gt;Matasin, Z.&lt;/author&gt;&lt;author&gt;Kozarić, Z.&lt;/author&gt;&lt;/authors&gt;&lt;/contributors&gt;&lt;titles&gt;&lt;title&gt;&lt;style face="italic" font="default" size="100%"&gt;Yersinia ruckeri&lt;/style&gt;&lt;style face="normal" font="default" size="100%"&gt; septicaemia in experimentally infected carp (&lt;/style&gt;&lt;style face="italic" font="default" size="100%"&gt;Cyprinus carpio&lt;/style&gt;&lt;style face="normal" font="default" size="100%"&gt; L.) fingerlings&lt;/style&gt;&lt;/title&gt;&lt;secondary-title&gt;Acta Veterinaria Hungarica&lt;/secondary-title&gt;&lt;/titles&gt;&lt;periodical&gt;&lt;full-title&gt;Acta Veterinaria Hungarica&lt;/full-title&gt;&lt;/periodical&gt;&lt;pages&gt;161-72&lt;/pages&gt;&lt;volume&gt;47&lt;/volume&gt;&lt;number&gt;2&lt;/number&gt;&lt;dates&gt;&lt;year&gt;1999&lt;/year&gt;&lt;pub-dates&gt;&lt;date&gt;2 February 2022&lt;/date&gt;&lt;/pub-dates&gt;&lt;/dates&gt;&lt;orig-pub&gt;\\Act001cl04fs07\biosecuritydata$\E Library\Animal Catalogue\B\Berc et al 1999 En55518.pdf&lt;/orig-pub&gt;&lt;label&gt;55518&lt;/label&gt;&lt;urls&gt;&lt;/urls&gt;&lt;custom1&gt;KG_sturgeon&lt;/custom1&gt;&lt;electronic-resource-num&gt;https://doi.org/10.1556/004.47.1999.2.2&lt;/electronic-resource-num&gt;&lt;/record&gt;&lt;/Cite&gt;&lt;/EndNote&gt;</w:instrText>
      </w:r>
      <w:r w:rsidR="00D6271F">
        <w:fldChar w:fldCharType="separate"/>
      </w:r>
      <w:r w:rsidR="00D6271F">
        <w:rPr>
          <w:noProof/>
        </w:rPr>
        <w:t>(Berc et al. 1999)</w:t>
      </w:r>
      <w:r w:rsidR="00D6271F">
        <w:fldChar w:fldCharType="end"/>
      </w:r>
      <w:r w:rsidR="00DB6F6C">
        <w:t>.</w:t>
      </w:r>
    </w:p>
    <w:p w14:paraId="003E7E9E" w14:textId="77777777" w:rsidR="00DB6F6C" w:rsidRDefault="00DB6F6C" w:rsidP="00AA4146">
      <w:pPr>
        <w:pStyle w:val="Heading4"/>
      </w:pPr>
      <w:r w:rsidRPr="00AA4146">
        <w:t>Pathogenesis</w:t>
      </w:r>
    </w:p>
    <w:p w14:paraId="788C1676" w14:textId="77777777" w:rsidR="00DB6F6C" w:rsidRPr="00AA4146" w:rsidRDefault="00DB6F6C" w:rsidP="00AA4146">
      <w:pPr>
        <w:pStyle w:val="Heading5"/>
      </w:pPr>
      <w:r>
        <w:t>Tissue tropism</w:t>
      </w:r>
    </w:p>
    <w:p w14:paraId="3146AD5F" w14:textId="696332D4" w:rsidR="00DB6F6C" w:rsidRPr="006E21DF" w:rsidRDefault="00DB6F6C" w:rsidP="00DB6F6C">
      <w:r>
        <w:t xml:space="preserve">It is thought that the key portal of entry for </w:t>
      </w:r>
      <w:r w:rsidRPr="00C85518">
        <w:rPr>
          <w:rStyle w:val="Emphasis"/>
        </w:rPr>
        <w:t>Y. ruckeri</w:t>
      </w:r>
      <w:r>
        <w:t xml:space="preserve"> is </w:t>
      </w:r>
      <w:r w:rsidR="00DE094A">
        <w:t xml:space="preserve">either through </w:t>
      </w:r>
      <w:r>
        <w:t xml:space="preserve">the gill lamellae, which then spreads to the blood system and into the intestine and other parts of the host </w:t>
      </w:r>
      <w:r w:rsidR="00D6271F">
        <w:fldChar w:fldCharType="begin"/>
      </w:r>
      <w:r w:rsidR="00D6271F">
        <w:instrText xml:space="preserve"> ADDIN EN.CITE &lt;EndNote&gt;&lt;Cite&gt;&lt;Author&gt;Ohtani&lt;/Author&gt;&lt;Year&gt;2014&lt;/Year&gt;&lt;RecNum&gt;46683&lt;/RecNum&gt;&lt;IDText&gt;20823&lt;/IDText&gt;&lt;DisplayText&gt;(Ohtani et al. 2014)&lt;/DisplayText&gt;&lt;record&gt;&lt;rec-number&gt;46683&lt;/rec-number&gt;&lt;foreign-keys&gt;&lt;key app="EN" db-id="pst5rtr92wfa9cexzel59affvp5zwtats0wa" timestamp="1691628194" guid="924239d4-a47c-4810-9d4a-3a4335072cd9"&gt;46683&lt;/key&gt;&lt;/foreign-keys&gt;&lt;ref-type name="Journal Article"&gt;17&lt;/ref-type&gt;&lt;contributors&gt;&lt;authors&gt;&lt;author&gt;Ohtani, M.&lt;/author&gt;&lt;author&gt;Villumsen, K.R.&lt;/author&gt;&lt;author&gt;Strøm, H.K.&lt;/author&gt;&lt;author&gt;Raida, M.K.&lt;/author&gt;&lt;/authors&gt;&lt;/contributors&gt;&lt;titles&gt;&lt;title&gt;&lt;style face="normal" font="default" size="100%"&gt;3D visualization of the initial &lt;/style&gt;&lt;style face="italic" font="default" size="100%"&gt;Yersinia ruckeri&lt;/style&gt;&lt;style face="normal" font="default" size="100%"&gt; infection route in rainbow trout (&lt;/style&gt;&lt;style face="italic" font="default" size="100%"&gt;Oncorhynchus mykiss&lt;/style&gt;&lt;style face="normal" font="default" size="100%"&gt;) by optical projection tomography&lt;/style&gt;&lt;/title&gt;&lt;secondary-title&gt;PLOS ONE&lt;/secondary-title&gt;&lt;/titles&gt;&lt;periodical&gt;&lt;full-title&gt;PLOS ONE&lt;/full-title&gt;&lt;/periodical&gt;&lt;pages&gt;e89672&lt;/pages&gt;&lt;volume&gt;9&lt;/volume&gt;&lt;number&gt;2&lt;/number&gt;&lt;dates&gt;&lt;year&gt;2014&lt;/year&gt;&lt;pub-dates&gt;&lt;date&gt;13 December 2021&lt;/date&gt;&lt;/pub-dates&gt;&lt;/dates&gt;&lt;orig-pub&gt;\\ACT001CL04FS07\BIOSECURITYDATA$\E Library\Animal Catalogue\J:\E Library\Animal Catalogue\O\Ohtani et al 2014 EN20823.pdf&lt;/orig-pub&gt;&lt;label&gt;20823&lt;/label&gt;&lt;urls&gt;&lt;related-urls&gt;&lt;url&gt;https://doi.org/10.1371/journal.pone.0089672&lt;/url&gt;&lt;/related-urls&gt;&lt;/urls&gt;&lt;custom1&gt;sturgeon_KG&lt;/custom1&gt;&lt;electronic-resource-num&gt;https://doi.org/10.1371/journal.pone.0089672&lt;/electronic-resource-num&gt;&lt;/record&gt;&lt;/Cite&gt;&lt;/EndNote&gt;</w:instrText>
      </w:r>
      <w:r w:rsidR="00D6271F">
        <w:fldChar w:fldCharType="separate"/>
      </w:r>
      <w:r w:rsidR="00D6271F">
        <w:rPr>
          <w:noProof/>
        </w:rPr>
        <w:t>(Ohtani et al. 2014)</w:t>
      </w:r>
      <w:r w:rsidR="00D6271F">
        <w:fldChar w:fldCharType="end"/>
      </w:r>
      <w:r w:rsidR="00DE094A">
        <w:t xml:space="preserve">, </w:t>
      </w:r>
      <w:r w:rsidR="00DE094A" w:rsidRPr="00DE094A">
        <w:t>or the nares</w:t>
      </w:r>
      <w:r w:rsidR="00DE094A">
        <w:t>,</w:t>
      </w:r>
      <w:r w:rsidR="00DE094A" w:rsidRPr="00DE094A">
        <w:t xml:space="preserve"> spreading up the olfactory nerve to the brain</w:t>
      </w:r>
      <w:r w:rsidR="00DE094A">
        <w:t xml:space="preserve"> </w:t>
      </w:r>
      <w:r w:rsidR="00D6271F">
        <w:fldChar w:fldCharType="begin">
          <w:fldData xml:space="preserve">PEVuZE5vdGU+PENpdGU+PEF1dGhvcj5EYXM8L0F1dGhvcj48WWVhcj4yMDIwPC9ZZWFyPjxSZWNO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</w:fldData>
        </w:fldChar>
      </w:r>
      <w:r w:rsidR="00D6271F">
        <w:instrText xml:space="preserve"> ADDIN EN.CITE </w:instrText>
      </w:r>
      <w:r w:rsidR="00D6271F">
        <w:fldChar w:fldCharType="begin">
          <w:fldData xml:space="preserve">PEVuZE5vdGU+PENpdGU+PEF1dGhvcj5EYXM8L0F1dGhvcj48WWVhcj4yMDIwPC9ZZWFyPjxSZWNO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</w:fldData>
        </w:fldChar>
      </w:r>
      <w:r w:rsidR="00D6271F">
        <w:instrText xml:space="preserve"> ADDIN EN.CITE.DATA </w:instrText>
      </w:r>
      <w:r w:rsidR="00D6271F">
        <w:fldChar w:fldCharType="end"/>
      </w:r>
      <w:r w:rsidR="00D6271F">
        <w:fldChar w:fldCharType="separate"/>
      </w:r>
      <w:r w:rsidR="00D6271F">
        <w:rPr>
          <w:noProof/>
        </w:rPr>
        <w:t>(Das &amp; Salinas 2020; Ohtani et al. 2015)</w:t>
      </w:r>
      <w:r w:rsidR="00D6271F">
        <w:fldChar w:fldCharType="end"/>
      </w:r>
      <w:r>
        <w:t xml:space="preserve">. </w:t>
      </w:r>
      <w:r w:rsidRPr="0097509F">
        <w:rPr>
          <w:rStyle w:val="Emphasis"/>
        </w:rPr>
        <w:t>Y. ruckeri</w:t>
      </w:r>
      <w:r>
        <w:t xml:space="preserve"> has been recovered from internal organs such as the kidney, intestine, spleen, brain, heart and liver </w:t>
      </w:r>
      <w:r w:rsidR="00D6271F">
        <w:fldChar w:fldCharType="begin">
          <w:fldData xml:space="preserve">PEVuZE5vdGU+PENpdGU+PEF1dGhvcj5SdWNrZXI8L0F1dGhvcj48WWVhcj4xOTY2PC9ZZWFyPjxS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</w:fldData>
        </w:fldChar>
      </w:r>
      <w:r w:rsidR="00D6271F">
        <w:instrText xml:space="preserve"> ADDIN EN.CITE </w:instrText>
      </w:r>
      <w:r w:rsidR="00D6271F">
        <w:fldChar w:fldCharType="begin">
          <w:fldData xml:space="preserve">PEVuZE5vdGU+PENpdGU+PEF1dGhvcj5SdWNrZXI8L0F1dGhvcj48WWVhcj4xOTY2PC9ZZWFyPjxS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</w:fldData>
        </w:fldChar>
      </w:r>
      <w:r w:rsidR="00D6271F">
        <w:instrText xml:space="preserve"> ADDIN EN.CITE.DATA </w:instrText>
      </w:r>
      <w:r w:rsidR="00D6271F">
        <w:fldChar w:fldCharType="end"/>
      </w:r>
      <w:r w:rsidR="00D6271F">
        <w:fldChar w:fldCharType="separate"/>
      </w:r>
      <w:r w:rsidR="00D6271F">
        <w:rPr>
          <w:noProof/>
        </w:rPr>
        <w:t>(Ohtani et al. 2014; Rucker 1966; Shaowu et al. 2013)</w:t>
      </w:r>
      <w:r w:rsidR="00D6271F">
        <w:fldChar w:fldCharType="end"/>
      </w:r>
      <w:r>
        <w:t xml:space="preserve">. Ovarian fluid from spawning female adults, unfertilised eggs, eyed eggs and sac fry have also tested positive for </w:t>
      </w:r>
      <w:r w:rsidRPr="005951AF">
        <w:rPr>
          <w:rStyle w:val="Emphasis"/>
        </w:rPr>
        <w:t>Y. ruckeri</w:t>
      </w:r>
      <w:r>
        <w:t xml:space="preserve"> DNA </w:t>
      </w:r>
      <w:r w:rsidR="00D6271F">
        <w:fldChar w:fldCharType="begin"/>
      </w:r>
      <w:r w:rsidR="00D6271F">
        <w:instrText xml:space="preserve"> ADDIN EN.CITE &lt;EndNote&gt;&lt;Cite&gt;&lt;Author&gt;Glenn&lt;/Author&gt;&lt;Year&gt;2015&lt;/Year&gt;&lt;RecNum&gt;47993&lt;/RecNum&gt;&lt;IDText&gt;20824&lt;/IDText&gt;&lt;DisplayText&gt;(Glenn et al. 2015)&lt;/DisplayText&gt;&lt;record&gt;&lt;rec-number&gt;47993&lt;/rec-number&gt;&lt;foreign-keys&gt;&lt;key app="EN" db-id="pst5rtr92wfa9cexzel59affvp5zwtats0wa" timestamp="1691628453" guid="216fb750-baee-40fe-bb08-228a2e0dd39a"&gt;47993&lt;/key&gt;&lt;/foreign-keys&gt;&lt;ref-type name="Journal Article"&gt;17&lt;/ref-type&gt;&lt;contributors&gt;&lt;authors&gt;&lt;author&gt;Glenn, R.A.&lt;/author&gt;&lt;author&gt;Taylor, P.W.&lt;/author&gt;&lt;author&gt;Pelton, E.H.&lt;/author&gt;&lt;author&gt;Gutenberger, S.K.&lt;/author&gt;&lt;author&gt;Ahrens, M.A.&lt;/author&gt;&lt;author&gt;Marchant, L.M.&lt;/author&gt;&lt;author&gt;Hanson, K.C.&lt;/author&gt;&lt;/authors&gt;&lt;/contributors&gt;&lt;titles&gt;&lt;title&gt;&lt;style face="normal" font="default" size="100%"&gt;Genetic evidence of vertical transmission and cycling of &lt;/style&gt;&lt;style face="italic" font="default" size="100%"&gt;Yersinia ruckeri&lt;/style&gt;&lt;style face="normal" font="default" size="100%"&gt; in hatchery-origin fall chinook salmon &lt;/style&gt;&lt;style face="italic" font="default" size="100%"&gt;Oncorhynchus tshawytscha&lt;/style&gt;&lt;/title&gt;&lt;secondary-title&gt;Journal of Fish and Wildlife Management&lt;/secondary-title&gt;&lt;/titles&gt;&lt;periodical&gt;&lt;full-title&gt;Journal of Fish and Wildlife Management&lt;/full-title&gt;&lt;/periodical&gt;&lt;pages&gt;44-54&lt;/pages&gt;&lt;volume&gt;6&lt;/volume&gt;&lt;dates&gt;&lt;year&gt;2015&lt;/year&gt;&lt;pub-dates&gt;&lt;date&gt;14 December 2021&lt;/date&gt;&lt;/pub-dates&gt;&lt;/dates&gt;&lt;orig-pub&gt;\\ACT001CL04FS07\BIOSECURITYDATA$\E Library\Animal Catalogue\G\Glenn et al 2015 EN20824.pdf&lt;/orig-pub&gt;&lt;label&gt;20824&lt;/label&gt;&lt;urls&gt;&lt;related-urls&gt;&lt;url&gt;https://doi.org/10.3996/012014-JFWM-010&lt;/url&gt;&lt;/related-urls&gt;&lt;/urls&gt;&lt;custom1&gt;sturgeon_KG&lt;/custom1&gt;&lt;electronic-resource-num&gt;https://doi.org/10.3996/012014-JFWM-010&lt;/electronic-resource-num&gt;&lt;/record&gt;&lt;/Cite&gt;&lt;/EndNote&gt;</w:instrText>
      </w:r>
      <w:r w:rsidR="00D6271F">
        <w:fldChar w:fldCharType="separate"/>
      </w:r>
      <w:r w:rsidR="00D6271F">
        <w:rPr>
          <w:noProof/>
        </w:rPr>
        <w:t>(Glenn et al. 2015)</w:t>
      </w:r>
      <w:r w:rsidR="00D6271F">
        <w:fldChar w:fldCharType="end"/>
      </w:r>
      <w:r>
        <w:t>.</w:t>
      </w:r>
    </w:p>
    <w:p w14:paraId="7F75EB27" w14:textId="77777777" w:rsidR="00DB6F6C" w:rsidRDefault="00DB6F6C" w:rsidP="00DB6F6C">
      <w:pPr>
        <w:pStyle w:val="Heading5"/>
      </w:pPr>
      <w:r>
        <w:t>Tissue titre</w:t>
      </w:r>
    </w:p>
    <w:p w14:paraId="69CB289B" w14:textId="387413C8" w:rsidR="00DB6F6C" w:rsidRPr="0099282D" w:rsidRDefault="00DB6F6C" w:rsidP="00DB6F6C">
      <w:r>
        <w:t xml:space="preserve">Following challenge of </w:t>
      </w:r>
      <w:r w:rsidRPr="00AE564C">
        <w:rPr>
          <w:rStyle w:val="Emphasis"/>
        </w:rPr>
        <w:t>O. mykiss</w:t>
      </w:r>
      <w:r>
        <w:t xml:space="preserve"> with various dilutions of a motile or non-motile isolate of </w:t>
      </w:r>
      <w:r w:rsidRPr="00AE564C">
        <w:rPr>
          <w:rStyle w:val="Emphasis"/>
        </w:rPr>
        <w:t>Y. ruckeri</w:t>
      </w:r>
      <w:r>
        <w:t xml:space="preserve">, the amount of </w:t>
      </w:r>
      <w:r w:rsidRPr="0097509F">
        <w:rPr>
          <w:rStyle w:val="Emphasis"/>
        </w:rPr>
        <w:t>Y. ruckeri</w:t>
      </w:r>
      <w:r>
        <w:t xml:space="preserve"> in the liver, kidney and spleen of surviving </w:t>
      </w:r>
      <w:r w:rsidRPr="0097509F">
        <w:rPr>
          <w:rStyle w:val="Emphasis"/>
        </w:rPr>
        <w:t>O. mykiss</w:t>
      </w:r>
      <w:r>
        <w:t xml:space="preserve"> ranged from 8.8 × 10</w:t>
      </w:r>
      <w:r w:rsidRPr="0097509F">
        <w:rPr>
          <w:vertAlign w:val="superscript"/>
        </w:rPr>
        <w:t>2</w:t>
      </w:r>
      <w:r>
        <w:t>–7.2 × 10</w:t>
      </w:r>
      <w:r w:rsidRPr="0097509F">
        <w:rPr>
          <w:vertAlign w:val="superscript"/>
        </w:rPr>
        <w:t>5</w:t>
      </w:r>
      <w:r>
        <w:t xml:space="preserve"> CFU/g </w:t>
      </w:r>
      <w:r w:rsidR="00D6271F">
        <w:fldChar w:fldCharType="begin"/>
      </w:r>
      <w:r w:rsidR="00D6271F">
        <w:instrText xml:space="preserve"> ADDIN EN.CITE &lt;EndNote&gt;&lt;Cite&gt;&lt;Author&gt;Bastardo&lt;/Author&gt;&lt;Year&gt;2012&lt;/Year&gt;&lt;RecNum&gt;46384&lt;/RecNum&gt;&lt;IDText&gt;55538&lt;/IDText&gt;&lt;DisplayText&gt;(Bastardo, Ravelo &amp;amp; Romalde 2012)&lt;/DisplayText&gt;&lt;record&gt;&lt;rec-number&gt;46384&lt;/rec-number&gt;&lt;foreign-keys&gt;&lt;key app="EN" db-id="pst5rtr92wfa9cexzel59affvp5zwtats0wa" timestamp="1691628151" guid="3c271099-abda-445e-8609-f31a479a6ae7"&gt;46384&lt;/key&gt;&lt;/foreign-keys&gt;&lt;ref-type name="Journal Article"&gt;17&lt;/ref-type&gt;&lt;contributors&gt;&lt;authors&gt;&lt;author&gt;Bastardo, A.&lt;/author&gt;&lt;author&gt;Ravelo, C.&lt;/author&gt;&lt;author&gt;Romalde, J.L.&lt;/author&gt;&lt;/authors&gt;&lt;/contributors&gt;&lt;titles&gt;&lt;title&gt;&lt;style face="normal" font="default" size="100%"&gt;Highly sensitive detection and quantification of the pathogen &lt;/style&gt;&lt;style face="italic" font="default" size="100%"&gt;Yersinia ruckeri &lt;/style&gt;&lt;style face="normal" font="default" size="100%"&gt;in fish tissues by using real-time PCR&lt;/style&gt;&lt;/title&gt;&lt;secondary-title&gt;Applied Microbiology and Biotechnology&lt;/secondary-title&gt;&lt;/titles&gt;&lt;periodical&gt;&lt;full-title&gt;Applied Microbiology and Biotechnology&lt;/full-title&gt;&lt;/periodical&gt;&lt;pages&gt;511-20&lt;/pages&gt;&lt;volume&gt;96&lt;/volume&gt;&lt;number&gt;2&lt;/number&gt;&lt;keywords&gt;&lt;keyword&gt;Animals&lt;/keyword&gt;&lt;keyword&gt;Bacterial Proteins/genetics/metabolism&lt;/keyword&gt;&lt;keyword&gt;Fish Diseases/*microbiology&lt;/keyword&gt;&lt;keyword&gt;Oncorhynchus mykiss/microbiology&lt;/keyword&gt;&lt;keyword&gt;Real-Time Polymerase Chain Reaction/*methods&lt;/keyword&gt;&lt;keyword&gt;Rec A Recombinases/genetics/metabolism&lt;/keyword&gt;&lt;keyword&gt;Virulence&lt;/keyword&gt;&lt;keyword&gt;Yersinia Infections/microbiology/*veterinary&lt;/keyword&gt;&lt;keyword&gt;Yersinia ruckeri/enzymology/genetics/*isolation &amp;amp; purification/pathogenicity&lt;/keyword&gt;&lt;/keywords&gt;&lt;dates&gt;&lt;year&gt;2012&lt;/year&gt;&lt;pub-dates&gt;&lt;date&gt;15 February 2022&lt;/date&gt;&lt;/pub-dates&gt;&lt;/dates&gt;&lt;orig-pub&gt;\\ACT001CL04FS07\BIOSECURITYDATA$\E Library\Animal Catalogue\J:\E Library\Animal Catalogue\B\Bastardo et al 2012 EN55538.pdf&lt;/orig-pub&gt;&lt;label&gt;55538&lt;/label&gt;&lt;urls&gt;&lt;/urls&gt;&lt;custom1&gt;KG_sturgeon&lt;/custom1&gt;&lt;electronic-resource-num&gt;https://doi.org/10.1007/s00253-012-4328-1&lt;/electronic-resource-num&gt;&lt;/record&gt;&lt;/Cite&gt;&lt;/EndNote&gt;</w:instrText>
      </w:r>
      <w:r w:rsidR="00D6271F">
        <w:fldChar w:fldCharType="separate"/>
      </w:r>
      <w:r w:rsidR="00D6271F">
        <w:rPr>
          <w:noProof/>
        </w:rPr>
        <w:t>(Bastardo, Ravelo &amp; Romalde 2012)</w:t>
      </w:r>
      <w:r w:rsidR="00D6271F">
        <w:fldChar w:fldCharType="end"/>
      </w:r>
      <w:r>
        <w:t xml:space="preserve">. In the blood, loads of </w:t>
      </w:r>
      <w:r w:rsidRPr="00945D1F">
        <w:rPr>
          <w:rStyle w:val="Emphasis"/>
        </w:rPr>
        <w:t>Y. ruckeri</w:t>
      </w:r>
      <w:r>
        <w:t xml:space="preserve"> were</w:t>
      </w:r>
      <w:r w:rsidR="008A1E14">
        <w:t xml:space="preserve"> 6.2 × 10</w:t>
      </w:r>
      <w:r w:rsidR="008A1E14">
        <w:rPr>
          <w:vertAlign w:val="superscript"/>
        </w:rPr>
        <w:t>5 </w:t>
      </w:r>
      <w:r w:rsidR="008A1E14">
        <w:t>CFU/mL</w:t>
      </w:r>
      <w:r w:rsidR="00B971B8">
        <w:t xml:space="preserve"> </w:t>
      </w:r>
      <w:r w:rsidR="00D6271F">
        <w:fldChar w:fldCharType="begin"/>
      </w:r>
      <w:r w:rsidR="00D6271F">
        <w:instrText xml:space="preserve"> ADDIN EN.CITE &lt;EndNote&gt;&lt;Cite&gt;&lt;Author&gt;Bastardo&lt;/Author&gt;&lt;Year&gt;2012&lt;/Year&gt;&lt;RecNum&gt;46384&lt;/RecNum&gt;&lt;IDText&gt;55538&lt;/IDText&gt;&lt;DisplayText&gt;(Bastardo, Ravelo &amp;amp; Romalde 2012)&lt;/DisplayText&gt;&lt;record&gt;&lt;rec-number&gt;46384&lt;/rec-number&gt;&lt;foreign-keys&gt;&lt;key app="EN" db-id="pst5rtr92wfa9cexzel59affvp5zwtats0wa" timestamp="1691628151" guid="3c271099-abda-445e-8609-f31a479a6ae7"&gt;46384&lt;/key&gt;&lt;/foreign-keys&gt;&lt;ref-type name="Journal Article"&gt;17&lt;/ref-type&gt;&lt;contributors&gt;&lt;authors&gt;&lt;author&gt;Bastardo, A.&lt;/author&gt;&lt;author&gt;Ravelo, C.&lt;/author&gt;&lt;author&gt;Romalde, J.L.&lt;/author&gt;&lt;/authors&gt;&lt;/contributors&gt;&lt;titles&gt;&lt;title&gt;&lt;style face="normal" font="default" size="100%"&gt;Highly sensitive detection and quantification of the pathogen &lt;/style&gt;&lt;style face="italic" font="default" size="100%"&gt;Yersinia ruckeri &lt;/style&gt;&lt;style face="normal" font="default" size="100%"&gt;in fish tissues by using real-time PCR&lt;/style&gt;&lt;/title&gt;&lt;secondary-title&gt;Applied Microbiology and Biotechnology&lt;/secondary-title&gt;&lt;/titles&gt;&lt;periodical&gt;&lt;full-title&gt;Applied Microbiology and Biotechnology&lt;/full-title&gt;&lt;/periodical&gt;&lt;pages&gt;511-20&lt;/pages&gt;&lt;volume&gt;96&lt;/volume&gt;&lt;number&gt;2&lt;/number&gt;&lt;keywords&gt;&lt;keyword&gt;Animals&lt;/keyword&gt;&lt;keyword&gt;Bacterial Proteins/genetics/metabolism&lt;/keyword&gt;&lt;keyword&gt;Fish Diseases/*microbiology&lt;/keyword&gt;&lt;keyword&gt;Oncorhynchus mykiss/microbiology&lt;/keyword&gt;&lt;keyword&gt;Real-Time Polymerase Chain Reaction/*methods&lt;/keyword&gt;&lt;keyword&gt;Rec A Recombinases/genetics/metabolism&lt;/keyword&gt;&lt;keyword&gt;Virulence&lt;/keyword&gt;&lt;keyword&gt;Yersinia Infections/microbiology/*veterinary&lt;/keyword&gt;&lt;keyword&gt;Yersinia ruckeri/enzymology/genetics/*isolation &amp;amp; purification/pathogenicity&lt;/keyword&gt;&lt;/keywords&gt;&lt;dates&gt;&lt;year&gt;2012&lt;/year&gt;&lt;pub-dates&gt;&lt;date&gt;15 February 2022&lt;/date&gt;&lt;/pub-dates&gt;&lt;/dates&gt;&lt;orig-pub&gt;\\ACT001CL04FS07\BIOSECURITYDATA$\E Library\Animal Catalogue\J:\E Library\Animal Catalogue\B\Bastardo et al 2012 EN55538.pdf&lt;/orig-pub&gt;&lt;label&gt;55538&lt;/label&gt;&lt;urls&gt;&lt;/urls&gt;&lt;custom1&gt;KG_sturgeon&lt;/custom1&gt;&lt;electronic-resource-num&gt;https://doi.org/10.1007/s00253-012-4328-1&lt;/electronic-resource-num&gt;&lt;/record&gt;&lt;/Cite&gt;&lt;/EndNote&gt;</w:instrText>
      </w:r>
      <w:r w:rsidR="00D6271F">
        <w:fldChar w:fldCharType="separate"/>
      </w:r>
      <w:r w:rsidR="00D6271F">
        <w:rPr>
          <w:noProof/>
        </w:rPr>
        <w:t>(Bastardo, Ravelo &amp; Romalde 2012)</w:t>
      </w:r>
      <w:r w:rsidR="00D6271F">
        <w:fldChar w:fldCharType="end"/>
      </w:r>
      <w:r w:rsidR="008A1E14">
        <w:t xml:space="preserve">. In comparison, the loads of </w:t>
      </w:r>
      <w:r w:rsidR="008A1E14" w:rsidRPr="00945D1F">
        <w:rPr>
          <w:rStyle w:val="Emphasis"/>
        </w:rPr>
        <w:t>Y. ruckeri</w:t>
      </w:r>
      <w:r w:rsidR="008A1E14">
        <w:t xml:space="preserve"> ranged from 1.3 × 10</w:t>
      </w:r>
      <w:r w:rsidR="008A1E14" w:rsidRPr="00945D1F">
        <w:rPr>
          <w:vertAlign w:val="superscript"/>
        </w:rPr>
        <w:t>7</w:t>
      </w:r>
      <w:r w:rsidR="008A1E14">
        <w:t>–9.8 × 10</w:t>
      </w:r>
      <w:r w:rsidR="008A1E14" w:rsidRPr="00945D1F">
        <w:rPr>
          <w:vertAlign w:val="superscript"/>
        </w:rPr>
        <w:t>10</w:t>
      </w:r>
      <w:r w:rsidR="008A1E14">
        <w:t xml:space="preserve"> CFU/g in the liver, kidney and spleen and 7.5 × 10</w:t>
      </w:r>
      <w:r w:rsidR="008A1E14">
        <w:rPr>
          <w:vertAlign w:val="superscript"/>
        </w:rPr>
        <w:t>8</w:t>
      </w:r>
      <w:r w:rsidR="008A1E14">
        <w:t>–9.5 × 10</w:t>
      </w:r>
      <w:r w:rsidR="008A1E14">
        <w:rPr>
          <w:vertAlign w:val="superscript"/>
        </w:rPr>
        <w:t>10</w:t>
      </w:r>
      <w:r w:rsidR="008A1E14">
        <w:t xml:space="preserve"> CFU/mL </w:t>
      </w:r>
      <w:r>
        <w:t xml:space="preserve">in the blood of deceased </w:t>
      </w:r>
      <w:r w:rsidRPr="0097509F">
        <w:rPr>
          <w:rStyle w:val="Emphasis"/>
        </w:rPr>
        <w:t>O. mykiss</w:t>
      </w:r>
      <w:r>
        <w:t xml:space="preserve"> following challenge </w:t>
      </w:r>
      <w:r w:rsidR="00D6271F">
        <w:fldChar w:fldCharType="begin"/>
      </w:r>
      <w:r w:rsidR="00D6271F">
        <w:instrText xml:space="preserve"> ADDIN EN.CITE &lt;EndNote&gt;&lt;Cite&gt;&lt;Author&gt;Bastardo&lt;/Author&gt;&lt;Year&gt;2012&lt;/Year&gt;&lt;RecNum&gt;46384&lt;/RecNum&gt;&lt;IDText&gt;55538&lt;/IDText&gt;&lt;DisplayText&gt;(Bastardo, Ravelo &amp;amp; Romalde 2012)&lt;/DisplayText&gt;&lt;record&gt;&lt;rec-number&gt;46384&lt;/rec-number&gt;&lt;foreign-keys&gt;&lt;key app="EN" db-id="pst5rtr92wfa9cexzel59affvp5zwtats0wa" timestamp="1691628151" guid="3c271099-abda-445e-8609-f31a479a6ae7"&gt;46384&lt;/key&gt;&lt;/foreign-keys&gt;&lt;ref-type name="Journal Article"&gt;17&lt;/ref-type&gt;&lt;contributors&gt;&lt;authors&gt;&lt;author&gt;Bastardo, A.&lt;/author&gt;&lt;author&gt;Ravelo, C.&lt;/author&gt;&lt;author&gt;Romalde, J.L.&lt;/author&gt;&lt;/authors&gt;&lt;/contributors&gt;&lt;titles&gt;&lt;title&gt;&lt;style face="normal" font="default" size="100%"&gt;Highly sensitive detection and quantification of the pathogen &lt;/style&gt;&lt;style face="italic" font="default" size="100%"&gt;Yersinia ruckeri &lt;/style&gt;&lt;style face="normal" font="default" size="100%"&gt;in fish tissues by using real-time PCR&lt;/style&gt;&lt;/title&gt;&lt;secondary-title&gt;Applied Microbiology and Biotechnology&lt;/secondary-title&gt;&lt;/titles&gt;&lt;periodical&gt;&lt;full-title&gt;Applied Microbiology and Biotechnology&lt;/full-title&gt;&lt;/periodical&gt;&lt;pages&gt;511-20&lt;/pages&gt;&lt;volume&gt;96&lt;/volume&gt;&lt;number&gt;2&lt;/number&gt;&lt;keywords&gt;&lt;keyword&gt;Animals&lt;/keyword&gt;&lt;keyword&gt;Bacterial Proteins/genetics/metabolism&lt;/keyword&gt;&lt;keyword&gt;Fish Diseases/*microbiology&lt;/keyword&gt;&lt;keyword&gt;Oncorhynchus mykiss/microbiology&lt;/keyword&gt;&lt;keyword&gt;Real-Time Polymerase Chain Reaction/*methods&lt;/keyword&gt;&lt;keyword&gt;Rec A Recombinases/genetics/metabolism&lt;/keyword&gt;&lt;keyword&gt;Virulence&lt;/keyword&gt;&lt;keyword&gt;Yersinia Infections/microbiology/*veterinary&lt;/keyword&gt;&lt;keyword&gt;Yersinia ruckeri/enzymology/genetics/*isolation &amp;amp; purification/pathogenicity&lt;/keyword&gt;&lt;/keywords&gt;&lt;dates&gt;&lt;year&gt;2012&lt;/year&gt;&lt;pub-dates&gt;&lt;date&gt;15 February 2022&lt;/date&gt;&lt;/pub-dates&gt;&lt;/dates&gt;&lt;orig-pub&gt;\\ACT001CL04FS07\BIOSECURITYDATA$\E Library\Animal Catalogue\J:\E Library\Animal Catalogue\B\Bastardo et al 2012 EN55538.pdf&lt;/orig-pub&gt;&lt;label&gt;55538&lt;/label&gt;&lt;urls&gt;&lt;/urls&gt;&lt;custom1&gt;KG_sturgeon&lt;/custom1&gt;&lt;electronic-resource-num&gt;https://doi.org/10.1007/s00253-012-4328-1&lt;/electronic-resource-num&gt;&lt;/record&gt;&lt;/Cite&gt;&lt;/EndNote&gt;</w:instrText>
      </w:r>
      <w:r w:rsidR="00D6271F">
        <w:fldChar w:fldCharType="separate"/>
      </w:r>
      <w:r w:rsidR="00D6271F">
        <w:rPr>
          <w:noProof/>
        </w:rPr>
        <w:t>(Bastardo, Ravelo &amp; Romalde 2012)</w:t>
      </w:r>
      <w:r w:rsidR="00D6271F">
        <w:fldChar w:fldCharType="end"/>
      </w:r>
      <w:r>
        <w:t xml:space="preserve">. Juvenile </w:t>
      </w:r>
      <w:r w:rsidRPr="0097509F">
        <w:rPr>
          <w:rStyle w:val="Emphasis"/>
        </w:rPr>
        <w:t>O. </w:t>
      </w:r>
      <w:r>
        <w:rPr>
          <w:rStyle w:val="Emphasis"/>
        </w:rPr>
        <w:t xml:space="preserve">tshawytscha </w:t>
      </w:r>
      <w:r w:rsidRPr="00EF3255">
        <w:t>naturally infected</w:t>
      </w:r>
      <w:r>
        <w:rPr>
          <w:rStyle w:val="Emphasis"/>
        </w:rPr>
        <w:t xml:space="preserve"> </w:t>
      </w:r>
      <w:r w:rsidRPr="00627FEE">
        <w:t>had 10</w:t>
      </w:r>
      <w:r w:rsidRPr="00627FEE">
        <w:rPr>
          <w:vertAlign w:val="superscript"/>
        </w:rPr>
        <w:t>4.3</w:t>
      </w:r>
      <w:r w:rsidRPr="00627FEE">
        <w:t xml:space="preserve"> DNA copies/g kidney tissue </w:t>
      </w:r>
      <w:r w:rsidR="00D6271F">
        <w:fldChar w:fldCharType="begin"/>
      </w:r>
      <w:r w:rsidR="00D6271F">
        <w:instrText xml:space="preserve"> ADDIN EN.CITE &lt;EndNote&gt;&lt;Cite&gt;&lt;Author&gt;Glenn&lt;/Author&gt;&lt;Year&gt;2015&lt;/Year&gt;&lt;RecNum&gt;47993&lt;/RecNum&gt;&lt;IDText&gt;20824&lt;/IDText&gt;&lt;DisplayText&gt;(Glenn et al. 2015)&lt;/DisplayText&gt;&lt;record&gt;&lt;rec-number&gt;47993&lt;/rec-number&gt;&lt;foreign-keys&gt;&lt;key app="EN" db-id="pst5rtr92wfa9cexzel59affvp5zwtats0wa" timestamp="1691628453" guid="216fb750-baee-40fe-bb08-228a2e0dd39a"&gt;47993&lt;/key&gt;&lt;/foreign-keys&gt;&lt;ref-type name="Journal Article"&gt;17&lt;/ref-type&gt;&lt;contributors&gt;&lt;authors&gt;&lt;author&gt;Glenn, R.A.&lt;/author&gt;&lt;author&gt;Taylor, P.W.&lt;/author&gt;&lt;author&gt;Pelton, E.H.&lt;/author&gt;&lt;author&gt;Gutenberger, S.K.&lt;/author&gt;&lt;author&gt;Ahrens, M.A.&lt;/author&gt;&lt;author&gt;Marchant, L.M.&lt;/author&gt;&lt;author&gt;Hanson, K.C.&lt;/author&gt;&lt;/authors&gt;&lt;/contributors&gt;&lt;titles&gt;&lt;title&gt;&lt;style face="normal" font="default" size="100%"&gt;Genetic evidence of vertical transmission and cycling of &lt;/style&gt;&lt;style face="italic" font="default" size="100%"&gt;Yersinia ruckeri&lt;/style&gt;&lt;style face="normal" font="default" size="100%"&gt; in hatchery-origin fall chinook salmon &lt;/style&gt;&lt;style face="italic" font="default" size="100%"&gt;Oncorhynchus tshawytscha&lt;/style&gt;&lt;/title&gt;&lt;secondary-title&gt;Journal of Fish and Wildlife Management&lt;/secondary-title&gt;&lt;/titles&gt;&lt;periodical&gt;&lt;full-title&gt;Journal of Fish and Wildlife Management&lt;/full-title&gt;&lt;/periodical&gt;&lt;pages&gt;44-54&lt;/pages&gt;&lt;volume&gt;6&lt;/volume&gt;&lt;dates&gt;&lt;year&gt;2015&lt;/year&gt;&lt;pub-dates&gt;&lt;date&gt;14 December 2021&lt;/date&gt;&lt;/pub-dates&gt;&lt;/dates&gt;&lt;orig-pub&gt;\\ACT001CL04FS07\BIOSECURITYDATA$\E Library\Animal Catalogue\G\Glenn et al 2015 EN20824.pdf&lt;/orig-pub&gt;&lt;label&gt;20824&lt;/label&gt;&lt;urls&gt;&lt;related-urls&gt;&lt;url&gt;https://doi.org/10.3996/012014-JFWM-010&lt;/url&gt;&lt;/related-urls&gt;&lt;/urls&gt;&lt;custom1&gt;sturgeon_KG&lt;/custom1&gt;&lt;electronic-resource-num&gt;https://doi.org/10.3996/012014-JFWM-010&lt;/electronic-resource-num&gt;&lt;/record&gt;&lt;/Cite&gt;&lt;/EndNote&gt;</w:instrText>
      </w:r>
      <w:r w:rsidR="00D6271F">
        <w:fldChar w:fldCharType="separate"/>
      </w:r>
      <w:r w:rsidR="00D6271F">
        <w:rPr>
          <w:noProof/>
        </w:rPr>
        <w:t>(Glenn et al. 2015)</w:t>
      </w:r>
      <w:r w:rsidR="00D6271F">
        <w:fldChar w:fldCharType="end"/>
      </w:r>
      <w:r>
        <w:rPr>
          <w:rStyle w:val="Emphasis"/>
        </w:rPr>
        <w:t xml:space="preserve">. </w:t>
      </w:r>
      <w:r w:rsidRPr="009B1894">
        <w:rPr>
          <w:rStyle w:val="Emphasis"/>
        </w:rPr>
        <w:t xml:space="preserve">Y. ruckeri </w:t>
      </w:r>
      <w:r w:rsidRPr="00EF3255">
        <w:t>was isolated from gills, gut,</w:t>
      </w:r>
      <w:r w:rsidRPr="009B1894">
        <w:rPr>
          <w:rStyle w:val="Emphasis"/>
        </w:rPr>
        <w:t xml:space="preserve"> </w:t>
      </w:r>
      <w:r w:rsidRPr="00627FEE">
        <w:t>liver, spleen and kidney in the range of 10</w:t>
      </w:r>
      <w:r w:rsidRPr="00627FEE">
        <w:rPr>
          <w:vertAlign w:val="superscript"/>
        </w:rPr>
        <w:t>5</w:t>
      </w:r>
      <w:r w:rsidRPr="00627FEE">
        <w:t>–10</w:t>
      </w:r>
      <w:r w:rsidRPr="00627FEE">
        <w:rPr>
          <w:vertAlign w:val="superscript"/>
        </w:rPr>
        <w:t>8</w:t>
      </w:r>
      <w:r w:rsidRPr="00627FEE">
        <w:t xml:space="preserve"> CFU/g tissue of </w:t>
      </w:r>
      <w:r w:rsidRPr="00EF3255">
        <w:rPr>
          <w:rStyle w:val="Emphasis"/>
        </w:rPr>
        <w:t>O. mykiss</w:t>
      </w:r>
      <w:r w:rsidRPr="00627FEE">
        <w:t xml:space="preserve"> that died after bath challenge</w:t>
      </w:r>
      <w:r w:rsidRPr="009B1894">
        <w:rPr>
          <w:rStyle w:val="Emphasis"/>
        </w:rPr>
        <w:t xml:space="preserve"> </w:t>
      </w:r>
      <w:r>
        <w:t>and in the range of 10</w:t>
      </w:r>
      <w:r w:rsidRPr="009B1894">
        <w:rPr>
          <w:vertAlign w:val="superscript"/>
        </w:rPr>
        <w:t>2</w:t>
      </w:r>
      <w:r>
        <w:rPr>
          <w:rStyle w:val="Emphasis"/>
        </w:rPr>
        <w:t>–</w:t>
      </w:r>
      <w:r>
        <w:t>10</w:t>
      </w:r>
      <w:r w:rsidRPr="009B1894">
        <w:rPr>
          <w:vertAlign w:val="superscript"/>
        </w:rPr>
        <w:t>3</w:t>
      </w:r>
      <w:r>
        <w:t xml:space="preserve"> CFU/g tissue in fish that </w:t>
      </w:r>
      <w:r w:rsidRPr="00EF3255">
        <w:t xml:space="preserve">survived </w:t>
      </w:r>
      <w:r w:rsidR="00D6271F">
        <w:fldChar w:fldCharType="begin"/>
      </w:r>
      <w:r w:rsidR="00D6271F">
        <w:instrText xml:space="preserve"> ADDIN EN.CITE &lt;EndNote&gt;&lt;Cite&gt;&lt;Author&gt;Tobback&lt;/Author&gt;&lt;Year&gt;2009&lt;/Year&gt;&lt;RecNum&gt;46792&lt;/RecNum&gt;&lt;IDText&gt;55539&lt;/IDText&gt;&lt;DisplayText&gt;(Tobback et al. 2009)&lt;/DisplayText&gt;&lt;record&gt;&lt;rec-number&gt;46792&lt;/rec-number&gt;&lt;foreign-keys&gt;&lt;key app="EN" db-id="pst5rtr92wfa9cexzel59affvp5zwtats0wa" timestamp="1691628210" guid="b1fbce9d-6908-4ef0-b570-ecf765e6c8b7"&gt;46792&lt;/key&gt;&lt;/foreign-keys&gt;&lt;ref-type name="Journal Article"&gt;17&lt;/ref-type&gt;&lt;contributors&gt;&lt;authors&gt;&lt;author&gt;Tobback, E.&lt;/author&gt;&lt;author&gt;Decostere, A.&lt;/author&gt;&lt;author&gt;Hermans, K.&lt;/author&gt;&lt;author&gt;Ryckaert, J.&lt;/author&gt;&lt;author&gt;Duchateau, L.&lt;/author&gt;&lt;author&gt;Haesebrouck, F.&lt;/author&gt;&lt;author&gt;Chiers, K.&lt;/author&gt;&lt;/authors&gt;&lt;/contributors&gt;&lt;titles&gt;&lt;title&gt;&lt;style face="normal" font="default" size="100%"&gt;Route of entry and tissue distribution of &lt;/style&gt;&lt;style face="italic" font="default" size="100%"&gt;Yersinia ruckeri &lt;/style&gt;&lt;style face="normal" font="default" size="100%"&gt;in experimentally infected rainbow trout &lt;/style&gt;&lt;style face="italic" font="default" size="100%"&gt;Oncorhynchus mykiss&lt;/style&gt;&lt;/title&gt;&lt;secondary-title&gt;Diseases of Aquatic Organisms&lt;/secondary-title&gt;&lt;/titles&gt;&lt;periodical&gt;&lt;full-title&gt;Diseases of Aquatic Organisms&lt;/full-title&gt;&lt;/periodical&gt;&lt;pages&gt;219-28&lt;/pages&gt;&lt;volume&gt;84&lt;/volume&gt;&lt;number&gt;3&lt;/number&gt;&lt;keywords&gt;&lt;keyword&gt;Animals&lt;/keyword&gt;&lt;keyword&gt;Fish Diseases/*microbiology&lt;/keyword&gt;&lt;keyword&gt;Kidney/microbiology/pathology&lt;/keyword&gt;&lt;keyword&gt;Liver/microbiology&lt;/keyword&gt;&lt;keyword&gt;Oncorhynchus mykiss/*microbiology&lt;/keyword&gt;&lt;keyword&gt;Spleen/microbiology/pathology&lt;/keyword&gt;&lt;keyword&gt;Yersinia Infections/*veterinary&lt;/keyword&gt;&lt;keyword&gt;Yersinia ruckeri/isolation &amp;amp; purification/*physiology&lt;/keyword&gt;&lt;/keywords&gt;&lt;dates&gt;&lt;year&gt;2009&lt;/year&gt;&lt;pub-dates&gt;&lt;date&gt;15 February 2022&lt;/date&gt;&lt;/pub-dates&gt;&lt;/dates&gt;&lt;orig-pub&gt;\\ACT001CL04FS07\BIOSECURITYDATA$\E Library\Animal Catalogue\J:\E Library\Animal Catalogue\T\Tobback et al 2009 EN55539.pdf&lt;/orig-pub&gt;&lt;label&gt;55539&lt;/label&gt;&lt;urls&gt;&lt;/urls&gt;&lt;custom1&gt;KG-sturgeon&lt;/custom1&gt;&lt;electronic-resource-num&gt;https://doi.org/10.3354/dao02057&lt;/electronic-resource-num&gt;&lt;/record&gt;&lt;/Cite&gt;&lt;/EndNote&gt;</w:instrText>
      </w:r>
      <w:r w:rsidR="00D6271F">
        <w:fldChar w:fldCharType="separate"/>
      </w:r>
      <w:r w:rsidR="00D6271F">
        <w:rPr>
          <w:noProof/>
        </w:rPr>
        <w:t>(Tobback et al. 2009)</w:t>
      </w:r>
      <w:r w:rsidR="00D6271F">
        <w:fldChar w:fldCharType="end"/>
      </w:r>
      <w:r w:rsidRPr="00EF3255">
        <w:t>. The</w:t>
      </w:r>
      <w:r w:rsidRPr="001A7ED5">
        <w:rPr>
          <w:rStyle w:val="Emphasis"/>
        </w:rPr>
        <w:t xml:space="preserve"> </w:t>
      </w:r>
      <w:r w:rsidRPr="00EF3255">
        <w:t xml:space="preserve">mean number of </w:t>
      </w:r>
      <w:r w:rsidRPr="0097509F">
        <w:rPr>
          <w:rStyle w:val="Emphasis"/>
        </w:rPr>
        <w:t>Y. ruckeri</w:t>
      </w:r>
      <w:r>
        <w:t xml:space="preserve"> </w:t>
      </w:r>
      <w:r w:rsidRPr="00EF3255">
        <w:t>in the kidneys of fish following bath exposure reached 8.71 × 10</w:t>
      </w:r>
      <w:r w:rsidRPr="00EF3255">
        <w:rPr>
          <w:vertAlign w:val="superscript"/>
        </w:rPr>
        <w:t>7</w:t>
      </w:r>
      <w:r w:rsidRPr="00EF3255">
        <w:t xml:space="preserve"> copies/g</w:t>
      </w:r>
      <w:r w:rsidRPr="001A7ED5">
        <w:rPr>
          <w:rStyle w:val="Emphasis"/>
        </w:rPr>
        <w:t xml:space="preserve"> </w:t>
      </w:r>
      <w:r w:rsidRPr="00EF3255">
        <w:t xml:space="preserve">at 8 dpi for </w:t>
      </w:r>
      <w:r w:rsidRPr="00EF3255">
        <w:rPr>
          <w:rStyle w:val="Emphasis"/>
        </w:rPr>
        <w:t>O. mykiss</w:t>
      </w:r>
      <w:r w:rsidRPr="00EF3255">
        <w:t xml:space="preserve"> and 2.77 × 10</w:t>
      </w:r>
      <w:r w:rsidRPr="00EF3255">
        <w:rPr>
          <w:vertAlign w:val="superscript"/>
        </w:rPr>
        <w:t>9</w:t>
      </w:r>
      <w:r w:rsidRPr="00EF3255">
        <w:t xml:space="preserve"> copies/g at 6 dpi for</w:t>
      </w:r>
      <w:r>
        <w:rPr>
          <w:rStyle w:val="Emphasis"/>
        </w:rPr>
        <w:t xml:space="preserve"> </w:t>
      </w:r>
      <w:r w:rsidRPr="0097509F">
        <w:rPr>
          <w:rStyle w:val="Emphasis"/>
        </w:rPr>
        <w:t>O. </w:t>
      </w:r>
      <w:r>
        <w:rPr>
          <w:rStyle w:val="Emphasis"/>
        </w:rPr>
        <w:t>tshawytscha</w:t>
      </w:r>
      <w:r w:rsidRPr="001A7ED5">
        <w:rPr>
          <w:rStyle w:val="Emphasis"/>
        </w:rPr>
        <w:t xml:space="preserve"> </w:t>
      </w:r>
      <w:r w:rsidR="00D6271F">
        <w:fldChar w:fldCharType="begin"/>
      </w:r>
      <w:r w:rsidR="00D6271F">
        <w:instrText xml:space="preserve"> ADDIN EN.CITE &lt;EndNote&gt;&lt;Cite&gt;&lt;Author&gt;Glenn&lt;/Author&gt;&lt;Year&gt;2011&lt;/Year&gt;&lt;RecNum&gt;46501&lt;/RecNum&gt;&lt;IDText&gt;24755&lt;/IDText&gt;&lt;DisplayText&gt;(Glenn, Taylor &amp;amp; Hanson 2011)&lt;/DisplayText&gt;&lt;record&gt;&lt;rec-number&gt;46501&lt;/rec-number&gt;&lt;foreign-keys&gt;&lt;key app="EN" db-id="pst5rtr92wfa9cexzel59affvp5zwtats0wa" timestamp="1691628169" guid="a8a11245-30a7-4f91-8d4c-c4556f0523f4"&gt;46501&lt;/key&gt;&lt;/foreign-keys&gt;&lt;ref-type name="Journal Article"&gt;17&lt;/ref-type&gt;&lt;contributors&gt;&lt;authors&gt;&lt;author&gt;Glenn, R.A.&lt;/author&gt;&lt;author&gt;Taylor, P.W.&lt;/author&gt;&lt;author&gt;Hanson, K.C.&lt;/author&gt;&lt;/authors&gt;&lt;/contributors&gt;&lt;titles&gt;&lt;title&gt;&lt;style face="normal" font="default" size="100%"&gt;The use of a real-time PCR primer/probe set to observe infectivity of &lt;/style&gt;&lt;style face="italic" font="default" size="100%"&gt;Yersinia ruckeri&lt;/style&gt;&lt;style face="normal" font="default" size="100%"&gt; in Chinook salmon, &lt;/style&gt;&lt;style face="italic" font="default" size="100%"&gt;Oncorhynchus tshawytscha&lt;/style&gt;&lt;style face="normal" font="default" size="100%"&gt; (Walbaum), and steelhead trout, &lt;/style&gt;&lt;style face="italic" font="default" size="100%"&gt;Oncorhynchus mykiss &lt;/style&gt;&lt;style face="normal" font="default" size="100%"&gt;(Walbaum)&lt;/style&gt;&lt;/title&gt;&lt;secondary-title&gt;Journal of Fish Diseases&lt;/secondary-title&gt;&lt;/titles&gt;&lt;periodical&gt;&lt;full-title&gt;Journal of Fish Diseases&lt;/full-title&gt;&lt;/periodical&gt;&lt;pages&gt;783-791&lt;/pages&gt;&lt;volume&gt;34&lt;/volume&gt;&lt;keywords&gt;&lt;keyword&gt;Chinook salmon&lt;/keyword&gt;&lt;keyword&gt;enteric redmouth disease&lt;/keyword&gt;&lt;keyword&gt;infection load&lt;/keyword&gt;&lt;keyword&gt;quantitative PCR&lt;/keyword&gt;&lt;keyword&gt;real-time PCR&lt;/keyword&gt;&lt;keyword&gt;steelhead trout&lt;/keyword&gt;&lt;/keywords&gt;&lt;dates&gt;&lt;year&gt;2011&lt;/year&gt;&lt;/dates&gt;&lt;orig-pub&gt;\\ACT001CL04FS07\BIOSECURITYDATA$\E Library\Animal Catalogue\G\Glenn et al 2011 EN24755.pdf&lt;/orig-pub&gt;&lt;label&gt;24755&lt;/label&gt;&lt;urls&gt;&lt;/urls&gt;&lt;custom1&gt;sturgeon_BM&lt;/custom1&gt;&lt;electronic-resource-num&gt;https://doi.org/10.1111/j.1365-2761.2011.01294.x&lt;/electronic-resource-num&gt;&lt;/record&gt;&lt;/Cite&gt;&lt;/EndNote&gt;</w:instrText>
      </w:r>
      <w:r w:rsidR="00D6271F">
        <w:fldChar w:fldCharType="separate"/>
      </w:r>
      <w:r w:rsidR="00D6271F">
        <w:rPr>
          <w:noProof/>
        </w:rPr>
        <w:t>(Glenn, Taylor &amp; Hanson 2011)</w:t>
      </w:r>
      <w:r w:rsidR="00D6271F">
        <w:fldChar w:fldCharType="end"/>
      </w:r>
      <w:r w:rsidRPr="00EF3255">
        <w:t xml:space="preserve">. </w:t>
      </w:r>
      <w:r w:rsidR="00174A25">
        <w:t xml:space="preserve">Glenn et al </w:t>
      </w:r>
      <w:r w:rsidR="009B38D6">
        <w:t xml:space="preserve">(2011) </w:t>
      </w:r>
      <w:r w:rsidRPr="00EF3255">
        <w:t xml:space="preserve">suggested that fish with </w:t>
      </w:r>
      <w:r w:rsidRPr="00EF3255">
        <w:rPr>
          <w:rStyle w:val="Emphasis"/>
        </w:rPr>
        <w:t>Y. ruckeri</w:t>
      </w:r>
      <w:r w:rsidRPr="00EF3255">
        <w:t xml:space="preserve"> loads lower than 1 ×</w:t>
      </w:r>
      <w:r>
        <w:t> </w:t>
      </w:r>
      <w:r w:rsidRPr="00EF3255">
        <w:t>10</w:t>
      </w:r>
      <w:r w:rsidRPr="00EF3255">
        <w:rPr>
          <w:vertAlign w:val="superscript"/>
        </w:rPr>
        <w:t>7</w:t>
      </w:r>
      <w:r w:rsidRPr="00EF3255">
        <w:t xml:space="preserve"> copies/g of kidney tissue are in a</w:t>
      </w:r>
      <w:r w:rsidRPr="002B28A0">
        <w:rPr>
          <w:rStyle w:val="Emphasis"/>
        </w:rPr>
        <w:t xml:space="preserve"> </w:t>
      </w:r>
      <w:r w:rsidRPr="00EF3255">
        <w:t xml:space="preserve">carrier state </w:t>
      </w:r>
      <w:r w:rsidR="00D6271F">
        <w:fldChar w:fldCharType="begin"/>
      </w:r>
      <w:r w:rsidR="00D6271F">
        <w:instrText xml:space="preserve"> ADDIN EN.CITE &lt;EndNote&gt;&lt;Cite&gt;&lt;Author&gt;Glenn&lt;/Author&gt;&lt;Year&gt;2011&lt;/Year&gt;&lt;RecNum&gt;46501&lt;/RecNum&gt;&lt;IDText&gt;24755&lt;/IDText&gt;&lt;DisplayText&gt;(Glenn, Taylor &amp;amp; Hanson 2011)&lt;/DisplayText&gt;&lt;record&gt;&lt;rec-number&gt;46501&lt;/rec-number&gt;&lt;foreign-keys&gt;&lt;key app="EN" db-id="pst5rtr92wfa9cexzel59affvp5zwtats0wa" timestamp="1691628169" guid="a8a11245-30a7-4f91-8d4c-c4556f0523f4"&gt;46501&lt;/key&gt;&lt;/foreign-keys&gt;&lt;ref-type name="Journal Article"&gt;17&lt;/ref-type&gt;&lt;contributors&gt;&lt;authors&gt;&lt;author&gt;Glenn, R.A.&lt;/author&gt;&lt;author&gt;Taylor, P.W.&lt;/author&gt;&lt;author&gt;Hanson, K.C.&lt;/author&gt;&lt;/authors&gt;&lt;/contributors&gt;&lt;titles&gt;&lt;title&gt;&lt;style face="normal" font="default" size="100%"&gt;The use of a real-time PCR primer/probe set to observe infectivity of &lt;/style&gt;&lt;style face="italic" font="default" size="100%"&gt;Yersinia ruckeri&lt;/style&gt;&lt;style face="normal" font="default" size="100%"&gt; in Chinook salmon, &lt;/style&gt;&lt;style face="italic" font="default" size="100%"&gt;Oncorhynchus tshawytscha&lt;/style&gt;&lt;style face="normal" font="default" size="100%"&gt; (Walbaum), and steelhead trout, &lt;/style&gt;&lt;style face="italic" font="default" size="100%"&gt;Oncorhynchus mykiss &lt;/style&gt;&lt;style face="normal" font="default" size="100%"&gt;(Walbaum)&lt;/style&gt;&lt;/title&gt;&lt;secondary-title&gt;Journal of Fish Diseases&lt;/secondary-title&gt;&lt;/titles&gt;&lt;periodical&gt;&lt;full-title&gt;Journal of Fish Diseases&lt;/full-title&gt;&lt;/periodical&gt;&lt;pages&gt;783-791&lt;/pages&gt;&lt;volume&gt;34&lt;/volume&gt;&lt;keywords&gt;&lt;keyword&gt;Chinook salmon&lt;/keyword&gt;&lt;keyword&gt;enteric redmouth disease&lt;/keyword&gt;&lt;keyword&gt;infection load&lt;/keyword&gt;&lt;keyword&gt;quantitative PCR&lt;/keyword&gt;&lt;keyword&gt;real-time PCR&lt;/keyword&gt;&lt;keyword&gt;steelhead trout&lt;/keyword&gt;&lt;/keywords&gt;&lt;dates&gt;&lt;year&gt;2011&lt;/year&gt;&lt;/dates&gt;&lt;orig-pub&gt;\\ACT001CL04FS07\BIOSECURITYDATA$\E Library\Animal Catalogue\G\Glenn et al 2011 EN24755.pdf&lt;/orig-pub&gt;&lt;label&gt;24755&lt;/label&gt;&lt;urls&gt;&lt;/urls&gt;&lt;custom1&gt;sturgeon_BM&lt;/custom1&gt;&lt;electronic-resource-num&gt;https://doi.org/10.1111/j.1365-2761.2011.01294.x&lt;/electronic-resource-num&gt;&lt;/record&gt;&lt;/Cite&gt;&lt;/EndNote&gt;</w:instrText>
      </w:r>
      <w:r w:rsidR="00D6271F">
        <w:fldChar w:fldCharType="separate"/>
      </w:r>
      <w:r w:rsidR="00D6271F">
        <w:rPr>
          <w:noProof/>
        </w:rPr>
        <w:t>(Glenn, Taylor &amp; Hanson 2011)</w:t>
      </w:r>
      <w:r w:rsidR="00D6271F">
        <w:fldChar w:fldCharType="end"/>
      </w:r>
      <w:r w:rsidRPr="00EF3255">
        <w:t>.</w:t>
      </w:r>
    </w:p>
    <w:p w14:paraId="31E1C2D0" w14:textId="77777777" w:rsidR="00DB6F6C" w:rsidRDefault="00DB6F6C" w:rsidP="00EF3255">
      <w:pPr>
        <w:pStyle w:val="Heading4"/>
      </w:pPr>
      <w:r w:rsidRPr="00EF3255">
        <w:lastRenderedPageBreak/>
        <w:t>Diagnosis</w:t>
      </w:r>
    </w:p>
    <w:p w14:paraId="3CFB6CBF" w14:textId="77777777" w:rsidR="00DB6F6C" w:rsidRPr="00EF3255" w:rsidRDefault="00DB6F6C" w:rsidP="00EF3255">
      <w:pPr>
        <w:pStyle w:val="Heading5"/>
      </w:pPr>
      <w:r>
        <w:t>Clinical signs</w:t>
      </w:r>
    </w:p>
    <w:p w14:paraId="1487A44C" w14:textId="3E540A47" w:rsidR="00DB6F6C" w:rsidRDefault="00DB6F6C" w:rsidP="00DB6F6C">
      <w:r>
        <w:t xml:space="preserve">Signs of disease may include exophthalmia, darkening of the skin, haemorrhagic congestion at the base of the pectoral and pelvic fins, blood spots in the eye and subcutaneous haemorrhages in and around the mouth and throat </w:t>
      </w:r>
      <w:r w:rsidR="00D6271F">
        <w:fldChar w:fldCharType="begin">
          <w:fldData xml:space="preserve">PEVuZE5vdGU+PENpdGU+PEF1dGhvcj5Ub2JiYWNrPC9BdXRob3I+PFllYXI+MjAwNzwvWWVhcj48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==
</w:fldData>
        </w:fldChar>
      </w:r>
      <w:r w:rsidR="00D6271F">
        <w:instrText xml:space="preserve"> ADDIN EN.CITE </w:instrText>
      </w:r>
      <w:r w:rsidR="00D6271F">
        <w:fldChar w:fldCharType="begin">
          <w:fldData xml:space="preserve">PEVuZE5vdGU+PENpdGU+PEF1dGhvcj5Ub2JiYWNrPC9BdXRob3I+PFllYXI+MjAwNzwvWWVhcj48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==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(Busch 1978; Kumar et al. 2015; Ohtani et al. 2014; Tobback et al. 2007)</w:t>
      </w:r>
      <w:r w:rsidR="00D6271F">
        <w:fldChar w:fldCharType="end"/>
      </w:r>
      <w:r>
        <w:t xml:space="preserve">. Changes in fish behaviour may be observed, including swimming near the surface, lethargy and loss of appetite. Clinical signs can develop within several days after a stressful event </w:t>
      </w:r>
      <w:r w:rsidR="00D6271F">
        <w:fldChar w:fldCharType="begin"/>
      </w:r>
      <w:r w:rsidR="00D6271F">
        <w:instrText xml:space="preserve"> ADDIN EN.CITE &lt;EndNote&gt;&lt;Cite&gt;&lt;Author&gt;Noga&lt;/Author&gt;&lt;Year&gt;2000&lt;/Year&gt;&lt;RecNum&gt;7762&lt;/RecNum&gt;&lt;IDText&gt;10565&lt;/IDText&gt;&lt;DisplayText&gt;(Noga 2000)&lt;/DisplayText&gt;&lt;record&gt;&lt;rec-number&gt;7762&lt;/rec-number&gt;&lt;foreign-keys&gt;&lt;key app="EN" db-id="pst5rtr92wfa9cexzel59affvp5zwtats0wa" timestamp="1691622511" guid="26ef123e-d11b-4538-bfab-d2575c8afa6f"&gt;7762&lt;/key&gt;&lt;/foreign-keys&gt;&lt;ref-type name="Book"&gt;6&lt;/ref-type&gt;&lt;contributors&gt;&lt;authors&gt;&lt;author&gt;Noga,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sidR="00D6271F">
        <w:fldChar w:fldCharType="separate"/>
      </w:r>
      <w:r w:rsidR="00D6271F">
        <w:rPr>
          <w:noProof/>
        </w:rPr>
        <w:t>(Noga 2000)</w:t>
      </w:r>
      <w:r w:rsidR="00D6271F">
        <w:fldChar w:fldCharType="end"/>
      </w:r>
      <w:r>
        <w:t xml:space="preserve">. In some cases, infected fish show no clinical signs </w:t>
      </w:r>
      <w:r w:rsidR="00D6271F">
        <w:fldChar w:fldCharType="begin">
          <w:fldData xml:space="preserve">PEVuZE5vdGU+PENpdGU+PEF1dGhvcj5LYXd1bGE8L0F1dGhvcj48WWVhcj4xOTk2PC9ZZWFyPjxS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</w:fldData>
        </w:fldChar>
      </w:r>
      <w:r w:rsidR="00D6271F">
        <w:instrText xml:space="preserve"> ADDIN EN.CITE </w:instrText>
      </w:r>
      <w:r w:rsidR="00D6271F">
        <w:fldChar w:fldCharType="begin">
          <w:fldData xml:space="preserve">PEVuZE5vdGU+PENpdGU+PEF1dGhvcj5LYXd1bGE8L0F1dGhvcj48WWVhcj4xOTk2PC9ZZWFyPjxS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(Busch 1978; Kawula, Lelivelt &amp; Orndorff 1996)</w:t>
      </w:r>
      <w:r w:rsidR="00D6271F">
        <w:fldChar w:fldCharType="end"/>
      </w:r>
      <w:r>
        <w:t>.</w:t>
      </w:r>
    </w:p>
    <w:p w14:paraId="34C869BD" w14:textId="49E5CF06" w:rsidR="004C2D54" w:rsidRDefault="00DB6F6C" w:rsidP="00DB6F6C">
      <w:r w:rsidRPr="003C2E8F">
        <w:t xml:space="preserve">Incubation time is usually 5–7 days from initial exposure to commencement of mortality at 15°C. However, a population of fish with a prior history of disease will experience mortality in a reduced time of 3–5 days following a shedding event </w:t>
      </w:r>
      <w:r w:rsidR="00D6271F">
        <w:fldChar w:fldCharType="begin"/>
      </w:r>
      <w:r w:rsidR="00D6271F">
        <w:instrText xml:space="preserve"> ADDIN EN.CITE &lt;EndNote&gt;&lt;Cite&gt;&lt;Author&gt;Hunter&lt;/Author&gt;&lt;Year&gt;1980&lt;/Year&gt;&lt;RecNum&gt;22858&lt;/RecNum&gt;&lt;IDText&gt;55591&lt;/IDText&gt;&lt;DisplayText&gt;(Hunter, Knittel &amp;amp; Fryer 1980)&lt;/DisplayText&gt;&lt;record&gt;&lt;rec-number&gt;22858&lt;/rec-number&gt;&lt;foreign-keys&gt;&lt;key app="EN" db-id="pst5rtr92wfa9cexzel59affvp5zwtats0wa" timestamp="1691624784" guid="2febb1b8-40e5-444d-817b-9e2874d768a9"&gt;22858&lt;/key&gt;&lt;/foreign-keys&gt;&lt;ref-type name="Journal Article"&gt;17&lt;/ref-type&gt;&lt;contributors&gt;&lt;authors&gt;&lt;author&gt;Hunter, V.A.&lt;/author&gt;&lt;author&gt;Knittel, M.D.&lt;/author&gt;&lt;author&gt;Fryer, J.L.&lt;/author&gt;&lt;/authors&gt;&lt;/contributors&gt;&lt;titles&gt;&lt;title&gt;&lt;style face="normal" font="default" size="100%"&gt;Stress-induced transmission of &lt;/style&gt;&lt;style face="italic" font="default" size="100%"&gt;Yersinia ruckeri&lt;/style&gt;&lt;style face="normal" font="default" size="100%"&gt; infection from carriers to recipient steelhead trout &lt;/style&gt;&lt;style face="italic" font="default" size="100%"&gt;Salmo gairdner&lt;/style&gt;&lt;style face="normal" font="default" size="100%"&gt;i Richardson&lt;/style&gt;&lt;/title&gt;&lt;secondary-title&gt;Journal of Fish Diseases&lt;/secondary-title&gt;&lt;/titles&gt;&lt;periodical&gt;&lt;full-title&gt;Journal of Fish Diseases&lt;/full-title&gt;&lt;/periodical&gt;&lt;pages&gt;467-472&lt;/pages&gt;&lt;volume&gt;3&lt;/volume&gt;&lt;number&gt;6&lt;/number&gt;&lt;dates&gt;&lt;year&gt;1980&lt;/year&gt;&lt;pub-dates&gt;&lt;date&gt;31 March 2022&lt;/date&gt;&lt;/pub-dates&gt;&lt;/dates&gt;&lt;orig-pub&gt;\\ACT001CL04FS07\BIOSECURITYDATA$\E Library\Animal Catalogue\J:\E Library\Animal Catalogue\H\Hunter et al 1980 EN55591.pdf&lt;/orig-pub&gt;&lt;label&gt;55591&lt;/label&gt;&lt;urls&gt;&lt;related-urls&gt;&lt;url&gt;https://onlinelibrary.wiley.com/doi/abs/10.1111/j.1365-2761.1980.tb00433.x&lt;/url&gt;&lt;/related-urls&gt;&lt;/urls&gt;&lt;custom1&gt;KG_sturgeon&lt;/custom1&gt;&lt;electronic-resource-num&gt;https://doi.org/10.1111/j.1365-2761.1980.tb00433.x&lt;/electronic-resource-num&gt;&lt;/record&gt;&lt;/Cite&gt;&lt;/EndNote&gt;</w:instrText>
      </w:r>
      <w:r w:rsidR="00D6271F">
        <w:fldChar w:fldCharType="separate"/>
      </w:r>
      <w:r w:rsidR="00D6271F">
        <w:rPr>
          <w:noProof/>
        </w:rPr>
        <w:t>(Hunter, Knittel &amp; Fryer 1980)</w:t>
      </w:r>
      <w:r w:rsidR="00D6271F">
        <w:fldChar w:fldCharType="end"/>
      </w:r>
      <w:r w:rsidRPr="003C2E8F">
        <w:t>.</w:t>
      </w:r>
    </w:p>
    <w:p w14:paraId="234A2E20" w14:textId="76E8F495" w:rsidR="00DB6F6C" w:rsidRDefault="00DB6F6C" w:rsidP="00DB6F6C">
      <w:r>
        <w:t xml:space="preserve">Most descriptions of the clinical signs of </w:t>
      </w:r>
      <w:r w:rsidRPr="00633211">
        <w:rPr>
          <w:rStyle w:val="Emphasis"/>
        </w:rPr>
        <w:t>Y</w:t>
      </w:r>
      <w:r>
        <w:rPr>
          <w:rStyle w:val="Emphasis"/>
        </w:rPr>
        <w:t>. </w:t>
      </w:r>
      <w:r w:rsidRPr="00633211">
        <w:rPr>
          <w:rStyle w:val="Emphasis"/>
        </w:rPr>
        <w:t>ruckeri</w:t>
      </w:r>
      <w:r>
        <w:t xml:space="preserve"> infection are reported for salmonids. However, the few reports related to sturgeon indicate similar clinical changes due to infection. Farmed </w:t>
      </w:r>
      <w:r w:rsidRPr="006C0A46">
        <w:rPr>
          <w:rStyle w:val="Emphasis"/>
        </w:rPr>
        <w:t>A. baer</w:t>
      </w:r>
      <w:r>
        <w:rPr>
          <w:rStyle w:val="Emphasis"/>
        </w:rPr>
        <w:t>i</w:t>
      </w:r>
      <w:r w:rsidRPr="006C0A46">
        <w:rPr>
          <w:rStyle w:val="Emphasis"/>
        </w:rPr>
        <w:t>i</w:t>
      </w:r>
      <w:r>
        <w:t xml:space="preserve"> and </w:t>
      </w:r>
      <w:r w:rsidRPr="006C0A46">
        <w:rPr>
          <w:rStyle w:val="Emphasis"/>
        </w:rPr>
        <w:t xml:space="preserve">A. schrenckii </w:t>
      </w:r>
      <w:r>
        <w:t xml:space="preserve">infected with </w:t>
      </w:r>
      <w:r w:rsidRPr="006C0A46">
        <w:rPr>
          <w:rStyle w:val="Emphasis"/>
        </w:rPr>
        <w:t>Y. ruckeri</w:t>
      </w:r>
      <w:r>
        <w:t xml:space="preserve"> were reported to have haemorrhages around the mouth, lower jaw, at the base of the rostrum and pectoral fins, the abdomen and around the</w:t>
      </w:r>
      <w:r w:rsidR="00174A25">
        <w:t xml:space="preserve"> vent</w:t>
      </w:r>
      <w:r w:rsidR="00B971B8">
        <w:t xml:space="preserve"> </w:t>
      </w:r>
      <w:r w:rsidR="00D6271F">
        <w:fldChar w:fldCharType="begin">
          <w:fldData xml:space="preserve">PEVuZE5vdGU+PENpdGU+PEF1dGhvcj5WdWlsbGF1bWU8L0F1dGhvcj48WWVhcj4xOTg3PC9ZZWFy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</w:fldData>
        </w:fldChar>
      </w:r>
      <w:r w:rsidR="00D6271F">
        <w:instrText xml:space="preserve"> ADDIN EN.CITE </w:instrText>
      </w:r>
      <w:r w:rsidR="00D6271F">
        <w:fldChar w:fldCharType="begin">
          <w:fldData xml:space="preserve">PEVuZE5vdGU+PENpdGU+PEF1dGhvcj5WdWlsbGF1bWU8L0F1dGhvcj48WWVhcj4xOTg3PC9ZZWFy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</w:fldData>
        </w:fldChar>
      </w:r>
      <w:r w:rsidR="00D6271F">
        <w:instrText xml:space="preserve"> ADDIN EN.CITE.DATA </w:instrText>
      </w:r>
      <w:r w:rsidR="00D6271F">
        <w:fldChar w:fldCharType="end"/>
      </w:r>
      <w:r w:rsidR="00D6271F">
        <w:fldChar w:fldCharType="separate"/>
      </w:r>
      <w:r w:rsidR="00D6271F">
        <w:rPr>
          <w:noProof/>
        </w:rPr>
        <w:t>(Shaowu et al. 2013; Vuillaume et al. 1987)</w:t>
      </w:r>
      <w:r w:rsidR="00D6271F">
        <w:fldChar w:fldCharType="end"/>
      </w:r>
      <w:r>
        <w:t xml:space="preserve">. In infected </w:t>
      </w:r>
      <w:r w:rsidRPr="006C0A46">
        <w:rPr>
          <w:rStyle w:val="Emphasis"/>
        </w:rPr>
        <w:t>A. baer</w:t>
      </w:r>
      <w:r>
        <w:rPr>
          <w:rStyle w:val="Emphasis"/>
        </w:rPr>
        <w:t>i</w:t>
      </w:r>
      <w:r w:rsidRPr="006C0A46">
        <w:rPr>
          <w:rStyle w:val="Emphasis"/>
        </w:rPr>
        <w:t>i</w:t>
      </w:r>
      <w:r>
        <w:t xml:space="preserve">, the belly was swollen and a bloody liquid exuded from the vent </w:t>
      </w:r>
      <w:r w:rsidR="00D6271F">
        <w:fldChar w:fldCharType="begin"/>
      </w:r>
      <w:r w:rsidR="00D6271F">
        <w:instrText xml:space="preserve"> ADDIN EN.CITE &lt;EndNote&gt;&lt;Cite&gt;&lt;Author&gt;Vuillaume&lt;/Author&gt;&lt;Year&gt;1987&lt;/Year&gt;&lt;RecNum&gt;46825&lt;/RecNum&gt;&lt;IDText&gt;20819&lt;/IDText&gt;&lt;DisplayText&gt;(Vuillaume et al. 1987)&lt;/DisplayText&gt;&lt;record&gt;&lt;rec-number&gt;46825&lt;/rec-number&gt;&lt;foreign-keys&gt;&lt;key app="EN" db-id="pst5rtr92wfa9cexzel59affvp5zwtats0wa" timestamp="1691628215" guid="e2a34bb1-844e-459b-89d6-6b67974a7694"&gt;46825&lt;/key&gt;&lt;/foreign-keys&gt;&lt;ref-type name="Journal Article"&gt;17&lt;/ref-type&gt;&lt;contributors&gt;&lt;authors&gt;&lt;author&gt;Vuillaume, A.&lt;/author&gt;&lt;author&gt;Brun, R.&lt;/author&gt;&lt;author&gt;Chene, P.&lt;/author&gt;&lt;author&gt;Sochon, E.&lt;/author&gt;&lt;author&gt;Lesel, R.&lt;/author&gt;&lt;/authors&gt;&lt;/contributors&gt;&lt;titles&gt;&lt;title&gt;&lt;style face="normal" font="default" size="100%"&gt;First isolation of &lt;/style&gt;&lt;style face="italic" font="default" size="100%"&gt;Yersinia ruckeri&lt;/style&gt;&lt;style face="normal" font="default" size="100%"&gt; from sturgeon, &lt;/style&gt;&lt;style face="italic" font="default" size="100%"&gt;Acipenser baeri&lt;/style&gt;&lt;style face="normal" font="default" size="100%"&gt; Brandt, in South West of France&lt;/style&gt;&lt;/title&gt;&lt;secondary-title&gt;Bulletin of the European Association of Fish Pathologists&lt;/secondary-title&gt;&lt;/titles&gt;&lt;periodical&gt;&lt;full-title&gt;Bulletin of the European Association of Fish Pathologists&lt;/full-title&gt;&lt;/periodical&gt;&lt;pages&gt;18-19&lt;/pages&gt;&lt;volume&gt;7&lt;/volume&gt;&lt;number&gt;1&lt;/number&gt;&lt;dates&gt;&lt;year&gt;1987&lt;/year&gt;&lt;pub-dates&gt;&lt;date&gt;14 December 2021&lt;/date&gt;&lt;/pub-dates&gt;&lt;/dates&gt;&lt;orig-pub&gt;\\ACT001CL04FS07\BIOSECURITYDATA$\E Library\Animal Catalogue\J:\E Library\Animal Catalogue\V\Vuillaume et al 1987 EN20819.pdf&lt;/orig-pub&gt;&lt;label&gt;20819&lt;/label&gt;&lt;urls&gt;&lt;/urls&gt;&lt;custom1&gt;sturgeon_KG&lt;/custom1&gt;&lt;electronic-resource-num&gt;https://eafp.org/download/1987-Volume7/Issue%201/07_1%20p18.PDF&lt;/electronic-resource-num&gt;&lt;/record&gt;&lt;/Cite&gt;&lt;/EndNote&gt;</w:instrText>
      </w:r>
      <w:r w:rsidR="00D6271F">
        <w:fldChar w:fldCharType="separate"/>
      </w:r>
      <w:r w:rsidR="00D6271F">
        <w:rPr>
          <w:noProof/>
        </w:rPr>
        <w:t>(Vuillaume et al. 1987)</w:t>
      </w:r>
      <w:r w:rsidR="00D6271F">
        <w:fldChar w:fldCharType="end"/>
      </w:r>
      <w:r>
        <w:t>.</w:t>
      </w:r>
    </w:p>
    <w:p w14:paraId="6FD847E8" w14:textId="77777777" w:rsidR="00DB6F6C" w:rsidRDefault="00DB6F6C" w:rsidP="00EF3255">
      <w:pPr>
        <w:pStyle w:val="Heading5"/>
      </w:pPr>
      <w:r w:rsidRPr="00EF3255">
        <w:t>Pathology</w:t>
      </w:r>
    </w:p>
    <w:p w14:paraId="574B77A8" w14:textId="70F642BB" w:rsidR="00DB6F6C" w:rsidRDefault="00DB6F6C" w:rsidP="00DB6F6C">
      <w:r>
        <w:t xml:space="preserve">Fish infected with </w:t>
      </w:r>
      <w:r w:rsidRPr="00633211">
        <w:rPr>
          <w:rStyle w:val="Emphasis"/>
        </w:rPr>
        <w:t>Y. ruckeri</w:t>
      </w:r>
      <w:r>
        <w:t xml:space="preserve"> generally display histological signs characteristic of septicaemia, with inflammation in most organs, especially kidney, spleen, liver, heart, gills and in areas with petechial haemorrhage. Petechial haemorrhages may occur on the surfaces of the liver, pancreas, pyloric caeca, swim bladder and in the lateral muscles. The spleen is often enlarged and can be almost black in colour, and the lower intestine can become reddened and filled with an opaque, yellowish fluid. Pathological changes in the gills include hyperaemia, oedema and desquamation of the epithelial cells in the secondary lamellae. Focal areas of necrosis may be seen in the spleen, kidney and liver. Degenerated renal tubules, glomerular nephritis and a marked increase in melano-macrophages may be observed in kidneys of affected fish </w:t>
      </w:r>
      <w:r w:rsidR="00D6271F">
        <w:fldChar w:fldCharType="begin">
          <w:fldData xml:space="preserve">PEVuZE5vdGU+PENpdGU+PEF1dGhvcj5Ib3JuZTwvQXV0aG9yPjxZZWFyPjE5OTk8L1llYXI+PFJl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=
</w:fldData>
        </w:fldChar>
      </w:r>
      <w:r w:rsidR="00D6271F">
        <w:instrText xml:space="preserve"> ADDIN EN.CITE </w:instrText>
      </w:r>
      <w:r w:rsidR="00D6271F">
        <w:fldChar w:fldCharType="begin">
          <w:fldData xml:space="preserve">PEVuZE5vdGU+PENpdGU+PEF1dGhvcj5Ib3JuZTwvQXV0aG9yPjxZZWFyPjE5OTk8L1llYXI+PFJl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=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(Barnes 2011; Busch 1978; Horne &amp; Barnes 1999; Tobback et al. 2007; Tobback et al. 2009)</w:t>
      </w:r>
      <w:r w:rsidR="00D6271F">
        <w:fldChar w:fldCharType="end"/>
      </w:r>
      <w:r>
        <w:t>.</w:t>
      </w:r>
    </w:p>
    <w:p w14:paraId="053A42EC" w14:textId="0AD6AA9C" w:rsidR="00DB6F6C" w:rsidRDefault="00DB6F6C" w:rsidP="00DB6F6C">
      <w:r>
        <w:t xml:space="preserve">Affected sturgeon displayed petechiae in the liver, hindgut and swim bladder as well as haemorrhaging in the kidney, liver and spleen </w:t>
      </w:r>
      <w:r w:rsidR="00D6271F">
        <w:fldChar w:fldCharType="begin">
          <w:fldData xml:space="preserve">PEVuZE5vdGU+PENpdGU+PEF1dGhvcj5TaGFvd3U8L0F1dGhvcj48WWVhcj4yMDEzPC9ZZWFyPjxS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</w:fldData>
        </w:fldChar>
      </w:r>
      <w:r w:rsidR="00D6271F">
        <w:instrText xml:space="preserve"> ADDIN EN.CITE </w:instrText>
      </w:r>
      <w:r w:rsidR="00D6271F">
        <w:fldChar w:fldCharType="begin">
          <w:fldData xml:space="preserve">PEVuZE5vdGU+PENpdGU+PEF1dGhvcj5TaGFvd3U8L0F1dGhvcj48WWVhcj4yMDEzPC9ZZWFyPjxS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</w:fldData>
        </w:fldChar>
      </w:r>
      <w:r w:rsidR="00D6271F">
        <w:instrText xml:space="preserve"> ADDIN EN.CITE.DATA </w:instrText>
      </w:r>
      <w:r w:rsidR="00D6271F">
        <w:fldChar w:fldCharType="end"/>
      </w:r>
      <w:r w:rsidR="00D6271F">
        <w:fldChar w:fldCharType="separate"/>
      </w:r>
      <w:r w:rsidR="00D6271F">
        <w:rPr>
          <w:noProof/>
        </w:rPr>
        <w:t>(Shaowu et al. 2013; Vuillaume et al. 1987)</w:t>
      </w:r>
      <w:r w:rsidR="00D6271F">
        <w:fldChar w:fldCharType="end"/>
      </w:r>
      <w:r>
        <w:t>.</w:t>
      </w:r>
    </w:p>
    <w:p w14:paraId="272617E0" w14:textId="77777777" w:rsidR="00DB6F6C" w:rsidRDefault="00DB6F6C" w:rsidP="00EF3255">
      <w:pPr>
        <w:pStyle w:val="Heading5"/>
      </w:pPr>
      <w:r w:rsidRPr="00EF3255">
        <w:t>Testing</w:t>
      </w:r>
    </w:p>
    <w:p w14:paraId="7B6EB26E" w14:textId="7FA6C8E6" w:rsidR="00DB6F6C" w:rsidRDefault="00DB6F6C" w:rsidP="00DB6F6C">
      <w:bookmarkStart w:id="392" w:name="_Hlk124856128"/>
      <w:r>
        <w:t xml:space="preserve">A diagnosis is usually based on clinical signs, isolation in culture of </w:t>
      </w:r>
      <w:r w:rsidRPr="00633211">
        <w:rPr>
          <w:rStyle w:val="Emphasis"/>
        </w:rPr>
        <w:t>Y</w:t>
      </w:r>
      <w:r>
        <w:rPr>
          <w:rStyle w:val="Emphasis"/>
        </w:rPr>
        <w:t>. </w:t>
      </w:r>
      <w:r w:rsidRPr="00633211">
        <w:rPr>
          <w:rStyle w:val="Emphasis"/>
        </w:rPr>
        <w:t>ruckeri</w:t>
      </w:r>
      <w:r>
        <w:t xml:space="preserve"> from systemic sites such as kidney or spleen and phenotypic profiling </w:t>
      </w:r>
      <w:r w:rsidR="00D6271F">
        <w:fldChar w:fldCharType="begin">
          <w:fldData xml:space="preserve">PEVuZE5vdGU+PENpdGU+PEF1dGhvcj5Ib3JuZTwvQXV0aG9yPjxZZWFyPjE5OTk8L1llYXI+PFJl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</w:fldData>
        </w:fldChar>
      </w:r>
      <w:r w:rsidR="00D6271F">
        <w:instrText xml:space="preserve"> ADDIN EN.CITE </w:instrText>
      </w:r>
      <w:r w:rsidR="00D6271F">
        <w:fldChar w:fldCharType="begin">
          <w:fldData xml:space="preserve">PEVuZE5vdGU+PENpdGU+PEF1dGhvcj5Ib3JuZTwvQXV0aG9yPjxZZWFyPjE5OTk8L1llYXI+PFJl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</w:fldData>
        </w:fldChar>
      </w:r>
      <w:r w:rsidR="00D6271F">
        <w:instrText xml:space="preserve"> ADDIN EN.CITE.DATA </w:instrText>
      </w:r>
      <w:r w:rsidR="00D6271F">
        <w:fldChar w:fldCharType="end"/>
      </w:r>
      <w:r w:rsidR="00D6271F">
        <w:fldChar w:fldCharType="separate"/>
      </w:r>
      <w:r w:rsidR="00D6271F">
        <w:rPr>
          <w:noProof/>
        </w:rPr>
        <w:t>(Barnes 2011; Carson et al. 2019; Horne &amp; Barnes 1999; Tobback et al. 2007)</w:t>
      </w:r>
      <w:r w:rsidR="00D6271F">
        <w:fldChar w:fldCharType="end"/>
      </w:r>
      <w:r>
        <w:t xml:space="preserve">. </w:t>
      </w:r>
      <w:r w:rsidRPr="0008214C">
        <w:rPr>
          <w:rStyle w:val="Emphasis"/>
        </w:rPr>
        <w:t>Y. ruckeri</w:t>
      </w:r>
      <w:r>
        <w:t xml:space="preserve"> can also be detected using serological tests such as enzyme-linked immunosorbent assay, agglutination and immunofluorescence assay </w:t>
      </w:r>
      <w:r w:rsidR="00D6271F">
        <w:fldChar w:fldCharType="begin"/>
      </w:r>
      <w:r w:rsidR="00D6271F">
        <w:instrText xml:space="preserve"> ADDIN EN.CITE &lt;EndNote&gt;&lt;Cite&gt;&lt;Author&gt;Smith&lt;/Author&gt;&lt;Year&gt;1987&lt;/Year&gt;&lt;RecNum&gt;22551&lt;/RecNum&gt;&lt;IDText&gt;55541&lt;/IDText&gt;&lt;DisplayText&gt;(Smith, Goldring &amp;amp; Dear 1987)&lt;/DisplayText&gt;&lt;record&gt;&lt;rec-number&gt;22551&lt;/rec-number&gt;&lt;foreign-keys&gt;&lt;key app="EN" db-id="pst5rtr92wfa9cexzel59affvp5zwtats0wa" timestamp="1691624741" guid="19106ddb-61f2-4f9a-8a0a-522ca4dfe8eb"&gt;22551&lt;/key&gt;&lt;/foreign-keys&gt;&lt;ref-type name="Journal Article"&gt;17&lt;/ref-type&gt;&lt;contributors&gt;&lt;authors&gt;&lt;author&gt;Smith, A. M.&lt;/author&gt;&lt;author&gt;Goldring, O. L.&lt;/author&gt;&lt;author&gt;Dear, G.&lt;/author&gt;&lt;/authors&gt;&lt;/contributors&gt;&lt;titles&gt;&lt;title&gt;&lt;style face="normal" font="default" size="100%"&gt;The production and methods of use of polyclonal antisera to the pathogenic organisms &lt;/style&gt;&lt;style face="italic" font="default" size="100%"&gt;Aeromonas salmonicid&lt;/style&gt;&lt;style face="normal" font="default" size="100%"&gt;a, &lt;/style&gt;&lt;style face="italic" font="default" size="100%"&gt;Yersinia ruckeri &lt;/style&gt;&lt;style face="normal" font="default" size="100%"&gt;and &lt;/style&gt;&lt;style face="italic" font="default" size="100%"&gt;Renibacterium salmoninarum&lt;/style&gt;&lt;/title&gt;&lt;secondary-title&gt;Journal of Fish Biology&lt;/secondary-title&gt;&lt;/titles&gt;&lt;periodical&gt;&lt;full-title&gt;Journal of Fish Biology&lt;/full-title&gt;&lt;/periodical&gt;&lt;pages&gt;225-226&lt;/pages&gt;&lt;volume&gt;31&lt;/volume&gt;&lt;number&gt;sA&lt;/number&gt;&lt;dates&gt;&lt;year&gt;1987&lt;/year&gt;&lt;pub-dates&gt;&lt;date&gt;16 February 2022&lt;/date&gt;&lt;/pub-dates&gt;&lt;/dates&gt;&lt;orig-pub&gt;&amp;quot;\\ACT001CL04FS07\BIOSECURITYDATA$\E Library\Animal Catalogue\J:\E Library\Animal Catalogue\S\Smith et al 1987 EN55541.pdf&amp;quot;&lt;/orig-pub&gt;&lt;label&gt;55541&lt;/label&gt;&lt;urls&gt;&lt;related-urls&gt;&lt;url&gt;https://onlinelibrary.wiley.com/doi/abs/10.1111/j.1095-8649.1987.tb05317.x&lt;/url&gt;&lt;/related-urls&gt;&lt;/urls&gt;&lt;custom1&gt;KG_sturgeon&lt;/custom1&gt;&lt;electronic-resource-num&gt;https://doi.org/10.1111/j.1095-8649.1987.tb05317.x&lt;/electronic-resource-num&gt;&lt;/record&gt;&lt;/Cite&gt;&lt;/EndNote&gt;</w:instrText>
      </w:r>
      <w:r w:rsidR="00D6271F">
        <w:fldChar w:fldCharType="separate"/>
      </w:r>
      <w:r w:rsidR="00D6271F">
        <w:rPr>
          <w:noProof/>
        </w:rPr>
        <w:t>(Smith, Goldring &amp; Dear 1987)</w:t>
      </w:r>
      <w:r w:rsidR="00D6271F">
        <w:fldChar w:fldCharType="end"/>
      </w:r>
      <w:r>
        <w:t xml:space="preserve">. Molecular detection methods include restriction fragment length polymorphism </w:t>
      </w:r>
      <w:r w:rsidR="00D6271F">
        <w:fldChar w:fldCharType="begin"/>
      </w:r>
      <w:r w:rsidR="00D6271F">
        <w:instrText xml:space="preserve"> ADDIN EN.CITE &lt;EndNote&gt;&lt;Cite&gt;&lt;Author&gt;Garcia&lt;/Author&gt;&lt;Year&gt;1998&lt;/Year&gt;&lt;RecNum&gt;22552&lt;/RecNum&gt;&lt;IDText&gt;55542&lt;/IDText&gt;&lt;DisplayText&gt;(Garcia et al. 1998)&lt;/DisplayText&gt;&lt;record&gt;&lt;rec-number&gt;22552&lt;/rec-number&gt;&lt;foreign-keys&gt;&lt;key app="EN" db-id="pst5rtr92wfa9cexzel59affvp5zwtats0wa" timestamp="1691624741" guid="f0554082-ff4b-47f6-9fa1-e0e19cb25ed1"&gt;22552&lt;/key&gt;&lt;/foreign-keys&gt;&lt;ref-type name="Journal Article"&gt;17&lt;/ref-type&gt;&lt;contributors&gt;&lt;authors&gt;&lt;author&gt;Garcia, J.A.&lt;/author&gt;&lt;author&gt;Dominguez, L.&lt;/author&gt;&lt;author&gt;Larsen, J. L.&lt;/author&gt;&lt;author&gt;Pedersen, K.&lt;/author&gt;&lt;/authors&gt;&lt;/contributors&gt;&lt;titles&gt;&lt;title&gt;Ribotyping and plasmid profiling of Yersinia ruckeri&lt;/title&gt;&lt;secondary-title&gt;Journal of Applied Microbiology&lt;/secondary-title&gt;&lt;/titles&gt;&lt;periodical&gt;&lt;full-title&gt;Journal of Applied Microbiology&lt;/full-title&gt;&lt;/periodical&gt;&lt;pages&gt;949-955&lt;/pages&gt;&lt;volume&gt;85&lt;/volume&gt;&lt;number&gt;6&lt;/number&gt;&lt;dates&gt;&lt;year&gt;1998&lt;/year&gt;&lt;pub-dates&gt;&lt;date&gt;16 February 2022&lt;/date&gt;&lt;/pub-dates&gt;&lt;/dates&gt;&lt;orig-pub&gt;&amp;quot;\\ACT001CL04FS07\BIOSECURITYDATA$\E Library\Animal Catalogue\J:\E Library\Animal Catalogue\G\Garcia et al 1998 EN55542.pdf&amp;quot;&lt;/orig-pub&gt;&lt;label&gt;55542&lt;/label&gt;&lt;urls&gt;&lt;related-urls&gt;&lt;url&gt;https://sfamjournals.onlinelibrary.wiley.com/doi/abs/10.1111/j.1365-2672.1998.tb05258.x&lt;/url&gt;&lt;/related-urls&gt;&lt;/urls&gt;&lt;custom1&gt;KG_sturgeon&lt;/custom1&gt;&lt;electronic-resource-num&gt;https://doi.org/10.1111/j.1365-2672.1998.tb05258.x&lt;/electronic-resource-num&gt;&lt;/record&gt;&lt;/Cite&gt;&lt;/EndNote&gt;</w:instrText>
      </w:r>
      <w:r w:rsidR="00D6271F">
        <w:fldChar w:fldCharType="separate"/>
      </w:r>
      <w:r w:rsidR="00D6271F">
        <w:rPr>
          <w:noProof/>
        </w:rPr>
        <w:t>(Garcia et al. 1998)</w:t>
      </w:r>
      <w:r w:rsidR="00D6271F">
        <w:fldChar w:fldCharType="end"/>
      </w:r>
      <w:r>
        <w:t xml:space="preserve">, loop-mediated isothermal amplification </w:t>
      </w:r>
      <w:r w:rsidR="00D6271F">
        <w:fldChar w:fldCharType="begin"/>
      </w:r>
      <w:r w:rsidR="00D6271F">
        <w:instrText xml:space="preserve"> ADDIN EN.CITE &lt;EndNote&gt;&lt;Cite&gt;&lt;Author&gt;Saleh&lt;/Author&gt;&lt;Year&gt;2008&lt;/Year&gt;&lt;RecNum&gt;46743&lt;/RecNum&gt;&lt;IDText&gt;55543&lt;/IDText&gt;&lt;DisplayText&gt;(Saleh, Soliman &amp;amp; El-Matbouli 2008)&lt;/DisplayText&gt;&lt;record&gt;&lt;rec-number&gt;46743&lt;/rec-number&gt;&lt;foreign-keys&gt;&lt;key app="EN" db-id="pst5rtr92wfa9cexzel59affvp5zwtats0wa" timestamp="1691628203" guid="c06d092a-dc5a-4e67-af43-2f6da76927a1"&gt;46743&lt;/key&gt;&lt;/foreign-keys&gt;&lt;ref-type name="Journal Article"&gt;17&lt;/ref-type&gt;&lt;contributors&gt;&lt;authors&gt;&lt;author&gt;Saleh, M.&lt;/author&gt;&lt;author&gt;Soliman, H.&lt;/author&gt;&lt;author&gt;El-Matbouli, M.&lt;/author&gt;&lt;/authors&gt;&lt;/contributors&gt;&lt;titles&gt;&lt;title&gt;&lt;style face="normal" font="default" size="100%"&gt;Loop-mediated isothermal amplification as an emerging technology for detection of &lt;/style&gt;&lt;style face="italic" font="default" size="100%"&gt;Yersinia ruckeri&lt;/style&gt;&lt;style face="normal" font="default" size="100%"&gt; the causative agent of enteric red mouth disease in fish&lt;/style&gt;&lt;/title&gt;&lt;secondary-title&gt;BMC Veterinary Research&lt;/secondary-title&gt;&lt;/titles&gt;&lt;periodical&gt;&lt;full-title&gt;BMC Veterinary Research&lt;/full-title&gt;&lt;/periodical&gt;&lt;pages&gt;31&lt;/pages&gt;&lt;volume&gt;4&lt;/volume&gt;&lt;number&gt;1&lt;/number&gt;&lt;dates&gt;&lt;year&gt;2008&lt;/year&gt;&lt;pub-dates&gt;&lt;date&gt;16 February 2022&lt;/date&gt;&lt;/pub-dates&gt;&lt;/dates&gt;&lt;orig-pub&gt;\\ACT001CL04FS07\BIOSECURITYDATA$\E Library\Animal Catalogue\J:\E Library\Animal Catalogue\S\Saleh et al 2008 EN55543.pdf&lt;/orig-pub&gt;&lt;label&gt;55543&lt;/label&gt;&lt;urls&gt;&lt;related-urls&gt;&lt;url&gt;https://doi.org/10.1186/1746-6148-4-31&lt;/url&gt;&lt;/related-urls&gt;&lt;/urls&gt;&lt;custom1&gt;KG_sturgeon&lt;/custom1&gt;&lt;electronic-resource-num&gt;https://doi.org/10.1186/1746-6148-4-31&lt;/electronic-resource-num&gt;&lt;/record&gt;&lt;/Cite&gt;&lt;/EndNote&gt;</w:instrText>
      </w:r>
      <w:r w:rsidR="00D6271F">
        <w:fldChar w:fldCharType="separate"/>
      </w:r>
      <w:r w:rsidR="00D6271F">
        <w:rPr>
          <w:noProof/>
        </w:rPr>
        <w:t>(Saleh, Soliman &amp; El-Matbouli 2008)</w:t>
      </w:r>
      <w:r w:rsidR="00D6271F">
        <w:fldChar w:fldCharType="end"/>
      </w:r>
      <w:r>
        <w:t xml:space="preserve">, PCR </w:t>
      </w:r>
      <w:r w:rsidR="00D6271F">
        <w:fldChar w:fldCharType="begin">
          <w:fldData xml:space="preserve">PEVuZE5vdGU+PENpdGU+PEF1dGhvcj5HaWJlbGxvPC9BdXRob3I+PFllYXI+MTk5OTwvWWVhcj48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</w:fldData>
        </w:fldChar>
      </w:r>
      <w:r w:rsidR="00D6271F">
        <w:instrText xml:space="preserve"> ADDIN EN.CITE </w:instrText>
      </w:r>
      <w:r w:rsidR="00D6271F">
        <w:fldChar w:fldCharType="begin">
          <w:fldData xml:space="preserve">PEVuZE5vdGU+PENpdGU+PEF1dGhvcj5HaWJlbGxvPC9BdXRob3I+PFllYXI+MTk5OTwvWWVhcj48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</w:fldData>
        </w:fldChar>
      </w:r>
      <w:r w:rsidR="00D6271F">
        <w:instrText xml:space="preserve"> ADDIN EN.CITE.DATA </w:instrText>
      </w:r>
      <w:r w:rsidR="00D6271F">
        <w:fldChar w:fldCharType="end"/>
      </w:r>
      <w:r w:rsidR="00D6271F">
        <w:fldChar w:fldCharType="separate"/>
      </w:r>
      <w:r w:rsidR="00D6271F">
        <w:rPr>
          <w:noProof/>
        </w:rPr>
        <w:t>(Altinok, Grizzle &amp; Liu 2001; Gibello et al. 1999)</w:t>
      </w:r>
      <w:r w:rsidR="00D6271F">
        <w:fldChar w:fldCharType="end"/>
      </w:r>
      <w:r>
        <w:t xml:space="preserve"> and real-time PCR </w:t>
      </w:r>
      <w:r w:rsidR="00D6271F">
        <w:fldChar w:fldCharType="begin"/>
      </w:r>
      <w:r w:rsidR="00D6271F">
        <w:instrText xml:space="preserve"> ADDIN EN.CITE &lt;EndNote&gt;&lt;Cite&gt;&lt;Author&gt;Bastardo&lt;/Author&gt;&lt;Year&gt;2012&lt;/Year&gt;&lt;RecNum&gt;46384&lt;/RecNum&gt;&lt;IDText&gt;55538&lt;/IDText&gt;&lt;DisplayText&gt;(Bastardo, Ravelo &amp;amp; Romalde 2012)&lt;/DisplayText&gt;&lt;record&gt;&lt;rec-number&gt;46384&lt;/rec-number&gt;&lt;foreign-keys&gt;&lt;key app="EN" db-id="pst5rtr92wfa9cexzel59affvp5zwtats0wa" timestamp="1691628151" guid="3c271099-abda-445e-8609-f31a479a6ae7"&gt;46384&lt;/key&gt;&lt;/foreign-keys&gt;&lt;ref-type name="Journal Article"&gt;17&lt;/ref-type&gt;&lt;contributors&gt;&lt;authors&gt;&lt;author&gt;Bastardo, A.&lt;/author&gt;&lt;author&gt;Ravelo, C.&lt;/author&gt;&lt;author&gt;Romalde, J.L.&lt;/author&gt;&lt;/authors&gt;&lt;/contributors&gt;&lt;titles&gt;&lt;title&gt;&lt;style face="normal" font="default" size="100%"&gt;Highly sensitive detection and quantification of the pathogen &lt;/style&gt;&lt;style face="italic" font="default" size="100%"&gt;Yersinia ruckeri &lt;/style&gt;&lt;style face="normal" font="default" size="100%"&gt;in fish tissues by using real-time PCR&lt;/style&gt;&lt;/title&gt;&lt;secondary-title&gt;Applied Microbiology and Biotechnology&lt;/secondary-title&gt;&lt;/titles&gt;&lt;periodical&gt;&lt;full-title&gt;Applied Microbiology and Biotechnology&lt;/full-title&gt;&lt;/periodical&gt;&lt;pages&gt;511-20&lt;/pages&gt;&lt;volume&gt;96&lt;/volume&gt;&lt;number&gt;2&lt;/number&gt;&lt;keywords&gt;&lt;keyword&gt;Animals&lt;/keyword&gt;&lt;keyword&gt;Bacterial Proteins/genetics/metabolism&lt;/keyword&gt;&lt;keyword&gt;Fish Diseases/*microbiology&lt;/keyword&gt;&lt;keyword&gt;Oncorhynchus mykiss/microbiology&lt;/keyword&gt;&lt;keyword&gt;Real-Time Polymerase Chain Reaction/*methods&lt;/keyword&gt;&lt;keyword&gt;Rec A Recombinases/genetics/metabolism&lt;/keyword&gt;&lt;keyword&gt;Virulence&lt;/keyword&gt;&lt;keyword&gt;Yersinia Infections/microbiology/*veterinary&lt;/keyword&gt;&lt;keyword&gt;Yersinia ruckeri/enzymology/genetics/*isolation &amp;amp; purification/pathogenicity&lt;/keyword&gt;&lt;/keywords&gt;&lt;dates&gt;&lt;year&gt;2012&lt;/year&gt;&lt;pub-dates&gt;&lt;date&gt;15 February 2022&lt;/date&gt;&lt;/pub-dates&gt;&lt;/dates&gt;&lt;orig-pub&gt;\\ACT001CL04FS07\BIOSECURITYDATA$\E Library\Animal Catalogue\J:\E Library\Animal Catalogue\B\Bastardo et al 2012 EN55538.pdf&lt;/orig-pub&gt;&lt;label&gt;55538&lt;/label&gt;&lt;urls&gt;&lt;/urls&gt;&lt;custom1&gt;KG_sturgeon&lt;/custom1&gt;&lt;electronic-resource-num&gt;https://doi.org/10.1007/s00253-012-4328-1&lt;/electronic-resource-num&gt;&lt;/record&gt;&lt;/Cite&gt;&lt;/EndNote&gt;</w:instrText>
      </w:r>
      <w:r w:rsidR="00D6271F">
        <w:fldChar w:fldCharType="separate"/>
      </w:r>
      <w:r w:rsidR="00D6271F">
        <w:rPr>
          <w:noProof/>
        </w:rPr>
        <w:t>(Bastardo, Ravelo &amp; Romalde 2012)</w:t>
      </w:r>
      <w:r w:rsidR="00D6271F">
        <w:fldChar w:fldCharType="end"/>
      </w:r>
      <w:r>
        <w:t>.</w:t>
      </w:r>
      <w:bookmarkEnd w:id="392"/>
    </w:p>
    <w:p w14:paraId="60C01FCB" w14:textId="77777777" w:rsidR="00DB6F6C" w:rsidRPr="00E762A4" w:rsidRDefault="00DB6F6C" w:rsidP="00EF3255">
      <w:pPr>
        <w:pStyle w:val="Heading4"/>
      </w:pPr>
      <w:r w:rsidRPr="00EF3255">
        <w:lastRenderedPageBreak/>
        <w:t>Treatment</w:t>
      </w:r>
    </w:p>
    <w:p w14:paraId="45909612" w14:textId="02446019" w:rsidR="00DB6F6C" w:rsidRDefault="00DB6F6C" w:rsidP="00DB6F6C">
      <w:r w:rsidRPr="00FF1DB4">
        <w:rPr>
          <w:rStyle w:val="Emphasis"/>
        </w:rPr>
        <w:t>Y</w:t>
      </w:r>
      <w:r>
        <w:rPr>
          <w:rStyle w:val="Emphasis"/>
        </w:rPr>
        <w:t>.</w:t>
      </w:r>
      <w:r w:rsidRPr="00FF1DB4">
        <w:rPr>
          <w:rStyle w:val="Emphasis"/>
        </w:rPr>
        <w:t> ruckeri</w:t>
      </w:r>
      <w:r>
        <w:t xml:space="preserve"> is generally sensitive to the range of antibiotics used routinely in aquaculture such as amoxicillin, oxolinic acid, oxytetracycline and florfenicol </w:t>
      </w:r>
      <w:r w:rsidR="00D6271F">
        <w:fldChar w:fldCharType="begin">
          <w:fldData xml:space="preserve">PEVuZE5vdGU+PENpdGU+PEF1dGhvcj5JbmdsaXM8L0F1dGhvcj48WWVhcj4xOTkxPC9ZZWFyPjxS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</w:fldData>
        </w:fldChar>
      </w:r>
      <w:r w:rsidR="00D6271F">
        <w:instrText xml:space="preserve"> ADDIN EN.CITE </w:instrText>
      </w:r>
      <w:r w:rsidR="00D6271F">
        <w:fldChar w:fldCharType="begin">
          <w:fldData xml:space="preserve">PEVuZE5vdGU+PENpdGU+PEF1dGhvcj5JbmdsaXM8L0F1dGhvcj48WWVhcj4xOTkxPC9ZZWFyPjxS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</w:fldData>
        </w:fldChar>
      </w:r>
      <w:r w:rsidR="00D6271F">
        <w:instrText xml:space="preserve"> ADDIN EN.CITE.DATA </w:instrText>
      </w:r>
      <w:r w:rsidR="00D6271F">
        <w:fldChar w:fldCharType="end"/>
      </w:r>
      <w:r w:rsidR="00D6271F">
        <w:fldChar w:fldCharType="separate"/>
      </w:r>
      <w:r w:rsidR="00D6271F">
        <w:rPr>
          <w:noProof/>
        </w:rPr>
        <w:t>(Calvez et al. 2014; Inglis &amp; Richards 1991; Michel, Kerouault &amp; Martin 2003; Schmidt et al. 2000)</w:t>
      </w:r>
      <w:r w:rsidR="00D6271F">
        <w:fldChar w:fldCharType="end"/>
      </w:r>
      <w:r>
        <w:t xml:space="preserve">. However, repeated antibiotic treatments may be required and </w:t>
      </w:r>
      <w:r w:rsidRPr="00FF1DB4">
        <w:rPr>
          <w:rStyle w:val="Emphasis"/>
        </w:rPr>
        <w:t>Y</w:t>
      </w:r>
      <w:r>
        <w:rPr>
          <w:rStyle w:val="Emphasis"/>
        </w:rPr>
        <w:t>.</w:t>
      </w:r>
      <w:r w:rsidRPr="00FF1DB4">
        <w:rPr>
          <w:rStyle w:val="Emphasis"/>
        </w:rPr>
        <w:t> ruckeri</w:t>
      </w:r>
      <w:r>
        <w:rPr>
          <w:rStyle w:val="Emphasis"/>
        </w:rPr>
        <w:t xml:space="preserve"> </w:t>
      </w:r>
      <w:r w:rsidRPr="00EF3255">
        <w:t xml:space="preserve">isolates can develop resistance </w:t>
      </w:r>
      <w:r w:rsidR="00D6271F">
        <w:fldChar w:fldCharType="begin">
          <w:fldData xml:space="preserve">PEVuZE5vdGU+PENpdGU+PEF1dGhvcj5Ob2dhPC9BdXRob3I+PFllYXI+MjAwMDwvWWVhcj48UmVj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</w:fldData>
        </w:fldChar>
      </w:r>
      <w:r w:rsidR="00D6271F">
        <w:instrText xml:space="preserve"> ADDIN EN.CITE </w:instrText>
      </w:r>
      <w:r w:rsidR="00D6271F">
        <w:fldChar w:fldCharType="begin">
          <w:fldData xml:space="preserve">PEVuZE5vdGU+PENpdGU+PEF1dGhvcj5Ob2dhPC9BdXRob3I+PFllYXI+MjAwMDwvWWVhcj48UmVj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(Alderman &amp; Hastings 1998; Feng et al. 2022; Noga 2000)</w:t>
      </w:r>
      <w:r w:rsidR="00D6271F">
        <w:fldChar w:fldCharType="end"/>
      </w:r>
      <w:r>
        <w:rPr>
          <w:rStyle w:val="Emphasis"/>
        </w:rPr>
        <w:t xml:space="preserve">. </w:t>
      </w:r>
      <w:r w:rsidRPr="00EF3255">
        <w:t>Infected farmed</w:t>
      </w:r>
      <w:r>
        <w:rPr>
          <w:rStyle w:val="Emphasis"/>
        </w:rPr>
        <w:t xml:space="preserve"> </w:t>
      </w:r>
      <w:r w:rsidRPr="00166E71">
        <w:rPr>
          <w:rStyle w:val="Emphasis"/>
        </w:rPr>
        <w:t>A</w:t>
      </w:r>
      <w:r>
        <w:rPr>
          <w:rStyle w:val="Emphasis"/>
        </w:rPr>
        <w:t>. </w:t>
      </w:r>
      <w:r w:rsidRPr="00166E71">
        <w:rPr>
          <w:rStyle w:val="Emphasis"/>
        </w:rPr>
        <w:t>baeri</w:t>
      </w:r>
      <w:r>
        <w:rPr>
          <w:rStyle w:val="Emphasis"/>
        </w:rPr>
        <w:t>i</w:t>
      </w:r>
      <w:r>
        <w:t xml:space="preserve"> have been treated with a combination </w:t>
      </w:r>
      <w:r w:rsidRPr="00EF3255">
        <w:t>of flumequine and oxolinic acid</w:t>
      </w:r>
      <w:r w:rsidRPr="002C6259">
        <w:rPr>
          <w:rStyle w:val="Emphasis"/>
        </w:rPr>
        <w:t xml:space="preserve"> </w:t>
      </w:r>
      <w:r w:rsidR="00D6271F">
        <w:fldChar w:fldCharType="begin"/>
      </w:r>
      <w:r w:rsidR="00D6271F">
        <w:instrText xml:space="preserve"> ADDIN EN.CITE &lt;EndNote&gt;&lt;Cite&gt;&lt;Author&gt;Vuillaume&lt;/Author&gt;&lt;Year&gt;1987&lt;/Year&gt;&lt;RecNum&gt;46825&lt;/RecNum&gt;&lt;IDText&gt;20819&lt;/IDText&gt;&lt;DisplayText&gt;(Vuillaume et al. 1987)&lt;/DisplayText&gt;&lt;record&gt;&lt;rec-number&gt;46825&lt;/rec-number&gt;&lt;foreign-keys&gt;&lt;key app="EN" db-id="pst5rtr92wfa9cexzel59affvp5zwtats0wa" timestamp="1691628215" guid="e2a34bb1-844e-459b-89d6-6b67974a7694"&gt;46825&lt;/key&gt;&lt;/foreign-keys&gt;&lt;ref-type name="Journal Article"&gt;17&lt;/ref-type&gt;&lt;contributors&gt;&lt;authors&gt;&lt;author&gt;Vuillaume, A.&lt;/author&gt;&lt;author&gt;Brun, R.&lt;/author&gt;&lt;author&gt;Chene, P.&lt;/author&gt;&lt;author&gt;Sochon, E.&lt;/author&gt;&lt;author&gt;Lesel, R.&lt;/author&gt;&lt;/authors&gt;&lt;/contributors&gt;&lt;titles&gt;&lt;title&gt;&lt;style face="normal" font="default" size="100%"&gt;First isolation of &lt;/style&gt;&lt;style face="italic" font="default" size="100%"&gt;Yersinia ruckeri&lt;/style&gt;&lt;style face="normal" font="default" size="100%"&gt; from sturgeon, &lt;/style&gt;&lt;style face="italic" font="default" size="100%"&gt;Acipenser baeri&lt;/style&gt;&lt;style face="normal" font="default" size="100%"&gt; Brandt, in South West of France&lt;/style&gt;&lt;/title&gt;&lt;secondary-title&gt;Bulletin of the European Association of Fish Pathologists&lt;/secondary-title&gt;&lt;/titles&gt;&lt;periodical&gt;&lt;full-title&gt;Bulletin of the European Association of Fish Pathologists&lt;/full-title&gt;&lt;/periodical&gt;&lt;pages&gt;18-19&lt;/pages&gt;&lt;volume&gt;7&lt;/volume&gt;&lt;number&gt;1&lt;/number&gt;&lt;dates&gt;&lt;year&gt;1987&lt;/year&gt;&lt;pub-dates&gt;&lt;date&gt;14 December 2021&lt;/date&gt;&lt;/pub-dates&gt;&lt;/dates&gt;&lt;orig-pub&gt;\\ACT001CL04FS07\BIOSECURITYDATA$\E Library\Animal Catalogue\J:\E Library\Animal Catalogue\V\Vuillaume et al 1987 EN20819.pdf&lt;/orig-pub&gt;&lt;label&gt;20819&lt;/label&gt;&lt;urls&gt;&lt;/urls&gt;&lt;custom1&gt;sturgeon_KG&lt;/custom1&gt;&lt;electronic-resource-num&gt;https://eafp.org/download/1987-Volume7/Issue%201/07_1%20p18.PDF&lt;/electronic-resource-num&gt;&lt;/record&gt;&lt;/Cite&gt;&lt;/EndNote&gt;</w:instrText>
      </w:r>
      <w:r w:rsidR="00D6271F">
        <w:fldChar w:fldCharType="separate"/>
      </w:r>
      <w:r w:rsidR="00D6271F">
        <w:rPr>
          <w:noProof/>
        </w:rPr>
        <w:t>(Vuillaume et al. 1987)</w:t>
      </w:r>
      <w:r w:rsidR="00D6271F">
        <w:fldChar w:fldCharType="end"/>
      </w:r>
      <w:r>
        <w:t xml:space="preserve"> and experimentally infected </w:t>
      </w:r>
      <w:r w:rsidRPr="002634DC">
        <w:rPr>
          <w:rStyle w:val="Emphasis"/>
        </w:rPr>
        <w:t>A. baerii</w:t>
      </w:r>
      <w:r>
        <w:t xml:space="preserve"> were</w:t>
      </w:r>
      <w:r w:rsidR="00A761C0">
        <w:t xml:space="preserve"> successfully</w:t>
      </w:r>
      <w:r>
        <w:t xml:space="preserve"> </w:t>
      </w:r>
      <w:r w:rsidR="00A761C0">
        <w:t>treated</w:t>
      </w:r>
      <w:r>
        <w:t xml:space="preserve"> with florfenicol </w:t>
      </w:r>
      <w:r w:rsidR="00D6271F">
        <w:fldChar w:fldCharType="begin"/>
      </w:r>
      <w:r w:rsidR="00D6271F">
        <w:instrText xml:space="preserve"> ADDIN EN.CITE &lt;EndNote&gt;&lt;Cite&gt;&lt;Author&gt;Wang&lt;/Author&gt;&lt;Year&gt;2012&lt;/Year&gt;&lt;RecNum&gt;45673&lt;/RecNum&gt;&lt;IDText&gt;24939&lt;/IDText&gt;&lt;DisplayText&gt;(Wang et al. 2012)&lt;/DisplayText&gt;&lt;record&gt;&lt;rec-number&gt;45673&lt;/rec-number&gt;&lt;foreign-keys&gt;&lt;key app="EN" db-id="pst5rtr92wfa9cexzel59affvp5zwtats0wa" timestamp="1691628040" guid="8e5ba69f-a9af-473c-95e4-f5f41bb87477"&gt;45673&lt;/key&gt;&lt;/foreign-keys&gt;&lt;ref-type name="Journal Article"&gt;17&lt;/ref-type&gt;&lt;contributors&gt;&lt;authors&gt;&lt;author&gt;Wang, D.&lt;/author&gt;&lt;author&gt;Li, S.&lt;/author&gt;&lt;author&gt;Feng, J.&lt;/author&gt;&lt;author&gt;Lu, T.&lt;/author&gt;&lt;/authors&gt;&lt;/contributors&gt;&lt;titles&gt;&lt;title&gt;&lt;style face="normal" font="default" size="100%"&gt;In vivo Pharmacodynamics of Florfenicol against Pathogenic Bacterium &lt;/style&gt;&lt;style face="italic" font="default" size="100%"&gt;Yersinia ruckeri &lt;/style&gt;&lt;style face="normal" font="default" size="100%"&gt;in Siberian Sturgeon &lt;/style&gt;&lt;style face="italic" font="default" size="100%"&gt;Acipenser baerii &lt;/style&gt;&lt;style face="normal" font="default" size="100%"&gt;Challenged by the Pathogen&lt;/style&gt;&lt;/title&gt;&lt;secondary-title&gt;Chinese Journal of Fisheries&lt;/secondary-title&gt;&lt;/titles&gt;&lt;periodical&gt;&lt;full-title&gt;Chinese Journal of Fisheries&lt;/full-title&gt;&lt;/periodical&gt;&lt;pages&gt;11-14&lt;/pages&gt;&lt;volume&gt;25&lt;/volume&gt;&lt;number&gt;2&lt;/number&gt;&lt;keywords&gt;&lt;keyword&gt;Florfenicol&lt;/keyword&gt;&lt;keyword&gt;Yersinia ruckeri&lt;/keyword&gt;&lt;keyword&gt;Siberia sturgeon&lt;/keyword&gt;&lt;keyword&gt;pharmacodynamics in vivo&lt;/keyword&gt;&lt;/keywords&gt;&lt;dates&gt;&lt;year&gt;2012&lt;/year&gt;&lt;/dates&gt;&lt;label&gt;24939&lt;/label&gt;&lt;urls&gt;&lt;/urls&gt;&lt;custom1&gt;sturgeon_BM&lt;/custom1&gt;&lt;custom2&gt;Abstract only&lt;/custom2&gt;&lt;/record&gt;&lt;/Cite&gt;&lt;/EndNote&gt;</w:instrText>
      </w:r>
      <w:r w:rsidR="00D6271F">
        <w:fldChar w:fldCharType="separate"/>
      </w:r>
      <w:r w:rsidR="00D6271F">
        <w:rPr>
          <w:noProof/>
        </w:rPr>
        <w:t>(Wang et al. 2012)</w:t>
      </w:r>
      <w:r w:rsidR="00D6271F">
        <w:fldChar w:fldCharType="end"/>
      </w:r>
      <w:r>
        <w:t>.</w:t>
      </w:r>
    </w:p>
    <w:p w14:paraId="56DA1CE2" w14:textId="5C798395" w:rsidR="00DB6F6C" w:rsidRPr="00EF3255" w:rsidRDefault="00DB6F6C" w:rsidP="00DB6F6C">
      <w:r w:rsidRPr="00EF3255">
        <w:t>There is evidence</w:t>
      </w:r>
      <w:r>
        <w:rPr>
          <w:rStyle w:val="Emphasis"/>
        </w:rPr>
        <w:t xml:space="preserve"> </w:t>
      </w:r>
      <w:r w:rsidRPr="00EF3255">
        <w:t>that probiotics can provide a protective effect against</w:t>
      </w:r>
      <w:r>
        <w:rPr>
          <w:rStyle w:val="Emphasis"/>
        </w:rPr>
        <w:t xml:space="preserve"> </w:t>
      </w:r>
      <w:r w:rsidRPr="00FF1DB4">
        <w:rPr>
          <w:rStyle w:val="Emphasis"/>
        </w:rPr>
        <w:t>Y</w:t>
      </w:r>
      <w:r>
        <w:rPr>
          <w:rStyle w:val="Emphasis"/>
        </w:rPr>
        <w:t>.</w:t>
      </w:r>
      <w:r w:rsidRPr="00FF1DB4">
        <w:rPr>
          <w:rStyle w:val="Emphasis"/>
        </w:rPr>
        <w:t> ruckeri</w:t>
      </w:r>
      <w:r>
        <w:rPr>
          <w:rStyle w:val="Emphasis"/>
        </w:rPr>
        <w:t xml:space="preserve"> </w:t>
      </w:r>
      <w:r w:rsidRPr="00EF3255">
        <w:t>infections. For</w:t>
      </w:r>
      <w:r>
        <w:rPr>
          <w:rStyle w:val="Emphasis"/>
        </w:rPr>
        <w:t xml:space="preserve"> </w:t>
      </w:r>
      <w:r w:rsidRPr="00EF3255">
        <w:t>example, dietary supplementation with</w:t>
      </w:r>
      <w:r w:rsidRPr="00086D16">
        <w:rPr>
          <w:rStyle w:val="Emphasis"/>
        </w:rPr>
        <w:t xml:space="preserve"> Bacillus </w:t>
      </w:r>
      <w:r w:rsidRPr="00EF3255">
        <w:t>species and</w:t>
      </w:r>
      <w:r w:rsidRPr="00086D16">
        <w:rPr>
          <w:rStyle w:val="Emphasis"/>
        </w:rPr>
        <w:t xml:space="preserve"> Aeromonas sobria </w:t>
      </w:r>
      <w:r w:rsidRPr="00EF3255">
        <w:t xml:space="preserve">reduced </w:t>
      </w:r>
      <w:r w:rsidRPr="00C43054">
        <w:rPr>
          <w:rStyle w:val="Emphasis"/>
        </w:rPr>
        <w:t>O. mykiss</w:t>
      </w:r>
      <w:r>
        <w:rPr>
          <w:rStyle w:val="Emphasis"/>
        </w:rPr>
        <w:t xml:space="preserve"> </w:t>
      </w:r>
      <w:r w:rsidRPr="00EF3255">
        <w:t>mortalities due to</w:t>
      </w:r>
      <w:r>
        <w:rPr>
          <w:rStyle w:val="Emphasis"/>
        </w:rPr>
        <w:t xml:space="preserve"> </w:t>
      </w:r>
      <w:r w:rsidRPr="00FF1DB4">
        <w:rPr>
          <w:rStyle w:val="Emphasis"/>
        </w:rPr>
        <w:t>Y</w:t>
      </w:r>
      <w:r>
        <w:rPr>
          <w:rStyle w:val="Emphasis"/>
        </w:rPr>
        <w:t>.</w:t>
      </w:r>
      <w:r w:rsidRPr="00FF1DB4">
        <w:rPr>
          <w:rStyle w:val="Emphasis"/>
        </w:rPr>
        <w:t> ruckeri</w:t>
      </w:r>
      <w:r w:rsidRPr="00086D16">
        <w:rPr>
          <w:rStyle w:val="Emphasis"/>
        </w:rPr>
        <w:t xml:space="preserve"> </w:t>
      </w:r>
      <w:r w:rsidRPr="00EF3255">
        <w:t xml:space="preserve">to 0% and 6%, respectively, compared to 80% in the control </w:t>
      </w:r>
      <w:r w:rsidR="00D6271F">
        <w:fldChar w:fldCharType="begin">
          <w:fldData xml:space="preserve">PEVuZE5vdGU+PENpdGU+PEF1dGhvcj5CcnVudDwvQXV0aG9yPjxZZWFyPjIwMDc8L1llYXI+PFJl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</w:fldData>
        </w:fldChar>
      </w:r>
      <w:r w:rsidR="00D6271F">
        <w:instrText xml:space="preserve"> ADDIN EN.CITE </w:instrText>
      </w:r>
      <w:r w:rsidR="00D6271F">
        <w:fldChar w:fldCharType="begin">
          <w:fldData xml:space="preserve">PEVuZE5vdGU+PENpdGU+PEF1dGhvcj5CcnVudDwvQXV0aG9yPjxZZWFyPjIwMDc8L1llYXI+PFJl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</w:fldData>
        </w:fldChar>
      </w:r>
      <w:r w:rsidR="00D6271F">
        <w:instrText xml:space="preserve"> ADDIN EN.CITE.DATA </w:instrText>
      </w:r>
      <w:r w:rsidR="00D6271F">
        <w:fldChar w:fldCharType="end"/>
      </w:r>
      <w:r w:rsidR="00D6271F">
        <w:fldChar w:fldCharType="separate"/>
      </w:r>
      <w:r w:rsidR="00D6271F">
        <w:rPr>
          <w:noProof/>
        </w:rPr>
        <w:t>(Brunt, Newaj-Fyzul &amp; Austin 2007)</w:t>
      </w:r>
      <w:r w:rsidR="00D6271F">
        <w:fldChar w:fldCharType="end"/>
      </w:r>
      <w:r w:rsidRPr="00EF3255">
        <w:t>.</w:t>
      </w:r>
    </w:p>
    <w:p w14:paraId="0892FCF8" w14:textId="77777777" w:rsidR="00DB6F6C" w:rsidRDefault="00DB6F6C" w:rsidP="00EF3255">
      <w:pPr>
        <w:pStyle w:val="Heading4"/>
      </w:pPr>
      <w:r>
        <w:t xml:space="preserve">Control and </w:t>
      </w:r>
      <w:r w:rsidRPr="00EF3255">
        <w:t>prevention</w:t>
      </w:r>
    </w:p>
    <w:p w14:paraId="09FF7B08" w14:textId="47CE62DF" w:rsidR="00DB6F6C" w:rsidRDefault="00DB6F6C" w:rsidP="00DB6F6C">
      <w:r>
        <w:t xml:space="preserve">Prevention of ERM outbreaks is achieved by avoiding the introduction of infected stock and ensuring that all imported eggs have been disinfected properly </w:t>
      </w:r>
      <w:r w:rsidR="00D6271F">
        <w:fldChar w:fldCharType="begin"/>
      </w:r>
      <w:r w:rsidR="00D6271F">
        <w:instrText xml:space="preserve"> ADDIN EN.CITE &lt;EndNote&gt;&lt;Cite&gt;&lt;Author&gt;Barnes&lt;/Author&gt;&lt;Year&gt;2011&lt;/Year&gt;&lt;RecNum&gt;22429&lt;/RecNum&gt;&lt;IDText&gt;20815&lt;/IDText&gt;&lt;DisplayText&gt;(Barnes 2011)&lt;/DisplayText&gt;&lt;record&gt;&lt;rec-number&gt;22429&lt;/rec-number&gt;&lt;foreign-keys&gt;&lt;key app="EN" db-id="pst5rtr92wfa9cexzel59affvp5zwtats0wa" timestamp="1691624710" guid="fdd0029e-5911-4d6b-98df-168d753c494f"&gt;22429&lt;/key&gt;&lt;/foreign-keys&gt;&lt;ref-type name="Book Section"&gt;5&lt;/ref-type&gt;&lt;contributors&gt;&lt;authors&gt;&lt;author&gt;Barnes, A.&lt;/author&gt;&lt;/authors&gt;&lt;secondary-authors&gt;&lt;author&gt;Woo, P. T. K.&lt;/author&gt;&lt;author&gt;Bruno, D. W.&lt;/author&gt;&lt;/secondary-authors&gt;&lt;/contributors&gt;&lt;titles&gt;&lt;title&gt;&lt;style face="normal" font="default" size="100%"&gt;Enteric redmouth disease (ERM) (&lt;/style&gt;&lt;style face="italic" font="default" size="100%"&gt;Y. ruckeri&lt;/style&gt;&lt;style face="normal" font="default" size="100%"&gt;)&lt;/style&gt;&lt;/title&gt;&lt;secondary-title&gt;Fish diseases and disorders&lt;/secondary-title&gt;&lt;/titles&gt;&lt;pages&gt;484-511&lt;/pages&gt;&lt;volume&gt;3: viral, bacterial and fungal infections&lt;/volume&gt;&lt;dates&gt;&lt;year&gt;2011&lt;/year&gt;&lt;/dates&gt;&lt;pub-location&gt;New York&lt;/pub-location&gt;&lt;publisher&gt;CABI Publishing&lt;/publisher&gt;&lt;label&gt;20815&lt;/label&gt;&lt;urls&gt;&lt;/urls&gt;&lt;custom1&gt;sturgeon_KG&lt;/custom1&gt;&lt;/record&gt;&lt;/Cite&gt;&lt;/EndNote&gt;</w:instrText>
      </w:r>
      <w:r w:rsidR="00D6271F">
        <w:fldChar w:fldCharType="separate"/>
      </w:r>
      <w:r w:rsidR="00D6271F">
        <w:rPr>
          <w:noProof/>
        </w:rPr>
        <w:t>(Barnes 2011)</w:t>
      </w:r>
      <w:r w:rsidR="00D6271F">
        <w:fldChar w:fldCharType="end"/>
      </w:r>
      <w:r>
        <w:t xml:space="preserve">. </w:t>
      </w:r>
      <w:r w:rsidR="008D3A3D">
        <w:t xml:space="preserve">Although, </w:t>
      </w:r>
      <w:r w:rsidR="008D3A3D">
        <w:rPr>
          <w:color w:val="000000" w:themeColor="text1"/>
        </w:rPr>
        <w:t>i</w:t>
      </w:r>
      <w:r w:rsidRPr="009A505F">
        <w:rPr>
          <w:color w:val="000000" w:themeColor="text1"/>
        </w:rPr>
        <w:t>odophor disinfectants</w:t>
      </w:r>
      <w:r>
        <w:rPr>
          <w:color w:val="000000" w:themeColor="text1"/>
        </w:rPr>
        <w:t xml:space="preserve"> </w:t>
      </w:r>
      <w:r w:rsidR="008D3A3D">
        <w:rPr>
          <w:color w:val="000000" w:themeColor="text1"/>
        </w:rPr>
        <w:t xml:space="preserve">are not always 100% </w:t>
      </w:r>
      <w:r>
        <w:rPr>
          <w:color w:val="000000" w:themeColor="text1"/>
        </w:rPr>
        <w:t>e</w:t>
      </w:r>
      <w:r w:rsidRPr="009A505F">
        <w:rPr>
          <w:color w:val="000000" w:themeColor="text1"/>
        </w:rPr>
        <w:t xml:space="preserve">ffective against </w:t>
      </w:r>
      <w:r w:rsidRPr="00C85518">
        <w:rPr>
          <w:rStyle w:val="Emphasis"/>
        </w:rPr>
        <w:t>Y.</w:t>
      </w:r>
      <w:r>
        <w:rPr>
          <w:rStyle w:val="Emphasis"/>
        </w:rPr>
        <w:t> </w:t>
      </w:r>
      <w:r w:rsidRPr="00C85518">
        <w:rPr>
          <w:rStyle w:val="Emphasis"/>
        </w:rPr>
        <w:t>ruckeri</w:t>
      </w:r>
      <w:r w:rsidRPr="009A505F">
        <w:rPr>
          <w:i/>
          <w:iCs/>
          <w:color w:val="000000" w:themeColor="text1"/>
        </w:rPr>
        <w:t xml:space="preserve"> </w:t>
      </w:r>
      <w:r w:rsidR="00D6271F">
        <w:rPr>
          <w:color w:val="000000" w:themeColor="text1"/>
        </w:rPr>
        <w:fldChar w:fldCharType="begin"/>
      </w:r>
      <w:r w:rsidR="00D6271F">
        <w:rPr>
          <w:color w:val="000000" w:themeColor="text1"/>
        </w:rPr>
        <w:instrText xml:space="preserve"> ADDIN EN.CITE &lt;EndNote&gt;&lt;Cite&gt;&lt;Author&gt;Yamasaki&lt;/Author&gt;&lt;Year&gt;2017&lt;/Year&gt;&lt;RecNum&gt;46842&lt;/RecNum&gt;&lt;IDText&gt;20833&lt;/IDText&gt;&lt;DisplayText&gt;(Yamasaki et al. 2017)&lt;/DisplayText&gt;&lt;record&gt;&lt;rec-number&gt;46842&lt;/rec-number&gt;&lt;foreign-keys&gt;&lt;key app="EN" db-id="pst5rtr92wfa9cexzel59affvp5zwtats0wa" timestamp="1691628217" guid="c60d8974-d99e-467b-b3c8-a8be8f3506d1"&gt;46842&lt;/key&gt;&lt;/foreign-keys&gt;&lt;ref-type name="Journal Article"&gt;17&lt;/ref-type&gt;&lt;contributors&gt;&lt;authors&gt;&lt;author&gt;Yamasaki, M.&lt;/author&gt;&lt;author&gt;Sakai, T.&lt;/author&gt;&lt;author&gt;Ito, T.&lt;/author&gt;&lt;author&gt;Mori, K-I.&lt;/author&gt;&lt;/authors&gt;&lt;/contributors&gt;&lt;titles&gt;&lt;title&gt;&lt;style face="normal" font="default" size="100%"&gt;Bactericidal effects of disinfectants on &lt;/style&gt;&lt;style face="italic" font="default" size="100%"&gt;Yersinia ruckeri&lt;/style&gt;&lt;/title&gt;&lt;secondary-title&gt;Fish Pathology&lt;/secondary-title&gt;&lt;/titles&gt;&lt;periodical&gt;&lt;full-title&gt;Fish Pathology&lt;/full-title&gt;&lt;/periodical&gt;&lt;pages&gt;198-201&lt;/pages&gt;&lt;volume&gt;52&lt;/volume&gt;&lt;number&gt;4&lt;/number&gt;&lt;dates&gt;&lt;year&gt;2017&lt;/year&gt;&lt;pub-dates&gt;&lt;date&gt;17 December 2021&lt;/date&gt;&lt;/pub-dates&gt;&lt;/dates&gt;&lt;orig-pub&gt;\\ACT001CL04FS07\BIOSECURITYDATA$\E Library\Animal Catalogue\J:\E Library\Animal Catalogue\Y\Yamasaki et al 2017 EN20833.pdf&lt;/orig-pub&gt;&lt;label&gt;20833&lt;/label&gt;&lt;urls&gt;&lt;/urls&gt;&lt;custom1&gt;sturgeon_KG&lt;/custom1&gt;&lt;electronic-resource-num&gt;https://doi.org/10.3147/jsfp.52.198&lt;/electronic-resource-num&gt;&lt;/record&gt;&lt;/Cite&gt;&lt;/EndNote&gt;</w:instrText>
      </w:r>
      <w:r w:rsidR="00D6271F">
        <w:rPr>
          <w:color w:val="000000" w:themeColor="text1"/>
        </w:rPr>
        <w:fldChar w:fldCharType="separate"/>
      </w:r>
      <w:r w:rsidR="00D6271F">
        <w:rPr>
          <w:noProof/>
          <w:color w:val="000000" w:themeColor="text1"/>
        </w:rPr>
        <w:t>(Yamasaki et al. 2017)</w:t>
      </w:r>
      <w:r w:rsidR="00D6271F">
        <w:rPr>
          <w:color w:val="000000" w:themeColor="text1"/>
        </w:rPr>
        <w:fldChar w:fldCharType="end"/>
      </w:r>
      <w:r w:rsidRPr="005338D2">
        <w:rPr>
          <w:color w:val="000000" w:themeColor="text1"/>
        </w:rPr>
        <w:t>.</w:t>
      </w:r>
      <w:r>
        <w:rPr>
          <w:color w:val="000000" w:themeColor="text1"/>
        </w:rPr>
        <w:t xml:space="preserve"> </w:t>
      </w:r>
      <w:r>
        <w:t xml:space="preserve">Other control measures include vaccination, good husbandry, good water quality, low stocking densities, minimisation of stress and the bacteria generally responds well to antibiotics </w:t>
      </w:r>
      <w:r w:rsidR="00D6271F">
        <w:fldChar w:fldCharType="begin"/>
      </w:r>
      <w:r w:rsidR="00D6271F">
        <w:instrText xml:space="preserve"> ADDIN EN.CITE &lt;EndNote&gt;&lt;Cite&gt;&lt;Author&gt;Barnes&lt;/Author&gt;&lt;Year&gt;2011&lt;/Year&gt;&lt;RecNum&gt;22429&lt;/RecNum&gt;&lt;IDText&gt;20815&lt;/IDText&gt;&lt;DisplayText&gt;(Barnes 2011)&lt;/DisplayText&gt;&lt;record&gt;&lt;rec-number&gt;22429&lt;/rec-number&gt;&lt;foreign-keys&gt;&lt;key app="EN" db-id="pst5rtr92wfa9cexzel59affvp5zwtats0wa" timestamp="1691624710" guid="fdd0029e-5911-4d6b-98df-168d753c494f"&gt;22429&lt;/key&gt;&lt;/foreign-keys&gt;&lt;ref-type name="Book Section"&gt;5&lt;/ref-type&gt;&lt;contributors&gt;&lt;authors&gt;&lt;author&gt;Barnes, A.&lt;/author&gt;&lt;/authors&gt;&lt;secondary-authors&gt;&lt;author&gt;Woo, P. T. K.&lt;/author&gt;&lt;author&gt;Bruno, D. W.&lt;/author&gt;&lt;/secondary-authors&gt;&lt;/contributors&gt;&lt;titles&gt;&lt;title&gt;&lt;style face="normal" font="default" size="100%"&gt;Enteric redmouth disease (ERM) (&lt;/style&gt;&lt;style face="italic" font="default" size="100%"&gt;Y. ruckeri&lt;/style&gt;&lt;style face="normal" font="default" size="100%"&gt;)&lt;/style&gt;&lt;/title&gt;&lt;secondary-title&gt;Fish diseases and disorders&lt;/secondary-title&gt;&lt;/titles&gt;&lt;pages&gt;484-511&lt;/pages&gt;&lt;volume&gt;3: viral, bacterial and fungal infections&lt;/volume&gt;&lt;dates&gt;&lt;year&gt;2011&lt;/year&gt;&lt;/dates&gt;&lt;pub-location&gt;New York&lt;/pub-location&gt;&lt;publisher&gt;CABI Publishing&lt;/publisher&gt;&lt;label&gt;20815&lt;/label&gt;&lt;urls&gt;&lt;/urls&gt;&lt;custom1&gt;sturgeon_KG&lt;/custom1&gt;&lt;/record&gt;&lt;/Cite&gt;&lt;/EndNote&gt;</w:instrText>
      </w:r>
      <w:r w:rsidR="00D6271F">
        <w:fldChar w:fldCharType="separate"/>
      </w:r>
      <w:r w:rsidR="00D6271F">
        <w:rPr>
          <w:noProof/>
        </w:rPr>
        <w:t>(Barnes 2011)</w:t>
      </w:r>
      <w:r w:rsidR="00D6271F">
        <w:fldChar w:fldCharType="end"/>
      </w:r>
      <w:r>
        <w:t xml:space="preserve">. ERM was one of the first diseases for which an effective commercial fish vaccine was developed </w:t>
      </w:r>
      <w:r w:rsidR="00D6271F">
        <w:fldChar w:fldCharType="begin">
          <w:fldData xml:space="preserve">PEVuZE5vdGU+PENpdGU+PEF1dGhvcj5Tb21tZXJzZXQ8L0F1dGhvcj48WWVhcj4yMDA1PC9ZZWFy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==
</w:fldData>
        </w:fldChar>
      </w:r>
      <w:r w:rsidR="00D6271F">
        <w:instrText xml:space="preserve"> ADDIN EN.CITE </w:instrText>
      </w:r>
      <w:r w:rsidR="00D6271F">
        <w:fldChar w:fldCharType="begin">
          <w:fldData xml:space="preserve">PEVuZE5vdGU+PENpdGU+PEF1dGhvcj5Tb21tZXJzZXQ8L0F1dGhvcj48WWVhcj4yMDA1PC9ZZWFy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==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(Bowker et al. 2016; Kumar et al. 2015; Sommerset et al. 2005a)</w:t>
      </w:r>
      <w:r w:rsidR="00D6271F">
        <w:fldChar w:fldCharType="end"/>
      </w:r>
      <w:r>
        <w:t xml:space="preserve">. However, under field conditions the effectiveness of the vaccines may vary </w:t>
      </w:r>
      <w:r w:rsidR="00D6271F">
        <w:fldChar w:fldCharType="begin"/>
      </w:r>
      <w:r w:rsidR="00D6271F">
        <w:instrText xml:space="preserve"> ADDIN EN.CITE &lt;EndNote&gt;&lt;Cite&gt;&lt;Author&gt;Barnes&lt;/Author&gt;&lt;Year&gt;2011&lt;/Year&gt;&lt;RecNum&gt;22429&lt;/RecNum&gt;&lt;IDText&gt;20815&lt;/IDText&gt;&lt;DisplayText&gt;(Barnes 2011)&lt;/DisplayText&gt;&lt;record&gt;&lt;rec-number&gt;22429&lt;/rec-number&gt;&lt;foreign-keys&gt;&lt;key app="EN" db-id="pst5rtr92wfa9cexzel59affvp5zwtats0wa" timestamp="1691624710" guid="fdd0029e-5911-4d6b-98df-168d753c494f"&gt;22429&lt;/key&gt;&lt;/foreign-keys&gt;&lt;ref-type name="Book Section"&gt;5&lt;/ref-type&gt;&lt;contributors&gt;&lt;authors&gt;&lt;author&gt;Barnes, A.&lt;/author&gt;&lt;/authors&gt;&lt;secondary-authors&gt;&lt;author&gt;Woo, P. T. K.&lt;/author&gt;&lt;author&gt;Bruno, D. W.&lt;/author&gt;&lt;/secondary-authors&gt;&lt;/contributors&gt;&lt;titles&gt;&lt;title&gt;&lt;style face="normal" font="default" size="100%"&gt;Enteric redmouth disease (ERM) (&lt;/style&gt;&lt;style face="italic" font="default" size="100%"&gt;Y. ruckeri&lt;/style&gt;&lt;style face="normal" font="default" size="100%"&gt;)&lt;/style&gt;&lt;/title&gt;&lt;secondary-title&gt;Fish diseases and disorders&lt;/secondary-title&gt;&lt;/titles&gt;&lt;pages&gt;484-511&lt;/pages&gt;&lt;volume&gt;3: viral, bacterial and fungal infections&lt;/volume&gt;&lt;dates&gt;&lt;year&gt;2011&lt;/year&gt;&lt;/dates&gt;&lt;pub-location&gt;New York&lt;/pub-location&gt;&lt;publisher&gt;CABI Publishing&lt;/publisher&gt;&lt;label&gt;20815&lt;/label&gt;&lt;urls&gt;&lt;/urls&gt;&lt;custom1&gt;sturgeon_KG&lt;/custom1&gt;&lt;/record&gt;&lt;/Cite&gt;&lt;/EndNote&gt;</w:instrText>
      </w:r>
      <w:r w:rsidR="00D6271F">
        <w:fldChar w:fldCharType="separate"/>
      </w:r>
      <w:r w:rsidR="00D6271F">
        <w:rPr>
          <w:noProof/>
        </w:rPr>
        <w:t>(Barnes 2011)</w:t>
      </w:r>
      <w:r w:rsidR="00D6271F">
        <w:fldChar w:fldCharType="end"/>
      </w:r>
      <w:r>
        <w:t>.</w:t>
      </w:r>
    </w:p>
    <w:p w14:paraId="291F9994" w14:textId="77777777" w:rsidR="00DB6F6C" w:rsidRDefault="00DB6F6C" w:rsidP="00EF3255">
      <w:pPr>
        <w:pStyle w:val="Heading4"/>
      </w:pPr>
      <w:r w:rsidRPr="002C7036">
        <w:t xml:space="preserve">Impact of the </w:t>
      </w:r>
      <w:r w:rsidRPr="00EF3255">
        <w:t>disease</w:t>
      </w:r>
    </w:p>
    <w:p w14:paraId="3C539B08" w14:textId="5F8EDF96" w:rsidR="00DB6F6C" w:rsidRDefault="00DB6F6C" w:rsidP="00DB6F6C">
      <w:pPr>
        <w:rPr>
          <w:bCs/>
          <w:iCs/>
        </w:rPr>
      </w:pPr>
      <w:r>
        <w:rPr>
          <w:bCs/>
          <w:iCs/>
        </w:rPr>
        <w:t xml:space="preserve">ERM </w:t>
      </w:r>
      <w:r w:rsidRPr="00A96742">
        <w:rPr>
          <w:bCs/>
          <w:iCs/>
        </w:rPr>
        <w:t xml:space="preserve">is a serious infectious disease in the </w:t>
      </w:r>
      <w:r>
        <w:rPr>
          <w:bCs/>
          <w:iCs/>
        </w:rPr>
        <w:t>salmonid</w:t>
      </w:r>
      <w:r w:rsidRPr="00A96742">
        <w:rPr>
          <w:bCs/>
          <w:iCs/>
        </w:rPr>
        <w:t xml:space="preserve"> farming industry that causes </w:t>
      </w:r>
      <w:r>
        <w:rPr>
          <w:bCs/>
          <w:iCs/>
        </w:rPr>
        <w:t xml:space="preserve">large </w:t>
      </w:r>
      <w:r w:rsidRPr="00A96742">
        <w:rPr>
          <w:bCs/>
          <w:iCs/>
        </w:rPr>
        <w:t xml:space="preserve">economic </w:t>
      </w:r>
      <w:r>
        <w:rPr>
          <w:bCs/>
          <w:iCs/>
        </w:rPr>
        <w:t>losses in</w:t>
      </w:r>
      <w:r w:rsidRPr="00A96742">
        <w:rPr>
          <w:bCs/>
          <w:iCs/>
        </w:rPr>
        <w:t xml:space="preserve"> many countries </w:t>
      </w:r>
      <w:r w:rsidR="00D6271F">
        <w:rPr>
          <w:bCs/>
          <w:iCs/>
        </w:rPr>
        <w:fldChar w:fldCharType="begin">
          <w:fldData xml:space="preserve">PEVuZE5vdGU+PENpdGU+PEF1dGhvcj5HbGVubjwvQXV0aG9yPjxZZWFyPjIwMTU8L1llYXI+PFJl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</w:fldData>
        </w:fldChar>
      </w:r>
      <w:r w:rsidR="00D6271F">
        <w:rPr>
          <w:bCs/>
          <w:iCs/>
        </w:rPr>
        <w:instrText xml:space="preserve"> ADDIN EN.CITE </w:instrText>
      </w:r>
      <w:r w:rsidR="00D6271F">
        <w:rPr>
          <w:bCs/>
          <w:iCs/>
        </w:rPr>
        <w:fldChar w:fldCharType="begin">
          <w:fldData xml:space="preserve">PEVuZE5vdGU+PENpdGU+PEF1dGhvcj5HbGVubjwvQXV0aG9yPjxZZWFyPjIwMTU8L1llYXI+PFJl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</w:fldData>
        </w:fldChar>
      </w:r>
      <w:r w:rsidR="00D6271F">
        <w:rPr>
          <w:bCs/>
          <w:iCs/>
        </w:rPr>
        <w:instrText xml:space="preserve"> ADDIN EN.CITE.DATA </w:instrText>
      </w:r>
      <w:r w:rsidR="00D6271F">
        <w:rPr>
          <w:bCs/>
          <w:iCs/>
        </w:rPr>
      </w:r>
      <w:r w:rsidR="00D6271F">
        <w:rPr>
          <w:bCs/>
          <w:iCs/>
        </w:rPr>
        <w:fldChar w:fldCharType="end"/>
      </w:r>
      <w:r w:rsidR="00D6271F">
        <w:rPr>
          <w:bCs/>
          <w:iCs/>
        </w:rPr>
      </w:r>
      <w:r w:rsidR="00D6271F">
        <w:rPr>
          <w:bCs/>
          <w:iCs/>
        </w:rPr>
        <w:fldChar w:fldCharType="separate"/>
      </w:r>
      <w:r w:rsidR="00D6271F">
        <w:rPr>
          <w:bCs/>
          <w:iCs/>
          <w:noProof/>
        </w:rPr>
        <w:t>(Ahmed et al. 2014; Austin &amp; Austin 1987; Glenn et al. 2015)</w:t>
      </w:r>
      <w:r w:rsidR="00D6271F">
        <w:rPr>
          <w:bCs/>
          <w:iCs/>
        </w:rPr>
        <w:fldChar w:fldCharType="end"/>
      </w:r>
      <w:r>
        <w:rPr>
          <w:bCs/>
          <w:iCs/>
        </w:rPr>
        <w:t>.</w:t>
      </w:r>
      <w:r w:rsidRPr="00A96742">
        <w:rPr>
          <w:bCs/>
          <w:iCs/>
        </w:rPr>
        <w:t xml:space="preserve"> </w:t>
      </w:r>
      <w:r>
        <w:rPr>
          <w:bCs/>
          <w:iCs/>
        </w:rPr>
        <w:t xml:space="preserve">It is considered one of the most significant diseases of freshwater trout aquaculture </w:t>
      </w:r>
      <w:r w:rsidR="00D6271F">
        <w:rPr>
          <w:bCs/>
          <w:iCs/>
        </w:rPr>
        <w:fldChar w:fldCharType="begin"/>
      </w:r>
      <w:r w:rsidR="00D6271F">
        <w:rPr>
          <w:bCs/>
          <w:iCs/>
        </w:rPr>
        <w:instrText xml:space="preserve"> ADDIN EN.CITE &lt;EndNote&gt;&lt;Cite&gt;&lt;Author&gt;Arias&lt;/Author&gt;&lt;Year&gt;2007&lt;/Year&gt;&lt;RecNum&gt;46168&lt;/RecNum&gt;&lt;IDText&gt;55588&lt;/IDText&gt;&lt;DisplayText&gt;(Arias et al. 2007)&lt;/DisplayText&gt;&lt;record&gt;&lt;rec-number&gt;46168&lt;/rec-number&gt;&lt;foreign-keys&gt;&lt;key app="EN" db-id="pst5rtr92wfa9cexzel59affvp5zwtats0wa" timestamp="1691628115" guid="44176c18-8aa4-453c-a345-b995cf83f092"&gt;46168&lt;/key&gt;&lt;/foreign-keys&gt;&lt;ref-type name="Journal Article"&gt;17&lt;/ref-type&gt;&lt;contributors&gt;&lt;authors&gt;&lt;author&gt;Arias, C.R.&lt;/author&gt;&lt;author&gt;Olivares-Fuster, O.&lt;/author&gt;&lt;author&gt;Hayden, K.&lt;/author&gt;&lt;author&gt;Shoemaker, C.A.&lt;/author&gt;&lt;author&gt;Grizzle, J.M.&lt;/author&gt;&lt;author&gt;Klesius, P.H.&lt;/author&gt;&lt;/authors&gt;&lt;/contributors&gt;&lt;titles&gt;&lt;title&gt;&lt;style face="normal" font="default" size="100%"&gt;First report of &lt;/style&gt;&lt;style face="italic" font="default" size="100%"&gt;Yersinia ruckeri&lt;/style&gt;&lt;style face="normal" font="default" size="100%"&gt; biotype 2 in the USA&lt;/style&gt;&lt;/title&gt;&lt;secondary-title&gt;Journal of Aquatic Animal Health&lt;/secondary-title&gt;&lt;/titles&gt;&lt;periodical&gt;&lt;full-title&gt;Journal of Aquatic Animal Health&lt;/full-title&gt;&lt;/periodical&gt;&lt;pages&gt;35-40&lt;/pages&gt;&lt;volume&gt;19&lt;/volume&gt;&lt;number&gt;1&lt;/number&gt;&lt;dates&gt;&lt;year&gt;2007&lt;/year&gt;&lt;pub-dates&gt;&lt;date&gt;22 March 2022&lt;/date&gt;&lt;/pub-dates&gt;&lt;/dates&gt;&lt;orig-pub&gt;\\ACT001CL04FS07\BIOSECURITYDATA$\E Library\Animal Catalogue\A\Arias et al 2007 EN55588.pdf&lt;/orig-pub&gt;&lt;label&gt;55588&lt;/label&gt;&lt;urls&gt;&lt;related-urls&gt;&lt;url&gt;https://afspubs.onlinelibrary.wiley.com/doi/abs/10.1577/H06-011.1&lt;/url&gt;&lt;/related-urls&gt;&lt;/urls&gt;&lt;custom1&gt;KG_sturgeon&lt;/custom1&gt;&lt;electronic-resource-num&gt;https://doi.org/10.1577/H06-011.1&lt;/electronic-resource-num&gt;&lt;/record&gt;&lt;/Cite&gt;&lt;/EndNote&gt;</w:instrText>
      </w:r>
      <w:r w:rsidR="00D6271F">
        <w:rPr>
          <w:bCs/>
          <w:iCs/>
        </w:rPr>
        <w:fldChar w:fldCharType="separate"/>
      </w:r>
      <w:r w:rsidR="00D6271F">
        <w:rPr>
          <w:bCs/>
          <w:iCs/>
          <w:noProof/>
        </w:rPr>
        <w:t>(Arias et al. 2007)</w:t>
      </w:r>
      <w:r w:rsidR="00D6271F">
        <w:rPr>
          <w:bCs/>
          <w:iCs/>
        </w:rPr>
        <w:fldChar w:fldCharType="end"/>
      </w:r>
      <w:r>
        <w:rPr>
          <w:bCs/>
          <w:iCs/>
        </w:rPr>
        <w:t xml:space="preserve">. Losses are due to direct mortalities as well as indirect costs due to stunted growth, delayed harvests, management procedures and treatments. In 1998, the </w:t>
      </w:r>
      <w:r w:rsidRPr="006531DC">
        <w:rPr>
          <w:bCs/>
          <w:iCs/>
        </w:rPr>
        <w:t>British Trout Association estimated losses of £1.3</w:t>
      </w:r>
      <w:r>
        <w:rPr>
          <w:bCs/>
          <w:iCs/>
        </w:rPr>
        <w:t>–</w:t>
      </w:r>
      <w:r w:rsidRPr="006531DC">
        <w:rPr>
          <w:bCs/>
          <w:iCs/>
        </w:rPr>
        <w:t>1.5</w:t>
      </w:r>
      <w:r>
        <w:rPr>
          <w:bCs/>
          <w:iCs/>
        </w:rPr>
        <w:t> </w:t>
      </w:r>
      <w:r w:rsidRPr="006531DC">
        <w:rPr>
          <w:bCs/>
          <w:iCs/>
        </w:rPr>
        <w:t>million</w:t>
      </w:r>
      <w:r>
        <w:rPr>
          <w:bCs/>
          <w:iCs/>
        </w:rPr>
        <w:t xml:space="preserve"> </w:t>
      </w:r>
      <w:r w:rsidR="00D6271F">
        <w:rPr>
          <w:bCs/>
          <w:iCs/>
        </w:rPr>
        <w:fldChar w:fldCharType="begin"/>
      </w:r>
      <w:r w:rsidR="00D6271F">
        <w:rPr>
          <w:bCs/>
          <w:iCs/>
        </w:rPr>
        <w:instrText xml:space="preserve"> ADDIN EN.CITE &lt;EndNote&gt;&lt;Cite&gt;&lt;Author&gt;Barnes&lt;/Author&gt;&lt;Year&gt;2019&lt;/Year&gt;&lt;RecNum&gt;22555&lt;/RecNum&gt;&lt;IDText&gt;55545&lt;/IDText&gt;&lt;DisplayText&gt;(Barnes 2019)&lt;/DisplayText&gt;&lt;record&gt;&lt;rec-number&gt;22555&lt;/rec-number&gt;&lt;foreign-keys&gt;&lt;key app="EN" db-id="pst5rtr92wfa9cexzel59affvp5zwtats0wa" timestamp="1691624742" guid="b4314b89-4b4b-46f0-8865-e23f7d3a969a"&gt;22555&lt;/key&gt;&lt;/foreign-keys&gt;&lt;ref-type name="Web Page"&gt;12&lt;/ref-type&gt;&lt;contributors&gt;&lt;authors&gt;&lt;author&gt;Barnes, A.C.&lt;/author&gt;&lt;/authors&gt;&lt;/contributors&gt;&lt;titles&gt;&lt;title&gt;Enteric redmouth disease&lt;/title&gt;&lt;secondary-title&gt;Invasive species compendium&lt;/secondary-title&gt;&lt;/titles&gt;&lt;dates&gt;&lt;year&gt;2019&lt;/year&gt;&lt;pub-dates&gt;&lt;date&gt;17 Februarr 2022&lt;/date&gt;&lt;/pub-dates&gt;&lt;/dates&gt;&lt;pub-location&gt;Wallingford, Oxfordshire, United Kingdom&lt;/pub-location&gt;&lt;publisher&gt;CAB International&lt;/publisher&gt;&lt;orig-pub&gt;&amp;quot;\\ACT001CL04FS07\BIOSECURITYDATA$\E Library\Animal Catalogue\J:\E Library\Animal Catalogue\C\CABI 2019 EN55545.pdf&amp;quot;&lt;/orig-pub&gt;&lt;label&gt;55545&lt;/label&gt;&lt;urls&gt;&lt;/urls&gt;&lt;custom1&gt;KG_sturgeon&lt;/custom1&gt;&lt;electronic-resource-num&gt;https://www.cabi.org/isc/datasheetreport/83811&lt;/electronic-resource-num&gt;&lt;/record&gt;&lt;/Cite&gt;&lt;/EndNote&gt;</w:instrText>
      </w:r>
      <w:r w:rsidR="00D6271F">
        <w:rPr>
          <w:bCs/>
          <w:iCs/>
        </w:rPr>
        <w:fldChar w:fldCharType="separate"/>
      </w:r>
      <w:r w:rsidR="00D6271F">
        <w:rPr>
          <w:bCs/>
          <w:iCs/>
          <w:noProof/>
        </w:rPr>
        <w:t>(Barnes 2019)</w:t>
      </w:r>
      <w:r w:rsidR="00D6271F">
        <w:rPr>
          <w:bCs/>
          <w:iCs/>
        </w:rPr>
        <w:fldChar w:fldCharType="end"/>
      </w:r>
      <w:r w:rsidRPr="006531DC">
        <w:rPr>
          <w:bCs/>
          <w:iCs/>
        </w:rPr>
        <w:t>.</w:t>
      </w:r>
      <w:r>
        <w:rPr>
          <w:bCs/>
          <w:iCs/>
        </w:rPr>
        <w:t xml:space="preserve"> </w:t>
      </w:r>
      <w:r w:rsidR="00A761C0">
        <w:rPr>
          <w:bCs/>
          <w:iCs/>
        </w:rPr>
        <w:t xml:space="preserve">Recent </w:t>
      </w:r>
      <w:r>
        <w:rPr>
          <w:bCs/>
          <w:iCs/>
        </w:rPr>
        <w:t>reports on the economic impacts of ERM are not available.</w:t>
      </w:r>
    </w:p>
    <w:p w14:paraId="6E6F5AB2" w14:textId="55CB1F84" w:rsidR="00DB6F6C" w:rsidRDefault="00DB6F6C" w:rsidP="00DB6F6C">
      <w:r>
        <w:t xml:space="preserve">Where ERM is present, endemic losses of 10–15% over a growth cycle are common, and individual outbreaks may result in much higher mortalities </w:t>
      </w:r>
      <w:r w:rsidR="00D6271F">
        <w:fldChar w:fldCharType="begin"/>
      </w:r>
      <w:r w:rsidR="00D6271F">
        <w:instrText xml:space="preserve"> ADDIN EN.CITE &lt;EndNote&gt;&lt;Cite&gt;&lt;Author&gt;Barnes&lt;/Author&gt;&lt;Year&gt;2011&lt;/Year&gt;&lt;RecNum&gt;22429&lt;/RecNum&gt;&lt;IDText&gt;20815&lt;/IDText&gt;&lt;DisplayText&gt;(Barnes 2011)&lt;/DisplayText&gt;&lt;record&gt;&lt;rec-number&gt;22429&lt;/rec-number&gt;&lt;foreign-keys&gt;&lt;key app="EN" db-id="pst5rtr92wfa9cexzel59affvp5zwtats0wa" timestamp="1691624710" guid="fdd0029e-5911-4d6b-98df-168d753c494f"&gt;22429&lt;/key&gt;&lt;/foreign-keys&gt;&lt;ref-type name="Book Section"&gt;5&lt;/ref-type&gt;&lt;contributors&gt;&lt;authors&gt;&lt;author&gt;Barnes, A.&lt;/author&gt;&lt;/authors&gt;&lt;secondary-authors&gt;&lt;author&gt;Woo, P. T. K.&lt;/author&gt;&lt;author&gt;Bruno, D. W.&lt;/author&gt;&lt;/secondary-authors&gt;&lt;/contributors&gt;&lt;titles&gt;&lt;title&gt;&lt;style face="normal" font="default" size="100%"&gt;Enteric redmouth disease (ERM) (&lt;/style&gt;&lt;style face="italic" font="default" size="100%"&gt;Y. ruckeri&lt;/style&gt;&lt;style face="normal" font="default" size="100%"&gt;)&lt;/style&gt;&lt;/title&gt;&lt;secondary-title&gt;Fish diseases and disorders&lt;/secondary-title&gt;&lt;/titles&gt;&lt;pages&gt;484-511&lt;/pages&gt;&lt;volume&gt;3: viral, bacterial and fungal infections&lt;/volume&gt;&lt;dates&gt;&lt;year&gt;2011&lt;/year&gt;&lt;/dates&gt;&lt;pub-location&gt;New York&lt;/pub-location&gt;&lt;publisher&gt;CABI Publishing&lt;/publisher&gt;&lt;label&gt;20815&lt;/label&gt;&lt;urls&gt;&lt;/urls&gt;&lt;custom1&gt;sturgeon_KG&lt;/custom1&gt;&lt;/record&gt;&lt;/Cite&gt;&lt;/EndNote&gt;</w:instrText>
      </w:r>
      <w:r w:rsidR="00D6271F">
        <w:fldChar w:fldCharType="separate"/>
      </w:r>
      <w:r w:rsidR="00D6271F">
        <w:rPr>
          <w:noProof/>
        </w:rPr>
        <w:t>(Barnes 2011)</w:t>
      </w:r>
      <w:r w:rsidR="00D6271F">
        <w:fldChar w:fldCharType="end"/>
      </w:r>
      <w:r>
        <w:t>. However, the development of effective vaccines has reduced the impact of the disease substantially.</w:t>
      </w:r>
    </w:p>
    <w:p w14:paraId="40F741DF" w14:textId="77777777" w:rsidR="00DB6F6C" w:rsidRDefault="00DB6F6C" w:rsidP="00EF3255">
      <w:pPr>
        <w:pStyle w:val="Heading4"/>
      </w:pPr>
      <w:r>
        <w:t xml:space="preserve">Current biosecurity </w:t>
      </w:r>
      <w:r w:rsidRPr="00EF3255">
        <w:t>measures</w:t>
      </w:r>
    </w:p>
    <w:p w14:paraId="68A6CE5E" w14:textId="07EAC326" w:rsidR="00DB6F6C" w:rsidRDefault="00DB6F6C" w:rsidP="00DB6F6C">
      <w:r>
        <w:t xml:space="preserve">There are no biosecurity measures for live sturgeon or their reproductive material </w:t>
      </w:r>
      <w:r w:rsidRPr="00E946B5">
        <w:t>as import is not permitted</w:t>
      </w:r>
      <w:r w:rsidRPr="00C7313E">
        <w:t>.</w:t>
      </w:r>
    </w:p>
    <w:p w14:paraId="544D3430" w14:textId="2429B9D6" w:rsidR="00740170" w:rsidRPr="00C7313E" w:rsidRDefault="00740170" w:rsidP="00DB6F6C">
      <w:r>
        <w:t xml:space="preserve">There are biosecurity measures to manage the risk of </w:t>
      </w:r>
      <w:r w:rsidRPr="00C85518">
        <w:rPr>
          <w:rStyle w:val="Emphasis"/>
        </w:rPr>
        <w:t>Y. ruckeri</w:t>
      </w:r>
      <w:r>
        <w:t xml:space="preserve"> in imported salmonid</w:t>
      </w:r>
      <w:r w:rsidR="00053874">
        <w:t xml:space="preserve"> fish</w:t>
      </w:r>
      <w:r>
        <w:t xml:space="preserve"> for human consumption (see </w:t>
      </w:r>
      <w:hyperlink w:anchor="_Appendix_D:_Biosecurity" w:history="1">
        <w:r w:rsidR="00822FA5">
          <w:rPr>
            <w:rStyle w:val="Hyperlink"/>
          </w:rPr>
          <w:t>Appendix F</w:t>
        </w:r>
      </w:hyperlink>
      <w:r>
        <w:t>).</w:t>
      </w:r>
    </w:p>
    <w:p w14:paraId="6247DB7D" w14:textId="77777777" w:rsidR="00DB6F6C" w:rsidRDefault="00DB6F6C" w:rsidP="00EF3255">
      <w:pPr>
        <w:pStyle w:val="Heading3"/>
      </w:pPr>
      <w:bookmarkStart w:id="393" w:name="_Toc123639635"/>
      <w:bookmarkStart w:id="394" w:name="_Toc158990533"/>
      <w:r>
        <w:t xml:space="preserve">Risk </w:t>
      </w:r>
      <w:r w:rsidRPr="00EF3255">
        <w:t>assessment</w:t>
      </w:r>
      <w:bookmarkEnd w:id="393"/>
      <w:bookmarkEnd w:id="394"/>
    </w:p>
    <w:p w14:paraId="79BC4776" w14:textId="7C86CD99" w:rsidR="00DB6F6C" w:rsidRDefault="00DB6F6C" w:rsidP="00DB6F6C">
      <w:r>
        <w:t xml:space="preserve">Based on </w:t>
      </w:r>
      <w:hyperlink w:anchor="_Risk_assessment" w:history="1">
        <w:r w:rsidRPr="004952FC">
          <w:rPr>
            <w:rStyle w:val="Hyperlink"/>
          </w:rPr>
          <w:t>chapter 4</w:t>
        </w:r>
      </w:hyperlink>
      <w:r>
        <w:t xml:space="preserve"> and the technical information about </w:t>
      </w:r>
      <w:r w:rsidRPr="00C85518">
        <w:rPr>
          <w:rStyle w:val="Emphasis"/>
        </w:rPr>
        <w:t>Y. ruckeri</w:t>
      </w:r>
      <w:r>
        <w:t xml:space="preserve"> presented in this chapter, </w:t>
      </w:r>
      <w:r w:rsidR="00050275">
        <w:t xml:space="preserve">a </w:t>
      </w:r>
      <w:r>
        <w:t>risk assessment was completed.</w:t>
      </w:r>
    </w:p>
    <w:p w14:paraId="470E8023" w14:textId="6EEE064F" w:rsidR="00DB6F6C" w:rsidRDefault="00DB6F6C" w:rsidP="00DB6F6C">
      <w:r>
        <w:lastRenderedPageBreak/>
        <w:t xml:space="preserve">A summary of the risk assessment values for determining if the overall annual risk of </w:t>
      </w:r>
      <w:r w:rsidRPr="00C85518">
        <w:rPr>
          <w:rStyle w:val="Emphasis"/>
        </w:rPr>
        <w:t>Y. ruckeri</w:t>
      </w:r>
      <w:r>
        <w:t xml:space="preserve"> </w:t>
      </w:r>
      <w:r w:rsidR="00E02D40">
        <w:t>achieve</w:t>
      </w:r>
      <w:r>
        <w:t>s Australia</w:t>
      </w:r>
      <w:r w:rsidR="000341B3">
        <w:t>’</w:t>
      </w:r>
      <w:r>
        <w:t>s appropriate level of protection (</w:t>
      </w:r>
      <w:r w:rsidRPr="00200122">
        <w:t>ALOP</w:t>
      </w:r>
      <w:r>
        <w:t xml:space="preserve">) are shown in </w:t>
      </w:r>
      <w:hyperlink w:anchor="_Appendix_C:_Risk" w:history="1">
        <w:r w:rsidR="00822FA5">
          <w:rPr>
            <w:rStyle w:val="Hyperlink"/>
          </w:rPr>
          <w:t>Appendix D</w:t>
        </w:r>
      </w:hyperlink>
      <w:r w:rsidR="00822FA5" w:rsidRPr="00200122">
        <w:t xml:space="preserve"> </w:t>
      </w:r>
      <w:r w:rsidR="00822FA5">
        <w:t xml:space="preserve">and </w:t>
      </w:r>
      <w:hyperlink w:anchor="_Appendix_D:_Risk" w:history="1">
        <w:r w:rsidR="00822FA5">
          <w:rPr>
            <w:rStyle w:val="Hyperlink"/>
          </w:rPr>
          <w:t>Appendix E</w:t>
        </w:r>
      </w:hyperlink>
      <w:r w:rsidR="00171603">
        <w:t xml:space="preserve"> </w:t>
      </w:r>
      <w:hyperlink w:anchor="_Tissue_tropism_and" w:history="1"/>
      <w:r>
        <w:t>.</w:t>
      </w:r>
    </w:p>
    <w:p w14:paraId="5D757A93" w14:textId="77777777" w:rsidR="00EF3255" w:rsidRDefault="00EF3255" w:rsidP="00EF3255">
      <w:pPr>
        <w:pStyle w:val="Heading4"/>
      </w:pPr>
      <w:r>
        <w:t>Entry assessment</w:t>
      </w:r>
    </w:p>
    <w:p w14:paraId="7EEC53FB" w14:textId="259571B8" w:rsidR="00EF3255" w:rsidRDefault="00EF3255" w:rsidP="00EF3255">
      <w:r>
        <w:t>The key points</w:t>
      </w:r>
      <w:r w:rsidR="00050275">
        <w:t xml:space="preserve"> </w:t>
      </w:r>
      <w:r>
        <w:t xml:space="preserve">considered relevant when conducting the entry assessment for </w:t>
      </w:r>
      <w:r w:rsidRPr="00C85518">
        <w:rPr>
          <w:rStyle w:val="Emphasis"/>
        </w:rPr>
        <w:t>Y. ruckeri</w:t>
      </w:r>
      <w:r w:rsidR="00050275">
        <w:t xml:space="preserve"> were that:</w:t>
      </w:r>
    </w:p>
    <w:p w14:paraId="4B5ECAAE" w14:textId="1C4D1CA5" w:rsidR="00EF3255" w:rsidRDefault="00EF3255" w:rsidP="00EF3255">
      <w:pPr>
        <w:pStyle w:val="ListBullet"/>
      </w:pPr>
      <w:r>
        <w:t xml:space="preserve">This biosecurity import risk analysis (BIRA) is generic and therefore the entry assessment assumes that </w:t>
      </w:r>
      <w:r w:rsidRPr="00DF2ADE">
        <w:rPr>
          <w:rStyle w:val="Emphasis"/>
        </w:rPr>
        <w:t>Y. ruckeri</w:t>
      </w:r>
      <w:r>
        <w:t xml:space="preserve"> is present in all source countries.</w:t>
      </w:r>
    </w:p>
    <w:p w14:paraId="0E9250DA" w14:textId="55509632" w:rsidR="00EF3255" w:rsidRDefault="00EF3255" w:rsidP="00EF3255">
      <w:pPr>
        <w:pStyle w:val="ListBullet"/>
      </w:pPr>
      <w:r w:rsidRPr="00DF2ADE">
        <w:rPr>
          <w:rStyle w:val="Emphasis"/>
        </w:rPr>
        <w:t>Y. ruckeri</w:t>
      </w:r>
      <w:r>
        <w:t xml:space="preserve"> is primarily a disease of salmonids, but a wide range of non-salmonid species are susceptible to infection, including </w:t>
      </w:r>
      <w:r w:rsidRPr="00DF2ADE">
        <w:rPr>
          <w:rStyle w:val="Emphasis"/>
        </w:rPr>
        <w:t>Acipenser</w:t>
      </w:r>
      <w:r>
        <w:t xml:space="preserve"> species.</w:t>
      </w:r>
    </w:p>
    <w:p w14:paraId="1E34744B" w14:textId="0F9ED51B" w:rsidR="00EF3255" w:rsidRDefault="00EF3255" w:rsidP="00EF3255">
      <w:pPr>
        <w:pStyle w:val="ListBullet"/>
      </w:pPr>
      <w:r w:rsidRPr="00DF2ADE">
        <w:rPr>
          <w:rStyle w:val="Emphasis"/>
        </w:rPr>
        <w:t>Y. ruckeri</w:t>
      </w:r>
      <w:r>
        <w:t xml:space="preserve"> is expected to infect sturgeon life stages that would be exported to Australia.</w:t>
      </w:r>
    </w:p>
    <w:p w14:paraId="5D5E2475" w14:textId="57451E09" w:rsidR="00EF3255" w:rsidRDefault="00EF3255" w:rsidP="00EF3255">
      <w:pPr>
        <w:pStyle w:val="ListBullet"/>
      </w:pPr>
      <w:r>
        <w:t xml:space="preserve">There is only one report of </w:t>
      </w:r>
      <w:r w:rsidRPr="00DF2ADE">
        <w:rPr>
          <w:rStyle w:val="Emphasis"/>
        </w:rPr>
        <w:t>Y. ruckeri</w:t>
      </w:r>
      <w:r>
        <w:t xml:space="preserve"> prevalence in farmed sturgeon where it was detected in 6–40% of sampled fish </w:t>
      </w:r>
      <w:r w:rsidRPr="00EF3255">
        <w:t>from</w:t>
      </w:r>
      <w:r>
        <w:t xml:space="preserve"> Italian farms </w:t>
      </w:r>
      <w:r w:rsidR="00D6271F">
        <w:fldChar w:fldCharType="begin"/>
      </w:r>
      <w:r w:rsidR="00D6271F">
        <w:instrText xml:space="preserve"> ADDIN EN.CITE &lt;EndNote&gt;&lt;Cite&gt;&lt;Author&gt;Santi&lt;/Author&gt;&lt;Year&gt;2019&lt;/Year&gt;&lt;RecNum&gt;45250&lt;/RecNum&gt;&lt;IDText&gt;23274&lt;/IDText&gt;&lt;DisplayText&gt;(Santi et al. 2019)&lt;/DisplayText&gt;&lt;record&gt;&lt;rec-number&gt;45250&lt;/rec-number&gt;&lt;foreign-keys&gt;&lt;key app="EN" db-id="pst5rtr92wfa9cexzel59affvp5zwtats0wa" timestamp="1691627959" guid="8c04ceef-ff4f-48d4-81f5-ebc9a1916b28"&gt;45250&lt;/key&gt;&lt;/foreign-keys&gt;&lt;ref-type name="Journal Article"&gt;17&lt;/ref-type&gt;&lt;contributors&gt;&lt;authors&gt;&lt;author&gt;Santi, M.&lt;/author&gt;&lt;author&gt;Pastorino, P.&lt;/author&gt;&lt;author&gt;Foglini, Cl.&lt;/author&gt;&lt;author&gt;Righetti, M.&lt;/author&gt;&lt;author&gt;Pedron, C.&lt;/author&gt;&lt;author&gt;Prearo, M.&lt;/author&gt;&lt;/authors&gt;&lt;/contributors&gt;&lt;titles&gt;&lt;title&gt;A survey of bacterial infections in sturgeon farming in Italy&lt;/title&gt;&lt;secondary-title&gt;Journal of Applied Ichthyology&lt;/secondary-title&gt;&lt;/titles&gt;&lt;periodical&gt;&lt;full-title&gt;Journal of Applied Ichthyology&lt;/full-title&gt;&lt;/periodical&gt;&lt;pages&gt;275-282&lt;/pages&gt;&lt;volume&gt;35&lt;/volume&gt;&lt;number&gt;1&lt;/number&gt;&lt;dates&gt;&lt;year&gt;2019&lt;/year&gt;&lt;/dates&gt;&lt;orig-pub&gt;\\ACT001CL04FS07\BIOSECURITYDATA$\E Library\Animal Catalogue\S\Santi et al 2019 EN23274.pdf&lt;/orig-pub&gt;&lt;isbn&gt;0175-8659&lt;/isbn&gt;&lt;label&gt;23274&lt;/label&gt;&lt;urls&gt;&lt;related-urls&gt;&lt;url&gt;https://onlinelibrary.wiley.com/doi/abs/10.1111/jai.13802&lt;/url&gt;&lt;/related-urls&gt;&lt;/urls&gt;&lt;custom1&gt;Sturgeon_YGC&lt;/custom1&gt;&lt;electronic-resource-num&gt;https://doi.org/10.1111/jai.13802&lt;/electronic-resource-num&gt;&lt;/record&gt;&lt;/Cite&gt;&lt;/EndNote&gt;</w:instrText>
      </w:r>
      <w:r w:rsidR="00D6271F">
        <w:fldChar w:fldCharType="separate"/>
      </w:r>
      <w:r w:rsidR="00D6271F">
        <w:rPr>
          <w:noProof/>
        </w:rPr>
        <w:t>(Santi et al. 2019)</w:t>
      </w:r>
      <w:r w:rsidR="00D6271F">
        <w:fldChar w:fldCharType="end"/>
      </w:r>
      <w:r>
        <w:t xml:space="preserve">. The prevalence of </w:t>
      </w:r>
      <w:r w:rsidRPr="00DF2ADE">
        <w:rPr>
          <w:rStyle w:val="Emphasis"/>
        </w:rPr>
        <w:t>Y. ruckeri</w:t>
      </w:r>
      <w:r>
        <w:t xml:space="preserve"> in wild sturgeon is unknown.</w:t>
      </w:r>
    </w:p>
    <w:p w14:paraId="7FA973B8" w14:textId="77777777" w:rsidR="00EF3255" w:rsidRDefault="00EF3255" w:rsidP="00EF3255">
      <w:pPr>
        <w:pStyle w:val="ListBullet"/>
      </w:pPr>
      <w:r>
        <w:t>Prevalence in farmed and wild non-</w:t>
      </w:r>
      <w:r w:rsidRPr="00EF3255">
        <w:t>sturgeon</w:t>
      </w:r>
      <w:r>
        <w:t xml:space="preserve"> species can be up to 70%.</w:t>
      </w:r>
    </w:p>
    <w:p w14:paraId="22C9442B" w14:textId="02B76F31" w:rsidR="00EF3255" w:rsidRDefault="00EF3255" w:rsidP="00EF3255">
      <w:pPr>
        <w:pStyle w:val="ListBullet"/>
      </w:pPr>
      <w:r>
        <w:t xml:space="preserve">There are no reports of </w:t>
      </w:r>
      <w:r w:rsidRPr="00DF2ADE">
        <w:rPr>
          <w:rStyle w:val="Emphasis"/>
        </w:rPr>
        <w:t>Y. ruckeri</w:t>
      </w:r>
      <w:r>
        <w:t xml:space="preserve"> associating with sturgeon reproductive material but disinfection of salmonid eggs to prevent ERM is a routine practice in hatcheries.</w:t>
      </w:r>
    </w:p>
    <w:p w14:paraId="1E48F5DF" w14:textId="52315416" w:rsidR="00EF3255" w:rsidRDefault="00EF3255" w:rsidP="00EF3255">
      <w:pPr>
        <w:pStyle w:val="ListBullet"/>
      </w:pPr>
      <w:r w:rsidRPr="00DF2ADE">
        <w:rPr>
          <w:rStyle w:val="Emphasis"/>
        </w:rPr>
        <w:t>Y. ruckeri</w:t>
      </w:r>
      <w:r>
        <w:t xml:space="preserve"> can remain </w:t>
      </w:r>
      <w:r w:rsidRPr="00EF3255">
        <w:t>viable</w:t>
      </w:r>
      <w:r>
        <w:t xml:space="preserve"> outside the host for extended periods.</w:t>
      </w:r>
    </w:p>
    <w:p w14:paraId="700D3417" w14:textId="4973AD0E" w:rsidR="00EF3255" w:rsidRDefault="00EF3255" w:rsidP="00EF3255">
      <w:pPr>
        <w:pStyle w:val="ListBullet"/>
      </w:pPr>
      <w:r w:rsidRPr="00A64E77">
        <w:t>The bacterial load</w:t>
      </w:r>
      <w:r>
        <w:t xml:space="preserve"> of</w:t>
      </w:r>
      <w:r w:rsidRPr="00A64E77">
        <w:t xml:space="preserve"> </w:t>
      </w:r>
      <w:r w:rsidRPr="00D174D4">
        <w:rPr>
          <w:rStyle w:val="Emphasis"/>
        </w:rPr>
        <w:t>Y. ruckeri</w:t>
      </w:r>
      <w:r>
        <w:t xml:space="preserve"> </w:t>
      </w:r>
      <w:r w:rsidRPr="00A64E77">
        <w:t xml:space="preserve">in infected imported live sturgeon </w:t>
      </w:r>
      <w:r>
        <w:t xml:space="preserve">or their reproductive material </w:t>
      </w:r>
      <w:r w:rsidRPr="00A64E77">
        <w:t>is likely to be sufficient to cause infection in susceptible species.</w:t>
      </w:r>
    </w:p>
    <w:p w14:paraId="45944C84" w14:textId="75C2D37D" w:rsidR="00EF3255" w:rsidRDefault="00EF3255" w:rsidP="00EF3255">
      <w:pPr>
        <w:pStyle w:val="ListBullet"/>
      </w:pPr>
      <w:r>
        <w:t xml:space="preserve">Inspection may detect sturgeon showing </w:t>
      </w:r>
      <w:r w:rsidRPr="00EF3255">
        <w:t>clinical</w:t>
      </w:r>
      <w:r>
        <w:t xml:space="preserve"> signs of infection with </w:t>
      </w:r>
      <w:r w:rsidRPr="00D174D4">
        <w:rPr>
          <w:rStyle w:val="Emphasis"/>
        </w:rPr>
        <w:t>Y. ruckeri</w:t>
      </w:r>
      <w:r>
        <w:t xml:space="preserve"> and remove them before export.</w:t>
      </w:r>
      <w:r w:rsidRPr="00BD64E0">
        <w:t xml:space="preserve"> </w:t>
      </w:r>
      <w:r>
        <w:t>However, subclinically infected or carrier fish would not be identified through visual inspection.</w:t>
      </w:r>
    </w:p>
    <w:p w14:paraId="65484F06" w14:textId="4E3867B5" w:rsidR="00EF3255" w:rsidRDefault="00EF3255" w:rsidP="00EF3255">
      <w:pPr>
        <w:pStyle w:val="ListBullet"/>
      </w:pPr>
      <w:r>
        <w:t xml:space="preserve">Sturgeon reproductive material infected or contaminated with </w:t>
      </w:r>
      <w:r w:rsidRPr="00D174D4">
        <w:rPr>
          <w:rStyle w:val="Emphasis"/>
        </w:rPr>
        <w:t>Y. ruckeri</w:t>
      </w:r>
      <w:r>
        <w:t xml:space="preserve"> are unlikely to be detected during inspection </w:t>
      </w:r>
      <w:r w:rsidRPr="00EF3255">
        <w:t>because</w:t>
      </w:r>
      <w:r>
        <w:t xml:space="preserve"> there would be no clinical signs.</w:t>
      </w:r>
    </w:p>
    <w:p w14:paraId="55E4131D" w14:textId="77777777" w:rsidR="00EF3255" w:rsidRDefault="00EF3255" w:rsidP="00EF3255">
      <w:pPr>
        <w:pStyle w:val="Heading5"/>
      </w:pPr>
      <w:r w:rsidRPr="00EF3255">
        <w:t>Conclusion</w:t>
      </w:r>
    </w:p>
    <w:p w14:paraId="27A14C8A" w14:textId="020E2A6F" w:rsidR="00B21180" w:rsidRDefault="00EF3255" w:rsidP="00B21180">
      <w:r>
        <w:t>Based on this information and using the qualitative likelihood descriptor in</w:t>
      </w:r>
      <w:r w:rsidR="00E1478A">
        <w:t xml:space="preserve"> </w:t>
      </w:r>
      <w:r w:rsidR="00E1478A">
        <w:fldChar w:fldCharType="begin"/>
      </w:r>
      <w:r w:rsidR="00E1478A">
        <w:instrText xml:space="preserve"> REF _Ref124329975 \h </w:instrText>
      </w:r>
      <w:r w:rsidR="00E1478A">
        <w:fldChar w:fldCharType="separate"/>
      </w:r>
      <w:r w:rsidR="00535988">
        <w:t xml:space="preserve">Table </w:t>
      </w:r>
      <w:r w:rsidR="00535988">
        <w:rPr>
          <w:noProof/>
        </w:rPr>
        <w:t>4</w:t>
      </w:r>
      <w:r w:rsidR="00E1478A">
        <w:fldChar w:fldCharType="end"/>
      </w:r>
      <w:r>
        <w:t xml:space="preserve">, the annual likelihood of entry of </w:t>
      </w:r>
      <w:r w:rsidRPr="00DF2ADE">
        <w:rPr>
          <w:rStyle w:val="Emphasis"/>
        </w:rPr>
        <w:t>Y. ruckeri</w:t>
      </w:r>
      <w:r>
        <w:t xml:space="preserve"> </w:t>
      </w:r>
      <w:r w:rsidR="00B21180">
        <w:t>was estimated to be:</w:t>
      </w:r>
    </w:p>
    <w:p w14:paraId="3CEAEC16" w14:textId="77777777" w:rsidR="00CF215C" w:rsidRDefault="00B21180" w:rsidP="00B21180">
      <w:pPr>
        <w:pStyle w:val="ListBullet"/>
        <w:rPr>
          <w:rStyle w:val="Strong"/>
        </w:rPr>
      </w:pPr>
      <w:r w:rsidRPr="005D2C63">
        <w:t>Imported live sturgeon</w:t>
      </w:r>
      <w:r>
        <w:t>—</w:t>
      </w:r>
      <w:r>
        <w:rPr>
          <w:rStyle w:val="Strong"/>
        </w:rPr>
        <w:t>Moderate.</w:t>
      </w:r>
    </w:p>
    <w:p w14:paraId="352AB86C" w14:textId="470243AC" w:rsidR="00B21180" w:rsidRDefault="00B21180" w:rsidP="00B21180">
      <w:pPr>
        <w:pStyle w:val="ListBullet"/>
        <w:rPr>
          <w:rStyle w:val="Strong"/>
        </w:rPr>
      </w:pPr>
      <w:r w:rsidRPr="005D2C63">
        <w:t xml:space="preserve">Imported </w:t>
      </w:r>
      <w:r>
        <w:t xml:space="preserve">sturgeon </w:t>
      </w:r>
      <w:r w:rsidRPr="005D2C63">
        <w:t>reproductive material</w:t>
      </w:r>
      <w:r>
        <w:t>—</w:t>
      </w:r>
      <w:r>
        <w:rPr>
          <w:rStyle w:val="Strong"/>
        </w:rPr>
        <w:t>Moderate</w:t>
      </w:r>
      <w:r w:rsidRPr="00200122">
        <w:rPr>
          <w:rStyle w:val="Strong"/>
        </w:rPr>
        <w:t>.</w:t>
      </w:r>
    </w:p>
    <w:p w14:paraId="7C8CED4B" w14:textId="77777777" w:rsidR="00EF3255" w:rsidRDefault="00EF3255" w:rsidP="00EF3255">
      <w:pPr>
        <w:pStyle w:val="Heading4"/>
      </w:pPr>
      <w:r>
        <w:t xml:space="preserve">Exposure </w:t>
      </w:r>
      <w:r w:rsidRPr="00EF3255">
        <w:t>assessment</w:t>
      </w:r>
    </w:p>
    <w:p w14:paraId="45785A6B" w14:textId="6A9D43BE" w:rsidR="00EF3255" w:rsidRDefault="00EF3255" w:rsidP="00EF3255">
      <w:r>
        <w:t xml:space="preserve">The key points considered relevant when conducting the exposure assessment for </w:t>
      </w:r>
      <w:r w:rsidRPr="00C85518">
        <w:rPr>
          <w:rStyle w:val="Emphasis"/>
        </w:rPr>
        <w:t>Y.</w:t>
      </w:r>
      <w:r>
        <w:rPr>
          <w:rStyle w:val="Emphasis"/>
        </w:rPr>
        <w:t> </w:t>
      </w:r>
      <w:r w:rsidRPr="00C85518">
        <w:rPr>
          <w:rStyle w:val="Emphasis"/>
        </w:rPr>
        <w:t>ruckeri</w:t>
      </w:r>
      <w:r w:rsidR="00050275">
        <w:t xml:space="preserve"> were that:</w:t>
      </w:r>
    </w:p>
    <w:p w14:paraId="1EF486B2" w14:textId="23F0302B" w:rsidR="00A33776" w:rsidRDefault="00A33776" w:rsidP="00A33776">
      <w:pPr>
        <w:pStyle w:val="ListBullet"/>
      </w:pPr>
      <w:r w:rsidRPr="00C85518">
        <w:rPr>
          <w:rStyle w:val="Emphasis"/>
        </w:rPr>
        <w:t>Y. ruckeri</w:t>
      </w:r>
      <w:r>
        <w:t xml:space="preserve"> can be transmitted horizontally via water and contact between fish. It may persist for an extended period in the environment (more than 3 months) </w:t>
      </w:r>
      <w:r w:rsidR="00D6271F">
        <w:fldChar w:fldCharType="begin"/>
      </w:r>
      <w:r w:rsidR="00D6271F">
        <w:instrText xml:space="preserve"> ADDIN EN.CITE &lt;EndNote&gt;&lt;Cite&gt;&lt;Author&gt;Romalde&lt;/Author&gt;&lt;Year&gt;1994&lt;/Year&gt;&lt;RecNum&gt;22442&lt;/RecNum&gt;&lt;IDText&gt;20822&lt;/IDText&gt;&lt;DisplayText&gt;(Romalde et al. 1994a)&lt;/DisplayText&gt;&lt;record&gt;&lt;rec-number&gt;22442&lt;/rec-number&gt;&lt;foreign-keys&gt;&lt;key app="EN" db-id="pst5rtr92wfa9cexzel59affvp5zwtats0wa" timestamp="1691624712" guid="cfb81ac8-9381-402c-98ee-f178d43bb8bc"&gt;22442&lt;/key&gt;&lt;/foreign-keys&gt;&lt;ref-type name="Journal Article"&gt;17&lt;/ref-type&gt;&lt;contributors&gt;&lt;authors&gt;&lt;author&gt;Romalde, J.L.&lt;/author&gt;&lt;author&gt;Barja, J.L.&lt;/author&gt;&lt;author&gt;Magariños, B.&lt;/author&gt;&lt;author&gt;Toranzo, A.E.&lt;/author&gt;&lt;/authors&gt;&lt;/contributors&gt;&lt;titles&gt;&lt;title&gt;&lt;style face="normal" font="default" size="100%"&gt;Starvation-survival processes of the bacterial fish pathogen &lt;/style&gt;&lt;style face="italic" font="default" size="100%"&gt;Yersinia ruckeri&lt;/style&gt;&lt;/title&gt;&lt;secondary-title&gt;Systematic and Applied Microbiology&lt;/secondary-title&gt;&lt;/titles&gt;&lt;periodical&gt;&lt;full-title&gt;Systematic and Applied Microbiology&lt;/full-title&gt;&lt;/periodical&gt;&lt;pages&gt;161-168&lt;/pages&gt;&lt;volume&gt;17&lt;/volume&gt;&lt;keywords&gt;&lt;keyword&gt;starvation&lt;/keyword&gt;&lt;keyword&gt;dormancy&lt;/keyword&gt;&lt;keyword&gt;water and sediment microcosms&lt;/keyword&gt;&lt;/keywords&gt;&lt;dates&gt;&lt;year&gt;1994&lt;/year&gt;&lt;pub-dates&gt;&lt;date&gt;14 December 2021&lt;/date&gt;&lt;/pub-dates&gt;&lt;/dates&gt;&lt;orig-pub&gt;\\ACT001CL04FS07\BIOSECURITYDATA$\E Library\Animal Catalogue\J:\E Library\Animal Catalogue\R\Romalde et al 1993 EN20822.pdf&lt;/orig-pub&gt;&lt;label&gt;20822&lt;/label&gt;&lt;urls&gt;&lt;related-urls&gt;&lt;url&gt;https://www.sciencedirect.com/science/article/pii/S0723202011800020&lt;/url&gt;&lt;/related-urls&gt;&lt;/urls&gt;&lt;custom2&gt;abstract only&lt;/custom2&gt;&lt;electronic-resource-num&gt;https://doi.org/10.1016/S0723-2020(11)80002-0&lt;/electronic-resource-num&gt;&lt;/record&gt;&lt;/Cite&gt;&lt;/EndNote&gt;</w:instrText>
      </w:r>
      <w:r w:rsidR="00D6271F">
        <w:fldChar w:fldCharType="separate"/>
      </w:r>
      <w:r w:rsidR="00D6271F">
        <w:rPr>
          <w:noProof/>
        </w:rPr>
        <w:t>(Romalde et al. 1994a)</w:t>
      </w:r>
      <w:r w:rsidR="00D6271F">
        <w:fldChar w:fldCharType="end"/>
      </w:r>
      <w:r>
        <w:t>.</w:t>
      </w:r>
    </w:p>
    <w:p w14:paraId="3531A499" w14:textId="3FE28769" w:rsidR="00EF3255" w:rsidRDefault="00EF3255" w:rsidP="00EF3255">
      <w:pPr>
        <w:pStyle w:val="ListBullet"/>
      </w:pPr>
      <w:r w:rsidRPr="00154A02">
        <w:rPr>
          <w:rStyle w:val="Emphasis"/>
        </w:rPr>
        <w:t>Y. ruckeri</w:t>
      </w:r>
      <w:r w:rsidRPr="00154A02">
        <w:t xml:space="preserve"> would be expected to be present in sufficient loads in imported live sturgeon</w:t>
      </w:r>
      <w:r>
        <w:t xml:space="preserve"> or their reproductive material</w:t>
      </w:r>
      <w:r w:rsidRPr="00154A02">
        <w:t xml:space="preserve"> to cause infection in susceptible species if exposed.</w:t>
      </w:r>
    </w:p>
    <w:p w14:paraId="08A65E99" w14:textId="77777777" w:rsidR="00EF3255" w:rsidRDefault="00EF3255" w:rsidP="00EF3255">
      <w:pPr>
        <w:pStyle w:val="ListBullet"/>
      </w:pPr>
      <w:r w:rsidRPr="00C85518">
        <w:rPr>
          <w:rStyle w:val="Emphasis"/>
        </w:rPr>
        <w:lastRenderedPageBreak/>
        <w:t>Y.</w:t>
      </w:r>
      <w:r>
        <w:rPr>
          <w:rStyle w:val="Emphasis"/>
        </w:rPr>
        <w:t> </w:t>
      </w:r>
      <w:r w:rsidRPr="00C85518">
        <w:rPr>
          <w:rStyle w:val="Emphasis"/>
        </w:rPr>
        <w:t>ruckeri</w:t>
      </w:r>
      <w:r>
        <w:t xml:space="preserve"> can infect a moderate range of species </w:t>
      </w:r>
      <w:r w:rsidRPr="00EF3255">
        <w:t>present</w:t>
      </w:r>
      <w:r>
        <w:t xml:space="preserve"> in Australia, including salmonids, </w:t>
      </w:r>
      <w:r w:rsidRPr="007313AE">
        <w:rPr>
          <w:rStyle w:val="Emphasis"/>
        </w:rPr>
        <w:t>Anguilla</w:t>
      </w:r>
      <w:r>
        <w:t xml:space="preserve"> species, </w:t>
      </w:r>
      <w:r w:rsidRPr="00EC2DD1">
        <w:rPr>
          <w:rStyle w:val="Emphasis"/>
        </w:rPr>
        <w:t>C</w:t>
      </w:r>
      <w:r>
        <w:rPr>
          <w:rStyle w:val="Emphasis"/>
        </w:rPr>
        <w:t>. </w:t>
      </w:r>
      <w:r w:rsidRPr="00EC2DD1">
        <w:rPr>
          <w:rStyle w:val="Emphasis"/>
        </w:rPr>
        <w:t>auratus</w:t>
      </w:r>
      <w:r>
        <w:rPr>
          <w:rStyle w:val="Emphasis"/>
        </w:rPr>
        <w:t xml:space="preserve">, </w:t>
      </w:r>
      <w:r w:rsidRPr="006B5714">
        <w:rPr>
          <w:rStyle w:val="Emphasis"/>
        </w:rPr>
        <w:t>C</w:t>
      </w:r>
      <w:r>
        <w:rPr>
          <w:rStyle w:val="Emphasis"/>
        </w:rPr>
        <w:t>. </w:t>
      </w:r>
      <w:r w:rsidRPr="006B5714">
        <w:rPr>
          <w:rStyle w:val="Emphasis"/>
        </w:rPr>
        <w:t>carpio</w:t>
      </w:r>
      <w:r>
        <w:rPr>
          <w:rStyle w:val="Emphasis"/>
        </w:rPr>
        <w:t xml:space="preserve">, </w:t>
      </w:r>
      <w:r w:rsidRPr="00674E6E">
        <w:rPr>
          <w:rStyle w:val="Emphasis"/>
        </w:rPr>
        <w:t>P</w:t>
      </w:r>
      <w:r>
        <w:rPr>
          <w:rStyle w:val="Emphasis"/>
        </w:rPr>
        <w:t>. </w:t>
      </w:r>
      <w:r w:rsidRPr="00674E6E">
        <w:rPr>
          <w:rStyle w:val="Emphasis"/>
        </w:rPr>
        <w:t>fluviatilis</w:t>
      </w:r>
      <w:r>
        <w:rPr>
          <w:rStyle w:val="Emphasis"/>
        </w:rPr>
        <w:t xml:space="preserve"> and </w:t>
      </w:r>
      <w:r w:rsidRPr="008A7BA7">
        <w:rPr>
          <w:rStyle w:val="Emphasis"/>
        </w:rPr>
        <w:t>R</w:t>
      </w:r>
      <w:r>
        <w:rPr>
          <w:rStyle w:val="Emphasis"/>
        </w:rPr>
        <w:t>. </w:t>
      </w:r>
      <w:r w:rsidRPr="008A7BA7">
        <w:rPr>
          <w:rStyle w:val="Emphasis"/>
        </w:rPr>
        <w:t>rutilus</w:t>
      </w:r>
      <w:r>
        <w:t>.</w:t>
      </w:r>
    </w:p>
    <w:p w14:paraId="7187BE23" w14:textId="1596176E" w:rsidR="00EF3255" w:rsidRDefault="00EF3255" w:rsidP="00EF3255">
      <w:pPr>
        <w:pStyle w:val="ListBullet"/>
        <w:rPr>
          <w:rStyle w:val="Emphasis"/>
          <w:i w:val="0"/>
          <w:iCs w:val="0"/>
        </w:rPr>
      </w:pPr>
      <w:r w:rsidRPr="00EF3255">
        <w:t>Aquaculture species most likely to be polycultured with imported sturgeon such as trout are susceptible to</w:t>
      </w:r>
      <w:r w:rsidRPr="005F2152">
        <w:rPr>
          <w:rStyle w:val="Emphasis"/>
        </w:rPr>
        <w:t xml:space="preserve"> </w:t>
      </w:r>
      <w:r w:rsidRPr="00C85518">
        <w:rPr>
          <w:rStyle w:val="Emphasis"/>
        </w:rPr>
        <w:t>Y. ruckeri</w:t>
      </w:r>
      <w:r w:rsidRPr="005F2152">
        <w:rPr>
          <w:rStyle w:val="Emphasis"/>
        </w:rPr>
        <w:t>.</w:t>
      </w:r>
    </w:p>
    <w:p w14:paraId="43DBB1BD" w14:textId="325D1356" w:rsidR="00EF3255" w:rsidRDefault="00EF3255" w:rsidP="00EF3255">
      <w:pPr>
        <w:pStyle w:val="ListBullet"/>
      </w:pPr>
      <w:r>
        <w:t xml:space="preserve">Sturgeon is typically cultured between 15–20°C </w: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 </w:instrText>
      </w:r>
      <w:r w:rsidR="00D6271F">
        <w:fldChar w:fldCharType="begin">
          <w:fldData xml:space="preserve">PEVuZE5vdGU+PENpdGU+PEF1dGhvcj5Nb2hsZXI8L0F1dGhvcj48WWVhcj4yMDAzPC9ZZWFyPjxS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</w:fldData>
        </w:fldChar>
      </w:r>
      <w:r w:rsidR="00D6271F">
        <w:instrText xml:space="preserve"> ADDIN EN.CITE.DATA </w:instrText>
      </w:r>
      <w:r w:rsidR="00D6271F">
        <w:fldChar w:fldCharType="end"/>
      </w:r>
      <w:r w:rsidR="00D6271F">
        <w:fldChar w:fldCharType="separate"/>
      </w:r>
      <w:r w:rsidR="00D6271F">
        <w:rPr>
          <w:noProof/>
        </w:rPr>
        <w:t>(Castellano et al. 2017; Mohler 2003)</w:t>
      </w:r>
      <w:r w:rsidR="00D6271F">
        <w:fldChar w:fldCharType="end"/>
      </w:r>
      <w:r>
        <w:t xml:space="preserve">, which is in the range of peak severity (15–18°C) of ERM </w:t>
      </w:r>
      <w:r w:rsidR="00D6271F">
        <w:fldChar w:fldCharType="begin"/>
      </w:r>
      <w:r w:rsidR="00D6271F">
        <w:instrText xml:space="preserve"> ADDIN EN.CITE &lt;EndNote&gt;&lt;Cite&gt;&lt;Author&gt;Noga&lt;/Author&gt;&lt;Year&gt;2000&lt;/Year&gt;&lt;RecNum&gt;7762&lt;/RecNum&gt;&lt;IDText&gt;10565&lt;/IDText&gt;&lt;DisplayText&gt;(Noga 2000)&lt;/DisplayText&gt;&lt;record&gt;&lt;rec-number&gt;7762&lt;/rec-number&gt;&lt;foreign-keys&gt;&lt;key app="EN" db-id="pst5rtr92wfa9cexzel59affvp5zwtats0wa" timestamp="1691622511" guid="26ef123e-d11b-4538-bfab-d2575c8afa6f"&gt;7762&lt;/key&gt;&lt;/foreign-keys&gt;&lt;ref-type name="Book"&gt;6&lt;/ref-type&gt;&lt;contributors&gt;&lt;authors&gt;&lt;author&gt;Noga,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sidR="00D6271F">
        <w:fldChar w:fldCharType="separate"/>
      </w:r>
      <w:r w:rsidR="00D6271F">
        <w:rPr>
          <w:noProof/>
        </w:rPr>
        <w:t>(Noga 2000)</w:t>
      </w:r>
      <w:r w:rsidR="00D6271F">
        <w:fldChar w:fldCharType="end"/>
      </w:r>
      <w:r>
        <w:t>.</w:t>
      </w:r>
    </w:p>
    <w:p w14:paraId="5E3E6EB5" w14:textId="397024DB" w:rsidR="00EF3255" w:rsidRDefault="00EF3255" w:rsidP="00EF3255">
      <w:pPr>
        <w:pStyle w:val="ListBullet"/>
      </w:pPr>
      <w:r>
        <w:t xml:space="preserve">Because of the </w:t>
      </w:r>
      <w:r w:rsidR="004627EE">
        <w:t>culture</w:t>
      </w:r>
      <w:r>
        <w:t xml:space="preserve"> conditions in </w:t>
      </w:r>
      <w:r w:rsidRPr="00EF3255">
        <w:t>aquaculture</w:t>
      </w:r>
      <w:r>
        <w:t xml:space="preserve"> facilities (</w:t>
      </w:r>
      <w:r w:rsidR="00FE1632">
        <w:t>e.g.</w:t>
      </w:r>
      <w:r>
        <w:t xml:space="preserve"> high stocking densities), </w:t>
      </w:r>
      <w:r w:rsidRPr="00EF648F">
        <w:t xml:space="preserve">any </w:t>
      </w:r>
      <w:r w:rsidRPr="00EF3255">
        <w:t>farmed</w:t>
      </w:r>
      <w:r>
        <w:t xml:space="preserve"> </w:t>
      </w:r>
      <w:r w:rsidRPr="00EF648F">
        <w:t>susceptible species grown with</w:t>
      </w:r>
      <w:r>
        <w:t>,</w:t>
      </w:r>
      <w:r w:rsidRPr="00EF648F">
        <w:t xml:space="preserve"> or sharing the same water</w:t>
      </w:r>
      <w:r>
        <w:t xml:space="preserve"> as</w:t>
      </w:r>
      <w:r w:rsidRPr="00EF648F">
        <w:rPr>
          <w:rStyle w:val="Emphasis"/>
        </w:rPr>
        <w:t xml:space="preserve"> </w:t>
      </w:r>
      <w:r w:rsidRPr="00EF648F">
        <w:t>infe</w:t>
      </w:r>
      <w:r>
        <w:t>c</w:t>
      </w:r>
      <w:r w:rsidRPr="00EF648F">
        <w:t>ted sturgeon will be certain to be exposed to viable</w:t>
      </w:r>
      <w:r>
        <w:t xml:space="preserve"> </w:t>
      </w:r>
      <w:r w:rsidRPr="00DF2ADE">
        <w:rPr>
          <w:rStyle w:val="Emphasis"/>
        </w:rPr>
        <w:t>Y. ruckeri</w:t>
      </w:r>
      <w:r w:rsidRPr="00EF648F">
        <w:t>.</w:t>
      </w:r>
    </w:p>
    <w:p w14:paraId="45E47DE7" w14:textId="244D7DF4" w:rsidR="00EF3255" w:rsidRDefault="00EF3255" w:rsidP="00EF3255">
      <w:pPr>
        <w:pStyle w:val="ListBullet"/>
      </w:pPr>
      <w:r w:rsidRPr="002529F1">
        <w:t xml:space="preserve">Introduction into the wild may occur by direct release of imported live sturgeon or its associated wastes from the aquaculture facility into natural waters. </w:t>
      </w:r>
      <w:r>
        <w:t>Whil</w:t>
      </w:r>
      <w:r w:rsidRPr="009B17E1">
        <w:t>st wild susceptible species would be less abundant than susceptible species in aquaculture facilities</w:t>
      </w:r>
      <w:r>
        <w:t>, t</w:t>
      </w:r>
      <w:r w:rsidRPr="009B17E1">
        <w:t>his</w:t>
      </w:r>
      <w:r w:rsidRPr="002529F1">
        <w:t xml:space="preserve"> would be a direct </w:t>
      </w:r>
      <w:r>
        <w:t xml:space="preserve">exposure </w:t>
      </w:r>
      <w:r w:rsidRPr="002529F1">
        <w:t xml:space="preserve">pathway if a farm has not implemented standards of biosecurity for fish escapes and waste management that would exclude </w:t>
      </w:r>
      <w:r w:rsidRPr="002529F1">
        <w:rPr>
          <w:rStyle w:val="Emphasis"/>
        </w:rPr>
        <w:t>Y. ruckeri</w:t>
      </w:r>
      <w:r w:rsidRPr="002529F1">
        <w:t xml:space="preserve"> from discharges.</w:t>
      </w:r>
    </w:p>
    <w:p w14:paraId="69BEDB0F" w14:textId="77777777" w:rsidR="00EF3255" w:rsidRDefault="00EF3255" w:rsidP="00EF3255">
      <w:pPr>
        <w:pStyle w:val="Heading5"/>
      </w:pPr>
      <w:r w:rsidRPr="00EF3255">
        <w:t>Conclusion</w:t>
      </w:r>
    </w:p>
    <w:p w14:paraId="59E6CDFA" w14:textId="19E188C9" w:rsidR="00EF3255" w:rsidRDefault="00EF3255" w:rsidP="00EF3255">
      <w:r>
        <w:t>Based on this information and using the qualitative likelihood descriptors in</w:t>
      </w:r>
      <w:r w:rsidR="00E1478A">
        <w:t xml:space="preserve"> </w:t>
      </w:r>
      <w:r w:rsidR="00E1478A">
        <w:fldChar w:fldCharType="begin"/>
      </w:r>
      <w:r w:rsidR="00E1478A">
        <w:instrText xml:space="preserve"> REF _Ref124329975 \h </w:instrText>
      </w:r>
      <w:r w:rsidR="00E1478A">
        <w:fldChar w:fldCharType="separate"/>
      </w:r>
      <w:r w:rsidR="00535988">
        <w:t xml:space="preserve">Table </w:t>
      </w:r>
      <w:r w:rsidR="00535988">
        <w:rPr>
          <w:noProof/>
        </w:rPr>
        <w:t>4</w:t>
      </w:r>
      <w:r w:rsidR="00E1478A">
        <w:fldChar w:fldCharType="end"/>
      </w:r>
      <w:r>
        <w:t xml:space="preserve">, the partial likelihood of exposure of each exposure group to </w:t>
      </w:r>
      <w:r w:rsidRPr="00C85518">
        <w:rPr>
          <w:rStyle w:val="Emphasis"/>
        </w:rPr>
        <w:t>Y. ruckeri</w:t>
      </w:r>
      <w:r>
        <w:t xml:space="preserve"> in </w:t>
      </w:r>
      <w:r w:rsidRPr="00B63E36">
        <w:rPr>
          <w:rStyle w:val="Strong"/>
        </w:rPr>
        <w:t>imported live sturgeon</w:t>
      </w:r>
      <w:r>
        <w:t xml:space="preserve"> was estimated to be:</w:t>
      </w:r>
    </w:p>
    <w:p w14:paraId="0678CF82" w14:textId="77777777" w:rsidR="00EF3255" w:rsidRDefault="00EF3255" w:rsidP="00EF3255">
      <w:pPr>
        <w:pStyle w:val="ListBullet"/>
      </w:pPr>
      <w:r>
        <w:t xml:space="preserve">Farmed </w:t>
      </w:r>
      <w:r w:rsidRPr="00EF3255">
        <w:t>susceptible</w:t>
      </w:r>
      <w:r>
        <w:t xml:space="preserve"> species—</w:t>
      </w:r>
      <w:r>
        <w:rPr>
          <w:rStyle w:val="Strong"/>
        </w:rPr>
        <w:t>Moderate.</w:t>
      </w:r>
    </w:p>
    <w:p w14:paraId="63BD5FFA" w14:textId="77777777" w:rsidR="00EF3255" w:rsidRDefault="00EF3255" w:rsidP="00EF3255">
      <w:pPr>
        <w:pStyle w:val="ListBullet"/>
      </w:pPr>
      <w:r>
        <w:t xml:space="preserve">Wild </w:t>
      </w:r>
      <w:r w:rsidRPr="00EF3255">
        <w:t>susceptible</w:t>
      </w:r>
      <w:r>
        <w:t xml:space="preserve"> species—</w:t>
      </w:r>
      <w:r>
        <w:rPr>
          <w:b/>
          <w:bCs/>
          <w:iCs/>
        </w:rPr>
        <w:t>Low.</w:t>
      </w:r>
    </w:p>
    <w:p w14:paraId="7317EB09" w14:textId="01A4B73D" w:rsidR="00EF3255" w:rsidRDefault="00E1478A" w:rsidP="00EF3255">
      <w:r>
        <w:t>T</w:t>
      </w:r>
      <w:r w:rsidR="00EF3255">
        <w:t xml:space="preserve">he partial likelihood of exposure to each exposure group for </w:t>
      </w:r>
      <w:r w:rsidR="00EF3255" w:rsidRPr="002529F1">
        <w:rPr>
          <w:rStyle w:val="Emphasis"/>
        </w:rPr>
        <w:t>Y. ruckeri</w:t>
      </w:r>
      <w:r w:rsidR="00EF3255">
        <w:t xml:space="preserve"> in </w:t>
      </w:r>
      <w:r w:rsidR="00E946B5" w:rsidRPr="00E946B5">
        <w:rPr>
          <w:rStyle w:val="Strong"/>
        </w:rPr>
        <w:t xml:space="preserve">imported </w:t>
      </w:r>
      <w:r w:rsidR="00EF3255" w:rsidRPr="00B63E36">
        <w:rPr>
          <w:rStyle w:val="Strong"/>
        </w:rPr>
        <w:t>sturgeon reproductive material</w:t>
      </w:r>
      <w:r w:rsidR="00EF3255">
        <w:t xml:space="preserve"> was estimated to be:</w:t>
      </w:r>
    </w:p>
    <w:p w14:paraId="77A0A3B7" w14:textId="77777777" w:rsidR="00EF3255" w:rsidRDefault="00EF3255" w:rsidP="00EF3255">
      <w:pPr>
        <w:pStyle w:val="ListBullet"/>
      </w:pPr>
      <w:r>
        <w:t xml:space="preserve">Farmed </w:t>
      </w:r>
      <w:r w:rsidRPr="00EF3255">
        <w:t>susceptible</w:t>
      </w:r>
      <w:r>
        <w:t xml:space="preserve"> species—</w:t>
      </w:r>
      <w:r>
        <w:rPr>
          <w:rStyle w:val="Strong"/>
        </w:rPr>
        <w:t>Moderate.</w:t>
      </w:r>
    </w:p>
    <w:p w14:paraId="68B58F9A" w14:textId="77777777" w:rsidR="00EF3255" w:rsidRDefault="00EF3255" w:rsidP="00EF3255">
      <w:pPr>
        <w:pStyle w:val="ListBullet"/>
      </w:pPr>
      <w:r>
        <w:t>Wild susceptible species—</w:t>
      </w:r>
      <w:r>
        <w:rPr>
          <w:rStyle w:val="Strong"/>
        </w:rPr>
        <w:t>L</w:t>
      </w:r>
      <w:r w:rsidRPr="00655F7A">
        <w:rPr>
          <w:b/>
          <w:bCs/>
          <w:iCs/>
        </w:rPr>
        <w:t>ow</w:t>
      </w:r>
      <w:r>
        <w:rPr>
          <w:b/>
          <w:bCs/>
          <w:iCs/>
        </w:rPr>
        <w:t>.</w:t>
      </w:r>
    </w:p>
    <w:p w14:paraId="1852E4FC" w14:textId="77777777" w:rsidR="00EF3255" w:rsidRDefault="00EF3255" w:rsidP="00EF3255">
      <w:pPr>
        <w:pStyle w:val="Heading4"/>
      </w:pPr>
      <w:r w:rsidRPr="00EF3255">
        <w:t>Determination</w:t>
      </w:r>
      <w:r>
        <w:t xml:space="preserve"> of the partial annual likelihood of entry and exposure</w:t>
      </w:r>
    </w:p>
    <w:p w14:paraId="3F274973" w14:textId="569755FF" w:rsidR="00EF3255" w:rsidRDefault="00EF3255" w:rsidP="00EF3255">
      <w:r>
        <w:t xml:space="preserve">The partial annual likelihood of entry and exposure of each exposure group to </w:t>
      </w:r>
      <w:r w:rsidRPr="00C85518">
        <w:rPr>
          <w:rStyle w:val="Emphasis"/>
        </w:rPr>
        <w:t>Y. ruckeri</w:t>
      </w:r>
      <w:r>
        <w:t xml:space="preserve"> in </w:t>
      </w:r>
      <w:r w:rsidRPr="007F5B20">
        <w:rPr>
          <w:rStyle w:val="Strong"/>
        </w:rPr>
        <w:t>imported live sturgeon</w:t>
      </w:r>
      <w:r>
        <w:t xml:space="preserve"> was determined by combining the likelihood of entry and the partial likelihood of exposure using the matrix in </w:t>
      </w:r>
      <w:r w:rsidR="00473DB3">
        <w:fldChar w:fldCharType="begin"/>
      </w:r>
      <w:r w:rsidR="00473DB3">
        <w:instrText xml:space="preserve"> REF _Ref124344689 \h </w:instrText>
      </w:r>
      <w:r w:rsidR="00473DB3">
        <w:fldChar w:fldCharType="separate"/>
      </w:r>
      <w:r w:rsidR="00535988">
        <w:t xml:space="preserve">Figure </w:t>
      </w:r>
      <w:r w:rsidR="00535988">
        <w:rPr>
          <w:noProof/>
        </w:rPr>
        <w:t>4</w:t>
      </w:r>
      <w:r w:rsidR="00473DB3">
        <w:fldChar w:fldCharType="end"/>
      </w:r>
      <w:r w:rsidR="00473DB3">
        <w:t xml:space="preserve"> </w:t>
      </w:r>
      <w:r>
        <w:t>and was found to be:</w:t>
      </w:r>
    </w:p>
    <w:p w14:paraId="61399991" w14:textId="77777777" w:rsidR="00EF3255" w:rsidRDefault="00EF3255" w:rsidP="00EF3255">
      <w:pPr>
        <w:pStyle w:val="ListBullet"/>
        <w:rPr>
          <w:rStyle w:val="Strong"/>
        </w:rPr>
      </w:pPr>
      <w:r>
        <w:t xml:space="preserve">Farmed </w:t>
      </w:r>
      <w:r w:rsidRPr="00EF3255">
        <w:t>susceptible</w:t>
      </w:r>
      <w:r>
        <w:t xml:space="preserve"> species—</w:t>
      </w:r>
      <w:r w:rsidRPr="00363574">
        <w:rPr>
          <w:rStyle w:val="Strong"/>
        </w:rPr>
        <w:t>Low</w:t>
      </w:r>
      <w:r>
        <w:rPr>
          <w:rStyle w:val="Strong"/>
        </w:rPr>
        <w:t>.</w:t>
      </w:r>
    </w:p>
    <w:p w14:paraId="79C532E1" w14:textId="77777777" w:rsidR="00EF3255" w:rsidRPr="004756A5" w:rsidRDefault="00EF3255" w:rsidP="00EF3255">
      <w:pPr>
        <w:pStyle w:val="ListBullet"/>
        <w:rPr>
          <w:rStyle w:val="Strong"/>
        </w:rPr>
      </w:pPr>
      <w:r>
        <w:t xml:space="preserve">Wild </w:t>
      </w:r>
      <w:r w:rsidRPr="00EF3255">
        <w:t>susceptible</w:t>
      </w:r>
      <w:r>
        <w:t xml:space="preserve"> species—</w:t>
      </w:r>
      <w:r>
        <w:rPr>
          <w:rStyle w:val="Strong"/>
        </w:rPr>
        <w:t>L</w:t>
      </w:r>
      <w:r w:rsidRPr="007A43CD">
        <w:rPr>
          <w:rStyle w:val="Strong"/>
        </w:rPr>
        <w:t>ow</w:t>
      </w:r>
      <w:r>
        <w:rPr>
          <w:rStyle w:val="Strong"/>
        </w:rPr>
        <w:t>.</w:t>
      </w:r>
    </w:p>
    <w:p w14:paraId="1D3DCE76" w14:textId="6252C3C2" w:rsidR="00EF3255" w:rsidRDefault="00EF3255" w:rsidP="00EF3255">
      <w:r>
        <w:t xml:space="preserve">The partial annual likelihood of entry and exposure of each exposure group to </w:t>
      </w:r>
      <w:r w:rsidRPr="00C85518">
        <w:rPr>
          <w:rStyle w:val="Emphasis"/>
        </w:rPr>
        <w:t>Y. ruckeri</w:t>
      </w:r>
      <w:r>
        <w:t xml:space="preserve"> in </w:t>
      </w:r>
      <w:r>
        <w:rPr>
          <w:rStyle w:val="Strong"/>
        </w:rPr>
        <w:t>imported</w:t>
      </w:r>
      <w:r w:rsidRPr="007F5B20">
        <w:rPr>
          <w:rStyle w:val="Strong"/>
        </w:rPr>
        <w:t xml:space="preserve"> </w:t>
      </w:r>
      <w:r w:rsidR="00E946B5">
        <w:rPr>
          <w:rStyle w:val="Strong"/>
        </w:rPr>
        <w:t xml:space="preserve">sturgeon </w:t>
      </w:r>
      <w:r w:rsidRPr="007F5B20">
        <w:rPr>
          <w:rStyle w:val="Strong"/>
        </w:rPr>
        <w:t>reproductive material</w:t>
      </w:r>
      <w:r>
        <w:t xml:space="preserve"> was similarly determined and found to be:</w:t>
      </w:r>
    </w:p>
    <w:p w14:paraId="67264DEC" w14:textId="77777777" w:rsidR="00EF3255" w:rsidRPr="00802F24" w:rsidRDefault="00EF3255" w:rsidP="00EF3255">
      <w:pPr>
        <w:pStyle w:val="ListBullet"/>
        <w:rPr>
          <w:rStyle w:val="Strong"/>
          <w:b w:val="0"/>
          <w:bCs w:val="0"/>
        </w:rPr>
      </w:pPr>
      <w:r>
        <w:t xml:space="preserve">Farmed </w:t>
      </w:r>
      <w:r w:rsidRPr="00EF3255">
        <w:t>susceptible</w:t>
      </w:r>
      <w:r>
        <w:t xml:space="preserve"> species—</w:t>
      </w:r>
      <w:r>
        <w:rPr>
          <w:rStyle w:val="Strong"/>
        </w:rPr>
        <w:t>Low.</w:t>
      </w:r>
    </w:p>
    <w:p w14:paraId="43883465" w14:textId="77777777" w:rsidR="00EF3255" w:rsidRPr="004756A5" w:rsidRDefault="00EF3255" w:rsidP="00EF3255">
      <w:pPr>
        <w:pStyle w:val="ListBullet"/>
        <w:rPr>
          <w:rStyle w:val="Strong"/>
        </w:rPr>
      </w:pPr>
      <w:r>
        <w:t xml:space="preserve">Wild </w:t>
      </w:r>
      <w:r w:rsidRPr="00EF3255">
        <w:t>susceptible</w:t>
      </w:r>
      <w:r>
        <w:t xml:space="preserve"> species—</w:t>
      </w:r>
      <w:r>
        <w:rPr>
          <w:rStyle w:val="Strong"/>
        </w:rPr>
        <w:t>L</w:t>
      </w:r>
      <w:r w:rsidRPr="007A43CD">
        <w:rPr>
          <w:rStyle w:val="Strong"/>
        </w:rPr>
        <w:t>ow</w:t>
      </w:r>
      <w:r>
        <w:rPr>
          <w:rStyle w:val="Strong"/>
        </w:rPr>
        <w:t>.</w:t>
      </w:r>
    </w:p>
    <w:p w14:paraId="5B4EE27A" w14:textId="77777777" w:rsidR="00EF3255" w:rsidRDefault="00EF3255" w:rsidP="00EF3255">
      <w:pPr>
        <w:pStyle w:val="Heading4"/>
      </w:pPr>
      <w:r>
        <w:lastRenderedPageBreak/>
        <w:t>Consequence assessment</w:t>
      </w:r>
    </w:p>
    <w:p w14:paraId="7C534FB6" w14:textId="77777777" w:rsidR="00EF3255" w:rsidRDefault="00EF3255" w:rsidP="00EF3255">
      <w:pPr>
        <w:pStyle w:val="Heading5"/>
      </w:pPr>
      <w:r>
        <w:t xml:space="preserve">Partial likelihood of establishment and </w:t>
      </w:r>
      <w:r w:rsidRPr="00EF3255">
        <w:t>spread</w:t>
      </w:r>
    </w:p>
    <w:p w14:paraId="232600D0" w14:textId="0B3A3EF2" w:rsidR="00EF3255" w:rsidRDefault="00EF3255" w:rsidP="00EF3255">
      <w:r>
        <w:t xml:space="preserve">The key points considered relevant when determining the partial likelihood of establishment and spread of </w:t>
      </w:r>
      <w:r w:rsidRPr="00C85518">
        <w:rPr>
          <w:rStyle w:val="Emphasis"/>
        </w:rPr>
        <w:t>Y. ruckeri</w:t>
      </w:r>
      <w:r w:rsidR="00050275">
        <w:t xml:space="preserve"> were that:</w:t>
      </w:r>
    </w:p>
    <w:p w14:paraId="03FA039B" w14:textId="7EEF3025" w:rsidR="00EF3255" w:rsidRDefault="00EF3255" w:rsidP="00EF3255">
      <w:pPr>
        <w:pStyle w:val="ListBullet"/>
      </w:pPr>
      <w:r w:rsidRPr="00C85518">
        <w:rPr>
          <w:rStyle w:val="Emphasis"/>
        </w:rPr>
        <w:t>Y. ruckeri</w:t>
      </w:r>
      <w:r>
        <w:t xml:space="preserve"> can be transmitted horizontally via water and contact between fish. Transmission from broodstock to progeny may occur </w:t>
      </w:r>
      <w:r w:rsidR="00D6271F">
        <w:fldChar w:fldCharType="begin"/>
      </w:r>
      <w:r w:rsidR="00D6271F">
        <w:instrText xml:space="preserve"> ADDIN EN.CITE &lt;EndNote&gt;&lt;Cite&gt;&lt;Author&gt;Glennon&lt;/Author&gt;&lt;Year&gt;2018&lt;/Year&gt;&lt;RecNum&gt;19840&lt;/RecNum&gt;&lt;IDText&gt;20793&lt;/IDText&gt;&lt;DisplayText&gt;(Glennon et al. 2018)&lt;/DisplayText&gt;&lt;record&gt;&lt;rec-number&gt;19840&lt;/rec-number&gt;&lt;foreign-keys&gt;&lt;key app="EN" db-id="pst5rtr92wfa9cexzel59affvp5zwtats0wa" timestamp="1691624100" guid="575f87ba-e28b-43c4-98c4-2bdcb1f48c71"&gt;19840&lt;/key&gt;&lt;/foreign-keys&gt;&lt;ref-type name="Journal Article"&gt;17&lt;/ref-type&gt;&lt;contributors&gt;&lt;authors&gt;&lt;author&gt;Glennon, Emma E&lt;/author&gt;&lt;author&gt;Restif, Olivier&lt;/author&gt;&lt;author&gt;Sbarbaro, Silke Riesle&lt;/author&gt;&lt;author&gt;Garnier, Romain&lt;/author&gt;&lt;author&gt;Cunningham, Andrew A&lt;/author&gt;&lt;author&gt;Suu-Ire, Richard D&lt;/author&gt;&lt;author&gt;Osei-Amponsah, Richard&lt;/author&gt;&lt;author&gt;Wood, James LN&lt;/author&gt;&lt;author&gt;Peel, Alison J&lt;/author&gt;&lt;/authors&gt;&lt;/contributors&gt;&lt;titles&gt;&lt;title&gt;Domesticated animals as hosts of henipaviruses and filoviruses: A systematic review&lt;/title&gt;&lt;secondary-title&gt;The Veterinary Journal&lt;/secondary-title&gt;&lt;/titles&gt;&lt;periodical&gt;&lt;full-title&gt;The Veterinary Journal&lt;/full-title&gt;&lt;/periodical&gt;&lt;pages&gt;25-34&lt;/pages&gt;&lt;volume&gt;233&lt;/volume&gt;&lt;keywords&gt;&lt;keyword&gt;Bat-borne viruses&lt;/keyword&gt;&lt;keyword&gt;Domesticated animals&lt;/keyword&gt;&lt;keyword&gt;Emerging zoonotic viruses&lt;/keyword&gt;&lt;keyword&gt;Filoviruses&lt;/keyword&gt;&lt;keyword&gt;Henipaviruses&lt;/keyword&gt;&lt;/keywords&gt;&lt;dates&gt;&lt;year&gt;2018&lt;/year&gt;&lt;pub-dates&gt;&lt;date&gt;20 April 2020&lt;/date&gt;&lt;/pub-dates&gt;&lt;/dates&gt;&lt;orig-pub&gt;\\Act001cl04fs07\biosecuritydata$\E Library\Animal Catalogue\G\Glennon et al 2018 EN20793.pdf&lt;/orig-pub&gt;&lt;isbn&gt;1090-0233&lt;/isbn&gt;&lt;label&gt;20793&lt;/label&gt;&lt;work-type&gt;04/20/2020&lt;/work-type&gt;&lt;urls&gt;&lt;/urls&gt;&lt;custom1&gt;an niv&lt;/custom1&gt;&lt;electronic-resource-num&gt;https://doi.org/10.1016/j.tvjl.2017.12.024&lt;/electronic-resource-num&gt;&lt;/record&gt;&lt;/Cite&gt;&lt;/EndNote&gt;</w:instrText>
      </w:r>
      <w:r w:rsidR="00D6271F">
        <w:fldChar w:fldCharType="separate"/>
      </w:r>
      <w:r w:rsidR="00D6271F">
        <w:rPr>
          <w:noProof/>
        </w:rPr>
        <w:t>(Glennon et al. 2018)</w:t>
      </w:r>
      <w:r w:rsidR="00D6271F">
        <w:fldChar w:fldCharType="end"/>
      </w:r>
      <w:r>
        <w:t>.</w:t>
      </w:r>
    </w:p>
    <w:p w14:paraId="29691532" w14:textId="3265C2E4" w:rsidR="00EF3255" w:rsidRPr="00EF3255" w:rsidRDefault="00EF3255" w:rsidP="00EF3255">
      <w:pPr>
        <w:pStyle w:val="ListBullet"/>
      </w:pPr>
      <w:r>
        <w:t xml:space="preserve">Fish that survive </w:t>
      </w:r>
      <w:r w:rsidRPr="00DF2ADE">
        <w:rPr>
          <w:rStyle w:val="Emphasis"/>
        </w:rPr>
        <w:t>Y. ruckeri</w:t>
      </w:r>
      <w:r>
        <w:t xml:space="preserve"> </w:t>
      </w:r>
      <w:r w:rsidRPr="00EF3255">
        <w:t>infection can remain carriers and become sources of the bacteria.</w:t>
      </w:r>
    </w:p>
    <w:p w14:paraId="3F5EE85F" w14:textId="04F27561" w:rsidR="00EF3255" w:rsidRDefault="00EF3255" w:rsidP="00EF3255">
      <w:pPr>
        <w:pStyle w:val="ListBullet"/>
      </w:pPr>
      <w:r w:rsidRPr="00DF2ADE">
        <w:rPr>
          <w:rStyle w:val="Emphasis"/>
        </w:rPr>
        <w:t>Y. ruckeri</w:t>
      </w:r>
      <w:r>
        <w:t xml:space="preserve"> </w:t>
      </w:r>
      <w:r w:rsidRPr="00EF3255">
        <w:t>can</w:t>
      </w:r>
      <w:r>
        <w:t xml:space="preserve"> remain infectious in the environment for an extended time, particularly in biofilms and sediment.</w:t>
      </w:r>
    </w:p>
    <w:p w14:paraId="370549BF" w14:textId="77777777" w:rsidR="00EF3255" w:rsidRDefault="00EF3255" w:rsidP="00EF3255">
      <w:pPr>
        <w:pStyle w:val="ListBullet"/>
      </w:pPr>
      <w:r w:rsidRPr="005F6655">
        <w:t xml:space="preserve">It is expected that susceptible </w:t>
      </w:r>
      <w:r>
        <w:t>species</w:t>
      </w:r>
      <w:r w:rsidRPr="005F6655">
        <w:t xml:space="preserve"> </w:t>
      </w:r>
      <w:r>
        <w:t xml:space="preserve">in contact with </w:t>
      </w:r>
      <w:r w:rsidRPr="005F6655">
        <w:t xml:space="preserve">infected </w:t>
      </w:r>
      <w:r>
        <w:t>fish</w:t>
      </w:r>
      <w:r w:rsidRPr="005F6655">
        <w:t xml:space="preserve"> would receive an infectious dose.</w:t>
      </w:r>
    </w:p>
    <w:p w14:paraId="60EAF7EE" w14:textId="648DC7D4" w:rsidR="00EF3255" w:rsidRDefault="00EF3255" w:rsidP="00EF3255">
      <w:pPr>
        <w:pStyle w:val="ListBullet"/>
      </w:pPr>
      <w:r w:rsidRPr="00C85518">
        <w:rPr>
          <w:rStyle w:val="Emphasis"/>
        </w:rPr>
        <w:t>Y. ruckeri</w:t>
      </w:r>
      <w:r>
        <w:t xml:space="preserve"> can infect a wide range of species present in Australia including salmonids, </w:t>
      </w:r>
      <w:r w:rsidRPr="007313AE">
        <w:rPr>
          <w:rStyle w:val="Emphasis"/>
        </w:rPr>
        <w:t>Anguilla</w:t>
      </w:r>
      <w:r>
        <w:t xml:space="preserve"> species, </w:t>
      </w:r>
      <w:r w:rsidRPr="00EC2DD1">
        <w:rPr>
          <w:rStyle w:val="Emphasis"/>
        </w:rPr>
        <w:t>C</w:t>
      </w:r>
      <w:r>
        <w:rPr>
          <w:rStyle w:val="Emphasis"/>
        </w:rPr>
        <w:t>. </w:t>
      </w:r>
      <w:r w:rsidRPr="00EC2DD1">
        <w:rPr>
          <w:rStyle w:val="Emphasis"/>
        </w:rPr>
        <w:t>auratus</w:t>
      </w:r>
      <w:r>
        <w:rPr>
          <w:rStyle w:val="Emphasis"/>
        </w:rPr>
        <w:t xml:space="preserve">, </w:t>
      </w:r>
      <w:r w:rsidRPr="006B5714">
        <w:rPr>
          <w:rStyle w:val="Emphasis"/>
        </w:rPr>
        <w:t>C</w:t>
      </w:r>
      <w:r>
        <w:rPr>
          <w:rStyle w:val="Emphasis"/>
        </w:rPr>
        <w:t>. </w:t>
      </w:r>
      <w:r w:rsidRPr="006B5714">
        <w:rPr>
          <w:rStyle w:val="Emphasis"/>
        </w:rPr>
        <w:t>carpio</w:t>
      </w:r>
      <w:r>
        <w:rPr>
          <w:rStyle w:val="Emphasis"/>
        </w:rPr>
        <w:t xml:space="preserve">, </w:t>
      </w:r>
      <w:r w:rsidRPr="00674E6E">
        <w:rPr>
          <w:rStyle w:val="Emphasis"/>
        </w:rPr>
        <w:t>P</w:t>
      </w:r>
      <w:r>
        <w:rPr>
          <w:rStyle w:val="Emphasis"/>
        </w:rPr>
        <w:t>. </w:t>
      </w:r>
      <w:r w:rsidRPr="00674E6E">
        <w:rPr>
          <w:rStyle w:val="Emphasis"/>
        </w:rPr>
        <w:t>fluviatilis</w:t>
      </w:r>
      <w:r>
        <w:rPr>
          <w:rStyle w:val="Emphasis"/>
        </w:rPr>
        <w:t xml:space="preserve"> and </w:t>
      </w:r>
      <w:r w:rsidRPr="008A7BA7">
        <w:rPr>
          <w:rStyle w:val="Emphasis"/>
        </w:rPr>
        <w:t>R</w:t>
      </w:r>
      <w:r>
        <w:rPr>
          <w:rStyle w:val="Emphasis"/>
        </w:rPr>
        <w:t>. </w:t>
      </w:r>
      <w:r w:rsidRPr="008A7BA7">
        <w:rPr>
          <w:rStyle w:val="Emphasis"/>
        </w:rPr>
        <w:t>rutilus</w:t>
      </w:r>
      <w:r>
        <w:t>.</w:t>
      </w:r>
    </w:p>
    <w:p w14:paraId="3136539B" w14:textId="2E37F5B2" w:rsidR="00EF3255" w:rsidRDefault="00EF3255" w:rsidP="00EF3255">
      <w:pPr>
        <w:pStyle w:val="ListBullet"/>
      </w:pPr>
      <w:r>
        <w:t xml:space="preserve">Outbreaks of </w:t>
      </w:r>
      <w:r w:rsidRPr="00C85518">
        <w:rPr>
          <w:rStyle w:val="Emphasis"/>
        </w:rPr>
        <w:t>Y. ruckeri</w:t>
      </w:r>
      <w:r>
        <w:t xml:space="preserve"> typically occur at water temperatures of 15– 18°C. Subclinical infections may occur in </w:t>
      </w:r>
      <w:r w:rsidRPr="00EF3255">
        <w:t>cooler</w:t>
      </w:r>
      <w:r>
        <w:t xml:space="preserve"> waters (&lt;10°C).</w:t>
      </w:r>
    </w:p>
    <w:p w14:paraId="399639C2" w14:textId="6CAF2D40" w:rsidR="00A761C0" w:rsidRDefault="00EF3255" w:rsidP="00A761C0">
      <w:pPr>
        <w:pStyle w:val="ListBullet"/>
      </w:pPr>
      <w:r w:rsidRPr="00DF2ADE">
        <w:rPr>
          <w:rStyle w:val="Emphasis"/>
        </w:rPr>
        <w:t>Y. ruckeri</w:t>
      </w:r>
      <w:r>
        <w:t xml:space="preserve"> </w:t>
      </w:r>
      <w:r w:rsidRPr="000D1E5C">
        <w:t xml:space="preserve">can be </w:t>
      </w:r>
      <w:r w:rsidRPr="00EF3255">
        <w:t>treated</w:t>
      </w:r>
      <w:r w:rsidRPr="000D1E5C">
        <w:t xml:space="preserve"> by antibiotics </w:t>
      </w:r>
      <w:r>
        <w:t xml:space="preserve">although antibiotic-resistance strains can occur. </w:t>
      </w:r>
      <w:r w:rsidR="00A761C0" w:rsidRPr="00BD4610">
        <w:t xml:space="preserve">Trimethoprim (Dihydrofolate Inhibitor) and Oxytetracycline (Tetracycline) </w:t>
      </w:r>
      <w:r w:rsidR="00A761C0">
        <w:t>are used in Tasmania</w:t>
      </w:r>
      <w:r w:rsidR="000341B3">
        <w:t>’</w:t>
      </w:r>
      <w:r w:rsidR="00A761C0">
        <w:t xml:space="preserve">s salmonid aquaculture industry </w:t>
      </w:r>
      <w:r w:rsidR="00D6271F">
        <w:fldChar w:fldCharType="begin"/>
      </w:r>
      <w:r w:rsidR="00D6271F">
        <w:instrText xml:space="preserve"> ADDIN EN.CITE &lt;EndNote&gt;&lt;Cite&gt;&lt;Author&gt;Aquaculture&lt;/Author&gt;&lt;Year&gt;2021&lt;/Year&gt;&lt;RecNum&gt;45790&lt;/RecNum&gt;&lt;IDText&gt;25003&lt;/IDText&gt;&lt;DisplayText&gt;(Aquaculture 2021)&lt;/DisplayText&gt;&lt;record&gt;&lt;rec-number&gt;45790&lt;/rec-number&gt;&lt;foreign-keys&gt;&lt;key app="EN" db-id="pst5rtr92wfa9cexzel59affvp5zwtats0wa" timestamp="1691628058" guid="5da6eaa1-baea-4392-ad40-89f5bf8002d2"&gt;45790&lt;/key&gt;&lt;/foreign-keys&gt;&lt;ref-type name="Electronic Book"&gt;44&lt;/ref-type&gt;&lt;contributors&gt;&lt;authors&gt;&lt;author&gt;Huon Aquaculture&lt;/author&gt;&lt;/authors&gt;&lt;/contributors&gt;&lt;titles&gt;&lt;title&gt;Antibiotic Use&lt;/title&gt;&lt;/titles&gt;&lt;pages&gt;2&lt;/pages&gt;&lt;dates&gt;&lt;year&gt;2021&lt;/year&gt;&lt;/dates&gt;&lt;pub-location&gt;Tasmania&lt;/pub-location&gt;&lt;publisher&gt;Huon Aquaculture&lt;/publisher&gt;&lt;orig-pub&gt;\\ACT001CL04FS07\BIOSECURITYDATA$\E Library\Animal Catalogue\H\Huon 2021 EN25003.pdf&lt;/orig-pub&gt;&lt;label&gt;25003&lt;/label&gt;&lt;work-type&gt;11/02/2022&lt;/work-type&gt;&lt;urls&gt;&lt;/urls&gt;&lt;custom1&gt;sturgeon_BM&lt;/custom1&gt;&lt;electronic-resource-num&gt;https://www.huonaqua.com.au/wp-content/uploads/2021/03/Antibiotics-Fact-Sheet-FINAL.pdf&lt;/electronic-resource-num&gt;&lt;/record&gt;&lt;/Cite&gt;&lt;/EndNote&gt;</w:instrText>
      </w:r>
      <w:r w:rsidR="00D6271F">
        <w:fldChar w:fldCharType="separate"/>
      </w:r>
      <w:r w:rsidR="00D6271F">
        <w:rPr>
          <w:noProof/>
        </w:rPr>
        <w:t>(Aquaculture 2021)</w:t>
      </w:r>
      <w:r w:rsidR="00D6271F">
        <w:fldChar w:fldCharType="end"/>
      </w:r>
      <w:r w:rsidR="00A761C0">
        <w:t>.</w:t>
      </w:r>
    </w:p>
    <w:p w14:paraId="0C323B9A" w14:textId="088C0EF5" w:rsidR="00EF3255" w:rsidRPr="00B86A41" w:rsidRDefault="00A32012" w:rsidP="00A761C0">
      <w:pPr>
        <w:pStyle w:val="ListBullet"/>
      </w:pPr>
      <w:r w:rsidRPr="00B86A41">
        <w:t>There are vaccines</w:t>
      </w:r>
      <w:r w:rsidR="00A761C0" w:rsidRPr="00B86A41">
        <w:t xml:space="preserve"> to control for </w:t>
      </w:r>
      <w:r w:rsidR="00A761C0" w:rsidRPr="00B86A41">
        <w:rPr>
          <w:rStyle w:val="Emphasis"/>
        </w:rPr>
        <w:t>Y. ruckeri</w:t>
      </w:r>
      <w:r w:rsidR="00A761C0" w:rsidRPr="00B86A41">
        <w:t xml:space="preserve"> (Hagerman strain) </w:t>
      </w:r>
      <w:r w:rsidRPr="00B86A41">
        <w:t xml:space="preserve">but they </w:t>
      </w:r>
      <w:r w:rsidR="00A761C0" w:rsidRPr="00B86A41">
        <w:t xml:space="preserve">are </w:t>
      </w:r>
      <w:r w:rsidRPr="00B86A41">
        <w:t xml:space="preserve">not </w:t>
      </w:r>
      <w:r w:rsidR="00A761C0" w:rsidRPr="00B86A41">
        <w:t>used in Tasmania</w:t>
      </w:r>
      <w:r w:rsidR="000341B3">
        <w:t>’</w:t>
      </w:r>
      <w:r w:rsidR="00A761C0" w:rsidRPr="00B86A41">
        <w:t xml:space="preserve">s salmonid aquaculture industry </w:t>
      </w:r>
      <w:r w:rsidR="00D6271F">
        <w:fldChar w:fldCharType="begin"/>
      </w:r>
      <w:r w:rsidR="00D6271F">
        <w:instrText xml:space="preserve"> ADDIN EN.CITE &lt;EndNote&gt;&lt;Cite&gt;&lt;Author&gt;Tasmanian Government&lt;/Author&gt;&lt;Year&gt;2022&lt;/Year&gt;&lt;RecNum&gt;46339&lt;/RecNum&gt;&lt;IDText&gt;23192&lt;/IDText&gt;&lt;DisplayText&gt;(Tasmanian Government 2022)&lt;/DisplayText&gt;&lt;record&gt;&lt;rec-number&gt;46339&lt;/rec-number&gt;&lt;foreign-keys&gt;&lt;key app="EN" db-id="pst5rtr92wfa9cexzel59affvp5zwtats0wa" timestamp="1691628144" guid="a578a859-bbe1-4275-bd80-1627928152f9"&gt;46339&lt;/key&gt;&lt;/foreign-keys&gt;&lt;ref-type name="Electronic Book"&gt;44&lt;/ref-type&gt;&lt;contributors&gt;&lt;authors&gt;&lt;author&gt;Tasmanian Government, &lt;/author&gt;&lt;/authors&gt;&lt;/contributors&gt;&lt;titles&gt;&lt;title&gt;Fish vaccines in Tasmania&lt;/title&gt;&lt;secondary-title&gt;Department of Natural Resources and Environment Tasmania, Animal Health Laboratory, Biosecurity Tasmania&lt;/secondary-title&gt;&lt;/titles&gt;&lt;dates&gt;&lt;year&gt;2022&lt;/year&gt;&lt;pub-dates&gt;&lt;date&gt;22 June 2022&lt;/date&gt;&lt;/pub-dates&gt;&lt;/dates&gt;&lt;pub-location&gt;Tasmania&lt;/pub-location&gt;&lt;publisher&gt;Department of Natural Resources and Environment Tasmania&lt;/publisher&gt;&lt;orig-pub&gt;\\ACT001CL04FS07\BIOSECURITYDATA$\E Library\Animal Catalogue\T\Tasmanian Government 2022 EN23192.pdf&lt;/orig-pub&gt;&lt;label&gt;23192&lt;/label&gt;&lt;urls&gt;&lt;/urls&gt;&lt;custom1&gt;Sturgeon_YGC&lt;/custom1&gt;&lt;electronic-resource-num&gt;https://nre.tas.gov.au/Documents/AHL%20LabFact%20Fish%20Vaccines.pdf&lt;/electronic-resource-num&gt;&lt;/record&gt;&lt;/Cite&gt;&lt;/EndNote&gt;</w:instrText>
      </w:r>
      <w:r w:rsidR="00D6271F">
        <w:fldChar w:fldCharType="separate"/>
      </w:r>
      <w:r w:rsidR="00D6271F">
        <w:rPr>
          <w:noProof/>
        </w:rPr>
        <w:t>(Tasmanian Government 2022)</w:t>
      </w:r>
      <w:r w:rsidR="00D6271F">
        <w:fldChar w:fldCharType="end"/>
      </w:r>
      <w:r w:rsidR="00A761C0" w:rsidRPr="00B86A41">
        <w:t>.</w:t>
      </w:r>
    </w:p>
    <w:p w14:paraId="73F0870D" w14:textId="655994E8" w:rsidR="00EF3255" w:rsidRDefault="00EF3255" w:rsidP="00EF3255">
      <w:pPr>
        <w:pStyle w:val="ListBullet"/>
      </w:pPr>
      <w:r w:rsidRPr="00DF2ADE">
        <w:rPr>
          <w:rStyle w:val="Emphasis"/>
        </w:rPr>
        <w:t>Y. ruckeri</w:t>
      </w:r>
      <w:r>
        <w:t xml:space="preserve"> </w:t>
      </w:r>
      <w:r w:rsidRPr="00EF3255">
        <w:t>establishment</w:t>
      </w:r>
      <w:r w:rsidRPr="002B34D6">
        <w:t>, following a given quantity of</w:t>
      </w:r>
      <w:r>
        <w:t xml:space="preserve"> the bacteria </w:t>
      </w:r>
      <w:r w:rsidRPr="002B34D6">
        <w:t xml:space="preserve">entering the environment of an exposure group, is </w:t>
      </w:r>
      <w:r>
        <w:t>likely</w:t>
      </w:r>
      <w:r w:rsidRPr="002B34D6">
        <w:t xml:space="preserve"> for farmed s</w:t>
      </w:r>
      <w:r>
        <w:t>usceptible species</w:t>
      </w:r>
      <w:r w:rsidRPr="002B34D6">
        <w:t xml:space="preserve">. This is due to the stressors associated with intensive </w:t>
      </w:r>
      <w:r>
        <w:t>aquaculture</w:t>
      </w:r>
      <w:r w:rsidRPr="002B34D6">
        <w:t>. For example, the higher density of susceptible animals</w:t>
      </w:r>
      <w:r w:rsidR="00053874">
        <w:t xml:space="preserve"> and </w:t>
      </w:r>
      <w:r w:rsidRPr="002B34D6">
        <w:t xml:space="preserve">the </w:t>
      </w:r>
      <w:r w:rsidR="004627EE">
        <w:t>culture</w:t>
      </w:r>
      <w:r w:rsidRPr="002B34D6">
        <w:t xml:space="preserve"> conditions.</w:t>
      </w:r>
    </w:p>
    <w:p w14:paraId="6D79F4A2" w14:textId="383C338C" w:rsidR="00EF3255" w:rsidRDefault="00EF3255" w:rsidP="00EF3255">
      <w:pPr>
        <w:pStyle w:val="ListBullet"/>
      </w:pPr>
      <w:r>
        <w:t xml:space="preserve">Live sturgeon or their reproductive material could be moved to other facilities in Australia for further grow out. It is assumed that </w:t>
      </w:r>
      <w:r w:rsidRPr="00EF3255">
        <w:t>species</w:t>
      </w:r>
      <w:r>
        <w:t xml:space="preserve"> polycultured with </w:t>
      </w:r>
      <w:r w:rsidRPr="00E312C8">
        <w:rPr>
          <w:rStyle w:val="Emphasis"/>
        </w:rPr>
        <w:t>Y. ruckeri</w:t>
      </w:r>
      <w:r>
        <w:t xml:space="preserve">-infected sturgeon or in the same water, could also be moved for further grow out in another facility in Australia. It is expected that </w:t>
      </w:r>
      <w:r w:rsidRPr="00DF2ADE">
        <w:rPr>
          <w:rStyle w:val="Emphasis"/>
        </w:rPr>
        <w:t>Y. ruckeri</w:t>
      </w:r>
      <w:r>
        <w:t xml:space="preserve"> would establish in these facilities if present in the animals or reproductive material being translocated.</w:t>
      </w:r>
    </w:p>
    <w:p w14:paraId="7AAACEE1" w14:textId="04D90B15" w:rsidR="00EF3255" w:rsidRDefault="00EF3255" w:rsidP="00EF3255">
      <w:pPr>
        <w:pStyle w:val="ListBullet"/>
      </w:pPr>
      <w:r>
        <w:t xml:space="preserve">Each state and territory have translocation protocols for aquaculture animals that typically includes consideration of </w:t>
      </w:r>
      <w:r w:rsidRPr="00DF2ADE">
        <w:rPr>
          <w:rStyle w:val="Emphasis"/>
        </w:rPr>
        <w:t>Y. ruckeri</w:t>
      </w:r>
      <w:r>
        <w:t>.</w:t>
      </w:r>
    </w:p>
    <w:p w14:paraId="05CF7A77" w14:textId="31085ACB" w:rsidR="00EF3255" w:rsidRDefault="00EF3255" w:rsidP="00EF3255">
      <w:pPr>
        <w:pStyle w:val="ListBullet"/>
      </w:pPr>
      <w:r>
        <w:t xml:space="preserve">If </w:t>
      </w:r>
      <w:r w:rsidRPr="00DF2ADE">
        <w:rPr>
          <w:rStyle w:val="Emphasis"/>
        </w:rPr>
        <w:t>Y. ruckeri</w:t>
      </w:r>
      <w:r>
        <w:t xml:space="preserve"> were to establish on a farm it could spread to neighbouring farms and wild populations through </w:t>
      </w:r>
      <w:r w:rsidRPr="00EF3255">
        <w:t>wastewater</w:t>
      </w:r>
      <w:r>
        <w:t xml:space="preserve">. This spread would be moderated by dilution effects and implementation of biosecurity measures should an incursion of </w:t>
      </w:r>
      <w:r w:rsidRPr="00DF2ADE">
        <w:rPr>
          <w:rStyle w:val="Emphasis"/>
        </w:rPr>
        <w:t>Y. ruckeri</w:t>
      </w:r>
      <w:r>
        <w:t xml:space="preserve"> be suspected and response measures initiated</w:t>
      </w:r>
      <w:r w:rsidR="00A609CD">
        <w:t xml:space="preserve"> immediately</w:t>
      </w:r>
      <w:r>
        <w:t xml:space="preserve">. However, </w:t>
      </w:r>
      <w:r w:rsidRPr="00DF2ADE">
        <w:rPr>
          <w:rStyle w:val="Emphasis"/>
        </w:rPr>
        <w:t>Y. ruckeri</w:t>
      </w:r>
      <w:r>
        <w:t xml:space="preserve"> is effectively transmitted through water </w:t>
      </w:r>
      <w:r w:rsidRPr="001A503E">
        <w:t>and can persist in the environment</w:t>
      </w:r>
      <w:r w:rsidR="002A76C5">
        <w:t>,</w:t>
      </w:r>
      <w:r>
        <w:t xml:space="preserve"> and farms which share a common water </w:t>
      </w:r>
      <w:r w:rsidRPr="00EF3255">
        <w:t>source</w:t>
      </w:r>
      <w:r>
        <w:t xml:space="preserve"> or equipment with an infected population may be exposed to </w:t>
      </w:r>
      <w:r w:rsidRPr="00DF2ADE">
        <w:rPr>
          <w:rStyle w:val="Emphasis"/>
        </w:rPr>
        <w:t>Y. ruckeri</w:t>
      </w:r>
      <w:r>
        <w:t>.</w:t>
      </w:r>
    </w:p>
    <w:p w14:paraId="0399C9ED" w14:textId="6C2DF30E" w:rsidR="00EF3255" w:rsidRDefault="00EF3255" w:rsidP="00EF3255">
      <w:pPr>
        <w:pStyle w:val="ListBullet"/>
      </w:pPr>
      <w:r>
        <w:t xml:space="preserve">The likelihood of </w:t>
      </w:r>
      <w:r w:rsidRPr="00DF2ADE">
        <w:rPr>
          <w:rStyle w:val="Emphasis"/>
        </w:rPr>
        <w:t>Y. ruckeri</w:t>
      </w:r>
      <w:r>
        <w:t xml:space="preserve"> spread from farms to wild populations or neighbouring farms via escaped fish would be reduced due to the systems in place on farms to prevent discharge of live </w:t>
      </w:r>
      <w:r>
        <w:lastRenderedPageBreak/>
        <w:t xml:space="preserve">animals, however </w:t>
      </w:r>
      <w:r w:rsidRPr="00DF2ADE">
        <w:rPr>
          <w:rStyle w:val="Emphasis"/>
        </w:rPr>
        <w:t>Y. ruckeri</w:t>
      </w:r>
      <w:r>
        <w:t xml:space="preserve"> could spread this way. </w:t>
      </w:r>
      <w:r w:rsidRPr="00DF2ADE">
        <w:rPr>
          <w:rStyle w:val="Emphasis"/>
        </w:rPr>
        <w:t>Y. ruckeri</w:t>
      </w:r>
      <w:r>
        <w:t xml:space="preserve"> </w:t>
      </w:r>
      <w:r w:rsidRPr="00D64692">
        <w:t xml:space="preserve">could also be spread from farms to wild populations via birds scavenging </w:t>
      </w:r>
      <w:r>
        <w:t>infected</w:t>
      </w:r>
      <w:r w:rsidRPr="00D64692">
        <w:t xml:space="preserve"> dead or moribund </w:t>
      </w:r>
      <w:r>
        <w:t>fish</w:t>
      </w:r>
      <w:r w:rsidRPr="00D64692">
        <w:t xml:space="preserve"> and dropping them in</w:t>
      </w:r>
      <w:r>
        <w:t>to</w:t>
      </w:r>
      <w:r w:rsidRPr="00D64692">
        <w:t xml:space="preserve"> unaffected waters</w:t>
      </w:r>
      <w:r>
        <w:t>.</w:t>
      </w:r>
    </w:p>
    <w:p w14:paraId="3DE44065" w14:textId="51894BBB" w:rsidR="00EF3255" w:rsidRPr="00EF3255" w:rsidRDefault="00EF3255" w:rsidP="00EF3255">
      <w:pPr>
        <w:pStyle w:val="ListBullet"/>
      </w:pPr>
      <w:r>
        <w:t xml:space="preserve">Spread of </w:t>
      </w:r>
      <w:r w:rsidRPr="00DF2ADE">
        <w:rPr>
          <w:rStyle w:val="Emphasis"/>
        </w:rPr>
        <w:t>Y. ruckeri</w:t>
      </w:r>
      <w:r>
        <w:t xml:space="preserve"> </w:t>
      </w:r>
      <w:r w:rsidRPr="00EF3255">
        <w:t>from farmed to wild susceptible species may occur through the movement of infected polyculture</w:t>
      </w:r>
      <w:r>
        <w:t xml:space="preserve"> species (</w:t>
      </w:r>
      <w:r w:rsidR="00FE1632">
        <w:t>e.g.</w:t>
      </w:r>
      <w:r>
        <w:t xml:space="preserve"> </w:t>
      </w:r>
      <w:r w:rsidR="000032CE">
        <w:t>rainbow trout, brown trout and Chinook salmon</w:t>
      </w:r>
      <w:r>
        <w:t xml:space="preserve">) into natural waters to </w:t>
      </w:r>
      <w:r w:rsidRPr="00EF3255">
        <w:t>replenish</w:t>
      </w:r>
      <w:r>
        <w:t xml:space="preserve"> depleted populations. </w:t>
      </w:r>
      <w:r w:rsidRPr="00DF2ADE">
        <w:rPr>
          <w:rStyle w:val="Emphasis"/>
        </w:rPr>
        <w:t>Y. ruckeri</w:t>
      </w:r>
      <w:r>
        <w:t xml:space="preserve"> </w:t>
      </w:r>
      <w:r w:rsidRPr="00EF3255">
        <w:t>could be effectively</w:t>
      </w:r>
      <w:r>
        <w:rPr>
          <w:rStyle w:val="Emphasis"/>
        </w:rPr>
        <w:t xml:space="preserve"> </w:t>
      </w:r>
      <w:r w:rsidRPr="00EF3255">
        <w:t>transferred this way because fish may not show clinical signs before transfer.</w:t>
      </w:r>
    </w:p>
    <w:p w14:paraId="78873E7A" w14:textId="1F6280F7" w:rsidR="00EF3255" w:rsidRDefault="00EF3255" w:rsidP="00EF3255">
      <w:pPr>
        <w:pStyle w:val="ListBullet"/>
      </w:pPr>
      <w:r>
        <w:t xml:space="preserve">If one or more index cases of </w:t>
      </w:r>
      <w:r w:rsidRPr="00DF2ADE">
        <w:rPr>
          <w:rStyle w:val="Emphasis"/>
        </w:rPr>
        <w:t>Y. ruckeri</w:t>
      </w:r>
      <w:r>
        <w:t xml:space="preserve"> were to occur in the wild, establishment and spread would be similar as to on a farm because the densities of susceptible animals increases </w:t>
      </w:r>
      <w:r w:rsidRPr="00EF3255">
        <w:t>the</w:t>
      </w:r>
      <w:r>
        <w:t xml:space="preserve"> opportunities for transmission. B</w:t>
      </w:r>
      <w:r w:rsidRPr="00B744DB">
        <w:t>ecause</w:t>
      </w:r>
      <w:r>
        <w:t xml:space="preserve"> </w:t>
      </w:r>
      <w:r w:rsidRPr="00E312C8">
        <w:rPr>
          <w:rStyle w:val="Emphasis"/>
        </w:rPr>
        <w:t>Y. ruckeri</w:t>
      </w:r>
      <w:r>
        <w:t xml:space="preserve"> </w:t>
      </w:r>
      <w:r w:rsidRPr="00B744DB">
        <w:t xml:space="preserve">can survive in the environment, it could </w:t>
      </w:r>
      <w:r>
        <w:t xml:space="preserve">also </w:t>
      </w:r>
      <w:r w:rsidRPr="00B744DB">
        <w:t>persist until susceptible hosts were to encounter it.</w:t>
      </w:r>
    </w:p>
    <w:p w14:paraId="7774BBB6" w14:textId="3D63788D" w:rsidR="00EF3255" w:rsidRDefault="00EF3255" w:rsidP="00EF3255">
      <w:pPr>
        <w:pStyle w:val="ListBullet"/>
      </w:pPr>
      <w:r>
        <w:t xml:space="preserve">The likelihood of </w:t>
      </w:r>
      <w:r w:rsidRPr="00DF2ADE">
        <w:rPr>
          <w:rStyle w:val="Emphasis"/>
        </w:rPr>
        <w:t>Y. ruckeri</w:t>
      </w:r>
      <w:r>
        <w:t xml:space="preserve"> in a wild population spreading to its natural geographic limits is </w:t>
      </w:r>
      <w:r w:rsidRPr="00EF3255">
        <w:t>greater</w:t>
      </w:r>
      <w:r>
        <w:t xml:space="preserve"> than for other hazards with limited host ranges, for example, typical </w:t>
      </w:r>
      <w:r w:rsidRPr="00F10F88">
        <w:rPr>
          <w:rStyle w:val="Emphasis"/>
        </w:rPr>
        <w:t>Aeromonas salmonic</w:t>
      </w:r>
      <w:r>
        <w:rPr>
          <w:rStyle w:val="Emphasis"/>
        </w:rPr>
        <w:t>i</w:t>
      </w:r>
      <w:r w:rsidRPr="00F10F88">
        <w:rPr>
          <w:rStyle w:val="Emphasis"/>
        </w:rPr>
        <w:t>da</w:t>
      </w:r>
      <w:r>
        <w:t xml:space="preserve">, and would be </w:t>
      </w:r>
      <w:r w:rsidRPr="00B744DB">
        <w:t>more likely than for those hazards which cannot survive outside of a host for long periods.</w:t>
      </w:r>
      <w:r>
        <w:t xml:space="preserve"> The ability of fish to be subclinically infected with </w:t>
      </w:r>
      <w:r w:rsidRPr="00DF2ADE">
        <w:rPr>
          <w:rStyle w:val="Emphasis"/>
        </w:rPr>
        <w:t>Y. ruckeri</w:t>
      </w:r>
      <w:r>
        <w:t xml:space="preserve"> and to remain carriers after surviving an infection also aids its spread.</w:t>
      </w:r>
    </w:p>
    <w:p w14:paraId="54523CD0" w14:textId="2C07423D" w:rsidR="00EF3255" w:rsidRDefault="00EF3255" w:rsidP="00EF3255">
      <w:pPr>
        <w:pStyle w:val="ListBullet"/>
      </w:pPr>
      <w:r>
        <w:t xml:space="preserve">If </w:t>
      </w:r>
      <w:r w:rsidRPr="00DF2ADE">
        <w:rPr>
          <w:rStyle w:val="Emphasis"/>
        </w:rPr>
        <w:t>Y. ruckeri</w:t>
      </w:r>
      <w:r>
        <w:t xml:space="preserve"> were to establish in the wild, especially in waters around aquaculture facilities, it may easily spread to farms through water intake due to </w:t>
      </w:r>
      <w:r w:rsidRPr="00E312C8">
        <w:rPr>
          <w:rStyle w:val="Emphasis"/>
        </w:rPr>
        <w:t>Y. ruckeri</w:t>
      </w:r>
      <w:r>
        <w:t xml:space="preserve"> being able to survive in the environment and being transmissible through water. In the absence of effective biosecurity measures, wild infected fish may be transferred into the farms through the inlet water channels.</w:t>
      </w:r>
    </w:p>
    <w:p w14:paraId="71F3CF9A" w14:textId="49313A39" w:rsidR="00EF3255" w:rsidRDefault="00EF3255" w:rsidP="00EF3255">
      <w:pPr>
        <w:pStyle w:val="ListBullet"/>
      </w:pPr>
      <w:r>
        <w:t xml:space="preserve">Once established, </w:t>
      </w:r>
      <w:r w:rsidRPr="00C85518">
        <w:rPr>
          <w:rStyle w:val="Emphasis"/>
        </w:rPr>
        <w:t>Y. ruckeri</w:t>
      </w:r>
      <w:r>
        <w:t xml:space="preserve"> can spread rapidly over broad regions. </w:t>
      </w:r>
      <w:r w:rsidRPr="00C85518">
        <w:rPr>
          <w:rStyle w:val="Emphasis"/>
        </w:rPr>
        <w:t>Y. ruckeri</w:t>
      </w:r>
      <w:r>
        <w:t xml:space="preserve"> </w:t>
      </w:r>
      <w:r w:rsidRPr="00EF3255">
        <w:t>has</w:t>
      </w:r>
      <w:r>
        <w:t xml:space="preserve"> spread throughout Europe since its first introduction from the USA in the late 1970s </w:t>
      </w:r>
      <w:r w:rsidR="00D6271F">
        <w:fldChar w:fldCharType="begin"/>
      </w:r>
      <w:r w:rsidR="00D6271F">
        <w:instrText xml:space="preserve"> ADDIN EN.CITE &lt;EndNote&gt;&lt;Cite&gt;&lt;Author&gt;Wheeler&lt;/Author&gt;&lt;Year&gt;2009&lt;/Year&gt;&lt;RecNum&gt;46826&lt;/RecNum&gt;&lt;IDText&gt;55502&lt;/IDText&gt;&lt;DisplayText&gt;(Wheeler et al. 2009)&lt;/DisplayText&gt;&lt;record&gt;&lt;rec-number&gt;46826&lt;/rec-number&gt;&lt;foreign-keys&gt;&lt;key app="EN" db-id="pst5rtr92wfa9cexzel59affvp5zwtats0wa" timestamp="1691628215" guid="0efb63dc-709f-4759-af88-acb4d76a1378"&gt;46826&lt;/key&gt;&lt;/foreign-keys&gt;&lt;ref-type name="Journal Article"&gt;17&lt;/ref-type&gt;&lt;contributors&gt;&lt;authors&gt;&lt;author&gt;Wheeler, R.W.&lt;/author&gt;&lt;author&gt;Davies, R.L.&lt;/author&gt;&lt;author&gt;Dalsgaard, I.&lt;/author&gt;&lt;author&gt;Garcia, J.&lt;/author&gt;&lt;author&gt;Welch, T. .&lt;/author&gt;&lt;author&gt;Wagley, S.&lt;/author&gt;&lt;author&gt;Bateman, K.S.&lt;/author&gt;&lt;author&gt;Verner-Jeffreys, D.W.&lt;/author&gt;&lt;/authors&gt;&lt;/contributors&gt;&lt;titles&gt;&lt;title&gt;&lt;style face="italic" font="default" size="100%"&gt;Yersinia ruckeri &lt;/style&gt;&lt;style face="normal" font="default" size="100%"&gt;biotype 2 isolates from mainland Europe and the UK likely represent different clonal groups&lt;/style&gt;&lt;/title&gt;&lt;secondary-title&gt;Diseases of Aquatic Organisms&lt;/secondary-title&gt;&lt;/titles&gt;&lt;periodical&gt;&lt;full-title&gt;Diseases of Aquatic Organisms&lt;/full-title&gt;&lt;/periodical&gt;&lt;pages&gt;25-33&lt;/pages&gt;&lt;volume&gt;84&lt;/volume&gt;&lt;number&gt;1&lt;/number&gt;&lt;dates&gt;&lt;year&gt;2009&lt;/year&gt;&lt;pub-dates&gt;&lt;date&gt;22 December 2021&lt;/date&gt;&lt;/pub-dates&gt;&lt;/dates&gt;&lt;orig-pub&gt;\\ACT001CL04FS07\BIOSECURITYDATA$\E Library\Animal Catalogue\J:\E Library\Animal Catalogue\W\Wheeler et al 2009 EN55502.pdf&lt;/orig-pub&gt;&lt;label&gt;55502&lt;/label&gt;&lt;urls&gt;&lt;related-urls&gt;&lt;url&gt;https://www.int-res.com/abstracts/dao/v84/n1/p25-33/&lt;/url&gt;&lt;/related-urls&gt;&lt;/urls&gt;&lt;custom1&gt;KG_strugeon&lt;/custom1&gt;&lt;electronic-resource-num&gt;https://doi.org/10.3354/dao02039&lt;/electronic-resource-num&gt;&lt;/record&gt;&lt;/Cite&gt;&lt;/EndNote&gt;</w:instrText>
      </w:r>
      <w:r w:rsidR="00D6271F">
        <w:fldChar w:fldCharType="separate"/>
      </w:r>
      <w:r w:rsidR="00D6271F">
        <w:rPr>
          <w:noProof/>
        </w:rPr>
        <w:t>(Wheeler et al. 2009)</w:t>
      </w:r>
      <w:r w:rsidR="00D6271F">
        <w:fldChar w:fldCharType="end"/>
      </w:r>
      <w:r>
        <w:t>.</w:t>
      </w:r>
    </w:p>
    <w:p w14:paraId="31703132" w14:textId="77777777" w:rsidR="00EF3255" w:rsidRDefault="00EF3255" w:rsidP="00EF3255">
      <w:pPr>
        <w:pStyle w:val="Heading5"/>
      </w:pPr>
      <w:r w:rsidRPr="00EF3255">
        <w:t>Conclusion</w:t>
      </w:r>
    </w:p>
    <w:p w14:paraId="381C1485" w14:textId="37B2113E" w:rsidR="00EF3255" w:rsidRDefault="00EF3255" w:rsidP="00EF3255">
      <w:r>
        <w:t>Based on th</w:t>
      </w:r>
      <w:r w:rsidR="009818A4">
        <w:t>is</w:t>
      </w:r>
      <w:r>
        <w:t xml:space="preserve"> information and using the descriptors in</w:t>
      </w:r>
      <w:r w:rsidR="00E1478A">
        <w:t xml:space="preserve"> </w:t>
      </w:r>
      <w:r w:rsidR="00E1478A">
        <w:fldChar w:fldCharType="begin"/>
      </w:r>
      <w:r w:rsidR="00E1478A">
        <w:instrText xml:space="preserve"> REF _Ref124329975 \h </w:instrText>
      </w:r>
      <w:r w:rsidR="00E1478A">
        <w:fldChar w:fldCharType="separate"/>
      </w:r>
      <w:r w:rsidR="00535988">
        <w:t xml:space="preserve">Table </w:t>
      </w:r>
      <w:r w:rsidR="00535988">
        <w:rPr>
          <w:noProof/>
        </w:rPr>
        <w:t>4</w:t>
      </w:r>
      <w:r w:rsidR="00E1478A">
        <w:fldChar w:fldCharType="end"/>
      </w:r>
      <w:r>
        <w:t xml:space="preserve">, the partial likelihood of establishment and spread of </w:t>
      </w:r>
      <w:r w:rsidRPr="00C85518">
        <w:rPr>
          <w:rStyle w:val="Emphasis"/>
        </w:rPr>
        <w:t>Y. ruckeri</w:t>
      </w:r>
      <w:r>
        <w:t xml:space="preserve"> in each exposure group for the outbreak scenario </w:t>
      </w:r>
      <w:r w:rsidRPr="001A503E">
        <w:t xml:space="preserve">(refer section </w:t>
      </w:r>
      <w:hyperlink w:anchor="_Identification_of_the" w:history="1">
        <w:r w:rsidRPr="001A503E">
          <w:rPr>
            <w:rStyle w:val="Hyperlink"/>
          </w:rPr>
          <w:t>Identification of the outbreak scenario</w:t>
        </w:r>
      </w:hyperlink>
      <w:r w:rsidRPr="001A503E">
        <w:t xml:space="preserve">) </w:t>
      </w:r>
      <w:r>
        <w:t>was estimated to be:</w:t>
      </w:r>
    </w:p>
    <w:p w14:paraId="284C057D" w14:textId="77777777" w:rsidR="00EF3255" w:rsidRDefault="00EF3255" w:rsidP="00EF3255">
      <w:pPr>
        <w:pStyle w:val="ListBullet"/>
      </w:pPr>
      <w:r>
        <w:t xml:space="preserve">Farmed </w:t>
      </w:r>
      <w:r w:rsidRPr="00EF3255">
        <w:t>susceptible</w:t>
      </w:r>
      <w:r>
        <w:t xml:space="preserve"> species—</w:t>
      </w:r>
      <w:r>
        <w:rPr>
          <w:rStyle w:val="Strong"/>
        </w:rPr>
        <w:t>Moderate.</w:t>
      </w:r>
    </w:p>
    <w:p w14:paraId="077B57B8" w14:textId="77777777" w:rsidR="00EF3255" w:rsidRDefault="00EF3255" w:rsidP="00EF3255">
      <w:pPr>
        <w:pStyle w:val="ListBullet"/>
      </w:pPr>
      <w:r>
        <w:t xml:space="preserve">Wild </w:t>
      </w:r>
      <w:r w:rsidRPr="00EF3255">
        <w:t>susceptible</w:t>
      </w:r>
      <w:r>
        <w:t xml:space="preserve"> species—</w:t>
      </w:r>
      <w:r>
        <w:rPr>
          <w:rStyle w:val="Strong"/>
        </w:rPr>
        <w:t>Moderate.</w:t>
      </w:r>
    </w:p>
    <w:p w14:paraId="21E0D003" w14:textId="77777777" w:rsidR="00EF3255" w:rsidRDefault="00EF3255" w:rsidP="00EF3255">
      <w:pPr>
        <w:pStyle w:val="Heading5"/>
      </w:pPr>
      <w:r>
        <w:t xml:space="preserve">Determining </w:t>
      </w:r>
      <w:r w:rsidRPr="00EF3255">
        <w:t>adverse</w:t>
      </w:r>
      <w:r>
        <w:t xml:space="preserve"> impacts resulting from the outbreak scenario</w:t>
      </w:r>
    </w:p>
    <w:p w14:paraId="4898D656" w14:textId="3EEE31B2" w:rsidR="00EF3255" w:rsidRDefault="00EF3255" w:rsidP="00EF3255">
      <w:r>
        <w:t xml:space="preserve">The key points considered relevant when determining the adverse impacts resulting from establishment and spread of </w:t>
      </w:r>
      <w:r w:rsidRPr="00C85518">
        <w:rPr>
          <w:rStyle w:val="Emphasis"/>
        </w:rPr>
        <w:t>Y. ruckeri</w:t>
      </w:r>
      <w:r w:rsidR="00050275">
        <w:t xml:space="preserve"> were that:</w:t>
      </w:r>
    </w:p>
    <w:p w14:paraId="2A637384" w14:textId="77777777" w:rsidR="00EF3255" w:rsidRDefault="00EF3255" w:rsidP="00EF3255">
      <w:pPr>
        <w:pStyle w:val="Heading6"/>
      </w:pPr>
      <w:r>
        <w:t>Direct effects</w:t>
      </w:r>
    </w:p>
    <w:p w14:paraId="4453535D" w14:textId="5611AD89" w:rsidR="00EF3255" w:rsidRDefault="00EF3255" w:rsidP="00EF3255">
      <w:pPr>
        <w:pStyle w:val="Heading7"/>
      </w:pPr>
      <w:r>
        <w:t>The effect on the life or health (including production effects) of susceptible animals</w:t>
      </w:r>
      <w:r w:rsidR="00B84C4E">
        <w:t xml:space="preserve"> and fish</w:t>
      </w:r>
    </w:p>
    <w:p w14:paraId="4BB1EA68" w14:textId="504C59B4" w:rsidR="00EF3255" w:rsidRDefault="00EF3255" w:rsidP="00EF3255">
      <w:pPr>
        <w:pStyle w:val="ListBullet"/>
      </w:pPr>
      <w:r w:rsidRPr="00C85518">
        <w:rPr>
          <w:rStyle w:val="Emphasis"/>
        </w:rPr>
        <w:t>Y. ruckeri</w:t>
      </w:r>
      <w:r>
        <w:t xml:space="preserve"> is primarily a disease of farmed salmonids. An outbreak of </w:t>
      </w:r>
      <w:r w:rsidRPr="00C85518">
        <w:rPr>
          <w:rStyle w:val="Emphasis"/>
        </w:rPr>
        <w:t>Y. ruckeri</w:t>
      </w:r>
      <w:r>
        <w:t xml:space="preserve"> in farmed </w:t>
      </w:r>
      <w:r w:rsidRPr="00EF3255">
        <w:t>salmonids</w:t>
      </w:r>
      <w:r>
        <w:t xml:space="preserve"> would likely lead to significant mortalities, and if established, on-going management would impact production. Production was valued at approximately </w:t>
      </w:r>
      <w:r w:rsidR="00220E1B">
        <w:t xml:space="preserve">A$1.15 billion in 2021–22 </w:t>
      </w:r>
      <w:r w:rsidR="00B34226">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fldChar w:fldCharType="separate"/>
      </w:r>
      <w:r w:rsidR="00B34226">
        <w:rPr>
          <w:noProof/>
        </w:rPr>
        <w:t>(Tuynman et al. 2023)</w:t>
      </w:r>
      <w:r w:rsidR="00B34226">
        <w:fldChar w:fldCharType="end"/>
      </w:r>
      <w:r>
        <w:t>.</w:t>
      </w:r>
    </w:p>
    <w:p w14:paraId="037A6689" w14:textId="77777777" w:rsidR="00EF3255" w:rsidRDefault="00EF3255" w:rsidP="00EF3255">
      <w:pPr>
        <w:pStyle w:val="ListBullet"/>
      </w:pPr>
      <w:r>
        <w:lastRenderedPageBreak/>
        <w:t xml:space="preserve">Mortality has also been </w:t>
      </w:r>
      <w:r w:rsidRPr="00EF3255">
        <w:t>associated</w:t>
      </w:r>
      <w:r>
        <w:t xml:space="preserve"> with infection in farmed sturgeon. Production losses in sturgeon aquaculture would be significant considering sturgeon require &gt;3 years to reach sexual maturity.</w:t>
      </w:r>
    </w:p>
    <w:p w14:paraId="09BC4594" w14:textId="094579B4" w:rsidR="00EF3255" w:rsidRDefault="00EF3255" w:rsidP="00EF3255">
      <w:pPr>
        <w:pStyle w:val="ListBullet"/>
      </w:pPr>
      <w:r w:rsidRPr="00C85518">
        <w:rPr>
          <w:rStyle w:val="Emphasis"/>
        </w:rPr>
        <w:t>Y. ruckeri</w:t>
      </w:r>
      <w:r>
        <w:t xml:space="preserve"> </w:t>
      </w:r>
      <w:r w:rsidRPr="00EF3255">
        <w:t xml:space="preserve">is not likely to impact wild fisheries in Australia. There are no reports of </w:t>
      </w:r>
      <w:r w:rsidRPr="00C85518">
        <w:rPr>
          <w:rStyle w:val="Emphasis"/>
        </w:rPr>
        <w:t>Y. ruckeri</w:t>
      </w:r>
      <w:r>
        <w:t xml:space="preserve"> </w:t>
      </w:r>
      <w:r w:rsidRPr="00EF3255">
        <w:t>mortalities in wild fish.</w:t>
      </w:r>
    </w:p>
    <w:p w14:paraId="16C5EDE6" w14:textId="495AB738" w:rsidR="00EF3255" w:rsidRDefault="00EF3255" w:rsidP="00EF3255">
      <w:pPr>
        <w:pStyle w:val="ListBullet"/>
      </w:pPr>
      <w:r>
        <w:t xml:space="preserve">Based on the impacts of </w:t>
      </w:r>
      <w:r w:rsidRPr="00C85518">
        <w:rPr>
          <w:rStyle w:val="Emphasis"/>
        </w:rPr>
        <w:t>Y. ruckeri</w:t>
      </w:r>
      <w:r>
        <w:t xml:space="preserve"> in salmonid farming,</w:t>
      </w:r>
      <w:r w:rsidR="00A32012">
        <w:t xml:space="preserve"> its </w:t>
      </w:r>
      <w:r>
        <w:t xml:space="preserve">establishment and </w:t>
      </w:r>
      <w:r w:rsidRPr="00EF3255">
        <w:t>spread</w:t>
      </w:r>
      <w:r>
        <w:t xml:space="preserve"> in Australia would be expected to cause significant impacts at the national level on the life or health of susceptible species.</w:t>
      </w:r>
    </w:p>
    <w:p w14:paraId="42444DB2" w14:textId="77777777" w:rsidR="00EF3255" w:rsidRDefault="00EF3255" w:rsidP="00EF3255">
      <w:pPr>
        <w:pStyle w:val="Heading7"/>
      </w:pPr>
      <w:r>
        <w:t>The effect on the living environment, including life and health of wildlife, and any effects on the non-living environment</w:t>
      </w:r>
    </w:p>
    <w:p w14:paraId="516587E5" w14:textId="3833CE77" w:rsidR="00EF3255" w:rsidRDefault="00EF3255" w:rsidP="00EF3255">
      <w:pPr>
        <w:pStyle w:val="ListBullet"/>
      </w:pPr>
      <w:r w:rsidRPr="00C85518">
        <w:rPr>
          <w:rStyle w:val="Emphasis"/>
        </w:rPr>
        <w:t>Y. ruckeri</w:t>
      </w:r>
      <w:r>
        <w:t xml:space="preserve"> can infect a moderate range of species present in Australia.</w:t>
      </w:r>
    </w:p>
    <w:p w14:paraId="3F1B3B0D" w14:textId="11571EBA" w:rsidR="00EF3255" w:rsidRDefault="00EF3255" w:rsidP="00EF3255">
      <w:pPr>
        <w:pStyle w:val="ListBullet"/>
      </w:pPr>
      <w:r>
        <w:t xml:space="preserve">There are no reports about serious effects of </w:t>
      </w:r>
      <w:r w:rsidRPr="00C85518">
        <w:rPr>
          <w:rStyle w:val="Emphasis"/>
        </w:rPr>
        <w:t>Y. ruckeri</w:t>
      </w:r>
      <w:r>
        <w:t xml:space="preserve"> on wild fish populations. It is assumed </w:t>
      </w:r>
      <w:r w:rsidRPr="00EF3255">
        <w:t>susceptible</w:t>
      </w:r>
      <w:r>
        <w:t xml:space="preserve"> wild fish (including salmonids) will not die from infection with </w:t>
      </w:r>
      <w:r w:rsidRPr="00C85518">
        <w:rPr>
          <w:rStyle w:val="Emphasis"/>
        </w:rPr>
        <w:t>Y. ruckeri</w:t>
      </w:r>
      <w:r>
        <w:t xml:space="preserve"> but may become subclinical carriers of the disease.</w:t>
      </w:r>
    </w:p>
    <w:p w14:paraId="12B539EB" w14:textId="56428B1A" w:rsidR="00EF3255" w:rsidRDefault="00EF3255" w:rsidP="00EF3255">
      <w:pPr>
        <w:pStyle w:val="ListBullet"/>
      </w:pPr>
      <w:r>
        <w:t xml:space="preserve">The direct impact of </w:t>
      </w:r>
      <w:r w:rsidRPr="00C85518">
        <w:rPr>
          <w:rStyle w:val="Emphasis"/>
        </w:rPr>
        <w:t>Y. ruckeri</w:t>
      </w:r>
      <w:r>
        <w:t xml:space="preserve"> on the living environment is expected to be minor at the district or region level.</w:t>
      </w:r>
    </w:p>
    <w:p w14:paraId="4D7B97D4" w14:textId="77777777" w:rsidR="00EF3255" w:rsidRDefault="00EF3255" w:rsidP="00EF3255">
      <w:pPr>
        <w:pStyle w:val="Heading6"/>
      </w:pPr>
      <w:r>
        <w:t>Indirect effects</w:t>
      </w:r>
    </w:p>
    <w:p w14:paraId="197C8758" w14:textId="77777777" w:rsidR="00EF3255" w:rsidRDefault="00EF3255" w:rsidP="00EF3255">
      <w:pPr>
        <w:pStyle w:val="Heading7"/>
      </w:pPr>
      <w:r>
        <w:t>The effect on new or modified eradication, control, monitoring or surveillance and compensation strategies or programs</w:t>
      </w:r>
    </w:p>
    <w:p w14:paraId="596100F3" w14:textId="62E1C069" w:rsidR="00EF3255" w:rsidRDefault="00EF3255" w:rsidP="00EF3255">
      <w:pPr>
        <w:pStyle w:val="ListBullet"/>
      </w:pPr>
      <w:r>
        <w:t xml:space="preserve">ERM is not listed as a notifiable </w:t>
      </w:r>
      <w:r w:rsidRPr="00EF3255">
        <w:t>disease</w:t>
      </w:r>
      <w:r>
        <w:t xml:space="preserve"> by WOAH but is included on Australia</w:t>
      </w:r>
      <w:r w:rsidR="000341B3">
        <w:t>’</w:t>
      </w:r>
      <w:r>
        <w:t xml:space="preserve">s </w:t>
      </w:r>
      <w:r w:rsidRPr="000C7268">
        <w:rPr>
          <w:rStyle w:val="Emphasis"/>
        </w:rPr>
        <w:t>National list of reportable diseases of aquatic animals</w:t>
      </w:r>
      <w:r w:rsidRPr="000C7268">
        <w:t xml:space="preserve">. </w:t>
      </w:r>
      <w:r w:rsidRPr="00460040">
        <w:t xml:space="preserve">State and territory governments are </w:t>
      </w:r>
      <w:r>
        <w:t>required</w:t>
      </w:r>
      <w:r w:rsidRPr="00460040">
        <w:t xml:space="preserve"> to report on the</w:t>
      </w:r>
      <w:r>
        <w:t xml:space="preserve"> presence of </w:t>
      </w:r>
      <w:r w:rsidRPr="00C85518">
        <w:rPr>
          <w:rStyle w:val="Emphasis"/>
        </w:rPr>
        <w:t>Y. ruckeri</w:t>
      </w:r>
      <w:r>
        <w:t xml:space="preserve"> (Hagerman strain).</w:t>
      </w:r>
    </w:p>
    <w:p w14:paraId="796E5D24" w14:textId="51C9ADDA" w:rsidR="00EF3255" w:rsidRDefault="00EF3255" w:rsidP="00EF3255">
      <w:pPr>
        <w:pStyle w:val="ListBullet"/>
      </w:pPr>
      <w:r w:rsidDel="00146FC3">
        <w:t xml:space="preserve">If </w:t>
      </w:r>
      <w:r w:rsidRPr="00C85518">
        <w:rPr>
          <w:rStyle w:val="Emphasis"/>
        </w:rPr>
        <w:t>Y. ruckeri</w:t>
      </w:r>
      <w:r>
        <w:t xml:space="preserve"> </w:t>
      </w:r>
      <w:r w:rsidDel="00146FC3">
        <w:t xml:space="preserve">was confirmed in the </w:t>
      </w:r>
      <w:r w:rsidR="00657667">
        <w:t>wild</w:t>
      </w:r>
      <w:r>
        <w:t>, eradication would be near impossible as the agent is able to persist in biofilms and sediments.</w:t>
      </w:r>
    </w:p>
    <w:p w14:paraId="19F81961" w14:textId="763CC1A9" w:rsidR="00EF3255" w:rsidRDefault="00EF3255" w:rsidP="00EF3255">
      <w:pPr>
        <w:pStyle w:val="ListBullet"/>
      </w:pPr>
      <w:r>
        <w:t xml:space="preserve">If infected animals were confined to a land-based farm, then an attempt at eradication is more likely. </w:t>
      </w:r>
      <w:r w:rsidR="00D6188F" w:rsidRPr="008A4748">
        <w:rPr>
          <w:rStyle w:val="Emphasis"/>
        </w:rPr>
        <w:t>Y. ruckeri</w:t>
      </w:r>
      <w:r w:rsidR="00D6188F" w:rsidRPr="008A4748">
        <w:t xml:space="preserve"> can be treated by antibiotics although antibiotic-resistance strains can occur.</w:t>
      </w:r>
      <w:r w:rsidR="00D6188F">
        <w:t xml:space="preserve"> </w:t>
      </w:r>
      <w:r>
        <w:t xml:space="preserve">The cost of an eradication </w:t>
      </w:r>
      <w:r w:rsidRPr="00EF3255">
        <w:t>attempt</w:t>
      </w:r>
      <w:r>
        <w:t xml:space="preserve"> in affected salmonid farms would be significant for the industry.</w:t>
      </w:r>
    </w:p>
    <w:p w14:paraId="5DF255E9" w14:textId="5AB5E988" w:rsidR="00EF3255" w:rsidRDefault="00EF3255" w:rsidP="00EF3255">
      <w:pPr>
        <w:pStyle w:val="ListBullet"/>
      </w:pPr>
      <w:r>
        <w:t xml:space="preserve">If a movement restriction area were put in place for an outbreak of </w:t>
      </w:r>
      <w:r w:rsidRPr="00C85518">
        <w:rPr>
          <w:rStyle w:val="Emphasis"/>
        </w:rPr>
        <w:t>Y. ruckeri</w:t>
      </w:r>
      <w:r>
        <w:t>, there would be ongoing costs associated with the surveillance, monitoring and implementation of the area.</w:t>
      </w:r>
    </w:p>
    <w:p w14:paraId="34D6A3E9" w14:textId="77777777" w:rsidR="00EF3255" w:rsidRDefault="00EF3255" w:rsidP="00EF3255">
      <w:pPr>
        <w:pStyle w:val="ListBullet"/>
      </w:pPr>
      <w:r>
        <w:t xml:space="preserve">To demonstrate that eradication is </w:t>
      </w:r>
      <w:r w:rsidRPr="00EF3255">
        <w:t>successful</w:t>
      </w:r>
      <w:r>
        <w:t>, there would need to be a surveillance exercise over at least two years to confirm freedom, at considerable cost.</w:t>
      </w:r>
    </w:p>
    <w:p w14:paraId="295AFA70" w14:textId="0FCCEA10" w:rsidR="00EF3255" w:rsidRPr="00EC29B4" w:rsidRDefault="00EF3255" w:rsidP="00EF3255">
      <w:pPr>
        <w:pStyle w:val="ListBullet"/>
        <w:rPr>
          <w:bCs/>
          <w:iCs/>
        </w:rPr>
      </w:pPr>
      <w:r>
        <w:t xml:space="preserve">If eradication was unsuccessful, preventative vaccination programs may be developed to control the spread of </w:t>
      </w:r>
      <w:r w:rsidRPr="00C85518">
        <w:rPr>
          <w:rStyle w:val="Emphasis"/>
        </w:rPr>
        <w:t>Y. ruckeri</w:t>
      </w:r>
      <w:r>
        <w:t xml:space="preserve"> or manage the production of a susceptible species</w:t>
      </w:r>
      <w:r>
        <w:rPr>
          <w:bCs/>
          <w:iCs/>
        </w:rPr>
        <w:t xml:space="preserve">. </w:t>
      </w:r>
      <w:r w:rsidRPr="00EC29B4">
        <w:rPr>
          <w:bCs/>
          <w:iCs/>
        </w:rPr>
        <w:t xml:space="preserve">Tasmania already vaccinates for </w:t>
      </w:r>
      <w:r w:rsidRPr="00EC29B4">
        <w:rPr>
          <w:rStyle w:val="Emphasis"/>
        </w:rPr>
        <w:t>Y. ruckeri</w:t>
      </w:r>
      <w:r w:rsidRPr="00EC29B4">
        <w:rPr>
          <w:bCs/>
          <w:iCs/>
        </w:rPr>
        <w:t xml:space="preserve"> serotype O1b.</w:t>
      </w:r>
    </w:p>
    <w:p w14:paraId="22465788" w14:textId="433C319E" w:rsidR="00EF3255" w:rsidRDefault="00EF3255" w:rsidP="00EF3255">
      <w:pPr>
        <w:pStyle w:val="ListBullet"/>
      </w:pPr>
      <w:r>
        <w:t xml:space="preserve">Eradication and control of </w:t>
      </w:r>
      <w:r w:rsidRPr="00C85518">
        <w:rPr>
          <w:rStyle w:val="Emphasis"/>
        </w:rPr>
        <w:t>Y. ruckeri</w:t>
      </w:r>
      <w:r>
        <w:t xml:space="preserve"> is expected to cause a minor impact at the national level.</w:t>
      </w:r>
    </w:p>
    <w:p w14:paraId="7F98C2C3" w14:textId="77777777" w:rsidR="00EF3255" w:rsidRDefault="00EF3255" w:rsidP="00EF3255">
      <w:pPr>
        <w:pStyle w:val="Heading7"/>
      </w:pPr>
      <w:r>
        <w:t>The effect on domestic trade or industry, including changes in consumer demand and effects on other industries supplying inputs to, or using outputs from, directly affected industries</w:t>
      </w:r>
    </w:p>
    <w:p w14:paraId="2274A22F" w14:textId="77777777" w:rsidR="00EF3255" w:rsidRDefault="00EF3255" w:rsidP="00EF3255">
      <w:pPr>
        <w:pStyle w:val="ListBullet"/>
      </w:pPr>
      <w:r w:rsidRPr="00DD2E41">
        <w:lastRenderedPageBreak/>
        <w:t xml:space="preserve">Industries supplying inputs into the affected regions may suffer losses. For example, where farm production is halted or decreased, </w:t>
      </w:r>
      <w:r w:rsidRPr="00EF3255">
        <w:t>feed</w:t>
      </w:r>
      <w:r w:rsidRPr="00DD2E41">
        <w:t xml:space="preserve"> companies would be impacted by reduced feed purchases.</w:t>
      </w:r>
    </w:p>
    <w:p w14:paraId="6F7EBBEA" w14:textId="77485103" w:rsidR="00EF3255" w:rsidRDefault="00EF3255" w:rsidP="00EF3255">
      <w:pPr>
        <w:pStyle w:val="ListBullet"/>
      </w:pPr>
      <w:r>
        <w:t xml:space="preserve">Movement control orders, if put in place, would have indirect impacts on other industries such as seafood suppliers due to the </w:t>
      </w:r>
      <w:r w:rsidRPr="00EF3255">
        <w:t>moderate</w:t>
      </w:r>
      <w:r>
        <w:t xml:space="preserve"> host range of </w:t>
      </w:r>
      <w:r w:rsidRPr="00C85518">
        <w:rPr>
          <w:rStyle w:val="Emphasis"/>
        </w:rPr>
        <w:t>Y. ruckeri</w:t>
      </w:r>
      <w:r>
        <w:rPr>
          <w:rStyle w:val="Emphasis"/>
        </w:rPr>
        <w:t>.</w:t>
      </w:r>
    </w:p>
    <w:p w14:paraId="6BFBEDDA" w14:textId="2C58DF65" w:rsidR="00EF3255" w:rsidRDefault="00EF3255" w:rsidP="00EF3255">
      <w:pPr>
        <w:pStyle w:val="ListBullet"/>
        <w:rPr>
          <w:rStyle w:val="Emphasis"/>
          <w:i w:val="0"/>
          <w:iCs w:val="0"/>
        </w:rPr>
      </w:pPr>
      <w:r w:rsidRPr="00C85518">
        <w:rPr>
          <w:rStyle w:val="Emphasis"/>
        </w:rPr>
        <w:t>Y. ruckeri</w:t>
      </w:r>
      <w:r w:rsidRPr="000C17DD">
        <w:t>-infected fish may show clinical signs which would affect their marketability. It is expected that</w:t>
      </w:r>
      <w:r>
        <w:rPr>
          <w:rStyle w:val="Emphasis"/>
        </w:rPr>
        <w:t xml:space="preserve"> </w:t>
      </w:r>
      <w:r w:rsidRPr="00C85518">
        <w:rPr>
          <w:rStyle w:val="Emphasis"/>
        </w:rPr>
        <w:t>Y. ruckeri</w:t>
      </w:r>
      <w:r>
        <w:rPr>
          <w:rStyle w:val="Emphasis"/>
        </w:rPr>
        <w:t xml:space="preserve"> </w:t>
      </w:r>
      <w:r w:rsidRPr="000C17DD">
        <w:t>would affect caviar production.</w:t>
      </w:r>
    </w:p>
    <w:p w14:paraId="3AE0A920" w14:textId="687EF08B" w:rsidR="00EF3255" w:rsidRDefault="00EF3255" w:rsidP="00EF3255">
      <w:pPr>
        <w:pStyle w:val="ListBullet"/>
      </w:pPr>
      <w:r w:rsidRPr="00C85518">
        <w:rPr>
          <w:rStyle w:val="Emphasis"/>
        </w:rPr>
        <w:t>Y. ruckeri</w:t>
      </w:r>
      <w:r>
        <w:t xml:space="preserve"> establishment and spread would likely have a minor impact at the state or territory level on domestic </w:t>
      </w:r>
      <w:r w:rsidRPr="00EF3255">
        <w:t>trade</w:t>
      </w:r>
      <w:r>
        <w:t>.</w:t>
      </w:r>
    </w:p>
    <w:p w14:paraId="57C4FDE0" w14:textId="77777777" w:rsidR="00EF3255" w:rsidRDefault="00EF3255" w:rsidP="00EF3255">
      <w:pPr>
        <w:pStyle w:val="Heading7"/>
      </w:pPr>
      <w:r>
        <w:t>The effect on international trade, including loss of and restriction of markets, meeting new technical requirements to enter or maintain markets, and changes in international consumer demand</w:t>
      </w:r>
    </w:p>
    <w:p w14:paraId="3B4C5EA1" w14:textId="61D63A95" w:rsidR="00EF3255" w:rsidRDefault="00EF3255" w:rsidP="000C17DD">
      <w:pPr>
        <w:pStyle w:val="ListBullet"/>
      </w:pPr>
      <w:r>
        <w:t xml:space="preserve">Infection with </w:t>
      </w:r>
      <w:r w:rsidRPr="00C85518">
        <w:rPr>
          <w:rStyle w:val="Emphasis"/>
        </w:rPr>
        <w:t>Y. ruckeri</w:t>
      </w:r>
      <w:r>
        <w:t xml:space="preserve"> (Hagerman strain) </w:t>
      </w:r>
      <w:r w:rsidRPr="00802CAF">
        <w:t>is not a</w:t>
      </w:r>
      <w:r>
        <w:t xml:space="preserve"> WOAH</w:t>
      </w:r>
      <w:r w:rsidRPr="00802CAF">
        <w:t>-listed disease</w:t>
      </w:r>
      <w:r>
        <w:t xml:space="preserve">. Importing countries may have import requirements </w:t>
      </w:r>
      <w:r w:rsidR="00274AF2">
        <w:t>for</w:t>
      </w:r>
      <w:r>
        <w:t xml:space="preserve"> live, fresh or frozen species susceptible to </w:t>
      </w:r>
      <w:r w:rsidRPr="00C85518">
        <w:rPr>
          <w:rStyle w:val="Emphasis"/>
        </w:rPr>
        <w:t>Y. ruckeri</w:t>
      </w:r>
      <w:r>
        <w:t xml:space="preserve"> to avoid the possible introduction of </w:t>
      </w:r>
      <w:r w:rsidRPr="00C85518">
        <w:rPr>
          <w:rStyle w:val="Emphasis"/>
        </w:rPr>
        <w:t>Y. ruckeri</w:t>
      </w:r>
      <w:r>
        <w:t>.</w:t>
      </w:r>
    </w:p>
    <w:p w14:paraId="7BD721AC" w14:textId="01C3D0B5" w:rsidR="00EF3255" w:rsidRDefault="00EF3255" w:rsidP="000C17DD">
      <w:pPr>
        <w:pStyle w:val="ListBullet"/>
      </w:pPr>
      <w:r>
        <w:t xml:space="preserve">If </w:t>
      </w:r>
      <w:r w:rsidRPr="00C85518">
        <w:rPr>
          <w:rStyle w:val="Emphasis"/>
        </w:rPr>
        <w:t>Y. ruckeri</w:t>
      </w:r>
      <w:r>
        <w:t xml:space="preserve"> were to become </w:t>
      </w:r>
      <w:r w:rsidRPr="000C17DD">
        <w:t>established</w:t>
      </w:r>
      <w:r>
        <w:t>, Australia could use zoning to maintain or gain access to international markets for live fish and, if required, non-viable product.</w:t>
      </w:r>
    </w:p>
    <w:p w14:paraId="0733C5DD" w14:textId="502A62EE" w:rsidR="00EF3255" w:rsidRPr="00282E6C" w:rsidRDefault="00EF3255" w:rsidP="000C17DD">
      <w:pPr>
        <w:pStyle w:val="ListBullet"/>
        <w:rPr>
          <w:bCs/>
          <w:iCs/>
        </w:rPr>
      </w:pPr>
      <w:r>
        <w:t xml:space="preserve">The impacts of </w:t>
      </w:r>
      <w:r w:rsidRPr="00C85518">
        <w:rPr>
          <w:rStyle w:val="Emphasis"/>
        </w:rPr>
        <w:t>Y. ruckeri</w:t>
      </w:r>
      <w:r>
        <w:t xml:space="preserve"> </w:t>
      </w:r>
      <w:r w:rsidRPr="000C17DD">
        <w:t>establishment</w:t>
      </w:r>
      <w:r>
        <w:t xml:space="preserve"> and spread on international trade are likely to be </w:t>
      </w:r>
      <w:r w:rsidRPr="009D148D">
        <w:rPr>
          <w:bCs/>
          <w:iCs/>
        </w:rPr>
        <w:t>minor</w:t>
      </w:r>
      <w:r>
        <w:rPr>
          <w:bCs/>
          <w:iCs/>
        </w:rPr>
        <w:t xml:space="preserve"> at the district or region level.</w:t>
      </w:r>
    </w:p>
    <w:p w14:paraId="683A64DB" w14:textId="77777777" w:rsidR="00EF3255" w:rsidRDefault="00EF3255" w:rsidP="00EF3255">
      <w:pPr>
        <w:pStyle w:val="Heading7"/>
      </w:pPr>
      <w:r>
        <w:t>The effect on the environment, including biodiversity, endangered species and the integrity of ecosystems</w:t>
      </w:r>
    </w:p>
    <w:p w14:paraId="233C20E5" w14:textId="052220A1" w:rsidR="00EF3255" w:rsidRDefault="00EF3255" w:rsidP="000C17DD">
      <w:pPr>
        <w:pStyle w:val="ListBullet"/>
      </w:pPr>
      <w:r w:rsidRPr="00C85518">
        <w:rPr>
          <w:rStyle w:val="Emphasis"/>
        </w:rPr>
        <w:t>Y. ruckeri</w:t>
      </w:r>
      <w:r>
        <w:t xml:space="preserve"> has a moderate host </w:t>
      </w:r>
      <w:r w:rsidRPr="000C17DD">
        <w:t>range</w:t>
      </w:r>
      <w:r>
        <w:t xml:space="preserve"> but is not considered to cause significant mortality in wild susceptible fish.</w:t>
      </w:r>
    </w:p>
    <w:p w14:paraId="54C6A3EB" w14:textId="094A74A4" w:rsidR="00EF3255" w:rsidRDefault="00EF3255" w:rsidP="000C17DD">
      <w:pPr>
        <w:pStyle w:val="ListBullet"/>
      </w:pPr>
      <w:r w:rsidRPr="0017196C">
        <w:t xml:space="preserve">There are no species listed as endangered in Australia </w:t>
      </w:r>
      <w:r w:rsidRPr="000C17DD">
        <w:t>that</w:t>
      </w:r>
      <w:r w:rsidRPr="0017196C">
        <w:t xml:space="preserve"> are related to species known to be susceptible to </w:t>
      </w:r>
      <w:r w:rsidRPr="00C85518">
        <w:rPr>
          <w:rStyle w:val="Emphasis"/>
        </w:rPr>
        <w:t>Y. ruckeri</w:t>
      </w:r>
      <w:r>
        <w:rPr>
          <w:rStyle w:val="Emphasis"/>
        </w:rPr>
        <w:t>.</w:t>
      </w:r>
    </w:p>
    <w:p w14:paraId="638B4716" w14:textId="08697B3E" w:rsidR="00EF3255" w:rsidRDefault="00EF3255" w:rsidP="000C17DD">
      <w:pPr>
        <w:pStyle w:val="ListBullet"/>
      </w:pPr>
      <w:r>
        <w:t xml:space="preserve">The impact of </w:t>
      </w:r>
      <w:r w:rsidRPr="00C85518">
        <w:rPr>
          <w:rStyle w:val="Emphasis"/>
        </w:rPr>
        <w:t>Y. ruckeri</w:t>
      </w:r>
      <w:r>
        <w:t xml:space="preserve"> </w:t>
      </w:r>
      <w:r w:rsidRPr="000C17DD">
        <w:t>establishment</w:t>
      </w:r>
      <w:r>
        <w:t xml:space="preserve"> and spread on the biodiversity of the environment is not expected to be discernible at any level.</w:t>
      </w:r>
    </w:p>
    <w:p w14:paraId="7132F33A" w14:textId="656F33C6" w:rsidR="00EF3255" w:rsidRDefault="00EF3255" w:rsidP="00EF3255">
      <w:pPr>
        <w:pStyle w:val="Heading7"/>
      </w:pPr>
      <w:r>
        <w:t xml:space="preserve">The effect on communities, including reduced rural and regional economic viability and loss of social amenity, and any </w:t>
      </w:r>
      <w:r w:rsidR="000341B3">
        <w:t>‘</w:t>
      </w:r>
      <w:r>
        <w:t>side effects</w:t>
      </w:r>
      <w:r w:rsidR="000341B3">
        <w:t>’</w:t>
      </w:r>
      <w:r>
        <w:t xml:space="preserve"> of control measures</w:t>
      </w:r>
    </w:p>
    <w:p w14:paraId="1AA3532E" w14:textId="756D47C8" w:rsidR="006E15B4" w:rsidRDefault="006E15B4" w:rsidP="000C17DD">
      <w:pPr>
        <w:pStyle w:val="ListBullet"/>
      </w:pPr>
      <w:r>
        <w:t xml:space="preserve">Recreational fishing of susceptible species could be affected by movement restriction </w:t>
      </w:r>
      <w:r w:rsidR="00444DBC">
        <w:t xml:space="preserve">areas </w:t>
      </w:r>
      <w:r w:rsidR="00444DBC" w:rsidRPr="00EC29B4">
        <w:t xml:space="preserve">put in place due to an </w:t>
      </w:r>
      <w:r w:rsidR="00444DBC" w:rsidRPr="000C17DD">
        <w:t>outbreak</w:t>
      </w:r>
      <w:r w:rsidR="00444DBC">
        <w:t xml:space="preserve"> of </w:t>
      </w:r>
      <w:r w:rsidR="00444DBC" w:rsidRPr="00C85518">
        <w:rPr>
          <w:rStyle w:val="Emphasis"/>
        </w:rPr>
        <w:t>Y. ruckeri</w:t>
      </w:r>
      <w:r w:rsidR="00444DBC">
        <w:t xml:space="preserve"> which may impact on social amenity.</w:t>
      </w:r>
    </w:p>
    <w:p w14:paraId="735921C3" w14:textId="757E493F" w:rsidR="00EF3255" w:rsidRDefault="00EF3255" w:rsidP="000C17DD">
      <w:pPr>
        <w:pStyle w:val="ListBullet"/>
      </w:pPr>
      <w:r w:rsidRPr="00C421AC">
        <w:t>In local areas</w:t>
      </w:r>
      <w:r>
        <w:t xml:space="preserve"> where recreational fishing and </w:t>
      </w:r>
      <w:r w:rsidRPr="000C17DD">
        <w:t>aquaculture</w:t>
      </w:r>
      <w:r>
        <w:t xml:space="preserve"> is a major industry</w:t>
      </w:r>
      <w:r w:rsidRPr="00C421AC">
        <w:t xml:space="preserve">, </w:t>
      </w:r>
      <w:r>
        <w:t xml:space="preserve">a </w:t>
      </w:r>
      <w:r w:rsidRPr="00C85518">
        <w:rPr>
          <w:rStyle w:val="Emphasis"/>
        </w:rPr>
        <w:t>Y. ruckeri</w:t>
      </w:r>
      <w:r>
        <w:t xml:space="preserve"> </w:t>
      </w:r>
      <w:r w:rsidRPr="00C421AC">
        <w:t xml:space="preserve">outbreak </w:t>
      </w:r>
      <w:r>
        <w:t>w</w:t>
      </w:r>
      <w:r w:rsidRPr="00C421AC">
        <w:t>ould have an impact on communities such as causing loss of business and welfare concerns.</w:t>
      </w:r>
    </w:p>
    <w:p w14:paraId="3D711DFE" w14:textId="08CCEEAD" w:rsidR="00EF3255" w:rsidRDefault="00EF3255" w:rsidP="000C17DD">
      <w:pPr>
        <w:pStyle w:val="ListBullet"/>
        <w:rPr>
          <w:bCs/>
          <w:iCs/>
        </w:rPr>
      </w:pPr>
      <w:r>
        <w:t xml:space="preserve">The social impacts of </w:t>
      </w:r>
      <w:r w:rsidRPr="00C85518">
        <w:rPr>
          <w:rStyle w:val="Emphasis"/>
        </w:rPr>
        <w:t>Y. ruckeri</w:t>
      </w:r>
      <w:r>
        <w:t xml:space="preserve"> </w:t>
      </w:r>
      <w:r w:rsidRPr="000C17DD">
        <w:t>establishment</w:t>
      </w:r>
      <w:r>
        <w:t xml:space="preserve"> and spread are expected to be </w:t>
      </w:r>
      <w:r>
        <w:rPr>
          <w:bCs/>
          <w:iCs/>
        </w:rPr>
        <w:t>minor at the district or region</w:t>
      </w:r>
      <w:r w:rsidRPr="00370983">
        <w:rPr>
          <w:bCs/>
          <w:iCs/>
        </w:rPr>
        <w:t xml:space="preserve"> </w:t>
      </w:r>
      <w:r w:rsidRPr="005E444F">
        <w:rPr>
          <w:bCs/>
          <w:iCs/>
        </w:rPr>
        <w:t>level.</w:t>
      </w:r>
    </w:p>
    <w:p w14:paraId="37985F55" w14:textId="340F932A" w:rsidR="00EF3255" w:rsidRDefault="00E1478A" w:rsidP="000C17DD">
      <w:r>
        <w:fldChar w:fldCharType="begin"/>
      </w:r>
      <w:r>
        <w:instrText xml:space="preserve"> REF _Ref124344550 \h </w:instrText>
      </w:r>
      <w:r>
        <w:fldChar w:fldCharType="separate"/>
      </w:r>
      <w:r w:rsidR="00535988">
        <w:t xml:space="preserve">Table </w:t>
      </w:r>
      <w:r w:rsidR="00535988">
        <w:rPr>
          <w:noProof/>
        </w:rPr>
        <w:t>31</w:t>
      </w:r>
      <w:r>
        <w:fldChar w:fldCharType="end"/>
      </w:r>
      <w:r>
        <w:t xml:space="preserve"> </w:t>
      </w:r>
      <w:r w:rsidR="00EF3255" w:rsidRPr="00200122">
        <w:t>shows the individual impact scores for each criteria (determined usi</w:t>
      </w:r>
      <w:r w:rsidR="00EF3255">
        <w:t>ng</w:t>
      </w:r>
      <w:r w:rsidR="00473DB3">
        <w:t xml:space="preserve"> </w:t>
      </w:r>
      <w:r w:rsidR="00473DB3">
        <w:fldChar w:fldCharType="begin"/>
      </w:r>
      <w:r w:rsidR="00473DB3">
        <w:instrText xml:space="preserve"> REF _Ref124344775 \h </w:instrText>
      </w:r>
      <w:r w:rsidR="00473DB3">
        <w:fldChar w:fldCharType="separate"/>
      </w:r>
      <w:r w:rsidR="00535988">
        <w:t xml:space="preserve">Figure </w:t>
      </w:r>
      <w:r w:rsidR="00535988">
        <w:rPr>
          <w:noProof/>
        </w:rPr>
        <w:t>6</w:t>
      </w:r>
      <w:r w:rsidR="00473DB3">
        <w:fldChar w:fldCharType="end"/>
      </w:r>
      <w:r w:rsidR="00EF3255" w:rsidRPr="00200122">
        <w:t>)</w:t>
      </w:r>
      <w:r w:rsidR="00EF3255">
        <w:t xml:space="preserve"> for establishment and spread of </w:t>
      </w:r>
      <w:r w:rsidR="00EF3255" w:rsidRPr="00C85518">
        <w:rPr>
          <w:rStyle w:val="Emphasis"/>
        </w:rPr>
        <w:t>Y. ruckeri</w:t>
      </w:r>
      <w:r w:rsidR="00EF3255" w:rsidRPr="00200122">
        <w:t xml:space="preserve">. The individual impact scores were combined using the rules </w:t>
      </w:r>
      <w:r w:rsidR="00EF3255" w:rsidRPr="00200122">
        <w:lastRenderedPageBreak/>
        <w:t xml:space="preserve">in </w:t>
      </w:r>
      <w:r>
        <w:fldChar w:fldCharType="begin"/>
      </w:r>
      <w:r>
        <w:instrText xml:space="preserve"> REF _Ref124330248 \h </w:instrText>
      </w:r>
      <w:r>
        <w:fldChar w:fldCharType="separate"/>
      </w:r>
      <w:r w:rsidR="00535988">
        <w:t xml:space="preserve">Table </w:t>
      </w:r>
      <w:r w:rsidR="00535988">
        <w:rPr>
          <w:noProof/>
        </w:rPr>
        <w:t>6</w:t>
      </w:r>
      <w:r>
        <w:fldChar w:fldCharType="end"/>
      </w:r>
      <w:r>
        <w:t xml:space="preserve"> </w:t>
      </w:r>
      <w:r w:rsidR="00EF3255" w:rsidRPr="00200122">
        <w:t xml:space="preserve">to estimate the overall impact (refer section </w:t>
      </w:r>
      <w:hyperlink w:anchor="_Determining_impacts" w:history="1">
        <w:r w:rsidR="00EF3255" w:rsidRPr="00200122">
          <w:rPr>
            <w:rStyle w:val="Hyperlink"/>
          </w:rPr>
          <w:t>Determining impacts</w:t>
        </w:r>
      </w:hyperlink>
      <w:r w:rsidR="00EF3255" w:rsidRPr="00200122">
        <w:t xml:space="preserve"> for detailed methodology).</w:t>
      </w:r>
    </w:p>
    <w:p w14:paraId="6B8E1359" w14:textId="1BDE01A0" w:rsidR="00EF3255" w:rsidRDefault="002B1E91" w:rsidP="002B1E91">
      <w:pPr>
        <w:pStyle w:val="Caption"/>
      </w:pPr>
      <w:bookmarkStart w:id="395" w:name="_Ref124344550"/>
      <w:bookmarkStart w:id="396" w:name="_Toc122521419"/>
      <w:bookmarkStart w:id="397" w:name="_Toc158990596"/>
      <w:r>
        <w:t xml:space="preserve">Table </w:t>
      </w:r>
      <w:r w:rsidR="0073399E">
        <w:fldChar w:fldCharType="begin"/>
      </w:r>
      <w:r w:rsidR="0073399E">
        <w:instrText xml:space="preserve"> SEQ Table \* ARABIC </w:instrText>
      </w:r>
      <w:r w:rsidR="0073399E">
        <w:fldChar w:fldCharType="separate"/>
      </w:r>
      <w:r w:rsidR="00535988">
        <w:rPr>
          <w:noProof/>
        </w:rPr>
        <w:t>31</w:t>
      </w:r>
      <w:r w:rsidR="0073399E">
        <w:rPr>
          <w:noProof/>
        </w:rPr>
        <w:fldChar w:fldCharType="end"/>
      </w:r>
      <w:bookmarkEnd w:id="395"/>
      <w:r>
        <w:t xml:space="preserve"> </w:t>
      </w:r>
      <w:r w:rsidR="00EF3255">
        <w:t xml:space="preserve">Overall impact of establishment and spread of </w:t>
      </w:r>
      <w:r w:rsidR="00EF3255" w:rsidRPr="00C85518">
        <w:rPr>
          <w:rStyle w:val="Emphasis"/>
        </w:rPr>
        <w:t>Y. ruckeri</w:t>
      </w:r>
      <w:r w:rsidR="00EF3255">
        <w:t xml:space="preserve"> for the outbreak scenario.</w:t>
      </w:r>
      <w:bookmarkEnd w:id="396"/>
      <w:bookmarkEnd w:id="397"/>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38"/>
        <w:gridCol w:w="4352"/>
        <w:gridCol w:w="1175"/>
        <w:gridCol w:w="1330"/>
        <w:gridCol w:w="675"/>
      </w:tblGrid>
      <w:tr w:rsidR="002B1E91" w:rsidRPr="00200122" w14:paraId="20C82DF5" w14:textId="77777777" w:rsidTr="00516A43">
        <w:trPr>
          <w:cantSplit/>
          <w:tblHeader/>
        </w:trPr>
        <w:tc>
          <w:tcPr>
            <w:tcW w:w="848" w:type="pct"/>
            <w:hideMark/>
          </w:tcPr>
          <w:p w14:paraId="54A10BFE" w14:textId="77777777" w:rsidR="002B1E91" w:rsidRPr="00200122" w:rsidRDefault="002B1E91" w:rsidP="002A4BF0">
            <w:pPr>
              <w:pStyle w:val="TableHeading"/>
            </w:pPr>
            <w:bookmarkStart w:id="398" w:name="Title_31"/>
            <w:r w:rsidRPr="00200122">
              <w:t>Effects</w:t>
            </w:r>
          </w:p>
        </w:tc>
        <w:tc>
          <w:tcPr>
            <w:tcW w:w="2399" w:type="pct"/>
            <w:vAlign w:val="center"/>
            <w:hideMark/>
          </w:tcPr>
          <w:p w14:paraId="4155E9A3" w14:textId="77777777" w:rsidR="002B1E91" w:rsidRPr="00200122" w:rsidRDefault="002B1E91" w:rsidP="002A4BF0">
            <w:pPr>
              <w:pStyle w:val="TableHeading"/>
            </w:pPr>
            <w:r w:rsidRPr="00200122">
              <w:t>Criteria</w:t>
            </w:r>
          </w:p>
        </w:tc>
        <w:tc>
          <w:tcPr>
            <w:tcW w:w="648" w:type="pct"/>
            <w:vAlign w:val="center"/>
            <w:hideMark/>
          </w:tcPr>
          <w:p w14:paraId="17F0EE4E" w14:textId="77777777" w:rsidR="002B1E91" w:rsidRPr="00200122" w:rsidRDefault="002B1E91" w:rsidP="002A4BF0">
            <w:pPr>
              <w:pStyle w:val="TableHeading"/>
            </w:pPr>
            <w:r w:rsidRPr="00200122">
              <w:t>Level</w:t>
            </w:r>
          </w:p>
        </w:tc>
        <w:tc>
          <w:tcPr>
            <w:tcW w:w="733" w:type="pct"/>
            <w:vAlign w:val="center"/>
            <w:hideMark/>
          </w:tcPr>
          <w:p w14:paraId="10F2E2E2" w14:textId="77777777" w:rsidR="002B1E91" w:rsidRPr="00200122" w:rsidRDefault="002B1E91" w:rsidP="002A4BF0">
            <w:pPr>
              <w:pStyle w:val="TableHeading"/>
            </w:pPr>
            <w:r w:rsidRPr="00200122">
              <w:t>Impact</w:t>
            </w:r>
          </w:p>
        </w:tc>
        <w:tc>
          <w:tcPr>
            <w:tcW w:w="372" w:type="pct"/>
            <w:vAlign w:val="center"/>
            <w:hideMark/>
          </w:tcPr>
          <w:p w14:paraId="50F6A296" w14:textId="77777777" w:rsidR="002B1E91" w:rsidRPr="00200122" w:rsidRDefault="002B1E91" w:rsidP="002A4BF0">
            <w:pPr>
              <w:pStyle w:val="TableHeading"/>
            </w:pPr>
            <w:r w:rsidRPr="00200122">
              <w:t>Score</w:t>
            </w:r>
          </w:p>
        </w:tc>
      </w:tr>
      <w:tr w:rsidR="002B1E91" w:rsidRPr="00200122" w14:paraId="5A0F2789" w14:textId="77777777" w:rsidTr="00516A43">
        <w:trPr>
          <w:cantSplit/>
        </w:trPr>
        <w:tc>
          <w:tcPr>
            <w:tcW w:w="848" w:type="pct"/>
            <w:vMerge w:val="restart"/>
            <w:hideMark/>
          </w:tcPr>
          <w:p w14:paraId="3A97E533" w14:textId="77777777" w:rsidR="002B1E91" w:rsidRPr="00200122" w:rsidRDefault="002B1E91" w:rsidP="002A4BF0">
            <w:pPr>
              <w:pStyle w:val="TableText"/>
            </w:pPr>
            <w:r w:rsidRPr="00200122">
              <w:t>Direct</w:t>
            </w:r>
          </w:p>
        </w:tc>
        <w:tc>
          <w:tcPr>
            <w:tcW w:w="2399" w:type="pct"/>
            <w:vAlign w:val="center"/>
            <w:hideMark/>
          </w:tcPr>
          <w:p w14:paraId="70409D28" w14:textId="77777777" w:rsidR="002B1E91" w:rsidRPr="00200122" w:rsidRDefault="002B1E91" w:rsidP="002A4BF0">
            <w:pPr>
              <w:pStyle w:val="TableText"/>
            </w:pPr>
            <w:r w:rsidRPr="00200122">
              <w:t>Animal health (production losses in aquaculture and commercial fisheries)</w:t>
            </w:r>
          </w:p>
        </w:tc>
        <w:tc>
          <w:tcPr>
            <w:tcW w:w="648" w:type="pct"/>
            <w:hideMark/>
          </w:tcPr>
          <w:p w14:paraId="79D9FA3E" w14:textId="77777777" w:rsidR="002B1E91" w:rsidRPr="00200122" w:rsidRDefault="002B1E91" w:rsidP="002A4BF0">
            <w:pPr>
              <w:pStyle w:val="TableText"/>
            </w:pPr>
            <w:r>
              <w:t>National</w:t>
            </w:r>
          </w:p>
        </w:tc>
        <w:tc>
          <w:tcPr>
            <w:tcW w:w="733" w:type="pct"/>
            <w:hideMark/>
          </w:tcPr>
          <w:p w14:paraId="3A622053" w14:textId="77777777" w:rsidR="002B1E91" w:rsidRPr="00200122" w:rsidRDefault="002B1E91" w:rsidP="002A4BF0">
            <w:pPr>
              <w:pStyle w:val="TableText"/>
            </w:pPr>
            <w:r w:rsidRPr="003B75E0">
              <w:t>Significant</w:t>
            </w:r>
          </w:p>
        </w:tc>
        <w:tc>
          <w:tcPr>
            <w:tcW w:w="372" w:type="pct"/>
            <w:hideMark/>
          </w:tcPr>
          <w:p w14:paraId="617ED71C" w14:textId="77777777" w:rsidR="002B1E91" w:rsidRPr="00200122" w:rsidRDefault="002B1E91" w:rsidP="002A4BF0">
            <w:pPr>
              <w:pStyle w:val="TableText"/>
            </w:pPr>
            <w:r>
              <w:t>F</w:t>
            </w:r>
          </w:p>
        </w:tc>
      </w:tr>
      <w:tr w:rsidR="002B1E91" w:rsidRPr="00200122" w14:paraId="4D20889F" w14:textId="77777777" w:rsidTr="00516A43">
        <w:trPr>
          <w:cantSplit/>
        </w:trPr>
        <w:tc>
          <w:tcPr>
            <w:tcW w:w="848" w:type="pct"/>
            <w:vMerge/>
            <w:vAlign w:val="center"/>
            <w:hideMark/>
          </w:tcPr>
          <w:p w14:paraId="126C8EDC" w14:textId="77777777" w:rsidR="002B1E91" w:rsidRPr="00200122" w:rsidRDefault="002B1E91" w:rsidP="002A4BF0">
            <w:pPr>
              <w:spacing w:after="0" w:line="240" w:lineRule="auto"/>
              <w:rPr>
                <w:sz w:val="18"/>
              </w:rPr>
            </w:pPr>
          </w:p>
        </w:tc>
        <w:tc>
          <w:tcPr>
            <w:tcW w:w="2399" w:type="pct"/>
            <w:vAlign w:val="center"/>
            <w:hideMark/>
          </w:tcPr>
          <w:p w14:paraId="69B14A76" w14:textId="77777777" w:rsidR="002B1E91" w:rsidRPr="00200122" w:rsidRDefault="002B1E91" w:rsidP="002A4BF0">
            <w:pPr>
              <w:pStyle w:val="TableText"/>
            </w:pPr>
            <w:r w:rsidRPr="00200122">
              <w:t>The environment (native animals/plants, and non</w:t>
            </w:r>
            <w:r w:rsidRPr="00200122">
              <w:noBreakHyphen/>
              <w:t>living environment)</w:t>
            </w:r>
          </w:p>
        </w:tc>
        <w:tc>
          <w:tcPr>
            <w:tcW w:w="648" w:type="pct"/>
            <w:hideMark/>
          </w:tcPr>
          <w:p w14:paraId="51828814" w14:textId="77777777" w:rsidR="002B1E91" w:rsidRPr="00200122" w:rsidRDefault="002B1E91" w:rsidP="002A4BF0">
            <w:pPr>
              <w:pStyle w:val="TableText"/>
            </w:pPr>
            <w:r w:rsidRPr="003B75E0">
              <w:t>District or region</w:t>
            </w:r>
          </w:p>
        </w:tc>
        <w:tc>
          <w:tcPr>
            <w:tcW w:w="733" w:type="pct"/>
            <w:hideMark/>
          </w:tcPr>
          <w:p w14:paraId="17AB40BC" w14:textId="77777777" w:rsidR="002B1E91" w:rsidRPr="00200122" w:rsidRDefault="002B1E91" w:rsidP="002A4BF0">
            <w:pPr>
              <w:pStyle w:val="TableText"/>
            </w:pPr>
            <w:r w:rsidRPr="003B75E0">
              <w:t>Minor</w:t>
            </w:r>
          </w:p>
        </w:tc>
        <w:tc>
          <w:tcPr>
            <w:tcW w:w="372" w:type="pct"/>
            <w:hideMark/>
          </w:tcPr>
          <w:p w14:paraId="1FDF1B21" w14:textId="77777777" w:rsidR="002B1E91" w:rsidRPr="00200122" w:rsidRDefault="002B1E91" w:rsidP="002A4BF0">
            <w:pPr>
              <w:pStyle w:val="TableText"/>
            </w:pPr>
            <w:r w:rsidRPr="003B75E0">
              <w:t>C</w:t>
            </w:r>
          </w:p>
        </w:tc>
      </w:tr>
      <w:tr w:rsidR="002B1E91" w:rsidRPr="00200122" w14:paraId="321F0BB7" w14:textId="77777777" w:rsidTr="00516A43">
        <w:trPr>
          <w:cantSplit/>
        </w:trPr>
        <w:tc>
          <w:tcPr>
            <w:tcW w:w="848" w:type="pct"/>
            <w:vMerge w:val="restart"/>
            <w:hideMark/>
          </w:tcPr>
          <w:p w14:paraId="7426081C" w14:textId="77777777" w:rsidR="002B1E91" w:rsidRPr="00200122" w:rsidRDefault="002B1E91" w:rsidP="002A4BF0">
            <w:pPr>
              <w:pStyle w:val="TableText"/>
            </w:pPr>
            <w:r w:rsidRPr="00200122">
              <w:t>Indirect</w:t>
            </w:r>
          </w:p>
        </w:tc>
        <w:tc>
          <w:tcPr>
            <w:tcW w:w="2399" w:type="pct"/>
            <w:vAlign w:val="center"/>
            <w:hideMark/>
          </w:tcPr>
          <w:p w14:paraId="72121DE5" w14:textId="77777777" w:rsidR="002B1E91" w:rsidRPr="00200122" w:rsidRDefault="002B1E91" w:rsidP="002A4BF0">
            <w:pPr>
              <w:pStyle w:val="TableText"/>
            </w:pPr>
            <w:r w:rsidRPr="00200122">
              <w:t>Economic (costs associated with eradication, control, surveillance and monitoring, and compensation)</w:t>
            </w:r>
          </w:p>
        </w:tc>
        <w:tc>
          <w:tcPr>
            <w:tcW w:w="648" w:type="pct"/>
            <w:hideMark/>
          </w:tcPr>
          <w:p w14:paraId="3C11C09E" w14:textId="77777777" w:rsidR="002B1E91" w:rsidRPr="00200122" w:rsidRDefault="002B1E91" w:rsidP="002A4BF0">
            <w:pPr>
              <w:pStyle w:val="TableText"/>
            </w:pPr>
            <w:r>
              <w:t>National</w:t>
            </w:r>
          </w:p>
        </w:tc>
        <w:tc>
          <w:tcPr>
            <w:tcW w:w="733" w:type="pct"/>
            <w:hideMark/>
          </w:tcPr>
          <w:p w14:paraId="101752EE" w14:textId="77777777" w:rsidR="002B1E91" w:rsidRPr="00200122" w:rsidRDefault="002B1E91" w:rsidP="002A4BF0">
            <w:pPr>
              <w:pStyle w:val="TableText"/>
            </w:pPr>
            <w:r>
              <w:t>Minor</w:t>
            </w:r>
          </w:p>
        </w:tc>
        <w:tc>
          <w:tcPr>
            <w:tcW w:w="372" w:type="pct"/>
            <w:hideMark/>
          </w:tcPr>
          <w:p w14:paraId="69D52CA8" w14:textId="77777777" w:rsidR="002B1E91" w:rsidRPr="00200122" w:rsidRDefault="002B1E91" w:rsidP="002A4BF0">
            <w:pPr>
              <w:pStyle w:val="TableText"/>
            </w:pPr>
            <w:r w:rsidRPr="003B75E0">
              <w:t>E</w:t>
            </w:r>
          </w:p>
        </w:tc>
      </w:tr>
      <w:tr w:rsidR="002B1E91" w:rsidRPr="00200122" w14:paraId="33E76274" w14:textId="77777777" w:rsidTr="00516A43">
        <w:trPr>
          <w:cantSplit/>
        </w:trPr>
        <w:tc>
          <w:tcPr>
            <w:tcW w:w="848" w:type="pct"/>
            <w:vMerge/>
            <w:vAlign w:val="center"/>
            <w:hideMark/>
          </w:tcPr>
          <w:p w14:paraId="6C11276C" w14:textId="77777777" w:rsidR="002B1E91" w:rsidRPr="00200122" w:rsidRDefault="002B1E91" w:rsidP="002A4BF0">
            <w:pPr>
              <w:spacing w:after="0" w:line="240" w:lineRule="auto"/>
              <w:rPr>
                <w:sz w:val="18"/>
              </w:rPr>
            </w:pPr>
          </w:p>
        </w:tc>
        <w:tc>
          <w:tcPr>
            <w:tcW w:w="2399" w:type="pct"/>
            <w:vAlign w:val="center"/>
            <w:hideMark/>
          </w:tcPr>
          <w:p w14:paraId="6922400F" w14:textId="77777777" w:rsidR="002B1E91" w:rsidRPr="00200122" w:rsidRDefault="002B1E91" w:rsidP="002A4BF0">
            <w:pPr>
              <w:pStyle w:val="TableText"/>
            </w:pPr>
            <w:r w:rsidRPr="00200122">
              <w:t>Economic (domestic trade effects and impact on other associated industries)</w:t>
            </w:r>
          </w:p>
        </w:tc>
        <w:tc>
          <w:tcPr>
            <w:tcW w:w="648" w:type="pct"/>
            <w:hideMark/>
          </w:tcPr>
          <w:p w14:paraId="620079F5" w14:textId="77777777" w:rsidR="002B1E91" w:rsidRPr="00200122" w:rsidRDefault="002B1E91" w:rsidP="002A4BF0">
            <w:pPr>
              <w:pStyle w:val="TableText"/>
            </w:pPr>
            <w:r w:rsidRPr="003B75E0">
              <w:t>State or territory</w:t>
            </w:r>
          </w:p>
        </w:tc>
        <w:tc>
          <w:tcPr>
            <w:tcW w:w="733" w:type="pct"/>
            <w:hideMark/>
          </w:tcPr>
          <w:p w14:paraId="4753852B" w14:textId="77777777" w:rsidR="002B1E91" w:rsidRPr="00200122" w:rsidRDefault="002B1E91" w:rsidP="002A4BF0">
            <w:pPr>
              <w:pStyle w:val="TableText"/>
            </w:pPr>
            <w:r w:rsidRPr="003B75E0">
              <w:t>Minor</w:t>
            </w:r>
          </w:p>
        </w:tc>
        <w:tc>
          <w:tcPr>
            <w:tcW w:w="372" w:type="pct"/>
            <w:hideMark/>
          </w:tcPr>
          <w:p w14:paraId="6A28A24D" w14:textId="77777777" w:rsidR="002B1E91" w:rsidRPr="00200122" w:rsidRDefault="002B1E91" w:rsidP="002A4BF0">
            <w:pPr>
              <w:pStyle w:val="TableText"/>
            </w:pPr>
            <w:r w:rsidRPr="003B75E0">
              <w:t>D</w:t>
            </w:r>
          </w:p>
        </w:tc>
      </w:tr>
      <w:tr w:rsidR="002B1E91" w:rsidRPr="00200122" w14:paraId="1754288E" w14:textId="77777777" w:rsidTr="00516A43">
        <w:trPr>
          <w:cantSplit/>
        </w:trPr>
        <w:tc>
          <w:tcPr>
            <w:tcW w:w="848" w:type="pct"/>
            <w:vMerge/>
            <w:vAlign w:val="center"/>
            <w:hideMark/>
          </w:tcPr>
          <w:p w14:paraId="4EB8C6FE" w14:textId="77777777" w:rsidR="002B1E91" w:rsidRPr="00200122" w:rsidRDefault="002B1E91" w:rsidP="002A4BF0">
            <w:pPr>
              <w:spacing w:after="0" w:line="240" w:lineRule="auto"/>
              <w:rPr>
                <w:sz w:val="18"/>
              </w:rPr>
            </w:pPr>
          </w:p>
        </w:tc>
        <w:tc>
          <w:tcPr>
            <w:tcW w:w="2399" w:type="pct"/>
            <w:vAlign w:val="center"/>
            <w:hideMark/>
          </w:tcPr>
          <w:p w14:paraId="21B6E9B9" w14:textId="77777777" w:rsidR="002B1E91" w:rsidRPr="00200122" w:rsidRDefault="002B1E91" w:rsidP="002A4BF0">
            <w:pPr>
              <w:pStyle w:val="TableText"/>
            </w:pPr>
            <w:r w:rsidRPr="00200122">
              <w:t>Economic (international trade effects)</w:t>
            </w:r>
          </w:p>
        </w:tc>
        <w:tc>
          <w:tcPr>
            <w:tcW w:w="648" w:type="pct"/>
            <w:hideMark/>
          </w:tcPr>
          <w:p w14:paraId="013123D2" w14:textId="77777777" w:rsidR="002B1E91" w:rsidRPr="00200122" w:rsidRDefault="002B1E91" w:rsidP="002A4BF0">
            <w:pPr>
              <w:pStyle w:val="TableText"/>
            </w:pPr>
            <w:r>
              <w:t>District or region</w:t>
            </w:r>
          </w:p>
        </w:tc>
        <w:tc>
          <w:tcPr>
            <w:tcW w:w="733" w:type="pct"/>
            <w:hideMark/>
          </w:tcPr>
          <w:p w14:paraId="5537D8F3" w14:textId="77777777" w:rsidR="002B1E91" w:rsidRPr="00200122" w:rsidRDefault="002B1E91" w:rsidP="002A4BF0">
            <w:pPr>
              <w:pStyle w:val="TableText"/>
            </w:pPr>
            <w:r w:rsidRPr="003B75E0">
              <w:t>Minor</w:t>
            </w:r>
          </w:p>
        </w:tc>
        <w:tc>
          <w:tcPr>
            <w:tcW w:w="372" w:type="pct"/>
            <w:hideMark/>
          </w:tcPr>
          <w:p w14:paraId="5A8ABBD1" w14:textId="77777777" w:rsidR="002B1E91" w:rsidRPr="00200122" w:rsidRDefault="002B1E91" w:rsidP="002A4BF0">
            <w:pPr>
              <w:pStyle w:val="TableText"/>
            </w:pPr>
            <w:r>
              <w:t>C</w:t>
            </w:r>
          </w:p>
        </w:tc>
      </w:tr>
      <w:tr w:rsidR="002B1E91" w:rsidRPr="00200122" w14:paraId="578701CE" w14:textId="77777777" w:rsidTr="00516A43">
        <w:trPr>
          <w:cantSplit/>
        </w:trPr>
        <w:tc>
          <w:tcPr>
            <w:tcW w:w="848" w:type="pct"/>
            <w:vMerge/>
            <w:vAlign w:val="center"/>
            <w:hideMark/>
          </w:tcPr>
          <w:p w14:paraId="12A48B15" w14:textId="77777777" w:rsidR="002B1E91" w:rsidRPr="00200122" w:rsidRDefault="002B1E91" w:rsidP="002A4BF0">
            <w:pPr>
              <w:spacing w:after="0" w:line="240" w:lineRule="auto"/>
              <w:rPr>
                <w:sz w:val="18"/>
              </w:rPr>
            </w:pPr>
          </w:p>
        </w:tc>
        <w:tc>
          <w:tcPr>
            <w:tcW w:w="2399" w:type="pct"/>
            <w:vAlign w:val="center"/>
            <w:hideMark/>
          </w:tcPr>
          <w:p w14:paraId="4D7860A5" w14:textId="77777777" w:rsidR="002B1E91" w:rsidRPr="00200122" w:rsidRDefault="002B1E91" w:rsidP="002A4BF0">
            <w:pPr>
              <w:pStyle w:val="TableText"/>
            </w:pPr>
            <w:r w:rsidRPr="00200122">
              <w:t>Environment (biodiversity, endangered species and the integrity of ecosystems)</w:t>
            </w:r>
          </w:p>
        </w:tc>
        <w:tc>
          <w:tcPr>
            <w:tcW w:w="648" w:type="pct"/>
            <w:hideMark/>
          </w:tcPr>
          <w:p w14:paraId="1E2086BD" w14:textId="77777777" w:rsidR="002B1E91" w:rsidRPr="00200122" w:rsidRDefault="002B1E91" w:rsidP="002A4BF0">
            <w:pPr>
              <w:pStyle w:val="TableText"/>
            </w:pPr>
            <w:r w:rsidRPr="003B75E0">
              <w:t>Local</w:t>
            </w:r>
          </w:p>
        </w:tc>
        <w:tc>
          <w:tcPr>
            <w:tcW w:w="733" w:type="pct"/>
            <w:hideMark/>
          </w:tcPr>
          <w:p w14:paraId="60DDD09B" w14:textId="77777777" w:rsidR="002B1E91" w:rsidRPr="00200122" w:rsidRDefault="002B1E91" w:rsidP="002A4BF0">
            <w:pPr>
              <w:pStyle w:val="TableText"/>
            </w:pPr>
            <w:r>
              <w:t xml:space="preserve">Unlikely to be </w:t>
            </w:r>
            <w:r w:rsidRPr="003B75E0">
              <w:t>discernible</w:t>
            </w:r>
          </w:p>
        </w:tc>
        <w:tc>
          <w:tcPr>
            <w:tcW w:w="372" w:type="pct"/>
            <w:hideMark/>
          </w:tcPr>
          <w:p w14:paraId="3898C33E" w14:textId="77777777" w:rsidR="002B1E91" w:rsidRPr="00200122" w:rsidRDefault="002B1E91" w:rsidP="002A4BF0">
            <w:pPr>
              <w:pStyle w:val="TableText"/>
            </w:pPr>
            <w:r w:rsidRPr="003B75E0">
              <w:t>A</w:t>
            </w:r>
          </w:p>
        </w:tc>
      </w:tr>
      <w:tr w:rsidR="002B1E91" w:rsidRPr="00200122" w14:paraId="73D301E3" w14:textId="77777777" w:rsidTr="00516A43">
        <w:trPr>
          <w:cantSplit/>
        </w:trPr>
        <w:tc>
          <w:tcPr>
            <w:tcW w:w="848" w:type="pct"/>
            <w:vMerge/>
            <w:vAlign w:val="center"/>
            <w:hideMark/>
          </w:tcPr>
          <w:p w14:paraId="715D2555" w14:textId="77777777" w:rsidR="002B1E91" w:rsidRPr="00200122" w:rsidRDefault="002B1E91" w:rsidP="002A4BF0">
            <w:pPr>
              <w:spacing w:after="0" w:line="240" w:lineRule="auto"/>
              <w:rPr>
                <w:sz w:val="18"/>
              </w:rPr>
            </w:pPr>
          </w:p>
        </w:tc>
        <w:tc>
          <w:tcPr>
            <w:tcW w:w="2399" w:type="pct"/>
            <w:vAlign w:val="center"/>
            <w:hideMark/>
          </w:tcPr>
          <w:p w14:paraId="1D6E247E" w14:textId="77777777" w:rsidR="002B1E91" w:rsidRPr="00200122" w:rsidRDefault="002B1E91" w:rsidP="002A4BF0">
            <w:pPr>
              <w:pStyle w:val="TableText"/>
            </w:pPr>
            <w:r w:rsidRPr="00200122">
              <w:t>Social (changes in tourism, side effects from control measures, and loss of social amenity)</w:t>
            </w:r>
          </w:p>
        </w:tc>
        <w:tc>
          <w:tcPr>
            <w:tcW w:w="648" w:type="pct"/>
            <w:hideMark/>
          </w:tcPr>
          <w:p w14:paraId="257ABDEE" w14:textId="77777777" w:rsidR="002B1E91" w:rsidRPr="00200122" w:rsidRDefault="002B1E91" w:rsidP="002A4BF0">
            <w:pPr>
              <w:pStyle w:val="TableText"/>
            </w:pPr>
            <w:r>
              <w:t>District or region</w:t>
            </w:r>
            <w:r w:rsidRPr="003B75E0">
              <w:t xml:space="preserve"> </w:t>
            </w:r>
          </w:p>
        </w:tc>
        <w:tc>
          <w:tcPr>
            <w:tcW w:w="733" w:type="pct"/>
            <w:hideMark/>
          </w:tcPr>
          <w:p w14:paraId="70D52A3A" w14:textId="77777777" w:rsidR="002B1E91" w:rsidRPr="00200122" w:rsidRDefault="002B1E91" w:rsidP="002A4BF0">
            <w:pPr>
              <w:pStyle w:val="TableText"/>
            </w:pPr>
            <w:r w:rsidRPr="003B75E0">
              <w:t>Minor</w:t>
            </w:r>
          </w:p>
        </w:tc>
        <w:tc>
          <w:tcPr>
            <w:tcW w:w="372" w:type="pct"/>
            <w:hideMark/>
          </w:tcPr>
          <w:p w14:paraId="3CC1D9F3" w14:textId="77777777" w:rsidR="002B1E91" w:rsidRPr="00200122" w:rsidRDefault="002B1E91" w:rsidP="002A4BF0">
            <w:pPr>
              <w:pStyle w:val="TableText"/>
            </w:pPr>
            <w:r>
              <w:t>C</w:t>
            </w:r>
          </w:p>
        </w:tc>
      </w:tr>
    </w:tbl>
    <w:bookmarkEnd w:id="398"/>
    <w:p w14:paraId="7ED8E328" w14:textId="77777777" w:rsidR="002B1E91" w:rsidRDefault="002B1E91" w:rsidP="002B1E91">
      <w:pPr>
        <w:pStyle w:val="Heading5"/>
      </w:pPr>
      <w:r w:rsidRPr="002B1E91">
        <w:t>Conclusion</w:t>
      </w:r>
    </w:p>
    <w:p w14:paraId="618F6480" w14:textId="44E1FDFA" w:rsidR="002B1E91" w:rsidRPr="00282E6C" w:rsidRDefault="002B1E91" w:rsidP="002B1E91">
      <w:pPr>
        <w:rPr>
          <w:rStyle w:val="Strong"/>
        </w:rPr>
      </w:pPr>
      <w:r>
        <w:t xml:space="preserve">The overall impact of establishment and spread of </w:t>
      </w:r>
      <w:r w:rsidRPr="00C85518">
        <w:rPr>
          <w:rStyle w:val="Emphasis"/>
        </w:rPr>
        <w:t>Y. ruckeri</w:t>
      </w:r>
      <w:r>
        <w:t xml:space="preserve"> was estimated to be </w:t>
      </w:r>
      <w:r>
        <w:rPr>
          <w:rStyle w:val="Strong"/>
        </w:rPr>
        <w:t>high</w:t>
      </w:r>
      <w:r w:rsidRPr="00282E6C">
        <w:rPr>
          <w:rStyle w:val="Strong"/>
        </w:rPr>
        <w:t>.</w:t>
      </w:r>
    </w:p>
    <w:p w14:paraId="550F5CCA" w14:textId="77777777" w:rsidR="002B1E91" w:rsidRDefault="002B1E91" w:rsidP="002B1E91">
      <w:pPr>
        <w:pStyle w:val="Heading4"/>
      </w:pPr>
      <w:r>
        <w:t xml:space="preserve">Determination of likely </w:t>
      </w:r>
      <w:r w:rsidRPr="002B1E91">
        <w:t>consequences</w:t>
      </w:r>
      <w:r>
        <w:t xml:space="preserve"> of the outbreak scenario</w:t>
      </w:r>
    </w:p>
    <w:p w14:paraId="49678680" w14:textId="041DEFFC" w:rsidR="002B1E91" w:rsidRDefault="002B1E91" w:rsidP="002B1E91">
      <w:r>
        <w:t xml:space="preserve">The likely consequences of the outbreak scenario for </w:t>
      </w:r>
      <w:r w:rsidRPr="00C85518">
        <w:rPr>
          <w:rStyle w:val="Emphasis"/>
        </w:rPr>
        <w:t>Y. ruckeri</w:t>
      </w:r>
      <w:r>
        <w:t xml:space="preserve"> in each exposure group was determined by combining the partial likelihoods of establishment and spread with the overall impact (</w:t>
      </w:r>
      <w:r w:rsidRPr="00A87C4B">
        <w:t>using the matrix in</w:t>
      </w:r>
      <w:r w:rsidR="00473DB3">
        <w:t xml:space="preserve"> </w:t>
      </w:r>
      <w:r w:rsidR="00473DB3">
        <w:fldChar w:fldCharType="begin"/>
      </w:r>
      <w:r w:rsidR="00473DB3">
        <w:instrText xml:space="preserve"> REF _Ref124344800 \h </w:instrText>
      </w:r>
      <w:r w:rsidR="00473DB3">
        <w:fldChar w:fldCharType="separate"/>
      </w:r>
      <w:r w:rsidR="00535988">
        <w:t xml:space="preserve">Figure </w:t>
      </w:r>
      <w:r w:rsidR="00535988">
        <w:rPr>
          <w:noProof/>
        </w:rPr>
        <w:t>7</w:t>
      </w:r>
      <w:r w:rsidR="00473DB3">
        <w:fldChar w:fldCharType="end"/>
      </w:r>
      <w:r>
        <w:t>) and found to be:</w:t>
      </w:r>
    </w:p>
    <w:p w14:paraId="239FC387" w14:textId="77777777" w:rsidR="002B1E91" w:rsidRPr="00282E6C" w:rsidRDefault="002B1E91" w:rsidP="002B1E91">
      <w:pPr>
        <w:pStyle w:val="ListBullet"/>
        <w:rPr>
          <w:rStyle w:val="Strong"/>
        </w:rPr>
      </w:pPr>
      <w:r>
        <w:t xml:space="preserve">Farmed </w:t>
      </w:r>
      <w:r w:rsidRPr="002B1E91">
        <w:t>susceptible</w:t>
      </w:r>
      <w:r>
        <w:t xml:space="preserve"> species—</w:t>
      </w:r>
      <w:r>
        <w:rPr>
          <w:rStyle w:val="Strong"/>
        </w:rPr>
        <w:t>High.</w:t>
      </w:r>
    </w:p>
    <w:p w14:paraId="431CE284" w14:textId="77777777" w:rsidR="002B1E91" w:rsidRPr="00282E6C" w:rsidRDefault="002B1E91" w:rsidP="002B1E91">
      <w:pPr>
        <w:pStyle w:val="ListBullet"/>
        <w:rPr>
          <w:rStyle w:val="Strong"/>
        </w:rPr>
      </w:pPr>
      <w:r>
        <w:t xml:space="preserve">Wild susceptible </w:t>
      </w:r>
      <w:r w:rsidRPr="002B1E91">
        <w:t>species</w:t>
      </w:r>
      <w:r>
        <w:t>—</w:t>
      </w:r>
      <w:r>
        <w:rPr>
          <w:rStyle w:val="Strong"/>
        </w:rPr>
        <w:t>High.</w:t>
      </w:r>
    </w:p>
    <w:p w14:paraId="462ABEF0" w14:textId="77777777" w:rsidR="002B1E91" w:rsidRDefault="002B1E91" w:rsidP="002B1E91">
      <w:pPr>
        <w:pStyle w:val="Heading4"/>
      </w:pPr>
      <w:r w:rsidRPr="002B1E91">
        <w:t>Determination</w:t>
      </w:r>
      <w:r>
        <w:t xml:space="preserve"> of the partial annual risk</w:t>
      </w:r>
    </w:p>
    <w:p w14:paraId="70EBE6FC" w14:textId="44C7EDCE" w:rsidR="002B1E91" w:rsidRDefault="002B1E91" w:rsidP="002B1E91">
      <w:r>
        <w:t xml:space="preserve">The partial annual risk of entry, establishment and spread of </w:t>
      </w:r>
      <w:r w:rsidRPr="00C85518">
        <w:rPr>
          <w:rStyle w:val="Emphasis"/>
        </w:rPr>
        <w:t>Y. ruckeri</w:t>
      </w:r>
      <w:r>
        <w:t xml:space="preserve"> from </w:t>
      </w:r>
      <w:r w:rsidR="00E946B5" w:rsidRPr="00E946B5">
        <w:rPr>
          <w:rStyle w:val="Strong"/>
        </w:rPr>
        <w:t xml:space="preserve">imported </w:t>
      </w:r>
      <w:r w:rsidRPr="00144B34">
        <w:rPr>
          <w:rStyle w:val="Strong"/>
        </w:rPr>
        <w:t>live sturgeon</w:t>
      </w:r>
      <w:r>
        <w:t xml:space="preserve"> for each exposure group was determined by combining the partial annual likelihood of entry and exposure with the corresponding likely consequences using the matrix in </w:t>
      </w:r>
      <w:r w:rsidR="00CC45DC">
        <w:fldChar w:fldCharType="begin"/>
      </w:r>
      <w:r w:rsidR="00CC45DC">
        <w:instrText xml:space="preserve"> REF _Ref124344818 \h </w:instrText>
      </w:r>
      <w:r w:rsidR="00CC45DC">
        <w:fldChar w:fldCharType="separate"/>
      </w:r>
      <w:r w:rsidR="00535988">
        <w:t xml:space="preserve">Figure </w:t>
      </w:r>
      <w:r w:rsidR="00535988">
        <w:rPr>
          <w:noProof/>
        </w:rPr>
        <w:t>8</w:t>
      </w:r>
      <w:r w:rsidR="00CC45DC">
        <w:fldChar w:fldCharType="end"/>
      </w:r>
      <w:r w:rsidR="00CC45DC">
        <w:t xml:space="preserve"> </w:t>
      </w:r>
      <w:r>
        <w:t>and found to be:</w:t>
      </w:r>
    </w:p>
    <w:p w14:paraId="25093DAC" w14:textId="77777777" w:rsidR="002B1E91" w:rsidRDefault="002B1E91" w:rsidP="002B1E91">
      <w:pPr>
        <w:pStyle w:val="ListBullet"/>
        <w:rPr>
          <w:rStyle w:val="Strong"/>
        </w:rPr>
      </w:pPr>
      <w:r>
        <w:t>Farmed susceptible species—</w:t>
      </w:r>
      <w:r>
        <w:rPr>
          <w:rStyle w:val="Strong"/>
        </w:rPr>
        <w:t>M</w:t>
      </w:r>
      <w:r w:rsidRPr="00282E6C">
        <w:rPr>
          <w:rStyle w:val="Strong"/>
        </w:rPr>
        <w:t>oderate</w:t>
      </w:r>
      <w:r>
        <w:rPr>
          <w:rStyle w:val="Strong"/>
        </w:rPr>
        <w:t>.</w:t>
      </w:r>
    </w:p>
    <w:p w14:paraId="6E8FA727" w14:textId="77777777" w:rsidR="002B1E91" w:rsidRPr="00282E6C" w:rsidRDefault="002B1E91" w:rsidP="002B1E91">
      <w:pPr>
        <w:pStyle w:val="ListBullet"/>
        <w:rPr>
          <w:rStyle w:val="Strong"/>
        </w:rPr>
      </w:pPr>
      <w:r>
        <w:t xml:space="preserve">Wild susceptible </w:t>
      </w:r>
      <w:r w:rsidRPr="002B1E91">
        <w:t>species</w:t>
      </w:r>
      <w:r>
        <w:t>—</w:t>
      </w:r>
      <w:r>
        <w:rPr>
          <w:rStyle w:val="Strong"/>
        </w:rPr>
        <w:t>Moderate.</w:t>
      </w:r>
    </w:p>
    <w:p w14:paraId="180C81CD" w14:textId="6A9CCC42" w:rsidR="002B1E91" w:rsidRDefault="002B1E91" w:rsidP="002B1E91">
      <w:r>
        <w:t xml:space="preserve">The partial annual risk of entry, establishment and spread of </w:t>
      </w:r>
      <w:r w:rsidRPr="00C85518">
        <w:rPr>
          <w:rStyle w:val="Emphasis"/>
        </w:rPr>
        <w:t>Y. ruckeri</w:t>
      </w:r>
      <w:r>
        <w:t xml:space="preserve"> from </w:t>
      </w:r>
      <w:r w:rsidR="00E946B5" w:rsidRPr="00E946B5">
        <w:rPr>
          <w:rStyle w:val="Strong"/>
        </w:rPr>
        <w:t xml:space="preserve">imported </w:t>
      </w:r>
      <w:r w:rsidRPr="00144B34">
        <w:rPr>
          <w:rStyle w:val="Strong"/>
        </w:rPr>
        <w:t>sturgeon reproductive material</w:t>
      </w:r>
      <w:r>
        <w:t xml:space="preserve"> for each exposure group was similarly determined and found to be:</w:t>
      </w:r>
    </w:p>
    <w:p w14:paraId="32DC480D" w14:textId="77777777" w:rsidR="002B1E91" w:rsidRPr="00282E6C" w:rsidRDefault="002B1E91" w:rsidP="002B1E91">
      <w:pPr>
        <w:pStyle w:val="ListBullet"/>
        <w:rPr>
          <w:rStyle w:val="Strong"/>
        </w:rPr>
      </w:pPr>
      <w:r>
        <w:t xml:space="preserve">Farmed susceptible </w:t>
      </w:r>
      <w:r w:rsidRPr="002B1E91">
        <w:t>species</w:t>
      </w:r>
      <w:r>
        <w:t>—</w:t>
      </w:r>
      <w:r>
        <w:rPr>
          <w:rStyle w:val="Strong"/>
        </w:rPr>
        <w:t>M</w:t>
      </w:r>
      <w:r w:rsidRPr="00282E6C">
        <w:rPr>
          <w:rStyle w:val="Strong"/>
        </w:rPr>
        <w:t>oderate</w:t>
      </w:r>
      <w:r>
        <w:rPr>
          <w:rStyle w:val="Strong"/>
        </w:rPr>
        <w:t>.</w:t>
      </w:r>
    </w:p>
    <w:p w14:paraId="47C4E580" w14:textId="77777777" w:rsidR="002B1E91" w:rsidRPr="00282E6C" w:rsidRDefault="002B1E91" w:rsidP="002B1E91">
      <w:pPr>
        <w:pStyle w:val="ListBullet"/>
        <w:rPr>
          <w:rStyle w:val="Strong"/>
        </w:rPr>
      </w:pPr>
      <w:r>
        <w:t xml:space="preserve">Wild susceptible </w:t>
      </w:r>
      <w:r w:rsidRPr="002B1E91">
        <w:t>species</w:t>
      </w:r>
      <w:r>
        <w:t>—</w:t>
      </w:r>
      <w:r>
        <w:rPr>
          <w:rStyle w:val="Strong"/>
        </w:rPr>
        <w:t>Moderate.</w:t>
      </w:r>
    </w:p>
    <w:p w14:paraId="67A543FA" w14:textId="77777777" w:rsidR="002B1E91" w:rsidRDefault="002B1E91" w:rsidP="002B1E91">
      <w:pPr>
        <w:pStyle w:val="Heading4"/>
      </w:pPr>
      <w:r>
        <w:t xml:space="preserve">Estimation of overall </w:t>
      </w:r>
      <w:r w:rsidRPr="002B1E91">
        <w:t>annual</w:t>
      </w:r>
      <w:r>
        <w:t xml:space="preserve"> risk</w:t>
      </w:r>
    </w:p>
    <w:p w14:paraId="4A2DBDEA" w14:textId="6F08C738" w:rsidR="002B1E91" w:rsidRDefault="002B1E91" w:rsidP="002B1E91">
      <w:r>
        <w:t xml:space="preserve">The overall annual risk </w:t>
      </w:r>
      <w:r w:rsidRPr="000400D1">
        <w:t>was estimated by combining the partial annual risk for each exposure group using the rules in</w:t>
      </w:r>
      <w:r w:rsidR="00E1478A">
        <w:t xml:space="preserve"> </w:t>
      </w:r>
      <w:r w:rsidR="00E1478A">
        <w:fldChar w:fldCharType="begin"/>
      </w:r>
      <w:r w:rsidR="00E1478A">
        <w:instrText xml:space="preserve"> REF _Ref124330283 \h </w:instrText>
      </w:r>
      <w:r w:rsidR="00E1478A">
        <w:fldChar w:fldCharType="separate"/>
      </w:r>
      <w:r w:rsidR="00535988">
        <w:t xml:space="preserve">Table </w:t>
      </w:r>
      <w:r w:rsidR="00535988">
        <w:rPr>
          <w:noProof/>
        </w:rPr>
        <w:t>7</w:t>
      </w:r>
      <w:r w:rsidR="00E1478A">
        <w:fldChar w:fldCharType="end"/>
      </w:r>
      <w:r>
        <w:t>.</w:t>
      </w:r>
    </w:p>
    <w:p w14:paraId="04C7A37B" w14:textId="77777777" w:rsidR="001224F6" w:rsidRDefault="002B1E91" w:rsidP="002B1E91">
      <w:r>
        <w:lastRenderedPageBreak/>
        <w:t xml:space="preserve">The overall annual risk associated with </w:t>
      </w:r>
      <w:r w:rsidRPr="00C85518">
        <w:rPr>
          <w:rStyle w:val="Emphasis"/>
        </w:rPr>
        <w:t>Y. ruckeri</w:t>
      </w:r>
      <w:r>
        <w:t xml:space="preserve"> (Hagerman strain) </w:t>
      </w:r>
      <w:r w:rsidR="001224F6">
        <w:t>was found to be:</w:t>
      </w:r>
    </w:p>
    <w:p w14:paraId="2B93F872" w14:textId="77777777" w:rsidR="00CF215C" w:rsidRDefault="001224F6" w:rsidP="001224F6">
      <w:pPr>
        <w:pStyle w:val="ListBullet"/>
      </w:pPr>
      <w:r>
        <w:t>I</w:t>
      </w:r>
      <w:r w:rsidRPr="001224F6">
        <w:t>mported live sturgeon</w:t>
      </w:r>
      <w:r w:rsidRPr="00200122">
        <w:t>—</w:t>
      </w:r>
      <w:r>
        <w:rPr>
          <w:rStyle w:val="Strong"/>
        </w:rPr>
        <w:t>High.</w:t>
      </w:r>
    </w:p>
    <w:p w14:paraId="52C12B61" w14:textId="1B6FD03A" w:rsidR="001224F6" w:rsidRDefault="001224F6" w:rsidP="001224F6">
      <w:pPr>
        <w:pStyle w:val="ListBullet"/>
      </w:pPr>
      <w:r>
        <w:t xml:space="preserve">Imported sturgeon </w:t>
      </w:r>
      <w:r w:rsidRPr="001224F6">
        <w:t>reproductive material</w:t>
      </w:r>
      <w:r w:rsidRPr="00200122">
        <w:t>—</w:t>
      </w:r>
      <w:r>
        <w:rPr>
          <w:rStyle w:val="Strong"/>
        </w:rPr>
        <w:t>High.</w:t>
      </w:r>
    </w:p>
    <w:p w14:paraId="1C3CCF18" w14:textId="1402EB39" w:rsidR="002B1E91" w:rsidRDefault="002B1E91" w:rsidP="002B1E91">
      <w:r>
        <w:t>Therefore, as the overall annual risk does not achieve Australia</w:t>
      </w:r>
      <w:r w:rsidR="000341B3">
        <w:t>’</w:t>
      </w:r>
      <w:r>
        <w:t xml:space="preserve">s ALOP for </w:t>
      </w:r>
      <w:r w:rsidRPr="00C85518">
        <w:rPr>
          <w:rStyle w:val="Emphasis"/>
        </w:rPr>
        <w:t>Y. ruckeri</w:t>
      </w:r>
      <w:r>
        <w:t xml:space="preserve"> (Hagerman strain), specific biosecurity measures are considered necessary for this hazard.</w:t>
      </w:r>
    </w:p>
    <w:p w14:paraId="63E1961F" w14:textId="77777777" w:rsidR="002B1E91" w:rsidRDefault="002B1E91" w:rsidP="002B1E91">
      <w:pPr>
        <w:pStyle w:val="Heading3"/>
      </w:pPr>
      <w:bookmarkStart w:id="399" w:name="_Toc123639636"/>
      <w:bookmarkStart w:id="400" w:name="_Toc158990534"/>
      <w:r>
        <w:t xml:space="preserve">Biosecurity </w:t>
      </w:r>
      <w:r w:rsidRPr="002B1E91">
        <w:t>measures</w:t>
      </w:r>
      <w:bookmarkEnd w:id="399"/>
      <w:bookmarkEnd w:id="400"/>
    </w:p>
    <w:p w14:paraId="60490B43" w14:textId="4DABD005" w:rsidR="002B1E91" w:rsidRDefault="00EA23AF" w:rsidP="002B1E91">
      <w:r w:rsidRPr="00200122">
        <w:t xml:space="preserve">Details of the </w:t>
      </w:r>
      <w:r>
        <w:t xml:space="preserve">biosecurity measures (and </w:t>
      </w:r>
      <w:r w:rsidRPr="00200122">
        <w:t>risk assessment values</w:t>
      </w:r>
      <w:r>
        <w:t>)</w:t>
      </w:r>
      <w:r w:rsidRPr="00200122">
        <w:t xml:space="preserve"> </w:t>
      </w:r>
      <w:r>
        <w:t>considered to</w:t>
      </w:r>
      <w:r w:rsidRPr="00200122">
        <w:t xml:space="preserve"> manage the risk for</w:t>
      </w:r>
      <w:r w:rsidR="002B1E91">
        <w:t xml:space="preserve"> </w:t>
      </w:r>
      <w:r w:rsidR="002B1E91" w:rsidRPr="00C85518">
        <w:rPr>
          <w:rStyle w:val="Emphasis"/>
        </w:rPr>
        <w:t>Y. ruckeri</w:t>
      </w:r>
      <w:r w:rsidR="002B1E91">
        <w:t xml:space="preserve"> (Hagerman strain) in imported live sturgeon or their reproductive material to a level that </w:t>
      </w:r>
      <w:r w:rsidR="00DE2192">
        <w:t>achieve</w:t>
      </w:r>
      <w:r w:rsidR="002B1E91">
        <w:t>s Australia</w:t>
      </w:r>
      <w:r w:rsidR="000341B3">
        <w:t>’</w:t>
      </w:r>
      <w:r w:rsidR="002B1E91">
        <w:t xml:space="preserve">s ALOP are </w:t>
      </w:r>
      <w:r>
        <w:t>presented here and summarised</w:t>
      </w:r>
      <w:r w:rsidR="002B1E91">
        <w:t xml:space="preserve"> in </w:t>
      </w:r>
      <w:hyperlink w:anchor="_Appendix_C:_Risk" w:history="1">
        <w:r w:rsidR="00822FA5">
          <w:rPr>
            <w:rStyle w:val="Hyperlink"/>
          </w:rPr>
          <w:t>Appendix D</w:t>
        </w:r>
      </w:hyperlink>
      <w:r w:rsidR="00822FA5" w:rsidRPr="00200122">
        <w:t xml:space="preserve"> </w:t>
      </w:r>
      <w:r w:rsidR="00822FA5">
        <w:t xml:space="preserve">and </w:t>
      </w:r>
      <w:hyperlink w:anchor="_Appendix_D:_Risk" w:history="1">
        <w:r w:rsidR="00822FA5">
          <w:rPr>
            <w:rStyle w:val="Hyperlink"/>
          </w:rPr>
          <w:t>Appendix E</w:t>
        </w:r>
      </w:hyperlink>
      <w:r w:rsidR="002B1E91">
        <w:t>.</w:t>
      </w:r>
    </w:p>
    <w:p w14:paraId="1461A5A0" w14:textId="77ECA794" w:rsidR="002B1E91" w:rsidRDefault="002B1E91" w:rsidP="002B1E91">
      <w:pPr>
        <w:pStyle w:val="Heading4"/>
      </w:pPr>
      <w:r>
        <w:t>Biosecurity measures that on their own do not achieve Australia</w:t>
      </w:r>
      <w:r w:rsidR="000341B3">
        <w:t>’</w:t>
      </w:r>
      <w:r>
        <w:t>s ALOP</w:t>
      </w:r>
    </w:p>
    <w:p w14:paraId="011BB396" w14:textId="05014F82" w:rsidR="002B1E91" w:rsidRDefault="00E1478A" w:rsidP="002B1E91">
      <w:r>
        <w:fldChar w:fldCharType="begin"/>
      </w:r>
      <w:r>
        <w:instrText xml:space="preserve"> REF _Ref124344581 \h </w:instrText>
      </w:r>
      <w:r>
        <w:fldChar w:fldCharType="separate"/>
      </w:r>
      <w:r w:rsidR="00535988">
        <w:t xml:space="preserve">Table </w:t>
      </w:r>
      <w:r w:rsidR="00535988">
        <w:rPr>
          <w:noProof/>
        </w:rPr>
        <w:t>32</w:t>
      </w:r>
      <w:r>
        <w:fldChar w:fldCharType="end"/>
      </w:r>
      <w:r>
        <w:t xml:space="preserve"> </w:t>
      </w:r>
      <w:r w:rsidR="002B1E91">
        <w:t xml:space="preserve">summarises the biosecurity measures that were considered to reduce the </w:t>
      </w:r>
      <w:r w:rsidR="005313EA" w:rsidRPr="003632C0">
        <w:rPr>
          <w:rStyle w:val="Strong"/>
        </w:rPr>
        <w:t>entry likelihood</w:t>
      </w:r>
      <w:r w:rsidR="005313EA">
        <w:t xml:space="preserve"> </w:t>
      </w:r>
      <w:r w:rsidR="002B1E91">
        <w:t xml:space="preserve">of </w:t>
      </w:r>
      <w:r w:rsidR="002B1E91" w:rsidRPr="00C85518">
        <w:rPr>
          <w:rStyle w:val="Emphasis"/>
        </w:rPr>
        <w:t>Y. ruckeri</w:t>
      </w:r>
      <w:r w:rsidR="002B1E91">
        <w:t xml:space="preserve"> (Hagerman strain) but which on their own do not achieve Australia</w:t>
      </w:r>
      <w:r w:rsidR="000341B3">
        <w:t>’</w:t>
      </w:r>
      <w:r w:rsidR="002B1E91">
        <w:t xml:space="preserve">s ALOP for </w:t>
      </w:r>
      <w:r w:rsidR="002B1E91" w:rsidRPr="00C85518">
        <w:rPr>
          <w:rStyle w:val="Emphasis"/>
        </w:rPr>
        <w:t>Y. ruckeri</w:t>
      </w:r>
      <w:r w:rsidR="002B1E91">
        <w:t xml:space="preserve"> (Hagerman strain) in imported live sturgeon or their reproductive material.</w:t>
      </w:r>
    </w:p>
    <w:p w14:paraId="1EC52769" w14:textId="0D67ECB4" w:rsidR="002B1E91" w:rsidRDefault="002B1E91" w:rsidP="002B1E91">
      <w:pPr>
        <w:pStyle w:val="Caption"/>
      </w:pPr>
      <w:bookmarkStart w:id="401" w:name="_Ref124344581"/>
      <w:bookmarkStart w:id="402" w:name="_Toc122521420"/>
      <w:bookmarkStart w:id="403" w:name="_Toc158990597"/>
      <w:r>
        <w:t xml:space="preserve">Table </w:t>
      </w:r>
      <w:r w:rsidR="0073399E">
        <w:fldChar w:fldCharType="begin"/>
      </w:r>
      <w:r w:rsidR="0073399E">
        <w:instrText xml:space="preserve"> SEQ Table \* ARABIC </w:instrText>
      </w:r>
      <w:r w:rsidR="0073399E">
        <w:fldChar w:fldCharType="separate"/>
      </w:r>
      <w:r w:rsidR="00535988">
        <w:rPr>
          <w:noProof/>
        </w:rPr>
        <w:t>32</w:t>
      </w:r>
      <w:r w:rsidR="0073399E">
        <w:rPr>
          <w:noProof/>
        </w:rPr>
        <w:fldChar w:fldCharType="end"/>
      </w:r>
      <w:bookmarkEnd w:id="401"/>
      <w:r>
        <w:t xml:space="preserve"> Biosecurity measures that on their own do no</w:t>
      </w:r>
      <w:r w:rsidR="005313EA">
        <w:t>t</w:t>
      </w:r>
      <w:r>
        <w:t xml:space="preserve"> achieve Australia</w:t>
      </w:r>
      <w:r w:rsidR="000341B3">
        <w:t>’</w:t>
      </w:r>
      <w:r>
        <w:t xml:space="preserve">s ALOP for </w:t>
      </w:r>
      <w:r w:rsidRPr="00C85518">
        <w:rPr>
          <w:rStyle w:val="Emphasis"/>
        </w:rPr>
        <w:t>Y. ruckeri</w:t>
      </w:r>
      <w:r>
        <w:t xml:space="preserve"> (Hagerman strain)</w:t>
      </w:r>
      <w:bookmarkEnd w:id="402"/>
      <w:bookmarkEnd w:id="403"/>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2B1E91" w14:paraId="6690237B" w14:textId="77777777" w:rsidTr="00516A43">
        <w:trPr>
          <w:cantSplit/>
          <w:tblHeader/>
        </w:trPr>
        <w:tc>
          <w:tcPr>
            <w:tcW w:w="521" w:type="pct"/>
          </w:tcPr>
          <w:p w14:paraId="34786D6E" w14:textId="77777777" w:rsidR="002B1E91" w:rsidRDefault="002B1E91" w:rsidP="002A4BF0">
            <w:pPr>
              <w:pStyle w:val="TableHeading"/>
            </w:pPr>
            <w:bookmarkStart w:id="404" w:name="Title_32"/>
            <w:r>
              <w:t>Number</w:t>
            </w:r>
          </w:p>
        </w:tc>
        <w:tc>
          <w:tcPr>
            <w:tcW w:w="1493" w:type="pct"/>
          </w:tcPr>
          <w:p w14:paraId="0B0AF0FA" w14:textId="77777777" w:rsidR="002B1E91" w:rsidRDefault="002B1E91" w:rsidP="002A4BF0">
            <w:pPr>
              <w:pStyle w:val="TableHeading"/>
            </w:pPr>
            <w:r>
              <w:t>Biosecurity measure</w:t>
            </w:r>
          </w:p>
        </w:tc>
        <w:tc>
          <w:tcPr>
            <w:tcW w:w="2986" w:type="pct"/>
          </w:tcPr>
          <w:p w14:paraId="3DA463A9" w14:textId="79E804DC" w:rsidR="002B1E91" w:rsidRDefault="002B1E91" w:rsidP="002A4BF0">
            <w:pPr>
              <w:pStyle w:val="TableHeading"/>
            </w:pPr>
            <w:r w:rsidRPr="00377C9E">
              <w:t>Re</w:t>
            </w:r>
            <w:r>
              <w:t>duces entry likelihood</w:t>
            </w:r>
            <w:r w:rsidRPr="00377C9E">
              <w:t>?</w:t>
            </w:r>
            <w:r w:rsidR="00516A43">
              <w:t xml:space="preserve"> </w:t>
            </w:r>
            <w:r>
              <w:t>(Yes/No: reason)</w:t>
            </w:r>
          </w:p>
        </w:tc>
      </w:tr>
      <w:tr w:rsidR="002B1E91" w:rsidRPr="00144B34" w14:paraId="5DCD9DFE" w14:textId="77777777" w:rsidTr="00516A43">
        <w:trPr>
          <w:cantSplit/>
          <w:tblHeader/>
        </w:trPr>
        <w:tc>
          <w:tcPr>
            <w:tcW w:w="521" w:type="pct"/>
          </w:tcPr>
          <w:p w14:paraId="42AE24C3" w14:textId="77777777" w:rsidR="002B1E91" w:rsidRPr="00144B34" w:rsidRDefault="002B1E91" w:rsidP="002A4BF0">
            <w:pPr>
              <w:pStyle w:val="TableHeading"/>
              <w:rPr>
                <w:b w:val="0"/>
                <w:bCs/>
              </w:rPr>
            </w:pPr>
            <w:r w:rsidRPr="00144B34">
              <w:rPr>
                <w:b w:val="0"/>
                <w:bCs/>
              </w:rPr>
              <w:t>1</w:t>
            </w:r>
          </w:p>
        </w:tc>
        <w:tc>
          <w:tcPr>
            <w:tcW w:w="1493" w:type="pct"/>
          </w:tcPr>
          <w:p w14:paraId="2DC52914" w14:textId="77777777" w:rsidR="002B1E91" w:rsidRPr="00144B34" w:rsidRDefault="002B1E91" w:rsidP="002A4BF0">
            <w:pPr>
              <w:pStyle w:val="TableHeading"/>
              <w:rPr>
                <w:b w:val="0"/>
                <w:bCs/>
              </w:rPr>
            </w:pPr>
            <w:r w:rsidRPr="00144B34">
              <w:rPr>
                <w:b w:val="0"/>
                <w:bCs/>
              </w:rPr>
              <w:t>Sourcing from disease-free stocks</w:t>
            </w:r>
          </w:p>
        </w:tc>
        <w:tc>
          <w:tcPr>
            <w:tcW w:w="2986" w:type="pct"/>
          </w:tcPr>
          <w:p w14:paraId="7FC5AEBE" w14:textId="37E7A5F3" w:rsidR="002B1E91" w:rsidRPr="00144B34" w:rsidRDefault="002B1E91" w:rsidP="005313EA">
            <w:pPr>
              <w:pStyle w:val="TableText"/>
              <w:rPr>
                <w:b/>
              </w:rPr>
            </w:pPr>
            <w:r w:rsidRPr="005313EA">
              <w:rPr>
                <w:rStyle w:val="Strong"/>
              </w:rPr>
              <w:t>Yes:</w:t>
            </w:r>
            <w:r w:rsidRPr="0086077C">
              <w:t xml:space="preserve"> Determination of </w:t>
            </w:r>
            <w:r w:rsidRPr="0016313F">
              <w:rPr>
                <w:rStyle w:val="Emphasis"/>
                <w:bCs/>
              </w:rPr>
              <w:t>Y. ruckeri</w:t>
            </w:r>
            <w:r w:rsidRPr="00144B34">
              <w:t xml:space="preserve"> (Hagerman strain) </w:t>
            </w:r>
            <w:r w:rsidRPr="0086077C">
              <w:t xml:space="preserve">freedom would be to a standard consistent with that recommended </w:t>
            </w:r>
            <w:r w:rsidR="008D3A3D">
              <w:t>for</w:t>
            </w:r>
            <w:r w:rsidRPr="0086077C">
              <w:t xml:space="preserve"> World Organisation for Animal Health (WOAH)</w:t>
            </w:r>
            <w:r w:rsidR="001B68B7">
              <w:t xml:space="preserve"> </w:t>
            </w:r>
            <w:r w:rsidR="008D3A3D">
              <w:t>listed diseases</w:t>
            </w:r>
            <w:r w:rsidRPr="0086077C">
              <w:t>, or equivalent</w:t>
            </w:r>
            <w:r>
              <w:t>.</w:t>
            </w:r>
          </w:p>
        </w:tc>
      </w:tr>
      <w:tr w:rsidR="002B1E91" w14:paraId="45E1299F" w14:textId="77777777" w:rsidTr="00516A43">
        <w:trPr>
          <w:cantSplit/>
          <w:tblHeader/>
        </w:trPr>
        <w:tc>
          <w:tcPr>
            <w:tcW w:w="521" w:type="pct"/>
          </w:tcPr>
          <w:p w14:paraId="0FA280BE" w14:textId="081D98F5" w:rsidR="002B1E91" w:rsidRDefault="00DF694F" w:rsidP="002A4BF0">
            <w:pPr>
              <w:pStyle w:val="TableText"/>
            </w:pPr>
            <w:r>
              <w:t>2</w:t>
            </w:r>
          </w:p>
        </w:tc>
        <w:tc>
          <w:tcPr>
            <w:tcW w:w="1493" w:type="pct"/>
          </w:tcPr>
          <w:p w14:paraId="6831A41B" w14:textId="77777777" w:rsidR="002B1E91" w:rsidRDefault="002B1E91" w:rsidP="002A4BF0">
            <w:pPr>
              <w:pStyle w:val="TableText"/>
            </w:pPr>
            <w:r>
              <w:t>Post</w:t>
            </w:r>
            <w:r w:rsidRPr="00B423D4">
              <w:t xml:space="preserve">-arrival </w:t>
            </w:r>
            <w:r>
              <w:t>quarantine (PAQ)</w:t>
            </w:r>
          </w:p>
        </w:tc>
        <w:tc>
          <w:tcPr>
            <w:tcW w:w="2986" w:type="pct"/>
          </w:tcPr>
          <w:p w14:paraId="53718AA8" w14:textId="77777777" w:rsidR="002B1E91" w:rsidRDefault="002B1E91" w:rsidP="002A4BF0">
            <w:pPr>
              <w:pStyle w:val="TableText"/>
            </w:pPr>
            <w:r w:rsidRPr="005313EA">
              <w:rPr>
                <w:rStyle w:val="Strong"/>
              </w:rPr>
              <w:t>Yes:</w:t>
            </w:r>
            <w:r>
              <w:t xml:space="preserve"> The stress of transport can induce clinical infection in live sturgeon that may be detected during the PAQ period. Producing sturgeon progeny from reproductive material and culturing for a period under </w:t>
            </w:r>
            <w:r>
              <w:rPr>
                <w:szCs w:val="18"/>
              </w:rPr>
              <w:t xml:space="preserve">conducive conditions for a clinical infection to appear may similarly detect </w:t>
            </w:r>
            <w:r>
              <w:t>infected sturgeon. However, sub</w:t>
            </w:r>
            <w:r w:rsidRPr="008B00C3">
              <w:t>clinical infections</w:t>
            </w:r>
            <w:r>
              <w:t xml:space="preserve"> </w:t>
            </w:r>
            <w:r w:rsidRPr="008B00C3">
              <w:t xml:space="preserve">may </w:t>
            </w:r>
            <w:r>
              <w:t>not be induced and detected in the PAQ period.</w:t>
            </w:r>
          </w:p>
        </w:tc>
      </w:tr>
      <w:tr w:rsidR="002B1E91" w14:paraId="05499AA7" w14:textId="77777777" w:rsidTr="00516A43">
        <w:trPr>
          <w:cantSplit/>
          <w:tblHeader/>
        </w:trPr>
        <w:tc>
          <w:tcPr>
            <w:tcW w:w="521" w:type="pct"/>
          </w:tcPr>
          <w:p w14:paraId="6A068363" w14:textId="75764C44" w:rsidR="002B1E91" w:rsidRDefault="00DF694F" w:rsidP="002A4BF0">
            <w:pPr>
              <w:pStyle w:val="TableText"/>
            </w:pPr>
            <w:r>
              <w:t>3</w:t>
            </w:r>
          </w:p>
        </w:tc>
        <w:tc>
          <w:tcPr>
            <w:tcW w:w="1493" w:type="pct"/>
          </w:tcPr>
          <w:p w14:paraId="16EB69E0" w14:textId="77777777" w:rsidR="002B1E91" w:rsidRDefault="002B1E91" w:rsidP="002A4BF0">
            <w:pPr>
              <w:pStyle w:val="TableText"/>
            </w:pPr>
            <w:r>
              <w:t>Post</w:t>
            </w:r>
            <w:r w:rsidRPr="00B423D4">
              <w:t>-arrival</w:t>
            </w:r>
            <w:r>
              <w:t xml:space="preserve"> batch testing</w:t>
            </w:r>
          </w:p>
        </w:tc>
        <w:tc>
          <w:tcPr>
            <w:tcW w:w="2986" w:type="pct"/>
          </w:tcPr>
          <w:p w14:paraId="262219EF" w14:textId="12CDC844" w:rsidR="002B1E91" w:rsidRDefault="002B1E91" w:rsidP="002A4BF0">
            <w:pPr>
              <w:pStyle w:val="TableText"/>
            </w:pPr>
            <w:r w:rsidRPr="005313EA">
              <w:rPr>
                <w:rStyle w:val="Strong"/>
              </w:rPr>
              <w:t>Yes:</w:t>
            </w:r>
            <w:r>
              <w:t xml:space="preserve"> Bacterial culture</w:t>
            </w:r>
            <w:r w:rsidRPr="000D2E1A">
              <w:t xml:space="preserve"> </w:t>
            </w:r>
            <w:r>
              <w:t>in</w:t>
            </w:r>
            <w:r w:rsidRPr="000D2E1A">
              <w:t xml:space="preserve"> combination </w:t>
            </w:r>
            <w:r>
              <w:t>with</w:t>
            </w:r>
            <w:r w:rsidRPr="000D2E1A">
              <w:t xml:space="preserve"> </w:t>
            </w:r>
            <w:r>
              <w:t>phenotypic profiling</w:t>
            </w:r>
            <w:r w:rsidRPr="000D2E1A">
              <w:t xml:space="preserve"> </w:t>
            </w:r>
            <w:r w:rsidR="00D6271F">
              <w:fldChar w:fldCharType="begin">
                <w:fldData xml:space="preserve">PEVuZE5vdGU+PENpdGU+PEF1dGhvcj5Ib3JuZTwvQXV0aG9yPjxZZWFyPjE5OTk8L1llYXI+PFJl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</w:fldData>
              </w:fldChar>
            </w:r>
            <w:r w:rsidR="00D6271F">
              <w:instrText xml:space="preserve"> ADDIN EN.CITE </w:instrText>
            </w:r>
            <w:r w:rsidR="00D6271F">
              <w:fldChar w:fldCharType="begin">
                <w:fldData xml:space="preserve">PEVuZE5vdGU+PENpdGU+PEF1dGhvcj5Ib3JuZTwvQXV0aG9yPjxZZWFyPjE5OTk8L1llYXI+PFJl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</w:fldData>
              </w:fldChar>
            </w:r>
            <w:r w:rsidR="00D6271F">
              <w:instrText xml:space="preserve"> ADDIN EN.CITE.DATA </w:instrText>
            </w:r>
            <w:r w:rsidR="00D6271F">
              <w:fldChar w:fldCharType="end"/>
            </w:r>
            <w:r w:rsidR="00D6271F">
              <w:fldChar w:fldCharType="separate"/>
            </w:r>
            <w:r w:rsidR="00D6271F">
              <w:rPr>
                <w:noProof/>
              </w:rPr>
              <w:t>(Barnes 2011; Carson et al. 2019; Horne &amp; Barnes 1999; Tobback et al. 2007)</w:t>
            </w:r>
            <w:r w:rsidR="00D6271F">
              <w:fldChar w:fldCharType="end"/>
            </w:r>
            <w:r>
              <w:t xml:space="preserve">, PCR </w:t>
            </w:r>
            <w:r w:rsidR="00D6271F">
              <w:fldChar w:fldCharType="begin">
                <w:fldData xml:space="preserve">PEVuZE5vdGU+PENpdGU+PEF1dGhvcj5HaWJlbGxvPC9BdXRob3I+PFllYXI+MTk5OTwvWWVhcj48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</w:fldData>
              </w:fldChar>
            </w:r>
            <w:r w:rsidR="00D6271F">
              <w:instrText xml:space="preserve"> ADDIN EN.CITE </w:instrText>
            </w:r>
            <w:r w:rsidR="00D6271F">
              <w:fldChar w:fldCharType="begin">
                <w:fldData xml:space="preserve">PEVuZE5vdGU+PENpdGU+PEF1dGhvcj5HaWJlbGxvPC9BdXRob3I+PFllYXI+MTk5OTwvWWVhcj48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</w:fldData>
              </w:fldChar>
            </w:r>
            <w:r w:rsidR="00D6271F">
              <w:instrText xml:space="preserve"> ADDIN EN.CITE.DATA </w:instrText>
            </w:r>
            <w:r w:rsidR="00D6271F">
              <w:fldChar w:fldCharType="end"/>
            </w:r>
            <w:r w:rsidR="00D6271F">
              <w:fldChar w:fldCharType="separate"/>
            </w:r>
            <w:r w:rsidR="00D6271F">
              <w:rPr>
                <w:noProof/>
              </w:rPr>
              <w:t>(Altinok, Grizzle &amp; Liu 2001; Gibello et al. 1999)</w:t>
            </w:r>
            <w:r w:rsidR="00D6271F">
              <w:fldChar w:fldCharType="end"/>
            </w:r>
            <w:r>
              <w:t xml:space="preserve"> and real-time PCR </w:t>
            </w:r>
            <w:r w:rsidR="00D6271F">
              <w:fldChar w:fldCharType="begin"/>
            </w:r>
            <w:r w:rsidR="00D6271F">
              <w:instrText xml:space="preserve"> ADDIN EN.CITE &lt;EndNote&gt;&lt;Cite&gt;&lt;Author&gt;Bastardo&lt;/Author&gt;&lt;Year&gt;2012&lt;/Year&gt;&lt;RecNum&gt;46384&lt;/RecNum&gt;&lt;IDText&gt;55538&lt;/IDText&gt;&lt;DisplayText&gt;(Bastardo, Ravelo &amp;amp; Romalde 2012)&lt;/DisplayText&gt;&lt;record&gt;&lt;rec-number&gt;46384&lt;/rec-number&gt;&lt;foreign-keys&gt;&lt;key app="EN" db-id="pst5rtr92wfa9cexzel59affvp5zwtats0wa" timestamp="1691628151" guid="3c271099-abda-445e-8609-f31a479a6ae7"&gt;46384&lt;/key&gt;&lt;/foreign-keys&gt;&lt;ref-type name="Journal Article"&gt;17&lt;/ref-type&gt;&lt;contributors&gt;&lt;authors&gt;&lt;author&gt;Bastardo, A.&lt;/author&gt;&lt;author&gt;Ravelo, C.&lt;/author&gt;&lt;author&gt;Romalde, J.L.&lt;/author&gt;&lt;/authors&gt;&lt;/contributors&gt;&lt;titles&gt;&lt;title&gt;&lt;style face="normal" font="default" size="100%"&gt;Highly sensitive detection and quantification of the pathogen &lt;/style&gt;&lt;style face="italic" font="default" size="100%"&gt;Yersinia ruckeri &lt;/style&gt;&lt;style face="normal" font="default" size="100%"&gt;in fish tissues by using real-time PCR&lt;/style&gt;&lt;/title&gt;&lt;secondary-title&gt;Applied Microbiology and Biotechnology&lt;/secondary-title&gt;&lt;/titles&gt;&lt;periodical&gt;&lt;full-title&gt;Applied Microbiology and Biotechnology&lt;/full-title&gt;&lt;/periodical&gt;&lt;pages&gt;511-20&lt;/pages&gt;&lt;volume&gt;96&lt;/volume&gt;&lt;number&gt;2&lt;/number&gt;&lt;keywords&gt;&lt;keyword&gt;Animals&lt;/keyword&gt;&lt;keyword&gt;Bacterial Proteins/genetics/metabolism&lt;/keyword&gt;&lt;keyword&gt;Fish Diseases/*microbiology&lt;/keyword&gt;&lt;keyword&gt;Oncorhynchus mykiss/microbiology&lt;/keyword&gt;&lt;keyword&gt;Real-Time Polymerase Chain Reaction/*methods&lt;/keyword&gt;&lt;keyword&gt;Rec A Recombinases/genetics/metabolism&lt;/keyword&gt;&lt;keyword&gt;Virulence&lt;/keyword&gt;&lt;keyword&gt;Yersinia Infections/microbiology/*veterinary&lt;/keyword&gt;&lt;keyword&gt;Yersinia ruckeri/enzymology/genetics/*isolation &amp;amp; purification/pathogenicity&lt;/keyword&gt;&lt;/keywords&gt;&lt;dates&gt;&lt;year&gt;2012&lt;/year&gt;&lt;pub-dates&gt;&lt;date&gt;15 February 2022&lt;/date&gt;&lt;/pub-dates&gt;&lt;/dates&gt;&lt;orig-pub&gt;\\ACT001CL04FS07\BIOSECURITYDATA$\E Library\Animal Catalogue\J:\E Library\Animal Catalogue\B\Bastardo et al 2012 EN55538.pdf&lt;/orig-pub&gt;&lt;label&gt;55538&lt;/label&gt;&lt;urls&gt;&lt;/urls&gt;&lt;custom1&gt;KG_sturgeon&lt;/custom1&gt;&lt;electronic-resource-num&gt;https://doi.org/10.1007/s00253-012-4328-1&lt;/electronic-resource-num&gt;&lt;/record&gt;&lt;/Cite&gt;&lt;/EndNote&gt;</w:instrText>
            </w:r>
            <w:r w:rsidR="00D6271F">
              <w:fldChar w:fldCharType="separate"/>
            </w:r>
            <w:r w:rsidR="00D6271F">
              <w:rPr>
                <w:noProof/>
              </w:rPr>
              <w:t>(Bastardo, Ravelo &amp; Romalde 2012)</w:t>
            </w:r>
            <w:r w:rsidR="00D6271F">
              <w:fldChar w:fldCharType="end"/>
            </w:r>
            <w:r>
              <w:t xml:space="preserve"> can detect</w:t>
            </w:r>
            <w:r w:rsidRPr="00CA19FA">
              <w:t xml:space="preserve"> </w:t>
            </w:r>
            <w:r w:rsidRPr="00C85518">
              <w:rPr>
                <w:rStyle w:val="Emphasis"/>
              </w:rPr>
              <w:t>Y. ruckeri</w:t>
            </w:r>
            <w:r>
              <w:t xml:space="preserve"> (Hagerman strain)</w:t>
            </w:r>
            <w:r>
              <w:rPr>
                <w:rStyle w:val="Emphasis"/>
              </w:rPr>
              <w:t xml:space="preserve">. </w:t>
            </w:r>
            <w:r w:rsidRPr="008807EE">
              <w:rPr>
                <w:rStyle w:val="Emphasis"/>
                <w:i w:val="0"/>
                <w:iCs w:val="0"/>
              </w:rPr>
              <w:t>U</w:t>
            </w:r>
            <w:r>
              <w:t>nder this scenario, testing is conducted under departmental control and oversight</w:t>
            </w:r>
            <w:r w:rsidRPr="009F656F">
              <w:t>.</w:t>
            </w:r>
          </w:p>
        </w:tc>
      </w:tr>
      <w:bookmarkEnd w:id="404"/>
    </w:tbl>
    <w:p w14:paraId="7B75AB4C" w14:textId="77777777" w:rsidR="0072175A" w:rsidRDefault="0072175A" w:rsidP="0072175A">
      <w:pPr>
        <w:pStyle w:val="Normalsmall"/>
      </w:pPr>
    </w:p>
    <w:p w14:paraId="2BC7E0AB" w14:textId="5BD103DD" w:rsidR="002B1E91" w:rsidRDefault="002B1E91" w:rsidP="003F4E46">
      <w:pPr>
        <w:pStyle w:val="Heading4"/>
      </w:pPr>
      <w:r>
        <w:t>Biosecurity measures that in combination achieve Australia</w:t>
      </w:r>
      <w:r w:rsidR="000341B3">
        <w:t>’</w:t>
      </w:r>
      <w:r>
        <w:t>s ALOP</w:t>
      </w:r>
    </w:p>
    <w:p w14:paraId="5F4C6D1C" w14:textId="77777777" w:rsidR="00CF215C" w:rsidRDefault="009D2F5C" w:rsidP="009D2F5C">
      <w:r>
        <w:t xml:space="preserve">A combination of biosecurity measures 1, 2 and 3 when applied to </w:t>
      </w:r>
      <w:r w:rsidRPr="00207C59">
        <w:rPr>
          <w:rStyle w:val="Strong"/>
        </w:rPr>
        <w:t>imported live sturgeon</w:t>
      </w:r>
      <w:r>
        <w:t xml:space="preserve"> would </w:t>
      </w:r>
      <w:r w:rsidRPr="00686B25">
        <w:t xml:space="preserve">reduce the likelihood of entry </w:t>
      </w:r>
      <w:r>
        <w:t xml:space="preserve">of </w:t>
      </w:r>
      <w:r w:rsidRPr="00C85518">
        <w:rPr>
          <w:rStyle w:val="Emphasis"/>
        </w:rPr>
        <w:t>Y. ruckeri</w:t>
      </w:r>
      <w:r>
        <w:t xml:space="preserve"> (Hagerman strain) </w:t>
      </w:r>
      <w:r w:rsidRPr="00686B25">
        <w:t xml:space="preserve">from </w:t>
      </w:r>
      <w:r>
        <w:rPr>
          <w:rStyle w:val="Strong"/>
        </w:rPr>
        <w:t>moderate</w:t>
      </w:r>
      <w:r w:rsidRPr="00686B25">
        <w:t xml:space="preserve"> to </w:t>
      </w:r>
      <w:r>
        <w:rPr>
          <w:rStyle w:val="Strong"/>
        </w:rPr>
        <w:t>negligible</w:t>
      </w:r>
      <w:r w:rsidRPr="00686B25">
        <w:t>.</w:t>
      </w:r>
    </w:p>
    <w:p w14:paraId="534CA313" w14:textId="70713599" w:rsidR="009D2F5C" w:rsidRDefault="009D2F5C" w:rsidP="009D2F5C">
      <w:pPr>
        <w:pStyle w:val="ListBullet"/>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p>
    <w:p w14:paraId="0BAF0830" w14:textId="77777777" w:rsidR="00CF215C" w:rsidRDefault="009D2F5C" w:rsidP="009D2F5C">
      <w:r>
        <w:t xml:space="preserve">A combination of biosecurity measures 1, 2 and 3 when applied to </w:t>
      </w:r>
      <w:r w:rsidRPr="00913418">
        <w:rPr>
          <w:rStyle w:val="Strong"/>
        </w:rPr>
        <w:t>imported sturgeon</w:t>
      </w:r>
      <w:r>
        <w:t xml:space="preserve"> </w:t>
      </w:r>
      <w:r w:rsidRPr="00207C59">
        <w:rPr>
          <w:rStyle w:val="Strong"/>
        </w:rPr>
        <w:t>reproductive material</w:t>
      </w:r>
      <w:r>
        <w:t xml:space="preserve"> would </w:t>
      </w:r>
      <w:r w:rsidRPr="00686B25">
        <w:t xml:space="preserve">reduce the likelihood of entry </w:t>
      </w:r>
      <w:r>
        <w:t xml:space="preserve">of </w:t>
      </w:r>
      <w:r w:rsidRPr="00C85518">
        <w:rPr>
          <w:rStyle w:val="Emphasis"/>
        </w:rPr>
        <w:t>Y. ruckeri</w:t>
      </w:r>
      <w:r>
        <w:t xml:space="preserve"> (Hagerman strain) </w:t>
      </w:r>
      <w:r w:rsidRPr="00686B25">
        <w:t xml:space="preserve">from </w:t>
      </w:r>
      <w:r>
        <w:rPr>
          <w:rStyle w:val="Strong"/>
        </w:rPr>
        <w:t>moderate</w:t>
      </w:r>
      <w:r w:rsidRPr="00686B25">
        <w:t xml:space="preserve"> to </w:t>
      </w:r>
      <w:r>
        <w:rPr>
          <w:rStyle w:val="Strong"/>
        </w:rPr>
        <w:t>negligible</w:t>
      </w:r>
      <w:r w:rsidRPr="00686B25">
        <w:t>.</w:t>
      </w:r>
    </w:p>
    <w:p w14:paraId="561039DA" w14:textId="30EE8EDC" w:rsidR="009D2F5C" w:rsidRDefault="009D2F5C" w:rsidP="009D2F5C">
      <w:pPr>
        <w:pStyle w:val="ListBullet"/>
      </w:pPr>
      <w:r w:rsidRPr="00686B25">
        <w:t xml:space="preserve">This would reduce the overall restricted risk to </w:t>
      </w:r>
      <w:r w:rsidRPr="00686B25">
        <w:rPr>
          <w:rStyle w:val="Strong"/>
        </w:rPr>
        <w:t>negligible</w:t>
      </w:r>
      <w:r w:rsidRPr="00686B25">
        <w:t>, thereby achieving Australia</w:t>
      </w:r>
      <w:r w:rsidR="000341B3">
        <w:t>’</w:t>
      </w:r>
      <w:r w:rsidRPr="00686B25">
        <w:t>s ALOP</w:t>
      </w:r>
      <w:r>
        <w:t>.</w:t>
      </w:r>
    </w:p>
    <w:p w14:paraId="2E02CE6C" w14:textId="3B482FD6" w:rsidR="002B1E91" w:rsidRDefault="002B1E91" w:rsidP="009D2F5C">
      <w:pPr>
        <w:sectPr w:rsidR="002B1E91" w:rsidSect="002A4BF0">
          <w:pgSz w:w="11906" w:h="16838"/>
          <w:pgMar w:top="1418" w:right="1418" w:bottom="1418" w:left="1418" w:header="567" w:footer="283" w:gutter="0"/>
          <w:cols w:space="708"/>
          <w:docGrid w:linePitch="360"/>
        </w:sectPr>
      </w:pPr>
    </w:p>
    <w:p w14:paraId="0E65F4F6" w14:textId="7493CB8B" w:rsidR="00907385" w:rsidRDefault="005F46E8" w:rsidP="005F46E8">
      <w:pPr>
        <w:pStyle w:val="Heading2"/>
      </w:pPr>
      <w:bookmarkStart w:id="405" w:name="_Toc158990535"/>
      <w:r w:rsidRPr="005F46E8">
        <w:lastRenderedPageBreak/>
        <w:t>Proposed biosecurity measures for the importation of live sturgeon and their reproductive material for aquaculture</w:t>
      </w:r>
      <w:bookmarkEnd w:id="405"/>
    </w:p>
    <w:p w14:paraId="4DD91CF3" w14:textId="70B77D7B" w:rsidR="00ED18F0" w:rsidRPr="008A4748" w:rsidRDefault="009818A4" w:rsidP="005F46E8">
      <w:r>
        <w:t xml:space="preserve">Several </w:t>
      </w:r>
      <w:r w:rsidR="005F46E8">
        <w:t xml:space="preserve">biosecurity measures </w:t>
      </w:r>
      <w:r>
        <w:t>are proposed to manage the risk of hazards within or on</w:t>
      </w:r>
      <w:r w:rsidR="005F46E8">
        <w:t xml:space="preserve"> live sturgeon </w:t>
      </w:r>
      <w:r w:rsidR="005F46E8" w:rsidRPr="008A4748">
        <w:t xml:space="preserve">and their reproductive material imported </w:t>
      </w:r>
      <w:r w:rsidR="003E2FE6" w:rsidRPr="008A4748">
        <w:t>in</w:t>
      </w:r>
      <w:r w:rsidR="005F46E8" w:rsidRPr="008A4748">
        <w:t>to Australia for aquaculture.</w:t>
      </w:r>
      <w:r w:rsidR="00DC6FFB" w:rsidRPr="008A4748">
        <w:t xml:space="preserve"> </w:t>
      </w:r>
      <w:r w:rsidR="000B6C39" w:rsidRPr="008A4748">
        <w:t xml:space="preserve">Biosecurity measures prescribed under the </w:t>
      </w:r>
      <w:r w:rsidR="000B6C39" w:rsidRPr="008A4748">
        <w:rPr>
          <w:rStyle w:val="Emphasis"/>
        </w:rPr>
        <w:t>Biosecurity Act 2015</w:t>
      </w:r>
      <w:r w:rsidR="000B6C39" w:rsidRPr="008A4748">
        <w:t xml:space="preserve"> are just one</w:t>
      </w:r>
      <w:r w:rsidR="00121069" w:rsidRPr="008A4748">
        <w:t xml:space="preserve"> </w:t>
      </w:r>
      <w:r w:rsidR="007472AE" w:rsidRPr="008A4748">
        <w:t>part of the</w:t>
      </w:r>
      <w:r w:rsidR="009815C0" w:rsidRPr="008A4748">
        <w:t xml:space="preserve"> process </w:t>
      </w:r>
      <w:r w:rsidR="007472AE" w:rsidRPr="008A4748">
        <w:t>to permit the import of live sturgeon</w:t>
      </w:r>
      <w:r w:rsidR="00260CF8" w:rsidRPr="008A4748">
        <w:t xml:space="preserve"> or its reproductive material</w:t>
      </w:r>
      <w:r w:rsidR="00553274" w:rsidRPr="008A4748">
        <w:t xml:space="preserve"> into Australia</w:t>
      </w:r>
      <w:r w:rsidR="00CF0B1B" w:rsidRPr="008A4748">
        <w:t xml:space="preserve">. </w:t>
      </w:r>
      <w:r w:rsidR="00504D68" w:rsidRPr="008A4748">
        <w:fldChar w:fldCharType="begin"/>
      </w:r>
      <w:r w:rsidR="00504D68" w:rsidRPr="008A4748">
        <w:instrText xml:space="preserve"> REF _Ref153808956 \h </w:instrText>
      </w:r>
      <w:r w:rsidR="008A4748">
        <w:instrText xml:space="preserve"> \* MERGEFORMAT </w:instrText>
      </w:r>
      <w:r w:rsidR="00504D68" w:rsidRPr="008A4748">
        <w:fldChar w:fldCharType="separate"/>
      </w:r>
      <w:r w:rsidR="00535988">
        <w:t xml:space="preserve">Figure </w:t>
      </w:r>
      <w:r w:rsidR="00535988">
        <w:rPr>
          <w:noProof/>
        </w:rPr>
        <w:t>9</w:t>
      </w:r>
      <w:r w:rsidR="00504D68" w:rsidRPr="008A4748">
        <w:fldChar w:fldCharType="end"/>
      </w:r>
      <w:r w:rsidR="00CF0B1B" w:rsidRPr="008A4748">
        <w:t xml:space="preserve"> outlines the </w:t>
      </w:r>
      <w:r w:rsidR="00260CF8" w:rsidRPr="008A4748">
        <w:t>steps</w:t>
      </w:r>
      <w:r w:rsidR="00CF0B1B" w:rsidRPr="008A4748">
        <w:t xml:space="preserve"> required to import </w:t>
      </w:r>
      <w:r w:rsidR="00260CF8" w:rsidRPr="008A4748">
        <w:t xml:space="preserve">live </w:t>
      </w:r>
      <w:r w:rsidR="00CF0B1B" w:rsidRPr="008A4748">
        <w:t>sturgeon into Australia</w:t>
      </w:r>
      <w:r w:rsidR="00504D68" w:rsidRPr="008A4748">
        <w:t xml:space="preserve"> for aquaculture</w:t>
      </w:r>
      <w:r w:rsidR="00260CF8" w:rsidRPr="008A4748">
        <w:t>, including the legislation</w:t>
      </w:r>
      <w:r w:rsidR="00184036" w:rsidRPr="008A4748">
        <w:t xml:space="preserve"> and import</w:t>
      </w:r>
      <w:r w:rsidR="00260CF8" w:rsidRPr="008A4748">
        <w:t xml:space="preserve"> requirements</w:t>
      </w:r>
      <w:r w:rsidR="00DC6FFB" w:rsidRPr="008A4748">
        <w:t>.</w:t>
      </w:r>
    </w:p>
    <w:p w14:paraId="7C70049A" w14:textId="40ED788F" w:rsidR="00260CF8" w:rsidRPr="00260CF8" w:rsidRDefault="00260CF8" w:rsidP="005F46E8">
      <w:r>
        <w:t>Those seeking alternative biosecurity measures should provide a submission to the department for consideration. Such proposals should include supporting scientific data that explains the extent to which the alternative measures would achieve Australia</w:t>
      </w:r>
      <w:r w:rsidR="000341B3">
        <w:t>’</w:t>
      </w:r>
      <w:r>
        <w:t>s appropriate level of protection (ALOP). Biosecurity measures which require case-by-case assessment were not considered in detail for each hazard as part of this biosecurity import risk analysis (BIRA).</w:t>
      </w:r>
    </w:p>
    <w:p w14:paraId="4C74E403" w14:textId="0EBC34FC" w:rsidR="00260CF8" w:rsidRPr="008A4748" w:rsidRDefault="00260CF8" w:rsidP="005F46E8">
      <w:pPr>
        <w:sectPr w:rsidR="00260CF8" w:rsidRPr="008A4748" w:rsidSect="002A4BF0">
          <w:headerReference w:type="even" r:id="rId46"/>
          <w:footerReference w:type="default" r:id="rId47"/>
          <w:headerReference w:type="first" r:id="rId48"/>
          <w:pgSz w:w="11906" w:h="16838"/>
          <w:pgMar w:top="1418" w:right="1418" w:bottom="1418" w:left="1418" w:header="567" w:footer="283" w:gutter="0"/>
          <w:cols w:space="708"/>
          <w:docGrid w:linePitch="360"/>
        </w:sectPr>
      </w:pPr>
    </w:p>
    <w:p w14:paraId="556D7AAE" w14:textId="4BBAB184" w:rsidR="00121069" w:rsidRPr="008A4748" w:rsidRDefault="00121069" w:rsidP="00121069">
      <w:pPr>
        <w:pStyle w:val="Caption"/>
      </w:pPr>
      <w:bookmarkStart w:id="406" w:name="_Ref153808956"/>
      <w:bookmarkStart w:id="407" w:name="_Toc158990610"/>
      <w:r>
        <w:lastRenderedPageBreak/>
        <w:t xml:space="preserve">Figure </w:t>
      </w:r>
      <w:r w:rsidR="0073399E">
        <w:fldChar w:fldCharType="begin"/>
      </w:r>
      <w:r w:rsidR="0073399E">
        <w:instrText xml:space="preserve"> SEQ Figure \* ARABIC </w:instrText>
      </w:r>
      <w:r w:rsidR="0073399E">
        <w:fldChar w:fldCharType="separate"/>
      </w:r>
      <w:r w:rsidR="00535988">
        <w:rPr>
          <w:noProof/>
        </w:rPr>
        <w:t>9</w:t>
      </w:r>
      <w:r w:rsidR="0073399E">
        <w:rPr>
          <w:noProof/>
        </w:rPr>
        <w:fldChar w:fldCharType="end"/>
      </w:r>
      <w:bookmarkEnd w:id="406"/>
      <w:r>
        <w:t xml:space="preserve"> </w:t>
      </w:r>
      <w:r w:rsidRPr="008A4748">
        <w:t>Summary of</w:t>
      </w:r>
      <w:r w:rsidR="00260CF8" w:rsidRPr="008A4748">
        <w:t xml:space="preserve"> the steps required to</w:t>
      </w:r>
      <w:r w:rsidRPr="008A4748">
        <w:t xml:space="preserve"> import</w:t>
      </w:r>
      <w:r w:rsidR="00260CF8" w:rsidRPr="008A4748">
        <w:t xml:space="preserve"> </w:t>
      </w:r>
      <w:r w:rsidRPr="008A4748">
        <w:t xml:space="preserve">live sturgeon </w:t>
      </w:r>
      <w:r w:rsidR="00ED18F0" w:rsidRPr="008A4748">
        <w:t>in</w:t>
      </w:r>
      <w:r w:rsidRPr="008A4748">
        <w:t>to Australia</w:t>
      </w:r>
      <w:r w:rsidR="00504D68" w:rsidRPr="008A4748">
        <w:t xml:space="preserve"> for aquaculture</w:t>
      </w:r>
      <w:bookmarkEnd w:id="407"/>
    </w:p>
    <w:p w14:paraId="5FFD83B8" w14:textId="468BD21C" w:rsidR="00ED18F0" w:rsidRPr="008A4748" w:rsidRDefault="00504D68" w:rsidP="00ED18F0">
      <w:r>
        <w:rPr>
          <w:noProof/>
        </w:rPr>
        <w:drawing>
          <wp:inline distT="0" distB="0" distL="0" distR="0" wp14:anchorId="7D086179" wp14:editId="6D488222">
            <wp:extent cx="8891270" cy="4488815"/>
            <wp:effectExtent l="0" t="0" r="0" b="0"/>
            <wp:docPr id="44111732" name="Picture 12" descr="Figure 9 Summary of steps required to import live sturgeon into Australia for aquaculture.&#10;Figure outlining the steps required to import live sturgeon into Australia, including the legislation and import requirements.&#10;The process started with an application to DCCEEW to amend the live import list to include sturgeon. Under the EPBC Act 1999, DCCEEW considered the environmental and pest risk for Acipenser baerii, Acipenser gueldenstaedtii, the hybrid Acipenser baerii crossed with Acipenser gueldenstaedtii and Huso huso for inclusion on the live import list. After assessment, it was decided that the live import list would be amended to include Acipenser baerii and Huso huso. Stakeholders will need to apply to DCCEEW for a CITES permit. If given they are permitted to import sturgeon into Australia. DCCEEW requires the sturgeon imported be identified as Acipenser baerii or Huso huso only and to undergo lifelong containment in a secure RAS. The next agency with responsibility is DAFF. Under the Biosecurity Act 2015 and Biosecurity Regulation 2016, DAFF conducts a biosecurity import risk analysis (BIRA) for all Acipenser and Huso species to consider the biosecurity risks associated with the import of live sturgeon for aquaculture. The BIRA determines live import is supported and the appropriate biosecurity measures to achieve Australia's ALOP. A stakeholder will need to apply to DAFF for an import permit under the Biosecurity Act 2015 and if approved will be permitted to import sturgeon into Australia. The imported sturgeon are first contained in an approved arrangement. If the import conditions are met, the sturgeon are released from biosecurity control and considered imported into Australia. From here, they must enter a secure RAS. States and territories also have responsibilities. Under state and territory legislation, the state and territory governments manage biosecurity risks in their state or territory. This includes licensing of aquaculture facilities and restrictions on live animal movements. States and territories will set and monitor the minimum biosecurity standards for sturgeon aquaculture facilities. A stakeholder must apply to the states and territories for an aquaculture license to farm sturgeon and if granted will be permitted to import live sturg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1732" name="Picture 12" descr="Figure 9 Summary of steps required to import live sturgeon into Australia for aquaculture.&#10;Figure outlining the steps required to import live sturgeon into Australia, including the legislation and import requirements.&#10;The process started with an application to DCCEEW to amend the live import list to include sturgeon. Under the EPBC Act 1999, DCCEEW considered the environmental and pest risk for Acipenser baerii, Acipenser gueldenstaedtii, the hybrid Acipenser baerii crossed with Acipenser gueldenstaedtii and Huso huso for inclusion on the live import list. After assessment, it was decided that the live import list would be amended to include Acipenser baerii and Huso huso. Stakeholders will need to apply to DCCEEW for a CITES permit. If given they are permitted to import sturgeon into Australia. DCCEEW requires the sturgeon imported be identified as Acipenser baerii or Huso huso only and to undergo lifelong containment in a secure RAS. The next agency with responsibility is DAFF. Under the Biosecurity Act 2015 and Biosecurity Regulation 2016, DAFF conducts a biosecurity import risk analysis (BIRA) for all Acipenser and Huso species to consider the biosecurity risks associated with the import of live sturgeon for aquaculture. The BIRA determines live import is supported and the appropriate biosecurity measures to achieve Australia's ALOP. A stakeholder will need to apply to DAFF for an import permit under the Biosecurity Act 2015 and if approved will be permitted to import sturgeon into Australia. The imported sturgeon are first contained in an approved arrangement. If the import conditions are met, the sturgeon are released from biosecurity control and considered imported into Australia. From here, they must enter a secure RAS. States and territories also have responsibilities. Under state and territory legislation, the state and territory governments manage biosecurity risks in their state or territory. This includes licensing of aquaculture facilities and restrictions on live animal movements. States and territories will set and monitor the minimum biosecurity standards for sturgeon aquaculture facilities. A stakeholder must apply to the states and territories for an aquaculture license to farm sturgeon and if granted will be permitted to import live sturgeon."/>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891270" cy="4488815"/>
                    </a:xfrm>
                    <a:prstGeom prst="rect">
                      <a:avLst/>
                    </a:prstGeom>
                  </pic:spPr>
                </pic:pic>
              </a:graphicData>
            </a:graphic>
          </wp:inline>
        </w:drawing>
      </w:r>
    </w:p>
    <w:p w14:paraId="0F76A115" w14:textId="37A6FEF3" w:rsidR="00ED18F0" w:rsidRDefault="00ED18F0" w:rsidP="00260CF8">
      <w:pPr>
        <w:pStyle w:val="FootnoteText"/>
        <w:rPr>
          <w:rStyle w:val="Strong"/>
        </w:rPr>
        <w:sectPr w:rsidR="00ED18F0" w:rsidSect="00ED18F0">
          <w:pgSz w:w="16838" w:h="11906" w:orient="landscape"/>
          <w:pgMar w:top="1418" w:right="1418" w:bottom="1418" w:left="1418" w:header="567" w:footer="283" w:gutter="0"/>
          <w:cols w:space="708"/>
          <w:docGrid w:linePitch="360"/>
        </w:sectPr>
      </w:pPr>
      <w:r>
        <w:rPr>
          <w:rStyle w:val="Strong"/>
        </w:rPr>
        <w:t xml:space="preserve">ALOP </w:t>
      </w:r>
      <w:r w:rsidRPr="00931E61">
        <w:rPr>
          <w:rStyle w:val="Strong"/>
          <w:b w:val="0"/>
          <w:bCs w:val="0"/>
        </w:rPr>
        <w:t>Appropriate level of protection.</w:t>
      </w:r>
      <w:r>
        <w:rPr>
          <w:rStyle w:val="Strong"/>
        </w:rPr>
        <w:t xml:space="preserve"> BIRA </w:t>
      </w:r>
      <w:r w:rsidRPr="00931E61">
        <w:rPr>
          <w:rStyle w:val="Strong"/>
          <w:b w:val="0"/>
          <w:bCs w:val="0"/>
        </w:rPr>
        <w:t>Biosecurity import risk analysis.</w:t>
      </w:r>
      <w:r>
        <w:rPr>
          <w:rStyle w:val="Strong"/>
        </w:rPr>
        <w:t xml:space="preserve"> </w:t>
      </w:r>
      <w:r w:rsidR="00260CF8">
        <w:rPr>
          <w:rStyle w:val="Strong"/>
        </w:rPr>
        <w:t xml:space="preserve">CITES </w:t>
      </w:r>
      <w:r w:rsidR="00260CF8" w:rsidRPr="003E2FE6">
        <w:rPr>
          <w:rStyle w:val="Strong"/>
          <w:b w:val="0"/>
          <w:bCs w:val="0"/>
        </w:rPr>
        <w:t>Convention on International Trade in Endangered Species of Wild Fauna and Flora</w:t>
      </w:r>
      <w:r w:rsidR="00260CF8" w:rsidRPr="00260CF8">
        <w:rPr>
          <w:rStyle w:val="Strong"/>
        </w:rPr>
        <w:t xml:space="preserve"> </w:t>
      </w:r>
      <w:r>
        <w:rPr>
          <w:rStyle w:val="Strong"/>
        </w:rPr>
        <w:t xml:space="preserve">DAFF </w:t>
      </w:r>
      <w:r w:rsidRPr="00931E61">
        <w:rPr>
          <w:rStyle w:val="Strong"/>
          <w:b w:val="0"/>
          <w:bCs w:val="0"/>
        </w:rPr>
        <w:t>Department of Agriculture, Fisheries and Forestry.</w:t>
      </w:r>
      <w:r>
        <w:rPr>
          <w:rStyle w:val="Strong"/>
        </w:rPr>
        <w:t xml:space="preserve"> </w:t>
      </w:r>
      <w:r w:rsidR="003E2FE6">
        <w:rPr>
          <w:rStyle w:val="Strong"/>
        </w:rPr>
        <w:t xml:space="preserve">DAFF </w:t>
      </w:r>
      <w:r w:rsidR="003E2FE6" w:rsidRPr="003E2FE6">
        <w:rPr>
          <w:rStyle w:val="Strong"/>
          <w:b w:val="0"/>
          <w:bCs w:val="0"/>
        </w:rPr>
        <w:t>Department of Agriculture, Fisheries and Forestry</w:t>
      </w:r>
      <w:r w:rsidR="003E2FE6">
        <w:rPr>
          <w:rStyle w:val="Strong"/>
          <w:b w:val="0"/>
          <w:bCs w:val="0"/>
        </w:rPr>
        <w:t>.</w:t>
      </w:r>
      <w:r w:rsidR="003E2FE6">
        <w:rPr>
          <w:rStyle w:val="Strong"/>
        </w:rPr>
        <w:t xml:space="preserve"> </w:t>
      </w:r>
      <w:r>
        <w:rPr>
          <w:rStyle w:val="Strong"/>
        </w:rPr>
        <w:t xml:space="preserve">DCCEEW </w:t>
      </w:r>
      <w:r w:rsidRPr="00931E61">
        <w:rPr>
          <w:rStyle w:val="Strong"/>
          <w:b w:val="0"/>
          <w:bCs w:val="0"/>
        </w:rPr>
        <w:t>Department of Climate Change, Energy, the Environment and Water.</w:t>
      </w:r>
      <w:r>
        <w:rPr>
          <w:rStyle w:val="Strong"/>
        </w:rPr>
        <w:t xml:space="preserve"> EPBC Act 1999 </w:t>
      </w:r>
      <w:r w:rsidRPr="00931E61">
        <w:rPr>
          <w:rStyle w:val="Strong"/>
          <w:b w:val="0"/>
          <w:bCs w:val="0"/>
          <w:i/>
          <w:iCs/>
        </w:rPr>
        <w:t>Environment Protection and Biodiversity Conservation Act 1999</w:t>
      </w:r>
      <w:r>
        <w:rPr>
          <w:rStyle w:val="Strong"/>
          <w:b w:val="0"/>
          <w:bCs w:val="0"/>
          <w:i/>
          <w:iCs/>
        </w:rPr>
        <w:t xml:space="preserve">. </w:t>
      </w:r>
      <w:r w:rsidRPr="00931E61">
        <w:rPr>
          <w:rStyle w:val="Strong"/>
        </w:rPr>
        <w:t>Live import list</w:t>
      </w:r>
      <w:r>
        <w:rPr>
          <w:rStyle w:val="Strong"/>
          <w:b w:val="0"/>
          <w:bCs w:val="0"/>
        </w:rPr>
        <w:t xml:space="preserve"> </w:t>
      </w:r>
      <w:r w:rsidRPr="00931E61">
        <w:rPr>
          <w:rStyle w:val="Strong"/>
          <w:b w:val="0"/>
          <w:bCs w:val="0"/>
        </w:rPr>
        <w:t>List of specimens taken to be suitable for live import</w:t>
      </w:r>
      <w:r>
        <w:rPr>
          <w:rStyle w:val="Strong"/>
          <w:b w:val="0"/>
          <w:bCs w:val="0"/>
        </w:rPr>
        <w:t xml:space="preserve">. </w:t>
      </w:r>
      <w:r w:rsidR="00260CF8" w:rsidRPr="00260CF8">
        <w:rPr>
          <w:rStyle w:val="Strong"/>
        </w:rPr>
        <w:t>RAS</w:t>
      </w:r>
      <w:r w:rsidR="00260CF8">
        <w:rPr>
          <w:rStyle w:val="Strong"/>
          <w:b w:val="0"/>
          <w:bCs w:val="0"/>
        </w:rPr>
        <w:t xml:space="preserve"> recirculating aquaculture systems </w:t>
      </w:r>
      <w:r>
        <w:rPr>
          <w:rStyle w:val="Strong"/>
        </w:rPr>
        <w:t xml:space="preserve">S &amp; T </w:t>
      </w:r>
      <w:r w:rsidRPr="00931E61">
        <w:rPr>
          <w:rStyle w:val="Strong"/>
          <w:b w:val="0"/>
          <w:bCs w:val="0"/>
        </w:rPr>
        <w:t>Australian states and territories</w:t>
      </w:r>
      <w:r>
        <w:rPr>
          <w:rStyle w:val="Strong"/>
        </w:rPr>
        <w:t>.</w:t>
      </w:r>
    </w:p>
    <w:p w14:paraId="05B12C21" w14:textId="77777777" w:rsidR="005F46E8" w:rsidRDefault="005F46E8" w:rsidP="005F46E8">
      <w:pPr>
        <w:pStyle w:val="Heading3"/>
      </w:pPr>
      <w:bookmarkStart w:id="408" w:name="_Toc123639648"/>
      <w:bookmarkStart w:id="409" w:name="_Toc158990536"/>
      <w:r>
        <w:lastRenderedPageBreak/>
        <w:t xml:space="preserve">General </w:t>
      </w:r>
      <w:r w:rsidRPr="005F46E8">
        <w:t>biosecurity</w:t>
      </w:r>
      <w:r>
        <w:t xml:space="preserve"> measures</w:t>
      </w:r>
      <w:bookmarkEnd w:id="408"/>
      <w:bookmarkEnd w:id="409"/>
    </w:p>
    <w:p w14:paraId="78F6AF2D" w14:textId="77777777" w:rsidR="005F46E8" w:rsidRDefault="005F46E8" w:rsidP="005F46E8">
      <w:r>
        <w:t>There are general biosecurity measures that will apply to live sturgeon and/or their reproductive material including:</w:t>
      </w:r>
    </w:p>
    <w:p w14:paraId="2AAB433B" w14:textId="77777777" w:rsidR="005F46E8" w:rsidRDefault="005F46E8" w:rsidP="005F46E8">
      <w:pPr>
        <w:pStyle w:val="ListBullet"/>
      </w:pPr>
      <w:r>
        <w:t>The sturgeon must be resident in an aquaculture premises under the supervision of the competent authority in the exporting country since birth or for at least 6 months immediately before export, unless otherwise approved by the department.</w:t>
      </w:r>
    </w:p>
    <w:p w14:paraId="073EFCBD" w14:textId="7E098C1C" w:rsidR="005F46E8" w:rsidRDefault="00305ABE" w:rsidP="005F46E8">
      <w:pPr>
        <w:pStyle w:val="ListBullet"/>
      </w:pPr>
      <w:r>
        <w:t>For sturgeon reproductive material, the donor sturgeon must be resident in an aquaculture premises under the supervision of the competent authority in the exporting country since birth or for at least 6 months immediately before collection, unless otherwise approved by the department.</w:t>
      </w:r>
    </w:p>
    <w:p w14:paraId="16728B05" w14:textId="4B95BF1A" w:rsidR="005F46E8" w:rsidRPr="008A4748" w:rsidRDefault="001E3C09" w:rsidP="005F46E8">
      <w:pPr>
        <w:pStyle w:val="ListBullet"/>
      </w:pPr>
      <w:r w:rsidRPr="008A4748">
        <w:t>In the exporting country,</w:t>
      </w:r>
      <w:r w:rsidR="00EC3C49" w:rsidRPr="008A4748">
        <w:t xml:space="preserve"> t</w:t>
      </w:r>
      <w:r w:rsidR="005F46E8" w:rsidRPr="008A4748">
        <w:t>he sturgeon must only be cultured with sturgeon and</w:t>
      </w:r>
      <w:r w:rsidR="00A87834" w:rsidRPr="008A4748">
        <w:t xml:space="preserve"> never been culture</w:t>
      </w:r>
      <w:r w:rsidR="00035C69" w:rsidRPr="008A4748">
        <w:t xml:space="preserve">d with other fish species or </w:t>
      </w:r>
      <w:r w:rsidR="00B1082A" w:rsidRPr="008A4748">
        <w:t>amphibians or</w:t>
      </w:r>
      <w:r w:rsidR="00035C69" w:rsidRPr="008A4748">
        <w:t xml:space="preserve"> exposed to</w:t>
      </w:r>
      <w:r w:rsidR="00A87834" w:rsidRPr="008A4748">
        <w:t xml:space="preserve"> </w:t>
      </w:r>
      <w:r w:rsidR="00035C69" w:rsidRPr="008A4748">
        <w:t xml:space="preserve">equipment and/or water associated with </w:t>
      </w:r>
      <w:r w:rsidR="005F46E8" w:rsidRPr="008A4748">
        <w:t>othe</w:t>
      </w:r>
      <w:r w:rsidR="00CF36F1" w:rsidRPr="008A4748">
        <w:t xml:space="preserve">r </w:t>
      </w:r>
      <w:r w:rsidR="005F46E8" w:rsidRPr="008A4748">
        <w:t>fish</w:t>
      </w:r>
      <w:r w:rsidR="00CF36F1" w:rsidRPr="008A4748">
        <w:t xml:space="preserve"> </w:t>
      </w:r>
      <w:r w:rsidR="00035C69" w:rsidRPr="008A4748">
        <w:t xml:space="preserve">species </w:t>
      </w:r>
      <w:r w:rsidR="005F46E8" w:rsidRPr="008A4748">
        <w:t>or amphibians.</w:t>
      </w:r>
    </w:p>
    <w:p w14:paraId="434C06AC" w14:textId="04D66599" w:rsidR="005F46E8" w:rsidRDefault="005F46E8" w:rsidP="005F46E8">
      <w:pPr>
        <w:pStyle w:val="ListBullet"/>
      </w:pPr>
      <w:r w:rsidRPr="00B86A41">
        <w:t>Fertilised eggs must undergo a standard disinfection procedure prior to export</w:t>
      </w:r>
      <w:r w:rsidR="00614401" w:rsidRPr="00B86A41">
        <w:t xml:space="preserve"> and on arrival in Australia</w:t>
      </w:r>
      <w:r w:rsidRPr="00B86A41">
        <w:t>.</w:t>
      </w:r>
    </w:p>
    <w:p w14:paraId="56A8D5BE" w14:textId="155CD2EA" w:rsidR="005F46E8" w:rsidRDefault="00EC3C49" w:rsidP="005F46E8">
      <w:pPr>
        <w:pStyle w:val="ListBullet"/>
      </w:pPr>
      <w:r w:rsidRPr="008A4748">
        <w:t>In the exporting country, t</w:t>
      </w:r>
      <w:r w:rsidR="005F46E8" w:rsidRPr="008A4748">
        <w:t xml:space="preserve">he </w:t>
      </w:r>
      <w:r w:rsidRPr="008A4748">
        <w:t xml:space="preserve">aquaculture </w:t>
      </w:r>
      <w:r w:rsidR="005F46E8" w:rsidRPr="008A4748">
        <w:t>premises must provide separation from</w:t>
      </w:r>
      <w:r w:rsidR="008E6E17" w:rsidRPr="008A4748">
        <w:t xml:space="preserve"> other sturgeon not for export to Australia</w:t>
      </w:r>
      <w:r w:rsidR="005F46E8" w:rsidRPr="008A4748">
        <w:t>,</w:t>
      </w:r>
      <w:r w:rsidR="005F46E8">
        <w:t xml:space="preserve"> be under supervision of an aquatic health professional and have a documented health monitoring program that would be effective in monitoring for disease agents and the hazards identified in this BIRA (</w:t>
      </w:r>
      <w:r w:rsidR="00FE1632">
        <w:t>e.g.</w:t>
      </w:r>
      <w:r w:rsidR="005F46E8">
        <w:t xml:space="preserve"> post-mortem investigation of deceased </w:t>
      </w:r>
      <w:r w:rsidR="00404A68">
        <w:t>sturgeon</w:t>
      </w:r>
      <w:r w:rsidR="005F46E8">
        <w:t>, disease testing programs, disease surveillance programs).</w:t>
      </w:r>
    </w:p>
    <w:p w14:paraId="53DFA436" w14:textId="50EBDA82" w:rsidR="008F2957" w:rsidRDefault="008F2957" w:rsidP="005F46E8">
      <w:pPr>
        <w:pStyle w:val="ListBullet2"/>
      </w:pPr>
      <w:r>
        <w:t xml:space="preserve">A health monitoring </w:t>
      </w:r>
      <w:r w:rsidRPr="005F46E8">
        <w:t>program</w:t>
      </w:r>
      <w:r>
        <w:t xml:space="preserve"> is the regular monitoring, ongoing surveillance, and health oversight to ensure that the health status of the sturgeon and the aquaculture facility is known and monitored over time. This underpins official certification.</w:t>
      </w:r>
    </w:p>
    <w:p w14:paraId="261CAB06" w14:textId="61C6B375" w:rsidR="005F46E8" w:rsidRDefault="005F46E8" w:rsidP="005F46E8">
      <w:pPr>
        <w:pStyle w:val="ListBullet2"/>
      </w:pPr>
      <w:r>
        <w:t xml:space="preserve">The aquatic health professional </w:t>
      </w:r>
      <w:r w:rsidRPr="005F46E8">
        <w:t>must</w:t>
      </w:r>
      <w:r>
        <w:t xml:space="preserve"> have </w:t>
      </w:r>
      <w:r w:rsidR="00305ABE">
        <w:t xml:space="preserve">knowledge </w:t>
      </w:r>
      <w:r>
        <w:t>of the sturgeon</w:t>
      </w:r>
      <w:r w:rsidR="00C85420">
        <w:t>s</w:t>
      </w:r>
      <w:r w:rsidR="000341B3">
        <w:t>’</w:t>
      </w:r>
      <w:r>
        <w:t xml:space="preserve"> health status and the general health status of the aquatic facility that allows a certifying official to sign off on these records.</w:t>
      </w:r>
    </w:p>
    <w:p w14:paraId="173B6EFE" w14:textId="0A15B3D2" w:rsidR="005F46E8" w:rsidRDefault="005F46E8" w:rsidP="00E946B5">
      <w:pPr>
        <w:pStyle w:val="ListBullet2"/>
      </w:pPr>
      <w:r>
        <w:t xml:space="preserve">Separation of the sturgeon </w:t>
      </w:r>
      <w:r w:rsidR="003F39BD" w:rsidRPr="008A4748">
        <w:t>for export to Australia</w:t>
      </w:r>
      <w:r w:rsidR="003F39BD">
        <w:t xml:space="preserve"> </w:t>
      </w:r>
      <w:r w:rsidRPr="005F46E8">
        <w:t>must</w:t>
      </w:r>
      <w:r>
        <w:t xml:space="preserve"> achieve a sufficient distance or other barriers to other fish populations to maintain a distinct animal health status with regards to the hazards in this BIRA.</w:t>
      </w:r>
    </w:p>
    <w:p w14:paraId="6B9E3509" w14:textId="0843F926" w:rsidR="003D5810" w:rsidRDefault="003D5810" w:rsidP="003D5810">
      <w:pPr>
        <w:pStyle w:val="Heading3"/>
      </w:pPr>
      <w:bookmarkStart w:id="410" w:name="_Toc158990537"/>
      <w:r>
        <w:t xml:space="preserve">Proposed </w:t>
      </w:r>
      <w:r w:rsidRPr="003A2137">
        <w:t>biosecurity</w:t>
      </w:r>
      <w:r>
        <w:t xml:space="preserve"> measures for the importation of live sturgeon for aquaculture</w:t>
      </w:r>
      <w:bookmarkEnd w:id="410"/>
    </w:p>
    <w:p w14:paraId="5E1DCB95" w14:textId="681E4086" w:rsidR="005F46E8" w:rsidRDefault="005F46E8" w:rsidP="005F46E8">
      <w:pPr>
        <w:pStyle w:val="Heading4"/>
      </w:pPr>
      <w:r w:rsidRPr="005F46E8">
        <w:t>Documentation</w:t>
      </w:r>
    </w:p>
    <w:p w14:paraId="3817EDA5" w14:textId="263C7C97" w:rsidR="005F46E8" w:rsidRDefault="005F46E8" w:rsidP="005F46E8">
      <w:r>
        <w:t>Importers must obtain a permit from the Department of Agriculture, Fisheries and Forestry to import live sturgeon into Australia for aquaculture purposes before the fish are imported.</w:t>
      </w:r>
    </w:p>
    <w:p w14:paraId="26D5DFCF" w14:textId="77EC73FE" w:rsidR="00CD0D0C" w:rsidRDefault="00CD0D0C" w:rsidP="005F46E8">
      <w:r w:rsidRPr="00B86A41">
        <w:t xml:space="preserve">Importers will also require a </w:t>
      </w:r>
      <w:r w:rsidR="00C05E4A" w:rsidRPr="00B86A41">
        <w:t>Convention on International Trade in Endangered Species of Wild Fauna and Flora (</w:t>
      </w:r>
      <w:r w:rsidRPr="00B86A41">
        <w:t>CITES</w:t>
      </w:r>
      <w:r w:rsidR="00C05E4A" w:rsidRPr="00B86A41">
        <w:t>)</w:t>
      </w:r>
      <w:r w:rsidRPr="00B86A41">
        <w:t xml:space="preserve"> permit and will need to submit an application through the </w:t>
      </w:r>
      <w:hyperlink r:id="rId50" w:history="1">
        <w:r w:rsidRPr="00B86A41">
          <w:rPr>
            <w:rStyle w:val="Hyperlink"/>
          </w:rPr>
          <w:t>Department of Climate Change, Energy, the Environment and Water</w:t>
        </w:r>
      </w:hyperlink>
      <w:r w:rsidRPr="00B86A41">
        <w:t>.</w:t>
      </w:r>
    </w:p>
    <w:p w14:paraId="0904969B" w14:textId="4AF48F33" w:rsidR="005F46E8" w:rsidRDefault="005F46E8" w:rsidP="005F46E8">
      <w:r>
        <w:t xml:space="preserve">Each consignment of live sturgeon must travel with an original international health certificate that </w:t>
      </w:r>
      <w:r w:rsidR="00DD7168">
        <w:t xml:space="preserve">the department has agreed to, </w:t>
      </w:r>
      <w:r>
        <w:t xml:space="preserve">conforms to Chapter 5.11. of the World Organisation for Animal </w:t>
      </w:r>
      <w:r>
        <w:lastRenderedPageBreak/>
        <w:t xml:space="preserve">Health </w:t>
      </w:r>
      <w:r w:rsidRPr="00702622">
        <w:rPr>
          <w:rStyle w:val="Emphasis"/>
        </w:rPr>
        <w:t xml:space="preserve">Aquatic Animal Health Code </w:t>
      </w:r>
      <w:r>
        <w:t>(WOAH Code)</w:t>
      </w:r>
      <w:r w:rsidR="00DD7168">
        <w:t xml:space="preserve"> and</w:t>
      </w:r>
      <w:r>
        <w:t xml:space="preserve"> </w:t>
      </w:r>
      <w:r w:rsidR="00DD7168">
        <w:t xml:space="preserve">is </w:t>
      </w:r>
      <w:r>
        <w:t xml:space="preserve">signed by </w:t>
      </w:r>
      <w:r w:rsidRPr="0017675A">
        <w:t xml:space="preserve">a member of the personnel of the Competent Authority </w:t>
      </w:r>
      <w:r>
        <w:t xml:space="preserve">(CA) </w:t>
      </w:r>
      <w:r w:rsidRPr="0017675A">
        <w:t xml:space="preserve">or a certifying official approved by the </w:t>
      </w:r>
      <w:r>
        <w:t>country of export.</w:t>
      </w:r>
    </w:p>
    <w:p w14:paraId="10126C9D" w14:textId="77777777" w:rsidR="005F46E8" w:rsidRDefault="005F46E8" w:rsidP="005F46E8">
      <w:r>
        <w:t>A certifying official means a person authorised by the CA of the country of export to</w:t>
      </w:r>
      <w:r w:rsidRPr="007A7648">
        <w:t xml:space="preserve"> sign health certificates for aquatic animals</w:t>
      </w:r>
      <w:r>
        <w:t xml:space="preserve"> in accordance with the Certification Procedures of Chapter 5.2 of the WOAH Code.</w:t>
      </w:r>
    </w:p>
    <w:p w14:paraId="2DDD6E45" w14:textId="77777777" w:rsidR="005F46E8" w:rsidRDefault="005F46E8" w:rsidP="005F46E8">
      <w:r>
        <w:t>The health certificate must:</w:t>
      </w:r>
    </w:p>
    <w:p w14:paraId="22DC1F7D" w14:textId="77777777" w:rsidR="005F46E8" w:rsidRDefault="005F46E8" w:rsidP="00E94FB6">
      <w:pPr>
        <w:pStyle w:val="ListBullet"/>
      </w:pPr>
      <w:r>
        <w:t xml:space="preserve">be written in English and a language </w:t>
      </w:r>
      <w:r w:rsidRPr="00E94FB6">
        <w:t>understood</w:t>
      </w:r>
      <w:r>
        <w:t xml:space="preserve"> by the certifying official of the country of export</w:t>
      </w:r>
    </w:p>
    <w:p w14:paraId="71B0D0C1" w14:textId="672371E2" w:rsidR="005F46E8" w:rsidRDefault="005F46E8" w:rsidP="00E94FB6">
      <w:pPr>
        <w:pStyle w:val="ListBullet"/>
      </w:pPr>
      <w:r>
        <w:t xml:space="preserve">meet the requirements of </w:t>
      </w:r>
      <w:hyperlink w:anchor="_Certification" w:history="1">
        <w:r w:rsidRPr="00533DFE">
          <w:rPr>
            <w:rStyle w:val="Hyperlink"/>
          </w:rPr>
          <w:t>section 20.2.3 Certification</w:t>
        </w:r>
      </w:hyperlink>
      <w:r>
        <w:t xml:space="preserve"> and state that all the pre-export quarantine and biosecurity requirements have been met</w:t>
      </w:r>
    </w:p>
    <w:p w14:paraId="27456DDB" w14:textId="77777777" w:rsidR="005F46E8" w:rsidRDefault="005F46E8" w:rsidP="00E94FB6">
      <w:pPr>
        <w:pStyle w:val="ListBullet"/>
      </w:pPr>
      <w:r>
        <w:t xml:space="preserve">provide identification for each consignment of live sturgeon </w:t>
      </w:r>
      <w:r w:rsidRPr="00E94FB6">
        <w:t>including</w:t>
      </w:r>
      <w:r>
        <w:t xml:space="preserve"> species, sex, age and number of animals</w:t>
      </w:r>
    </w:p>
    <w:p w14:paraId="2D943A35" w14:textId="77777777" w:rsidR="005F46E8" w:rsidRDefault="005F46E8" w:rsidP="00E94FB6">
      <w:pPr>
        <w:pStyle w:val="ListBullet"/>
      </w:pPr>
      <w:r>
        <w:t xml:space="preserve">include the name and address of the aquaculture facility of </w:t>
      </w:r>
      <w:r w:rsidRPr="00E94FB6">
        <w:t>origin</w:t>
      </w:r>
    </w:p>
    <w:p w14:paraId="2A89E051" w14:textId="77777777" w:rsidR="005F46E8" w:rsidRDefault="005F46E8" w:rsidP="00E94FB6">
      <w:pPr>
        <w:pStyle w:val="ListBullet"/>
      </w:pPr>
      <w:r>
        <w:t>include the name and address of the exporter and importer and identify the import permit against which it was issued.</w:t>
      </w:r>
    </w:p>
    <w:p w14:paraId="066F4DD5" w14:textId="77777777" w:rsidR="005F46E8" w:rsidRDefault="005F46E8" w:rsidP="005F46E8">
      <w:r>
        <w:t>The certifying official must:</w:t>
      </w:r>
    </w:p>
    <w:p w14:paraId="7709A603" w14:textId="77777777" w:rsidR="005F46E8" w:rsidRDefault="005F46E8" w:rsidP="00E94FB6">
      <w:pPr>
        <w:pStyle w:val="ListBullet"/>
      </w:pPr>
      <w:r>
        <w:t xml:space="preserve">provide a health certificate that is </w:t>
      </w:r>
      <w:r w:rsidRPr="00E94FB6">
        <w:t>specific</w:t>
      </w:r>
      <w:r>
        <w:t xml:space="preserve"> to the consignment of live sturgeon that it covers</w:t>
      </w:r>
    </w:p>
    <w:p w14:paraId="4832C5CA" w14:textId="77777777" w:rsidR="005F46E8" w:rsidRDefault="005F46E8" w:rsidP="00E94FB6">
      <w:pPr>
        <w:pStyle w:val="ListBullet"/>
      </w:pPr>
      <w:r>
        <w:t>sign, date and stamp (with the stamp of the CA) each page of the health certificate and any attached documents that form part of the extended health certification</w:t>
      </w:r>
    </w:p>
    <w:p w14:paraId="5EDAA43B" w14:textId="77777777" w:rsidR="005F46E8" w:rsidRDefault="005F46E8" w:rsidP="00E94FB6">
      <w:pPr>
        <w:pStyle w:val="ListBullet"/>
      </w:pPr>
      <w:r>
        <w:t>sign and stamp any manual deletions to the health certificate</w:t>
      </w:r>
    </w:p>
    <w:p w14:paraId="04DB6113" w14:textId="77777777" w:rsidR="005F46E8" w:rsidRDefault="005F46E8" w:rsidP="00E94FB6">
      <w:pPr>
        <w:pStyle w:val="ListBullet"/>
      </w:pPr>
      <w:r>
        <w:t>record their name, signature and official contact details on the health certificate.</w:t>
      </w:r>
    </w:p>
    <w:p w14:paraId="6F27D01E" w14:textId="77777777" w:rsidR="005F46E8" w:rsidRDefault="005F46E8" w:rsidP="00E94FB6">
      <w:pPr>
        <w:pStyle w:val="Heading4"/>
      </w:pPr>
      <w:r>
        <w:t xml:space="preserve">Pre-export quarantine </w:t>
      </w:r>
      <w:r w:rsidRPr="00E94FB6">
        <w:t>requirements</w:t>
      </w:r>
    </w:p>
    <w:p w14:paraId="65681445" w14:textId="77777777" w:rsidR="005F46E8" w:rsidRPr="00E94FB6" w:rsidRDefault="005F46E8" w:rsidP="00E94FB6">
      <w:pPr>
        <w:pStyle w:val="Heading5"/>
      </w:pPr>
      <w:r>
        <w:t>Location</w:t>
      </w:r>
    </w:p>
    <w:p w14:paraId="64DE8131" w14:textId="7ECA44C1" w:rsidR="005F46E8" w:rsidRDefault="005F46E8" w:rsidP="005F46E8">
      <w:r>
        <w:t xml:space="preserve">The pre-export quarantine (PEQ) facility must be under the supervision of the CA and subject to a health monitoring program that </w:t>
      </w:r>
      <w:r w:rsidR="00D86D4B">
        <w:t>can address</w:t>
      </w:r>
      <w:r>
        <w:t xml:space="preserve"> Australia</w:t>
      </w:r>
      <w:r w:rsidR="000341B3">
        <w:t>’</w:t>
      </w:r>
      <w:r>
        <w:t>s biosecurity requirements.</w:t>
      </w:r>
    </w:p>
    <w:p w14:paraId="470F24BE" w14:textId="77777777" w:rsidR="005F46E8" w:rsidRDefault="005F46E8" w:rsidP="00E94FB6">
      <w:pPr>
        <w:pStyle w:val="Heading5"/>
      </w:pPr>
      <w:r w:rsidRPr="00E94FB6">
        <w:t>Facilities</w:t>
      </w:r>
    </w:p>
    <w:p w14:paraId="2B01751A" w14:textId="7442B582" w:rsidR="005F46E8" w:rsidRDefault="00050275" w:rsidP="005F46E8">
      <w:pPr>
        <w:pStyle w:val="ListNumber"/>
        <w:numPr>
          <w:ilvl w:val="0"/>
          <w:numId w:val="0"/>
        </w:numPr>
        <w:ind w:left="397" w:hanging="397"/>
      </w:pPr>
      <w:r>
        <w:t>R</w:t>
      </w:r>
      <w:r w:rsidR="005F46E8">
        <w:t xml:space="preserve">equirements </w:t>
      </w:r>
      <w:r>
        <w:t xml:space="preserve">that may </w:t>
      </w:r>
      <w:r w:rsidR="005F46E8">
        <w:t>apply to the PEQ facility</w:t>
      </w:r>
      <w:r>
        <w:t xml:space="preserve"> include</w:t>
      </w:r>
      <w:r w:rsidR="005F46E8">
        <w:t>:</w:t>
      </w:r>
    </w:p>
    <w:p w14:paraId="71F62562" w14:textId="77777777" w:rsidR="005F46E8" w:rsidRDefault="005F46E8" w:rsidP="00E94FB6">
      <w:pPr>
        <w:pStyle w:val="ListBullet"/>
      </w:pPr>
      <w:r>
        <w:t xml:space="preserve">The PEQ facility must meet the country and premises requirements specified in </w:t>
      </w:r>
      <w:hyperlink w:anchor="_Certification" w:history="1">
        <w:r w:rsidRPr="00EF1D38">
          <w:rPr>
            <w:rStyle w:val="Hyperlink"/>
          </w:rPr>
          <w:t>section 20.2.3 Certification</w:t>
        </w:r>
      </w:hyperlink>
      <w:r>
        <w:t>.</w:t>
      </w:r>
    </w:p>
    <w:p w14:paraId="0B05109F" w14:textId="0560BB8B" w:rsidR="005F46E8" w:rsidRDefault="005F46E8" w:rsidP="00E94FB6">
      <w:pPr>
        <w:pStyle w:val="ListBullet"/>
      </w:pPr>
      <w:r>
        <w:t xml:space="preserve">The PEQ facility must be surrounded by physical and procedural barriers that provide sufficient security to isolate the consignment of sturgeon in PEQ from all other </w:t>
      </w:r>
      <w:r w:rsidR="00404A68">
        <w:t>sturgeon</w:t>
      </w:r>
      <w:r>
        <w:t xml:space="preserve"> except those that meet all the conditions in these biosecurity measures.</w:t>
      </w:r>
    </w:p>
    <w:p w14:paraId="5C5B6C84" w14:textId="279DCC4B" w:rsidR="005F46E8" w:rsidRDefault="005F46E8" w:rsidP="00E94FB6">
      <w:pPr>
        <w:pStyle w:val="ListBullet2"/>
      </w:pPr>
      <w:r>
        <w:t xml:space="preserve">This is to ensure the </w:t>
      </w:r>
      <w:r w:rsidRPr="00E94FB6">
        <w:t>quarantined</w:t>
      </w:r>
      <w:r>
        <w:t xml:space="preserve"> sturgeon are protected from disease transmission, which includes direct contact, direct and indirect water transfer and fomite transfer (</w:t>
      </w:r>
      <w:r w:rsidR="00FE1632">
        <w:t>e.g.</w:t>
      </w:r>
      <w:r>
        <w:t xml:space="preserve"> footwear and equipment).</w:t>
      </w:r>
    </w:p>
    <w:p w14:paraId="3A5EEC1B" w14:textId="77777777" w:rsidR="005F46E8" w:rsidRDefault="005F46E8" w:rsidP="00E94FB6">
      <w:pPr>
        <w:pStyle w:val="ListBullet"/>
      </w:pPr>
      <w:r>
        <w:lastRenderedPageBreak/>
        <w:t>The PEQ facility must be constructed so that it can be cleaned and disinfectant applied effectively and must be maintained in good order.</w:t>
      </w:r>
    </w:p>
    <w:p w14:paraId="66948DB7" w14:textId="77777777" w:rsidR="005F46E8" w:rsidRDefault="005F46E8" w:rsidP="00E94FB6">
      <w:pPr>
        <w:pStyle w:val="ListBullet"/>
      </w:pPr>
      <w:r>
        <w:t xml:space="preserve">The PEQ facility must have facilities for fish </w:t>
      </w:r>
      <w:r w:rsidRPr="00E94FB6">
        <w:t>examination</w:t>
      </w:r>
      <w:r>
        <w:t xml:space="preserve"> and parasite treatment.</w:t>
      </w:r>
    </w:p>
    <w:p w14:paraId="6C0D9160" w14:textId="77777777" w:rsidR="005F46E8" w:rsidRPr="00E94FB6" w:rsidRDefault="005F46E8" w:rsidP="00E94FB6">
      <w:pPr>
        <w:pStyle w:val="Heading5"/>
      </w:pPr>
      <w:r>
        <w:t>Operation</w:t>
      </w:r>
    </w:p>
    <w:p w14:paraId="5F8EFF4B" w14:textId="1F229F57" w:rsidR="005F46E8" w:rsidRPr="00D10CDB" w:rsidRDefault="00050275" w:rsidP="005F46E8">
      <w:pPr>
        <w:pStyle w:val="ListNumber"/>
        <w:numPr>
          <w:ilvl w:val="0"/>
          <w:numId w:val="0"/>
        </w:numPr>
        <w:ind w:left="397" w:hanging="397"/>
      </w:pPr>
      <w:r>
        <w:t>Requirements that</w:t>
      </w:r>
      <w:r w:rsidR="005F46E8">
        <w:t xml:space="preserve"> appl</w:t>
      </w:r>
      <w:r>
        <w:t>y</w:t>
      </w:r>
      <w:r w:rsidR="005F46E8">
        <w:t xml:space="preserve"> to the operation of the PEQ facility</w:t>
      </w:r>
      <w:r>
        <w:t xml:space="preserve"> include</w:t>
      </w:r>
      <w:r w:rsidR="005F46E8">
        <w:t>:</w:t>
      </w:r>
    </w:p>
    <w:p w14:paraId="0BE4BDFC" w14:textId="77777777" w:rsidR="005F46E8" w:rsidRDefault="005F46E8" w:rsidP="002658B0">
      <w:pPr>
        <w:pStyle w:val="ListNumber"/>
        <w:numPr>
          <w:ilvl w:val="0"/>
          <w:numId w:val="35"/>
        </w:numPr>
      </w:pPr>
      <w:r>
        <w:t>All PEQ operations and procedures must be detailed in Standard Operating Procedures (SOPs), consistent with a risk-based approach and approved by the CA of the exporting country.</w:t>
      </w:r>
    </w:p>
    <w:p w14:paraId="615928F0" w14:textId="77777777" w:rsidR="005F46E8" w:rsidRDefault="005F46E8" w:rsidP="00A0326A">
      <w:pPr>
        <w:pStyle w:val="ListNumber"/>
      </w:pPr>
      <w:r>
        <w:t xml:space="preserve">PEQ must be under </w:t>
      </w:r>
      <w:r w:rsidRPr="00E94FB6">
        <w:t>the</w:t>
      </w:r>
      <w:r>
        <w:t xml:space="preserve"> supervision of the certifying official.</w:t>
      </w:r>
    </w:p>
    <w:p w14:paraId="34846876" w14:textId="77777777" w:rsidR="005F46E8" w:rsidRDefault="005F46E8" w:rsidP="00A0326A">
      <w:pPr>
        <w:pStyle w:val="ListNumber"/>
      </w:pPr>
      <w:r>
        <w:t>All equipment used in feeding, handling and treating sturgeon in PEQ must be new or cleaned and disinfected before entry and must be used only in the facility during PEQ.</w:t>
      </w:r>
    </w:p>
    <w:p w14:paraId="56A85893" w14:textId="48302CC5" w:rsidR="005F46E8" w:rsidRDefault="005F46E8" w:rsidP="00A0326A">
      <w:pPr>
        <w:pStyle w:val="ListNumber"/>
      </w:pPr>
      <w:r>
        <w:t xml:space="preserve">During PEQ, the </w:t>
      </w:r>
      <w:r w:rsidRPr="00E94FB6">
        <w:t>sturgeon</w:t>
      </w:r>
      <w:r>
        <w:t xml:space="preserve"> of the export consignment must not come into contact with </w:t>
      </w:r>
      <w:r w:rsidR="00E31816">
        <w:t>sturgeon</w:t>
      </w:r>
      <w:r>
        <w:t xml:space="preserve"> of a lesser health status.</w:t>
      </w:r>
    </w:p>
    <w:p w14:paraId="135AD3D9" w14:textId="77777777" w:rsidR="005F46E8" w:rsidRDefault="005F46E8" w:rsidP="00A0326A">
      <w:pPr>
        <w:pStyle w:val="ListNumber"/>
      </w:pPr>
      <w:r>
        <w:t xml:space="preserve">All visits, health </w:t>
      </w:r>
      <w:r w:rsidRPr="00E94FB6">
        <w:t>problems</w:t>
      </w:r>
      <w:r>
        <w:t>, tests, test results, treatments, and reasons for removal from the PEQ facility of any sturgeon must be recorded.</w:t>
      </w:r>
    </w:p>
    <w:p w14:paraId="1E7DFA82" w14:textId="77777777" w:rsidR="005F46E8" w:rsidRDefault="005F46E8" w:rsidP="00A0326A">
      <w:pPr>
        <w:pStyle w:val="ListNumber"/>
      </w:pPr>
      <w:r>
        <w:t xml:space="preserve">A detailed health </w:t>
      </w:r>
      <w:r w:rsidRPr="00E94FB6">
        <w:t>record</w:t>
      </w:r>
      <w:r>
        <w:t xml:space="preserve"> must be kept for each consignment of sturgeon and be available to the certifying official and to the department on request.</w:t>
      </w:r>
    </w:p>
    <w:p w14:paraId="62001C6D" w14:textId="77777777" w:rsidR="005F46E8" w:rsidRDefault="005F46E8" w:rsidP="00A0326A">
      <w:pPr>
        <w:pStyle w:val="ListNumber"/>
      </w:pPr>
      <w:r>
        <w:t xml:space="preserve">Sturgeon that leave </w:t>
      </w:r>
      <w:r w:rsidRPr="00E94FB6">
        <w:t>the</w:t>
      </w:r>
      <w:r>
        <w:t xml:space="preserve"> facility during the PEQ period for any reason cannot re-join the consignment during PEQ.</w:t>
      </w:r>
    </w:p>
    <w:p w14:paraId="394F5B36" w14:textId="77777777" w:rsidR="005F46E8" w:rsidRDefault="005F46E8" w:rsidP="00E94FB6">
      <w:pPr>
        <w:pStyle w:val="Heading5"/>
      </w:pPr>
      <w:r>
        <w:t xml:space="preserve">Pre-export quarantine </w:t>
      </w:r>
      <w:r w:rsidRPr="00E94FB6">
        <w:t>period</w:t>
      </w:r>
    </w:p>
    <w:p w14:paraId="346B09C0" w14:textId="00244055" w:rsidR="005F46E8" w:rsidRPr="00B57C00" w:rsidRDefault="005F46E8" w:rsidP="002658B0">
      <w:pPr>
        <w:pStyle w:val="ListNumber"/>
        <w:numPr>
          <w:ilvl w:val="0"/>
          <w:numId w:val="36"/>
        </w:numPr>
        <w:rPr>
          <w:lang w:eastAsia="en-AU"/>
        </w:rPr>
      </w:pPr>
      <w:r>
        <w:rPr>
          <w:lang w:eastAsia="en-AU"/>
        </w:rPr>
        <w:t xml:space="preserve">The sturgeon must be held in PEQ for at least 30 days and isolated from all other </w:t>
      </w:r>
      <w:r w:rsidR="00404A68">
        <w:rPr>
          <w:lang w:eastAsia="en-AU"/>
        </w:rPr>
        <w:t>sturgeon</w:t>
      </w:r>
      <w:r>
        <w:rPr>
          <w:lang w:eastAsia="en-AU"/>
        </w:rPr>
        <w:t xml:space="preserve"> not eligible for export to Australia.</w:t>
      </w:r>
    </w:p>
    <w:p w14:paraId="0961CA25" w14:textId="77777777" w:rsidR="005F46E8" w:rsidRDefault="005F46E8" w:rsidP="00A0326A">
      <w:pPr>
        <w:pStyle w:val="ListNumber"/>
      </w:pPr>
      <w:r>
        <w:t xml:space="preserve">The PEQ period commences from the time the last sturgeon in the export consignment has entered the PEQ facility and the sturgeon have been </w:t>
      </w:r>
      <w:r w:rsidRPr="00E94FB6">
        <w:t>inspected</w:t>
      </w:r>
      <w:r>
        <w:t xml:space="preserve"> by the certifying official or a person authorised by the certifying official.</w:t>
      </w:r>
    </w:p>
    <w:p w14:paraId="0794942F" w14:textId="6C0F0389" w:rsidR="005F46E8" w:rsidRDefault="005F46E8" w:rsidP="00A0326A">
      <w:pPr>
        <w:pStyle w:val="ListNumber"/>
      </w:pPr>
      <w:r>
        <w:t xml:space="preserve">During the PEQ period, the sturgeon must be </w:t>
      </w:r>
      <w:r w:rsidRPr="00E94FB6">
        <w:t>observed</w:t>
      </w:r>
      <w:r>
        <w:t xml:space="preserve"> for signs of infectious disease</w:t>
      </w:r>
      <w:r w:rsidR="00E72F2A">
        <w:t>,</w:t>
      </w:r>
      <w:r>
        <w:t xml:space="preserve"> parasites</w:t>
      </w:r>
      <w:r w:rsidR="00E72F2A">
        <w:t xml:space="preserve"> or mortalities</w:t>
      </w:r>
      <w:r>
        <w:t>.</w:t>
      </w:r>
    </w:p>
    <w:p w14:paraId="213E5B0A" w14:textId="77777777" w:rsidR="00B87C42" w:rsidRDefault="00775926" w:rsidP="00B87C42">
      <w:pPr>
        <w:pStyle w:val="ListNumber"/>
      </w:pPr>
      <w:r w:rsidRPr="00B86A41">
        <w:t>During the PEQ period, any mortalities must have a full necropsy with results recorded and available to the department.</w:t>
      </w:r>
    </w:p>
    <w:p w14:paraId="63D281E1" w14:textId="170798FB" w:rsidR="009337C0" w:rsidRDefault="005F46E8" w:rsidP="00B87C42">
      <w:pPr>
        <w:pStyle w:val="ListNumber"/>
      </w:pPr>
      <w:r>
        <w:t>During the PEQ period, the sturgeon must undergo parasite treatment(s) within 7 days prior to export</w:t>
      </w:r>
      <w:r w:rsidR="00E55CA5">
        <w:t xml:space="preserve"> if being treated</w:t>
      </w:r>
      <w:r>
        <w:t>.</w:t>
      </w:r>
    </w:p>
    <w:p w14:paraId="6FE712F8" w14:textId="77777777" w:rsidR="005F46E8" w:rsidRDefault="005F46E8" w:rsidP="002A4BF0">
      <w:pPr>
        <w:pStyle w:val="Heading4"/>
      </w:pPr>
      <w:bookmarkStart w:id="411" w:name="_Certification"/>
      <w:bookmarkStart w:id="412" w:name="_Ref118816086"/>
      <w:bookmarkEnd w:id="411"/>
      <w:r>
        <w:t>Certification</w:t>
      </w:r>
      <w:bookmarkEnd w:id="412"/>
    </w:p>
    <w:p w14:paraId="0ECFB5B9" w14:textId="77777777" w:rsidR="005F46E8" w:rsidRDefault="005F46E8" w:rsidP="005F46E8">
      <w:r>
        <w:t>The certifying official must certify:</w:t>
      </w:r>
    </w:p>
    <w:p w14:paraId="022C9BB9" w14:textId="77777777" w:rsidR="00E94FB6" w:rsidRDefault="005F46E8" w:rsidP="002658B0">
      <w:pPr>
        <w:pStyle w:val="ListNumber"/>
        <w:numPr>
          <w:ilvl w:val="0"/>
          <w:numId w:val="29"/>
        </w:numPr>
      </w:pPr>
      <w:r w:rsidRPr="00F7302A">
        <w:t xml:space="preserve">All </w:t>
      </w:r>
      <w:r>
        <w:t>sturgeon</w:t>
      </w:r>
      <w:r w:rsidRPr="00F7302A">
        <w:t xml:space="preserve"> in the </w:t>
      </w:r>
      <w:r w:rsidRPr="00E94FB6">
        <w:t>consignment</w:t>
      </w:r>
      <w:r w:rsidRPr="00F7302A">
        <w:t xml:space="preserve"> have been </w:t>
      </w:r>
      <w:r>
        <w:t xml:space="preserve">resident </w:t>
      </w:r>
      <w:r w:rsidRPr="00F7302A">
        <w:t xml:space="preserve">in </w:t>
      </w:r>
      <w:r>
        <w:t xml:space="preserve">an aquaculture premises that has a documented health monitoring program and under the supervision of the CA since birth or for at least 6 months prior to </w:t>
      </w:r>
      <w:r w:rsidRPr="00E94FB6">
        <w:t>export</w:t>
      </w:r>
      <w:r>
        <w:t>.</w:t>
      </w:r>
    </w:p>
    <w:p w14:paraId="1C27F54E" w14:textId="34063CD7" w:rsidR="00E94FB6" w:rsidRDefault="005F46E8" w:rsidP="002658B0">
      <w:pPr>
        <w:pStyle w:val="ListNumber"/>
        <w:numPr>
          <w:ilvl w:val="0"/>
          <w:numId w:val="29"/>
        </w:numPr>
      </w:pPr>
      <w:r w:rsidRPr="00A3165B">
        <w:t xml:space="preserve">There has been no </w:t>
      </w:r>
      <w:r w:rsidRPr="00E94FB6">
        <w:t>significant</w:t>
      </w:r>
      <w:r w:rsidRPr="00A3165B">
        <w:t xml:space="preserve"> disease occurrences or parasite infestation in the </w:t>
      </w:r>
      <w:r w:rsidR="00E31816">
        <w:t>sturgeon</w:t>
      </w:r>
      <w:r w:rsidRPr="00A3165B">
        <w:t xml:space="preserve"> held in the aquaculture </w:t>
      </w:r>
      <w:r>
        <w:t>premises</w:t>
      </w:r>
      <w:r w:rsidRPr="00A3165B">
        <w:t xml:space="preserve"> </w:t>
      </w:r>
      <w:r w:rsidRPr="00E94FB6">
        <w:t>during</w:t>
      </w:r>
      <w:r w:rsidRPr="00A3165B">
        <w:t xml:space="preserve"> the 6 months prior to export</w:t>
      </w:r>
      <w:r>
        <w:t>.</w:t>
      </w:r>
    </w:p>
    <w:p w14:paraId="54D1746A" w14:textId="16A7D540" w:rsidR="00E94FB6" w:rsidRDefault="005F46E8" w:rsidP="002658B0">
      <w:pPr>
        <w:pStyle w:val="ListNumber"/>
        <w:numPr>
          <w:ilvl w:val="0"/>
          <w:numId w:val="29"/>
        </w:numPr>
      </w:pPr>
      <w:r>
        <w:lastRenderedPageBreak/>
        <w:t xml:space="preserve">The sturgeon have </w:t>
      </w:r>
      <w:r w:rsidRPr="00E94FB6">
        <w:t>been</w:t>
      </w:r>
      <w:r>
        <w:t xml:space="preserve"> </w:t>
      </w:r>
      <w:r w:rsidR="00590872" w:rsidRPr="00590872">
        <w:t>sourced from premises that only culture sturgeon species</w:t>
      </w:r>
      <w:r w:rsidR="00404A68">
        <w:t>.</w:t>
      </w:r>
    </w:p>
    <w:p w14:paraId="3F5F2AE6" w14:textId="40FDA275" w:rsidR="00A0326A" w:rsidRDefault="005F46E8" w:rsidP="002658B0">
      <w:pPr>
        <w:pStyle w:val="ListNumber"/>
        <w:numPr>
          <w:ilvl w:val="0"/>
          <w:numId w:val="29"/>
        </w:numPr>
      </w:pPr>
      <w:r>
        <w:t>During pre-export quarantine:</w:t>
      </w:r>
    </w:p>
    <w:p w14:paraId="1CD5747F" w14:textId="531EB6A4" w:rsidR="00A0326A" w:rsidRDefault="00A0326A" w:rsidP="002658B0">
      <w:pPr>
        <w:pStyle w:val="ListNumber2"/>
        <w:numPr>
          <w:ilvl w:val="1"/>
          <w:numId w:val="29"/>
        </w:numPr>
      </w:pPr>
      <w:r>
        <w:t xml:space="preserve">The </w:t>
      </w:r>
      <w:r w:rsidRPr="00E94FB6">
        <w:t>sturgeon</w:t>
      </w:r>
      <w:r>
        <w:t xml:space="preserve"> were held PEQ for at least 30 days and isolated from all other </w:t>
      </w:r>
      <w:r w:rsidR="00404A68">
        <w:t>sturgeon</w:t>
      </w:r>
      <w:r>
        <w:t xml:space="preserve"> not eligible for export to Australia.</w:t>
      </w:r>
    </w:p>
    <w:p w14:paraId="5D4E385F" w14:textId="7ED89D3E" w:rsidR="00A0326A" w:rsidRDefault="00A0326A" w:rsidP="002658B0">
      <w:pPr>
        <w:pStyle w:val="ListNumber2"/>
        <w:numPr>
          <w:ilvl w:val="1"/>
          <w:numId w:val="29"/>
        </w:numPr>
      </w:pPr>
      <w:r>
        <w:t>The sturgeon were inspected by the certifying official</w:t>
      </w:r>
      <w:r w:rsidRPr="00EE3BFE">
        <w:t xml:space="preserve"> </w:t>
      </w:r>
      <w:r>
        <w:t xml:space="preserve">within 7 days prior to export and </w:t>
      </w:r>
      <w:r w:rsidRPr="00F7302A">
        <w:t>show</w:t>
      </w:r>
      <w:r>
        <w:t>ed</w:t>
      </w:r>
      <w:r w:rsidRPr="00F7302A">
        <w:t xml:space="preserve"> no clinical signs of infectious disease</w:t>
      </w:r>
      <w:r>
        <w:t xml:space="preserve"> or </w:t>
      </w:r>
      <w:r w:rsidRPr="00E94FB6">
        <w:t>parasites</w:t>
      </w:r>
      <w:r>
        <w:t>.</w:t>
      </w:r>
    </w:p>
    <w:p w14:paraId="6429601E" w14:textId="748DE8D2" w:rsidR="00A0326A" w:rsidRDefault="005F46E8" w:rsidP="002658B0">
      <w:pPr>
        <w:pStyle w:val="ListNumber"/>
        <w:numPr>
          <w:ilvl w:val="0"/>
          <w:numId w:val="29"/>
        </w:numPr>
      </w:pPr>
      <w:r>
        <w:t>All the</w:t>
      </w:r>
      <w:r w:rsidR="00050275">
        <w:t>se</w:t>
      </w:r>
      <w:r>
        <w:t xml:space="preserve"> biosecurity </w:t>
      </w:r>
      <w:r w:rsidRPr="00E94FB6">
        <w:t>measures</w:t>
      </w:r>
      <w:r>
        <w:t xml:space="preserve"> apply:</w:t>
      </w:r>
    </w:p>
    <w:p w14:paraId="4A17C776" w14:textId="43656A50" w:rsidR="00A0326A" w:rsidRPr="00A66305" w:rsidRDefault="00A0326A" w:rsidP="002658B0">
      <w:pPr>
        <w:pStyle w:val="ListNumber2"/>
        <w:numPr>
          <w:ilvl w:val="1"/>
          <w:numId w:val="29"/>
        </w:numPr>
        <w:rPr>
          <w:rStyle w:val="Emphasis"/>
          <w:i w:val="0"/>
          <w:iCs w:val="0"/>
        </w:rPr>
      </w:pPr>
      <w:r w:rsidRPr="00E94FB6">
        <w:t>typical</w:t>
      </w:r>
      <w:r>
        <w:t xml:space="preserve"> </w:t>
      </w:r>
      <w:r w:rsidRPr="00F7302A">
        <w:rPr>
          <w:rStyle w:val="Emphasis"/>
        </w:rPr>
        <w:t>Aeromonas </w:t>
      </w:r>
      <w:r w:rsidRPr="00CE01E5">
        <w:rPr>
          <w:rStyle w:val="Emphasis"/>
        </w:rPr>
        <w:t>salmonicida</w:t>
      </w:r>
      <w:r w:rsidR="00425CE2">
        <w:rPr>
          <w:rStyle w:val="Emphasis"/>
        </w:rPr>
        <w:t xml:space="preserve"> </w:t>
      </w:r>
      <w:r w:rsidR="00425CE2" w:rsidRPr="00425CE2">
        <w:t>freedom</w:t>
      </w:r>
    </w:p>
    <w:p w14:paraId="53BBAA53" w14:textId="6C68B7A0" w:rsidR="004C2D54" w:rsidRPr="000F594C" w:rsidRDefault="00C85420" w:rsidP="008A767D">
      <w:pPr>
        <w:pStyle w:val="ListNumber3"/>
        <w:rPr>
          <w:rStyle w:val="Emphasis"/>
        </w:rPr>
      </w:pPr>
      <w:r w:rsidRPr="000F594C">
        <w:t>The sturgeon are sourced from a country, zone or compartment that is recognised by Australia to be free of</w:t>
      </w:r>
      <w:r w:rsidRPr="000F594C">
        <w:rPr>
          <w:rStyle w:val="Emphasis"/>
        </w:rPr>
        <w:t xml:space="preserve"> </w:t>
      </w:r>
      <w:r w:rsidRPr="000F594C">
        <w:t xml:space="preserve">typical </w:t>
      </w:r>
      <w:r w:rsidRPr="000F594C">
        <w:rPr>
          <w:rStyle w:val="Emphasis"/>
        </w:rPr>
        <w:t xml:space="preserve">Aeromonas salmonicida </w:t>
      </w:r>
      <w:r w:rsidRPr="000F594C">
        <w:t xml:space="preserve">(freedom would need to be to a standard consistent with that recommended </w:t>
      </w:r>
      <w:r w:rsidR="00425CE2" w:rsidRPr="000F594C">
        <w:t>for</w:t>
      </w:r>
      <w:r w:rsidRPr="000F594C">
        <w:t xml:space="preserve"> WOAH</w:t>
      </w:r>
      <w:r w:rsidR="00425CE2" w:rsidRPr="000F594C">
        <w:t xml:space="preserve"> listed diseases</w:t>
      </w:r>
      <w:r w:rsidRPr="000F594C">
        <w:t xml:space="preserve"> or equivalent).</w:t>
      </w:r>
    </w:p>
    <w:p w14:paraId="43EAB920" w14:textId="77777777" w:rsidR="001361F2" w:rsidRPr="001361F2" w:rsidRDefault="00A0326A" w:rsidP="002658B0">
      <w:pPr>
        <w:pStyle w:val="ListNumber2"/>
        <w:numPr>
          <w:ilvl w:val="1"/>
          <w:numId w:val="29"/>
        </w:numPr>
        <w:rPr>
          <w:rStyle w:val="Emphasis"/>
          <w:i w:val="0"/>
          <w:iCs w:val="0"/>
        </w:rPr>
      </w:pPr>
      <w:r w:rsidRPr="00E94FB6">
        <w:rPr>
          <w:rStyle w:val="Emphasis"/>
        </w:rPr>
        <w:t>Argulus </w:t>
      </w:r>
      <w:r>
        <w:rPr>
          <w:rStyle w:val="Emphasis"/>
        </w:rPr>
        <w:t>alosae, Argulus </w:t>
      </w:r>
      <w:r w:rsidRPr="00CC2E2F">
        <w:rPr>
          <w:rStyle w:val="Emphasis"/>
        </w:rPr>
        <w:t>coregoni</w:t>
      </w:r>
      <w:r>
        <w:rPr>
          <w:rStyle w:val="Emphasis"/>
        </w:rPr>
        <w:t>, Argulus flavescens,</w:t>
      </w:r>
      <w:r>
        <w:t xml:space="preserve"> </w:t>
      </w:r>
      <w:r w:rsidRPr="00CC2E2F">
        <w:rPr>
          <w:rStyle w:val="Emphasis"/>
        </w:rPr>
        <w:t>Argulus foliaceus</w:t>
      </w:r>
      <w:r>
        <w:t xml:space="preserve">, </w:t>
      </w:r>
      <w:r w:rsidRPr="0058092C">
        <w:rPr>
          <w:rStyle w:val="Emphasis"/>
        </w:rPr>
        <w:t>Argulus </w:t>
      </w:r>
      <w:r>
        <w:rPr>
          <w:rStyle w:val="Emphasis"/>
        </w:rPr>
        <w:t>stizosthethii</w:t>
      </w:r>
    </w:p>
    <w:p w14:paraId="726C9BCA" w14:textId="568BDBB2" w:rsidR="001361F2" w:rsidRPr="001361F2" w:rsidRDefault="001361F2" w:rsidP="002658B0">
      <w:pPr>
        <w:pStyle w:val="ListNumber3"/>
        <w:numPr>
          <w:ilvl w:val="2"/>
          <w:numId w:val="55"/>
        </w:numPr>
        <w:rPr>
          <w:rStyle w:val="Emphasis"/>
          <w:i w:val="0"/>
          <w:iCs w:val="0"/>
        </w:rPr>
      </w:pPr>
      <w:r w:rsidRPr="001361F2">
        <w:t>The</w:t>
      </w:r>
      <w:r w:rsidRPr="00E94FB6">
        <w:t xml:space="preserve"> sturgeon are sourced from a country, zone or compartment that is recognised by Australia to be free of</w:t>
      </w:r>
      <w:r>
        <w:rPr>
          <w:rStyle w:val="Emphasis"/>
        </w:rPr>
        <w:t xml:space="preserve"> </w:t>
      </w:r>
      <w:r w:rsidRPr="00CC2E2F">
        <w:rPr>
          <w:rStyle w:val="Emphasis"/>
        </w:rPr>
        <w:t>Argulus </w:t>
      </w:r>
      <w:r>
        <w:rPr>
          <w:rStyle w:val="Emphasis"/>
        </w:rPr>
        <w:t>alosae, Argulus </w:t>
      </w:r>
      <w:r w:rsidRPr="00CC2E2F">
        <w:rPr>
          <w:rStyle w:val="Emphasis"/>
        </w:rPr>
        <w:t>coregoni</w:t>
      </w:r>
      <w:r>
        <w:rPr>
          <w:rStyle w:val="Emphasis"/>
        </w:rPr>
        <w:t>, Argulus flavescens,</w:t>
      </w:r>
      <w:r>
        <w:t xml:space="preserve"> </w:t>
      </w:r>
      <w:r w:rsidRPr="00CC2E2F">
        <w:rPr>
          <w:rStyle w:val="Emphasis"/>
        </w:rPr>
        <w:t>Argulus foliaceus</w:t>
      </w:r>
      <w:r>
        <w:t xml:space="preserve">, </w:t>
      </w:r>
      <w:r w:rsidRPr="0058092C">
        <w:rPr>
          <w:rStyle w:val="Emphasis"/>
        </w:rPr>
        <w:t>Argulus </w:t>
      </w:r>
      <w:r>
        <w:rPr>
          <w:rStyle w:val="Emphasis"/>
        </w:rPr>
        <w:t xml:space="preserve">stizosthethii </w:t>
      </w:r>
      <w:r w:rsidRPr="00E94FB6">
        <w:t>(</w:t>
      </w:r>
      <w:r w:rsidRPr="003D5810">
        <w:t xml:space="preserve">freedom would need to be to a standard consistent with that recommended </w:t>
      </w:r>
      <w:r>
        <w:t>for</w:t>
      </w:r>
      <w:r w:rsidRPr="003D5810">
        <w:t xml:space="preserve"> WOAH </w:t>
      </w:r>
      <w:r>
        <w:t xml:space="preserve">listed diseases </w:t>
      </w:r>
      <w:r w:rsidRPr="003D5810">
        <w:t>or equivalent</w:t>
      </w:r>
      <w:r w:rsidRPr="00E94FB6">
        <w:t xml:space="preserve">) </w:t>
      </w:r>
      <w:r w:rsidRPr="00002F2D">
        <w:rPr>
          <w:rStyle w:val="Strong"/>
        </w:rPr>
        <w:t>OR</w:t>
      </w:r>
    </w:p>
    <w:p w14:paraId="4BA198B5" w14:textId="77777777" w:rsidR="001361F2" w:rsidRPr="00002F2D" w:rsidRDefault="001361F2" w:rsidP="001361F2">
      <w:pPr>
        <w:pStyle w:val="ListNumber3"/>
        <w:rPr>
          <w:rStyle w:val="Emphasis"/>
          <w:i w:val="0"/>
          <w:iCs w:val="0"/>
        </w:rPr>
      </w:pPr>
      <w:r>
        <w:t xml:space="preserve">The sturgeon have been treated with an effective parasiticide (e.g. trichlorfon, </w:t>
      </w:r>
      <w:r w:rsidRPr="008A767D">
        <w:t>formaldehyde</w:t>
      </w:r>
      <w:r>
        <w:t xml:space="preserve">, sodium chloride) while in PEQ and within 7 days prior to export to Australia to eliminate infestation with </w:t>
      </w:r>
      <w:r w:rsidRPr="00425CE2">
        <w:rPr>
          <w:rStyle w:val="Emphasis"/>
        </w:rPr>
        <w:t>Argulus </w:t>
      </w:r>
      <w:r>
        <w:rPr>
          <w:rStyle w:val="Emphasis"/>
        </w:rPr>
        <w:t>alosae, Argulus </w:t>
      </w:r>
      <w:r w:rsidRPr="00CC2E2F">
        <w:rPr>
          <w:rStyle w:val="Emphasis"/>
        </w:rPr>
        <w:t>coregoni</w:t>
      </w:r>
      <w:r>
        <w:rPr>
          <w:rStyle w:val="Emphasis"/>
        </w:rPr>
        <w:t>, Argulus flavescens,</w:t>
      </w:r>
      <w:r>
        <w:t xml:space="preserve"> </w:t>
      </w:r>
      <w:r w:rsidRPr="00CC2E2F">
        <w:rPr>
          <w:rStyle w:val="Emphasis"/>
        </w:rPr>
        <w:t>Argulus foliaceus</w:t>
      </w:r>
      <w:r>
        <w:t xml:space="preserve">, </w:t>
      </w:r>
      <w:r w:rsidRPr="0058092C">
        <w:rPr>
          <w:rStyle w:val="Emphasis"/>
        </w:rPr>
        <w:t>Argulus stizostethii</w:t>
      </w:r>
      <w:r>
        <w:t xml:space="preserve"> (the active ingredients and concentration must be recorded on the health certificate).</w:t>
      </w:r>
    </w:p>
    <w:p w14:paraId="3AADB650" w14:textId="378828E4" w:rsidR="001361F2" w:rsidRPr="001361F2" w:rsidRDefault="001361F2" w:rsidP="002658B0">
      <w:pPr>
        <w:pStyle w:val="ListNumber2"/>
        <w:numPr>
          <w:ilvl w:val="1"/>
          <w:numId w:val="29"/>
        </w:numPr>
        <w:rPr>
          <w:rStyle w:val="Emphasis"/>
          <w:i w:val="0"/>
          <w:iCs w:val="0"/>
        </w:rPr>
      </w:pPr>
      <w:r>
        <w:rPr>
          <w:rStyle w:val="Emphasis"/>
          <w:i w:val="0"/>
          <w:iCs w:val="0"/>
        </w:rPr>
        <w:t xml:space="preserve"> </w:t>
      </w:r>
      <w:r>
        <w:rPr>
          <w:rStyle w:val="Emphasis"/>
          <w:i w:val="0"/>
          <w:iCs w:val="0"/>
        </w:rPr>
        <w:tab/>
      </w:r>
      <w:r w:rsidRPr="001361F2">
        <w:t>Cyprinid</w:t>
      </w:r>
      <w:r w:rsidRPr="00E94FB6">
        <w:t xml:space="preserve"> </w:t>
      </w:r>
      <w:r w:rsidRPr="001361F2">
        <w:rPr>
          <w:rStyle w:val="Emphasis"/>
          <w:i w:val="0"/>
          <w:iCs w:val="0"/>
        </w:rPr>
        <w:t>herpesvirus</w:t>
      </w:r>
      <w:r>
        <w:rPr>
          <w:rStyle w:val="Emphasis"/>
        </w:rPr>
        <w:t xml:space="preserve"> </w:t>
      </w:r>
      <w:r w:rsidRPr="00E94FB6">
        <w:t>3 (CyHV-3)</w:t>
      </w:r>
      <w:r>
        <w:t xml:space="preserve"> freedom</w:t>
      </w:r>
    </w:p>
    <w:p w14:paraId="4B265084" w14:textId="0957EDA3" w:rsidR="00A0326A" w:rsidRPr="00E94FB6" w:rsidRDefault="00A0326A" w:rsidP="002658B0">
      <w:pPr>
        <w:pStyle w:val="ListNumber3"/>
        <w:numPr>
          <w:ilvl w:val="2"/>
          <w:numId w:val="38"/>
        </w:numPr>
      </w:pPr>
      <w:r w:rsidRPr="00E94FB6">
        <w:t xml:space="preserve">The </w:t>
      </w:r>
      <w:r w:rsidRPr="008A767D">
        <w:t>sturgeon</w:t>
      </w:r>
      <w:r w:rsidRPr="00E94FB6">
        <w:t xml:space="preserve"> are sourced from a country, zone or compartment that is recognised by Australia</w:t>
      </w:r>
      <w:r w:rsidRPr="00D427B4">
        <w:rPr>
          <w:rStyle w:val="Emphasis"/>
        </w:rPr>
        <w:t xml:space="preserve"> </w:t>
      </w:r>
      <w:r w:rsidRPr="00E94FB6">
        <w:t>to be free of CyHV-3 (</w:t>
      </w:r>
      <w:r w:rsidR="003D5810" w:rsidRPr="003D5810">
        <w:t>freedom would need to be to a standard consistent with that recommended by WOAH or equivalent</w:t>
      </w:r>
      <w:r w:rsidRPr="00E94FB6">
        <w:t>).</w:t>
      </w:r>
    </w:p>
    <w:p w14:paraId="58AAB78F" w14:textId="77777777" w:rsidR="004C2D54" w:rsidRDefault="00A0326A" w:rsidP="002658B0">
      <w:pPr>
        <w:pStyle w:val="ListNumber2"/>
        <w:numPr>
          <w:ilvl w:val="1"/>
          <w:numId w:val="29"/>
        </w:numPr>
      </w:pPr>
      <w:r w:rsidRPr="00E94FB6">
        <w:rPr>
          <w:rStyle w:val="Emphasis"/>
        </w:rPr>
        <w:t>Ergasilus </w:t>
      </w:r>
      <w:r w:rsidRPr="0080192C">
        <w:rPr>
          <w:rStyle w:val="Emphasis"/>
        </w:rPr>
        <w:t>sieboldi</w:t>
      </w:r>
    </w:p>
    <w:p w14:paraId="45CEC46A" w14:textId="0C63589E" w:rsidR="00A0326A" w:rsidRPr="008A767D" w:rsidRDefault="00A0326A" w:rsidP="002658B0">
      <w:pPr>
        <w:pStyle w:val="ListNumber3"/>
        <w:numPr>
          <w:ilvl w:val="2"/>
          <w:numId w:val="39"/>
        </w:numPr>
        <w:rPr>
          <w:rStyle w:val="Emphasis"/>
          <w:i w:val="0"/>
          <w:iCs w:val="0"/>
        </w:rPr>
      </w:pPr>
      <w:r w:rsidRPr="00E94FB6">
        <w:t xml:space="preserve">The sturgeon are sourced from a country, zone or compartment that is recognised by </w:t>
      </w:r>
      <w:r w:rsidRPr="008A767D">
        <w:t>Australia</w:t>
      </w:r>
      <w:r w:rsidRPr="00E94FB6">
        <w:t xml:space="preserve"> to be free of </w:t>
      </w:r>
      <w:r w:rsidRPr="0080192C">
        <w:rPr>
          <w:rStyle w:val="Emphasis"/>
        </w:rPr>
        <w:t>Ergasilus sieboldi</w:t>
      </w:r>
      <w:r>
        <w:t xml:space="preserve"> </w:t>
      </w:r>
      <w:r w:rsidRPr="00E94FB6">
        <w:t>(</w:t>
      </w:r>
      <w:r w:rsidR="003D5810" w:rsidRPr="003D5810">
        <w:t xml:space="preserve">freedom would need to be to a standard consistent with that recommended </w:t>
      </w:r>
      <w:r w:rsidR="00425CE2">
        <w:t>for</w:t>
      </w:r>
      <w:r w:rsidR="003D5810" w:rsidRPr="003D5810">
        <w:t xml:space="preserve"> WOAH </w:t>
      </w:r>
      <w:r w:rsidR="00425CE2">
        <w:t xml:space="preserve">listed diseases </w:t>
      </w:r>
      <w:r w:rsidR="003D5810" w:rsidRPr="003D5810">
        <w:t>or equivalent</w:t>
      </w:r>
      <w:r w:rsidRPr="00E94FB6">
        <w:t>)</w:t>
      </w:r>
      <w:r w:rsidRPr="00002F2D">
        <w:rPr>
          <w:rStyle w:val="Emphasis"/>
        </w:rPr>
        <w:t xml:space="preserve"> </w:t>
      </w:r>
      <w:r w:rsidRPr="00002F2D">
        <w:rPr>
          <w:rStyle w:val="Strong"/>
        </w:rPr>
        <w:t>OR</w:t>
      </w:r>
    </w:p>
    <w:p w14:paraId="2851E03D" w14:textId="0286D4E9" w:rsidR="00A0326A" w:rsidRDefault="00A0326A" w:rsidP="008A767D">
      <w:pPr>
        <w:pStyle w:val="ListNumber3"/>
      </w:pPr>
      <w:r>
        <w:t>The sturgeon have been treated with an effective parasiticide (</w:t>
      </w:r>
      <w:r w:rsidR="00FE1632">
        <w:t>e.g.</w:t>
      </w:r>
      <w:r>
        <w:t xml:space="preserve"> trichlorfon, </w:t>
      </w:r>
      <w:r w:rsidRPr="00E94FB6">
        <w:t>formaldehyde</w:t>
      </w:r>
      <w:r>
        <w:t xml:space="preserve">, sodium chloride) while in PEQ and within 7 days prior to export to Australia to eliminate infestation with </w:t>
      </w:r>
      <w:r w:rsidRPr="0080192C">
        <w:rPr>
          <w:rStyle w:val="Emphasis"/>
        </w:rPr>
        <w:t>Ergasilus sieboldi</w:t>
      </w:r>
      <w:r>
        <w:t xml:space="preserve"> (the active ingredients and concentration must be recorded on the health certificate).</w:t>
      </w:r>
    </w:p>
    <w:p w14:paraId="681453CF" w14:textId="78C02E7C" w:rsidR="00A0326A" w:rsidRPr="00E94FB6" w:rsidRDefault="00AE0958" w:rsidP="002658B0">
      <w:pPr>
        <w:pStyle w:val="ListNumber2"/>
        <w:numPr>
          <w:ilvl w:val="1"/>
          <w:numId w:val="29"/>
        </w:numPr>
      </w:pPr>
      <w:r>
        <w:rPr>
          <w:rStyle w:val="Emphasis"/>
          <w:i w:val="0"/>
          <w:iCs w:val="0"/>
        </w:rPr>
        <w:t>F</w:t>
      </w:r>
      <w:r w:rsidR="00A0326A" w:rsidRPr="00E94FB6">
        <w:rPr>
          <w:rStyle w:val="Emphasis"/>
          <w:i w:val="0"/>
          <w:iCs w:val="0"/>
        </w:rPr>
        <w:t>rog</w:t>
      </w:r>
      <w:r w:rsidR="00A0326A">
        <w:rPr>
          <w:rStyle w:val="Emphasis"/>
        </w:rPr>
        <w:t xml:space="preserve"> </w:t>
      </w:r>
      <w:r w:rsidR="00A0326A" w:rsidRPr="00E94FB6">
        <w:t>virus 3 (FV3)</w:t>
      </w:r>
      <w:r w:rsidR="00425CE2">
        <w:t xml:space="preserve"> freedom</w:t>
      </w:r>
    </w:p>
    <w:p w14:paraId="6EE00942" w14:textId="5A4B4BAF" w:rsidR="00A0326A" w:rsidRPr="008A767D" w:rsidRDefault="00A0326A" w:rsidP="002658B0">
      <w:pPr>
        <w:pStyle w:val="ListNumber3"/>
        <w:numPr>
          <w:ilvl w:val="2"/>
          <w:numId w:val="40"/>
        </w:numPr>
        <w:rPr>
          <w:rStyle w:val="Emphasis"/>
          <w:i w:val="0"/>
          <w:iCs w:val="0"/>
        </w:rPr>
      </w:pPr>
      <w:r w:rsidRPr="00E94FB6">
        <w:t xml:space="preserve">The </w:t>
      </w:r>
      <w:r w:rsidRPr="008A767D">
        <w:t>sturgeon</w:t>
      </w:r>
      <w:r w:rsidRPr="00E94FB6">
        <w:t xml:space="preserve"> are sourced from a country, zone or compartment that is recognised by Australia to be free of FV3 (</w:t>
      </w:r>
      <w:r w:rsidR="003D5810" w:rsidRPr="003D5810">
        <w:t>freedom would need to be to a standard consistent with that recommended by WOAH or equivalent</w:t>
      </w:r>
      <w:r w:rsidRPr="00E94FB6">
        <w:t>).</w:t>
      </w:r>
    </w:p>
    <w:p w14:paraId="23D019BF" w14:textId="0DA162FB" w:rsidR="00A0326A" w:rsidRDefault="001361F2" w:rsidP="002658B0">
      <w:pPr>
        <w:pStyle w:val="ListNumber2"/>
        <w:numPr>
          <w:ilvl w:val="1"/>
          <w:numId w:val="29"/>
        </w:numPr>
        <w:rPr>
          <w:rStyle w:val="Emphasis"/>
          <w:i w:val="0"/>
          <w:iCs w:val="0"/>
        </w:rPr>
      </w:pPr>
      <w:r>
        <w:rPr>
          <w:rStyle w:val="Emphasis"/>
          <w:i w:val="0"/>
          <w:iCs w:val="0"/>
        </w:rPr>
        <w:t xml:space="preserve"> </w:t>
      </w:r>
      <w:r>
        <w:rPr>
          <w:rStyle w:val="Emphasis"/>
          <w:i w:val="0"/>
          <w:iCs w:val="0"/>
        </w:rPr>
        <w:tab/>
      </w:r>
      <w:r w:rsidR="00AE0958">
        <w:rPr>
          <w:rStyle w:val="Emphasis"/>
          <w:i w:val="0"/>
          <w:iCs w:val="0"/>
        </w:rPr>
        <w:t>I</w:t>
      </w:r>
      <w:r w:rsidR="00A0326A" w:rsidRPr="00E94FB6">
        <w:rPr>
          <w:rStyle w:val="Emphasis"/>
          <w:i w:val="0"/>
          <w:iCs w:val="0"/>
        </w:rPr>
        <w:t>nfectious</w:t>
      </w:r>
      <w:r w:rsidR="00A0326A">
        <w:rPr>
          <w:rStyle w:val="Emphasis"/>
        </w:rPr>
        <w:t xml:space="preserve"> </w:t>
      </w:r>
      <w:r w:rsidR="00A0326A" w:rsidRPr="00E94FB6">
        <w:t>haematopoietic necrosis virus (IHNV)</w:t>
      </w:r>
      <w:r w:rsidR="00425CE2">
        <w:t xml:space="preserve"> freedom</w:t>
      </w:r>
    </w:p>
    <w:p w14:paraId="0178761A" w14:textId="15A371D0" w:rsidR="00A0326A" w:rsidRPr="008A767D" w:rsidRDefault="00A0326A" w:rsidP="002658B0">
      <w:pPr>
        <w:pStyle w:val="ListNumber3"/>
        <w:numPr>
          <w:ilvl w:val="2"/>
          <w:numId w:val="41"/>
        </w:numPr>
        <w:rPr>
          <w:rStyle w:val="Emphasis"/>
          <w:i w:val="0"/>
          <w:iCs w:val="0"/>
        </w:rPr>
      </w:pPr>
      <w:r w:rsidRPr="00E94FB6">
        <w:lastRenderedPageBreak/>
        <w:t xml:space="preserve">The </w:t>
      </w:r>
      <w:r w:rsidRPr="008A767D">
        <w:t>sturgeon</w:t>
      </w:r>
      <w:r w:rsidRPr="00E94FB6">
        <w:t xml:space="preserve"> are sourced from a country, zone or compartment that is recognised by Australia to be free of IHNV (</w:t>
      </w:r>
      <w:r w:rsidR="003D5810" w:rsidRPr="003D5810">
        <w:t>freedom would need to be to a standard consistent with that recommended by WOAH or equivalent</w:t>
      </w:r>
      <w:r w:rsidRPr="00E94FB6">
        <w:t>).</w:t>
      </w:r>
    </w:p>
    <w:p w14:paraId="05578264" w14:textId="1A5F2A3B" w:rsidR="00A0326A" w:rsidRDefault="00A0326A" w:rsidP="002658B0">
      <w:pPr>
        <w:pStyle w:val="ListNumber2"/>
        <w:numPr>
          <w:ilvl w:val="1"/>
          <w:numId w:val="29"/>
        </w:numPr>
      </w:pPr>
      <w:r w:rsidRPr="001D5DD0">
        <w:rPr>
          <w:rStyle w:val="Emphasis"/>
        </w:rPr>
        <w:t>Polypodium hydriforme</w:t>
      </w:r>
      <w:r w:rsidR="00425CE2">
        <w:rPr>
          <w:rStyle w:val="Emphasis"/>
        </w:rPr>
        <w:t xml:space="preserve"> </w:t>
      </w:r>
      <w:r w:rsidR="00425CE2" w:rsidRPr="00425CE2">
        <w:t>freedom</w:t>
      </w:r>
    </w:p>
    <w:p w14:paraId="0931D9A0" w14:textId="733DD449" w:rsidR="00A0326A" w:rsidRPr="008A767D" w:rsidRDefault="00A0326A" w:rsidP="002658B0">
      <w:pPr>
        <w:pStyle w:val="ListNumber3"/>
        <w:numPr>
          <w:ilvl w:val="2"/>
          <w:numId w:val="42"/>
        </w:numPr>
        <w:rPr>
          <w:rStyle w:val="Emphasis"/>
          <w:i w:val="0"/>
          <w:iCs w:val="0"/>
        </w:rPr>
      </w:pPr>
      <w:r w:rsidRPr="00E94FB6">
        <w:t xml:space="preserve">The </w:t>
      </w:r>
      <w:r w:rsidRPr="008A767D">
        <w:t>sturgeon</w:t>
      </w:r>
      <w:r w:rsidRPr="00E94FB6">
        <w:t xml:space="preserve"> are sourced from a country, zone or compartment that is recognised by Australia to be free of </w:t>
      </w:r>
      <w:r w:rsidRPr="00E94FB6">
        <w:rPr>
          <w:rStyle w:val="Emphasis"/>
        </w:rPr>
        <w:t>Polypodium hydriforme</w:t>
      </w:r>
      <w:r w:rsidRPr="00E94FB6">
        <w:t xml:space="preserve"> (</w:t>
      </w:r>
      <w:r w:rsidR="003D5810" w:rsidRPr="003D5810">
        <w:t xml:space="preserve">freedom would need to be to a standard consistent with that recommended </w:t>
      </w:r>
      <w:r w:rsidR="00425CE2">
        <w:t>for</w:t>
      </w:r>
      <w:r w:rsidR="003D5810" w:rsidRPr="003D5810">
        <w:t xml:space="preserve"> WOAH </w:t>
      </w:r>
      <w:r w:rsidR="00425CE2">
        <w:t xml:space="preserve">listed diseases </w:t>
      </w:r>
      <w:r w:rsidR="003D5810" w:rsidRPr="003D5810">
        <w:t>or equivalent</w:t>
      </w:r>
      <w:r w:rsidRPr="00D427B4">
        <w:rPr>
          <w:rStyle w:val="Emphasis"/>
        </w:rPr>
        <w:t>).</w:t>
      </w:r>
    </w:p>
    <w:p w14:paraId="58767CF0" w14:textId="65F3CE65" w:rsidR="00A0326A" w:rsidRPr="00E94FB6" w:rsidRDefault="00AE0958" w:rsidP="002658B0">
      <w:pPr>
        <w:pStyle w:val="ListNumber2"/>
        <w:numPr>
          <w:ilvl w:val="1"/>
          <w:numId w:val="29"/>
        </w:numPr>
      </w:pPr>
      <w:r>
        <w:t>S</w:t>
      </w:r>
      <w:r w:rsidR="00A0326A" w:rsidRPr="00E94FB6">
        <w:t>pring viraemia of carp virus (SVCV)</w:t>
      </w:r>
      <w:r w:rsidR="00425CE2">
        <w:t xml:space="preserve"> freedom</w:t>
      </w:r>
    </w:p>
    <w:p w14:paraId="54A3EB65" w14:textId="2605ECA2" w:rsidR="00A0326A" w:rsidRPr="00E94FB6" w:rsidRDefault="00A0326A" w:rsidP="002658B0">
      <w:pPr>
        <w:pStyle w:val="ListNumber3"/>
        <w:numPr>
          <w:ilvl w:val="2"/>
          <w:numId w:val="43"/>
        </w:numPr>
      </w:pPr>
      <w:r w:rsidRPr="00E94FB6">
        <w:t xml:space="preserve">The </w:t>
      </w:r>
      <w:r w:rsidRPr="008A767D">
        <w:t>sturgeon</w:t>
      </w:r>
      <w:r w:rsidRPr="00E94FB6">
        <w:t xml:space="preserve"> are sourced from a country, zone or compartment that is recognised by Australia to be free of SVCV (</w:t>
      </w:r>
      <w:r w:rsidR="003D5810" w:rsidRPr="003D5810">
        <w:t>freedom would need to be to a standard consistent with that recommended by WOAH or equivalent</w:t>
      </w:r>
      <w:r w:rsidRPr="00E94FB6">
        <w:t>).</w:t>
      </w:r>
    </w:p>
    <w:p w14:paraId="2F8A5670" w14:textId="5105E1B1" w:rsidR="00A0326A" w:rsidRPr="00E94FB6" w:rsidRDefault="001361F2" w:rsidP="002658B0">
      <w:pPr>
        <w:pStyle w:val="ListNumber2"/>
        <w:numPr>
          <w:ilvl w:val="1"/>
          <w:numId w:val="29"/>
        </w:numPr>
      </w:pPr>
      <w:r>
        <w:t xml:space="preserve"> </w:t>
      </w:r>
      <w:r>
        <w:tab/>
      </w:r>
      <w:r w:rsidR="00AE0958">
        <w:t>V</w:t>
      </w:r>
      <w:r w:rsidR="00A0326A" w:rsidRPr="00E94FB6">
        <w:t>iral haemorrhagic septicaemia virus (VHSV)</w:t>
      </w:r>
      <w:r w:rsidR="00425CE2">
        <w:t xml:space="preserve"> freedom</w:t>
      </w:r>
    </w:p>
    <w:p w14:paraId="6922CADF" w14:textId="4C53BCEC" w:rsidR="00A0326A" w:rsidRPr="008A767D" w:rsidRDefault="00A0326A" w:rsidP="002658B0">
      <w:pPr>
        <w:pStyle w:val="ListNumber3"/>
        <w:numPr>
          <w:ilvl w:val="2"/>
          <w:numId w:val="44"/>
        </w:numPr>
        <w:rPr>
          <w:rStyle w:val="Emphasis"/>
          <w:i w:val="0"/>
          <w:iCs w:val="0"/>
        </w:rPr>
      </w:pPr>
      <w:r w:rsidRPr="00E94FB6">
        <w:t xml:space="preserve">The sturgeon </w:t>
      </w:r>
      <w:r w:rsidRPr="008A767D">
        <w:t>are</w:t>
      </w:r>
      <w:r w:rsidRPr="00E94FB6">
        <w:t xml:space="preserve"> sourced from a country, zone or compartment that is recognised by Australia to be free of VHSV (</w:t>
      </w:r>
      <w:r w:rsidR="003D5810" w:rsidRPr="003D5810">
        <w:t>freedom would need to be to a standard consistent with that recommended by WOAH or equivalent</w:t>
      </w:r>
      <w:r w:rsidRPr="00E94FB6">
        <w:t>).</w:t>
      </w:r>
    </w:p>
    <w:p w14:paraId="76CDB216" w14:textId="210064FA" w:rsidR="00A0326A" w:rsidRDefault="001361F2" w:rsidP="002658B0">
      <w:pPr>
        <w:pStyle w:val="ListNumber2"/>
        <w:numPr>
          <w:ilvl w:val="1"/>
          <w:numId w:val="29"/>
        </w:numPr>
      </w:pPr>
      <w:r>
        <w:rPr>
          <w:rStyle w:val="Emphasis"/>
        </w:rPr>
        <w:t xml:space="preserve"> </w:t>
      </w:r>
      <w:r>
        <w:rPr>
          <w:rStyle w:val="Emphasis"/>
        </w:rPr>
        <w:tab/>
      </w:r>
      <w:r w:rsidR="00A0326A" w:rsidRPr="00C75B43">
        <w:rPr>
          <w:rStyle w:val="Emphasis"/>
        </w:rPr>
        <w:t>Yersinia ruckeri</w:t>
      </w:r>
      <w:r w:rsidR="00A0326A">
        <w:t xml:space="preserve"> (Hagerman strain)</w:t>
      </w:r>
      <w:r w:rsidR="00425CE2">
        <w:t xml:space="preserve"> freedom</w:t>
      </w:r>
    </w:p>
    <w:p w14:paraId="55D0E616" w14:textId="260B1F35" w:rsidR="00A0326A" w:rsidRDefault="00A0326A" w:rsidP="002658B0">
      <w:pPr>
        <w:pStyle w:val="ListNumber3"/>
        <w:numPr>
          <w:ilvl w:val="2"/>
          <w:numId w:val="45"/>
        </w:numPr>
      </w:pPr>
      <w:r w:rsidRPr="00E94FB6">
        <w:t xml:space="preserve">The sturgeon are sourced from a country, zone or compartment that is recognised by Australia to be free of </w:t>
      </w:r>
      <w:r w:rsidRPr="00C75B43">
        <w:rPr>
          <w:rStyle w:val="Emphasis"/>
        </w:rPr>
        <w:t>Yersinia ruckeri</w:t>
      </w:r>
      <w:r>
        <w:t xml:space="preserve"> (</w:t>
      </w:r>
      <w:r w:rsidRPr="00E94FB6">
        <w:t>Hagerman strain) (</w:t>
      </w:r>
      <w:r w:rsidR="003D5810" w:rsidRPr="003D5810">
        <w:t xml:space="preserve">freedom would need to be to a standard consistent with that recommended </w:t>
      </w:r>
      <w:r w:rsidR="00425CE2">
        <w:t>for</w:t>
      </w:r>
      <w:r w:rsidR="003D5810" w:rsidRPr="003D5810">
        <w:t xml:space="preserve"> WOAH</w:t>
      </w:r>
      <w:r w:rsidR="00425CE2">
        <w:t xml:space="preserve"> listed diseases</w:t>
      </w:r>
      <w:r w:rsidR="003D5810" w:rsidRPr="003D5810">
        <w:t xml:space="preserve"> or equivalent</w:t>
      </w:r>
      <w:r w:rsidRPr="00E94FB6">
        <w:t>).</w:t>
      </w:r>
    </w:p>
    <w:p w14:paraId="3EC5B22F" w14:textId="378A8FEC" w:rsidR="00A0326A" w:rsidRDefault="005F46E8" w:rsidP="002658B0">
      <w:pPr>
        <w:pStyle w:val="ListNumber"/>
        <w:numPr>
          <w:ilvl w:val="0"/>
          <w:numId w:val="29"/>
        </w:numPr>
      </w:pPr>
      <w:r>
        <w:t>All the</w:t>
      </w:r>
      <w:r w:rsidR="00050275">
        <w:t>se</w:t>
      </w:r>
      <w:r>
        <w:t xml:space="preserve"> </w:t>
      </w:r>
      <w:r w:rsidRPr="007947CC">
        <w:t>biosecurity</w:t>
      </w:r>
      <w:r>
        <w:t xml:space="preserve"> measures may apply (alternative option to post-arrival batch testing):</w:t>
      </w:r>
    </w:p>
    <w:p w14:paraId="40D42872" w14:textId="77777777" w:rsidR="004C2D54" w:rsidRDefault="00A0326A" w:rsidP="002658B0">
      <w:pPr>
        <w:pStyle w:val="ListNumber2"/>
        <w:numPr>
          <w:ilvl w:val="1"/>
          <w:numId w:val="29"/>
        </w:numPr>
      </w:pPr>
      <w:r w:rsidRPr="007947CC">
        <w:t>Acipenserid</w:t>
      </w:r>
      <w:r>
        <w:t xml:space="preserve"> herpesvirus 1 (AciHV1) and Acipenserid herpesvirus 2 (AciHV2)</w:t>
      </w:r>
    </w:p>
    <w:p w14:paraId="63F07B7A" w14:textId="3AD1FDC0" w:rsidR="00A0326A" w:rsidRPr="007947CC" w:rsidRDefault="00A0326A" w:rsidP="002658B0">
      <w:pPr>
        <w:pStyle w:val="ListNumber3"/>
        <w:numPr>
          <w:ilvl w:val="2"/>
          <w:numId w:val="46"/>
        </w:numPr>
      </w:pPr>
      <w:r w:rsidRPr="007947CC">
        <w:t xml:space="preserve">The </w:t>
      </w:r>
      <w:r w:rsidRPr="008A767D">
        <w:t>sturgeon</w:t>
      </w:r>
      <w:r w:rsidRPr="007947CC">
        <w:t xml:space="preserve"> are sourced from a country, zone or compartment that is recognised by Australia to be free of </w:t>
      </w:r>
      <w:r>
        <w:t xml:space="preserve">AciHV1 and </w:t>
      </w:r>
      <w:r w:rsidRPr="007947CC">
        <w:t>AciHV2 (</w:t>
      </w:r>
      <w:r w:rsidR="003D5810" w:rsidRPr="003D5810">
        <w:t xml:space="preserve">freedom would need to be to a standard consistent with that recommended </w:t>
      </w:r>
      <w:r w:rsidR="006D3032">
        <w:t>for</w:t>
      </w:r>
      <w:r w:rsidR="003D5810" w:rsidRPr="003D5810">
        <w:t xml:space="preserve"> WOAH </w:t>
      </w:r>
      <w:r w:rsidR="006D3032">
        <w:t xml:space="preserve">listed diseases </w:t>
      </w:r>
      <w:r w:rsidR="003D5810" w:rsidRPr="003D5810">
        <w:t>or equivalent</w:t>
      </w:r>
      <w:r w:rsidRPr="007947CC">
        <w:t>).</w:t>
      </w:r>
    </w:p>
    <w:p w14:paraId="1BBDF4E7" w14:textId="1ED6B40D" w:rsidR="00A0326A" w:rsidRDefault="00AE0958" w:rsidP="002658B0">
      <w:pPr>
        <w:pStyle w:val="ListNumber2"/>
        <w:numPr>
          <w:ilvl w:val="1"/>
          <w:numId w:val="29"/>
        </w:numPr>
      </w:pPr>
      <w:r>
        <w:t>S</w:t>
      </w:r>
      <w:r w:rsidR="00A0326A">
        <w:t xml:space="preserve">turgeon </w:t>
      </w:r>
      <w:r w:rsidR="00A0326A" w:rsidRPr="007947CC">
        <w:t>nucleocytoplasmic</w:t>
      </w:r>
      <w:r w:rsidR="00A0326A">
        <w:t xml:space="preserve"> large DNA viruses (sNCLDV)</w:t>
      </w:r>
    </w:p>
    <w:p w14:paraId="6F6909C0" w14:textId="2823CF49" w:rsidR="00A0326A" w:rsidRPr="008A767D" w:rsidRDefault="00A0326A" w:rsidP="002658B0">
      <w:pPr>
        <w:pStyle w:val="ListNumber3"/>
        <w:numPr>
          <w:ilvl w:val="2"/>
          <w:numId w:val="47"/>
        </w:numPr>
        <w:rPr>
          <w:rStyle w:val="Emphasis"/>
          <w:i w:val="0"/>
          <w:iCs w:val="0"/>
        </w:rPr>
      </w:pPr>
      <w:r w:rsidRPr="007947CC">
        <w:t xml:space="preserve">The sturgeon are sourced from a country, zone or compartment that is recognised by Australia to be free </w:t>
      </w:r>
      <w:r w:rsidRPr="008A767D">
        <w:t>of</w:t>
      </w:r>
      <w:r w:rsidRPr="007947CC">
        <w:t xml:space="preserve"> </w:t>
      </w:r>
      <w:r>
        <w:t>sNCLDV</w:t>
      </w:r>
      <w:r w:rsidRPr="00D427B4">
        <w:rPr>
          <w:rStyle w:val="Emphasis"/>
        </w:rPr>
        <w:t xml:space="preserve"> </w:t>
      </w:r>
      <w:r w:rsidRPr="007947CC">
        <w:t>(</w:t>
      </w:r>
      <w:r w:rsidR="003D5810" w:rsidRPr="003D5810">
        <w:t xml:space="preserve">freedom would need to be to a standard consistent with that recommended </w:t>
      </w:r>
      <w:r w:rsidR="006D3032">
        <w:t>for</w:t>
      </w:r>
      <w:r w:rsidR="003D5810" w:rsidRPr="003D5810">
        <w:t xml:space="preserve"> WOAH </w:t>
      </w:r>
      <w:r w:rsidR="006D3032">
        <w:t xml:space="preserve">listed diseases </w:t>
      </w:r>
      <w:r w:rsidR="003D5810" w:rsidRPr="003D5810">
        <w:t>or equivalent</w:t>
      </w:r>
      <w:r w:rsidRPr="007947CC">
        <w:t>).</w:t>
      </w:r>
    </w:p>
    <w:p w14:paraId="5857708E" w14:textId="3094337C" w:rsidR="005F46E8" w:rsidRDefault="005F46E8" w:rsidP="002658B0">
      <w:pPr>
        <w:pStyle w:val="ListNumber"/>
        <w:numPr>
          <w:ilvl w:val="0"/>
          <w:numId w:val="29"/>
        </w:numPr>
      </w:pPr>
      <w:r>
        <w:t xml:space="preserve">The sturgeon were sealed in </w:t>
      </w:r>
      <w:r w:rsidR="003F39BD">
        <w:t>a</w:t>
      </w:r>
      <w:r>
        <w:t xml:space="preserve"> box or carton with tamper-evident seals before leaving the PEQ facility for the port of export and the seal number is recorded on the health certificate.</w:t>
      </w:r>
    </w:p>
    <w:p w14:paraId="2D85E954" w14:textId="77777777" w:rsidR="005F46E8" w:rsidRDefault="005F46E8" w:rsidP="007947CC">
      <w:pPr>
        <w:pStyle w:val="Heading4"/>
      </w:pPr>
      <w:r w:rsidRPr="007947CC">
        <w:t>Transport</w:t>
      </w:r>
    </w:p>
    <w:p w14:paraId="2A946794" w14:textId="77777777" w:rsidR="005F46E8" w:rsidRDefault="005F46E8" w:rsidP="002658B0">
      <w:pPr>
        <w:pStyle w:val="ListNumber"/>
        <w:numPr>
          <w:ilvl w:val="0"/>
          <w:numId w:val="37"/>
        </w:numPr>
      </w:pPr>
      <w:r>
        <w:t xml:space="preserve">All sturgeon in the consignment </w:t>
      </w:r>
      <w:r w:rsidRPr="007947CC">
        <w:t>must</w:t>
      </w:r>
      <w:r>
        <w:t xml:space="preserve"> be packaged in accordance with International Air Transport Association (IATA) Live Animal Regulations.</w:t>
      </w:r>
    </w:p>
    <w:p w14:paraId="1A566B6A" w14:textId="4E791F85" w:rsidR="005F46E8" w:rsidRDefault="005F46E8" w:rsidP="00A415F8">
      <w:pPr>
        <w:pStyle w:val="ListNumber"/>
      </w:pPr>
      <w:r>
        <w:t xml:space="preserve">All sturgeon in the consignment </w:t>
      </w:r>
      <w:r w:rsidRPr="007947CC">
        <w:t>must</w:t>
      </w:r>
      <w:r>
        <w:t xml:space="preserve"> be packaged in leak-proof bags with each bag containing </w:t>
      </w:r>
      <w:r w:rsidRPr="008A4748">
        <w:t>only one species of sturgeon. The bag must be colourless and sufficiently transparent to enable proper inspection and identification of the sturgeon and must not contain any extraneous</w:t>
      </w:r>
      <w:r>
        <w:t xml:space="preserve"> matter, plant material </w:t>
      </w:r>
      <w:r w:rsidR="00197AFA">
        <w:t xml:space="preserve">or </w:t>
      </w:r>
      <w:r>
        <w:t xml:space="preserve">pests. The bag must be able to </w:t>
      </w:r>
      <w:r w:rsidRPr="007F5DC6">
        <w:t xml:space="preserve">withstand the weight of the </w:t>
      </w:r>
      <w:r>
        <w:t>sturgeon</w:t>
      </w:r>
      <w:r w:rsidRPr="007F5DC6">
        <w:t xml:space="preserve"> and water and to ensure their safety during transportation</w:t>
      </w:r>
      <w:r>
        <w:t xml:space="preserve">. The use of outer bags of opaque </w:t>
      </w:r>
      <w:r>
        <w:lastRenderedPageBreak/>
        <w:t>materials or half-black bags to provide a dark shipping environment is acceptable provided the contents of the bag can be properly inspected to the department</w:t>
      </w:r>
      <w:r w:rsidR="000341B3">
        <w:t>’</w:t>
      </w:r>
      <w:r>
        <w:t>s satisfaction.</w:t>
      </w:r>
    </w:p>
    <w:p w14:paraId="1C16425F" w14:textId="49D493DA" w:rsidR="009346F4" w:rsidRDefault="009346F4" w:rsidP="009346F4">
      <w:pPr>
        <w:pStyle w:val="ListNumber"/>
      </w:pPr>
      <w:r>
        <w:t xml:space="preserve">Each bag must be stocked at a density that will allow inspection and must not be overcrowded. When packed for </w:t>
      </w:r>
      <w:r w:rsidRPr="007947CC">
        <w:t>export</w:t>
      </w:r>
      <w:r>
        <w:t>, sturgeon must be placed in clean water. The use of a pH indicator in the water is permissible, provided it does not interfere with inspection.</w:t>
      </w:r>
    </w:p>
    <w:p w14:paraId="048E4213" w14:textId="77777777" w:rsidR="005F46E8" w:rsidRDefault="005F46E8" w:rsidP="00A415F8">
      <w:pPr>
        <w:pStyle w:val="ListNumber"/>
      </w:pPr>
      <w:r>
        <w:t>The bags must be placed within polystyrene boxes or cartons fitted with a plastic lining. Each box or carton must be clearly identified as a part of a consignment and be individually identified.</w:t>
      </w:r>
    </w:p>
    <w:p w14:paraId="60897D29" w14:textId="77777777" w:rsidR="005F46E8" w:rsidRDefault="005F46E8" w:rsidP="00A415F8">
      <w:pPr>
        <w:pStyle w:val="ListNumber"/>
      </w:pPr>
      <w:r>
        <w:t>The consignment must be accompanied by health certification and documents that include the identification number of each box or carton, and the scientific name and number of the contained sturgeon.</w:t>
      </w:r>
    </w:p>
    <w:p w14:paraId="57B628B5" w14:textId="77777777" w:rsidR="005F46E8" w:rsidRDefault="005F46E8" w:rsidP="00A415F8">
      <w:pPr>
        <w:pStyle w:val="ListNumber"/>
      </w:pPr>
      <w:r>
        <w:t xml:space="preserve">Sturgeon must remain isolated from all animals except those that meet all the conditions described in these </w:t>
      </w:r>
      <w:r w:rsidRPr="007947CC">
        <w:t>biosecurity</w:t>
      </w:r>
      <w:r>
        <w:t xml:space="preserve"> measures, during </w:t>
      </w:r>
      <w:r w:rsidRPr="007947CC">
        <w:t>transport</w:t>
      </w:r>
      <w:r>
        <w:t xml:space="preserve"> from the PEQ facility until arrival in Australia.</w:t>
      </w:r>
    </w:p>
    <w:p w14:paraId="1BE136BA" w14:textId="77777777" w:rsidR="005F46E8" w:rsidRDefault="005F46E8" w:rsidP="00A415F8">
      <w:pPr>
        <w:pStyle w:val="ListNumber"/>
      </w:pPr>
      <w:r>
        <w:t>Detailed travel plans for transporting the sturgeon to Australia,</w:t>
      </w:r>
      <w:r w:rsidRPr="006D6615">
        <w:t xml:space="preserve"> </w:t>
      </w:r>
      <w:r>
        <w:t xml:space="preserve">including contingency plans, must be in place </w:t>
      </w:r>
      <w:r w:rsidRPr="007947CC">
        <w:t>prior</w:t>
      </w:r>
      <w:r>
        <w:t xml:space="preserve"> to export.</w:t>
      </w:r>
    </w:p>
    <w:p w14:paraId="40EAB1F3" w14:textId="77777777" w:rsidR="00CF215C" w:rsidRPr="00B86A41" w:rsidRDefault="005F46E8" w:rsidP="00A415F8">
      <w:pPr>
        <w:pStyle w:val="ListNumber"/>
      </w:pPr>
      <w:r w:rsidRPr="00B86A41">
        <w:t>Boxes or cartons in transit in which there are sturgeon must not be opened unless the Aquatic Animal Health Service of the transit country consider it necessary. If this is the case</w:t>
      </w:r>
      <w:r w:rsidR="00F457A7" w:rsidRPr="00B86A41">
        <w:t>:</w:t>
      </w:r>
    </w:p>
    <w:p w14:paraId="2A6E7448" w14:textId="54D9C1BF" w:rsidR="00FA2250" w:rsidRPr="00B86A41" w:rsidRDefault="005F46E8" w:rsidP="00F457A7">
      <w:pPr>
        <w:pStyle w:val="ListNumber2"/>
      </w:pPr>
      <w:r w:rsidRPr="00B86A41">
        <w:t>boxes and cartons shall be subject to precautions to prevent contamination</w:t>
      </w:r>
      <w:r w:rsidR="00F457A7" w:rsidRPr="00B86A41">
        <w:t xml:space="preserve"> and subs</w:t>
      </w:r>
      <w:r w:rsidR="00582ED1" w:rsidRPr="00B86A41">
        <w:t>t</w:t>
      </w:r>
      <w:r w:rsidR="00F457A7" w:rsidRPr="00B86A41">
        <w:t>itution</w:t>
      </w:r>
    </w:p>
    <w:p w14:paraId="17F85DF6" w14:textId="77777777" w:rsidR="00CF215C" w:rsidRPr="00B86A41" w:rsidRDefault="00FA2250" w:rsidP="00F457A7">
      <w:pPr>
        <w:pStyle w:val="ListNumber2"/>
      </w:pPr>
      <w:r w:rsidRPr="00B86A41">
        <w:t>boxes and cartons must only be opened by a certifying official</w:t>
      </w:r>
    </w:p>
    <w:p w14:paraId="6B019093" w14:textId="77777777" w:rsidR="00CF215C" w:rsidRPr="00B86A41" w:rsidRDefault="00F457A7" w:rsidP="00F457A7">
      <w:pPr>
        <w:pStyle w:val="ListNumber2"/>
      </w:pPr>
      <w:r w:rsidRPr="00B86A41">
        <w:t>boxes and cartons must be resealed with official tamper-evident seals</w:t>
      </w:r>
    </w:p>
    <w:p w14:paraId="22863099" w14:textId="2E3965C2" w:rsidR="007947CC" w:rsidRPr="00B86A41" w:rsidRDefault="00F457A7" w:rsidP="008F2957">
      <w:pPr>
        <w:pStyle w:val="ListNumber2"/>
      </w:pPr>
      <w:r w:rsidRPr="00B86A41">
        <w:t xml:space="preserve">it must be documented who opened the box </w:t>
      </w:r>
      <w:r w:rsidR="009D55E8" w:rsidRPr="00B86A41">
        <w:t xml:space="preserve">and carton </w:t>
      </w:r>
      <w:r w:rsidRPr="00B86A41">
        <w:t xml:space="preserve">and when and where that occurred and the record sent on with the </w:t>
      </w:r>
      <w:r w:rsidR="00AF19C9" w:rsidRPr="00B86A41">
        <w:t>consign</w:t>
      </w:r>
      <w:r w:rsidRPr="00B86A41">
        <w:t>ment.</w:t>
      </w:r>
    </w:p>
    <w:p w14:paraId="71E21B70" w14:textId="19AFF8C6" w:rsidR="005F46E8" w:rsidRDefault="005F46E8" w:rsidP="00A415F8">
      <w:pPr>
        <w:pStyle w:val="ListNumber"/>
      </w:pPr>
      <w:r>
        <w:t xml:space="preserve">After the sturgeon </w:t>
      </w:r>
      <w:r w:rsidRPr="007947CC">
        <w:t>arrive</w:t>
      </w:r>
      <w:r>
        <w:t xml:space="preserve"> at an Australian airport, they must be </w:t>
      </w:r>
      <w:r w:rsidR="00C05E4A">
        <w:t>moved directly</w:t>
      </w:r>
      <w:r>
        <w:t xml:space="preserve"> to </w:t>
      </w:r>
      <w:r w:rsidR="00477740">
        <w:t>a location specified by the department for inspection</w:t>
      </w:r>
      <w:r w:rsidR="00B623B7">
        <w:t xml:space="preserve"> </w:t>
      </w:r>
      <w:r w:rsidR="00FA2250">
        <w:t xml:space="preserve">(either a </w:t>
      </w:r>
      <w:r w:rsidR="00FA2250" w:rsidRPr="00FA2250">
        <w:t>regional office</w:t>
      </w:r>
      <w:r w:rsidR="00477740">
        <w:t>,</w:t>
      </w:r>
      <w:r w:rsidR="00FA2250" w:rsidRPr="00FA2250">
        <w:t xml:space="preserve"> cargo terminal operator</w:t>
      </w:r>
      <w:r w:rsidR="00477740">
        <w:t xml:space="preserve"> or </w:t>
      </w:r>
      <w:r w:rsidR="00BD63FF">
        <w:t>a</w:t>
      </w:r>
      <w:r w:rsidR="00477740">
        <w:t xml:space="preserve">pproved </w:t>
      </w:r>
      <w:r w:rsidR="00BD63FF">
        <w:t>a</w:t>
      </w:r>
      <w:r w:rsidR="00477740">
        <w:t>rrangement (AA))</w:t>
      </w:r>
      <w:r w:rsidR="00B623B7">
        <w:t>, depending on operational feasibility.</w:t>
      </w:r>
    </w:p>
    <w:p w14:paraId="0A437C05" w14:textId="77777777" w:rsidR="005F46E8" w:rsidRDefault="005F46E8" w:rsidP="007947CC">
      <w:pPr>
        <w:pStyle w:val="Heading4"/>
      </w:pPr>
      <w:r>
        <w:t>On-</w:t>
      </w:r>
      <w:r w:rsidRPr="007947CC">
        <w:t>arrival</w:t>
      </w:r>
      <w:r>
        <w:t xml:space="preserve"> inspection</w:t>
      </w:r>
    </w:p>
    <w:p w14:paraId="59F987AF" w14:textId="38F7270C" w:rsidR="005F46E8" w:rsidRDefault="005F46E8" w:rsidP="005F46E8">
      <w:r>
        <w:t xml:space="preserve">The sturgeon will be inspected </w:t>
      </w:r>
      <w:r w:rsidR="00477740">
        <w:t xml:space="preserve">on arrival at a location specified </w:t>
      </w:r>
      <w:r>
        <w:t>by the department to ensure that:</w:t>
      </w:r>
    </w:p>
    <w:p w14:paraId="54D7236F" w14:textId="77777777" w:rsidR="005F46E8" w:rsidRDefault="005F46E8" w:rsidP="007947CC">
      <w:pPr>
        <w:pStyle w:val="ListBullet"/>
      </w:pPr>
      <w:r>
        <w:t>they are healthy</w:t>
      </w:r>
    </w:p>
    <w:p w14:paraId="5C773183" w14:textId="77777777" w:rsidR="005F46E8" w:rsidRDefault="005F46E8" w:rsidP="007947CC">
      <w:pPr>
        <w:pStyle w:val="ListBullet"/>
      </w:pPr>
      <w:r>
        <w:t xml:space="preserve">the health </w:t>
      </w:r>
      <w:r w:rsidRPr="007947CC">
        <w:t>certification</w:t>
      </w:r>
      <w:r>
        <w:t xml:space="preserve"> meets the import permit conditions</w:t>
      </w:r>
    </w:p>
    <w:p w14:paraId="63B366C6" w14:textId="77777777" w:rsidR="005F46E8" w:rsidRDefault="005F46E8" w:rsidP="007947CC">
      <w:pPr>
        <w:pStyle w:val="ListBullet"/>
      </w:pPr>
      <w:r>
        <w:t xml:space="preserve">they are an </w:t>
      </w:r>
      <w:r w:rsidRPr="007947CC">
        <w:t>approved</w:t>
      </w:r>
      <w:r>
        <w:t xml:space="preserve"> species</w:t>
      </w:r>
    </w:p>
    <w:p w14:paraId="747AA141" w14:textId="77777777" w:rsidR="005F46E8" w:rsidRDefault="005F46E8" w:rsidP="007947CC">
      <w:pPr>
        <w:pStyle w:val="ListBullet"/>
      </w:pPr>
      <w:r>
        <w:t xml:space="preserve">they do not </w:t>
      </w:r>
      <w:r w:rsidRPr="007947CC">
        <w:t>contain</w:t>
      </w:r>
      <w:r>
        <w:t xml:space="preserve"> non-permitted material or material of biosecurity concern.</w:t>
      </w:r>
    </w:p>
    <w:p w14:paraId="1F8926F6" w14:textId="7C4BFED9" w:rsidR="005F46E8" w:rsidRDefault="005F46E8" w:rsidP="005F46E8">
      <w:r>
        <w:t xml:space="preserve">Sturgeon not meeting these criteria and non-permitted material will be exported or </w:t>
      </w:r>
      <w:r w:rsidR="008C2F6C">
        <w:t>destroyed</w:t>
      </w:r>
      <w:r>
        <w:t xml:space="preserve"> at the importer</w:t>
      </w:r>
      <w:r w:rsidR="000341B3">
        <w:t>’</w:t>
      </w:r>
      <w:r>
        <w:t>s expense.</w:t>
      </w:r>
    </w:p>
    <w:p w14:paraId="6BA87804" w14:textId="06969CCD" w:rsidR="005F46E8" w:rsidRDefault="005F46E8" w:rsidP="005F46E8">
      <w:r>
        <w:t xml:space="preserve">Sturgeon meeting these criteria will then be moved directly to the nominated </w:t>
      </w:r>
      <w:r w:rsidR="00BD63FF">
        <w:t>a</w:t>
      </w:r>
      <w:r>
        <w:t xml:space="preserve">pproved </w:t>
      </w:r>
      <w:r w:rsidR="00BD63FF">
        <w:t>a</w:t>
      </w:r>
      <w:r>
        <w:t>rrangement (AA) site to undergo post-arrival quarantine (PAQ).</w:t>
      </w:r>
    </w:p>
    <w:p w14:paraId="45CA7BE9" w14:textId="0B2AF27A" w:rsidR="002E1FA2" w:rsidRDefault="002E1FA2" w:rsidP="005F46E8">
      <w:r w:rsidRPr="00B86A41">
        <w:lastRenderedPageBreak/>
        <w:t xml:space="preserve">Some mortalities may </w:t>
      </w:r>
      <w:r w:rsidR="00897EE1" w:rsidRPr="00B86A41">
        <w:t>be present</w:t>
      </w:r>
      <w:r w:rsidRPr="00B86A41">
        <w:t xml:space="preserve"> in an otherwise healthy consignment </w:t>
      </w:r>
      <w:r w:rsidR="00897EE1" w:rsidRPr="00B86A41">
        <w:t xml:space="preserve">due to the stress </w:t>
      </w:r>
      <w:r w:rsidR="00A3130E" w:rsidRPr="00B86A41">
        <w:t>of</w:t>
      </w:r>
      <w:r w:rsidR="00897EE1" w:rsidRPr="00B86A41">
        <w:t xml:space="preserve"> transport</w:t>
      </w:r>
      <w:r w:rsidRPr="00B86A41">
        <w:t xml:space="preserve">. </w:t>
      </w:r>
      <w:r w:rsidR="00C126F6" w:rsidRPr="00B86A41">
        <w:t xml:space="preserve">In this case, the sturgeon </w:t>
      </w:r>
      <w:r w:rsidR="00203ED4" w:rsidRPr="00B86A41">
        <w:t>can still be moved to the AA site where the dead fish will be collected and stored.</w:t>
      </w:r>
    </w:p>
    <w:p w14:paraId="39112AB0" w14:textId="6584320A" w:rsidR="005F46E8" w:rsidRDefault="005F46E8" w:rsidP="005F46E8">
      <w:r>
        <w:t>Any significant event occurring during transport of the sturgeon to the AA site (</w:t>
      </w:r>
      <w:r w:rsidR="00FE1632">
        <w:t>e.g.</w:t>
      </w:r>
      <w:r>
        <w:t xml:space="preserve"> accidents, loss of fish and loss of water) must be reported to the department within 2 hours of </w:t>
      </w:r>
      <w:r w:rsidR="00B22C76">
        <w:t xml:space="preserve">discovery of </w:t>
      </w:r>
      <w:r>
        <w:t>the event.</w:t>
      </w:r>
    </w:p>
    <w:p w14:paraId="629F77E1" w14:textId="77777777" w:rsidR="005F46E8" w:rsidRDefault="005F46E8" w:rsidP="007947CC">
      <w:pPr>
        <w:pStyle w:val="Heading4"/>
      </w:pPr>
      <w:r>
        <w:t xml:space="preserve">Post-arrival quarantine </w:t>
      </w:r>
      <w:r w:rsidRPr="007947CC">
        <w:t>requirements</w:t>
      </w:r>
    </w:p>
    <w:p w14:paraId="1AC6D9B1" w14:textId="77777777" w:rsidR="005F46E8" w:rsidRPr="007947CC" w:rsidRDefault="005F46E8" w:rsidP="007947CC">
      <w:pPr>
        <w:pStyle w:val="Heading5"/>
      </w:pPr>
      <w:r>
        <w:t>Location</w:t>
      </w:r>
    </w:p>
    <w:p w14:paraId="26C25019" w14:textId="77777777" w:rsidR="00CF215C" w:rsidRDefault="005F46E8" w:rsidP="005F46E8">
      <w:r>
        <w:t>The AA site must be located within a secure part of an aquaculture facility approved under relevant Australian state or territory legislation to hold sturgeon</w:t>
      </w:r>
      <w:r w:rsidR="000B0FDB">
        <w:t>.</w:t>
      </w:r>
    </w:p>
    <w:p w14:paraId="0982D3F2" w14:textId="753253B5" w:rsidR="005F46E8" w:rsidRDefault="005F46E8" w:rsidP="007947CC">
      <w:pPr>
        <w:pStyle w:val="Heading5"/>
      </w:pPr>
      <w:r w:rsidRPr="007947CC">
        <w:t>Facilities</w:t>
      </w:r>
    </w:p>
    <w:p w14:paraId="7B09ADF9" w14:textId="77777777" w:rsidR="005F46E8" w:rsidRDefault="005F46E8" w:rsidP="005F46E8">
      <w:r>
        <w:t>The facility must meet the department requirements of a new class AA site that is being developed specifically for the import of live sturgeon for aquaculture.</w:t>
      </w:r>
    </w:p>
    <w:p w14:paraId="3D64191A" w14:textId="77777777" w:rsidR="005F46E8" w:rsidRDefault="005F46E8" w:rsidP="007947CC">
      <w:pPr>
        <w:pStyle w:val="Heading5"/>
      </w:pPr>
      <w:r w:rsidRPr="007947CC">
        <w:t>Operation</w:t>
      </w:r>
    </w:p>
    <w:p w14:paraId="4423C6CC" w14:textId="659162CD" w:rsidR="005F46E8" w:rsidRDefault="005F46E8" w:rsidP="002658B0">
      <w:pPr>
        <w:pStyle w:val="ListNumber"/>
        <w:numPr>
          <w:ilvl w:val="0"/>
          <w:numId w:val="30"/>
        </w:numPr>
      </w:pPr>
      <w:r>
        <w:t xml:space="preserve">The AA site must be </w:t>
      </w:r>
      <w:r w:rsidR="000968DE">
        <w:t xml:space="preserve">registered and </w:t>
      </w:r>
      <w:r>
        <w:t>approved by the department before</w:t>
      </w:r>
      <w:r w:rsidR="000968DE">
        <w:t xml:space="preserve"> the required import permit can be assessed</w:t>
      </w:r>
      <w:r>
        <w:t>.</w:t>
      </w:r>
    </w:p>
    <w:p w14:paraId="2B8E5D79" w14:textId="79B1D6D7" w:rsidR="005F46E8" w:rsidRDefault="005F46E8" w:rsidP="007947CC">
      <w:pPr>
        <w:pStyle w:val="ListNumber"/>
      </w:pPr>
      <w:r>
        <w:t xml:space="preserve">All PAQ operations and procedures must follow those outlined for the </w:t>
      </w:r>
      <w:r w:rsidR="00A3130E">
        <w:t>yet</w:t>
      </w:r>
      <w:r>
        <w:t xml:space="preserve"> to be determined AA class but will include:</w:t>
      </w:r>
    </w:p>
    <w:p w14:paraId="0FA4AAE0" w14:textId="6A5D8E3C" w:rsidR="005F46E8" w:rsidRDefault="00C45946" w:rsidP="00455354">
      <w:pPr>
        <w:pStyle w:val="ListNumber2"/>
      </w:pPr>
      <w:r>
        <w:t>C</w:t>
      </w:r>
      <w:r w:rsidR="005F46E8" w:rsidRPr="007947CC">
        <w:t>lean</w:t>
      </w:r>
      <w:r>
        <w:t>ing</w:t>
      </w:r>
      <w:r w:rsidR="005F46E8">
        <w:t xml:space="preserve"> and disinfect</w:t>
      </w:r>
      <w:r>
        <w:t>ion</w:t>
      </w:r>
      <w:r w:rsidR="005F46E8">
        <w:t xml:space="preserve"> </w:t>
      </w:r>
      <w:r>
        <w:t xml:space="preserve">must occur </w:t>
      </w:r>
      <w:r w:rsidR="005F46E8">
        <w:t>prior to the arrival of the sturgeon consignment.</w:t>
      </w:r>
    </w:p>
    <w:p w14:paraId="5691DDE6" w14:textId="7D68EAE0" w:rsidR="002A421C" w:rsidRDefault="005F46E8" w:rsidP="005A6FBF">
      <w:pPr>
        <w:pStyle w:val="ListNumber2"/>
      </w:pPr>
      <w:r>
        <w:t xml:space="preserve">The PAQ period will commence </w:t>
      </w:r>
      <w:r w:rsidRPr="007947CC">
        <w:t>from</w:t>
      </w:r>
      <w:r>
        <w:t xml:space="preserve"> the time of entry </w:t>
      </w:r>
      <w:r w:rsidR="00DB20AF">
        <w:t xml:space="preserve">of the sturgeon </w:t>
      </w:r>
      <w:r>
        <w:t xml:space="preserve">into the </w:t>
      </w:r>
      <w:r w:rsidR="00DB20AF">
        <w:t>AA</w:t>
      </w:r>
      <w:r w:rsidR="00AE0958">
        <w:t xml:space="preserve"> site</w:t>
      </w:r>
      <w:r>
        <w:t>.</w:t>
      </w:r>
    </w:p>
    <w:p w14:paraId="08868EE1" w14:textId="17BAF35D" w:rsidR="005F46E8" w:rsidRDefault="005F46E8" w:rsidP="00455354">
      <w:pPr>
        <w:pStyle w:val="ListNumber2"/>
      </w:pPr>
      <w:r>
        <w:t xml:space="preserve">All biosecurity risk material from </w:t>
      </w:r>
      <w:r w:rsidRPr="007947CC">
        <w:t>the</w:t>
      </w:r>
      <w:r>
        <w:t xml:space="preserve"> consignment (</w:t>
      </w:r>
      <w:r w:rsidR="00FE1632">
        <w:t>e.g.</w:t>
      </w:r>
      <w:r>
        <w:t xml:space="preserve"> transport water, bags, boxes and waste material) must be disposed of as biosecurity waste.</w:t>
      </w:r>
    </w:p>
    <w:p w14:paraId="2340A571" w14:textId="5FF3E329" w:rsidR="00CF215C" w:rsidRDefault="005F46E8" w:rsidP="00455354">
      <w:pPr>
        <w:pStyle w:val="ListNumber2"/>
      </w:pPr>
      <w:r w:rsidRPr="00B86A41">
        <w:t xml:space="preserve">If there </w:t>
      </w:r>
      <w:r w:rsidR="0073092D" w:rsidRPr="00B86A41">
        <w:t xml:space="preserve">is &gt;5% </w:t>
      </w:r>
      <w:r w:rsidRPr="00B86A41">
        <w:t xml:space="preserve">mortality during PAQ, the department must be notified within </w:t>
      </w:r>
      <w:r w:rsidR="00376A96">
        <w:t>24</w:t>
      </w:r>
      <w:r w:rsidRPr="00B86A41">
        <w:t xml:space="preserve"> hours and the sturgeon must undergo investigation to determine the cause of death.</w:t>
      </w:r>
    </w:p>
    <w:p w14:paraId="4864B365" w14:textId="2AC87EC9" w:rsidR="001361F2" w:rsidRDefault="005F46E8" w:rsidP="001361F2">
      <w:pPr>
        <w:pStyle w:val="ListNumber2"/>
        <w:ind w:left="850" w:hanging="425"/>
      </w:pPr>
      <w:r>
        <w:t xml:space="preserve">The department </w:t>
      </w:r>
      <w:r w:rsidR="004F48D3">
        <w:t>must be notified</w:t>
      </w:r>
      <w:r>
        <w:t xml:space="preserve"> </w:t>
      </w:r>
      <w:r w:rsidRPr="007947CC">
        <w:t>within</w:t>
      </w:r>
      <w:r>
        <w:t xml:space="preserve"> </w:t>
      </w:r>
      <w:r w:rsidR="00376A96">
        <w:t>24</w:t>
      </w:r>
      <w:r>
        <w:t xml:space="preserve"> hours of any disease incident and its outcome.</w:t>
      </w:r>
    </w:p>
    <w:p w14:paraId="0DDD883D" w14:textId="3D568D42" w:rsidR="005F46E8" w:rsidRDefault="001361F2" w:rsidP="001361F2">
      <w:pPr>
        <w:pStyle w:val="ListNumber2"/>
        <w:ind w:left="850" w:hanging="425"/>
      </w:pPr>
      <w:r>
        <w:t xml:space="preserve"> </w:t>
      </w:r>
      <w:r>
        <w:tab/>
      </w:r>
      <w:r w:rsidR="00756317">
        <w:t>S</w:t>
      </w:r>
      <w:r w:rsidR="005F46E8">
        <w:t xml:space="preserve">turgeon </w:t>
      </w:r>
      <w:r w:rsidR="005F46E8" w:rsidRPr="00455354">
        <w:t>subject</w:t>
      </w:r>
      <w:r w:rsidR="005F46E8">
        <w:t xml:space="preserve"> to biosecurity control must not leave the AA site during PAQ without </w:t>
      </w:r>
      <w:r w:rsidR="00F656DC">
        <w:t xml:space="preserve">written </w:t>
      </w:r>
      <w:r w:rsidR="005F46E8">
        <w:t xml:space="preserve">permission </w:t>
      </w:r>
      <w:r w:rsidR="00F656DC">
        <w:t>from</w:t>
      </w:r>
      <w:r w:rsidR="005F46E8">
        <w:t xml:space="preserve"> the department.</w:t>
      </w:r>
    </w:p>
    <w:p w14:paraId="06C04ABB" w14:textId="77777777" w:rsidR="005F46E8" w:rsidRDefault="005F46E8" w:rsidP="007947CC">
      <w:pPr>
        <w:pStyle w:val="Heading5"/>
      </w:pPr>
      <w:r>
        <w:t xml:space="preserve">Post-arrival quarantine </w:t>
      </w:r>
      <w:r w:rsidRPr="007947CC">
        <w:t>period</w:t>
      </w:r>
    </w:p>
    <w:p w14:paraId="19FF8EC0" w14:textId="15311D5C" w:rsidR="005F46E8" w:rsidRDefault="005F46E8" w:rsidP="005F46E8">
      <w:r>
        <w:t>During the PAQ period:</w:t>
      </w:r>
    </w:p>
    <w:p w14:paraId="5F6D9490" w14:textId="6A1224EC" w:rsidR="000F2EF3" w:rsidRDefault="00C64CBB" w:rsidP="002658B0">
      <w:pPr>
        <w:pStyle w:val="ListNumber"/>
        <w:numPr>
          <w:ilvl w:val="0"/>
          <w:numId w:val="26"/>
        </w:numPr>
      </w:pPr>
      <w:r>
        <w:t>A</w:t>
      </w:r>
      <w:r w:rsidR="005F46E8">
        <w:t xml:space="preserve"> minimum PAQ period of 30 </w:t>
      </w:r>
      <w:r w:rsidR="005F46E8" w:rsidRPr="007947CC">
        <w:t>days</w:t>
      </w:r>
      <w:r w:rsidR="005F46E8">
        <w:t xml:space="preserve"> applies. </w:t>
      </w:r>
      <w:r w:rsidR="00E01745" w:rsidRPr="008A4748">
        <w:t>The imported sturgeon must remain in the AA site</w:t>
      </w:r>
      <w:r w:rsidRPr="008A4748">
        <w:t xml:space="preserve"> until the species can be confirmed</w:t>
      </w:r>
      <w:r w:rsidR="00A825BB" w:rsidRPr="008A4748">
        <w:t xml:space="preserve"> by</w:t>
      </w:r>
      <w:r w:rsidR="00576F54" w:rsidRPr="008A4748">
        <w:t xml:space="preserve"> either visual </w:t>
      </w:r>
      <w:r w:rsidR="00CD6AD0" w:rsidRPr="008A4748">
        <w:t>inspection or DNA testing</w:t>
      </w:r>
      <w:r w:rsidRPr="008A4748">
        <w:t>.</w:t>
      </w:r>
      <w:r>
        <w:t xml:space="preserve"> </w:t>
      </w:r>
      <w:r w:rsidR="005F46E8">
        <w:t>Any variation from the PAQ requirements must be specifically authorised by the department.</w:t>
      </w:r>
    </w:p>
    <w:p w14:paraId="3D73E096" w14:textId="425C2AB3" w:rsidR="005A6FBF" w:rsidRPr="00B86A41" w:rsidRDefault="005A6FBF" w:rsidP="002658B0">
      <w:pPr>
        <w:pStyle w:val="ListNumber"/>
        <w:numPr>
          <w:ilvl w:val="0"/>
          <w:numId w:val="26"/>
        </w:numPr>
      </w:pPr>
      <w:r w:rsidRPr="00B86A41">
        <w:t>The imported sturgeon must be stocked at high densities (e.g. &gt;13</w:t>
      </w:r>
      <w:r w:rsidR="005D59C3" w:rsidRPr="00B86A41">
        <w:t> g </w:t>
      </w:r>
      <w:r w:rsidRPr="00B86A41">
        <w:t xml:space="preserve">fish/L of water) to create the necessary stressor to induce disease in </w:t>
      </w:r>
      <w:r w:rsidR="00DE5441" w:rsidRPr="00B86A41">
        <w:t>subclinically</w:t>
      </w:r>
      <w:r w:rsidRPr="00B86A41">
        <w:t xml:space="preserve"> infected fish </w:t>
      </w:r>
      <w:r w:rsidR="00D6271F">
        <w:fldChar w:fldCharType="begin"/>
      </w:r>
      <w:r w:rsidR="00D6271F">
        <w:instrText xml:space="preserve"> ADDIN EN.CITE &lt;EndNote&gt;&lt;Cite&gt;&lt;Author&gt;Drennan&lt;/Author&gt;&lt;Year&gt;2005&lt;/Year&gt;&lt;RecNum&gt;46451&lt;/RecNum&gt;&lt;IDText&gt;18202&lt;/IDText&gt;&lt;DisplayText&gt;(Drennan et al. 2005)&lt;/DisplayText&gt;&lt;record&gt;&lt;rec-number&gt;46451&lt;/rec-number&gt;&lt;foreign-keys&gt;&lt;key app="EN" db-id="pst5rtr92wfa9cexzel59affvp5zwtats0wa" timestamp="1691628163" guid="92c8ac50-e9a0-4e1e-8cc0-8218f9bd29cd"&gt;46451&lt;/key&gt;&lt;/foreign-keys&gt;&lt;ref-type name="Journal Article"&gt;17&lt;/ref-type&gt;&lt;contributors&gt;&lt;authors&gt;&lt;author&gt;Drennan, J.D.&lt;/author&gt;&lt;author&gt;Ireland, S.&lt;/author&gt;&lt;author&gt;LaPatra, S.E.&lt;/author&gt;&lt;author&gt;Grabowski, L.&lt;/author&gt;&lt;author&gt;K. Carrothers, T.&lt;/author&gt;&lt;author&gt;Cain, K.D.&lt;/author&gt;&lt;/authors&gt;&lt;/contributors&gt;&lt;titles&gt;&lt;title&gt;&lt;style face="normal" font="default" size="100%"&gt;High-density rearing of white sturgeon &lt;/style&gt;&lt;style face="italic" font="default" size="100%"&gt;Acipenser transmontanus &lt;/style&gt;&lt;style face="normal" font="default" size="100%"&gt;(Richardson) induces white sturgeon iridovirus disease among asymptomatic carriers&lt;/style&gt;&lt;/title&gt;&lt;secondary-title&gt;Aquaculture Research&lt;/secondary-title&gt;&lt;/titles&gt;&lt;periodical&gt;&lt;full-title&gt;Aquaculture Research&lt;/full-title&gt;&lt;/periodical&gt;&lt;pages&gt;824-827&lt;/pages&gt;&lt;volume&gt;36&lt;/volume&gt;&lt;number&gt;8&lt;/number&gt;&lt;keywords&gt;&lt;keyword&gt;white sturgeon&lt;/keyword&gt;&lt;keyword&gt;white sturgeon iridovirus&lt;/keyword&gt;&lt;keyword&gt;density&lt;/keyword&gt;&lt;keyword&gt;stress&lt;/keyword&gt;&lt;/keywords&gt;&lt;dates&gt;&lt;year&gt;2005&lt;/year&gt;&lt;/dates&gt;&lt;orig-pub&gt;\\ACT001CL04FS07\BIOSECURITYDATA$\E Library\Animal Catalogue\D\Drennan et al 2005 EN 18202.pdf&lt;/orig-pub&gt;&lt;label&gt;18202&lt;/label&gt;&lt;urls&gt;&lt;/urls&gt;&lt;custom1&gt;KG&lt;/custom1&gt;&lt;electronic-resource-num&gt;http://dx.doi.org/10.1111/j.1365-2109.2005.01274.x&lt;/electronic-resource-num&gt;&lt;/record&gt;&lt;/Cite&gt;&lt;/EndNote&gt;</w:instrText>
      </w:r>
      <w:r w:rsidR="00D6271F">
        <w:fldChar w:fldCharType="separate"/>
      </w:r>
      <w:r w:rsidR="00D6271F">
        <w:rPr>
          <w:noProof/>
        </w:rPr>
        <w:t>(Drennan et al. 2005)</w:t>
      </w:r>
      <w:r w:rsidR="00D6271F">
        <w:fldChar w:fldCharType="end"/>
      </w:r>
      <w:r w:rsidRPr="00B86A41">
        <w:t>.</w:t>
      </w:r>
    </w:p>
    <w:p w14:paraId="062E522E" w14:textId="60341251" w:rsidR="000A6788" w:rsidRPr="00B86A41" w:rsidRDefault="000A6788" w:rsidP="002658B0">
      <w:pPr>
        <w:pStyle w:val="ListNumber"/>
        <w:numPr>
          <w:ilvl w:val="0"/>
          <w:numId w:val="26"/>
        </w:numPr>
      </w:pPr>
      <w:r w:rsidRPr="00B86A41">
        <w:t>Any dead sturgeon on arrival or during the PAQ period must be collected and stored in a freezer.</w:t>
      </w:r>
    </w:p>
    <w:p w14:paraId="1E50886D" w14:textId="546ADA52" w:rsidR="00897EE1" w:rsidRPr="00B86A41" w:rsidRDefault="000F2EF3" w:rsidP="002658B0">
      <w:pPr>
        <w:pStyle w:val="ListNumber"/>
        <w:numPr>
          <w:ilvl w:val="0"/>
          <w:numId w:val="26"/>
        </w:numPr>
      </w:pPr>
      <w:r w:rsidRPr="00B86A41">
        <w:rPr>
          <w:lang w:eastAsia="en-AU"/>
        </w:rPr>
        <w:t xml:space="preserve">All imported sturgeon must be </w:t>
      </w:r>
      <w:r w:rsidRPr="00B86A41">
        <w:t>observed</w:t>
      </w:r>
      <w:r w:rsidRPr="00B86A41">
        <w:rPr>
          <w:lang w:eastAsia="en-AU"/>
        </w:rPr>
        <w:t xml:space="preserve"> and inspected daily for clinical signs of significant infectious</w:t>
      </w:r>
      <w:r w:rsidRPr="00B86A41">
        <w:t xml:space="preserve"> </w:t>
      </w:r>
      <w:r w:rsidRPr="00B86A41">
        <w:rPr>
          <w:lang w:eastAsia="en-AU"/>
        </w:rPr>
        <w:t>disease, parasites and mortalities.</w:t>
      </w:r>
    </w:p>
    <w:p w14:paraId="03B8A6FA" w14:textId="7071CAD8" w:rsidR="00CF215C" w:rsidRPr="00B86A41" w:rsidRDefault="000F2EF3" w:rsidP="002658B0">
      <w:pPr>
        <w:pStyle w:val="ListNumber"/>
        <w:numPr>
          <w:ilvl w:val="0"/>
          <w:numId w:val="26"/>
        </w:numPr>
      </w:pPr>
      <w:r w:rsidRPr="00B86A41">
        <w:lastRenderedPageBreak/>
        <w:t xml:space="preserve">In the event of any imported sturgeon showing clinical signs of an infectious disease or parasite or producing a positive result to any tests indicating the presence of an infectious disease agent, the department may </w:t>
      </w:r>
      <w:r w:rsidR="00103E14" w:rsidRPr="00B86A41">
        <w:t>require</w:t>
      </w:r>
      <w:r w:rsidRPr="00B86A41">
        <w:t xml:space="preserve"> any or all of the sturgeon in the </w:t>
      </w:r>
      <w:r w:rsidR="00AA217F" w:rsidRPr="00B86A41">
        <w:t>AA</w:t>
      </w:r>
      <w:r w:rsidRPr="00B86A41">
        <w:t xml:space="preserve"> </w:t>
      </w:r>
      <w:r w:rsidR="00AE0958" w:rsidRPr="00B86A41">
        <w:t xml:space="preserve">site </w:t>
      </w:r>
      <w:r w:rsidRPr="00B86A41">
        <w:t xml:space="preserve">to </w:t>
      </w:r>
      <w:r w:rsidR="004071FA" w:rsidRPr="00B86A41">
        <w:t>remain under biosecurity control. The department will determine the required course of action which may include extending the PAQ period, testing</w:t>
      </w:r>
      <w:r w:rsidR="008552FA">
        <w:t>,</w:t>
      </w:r>
      <w:r w:rsidR="004071FA" w:rsidRPr="00B86A41">
        <w:t xml:space="preserve"> treatment</w:t>
      </w:r>
      <w:r w:rsidR="000F594C">
        <w:t xml:space="preserve">, </w:t>
      </w:r>
      <w:r w:rsidR="004071FA" w:rsidRPr="00B86A41">
        <w:t xml:space="preserve">destruction </w:t>
      </w:r>
      <w:r w:rsidR="0006234B">
        <w:t xml:space="preserve">or export </w:t>
      </w:r>
      <w:r w:rsidR="004071FA" w:rsidRPr="00B86A41">
        <w:t>at the importer</w:t>
      </w:r>
      <w:r w:rsidR="000341B3">
        <w:t>’</w:t>
      </w:r>
      <w:r w:rsidR="004071FA" w:rsidRPr="00B86A41">
        <w:t>s expense.</w:t>
      </w:r>
    </w:p>
    <w:p w14:paraId="02D4E898" w14:textId="45F0AD46" w:rsidR="000A6788" w:rsidRDefault="005F46E8" w:rsidP="002658B0">
      <w:pPr>
        <w:pStyle w:val="ListNumber"/>
        <w:numPr>
          <w:ilvl w:val="0"/>
          <w:numId w:val="26"/>
        </w:numPr>
      </w:pPr>
      <w:r>
        <w:t xml:space="preserve">At least 10 days after </w:t>
      </w:r>
      <w:r w:rsidRPr="007947CC">
        <w:t>commencement</w:t>
      </w:r>
      <w:r>
        <w:t xml:space="preserve"> of the PAQ period, the imported sturgeon must be sampled by staff at the AA site</w:t>
      </w:r>
      <w:r w:rsidR="00865362">
        <w:t>, under supervision by the department,</w:t>
      </w:r>
      <w:r>
        <w:t xml:space="preserve"> and the samples sent to the Australian Centre </w:t>
      </w:r>
      <w:r w:rsidR="008552FA">
        <w:t>for</w:t>
      </w:r>
      <w:r>
        <w:t xml:space="preserve"> Disease Preparedness </w:t>
      </w:r>
      <w:r w:rsidR="00203ED4">
        <w:t xml:space="preserve">(ACDP) </w:t>
      </w:r>
      <w:r>
        <w:t>for batch testing and be found negative for:</w:t>
      </w:r>
    </w:p>
    <w:p w14:paraId="3B3879F6" w14:textId="77777777" w:rsidR="000A6788" w:rsidRDefault="000A6788" w:rsidP="002658B0">
      <w:pPr>
        <w:pStyle w:val="ListNumber2"/>
        <w:numPr>
          <w:ilvl w:val="1"/>
          <w:numId w:val="31"/>
        </w:numPr>
      </w:pPr>
      <w:r>
        <w:t xml:space="preserve">AciHV1 </w:t>
      </w:r>
      <w:r w:rsidRPr="008A767D">
        <w:t>and</w:t>
      </w:r>
      <w:r>
        <w:t xml:space="preserve"> AciHV2 (</w:t>
      </w:r>
      <w:r w:rsidRPr="007947CC">
        <w:t>required</w:t>
      </w:r>
      <w:r>
        <w:t xml:space="preserve"> if </w:t>
      </w:r>
      <w:r w:rsidRPr="00455354">
        <w:t>sturgeon</w:t>
      </w:r>
      <w:r>
        <w:t xml:space="preserve"> were not certified as free of AciHV1 and AciHV2)</w:t>
      </w:r>
    </w:p>
    <w:p w14:paraId="00ABA671" w14:textId="77777777" w:rsidR="000A6788" w:rsidRPr="0077575A" w:rsidRDefault="000A6788" w:rsidP="000A6788">
      <w:pPr>
        <w:pStyle w:val="ListNumber2"/>
        <w:rPr>
          <w:rStyle w:val="Emphasis"/>
          <w:i w:val="0"/>
          <w:iCs w:val="0"/>
        </w:rPr>
      </w:pPr>
      <w:r w:rsidRPr="007947CC">
        <w:t>typical</w:t>
      </w:r>
      <w:r>
        <w:t xml:space="preserve"> </w:t>
      </w:r>
      <w:r w:rsidRPr="00F7302A">
        <w:rPr>
          <w:rStyle w:val="Emphasis"/>
        </w:rPr>
        <w:t>Aeromonas </w:t>
      </w:r>
      <w:r w:rsidRPr="00CE01E5">
        <w:rPr>
          <w:rStyle w:val="Emphasis"/>
        </w:rPr>
        <w:t>salmonicida</w:t>
      </w:r>
    </w:p>
    <w:p w14:paraId="541CE8E2" w14:textId="77777777" w:rsidR="000A6788" w:rsidRDefault="000A6788" w:rsidP="000A6788">
      <w:pPr>
        <w:pStyle w:val="ListNumber2"/>
        <w:rPr>
          <w:rStyle w:val="Emphasis"/>
          <w:i w:val="0"/>
          <w:iCs w:val="0"/>
        </w:rPr>
      </w:pPr>
      <w:r w:rsidRPr="007947CC">
        <w:t>CyHV-3</w:t>
      </w:r>
    </w:p>
    <w:p w14:paraId="741F09E8" w14:textId="357CDA32" w:rsidR="000A6788" w:rsidRDefault="000A6788" w:rsidP="000A6788">
      <w:pPr>
        <w:pStyle w:val="ListNumber2"/>
        <w:rPr>
          <w:rStyle w:val="Emphasis"/>
          <w:i w:val="0"/>
          <w:iCs w:val="0"/>
        </w:rPr>
      </w:pPr>
      <w:r w:rsidRPr="007947CC">
        <w:t>FV3</w:t>
      </w:r>
    </w:p>
    <w:p w14:paraId="043DD0C0" w14:textId="77777777" w:rsidR="001361F2" w:rsidRDefault="000A6788" w:rsidP="001361F2">
      <w:pPr>
        <w:pStyle w:val="ListNumber2"/>
      </w:pPr>
      <w:r w:rsidRPr="007947CC">
        <w:t>IH</w:t>
      </w:r>
      <w:r>
        <w:t>NV</w:t>
      </w:r>
    </w:p>
    <w:p w14:paraId="2674E882" w14:textId="4A56EF2C" w:rsidR="002A0AD0" w:rsidRDefault="001361F2" w:rsidP="001361F2">
      <w:pPr>
        <w:pStyle w:val="ListNumber2"/>
      </w:pPr>
      <w:r>
        <w:t xml:space="preserve"> </w:t>
      </w:r>
      <w:r>
        <w:tab/>
      </w:r>
      <w:r w:rsidR="002A0AD0" w:rsidRPr="001361F2">
        <w:rPr>
          <w:rStyle w:val="Emphasis"/>
          <w:i w:val="0"/>
          <w:iCs w:val="0"/>
        </w:rPr>
        <w:t>SVCV</w:t>
      </w:r>
    </w:p>
    <w:p w14:paraId="5B3C3DC4" w14:textId="03AD3345" w:rsidR="000A6788" w:rsidRDefault="000A6788" w:rsidP="000A6788">
      <w:pPr>
        <w:pStyle w:val="ListNumber2"/>
      </w:pPr>
      <w:r>
        <w:t>sNCLDV (</w:t>
      </w:r>
      <w:r w:rsidRPr="008A767D">
        <w:t>required</w:t>
      </w:r>
      <w:r>
        <w:t xml:space="preserve"> if sturgeon were not certified as free of sNCLDV)</w:t>
      </w:r>
    </w:p>
    <w:p w14:paraId="5F690C8D" w14:textId="77777777" w:rsidR="000A6788" w:rsidRPr="002A0AD0" w:rsidRDefault="000A6788" w:rsidP="002A0AD0">
      <w:pPr>
        <w:pStyle w:val="ListNumber2"/>
        <w:rPr>
          <w:rStyle w:val="Emphasis"/>
          <w:i w:val="0"/>
          <w:iCs w:val="0"/>
        </w:rPr>
      </w:pPr>
      <w:r w:rsidRPr="007947CC">
        <w:t>VHSV</w:t>
      </w:r>
    </w:p>
    <w:p w14:paraId="48F42766" w14:textId="1EC93793" w:rsidR="00865362" w:rsidRDefault="001361F2" w:rsidP="00865362">
      <w:pPr>
        <w:pStyle w:val="ListNumber2"/>
      </w:pPr>
      <w:r>
        <w:rPr>
          <w:rStyle w:val="Emphasis"/>
        </w:rPr>
        <w:t xml:space="preserve"> </w:t>
      </w:r>
      <w:r>
        <w:rPr>
          <w:rStyle w:val="Emphasis"/>
        </w:rPr>
        <w:tab/>
      </w:r>
      <w:r w:rsidR="000A6788" w:rsidRPr="003A2137">
        <w:rPr>
          <w:rStyle w:val="Emphasis"/>
        </w:rPr>
        <w:t>Yersinia</w:t>
      </w:r>
      <w:r w:rsidR="000A6788" w:rsidRPr="00C75B43">
        <w:rPr>
          <w:rStyle w:val="Emphasis"/>
        </w:rPr>
        <w:t> ruckeri</w:t>
      </w:r>
      <w:r w:rsidR="000A6788">
        <w:t xml:space="preserve"> (Hagerman strain).</w:t>
      </w:r>
    </w:p>
    <w:p w14:paraId="5EE5DA87" w14:textId="60F1A9F2" w:rsidR="001E7FC7" w:rsidRDefault="00FC2192" w:rsidP="00D25BD2">
      <w:r w:rsidRPr="008A4748">
        <w:t xml:space="preserve">Note: </w:t>
      </w:r>
      <w:r w:rsidR="001E7FC7" w:rsidRPr="008A4748">
        <w:t>The detail o</w:t>
      </w:r>
      <w:r w:rsidR="00193A6E" w:rsidRPr="008A4748">
        <w:t>f</w:t>
      </w:r>
      <w:r w:rsidR="001E7FC7" w:rsidRPr="008A4748">
        <w:t xml:space="preserve"> the sampling design, the confidence and prevalence parameters to be applied, the samples required and the tests </w:t>
      </w:r>
      <w:r w:rsidR="008552FA" w:rsidRPr="008A4748">
        <w:t xml:space="preserve">to be </w:t>
      </w:r>
      <w:r w:rsidR="001E7FC7" w:rsidRPr="008A4748">
        <w:t xml:space="preserve">used (including their sensitivity and specificity) is yet to be determined. These details will be worked out in collaboration with </w:t>
      </w:r>
      <w:r w:rsidRPr="008A4748">
        <w:t>ACDP</w:t>
      </w:r>
      <w:r w:rsidR="001E7FC7" w:rsidRPr="008A4748">
        <w:t xml:space="preserve"> </w:t>
      </w:r>
      <w:r w:rsidR="00B15C69" w:rsidRPr="008A4748">
        <w:t xml:space="preserve">and be </w:t>
      </w:r>
      <w:r w:rsidR="009C6F84" w:rsidRPr="008A4748">
        <w:t xml:space="preserve">provided in the </w:t>
      </w:r>
      <w:r w:rsidR="000C36D5" w:rsidRPr="008A4748">
        <w:t>proposed</w:t>
      </w:r>
      <w:r w:rsidR="009C6F84" w:rsidRPr="008A4748">
        <w:t xml:space="preserve"> import conditions</w:t>
      </w:r>
      <w:r w:rsidR="001E7FC7" w:rsidRPr="008A4748">
        <w:t>.</w:t>
      </w:r>
      <w:r w:rsidR="008122F3" w:rsidRPr="008A4748">
        <w:t xml:space="preserve"> </w:t>
      </w:r>
      <w:r w:rsidR="000D3C57" w:rsidRPr="008A4748">
        <w:t xml:space="preserve">See </w:t>
      </w:r>
      <w:hyperlink w:anchor="_Appendix_G:_Testing" w:history="1">
        <w:r w:rsidR="000D3C57" w:rsidRPr="008A4748">
          <w:rPr>
            <w:rStyle w:val="Hyperlink"/>
          </w:rPr>
          <w:t>Appendix G</w:t>
        </w:r>
      </w:hyperlink>
      <w:r w:rsidR="000D3C57" w:rsidRPr="008A4748">
        <w:t xml:space="preserve"> for </w:t>
      </w:r>
      <w:r w:rsidR="004E7E41" w:rsidRPr="008A4748">
        <w:t>preliminary information.</w:t>
      </w:r>
    </w:p>
    <w:p w14:paraId="45273ABA" w14:textId="77777777" w:rsidR="000A6788" w:rsidRDefault="005F46E8" w:rsidP="002658B0">
      <w:pPr>
        <w:pStyle w:val="ListNumber"/>
        <w:numPr>
          <w:ilvl w:val="0"/>
          <w:numId w:val="26"/>
        </w:numPr>
      </w:pPr>
      <w:r w:rsidDel="000E0B45">
        <w:t xml:space="preserve">All imported sturgeon must be </w:t>
      </w:r>
      <w:r w:rsidRPr="003A2137" w:rsidDel="000E0B45">
        <w:t>treated</w:t>
      </w:r>
      <w:r w:rsidDel="000E0B45">
        <w:t xml:space="preserve"> with an effective parasiticide (</w:t>
      </w:r>
      <w:r w:rsidR="00FE1632" w:rsidDel="000E0B45">
        <w:t>e.g.</w:t>
      </w:r>
      <w:r w:rsidDel="000E0B45">
        <w:t xml:space="preserve"> trichlorfon, formaldehyde, sodium chloride) to eliminate infestation by </w:t>
      </w:r>
      <w:r w:rsidRPr="00CC2E2F" w:rsidDel="000E0B45">
        <w:rPr>
          <w:rStyle w:val="Emphasis"/>
        </w:rPr>
        <w:t>Argulus </w:t>
      </w:r>
      <w:r w:rsidDel="000E0B45">
        <w:rPr>
          <w:rStyle w:val="Emphasis"/>
        </w:rPr>
        <w:t>alosae, Argulus </w:t>
      </w:r>
      <w:r w:rsidRPr="00CC2E2F" w:rsidDel="000E0B45">
        <w:rPr>
          <w:rStyle w:val="Emphasis"/>
        </w:rPr>
        <w:t>coregoni</w:t>
      </w:r>
      <w:r w:rsidDel="000E0B45">
        <w:rPr>
          <w:rStyle w:val="Emphasis"/>
        </w:rPr>
        <w:t>, Argulus flavescens,</w:t>
      </w:r>
      <w:r w:rsidDel="000E0B45">
        <w:t xml:space="preserve"> </w:t>
      </w:r>
      <w:r w:rsidRPr="00CC2E2F" w:rsidDel="000E0B45">
        <w:rPr>
          <w:rStyle w:val="Emphasis"/>
        </w:rPr>
        <w:t>Argulus foliaceus</w:t>
      </w:r>
      <w:r w:rsidDel="000E0B45">
        <w:t xml:space="preserve">, </w:t>
      </w:r>
      <w:r w:rsidRPr="0058092C" w:rsidDel="000E0B45">
        <w:rPr>
          <w:rStyle w:val="Emphasis"/>
        </w:rPr>
        <w:t>Argulus stizostethii</w:t>
      </w:r>
      <w:r w:rsidDel="000E0B45">
        <w:t xml:space="preserve"> and </w:t>
      </w:r>
      <w:r w:rsidRPr="0080192C" w:rsidDel="000E0B45">
        <w:rPr>
          <w:rStyle w:val="Emphasis"/>
        </w:rPr>
        <w:t>Ergasilus sieboldi</w:t>
      </w:r>
      <w:r w:rsidDel="000E0B45">
        <w:rPr>
          <w:rStyle w:val="Emphasis"/>
        </w:rPr>
        <w:t xml:space="preserve"> </w:t>
      </w:r>
      <w:r w:rsidRPr="003A2137" w:rsidDel="000E0B45">
        <w:t>using a dose and</w:t>
      </w:r>
      <w:r w:rsidDel="000E0B45">
        <w:rPr>
          <w:rStyle w:val="Emphasis"/>
        </w:rPr>
        <w:t xml:space="preserve"> </w:t>
      </w:r>
      <w:r w:rsidRPr="003A2137" w:rsidDel="000E0B45">
        <w:t>duration to be determined by the department.</w:t>
      </w:r>
    </w:p>
    <w:p w14:paraId="519569D2" w14:textId="3EB47AE4" w:rsidR="000A6788" w:rsidRDefault="0073092D" w:rsidP="002658B0">
      <w:pPr>
        <w:pStyle w:val="ListNumber"/>
        <w:numPr>
          <w:ilvl w:val="0"/>
          <w:numId w:val="26"/>
        </w:numPr>
      </w:pPr>
      <w:r w:rsidRPr="00B86A41">
        <w:t>D</w:t>
      </w:r>
      <w:r w:rsidR="00203ED4" w:rsidRPr="00B86A41">
        <w:t xml:space="preserve">ead </w:t>
      </w:r>
      <w:r w:rsidRPr="00B86A41">
        <w:t>sturgeon</w:t>
      </w:r>
      <w:r w:rsidR="00203ED4" w:rsidRPr="00B86A41">
        <w:t xml:space="preserve"> during the PAQ period must be sampled by staff at the AA site</w:t>
      </w:r>
      <w:r w:rsidR="00473570">
        <w:t>, under supervision by the department,</w:t>
      </w:r>
      <w:r w:rsidR="00203ED4" w:rsidRPr="00B86A41">
        <w:t xml:space="preserve"> and the samples sent to ACDP for</w:t>
      </w:r>
      <w:r w:rsidRPr="00B86A41">
        <w:t xml:space="preserve"> necroscopy and</w:t>
      </w:r>
      <w:r w:rsidR="00203ED4" w:rsidRPr="00B86A41">
        <w:t xml:space="preserve"> batch testing for the hazards listed in step </w:t>
      </w:r>
      <w:r w:rsidR="000A6788" w:rsidRPr="00B86A41">
        <w:t>6</w:t>
      </w:r>
      <w:r w:rsidR="00203ED4" w:rsidRPr="00B86A41">
        <w:t>.</w:t>
      </w:r>
    </w:p>
    <w:p w14:paraId="6938CC19" w14:textId="2EEB08C0" w:rsidR="000A6788" w:rsidRDefault="005F46E8" w:rsidP="002658B0">
      <w:pPr>
        <w:pStyle w:val="ListNumber"/>
        <w:numPr>
          <w:ilvl w:val="0"/>
          <w:numId w:val="26"/>
        </w:numPr>
      </w:pPr>
      <w:r>
        <w:t xml:space="preserve">At the end of the PAQ period, </w:t>
      </w:r>
      <w:r w:rsidRPr="003A2137">
        <w:t>the</w:t>
      </w:r>
      <w:r>
        <w:t xml:space="preserve"> sturgeon </w:t>
      </w:r>
      <w:r w:rsidR="005C4F7A">
        <w:t xml:space="preserve">must meet all import conditions before being released from biosecurity control including being </w:t>
      </w:r>
      <w:r>
        <w:t>free from clinical signs of disease and parasites.</w:t>
      </w:r>
    </w:p>
    <w:p w14:paraId="755C0AAB" w14:textId="48245F26" w:rsidR="00C25B91" w:rsidRDefault="005F46E8" w:rsidP="002658B0">
      <w:pPr>
        <w:pStyle w:val="ListNumber"/>
        <w:numPr>
          <w:ilvl w:val="0"/>
          <w:numId w:val="26"/>
        </w:numPr>
      </w:pPr>
      <w:r>
        <w:t>T</w:t>
      </w:r>
      <w:r w:rsidR="00C25B91" w:rsidRPr="00C25B91">
        <w:t xml:space="preserve">he department will issue a biosecurity direction to the AA </w:t>
      </w:r>
      <w:r w:rsidR="00C25B91">
        <w:t xml:space="preserve">site </w:t>
      </w:r>
      <w:r w:rsidR="00C25B91" w:rsidRPr="00C25B91">
        <w:t>advising that the sturgeon can be released from biosecurity control</w:t>
      </w:r>
      <w:r w:rsidR="00C25B91">
        <w:t>.</w:t>
      </w:r>
    </w:p>
    <w:p w14:paraId="0DC6CB7E" w14:textId="77777777" w:rsidR="00EC3C49" w:rsidRDefault="00C25B91" w:rsidP="002658B0">
      <w:pPr>
        <w:pStyle w:val="ListNumber"/>
        <w:numPr>
          <w:ilvl w:val="0"/>
          <w:numId w:val="26"/>
        </w:numPr>
      </w:pPr>
      <w:r>
        <w:t xml:space="preserve">The sturgeon must enter </w:t>
      </w:r>
      <w:r w:rsidR="005F46E8">
        <w:t xml:space="preserve">a secure recirculating aquaculture system </w:t>
      </w:r>
      <w:r w:rsidR="00EC3C49">
        <w:t xml:space="preserve">(RAS) </w:t>
      </w:r>
      <w:r w:rsidR="005F46E8">
        <w:t xml:space="preserve">approved by the appropriate state or territory governments as per the import requirements under the </w:t>
      </w:r>
      <w:r w:rsidR="005F46E8" w:rsidRPr="000A6788">
        <w:rPr>
          <w:i/>
          <w:iCs/>
        </w:rPr>
        <w:t>Environment Protection and Biodiversity Conservation Act 1999</w:t>
      </w:r>
      <w:r w:rsidR="005F46E8">
        <w:t>.</w:t>
      </w:r>
    </w:p>
    <w:p w14:paraId="7075DB9A" w14:textId="16588557" w:rsidR="00604CB7" w:rsidRPr="000D46EC" w:rsidRDefault="00604CB7" w:rsidP="00BC6AEB">
      <w:pPr>
        <w:pStyle w:val="ListNumber2"/>
        <w:numPr>
          <w:ilvl w:val="1"/>
          <w:numId w:val="61"/>
        </w:numPr>
      </w:pPr>
      <w:r w:rsidRPr="008A4748">
        <w:t xml:space="preserve">The minimum biosecurity standards for the RAS will be determined by the </w:t>
      </w:r>
      <w:r w:rsidR="00BC6AEB" w:rsidRPr="008A4748">
        <w:t>appropriate</w:t>
      </w:r>
      <w:r w:rsidRPr="008A4748">
        <w:t xml:space="preserve"> </w:t>
      </w:r>
      <w:r w:rsidR="00BC6AEB" w:rsidRPr="008A4748">
        <w:t>state and territory</w:t>
      </w:r>
      <w:r w:rsidRPr="008A4748">
        <w:t xml:space="preserve">, </w:t>
      </w:r>
      <w:r w:rsidR="00BC6AEB" w:rsidRPr="008A4748">
        <w:rPr>
          <w:lang w:val="en-GB"/>
        </w:rPr>
        <w:t xml:space="preserve">Department of Climate Change, Energy, the Environment and Water </w:t>
      </w:r>
      <w:r w:rsidR="00BC6AEB" w:rsidRPr="008A4748">
        <w:rPr>
          <w:lang w:val="en-GB"/>
        </w:rPr>
        <w:lastRenderedPageBreak/>
        <w:t xml:space="preserve">(DCCEEW) and the Department of Agriculture, Fisheries and Forestry (DAFF), </w:t>
      </w:r>
      <w:r w:rsidRPr="008A4748">
        <w:t xml:space="preserve">under the </w:t>
      </w:r>
      <w:r w:rsidR="00BC6AEB" w:rsidRPr="008A4748">
        <w:t>relevant</w:t>
      </w:r>
      <w:r w:rsidRPr="008A4748">
        <w:t xml:space="preserve"> </w:t>
      </w:r>
      <w:r w:rsidR="00BC6AEB" w:rsidRPr="008A4748">
        <w:t>s</w:t>
      </w:r>
      <w:r w:rsidRPr="008A4748">
        <w:t xml:space="preserve">tate and </w:t>
      </w:r>
      <w:r w:rsidR="00BC6AEB" w:rsidRPr="008A4748">
        <w:t>t</w:t>
      </w:r>
      <w:r w:rsidRPr="008A4748">
        <w:t xml:space="preserve">erritory and </w:t>
      </w:r>
      <w:r w:rsidR="00BC6AEB" w:rsidRPr="008A4748">
        <w:t>Commonwealth</w:t>
      </w:r>
      <w:r w:rsidRPr="008A4748">
        <w:t xml:space="preserve"> legislation.</w:t>
      </w:r>
    </w:p>
    <w:p w14:paraId="62552AF8" w14:textId="77777777" w:rsidR="005F46E8" w:rsidRDefault="005F46E8" w:rsidP="003A2137">
      <w:pPr>
        <w:pStyle w:val="Heading3"/>
      </w:pPr>
      <w:bookmarkStart w:id="413" w:name="_Toc123639649"/>
      <w:bookmarkStart w:id="414" w:name="_Toc158990538"/>
      <w:r>
        <w:t xml:space="preserve">Proposed </w:t>
      </w:r>
      <w:r w:rsidRPr="003A2137">
        <w:t>biosecurity</w:t>
      </w:r>
      <w:r>
        <w:t xml:space="preserve"> measures for the importation of sturgeon reproductive material for aquaculture</w:t>
      </w:r>
      <w:bookmarkEnd w:id="413"/>
      <w:bookmarkEnd w:id="414"/>
    </w:p>
    <w:p w14:paraId="785E47CE" w14:textId="77777777" w:rsidR="005F46E8" w:rsidRDefault="005F46E8" w:rsidP="00526EF7">
      <w:pPr>
        <w:pStyle w:val="Heading4"/>
      </w:pPr>
      <w:r w:rsidRPr="00526EF7">
        <w:t>Documentation</w:t>
      </w:r>
    </w:p>
    <w:p w14:paraId="53F59043" w14:textId="2C58A671" w:rsidR="005F46E8" w:rsidRDefault="005F46E8" w:rsidP="005F46E8">
      <w:r>
        <w:t>Importers must obtain a permit from the department to import sturgeon reproductive material into Australia for aquaculture purposes before the reproductive material is imported.</w:t>
      </w:r>
    </w:p>
    <w:p w14:paraId="5FF602BC" w14:textId="480FCA20" w:rsidR="00CD0D0C" w:rsidRDefault="00CD0D0C" w:rsidP="005F46E8">
      <w:r w:rsidRPr="00B86A41">
        <w:t xml:space="preserve">Importers will also require a CITES permit and will need to submit an application through the </w:t>
      </w:r>
      <w:hyperlink r:id="rId51" w:history="1">
        <w:r w:rsidRPr="00B86A41">
          <w:rPr>
            <w:rStyle w:val="Hyperlink"/>
          </w:rPr>
          <w:t>Department of Climate Change, Energy, the Environment and Water</w:t>
        </w:r>
      </w:hyperlink>
      <w:r w:rsidRPr="00B86A41">
        <w:t>.</w:t>
      </w:r>
    </w:p>
    <w:p w14:paraId="0EAC3FDF" w14:textId="566E5673" w:rsidR="005F46E8" w:rsidRDefault="005F46E8" w:rsidP="005F46E8">
      <w:r>
        <w:t>Each consignment of sturgeon reproductive material must travel with an original international health certificate that</w:t>
      </w:r>
      <w:r w:rsidR="00DD7168">
        <w:t xml:space="preserve"> the department has agreed to, </w:t>
      </w:r>
      <w:r>
        <w:t>conforms to Chapter 5.11. of the WOAH Code</w:t>
      </w:r>
      <w:r w:rsidR="00DD7168">
        <w:t xml:space="preserve"> and is</w:t>
      </w:r>
      <w:r>
        <w:t xml:space="preserve"> signed by the certifying official of the country of export.</w:t>
      </w:r>
    </w:p>
    <w:p w14:paraId="011B0636" w14:textId="77777777" w:rsidR="005F46E8" w:rsidRDefault="005F46E8" w:rsidP="005F46E8">
      <w:r>
        <w:t>A certifying official means a person authorised by the CA of the country of export to</w:t>
      </w:r>
      <w:r w:rsidRPr="007A7648">
        <w:t xml:space="preserve"> sign health certificates for aquatic animals</w:t>
      </w:r>
      <w:r>
        <w:t xml:space="preserve"> in accordance with the Certification Procedures of Chapter 5.2 of the WOAH Code.</w:t>
      </w:r>
    </w:p>
    <w:p w14:paraId="04CA01F0" w14:textId="77777777" w:rsidR="005F46E8" w:rsidRDefault="005F46E8" w:rsidP="005F46E8">
      <w:r>
        <w:t>The health certificate must:</w:t>
      </w:r>
    </w:p>
    <w:p w14:paraId="54B91021" w14:textId="77777777" w:rsidR="005F46E8" w:rsidRDefault="005F46E8" w:rsidP="00526EF7">
      <w:pPr>
        <w:pStyle w:val="ListBullet"/>
      </w:pPr>
      <w:r>
        <w:t xml:space="preserve">be written in English and a </w:t>
      </w:r>
      <w:r w:rsidRPr="00526EF7">
        <w:t>language</w:t>
      </w:r>
      <w:r>
        <w:t xml:space="preserve"> understood by the certifying official of the country of export</w:t>
      </w:r>
    </w:p>
    <w:p w14:paraId="5AACB350" w14:textId="0F776A94" w:rsidR="005F46E8" w:rsidRDefault="005F46E8" w:rsidP="00526EF7">
      <w:pPr>
        <w:pStyle w:val="ListBullet"/>
      </w:pPr>
      <w:r>
        <w:t xml:space="preserve">meet the requirements of </w:t>
      </w:r>
      <w:hyperlink w:anchor="_Certification_1" w:history="1">
        <w:r>
          <w:rPr>
            <w:rStyle w:val="Hyperlink"/>
          </w:rPr>
          <w:t>section 20.3.2 Certification</w:t>
        </w:r>
      </w:hyperlink>
      <w:r>
        <w:t xml:space="preserve"> and state that all the biosecurity</w:t>
      </w:r>
      <w:r w:rsidR="00D6050C">
        <w:t xml:space="preserve"> </w:t>
      </w:r>
      <w:r>
        <w:t>requirements have been met</w:t>
      </w:r>
    </w:p>
    <w:p w14:paraId="2E67DF2D" w14:textId="77777777" w:rsidR="005F46E8" w:rsidRDefault="005F46E8" w:rsidP="00526EF7">
      <w:pPr>
        <w:pStyle w:val="ListBullet"/>
      </w:pPr>
      <w:r>
        <w:t>provide the date(s) of the collection period(s) from each donor sturgeon, the number of eggs/fertilised eggs/milt straws in the consignment for each donor and the means to verify the identification of the reproductive material with the identification details of the donor</w:t>
      </w:r>
    </w:p>
    <w:p w14:paraId="61E99664" w14:textId="77777777" w:rsidR="005F46E8" w:rsidRDefault="005F46E8" w:rsidP="00526EF7">
      <w:pPr>
        <w:pStyle w:val="ListBullet"/>
      </w:pPr>
      <w:r>
        <w:t xml:space="preserve">include the name and </w:t>
      </w:r>
      <w:r w:rsidRPr="00526EF7">
        <w:t>address</w:t>
      </w:r>
      <w:r>
        <w:t xml:space="preserve"> of the aquaculture facility of origin</w:t>
      </w:r>
    </w:p>
    <w:p w14:paraId="593B5A63" w14:textId="77777777" w:rsidR="005F46E8" w:rsidRDefault="005F46E8" w:rsidP="00526EF7">
      <w:pPr>
        <w:pStyle w:val="ListBullet"/>
      </w:pPr>
      <w:r>
        <w:t xml:space="preserve">include the name and </w:t>
      </w:r>
      <w:r w:rsidRPr="00526EF7">
        <w:t>address</w:t>
      </w:r>
      <w:r>
        <w:t xml:space="preserve"> of the exporter and importer and identify the import permit against which it was issued.</w:t>
      </w:r>
    </w:p>
    <w:p w14:paraId="55075C8F" w14:textId="77777777" w:rsidR="005F46E8" w:rsidRDefault="005F46E8" w:rsidP="005F46E8">
      <w:r>
        <w:t>The certifying official must:</w:t>
      </w:r>
    </w:p>
    <w:p w14:paraId="1676B690" w14:textId="77777777" w:rsidR="005F46E8" w:rsidRDefault="005F46E8" w:rsidP="00526EF7">
      <w:pPr>
        <w:pStyle w:val="ListBullet"/>
      </w:pPr>
      <w:r>
        <w:t>provide a health certificate that is specific to the consignment of reproductive material that it covers</w:t>
      </w:r>
    </w:p>
    <w:p w14:paraId="63467945" w14:textId="77777777" w:rsidR="005F46E8" w:rsidRDefault="005F46E8" w:rsidP="00526EF7">
      <w:pPr>
        <w:pStyle w:val="ListBullet"/>
      </w:pPr>
      <w:r>
        <w:t>sign, date and stamp (</w:t>
      </w:r>
      <w:r w:rsidRPr="00526EF7">
        <w:t>with</w:t>
      </w:r>
      <w:r>
        <w:t xml:space="preserve"> the stamp of the CA) each page of the health certificate and all attached documents that form part of the extended health certification</w:t>
      </w:r>
    </w:p>
    <w:p w14:paraId="21A7266F" w14:textId="77777777" w:rsidR="005F46E8" w:rsidRDefault="005F46E8" w:rsidP="00526EF7">
      <w:pPr>
        <w:pStyle w:val="ListBullet"/>
      </w:pPr>
      <w:r>
        <w:t xml:space="preserve">sign and stamp any </w:t>
      </w:r>
      <w:r w:rsidRPr="00526EF7">
        <w:t>manual</w:t>
      </w:r>
      <w:r>
        <w:t xml:space="preserve"> deletions to the health certificate</w:t>
      </w:r>
    </w:p>
    <w:p w14:paraId="247A260D" w14:textId="77777777" w:rsidR="005F46E8" w:rsidRDefault="005F46E8" w:rsidP="00526EF7">
      <w:pPr>
        <w:pStyle w:val="ListBullet"/>
      </w:pPr>
      <w:r>
        <w:t xml:space="preserve">record their name, </w:t>
      </w:r>
      <w:r w:rsidRPr="00526EF7">
        <w:t>signature</w:t>
      </w:r>
      <w:r>
        <w:t xml:space="preserve"> and official contact details on the health certificate.</w:t>
      </w:r>
    </w:p>
    <w:p w14:paraId="7D127D43" w14:textId="77777777" w:rsidR="005F46E8" w:rsidRDefault="005F46E8" w:rsidP="00526EF7">
      <w:pPr>
        <w:pStyle w:val="Heading4"/>
      </w:pPr>
      <w:bookmarkStart w:id="415" w:name="_Certification_1"/>
      <w:bookmarkEnd w:id="415"/>
      <w:r>
        <w:t>Certification</w:t>
      </w:r>
    </w:p>
    <w:p w14:paraId="495C6A8D" w14:textId="77777777" w:rsidR="005F46E8" w:rsidRDefault="005F46E8" w:rsidP="005F46E8">
      <w:r>
        <w:t>The certifying official must certify:</w:t>
      </w:r>
    </w:p>
    <w:p w14:paraId="3B737D1F" w14:textId="77777777" w:rsidR="00526EF7" w:rsidRDefault="005F46E8" w:rsidP="002658B0">
      <w:pPr>
        <w:pStyle w:val="ListNumber"/>
        <w:numPr>
          <w:ilvl w:val="0"/>
          <w:numId w:val="28"/>
        </w:numPr>
      </w:pPr>
      <w:r w:rsidRPr="00F7302A">
        <w:lastRenderedPageBreak/>
        <w:t xml:space="preserve">All </w:t>
      </w:r>
      <w:r>
        <w:t>donor sturgeon</w:t>
      </w:r>
      <w:r w:rsidRPr="00F7302A">
        <w:t xml:space="preserve"> </w:t>
      </w:r>
      <w:r>
        <w:t xml:space="preserve">must be resident in an aquaculture premises that has a documented health monitoring program and under the supervision of the CA since birth or for at least 6 months immediately before reproductive material </w:t>
      </w:r>
      <w:r w:rsidRPr="00526EF7">
        <w:t>collection</w:t>
      </w:r>
      <w:r>
        <w:t>.</w:t>
      </w:r>
    </w:p>
    <w:p w14:paraId="1E1A7B14" w14:textId="09BB869E" w:rsidR="00526EF7" w:rsidRDefault="005F46E8" w:rsidP="002658B0">
      <w:pPr>
        <w:pStyle w:val="ListNumber"/>
        <w:numPr>
          <w:ilvl w:val="0"/>
          <w:numId w:val="28"/>
        </w:numPr>
      </w:pPr>
      <w:r w:rsidRPr="00A3165B">
        <w:t xml:space="preserve">There has been no significant disease </w:t>
      </w:r>
      <w:r w:rsidRPr="00526EF7">
        <w:t>occurrences</w:t>
      </w:r>
      <w:r w:rsidRPr="00A3165B">
        <w:t xml:space="preserve"> or parasite infestation in the </w:t>
      </w:r>
      <w:r w:rsidR="00C77986">
        <w:t>sturgeon</w:t>
      </w:r>
      <w:r w:rsidRPr="00A3165B">
        <w:t xml:space="preserve"> held in the aquaculture </w:t>
      </w:r>
      <w:r>
        <w:t>premises</w:t>
      </w:r>
      <w:r w:rsidRPr="00A3165B">
        <w:t xml:space="preserve"> during the 6 months prior to </w:t>
      </w:r>
      <w:r>
        <w:t>reproductive material collection.</w:t>
      </w:r>
    </w:p>
    <w:p w14:paraId="571DA77C" w14:textId="6ED81080" w:rsidR="00526EF7" w:rsidRDefault="005F46E8" w:rsidP="002658B0">
      <w:pPr>
        <w:pStyle w:val="ListNumber"/>
        <w:numPr>
          <w:ilvl w:val="0"/>
          <w:numId w:val="28"/>
        </w:numPr>
      </w:pPr>
      <w:r>
        <w:t xml:space="preserve">The donor sturgeon have been </w:t>
      </w:r>
      <w:r w:rsidR="00C24BEA">
        <w:t>sourced from</w:t>
      </w:r>
      <w:r w:rsidR="00C24BEA" w:rsidRPr="00590872">
        <w:t xml:space="preserve"> premises that only culture sturgeon species</w:t>
      </w:r>
      <w:r w:rsidR="00C24BEA">
        <w:t>.</w:t>
      </w:r>
    </w:p>
    <w:p w14:paraId="12CE29D8" w14:textId="6460F06A" w:rsidR="00A415F8" w:rsidRDefault="005F46E8" w:rsidP="002658B0">
      <w:pPr>
        <w:pStyle w:val="ListNumber"/>
        <w:numPr>
          <w:ilvl w:val="0"/>
          <w:numId w:val="28"/>
        </w:numPr>
      </w:pPr>
      <w:r>
        <w:t>All the</w:t>
      </w:r>
      <w:r w:rsidR="00050275">
        <w:t xml:space="preserve">se </w:t>
      </w:r>
      <w:r>
        <w:t>biosecurity measures apply:</w:t>
      </w:r>
    </w:p>
    <w:p w14:paraId="6411EB18" w14:textId="5179566F" w:rsidR="00A415F8" w:rsidRPr="00C57C84" w:rsidRDefault="00A415F8" w:rsidP="002658B0">
      <w:pPr>
        <w:pStyle w:val="ListNumber2"/>
        <w:numPr>
          <w:ilvl w:val="1"/>
          <w:numId w:val="53"/>
        </w:numPr>
        <w:rPr>
          <w:rStyle w:val="Emphasis"/>
          <w:i w:val="0"/>
          <w:iCs w:val="0"/>
        </w:rPr>
      </w:pPr>
      <w:r w:rsidRPr="00526EF7">
        <w:t>typical</w:t>
      </w:r>
      <w:r>
        <w:t xml:space="preserve"> </w:t>
      </w:r>
      <w:r w:rsidRPr="00F7302A">
        <w:rPr>
          <w:rStyle w:val="Emphasis"/>
        </w:rPr>
        <w:t>Aeromonas </w:t>
      </w:r>
      <w:r w:rsidRPr="00CE01E5">
        <w:rPr>
          <w:rStyle w:val="Emphasis"/>
        </w:rPr>
        <w:t>salmonicida</w:t>
      </w:r>
      <w:r w:rsidR="00473570">
        <w:rPr>
          <w:rStyle w:val="Emphasis"/>
        </w:rPr>
        <w:t xml:space="preserve"> </w:t>
      </w:r>
      <w:r w:rsidR="00473570" w:rsidRPr="00D25BD2">
        <w:t>freedom</w:t>
      </w:r>
    </w:p>
    <w:p w14:paraId="1E74ECFC" w14:textId="508BBB8D" w:rsidR="00A415F8" w:rsidRDefault="00A415F8" w:rsidP="008A767D">
      <w:pPr>
        <w:pStyle w:val="ListNumber3"/>
        <w:rPr>
          <w:rStyle w:val="Emphasis"/>
          <w:i w:val="0"/>
          <w:iCs w:val="0"/>
        </w:rPr>
      </w:pPr>
      <w:r w:rsidRPr="00526EF7">
        <w:t xml:space="preserve">The donor </w:t>
      </w:r>
      <w:r w:rsidRPr="008A767D">
        <w:t>sturgeon</w:t>
      </w:r>
      <w:r w:rsidRPr="00526EF7">
        <w:t xml:space="preserve"> are sourced from a country, zone or compartment that is recognised by Australia to be free of typical</w:t>
      </w:r>
      <w:r>
        <w:t xml:space="preserve"> </w:t>
      </w:r>
      <w:r w:rsidRPr="00F7302A">
        <w:rPr>
          <w:rStyle w:val="Emphasis"/>
        </w:rPr>
        <w:t>Aeromonas </w:t>
      </w:r>
      <w:r w:rsidRPr="00CE01E5">
        <w:rPr>
          <w:rStyle w:val="Emphasis"/>
        </w:rPr>
        <w:t>salmonicida</w:t>
      </w:r>
      <w:r w:rsidRPr="00D427B4">
        <w:rPr>
          <w:rStyle w:val="Emphasis"/>
        </w:rPr>
        <w:t xml:space="preserve"> </w:t>
      </w:r>
      <w:r w:rsidRPr="00526EF7">
        <w:t>(</w:t>
      </w:r>
      <w:r w:rsidR="003D5810" w:rsidRPr="003D5810">
        <w:t xml:space="preserve">freedom would need to be to a standard consistent with that recommended </w:t>
      </w:r>
      <w:r w:rsidR="00454214">
        <w:t>for</w:t>
      </w:r>
      <w:r w:rsidR="003D5810" w:rsidRPr="003D5810">
        <w:t xml:space="preserve"> WOAH </w:t>
      </w:r>
      <w:r w:rsidR="00454214">
        <w:t xml:space="preserve">listed diseases </w:t>
      </w:r>
      <w:r w:rsidR="003D5810" w:rsidRPr="003D5810">
        <w:t>or equivalent</w:t>
      </w:r>
      <w:r w:rsidRPr="00526EF7">
        <w:t>).</w:t>
      </w:r>
    </w:p>
    <w:p w14:paraId="06B43D4B" w14:textId="1CC146B9" w:rsidR="00A415F8" w:rsidRDefault="00AE0958" w:rsidP="00455354">
      <w:pPr>
        <w:pStyle w:val="ListNumber2"/>
        <w:rPr>
          <w:rStyle w:val="Emphasis"/>
          <w:i w:val="0"/>
          <w:iCs w:val="0"/>
        </w:rPr>
      </w:pPr>
      <w:r>
        <w:t>C</w:t>
      </w:r>
      <w:r w:rsidR="00A415F8" w:rsidRPr="00526EF7">
        <w:t xml:space="preserve">yprinid </w:t>
      </w:r>
      <w:r w:rsidR="00A415F8" w:rsidRPr="00526EF7">
        <w:rPr>
          <w:rStyle w:val="Emphasis"/>
          <w:i w:val="0"/>
          <w:iCs w:val="0"/>
        </w:rPr>
        <w:t>herpesvirus</w:t>
      </w:r>
      <w:r w:rsidR="00A415F8" w:rsidRPr="00526EF7">
        <w:t xml:space="preserve"> 3 (CyHV</w:t>
      </w:r>
      <w:r w:rsidR="00A415F8">
        <w:t>-3)</w:t>
      </w:r>
      <w:r w:rsidR="00454214">
        <w:t xml:space="preserve"> freedom</w:t>
      </w:r>
    </w:p>
    <w:p w14:paraId="4BA00D22" w14:textId="48C2EA88" w:rsidR="00A415F8" w:rsidRPr="00526EF7" w:rsidRDefault="00A415F8" w:rsidP="002658B0">
      <w:pPr>
        <w:pStyle w:val="ListNumber3"/>
        <w:numPr>
          <w:ilvl w:val="2"/>
          <w:numId w:val="32"/>
        </w:numPr>
      </w:pPr>
      <w:r w:rsidRPr="00C77986">
        <w:t>The</w:t>
      </w:r>
      <w:r w:rsidRPr="001D5DD0">
        <w:rPr>
          <w:rStyle w:val="Emphasis"/>
        </w:rPr>
        <w:t xml:space="preserve"> </w:t>
      </w:r>
      <w:r w:rsidRPr="00C77986">
        <w:t>donor sturgeon are</w:t>
      </w:r>
      <w:r>
        <w:rPr>
          <w:rStyle w:val="Emphasis"/>
        </w:rPr>
        <w:t xml:space="preserve"> </w:t>
      </w:r>
      <w:r w:rsidRPr="008A767D">
        <w:t>sourced</w:t>
      </w:r>
      <w:r w:rsidRPr="00526EF7">
        <w:t xml:space="preserve"> from a country, zone or compartment that is recognised by Australia to be free of </w:t>
      </w:r>
      <w:r>
        <w:t>CyHV-3</w:t>
      </w:r>
      <w:r w:rsidRPr="00D427B4">
        <w:rPr>
          <w:rStyle w:val="Emphasis"/>
        </w:rPr>
        <w:t xml:space="preserve"> </w:t>
      </w:r>
      <w:r w:rsidRPr="00526EF7">
        <w:t>(</w:t>
      </w:r>
      <w:r w:rsidR="003D5810" w:rsidRPr="003D5810">
        <w:t>freedom would need to be to a standard consistent with that recommended by WOAH or equivalent</w:t>
      </w:r>
      <w:r w:rsidRPr="00526EF7">
        <w:t>).</w:t>
      </w:r>
    </w:p>
    <w:p w14:paraId="5624B59B" w14:textId="261EF2DD" w:rsidR="00A415F8" w:rsidRDefault="00AE0958" w:rsidP="00455354">
      <w:pPr>
        <w:pStyle w:val="ListNumber2"/>
        <w:rPr>
          <w:rStyle w:val="Emphasis"/>
          <w:i w:val="0"/>
          <w:iCs w:val="0"/>
        </w:rPr>
      </w:pPr>
      <w:r>
        <w:t>F</w:t>
      </w:r>
      <w:r w:rsidR="00A415F8" w:rsidRPr="00526EF7">
        <w:t>rog virus 3 (FV3</w:t>
      </w:r>
      <w:r w:rsidR="00A415F8">
        <w:t>)</w:t>
      </w:r>
      <w:r w:rsidR="00454214">
        <w:t xml:space="preserve"> freedom</w:t>
      </w:r>
    </w:p>
    <w:p w14:paraId="7BE6B2A2" w14:textId="175D34E3" w:rsidR="004C2D54" w:rsidRDefault="00A415F8" w:rsidP="00A415F8">
      <w:pPr>
        <w:pStyle w:val="ListNumber3"/>
      </w:pPr>
      <w:r w:rsidRPr="00526EF7">
        <w:t>The donor sturgeon are sourced from a country, zone or compartment that is recognised by Australia to be free of FV3</w:t>
      </w:r>
      <w:r w:rsidRPr="00D427B4">
        <w:rPr>
          <w:rStyle w:val="Emphasis"/>
        </w:rPr>
        <w:t xml:space="preserve"> </w:t>
      </w:r>
      <w:r w:rsidRPr="00526EF7">
        <w:t>(</w:t>
      </w:r>
      <w:r w:rsidR="003D5810" w:rsidRPr="003D5810">
        <w:t>freedom would need to be to a standard consistent with that recommended by WOAH or equivalent</w:t>
      </w:r>
      <w:r w:rsidRPr="00526EF7">
        <w:t>).</w:t>
      </w:r>
    </w:p>
    <w:p w14:paraId="19CCA227" w14:textId="2B34B844" w:rsidR="00A415F8" w:rsidRPr="00526EF7" w:rsidRDefault="00AE0958" w:rsidP="00455354">
      <w:pPr>
        <w:pStyle w:val="ListNumber2"/>
      </w:pPr>
      <w:r>
        <w:t>I</w:t>
      </w:r>
      <w:r w:rsidR="00A415F8" w:rsidRPr="00526EF7">
        <w:t>nfectious haematopoietic necrosis virus</w:t>
      </w:r>
      <w:r w:rsidR="00A415F8">
        <w:rPr>
          <w:rStyle w:val="Emphasis"/>
        </w:rPr>
        <w:t xml:space="preserve"> </w:t>
      </w:r>
      <w:r w:rsidR="00A415F8" w:rsidRPr="00526EF7">
        <w:t>(IHNV)</w:t>
      </w:r>
      <w:r w:rsidR="00454214">
        <w:t xml:space="preserve"> freedom</w:t>
      </w:r>
    </w:p>
    <w:p w14:paraId="5A7567BE" w14:textId="1C25E463" w:rsidR="00A415F8" w:rsidRDefault="00A415F8" w:rsidP="00A415F8">
      <w:pPr>
        <w:pStyle w:val="ListNumber3"/>
        <w:rPr>
          <w:rStyle w:val="Emphasis"/>
          <w:i w:val="0"/>
          <w:iCs w:val="0"/>
        </w:rPr>
      </w:pPr>
      <w:r w:rsidRPr="00526EF7">
        <w:t>The donor sturgeon are sourced from a country, zone or compartment that is recognised by Australia to be free of IHNV (</w:t>
      </w:r>
      <w:r w:rsidR="003D5810" w:rsidRPr="003D5810">
        <w:t>freedom would need to be to a standard consistent with that recommended by WOAH or equivalent</w:t>
      </w:r>
      <w:r w:rsidRPr="002D7DB6">
        <w:rPr>
          <w:rStyle w:val="Emphasis"/>
          <w:i w:val="0"/>
          <w:iCs w:val="0"/>
        </w:rPr>
        <w:t>)</w:t>
      </w:r>
      <w:r w:rsidRPr="00D427B4">
        <w:rPr>
          <w:rStyle w:val="Emphasis"/>
        </w:rPr>
        <w:t>.</w:t>
      </w:r>
    </w:p>
    <w:p w14:paraId="6519B8FD" w14:textId="1653BFF6" w:rsidR="00A415F8" w:rsidRDefault="00A415F8" w:rsidP="00455354">
      <w:pPr>
        <w:pStyle w:val="ListNumber2"/>
      </w:pPr>
      <w:r w:rsidRPr="00526EF7">
        <w:rPr>
          <w:rStyle w:val="Emphasis"/>
        </w:rPr>
        <w:t>Polypodium</w:t>
      </w:r>
      <w:r w:rsidRPr="001D5DD0">
        <w:rPr>
          <w:rStyle w:val="Emphasis"/>
        </w:rPr>
        <w:t xml:space="preserve"> hydriforme</w:t>
      </w:r>
      <w:r w:rsidR="00454214">
        <w:rPr>
          <w:rStyle w:val="Emphasis"/>
        </w:rPr>
        <w:t xml:space="preserve"> </w:t>
      </w:r>
      <w:r w:rsidR="00454214" w:rsidRPr="00100A5E">
        <w:t>freedom</w:t>
      </w:r>
    </w:p>
    <w:p w14:paraId="26DAC15D" w14:textId="08601832" w:rsidR="00A415F8" w:rsidRPr="00526EF7" w:rsidRDefault="00A415F8" w:rsidP="00A415F8">
      <w:pPr>
        <w:pStyle w:val="ListNumber3"/>
      </w:pPr>
      <w:r w:rsidRPr="00526EF7">
        <w:t xml:space="preserve">The donor sturgeon are sourced from a country, zone or compartment that is recognised by Australia to be free of </w:t>
      </w:r>
      <w:r w:rsidRPr="001D5DD0">
        <w:rPr>
          <w:rStyle w:val="Emphasis"/>
        </w:rPr>
        <w:t>Polypodium hydriforme</w:t>
      </w:r>
      <w:r>
        <w:rPr>
          <w:rStyle w:val="Emphasis"/>
        </w:rPr>
        <w:t xml:space="preserve"> </w:t>
      </w:r>
      <w:r w:rsidRPr="00526EF7">
        <w:t>(</w:t>
      </w:r>
      <w:r w:rsidR="003D5810" w:rsidRPr="003D5810">
        <w:t xml:space="preserve">freedom would need to be to a standard consistent with that recommended </w:t>
      </w:r>
      <w:r w:rsidR="00454214">
        <w:t>for</w:t>
      </w:r>
      <w:r w:rsidR="003D5810" w:rsidRPr="003D5810">
        <w:t xml:space="preserve"> WOAH </w:t>
      </w:r>
      <w:r w:rsidR="00454214">
        <w:t xml:space="preserve">listed diseases </w:t>
      </w:r>
      <w:r w:rsidR="003D5810" w:rsidRPr="003D5810">
        <w:t>or equivalent</w:t>
      </w:r>
      <w:r w:rsidRPr="00526EF7">
        <w:t>).</w:t>
      </w:r>
    </w:p>
    <w:p w14:paraId="3138E580" w14:textId="1057A9B4" w:rsidR="00A415F8" w:rsidRPr="00526EF7" w:rsidRDefault="00B971B8" w:rsidP="00455354">
      <w:pPr>
        <w:pStyle w:val="ListNumber2"/>
      </w:pPr>
      <w:r>
        <w:t xml:space="preserve"> </w:t>
      </w:r>
      <w:r w:rsidR="001361F2">
        <w:tab/>
      </w:r>
      <w:r w:rsidR="00AE0958">
        <w:t>S</w:t>
      </w:r>
      <w:r w:rsidR="00A415F8" w:rsidRPr="00526EF7">
        <w:t>pring viraemia of carp virus (SVCV)</w:t>
      </w:r>
      <w:r w:rsidR="00454214">
        <w:t xml:space="preserve"> freedom</w:t>
      </w:r>
    </w:p>
    <w:p w14:paraId="6EC93BBC" w14:textId="68F3BC0A" w:rsidR="00A415F8" w:rsidRPr="00526EF7" w:rsidRDefault="00A415F8" w:rsidP="00A415F8">
      <w:pPr>
        <w:pStyle w:val="ListNumber3"/>
      </w:pPr>
      <w:r w:rsidRPr="00526EF7">
        <w:t>The donor sturgeon are sourced from a country, zone or compartment that is recognised by Australia to be free of SVCV (</w:t>
      </w:r>
      <w:r w:rsidR="003D5810" w:rsidRPr="003D5810">
        <w:t>freedom would need to be to a standard consistent with that recommended by WOAH or equivalent</w:t>
      </w:r>
      <w:r w:rsidRPr="00526EF7">
        <w:t>).</w:t>
      </w:r>
    </w:p>
    <w:p w14:paraId="39058C24" w14:textId="55C6CF26" w:rsidR="00A415F8" w:rsidRPr="00526EF7" w:rsidRDefault="00AE0958" w:rsidP="00455354">
      <w:pPr>
        <w:pStyle w:val="ListNumber2"/>
      </w:pPr>
      <w:r>
        <w:t>V</w:t>
      </w:r>
      <w:r w:rsidR="00A415F8" w:rsidRPr="00526EF7">
        <w:t>iral haemorrhagic septicaemia virus (VHSV)</w:t>
      </w:r>
      <w:r w:rsidR="00454214">
        <w:t xml:space="preserve"> freedom</w:t>
      </w:r>
    </w:p>
    <w:p w14:paraId="24DE09D6" w14:textId="07305295" w:rsidR="00A415F8" w:rsidRPr="00526EF7" w:rsidRDefault="00A415F8" w:rsidP="00A415F8">
      <w:pPr>
        <w:pStyle w:val="ListNumber3"/>
      </w:pPr>
      <w:r w:rsidRPr="00526EF7">
        <w:t>The donor sturgeon are sourced from a country, zone or compartment that is recognised by Australia to be free of VHSV (</w:t>
      </w:r>
      <w:r w:rsidR="003D5810" w:rsidRPr="003D5810">
        <w:t>freedom would need to be to a standard consistent with that recommended by WOAH or equivalent</w:t>
      </w:r>
      <w:r w:rsidRPr="00526EF7">
        <w:t>).</w:t>
      </w:r>
    </w:p>
    <w:p w14:paraId="752C1887" w14:textId="0D7A1A4F" w:rsidR="00A415F8" w:rsidRDefault="00A415F8" w:rsidP="00455354">
      <w:pPr>
        <w:pStyle w:val="ListNumber2"/>
      </w:pPr>
      <w:r w:rsidRPr="00C75B43">
        <w:rPr>
          <w:rStyle w:val="Emphasis"/>
        </w:rPr>
        <w:t>Yersinia ruckeri</w:t>
      </w:r>
      <w:r>
        <w:t xml:space="preserve"> (Hagerman strain)</w:t>
      </w:r>
      <w:r w:rsidR="00454214">
        <w:t xml:space="preserve"> freedom</w:t>
      </w:r>
    </w:p>
    <w:p w14:paraId="3DB1ABA0" w14:textId="3A2E83DD" w:rsidR="00A415F8" w:rsidRDefault="00A415F8" w:rsidP="00A415F8">
      <w:pPr>
        <w:pStyle w:val="ListNumber3"/>
      </w:pPr>
      <w:r w:rsidRPr="00526EF7">
        <w:lastRenderedPageBreak/>
        <w:t xml:space="preserve">The donor sturgeon are sourced from a country, zone or compartment that is recognised by Australia to be free of </w:t>
      </w:r>
      <w:r w:rsidRPr="00C75B43">
        <w:rPr>
          <w:rStyle w:val="Emphasis"/>
        </w:rPr>
        <w:t>Yersinia ruckeri</w:t>
      </w:r>
      <w:r>
        <w:t xml:space="preserve"> (Hagerman strain)</w:t>
      </w:r>
      <w:r w:rsidRPr="00D427B4">
        <w:rPr>
          <w:rStyle w:val="Emphasis"/>
        </w:rPr>
        <w:t xml:space="preserve"> </w:t>
      </w:r>
      <w:r w:rsidRPr="00526EF7">
        <w:t>(</w:t>
      </w:r>
      <w:r w:rsidR="003D5810" w:rsidRPr="003D5810">
        <w:t xml:space="preserve">freedom would need to be to a standard consistent with that recommended </w:t>
      </w:r>
      <w:r w:rsidR="00454214">
        <w:t>for</w:t>
      </w:r>
      <w:r w:rsidR="003D5810" w:rsidRPr="003D5810">
        <w:t xml:space="preserve"> WOAH </w:t>
      </w:r>
      <w:r w:rsidR="00454214">
        <w:t xml:space="preserve">listed diseases </w:t>
      </w:r>
      <w:r w:rsidR="003D5810" w:rsidRPr="003D5810">
        <w:t>or equivalent</w:t>
      </w:r>
      <w:r w:rsidRPr="00526EF7">
        <w:t>).</w:t>
      </w:r>
    </w:p>
    <w:p w14:paraId="24EC9596" w14:textId="36690C2B" w:rsidR="00A415F8" w:rsidRDefault="005F46E8" w:rsidP="002658B0">
      <w:pPr>
        <w:pStyle w:val="ListNumber"/>
        <w:numPr>
          <w:ilvl w:val="0"/>
          <w:numId w:val="28"/>
        </w:numPr>
      </w:pPr>
      <w:r>
        <w:t>All the</w:t>
      </w:r>
      <w:r w:rsidR="00050275">
        <w:t xml:space="preserve">se </w:t>
      </w:r>
      <w:r w:rsidRPr="00526EF7">
        <w:t>biosecurity</w:t>
      </w:r>
      <w:r>
        <w:t xml:space="preserve"> measures may apply (alternative option to post-arrival batch testing):</w:t>
      </w:r>
    </w:p>
    <w:p w14:paraId="2B42987B" w14:textId="77777777" w:rsidR="004C2D54" w:rsidRDefault="00A415F8" w:rsidP="002658B0">
      <w:pPr>
        <w:pStyle w:val="ListNumber2"/>
        <w:numPr>
          <w:ilvl w:val="1"/>
          <w:numId w:val="28"/>
        </w:numPr>
      </w:pPr>
      <w:r w:rsidRPr="00526EF7">
        <w:t>Acipenserid</w:t>
      </w:r>
      <w:r>
        <w:t xml:space="preserve"> herpesvirus 1 (AciHV1) and Acipenserid herpesvirus 2 (AciHV2)</w:t>
      </w:r>
    </w:p>
    <w:p w14:paraId="16BEAA22" w14:textId="08BC8257" w:rsidR="00A415F8" w:rsidRPr="00526EF7" w:rsidRDefault="00A415F8" w:rsidP="002658B0">
      <w:pPr>
        <w:pStyle w:val="ListNumber3"/>
        <w:numPr>
          <w:ilvl w:val="2"/>
          <w:numId w:val="48"/>
        </w:numPr>
      </w:pPr>
      <w:r w:rsidRPr="00526EF7">
        <w:t xml:space="preserve">The </w:t>
      </w:r>
      <w:r w:rsidRPr="008A767D">
        <w:t>donor</w:t>
      </w:r>
      <w:r w:rsidRPr="00526EF7">
        <w:t xml:space="preserve"> sturgeon are sourced from a country, zone or compartment that is </w:t>
      </w:r>
      <w:r w:rsidRPr="008A767D">
        <w:t>recognised</w:t>
      </w:r>
      <w:r w:rsidRPr="00526EF7">
        <w:t xml:space="preserve"> by Australia to be free of </w:t>
      </w:r>
      <w:r>
        <w:t>AciHV1 and AciHV2</w:t>
      </w:r>
      <w:r w:rsidRPr="00D427B4">
        <w:rPr>
          <w:rStyle w:val="Emphasis"/>
        </w:rPr>
        <w:t xml:space="preserve"> </w:t>
      </w:r>
      <w:r w:rsidRPr="00526EF7">
        <w:t>(</w:t>
      </w:r>
      <w:r w:rsidR="00F42BB1">
        <w:t xml:space="preserve">freedom would need to be to a standard consistent with that recommended </w:t>
      </w:r>
      <w:r w:rsidR="00454214">
        <w:t>for</w:t>
      </w:r>
      <w:r w:rsidR="00F42BB1">
        <w:t xml:space="preserve"> WOAH</w:t>
      </w:r>
      <w:r w:rsidR="00454214">
        <w:t xml:space="preserve"> listed diseases</w:t>
      </w:r>
      <w:r w:rsidR="00F42BB1">
        <w:t xml:space="preserve"> or equivalent</w:t>
      </w:r>
      <w:r w:rsidRPr="00526EF7">
        <w:t>).</w:t>
      </w:r>
    </w:p>
    <w:p w14:paraId="2B91A01D" w14:textId="19968880" w:rsidR="00A415F8" w:rsidRDefault="00981B5F" w:rsidP="002658B0">
      <w:pPr>
        <w:pStyle w:val="ListNumber2"/>
        <w:numPr>
          <w:ilvl w:val="1"/>
          <w:numId w:val="28"/>
        </w:numPr>
      </w:pPr>
      <w:r>
        <w:t>S</w:t>
      </w:r>
      <w:r w:rsidR="00A415F8">
        <w:t>turgeon nucleocytoplasmic large DNA viruses (sNCLDV)</w:t>
      </w:r>
    </w:p>
    <w:p w14:paraId="04633B02" w14:textId="6D14B1FE" w:rsidR="00A415F8" w:rsidRPr="008A767D" w:rsidRDefault="00A415F8" w:rsidP="002658B0">
      <w:pPr>
        <w:pStyle w:val="ListNumber3"/>
        <w:numPr>
          <w:ilvl w:val="2"/>
          <w:numId w:val="49"/>
        </w:numPr>
        <w:rPr>
          <w:rStyle w:val="Emphasis"/>
          <w:i w:val="0"/>
          <w:iCs w:val="0"/>
        </w:rPr>
      </w:pPr>
      <w:r w:rsidRPr="00526EF7">
        <w:t xml:space="preserve">The donor sturgeon are sourced from a country, zone or compartment that is recognised by Australia to be free of </w:t>
      </w:r>
      <w:r>
        <w:t>sNCLDV</w:t>
      </w:r>
      <w:r w:rsidRPr="00D427B4">
        <w:rPr>
          <w:rStyle w:val="Emphasis"/>
        </w:rPr>
        <w:t xml:space="preserve"> </w:t>
      </w:r>
      <w:r w:rsidRPr="00526EF7">
        <w:t>(</w:t>
      </w:r>
      <w:r w:rsidR="00F42BB1">
        <w:t xml:space="preserve">freedom would need to be to a standard consistent with that recommended </w:t>
      </w:r>
      <w:r w:rsidR="00454214">
        <w:t>for</w:t>
      </w:r>
      <w:r w:rsidR="00F42BB1">
        <w:t xml:space="preserve"> WOAH</w:t>
      </w:r>
      <w:r w:rsidR="00454214">
        <w:t xml:space="preserve"> listed diseases</w:t>
      </w:r>
      <w:r w:rsidR="00F42BB1">
        <w:t xml:space="preserve"> or equivalent</w:t>
      </w:r>
      <w:r w:rsidRPr="00526EF7">
        <w:t>).</w:t>
      </w:r>
    </w:p>
    <w:p w14:paraId="22B165CC" w14:textId="77777777" w:rsidR="00C77986" w:rsidRDefault="005F46E8" w:rsidP="002658B0">
      <w:pPr>
        <w:pStyle w:val="ListNumber"/>
        <w:numPr>
          <w:ilvl w:val="0"/>
          <w:numId w:val="28"/>
        </w:numPr>
      </w:pPr>
      <w:r>
        <w:t xml:space="preserve">The donor </w:t>
      </w:r>
      <w:r w:rsidRPr="00526EF7">
        <w:t>sturgeon</w:t>
      </w:r>
      <w:r>
        <w:t xml:space="preserve"> was not under quarantine restriction for the reproductive material collection period or the 90 days immediately prior.</w:t>
      </w:r>
    </w:p>
    <w:p w14:paraId="54389B77" w14:textId="77777777" w:rsidR="009A3F2A" w:rsidRDefault="005F46E8" w:rsidP="002658B0">
      <w:pPr>
        <w:pStyle w:val="ListNumber"/>
        <w:numPr>
          <w:ilvl w:val="0"/>
          <w:numId w:val="28"/>
        </w:numPr>
      </w:pPr>
      <w:r>
        <w:t xml:space="preserve">Donor sturgeon </w:t>
      </w:r>
      <w:r w:rsidRPr="00526EF7">
        <w:t>showed</w:t>
      </w:r>
      <w:r>
        <w:t xml:space="preserve"> no clinical signs of infectious disease on the day(s) of reproductive material collection and for 30 days after.</w:t>
      </w:r>
    </w:p>
    <w:p w14:paraId="0029DE54" w14:textId="67857364" w:rsidR="009A3F2A" w:rsidRDefault="005F46E8" w:rsidP="002658B0">
      <w:pPr>
        <w:pStyle w:val="ListNumber"/>
        <w:numPr>
          <w:ilvl w:val="0"/>
          <w:numId w:val="28"/>
        </w:numPr>
      </w:pPr>
      <w:r>
        <w:t>The reproductive material was hygienically collected, handled and processed</w:t>
      </w:r>
      <w:r w:rsidR="00454214">
        <w:t xml:space="preserve"> </w:t>
      </w:r>
      <w:r w:rsidR="009A3F2A">
        <w:t xml:space="preserve">using </w:t>
      </w:r>
      <w:r w:rsidR="009A3F2A" w:rsidRPr="00526EF7">
        <w:t>properly</w:t>
      </w:r>
      <w:r w:rsidR="009A3F2A">
        <w:t xml:space="preserve"> disinfected or sterilised implements</w:t>
      </w:r>
      <w:r w:rsidR="00454214">
        <w:t>.</w:t>
      </w:r>
    </w:p>
    <w:p w14:paraId="5DB1B1AF" w14:textId="214B246E" w:rsidR="00121CE9" w:rsidRDefault="005F46E8" w:rsidP="002658B0">
      <w:pPr>
        <w:pStyle w:val="ListNumber"/>
        <w:numPr>
          <w:ilvl w:val="0"/>
          <w:numId w:val="28"/>
        </w:numPr>
      </w:pPr>
      <w:r>
        <w:t xml:space="preserve">Fertilised eggs </w:t>
      </w:r>
      <w:r w:rsidRPr="00526EF7">
        <w:t>have</w:t>
      </w:r>
      <w:r>
        <w:t xml:space="preserve"> undergone a standard disinfection procedure</w:t>
      </w:r>
      <w:r w:rsidR="00862BFE">
        <w:t xml:space="preserve"> </w:t>
      </w:r>
      <w:r w:rsidR="00D6271F">
        <w:fldChar w:fldCharType="begin">
          <w:fldData xml:space="preserve">PEVuZE5vdGU+PENpdGU+PEF1dGhvcj5EcmVubmFuPC9BdXRob3I+PFllYXI+MjAwNjwvWWVhcj48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</w:fldData>
        </w:fldChar>
      </w:r>
      <w:r w:rsidR="00D6271F">
        <w:instrText xml:space="preserve"> ADDIN EN.CITE </w:instrText>
      </w:r>
      <w:r w:rsidR="00D6271F">
        <w:fldChar w:fldCharType="begin">
          <w:fldData xml:space="preserve">PEVuZE5vdGU+PENpdGU+PEF1dGhvcj5EcmVubmFuPC9BdXRob3I+PFllYXI+MjAwNjwvWWVhcj48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</w:fldData>
        </w:fldChar>
      </w:r>
      <w:r w:rsidR="00D6271F">
        <w:instrText xml:space="preserve"> ADDIN EN.CITE.DATA </w:instrText>
      </w:r>
      <w:r w:rsidR="00D6271F">
        <w:fldChar w:fldCharType="end"/>
      </w:r>
      <w:r w:rsidR="00D6271F">
        <w:fldChar w:fldCharType="separate"/>
      </w:r>
      <w:r w:rsidR="00D6271F">
        <w:rPr>
          <w:noProof/>
        </w:rPr>
        <w:t>(Bovo et al. 2005b; Drennan et al. 2006; WOAH 2023a)</w:t>
      </w:r>
      <w:r w:rsidR="00D6271F">
        <w:fldChar w:fldCharType="end"/>
      </w:r>
      <w:r w:rsidR="00B46B6B">
        <w:t>.</w:t>
      </w:r>
    </w:p>
    <w:p w14:paraId="36C56472" w14:textId="6CFF070F" w:rsidR="00CF215C" w:rsidRPr="00B86A41" w:rsidRDefault="003F4047" w:rsidP="002658B0">
      <w:pPr>
        <w:pStyle w:val="ListNumber2"/>
        <w:numPr>
          <w:ilvl w:val="1"/>
          <w:numId w:val="54"/>
        </w:numPr>
      </w:pPr>
      <w:r w:rsidRPr="00B86A41">
        <w:t>For example,</w:t>
      </w:r>
      <w:r w:rsidR="00661FFC" w:rsidRPr="00B86A41">
        <w:t xml:space="preserve"> </w:t>
      </w:r>
      <w:r w:rsidR="00D94AE1" w:rsidRPr="00B86A41">
        <w:t>10 minutes or longer in single-use fresh iodophor at a concentration of 100</w:t>
      </w:r>
      <w:r w:rsidR="00A81D32">
        <w:t> </w:t>
      </w:r>
      <w:r w:rsidR="00D94AE1" w:rsidRPr="00B86A41">
        <w:t>ppm at a ratio of 1:4 (1 part non-clumped eggs:4 part active iodine) at pH 7.0–7.5 and alkalinity &gt;100mg/L</w:t>
      </w:r>
      <w:r w:rsidR="00614401" w:rsidRPr="00B86A41">
        <w:t>.</w:t>
      </w:r>
    </w:p>
    <w:p w14:paraId="219445E3" w14:textId="1BAC299E" w:rsidR="009A3F2A" w:rsidRDefault="005F46E8" w:rsidP="002658B0">
      <w:pPr>
        <w:pStyle w:val="ListNumber"/>
        <w:numPr>
          <w:ilvl w:val="0"/>
          <w:numId w:val="28"/>
        </w:numPr>
      </w:pPr>
      <w:r>
        <w:t>The reproductive material was not removed from containers for further processing unless previously arranged with the department.</w:t>
      </w:r>
    </w:p>
    <w:p w14:paraId="0F0654A9" w14:textId="65B8DB63" w:rsidR="009A3F2A" w:rsidRDefault="005F46E8" w:rsidP="002658B0">
      <w:pPr>
        <w:pStyle w:val="ListNumber"/>
        <w:numPr>
          <w:ilvl w:val="0"/>
          <w:numId w:val="28"/>
        </w:numPr>
      </w:pPr>
      <w:r>
        <w:t xml:space="preserve">From the </w:t>
      </w:r>
      <w:r w:rsidRPr="00526EF7">
        <w:t>collection</w:t>
      </w:r>
      <w:r>
        <w:t xml:space="preserve"> until export, the reproductive material in this consignment was:</w:t>
      </w:r>
    </w:p>
    <w:p w14:paraId="7E05DAC2" w14:textId="77777777" w:rsidR="001361F2" w:rsidRDefault="009A3F2A" w:rsidP="002658B0">
      <w:pPr>
        <w:pStyle w:val="ListNumber2"/>
        <w:numPr>
          <w:ilvl w:val="1"/>
          <w:numId w:val="28"/>
        </w:numPr>
      </w:pPr>
      <w:r>
        <w:t>kept in sealed sterile containers (e.g. straws, ampoules or vials) and sufficiently labelled for identification purposes</w:t>
      </w:r>
    </w:p>
    <w:p w14:paraId="55D354F9" w14:textId="77777777" w:rsidR="001361F2" w:rsidRDefault="009A3F2A" w:rsidP="002658B0">
      <w:pPr>
        <w:pStyle w:val="ListNumber2"/>
        <w:numPr>
          <w:ilvl w:val="1"/>
          <w:numId w:val="28"/>
        </w:numPr>
      </w:pPr>
      <w:r>
        <w:t xml:space="preserve">stored and </w:t>
      </w:r>
      <w:r w:rsidRPr="00526EF7">
        <w:t>transported</w:t>
      </w:r>
      <w:r>
        <w:t xml:space="preserve"> only with other sturgeon reproductive material collected for export to Australia or of equivalent health status</w:t>
      </w:r>
    </w:p>
    <w:p w14:paraId="3123C0AA" w14:textId="346B57EA" w:rsidR="001361F2" w:rsidRDefault="001361F2" w:rsidP="002658B0">
      <w:pPr>
        <w:pStyle w:val="ListNumber2"/>
        <w:numPr>
          <w:ilvl w:val="1"/>
          <w:numId w:val="28"/>
        </w:numPr>
      </w:pPr>
      <w:r>
        <w:t xml:space="preserve"> </w:t>
      </w:r>
      <w:r>
        <w:tab/>
      </w:r>
      <w:r w:rsidR="009A3F2A">
        <w:t xml:space="preserve">kept in a </w:t>
      </w:r>
      <w:r w:rsidR="009A3F2A" w:rsidRPr="00526EF7">
        <w:t>secure</w:t>
      </w:r>
      <w:r w:rsidR="009A3F2A">
        <w:t xml:space="preserve"> place within an aquaculture facility under the supervision of the </w:t>
      </w:r>
      <w:r w:rsidR="00A81D32">
        <w:t>CA</w:t>
      </w:r>
    </w:p>
    <w:p w14:paraId="7FC5586D" w14:textId="5EEC7A7C" w:rsidR="009A3F2A" w:rsidRDefault="009A3F2A" w:rsidP="002658B0">
      <w:pPr>
        <w:pStyle w:val="ListNumber2"/>
        <w:numPr>
          <w:ilvl w:val="1"/>
          <w:numId w:val="28"/>
        </w:numPr>
      </w:pPr>
      <w:r>
        <w:t>transported in storage or shipping containers that were either new or had been cleaned and disinfected prior to use.</w:t>
      </w:r>
    </w:p>
    <w:p w14:paraId="06AA09DF" w14:textId="61623133" w:rsidR="005F46E8" w:rsidRPr="00891254" w:rsidRDefault="005F46E8" w:rsidP="002658B0">
      <w:pPr>
        <w:pStyle w:val="ListNumber"/>
        <w:numPr>
          <w:ilvl w:val="0"/>
          <w:numId w:val="28"/>
        </w:numPr>
      </w:pPr>
      <w:r>
        <w:t xml:space="preserve">An official </w:t>
      </w:r>
      <w:r w:rsidRPr="00526EF7">
        <w:t>government</w:t>
      </w:r>
      <w:r>
        <w:t xml:space="preserve"> seal was applied by a certifying official to the storage or shipping container and the number or mark on the seal recorded on the health certificate.</w:t>
      </w:r>
    </w:p>
    <w:p w14:paraId="4449625D" w14:textId="77777777" w:rsidR="005F46E8" w:rsidRDefault="005F46E8" w:rsidP="00526EF7">
      <w:pPr>
        <w:pStyle w:val="Heading4"/>
      </w:pPr>
      <w:r>
        <w:lastRenderedPageBreak/>
        <w:t>Transport</w:t>
      </w:r>
    </w:p>
    <w:p w14:paraId="1BA0ECE6" w14:textId="5FD223B3" w:rsidR="00A0326A" w:rsidRDefault="005F46E8" w:rsidP="002658B0">
      <w:pPr>
        <w:pStyle w:val="ListNumber"/>
        <w:numPr>
          <w:ilvl w:val="0"/>
          <w:numId w:val="51"/>
        </w:numPr>
      </w:pPr>
      <w:r>
        <w:t xml:space="preserve">The </w:t>
      </w:r>
      <w:r w:rsidRPr="00A0326A">
        <w:t>consignment</w:t>
      </w:r>
      <w:r>
        <w:t xml:space="preserve"> </w:t>
      </w:r>
      <w:r w:rsidR="00210D7B">
        <w:t xml:space="preserve">of sturgeon reproductive material </w:t>
      </w:r>
      <w:r>
        <w:t>must be accompanied by health certification.</w:t>
      </w:r>
    </w:p>
    <w:p w14:paraId="6C9F1CC1" w14:textId="77777777" w:rsidR="00A0326A" w:rsidRDefault="005F46E8" w:rsidP="002658B0">
      <w:pPr>
        <w:pStyle w:val="ListNumber"/>
        <w:numPr>
          <w:ilvl w:val="0"/>
          <w:numId w:val="51"/>
        </w:numPr>
      </w:pPr>
      <w:r>
        <w:t xml:space="preserve">Sturgeon </w:t>
      </w:r>
      <w:r w:rsidRPr="00A0326A">
        <w:t>reproductive</w:t>
      </w:r>
      <w:r>
        <w:t xml:space="preserve"> material must remain isolated from other reproductive material except those that meet all the conditions described in these biosecurity measures, during transport from the aquaculture facility until arrival in Australia.</w:t>
      </w:r>
    </w:p>
    <w:p w14:paraId="63FB33E8" w14:textId="77777777" w:rsidR="00A0326A" w:rsidRDefault="005F46E8" w:rsidP="002658B0">
      <w:pPr>
        <w:pStyle w:val="ListNumber"/>
        <w:numPr>
          <w:ilvl w:val="0"/>
          <w:numId w:val="51"/>
        </w:numPr>
      </w:pPr>
      <w:r>
        <w:t>Detailed travel plans for transporting the sturgeon reproductive material to Australia,</w:t>
      </w:r>
      <w:r w:rsidRPr="006D6615">
        <w:t xml:space="preserve"> </w:t>
      </w:r>
      <w:r>
        <w:t>including contingency plans, must be in place prior to export.</w:t>
      </w:r>
    </w:p>
    <w:p w14:paraId="3AB2CA59" w14:textId="77777777" w:rsidR="00CF215C" w:rsidRPr="001275B4" w:rsidRDefault="005F46E8" w:rsidP="002658B0">
      <w:pPr>
        <w:pStyle w:val="ListNumber"/>
        <w:numPr>
          <w:ilvl w:val="0"/>
          <w:numId w:val="51"/>
        </w:numPr>
      </w:pPr>
      <w:r w:rsidRPr="001275B4">
        <w:t>Containers in transit in which there are sturgeon reproductive material must not be opened unless the Aquatic Animal Health Service of the transit country consider it necessary. If this is the case</w:t>
      </w:r>
      <w:r w:rsidR="00582ED1" w:rsidRPr="001275B4">
        <w:t>:</w:t>
      </w:r>
    </w:p>
    <w:p w14:paraId="6645A67B" w14:textId="067E69F0" w:rsidR="00FA2250" w:rsidRPr="001275B4" w:rsidRDefault="005F46E8" w:rsidP="002658B0">
      <w:pPr>
        <w:pStyle w:val="ListNumber2"/>
        <w:numPr>
          <w:ilvl w:val="1"/>
          <w:numId w:val="50"/>
        </w:numPr>
      </w:pPr>
      <w:r w:rsidRPr="001275B4">
        <w:t>containers shall be subject to precautions to prevent contamination</w:t>
      </w:r>
      <w:r w:rsidR="00AF19C9" w:rsidRPr="001275B4">
        <w:t xml:space="preserve"> and substitution</w:t>
      </w:r>
    </w:p>
    <w:p w14:paraId="7A96E029" w14:textId="0B14F4AB" w:rsidR="00AF19C9" w:rsidRPr="001275B4" w:rsidRDefault="00FA2250" w:rsidP="002658B0">
      <w:pPr>
        <w:pStyle w:val="ListNumber2"/>
        <w:numPr>
          <w:ilvl w:val="1"/>
          <w:numId w:val="50"/>
        </w:numPr>
      </w:pPr>
      <w:r w:rsidRPr="001275B4">
        <w:t>containers must only be opened by a certifying official</w:t>
      </w:r>
    </w:p>
    <w:p w14:paraId="1A49FC8A" w14:textId="43248943" w:rsidR="00AF19C9" w:rsidRPr="001275B4" w:rsidRDefault="00AF19C9" w:rsidP="002658B0">
      <w:pPr>
        <w:pStyle w:val="ListNumber2"/>
        <w:numPr>
          <w:ilvl w:val="1"/>
          <w:numId w:val="50"/>
        </w:numPr>
      </w:pPr>
      <w:r w:rsidRPr="001275B4">
        <w:t>containers</w:t>
      </w:r>
      <w:r w:rsidR="00582ED1" w:rsidRPr="001275B4">
        <w:t xml:space="preserve"> must be resealed with official </w:t>
      </w:r>
      <w:r w:rsidRPr="001275B4">
        <w:t>government</w:t>
      </w:r>
      <w:r w:rsidR="00582ED1" w:rsidRPr="001275B4">
        <w:t xml:space="preserve"> seals</w:t>
      </w:r>
    </w:p>
    <w:p w14:paraId="71C66090" w14:textId="7C54CD5B" w:rsidR="00582ED1" w:rsidRPr="001275B4" w:rsidRDefault="00582ED1" w:rsidP="002658B0">
      <w:pPr>
        <w:pStyle w:val="ListNumber2"/>
        <w:numPr>
          <w:ilvl w:val="1"/>
          <w:numId w:val="50"/>
        </w:numPr>
      </w:pPr>
      <w:r w:rsidRPr="001275B4">
        <w:t xml:space="preserve">it must be documented who opened the </w:t>
      </w:r>
      <w:r w:rsidR="00AF19C9" w:rsidRPr="001275B4">
        <w:t>container</w:t>
      </w:r>
      <w:r w:rsidRPr="001275B4">
        <w:t xml:space="preserve"> and when and where that occurred and the record sent on with the </w:t>
      </w:r>
      <w:r w:rsidR="00AF19C9" w:rsidRPr="001275B4">
        <w:t>consign</w:t>
      </w:r>
      <w:r w:rsidRPr="001275B4">
        <w:t>ment.</w:t>
      </w:r>
    </w:p>
    <w:p w14:paraId="0D8D0D24" w14:textId="23054F0F" w:rsidR="005F46E8" w:rsidRDefault="005F46E8" w:rsidP="002658B0">
      <w:pPr>
        <w:pStyle w:val="ListNumber"/>
        <w:numPr>
          <w:ilvl w:val="0"/>
          <w:numId w:val="51"/>
        </w:numPr>
      </w:pPr>
      <w:r w:rsidRPr="001275B4">
        <w:t xml:space="preserve">After the sturgeon reproductive material arrive at an Australian airport, it must be </w:t>
      </w:r>
      <w:r w:rsidR="00C05E4A" w:rsidRPr="001275B4">
        <w:t>moved</w:t>
      </w:r>
      <w:r w:rsidR="00C05E4A">
        <w:t xml:space="preserve"> directly</w:t>
      </w:r>
      <w:r>
        <w:t xml:space="preserve"> to </w:t>
      </w:r>
      <w:r w:rsidR="008977D6">
        <w:t xml:space="preserve">a location specified by the department for inspection (either a </w:t>
      </w:r>
      <w:r w:rsidR="008977D6" w:rsidRPr="00FA2250">
        <w:t>regional office</w:t>
      </w:r>
      <w:r w:rsidR="008977D6">
        <w:t>,</w:t>
      </w:r>
      <w:r w:rsidR="008977D6" w:rsidRPr="00FA2250">
        <w:t xml:space="preserve"> cargo terminal operator</w:t>
      </w:r>
      <w:r w:rsidR="008977D6">
        <w:t xml:space="preserve">, or </w:t>
      </w:r>
      <w:r w:rsidR="00BD63FF">
        <w:t>a</w:t>
      </w:r>
      <w:r w:rsidR="008977D6">
        <w:t xml:space="preserve">pproved </w:t>
      </w:r>
      <w:r w:rsidR="00BD63FF">
        <w:t>a</w:t>
      </w:r>
      <w:r w:rsidR="008977D6">
        <w:t>rrangement (AA)</w:t>
      </w:r>
      <w:r w:rsidR="00B623B7">
        <w:t>)</w:t>
      </w:r>
      <w:r w:rsidR="008977D6">
        <w:t>, depending on operational feasibility</w:t>
      </w:r>
      <w:r>
        <w:t>.</w:t>
      </w:r>
    </w:p>
    <w:p w14:paraId="773DC7CF" w14:textId="77777777" w:rsidR="005F46E8" w:rsidRDefault="005F46E8" w:rsidP="00A0326A">
      <w:pPr>
        <w:pStyle w:val="Heading4"/>
      </w:pPr>
      <w:r>
        <w:t>On-arrival inspection</w:t>
      </w:r>
    </w:p>
    <w:p w14:paraId="18275713" w14:textId="1E69D6E7" w:rsidR="005F46E8" w:rsidRDefault="005F46E8" w:rsidP="005F46E8">
      <w:r>
        <w:t xml:space="preserve">The sturgeon reproductive material will be inspected </w:t>
      </w:r>
      <w:r w:rsidR="008977D6">
        <w:t xml:space="preserve">on arrival at a location specified </w:t>
      </w:r>
      <w:r>
        <w:t>by the department to ensure that:</w:t>
      </w:r>
    </w:p>
    <w:p w14:paraId="38442595" w14:textId="77777777" w:rsidR="005F46E8" w:rsidRDefault="005F46E8" w:rsidP="00A0326A">
      <w:pPr>
        <w:pStyle w:val="ListBullet"/>
      </w:pPr>
      <w:r>
        <w:t xml:space="preserve">the contained reproductive </w:t>
      </w:r>
      <w:r w:rsidRPr="00A0326A">
        <w:t>material</w:t>
      </w:r>
      <w:r>
        <w:t xml:space="preserve"> matches the health certification</w:t>
      </w:r>
    </w:p>
    <w:p w14:paraId="29628904" w14:textId="77777777" w:rsidR="005F46E8" w:rsidRDefault="005F46E8" w:rsidP="00A0326A">
      <w:pPr>
        <w:pStyle w:val="ListBullet"/>
      </w:pPr>
      <w:r>
        <w:t>the health certification meets the import permit conditions.</w:t>
      </w:r>
    </w:p>
    <w:p w14:paraId="442F27A8" w14:textId="36910982" w:rsidR="005F46E8" w:rsidRDefault="005F46E8" w:rsidP="005F46E8">
      <w:r>
        <w:t>Sturgeon reproductive material not meeting these criteria and non-permitted material will be</w:t>
      </w:r>
      <w:r w:rsidR="001432DD">
        <w:t xml:space="preserve"> </w:t>
      </w:r>
      <w:r>
        <w:t xml:space="preserve">exported or </w:t>
      </w:r>
      <w:r w:rsidR="008C2F6C">
        <w:t>destroyed</w:t>
      </w:r>
      <w:r>
        <w:t xml:space="preserve"> at the importer</w:t>
      </w:r>
      <w:r w:rsidR="000341B3">
        <w:t>’</w:t>
      </w:r>
      <w:r>
        <w:t>s expense.</w:t>
      </w:r>
    </w:p>
    <w:p w14:paraId="601143A0" w14:textId="39D59454" w:rsidR="005F46E8" w:rsidRDefault="005F46E8" w:rsidP="005F46E8">
      <w:r>
        <w:t xml:space="preserve">Sturgeon reproductive material meeting these criteria will then be moved directly to the nominated </w:t>
      </w:r>
      <w:r w:rsidR="00BD63FF">
        <w:t>a</w:t>
      </w:r>
      <w:r>
        <w:t xml:space="preserve">pproved </w:t>
      </w:r>
      <w:r w:rsidR="00BD63FF">
        <w:t>a</w:t>
      </w:r>
      <w:r>
        <w:t>rrangement (AA) site to undergo post-arrival quarantine (PAQ).</w:t>
      </w:r>
    </w:p>
    <w:p w14:paraId="115C4B09" w14:textId="5CE68763" w:rsidR="005F46E8" w:rsidRDefault="005F46E8" w:rsidP="005F46E8">
      <w:r>
        <w:t>Any significant event occurring during transport of the sturgeon reproductive material to the AA site (</w:t>
      </w:r>
      <w:r w:rsidR="00FE1632">
        <w:t>e.g.</w:t>
      </w:r>
      <w:r>
        <w:t xml:space="preserve"> accidents) must be reported to the department within 2 hours of </w:t>
      </w:r>
      <w:r w:rsidR="00AF19C9">
        <w:t xml:space="preserve">discovery of </w:t>
      </w:r>
      <w:r>
        <w:t>the event.</w:t>
      </w:r>
    </w:p>
    <w:p w14:paraId="1CB7600E" w14:textId="77777777" w:rsidR="005F46E8" w:rsidRDefault="005F46E8" w:rsidP="00A0326A">
      <w:pPr>
        <w:pStyle w:val="Heading4"/>
      </w:pPr>
      <w:r>
        <w:t xml:space="preserve">Post-arrival quarantine </w:t>
      </w:r>
      <w:r w:rsidRPr="00A0326A">
        <w:t>requirements</w:t>
      </w:r>
    </w:p>
    <w:p w14:paraId="41ECAD03" w14:textId="77777777" w:rsidR="005F46E8" w:rsidRPr="00A0326A" w:rsidRDefault="005F46E8" w:rsidP="00A0326A">
      <w:pPr>
        <w:pStyle w:val="Heading5"/>
      </w:pPr>
      <w:r>
        <w:t>Location</w:t>
      </w:r>
    </w:p>
    <w:p w14:paraId="2FB62136" w14:textId="5A74191A" w:rsidR="005F46E8" w:rsidRDefault="005F46E8" w:rsidP="005F46E8">
      <w:r>
        <w:t>The AA site must be located within a secure part of an aquaculture facility approved under relevant Australian state or territory legislation to hold sturgeon.</w:t>
      </w:r>
    </w:p>
    <w:p w14:paraId="7924D547" w14:textId="77777777" w:rsidR="005F46E8" w:rsidRDefault="005F46E8" w:rsidP="00A0326A">
      <w:pPr>
        <w:pStyle w:val="Heading5"/>
      </w:pPr>
      <w:r w:rsidRPr="00A0326A">
        <w:t>Facilities</w:t>
      </w:r>
    </w:p>
    <w:p w14:paraId="1516FBA2" w14:textId="77777777" w:rsidR="005F46E8" w:rsidRDefault="005F46E8" w:rsidP="005F46E8">
      <w:r>
        <w:t>The facility must meet the department requirements of a new class AA site that is being developed specifically for live fish for aquaculture.</w:t>
      </w:r>
    </w:p>
    <w:p w14:paraId="2DC02CA0" w14:textId="77777777" w:rsidR="005F46E8" w:rsidRPr="00A0326A" w:rsidRDefault="005F46E8" w:rsidP="00A0326A">
      <w:pPr>
        <w:pStyle w:val="Heading5"/>
      </w:pPr>
      <w:r>
        <w:lastRenderedPageBreak/>
        <w:t>Operation</w:t>
      </w:r>
    </w:p>
    <w:p w14:paraId="72EF2BC6" w14:textId="6FD152CA" w:rsidR="00A0326A" w:rsidRDefault="005F46E8" w:rsidP="002658B0">
      <w:pPr>
        <w:pStyle w:val="ListNumber"/>
        <w:numPr>
          <w:ilvl w:val="0"/>
          <w:numId w:val="33"/>
        </w:numPr>
      </w:pPr>
      <w:r>
        <w:t xml:space="preserve">The AA site must be </w:t>
      </w:r>
      <w:r w:rsidR="000968DE">
        <w:t xml:space="preserve">registered and </w:t>
      </w:r>
      <w:r>
        <w:t xml:space="preserve">approved by the department before </w:t>
      </w:r>
      <w:r w:rsidR="000968DE">
        <w:t>the required import permit can be assessed</w:t>
      </w:r>
      <w:r>
        <w:t>.</w:t>
      </w:r>
    </w:p>
    <w:p w14:paraId="0DFE3705" w14:textId="39287BC1" w:rsidR="005F46E8" w:rsidRDefault="005F46E8" w:rsidP="002658B0">
      <w:pPr>
        <w:pStyle w:val="ListNumber"/>
        <w:numPr>
          <w:ilvl w:val="0"/>
          <w:numId w:val="33"/>
        </w:numPr>
      </w:pPr>
      <w:r>
        <w:t xml:space="preserve">All PAQ operations and procedures must follow those outlined </w:t>
      </w:r>
      <w:r w:rsidR="00AE0958">
        <w:t xml:space="preserve">for the yet to be determined AA class </w:t>
      </w:r>
      <w:r>
        <w:t>but will include:</w:t>
      </w:r>
    </w:p>
    <w:p w14:paraId="6C917329" w14:textId="6D3829B3" w:rsidR="005F46E8" w:rsidRDefault="00C45946" w:rsidP="00455354">
      <w:pPr>
        <w:pStyle w:val="ListNumber2"/>
      </w:pPr>
      <w:r>
        <w:t>C</w:t>
      </w:r>
      <w:r w:rsidR="005F46E8" w:rsidRPr="00A0326A">
        <w:t>lean</w:t>
      </w:r>
      <w:r>
        <w:t>ing</w:t>
      </w:r>
      <w:r w:rsidR="005F46E8">
        <w:t xml:space="preserve"> and disinfect</w:t>
      </w:r>
      <w:r>
        <w:t xml:space="preserve">ion must occur </w:t>
      </w:r>
      <w:r w:rsidR="005F46E8">
        <w:t>prior to the arrival of the sturgeon consignment.</w:t>
      </w:r>
    </w:p>
    <w:p w14:paraId="4D50E2D8" w14:textId="607A39C3" w:rsidR="007A0C47" w:rsidRDefault="005F46E8" w:rsidP="00455354">
      <w:pPr>
        <w:pStyle w:val="ListNumber2"/>
      </w:pPr>
      <w:r>
        <w:t xml:space="preserve">The PAQ period will commence </w:t>
      </w:r>
      <w:r w:rsidRPr="00A0326A">
        <w:t>from</w:t>
      </w:r>
      <w:r>
        <w:t xml:space="preserve"> the time of entry </w:t>
      </w:r>
      <w:r w:rsidR="00DB20AF">
        <w:t xml:space="preserve">of the sturgeon reproductive material </w:t>
      </w:r>
      <w:r>
        <w:t xml:space="preserve">into the </w:t>
      </w:r>
      <w:r w:rsidR="00DB20AF">
        <w:t>AA</w:t>
      </w:r>
      <w:r w:rsidR="00C37B20">
        <w:t xml:space="preserve"> site</w:t>
      </w:r>
      <w:r>
        <w:t>.</w:t>
      </w:r>
    </w:p>
    <w:p w14:paraId="334767BB" w14:textId="63655037" w:rsidR="005F46E8" w:rsidRDefault="005F46E8" w:rsidP="00455354">
      <w:pPr>
        <w:pStyle w:val="ListNumber2"/>
      </w:pPr>
      <w:r>
        <w:t xml:space="preserve">All biosecurity risk material from </w:t>
      </w:r>
      <w:r w:rsidRPr="00A0326A">
        <w:t>the</w:t>
      </w:r>
      <w:r>
        <w:t xml:space="preserve"> consignment (</w:t>
      </w:r>
      <w:r w:rsidR="00FE1632">
        <w:t>e.g.</w:t>
      </w:r>
      <w:r>
        <w:t xml:space="preserve"> shipping containers and liquid nitrogen) must be disposed of as biosecurity waste or cleaned and disinfected</w:t>
      </w:r>
      <w:r w:rsidR="004F48D3">
        <w:t xml:space="preserve"> in accordance with departmental requirements</w:t>
      </w:r>
      <w:r>
        <w:t>.</w:t>
      </w:r>
    </w:p>
    <w:p w14:paraId="5563381D" w14:textId="47CFE0B6" w:rsidR="005F46E8" w:rsidRPr="001275B4" w:rsidRDefault="005F46E8" w:rsidP="00455354">
      <w:pPr>
        <w:pStyle w:val="ListNumber2"/>
      </w:pPr>
      <w:r w:rsidRPr="001275B4">
        <w:t xml:space="preserve">If there </w:t>
      </w:r>
      <w:r w:rsidR="0073092D" w:rsidRPr="001275B4">
        <w:t xml:space="preserve">is &gt;5% </w:t>
      </w:r>
      <w:r w:rsidRPr="001275B4">
        <w:t xml:space="preserve">mortality among the sturgeon progeny during PAQ, the department must be notified within </w:t>
      </w:r>
      <w:r w:rsidR="00865362">
        <w:t>24</w:t>
      </w:r>
      <w:r w:rsidRPr="001275B4">
        <w:t xml:space="preserve"> hours and the sturgeon progeny must undergo investigation to determine the cause of death.</w:t>
      </w:r>
    </w:p>
    <w:p w14:paraId="5A6C9FCD" w14:textId="167701ED" w:rsidR="005F46E8" w:rsidRDefault="005F46E8" w:rsidP="00455354">
      <w:pPr>
        <w:pStyle w:val="ListNumber2"/>
      </w:pPr>
      <w:r>
        <w:t xml:space="preserve">The department </w:t>
      </w:r>
      <w:r w:rsidR="004F48D3">
        <w:t>must be notified</w:t>
      </w:r>
      <w:r>
        <w:t xml:space="preserve"> </w:t>
      </w:r>
      <w:r w:rsidRPr="00A0326A">
        <w:t>within</w:t>
      </w:r>
      <w:r>
        <w:t xml:space="preserve"> </w:t>
      </w:r>
      <w:r w:rsidR="00865362">
        <w:t>24</w:t>
      </w:r>
      <w:r>
        <w:t xml:space="preserve"> hours of any disease incident and its outcome.</w:t>
      </w:r>
    </w:p>
    <w:p w14:paraId="143B7190" w14:textId="282C6A47" w:rsidR="005F46E8" w:rsidRPr="008A767D" w:rsidRDefault="0086296F" w:rsidP="00455354">
      <w:pPr>
        <w:pStyle w:val="ListNumber2"/>
      </w:pPr>
      <w:r>
        <w:t xml:space="preserve"> </w:t>
      </w:r>
      <w:r w:rsidR="001361F2">
        <w:tab/>
      </w:r>
      <w:r w:rsidR="005F46E8" w:rsidRPr="008A767D">
        <w:t xml:space="preserve">Sturgeon reproductive material or sturgeon progeny subject to biosecurity control must not leave the AA site during PAQ without </w:t>
      </w:r>
      <w:r w:rsidR="00F656DC">
        <w:t xml:space="preserve">written </w:t>
      </w:r>
      <w:r w:rsidR="005F46E8" w:rsidRPr="008A767D">
        <w:t xml:space="preserve">permission </w:t>
      </w:r>
      <w:r w:rsidR="00F656DC">
        <w:t>from</w:t>
      </w:r>
      <w:r w:rsidR="005F46E8" w:rsidRPr="008A767D">
        <w:t xml:space="preserve"> the department.</w:t>
      </w:r>
    </w:p>
    <w:p w14:paraId="47805EFA" w14:textId="77777777" w:rsidR="005F46E8" w:rsidRPr="00A0326A" w:rsidRDefault="005F46E8" w:rsidP="00A0326A">
      <w:pPr>
        <w:pStyle w:val="Heading5"/>
      </w:pPr>
      <w:r>
        <w:t>Post-arrival quarantine period</w:t>
      </w:r>
    </w:p>
    <w:p w14:paraId="22C88978" w14:textId="0E9BEECC" w:rsidR="005F46E8" w:rsidRDefault="005F46E8" w:rsidP="005F46E8">
      <w:r>
        <w:t>During the PAQ period:</w:t>
      </w:r>
    </w:p>
    <w:p w14:paraId="4613A935" w14:textId="09649EC5" w:rsidR="00614401" w:rsidRDefault="005F46E8" w:rsidP="002658B0">
      <w:pPr>
        <w:pStyle w:val="ListNumber"/>
        <w:numPr>
          <w:ilvl w:val="0"/>
          <w:numId w:val="27"/>
        </w:numPr>
      </w:pPr>
      <w:r>
        <w:t xml:space="preserve">The sturgeon reproductive material </w:t>
      </w:r>
      <w:r w:rsidR="008D1656">
        <w:t>must</w:t>
      </w:r>
      <w:r>
        <w:t xml:space="preserve"> remain stored in the AA site until used to produce sturgeon progeny.</w:t>
      </w:r>
    </w:p>
    <w:p w14:paraId="1B01D340" w14:textId="25124213" w:rsidR="00614401" w:rsidRPr="001275B4" w:rsidRDefault="00614401" w:rsidP="002658B0">
      <w:pPr>
        <w:pStyle w:val="ListNumber"/>
        <w:numPr>
          <w:ilvl w:val="0"/>
          <w:numId w:val="27"/>
        </w:numPr>
      </w:pPr>
      <w:r w:rsidRPr="001275B4">
        <w:t xml:space="preserve">Fertilised eggs must undergo a standard disinfection procedure on arrival </w:t>
      </w:r>
      <w:r w:rsidR="00DD018E" w:rsidRPr="00DD018E">
        <w:t>before placement into incubation devices</w:t>
      </w:r>
      <w:r w:rsidR="00DD018E">
        <w:t xml:space="preserve"> </w:t>
      </w:r>
      <w:r w:rsidR="00D6271F">
        <w:fldChar w:fldCharType="begin">
          <w:fldData xml:space="preserve">PEVuZE5vdGU+PENpdGU+PEF1dGhvcj5EcmVubmFuPC9BdXRob3I+PFllYXI+MjAwNjwvWWVhcj48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</w:fldData>
        </w:fldChar>
      </w:r>
      <w:r w:rsidR="00D6271F">
        <w:instrText xml:space="preserve"> ADDIN EN.CITE </w:instrText>
      </w:r>
      <w:r w:rsidR="00D6271F">
        <w:fldChar w:fldCharType="begin">
          <w:fldData xml:space="preserve">PEVuZE5vdGU+PENpdGU+PEF1dGhvcj5EcmVubmFuPC9BdXRob3I+PFllYXI+MjAwNjwvWWVhcj48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</w:fldData>
        </w:fldChar>
      </w:r>
      <w:r w:rsidR="00D6271F">
        <w:instrText xml:space="preserve"> ADDIN EN.CITE.DATA </w:instrText>
      </w:r>
      <w:r w:rsidR="00D6271F">
        <w:fldChar w:fldCharType="end"/>
      </w:r>
      <w:r w:rsidR="00D6271F">
        <w:fldChar w:fldCharType="separate"/>
      </w:r>
      <w:r w:rsidR="00D6271F">
        <w:rPr>
          <w:noProof/>
        </w:rPr>
        <w:t>(Bovo et al. 2005b; Drennan et al. 2006; WOAH 2023a)</w:t>
      </w:r>
      <w:r w:rsidR="00D6271F">
        <w:fldChar w:fldCharType="end"/>
      </w:r>
      <w:r w:rsidRPr="001275B4">
        <w:t>.</w:t>
      </w:r>
    </w:p>
    <w:p w14:paraId="1B43B2BE" w14:textId="0FDA261F" w:rsidR="00614401" w:rsidRPr="001275B4" w:rsidRDefault="00614401" w:rsidP="002658B0">
      <w:pPr>
        <w:pStyle w:val="ListNumber2"/>
        <w:numPr>
          <w:ilvl w:val="1"/>
          <w:numId w:val="52"/>
        </w:numPr>
      </w:pPr>
      <w:r w:rsidRPr="001275B4">
        <w:t xml:space="preserve">For example, </w:t>
      </w:r>
      <w:r w:rsidR="00D94AE1" w:rsidRPr="001275B4">
        <w:t>10 minutes or longer in single-use fresh iodophor at a concentration of 100</w:t>
      </w:r>
      <w:r w:rsidR="00A81D32">
        <w:t> </w:t>
      </w:r>
      <w:r w:rsidR="00D94AE1" w:rsidRPr="001275B4">
        <w:t>ppm at a ratio of 1:4 (1 part non-clumped eggs:4 part active iodine) at pH 7.0–7.5 and alkalinity &gt;100mg/L</w:t>
      </w:r>
      <w:r w:rsidRPr="001275B4">
        <w:t>.</w:t>
      </w:r>
    </w:p>
    <w:p w14:paraId="18F54F20" w14:textId="13FE096C" w:rsidR="005F46E8" w:rsidRDefault="005F46E8" w:rsidP="002658B0">
      <w:pPr>
        <w:pStyle w:val="ListNumber"/>
        <w:numPr>
          <w:ilvl w:val="0"/>
          <w:numId w:val="26"/>
        </w:numPr>
      </w:pPr>
      <w:r w:rsidRPr="008A4748">
        <w:t>The sturgeon progeny will be grown out until the life stages can be batch tested for hazards</w:t>
      </w:r>
      <w:r w:rsidR="00C64CBB" w:rsidRPr="008A4748">
        <w:t xml:space="preserve"> and the species can be confirmed </w:t>
      </w:r>
      <w:r w:rsidR="006E6801" w:rsidRPr="008A4748">
        <w:t>by either visual</w:t>
      </w:r>
      <w:r w:rsidR="00CD6AD0" w:rsidRPr="008A4748">
        <w:t xml:space="preserve"> inspection</w:t>
      </w:r>
      <w:r w:rsidR="006E6801" w:rsidRPr="008A4748">
        <w:t xml:space="preserve"> or </w:t>
      </w:r>
      <w:r w:rsidR="00CD6AD0" w:rsidRPr="008A4748">
        <w:t>DNA testing</w:t>
      </w:r>
      <w:r w:rsidR="00C64CBB" w:rsidRPr="008A4748">
        <w:t>.</w:t>
      </w:r>
    </w:p>
    <w:p w14:paraId="24D44213" w14:textId="312E8DF7" w:rsidR="005A6FBF" w:rsidRPr="001275B4" w:rsidRDefault="005A6FBF" w:rsidP="002658B0">
      <w:pPr>
        <w:pStyle w:val="ListNumber"/>
        <w:numPr>
          <w:ilvl w:val="0"/>
          <w:numId w:val="26"/>
        </w:numPr>
      </w:pPr>
      <w:r w:rsidRPr="001275B4">
        <w:t>The sturgeon progeny must be stocked at high densities (e.g. &gt;</w:t>
      </w:r>
      <w:r w:rsidR="005D59C3" w:rsidRPr="001275B4">
        <w:t xml:space="preserve">13 g fish/L </w:t>
      </w:r>
      <w:r w:rsidRPr="001275B4">
        <w:t xml:space="preserve">of water) to create the necessary stressor to induce disease </w:t>
      </w:r>
      <w:r w:rsidR="00D6271F">
        <w:fldChar w:fldCharType="begin"/>
      </w:r>
      <w:r w:rsidR="00D6271F">
        <w:instrText xml:space="preserve"> ADDIN EN.CITE &lt;EndNote&gt;&lt;Cite&gt;&lt;Author&gt;Drennan&lt;/Author&gt;&lt;Year&gt;2005&lt;/Year&gt;&lt;RecNum&gt;46451&lt;/RecNum&gt;&lt;IDText&gt;18202&lt;/IDText&gt;&lt;DisplayText&gt;(Drennan et al. 2005)&lt;/DisplayText&gt;&lt;record&gt;&lt;rec-number&gt;46451&lt;/rec-number&gt;&lt;foreign-keys&gt;&lt;key app="EN" db-id="pst5rtr92wfa9cexzel59affvp5zwtats0wa" timestamp="1691628163" guid="92c8ac50-e9a0-4e1e-8cc0-8218f9bd29cd"&gt;46451&lt;/key&gt;&lt;/foreign-keys&gt;&lt;ref-type name="Journal Article"&gt;17&lt;/ref-type&gt;&lt;contributors&gt;&lt;authors&gt;&lt;author&gt;Drennan, J.D.&lt;/author&gt;&lt;author&gt;Ireland, S.&lt;/author&gt;&lt;author&gt;LaPatra, S.E.&lt;/author&gt;&lt;author&gt;Grabowski, L.&lt;/author&gt;&lt;author&gt;K. Carrothers, T.&lt;/author&gt;&lt;author&gt;Cain, K.D.&lt;/author&gt;&lt;/authors&gt;&lt;/contributors&gt;&lt;titles&gt;&lt;title&gt;&lt;style face="normal" font="default" size="100%"&gt;High-density rearing of white sturgeon &lt;/style&gt;&lt;style face="italic" font="default" size="100%"&gt;Acipenser transmontanus &lt;/style&gt;&lt;style face="normal" font="default" size="100%"&gt;(Richardson) induces white sturgeon iridovirus disease among asymptomatic carriers&lt;/style&gt;&lt;/title&gt;&lt;secondary-title&gt;Aquaculture Research&lt;/secondary-title&gt;&lt;/titles&gt;&lt;periodical&gt;&lt;full-title&gt;Aquaculture Research&lt;/full-title&gt;&lt;/periodical&gt;&lt;pages&gt;824-827&lt;/pages&gt;&lt;volume&gt;36&lt;/volume&gt;&lt;number&gt;8&lt;/number&gt;&lt;keywords&gt;&lt;keyword&gt;white sturgeon&lt;/keyword&gt;&lt;keyword&gt;white sturgeon iridovirus&lt;/keyword&gt;&lt;keyword&gt;density&lt;/keyword&gt;&lt;keyword&gt;stress&lt;/keyword&gt;&lt;/keywords&gt;&lt;dates&gt;&lt;year&gt;2005&lt;/year&gt;&lt;/dates&gt;&lt;orig-pub&gt;\\ACT001CL04FS07\BIOSECURITYDATA$\E Library\Animal Catalogue\D\Drennan et al 2005 EN 18202.pdf&lt;/orig-pub&gt;&lt;label&gt;18202&lt;/label&gt;&lt;urls&gt;&lt;/urls&gt;&lt;custom1&gt;KG&lt;/custom1&gt;&lt;electronic-resource-num&gt;http://dx.doi.org/10.1111/j.1365-2109.2005.01274.x&lt;/electronic-resource-num&gt;&lt;/record&gt;&lt;/Cite&gt;&lt;/EndNote&gt;</w:instrText>
      </w:r>
      <w:r w:rsidR="00D6271F">
        <w:fldChar w:fldCharType="separate"/>
      </w:r>
      <w:r w:rsidR="00D6271F">
        <w:rPr>
          <w:noProof/>
        </w:rPr>
        <w:t>(Drennan et al. 2005)</w:t>
      </w:r>
      <w:r w:rsidR="00D6271F">
        <w:fldChar w:fldCharType="end"/>
      </w:r>
      <w:r w:rsidRPr="001275B4">
        <w:t>.</w:t>
      </w:r>
    </w:p>
    <w:p w14:paraId="7A25E54F" w14:textId="34058089" w:rsidR="00F656DC" w:rsidRPr="001275B4" w:rsidRDefault="00F656DC" w:rsidP="002658B0">
      <w:pPr>
        <w:pStyle w:val="ListNumber"/>
        <w:numPr>
          <w:ilvl w:val="0"/>
          <w:numId w:val="26"/>
        </w:numPr>
      </w:pPr>
      <w:r w:rsidRPr="001275B4">
        <w:rPr>
          <w:lang w:eastAsia="en-AU"/>
        </w:rPr>
        <w:t xml:space="preserve">The sturgeon progeny </w:t>
      </w:r>
      <w:r w:rsidRPr="001275B4">
        <w:t>must</w:t>
      </w:r>
      <w:r w:rsidRPr="001275B4">
        <w:rPr>
          <w:lang w:eastAsia="en-AU"/>
        </w:rPr>
        <w:t xml:space="preserve"> be observed and </w:t>
      </w:r>
      <w:r w:rsidRPr="001275B4">
        <w:t>inspected</w:t>
      </w:r>
      <w:r w:rsidRPr="001275B4">
        <w:rPr>
          <w:lang w:eastAsia="en-AU"/>
        </w:rPr>
        <w:t xml:space="preserve"> daily for clinical signs of infectious</w:t>
      </w:r>
      <w:r w:rsidRPr="001275B4">
        <w:t xml:space="preserve"> </w:t>
      </w:r>
      <w:r w:rsidRPr="001275B4">
        <w:rPr>
          <w:lang w:eastAsia="en-AU"/>
        </w:rPr>
        <w:t>disease and mortalities.</w:t>
      </w:r>
    </w:p>
    <w:p w14:paraId="5220CF53" w14:textId="45287C0E" w:rsidR="00A0494A" w:rsidRPr="001275B4" w:rsidRDefault="00A0494A" w:rsidP="002658B0">
      <w:pPr>
        <w:pStyle w:val="ListNumber"/>
        <w:numPr>
          <w:ilvl w:val="0"/>
          <w:numId w:val="26"/>
        </w:numPr>
      </w:pPr>
      <w:r w:rsidRPr="001275B4">
        <w:t xml:space="preserve">Any dead sturgeon </w:t>
      </w:r>
      <w:r w:rsidR="002A4D87" w:rsidRPr="001275B4">
        <w:t xml:space="preserve">progeny </w:t>
      </w:r>
      <w:r w:rsidRPr="001275B4">
        <w:t>during the PAQ period must be collected and stored in a freezer.</w:t>
      </w:r>
    </w:p>
    <w:p w14:paraId="2F438333" w14:textId="62DD87C5" w:rsidR="00F656DC" w:rsidRPr="001275B4" w:rsidRDefault="00F656DC" w:rsidP="002658B0">
      <w:pPr>
        <w:pStyle w:val="ListNumber"/>
        <w:numPr>
          <w:ilvl w:val="0"/>
          <w:numId w:val="26"/>
        </w:numPr>
      </w:pPr>
      <w:r w:rsidRPr="001275B4">
        <w:t xml:space="preserve">In the event of any sturgeon progeny showing clinical signs of an infectious disease or producing a positive result to any tests indicating the presence of an infectious disease agent, the department may </w:t>
      </w:r>
      <w:r w:rsidR="00103E14" w:rsidRPr="001275B4">
        <w:t>require</w:t>
      </w:r>
      <w:r w:rsidRPr="001275B4">
        <w:t xml:space="preserve"> any or all the sturgeon </w:t>
      </w:r>
      <w:r w:rsidR="00174B96" w:rsidRPr="001275B4">
        <w:t>progeny in the AA</w:t>
      </w:r>
      <w:r w:rsidR="00C37B20" w:rsidRPr="001275B4">
        <w:t xml:space="preserve"> site</w:t>
      </w:r>
      <w:r w:rsidR="00174B96" w:rsidRPr="001275B4">
        <w:t xml:space="preserve"> </w:t>
      </w:r>
      <w:r w:rsidR="003A15EB" w:rsidRPr="001275B4">
        <w:t xml:space="preserve">to remain under biosecurity control. </w:t>
      </w:r>
      <w:r w:rsidR="003A15EB" w:rsidRPr="001275B4">
        <w:rPr>
          <w:szCs w:val="20"/>
          <w:lang w:eastAsia="en-AU"/>
        </w:rPr>
        <w:t xml:space="preserve">The department will determine the required course of action which may include extending </w:t>
      </w:r>
      <w:r w:rsidR="003A15EB" w:rsidRPr="001275B4">
        <w:t xml:space="preserve">the </w:t>
      </w:r>
      <w:r w:rsidR="003A15EB" w:rsidRPr="001275B4">
        <w:rPr>
          <w:szCs w:val="20"/>
          <w:lang w:eastAsia="en-AU"/>
        </w:rPr>
        <w:t>PAQ period, testing</w:t>
      </w:r>
      <w:r w:rsidR="00A81D32">
        <w:rPr>
          <w:szCs w:val="20"/>
          <w:lang w:eastAsia="en-AU"/>
        </w:rPr>
        <w:t xml:space="preserve">, </w:t>
      </w:r>
      <w:r w:rsidR="003A15EB" w:rsidRPr="001275B4">
        <w:rPr>
          <w:szCs w:val="20"/>
          <w:lang w:eastAsia="en-AU"/>
        </w:rPr>
        <w:t>treatment</w:t>
      </w:r>
      <w:r w:rsidR="00C34555">
        <w:t xml:space="preserve">, </w:t>
      </w:r>
      <w:r w:rsidR="003A15EB" w:rsidRPr="001275B4">
        <w:t xml:space="preserve">destruction </w:t>
      </w:r>
      <w:r w:rsidR="00C34555">
        <w:t xml:space="preserve">or export </w:t>
      </w:r>
      <w:r w:rsidR="003A15EB" w:rsidRPr="001275B4">
        <w:t>at the importer</w:t>
      </w:r>
      <w:r w:rsidR="000341B3">
        <w:t>’</w:t>
      </w:r>
      <w:r w:rsidR="003A15EB" w:rsidRPr="001275B4">
        <w:t>s expense.</w:t>
      </w:r>
    </w:p>
    <w:p w14:paraId="702E85E5" w14:textId="20C1CC40" w:rsidR="00B429C5" w:rsidRDefault="005F46E8" w:rsidP="002658B0">
      <w:pPr>
        <w:pStyle w:val="ListNumber"/>
        <w:numPr>
          <w:ilvl w:val="0"/>
          <w:numId w:val="26"/>
        </w:numPr>
      </w:pPr>
      <w:r>
        <w:lastRenderedPageBreak/>
        <w:t>The sturgeon progeny must be sampled by staff at the AA site</w:t>
      </w:r>
      <w:r w:rsidR="00865362">
        <w:t>, under supervision by the department,</w:t>
      </w:r>
      <w:r>
        <w:t xml:space="preserve"> and the samples sent to the Australian Centre </w:t>
      </w:r>
      <w:r w:rsidR="00A81D32">
        <w:t>for</w:t>
      </w:r>
      <w:r>
        <w:t xml:space="preserve"> Disease Preparedness </w:t>
      </w:r>
      <w:r w:rsidR="000E0B45">
        <w:t xml:space="preserve">(ACDP) </w:t>
      </w:r>
      <w:r>
        <w:t>for batch testing and be found negative for:</w:t>
      </w:r>
    </w:p>
    <w:p w14:paraId="177FAE42" w14:textId="77777777" w:rsidR="00C37B20" w:rsidRDefault="00C37B20" w:rsidP="002658B0">
      <w:pPr>
        <w:pStyle w:val="ListNumber2"/>
        <w:numPr>
          <w:ilvl w:val="1"/>
          <w:numId w:val="34"/>
        </w:numPr>
      </w:pPr>
      <w:r>
        <w:t xml:space="preserve">AciHV1 and AciHV2 (required if </w:t>
      </w:r>
      <w:r w:rsidRPr="00A0326A">
        <w:t>donor</w:t>
      </w:r>
      <w:r>
        <w:t xml:space="preserve"> sturgeon were not certified as free of AciHV1 and AciHV2)</w:t>
      </w:r>
    </w:p>
    <w:p w14:paraId="184CDEEA" w14:textId="77777777" w:rsidR="00C37B20" w:rsidRPr="0077575A" w:rsidRDefault="00C37B20" w:rsidP="00C37B20">
      <w:pPr>
        <w:pStyle w:val="ListNumber2"/>
        <w:rPr>
          <w:rStyle w:val="Emphasis"/>
          <w:i w:val="0"/>
          <w:iCs w:val="0"/>
        </w:rPr>
      </w:pPr>
      <w:r w:rsidRPr="00A0326A">
        <w:t>typical</w:t>
      </w:r>
      <w:r>
        <w:t xml:space="preserve"> </w:t>
      </w:r>
      <w:r w:rsidRPr="00F7302A">
        <w:rPr>
          <w:rStyle w:val="Emphasis"/>
        </w:rPr>
        <w:t>Aeromonas </w:t>
      </w:r>
      <w:r w:rsidRPr="00CE01E5">
        <w:rPr>
          <w:rStyle w:val="Emphasis"/>
        </w:rPr>
        <w:t>salmonicida</w:t>
      </w:r>
    </w:p>
    <w:p w14:paraId="58106EAE" w14:textId="77777777" w:rsidR="00C37B20" w:rsidRDefault="00C37B20" w:rsidP="00C37B20">
      <w:pPr>
        <w:pStyle w:val="ListNumber2"/>
        <w:rPr>
          <w:rStyle w:val="Emphasis"/>
          <w:i w:val="0"/>
          <w:iCs w:val="0"/>
        </w:rPr>
      </w:pPr>
      <w:r w:rsidRPr="00A0326A">
        <w:rPr>
          <w:rStyle w:val="Emphasis"/>
          <w:i w:val="0"/>
          <w:iCs w:val="0"/>
        </w:rPr>
        <w:t>CyHV</w:t>
      </w:r>
      <w:r w:rsidRPr="00A0326A">
        <w:t>-3</w:t>
      </w:r>
    </w:p>
    <w:p w14:paraId="0972E17B" w14:textId="77777777" w:rsidR="00C37B20" w:rsidRDefault="00C37B20" w:rsidP="00C37B20">
      <w:pPr>
        <w:pStyle w:val="ListNumber2"/>
        <w:rPr>
          <w:rStyle w:val="Emphasis"/>
          <w:i w:val="0"/>
          <w:iCs w:val="0"/>
        </w:rPr>
      </w:pPr>
      <w:r w:rsidRPr="00A0326A">
        <w:t>FV3</w:t>
      </w:r>
    </w:p>
    <w:p w14:paraId="1740DE1D" w14:textId="77777777" w:rsidR="00C37B20" w:rsidRDefault="00C37B20" w:rsidP="00C37B20">
      <w:pPr>
        <w:pStyle w:val="ListNumber2"/>
        <w:rPr>
          <w:rStyle w:val="Emphasis"/>
          <w:i w:val="0"/>
          <w:iCs w:val="0"/>
        </w:rPr>
      </w:pPr>
      <w:r w:rsidRPr="00A0326A">
        <w:t>IH</w:t>
      </w:r>
      <w:r>
        <w:rPr>
          <w:rStyle w:val="Emphasis"/>
          <w:i w:val="0"/>
          <w:iCs w:val="0"/>
        </w:rPr>
        <w:t>NV</w:t>
      </w:r>
    </w:p>
    <w:p w14:paraId="2E95BB61" w14:textId="0D21B199" w:rsidR="00C37B20" w:rsidRDefault="00C37B20" w:rsidP="00C37B20">
      <w:pPr>
        <w:pStyle w:val="ListNumber2"/>
        <w:rPr>
          <w:rStyle w:val="Emphasis"/>
          <w:i w:val="0"/>
          <w:iCs w:val="0"/>
        </w:rPr>
      </w:pPr>
      <w:r>
        <w:rPr>
          <w:rStyle w:val="Emphasis"/>
          <w:i w:val="0"/>
          <w:iCs w:val="0"/>
        </w:rPr>
        <w:t xml:space="preserve"> </w:t>
      </w:r>
      <w:r w:rsidR="001361F2">
        <w:rPr>
          <w:rStyle w:val="Emphasis"/>
          <w:i w:val="0"/>
          <w:iCs w:val="0"/>
        </w:rPr>
        <w:tab/>
      </w:r>
      <w:r>
        <w:rPr>
          <w:rStyle w:val="Emphasis"/>
          <w:i w:val="0"/>
          <w:iCs w:val="0"/>
        </w:rPr>
        <w:t>SVCV</w:t>
      </w:r>
    </w:p>
    <w:p w14:paraId="41423E99" w14:textId="77777777" w:rsidR="00C37B20" w:rsidRDefault="00C37B20" w:rsidP="00C37B20">
      <w:pPr>
        <w:pStyle w:val="ListNumber2"/>
      </w:pPr>
      <w:r w:rsidRPr="008A767D">
        <w:rPr>
          <w:rStyle w:val="Emphasis"/>
          <w:i w:val="0"/>
          <w:iCs w:val="0"/>
        </w:rPr>
        <w:t>sNCLDV</w:t>
      </w:r>
      <w:r>
        <w:rPr>
          <w:rStyle w:val="Emphasis"/>
        </w:rPr>
        <w:t xml:space="preserve"> </w:t>
      </w:r>
      <w:r>
        <w:t>(required if donor sturgeon were not certified as free of sNCLDV)</w:t>
      </w:r>
    </w:p>
    <w:p w14:paraId="197EB1D4" w14:textId="77777777" w:rsidR="00C37B20" w:rsidRDefault="00C37B20" w:rsidP="00C37B20">
      <w:pPr>
        <w:pStyle w:val="ListNumber2"/>
      </w:pPr>
      <w:r w:rsidRPr="00A0326A">
        <w:t>VHSV</w:t>
      </w:r>
    </w:p>
    <w:p w14:paraId="2EE094EF" w14:textId="1CFF46FC" w:rsidR="00612F7D" w:rsidRDefault="001361F2" w:rsidP="00612F7D">
      <w:pPr>
        <w:pStyle w:val="ListNumber2"/>
      </w:pPr>
      <w:r>
        <w:rPr>
          <w:rStyle w:val="Emphasis"/>
        </w:rPr>
        <w:t xml:space="preserve"> </w:t>
      </w:r>
      <w:r>
        <w:rPr>
          <w:rStyle w:val="Emphasis"/>
        </w:rPr>
        <w:tab/>
      </w:r>
      <w:r w:rsidR="00C37B20" w:rsidRPr="00A0326A">
        <w:rPr>
          <w:rStyle w:val="Emphasis"/>
        </w:rPr>
        <w:t>Yersinia</w:t>
      </w:r>
      <w:r w:rsidR="00C37B20" w:rsidRPr="00C75B43">
        <w:rPr>
          <w:rStyle w:val="Emphasis"/>
        </w:rPr>
        <w:t> ruckeri</w:t>
      </w:r>
      <w:r w:rsidR="00C37B20">
        <w:t xml:space="preserve"> (Hagerman strain).</w:t>
      </w:r>
    </w:p>
    <w:p w14:paraId="0EC5D135" w14:textId="02305ACD" w:rsidR="00FC2192" w:rsidRDefault="00FC2192" w:rsidP="00FC2192">
      <w:pPr>
        <w:pStyle w:val="ListNumber"/>
        <w:numPr>
          <w:ilvl w:val="0"/>
          <w:numId w:val="0"/>
        </w:numPr>
      </w:pPr>
      <w:r w:rsidRPr="008A4748">
        <w:t>Note: The detail o</w:t>
      </w:r>
      <w:r w:rsidR="00D16A6B" w:rsidRPr="008A4748">
        <w:t>f</w:t>
      </w:r>
      <w:r w:rsidRPr="008A4748">
        <w:t xml:space="preserve"> the sampling design, the confidence and prevalence parameters to be applied, the samples required and the tests </w:t>
      </w:r>
      <w:r w:rsidR="00A81D32" w:rsidRPr="008A4748">
        <w:t xml:space="preserve">to be </w:t>
      </w:r>
      <w:r w:rsidRPr="008A4748">
        <w:t xml:space="preserve">used (including their sensitivity and specificity) is yet to be determined. These details will be worked out in collaboration with ACDP and be provided in the </w:t>
      </w:r>
      <w:r w:rsidR="000C36D5" w:rsidRPr="008A4748">
        <w:t>proposed</w:t>
      </w:r>
      <w:r w:rsidRPr="008A4748">
        <w:t xml:space="preserve"> import conditions. See </w:t>
      </w:r>
      <w:hyperlink w:anchor="_Appendix_G:_Testing" w:history="1">
        <w:r w:rsidRPr="008A4748">
          <w:rPr>
            <w:rStyle w:val="Hyperlink"/>
          </w:rPr>
          <w:t>Appendix G</w:t>
        </w:r>
      </w:hyperlink>
      <w:r w:rsidRPr="008A4748">
        <w:t xml:space="preserve"> for preliminary information.</w:t>
      </w:r>
    </w:p>
    <w:p w14:paraId="53044E10" w14:textId="770A710D" w:rsidR="00C37B20" w:rsidRDefault="00C37B20" w:rsidP="002658B0">
      <w:pPr>
        <w:pStyle w:val="ListNumber"/>
        <w:numPr>
          <w:ilvl w:val="0"/>
          <w:numId w:val="26"/>
        </w:numPr>
      </w:pPr>
      <w:r>
        <w:t>Dead sturgeon progeny must also be sampled by staff at the AA site</w:t>
      </w:r>
      <w:r w:rsidR="00473570">
        <w:t>, under supervision by the department,</w:t>
      </w:r>
      <w:r>
        <w:t xml:space="preserve"> and the samples sent to ACDP for necroscopy and batch testing for the hazards listed in step 8.</w:t>
      </w:r>
    </w:p>
    <w:p w14:paraId="6733A0E4" w14:textId="77777777" w:rsidR="00C37B20" w:rsidRDefault="00C37B20" w:rsidP="002658B0">
      <w:pPr>
        <w:pStyle w:val="ListNumber"/>
        <w:numPr>
          <w:ilvl w:val="0"/>
          <w:numId w:val="26"/>
        </w:numPr>
      </w:pPr>
      <w:r>
        <w:t xml:space="preserve">At the end of the PAQ period, the sturgeon progeny must meet all import conditions before being released from biosecurity control including being free from </w:t>
      </w:r>
      <w:r w:rsidRPr="00A0326A">
        <w:t>clinical</w:t>
      </w:r>
      <w:r>
        <w:t xml:space="preserve"> signs of disease.</w:t>
      </w:r>
    </w:p>
    <w:p w14:paraId="2DD06DB2" w14:textId="6DBDB5BF" w:rsidR="00C25B91" w:rsidRDefault="00C25B91" w:rsidP="002658B0">
      <w:pPr>
        <w:pStyle w:val="ListNumber"/>
        <w:numPr>
          <w:ilvl w:val="0"/>
          <w:numId w:val="26"/>
        </w:numPr>
      </w:pPr>
      <w:r w:rsidRPr="00C25B91">
        <w:t xml:space="preserve">The department will issue a biosecurity direction to the AA site advising that the sturgeon </w:t>
      </w:r>
      <w:r>
        <w:t xml:space="preserve">progeny </w:t>
      </w:r>
      <w:r w:rsidRPr="00C25B91">
        <w:t>can be released from biosecurity control.</w:t>
      </w:r>
    </w:p>
    <w:p w14:paraId="7BE33395" w14:textId="5A59950C" w:rsidR="005F46E8" w:rsidRDefault="00C25B91" w:rsidP="002658B0">
      <w:pPr>
        <w:pStyle w:val="ListNumber"/>
        <w:numPr>
          <w:ilvl w:val="0"/>
          <w:numId w:val="26"/>
        </w:numPr>
      </w:pPr>
      <w:r>
        <w:t>The sturgeon progeny must enter</w:t>
      </w:r>
      <w:r w:rsidR="00C37B20">
        <w:t xml:space="preserve"> a secure recirculating aquaculture system </w:t>
      </w:r>
      <w:r w:rsidR="008F3E0B">
        <w:t xml:space="preserve">(RAS) </w:t>
      </w:r>
      <w:r w:rsidR="00C37B20">
        <w:t xml:space="preserve">approved by the appropriate state or territory governments as per the import requirements under the </w:t>
      </w:r>
      <w:r w:rsidR="00C37B20" w:rsidRPr="00E04EFF">
        <w:rPr>
          <w:i/>
          <w:iCs/>
        </w:rPr>
        <w:t>Environment Protection and Biodiversity Conservation Act 1999</w:t>
      </w:r>
      <w:r w:rsidR="00C37B20">
        <w:t>.</w:t>
      </w:r>
    </w:p>
    <w:p w14:paraId="4A41D0B9" w14:textId="24BBB973" w:rsidR="009E3850" w:rsidRPr="008A4748" w:rsidRDefault="00BC6AEB" w:rsidP="009E3850">
      <w:pPr>
        <w:pStyle w:val="ListNumber2"/>
        <w:numPr>
          <w:ilvl w:val="1"/>
          <w:numId w:val="26"/>
        </w:numPr>
      </w:pPr>
      <w:r w:rsidRPr="008A4748">
        <w:t>The minimum biosecurity standards for the RAS will be determined by the appropriate state and territory, Department of Climate Change, Energy, the Environment and Water (DCCEEW) and the Department of Agriculture, Fisheries and Forestry (DAFF), under the relevant state and territory and Commonwealth legislation.</w:t>
      </w:r>
    </w:p>
    <w:p w14:paraId="563EE346" w14:textId="77777777" w:rsidR="005F46E8" w:rsidRDefault="005F46E8" w:rsidP="00A0326A">
      <w:pPr>
        <w:pStyle w:val="Heading3"/>
      </w:pPr>
      <w:bookmarkStart w:id="416" w:name="_Toc123639650"/>
      <w:bookmarkStart w:id="417" w:name="_Toc158990539"/>
      <w:r w:rsidRPr="00A0326A">
        <w:t>Verification</w:t>
      </w:r>
      <w:r>
        <w:t xml:space="preserve"> and compliance activities</w:t>
      </w:r>
      <w:bookmarkEnd w:id="416"/>
      <w:bookmarkEnd w:id="417"/>
    </w:p>
    <w:p w14:paraId="45A1CFEB" w14:textId="2E2B704B" w:rsidR="005F46E8" w:rsidRDefault="005F46E8" w:rsidP="005F46E8">
      <w:r>
        <w:t>Australia can implement verification activities at the border to provide additional assurances that the certified conditions associated with imports are valid and meet biosecurity requirements. The department also undertakes targeted interventions and time-limited verification activities as deemed necessary. Non-routine interventions are a matter for the department</w:t>
      </w:r>
      <w:r w:rsidR="000341B3">
        <w:t>’</w:t>
      </w:r>
      <w:r>
        <w:t>s compliance and enforcement area and will consider information about importer behaviours and other intelligence.</w:t>
      </w:r>
    </w:p>
    <w:p w14:paraId="6BB23BE4" w14:textId="77777777" w:rsidR="005F46E8" w:rsidRDefault="005F46E8" w:rsidP="00A0326A">
      <w:pPr>
        <w:pStyle w:val="Heading3"/>
      </w:pPr>
      <w:bookmarkStart w:id="418" w:name="_Toc123639651"/>
      <w:bookmarkStart w:id="419" w:name="_Toc158990540"/>
      <w:r>
        <w:lastRenderedPageBreak/>
        <w:t>Review of processes</w:t>
      </w:r>
      <w:bookmarkEnd w:id="418"/>
      <w:bookmarkEnd w:id="419"/>
    </w:p>
    <w:p w14:paraId="2FB08BA5" w14:textId="77777777" w:rsidR="005F46E8" w:rsidRDefault="005F46E8" w:rsidP="00A0326A">
      <w:pPr>
        <w:pStyle w:val="Heading4"/>
      </w:pPr>
      <w:r>
        <w:t xml:space="preserve">Audit of </w:t>
      </w:r>
      <w:r w:rsidRPr="00A0326A">
        <w:t>protocol</w:t>
      </w:r>
    </w:p>
    <w:p w14:paraId="22EA0F7C" w14:textId="2B385BEF" w:rsidR="005F46E8" w:rsidRDefault="005F46E8" w:rsidP="005F46E8">
      <w:r>
        <w:t>Before the commencement of trade, the department may visit areas in countries that produce live sturgeon for export to Australia. They will evaluate the CA</w:t>
      </w:r>
      <w:r w:rsidR="000341B3">
        <w:t>’</w:t>
      </w:r>
      <w:r>
        <w:t xml:space="preserve">s ability </w:t>
      </w:r>
      <w:r w:rsidRPr="00914D9C">
        <w:rPr>
          <w:lang w:val="en-GB"/>
        </w:rPr>
        <w:t xml:space="preserve">to regulate </w:t>
      </w:r>
      <w:r>
        <w:rPr>
          <w:lang w:val="en-GB"/>
        </w:rPr>
        <w:t xml:space="preserve">sturgeon </w:t>
      </w:r>
      <w:r w:rsidRPr="00914D9C">
        <w:rPr>
          <w:lang w:val="en-GB"/>
        </w:rPr>
        <w:t>production systems</w:t>
      </w:r>
      <w:r>
        <w:rPr>
          <w:lang w:val="en-GB"/>
        </w:rPr>
        <w:t>,</w:t>
      </w:r>
      <w:r w:rsidRPr="00914D9C">
        <w:rPr>
          <w:lang w:val="en-GB"/>
        </w:rPr>
        <w:t xml:space="preserve"> including systems of health surveillance</w:t>
      </w:r>
      <w:r>
        <w:rPr>
          <w:lang w:val="en-GB"/>
        </w:rPr>
        <w:t xml:space="preserve"> for Australia</w:t>
      </w:r>
      <w:r w:rsidR="000341B3">
        <w:rPr>
          <w:lang w:val="en-GB"/>
        </w:rPr>
        <w:t>’</w:t>
      </w:r>
      <w:r>
        <w:rPr>
          <w:lang w:val="en-GB"/>
        </w:rPr>
        <w:t>s diseases of concern.</w:t>
      </w:r>
    </w:p>
    <w:p w14:paraId="0860DA06" w14:textId="77777777" w:rsidR="005F46E8" w:rsidRDefault="005F46E8" w:rsidP="00A0326A">
      <w:pPr>
        <w:pStyle w:val="Heading4"/>
      </w:pPr>
      <w:r>
        <w:t xml:space="preserve">Review of </w:t>
      </w:r>
      <w:r w:rsidRPr="00A0326A">
        <w:t>policy</w:t>
      </w:r>
    </w:p>
    <w:p w14:paraId="0698C0B8" w14:textId="7EACB727" w:rsidR="005F46E8" w:rsidRDefault="005F46E8" w:rsidP="005F46E8">
      <w:pPr>
        <w:sectPr w:rsidR="005F46E8" w:rsidSect="002A4BF0">
          <w:pgSz w:w="11906" w:h="16838"/>
          <w:pgMar w:top="1418" w:right="1418" w:bottom="1418" w:left="1418" w:header="567" w:footer="283" w:gutter="0"/>
          <w:cols w:space="708"/>
          <w:docGrid w:linePitch="360"/>
        </w:sectPr>
      </w:pPr>
      <w:r w:rsidRPr="00200122">
        <w:t>The department can review the import policy at any tim</w:t>
      </w:r>
      <w:r>
        <w:t>e</w:t>
      </w:r>
      <w:r w:rsidR="00171603">
        <w:t>.</w:t>
      </w:r>
    </w:p>
    <w:p w14:paraId="3FB99D85" w14:textId="77777777" w:rsidR="00F02788" w:rsidRPr="008A4748" w:rsidRDefault="001F0F25" w:rsidP="00177346">
      <w:pPr>
        <w:pStyle w:val="Heading2"/>
        <w:numPr>
          <w:ilvl w:val="0"/>
          <w:numId w:val="0"/>
        </w:numPr>
        <w:ind w:left="720" w:hanging="720"/>
      </w:pPr>
      <w:bookmarkStart w:id="420" w:name="Title_A1"/>
      <w:bookmarkStart w:id="421" w:name="_Appendix_B:_Australia’s"/>
      <w:bookmarkStart w:id="422" w:name="_Appendix_A:_Australia’s"/>
      <w:bookmarkStart w:id="423" w:name="_Appendix_A:_Key"/>
      <w:bookmarkStart w:id="424" w:name="_Toc158990541"/>
      <w:bookmarkEnd w:id="318"/>
      <w:bookmarkEnd w:id="420"/>
      <w:bookmarkEnd w:id="421"/>
      <w:bookmarkEnd w:id="422"/>
      <w:bookmarkEnd w:id="423"/>
      <w:r w:rsidRPr="008A4748">
        <w:lastRenderedPageBreak/>
        <w:t xml:space="preserve">Appendix A: </w:t>
      </w:r>
      <w:r w:rsidR="00F02788" w:rsidRPr="008A4748">
        <w:t>Key issues raised by stakeholders</w:t>
      </w:r>
      <w:bookmarkEnd w:id="424"/>
    </w:p>
    <w:p w14:paraId="54FB7E86" w14:textId="76BDE345" w:rsidR="00F02788" w:rsidRPr="00813918" w:rsidRDefault="00F02788" w:rsidP="00F02788">
      <w:pPr>
        <w:rPr>
          <w:lang w:eastAsia="ja-JP"/>
        </w:rPr>
      </w:pPr>
      <w:r w:rsidRPr="00813918">
        <w:rPr>
          <w:lang w:eastAsia="ja-JP"/>
        </w:rPr>
        <w:t xml:space="preserve">The department issued Animal Biosecurity Advice 2023-A07 on 11 July 2023, notifying stakeholders of the release of the </w:t>
      </w:r>
      <w:r w:rsidRPr="00813918">
        <w:rPr>
          <w:rStyle w:val="Emphasis"/>
        </w:rPr>
        <w:t>Biosecurity import risk analysis (BIRA) for the import of live sturgeon for aquaculture</w:t>
      </w:r>
      <w:r w:rsidRPr="00813918">
        <w:rPr>
          <w:lang w:eastAsia="ja-JP"/>
        </w:rPr>
        <w:t xml:space="preserve"> – draft report. Four submissions were received, and consent was given to publish all on the </w:t>
      </w:r>
      <w:hyperlink r:id="rId52" w:history="1">
        <w:r w:rsidRPr="00813918">
          <w:rPr>
            <w:rStyle w:val="Hyperlink"/>
            <w:lang w:eastAsia="ja-JP"/>
          </w:rPr>
          <w:t>Have Your Say webpage</w:t>
        </w:r>
      </w:hyperlink>
      <w:r w:rsidRPr="00813918">
        <w:rPr>
          <w:lang w:eastAsia="ja-JP"/>
        </w:rPr>
        <w:t>. All stakeholder submissions were considered when preparing this provisional BIRA report.</w:t>
      </w:r>
    </w:p>
    <w:p w14:paraId="5BFE6F6F" w14:textId="151AC556" w:rsidR="00F02788" w:rsidRPr="00813918" w:rsidRDefault="00F02788" w:rsidP="00F02788">
      <w:pPr>
        <w:rPr>
          <w:lang w:eastAsia="ja-JP"/>
        </w:rPr>
      </w:pPr>
      <w:r w:rsidRPr="00813918">
        <w:rPr>
          <w:lang w:eastAsia="ja-JP"/>
        </w:rPr>
        <w:t>The key issues raised by stakeholders about the draft BIRA report, the department</w:t>
      </w:r>
      <w:r w:rsidR="000341B3">
        <w:rPr>
          <w:lang w:eastAsia="ja-JP"/>
        </w:rPr>
        <w:t>’</w:t>
      </w:r>
      <w:r w:rsidRPr="00813918">
        <w:rPr>
          <w:lang w:eastAsia="ja-JP"/>
        </w:rPr>
        <w:t xml:space="preserve">s response to them and how this provisional BIRA report has been amended are summarised in </w:t>
      </w:r>
      <w:r w:rsidR="00383FE9">
        <w:rPr>
          <w:lang w:eastAsia="ja-JP"/>
        </w:rPr>
        <w:fldChar w:fldCharType="begin"/>
      </w:r>
      <w:r w:rsidR="00383FE9">
        <w:rPr>
          <w:lang w:eastAsia="ja-JP"/>
        </w:rPr>
        <w:instrText xml:space="preserve"> REF _Ref152245465 \h </w:instrText>
      </w:r>
      <w:r w:rsidR="00383FE9">
        <w:rPr>
          <w:lang w:eastAsia="ja-JP"/>
        </w:rPr>
      </w:r>
      <w:r w:rsidR="00383FE9">
        <w:rPr>
          <w:lang w:eastAsia="ja-JP"/>
        </w:rPr>
        <w:fldChar w:fldCharType="separate"/>
      </w:r>
      <w:r w:rsidR="00535988" w:rsidRPr="00813918">
        <w:t xml:space="preserve">Table </w:t>
      </w:r>
      <w:r w:rsidR="00535988">
        <w:rPr>
          <w:noProof/>
        </w:rPr>
        <w:t>33</w:t>
      </w:r>
      <w:r w:rsidR="00383FE9">
        <w:rPr>
          <w:lang w:eastAsia="ja-JP"/>
        </w:rPr>
        <w:fldChar w:fldCharType="end"/>
      </w:r>
      <w:r w:rsidRPr="00813918">
        <w:rPr>
          <w:lang w:eastAsia="ja-JP"/>
        </w:rPr>
        <w:t>.</w:t>
      </w:r>
    </w:p>
    <w:p w14:paraId="5A49EEAD" w14:textId="70D3E415" w:rsidR="0006204B" w:rsidRDefault="00F02788" w:rsidP="00AA3067">
      <w:pPr>
        <w:pStyle w:val="Caption"/>
        <w:rPr>
          <w:lang w:eastAsia="ja-JP"/>
        </w:rPr>
      </w:pPr>
      <w:bookmarkStart w:id="425" w:name="_Ref152245465"/>
      <w:bookmarkStart w:id="426" w:name="_Toc158990598"/>
      <w:r w:rsidRPr="00813918">
        <w:t xml:space="preserve">Table </w:t>
      </w:r>
      <w:r w:rsidR="0073399E">
        <w:fldChar w:fldCharType="begin"/>
      </w:r>
      <w:r w:rsidR="0073399E">
        <w:instrText xml:space="preserve"> SEQ Table \* ARABIC </w:instrText>
      </w:r>
      <w:r w:rsidR="0073399E">
        <w:fldChar w:fldCharType="separate"/>
      </w:r>
      <w:r w:rsidR="00535988">
        <w:rPr>
          <w:noProof/>
        </w:rPr>
        <w:t>33</w:t>
      </w:r>
      <w:r w:rsidR="0073399E">
        <w:rPr>
          <w:noProof/>
        </w:rPr>
        <w:fldChar w:fldCharType="end"/>
      </w:r>
      <w:bookmarkEnd w:id="425"/>
      <w:r w:rsidRPr="00813918">
        <w:t xml:space="preserve"> </w:t>
      </w:r>
      <w:r w:rsidRPr="00813918">
        <w:rPr>
          <w:lang w:eastAsia="ja-JP"/>
        </w:rPr>
        <w:t>Key issues raised by stakeholders and the department</w:t>
      </w:r>
      <w:r w:rsidR="000341B3">
        <w:rPr>
          <w:lang w:eastAsia="ja-JP"/>
        </w:rPr>
        <w:t>’</w:t>
      </w:r>
      <w:r w:rsidRPr="00813918">
        <w:rPr>
          <w:lang w:eastAsia="ja-JP"/>
        </w:rPr>
        <w:t>s response</w:t>
      </w:r>
      <w:bookmarkEnd w:id="426"/>
    </w:p>
    <w:tbl>
      <w:tblPr>
        <w:tblStyle w:val="TableGrid"/>
        <w:tblW w:w="0" w:type="auto"/>
        <w:tblLook w:val="04A0" w:firstRow="1" w:lastRow="0" w:firstColumn="1" w:lastColumn="0" w:noHBand="0" w:noVBand="1"/>
      </w:tblPr>
      <w:tblGrid>
        <w:gridCol w:w="809"/>
        <w:gridCol w:w="4884"/>
        <w:gridCol w:w="4598"/>
        <w:gridCol w:w="3701"/>
      </w:tblGrid>
      <w:tr w:rsidR="000B3618" w14:paraId="6419DCA7" w14:textId="77777777" w:rsidTr="000B3618">
        <w:tc>
          <w:tcPr>
            <w:tcW w:w="808" w:type="dxa"/>
          </w:tcPr>
          <w:p w14:paraId="6B6CB602" w14:textId="647FA678" w:rsidR="000B3618" w:rsidRDefault="000B3618" w:rsidP="000B3618">
            <w:pPr>
              <w:pStyle w:val="TableHeading"/>
              <w:rPr>
                <w:lang w:eastAsia="ja-JP"/>
              </w:rPr>
            </w:pPr>
            <w:r>
              <w:rPr>
                <w:lang w:eastAsia="ja-JP"/>
              </w:rPr>
              <w:t>Issue number</w:t>
            </w:r>
          </w:p>
        </w:tc>
        <w:tc>
          <w:tcPr>
            <w:tcW w:w="4970" w:type="dxa"/>
          </w:tcPr>
          <w:p w14:paraId="448F4D8F" w14:textId="3CFD7C11" w:rsidR="000B3618" w:rsidRDefault="000B3618" w:rsidP="000B3618">
            <w:pPr>
              <w:pStyle w:val="TableHeading"/>
              <w:rPr>
                <w:lang w:eastAsia="ja-JP"/>
              </w:rPr>
            </w:pPr>
            <w:r>
              <w:rPr>
                <w:lang w:eastAsia="ja-JP"/>
              </w:rPr>
              <w:t>Issue</w:t>
            </w:r>
          </w:p>
        </w:tc>
        <w:tc>
          <w:tcPr>
            <w:tcW w:w="4678" w:type="dxa"/>
          </w:tcPr>
          <w:p w14:paraId="489F30E7" w14:textId="6CFFA1A8" w:rsidR="000B3618" w:rsidRDefault="000B3618" w:rsidP="000B3618">
            <w:pPr>
              <w:pStyle w:val="TableHeading"/>
              <w:rPr>
                <w:lang w:eastAsia="ja-JP"/>
              </w:rPr>
            </w:pPr>
            <w:r>
              <w:rPr>
                <w:lang w:eastAsia="ja-JP"/>
              </w:rPr>
              <w:t>Department response</w:t>
            </w:r>
          </w:p>
        </w:tc>
        <w:tc>
          <w:tcPr>
            <w:tcW w:w="3762" w:type="dxa"/>
          </w:tcPr>
          <w:p w14:paraId="1E23F279" w14:textId="22AC63A1" w:rsidR="000B3618" w:rsidRDefault="000B3618" w:rsidP="000B3618">
            <w:pPr>
              <w:pStyle w:val="TableHeading"/>
              <w:rPr>
                <w:lang w:eastAsia="ja-JP"/>
              </w:rPr>
            </w:pPr>
            <w:r>
              <w:rPr>
                <w:lang w:eastAsia="ja-JP"/>
              </w:rPr>
              <w:t>Provisional BIRA report</w:t>
            </w:r>
          </w:p>
        </w:tc>
      </w:tr>
      <w:tr w:rsidR="000B3618" w:rsidRPr="000B3618" w14:paraId="0A096019" w14:textId="77777777" w:rsidTr="000B3618">
        <w:tc>
          <w:tcPr>
            <w:tcW w:w="808" w:type="dxa"/>
          </w:tcPr>
          <w:p w14:paraId="4F32E48F" w14:textId="262CE881" w:rsidR="000B3618" w:rsidRPr="000B3618" w:rsidRDefault="000B3618" w:rsidP="000B3618">
            <w:pPr>
              <w:pStyle w:val="TableText"/>
            </w:pPr>
            <w:r w:rsidRPr="000B3618">
              <w:t>1</w:t>
            </w:r>
          </w:p>
        </w:tc>
        <w:tc>
          <w:tcPr>
            <w:tcW w:w="4970" w:type="dxa"/>
          </w:tcPr>
          <w:p w14:paraId="6E771F62" w14:textId="424C5B14" w:rsidR="000B3618" w:rsidRPr="000B3618" w:rsidRDefault="000B3618" w:rsidP="000B3618">
            <w:pPr>
              <w:pStyle w:val="TableText"/>
            </w:pPr>
            <w:r w:rsidRPr="000B3618">
              <w:t>The List of Specimens Taken to be Suitable for Live Import (Live Import List) should not have been amended to include any sturgeon species based on significant pest and disease risk potential, and the listing of sturgeon species as noxious or prohibited species in multiple jurisdictions in Australia.</w:t>
            </w:r>
          </w:p>
        </w:tc>
        <w:tc>
          <w:tcPr>
            <w:tcW w:w="4678" w:type="dxa"/>
          </w:tcPr>
          <w:p w14:paraId="6AFBDFD8" w14:textId="5A5B9B0E" w:rsidR="000B3618" w:rsidRPr="000B3618" w:rsidRDefault="000B3618" w:rsidP="000B3618">
            <w:pPr>
              <w:pStyle w:val="TableText"/>
            </w:pPr>
            <w:r w:rsidRPr="000B3618">
              <w:t>The decision to amend the Live Import List to include sturgeon sits with the Department of Climate Change, Energy, the Environment and Water (DCCEEW). The sturgeon BIRA will not be considering this or the potential of sturgeon becoming a pest species in Australia as both responsibilities are with DCCEEW.</w:t>
            </w:r>
          </w:p>
        </w:tc>
        <w:tc>
          <w:tcPr>
            <w:tcW w:w="3762" w:type="dxa"/>
          </w:tcPr>
          <w:p w14:paraId="5BC75B60" w14:textId="3CEE7827" w:rsidR="000B3618" w:rsidRPr="000B3618" w:rsidRDefault="000B3618" w:rsidP="000B3618">
            <w:pPr>
              <w:pStyle w:val="TableText"/>
            </w:pPr>
            <w:r w:rsidRPr="000B3618">
              <w:t>No change.</w:t>
            </w:r>
          </w:p>
        </w:tc>
      </w:tr>
      <w:tr w:rsidR="000B3618" w:rsidRPr="000B3618" w14:paraId="559A87F9" w14:textId="77777777" w:rsidTr="000B3618">
        <w:tc>
          <w:tcPr>
            <w:tcW w:w="808" w:type="dxa"/>
          </w:tcPr>
          <w:p w14:paraId="24B859FA" w14:textId="414ECE2D" w:rsidR="000B3618" w:rsidRPr="000B3618" w:rsidRDefault="000B3618" w:rsidP="000B3618">
            <w:pPr>
              <w:pStyle w:val="TableText"/>
            </w:pPr>
            <w:r w:rsidRPr="000B3618">
              <w:t>2</w:t>
            </w:r>
          </w:p>
        </w:tc>
        <w:tc>
          <w:tcPr>
            <w:tcW w:w="4970" w:type="dxa"/>
          </w:tcPr>
          <w:p w14:paraId="4F609CD1" w14:textId="30066438" w:rsidR="000B3618" w:rsidRPr="000B3618" w:rsidRDefault="000B3618" w:rsidP="000B3618">
            <w:pPr>
              <w:pStyle w:val="TableText"/>
            </w:pPr>
            <w:r w:rsidRPr="000B3618">
              <w:t>No precedent currently exists that allows for the importation of live aquatic animals specifically for the purposes of aquaculture. Therefore, any consideration for facilitating the import of new aquaculture species should be undertaken with extreme care and caution to avoid inadvertent translocation of exotic pathogens and pest species.</w:t>
            </w:r>
          </w:p>
        </w:tc>
        <w:tc>
          <w:tcPr>
            <w:tcW w:w="4678" w:type="dxa"/>
          </w:tcPr>
          <w:p w14:paraId="486CE554" w14:textId="3553F54B" w:rsidR="000B3618" w:rsidRPr="000B3618" w:rsidRDefault="000B3618" w:rsidP="000B3618">
            <w:pPr>
              <w:pStyle w:val="TableText"/>
            </w:pPr>
            <w:r w:rsidRPr="000B3618">
              <w:t>Agree. That is why the proposed biosecurity measures are conservative as they are considered necessary to protect the health of susceptible Australian fish and amphibians.</w:t>
            </w:r>
          </w:p>
        </w:tc>
        <w:tc>
          <w:tcPr>
            <w:tcW w:w="3762" w:type="dxa"/>
          </w:tcPr>
          <w:p w14:paraId="14A69478" w14:textId="15694E6D" w:rsidR="000B3618" w:rsidRPr="000B3618" w:rsidRDefault="000B3618" w:rsidP="000B3618">
            <w:pPr>
              <w:pStyle w:val="TableText"/>
            </w:pPr>
            <w:r w:rsidRPr="000B3618">
              <w:t>No change.</w:t>
            </w:r>
          </w:p>
        </w:tc>
      </w:tr>
      <w:tr w:rsidR="000B3618" w:rsidRPr="000B3618" w14:paraId="398B7F83" w14:textId="77777777" w:rsidTr="000B3618">
        <w:tc>
          <w:tcPr>
            <w:tcW w:w="808" w:type="dxa"/>
          </w:tcPr>
          <w:p w14:paraId="245F4722" w14:textId="139D09FB" w:rsidR="000B3618" w:rsidRPr="000B3618" w:rsidRDefault="000B3618" w:rsidP="000B3618">
            <w:pPr>
              <w:pStyle w:val="TableText"/>
            </w:pPr>
            <w:r w:rsidRPr="000B3618">
              <w:t>3</w:t>
            </w:r>
          </w:p>
        </w:tc>
        <w:tc>
          <w:tcPr>
            <w:tcW w:w="4970" w:type="dxa"/>
          </w:tcPr>
          <w:p w14:paraId="76389780" w14:textId="08F15CE9" w:rsidR="000B3618" w:rsidRPr="000B3618" w:rsidRDefault="000B3618" w:rsidP="000B3618">
            <w:pPr>
              <w:pStyle w:val="TableText"/>
            </w:pPr>
            <w:r w:rsidRPr="000B3618">
              <w:t>The conclusions of the draft BIRA have underestimated the risk of establishment of a range of finfish disease agents and that the proposed biosecurity measures are insufficient to achieve Australia</w:t>
            </w:r>
            <w:r w:rsidR="000341B3">
              <w:t>’</w:t>
            </w:r>
            <w:r w:rsidRPr="000B3618">
              <w:t>s appropriate level of protection (ALOP) of very low.</w:t>
            </w:r>
          </w:p>
        </w:tc>
        <w:tc>
          <w:tcPr>
            <w:tcW w:w="4678" w:type="dxa"/>
          </w:tcPr>
          <w:p w14:paraId="7418F385" w14:textId="67D1B256" w:rsidR="000B3618" w:rsidRPr="000B3618" w:rsidRDefault="000B3618" w:rsidP="000B3618">
            <w:pPr>
              <w:pStyle w:val="TableText"/>
            </w:pPr>
            <w:r w:rsidRPr="000B3618">
              <w:t>The department is confident the proposed biosecurity measures should manage the risk of the import of live sturgeon to a level that achieves Australia</w:t>
            </w:r>
            <w:r w:rsidR="000341B3">
              <w:t>’</w:t>
            </w:r>
            <w:r w:rsidRPr="000B3618">
              <w:t>s ALOP. The draft and provisional reports have been reviewed by independent aquatic experts and the scientific advisory group (SAG) and all were supportive of the outcomes of the BIRA and did not recommend changes to the proposed biosecurity measures.</w:t>
            </w:r>
          </w:p>
        </w:tc>
        <w:tc>
          <w:tcPr>
            <w:tcW w:w="3762" w:type="dxa"/>
          </w:tcPr>
          <w:p w14:paraId="7C43366A" w14:textId="114A7CB3" w:rsidR="000B3618" w:rsidRPr="000B3618" w:rsidRDefault="000B3618" w:rsidP="000B3618">
            <w:pPr>
              <w:pStyle w:val="TableText"/>
            </w:pPr>
            <w:r w:rsidRPr="000B3618">
              <w:t>No change.</w:t>
            </w:r>
          </w:p>
        </w:tc>
      </w:tr>
      <w:tr w:rsidR="000B3618" w:rsidRPr="000B3618" w14:paraId="47F86E5D" w14:textId="77777777" w:rsidTr="000B3618">
        <w:tc>
          <w:tcPr>
            <w:tcW w:w="808" w:type="dxa"/>
          </w:tcPr>
          <w:p w14:paraId="37A799EF" w14:textId="09887EB8" w:rsidR="000B3618" w:rsidRPr="000B3618" w:rsidRDefault="000B3618" w:rsidP="000B3618">
            <w:pPr>
              <w:pStyle w:val="TableText"/>
            </w:pPr>
            <w:r w:rsidRPr="000B3618">
              <w:lastRenderedPageBreak/>
              <w:t>4</w:t>
            </w:r>
          </w:p>
        </w:tc>
        <w:tc>
          <w:tcPr>
            <w:tcW w:w="4970" w:type="dxa"/>
          </w:tcPr>
          <w:p w14:paraId="33C93B65" w14:textId="68BD80CA" w:rsidR="000B3618" w:rsidRPr="000B3618" w:rsidRDefault="000B3618" w:rsidP="000B3618">
            <w:pPr>
              <w:pStyle w:val="TableText"/>
            </w:pPr>
            <w:r w:rsidRPr="000B3618">
              <w:t>Importing eggs only will lower the risk and cost.</w:t>
            </w:r>
          </w:p>
        </w:tc>
        <w:tc>
          <w:tcPr>
            <w:tcW w:w="4678" w:type="dxa"/>
          </w:tcPr>
          <w:p w14:paraId="49F855CD" w14:textId="374C9515" w:rsidR="000B3618" w:rsidRPr="000B3618" w:rsidRDefault="000B3618" w:rsidP="000B3618">
            <w:pPr>
              <w:pStyle w:val="TableText"/>
            </w:pPr>
            <w:r w:rsidRPr="000B3618">
              <w:t>Importers may want to import either live sturgeon or reproductive material, which is why both were considered in the BIRA. As a member of the World Trade Organisation (WTO), and as a partner in free trade agreements, Australia has obligations to allow trade where the science says it is safe to do so. Following risk analysis, it was determined that with the proposed biosecurity measures applied, the risk of importing either live sturgeon or reproductive material can be managed to achieve Australia</w:t>
            </w:r>
            <w:r w:rsidR="000341B3">
              <w:t>’</w:t>
            </w:r>
            <w:r w:rsidRPr="000B3618">
              <w:t>s ALOP. It will be a decision for importers as to whether the cost for them to import good</w:t>
            </w:r>
            <w:r w:rsidR="00D00A13">
              <w:t>s</w:t>
            </w:r>
            <w:r w:rsidRPr="000B3618">
              <w:t xml:space="preserve"> is financially and commercially viable. This is not a decision for the department to make.</w:t>
            </w:r>
          </w:p>
        </w:tc>
        <w:tc>
          <w:tcPr>
            <w:tcW w:w="3762" w:type="dxa"/>
          </w:tcPr>
          <w:p w14:paraId="57007795" w14:textId="239FE15E" w:rsidR="000B3618" w:rsidRPr="000B3618" w:rsidRDefault="000B3618" w:rsidP="000B3618">
            <w:pPr>
              <w:pStyle w:val="TableText"/>
            </w:pPr>
            <w:r w:rsidRPr="000B3618">
              <w:t>No change.</w:t>
            </w:r>
          </w:p>
        </w:tc>
      </w:tr>
      <w:tr w:rsidR="000B3618" w:rsidRPr="000B3618" w14:paraId="18BE13DD" w14:textId="77777777" w:rsidTr="000B3618">
        <w:tc>
          <w:tcPr>
            <w:tcW w:w="808" w:type="dxa"/>
          </w:tcPr>
          <w:p w14:paraId="20AEBA75" w14:textId="52E59F14" w:rsidR="000B3618" w:rsidRPr="000B3618" w:rsidRDefault="000B3618" w:rsidP="000B3618">
            <w:pPr>
              <w:pStyle w:val="TableText"/>
            </w:pPr>
            <w:r w:rsidRPr="000B3618">
              <w:t>5</w:t>
            </w:r>
          </w:p>
        </w:tc>
        <w:tc>
          <w:tcPr>
            <w:tcW w:w="4970" w:type="dxa"/>
          </w:tcPr>
          <w:p w14:paraId="6A33D7B8" w14:textId="1DEFF50B" w:rsidR="000B3618" w:rsidRPr="000B3618" w:rsidRDefault="000B3618" w:rsidP="000B3618">
            <w:pPr>
              <w:pStyle w:val="TableText"/>
            </w:pPr>
            <w:r w:rsidRPr="000B3618">
              <w:t>It is not clear whether sexually mature sturgeon is considered out of scope of the BIRA. If sexually mature sturgeon are considered within the scope of this BIRA, then the option to hold live sturgeon in post arrival quarantine (PAQ) until they produce a first-generation (F1) population should be considered and, if suitable, presented as a biosecurity measure to align with World Organisation of Animal Health (WOAH) recommendations.</w:t>
            </w:r>
          </w:p>
        </w:tc>
        <w:tc>
          <w:tcPr>
            <w:tcW w:w="4678" w:type="dxa"/>
          </w:tcPr>
          <w:p w14:paraId="678D5594" w14:textId="77777777" w:rsidR="000B3618" w:rsidRPr="000B3618" w:rsidRDefault="000B3618" w:rsidP="000B3618">
            <w:pPr>
              <w:pStyle w:val="TableText"/>
            </w:pPr>
            <w:r w:rsidRPr="000B3618">
              <w:t>The scope of the BIRA considers all life stages of live sturgeon, including larvae, fingerlings, juveniles, adults and sexually mature adults. The scope will be edited to make it clear that all life stages of live sturgeon are considered in the BIRA.</w:t>
            </w:r>
          </w:p>
          <w:p w14:paraId="61E7970B" w14:textId="3418ED40" w:rsidR="000B3618" w:rsidRPr="000B3618" w:rsidRDefault="000B3618" w:rsidP="000B3618">
            <w:pPr>
              <w:pStyle w:val="TableText"/>
            </w:pPr>
            <w:r w:rsidRPr="000B3618">
              <w:t>The department considers it unlikely that a sexually mature sturgeon will be imported as they are typically 3 meters in length (making transport a challenge) and very valuable (from being able to produce caviar and progeny already). In recognition that sexually mature sturgeon are within scope of the BIRA and that the department would consider holding them in PAQ until they produce a F1 population was presented as a biosecurity measure to align with WOAH recommendations in section 5.8 with the statement “This option may be considered further on a case-by-case basis if sexually mature sturgeon were imported for spawning in Australia.” It is only going to be considered on a case-by-case basis in recognition of the rarity of the event, that the measure would only apply to imported sexually mature sturgeon and that further assessment will be required to ensure the approved arrangement (AA) site can accommodate the sexually mature sturgeon. The summary will be edited to make this option clear.</w:t>
            </w:r>
          </w:p>
        </w:tc>
        <w:tc>
          <w:tcPr>
            <w:tcW w:w="3762" w:type="dxa"/>
          </w:tcPr>
          <w:p w14:paraId="08AE44F6" w14:textId="77777777" w:rsidR="000B3618" w:rsidRPr="000B3618" w:rsidRDefault="000B3618" w:rsidP="000B3618">
            <w:pPr>
              <w:pStyle w:val="TableText"/>
            </w:pPr>
            <w:r w:rsidRPr="000B3618">
              <w:t>Edit text in section 1.3.2 to:</w:t>
            </w:r>
          </w:p>
          <w:p w14:paraId="20983F27" w14:textId="77777777" w:rsidR="000B3618" w:rsidRPr="000B3618" w:rsidRDefault="000B3618" w:rsidP="000B3618">
            <w:pPr>
              <w:pStyle w:val="TableText"/>
            </w:pPr>
            <w:r w:rsidRPr="000B3618">
              <w:t>The scope of this BIRA is to consider the biosecurity risks associated with the unrestricted importation of live sturgeon or their reproductive material from all countries for aquaculture purposes. Live sturgeon includes all its life stages such as larvae, fingerlings, juveniles, adults and sexually mature adults. Reproductive material includes unfertilised eggs, milt and fertilised eggs.</w:t>
            </w:r>
          </w:p>
          <w:p w14:paraId="0BBB6DF9" w14:textId="77777777" w:rsidR="000B3618" w:rsidRPr="000B3618" w:rsidRDefault="000B3618" w:rsidP="000B3618">
            <w:pPr>
              <w:pStyle w:val="TableText"/>
            </w:pPr>
            <w:r w:rsidRPr="000B3618">
              <w:t>Edit text in summary to:</w:t>
            </w:r>
          </w:p>
          <w:p w14:paraId="0C9A5BBD" w14:textId="3076A2C7" w:rsidR="000B3618" w:rsidRPr="000B3618" w:rsidRDefault="000B3618" w:rsidP="000B3618">
            <w:pPr>
              <w:pStyle w:val="TableText"/>
            </w:pPr>
            <w:r w:rsidRPr="000B3618">
              <w:t xml:space="preserve">When importing a new live species for aquaculture, the World Organisation for Animal Health typically recommend the first specimens imported (F0 generation) to remain indefinitely contained at a quarantine facility, with their subsequent generations being released. However, the slow development of sturgeon to reach sexual maturity (7 years+) does not make this feasible for imported larvae, fingerlings and juveniles. Instead, alternative biosecurity measures are proposed to provide equivalent risk management to allow the safe release of the F0 generation. The department will consider on a case-by-case basis the option of holding imported sexually mature sturgeon in quarantine indefinitely and </w:t>
            </w:r>
            <w:r w:rsidRPr="000B3618">
              <w:lastRenderedPageBreak/>
              <w:t>only releasing a first generation (F1) population.</w:t>
            </w:r>
          </w:p>
        </w:tc>
      </w:tr>
      <w:tr w:rsidR="000B3618" w:rsidRPr="000B3618" w14:paraId="4126E156" w14:textId="77777777" w:rsidTr="000B3618">
        <w:tc>
          <w:tcPr>
            <w:tcW w:w="808" w:type="dxa"/>
          </w:tcPr>
          <w:p w14:paraId="7EB31EA1" w14:textId="124E714E" w:rsidR="000B3618" w:rsidRPr="000B3618" w:rsidRDefault="000B3618" w:rsidP="000B3618">
            <w:pPr>
              <w:pStyle w:val="TableText"/>
            </w:pPr>
            <w:r w:rsidRPr="000B3618">
              <w:lastRenderedPageBreak/>
              <w:t>6</w:t>
            </w:r>
          </w:p>
        </w:tc>
        <w:tc>
          <w:tcPr>
            <w:tcW w:w="4970" w:type="dxa"/>
          </w:tcPr>
          <w:p w14:paraId="38AB03EB" w14:textId="52487F6D" w:rsidR="000B3618" w:rsidRPr="000B3618" w:rsidRDefault="000B3618" w:rsidP="000B3618">
            <w:pPr>
              <w:pStyle w:val="TableText"/>
            </w:pPr>
            <w:r w:rsidRPr="000B3618">
              <w:t>The knowledge of pathogens and disease risks for sturgeon is incomplete, as is reflected by ongoing emergent disease issues, and the increasing number of reported pathogens of sturgeon over time.</w:t>
            </w:r>
          </w:p>
        </w:tc>
        <w:tc>
          <w:tcPr>
            <w:tcW w:w="4678" w:type="dxa"/>
          </w:tcPr>
          <w:p w14:paraId="1AEF26BA" w14:textId="77777777" w:rsidR="000B3618" w:rsidRPr="000B3618" w:rsidRDefault="000B3618" w:rsidP="000B3618">
            <w:pPr>
              <w:pStyle w:val="TableText"/>
            </w:pPr>
            <w:r w:rsidRPr="000B3618">
              <w:t>Under WOAH, Member Countries are required to notify of the occurrence of listed diseases and emerging disease events. Member Countries are also encouraged to provide WOAH with other important aquatic animal health information. Various information sources are used by the department to monitor emerging and existing disease agents of sturgeon that may present a biosecurity risk to Australia. These include but are not limited to:</w:t>
            </w:r>
          </w:p>
          <w:p w14:paraId="63AD7DBE" w14:textId="77777777" w:rsidR="000B3618" w:rsidRPr="000B3618" w:rsidRDefault="000B3618" w:rsidP="000B3618">
            <w:pPr>
              <w:pStyle w:val="TableText"/>
            </w:pPr>
            <w:r w:rsidRPr="000B3618">
              <w:t>• aquatic animal disease experts</w:t>
            </w:r>
          </w:p>
          <w:p w14:paraId="11BDC981" w14:textId="77777777" w:rsidR="000B3618" w:rsidRPr="000B3618" w:rsidRDefault="000B3618" w:rsidP="000B3618">
            <w:pPr>
              <w:pStyle w:val="TableText"/>
            </w:pPr>
            <w:r w:rsidRPr="000B3618">
              <w:t>• scientific literature</w:t>
            </w:r>
          </w:p>
          <w:p w14:paraId="38E8076C" w14:textId="55C1E20A" w:rsidR="000B3618" w:rsidRPr="000B3618" w:rsidRDefault="000B3618" w:rsidP="000B3618">
            <w:pPr>
              <w:pStyle w:val="TableText"/>
            </w:pPr>
            <w:r w:rsidRPr="000B3618">
              <w:t>• grey literature (</w:t>
            </w:r>
            <w:r w:rsidR="0094160B">
              <w:t xml:space="preserve">e.g. </w:t>
            </w:r>
            <w:r w:rsidRPr="000B3618">
              <w:t>media reports)</w:t>
            </w:r>
          </w:p>
          <w:p w14:paraId="38717E7F" w14:textId="77777777" w:rsidR="000B3618" w:rsidRPr="000B3618" w:rsidRDefault="000B3618" w:rsidP="000B3618">
            <w:pPr>
              <w:pStyle w:val="TableText"/>
            </w:pPr>
            <w:r w:rsidRPr="000B3618">
              <w:t>• other countries</w:t>
            </w:r>
          </w:p>
          <w:p w14:paraId="750E93D1" w14:textId="77777777" w:rsidR="000B3618" w:rsidRPr="000B3618" w:rsidRDefault="000B3618" w:rsidP="000B3618">
            <w:pPr>
              <w:pStyle w:val="TableText"/>
            </w:pPr>
            <w:r w:rsidRPr="000B3618">
              <w:t>• scientific conferences, webinars and workshops.</w:t>
            </w:r>
          </w:p>
          <w:p w14:paraId="4B49B648" w14:textId="05FA563C" w:rsidR="000B3618" w:rsidRPr="000B3618" w:rsidRDefault="000B3618" w:rsidP="000B3618">
            <w:pPr>
              <w:pStyle w:val="TableText"/>
            </w:pPr>
            <w:r w:rsidRPr="000B3618">
              <w:t>Information sources are constantly being reviewed by technical experts and if an alarm is raised, the department will review the risk of the disease agent and determine if it achieves Australia</w:t>
            </w:r>
            <w:r w:rsidR="000341B3">
              <w:t>’</w:t>
            </w:r>
            <w:r w:rsidRPr="000B3618">
              <w:t>s ALOP. If the risk exceeds Australia</w:t>
            </w:r>
            <w:r w:rsidR="000341B3">
              <w:t>’</w:t>
            </w:r>
            <w:r w:rsidRPr="000B3618">
              <w:t>s ALOP, then the department can take immediate action. It is important to note that these reviews are most often not a formal risk review, and therefore they are only released publicly if the review determines changes need to be made.</w:t>
            </w:r>
          </w:p>
          <w:p w14:paraId="13C22AE9" w14:textId="65E2BDA6" w:rsidR="000B3618" w:rsidRPr="000B3618" w:rsidRDefault="000B3618" w:rsidP="000B3618">
            <w:pPr>
              <w:pStyle w:val="TableText"/>
            </w:pPr>
            <w:r w:rsidRPr="000B3618">
              <w:t>The difficulty with emerging diseases is that there is often limited information available on which to assess the biosecurity risk. The department bases its decisions on biosecurity risk on the available science. Where evidence is lacking, a judgement is made based on the strength of the available information. This is done in a conservative way, assuming that the information available is accurate and represents the significance of the situation.</w:t>
            </w:r>
          </w:p>
        </w:tc>
        <w:tc>
          <w:tcPr>
            <w:tcW w:w="3762" w:type="dxa"/>
          </w:tcPr>
          <w:p w14:paraId="1AF4ECA3" w14:textId="7709996D" w:rsidR="000B3618" w:rsidRPr="000B3618" w:rsidRDefault="000B3618" w:rsidP="000B3618">
            <w:pPr>
              <w:pStyle w:val="TableText"/>
            </w:pPr>
            <w:r w:rsidRPr="000B3618">
              <w:t>No change.</w:t>
            </w:r>
          </w:p>
        </w:tc>
      </w:tr>
      <w:tr w:rsidR="000B3618" w14:paraId="70140E41" w14:textId="77777777" w:rsidTr="000B3618">
        <w:tc>
          <w:tcPr>
            <w:tcW w:w="808" w:type="dxa"/>
          </w:tcPr>
          <w:p w14:paraId="7EBFB968" w14:textId="75CC1839" w:rsidR="000B3618" w:rsidRDefault="000B3618" w:rsidP="000B3618">
            <w:pPr>
              <w:pStyle w:val="TableText"/>
              <w:rPr>
                <w:lang w:eastAsia="ja-JP"/>
              </w:rPr>
            </w:pPr>
            <w:r>
              <w:rPr>
                <w:lang w:eastAsia="ja-JP"/>
              </w:rPr>
              <w:t>7</w:t>
            </w:r>
          </w:p>
        </w:tc>
        <w:tc>
          <w:tcPr>
            <w:tcW w:w="4970" w:type="dxa"/>
          </w:tcPr>
          <w:p w14:paraId="1C38D194" w14:textId="413EA278" w:rsidR="000B3618" w:rsidRPr="000B3618" w:rsidRDefault="000B3618" w:rsidP="000B3618">
            <w:pPr>
              <w:pStyle w:val="TableText"/>
              <w:rPr>
                <w:lang w:eastAsia="ja-JP"/>
              </w:rPr>
            </w:pPr>
            <w:r w:rsidRPr="000B3618">
              <w:rPr>
                <w:lang w:eastAsia="ja-JP"/>
              </w:rPr>
              <w:t>In the hazard identification table, where species are grouped together into one hazard and some species are present in Australia, their exclusion from the risk assessment should be based on an assessment that there are not species exotic to Australia that are known to be pathogenic.</w:t>
            </w:r>
          </w:p>
        </w:tc>
        <w:tc>
          <w:tcPr>
            <w:tcW w:w="4678" w:type="dxa"/>
          </w:tcPr>
          <w:p w14:paraId="2CF8A1B4" w14:textId="31C7D4E8" w:rsidR="000B3618" w:rsidRDefault="000B3618" w:rsidP="000B3618">
            <w:pPr>
              <w:pStyle w:val="TableText"/>
              <w:rPr>
                <w:lang w:eastAsia="ja-JP"/>
              </w:rPr>
            </w:pPr>
            <w:r>
              <w:rPr>
                <w:lang w:eastAsia="ja-JP"/>
              </w:rPr>
              <w:t xml:space="preserve">In accordance with the WOAH </w:t>
            </w:r>
            <w:r w:rsidRPr="000B3618">
              <w:rPr>
                <w:rStyle w:val="Emphasis"/>
              </w:rPr>
              <w:t>Aquatic animal health code</w:t>
            </w:r>
            <w:r>
              <w:rPr>
                <w:lang w:eastAsia="ja-JP"/>
              </w:rPr>
              <w:t xml:space="preserve"> (WOAH Code), a disease agent was considered a hazard relevant to the import of live sturgeon or their reproductive material if it was assessed to be:</w:t>
            </w:r>
          </w:p>
          <w:p w14:paraId="59602EBC" w14:textId="77777777" w:rsidR="000B3618" w:rsidRDefault="000B3618" w:rsidP="000B3618">
            <w:pPr>
              <w:pStyle w:val="TableText"/>
              <w:rPr>
                <w:lang w:eastAsia="ja-JP"/>
              </w:rPr>
            </w:pPr>
            <w:r>
              <w:rPr>
                <w:lang w:eastAsia="ja-JP"/>
              </w:rPr>
              <w:t>1) a known disease agent of sturgeon (</w:t>
            </w:r>
            <w:r w:rsidRPr="000B3618">
              <w:rPr>
                <w:rStyle w:val="Emphasis"/>
              </w:rPr>
              <w:t>Acipenser</w:t>
            </w:r>
            <w:r>
              <w:rPr>
                <w:lang w:eastAsia="ja-JP"/>
              </w:rPr>
              <w:t xml:space="preserve"> and </w:t>
            </w:r>
            <w:r w:rsidRPr="000B3618">
              <w:rPr>
                <w:rStyle w:val="Emphasis"/>
              </w:rPr>
              <w:t>Huso</w:t>
            </w:r>
            <w:r>
              <w:rPr>
                <w:lang w:eastAsia="ja-JP"/>
              </w:rPr>
              <w:t xml:space="preserve"> species only)</w:t>
            </w:r>
          </w:p>
          <w:p w14:paraId="59EDD2EA" w14:textId="77777777" w:rsidR="000B3618" w:rsidRDefault="000B3618" w:rsidP="000B3618">
            <w:pPr>
              <w:pStyle w:val="TableText"/>
              <w:rPr>
                <w:lang w:eastAsia="ja-JP"/>
              </w:rPr>
            </w:pPr>
            <w:r>
              <w:rPr>
                <w:lang w:eastAsia="ja-JP"/>
              </w:rPr>
              <w:lastRenderedPageBreak/>
              <w:t>2) WOAH listed, an emerging disease, or if it can produce adverse consequences in Australia</w:t>
            </w:r>
          </w:p>
          <w:p w14:paraId="13C13513" w14:textId="77777777" w:rsidR="000B3618" w:rsidRDefault="000B3618" w:rsidP="000B3618">
            <w:pPr>
              <w:pStyle w:val="TableText"/>
              <w:rPr>
                <w:lang w:eastAsia="ja-JP"/>
              </w:rPr>
            </w:pPr>
            <w:r>
              <w:rPr>
                <w:lang w:eastAsia="ja-JP"/>
              </w:rPr>
              <w:t>3) not known to be present in Australia, or</w:t>
            </w:r>
          </w:p>
          <w:p w14:paraId="761DDA1D" w14:textId="77777777" w:rsidR="000B3618" w:rsidRDefault="000B3618" w:rsidP="000B3618">
            <w:pPr>
              <w:pStyle w:val="TableText"/>
              <w:rPr>
                <w:lang w:eastAsia="ja-JP"/>
              </w:rPr>
            </w:pPr>
            <w:r>
              <w:rPr>
                <w:lang w:eastAsia="ja-JP"/>
              </w:rPr>
              <w:t>4) present in Australia, and a notifiable disease, and subject to an official control or eradication program.</w:t>
            </w:r>
          </w:p>
          <w:p w14:paraId="4ACCEBEA" w14:textId="72457DEC" w:rsidR="000B3618" w:rsidRDefault="000B3618" w:rsidP="000B3618">
            <w:pPr>
              <w:pStyle w:val="TableText"/>
              <w:rPr>
                <w:lang w:eastAsia="ja-JP"/>
              </w:rPr>
            </w:pPr>
            <w:r>
              <w:rPr>
                <w:lang w:eastAsia="ja-JP"/>
              </w:rPr>
              <w:t>Based on the above factors, the department considers that the decision not to retain certain listed disease agents as hazards was appropriate, and no changes have been made.</w:t>
            </w:r>
          </w:p>
        </w:tc>
        <w:tc>
          <w:tcPr>
            <w:tcW w:w="3762" w:type="dxa"/>
          </w:tcPr>
          <w:p w14:paraId="32833EFC" w14:textId="1728F76B" w:rsidR="000B3618" w:rsidRPr="000B3618" w:rsidRDefault="000B3618" w:rsidP="000B3618">
            <w:pPr>
              <w:pStyle w:val="TableText"/>
              <w:rPr>
                <w:lang w:eastAsia="ja-JP"/>
              </w:rPr>
            </w:pPr>
            <w:r w:rsidRPr="000B3618">
              <w:rPr>
                <w:lang w:eastAsia="ja-JP"/>
              </w:rPr>
              <w:lastRenderedPageBreak/>
              <w:t>No change.</w:t>
            </w:r>
          </w:p>
        </w:tc>
      </w:tr>
      <w:tr w:rsidR="000B3618" w:rsidRPr="000B3618" w14:paraId="567FC811" w14:textId="77777777" w:rsidTr="000B3618">
        <w:tc>
          <w:tcPr>
            <w:tcW w:w="808" w:type="dxa"/>
          </w:tcPr>
          <w:p w14:paraId="047F2CE9" w14:textId="64DE50E4" w:rsidR="000B3618" w:rsidRPr="000B3618" w:rsidRDefault="000B3618" w:rsidP="000B3618">
            <w:pPr>
              <w:pStyle w:val="TableText"/>
            </w:pPr>
            <w:r w:rsidRPr="000B3618">
              <w:t>8</w:t>
            </w:r>
          </w:p>
        </w:tc>
        <w:tc>
          <w:tcPr>
            <w:tcW w:w="4970" w:type="dxa"/>
          </w:tcPr>
          <w:p w14:paraId="1DEAA6A3" w14:textId="4CCB5776" w:rsidR="000B3618" w:rsidRPr="000B3618" w:rsidRDefault="000B3618" w:rsidP="000B3618">
            <w:pPr>
              <w:pStyle w:val="TableText"/>
            </w:pPr>
            <w:r w:rsidRPr="000B3618">
              <w:t>There are concerns to directly import live sturgeon in contrast to allowing only progeny from imported stock to be released from quarantine, as recommended by WOAH.</w:t>
            </w:r>
          </w:p>
        </w:tc>
        <w:tc>
          <w:tcPr>
            <w:tcW w:w="4678" w:type="dxa"/>
          </w:tcPr>
          <w:p w14:paraId="7FD21D92" w14:textId="38BD04BE" w:rsidR="000B3618" w:rsidRPr="000B3618" w:rsidRDefault="000B3618" w:rsidP="000B3618">
            <w:pPr>
              <w:pStyle w:val="TableText"/>
            </w:pPr>
            <w:r w:rsidRPr="000B3618">
              <w:t xml:space="preserve">It is not practical or feasible to keep imported live sturgeon in an AA and under biosecurity control for 7+ years until they sexually mature and can produce progeny. In addition to the time required, the space requirements would be considerable considering cultured sexually mature sturgeon can reach up to 3 </w:t>
            </w:r>
            <w:r w:rsidR="009B619C" w:rsidRPr="009B619C">
              <w:t>metres</w:t>
            </w:r>
            <w:r w:rsidRPr="000B3618">
              <w:t xml:space="preserve"> in length. A critical noncompliance of the AA site during the PAQ period could result in destruction of all the sturgeon present, which may be multiple consignments. This decision would not be taken lightly considering all commercially utilised sturgeon species world-wide are listed in Appendix II of the Convention on International Trade in Endangered Species of Wild Fauna and Flora (CITES) regulations </w:t>
            </w:r>
            <w:r w:rsidR="009B2AA2">
              <w:fldChar w:fldCharType="begin"/>
            </w:r>
            <w:r w:rsidR="009B2AA2">
              <w:instrText xml:space="preserve"> ADDIN EN.CITE &lt;EndNote&gt;&lt;Cite&gt;&lt;Author&gt;Bronzi&lt;/Author&gt;&lt;Year&gt;2011&lt;/Year&gt;&lt;RecNum&gt;45384&lt;/RecNum&gt;&lt;DisplayText&gt;(Bronzi, Rosenthal &amp;amp; Gessner 2011)&lt;/DisplayText&gt;&lt;record&gt;&lt;rec-number&gt;45384&lt;/rec-number&gt;&lt;foreign-keys&gt;&lt;key app="EN" db-id="pst5rtr92wfa9cexzel59affvp5zwtats0wa" timestamp="1691627984" guid="51d578d0-f023-4337-91dc-1c2a0621f098"&gt;45384&lt;/key&gt;&lt;/foreign-keys&gt;&lt;ref-type name="Journal Article"&gt;17&lt;/ref-type&gt;&lt;contributors&gt;&lt;authors&gt;&lt;author&gt;Bronzi,P.&lt;/author&gt;&lt;author&gt;Rosenthal,H.&lt;/author&gt;&lt;author&gt;Gessner,J.&lt;/author&gt;&lt;/authors&gt;&lt;/contributors&gt;&lt;titles&gt;&lt;title&gt;Global sturgeon aquaculture production: An overview&lt;/title&gt;&lt;secondary-title&gt;Journal of Applied Ichthyology&lt;/secondary-title&gt;&lt;/titles&gt;&lt;periodical&gt;&lt;full-title&gt;Journal of Applied Ichthyology&lt;/full-title&gt;&lt;/periodical&gt;&lt;pages&gt;169-175&lt;/pages&gt;&lt;volume&gt;27&lt;/volume&gt;&lt;number&gt;2&lt;/number&gt;&lt;keywords&gt;&lt;keyword&gt;Sturgeon aquaculture&lt;/keyword&gt;&lt;keyword&gt;Sturgeon production&lt;/keyword&gt;&lt;/keywords&gt;&lt;dates&gt;&lt;year&gt;2011&lt;/year&gt;&lt;/dates&gt;&lt;publisher&gt;Blackwell Publishing Ltd&lt;/publisher&gt;&lt;orig-pub&gt;\\ACT001CL04FS07\BIOSECURITYDATA$\E Library\Animal Catalogue\B\Bronzi et al 2011 EN18281.pdf&lt;/orig-pub&gt;&lt;isbn&gt;1439-0426&lt;/isbn&gt;&lt;label&gt;18281&lt;/label&gt;&lt;urls&gt;&lt;/urls&gt;&lt;custom1&gt;SM&lt;/custom1&gt;&lt;electronic-resource-num&gt;http://dx.doi.org/10.1111/j.1439-0426.2011.01757.x&lt;/electronic-resource-num&gt;&lt;/record&gt;&lt;/Cite&gt;&lt;/EndNote&gt;</w:instrText>
            </w:r>
            <w:r w:rsidR="009B2AA2">
              <w:fldChar w:fldCharType="separate"/>
            </w:r>
            <w:r w:rsidR="009B2AA2">
              <w:rPr>
                <w:noProof/>
              </w:rPr>
              <w:t>(Bronzi, Rosenthal &amp; Gessner 2011)</w:t>
            </w:r>
            <w:r w:rsidR="009B2AA2">
              <w:fldChar w:fldCharType="end"/>
            </w:r>
            <w:r w:rsidRPr="000B3618">
              <w:t xml:space="preserve">. Appendix II includes species that are not necessarily now threatened with extinction but that may become so unless trade is closely controlled </w:t>
            </w:r>
            <w:r w:rsidR="009B2AA2">
              <w:fldChar w:fldCharType="begin"/>
            </w:r>
            <w:r w:rsidR="009B2AA2">
              <w:instrText xml:space="preserve"> ADDIN EN.CITE &lt;EndNote&gt;&lt;Cite&gt;&lt;Author&gt;CITES&lt;/Author&gt;&lt;Year&gt;2010&lt;/Year&gt;&lt;RecNum&gt;46418&lt;/RecNum&gt;&lt;DisplayText&gt;(CITES 2010)&lt;/DisplayText&gt;&lt;record&gt;&lt;rec-number&gt;46418&lt;/rec-number&gt;&lt;foreign-keys&gt;&lt;key app="EN" db-id="pst5rtr92wfa9cexzel59affvp5zwtats0wa" timestamp="1691628157" guid="581d65cf-a2d8-46e5-af9b-f76102ad0143"&gt;46418&lt;/key&gt;&lt;/foreign-keys&gt;&lt;ref-type name="Web Page"&gt;12&lt;/ref-type&gt;&lt;contributors&gt;&lt;authors&gt;&lt;author&gt;CITES&lt;/author&gt;&lt;/authors&gt;&lt;/contributors&gt;&lt;titles&gt;&lt;title&gt;Appendices I, II and III: species table&lt;/title&gt;&lt;secondary-title&gt;Convention on International Trade in Endangered Species of Wild Fauna and Flora&lt;/secondary-title&gt;&lt;/titles&gt;&lt;keywords&gt;&lt;keyword&gt;Species&lt;/keyword&gt;&lt;/keywords&gt;&lt;dates&gt;&lt;year&gt;2010&lt;/year&gt;&lt;pub-dates&gt;&lt;date&gt;15 June 2010&lt;/date&gt;&lt;/pub-dates&gt;&lt;/dates&gt;&lt;orig-pub&gt;&lt;style face="underline" font="default" size="100%"&gt;\\ACT001CL04FS07\BIOSECURITYDATA$\E Library\Animal Catalogue\C&lt;/style&gt;&lt;/orig-pub&gt;&lt;label&gt;3185&lt;/label&gt;&lt;urls&gt;&lt;/urls&gt;&lt;custom1&gt;NR NHP gm&lt;/custom1&gt;&lt;electronic-resource-num&gt;&lt;style face="underline" font="default" size="100%"&gt;http://www.cites.org/eng/app/appendices.shtml&lt;/style&gt;&lt;/electronic-resource-num&gt;&lt;modified-date&gt;75655&lt;/modified-date&gt;&lt;/record&gt;&lt;/Cite&gt;&lt;/EndNote&gt;</w:instrText>
            </w:r>
            <w:r w:rsidR="009B2AA2">
              <w:fldChar w:fldCharType="separate"/>
            </w:r>
            <w:r w:rsidR="009B2AA2">
              <w:rPr>
                <w:noProof/>
              </w:rPr>
              <w:t>(CITES 2010)</w:t>
            </w:r>
            <w:r w:rsidR="009B2AA2">
              <w:fldChar w:fldCharType="end"/>
            </w:r>
            <w:r w:rsidRPr="000B3618">
              <w:t>. WOAH states that for the importation of aquatic animals for aquaculture from a country, zone or compartment not declared free from infection with a listed disease, such as viral haemorrhagic septicaemia virus (VHSV), and if the intention is to establish a new stock for aquaculture, consider applying the following:</w:t>
            </w:r>
          </w:p>
          <w:p w14:paraId="3AC5721C" w14:textId="77777777" w:rsidR="000B3618" w:rsidRPr="000B3618" w:rsidRDefault="000B3618" w:rsidP="000B3618">
            <w:pPr>
              <w:pStyle w:val="TableText"/>
            </w:pPr>
            <w:r w:rsidRPr="000B3618">
              <w:t>In the exporting country:</w:t>
            </w:r>
          </w:p>
          <w:p w14:paraId="43B7709E" w14:textId="234D2FD6" w:rsidR="000B3618" w:rsidRPr="000B3618" w:rsidRDefault="000B3618" w:rsidP="000B3618">
            <w:pPr>
              <w:pStyle w:val="TableText"/>
            </w:pPr>
            <w:r w:rsidRPr="000B3618">
              <w:t>• identify potential source populations and evaluate their aquatic animal health records</w:t>
            </w:r>
          </w:p>
          <w:p w14:paraId="6F682C12" w14:textId="77777777" w:rsidR="000B3618" w:rsidRPr="000B3618" w:rsidRDefault="000B3618" w:rsidP="000B3618">
            <w:pPr>
              <w:pStyle w:val="TableText"/>
            </w:pPr>
            <w:r w:rsidRPr="000B3618">
              <w:t>• test source populations in accordance with Chapter 1.4. and select a founder population (F-0) of aquatic animals with a high health status for infection with VHSV.</w:t>
            </w:r>
          </w:p>
          <w:p w14:paraId="0A6FA41B" w14:textId="77777777" w:rsidR="000B3618" w:rsidRPr="000B3618" w:rsidRDefault="000B3618" w:rsidP="000B3618">
            <w:pPr>
              <w:pStyle w:val="TableText"/>
            </w:pPr>
            <w:r w:rsidRPr="000B3618">
              <w:t>In the importing country:</w:t>
            </w:r>
          </w:p>
          <w:p w14:paraId="77F75322" w14:textId="354595CC" w:rsidR="000B3618" w:rsidRPr="000B3618" w:rsidRDefault="000B3618" w:rsidP="000B3618">
            <w:pPr>
              <w:pStyle w:val="TableText"/>
            </w:pPr>
            <w:r w:rsidRPr="000B3618">
              <w:t>• import the F-0 population into a quarantine facility</w:t>
            </w:r>
          </w:p>
          <w:p w14:paraId="663D2973" w14:textId="47C740DE" w:rsidR="000B3618" w:rsidRPr="000B3618" w:rsidRDefault="000B3618" w:rsidP="000B3618">
            <w:pPr>
              <w:pStyle w:val="TableText"/>
            </w:pPr>
            <w:r w:rsidRPr="000B3618">
              <w:lastRenderedPageBreak/>
              <w:t>• test the F-0 population for VHSV in accordance with Chapter 1.4. to determine their suitability as broodstock</w:t>
            </w:r>
          </w:p>
          <w:p w14:paraId="536C0268" w14:textId="4B7DD1A2" w:rsidR="000B3618" w:rsidRPr="000B3618" w:rsidRDefault="000B3618" w:rsidP="000B3618">
            <w:pPr>
              <w:pStyle w:val="TableText"/>
            </w:pPr>
            <w:r w:rsidRPr="000B3618">
              <w:t>• produce a first generation (F-1) population in quarantine</w:t>
            </w:r>
          </w:p>
          <w:p w14:paraId="71A5439E" w14:textId="0B74E33E" w:rsidR="000B3618" w:rsidRPr="000B3618" w:rsidRDefault="000B3618" w:rsidP="000B3618">
            <w:pPr>
              <w:pStyle w:val="TableText"/>
            </w:pPr>
            <w:r w:rsidRPr="000B3618">
              <w:t>• culture the F-1 population in quarantine for a duration sufficient for, and under conditions that are conducive to, the clinical expression of infection with VHSV, and sample and test for VHSV in accordance with Chapter 1.4. of the Aquatic Code and Chapter 2.3.10. of the Aquatic Manual</w:t>
            </w:r>
          </w:p>
          <w:p w14:paraId="6C1FFD8E" w14:textId="37E2E762" w:rsidR="000B3618" w:rsidRPr="000B3618" w:rsidRDefault="000B3618" w:rsidP="000B3618">
            <w:pPr>
              <w:pStyle w:val="TableText"/>
            </w:pPr>
            <w:r w:rsidRPr="000B3618">
              <w:t>• if VHSV is not detected in the F-1 population, it may be defined as free from infection with VHSV and may be released from quarantine</w:t>
            </w:r>
          </w:p>
          <w:p w14:paraId="224F25DA" w14:textId="77777777" w:rsidR="000B3618" w:rsidRPr="000B3618" w:rsidRDefault="000B3618" w:rsidP="000B3618">
            <w:pPr>
              <w:pStyle w:val="TableText"/>
            </w:pPr>
            <w:r w:rsidRPr="000B3618">
              <w:t>• if VHSV is detected in the F-1 population, those animals should not be released from quarantine and should be killed and disposed of in a biosecure manner in accordance with Chapter 4.8.</w:t>
            </w:r>
          </w:p>
          <w:p w14:paraId="4E077356" w14:textId="516BDA03" w:rsidR="000B3618" w:rsidRPr="000B3618" w:rsidRDefault="000B3618" w:rsidP="000B3618">
            <w:pPr>
              <w:pStyle w:val="TableText"/>
            </w:pPr>
            <w:r w:rsidRPr="000B3618">
              <w:t>The biosecurity measures in the sturgeon BIRA propose importing the live sturgeon into an AA and testing the F0 generation. A minimum of 30 days PAQ is recommended but it could be longer depending on the ideal age of the fish before sampling and the time it takes for the tests to be conducted. PAQ could also be extended to allow sufficient time for the clinical expression of an infection to present. For testing, the department will be requiring PCR or real time PCR tests with high sensitivity and specificity, which should detect a low number of copies of RNA or DNA of hazard if present. It was therefore concluded that testing the F0 generation would be just as effective at managing risk as testing the F1 generation. Further, the sturgeon BIRA is recommending that the source population must demonstrate freedom of certain hazards to WOAH standards, which would be at least 2 years of active surveillance with negative results that have been approved by the department. This is above and beyond what WOAH recommends in the exporting country and is to reduce the likelihood of entry of the hazards in the imported live sturgeon. As stated in the sturgeon BIRA, the biosecurity measures are proposed to provide an equivalent risk management to that of the WOAH standards to allow the safe release of the F0 generation.</w:t>
            </w:r>
          </w:p>
        </w:tc>
        <w:tc>
          <w:tcPr>
            <w:tcW w:w="3762" w:type="dxa"/>
          </w:tcPr>
          <w:p w14:paraId="0EE085F5" w14:textId="3169C88D" w:rsidR="000B3618" w:rsidRPr="000B3618" w:rsidRDefault="000B3618" w:rsidP="000B3618">
            <w:pPr>
              <w:pStyle w:val="TableText"/>
            </w:pPr>
            <w:r w:rsidRPr="000B3618">
              <w:lastRenderedPageBreak/>
              <w:t>No change.</w:t>
            </w:r>
          </w:p>
        </w:tc>
      </w:tr>
      <w:tr w:rsidR="000B3618" w14:paraId="5171C846" w14:textId="77777777" w:rsidTr="000B3618">
        <w:tc>
          <w:tcPr>
            <w:tcW w:w="808" w:type="dxa"/>
          </w:tcPr>
          <w:p w14:paraId="28414EB1" w14:textId="351E1BAC" w:rsidR="000B3618" w:rsidRDefault="000B3618" w:rsidP="000B3618">
            <w:pPr>
              <w:pStyle w:val="TableText"/>
              <w:rPr>
                <w:lang w:eastAsia="ja-JP"/>
              </w:rPr>
            </w:pPr>
            <w:r>
              <w:rPr>
                <w:lang w:eastAsia="ja-JP"/>
              </w:rPr>
              <w:lastRenderedPageBreak/>
              <w:t>9</w:t>
            </w:r>
          </w:p>
        </w:tc>
        <w:tc>
          <w:tcPr>
            <w:tcW w:w="4970" w:type="dxa"/>
          </w:tcPr>
          <w:p w14:paraId="01CADDDE" w14:textId="77777777" w:rsidR="000B3618" w:rsidRPr="000B3618" w:rsidRDefault="000B3618" w:rsidP="000B3618">
            <w:pPr>
              <w:pStyle w:val="TableText"/>
              <w:rPr>
                <w:lang w:eastAsia="ja-JP"/>
              </w:rPr>
            </w:pPr>
            <w:r w:rsidRPr="000B3618">
              <w:rPr>
                <w:lang w:eastAsia="ja-JP"/>
              </w:rPr>
              <w:t>The draft BIRA indicates the sampling regime for the biosecurity measure of batch testing for hazards should provide at least 95% confidence of detecting a hazard if it is present at a prevalence of 2%, but that these testing parameters would be determined for any hazard requiring batch testing.</w:t>
            </w:r>
          </w:p>
          <w:p w14:paraId="6C74B563" w14:textId="5EAE2EC4" w:rsidR="000B3618" w:rsidRPr="000B3618" w:rsidRDefault="000B3618" w:rsidP="000B3618">
            <w:pPr>
              <w:pStyle w:val="TableText"/>
              <w:rPr>
                <w:lang w:eastAsia="ja-JP"/>
              </w:rPr>
            </w:pPr>
            <w:r w:rsidRPr="000B3618">
              <w:rPr>
                <w:lang w:eastAsia="ja-JP"/>
              </w:rPr>
              <w:t>It is unclear whether 95% confidence and 2% prevalence will be the parameters used for all hazards requiring batch testing. Additional detail on the sampling design, the samples required, the tests used (and their sensitivity and specificity), and any assumptions of the sampling model should be provided to demonstrate the sampling provides sufficient confidence of freedom.</w:t>
            </w:r>
          </w:p>
        </w:tc>
        <w:tc>
          <w:tcPr>
            <w:tcW w:w="4678" w:type="dxa"/>
          </w:tcPr>
          <w:p w14:paraId="545F960B" w14:textId="2275A271" w:rsidR="000B3618" w:rsidRDefault="000B3618" w:rsidP="000B3618">
            <w:pPr>
              <w:pStyle w:val="TableText"/>
              <w:rPr>
                <w:lang w:eastAsia="ja-JP"/>
              </w:rPr>
            </w:pPr>
            <w:r w:rsidRPr="000B3618">
              <w:rPr>
                <w:lang w:eastAsia="ja-JP"/>
              </w:rPr>
              <w:t>For the biosecurity measure of batch testing for hazards, the detail o</w:t>
            </w:r>
            <w:r w:rsidR="003D0E66">
              <w:rPr>
                <w:lang w:eastAsia="ja-JP"/>
              </w:rPr>
              <w:t>f</w:t>
            </w:r>
            <w:r w:rsidRPr="000B3618">
              <w:rPr>
                <w:lang w:eastAsia="ja-JP"/>
              </w:rPr>
              <w:t xml:space="preserve"> the sampling design, the confidence and prevalence parameters to be applied, the samples required and the tests used (including their sensitivity and specificity) is yet to be determined. These details will be worked out in collaboration with our testing partner, the Australian Centre for Disease Preparedness (ACDP), after the final BIRA report is published. This will be a lengthy process as for some hazards, particularly the sturgeon-specific hazards, as testing protocols need to be established for the first time in an Australian facility. Once these details are determined, they will be published as part of the proposed import conditions for the live sturgeon and stakeholders will have an opportunity to comment on them.</w:t>
            </w:r>
          </w:p>
        </w:tc>
        <w:tc>
          <w:tcPr>
            <w:tcW w:w="3762" w:type="dxa"/>
          </w:tcPr>
          <w:p w14:paraId="649F43E0" w14:textId="77777777" w:rsidR="000B3618" w:rsidRDefault="000B3618" w:rsidP="000B3618">
            <w:pPr>
              <w:pStyle w:val="TableText"/>
              <w:rPr>
                <w:lang w:eastAsia="ja-JP"/>
              </w:rPr>
            </w:pPr>
            <w:r>
              <w:rPr>
                <w:lang w:eastAsia="ja-JP"/>
              </w:rPr>
              <w:t>Edit text in 20.2.6(6) and 20.3.5(8) to include:</w:t>
            </w:r>
          </w:p>
          <w:p w14:paraId="4CFBC6C9" w14:textId="76273E08" w:rsidR="000B3618" w:rsidRDefault="000B3618" w:rsidP="000B3618">
            <w:pPr>
              <w:pStyle w:val="TableText"/>
              <w:rPr>
                <w:lang w:eastAsia="ja-JP"/>
              </w:rPr>
            </w:pPr>
            <w:r>
              <w:rPr>
                <w:lang w:eastAsia="ja-JP"/>
              </w:rPr>
              <w:t>Note: The detail o</w:t>
            </w:r>
            <w:r w:rsidR="003D0E66">
              <w:rPr>
                <w:lang w:eastAsia="ja-JP"/>
              </w:rPr>
              <w:t>f</w:t>
            </w:r>
            <w:r>
              <w:rPr>
                <w:lang w:eastAsia="ja-JP"/>
              </w:rPr>
              <w:t xml:space="preserve"> the sampling design, the confidence and prevalence parameters to be applied, the samples required and the tests to be used (including their sensitivity and specificity) is yet to be determined. These details will be worked out in collaboration with ACDP and be provided in the proposed import conditions. See Appendix G for preliminary information.</w:t>
            </w:r>
          </w:p>
          <w:p w14:paraId="720C003B" w14:textId="7205E1C3" w:rsidR="000B3618" w:rsidRPr="000B3618" w:rsidRDefault="000B3618" w:rsidP="000B3618">
            <w:pPr>
              <w:pStyle w:val="TableText"/>
              <w:rPr>
                <w:lang w:eastAsia="ja-JP"/>
              </w:rPr>
            </w:pPr>
            <w:r>
              <w:rPr>
                <w:lang w:eastAsia="ja-JP"/>
              </w:rPr>
              <w:t>Add in Appendix G: Testing of imported sturgeon.</w:t>
            </w:r>
          </w:p>
        </w:tc>
      </w:tr>
      <w:tr w:rsidR="000B3618" w14:paraId="1873EB9E" w14:textId="77777777" w:rsidTr="000B3618">
        <w:tc>
          <w:tcPr>
            <w:tcW w:w="808" w:type="dxa"/>
          </w:tcPr>
          <w:p w14:paraId="0C1F4D58" w14:textId="3FCCBF21" w:rsidR="000B3618" w:rsidRDefault="000B3618" w:rsidP="000B3618">
            <w:pPr>
              <w:pStyle w:val="TableText"/>
              <w:rPr>
                <w:lang w:eastAsia="ja-JP"/>
              </w:rPr>
            </w:pPr>
            <w:r>
              <w:rPr>
                <w:lang w:eastAsia="ja-JP"/>
              </w:rPr>
              <w:t>10</w:t>
            </w:r>
          </w:p>
        </w:tc>
        <w:tc>
          <w:tcPr>
            <w:tcW w:w="4970" w:type="dxa"/>
          </w:tcPr>
          <w:p w14:paraId="52EF5FD4" w14:textId="77777777" w:rsidR="000B3618" w:rsidRPr="000B3618" w:rsidRDefault="000B3618" w:rsidP="000B3618">
            <w:pPr>
              <w:pStyle w:val="TableText"/>
              <w:rPr>
                <w:lang w:eastAsia="ja-JP"/>
              </w:rPr>
            </w:pPr>
            <w:r w:rsidRPr="000B3618">
              <w:rPr>
                <w:lang w:eastAsia="ja-JP"/>
              </w:rPr>
              <w:t>The draft BIRA states in section 1.3.1:</w:t>
            </w:r>
          </w:p>
          <w:p w14:paraId="443C2AD9" w14:textId="77777777" w:rsidR="000B3618" w:rsidRPr="000B3618" w:rsidRDefault="000B3618" w:rsidP="000B3618">
            <w:pPr>
              <w:pStyle w:val="TableText"/>
              <w:rPr>
                <w:lang w:eastAsia="ja-JP"/>
              </w:rPr>
            </w:pPr>
            <w:r w:rsidRPr="000B3618">
              <w:rPr>
                <w:lang w:eastAsia="ja-JP"/>
              </w:rPr>
              <w:t>“Under the EPBC Act, importation of A. baerii and H. huso requires an import permit issued by DCCEEW and is only permitted for commercial aquaculture in a secure recirculating aquaculture system (RAS) to manage the risk of sturgeon establishing as a pest species in the wild.”</w:t>
            </w:r>
          </w:p>
          <w:p w14:paraId="45D912DB" w14:textId="77777777" w:rsidR="00141F82" w:rsidRDefault="000B3618" w:rsidP="000B3618">
            <w:pPr>
              <w:pStyle w:val="TableText"/>
              <w:rPr>
                <w:lang w:eastAsia="ja-JP"/>
              </w:rPr>
            </w:pPr>
            <w:r w:rsidRPr="000B3618">
              <w:rPr>
                <w:lang w:eastAsia="ja-JP"/>
              </w:rPr>
              <w:t>and in section 20.2.6(11) and 20.3.5(12):</w:t>
            </w:r>
          </w:p>
          <w:p w14:paraId="087073B5" w14:textId="23F33F88" w:rsidR="000B3618" w:rsidRPr="000B3618" w:rsidRDefault="000B3618" w:rsidP="000B3618">
            <w:pPr>
              <w:pStyle w:val="TableText"/>
              <w:rPr>
                <w:lang w:eastAsia="ja-JP"/>
              </w:rPr>
            </w:pPr>
            <w:r w:rsidRPr="000B3618">
              <w:rPr>
                <w:lang w:eastAsia="ja-JP"/>
              </w:rPr>
              <w:t>The sturgeon must enter a secure recirculating aquaculture system (RAS) approved by the appropriate state or territory governments as per the import requirements under the Environment Protection and Biodiversity Conservation Act 1999.</w:t>
            </w:r>
          </w:p>
          <w:p w14:paraId="27E6D148" w14:textId="5D139535" w:rsidR="000B3618" w:rsidRPr="000B3618" w:rsidRDefault="000B3618" w:rsidP="000B3618">
            <w:pPr>
              <w:pStyle w:val="TableText"/>
              <w:rPr>
                <w:lang w:eastAsia="ja-JP"/>
              </w:rPr>
            </w:pPr>
            <w:r w:rsidRPr="000B3618">
              <w:rPr>
                <w:lang w:eastAsia="ja-JP"/>
              </w:rPr>
              <w:t>No definition has been included of what constitutes a “secure RAS”. A definition and minimum biosecurity standards for a RAS should be developed as part of the proposed biosecurity measures.</w:t>
            </w:r>
          </w:p>
        </w:tc>
        <w:tc>
          <w:tcPr>
            <w:tcW w:w="4678" w:type="dxa"/>
          </w:tcPr>
          <w:p w14:paraId="56209373" w14:textId="79C006AC" w:rsidR="000B3618" w:rsidRDefault="000B3618" w:rsidP="000B3618">
            <w:pPr>
              <w:pStyle w:val="TableText"/>
              <w:rPr>
                <w:lang w:eastAsia="ja-JP"/>
              </w:rPr>
            </w:pPr>
            <w:r>
              <w:rPr>
                <w:lang w:eastAsia="ja-JP"/>
              </w:rPr>
              <w:t>The secure RAS is not a proposed biosecurity measure to reduce the risk of imported live sturgeon to a level that achieves Australia</w:t>
            </w:r>
            <w:r w:rsidR="000341B3">
              <w:rPr>
                <w:lang w:eastAsia="ja-JP"/>
              </w:rPr>
              <w:t>’</w:t>
            </w:r>
            <w:r>
              <w:rPr>
                <w:lang w:eastAsia="ja-JP"/>
              </w:rPr>
              <w:t>s ALOP. The sturgeon will have already been released from biosecurity control and thus achieved Australia</w:t>
            </w:r>
            <w:r w:rsidR="000341B3">
              <w:rPr>
                <w:lang w:eastAsia="ja-JP"/>
              </w:rPr>
              <w:t>’</w:t>
            </w:r>
            <w:r>
              <w:rPr>
                <w:lang w:eastAsia="ja-JP"/>
              </w:rPr>
              <w:t>s ALOP before they enter the secure RAS.</w:t>
            </w:r>
          </w:p>
          <w:p w14:paraId="5CF7865B" w14:textId="10918D27" w:rsidR="000B3618" w:rsidRPr="000B3618" w:rsidRDefault="000B3618" w:rsidP="000B3618">
            <w:pPr>
              <w:pStyle w:val="TableText"/>
              <w:rPr>
                <w:lang w:eastAsia="ja-JP"/>
              </w:rPr>
            </w:pPr>
            <w:r>
              <w:rPr>
                <w:lang w:eastAsia="ja-JP"/>
              </w:rPr>
              <w:t xml:space="preserve">DCCEEW requires the sturgeon to be enter a secure RAS after import under the EPBC Act to manage the risk of sturgeon establishing as a pest species in the wild. Therefore, it will be the responsibility of state and territory governments, in consultation with DCCEEW, to define the RAS and set </w:t>
            </w:r>
            <w:r w:rsidR="00547421">
              <w:rPr>
                <w:lang w:eastAsia="ja-JP"/>
              </w:rPr>
              <w:t xml:space="preserve">the </w:t>
            </w:r>
            <w:r>
              <w:rPr>
                <w:lang w:eastAsia="ja-JP"/>
              </w:rPr>
              <w:t>minimum biosecurity standards. DCCEEW has been informed of stakeholder</w:t>
            </w:r>
            <w:r w:rsidR="000341B3">
              <w:rPr>
                <w:lang w:eastAsia="ja-JP"/>
              </w:rPr>
              <w:t>’</w:t>
            </w:r>
            <w:r>
              <w:rPr>
                <w:lang w:eastAsia="ja-JP"/>
              </w:rPr>
              <w:t>s concerns around the lack of definition of a RAS for imported live sturgeon and that the department are open to working with them and states and territories on drafting the minimum biosecurity standards for the sturgeon facility.</w:t>
            </w:r>
          </w:p>
        </w:tc>
        <w:tc>
          <w:tcPr>
            <w:tcW w:w="3762" w:type="dxa"/>
          </w:tcPr>
          <w:p w14:paraId="45CFC5E9" w14:textId="77777777" w:rsidR="000B3618" w:rsidRDefault="000B3618" w:rsidP="000B3618">
            <w:pPr>
              <w:pStyle w:val="TableText"/>
              <w:rPr>
                <w:lang w:eastAsia="ja-JP"/>
              </w:rPr>
            </w:pPr>
            <w:r>
              <w:rPr>
                <w:lang w:eastAsia="ja-JP"/>
              </w:rPr>
              <w:t>Edit text in 1.3.1 to:</w:t>
            </w:r>
          </w:p>
          <w:p w14:paraId="4EE85F13" w14:textId="53DC5DA6" w:rsidR="000B3618" w:rsidRDefault="000B3618" w:rsidP="000B3618">
            <w:pPr>
              <w:pStyle w:val="TableText"/>
              <w:rPr>
                <w:lang w:eastAsia="ja-JP"/>
              </w:rPr>
            </w:pPr>
            <w:r>
              <w:rPr>
                <w:lang w:eastAsia="ja-JP"/>
              </w:rPr>
              <w:t xml:space="preserve">Under the EPBC Act, importation of </w:t>
            </w:r>
            <w:r w:rsidRPr="000B3618">
              <w:rPr>
                <w:rStyle w:val="Emphasis"/>
              </w:rPr>
              <w:t>A. baerii</w:t>
            </w:r>
            <w:r>
              <w:rPr>
                <w:lang w:eastAsia="ja-JP"/>
              </w:rPr>
              <w:t xml:space="preserve"> and </w:t>
            </w:r>
            <w:r w:rsidRPr="000B3618">
              <w:rPr>
                <w:rStyle w:val="Emphasis"/>
              </w:rPr>
              <w:t>H. huso</w:t>
            </w:r>
            <w:r>
              <w:rPr>
                <w:lang w:eastAsia="ja-JP"/>
              </w:rPr>
              <w:t xml:space="preserve"> requires an import permit issued by DCCEEW and is only permitted for commercial aquaculture in a secure recirculating aquaculture system (RAS) to manage the risk of sturgeon establishing as a pest species in the wild. Australian state and territory governments, in consultation with DCCEEW and the department, will be responsible for setting the minimum biosecurity standards for the RAS under their respective legislation.</w:t>
            </w:r>
          </w:p>
          <w:p w14:paraId="4394372A" w14:textId="5C5A9A4F" w:rsidR="000B3618" w:rsidRDefault="000B3618" w:rsidP="000B3618">
            <w:pPr>
              <w:pStyle w:val="TableText"/>
              <w:rPr>
                <w:lang w:eastAsia="ja-JP"/>
              </w:rPr>
            </w:pPr>
            <w:r>
              <w:rPr>
                <w:lang w:eastAsia="ja-JP"/>
              </w:rPr>
              <w:t>Before these species of live sturgeon can be imported into Australia, the biosecurity risks must be assessed by the department through a BIRA to ensure the import achieves Australia</w:t>
            </w:r>
            <w:r w:rsidR="000341B3">
              <w:rPr>
                <w:lang w:eastAsia="ja-JP"/>
              </w:rPr>
              <w:t>’</w:t>
            </w:r>
            <w:r>
              <w:rPr>
                <w:lang w:eastAsia="ja-JP"/>
              </w:rPr>
              <w:t xml:space="preserve">s ALOP. In 2016, the department intended to commence the BIRA process, but this was delayed due to a diversion of resources to manage the response to an outbreak of white spot disease in prawns in Australia. Figure 1 outlines the steps required to import live </w:t>
            </w:r>
            <w:r>
              <w:rPr>
                <w:lang w:eastAsia="ja-JP"/>
              </w:rPr>
              <w:lastRenderedPageBreak/>
              <w:t>sturgeon into Australia and which areas of government and legislation are responsible.</w:t>
            </w:r>
          </w:p>
          <w:p w14:paraId="2815293D" w14:textId="77777777" w:rsidR="000B3618" w:rsidRDefault="000B3618" w:rsidP="000B3618">
            <w:pPr>
              <w:pStyle w:val="TableText"/>
              <w:rPr>
                <w:lang w:eastAsia="ja-JP"/>
              </w:rPr>
            </w:pPr>
            <w:r>
              <w:rPr>
                <w:lang w:eastAsia="ja-JP"/>
              </w:rPr>
              <w:t>Add in Figure 1.</w:t>
            </w:r>
          </w:p>
          <w:p w14:paraId="4EDBE0FA" w14:textId="77777777" w:rsidR="000B3618" w:rsidRDefault="000B3618" w:rsidP="000B3618">
            <w:pPr>
              <w:pStyle w:val="TableText"/>
              <w:rPr>
                <w:lang w:eastAsia="ja-JP"/>
              </w:rPr>
            </w:pPr>
            <w:r>
              <w:rPr>
                <w:lang w:eastAsia="ja-JP"/>
              </w:rPr>
              <w:t>Edit text in section 20.2.6(11) and 20.3.5(12) to:</w:t>
            </w:r>
          </w:p>
          <w:p w14:paraId="6452AC29" w14:textId="77777777" w:rsidR="000B3618" w:rsidRDefault="000B3618" w:rsidP="000B3618">
            <w:pPr>
              <w:pStyle w:val="TableText"/>
              <w:rPr>
                <w:lang w:eastAsia="ja-JP"/>
              </w:rPr>
            </w:pPr>
            <w:r>
              <w:rPr>
                <w:lang w:eastAsia="ja-JP"/>
              </w:rPr>
              <w:t xml:space="preserve">1) The sturgeon must enter a secure recirculating aquaculture system (RAS) approved by the appropriate state or territory governments as per the import requirements under the </w:t>
            </w:r>
            <w:r w:rsidRPr="000B3618">
              <w:rPr>
                <w:rStyle w:val="Emphasis"/>
              </w:rPr>
              <w:t>Environment Protection and Biodiversity Conservation Act 1999</w:t>
            </w:r>
            <w:r>
              <w:rPr>
                <w:lang w:eastAsia="ja-JP"/>
              </w:rPr>
              <w:t>.</w:t>
            </w:r>
          </w:p>
          <w:p w14:paraId="1EEA2AAD" w14:textId="6043A3C3" w:rsidR="000B3618" w:rsidRDefault="000B3618" w:rsidP="000B3618">
            <w:pPr>
              <w:pStyle w:val="TableText"/>
              <w:rPr>
                <w:lang w:eastAsia="ja-JP"/>
              </w:rPr>
            </w:pPr>
            <w:r>
              <w:rPr>
                <w:lang w:eastAsia="ja-JP"/>
              </w:rPr>
              <w:t xml:space="preserve">a) </w:t>
            </w:r>
            <w:r w:rsidR="00547421" w:rsidRPr="00547421">
              <w:rPr>
                <w:lang w:eastAsia="ja-JP"/>
              </w:rPr>
              <w:t>The minimum biosecurity standards for the RAS will be determined by the appropriate state and territory, Department of Climate Change, Energy, the Environment and Water (DCCEEW) and the Department of Agriculture, Fisheries and Forestry (DAFF), under the relevant state and territory and Commonwealth legislation.</w:t>
            </w:r>
          </w:p>
        </w:tc>
      </w:tr>
    </w:tbl>
    <w:p w14:paraId="02C552F7" w14:textId="77777777" w:rsidR="000B3618" w:rsidRPr="000B3618" w:rsidRDefault="000B3618" w:rsidP="000B3618">
      <w:pPr>
        <w:rPr>
          <w:lang w:eastAsia="ja-JP"/>
        </w:rPr>
      </w:pPr>
    </w:p>
    <w:p w14:paraId="77F4D061" w14:textId="7266CE7D" w:rsidR="000B3618" w:rsidRDefault="000B3618" w:rsidP="000B3618">
      <w:pPr>
        <w:rPr>
          <w:lang w:eastAsia="ja-JP"/>
        </w:rPr>
        <w:sectPr w:rsidR="000B3618" w:rsidSect="00AA3067">
          <w:headerReference w:type="even" r:id="rId53"/>
          <w:headerReference w:type="default" r:id="rId54"/>
          <w:headerReference w:type="first" r:id="rId55"/>
          <w:pgSz w:w="16838" w:h="11906" w:orient="landscape"/>
          <w:pgMar w:top="1418" w:right="1418" w:bottom="1418" w:left="1418" w:header="567" w:footer="283" w:gutter="0"/>
          <w:cols w:space="708"/>
          <w:docGrid w:linePitch="360"/>
        </w:sectPr>
      </w:pPr>
    </w:p>
    <w:p w14:paraId="076A1634" w14:textId="3FC6186F" w:rsidR="001F0F25" w:rsidRPr="008A4748" w:rsidRDefault="00F02788" w:rsidP="000B3618">
      <w:pPr>
        <w:pStyle w:val="Heading2"/>
        <w:numPr>
          <w:ilvl w:val="0"/>
          <w:numId w:val="0"/>
        </w:numPr>
        <w:ind w:left="720" w:hanging="720"/>
      </w:pPr>
      <w:bookmarkStart w:id="427" w:name="_Appendix_B:_Scientific"/>
      <w:bookmarkStart w:id="428" w:name="_Toc158990542"/>
      <w:bookmarkEnd w:id="427"/>
      <w:r w:rsidRPr="008A4748">
        <w:lastRenderedPageBreak/>
        <w:t xml:space="preserve">Appendix B: </w:t>
      </w:r>
      <w:r w:rsidR="001F0F25" w:rsidRPr="008A4748">
        <w:t xml:space="preserve">Scientific advisory group </w:t>
      </w:r>
      <w:r w:rsidR="009F5569" w:rsidRPr="008A4748">
        <w:t>recommendation</w:t>
      </w:r>
      <w:r w:rsidR="001F0F25" w:rsidRPr="008A4748">
        <w:t>s</w:t>
      </w:r>
      <w:bookmarkEnd w:id="428"/>
    </w:p>
    <w:p w14:paraId="41592E92" w14:textId="77842817" w:rsidR="001F0F25" w:rsidRPr="00865FE9" w:rsidRDefault="001F0F25" w:rsidP="001F0F25">
      <w:pPr>
        <w:rPr>
          <w:lang w:eastAsia="ja-JP"/>
        </w:rPr>
      </w:pPr>
      <w:r w:rsidRPr="00865FE9">
        <w:rPr>
          <w:lang w:eastAsia="ja-JP"/>
        </w:rPr>
        <w:t xml:space="preserve">The scientific advisory group </w:t>
      </w:r>
      <w:r w:rsidR="007511CE" w:rsidRPr="00865FE9">
        <w:rPr>
          <w:lang w:eastAsia="ja-JP"/>
        </w:rPr>
        <w:t xml:space="preserve">(SAG) </w:t>
      </w:r>
      <w:r w:rsidRPr="00865FE9">
        <w:rPr>
          <w:lang w:eastAsia="ja-JP"/>
        </w:rPr>
        <w:t xml:space="preserve">made </w:t>
      </w:r>
      <w:r w:rsidR="009F5569">
        <w:rPr>
          <w:lang w:eastAsia="ja-JP"/>
        </w:rPr>
        <w:t>several recommendations</w:t>
      </w:r>
      <w:r w:rsidRPr="00865FE9">
        <w:rPr>
          <w:lang w:eastAsia="ja-JP"/>
        </w:rPr>
        <w:t xml:space="preserve"> for the department to consider when preparing the provisional report for publication.</w:t>
      </w:r>
    </w:p>
    <w:p w14:paraId="64831309" w14:textId="73BEAD5C" w:rsidR="001F0F25" w:rsidRPr="00865FE9" w:rsidRDefault="001F0F25" w:rsidP="001F0F25">
      <w:pPr>
        <w:rPr>
          <w:lang w:eastAsia="ja-JP"/>
        </w:rPr>
      </w:pPr>
      <w:r w:rsidRPr="00865FE9">
        <w:rPr>
          <w:lang w:eastAsia="ja-JP"/>
        </w:rPr>
        <w:t xml:space="preserve">It was </w:t>
      </w:r>
      <w:r w:rsidR="009F5569">
        <w:rPr>
          <w:lang w:eastAsia="ja-JP"/>
        </w:rPr>
        <w:t>recommended</w:t>
      </w:r>
      <w:r w:rsidRPr="00865FE9">
        <w:rPr>
          <w:lang w:eastAsia="ja-JP"/>
        </w:rPr>
        <w:t xml:space="preserve"> </w:t>
      </w:r>
      <w:r w:rsidR="008633D4">
        <w:rPr>
          <w:lang w:eastAsia="ja-JP"/>
        </w:rPr>
        <w:t xml:space="preserve">that </w:t>
      </w:r>
      <w:r w:rsidRPr="00865FE9">
        <w:rPr>
          <w:lang w:eastAsia="ja-JP"/>
        </w:rPr>
        <w:t>the provisional report:</w:t>
      </w:r>
    </w:p>
    <w:p w14:paraId="4E6FAB55" w14:textId="3F8C5F5D" w:rsidR="001F0F25" w:rsidRPr="00865FE9" w:rsidRDefault="00DE6AC3" w:rsidP="001F0F25">
      <w:pPr>
        <w:pStyle w:val="ListBullet"/>
        <w:rPr>
          <w:lang w:eastAsia="ja-JP"/>
        </w:rPr>
      </w:pPr>
      <w:r w:rsidRPr="00865FE9">
        <w:rPr>
          <w:lang w:eastAsia="ja-JP"/>
        </w:rPr>
        <w:t>include</w:t>
      </w:r>
      <w:r w:rsidR="001F0F25" w:rsidRPr="00865FE9">
        <w:rPr>
          <w:lang w:eastAsia="ja-JP"/>
        </w:rPr>
        <w:t xml:space="preserve"> a graphical flow diagram in Chapter 1 that outlines the steps necessary to undertake importation of sturgeon and who is responsible and that it could also be repeated as a text or a diagram in Chapter 5 and then again in Chapter 20.</w:t>
      </w:r>
    </w:p>
    <w:p w14:paraId="3764AC0A" w14:textId="6D69D322" w:rsidR="001F0F25" w:rsidRPr="00865FE9" w:rsidRDefault="001F0F25" w:rsidP="001F0F25">
      <w:pPr>
        <w:pStyle w:val="ListBullet"/>
        <w:rPr>
          <w:lang w:eastAsia="ja-JP"/>
        </w:rPr>
      </w:pPr>
      <w:r w:rsidRPr="00865FE9">
        <w:rPr>
          <w:lang w:eastAsia="ja-JP"/>
        </w:rPr>
        <w:t>include some of the department</w:t>
      </w:r>
      <w:r w:rsidR="000341B3">
        <w:rPr>
          <w:lang w:eastAsia="ja-JP"/>
        </w:rPr>
        <w:t>’</w:t>
      </w:r>
      <w:r w:rsidRPr="00865FE9">
        <w:rPr>
          <w:lang w:eastAsia="ja-JP"/>
        </w:rPr>
        <w:t>s responses to the issues raised by stakeholders so that the provisional report can be viewed independently as a stand-alone document.</w:t>
      </w:r>
    </w:p>
    <w:p w14:paraId="753B8E91" w14:textId="063457F7" w:rsidR="001F0F25" w:rsidRPr="00865FE9" w:rsidRDefault="001F0F25" w:rsidP="001F0F25">
      <w:pPr>
        <w:pStyle w:val="ListBullet"/>
        <w:rPr>
          <w:lang w:eastAsia="ja-JP"/>
        </w:rPr>
      </w:pPr>
      <w:r w:rsidRPr="00865FE9">
        <w:rPr>
          <w:lang w:eastAsia="ja-JP"/>
        </w:rPr>
        <w:t xml:space="preserve">include there was consultation with the Department of Health to ensure </w:t>
      </w:r>
      <w:r w:rsidR="001C0C98" w:rsidRPr="00865FE9">
        <w:rPr>
          <w:lang w:eastAsia="ja-JP"/>
        </w:rPr>
        <w:t xml:space="preserve">readers that </w:t>
      </w:r>
      <w:r w:rsidRPr="00865FE9">
        <w:rPr>
          <w:lang w:eastAsia="ja-JP"/>
        </w:rPr>
        <w:t>public health considerations were included in the development of biosecurity policies.</w:t>
      </w:r>
    </w:p>
    <w:p w14:paraId="670D463A" w14:textId="1EB72AB4" w:rsidR="0018543E" w:rsidRPr="00865FE9" w:rsidRDefault="00545A60" w:rsidP="001F0F25">
      <w:pPr>
        <w:pStyle w:val="ListBullet"/>
        <w:rPr>
          <w:lang w:eastAsia="ja-JP"/>
        </w:rPr>
      </w:pPr>
      <w:r w:rsidRPr="00865FE9">
        <w:rPr>
          <w:lang w:eastAsia="ja-JP"/>
        </w:rPr>
        <w:t>exclude</w:t>
      </w:r>
      <w:r w:rsidR="0018543E" w:rsidRPr="00865FE9">
        <w:rPr>
          <w:lang w:eastAsia="ja-JP"/>
        </w:rPr>
        <w:t xml:space="preserve"> reference that the SAG consulted with aquatic disease experts as it was not considered necessary.</w:t>
      </w:r>
    </w:p>
    <w:p w14:paraId="12EA2276" w14:textId="6514AB31" w:rsidR="0018543E" w:rsidRPr="00865FE9" w:rsidRDefault="0018543E" w:rsidP="001F0F25">
      <w:pPr>
        <w:pStyle w:val="ListBullet"/>
        <w:rPr>
          <w:lang w:eastAsia="ja-JP"/>
        </w:rPr>
      </w:pPr>
      <w:r w:rsidRPr="00865FE9">
        <w:rPr>
          <w:lang w:eastAsia="ja-JP"/>
        </w:rPr>
        <w:t>c</w:t>
      </w:r>
      <w:r w:rsidR="0032734F" w:rsidRPr="00865FE9">
        <w:rPr>
          <w:lang w:eastAsia="ja-JP"/>
        </w:rPr>
        <w:t>larify</w:t>
      </w:r>
      <w:r w:rsidRPr="00865FE9">
        <w:rPr>
          <w:lang w:eastAsia="ja-JP"/>
        </w:rPr>
        <w:t xml:space="preserve"> </w:t>
      </w:r>
      <w:r w:rsidR="0032734F" w:rsidRPr="00865FE9">
        <w:rPr>
          <w:lang w:eastAsia="ja-JP"/>
        </w:rPr>
        <w:t>why the department requires the fish to be reared to a size that permits visual confirmation of species identification as opposed to using DNA technology.</w:t>
      </w:r>
    </w:p>
    <w:p w14:paraId="1E973ADE" w14:textId="3281096E" w:rsidR="0018543E" w:rsidRPr="00865FE9" w:rsidRDefault="0018543E" w:rsidP="001F0F25">
      <w:pPr>
        <w:pStyle w:val="ListBullet"/>
        <w:rPr>
          <w:lang w:eastAsia="ja-JP"/>
        </w:rPr>
      </w:pPr>
      <w:r w:rsidRPr="00865FE9">
        <w:rPr>
          <w:lang w:eastAsia="ja-JP"/>
        </w:rPr>
        <w:t>address a few topographical errors and formatting issues</w:t>
      </w:r>
      <w:r w:rsidR="0032734F" w:rsidRPr="00865FE9">
        <w:rPr>
          <w:lang w:eastAsia="ja-JP"/>
        </w:rPr>
        <w:t>.</w:t>
      </w:r>
    </w:p>
    <w:p w14:paraId="4737C894" w14:textId="5B2D5984" w:rsidR="00061F96" w:rsidRPr="00865FE9" w:rsidRDefault="00061F96" w:rsidP="00061F96">
      <w:pPr>
        <w:pStyle w:val="ListBullet"/>
        <w:rPr>
          <w:lang w:eastAsia="ja-JP"/>
        </w:rPr>
      </w:pPr>
      <w:r w:rsidRPr="00865FE9">
        <w:rPr>
          <w:lang w:eastAsia="ja-JP"/>
        </w:rPr>
        <w:t xml:space="preserve">include information that the details of batch testing for hazards will be provided when the import conditions are published and where possible, a broad reference </w:t>
      </w:r>
      <w:r w:rsidR="007F0621" w:rsidRPr="00865FE9">
        <w:rPr>
          <w:lang w:eastAsia="ja-JP"/>
        </w:rPr>
        <w:t>in the appendi</w:t>
      </w:r>
      <w:r w:rsidR="00BD63FF">
        <w:rPr>
          <w:lang w:eastAsia="ja-JP"/>
        </w:rPr>
        <w:t>x</w:t>
      </w:r>
      <w:r w:rsidR="007F0621" w:rsidRPr="00865FE9">
        <w:rPr>
          <w:lang w:eastAsia="ja-JP"/>
        </w:rPr>
        <w:t xml:space="preserve">es to the testing processes </w:t>
      </w:r>
      <w:r w:rsidRPr="00865FE9">
        <w:rPr>
          <w:lang w:eastAsia="ja-JP"/>
        </w:rPr>
        <w:t>including design prevalence, sample size and test sensitivity.</w:t>
      </w:r>
    </w:p>
    <w:p w14:paraId="396F5FF2" w14:textId="67F1CEDA" w:rsidR="00A01FB5" w:rsidRPr="00865FE9" w:rsidRDefault="00DF0D80" w:rsidP="009C2AC8">
      <w:pPr>
        <w:pStyle w:val="ListBullet"/>
        <w:sectPr w:rsidR="00A01FB5" w:rsidRPr="00865FE9" w:rsidSect="000B3618">
          <w:pgSz w:w="11906" w:h="16838"/>
          <w:pgMar w:top="1418" w:right="1418" w:bottom="1418" w:left="1418" w:header="567" w:footer="283" w:gutter="0"/>
          <w:cols w:space="708"/>
          <w:docGrid w:linePitch="360"/>
        </w:sectPr>
      </w:pPr>
      <w:r w:rsidRPr="00865FE9">
        <w:rPr>
          <w:lang w:eastAsia="ja-JP"/>
        </w:rPr>
        <w:t>clarify</w:t>
      </w:r>
      <w:r w:rsidR="00165428" w:rsidRPr="00865FE9">
        <w:rPr>
          <w:lang w:eastAsia="ja-JP"/>
        </w:rPr>
        <w:t xml:space="preserve"> </w:t>
      </w:r>
      <w:r w:rsidR="00CA3107" w:rsidRPr="00865FE9">
        <w:rPr>
          <w:lang w:eastAsia="ja-JP"/>
        </w:rPr>
        <w:t>which parts of government and legislation have responsibility for setting the recirculating aquaculture system (RAS) requirements</w:t>
      </w:r>
      <w:r w:rsidRPr="00865FE9">
        <w:rPr>
          <w:lang w:eastAsia="ja-JP"/>
        </w:rPr>
        <w:t xml:space="preserve"> under the </w:t>
      </w:r>
      <w:r w:rsidRPr="00865FE9">
        <w:rPr>
          <w:rStyle w:val="Emphasis"/>
          <w:lang w:eastAsia="ja-JP"/>
        </w:rPr>
        <w:t>Environment Protection and Biodiversity Conservation Act 1999</w:t>
      </w:r>
      <w:r w:rsidR="00EA3196" w:rsidRPr="00865FE9">
        <w:rPr>
          <w:rStyle w:val="Emphasis"/>
        </w:rPr>
        <w:t>.</w:t>
      </w:r>
    </w:p>
    <w:p w14:paraId="3FE235D3" w14:textId="1561E4ED" w:rsidR="00764D6A" w:rsidRDefault="00061F96" w:rsidP="00177346">
      <w:pPr>
        <w:pStyle w:val="Heading2"/>
        <w:numPr>
          <w:ilvl w:val="0"/>
          <w:numId w:val="0"/>
        </w:numPr>
        <w:ind w:left="720" w:hanging="720"/>
      </w:pPr>
      <w:bookmarkStart w:id="429" w:name="_Appendix_C:_Australia’s"/>
      <w:bookmarkStart w:id="430" w:name="_Toc158990543"/>
      <w:bookmarkEnd w:id="429"/>
      <w:r>
        <w:lastRenderedPageBreak/>
        <w:t xml:space="preserve">Appendix </w:t>
      </w:r>
      <w:r w:rsidR="008B1B81">
        <w:t>C</w:t>
      </w:r>
      <w:r w:rsidR="00171603">
        <w:t xml:space="preserve">: </w:t>
      </w:r>
      <w:r w:rsidR="001D764F" w:rsidRPr="001D764F">
        <w:t>Australia</w:t>
      </w:r>
      <w:r w:rsidR="000341B3">
        <w:t>’</w:t>
      </w:r>
      <w:r w:rsidR="001D764F" w:rsidRPr="001D764F">
        <w:t>s regulatory control system for finfish health in Australia</w:t>
      </w:r>
      <w:bookmarkEnd w:id="430"/>
    </w:p>
    <w:p w14:paraId="148D8904" w14:textId="7C7B7434" w:rsidR="001D764F" w:rsidRDefault="001D764F" w:rsidP="001D764F">
      <w:pPr>
        <w:pStyle w:val="Heading3"/>
        <w:numPr>
          <w:ilvl w:val="0"/>
          <w:numId w:val="0"/>
        </w:numPr>
        <w:ind w:left="964" w:hanging="964"/>
      </w:pPr>
      <w:bookmarkStart w:id="431" w:name="_Toc123639654"/>
      <w:bookmarkStart w:id="432" w:name="_Toc158990544"/>
      <w:r w:rsidRPr="00B05B76">
        <w:t>Australia</w:t>
      </w:r>
      <w:r w:rsidR="000341B3">
        <w:t>’</w:t>
      </w:r>
      <w:r w:rsidRPr="00B05B76">
        <w:t>s finfish disease reporting system</w:t>
      </w:r>
      <w:bookmarkEnd w:id="431"/>
      <w:bookmarkEnd w:id="432"/>
    </w:p>
    <w:p w14:paraId="14CE1E12" w14:textId="78AD044F" w:rsidR="001D764F" w:rsidRDefault="001D764F" w:rsidP="001D764F">
      <w:r>
        <w:t>Australia</w:t>
      </w:r>
      <w:r w:rsidR="000341B3">
        <w:t>’</w:t>
      </w:r>
      <w:r>
        <w:t>s passive surveillance system underpins early disease detection mechanisms and is used to meet international reporting requirements and provides information to demonstrate Australia</w:t>
      </w:r>
      <w:r w:rsidR="000341B3">
        <w:t>’</w:t>
      </w:r>
      <w:r>
        <w:t xml:space="preserve">s freedom from specific aquatic animal diseases. The system is supported by resources to improve recognition of significant diseases, legal requirements to report notifiable diseases, requirements for aquatic animal producers to report unusual mortality events and a national system to collate information on the occurrence of diseases listed on </w:t>
      </w:r>
      <w:hyperlink r:id="rId56" w:history="1">
        <w:r w:rsidRPr="00926C01">
          <w:rPr>
            <w:rStyle w:val="Hyperlink"/>
          </w:rPr>
          <w:t>Australia</w:t>
        </w:r>
        <w:r w:rsidR="000341B3">
          <w:rPr>
            <w:rStyle w:val="Hyperlink"/>
          </w:rPr>
          <w:t>’</w:t>
        </w:r>
        <w:r w:rsidRPr="00926C01">
          <w:rPr>
            <w:rStyle w:val="Hyperlink"/>
          </w:rPr>
          <w:t>s national list of reportable diseases of aquatic animals</w:t>
        </w:r>
      </w:hyperlink>
      <w:r>
        <w:t>.</w:t>
      </w:r>
    </w:p>
    <w:p w14:paraId="4264542F" w14:textId="768BBACC" w:rsidR="001D764F" w:rsidRDefault="001D764F" w:rsidP="001D764F">
      <w:r>
        <w:t xml:space="preserve">Australia has both international and domestic reporting obligations in the event of an aquatic animal disease outbreak – reporting to regional, </w:t>
      </w:r>
      <w:r w:rsidR="009D3DBC">
        <w:t xml:space="preserve">state, </w:t>
      </w:r>
      <w:r>
        <w:t xml:space="preserve">national and </w:t>
      </w:r>
      <w:r w:rsidR="009D3DBC">
        <w:t>worldwide</w:t>
      </w:r>
      <w:r>
        <w:t xml:space="preserve"> organisations. Australia has reporting requirements to the World Organisation of Animal Health (WOAH) and Network of Aquaculture Centres in the Asia-Pacific (NACA). Australian states or territories also have domestic reporting requirements for notifiable diseases within that jurisdiction.</w:t>
      </w:r>
    </w:p>
    <w:p w14:paraId="4741DB9D" w14:textId="5A089AB5" w:rsidR="001D764F" w:rsidRDefault="001D764F" w:rsidP="00171603">
      <w:r>
        <w:t>Each state or territory has their own list of prescribed aquatic animal diseases but must include all aquatic diseases reportable on the national list and their own requirements for reporting and include penalties for failure to report.</w:t>
      </w:r>
    </w:p>
    <w:p w14:paraId="4492EE60" w14:textId="77777777" w:rsidR="001D764F" w:rsidRDefault="001D764F" w:rsidP="001D764F">
      <w:pPr>
        <w:pStyle w:val="Heading3"/>
        <w:numPr>
          <w:ilvl w:val="0"/>
          <w:numId w:val="0"/>
        </w:numPr>
        <w:ind w:left="794" w:hanging="794"/>
      </w:pPr>
      <w:bookmarkStart w:id="433" w:name="_Toc123639655"/>
      <w:bookmarkStart w:id="434" w:name="_Toc158990545"/>
      <w:r w:rsidRPr="00B05B76">
        <w:t>Fish disease surveillance and monitoring in Victoria</w:t>
      </w:r>
      <w:bookmarkEnd w:id="433"/>
      <w:bookmarkEnd w:id="434"/>
    </w:p>
    <w:p w14:paraId="53CFB8A2" w14:textId="1ED74743" w:rsidR="001D764F" w:rsidRDefault="001D764F" w:rsidP="001D764F">
      <w:r>
        <w:t>Victorian production from wild fisheries and aquaculture was valued at $</w:t>
      </w:r>
      <w:r w:rsidR="00220E1B">
        <w:t>102</w:t>
      </w:r>
      <w:r w:rsidR="0083747E">
        <w:t> </w:t>
      </w:r>
      <w:r>
        <w:t>million during 20</w:t>
      </w:r>
      <w:r w:rsidR="003A4424">
        <w:t>2</w:t>
      </w:r>
      <w:r w:rsidR="00220E1B">
        <w:t>1</w:t>
      </w:r>
      <w:r>
        <w:t>–2</w:t>
      </w:r>
      <w:r w:rsidR="00220E1B">
        <w:t>2</w:t>
      </w:r>
      <w:r>
        <w:t xml:space="preserve"> </w:t>
      </w:r>
      <w:r w:rsidR="00B34226">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fldChar w:fldCharType="separate"/>
      </w:r>
      <w:r w:rsidR="00B34226">
        <w:rPr>
          <w:noProof/>
        </w:rPr>
        <w:t>(Tuynman et al. 2023)</w:t>
      </w:r>
      <w:r w:rsidR="00B34226">
        <w:fldChar w:fldCharType="end"/>
      </w:r>
      <w:r>
        <w:t>.</w:t>
      </w:r>
    </w:p>
    <w:p w14:paraId="62EAFDEF" w14:textId="36095295" w:rsidR="001D764F" w:rsidRDefault="001D764F" w:rsidP="001D764F">
      <w:r>
        <w:t>Main fisheries species caught include abalone</w:t>
      </w:r>
      <w:r w:rsidR="00220E1B">
        <w:t xml:space="preserve"> and Southern rock lobster</w:t>
      </w:r>
      <w:r>
        <w:t>.</w:t>
      </w:r>
    </w:p>
    <w:p w14:paraId="6C1CA6EB" w14:textId="4E2DEA9C" w:rsidR="001D764F" w:rsidRDefault="001D764F" w:rsidP="001D764F">
      <w:r>
        <w:t xml:space="preserve">The main freshwater aquaculture enterprise involves farming of </w:t>
      </w:r>
      <w:r w:rsidR="00220E1B">
        <w:t xml:space="preserve">barramundi, </w:t>
      </w:r>
      <w:r>
        <w:t xml:space="preserve">Atlantic salmon, </w:t>
      </w:r>
      <w:r w:rsidR="00220E1B">
        <w:t xml:space="preserve">and </w:t>
      </w:r>
      <w:r>
        <w:t>rainbow trout. The main marine aquaculture enterprises involve the farming of abalone and blue mussels.</w:t>
      </w:r>
    </w:p>
    <w:p w14:paraId="03CF4D54" w14:textId="3FFD4A9C" w:rsidR="001D764F" w:rsidRDefault="001D764F" w:rsidP="00171603">
      <w:pPr>
        <w:pStyle w:val="Heading4"/>
        <w:numPr>
          <w:ilvl w:val="0"/>
          <w:numId w:val="0"/>
        </w:numPr>
        <w:ind w:left="794" w:hanging="794"/>
      </w:pPr>
      <w:r>
        <w:t>Legislation</w:t>
      </w:r>
    </w:p>
    <w:p w14:paraId="3BD5D7EF" w14:textId="5CA2ADF8" w:rsidR="001D764F" w:rsidRDefault="001D764F" w:rsidP="00171603">
      <w:r>
        <w:t xml:space="preserve">Legislation governing the fisheries and aquaculture industry in Victoria </w:t>
      </w:r>
      <w:r w:rsidR="00F96B9B" w:rsidRPr="00F96B9B">
        <w:t xml:space="preserve">can be found </w:t>
      </w:r>
      <w:hyperlink r:id="rId57" w:history="1">
        <w:r w:rsidR="00F96B9B" w:rsidRPr="00F96B9B">
          <w:rPr>
            <w:rStyle w:val="Hyperlink"/>
          </w:rPr>
          <w:t>here</w:t>
        </w:r>
      </w:hyperlink>
      <w:r w:rsidR="0068786C">
        <w:t>.</w:t>
      </w:r>
    </w:p>
    <w:p w14:paraId="67DBE852" w14:textId="1BF2613F" w:rsidR="00F96B9B" w:rsidRDefault="001D764F" w:rsidP="00F96B9B">
      <w:pPr>
        <w:pStyle w:val="Heading4"/>
        <w:numPr>
          <w:ilvl w:val="0"/>
          <w:numId w:val="0"/>
        </w:numPr>
        <w:ind w:left="794" w:hanging="794"/>
      </w:pPr>
      <w:r>
        <w:t>Notifiable diseases</w:t>
      </w:r>
    </w:p>
    <w:p w14:paraId="16601282" w14:textId="19BCDD91" w:rsidR="001D764F" w:rsidRDefault="00F96B9B" w:rsidP="00171603">
      <w:r w:rsidRPr="00F96B9B">
        <w:t>Victoria</w:t>
      </w:r>
      <w:r w:rsidR="000341B3">
        <w:t>’</w:t>
      </w:r>
      <w:r w:rsidRPr="00F96B9B">
        <w:t>s list of notifiable aquatic diseases can be found</w:t>
      </w:r>
      <w:r>
        <w:t xml:space="preserve"> </w:t>
      </w:r>
      <w:hyperlink r:id="rId58" w:history="1">
        <w:r w:rsidRPr="00F96B9B">
          <w:rPr>
            <w:rStyle w:val="Hyperlink"/>
          </w:rPr>
          <w:t>here</w:t>
        </w:r>
      </w:hyperlink>
      <w:r>
        <w:t>.</w:t>
      </w:r>
    </w:p>
    <w:p w14:paraId="7EB2D3AC" w14:textId="77777777" w:rsidR="001D764F" w:rsidRDefault="001D764F" w:rsidP="001D764F">
      <w:pPr>
        <w:pStyle w:val="Heading4"/>
        <w:numPr>
          <w:ilvl w:val="0"/>
          <w:numId w:val="0"/>
        </w:numPr>
        <w:ind w:left="794" w:hanging="794"/>
      </w:pPr>
      <w:r>
        <w:t>Disease zoning</w:t>
      </w:r>
    </w:p>
    <w:p w14:paraId="2D6F7482" w14:textId="77777777" w:rsidR="001D764F" w:rsidRDefault="001D764F" w:rsidP="001D764F">
      <w:r>
        <w:t>There have been no finfish disease zones established in Victoria.</w:t>
      </w:r>
    </w:p>
    <w:p w14:paraId="27D55EFE" w14:textId="77777777" w:rsidR="001D764F" w:rsidRDefault="001D764F" w:rsidP="001D764F">
      <w:pPr>
        <w:pStyle w:val="Heading4"/>
        <w:numPr>
          <w:ilvl w:val="0"/>
          <w:numId w:val="0"/>
        </w:numPr>
        <w:ind w:left="794" w:hanging="794"/>
      </w:pPr>
      <w:r>
        <w:lastRenderedPageBreak/>
        <w:t>Fish disease diagnostic services</w:t>
      </w:r>
    </w:p>
    <w:p w14:paraId="3FA9FFDA" w14:textId="1AA8C15A" w:rsidR="001D764F" w:rsidRDefault="00F96B9B" w:rsidP="001D764F">
      <w:r w:rsidRPr="00F96B9B">
        <w:t>Information regarding Victoria</w:t>
      </w:r>
      <w:r w:rsidR="000341B3">
        <w:t>’</w:t>
      </w:r>
      <w:r w:rsidRPr="00F96B9B">
        <w:t xml:space="preserve">s fish disease, and veterinary diagnostic services can be found </w:t>
      </w:r>
      <w:hyperlink r:id="rId59" w:history="1">
        <w:r w:rsidRPr="00F96B9B">
          <w:rPr>
            <w:rStyle w:val="Hyperlink"/>
          </w:rPr>
          <w:t>here</w:t>
        </w:r>
      </w:hyperlink>
      <w:r w:rsidRPr="00F96B9B">
        <w:t>.</w:t>
      </w:r>
    </w:p>
    <w:p w14:paraId="77C93645" w14:textId="77777777" w:rsidR="001D764F" w:rsidRDefault="001D764F" w:rsidP="001D764F">
      <w:pPr>
        <w:pStyle w:val="Heading4"/>
        <w:numPr>
          <w:ilvl w:val="0"/>
          <w:numId w:val="0"/>
        </w:numPr>
        <w:ind w:left="794" w:hanging="794"/>
      </w:pPr>
      <w:r>
        <w:t>Fish disease surveillance and monitoring</w:t>
      </w:r>
    </w:p>
    <w:p w14:paraId="7D33DA5E" w14:textId="77777777" w:rsidR="001D764F" w:rsidRPr="001D764F" w:rsidRDefault="001D764F" w:rsidP="001D764F">
      <w:pPr>
        <w:pStyle w:val="Heading5"/>
      </w:pPr>
      <w:r>
        <w:t>Fish kill investigations</w:t>
      </w:r>
    </w:p>
    <w:p w14:paraId="494D382A" w14:textId="726E68A3" w:rsidR="001D764F" w:rsidRDefault="00F96B9B" w:rsidP="001D764F">
      <w:r w:rsidRPr="00F96B9B">
        <w:t>Victoria conducts fish kill investigations. Further</w:t>
      </w:r>
      <w:r>
        <w:t xml:space="preserve"> </w:t>
      </w:r>
      <w:r w:rsidRPr="00F96B9B">
        <w:t xml:space="preserve">information can be found </w:t>
      </w:r>
      <w:hyperlink r:id="rId60" w:history="1">
        <w:r w:rsidRPr="00F96B9B">
          <w:rPr>
            <w:rStyle w:val="Hyperlink"/>
          </w:rPr>
          <w:t>here</w:t>
        </w:r>
      </w:hyperlink>
      <w:r w:rsidRPr="00F96B9B">
        <w:t>.</w:t>
      </w:r>
    </w:p>
    <w:p w14:paraId="32709261" w14:textId="77777777" w:rsidR="001D764F" w:rsidRDefault="001D764F" w:rsidP="001D764F">
      <w:pPr>
        <w:pStyle w:val="Heading4"/>
        <w:numPr>
          <w:ilvl w:val="0"/>
          <w:numId w:val="0"/>
        </w:numPr>
        <w:ind w:left="794" w:hanging="794"/>
      </w:pPr>
      <w:r>
        <w:t>Domestic movement controls for finfish</w:t>
      </w:r>
    </w:p>
    <w:p w14:paraId="23AC5507" w14:textId="5B379CB5" w:rsidR="001D764F" w:rsidRDefault="00F96B9B" w:rsidP="001D764F">
      <w:r w:rsidRPr="00F96B9B">
        <w:t>Information on Victoria</w:t>
      </w:r>
      <w:r w:rsidR="000341B3">
        <w:t>’</w:t>
      </w:r>
      <w:r w:rsidRPr="00F96B9B">
        <w:t xml:space="preserve">s translocation control for finfish can be found </w:t>
      </w:r>
      <w:hyperlink r:id="rId61" w:history="1">
        <w:r w:rsidRPr="00F96B9B">
          <w:rPr>
            <w:rStyle w:val="Hyperlink"/>
          </w:rPr>
          <w:t>here</w:t>
        </w:r>
      </w:hyperlink>
      <w:r w:rsidRPr="00F96B9B">
        <w:t>.</w:t>
      </w:r>
    </w:p>
    <w:p w14:paraId="2546B374" w14:textId="77777777" w:rsidR="001D764F" w:rsidRDefault="001D764F" w:rsidP="001D764F">
      <w:pPr>
        <w:pStyle w:val="Heading4"/>
        <w:numPr>
          <w:ilvl w:val="0"/>
          <w:numId w:val="0"/>
        </w:numPr>
        <w:ind w:left="794" w:hanging="794"/>
      </w:pPr>
      <w:r>
        <w:t>Significant finfish disease agents detected in Victoria</w:t>
      </w:r>
    </w:p>
    <w:p w14:paraId="245F2EAD" w14:textId="77777777" w:rsidR="001D764F" w:rsidRDefault="001D764F" w:rsidP="001D764F">
      <w:r>
        <w:t>Finfish disease agents that have been detected in Victoria include:</w:t>
      </w:r>
    </w:p>
    <w:p w14:paraId="728E6BE6" w14:textId="77777777" w:rsidR="001D764F" w:rsidRDefault="001D764F" w:rsidP="001D764F">
      <w:pPr>
        <w:pStyle w:val="ListBullet"/>
        <w:rPr>
          <w:rStyle w:val="Emphasis"/>
          <w:i w:val="0"/>
          <w:iCs w:val="0"/>
        </w:rPr>
      </w:pPr>
      <w:r w:rsidRPr="00D2396F">
        <w:rPr>
          <w:rStyle w:val="Emphasis"/>
        </w:rPr>
        <w:t xml:space="preserve">Aeromonas </w:t>
      </w:r>
      <w:r w:rsidRPr="001D764F">
        <w:rPr>
          <w:rStyle w:val="Emphasis"/>
        </w:rPr>
        <w:t>hydrophila</w:t>
      </w:r>
    </w:p>
    <w:p w14:paraId="5CCE5A94" w14:textId="77777777" w:rsidR="001D764F" w:rsidRDefault="001D764F" w:rsidP="001D764F">
      <w:pPr>
        <w:pStyle w:val="ListBullet"/>
      </w:pPr>
      <w:r w:rsidRPr="00D2396F">
        <w:rPr>
          <w:rStyle w:val="Emphasis"/>
        </w:rPr>
        <w:t>Aeromonas salmonicida</w:t>
      </w:r>
      <w:r>
        <w:t xml:space="preserve"> (atypical </w:t>
      </w:r>
      <w:r w:rsidRPr="001D764F">
        <w:t>strains</w:t>
      </w:r>
      <w:r>
        <w:t>)</w:t>
      </w:r>
    </w:p>
    <w:p w14:paraId="7375BBB3" w14:textId="77777777" w:rsidR="001D764F" w:rsidRDefault="001D764F" w:rsidP="004425EA">
      <w:pPr>
        <w:pStyle w:val="ListBullet"/>
        <w:numPr>
          <w:ilvl w:val="0"/>
          <w:numId w:val="24"/>
        </w:numPr>
        <w:tabs>
          <w:tab w:val="num" w:pos="567"/>
        </w:tabs>
        <w:spacing w:line="240" w:lineRule="auto"/>
        <w:ind w:left="425" w:hanging="425"/>
      </w:pPr>
      <w:r>
        <w:t>Chilodonella cyprinid</w:t>
      </w:r>
    </w:p>
    <w:p w14:paraId="06AEBD5D" w14:textId="77777777" w:rsidR="001D764F" w:rsidRDefault="001D764F" w:rsidP="001D764F">
      <w:pPr>
        <w:pStyle w:val="ListBullet"/>
      </w:pPr>
      <w:r>
        <w:t>Cyprinid herpesvirus 2</w:t>
      </w:r>
    </w:p>
    <w:p w14:paraId="78A34BA9" w14:textId="77777777" w:rsidR="001D764F" w:rsidRDefault="001D764F" w:rsidP="001D764F">
      <w:pPr>
        <w:pStyle w:val="ListBullet"/>
      </w:pPr>
      <w:r>
        <w:t xml:space="preserve">Dwarf </w:t>
      </w:r>
      <w:r w:rsidRPr="001D764F">
        <w:t>gourami</w:t>
      </w:r>
      <w:r>
        <w:t xml:space="preserve"> iridovirus</w:t>
      </w:r>
    </w:p>
    <w:p w14:paraId="2B9A790C" w14:textId="77777777" w:rsidR="001D764F" w:rsidRDefault="001D764F" w:rsidP="001D764F">
      <w:pPr>
        <w:pStyle w:val="ListBullet"/>
      </w:pPr>
      <w:r w:rsidRPr="001D764F">
        <w:t>Epizootic</w:t>
      </w:r>
      <w:r>
        <w:t xml:space="preserve"> haematopoietic necrosis</w:t>
      </w:r>
    </w:p>
    <w:p w14:paraId="60229581" w14:textId="77777777" w:rsidR="001D764F" w:rsidRPr="00D2396F" w:rsidRDefault="001D764F" w:rsidP="001D764F">
      <w:pPr>
        <w:pStyle w:val="ListBullet"/>
        <w:rPr>
          <w:rStyle w:val="Emphasis"/>
        </w:rPr>
      </w:pPr>
      <w:r w:rsidRPr="001D764F">
        <w:rPr>
          <w:rStyle w:val="Emphasis"/>
        </w:rPr>
        <w:t>Enterococcus</w:t>
      </w:r>
      <w:r w:rsidRPr="00D2396F">
        <w:rPr>
          <w:rStyle w:val="Emphasis"/>
        </w:rPr>
        <w:t xml:space="preserve"> seriolicida</w:t>
      </w:r>
    </w:p>
    <w:p w14:paraId="29CE4F08" w14:textId="087009B7" w:rsidR="001D764F" w:rsidRPr="00D2396F" w:rsidRDefault="001D764F" w:rsidP="001D764F">
      <w:pPr>
        <w:pStyle w:val="ListBullet"/>
        <w:rPr>
          <w:rStyle w:val="Emphasis"/>
        </w:rPr>
      </w:pPr>
      <w:r w:rsidRPr="001D764F">
        <w:rPr>
          <w:rStyle w:val="Emphasis"/>
        </w:rPr>
        <w:t>Fl</w:t>
      </w:r>
      <w:r w:rsidR="00E87F8D">
        <w:rPr>
          <w:rStyle w:val="Emphasis"/>
        </w:rPr>
        <w:t>avobacterium</w:t>
      </w:r>
      <w:r w:rsidRPr="001D764F">
        <w:rPr>
          <w:rStyle w:val="Emphasis"/>
        </w:rPr>
        <w:t xml:space="preserve"> </w:t>
      </w:r>
      <w:r w:rsidRPr="00D2396F">
        <w:rPr>
          <w:rStyle w:val="Emphasis"/>
        </w:rPr>
        <w:t>columnar</w:t>
      </w:r>
      <w:r w:rsidR="00E87F8D">
        <w:rPr>
          <w:rStyle w:val="Emphasis"/>
        </w:rPr>
        <w:t>e</w:t>
      </w:r>
    </w:p>
    <w:p w14:paraId="6ABA9F39" w14:textId="77777777" w:rsidR="001D764F" w:rsidRDefault="001D764F" w:rsidP="001D764F">
      <w:pPr>
        <w:pStyle w:val="ListBullet"/>
      </w:pPr>
      <w:r w:rsidRPr="001D764F">
        <w:rPr>
          <w:rStyle w:val="Emphasis"/>
        </w:rPr>
        <w:t xml:space="preserve">Goussia </w:t>
      </w:r>
      <w:r>
        <w:t>species</w:t>
      </w:r>
    </w:p>
    <w:p w14:paraId="5926984A" w14:textId="77777777" w:rsidR="001D764F" w:rsidRDefault="001D764F" w:rsidP="001D764F">
      <w:pPr>
        <w:pStyle w:val="ListBullet"/>
        <w:rPr>
          <w:rStyle w:val="Emphasis"/>
        </w:rPr>
      </w:pPr>
      <w:r w:rsidRPr="001D764F">
        <w:rPr>
          <w:rStyle w:val="Emphasis"/>
        </w:rPr>
        <w:t xml:space="preserve">Ichthyophthirius </w:t>
      </w:r>
      <w:r w:rsidRPr="00D2396F">
        <w:rPr>
          <w:rStyle w:val="Emphasis"/>
        </w:rPr>
        <w:t>multifiliis</w:t>
      </w:r>
    </w:p>
    <w:p w14:paraId="67244540" w14:textId="57124D24" w:rsidR="009D3DBC" w:rsidRDefault="009D3DBC" w:rsidP="009D3DBC">
      <w:pPr>
        <w:pStyle w:val="ListBullet"/>
        <w:rPr>
          <w:rStyle w:val="Emphasis"/>
        </w:rPr>
      </w:pPr>
      <w:r w:rsidRPr="00D2396F">
        <w:rPr>
          <w:rStyle w:val="Emphasis"/>
        </w:rPr>
        <w:t>Kudoa thyrsites</w:t>
      </w:r>
    </w:p>
    <w:p w14:paraId="38AD3A55" w14:textId="77777777" w:rsidR="001D764F" w:rsidRDefault="001D764F" w:rsidP="001D764F">
      <w:pPr>
        <w:pStyle w:val="ListBullet"/>
      </w:pPr>
      <w:r w:rsidRPr="001D764F">
        <w:rPr>
          <w:rStyle w:val="Emphasis"/>
        </w:rPr>
        <w:t xml:space="preserve">Mycobacteria </w:t>
      </w:r>
      <w:r>
        <w:t>species</w:t>
      </w:r>
    </w:p>
    <w:p w14:paraId="68A3947C" w14:textId="77777777" w:rsidR="001D764F" w:rsidRPr="00D2396F" w:rsidRDefault="001D764F" w:rsidP="001D764F">
      <w:pPr>
        <w:pStyle w:val="ListBullet"/>
        <w:rPr>
          <w:rStyle w:val="Emphasis"/>
        </w:rPr>
      </w:pPr>
      <w:r w:rsidRPr="001D764F">
        <w:rPr>
          <w:rStyle w:val="Emphasis"/>
        </w:rPr>
        <w:t xml:space="preserve">Myxobolus </w:t>
      </w:r>
      <w:r w:rsidRPr="00D2396F">
        <w:rPr>
          <w:rStyle w:val="Emphasis"/>
        </w:rPr>
        <w:t>gadopsi</w:t>
      </w:r>
    </w:p>
    <w:p w14:paraId="66844F6E" w14:textId="77777777" w:rsidR="001D764F" w:rsidRDefault="001D764F" w:rsidP="001D764F">
      <w:pPr>
        <w:pStyle w:val="ListBullet"/>
      </w:pPr>
      <w:r w:rsidRPr="001D764F">
        <w:rPr>
          <w:rStyle w:val="Emphasis"/>
        </w:rPr>
        <w:t>Nocardia</w:t>
      </w:r>
      <w:r w:rsidRPr="00D2396F">
        <w:rPr>
          <w:rStyle w:val="Emphasis"/>
        </w:rPr>
        <w:t xml:space="preserve"> </w:t>
      </w:r>
      <w:r>
        <w:t>species</w:t>
      </w:r>
    </w:p>
    <w:p w14:paraId="7CE82EDC" w14:textId="77777777" w:rsidR="001D764F" w:rsidRDefault="001D764F" w:rsidP="001D764F">
      <w:pPr>
        <w:pStyle w:val="ListBullet"/>
      </w:pPr>
      <w:r w:rsidRPr="001D764F">
        <w:t>Pilchard</w:t>
      </w:r>
      <w:r>
        <w:t xml:space="preserve"> herpes virus</w:t>
      </w:r>
    </w:p>
    <w:p w14:paraId="725AB072" w14:textId="77777777" w:rsidR="001D764F" w:rsidRDefault="001D764F" w:rsidP="001D764F">
      <w:pPr>
        <w:pStyle w:val="ListBullet"/>
      </w:pPr>
      <w:r w:rsidRPr="001D764F">
        <w:t>Reovirus</w:t>
      </w:r>
    </w:p>
    <w:p w14:paraId="1C2FEF71" w14:textId="77777777" w:rsidR="001D764F" w:rsidRDefault="001D764F" w:rsidP="001D764F">
      <w:pPr>
        <w:pStyle w:val="ListBullet"/>
      </w:pPr>
      <w:r w:rsidRPr="001D764F">
        <w:rPr>
          <w:rStyle w:val="Emphasis"/>
        </w:rPr>
        <w:t>Saprolegnia</w:t>
      </w:r>
      <w:r>
        <w:t xml:space="preserve"> species</w:t>
      </w:r>
    </w:p>
    <w:p w14:paraId="7601766C" w14:textId="77777777" w:rsidR="001D764F" w:rsidRPr="001D764F" w:rsidRDefault="001D764F" w:rsidP="001D764F">
      <w:pPr>
        <w:pStyle w:val="ListBullet"/>
        <w:rPr>
          <w:rStyle w:val="Emphasis"/>
        </w:rPr>
      </w:pPr>
      <w:r w:rsidRPr="001D764F">
        <w:rPr>
          <w:rStyle w:val="Emphasis"/>
        </w:rPr>
        <w:t>Triangula percae</w:t>
      </w:r>
    </w:p>
    <w:p w14:paraId="31290C2A" w14:textId="77777777" w:rsidR="001D764F" w:rsidRDefault="001D764F" w:rsidP="001D764F">
      <w:pPr>
        <w:pStyle w:val="ListBullet"/>
      </w:pPr>
      <w:r w:rsidRPr="001D764F">
        <w:rPr>
          <w:rStyle w:val="Emphasis"/>
        </w:rPr>
        <w:t xml:space="preserve">Trichodina </w:t>
      </w:r>
      <w:r>
        <w:t>species</w:t>
      </w:r>
    </w:p>
    <w:p w14:paraId="0EC475B6" w14:textId="3495BF53" w:rsidR="001D764F" w:rsidRDefault="001D764F" w:rsidP="001D764F">
      <w:pPr>
        <w:pStyle w:val="ListBullet"/>
      </w:pPr>
      <w:r w:rsidRPr="001D764F">
        <w:rPr>
          <w:rStyle w:val="Emphasis"/>
        </w:rPr>
        <w:t>Yersinia r</w:t>
      </w:r>
      <w:r w:rsidRPr="00D2396F">
        <w:rPr>
          <w:rStyle w:val="Emphasis"/>
        </w:rPr>
        <w:t>uckeri</w:t>
      </w:r>
      <w:r>
        <w:t xml:space="preserve"> (non-Hagerman strains)</w:t>
      </w:r>
      <w:r w:rsidR="005C338C">
        <w:t>.</w:t>
      </w:r>
    </w:p>
    <w:p w14:paraId="21E4816A" w14:textId="77777777" w:rsidR="001D764F" w:rsidRPr="00DD63C6" w:rsidRDefault="001D764F" w:rsidP="003F3FC7">
      <w:pPr>
        <w:pStyle w:val="Heading3"/>
        <w:numPr>
          <w:ilvl w:val="0"/>
          <w:numId w:val="0"/>
        </w:numPr>
        <w:ind w:left="964" w:hanging="964"/>
      </w:pPr>
      <w:bookmarkStart w:id="435" w:name="_Toc123639656"/>
      <w:bookmarkStart w:id="436" w:name="_Toc158990546"/>
      <w:r w:rsidRPr="00DD63C6">
        <w:t>Fish disease surveillance and monitoring in New South Wales</w:t>
      </w:r>
      <w:bookmarkEnd w:id="435"/>
      <w:bookmarkEnd w:id="436"/>
    </w:p>
    <w:p w14:paraId="56457F1F" w14:textId="3FB8C589" w:rsidR="001D764F" w:rsidRDefault="001D764F" w:rsidP="001D764F">
      <w:r>
        <w:t>New South Wales (NSW) production from wild fisheries and aquaculture was valued at $</w:t>
      </w:r>
      <w:r w:rsidR="00220E1B">
        <w:t>190</w:t>
      </w:r>
      <w:r w:rsidR="0083747E">
        <w:t> </w:t>
      </w:r>
      <w:r>
        <w:t>million during 20</w:t>
      </w:r>
      <w:r w:rsidR="003A4424">
        <w:t>2</w:t>
      </w:r>
      <w:r w:rsidR="00220E1B">
        <w:t>1</w:t>
      </w:r>
      <w:r>
        <w:t>–2</w:t>
      </w:r>
      <w:r w:rsidR="00220E1B">
        <w:t>2</w:t>
      </w:r>
      <w:r>
        <w:t xml:space="preserve"> </w:t>
      </w:r>
      <w:r w:rsidR="00B34226">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fldChar w:fldCharType="separate"/>
      </w:r>
      <w:r w:rsidR="00B34226">
        <w:rPr>
          <w:noProof/>
        </w:rPr>
        <w:t>(Tuynman et al. 2023)</w:t>
      </w:r>
      <w:r w:rsidR="00B34226">
        <w:fldChar w:fldCharType="end"/>
      </w:r>
      <w:r>
        <w:t>.</w:t>
      </w:r>
    </w:p>
    <w:p w14:paraId="432AAA45" w14:textId="77777777" w:rsidR="001D764F" w:rsidRDefault="001D764F" w:rsidP="001D764F">
      <w:r>
        <w:lastRenderedPageBreak/>
        <w:t>Main fisheries species caught include sea mullet, rock lobster and king prawns.</w:t>
      </w:r>
    </w:p>
    <w:p w14:paraId="56D2E305" w14:textId="77777777" w:rsidR="001D764F" w:rsidRDefault="001D764F" w:rsidP="001D764F">
      <w:r>
        <w:t>The main freshwater aquaculture enterprise involves farming of rainbow trout, barramundi, golden perch, Murray cod, silver perch and yabbies. The main marine aquaculture enterprises involve the farming of oysters and black tiger prawns.</w:t>
      </w:r>
    </w:p>
    <w:p w14:paraId="2F92DC36" w14:textId="7694541B" w:rsidR="001D764F" w:rsidRDefault="001D764F" w:rsidP="00171603">
      <w:pPr>
        <w:pStyle w:val="Heading4"/>
        <w:numPr>
          <w:ilvl w:val="0"/>
          <w:numId w:val="0"/>
        </w:numPr>
        <w:ind w:left="794" w:hanging="794"/>
      </w:pPr>
      <w:r>
        <w:t>Legislation</w:t>
      </w:r>
    </w:p>
    <w:p w14:paraId="53677853" w14:textId="086C612B" w:rsidR="001D764F" w:rsidRDefault="001D764F" w:rsidP="00171603">
      <w:r>
        <w:t xml:space="preserve">Legislation governing the fisheries and aquaculture industry in NSW </w:t>
      </w:r>
      <w:r w:rsidR="00F96B9B">
        <w:t xml:space="preserve">can be found </w:t>
      </w:r>
      <w:hyperlink r:id="rId62" w:anchor=":~:text=The%20Fisheries%20Management%20Act%201994,the%20management%20of%20fisheries%20resources." w:history="1">
        <w:r w:rsidR="00F96B9B" w:rsidRPr="00F96B9B">
          <w:rPr>
            <w:rStyle w:val="Hyperlink"/>
          </w:rPr>
          <w:t>here</w:t>
        </w:r>
      </w:hyperlink>
      <w:r w:rsidR="00F96B9B">
        <w:t>.</w:t>
      </w:r>
    </w:p>
    <w:p w14:paraId="437FECA2" w14:textId="77777777" w:rsidR="001D764F" w:rsidRDefault="001D764F" w:rsidP="001D764F">
      <w:pPr>
        <w:pStyle w:val="Heading4"/>
        <w:numPr>
          <w:ilvl w:val="0"/>
          <w:numId w:val="0"/>
        </w:numPr>
        <w:ind w:left="794" w:hanging="794"/>
      </w:pPr>
      <w:r>
        <w:t>Notifiable diseases</w:t>
      </w:r>
    </w:p>
    <w:p w14:paraId="2776D7CC" w14:textId="77777777" w:rsidR="00CF215C" w:rsidRDefault="00D072EF" w:rsidP="00171603">
      <w:r w:rsidRPr="00D072EF">
        <w:t xml:space="preserve">Notifiable aquatic diseases </w:t>
      </w:r>
      <w:r w:rsidR="0068786C">
        <w:t xml:space="preserve">in NSW </w:t>
      </w:r>
      <w:r w:rsidRPr="00D072EF">
        <w:t xml:space="preserve">can be found </w:t>
      </w:r>
      <w:hyperlink r:id="rId63" w:history="1">
        <w:r w:rsidRPr="00D072EF">
          <w:rPr>
            <w:rStyle w:val="Hyperlink"/>
          </w:rPr>
          <w:t>here</w:t>
        </w:r>
      </w:hyperlink>
      <w:r w:rsidRPr="00D072EF">
        <w:t>.</w:t>
      </w:r>
    </w:p>
    <w:p w14:paraId="42CCD9DD" w14:textId="71355E7D" w:rsidR="001D764F" w:rsidRDefault="001D764F" w:rsidP="001D764F">
      <w:pPr>
        <w:pStyle w:val="Heading4"/>
        <w:numPr>
          <w:ilvl w:val="0"/>
          <w:numId w:val="0"/>
        </w:numPr>
        <w:ind w:left="794" w:hanging="794"/>
      </w:pPr>
      <w:r>
        <w:t>Disease zoning</w:t>
      </w:r>
    </w:p>
    <w:p w14:paraId="47CED358" w14:textId="77777777" w:rsidR="001D764F" w:rsidRDefault="001D764F" w:rsidP="001D764F">
      <w:r>
        <w:t>There have been no finfish disease zones established in NSW.</w:t>
      </w:r>
    </w:p>
    <w:p w14:paraId="648EAB90" w14:textId="77777777" w:rsidR="001D764F" w:rsidRDefault="001D764F" w:rsidP="001D764F">
      <w:pPr>
        <w:pStyle w:val="Heading4"/>
        <w:numPr>
          <w:ilvl w:val="0"/>
          <w:numId w:val="0"/>
        </w:numPr>
        <w:ind w:left="794" w:hanging="794"/>
      </w:pPr>
      <w:r>
        <w:t>Fish disease diagnostic services</w:t>
      </w:r>
    </w:p>
    <w:p w14:paraId="70963E0D" w14:textId="7C5C5261" w:rsidR="001D764F" w:rsidRDefault="00D072EF" w:rsidP="001D764F">
      <w:r w:rsidRPr="00D072EF">
        <w:t xml:space="preserve">Information regarding fish disease diagnostic services </w:t>
      </w:r>
      <w:r w:rsidR="00301B47">
        <w:t xml:space="preserve">in NSW </w:t>
      </w:r>
      <w:r w:rsidRPr="00D072EF">
        <w:t xml:space="preserve">can be found </w:t>
      </w:r>
      <w:hyperlink r:id="rId64" w:history="1">
        <w:r w:rsidRPr="00D072EF">
          <w:rPr>
            <w:rStyle w:val="Hyperlink"/>
          </w:rPr>
          <w:t>here</w:t>
        </w:r>
      </w:hyperlink>
      <w:r w:rsidRPr="00D072EF">
        <w:t>.</w:t>
      </w:r>
    </w:p>
    <w:p w14:paraId="4ED77973" w14:textId="77777777" w:rsidR="001D764F" w:rsidRDefault="001D764F" w:rsidP="001D764F">
      <w:pPr>
        <w:pStyle w:val="Heading4"/>
        <w:numPr>
          <w:ilvl w:val="0"/>
          <w:numId w:val="0"/>
        </w:numPr>
        <w:ind w:left="794" w:hanging="794"/>
      </w:pPr>
      <w:r>
        <w:t>Fish disease surveillance and monitoring</w:t>
      </w:r>
    </w:p>
    <w:p w14:paraId="3103E72D" w14:textId="78B986C9" w:rsidR="001D764F" w:rsidRDefault="00D072EF" w:rsidP="001D764F">
      <w:r w:rsidRPr="00D072EF">
        <w:t>Information regarding N</w:t>
      </w:r>
      <w:r w:rsidR="00301B47">
        <w:t>SW</w:t>
      </w:r>
      <w:r w:rsidR="000341B3">
        <w:t>’</w:t>
      </w:r>
      <w:r w:rsidR="00301B47">
        <w:t xml:space="preserve">s </w:t>
      </w:r>
      <w:r w:rsidRPr="00D072EF">
        <w:t xml:space="preserve">surveillance of </w:t>
      </w:r>
      <w:r>
        <w:t>disease agents</w:t>
      </w:r>
      <w:r w:rsidRPr="00D072EF">
        <w:t xml:space="preserve"> can be found </w:t>
      </w:r>
      <w:hyperlink r:id="rId65" w:history="1">
        <w:r w:rsidRPr="00D072EF">
          <w:rPr>
            <w:rStyle w:val="Hyperlink"/>
          </w:rPr>
          <w:t>here</w:t>
        </w:r>
      </w:hyperlink>
      <w:r w:rsidRPr="00D072EF">
        <w:t>.</w:t>
      </w:r>
    </w:p>
    <w:p w14:paraId="7DC8777F" w14:textId="77777777" w:rsidR="001D764F" w:rsidRDefault="001D764F" w:rsidP="001D764F">
      <w:pPr>
        <w:pStyle w:val="Heading5"/>
      </w:pPr>
      <w:r>
        <w:t>Fish kills investigations</w:t>
      </w:r>
    </w:p>
    <w:p w14:paraId="0E9D2E4A" w14:textId="790A9B6E" w:rsidR="001D764F" w:rsidRDefault="007A6407" w:rsidP="001D764F">
      <w:r>
        <w:t>N</w:t>
      </w:r>
      <w:r w:rsidR="00301B47">
        <w:t>SW</w:t>
      </w:r>
      <w:r>
        <w:t xml:space="preserve"> conducts fish kill investigations. Further information can be found </w:t>
      </w:r>
      <w:hyperlink r:id="rId66" w:anchor=":~:text=To%20notify%20the%20department%20of,Phoneline%20on%201800%20043%20536." w:history="1">
        <w:r w:rsidRPr="00E5237E">
          <w:rPr>
            <w:rStyle w:val="Hyperlink"/>
          </w:rPr>
          <w:t>here</w:t>
        </w:r>
      </w:hyperlink>
      <w:r>
        <w:t>.</w:t>
      </w:r>
    </w:p>
    <w:p w14:paraId="3F0576C5" w14:textId="77777777" w:rsidR="001D764F" w:rsidRDefault="001D764F" w:rsidP="001D764F">
      <w:pPr>
        <w:pStyle w:val="Heading5"/>
      </w:pPr>
      <w:r>
        <w:t>Domestic movement controls for finfish</w:t>
      </w:r>
    </w:p>
    <w:p w14:paraId="4FAA2BA6" w14:textId="1018ADDB" w:rsidR="001D764F" w:rsidRDefault="00455561" w:rsidP="001D764F">
      <w:r>
        <w:t xml:space="preserve">Information on the movement of barramundi into NSW can be found </w:t>
      </w:r>
      <w:hyperlink r:id="rId67" w:history="1">
        <w:r w:rsidRPr="00455561">
          <w:rPr>
            <w:rStyle w:val="Hyperlink"/>
          </w:rPr>
          <w:t>here</w:t>
        </w:r>
      </w:hyperlink>
      <w:r>
        <w:t>.</w:t>
      </w:r>
    </w:p>
    <w:p w14:paraId="4E594F1A" w14:textId="77777777" w:rsidR="001D764F" w:rsidRDefault="001D764F" w:rsidP="001D764F">
      <w:pPr>
        <w:pStyle w:val="Heading5"/>
      </w:pPr>
      <w:r>
        <w:t>Significant finfish disease agents detected in New South Wales</w:t>
      </w:r>
    </w:p>
    <w:p w14:paraId="533C8371" w14:textId="77777777" w:rsidR="001D764F" w:rsidRDefault="001D764F" w:rsidP="001D764F">
      <w:r>
        <w:t>Finfish disease agents include:</w:t>
      </w:r>
    </w:p>
    <w:p w14:paraId="538B6E93" w14:textId="77777777" w:rsidR="001D764F" w:rsidRPr="00691BC8" w:rsidRDefault="001D764F" w:rsidP="003F3FC7">
      <w:pPr>
        <w:pStyle w:val="ListBullet"/>
        <w:rPr>
          <w:rStyle w:val="Emphasis"/>
        </w:rPr>
      </w:pPr>
      <w:r w:rsidRPr="00691BC8">
        <w:rPr>
          <w:rStyle w:val="Emphasis"/>
        </w:rPr>
        <w:t>Aeromonas hydrophila</w:t>
      </w:r>
    </w:p>
    <w:p w14:paraId="271DE627" w14:textId="77777777" w:rsidR="001D764F" w:rsidRDefault="001D764F" w:rsidP="003F3FC7">
      <w:pPr>
        <w:pStyle w:val="ListBullet"/>
      </w:pPr>
      <w:r w:rsidRPr="00691BC8">
        <w:rPr>
          <w:rStyle w:val="Emphasis"/>
        </w:rPr>
        <w:t>Aeromonas salmonicida</w:t>
      </w:r>
      <w:r>
        <w:t xml:space="preserve"> (</w:t>
      </w:r>
      <w:r w:rsidRPr="003F3FC7">
        <w:t>atypical</w:t>
      </w:r>
      <w:r>
        <w:t xml:space="preserve"> strains)</w:t>
      </w:r>
    </w:p>
    <w:p w14:paraId="41133D76" w14:textId="77777777" w:rsidR="001D764F" w:rsidRDefault="001D764F" w:rsidP="003F3FC7">
      <w:pPr>
        <w:pStyle w:val="ListBullet"/>
      </w:pPr>
      <w:r w:rsidRPr="00691BC8">
        <w:rPr>
          <w:rStyle w:val="Emphasis"/>
        </w:rPr>
        <w:t>Anasakis</w:t>
      </w:r>
      <w:r>
        <w:t xml:space="preserve"> species</w:t>
      </w:r>
    </w:p>
    <w:p w14:paraId="1A29A2CC" w14:textId="77777777" w:rsidR="001D764F" w:rsidRPr="007D4BF6" w:rsidRDefault="001D764F" w:rsidP="003F3FC7">
      <w:pPr>
        <w:pStyle w:val="ListBullet"/>
      </w:pPr>
      <w:r w:rsidRPr="00294CC0">
        <w:rPr>
          <w:rStyle w:val="Emphasis"/>
        </w:rPr>
        <w:t>Aphanomyces invadans</w:t>
      </w:r>
    </w:p>
    <w:p w14:paraId="4A573829" w14:textId="77777777" w:rsidR="001D764F" w:rsidRDefault="001D764F" w:rsidP="003F3FC7">
      <w:pPr>
        <w:pStyle w:val="ListBullet"/>
      </w:pPr>
      <w:r w:rsidRPr="00691BC8">
        <w:rPr>
          <w:rStyle w:val="Emphasis"/>
        </w:rPr>
        <w:t>Chilodonella</w:t>
      </w:r>
      <w:r>
        <w:t xml:space="preserve"> species</w:t>
      </w:r>
    </w:p>
    <w:p w14:paraId="0F1264C0" w14:textId="77777777" w:rsidR="001D764F" w:rsidRDefault="001D764F" w:rsidP="003F3FC7">
      <w:pPr>
        <w:pStyle w:val="ListBullet"/>
      </w:pPr>
      <w:r w:rsidRPr="00691BC8">
        <w:rPr>
          <w:rStyle w:val="Emphasis"/>
        </w:rPr>
        <w:t>Contracaecum</w:t>
      </w:r>
      <w:r>
        <w:t xml:space="preserve"> </w:t>
      </w:r>
      <w:r w:rsidRPr="003F3FC7">
        <w:t>species</w:t>
      </w:r>
    </w:p>
    <w:p w14:paraId="4FAFC3C9" w14:textId="77777777" w:rsidR="001D764F" w:rsidRDefault="001D764F" w:rsidP="003F3FC7">
      <w:pPr>
        <w:pStyle w:val="ListBullet"/>
      </w:pPr>
      <w:r>
        <w:t>Cyprinid herpesvirus 2</w:t>
      </w:r>
    </w:p>
    <w:p w14:paraId="24F6CC0A" w14:textId="77777777" w:rsidR="001D764F" w:rsidRPr="00691BC8" w:rsidRDefault="001D764F" w:rsidP="003F3FC7">
      <w:pPr>
        <w:pStyle w:val="ListBullet"/>
        <w:rPr>
          <w:rStyle w:val="Emphasis"/>
        </w:rPr>
      </w:pPr>
      <w:r w:rsidRPr="00691BC8">
        <w:rPr>
          <w:rStyle w:val="Emphasis"/>
        </w:rPr>
        <w:t>Edwardsiella tarda</w:t>
      </w:r>
    </w:p>
    <w:p w14:paraId="2AFE6331" w14:textId="77777777" w:rsidR="001D764F" w:rsidRDefault="001D764F" w:rsidP="003F3FC7">
      <w:pPr>
        <w:pStyle w:val="ListBullet"/>
      </w:pPr>
      <w:r w:rsidRPr="00691BC8">
        <w:rPr>
          <w:rStyle w:val="Emphasis"/>
        </w:rPr>
        <w:t>Eimeria</w:t>
      </w:r>
      <w:r>
        <w:t xml:space="preserve"> species</w:t>
      </w:r>
    </w:p>
    <w:p w14:paraId="7C30142E" w14:textId="77777777" w:rsidR="001D764F" w:rsidRDefault="001D764F" w:rsidP="003F3FC7">
      <w:pPr>
        <w:pStyle w:val="ListBullet"/>
      </w:pPr>
      <w:r>
        <w:t xml:space="preserve">Epizootic </w:t>
      </w:r>
      <w:r w:rsidRPr="003F3FC7">
        <w:t>haematopoietic</w:t>
      </w:r>
      <w:r>
        <w:t xml:space="preserve"> necrosis virus</w:t>
      </w:r>
    </w:p>
    <w:p w14:paraId="5B83308E" w14:textId="77777777" w:rsidR="001D764F" w:rsidRDefault="001D764F" w:rsidP="003F3FC7">
      <w:pPr>
        <w:pStyle w:val="ListBullet"/>
      </w:pPr>
      <w:r>
        <w:t xml:space="preserve">Epizootic </w:t>
      </w:r>
      <w:r w:rsidRPr="003F3FC7">
        <w:t>ulcerative</w:t>
      </w:r>
      <w:r>
        <w:t xml:space="preserve"> syndrome</w:t>
      </w:r>
    </w:p>
    <w:p w14:paraId="52EA9D90" w14:textId="77777777" w:rsidR="001D764F" w:rsidRPr="00691BC8" w:rsidRDefault="001D764F" w:rsidP="003F3FC7">
      <w:pPr>
        <w:pStyle w:val="ListBullet"/>
        <w:rPr>
          <w:rStyle w:val="Emphasis"/>
        </w:rPr>
      </w:pPr>
      <w:r w:rsidRPr="00691BC8">
        <w:rPr>
          <w:rStyle w:val="Emphasis"/>
        </w:rPr>
        <w:t>Flavobacterium columnare</w:t>
      </w:r>
    </w:p>
    <w:p w14:paraId="0DAB7F52" w14:textId="77777777" w:rsidR="001D764F" w:rsidRDefault="001D764F" w:rsidP="003F3FC7">
      <w:pPr>
        <w:pStyle w:val="ListBullet"/>
      </w:pPr>
      <w:r w:rsidRPr="00691BC8">
        <w:rPr>
          <w:rStyle w:val="Emphasis"/>
        </w:rPr>
        <w:t>Goussia</w:t>
      </w:r>
      <w:r>
        <w:t xml:space="preserve"> species</w:t>
      </w:r>
    </w:p>
    <w:p w14:paraId="074036BF" w14:textId="77777777" w:rsidR="001D764F" w:rsidRPr="00691BC8" w:rsidRDefault="001D764F" w:rsidP="003F3FC7">
      <w:pPr>
        <w:pStyle w:val="ListBullet"/>
        <w:rPr>
          <w:rStyle w:val="Emphasis"/>
        </w:rPr>
      </w:pPr>
      <w:r w:rsidRPr="00691BC8">
        <w:rPr>
          <w:rStyle w:val="Emphasis"/>
        </w:rPr>
        <w:lastRenderedPageBreak/>
        <w:t>Ichthyobodo necator</w:t>
      </w:r>
    </w:p>
    <w:p w14:paraId="4580FB94" w14:textId="77777777" w:rsidR="001D764F" w:rsidRPr="00691BC8" w:rsidRDefault="001D764F" w:rsidP="003F3FC7">
      <w:pPr>
        <w:pStyle w:val="ListBullet"/>
        <w:rPr>
          <w:rStyle w:val="Emphasis"/>
        </w:rPr>
      </w:pPr>
      <w:r w:rsidRPr="00691BC8">
        <w:rPr>
          <w:rStyle w:val="Emphasis"/>
        </w:rPr>
        <w:t>Ichthyophthirius multifiliis</w:t>
      </w:r>
    </w:p>
    <w:p w14:paraId="00402D78" w14:textId="77777777" w:rsidR="001D764F" w:rsidRDefault="001D764F" w:rsidP="003F3FC7">
      <w:pPr>
        <w:pStyle w:val="ListBullet"/>
      </w:pPr>
      <w:r w:rsidRPr="00691BC8">
        <w:rPr>
          <w:rStyle w:val="Emphasis"/>
        </w:rPr>
        <w:t>Kudoa</w:t>
      </w:r>
      <w:r>
        <w:t xml:space="preserve"> species</w:t>
      </w:r>
    </w:p>
    <w:p w14:paraId="391CF9C2" w14:textId="77777777" w:rsidR="001D764F" w:rsidRPr="00691BC8" w:rsidRDefault="001D764F" w:rsidP="003F3FC7">
      <w:pPr>
        <w:pStyle w:val="ListBullet"/>
        <w:rPr>
          <w:rStyle w:val="Emphasis"/>
        </w:rPr>
      </w:pPr>
      <w:r w:rsidRPr="00691BC8">
        <w:rPr>
          <w:rStyle w:val="Emphasis"/>
        </w:rPr>
        <w:t>Lactobacillus piscicola</w:t>
      </w:r>
    </w:p>
    <w:p w14:paraId="27A664EA" w14:textId="77777777" w:rsidR="001D764F" w:rsidRDefault="001D764F" w:rsidP="003F3FC7">
      <w:pPr>
        <w:pStyle w:val="ListBullet"/>
      </w:pPr>
      <w:r>
        <w:t>Lymphocystis disease</w:t>
      </w:r>
    </w:p>
    <w:p w14:paraId="357A3A47" w14:textId="77777777" w:rsidR="001D764F" w:rsidRDefault="001D764F" w:rsidP="003F3FC7">
      <w:pPr>
        <w:pStyle w:val="ListBullet"/>
      </w:pPr>
      <w:r w:rsidRPr="00691BC8">
        <w:rPr>
          <w:rStyle w:val="Emphasis"/>
        </w:rPr>
        <w:t>Mycobacterium</w:t>
      </w:r>
      <w:r>
        <w:t xml:space="preserve"> </w:t>
      </w:r>
      <w:r w:rsidRPr="003F3FC7">
        <w:t>species</w:t>
      </w:r>
    </w:p>
    <w:p w14:paraId="2D1A8465" w14:textId="77777777" w:rsidR="001D764F" w:rsidRDefault="001D764F" w:rsidP="003F3FC7">
      <w:pPr>
        <w:pStyle w:val="ListBullet"/>
      </w:pPr>
      <w:r w:rsidRPr="00691BC8">
        <w:rPr>
          <w:rStyle w:val="Emphasis"/>
        </w:rPr>
        <w:t>Myxobolus</w:t>
      </w:r>
      <w:r>
        <w:t xml:space="preserve"> species</w:t>
      </w:r>
    </w:p>
    <w:p w14:paraId="6D55DEEB" w14:textId="77777777" w:rsidR="001D764F" w:rsidRPr="00691BC8" w:rsidRDefault="001D764F" w:rsidP="003F3FC7">
      <w:pPr>
        <w:pStyle w:val="ListBullet"/>
        <w:rPr>
          <w:rStyle w:val="Emphasis"/>
        </w:rPr>
      </w:pPr>
      <w:r w:rsidRPr="00691BC8">
        <w:rPr>
          <w:rStyle w:val="Emphasis"/>
        </w:rPr>
        <w:t>Nocardia</w:t>
      </w:r>
    </w:p>
    <w:p w14:paraId="1255E179" w14:textId="77777777" w:rsidR="001D764F" w:rsidRDefault="001D764F" w:rsidP="003F3FC7">
      <w:pPr>
        <w:pStyle w:val="ListBullet"/>
      </w:pPr>
      <w:r>
        <w:t>Pilchard herpes virus</w:t>
      </w:r>
    </w:p>
    <w:p w14:paraId="03B79B6E" w14:textId="77777777" w:rsidR="001D764F" w:rsidRDefault="001D764F" w:rsidP="003F3FC7">
      <w:pPr>
        <w:pStyle w:val="ListBullet"/>
      </w:pPr>
      <w:r w:rsidRPr="00691BC8">
        <w:rPr>
          <w:rStyle w:val="Emphasis"/>
        </w:rPr>
        <w:t>Saprolegnia</w:t>
      </w:r>
      <w:r>
        <w:t xml:space="preserve"> </w:t>
      </w:r>
      <w:r w:rsidRPr="003F3FC7">
        <w:t>species</w:t>
      </w:r>
    </w:p>
    <w:p w14:paraId="35D26E7A" w14:textId="77777777" w:rsidR="001D764F" w:rsidRDefault="001D764F" w:rsidP="003F3FC7">
      <w:pPr>
        <w:pStyle w:val="ListBullet"/>
      </w:pPr>
      <w:r w:rsidRPr="00691BC8">
        <w:rPr>
          <w:rStyle w:val="Emphasis"/>
        </w:rPr>
        <w:t>Streptococcus</w:t>
      </w:r>
      <w:r>
        <w:t xml:space="preserve"> </w:t>
      </w:r>
      <w:r w:rsidRPr="003F3FC7">
        <w:t>species</w:t>
      </w:r>
    </w:p>
    <w:p w14:paraId="64E51BE7" w14:textId="77777777" w:rsidR="001D764F" w:rsidRDefault="001D764F" w:rsidP="003F3FC7">
      <w:pPr>
        <w:pStyle w:val="ListBullet"/>
      </w:pPr>
      <w:r w:rsidRPr="00691BC8">
        <w:rPr>
          <w:rStyle w:val="Emphasis"/>
        </w:rPr>
        <w:t>Trichodina</w:t>
      </w:r>
      <w:r>
        <w:t xml:space="preserve"> </w:t>
      </w:r>
      <w:r w:rsidRPr="003F3FC7">
        <w:t>species</w:t>
      </w:r>
    </w:p>
    <w:p w14:paraId="446C681A" w14:textId="77777777" w:rsidR="001D764F" w:rsidRPr="00691BC8" w:rsidRDefault="001D764F" w:rsidP="003F3FC7">
      <w:pPr>
        <w:pStyle w:val="ListBullet"/>
        <w:rPr>
          <w:rStyle w:val="Emphasis"/>
        </w:rPr>
      </w:pPr>
      <w:r w:rsidRPr="00691BC8">
        <w:rPr>
          <w:rStyle w:val="Emphasis"/>
        </w:rPr>
        <w:t>Vibrio anguillarum</w:t>
      </w:r>
    </w:p>
    <w:p w14:paraId="0DE2789A" w14:textId="77777777" w:rsidR="001D764F" w:rsidRPr="00691BC8" w:rsidRDefault="001D764F" w:rsidP="003F3FC7">
      <w:pPr>
        <w:pStyle w:val="ListBullet"/>
        <w:rPr>
          <w:rStyle w:val="Emphasis"/>
        </w:rPr>
      </w:pPr>
      <w:r w:rsidRPr="00691BC8">
        <w:rPr>
          <w:rStyle w:val="Emphasis"/>
        </w:rPr>
        <w:t>Vibrio cholerae</w:t>
      </w:r>
    </w:p>
    <w:p w14:paraId="4439668A" w14:textId="77777777" w:rsidR="001D764F" w:rsidRPr="00691BC8" w:rsidRDefault="001D764F" w:rsidP="003F3FC7">
      <w:pPr>
        <w:pStyle w:val="ListBullet"/>
        <w:rPr>
          <w:rStyle w:val="Emphasis"/>
        </w:rPr>
      </w:pPr>
      <w:r w:rsidRPr="00691BC8">
        <w:rPr>
          <w:rStyle w:val="Emphasis"/>
        </w:rPr>
        <w:t>Vibrio harveyi</w:t>
      </w:r>
    </w:p>
    <w:p w14:paraId="691F979E" w14:textId="77777777" w:rsidR="001D764F" w:rsidRDefault="001D764F" w:rsidP="003F3FC7">
      <w:pPr>
        <w:pStyle w:val="ListBullet"/>
      </w:pPr>
      <w:r>
        <w:t xml:space="preserve">Viral </w:t>
      </w:r>
      <w:r w:rsidRPr="003F3FC7">
        <w:t>encephalopathy</w:t>
      </w:r>
      <w:r>
        <w:t xml:space="preserve"> and retinopathy</w:t>
      </w:r>
    </w:p>
    <w:p w14:paraId="7C088048" w14:textId="77777777" w:rsidR="001D764F" w:rsidRDefault="001D764F" w:rsidP="003F3FC7">
      <w:pPr>
        <w:pStyle w:val="ListBullet"/>
      </w:pPr>
      <w:r w:rsidRPr="00691BC8">
        <w:rPr>
          <w:rStyle w:val="Emphasis"/>
        </w:rPr>
        <w:t>Yersinia ruckeri</w:t>
      </w:r>
      <w:r>
        <w:t xml:space="preserve"> (non–</w:t>
      </w:r>
      <w:r w:rsidRPr="003F3FC7">
        <w:t>Hagerman</w:t>
      </w:r>
      <w:r>
        <w:t xml:space="preserve"> strains).</w:t>
      </w:r>
    </w:p>
    <w:p w14:paraId="6D2E3BF8" w14:textId="77777777" w:rsidR="001D764F" w:rsidRPr="007D4BF6" w:rsidRDefault="001D764F" w:rsidP="001D764F">
      <w:pPr>
        <w:pStyle w:val="Heading3"/>
        <w:numPr>
          <w:ilvl w:val="0"/>
          <w:numId w:val="0"/>
        </w:numPr>
        <w:ind w:left="794" w:hanging="794"/>
      </w:pPr>
      <w:bookmarkStart w:id="437" w:name="_Toc123639657"/>
      <w:bookmarkStart w:id="438" w:name="_Toc158990547"/>
      <w:r w:rsidRPr="007D4BF6">
        <w:t>Fish disease surveillance and monitoring in Tasmania</w:t>
      </w:r>
      <w:bookmarkEnd w:id="437"/>
      <w:bookmarkEnd w:id="438"/>
    </w:p>
    <w:p w14:paraId="21BF9600" w14:textId="44301028" w:rsidR="001D764F" w:rsidRDefault="001D764F" w:rsidP="001D764F">
      <w:r>
        <w:t>Tasmanian production from wild fisheries and aquaculture was valued at just above $1.</w:t>
      </w:r>
      <w:r w:rsidR="00F638FB">
        <w:t>3</w:t>
      </w:r>
      <w:r w:rsidR="0083747E">
        <w:t> </w:t>
      </w:r>
      <w:r>
        <w:t>billion during 20</w:t>
      </w:r>
      <w:r w:rsidR="00765A2F">
        <w:t>2</w:t>
      </w:r>
      <w:r w:rsidR="00F638FB">
        <w:t>1</w:t>
      </w:r>
      <w:r>
        <w:t>–2</w:t>
      </w:r>
      <w:r w:rsidR="00F638FB">
        <w:t>2</w:t>
      </w:r>
      <w:r>
        <w:t xml:space="preserve"> </w:t>
      </w:r>
      <w:r w:rsidR="00B34226">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fldChar w:fldCharType="separate"/>
      </w:r>
      <w:r w:rsidR="00B34226">
        <w:rPr>
          <w:noProof/>
        </w:rPr>
        <w:t>(Tuynman et al. 2023)</w:t>
      </w:r>
      <w:r w:rsidR="00B34226">
        <w:fldChar w:fldCharType="end"/>
      </w:r>
      <w:r>
        <w:t>.</w:t>
      </w:r>
    </w:p>
    <w:p w14:paraId="4DEA500C" w14:textId="23513731" w:rsidR="001D764F" w:rsidRDefault="001D764F" w:rsidP="001D764F">
      <w:r>
        <w:t xml:space="preserve">Main fisheries species caught include abalone and </w:t>
      </w:r>
      <w:r w:rsidR="00AD4CA9">
        <w:t>S</w:t>
      </w:r>
      <w:r>
        <w:t>outhern rock lobster.</w:t>
      </w:r>
    </w:p>
    <w:p w14:paraId="310DB23A" w14:textId="77777777" w:rsidR="001D764F" w:rsidRDefault="001D764F" w:rsidP="001D764F">
      <w:r>
        <w:t>The main freshwater aquaculture enterprise involves farming of salmonids. The main marine aquaculture enterprises involve the farming of salmonids, oysters and abalone.</w:t>
      </w:r>
    </w:p>
    <w:p w14:paraId="757B3B0D" w14:textId="77777777" w:rsidR="001D764F" w:rsidRDefault="001D764F" w:rsidP="001D764F">
      <w:pPr>
        <w:pStyle w:val="Heading4"/>
        <w:numPr>
          <w:ilvl w:val="0"/>
          <w:numId w:val="0"/>
        </w:numPr>
        <w:ind w:left="794" w:hanging="794"/>
      </w:pPr>
      <w:r>
        <w:t>Legislation</w:t>
      </w:r>
    </w:p>
    <w:p w14:paraId="630607D9" w14:textId="2B183FF1" w:rsidR="001D764F" w:rsidRDefault="001D764F" w:rsidP="001D764F">
      <w:r>
        <w:t xml:space="preserve">Legislation governing the fisheries and aquaculture industry in Tasmania </w:t>
      </w:r>
      <w:r w:rsidR="00455561">
        <w:t xml:space="preserve">can be found </w:t>
      </w:r>
      <w:hyperlink r:id="rId68" w:history="1">
        <w:r w:rsidR="00455561" w:rsidRPr="00455561">
          <w:rPr>
            <w:rStyle w:val="Hyperlink"/>
          </w:rPr>
          <w:t>here.</w:t>
        </w:r>
      </w:hyperlink>
    </w:p>
    <w:p w14:paraId="4F95EED0" w14:textId="77777777" w:rsidR="001D764F" w:rsidRDefault="001D764F" w:rsidP="001D764F">
      <w:pPr>
        <w:pStyle w:val="Heading4"/>
        <w:numPr>
          <w:ilvl w:val="0"/>
          <w:numId w:val="0"/>
        </w:numPr>
        <w:ind w:left="794" w:hanging="794"/>
      </w:pPr>
      <w:r>
        <w:t>Notifiable diseases</w:t>
      </w:r>
    </w:p>
    <w:p w14:paraId="0FCDC2D8" w14:textId="18937C41" w:rsidR="00455561" w:rsidRDefault="00455561" w:rsidP="001D764F">
      <w:r w:rsidRPr="00455561">
        <w:t>Tasmania</w:t>
      </w:r>
      <w:r w:rsidR="000341B3">
        <w:t>’</w:t>
      </w:r>
      <w:r w:rsidRPr="00455561">
        <w:t xml:space="preserve">s lists of notifiable aquatic diseases can be found </w:t>
      </w:r>
      <w:hyperlink r:id="rId69" w:history="1">
        <w:r w:rsidRPr="00455561">
          <w:rPr>
            <w:rStyle w:val="Hyperlink"/>
          </w:rPr>
          <w:t>here</w:t>
        </w:r>
      </w:hyperlink>
      <w:r w:rsidRPr="00455561">
        <w:t>.</w:t>
      </w:r>
    </w:p>
    <w:p w14:paraId="1E5D6FDF" w14:textId="77777777" w:rsidR="001D764F" w:rsidRDefault="001D764F" w:rsidP="001D764F">
      <w:pPr>
        <w:pStyle w:val="Heading4"/>
        <w:numPr>
          <w:ilvl w:val="0"/>
          <w:numId w:val="0"/>
        </w:numPr>
        <w:ind w:left="794" w:hanging="794"/>
      </w:pPr>
      <w:r>
        <w:t>Disease zoning</w:t>
      </w:r>
    </w:p>
    <w:p w14:paraId="01998F9D" w14:textId="77777777" w:rsidR="001D764F" w:rsidRDefault="001D764F" w:rsidP="001D764F">
      <w:r>
        <w:t>There have been no finfish disease zones established in Tasmania.</w:t>
      </w:r>
    </w:p>
    <w:p w14:paraId="7B272617" w14:textId="77777777" w:rsidR="001D764F" w:rsidRDefault="001D764F" w:rsidP="001D764F">
      <w:pPr>
        <w:pStyle w:val="Heading4"/>
        <w:numPr>
          <w:ilvl w:val="0"/>
          <w:numId w:val="0"/>
        </w:numPr>
        <w:ind w:left="794" w:hanging="794"/>
      </w:pPr>
      <w:r>
        <w:t>Fish disease diagnostic services</w:t>
      </w:r>
    </w:p>
    <w:p w14:paraId="27ED3911" w14:textId="7B9D3E46" w:rsidR="001D764F" w:rsidRDefault="00455561" w:rsidP="001D764F">
      <w:r w:rsidRPr="00455561">
        <w:t>Information regarding Tasmania</w:t>
      </w:r>
      <w:r w:rsidR="000341B3">
        <w:t>’</w:t>
      </w:r>
      <w:r w:rsidRPr="00455561">
        <w:t xml:space="preserve">s fish disease diagnostic services can be found </w:t>
      </w:r>
      <w:hyperlink r:id="rId70" w:history="1">
        <w:r w:rsidRPr="00455561">
          <w:rPr>
            <w:rStyle w:val="Hyperlink"/>
          </w:rPr>
          <w:t>here</w:t>
        </w:r>
      </w:hyperlink>
      <w:r w:rsidRPr="00455561">
        <w:t>.</w:t>
      </w:r>
    </w:p>
    <w:p w14:paraId="52B3182B" w14:textId="77777777" w:rsidR="001D764F" w:rsidRDefault="001D764F" w:rsidP="001D764F">
      <w:pPr>
        <w:pStyle w:val="Heading4"/>
        <w:numPr>
          <w:ilvl w:val="0"/>
          <w:numId w:val="0"/>
        </w:numPr>
        <w:ind w:left="794" w:hanging="794"/>
      </w:pPr>
      <w:r>
        <w:lastRenderedPageBreak/>
        <w:t>Fish disease surveillance and monitoring</w:t>
      </w:r>
    </w:p>
    <w:p w14:paraId="3BB2FF0A" w14:textId="77777777" w:rsidR="001D764F" w:rsidRDefault="001D764F" w:rsidP="001D764F">
      <w:pPr>
        <w:pStyle w:val="Heading5"/>
      </w:pPr>
      <w:r>
        <w:t>Tasmanian Salmonid Health Surveillance Program (TSHSP)</w:t>
      </w:r>
    </w:p>
    <w:p w14:paraId="74079371" w14:textId="19375283" w:rsidR="00CF215C" w:rsidRDefault="0073399E" w:rsidP="001D764F">
      <w:hyperlink r:id="rId71" w:history="1">
        <w:r w:rsidR="001D764F" w:rsidRPr="00455561">
          <w:rPr>
            <w:rStyle w:val="Hyperlink"/>
          </w:rPr>
          <w:t>TSHSP</w:t>
        </w:r>
      </w:hyperlink>
      <w:r w:rsidR="001D764F">
        <w:t xml:space="preserve"> monitors infectious disease issues for salmonid fish in Tasmania.</w:t>
      </w:r>
    </w:p>
    <w:p w14:paraId="57BFFAF9" w14:textId="7812605C" w:rsidR="001D764F" w:rsidRDefault="001D764F" w:rsidP="001D764F">
      <w:pPr>
        <w:pStyle w:val="Heading5"/>
      </w:pPr>
      <w:r>
        <w:t>Investigation of fish kills in Tasmania</w:t>
      </w:r>
    </w:p>
    <w:p w14:paraId="7B0C00F0" w14:textId="2C0283F7" w:rsidR="001D764F" w:rsidRDefault="00455561" w:rsidP="001D764F">
      <w:r w:rsidRPr="00455561">
        <w:t xml:space="preserve">Tasmania investigates reported fish kills. </w:t>
      </w:r>
      <w:r w:rsidR="00301B47">
        <w:t>Further i</w:t>
      </w:r>
      <w:r w:rsidRPr="00455561">
        <w:t xml:space="preserve">nformation can be found </w:t>
      </w:r>
      <w:hyperlink r:id="rId72" w:history="1">
        <w:r w:rsidRPr="00455561">
          <w:rPr>
            <w:rStyle w:val="Hyperlink"/>
          </w:rPr>
          <w:t>here</w:t>
        </w:r>
      </w:hyperlink>
      <w:r w:rsidRPr="00455561">
        <w:t>.</w:t>
      </w:r>
    </w:p>
    <w:p w14:paraId="168CF944" w14:textId="77777777" w:rsidR="001D764F" w:rsidRDefault="001D764F" w:rsidP="001D764F">
      <w:pPr>
        <w:pStyle w:val="Heading5"/>
      </w:pPr>
      <w:r>
        <w:t>Domestic movement controls for finfish</w:t>
      </w:r>
    </w:p>
    <w:p w14:paraId="394365C4" w14:textId="53F90C4F" w:rsidR="001D764F" w:rsidRDefault="0073399E" w:rsidP="001D764F">
      <w:hyperlink r:id="rId73" w:history="1">
        <w:r w:rsidR="00455561" w:rsidRPr="00D75F6E">
          <w:rPr>
            <w:rStyle w:val="Hyperlink"/>
          </w:rPr>
          <w:t>Tasmania</w:t>
        </w:r>
        <w:r w:rsidR="000341B3">
          <w:rPr>
            <w:rStyle w:val="Hyperlink"/>
          </w:rPr>
          <w:t>’</w:t>
        </w:r>
        <w:r w:rsidR="00455561" w:rsidRPr="00D75F6E">
          <w:rPr>
            <w:rStyle w:val="Hyperlink"/>
          </w:rPr>
          <w:t>s Inland Fisheries Service</w:t>
        </w:r>
      </w:hyperlink>
      <w:r w:rsidR="00455561" w:rsidRPr="00455561">
        <w:t xml:space="preserve"> (IFS) oversees </w:t>
      </w:r>
      <w:r w:rsidR="00B21BAE">
        <w:t>the movement of</w:t>
      </w:r>
      <w:r w:rsidR="00455561" w:rsidRPr="00455561">
        <w:t xml:space="preserve"> finfish.</w:t>
      </w:r>
    </w:p>
    <w:p w14:paraId="69A3F5A7" w14:textId="77777777" w:rsidR="001D764F" w:rsidRDefault="001D764F" w:rsidP="001D764F">
      <w:pPr>
        <w:pStyle w:val="Heading5"/>
      </w:pPr>
      <w:r>
        <w:t>Significant finfish disease agents detected in Tasmania</w:t>
      </w:r>
    </w:p>
    <w:p w14:paraId="5214059F" w14:textId="77777777" w:rsidR="001D764F" w:rsidRDefault="001D764F" w:rsidP="001D764F">
      <w:r>
        <w:t>The significant finfish diseases recorded in Tasmania are:</w:t>
      </w:r>
    </w:p>
    <w:p w14:paraId="65288B90" w14:textId="77777777" w:rsidR="001D764F" w:rsidRDefault="001D764F" w:rsidP="003F3FC7">
      <w:pPr>
        <w:pStyle w:val="ListBullet"/>
      </w:pPr>
      <w:r w:rsidRPr="002262F6">
        <w:rPr>
          <w:rStyle w:val="Emphasis"/>
        </w:rPr>
        <w:t>Aeromonas salmonicida</w:t>
      </w:r>
      <w:r>
        <w:t xml:space="preserve"> </w:t>
      </w:r>
      <w:r w:rsidRPr="003F3FC7">
        <w:t>atypical</w:t>
      </w:r>
      <w:r>
        <w:t xml:space="preserve"> strains (marine aeromonad disease, goldfish ulcer disease)</w:t>
      </w:r>
    </w:p>
    <w:p w14:paraId="5F7EF53E" w14:textId="77777777" w:rsidR="001D764F" w:rsidRDefault="001D764F" w:rsidP="003F3FC7">
      <w:pPr>
        <w:pStyle w:val="ListBullet"/>
      </w:pPr>
      <w:r>
        <w:t>Enteric septicaemia of catfish (</w:t>
      </w:r>
      <w:r w:rsidRPr="002262F6">
        <w:rPr>
          <w:rStyle w:val="Emphasis"/>
        </w:rPr>
        <w:t>Edwardsiella ictaluri</w:t>
      </w:r>
      <w:r>
        <w:t>)</w:t>
      </w:r>
    </w:p>
    <w:p w14:paraId="3E6037B0" w14:textId="77777777" w:rsidR="001D764F" w:rsidRDefault="001D764F" w:rsidP="003F3FC7">
      <w:pPr>
        <w:pStyle w:val="ListBullet"/>
      </w:pPr>
      <w:r>
        <w:t xml:space="preserve">Infection with Pilchard </w:t>
      </w:r>
      <w:r w:rsidRPr="003F3FC7">
        <w:t>orthomyxo</w:t>
      </w:r>
      <w:r>
        <w:t>–like virus</w:t>
      </w:r>
    </w:p>
    <w:p w14:paraId="0C452B44" w14:textId="77777777" w:rsidR="001D764F" w:rsidRDefault="001D764F" w:rsidP="003F3FC7">
      <w:pPr>
        <w:pStyle w:val="ListBullet"/>
      </w:pPr>
      <w:r>
        <w:t xml:space="preserve">Infection with </w:t>
      </w:r>
      <w:r w:rsidRPr="002262F6">
        <w:rPr>
          <w:rStyle w:val="Emphasis"/>
        </w:rPr>
        <w:t>Lactococcus garvieae</w:t>
      </w:r>
      <w:r>
        <w:t xml:space="preserve"> (Streptococcosis of salmonids)</w:t>
      </w:r>
    </w:p>
    <w:p w14:paraId="3A1B8B5D" w14:textId="1CEC4253" w:rsidR="009D3DBC" w:rsidRDefault="009D3DBC" w:rsidP="009D3DBC">
      <w:pPr>
        <w:pStyle w:val="ListBullet"/>
      </w:pPr>
      <w:r>
        <w:t>Rickettsia like organism (RLO) of salmonids</w:t>
      </w:r>
    </w:p>
    <w:p w14:paraId="54997863" w14:textId="77777777" w:rsidR="001D764F" w:rsidRDefault="001D764F" w:rsidP="003F3FC7">
      <w:pPr>
        <w:pStyle w:val="ListBullet"/>
      </w:pPr>
      <w:r w:rsidRPr="003F3FC7">
        <w:t>Tasmanian</w:t>
      </w:r>
      <w:r>
        <w:t xml:space="preserve"> aquatic birnavirus.</w:t>
      </w:r>
    </w:p>
    <w:p w14:paraId="1EAC6002" w14:textId="77777777" w:rsidR="001D764F" w:rsidRPr="00BC2635" w:rsidRDefault="001D764F" w:rsidP="001D764F">
      <w:pPr>
        <w:pStyle w:val="Heading3"/>
        <w:numPr>
          <w:ilvl w:val="0"/>
          <w:numId w:val="0"/>
        </w:numPr>
        <w:ind w:left="794" w:hanging="794"/>
      </w:pPr>
      <w:bookmarkStart w:id="439" w:name="_Toc123639658"/>
      <w:bookmarkStart w:id="440" w:name="_Toc158990548"/>
      <w:r w:rsidRPr="00BC2635">
        <w:t>Fish disease surveillance and monitoring in Western Australia</w:t>
      </w:r>
      <w:bookmarkEnd w:id="439"/>
      <w:bookmarkEnd w:id="440"/>
    </w:p>
    <w:p w14:paraId="55EBF1BC" w14:textId="22FABACB" w:rsidR="001D764F" w:rsidRDefault="001D764F" w:rsidP="001D764F">
      <w:r>
        <w:t>Western Australia production from wild fisheries and aquaculture was valued at $4</w:t>
      </w:r>
      <w:r w:rsidR="00F638FB">
        <w:t>14</w:t>
      </w:r>
      <w:r w:rsidR="0083747E">
        <w:t> </w:t>
      </w:r>
      <w:r>
        <w:t>million during 20</w:t>
      </w:r>
      <w:r w:rsidR="00765A2F">
        <w:t>2</w:t>
      </w:r>
      <w:r w:rsidR="00F638FB">
        <w:t>1</w:t>
      </w:r>
      <w:r>
        <w:t>–2</w:t>
      </w:r>
      <w:r w:rsidR="00F638FB">
        <w:t>2</w:t>
      </w:r>
      <w:r>
        <w:t xml:space="preserve"> </w:t>
      </w:r>
      <w:r w:rsidR="00B34226">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fldChar w:fldCharType="separate"/>
      </w:r>
      <w:r w:rsidR="00B34226">
        <w:rPr>
          <w:noProof/>
        </w:rPr>
        <w:t>(Tuynman et al. 2023)</w:t>
      </w:r>
      <w:r w:rsidR="00B34226">
        <w:fldChar w:fldCharType="end"/>
      </w:r>
      <w:r>
        <w:t>.</w:t>
      </w:r>
    </w:p>
    <w:p w14:paraId="57A59E4D" w14:textId="116742F0" w:rsidR="001D764F" w:rsidRDefault="001D764F" w:rsidP="001D764F">
      <w:r>
        <w:t xml:space="preserve">Main fisheries species caught include western rock lobster, prawns, </w:t>
      </w:r>
      <w:r w:rsidR="00F638FB">
        <w:t>crabs</w:t>
      </w:r>
      <w:r>
        <w:t xml:space="preserve"> and snapper.</w:t>
      </w:r>
    </w:p>
    <w:p w14:paraId="07B6C41F" w14:textId="7125B904" w:rsidR="001D764F" w:rsidRDefault="001D764F" w:rsidP="001D764F">
      <w:r>
        <w:t xml:space="preserve">The main freshwater aquaculture enterprise involves farming of </w:t>
      </w:r>
      <w:r w:rsidR="00F638FB">
        <w:t>silver perch, barramundi and other fish</w:t>
      </w:r>
      <w:r>
        <w:t>. The main marine aquaculture enterprises involve the farming of pearl oysters and blue mussels.</w:t>
      </w:r>
    </w:p>
    <w:p w14:paraId="098E8C11" w14:textId="77777777" w:rsidR="001D764F" w:rsidRDefault="001D764F" w:rsidP="001D764F">
      <w:pPr>
        <w:pStyle w:val="Heading4"/>
        <w:numPr>
          <w:ilvl w:val="0"/>
          <w:numId w:val="0"/>
        </w:numPr>
        <w:ind w:left="794" w:hanging="794"/>
      </w:pPr>
      <w:r>
        <w:t>Legislation</w:t>
      </w:r>
    </w:p>
    <w:p w14:paraId="6631DD40" w14:textId="33456BEC" w:rsidR="001D764F" w:rsidRDefault="001D764F" w:rsidP="001D764F">
      <w:r>
        <w:t xml:space="preserve">Legislation governing the fisheries and aquaculture industry in Western Australia </w:t>
      </w:r>
      <w:r w:rsidR="006E636F">
        <w:t xml:space="preserve">can be found </w:t>
      </w:r>
      <w:hyperlink r:id="rId74" w:history="1">
        <w:r w:rsidR="006E636F" w:rsidRPr="006E636F">
          <w:rPr>
            <w:rStyle w:val="Hyperlink"/>
          </w:rPr>
          <w:t>here.</w:t>
        </w:r>
      </w:hyperlink>
    </w:p>
    <w:p w14:paraId="2CE1AB1C" w14:textId="77777777" w:rsidR="001D764F" w:rsidRDefault="001D764F" w:rsidP="001D764F">
      <w:pPr>
        <w:pStyle w:val="Heading4"/>
        <w:numPr>
          <w:ilvl w:val="0"/>
          <w:numId w:val="0"/>
        </w:numPr>
        <w:ind w:left="794" w:hanging="794"/>
      </w:pPr>
      <w:r>
        <w:t>Notifiable diseases</w:t>
      </w:r>
    </w:p>
    <w:p w14:paraId="37B073BA" w14:textId="5DB9BAA4" w:rsidR="003C3903" w:rsidRDefault="006E636F" w:rsidP="006E636F">
      <w:r w:rsidRPr="006E636F">
        <w:t>Western Australia</w:t>
      </w:r>
      <w:r w:rsidR="000341B3">
        <w:t>’</w:t>
      </w:r>
      <w:r w:rsidRPr="006E636F">
        <w:t xml:space="preserve">s list of notifiable aquatic diseases can be found </w:t>
      </w:r>
      <w:hyperlink r:id="rId75" w:history="1">
        <w:r w:rsidRPr="006E636F">
          <w:rPr>
            <w:rStyle w:val="Hyperlink"/>
          </w:rPr>
          <w:t>here</w:t>
        </w:r>
      </w:hyperlink>
      <w:r>
        <w:t>.</w:t>
      </w:r>
    </w:p>
    <w:p w14:paraId="0015E65E" w14:textId="77777777" w:rsidR="001D764F" w:rsidRDefault="001D764F" w:rsidP="001D764F">
      <w:pPr>
        <w:pStyle w:val="Heading4"/>
        <w:numPr>
          <w:ilvl w:val="0"/>
          <w:numId w:val="0"/>
        </w:numPr>
        <w:ind w:left="794" w:hanging="794"/>
      </w:pPr>
      <w:r>
        <w:t>Disease zoning</w:t>
      </w:r>
    </w:p>
    <w:p w14:paraId="6333566C" w14:textId="77777777" w:rsidR="001D764F" w:rsidRDefault="001D764F" w:rsidP="001D764F">
      <w:r>
        <w:t>There have been no finfish disease zones established in Western Australia.</w:t>
      </w:r>
    </w:p>
    <w:p w14:paraId="438768DE" w14:textId="77777777" w:rsidR="001D764F" w:rsidRDefault="001D764F" w:rsidP="001D764F">
      <w:pPr>
        <w:pStyle w:val="Heading4"/>
        <w:numPr>
          <w:ilvl w:val="0"/>
          <w:numId w:val="0"/>
        </w:numPr>
        <w:ind w:left="794" w:hanging="794"/>
      </w:pPr>
      <w:r>
        <w:t>Fish disease diagnostic services</w:t>
      </w:r>
    </w:p>
    <w:p w14:paraId="3CCEE8E3" w14:textId="01281C20" w:rsidR="001D764F" w:rsidRDefault="006E636F" w:rsidP="001D764F">
      <w:r w:rsidRPr="006E636F">
        <w:t>Information regarding Western Australia</w:t>
      </w:r>
      <w:r w:rsidR="000341B3">
        <w:t>’</w:t>
      </w:r>
      <w:r w:rsidRPr="006E636F">
        <w:t xml:space="preserve">s fish disease diagnostic services can be found </w:t>
      </w:r>
      <w:hyperlink r:id="rId76" w:history="1">
        <w:r w:rsidRPr="006E636F">
          <w:rPr>
            <w:rStyle w:val="Hyperlink"/>
          </w:rPr>
          <w:t>here</w:t>
        </w:r>
      </w:hyperlink>
      <w:r w:rsidRPr="006E636F">
        <w:t>.</w:t>
      </w:r>
    </w:p>
    <w:p w14:paraId="68C916F1" w14:textId="77777777" w:rsidR="001D764F" w:rsidRDefault="001D764F" w:rsidP="001D764F">
      <w:pPr>
        <w:pStyle w:val="Heading4"/>
        <w:numPr>
          <w:ilvl w:val="0"/>
          <w:numId w:val="0"/>
        </w:numPr>
        <w:ind w:left="794" w:hanging="794"/>
      </w:pPr>
      <w:r>
        <w:t>Fish disease surveillance and monitoring</w:t>
      </w:r>
    </w:p>
    <w:p w14:paraId="05820A86" w14:textId="77777777" w:rsidR="001D764F" w:rsidRDefault="001D764F" w:rsidP="001D764F">
      <w:pPr>
        <w:pStyle w:val="Heading5"/>
      </w:pPr>
      <w:r>
        <w:t>Fish kill incident response program</w:t>
      </w:r>
    </w:p>
    <w:p w14:paraId="68DA6A87" w14:textId="0D119C3B" w:rsidR="001D764F" w:rsidRDefault="006E636F" w:rsidP="001D764F">
      <w:r w:rsidRPr="006E636F">
        <w:t xml:space="preserve">Western Australia responds to reported fish kills. Information can be found </w:t>
      </w:r>
      <w:hyperlink r:id="rId77" w:anchor=":~:text=We%20need%20members%20of%20the,815%20507%20(24%20hour%20service)" w:history="1">
        <w:r w:rsidRPr="006E636F">
          <w:rPr>
            <w:rStyle w:val="Hyperlink"/>
          </w:rPr>
          <w:t>here</w:t>
        </w:r>
      </w:hyperlink>
      <w:r w:rsidRPr="006E636F">
        <w:t>.</w:t>
      </w:r>
    </w:p>
    <w:p w14:paraId="1E35B18F" w14:textId="77777777" w:rsidR="001D764F" w:rsidRDefault="001D764F" w:rsidP="001D764F">
      <w:pPr>
        <w:pStyle w:val="Heading4"/>
        <w:numPr>
          <w:ilvl w:val="0"/>
          <w:numId w:val="0"/>
        </w:numPr>
        <w:ind w:left="794" w:hanging="794"/>
      </w:pPr>
      <w:r>
        <w:lastRenderedPageBreak/>
        <w:t>Domestic movement controls for finfish</w:t>
      </w:r>
    </w:p>
    <w:p w14:paraId="249D7308" w14:textId="77777777" w:rsidR="00CF215C" w:rsidRDefault="006E636F" w:rsidP="00F42BB1">
      <w:r w:rsidRPr="006E636F">
        <w:t xml:space="preserve">Western Australia controls the movement of finfish, with some species having specific measures. Information can be found </w:t>
      </w:r>
      <w:hyperlink r:id="rId78" w:history="1">
        <w:r w:rsidRPr="006E636F">
          <w:rPr>
            <w:rStyle w:val="Hyperlink"/>
          </w:rPr>
          <w:t>here</w:t>
        </w:r>
      </w:hyperlink>
      <w:r w:rsidRPr="006E636F">
        <w:t>.</w:t>
      </w:r>
    </w:p>
    <w:p w14:paraId="4DEB9B4D" w14:textId="3F5B1766" w:rsidR="001D764F" w:rsidRDefault="001D764F" w:rsidP="001D764F">
      <w:pPr>
        <w:pStyle w:val="Heading4"/>
        <w:numPr>
          <w:ilvl w:val="0"/>
          <w:numId w:val="0"/>
        </w:numPr>
        <w:ind w:left="794" w:hanging="794"/>
      </w:pPr>
      <w:r>
        <w:t>Significant finfish disease agents detected in Western Australia</w:t>
      </w:r>
    </w:p>
    <w:p w14:paraId="62B1C491" w14:textId="77777777" w:rsidR="001D764F" w:rsidRDefault="001D764F" w:rsidP="001D764F">
      <w:r>
        <w:t>The significant finfish diseases recorded in Western Australia are:</w:t>
      </w:r>
    </w:p>
    <w:p w14:paraId="14BD8A47" w14:textId="0BDFACED" w:rsidR="001D764F" w:rsidRDefault="001D764F" w:rsidP="003F3FC7">
      <w:pPr>
        <w:pStyle w:val="ListBullet"/>
        <w:rPr>
          <w:rStyle w:val="Emphasis"/>
        </w:rPr>
      </w:pPr>
      <w:r w:rsidRPr="00D20DBB">
        <w:rPr>
          <w:rStyle w:val="Emphasis"/>
        </w:rPr>
        <w:t>C</w:t>
      </w:r>
      <w:r>
        <w:rPr>
          <w:rStyle w:val="Emphasis"/>
        </w:rPr>
        <w:t>hilodonella</w:t>
      </w:r>
      <w:r w:rsidRPr="00D20DBB">
        <w:rPr>
          <w:rStyle w:val="Emphasis"/>
        </w:rPr>
        <w:t xml:space="preserve"> </w:t>
      </w:r>
      <w:r w:rsidR="009D3DBC">
        <w:rPr>
          <w:rStyle w:val="Emphasis"/>
        </w:rPr>
        <w:t>cyprinid</w:t>
      </w:r>
    </w:p>
    <w:p w14:paraId="3CDDB030" w14:textId="4A9C80C6" w:rsidR="009D3DBC" w:rsidRPr="00D20DBB" w:rsidRDefault="009D3DBC" w:rsidP="009D3DBC">
      <w:pPr>
        <w:pStyle w:val="ListBullet"/>
        <w:rPr>
          <w:rStyle w:val="Emphasis"/>
        </w:rPr>
      </w:pPr>
      <w:r w:rsidRPr="00D20DBB">
        <w:rPr>
          <w:rStyle w:val="Emphasis"/>
        </w:rPr>
        <w:t>Chilodonella hexasticha</w:t>
      </w:r>
    </w:p>
    <w:p w14:paraId="466E79B8" w14:textId="77777777" w:rsidR="001D764F" w:rsidRDefault="001D764F" w:rsidP="003F3FC7">
      <w:pPr>
        <w:pStyle w:val="ListBullet"/>
      </w:pPr>
      <w:r>
        <w:t>Epitheliocystis</w:t>
      </w:r>
    </w:p>
    <w:p w14:paraId="17405CF7" w14:textId="77777777" w:rsidR="001D764F" w:rsidRDefault="001D764F" w:rsidP="003F3FC7">
      <w:pPr>
        <w:pStyle w:val="ListBullet"/>
      </w:pPr>
      <w:r>
        <w:t xml:space="preserve">Epizootic </w:t>
      </w:r>
      <w:r w:rsidRPr="003F3FC7">
        <w:t>ulcerative</w:t>
      </w:r>
      <w:r>
        <w:t xml:space="preserve"> syndrome</w:t>
      </w:r>
    </w:p>
    <w:p w14:paraId="1B3B3065" w14:textId="77777777" w:rsidR="001D764F" w:rsidRDefault="001D764F" w:rsidP="003F3FC7">
      <w:pPr>
        <w:pStyle w:val="ListBullet"/>
        <w:rPr>
          <w:rStyle w:val="Emphasis"/>
        </w:rPr>
      </w:pPr>
      <w:r w:rsidRPr="00D20DBB">
        <w:rPr>
          <w:rStyle w:val="Emphasis"/>
        </w:rPr>
        <w:t>Flavobacterium columnare</w:t>
      </w:r>
    </w:p>
    <w:p w14:paraId="48BC632A" w14:textId="77777777" w:rsidR="001D764F" w:rsidRPr="00D20DBB" w:rsidRDefault="001D764F" w:rsidP="003F3FC7">
      <w:pPr>
        <w:pStyle w:val="ListBullet"/>
        <w:rPr>
          <w:rStyle w:val="Emphasis"/>
        </w:rPr>
      </w:pPr>
      <w:r w:rsidRPr="00D20DBB">
        <w:rPr>
          <w:rStyle w:val="Emphasis"/>
        </w:rPr>
        <w:t>Ichthyophthirius multifiliis</w:t>
      </w:r>
    </w:p>
    <w:p w14:paraId="7E351F3E" w14:textId="77777777" w:rsidR="001D764F" w:rsidRPr="00D20DBB" w:rsidRDefault="001D764F" w:rsidP="003F3FC7">
      <w:pPr>
        <w:pStyle w:val="ListBullet"/>
        <w:rPr>
          <w:rStyle w:val="Emphasis"/>
        </w:rPr>
      </w:pPr>
      <w:r w:rsidRPr="00D20DBB">
        <w:rPr>
          <w:rStyle w:val="Emphasis"/>
        </w:rPr>
        <w:t>Mycobacterium marinum</w:t>
      </w:r>
    </w:p>
    <w:p w14:paraId="56FC7752" w14:textId="77777777" w:rsidR="001D764F" w:rsidRDefault="001D764F" w:rsidP="003F3FC7">
      <w:pPr>
        <w:pStyle w:val="ListBullet"/>
      </w:pPr>
      <w:r>
        <w:t>Pilchard herpes virus</w:t>
      </w:r>
    </w:p>
    <w:p w14:paraId="2E7A70E9" w14:textId="77777777" w:rsidR="001D764F" w:rsidRDefault="001D764F" w:rsidP="003F3FC7">
      <w:pPr>
        <w:pStyle w:val="ListBullet"/>
      </w:pPr>
      <w:r w:rsidRPr="00D20DBB">
        <w:rPr>
          <w:rStyle w:val="Emphasis"/>
        </w:rPr>
        <w:t>Trichodina</w:t>
      </w:r>
      <w:r>
        <w:t xml:space="preserve"> species</w:t>
      </w:r>
    </w:p>
    <w:p w14:paraId="2A4A789B" w14:textId="77777777" w:rsidR="001D764F" w:rsidRDefault="001D764F" w:rsidP="003F3FC7">
      <w:pPr>
        <w:pStyle w:val="ListBullet"/>
      </w:pPr>
      <w:r w:rsidRPr="00D20DBB">
        <w:rPr>
          <w:rStyle w:val="Emphasis"/>
        </w:rPr>
        <w:t>Vibrio mimicus</w:t>
      </w:r>
      <w:r>
        <w:t>.</w:t>
      </w:r>
    </w:p>
    <w:p w14:paraId="0601A39C" w14:textId="77777777" w:rsidR="001D764F" w:rsidRPr="00C1584A" w:rsidRDefault="001D764F" w:rsidP="001D764F">
      <w:pPr>
        <w:pStyle w:val="Heading3"/>
        <w:numPr>
          <w:ilvl w:val="0"/>
          <w:numId w:val="0"/>
        </w:numPr>
        <w:ind w:left="794" w:hanging="794"/>
      </w:pPr>
      <w:bookmarkStart w:id="441" w:name="_Toc123639659"/>
      <w:bookmarkStart w:id="442" w:name="_Toc158990549"/>
      <w:r w:rsidRPr="00C1584A">
        <w:t>Fish disease surveillance and monitoring in South Australia</w:t>
      </w:r>
      <w:bookmarkEnd w:id="441"/>
      <w:bookmarkEnd w:id="442"/>
    </w:p>
    <w:p w14:paraId="07EE4E39" w14:textId="289443A0" w:rsidR="001D764F" w:rsidRDefault="001D764F" w:rsidP="001D764F">
      <w:r>
        <w:t>South Australian production from wild fisheries and aquaculture was valued at $</w:t>
      </w:r>
      <w:r w:rsidR="00321EC5">
        <w:t>434</w:t>
      </w:r>
      <w:r w:rsidR="0083747E">
        <w:t> </w:t>
      </w:r>
      <w:r>
        <w:t>million during 20</w:t>
      </w:r>
      <w:r w:rsidR="00765A2F">
        <w:t>2</w:t>
      </w:r>
      <w:r w:rsidR="00321EC5">
        <w:t>1</w:t>
      </w:r>
      <w:r>
        <w:t>–2</w:t>
      </w:r>
      <w:r w:rsidR="00321EC5">
        <w:t>2</w:t>
      </w:r>
      <w:r>
        <w:t xml:space="preserve"> </w:t>
      </w:r>
      <w:r w:rsidR="00B34226">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fldChar w:fldCharType="separate"/>
      </w:r>
      <w:r w:rsidR="00B34226">
        <w:rPr>
          <w:noProof/>
        </w:rPr>
        <w:t>(Tuynman et al. 2023)</w:t>
      </w:r>
      <w:r w:rsidR="00B34226">
        <w:fldChar w:fldCharType="end"/>
      </w:r>
      <w:r>
        <w:t>.</w:t>
      </w:r>
    </w:p>
    <w:p w14:paraId="5C3B9D2C" w14:textId="4EB4D055" w:rsidR="001D764F" w:rsidRDefault="001D764F" w:rsidP="001D764F">
      <w:r>
        <w:t xml:space="preserve">Main fisheries species caught include Australian sardine, </w:t>
      </w:r>
      <w:r w:rsidR="00AD4CA9">
        <w:t>S</w:t>
      </w:r>
      <w:r>
        <w:t>outhern rock lobster, prawns and abalone.</w:t>
      </w:r>
    </w:p>
    <w:p w14:paraId="76099139" w14:textId="7DE2120B" w:rsidR="001D764F" w:rsidRDefault="001D764F" w:rsidP="001D764F">
      <w:r>
        <w:t xml:space="preserve">The main freshwater aquaculture enterprise involves farming of barramundi, trout, Murray cod marron and yabbies. The main marine aquaculture enterprises involve the farming of wild-caught </w:t>
      </w:r>
      <w:r w:rsidR="00AD4CA9">
        <w:t>S</w:t>
      </w:r>
      <w:r>
        <w:t>outhern bluefin tuna, yellowtail kingfish, abalone, Pacific oysters and mussels.</w:t>
      </w:r>
    </w:p>
    <w:p w14:paraId="68153BA7" w14:textId="77777777" w:rsidR="001D764F" w:rsidRDefault="001D764F" w:rsidP="001D764F">
      <w:pPr>
        <w:pStyle w:val="Heading4"/>
        <w:numPr>
          <w:ilvl w:val="0"/>
          <w:numId w:val="0"/>
        </w:numPr>
        <w:ind w:left="794" w:hanging="794"/>
      </w:pPr>
      <w:r>
        <w:t>Legislation</w:t>
      </w:r>
    </w:p>
    <w:p w14:paraId="119E70EE" w14:textId="22F440E8" w:rsidR="001D764F" w:rsidRDefault="001D764F" w:rsidP="001D764F">
      <w:r>
        <w:t xml:space="preserve">The </w:t>
      </w:r>
      <w:r w:rsidRPr="008E056B">
        <w:rPr>
          <w:rStyle w:val="Emphasis"/>
        </w:rPr>
        <w:t>Livestock Act 1997</w:t>
      </w:r>
      <w:r>
        <w:t xml:space="preserve"> includes fish in the definition of livestock</w:t>
      </w:r>
      <w:r w:rsidR="00F950E9">
        <w:t>;</w:t>
      </w:r>
      <w:r>
        <w:t xml:space="preserve"> lists notifiable fish diseases</w:t>
      </w:r>
      <w:r w:rsidR="00F950E9">
        <w:t>;</w:t>
      </w:r>
      <w:r>
        <w:t xml:space="preserve"> and provides controls over the importation, treatment and movement of farmed fish.</w:t>
      </w:r>
    </w:p>
    <w:p w14:paraId="065F0639" w14:textId="7E65F990" w:rsidR="001D764F" w:rsidRDefault="001D764F" w:rsidP="001D764F">
      <w:r>
        <w:t>Legislation governing the fisheries and aquaculture industries in South Australia</w:t>
      </w:r>
      <w:r w:rsidR="00535489">
        <w:t xml:space="preserve"> can be found </w:t>
      </w:r>
      <w:hyperlink r:id="rId79" w:history="1">
        <w:r w:rsidR="00535489" w:rsidRPr="00535489">
          <w:rPr>
            <w:rStyle w:val="Hyperlink"/>
          </w:rPr>
          <w:t>here</w:t>
        </w:r>
      </w:hyperlink>
      <w:r w:rsidR="00535489">
        <w:t>.</w:t>
      </w:r>
    </w:p>
    <w:p w14:paraId="66F28F34" w14:textId="77777777" w:rsidR="001D764F" w:rsidRDefault="001D764F" w:rsidP="001D764F">
      <w:pPr>
        <w:pStyle w:val="Heading4"/>
        <w:numPr>
          <w:ilvl w:val="0"/>
          <w:numId w:val="0"/>
        </w:numPr>
        <w:ind w:left="794" w:hanging="794"/>
      </w:pPr>
      <w:r>
        <w:t>Notifiable diseases</w:t>
      </w:r>
    </w:p>
    <w:p w14:paraId="16BE090C" w14:textId="715342EB" w:rsidR="00535489" w:rsidRDefault="00535489" w:rsidP="001D764F">
      <w:r w:rsidRPr="00535489">
        <w:t>South Australia</w:t>
      </w:r>
      <w:r w:rsidR="000341B3">
        <w:t>’</w:t>
      </w:r>
      <w:r w:rsidRPr="00535489">
        <w:t xml:space="preserve">s notifiable aquatic diseases can be found </w:t>
      </w:r>
      <w:hyperlink r:id="rId80" w:anchor="toc_Notifiable-diseases" w:history="1">
        <w:r w:rsidRPr="00470F8E">
          <w:rPr>
            <w:rStyle w:val="Hyperlink"/>
          </w:rPr>
          <w:t>here</w:t>
        </w:r>
      </w:hyperlink>
      <w:r>
        <w:t>.</w:t>
      </w:r>
    </w:p>
    <w:p w14:paraId="0510C2F8" w14:textId="77777777" w:rsidR="001D764F" w:rsidRDefault="001D764F" w:rsidP="001D764F">
      <w:pPr>
        <w:pStyle w:val="Heading4"/>
        <w:numPr>
          <w:ilvl w:val="0"/>
          <w:numId w:val="0"/>
        </w:numPr>
        <w:ind w:left="794" w:hanging="794"/>
      </w:pPr>
      <w:r>
        <w:t>Disease zoning</w:t>
      </w:r>
    </w:p>
    <w:p w14:paraId="6F144FED" w14:textId="77777777" w:rsidR="001D764F" w:rsidRDefault="001D764F" w:rsidP="001D764F">
      <w:r>
        <w:t>There have been no finfish disease zones established in South Australia.</w:t>
      </w:r>
    </w:p>
    <w:p w14:paraId="794B1AE6" w14:textId="77777777" w:rsidR="001D764F" w:rsidRDefault="001D764F" w:rsidP="001D764F">
      <w:pPr>
        <w:pStyle w:val="Heading4"/>
        <w:numPr>
          <w:ilvl w:val="0"/>
          <w:numId w:val="0"/>
        </w:numPr>
        <w:ind w:left="794" w:hanging="794"/>
      </w:pPr>
      <w:r>
        <w:t>Fish disease diagnostic services</w:t>
      </w:r>
    </w:p>
    <w:p w14:paraId="5153E7A9" w14:textId="537C6B10" w:rsidR="001D764F" w:rsidRDefault="00470F8E" w:rsidP="001D764F">
      <w:r w:rsidRPr="00470F8E">
        <w:t>Information regarding South Australia</w:t>
      </w:r>
      <w:r w:rsidR="000341B3">
        <w:t>’</w:t>
      </w:r>
      <w:r w:rsidRPr="00470F8E">
        <w:t xml:space="preserve">s diagnostic services can be found </w:t>
      </w:r>
      <w:hyperlink r:id="rId81" w:history="1">
        <w:r w:rsidR="00847EE4" w:rsidRPr="00847EE4">
          <w:rPr>
            <w:rStyle w:val="Hyperlink"/>
          </w:rPr>
          <w:t>here</w:t>
        </w:r>
      </w:hyperlink>
      <w:r w:rsidR="00847EE4">
        <w:t>.</w:t>
      </w:r>
    </w:p>
    <w:p w14:paraId="1AEB0CD9" w14:textId="77777777" w:rsidR="001D764F" w:rsidRDefault="001D764F" w:rsidP="001D764F">
      <w:pPr>
        <w:pStyle w:val="Heading4"/>
        <w:numPr>
          <w:ilvl w:val="0"/>
          <w:numId w:val="0"/>
        </w:numPr>
        <w:ind w:left="794" w:hanging="794"/>
      </w:pPr>
      <w:r>
        <w:lastRenderedPageBreak/>
        <w:t>Fish disease surveillance and monitoring</w:t>
      </w:r>
    </w:p>
    <w:p w14:paraId="46589B20" w14:textId="77777777" w:rsidR="001D764F" w:rsidRDefault="001D764F" w:rsidP="001D764F">
      <w:pPr>
        <w:pStyle w:val="Heading5"/>
      </w:pPr>
      <w:r>
        <w:t>Mass-die off investigations</w:t>
      </w:r>
    </w:p>
    <w:p w14:paraId="5044009A" w14:textId="43F098B6" w:rsidR="001D764F" w:rsidRDefault="00847EE4" w:rsidP="001D764F">
      <w:r w:rsidRPr="00847EE4">
        <w:t xml:space="preserve">South Australia responds to mass fish die-off events. Information can be found </w:t>
      </w:r>
      <w:hyperlink r:id="rId82" w:history="1">
        <w:r w:rsidRPr="00847EE4">
          <w:rPr>
            <w:rStyle w:val="Hyperlink"/>
          </w:rPr>
          <w:t>here</w:t>
        </w:r>
      </w:hyperlink>
      <w:r w:rsidRPr="00847EE4">
        <w:t>.</w:t>
      </w:r>
    </w:p>
    <w:p w14:paraId="5BD7F5F3" w14:textId="77777777" w:rsidR="001D764F" w:rsidRDefault="001D764F" w:rsidP="001D764F">
      <w:pPr>
        <w:pStyle w:val="Heading4"/>
        <w:numPr>
          <w:ilvl w:val="0"/>
          <w:numId w:val="0"/>
        </w:numPr>
        <w:ind w:left="794" w:hanging="794"/>
      </w:pPr>
      <w:r>
        <w:t>Domestic movement controls for finfish</w:t>
      </w:r>
    </w:p>
    <w:p w14:paraId="62FAAC85" w14:textId="77777777" w:rsidR="00CF215C" w:rsidRDefault="009A37C7" w:rsidP="009C5653">
      <w:r w:rsidRPr="009A37C7">
        <w:t>South Australia regulates the movement of aquatic animals.</w:t>
      </w:r>
      <w:r>
        <w:t xml:space="preserve"> </w:t>
      </w:r>
      <w:r w:rsidRPr="009A37C7">
        <w:t xml:space="preserve">Information can be found </w:t>
      </w:r>
      <w:hyperlink r:id="rId83" w:history="1">
        <w:r w:rsidRPr="009A37C7">
          <w:rPr>
            <w:rStyle w:val="Hyperlink"/>
          </w:rPr>
          <w:t>here</w:t>
        </w:r>
      </w:hyperlink>
      <w:r w:rsidRPr="009A37C7">
        <w:t>.</w:t>
      </w:r>
    </w:p>
    <w:p w14:paraId="325F61B6" w14:textId="42737921" w:rsidR="001D764F" w:rsidRDefault="001D764F" w:rsidP="001D764F">
      <w:pPr>
        <w:pStyle w:val="Heading4"/>
        <w:numPr>
          <w:ilvl w:val="0"/>
          <w:numId w:val="0"/>
        </w:numPr>
        <w:ind w:left="794" w:hanging="794"/>
      </w:pPr>
      <w:r>
        <w:t>Significant finfish disease agents detected in South Australia</w:t>
      </w:r>
    </w:p>
    <w:p w14:paraId="103456AA" w14:textId="77777777" w:rsidR="001D764F" w:rsidRDefault="001D764F" w:rsidP="001D764F">
      <w:r>
        <w:t>The significant finfish diseases recorded in South Australia are:</w:t>
      </w:r>
    </w:p>
    <w:p w14:paraId="2C42AB6C" w14:textId="77777777" w:rsidR="001D764F" w:rsidRPr="00BF2290" w:rsidRDefault="001D764F" w:rsidP="003F3FC7">
      <w:pPr>
        <w:pStyle w:val="ListBullet"/>
        <w:rPr>
          <w:rStyle w:val="Emphasis"/>
        </w:rPr>
      </w:pPr>
      <w:r w:rsidRPr="00BF2290">
        <w:rPr>
          <w:rStyle w:val="Emphasis"/>
        </w:rPr>
        <w:t>Acinetobacter haemolyticus</w:t>
      </w:r>
    </w:p>
    <w:p w14:paraId="14B7235B" w14:textId="77777777" w:rsidR="001D764F" w:rsidRDefault="001D764F" w:rsidP="003F3FC7">
      <w:pPr>
        <w:pStyle w:val="ListBullet"/>
      </w:pPr>
      <w:r>
        <w:t>amoebae</w:t>
      </w:r>
    </w:p>
    <w:p w14:paraId="50D41AB9" w14:textId="77777777" w:rsidR="001D764F" w:rsidRDefault="001D764F" w:rsidP="003F3FC7">
      <w:pPr>
        <w:pStyle w:val="ListBullet"/>
        <w:rPr>
          <w:rStyle w:val="Emphasis"/>
        </w:rPr>
      </w:pPr>
      <w:r w:rsidRPr="00BF2290">
        <w:rPr>
          <w:rStyle w:val="Emphasis"/>
        </w:rPr>
        <w:t>Caligus elongatus</w:t>
      </w:r>
    </w:p>
    <w:p w14:paraId="7411FBAD" w14:textId="77777777" w:rsidR="001D764F" w:rsidRPr="00BF2290" w:rsidRDefault="001D764F" w:rsidP="003F3FC7">
      <w:pPr>
        <w:pStyle w:val="ListBullet"/>
        <w:rPr>
          <w:rStyle w:val="Emphasis"/>
        </w:rPr>
      </w:pPr>
      <w:r w:rsidRPr="00BF2290">
        <w:rPr>
          <w:rStyle w:val="Emphasis"/>
        </w:rPr>
        <w:t>Chilodonella</w:t>
      </w:r>
    </w:p>
    <w:p w14:paraId="70F11F32" w14:textId="77777777" w:rsidR="001D764F" w:rsidRDefault="001D764F" w:rsidP="003F3FC7">
      <w:pPr>
        <w:pStyle w:val="ListBullet"/>
      </w:pPr>
      <w:r w:rsidRPr="00BF2290">
        <w:rPr>
          <w:rStyle w:val="Emphasis"/>
        </w:rPr>
        <w:t>Enterobacter</w:t>
      </w:r>
      <w:r>
        <w:t xml:space="preserve"> </w:t>
      </w:r>
      <w:r w:rsidRPr="003F3FC7">
        <w:t>species</w:t>
      </w:r>
    </w:p>
    <w:p w14:paraId="4B1C6B6F" w14:textId="77777777" w:rsidR="001D764F" w:rsidRDefault="001D764F" w:rsidP="003F3FC7">
      <w:pPr>
        <w:pStyle w:val="ListBullet"/>
      </w:pPr>
      <w:r>
        <w:t>Epitheliocystis</w:t>
      </w:r>
    </w:p>
    <w:p w14:paraId="1C2E66F0" w14:textId="49A86839" w:rsidR="009D3DBC" w:rsidRDefault="009D3DBC" w:rsidP="009D3DBC">
      <w:pPr>
        <w:pStyle w:val="ListBullet"/>
      </w:pPr>
      <w:r>
        <w:t xml:space="preserve">Epizootic </w:t>
      </w:r>
      <w:r w:rsidRPr="003F3FC7">
        <w:t>haematopoietic</w:t>
      </w:r>
      <w:r>
        <w:t xml:space="preserve"> necrosis</w:t>
      </w:r>
    </w:p>
    <w:p w14:paraId="1C526236" w14:textId="77777777" w:rsidR="001D764F" w:rsidRDefault="001D764F" w:rsidP="003F3FC7">
      <w:pPr>
        <w:pStyle w:val="ListBullet"/>
        <w:rPr>
          <w:rStyle w:val="Emphasis"/>
        </w:rPr>
      </w:pPr>
      <w:r w:rsidRPr="00BF2290">
        <w:rPr>
          <w:rStyle w:val="Emphasis"/>
        </w:rPr>
        <w:t>Exophiala salmonis</w:t>
      </w:r>
    </w:p>
    <w:p w14:paraId="1F8E5FC6" w14:textId="77777777" w:rsidR="001D764F" w:rsidRDefault="001D764F" w:rsidP="003F3FC7">
      <w:pPr>
        <w:pStyle w:val="ListBullet"/>
      </w:pPr>
      <w:r w:rsidRPr="00BF2290">
        <w:rPr>
          <w:rStyle w:val="Emphasis"/>
        </w:rPr>
        <w:t>Flavobacterium</w:t>
      </w:r>
      <w:r>
        <w:t xml:space="preserve"> </w:t>
      </w:r>
      <w:r w:rsidRPr="003F3FC7">
        <w:t>species</w:t>
      </w:r>
    </w:p>
    <w:p w14:paraId="33FD0493" w14:textId="089D3EBE" w:rsidR="001D764F" w:rsidRPr="00BF2290" w:rsidRDefault="001D764F" w:rsidP="003F3FC7">
      <w:pPr>
        <w:pStyle w:val="ListBullet"/>
        <w:rPr>
          <w:rStyle w:val="Emphasis"/>
        </w:rPr>
      </w:pPr>
      <w:r w:rsidRPr="00BF2290">
        <w:rPr>
          <w:rStyle w:val="Emphasis"/>
        </w:rPr>
        <w:t xml:space="preserve">Ichthyophthirius </w:t>
      </w:r>
      <w:r w:rsidR="0094160B" w:rsidRPr="00BF2290">
        <w:rPr>
          <w:rStyle w:val="Emphasis"/>
        </w:rPr>
        <w:t>multifiliis</w:t>
      </w:r>
    </w:p>
    <w:p w14:paraId="0CA5467C" w14:textId="77777777" w:rsidR="001D764F" w:rsidRPr="00BF2290" w:rsidRDefault="001D764F" w:rsidP="003F3FC7">
      <w:pPr>
        <w:pStyle w:val="ListBullet"/>
        <w:rPr>
          <w:rStyle w:val="Emphasis"/>
        </w:rPr>
      </w:pPr>
      <w:r w:rsidRPr="00BF2290">
        <w:rPr>
          <w:rStyle w:val="Emphasis"/>
        </w:rPr>
        <w:t>Klebsiella oxytoca</w:t>
      </w:r>
    </w:p>
    <w:p w14:paraId="3B8DB6AC" w14:textId="77777777" w:rsidR="001D764F" w:rsidRPr="00BF2290" w:rsidRDefault="001D764F" w:rsidP="003F3FC7">
      <w:pPr>
        <w:pStyle w:val="ListBullet"/>
        <w:rPr>
          <w:rStyle w:val="Emphasis"/>
        </w:rPr>
      </w:pPr>
      <w:r w:rsidRPr="00BF2290">
        <w:rPr>
          <w:rStyle w:val="Emphasis"/>
        </w:rPr>
        <w:t>Kudoa thyrsites</w:t>
      </w:r>
    </w:p>
    <w:p w14:paraId="46A5C418" w14:textId="77777777" w:rsidR="001D764F" w:rsidRDefault="001D764F" w:rsidP="003F3FC7">
      <w:pPr>
        <w:pStyle w:val="ListBullet"/>
      </w:pPr>
      <w:r>
        <w:t xml:space="preserve">Lymphocystis </w:t>
      </w:r>
      <w:r w:rsidRPr="003F3FC7">
        <w:t>disease</w:t>
      </w:r>
    </w:p>
    <w:p w14:paraId="60609DDD" w14:textId="77777777" w:rsidR="001D764F" w:rsidRDefault="001D764F" w:rsidP="003F3FC7">
      <w:pPr>
        <w:pStyle w:val="ListBullet"/>
      </w:pPr>
      <w:r w:rsidRPr="00BF2290">
        <w:rPr>
          <w:rStyle w:val="Emphasis"/>
        </w:rPr>
        <w:t>Mycobacterium</w:t>
      </w:r>
      <w:r>
        <w:t xml:space="preserve"> </w:t>
      </w:r>
      <w:r w:rsidRPr="003F3FC7">
        <w:t>species</w:t>
      </w:r>
    </w:p>
    <w:p w14:paraId="75951C9F" w14:textId="77777777" w:rsidR="001D764F" w:rsidRDefault="001D764F" w:rsidP="003F3FC7">
      <w:pPr>
        <w:pStyle w:val="ListBullet"/>
      </w:pPr>
      <w:r w:rsidRPr="00BF2290">
        <w:rPr>
          <w:rStyle w:val="Emphasis"/>
        </w:rPr>
        <w:t>Myxobolus</w:t>
      </w:r>
      <w:r>
        <w:t xml:space="preserve"> species</w:t>
      </w:r>
    </w:p>
    <w:p w14:paraId="7477EAD5" w14:textId="77777777" w:rsidR="001D764F" w:rsidRDefault="001D764F" w:rsidP="003F3FC7">
      <w:pPr>
        <w:pStyle w:val="ListBullet"/>
      </w:pPr>
      <w:r w:rsidRPr="00BF2290">
        <w:rPr>
          <w:rStyle w:val="Emphasis"/>
        </w:rPr>
        <w:t>Photobacterium damselae</w:t>
      </w:r>
      <w:r>
        <w:t xml:space="preserve"> subsp. </w:t>
      </w:r>
      <w:r w:rsidRPr="00BF2290">
        <w:rPr>
          <w:rStyle w:val="Emphasis"/>
        </w:rPr>
        <w:t>damselae</w:t>
      </w:r>
    </w:p>
    <w:p w14:paraId="3778DCF3" w14:textId="77777777" w:rsidR="001D764F" w:rsidRDefault="001D764F" w:rsidP="003F3FC7">
      <w:pPr>
        <w:pStyle w:val="ListBullet"/>
      </w:pPr>
      <w:r>
        <w:t>Pilchard herpes virus</w:t>
      </w:r>
    </w:p>
    <w:p w14:paraId="32C11B96" w14:textId="77777777" w:rsidR="001D764F" w:rsidRPr="00BF2290" w:rsidRDefault="001D764F" w:rsidP="003F3FC7">
      <w:pPr>
        <w:pStyle w:val="ListBullet"/>
        <w:rPr>
          <w:rStyle w:val="Emphasis"/>
        </w:rPr>
      </w:pPr>
      <w:r w:rsidRPr="00BF2290">
        <w:rPr>
          <w:rStyle w:val="Emphasis"/>
        </w:rPr>
        <w:t>Pseudomonas stutzeri</w:t>
      </w:r>
    </w:p>
    <w:p w14:paraId="354C2402" w14:textId="77777777" w:rsidR="001D764F" w:rsidRDefault="001D764F" w:rsidP="003F3FC7">
      <w:pPr>
        <w:pStyle w:val="ListBullet"/>
      </w:pPr>
      <w:r w:rsidRPr="00BF2290">
        <w:rPr>
          <w:rStyle w:val="Emphasis"/>
        </w:rPr>
        <w:t>Saprolegnia</w:t>
      </w:r>
      <w:r>
        <w:t xml:space="preserve"> species</w:t>
      </w:r>
    </w:p>
    <w:p w14:paraId="450E2463" w14:textId="77777777" w:rsidR="001D764F" w:rsidRPr="00BF2290" w:rsidRDefault="001D764F" w:rsidP="003F3FC7">
      <w:pPr>
        <w:pStyle w:val="ListBullet"/>
        <w:rPr>
          <w:rStyle w:val="Emphasis"/>
        </w:rPr>
      </w:pPr>
      <w:r w:rsidRPr="00BF2290">
        <w:rPr>
          <w:rStyle w:val="Emphasis"/>
        </w:rPr>
        <w:t>Uronema nigricans</w:t>
      </w:r>
    </w:p>
    <w:p w14:paraId="4A96C4A1" w14:textId="77777777" w:rsidR="001D764F" w:rsidRPr="00BF2290" w:rsidRDefault="001D764F" w:rsidP="003F3FC7">
      <w:pPr>
        <w:pStyle w:val="ListBullet"/>
        <w:rPr>
          <w:rStyle w:val="Emphasis"/>
        </w:rPr>
      </w:pPr>
      <w:r w:rsidRPr="00BF2290">
        <w:rPr>
          <w:rStyle w:val="Emphasis"/>
        </w:rPr>
        <w:t>Vibrio vulnificus</w:t>
      </w:r>
    </w:p>
    <w:p w14:paraId="15022617" w14:textId="77777777" w:rsidR="001D764F" w:rsidRPr="00BF2290" w:rsidRDefault="001D764F" w:rsidP="003F3FC7">
      <w:pPr>
        <w:pStyle w:val="ListBullet"/>
        <w:rPr>
          <w:rStyle w:val="Emphasis"/>
        </w:rPr>
      </w:pPr>
      <w:r w:rsidRPr="00BF2290">
        <w:rPr>
          <w:rStyle w:val="Emphasis"/>
        </w:rPr>
        <w:t>V</w:t>
      </w:r>
      <w:r>
        <w:rPr>
          <w:rStyle w:val="Emphasis"/>
        </w:rPr>
        <w:t>ibrio</w:t>
      </w:r>
      <w:r w:rsidRPr="00BF2290">
        <w:rPr>
          <w:rStyle w:val="Emphasis"/>
        </w:rPr>
        <w:t xml:space="preserve"> alginolyticus</w:t>
      </w:r>
    </w:p>
    <w:p w14:paraId="0E7BEC6B" w14:textId="77777777" w:rsidR="001D764F" w:rsidRDefault="001D764F" w:rsidP="003F3FC7">
      <w:pPr>
        <w:pStyle w:val="ListBullet"/>
      </w:pPr>
      <w:r>
        <w:t xml:space="preserve">Viral </w:t>
      </w:r>
      <w:r w:rsidRPr="003F3FC7">
        <w:t>encephalopathy</w:t>
      </w:r>
      <w:r>
        <w:t xml:space="preserve"> and retinopathy.</w:t>
      </w:r>
    </w:p>
    <w:p w14:paraId="432970DB" w14:textId="77777777" w:rsidR="001D764F" w:rsidRDefault="001D764F" w:rsidP="001D764F">
      <w:pPr>
        <w:pStyle w:val="Heading3"/>
        <w:numPr>
          <w:ilvl w:val="0"/>
          <w:numId w:val="0"/>
        </w:numPr>
        <w:ind w:left="794" w:hanging="794"/>
      </w:pPr>
      <w:bookmarkStart w:id="443" w:name="_Toc123639660"/>
      <w:bookmarkStart w:id="444" w:name="_Toc158990550"/>
      <w:r w:rsidRPr="00C1584A">
        <w:t>Fish disease surveillance and monitoring in Queensland</w:t>
      </w:r>
      <w:bookmarkEnd w:id="443"/>
      <w:bookmarkEnd w:id="444"/>
    </w:p>
    <w:p w14:paraId="27DB4CF0" w14:textId="51170E81" w:rsidR="001D764F" w:rsidRDefault="001D764F" w:rsidP="001D764F">
      <w:r>
        <w:t>Queensland (QLD) production from wild and aquaculture was valued at $</w:t>
      </w:r>
      <w:r w:rsidR="00321EC5">
        <w:t>443</w:t>
      </w:r>
      <w:r w:rsidR="0083747E">
        <w:t> </w:t>
      </w:r>
      <w:r>
        <w:t>million during 20</w:t>
      </w:r>
      <w:r w:rsidR="003A4424">
        <w:t>2</w:t>
      </w:r>
      <w:r w:rsidR="00321EC5">
        <w:t>1</w:t>
      </w:r>
      <w:r>
        <w:t>–2</w:t>
      </w:r>
      <w:r w:rsidR="00321EC5">
        <w:t>2</w:t>
      </w:r>
      <w:r>
        <w:t xml:space="preserve"> </w:t>
      </w:r>
      <w:r w:rsidR="00B34226">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fldChar w:fldCharType="separate"/>
      </w:r>
      <w:r w:rsidR="00B34226">
        <w:rPr>
          <w:noProof/>
        </w:rPr>
        <w:t>(Tuynman et al. 2023)</w:t>
      </w:r>
      <w:r w:rsidR="00B34226">
        <w:fldChar w:fldCharType="end"/>
      </w:r>
      <w:r>
        <w:t>.</w:t>
      </w:r>
    </w:p>
    <w:p w14:paraId="232362B0" w14:textId="77777777" w:rsidR="001D764F" w:rsidRDefault="001D764F" w:rsidP="001D764F">
      <w:r>
        <w:lastRenderedPageBreak/>
        <w:t>Main fisheries species caught include prawns and coral trout.</w:t>
      </w:r>
    </w:p>
    <w:p w14:paraId="1F8DC910" w14:textId="77777777" w:rsidR="001D764F" w:rsidRDefault="001D764F" w:rsidP="001D764F">
      <w:r>
        <w:t>The main freshwater aquaculture enterprise involves farming of barramundi, Australian bass, golden perch, jade perch, Murray cod, silver perch, ornamental fish and eels. The main marine aquaculture enterprises involve the farming of barramundi and prawns.</w:t>
      </w:r>
    </w:p>
    <w:p w14:paraId="1D673D76" w14:textId="77777777" w:rsidR="001D764F" w:rsidRDefault="001D764F" w:rsidP="001D764F">
      <w:pPr>
        <w:pStyle w:val="Heading4"/>
        <w:numPr>
          <w:ilvl w:val="0"/>
          <w:numId w:val="0"/>
        </w:numPr>
        <w:ind w:left="794" w:hanging="794"/>
      </w:pPr>
      <w:r>
        <w:t>Legislation</w:t>
      </w:r>
    </w:p>
    <w:p w14:paraId="4ACA097E" w14:textId="64C25D29" w:rsidR="001D764F" w:rsidRDefault="001D764F" w:rsidP="001D764F">
      <w:r>
        <w:t>Legislation governing the fisheries and aquaculture industries in QLD</w:t>
      </w:r>
      <w:r w:rsidR="009A37C7">
        <w:t xml:space="preserve"> can be found </w:t>
      </w:r>
      <w:hyperlink r:id="rId84" w:history="1">
        <w:r w:rsidR="009A37C7" w:rsidRPr="009A37C7">
          <w:rPr>
            <w:rStyle w:val="Hyperlink"/>
          </w:rPr>
          <w:t>here</w:t>
        </w:r>
      </w:hyperlink>
      <w:r w:rsidR="009A37C7">
        <w:t>.</w:t>
      </w:r>
    </w:p>
    <w:p w14:paraId="063EE9BA" w14:textId="77777777" w:rsidR="001D764F" w:rsidRDefault="001D764F" w:rsidP="001D764F">
      <w:pPr>
        <w:pStyle w:val="Heading4"/>
        <w:numPr>
          <w:ilvl w:val="0"/>
          <w:numId w:val="0"/>
        </w:numPr>
        <w:ind w:left="794" w:hanging="794"/>
      </w:pPr>
      <w:r>
        <w:t>Notifiable diseases</w:t>
      </w:r>
    </w:p>
    <w:p w14:paraId="002E2273" w14:textId="209E1E56" w:rsidR="001D764F" w:rsidRDefault="009A37C7" w:rsidP="003C3903">
      <w:r w:rsidRPr="009A37C7">
        <w:t>In Q</w:t>
      </w:r>
      <w:r w:rsidR="003C3903">
        <w:t>LD</w:t>
      </w:r>
      <w:r w:rsidRPr="009A37C7">
        <w:t>, all diseases listed in</w:t>
      </w:r>
      <w:r w:rsidR="003C3903">
        <w:t xml:space="preserve"> the</w:t>
      </w:r>
      <w:r w:rsidRPr="009A37C7">
        <w:t xml:space="preserve"> </w:t>
      </w:r>
      <w:hyperlink r:id="rId85" w:history="1">
        <w:r w:rsidR="003C3903">
          <w:rPr>
            <w:rStyle w:val="Hyperlink"/>
          </w:rPr>
          <w:t>Aquatic Animal Diseases Significant to Australia: Identification Field Guide</w:t>
        </w:r>
      </w:hyperlink>
      <w:r>
        <w:t xml:space="preserve"> </w:t>
      </w:r>
      <w:r w:rsidRPr="009A37C7">
        <w:t xml:space="preserve">are </w:t>
      </w:r>
      <w:r w:rsidR="00FB4975">
        <w:t>notifiable</w:t>
      </w:r>
      <w:r w:rsidRPr="009A37C7">
        <w:t>.</w:t>
      </w:r>
    </w:p>
    <w:p w14:paraId="04EC4B94" w14:textId="77777777" w:rsidR="001D764F" w:rsidRDefault="001D764F" w:rsidP="001D764F">
      <w:pPr>
        <w:pStyle w:val="Heading4"/>
        <w:numPr>
          <w:ilvl w:val="0"/>
          <w:numId w:val="0"/>
        </w:numPr>
        <w:ind w:left="794" w:hanging="794"/>
      </w:pPr>
      <w:r>
        <w:t>Disease zoning</w:t>
      </w:r>
    </w:p>
    <w:p w14:paraId="781C3046" w14:textId="77777777" w:rsidR="001D764F" w:rsidRDefault="001D764F" w:rsidP="001D764F">
      <w:r>
        <w:t>QLD has recognised areas that are free of viral encephalopathy and retinopathy (VER) and the movement of any barramundi into these restricted areas must be certified free of VER before entry.</w:t>
      </w:r>
    </w:p>
    <w:p w14:paraId="6C74EEE4" w14:textId="77777777" w:rsidR="001D764F" w:rsidRDefault="001D764F" w:rsidP="001D764F">
      <w:pPr>
        <w:pStyle w:val="Heading4"/>
        <w:numPr>
          <w:ilvl w:val="0"/>
          <w:numId w:val="0"/>
        </w:numPr>
        <w:ind w:left="794" w:hanging="794"/>
      </w:pPr>
      <w:r>
        <w:t>Fish disease diagnostic services</w:t>
      </w:r>
    </w:p>
    <w:p w14:paraId="5CFD8575" w14:textId="712B8DA7" w:rsidR="001D764F" w:rsidRDefault="00FB4975" w:rsidP="001D764F">
      <w:r w:rsidRPr="00FB4975">
        <w:t>Q</w:t>
      </w:r>
      <w:r w:rsidR="003C3903">
        <w:t>LD</w:t>
      </w:r>
      <w:r w:rsidR="000341B3">
        <w:t>’</w:t>
      </w:r>
      <w:r w:rsidRPr="00FB4975">
        <w:t xml:space="preserve">s </w:t>
      </w:r>
      <w:hyperlink r:id="rId86" w:history="1">
        <w:r w:rsidRPr="00FB4975">
          <w:rPr>
            <w:rStyle w:val="Hyperlink"/>
          </w:rPr>
          <w:t>Biosecurity Sciences Laboratory (BSL)</w:t>
        </w:r>
      </w:hyperlink>
      <w:r w:rsidRPr="00FB4975">
        <w:t xml:space="preserve"> conducts aquatic disease diagnostic services.</w:t>
      </w:r>
    </w:p>
    <w:p w14:paraId="04F5B140" w14:textId="77777777" w:rsidR="001D764F" w:rsidRDefault="001D764F" w:rsidP="001D764F">
      <w:pPr>
        <w:pStyle w:val="Heading4"/>
        <w:numPr>
          <w:ilvl w:val="0"/>
          <w:numId w:val="0"/>
        </w:numPr>
        <w:ind w:left="794" w:hanging="794"/>
      </w:pPr>
      <w:r>
        <w:t>Fish disease surveillance and monitoring</w:t>
      </w:r>
    </w:p>
    <w:p w14:paraId="609D8C43" w14:textId="77777777" w:rsidR="001D764F" w:rsidRDefault="001D764F" w:rsidP="001D764F">
      <w:pPr>
        <w:pStyle w:val="Heading5"/>
      </w:pPr>
      <w:r>
        <w:t>Fish kill investigation</w:t>
      </w:r>
    </w:p>
    <w:p w14:paraId="171AC008" w14:textId="6F7CAAEA" w:rsidR="001D764F" w:rsidRDefault="00FB4975" w:rsidP="001D764F">
      <w:r>
        <w:t>Significant fish kills</w:t>
      </w:r>
      <w:r w:rsidRPr="00FB4975">
        <w:t xml:space="preserve"> </w:t>
      </w:r>
      <w:r w:rsidR="00D75F6E">
        <w:t xml:space="preserve">in QLD </w:t>
      </w:r>
      <w:r w:rsidRPr="00FB4975">
        <w:t>are investigated as pollution inciden</w:t>
      </w:r>
      <w:r>
        <w:t>ts</w:t>
      </w:r>
      <w:r w:rsidRPr="00FB4975">
        <w:t xml:space="preserve">. More information can be found </w:t>
      </w:r>
      <w:hyperlink r:id="rId87" w:history="1">
        <w:r w:rsidRPr="00FB4975">
          <w:rPr>
            <w:rStyle w:val="Hyperlink"/>
          </w:rPr>
          <w:t>here</w:t>
        </w:r>
      </w:hyperlink>
      <w:r w:rsidRPr="00FB4975">
        <w:t>.</w:t>
      </w:r>
    </w:p>
    <w:p w14:paraId="37284C2B" w14:textId="77777777" w:rsidR="001D764F" w:rsidRDefault="001D764F" w:rsidP="001D764F">
      <w:pPr>
        <w:pStyle w:val="Heading5"/>
      </w:pPr>
      <w:r>
        <w:t>Targeted surveillance</w:t>
      </w:r>
    </w:p>
    <w:p w14:paraId="33CD1AB9" w14:textId="7FCF6024" w:rsidR="004C2D54" w:rsidRDefault="001D764F" w:rsidP="001D764F">
      <w:r w:rsidRPr="003B3E6A">
        <w:t xml:space="preserve">A 12-month </w:t>
      </w:r>
      <w:hyperlink r:id="rId88" w:history="1">
        <w:r w:rsidRPr="005A788B">
          <w:rPr>
            <w:rStyle w:val="Hyperlink"/>
          </w:rPr>
          <w:t>Surveillance Program for Noxious Fish</w:t>
        </w:r>
      </w:hyperlink>
      <w:r w:rsidRPr="003B3E6A">
        <w:t xml:space="preserve"> commence</w:t>
      </w:r>
      <w:r w:rsidR="009D3DBC">
        <w:t>d</w:t>
      </w:r>
      <w:r w:rsidRPr="003B3E6A">
        <w:t xml:space="preserve"> in August 202</w:t>
      </w:r>
      <w:r>
        <w:t>3</w:t>
      </w:r>
      <w:r w:rsidR="005A788B">
        <w:t>.</w:t>
      </w:r>
    </w:p>
    <w:p w14:paraId="1FFEE763" w14:textId="44D17D9F" w:rsidR="001D764F" w:rsidRDefault="001D764F" w:rsidP="00424FEF">
      <w:pPr>
        <w:pStyle w:val="Heading4"/>
        <w:numPr>
          <w:ilvl w:val="0"/>
          <w:numId w:val="0"/>
        </w:numPr>
        <w:ind w:left="964" w:hanging="964"/>
      </w:pPr>
      <w:r>
        <w:t>Domestic movement controls for finfish</w:t>
      </w:r>
    </w:p>
    <w:p w14:paraId="4A2DFFD1" w14:textId="77777777" w:rsidR="00CF215C" w:rsidRDefault="001D764F" w:rsidP="005A788B">
      <w:r>
        <w:t xml:space="preserve">QLD </w:t>
      </w:r>
      <w:r w:rsidR="005A788B">
        <w:t>controls</w:t>
      </w:r>
      <w:r>
        <w:t xml:space="preserve"> the movement of </w:t>
      </w:r>
      <w:r w:rsidR="005A788B">
        <w:t xml:space="preserve">live </w:t>
      </w:r>
      <w:r>
        <w:t xml:space="preserve">aquatic animals within QLD and from interstate. </w:t>
      </w:r>
      <w:r w:rsidR="005A788B">
        <w:t xml:space="preserve">More information can be found </w:t>
      </w:r>
      <w:hyperlink r:id="rId89" w:history="1">
        <w:r w:rsidR="005A788B" w:rsidRPr="005A788B">
          <w:rPr>
            <w:rStyle w:val="Hyperlink"/>
          </w:rPr>
          <w:t>here</w:t>
        </w:r>
      </w:hyperlink>
      <w:r w:rsidR="005A788B">
        <w:t>.</w:t>
      </w:r>
    </w:p>
    <w:p w14:paraId="3500C29E" w14:textId="622BECF3" w:rsidR="001D764F" w:rsidRDefault="001D764F" w:rsidP="001D764F">
      <w:pPr>
        <w:pStyle w:val="Heading4"/>
        <w:numPr>
          <w:ilvl w:val="0"/>
          <w:numId w:val="0"/>
        </w:numPr>
        <w:ind w:left="794" w:hanging="794"/>
      </w:pPr>
      <w:r>
        <w:t>Significant finfish disease agents detected in Queensland</w:t>
      </w:r>
    </w:p>
    <w:p w14:paraId="7936FE2A" w14:textId="77777777" w:rsidR="001D764F" w:rsidRDefault="001D764F" w:rsidP="001D764F">
      <w:r>
        <w:t>The significant finfish diseases recorded in QLD are:</w:t>
      </w:r>
    </w:p>
    <w:p w14:paraId="4DC17822" w14:textId="77777777" w:rsidR="001D764F" w:rsidRDefault="001D764F" w:rsidP="002C54E5">
      <w:pPr>
        <w:pStyle w:val="ListBullet"/>
      </w:pPr>
      <w:r w:rsidRPr="00BF2290">
        <w:rPr>
          <w:rStyle w:val="Emphasis"/>
        </w:rPr>
        <w:t>Aeromonas salmonicida</w:t>
      </w:r>
      <w:r>
        <w:t xml:space="preserve"> (atypical strains isolated from ulcerated goldfish held at ornamental fish </w:t>
      </w:r>
      <w:r w:rsidRPr="003F3FC7">
        <w:t>wholesalers</w:t>
      </w:r>
      <w:r>
        <w:t>)</w:t>
      </w:r>
    </w:p>
    <w:p w14:paraId="0748F15A" w14:textId="77777777" w:rsidR="001D764F" w:rsidRPr="00BF2290" w:rsidRDefault="001D764F" w:rsidP="002C54E5">
      <w:pPr>
        <w:pStyle w:val="ListBullet"/>
        <w:rPr>
          <w:rStyle w:val="Emphasis"/>
        </w:rPr>
      </w:pPr>
      <w:r w:rsidRPr="00BF2290">
        <w:rPr>
          <w:rStyle w:val="Emphasis"/>
        </w:rPr>
        <w:t>Chilodonella cyprini</w:t>
      </w:r>
    </w:p>
    <w:p w14:paraId="145FC843" w14:textId="77777777" w:rsidR="001D764F" w:rsidRPr="00BF2290" w:rsidRDefault="001D764F" w:rsidP="002C54E5">
      <w:pPr>
        <w:pStyle w:val="ListBullet"/>
        <w:rPr>
          <w:rStyle w:val="Emphasis"/>
        </w:rPr>
      </w:pPr>
      <w:r w:rsidRPr="00BF2290">
        <w:rPr>
          <w:rStyle w:val="Emphasis"/>
        </w:rPr>
        <w:t>Citrobacter freundi</w:t>
      </w:r>
    </w:p>
    <w:p w14:paraId="148BCD78" w14:textId="77777777" w:rsidR="009D3DBC" w:rsidRDefault="009D3DBC" w:rsidP="009D3DBC">
      <w:pPr>
        <w:pStyle w:val="ListBullet"/>
      </w:pPr>
      <w:r w:rsidRPr="003F3FC7">
        <w:t>Cyprinid</w:t>
      </w:r>
      <w:r>
        <w:t xml:space="preserve"> herpesvirus 2</w:t>
      </w:r>
    </w:p>
    <w:p w14:paraId="39927F84" w14:textId="77777777" w:rsidR="001D764F" w:rsidRDefault="001D764F" w:rsidP="002C54E5">
      <w:pPr>
        <w:pStyle w:val="ListBullet"/>
      </w:pPr>
      <w:r>
        <w:t xml:space="preserve">Dwarf gourami </w:t>
      </w:r>
      <w:r w:rsidRPr="002C54E5">
        <w:t>iridovirus</w:t>
      </w:r>
    </w:p>
    <w:p w14:paraId="4432C83D" w14:textId="77777777" w:rsidR="001D764F" w:rsidRPr="003B3E6A" w:rsidRDefault="001D764F" w:rsidP="002C54E5">
      <w:pPr>
        <w:pStyle w:val="ListBullet"/>
        <w:rPr>
          <w:rStyle w:val="Emphasis"/>
        </w:rPr>
      </w:pPr>
      <w:r w:rsidRPr="003B3E6A">
        <w:rPr>
          <w:rStyle w:val="Emphasis"/>
        </w:rPr>
        <w:t>Edwardsiella ictaluri</w:t>
      </w:r>
    </w:p>
    <w:p w14:paraId="6B38AB77" w14:textId="77777777" w:rsidR="001D764F" w:rsidRDefault="001D764F" w:rsidP="002C54E5">
      <w:pPr>
        <w:pStyle w:val="ListBullet"/>
      </w:pPr>
      <w:r w:rsidRPr="003B3E6A">
        <w:t xml:space="preserve">Enteric septicaemia </w:t>
      </w:r>
      <w:r w:rsidRPr="003F3FC7">
        <w:t>of</w:t>
      </w:r>
      <w:r w:rsidRPr="003B3E6A">
        <w:t xml:space="preserve"> catfish</w:t>
      </w:r>
    </w:p>
    <w:p w14:paraId="7816F63A" w14:textId="77777777" w:rsidR="001D764F" w:rsidRDefault="001D764F" w:rsidP="002C54E5">
      <w:pPr>
        <w:pStyle w:val="ListBullet"/>
      </w:pPr>
      <w:r>
        <w:t>Epitheliocystis</w:t>
      </w:r>
    </w:p>
    <w:p w14:paraId="23F114F8" w14:textId="77777777" w:rsidR="001D764F" w:rsidRDefault="001D764F" w:rsidP="002C54E5">
      <w:pPr>
        <w:pStyle w:val="ListBullet"/>
      </w:pPr>
      <w:r w:rsidRPr="003B3E6A">
        <w:t xml:space="preserve">Epizootic </w:t>
      </w:r>
      <w:r w:rsidRPr="002C54E5">
        <w:t>ulcerative</w:t>
      </w:r>
      <w:r w:rsidRPr="003B3E6A">
        <w:t xml:space="preserve"> syndrome</w:t>
      </w:r>
    </w:p>
    <w:p w14:paraId="72BE3858" w14:textId="77777777" w:rsidR="001D764F" w:rsidRDefault="001D764F" w:rsidP="002C54E5">
      <w:pPr>
        <w:pStyle w:val="ListBullet"/>
      </w:pPr>
      <w:r w:rsidRPr="00BF2290">
        <w:rPr>
          <w:rStyle w:val="Emphasis"/>
        </w:rPr>
        <w:lastRenderedPageBreak/>
        <w:t>Exophiala</w:t>
      </w:r>
      <w:r>
        <w:t xml:space="preserve"> </w:t>
      </w:r>
      <w:r w:rsidRPr="002C54E5">
        <w:t>species</w:t>
      </w:r>
    </w:p>
    <w:p w14:paraId="2571716C" w14:textId="77777777" w:rsidR="001D764F" w:rsidRDefault="001D764F" w:rsidP="002C54E5">
      <w:pPr>
        <w:pStyle w:val="ListBullet"/>
        <w:rPr>
          <w:rStyle w:val="Emphasis"/>
        </w:rPr>
      </w:pPr>
      <w:r w:rsidRPr="00BF2290">
        <w:rPr>
          <w:rStyle w:val="Emphasis"/>
        </w:rPr>
        <w:t>Flavobacterium columnare</w:t>
      </w:r>
    </w:p>
    <w:p w14:paraId="01E9D5B9" w14:textId="3D73EE06" w:rsidR="009D3DBC" w:rsidRPr="00BF2290" w:rsidRDefault="009D3DBC" w:rsidP="009D3DBC">
      <w:pPr>
        <w:pStyle w:val="ListBullet"/>
        <w:rPr>
          <w:rStyle w:val="Emphasis"/>
        </w:rPr>
      </w:pPr>
      <w:r w:rsidRPr="00BF2290">
        <w:rPr>
          <w:rStyle w:val="Emphasis"/>
        </w:rPr>
        <w:t>Flexibacter marinum</w:t>
      </w:r>
    </w:p>
    <w:p w14:paraId="0C18F0D6" w14:textId="77777777" w:rsidR="001D764F" w:rsidRPr="00BF2290" w:rsidRDefault="001D764F" w:rsidP="002C54E5">
      <w:pPr>
        <w:pStyle w:val="ListBullet"/>
        <w:rPr>
          <w:rStyle w:val="Emphasis"/>
        </w:rPr>
      </w:pPr>
      <w:r w:rsidRPr="00BF2290">
        <w:rPr>
          <w:rStyle w:val="Emphasis"/>
        </w:rPr>
        <w:t>Ichthyophthirius multifiliis</w:t>
      </w:r>
    </w:p>
    <w:p w14:paraId="33DC08DA" w14:textId="77777777" w:rsidR="001D764F" w:rsidRDefault="001D764F" w:rsidP="002C54E5">
      <w:pPr>
        <w:pStyle w:val="ListBullet"/>
      </w:pPr>
      <w:r>
        <w:t>Lymphocystis disease</w:t>
      </w:r>
    </w:p>
    <w:p w14:paraId="1B4C5523" w14:textId="77777777" w:rsidR="001D764F" w:rsidRDefault="001D764F" w:rsidP="002C54E5">
      <w:pPr>
        <w:pStyle w:val="ListBullet"/>
      </w:pPr>
      <w:r w:rsidRPr="00BF2290">
        <w:rPr>
          <w:rStyle w:val="Emphasis"/>
        </w:rPr>
        <w:t>Mycobacterium</w:t>
      </w:r>
      <w:r>
        <w:t xml:space="preserve"> species</w:t>
      </w:r>
    </w:p>
    <w:p w14:paraId="5A6ACD32" w14:textId="77777777" w:rsidR="001D764F" w:rsidRPr="00BF2290" w:rsidRDefault="001D764F" w:rsidP="002C54E5">
      <w:pPr>
        <w:pStyle w:val="ListBullet"/>
        <w:rPr>
          <w:rStyle w:val="Emphasis"/>
        </w:rPr>
      </w:pPr>
      <w:r w:rsidRPr="00BF2290">
        <w:rPr>
          <w:rStyle w:val="Emphasis"/>
        </w:rPr>
        <w:t>Streptococcus iniae</w:t>
      </w:r>
    </w:p>
    <w:p w14:paraId="4E4EDAD1" w14:textId="77777777" w:rsidR="001D764F" w:rsidRDefault="001D764F" w:rsidP="002C54E5">
      <w:pPr>
        <w:pStyle w:val="ListBullet"/>
      </w:pPr>
      <w:r w:rsidRPr="00BF2290">
        <w:rPr>
          <w:rStyle w:val="Emphasis"/>
        </w:rPr>
        <w:t xml:space="preserve">Trichodina </w:t>
      </w:r>
      <w:r>
        <w:t>species</w:t>
      </w:r>
    </w:p>
    <w:p w14:paraId="422D7418" w14:textId="77777777" w:rsidR="001D764F" w:rsidRPr="00BF2290" w:rsidRDefault="001D764F" w:rsidP="002C54E5">
      <w:pPr>
        <w:pStyle w:val="ListBullet"/>
        <w:rPr>
          <w:rStyle w:val="Emphasis"/>
        </w:rPr>
      </w:pPr>
      <w:r w:rsidRPr="00BF2290">
        <w:rPr>
          <w:rStyle w:val="Emphasis"/>
        </w:rPr>
        <w:t>Vibrio harveyi</w:t>
      </w:r>
      <w:r>
        <w:rPr>
          <w:rStyle w:val="Emphasis"/>
        </w:rPr>
        <w:t>.</w:t>
      </w:r>
    </w:p>
    <w:p w14:paraId="64CB9355" w14:textId="77777777" w:rsidR="001D764F" w:rsidRPr="006D1175" w:rsidRDefault="001D764F" w:rsidP="001D764F">
      <w:pPr>
        <w:pStyle w:val="Heading3"/>
        <w:numPr>
          <w:ilvl w:val="0"/>
          <w:numId w:val="0"/>
        </w:numPr>
        <w:ind w:left="794" w:hanging="794"/>
      </w:pPr>
      <w:bookmarkStart w:id="445" w:name="_Toc123639661"/>
      <w:bookmarkStart w:id="446" w:name="_Toc158990551"/>
      <w:r w:rsidRPr="006D1175">
        <w:t>Fish disease surveillance and monitoring in the Northern Territory</w:t>
      </w:r>
      <w:bookmarkEnd w:id="445"/>
      <w:bookmarkEnd w:id="446"/>
    </w:p>
    <w:p w14:paraId="70E0232E" w14:textId="13BBA1FC" w:rsidR="001D764F" w:rsidRDefault="001D764F" w:rsidP="001D764F">
      <w:r>
        <w:t xml:space="preserve">Northern Territory (NT) production from wild fisheries and aquaculture was valued </w:t>
      </w:r>
      <w:r w:rsidR="00321EC5">
        <w:t>at</w:t>
      </w:r>
      <w:r>
        <w:t xml:space="preserve"> $</w:t>
      </w:r>
      <w:r w:rsidR="00765A2F">
        <w:t>1</w:t>
      </w:r>
      <w:r w:rsidR="00321EC5">
        <w:t>22</w:t>
      </w:r>
      <w:r w:rsidR="0083747E">
        <w:t> </w:t>
      </w:r>
      <w:r>
        <w:t>million during 20</w:t>
      </w:r>
      <w:r w:rsidR="003A4424">
        <w:t>2</w:t>
      </w:r>
      <w:r w:rsidR="00321EC5">
        <w:t>1</w:t>
      </w:r>
      <w:r>
        <w:t>–2</w:t>
      </w:r>
      <w:r w:rsidR="00321EC5">
        <w:t>2</w:t>
      </w:r>
      <w:r>
        <w:t xml:space="preserve"> </w:t>
      </w:r>
      <w:r w:rsidR="00B34226">
        <w:fldChar w:fldCharType="begin"/>
      </w:r>
      <w:r w:rsidR="00B34226">
        <w:instrText xml:space="preserve"> ADDIN EN.CITE &lt;EndNote&gt;&lt;Cite&gt;&lt;Author&gt;Tuynman&lt;/Author&gt;&lt;Year&gt;2023&lt;/Year&gt;&lt;RecNum&gt;49706&lt;/RecNum&gt;&lt;DisplayText&gt;(Tuynman et al. 2023)&lt;/DisplayText&gt;&lt;record&gt;&lt;rec-number&gt;49706&lt;/rec-number&gt;&lt;foreign-keys&gt;&lt;key app="EN" db-id="pst5rtr92wfa9cexzel59affvp5zwtats0wa" timestamp="1705375124" guid="65deecdc-700a-4b23-9432-94b39deafd37"&gt;49706&lt;/key&gt;&lt;/foreign-keys&gt;&lt;ref-type name="Report"&gt;27&lt;/ref-type&gt;&lt;contributors&gt;&lt;authors&gt;&lt;author&gt;Tuynman, H.&lt;/author&gt;&lt;author&gt;Cao, A.&lt;/author&gt;&lt;author&gt;Dylewski, M.&lt;/author&gt;&lt;author&gt;Curtotti, R.&lt;/author&gt;&lt;/authors&gt;&lt;tertiary-authors&gt;&lt;author&gt;Fisheries Research and Development Corporation, ABARES&lt;/author&gt;&lt;/tertiary-authors&gt;&lt;/contributors&gt;&lt;titles&gt;&lt;title&gt;Australian fisheries and aquaculture statistics 2022&lt;/title&gt;&lt;/titles&gt;&lt;dates&gt;&lt;year&gt;2023&lt;/year&gt;&lt;/dates&gt;&lt;pub-location&gt;Canberra&lt;/pub-location&gt;&lt;orig-pub&gt;\\ACT001CL04FS07\BIOSECURITYDATA$\E Library\Animal Catalogue\A\ABARES 2023 EN25326.pdf&lt;/orig-pub&gt;&lt;label&gt;25326&lt;/label&gt;&lt;urls&gt;&lt;/urls&gt;&lt;electronic-resource-num&gt;https://doi.org/10.25814/amdt-x682&lt;/electronic-resource-num&gt;&lt;/record&gt;&lt;/Cite&gt;&lt;/EndNote&gt;</w:instrText>
      </w:r>
      <w:r w:rsidR="00B34226">
        <w:fldChar w:fldCharType="separate"/>
      </w:r>
      <w:r w:rsidR="00B34226">
        <w:rPr>
          <w:noProof/>
        </w:rPr>
        <w:t>(Tuynman et al. 2023)</w:t>
      </w:r>
      <w:r w:rsidR="00B34226">
        <w:fldChar w:fldCharType="end"/>
      </w:r>
      <w:r>
        <w:t>.</w:t>
      </w:r>
    </w:p>
    <w:p w14:paraId="61B28CDA" w14:textId="68C31D03" w:rsidR="001D764F" w:rsidRDefault="001D764F" w:rsidP="001D764F">
      <w:r>
        <w:t xml:space="preserve">Main fisheries species caught include crabs, </w:t>
      </w:r>
      <w:r w:rsidR="00321EC5">
        <w:t>mackerel</w:t>
      </w:r>
      <w:r>
        <w:t xml:space="preserve"> and snapper.</w:t>
      </w:r>
    </w:p>
    <w:p w14:paraId="19D26BD4" w14:textId="77777777" w:rsidR="001D764F" w:rsidRDefault="001D764F" w:rsidP="001D764F">
      <w:r>
        <w:t>The main freshwater aquaculture enterprise involves farming of barramundi. The main marine aquaculture enterprises involve the farming of barramundi and pearl oysters.</w:t>
      </w:r>
    </w:p>
    <w:p w14:paraId="387F5552" w14:textId="77777777" w:rsidR="001D764F" w:rsidRDefault="001D764F" w:rsidP="001D764F">
      <w:pPr>
        <w:pStyle w:val="Heading4"/>
        <w:numPr>
          <w:ilvl w:val="0"/>
          <w:numId w:val="0"/>
        </w:numPr>
        <w:ind w:left="794" w:hanging="794"/>
      </w:pPr>
      <w:r>
        <w:t>Legislation</w:t>
      </w:r>
    </w:p>
    <w:p w14:paraId="663149FF" w14:textId="3A953214" w:rsidR="001D764F" w:rsidRDefault="001D764F" w:rsidP="003C3903">
      <w:r>
        <w:t xml:space="preserve">Legislation governing the fisheries and aquaculture industries in the NT </w:t>
      </w:r>
      <w:r w:rsidR="00531952">
        <w:t xml:space="preserve">can be found </w:t>
      </w:r>
      <w:hyperlink r:id="rId90" w:history="1">
        <w:r w:rsidR="00531952" w:rsidRPr="00531952">
          <w:rPr>
            <w:rStyle w:val="Hyperlink"/>
          </w:rPr>
          <w:t>here</w:t>
        </w:r>
      </w:hyperlink>
      <w:r w:rsidR="00531952">
        <w:t>.</w:t>
      </w:r>
    </w:p>
    <w:p w14:paraId="0BF0B540" w14:textId="77777777" w:rsidR="001D764F" w:rsidRDefault="001D764F" w:rsidP="001D764F">
      <w:pPr>
        <w:pStyle w:val="Heading4"/>
        <w:numPr>
          <w:ilvl w:val="0"/>
          <w:numId w:val="0"/>
        </w:numPr>
        <w:ind w:left="794" w:hanging="794"/>
      </w:pPr>
      <w:r>
        <w:t>Notifiable diseases</w:t>
      </w:r>
    </w:p>
    <w:p w14:paraId="2C660429" w14:textId="77777777" w:rsidR="001D764F" w:rsidRDefault="001D764F" w:rsidP="001D764F">
      <w:r>
        <w:t>In the NT, a notifiable disease means a disease that causes significant mortality or poor health in fish or aquatic life.</w:t>
      </w:r>
    </w:p>
    <w:p w14:paraId="60BA5D4D" w14:textId="77777777" w:rsidR="001D764F" w:rsidRDefault="001D764F" w:rsidP="001D764F">
      <w:pPr>
        <w:pStyle w:val="Heading4"/>
        <w:numPr>
          <w:ilvl w:val="0"/>
          <w:numId w:val="0"/>
        </w:numPr>
        <w:ind w:left="794" w:hanging="794"/>
      </w:pPr>
      <w:r>
        <w:t>Disease zoning</w:t>
      </w:r>
    </w:p>
    <w:p w14:paraId="689A4CF4" w14:textId="77777777" w:rsidR="001D764F" w:rsidRDefault="001D764F" w:rsidP="001D764F">
      <w:r>
        <w:t>There have been no finfish disease zones established in NT.</w:t>
      </w:r>
    </w:p>
    <w:p w14:paraId="028721C2" w14:textId="77777777" w:rsidR="001D764F" w:rsidRDefault="001D764F" w:rsidP="001D764F">
      <w:pPr>
        <w:pStyle w:val="Heading4"/>
        <w:numPr>
          <w:ilvl w:val="0"/>
          <w:numId w:val="0"/>
        </w:numPr>
        <w:ind w:left="794" w:hanging="794"/>
      </w:pPr>
      <w:r>
        <w:t>Fish disease diagnostic services</w:t>
      </w:r>
    </w:p>
    <w:p w14:paraId="646BEC5E" w14:textId="77777777" w:rsidR="00CF215C" w:rsidRDefault="0073399E" w:rsidP="001D764F">
      <w:hyperlink r:id="rId91" w:history="1">
        <w:r w:rsidR="001D764F" w:rsidRPr="00531952">
          <w:rPr>
            <w:rStyle w:val="Hyperlink"/>
          </w:rPr>
          <w:t>Berrimah Veterinary Laboratory</w:t>
        </w:r>
      </w:hyperlink>
      <w:r w:rsidR="001D764F">
        <w:t xml:space="preserve"> undertakes </w:t>
      </w:r>
      <w:r w:rsidR="00531952" w:rsidRPr="00531952">
        <w:t xml:space="preserve">diagnostic services of aquatic animals for the </w:t>
      </w:r>
      <w:r w:rsidR="00531952">
        <w:t>NT.</w:t>
      </w:r>
    </w:p>
    <w:p w14:paraId="0A8502A8" w14:textId="43350775" w:rsidR="001D764F" w:rsidRDefault="001D764F" w:rsidP="001D764F">
      <w:pPr>
        <w:pStyle w:val="Heading4"/>
        <w:numPr>
          <w:ilvl w:val="0"/>
          <w:numId w:val="0"/>
        </w:numPr>
        <w:ind w:left="794" w:hanging="794"/>
      </w:pPr>
      <w:r>
        <w:t>Fish disease surveillance and monitoring</w:t>
      </w:r>
    </w:p>
    <w:p w14:paraId="2BC394D0" w14:textId="77777777" w:rsidR="001D764F" w:rsidRDefault="001D764F" w:rsidP="001D764F">
      <w:pPr>
        <w:pStyle w:val="Heading5"/>
      </w:pPr>
      <w:r>
        <w:t>Fish kill investigations</w:t>
      </w:r>
    </w:p>
    <w:p w14:paraId="0930C8BB" w14:textId="5A8468B5" w:rsidR="001D764F" w:rsidRDefault="009F5BBB" w:rsidP="001D764F">
      <w:r w:rsidRPr="009F5BBB">
        <w:t>N</w:t>
      </w:r>
      <w:r>
        <w:t>T</w:t>
      </w:r>
      <w:r w:rsidRPr="009F5BBB">
        <w:t xml:space="preserve"> investigates reports of fish kills. More information can be found </w:t>
      </w:r>
      <w:hyperlink r:id="rId92" w:history="1">
        <w:r w:rsidRPr="009F5BBB">
          <w:rPr>
            <w:rStyle w:val="Hyperlink"/>
          </w:rPr>
          <w:t>here</w:t>
        </w:r>
      </w:hyperlink>
      <w:r w:rsidRPr="009F5BBB">
        <w:t>.</w:t>
      </w:r>
    </w:p>
    <w:p w14:paraId="2F916741" w14:textId="77777777" w:rsidR="001D764F" w:rsidRDefault="001D764F" w:rsidP="001D764F">
      <w:pPr>
        <w:pStyle w:val="Heading4"/>
        <w:numPr>
          <w:ilvl w:val="0"/>
          <w:numId w:val="0"/>
        </w:numPr>
        <w:ind w:left="794" w:hanging="794"/>
      </w:pPr>
      <w:r>
        <w:t>Domestic movement controls for finfish</w:t>
      </w:r>
    </w:p>
    <w:p w14:paraId="783300BA" w14:textId="337AA450" w:rsidR="001D764F" w:rsidRDefault="00A62381" w:rsidP="001D764F">
      <w:r>
        <w:t>The NT has p</w:t>
      </w:r>
      <w:r w:rsidR="00D75F6E">
        <w:t>rotocols</w:t>
      </w:r>
      <w:r>
        <w:t xml:space="preserve"> for the movement of fish for aquaculture. Information can be found </w:t>
      </w:r>
      <w:hyperlink r:id="rId93" w:history="1">
        <w:r w:rsidRPr="00A62381">
          <w:rPr>
            <w:rStyle w:val="Hyperlink"/>
          </w:rPr>
          <w:t>here</w:t>
        </w:r>
      </w:hyperlink>
      <w:r>
        <w:t>.</w:t>
      </w:r>
    </w:p>
    <w:p w14:paraId="57AFD0C9" w14:textId="77777777" w:rsidR="001D764F" w:rsidRDefault="001D764F" w:rsidP="001D764F">
      <w:pPr>
        <w:pStyle w:val="Heading4"/>
        <w:numPr>
          <w:ilvl w:val="0"/>
          <w:numId w:val="0"/>
        </w:numPr>
        <w:ind w:left="794" w:hanging="794"/>
      </w:pPr>
      <w:r>
        <w:t>Significant finfish disease agents detected in the Northern Territory</w:t>
      </w:r>
    </w:p>
    <w:p w14:paraId="0EE99A8C" w14:textId="77777777" w:rsidR="001D764F" w:rsidRDefault="001D764F" w:rsidP="001D764F">
      <w:r>
        <w:t>The significant finfish diseases recorded in the NT are:</w:t>
      </w:r>
    </w:p>
    <w:p w14:paraId="32DA9313" w14:textId="77777777" w:rsidR="001D764F" w:rsidRDefault="001D764F" w:rsidP="002C54E5">
      <w:pPr>
        <w:pStyle w:val="ListBullet"/>
      </w:pPr>
      <w:r w:rsidRPr="003B3E6A">
        <w:t>Epizootic ulcerative syndrome (EUS)</w:t>
      </w:r>
    </w:p>
    <w:p w14:paraId="06490BCF" w14:textId="77777777" w:rsidR="001D764F" w:rsidRDefault="001D764F" w:rsidP="002C54E5">
      <w:pPr>
        <w:pStyle w:val="ListBullet"/>
      </w:pPr>
      <w:r>
        <w:lastRenderedPageBreak/>
        <w:t>Lymphocystis disease</w:t>
      </w:r>
    </w:p>
    <w:p w14:paraId="3B56B7C0" w14:textId="77777777" w:rsidR="001D764F" w:rsidRDefault="001D764F" w:rsidP="002C54E5">
      <w:pPr>
        <w:pStyle w:val="ListBullet"/>
      </w:pPr>
      <w:r w:rsidRPr="003B3E6A">
        <w:t>Viral encephalopathy and retinopathy (VER)</w:t>
      </w:r>
      <w:r>
        <w:t>.</w:t>
      </w:r>
    </w:p>
    <w:p w14:paraId="08D41965" w14:textId="77777777" w:rsidR="001D764F" w:rsidRPr="006D1175" w:rsidRDefault="001D764F" w:rsidP="001D764F">
      <w:pPr>
        <w:pStyle w:val="Heading3"/>
        <w:numPr>
          <w:ilvl w:val="0"/>
          <w:numId w:val="0"/>
        </w:numPr>
        <w:ind w:left="794" w:hanging="794"/>
      </w:pPr>
      <w:bookmarkStart w:id="447" w:name="_Toc123639662"/>
      <w:bookmarkStart w:id="448" w:name="_Toc158990552"/>
      <w:r w:rsidRPr="006D1175">
        <w:t>Fish disease surveillance and monitoring in the Australian Capital Territory</w:t>
      </w:r>
      <w:bookmarkEnd w:id="447"/>
      <w:bookmarkEnd w:id="448"/>
    </w:p>
    <w:p w14:paraId="4BDEE699" w14:textId="77777777" w:rsidR="001D764F" w:rsidRDefault="001D764F" w:rsidP="001D764F">
      <w:r>
        <w:t>The Australian Capital Territory (ACT) has no commercial aquaculture or fisheries, but it has a recreational fishery based on introduced species such as trout.</w:t>
      </w:r>
    </w:p>
    <w:p w14:paraId="41414A2F" w14:textId="77777777" w:rsidR="001D764F" w:rsidRDefault="001D764F" w:rsidP="001D764F">
      <w:pPr>
        <w:pStyle w:val="Heading4"/>
        <w:numPr>
          <w:ilvl w:val="0"/>
          <w:numId w:val="0"/>
        </w:numPr>
        <w:ind w:left="794" w:hanging="794"/>
      </w:pPr>
      <w:r>
        <w:t>Legislation</w:t>
      </w:r>
    </w:p>
    <w:p w14:paraId="1EB9D7FE" w14:textId="0A7820BB" w:rsidR="001D764F" w:rsidRPr="004A01E5" w:rsidRDefault="001D764F" w:rsidP="003C3903">
      <w:r>
        <w:t xml:space="preserve">Legislation governing fisheries in the ACT </w:t>
      </w:r>
      <w:r w:rsidR="00A62381">
        <w:t xml:space="preserve">can be found </w:t>
      </w:r>
      <w:hyperlink r:id="rId94" w:history="1">
        <w:r w:rsidR="00A62381" w:rsidRPr="00A62381">
          <w:rPr>
            <w:rStyle w:val="Hyperlink"/>
          </w:rPr>
          <w:t>here</w:t>
        </w:r>
      </w:hyperlink>
      <w:r w:rsidR="00A62381">
        <w:t>.</w:t>
      </w:r>
    </w:p>
    <w:p w14:paraId="5A9FE5DE" w14:textId="77777777" w:rsidR="001D764F" w:rsidRDefault="001D764F" w:rsidP="001D764F">
      <w:pPr>
        <w:pStyle w:val="Heading4"/>
        <w:numPr>
          <w:ilvl w:val="0"/>
          <w:numId w:val="0"/>
        </w:numPr>
        <w:ind w:left="794" w:hanging="794"/>
      </w:pPr>
      <w:r>
        <w:t>Notifiable diseases</w:t>
      </w:r>
    </w:p>
    <w:p w14:paraId="43425123" w14:textId="52EDB72B" w:rsidR="001D764F" w:rsidRPr="003244DE" w:rsidRDefault="001D764F" w:rsidP="001D764F">
      <w:r>
        <w:t xml:space="preserve">The notifiable diseases in the ACT are the same as those listed on </w:t>
      </w:r>
      <w:hyperlink r:id="rId95" w:history="1">
        <w:r w:rsidRPr="00A62381">
          <w:rPr>
            <w:rStyle w:val="Hyperlink"/>
          </w:rPr>
          <w:t>Australia</w:t>
        </w:r>
        <w:r w:rsidR="000341B3">
          <w:rPr>
            <w:rStyle w:val="Hyperlink"/>
          </w:rPr>
          <w:t>’</w:t>
        </w:r>
        <w:r w:rsidRPr="00A62381">
          <w:rPr>
            <w:rStyle w:val="Hyperlink"/>
          </w:rPr>
          <w:t>s National list of reportable diseases of aquatic animals</w:t>
        </w:r>
      </w:hyperlink>
      <w:r w:rsidRPr="003244DE">
        <w:t>.</w:t>
      </w:r>
    </w:p>
    <w:p w14:paraId="622F7D3C" w14:textId="77777777" w:rsidR="001D764F" w:rsidRDefault="001D764F" w:rsidP="001D764F">
      <w:pPr>
        <w:pStyle w:val="Heading4"/>
        <w:numPr>
          <w:ilvl w:val="0"/>
          <w:numId w:val="0"/>
        </w:numPr>
        <w:ind w:left="794" w:hanging="794"/>
      </w:pPr>
      <w:r>
        <w:t>Disease zoning</w:t>
      </w:r>
    </w:p>
    <w:p w14:paraId="52E4589D" w14:textId="77777777" w:rsidR="001D764F" w:rsidRDefault="001D764F" w:rsidP="001D764F">
      <w:r>
        <w:t>There are no finfish disease control zones in the ACT.</w:t>
      </w:r>
    </w:p>
    <w:p w14:paraId="1D285581" w14:textId="77777777" w:rsidR="001D764F" w:rsidRDefault="001D764F" w:rsidP="001D764F">
      <w:pPr>
        <w:pStyle w:val="Heading4"/>
        <w:numPr>
          <w:ilvl w:val="0"/>
          <w:numId w:val="0"/>
        </w:numPr>
        <w:ind w:left="794" w:hanging="794"/>
      </w:pPr>
      <w:r>
        <w:t>Fish disease diagnostic services</w:t>
      </w:r>
    </w:p>
    <w:p w14:paraId="2F6500DE" w14:textId="22A6B4E2" w:rsidR="001D764F" w:rsidRDefault="001D764F" w:rsidP="001D764F">
      <w:r>
        <w:t xml:space="preserve">Because of the small size and population of the ACT, field investigation services are very limited and local veterinary diagnostic facilities do not exist. Consequently, disease problems are referred to the </w:t>
      </w:r>
      <w:hyperlink r:id="rId96" w:history="1">
        <w:r w:rsidRPr="00A62381">
          <w:rPr>
            <w:rStyle w:val="Hyperlink"/>
          </w:rPr>
          <w:t>Elizabeth Macarthur Agricultural Institute</w:t>
        </w:r>
      </w:hyperlink>
      <w:r>
        <w:t xml:space="preserve"> in NSW for diagnosis and further investigation.</w:t>
      </w:r>
    </w:p>
    <w:p w14:paraId="50DF17AB" w14:textId="77777777" w:rsidR="001D764F" w:rsidRDefault="001D764F" w:rsidP="001D764F">
      <w:pPr>
        <w:pStyle w:val="Heading4"/>
        <w:numPr>
          <w:ilvl w:val="0"/>
          <w:numId w:val="0"/>
        </w:numPr>
        <w:ind w:left="794" w:hanging="794"/>
      </w:pPr>
      <w:r>
        <w:t>Fish disease surveillance and monitoring</w:t>
      </w:r>
    </w:p>
    <w:p w14:paraId="199BDEDA" w14:textId="77777777" w:rsidR="001D764F" w:rsidRDefault="001D764F" w:rsidP="001D764F">
      <w:r>
        <w:t>This is limited to investigation of disease problems as they arise.</w:t>
      </w:r>
    </w:p>
    <w:p w14:paraId="0BC121F9" w14:textId="74E58452" w:rsidR="001D764F" w:rsidRDefault="001D764F" w:rsidP="001D764F">
      <w:pPr>
        <w:pStyle w:val="Heading3"/>
        <w:numPr>
          <w:ilvl w:val="0"/>
          <w:numId w:val="0"/>
        </w:numPr>
        <w:ind w:left="794" w:hanging="794"/>
      </w:pPr>
      <w:bookmarkStart w:id="449" w:name="_Toc113952853"/>
      <w:bookmarkStart w:id="450" w:name="_Toc123639663"/>
      <w:bookmarkStart w:id="451" w:name="_Toc158990553"/>
      <w:r w:rsidRPr="00021FE7">
        <w:t>Australia</w:t>
      </w:r>
      <w:r w:rsidR="000341B3">
        <w:t>’</w:t>
      </w:r>
      <w:r w:rsidRPr="00021FE7">
        <w:t>s national fish diseases laboratory</w:t>
      </w:r>
      <w:bookmarkEnd w:id="449"/>
      <w:bookmarkEnd w:id="450"/>
      <w:bookmarkEnd w:id="451"/>
    </w:p>
    <w:p w14:paraId="0B40F998" w14:textId="2A901BE3" w:rsidR="001D764F" w:rsidRDefault="001D764F" w:rsidP="001D764F">
      <w:r>
        <w:t xml:space="preserve">The </w:t>
      </w:r>
      <w:hyperlink r:id="rId97" w:history="1">
        <w:r w:rsidRPr="00A62381">
          <w:rPr>
            <w:rStyle w:val="Hyperlink"/>
          </w:rPr>
          <w:t>Australian Centre for Disease Preparedness</w:t>
        </w:r>
      </w:hyperlink>
      <w:r>
        <w:t xml:space="preserve"> (ACDP) is Australia</w:t>
      </w:r>
      <w:r w:rsidR="000341B3">
        <w:t>’</w:t>
      </w:r>
      <w:r>
        <w:t>s national reference laboratory and is operated by the Commonwealth Scientific and Industrial Research Organisation (CSIRO) based in Geelong, Victoria.</w:t>
      </w:r>
    </w:p>
    <w:p w14:paraId="17042129" w14:textId="77777777" w:rsidR="008C6DC3" w:rsidRDefault="001D764F" w:rsidP="001D764F">
      <w:pPr>
        <w:sectPr w:rsidR="008C6DC3" w:rsidSect="002A4BF0">
          <w:pgSz w:w="11906" w:h="16838"/>
          <w:pgMar w:top="1418" w:right="1418" w:bottom="1418" w:left="1418" w:header="567" w:footer="283" w:gutter="0"/>
          <w:cols w:space="708"/>
          <w:docGrid w:linePitch="360"/>
        </w:sectPr>
      </w:pPr>
      <w:r>
        <w:t>The ACDP Fish Diseases Laboratory (AFDL) provides diagnostic services for exotic and emerging diseases, export certification testing and health surveillance. These are available for finfish, molluscs and crustaceans. The ADFL acts as a national referral laboratory for aquatic animal diseases and is the WOAH reference laboratory for the epizootic haematopoietic necrosis virus and ranavirus infections.</w:t>
      </w:r>
    </w:p>
    <w:p w14:paraId="63F08B13" w14:textId="334432BD" w:rsidR="008C6DC3" w:rsidRDefault="008C6DC3" w:rsidP="008C6DC3">
      <w:pPr>
        <w:pStyle w:val="Heading2"/>
        <w:numPr>
          <w:ilvl w:val="0"/>
          <w:numId w:val="0"/>
        </w:numPr>
        <w:ind w:left="720" w:hanging="720"/>
      </w:pPr>
      <w:bookmarkStart w:id="452" w:name="_Appendix_C:_Risk"/>
      <w:bookmarkStart w:id="453" w:name="_Appendix_B:_Risk"/>
      <w:bookmarkStart w:id="454" w:name="_Appendix_B:_Biosecurity"/>
      <w:bookmarkStart w:id="455" w:name="_Toc430782161"/>
      <w:bookmarkStart w:id="456" w:name="_Toc158990554"/>
      <w:bookmarkEnd w:id="452"/>
      <w:bookmarkEnd w:id="453"/>
      <w:bookmarkEnd w:id="454"/>
      <w:r>
        <w:lastRenderedPageBreak/>
        <w:t xml:space="preserve">Appendix </w:t>
      </w:r>
      <w:r w:rsidR="008B1B81">
        <w:t>D</w:t>
      </w:r>
      <w:r>
        <w:t>: R</w:t>
      </w:r>
      <w:r w:rsidRPr="00200122">
        <w:t xml:space="preserve">isk assessment values for unrestricted and restricted </w:t>
      </w:r>
      <w:r>
        <w:t>import of live sturgeon</w:t>
      </w:r>
      <w:bookmarkEnd w:id="456"/>
    </w:p>
    <w:p w14:paraId="1E143CAF" w14:textId="3676F9C9" w:rsidR="008C6DC3" w:rsidRDefault="008C6DC3" w:rsidP="008C6DC3">
      <w:pPr>
        <w:pStyle w:val="Caption"/>
      </w:pPr>
      <w:bookmarkStart w:id="457" w:name="_Ref145505215"/>
      <w:bookmarkStart w:id="458" w:name="_Toc122521426"/>
      <w:bookmarkStart w:id="459" w:name="_Toc158990599"/>
      <w:r>
        <w:t xml:space="preserve">Table </w:t>
      </w:r>
      <w:r w:rsidR="0073399E">
        <w:fldChar w:fldCharType="begin"/>
      </w:r>
      <w:r w:rsidR="0073399E">
        <w:instrText xml:space="preserve"> SEQ Table \* ARABIC </w:instrText>
      </w:r>
      <w:r w:rsidR="0073399E">
        <w:fldChar w:fldCharType="separate"/>
      </w:r>
      <w:r w:rsidR="00535988">
        <w:rPr>
          <w:noProof/>
        </w:rPr>
        <w:t>34</w:t>
      </w:r>
      <w:r w:rsidR="0073399E">
        <w:rPr>
          <w:noProof/>
        </w:rPr>
        <w:fldChar w:fldCharType="end"/>
      </w:r>
      <w:bookmarkEnd w:id="457"/>
      <w:r>
        <w:t xml:space="preserve"> </w:t>
      </w:r>
      <w:r w:rsidRPr="005D6200">
        <w:t xml:space="preserve">Risk assessment values for unrestricted risk of import of </w:t>
      </w:r>
      <w:r>
        <w:t xml:space="preserve">live </w:t>
      </w:r>
      <w:r w:rsidRPr="005D6200">
        <w:t>sturgeon and with biosecurity measures applied for each hazard</w:t>
      </w:r>
      <w:bookmarkEnd w:id="458"/>
      <w:bookmarkEnd w:id="459"/>
    </w:p>
    <w:tbl>
      <w:tblPr>
        <w:tblStyle w:val="TableGridLight"/>
        <w:tblW w:w="15163"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20" w:firstRow="1" w:lastRow="0" w:firstColumn="0" w:lastColumn="0" w:noHBand="0" w:noVBand="1"/>
      </w:tblPr>
      <w:tblGrid>
        <w:gridCol w:w="1413"/>
        <w:gridCol w:w="1559"/>
        <w:gridCol w:w="567"/>
        <w:gridCol w:w="567"/>
        <w:gridCol w:w="567"/>
        <w:gridCol w:w="567"/>
        <w:gridCol w:w="567"/>
        <w:gridCol w:w="709"/>
        <w:gridCol w:w="709"/>
        <w:gridCol w:w="566"/>
        <w:gridCol w:w="567"/>
        <w:gridCol w:w="567"/>
        <w:gridCol w:w="567"/>
        <w:gridCol w:w="567"/>
        <w:gridCol w:w="567"/>
        <w:gridCol w:w="567"/>
        <w:gridCol w:w="567"/>
        <w:gridCol w:w="709"/>
        <w:gridCol w:w="709"/>
        <w:gridCol w:w="567"/>
        <w:gridCol w:w="567"/>
        <w:gridCol w:w="851"/>
      </w:tblGrid>
      <w:tr w:rsidR="008C6DC3" w:rsidRPr="00491145" w14:paraId="768D257C" w14:textId="77777777" w:rsidTr="00137F1C">
        <w:trPr>
          <w:cantSplit/>
          <w:trHeight w:val="1702"/>
          <w:tblHeader/>
        </w:trPr>
        <w:tc>
          <w:tcPr>
            <w:tcW w:w="1413" w:type="dxa"/>
            <w:vMerge w:val="restart"/>
            <w:shd w:val="clear" w:color="auto" w:fill="E5DFEC" w:themeFill="accent4" w:themeFillTint="33"/>
            <w:hideMark/>
          </w:tcPr>
          <w:p w14:paraId="5BB4BB7B" w14:textId="77777777" w:rsidR="008C6DC3" w:rsidRPr="00AE0169" w:rsidRDefault="008C6DC3" w:rsidP="002A4BF0">
            <w:pPr>
              <w:pStyle w:val="TableHeading"/>
              <w:rPr>
                <w:lang w:eastAsia="en-AU"/>
              </w:rPr>
            </w:pPr>
            <w:bookmarkStart w:id="460" w:name="_Hlk81912250"/>
            <w:r w:rsidRPr="00AE0169">
              <w:rPr>
                <w:lang w:eastAsia="en-AU"/>
              </w:rPr>
              <w:t>Hazard</w:t>
            </w:r>
          </w:p>
        </w:tc>
        <w:tc>
          <w:tcPr>
            <w:tcW w:w="1559" w:type="dxa"/>
            <w:vMerge w:val="restart"/>
            <w:shd w:val="clear" w:color="auto" w:fill="C6D9F1" w:themeFill="text2" w:themeFillTint="33"/>
            <w:hideMark/>
          </w:tcPr>
          <w:p w14:paraId="3F8941A3" w14:textId="77777777" w:rsidR="008C6DC3" w:rsidRPr="00AE0169" w:rsidRDefault="008C6DC3" w:rsidP="002A4BF0">
            <w:pPr>
              <w:pStyle w:val="TableHeading"/>
              <w:rPr>
                <w:lang w:eastAsia="en-AU"/>
              </w:rPr>
            </w:pPr>
            <w:r w:rsidRPr="00AE0169">
              <w:rPr>
                <w:lang w:eastAsia="en-AU"/>
              </w:rPr>
              <w:t>Biosecurity measure</w:t>
            </w:r>
          </w:p>
        </w:tc>
        <w:tc>
          <w:tcPr>
            <w:tcW w:w="567" w:type="dxa"/>
            <w:vMerge w:val="restart"/>
            <w:shd w:val="clear" w:color="auto" w:fill="FDE9D9" w:themeFill="accent6" w:themeFillTint="33"/>
            <w:textDirection w:val="tbRl"/>
            <w:hideMark/>
          </w:tcPr>
          <w:p w14:paraId="0FA7EFE5" w14:textId="77777777" w:rsidR="008C6DC3" w:rsidRPr="00AE0169" w:rsidRDefault="008C6DC3" w:rsidP="002A4BF0">
            <w:pPr>
              <w:pStyle w:val="TableHeading"/>
              <w:rPr>
                <w:lang w:eastAsia="en-AU"/>
              </w:rPr>
            </w:pPr>
            <w:r w:rsidRPr="00AE0169">
              <w:rPr>
                <w:lang w:eastAsia="en-AU"/>
              </w:rPr>
              <w:t xml:space="preserve">Likelihood of </w:t>
            </w:r>
            <w:r>
              <w:rPr>
                <w:lang w:eastAsia="en-AU"/>
              </w:rPr>
              <w:t>e</w:t>
            </w:r>
            <w:r w:rsidRPr="00AE0169">
              <w:rPr>
                <w:lang w:eastAsia="en-AU"/>
              </w:rPr>
              <w:t>ntry</w:t>
            </w:r>
          </w:p>
        </w:tc>
        <w:tc>
          <w:tcPr>
            <w:tcW w:w="1134" w:type="dxa"/>
            <w:gridSpan w:val="2"/>
            <w:shd w:val="clear" w:color="auto" w:fill="FFFFFF" w:themeFill="background1"/>
            <w:hideMark/>
          </w:tcPr>
          <w:p w14:paraId="38AAEA53" w14:textId="77777777" w:rsidR="008C6DC3" w:rsidRPr="00AE0169" w:rsidRDefault="008C6DC3" w:rsidP="002A4BF0">
            <w:pPr>
              <w:pStyle w:val="TableHeading"/>
              <w:rPr>
                <w:lang w:eastAsia="en-AU"/>
              </w:rPr>
            </w:pPr>
            <w:r>
              <w:rPr>
                <w:lang w:eastAsia="en-AU"/>
              </w:rPr>
              <w:t>Partial l</w:t>
            </w:r>
            <w:r w:rsidRPr="00AE0169">
              <w:rPr>
                <w:lang w:eastAsia="en-AU"/>
              </w:rPr>
              <w:t xml:space="preserve">ikelihood of </w:t>
            </w:r>
            <w:r>
              <w:rPr>
                <w:lang w:eastAsia="en-AU"/>
              </w:rPr>
              <w:t>e</w:t>
            </w:r>
            <w:r w:rsidRPr="00AE0169">
              <w:rPr>
                <w:lang w:eastAsia="en-AU"/>
              </w:rPr>
              <w:t>xposure</w:t>
            </w:r>
          </w:p>
        </w:tc>
        <w:tc>
          <w:tcPr>
            <w:tcW w:w="1134" w:type="dxa"/>
            <w:gridSpan w:val="2"/>
            <w:shd w:val="clear" w:color="auto" w:fill="DDD9C3" w:themeFill="background2" w:themeFillShade="E6"/>
            <w:hideMark/>
          </w:tcPr>
          <w:p w14:paraId="0FEC4C98" w14:textId="77777777" w:rsidR="008C6DC3" w:rsidRPr="00AE0169" w:rsidRDefault="008C6DC3" w:rsidP="002A4BF0">
            <w:pPr>
              <w:pStyle w:val="TableHeading"/>
              <w:rPr>
                <w:lang w:eastAsia="en-AU"/>
              </w:rPr>
            </w:pPr>
            <w:r>
              <w:rPr>
                <w:lang w:eastAsia="en-AU"/>
              </w:rPr>
              <w:t>Partial annual l</w:t>
            </w:r>
            <w:r w:rsidRPr="00AE0169">
              <w:rPr>
                <w:lang w:eastAsia="en-AU"/>
              </w:rPr>
              <w:t xml:space="preserve">ikelihood of </w:t>
            </w:r>
            <w:r>
              <w:rPr>
                <w:lang w:eastAsia="en-AU"/>
              </w:rPr>
              <w:t>e</w:t>
            </w:r>
            <w:r w:rsidRPr="00AE0169">
              <w:rPr>
                <w:lang w:eastAsia="en-AU"/>
              </w:rPr>
              <w:t>ntry and exposure</w:t>
            </w:r>
          </w:p>
        </w:tc>
        <w:tc>
          <w:tcPr>
            <w:tcW w:w="1418" w:type="dxa"/>
            <w:gridSpan w:val="2"/>
            <w:shd w:val="clear" w:color="auto" w:fill="FFFFFF" w:themeFill="background1"/>
            <w:hideMark/>
          </w:tcPr>
          <w:p w14:paraId="77431FE8" w14:textId="77777777" w:rsidR="008C6DC3" w:rsidRPr="00AE0169" w:rsidRDefault="008C6DC3" w:rsidP="002A4BF0">
            <w:pPr>
              <w:pStyle w:val="TableHeading"/>
              <w:rPr>
                <w:lang w:eastAsia="en-AU"/>
              </w:rPr>
            </w:pPr>
            <w:r>
              <w:rPr>
                <w:lang w:eastAsia="en-AU"/>
              </w:rPr>
              <w:t>Partial l</w:t>
            </w:r>
            <w:r w:rsidRPr="00AE0169">
              <w:rPr>
                <w:lang w:eastAsia="en-AU"/>
              </w:rPr>
              <w:t xml:space="preserve">ikelihood of </w:t>
            </w:r>
            <w:r>
              <w:rPr>
                <w:lang w:eastAsia="en-AU"/>
              </w:rPr>
              <w:t>e</w:t>
            </w:r>
            <w:r w:rsidRPr="00AE0169">
              <w:rPr>
                <w:lang w:eastAsia="en-AU"/>
              </w:rPr>
              <w:t>stablishment and spread</w:t>
            </w:r>
          </w:p>
        </w:tc>
        <w:tc>
          <w:tcPr>
            <w:tcW w:w="4535" w:type="dxa"/>
            <w:gridSpan w:val="8"/>
            <w:shd w:val="clear" w:color="auto" w:fill="F2DBDB" w:themeFill="accent2" w:themeFillTint="33"/>
            <w:hideMark/>
          </w:tcPr>
          <w:p w14:paraId="652C0C6D" w14:textId="77777777" w:rsidR="008C6DC3" w:rsidRPr="00AE0169" w:rsidRDefault="008C6DC3" w:rsidP="002A4BF0">
            <w:pPr>
              <w:pStyle w:val="TableHeading"/>
              <w:rPr>
                <w:lang w:eastAsia="en-AU"/>
              </w:rPr>
            </w:pPr>
            <w:r w:rsidRPr="00AE0169">
              <w:rPr>
                <w:lang w:eastAsia="en-AU"/>
              </w:rPr>
              <w:t xml:space="preserve">Impact </w:t>
            </w:r>
          </w:p>
        </w:tc>
        <w:tc>
          <w:tcPr>
            <w:tcW w:w="1418" w:type="dxa"/>
            <w:gridSpan w:val="2"/>
            <w:shd w:val="clear" w:color="auto" w:fill="FFFFCC"/>
            <w:hideMark/>
          </w:tcPr>
          <w:p w14:paraId="65E5A942" w14:textId="77777777" w:rsidR="008C6DC3" w:rsidRPr="00AE0169" w:rsidRDefault="008C6DC3" w:rsidP="002A4BF0">
            <w:pPr>
              <w:pStyle w:val="TableHeading"/>
              <w:rPr>
                <w:lang w:eastAsia="en-AU"/>
              </w:rPr>
            </w:pPr>
            <w:r w:rsidRPr="00AE0169">
              <w:rPr>
                <w:lang w:eastAsia="en-AU"/>
              </w:rPr>
              <w:t xml:space="preserve">Likely </w:t>
            </w:r>
            <w:r>
              <w:rPr>
                <w:lang w:eastAsia="en-AU"/>
              </w:rPr>
              <w:t>c</w:t>
            </w:r>
            <w:r w:rsidRPr="00AE0169">
              <w:rPr>
                <w:lang w:eastAsia="en-AU"/>
              </w:rPr>
              <w:t>onsequences</w:t>
            </w:r>
          </w:p>
        </w:tc>
        <w:tc>
          <w:tcPr>
            <w:tcW w:w="1134" w:type="dxa"/>
            <w:gridSpan w:val="2"/>
            <w:shd w:val="clear" w:color="auto" w:fill="EAF1DD" w:themeFill="accent3" w:themeFillTint="33"/>
          </w:tcPr>
          <w:p w14:paraId="369B25E3" w14:textId="77777777" w:rsidR="008C6DC3" w:rsidRPr="00AE0169" w:rsidRDefault="008C6DC3" w:rsidP="002A4BF0">
            <w:pPr>
              <w:pStyle w:val="TableHeading"/>
              <w:rPr>
                <w:lang w:eastAsia="en-AU"/>
              </w:rPr>
            </w:pPr>
            <w:r>
              <w:rPr>
                <w:lang w:eastAsia="en-AU"/>
              </w:rPr>
              <w:t>Partial annual risk</w:t>
            </w:r>
          </w:p>
        </w:tc>
        <w:tc>
          <w:tcPr>
            <w:tcW w:w="851" w:type="dxa"/>
            <w:shd w:val="clear" w:color="auto" w:fill="DAEEF3" w:themeFill="accent5" w:themeFillTint="33"/>
            <w:hideMark/>
          </w:tcPr>
          <w:p w14:paraId="7909584B" w14:textId="77777777" w:rsidR="008C6DC3" w:rsidRPr="00AE0169" w:rsidRDefault="008C6DC3" w:rsidP="002A4BF0">
            <w:pPr>
              <w:pStyle w:val="TableHeading"/>
              <w:rPr>
                <w:lang w:eastAsia="en-AU"/>
              </w:rPr>
            </w:pPr>
            <w:r>
              <w:rPr>
                <w:lang w:eastAsia="en-AU"/>
              </w:rPr>
              <w:t>Annual</w:t>
            </w:r>
            <w:r w:rsidRPr="00AE0169">
              <w:rPr>
                <w:lang w:eastAsia="en-AU"/>
              </w:rPr>
              <w:t xml:space="preserve"> risk </w:t>
            </w:r>
          </w:p>
        </w:tc>
      </w:tr>
      <w:tr w:rsidR="00E25F3B" w:rsidRPr="00491145" w14:paraId="4F187B5E" w14:textId="77777777" w:rsidTr="00EF2B9C">
        <w:trPr>
          <w:cantSplit/>
          <w:trHeight w:val="2717"/>
        </w:trPr>
        <w:tc>
          <w:tcPr>
            <w:tcW w:w="1413" w:type="dxa"/>
            <w:vMerge/>
            <w:tcBorders>
              <w:bottom w:val="single" w:sz="4" w:space="0" w:color="auto"/>
            </w:tcBorders>
            <w:shd w:val="clear" w:color="auto" w:fill="E5DFEC" w:themeFill="accent4" w:themeFillTint="33"/>
          </w:tcPr>
          <w:p w14:paraId="1FE40A26" w14:textId="77777777" w:rsidR="008C6DC3" w:rsidRPr="00AE0169" w:rsidRDefault="008C6DC3" w:rsidP="002A4BF0">
            <w:pPr>
              <w:pStyle w:val="TableHeading"/>
              <w:rPr>
                <w:lang w:eastAsia="en-AU"/>
              </w:rPr>
            </w:pPr>
          </w:p>
        </w:tc>
        <w:tc>
          <w:tcPr>
            <w:tcW w:w="1559" w:type="dxa"/>
            <w:vMerge/>
            <w:shd w:val="clear" w:color="auto" w:fill="C6D9F1" w:themeFill="text2" w:themeFillTint="33"/>
          </w:tcPr>
          <w:p w14:paraId="0A661047" w14:textId="77777777" w:rsidR="008C6DC3" w:rsidRPr="00AE0169" w:rsidRDefault="008C6DC3" w:rsidP="002A4BF0">
            <w:pPr>
              <w:pStyle w:val="TableHeading"/>
              <w:rPr>
                <w:lang w:eastAsia="en-AU"/>
              </w:rPr>
            </w:pPr>
          </w:p>
        </w:tc>
        <w:tc>
          <w:tcPr>
            <w:tcW w:w="567" w:type="dxa"/>
            <w:vMerge/>
            <w:shd w:val="clear" w:color="auto" w:fill="FDE9D9" w:themeFill="accent6" w:themeFillTint="33"/>
            <w:hideMark/>
          </w:tcPr>
          <w:p w14:paraId="088B1750" w14:textId="77777777" w:rsidR="008C6DC3" w:rsidRPr="00AE0169" w:rsidRDefault="008C6DC3" w:rsidP="002A4BF0">
            <w:pPr>
              <w:pStyle w:val="TableHeading"/>
              <w:rPr>
                <w:lang w:eastAsia="en-AU"/>
              </w:rPr>
            </w:pPr>
          </w:p>
        </w:tc>
        <w:tc>
          <w:tcPr>
            <w:tcW w:w="567" w:type="dxa"/>
            <w:shd w:val="clear" w:color="auto" w:fill="FFFFFF" w:themeFill="background1"/>
            <w:textDirection w:val="tbRl"/>
            <w:hideMark/>
          </w:tcPr>
          <w:p w14:paraId="5B0A0F49" w14:textId="77777777" w:rsidR="008C6DC3" w:rsidRPr="00AE0169" w:rsidRDefault="008C6DC3" w:rsidP="002A4BF0">
            <w:pPr>
              <w:pStyle w:val="TableHeading"/>
              <w:rPr>
                <w:lang w:eastAsia="en-AU"/>
              </w:rPr>
            </w:pPr>
            <w:r>
              <w:rPr>
                <w:color w:val="000000" w:themeColor="text1"/>
                <w:kern w:val="24"/>
                <w:lang w:eastAsia="en-AU"/>
              </w:rPr>
              <w:t>Farmed</w:t>
            </w:r>
            <w:r w:rsidRPr="00AE0169">
              <w:rPr>
                <w:color w:val="000000" w:themeColor="text1"/>
                <w:kern w:val="24"/>
                <w:lang w:eastAsia="en-AU"/>
              </w:rPr>
              <w:t xml:space="preserve"> species</w:t>
            </w:r>
          </w:p>
        </w:tc>
        <w:tc>
          <w:tcPr>
            <w:tcW w:w="567" w:type="dxa"/>
            <w:shd w:val="clear" w:color="auto" w:fill="FFFFFF" w:themeFill="background1"/>
            <w:textDirection w:val="tbRl"/>
            <w:hideMark/>
          </w:tcPr>
          <w:p w14:paraId="2BF93857" w14:textId="77777777" w:rsidR="008C6DC3" w:rsidRPr="00AE0169" w:rsidRDefault="008C6DC3" w:rsidP="002A4BF0">
            <w:pPr>
              <w:pStyle w:val="TableHeading"/>
              <w:rPr>
                <w:lang w:eastAsia="en-AU"/>
              </w:rPr>
            </w:pPr>
            <w:r>
              <w:rPr>
                <w:color w:val="000000" w:themeColor="text1"/>
                <w:kern w:val="24"/>
                <w:lang w:eastAsia="en-AU"/>
              </w:rPr>
              <w:t>Wild</w:t>
            </w:r>
            <w:r w:rsidRPr="00AE0169">
              <w:rPr>
                <w:color w:val="000000" w:themeColor="text1"/>
                <w:kern w:val="24"/>
                <w:lang w:eastAsia="en-AU"/>
              </w:rPr>
              <w:t xml:space="preserve"> species </w:t>
            </w:r>
          </w:p>
        </w:tc>
        <w:tc>
          <w:tcPr>
            <w:tcW w:w="567" w:type="dxa"/>
            <w:shd w:val="clear" w:color="auto" w:fill="DDD9C3" w:themeFill="background2" w:themeFillShade="E6"/>
            <w:textDirection w:val="tbRl"/>
            <w:hideMark/>
          </w:tcPr>
          <w:p w14:paraId="12F32CC3" w14:textId="77777777" w:rsidR="008C6DC3" w:rsidRPr="00AE0169" w:rsidRDefault="008C6DC3" w:rsidP="002A4BF0">
            <w:pPr>
              <w:pStyle w:val="TableHeading"/>
              <w:rPr>
                <w:lang w:eastAsia="en-AU"/>
              </w:rPr>
            </w:pPr>
            <w:r>
              <w:rPr>
                <w:color w:val="000000" w:themeColor="text1"/>
                <w:kern w:val="24"/>
                <w:lang w:eastAsia="en-AU"/>
              </w:rPr>
              <w:t>Farmed</w:t>
            </w:r>
            <w:r w:rsidRPr="00AE0169">
              <w:rPr>
                <w:color w:val="000000" w:themeColor="text1"/>
                <w:kern w:val="24"/>
                <w:lang w:eastAsia="en-AU"/>
              </w:rPr>
              <w:t xml:space="preserve"> species</w:t>
            </w:r>
          </w:p>
        </w:tc>
        <w:tc>
          <w:tcPr>
            <w:tcW w:w="567" w:type="dxa"/>
            <w:shd w:val="clear" w:color="auto" w:fill="DDD9C3" w:themeFill="background2" w:themeFillShade="E6"/>
            <w:textDirection w:val="tbRl"/>
            <w:hideMark/>
          </w:tcPr>
          <w:p w14:paraId="1608EF70" w14:textId="77777777" w:rsidR="008C6DC3" w:rsidRPr="00AE0169" w:rsidRDefault="008C6DC3" w:rsidP="002A4BF0">
            <w:pPr>
              <w:pStyle w:val="TableHeading"/>
              <w:rPr>
                <w:lang w:eastAsia="en-AU"/>
              </w:rPr>
            </w:pPr>
            <w:r>
              <w:rPr>
                <w:color w:val="000000" w:themeColor="text1"/>
                <w:kern w:val="24"/>
                <w:lang w:eastAsia="en-AU"/>
              </w:rPr>
              <w:t>Wild</w:t>
            </w:r>
            <w:r w:rsidRPr="00AE0169">
              <w:rPr>
                <w:color w:val="000000" w:themeColor="text1"/>
                <w:kern w:val="24"/>
                <w:lang w:eastAsia="en-AU"/>
              </w:rPr>
              <w:t xml:space="preserve"> species </w:t>
            </w:r>
          </w:p>
        </w:tc>
        <w:tc>
          <w:tcPr>
            <w:tcW w:w="709" w:type="dxa"/>
            <w:shd w:val="clear" w:color="auto" w:fill="FFFFFF" w:themeFill="background1"/>
            <w:textDirection w:val="tbRl"/>
            <w:hideMark/>
          </w:tcPr>
          <w:p w14:paraId="6FD650CF" w14:textId="77777777" w:rsidR="008C6DC3" w:rsidRPr="00AE0169" w:rsidRDefault="008C6DC3" w:rsidP="002A4BF0">
            <w:pPr>
              <w:pStyle w:val="TableHeading"/>
              <w:rPr>
                <w:lang w:eastAsia="en-AU"/>
              </w:rPr>
            </w:pPr>
            <w:r>
              <w:rPr>
                <w:color w:val="000000" w:themeColor="text1"/>
                <w:kern w:val="24"/>
                <w:lang w:eastAsia="en-AU"/>
              </w:rPr>
              <w:t>Farmed</w:t>
            </w:r>
            <w:r w:rsidRPr="00AE0169">
              <w:rPr>
                <w:color w:val="000000" w:themeColor="text1"/>
                <w:kern w:val="24"/>
                <w:lang w:eastAsia="en-AU"/>
              </w:rPr>
              <w:t xml:space="preserve"> species</w:t>
            </w:r>
          </w:p>
        </w:tc>
        <w:tc>
          <w:tcPr>
            <w:tcW w:w="709" w:type="dxa"/>
            <w:shd w:val="clear" w:color="auto" w:fill="FFFFFF" w:themeFill="background1"/>
            <w:textDirection w:val="tbRl"/>
            <w:hideMark/>
          </w:tcPr>
          <w:p w14:paraId="0BE70D17" w14:textId="77777777" w:rsidR="008C6DC3" w:rsidRPr="00AE0169" w:rsidRDefault="008C6DC3" w:rsidP="002A4BF0">
            <w:pPr>
              <w:pStyle w:val="TableHeading"/>
              <w:rPr>
                <w:lang w:eastAsia="en-AU"/>
              </w:rPr>
            </w:pPr>
            <w:r>
              <w:rPr>
                <w:color w:val="000000" w:themeColor="text1"/>
                <w:kern w:val="24"/>
                <w:lang w:eastAsia="en-AU"/>
              </w:rPr>
              <w:t>Wild</w:t>
            </w:r>
            <w:r w:rsidRPr="00AE0169">
              <w:rPr>
                <w:color w:val="000000" w:themeColor="text1"/>
                <w:kern w:val="24"/>
                <w:lang w:eastAsia="en-AU"/>
              </w:rPr>
              <w:t xml:space="preserve"> species </w:t>
            </w:r>
          </w:p>
        </w:tc>
        <w:tc>
          <w:tcPr>
            <w:tcW w:w="566" w:type="dxa"/>
            <w:shd w:val="clear" w:color="auto" w:fill="F2DBDB" w:themeFill="accent2" w:themeFillTint="33"/>
            <w:textDirection w:val="tbRl"/>
            <w:hideMark/>
          </w:tcPr>
          <w:p w14:paraId="39EDD072" w14:textId="77777777" w:rsidR="008C6DC3" w:rsidRPr="00AE0169" w:rsidRDefault="008C6DC3" w:rsidP="002A4BF0">
            <w:pPr>
              <w:pStyle w:val="TableHeading"/>
              <w:rPr>
                <w:lang w:eastAsia="en-AU"/>
              </w:rPr>
            </w:pPr>
            <w:r w:rsidRPr="00AE0169">
              <w:rPr>
                <w:color w:val="000000" w:themeColor="text1"/>
                <w:kern w:val="24"/>
                <w:lang w:eastAsia="en-AU"/>
              </w:rPr>
              <w:t>Total</w:t>
            </w:r>
          </w:p>
        </w:tc>
        <w:tc>
          <w:tcPr>
            <w:tcW w:w="567" w:type="dxa"/>
            <w:shd w:val="clear" w:color="auto" w:fill="FAF0F0"/>
            <w:textDirection w:val="tbRl"/>
            <w:hideMark/>
          </w:tcPr>
          <w:p w14:paraId="73627BE1" w14:textId="77777777" w:rsidR="008C6DC3" w:rsidRPr="00AE0169" w:rsidRDefault="008C6DC3" w:rsidP="002A4BF0">
            <w:pPr>
              <w:pStyle w:val="TableHeading"/>
              <w:rPr>
                <w:lang w:eastAsia="en-AU"/>
              </w:rPr>
            </w:pPr>
            <w:r w:rsidRPr="00AE0169">
              <w:rPr>
                <w:color w:val="000000" w:themeColor="text1"/>
                <w:kern w:val="24"/>
                <w:lang w:eastAsia="en-AU"/>
              </w:rPr>
              <w:t xml:space="preserve">Direct – animal health </w:t>
            </w:r>
          </w:p>
        </w:tc>
        <w:tc>
          <w:tcPr>
            <w:tcW w:w="567" w:type="dxa"/>
            <w:shd w:val="clear" w:color="auto" w:fill="FAF0F0"/>
            <w:textDirection w:val="tbRl"/>
            <w:hideMark/>
          </w:tcPr>
          <w:p w14:paraId="2437581B" w14:textId="77777777" w:rsidR="008C6DC3" w:rsidRPr="00AE0169" w:rsidRDefault="008C6DC3" w:rsidP="002A4BF0">
            <w:pPr>
              <w:pStyle w:val="TableHeading"/>
              <w:rPr>
                <w:lang w:eastAsia="en-AU"/>
              </w:rPr>
            </w:pPr>
            <w:r w:rsidRPr="00AE0169">
              <w:rPr>
                <w:color w:val="000000" w:themeColor="text1"/>
                <w:kern w:val="24"/>
                <w:lang w:eastAsia="en-AU"/>
              </w:rPr>
              <w:t xml:space="preserve">Direct – </w:t>
            </w:r>
            <w:r>
              <w:rPr>
                <w:color w:val="000000" w:themeColor="text1"/>
                <w:kern w:val="24"/>
                <w:lang w:eastAsia="en-AU"/>
              </w:rPr>
              <w:t>e</w:t>
            </w:r>
            <w:r w:rsidRPr="00AE0169">
              <w:rPr>
                <w:color w:val="000000" w:themeColor="text1"/>
                <w:kern w:val="24"/>
                <w:lang w:eastAsia="en-AU"/>
              </w:rPr>
              <w:t>nvironment</w:t>
            </w:r>
          </w:p>
        </w:tc>
        <w:tc>
          <w:tcPr>
            <w:tcW w:w="567" w:type="dxa"/>
            <w:shd w:val="clear" w:color="auto" w:fill="FAF0F0"/>
            <w:textDirection w:val="tbRl"/>
            <w:hideMark/>
          </w:tcPr>
          <w:p w14:paraId="7A3BD6E7" w14:textId="77777777" w:rsidR="008C6DC3" w:rsidRPr="00AE0169" w:rsidRDefault="008C6DC3" w:rsidP="002A4BF0">
            <w:pPr>
              <w:pStyle w:val="TableHeading"/>
              <w:rPr>
                <w:lang w:eastAsia="en-AU"/>
              </w:rPr>
            </w:pPr>
            <w:r w:rsidRPr="00AE0169">
              <w:rPr>
                <w:color w:val="000000" w:themeColor="text1"/>
                <w:kern w:val="24"/>
                <w:lang w:eastAsia="en-AU"/>
              </w:rPr>
              <w:t xml:space="preserve">Indirect – </w:t>
            </w:r>
            <w:r>
              <w:rPr>
                <w:color w:val="000000" w:themeColor="text1"/>
                <w:kern w:val="24"/>
                <w:lang w:eastAsia="en-AU"/>
              </w:rPr>
              <w:t>c</w:t>
            </w:r>
            <w:r w:rsidRPr="00AE0169">
              <w:rPr>
                <w:color w:val="000000" w:themeColor="text1"/>
                <w:kern w:val="24"/>
                <w:lang w:eastAsia="en-AU"/>
              </w:rPr>
              <w:t>ontrol costs</w:t>
            </w:r>
          </w:p>
        </w:tc>
        <w:tc>
          <w:tcPr>
            <w:tcW w:w="567" w:type="dxa"/>
            <w:shd w:val="clear" w:color="auto" w:fill="FAF0F0"/>
            <w:textDirection w:val="tbRl"/>
            <w:hideMark/>
          </w:tcPr>
          <w:p w14:paraId="64B0469D" w14:textId="77777777" w:rsidR="008C6DC3" w:rsidRPr="00AE0169" w:rsidRDefault="008C6DC3" w:rsidP="002A4BF0">
            <w:pPr>
              <w:pStyle w:val="TableHeading"/>
              <w:rPr>
                <w:lang w:eastAsia="en-AU"/>
              </w:rPr>
            </w:pPr>
            <w:r w:rsidRPr="00AE0169">
              <w:rPr>
                <w:color w:val="000000" w:themeColor="text1"/>
                <w:kern w:val="24"/>
                <w:lang w:eastAsia="en-AU"/>
              </w:rPr>
              <w:t xml:space="preserve">Indirect – </w:t>
            </w:r>
            <w:r>
              <w:rPr>
                <w:color w:val="000000" w:themeColor="text1"/>
                <w:kern w:val="24"/>
                <w:lang w:eastAsia="en-AU"/>
              </w:rPr>
              <w:t>d</w:t>
            </w:r>
            <w:r w:rsidRPr="00AE0169">
              <w:rPr>
                <w:color w:val="000000" w:themeColor="text1"/>
                <w:kern w:val="24"/>
                <w:lang w:eastAsia="en-AU"/>
              </w:rPr>
              <w:t>omestic trade</w:t>
            </w:r>
          </w:p>
        </w:tc>
        <w:tc>
          <w:tcPr>
            <w:tcW w:w="567" w:type="dxa"/>
            <w:shd w:val="clear" w:color="auto" w:fill="FAF0F0"/>
            <w:textDirection w:val="tbRl"/>
            <w:hideMark/>
          </w:tcPr>
          <w:p w14:paraId="5991E80D" w14:textId="77777777" w:rsidR="008C6DC3" w:rsidRPr="00AE0169" w:rsidRDefault="008C6DC3" w:rsidP="002A4BF0">
            <w:pPr>
              <w:pStyle w:val="TableHeading"/>
              <w:rPr>
                <w:lang w:eastAsia="en-AU"/>
              </w:rPr>
            </w:pPr>
            <w:r w:rsidRPr="00AE0169">
              <w:rPr>
                <w:color w:val="000000" w:themeColor="text1"/>
                <w:kern w:val="24"/>
                <w:lang w:eastAsia="en-AU"/>
              </w:rPr>
              <w:t>Indirect – international trade</w:t>
            </w:r>
          </w:p>
        </w:tc>
        <w:tc>
          <w:tcPr>
            <w:tcW w:w="567" w:type="dxa"/>
            <w:shd w:val="clear" w:color="auto" w:fill="FAF0F0"/>
            <w:textDirection w:val="tbRl"/>
            <w:hideMark/>
          </w:tcPr>
          <w:p w14:paraId="4D800D98" w14:textId="77777777" w:rsidR="008C6DC3" w:rsidRPr="00AE0169" w:rsidRDefault="008C6DC3" w:rsidP="002A4BF0">
            <w:pPr>
              <w:pStyle w:val="TableHeading"/>
              <w:rPr>
                <w:lang w:eastAsia="en-AU"/>
              </w:rPr>
            </w:pPr>
            <w:r w:rsidRPr="00AE0169">
              <w:rPr>
                <w:color w:val="000000" w:themeColor="text1"/>
                <w:kern w:val="24"/>
                <w:lang w:eastAsia="en-AU"/>
              </w:rPr>
              <w:t>Indirect – environment</w:t>
            </w:r>
          </w:p>
        </w:tc>
        <w:tc>
          <w:tcPr>
            <w:tcW w:w="567" w:type="dxa"/>
            <w:shd w:val="clear" w:color="auto" w:fill="FAF0F0"/>
            <w:textDirection w:val="tbRl"/>
            <w:hideMark/>
          </w:tcPr>
          <w:p w14:paraId="44965603" w14:textId="77777777" w:rsidR="008C6DC3" w:rsidRPr="00AE0169" w:rsidRDefault="008C6DC3" w:rsidP="002A4BF0">
            <w:pPr>
              <w:pStyle w:val="TableHeading"/>
              <w:rPr>
                <w:lang w:eastAsia="en-AU"/>
              </w:rPr>
            </w:pPr>
            <w:r w:rsidRPr="00AE0169">
              <w:rPr>
                <w:color w:val="000000" w:themeColor="text1"/>
                <w:kern w:val="24"/>
                <w:lang w:eastAsia="en-AU"/>
              </w:rPr>
              <w:t>Indirect -</w:t>
            </w:r>
            <w:r>
              <w:rPr>
                <w:color w:val="000000" w:themeColor="text1"/>
                <w:kern w:val="24"/>
                <w:lang w:eastAsia="en-AU"/>
              </w:rPr>
              <w:t>s</w:t>
            </w:r>
            <w:r w:rsidRPr="00AE0169">
              <w:rPr>
                <w:color w:val="000000" w:themeColor="text1"/>
                <w:kern w:val="24"/>
                <w:lang w:eastAsia="en-AU"/>
              </w:rPr>
              <w:t>ocial</w:t>
            </w:r>
          </w:p>
        </w:tc>
        <w:tc>
          <w:tcPr>
            <w:tcW w:w="709" w:type="dxa"/>
            <w:shd w:val="clear" w:color="auto" w:fill="FFFFCC"/>
            <w:textDirection w:val="tbRl"/>
            <w:hideMark/>
          </w:tcPr>
          <w:p w14:paraId="566E8A1B" w14:textId="77777777" w:rsidR="008C6DC3" w:rsidRPr="00AE0169" w:rsidRDefault="008C6DC3" w:rsidP="002A4BF0">
            <w:pPr>
              <w:pStyle w:val="TableHeading"/>
              <w:rPr>
                <w:lang w:eastAsia="en-AU"/>
              </w:rPr>
            </w:pPr>
            <w:r>
              <w:rPr>
                <w:color w:val="000000" w:themeColor="text1"/>
                <w:kern w:val="24"/>
                <w:lang w:eastAsia="en-AU"/>
              </w:rPr>
              <w:t>Farmed</w:t>
            </w:r>
            <w:r w:rsidRPr="00AE0169">
              <w:rPr>
                <w:color w:val="000000" w:themeColor="text1"/>
                <w:kern w:val="24"/>
                <w:lang w:eastAsia="en-AU"/>
              </w:rPr>
              <w:t xml:space="preserve"> species</w:t>
            </w:r>
          </w:p>
        </w:tc>
        <w:tc>
          <w:tcPr>
            <w:tcW w:w="709" w:type="dxa"/>
            <w:shd w:val="clear" w:color="auto" w:fill="FFFFCC"/>
            <w:textDirection w:val="tbRl"/>
            <w:hideMark/>
          </w:tcPr>
          <w:p w14:paraId="69B4FF8E" w14:textId="77777777" w:rsidR="008C6DC3" w:rsidRPr="00AE0169" w:rsidRDefault="008C6DC3" w:rsidP="002A4BF0">
            <w:pPr>
              <w:pStyle w:val="TableHeading"/>
              <w:rPr>
                <w:lang w:eastAsia="en-AU"/>
              </w:rPr>
            </w:pPr>
            <w:r>
              <w:rPr>
                <w:color w:val="000000" w:themeColor="text1"/>
                <w:kern w:val="24"/>
                <w:lang w:eastAsia="en-AU"/>
              </w:rPr>
              <w:t>Wild</w:t>
            </w:r>
            <w:r w:rsidRPr="00AE0169">
              <w:rPr>
                <w:color w:val="000000" w:themeColor="text1"/>
                <w:kern w:val="24"/>
                <w:lang w:eastAsia="en-AU"/>
              </w:rPr>
              <w:t xml:space="preserve"> species </w:t>
            </w:r>
          </w:p>
        </w:tc>
        <w:tc>
          <w:tcPr>
            <w:tcW w:w="567" w:type="dxa"/>
            <w:shd w:val="clear" w:color="auto" w:fill="EAF1DD" w:themeFill="accent3" w:themeFillTint="33"/>
            <w:textDirection w:val="tbRl"/>
          </w:tcPr>
          <w:p w14:paraId="5FBCCAF1" w14:textId="77777777" w:rsidR="008C6DC3" w:rsidRPr="00AE0169" w:rsidRDefault="008C6DC3" w:rsidP="002A4BF0">
            <w:pPr>
              <w:pStyle w:val="TableHeading"/>
              <w:ind w:left="113" w:right="113"/>
              <w:rPr>
                <w:lang w:eastAsia="en-AU"/>
              </w:rPr>
            </w:pPr>
            <w:r>
              <w:rPr>
                <w:lang w:eastAsia="en-AU"/>
              </w:rPr>
              <w:t>Farmed species</w:t>
            </w:r>
          </w:p>
        </w:tc>
        <w:tc>
          <w:tcPr>
            <w:tcW w:w="567" w:type="dxa"/>
            <w:shd w:val="clear" w:color="auto" w:fill="EAF1DD" w:themeFill="accent3" w:themeFillTint="33"/>
            <w:textDirection w:val="tbRl"/>
          </w:tcPr>
          <w:p w14:paraId="68C27004" w14:textId="77777777" w:rsidR="008C6DC3" w:rsidRPr="00AE0169" w:rsidRDefault="008C6DC3" w:rsidP="002A4BF0">
            <w:pPr>
              <w:pStyle w:val="TableHeading"/>
              <w:ind w:left="113" w:right="113"/>
              <w:rPr>
                <w:lang w:eastAsia="en-AU"/>
              </w:rPr>
            </w:pPr>
            <w:r>
              <w:rPr>
                <w:lang w:eastAsia="en-AU"/>
              </w:rPr>
              <w:t>Wild species</w:t>
            </w:r>
          </w:p>
        </w:tc>
        <w:tc>
          <w:tcPr>
            <w:tcW w:w="851" w:type="dxa"/>
            <w:shd w:val="clear" w:color="auto" w:fill="DAEEF3" w:themeFill="accent5" w:themeFillTint="33"/>
            <w:textDirection w:val="tbRl"/>
            <w:hideMark/>
          </w:tcPr>
          <w:p w14:paraId="06503BF3" w14:textId="77777777" w:rsidR="008C6DC3" w:rsidRPr="00AE0169" w:rsidRDefault="008C6DC3" w:rsidP="002A4BF0">
            <w:pPr>
              <w:pStyle w:val="TableHeading"/>
              <w:ind w:left="113" w:right="113"/>
              <w:rPr>
                <w:lang w:eastAsia="en-AU"/>
              </w:rPr>
            </w:pPr>
            <w:r>
              <w:rPr>
                <w:lang w:eastAsia="en-AU"/>
              </w:rPr>
              <w:t>All species</w:t>
            </w:r>
          </w:p>
        </w:tc>
      </w:tr>
      <w:tr w:rsidR="00E25F3B" w:rsidRPr="003B3DA1" w14:paraId="1407A8B9" w14:textId="77777777" w:rsidTr="00EF2B9C">
        <w:trPr>
          <w:trHeight w:val="276"/>
        </w:trPr>
        <w:tc>
          <w:tcPr>
            <w:tcW w:w="1413" w:type="dxa"/>
            <w:tcBorders>
              <w:bottom w:val="nil"/>
            </w:tcBorders>
            <w:shd w:val="clear" w:color="auto" w:fill="E5DFEC" w:themeFill="accent4" w:themeFillTint="33"/>
            <w:hideMark/>
          </w:tcPr>
          <w:p w14:paraId="7941B7C9" w14:textId="77777777" w:rsidR="008C6DC3" w:rsidRPr="003B3DA1" w:rsidRDefault="008C6DC3" w:rsidP="002A4BF0">
            <w:pPr>
              <w:pStyle w:val="TableText"/>
              <w:rPr>
                <w:rStyle w:val="Emphasis"/>
              </w:rPr>
            </w:pPr>
            <w:bookmarkStart w:id="461" w:name="_Hlk81218437"/>
            <w:r w:rsidRPr="003B3DA1">
              <w:rPr>
                <w:rStyle w:val="Emphasis"/>
              </w:rPr>
              <w:t>A</w:t>
            </w:r>
            <w:r>
              <w:rPr>
                <w:rStyle w:val="Emphasis"/>
              </w:rPr>
              <w:t>. </w:t>
            </w:r>
            <w:r w:rsidRPr="003B3DA1">
              <w:rPr>
                <w:rStyle w:val="Emphasis"/>
              </w:rPr>
              <w:t>salmonicida</w:t>
            </w:r>
          </w:p>
          <w:p w14:paraId="693496C6" w14:textId="77777777" w:rsidR="008C6DC3" w:rsidRPr="003B3DA1" w:rsidRDefault="008C6DC3" w:rsidP="002A4BF0">
            <w:pPr>
              <w:pStyle w:val="TableText"/>
            </w:pPr>
            <w:r w:rsidRPr="003B3DA1">
              <w:t>(typical strain)</w:t>
            </w:r>
          </w:p>
        </w:tc>
        <w:tc>
          <w:tcPr>
            <w:tcW w:w="1559" w:type="dxa"/>
            <w:shd w:val="clear" w:color="auto" w:fill="C6D9F1" w:themeFill="text2" w:themeFillTint="33"/>
            <w:hideMark/>
          </w:tcPr>
          <w:p w14:paraId="21891468" w14:textId="77777777" w:rsidR="008C6DC3" w:rsidRPr="003B3DA1" w:rsidRDefault="008C6DC3" w:rsidP="002A4BF0">
            <w:pPr>
              <w:pStyle w:val="TableText"/>
            </w:pPr>
            <w:r w:rsidRPr="003B3DA1">
              <w:t>Unrestricted</w:t>
            </w:r>
          </w:p>
        </w:tc>
        <w:tc>
          <w:tcPr>
            <w:tcW w:w="567" w:type="dxa"/>
            <w:shd w:val="clear" w:color="auto" w:fill="FDE9D9" w:themeFill="accent6" w:themeFillTint="33"/>
            <w:hideMark/>
          </w:tcPr>
          <w:p w14:paraId="22E09188" w14:textId="77777777" w:rsidR="008C6DC3" w:rsidRPr="003B3DA1" w:rsidRDefault="008C6DC3" w:rsidP="002A4BF0">
            <w:pPr>
              <w:pStyle w:val="TableText"/>
            </w:pPr>
            <w:r>
              <w:t>L</w:t>
            </w:r>
          </w:p>
        </w:tc>
        <w:tc>
          <w:tcPr>
            <w:tcW w:w="567" w:type="dxa"/>
            <w:shd w:val="clear" w:color="auto" w:fill="FFFFFF" w:themeFill="background1"/>
            <w:hideMark/>
          </w:tcPr>
          <w:p w14:paraId="1C3BC748" w14:textId="77777777" w:rsidR="008C6DC3" w:rsidRPr="003B3DA1" w:rsidRDefault="008C6DC3" w:rsidP="002A4BF0">
            <w:pPr>
              <w:pStyle w:val="TableText"/>
            </w:pPr>
            <w:r w:rsidRPr="003B3DA1">
              <w:t>M</w:t>
            </w:r>
          </w:p>
        </w:tc>
        <w:tc>
          <w:tcPr>
            <w:tcW w:w="567" w:type="dxa"/>
            <w:shd w:val="clear" w:color="auto" w:fill="FFFFFF" w:themeFill="background1"/>
            <w:hideMark/>
          </w:tcPr>
          <w:p w14:paraId="3C58C376" w14:textId="77777777" w:rsidR="008C6DC3" w:rsidRPr="003B3DA1" w:rsidRDefault="008C6DC3" w:rsidP="002A4BF0">
            <w:pPr>
              <w:pStyle w:val="TableText"/>
            </w:pPr>
            <w:r w:rsidRPr="003B3DA1">
              <w:t>L</w:t>
            </w:r>
          </w:p>
        </w:tc>
        <w:tc>
          <w:tcPr>
            <w:tcW w:w="567" w:type="dxa"/>
            <w:shd w:val="clear" w:color="auto" w:fill="DDD9C3" w:themeFill="background2" w:themeFillShade="E6"/>
            <w:hideMark/>
          </w:tcPr>
          <w:p w14:paraId="344F6973" w14:textId="77777777" w:rsidR="008C6DC3" w:rsidRPr="003B3DA1" w:rsidRDefault="008C6DC3" w:rsidP="002A4BF0">
            <w:pPr>
              <w:pStyle w:val="TableText"/>
            </w:pPr>
            <w:r w:rsidRPr="003B3DA1">
              <w:t>L</w:t>
            </w:r>
          </w:p>
        </w:tc>
        <w:tc>
          <w:tcPr>
            <w:tcW w:w="567" w:type="dxa"/>
            <w:shd w:val="clear" w:color="auto" w:fill="DDD9C3" w:themeFill="background2" w:themeFillShade="E6"/>
            <w:hideMark/>
          </w:tcPr>
          <w:p w14:paraId="658D239D" w14:textId="77777777" w:rsidR="008C6DC3" w:rsidRPr="003B3DA1" w:rsidRDefault="008C6DC3" w:rsidP="002A4BF0">
            <w:pPr>
              <w:pStyle w:val="TableText"/>
            </w:pPr>
            <w:r>
              <w:t>VL</w:t>
            </w:r>
          </w:p>
        </w:tc>
        <w:tc>
          <w:tcPr>
            <w:tcW w:w="709" w:type="dxa"/>
            <w:shd w:val="clear" w:color="auto" w:fill="FFFFFF" w:themeFill="background1"/>
          </w:tcPr>
          <w:p w14:paraId="729C18C5" w14:textId="77777777" w:rsidR="008C6DC3" w:rsidRPr="003B3DA1" w:rsidRDefault="008C6DC3" w:rsidP="002A4BF0">
            <w:pPr>
              <w:pStyle w:val="TableText"/>
            </w:pPr>
            <w:r w:rsidRPr="003B3DA1">
              <w:t>M</w:t>
            </w:r>
          </w:p>
        </w:tc>
        <w:tc>
          <w:tcPr>
            <w:tcW w:w="709" w:type="dxa"/>
            <w:shd w:val="clear" w:color="auto" w:fill="FFFFFF" w:themeFill="background1"/>
            <w:hideMark/>
          </w:tcPr>
          <w:p w14:paraId="696F3C7E" w14:textId="77777777" w:rsidR="008C6DC3" w:rsidRPr="003B3DA1" w:rsidRDefault="008C6DC3" w:rsidP="002A4BF0">
            <w:pPr>
              <w:pStyle w:val="TableText"/>
            </w:pPr>
            <w:r w:rsidRPr="003B3DA1">
              <w:t>L</w:t>
            </w:r>
          </w:p>
        </w:tc>
        <w:tc>
          <w:tcPr>
            <w:tcW w:w="566" w:type="dxa"/>
            <w:shd w:val="clear" w:color="auto" w:fill="F2DBDB" w:themeFill="accent2" w:themeFillTint="33"/>
            <w:hideMark/>
          </w:tcPr>
          <w:p w14:paraId="6B70A296" w14:textId="77777777" w:rsidR="008C6DC3" w:rsidRPr="003B3DA1" w:rsidRDefault="008C6DC3" w:rsidP="002A4BF0">
            <w:pPr>
              <w:pStyle w:val="TableText"/>
            </w:pPr>
            <w:r w:rsidRPr="003B3DA1">
              <w:t>H</w:t>
            </w:r>
          </w:p>
        </w:tc>
        <w:tc>
          <w:tcPr>
            <w:tcW w:w="567" w:type="dxa"/>
            <w:shd w:val="clear" w:color="auto" w:fill="FAF0F0"/>
            <w:hideMark/>
          </w:tcPr>
          <w:p w14:paraId="5B1A3526" w14:textId="77777777" w:rsidR="008C6DC3" w:rsidRPr="003B3DA1" w:rsidRDefault="008C6DC3" w:rsidP="002A4BF0">
            <w:pPr>
              <w:pStyle w:val="TableText"/>
            </w:pPr>
            <w:r w:rsidRPr="003B3DA1">
              <w:t>F</w:t>
            </w:r>
          </w:p>
        </w:tc>
        <w:tc>
          <w:tcPr>
            <w:tcW w:w="567" w:type="dxa"/>
            <w:shd w:val="clear" w:color="auto" w:fill="FAF0F0"/>
            <w:hideMark/>
          </w:tcPr>
          <w:p w14:paraId="1775D8EF" w14:textId="77777777" w:rsidR="008C6DC3" w:rsidRPr="003B3DA1" w:rsidRDefault="008C6DC3" w:rsidP="002A4BF0">
            <w:pPr>
              <w:pStyle w:val="TableText"/>
            </w:pPr>
            <w:r w:rsidRPr="003B3DA1">
              <w:t>C</w:t>
            </w:r>
          </w:p>
        </w:tc>
        <w:tc>
          <w:tcPr>
            <w:tcW w:w="567" w:type="dxa"/>
            <w:shd w:val="clear" w:color="auto" w:fill="FAF0F0"/>
            <w:hideMark/>
          </w:tcPr>
          <w:p w14:paraId="1F101268" w14:textId="77777777" w:rsidR="008C6DC3" w:rsidRPr="003B3DA1" w:rsidRDefault="008C6DC3" w:rsidP="002A4BF0">
            <w:pPr>
              <w:pStyle w:val="TableText"/>
            </w:pPr>
            <w:r w:rsidRPr="003B3DA1">
              <w:t>E</w:t>
            </w:r>
          </w:p>
        </w:tc>
        <w:tc>
          <w:tcPr>
            <w:tcW w:w="567" w:type="dxa"/>
            <w:shd w:val="clear" w:color="auto" w:fill="FAF0F0"/>
            <w:hideMark/>
          </w:tcPr>
          <w:p w14:paraId="469EE17E" w14:textId="77777777" w:rsidR="008C6DC3" w:rsidRPr="003B3DA1" w:rsidRDefault="008C6DC3" w:rsidP="002A4BF0">
            <w:pPr>
              <w:pStyle w:val="TableText"/>
            </w:pPr>
            <w:r w:rsidRPr="003B3DA1">
              <w:t>D</w:t>
            </w:r>
          </w:p>
        </w:tc>
        <w:tc>
          <w:tcPr>
            <w:tcW w:w="567" w:type="dxa"/>
            <w:shd w:val="clear" w:color="auto" w:fill="FAF0F0"/>
            <w:hideMark/>
          </w:tcPr>
          <w:p w14:paraId="583D8413" w14:textId="77777777" w:rsidR="008C6DC3" w:rsidRPr="003B3DA1" w:rsidRDefault="008C6DC3" w:rsidP="002A4BF0">
            <w:pPr>
              <w:pStyle w:val="TableText"/>
            </w:pPr>
            <w:r w:rsidRPr="003B3DA1">
              <w:t>C</w:t>
            </w:r>
          </w:p>
        </w:tc>
        <w:tc>
          <w:tcPr>
            <w:tcW w:w="567" w:type="dxa"/>
            <w:shd w:val="clear" w:color="auto" w:fill="FAF0F0"/>
            <w:hideMark/>
          </w:tcPr>
          <w:p w14:paraId="4B00BCEB" w14:textId="77777777" w:rsidR="008C6DC3" w:rsidRPr="003B3DA1" w:rsidRDefault="008C6DC3" w:rsidP="002A4BF0">
            <w:pPr>
              <w:pStyle w:val="TableText"/>
            </w:pPr>
            <w:r w:rsidRPr="003B3DA1">
              <w:t>A</w:t>
            </w:r>
          </w:p>
        </w:tc>
        <w:tc>
          <w:tcPr>
            <w:tcW w:w="567" w:type="dxa"/>
            <w:shd w:val="clear" w:color="auto" w:fill="FAF0F0"/>
            <w:hideMark/>
          </w:tcPr>
          <w:p w14:paraId="765C7269" w14:textId="77777777" w:rsidR="008C6DC3" w:rsidRPr="003B3DA1" w:rsidRDefault="008C6DC3" w:rsidP="002A4BF0">
            <w:pPr>
              <w:pStyle w:val="TableText"/>
            </w:pPr>
            <w:r w:rsidRPr="003B3DA1">
              <w:t>C</w:t>
            </w:r>
          </w:p>
        </w:tc>
        <w:tc>
          <w:tcPr>
            <w:tcW w:w="709" w:type="dxa"/>
            <w:shd w:val="clear" w:color="auto" w:fill="FFFFCC"/>
            <w:hideMark/>
          </w:tcPr>
          <w:p w14:paraId="539E2DB0" w14:textId="77777777" w:rsidR="008C6DC3" w:rsidRPr="003B3DA1" w:rsidRDefault="008C6DC3" w:rsidP="002A4BF0">
            <w:pPr>
              <w:pStyle w:val="TableText"/>
            </w:pPr>
            <w:r w:rsidRPr="003B3DA1">
              <w:t>H</w:t>
            </w:r>
          </w:p>
          <w:p w14:paraId="764BA967" w14:textId="77777777" w:rsidR="008C6DC3" w:rsidRPr="003B3DA1" w:rsidRDefault="008C6DC3" w:rsidP="002A4BF0">
            <w:pPr>
              <w:pStyle w:val="TableText"/>
            </w:pPr>
          </w:p>
        </w:tc>
        <w:tc>
          <w:tcPr>
            <w:tcW w:w="709" w:type="dxa"/>
            <w:shd w:val="clear" w:color="auto" w:fill="FFFFCC"/>
            <w:hideMark/>
          </w:tcPr>
          <w:p w14:paraId="4FAEC6E8" w14:textId="77777777" w:rsidR="008C6DC3" w:rsidRPr="003B3DA1" w:rsidRDefault="008C6DC3" w:rsidP="002A4BF0">
            <w:pPr>
              <w:pStyle w:val="TableText"/>
            </w:pPr>
            <w:r w:rsidRPr="003B3DA1">
              <w:t>M</w:t>
            </w:r>
          </w:p>
        </w:tc>
        <w:tc>
          <w:tcPr>
            <w:tcW w:w="567" w:type="dxa"/>
            <w:shd w:val="clear" w:color="auto" w:fill="EAF1DD" w:themeFill="accent3" w:themeFillTint="33"/>
          </w:tcPr>
          <w:p w14:paraId="7F11A119" w14:textId="77777777" w:rsidR="008C6DC3" w:rsidRPr="003B3DA1" w:rsidRDefault="008C6DC3" w:rsidP="002A4BF0">
            <w:pPr>
              <w:pStyle w:val="TableText"/>
            </w:pPr>
            <w:r w:rsidRPr="003B3DA1">
              <w:t>M</w:t>
            </w:r>
          </w:p>
        </w:tc>
        <w:tc>
          <w:tcPr>
            <w:tcW w:w="567" w:type="dxa"/>
            <w:shd w:val="clear" w:color="auto" w:fill="EAF1DD" w:themeFill="accent3" w:themeFillTint="33"/>
          </w:tcPr>
          <w:p w14:paraId="625E2EB8" w14:textId="77777777" w:rsidR="008C6DC3" w:rsidRPr="003B3DA1" w:rsidRDefault="008C6DC3" w:rsidP="002A4BF0">
            <w:pPr>
              <w:pStyle w:val="TableText"/>
            </w:pPr>
            <w:r>
              <w:t>VL</w:t>
            </w:r>
          </w:p>
        </w:tc>
        <w:tc>
          <w:tcPr>
            <w:tcW w:w="851" w:type="dxa"/>
            <w:shd w:val="clear" w:color="auto" w:fill="DAEEF3" w:themeFill="accent5" w:themeFillTint="33"/>
            <w:hideMark/>
          </w:tcPr>
          <w:p w14:paraId="523345C0" w14:textId="77777777" w:rsidR="008C6DC3" w:rsidRPr="003B3DA1" w:rsidRDefault="008C6DC3" w:rsidP="002A4BF0">
            <w:pPr>
              <w:pStyle w:val="TableText"/>
            </w:pPr>
            <w:r>
              <w:t>M</w:t>
            </w:r>
          </w:p>
        </w:tc>
      </w:tr>
      <w:tr w:rsidR="00E25F3B" w:rsidRPr="003B3DA1" w14:paraId="44648D1C" w14:textId="77777777" w:rsidTr="00EF2B9C">
        <w:trPr>
          <w:trHeight w:val="227"/>
        </w:trPr>
        <w:tc>
          <w:tcPr>
            <w:tcW w:w="1413" w:type="dxa"/>
            <w:tcBorders>
              <w:top w:val="nil"/>
              <w:bottom w:val="nil"/>
            </w:tcBorders>
            <w:shd w:val="clear" w:color="auto" w:fill="E5DFEC" w:themeFill="accent4" w:themeFillTint="33"/>
          </w:tcPr>
          <w:p w14:paraId="04E0901C" w14:textId="77777777" w:rsidR="008C6DC3" w:rsidRPr="003B3DA1" w:rsidRDefault="008C6DC3" w:rsidP="002A4BF0">
            <w:pPr>
              <w:pStyle w:val="TableText"/>
            </w:pPr>
          </w:p>
        </w:tc>
        <w:tc>
          <w:tcPr>
            <w:tcW w:w="1559" w:type="dxa"/>
            <w:shd w:val="clear" w:color="auto" w:fill="C6D9F1" w:themeFill="text2" w:themeFillTint="33"/>
          </w:tcPr>
          <w:p w14:paraId="36053FEA" w14:textId="77777777" w:rsidR="008C6DC3" w:rsidRPr="003B3DA1" w:rsidRDefault="008C6DC3" w:rsidP="002A4BF0">
            <w:pPr>
              <w:pStyle w:val="TableText"/>
            </w:pPr>
            <w:r w:rsidRPr="003B3DA1">
              <w:t>Free stock</w:t>
            </w:r>
          </w:p>
        </w:tc>
        <w:tc>
          <w:tcPr>
            <w:tcW w:w="567" w:type="dxa"/>
            <w:shd w:val="clear" w:color="auto" w:fill="FDE9D9" w:themeFill="accent6" w:themeFillTint="33"/>
          </w:tcPr>
          <w:p w14:paraId="0271C143" w14:textId="77777777" w:rsidR="008C6DC3" w:rsidRPr="003B3DA1" w:rsidRDefault="008C6DC3" w:rsidP="002A4BF0">
            <w:pPr>
              <w:pStyle w:val="TableText"/>
            </w:pPr>
            <w:r>
              <w:t>VL</w:t>
            </w:r>
          </w:p>
        </w:tc>
        <w:tc>
          <w:tcPr>
            <w:tcW w:w="567" w:type="dxa"/>
            <w:shd w:val="clear" w:color="auto" w:fill="FFFFFF" w:themeFill="background1"/>
          </w:tcPr>
          <w:p w14:paraId="610FE53B" w14:textId="77777777" w:rsidR="008C6DC3" w:rsidRPr="003B3DA1" w:rsidRDefault="008C6DC3" w:rsidP="002A4BF0">
            <w:pPr>
              <w:pStyle w:val="TableText"/>
            </w:pPr>
            <w:r>
              <w:t>M</w:t>
            </w:r>
          </w:p>
        </w:tc>
        <w:tc>
          <w:tcPr>
            <w:tcW w:w="567" w:type="dxa"/>
            <w:shd w:val="clear" w:color="auto" w:fill="FFFFFF" w:themeFill="background1"/>
          </w:tcPr>
          <w:p w14:paraId="39D9E3A0" w14:textId="77777777" w:rsidR="008C6DC3" w:rsidRPr="003B3DA1" w:rsidRDefault="008C6DC3" w:rsidP="002A4BF0">
            <w:pPr>
              <w:pStyle w:val="TableText"/>
            </w:pPr>
            <w:r>
              <w:t>L</w:t>
            </w:r>
          </w:p>
        </w:tc>
        <w:tc>
          <w:tcPr>
            <w:tcW w:w="567" w:type="dxa"/>
            <w:shd w:val="clear" w:color="auto" w:fill="DDD9C3" w:themeFill="background2" w:themeFillShade="E6"/>
          </w:tcPr>
          <w:p w14:paraId="76FE3DC6" w14:textId="77777777" w:rsidR="008C6DC3" w:rsidRPr="003B3DA1" w:rsidRDefault="008C6DC3" w:rsidP="002A4BF0">
            <w:pPr>
              <w:pStyle w:val="TableText"/>
            </w:pPr>
            <w:r>
              <w:t>VL</w:t>
            </w:r>
          </w:p>
        </w:tc>
        <w:tc>
          <w:tcPr>
            <w:tcW w:w="567" w:type="dxa"/>
            <w:shd w:val="clear" w:color="auto" w:fill="DDD9C3" w:themeFill="background2" w:themeFillShade="E6"/>
          </w:tcPr>
          <w:p w14:paraId="1294CE2B" w14:textId="77777777" w:rsidR="008C6DC3" w:rsidRPr="003B3DA1" w:rsidRDefault="008C6DC3" w:rsidP="002A4BF0">
            <w:pPr>
              <w:pStyle w:val="TableText"/>
            </w:pPr>
            <w:r>
              <w:t>VL</w:t>
            </w:r>
          </w:p>
        </w:tc>
        <w:tc>
          <w:tcPr>
            <w:tcW w:w="709" w:type="dxa"/>
            <w:shd w:val="clear" w:color="auto" w:fill="FFFFFF" w:themeFill="background1"/>
          </w:tcPr>
          <w:p w14:paraId="71B5F733" w14:textId="77777777" w:rsidR="008C6DC3" w:rsidRPr="003B3DA1" w:rsidRDefault="008C6DC3" w:rsidP="002A4BF0">
            <w:pPr>
              <w:pStyle w:val="TableText"/>
            </w:pPr>
            <w:r>
              <w:t>M</w:t>
            </w:r>
          </w:p>
        </w:tc>
        <w:tc>
          <w:tcPr>
            <w:tcW w:w="709" w:type="dxa"/>
            <w:shd w:val="clear" w:color="auto" w:fill="FFFFFF" w:themeFill="background1"/>
          </w:tcPr>
          <w:p w14:paraId="6CD9467A" w14:textId="77777777" w:rsidR="008C6DC3" w:rsidRPr="003B3DA1" w:rsidRDefault="008C6DC3" w:rsidP="002A4BF0">
            <w:pPr>
              <w:pStyle w:val="TableText"/>
            </w:pPr>
            <w:r>
              <w:t>L</w:t>
            </w:r>
          </w:p>
        </w:tc>
        <w:tc>
          <w:tcPr>
            <w:tcW w:w="566" w:type="dxa"/>
            <w:shd w:val="clear" w:color="auto" w:fill="F2DBDB" w:themeFill="accent2" w:themeFillTint="33"/>
          </w:tcPr>
          <w:p w14:paraId="6671A656" w14:textId="77777777" w:rsidR="008C6DC3" w:rsidRPr="003B3DA1" w:rsidRDefault="008C6DC3" w:rsidP="002A4BF0">
            <w:pPr>
              <w:pStyle w:val="TableText"/>
            </w:pPr>
            <w:r>
              <w:t>H</w:t>
            </w:r>
          </w:p>
        </w:tc>
        <w:tc>
          <w:tcPr>
            <w:tcW w:w="567" w:type="dxa"/>
            <w:shd w:val="clear" w:color="auto" w:fill="FAF0F0"/>
          </w:tcPr>
          <w:p w14:paraId="3107205D" w14:textId="77777777" w:rsidR="008C6DC3" w:rsidRPr="003B3DA1" w:rsidRDefault="008C6DC3" w:rsidP="002A4BF0">
            <w:pPr>
              <w:pStyle w:val="TableText"/>
            </w:pPr>
            <w:r w:rsidRPr="003B3DA1">
              <w:t>F</w:t>
            </w:r>
          </w:p>
        </w:tc>
        <w:tc>
          <w:tcPr>
            <w:tcW w:w="567" w:type="dxa"/>
            <w:shd w:val="clear" w:color="auto" w:fill="FAF0F0"/>
          </w:tcPr>
          <w:p w14:paraId="79715192" w14:textId="77777777" w:rsidR="008C6DC3" w:rsidRPr="003B3DA1" w:rsidRDefault="008C6DC3" w:rsidP="002A4BF0">
            <w:pPr>
              <w:pStyle w:val="TableText"/>
            </w:pPr>
            <w:r w:rsidRPr="003B3DA1">
              <w:t>C</w:t>
            </w:r>
          </w:p>
        </w:tc>
        <w:tc>
          <w:tcPr>
            <w:tcW w:w="567" w:type="dxa"/>
            <w:shd w:val="clear" w:color="auto" w:fill="FAF0F0"/>
          </w:tcPr>
          <w:p w14:paraId="0B533A50" w14:textId="77777777" w:rsidR="008C6DC3" w:rsidRPr="003B3DA1" w:rsidRDefault="008C6DC3" w:rsidP="002A4BF0">
            <w:pPr>
              <w:pStyle w:val="TableText"/>
            </w:pPr>
            <w:r w:rsidRPr="003B3DA1">
              <w:t>E</w:t>
            </w:r>
          </w:p>
        </w:tc>
        <w:tc>
          <w:tcPr>
            <w:tcW w:w="567" w:type="dxa"/>
            <w:shd w:val="clear" w:color="auto" w:fill="FAF0F0"/>
          </w:tcPr>
          <w:p w14:paraId="12F0D4AD" w14:textId="77777777" w:rsidR="008C6DC3" w:rsidRPr="003B3DA1" w:rsidRDefault="008C6DC3" w:rsidP="002A4BF0">
            <w:pPr>
              <w:pStyle w:val="TableText"/>
            </w:pPr>
            <w:r w:rsidRPr="003B3DA1">
              <w:t>D</w:t>
            </w:r>
          </w:p>
        </w:tc>
        <w:tc>
          <w:tcPr>
            <w:tcW w:w="567" w:type="dxa"/>
            <w:shd w:val="clear" w:color="auto" w:fill="FAF0F0"/>
          </w:tcPr>
          <w:p w14:paraId="3C1B9A82" w14:textId="77777777" w:rsidR="008C6DC3" w:rsidRPr="003B3DA1" w:rsidRDefault="008C6DC3" w:rsidP="002A4BF0">
            <w:pPr>
              <w:pStyle w:val="TableText"/>
            </w:pPr>
            <w:r w:rsidRPr="003B3DA1">
              <w:t>C</w:t>
            </w:r>
          </w:p>
        </w:tc>
        <w:tc>
          <w:tcPr>
            <w:tcW w:w="567" w:type="dxa"/>
            <w:shd w:val="clear" w:color="auto" w:fill="FAF0F0"/>
          </w:tcPr>
          <w:p w14:paraId="0A0346C5" w14:textId="77777777" w:rsidR="008C6DC3" w:rsidRPr="003B3DA1" w:rsidRDefault="008C6DC3" w:rsidP="002A4BF0">
            <w:pPr>
              <w:pStyle w:val="TableText"/>
            </w:pPr>
            <w:r w:rsidRPr="003B3DA1">
              <w:t>A</w:t>
            </w:r>
          </w:p>
        </w:tc>
        <w:tc>
          <w:tcPr>
            <w:tcW w:w="567" w:type="dxa"/>
            <w:shd w:val="clear" w:color="auto" w:fill="FAF0F0"/>
          </w:tcPr>
          <w:p w14:paraId="3ABEA95E" w14:textId="77777777" w:rsidR="008C6DC3" w:rsidRPr="003B3DA1" w:rsidRDefault="008C6DC3" w:rsidP="002A4BF0">
            <w:pPr>
              <w:pStyle w:val="TableText"/>
            </w:pPr>
            <w:r w:rsidRPr="003B3DA1">
              <w:t>C</w:t>
            </w:r>
          </w:p>
        </w:tc>
        <w:tc>
          <w:tcPr>
            <w:tcW w:w="709" w:type="dxa"/>
            <w:shd w:val="clear" w:color="auto" w:fill="FFFFCC"/>
          </w:tcPr>
          <w:p w14:paraId="3F743EA9" w14:textId="77777777" w:rsidR="008C6DC3" w:rsidRPr="003B3DA1" w:rsidRDefault="008C6DC3" w:rsidP="002A4BF0">
            <w:pPr>
              <w:pStyle w:val="TableText"/>
            </w:pPr>
            <w:r>
              <w:t>H</w:t>
            </w:r>
          </w:p>
        </w:tc>
        <w:tc>
          <w:tcPr>
            <w:tcW w:w="709" w:type="dxa"/>
            <w:shd w:val="clear" w:color="auto" w:fill="FFFFCC"/>
          </w:tcPr>
          <w:p w14:paraId="6994A61E" w14:textId="77777777" w:rsidR="008C6DC3" w:rsidRPr="003B3DA1" w:rsidRDefault="008C6DC3" w:rsidP="002A4BF0">
            <w:pPr>
              <w:pStyle w:val="TableText"/>
            </w:pPr>
            <w:r>
              <w:t>M</w:t>
            </w:r>
          </w:p>
        </w:tc>
        <w:tc>
          <w:tcPr>
            <w:tcW w:w="567" w:type="dxa"/>
            <w:shd w:val="clear" w:color="auto" w:fill="EAF1DD" w:themeFill="accent3" w:themeFillTint="33"/>
          </w:tcPr>
          <w:p w14:paraId="06B5CD1B" w14:textId="77777777" w:rsidR="008C6DC3" w:rsidRPr="003B3DA1" w:rsidRDefault="008C6DC3" w:rsidP="002A4BF0">
            <w:pPr>
              <w:pStyle w:val="TableText"/>
            </w:pPr>
            <w:r>
              <w:t>L</w:t>
            </w:r>
          </w:p>
        </w:tc>
        <w:tc>
          <w:tcPr>
            <w:tcW w:w="567" w:type="dxa"/>
            <w:shd w:val="clear" w:color="auto" w:fill="EAF1DD" w:themeFill="accent3" w:themeFillTint="33"/>
          </w:tcPr>
          <w:p w14:paraId="078A301F" w14:textId="77777777" w:rsidR="008C6DC3" w:rsidRPr="003B3DA1" w:rsidRDefault="008C6DC3" w:rsidP="002A4BF0">
            <w:pPr>
              <w:pStyle w:val="TableText"/>
            </w:pPr>
            <w:r>
              <w:t>VL</w:t>
            </w:r>
          </w:p>
        </w:tc>
        <w:tc>
          <w:tcPr>
            <w:tcW w:w="851" w:type="dxa"/>
            <w:shd w:val="clear" w:color="auto" w:fill="DAEEF3" w:themeFill="accent5" w:themeFillTint="33"/>
          </w:tcPr>
          <w:p w14:paraId="5B64C849" w14:textId="77777777" w:rsidR="008C6DC3" w:rsidRPr="003B3DA1" w:rsidRDefault="008C6DC3" w:rsidP="002A4BF0">
            <w:pPr>
              <w:pStyle w:val="TableText"/>
            </w:pPr>
            <w:r>
              <w:t>L</w:t>
            </w:r>
          </w:p>
        </w:tc>
      </w:tr>
      <w:tr w:rsidR="00E25F3B" w:rsidRPr="003B3DA1" w14:paraId="229CB3D8" w14:textId="77777777" w:rsidTr="00EF2B9C">
        <w:trPr>
          <w:trHeight w:val="227"/>
        </w:trPr>
        <w:tc>
          <w:tcPr>
            <w:tcW w:w="1413" w:type="dxa"/>
            <w:tcBorders>
              <w:top w:val="nil"/>
              <w:bottom w:val="single" w:sz="4" w:space="0" w:color="auto"/>
            </w:tcBorders>
            <w:shd w:val="clear" w:color="auto" w:fill="E5DFEC" w:themeFill="accent4" w:themeFillTint="33"/>
          </w:tcPr>
          <w:p w14:paraId="608636EC" w14:textId="77777777" w:rsidR="008C6DC3" w:rsidRPr="003B3DA1" w:rsidRDefault="008C6DC3" w:rsidP="002A4BF0">
            <w:pPr>
              <w:pStyle w:val="TableText"/>
            </w:pPr>
          </w:p>
        </w:tc>
        <w:tc>
          <w:tcPr>
            <w:tcW w:w="1559" w:type="dxa"/>
            <w:shd w:val="clear" w:color="auto" w:fill="C6D9F1" w:themeFill="text2" w:themeFillTint="33"/>
          </w:tcPr>
          <w:p w14:paraId="17F5EE14" w14:textId="77777777" w:rsidR="008C6DC3" w:rsidRPr="003B3DA1" w:rsidRDefault="008C6DC3" w:rsidP="002A4BF0">
            <w:pPr>
              <w:pStyle w:val="TableText"/>
            </w:pPr>
            <w:r>
              <w:t xml:space="preserve">Free stock and </w:t>
            </w:r>
            <w:r w:rsidRPr="003B3DA1">
              <w:t xml:space="preserve">PAQ </w:t>
            </w:r>
            <w:r>
              <w:t>with</w:t>
            </w:r>
            <w:r w:rsidRPr="003B3DA1">
              <w:t xml:space="preserve"> testing</w:t>
            </w:r>
          </w:p>
        </w:tc>
        <w:tc>
          <w:tcPr>
            <w:tcW w:w="567" w:type="dxa"/>
            <w:shd w:val="clear" w:color="auto" w:fill="FDE9D9" w:themeFill="accent6" w:themeFillTint="33"/>
          </w:tcPr>
          <w:p w14:paraId="50BB2FC9" w14:textId="77777777" w:rsidR="008C6DC3" w:rsidRPr="003B3DA1" w:rsidRDefault="008C6DC3" w:rsidP="002A4BF0">
            <w:pPr>
              <w:pStyle w:val="TableText"/>
            </w:pPr>
            <w:r>
              <w:t>N</w:t>
            </w:r>
          </w:p>
        </w:tc>
        <w:tc>
          <w:tcPr>
            <w:tcW w:w="567" w:type="dxa"/>
            <w:shd w:val="clear" w:color="auto" w:fill="FFFFFF" w:themeFill="background1"/>
          </w:tcPr>
          <w:p w14:paraId="3825068A" w14:textId="77777777" w:rsidR="008C6DC3" w:rsidRPr="003B3DA1" w:rsidRDefault="008C6DC3" w:rsidP="002A4BF0">
            <w:pPr>
              <w:pStyle w:val="TableText"/>
            </w:pPr>
            <w:r>
              <w:t>M</w:t>
            </w:r>
          </w:p>
        </w:tc>
        <w:tc>
          <w:tcPr>
            <w:tcW w:w="567" w:type="dxa"/>
            <w:shd w:val="clear" w:color="auto" w:fill="FFFFFF" w:themeFill="background1"/>
          </w:tcPr>
          <w:p w14:paraId="7F78B1C6" w14:textId="77777777" w:rsidR="008C6DC3" w:rsidRPr="003B3DA1" w:rsidRDefault="008C6DC3" w:rsidP="002A4BF0">
            <w:pPr>
              <w:pStyle w:val="TableText"/>
            </w:pPr>
            <w:r>
              <w:t>L</w:t>
            </w:r>
          </w:p>
        </w:tc>
        <w:tc>
          <w:tcPr>
            <w:tcW w:w="567" w:type="dxa"/>
            <w:shd w:val="clear" w:color="auto" w:fill="DDD9C3" w:themeFill="background2" w:themeFillShade="E6"/>
          </w:tcPr>
          <w:p w14:paraId="5448EA5F" w14:textId="77777777" w:rsidR="008C6DC3" w:rsidRPr="003B3DA1" w:rsidRDefault="008C6DC3" w:rsidP="002A4BF0">
            <w:pPr>
              <w:pStyle w:val="TableText"/>
            </w:pPr>
            <w:r>
              <w:t>N</w:t>
            </w:r>
          </w:p>
        </w:tc>
        <w:tc>
          <w:tcPr>
            <w:tcW w:w="567" w:type="dxa"/>
            <w:shd w:val="clear" w:color="auto" w:fill="DDD9C3" w:themeFill="background2" w:themeFillShade="E6"/>
          </w:tcPr>
          <w:p w14:paraId="0C5418A7" w14:textId="77777777" w:rsidR="008C6DC3" w:rsidRPr="003B3DA1" w:rsidRDefault="008C6DC3" w:rsidP="002A4BF0">
            <w:pPr>
              <w:pStyle w:val="TableText"/>
            </w:pPr>
            <w:r>
              <w:t>N</w:t>
            </w:r>
          </w:p>
        </w:tc>
        <w:tc>
          <w:tcPr>
            <w:tcW w:w="709" w:type="dxa"/>
            <w:shd w:val="clear" w:color="auto" w:fill="FFFFFF" w:themeFill="background1"/>
          </w:tcPr>
          <w:p w14:paraId="114285DA" w14:textId="77777777" w:rsidR="008C6DC3" w:rsidRPr="003B3DA1" w:rsidRDefault="008C6DC3" w:rsidP="002A4BF0">
            <w:pPr>
              <w:pStyle w:val="TableText"/>
            </w:pPr>
            <w:r>
              <w:t>M</w:t>
            </w:r>
          </w:p>
        </w:tc>
        <w:tc>
          <w:tcPr>
            <w:tcW w:w="709" w:type="dxa"/>
            <w:shd w:val="clear" w:color="auto" w:fill="FFFFFF" w:themeFill="background1"/>
          </w:tcPr>
          <w:p w14:paraId="4015C51A" w14:textId="77777777" w:rsidR="008C6DC3" w:rsidRPr="003B3DA1" w:rsidRDefault="008C6DC3" w:rsidP="002A4BF0">
            <w:pPr>
              <w:pStyle w:val="TableText"/>
            </w:pPr>
            <w:r>
              <w:t>L</w:t>
            </w:r>
          </w:p>
        </w:tc>
        <w:tc>
          <w:tcPr>
            <w:tcW w:w="566" w:type="dxa"/>
            <w:shd w:val="clear" w:color="auto" w:fill="F2DBDB" w:themeFill="accent2" w:themeFillTint="33"/>
          </w:tcPr>
          <w:p w14:paraId="1E37462C" w14:textId="77777777" w:rsidR="008C6DC3" w:rsidRPr="003B3DA1" w:rsidRDefault="008C6DC3" w:rsidP="002A4BF0">
            <w:pPr>
              <w:pStyle w:val="TableText"/>
            </w:pPr>
            <w:r>
              <w:t>H</w:t>
            </w:r>
          </w:p>
        </w:tc>
        <w:tc>
          <w:tcPr>
            <w:tcW w:w="567" w:type="dxa"/>
            <w:shd w:val="clear" w:color="auto" w:fill="FAF0F0"/>
          </w:tcPr>
          <w:p w14:paraId="498BC3A6" w14:textId="77777777" w:rsidR="008C6DC3" w:rsidRPr="003B3DA1" w:rsidRDefault="008C6DC3" w:rsidP="002A4BF0">
            <w:pPr>
              <w:pStyle w:val="TableText"/>
            </w:pPr>
            <w:r w:rsidRPr="003B3DA1">
              <w:t>F</w:t>
            </w:r>
          </w:p>
        </w:tc>
        <w:tc>
          <w:tcPr>
            <w:tcW w:w="567" w:type="dxa"/>
            <w:shd w:val="clear" w:color="auto" w:fill="FAF0F0"/>
          </w:tcPr>
          <w:p w14:paraId="11DDA3F4" w14:textId="77777777" w:rsidR="008C6DC3" w:rsidRPr="003B3DA1" w:rsidRDefault="008C6DC3" w:rsidP="002A4BF0">
            <w:pPr>
              <w:pStyle w:val="TableText"/>
            </w:pPr>
            <w:r w:rsidRPr="003B3DA1">
              <w:t>C</w:t>
            </w:r>
          </w:p>
        </w:tc>
        <w:tc>
          <w:tcPr>
            <w:tcW w:w="567" w:type="dxa"/>
            <w:shd w:val="clear" w:color="auto" w:fill="FAF0F0"/>
          </w:tcPr>
          <w:p w14:paraId="7EE789A6" w14:textId="77777777" w:rsidR="008C6DC3" w:rsidRPr="003B3DA1" w:rsidRDefault="008C6DC3" w:rsidP="002A4BF0">
            <w:pPr>
              <w:pStyle w:val="TableText"/>
            </w:pPr>
            <w:r w:rsidRPr="003B3DA1">
              <w:t>E</w:t>
            </w:r>
          </w:p>
        </w:tc>
        <w:tc>
          <w:tcPr>
            <w:tcW w:w="567" w:type="dxa"/>
            <w:shd w:val="clear" w:color="auto" w:fill="FAF0F0"/>
          </w:tcPr>
          <w:p w14:paraId="1398A67C" w14:textId="77777777" w:rsidR="008C6DC3" w:rsidRPr="003B3DA1" w:rsidRDefault="008C6DC3" w:rsidP="002A4BF0">
            <w:pPr>
              <w:pStyle w:val="TableText"/>
            </w:pPr>
            <w:r w:rsidRPr="003B3DA1">
              <w:t>D</w:t>
            </w:r>
          </w:p>
        </w:tc>
        <w:tc>
          <w:tcPr>
            <w:tcW w:w="567" w:type="dxa"/>
            <w:shd w:val="clear" w:color="auto" w:fill="FAF0F0"/>
          </w:tcPr>
          <w:p w14:paraId="62379C37" w14:textId="77777777" w:rsidR="008C6DC3" w:rsidRPr="003B3DA1" w:rsidRDefault="008C6DC3" w:rsidP="002A4BF0">
            <w:pPr>
              <w:pStyle w:val="TableText"/>
            </w:pPr>
            <w:r w:rsidRPr="003B3DA1">
              <w:t>C</w:t>
            </w:r>
          </w:p>
        </w:tc>
        <w:tc>
          <w:tcPr>
            <w:tcW w:w="567" w:type="dxa"/>
            <w:shd w:val="clear" w:color="auto" w:fill="FAF0F0"/>
          </w:tcPr>
          <w:p w14:paraId="0A70DA87" w14:textId="77777777" w:rsidR="008C6DC3" w:rsidRPr="003B3DA1" w:rsidRDefault="008C6DC3" w:rsidP="002A4BF0">
            <w:pPr>
              <w:pStyle w:val="TableText"/>
            </w:pPr>
            <w:r w:rsidRPr="003B3DA1">
              <w:t>A</w:t>
            </w:r>
          </w:p>
        </w:tc>
        <w:tc>
          <w:tcPr>
            <w:tcW w:w="567" w:type="dxa"/>
            <w:shd w:val="clear" w:color="auto" w:fill="FAF0F0"/>
          </w:tcPr>
          <w:p w14:paraId="267C19C7" w14:textId="77777777" w:rsidR="008C6DC3" w:rsidRPr="003B3DA1" w:rsidRDefault="008C6DC3" w:rsidP="002A4BF0">
            <w:pPr>
              <w:pStyle w:val="TableText"/>
            </w:pPr>
            <w:r w:rsidRPr="003B3DA1">
              <w:t>C</w:t>
            </w:r>
          </w:p>
        </w:tc>
        <w:tc>
          <w:tcPr>
            <w:tcW w:w="709" w:type="dxa"/>
            <w:shd w:val="clear" w:color="auto" w:fill="FFFFCC"/>
          </w:tcPr>
          <w:p w14:paraId="01F5ABA2" w14:textId="77777777" w:rsidR="008C6DC3" w:rsidRPr="003B3DA1" w:rsidRDefault="008C6DC3" w:rsidP="002A4BF0">
            <w:pPr>
              <w:pStyle w:val="TableText"/>
            </w:pPr>
            <w:r>
              <w:t>H</w:t>
            </w:r>
          </w:p>
        </w:tc>
        <w:tc>
          <w:tcPr>
            <w:tcW w:w="709" w:type="dxa"/>
            <w:shd w:val="clear" w:color="auto" w:fill="FFFFCC"/>
          </w:tcPr>
          <w:p w14:paraId="48C60C24" w14:textId="77777777" w:rsidR="008C6DC3" w:rsidRPr="003B3DA1" w:rsidRDefault="008C6DC3" w:rsidP="002A4BF0">
            <w:pPr>
              <w:pStyle w:val="TableText"/>
            </w:pPr>
            <w:r>
              <w:t>M</w:t>
            </w:r>
          </w:p>
        </w:tc>
        <w:tc>
          <w:tcPr>
            <w:tcW w:w="567" w:type="dxa"/>
            <w:shd w:val="clear" w:color="auto" w:fill="EAF1DD" w:themeFill="accent3" w:themeFillTint="33"/>
          </w:tcPr>
          <w:p w14:paraId="70CC93F3" w14:textId="77777777" w:rsidR="008C6DC3" w:rsidRPr="003B3DA1" w:rsidRDefault="008C6DC3" w:rsidP="002A4BF0">
            <w:pPr>
              <w:pStyle w:val="TableText"/>
            </w:pPr>
            <w:r>
              <w:t>N</w:t>
            </w:r>
          </w:p>
        </w:tc>
        <w:tc>
          <w:tcPr>
            <w:tcW w:w="567" w:type="dxa"/>
            <w:shd w:val="clear" w:color="auto" w:fill="EAF1DD" w:themeFill="accent3" w:themeFillTint="33"/>
          </w:tcPr>
          <w:p w14:paraId="7354BE12" w14:textId="77777777" w:rsidR="008C6DC3" w:rsidRPr="003B3DA1" w:rsidRDefault="008C6DC3" w:rsidP="002A4BF0">
            <w:pPr>
              <w:pStyle w:val="TableText"/>
            </w:pPr>
            <w:r>
              <w:t>N</w:t>
            </w:r>
          </w:p>
        </w:tc>
        <w:tc>
          <w:tcPr>
            <w:tcW w:w="851" w:type="dxa"/>
            <w:shd w:val="clear" w:color="auto" w:fill="DAEEF3" w:themeFill="accent5" w:themeFillTint="33"/>
          </w:tcPr>
          <w:p w14:paraId="150CAEDB" w14:textId="77777777" w:rsidR="008C6DC3" w:rsidRPr="003B3DA1" w:rsidRDefault="008C6DC3" w:rsidP="002A4BF0">
            <w:pPr>
              <w:pStyle w:val="TableText"/>
            </w:pPr>
            <w:r>
              <w:t>N</w:t>
            </w:r>
          </w:p>
        </w:tc>
      </w:tr>
      <w:bookmarkEnd w:id="461"/>
      <w:tr w:rsidR="00E25F3B" w:rsidRPr="003B3DA1" w14:paraId="77D316D1" w14:textId="77777777" w:rsidTr="00EF2B9C">
        <w:trPr>
          <w:trHeight w:val="276"/>
        </w:trPr>
        <w:tc>
          <w:tcPr>
            <w:tcW w:w="1413" w:type="dxa"/>
            <w:tcBorders>
              <w:bottom w:val="nil"/>
            </w:tcBorders>
            <w:shd w:val="clear" w:color="auto" w:fill="E5DFEC" w:themeFill="accent4" w:themeFillTint="33"/>
            <w:hideMark/>
          </w:tcPr>
          <w:p w14:paraId="70AC265B" w14:textId="77777777" w:rsidR="008C6DC3" w:rsidRPr="003B3DA1" w:rsidRDefault="008C6DC3" w:rsidP="002A4BF0">
            <w:pPr>
              <w:pStyle w:val="TableText"/>
              <w:rPr>
                <w:rStyle w:val="Emphasis"/>
              </w:rPr>
            </w:pPr>
            <w:r w:rsidRPr="003B3DA1">
              <w:rPr>
                <w:rStyle w:val="Emphasis"/>
              </w:rPr>
              <w:t>A. alosae, A. coregoni, A. flavescens, A. foliaceus, A. stizostethii</w:t>
            </w:r>
          </w:p>
        </w:tc>
        <w:tc>
          <w:tcPr>
            <w:tcW w:w="1559" w:type="dxa"/>
            <w:shd w:val="clear" w:color="auto" w:fill="C6D9F1" w:themeFill="text2" w:themeFillTint="33"/>
            <w:hideMark/>
          </w:tcPr>
          <w:p w14:paraId="17485670" w14:textId="77777777" w:rsidR="008C6DC3" w:rsidRPr="003B3DA1" w:rsidRDefault="008C6DC3" w:rsidP="002A4BF0">
            <w:pPr>
              <w:pStyle w:val="TableText"/>
            </w:pPr>
            <w:r w:rsidRPr="003B3DA1">
              <w:t>Unrestricted</w:t>
            </w:r>
          </w:p>
        </w:tc>
        <w:tc>
          <w:tcPr>
            <w:tcW w:w="567" w:type="dxa"/>
            <w:shd w:val="clear" w:color="auto" w:fill="FDE9D9" w:themeFill="accent6" w:themeFillTint="33"/>
            <w:hideMark/>
          </w:tcPr>
          <w:p w14:paraId="4D28D763" w14:textId="77777777" w:rsidR="008C6DC3" w:rsidRPr="003B3DA1" w:rsidRDefault="008C6DC3" w:rsidP="002A4BF0">
            <w:pPr>
              <w:pStyle w:val="TableText"/>
            </w:pPr>
            <w:r w:rsidRPr="003B3DA1">
              <w:t>M</w:t>
            </w:r>
          </w:p>
        </w:tc>
        <w:tc>
          <w:tcPr>
            <w:tcW w:w="567" w:type="dxa"/>
            <w:shd w:val="clear" w:color="auto" w:fill="FFFFFF" w:themeFill="background1"/>
            <w:hideMark/>
          </w:tcPr>
          <w:p w14:paraId="32DBBC7E" w14:textId="77777777" w:rsidR="008C6DC3" w:rsidRPr="003B3DA1" w:rsidRDefault="008C6DC3" w:rsidP="002A4BF0">
            <w:pPr>
              <w:pStyle w:val="TableText"/>
            </w:pPr>
            <w:r w:rsidRPr="003B3DA1">
              <w:t>H</w:t>
            </w:r>
          </w:p>
        </w:tc>
        <w:tc>
          <w:tcPr>
            <w:tcW w:w="567" w:type="dxa"/>
            <w:shd w:val="clear" w:color="auto" w:fill="FFFFFF" w:themeFill="background1"/>
            <w:hideMark/>
          </w:tcPr>
          <w:p w14:paraId="32DB0B36" w14:textId="77777777" w:rsidR="008C6DC3" w:rsidRPr="003B3DA1" w:rsidRDefault="008C6DC3" w:rsidP="002A4BF0">
            <w:pPr>
              <w:pStyle w:val="TableText"/>
            </w:pPr>
            <w:r>
              <w:t>M</w:t>
            </w:r>
          </w:p>
        </w:tc>
        <w:tc>
          <w:tcPr>
            <w:tcW w:w="567" w:type="dxa"/>
            <w:shd w:val="clear" w:color="auto" w:fill="DDD9C3" w:themeFill="background2" w:themeFillShade="E6"/>
            <w:hideMark/>
          </w:tcPr>
          <w:p w14:paraId="1849DD81" w14:textId="77777777" w:rsidR="008C6DC3" w:rsidRPr="00A20462" w:rsidRDefault="008C6DC3" w:rsidP="002A4BF0">
            <w:pPr>
              <w:pStyle w:val="TableText"/>
              <w:rPr>
                <w:color w:val="FF0000"/>
              </w:rPr>
            </w:pPr>
            <w:r w:rsidRPr="003B3DA1">
              <w:t>M</w:t>
            </w:r>
          </w:p>
        </w:tc>
        <w:tc>
          <w:tcPr>
            <w:tcW w:w="567" w:type="dxa"/>
            <w:shd w:val="clear" w:color="auto" w:fill="DDD9C3" w:themeFill="background2" w:themeFillShade="E6"/>
            <w:hideMark/>
          </w:tcPr>
          <w:p w14:paraId="64C34AE5" w14:textId="77777777" w:rsidR="008C6DC3" w:rsidRPr="003B3DA1" w:rsidRDefault="008C6DC3" w:rsidP="002A4BF0">
            <w:pPr>
              <w:pStyle w:val="TableText"/>
            </w:pPr>
            <w:r w:rsidRPr="003B3DA1">
              <w:t>L</w:t>
            </w:r>
          </w:p>
        </w:tc>
        <w:tc>
          <w:tcPr>
            <w:tcW w:w="709" w:type="dxa"/>
            <w:shd w:val="clear" w:color="auto" w:fill="FFFFFF" w:themeFill="background1"/>
          </w:tcPr>
          <w:p w14:paraId="331D1367" w14:textId="77777777" w:rsidR="008C6DC3" w:rsidRPr="003B3DA1" w:rsidRDefault="008C6DC3" w:rsidP="002A4BF0">
            <w:pPr>
              <w:pStyle w:val="TableText"/>
            </w:pPr>
            <w:r w:rsidRPr="003B3DA1">
              <w:t>H</w:t>
            </w:r>
          </w:p>
        </w:tc>
        <w:tc>
          <w:tcPr>
            <w:tcW w:w="709" w:type="dxa"/>
            <w:shd w:val="clear" w:color="auto" w:fill="FFFFFF" w:themeFill="background1"/>
            <w:hideMark/>
          </w:tcPr>
          <w:p w14:paraId="7D7E1295" w14:textId="77777777" w:rsidR="008C6DC3" w:rsidRPr="003B3DA1" w:rsidRDefault="008C6DC3" w:rsidP="002A4BF0">
            <w:pPr>
              <w:pStyle w:val="TableText"/>
            </w:pPr>
            <w:r>
              <w:t>H</w:t>
            </w:r>
          </w:p>
        </w:tc>
        <w:tc>
          <w:tcPr>
            <w:tcW w:w="566" w:type="dxa"/>
            <w:shd w:val="clear" w:color="auto" w:fill="F2DBDB" w:themeFill="accent2" w:themeFillTint="33"/>
            <w:hideMark/>
          </w:tcPr>
          <w:p w14:paraId="689BD8DC" w14:textId="77777777" w:rsidR="008C6DC3" w:rsidRPr="003B3DA1" w:rsidRDefault="008C6DC3" w:rsidP="002A4BF0">
            <w:pPr>
              <w:pStyle w:val="TableText"/>
            </w:pPr>
            <w:r>
              <w:t>M</w:t>
            </w:r>
          </w:p>
        </w:tc>
        <w:tc>
          <w:tcPr>
            <w:tcW w:w="567" w:type="dxa"/>
            <w:shd w:val="clear" w:color="auto" w:fill="FAF0F0"/>
            <w:hideMark/>
          </w:tcPr>
          <w:p w14:paraId="3DDB5E24" w14:textId="77777777" w:rsidR="008C6DC3" w:rsidRPr="003B3DA1" w:rsidRDefault="008C6DC3" w:rsidP="002A4BF0">
            <w:pPr>
              <w:pStyle w:val="TableText"/>
            </w:pPr>
            <w:r>
              <w:t>E</w:t>
            </w:r>
          </w:p>
        </w:tc>
        <w:tc>
          <w:tcPr>
            <w:tcW w:w="567" w:type="dxa"/>
            <w:shd w:val="clear" w:color="auto" w:fill="FAF0F0"/>
            <w:hideMark/>
          </w:tcPr>
          <w:p w14:paraId="23B76C56" w14:textId="77777777" w:rsidR="008C6DC3" w:rsidRPr="003B3DA1" w:rsidRDefault="008C6DC3" w:rsidP="002A4BF0">
            <w:pPr>
              <w:pStyle w:val="TableText"/>
            </w:pPr>
            <w:r w:rsidRPr="003B3DA1">
              <w:t>B</w:t>
            </w:r>
          </w:p>
        </w:tc>
        <w:tc>
          <w:tcPr>
            <w:tcW w:w="567" w:type="dxa"/>
            <w:shd w:val="clear" w:color="auto" w:fill="FAF0F0"/>
            <w:hideMark/>
          </w:tcPr>
          <w:p w14:paraId="4EC3F03D" w14:textId="77777777" w:rsidR="008C6DC3" w:rsidRPr="003B3DA1" w:rsidRDefault="008C6DC3" w:rsidP="002A4BF0">
            <w:pPr>
              <w:pStyle w:val="TableText"/>
            </w:pPr>
            <w:r>
              <w:t>E</w:t>
            </w:r>
          </w:p>
        </w:tc>
        <w:tc>
          <w:tcPr>
            <w:tcW w:w="567" w:type="dxa"/>
            <w:shd w:val="clear" w:color="auto" w:fill="FAF0F0"/>
            <w:hideMark/>
          </w:tcPr>
          <w:p w14:paraId="4DE43B90" w14:textId="77777777" w:rsidR="008C6DC3" w:rsidRPr="003B3DA1" w:rsidRDefault="008C6DC3" w:rsidP="002A4BF0">
            <w:pPr>
              <w:pStyle w:val="TableText"/>
            </w:pPr>
            <w:r>
              <w:t>D</w:t>
            </w:r>
          </w:p>
        </w:tc>
        <w:tc>
          <w:tcPr>
            <w:tcW w:w="567" w:type="dxa"/>
            <w:shd w:val="clear" w:color="auto" w:fill="FAF0F0"/>
            <w:hideMark/>
          </w:tcPr>
          <w:p w14:paraId="47CDD044" w14:textId="77777777" w:rsidR="008C6DC3" w:rsidRPr="003B3DA1" w:rsidRDefault="008C6DC3" w:rsidP="002A4BF0">
            <w:pPr>
              <w:pStyle w:val="TableText"/>
            </w:pPr>
            <w:r w:rsidRPr="003B3DA1">
              <w:t>B</w:t>
            </w:r>
          </w:p>
        </w:tc>
        <w:tc>
          <w:tcPr>
            <w:tcW w:w="567" w:type="dxa"/>
            <w:shd w:val="clear" w:color="auto" w:fill="FAF0F0"/>
            <w:hideMark/>
          </w:tcPr>
          <w:p w14:paraId="3DBB8916" w14:textId="77777777" w:rsidR="008C6DC3" w:rsidRPr="003B3DA1" w:rsidRDefault="008C6DC3" w:rsidP="002A4BF0">
            <w:pPr>
              <w:pStyle w:val="TableText"/>
            </w:pPr>
            <w:r w:rsidRPr="003B3DA1">
              <w:t>A</w:t>
            </w:r>
          </w:p>
        </w:tc>
        <w:tc>
          <w:tcPr>
            <w:tcW w:w="567" w:type="dxa"/>
            <w:shd w:val="clear" w:color="auto" w:fill="FAF0F0"/>
            <w:hideMark/>
          </w:tcPr>
          <w:p w14:paraId="5E86D64D" w14:textId="77777777" w:rsidR="008C6DC3" w:rsidRPr="003B3DA1" w:rsidRDefault="008C6DC3" w:rsidP="002A4BF0">
            <w:pPr>
              <w:pStyle w:val="TableText"/>
            </w:pPr>
            <w:r>
              <w:t>C</w:t>
            </w:r>
          </w:p>
        </w:tc>
        <w:tc>
          <w:tcPr>
            <w:tcW w:w="709" w:type="dxa"/>
            <w:shd w:val="clear" w:color="auto" w:fill="FFFFCC"/>
            <w:hideMark/>
          </w:tcPr>
          <w:p w14:paraId="75D8227C" w14:textId="77777777" w:rsidR="008C6DC3" w:rsidRPr="003B3DA1" w:rsidRDefault="008C6DC3" w:rsidP="002A4BF0">
            <w:pPr>
              <w:pStyle w:val="TableText"/>
            </w:pPr>
            <w:r>
              <w:t>M</w:t>
            </w:r>
          </w:p>
        </w:tc>
        <w:tc>
          <w:tcPr>
            <w:tcW w:w="709" w:type="dxa"/>
            <w:shd w:val="clear" w:color="auto" w:fill="FFFFCC"/>
            <w:hideMark/>
          </w:tcPr>
          <w:p w14:paraId="7FAFD911" w14:textId="77777777" w:rsidR="008C6DC3" w:rsidRPr="003B3DA1" w:rsidRDefault="008C6DC3" w:rsidP="002A4BF0">
            <w:pPr>
              <w:pStyle w:val="TableText"/>
            </w:pPr>
            <w:r>
              <w:t>M</w:t>
            </w:r>
          </w:p>
        </w:tc>
        <w:tc>
          <w:tcPr>
            <w:tcW w:w="567" w:type="dxa"/>
            <w:shd w:val="clear" w:color="auto" w:fill="EAF1DD" w:themeFill="accent3" w:themeFillTint="33"/>
          </w:tcPr>
          <w:p w14:paraId="18276248" w14:textId="77777777" w:rsidR="008C6DC3" w:rsidRPr="003B3DA1" w:rsidRDefault="008C6DC3" w:rsidP="002A4BF0">
            <w:pPr>
              <w:pStyle w:val="TableText"/>
            </w:pPr>
            <w:r>
              <w:t>M</w:t>
            </w:r>
          </w:p>
        </w:tc>
        <w:tc>
          <w:tcPr>
            <w:tcW w:w="567" w:type="dxa"/>
            <w:shd w:val="clear" w:color="auto" w:fill="EAF1DD" w:themeFill="accent3" w:themeFillTint="33"/>
          </w:tcPr>
          <w:p w14:paraId="39F2166F" w14:textId="77777777" w:rsidR="008C6DC3" w:rsidRPr="003B3DA1" w:rsidRDefault="008C6DC3" w:rsidP="002A4BF0">
            <w:pPr>
              <w:pStyle w:val="TableText"/>
            </w:pPr>
            <w:r>
              <w:t>L</w:t>
            </w:r>
          </w:p>
        </w:tc>
        <w:tc>
          <w:tcPr>
            <w:tcW w:w="851" w:type="dxa"/>
            <w:shd w:val="clear" w:color="auto" w:fill="DAEEF3" w:themeFill="accent5" w:themeFillTint="33"/>
            <w:hideMark/>
          </w:tcPr>
          <w:p w14:paraId="17537598" w14:textId="77777777" w:rsidR="008C6DC3" w:rsidRPr="003B3DA1" w:rsidRDefault="008C6DC3" w:rsidP="002A4BF0">
            <w:pPr>
              <w:pStyle w:val="TableText"/>
            </w:pPr>
            <w:r>
              <w:t>M</w:t>
            </w:r>
          </w:p>
        </w:tc>
      </w:tr>
      <w:tr w:rsidR="00E25F3B" w:rsidRPr="003B3DA1" w14:paraId="5E9B8D8F" w14:textId="77777777" w:rsidTr="00EF2B9C">
        <w:trPr>
          <w:trHeight w:val="276"/>
        </w:trPr>
        <w:tc>
          <w:tcPr>
            <w:tcW w:w="1413" w:type="dxa"/>
            <w:tcBorders>
              <w:top w:val="nil"/>
              <w:bottom w:val="single" w:sz="4" w:space="0" w:color="auto"/>
            </w:tcBorders>
            <w:shd w:val="clear" w:color="auto" w:fill="E5DFEC" w:themeFill="accent4" w:themeFillTint="33"/>
          </w:tcPr>
          <w:p w14:paraId="781F3E84" w14:textId="77777777" w:rsidR="008C6DC3" w:rsidRPr="003B3DA1" w:rsidRDefault="008C6DC3" w:rsidP="002A4BF0">
            <w:pPr>
              <w:pStyle w:val="TableText"/>
              <w:rPr>
                <w:rStyle w:val="Emphasis"/>
              </w:rPr>
            </w:pPr>
          </w:p>
        </w:tc>
        <w:tc>
          <w:tcPr>
            <w:tcW w:w="1559" w:type="dxa"/>
            <w:shd w:val="clear" w:color="auto" w:fill="C6D9F1" w:themeFill="text2" w:themeFillTint="33"/>
          </w:tcPr>
          <w:p w14:paraId="61AE520D" w14:textId="77777777" w:rsidR="008C6DC3" w:rsidRPr="003B3DA1" w:rsidRDefault="008C6DC3" w:rsidP="002A4BF0">
            <w:pPr>
              <w:pStyle w:val="TableText"/>
            </w:pPr>
            <w:r>
              <w:t>Free stock</w:t>
            </w:r>
          </w:p>
        </w:tc>
        <w:tc>
          <w:tcPr>
            <w:tcW w:w="567" w:type="dxa"/>
            <w:shd w:val="clear" w:color="auto" w:fill="FDE9D9" w:themeFill="accent6" w:themeFillTint="33"/>
          </w:tcPr>
          <w:p w14:paraId="778E9F8D" w14:textId="77777777" w:rsidR="008C6DC3" w:rsidRPr="003B3DA1" w:rsidRDefault="008C6DC3" w:rsidP="002A4BF0">
            <w:pPr>
              <w:pStyle w:val="TableText"/>
            </w:pPr>
            <w:r>
              <w:t>VL</w:t>
            </w:r>
          </w:p>
        </w:tc>
        <w:tc>
          <w:tcPr>
            <w:tcW w:w="567" w:type="dxa"/>
            <w:shd w:val="clear" w:color="auto" w:fill="FFFFFF" w:themeFill="background1"/>
          </w:tcPr>
          <w:p w14:paraId="358BD477" w14:textId="77777777" w:rsidR="008C6DC3" w:rsidRPr="003B3DA1" w:rsidRDefault="008C6DC3" w:rsidP="002A4BF0">
            <w:pPr>
              <w:pStyle w:val="TableText"/>
            </w:pPr>
            <w:r>
              <w:t>H</w:t>
            </w:r>
          </w:p>
        </w:tc>
        <w:tc>
          <w:tcPr>
            <w:tcW w:w="567" w:type="dxa"/>
            <w:shd w:val="clear" w:color="auto" w:fill="FFFFFF" w:themeFill="background1"/>
          </w:tcPr>
          <w:p w14:paraId="5062B6F7" w14:textId="77777777" w:rsidR="008C6DC3" w:rsidRDefault="008C6DC3" w:rsidP="002A4BF0">
            <w:pPr>
              <w:pStyle w:val="TableText"/>
            </w:pPr>
            <w:r>
              <w:t>M</w:t>
            </w:r>
          </w:p>
        </w:tc>
        <w:tc>
          <w:tcPr>
            <w:tcW w:w="567" w:type="dxa"/>
            <w:shd w:val="clear" w:color="auto" w:fill="DDD9C3" w:themeFill="background2" w:themeFillShade="E6"/>
          </w:tcPr>
          <w:p w14:paraId="7612047C" w14:textId="77777777" w:rsidR="008C6DC3" w:rsidRPr="003B3DA1" w:rsidRDefault="008C6DC3" w:rsidP="002A4BF0">
            <w:pPr>
              <w:pStyle w:val="TableText"/>
            </w:pPr>
            <w:r>
              <w:t>VL</w:t>
            </w:r>
          </w:p>
        </w:tc>
        <w:tc>
          <w:tcPr>
            <w:tcW w:w="567" w:type="dxa"/>
            <w:shd w:val="clear" w:color="auto" w:fill="DDD9C3" w:themeFill="background2" w:themeFillShade="E6"/>
          </w:tcPr>
          <w:p w14:paraId="2C42F253" w14:textId="77777777" w:rsidR="008C6DC3" w:rsidRPr="003B3DA1" w:rsidRDefault="008C6DC3" w:rsidP="002A4BF0">
            <w:pPr>
              <w:pStyle w:val="TableText"/>
            </w:pPr>
            <w:r>
              <w:t>VL</w:t>
            </w:r>
          </w:p>
        </w:tc>
        <w:tc>
          <w:tcPr>
            <w:tcW w:w="709" w:type="dxa"/>
            <w:shd w:val="clear" w:color="auto" w:fill="FFFFFF" w:themeFill="background1"/>
          </w:tcPr>
          <w:p w14:paraId="1F571593" w14:textId="77777777" w:rsidR="008C6DC3" w:rsidRPr="003B3DA1" w:rsidRDefault="008C6DC3" w:rsidP="002A4BF0">
            <w:pPr>
              <w:pStyle w:val="TableText"/>
            </w:pPr>
            <w:r w:rsidRPr="003B3DA1">
              <w:t>H</w:t>
            </w:r>
          </w:p>
        </w:tc>
        <w:tc>
          <w:tcPr>
            <w:tcW w:w="709" w:type="dxa"/>
            <w:shd w:val="clear" w:color="auto" w:fill="FFFFFF" w:themeFill="background1"/>
          </w:tcPr>
          <w:p w14:paraId="6AE35D73" w14:textId="77777777" w:rsidR="008C6DC3" w:rsidRPr="003B3DA1" w:rsidRDefault="008C6DC3" w:rsidP="002A4BF0">
            <w:pPr>
              <w:pStyle w:val="TableText"/>
            </w:pPr>
            <w:r>
              <w:t>H</w:t>
            </w:r>
          </w:p>
        </w:tc>
        <w:tc>
          <w:tcPr>
            <w:tcW w:w="566" w:type="dxa"/>
            <w:shd w:val="clear" w:color="auto" w:fill="F2DBDB" w:themeFill="accent2" w:themeFillTint="33"/>
          </w:tcPr>
          <w:p w14:paraId="2F84F5B2" w14:textId="77777777" w:rsidR="008C6DC3" w:rsidRDefault="008C6DC3" w:rsidP="002A4BF0">
            <w:pPr>
              <w:pStyle w:val="TableText"/>
            </w:pPr>
            <w:r>
              <w:t>M</w:t>
            </w:r>
          </w:p>
        </w:tc>
        <w:tc>
          <w:tcPr>
            <w:tcW w:w="567" w:type="dxa"/>
            <w:shd w:val="clear" w:color="auto" w:fill="FAF0F0"/>
          </w:tcPr>
          <w:p w14:paraId="1AD27D51" w14:textId="77777777" w:rsidR="008C6DC3" w:rsidRDefault="008C6DC3" w:rsidP="002A4BF0">
            <w:pPr>
              <w:pStyle w:val="TableText"/>
            </w:pPr>
            <w:r>
              <w:t>E</w:t>
            </w:r>
          </w:p>
        </w:tc>
        <w:tc>
          <w:tcPr>
            <w:tcW w:w="567" w:type="dxa"/>
            <w:shd w:val="clear" w:color="auto" w:fill="FAF0F0"/>
          </w:tcPr>
          <w:p w14:paraId="181E4320" w14:textId="77777777" w:rsidR="008C6DC3" w:rsidRPr="003B3DA1" w:rsidRDefault="008C6DC3" w:rsidP="002A4BF0">
            <w:pPr>
              <w:pStyle w:val="TableText"/>
            </w:pPr>
            <w:r w:rsidRPr="003B3DA1">
              <w:t>B</w:t>
            </w:r>
          </w:p>
        </w:tc>
        <w:tc>
          <w:tcPr>
            <w:tcW w:w="567" w:type="dxa"/>
            <w:shd w:val="clear" w:color="auto" w:fill="FAF0F0"/>
          </w:tcPr>
          <w:p w14:paraId="5C01ED07" w14:textId="77777777" w:rsidR="008C6DC3" w:rsidRDefault="008C6DC3" w:rsidP="002A4BF0">
            <w:pPr>
              <w:pStyle w:val="TableText"/>
            </w:pPr>
            <w:r>
              <w:t>E</w:t>
            </w:r>
          </w:p>
        </w:tc>
        <w:tc>
          <w:tcPr>
            <w:tcW w:w="567" w:type="dxa"/>
            <w:shd w:val="clear" w:color="auto" w:fill="FAF0F0"/>
          </w:tcPr>
          <w:p w14:paraId="50EF0D8B" w14:textId="77777777" w:rsidR="008C6DC3" w:rsidRPr="003B3DA1" w:rsidRDefault="008C6DC3" w:rsidP="002A4BF0">
            <w:pPr>
              <w:pStyle w:val="TableText"/>
            </w:pPr>
            <w:r>
              <w:t>D</w:t>
            </w:r>
          </w:p>
        </w:tc>
        <w:tc>
          <w:tcPr>
            <w:tcW w:w="567" w:type="dxa"/>
            <w:shd w:val="clear" w:color="auto" w:fill="FAF0F0"/>
          </w:tcPr>
          <w:p w14:paraId="7DE76BD4" w14:textId="77777777" w:rsidR="008C6DC3" w:rsidRPr="003B3DA1" w:rsidRDefault="008C6DC3" w:rsidP="002A4BF0">
            <w:pPr>
              <w:pStyle w:val="TableText"/>
            </w:pPr>
            <w:r w:rsidRPr="003B3DA1">
              <w:t>B</w:t>
            </w:r>
          </w:p>
        </w:tc>
        <w:tc>
          <w:tcPr>
            <w:tcW w:w="567" w:type="dxa"/>
            <w:shd w:val="clear" w:color="auto" w:fill="FAF0F0"/>
          </w:tcPr>
          <w:p w14:paraId="32209828" w14:textId="77777777" w:rsidR="008C6DC3" w:rsidRPr="003B3DA1" w:rsidRDefault="008C6DC3" w:rsidP="002A4BF0">
            <w:pPr>
              <w:pStyle w:val="TableText"/>
            </w:pPr>
            <w:r w:rsidRPr="003B3DA1">
              <w:t>A</w:t>
            </w:r>
          </w:p>
        </w:tc>
        <w:tc>
          <w:tcPr>
            <w:tcW w:w="567" w:type="dxa"/>
            <w:shd w:val="clear" w:color="auto" w:fill="FAF0F0"/>
          </w:tcPr>
          <w:p w14:paraId="2779FEFD" w14:textId="77777777" w:rsidR="008C6DC3" w:rsidRDefault="008C6DC3" w:rsidP="002A4BF0">
            <w:pPr>
              <w:pStyle w:val="TableText"/>
            </w:pPr>
            <w:r>
              <w:t>C</w:t>
            </w:r>
          </w:p>
        </w:tc>
        <w:tc>
          <w:tcPr>
            <w:tcW w:w="709" w:type="dxa"/>
            <w:shd w:val="clear" w:color="auto" w:fill="FFFFCC"/>
          </w:tcPr>
          <w:p w14:paraId="0E37FC31" w14:textId="77777777" w:rsidR="008C6DC3" w:rsidRDefault="008C6DC3" w:rsidP="002A4BF0">
            <w:pPr>
              <w:pStyle w:val="TableText"/>
            </w:pPr>
            <w:r>
              <w:t>M</w:t>
            </w:r>
          </w:p>
        </w:tc>
        <w:tc>
          <w:tcPr>
            <w:tcW w:w="709" w:type="dxa"/>
            <w:shd w:val="clear" w:color="auto" w:fill="FFFFCC"/>
          </w:tcPr>
          <w:p w14:paraId="14D293D5" w14:textId="77777777" w:rsidR="008C6DC3" w:rsidRDefault="008C6DC3" w:rsidP="002A4BF0">
            <w:pPr>
              <w:pStyle w:val="TableText"/>
            </w:pPr>
            <w:r>
              <w:t>M</w:t>
            </w:r>
          </w:p>
        </w:tc>
        <w:tc>
          <w:tcPr>
            <w:tcW w:w="567" w:type="dxa"/>
            <w:shd w:val="clear" w:color="auto" w:fill="EAF1DD" w:themeFill="accent3" w:themeFillTint="33"/>
          </w:tcPr>
          <w:p w14:paraId="6D7E1669" w14:textId="77777777" w:rsidR="008C6DC3" w:rsidRDefault="008C6DC3" w:rsidP="002A4BF0">
            <w:pPr>
              <w:pStyle w:val="TableText"/>
            </w:pPr>
            <w:r>
              <w:t>VL</w:t>
            </w:r>
          </w:p>
        </w:tc>
        <w:tc>
          <w:tcPr>
            <w:tcW w:w="567" w:type="dxa"/>
            <w:shd w:val="clear" w:color="auto" w:fill="EAF1DD" w:themeFill="accent3" w:themeFillTint="33"/>
          </w:tcPr>
          <w:p w14:paraId="192EB7A7" w14:textId="77777777" w:rsidR="008C6DC3" w:rsidRDefault="008C6DC3" w:rsidP="002A4BF0">
            <w:pPr>
              <w:pStyle w:val="TableText"/>
            </w:pPr>
            <w:r>
              <w:t>VL</w:t>
            </w:r>
          </w:p>
        </w:tc>
        <w:tc>
          <w:tcPr>
            <w:tcW w:w="851" w:type="dxa"/>
            <w:shd w:val="clear" w:color="auto" w:fill="DAEEF3" w:themeFill="accent5" w:themeFillTint="33"/>
          </w:tcPr>
          <w:p w14:paraId="30483EBC" w14:textId="77777777" w:rsidR="008C6DC3" w:rsidRDefault="008C6DC3" w:rsidP="002A4BF0">
            <w:pPr>
              <w:pStyle w:val="TableText"/>
            </w:pPr>
            <w:r>
              <w:t>L</w:t>
            </w:r>
          </w:p>
        </w:tc>
      </w:tr>
      <w:tr w:rsidR="00E25F3B" w:rsidRPr="003B3DA1" w14:paraId="5B565097" w14:textId="77777777" w:rsidTr="00EF2B9C">
        <w:trPr>
          <w:trHeight w:val="227"/>
        </w:trPr>
        <w:tc>
          <w:tcPr>
            <w:tcW w:w="1413" w:type="dxa"/>
            <w:tcBorders>
              <w:bottom w:val="nil"/>
            </w:tcBorders>
            <w:shd w:val="clear" w:color="auto" w:fill="E5DFEC" w:themeFill="accent4" w:themeFillTint="33"/>
          </w:tcPr>
          <w:p w14:paraId="109289EF" w14:textId="77777777" w:rsidR="008C6DC3" w:rsidRPr="003B3DA1" w:rsidRDefault="008C6DC3" w:rsidP="002A4BF0">
            <w:pPr>
              <w:pStyle w:val="TableText"/>
            </w:pPr>
          </w:p>
        </w:tc>
        <w:tc>
          <w:tcPr>
            <w:tcW w:w="1559" w:type="dxa"/>
            <w:shd w:val="clear" w:color="auto" w:fill="C6D9F1" w:themeFill="text2" w:themeFillTint="33"/>
          </w:tcPr>
          <w:p w14:paraId="60C24746" w14:textId="77777777" w:rsidR="008C6DC3" w:rsidRPr="003B3DA1" w:rsidRDefault="008C6DC3" w:rsidP="002A4BF0">
            <w:pPr>
              <w:pStyle w:val="TableText"/>
            </w:pPr>
            <w:r w:rsidRPr="003B3DA1">
              <w:t>P</w:t>
            </w:r>
            <w:r>
              <w:t>re-export</w:t>
            </w:r>
            <w:r w:rsidRPr="003B3DA1">
              <w:t xml:space="preserve"> parasite treatment</w:t>
            </w:r>
          </w:p>
        </w:tc>
        <w:tc>
          <w:tcPr>
            <w:tcW w:w="567" w:type="dxa"/>
            <w:shd w:val="clear" w:color="auto" w:fill="FDE9D9" w:themeFill="accent6" w:themeFillTint="33"/>
          </w:tcPr>
          <w:p w14:paraId="18354424" w14:textId="77777777" w:rsidR="008C6DC3" w:rsidRPr="003B3DA1" w:rsidRDefault="008C6DC3" w:rsidP="002A4BF0">
            <w:pPr>
              <w:pStyle w:val="TableText"/>
            </w:pPr>
            <w:r w:rsidRPr="003B3DA1">
              <w:t>VL</w:t>
            </w:r>
          </w:p>
          <w:p w14:paraId="4E83C848" w14:textId="77777777" w:rsidR="008C6DC3" w:rsidRPr="003B3DA1" w:rsidRDefault="008C6DC3" w:rsidP="002A4BF0">
            <w:pPr>
              <w:pStyle w:val="TableText"/>
            </w:pPr>
          </w:p>
        </w:tc>
        <w:tc>
          <w:tcPr>
            <w:tcW w:w="567" w:type="dxa"/>
            <w:shd w:val="clear" w:color="auto" w:fill="FFFFFF" w:themeFill="background1"/>
          </w:tcPr>
          <w:p w14:paraId="30A75CA1" w14:textId="77777777" w:rsidR="008C6DC3" w:rsidRPr="003B3DA1" w:rsidRDefault="008C6DC3" w:rsidP="002A4BF0">
            <w:pPr>
              <w:pStyle w:val="TableText"/>
            </w:pPr>
            <w:r w:rsidRPr="003B3DA1">
              <w:t>H</w:t>
            </w:r>
          </w:p>
        </w:tc>
        <w:tc>
          <w:tcPr>
            <w:tcW w:w="567" w:type="dxa"/>
            <w:shd w:val="clear" w:color="auto" w:fill="FFFFFF" w:themeFill="background1"/>
          </w:tcPr>
          <w:p w14:paraId="1F996A9A" w14:textId="77777777" w:rsidR="008C6DC3" w:rsidRPr="003B3DA1" w:rsidRDefault="008C6DC3" w:rsidP="002A4BF0">
            <w:pPr>
              <w:pStyle w:val="TableText"/>
            </w:pPr>
            <w:r>
              <w:t>M</w:t>
            </w:r>
          </w:p>
        </w:tc>
        <w:tc>
          <w:tcPr>
            <w:tcW w:w="567" w:type="dxa"/>
            <w:shd w:val="clear" w:color="auto" w:fill="DDD9C3" w:themeFill="background2" w:themeFillShade="E6"/>
          </w:tcPr>
          <w:p w14:paraId="5B9B4ED1" w14:textId="77777777" w:rsidR="008C6DC3" w:rsidRPr="003B3DA1" w:rsidRDefault="008C6DC3" w:rsidP="002A4BF0">
            <w:pPr>
              <w:pStyle w:val="TableText"/>
            </w:pPr>
            <w:r w:rsidRPr="003B3DA1">
              <w:t>VL</w:t>
            </w:r>
          </w:p>
        </w:tc>
        <w:tc>
          <w:tcPr>
            <w:tcW w:w="567" w:type="dxa"/>
            <w:shd w:val="clear" w:color="auto" w:fill="DDD9C3" w:themeFill="background2" w:themeFillShade="E6"/>
          </w:tcPr>
          <w:p w14:paraId="702B7C98" w14:textId="77777777" w:rsidR="008C6DC3" w:rsidRPr="003B3DA1" w:rsidRDefault="008C6DC3" w:rsidP="002A4BF0">
            <w:pPr>
              <w:pStyle w:val="TableText"/>
            </w:pPr>
            <w:r w:rsidRPr="003B3DA1">
              <w:t>VL</w:t>
            </w:r>
          </w:p>
        </w:tc>
        <w:tc>
          <w:tcPr>
            <w:tcW w:w="709" w:type="dxa"/>
            <w:shd w:val="clear" w:color="auto" w:fill="FFFFFF" w:themeFill="background1"/>
          </w:tcPr>
          <w:p w14:paraId="4F57B6CC" w14:textId="77777777" w:rsidR="008C6DC3" w:rsidRPr="003B3DA1" w:rsidRDefault="008C6DC3" w:rsidP="002A4BF0">
            <w:pPr>
              <w:pStyle w:val="TableText"/>
            </w:pPr>
            <w:r w:rsidRPr="003B3DA1">
              <w:t>H</w:t>
            </w:r>
          </w:p>
        </w:tc>
        <w:tc>
          <w:tcPr>
            <w:tcW w:w="709" w:type="dxa"/>
            <w:shd w:val="clear" w:color="auto" w:fill="FFFFFF" w:themeFill="background1"/>
          </w:tcPr>
          <w:p w14:paraId="730C9961" w14:textId="77777777" w:rsidR="008C6DC3" w:rsidRPr="003B3DA1" w:rsidRDefault="008C6DC3" w:rsidP="002A4BF0">
            <w:pPr>
              <w:pStyle w:val="TableText"/>
            </w:pPr>
            <w:r>
              <w:t>H</w:t>
            </w:r>
          </w:p>
        </w:tc>
        <w:tc>
          <w:tcPr>
            <w:tcW w:w="566" w:type="dxa"/>
            <w:shd w:val="clear" w:color="auto" w:fill="F2DBDB" w:themeFill="accent2" w:themeFillTint="33"/>
          </w:tcPr>
          <w:p w14:paraId="4565264F" w14:textId="77777777" w:rsidR="008C6DC3" w:rsidRPr="003B3DA1" w:rsidRDefault="008C6DC3" w:rsidP="002A4BF0">
            <w:pPr>
              <w:pStyle w:val="TableText"/>
            </w:pPr>
            <w:r>
              <w:t>M</w:t>
            </w:r>
          </w:p>
        </w:tc>
        <w:tc>
          <w:tcPr>
            <w:tcW w:w="567" w:type="dxa"/>
            <w:shd w:val="clear" w:color="auto" w:fill="FAF0F0"/>
          </w:tcPr>
          <w:p w14:paraId="547B7924" w14:textId="77777777" w:rsidR="008C6DC3" w:rsidRPr="003B3DA1" w:rsidRDefault="008C6DC3" w:rsidP="002A4BF0">
            <w:pPr>
              <w:pStyle w:val="TableText"/>
            </w:pPr>
            <w:r>
              <w:t>E</w:t>
            </w:r>
          </w:p>
        </w:tc>
        <w:tc>
          <w:tcPr>
            <w:tcW w:w="567" w:type="dxa"/>
            <w:shd w:val="clear" w:color="auto" w:fill="FAF0F0"/>
          </w:tcPr>
          <w:p w14:paraId="1FE34F1E" w14:textId="77777777" w:rsidR="008C6DC3" w:rsidRPr="003B3DA1" w:rsidRDefault="008C6DC3" w:rsidP="002A4BF0">
            <w:pPr>
              <w:pStyle w:val="TableText"/>
            </w:pPr>
            <w:r w:rsidRPr="003B3DA1">
              <w:t>B</w:t>
            </w:r>
          </w:p>
        </w:tc>
        <w:tc>
          <w:tcPr>
            <w:tcW w:w="567" w:type="dxa"/>
            <w:shd w:val="clear" w:color="auto" w:fill="FAF0F0"/>
          </w:tcPr>
          <w:p w14:paraId="6E5F0118" w14:textId="77777777" w:rsidR="008C6DC3" w:rsidRPr="003B3DA1" w:rsidRDefault="008C6DC3" w:rsidP="002A4BF0">
            <w:pPr>
              <w:pStyle w:val="TableText"/>
            </w:pPr>
            <w:r>
              <w:t>E</w:t>
            </w:r>
          </w:p>
        </w:tc>
        <w:tc>
          <w:tcPr>
            <w:tcW w:w="567" w:type="dxa"/>
            <w:shd w:val="clear" w:color="auto" w:fill="FAF0F0"/>
          </w:tcPr>
          <w:p w14:paraId="4DB9F5B2" w14:textId="77777777" w:rsidR="008C6DC3" w:rsidRPr="003B3DA1" w:rsidRDefault="008C6DC3" w:rsidP="002A4BF0">
            <w:pPr>
              <w:pStyle w:val="TableText"/>
            </w:pPr>
            <w:r>
              <w:t>D</w:t>
            </w:r>
          </w:p>
        </w:tc>
        <w:tc>
          <w:tcPr>
            <w:tcW w:w="567" w:type="dxa"/>
            <w:shd w:val="clear" w:color="auto" w:fill="FAF0F0"/>
          </w:tcPr>
          <w:p w14:paraId="721390CB" w14:textId="77777777" w:rsidR="008C6DC3" w:rsidRPr="003B3DA1" w:rsidRDefault="008C6DC3" w:rsidP="002A4BF0">
            <w:pPr>
              <w:pStyle w:val="TableText"/>
            </w:pPr>
            <w:r w:rsidRPr="003B3DA1">
              <w:t>B</w:t>
            </w:r>
          </w:p>
        </w:tc>
        <w:tc>
          <w:tcPr>
            <w:tcW w:w="567" w:type="dxa"/>
            <w:shd w:val="clear" w:color="auto" w:fill="FAF0F0"/>
          </w:tcPr>
          <w:p w14:paraId="73A6A17F" w14:textId="77777777" w:rsidR="008C6DC3" w:rsidRPr="003B3DA1" w:rsidRDefault="008C6DC3" w:rsidP="002A4BF0">
            <w:pPr>
              <w:pStyle w:val="TableText"/>
            </w:pPr>
            <w:r w:rsidRPr="003B3DA1">
              <w:t>A</w:t>
            </w:r>
          </w:p>
        </w:tc>
        <w:tc>
          <w:tcPr>
            <w:tcW w:w="567" w:type="dxa"/>
            <w:shd w:val="clear" w:color="auto" w:fill="FAF0F0"/>
          </w:tcPr>
          <w:p w14:paraId="5A8E78C0" w14:textId="77777777" w:rsidR="008C6DC3" w:rsidRPr="003B3DA1" w:rsidRDefault="008C6DC3" w:rsidP="002A4BF0">
            <w:pPr>
              <w:pStyle w:val="TableText"/>
            </w:pPr>
            <w:r>
              <w:t>C</w:t>
            </w:r>
          </w:p>
        </w:tc>
        <w:tc>
          <w:tcPr>
            <w:tcW w:w="709" w:type="dxa"/>
            <w:shd w:val="clear" w:color="auto" w:fill="FFFFCC"/>
          </w:tcPr>
          <w:p w14:paraId="26BB4215" w14:textId="77777777" w:rsidR="008C6DC3" w:rsidRPr="003B3DA1" w:rsidRDefault="008C6DC3" w:rsidP="002A4BF0">
            <w:pPr>
              <w:pStyle w:val="TableText"/>
            </w:pPr>
            <w:r>
              <w:t>M</w:t>
            </w:r>
          </w:p>
        </w:tc>
        <w:tc>
          <w:tcPr>
            <w:tcW w:w="709" w:type="dxa"/>
            <w:shd w:val="clear" w:color="auto" w:fill="FFFFCC"/>
          </w:tcPr>
          <w:p w14:paraId="78E2DB6B" w14:textId="77777777" w:rsidR="008C6DC3" w:rsidRPr="003B3DA1" w:rsidRDefault="008C6DC3" w:rsidP="002A4BF0">
            <w:pPr>
              <w:pStyle w:val="TableText"/>
            </w:pPr>
            <w:r>
              <w:t>M</w:t>
            </w:r>
          </w:p>
        </w:tc>
        <w:tc>
          <w:tcPr>
            <w:tcW w:w="567" w:type="dxa"/>
            <w:shd w:val="clear" w:color="auto" w:fill="EAF1DD" w:themeFill="accent3" w:themeFillTint="33"/>
          </w:tcPr>
          <w:p w14:paraId="32089620" w14:textId="77777777" w:rsidR="008C6DC3" w:rsidRPr="003B3DA1" w:rsidRDefault="008C6DC3" w:rsidP="002A4BF0">
            <w:pPr>
              <w:pStyle w:val="TableText"/>
            </w:pPr>
            <w:r w:rsidRPr="003B3DA1">
              <w:t>VL</w:t>
            </w:r>
          </w:p>
        </w:tc>
        <w:tc>
          <w:tcPr>
            <w:tcW w:w="567" w:type="dxa"/>
            <w:shd w:val="clear" w:color="auto" w:fill="EAF1DD" w:themeFill="accent3" w:themeFillTint="33"/>
          </w:tcPr>
          <w:p w14:paraId="0E742604" w14:textId="77777777" w:rsidR="008C6DC3" w:rsidRPr="003B3DA1" w:rsidRDefault="008C6DC3" w:rsidP="002A4BF0">
            <w:pPr>
              <w:pStyle w:val="TableText"/>
            </w:pPr>
            <w:r w:rsidRPr="003B3DA1">
              <w:t>VL</w:t>
            </w:r>
          </w:p>
        </w:tc>
        <w:tc>
          <w:tcPr>
            <w:tcW w:w="851" w:type="dxa"/>
            <w:shd w:val="clear" w:color="auto" w:fill="DAEEF3" w:themeFill="accent5" w:themeFillTint="33"/>
          </w:tcPr>
          <w:p w14:paraId="18E31982" w14:textId="77777777" w:rsidR="008C6DC3" w:rsidRPr="003B3DA1" w:rsidRDefault="008C6DC3" w:rsidP="002A4BF0">
            <w:pPr>
              <w:pStyle w:val="TableText"/>
            </w:pPr>
            <w:r w:rsidRPr="003B3DA1">
              <w:t>L</w:t>
            </w:r>
          </w:p>
        </w:tc>
      </w:tr>
      <w:tr w:rsidR="00E25F3B" w:rsidRPr="003B3DA1" w14:paraId="11322122" w14:textId="77777777" w:rsidTr="00EF2B9C">
        <w:trPr>
          <w:trHeight w:val="292"/>
        </w:trPr>
        <w:tc>
          <w:tcPr>
            <w:tcW w:w="1413" w:type="dxa"/>
            <w:tcBorders>
              <w:top w:val="nil"/>
              <w:bottom w:val="single" w:sz="4" w:space="0" w:color="auto"/>
            </w:tcBorders>
            <w:shd w:val="clear" w:color="auto" w:fill="E5DFEC" w:themeFill="accent4" w:themeFillTint="33"/>
          </w:tcPr>
          <w:p w14:paraId="195E8BD2" w14:textId="77777777" w:rsidR="008C6DC3" w:rsidRPr="003B3DA1" w:rsidRDefault="008C6DC3" w:rsidP="002A4BF0">
            <w:pPr>
              <w:pStyle w:val="TableText"/>
            </w:pPr>
          </w:p>
        </w:tc>
        <w:tc>
          <w:tcPr>
            <w:tcW w:w="1559" w:type="dxa"/>
            <w:shd w:val="clear" w:color="auto" w:fill="C6D9F1" w:themeFill="text2" w:themeFillTint="33"/>
          </w:tcPr>
          <w:p w14:paraId="5B26BE65" w14:textId="77777777" w:rsidR="008C6DC3" w:rsidRPr="003B3DA1" w:rsidRDefault="008C6DC3" w:rsidP="002A4BF0">
            <w:pPr>
              <w:pStyle w:val="TableText"/>
            </w:pPr>
            <w:r>
              <w:t>Free stock/</w:t>
            </w:r>
            <w:r w:rsidRPr="003B3DA1">
              <w:t>P</w:t>
            </w:r>
            <w:r>
              <w:t xml:space="preserve">re-export parasite treatment and PAQ </w:t>
            </w:r>
            <w:r w:rsidRPr="003B3DA1">
              <w:t>with parasite treatment</w:t>
            </w:r>
          </w:p>
        </w:tc>
        <w:tc>
          <w:tcPr>
            <w:tcW w:w="567" w:type="dxa"/>
            <w:shd w:val="clear" w:color="auto" w:fill="FDE9D9" w:themeFill="accent6" w:themeFillTint="33"/>
          </w:tcPr>
          <w:p w14:paraId="786310FD" w14:textId="77777777" w:rsidR="008C6DC3" w:rsidRPr="003B3DA1" w:rsidRDefault="008C6DC3" w:rsidP="002A4BF0">
            <w:pPr>
              <w:pStyle w:val="TableText"/>
            </w:pPr>
            <w:r w:rsidRPr="003B3DA1">
              <w:t>N</w:t>
            </w:r>
          </w:p>
        </w:tc>
        <w:tc>
          <w:tcPr>
            <w:tcW w:w="567" w:type="dxa"/>
            <w:shd w:val="clear" w:color="auto" w:fill="FFFFFF" w:themeFill="background1"/>
          </w:tcPr>
          <w:p w14:paraId="0B8FB41F" w14:textId="77777777" w:rsidR="008C6DC3" w:rsidRPr="003B3DA1" w:rsidRDefault="008C6DC3" w:rsidP="002A4BF0">
            <w:pPr>
              <w:pStyle w:val="TableText"/>
            </w:pPr>
            <w:r w:rsidRPr="003B3DA1">
              <w:t>H</w:t>
            </w:r>
          </w:p>
        </w:tc>
        <w:tc>
          <w:tcPr>
            <w:tcW w:w="567" w:type="dxa"/>
            <w:shd w:val="clear" w:color="auto" w:fill="FFFFFF" w:themeFill="background1"/>
          </w:tcPr>
          <w:p w14:paraId="22FDC6A1" w14:textId="77777777" w:rsidR="008C6DC3" w:rsidRPr="003B3DA1" w:rsidRDefault="008C6DC3" w:rsidP="002A4BF0">
            <w:pPr>
              <w:pStyle w:val="TableText"/>
            </w:pPr>
            <w:r>
              <w:t>M</w:t>
            </w:r>
          </w:p>
        </w:tc>
        <w:tc>
          <w:tcPr>
            <w:tcW w:w="567" w:type="dxa"/>
            <w:shd w:val="clear" w:color="auto" w:fill="DDD9C3" w:themeFill="background2" w:themeFillShade="E6"/>
          </w:tcPr>
          <w:p w14:paraId="7CB9DF42" w14:textId="77777777" w:rsidR="008C6DC3" w:rsidRPr="003B3DA1" w:rsidRDefault="008C6DC3" w:rsidP="002A4BF0">
            <w:pPr>
              <w:pStyle w:val="TableText"/>
            </w:pPr>
            <w:r w:rsidRPr="003B3DA1">
              <w:t>N</w:t>
            </w:r>
          </w:p>
        </w:tc>
        <w:tc>
          <w:tcPr>
            <w:tcW w:w="567" w:type="dxa"/>
            <w:shd w:val="clear" w:color="auto" w:fill="DDD9C3" w:themeFill="background2" w:themeFillShade="E6"/>
          </w:tcPr>
          <w:p w14:paraId="01B6DFD7" w14:textId="77777777" w:rsidR="008C6DC3" w:rsidRPr="003B3DA1" w:rsidRDefault="008C6DC3" w:rsidP="002A4BF0">
            <w:pPr>
              <w:pStyle w:val="TableText"/>
            </w:pPr>
            <w:r w:rsidRPr="003B3DA1">
              <w:t>N</w:t>
            </w:r>
          </w:p>
        </w:tc>
        <w:tc>
          <w:tcPr>
            <w:tcW w:w="709" w:type="dxa"/>
            <w:shd w:val="clear" w:color="auto" w:fill="FFFFFF" w:themeFill="background1"/>
          </w:tcPr>
          <w:p w14:paraId="5FB5EE21" w14:textId="77777777" w:rsidR="008C6DC3" w:rsidRPr="003B3DA1" w:rsidRDefault="008C6DC3" w:rsidP="002A4BF0">
            <w:pPr>
              <w:pStyle w:val="TableText"/>
            </w:pPr>
            <w:r w:rsidRPr="003B3DA1">
              <w:t>H</w:t>
            </w:r>
          </w:p>
        </w:tc>
        <w:tc>
          <w:tcPr>
            <w:tcW w:w="709" w:type="dxa"/>
            <w:shd w:val="clear" w:color="auto" w:fill="FFFFFF" w:themeFill="background1"/>
          </w:tcPr>
          <w:p w14:paraId="617D5C94" w14:textId="77777777" w:rsidR="008C6DC3" w:rsidRPr="003B3DA1" w:rsidRDefault="008C6DC3" w:rsidP="002A4BF0">
            <w:pPr>
              <w:pStyle w:val="TableText"/>
            </w:pPr>
            <w:r>
              <w:t>H</w:t>
            </w:r>
          </w:p>
        </w:tc>
        <w:tc>
          <w:tcPr>
            <w:tcW w:w="566" w:type="dxa"/>
            <w:shd w:val="clear" w:color="auto" w:fill="F2DBDB" w:themeFill="accent2" w:themeFillTint="33"/>
          </w:tcPr>
          <w:p w14:paraId="21557C86" w14:textId="77777777" w:rsidR="008C6DC3" w:rsidRPr="003B3DA1" w:rsidRDefault="008C6DC3" w:rsidP="002A4BF0">
            <w:pPr>
              <w:pStyle w:val="TableText"/>
            </w:pPr>
            <w:r>
              <w:t>M</w:t>
            </w:r>
          </w:p>
        </w:tc>
        <w:tc>
          <w:tcPr>
            <w:tcW w:w="567" w:type="dxa"/>
            <w:shd w:val="clear" w:color="auto" w:fill="FAF0F0"/>
          </w:tcPr>
          <w:p w14:paraId="6796E397" w14:textId="77777777" w:rsidR="008C6DC3" w:rsidRPr="003B3DA1" w:rsidRDefault="008C6DC3" w:rsidP="002A4BF0">
            <w:pPr>
              <w:pStyle w:val="TableText"/>
            </w:pPr>
            <w:r>
              <w:t>E</w:t>
            </w:r>
          </w:p>
        </w:tc>
        <w:tc>
          <w:tcPr>
            <w:tcW w:w="567" w:type="dxa"/>
            <w:shd w:val="clear" w:color="auto" w:fill="FAF0F0"/>
          </w:tcPr>
          <w:p w14:paraId="22A5F990" w14:textId="77777777" w:rsidR="008C6DC3" w:rsidRPr="003B3DA1" w:rsidRDefault="008C6DC3" w:rsidP="002A4BF0">
            <w:pPr>
              <w:pStyle w:val="TableText"/>
            </w:pPr>
            <w:r w:rsidRPr="003B3DA1">
              <w:t>B</w:t>
            </w:r>
          </w:p>
        </w:tc>
        <w:tc>
          <w:tcPr>
            <w:tcW w:w="567" w:type="dxa"/>
            <w:shd w:val="clear" w:color="auto" w:fill="FAF0F0"/>
          </w:tcPr>
          <w:p w14:paraId="5463DDC1" w14:textId="77777777" w:rsidR="008C6DC3" w:rsidRPr="003B3DA1" w:rsidRDefault="008C6DC3" w:rsidP="002A4BF0">
            <w:pPr>
              <w:pStyle w:val="TableText"/>
            </w:pPr>
            <w:r>
              <w:t>E</w:t>
            </w:r>
          </w:p>
        </w:tc>
        <w:tc>
          <w:tcPr>
            <w:tcW w:w="567" w:type="dxa"/>
            <w:shd w:val="clear" w:color="auto" w:fill="FAF0F0"/>
          </w:tcPr>
          <w:p w14:paraId="163F2A27" w14:textId="77777777" w:rsidR="008C6DC3" w:rsidRPr="003B3DA1" w:rsidRDefault="008C6DC3" w:rsidP="002A4BF0">
            <w:pPr>
              <w:pStyle w:val="TableText"/>
            </w:pPr>
            <w:r>
              <w:t>D</w:t>
            </w:r>
          </w:p>
        </w:tc>
        <w:tc>
          <w:tcPr>
            <w:tcW w:w="567" w:type="dxa"/>
            <w:shd w:val="clear" w:color="auto" w:fill="FAF0F0"/>
          </w:tcPr>
          <w:p w14:paraId="1040E95F" w14:textId="77777777" w:rsidR="008C6DC3" w:rsidRPr="003B3DA1" w:rsidRDefault="008C6DC3" w:rsidP="002A4BF0">
            <w:pPr>
              <w:pStyle w:val="TableText"/>
            </w:pPr>
            <w:r w:rsidRPr="003B3DA1">
              <w:t>B</w:t>
            </w:r>
          </w:p>
        </w:tc>
        <w:tc>
          <w:tcPr>
            <w:tcW w:w="567" w:type="dxa"/>
            <w:shd w:val="clear" w:color="auto" w:fill="FAF0F0"/>
          </w:tcPr>
          <w:p w14:paraId="254594C4" w14:textId="77777777" w:rsidR="008C6DC3" w:rsidRPr="003B3DA1" w:rsidRDefault="008C6DC3" w:rsidP="002A4BF0">
            <w:pPr>
              <w:pStyle w:val="TableText"/>
            </w:pPr>
            <w:r w:rsidRPr="003B3DA1">
              <w:t>A</w:t>
            </w:r>
          </w:p>
        </w:tc>
        <w:tc>
          <w:tcPr>
            <w:tcW w:w="567" w:type="dxa"/>
            <w:shd w:val="clear" w:color="auto" w:fill="FAF0F0"/>
          </w:tcPr>
          <w:p w14:paraId="7968DFF7" w14:textId="77777777" w:rsidR="008C6DC3" w:rsidRPr="003B3DA1" w:rsidRDefault="008C6DC3" w:rsidP="002A4BF0">
            <w:pPr>
              <w:pStyle w:val="TableText"/>
            </w:pPr>
            <w:r>
              <w:t>C</w:t>
            </w:r>
          </w:p>
        </w:tc>
        <w:tc>
          <w:tcPr>
            <w:tcW w:w="709" w:type="dxa"/>
            <w:shd w:val="clear" w:color="auto" w:fill="FFFFCC"/>
          </w:tcPr>
          <w:p w14:paraId="476512D9" w14:textId="77777777" w:rsidR="008C6DC3" w:rsidRPr="003B3DA1" w:rsidRDefault="008C6DC3" w:rsidP="002A4BF0">
            <w:pPr>
              <w:pStyle w:val="TableText"/>
            </w:pPr>
            <w:r>
              <w:t>M</w:t>
            </w:r>
          </w:p>
        </w:tc>
        <w:tc>
          <w:tcPr>
            <w:tcW w:w="709" w:type="dxa"/>
            <w:shd w:val="clear" w:color="auto" w:fill="FFFFCC"/>
          </w:tcPr>
          <w:p w14:paraId="0B90DC16" w14:textId="77777777" w:rsidR="008C6DC3" w:rsidRPr="003B3DA1" w:rsidRDefault="008C6DC3" w:rsidP="002A4BF0">
            <w:pPr>
              <w:pStyle w:val="TableText"/>
            </w:pPr>
            <w:r>
              <w:t>M</w:t>
            </w:r>
          </w:p>
        </w:tc>
        <w:tc>
          <w:tcPr>
            <w:tcW w:w="567" w:type="dxa"/>
            <w:shd w:val="clear" w:color="auto" w:fill="EAF1DD" w:themeFill="accent3" w:themeFillTint="33"/>
          </w:tcPr>
          <w:p w14:paraId="4F57F5E2" w14:textId="77777777" w:rsidR="008C6DC3" w:rsidRPr="003B3DA1" w:rsidRDefault="008C6DC3" w:rsidP="002A4BF0">
            <w:pPr>
              <w:pStyle w:val="TableText"/>
            </w:pPr>
            <w:r w:rsidRPr="003B3DA1">
              <w:t>N</w:t>
            </w:r>
          </w:p>
        </w:tc>
        <w:tc>
          <w:tcPr>
            <w:tcW w:w="567" w:type="dxa"/>
            <w:shd w:val="clear" w:color="auto" w:fill="EAF1DD" w:themeFill="accent3" w:themeFillTint="33"/>
          </w:tcPr>
          <w:p w14:paraId="7C80BA49" w14:textId="77777777" w:rsidR="008C6DC3" w:rsidRPr="003B3DA1" w:rsidRDefault="008C6DC3" w:rsidP="002A4BF0">
            <w:pPr>
              <w:pStyle w:val="TableText"/>
            </w:pPr>
            <w:r w:rsidRPr="003B3DA1">
              <w:t>N</w:t>
            </w:r>
          </w:p>
        </w:tc>
        <w:tc>
          <w:tcPr>
            <w:tcW w:w="851" w:type="dxa"/>
            <w:shd w:val="clear" w:color="auto" w:fill="DAEEF3" w:themeFill="accent5" w:themeFillTint="33"/>
          </w:tcPr>
          <w:p w14:paraId="717784E4" w14:textId="77777777" w:rsidR="008C6DC3" w:rsidRPr="003B3DA1" w:rsidRDefault="008C6DC3" w:rsidP="002A4BF0">
            <w:pPr>
              <w:pStyle w:val="TableText"/>
            </w:pPr>
            <w:r w:rsidRPr="003B3DA1">
              <w:t>N</w:t>
            </w:r>
          </w:p>
        </w:tc>
      </w:tr>
      <w:tr w:rsidR="00E25F3B" w:rsidRPr="003B3DA1" w14:paraId="730567A6" w14:textId="77777777" w:rsidTr="00EF2B9C">
        <w:trPr>
          <w:trHeight w:val="227"/>
        </w:trPr>
        <w:tc>
          <w:tcPr>
            <w:tcW w:w="1413" w:type="dxa"/>
            <w:tcBorders>
              <w:bottom w:val="nil"/>
            </w:tcBorders>
            <w:shd w:val="clear" w:color="auto" w:fill="E5DFEC" w:themeFill="accent4" w:themeFillTint="33"/>
          </w:tcPr>
          <w:p w14:paraId="25C621DB" w14:textId="77777777" w:rsidR="0079427F" w:rsidRPr="003B3DA1" w:rsidRDefault="0079427F" w:rsidP="002A4BF0">
            <w:pPr>
              <w:pStyle w:val="TableText"/>
              <w:rPr>
                <w:szCs w:val="18"/>
                <w:lang w:eastAsia="en-AU"/>
              </w:rPr>
            </w:pPr>
            <w:r w:rsidRPr="003B3DA1">
              <w:rPr>
                <w:szCs w:val="18"/>
              </w:rPr>
              <w:t>CyHV-3</w:t>
            </w:r>
            <w:r w:rsidRPr="003B3DA1" w:rsidDel="00C20871">
              <w:rPr>
                <w:szCs w:val="18"/>
                <w:lang w:eastAsia="en-AU"/>
              </w:rPr>
              <w:t xml:space="preserve"> </w:t>
            </w:r>
          </w:p>
        </w:tc>
        <w:tc>
          <w:tcPr>
            <w:tcW w:w="1559" w:type="dxa"/>
            <w:shd w:val="clear" w:color="auto" w:fill="C6D9F1" w:themeFill="text2" w:themeFillTint="33"/>
          </w:tcPr>
          <w:p w14:paraId="3D0D8F86" w14:textId="77777777" w:rsidR="0079427F" w:rsidRPr="003B3DA1" w:rsidRDefault="0079427F" w:rsidP="002A4BF0">
            <w:pPr>
              <w:pStyle w:val="TableText"/>
              <w:rPr>
                <w:color w:val="000000" w:themeColor="text1"/>
                <w:kern w:val="24"/>
                <w:szCs w:val="18"/>
                <w:lang w:eastAsia="en-AU"/>
              </w:rPr>
            </w:pPr>
            <w:r w:rsidRPr="003B3DA1">
              <w:rPr>
                <w:color w:val="000000" w:themeColor="text1"/>
                <w:kern w:val="24"/>
                <w:szCs w:val="18"/>
                <w:lang w:eastAsia="en-AU"/>
              </w:rPr>
              <w:t>Unrestricted</w:t>
            </w:r>
          </w:p>
        </w:tc>
        <w:tc>
          <w:tcPr>
            <w:tcW w:w="567" w:type="dxa"/>
            <w:shd w:val="clear" w:color="auto" w:fill="FDE9D9" w:themeFill="accent6" w:themeFillTint="33"/>
          </w:tcPr>
          <w:p w14:paraId="79A9BF42" w14:textId="76F91591" w:rsidR="0079427F" w:rsidRPr="000E4420" w:rsidRDefault="0079427F" w:rsidP="002A4BF0">
            <w:pPr>
              <w:pStyle w:val="TableText"/>
              <w:rPr>
                <w:szCs w:val="18"/>
              </w:rPr>
            </w:pPr>
            <w:r w:rsidRPr="003B3DA1">
              <w:rPr>
                <w:szCs w:val="18"/>
              </w:rPr>
              <w:t>L</w:t>
            </w:r>
          </w:p>
        </w:tc>
        <w:tc>
          <w:tcPr>
            <w:tcW w:w="567" w:type="dxa"/>
            <w:shd w:val="clear" w:color="auto" w:fill="FFFFFF" w:themeFill="background1"/>
          </w:tcPr>
          <w:p w14:paraId="001B3247" w14:textId="77777777" w:rsidR="0079427F" w:rsidRPr="00937C2C" w:rsidRDefault="0079427F" w:rsidP="002A4BF0">
            <w:pPr>
              <w:pStyle w:val="TableText"/>
              <w:rPr>
                <w:szCs w:val="18"/>
              </w:rPr>
            </w:pPr>
            <w:r>
              <w:rPr>
                <w:szCs w:val="18"/>
              </w:rPr>
              <w:t>L</w:t>
            </w:r>
          </w:p>
        </w:tc>
        <w:tc>
          <w:tcPr>
            <w:tcW w:w="567" w:type="dxa"/>
            <w:shd w:val="clear" w:color="auto" w:fill="FFFFFF" w:themeFill="background1"/>
          </w:tcPr>
          <w:p w14:paraId="6160FE7F" w14:textId="5DFF4EC9" w:rsidR="0079427F" w:rsidRPr="003B3DA1" w:rsidRDefault="0079427F" w:rsidP="002A4BF0">
            <w:pPr>
              <w:pStyle w:val="TableText"/>
              <w:rPr>
                <w:szCs w:val="18"/>
              </w:rPr>
            </w:pPr>
            <w:r>
              <w:rPr>
                <w:szCs w:val="18"/>
              </w:rPr>
              <w:t>L</w:t>
            </w:r>
          </w:p>
        </w:tc>
        <w:tc>
          <w:tcPr>
            <w:tcW w:w="567" w:type="dxa"/>
            <w:shd w:val="clear" w:color="auto" w:fill="DDD9C3" w:themeFill="background2" w:themeFillShade="E6"/>
          </w:tcPr>
          <w:p w14:paraId="45DA1C79" w14:textId="13122CBB" w:rsidR="0079427F" w:rsidRPr="00F378C7" w:rsidRDefault="0079427F" w:rsidP="002A4BF0">
            <w:pPr>
              <w:pStyle w:val="TableText"/>
              <w:rPr>
                <w:szCs w:val="18"/>
              </w:rPr>
            </w:pPr>
            <w:r>
              <w:rPr>
                <w:szCs w:val="18"/>
              </w:rPr>
              <w:t>VL</w:t>
            </w:r>
          </w:p>
        </w:tc>
        <w:tc>
          <w:tcPr>
            <w:tcW w:w="567" w:type="dxa"/>
            <w:shd w:val="clear" w:color="auto" w:fill="DDD9C3" w:themeFill="background2" w:themeFillShade="E6"/>
          </w:tcPr>
          <w:p w14:paraId="50D71793" w14:textId="7C54C443" w:rsidR="0079427F" w:rsidRPr="003B3DA1" w:rsidRDefault="0079427F" w:rsidP="002A4BF0">
            <w:pPr>
              <w:pStyle w:val="TableText"/>
              <w:rPr>
                <w:szCs w:val="18"/>
              </w:rPr>
            </w:pPr>
            <w:r w:rsidRPr="003B3DA1">
              <w:rPr>
                <w:szCs w:val="18"/>
              </w:rPr>
              <w:t>VL</w:t>
            </w:r>
          </w:p>
        </w:tc>
        <w:tc>
          <w:tcPr>
            <w:tcW w:w="709" w:type="dxa"/>
            <w:shd w:val="clear" w:color="auto" w:fill="FFFFFF" w:themeFill="background1"/>
          </w:tcPr>
          <w:p w14:paraId="66B0477B" w14:textId="44842B4C" w:rsidR="00E25D00" w:rsidRPr="00F378C7" w:rsidRDefault="0079427F" w:rsidP="002A4BF0">
            <w:pPr>
              <w:pStyle w:val="TableText"/>
              <w:rPr>
                <w:szCs w:val="18"/>
              </w:rPr>
            </w:pPr>
            <w:r>
              <w:rPr>
                <w:szCs w:val="18"/>
              </w:rPr>
              <w:t>M</w:t>
            </w:r>
          </w:p>
        </w:tc>
        <w:tc>
          <w:tcPr>
            <w:tcW w:w="709" w:type="dxa"/>
            <w:shd w:val="clear" w:color="auto" w:fill="FFFFFF" w:themeFill="background1"/>
          </w:tcPr>
          <w:p w14:paraId="13B314CD" w14:textId="6EB45792" w:rsidR="00E25D00" w:rsidRPr="003B3DA1" w:rsidRDefault="0079427F" w:rsidP="002A4BF0">
            <w:pPr>
              <w:pStyle w:val="TableText"/>
              <w:rPr>
                <w:szCs w:val="18"/>
              </w:rPr>
            </w:pPr>
            <w:r>
              <w:rPr>
                <w:szCs w:val="18"/>
              </w:rPr>
              <w:t>M</w:t>
            </w:r>
          </w:p>
        </w:tc>
        <w:tc>
          <w:tcPr>
            <w:tcW w:w="566" w:type="dxa"/>
            <w:shd w:val="clear" w:color="auto" w:fill="F2DBDB" w:themeFill="accent2" w:themeFillTint="33"/>
          </w:tcPr>
          <w:p w14:paraId="5831AB27" w14:textId="77777777" w:rsidR="0079427F" w:rsidRPr="004927C7" w:rsidRDefault="0079427F" w:rsidP="002A4BF0">
            <w:pPr>
              <w:pStyle w:val="TableText"/>
              <w:rPr>
                <w:szCs w:val="18"/>
                <w:lang w:eastAsia="en-AU"/>
              </w:rPr>
            </w:pPr>
            <w:r>
              <w:rPr>
                <w:szCs w:val="18"/>
                <w:lang w:eastAsia="en-AU"/>
              </w:rPr>
              <w:t>M</w:t>
            </w:r>
          </w:p>
        </w:tc>
        <w:tc>
          <w:tcPr>
            <w:tcW w:w="567" w:type="dxa"/>
            <w:shd w:val="clear" w:color="auto" w:fill="FAF0F0"/>
          </w:tcPr>
          <w:p w14:paraId="047FD73B" w14:textId="17BC0307" w:rsidR="0079427F" w:rsidRPr="003B3DA1" w:rsidRDefault="00981694" w:rsidP="002A4BF0">
            <w:pPr>
              <w:pStyle w:val="TableText"/>
              <w:rPr>
                <w:szCs w:val="18"/>
                <w:lang w:eastAsia="en-AU"/>
              </w:rPr>
            </w:pPr>
            <w:r>
              <w:rPr>
                <w:szCs w:val="18"/>
                <w:lang w:eastAsia="en-AU"/>
              </w:rPr>
              <w:t>C</w:t>
            </w:r>
          </w:p>
        </w:tc>
        <w:tc>
          <w:tcPr>
            <w:tcW w:w="567" w:type="dxa"/>
            <w:shd w:val="clear" w:color="auto" w:fill="FAF0F0"/>
          </w:tcPr>
          <w:p w14:paraId="3770A0AA" w14:textId="77777777" w:rsidR="0079427F" w:rsidRPr="003B3DA1" w:rsidRDefault="0079427F" w:rsidP="002A4BF0">
            <w:pPr>
              <w:pStyle w:val="TableText"/>
              <w:rPr>
                <w:szCs w:val="18"/>
                <w:lang w:eastAsia="en-AU"/>
              </w:rPr>
            </w:pPr>
            <w:r>
              <w:rPr>
                <w:szCs w:val="18"/>
                <w:lang w:eastAsia="en-AU"/>
              </w:rPr>
              <w:t>E</w:t>
            </w:r>
          </w:p>
        </w:tc>
        <w:tc>
          <w:tcPr>
            <w:tcW w:w="567" w:type="dxa"/>
            <w:shd w:val="clear" w:color="auto" w:fill="FAF0F0"/>
          </w:tcPr>
          <w:p w14:paraId="76D0765E" w14:textId="77777777" w:rsidR="0079427F" w:rsidRPr="003B3DA1" w:rsidRDefault="0079427F" w:rsidP="002A4BF0">
            <w:pPr>
              <w:pStyle w:val="TableText"/>
              <w:rPr>
                <w:szCs w:val="18"/>
                <w:lang w:eastAsia="en-AU"/>
              </w:rPr>
            </w:pPr>
            <w:r>
              <w:rPr>
                <w:szCs w:val="18"/>
                <w:lang w:eastAsia="en-AU"/>
              </w:rPr>
              <w:t>E</w:t>
            </w:r>
          </w:p>
        </w:tc>
        <w:tc>
          <w:tcPr>
            <w:tcW w:w="567" w:type="dxa"/>
            <w:shd w:val="clear" w:color="auto" w:fill="FAF0F0"/>
          </w:tcPr>
          <w:p w14:paraId="3659E178" w14:textId="77777777" w:rsidR="0079427F" w:rsidRPr="003B3DA1" w:rsidRDefault="0079427F" w:rsidP="002A4BF0">
            <w:pPr>
              <w:pStyle w:val="TableText"/>
              <w:rPr>
                <w:szCs w:val="18"/>
                <w:lang w:eastAsia="en-AU"/>
              </w:rPr>
            </w:pPr>
            <w:r w:rsidRPr="003B3DA1">
              <w:rPr>
                <w:szCs w:val="18"/>
                <w:lang w:eastAsia="en-AU"/>
              </w:rPr>
              <w:t>C</w:t>
            </w:r>
          </w:p>
        </w:tc>
        <w:tc>
          <w:tcPr>
            <w:tcW w:w="567" w:type="dxa"/>
            <w:shd w:val="clear" w:color="auto" w:fill="FAF0F0"/>
          </w:tcPr>
          <w:p w14:paraId="312B9309" w14:textId="77777777" w:rsidR="0079427F" w:rsidRPr="003B3DA1" w:rsidRDefault="0079427F" w:rsidP="002A4BF0">
            <w:pPr>
              <w:pStyle w:val="TableText"/>
              <w:rPr>
                <w:szCs w:val="18"/>
                <w:lang w:eastAsia="en-AU"/>
              </w:rPr>
            </w:pPr>
            <w:r>
              <w:rPr>
                <w:szCs w:val="18"/>
                <w:lang w:eastAsia="en-AU"/>
              </w:rPr>
              <w:t>D</w:t>
            </w:r>
          </w:p>
        </w:tc>
        <w:tc>
          <w:tcPr>
            <w:tcW w:w="567" w:type="dxa"/>
            <w:shd w:val="clear" w:color="auto" w:fill="FAF0F0"/>
          </w:tcPr>
          <w:p w14:paraId="6FB47CF5" w14:textId="77777777" w:rsidR="0079427F" w:rsidRPr="003B3DA1" w:rsidRDefault="0079427F" w:rsidP="002A4BF0">
            <w:pPr>
              <w:pStyle w:val="TableText"/>
              <w:rPr>
                <w:szCs w:val="18"/>
                <w:lang w:eastAsia="en-AU"/>
              </w:rPr>
            </w:pPr>
            <w:r>
              <w:rPr>
                <w:szCs w:val="18"/>
                <w:lang w:eastAsia="en-AU"/>
              </w:rPr>
              <w:t>D</w:t>
            </w:r>
          </w:p>
        </w:tc>
        <w:tc>
          <w:tcPr>
            <w:tcW w:w="567" w:type="dxa"/>
            <w:shd w:val="clear" w:color="auto" w:fill="FAF0F0"/>
          </w:tcPr>
          <w:p w14:paraId="7A2AC826" w14:textId="77777777" w:rsidR="0079427F" w:rsidRPr="003B3DA1" w:rsidRDefault="0079427F" w:rsidP="002A4BF0">
            <w:pPr>
              <w:pStyle w:val="TableText"/>
              <w:rPr>
                <w:szCs w:val="18"/>
                <w:lang w:eastAsia="en-AU"/>
              </w:rPr>
            </w:pPr>
            <w:r>
              <w:rPr>
                <w:szCs w:val="18"/>
                <w:lang w:eastAsia="en-AU"/>
              </w:rPr>
              <w:t>C</w:t>
            </w:r>
          </w:p>
        </w:tc>
        <w:tc>
          <w:tcPr>
            <w:tcW w:w="709" w:type="dxa"/>
            <w:shd w:val="clear" w:color="auto" w:fill="FFFFCC"/>
          </w:tcPr>
          <w:p w14:paraId="564D5177" w14:textId="30722F55" w:rsidR="00E25D00" w:rsidRPr="007C6C00" w:rsidRDefault="0079427F" w:rsidP="002A4BF0">
            <w:pPr>
              <w:pStyle w:val="TableText"/>
              <w:rPr>
                <w:szCs w:val="18"/>
              </w:rPr>
            </w:pPr>
            <w:r>
              <w:rPr>
                <w:szCs w:val="18"/>
              </w:rPr>
              <w:t>M</w:t>
            </w:r>
          </w:p>
        </w:tc>
        <w:tc>
          <w:tcPr>
            <w:tcW w:w="709" w:type="dxa"/>
            <w:shd w:val="clear" w:color="auto" w:fill="FFFFCC"/>
          </w:tcPr>
          <w:p w14:paraId="6F3B1F37" w14:textId="5A4B2CB2" w:rsidR="00E25D00" w:rsidRPr="003B3DA1" w:rsidRDefault="0079427F" w:rsidP="002A4BF0">
            <w:pPr>
              <w:pStyle w:val="TableText"/>
              <w:rPr>
                <w:szCs w:val="18"/>
              </w:rPr>
            </w:pPr>
            <w:r>
              <w:rPr>
                <w:szCs w:val="18"/>
              </w:rPr>
              <w:t>M</w:t>
            </w:r>
          </w:p>
        </w:tc>
        <w:tc>
          <w:tcPr>
            <w:tcW w:w="567" w:type="dxa"/>
            <w:shd w:val="clear" w:color="auto" w:fill="EAF1DD" w:themeFill="accent3" w:themeFillTint="33"/>
          </w:tcPr>
          <w:p w14:paraId="31F2406A" w14:textId="34E27549" w:rsidR="00E25D00" w:rsidRPr="00E60626" w:rsidRDefault="0079427F" w:rsidP="002A4BF0">
            <w:pPr>
              <w:pStyle w:val="TableText"/>
              <w:rPr>
                <w:szCs w:val="18"/>
              </w:rPr>
            </w:pPr>
            <w:r>
              <w:rPr>
                <w:szCs w:val="18"/>
              </w:rPr>
              <w:t>VL</w:t>
            </w:r>
          </w:p>
        </w:tc>
        <w:tc>
          <w:tcPr>
            <w:tcW w:w="567" w:type="dxa"/>
            <w:shd w:val="clear" w:color="auto" w:fill="EAF1DD" w:themeFill="accent3" w:themeFillTint="33"/>
          </w:tcPr>
          <w:p w14:paraId="0984CCE5" w14:textId="0D9BCD82" w:rsidR="0079427F" w:rsidRPr="00E60626" w:rsidRDefault="0079427F" w:rsidP="002A4BF0">
            <w:pPr>
              <w:pStyle w:val="TableText"/>
              <w:rPr>
                <w:szCs w:val="18"/>
              </w:rPr>
            </w:pPr>
            <w:r>
              <w:rPr>
                <w:szCs w:val="18"/>
              </w:rPr>
              <w:t>VL</w:t>
            </w:r>
          </w:p>
        </w:tc>
        <w:tc>
          <w:tcPr>
            <w:tcW w:w="851" w:type="dxa"/>
            <w:shd w:val="clear" w:color="auto" w:fill="DAEEF3" w:themeFill="accent5" w:themeFillTint="33"/>
          </w:tcPr>
          <w:p w14:paraId="2E28EC7E" w14:textId="735E7513" w:rsidR="0079427F" w:rsidRPr="00E60626" w:rsidRDefault="0079427F" w:rsidP="002A4BF0">
            <w:pPr>
              <w:pStyle w:val="TableText"/>
              <w:rPr>
                <w:szCs w:val="18"/>
              </w:rPr>
            </w:pPr>
            <w:r>
              <w:rPr>
                <w:szCs w:val="18"/>
              </w:rPr>
              <w:t>L</w:t>
            </w:r>
          </w:p>
        </w:tc>
      </w:tr>
      <w:tr w:rsidR="00E25F3B" w:rsidRPr="003B3DA1" w14:paraId="156074F6" w14:textId="77777777" w:rsidTr="00EF2B9C">
        <w:trPr>
          <w:trHeight w:val="276"/>
        </w:trPr>
        <w:tc>
          <w:tcPr>
            <w:tcW w:w="1413" w:type="dxa"/>
            <w:tcBorders>
              <w:top w:val="nil"/>
              <w:bottom w:val="nil"/>
            </w:tcBorders>
            <w:shd w:val="clear" w:color="auto" w:fill="E5DFEC" w:themeFill="accent4" w:themeFillTint="33"/>
          </w:tcPr>
          <w:p w14:paraId="31664F41" w14:textId="77777777" w:rsidR="0079427F" w:rsidRPr="003B3DA1" w:rsidRDefault="0079427F" w:rsidP="002A4BF0">
            <w:pPr>
              <w:pStyle w:val="TableText"/>
              <w:rPr>
                <w:szCs w:val="18"/>
                <w:lang w:eastAsia="en-AU"/>
              </w:rPr>
            </w:pPr>
          </w:p>
        </w:tc>
        <w:tc>
          <w:tcPr>
            <w:tcW w:w="1559" w:type="dxa"/>
            <w:shd w:val="clear" w:color="auto" w:fill="C6D9F1" w:themeFill="text2" w:themeFillTint="33"/>
          </w:tcPr>
          <w:p w14:paraId="3CFB4582" w14:textId="77777777" w:rsidR="0079427F" w:rsidRDefault="0079427F" w:rsidP="002A4BF0">
            <w:pPr>
              <w:pStyle w:val="TableText"/>
              <w:rPr>
                <w:color w:val="000000" w:themeColor="text1"/>
                <w:kern w:val="24"/>
                <w:szCs w:val="18"/>
                <w:lang w:eastAsia="en-AU"/>
              </w:rPr>
            </w:pPr>
            <w:r>
              <w:rPr>
                <w:color w:val="000000" w:themeColor="text1"/>
                <w:kern w:val="24"/>
                <w:szCs w:val="18"/>
                <w:lang w:eastAsia="en-AU"/>
              </w:rPr>
              <w:t>Free stock</w:t>
            </w:r>
          </w:p>
        </w:tc>
        <w:tc>
          <w:tcPr>
            <w:tcW w:w="567" w:type="dxa"/>
            <w:shd w:val="clear" w:color="auto" w:fill="FDE9D9" w:themeFill="accent6" w:themeFillTint="33"/>
          </w:tcPr>
          <w:p w14:paraId="0EA65E5A" w14:textId="77777777" w:rsidR="0079427F" w:rsidRDefault="0079427F" w:rsidP="002A4BF0">
            <w:pPr>
              <w:pStyle w:val="TableText"/>
              <w:rPr>
                <w:kern w:val="24"/>
                <w:szCs w:val="18"/>
                <w:lang w:eastAsia="en-AU"/>
              </w:rPr>
            </w:pPr>
            <w:r>
              <w:rPr>
                <w:kern w:val="24"/>
                <w:szCs w:val="18"/>
                <w:lang w:eastAsia="en-AU"/>
              </w:rPr>
              <w:t>VL</w:t>
            </w:r>
          </w:p>
        </w:tc>
        <w:tc>
          <w:tcPr>
            <w:tcW w:w="567" w:type="dxa"/>
            <w:shd w:val="clear" w:color="auto" w:fill="FFFFFF" w:themeFill="background1"/>
          </w:tcPr>
          <w:p w14:paraId="1F7E592C" w14:textId="77777777" w:rsidR="0079427F" w:rsidRDefault="0079427F" w:rsidP="002A4BF0">
            <w:pPr>
              <w:pStyle w:val="TableText"/>
              <w:rPr>
                <w:szCs w:val="18"/>
                <w:lang w:eastAsia="en-AU"/>
              </w:rPr>
            </w:pPr>
            <w:r>
              <w:rPr>
                <w:szCs w:val="18"/>
                <w:lang w:eastAsia="en-AU"/>
              </w:rPr>
              <w:t>L</w:t>
            </w:r>
          </w:p>
        </w:tc>
        <w:tc>
          <w:tcPr>
            <w:tcW w:w="567" w:type="dxa"/>
            <w:shd w:val="clear" w:color="auto" w:fill="FFFFFF" w:themeFill="background1"/>
          </w:tcPr>
          <w:p w14:paraId="4D2FA27C" w14:textId="77777777" w:rsidR="0079427F" w:rsidRDefault="0079427F" w:rsidP="002A4BF0">
            <w:pPr>
              <w:pStyle w:val="TableText"/>
              <w:rPr>
                <w:szCs w:val="18"/>
                <w:lang w:eastAsia="en-AU"/>
              </w:rPr>
            </w:pPr>
            <w:r>
              <w:rPr>
                <w:szCs w:val="18"/>
                <w:lang w:eastAsia="en-AU"/>
              </w:rPr>
              <w:t>L</w:t>
            </w:r>
          </w:p>
        </w:tc>
        <w:tc>
          <w:tcPr>
            <w:tcW w:w="567" w:type="dxa"/>
            <w:shd w:val="clear" w:color="auto" w:fill="DDD9C3" w:themeFill="background2" w:themeFillShade="E6"/>
          </w:tcPr>
          <w:p w14:paraId="37793D0C" w14:textId="77777777" w:rsidR="0079427F" w:rsidRDefault="0079427F" w:rsidP="002A4BF0">
            <w:pPr>
              <w:pStyle w:val="TableText"/>
              <w:rPr>
                <w:szCs w:val="18"/>
                <w:lang w:eastAsia="en-AU"/>
              </w:rPr>
            </w:pPr>
            <w:r>
              <w:rPr>
                <w:szCs w:val="18"/>
                <w:lang w:eastAsia="en-AU"/>
              </w:rPr>
              <w:t>VL</w:t>
            </w:r>
          </w:p>
        </w:tc>
        <w:tc>
          <w:tcPr>
            <w:tcW w:w="567" w:type="dxa"/>
            <w:shd w:val="clear" w:color="auto" w:fill="DDD9C3" w:themeFill="background2" w:themeFillShade="E6"/>
          </w:tcPr>
          <w:p w14:paraId="4127D292" w14:textId="77777777" w:rsidR="0079427F" w:rsidRDefault="0079427F" w:rsidP="002A4BF0">
            <w:pPr>
              <w:pStyle w:val="TableText"/>
              <w:rPr>
                <w:szCs w:val="18"/>
                <w:lang w:eastAsia="en-AU"/>
              </w:rPr>
            </w:pPr>
            <w:r>
              <w:rPr>
                <w:szCs w:val="18"/>
                <w:lang w:eastAsia="en-AU"/>
              </w:rPr>
              <w:t>VL</w:t>
            </w:r>
          </w:p>
        </w:tc>
        <w:tc>
          <w:tcPr>
            <w:tcW w:w="709" w:type="dxa"/>
            <w:shd w:val="clear" w:color="auto" w:fill="FFFFFF" w:themeFill="background1"/>
          </w:tcPr>
          <w:p w14:paraId="2FC60361" w14:textId="77777777" w:rsidR="0079427F" w:rsidRDefault="0079427F" w:rsidP="002A4BF0">
            <w:pPr>
              <w:pStyle w:val="TableText"/>
              <w:rPr>
                <w:szCs w:val="18"/>
                <w:lang w:eastAsia="en-AU"/>
              </w:rPr>
            </w:pPr>
            <w:r>
              <w:rPr>
                <w:szCs w:val="18"/>
                <w:lang w:eastAsia="en-AU"/>
              </w:rPr>
              <w:t>M</w:t>
            </w:r>
          </w:p>
        </w:tc>
        <w:tc>
          <w:tcPr>
            <w:tcW w:w="709" w:type="dxa"/>
            <w:shd w:val="clear" w:color="auto" w:fill="FFFFFF" w:themeFill="background1"/>
          </w:tcPr>
          <w:p w14:paraId="5A7C7FFF" w14:textId="77777777" w:rsidR="0079427F" w:rsidRDefault="0079427F" w:rsidP="002A4BF0">
            <w:pPr>
              <w:pStyle w:val="TableText"/>
              <w:rPr>
                <w:szCs w:val="18"/>
                <w:lang w:eastAsia="en-AU"/>
              </w:rPr>
            </w:pPr>
            <w:r>
              <w:rPr>
                <w:szCs w:val="18"/>
                <w:lang w:eastAsia="en-AU"/>
              </w:rPr>
              <w:t>M</w:t>
            </w:r>
          </w:p>
        </w:tc>
        <w:tc>
          <w:tcPr>
            <w:tcW w:w="566" w:type="dxa"/>
            <w:shd w:val="clear" w:color="auto" w:fill="F2DBDB" w:themeFill="accent2" w:themeFillTint="33"/>
          </w:tcPr>
          <w:p w14:paraId="754738B8" w14:textId="77777777" w:rsidR="0079427F" w:rsidRDefault="0079427F" w:rsidP="002A4BF0">
            <w:pPr>
              <w:pStyle w:val="TableText"/>
              <w:rPr>
                <w:szCs w:val="18"/>
                <w:lang w:eastAsia="en-AU"/>
              </w:rPr>
            </w:pPr>
            <w:r>
              <w:rPr>
                <w:szCs w:val="18"/>
                <w:lang w:eastAsia="en-AU"/>
              </w:rPr>
              <w:t>M</w:t>
            </w:r>
          </w:p>
        </w:tc>
        <w:tc>
          <w:tcPr>
            <w:tcW w:w="567" w:type="dxa"/>
            <w:shd w:val="clear" w:color="auto" w:fill="FAF0F0"/>
          </w:tcPr>
          <w:p w14:paraId="4857D7F0" w14:textId="7886775C" w:rsidR="0079427F" w:rsidRPr="003B3DA1" w:rsidRDefault="00981694" w:rsidP="002A4BF0">
            <w:pPr>
              <w:pStyle w:val="TableText"/>
              <w:rPr>
                <w:szCs w:val="18"/>
                <w:lang w:eastAsia="en-AU"/>
              </w:rPr>
            </w:pPr>
            <w:r>
              <w:rPr>
                <w:szCs w:val="18"/>
                <w:lang w:eastAsia="en-AU"/>
              </w:rPr>
              <w:t>C</w:t>
            </w:r>
          </w:p>
        </w:tc>
        <w:tc>
          <w:tcPr>
            <w:tcW w:w="567" w:type="dxa"/>
            <w:shd w:val="clear" w:color="auto" w:fill="FAF0F0"/>
          </w:tcPr>
          <w:p w14:paraId="6D03FE02" w14:textId="77777777" w:rsidR="0079427F" w:rsidRPr="003B3DA1" w:rsidRDefault="0079427F" w:rsidP="002A4BF0">
            <w:pPr>
              <w:pStyle w:val="TableText"/>
              <w:rPr>
                <w:szCs w:val="18"/>
                <w:lang w:eastAsia="en-AU"/>
              </w:rPr>
            </w:pPr>
            <w:r>
              <w:rPr>
                <w:szCs w:val="18"/>
                <w:lang w:eastAsia="en-AU"/>
              </w:rPr>
              <w:t>E</w:t>
            </w:r>
          </w:p>
        </w:tc>
        <w:tc>
          <w:tcPr>
            <w:tcW w:w="567" w:type="dxa"/>
            <w:shd w:val="clear" w:color="auto" w:fill="FAF0F0"/>
          </w:tcPr>
          <w:p w14:paraId="4D347B2D" w14:textId="77777777" w:rsidR="0079427F" w:rsidRPr="003B3DA1" w:rsidRDefault="0079427F" w:rsidP="002A4BF0">
            <w:pPr>
              <w:pStyle w:val="TableText"/>
              <w:rPr>
                <w:szCs w:val="18"/>
                <w:lang w:eastAsia="en-AU"/>
              </w:rPr>
            </w:pPr>
            <w:r>
              <w:rPr>
                <w:szCs w:val="18"/>
                <w:lang w:eastAsia="en-AU"/>
              </w:rPr>
              <w:t>E</w:t>
            </w:r>
          </w:p>
        </w:tc>
        <w:tc>
          <w:tcPr>
            <w:tcW w:w="567" w:type="dxa"/>
            <w:shd w:val="clear" w:color="auto" w:fill="FAF0F0"/>
          </w:tcPr>
          <w:p w14:paraId="71664F47" w14:textId="77777777" w:rsidR="0079427F" w:rsidRPr="003B3DA1" w:rsidRDefault="0079427F" w:rsidP="002A4BF0">
            <w:pPr>
              <w:pStyle w:val="TableText"/>
              <w:rPr>
                <w:szCs w:val="18"/>
                <w:lang w:eastAsia="en-AU"/>
              </w:rPr>
            </w:pPr>
            <w:r w:rsidRPr="003B3DA1">
              <w:rPr>
                <w:szCs w:val="18"/>
                <w:lang w:eastAsia="en-AU"/>
              </w:rPr>
              <w:t>C</w:t>
            </w:r>
          </w:p>
        </w:tc>
        <w:tc>
          <w:tcPr>
            <w:tcW w:w="567" w:type="dxa"/>
            <w:shd w:val="clear" w:color="auto" w:fill="FAF0F0"/>
          </w:tcPr>
          <w:p w14:paraId="7CFC4024" w14:textId="341FE64E" w:rsidR="0079427F" w:rsidRPr="003B3DA1" w:rsidRDefault="00A57545" w:rsidP="002A4BF0">
            <w:pPr>
              <w:pStyle w:val="TableText"/>
              <w:rPr>
                <w:szCs w:val="18"/>
                <w:lang w:eastAsia="en-AU"/>
              </w:rPr>
            </w:pPr>
            <w:r>
              <w:rPr>
                <w:szCs w:val="18"/>
                <w:lang w:eastAsia="en-AU"/>
              </w:rPr>
              <w:t>D</w:t>
            </w:r>
          </w:p>
        </w:tc>
        <w:tc>
          <w:tcPr>
            <w:tcW w:w="567" w:type="dxa"/>
            <w:shd w:val="clear" w:color="auto" w:fill="FAF0F0"/>
          </w:tcPr>
          <w:p w14:paraId="74358DE6" w14:textId="77777777" w:rsidR="0079427F" w:rsidRPr="003B3DA1" w:rsidRDefault="0079427F" w:rsidP="002A4BF0">
            <w:pPr>
              <w:pStyle w:val="TableText"/>
              <w:rPr>
                <w:szCs w:val="18"/>
                <w:lang w:eastAsia="en-AU"/>
              </w:rPr>
            </w:pPr>
            <w:r>
              <w:rPr>
                <w:szCs w:val="18"/>
                <w:lang w:eastAsia="en-AU"/>
              </w:rPr>
              <w:t>D</w:t>
            </w:r>
          </w:p>
        </w:tc>
        <w:tc>
          <w:tcPr>
            <w:tcW w:w="567" w:type="dxa"/>
            <w:shd w:val="clear" w:color="auto" w:fill="FAF0F0"/>
          </w:tcPr>
          <w:p w14:paraId="4591B541" w14:textId="77777777" w:rsidR="0079427F" w:rsidRPr="003B3DA1" w:rsidRDefault="0079427F" w:rsidP="002A4BF0">
            <w:pPr>
              <w:pStyle w:val="TableText"/>
              <w:rPr>
                <w:szCs w:val="18"/>
                <w:lang w:eastAsia="en-AU"/>
              </w:rPr>
            </w:pPr>
            <w:r>
              <w:rPr>
                <w:szCs w:val="18"/>
                <w:lang w:eastAsia="en-AU"/>
              </w:rPr>
              <w:t>C</w:t>
            </w:r>
          </w:p>
        </w:tc>
        <w:tc>
          <w:tcPr>
            <w:tcW w:w="709" w:type="dxa"/>
            <w:shd w:val="clear" w:color="auto" w:fill="FFFFCC"/>
          </w:tcPr>
          <w:p w14:paraId="01E34C78" w14:textId="77777777" w:rsidR="0079427F" w:rsidRDefault="0079427F" w:rsidP="002A4BF0">
            <w:pPr>
              <w:pStyle w:val="TableText"/>
              <w:rPr>
                <w:szCs w:val="18"/>
                <w:lang w:eastAsia="en-AU"/>
              </w:rPr>
            </w:pPr>
            <w:r>
              <w:rPr>
                <w:szCs w:val="18"/>
                <w:lang w:eastAsia="en-AU"/>
              </w:rPr>
              <w:t>M</w:t>
            </w:r>
          </w:p>
        </w:tc>
        <w:tc>
          <w:tcPr>
            <w:tcW w:w="709" w:type="dxa"/>
            <w:shd w:val="clear" w:color="auto" w:fill="FFFFCC"/>
          </w:tcPr>
          <w:p w14:paraId="07F94082" w14:textId="77777777" w:rsidR="0079427F" w:rsidRDefault="0079427F" w:rsidP="002A4BF0">
            <w:pPr>
              <w:pStyle w:val="TableText"/>
              <w:rPr>
                <w:szCs w:val="18"/>
                <w:lang w:eastAsia="en-AU"/>
              </w:rPr>
            </w:pPr>
            <w:r>
              <w:rPr>
                <w:szCs w:val="18"/>
                <w:lang w:eastAsia="en-AU"/>
              </w:rPr>
              <w:t>M</w:t>
            </w:r>
          </w:p>
        </w:tc>
        <w:tc>
          <w:tcPr>
            <w:tcW w:w="567" w:type="dxa"/>
            <w:shd w:val="clear" w:color="auto" w:fill="EAF1DD" w:themeFill="accent3" w:themeFillTint="33"/>
          </w:tcPr>
          <w:p w14:paraId="002C7574" w14:textId="77777777" w:rsidR="0079427F" w:rsidRDefault="0079427F" w:rsidP="002A4BF0">
            <w:pPr>
              <w:pStyle w:val="TableText"/>
              <w:rPr>
                <w:szCs w:val="18"/>
                <w:lang w:eastAsia="en-AU"/>
              </w:rPr>
            </w:pPr>
            <w:r>
              <w:rPr>
                <w:szCs w:val="18"/>
                <w:lang w:eastAsia="en-AU"/>
              </w:rPr>
              <w:t>VL</w:t>
            </w:r>
          </w:p>
        </w:tc>
        <w:tc>
          <w:tcPr>
            <w:tcW w:w="567" w:type="dxa"/>
            <w:shd w:val="clear" w:color="auto" w:fill="EAF1DD" w:themeFill="accent3" w:themeFillTint="33"/>
          </w:tcPr>
          <w:p w14:paraId="44A28C6B" w14:textId="77777777" w:rsidR="0079427F" w:rsidRDefault="0079427F" w:rsidP="002A4BF0">
            <w:pPr>
              <w:pStyle w:val="TableText"/>
              <w:rPr>
                <w:szCs w:val="18"/>
                <w:lang w:eastAsia="en-AU"/>
              </w:rPr>
            </w:pPr>
            <w:r>
              <w:rPr>
                <w:szCs w:val="18"/>
                <w:lang w:eastAsia="en-AU"/>
              </w:rPr>
              <w:t>VL</w:t>
            </w:r>
          </w:p>
        </w:tc>
        <w:tc>
          <w:tcPr>
            <w:tcW w:w="851" w:type="dxa"/>
            <w:shd w:val="clear" w:color="auto" w:fill="DAEEF3" w:themeFill="accent5" w:themeFillTint="33"/>
          </w:tcPr>
          <w:p w14:paraId="2AF1B2AE" w14:textId="77777777" w:rsidR="0079427F" w:rsidRDefault="0079427F" w:rsidP="002A4BF0">
            <w:pPr>
              <w:pStyle w:val="TableText"/>
              <w:rPr>
                <w:kern w:val="24"/>
                <w:szCs w:val="18"/>
                <w:lang w:eastAsia="en-AU"/>
              </w:rPr>
            </w:pPr>
            <w:r>
              <w:rPr>
                <w:kern w:val="24"/>
                <w:szCs w:val="18"/>
                <w:lang w:eastAsia="en-AU"/>
              </w:rPr>
              <w:t>L</w:t>
            </w:r>
          </w:p>
        </w:tc>
      </w:tr>
      <w:tr w:rsidR="00E25F3B" w:rsidRPr="003B3DA1" w14:paraId="6530AA6F" w14:textId="77777777" w:rsidTr="00EF2B9C">
        <w:trPr>
          <w:trHeight w:val="227"/>
        </w:trPr>
        <w:tc>
          <w:tcPr>
            <w:tcW w:w="1413" w:type="dxa"/>
            <w:tcBorders>
              <w:top w:val="nil"/>
              <w:bottom w:val="single" w:sz="4" w:space="0" w:color="auto"/>
            </w:tcBorders>
            <w:shd w:val="clear" w:color="auto" w:fill="E5DFEC" w:themeFill="accent4" w:themeFillTint="33"/>
          </w:tcPr>
          <w:p w14:paraId="3073BA3D" w14:textId="77777777" w:rsidR="0079427F" w:rsidRPr="003B3DA1" w:rsidRDefault="0079427F" w:rsidP="002A4BF0">
            <w:pPr>
              <w:pStyle w:val="TableText"/>
              <w:rPr>
                <w:szCs w:val="18"/>
              </w:rPr>
            </w:pPr>
          </w:p>
        </w:tc>
        <w:tc>
          <w:tcPr>
            <w:tcW w:w="1559" w:type="dxa"/>
            <w:shd w:val="clear" w:color="auto" w:fill="C6D9F1" w:themeFill="text2" w:themeFillTint="33"/>
          </w:tcPr>
          <w:p w14:paraId="62BC8AD4" w14:textId="77777777" w:rsidR="0079427F" w:rsidRPr="003B3DA1" w:rsidRDefault="0079427F" w:rsidP="002A4BF0">
            <w:pPr>
              <w:pStyle w:val="TableText"/>
              <w:rPr>
                <w:color w:val="000000" w:themeColor="text1"/>
                <w:kern w:val="24"/>
                <w:szCs w:val="18"/>
                <w:lang w:eastAsia="en-AU"/>
              </w:rPr>
            </w:pPr>
            <w:r>
              <w:t xml:space="preserve">Free stock and </w:t>
            </w:r>
            <w:r w:rsidRPr="003B3DA1">
              <w:t xml:space="preserve">PAQ </w:t>
            </w:r>
            <w:r>
              <w:t>with</w:t>
            </w:r>
            <w:r w:rsidRPr="003B3DA1">
              <w:t xml:space="preserve"> testing</w:t>
            </w:r>
          </w:p>
        </w:tc>
        <w:tc>
          <w:tcPr>
            <w:tcW w:w="567" w:type="dxa"/>
            <w:shd w:val="clear" w:color="auto" w:fill="FDE9D9" w:themeFill="accent6" w:themeFillTint="33"/>
          </w:tcPr>
          <w:p w14:paraId="7626CA98" w14:textId="77777777" w:rsidR="0079427F" w:rsidRPr="003B3DA1" w:rsidRDefault="0079427F" w:rsidP="002A4BF0">
            <w:pPr>
              <w:pStyle w:val="TableText"/>
              <w:rPr>
                <w:szCs w:val="18"/>
              </w:rPr>
            </w:pPr>
            <w:r>
              <w:rPr>
                <w:kern w:val="24"/>
                <w:szCs w:val="18"/>
                <w:lang w:eastAsia="en-AU"/>
              </w:rPr>
              <w:t>N</w:t>
            </w:r>
          </w:p>
        </w:tc>
        <w:tc>
          <w:tcPr>
            <w:tcW w:w="567" w:type="dxa"/>
            <w:shd w:val="clear" w:color="auto" w:fill="FFFFFF" w:themeFill="background1"/>
          </w:tcPr>
          <w:p w14:paraId="4937126B" w14:textId="77777777" w:rsidR="0079427F" w:rsidRPr="003B3DA1" w:rsidRDefault="0079427F" w:rsidP="002A4BF0">
            <w:pPr>
              <w:pStyle w:val="TableText"/>
              <w:rPr>
                <w:szCs w:val="18"/>
              </w:rPr>
            </w:pPr>
            <w:r>
              <w:rPr>
                <w:szCs w:val="18"/>
                <w:lang w:eastAsia="en-AU"/>
              </w:rPr>
              <w:t>L</w:t>
            </w:r>
          </w:p>
        </w:tc>
        <w:tc>
          <w:tcPr>
            <w:tcW w:w="567" w:type="dxa"/>
            <w:shd w:val="clear" w:color="auto" w:fill="FFFFFF" w:themeFill="background1"/>
          </w:tcPr>
          <w:p w14:paraId="60CA6D9C" w14:textId="77777777" w:rsidR="0079427F" w:rsidRDefault="0079427F" w:rsidP="002A4BF0">
            <w:pPr>
              <w:pStyle w:val="TableText"/>
              <w:rPr>
                <w:szCs w:val="18"/>
              </w:rPr>
            </w:pPr>
            <w:r>
              <w:rPr>
                <w:szCs w:val="18"/>
                <w:lang w:eastAsia="en-AU"/>
              </w:rPr>
              <w:t>L</w:t>
            </w:r>
          </w:p>
        </w:tc>
        <w:tc>
          <w:tcPr>
            <w:tcW w:w="567" w:type="dxa"/>
            <w:shd w:val="clear" w:color="auto" w:fill="DDD9C3" w:themeFill="background2" w:themeFillShade="E6"/>
          </w:tcPr>
          <w:p w14:paraId="50DBD23D" w14:textId="77777777" w:rsidR="0079427F" w:rsidRPr="003B3DA1" w:rsidRDefault="0079427F" w:rsidP="002A4BF0">
            <w:pPr>
              <w:pStyle w:val="TableText"/>
              <w:rPr>
                <w:szCs w:val="18"/>
              </w:rPr>
            </w:pPr>
            <w:r>
              <w:rPr>
                <w:szCs w:val="18"/>
                <w:lang w:eastAsia="en-AU"/>
              </w:rPr>
              <w:t>N</w:t>
            </w:r>
          </w:p>
        </w:tc>
        <w:tc>
          <w:tcPr>
            <w:tcW w:w="567" w:type="dxa"/>
            <w:shd w:val="clear" w:color="auto" w:fill="DDD9C3" w:themeFill="background2" w:themeFillShade="E6"/>
          </w:tcPr>
          <w:p w14:paraId="1C1D3C76" w14:textId="77777777" w:rsidR="0079427F" w:rsidRPr="003B3DA1" w:rsidRDefault="0079427F" w:rsidP="002A4BF0">
            <w:pPr>
              <w:pStyle w:val="TableText"/>
              <w:rPr>
                <w:szCs w:val="18"/>
              </w:rPr>
            </w:pPr>
            <w:r>
              <w:rPr>
                <w:szCs w:val="18"/>
                <w:lang w:eastAsia="en-AU"/>
              </w:rPr>
              <w:t>N</w:t>
            </w:r>
          </w:p>
        </w:tc>
        <w:tc>
          <w:tcPr>
            <w:tcW w:w="709" w:type="dxa"/>
            <w:shd w:val="clear" w:color="auto" w:fill="FFFFFF" w:themeFill="background1"/>
          </w:tcPr>
          <w:p w14:paraId="28A54D97" w14:textId="77777777" w:rsidR="0079427F" w:rsidRPr="003B3DA1" w:rsidRDefault="0079427F" w:rsidP="002A4BF0">
            <w:pPr>
              <w:pStyle w:val="TableText"/>
              <w:rPr>
                <w:szCs w:val="18"/>
              </w:rPr>
            </w:pPr>
            <w:r>
              <w:rPr>
                <w:szCs w:val="18"/>
                <w:lang w:eastAsia="en-AU"/>
              </w:rPr>
              <w:t>M</w:t>
            </w:r>
          </w:p>
        </w:tc>
        <w:tc>
          <w:tcPr>
            <w:tcW w:w="709" w:type="dxa"/>
            <w:shd w:val="clear" w:color="auto" w:fill="FFFFFF" w:themeFill="background1"/>
          </w:tcPr>
          <w:p w14:paraId="689E61B6" w14:textId="77777777" w:rsidR="0079427F" w:rsidRPr="003B3DA1" w:rsidRDefault="0079427F" w:rsidP="002A4BF0">
            <w:pPr>
              <w:pStyle w:val="TableText"/>
              <w:rPr>
                <w:szCs w:val="18"/>
              </w:rPr>
            </w:pPr>
            <w:r>
              <w:rPr>
                <w:szCs w:val="18"/>
                <w:lang w:eastAsia="en-AU"/>
              </w:rPr>
              <w:t>M</w:t>
            </w:r>
          </w:p>
        </w:tc>
        <w:tc>
          <w:tcPr>
            <w:tcW w:w="566" w:type="dxa"/>
            <w:shd w:val="clear" w:color="auto" w:fill="F2DBDB" w:themeFill="accent2" w:themeFillTint="33"/>
          </w:tcPr>
          <w:p w14:paraId="1F176460" w14:textId="77777777" w:rsidR="0079427F" w:rsidRDefault="0079427F" w:rsidP="002A4BF0">
            <w:pPr>
              <w:pStyle w:val="TableText"/>
              <w:rPr>
                <w:szCs w:val="18"/>
                <w:lang w:eastAsia="en-AU"/>
              </w:rPr>
            </w:pPr>
            <w:r>
              <w:rPr>
                <w:szCs w:val="18"/>
                <w:lang w:eastAsia="en-AU"/>
              </w:rPr>
              <w:t>M</w:t>
            </w:r>
          </w:p>
        </w:tc>
        <w:tc>
          <w:tcPr>
            <w:tcW w:w="567" w:type="dxa"/>
            <w:shd w:val="clear" w:color="auto" w:fill="FAF0F0"/>
          </w:tcPr>
          <w:p w14:paraId="5F7287DF" w14:textId="6AB442E1" w:rsidR="0079427F" w:rsidRPr="003B3DA1" w:rsidRDefault="00981694" w:rsidP="002A4BF0">
            <w:pPr>
              <w:pStyle w:val="TableText"/>
              <w:rPr>
                <w:szCs w:val="18"/>
                <w:lang w:eastAsia="en-AU"/>
              </w:rPr>
            </w:pPr>
            <w:r>
              <w:rPr>
                <w:szCs w:val="18"/>
                <w:lang w:eastAsia="en-AU"/>
              </w:rPr>
              <w:t>C</w:t>
            </w:r>
          </w:p>
        </w:tc>
        <w:tc>
          <w:tcPr>
            <w:tcW w:w="567" w:type="dxa"/>
            <w:shd w:val="clear" w:color="auto" w:fill="FAF0F0"/>
          </w:tcPr>
          <w:p w14:paraId="47D35D6A" w14:textId="77777777" w:rsidR="0079427F" w:rsidRPr="003B3DA1" w:rsidRDefault="0079427F" w:rsidP="002A4BF0">
            <w:pPr>
              <w:pStyle w:val="TableText"/>
              <w:rPr>
                <w:szCs w:val="18"/>
                <w:lang w:eastAsia="en-AU"/>
              </w:rPr>
            </w:pPr>
            <w:r>
              <w:rPr>
                <w:szCs w:val="18"/>
                <w:lang w:eastAsia="en-AU"/>
              </w:rPr>
              <w:t>E</w:t>
            </w:r>
          </w:p>
        </w:tc>
        <w:tc>
          <w:tcPr>
            <w:tcW w:w="567" w:type="dxa"/>
            <w:shd w:val="clear" w:color="auto" w:fill="FAF0F0"/>
          </w:tcPr>
          <w:p w14:paraId="12B37876" w14:textId="77777777" w:rsidR="0079427F" w:rsidRDefault="0079427F" w:rsidP="002A4BF0">
            <w:pPr>
              <w:pStyle w:val="TableText"/>
              <w:rPr>
                <w:szCs w:val="18"/>
                <w:lang w:eastAsia="en-AU"/>
              </w:rPr>
            </w:pPr>
            <w:r>
              <w:rPr>
                <w:szCs w:val="18"/>
                <w:lang w:eastAsia="en-AU"/>
              </w:rPr>
              <w:t>E</w:t>
            </w:r>
          </w:p>
        </w:tc>
        <w:tc>
          <w:tcPr>
            <w:tcW w:w="567" w:type="dxa"/>
            <w:shd w:val="clear" w:color="auto" w:fill="FAF0F0"/>
          </w:tcPr>
          <w:p w14:paraId="0A210F40" w14:textId="77777777" w:rsidR="0079427F" w:rsidRPr="003B3DA1" w:rsidRDefault="0079427F" w:rsidP="002A4BF0">
            <w:pPr>
              <w:pStyle w:val="TableText"/>
              <w:rPr>
                <w:szCs w:val="18"/>
                <w:lang w:eastAsia="en-AU"/>
              </w:rPr>
            </w:pPr>
            <w:r w:rsidRPr="003B3DA1">
              <w:rPr>
                <w:szCs w:val="18"/>
                <w:lang w:eastAsia="en-AU"/>
              </w:rPr>
              <w:t>C</w:t>
            </w:r>
          </w:p>
        </w:tc>
        <w:tc>
          <w:tcPr>
            <w:tcW w:w="567" w:type="dxa"/>
            <w:shd w:val="clear" w:color="auto" w:fill="FAF0F0"/>
          </w:tcPr>
          <w:p w14:paraId="3152CF8F" w14:textId="659A57E3" w:rsidR="0079427F" w:rsidRPr="003B3DA1" w:rsidRDefault="00A57545" w:rsidP="002A4BF0">
            <w:pPr>
              <w:pStyle w:val="TableText"/>
              <w:rPr>
                <w:szCs w:val="18"/>
                <w:lang w:eastAsia="en-AU"/>
              </w:rPr>
            </w:pPr>
            <w:r>
              <w:rPr>
                <w:szCs w:val="18"/>
                <w:lang w:eastAsia="en-AU"/>
              </w:rPr>
              <w:t>D</w:t>
            </w:r>
          </w:p>
        </w:tc>
        <w:tc>
          <w:tcPr>
            <w:tcW w:w="567" w:type="dxa"/>
            <w:shd w:val="clear" w:color="auto" w:fill="FAF0F0"/>
          </w:tcPr>
          <w:p w14:paraId="50F17B76" w14:textId="77777777" w:rsidR="0079427F" w:rsidRPr="003B3DA1" w:rsidRDefault="0079427F" w:rsidP="002A4BF0">
            <w:pPr>
              <w:pStyle w:val="TableText"/>
              <w:rPr>
                <w:szCs w:val="18"/>
                <w:lang w:eastAsia="en-AU"/>
              </w:rPr>
            </w:pPr>
            <w:r>
              <w:rPr>
                <w:szCs w:val="18"/>
                <w:lang w:eastAsia="en-AU"/>
              </w:rPr>
              <w:t>D</w:t>
            </w:r>
          </w:p>
        </w:tc>
        <w:tc>
          <w:tcPr>
            <w:tcW w:w="567" w:type="dxa"/>
            <w:shd w:val="clear" w:color="auto" w:fill="FAF0F0"/>
          </w:tcPr>
          <w:p w14:paraId="5B1A47E4" w14:textId="77777777" w:rsidR="0079427F" w:rsidRPr="003B3DA1" w:rsidRDefault="0079427F" w:rsidP="002A4BF0">
            <w:pPr>
              <w:pStyle w:val="TableText"/>
              <w:rPr>
                <w:szCs w:val="18"/>
                <w:lang w:eastAsia="en-AU"/>
              </w:rPr>
            </w:pPr>
            <w:r>
              <w:rPr>
                <w:szCs w:val="18"/>
                <w:lang w:eastAsia="en-AU"/>
              </w:rPr>
              <w:t>C</w:t>
            </w:r>
          </w:p>
        </w:tc>
        <w:tc>
          <w:tcPr>
            <w:tcW w:w="709" w:type="dxa"/>
            <w:shd w:val="clear" w:color="auto" w:fill="FFFFCC"/>
          </w:tcPr>
          <w:p w14:paraId="1A44D07E" w14:textId="77777777" w:rsidR="0079427F" w:rsidRPr="003B3DA1" w:rsidRDefault="0079427F" w:rsidP="002A4BF0">
            <w:pPr>
              <w:pStyle w:val="TableText"/>
              <w:rPr>
                <w:szCs w:val="18"/>
              </w:rPr>
            </w:pPr>
            <w:r>
              <w:rPr>
                <w:szCs w:val="18"/>
                <w:lang w:eastAsia="en-AU"/>
              </w:rPr>
              <w:t>M</w:t>
            </w:r>
          </w:p>
        </w:tc>
        <w:tc>
          <w:tcPr>
            <w:tcW w:w="709" w:type="dxa"/>
            <w:shd w:val="clear" w:color="auto" w:fill="FFFFCC"/>
          </w:tcPr>
          <w:p w14:paraId="5CFF435E" w14:textId="77777777" w:rsidR="0079427F" w:rsidRPr="003B3DA1" w:rsidRDefault="0079427F" w:rsidP="002A4BF0">
            <w:pPr>
              <w:pStyle w:val="TableText"/>
              <w:rPr>
                <w:szCs w:val="18"/>
              </w:rPr>
            </w:pPr>
            <w:r>
              <w:rPr>
                <w:szCs w:val="18"/>
                <w:lang w:eastAsia="en-AU"/>
              </w:rPr>
              <w:t>M</w:t>
            </w:r>
          </w:p>
        </w:tc>
        <w:tc>
          <w:tcPr>
            <w:tcW w:w="567" w:type="dxa"/>
            <w:shd w:val="clear" w:color="auto" w:fill="EAF1DD" w:themeFill="accent3" w:themeFillTint="33"/>
          </w:tcPr>
          <w:p w14:paraId="47C865EF" w14:textId="77777777" w:rsidR="0079427F" w:rsidRPr="003B3DA1" w:rsidRDefault="0079427F" w:rsidP="002A4BF0">
            <w:pPr>
              <w:pStyle w:val="TableText"/>
              <w:rPr>
                <w:szCs w:val="18"/>
              </w:rPr>
            </w:pPr>
            <w:r>
              <w:rPr>
                <w:szCs w:val="18"/>
                <w:lang w:eastAsia="en-AU"/>
              </w:rPr>
              <w:t>N</w:t>
            </w:r>
          </w:p>
        </w:tc>
        <w:tc>
          <w:tcPr>
            <w:tcW w:w="567" w:type="dxa"/>
            <w:shd w:val="clear" w:color="auto" w:fill="EAF1DD" w:themeFill="accent3" w:themeFillTint="33"/>
          </w:tcPr>
          <w:p w14:paraId="6DFB542B" w14:textId="77777777" w:rsidR="0079427F" w:rsidRPr="003B3DA1" w:rsidRDefault="0079427F" w:rsidP="002A4BF0">
            <w:pPr>
              <w:pStyle w:val="TableText"/>
              <w:rPr>
                <w:szCs w:val="18"/>
              </w:rPr>
            </w:pPr>
            <w:r>
              <w:rPr>
                <w:szCs w:val="18"/>
                <w:lang w:eastAsia="en-AU"/>
              </w:rPr>
              <w:t>N</w:t>
            </w:r>
          </w:p>
        </w:tc>
        <w:tc>
          <w:tcPr>
            <w:tcW w:w="851" w:type="dxa"/>
            <w:shd w:val="clear" w:color="auto" w:fill="DAEEF3" w:themeFill="accent5" w:themeFillTint="33"/>
          </w:tcPr>
          <w:p w14:paraId="5DD8E75C" w14:textId="77777777" w:rsidR="0079427F" w:rsidRPr="003B3DA1" w:rsidRDefault="0079427F" w:rsidP="002A4BF0">
            <w:pPr>
              <w:pStyle w:val="TableText"/>
              <w:rPr>
                <w:szCs w:val="18"/>
              </w:rPr>
            </w:pPr>
            <w:r>
              <w:rPr>
                <w:kern w:val="24"/>
                <w:szCs w:val="18"/>
                <w:lang w:eastAsia="en-AU"/>
              </w:rPr>
              <w:t>N</w:t>
            </w:r>
          </w:p>
        </w:tc>
      </w:tr>
      <w:tr w:rsidR="00E25F3B" w:rsidRPr="003B3DA1" w14:paraId="5D3BB555" w14:textId="77777777" w:rsidTr="00EF2B9C">
        <w:trPr>
          <w:trHeight w:val="227"/>
        </w:trPr>
        <w:tc>
          <w:tcPr>
            <w:tcW w:w="1413" w:type="dxa"/>
            <w:tcBorders>
              <w:bottom w:val="nil"/>
            </w:tcBorders>
            <w:shd w:val="clear" w:color="auto" w:fill="E5DFEC" w:themeFill="accent4" w:themeFillTint="33"/>
            <w:hideMark/>
          </w:tcPr>
          <w:p w14:paraId="4B2DC408" w14:textId="77777777" w:rsidR="008C6DC3" w:rsidRPr="003B3DA1" w:rsidRDefault="008C6DC3" w:rsidP="002A4BF0">
            <w:pPr>
              <w:pStyle w:val="TableText"/>
              <w:rPr>
                <w:rStyle w:val="Emphasis"/>
                <w:szCs w:val="18"/>
              </w:rPr>
            </w:pPr>
            <w:r>
              <w:rPr>
                <w:rStyle w:val="Emphasis"/>
                <w:szCs w:val="18"/>
              </w:rPr>
              <w:t>E. sieboldi</w:t>
            </w:r>
          </w:p>
        </w:tc>
        <w:tc>
          <w:tcPr>
            <w:tcW w:w="1559" w:type="dxa"/>
            <w:shd w:val="clear" w:color="auto" w:fill="C6D9F1" w:themeFill="text2" w:themeFillTint="33"/>
          </w:tcPr>
          <w:p w14:paraId="35C646F7" w14:textId="77777777" w:rsidR="008C6DC3" w:rsidRPr="003B3DA1" w:rsidRDefault="008C6DC3" w:rsidP="002A4BF0">
            <w:pPr>
              <w:pStyle w:val="TableText"/>
            </w:pPr>
            <w:r w:rsidRPr="003B3DA1">
              <w:t>Unrestricted</w:t>
            </w:r>
          </w:p>
        </w:tc>
        <w:tc>
          <w:tcPr>
            <w:tcW w:w="567" w:type="dxa"/>
            <w:shd w:val="clear" w:color="auto" w:fill="FDE9D9" w:themeFill="accent6" w:themeFillTint="33"/>
          </w:tcPr>
          <w:p w14:paraId="129D4654" w14:textId="77777777" w:rsidR="008C6DC3" w:rsidRPr="003B3DA1" w:rsidRDefault="008C6DC3" w:rsidP="002A4BF0">
            <w:pPr>
              <w:pStyle w:val="TableText"/>
            </w:pPr>
            <w:r w:rsidRPr="003B3DA1">
              <w:t>M</w:t>
            </w:r>
          </w:p>
        </w:tc>
        <w:tc>
          <w:tcPr>
            <w:tcW w:w="567" w:type="dxa"/>
            <w:shd w:val="clear" w:color="auto" w:fill="FFFFFF" w:themeFill="background1"/>
          </w:tcPr>
          <w:p w14:paraId="369FBAC4" w14:textId="77777777" w:rsidR="008C6DC3" w:rsidRPr="003B3DA1" w:rsidRDefault="008C6DC3" w:rsidP="002A4BF0">
            <w:pPr>
              <w:pStyle w:val="TableText"/>
            </w:pPr>
            <w:r w:rsidRPr="003B3DA1">
              <w:t>H</w:t>
            </w:r>
          </w:p>
        </w:tc>
        <w:tc>
          <w:tcPr>
            <w:tcW w:w="567" w:type="dxa"/>
            <w:shd w:val="clear" w:color="auto" w:fill="FFFFFF" w:themeFill="background1"/>
          </w:tcPr>
          <w:p w14:paraId="28CCB829" w14:textId="77777777" w:rsidR="008C6DC3" w:rsidRPr="003B3DA1" w:rsidRDefault="008C6DC3" w:rsidP="002A4BF0">
            <w:pPr>
              <w:pStyle w:val="TableText"/>
            </w:pPr>
            <w:r>
              <w:t>M</w:t>
            </w:r>
          </w:p>
        </w:tc>
        <w:tc>
          <w:tcPr>
            <w:tcW w:w="567" w:type="dxa"/>
            <w:shd w:val="clear" w:color="auto" w:fill="DDD9C3" w:themeFill="background2" w:themeFillShade="E6"/>
          </w:tcPr>
          <w:p w14:paraId="50C1D742" w14:textId="77777777" w:rsidR="008C6DC3" w:rsidRPr="003B3DA1" w:rsidRDefault="008C6DC3" w:rsidP="002A4BF0">
            <w:pPr>
              <w:pStyle w:val="TableText"/>
            </w:pPr>
            <w:r w:rsidRPr="003B3DA1">
              <w:t>M</w:t>
            </w:r>
          </w:p>
        </w:tc>
        <w:tc>
          <w:tcPr>
            <w:tcW w:w="567" w:type="dxa"/>
            <w:shd w:val="clear" w:color="auto" w:fill="DDD9C3" w:themeFill="background2" w:themeFillShade="E6"/>
          </w:tcPr>
          <w:p w14:paraId="376BDB10" w14:textId="77777777" w:rsidR="008C6DC3" w:rsidRPr="003B3DA1" w:rsidRDefault="008C6DC3" w:rsidP="002A4BF0">
            <w:pPr>
              <w:pStyle w:val="TableText"/>
            </w:pPr>
            <w:r w:rsidRPr="003B3DA1">
              <w:t>L</w:t>
            </w:r>
          </w:p>
        </w:tc>
        <w:tc>
          <w:tcPr>
            <w:tcW w:w="709" w:type="dxa"/>
            <w:shd w:val="clear" w:color="auto" w:fill="FFFFFF" w:themeFill="background1"/>
          </w:tcPr>
          <w:p w14:paraId="3FBFD7B8" w14:textId="77777777" w:rsidR="008C6DC3" w:rsidRPr="003B3DA1" w:rsidRDefault="008C6DC3" w:rsidP="002A4BF0">
            <w:pPr>
              <w:pStyle w:val="TableText"/>
            </w:pPr>
            <w:r w:rsidRPr="003B3DA1">
              <w:t>H</w:t>
            </w:r>
          </w:p>
        </w:tc>
        <w:tc>
          <w:tcPr>
            <w:tcW w:w="709" w:type="dxa"/>
            <w:shd w:val="clear" w:color="auto" w:fill="FFFFFF" w:themeFill="background1"/>
          </w:tcPr>
          <w:p w14:paraId="3DC37EB1" w14:textId="77777777" w:rsidR="008C6DC3" w:rsidRPr="003B3DA1" w:rsidRDefault="008C6DC3" w:rsidP="002A4BF0">
            <w:pPr>
              <w:pStyle w:val="TableText"/>
            </w:pPr>
            <w:r>
              <w:t>H</w:t>
            </w:r>
          </w:p>
        </w:tc>
        <w:tc>
          <w:tcPr>
            <w:tcW w:w="566" w:type="dxa"/>
            <w:shd w:val="clear" w:color="auto" w:fill="F2DBDB" w:themeFill="accent2" w:themeFillTint="33"/>
          </w:tcPr>
          <w:p w14:paraId="0FE025C5" w14:textId="77777777" w:rsidR="008C6DC3" w:rsidRPr="003B3DA1" w:rsidRDefault="008C6DC3" w:rsidP="002A4BF0">
            <w:pPr>
              <w:pStyle w:val="TableText"/>
            </w:pPr>
            <w:r>
              <w:t>M</w:t>
            </w:r>
          </w:p>
        </w:tc>
        <w:tc>
          <w:tcPr>
            <w:tcW w:w="567" w:type="dxa"/>
            <w:shd w:val="clear" w:color="auto" w:fill="FAF0F0"/>
          </w:tcPr>
          <w:p w14:paraId="2515A566" w14:textId="77777777" w:rsidR="008C6DC3" w:rsidRPr="003B3DA1" w:rsidRDefault="008C6DC3" w:rsidP="002A4BF0">
            <w:pPr>
              <w:pStyle w:val="TableText"/>
            </w:pPr>
            <w:r>
              <w:t>E</w:t>
            </w:r>
          </w:p>
        </w:tc>
        <w:tc>
          <w:tcPr>
            <w:tcW w:w="567" w:type="dxa"/>
            <w:shd w:val="clear" w:color="auto" w:fill="FAF0F0"/>
          </w:tcPr>
          <w:p w14:paraId="4A7701B0" w14:textId="77777777" w:rsidR="008C6DC3" w:rsidRPr="003B3DA1" w:rsidRDefault="008C6DC3" w:rsidP="002A4BF0">
            <w:pPr>
              <w:pStyle w:val="TableText"/>
            </w:pPr>
            <w:r w:rsidRPr="003B3DA1">
              <w:t>B</w:t>
            </w:r>
          </w:p>
        </w:tc>
        <w:tc>
          <w:tcPr>
            <w:tcW w:w="567" w:type="dxa"/>
            <w:shd w:val="clear" w:color="auto" w:fill="FAF0F0"/>
          </w:tcPr>
          <w:p w14:paraId="5288894A" w14:textId="77777777" w:rsidR="008C6DC3" w:rsidRPr="003B3DA1" w:rsidRDefault="008C6DC3" w:rsidP="002A4BF0">
            <w:pPr>
              <w:pStyle w:val="TableText"/>
            </w:pPr>
            <w:r>
              <w:t>E</w:t>
            </w:r>
          </w:p>
        </w:tc>
        <w:tc>
          <w:tcPr>
            <w:tcW w:w="567" w:type="dxa"/>
            <w:shd w:val="clear" w:color="auto" w:fill="FAF0F0"/>
          </w:tcPr>
          <w:p w14:paraId="5B07B93E" w14:textId="77777777" w:rsidR="008C6DC3" w:rsidRPr="003B3DA1" w:rsidRDefault="008C6DC3" w:rsidP="002A4BF0">
            <w:pPr>
              <w:pStyle w:val="TableText"/>
            </w:pPr>
            <w:r>
              <w:t>D</w:t>
            </w:r>
          </w:p>
        </w:tc>
        <w:tc>
          <w:tcPr>
            <w:tcW w:w="567" w:type="dxa"/>
            <w:shd w:val="clear" w:color="auto" w:fill="FAF0F0"/>
          </w:tcPr>
          <w:p w14:paraId="525A65CD" w14:textId="77777777" w:rsidR="008C6DC3" w:rsidRPr="003B3DA1" w:rsidRDefault="008C6DC3" w:rsidP="002A4BF0">
            <w:pPr>
              <w:pStyle w:val="TableText"/>
            </w:pPr>
            <w:r>
              <w:t>A</w:t>
            </w:r>
          </w:p>
        </w:tc>
        <w:tc>
          <w:tcPr>
            <w:tcW w:w="567" w:type="dxa"/>
            <w:shd w:val="clear" w:color="auto" w:fill="FAF0F0"/>
          </w:tcPr>
          <w:p w14:paraId="710040FC" w14:textId="77777777" w:rsidR="008C6DC3" w:rsidRPr="003B3DA1" w:rsidRDefault="008C6DC3" w:rsidP="002A4BF0">
            <w:pPr>
              <w:pStyle w:val="TableText"/>
            </w:pPr>
            <w:r w:rsidRPr="003B3DA1">
              <w:t>A</w:t>
            </w:r>
          </w:p>
        </w:tc>
        <w:tc>
          <w:tcPr>
            <w:tcW w:w="567" w:type="dxa"/>
            <w:shd w:val="clear" w:color="auto" w:fill="FAF0F0"/>
          </w:tcPr>
          <w:p w14:paraId="31CA09BF" w14:textId="77777777" w:rsidR="008C6DC3" w:rsidRPr="003B3DA1" w:rsidRDefault="008C6DC3" w:rsidP="002A4BF0">
            <w:pPr>
              <w:pStyle w:val="TableText"/>
            </w:pPr>
            <w:r>
              <w:t>C</w:t>
            </w:r>
          </w:p>
        </w:tc>
        <w:tc>
          <w:tcPr>
            <w:tcW w:w="709" w:type="dxa"/>
            <w:shd w:val="clear" w:color="auto" w:fill="FFFFCC"/>
          </w:tcPr>
          <w:p w14:paraId="2EE4A427" w14:textId="77777777" w:rsidR="008C6DC3" w:rsidRPr="003B3DA1" w:rsidRDefault="008C6DC3" w:rsidP="002A4BF0">
            <w:pPr>
              <w:pStyle w:val="TableText"/>
            </w:pPr>
            <w:r w:rsidRPr="003B3DA1">
              <w:t>M</w:t>
            </w:r>
          </w:p>
        </w:tc>
        <w:tc>
          <w:tcPr>
            <w:tcW w:w="709" w:type="dxa"/>
            <w:shd w:val="clear" w:color="auto" w:fill="FFFFCC"/>
          </w:tcPr>
          <w:p w14:paraId="147A35C0" w14:textId="77777777" w:rsidR="008C6DC3" w:rsidRPr="003B3DA1" w:rsidRDefault="008C6DC3" w:rsidP="002A4BF0">
            <w:pPr>
              <w:pStyle w:val="TableText"/>
            </w:pPr>
            <w:r w:rsidRPr="003B3DA1">
              <w:t>M</w:t>
            </w:r>
          </w:p>
        </w:tc>
        <w:tc>
          <w:tcPr>
            <w:tcW w:w="567" w:type="dxa"/>
            <w:shd w:val="clear" w:color="auto" w:fill="EAF1DD" w:themeFill="accent3" w:themeFillTint="33"/>
          </w:tcPr>
          <w:p w14:paraId="2F6CC877" w14:textId="77777777" w:rsidR="008C6DC3" w:rsidRPr="00614810" w:rsidRDefault="008C6DC3" w:rsidP="002A4BF0">
            <w:pPr>
              <w:pStyle w:val="TableText"/>
              <w:rPr>
                <w:color w:val="FF0000"/>
              </w:rPr>
            </w:pPr>
            <w:r w:rsidRPr="003B3DA1">
              <w:t>M</w:t>
            </w:r>
          </w:p>
        </w:tc>
        <w:tc>
          <w:tcPr>
            <w:tcW w:w="567" w:type="dxa"/>
            <w:shd w:val="clear" w:color="auto" w:fill="EAF1DD" w:themeFill="accent3" w:themeFillTint="33"/>
          </w:tcPr>
          <w:p w14:paraId="7B533C2B" w14:textId="77777777" w:rsidR="008C6DC3" w:rsidRPr="00963396" w:rsidRDefault="008C6DC3" w:rsidP="002A4BF0">
            <w:pPr>
              <w:pStyle w:val="TableText"/>
            </w:pPr>
            <w:r w:rsidRPr="003B3DA1">
              <w:t>L</w:t>
            </w:r>
          </w:p>
        </w:tc>
        <w:tc>
          <w:tcPr>
            <w:tcW w:w="851" w:type="dxa"/>
            <w:shd w:val="clear" w:color="auto" w:fill="DAEEF3" w:themeFill="accent5" w:themeFillTint="33"/>
          </w:tcPr>
          <w:p w14:paraId="43382DA4" w14:textId="77777777" w:rsidR="008C6DC3" w:rsidRPr="003B3DA1" w:rsidRDefault="008C6DC3" w:rsidP="002A4BF0">
            <w:pPr>
              <w:pStyle w:val="TableText"/>
            </w:pPr>
            <w:r w:rsidRPr="003B3DA1">
              <w:t>M</w:t>
            </w:r>
          </w:p>
        </w:tc>
      </w:tr>
      <w:tr w:rsidR="00E25F3B" w:rsidRPr="003B3DA1" w14:paraId="52F7E36A" w14:textId="77777777" w:rsidTr="00EF2B9C">
        <w:trPr>
          <w:trHeight w:val="276"/>
        </w:trPr>
        <w:tc>
          <w:tcPr>
            <w:tcW w:w="1413" w:type="dxa"/>
            <w:tcBorders>
              <w:top w:val="nil"/>
              <w:bottom w:val="nil"/>
            </w:tcBorders>
            <w:shd w:val="clear" w:color="auto" w:fill="E5DFEC" w:themeFill="accent4" w:themeFillTint="33"/>
          </w:tcPr>
          <w:p w14:paraId="56A86607" w14:textId="77777777" w:rsidR="008C6DC3" w:rsidRPr="003B3DA1" w:rsidRDefault="008C6DC3" w:rsidP="002A4BF0">
            <w:pPr>
              <w:pStyle w:val="TableText"/>
              <w:rPr>
                <w:rStyle w:val="Emphasis"/>
              </w:rPr>
            </w:pPr>
          </w:p>
        </w:tc>
        <w:tc>
          <w:tcPr>
            <w:tcW w:w="1559" w:type="dxa"/>
            <w:shd w:val="clear" w:color="auto" w:fill="C6D9F1" w:themeFill="text2" w:themeFillTint="33"/>
          </w:tcPr>
          <w:p w14:paraId="155F06D1" w14:textId="77777777" w:rsidR="008C6DC3" w:rsidRPr="003B3DA1" w:rsidRDefault="008C6DC3" w:rsidP="002A4BF0">
            <w:pPr>
              <w:pStyle w:val="TableText"/>
            </w:pPr>
            <w:r>
              <w:t>Free stock</w:t>
            </w:r>
          </w:p>
        </w:tc>
        <w:tc>
          <w:tcPr>
            <w:tcW w:w="567" w:type="dxa"/>
            <w:shd w:val="clear" w:color="auto" w:fill="FDE9D9" w:themeFill="accent6" w:themeFillTint="33"/>
          </w:tcPr>
          <w:p w14:paraId="79954575" w14:textId="77777777" w:rsidR="008C6DC3" w:rsidRPr="003B3DA1" w:rsidRDefault="008C6DC3" w:rsidP="002A4BF0">
            <w:pPr>
              <w:pStyle w:val="TableText"/>
            </w:pPr>
            <w:r>
              <w:t>VL</w:t>
            </w:r>
          </w:p>
        </w:tc>
        <w:tc>
          <w:tcPr>
            <w:tcW w:w="567" w:type="dxa"/>
            <w:shd w:val="clear" w:color="auto" w:fill="FFFFFF" w:themeFill="background1"/>
          </w:tcPr>
          <w:p w14:paraId="6E9688EB" w14:textId="77777777" w:rsidR="008C6DC3" w:rsidRPr="003B3DA1" w:rsidRDefault="008C6DC3" w:rsidP="002A4BF0">
            <w:pPr>
              <w:pStyle w:val="TableText"/>
            </w:pPr>
            <w:r>
              <w:t>H</w:t>
            </w:r>
          </w:p>
        </w:tc>
        <w:tc>
          <w:tcPr>
            <w:tcW w:w="567" w:type="dxa"/>
            <w:shd w:val="clear" w:color="auto" w:fill="FFFFFF" w:themeFill="background1"/>
          </w:tcPr>
          <w:p w14:paraId="200FA379" w14:textId="77777777" w:rsidR="008C6DC3" w:rsidRDefault="008C6DC3" w:rsidP="002A4BF0">
            <w:pPr>
              <w:pStyle w:val="TableText"/>
            </w:pPr>
            <w:r>
              <w:t>M</w:t>
            </w:r>
          </w:p>
        </w:tc>
        <w:tc>
          <w:tcPr>
            <w:tcW w:w="567" w:type="dxa"/>
            <w:shd w:val="clear" w:color="auto" w:fill="DDD9C3" w:themeFill="background2" w:themeFillShade="E6"/>
          </w:tcPr>
          <w:p w14:paraId="12FF156D" w14:textId="77777777" w:rsidR="008C6DC3" w:rsidRPr="003B3DA1" w:rsidRDefault="008C6DC3" w:rsidP="002A4BF0">
            <w:pPr>
              <w:pStyle w:val="TableText"/>
            </w:pPr>
            <w:r>
              <w:t>VL</w:t>
            </w:r>
          </w:p>
        </w:tc>
        <w:tc>
          <w:tcPr>
            <w:tcW w:w="567" w:type="dxa"/>
            <w:shd w:val="clear" w:color="auto" w:fill="DDD9C3" w:themeFill="background2" w:themeFillShade="E6"/>
          </w:tcPr>
          <w:p w14:paraId="5EE5C07A" w14:textId="77777777" w:rsidR="008C6DC3" w:rsidRPr="003B3DA1" w:rsidRDefault="008C6DC3" w:rsidP="002A4BF0">
            <w:pPr>
              <w:pStyle w:val="TableText"/>
            </w:pPr>
            <w:r>
              <w:t>VL</w:t>
            </w:r>
          </w:p>
        </w:tc>
        <w:tc>
          <w:tcPr>
            <w:tcW w:w="709" w:type="dxa"/>
            <w:shd w:val="clear" w:color="auto" w:fill="FFFFFF" w:themeFill="background1"/>
          </w:tcPr>
          <w:p w14:paraId="2F15E5E8" w14:textId="77777777" w:rsidR="008C6DC3" w:rsidRPr="003B3DA1" w:rsidRDefault="008C6DC3" w:rsidP="002A4BF0">
            <w:pPr>
              <w:pStyle w:val="TableText"/>
            </w:pPr>
            <w:r w:rsidRPr="003B3DA1">
              <w:t>H</w:t>
            </w:r>
          </w:p>
        </w:tc>
        <w:tc>
          <w:tcPr>
            <w:tcW w:w="709" w:type="dxa"/>
            <w:shd w:val="clear" w:color="auto" w:fill="FFFFFF" w:themeFill="background1"/>
          </w:tcPr>
          <w:p w14:paraId="7621CA19" w14:textId="77777777" w:rsidR="008C6DC3" w:rsidRPr="003B3DA1" w:rsidRDefault="008C6DC3" w:rsidP="002A4BF0">
            <w:pPr>
              <w:pStyle w:val="TableText"/>
            </w:pPr>
            <w:r>
              <w:t>H</w:t>
            </w:r>
          </w:p>
        </w:tc>
        <w:tc>
          <w:tcPr>
            <w:tcW w:w="566" w:type="dxa"/>
            <w:shd w:val="clear" w:color="auto" w:fill="F2DBDB" w:themeFill="accent2" w:themeFillTint="33"/>
          </w:tcPr>
          <w:p w14:paraId="0953129A" w14:textId="77777777" w:rsidR="008C6DC3" w:rsidRDefault="008C6DC3" w:rsidP="002A4BF0">
            <w:pPr>
              <w:pStyle w:val="TableText"/>
            </w:pPr>
            <w:r>
              <w:t>M</w:t>
            </w:r>
          </w:p>
        </w:tc>
        <w:tc>
          <w:tcPr>
            <w:tcW w:w="567" w:type="dxa"/>
            <w:shd w:val="clear" w:color="auto" w:fill="FAF0F0"/>
          </w:tcPr>
          <w:p w14:paraId="52FD589D" w14:textId="77777777" w:rsidR="008C6DC3" w:rsidRDefault="008C6DC3" w:rsidP="002A4BF0">
            <w:pPr>
              <w:pStyle w:val="TableText"/>
            </w:pPr>
            <w:r>
              <w:t>E</w:t>
            </w:r>
          </w:p>
        </w:tc>
        <w:tc>
          <w:tcPr>
            <w:tcW w:w="567" w:type="dxa"/>
            <w:shd w:val="clear" w:color="auto" w:fill="FAF0F0"/>
          </w:tcPr>
          <w:p w14:paraId="5C3D617D" w14:textId="77777777" w:rsidR="008C6DC3" w:rsidRPr="003B3DA1" w:rsidRDefault="008C6DC3" w:rsidP="002A4BF0">
            <w:pPr>
              <w:pStyle w:val="TableText"/>
            </w:pPr>
            <w:r w:rsidRPr="003B3DA1">
              <w:t>B</w:t>
            </w:r>
          </w:p>
        </w:tc>
        <w:tc>
          <w:tcPr>
            <w:tcW w:w="567" w:type="dxa"/>
            <w:shd w:val="clear" w:color="auto" w:fill="FAF0F0"/>
          </w:tcPr>
          <w:p w14:paraId="39D1EC2D" w14:textId="77777777" w:rsidR="008C6DC3" w:rsidRDefault="008C6DC3" w:rsidP="002A4BF0">
            <w:pPr>
              <w:pStyle w:val="TableText"/>
            </w:pPr>
            <w:r>
              <w:t>E</w:t>
            </w:r>
          </w:p>
        </w:tc>
        <w:tc>
          <w:tcPr>
            <w:tcW w:w="567" w:type="dxa"/>
            <w:shd w:val="clear" w:color="auto" w:fill="FAF0F0"/>
          </w:tcPr>
          <w:p w14:paraId="455E462D" w14:textId="77777777" w:rsidR="008C6DC3" w:rsidRPr="003B3DA1" w:rsidRDefault="008C6DC3" w:rsidP="002A4BF0">
            <w:pPr>
              <w:pStyle w:val="TableText"/>
            </w:pPr>
            <w:r>
              <w:t>D</w:t>
            </w:r>
          </w:p>
        </w:tc>
        <w:tc>
          <w:tcPr>
            <w:tcW w:w="567" w:type="dxa"/>
            <w:shd w:val="clear" w:color="auto" w:fill="FAF0F0"/>
          </w:tcPr>
          <w:p w14:paraId="4CB6FF4B" w14:textId="77777777" w:rsidR="008C6DC3" w:rsidRPr="003B3DA1" w:rsidRDefault="008C6DC3" w:rsidP="002A4BF0">
            <w:pPr>
              <w:pStyle w:val="TableText"/>
            </w:pPr>
            <w:r>
              <w:t>A</w:t>
            </w:r>
          </w:p>
        </w:tc>
        <w:tc>
          <w:tcPr>
            <w:tcW w:w="567" w:type="dxa"/>
            <w:shd w:val="clear" w:color="auto" w:fill="FAF0F0"/>
          </w:tcPr>
          <w:p w14:paraId="236CBD02" w14:textId="77777777" w:rsidR="008C6DC3" w:rsidRPr="003B3DA1" w:rsidRDefault="008C6DC3" w:rsidP="002A4BF0">
            <w:pPr>
              <w:pStyle w:val="TableText"/>
            </w:pPr>
            <w:r w:rsidRPr="003B3DA1">
              <w:t>A</w:t>
            </w:r>
          </w:p>
        </w:tc>
        <w:tc>
          <w:tcPr>
            <w:tcW w:w="567" w:type="dxa"/>
            <w:shd w:val="clear" w:color="auto" w:fill="FAF0F0"/>
          </w:tcPr>
          <w:p w14:paraId="1D9BCA9F" w14:textId="77777777" w:rsidR="008C6DC3" w:rsidRDefault="008C6DC3" w:rsidP="002A4BF0">
            <w:pPr>
              <w:pStyle w:val="TableText"/>
            </w:pPr>
            <w:r>
              <w:t>C</w:t>
            </w:r>
          </w:p>
        </w:tc>
        <w:tc>
          <w:tcPr>
            <w:tcW w:w="709" w:type="dxa"/>
            <w:shd w:val="clear" w:color="auto" w:fill="FFFFCC"/>
          </w:tcPr>
          <w:p w14:paraId="7CB907E1" w14:textId="77777777" w:rsidR="008C6DC3" w:rsidRDefault="008C6DC3" w:rsidP="002A4BF0">
            <w:pPr>
              <w:pStyle w:val="TableText"/>
            </w:pPr>
            <w:r>
              <w:t>M</w:t>
            </w:r>
          </w:p>
        </w:tc>
        <w:tc>
          <w:tcPr>
            <w:tcW w:w="709" w:type="dxa"/>
            <w:shd w:val="clear" w:color="auto" w:fill="FFFFCC"/>
          </w:tcPr>
          <w:p w14:paraId="617045F0" w14:textId="77777777" w:rsidR="008C6DC3" w:rsidRDefault="008C6DC3" w:rsidP="002A4BF0">
            <w:pPr>
              <w:pStyle w:val="TableText"/>
            </w:pPr>
            <w:r>
              <w:t>M</w:t>
            </w:r>
          </w:p>
        </w:tc>
        <w:tc>
          <w:tcPr>
            <w:tcW w:w="567" w:type="dxa"/>
            <w:shd w:val="clear" w:color="auto" w:fill="EAF1DD" w:themeFill="accent3" w:themeFillTint="33"/>
          </w:tcPr>
          <w:p w14:paraId="2B37E420" w14:textId="77777777" w:rsidR="008C6DC3" w:rsidRDefault="008C6DC3" w:rsidP="002A4BF0">
            <w:pPr>
              <w:pStyle w:val="TableText"/>
            </w:pPr>
            <w:r>
              <w:t>VL</w:t>
            </w:r>
          </w:p>
        </w:tc>
        <w:tc>
          <w:tcPr>
            <w:tcW w:w="567" w:type="dxa"/>
            <w:shd w:val="clear" w:color="auto" w:fill="EAF1DD" w:themeFill="accent3" w:themeFillTint="33"/>
          </w:tcPr>
          <w:p w14:paraId="1A377499" w14:textId="77777777" w:rsidR="008C6DC3" w:rsidRDefault="008C6DC3" w:rsidP="002A4BF0">
            <w:pPr>
              <w:pStyle w:val="TableText"/>
            </w:pPr>
            <w:r>
              <w:t>VL</w:t>
            </w:r>
          </w:p>
        </w:tc>
        <w:tc>
          <w:tcPr>
            <w:tcW w:w="851" w:type="dxa"/>
            <w:shd w:val="clear" w:color="auto" w:fill="DAEEF3" w:themeFill="accent5" w:themeFillTint="33"/>
          </w:tcPr>
          <w:p w14:paraId="5C80C44F" w14:textId="77777777" w:rsidR="008C6DC3" w:rsidRDefault="008C6DC3" w:rsidP="002A4BF0">
            <w:pPr>
              <w:pStyle w:val="TableText"/>
            </w:pPr>
            <w:r>
              <w:t>L</w:t>
            </w:r>
          </w:p>
        </w:tc>
      </w:tr>
      <w:tr w:rsidR="00E25F3B" w:rsidRPr="003B3DA1" w14:paraId="1DCE4C93" w14:textId="77777777" w:rsidTr="00EF2B9C">
        <w:trPr>
          <w:trHeight w:val="227"/>
        </w:trPr>
        <w:tc>
          <w:tcPr>
            <w:tcW w:w="1413" w:type="dxa"/>
            <w:tcBorders>
              <w:top w:val="nil"/>
              <w:bottom w:val="nil"/>
            </w:tcBorders>
            <w:shd w:val="clear" w:color="auto" w:fill="E5DFEC" w:themeFill="accent4" w:themeFillTint="33"/>
            <w:hideMark/>
          </w:tcPr>
          <w:p w14:paraId="0ADC35C0" w14:textId="77777777" w:rsidR="008C6DC3" w:rsidRPr="003B3DA1" w:rsidRDefault="008C6DC3" w:rsidP="002A4BF0">
            <w:pPr>
              <w:pStyle w:val="TableText"/>
            </w:pPr>
          </w:p>
        </w:tc>
        <w:tc>
          <w:tcPr>
            <w:tcW w:w="1559" w:type="dxa"/>
            <w:shd w:val="clear" w:color="auto" w:fill="C6D9F1" w:themeFill="text2" w:themeFillTint="33"/>
          </w:tcPr>
          <w:p w14:paraId="3D06AADE" w14:textId="77777777" w:rsidR="008C6DC3" w:rsidRPr="003B3DA1" w:rsidRDefault="008C6DC3" w:rsidP="002A4BF0">
            <w:pPr>
              <w:pStyle w:val="TableText"/>
            </w:pPr>
            <w:r w:rsidRPr="003B3DA1">
              <w:t>P</w:t>
            </w:r>
            <w:r>
              <w:t>re-export</w:t>
            </w:r>
            <w:r w:rsidRPr="003B3DA1">
              <w:t xml:space="preserve"> parasite treatment</w:t>
            </w:r>
          </w:p>
        </w:tc>
        <w:tc>
          <w:tcPr>
            <w:tcW w:w="567" w:type="dxa"/>
            <w:shd w:val="clear" w:color="auto" w:fill="FDE9D9" w:themeFill="accent6" w:themeFillTint="33"/>
          </w:tcPr>
          <w:p w14:paraId="43D5CF41" w14:textId="77777777" w:rsidR="008C6DC3" w:rsidRPr="003B3DA1" w:rsidRDefault="008C6DC3" w:rsidP="002A4BF0">
            <w:pPr>
              <w:pStyle w:val="TableText"/>
            </w:pPr>
            <w:r w:rsidRPr="003B3DA1">
              <w:t>VL</w:t>
            </w:r>
          </w:p>
          <w:p w14:paraId="7C7CCAD3" w14:textId="77777777" w:rsidR="008C6DC3" w:rsidRPr="003B3DA1" w:rsidRDefault="008C6DC3" w:rsidP="002A4BF0">
            <w:pPr>
              <w:pStyle w:val="TableText"/>
            </w:pPr>
          </w:p>
        </w:tc>
        <w:tc>
          <w:tcPr>
            <w:tcW w:w="567" w:type="dxa"/>
            <w:shd w:val="clear" w:color="auto" w:fill="FFFFFF" w:themeFill="background1"/>
          </w:tcPr>
          <w:p w14:paraId="5A7DF52A" w14:textId="77777777" w:rsidR="008C6DC3" w:rsidRPr="003B3DA1" w:rsidRDefault="008C6DC3" w:rsidP="002A4BF0">
            <w:pPr>
              <w:pStyle w:val="TableText"/>
            </w:pPr>
            <w:r w:rsidRPr="003B3DA1">
              <w:t>H</w:t>
            </w:r>
          </w:p>
        </w:tc>
        <w:tc>
          <w:tcPr>
            <w:tcW w:w="567" w:type="dxa"/>
            <w:shd w:val="clear" w:color="auto" w:fill="FFFFFF" w:themeFill="background1"/>
          </w:tcPr>
          <w:p w14:paraId="2D33377B" w14:textId="77777777" w:rsidR="008C6DC3" w:rsidRPr="003B3DA1" w:rsidRDefault="008C6DC3" w:rsidP="002A4BF0">
            <w:pPr>
              <w:pStyle w:val="TableText"/>
            </w:pPr>
            <w:r>
              <w:t>M</w:t>
            </w:r>
          </w:p>
        </w:tc>
        <w:tc>
          <w:tcPr>
            <w:tcW w:w="567" w:type="dxa"/>
            <w:shd w:val="clear" w:color="auto" w:fill="DDD9C3" w:themeFill="background2" w:themeFillShade="E6"/>
          </w:tcPr>
          <w:p w14:paraId="20E440C1" w14:textId="77777777" w:rsidR="008C6DC3" w:rsidRPr="003B3DA1" w:rsidRDefault="008C6DC3" w:rsidP="002A4BF0">
            <w:pPr>
              <w:pStyle w:val="TableText"/>
            </w:pPr>
            <w:r w:rsidRPr="003B3DA1">
              <w:t>VL</w:t>
            </w:r>
          </w:p>
          <w:p w14:paraId="6F94E222" w14:textId="77777777" w:rsidR="008C6DC3" w:rsidRPr="003B3DA1" w:rsidRDefault="008C6DC3" w:rsidP="002A4BF0">
            <w:pPr>
              <w:pStyle w:val="TableText"/>
            </w:pPr>
          </w:p>
        </w:tc>
        <w:tc>
          <w:tcPr>
            <w:tcW w:w="567" w:type="dxa"/>
            <w:shd w:val="clear" w:color="auto" w:fill="DDD9C3" w:themeFill="background2" w:themeFillShade="E6"/>
          </w:tcPr>
          <w:p w14:paraId="3DB43121" w14:textId="77777777" w:rsidR="008C6DC3" w:rsidRPr="003B3DA1" w:rsidRDefault="008C6DC3" w:rsidP="002A4BF0">
            <w:pPr>
              <w:pStyle w:val="TableText"/>
            </w:pPr>
            <w:r w:rsidRPr="003B3DA1">
              <w:t>VL</w:t>
            </w:r>
          </w:p>
          <w:p w14:paraId="44CDA5B7" w14:textId="77777777" w:rsidR="008C6DC3" w:rsidRPr="003B3DA1" w:rsidRDefault="008C6DC3" w:rsidP="002A4BF0">
            <w:pPr>
              <w:pStyle w:val="TableText"/>
            </w:pPr>
          </w:p>
        </w:tc>
        <w:tc>
          <w:tcPr>
            <w:tcW w:w="709" w:type="dxa"/>
            <w:shd w:val="clear" w:color="auto" w:fill="FFFFFF" w:themeFill="background1"/>
          </w:tcPr>
          <w:p w14:paraId="205B3872" w14:textId="77777777" w:rsidR="008C6DC3" w:rsidRPr="003B3DA1" w:rsidRDefault="008C6DC3" w:rsidP="002A4BF0">
            <w:pPr>
              <w:pStyle w:val="TableText"/>
            </w:pPr>
            <w:r w:rsidRPr="003B3DA1">
              <w:t>H</w:t>
            </w:r>
          </w:p>
        </w:tc>
        <w:tc>
          <w:tcPr>
            <w:tcW w:w="709" w:type="dxa"/>
            <w:shd w:val="clear" w:color="auto" w:fill="FFFFFF" w:themeFill="background1"/>
          </w:tcPr>
          <w:p w14:paraId="66913485" w14:textId="77777777" w:rsidR="008C6DC3" w:rsidRPr="003B3DA1" w:rsidRDefault="008C6DC3" w:rsidP="002A4BF0">
            <w:pPr>
              <w:pStyle w:val="TableText"/>
            </w:pPr>
            <w:r>
              <w:t>H</w:t>
            </w:r>
          </w:p>
        </w:tc>
        <w:tc>
          <w:tcPr>
            <w:tcW w:w="566" w:type="dxa"/>
            <w:shd w:val="clear" w:color="auto" w:fill="F2DBDB" w:themeFill="accent2" w:themeFillTint="33"/>
          </w:tcPr>
          <w:p w14:paraId="6B98BA9D" w14:textId="77777777" w:rsidR="008C6DC3" w:rsidRPr="003B3DA1" w:rsidRDefault="008C6DC3" w:rsidP="002A4BF0">
            <w:pPr>
              <w:pStyle w:val="TableText"/>
            </w:pPr>
            <w:r>
              <w:t>M</w:t>
            </w:r>
          </w:p>
        </w:tc>
        <w:tc>
          <w:tcPr>
            <w:tcW w:w="567" w:type="dxa"/>
            <w:shd w:val="clear" w:color="auto" w:fill="FAF0F0"/>
          </w:tcPr>
          <w:p w14:paraId="5D3C133E" w14:textId="77777777" w:rsidR="008C6DC3" w:rsidRPr="003B3DA1" w:rsidRDefault="008C6DC3" w:rsidP="002A4BF0">
            <w:pPr>
              <w:pStyle w:val="TableText"/>
            </w:pPr>
            <w:r>
              <w:t>E</w:t>
            </w:r>
          </w:p>
        </w:tc>
        <w:tc>
          <w:tcPr>
            <w:tcW w:w="567" w:type="dxa"/>
            <w:shd w:val="clear" w:color="auto" w:fill="FAF0F0"/>
          </w:tcPr>
          <w:p w14:paraId="64BB1540" w14:textId="77777777" w:rsidR="008C6DC3" w:rsidRPr="003B3DA1" w:rsidRDefault="008C6DC3" w:rsidP="002A4BF0">
            <w:pPr>
              <w:pStyle w:val="TableText"/>
            </w:pPr>
            <w:r w:rsidRPr="003B3DA1">
              <w:t>B</w:t>
            </w:r>
          </w:p>
        </w:tc>
        <w:tc>
          <w:tcPr>
            <w:tcW w:w="567" w:type="dxa"/>
            <w:shd w:val="clear" w:color="auto" w:fill="FAF0F0"/>
          </w:tcPr>
          <w:p w14:paraId="782B2F62" w14:textId="77777777" w:rsidR="008C6DC3" w:rsidRPr="003B3DA1" w:rsidRDefault="008C6DC3" w:rsidP="002A4BF0">
            <w:pPr>
              <w:pStyle w:val="TableText"/>
            </w:pPr>
            <w:r>
              <w:t>E</w:t>
            </w:r>
          </w:p>
        </w:tc>
        <w:tc>
          <w:tcPr>
            <w:tcW w:w="567" w:type="dxa"/>
            <w:shd w:val="clear" w:color="auto" w:fill="FAF0F0"/>
          </w:tcPr>
          <w:p w14:paraId="2BC5BB76" w14:textId="77777777" w:rsidR="008C6DC3" w:rsidRPr="003B3DA1" w:rsidRDefault="008C6DC3" w:rsidP="002A4BF0">
            <w:pPr>
              <w:pStyle w:val="TableText"/>
            </w:pPr>
            <w:r>
              <w:t>D</w:t>
            </w:r>
          </w:p>
        </w:tc>
        <w:tc>
          <w:tcPr>
            <w:tcW w:w="567" w:type="dxa"/>
            <w:shd w:val="clear" w:color="auto" w:fill="FAF0F0"/>
          </w:tcPr>
          <w:p w14:paraId="5BB57741" w14:textId="77777777" w:rsidR="008C6DC3" w:rsidRPr="003B3DA1" w:rsidRDefault="008C6DC3" w:rsidP="002A4BF0">
            <w:pPr>
              <w:pStyle w:val="TableText"/>
            </w:pPr>
            <w:r>
              <w:t>A</w:t>
            </w:r>
          </w:p>
        </w:tc>
        <w:tc>
          <w:tcPr>
            <w:tcW w:w="567" w:type="dxa"/>
            <w:shd w:val="clear" w:color="auto" w:fill="FAF0F0"/>
          </w:tcPr>
          <w:p w14:paraId="5BACED33" w14:textId="77777777" w:rsidR="008C6DC3" w:rsidRPr="003B3DA1" w:rsidRDefault="008C6DC3" w:rsidP="002A4BF0">
            <w:pPr>
              <w:pStyle w:val="TableText"/>
            </w:pPr>
            <w:r w:rsidRPr="003B3DA1">
              <w:t>A</w:t>
            </w:r>
          </w:p>
        </w:tc>
        <w:tc>
          <w:tcPr>
            <w:tcW w:w="567" w:type="dxa"/>
            <w:shd w:val="clear" w:color="auto" w:fill="FAF0F0"/>
          </w:tcPr>
          <w:p w14:paraId="1414AFA5" w14:textId="77777777" w:rsidR="008C6DC3" w:rsidRPr="003B3DA1" w:rsidRDefault="008C6DC3" w:rsidP="002A4BF0">
            <w:pPr>
              <w:pStyle w:val="TableText"/>
            </w:pPr>
            <w:r>
              <w:t>C</w:t>
            </w:r>
          </w:p>
        </w:tc>
        <w:tc>
          <w:tcPr>
            <w:tcW w:w="709" w:type="dxa"/>
            <w:shd w:val="clear" w:color="auto" w:fill="FFFFCC"/>
          </w:tcPr>
          <w:p w14:paraId="78A318EA" w14:textId="77777777" w:rsidR="008C6DC3" w:rsidRPr="003B3DA1" w:rsidRDefault="008C6DC3" w:rsidP="002A4BF0">
            <w:pPr>
              <w:pStyle w:val="TableText"/>
            </w:pPr>
            <w:r w:rsidRPr="003B3DA1">
              <w:t>M</w:t>
            </w:r>
          </w:p>
        </w:tc>
        <w:tc>
          <w:tcPr>
            <w:tcW w:w="709" w:type="dxa"/>
            <w:shd w:val="clear" w:color="auto" w:fill="FFFFCC"/>
          </w:tcPr>
          <w:p w14:paraId="23FFD041" w14:textId="77777777" w:rsidR="008C6DC3" w:rsidRPr="003B3DA1" w:rsidRDefault="008C6DC3" w:rsidP="002A4BF0">
            <w:pPr>
              <w:pStyle w:val="TableText"/>
            </w:pPr>
            <w:r w:rsidRPr="003B3DA1">
              <w:t>M</w:t>
            </w:r>
          </w:p>
        </w:tc>
        <w:tc>
          <w:tcPr>
            <w:tcW w:w="567" w:type="dxa"/>
            <w:shd w:val="clear" w:color="auto" w:fill="EAF1DD" w:themeFill="accent3" w:themeFillTint="33"/>
          </w:tcPr>
          <w:p w14:paraId="27E52236" w14:textId="77777777" w:rsidR="008C6DC3" w:rsidRPr="003B3DA1" w:rsidRDefault="008C6DC3" w:rsidP="002A4BF0">
            <w:pPr>
              <w:pStyle w:val="TableText"/>
            </w:pPr>
            <w:r w:rsidRPr="003B3DA1">
              <w:t>VL</w:t>
            </w:r>
          </w:p>
        </w:tc>
        <w:tc>
          <w:tcPr>
            <w:tcW w:w="567" w:type="dxa"/>
            <w:shd w:val="clear" w:color="auto" w:fill="EAF1DD" w:themeFill="accent3" w:themeFillTint="33"/>
          </w:tcPr>
          <w:p w14:paraId="1C5E27DE" w14:textId="77777777" w:rsidR="008C6DC3" w:rsidRPr="003B3DA1" w:rsidRDefault="008C6DC3" w:rsidP="002A4BF0">
            <w:pPr>
              <w:pStyle w:val="TableText"/>
            </w:pPr>
            <w:r w:rsidRPr="003B3DA1">
              <w:t>VL</w:t>
            </w:r>
          </w:p>
          <w:p w14:paraId="632C369B" w14:textId="77777777" w:rsidR="008C6DC3" w:rsidRPr="003B3DA1" w:rsidRDefault="008C6DC3" w:rsidP="002A4BF0">
            <w:pPr>
              <w:pStyle w:val="TableText"/>
            </w:pPr>
          </w:p>
        </w:tc>
        <w:tc>
          <w:tcPr>
            <w:tcW w:w="851" w:type="dxa"/>
            <w:shd w:val="clear" w:color="auto" w:fill="DAEEF3" w:themeFill="accent5" w:themeFillTint="33"/>
          </w:tcPr>
          <w:p w14:paraId="3237B2AC" w14:textId="77777777" w:rsidR="008C6DC3" w:rsidRPr="003B3DA1" w:rsidRDefault="008C6DC3" w:rsidP="002A4BF0">
            <w:pPr>
              <w:pStyle w:val="TableText"/>
            </w:pPr>
            <w:r w:rsidRPr="003B3DA1">
              <w:t>L</w:t>
            </w:r>
          </w:p>
        </w:tc>
      </w:tr>
      <w:tr w:rsidR="00E25F3B" w:rsidRPr="003B3DA1" w14:paraId="614247A6" w14:textId="77777777" w:rsidTr="00EF2B9C">
        <w:trPr>
          <w:trHeight w:val="227"/>
        </w:trPr>
        <w:tc>
          <w:tcPr>
            <w:tcW w:w="1413" w:type="dxa"/>
            <w:tcBorders>
              <w:top w:val="nil"/>
              <w:bottom w:val="single" w:sz="4" w:space="0" w:color="auto"/>
            </w:tcBorders>
            <w:shd w:val="clear" w:color="auto" w:fill="E5DFEC" w:themeFill="accent4" w:themeFillTint="33"/>
            <w:hideMark/>
          </w:tcPr>
          <w:p w14:paraId="0E5C5FF3" w14:textId="77777777" w:rsidR="008C6DC3" w:rsidRPr="003B3DA1" w:rsidRDefault="008C6DC3" w:rsidP="002A4BF0">
            <w:pPr>
              <w:pStyle w:val="TableText"/>
            </w:pPr>
          </w:p>
        </w:tc>
        <w:tc>
          <w:tcPr>
            <w:tcW w:w="1559" w:type="dxa"/>
            <w:shd w:val="clear" w:color="auto" w:fill="C6D9F1" w:themeFill="text2" w:themeFillTint="33"/>
          </w:tcPr>
          <w:p w14:paraId="08D997C4" w14:textId="77777777" w:rsidR="008C6DC3" w:rsidRPr="003B3DA1" w:rsidRDefault="008C6DC3" w:rsidP="002A4BF0">
            <w:pPr>
              <w:pStyle w:val="TableText"/>
            </w:pPr>
            <w:r>
              <w:t>Free stock/</w:t>
            </w:r>
            <w:r w:rsidRPr="003B3DA1">
              <w:t>P</w:t>
            </w:r>
            <w:r>
              <w:t xml:space="preserve">re-export parasite </w:t>
            </w:r>
            <w:r>
              <w:lastRenderedPageBreak/>
              <w:t xml:space="preserve">treatment and PAQ </w:t>
            </w:r>
            <w:r w:rsidRPr="003B3DA1">
              <w:t>with parasite treatment</w:t>
            </w:r>
          </w:p>
        </w:tc>
        <w:tc>
          <w:tcPr>
            <w:tcW w:w="567" w:type="dxa"/>
            <w:shd w:val="clear" w:color="auto" w:fill="FDE9D9" w:themeFill="accent6" w:themeFillTint="33"/>
          </w:tcPr>
          <w:p w14:paraId="1E9FED4E" w14:textId="77777777" w:rsidR="008C6DC3" w:rsidRPr="003B3DA1" w:rsidRDefault="008C6DC3" w:rsidP="002A4BF0">
            <w:pPr>
              <w:pStyle w:val="TableText"/>
            </w:pPr>
            <w:r w:rsidRPr="003B3DA1">
              <w:lastRenderedPageBreak/>
              <w:t>N</w:t>
            </w:r>
          </w:p>
        </w:tc>
        <w:tc>
          <w:tcPr>
            <w:tcW w:w="567" w:type="dxa"/>
            <w:shd w:val="clear" w:color="auto" w:fill="FFFFFF" w:themeFill="background1"/>
          </w:tcPr>
          <w:p w14:paraId="785F9E87" w14:textId="77777777" w:rsidR="008C6DC3" w:rsidRPr="003B3DA1" w:rsidRDefault="008C6DC3" w:rsidP="002A4BF0">
            <w:pPr>
              <w:pStyle w:val="TableText"/>
            </w:pPr>
            <w:r w:rsidRPr="003B3DA1">
              <w:t>H</w:t>
            </w:r>
          </w:p>
        </w:tc>
        <w:tc>
          <w:tcPr>
            <w:tcW w:w="567" w:type="dxa"/>
            <w:shd w:val="clear" w:color="auto" w:fill="FFFFFF" w:themeFill="background1"/>
          </w:tcPr>
          <w:p w14:paraId="07518F0B" w14:textId="77777777" w:rsidR="008C6DC3" w:rsidRPr="003B3DA1" w:rsidRDefault="008C6DC3" w:rsidP="002A4BF0">
            <w:pPr>
              <w:pStyle w:val="TableText"/>
            </w:pPr>
            <w:r>
              <w:t>M</w:t>
            </w:r>
          </w:p>
        </w:tc>
        <w:tc>
          <w:tcPr>
            <w:tcW w:w="567" w:type="dxa"/>
            <w:shd w:val="clear" w:color="auto" w:fill="DDD9C3" w:themeFill="background2" w:themeFillShade="E6"/>
          </w:tcPr>
          <w:p w14:paraId="5EE93EFC" w14:textId="77777777" w:rsidR="008C6DC3" w:rsidRPr="003B3DA1" w:rsidRDefault="008C6DC3" w:rsidP="002A4BF0">
            <w:pPr>
              <w:pStyle w:val="TableText"/>
            </w:pPr>
            <w:r w:rsidRPr="003B3DA1">
              <w:t>N</w:t>
            </w:r>
          </w:p>
        </w:tc>
        <w:tc>
          <w:tcPr>
            <w:tcW w:w="567" w:type="dxa"/>
            <w:shd w:val="clear" w:color="auto" w:fill="DDD9C3" w:themeFill="background2" w:themeFillShade="E6"/>
          </w:tcPr>
          <w:p w14:paraId="352226E9" w14:textId="77777777" w:rsidR="008C6DC3" w:rsidRPr="003B3DA1" w:rsidRDefault="008C6DC3" w:rsidP="002A4BF0">
            <w:pPr>
              <w:pStyle w:val="TableText"/>
            </w:pPr>
            <w:r w:rsidRPr="003B3DA1">
              <w:t>N</w:t>
            </w:r>
          </w:p>
        </w:tc>
        <w:tc>
          <w:tcPr>
            <w:tcW w:w="709" w:type="dxa"/>
            <w:shd w:val="clear" w:color="auto" w:fill="FFFFFF" w:themeFill="background1"/>
          </w:tcPr>
          <w:p w14:paraId="7A3B788E" w14:textId="77777777" w:rsidR="008C6DC3" w:rsidRPr="003B3DA1" w:rsidRDefault="008C6DC3" w:rsidP="002A4BF0">
            <w:pPr>
              <w:pStyle w:val="TableText"/>
            </w:pPr>
            <w:r w:rsidRPr="003B3DA1">
              <w:t>H</w:t>
            </w:r>
          </w:p>
        </w:tc>
        <w:tc>
          <w:tcPr>
            <w:tcW w:w="709" w:type="dxa"/>
            <w:shd w:val="clear" w:color="auto" w:fill="FFFFFF" w:themeFill="background1"/>
          </w:tcPr>
          <w:p w14:paraId="568CDD77" w14:textId="77777777" w:rsidR="008C6DC3" w:rsidRPr="003B3DA1" w:rsidRDefault="008C6DC3" w:rsidP="002A4BF0">
            <w:pPr>
              <w:pStyle w:val="TableText"/>
            </w:pPr>
            <w:r>
              <w:t>H</w:t>
            </w:r>
          </w:p>
        </w:tc>
        <w:tc>
          <w:tcPr>
            <w:tcW w:w="566" w:type="dxa"/>
            <w:shd w:val="clear" w:color="auto" w:fill="F2DBDB" w:themeFill="accent2" w:themeFillTint="33"/>
          </w:tcPr>
          <w:p w14:paraId="7518FE10" w14:textId="77777777" w:rsidR="008C6DC3" w:rsidRPr="003B3DA1" w:rsidRDefault="008C6DC3" w:rsidP="002A4BF0">
            <w:pPr>
              <w:pStyle w:val="TableText"/>
            </w:pPr>
            <w:r>
              <w:t>M</w:t>
            </w:r>
          </w:p>
        </w:tc>
        <w:tc>
          <w:tcPr>
            <w:tcW w:w="567" w:type="dxa"/>
            <w:shd w:val="clear" w:color="auto" w:fill="FAF0F0"/>
          </w:tcPr>
          <w:p w14:paraId="5AD791DD" w14:textId="77777777" w:rsidR="008C6DC3" w:rsidRPr="003B3DA1" w:rsidRDefault="008C6DC3" w:rsidP="002A4BF0">
            <w:pPr>
              <w:pStyle w:val="TableText"/>
            </w:pPr>
            <w:r>
              <w:t>E</w:t>
            </w:r>
          </w:p>
        </w:tc>
        <w:tc>
          <w:tcPr>
            <w:tcW w:w="567" w:type="dxa"/>
            <w:shd w:val="clear" w:color="auto" w:fill="FAF0F0"/>
          </w:tcPr>
          <w:p w14:paraId="1B03B46A" w14:textId="77777777" w:rsidR="008C6DC3" w:rsidRPr="003B3DA1" w:rsidRDefault="008C6DC3" w:rsidP="002A4BF0">
            <w:pPr>
              <w:pStyle w:val="TableText"/>
            </w:pPr>
            <w:r w:rsidRPr="003B3DA1">
              <w:t>B</w:t>
            </w:r>
          </w:p>
        </w:tc>
        <w:tc>
          <w:tcPr>
            <w:tcW w:w="567" w:type="dxa"/>
            <w:shd w:val="clear" w:color="auto" w:fill="FAF0F0"/>
          </w:tcPr>
          <w:p w14:paraId="782CF3E9" w14:textId="77777777" w:rsidR="008C6DC3" w:rsidRPr="003B3DA1" w:rsidRDefault="008C6DC3" w:rsidP="002A4BF0">
            <w:pPr>
              <w:pStyle w:val="TableText"/>
            </w:pPr>
            <w:r>
              <w:t>E</w:t>
            </w:r>
          </w:p>
        </w:tc>
        <w:tc>
          <w:tcPr>
            <w:tcW w:w="567" w:type="dxa"/>
            <w:shd w:val="clear" w:color="auto" w:fill="FAF0F0"/>
          </w:tcPr>
          <w:p w14:paraId="6F9634B1" w14:textId="77777777" w:rsidR="008C6DC3" w:rsidRPr="003B3DA1" w:rsidRDefault="008C6DC3" w:rsidP="002A4BF0">
            <w:pPr>
              <w:pStyle w:val="TableText"/>
            </w:pPr>
            <w:r>
              <w:t>D</w:t>
            </w:r>
          </w:p>
        </w:tc>
        <w:tc>
          <w:tcPr>
            <w:tcW w:w="567" w:type="dxa"/>
            <w:shd w:val="clear" w:color="auto" w:fill="FAF0F0"/>
          </w:tcPr>
          <w:p w14:paraId="70705EA9" w14:textId="77777777" w:rsidR="008C6DC3" w:rsidRPr="003B3DA1" w:rsidRDefault="008C6DC3" w:rsidP="002A4BF0">
            <w:pPr>
              <w:pStyle w:val="TableText"/>
            </w:pPr>
            <w:r>
              <w:t>A</w:t>
            </w:r>
          </w:p>
        </w:tc>
        <w:tc>
          <w:tcPr>
            <w:tcW w:w="567" w:type="dxa"/>
            <w:shd w:val="clear" w:color="auto" w:fill="FAF0F0"/>
          </w:tcPr>
          <w:p w14:paraId="21EC7D0C" w14:textId="77777777" w:rsidR="008C6DC3" w:rsidRPr="003B3DA1" w:rsidRDefault="008C6DC3" w:rsidP="002A4BF0">
            <w:pPr>
              <w:pStyle w:val="TableText"/>
            </w:pPr>
            <w:r w:rsidRPr="003B3DA1">
              <w:t>A</w:t>
            </w:r>
          </w:p>
        </w:tc>
        <w:tc>
          <w:tcPr>
            <w:tcW w:w="567" w:type="dxa"/>
            <w:shd w:val="clear" w:color="auto" w:fill="FAF0F0"/>
          </w:tcPr>
          <w:p w14:paraId="0885EE62" w14:textId="77777777" w:rsidR="008C6DC3" w:rsidRPr="003B3DA1" w:rsidRDefault="008C6DC3" w:rsidP="002A4BF0">
            <w:pPr>
              <w:pStyle w:val="TableText"/>
            </w:pPr>
            <w:r>
              <w:t>C</w:t>
            </w:r>
          </w:p>
        </w:tc>
        <w:tc>
          <w:tcPr>
            <w:tcW w:w="709" w:type="dxa"/>
            <w:shd w:val="clear" w:color="auto" w:fill="FFFFCC"/>
          </w:tcPr>
          <w:p w14:paraId="1516E1D9" w14:textId="77777777" w:rsidR="008C6DC3" w:rsidRPr="003B3DA1" w:rsidRDefault="008C6DC3" w:rsidP="002A4BF0">
            <w:pPr>
              <w:pStyle w:val="TableText"/>
            </w:pPr>
            <w:r w:rsidRPr="003B3DA1">
              <w:t>M</w:t>
            </w:r>
          </w:p>
        </w:tc>
        <w:tc>
          <w:tcPr>
            <w:tcW w:w="709" w:type="dxa"/>
            <w:shd w:val="clear" w:color="auto" w:fill="FFFFCC"/>
          </w:tcPr>
          <w:p w14:paraId="29E2F6CF" w14:textId="77777777" w:rsidR="008C6DC3" w:rsidRPr="003B3DA1" w:rsidRDefault="008C6DC3" w:rsidP="002A4BF0">
            <w:pPr>
              <w:pStyle w:val="TableText"/>
            </w:pPr>
            <w:r w:rsidRPr="003B3DA1">
              <w:t>M</w:t>
            </w:r>
          </w:p>
        </w:tc>
        <w:tc>
          <w:tcPr>
            <w:tcW w:w="567" w:type="dxa"/>
            <w:shd w:val="clear" w:color="auto" w:fill="EAF1DD" w:themeFill="accent3" w:themeFillTint="33"/>
          </w:tcPr>
          <w:p w14:paraId="032326CA" w14:textId="77777777" w:rsidR="008C6DC3" w:rsidRPr="003B3DA1" w:rsidRDefault="008C6DC3" w:rsidP="002A4BF0">
            <w:pPr>
              <w:pStyle w:val="TableText"/>
            </w:pPr>
            <w:r w:rsidRPr="003B3DA1">
              <w:t>N</w:t>
            </w:r>
          </w:p>
        </w:tc>
        <w:tc>
          <w:tcPr>
            <w:tcW w:w="567" w:type="dxa"/>
            <w:shd w:val="clear" w:color="auto" w:fill="EAF1DD" w:themeFill="accent3" w:themeFillTint="33"/>
          </w:tcPr>
          <w:p w14:paraId="7693C0B6" w14:textId="77777777" w:rsidR="008C6DC3" w:rsidRPr="003B3DA1" w:rsidRDefault="008C6DC3" w:rsidP="002A4BF0">
            <w:pPr>
              <w:pStyle w:val="TableText"/>
            </w:pPr>
            <w:r w:rsidRPr="003B3DA1">
              <w:t>N</w:t>
            </w:r>
          </w:p>
        </w:tc>
        <w:tc>
          <w:tcPr>
            <w:tcW w:w="851" w:type="dxa"/>
            <w:shd w:val="clear" w:color="auto" w:fill="DAEEF3" w:themeFill="accent5" w:themeFillTint="33"/>
          </w:tcPr>
          <w:p w14:paraId="1D550234" w14:textId="77777777" w:rsidR="008C6DC3" w:rsidRPr="003B3DA1" w:rsidRDefault="008C6DC3" w:rsidP="002A4BF0">
            <w:pPr>
              <w:pStyle w:val="TableText"/>
            </w:pPr>
            <w:r w:rsidRPr="003B3DA1">
              <w:t>N</w:t>
            </w:r>
          </w:p>
        </w:tc>
      </w:tr>
      <w:tr w:rsidR="00E25F3B" w:rsidRPr="003B3DA1" w14:paraId="461F7704" w14:textId="77777777" w:rsidTr="00EF2B9C">
        <w:trPr>
          <w:trHeight w:val="276"/>
        </w:trPr>
        <w:tc>
          <w:tcPr>
            <w:tcW w:w="1413" w:type="dxa"/>
            <w:tcBorders>
              <w:bottom w:val="nil"/>
            </w:tcBorders>
            <w:shd w:val="clear" w:color="auto" w:fill="E5DFEC" w:themeFill="accent4" w:themeFillTint="33"/>
            <w:hideMark/>
          </w:tcPr>
          <w:p w14:paraId="5BFC3385" w14:textId="77777777" w:rsidR="0079427F" w:rsidRPr="003B3DA1" w:rsidRDefault="0079427F" w:rsidP="002A4BF0">
            <w:pPr>
              <w:pStyle w:val="TableText"/>
            </w:pPr>
            <w:r w:rsidRPr="003B3DA1">
              <w:t>FV3</w:t>
            </w:r>
          </w:p>
        </w:tc>
        <w:tc>
          <w:tcPr>
            <w:tcW w:w="1559" w:type="dxa"/>
            <w:shd w:val="clear" w:color="auto" w:fill="C6D9F1" w:themeFill="text2" w:themeFillTint="33"/>
            <w:hideMark/>
          </w:tcPr>
          <w:p w14:paraId="755166AE" w14:textId="77777777" w:rsidR="0079427F" w:rsidRPr="003B3DA1" w:rsidRDefault="0079427F" w:rsidP="002A4BF0">
            <w:pPr>
              <w:pStyle w:val="TableText"/>
            </w:pPr>
            <w:r w:rsidRPr="003B3DA1">
              <w:t>Unrestricted</w:t>
            </w:r>
          </w:p>
        </w:tc>
        <w:tc>
          <w:tcPr>
            <w:tcW w:w="567" w:type="dxa"/>
            <w:shd w:val="clear" w:color="auto" w:fill="FDE9D9" w:themeFill="accent6" w:themeFillTint="33"/>
            <w:hideMark/>
          </w:tcPr>
          <w:p w14:paraId="4EDD1A98" w14:textId="77777777" w:rsidR="0079427F" w:rsidRPr="003B3DA1" w:rsidRDefault="0079427F" w:rsidP="002A4BF0">
            <w:pPr>
              <w:pStyle w:val="TableText"/>
            </w:pPr>
            <w:r>
              <w:t>M</w:t>
            </w:r>
          </w:p>
        </w:tc>
        <w:tc>
          <w:tcPr>
            <w:tcW w:w="567" w:type="dxa"/>
            <w:shd w:val="clear" w:color="auto" w:fill="FFFFFF" w:themeFill="background1"/>
            <w:hideMark/>
          </w:tcPr>
          <w:p w14:paraId="13521CF4" w14:textId="77777777" w:rsidR="0079427F" w:rsidRPr="003B3DA1" w:rsidRDefault="0079427F" w:rsidP="002A4BF0">
            <w:pPr>
              <w:pStyle w:val="TableText"/>
            </w:pPr>
            <w:r w:rsidRPr="003B3DA1">
              <w:t>M</w:t>
            </w:r>
          </w:p>
        </w:tc>
        <w:tc>
          <w:tcPr>
            <w:tcW w:w="567" w:type="dxa"/>
            <w:shd w:val="clear" w:color="auto" w:fill="FFFFFF" w:themeFill="background1"/>
            <w:hideMark/>
          </w:tcPr>
          <w:p w14:paraId="502D670D" w14:textId="77777777" w:rsidR="0079427F" w:rsidRPr="003B3DA1" w:rsidRDefault="0079427F" w:rsidP="002A4BF0">
            <w:pPr>
              <w:pStyle w:val="TableText"/>
            </w:pPr>
            <w:r>
              <w:t>M</w:t>
            </w:r>
          </w:p>
        </w:tc>
        <w:tc>
          <w:tcPr>
            <w:tcW w:w="567" w:type="dxa"/>
            <w:shd w:val="clear" w:color="auto" w:fill="DDD9C3" w:themeFill="background2" w:themeFillShade="E6"/>
            <w:hideMark/>
          </w:tcPr>
          <w:p w14:paraId="78D73037" w14:textId="77777777" w:rsidR="0079427F" w:rsidRPr="003B3DA1" w:rsidRDefault="0079427F" w:rsidP="002A4BF0">
            <w:pPr>
              <w:pStyle w:val="TableText"/>
            </w:pPr>
            <w:r w:rsidRPr="003B3DA1">
              <w:t>L</w:t>
            </w:r>
          </w:p>
        </w:tc>
        <w:tc>
          <w:tcPr>
            <w:tcW w:w="567" w:type="dxa"/>
            <w:shd w:val="clear" w:color="auto" w:fill="DDD9C3" w:themeFill="background2" w:themeFillShade="E6"/>
            <w:hideMark/>
          </w:tcPr>
          <w:p w14:paraId="7261ADA8" w14:textId="77777777" w:rsidR="0079427F" w:rsidRPr="003B3DA1" w:rsidRDefault="0079427F" w:rsidP="002A4BF0">
            <w:pPr>
              <w:pStyle w:val="TableText"/>
            </w:pPr>
            <w:r>
              <w:t>L</w:t>
            </w:r>
          </w:p>
        </w:tc>
        <w:tc>
          <w:tcPr>
            <w:tcW w:w="709" w:type="dxa"/>
            <w:shd w:val="clear" w:color="auto" w:fill="FFFFFF" w:themeFill="background1"/>
          </w:tcPr>
          <w:p w14:paraId="284FF3A7" w14:textId="77777777" w:rsidR="0079427F" w:rsidRPr="003B3DA1" w:rsidRDefault="0079427F" w:rsidP="002A4BF0">
            <w:pPr>
              <w:pStyle w:val="TableText"/>
            </w:pPr>
            <w:r w:rsidRPr="003B3DA1">
              <w:t>M</w:t>
            </w:r>
          </w:p>
        </w:tc>
        <w:tc>
          <w:tcPr>
            <w:tcW w:w="709" w:type="dxa"/>
            <w:shd w:val="clear" w:color="auto" w:fill="FFFFFF" w:themeFill="background1"/>
            <w:hideMark/>
          </w:tcPr>
          <w:p w14:paraId="1E431D9E" w14:textId="77777777" w:rsidR="0079427F" w:rsidRPr="003B3DA1" w:rsidRDefault="0079427F" w:rsidP="002A4BF0">
            <w:pPr>
              <w:pStyle w:val="TableText"/>
            </w:pPr>
            <w:r>
              <w:t>H</w:t>
            </w:r>
          </w:p>
        </w:tc>
        <w:tc>
          <w:tcPr>
            <w:tcW w:w="566" w:type="dxa"/>
            <w:shd w:val="clear" w:color="auto" w:fill="F2DBDB" w:themeFill="accent2" w:themeFillTint="33"/>
            <w:hideMark/>
          </w:tcPr>
          <w:p w14:paraId="0FD408F9" w14:textId="20A6F710" w:rsidR="0079427F" w:rsidRPr="003B3DA1" w:rsidRDefault="0079427F" w:rsidP="002A4BF0">
            <w:pPr>
              <w:pStyle w:val="TableText"/>
            </w:pPr>
            <w:r>
              <w:t>H</w:t>
            </w:r>
          </w:p>
        </w:tc>
        <w:tc>
          <w:tcPr>
            <w:tcW w:w="567" w:type="dxa"/>
            <w:shd w:val="clear" w:color="auto" w:fill="FAF0F0"/>
            <w:hideMark/>
          </w:tcPr>
          <w:p w14:paraId="5468F260" w14:textId="051B0D2D" w:rsidR="0079427F" w:rsidRPr="003B3DA1" w:rsidRDefault="00A57545" w:rsidP="002A4BF0">
            <w:pPr>
              <w:pStyle w:val="TableText"/>
            </w:pPr>
            <w:r>
              <w:t>D</w:t>
            </w:r>
          </w:p>
        </w:tc>
        <w:tc>
          <w:tcPr>
            <w:tcW w:w="567" w:type="dxa"/>
            <w:shd w:val="clear" w:color="auto" w:fill="FAF0F0"/>
            <w:hideMark/>
          </w:tcPr>
          <w:p w14:paraId="5927365F" w14:textId="19F0E21D" w:rsidR="0079427F" w:rsidRPr="003B3DA1" w:rsidRDefault="00FD3037" w:rsidP="002A4BF0">
            <w:pPr>
              <w:pStyle w:val="TableText"/>
            </w:pPr>
            <w:r>
              <w:t>F</w:t>
            </w:r>
          </w:p>
        </w:tc>
        <w:tc>
          <w:tcPr>
            <w:tcW w:w="567" w:type="dxa"/>
            <w:shd w:val="clear" w:color="auto" w:fill="FAF0F0"/>
            <w:hideMark/>
          </w:tcPr>
          <w:p w14:paraId="505DD11F" w14:textId="77777777" w:rsidR="0079427F" w:rsidRPr="003B3DA1" w:rsidRDefault="0079427F" w:rsidP="002A4BF0">
            <w:pPr>
              <w:pStyle w:val="TableText"/>
            </w:pPr>
            <w:r w:rsidRPr="003B3DA1">
              <w:t>E</w:t>
            </w:r>
          </w:p>
        </w:tc>
        <w:tc>
          <w:tcPr>
            <w:tcW w:w="567" w:type="dxa"/>
            <w:shd w:val="clear" w:color="auto" w:fill="FAF0F0"/>
            <w:hideMark/>
          </w:tcPr>
          <w:p w14:paraId="3A2C80B5" w14:textId="77777777" w:rsidR="0079427F" w:rsidRPr="003B3DA1" w:rsidRDefault="0079427F" w:rsidP="002A4BF0">
            <w:pPr>
              <w:pStyle w:val="TableText"/>
            </w:pPr>
            <w:r w:rsidRPr="003B3DA1">
              <w:t>B</w:t>
            </w:r>
          </w:p>
        </w:tc>
        <w:tc>
          <w:tcPr>
            <w:tcW w:w="567" w:type="dxa"/>
            <w:shd w:val="clear" w:color="auto" w:fill="FAF0F0"/>
            <w:hideMark/>
          </w:tcPr>
          <w:p w14:paraId="58526F8D" w14:textId="77777777" w:rsidR="0079427F" w:rsidRPr="003B3DA1" w:rsidRDefault="0079427F" w:rsidP="002A4BF0">
            <w:pPr>
              <w:pStyle w:val="TableText"/>
            </w:pPr>
            <w:r w:rsidRPr="003B3DA1">
              <w:t>B</w:t>
            </w:r>
          </w:p>
        </w:tc>
        <w:tc>
          <w:tcPr>
            <w:tcW w:w="567" w:type="dxa"/>
            <w:shd w:val="clear" w:color="auto" w:fill="FAF0F0"/>
            <w:hideMark/>
          </w:tcPr>
          <w:p w14:paraId="6D8E5F38" w14:textId="37E609B4" w:rsidR="0079427F" w:rsidRPr="003B3DA1" w:rsidRDefault="002A60AE" w:rsidP="002A4BF0">
            <w:pPr>
              <w:pStyle w:val="TableText"/>
            </w:pPr>
            <w:r>
              <w:t>E</w:t>
            </w:r>
          </w:p>
        </w:tc>
        <w:tc>
          <w:tcPr>
            <w:tcW w:w="567" w:type="dxa"/>
            <w:shd w:val="clear" w:color="auto" w:fill="FAF0F0"/>
            <w:hideMark/>
          </w:tcPr>
          <w:p w14:paraId="09E7CFDF" w14:textId="435A65C0" w:rsidR="0079427F" w:rsidRPr="003B3DA1" w:rsidRDefault="003E33AA" w:rsidP="002A4BF0">
            <w:pPr>
              <w:pStyle w:val="TableText"/>
            </w:pPr>
            <w:r>
              <w:t>D</w:t>
            </w:r>
          </w:p>
        </w:tc>
        <w:tc>
          <w:tcPr>
            <w:tcW w:w="709" w:type="dxa"/>
            <w:shd w:val="clear" w:color="auto" w:fill="FFFFCC"/>
            <w:hideMark/>
          </w:tcPr>
          <w:p w14:paraId="1D1E607A" w14:textId="214A7954" w:rsidR="0079427F" w:rsidRPr="003B3DA1" w:rsidRDefault="0079427F" w:rsidP="002A4BF0">
            <w:pPr>
              <w:pStyle w:val="TableText"/>
            </w:pPr>
            <w:r>
              <w:t>H</w:t>
            </w:r>
          </w:p>
        </w:tc>
        <w:tc>
          <w:tcPr>
            <w:tcW w:w="709" w:type="dxa"/>
            <w:shd w:val="clear" w:color="auto" w:fill="FFFFCC"/>
            <w:hideMark/>
          </w:tcPr>
          <w:p w14:paraId="3167E038" w14:textId="5A659229" w:rsidR="0079427F" w:rsidRPr="003B3DA1" w:rsidRDefault="0079427F" w:rsidP="002A4BF0">
            <w:pPr>
              <w:pStyle w:val="TableText"/>
            </w:pPr>
            <w:r>
              <w:t>H</w:t>
            </w:r>
          </w:p>
        </w:tc>
        <w:tc>
          <w:tcPr>
            <w:tcW w:w="567" w:type="dxa"/>
            <w:shd w:val="clear" w:color="auto" w:fill="EAF1DD" w:themeFill="accent3" w:themeFillTint="33"/>
          </w:tcPr>
          <w:p w14:paraId="79118B26" w14:textId="461C31C3" w:rsidR="0079427F" w:rsidRPr="003B3DA1" w:rsidRDefault="0079427F" w:rsidP="002A4BF0">
            <w:pPr>
              <w:pStyle w:val="TableText"/>
            </w:pPr>
            <w:r>
              <w:t>M</w:t>
            </w:r>
          </w:p>
        </w:tc>
        <w:tc>
          <w:tcPr>
            <w:tcW w:w="567" w:type="dxa"/>
            <w:shd w:val="clear" w:color="auto" w:fill="EAF1DD" w:themeFill="accent3" w:themeFillTint="33"/>
          </w:tcPr>
          <w:p w14:paraId="31142399" w14:textId="1B7CAC9B" w:rsidR="0079427F" w:rsidRPr="003B3DA1" w:rsidRDefault="0079427F" w:rsidP="002A4BF0">
            <w:pPr>
              <w:pStyle w:val="TableText"/>
            </w:pPr>
            <w:r>
              <w:t>M</w:t>
            </w:r>
          </w:p>
        </w:tc>
        <w:tc>
          <w:tcPr>
            <w:tcW w:w="851" w:type="dxa"/>
            <w:shd w:val="clear" w:color="auto" w:fill="DAEEF3" w:themeFill="accent5" w:themeFillTint="33"/>
            <w:hideMark/>
          </w:tcPr>
          <w:p w14:paraId="6CA6628C" w14:textId="7EFEE918" w:rsidR="0079427F" w:rsidRPr="003B3DA1" w:rsidRDefault="0079427F" w:rsidP="002A4BF0">
            <w:pPr>
              <w:pStyle w:val="TableText"/>
            </w:pPr>
            <w:r>
              <w:t>H</w:t>
            </w:r>
          </w:p>
        </w:tc>
      </w:tr>
      <w:tr w:rsidR="00E25F3B" w:rsidRPr="003B3DA1" w14:paraId="37D91B8B" w14:textId="77777777" w:rsidTr="00EF2B9C">
        <w:trPr>
          <w:trHeight w:val="227"/>
        </w:trPr>
        <w:tc>
          <w:tcPr>
            <w:tcW w:w="1413" w:type="dxa"/>
            <w:tcBorders>
              <w:top w:val="nil"/>
              <w:bottom w:val="nil"/>
            </w:tcBorders>
            <w:shd w:val="clear" w:color="auto" w:fill="E5DFEC" w:themeFill="accent4" w:themeFillTint="33"/>
            <w:hideMark/>
          </w:tcPr>
          <w:p w14:paraId="4025AC7F" w14:textId="77777777" w:rsidR="0079427F" w:rsidRPr="003B3DA1" w:rsidRDefault="0079427F" w:rsidP="002A4BF0">
            <w:pPr>
              <w:pStyle w:val="TableText"/>
              <w:rPr>
                <w:szCs w:val="18"/>
                <w:lang w:eastAsia="en-AU"/>
              </w:rPr>
            </w:pPr>
          </w:p>
        </w:tc>
        <w:tc>
          <w:tcPr>
            <w:tcW w:w="1559" w:type="dxa"/>
            <w:shd w:val="clear" w:color="auto" w:fill="C6D9F1" w:themeFill="text2" w:themeFillTint="33"/>
            <w:hideMark/>
          </w:tcPr>
          <w:p w14:paraId="00574807" w14:textId="77777777" w:rsidR="0079427F" w:rsidRPr="003B3DA1" w:rsidRDefault="0079427F" w:rsidP="002A4BF0">
            <w:pPr>
              <w:pStyle w:val="TableText"/>
              <w:rPr>
                <w:szCs w:val="18"/>
                <w:lang w:eastAsia="en-AU"/>
              </w:rPr>
            </w:pPr>
            <w:r w:rsidRPr="003B3DA1">
              <w:rPr>
                <w:color w:val="000000" w:themeColor="text1"/>
                <w:kern w:val="24"/>
                <w:szCs w:val="18"/>
                <w:lang w:eastAsia="en-AU"/>
              </w:rPr>
              <w:t>Free stock</w:t>
            </w:r>
          </w:p>
        </w:tc>
        <w:tc>
          <w:tcPr>
            <w:tcW w:w="567" w:type="dxa"/>
            <w:shd w:val="clear" w:color="auto" w:fill="FDE9D9" w:themeFill="accent6" w:themeFillTint="33"/>
            <w:hideMark/>
          </w:tcPr>
          <w:p w14:paraId="2F72D763" w14:textId="77777777" w:rsidR="0079427F" w:rsidRPr="003B3DA1" w:rsidRDefault="0079427F" w:rsidP="002A4BF0">
            <w:pPr>
              <w:pStyle w:val="TableText"/>
              <w:rPr>
                <w:szCs w:val="18"/>
                <w:lang w:eastAsia="en-AU"/>
              </w:rPr>
            </w:pPr>
            <w:r>
              <w:rPr>
                <w:color w:val="000000" w:themeColor="text1"/>
                <w:kern w:val="24"/>
                <w:szCs w:val="18"/>
                <w:lang w:eastAsia="en-AU"/>
              </w:rPr>
              <w:t>VL</w:t>
            </w:r>
          </w:p>
        </w:tc>
        <w:tc>
          <w:tcPr>
            <w:tcW w:w="567" w:type="dxa"/>
            <w:shd w:val="clear" w:color="auto" w:fill="FFFFFF" w:themeFill="background1"/>
            <w:hideMark/>
          </w:tcPr>
          <w:p w14:paraId="63BDB633" w14:textId="77777777" w:rsidR="0079427F" w:rsidRPr="003B3DA1" w:rsidRDefault="0079427F" w:rsidP="002A4BF0">
            <w:pPr>
              <w:pStyle w:val="TableText"/>
              <w:rPr>
                <w:szCs w:val="18"/>
                <w:lang w:eastAsia="en-AU"/>
              </w:rPr>
            </w:pPr>
            <w:r w:rsidRPr="003B3DA1">
              <w:rPr>
                <w:szCs w:val="18"/>
                <w:lang w:eastAsia="en-AU"/>
              </w:rPr>
              <w:t>M</w:t>
            </w:r>
          </w:p>
        </w:tc>
        <w:tc>
          <w:tcPr>
            <w:tcW w:w="567" w:type="dxa"/>
            <w:shd w:val="clear" w:color="auto" w:fill="FFFFFF" w:themeFill="background1"/>
            <w:hideMark/>
          </w:tcPr>
          <w:p w14:paraId="0003A476" w14:textId="77777777" w:rsidR="0079427F" w:rsidRPr="003B3DA1" w:rsidRDefault="0079427F" w:rsidP="002A4BF0">
            <w:pPr>
              <w:pStyle w:val="TableText"/>
              <w:rPr>
                <w:szCs w:val="18"/>
                <w:lang w:eastAsia="en-AU"/>
              </w:rPr>
            </w:pPr>
            <w:r>
              <w:rPr>
                <w:szCs w:val="18"/>
                <w:lang w:eastAsia="en-AU"/>
              </w:rPr>
              <w:t>M</w:t>
            </w:r>
          </w:p>
        </w:tc>
        <w:tc>
          <w:tcPr>
            <w:tcW w:w="567" w:type="dxa"/>
            <w:shd w:val="clear" w:color="auto" w:fill="DDD9C3" w:themeFill="background2" w:themeFillShade="E6"/>
            <w:hideMark/>
          </w:tcPr>
          <w:p w14:paraId="26C905DB" w14:textId="77777777" w:rsidR="0079427F" w:rsidRPr="003B3DA1" w:rsidRDefault="0079427F" w:rsidP="002A4BF0">
            <w:pPr>
              <w:pStyle w:val="TableText"/>
              <w:rPr>
                <w:szCs w:val="18"/>
                <w:lang w:eastAsia="en-AU"/>
              </w:rPr>
            </w:pPr>
            <w:r>
              <w:rPr>
                <w:szCs w:val="18"/>
                <w:lang w:eastAsia="en-AU"/>
              </w:rPr>
              <w:t>VL</w:t>
            </w:r>
          </w:p>
        </w:tc>
        <w:tc>
          <w:tcPr>
            <w:tcW w:w="567" w:type="dxa"/>
            <w:shd w:val="clear" w:color="auto" w:fill="DDD9C3" w:themeFill="background2" w:themeFillShade="E6"/>
            <w:hideMark/>
          </w:tcPr>
          <w:p w14:paraId="08F264E0" w14:textId="77777777" w:rsidR="0079427F" w:rsidRPr="003B3DA1" w:rsidRDefault="0079427F" w:rsidP="002A4BF0">
            <w:pPr>
              <w:pStyle w:val="TableText"/>
              <w:rPr>
                <w:szCs w:val="18"/>
                <w:lang w:eastAsia="en-AU"/>
              </w:rPr>
            </w:pPr>
            <w:r>
              <w:rPr>
                <w:szCs w:val="18"/>
                <w:lang w:eastAsia="en-AU"/>
              </w:rPr>
              <w:t>VL</w:t>
            </w:r>
          </w:p>
        </w:tc>
        <w:tc>
          <w:tcPr>
            <w:tcW w:w="709" w:type="dxa"/>
            <w:shd w:val="clear" w:color="auto" w:fill="FFFFFF" w:themeFill="background1"/>
          </w:tcPr>
          <w:p w14:paraId="56149D28" w14:textId="77777777" w:rsidR="0079427F" w:rsidRPr="003B3DA1" w:rsidRDefault="0079427F" w:rsidP="002A4BF0">
            <w:pPr>
              <w:pStyle w:val="TableText"/>
              <w:rPr>
                <w:szCs w:val="18"/>
                <w:lang w:eastAsia="en-AU"/>
              </w:rPr>
            </w:pPr>
            <w:r w:rsidRPr="003B3DA1">
              <w:rPr>
                <w:szCs w:val="18"/>
                <w:lang w:eastAsia="en-AU"/>
              </w:rPr>
              <w:t>M</w:t>
            </w:r>
          </w:p>
        </w:tc>
        <w:tc>
          <w:tcPr>
            <w:tcW w:w="709" w:type="dxa"/>
            <w:shd w:val="clear" w:color="auto" w:fill="FFFFFF" w:themeFill="background1"/>
            <w:hideMark/>
          </w:tcPr>
          <w:p w14:paraId="6FDDFD6E" w14:textId="77777777" w:rsidR="0079427F" w:rsidRPr="003B3DA1" w:rsidRDefault="0079427F" w:rsidP="002A4BF0">
            <w:pPr>
              <w:pStyle w:val="TableText"/>
              <w:rPr>
                <w:szCs w:val="18"/>
                <w:lang w:eastAsia="en-AU"/>
              </w:rPr>
            </w:pPr>
            <w:r w:rsidRPr="003B3DA1">
              <w:rPr>
                <w:szCs w:val="18"/>
                <w:lang w:eastAsia="en-AU"/>
              </w:rPr>
              <w:t>H</w:t>
            </w:r>
          </w:p>
        </w:tc>
        <w:tc>
          <w:tcPr>
            <w:tcW w:w="566" w:type="dxa"/>
            <w:shd w:val="clear" w:color="auto" w:fill="F2DBDB" w:themeFill="accent2" w:themeFillTint="33"/>
            <w:hideMark/>
          </w:tcPr>
          <w:p w14:paraId="32504AB7" w14:textId="77777777" w:rsidR="0079427F" w:rsidRPr="00B515D7" w:rsidRDefault="0079427F" w:rsidP="002A4BF0">
            <w:pPr>
              <w:pStyle w:val="TableText"/>
            </w:pPr>
            <w:r>
              <w:t>H</w:t>
            </w:r>
          </w:p>
        </w:tc>
        <w:tc>
          <w:tcPr>
            <w:tcW w:w="567" w:type="dxa"/>
            <w:shd w:val="clear" w:color="auto" w:fill="FAF0F0"/>
            <w:hideMark/>
          </w:tcPr>
          <w:p w14:paraId="4D4F1BBB" w14:textId="6302E5D9" w:rsidR="0079427F" w:rsidRPr="003B3DA1" w:rsidRDefault="00A57545" w:rsidP="002A4BF0">
            <w:pPr>
              <w:pStyle w:val="TableText"/>
              <w:rPr>
                <w:szCs w:val="18"/>
                <w:lang w:eastAsia="en-AU"/>
              </w:rPr>
            </w:pPr>
            <w:r>
              <w:rPr>
                <w:szCs w:val="18"/>
                <w:lang w:eastAsia="en-AU"/>
              </w:rPr>
              <w:t>D</w:t>
            </w:r>
          </w:p>
        </w:tc>
        <w:tc>
          <w:tcPr>
            <w:tcW w:w="567" w:type="dxa"/>
            <w:shd w:val="clear" w:color="auto" w:fill="FAF0F0"/>
            <w:hideMark/>
          </w:tcPr>
          <w:p w14:paraId="6EE7B92F" w14:textId="0D394A3E" w:rsidR="0079427F" w:rsidRPr="003B3DA1" w:rsidRDefault="002A60AE" w:rsidP="002A4BF0">
            <w:pPr>
              <w:pStyle w:val="TableText"/>
              <w:rPr>
                <w:szCs w:val="18"/>
                <w:lang w:eastAsia="en-AU"/>
              </w:rPr>
            </w:pPr>
            <w:r>
              <w:t>F</w:t>
            </w:r>
          </w:p>
        </w:tc>
        <w:tc>
          <w:tcPr>
            <w:tcW w:w="567" w:type="dxa"/>
            <w:shd w:val="clear" w:color="auto" w:fill="FAF0F0"/>
            <w:hideMark/>
          </w:tcPr>
          <w:p w14:paraId="4AB841A0" w14:textId="77777777" w:rsidR="0079427F" w:rsidRPr="003B3DA1" w:rsidRDefault="0079427F" w:rsidP="002A4BF0">
            <w:pPr>
              <w:pStyle w:val="TableText"/>
              <w:rPr>
                <w:szCs w:val="18"/>
                <w:lang w:eastAsia="en-AU"/>
              </w:rPr>
            </w:pPr>
            <w:r w:rsidRPr="003B3DA1">
              <w:rPr>
                <w:szCs w:val="18"/>
                <w:lang w:eastAsia="en-AU"/>
              </w:rPr>
              <w:t>E</w:t>
            </w:r>
          </w:p>
        </w:tc>
        <w:tc>
          <w:tcPr>
            <w:tcW w:w="567" w:type="dxa"/>
            <w:shd w:val="clear" w:color="auto" w:fill="FAF0F0"/>
            <w:hideMark/>
          </w:tcPr>
          <w:p w14:paraId="19BA7337" w14:textId="77777777" w:rsidR="0079427F" w:rsidRPr="003B3DA1" w:rsidRDefault="0079427F" w:rsidP="002A4BF0">
            <w:pPr>
              <w:pStyle w:val="TableText"/>
              <w:rPr>
                <w:szCs w:val="18"/>
                <w:lang w:eastAsia="en-AU"/>
              </w:rPr>
            </w:pPr>
            <w:r w:rsidRPr="003B3DA1">
              <w:rPr>
                <w:szCs w:val="18"/>
                <w:lang w:eastAsia="en-AU"/>
              </w:rPr>
              <w:t>B</w:t>
            </w:r>
          </w:p>
        </w:tc>
        <w:tc>
          <w:tcPr>
            <w:tcW w:w="567" w:type="dxa"/>
            <w:shd w:val="clear" w:color="auto" w:fill="FAF0F0"/>
            <w:hideMark/>
          </w:tcPr>
          <w:p w14:paraId="20E2C186" w14:textId="77777777" w:rsidR="0079427F" w:rsidRPr="003B3DA1" w:rsidRDefault="0079427F" w:rsidP="002A4BF0">
            <w:pPr>
              <w:pStyle w:val="TableText"/>
              <w:rPr>
                <w:szCs w:val="18"/>
                <w:lang w:eastAsia="en-AU"/>
              </w:rPr>
            </w:pPr>
            <w:r w:rsidRPr="003B3DA1">
              <w:rPr>
                <w:szCs w:val="18"/>
                <w:lang w:eastAsia="en-AU"/>
              </w:rPr>
              <w:t>B</w:t>
            </w:r>
          </w:p>
        </w:tc>
        <w:tc>
          <w:tcPr>
            <w:tcW w:w="567" w:type="dxa"/>
            <w:shd w:val="clear" w:color="auto" w:fill="FAF0F0"/>
            <w:hideMark/>
          </w:tcPr>
          <w:p w14:paraId="36270287" w14:textId="3FDEE5F8" w:rsidR="0079427F" w:rsidRPr="003B3DA1" w:rsidRDefault="002A60AE" w:rsidP="002A4BF0">
            <w:pPr>
              <w:pStyle w:val="TableText"/>
              <w:rPr>
                <w:szCs w:val="18"/>
                <w:lang w:eastAsia="en-AU"/>
              </w:rPr>
            </w:pPr>
            <w:r>
              <w:rPr>
                <w:szCs w:val="18"/>
                <w:lang w:eastAsia="en-AU"/>
              </w:rPr>
              <w:t>E</w:t>
            </w:r>
          </w:p>
        </w:tc>
        <w:tc>
          <w:tcPr>
            <w:tcW w:w="567" w:type="dxa"/>
            <w:shd w:val="clear" w:color="auto" w:fill="FAF0F0"/>
            <w:hideMark/>
          </w:tcPr>
          <w:p w14:paraId="1198CE83" w14:textId="5CEF36CC" w:rsidR="0079427F" w:rsidRPr="003B3DA1" w:rsidRDefault="003E33AA" w:rsidP="002A4BF0">
            <w:pPr>
              <w:pStyle w:val="TableText"/>
              <w:rPr>
                <w:szCs w:val="18"/>
                <w:lang w:eastAsia="en-AU"/>
              </w:rPr>
            </w:pPr>
            <w:r>
              <w:rPr>
                <w:szCs w:val="18"/>
                <w:lang w:eastAsia="en-AU"/>
              </w:rPr>
              <w:t>D</w:t>
            </w:r>
          </w:p>
        </w:tc>
        <w:tc>
          <w:tcPr>
            <w:tcW w:w="709" w:type="dxa"/>
            <w:shd w:val="clear" w:color="auto" w:fill="FFFFCC"/>
            <w:hideMark/>
          </w:tcPr>
          <w:p w14:paraId="2E37266C" w14:textId="77777777" w:rsidR="0079427F" w:rsidRPr="003B3DA1" w:rsidRDefault="0079427F" w:rsidP="002A4BF0">
            <w:pPr>
              <w:pStyle w:val="TableText"/>
              <w:rPr>
                <w:szCs w:val="18"/>
                <w:lang w:eastAsia="en-AU"/>
              </w:rPr>
            </w:pPr>
            <w:r>
              <w:rPr>
                <w:szCs w:val="18"/>
                <w:lang w:eastAsia="en-AU"/>
              </w:rPr>
              <w:t>H</w:t>
            </w:r>
          </w:p>
        </w:tc>
        <w:tc>
          <w:tcPr>
            <w:tcW w:w="709" w:type="dxa"/>
            <w:shd w:val="clear" w:color="auto" w:fill="FFFFCC"/>
            <w:hideMark/>
          </w:tcPr>
          <w:p w14:paraId="14C9C4DE" w14:textId="77777777" w:rsidR="0079427F" w:rsidRPr="00FB3ACA" w:rsidRDefault="0079427F" w:rsidP="002A4BF0">
            <w:pPr>
              <w:pStyle w:val="TableText"/>
              <w:rPr>
                <w:rFonts w:eastAsia="Times New Roman" w:cs="Calibri"/>
                <w:szCs w:val="18"/>
                <w:lang w:eastAsia="en-AU"/>
              </w:rPr>
            </w:pPr>
            <w:r>
              <w:rPr>
                <w:rFonts w:eastAsia="Times New Roman" w:cs="Calibri"/>
                <w:szCs w:val="18"/>
                <w:lang w:eastAsia="en-AU"/>
              </w:rPr>
              <w:t>H</w:t>
            </w:r>
          </w:p>
        </w:tc>
        <w:tc>
          <w:tcPr>
            <w:tcW w:w="567" w:type="dxa"/>
            <w:shd w:val="clear" w:color="auto" w:fill="EAF1DD" w:themeFill="accent3" w:themeFillTint="33"/>
          </w:tcPr>
          <w:p w14:paraId="1B924501" w14:textId="70DFB15D" w:rsidR="0079427F" w:rsidRPr="00FB3ACA" w:rsidRDefault="0079427F" w:rsidP="002A4BF0">
            <w:pPr>
              <w:pStyle w:val="TableText"/>
              <w:rPr>
                <w:rFonts w:eastAsia="Times New Roman" w:cs="Calibri"/>
                <w:szCs w:val="18"/>
                <w:lang w:eastAsia="en-AU"/>
              </w:rPr>
            </w:pPr>
            <w:r>
              <w:rPr>
                <w:rFonts w:eastAsia="Times New Roman" w:cs="Calibri"/>
                <w:szCs w:val="18"/>
                <w:lang w:eastAsia="en-AU"/>
              </w:rPr>
              <w:t>L</w:t>
            </w:r>
          </w:p>
        </w:tc>
        <w:tc>
          <w:tcPr>
            <w:tcW w:w="567" w:type="dxa"/>
            <w:shd w:val="clear" w:color="auto" w:fill="EAF1DD" w:themeFill="accent3" w:themeFillTint="33"/>
          </w:tcPr>
          <w:p w14:paraId="556DEE5C" w14:textId="7735D6AA" w:rsidR="0079427F" w:rsidRPr="00FB3ACA" w:rsidRDefault="0079427F" w:rsidP="002A4BF0">
            <w:pPr>
              <w:pStyle w:val="TableText"/>
              <w:rPr>
                <w:rFonts w:eastAsia="Times New Roman" w:cs="Calibri"/>
                <w:szCs w:val="18"/>
                <w:lang w:eastAsia="en-AU"/>
              </w:rPr>
            </w:pPr>
            <w:r>
              <w:rPr>
                <w:rFonts w:eastAsia="Times New Roman" w:cs="Calibri"/>
                <w:szCs w:val="18"/>
                <w:lang w:eastAsia="en-AU"/>
              </w:rPr>
              <w:t>L</w:t>
            </w:r>
          </w:p>
        </w:tc>
        <w:tc>
          <w:tcPr>
            <w:tcW w:w="851" w:type="dxa"/>
            <w:shd w:val="clear" w:color="auto" w:fill="DAEEF3" w:themeFill="accent5" w:themeFillTint="33"/>
            <w:hideMark/>
          </w:tcPr>
          <w:p w14:paraId="755E25B2" w14:textId="20CF59D0" w:rsidR="0079427F" w:rsidRPr="00FB3ACA" w:rsidRDefault="0079427F" w:rsidP="002A4BF0">
            <w:pPr>
              <w:pStyle w:val="TableText"/>
              <w:rPr>
                <w:rFonts w:eastAsia="Times New Roman" w:cs="Calibri"/>
                <w:szCs w:val="18"/>
                <w:lang w:eastAsia="en-AU"/>
              </w:rPr>
            </w:pPr>
            <w:r>
              <w:rPr>
                <w:rFonts w:eastAsia="Times New Roman" w:cs="Calibri"/>
                <w:szCs w:val="18"/>
                <w:lang w:eastAsia="en-AU"/>
              </w:rPr>
              <w:t>M</w:t>
            </w:r>
          </w:p>
        </w:tc>
      </w:tr>
      <w:tr w:rsidR="00E25F3B" w:rsidRPr="003B3DA1" w14:paraId="59AFCFC5" w14:textId="77777777" w:rsidTr="00EF2B9C">
        <w:trPr>
          <w:trHeight w:val="227"/>
        </w:trPr>
        <w:tc>
          <w:tcPr>
            <w:tcW w:w="1413" w:type="dxa"/>
            <w:tcBorders>
              <w:top w:val="nil"/>
              <w:bottom w:val="single" w:sz="4" w:space="0" w:color="auto"/>
            </w:tcBorders>
            <w:shd w:val="clear" w:color="auto" w:fill="E5DFEC" w:themeFill="accent4" w:themeFillTint="33"/>
            <w:hideMark/>
          </w:tcPr>
          <w:p w14:paraId="1F028355" w14:textId="77777777" w:rsidR="0079427F" w:rsidRPr="003B3DA1" w:rsidRDefault="0079427F" w:rsidP="002A4BF0">
            <w:pPr>
              <w:pStyle w:val="TableText"/>
              <w:rPr>
                <w:szCs w:val="18"/>
                <w:lang w:eastAsia="en-AU"/>
              </w:rPr>
            </w:pPr>
          </w:p>
        </w:tc>
        <w:tc>
          <w:tcPr>
            <w:tcW w:w="1559" w:type="dxa"/>
            <w:shd w:val="clear" w:color="auto" w:fill="C6D9F1" w:themeFill="text2" w:themeFillTint="33"/>
          </w:tcPr>
          <w:p w14:paraId="3E751392" w14:textId="77777777" w:rsidR="0079427F" w:rsidRPr="003B3DA1" w:rsidRDefault="0079427F" w:rsidP="002A4BF0">
            <w:pPr>
              <w:pStyle w:val="TableText"/>
              <w:rPr>
                <w:szCs w:val="18"/>
                <w:lang w:eastAsia="en-AU"/>
              </w:rPr>
            </w:pPr>
            <w:r>
              <w:t xml:space="preserve">Free stock and </w:t>
            </w:r>
            <w:r w:rsidRPr="003B3DA1">
              <w:t xml:space="preserve">PAQ </w:t>
            </w:r>
            <w:r>
              <w:t>with</w:t>
            </w:r>
            <w:r w:rsidRPr="003B3DA1">
              <w:t xml:space="preserve"> testing</w:t>
            </w:r>
          </w:p>
        </w:tc>
        <w:tc>
          <w:tcPr>
            <w:tcW w:w="567" w:type="dxa"/>
            <w:shd w:val="clear" w:color="auto" w:fill="FDE9D9" w:themeFill="accent6" w:themeFillTint="33"/>
          </w:tcPr>
          <w:p w14:paraId="2C7C8AA7" w14:textId="77777777" w:rsidR="0079427F" w:rsidRPr="003B3DA1" w:rsidRDefault="0079427F" w:rsidP="002A4BF0">
            <w:pPr>
              <w:pStyle w:val="TableText"/>
              <w:rPr>
                <w:szCs w:val="18"/>
                <w:lang w:eastAsia="en-AU"/>
              </w:rPr>
            </w:pPr>
            <w:r>
              <w:rPr>
                <w:szCs w:val="18"/>
                <w:lang w:eastAsia="en-AU"/>
              </w:rPr>
              <w:t>N</w:t>
            </w:r>
          </w:p>
        </w:tc>
        <w:tc>
          <w:tcPr>
            <w:tcW w:w="567" w:type="dxa"/>
            <w:shd w:val="clear" w:color="auto" w:fill="FFFFFF" w:themeFill="background1"/>
          </w:tcPr>
          <w:p w14:paraId="40DFEE80" w14:textId="77777777" w:rsidR="0079427F" w:rsidRPr="003B3DA1" w:rsidRDefault="0079427F" w:rsidP="002A4BF0">
            <w:pPr>
              <w:pStyle w:val="TableText"/>
              <w:rPr>
                <w:szCs w:val="18"/>
                <w:lang w:eastAsia="en-AU"/>
              </w:rPr>
            </w:pPr>
            <w:r w:rsidRPr="003B3DA1">
              <w:rPr>
                <w:szCs w:val="18"/>
                <w:lang w:eastAsia="en-AU"/>
              </w:rPr>
              <w:t>M</w:t>
            </w:r>
          </w:p>
        </w:tc>
        <w:tc>
          <w:tcPr>
            <w:tcW w:w="567" w:type="dxa"/>
            <w:shd w:val="clear" w:color="auto" w:fill="FFFFFF" w:themeFill="background1"/>
          </w:tcPr>
          <w:p w14:paraId="69CD896D" w14:textId="77777777" w:rsidR="0079427F" w:rsidRPr="003B3DA1" w:rsidRDefault="0079427F" w:rsidP="002A4BF0">
            <w:pPr>
              <w:pStyle w:val="TableText"/>
              <w:rPr>
                <w:szCs w:val="18"/>
                <w:lang w:eastAsia="en-AU"/>
              </w:rPr>
            </w:pPr>
            <w:r>
              <w:rPr>
                <w:szCs w:val="18"/>
                <w:lang w:eastAsia="en-AU"/>
              </w:rPr>
              <w:t>M</w:t>
            </w:r>
          </w:p>
        </w:tc>
        <w:tc>
          <w:tcPr>
            <w:tcW w:w="567" w:type="dxa"/>
            <w:shd w:val="clear" w:color="auto" w:fill="DDD9C3" w:themeFill="background2" w:themeFillShade="E6"/>
          </w:tcPr>
          <w:p w14:paraId="0D1E0E24" w14:textId="77777777" w:rsidR="0079427F" w:rsidRPr="003B3DA1" w:rsidRDefault="0079427F" w:rsidP="002A4BF0">
            <w:pPr>
              <w:pStyle w:val="TableText"/>
              <w:rPr>
                <w:szCs w:val="18"/>
                <w:lang w:eastAsia="en-AU"/>
              </w:rPr>
            </w:pPr>
            <w:r>
              <w:rPr>
                <w:szCs w:val="18"/>
                <w:lang w:eastAsia="en-AU"/>
              </w:rPr>
              <w:t>N</w:t>
            </w:r>
          </w:p>
        </w:tc>
        <w:tc>
          <w:tcPr>
            <w:tcW w:w="567" w:type="dxa"/>
            <w:shd w:val="clear" w:color="auto" w:fill="DDD9C3" w:themeFill="background2" w:themeFillShade="E6"/>
          </w:tcPr>
          <w:p w14:paraId="55113200" w14:textId="77777777" w:rsidR="0079427F" w:rsidRPr="003B3DA1" w:rsidRDefault="0079427F" w:rsidP="002A4BF0">
            <w:pPr>
              <w:pStyle w:val="TableText"/>
              <w:rPr>
                <w:szCs w:val="18"/>
                <w:lang w:eastAsia="en-AU"/>
              </w:rPr>
            </w:pPr>
            <w:r>
              <w:rPr>
                <w:szCs w:val="18"/>
                <w:lang w:eastAsia="en-AU"/>
              </w:rPr>
              <w:t>N</w:t>
            </w:r>
          </w:p>
        </w:tc>
        <w:tc>
          <w:tcPr>
            <w:tcW w:w="709" w:type="dxa"/>
            <w:shd w:val="clear" w:color="auto" w:fill="FFFFFF" w:themeFill="background1"/>
          </w:tcPr>
          <w:p w14:paraId="0FB80950" w14:textId="77777777" w:rsidR="0079427F" w:rsidRPr="003B3DA1" w:rsidRDefault="0079427F" w:rsidP="002A4BF0">
            <w:pPr>
              <w:pStyle w:val="TableText"/>
              <w:rPr>
                <w:szCs w:val="18"/>
                <w:lang w:eastAsia="en-AU"/>
              </w:rPr>
            </w:pPr>
            <w:r w:rsidRPr="003B3DA1">
              <w:rPr>
                <w:szCs w:val="18"/>
                <w:lang w:eastAsia="en-AU"/>
              </w:rPr>
              <w:t>M</w:t>
            </w:r>
          </w:p>
        </w:tc>
        <w:tc>
          <w:tcPr>
            <w:tcW w:w="709" w:type="dxa"/>
            <w:shd w:val="clear" w:color="auto" w:fill="FFFFFF" w:themeFill="background1"/>
          </w:tcPr>
          <w:p w14:paraId="2249F757" w14:textId="77777777" w:rsidR="0079427F" w:rsidRPr="003B3DA1" w:rsidRDefault="0079427F" w:rsidP="002A4BF0">
            <w:pPr>
              <w:pStyle w:val="TableText"/>
              <w:rPr>
                <w:szCs w:val="18"/>
                <w:lang w:eastAsia="en-AU"/>
              </w:rPr>
            </w:pPr>
            <w:r w:rsidRPr="003B3DA1">
              <w:rPr>
                <w:szCs w:val="18"/>
                <w:lang w:eastAsia="en-AU"/>
              </w:rPr>
              <w:t>H</w:t>
            </w:r>
          </w:p>
        </w:tc>
        <w:tc>
          <w:tcPr>
            <w:tcW w:w="566" w:type="dxa"/>
            <w:shd w:val="clear" w:color="auto" w:fill="F2DBDB" w:themeFill="accent2" w:themeFillTint="33"/>
          </w:tcPr>
          <w:p w14:paraId="0AA27DB4" w14:textId="77777777" w:rsidR="0079427F" w:rsidRPr="003B3DA1" w:rsidRDefault="0079427F" w:rsidP="002A4BF0">
            <w:pPr>
              <w:pStyle w:val="TableText"/>
              <w:rPr>
                <w:szCs w:val="18"/>
                <w:lang w:eastAsia="en-AU"/>
              </w:rPr>
            </w:pPr>
            <w:r>
              <w:t>H</w:t>
            </w:r>
          </w:p>
        </w:tc>
        <w:tc>
          <w:tcPr>
            <w:tcW w:w="567" w:type="dxa"/>
            <w:shd w:val="clear" w:color="auto" w:fill="FAF0F0"/>
          </w:tcPr>
          <w:p w14:paraId="16BD259B" w14:textId="2F508CE0" w:rsidR="0079427F" w:rsidRPr="003B3DA1" w:rsidRDefault="00A57545" w:rsidP="002A4BF0">
            <w:pPr>
              <w:pStyle w:val="TableText"/>
              <w:rPr>
                <w:szCs w:val="18"/>
                <w:lang w:eastAsia="en-AU"/>
              </w:rPr>
            </w:pPr>
            <w:r>
              <w:rPr>
                <w:szCs w:val="18"/>
                <w:lang w:eastAsia="en-AU"/>
              </w:rPr>
              <w:t>D</w:t>
            </w:r>
          </w:p>
        </w:tc>
        <w:tc>
          <w:tcPr>
            <w:tcW w:w="567" w:type="dxa"/>
            <w:shd w:val="clear" w:color="auto" w:fill="FAF0F0"/>
          </w:tcPr>
          <w:p w14:paraId="71585C29" w14:textId="77301B2C" w:rsidR="0079427F" w:rsidRPr="003B3DA1" w:rsidRDefault="002A60AE" w:rsidP="002A4BF0">
            <w:pPr>
              <w:pStyle w:val="TableText"/>
              <w:rPr>
                <w:szCs w:val="18"/>
                <w:lang w:eastAsia="en-AU"/>
              </w:rPr>
            </w:pPr>
            <w:r>
              <w:t>F</w:t>
            </w:r>
          </w:p>
        </w:tc>
        <w:tc>
          <w:tcPr>
            <w:tcW w:w="567" w:type="dxa"/>
            <w:shd w:val="clear" w:color="auto" w:fill="FAF0F0"/>
          </w:tcPr>
          <w:p w14:paraId="65D47B37" w14:textId="77777777" w:rsidR="0079427F" w:rsidRPr="003B3DA1" w:rsidRDefault="0079427F" w:rsidP="002A4BF0">
            <w:pPr>
              <w:pStyle w:val="TableText"/>
              <w:rPr>
                <w:szCs w:val="18"/>
                <w:lang w:eastAsia="en-AU"/>
              </w:rPr>
            </w:pPr>
            <w:r w:rsidRPr="003B3DA1">
              <w:rPr>
                <w:szCs w:val="18"/>
                <w:lang w:eastAsia="en-AU"/>
              </w:rPr>
              <w:t>E</w:t>
            </w:r>
          </w:p>
        </w:tc>
        <w:tc>
          <w:tcPr>
            <w:tcW w:w="567" w:type="dxa"/>
            <w:shd w:val="clear" w:color="auto" w:fill="FAF0F0"/>
          </w:tcPr>
          <w:p w14:paraId="2387E398" w14:textId="77777777" w:rsidR="0079427F" w:rsidRPr="003B3DA1" w:rsidRDefault="0079427F" w:rsidP="002A4BF0">
            <w:pPr>
              <w:pStyle w:val="TableText"/>
              <w:rPr>
                <w:szCs w:val="18"/>
                <w:lang w:eastAsia="en-AU"/>
              </w:rPr>
            </w:pPr>
            <w:r w:rsidRPr="003B3DA1">
              <w:rPr>
                <w:szCs w:val="18"/>
                <w:lang w:eastAsia="en-AU"/>
              </w:rPr>
              <w:t>B</w:t>
            </w:r>
          </w:p>
        </w:tc>
        <w:tc>
          <w:tcPr>
            <w:tcW w:w="567" w:type="dxa"/>
            <w:shd w:val="clear" w:color="auto" w:fill="FAF0F0"/>
          </w:tcPr>
          <w:p w14:paraId="2F33064D" w14:textId="77777777" w:rsidR="0079427F" w:rsidRPr="003B3DA1" w:rsidRDefault="0079427F" w:rsidP="002A4BF0">
            <w:pPr>
              <w:pStyle w:val="TableText"/>
              <w:rPr>
                <w:szCs w:val="18"/>
                <w:lang w:eastAsia="en-AU"/>
              </w:rPr>
            </w:pPr>
            <w:r w:rsidRPr="003B3DA1">
              <w:rPr>
                <w:szCs w:val="18"/>
                <w:lang w:eastAsia="en-AU"/>
              </w:rPr>
              <w:t>B</w:t>
            </w:r>
          </w:p>
        </w:tc>
        <w:tc>
          <w:tcPr>
            <w:tcW w:w="567" w:type="dxa"/>
            <w:shd w:val="clear" w:color="auto" w:fill="FAF0F0"/>
          </w:tcPr>
          <w:p w14:paraId="538587C5" w14:textId="2A48ADB6" w:rsidR="0079427F" w:rsidRPr="003B3DA1" w:rsidRDefault="002A60AE" w:rsidP="002A4BF0">
            <w:pPr>
              <w:pStyle w:val="TableText"/>
              <w:rPr>
                <w:szCs w:val="18"/>
                <w:lang w:eastAsia="en-AU"/>
              </w:rPr>
            </w:pPr>
            <w:r>
              <w:rPr>
                <w:szCs w:val="18"/>
                <w:lang w:eastAsia="en-AU"/>
              </w:rPr>
              <w:t>E</w:t>
            </w:r>
          </w:p>
        </w:tc>
        <w:tc>
          <w:tcPr>
            <w:tcW w:w="567" w:type="dxa"/>
            <w:shd w:val="clear" w:color="auto" w:fill="FAF0F0"/>
          </w:tcPr>
          <w:p w14:paraId="44B67B90" w14:textId="2FDCB97A" w:rsidR="0079427F" w:rsidRPr="003B3DA1" w:rsidRDefault="003E33AA" w:rsidP="002A4BF0">
            <w:pPr>
              <w:pStyle w:val="TableText"/>
              <w:rPr>
                <w:szCs w:val="18"/>
                <w:lang w:eastAsia="en-AU"/>
              </w:rPr>
            </w:pPr>
            <w:r>
              <w:rPr>
                <w:szCs w:val="18"/>
                <w:lang w:eastAsia="en-AU"/>
              </w:rPr>
              <w:t>D</w:t>
            </w:r>
          </w:p>
        </w:tc>
        <w:tc>
          <w:tcPr>
            <w:tcW w:w="709" w:type="dxa"/>
            <w:shd w:val="clear" w:color="auto" w:fill="FFFFCC"/>
          </w:tcPr>
          <w:p w14:paraId="27AF2BD7" w14:textId="77777777" w:rsidR="0079427F" w:rsidRPr="003B3DA1" w:rsidRDefault="0079427F" w:rsidP="002A4BF0">
            <w:pPr>
              <w:pStyle w:val="TableText"/>
              <w:rPr>
                <w:szCs w:val="18"/>
                <w:lang w:eastAsia="en-AU"/>
              </w:rPr>
            </w:pPr>
            <w:r>
              <w:rPr>
                <w:szCs w:val="18"/>
                <w:lang w:eastAsia="en-AU"/>
              </w:rPr>
              <w:t>H</w:t>
            </w:r>
          </w:p>
        </w:tc>
        <w:tc>
          <w:tcPr>
            <w:tcW w:w="709" w:type="dxa"/>
            <w:shd w:val="clear" w:color="auto" w:fill="FFFFCC"/>
          </w:tcPr>
          <w:p w14:paraId="0631997F" w14:textId="77777777" w:rsidR="0079427F" w:rsidRPr="00FB3ACA" w:rsidRDefault="0079427F" w:rsidP="002A4BF0">
            <w:pPr>
              <w:pStyle w:val="TableText"/>
              <w:rPr>
                <w:rFonts w:eastAsia="Times New Roman" w:cs="Calibri"/>
                <w:szCs w:val="18"/>
                <w:lang w:eastAsia="en-AU"/>
              </w:rPr>
            </w:pPr>
            <w:r>
              <w:rPr>
                <w:rFonts w:eastAsia="Times New Roman" w:cs="Calibri"/>
                <w:szCs w:val="18"/>
                <w:lang w:eastAsia="en-AU"/>
              </w:rPr>
              <w:t>H</w:t>
            </w:r>
          </w:p>
        </w:tc>
        <w:tc>
          <w:tcPr>
            <w:tcW w:w="567" w:type="dxa"/>
            <w:shd w:val="clear" w:color="auto" w:fill="EAF1DD" w:themeFill="accent3" w:themeFillTint="33"/>
          </w:tcPr>
          <w:p w14:paraId="37DA4E11" w14:textId="646AABD2" w:rsidR="0079427F" w:rsidRPr="003B3DA1" w:rsidRDefault="0079427F" w:rsidP="002A4BF0">
            <w:pPr>
              <w:pStyle w:val="TableText"/>
              <w:rPr>
                <w:szCs w:val="18"/>
                <w:lang w:eastAsia="en-AU"/>
              </w:rPr>
            </w:pPr>
            <w:r>
              <w:rPr>
                <w:szCs w:val="18"/>
                <w:lang w:eastAsia="en-AU"/>
              </w:rPr>
              <w:t>N</w:t>
            </w:r>
          </w:p>
        </w:tc>
        <w:tc>
          <w:tcPr>
            <w:tcW w:w="567" w:type="dxa"/>
            <w:shd w:val="clear" w:color="auto" w:fill="EAF1DD" w:themeFill="accent3" w:themeFillTint="33"/>
          </w:tcPr>
          <w:p w14:paraId="4CF1AD1B" w14:textId="167897F6" w:rsidR="0079427F" w:rsidRPr="003B3DA1" w:rsidRDefault="0079427F" w:rsidP="002A4BF0">
            <w:pPr>
              <w:pStyle w:val="TableText"/>
              <w:rPr>
                <w:szCs w:val="18"/>
                <w:lang w:eastAsia="en-AU"/>
              </w:rPr>
            </w:pPr>
            <w:r>
              <w:rPr>
                <w:szCs w:val="18"/>
                <w:lang w:eastAsia="en-AU"/>
              </w:rPr>
              <w:t>N</w:t>
            </w:r>
          </w:p>
        </w:tc>
        <w:tc>
          <w:tcPr>
            <w:tcW w:w="851" w:type="dxa"/>
            <w:shd w:val="clear" w:color="auto" w:fill="DAEEF3" w:themeFill="accent5" w:themeFillTint="33"/>
          </w:tcPr>
          <w:p w14:paraId="6E8AB0DC" w14:textId="15F7F4BE" w:rsidR="0079427F" w:rsidRPr="003B3DA1" w:rsidRDefault="0079427F" w:rsidP="002A4BF0">
            <w:pPr>
              <w:pStyle w:val="TableText"/>
              <w:rPr>
                <w:szCs w:val="18"/>
                <w:lang w:eastAsia="en-AU"/>
              </w:rPr>
            </w:pPr>
            <w:r>
              <w:rPr>
                <w:szCs w:val="18"/>
                <w:lang w:eastAsia="en-AU"/>
              </w:rPr>
              <w:t>N</w:t>
            </w:r>
          </w:p>
        </w:tc>
      </w:tr>
      <w:tr w:rsidR="00E25F3B" w:rsidRPr="003B3DA1" w14:paraId="1D96679E" w14:textId="77777777" w:rsidTr="00EF2B9C">
        <w:trPr>
          <w:trHeight w:val="227"/>
        </w:trPr>
        <w:tc>
          <w:tcPr>
            <w:tcW w:w="1413" w:type="dxa"/>
            <w:tcBorders>
              <w:bottom w:val="nil"/>
            </w:tcBorders>
            <w:shd w:val="clear" w:color="auto" w:fill="E5DFEC" w:themeFill="accent4" w:themeFillTint="33"/>
            <w:hideMark/>
          </w:tcPr>
          <w:p w14:paraId="46C3A570" w14:textId="77777777" w:rsidR="008C6DC3" w:rsidRPr="003B3DA1" w:rsidRDefault="008C6DC3" w:rsidP="002A4BF0">
            <w:pPr>
              <w:pStyle w:val="TableText"/>
            </w:pPr>
            <w:r w:rsidRPr="003B3DA1">
              <w:t>IHNV</w:t>
            </w:r>
          </w:p>
        </w:tc>
        <w:tc>
          <w:tcPr>
            <w:tcW w:w="1559" w:type="dxa"/>
            <w:shd w:val="clear" w:color="auto" w:fill="C6D9F1" w:themeFill="text2" w:themeFillTint="33"/>
          </w:tcPr>
          <w:p w14:paraId="5AAE965F" w14:textId="77777777" w:rsidR="008C6DC3" w:rsidRPr="003B3DA1" w:rsidRDefault="008C6DC3" w:rsidP="002A4BF0">
            <w:pPr>
              <w:pStyle w:val="TableText"/>
            </w:pPr>
            <w:r w:rsidRPr="003B3DA1">
              <w:t>Unrestricted</w:t>
            </w:r>
          </w:p>
        </w:tc>
        <w:tc>
          <w:tcPr>
            <w:tcW w:w="567" w:type="dxa"/>
            <w:shd w:val="clear" w:color="auto" w:fill="FDE9D9" w:themeFill="accent6" w:themeFillTint="33"/>
          </w:tcPr>
          <w:p w14:paraId="76CBAECC" w14:textId="77777777" w:rsidR="008C6DC3" w:rsidRPr="003B3DA1" w:rsidRDefault="008C6DC3" w:rsidP="002A4BF0">
            <w:pPr>
              <w:pStyle w:val="TableText"/>
            </w:pPr>
            <w:r w:rsidRPr="003B3DA1">
              <w:t>L</w:t>
            </w:r>
          </w:p>
        </w:tc>
        <w:tc>
          <w:tcPr>
            <w:tcW w:w="567" w:type="dxa"/>
            <w:shd w:val="clear" w:color="auto" w:fill="FFFFFF" w:themeFill="background1"/>
          </w:tcPr>
          <w:p w14:paraId="7EFDC4B6" w14:textId="77777777" w:rsidR="008C6DC3" w:rsidRPr="003B3DA1" w:rsidRDefault="008C6DC3" w:rsidP="002A4BF0">
            <w:pPr>
              <w:pStyle w:val="TableText"/>
            </w:pPr>
            <w:r>
              <w:t>M</w:t>
            </w:r>
          </w:p>
        </w:tc>
        <w:tc>
          <w:tcPr>
            <w:tcW w:w="567" w:type="dxa"/>
            <w:shd w:val="clear" w:color="auto" w:fill="FFFFFF" w:themeFill="background1"/>
          </w:tcPr>
          <w:p w14:paraId="68707D04" w14:textId="77777777" w:rsidR="008C6DC3" w:rsidRPr="003B3DA1" w:rsidRDefault="008C6DC3" w:rsidP="002A4BF0">
            <w:pPr>
              <w:pStyle w:val="TableText"/>
            </w:pPr>
            <w:r>
              <w:t>L</w:t>
            </w:r>
          </w:p>
        </w:tc>
        <w:tc>
          <w:tcPr>
            <w:tcW w:w="567" w:type="dxa"/>
            <w:shd w:val="clear" w:color="auto" w:fill="DDD9C3" w:themeFill="background2" w:themeFillShade="E6"/>
          </w:tcPr>
          <w:p w14:paraId="3E78E8E1" w14:textId="77777777" w:rsidR="008C6DC3" w:rsidRPr="003B3DA1" w:rsidRDefault="008C6DC3" w:rsidP="002A4BF0">
            <w:pPr>
              <w:pStyle w:val="TableText"/>
            </w:pPr>
            <w:r>
              <w:t>L</w:t>
            </w:r>
          </w:p>
        </w:tc>
        <w:tc>
          <w:tcPr>
            <w:tcW w:w="567" w:type="dxa"/>
            <w:shd w:val="clear" w:color="auto" w:fill="DDD9C3" w:themeFill="background2" w:themeFillShade="E6"/>
          </w:tcPr>
          <w:p w14:paraId="3F8AE531" w14:textId="77777777" w:rsidR="008C6DC3" w:rsidRPr="003B3DA1" w:rsidRDefault="008C6DC3" w:rsidP="002A4BF0">
            <w:pPr>
              <w:pStyle w:val="TableText"/>
            </w:pPr>
            <w:r>
              <w:t>VL</w:t>
            </w:r>
          </w:p>
        </w:tc>
        <w:tc>
          <w:tcPr>
            <w:tcW w:w="709" w:type="dxa"/>
            <w:shd w:val="clear" w:color="auto" w:fill="FFFFFF" w:themeFill="background1"/>
          </w:tcPr>
          <w:p w14:paraId="4E876064" w14:textId="77777777" w:rsidR="008C6DC3" w:rsidRPr="003B3DA1" w:rsidRDefault="008C6DC3" w:rsidP="002A4BF0">
            <w:pPr>
              <w:pStyle w:val="TableText"/>
            </w:pPr>
            <w:r>
              <w:t>M</w:t>
            </w:r>
          </w:p>
        </w:tc>
        <w:tc>
          <w:tcPr>
            <w:tcW w:w="709" w:type="dxa"/>
            <w:shd w:val="clear" w:color="auto" w:fill="FFFFFF" w:themeFill="background1"/>
          </w:tcPr>
          <w:p w14:paraId="3A89C321" w14:textId="77777777" w:rsidR="008C6DC3" w:rsidRPr="003B3DA1" w:rsidRDefault="008C6DC3" w:rsidP="002A4BF0">
            <w:pPr>
              <w:pStyle w:val="TableText"/>
            </w:pPr>
            <w:r w:rsidRPr="003B3DA1">
              <w:t>L</w:t>
            </w:r>
          </w:p>
        </w:tc>
        <w:tc>
          <w:tcPr>
            <w:tcW w:w="566" w:type="dxa"/>
            <w:shd w:val="clear" w:color="auto" w:fill="F2DBDB" w:themeFill="accent2" w:themeFillTint="33"/>
          </w:tcPr>
          <w:p w14:paraId="520FAAEB" w14:textId="77777777" w:rsidR="008C6DC3" w:rsidRPr="003B3DA1" w:rsidRDefault="008C6DC3" w:rsidP="002A4BF0">
            <w:pPr>
              <w:pStyle w:val="TableText"/>
            </w:pPr>
            <w:r w:rsidRPr="003B3DA1">
              <w:t>H</w:t>
            </w:r>
          </w:p>
        </w:tc>
        <w:tc>
          <w:tcPr>
            <w:tcW w:w="567" w:type="dxa"/>
            <w:shd w:val="clear" w:color="auto" w:fill="FAF0F0"/>
          </w:tcPr>
          <w:p w14:paraId="3E1CE2B9" w14:textId="77777777" w:rsidR="008C6DC3" w:rsidRPr="003B3DA1" w:rsidRDefault="008C6DC3" w:rsidP="002A4BF0">
            <w:pPr>
              <w:pStyle w:val="TableText"/>
            </w:pPr>
            <w:r w:rsidRPr="003B3DA1">
              <w:t>F</w:t>
            </w:r>
          </w:p>
        </w:tc>
        <w:tc>
          <w:tcPr>
            <w:tcW w:w="567" w:type="dxa"/>
            <w:shd w:val="clear" w:color="auto" w:fill="FAF0F0"/>
          </w:tcPr>
          <w:p w14:paraId="75329584" w14:textId="77777777" w:rsidR="008C6DC3" w:rsidRPr="003B3DA1" w:rsidRDefault="008C6DC3" w:rsidP="002A4BF0">
            <w:pPr>
              <w:pStyle w:val="TableText"/>
            </w:pPr>
            <w:r w:rsidRPr="003B3DA1">
              <w:t>C</w:t>
            </w:r>
          </w:p>
        </w:tc>
        <w:tc>
          <w:tcPr>
            <w:tcW w:w="567" w:type="dxa"/>
            <w:shd w:val="clear" w:color="auto" w:fill="FAF0F0"/>
          </w:tcPr>
          <w:p w14:paraId="309EDFA4" w14:textId="77777777" w:rsidR="008C6DC3" w:rsidRPr="003B3DA1" w:rsidRDefault="008C6DC3" w:rsidP="002A4BF0">
            <w:pPr>
              <w:pStyle w:val="TableText"/>
            </w:pPr>
            <w:r w:rsidRPr="003B3DA1">
              <w:t>E</w:t>
            </w:r>
          </w:p>
        </w:tc>
        <w:tc>
          <w:tcPr>
            <w:tcW w:w="567" w:type="dxa"/>
            <w:shd w:val="clear" w:color="auto" w:fill="FAF0F0"/>
          </w:tcPr>
          <w:p w14:paraId="59F665A0" w14:textId="77777777" w:rsidR="008C6DC3" w:rsidRPr="003B3DA1" w:rsidRDefault="008C6DC3" w:rsidP="002A4BF0">
            <w:pPr>
              <w:pStyle w:val="TableText"/>
            </w:pPr>
            <w:r w:rsidRPr="003B3DA1">
              <w:t>D</w:t>
            </w:r>
          </w:p>
        </w:tc>
        <w:tc>
          <w:tcPr>
            <w:tcW w:w="567" w:type="dxa"/>
            <w:shd w:val="clear" w:color="auto" w:fill="FAF0F0"/>
          </w:tcPr>
          <w:p w14:paraId="5CA59D2A" w14:textId="77777777" w:rsidR="008C6DC3" w:rsidRPr="003B3DA1" w:rsidRDefault="008C6DC3" w:rsidP="002A4BF0">
            <w:pPr>
              <w:pStyle w:val="TableText"/>
            </w:pPr>
            <w:r w:rsidRPr="003B3DA1">
              <w:t>D</w:t>
            </w:r>
          </w:p>
        </w:tc>
        <w:tc>
          <w:tcPr>
            <w:tcW w:w="567" w:type="dxa"/>
            <w:shd w:val="clear" w:color="auto" w:fill="FAF0F0"/>
          </w:tcPr>
          <w:p w14:paraId="588B3FA1" w14:textId="77777777" w:rsidR="008C6DC3" w:rsidRPr="003B3DA1" w:rsidRDefault="008C6DC3" w:rsidP="002A4BF0">
            <w:pPr>
              <w:pStyle w:val="TableText"/>
            </w:pPr>
            <w:r w:rsidRPr="003B3DA1">
              <w:t>A</w:t>
            </w:r>
          </w:p>
        </w:tc>
        <w:tc>
          <w:tcPr>
            <w:tcW w:w="567" w:type="dxa"/>
            <w:shd w:val="clear" w:color="auto" w:fill="FAF0F0"/>
          </w:tcPr>
          <w:p w14:paraId="7114E87D" w14:textId="77777777" w:rsidR="008C6DC3" w:rsidRPr="003B3DA1" w:rsidRDefault="008C6DC3" w:rsidP="002A4BF0">
            <w:pPr>
              <w:pStyle w:val="TableText"/>
            </w:pPr>
            <w:r w:rsidRPr="003B3DA1">
              <w:t>C</w:t>
            </w:r>
          </w:p>
        </w:tc>
        <w:tc>
          <w:tcPr>
            <w:tcW w:w="709" w:type="dxa"/>
            <w:shd w:val="clear" w:color="auto" w:fill="FFFFCC"/>
          </w:tcPr>
          <w:p w14:paraId="4A27FDEB" w14:textId="77777777" w:rsidR="008C6DC3" w:rsidRPr="003B3DA1" w:rsidRDefault="008C6DC3" w:rsidP="002A4BF0">
            <w:pPr>
              <w:pStyle w:val="TableText"/>
            </w:pPr>
            <w:r>
              <w:t>H</w:t>
            </w:r>
          </w:p>
        </w:tc>
        <w:tc>
          <w:tcPr>
            <w:tcW w:w="709" w:type="dxa"/>
            <w:shd w:val="clear" w:color="auto" w:fill="FFFFCC"/>
          </w:tcPr>
          <w:p w14:paraId="7B44F99B" w14:textId="77777777" w:rsidR="008C6DC3" w:rsidRPr="003B3DA1" w:rsidRDefault="008C6DC3" w:rsidP="002A4BF0">
            <w:pPr>
              <w:pStyle w:val="TableText"/>
            </w:pPr>
            <w:r>
              <w:t>M</w:t>
            </w:r>
          </w:p>
        </w:tc>
        <w:tc>
          <w:tcPr>
            <w:tcW w:w="567" w:type="dxa"/>
            <w:shd w:val="clear" w:color="auto" w:fill="EAF1DD" w:themeFill="accent3" w:themeFillTint="33"/>
          </w:tcPr>
          <w:p w14:paraId="2028BC53" w14:textId="77777777" w:rsidR="008C6DC3" w:rsidRPr="003B3DA1" w:rsidRDefault="008C6DC3" w:rsidP="002A4BF0">
            <w:pPr>
              <w:pStyle w:val="TableText"/>
            </w:pPr>
            <w:r>
              <w:t>M</w:t>
            </w:r>
          </w:p>
        </w:tc>
        <w:tc>
          <w:tcPr>
            <w:tcW w:w="567" w:type="dxa"/>
            <w:shd w:val="clear" w:color="auto" w:fill="EAF1DD" w:themeFill="accent3" w:themeFillTint="33"/>
          </w:tcPr>
          <w:p w14:paraId="55CD904C" w14:textId="77777777" w:rsidR="008C6DC3" w:rsidRPr="003B3DA1" w:rsidRDefault="008C6DC3" w:rsidP="002A4BF0">
            <w:pPr>
              <w:pStyle w:val="TableText"/>
            </w:pPr>
            <w:r>
              <w:t>VL</w:t>
            </w:r>
          </w:p>
        </w:tc>
        <w:tc>
          <w:tcPr>
            <w:tcW w:w="851" w:type="dxa"/>
            <w:shd w:val="clear" w:color="auto" w:fill="DAEEF3" w:themeFill="accent5" w:themeFillTint="33"/>
          </w:tcPr>
          <w:p w14:paraId="4A258CC6" w14:textId="77777777" w:rsidR="008C6DC3" w:rsidRPr="003B3DA1" w:rsidRDefault="008C6DC3" w:rsidP="002A4BF0">
            <w:pPr>
              <w:pStyle w:val="TableText"/>
            </w:pPr>
            <w:r>
              <w:t>M</w:t>
            </w:r>
          </w:p>
        </w:tc>
      </w:tr>
      <w:tr w:rsidR="00E25F3B" w:rsidRPr="003B3DA1" w14:paraId="14EC1B79" w14:textId="77777777" w:rsidTr="00EF2B9C">
        <w:trPr>
          <w:trHeight w:val="227"/>
        </w:trPr>
        <w:tc>
          <w:tcPr>
            <w:tcW w:w="1413" w:type="dxa"/>
            <w:tcBorders>
              <w:top w:val="nil"/>
            </w:tcBorders>
            <w:shd w:val="clear" w:color="auto" w:fill="E5DFEC" w:themeFill="accent4" w:themeFillTint="33"/>
            <w:hideMark/>
          </w:tcPr>
          <w:p w14:paraId="2E11CA27" w14:textId="77777777" w:rsidR="008C6DC3" w:rsidRPr="003B3DA1" w:rsidRDefault="008C6DC3" w:rsidP="002A4BF0">
            <w:pPr>
              <w:pStyle w:val="TableText"/>
              <w:rPr>
                <w:szCs w:val="18"/>
                <w:lang w:eastAsia="en-AU"/>
              </w:rPr>
            </w:pPr>
          </w:p>
        </w:tc>
        <w:tc>
          <w:tcPr>
            <w:tcW w:w="1559" w:type="dxa"/>
            <w:shd w:val="clear" w:color="auto" w:fill="C6D9F1" w:themeFill="text2" w:themeFillTint="33"/>
            <w:hideMark/>
          </w:tcPr>
          <w:p w14:paraId="7B850505" w14:textId="77777777" w:rsidR="008C6DC3" w:rsidRPr="003B3DA1" w:rsidRDefault="008C6DC3" w:rsidP="002A4BF0">
            <w:pPr>
              <w:pStyle w:val="TableText"/>
              <w:rPr>
                <w:szCs w:val="18"/>
                <w:lang w:eastAsia="en-AU"/>
              </w:rPr>
            </w:pPr>
            <w:r w:rsidRPr="003B3DA1">
              <w:rPr>
                <w:color w:val="000000" w:themeColor="text1"/>
                <w:kern w:val="24"/>
                <w:szCs w:val="18"/>
                <w:lang w:eastAsia="en-AU"/>
              </w:rPr>
              <w:t>Free stock</w:t>
            </w:r>
          </w:p>
        </w:tc>
        <w:tc>
          <w:tcPr>
            <w:tcW w:w="567" w:type="dxa"/>
            <w:shd w:val="clear" w:color="auto" w:fill="FDE9D9" w:themeFill="accent6" w:themeFillTint="33"/>
            <w:hideMark/>
          </w:tcPr>
          <w:p w14:paraId="391E7C44" w14:textId="77777777" w:rsidR="008C6DC3" w:rsidRPr="003B3DA1" w:rsidRDefault="008C6DC3" w:rsidP="002A4BF0">
            <w:pPr>
              <w:pStyle w:val="TableText"/>
              <w:rPr>
                <w:szCs w:val="18"/>
                <w:lang w:eastAsia="en-AU"/>
              </w:rPr>
            </w:pPr>
            <w:r>
              <w:rPr>
                <w:color w:val="000000" w:themeColor="text1"/>
                <w:kern w:val="24"/>
                <w:szCs w:val="18"/>
                <w:lang w:eastAsia="en-AU"/>
              </w:rPr>
              <w:t>VL</w:t>
            </w:r>
          </w:p>
        </w:tc>
        <w:tc>
          <w:tcPr>
            <w:tcW w:w="567" w:type="dxa"/>
            <w:shd w:val="clear" w:color="auto" w:fill="FFFFFF" w:themeFill="background1"/>
            <w:hideMark/>
          </w:tcPr>
          <w:p w14:paraId="61920276" w14:textId="77777777" w:rsidR="008C6DC3" w:rsidRPr="003B3DA1" w:rsidRDefault="008C6DC3" w:rsidP="002A4BF0">
            <w:pPr>
              <w:pStyle w:val="TableText"/>
              <w:rPr>
                <w:szCs w:val="18"/>
                <w:lang w:eastAsia="en-AU"/>
              </w:rPr>
            </w:pPr>
            <w:r w:rsidRPr="003B3DA1">
              <w:rPr>
                <w:szCs w:val="18"/>
                <w:lang w:eastAsia="en-AU"/>
              </w:rPr>
              <w:t>M</w:t>
            </w:r>
          </w:p>
        </w:tc>
        <w:tc>
          <w:tcPr>
            <w:tcW w:w="567" w:type="dxa"/>
            <w:shd w:val="clear" w:color="auto" w:fill="FFFFFF" w:themeFill="background1"/>
            <w:hideMark/>
          </w:tcPr>
          <w:p w14:paraId="397546D4" w14:textId="77777777" w:rsidR="008C6DC3" w:rsidRPr="003B3DA1" w:rsidRDefault="008C6DC3" w:rsidP="002A4BF0">
            <w:pPr>
              <w:pStyle w:val="TableText"/>
              <w:rPr>
                <w:szCs w:val="18"/>
                <w:lang w:eastAsia="en-AU"/>
              </w:rPr>
            </w:pPr>
            <w:r w:rsidRPr="003B3DA1">
              <w:rPr>
                <w:szCs w:val="18"/>
                <w:lang w:eastAsia="en-AU"/>
              </w:rPr>
              <w:t>L</w:t>
            </w:r>
          </w:p>
        </w:tc>
        <w:tc>
          <w:tcPr>
            <w:tcW w:w="567" w:type="dxa"/>
            <w:shd w:val="clear" w:color="auto" w:fill="DDD9C3" w:themeFill="background2" w:themeFillShade="E6"/>
            <w:hideMark/>
          </w:tcPr>
          <w:p w14:paraId="632B0450" w14:textId="77777777" w:rsidR="008C6DC3" w:rsidRPr="003B3DA1" w:rsidRDefault="008C6DC3" w:rsidP="002A4BF0">
            <w:pPr>
              <w:pStyle w:val="TableText"/>
              <w:rPr>
                <w:szCs w:val="18"/>
                <w:lang w:eastAsia="en-AU"/>
              </w:rPr>
            </w:pPr>
            <w:r>
              <w:rPr>
                <w:szCs w:val="18"/>
                <w:lang w:eastAsia="en-AU"/>
              </w:rPr>
              <w:t>VL</w:t>
            </w:r>
          </w:p>
        </w:tc>
        <w:tc>
          <w:tcPr>
            <w:tcW w:w="567" w:type="dxa"/>
            <w:shd w:val="clear" w:color="auto" w:fill="DDD9C3" w:themeFill="background2" w:themeFillShade="E6"/>
            <w:hideMark/>
          </w:tcPr>
          <w:p w14:paraId="04514DFA" w14:textId="77777777" w:rsidR="008C6DC3" w:rsidRPr="003B3DA1" w:rsidRDefault="008C6DC3" w:rsidP="002A4BF0">
            <w:pPr>
              <w:pStyle w:val="TableText"/>
              <w:rPr>
                <w:szCs w:val="18"/>
                <w:lang w:eastAsia="en-AU"/>
              </w:rPr>
            </w:pPr>
            <w:r>
              <w:rPr>
                <w:szCs w:val="18"/>
                <w:lang w:eastAsia="en-AU"/>
              </w:rPr>
              <w:t>VL</w:t>
            </w:r>
          </w:p>
        </w:tc>
        <w:tc>
          <w:tcPr>
            <w:tcW w:w="709" w:type="dxa"/>
            <w:shd w:val="clear" w:color="auto" w:fill="FFFFFF" w:themeFill="background1"/>
          </w:tcPr>
          <w:p w14:paraId="3E292C4A" w14:textId="77777777" w:rsidR="008C6DC3" w:rsidRPr="003B3DA1" w:rsidRDefault="008C6DC3" w:rsidP="002A4BF0">
            <w:pPr>
              <w:pStyle w:val="TableText"/>
              <w:rPr>
                <w:szCs w:val="18"/>
                <w:lang w:eastAsia="en-AU"/>
              </w:rPr>
            </w:pPr>
            <w:r>
              <w:rPr>
                <w:szCs w:val="18"/>
                <w:lang w:eastAsia="en-AU"/>
              </w:rPr>
              <w:t>M</w:t>
            </w:r>
          </w:p>
        </w:tc>
        <w:tc>
          <w:tcPr>
            <w:tcW w:w="709" w:type="dxa"/>
            <w:shd w:val="clear" w:color="auto" w:fill="FFFFFF" w:themeFill="background1"/>
            <w:hideMark/>
          </w:tcPr>
          <w:p w14:paraId="4C94DCC3" w14:textId="77777777" w:rsidR="008C6DC3" w:rsidRPr="003B3DA1" w:rsidRDefault="008C6DC3" w:rsidP="002A4BF0">
            <w:pPr>
              <w:pStyle w:val="TableText"/>
              <w:rPr>
                <w:szCs w:val="18"/>
                <w:lang w:eastAsia="en-AU"/>
              </w:rPr>
            </w:pPr>
            <w:r>
              <w:rPr>
                <w:szCs w:val="18"/>
                <w:lang w:eastAsia="en-AU"/>
              </w:rPr>
              <w:t>L</w:t>
            </w:r>
          </w:p>
        </w:tc>
        <w:tc>
          <w:tcPr>
            <w:tcW w:w="566" w:type="dxa"/>
            <w:shd w:val="clear" w:color="auto" w:fill="F2DBDB" w:themeFill="accent2" w:themeFillTint="33"/>
            <w:hideMark/>
          </w:tcPr>
          <w:p w14:paraId="05E6026E" w14:textId="77777777" w:rsidR="008C6DC3" w:rsidRPr="003B3DA1" w:rsidRDefault="008C6DC3" w:rsidP="002A4BF0">
            <w:pPr>
              <w:pStyle w:val="TableText"/>
              <w:rPr>
                <w:szCs w:val="18"/>
                <w:lang w:eastAsia="en-AU"/>
              </w:rPr>
            </w:pPr>
            <w:r w:rsidRPr="003B3DA1">
              <w:t>H</w:t>
            </w:r>
          </w:p>
        </w:tc>
        <w:tc>
          <w:tcPr>
            <w:tcW w:w="567" w:type="dxa"/>
            <w:shd w:val="clear" w:color="auto" w:fill="FAF0F0"/>
            <w:hideMark/>
          </w:tcPr>
          <w:p w14:paraId="63F7E46A" w14:textId="77777777" w:rsidR="008C6DC3" w:rsidRPr="003B3DA1" w:rsidRDefault="008C6DC3" w:rsidP="002A4BF0">
            <w:pPr>
              <w:pStyle w:val="TableText"/>
              <w:rPr>
                <w:szCs w:val="18"/>
                <w:lang w:eastAsia="en-AU"/>
              </w:rPr>
            </w:pPr>
            <w:r w:rsidRPr="003B3DA1">
              <w:t>F</w:t>
            </w:r>
          </w:p>
        </w:tc>
        <w:tc>
          <w:tcPr>
            <w:tcW w:w="567" w:type="dxa"/>
            <w:shd w:val="clear" w:color="auto" w:fill="FAF0F0"/>
            <w:hideMark/>
          </w:tcPr>
          <w:p w14:paraId="3802A806" w14:textId="77777777" w:rsidR="008C6DC3" w:rsidRPr="003B3DA1" w:rsidRDefault="008C6DC3" w:rsidP="002A4BF0">
            <w:pPr>
              <w:pStyle w:val="TableText"/>
              <w:rPr>
                <w:szCs w:val="18"/>
                <w:lang w:eastAsia="en-AU"/>
              </w:rPr>
            </w:pPr>
            <w:r w:rsidRPr="003B3DA1">
              <w:t>C</w:t>
            </w:r>
          </w:p>
        </w:tc>
        <w:tc>
          <w:tcPr>
            <w:tcW w:w="567" w:type="dxa"/>
            <w:shd w:val="clear" w:color="auto" w:fill="FAF0F0"/>
            <w:hideMark/>
          </w:tcPr>
          <w:p w14:paraId="58F4CF23" w14:textId="77777777" w:rsidR="008C6DC3" w:rsidRPr="003B3DA1" w:rsidRDefault="008C6DC3" w:rsidP="002A4BF0">
            <w:pPr>
              <w:pStyle w:val="TableText"/>
              <w:rPr>
                <w:szCs w:val="18"/>
                <w:lang w:eastAsia="en-AU"/>
              </w:rPr>
            </w:pPr>
            <w:r w:rsidRPr="003B3DA1">
              <w:t>E</w:t>
            </w:r>
          </w:p>
        </w:tc>
        <w:tc>
          <w:tcPr>
            <w:tcW w:w="567" w:type="dxa"/>
            <w:shd w:val="clear" w:color="auto" w:fill="FAF0F0"/>
            <w:hideMark/>
          </w:tcPr>
          <w:p w14:paraId="42BB4D34" w14:textId="77777777" w:rsidR="008C6DC3" w:rsidRPr="003B3DA1" w:rsidRDefault="008C6DC3" w:rsidP="002A4BF0">
            <w:pPr>
              <w:pStyle w:val="TableText"/>
              <w:rPr>
                <w:szCs w:val="18"/>
                <w:lang w:eastAsia="en-AU"/>
              </w:rPr>
            </w:pPr>
            <w:r w:rsidRPr="003B3DA1">
              <w:t>D</w:t>
            </w:r>
          </w:p>
        </w:tc>
        <w:tc>
          <w:tcPr>
            <w:tcW w:w="567" w:type="dxa"/>
            <w:shd w:val="clear" w:color="auto" w:fill="FAF0F0"/>
            <w:hideMark/>
          </w:tcPr>
          <w:p w14:paraId="268D956A" w14:textId="77777777" w:rsidR="008C6DC3" w:rsidRPr="003B3DA1" w:rsidRDefault="008C6DC3" w:rsidP="002A4BF0">
            <w:pPr>
              <w:pStyle w:val="TableText"/>
              <w:rPr>
                <w:szCs w:val="18"/>
                <w:lang w:eastAsia="en-AU"/>
              </w:rPr>
            </w:pPr>
            <w:r w:rsidRPr="003B3DA1">
              <w:t>D</w:t>
            </w:r>
          </w:p>
        </w:tc>
        <w:tc>
          <w:tcPr>
            <w:tcW w:w="567" w:type="dxa"/>
            <w:shd w:val="clear" w:color="auto" w:fill="FAF0F0"/>
            <w:hideMark/>
          </w:tcPr>
          <w:p w14:paraId="20A9CEF6" w14:textId="77777777" w:rsidR="008C6DC3" w:rsidRPr="003B3DA1" w:rsidRDefault="008C6DC3" w:rsidP="002A4BF0">
            <w:pPr>
              <w:pStyle w:val="TableText"/>
              <w:rPr>
                <w:szCs w:val="18"/>
                <w:lang w:eastAsia="en-AU"/>
              </w:rPr>
            </w:pPr>
            <w:r w:rsidRPr="003B3DA1">
              <w:t>A</w:t>
            </w:r>
          </w:p>
        </w:tc>
        <w:tc>
          <w:tcPr>
            <w:tcW w:w="567" w:type="dxa"/>
            <w:shd w:val="clear" w:color="auto" w:fill="FAF0F0"/>
            <w:hideMark/>
          </w:tcPr>
          <w:p w14:paraId="2D7589D6" w14:textId="77777777" w:rsidR="008C6DC3" w:rsidRPr="003B3DA1" w:rsidRDefault="008C6DC3" w:rsidP="002A4BF0">
            <w:pPr>
              <w:pStyle w:val="TableText"/>
              <w:rPr>
                <w:szCs w:val="18"/>
                <w:lang w:eastAsia="en-AU"/>
              </w:rPr>
            </w:pPr>
            <w:r w:rsidRPr="003B3DA1">
              <w:t>C</w:t>
            </w:r>
          </w:p>
        </w:tc>
        <w:tc>
          <w:tcPr>
            <w:tcW w:w="709" w:type="dxa"/>
            <w:shd w:val="clear" w:color="auto" w:fill="FFFFCC"/>
            <w:hideMark/>
          </w:tcPr>
          <w:p w14:paraId="1135A1C0" w14:textId="77777777" w:rsidR="008C6DC3" w:rsidRPr="003B3DA1" w:rsidRDefault="008C6DC3" w:rsidP="002A4BF0">
            <w:pPr>
              <w:pStyle w:val="TableText"/>
              <w:rPr>
                <w:szCs w:val="18"/>
                <w:lang w:eastAsia="en-AU"/>
              </w:rPr>
            </w:pPr>
            <w:r>
              <w:t>H</w:t>
            </w:r>
          </w:p>
        </w:tc>
        <w:tc>
          <w:tcPr>
            <w:tcW w:w="709" w:type="dxa"/>
            <w:shd w:val="clear" w:color="auto" w:fill="FFFFCC"/>
            <w:hideMark/>
          </w:tcPr>
          <w:p w14:paraId="518AEF68" w14:textId="77777777" w:rsidR="008C6DC3" w:rsidRPr="003B3DA1" w:rsidRDefault="008C6DC3" w:rsidP="002A4BF0">
            <w:pPr>
              <w:pStyle w:val="TableText"/>
              <w:rPr>
                <w:szCs w:val="18"/>
                <w:lang w:eastAsia="en-AU"/>
              </w:rPr>
            </w:pPr>
            <w:r w:rsidRPr="003B3DA1">
              <w:t>M</w:t>
            </w:r>
          </w:p>
        </w:tc>
        <w:tc>
          <w:tcPr>
            <w:tcW w:w="567" w:type="dxa"/>
            <w:shd w:val="clear" w:color="auto" w:fill="EAF1DD" w:themeFill="accent3" w:themeFillTint="33"/>
          </w:tcPr>
          <w:p w14:paraId="5A0F4C82" w14:textId="77777777" w:rsidR="008C6DC3" w:rsidRPr="003B3DA1" w:rsidRDefault="008C6DC3" w:rsidP="002A4BF0">
            <w:pPr>
              <w:pStyle w:val="TableText"/>
              <w:rPr>
                <w:szCs w:val="18"/>
                <w:lang w:eastAsia="en-AU"/>
              </w:rPr>
            </w:pPr>
            <w:r>
              <w:rPr>
                <w:rFonts w:eastAsia="Times New Roman" w:cs="Calibri"/>
                <w:szCs w:val="18"/>
                <w:lang w:eastAsia="en-AU"/>
              </w:rPr>
              <w:t>L</w:t>
            </w:r>
          </w:p>
        </w:tc>
        <w:tc>
          <w:tcPr>
            <w:tcW w:w="567" w:type="dxa"/>
            <w:shd w:val="clear" w:color="auto" w:fill="EAF1DD" w:themeFill="accent3" w:themeFillTint="33"/>
          </w:tcPr>
          <w:p w14:paraId="17F70E5E" w14:textId="77777777" w:rsidR="008C6DC3" w:rsidRPr="003B3DA1" w:rsidRDefault="008C6DC3" w:rsidP="002A4BF0">
            <w:pPr>
              <w:pStyle w:val="TableText"/>
              <w:rPr>
                <w:szCs w:val="18"/>
                <w:lang w:eastAsia="en-AU"/>
              </w:rPr>
            </w:pPr>
            <w:r>
              <w:rPr>
                <w:rFonts w:eastAsia="Times New Roman" w:cs="Calibri"/>
                <w:szCs w:val="18"/>
                <w:lang w:eastAsia="en-AU"/>
              </w:rPr>
              <w:t>VL</w:t>
            </w:r>
          </w:p>
        </w:tc>
        <w:tc>
          <w:tcPr>
            <w:tcW w:w="851" w:type="dxa"/>
            <w:shd w:val="clear" w:color="auto" w:fill="DAEEF3" w:themeFill="accent5" w:themeFillTint="33"/>
            <w:hideMark/>
          </w:tcPr>
          <w:p w14:paraId="7BEED847" w14:textId="77777777" w:rsidR="008C6DC3" w:rsidRPr="003B3DA1" w:rsidRDefault="008C6DC3" w:rsidP="002A4BF0">
            <w:pPr>
              <w:pStyle w:val="TableText"/>
              <w:rPr>
                <w:szCs w:val="18"/>
                <w:lang w:eastAsia="en-AU"/>
              </w:rPr>
            </w:pPr>
            <w:r>
              <w:rPr>
                <w:rFonts w:eastAsia="Times New Roman" w:cs="Calibri"/>
                <w:szCs w:val="18"/>
                <w:lang w:eastAsia="en-AU"/>
              </w:rPr>
              <w:t>L</w:t>
            </w:r>
          </w:p>
        </w:tc>
      </w:tr>
      <w:tr w:rsidR="00E25F3B" w:rsidRPr="003B3DA1" w14:paraId="47FEB9A4" w14:textId="77777777" w:rsidTr="00EF2B9C">
        <w:trPr>
          <w:trHeight w:val="227"/>
        </w:trPr>
        <w:tc>
          <w:tcPr>
            <w:tcW w:w="1413" w:type="dxa"/>
            <w:tcBorders>
              <w:bottom w:val="single" w:sz="4" w:space="0" w:color="auto"/>
            </w:tcBorders>
            <w:shd w:val="clear" w:color="auto" w:fill="E5DFEC" w:themeFill="accent4" w:themeFillTint="33"/>
            <w:hideMark/>
          </w:tcPr>
          <w:p w14:paraId="40E6B837" w14:textId="77777777" w:rsidR="008C6DC3" w:rsidRPr="003B3DA1" w:rsidRDefault="008C6DC3" w:rsidP="002A4BF0">
            <w:pPr>
              <w:pStyle w:val="TableText"/>
              <w:rPr>
                <w:szCs w:val="18"/>
                <w:lang w:eastAsia="en-AU"/>
              </w:rPr>
            </w:pPr>
          </w:p>
        </w:tc>
        <w:tc>
          <w:tcPr>
            <w:tcW w:w="1559" w:type="dxa"/>
            <w:shd w:val="clear" w:color="auto" w:fill="C6D9F1" w:themeFill="text2" w:themeFillTint="33"/>
          </w:tcPr>
          <w:p w14:paraId="6E35E5DA" w14:textId="77777777" w:rsidR="008C6DC3" w:rsidRPr="003B3DA1" w:rsidRDefault="008C6DC3" w:rsidP="002A4BF0">
            <w:pPr>
              <w:pStyle w:val="TableText"/>
              <w:rPr>
                <w:szCs w:val="18"/>
                <w:lang w:eastAsia="en-AU"/>
              </w:rPr>
            </w:pPr>
            <w:r>
              <w:t xml:space="preserve">Free stock and </w:t>
            </w:r>
            <w:r w:rsidRPr="003B3DA1">
              <w:t xml:space="preserve">PAQ </w:t>
            </w:r>
            <w:r>
              <w:t>with</w:t>
            </w:r>
            <w:r w:rsidRPr="003B3DA1">
              <w:t xml:space="preserve"> testing</w:t>
            </w:r>
          </w:p>
        </w:tc>
        <w:tc>
          <w:tcPr>
            <w:tcW w:w="567" w:type="dxa"/>
            <w:shd w:val="clear" w:color="auto" w:fill="FDE9D9" w:themeFill="accent6" w:themeFillTint="33"/>
          </w:tcPr>
          <w:p w14:paraId="24BFCE2A" w14:textId="77777777" w:rsidR="008C6DC3" w:rsidRPr="003B3DA1" w:rsidRDefault="008C6DC3" w:rsidP="002A4BF0">
            <w:pPr>
              <w:pStyle w:val="TableText"/>
              <w:rPr>
                <w:szCs w:val="18"/>
                <w:lang w:eastAsia="en-AU"/>
              </w:rPr>
            </w:pPr>
            <w:r>
              <w:rPr>
                <w:szCs w:val="18"/>
                <w:lang w:eastAsia="en-AU"/>
              </w:rPr>
              <w:t>N</w:t>
            </w:r>
          </w:p>
        </w:tc>
        <w:tc>
          <w:tcPr>
            <w:tcW w:w="567" w:type="dxa"/>
            <w:shd w:val="clear" w:color="auto" w:fill="FFFFFF" w:themeFill="background1"/>
          </w:tcPr>
          <w:p w14:paraId="6D54DF5F" w14:textId="77777777" w:rsidR="008C6DC3" w:rsidRPr="003B3DA1" w:rsidRDefault="008C6DC3" w:rsidP="002A4BF0">
            <w:pPr>
              <w:pStyle w:val="TableText"/>
              <w:rPr>
                <w:szCs w:val="18"/>
                <w:lang w:eastAsia="en-AU"/>
              </w:rPr>
            </w:pPr>
            <w:r w:rsidRPr="003B3DA1">
              <w:rPr>
                <w:szCs w:val="18"/>
                <w:lang w:eastAsia="en-AU"/>
              </w:rPr>
              <w:t>M</w:t>
            </w:r>
          </w:p>
        </w:tc>
        <w:tc>
          <w:tcPr>
            <w:tcW w:w="567" w:type="dxa"/>
            <w:shd w:val="clear" w:color="auto" w:fill="FFFFFF" w:themeFill="background1"/>
          </w:tcPr>
          <w:p w14:paraId="6C0A2F9A" w14:textId="77777777" w:rsidR="008C6DC3" w:rsidRPr="003B3DA1" w:rsidRDefault="008C6DC3" w:rsidP="002A4BF0">
            <w:pPr>
              <w:pStyle w:val="TableText"/>
              <w:rPr>
                <w:szCs w:val="18"/>
                <w:lang w:eastAsia="en-AU"/>
              </w:rPr>
            </w:pPr>
            <w:r w:rsidRPr="003B3DA1">
              <w:rPr>
                <w:szCs w:val="18"/>
                <w:lang w:eastAsia="en-AU"/>
              </w:rPr>
              <w:t>L</w:t>
            </w:r>
          </w:p>
        </w:tc>
        <w:tc>
          <w:tcPr>
            <w:tcW w:w="567" w:type="dxa"/>
            <w:shd w:val="clear" w:color="auto" w:fill="DDD9C3" w:themeFill="background2" w:themeFillShade="E6"/>
          </w:tcPr>
          <w:p w14:paraId="5DD11CF5" w14:textId="77777777" w:rsidR="008C6DC3" w:rsidRPr="003B3DA1" w:rsidRDefault="008C6DC3" w:rsidP="002A4BF0">
            <w:pPr>
              <w:pStyle w:val="TableText"/>
              <w:rPr>
                <w:szCs w:val="18"/>
                <w:lang w:eastAsia="en-AU"/>
              </w:rPr>
            </w:pPr>
            <w:r>
              <w:rPr>
                <w:szCs w:val="18"/>
                <w:lang w:eastAsia="en-AU"/>
              </w:rPr>
              <w:t>N</w:t>
            </w:r>
          </w:p>
        </w:tc>
        <w:tc>
          <w:tcPr>
            <w:tcW w:w="567" w:type="dxa"/>
            <w:shd w:val="clear" w:color="auto" w:fill="DDD9C3" w:themeFill="background2" w:themeFillShade="E6"/>
          </w:tcPr>
          <w:p w14:paraId="3A50C024" w14:textId="77777777" w:rsidR="008C6DC3" w:rsidRPr="003B3DA1" w:rsidRDefault="008C6DC3" w:rsidP="002A4BF0">
            <w:pPr>
              <w:pStyle w:val="TableText"/>
              <w:rPr>
                <w:szCs w:val="18"/>
                <w:lang w:eastAsia="en-AU"/>
              </w:rPr>
            </w:pPr>
            <w:r>
              <w:rPr>
                <w:szCs w:val="18"/>
                <w:lang w:eastAsia="en-AU"/>
              </w:rPr>
              <w:t>N</w:t>
            </w:r>
          </w:p>
        </w:tc>
        <w:tc>
          <w:tcPr>
            <w:tcW w:w="709" w:type="dxa"/>
            <w:shd w:val="clear" w:color="auto" w:fill="FFFFFF" w:themeFill="background1"/>
          </w:tcPr>
          <w:p w14:paraId="46E7F673" w14:textId="77777777" w:rsidR="008C6DC3" w:rsidRPr="003B3DA1" w:rsidRDefault="008C6DC3" w:rsidP="002A4BF0">
            <w:pPr>
              <w:pStyle w:val="TableText"/>
              <w:rPr>
                <w:szCs w:val="18"/>
                <w:lang w:eastAsia="en-AU"/>
              </w:rPr>
            </w:pPr>
            <w:r>
              <w:rPr>
                <w:szCs w:val="18"/>
                <w:lang w:eastAsia="en-AU"/>
              </w:rPr>
              <w:t>M</w:t>
            </w:r>
          </w:p>
        </w:tc>
        <w:tc>
          <w:tcPr>
            <w:tcW w:w="709" w:type="dxa"/>
            <w:shd w:val="clear" w:color="auto" w:fill="FFFFFF" w:themeFill="background1"/>
          </w:tcPr>
          <w:p w14:paraId="4BE67DA8" w14:textId="77777777" w:rsidR="008C6DC3" w:rsidRPr="003B3DA1" w:rsidRDefault="008C6DC3" w:rsidP="002A4BF0">
            <w:pPr>
              <w:pStyle w:val="TableText"/>
              <w:rPr>
                <w:szCs w:val="18"/>
                <w:lang w:eastAsia="en-AU"/>
              </w:rPr>
            </w:pPr>
            <w:r>
              <w:rPr>
                <w:szCs w:val="18"/>
                <w:lang w:eastAsia="en-AU"/>
              </w:rPr>
              <w:t>L</w:t>
            </w:r>
          </w:p>
        </w:tc>
        <w:tc>
          <w:tcPr>
            <w:tcW w:w="566" w:type="dxa"/>
            <w:shd w:val="clear" w:color="auto" w:fill="F2DBDB" w:themeFill="accent2" w:themeFillTint="33"/>
          </w:tcPr>
          <w:p w14:paraId="646F74BD" w14:textId="77777777" w:rsidR="008C6DC3" w:rsidRPr="003B3DA1" w:rsidRDefault="008C6DC3" w:rsidP="002A4BF0">
            <w:pPr>
              <w:pStyle w:val="TableText"/>
              <w:rPr>
                <w:szCs w:val="18"/>
                <w:lang w:eastAsia="en-AU"/>
              </w:rPr>
            </w:pPr>
            <w:r w:rsidRPr="003B3DA1">
              <w:t>H</w:t>
            </w:r>
          </w:p>
        </w:tc>
        <w:tc>
          <w:tcPr>
            <w:tcW w:w="567" w:type="dxa"/>
            <w:shd w:val="clear" w:color="auto" w:fill="FAF0F0"/>
          </w:tcPr>
          <w:p w14:paraId="22DE6748" w14:textId="77777777" w:rsidR="008C6DC3" w:rsidRPr="003B3DA1" w:rsidRDefault="008C6DC3" w:rsidP="002A4BF0">
            <w:pPr>
              <w:pStyle w:val="TableText"/>
              <w:rPr>
                <w:szCs w:val="18"/>
                <w:lang w:eastAsia="en-AU"/>
              </w:rPr>
            </w:pPr>
            <w:r w:rsidRPr="003B3DA1">
              <w:t>F</w:t>
            </w:r>
          </w:p>
        </w:tc>
        <w:tc>
          <w:tcPr>
            <w:tcW w:w="567" w:type="dxa"/>
            <w:shd w:val="clear" w:color="auto" w:fill="FAF0F0"/>
          </w:tcPr>
          <w:p w14:paraId="492CE8DB" w14:textId="77777777" w:rsidR="008C6DC3" w:rsidRPr="003B3DA1" w:rsidRDefault="008C6DC3" w:rsidP="002A4BF0">
            <w:pPr>
              <w:pStyle w:val="TableText"/>
              <w:rPr>
                <w:szCs w:val="18"/>
                <w:lang w:eastAsia="en-AU"/>
              </w:rPr>
            </w:pPr>
            <w:r w:rsidRPr="003B3DA1">
              <w:t>C</w:t>
            </w:r>
          </w:p>
        </w:tc>
        <w:tc>
          <w:tcPr>
            <w:tcW w:w="567" w:type="dxa"/>
            <w:shd w:val="clear" w:color="auto" w:fill="FAF0F0"/>
          </w:tcPr>
          <w:p w14:paraId="5AEE0022" w14:textId="77777777" w:rsidR="008C6DC3" w:rsidRPr="003B3DA1" w:rsidRDefault="008C6DC3" w:rsidP="002A4BF0">
            <w:pPr>
              <w:pStyle w:val="TableText"/>
              <w:rPr>
                <w:szCs w:val="18"/>
                <w:lang w:eastAsia="en-AU"/>
              </w:rPr>
            </w:pPr>
            <w:r w:rsidRPr="003B3DA1">
              <w:t>E</w:t>
            </w:r>
          </w:p>
        </w:tc>
        <w:tc>
          <w:tcPr>
            <w:tcW w:w="567" w:type="dxa"/>
            <w:shd w:val="clear" w:color="auto" w:fill="FAF0F0"/>
          </w:tcPr>
          <w:p w14:paraId="77880BBD" w14:textId="77777777" w:rsidR="008C6DC3" w:rsidRPr="003B3DA1" w:rsidRDefault="008C6DC3" w:rsidP="002A4BF0">
            <w:pPr>
              <w:pStyle w:val="TableText"/>
              <w:rPr>
                <w:szCs w:val="18"/>
                <w:lang w:eastAsia="en-AU"/>
              </w:rPr>
            </w:pPr>
            <w:r w:rsidRPr="003B3DA1">
              <w:t>D</w:t>
            </w:r>
          </w:p>
        </w:tc>
        <w:tc>
          <w:tcPr>
            <w:tcW w:w="567" w:type="dxa"/>
            <w:shd w:val="clear" w:color="auto" w:fill="FAF0F0"/>
          </w:tcPr>
          <w:p w14:paraId="39374760" w14:textId="77777777" w:rsidR="008C6DC3" w:rsidRPr="003B3DA1" w:rsidRDefault="008C6DC3" w:rsidP="002A4BF0">
            <w:pPr>
              <w:pStyle w:val="TableText"/>
              <w:rPr>
                <w:szCs w:val="18"/>
                <w:lang w:eastAsia="en-AU"/>
              </w:rPr>
            </w:pPr>
            <w:r w:rsidRPr="003B3DA1">
              <w:t>D</w:t>
            </w:r>
          </w:p>
        </w:tc>
        <w:tc>
          <w:tcPr>
            <w:tcW w:w="567" w:type="dxa"/>
            <w:shd w:val="clear" w:color="auto" w:fill="FAF0F0"/>
          </w:tcPr>
          <w:p w14:paraId="18B9EF24" w14:textId="77777777" w:rsidR="008C6DC3" w:rsidRPr="003B3DA1" w:rsidRDefault="008C6DC3" w:rsidP="002A4BF0">
            <w:pPr>
              <w:pStyle w:val="TableText"/>
              <w:rPr>
                <w:szCs w:val="18"/>
                <w:lang w:eastAsia="en-AU"/>
              </w:rPr>
            </w:pPr>
            <w:r w:rsidRPr="003B3DA1">
              <w:t>A</w:t>
            </w:r>
          </w:p>
        </w:tc>
        <w:tc>
          <w:tcPr>
            <w:tcW w:w="567" w:type="dxa"/>
            <w:shd w:val="clear" w:color="auto" w:fill="FAF0F0"/>
          </w:tcPr>
          <w:p w14:paraId="3017F393" w14:textId="77777777" w:rsidR="008C6DC3" w:rsidRPr="003B3DA1" w:rsidRDefault="008C6DC3" w:rsidP="002A4BF0">
            <w:pPr>
              <w:pStyle w:val="TableText"/>
              <w:rPr>
                <w:szCs w:val="18"/>
                <w:lang w:eastAsia="en-AU"/>
              </w:rPr>
            </w:pPr>
            <w:r w:rsidRPr="003B3DA1">
              <w:t>C</w:t>
            </w:r>
          </w:p>
        </w:tc>
        <w:tc>
          <w:tcPr>
            <w:tcW w:w="709" w:type="dxa"/>
            <w:shd w:val="clear" w:color="auto" w:fill="FFFFCC"/>
          </w:tcPr>
          <w:p w14:paraId="21E80A6C" w14:textId="77777777" w:rsidR="008C6DC3" w:rsidRPr="003B3DA1" w:rsidRDefault="008C6DC3" w:rsidP="002A4BF0">
            <w:pPr>
              <w:pStyle w:val="TableText"/>
              <w:rPr>
                <w:szCs w:val="18"/>
                <w:lang w:eastAsia="en-AU"/>
              </w:rPr>
            </w:pPr>
            <w:r>
              <w:t>H</w:t>
            </w:r>
          </w:p>
        </w:tc>
        <w:tc>
          <w:tcPr>
            <w:tcW w:w="709" w:type="dxa"/>
            <w:shd w:val="clear" w:color="auto" w:fill="FFFFCC"/>
          </w:tcPr>
          <w:p w14:paraId="5DE497AA" w14:textId="77777777" w:rsidR="008C6DC3" w:rsidRPr="001A44FA" w:rsidRDefault="008C6DC3" w:rsidP="002A4BF0">
            <w:pPr>
              <w:pStyle w:val="TableText"/>
            </w:pPr>
            <w:r w:rsidRPr="003B3DA1">
              <w:t>M</w:t>
            </w:r>
          </w:p>
        </w:tc>
        <w:tc>
          <w:tcPr>
            <w:tcW w:w="567" w:type="dxa"/>
            <w:shd w:val="clear" w:color="auto" w:fill="EAF1DD" w:themeFill="accent3" w:themeFillTint="33"/>
          </w:tcPr>
          <w:p w14:paraId="259B4B12" w14:textId="77777777" w:rsidR="008C6DC3" w:rsidRPr="003B3DA1" w:rsidRDefault="008C6DC3" w:rsidP="002A4BF0">
            <w:pPr>
              <w:pStyle w:val="TableText"/>
              <w:rPr>
                <w:szCs w:val="18"/>
                <w:lang w:eastAsia="en-AU"/>
              </w:rPr>
            </w:pPr>
            <w:r>
              <w:rPr>
                <w:szCs w:val="18"/>
                <w:lang w:eastAsia="en-AU"/>
              </w:rPr>
              <w:t>N</w:t>
            </w:r>
          </w:p>
        </w:tc>
        <w:tc>
          <w:tcPr>
            <w:tcW w:w="567" w:type="dxa"/>
            <w:shd w:val="clear" w:color="auto" w:fill="EAF1DD" w:themeFill="accent3" w:themeFillTint="33"/>
          </w:tcPr>
          <w:p w14:paraId="519BC41C" w14:textId="77777777" w:rsidR="008C6DC3" w:rsidRPr="003B3DA1" w:rsidRDefault="008C6DC3" w:rsidP="002A4BF0">
            <w:pPr>
              <w:pStyle w:val="TableText"/>
              <w:rPr>
                <w:szCs w:val="18"/>
                <w:lang w:eastAsia="en-AU"/>
              </w:rPr>
            </w:pPr>
            <w:r>
              <w:rPr>
                <w:szCs w:val="18"/>
                <w:lang w:eastAsia="en-AU"/>
              </w:rPr>
              <w:t>N</w:t>
            </w:r>
          </w:p>
        </w:tc>
        <w:tc>
          <w:tcPr>
            <w:tcW w:w="851" w:type="dxa"/>
            <w:shd w:val="clear" w:color="auto" w:fill="DAEEF3" w:themeFill="accent5" w:themeFillTint="33"/>
          </w:tcPr>
          <w:p w14:paraId="5FBF4674" w14:textId="77777777" w:rsidR="008C6DC3" w:rsidRPr="003B3DA1" w:rsidRDefault="008C6DC3" w:rsidP="002A4BF0">
            <w:pPr>
              <w:pStyle w:val="TableText"/>
              <w:rPr>
                <w:szCs w:val="18"/>
                <w:lang w:eastAsia="en-AU"/>
              </w:rPr>
            </w:pPr>
            <w:r>
              <w:rPr>
                <w:szCs w:val="18"/>
                <w:lang w:eastAsia="en-AU"/>
              </w:rPr>
              <w:t>N</w:t>
            </w:r>
          </w:p>
        </w:tc>
      </w:tr>
      <w:tr w:rsidR="00E25F3B" w:rsidRPr="003B3DA1" w14:paraId="35512015" w14:textId="77777777" w:rsidTr="00EF2B9C">
        <w:trPr>
          <w:trHeight w:val="276"/>
        </w:trPr>
        <w:tc>
          <w:tcPr>
            <w:tcW w:w="1413" w:type="dxa"/>
            <w:tcBorders>
              <w:bottom w:val="nil"/>
            </w:tcBorders>
            <w:shd w:val="clear" w:color="auto" w:fill="E5DFEC" w:themeFill="accent4" w:themeFillTint="33"/>
            <w:hideMark/>
          </w:tcPr>
          <w:p w14:paraId="5CE15EB2" w14:textId="77777777" w:rsidR="0079427F" w:rsidRPr="003B3DA1" w:rsidRDefault="0079427F" w:rsidP="002A4BF0">
            <w:pPr>
              <w:pStyle w:val="TableText"/>
              <w:rPr>
                <w:rStyle w:val="Emphasis"/>
              </w:rPr>
            </w:pPr>
            <w:r w:rsidRPr="003B3DA1">
              <w:rPr>
                <w:rStyle w:val="Emphasis"/>
              </w:rPr>
              <w:t>P</w:t>
            </w:r>
            <w:r>
              <w:rPr>
                <w:rStyle w:val="Emphasis"/>
              </w:rPr>
              <w:t>. </w:t>
            </w:r>
            <w:r w:rsidRPr="003B3DA1">
              <w:rPr>
                <w:rStyle w:val="Emphasis"/>
              </w:rPr>
              <w:t>hydriforme</w:t>
            </w:r>
          </w:p>
        </w:tc>
        <w:tc>
          <w:tcPr>
            <w:tcW w:w="1559" w:type="dxa"/>
            <w:shd w:val="clear" w:color="auto" w:fill="C6D9F1" w:themeFill="text2" w:themeFillTint="33"/>
            <w:hideMark/>
          </w:tcPr>
          <w:p w14:paraId="4CFACC33" w14:textId="77777777" w:rsidR="0079427F" w:rsidRPr="003B3DA1" w:rsidRDefault="0079427F" w:rsidP="002A4BF0">
            <w:pPr>
              <w:pStyle w:val="TableText"/>
              <w:rPr>
                <w:szCs w:val="18"/>
              </w:rPr>
            </w:pPr>
            <w:r w:rsidRPr="003B3DA1">
              <w:rPr>
                <w:szCs w:val="18"/>
              </w:rPr>
              <w:t>Unrestricted</w:t>
            </w:r>
          </w:p>
        </w:tc>
        <w:tc>
          <w:tcPr>
            <w:tcW w:w="567" w:type="dxa"/>
            <w:shd w:val="clear" w:color="auto" w:fill="FDE9D9" w:themeFill="accent6" w:themeFillTint="33"/>
            <w:hideMark/>
          </w:tcPr>
          <w:p w14:paraId="4C788BD4" w14:textId="77777777" w:rsidR="0079427F" w:rsidRPr="003B3DA1" w:rsidRDefault="0079427F" w:rsidP="002A4BF0">
            <w:pPr>
              <w:pStyle w:val="TableText"/>
              <w:rPr>
                <w:szCs w:val="18"/>
              </w:rPr>
            </w:pPr>
            <w:r w:rsidRPr="003B3DA1">
              <w:rPr>
                <w:szCs w:val="18"/>
              </w:rPr>
              <w:t>H</w:t>
            </w:r>
          </w:p>
        </w:tc>
        <w:tc>
          <w:tcPr>
            <w:tcW w:w="567" w:type="dxa"/>
            <w:shd w:val="clear" w:color="auto" w:fill="FFFFFF" w:themeFill="background1"/>
            <w:hideMark/>
          </w:tcPr>
          <w:p w14:paraId="479932E9" w14:textId="77777777" w:rsidR="0079427F" w:rsidRPr="003B3DA1" w:rsidRDefault="0079427F" w:rsidP="002A4BF0">
            <w:pPr>
              <w:pStyle w:val="TableText"/>
              <w:rPr>
                <w:szCs w:val="18"/>
              </w:rPr>
            </w:pPr>
            <w:r>
              <w:rPr>
                <w:szCs w:val="18"/>
              </w:rPr>
              <w:t>M</w:t>
            </w:r>
          </w:p>
        </w:tc>
        <w:tc>
          <w:tcPr>
            <w:tcW w:w="567" w:type="dxa"/>
            <w:shd w:val="clear" w:color="auto" w:fill="FFFFFF" w:themeFill="background1"/>
            <w:hideMark/>
          </w:tcPr>
          <w:p w14:paraId="5B42E7E3" w14:textId="77777777" w:rsidR="0079427F" w:rsidRPr="003B3DA1" w:rsidRDefault="0079427F" w:rsidP="002A4BF0">
            <w:pPr>
              <w:pStyle w:val="TableText"/>
              <w:rPr>
                <w:szCs w:val="18"/>
              </w:rPr>
            </w:pPr>
            <w:r w:rsidRPr="003B3DA1">
              <w:rPr>
                <w:szCs w:val="18"/>
              </w:rPr>
              <w:t>N</w:t>
            </w:r>
          </w:p>
        </w:tc>
        <w:tc>
          <w:tcPr>
            <w:tcW w:w="567" w:type="dxa"/>
            <w:shd w:val="clear" w:color="auto" w:fill="DDD9C3" w:themeFill="background2" w:themeFillShade="E6"/>
            <w:hideMark/>
          </w:tcPr>
          <w:p w14:paraId="30C6E81A" w14:textId="77777777" w:rsidR="0079427F" w:rsidRPr="003B3DA1" w:rsidRDefault="0079427F" w:rsidP="002A4BF0">
            <w:pPr>
              <w:pStyle w:val="TableText"/>
              <w:rPr>
                <w:szCs w:val="18"/>
              </w:rPr>
            </w:pPr>
            <w:r>
              <w:rPr>
                <w:szCs w:val="18"/>
              </w:rPr>
              <w:t>M</w:t>
            </w:r>
          </w:p>
        </w:tc>
        <w:tc>
          <w:tcPr>
            <w:tcW w:w="567" w:type="dxa"/>
            <w:shd w:val="clear" w:color="auto" w:fill="DDD9C3" w:themeFill="background2" w:themeFillShade="E6"/>
            <w:hideMark/>
          </w:tcPr>
          <w:p w14:paraId="59C2F1DB" w14:textId="77777777" w:rsidR="0079427F" w:rsidRPr="003B3DA1" w:rsidRDefault="0079427F" w:rsidP="002A4BF0">
            <w:pPr>
              <w:pStyle w:val="TableText"/>
              <w:rPr>
                <w:szCs w:val="18"/>
              </w:rPr>
            </w:pPr>
            <w:r w:rsidRPr="003B3DA1">
              <w:rPr>
                <w:szCs w:val="18"/>
              </w:rPr>
              <w:t>N</w:t>
            </w:r>
          </w:p>
        </w:tc>
        <w:tc>
          <w:tcPr>
            <w:tcW w:w="709" w:type="dxa"/>
            <w:shd w:val="clear" w:color="auto" w:fill="FFFFFF" w:themeFill="background1"/>
          </w:tcPr>
          <w:p w14:paraId="26C5322E" w14:textId="77777777" w:rsidR="0079427F" w:rsidRPr="003B3DA1" w:rsidRDefault="0079427F" w:rsidP="002A4BF0">
            <w:pPr>
              <w:pStyle w:val="TableText"/>
              <w:rPr>
                <w:szCs w:val="18"/>
              </w:rPr>
            </w:pPr>
            <w:r>
              <w:rPr>
                <w:szCs w:val="18"/>
              </w:rPr>
              <w:t>M</w:t>
            </w:r>
          </w:p>
        </w:tc>
        <w:tc>
          <w:tcPr>
            <w:tcW w:w="709" w:type="dxa"/>
            <w:shd w:val="clear" w:color="auto" w:fill="FFFFFF" w:themeFill="background1"/>
            <w:hideMark/>
          </w:tcPr>
          <w:p w14:paraId="7622DD75" w14:textId="77777777" w:rsidR="0079427F" w:rsidRPr="003B3DA1" w:rsidRDefault="0079427F" w:rsidP="002A4BF0">
            <w:pPr>
              <w:pStyle w:val="TableText"/>
              <w:rPr>
                <w:szCs w:val="18"/>
              </w:rPr>
            </w:pPr>
            <w:r w:rsidRPr="003B3DA1">
              <w:rPr>
                <w:szCs w:val="18"/>
              </w:rPr>
              <w:t>N</w:t>
            </w:r>
          </w:p>
        </w:tc>
        <w:tc>
          <w:tcPr>
            <w:tcW w:w="566" w:type="dxa"/>
            <w:shd w:val="clear" w:color="auto" w:fill="F2DBDB" w:themeFill="accent2" w:themeFillTint="33"/>
            <w:hideMark/>
          </w:tcPr>
          <w:p w14:paraId="3296CE09" w14:textId="77777777" w:rsidR="0079427F" w:rsidRPr="003B3DA1" w:rsidRDefault="0079427F" w:rsidP="002A4BF0">
            <w:pPr>
              <w:pStyle w:val="TableText"/>
              <w:rPr>
                <w:szCs w:val="18"/>
              </w:rPr>
            </w:pPr>
            <w:r w:rsidRPr="003B3DA1">
              <w:rPr>
                <w:szCs w:val="18"/>
              </w:rPr>
              <w:t>L</w:t>
            </w:r>
          </w:p>
        </w:tc>
        <w:tc>
          <w:tcPr>
            <w:tcW w:w="567" w:type="dxa"/>
            <w:shd w:val="clear" w:color="auto" w:fill="FAF0F0"/>
            <w:hideMark/>
          </w:tcPr>
          <w:p w14:paraId="5E6B04E9" w14:textId="77777777" w:rsidR="0079427F" w:rsidRPr="003B3DA1" w:rsidRDefault="0079427F" w:rsidP="002A4BF0">
            <w:pPr>
              <w:pStyle w:val="TableText"/>
              <w:rPr>
                <w:szCs w:val="18"/>
              </w:rPr>
            </w:pPr>
            <w:r>
              <w:rPr>
                <w:szCs w:val="18"/>
              </w:rPr>
              <w:t>D</w:t>
            </w:r>
          </w:p>
        </w:tc>
        <w:tc>
          <w:tcPr>
            <w:tcW w:w="567" w:type="dxa"/>
            <w:shd w:val="clear" w:color="auto" w:fill="FAF0F0"/>
            <w:hideMark/>
          </w:tcPr>
          <w:p w14:paraId="4AA85016" w14:textId="77777777" w:rsidR="0079427F" w:rsidRPr="003B3DA1" w:rsidRDefault="0079427F" w:rsidP="002A4BF0">
            <w:pPr>
              <w:pStyle w:val="TableText"/>
              <w:rPr>
                <w:szCs w:val="18"/>
              </w:rPr>
            </w:pPr>
            <w:r w:rsidRPr="003B3DA1">
              <w:rPr>
                <w:szCs w:val="18"/>
              </w:rPr>
              <w:t>A</w:t>
            </w:r>
          </w:p>
        </w:tc>
        <w:tc>
          <w:tcPr>
            <w:tcW w:w="567" w:type="dxa"/>
            <w:shd w:val="clear" w:color="auto" w:fill="FAF0F0"/>
            <w:hideMark/>
          </w:tcPr>
          <w:p w14:paraId="361535FB" w14:textId="1B93BD2C" w:rsidR="0079427F" w:rsidRPr="003B3DA1" w:rsidRDefault="00A57545" w:rsidP="002A4BF0">
            <w:pPr>
              <w:pStyle w:val="TableText"/>
              <w:rPr>
                <w:szCs w:val="18"/>
              </w:rPr>
            </w:pPr>
            <w:r>
              <w:rPr>
                <w:szCs w:val="18"/>
              </w:rPr>
              <w:t>D</w:t>
            </w:r>
          </w:p>
        </w:tc>
        <w:tc>
          <w:tcPr>
            <w:tcW w:w="567" w:type="dxa"/>
            <w:shd w:val="clear" w:color="auto" w:fill="FAF0F0"/>
            <w:hideMark/>
          </w:tcPr>
          <w:p w14:paraId="66C4BDCA" w14:textId="77777777" w:rsidR="0079427F" w:rsidRPr="003B3DA1" w:rsidRDefault="0079427F" w:rsidP="002A4BF0">
            <w:pPr>
              <w:pStyle w:val="TableText"/>
              <w:rPr>
                <w:szCs w:val="18"/>
              </w:rPr>
            </w:pPr>
            <w:r w:rsidRPr="003B3DA1">
              <w:rPr>
                <w:szCs w:val="18"/>
              </w:rPr>
              <w:t>B</w:t>
            </w:r>
          </w:p>
        </w:tc>
        <w:tc>
          <w:tcPr>
            <w:tcW w:w="567" w:type="dxa"/>
            <w:shd w:val="clear" w:color="auto" w:fill="FAF0F0"/>
            <w:hideMark/>
          </w:tcPr>
          <w:p w14:paraId="24B1E5E5" w14:textId="77777777" w:rsidR="0079427F" w:rsidRPr="003B3DA1" w:rsidRDefault="0079427F" w:rsidP="002A4BF0">
            <w:pPr>
              <w:pStyle w:val="TableText"/>
              <w:rPr>
                <w:szCs w:val="18"/>
              </w:rPr>
            </w:pPr>
            <w:r w:rsidRPr="003B3DA1">
              <w:rPr>
                <w:szCs w:val="18"/>
              </w:rPr>
              <w:t>A</w:t>
            </w:r>
          </w:p>
        </w:tc>
        <w:tc>
          <w:tcPr>
            <w:tcW w:w="567" w:type="dxa"/>
            <w:shd w:val="clear" w:color="auto" w:fill="FAF0F0"/>
            <w:hideMark/>
          </w:tcPr>
          <w:p w14:paraId="57CD512A" w14:textId="77777777" w:rsidR="0079427F" w:rsidRPr="003B3DA1" w:rsidRDefault="0079427F" w:rsidP="002A4BF0">
            <w:pPr>
              <w:pStyle w:val="TableText"/>
              <w:rPr>
                <w:szCs w:val="18"/>
              </w:rPr>
            </w:pPr>
            <w:r w:rsidRPr="003B3DA1">
              <w:rPr>
                <w:szCs w:val="18"/>
              </w:rPr>
              <w:t>A</w:t>
            </w:r>
          </w:p>
        </w:tc>
        <w:tc>
          <w:tcPr>
            <w:tcW w:w="567" w:type="dxa"/>
            <w:shd w:val="clear" w:color="auto" w:fill="FAF0F0"/>
            <w:hideMark/>
          </w:tcPr>
          <w:p w14:paraId="7AAFA354" w14:textId="77777777" w:rsidR="0079427F" w:rsidRPr="003B3DA1" w:rsidRDefault="0079427F" w:rsidP="002A4BF0">
            <w:pPr>
              <w:pStyle w:val="TableText"/>
              <w:rPr>
                <w:szCs w:val="18"/>
              </w:rPr>
            </w:pPr>
            <w:r w:rsidRPr="003B3DA1">
              <w:rPr>
                <w:szCs w:val="18"/>
              </w:rPr>
              <w:t>B</w:t>
            </w:r>
          </w:p>
        </w:tc>
        <w:tc>
          <w:tcPr>
            <w:tcW w:w="709" w:type="dxa"/>
            <w:shd w:val="clear" w:color="auto" w:fill="FFFFCC"/>
            <w:hideMark/>
          </w:tcPr>
          <w:p w14:paraId="3F19BD02" w14:textId="77777777" w:rsidR="0079427F" w:rsidRPr="003B3DA1" w:rsidRDefault="0079427F" w:rsidP="002A4BF0">
            <w:pPr>
              <w:pStyle w:val="TableText"/>
              <w:rPr>
                <w:szCs w:val="18"/>
              </w:rPr>
            </w:pPr>
            <w:r>
              <w:rPr>
                <w:szCs w:val="18"/>
              </w:rPr>
              <w:t>L</w:t>
            </w:r>
          </w:p>
        </w:tc>
        <w:tc>
          <w:tcPr>
            <w:tcW w:w="709" w:type="dxa"/>
            <w:shd w:val="clear" w:color="auto" w:fill="FFFFCC"/>
            <w:hideMark/>
          </w:tcPr>
          <w:p w14:paraId="5974DA5B" w14:textId="77777777" w:rsidR="0079427F" w:rsidRPr="003B3DA1" w:rsidRDefault="0079427F" w:rsidP="002A4BF0">
            <w:pPr>
              <w:pStyle w:val="TableText"/>
              <w:rPr>
                <w:szCs w:val="18"/>
              </w:rPr>
            </w:pPr>
            <w:r w:rsidRPr="003B3DA1">
              <w:rPr>
                <w:szCs w:val="18"/>
              </w:rPr>
              <w:t>N</w:t>
            </w:r>
          </w:p>
        </w:tc>
        <w:tc>
          <w:tcPr>
            <w:tcW w:w="567" w:type="dxa"/>
            <w:shd w:val="clear" w:color="auto" w:fill="EAF1DD" w:themeFill="accent3" w:themeFillTint="33"/>
          </w:tcPr>
          <w:p w14:paraId="72E9ACB9" w14:textId="77777777" w:rsidR="0079427F" w:rsidRPr="003B3DA1" w:rsidRDefault="0079427F" w:rsidP="002A4BF0">
            <w:pPr>
              <w:pStyle w:val="TableText"/>
              <w:rPr>
                <w:szCs w:val="18"/>
              </w:rPr>
            </w:pPr>
            <w:r>
              <w:rPr>
                <w:szCs w:val="18"/>
              </w:rPr>
              <w:t>L</w:t>
            </w:r>
          </w:p>
        </w:tc>
        <w:tc>
          <w:tcPr>
            <w:tcW w:w="567" w:type="dxa"/>
            <w:shd w:val="clear" w:color="auto" w:fill="EAF1DD" w:themeFill="accent3" w:themeFillTint="33"/>
          </w:tcPr>
          <w:p w14:paraId="099422FB" w14:textId="77777777" w:rsidR="0079427F" w:rsidRPr="003B3DA1" w:rsidRDefault="0079427F" w:rsidP="002A4BF0">
            <w:pPr>
              <w:pStyle w:val="TableText"/>
              <w:rPr>
                <w:szCs w:val="18"/>
              </w:rPr>
            </w:pPr>
            <w:r w:rsidRPr="003B3DA1">
              <w:rPr>
                <w:szCs w:val="18"/>
              </w:rPr>
              <w:t>N</w:t>
            </w:r>
          </w:p>
        </w:tc>
        <w:tc>
          <w:tcPr>
            <w:tcW w:w="851" w:type="dxa"/>
            <w:shd w:val="clear" w:color="auto" w:fill="DAEEF3" w:themeFill="accent5" w:themeFillTint="33"/>
            <w:hideMark/>
          </w:tcPr>
          <w:p w14:paraId="130EAEB5" w14:textId="77777777" w:rsidR="0079427F" w:rsidRPr="003B3DA1" w:rsidRDefault="0079427F" w:rsidP="002A4BF0">
            <w:pPr>
              <w:pStyle w:val="TableText"/>
              <w:rPr>
                <w:szCs w:val="18"/>
              </w:rPr>
            </w:pPr>
            <w:r>
              <w:rPr>
                <w:szCs w:val="18"/>
              </w:rPr>
              <w:t>L</w:t>
            </w:r>
          </w:p>
        </w:tc>
      </w:tr>
      <w:tr w:rsidR="00E25F3B" w:rsidRPr="003B3DA1" w14:paraId="6B72A21D" w14:textId="77777777" w:rsidTr="00EF2B9C">
        <w:trPr>
          <w:trHeight w:val="276"/>
        </w:trPr>
        <w:tc>
          <w:tcPr>
            <w:tcW w:w="1413" w:type="dxa"/>
            <w:tcBorders>
              <w:top w:val="nil"/>
              <w:bottom w:val="single" w:sz="4" w:space="0" w:color="auto"/>
            </w:tcBorders>
            <w:shd w:val="clear" w:color="auto" w:fill="E5DFEC" w:themeFill="accent4" w:themeFillTint="33"/>
          </w:tcPr>
          <w:p w14:paraId="0448A6AA" w14:textId="77777777" w:rsidR="0079427F" w:rsidRPr="003B3DA1" w:rsidRDefault="0079427F" w:rsidP="002A4BF0">
            <w:pPr>
              <w:pStyle w:val="TableText"/>
              <w:rPr>
                <w:rStyle w:val="Emphasis"/>
              </w:rPr>
            </w:pPr>
          </w:p>
        </w:tc>
        <w:tc>
          <w:tcPr>
            <w:tcW w:w="1559" w:type="dxa"/>
            <w:shd w:val="clear" w:color="auto" w:fill="C6D9F1" w:themeFill="text2" w:themeFillTint="33"/>
          </w:tcPr>
          <w:p w14:paraId="722E83D9" w14:textId="77777777" w:rsidR="0079427F" w:rsidRPr="003B3DA1" w:rsidRDefault="0079427F" w:rsidP="002A4BF0">
            <w:pPr>
              <w:pStyle w:val="TableText"/>
              <w:rPr>
                <w:szCs w:val="18"/>
              </w:rPr>
            </w:pPr>
            <w:r>
              <w:rPr>
                <w:szCs w:val="18"/>
              </w:rPr>
              <w:t>Free stock</w:t>
            </w:r>
          </w:p>
        </w:tc>
        <w:tc>
          <w:tcPr>
            <w:tcW w:w="567" w:type="dxa"/>
            <w:shd w:val="clear" w:color="auto" w:fill="FDE9D9" w:themeFill="accent6" w:themeFillTint="33"/>
          </w:tcPr>
          <w:p w14:paraId="7D850F98" w14:textId="77777777" w:rsidR="0079427F" w:rsidRPr="003B3DA1" w:rsidRDefault="0079427F" w:rsidP="002A4BF0">
            <w:pPr>
              <w:pStyle w:val="TableText"/>
              <w:rPr>
                <w:szCs w:val="18"/>
              </w:rPr>
            </w:pPr>
            <w:r>
              <w:rPr>
                <w:szCs w:val="18"/>
              </w:rPr>
              <w:t>VL</w:t>
            </w:r>
          </w:p>
        </w:tc>
        <w:tc>
          <w:tcPr>
            <w:tcW w:w="567" w:type="dxa"/>
            <w:shd w:val="clear" w:color="auto" w:fill="FFFFFF" w:themeFill="background1"/>
          </w:tcPr>
          <w:p w14:paraId="74B42C7B" w14:textId="77777777" w:rsidR="0079427F" w:rsidRPr="003B3DA1" w:rsidRDefault="0079427F" w:rsidP="002A4BF0">
            <w:pPr>
              <w:pStyle w:val="TableText"/>
              <w:rPr>
                <w:szCs w:val="18"/>
              </w:rPr>
            </w:pPr>
            <w:r>
              <w:rPr>
                <w:szCs w:val="18"/>
              </w:rPr>
              <w:t>M</w:t>
            </w:r>
          </w:p>
        </w:tc>
        <w:tc>
          <w:tcPr>
            <w:tcW w:w="567" w:type="dxa"/>
            <w:shd w:val="clear" w:color="auto" w:fill="FFFFFF" w:themeFill="background1"/>
          </w:tcPr>
          <w:p w14:paraId="3F1B6B09" w14:textId="77777777" w:rsidR="0079427F" w:rsidRPr="003B3DA1" w:rsidRDefault="0079427F" w:rsidP="002A4BF0">
            <w:pPr>
              <w:pStyle w:val="TableText"/>
              <w:rPr>
                <w:szCs w:val="18"/>
              </w:rPr>
            </w:pPr>
            <w:r w:rsidRPr="003B3DA1">
              <w:rPr>
                <w:szCs w:val="18"/>
              </w:rPr>
              <w:t>N</w:t>
            </w:r>
          </w:p>
        </w:tc>
        <w:tc>
          <w:tcPr>
            <w:tcW w:w="567" w:type="dxa"/>
            <w:shd w:val="clear" w:color="auto" w:fill="DDD9C3" w:themeFill="background2" w:themeFillShade="E6"/>
          </w:tcPr>
          <w:p w14:paraId="19E617F5" w14:textId="77777777" w:rsidR="0079427F" w:rsidRPr="003B3DA1" w:rsidRDefault="0079427F" w:rsidP="002A4BF0">
            <w:pPr>
              <w:pStyle w:val="TableText"/>
              <w:rPr>
                <w:szCs w:val="18"/>
              </w:rPr>
            </w:pPr>
            <w:r>
              <w:rPr>
                <w:szCs w:val="18"/>
              </w:rPr>
              <w:t>VL</w:t>
            </w:r>
          </w:p>
        </w:tc>
        <w:tc>
          <w:tcPr>
            <w:tcW w:w="567" w:type="dxa"/>
            <w:shd w:val="clear" w:color="auto" w:fill="DDD9C3" w:themeFill="background2" w:themeFillShade="E6"/>
          </w:tcPr>
          <w:p w14:paraId="2B31C3C2" w14:textId="77777777" w:rsidR="0079427F" w:rsidRPr="003B3DA1" w:rsidRDefault="0079427F" w:rsidP="002A4BF0">
            <w:pPr>
              <w:pStyle w:val="TableText"/>
              <w:rPr>
                <w:szCs w:val="18"/>
              </w:rPr>
            </w:pPr>
            <w:r w:rsidRPr="003B3DA1">
              <w:rPr>
                <w:szCs w:val="18"/>
              </w:rPr>
              <w:t>N</w:t>
            </w:r>
          </w:p>
        </w:tc>
        <w:tc>
          <w:tcPr>
            <w:tcW w:w="709" w:type="dxa"/>
            <w:shd w:val="clear" w:color="auto" w:fill="FFFFFF" w:themeFill="background1"/>
          </w:tcPr>
          <w:p w14:paraId="2F2FB455" w14:textId="77777777" w:rsidR="0079427F" w:rsidRPr="003B3DA1" w:rsidRDefault="0079427F" w:rsidP="002A4BF0">
            <w:pPr>
              <w:pStyle w:val="TableText"/>
              <w:rPr>
                <w:szCs w:val="18"/>
              </w:rPr>
            </w:pPr>
            <w:r>
              <w:rPr>
                <w:szCs w:val="18"/>
              </w:rPr>
              <w:t>M</w:t>
            </w:r>
          </w:p>
        </w:tc>
        <w:tc>
          <w:tcPr>
            <w:tcW w:w="709" w:type="dxa"/>
            <w:shd w:val="clear" w:color="auto" w:fill="FFFFFF" w:themeFill="background1"/>
          </w:tcPr>
          <w:p w14:paraId="5425E5F6" w14:textId="77777777" w:rsidR="0079427F" w:rsidRPr="003B3DA1" w:rsidRDefault="0079427F" w:rsidP="002A4BF0">
            <w:pPr>
              <w:pStyle w:val="TableText"/>
              <w:rPr>
                <w:szCs w:val="18"/>
              </w:rPr>
            </w:pPr>
            <w:r w:rsidRPr="003B3DA1">
              <w:rPr>
                <w:szCs w:val="18"/>
              </w:rPr>
              <w:t>N</w:t>
            </w:r>
          </w:p>
        </w:tc>
        <w:tc>
          <w:tcPr>
            <w:tcW w:w="566" w:type="dxa"/>
            <w:shd w:val="clear" w:color="auto" w:fill="F2DBDB" w:themeFill="accent2" w:themeFillTint="33"/>
          </w:tcPr>
          <w:p w14:paraId="4CF3FA57" w14:textId="77777777" w:rsidR="0079427F" w:rsidRPr="003B3DA1" w:rsidRDefault="0079427F" w:rsidP="002A4BF0">
            <w:pPr>
              <w:pStyle w:val="TableText"/>
              <w:rPr>
                <w:szCs w:val="18"/>
              </w:rPr>
            </w:pPr>
            <w:r w:rsidRPr="003B3DA1">
              <w:rPr>
                <w:szCs w:val="18"/>
              </w:rPr>
              <w:t>L</w:t>
            </w:r>
          </w:p>
        </w:tc>
        <w:tc>
          <w:tcPr>
            <w:tcW w:w="567" w:type="dxa"/>
            <w:shd w:val="clear" w:color="auto" w:fill="FAF0F0"/>
          </w:tcPr>
          <w:p w14:paraId="46D7ABA1" w14:textId="77777777" w:rsidR="0079427F" w:rsidRDefault="0079427F" w:rsidP="002A4BF0">
            <w:pPr>
              <w:pStyle w:val="TableText"/>
              <w:rPr>
                <w:szCs w:val="18"/>
              </w:rPr>
            </w:pPr>
            <w:r>
              <w:rPr>
                <w:szCs w:val="18"/>
              </w:rPr>
              <w:t>D</w:t>
            </w:r>
          </w:p>
        </w:tc>
        <w:tc>
          <w:tcPr>
            <w:tcW w:w="567" w:type="dxa"/>
            <w:shd w:val="clear" w:color="auto" w:fill="FAF0F0"/>
          </w:tcPr>
          <w:p w14:paraId="5AE01907" w14:textId="77777777" w:rsidR="0079427F" w:rsidRPr="003B3DA1" w:rsidRDefault="0079427F" w:rsidP="002A4BF0">
            <w:pPr>
              <w:pStyle w:val="TableText"/>
              <w:rPr>
                <w:szCs w:val="18"/>
              </w:rPr>
            </w:pPr>
            <w:r w:rsidRPr="003B3DA1">
              <w:rPr>
                <w:szCs w:val="18"/>
              </w:rPr>
              <w:t>A</w:t>
            </w:r>
          </w:p>
        </w:tc>
        <w:tc>
          <w:tcPr>
            <w:tcW w:w="567" w:type="dxa"/>
            <w:shd w:val="clear" w:color="auto" w:fill="FAF0F0"/>
          </w:tcPr>
          <w:p w14:paraId="622CFDB4" w14:textId="60CDE0DD" w:rsidR="0079427F" w:rsidRPr="003B3DA1" w:rsidRDefault="00A57545" w:rsidP="002A4BF0">
            <w:pPr>
              <w:pStyle w:val="TableText"/>
              <w:rPr>
                <w:szCs w:val="18"/>
              </w:rPr>
            </w:pPr>
            <w:r>
              <w:rPr>
                <w:szCs w:val="18"/>
              </w:rPr>
              <w:t>D</w:t>
            </w:r>
          </w:p>
        </w:tc>
        <w:tc>
          <w:tcPr>
            <w:tcW w:w="567" w:type="dxa"/>
            <w:shd w:val="clear" w:color="auto" w:fill="FAF0F0"/>
          </w:tcPr>
          <w:p w14:paraId="730DCC43" w14:textId="77777777" w:rsidR="0079427F" w:rsidRPr="003B3DA1" w:rsidRDefault="0079427F" w:rsidP="002A4BF0">
            <w:pPr>
              <w:pStyle w:val="TableText"/>
              <w:rPr>
                <w:szCs w:val="18"/>
              </w:rPr>
            </w:pPr>
            <w:r w:rsidRPr="003B3DA1">
              <w:rPr>
                <w:szCs w:val="18"/>
              </w:rPr>
              <w:t>B</w:t>
            </w:r>
          </w:p>
        </w:tc>
        <w:tc>
          <w:tcPr>
            <w:tcW w:w="567" w:type="dxa"/>
            <w:shd w:val="clear" w:color="auto" w:fill="FAF0F0"/>
          </w:tcPr>
          <w:p w14:paraId="7362196D" w14:textId="77777777" w:rsidR="0079427F" w:rsidRPr="003B3DA1" w:rsidRDefault="0079427F" w:rsidP="002A4BF0">
            <w:pPr>
              <w:pStyle w:val="TableText"/>
              <w:rPr>
                <w:szCs w:val="18"/>
              </w:rPr>
            </w:pPr>
            <w:r w:rsidRPr="003B3DA1">
              <w:rPr>
                <w:szCs w:val="18"/>
              </w:rPr>
              <w:t>A</w:t>
            </w:r>
          </w:p>
        </w:tc>
        <w:tc>
          <w:tcPr>
            <w:tcW w:w="567" w:type="dxa"/>
            <w:shd w:val="clear" w:color="auto" w:fill="FAF0F0"/>
          </w:tcPr>
          <w:p w14:paraId="15766ACE" w14:textId="77777777" w:rsidR="0079427F" w:rsidRPr="003B3DA1" w:rsidRDefault="0079427F" w:rsidP="002A4BF0">
            <w:pPr>
              <w:pStyle w:val="TableText"/>
              <w:rPr>
                <w:szCs w:val="18"/>
              </w:rPr>
            </w:pPr>
            <w:r w:rsidRPr="003B3DA1">
              <w:rPr>
                <w:szCs w:val="18"/>
              </w:rPr>
              <w:t>A</w:t>
            </w:r>
          </w:p>
        </w:tc>
        <w:tc>
          <w:tcPr>
            <w:tcW w:w="567" w:type="dxa"/>
            <w:shd w:val="clear" w:color="auto" w:fill="FAF0F0"/>
          </w:tcPr>
          <w:p w14:paraId="7AEC0C37" w14:textId="77777777" w:rsidR="0079427F" w:rsidRPr="003B3DA1" w:rsidRDefault="0079427F" w:rsidP="002A4BF0">
            <w:pPr>
              <w:pStyle w:val="TableText"/>
              <w:rPr>
                <w:szCs w:val="18"/>
              </w:rPr>
            </w:pPr>
            <w:r w:rsidRPr="003B3DA1">
              <w:rPr>
                <w:szCs w:val="18"/>
              </w:rPr>
              <w:t>B</w:t>
            </w:r>
          </w:p>
        </w:tc>
        <w:tc>
          <w:tcPr>
            <w:tcW w:w="709" w:type="dxa"/>
            <w:shd w:val="clear" w:color="auto" w:fill="FFFFCC"/>
          </w:tcPr>
          <w:p w14:paraId="4C9DA0B3" w14:textId="77777777" w:rsidR="0079427F" w:rsidRPr="003B3DA1" w:rsidRDefault="0079427F" w:rsidP="002A4BF0">
            <w:pPr>
              <w:pStyle w:val="TableText"/>
              <w:rPr>
                <w:szCs w:val="18"/>
              </w:rPr>
            </w:pPr>
            <w:r>
              <w:rPr>
                <w:szCs w:val="18"/>
              </w:rPr>
              <w:t>L</w:t>
            </w:r>
          </w:p>
        </w:tc>
        <w:tc>
          <w:tcPr>
            <w:tcW w:w="709" w:type="dxa"/>
            <w:shd w:val="clear" w:color="auto" w:fill="FFFFCC"/>
          </w:tcPr>
          <w:p w14:paraId="562AE3A5" w14:textId="77777777" w:rsidR="0079427F" w:rsidRPr="003B3DA1" w:rsidRDefault="0079427F" w:rsidP="002A4BF0">
            <w:pPr>
              <w:pStyle w:val="TableText"/>
              <w:rPr>
                <w:szCs w:val="18"/>
              </w:rPr>
            </w:pPr>
            <w:r w:rsidRPr="003B3DA1">
              <w:rPr>
                <w:szCs w:val="18"/>
              </w:rPr>
              <w:t>N</w:t>
            </w:r>
          </w:p>
        </w:tc>
        <w:tc>
          <w:tcPr>
            <w:tcW w:w="567" w:type="dxa"/>
            <w:shd w:val="clear" w:color="auto" w:fill="EAF1DD" w:themeFill="accent3" w:themeFillTint="33"/>
          </w:tcPr>
          <w:p w14:paraId="466C0B01" w14:textId="77777777" w:rsidR="0079427F" w:rsidRPr="003B3DA1" w:rsidRDefault="0079427F" w:rsidP="002A4BF0">
            <w:pPr>
              <w:pStyle w:val="TableText"/>
              <w:rPr>
                <w:szCs w:val="18"/>
              </w:rPr>
            </w:pPr>
            <w:r>
              <w:rPr>
                <w:szCs w:val="18"/>
              </w:rPr>
              <w:t>N</w:t>
            </w:r>
          </w:p>
        </w:tc>
        <w:tc>
          <w:tcPr>
            <w:tcW w:w="567" w:type="dxa"/>
            <w:shd w:val="clear" w:color="auto" w:fill="EAF1DD" w:themeFill="accent3" w:themeFillTint="33"/>
          </w:tcPr>
          <w:p w14:paraId="39EF0BF1" w14:textId="77777777" w:rsidR="0079427F" w:rsidRPr="003B3DA1" w:rsidRDefault="0079427F" w:rsidP="002A4BF0">
            <w:pPr>
              <w:pStyle w:val="TableText"/>
              <w:rPr>
                <w:szCs w:val="18"/>
              </w:rPr>
            </w:pPr>
            <w:r w:rsidRPr="003B3DA1">
              <w:rPr>
                <w:szCs w:val="18"/>
              </w:rPr>
              <w:t>N</w:t>
            </w:r>
          </w:p>
        </w:tc>
        <w:tc>
          <w:tcPr>
            <w:tcW w:w="851" w:type="dxa"/>
            <w:shd w:val="clear" w:color="auto" w:fill="DAEEF3" w:themeFill="accent5" w:themeFillTint="33"/>
          </w:tcPr>
          <w:p w14:paraId="22A9E994" w14:textId="77777777" w:rsidR="0079427F" w:rsidRPr="003B3DA1" w:rsidRDefault="0079427F" w:rsidP="002A4BF0">
            <w:pPr>
              <w:pStyle w:val="TableText"/>
              <w:rPr>
                <w:szCs w:val="18"/>
              </w:rPr>
            </w:pPr>
            <w:r>
              <w:rPr>
                <w:szCs w:val="18"/>
              </w:rPr>
              <w:t>N</w:t>
            </w:r>
          </w:p>
        </w:tc>
      </w:tr>
      <w:tr w:rsidR="00E25F3B" w:rsidRPr="003B3DA1" w14:paraId="606C5DB4" w14:textId="77777777" w:rsidTr="00EF2B9C">
        <w:trPr>
          <w:trHeight w:val="276"/>
        </w:trPr>
        <w:tc>
          <w:tcPr>
            <w:tcW w:w="1413" w:type="dxa"/>
            <w:tcBorders>
              <w:bottom w:val="nil"/>
            </w:tcBorders>
            <w:shd w:val="clear" w:color="auto" w:fill="E5DFEC" w:themeFill="accent4" w:themeFillTint="33"/>
            <w:hideMark/>
          </w:tcPr>
          <w:p w14:paraId="5A59AC0D" w14:textId="77777777" w:rsidR="00A57545" w:rsidRPr="003B3DA1" w:rsidRDefault="00A57545" w:rsidP="002A4BF0">
            <w:pPr>
              <w:pStyle w:val="TableText"/>
              <w:rPr>
                <w:szCs w:val="18"/>
                <w:lang w:eastAsia="en-AU"/>
              </w:rPr>
            </w:pPr>
            <w:r w:rsidRPr="003B3DA1">
              <w:rPr>
                <w:szCs w:val="18"/>
                <w:lang w:eastAsia="en-AU"/>
              </w:rPr>
              <w:t>SVCV</w:t>
            </w:r>
            <w:r w:rsidRPr="003B3DA1" w:rsidDel="00C20871">
              <w:rPr>
                <w:szCs w:val="18"/>
                <w:lang w:eastAsia="en-AU"/>
              </w:rPr>
              <w:t xml:space="preserve"> </w:t>
            </w:r>
          </w:p>
        </w:tc>
        <w:tc>
          <w:tcPr>
            <w:tcW w:w="1559" w:type="dxa"/>
            <w:shd w:val="clear" w:color="auto" w:fill="C6D9F1" w:themeFill="text2" w:themeFillTint="33"/>
            <w:hideMark/>
          </w:tcPr>
          <w:p w14:paraId="3D2A49E9" w14:textId="77777777" w:rsidR="00A57545" w:rsidRPr="003B3DA1" w:rsidRDefault="00A57545" w:rsidP="002A4BF0">
            <w:pPr>
              <w:pStyle w:val="TableText"/>
              <w:rPr>
                <w:szCs w:val="18"/>
                <w:lang w:eastAsia="en-AU"/>
              </w:rPr>
            </w:pPr>
            <w:r w:rsidRPr="003B3DA1">
              <w:rPr>
                <w:color w:val="000000" w:themeColor="text1"/>
                <w:kern w:val="24"/>
                <w:szCs w:val="18"/>
                <w:lang w:eastAsia="en-AU"/>
              </w:rPr>
              <w:t>Unrestricted</w:t>
            </w:r>
          </w:p>
        </w:tc>
        <w:tc>
          <w:tcPr>
            <w:tcW w:w="567" w:type="dxa"/>
            <w:shd w:val="clear" w:color="auto" w:fill="FDE9D9" w:themeFill="accent6" w:themeFillTint="33"/>
            <w:hideMark/>
          </w:tcPr>
          <w:p w14:paraId="47FD47F8" w14:textId="3EEE503C" w:rsidR="00A57545" w:rsidRPr="000E4420" w:rsidRDefault="00A57545" w:rsidP="002A4BF0">
            <w:pPr>
              <w:pStyle w:val="TableText"/>
              <w:rPr>
                <w:kern w:val="24"/>
                <w:szCs w:val="18"/>
                <w:lang w:eastAsia="en-AU"/>
              </w:rPr>
            </w:pPr>
            <w:r w:rsidRPr="003B3DA1">
              <w:rPr>
                <w:kern w:val="24"/>
                <w:szCs w:val="18"/>
                <w:lang w:eastAsia="en-AU"/>
              </w:rPr>
              <w:t>L</w:t>
            </w:r>
          </w:p>
        </w:tc>
        <w:tc>
          <w:tcPr>
            <w:tcW w:w="567" w:type="dxa"/>
            <w:shd w:val="clear" w:color="auto" w:fill="FFFFFF" w:themeFill="background1"/>
            <w:hideMark/>
          </w:tcPr>
          <w:p w14:paraId="5ABECA10" w14:textId="77777777" w:rsidR="00A57545" w:rsidRDefault="00A57545" w:rsidP="002A4BF0">
            <w:pPr>
              <w:pStyle w:val="TableText"/>
              <w:rPr>
                <w:szCs w:val="18"/>
                <w:lang w:eastAsia="en-AU"/>
              </w:rPr>
            </w:pPr>
            <w:r w:rsidRPr="0031230A">
              <w:rPr>
                <w:szCs w:val="18"/>
                <w:lang w:eastAsia="en-AU"/>
              </w:rPr>
              <w:t>M</w:t>
            </w:r>
          </w:p>
          <w:p w14:paraId="645AA0E6" w14:textId="77777777" w:rsidR="00A57545" w:rsidRPr="003B3DA1" w:rsidRDefault="00A57545" w:rsidP="002A4BF0">
            <w:pPr>
              <w:pStyle w:val="TableText"/>
              <w:rPr>
                <w:szCs w:val="18"/>
                <w:lang w:eastAsia="en-AU"/>
              </w:rPr>
            </w:pPr>
          </w:p>
        </w:tc>
        <w:tc>
          <w:tcPr>
            <w:tcW w:w="567" w:type="dxa"/>
            <w:shd w:val="clear" w:color="auto" w:fill="FFFFFF" w:themeFill="background1"/>
            <w:hideMark/>
          </w:tcPr>
          <w:p w14:paraId="03DB96A3" w14:textId="77777777" w:rsidR="00A57545" w:rsidRPr="003B3DA1" w:rsidRDefault="00A57545" w:rsidP="002A4BF0">
            <w:pPr>
              <w:pStyle w:val="TableText"/>
              <w:rPr>
                <w:szCs w:val="18"/>
                <w:lang w:eastAsia="en-AU"/>
              </w:rPr>
            </w:pPr>
            <w:r w:rsidRPr="003B3DA1">
              <w:rPr>
                <w:szCs w:val="18"/>
                <w:lang w:eastAsia="en-AU"/>
              </w:rPr>
              <w:t>L</w:t>
            </w:r>
          </w:p>
        </w:tc>
        <w:tc>
          <w:tcPr>
            <w:tcW w:w="567" w:type="dxa"/>
            <w:shd w:val="clear" w:color="auto" w:fill="DDD9C3" w:themeFill="background2" w:themeFillShade="E6"/>
            <w:hideMark/>
          </w:tcPr>
          <w:p w14:paraId="1A2EA117" w14:textId="77777777" w:rsidR="00A57545" w:rsidRPr="003B3DA1" w:rsidRDefault="00A57545" w:rsidP="002A4BF0">
            <w:pPr>
              <w:pStyle w:val="TableText"/>
              <w:rPr>
                <w:szCs w:val="18"/>
                <w:lang w:eastAsia="en-AU"/>
              </w:rPr>
            </w:pPr>
            <w:r>
              <w:rPr>
                <w:szCs w:val="18"/>
                <w:lang w:eastAsia="en-AU"/>
              </w:rPr>
              <w:t>L</w:t>
            </w:r>
          </w:p>
        </w:tc>
        <w:tc>
          <w:tcPr>
            <w:tcW w:w="567" w:type="dxa"/>
            <w:shd w:val="clear" w:color="auto" w:fill="DDD9C3" w:themeFill="background2" w:themeFillShade="E6"/>
            <w:hideMark/>
          </w:tcPr>
          <w:p w14:paraId="73740F58" w14:textId="07657F7F" w:rsidR="00A57545" w:rsidRPr="003B3DA1" w:rsidRDefault="00A57545" w:rsidP="002A4BF0">
            <w:pPr>
              <w:pStyle w:val="TableText"/>
              <w:rPr>
                <w:szCs w:val="18"/>
                <w:lang w:eastAsia="en-AU"/>
              </w:rPr>
            </w:pPr>
            <w:r w:rsidRPr="003B3DA1">
              <w:rPr>
                <w:szCs w:val="18"/>
                <w:lang w:eastAsia="en-AU"/>
              </w:rPr>
              <w:t>VL</w:t>
            </w:r>
          </w:p>
        </w:tc>
        <w:tc>
          <w:tcPr>
            <w:tcW w:w="709" w:type="dxa"/>
            <w:shd w:val="clear" w:color="auto" w:fill="FFFFFF" w:themeFill="background1"/>
          </w:tcPr>
          <w:p w14:paraId="467DA38C" w14:textId="77777777" w:rsidR="00A57545" w:rsidRPr="003B3DA1" w:rsidRDefault="00A57545" w:rsidP="002A4BF0">
            <w:pPr>
              <w:pStyle w:val="TableText"/>
              <w:rPr>
                <w:szCs w:val="18"/>
                <w:lang w:eastAsia="en-AU"/>
              </w:rPr>
            </w:pPr>
            <w:r>
              <w:rPr>
                <w:szCs w:val="18"/>
                <w:lang w:eastAsia="en-AU"/>
              </w:rPr>
              <w:t>M</w:t>
            </w:r>
          </w:p>
        </w:tc>
        <w:tc>
          <w:tcPr>
            <w:tcW w:w="709" w:type="dxa"/>
            <w:shd w:val="clear" w:color="auto" w:fill="FFFFFF" w:themeFill="background1"/>
            <w:hideMark/>
          </w:tcPr>
          <w:p w14:paraId="5CF80002" w14:textId="77777777" w:rsidR="00A57545" w:rsidRPr="003B3DA1" w:rsidRDefault="00A57545" w:rsidP="002A4BF0">
            <w:pPr>
              <w:pStyle w:val="TableText"/>
              <w:rPr>
                <w:szCs w:val="18"/>
                <w:lang w:eastAsia="en-AU"/>
              </w:rPr>
            </w:pPr>
            <w:r w:rsidRPr="003B3DA1">
              <w:rPr>
                <w:szCs w:val="18"/>
                <w:lang w:eastAsia="en-AU"/>
              </w:rPr>
              <w:t>H</w:t>
            </w:r>
          </w:p>
        </w:tc>
        <w:tc>
          <w:tcPr>
            <w:tcW w:w="566" w:type="dxa"/>
            <w:shd w:val="clear" w:color="auto" w:fill="F2DBDB" w:themeFill="accent2" w:themeFillTint="33"/>
            <w:hideMark/>
          </w:tcPr>
          <w:p w14:paraId="312537E0" w14:textId="77777777" w:rsidR="00A57545" w:rsidRPr="003B3DA1" w:rsidRDefault="00A57545" w:rsidP="002A4BF0">
            <w:pPr>
              <w:pStyle w:val="TableText"/>
              <w:rPr>
                <w:szCs w:val="18"/>
                <w:lang w:eastAsia="en-AU"/>
              </w:rPr>
            </w:pPr>
            <w:r>
              <w:rPr>
                <w:szCs w:val="18"/>
                <w:lang w:eastAsia="en-AU"/>
              </w:rPr>
              <w:t>M</w:t>
            </w:r>
          </w:p>
        </w:tc>
        <w:tc>
          <w:tcPr>
            <w:tcW w:w="567" w:type="dxa"/>
            <w:shd w:val="clear" w:color="auto" w:fill="FAF0F0"/>
            <w:hideMark/>
          </w:tcPr>
          <w:p w14:paraId="7BDD5C78" w14:textId="6989B99D" w:rsidR="00A57545" w:rsidRPr="003B3DA1" w:rsidRDefault="00A57545" w:rsidP="002A4BF0">
            <w:pPr>
              <w:pStyle w:val="TableText"/>
              <w:rPr>
                <w:szCs w:val="18"/>
                <w:lang w:eastAsia="en-AU"/>
              </w:rPr>
            </w:pPr>
            <w:r>
              <w:rPr>
                <w:szCs w:val="18"/>
                <w:lang w:eastAsia="en-AU"/>
              </w:rPr>
              <w:t>D</w:t>
            </w:r>
          </w:p>
        </w:tc>
        <w:tc>
          <w:tcPr>
            <w:tcW w:w="567" w:type="dxa"/>
            <w:shd w:val="clear" w:color="auto" w:fill="FAF0F0"/>
            <w:hideMark/>
          </w:tcPr>
          <w:p w14:paraId="76316E76" w14:textId="77777777" w:rsidR="00A57545" w:rsidRPr="003B3DA1" w:rsidRDefault="00A57545" w:rsidP="002A4BF0">
            <w:pPr>
              <w:pStyle w:val="TableText"/>
              <w:rPr>
                <w:szCs w:val="18"/>
                <w:lang w:eastAsia="en-AU"/>
              </w:rPr>
            </w:pPr>
            <w:r>
              <w:rPr>
                <w:szCs w:val="18"/>
                <w:lang w:eastAsia="en-AU"/>
              </w:rPr>
              <w:t>E</w:t>
            </w:r>
          </w:p>
        </w:tc>
        <w:tc>
          <w:tcPr>
            <w:tcW w:w="567" w:type="dxa"/>
            <w:shd w:val="clear" w:color="auto" w:fill="FAF0F0"/>
            <w:hideMark/>
          </w:tcPr>
          <w:p w14:paraId="6167A345" w14:textId="77777777" w:rsidR="00A57545" w:rsidRPr="003B3DA1" w:rsidRDefault="00A57545" w:rsidP="002A4BF0">
            <w:pPr>
              <w:pStyle w:val="TableText"/>
              <w:rPr>
                <w:szCs w:val="18"/>
                <w:lang w:eastAsia="en-AU"/>
              </w:rPr>
            </w:pPr>
            <w:r>
              <w:rPr>
                <w:szCs w:val="18"/>
                <w:lang w:eastAsia="en-AU"/>
              </w:rPr>
              <w:t>E</w:t>
            </w:r>
          </w:p>
        </w:tc>
        <w:tc>
          <w:tcPr>
            <w:tcW w:w="567" w:type="dxa"/>
            <w:shd w:val="clear" w:color="auto" w:fill="FAF0F0"/>
            <w:hideMark/>
          </w:tcPr>
          <w:p w14:paraId="5FEF7863" w14:textId="77777777" w:rsidR="00A57545" w:rsidRPr="003B3DA1" w:rsidRDefault="00A57545" w:rsidP="002A4BF0">
            <w:pPr>
              <w:pStyle w:val="TableText"/>
              <w:rPr>
                <w:szCs w:val="18"/>
                <w:lang w:eastAsia="en-AU"/>
              </w:rPr>
            </w:pPr>
            <w:r w:rsidRPr="003B3DA1">
              <w:rPr>
                <w:szCs w:val="18"/>
                <w:lang w:eastAsia="en-AU"/>
              </w:rPr>
              <w:t>C</w:t>
            </w:r>
          </w:p>
        </w:tc>
        <w:tc>
          <w:tcPr>
            <w:tcW w:w="567" w:type="dxa"/>
            <w:shd w:val="clear" w:color="auto" w:fill="FAF0F0"/>
            <w:hideMark/>
          </w:tcPr>
          <w:p w14:paraId="00EA6481" w14:textId="77777777" w:rsidR="00A57545" w:rsidRPr="003B3DA1" w:rsidRDefault="00A57545" w:rsidP="002A4BF0">
            <w:pPr>
              <w:pStyle w:val="TableText"/>
              <w:rPr>
                <w:szCs w:val="18"/>
                <w:lang w:eastAsia="en-AU"/>
              </w:rPr>
            </w:pPr>
            <w:r>
              <w:rPr>
                <w:szCs w:val="18"/>
                <w:lang w:eastAsia="en-AU"/>
              </w:rPr>
              <w:t>D</w:t>
            </w:r>
          </w:p>
        </w:tc>
        <w:tc>
          <w:tcPr>
            <w:tcW w:w="567" w:type="dxa"/>
            <w:shd w:val="clear" w:color="auto" w:fill="FAF0F0"/>
            <w:hideMark/>
          </w:tcPr>
          <w:p w14:paraId="3B1E69FA" w14:textId="77777777" w:rsidR="00A57545" w:rsidRPr="003B3DA1" w:rsidRDefault="00A57545" w:rsidP="002A4BF0">
            <w:pPr>
              <w:pStyle w:val="TableText"/>
              <w:rPr>
                <w:szCs w:val="18"/>
                <w:lang w:eastAsia="en-AU"/>
              </w:rPr>
            </w:pPr>
            <w:r>
              <w:rPr>
                <w:szCs w:val="18"/>
                <w:lang w:eastAsia="en-AU"/>
              </w:rPr>
              <w:t>D</w:t>
            </w:r>
          </w:p>
        </w:tc>
        <w:tc>
          <w:tcPr>
            <w:tcW w:w="567" w:type="dxa"/>
            <w:shd w:val="clear" w:color="auto" w:fill="FAF0F0"/>
            <w:hideMark/>
          </w:tcPr>
          <w:p w14:paraId="18D46FBE" w14:textId="77777777" w:rsidR="00A57545" w:rsidRPr="003B3DA1" w:rsidRDefault="00A57545" w:rsidP="002A4BF0">
            <w:pPr>
              <w:pStyle w:val="TableText"/>
              <w:rPr>
                <w:szCs w:val="18"/>
                <w:lang w:eastAsia="en-AU"/>
              </w:rPr>
            </w:pPr>
            <w:r>
              <w:rPr>
                <w:szCs w:val="18"/>
                <w:lang w:eastAsia="en-AU"/>
              </w:rPr>
              <w:t>C</w:t>
            </w:r>
          </w:p>
        </w:tc>
        <w:tc>
          <w:tcPr>
            <w:tcW w:w="709" w:type="dxa"/>
            <w:shd w:val="clear" w:color="auto" w:fill="FFFFCC"/>
            <w:hideMark/>
          </w:tcPr>
          <w:p w14:paraId="28CF9BC0" w14:textId="77777777" w:rsidR="00A57545" w:rsidRPr="003B3DA1" w:rsidRDefault="00A57545" w:rsidP="002A4BF0">
            <w:pPr>
              <w:pStyle w:val="TableText"/>
              <w:rPr>
                <w:szCs w:val="18"/>
                <w:lang w:eastAsia="en-AU"/>
              </w:rPr>
            </w:pPr>
            <w:r>
              <w:rPr>
                <w:szCs w:val="18"/>
                <w:lang w:eastAsia="en-AU"/>
              </w:rPr>
              <w:t>M</w:t>
            </w:r>
          </w:p>
        </w:tc>
        <w:tc>
          <w:tcPr>
            <w:tcW w:w="709" w:type="dxa"/>
            <w:shd w:val="clear" w:color="auto" w:fill="FFFFCC"/>
            <w:hideMark/>
          </w:tcPr>
          <w:p w14:paraId="3F96D26B" w14:textId="77777777" w:rsidR="00A57545" w:rsidRPr="003B3DA1" w:rsidRDefault="00A57545" w:rsidP="002A4BF0">
            <w:pPr>
              <w:pStyle w:val="TableText"/>
              <w:rPr>
                <w:szCs w:val="18"/>
                <w:lang w:eastAsia="en-AU"/>
              </w:rPr>
            </w:pPr>
            <w:r>
              <w:rPr>
                <w:szCs w:val="18"/>
                <w:lang w:eastAsia="en-AU"/>
              </w:rPr>
              <w:t>M</w:t>
            </w:r>
          </w:p>
        </w:tc>
        <w:tc>
          <w:tcPr>
            <w:tcW w:w="567" w:type="dxa"/>
            <w:shd w:val="clear" w:color="auto" w:fill="EAF1DD" w:themeFill="accent3" w:themeFillTint="33"/>
          </w:tcPr>
          <w:p w14:paraId="2FB8D58B" w14:textId="6D647FCC" w:rsidR="00A57545" w:rsidRPr="000E4420" w:rsidRDefault="00A57545" w:rsidP="002A4BF0">
            <w:pPr>
              <w:pStyle w:val="TableText"/>
              <w:rPr>
                <w:szCs w:val="18"/>
                <w:lang w:eastAsia="en-AU"/>
              </w:rPr>
            </w:pPr>
            <w:r>
              <w:rPr>
                <w:szCs w:val="18"/>
                <w:lang w:eastAsia="en-AU"/>
              </w:rPr>
              <w:t>L</w:t>
            </w:r>
          </w:p>
        </w:tc>
        <w:tc>
          <w:tcPr>
            <w:tcW w:w="567" w:type="dxa"/>
            <w:shd w:val="clear" w:color="auto" w:fill="EAF1DD" w:themeFill="accent3" w:themeFillTint="33"/>
          </w:tcPr>
          <w:p w14:paraId="4EAF863B" w14:textId="5996D901" w:rsidR="00A57545" w:rsidRPr="000E4420" w:rsidRDefault="00A57545" w:rsidP="002A4BF0">
            <w:pPr>
              <w:pStyle w:val="TableText"/>
              <w:rPr>
                <w:szCs w:val="18"/>
                <w:lang w:eastAsia="en-AU"/>
              </w:rPr>
            </w:pPr>
            <w:r>
              <w:rPr>
                <w:szCs w:val="18"/>
                <w:lang w:eastAsia="en-AU"/>
              </w:rPr>
              <w:t>VL</w:t>
            </w:r>
          </w:p>
        </w:tc>
        <w:tc>
          <w:tcPr>
            <w:tcW w:w="851" w:type="dxa"/>
            <w:shd w:val="clear" w:color="auto" w:fill="DAEEF3" w:themeFill="accent5" w:themeFillTint="33"/>
            <w:hideMark/>
          </w:tcPr>
          <w:p w14:paraId="0563CAEB" w14:textId="412E7A36" w:rsidR="00A57545" w:rsidRPr="000E4420" w:rsidRDefault="00A57545" w:rsidP="002A4BF0">
            <w:pPr>
              <w:pStyle w:val="TableText"/>
              <w:rPr>
                <w:kern w:val="24"/>
                <w:szCs w:val="18"/>
                <w:lang w:eastAsia="en-AU"/>
              </w:rPr>
            </w:pPr>
            <w:r>
              <w:rPr>
                <w:kern w:val="24"/>
                <w:szCs w:val="18"/>
                <w:lang w:eastAsia="en-AU"/>
              </w:rPr>
              <w:t>L</w:t>
            </w:r>
          </w:p>
        </w:tc>
      </w:tr>
      <w:tr w:rsidR="00E25F3B" w:rsidRPr="003B3DA1" w14:paraId="6E3A8B47" w14:textId="77777777" w:rsidTr="00EF2B9C">
        <w:trPr>
          <w:trHeight w:val="276"/>
        </w:trPr>
        <w:tc>
          <w:tcPr>
            <w:tcW w:w="1413" w:type="dxa"/>
            <w:tcBorders>
              <w:top w:val="nil"/>
              <w:bottom w:val="nil"/>
            </w:tcBorders>
            <w:shd w:val="clear" w:color="auto" w:fill="E5DFEC" w:themeFill="accent4" w:themeFillTint="33"/>
          </w:tcPr>
          <w:p w14:paraId="3853B568" w14:textId="77777777" w:rsidR="00A57545" w:rsidRPr="003B3DA1" w:rsidRDefault="00A57545" w:rsidP="002A4BF0">
            <w:pPr>
              <w:pStyle w:val="TableText"/>
              <w:rPr>
                <w:szCs w:val="18"/>
                <w:lang w:eastAsia="en-AU"/>
              </w:rPr>
            </w:pPr>
          </w:p>
        </w:tc>
        <w:tc>
          <w:tcPr>
            <w:tcW w:w="1559" w:type="dxa"/>
            <w:shd w:val="clear" w:color="auto" w:fill="C6D9F1" w:themeFill="text2" w:themeFillTint="33"/>
          </w:tcPr>
          <w:p w14:paraId="7E6329A6" w14:textId="77777777" w:rsidR="00A57545" w:rsidRDefault="00A57545" w:rsidP="002A4BF0">
            <w:pPr>
              <w:pStyle w:val="TableText"/>
              <w:rPr>
                <w:color w:val="000000" w:themeColor="text1"/>
                <w:kern w:val="24"/>
                <w:szCs w:val="18"/>
                <w:lang w:eastAsia="en-AU"/>
              </w:rPr>
            </w:pPr>
            <w:r>
              <w:rPr>
                <w:color w:val="000000" w:themeColor="text1"/>
                <w:kern w:val="24"/>
                <w:szCs w:val="18"/>
                <w:lang w:eastAsia="en-AU"/>
              </w:rPr>
              <w:t>Free stock</w:t>
            </w:r>
          </w:p>
        </w:tc>
        <w:tc>
          <w:tcPr>
            <w:tcW w:w="567" w:type="dxa"/>
            <w:shd w:val="clear" w:color="auto" w:fill="FDE9D9" w:themeFill="accent6" w:themeFillTint="33"/>
          </w:tcPr>
          <w:p w14:paraId="3D41C176" w14:textId="77777777" w:rsidR="00A57545" w:rsidRDefault="00A57545" w:rsidP="002A4BF0">
            <w:pPr>
              <w:pStyle w:val="TableText"/>
              <w:rPr>
                <w:kern w:val="24"/>
                <w:szCs w:val="18"/>
                <w:lang w:eastAsia="en-AU"/>
              </w:rPr>
            </w:pPr>
            <w:r>
              <w:rPr>
                <w:kern w:val="24"/>
                <w:szCs w:val="18"/>
                <w:lang w:eastAsia="en-AU"/>
              </w:rPr>
              <w:t>VL</w:t>
            </w:r>
          </w:p>
        </w:tc>
        <w:tc>
          <w:tcPr>
            <w:tcW w:w="567" w:type="dxa"/>
            <w:shd w:val="clear" w:color="auto" w:fill="FFFFFF" w:themeFill="background1"/>
          </w:tcPr>
          <w:p w14:paraId="1EA7A4F6" w14:textId="77777777" w:rsidR="00A57545" w:rsidRDefault="00A57545" w:rsidP="002A4BF0">
            <w:pPr>
              <w:pStyle w:val="TableText"/>
              <w:rPr>
                <w:szCs w:val="18"/>
                <w:lang w:eastAsia="en-AU"/>
              </w:rPr>
            </w:pPr>
            <w:r>
              <w:rPr>
                <w:szCs w:val="18"/>
                <w:lang w:eastAsia="en-AU"/>
              </w:rPr>
              <w:t>M</w:t>
            </w:r>
          </w:p>
        </w:tc>
        <w:tc>
          <w:tcPr>
            <w:tcW w:w="567" w:type="dxa"/>
            <w:shd w:val="clear" w:color="auto" w:fill="FFFFFF" w:themeFill="background1"/>
          </w:tcPr>
          <w:p w14:paraId="207023B9" w14:textId="77777777" w:rsidR="00A57545" w:rsidRDefault="00A57545" w:rsidP="002A4BF0">
            <w:pPr>
              <w:pStyle w:val="TableText"/>
              <w:rPr>
                <w:szCs w:val="18"/>
                <w:lang w:eastAsia="en-AU"/>
              </w:rPr>
            </w:pPr>
            <w:r>
              <w:rPr>
                <w:szCs w:val="18"/>
                <w:lang w:eastAsia="en-AU"/>
              </w:rPr>
              <w:t>L</w:t>
            </w:r>
          </w:p>
        </w:tc>
        <w:tc>
          <w:tcPr>
            <w:tcW w:w="567" w:type="dxa"/>
            <w:shd w:val="clear" w:color="auto" w:fill="DDD9C3" w:themeFill="background2" w:themeFillShade="E6"/>
          </w:tcPr>
          <w:p w14:paraId="09172616" w14:textId="77777777" w:rsidR="00A57545" w:rsidRDefault="00A57545" w:rsidP="002A4BF0">
            <w:pPr>
              <w:pStyle w:val="TableText"/>
              <w:rPr>
                <w:szCs w:val="18"/>
                <w:lang w:eastAsia="en-AU"/>
              </w:rPr>
            </w:pPr>
            <w:r>
              <w:rPr>
                <w:szCs w:val="18"/>
                <w:lang w:eastAsia="en-AU"/>
              </w:rPr>
              <w:t>VL</w:t>
            </w:r>
          </w:p>
        </w:tc>
        <w:tc>
          <w:tcPr>
            <w:tcW w:w="567" w:type="dxa"/>
            <w:shd w:val="clear" w:color="auto" w:fill="DDD9C3" w:themeFill="background2" w:themeFillShade="E6"/>
          </w:tcPr>
          <w:p w14:paraId="581CBE1B" w14:textId="77777777" w:rsidR="00A57545" w:rsidRDefault="00A57545" w:rsidP="002A4BF0">
            <w:pPr>
              <w:pStyle w:val="TableText"/>
              <w:rPr>
                <w:szCs w:val="18"/>
                <w:lang w:eastAsia="en-AU"/>
              </w:rPr>
            </w:pPr>
            <w:r>
              <w:rPr>
                <w:szCs w:val="18"/>
                <w:lang w:eastAsia="en-AU"/>
              </w:rPr>
              <w:t>VL</w:t>
            </w:r>
          </w:p>
        </w:tc>
        <w:tc>
          <w:tcPr>
            <w:tcW w:w="709" w:type="dxa"/>
            <w:shd w:val="clear" w:color="auto" w:fill="FFFFFF" w:themeFill="background1"/>
          </w:tcPr>
          <w:p w14:paraId="61B600C7" w14:textId="77777777" w:rsidR="00A57545" w:rsidRDefault="00A57545" w:rsidP="002A4BF0">
            <w:pPr>
              <w:pStyle w:val="TableText"/>
              <w:rPr>
                <w:szCs w:val="18"/>
                <w:lang w:eastAsia="en-AU"/>
              </w:rPr>
            </w:pPr>
            <w:r>
              <w:rPr>
                <w:szCs w:val="18"/>
                <w:lang w:eastAsia="en-AU"/>
              </w:rPr>
              <w:t>M</w:t>
            </w:r>
          </w:p>
        </w:tc>
        <w:tc>
          <w:tcPr>
            <w:tcW w:w="709" w:type="dxa"/>
            <w:shd w:val="clear" w:color="auto" w:fill="FFFFFF" w:themeFill="background1"/>
          </w:tcPr>
          <w:p w14:paraId="1E48AC82" w14:textId="77777777" w:rsidR="00A57545" w:rsidRDefault="00A57545" w:rsidP="002A4BF0">
            <w:pPr>
              <w:pStyle w:val="TableText"/>
              <w:rPr>
                <w:szCs w:val="18"/>
                <w:lang w:eastAsia="en-AU"/>
              </w:rPr>
            </w:pPr>
            <w:r>
              <w:rPr>
                <w:szCs w:val="18"/>
                <w:lang w:eastAsia="en-AU"/>
              </w:rPr>
              <w:t>H</w:t>
            </w:r>
          </w:p>
        </w:tc>
        <w:tc>
          <w:tcPr>
            <w:tcW w:w="566" w:type="dxa"/>
            <w:shd w:val="clear" w:color="auto" w:fill="F2DBDB" w:themeFill="accent2" w:themeFillTint="33"/>
          </w:tcPr>
          <w:p w14:paraId="650EC560" w14:textId="77777777" w:rsidR="00A57545" w:rsidRDefault="00A57545" w:rsidP="002A4BF0">
            <w:pPr>
              <w:pStyle w:val="TableText"/>
              <w:rPr>
                <w:szCs w:val="18"/>
                <w:lang w:eastAsia="en-AU"/>
              </w:rPr>
            </w:pPr>
            <w:r>
              <w:rPr>
                <w:szCs w:val="18"/>
                <w:lang w:eastAsia="en-AU"/>
              </w:rPr>
              <w:t>M</w:t>
            </w:r>
          </w:p>
        </w:tc>
        <w:tc>
          <w:tcPr>
            <w:tcW w:w="567" w:type="dxa"/>
            <w:shd w:val="clear" w:color="auto" w:fill="FAF0F0"/>
          </w:tcPr>
          <w:p w14:paraId="02B6DF07" w14:textId="0BBD74EB" w:rsidR="00A57545" w:rsidRPr="003B3DA1" w:rsidRDefault="00A57545" w:rsidP="002A4BF0">
            <w:pPr>
              <w:pStyle w:val="TableText"/>
              <w:rPr>
                <w:szCs w:val="18"/>
                <w:lang w:eastAsia="en-AU"/>
              </w:rPr>
            </w:pPr>
            <w:r>
              <w:rPr>
                <w:szCs w:val="18"/>
                <w:lang w:eastAsia="en-AU"/>
              </w:rPr>
              <w:t>D</w:t>
            </w:r>
          </w:p>
        </w:tc>
        <w:tc>
          <w:tcPr>
            <w:tcW w:w="567" w:type="dxa"/>
            <w:shd w:val="clear" w:color="auto" w:fill="FAF0F0"/>
          </w:tcPr>
          <w:p w14:paraId="3C96B947" w14:textId="77777777" w:rsidR="00A57545" w:rsidRPr="003B3DA1" w:rsidRDefault="00A57545" w:rsidP="002A4BF0">
            <w:pPr>
              <w:pStyle w:val="TableText"/>
              <w:rPr>
                <w:szCs w:val="18"/>
                <w:lang w:eastAsia="en-AU"/>
              </w:rPr>
            </w:pPr>
            <w:r>
              <w:rPr>
                <w:szCs w:val="18"/>
                <w:lang w:eastAsia="en-AU"/>
              </w:rPr>
              <w:t>E</w:t>
            </w:r>
          </w:p>
        </w:tc>
        <w:tc>
          <w:tcPr>
            <w:tcW w:w="567" w:type="dxa"/>
            <w:shd w:val="clear" w:color="auto" w:fill="FAF0F0"/>
          </w:tcPr>
          <w:p w14:paraId="7D4EB94D" w14:textId="77777777" w:rsidR="00A57545" w:rsidRPr="003B3DA1" w:rsidRDefault="00A57545" w:rsidP="002A4BF0">
            <w:pPr>
              <w:pStyle w:val="TableText"/>
              <w:rPr>
                <w:szCs w:val="18"/>
                <w:lang w:eastAsia="en-AU"/>
              </w:rPr>
            </w:pPr>
            <w:r>
              <w:rPr>
                <w:szCs w:val="18"/>
                <w:lang w:eastAsia="en-AU"/>
              </w:rPr>
              <w:t>E</w:t>
            </w:r>
          </w:p>
        </w:tc>
        <w:tc>
          <w:tcPr>
            <w:tcW w:w="567" w:type="dxa"/>
            <w:shd w:val="clear" w:color="auto" w:fill="FAF0F0"/>
          </w:tcPr>
          <w:p w14:paraId="5027AE04" w14:textId="77777777" w:rsidR="00A57545" w:rsidRPr="003B3DA1" w:rsidRDefault="00A57545" w:rsidP="002A4BF0">
            <w:pPr>
              <w:pStyle w:val="TableText"/>
              <w:rPr>
                <w:szCs w:val="18"/>
                <w:lang w:eastAsia="en-AU"/>
              </w:rPr>
            </w:pPr>
            <w:r w:rsidRPr="003B3DA1">
              <w:rPr>
                <w:szCs w:val="18"/>
                <w:lang w:eastAsia="en-AU"/>
              </w:rPr>
              <w:t>C</w:t>
            </w:r>
          </w:p>
        </w:tc>
        <w:tc>
          <w:tcPr>
            <w:tcW w:w="567" w:type="dxa"/>
            <w:shd w:val="clear" w:color="auto" w:fill="FAF0F0"/>
          </w:tcPr>
          <w:p w14:paraId="1D4BB0CA" w14:textId="77777777" w:rsidR="00A57545" w:rsidRPr="003B3DA1" w:rsidRDefault="00A57545" w:rsidP="002A4BF0">
            <w:pPr>
              <w:pStyle w:val="TableText"/>
              <w:rPr>
                <w:szCs w:val="18"/>
                <w:lang w:eastAsia="en-AU"/>
              </w:rPr>
            </w:pPr>
            <w:r>
              <w:rPr>
                <w:szCs w:val="18"/>
                <w:lang w:eastAsia="en-AU"/>
              </w:rPr>
              <w:t>D</w:t>
            </w:r>
          </w:p>
        </w:tc>
        <w:tc>
          <w:tcPr>
            <w:tcW w:w="567" w:type="dxa"/>
            <w:shd w:val="clear" w:color="auto" w:fill="FAF0F0"/>
          </w:tcPr>
          <w:p w14:paraId="7BC9E6FB" w14:textId="77777777" w:rsidR="00A57545" w:rsidRPr="003B3DA1" w:rsidRDefault="00A57545" w:rsidP="002A4BF0">
            <w:pPr>
              <w:pStyle w:val="TableText"/>
              <w:rPr>
                <w:szCs w:val="18"/>
                <w:lang w:eastAsia="en-AU"/>
              </w:rPr>
            </w:pPr>
            <w:r>
              <w:rPr>
                <w:szCs w:val="18"/>
                <w:lang w:eastAsia="en-AU"/>
              </w:rPr>
              <w:t>D</w:t>
            </w:r>
          </w:p>
        </w:tc>
        <w:tc>
          <w:tcPr>
            <w:tcW w:w="567" w:type="dxa"/>
            <w:shd w:val="clear" w:color="auto" w:fill="FAF0F0"/>
          </w:tcPr>
          <w:p w14:paraId="0BAF34D5" w14:textId="77777777" w:rsidR="00A57545" w:rsidRPr="003B3DA1" w:rsidRDefault="00A57545" w:rsidP="002A4BF0">
            <w:pPr>
              <w:pStyle w:val="TableText"/>
              <w:rPr>
                <w:szCs w:val="18"/>
                <w:lang w:eastAsia="en-AU"/>
              </w:rPr>
            </w:pPr>
            <w:r>
              <w:rPr>
                <w:szCs w:val="18"/>
                <w:lang w:eastAsia="en-AU"/>
              </w:rPr>
              <w:t>C</w:t>
            </w:r>
          </w:p>
        </w:tc>
        <w:tc>
          <w:tcPr>
            <w:tcW w:w="709" w:type="dxa"/>
            <w:shd w:val="clear" w:color="auto" w:fill="FFFFCC"/>
          </w:tcPr>
          <w:p w14:paraId="5B8A766A" w14:textId="77777777" w:rsidR="00A57545" w:rsidRDefault="00A57545" w:rsidP="002A4BF0">
            <w:pPr>
              <w:pStyle w:val="TableText"/>
              <w:rPr>
                <w:szCs w:val="18"/>
                <w:lang w:eastAsia="en-AU"/>
              </w:rPr>
            </w:pPr>
            <w:r>
              <w:rPr>
                <w:szCs w:val="18"/>
                <w:lang w:eastAsia="en-AU"/>
              </w:rPr>
              <w:t>M</w:t>
            </w:r>
          </w:p>
        </w:tc>
        <w:tc>
          <w:tcPr>
            <w:tcW w:w="709" w:type="dxa"/>
            <w:shd w:val="clear" w:color="auto" w:fill="FFFFCC"/>
          </w:tcPr>
          <w:p w14:paraId="69EDB2B2" w14:textId="77777777" w:rsidR="00A57545" w:rsidRDefault="00A57545" w:rsidP="002A4BF0">
            <w:pPr>
              <w:pStyle w:val="TableText"/>
              <w:rPr>
                <w:szCs w:val="18"/>
                <w:lang w:eastAsia="en-AU"/>
              </w:rPr>
            </w:pPr>
            <w:r>
              <w:rPr>
                <w:szCs w:val="18"/>
                <w:lang w:eastAsia="en-AU"/>
              </w:rPr>
              <w:t>M</w:t>
            </w:r>
          </w:p>
        </w:tc>
        <w:tc>
          <w:tcPr>
            <w:tcW w:w="567" w:type="dxa"/>
            <w:shd w:val="clear" w:color="auto" w:fill="EAF1DD" w:themeFill="accent3" w:themeFillTint="33"/>
          </w:tcPr>
          <w:p w14:paraId="5EED4FF9" w14:textId="77777777" w:rsidR="00A57545" w:rsidRDefault="00A57545" w:rsidP="002A4BF0">
            <w:pPr>
              <w:pStyle w:val="TableText"/>
              <w:rPr>
                <w:szCs w:val="18"/>
                <w:lang w:eastAsia="en-AU"/>
              </w:rPr>
            </w:pPr>
            <w:r>
              <w:rPr>
                <w:szCs w:val="18"/>
                <w:lang w:eastAsia="en-AU"/>
              </w:rPr>
              <w:t>VL</w:t>
            </w:r>
          </w:p>
        </w:tc>
        <w:tc>
          <w:tcPr>
            <w:tcW w:w="567" w:type="dxa"/>
            <w:shd w:val="clear" w:color="auto" w:fill="EAF1DD" w:themeFill="accent3" w:themeFillTint="33"/>
          </w:tcPr>
          <w:p w14:paraId="5121E038" w14:textId="77777777" w:rsidR="00A57545" w:rsidRDefault="00A57545" w:rsidP="002A4BF0">
            <w:pPr>
              <w:pStyle w:val="TableText"/>
              <w:rPr>
                <w:szCs w:val="18"/>
                <w:lang w:eastAsia="en-AU"/>
              </w:rPr>
            </w:pPr>
            <w:r>
              <w:rPr>
                <w:szCs w:val="18"/>
                <w:lang w:eastAsia="en-AU"/>
              </w:rPr>
              <w:t>VL</w:t>
            </w:r>
          </w:p>
        </w:tc>
        <w:tc>
          <w:tcPr>
            <w:tcW w:w="851" w:type="dxa"/>
            <w:shd w:val="clear" w:color="auto" w:fill="DAEEF3" w:themeFill="accent5" w:themeFillTint="33"/>
          </w:tcPr>
          <w:p w14:paraId="1BA3993D" w14:textId="77777777" w:rsidR="00A57545" w:rsidRDefault="00A57545" w:rsidP="002A4BF0">
            <w:pPr>
              <w:pStyle w:val="TableText"/>
              <w:rPr>
                <w:kern w:val="24"/>
                <w:szCs w:val="18"/>
                <w:lang w:eastAsia="en-AU"/>
              </w:rPr>
            </w:pPr>
            <w:r>
              <w:rPr>
                <w:kern w:val="24"/>
                <w:szCs w:val="18"/>
                <w:lang w:eastAsia="en-AU"/>
              </w:rPr>
              <w:t>L</w:t>
            </w:r>
          </w:p>
        </w:tc>
      </w:tr>
      <w:tr w:rsidR="00E25F3B" w:rsidRPr="003B3DA1" w14:paraId="29F25BCE" w14:textId="77777777" w:rsidTr="00EF2B9C">
        <w:trPr>
          <w:trHeight w:val="276"/>
        </w:trPr>
        <w:tc>
          <w:tcPr>
            <w:tcW w:w="1413" w:type="dxa"/>
            <w:tcBorders>
              <w:top w:val="nil"/>
              <w:bottom w:val="single" w:sz="4" w:space="0" w:color="auto"/>
            </w:tcBorders>
            <w:shd w:val="clear" w:color="auto" w:fill="E5DFEC" w:themeFill="accent4" w:themeFillTint="33"/>
          </w:tcPr>
          <w:p w14:paraId="56FE25FE" w14:textId="77777777" w:rsidR="00A57545" w:rsidRPr="003B3DA1" w:rsidRDefault="00A57545" w:rsidP="002A4BF0">
            <w:pPr>
              <w:pStyle w:val="TableText"/>
              <w:rPr>
                <w:szCs w:val="18"/>
                <w:lang w:eastAsia="en-AU"/>
              </w:rPr>
            </w:pPr>
          </w:p>
        </w:tc>
        <w:tc>
          <w:tcPr>
            <w:tcW w:w="1559" w:type="dxa"/>
            <w:shd w:val="clear" w:color="auto" w:fill="C6D9F1" w:themeFill="text2" w:themeFillTint="33"/>
          </w:tcPr>
          <w:p w14:paraId="6F045D35" w14:textId="77777777" w:rsidR="00A57545" w:rsidRPr="003B3DA1" w:rsidRDefault="00A57545" w:rsidP="002A4BF0">
            <w:pPr>
              <w:pStyle w:val="TableText"/>
              <w:rPr>
                <w:color w:val="000000" w:themeColor="text1"/>
                <w:kern w:val="24"/>
                <w:szCs w:val="18"/>
                <w:lang w:eastAsia="en-AU"/>
              </w:rPr>
            </w:pPr>
            <w:r>
              <w:t xml:space="preserve">Free stock and </w:t>
            </w:r>
            <w:r w:rsidRPr="003B3DA1">
              <w:t xml:space="preserve">PAQ </w:t>
            </w:r>
            <w:r>
              <w:t>with</w:t>
            </w:r>
            <w:r w:rsidRPr="003B3DA1">
              <w:t xml:space="preserve"> testing</w:t>
            </w:r>
          </w:p>
        </w:tc>
        <w:tc>
          <w:tcPr>
            <w:tcW w:w="567" w:type="dxa"/>
            <w:shd w:val="clear" w:color="auto" w:fill="FDE9D9" w:themeFill="accent6" w:themeFillTint="33"/>
          </w:tcPr>
          <w:p w14:paraId="1578B597" w14:textId="77777777" w:rsidR="00A57545" w:rsidRDefault="00A57545" w:rsidP="002A4BF0">
            <w:pPr>
              <w:pStyle w:val="TableText"/>
              <w:rPr>
                <w:kern w:val="24"/>
                <w:szCs w:val="18"/>
                <w:lang w:eastAsia="en-AU"/>
              </w:rPr>
            </w:pPr>
            <w:r>
              <w:rPr>
                <w:kern w:val="24"/>
                <w:szCs w:val="18"/>
                <w:lang w:eastAsia="en-AU"/>
              </w:rPr>
              <w:t>N</w:t>
            </w:r>
          </w:p>
        </w:tc>
        <w:tc>
          <w:tcPr>
            <w:tcW w:w="567" w:type="dxa"/>
            <w:shd w:val="clear" w:color="auto" w:fill="FFFFFF" w:themeFill="background1"/>
          </w:tcPr>
          <w:p w14:paraId="52DB14BB" w14:textId="77777777" w:rsidR="00A57545" w:rsidRDefault="00A57545" w:rsidP="002A4BF0">
            <w:pPr>
              <w:pStyle w:val="TableText"/>
              <w:rPr>
                <w:szCs w:val="18"/>
                <w:lang w:eastAsia="en-AU"/>
              </w:rPr>
            </w:pPr>
            <w:r>
              <w:rPr>
                <w:szCs w:val="18"/>
                <w:lang w:eastAsia="en-AU"/>
              </w:rPr>
              <w:t>M</w:t>
            </w:r>
          </w:p>
        </w:tc>
        <w:tc>
          <w:tcPr>
            <w:tcW w:w="567" w:type="dxa"/>
            <w:shd w:val="clear" w:color="auto" w:fill="FFFFFF" w:themeFill="background1"/>
          </w:tcPr>
          <w:p w14:paraId="39B73096" w14:textId="77777777" w:rsidR="00A57545" w:rsidRDefault="00A57545" w:rsidP="002A4BF0">
            <w:pPr>
              <w:pStyle w:val="TableText"/>
              <w:rPr>
                <w:szCs w:val="18"/>
                <w:lang w:eastAsia="en-AU"/>
              </w:rPr>
            </w:pPr>
            <w:r>
              <w:rPr>
                <w:szCs w:val="18"/>
                <w:lang w:eastAsia="en-AU"/>
              </w:rPr>
              <w:t>L</w:t>
            </w:r>
          </w:p>
        </w:tc>
        <w:tc>
          <w:tcPr>
            <w:tcW w:w="567" w:type="dxa"/>
            <w:shd w:val="clear" w:color="auto" w:fill="DDD9C3" w:themeFill="background2" w:themeFillShade="E6"/>
          </w:tcPr>
          <w:p w14:paraId="43CFBE7D" w14:textId="77777777" w:rsidR="00A57545" w:rsidRDefault="00A57545" w:rsidP="002A4BF0">
            <w:pPr>
              <w:pStyle w:val="TableText"/>
              <w:rPr>
                <w:szCs w:val="18"/>
                <w:lang w:eastAsia="en-AU"/>
              </w:rPr>
            </w:pPr>
            <w:r>
              <w:rPr>
                <w:szCs w:val="18"/>
                <w:lang w:eastAsia="en-AU"/>
              </w:rPr>
              <w:t>N</w:t>
            </w:r>
          </w:p>
        </w:tc>
        <w:tc>
          <w:tcPr>
            <w:tcW w:w="567" w:type="dxa"/>
            <w:shd w:val="clear" w:color="auto" w:fill="DDD9C3" w:themeFill="background2" w:themeFillShade="E6"/>
          </w:tcPr>
          <w:p w14:paraId="13CB8CA4" w14:textId="77777777" w:rsidR="00A57545" w:rsidRDefault="00A57545" w:rsidP="002A4BF0">
            <w:pPr>
              <w:pStyle w:val="TableText"/>
              <w:rPr>
                <w:szCs w:val="18"/>
                <w:lang w:eastAsia="en-AU"/>
              </w:rPr>
            </w:pPr>
            <w:r>
              <w:rPr>
                <w:szCs w:val="18"/>
                <w:lang w:eastAsia="en-AU"/>
              </w:rPr>
              <w:t>N</w:t>
            </w:r>
          </w:p>
        </w:tc>
        <w:tc>
          <w:tcPr>
            <w:tcW w:w="709" w:type="dxa"/>
            <w:shd w:val="clear" w:color="auto" w:fill="FFFFFF" w:themeFill="background1"/>
          </w:tcPr>
          <w:p w14:paraId="02DF3125" w14:textId="77777777" w:rsidR="00A57545" w:rsidRDefault="00A57545" w:rsidP="002A4BF0">
            <w:pPr>
              <w:pStyle w:val="TableText"/>
              <w:rPr>
                <w:szCs w:val="18"/>
                <w:lang w:eastAsia="en-AU"/>
              </w:rPr>
            </w:pPr>
            <w:r>
              <w:rPr>
                <w:szCs w:val="18"/>
                <w:lang w:eastAsia="en-AU"/>
              </w:rPr>
              <w:t>M</w:t>
            </w:r>
          </w:p>
        </w:tc>
        <w:tc>
          <w:tcPr>
            <w:tcW w:w="709" w:type="dxa"/>
            <w:shd w:val="clear" w:color="auto" w:fill="FFFFFF" w:themeFill="background1"/>
          </w:tcPr>
          <w:p w14:paraId="476D0972" w14:textId="77777777" w:rsidR="00A57545" w:rsidRDefault="00A57545" w:rsidP="002A4BF0">
            <w:pPr>
              <w:pStyle w:val="TableText"/>
              <w:rPr>
                <w:szCs w:val="18"/>
                <w:lang w:eastAsia="en-AU"/>
              </w:rPr>
            </w:pPr>
            <w:r>
              <w:rPr>
                <w:szCs w:val="18"/>
                <w:lang w:eastAsia="en-AU"/>
              </w:rPr>
              <w:t>H</w:t>
            </w:r>
          </w:p>
        </w:tc>
        <w:tc>
          <w:tcPr>
            <w:tcW w:w="566" w:type="dxa"/>
            <w:shd w:val="clear" w:color="auto" w:fill="F2DBDB" w:themeFill="accent2" w:themeFillTint="33"/>
          </w:tcPr>
          <w:p w14:paraId="3D102C50" w14:textId="77777777" w:rsidR="00A57545" w:rsidRDefault="00A57545" w:rsidP="002A4BF0">
            <w:pPr>
              <w:pStyle w:val="TableText"/>
              <w:rPr>
                <w:szCs w:val="18"/>
                <w:lang w:eastAsia="en-AU"/>
              </w:rPr>
            </w:pPr>
            <w:r>
              <w:rPr>
                <w:szCs w:val="18"/>
                <w:lang w:eastAsia="en-AU"/>
              </w:rPr>
              <w:t>M</w:t>
            </w:r>
          </w:p>
        </w:tc>
        <w:tc>
          <w:tcPr>
            <w:tcW w:w="567" w:type="dxa"/>
            <w:shd w:val="clear" w:color="auto" w:fill="FAF0F0"/>
          </w:tcPr>
          <w:p w14:paraId="3080D7FF" w14:textId="7DCD4EBA" w:rsidR="00A57545" w:rsidRPr="003B3DA1" w:rsidRDefault="00A57545" w:rsidP="002A4BF0">
            <w:pPr>
              <w:pStyle w:val="TableText"/>
              <w:rPr>
                <w:szCs w:val="18"/>
                <w:lang w:eastAsia="en-AU"/>
              </w:rPr>
            </w:pPr>
            <w:r>
              <w:rPr>
                <w:szCs w:val="18"/>
                <w:lang w:eastAsia="en-AU"/>
              </w:rPr>
              <w:t>D</w:t>
            </w:r>
          </w:p>
        </w:tc>
        <w:tc>
          <w:tcPr>
            <w:tcW w:w="567" w:type="dxa"/>
            <w:shd w:val="clear" w:color="auto" w:fill="FAF0F0"/>
          </w:tcPr>
          <w:p w14:paraId="59EB30CB" w14:textId="77777777" w:rsidR="00A57545" w:rsidRPr="003B3DA1" w:rsidRDefault="00A57545" w:rsidP="002A4BF0">
            <w:pPr>
              <w:pStyle w:val="TableText"/>
              <w:rPr>
                <w:szCs w:val="18"/>
                <w:lang w:eastAsia="en-AU"/>
              </w:rPr>
            </w:pPr>
            <w:r>
              <w:rPr>
                <w:szCs w:val="18"/>
                <w:lang w:eastAsia="en-AU"/>
              </w:rPr>
              <w:t>E</w:t>
            </w:r>
          </w:p>
        </w:tc>
        <w:tc>
          <w:tcPr>
            <w:tcW w:w="567" w:type="dxa"/>
            <w:shd w:val="clear" w:color="auto" w:fill="FAF0F0"/>
          </w:tcPr>
          <w:p w14:paraId="2EBBCFD0" w14:textId="77777777" w:rsidR="00A57545" w:rsidRPr="003B3DA1" w:rsidRDefault="00A57545" w:rsidP="002A4BF0">
            <w:pPr>
              <w:pStyle w:val="TableText"/>
              <w:rPr>
                <w:szCs w:val="18"/>
                <w:lang w:eastAsia="en-AU"/>
              </w:rPr>
            </w:pPr>
            <w:r>
              <w:rPr>
                <w:szCs w:val="18"/>
                <w:lang w:eastAsia="en-AU"/>
              </w:rPr>
              <w:t>E</w:t>
            </w:r>
          </w:p>
        </w:tc>
        <w:tc>
          <w:tcPr>
            <w:tcW w:w="567" w:type="dxa"/>
            <w:shd w:val="clear" w:color="auto" w:fill="FAF0F0"/>
          </w:tcPr>
          <w:p w14:paraId="76201FE6" w14:textId="77777777" w:rsidR="00A57545" w:rsidRPr="003B3DA1" w:rsidRDefault="00A57545" w:rsidP="002A4BF0">
            <w:pPr>
              <w:pStyle w:val="TableText"/>
              <w:rPr>
                <w:szCs w:val="18"/>
                <w:lang w:eastAsia="en-AU"/>
              </w:rPr>
            </w:pPr>
            <w:r w:rsidRPr="003B3DA1">
              <w:rPr>
                <w:szCs w:val="18"/>
                <w:lang w:eastAsia="en-AU"/>
              </w:rPr>
              <w:t>C</w:t>
            </w:r>
          </w:p>
        </w:tc>
        <w:tc>
          <w:tcPr>
            <w:tcW w:w="567" w:type="dxa"/>
            <w:shd w:val="clear" w:color="auto" w:fill="FAF0F0"/>
          </w:tcPr>
          <w:p w14:paraId="4974A361" w14:textId="77777777" w:rsidR="00A57545" w:rsidRPr="003B3DA1" w:rsidRDefault="00A57545" w:rsidP="002A4BF0">
            <w:pPr>
              <w:pStyle w:val="TableText"/>
              <w:rPr>
                <w:szCs w:val="18"/>
                <w:lang w:eastAsia="en-AU"/>
              </w:rPr>
            </w:pPr>
            <w:r>
              <w:rPr>
                <w:szCs w:val="18"/>
                <w:lang w:eastAsia="en-AU"/>
              </w:rPr>
              <w:t>D</w:t>
            </w:r>
          </w:p>
        </w:tc>
        <w:tc>
          <w:tcPr>
            <w:tcW w:w="567" w:type="dxa"/>
            <w:shd w:val="clear" w:color="auto" w:fill="FAF0F0"/>
          </w:tcPr>
          <w:p w14:paraId="1AAC9E93" w14:textId="77777777" w:rsidR="00A57545" w:rsidRPr="003B3DA1" w:rsidRDefault="00A57545" w:rsidP="002A4BF0">
            <w:pPr>
              <w:pStyle w:val="TableText"/>
              <w:rPr>
                <w:szCs w:val="18"/>
                <w:lang w:eastAsia="en-AU"/>
              </w:rPr>
            </w:pPr>
            <w:r>
              <w:rPr>
                <w:szCs w:val="18"/>
                <w:lang w:eastAsia="en-AU"/>
              </w:rPr>
              <w:t>D</w:t>
            </w:r>
          </w:p>
        </w:tc>
        <w:tc>
          <w:tcPr>
            <w:tcW w:w="567" w:type="dxa"/>
            <w:shd w:val="clear" w:color="auto" w:fill="FAF0F0"/>
          </w:tcPr>
          <w:p w14:paraId="6B4C3B2D" w14:textId="77777777" w:rsidR="00A57545" w:rsidRPr="003B3DA1" w:rsidRDefault="00A57545" w:rsidP="002A4BF0">
            <w:pPr>
              <w:pStyle w:val="TableText"/>
              <w:rPr>
                <w:szCs w:val="18"/>
                <w:lang w:eastAsia="en-AU"/>
              </w:rPr>
            </w:pPr>
            <w:r>
              <w:rPr>
                <w:szCs w:val="18"/>
                <w:lang w:eastAsia="en-AU"/>
              </w:rPr>
              <w:t>C</w:t>
            </w:r>
          </w:p>
        </w:tc>
        <w:tc>
          <w:tcPr>
            <w:tcW w:w="709" w:type="dxa"/>
            <w:shd w:val="clear" w:color="auto" w:fill="FFFFCC"/>
          </w:tcPr>
          <w:p w14:paraId="66871C04" w14:textId="77777777" w:rsidR="00A57545" w:rsidRDefault="00A57545" w:rsidP="002A4BF0">
            <w:pPr>
              <w:pStyle w:val="TableText"/>
              <w:rPr>
                <w:szCs w:val="18"/>
                <w:lang w:eastAsia="en-AU"/>
              </w:rPr>
            </w:pPr>
            <w:r>
              <w:rPr>
                <w:szCs w:val="18"/>
                <w:lang w:eastAsia="en-AU"/>
              </w:rPr>
              <w:t>M</w:t>
            </w:r>
          </w:p>
        </w:tc>
        <w:tc>
          <w:tcPr>
            <w:tcW w:w="709" w:type="dxa"/>
            <w:shd w:val="clear" w:color="auto" w:fill="FFFFCC"/>
          </w:tcPr>
          <w:p w14:paraId="684AAA3B" w14:textId="77777777" w:rsidR="00A57545" w:rsidRDefault="00A57545" w:rsidP="002A4BF0">
            <w:pPr>
              <w:pStyle w:val="TableText"/>
              <w:rPr>
                <w:szCs w:val="18"/>
                <w:lang w:eastAsia="en-AU"/>
              </w:rPr>
            </w:pPr>
            <w:r>
              <w:rPr>
                <w:szCs w:val="18"/>
                <w:lang w:eastAsia="en-AU"/>
              </w:rPr>
              <w:t>M</w:t>
            </w:r>
          </w:p>
        </w:tc>
        <w:tc>
          <w:tcPr>
            <w:tcW w:w="567" w:type="dxa"/>
            <w:shd w:val="clear" w:color="auto" w:fill="EAF1DD" w:themeFill="accent3" w:themeFillTint="33"/>
          </w:tcPr>
          <w:p w14:paraId="13717F0A" w14:textId="77777777" w:rsidR="00A57545" w:rsidRDefault="00A57545" w:rsidP="002A4BF0">
            <w:pPr>
              <w:pStyle w:val="TableText"/>
              <w:rPr>
                <w:szCs w:val="18"/>
                <w:lang w:eastAsia="en-AU"/>
              </w:rPr>
            </w:pPr>
            <w:r>
              <w:rPr>
                <w:szCs w:val="18"/>
                <w:lang w:eastAsia="en-AU"/>
              </w:rPr>
              <w:t>N</w:t>
            </w:r>
          </w:p>
        </w:tc>
        <w:tc>
          <w:tcPr>
            <w:tcW w:w="567" w:type="dxa"/>
            <w:shd w:val="clear" w:color="auto" w:fill="EAF1DD" w:themeFill="accent3" w:themeFillTint="33"/>
          </w:tcPr>
          <w:p w14:paraId="042361CD" w14:textId="77777777" w:rsidR="00A57545" w:rsidRDefault="00A57545" w:rsidP="002A4BF0">
            <w:pPr>
              <w:pStyle w:val="TableText"/>
              <w:rPr>
                <w:szCs w:val="18"/>
                <w:lang w:eastAsia="en-AU"/>
              </w:rPr>
            </w:pPr>
            <w:r>
              <w:rPr>
                <w:szCs w:val="18"/>
                <w:lang w:eastAsia="en-AU"/>
              </w:rPr>
              <w:t>N</w:t>
            </w:r>
          </w:p>
        </w:tc>
        <w:tc>
          <w:tcPr>
            <w:tcW w:w="851" w:type="dxa"/>
            <w:shd w:val="clear" w:color="auto" w:fill="DAEEF3" w:themeFill="accent5" w:themeFillTint="33"/>
          </w:tcPr>
          <w:p w14:paraId="5C6BADAB" w14:textId="77777777" w:rsidR="00A57545" w:rsidRDefault="00A57545" w:rsidP="002A4BF0">
            <w:pPr>
              <w:pStyle w:val="TableText"/>
              <w:rPr>
                <w:kern w:val="24"/>
                <w:szCs w:val="18"/>
                <w:lang w:eastAsia="en-AU"/>
              </w:rPr>
            </w:pPr>
            <w:r>
              <w:rPr>
                <w:kern w:val="24"/>
                <w:szCs w:val="18"/>
                <w:lang w:eastAsia="en-AU"/>
              </w:rPr>
              <w:t>N</w:t>
            </w:r>
          </w:p>
        </w:tc>
      </w:tr>
      <w:tr w:rsidR="00E25F3B" w:rsidRPr="003B3DA1" w14:paraId="2D76CF10" w14:textId="77777777" w:rsidTr="00EF2B9C">
        <w:trPr>
          <w:trHeight w:val="276"/>
        </w:trPr>
        <w:tc>
          <w:tcPr>
            <w:tcW w:w="1413" w:type="dxa"/>
            <w:tcBorders>
              <w:bottom w:val="nil"/>
            </w:tcBorders>
            <w:shd w:val="clear" w:color="auto" w:fill="E5DFEC" w:themeFill="accent4" w:themeFillTint="33"/>
            <w:hideMark/>
          </w:tcPr>
          <w:p w14:paraId="2F66363B" w14:textId="77777777" w:rsidR="0079427F" w:rsidRPr="003B3DA1" w:rsidRDefault="0079427F" w:rsidP="002A4BF0">
            <w:pPr>
              <w:pStyle w:val="TableText"/>
              <w:rPr>
                <w:szCs w:val="18"/>
                <w:lang w:eastAsia="en-AU"/>
              </w:rPr>
            </w:pPr>
            <w:r w:rsidRPr="003B3DA1">
              <w:rPr>
                <w:szCs w:val="18"/>
                <w:lang w:eastAsia="en-AU"/>
              </w:rPr>
              <w:lastRenderedPageBreak/>
              <w:t xml:space="preserve">AciHV1 and AciHV2 </w:t>
            </w:r>
          </w:p>
        </w:tc>
        <w:tc>
          <w:tcPr>
            <w:tcW w:w="1559" w:type="dxa"/>
            <w:shd w:val="clear" w:color="auto" w:fill="C6D9F1" w:themeFill="text2" w:themeFillTint="33"/>
            <w:hideMark/>
          </w:tcPr>
          <w:p w14:paraId="7F3B42E8" w14:textId="77777777" w:rsidR="0079427F" w:rsidRPr="003B3DA1" w:rsidRDefault="0079427F" w:rsidP="002A4BF0">
            <w:pPr>
              <w:pStyle w:val="TableText"/>
              <w:rPr>
                <w:szCs w:val="18"/>
                <w:lang w:eastAsia="en-AU"/>
              </w:rPr>
            </w:pPr>
            <w:r w:rsidRPr="003B3DA1">
              <w:rPr>
                <w:color w:val="000000" w:themeColor="text1"/>
                <w:kern w:val="24"/>
                <w:szCs w:val="18"/>
                <w:lang w:eastAsia="en-AU"/>
              </w:rPr>
              <w:t>Unrestricted</w:t>
            </w:r>
          </w:p>
        </w:tc>
        <w:tc>
          <w:tcPr>
            <w:tcW w:w="567" w:type="dxa"/>
            <w:shd w:val="clear" w:color="auto" w:fill="FDE9D9" w:themeFill="accent6" w:themeFillTint="33"/>
            <w:hideMark/>
          </w:tcPr>
          <w:p w14:paraId="1F82B771" w14:textId="77777777" w:rsidR="0079427F" w:rsidRPr="003B3DA1" w:rsidRDefault="0079427F" w:rsidP="002A4BF0">
            <w:pPr>
              <w:pStyle w:val="TableText"/>
              <w:rPr>
                <w:szCs w:val="18"/>
                <w:lang w:eastAsia="en-AU"/>
              </w:rPr>
            </w:pPr>
            <w:r w:rsidRPr="003B3DA1">
              <w:rPr>
                <w:color w:val="000000" w:themeColor="text1"/>
                <w:kern w:val="24"/>
                <w:szCs w:val="18"/>
                <w:lang w:eastAsia="en-AU"/>
              </w:rPr>
              <w:t>H</w:t>
            </w:r>
          </w:p>
        </w:tc>
        <w:tc>
          <w:tcPr>
            <w:tcW w:w="567" w:type="dxa"/>
            <w:shd w:val="clear" w:color="auto" w:fill="FFFFFF" w:themeFill="background1"/>
            <w:hideMark/>
          </w:tcPr>
          <w:p w14:paraId="74C438F3" w14:textId="77777777" w:rsidR="0079427F" w:rsidRPr="003B3DA1" w:rsidRDefault="0079427F" w:rsidP="002A4BF0">
            <w:pPr>
              <w:pStyle w:val="TableText"/>
              <w:rPr>
                <w:szCs w:val="18"/>
                <w:lang w:eastAsia="en-AU"/>
              </w:rPr>
            </w:pPr>
            <w:r w:rsidRPr="003B3DA1">
              <w:rPr>
                <w:szCs w:val="18"/>
                <w:lang w:eastAsia="en-AU"/>
              </w:rPr>
              <w:t>H</w:t>
            </w:r>
          </w:p>
        </w:tc>
        <w:tc>
          <w:tcPr>
            <w:tcW w:w="567" w:type="dxa"/>
            <w:shd w:val="clear" w:color="auto" w:fill="FFFFFF" w:themeFill="background1"/>
            <w:hideMark/>
          </w:tcPr>
          <w:p w14:paraId="26C9A662" w14:textId="77777777" w:rsidR="0079427F" w:rsidRPr="003B3DA1" w:rsidRDefault="0079427F" w:rsidP="002A4BF0">
            <w:pPr>
              <w:pStyle w:val="TableText"/>
              <w:rPr>
                <w:szCs w:val="18"/>
                <w:lang w:eastAsia="en-AU"/>
              </w:rPr>
            </w:pPr>
            <w:r w:rsidRPr="003B3DA1">
              <w:rPr>
                <w:szCs w:val="18"/>
                <w:lang w:eastAsia="en-AU"/>
              </w:rPr>
              <w:t>N</w:t>
            </w:r>
          </w:p>
        </w:tc>
        <w:tc>
          <w:tcPr>
            <w:tcW w:w="567" w:type="dxa"/>
            <w:shd w:val="clear" w:color="auto" w:fill="DDD9C3" w:themeFill="background2" w:themeFillShade="E6"/>
            <w:hideMark/>
          </w:tcPr>
          <w:p w14:paraId="2100CADB" w14:textId="77777777" w:rsidR="0079427F" w:rsidRPr="003B3DA1" w:rsidRDefault="0079427F" w:rsidP="002A4BF0">
            <w:pPr>
              <w:pStyle w:val="TableText"/>
              <w:rPr>
                <w:szCs w:val="18"/>
                <w:lang w:eastAsia="en-AU"/>
              </w:rPr>
            </w:pPr>
            <w:r w:rsidRPr="003B3DA1">
              <w:rPr>
                <w:szCs w:val="18"/>
                <w:lang w:eastAsia="en-AU"/>
              </w:rPr>
              <w:t>H</w:t>
            </w:r>
          </w:p>
        </w:tc>
        <w:tc>
          <w:tcPr>
            <w:tcW w:w="567" w:type="dxa"/>
            <w:shd w:val="clear" w:color="auto" w:fill="DDD9C3" w:themeFill="background2" w:themeFillShade="E6"/>
            <w:hideMark/>
          </w:tcPr>
          <w:p w14:paraId="3672F173" w14:textId="77777777" w:rsidR="0079427F" w:rsidRPr="003B3DA1" w:rsidRDefault="0079427F" w:rsidP="002A4BF0">
            <w:pPr>
              <w:pStyle w:val="TableText"/>
              <w:rPr>
                <w:szCs w:val="18"/>
                <w:lang w:eastAsia="en-AU"/>
              </w:rPr>
            </w:pPr>
            <w:r w:rsidRPr="003B3DA1">
              <w:rPr>
                <w:szCs w:val="18"/>
                <w:lang w:eastAsia="en-AU"/>
              </w:rPr>
              <w:t>N</w:t>
            </w:r>
          </w:p>
        </w:tc>
        <w:tc>
          <w:tcPr>
            <w:tcW w:w="709" w:type="dxa"/>
            <w:shd w:val="clear" w:color="auto" w:fill="FFFFFF" w:themeFill="background1"/>
          </w:tcPr>
          <w:p w14:paraId="72A5A3F6" w14:textId="77777777" w:rsidR="0079427F" w:rsidRPr="003B3DA1" w:rsidRDefault="0079427F" w:rsidP="002A4BF0">
            <w:pPr>
              <w:pStyle w:val="TableText"/>
              <w:rPr>
                <w:szCs w:val="18"/>
                <w:lang w:eastAsia="en-AU"/>
              </w:rPr>
            </w:pPr>
            <w:r w:rsidRPr="003B3DA1">
              <w:rPr>
                <w:szCs w:val="18"/>
                <w:lang w:eastAsia="en-AU"/>
              </w:rPr>
              <w:t>H</w:t>
            </w:r>
          </w:p>
        </w:tc>
        <w:tc>
          <w:tcPr>
            <w:tcW w:w="709" w:type="dxa"/>
            <w:shd w:val="clear" w:color="auto" w:fill="FFFFFF" w:themeFill="background1"/>
            <w:hideMark/>
          </w:tcPr>
          <w:p w14:paraId="579016BE" w14:textId="77777777" w:rsidR="0079427F" w:rsidRPr="003B3DA1" w:rsidRDefault="0079427F" w:rsidP="002A4BF0">
            <w:pPr>
              <w:pStyle w:val="TableText"/>
              <w:rPr>
                <w:szCs w:val="18"/>
                <w:lang w:eastAsia="en-AU"/>
              </w:rPr>
            </w:pPr>
            <w:r w:rsidRPr="003B3DA1">
              <w:rPr>
                <w:szCs w:val="18"/>
                <w:lang w:eastAsia="en-AU"/>
              </w:rPr>
              <w:t>N</w:t>
            </w:r>
          </w:p>
        </w:tc>
        <w:tc>
          <w:tcPr>
            <w:tcW w:w="566" w:type="dxa"/>
            <w:shd w:val="clear" w:color="auto" w:fill="F2DBDB" w:themeFill="accent2" w:themeFillTint="33"/>
            <w:hideMark/>
          </w:tcPr>
          <w:p w14:paraId="4DC552F6" w14:textId="77777777" w:rsidR="0079427F" w:rsidRPr="003B3DA1" w:rsidRDefault="0079427F" w:rsidP="002A4BF0">
            <w:pPr>
              <w:pStyle w:val="TableText"/>
              <w:rPr>
                <w:szCs w:val="18"/>
                <w:lang w:eastAsia="en-AU"/>
              </w:rPr>
            </w:pPr>
            <w:r>
              <w:rPr>
                <w:szCs w:val="18"/>
                <w:lang w:eastAsia="en-AU"/>
              </w:rPr>
              <w:t>L</w:t>
            </w:r>
          </w:p>
        </w:tc>
        <w:tc>
          <w:tcPr>
            <w:tcW w:w="567" w:type="dxa"/>
            <w:shd w:val="clear" w:color="auto" w:fill="FAF0F0"/>
            <w:hideMark/>
          </w:tcPr>
          <w:p w14:paraId="260C7C56" w14:textId="77777777" w:rsidR="0079427F" w:rsidRPr="003B3DA1" w:rsidRDefault="0079427F" w:rsidP="002A4BF0">
            <w:pPr>
              <w:pStyle w:val="TableText"/>
              <w:rPr>
                <w:szCs w:val="18"/>
                <w:lang w:eastAsia="en-AU"/>
              </w:rPr>
            </w:pPr>
            <w:r>
              <w:rPr>
                <w:szCs w:val="18"/>
                <w:lang w:eastAsia="en-AU"/>
              </w:rPr>
              <w:t>D</w:t>
            </w:r>
          </w:p>
        </w:tc>
        <w:tc>
          <w:tcPr>
            <w:tcW w:w="567" w:type="dxa"/>
            <w:shd w:val="clear" w:color="auto" w:fill="FAF0F0"/>
            <w:hideMark/>
          </w:tcPr>
          <w:p w14:paraId="480AC855" w14:textId="77777777" w:rsidR="0079427F" w:rsidRPr="003B3DA1" w:rsidRDefault="0079427F" w:rsidP="002A4BF0">
            <w:pPr>
              <w:pStyle w:val="TableText"/>
              <w:rPr>
                <w:szCs w:val="18"/>
                <w:lang w:eastAsia="en-AU"/>
              </w:rPr>
            </w:pPr>
            <w:r w:rsidRPr="003B3DA1">
              <w:rPr>
                <w:szCs w:val="18"/>
                <w:lang w:eastAsia="en-AU"/>
              </w:rPr>
              <w:t>A</w:t>
            </w:r>
          </w:p>
        </w:tc>
        <w:tc>
          <w:tcPr>
            <w:tcW w:w="567" w:type="dxa"/>
            <w:shd w:val="clear" w:color="auto" w:fill="FAF0F0"/>
            <w:hideMark/>
          </w:tcPr>
          <w:p w14:paraId="60B43D98" w14:textId="77777777" w:rsidR="0079427F" w:rsidRPr="003B3DA1" w:rsidRDefault="0079427F" w:rsidP="002A4BF0">
            <w:pPr>
              <w:pStyle w:val="TableText"/>
              <w:rPr>
                <w:szCs w:val="18"/>
                <w:lang w:eastAsia="en-AU"/>
              </w:rPr>
            </w:pPr>
            <w:r>
              <w:rPr>
                <w:szCs w:val="18"/>
                <w:lang w:eastAsia="en-AU"/>
              </w:rPr>
              <w:t>D</w:t>
            </w:r>
          </w:p>
        </w:tc>
        <w:tc>
          <w:tcPr>
            <w:tcW w:w="567" w:type="dxa"/>
            <w:shd w:val="clear" w:color="auto" w:fill="FAF0F0"/>
            <w:hideMark/>
          </w:tcPr>
          <w:p w14:paraId="7DABCC74" w14:textId="77777777" w:rsidR="0079427F" w:rsidRPr="003B3DA1" w:rsidRDefault="0079427F" w:rsidP="002A4BF0">
            <w:pPr>
              <w:pStyle w:val="TableText"/>
              <w:rPr>
                <w:szCs w:val="18"/>
                <w:lang w:eastAsia="en-AU"/>
              </w:rPr>
            </w:pPr>
            <w:r w:rsidRPr="003B3DA1">
              <w:rPr>
                <w:szCs w:val="18"/>
                <w:lang w:eastAsia="en-AU"/>
              </w:rPr>
              <w:t>B</w:t>
            </w:r>
          </w:p>
        </w:tc>
        <w:tc>
          <w:tcPr>
            <w:tcW w:w="567" w:type="dxa"/>
            <w:shd w:val="clear" w:color="auto" w:fill="FAF0F0"/>
            <w:hideMark/>
          </w:tcPr>
          <w:p w14:paraId="42CF6EFC" w14:textId="77777777" w:rsidR="0079427F" w:rsidRPr="003B3DA1" w:rsidRDefault="0079427F" w:rsidP="002A4BF0">
            <w:pPr>
              <w:pStyle w:val="TableText"/>
              <w:rPr>
                <w:szCs w:val="18"/>
                <w:lang w:eastAsia="en-AU"/>
              </w:rPr>
            </w:pPr>
            <w:r w:rsidRPr="003B3DA1">
              <w:rPr>
                <w:szCs w:val="18"/>
                <w:lang w:eastAsia="en-AU"/>
              </w:rPr>
              <w:t>B</w:t>
            </w:r>
          </w:p>
        </w:tc>
        <w:tc>
          <w:tcPr>
            <w:tcW w:w="567" w:type="dxa"/>
            <w:shd w:val="clear" w:color="auto" w:fill="FAF0F0"/>
            <w:hideMark/>
          </w:tcPr>
          <w:p w14:paraId="2AE1824E" w14:textId="77777777" w:rsidR="0079427F" w:rsidRPr="003B3DA1" w:rsidRDefault="0079427F" w:rsidP="002A4BF0">
            <w:pPr>
              <w:pStyle w:val="TableText"/>
              <w:rPr>
                <w:szCs w:val="18"/>
                <w:lang w:eastAsia="en-AU"/>
              </w:rPr>
            </w:pPr>
            <w:r w:rsidRPr="003B3DA1">
              <w:rPr>
                <w:szCs w:val="18"/>
                <w:lang w:eastAsia="en-AU"/>
              </w:rPr>
              <w:t>A</w:t>
            </w:r>
          </w:p>
        </w:tc>
        <w:tc>
          <w:tcPr>
            <w:tcW w:w="567" w:type="dxa"/>
            <w:shd w:val="clear" w:color="auto" w:fill="FAF0F0"/>
            <w:hideMark/>
          </w:tcPr>
          <w:p w14:paraId="2850AC20" w14:textId="77777777" w:rsidR="0079427F" w:rsidRPr="003B3DA1" w:rsidRDefault="0079427F" w:rsidP="002A4BF0">
            <w:pPr>
              <w:pStyle w:val="TableText"/>
              <w:rPr>
                <w:szCs w:val="18"/>
                <w:lang w:eastAsia="en-AU"/>
              </w:rPr>
            </w:pPr>
            <w:r w:rsidRPr="003B3DA1">
              <w:rPr>
                <w:szCs w:val="18"/>
                <w:lang w:eastAsia="en-AU"/>
              </w:rPr>
              <w:t>B</w:t>
            </w:r>
          </w:p>
        </w:tc>
        <w:tc>
          <w:tcPr>
            <w:tcW w:w="709" w:type="dxa"/>
            <w:shd w:val="clear" w:color="auto" w:fill="FFFFCC"/>
            <w:hideMark/>
          </w:tcPr>
          <w:p w14:paraId="39E80D89" w14:textId="77777777" w:rsidR="0079427F" w:rsidRPr="003B3DA1" w:rsidRDefault="0079427F" w:rsidP="002A4BF0">
            <w:pPr>
              <w:pStyle w:val="TableText"/>
              <w:rPr>
                <w:szCs w:val="18"/>
                <w:lang w:eastAsia="en-AU"/>
              </w:rPr>
            </w:pPr>
            <w:r w:rsidRPr="003B3DA1">
              <w:rPr>
                <w:szCs w:val="18"/>
                <w:lang w:eastAsia="en-AU"/>
              </w:rPr>
              <w:t>L</w:t>
            </w:r>
          </w:p>
        </w:tc>
        <w:tc>
          <w:tcPr>
            <w:tcW w:w="709" w:type="dxa"/>
            <w:shd w:val="clear" w:color="auto" w:fill="FFFFCC"/>
            <w:hideMark/>
          </w:tcPr>
          <w:p w14:paraId="165C064E" w14:textId="77777777" w:rsidR="0079427F" w:rsidRPr="003B3DA1" w:rsidRDefault="0079427F" w:rsidP="002A4BF0">
            <w:pPr>
              <w:pStyle w:val="TableText"/>
              <w:rPr>
                <w:szCs w:val="18"/>
                <w:lang w:eastAsia="en-AU"/>
              </w:rPr>
            </w:pPr>
            <w:r w:rsidRPr="003B3DA1">
              <w:rPr>
                <w:szCs w:val="18"/>
                <w:lang w:eastAsia="en-AU"/>
              </w:rPr>
              <w:t>N</w:t>
            </w:r>
          </w:p>
        </w:tc>
        <w:tc>
          <w:tcPr>
            <w:tcW w:w="567" w:type="dxa"/>
            <w:shd w:val="clear" w:color="auto" w:fill="EAF1DD" w:themeFill="accent3" w:themeFillTint="33"/>
          </w:tcPr>
          <w:p w14:paraId="636AA764" w14:textId="77777777" w:rsidR="0079427F" w:rsidRPr="000909E6" w:rsidRDefault="0079427F" w:rsidP="002A4BF0">
            <w:pPr>
              <w:pStyle w:val="TableText"/>
              <w:rPr>
                <w:szCs w:val="18"/>
                <w:lang w:eastAsia="en-AU"/>
              </w:rPr>
            </w:pPr>
            <w:r w:rsidRPr="003B3DA1">
              <w:rPr>
                <w:szCs w:val="18"/>
                <w:lang w:eastAsia="en-AU"/>
              </w:rPr>
              <w:t>L</w:t>
            </w:r>
          </w:p>
        </w:tc>
        <w:tc>
          <w:tcPr>
            <w:tcW w:w="567" w:type="dxa"/>
            <w:shd w:val="clear" w:color="auto" w:fill="EAF1DD" w:themeFill="accent3" w:themeFillTint="33"/>
          </w:tcPr>
          <w:p w14:paraId="0DA484FE" w14:textId="77777777" w:rsidR="0079427F" w:rsidRPr="003B3DA1" w:rsidRDefault="0079427F" w:rsidP="002A4BF0">
            <w:pPr>
              <w:pStyle w:val="TableText"/>
              <w:rPr>
                <w:color w:val="000000" w:themeColor="text1"/>
                <w:kern w:val="24"/>
                <w:szCs w:val="18"/>
                <w:lang w:eastAsia="en-AU"/>
              </w:rPr>
            </w:pPr>
            <w:r w:rsidRPr="003B3DA1">
              <w:rPr>
                <w:szCs w:val="18"/>
                <w:lang w:eastAsia="en-AU"/>
              </w:rPr>
              <w:t>N</w:t>
            </w:r>
          </w:p>
        </w:tc>
        <w:tc>
          <w:tcPr>
            <w:tcW w:w="851" w:type="dxa"/>
            <w:shd w:val="clear" w:color="auto" w:fill="DAEEF3" w:themeFill="accent5" w:themeFillTint="33"/>
            <w:hideMark/>
          </w:tcPr>
          <w:p w14:paraId="7B8EB9B2" w14:textId="77777777" w:rsidR="0079427F" w:rsidRPr="003B3DA1" w:rsidRDefault="0079427F" w:rsidP="002A4BF0">
            <w:pPr>
              <w:pStyle w:val="TableText"/>
              <w:rPr>
                <w:szCs w:val="18"/>
                <w:lang w:eastAsia="en-AU"/>
              </w:rPr>
            </w:pPr>
            <w:r w:rsidRPr="000909E6">
              <w:rPr>
                <w:szCs w:val="18"/>
                <w:lang w:eastAsia="en-AU"/>
              </w:rPr>
              <w:t>L</w:t>
            </w:r>
          </w:p>
        </w:tc>
      </w:tr>
      <w:tr w:rsidR="00E25F3B" w:rsidRPr="003B3DA1" w14:paraId="477C610D" w14:textId="77777777" w:rsidTr="00EF2B9C">
        <w:trPr>
          <w:trHeight w:val="276"/>
        </w:trPr>
        <w:tc>
          <w:tcPr>
            <w:tcW w:w="1413" w:type="dxa"/>
            <w:tcBorders>
              <w:top w:val="nil"/>
              <w:bottom w:val="nil"/>
            </w:tcBorders>
            <w:shd w:val="clear" w:color="auto" w:fill="E5DFEC" w:themeFill="accent4" w:themeFillTint="33"/>
          </w:tcPr>
          <w:p w14:paraId="41F253C8" w14:textId="77777777" w:rsidR="0079427F" w:rsidRPr="003B3DA1" w:rsidRDefault="0079427F" w:rsidP="002A4BF0">
            <w:pPr>
              <w:pStyle w:val="TableText"/>
              <w:rPr>
                <w:szCs w:val="18"/>
                <w:lang w:eastAsia="en-AU"/>
              </w:rPr>
            </w:pPr>
          </w:p>
        </w:tc>
        <w:tc>
          <w:tcPr>
            <w:tcW w:w="1559" w:type="dxa"/>
            <w:shd w:val="clear" w:color="auto" w:fill="C6D9F1" w:themeFill="text2" w:themeFillTint="33"/>
          </w:tcPr>
          <w:p w14:paraId="0884F7A0" w14:textId="77777777" w:rsidR="0079427F" w:rsidRPr="003B3DA1" w:rsidRDefault="0079427F" w:rsidP="002A4BF0">
            <w:pPr>
              <w:pStyle w:val="TableText"/>
              <w:rPr>
                <w:color w:val="000000" w:themeColor="text1"/>
                <w:kern w:val="24"/>
                <w:szCs w:val="18"/>
                <w:lang w:eastAsia="en-AU"/>
              </w:rPr>
            </w:pPr>
            <w:r>
              <w:rPr>
                <w:color w:val="000000" w:themeColor="text1"/>
                <w:kern w:val="24"/>
                <w:szCs w:val="18"/>
                <w:lang w:eastAsia="en-AU"/>
              </w:rPr>
              <w:t>Free stock</w:t>
            </w:r>
          </w:p>
        </w:tc>
        <w:tc>
          <w:tcPr>
            <w:tcW w:w="567" w:type="dxa"/>
            <w:shd w:val="clear" w:color="auto" w:fill="FDE9D9" w:themeFill="accent6" w:themeFillTint="33"/>
          </w:tcPr>
          <w:p w14:paraId="701C720A" w14:textId="77777777" w:rsidR="0079427F" w:rsidRPr="003B3DA1" w:rsidRDefault="0079427F" w:rsidP="002A4BF0">
            <w:pPr>
              <w:pStyle w:val="TableText"/>
              <w:rPr>
                <w:color w:val="000000" w:themeColor="text1"/>
                <w:kern w:val="24"/>
                <w:szCs w:val="18"/>
                <w:lang w:eastAsia="en-AU"/>
              </w:rPr>
            </w:pPr>
            <w:r>
              <w:rPr>
                <w:color w:val="000000" w:themeColor="text1"/>
                <w:kern w:val="24"/>
                <w:szCs w:val="18"/>
                <w:lang w:eastAsia="en-AU"/>
              </w:rPr>
              <w:t>VL</w:t>
            </w:r>
          </w:p>
        </w:tc>
        <w:tc>
          <w:tcPr>
            <w:tcW w:w="567" w:type="dxa"/>
            <w:shd w:val="clear" w:color="auto" w:fill="FFFFFF" w:themeFill="background1"/>
          </w:tcPr>
          <w:p w14:paraId="0E4FDD53" w14:textId="77777777" w:rsidR="0079427F" w:rsidRPr="003B3DA1" w:rsidRDefault="0079427F" w:rsidP="002A4BF0">
            <w:pPr>
              <w:pStyle w:val="TableText"/>
              <w:rPr>
                <w:szCs w:val="18"/>
                <w:lang w:eastAsia="en-AU"/>
              </w:rPr>
            </w:pPr>
            <w:r w:rsidRPr="003B3DA1">
              <w:rPr>
                <w:szCs w:val="18"/>
                <w:lang w:eastAsia="en-AU"/>
              </w:rPr>
              <w:t>H</w:t>
            </w:r>
          </w:p>
        </w:tc>
        <w:tc>
          <w:tcPr>
            <w:tcW w:w="567" w:type="dxa"/>
            <w:shd w:val="clear" w:color="auto" w:fill="FFFFFF" w:themeFill="background1"/>
          </w:tcPr>
          <w:p w14:paraId="28EA7E03" w14:textId="77777777" w:rsidR="0079427F" w:rsidRPr="003B3DA1" w:rsidRDefault="0079427F" w:rsidP="002A4BF0">
            <w:pPr>
              <w:pStyle w:val="TableText"/>
              <w:rPr>
                <w:szCs w:val="18"/>
                <w:lang w:eastAsia="en-AU"/>
              </w:rPr>
            </w:pPr>
            <w:r w:rsidRPr="003B3DA1">
              <w:rPr>
                <w:szCs w:val="18"/>
                <w:lang w:eastAsia="en-AU"/>
              </w:rPr>
              <w:t>N</w:t>
            </w:r>
          </w:p>
        </w:tc>
        <w:tc>
          <w:tcPr>
            <w:tcW w:w="567" w:type="dxa"/>
            <w:shd w:val="clear" w:color="auto" w:fill="DDD9C3" w:themeFill="background2" w:themeFillShade="E6"/>
          </w:tcPr>
          <w:p w14:paraId="46F11028" w14:textId="77777777" w:rsidR="0079427F" w:rsidRPr="003B3DA1" w:rsidRDefault="0079427F" w:rsidP="002A4BF0">
            <w:pPr>
              <w:pStyle w:val="TableText"/>
              <w:rPr>
                <w:szCs w:val="18"/>
                <w:lang w:eastAsia="en-AU"/>
              </w:rPr>
            </w:pPr>
            <w:r>
              <w:rPr>
                <w:szCs w:val="18"/>
                <w:lang w:eastAsia="en-AU"/>
              </w:rPr>
              <w:t>VL</w:t>
            </w:r>
          </w:p>
        </w:tc>
        <w:tc>
          <w:tcPr>
            <w:tcW w:w="567" w:type="dxa"/>
            <w:shd w:val="clear" w:color="auto" w:fill="DDD9C3" w:themeFill="background2" w:themeFillShade="E6"/>
          </w:tcPr>
          <w:p w14:paraId="2905AAEB" w14:textId="77777777" w:rsidR="0079427F" w:rsidRPr="003B3DA1" w:rsidRDefault="0079427F" w:rsidP="002A4BF0">
            <w:pPr>
              <w:pStyle w:val="TableText"/>
              <w:rPr>
                <w:szCs w:val="18"/>
                <w:lang w:eastAsia="en-AU"/>
              </w:rPr>
            </w:pPr>
            <w:r w:rsidRPr="003B3DA1">
              <w:rPr>
                <w:szCs w:val="18"/>
                <w:lang w:eastAsia="en-AU"/>
              </w:rPr>
              <w:t>N</w:t>
            </w:r>
          </w:p>
        </w:tc>
        <w:tc>
          <w:tcPr>
            <w:tcW w:w="709" w:type="dxa"/>
            <w:shd w:val="clear" w:color="auto" w:fill="FFFFFF" w:themeFill="background1"/>
          </w:tcPr>
          <w:p w14:paraId="597AD1C9" w14:textId="77777777" w:rsidR="0079427F" w:rsidRPr="003B3DA1" w:rsidRDefault="0079427F" w:rsidP="002A4BF0">
            <w:pPr>
              <w:pStyle w:val="TableText"/>
              <w:rPr>
                <w:szCs w:val="18"/>
                <w:lang w:eastAsia="en-AU"/>
              </w:rPr>
            </w:pPr>
            <w:r w:rsidRPr="003B3DA1">
              <w:rPr>
                <w:szCs w:val="18"/>
                <w:lang w:eastAsia="en-AU"/>
              </w:rPr>
              <w:t>H</w:t>
            </w:r>
          </w:p>
        </w:tc>
        <w:tc>
          <w:tcPr>
            <w:tcW w:w="709" w:type="dxa"/>
            <w:shd w:val="clear" w:color="auto" w:fill="FFFFFF" w:themeFill="background1"/>
          </w:tcPr>
          <w:p w14:paraId="57CEF2BF" w14:textId="77777777" w:rsidR="0079427F" w:rsidRPr="003B3DA1" w:rsidRDefault="0079427F" w:rsidP="002A4BF0">
            <w:pPr>
              <w:pStyle w:val="TableText"/>
              <w:rPr>
                <w:szCs w:val="18"/>
                <w:lang w:eastAsia="en-AU"/>
              </w:rPr>
            </w:pPr>
            <w:r w:rsidRPr="003B3DA1">
              <w:rPr>
                <w:szCs w:val="18"/>
                <w:lang w:eastAsia="en-AU"/>
              </w:rPr>
              <w:t>N</w:t>
            </w:r>
          </w:p>
        </w:tc>
        <w:tc>
          <w:tcPr>
            <w:tcW w:w="566" w:type="dxa"/>
            <w:shd w:val="clear" w:color="auto" w:fill="F2DBDB" w:themeFill="accent2" w:themeFillTint="33"/>
          </w:tcPr>
          <w:p w14:paraId="3943645A" w14:textId="77777777" w:rsidR="0079427F" w:rsidRPr="003B3DA1" w:rsidRDefault="0079427F" w:rsidP="002A4BF0">
            <w:pPr>
              <w:pStyle w:val="TableText"/>
              <w:rPr>
                <w:szCs w:val="18"/>
                <w:lang w:eastAsia="en-AU"/>
              </w:rPr>
            </w:pPr>
            <w:r>
              <w:rPr>
                <w:szCs w:val="18"/>
                <w:lang w:eastAsia="en-AU"/>
              </w:rPr>
              <w:t>L</w:t>
            </w:r>
          </w:p>
        </w:tc>
        <w:tc>
          <w:tcPr>
            <w:tcW w:w="567" w:type="dxa"/>
            <w:shd w:val="clear" w:color="auto" w:fill="FAF0F0"/>
          </w:tcPr>
          <w:p w14:paraId="696D97CD" w14:textId="77777777" w:rsidR="0079427F" w:rsidRPr="003B3DA1" w:rsidRDefault="0079427F" w:rsidP="002A4BF0">
            <w:pPr>
              <w:pStyle w:val="TableText"/>
              <w:rPr>
                <w:szCs w:val="18"/>
                <w:lang w:eastAsia="en-AU"/>
              </w:rPr>
            </w:pPr>
            <w:r>
              <w:rPr>
                <w:szCs w:val="18"/>
                <w:lang w:eastAsia="en-AU"/>
              </w:rPr>
              <w:t>D</w:t>
            </w:r>
          </w:p>
        </w:tc>
        <w:tc>
          <w:tcPr>
            <w:tcW w:w="567" w:type="dxa"/>
            <w:shd w:val="clear" w:color="auto" w:fill="FAF0F0"/>
          </w:tcPr>
          <w:p w14:paraId="2C657BC6" w14:textId="77777777" w:rsidR="0079427F" w:rsidRPr="003B3DA1" w:rsidRDefault="0079427F" w:rsidP="002A4BF0">
            <w:pPr>
              <w:pStyle w:val="TableText"/>
              <w:rPr>
                <w:szCs w:val="18"/>
                <w:lang w:eastAsia="en-AU"/>
              </w:rPr>
            </w:pPr>
            <w:r w:rsidRPr="003B3DA1">
              <w:rPr>
                <w:szCs w:val="18"/>
                <w:lang w:eastAsia="en-AU"/>
              </w:rPr>
              <w:t>A</w:t>
            </w:r>
          </w:p>
        </w:tc>
        <w:tc>
          <w:tcPr>
            <w:tcW w:w="567" w:type="dxa"/>
            <w:shd w:val="clear" w:color="auto" w:fill="FAF0F0"/>
          </w:tcPr>
          <w:p w14:paraId="4C4A2EC6" w14:textId="77777777" w:rsidR="0079427F" w:rsidRPr="003B3DA1" w:rsidRDefault="0079427F" w:rsidP="002A4BF0">
            <w:pPr>
              <w:pStyle w:val="TableText"/>
              <w:rPr>
                <w:szCs w:val="18"/>
                <w:lang w:eastAsia="en-AU"/>
              </w:rPr>
            </w:pPr>
            <w:r>
              <w:rPr>
                <w:szCs w:val="18"/>
                <w:lang w:eastAsia="en-AU"/>
              </w:rPr>
              <w:t>D</w:t>
            </w:r>
          </w:p>
        </w:tc>
        <w:tc>
          <w:tcPr>
            <w:tcW w:w="567" w:type="dxa"/>
            <w:shd w:val="clear" w:color="auto" w:fill="FAF0F0"/>
          </w:tcPr>
          <w:p w14:paraId="54F14595" w14:textId="77777777" w:rsidR="0079427F" w:rsidRPr="003B3DA1" w:rsidRDefault="0079427F" w:rsidP="002A4BF0">
            <w:pPr>
              <w:pStyle w:val="TableText"/>
              <w:rPr>
                <w:szCs w:val="18"/>
                <w:lang w:eastAsia="en-AU"/>
              </w:rPr>
            </w:pPr>
            <w:r w:rsidRPr="003B3DA1">
              <w:rPr>
                <w:szCs w:val="18"/>
                <w:lang w:eastAsia="en-AU"/>
              </w:rPr>
              <w:t>B</w:t>
            </w:r>
          </w:p>
        </w:tc>
        <w:tc>
          <w:tcPr>
            <w:tcW w:w="567" w:type="dxa"/>
            <w:shd w:val="clear" w:color="auto" w:fill="FAF0F0"/>
          </w:tcPr>
          <w:p w14:paraId="4707554C" w14:textId="77777777" w:rsidR="0079427F" w:rsidRPr="003B3DA1" w:rsidRDefault="0079427F" w:rsidP="002A4BF0">
            <w:pPr>
              <w:pStyle w:val="TableText"/>
              <w:rPr>
                <w:szCs w:val="18"/>
                <w:lang w:eastAsia="en-AU"/>
              </w:rPr>
            </w:pPr>
            <w:r w:rsidRPr="003B3DA1">
              <w:rPr>
                <w:szCs w:val="18"/>
                <w:lang w:eastAsia="en-AU"/>
              </w:rPr>
              <w:t>B</w:t>
            </w:r>
          </w:p>
        </w:tc>
        <w:tc>
          <w:tcPr>
            <w:tcW w:w="567" w:type="dxa"/>
            <w:shd w:val="clear" w:color="auto" w:fill="FAF0F0"/>
          </w:tcPr>
          <w:p w14:paraId="7F601B39" w14:textId="77777777" w:rsidR="0079427F" w:rsidRPr="003B3DA1" w:rsidRDefault="0079427F" w:rsidP="002A4BF0">
            <w:pPr>
              <w:pStyle w:val="TableText"/>
              <w:rPr>
                <w:szCs w:val="18"/>
                <w:lang w:eastAsia="en-AU"/>
              </w:rPr>
            </w:pPr>
            <w:r w:rsidRPr="003B3DA1">
              <w:rPr>
                <w:szCs w:val="18"/>
                <w:lang w:eastAsia="en-AU"/>
              </w:rPr>
              <w:t>A</w:t>
            </w:r>
          </w:p>
        </w:tc>
        <w:tc>
          <w:tcPr>
            <w:tcW w:w="567" w:type="dxa"/>
            <w:shd w:val="clear" w:color="auto" w:fill="FAF0F0"/>
          </w:tcPr>
          <w:p w14:paraId="25015903" w14:textId="77777777" w:rsidR="0079427F" w:rsidRPr="003B3DA1" w:rsidRDefault="0079427F" w:rsidP="002A4BF0">
            <w:pPr>
              <w:pStyle w:val="TableText"/>
              <w:rPr>
                <w:szCs w:val="18"/>
                <w:lang w:eastAsia="en-AU"/>
              </w:rPr>
            </w:pPr>
            <w:r w:rsidRPr="003B3DA1">
              <w:rPr>
                <w:szCs w:val="18"/>
                <w:lang w:eastAsia="en-AU"/>
              </w:rPr>
              <w:t>B</w:t>
            </w:r>
          </w:p>
        </w:tc>
        <w:tc>
          <w:tcPr>
            <w:tcW w:w="709" w:type="dxa"/>
            <w:shd w:val="clear" w:color="auto" w:fill="FFFFCC"/>
          </w:tcPr>
          <w:p w14:paraId="3FC092F2" w14:textId="77777777" w:rsidR="0079427F" w:rsidRPr="003B3DA1" w:rsidRDefault="0079427F" w:rsidP="002A4BF0">
            <w:pPr>
              <w:pStyle w:val="TableText"/>
              <w:rPr>
                <w:szCs w:val="18"/>
                <w:lang w:eastAsia="en-AU"/>
              </w:rPr>
            </w:pPr>
            <w:r>
              <w:rPr>
                <w:szCs w:val="18"/>
                <w:lang w:eastAsia="en-AU"/>
              </w:rPr>
              <w:t>L</w:t>
            </w:r>
          </w:p>
        </w:tc>
        <w:tc>
          <w:tcPr>
            <w:tcW w:w="709" w:type="dxa"/>
            <w:shd w:val="clear" w:color="auto" w:fill="FFFFCC"/>
          </w:tcPr>
          <w:p w14:paraId="59D212FF" w14:textId="77777777" w:rsidR="0079427F" w:rsidRPr="003B3DA1" w:rsidRDefault="0079427F" w:rsidP="002A4BF0">
            <w:pPr>
              <w:pStyle w:val="TableText"/>
              <w:rPr>
                <w:szCs w:val="18"/>
                <w:lang w:eastAsia="en-AU"/>
              </w:rPr>
            </w:pPr>
            <w:r>
              <w:rPr>
                <w:szCs w:val="18"/>
                <w:lang w:eastAsia="en-AU"/>
              </w:rPr>
              <w:t>N</w:t>
            </w:r>
          </w:p>
        </w:tc>
        <w:tc>
          <w:tcPr>
            <w:tcW w:w="567" w:type="dxa"/>
            <w:shd w:val="clear" w:color="auto" w:fill="EAF1DD" w:themeFill="accent3" w:themeFillTint="33"/>
          </w:tcPr>
          <w:p w14:paraId="6B2FAC9B" w14:textId="77777777" w:rsidR="0079427F" w:rsidRPr="003B3DA1" w:rsidRDefault="0079427F" w:rsidP="002A4BF0">
            <w:pPr>
              <w:pStyle w:val="TableText"/>
              <w:rPr>
                <w:szCs w:val="18"/>
                <w:lang w:eastAsia="en-AU"/>
              </w:rPr>
            </w:pPr>
            <w:r>
              <w:rPr>
                <w:szCs w:val="18"/>
                <w:lang w:eastAsia="en-AU"/>
              </w:rPr>
              <w:t>N</w:t>
            </w:r>
          </w:p>
        </w:tc>
        <w:tc>
          <w:tcPr>
            <w:tcW w:w="567" w:type="dxa"/>
            <w:shd w:val="clear" w:color="auto" w:fill="EAF1DD" w:themeFill="accent3" w:themeFillTint="33"/>
          </w:tcPr>
          <w:p w14:paraId="1EFDACB3" w14:textId="77777777" w:rsidR="0079427F" w:rsidRPr="003B3DA1" w:rsidRDefault="0079427F" w:rsidP="002A4BF0">
            <w:pPr>
              <w:pStyle w:val="TableText"/>
              <w:rPr>
                <w:szCs w:val="18"/>
                <w:lang w:eastAsia="en-AU"/>
              </w:rPr>
            </w:pPr>
            <w:r>
              <w:rPr>
                <w:szCs w:val="18"/>
                <w:lang w:eastAsia="en-AU"/>
              </w:rPr>
              <w:t>N</w:t>
            </w:r>
          </w:p>
        </w:tc>
        <w:tc>
          <w:tcPr>
            <w:tcW w:w="851" w:type="dxa"/>
            <w:shd w:val="clear" w:color="auto" w:fill="DAEEF3" w:themeFill="accent5" w:themeFillTint="33"/>
          </w:tcPr>
          <w:p w14:paraId="04D70235" w14:textId="77777777" w:rsidR="0079427F" w:rsidRPr="003B3DA1" w:rsidRDefault="0079427F" w:rsidP="002A4BF0">
            <w:pPr>
              <w:pStyle w:val="TableText"/>
              <w:rPr>
                <w:szCs w:val="18"/>
                <w:lang w:eastAsia="en-AU"/>
              </w:rPr>
            </w:pPr>
            <w:r>
              <w:rPr>
                <w:szCs w:val="18"/>
                <w:lang w:eastAsia="en-AU"/>
              </w:rPr>
              <w:t>N</w:t>
            </w:r>
          </w:p>
        </w:tc>
      </w:tr>
      <w:tr w:rsidR="00E25F3B" w:rsidRPr="003B3DA1" w14:paraId="55688269" w14:textId="77777777" w:rsidTr="00EF2B9C">
        <w:trPr>
          <w:trHeight w:val="276"/>
        </w:trPr>
        <w:tc>
          <w:tcPr>
            <w:tcW w:w="1413" w:type="dxa"/>
            <w:tcBorders>
              <w:top w:val="nil"/>
              <w:bottom w:val="single" w:sz="4" w:space="0" w:color="auto"/>
            </w:tcBorders>
            <w:shd w:val="clear" w:color="auto" w:fill="E5DFEC" w:themeFill="accent4" w:themeFillTint="33"/>
          </w:tcPr>
          <w:p w14:paraId="09A4199A" w14:textId="77777777" w:rsidR="0079427F" w:rsidRPr="003B3DA1" w:rsidRDefault="0079427F" w:rsidP="002A4BF0">
            <w:pPr>
              <w:pStyle w:val="TableText"/>
              <w:rPr>
                <w:szCs w:val="18"/>
                <w:lang w:eastAsia="en-AU"/>
              </w:rPr>
            </w:pPr>
          </w:p>
        </w:tc>
        <w:tc>
          <w:tcPr>
            <w:tcW w:w="1559" w:type="dxa"/>
            <w:shd w:val="clear" w:color="auto" w:fill="C6D9F1" w:themeFill="text2" w:themeFillTint="33"/>
          </w:tcPr>
          <w:p w14:paraId="7776CF4E" w14:textId="77777777" w:rsidR="0079427F" w:rsidRPr="003B3DA1" w:rsidRDefault="0079427F" w:rsidP="002A4BF0">
            <w:pPr>
              <w:pStyle w:val="TableText"/>
              <w:rPr>
                <w:color w:val="000000" w:themeColor="text1"/>
                <w:kern w:val="24"/>
                <w:szCs w:val="18"/>
                <w:lang w:eastAsia="en-AU"/>
              </w:rPr>
            </w:pPr>
            <w:r>
              <w:rPr>
                <w:color w:val="000000" w:themeColor="text1"/>
                <w:kern w:val="24"/>
                <w:szCs w:val="18"/>
                <w:lang w:eastAsia="en-AU"/>
              </w:rPr>
              <w:t>PAQ with testing</w:t>
            </w:r>
          </w:p>
        </w:tc>
        <w:tc>
          <w:tcPr>
            <w:tcW w:w="567" w:type="dxa"/>
            <w:shd w:val="clear" w:color="auto" w:fill="FDE9D9" w:themeFill="accent6" w:themeFillTint="33"/>
          </w:tcPr>
          <w:p w14:paraId="23FBE38A" w14:textId="77777777" w:rsidR="0079427F" w:rsidRPr="003B3DA1" w:rsidRDefault="0079427F" w:rsidP="002A4BF0">
            <w:pPr>
              <w:pStyle w:val="TableText"/>
              <w:rPr>
                <w:color w:val="000000" w:themeColor="text1"/>
                <w:kern w:val="24"/>
                <w:szCs w:val="18"/>
                <w:lang w:eastAsia="en-AU"/>
              </w:rPr>
            </w:pPr>
            <w:r>
              <w:rPr>
                <w:color w:val="000000" w:themeColor="text1"/>
                <w:kern w:val="24"/>
                <w:szCs w:val="18"/>
                <w:lang w:eastAsia="en-AU"/>
              </w:rPr>
              <w:t>VL</w:t>
            </w:r>
          </w:p>
        </w:tc>
        <w:tc>
          <w:tcPr>
            <w:tcW w:w="567" w:type="dxa"/>
            <w:shd w:val="clear" w:color="auto" w:fill="FFFFFF" w:themeFill="background1"/>
          </w:tcPr>
          <w:p w14:paraId="1154F6E2" w14:textId="77777777" w:rsidR="0079427F" w:rsidRPr="003B3DA1" w:rsidRDefault="0079427F" w:rsidP="002A4BF0">
            <w:pPr>
              <w:pStyle w:val="TableText"/>
              <w:rPr>
                <w:szCs w:val="18"/>
                <w:lang w:eastAsia="en-AU"/>
              </w:rPr>
            </w:pPr>
            <w:r w:rsidRPr="003B3DA1">
              <w:rPr>
                <w:szCs w:val="18"/>
                <w:lang w:eastAsia="en-AU"/>
              </w:rPr>
              <w:t>H</w:t>
            </w:r>
          </w:p>
        </w:tc>
        <w:tc>
          <w:tcPr>
            <w:tcW w:w="567" w:type="dxa"/>
            <w:shd w:val="clear" w:color="auto" w:fill="FFFFFF" w:themeFill="background1"/>
          </w:tcPr>
          <w:p w14:paraId="038FF61A" w14:textId="77777777" w:rsidR="0079427F" w:rsidRPr="003B3DA1" w:rsidRDefault="0079427F" w:rsidP="002A4BF0">
            <w:pPr>
              <w:pStyle w:val="TableText"/>
              <w:rPr>
                <w:szCs w:val="18"/>
                <w:lang w:eastAsia="en-AU"/>
              </w:rPr>
            </w:pPr>
            <w:r w:rsidRPr="003B3DA1">
              <w:rPr>
                <w:szCs w:val="18"/>
                <w:lang w:eastAsia="en-AU"/>
              </w:rPr>
              <w:t>N</w:t>
            </w:r>
          </w:p>
        </w:tc>
        <w:tc>
          <w:tcPr>
            <w:tcW w:w="567" w:type="dxa"/>
            <w:shd w:val="clear" w:color="auto" w:fill="DDD9C3" w:themeFill="background2" w:themeFillShade="E6"/>
          </w:tcPr>
          <w:p w14:paraId="44E0E730" w14:textId="77777777" w:rsidR="0079427F" w:rsidRPr="003B3DA1" w:rsidRDefault="0079427F" w:rsidP="002A4BF0">
            <w:pPr>
              <w:pStyle w:val="TableText"/>
              <w:rPr>
                <w:szCs w:val="18"/>
                <w:lang w:eastAsia="en-AU"/>
              </w:rPr>
            </w:pPr>
            <w:r>
              <w:rPr>
                <w:szCs w:val="18"/>
                <w:lang w:eastAsia="en-AU"/>
              </w:rPr>
              <w:t>VL</w:t>
            </w:r>
          </w:p>
        </w:tc>
        <w:tc>
          <w:tcPr>
            <w:tcW w:w="567" w:type="dxa"/>
            <w:shd w:val="clear" w:color="auto" w:fill="DDD9C3" w:themeFill="background2" w:themeFillShade="E6"/>
          </w:tcPr>
          <w:p w14:paraId="0311E892" w14:textId="77777777" w:rsidR="0079427F" w:rsidRPr="003B3DA1" w:rsidRDefault="0079427F" w:rsidP="002A4BF0">
            <w:pPr>
              <w:pStyle w:val="TableText"/>
              <w:rPr>
                <w:szCs w:val="18"/>
                <w:lang w:eastAsia="en-AU"/>
              </w:rPr>
            </w:pPr>
            <w:r w:rsidRPr="003B3DA1">
              <w:rPr>
                <w:szCs w:val="18"/>
                <w:lang w:eastAsia="en-AU"/>
              </w:rPr>
              <w:t>N</w:t>
            </w:r>
          </w:p>
        </w:tc>
        <w:tc>
          <w:tcPr>
            <w:tcW w:w="709" w:type="dxa"/>
            <w:shd w:val="clear" w:color="auto" w:fill="FFFFFF" w:themeFill="background1"/>
          </w:tcPr>
          <w:p w14:paraId="6113CB21" w14:textId="77777777" w:rsidR="0079427F" w:rsidRPr="003B3DA1" w:rsidRDefault="0079427F" w:rsidP="002A4BF0">
            <w:pPr>
              <w:pStyle w:val="TableText"/>
              <w:rPr>
                <w:szCs w:val="18"/>
                <w:lang w:eastAsia="en-AU"/>
              </w:rPr>
            </w:pPr>
            <w:r w:rsidRPr="003B3DA1">
              <w:rPr>
                <w:szCs w:val="18"/>
                <w:lang w:eastAsia="en-AU"/>
              </w:rPr>
              <w:t>H</w:t>
            </w:r>
          </w:p>
        </w:tc>
        <w:tc>
          <w:tcPr>
            <w:tcW w:w="709" w:type="dxa"/>
            <w:shd w:val="clear" w:color="auto" w:fill="FFFFFF" w:themeFill="background1"/>
          </w:tcPr>
          <w:p w14:paraId="4F64A3A1" w14:textId="77777777" w:rsidR="0079427F" w:rsidRPr="003B3DA1" w:rsidRDefault="0079427F" w:rsidP="002A4BF0">
            <w:pPr>
              <w:pStyle w:val="TableText"/>
              <w:rPr>
                <w:szCs w:val="18"/>
                <w:lang w:eastAsia="en-AU"/>
              </w:rPr>
            </w:pPr>
            <w:r w:rsidRPr="003B3DA1">
              <w:rPr>
                <w:szCs w:val="18"/>
                <w:lang w:eastAsia="en-AU"/>
              </w:rPr>
              <w:t>N</w:t>
            </w:r>
          </w:p>
        </w:tc>
        <w:tc>
          <w:tcPr>
            <w:tcW w:w="566" w:type="dxa"/>
            <w:shd w:val="clear" w:color="auto" w:fill="F2DBDB" w:themeFill="accent2" w:themeFillTint="33"/>
          </w:tcPr>
          <w:p w14:paraId="62E644E2" w14:textId="77777777" w:rsidR="0079427F" w:rsidRPr="003B3DA1" w:rsidRDefault="0079427F" w:rsidP="002A4BF0">
            <w:pPr>
              <w:pStyle w:val="TableText"/>
              <w:rPr>
                <w:szCs w:val="18"/>
                <w:lang w:eastAsia="en-AU"/>
              </w:rPr>
            </w:pPr>
            <w:r>
              <w:rPr>
                <w:szCs w:val="18"/>
                <w:lang w:eastAsia="en-AU"/>
              </w:rPr>
              <w:t>L</w:t>
            </w:r>
          </w:p>
        </w:tc>
        <w:tc>
          <w:tcPr>
            <w:tcW w:w="567" w:type="dxa"/>
            <w:shd w:val="clear" w:color="auto" w:fill="FAF0F0"/>
          </w:tcPr>
          <w:p w14:paraId="36ED736F" w14:textId="77777777" w:rsidR="0079427F" w:rsidRPr="003B3DA1" w:rsidRDefault="0079427F" w:rsidP="002A4BF0">
            <w:pPr>
              <w:pStyle w:val="TableText"/>
              <w:rPr>
                <w:szCs w:val="18"/>
                <w:lang w:eastAsia="en-AU"/>
              </w:rPr>
            </w:pPr>
            <w:r>
              <w:rPr>
                <w:szCs w:val="18"/>
                <w:lang w:eastAsia="en-AU"/>
              </w:rPr>
              <w:t>D</w:t>
            </w:r>
          </w:p>
        </w:tc>
        <w:tc>
          <w:tcPr>
            <w:tcW w:w="567" w:type="dxa"/>
            <w:shd w:val="clear" w:color="auto" w:fill="FAF0F0"/>
          </w:tcPr>
          <w:p w14:paraId="4E72414A" w14:textId="77777777" w:rsidR="0079427F" w:rsidRPr="003B3DA1" w:rsidRDefault="0079427F" w:rsidP="002A4BF0">
            <w:pPr>
              <w:pStyle w:val="TableText"/>
              <w:rPr>
                <w:szCs w:val="18"/>
                <w:lang w:eastAsia="en-AU"/>
              </w:rPr>
            </w:pPr>
            <w:r w:rsidRPr="003B3DA1">
              <w:rPr>
                <w:szCs w:val="18"/>
                <w:lang w:eastAsia="en-AU"/>
              </w:rPr>
              <w:t>A</w:t>
            </w:r>
          </w:p>
        </w:tc>
        <w:tc>
          <w:tcPr>
            <w:tcW w:w="567" w:type="dxa"/>
            <w:shd w:val="clear" w:color="auto" w:fill="FAF0F0"/>
          </w:tcPr>
          <w:p w14:paraId="103F972B" w14:textId="77777777" w:rsidR="0079427F" w:rsidRPr="003B3DA1" w:rsidRDefault="0079427F" w:rsidP="002A4BF0">
            <w:pPr>
              <w:pStyle w:val="TableText"/>
              <w:rPr>
                <w:szCs w:val="18"/>
                <w:lang w:eastAsia="en-AU"/>
              </w:rPr>
            </w:pPr>
            <w:r>
              <w:rPr>
                <w:szCs w:val="18"/>
                <w:lang w:eastAsia="en-AU"/>
              </w:rPr>
              <w:t>D</w:t>
            </w:r>
          </w:p>
        </w:tc>
        <w:tc>
          <w:tcPr>
            <w:tcW w:w="567" w:type="dxa"/>
            <w:shd w:val="clear" w:color="auto" w:fill="FAF0F0"/>
          </w:tcPr>
          <w:p w14:paraId="7296F395" w14:textId="77777777" w:rsidR="0079427F" w:rsidRPr="003B3DA1" w:rsidRDefault="0079427F" w:rsidP="002A4BF0">
            <w:pPr>
              <w:pStyle w:val="TableText"/>
              <w:rPr>
                <w:szCs w:val="18"/>
                <w:lang w:eastAsia="en-AU"/>
              </w:rPr>
            </w:pPr>
            <w:r w:rsidRPr="003B3DA1">
              <w:rPr>
                <w:szCs w:val="18"/>
                <w:lang w:eastAsia="en-AU"/>
              </w:rPr>
              <w:t>B</w:t>
            </w:r>
          </w:p>
        </w:tc>
        <w:tc>
          <w:tcPr>
            <w:tcW w:w="567" w:type="dxa"/>
            <w:shd w:val="clear" w:color="auto" w:fill="FAF0F0"/>
          </w:tcPr>
          <w:p w14:paraId="240B865A" w14:textId="77777777" w:rsidR="0079427F" w:rsidRPr="003B3DA1" w:rsidRDefault="0079427F" w:rsidP="002A4BF0">
            <w:pPr>
              <w:pStyle w:val="TableText"/>
              <w:rPr>
                <w:szCs w:val="18"/>
                <w:lang w:eastAsia="en-AU"/>
              </w:rPr>
            </w:pPr>
            <w:r w:rsidRPr="003B3DA1">
              <w:rPr>
                <w:szCs w:val="18"/>
                <w:lang w:eastAsia="en-AU"/>
              </w:rPr>
              <w:t>B</w:t>
            </w:r>
          </w:p>
        </w:tc>
        <w:tc>
          <w:tcPr>
            <w:tcW w:w="567" w:type="dxa"/>
            <w:shd w:val="clear" w:color="auto" w:fill="FAF0F0"/>
          </w:tcPr>
          <w:p w14:paraId="692E01D6" w14:textId="77777777" w:rsidR="0079427F" w:rsidRPr="003B3DA1" w:rsidRDefault="0079427F" w:rsidP="002A4BF0">
            <w:pPr>
              <w:pStyle w:val="TableText"/>
              <w:rPr>
                <w:szCs w:val="18"/>
                <w:lang w:eastAsia="en-AU"/>
              </w:rPr>
            </w:pPr>
            <w:r w:rsidRPr="003B3DA1">
              <w:rPr>
                <w:szCs w:val="18"/>
                <w:lang w:eastAsia="en-AU"/>
              </w:rPr>
              <w:t>A</w:t>
            </w:r>
          </w:p>
        </w:tc>
        <w:tc>
          <w:tcPr>
            <w:tcW w:w="567" w:type="dxa"/>
            <w:shd w:val="clear" w:color="auto" w:fill="FAF0F0"/>
          </w:tcPr>
          <w:p w14:paraId="25095219" w14:textId="77777777" w:rsidR="0079427F" w:rsidRPr="003B3DA1" w:rsidRDefault="0079427F" w:rsidP="002A4BF0">
            <w:pPr>
              <w:pStyle w:val="TableText"/>
              <w:rPr>
                <w:szCs w:val="18"/>
                <w:lang w:eastAsia="en-AU"/>
              </w:rPr>
            </w:pPr>
            <w:r w:rsidRPr="003B3DA1">
              <w:rPr>
                <w:szCs w:val="18"/>
                <w:lang w:eastAsia="en-AU"/>
              </w:rPr>
              <w:t>B</w:t>
            </w:r>
          </w:p>
        </w:tc>
        <w:tc>
          <w:tcPr>
            <w:tcW w:w="709" w:type="dxa"/>
            <w:shd w:val="clear" w:color="auto" w:fill="FFFFCC"/>
          </w:tcPr>
          <w:p w14:paraId="719F5D60" w14:textId="77777777" w:rsidR="0079427F" w:rsidRPr="003B3DA1" w:rsidRDefault="0079427F" w:rsidP="002A4BF0">
            <w:pPr>
              <w:pStyle w:val="TableText"/>
              <w:rPr>
                <w:szCs w:val="18"/>
                <w:lang w:eastAsia="en-AU"/>
              </w:rPr>
            </w:pPr>
            <w:r>
              <w:rPr>
                <w:szCs w:val="18"/>
                <w:lang w:eastAsia="en-AU"/>
              </w:rPr>
              <w:t>L</w:t>
            </w:r>
          </w:p>
        </w:tc>
        <w:tc>
          <w:tcPr>
            <w:tcW w:w="709" w:type="dxa"/>
            <w:shd w:val="clear" w:color="auto" w:fill="FFFFCC"/>
          </w:tcPr>
          <w:p w14:paraId="09CE12FB" w14:textId="77777777" w:rsidR="0079427F" w:rsidRPr="003B3DA1" w:rsidRDefault="0079427F" w:rsidP="002A4BF0">
            <w:pPr>
              <w:pStyle w:val="TableText"/>
              <w:rPr>
                <w:szCs w:val="18"/>
                <w:lang w:eastAsia="en-AU"/>
              </w:rPr>
            </w:pPr>
            <w:r>
              <w:rPr>
                <w:szCs w:val="18"/>
                <w:lang w:eastAsia="en-AU"/>
              </w:rPr>
              <w:t>N</w:t>
            </w:r>
          </w:p>
        </w:tc>
        <w:tc>
          <w:tcPr>
            <w:tcW w:w="567" w:type="dxa"/>
            <w:shd w:val="clear" w:color="auto" w:fill="EAF1DD" w:themeFill="accent3" w:themeFillTint="33"/>
          </w:tcPr>
          <w:p w14:paraId="41BAD843" w14:textId="77777777" w:rsidR="0079427F" w:rsidRPr="003B3DA1" w:rsidRDefault="0079427F" w:rsidP="002A4BF0">
            <w:pPr>
              <w:pStyle w:val="TableText"/>
              <w:rPr>
                <w:szCs w:val="18"/>
                <w:lang w:eastAsia="en-AU"/>
              </w:rPr>
            </w:pPr>
            <w:r>
              <w:rPr>
                <w:szCs w:val="18"/>
                <w:lang w:eastAsia="en-AU"/>
              </w:rPr>
              <w:t>N</w:t>
            </w:r>
          </w:p>
        </w:tc>
        <w:tc>
          <w:tcPr>
            <w:tcW w:w="567" w:type="dxa"/>
            <w:shd w:val="clear" w:color="auto" w:fill="EAF1DD" w:themeFill="accent3" w:themeFillTint="33"/>
          </w:tcPr>
          <w:p w14:paraId="38075B35" w14:textId="77777777" w:rsidR="0079427F" w:rsidRPr="003B3DA1" w:rsidRDefault="0079427F" w:rsidP="002A4BF0">
            <w:pPr>
              <w:pStyle w:val="TableText"/>
              <w:rPr>
                <w:szCs w:val="18"/>
                <w:lang w:eastAsia="en-AU"/>
              </w:rPr>
            </w:pPr>
            <w:r>
              <w:rPr>
                <w:szCs w:val="18"/>
                <w:lang w:eastAsia="en-AU"/>
              </w:rPr>
              <w:t>N</w:t>
            </w:r>
          </w:p>
        </w:tc>
        <w:tc>
          <w:tcPr>
            <w:tcW w:w="851" w:type="dxa"/>
            <w:shd w:val="clear" w:color="auto" w:fill="DAEEF3" w:themeFill="accent5" w:themeFillTint="33"/>
          </w:tcPr>
          <w:p w14:paraId="0D42C411" w14:textId="77777777" w:rsidR="0079427F" w:rsidRPr="003B3DA1" w:rsidRDefault="0079427F" w:rsidP="002A4BF0">
            <w:pPr>
              <w:pStyle w:val="TableText"/>
              <w:rPr>
                <w:szCs w:val="18"/>
                <w:lang w:eastAsia="en-AU"/>
              </w:rPr>
            </w:pPr>
            <w:r>
              <w:rPr>
                <w:szCs w:val="18"/>
                <w:lang w:eastAsia="en-AU"/>
              </w:rPr>
              <w:t>N</w:t>
            </w:r>
          </w:p>
        </w:tc>
      </w:tr>
      <w:tr w:rsidR="00E25F3B" w:rsidRPr="003B3DA1" w14:paraId="5442266C" w14:textId="77777777" w:rsidTr="00EF2B9C">
        <w:trPr>
          <w:trHeight w:val="276"/>
        </w:trPr>
        <w:tc>
          <w:tcPr>
            <w:tcW w:w="1413" w:type="dxa"/>
            <w:tcBorders>
              <w:bottom w:val="nil"/>
            </w:tcBorders>
            <w:shd w:val="clear" w:color="auto" w:fill="E5DFEC" w:themeFill="accent4" w:themeFillTint="33"/>
            <w:hideMark/>
          </w:tcPr>
          <w:p w14:paraId="7DD9ECC2" w14:textId="77777777" w:rsidR="0079427F" w:rsidRPr="003B3DA1" w:rsidRDefault="0079427F" w:rsidP="002A4BF0">
            <w:pPr>
              <w:pStyle w:val="TableText"/>
              <w:rPr>
                <w:szCs w:val="18"/>
                <w:lang w:eastAsia="en-AU"/>
              </w:rPr>
            </w:pPr>
            <w:bookmarkStart w:id="462" w:name="_Hlk113272898"/>
            <w:r w:rsidRPr="003B3DA1">
              <w:rPr>
                <w:szCs w:val="18"/>
                <w:lang w:eastAsia="en-AU"/>
              </w:rPr>
              <w:t>sNCLDV</w:t>
            </w:r>
          </w:p>
        </w:tc>
        <w:tc>
          <w:tcPr>
            <w:tcW w:w="1559" w:type="dxa"/>
            <w:shd w:val="clear" w:color="auto" w:fill="C6D9F1" w:themeFill="text2" w:themeFillTint="33"/>
            <w:hideMark/>
          </w:tcPr>
          <w:p w14:paraId="2C5CD7E6" w14:textId="77777777" w:rsidR="0079427F" w:rsidRPr="003B3DA1" w:rsidRDefault="0079427F" w:rsidP="002A4BF0">
            <w:pPr>
              <w:pStyle w:val="TableText"/>
              <w:rPr>
                <w:szCs w:val="18"/>
                <w:lang w:eastAsia="en-AU"/>
              </w:rPr>
            </w:pPr>
            <w:r w:rsidRPr="003B3DA1">
              <w:rPr>
                <w:color w:val="000000" w:themeColor="text1"/>
                <w:kern w:val="24"/>
                <w:szCs w:val="18"/>
                <w:lang w:eastAsia="en-AU"/>
              </w:rPr>
              <w:t>Unrestricted</w:t>
            </w:r>
          </w:p>
        </w:tc>
        <w:tc>
          <w:tcPr>
            <w:tcW w:w="567" w:type="dxa"/>
            <w:shd w:val="clear" w:color="auto" w:fill="FDE9D9" w:themeFill="accent6" w:themeFillTint="33"/>
            <w:hideMark/>
          </w:tcPr>
          <w:p w14:paraId="00D34B21" w14:textId="77777777" w:rsidR="0079427F" w:rsidRPr="003B3DA1" w:rsidRDefault="0079427F" w:rsidP="002A4BF0">
            <w:pPr>
              <w:pStyle w:val="TableText"/>
              <w:rPr>
                <w:szCs w:val="18"/>
                <w:lang w:eastAsia="en-AU"/>
              </w:rPr>
            </w:pPr>
            <w:r w:rsidRPr="003B3DA1">
              <w:rPr>
                <w:color w:val="000000" w:themeColor="text1"/>
                <w:kern w:val="24"/>
                <w:szCs w:val="18"/>
                <w:lang w:eastAsia="en-AU"/>
              </w:rPr>
              <w:t>H</w:t>
            </w:r>
          </w:p>
        </w:tc>
        <w:tc>
          <w:tcPr>
            <w:tcW w:w="567" w:type="dxa"/>
            <w:shd w:val="clear" w:color="auto" w:fill="FFFFFF" w:themeFill="background1"/>
            <w:hideMark/>
          </w:tcPr>
          <w:p w14:paraId="44F5E9C9" w14:textId="77777777" w:rsidR="0079427F" w:rsidRPr="003B3DA1" w:rsidRDefault="0079427F" w:rsidP="002A4BF0">
            <w:pPr>
              <w:pStyle w:val="TableText"/>
              <w:rPr>
                <w:szCs w:val="18"/>
                <w:lang w:eastAsia="en-AU"/>
              </w:rPr>
            </w:pPr>
            <w:r w:rsidRPr="003B3DA1">
              <w:rPr>
                <w:szCs w:val="18"/>
                <w:lang w:eastAsia="en-AU"/>
              </w:rPr>
              <w:t>H</w:t>
            </w:r>
          </w:p>
        </w:tc>
        <w:tc>
          <w:tcPr>
            <w:tcW w:w="567" w:type="dxa"/>
            <w:shd w:val="clear" w:color="auto" w:fill="FFFFFF" w:themeFill="background1"/>
            <w:hideMark/>
          </w:tcPr>
          <w:p w14:paraId="291691B9" w14:textId="77777777" w:rsidR="0079427F" w:rsidRPr="003B3DA1" w:rsidRDefault="0079427F" w:rsidP="002A4BF0">
            <w:pPr>
              <w:pStyle w:val="TableText"/>
              <w:rPr>
                <w:szCs w:val="18"/>
                <w:lang w:eastAsia="en-AU"/>
              </w:rPr>
            </w:pPr>
            <w:r w:rsidRPr="003B3DA1">
              <w:rPr>
                <w:szCs w:val="18"/>
                <w:lang w:eastAsia="en-AU"/>
              </w:rPr>
              <w:t>N</w:t>
            </w:r>
          </w:p>
        </w:tc>
        <w:tc>
          <w:tcPr>
            <w:tcW w:w="567" w:type="dxa"/>
            <w:shd w:val="clear" w:color="auto" w:fill="DDD9C3" w:themeFill="background2" w:themeFillShade="E6"/>
            <w:hideMark/>
          </w:tcPr>
          <w:p w14:paraId="61E13302" w14:textId="77777777" w:rsidR="0079427F" w:rsidRPr="003B3DA1" w:rsidRDefault="0079427F" w:rsidP="002A4BF0">
            <w:pPr>
              <w:pStyle w:val="TableText"/>
              <w:rPr>
                <w:szCs w:val="18"/>
                <w:lang w:eastAsia="en-AU"/>
              </w:rPr>
            </w:pPr>
            <w:r w:rsidRPr="003B3DA1">
              <w:rPr>
                <w:szCs w:val="18"/>
                <w:lang w:eastAsia="en-AU"/>
              </w:rPr>
              <w:t>H</w:t>
            </w:r>
          </w:p>
        </w:tc>
        <w:tc>
          <w:tcPr>
            <w:tcW w:w="567" w:type="dxa"/>
            <w:shd w:val="clear" w:color="auto" w:fill="DDD9C3" w:themeFill="background2" w:themeFillShade="E6"/>
            <w:hideMark/>
          </w:tcPr>
          <w:p w14:paraId="176EB489" w14:textId="77777777" w:rsidR="0079427F" w:rsidRPr="003B3DA1" w:rsidRDefault="0079427F" w:rsidP="002A4BF0">
            <w:pPr>
              <w:pStyle w:val="TableText"/>
              <w:rPr>
                <w:szCs w:val="18"/>
                <w:lang w:eastAsia="en-AU"/>
              </w:rPr>
            </w:pPr>
            <w:r w:rsidRPr="003B3DA1">
              <w:rPr>
                <w:szCs w:val="18"/>
                <w:lang w:eastAsia="en-AU"/>
              </w:rPr>
              <w:t>N</w:t>
            </w:r>
          </w:p>
        </w:tc>
        <w:tc>
          <w:tcPr>
            <w:tcW w:w="709" w:type="dxa"/>
            <w:shd w:val="clear" w:color="auto" w:fill="FFFFFF" w:themeFill="background1"/>
          </w:tcPr>
          <w:p w14:paraId="0D10B953" w14:textId="77777777" w:rsidR="0079427F" w:rsidRPr="003B3DA1" w:rsidRDefault="0079427F" w:rsidP="002A4BF0">
            <w:pPr>
              <w:pStyle w:val="TableText"/>
              <w:rPr>
                <w:szCs w:val="18"/>
                <w:lang w:eastAsia="en-AU"/>
              </w:rPr>
            </w:pPr>
            <w:r w:rsidRPr="003B3DA1">
              <w:rPr>
                <w:szCs w:val="18"/>
                <w:lang w:eastAsia="en-AU"/>
              </w:rPr>
              <w:t>H</w:t>
            </w:r>
          </w:p>
        </w:tc>
        <w:tc>
          <w:tcPr>
            <w:tcW w:w="709" w:type="dxa"/>
            <w:shd w:val="clear" w:color="auto" w:fill="FFFFFF" w:themeFill="background1"/>
            <w:hideMark/>
          </w:tcPr>
          <w:p w14:paraId="55A2588D" w14:textId="77777777" w:rsidR="0079427F" w:rsidRPr="003B3DA1" w:rsidRDefault="0079427F" w:rsidP="002A4BF0">
            <w:pPr>
              <w:pStyle w:val="TableText"/>
              <w:rPr>
                <w:szCs w:val="18"/>
                <w:lang w:eastAsia="en-AU"/>
              </w:rPr>
            </w:pPr>
            <w:r w:rsidRPr="003B3DA1">
              <w:rPr>
                <w:szCs w:val="18"/>
                <w:lang w:eastAsia="en-AU"/>
              </w:rPr>
              <w:t>N</w:t>
            </w:r>
          </w:p>
        </w:tc>
        <w:tc>
          <w:tcPr>
            <w:tcW w:w="566" w:type="dxa"/>
            <w:shd w:val="clear" w:color="auto" w:fill="F2DBDB" w:themeFill="accent2" w:themeFillTint="33"/>
            <w:hideMark/>
          </w:tcPr>
          <w:p w14:paraId="502C0A4A" w14:textId="77777777" w:rsidR="0079427F" w:rsidRPr="003B3DA1" w:rsidRDefault="0079427F" w:rsidP="002A4BF0">
            <w:pPr>
              <w:pStyle w:val="TableText"/>
              <w:rPr>
                <w:szCs w:val="18"/>
                <w:lang w:eastAsia="en-AU"/>
              </w:rPr>
            </w:pPr>
            <w:r>
              <w:rPr>
                <w:szCs w:val="18"/>
                <w:lang w:eastAsia="en-AU"/>
              </w:rPr>
              <w:t>L</w:t>
            </w:r>
          </w:p>
        </w:tc>
        <w:tc>
          <w:tcPr>
            <w:tcW w:w="567" w:type="dxa"/>
            <w:shd w:val="clear" w:color="auto" w:fill="FAF0F0"/>
            <w:hideMark/>
          </w:tcPr>
          <w:p w14:paraId="44939665" w14:textId="77777777" w:rsidR="0079427F" w:rsidRPr="003B3DA1" w:rsidRDefault="0079427F" w:rsidP="002A4BF0">
            <w:pPr>
              <w:pStyle w:val="TableText"/>
              <w:rPr>
                <w:szCs w:val="18"/>
                <w:lang w:eastAsia="en-AU"/>
              </w:rPr>
            </w:pPr>
            <w:r>
              <w:rPr>
                <w:szCs w:val="18"/>
                <w:lang w:eastAsia="en-AU"/>
              </w:rPr>
              <w:t>D</w:t>
            </w:r>
          </w:p>
        </w:tc>
        <w:tc>
          <w:tcPr>
            <w:tcW w:w="567" w:type="dxa"/>
            <w:shd w:val="clear" w:color="auto" w:fill="FAF0F0"/>
            <w:hideMark/>
          </w:tcPr>
          <w:p w14:paraId="6CFD6E8A" w14:textId="77777777" w:rsidR="0079427F" w:rsidRPr="003B3DA1" w:rsidRDefault="0079427F" w:rsidP="002A4BF0">
            <w:pPr>
              <w:pStyle w:val="TableText"/>
              <w:rPr>
                <w:szCs w:val="18"/>
                <w:lang w:eastAsia="en-AU"/>
              </w:rPr>
            </w:pPr>
            <w:r w:rsidRPr="003B3DA1">
              <w:rPr>
                <w:szCs w:val="18"/>
                <w:lang w:eastAsia="en-AU"/>
              </w:rPr>
              <w:t>A</w:t>
            </w:r>
          </w:p>
        </w:tc>
        <w:tc>
          <w:tcPr>
            <w:tcW w:w="567" w:type="dxa"/>
            <w:shd w:val="clear" w:color="auto" w:fill="FAF0F0"/>
            <w:hideMark/>
          </w:tcPr>
          <w:p w14:paraId="518699C5" w14:textId="77777777" w:rsidR="0079427F" w:rsidRPr="003B3DA1" w:rsidRDefault="0079427F" w:rsidP="002A4BF0">
            <w:pPr>
              <w:pStyle w:val="TableText"/>
              <w:rPr>
                <w:szCs w:val="18"/>
                <w:lang w:eastAsia="en-AU"/>
              </w:rPr>
            </w:pPr>
            <w:r>
              <w:rPr>
                <w:szCs w:val="18"/>
                <w:lang w:eastAsia="en-AU"/>
              </w:rPr>
              <w:t>D</w:t>
            </w:r>
          </w:p>
        </w:tc>
        <w:tc>
          <w:tcPr>
            <w:tcW w:w="567" w:type="dxa"/>
            <w:shd w:val="clear" w:color="auto" w:fill="FAF0F0"/>
            <w:hideMark/>
          </w:tcPr>
          <w:p w14:paraId="33C5FB4D" w14:textId="77777777" w:rsidR="0079427F" w:rsidRPr="003B3DA1" w:rsidRDefault="0079427F" w:rsidP="002A4BF0">
            <w:pPr>
              <w:pStyle w:val="TableText"/>
              <w:rPr>
                <w:szCs w:val="18"/>
                <w:lang w:eastAsia="en-AU"/>
              </w:rPr>
            </w:pPr>
            <w:r w:rsidRPr="003B3DA1">
              <w:rPr>
                <w:szCs w:val="18"/>
                <w:lang w:eastAsia="en-AU"/>
              </w:rPr>
              <w:t>B</w:t>
            </w:r>
          </w:p>
        </w:tc>
        <w:tc>
          <w:tcPr>
            <w:tcW w:w="567" w:type="dxa"/>
            <w:shd w:val="clear" w:color="auto" w:fill="FAF0F0"/>
            <w:hideMark/>
          </w:tcPr>
          <w:p w14:paraId="4D467F8E" w14:textId="77777777" w:rsidR="0079427F" w:rsidRPr="003B3DA1" w:rsidRDefault="0079427F" w:rsidP="002A4BF0">
            <w:pPr>
              <w:pStyle w:val="TableText"/>
              <w:rPr>
                <w:szCs w:val="18"/>
                <w:lang w:eastAsia="en-AU"/>
              </w:rPr>
            </w:pPr>
            <w:r w:rsidRPr="003B3DA1">
              <w:rPr>
                <w:szCs w:val="18"/>
                <w:lang w:eastAsia="en-AU"/>
              </w:rPr>
              <w:t>B</w:t>
            </w:r>
          </w:p>
        </w:tc>
        <w:tc>
          <w:tcPr>
            <w:tcW w:w="567" w:type="dxa"/>
            <w:shd w:val="clear" w:color="auto" w:fill="FAF0F0"/>
            <w:hideMark/>
          </w:tcPr>
          <w:p w14:paraId="24984879" w14:textId="77777777" w:rsidR="0079427F" w:rsidRPr="003B3DA1" w:rsidRDefault="0079427F" w:rsidP="002A4BF0">
            <w:pPr>
              <w:pStyle w:val="TableText"/>
              <w:rPr>
                <w:szCs w:val="18"/>
                <w:lang w:eastAsia="en-AU"/>
              </w:rPr>
            </w:pPr>
            <w:r w:rsidRPr="003B3DA1">
              <w:rPr>
                <w:szCs w:val="18"/>
                <w:lang w:eastAsia="en-AU"/>
              </w:rPr>
              <w:t>A</w:t>
            </w:r>
          </w:p>
        </w:tc>
        <w:tc>
          <w:tcPr>
            <w:tcW w:w="567" w:type="dxa"/>
            <w:shd w:val="clear" w:color="auto" w:fill="FAF0F0"/>
            <w:hideMark/>
          </w:tcPr>
          <w:p w14:paraId="0121144A" w14:textId="77777777" w:rsidR="0079427F" w:rsidRPr="003B3DA1" w:rsidRDefault="0079427F" w:rsidP="002A4BF0">
            <w:pPr>
              <w:pStyle w:val="TableText"/>
              <w:rPr>
                <w:szCs w:val="18"/>
                <w:lang w:eastAsia="en-AU"/>
              </w:rPr>
            </w:pPr>
            <w:r w:rsidRPr="003B3DA1">
              <w:rPr>
                <w:szCs w:val="18"/>
                <w:lang w:eastAsia="en-AU"/>
              </w:rPr>
              <w:t>B</w:t>
            </w:r>
          </w:p>
        </w:tc>
        <w:tc>
          <w:tcPr>
            <w:tcW w:w="709" w:type="dxa"/>
            <w:shd w:val="clear" w:color="auto" w:fill="FFFFCC"/>
            <w:hideMark/>
          </w:tcPr>
          <w:p w14:paraId="6D14158D" w14:textId="77777777" w:rsidR="0079427F" w:rsidRPr="003B3DA1" w:rsidRDefault="0079427F" w:rsidP="002A4BF0">
            <w:pPr>
              <w:pStyle w:val="TableText"/>
              <w:rPr>
                <w:szCs w:val="18"/>
                <w:lang w:eastAsia="en-AU"/>
              </w:rPr>
            </w:pPr>
            <w:r w:rsidRPr="003B3DA1">
              <w:rPr>
                <w:szCs w:val="18"/>
                <w:lang w:eastAsia="en-AU"/>
              </w:rPr>
              <w:t>L</w:t>
            </w:r>
          </w:p>
        </w:tc>
        <w:tc>
          <w:tcPr>
            <w:tcW w:w="709" w:type="dxa"/>
            <w:shd w:val="clear" w:color="auto" w:fill="FFFFCC"/>
            <w:hideMark/>
          </w:tcPr>
          <w:p w14:paraId="368BA4AE" w14:textId="77777777" w:rsidR="0079427F" w:rsidRPr="003B3DA1" w:rsidRDefault="0079427F" w:rsidP="002A4BF0">
            <w:pPr>
              <w:pStyle w:val="TableText"/>
              <w:rPr>
                <w:szCs w:val="18"/>
                <w:lang w:eastAsia="en-AU"/>
              </w:rPr>
            </w:pPr>
            <w:r w:rsidRPr="003B3DA1">
              <w:rPr>
                <w:szCs w:val="18"/>
                <w:lang w:eastAsia="en-AU"/>
              </w:rPr>
              <w:t>N</w:t>
            </w:r>
          </w:p>
        </w:tc>
        <w:tc>
          <w:tcPr>
            <w:tcW w:w="567" w:type="dxa"/>
            <w:shd w:val="clear" w:color="auto" w:fill="EAF1DD" w:themeFill="accent3" w:themeFillTint="33"/>
          </w:tcPr>
          <w:p w14:paraId="26398027" w14:textId="77777777" w:rsidR="0079427F" w:rsidRPr="00C661AE" w:rsidRDefault="0079427F" w:rsidP="002A4BF0">
            <w:pPr>
              <w:pStyle w:val="TableText"/>
              <w:rPr>
                <w:szCs w:val="18"/>
                <w:lang w:eastAsia="en-AU"/>
              </w:rPr>
            </w:pPr>
            <w:r w:rsidRPr="003B3DA1">
              <w:rPr>
                <w:szCs w:val="18"/>
                <w:lang w:eastAsia="en-AU"/>
              </w:rPr>
              <w:t>L</w:t>
            </w:r>
          </w:p>
        </w:tc>
        <w:tc>
          <w:tcPr>
            <w:tcW w:w="567" w:type="dxa"/>
            <w:shd w:val="clear" w:color="auto" w:fill="EAF1DD" w:themeFill="accent3" w:themeFillTint="33"/>
          </w:tcPr>
          <w:p w14:paraId="06F622F3" w14:textId="77777777" w:rsidR="0079427F" w:rsidRPr="003B3DA1" w:rsidRDefault="0079427F" w:rsidP="002A4BF0">
            <w:pPr>
              <w:pStyle w:val="TableText"/>
              <w:rPr>
                <w:color w:val="000000" w:themeColor="text1"/>
                <w:kern w:val="24"/>
                <w:szCs w:val="18"/>
                <w:lang w:eastAsia="en-AU"/>
              </w:rPr>
            </w:pPr>
            <w:r w:rsidRPr="003B3DA1">
              <w:rPr>
                <w:szCs w:val="18"/>
                <w:lang w:eastAsia="en-AU"/>
              </w:rPr>
              <w:t>N</w:t>
            </w:r>
          </w:p>
        </w:tc>
        <w:tc>
          <w:tcPr>
            <w:tcW w:w="851" w:type="dxa"/>
            <w:shd w:val="clear" w:color="auto" w:fill="DAEEF3" w:themeFill="accent5" w:themeFillTint="33"/>
            <w:hideMark/>
          </w:tcPr>
          <w:p w14:paraId="2BA78265" w14:textId="77777777" w:rsidR="0079427F" w:rsidRPr="003B3DA1" w:rsidRDefault="0079427F" w:rsidP="002A4BF0">
            <w:pPr>
              <w:pStyle w:val="TableText"/>
              <w:rPr>
                <w:szCs w:val="18"/>
                <w:lang w:eastAsia="en-AU"/>
              </w:rPr>
            </w:pPr>
            <w:r w:rsidRPr="003B3DA1">
              <w:rPr>
                <w:szCs w:val="18"/>
                <w:lang w:eastAsia="en-AU"/>
              </w:rPr>
              <w:t>L</w:t>
            </w:r>
          </w:p>
        </w:tc>
      </w:tr>
      <w:tr w:rsidR="00E25F3B" w:rsidRPr="003B3DA1" w14:paraId="343992C2" w14:textId="77777777" w:rsidTr="00EF2B9C">
        <w:trPr>
          <w:trHeight w:val="276"/>
        </w:trPr>
        <w:tc>
          <w:tcPr>
            <w:tcW w:w="1413" w:type="dxa"/>
            <w:tcBorders>
              <w:top w:val="nil"/>
              <w:bottom w:val="nil"/>
            </w:tcBorders>
            <w:shd w:val="clear" w:color="auto" w:fill="E5DFEC" w:themeFill="accent4" w:themeFillTint="33"/>
          </w:tcPr>
          <w:p w14:paraId="08C8CCE3" w14:textId="77777777" w:rsidR="0079427F" w:rsidRPr="003B3DA1" w:rsidRDefault="0079427F" w:rsidP="002A4BF0">
            <w:pPr>
              <w:pStyle w:val="TableText"/>
              <w:rPr>
                <w:szCs w:val="18"/>
                <w:lang w:eastAsia="en-AU"/>
              </w:rPr>
            </w:pPr>
          </w:p>
        </w:tc>
        <w:tc>
          <w:tcPr>
            <w:tcW w:w="1559" w:type="dxa"/>
            <w:shd w:val="clear" w:color="auto" w:fill="C6D9F1" w:themeFill="text2" w:themeFillTint="33"/>
          </w:tcPr>
          <w:p w14:paraId="1A68D72A" w14:textId="77777777" w:rsidR="0079427F" w:rsidRPr="003B3DA1" w:rsidRDefault="0079427F" w:rsidP="002A4BF0">
            <w:pPr>
              <w:pStyle w:val="TableText"/>
              <w:rPr>
                <w:color w:val="000000" w:themeColor="text1"/>
                <w:kern w:val="24"/>
                <w:szCs w:val="18"/>
                <w:lang w:eastAsia="en-AU"/>
              </w:rPr>
            </w:pPr>
            <w:r>
              <w:rPr>
                <w:color w:val="000000" w:themeColor="text1"/>
                <w:kern w:val="24"/>
                <w:szCs w:val="18"/>
                <w:lang w:eastAsia="en-AU"/>
              </w:rPr>
              <w:t>Free stock</w:t>
            </w:r>
          </w:p>
        </w:tc>
        <w:tc>
          <w:tcPr>
            <w:tcW w:w="567" w:type="dxa"/>
            <w:shd w:val="clear" w:color="auto" w:fill="FDE9D9" w:themeFill="accent6" w:themeFillTint="33"/>
          </w:tcPr>
          <w:p w14:paraId="431330A9" w14:textId="77777777" w:rsidR="0079427F" w:rsidRPr="003B3DA1" w:rsidRDefault="0079427F" w:rsidP="002A4BF0">
            <w:pPr>
              <w:pStyle w:val="TableText"/>
              <w:rPr>
                <w:color w:val="000000" w:themeColor="text1"/>
                <w:kern w:val="24"/>
                <w:szCs w:val="18"/>
                <w:lang w:eastAsia="en-AU"/>
              </w:rPr>
            </w:pPr>
            <w:r>
              <w:rPr>
                <w:color w:val="000000" w:themeColor="text1"/>
                <w:kern w:val="24"/>
                <w:szCs w:val="18"/>
                <w:lang w:eastAsia="en-AU"/>
              </w:rPr>
              <w:t>VL</w:t>
            </w:r>
          </w:p>
        </w:tc>
        <w:tc>
          <w:tcPr>
            <w:tcW w:w="567" w:type="dxa"/>
            <w:shd w:val="clear" w:color="auto" w:fill="FFFFFF" w:themeFill="background1"/>
          </w:tcPr>
          <w:p w14:paraId="523EAB65" w14:textId="77777777" w:rsidR="0079427F" w:rsidRPr="003B3DA1" w:rsidRDefault="0079427F" w:rsidP="002A4BF0">
            <w:pPr>
              <w:pStyle w:val="TableText"/>
              <w:rPr>
                <w:szCs w:val="18"/>
                <w:lang w:eastAsia="en-AU"/>
              </w:rPr>
            </w:pPr>
            <w:r w:rsidRPr="003B3DA1">
              <w:rPr>
                <w:szCs w:val="18"/>
                <w:lang w:eastAsia="en-AU"/>
              </w:rPr>
              <w:t>H</w:t>
            </w:r>
          </w:p>
        </w:tc>
        <w:tc>
          <w:tcPr>
            <w:tcW w:w="567" w:type="dxa"/>
            <w:shd w:val="clear" w:color="auto" w:fill="FFFFFF" w:themeFill="background1"/>
          </w:tcPr>
          <w:p w14:paraId="49422007" w14:textId="77777777" w:rsidR="0079427F" w:rsidRPr="003B3DA1" w:rsidRDefault="0079427F" w:rsidP="002A4BF0">
            <w:pPr>
              <w:pStyle w:val="TableText"/>
              <w:rPr>
                <w:szCs w:val="18"/>
                <w:lang w:eastAsia="en-AU"/>
              </w:rPr>
            </w:pPr>
            <w:r w:rsidRPr="003B3DA1">
              <w:rPr>
                <w:szCs w:val="18"/>
                <w:lang w:eastAsia="en-AU"/>
              </w:rPr>
              <w:t>N</w:t>
            </w:r>
          </w:p>
        </w:tc>
        <w:tc>
          <w:tcPr>
            <w:tcW w:w="567" w:type="dxa"/>
            <w:shd w:val="clear" w:color="auto" w:fill="DDD9C3" w:themeFill="background2" w:themeFillShade="E6"/>
          </w:tcPr>
          <w:p w14:paraId="08D37A52" w14:textId="77777777" w:rsidR="0079427F" w:rsidRPr="003B3DA1" w:rsidRDefault="0079427F" w:rsidP="002A4BF0">
            <w:pPr>
              <w:pStyle w:val="TableText"/>
              <w:rPr>
                <w:szCs w:val="18"/>
                <w:lang w:eastAsia="en-AU"/>
              </w:rPr>
            </w:pPr>
            <w:r>
              <w:rPr>
                <w:szCs w:val="18"/>
                <w:lang w:eastAsia="en-AU"/>
              </w:rPr>
              <w:t>VL</w:t>
            </w:r>
          </w:p>
        </w:tc>
        <w:tc>
          <w:tcPr>
            <w:tcW w:w="567" w:type="dxa"/>
            <w:shd w:val="clear" w:color="auto" w:fill="DDD9C3" w:themeFill="background2" w:themeFillShade="E6"/>
          </w:tcPr>
          <w:p w14:paraId="34086419" w14:textId="77777777" w:rsidR="0079427F" w:rsidRPr="003B3DA1" w:rsidRDefault="0079427F" w:rsidP="002A4BF0">
            <w:pPr>
              <w:pStyle w:val="TableText"/>
              <w:rPr>
                <w:szCs w:val="18"/>
                <w:lang w:eastAsia="en-AU"/>
              </w:rPr>
            </w:pPr>
            <w:r w:rsidRPr="003B3DA1">
              <w:rPr>
                <w:szCs w:val="18"/>
                <w:lang w:eastAsia="en-AU"/>
              </w:rPr>
              <w:t>N</w:t>
            </w:r>
          </w:p>
        </w:tc>
        <w:tc>
          <w:tcPr>
            <w:tcW w:w="709" w:type="dxa"/>
            <w:shd w:val="clear" w:color="auto" w:fill="FFFFFF" w:themeFill="background1"/>
          </w:tcPr>
          <w:p w14:paraId="40F4D16C" w14:textId="77777777" w:rsidR="0079427F" w:rsidRPr="003B3DA1" w:rsidRDefault="0079427F" w:rsidP="002A4BF0">
            <w:pPr>
              <w:pStyle w:val="TableText"/>
              <w:rPr>
                <w:szCs w:val="18"/>
                <w:lang w:eastAsia="en-AU"/>
              </w:rPr>
            </w:pPr>
            <w:r w:rsidRPr="003B3DA1">
              <w:rPr>
                <w:szCs w:val="18"/>
                <w:lang w:eastAsia="en-AU"/>
              </w:rPr>
              <w:t>H</w:t>
            </w:r>
          </w:p>
        </w:tc>
        <w:tc>
          <w:tcPr>
            <w:tcW w:w="709" w:type="dxa"/>
            <w:shd w:val="clear" w:color="auto" w:fill="FFFFFF" w:themeFill="background1"/>
          </w:tcPr>
          <w:p w14:paraId="0B12FADF" w14:textId="77777777" w:rsidR="0079427F" w:rsidRPr="003B3DA1" w:rsidRDefault="0079427F" w:rsidP="002A4BF0">
            <w:pPr>
              <w:pStyle w:val="TableText"/>
              <w:rPr>
                <w:szCs w:val="18"/>
                <w:lang w:eastAsia="en-AU"/>
              </w:rPr>
            </w:pPr>
            <w:r w:rsidRPr="003B3DA1">
              <w:rPr>
                <w:szCs w:val="18"/>
                <w:lang w:eastAsia="en-AU"/>
              </w:rPr>
              <w:t>N</w:t>
            </w:r>
          </w:p>
        </w:tc>
        <w:tc>
          <w:tcPr>
            <w:tcW w:w="566" w:type="dxa"/>
            <w:shd w:val="clear" w:color="auto" w:fill="F2DBDB" w:themeFill="accent2" w:themeFillTint="33"/>
          </w:tcPr>
          <w:p w14:paraId="722F004B" w14:textId="77777777" w:rsidR="0079427F" w:rsidRPr="003B3DA1" w:rsidRDefault="0079427F" w:rsidP="002A4BF0">
            <w:pPr>
              <w:pStyle w:val="TableText"/>
              <w:rPr>
                <w:szCs w:val="18"/>
                <w:lang w:eastAsia="en-AU"/>
              </w:rPr>
            </w:pPr>
            <w:r>
              <w:rPr>
                <w:szCs w:val="18"/>
                <w:lang w:eastAsia="en-AU"/>
              </w:rPr>
              <w:t>L</w:t>
            </w:r>
          </w:p>
        </w:tc>
        <w:tc>
          <w:tcPr>
            <w:tcW w:w="567" w:type="dxa"/>
            <w:shd w:val="clear" w:color="auto" w:fill="FAF0F0"/>
          </w:tcPr>
          <w:p w14:paraId="102B41CC" w14:textId="77777777" w:rsidR="0079427F" w:rsidRPr="003B3DA1" w:rsidRDefault="0079427F" w:rsidP="002A4BF0">
            <w:pPr>
              <w:pStyle w:val="TableText"/>
              <w:rPr>
                <w:szCs w:val="18"/>
                <w:lang w:eastAsia="en-AU"/>
              </w:rPr>
            </w:pPr>
            <w:r>
              <w:rPr>
                <w:szCs w:val="18"/>
                <w:lang w:eastAsia="en-AU"/>
              </w:rPr>
              <w:t>D</w:t>
            </w:r>
          </w:p>
        </w:tc>
        <w:tc>
          <w:tcPr>
            <w:tcW w:w="567" w:type="dxa"/>
            <w:shd w:val="clear" w:color="auto" w:fill="FAF0F0"/>
          </w:tcPr>
          <w:p w14:paraId="6687EF05" w14:textId="77777777" w:rsidR="0079427F" w:rsidRPr="003B3DA1" w:rsidRDefault="0079427F" w:rsidP="002A4BF0">
            <w:pPr>
              <w:pStyle w:val="TableText"/>
              <w:rPr>
                <w:szCs w:val="18"/>
                <w:lang w:eastAsia="en-AU"/>
              </w:rPr>
            </w:pPr>
            <w:r w:rsidRPr="003B3DA1">
              <w:rPr>
                <w:szCs w:val="18"/>
                <w:lang w:eastAsia="en-AU"/>
              </w:rPr>
              <w:t>A</w:t>
            </w:r>
          </w:p>
        </w:tc>
        <w:tc>
          <w:tcPr>
            <w:tcW w:w="567" w:type="dxa"/>
            <w:shd w:val="clear" w:color="auto" w:fill="FAF0F0"/>
          </w:tcPr>
          <w:p w14:paraId="07E990B3" w14:textId="77777777" w:rsidR="0079427F" w:rsidRPr="003B3DA1" w:rsidRDefault="0079427F" w:rsidP="002A4BF0">
            <w:pPr>
              <w:pStyle w:val="TableText"/>
              <w:rPr>
                <w:szCs w:val="18"/>
                <w:lang w:eastAsia="en-AU"/>
              </w:rPr>
            </w:pPr>
            <w:r>
              <w:rPr>
                <w:szCs w:val="18"/>
                <w:lang w:eastAsia="en-AU"/>
              </w:rPr>
              <w:t>D</w:t>
            </w:r>
          </w:p>
        </w:tc>
        <w:tc>
          <w:tcPr>
            <w:tcW w:w="567" w:type="dxa"/>
            <w:shd w:val="clear" w:color="auto" w:fill="FAF0F0"/>
          </w:tcPr>
          <w:p w14:paraId="2660DC80" w14:textId="77777777" w:rsidR="0079427F" w:rsidRPr="003B3DA1" w:rsidRDefault="0079427F" w:rsidP="002A4BF0">
            <w:pPr>
              <w:pStyle w:val="TableText"/>
              <w:rPr>
                <w:szCs w:val="18"/>
                <w:lang w:eastAsia="en-AU"/>
              </w:rPr>
            </w:pPr>
            <w:r w:rsidRPr="003B3DA1">
              <w:rPr>
                <w:szCs w:val="18"/>
                <w:lang w:eastAsia="en-AU"/>
              </w:rPr>
              <w:t>B</w:t>
            </w:r>
          </w:p>
        </w:tc>
        <w:tc>
          <w:tcPr>
            <w:tcW w:w="567" w:type="dxa"/>
            <w:shd w:val="clear" w:color="auto" w:fill="FAF0F0"/>
          </w:tcPr>
          <w:p w14:paraId="6CF7DA30" w14:textId="77777777" w:rsidR="0079427F" w:rsidRPr="003B3DA1" w:rsidRDefault="0079427F" w:rsidP="002A4BF0">
            <w:pPr>
              <w:pStyle w:val="TableText"/>
              <w:rPr>
                <w:szCs w:val="18"/>
                <w:lang w:eastAsia="en-AU"/>
              </w:rPr>
            </w:pPr>
            <w:r w:rsidRPr="003B3DA1">
              <w:rPr>
                <w:szCs w:val="18"/>
                <w:lang w:eastAsia="en-AU"/>
              </w:rPr>
              <w:t>B</w:t>
            </w:r>
          </w:p>
        </w:tc>
        <w:tc>
          <w:tcPr>
            <w:tcW w:w="567" w:type="dxa"/>
            <w:shd w:val="clear" w:color="auto" w:fill="FAF0F0"/>
          </w:tcPr>
          <w:p w14:paraId="7B7A4C69" w14:textId="77777777" w:rsidR="0079427F" w:rsidRPr="003B3DA1" w:rsidRDefault="0079427F" w:rsidP="002A4BF0">
            <w:pPr>
              <w:pStyle w:val="TableText"/>
              <w:rPr>
                <w:szCs w:val="18"/>
                <w:lang w:eastAsia="en-AU"/>
              </w:rPr>
            </w:pPr>
            <w:r w:rsidRPr="003B3DA1">
              <w:rPr>
                <w:szCs w:val="18"/>
                <w:lang w:eastAsia="en-AU"/>
              </w:rPr>
              <w:t>A</w:t>
            </w:r>
          </w:p>
        </w:tc>
        <w:tc>
          <w:tcPr>
            <w:tcW w:w="567" w:type="dxa"/>
            <w:shd w:val="clear" w:color="auto" w:fill="FAF0F0"/>
          </w:tcPr>
          <w:p w14:paraId="1DD2446B" w14:textId="77777777" w:rsidR="0079427F" w:rsidRPr="003B3DA1" w:rsidRDefault="0079427F" w:rsidP="002A4BF0">
            <w:pPr>
              <w:pStyle w:val="TableText"/>
              <w:rPr>
                <w:szCs w:val="18"/>
                <w:lang w:eastAsia="en-AU"/>
              </w:rPr>
            </w:pPr>
            <w:r w:rsidRPr="003B3DA1">
              <w:rPr>
                <w:szCs w:val="18"/>
                <w:lang w:eastAsia="en-AU"/>
              </w:rPr>
              <w:t>B</w:t>
            </w:r>
          </w:p>
        </w:tc>
        <w:tc>
          <w:tcPr>
            <w:tcW w:w="709" w:type="dxa"/>
            <w:shd w:val="clear" w:color="auto" w:fill="FFFFCC"/>
          </w:tcPr>
          <w:p w14:paraId="2697827B" w14:textId="77777777" w:rsidR="0079427F" w:rsidRPr="003B3DA1" w:rsidRDefault="0079427F" w:rsidP="002A4BF0">
            <w:pPr>
              <w:pStyle w:val="TableText"/>
              <w:rPr>
                <w:szCs w:val="18"/>
                <w:lang w:eastAsia="en-AU"/>
              </w:rPr>
            </w:pPr>
            <w:r>
              <w:rPr>
                <w:szCs w:val="18"/>
                <w:lang w:eastAsia="en-AU"/>
              </w:rPr>
              <w:t>L</w:t>
            </w:r>
          </w:p>
        </w:tc>
        <w:tc>
          <w:tcPr>
            <w:tcW w:w="709" w:type="dxa"/>
            <w:shd w:val="clear" w:color="auto" w:fill="FFFFCC"/>
          </w:tcPr>
          <w:p w14:paraId="1D7578B6" w14:textId="77777777" w:rsidR="0079427F" w:rsidRPr="003B3DA1" w:rsidRDefault="0079427F" w:rsidP="002A4BF0">
            <w:pPr>
              <w:pStyle w:val="TableText"/>
              <w:rPr>
                <w:szCs w:val="18"/>
                <w:lang w:eastAsia="en-AU"/>
              </w:rPr>
            </w:pPr>
            <w:r>
              <w:rPr>
                <w:szCs w:val="18"/>
                <w:lang w:eastAsia="en-AU"/>
              </w:rPr>
              <w:t>N</w:t>
            </w:r>
          </w:p>
        </w:tc>
        <w:tc>
          <w:tcPr>
            <w:tcW w:w="567" w:type="dxa"/>
            <w:shd w:val="clear" w:color="auto" w:fill="EAF1DD" w:themeFill="accent3" w:themeFillTint="33"/>
          </w:tcPr>
          <w:p w14:paraId="3EA4914B" w14:textId="77777777" w:rsidR="0079427F" w:rsidRPr="003B3DA1" w:rsidRDefault="0079427F" w:rsidP="002A4BF0">
            <w:pPr>
              <w:pStyle w:val="TableText"/>
              <w:rPr>
                <w:szCs w:val="18"/>
                <w:lang w:eastAsia="en-AU"/>
              </w:rPr>
            </w:pPr>
            <w:r>
              <w:rPr>
                <w:szCs w:val="18"/>
                <w:lang w:eastAsia="en-AU"/>
              </w:rPr>
              <w:t>N</w:t>
            </w:r>
          </w:p>
        </w:tc>
        <w:tc>
          <w:tcPr>
            <w:tcW w:w="567" w:type="dxa"/>
            <w:shd w:val="clear" w:color="auto" w:fill="EAF1DD" w:themeFill="accent3" w:themeFillTint="33"/>
          </w:tcPr>
          <w:p w14:paraId="4A66C668" w14:textId="77777777" w:rsidR="0079427F" w:rsidRPr="003B3DA1" w:rsidRDefault="0079427F" w:rsidP="002A4BF0">
            <w:pPr>
              <w:pStyle w:val="TableText"/>
              <w:rPr>
                <w:szCs w:val="18"/>
                <w:lang w:eastAsia="en-AU"/>
              </w:rPr>
            </w:pPr>
            <w:r>
              <w:rPr>
                <w:szCs w:val="18"/>
                <w:lang w:eastAsia="en-AU"/>
              </w:rPr>
              <w:t>N</w:t>
            </w:r>
          </w:p>
        </w:tc>
        <w:tc>
          <w:tcPr>
            <w:tcW w:w="851" w:type="dxa"/>
            <w:shd w:val="clear" w:color="auto" w:fill="DAEEF3" w:themeFill="accent5" w:themeFillTint="33"/>
          </w:tcPr>
          <w:p w14:paraId="63D66DA7" w14:textId="77777777" w:rsidR="0079427F" w:rsidRPr="003B3DA1" w:rsidRDefault="0079427F" w:rsidP="002A4BF0">
            <w:pPr>
              <w:pStyle w:val="TableText"/>
              <w:rPr>
                <w:szCs w:val="18"/>
                <w:lang w:eastAsia="en-AU"/>
              </w:rPr>
            </w:pPr>
            <w:r>
              <w:rPr>
                <w:szCs w:val="18"/>
                <w:lang w:eastAsia="en-AU"/>
              </w:rPr>
              <w:t>N</w:t>
            </w:r>
          </w:p>
        </w:tc>
      </w:tr>
      <w:tr w:rsidR="00E25F3B" w:rsidRPr="003B3DA1" w14:paraId="37A52079" w14:textId="77777777" w:rsidTr="00EF2B9C">
        <w:trPr>
          <w:trHeight w:val="276"/>
        </w:trPr>
        <w:tc>
          <w:tcPr>
            <w:tcW w:w="1413" w:type="dxa"/>
            <w:tcBorders>
              <w:top w:val="nil"/>
              <w:bottom w:val="single" w:sz="4" w:space="0" w:color="auto"/>
            </w:tcBorders>
            <w:shd w:val="clear" w:color="auto" w:fill="E5DFEC" w:themeFill="accent4" w:themeFillTint="33"/>
          </w:tcPr>
          <w:p w14:paraId="1FBFF651" w14:textId="77777777" w:rsidR="0079427F" w:rsidRPr="003B3DA1" w:rsidRDefault="0079427F" w:rsidP="002A4BF0">
            <w:pPr>
              <w:pStyle w:val="TableText"/>
              <w:rPr>
                <w:szCs w:val="18"/>
                <w:lang w:eastAsia="en-AU"/>
              </w:rPr>
            </w:pPr>
          </w:p>
        </w:tc>
        <w:tc>
          <w:tcPr>
            <w:tcW w:w="1559" w:type="dxa"/>
            <w:shd w:val="clear" w:color="auto" w:fill="C6D9F1" w:themeFill="text2" w:themeFillTint="33"/>
          </w:tcPr>
          <w:p w14:paraId="2259531A" w14:textId="77777777" w:rsidR="0079427F" w:rsidRPr="003B3DA1" w:rsidRDefault="0079427F" w:rsidP="002A4BF0">
            <w:pPr>
              <w:pStyle w:val="TableText"/>
              <w:rPr>
                <w:color w:val="000000" w:themeColor="text1"/>
                <w:kern w:val="24"/>
                <w:szCs w:val="18"/>
                <w:lang w:eastAsia="en-AU"/>
              </w:rPr>
            </w:pPr>
            <w:r>
              <w:rPr>
                <w:color w:val="000000" w:themeColor="text1"/>
                <w:kern w:val="24"/>
                <w:szCs w:val="18"/>
                <w:lang w:eastAsia="en-AU"/>
              </w:rPr>
              <w:t>PAQ with testing</w:t>
            </w:r>
          </w:p>
        </w:tc>
        <w:tc>
          <w:tcPr>
            <w:tcW w:w="567" w:type="dxa"/>
            <w:shd w:val="clear" w:color="auto" w:fill="FDE9D9" w:themeFill="accent6" w:themeFillTint="33"/>
          </w:tcPr>
          <w:p w14:paraId="57D5BF78" w14:textId="77777777" w:rsidR="0079427F" w:rsidRPr="003B3DA1" w:rsidRDefault="0079427F" w:rsidP="002A4BF0">
            <w:pPr>
              <w:pStyle w:val="TableText"/>
              <w:rPr>
                <w:color w:val="000000" w:themeColor="text1"/>
                <w:kern w:val="24"/>
                <w:szCs w:val="18"/>
                <w:lang w:eastAsia="en-AU"/>
              </w:rPr>
            </w:pPr>
            <w:r>
              <w:rPr>
                <w:color w:val="000000" w:themeColor="text1"/>
                <w:kern w:val="24"/>
                <w:szCs w:val="18"/>
                <w:lang w:eastAsia="en-AU"/>
              </w:rPr>
              <w:t>VL</w:t>
            </w:r>
          </w:p>
        </w:tc>
        <w:tc>
          <w:tcPr>
            <w:tcW w:w="567" w:type="dxa"/>
            <w:shd w:val="clear" w:color="auto" w:fill="FFFFFF" w:themeFill="background1"/>
          </w:tcPr>
          <w:p w14:paraId="3E1F532F" w14:textId="77777777" w:rsidR="0079427F" w:rsidRPr="003B3DA1" w:rsidRDefault="0079427F" w:rsidP="002A4BF0">
            <w:pPr>
              <w:pStyle w:val="TableText"/>
              <w:rPr>
                <w:szCs w:val="18"/>
                <w:lang w:eastAsia="en-AU"/>
              </w:rPr>
            </w:pPr>
            <w:r w:rsidRPr="003B3DA1">
              <w:rPr>
                <w:szCs w:val="18"/>
                <w:lang w:eastAsia="en-AU"/>
              </w:rPr>
              <w:t>H</w:t>
            </w:r>
          </w:p>
        </w:tc>
        <w:tc>
          <w:tcPr>
            <w:tcW w:w="567" w:type="dxa"/>
            <w:shd w:val="clear" w:color="auto" w:fill="FFFFFF" w:themeFill="background1"/>
          </w:tcPr>
          <w:p w14:paraId="52C6FDD3" w14:textId="77777777" w:rsidR="0079427F" w:rsidRPr="003B3DA1" w:rsidRDefault="0079427F" w:rsidP="002A4BF0">
            <w:pPr>
              <w:pStyle w:val="TableText"/>
              <w:rPr>
                <w:szCs w:val="18"/>
                <w:lang w:eastAsia="en-AU"/>
              </w:rPr>
            </w:pPr>
            <w:r w:rsidRPr="003B3DA1">
              <w:rPr>
                <w:szCs w:val="18"/>
                <w:lang w:eastAsia="en-AU"/>
              </w:rPr>
              <w:t>N</w:t>
            </w:r>
          </w:p>
        </w:tc>
        <w:tc>
          <w:tcPr>
            <w:tcW w:w="567" w:type="dxa"/>
            <w:shd w:val="clear" w:color="auto" w:fill="DDD9C3" w:themeFill="background2" w:themeFillShade="E6"/>
          </w:tcPr>
          <w:p w14:paraId="370479FE" w14:textId="77777777" w:rsidR="0079427F" w:rsidRPr="003B3DA1" w:rsidRDefault="0079427F" w:rsidP="002A4BF0">
            <w:pPr>
              <w:pStyle w:val="TableText"/>
              <w:rPr>
                <w:szCs w:val="18"/>
                <w:lang w:eastAsia="en-AU"/>
              </w:rPr>
            </w:pPr>
            <w:r>
              <w:rPr>
                <w:szCs w:val="18"/>
                <w:lang w:eastAsia="en-AU"/>
              </w:rPr>
              <w:t>VL</w:t>
            </w:r>
          </w:p>
        </w:tc>
        <w:tc>
          <w:tcPr>
            <w:tcW w:w="567" w:type="dxa"/>
            <w:shd w:val="clear" w:color="auto" w:fill="DDD9C3" w:themeFill="background2" w:themeFillShade="E6"/>
          </w:tcPr>
          <w:p w14:paraId="41C8E628" w14:textId="77777777" w:rsidR="0079427F" w:rsidRPr="003B3DA1" w:rsidRDefault="0079427F" w:rsidP="002A4BF0">
            <w:pPr>
              <w:pStyle w:val="TableText"/>
              <w:rPr>
                <w:szCs w:val="18"/>
                <w:lang w:eastAsia="en-AU"/>
              </w:rPr>
            </w:pPr>
            <w:r w:rsidRPr="003B3DA1">
              <w:rPr>
                <w:szCs w:val="18"/>
                <w:lang w:eastAsia="en-AU"/>
              </w:rPr>
              <w:t>N</w:t>
            </w:r>
          </w:p>
        </w:tc>
        <w:tc>
          <w:tcPr>
            <w:tcW w:w="709" w:type="dxa"/>
            <w:shd w:val="clear" w:color="auto" w:fill="FFFFFF" w:themeFill="background1"/>
          </w:tcPr>
          <w:p w14:paraId="5332610D" w14:textId="77777777" w:rsidR="0079427F" w:rsidRPr="003B3DA1" w:rsidRDefault="0079427F" w:rsidP="002A4BF0">
            <w:pPr>
              <w:pStyle w:val="TableText"/>
              <w:rPr>
                <w:szCs w:val="18"/>
                <w:lang w:eastAsia="en-AU"/>
              </w:rPr>
            </w:pPr>
            <w:r w:rsidRPr="003B3DA1">
              <w:rPr>
                <w:szCs w:val="18"/>
                <w:lang w:eastAsia="en-AU"/>
              </w:rPr>
              <w:t>H</w:t>
            </w:r>
          </w:p>
        </w:tc>
        <w:tc>
          <w:tcPr>
            <w:tcW w:w="709" w:type="dxa"/>
            <w:shd w:val="clear" w:color="auto" w:fill="FFFFFF" w:themeFill="background1"/>
          </w:tcPr>
          <w:p w14:paraId="4EC2055D" w14:textId="77777777" w:rsidR="0079427F" w:rsidRPr="003B3DA1" w:rsidRDefault="0079427F" w:rsidP="002A4BF0">
            <w:pPr>
              <w:pStyle w:val="TableText"/>
              <w:rPr>
                <w:szCs w:val="18"/>
                <w:lang w:eastAsia="en-AU"/>
              </w:rPr>
            </w:pPr>
            <w:r w:rsidRPr="003B3DA1">
              <w:rPr>
                <w:szCs w:val="18"/>
                <w:lang w:eastAsia="en-AU"/>
              </w:rPr>
              <w:t>N</w:t>
            </w:r>
          </w:p>
        </w:tc>
        <w:tc>
          <w:tcPr>
            <w:tcW w:w="566" w:type="dxa"/>
            <w:shd w:val="clear" w:color="auto" w:fill="F2DBDB" w:themeFill="accent2" w:themeFillTint="33"/>
          </w:tcPr>
          <w:p w14:paraId="0454B23B" w14:textId="77777777" w:rsidR="0079427F" w:rsidRPr="003B3DA1" w:rsidRDefault="0079427F" w:rsidP="002A4BF0">
            <w:pPr>
              <w:pStyle w:val="TableText"/>
              <w:rPr>
                <w:szCs w:val="18"/>
                <w:lang w:eastAsia="en-AU"/>
              </w:rPr>
            </w:pPr>
            <w:r>
              <w:rPr>
                <w:szCs w:val="18"/>
                <w:lang w:eastAsia="en-AU"/>
              </w:rPr>
              <w:t>L</w:t>
            </w:r>
          </w:p>
        </w:tc>
        <w:tc>
          <w:tcPr>
            <w:tcW w:w="567" w:type="dxa"/>
            <w:shd w:val="clear" w:color="auto" w:fill="FAF0F0"/>
          </w:tcPr>
          <w:p w14:paraId="4046350F" w14:textId="77777777" w:rsidR="0079427F" w:rsidRPr="003B3DA1" w:rsidRDefault="0079427F" w:rsidP="002A4BF0">
            <w:pPr>
              <w:pStyle w:val="TableText"/>
              <w:rPr>
                <w:szCs w:val="18"/>
                <w:lang w:eastAsia="en-AU"/>
              </w:rPr>
            </w:pPr>
            <w:r>
              <w:rPr>
                <w:szCs w:val="18"/>
                <w:lang w:eastAsia="en-AU"/>
              </w:rPr>
              <w:t>D</w:t>
            </w:r>
          </w:p>
        </w:tc>
        <w:tc>
          <w:tcPr>
            <w:tcW w:w="567" w:type="dxa"/>
            <w:shd w:val="clear" w:color="auto" w:fill="FAF0F0"/>
          </w:tcPr>
          <w:p w14:paraId="606E600E" w14:textId="77777777" w:rsidR="0079427F" w:rsidRPr="003B3DA1" w:rsidRDefault="0079427F" w:rsidP="002A4BF0">
            <w:pPr>
              <w:pStyle w:val="TableText"/>
              <w:rPr>
                <w:szCs w:val="18"/>
                <w:lang w:eastAsia="en-AU"/>
              </w:rPr>
            </w:pPr>
            <w:r w:rsidRPr="003B3DA1">
              <w:rPr>
                <w:szCs w:val="18"/>
                <w:lang w:eastAsia="en-AU"/>
              </w:rPr>
              <w:t>A</w:t>
            </w:r>
          </w:p>
        </w:tc>
        <w:tc>
          <w:tcPr>
            <w:tcW w:w="567" w:type="dxa"/>
            <w:shd w:val="clear" w:color="auto" w:fill="FAF0F0"/>
          </w:tcPr>
          <w:p w14:paraId="0567F09A" w14:textId="77777777" w:rsidR="0079427F" w:rsidRPr="003B3DA1" w:rsidRDefault="0079427F" w:rsidP="002A4BF0">
            <w:pPr>
              <w:pStyle w:val="TableText"/>
              <w:rPr>
                <w:szCs w:val="18"/>
                <w:lang w:eastAsia="en-AU"/>
              </w:rPr>
            </w:pPr>
            <w:r>
              <w:rPr>
                <w:szCs w:val="18"/>
                <w:lang w:eastAsia="en-AU"/>
              </w:rPr>
              <w:t>D</w:t>
            </w:r>
          </w:p>
        </w:tc>
        <w:tc>
          <w:tcPr>
            <w:tcW w:w="567" w:type="dxa"/>
            <w:shd w:val="clear" w:color="auto" w:fill="FAF0F0"/>
          </w:tcPr>
          <w:p w14:paraId="7F85EC8E" w14:textId="77777777" w:rsidR="0079427F" w:rsidRPr="003B3DA1" w:rsidRDefault="0079427F" w:rsidP="002A4BF0">
            <w:pPr>
              <w:pStyle w:val="TableText"/>
              <w:rPr>
                <w:szCs w:val="18"/>
                <w:lang w:eastAsia="en-AU"/>
              </w:rPr>
            </w:pPr>
            <w:r w:rsidRPr="003B3DA1">
              <w:rPr>
                <w:szCs w:val="18"/>
                <w:lang w:eastAsia="en-AU"/>
              </w:rPr>
              <w:t>B</w:t>
            </w:r>
          </w:p>
        </w:tc>
        <w:tc>
          <w:tcPr>
            <w:tcW w:w="567" w:type="dxa"/>
            <w:shd w:val="clear" w:color="auto" w:fill="FAF0F0"/>
          </w:tcPr>
          <w:p w14:paraId="4FD0EEA8" w14:textId="77777777" w:rsidR="0079427F" w:rsidRPr="003B3DA1" w:rsidRDefault="0079427F" w:rsidP="002A4BF0">
            <w:pPr>
              <w:pStyle w:val="TableText"/>
              <w:rPr>
                <w:szCs w:val="18"/>
                <w:lang w:eastAsia="en-AU"/>
              </w:rPr>
            </w:pPr>
            <w:r w:rsidRPr="003B3DA1">
              <w:rPr>
                <w:szCs w:val="18"/>
                <w:lang w:eastAsia="en-AU"/>
              </w:rPr>
              <w:t>B</w:t>
            </w:r>
          </w:p>
        </w:tc>
        <w:tc>
          <w:tcPr>
            <w:tcW w:w="567" w:type="dxa"/>
            <w:shd w:val="clear" w:color="auto" w:fill="FAF0F0"/>
          </w:tcPr>
          <w:p w14:paraId="1D60929A" w14:textId="77777777" w:rsidR="0079427F" w:rsidRPr="003B3DA1" w:rsidRDefault="0079427F" w:rsidP="002A4BF0">
            <w:pPr>
              <w:pStyle w:val="TableText"/>
              <w:rPr>
                <w:szCs w:val="18"/>
                <w:lang w:eastAsia="en-AU"/>
              </w:rPr>
            </w:pPr>
            <w:r w:rsidRPr="003B3DA1">
              <w:rPr>
                <w:szCs w:val="18"/>
                <w:lang w:eastAsia="en-AU"/>
              </w:rPr>
              <w:t>A</w:t>
            </w:r>
          </w:p>
        </w:tc>
        <w:tc>
          <w:tcPr>
            <w:tcW w:w="567" w:type="dxa"/>
            <w:shd w:val="clear" w:color="auto" w:fill="FAF0F0"/>
          </w:tcPr>
          <w:p w14:paraId="1CE4E32E" w14:textId="77777777" w:rsidR="0079427F" w:rsidRPr="003B3DA1" w:rsidRDefault="0079427F" w:rsidP="002A4BF0">
            <w:pPr>
              <w:pStyle w:val="TableText"/>
              <w:rPr>
                <w:szCs w:val="18"/>
                <w:lang w:eastAsia="en-AU"/>
              </w:rPr>
            </w:pPr>
            <w:r w:rsidRPr="003B3DA1">
              <w:rPr>
                <w:szCs w:val="18"/>
                <w:lang w:eastAsia="en-AU"/>
              </w:rPr>
              <w:t>B</w:t>
            </w:r>
          </w:p>
        </w:tc>
        <w:tc>
          <w:tcPr>
            <w:tcW w:w="709" w:type="dxa"/>
            <w:shd w:val="clear" w:color="auto" w:fill="FFFFCC"/>
          </w:tcPr>
          <w:p w14:paraId="13EC2F42" w14:textId="77777777" w:rsidR="0079427F" w:rsidRPr="003B3DA1" w:rsidRDefault="0079427F" w:rsidP="002A4BF0">
            <w:pPr>
              <w:pStyle w:val="TableText"/>
              <w:rPr>
                <w:szCs w:val="18"/>
                <w:lang w:eastAsia="en-AU"/>
              </w:rPr>
            </w:pPr>
            <w:r>
              <w:rPr>
                <w:szCs w:val="18"/>
                <w:lang w:eastAsia="en-AU"/>
              </w:rPr>
              <w:t>L</w:t>
            </w:r>
          </w:p>
        </w:tc>
        <w:tc>
          <w:tcPr>
            <w:tcW w:w="709" w:type="dxa"/>
            <w:shd w:val="clear" w:color="auto" w:fill="FFFFCC"/>
          </w:tcPr>
          <w:p w14:paraId="66DDBEC1" w14:textId="77777777" w:rsidR="0079427F" w:rsidRPr="003B3DA1" w:rsidRDefault="0079427F" w:rsidP="002A4BF0">
            <w:pPr>
              <w:pStyle w:val="TableText"/>
              <w:rPr>
                <w:szCs w:val="18"/>
                <w:lang w:eastAsia="en-AU"/>
              </w:rPr>
            </w:pPr>
            <w:r>
              <w:rPr>
                <w:szCs w:val="18"/>
                <w:lang w:eastAsia="en-AU"/>
              </w:rPr>
              <w:t>N</w:t>
            </w:r>
          </w:p>
        </w:tc>
        <w:tc>
          <w:tcPr>
            <w:tcW w:w="567" w:type="dxa"/>
            <w:shd w:val="clear" w:color="auto" w:fill="EAF1DD" w:themeFill="accent3" w:themeFillTint="33"/>
          </w:tcPr>
          <w:p w14:paraId="63EBF2C3" w14:textId="77777777" w:rsidR="0079427F" w:rsidRPr="003B3DA1" w:rsidRDefault="0079427F" w:rsidP="002A4BF0">
            <w:pPr>
              <w:pStyle w:val="TableText"/>
              <w:rPr>
                <w:szCs w:val="18"/>
                <w:lang w:eastAsia="en-AU"/>
              </w:rPr>
            </w:pPr>
            <w:r>
              <w:rPr>
                <w:szCs w:val="18"/>
                <w:lang w:eastAsia="en-AU"/>
              </w:rPr>
              <w:t>N</w:t>
            </w:r>
          </w:p>
        </w:tc>
        <w:tc>
          <w:tcPr>
            <w:tcW w:w="567" w:type="dxa"/>
            <w:shd w:val="clear" w:color="auto" w:fill="EAF1DD" w:themeFill="accent3" w:themeFillTint="33"/>
          </w:tcPr>
          <w:p w14:paraId="6DCD1E52" w14:textId="77777777" w:rsidR="0079427F" w:rsidRPr="003B3DA1" w:rsidRDefault="0079427F" w:rsidP="002A4BF0">
            <w:pPr>
              <w:pStyle w:val="TableText"/>
              <w:rPr>
                <w:szCs w:val="18"/>
                <w:lang w:eastAsia="en-AU"/>
              </w:rPr>
            </w:pPr>
            <w:r>
              <w:rPr>
                <w:szCs w:val="18"/>
                <w:lang w:eastAsia="en-AU"/>
              </w:rPr>
              <w:t>N</w:t>
            </w:r>
          </w:p>
        </w:tc>
        <w:tc>
          <w:tcPr>
            <w:tcW w:w="851" w:type="dxa"/>
            <w:shd w:val="clear" w:color="auto" w:fill="DAEEF3" w:themeFill="accent5" w:themeFillTint="33"/>
          </w:tcPr>
          <w:p w14:paraId="711116D0" w14:textId="77777777" w:rsidR="0079427F" w:rsidRPr="003B3DA1" w:rsidRDefault="0079427F" w:rsidP="002A4BF0">
            <w:pPr>
              <w:pStyle w:val="TableText"/>
              <w:rPr>
                <w:szCs w:val="18"/>
                <w:lang w:eastAsia="en-AU"/>
              </w:rPr>
            </w:pPr>
            <w:r>
              <w:rPr>
                <w:szCs w:val="18"/>
                <w:lang w:eastAsia="en-AU"/>
              </w:rPr>
              <w:t>N</w:t>
            </w:r>
          </w:p>
        </w:tc>
      </w:tr>
      <w:bookmarkEnd w:id="462"/>
      <w:tr w:rsidR="00E25F3B" w:rsidRPr="003B3DA1" w14:paraId="2A48C1F5" w14:textId="77777777" w:rsidTr="00EF2B9C">
        <w:trPr>
          <w:trHeight w:val="276"/>
        </w:trPr>
        <w:tc>
          <w:tcPr>
            <w:tcW w:w="1413" w:type="dxa"/>
            <w:tcBorders>
              <w:bottom w:val="nil"/>
            </w:tcBorders>
            <w:shd w:val="clear" w:color="auto" w:fill="E5DFEC" w:themeFill="accent4" w:themeFillTint="33"/>
          </w:tcPr>
          <w:p w14:paraId="60A30245" w14:textId="77777777" w:rsidR="0079427F" w:rsidRPr="0079427F" w:rsidRDefault="0079427F" w:rsidP="0079427F">
            <w:pPr>
              <w:pStyle w:val="TableText"/>
              <w:rPr>
                <w:rStyle w:val="Emphasis"/>
                <w:i w:val="0"/>
                <w:iCs w:val="0"/>
              </w:rPr>
            </w:pPr>
            <w:r w:rsidRPr="0079427F">
              <w:rPr>
                <w:rStyle w:val="Emphasis"/>
                <w:i w:val="0"/>
                <w:iCs w:val="0"/>
              </w:rPr>
              <w:t>VHSV</w:t>
            </w:r>
          </w:p>
        </w:tc>
        <w:tc>
          <w:tcPr>
            <w:tcW w:w="1559" w:type="dxa"/>
            <w:shd w:val="clear" w:color="auto" w:fill="C6D9F1" w:themeFill="text2" w:themeFillTint="33"/>
          </w:tcPr>
          <w:p w14:paraId="689B0281" w14:textId="77777777" w:rsidR="0079427F" w:rsidRPr="003B3DA1" w:rsidRDefault="0079427F" w:rsidP="002A4BF0">
            <w:pPr>
              <w:pStyle w:val="TableText"/>
              <w:rPr>
                <w:szCs w:val="18"/>
              </w:rPr>
            </w:pPr>
            <w:r w:rsidRPr="003B3DA1">
              <w:rPr>
                <w:szCs w:val="18"/>
              </w:rPr>
              <w:t>Unrestricted</w:t>
            </w:r>
          </w:p>
        </w:tc>
        <w:tc>
          <w:tcPr>
            <w:tcW w:w="567" w:type="dxa"/>
            <w:shd w:val="clear" w:color="auto" w:fill="FDE9D9" w:themeFill="accent6" w:themeFillTint="33"/>
          </w:tcPr>
          <w:p w14:paraId="1DBC0F38" w14:textId="77777777" w:rsidR="0079427F" w:rsidRPr="003B3DA1" w:rsidRDefault="0079427F" w:rsidP="002A4BF0">
            <w:pPr>
              <w:pStyle w:val="TableText"/>
              <w:rPr>
                <w:szCs w:val="18"/>
              </w:rPr>
            </w:pPr>
            <w:r w:rsidRPr="003B3DA1">
              <w:t>L</w:t>
            </w:r>
          </w:p>
        </w:tc>
        <w:tc>
          <w:tcPr>
            <w:tcW w:w="567" w:type="dxa"/>
            <w:shd w:val="clear" w:color="auto" w:fill="FFFFFF" w:themeFill="background1"/>
          </w:tcPr>
          <w:p w14:paraId="52A09097" w14:textId="77777777" w:rsidR="0079427F" w:rsidRPr="00B514A1" w:rsidRDefault="0079427F" w:rsidP="002A4BF0">
            <w:pPr>
              <w:pStyle w:val="TableText"/>
            </w:pPr>
            <w:r>
              <w:t>M</w:t>
            </w:r>
          </w:p>
        </w:tc>
        <w:tc>
          <w:tcPr>
            <w:tcW w:w="567" w:type="dxa"/>
            <w:shd w:val="clear" w:color="auto" w:fill="FFFFFF" w:themeFill="background1"/>
          </w:tcPr>
          <w:p w14:paraId="74D7C200" w14:textId="77777777" w:rsidR="0079427F" w:rsidRPr="003B3DA1" w:rsidRDefault="0079427F" w:rsidP="002A4BF0">
            <w:pPr>
              <w:pStyle w:val="TableText"/>
              <w:rPr>
                <w:szCs w:val="18"/>
              </w:rPr>
            </w:pPr>
            <w:r>
              <w:t>L</w:t>
            </w:r>
          </w:p>
        </w:tc>
        <w:tc>
          <w:tcPr>
            <w:tcW w:w="567" w:type="dxa"/>
            <w:shd w:val="clear" w:color="auto" w:fill="DDD9C3" w:themeFill="background2" w:themeFillShade="E6"/>
          </w:tcPr>
          <w:p w14:paraId="143A6F57" w14:textId="77777777" w:rsidR="0079427F" w:rsidRPr="00B514A1" w:rsidRDefault="0079427F" w:rsidP="002A4BF0">
            <w:pPr>
              <w:pStyle w:val="TableText"/>
            </w:pPr>
            <w:r>
              <w:t>L</w:t>
            </w:r>
          </w:p>
        </w:tc>
        <w:tc>
          <w:tcPr>
            <w:tcW w:w="567" w:type="dxa"/>
            <w:shd w:val="clear" w:color="auto" w:fill="DDD9C3" w:themeFill="background2" w:themeFillShade="E6"/>
          </w:tcPr>
          <w:p w14:paraId="20CE2178" w14:textId="77777777" w:rsidR="0079427F" w:rsidRPr="003B3DA1" w:rsidRDefault="0079427F" w:rsidP="002A4BF0">
            <w:pPr>
              <w:pStyle w:val="TableText"/>
              <w:rPr>
                <w:szCs w:val="18"/>
              </w:rPr>
            </w:pPr>
            <w:r>
              <w:t>VL</w:t>
            </w:r>
          </w:p>
        </w:tc>
        <w:tc>
          <w:tcPr>
            <w:tcW w:w="709" w:type="dxa"/>
            <w:shd w:val="clear" w:color="auto" w:fill="FFFFFF" w:themeFill="background1"/>
          </w:tcPr>
          <w:p w14:paraId="1EE6A94D" w14:textId="77777777" w:rsidR="0079427F" w:rsidRPr="003B3DA1" w:rsidRDefault="0079427F" w:rsidP="002A4BF0">
            <w:pPr>
              <w:pStyle w:val="TableText"/>
              <w:rPr>
                <w:szCs w:val="18"/>
              </w:rPr>
            </w:pPr>
            <w:r>
              <w:t>M</w:t>
            </w:r>
          </w:p>
        </w:tc>
        <w:tc>
          <w:tcPr>
            <w:tcW w:w="709" w:type="dxa"/>
            <w:shd w:val="clear" w:color="auto" w:fill="FFFFFF" w:themeFill="background1"/>
          </w:tcPr>
          <w:p w14:paraId="11F9A500" w14:textId="77777777" w:rsidR="0079427F" w:rsidRPr="009F3BC6" w:rsidRDefault="0079427F" w:rsidP="002A4BF0">
            <w:pPr>
              <w:pStyle w:val="TableText"/>
            </w:pPr>
            <w:r>
              <w:t>M</w:t>
            </w:r>
          </w:p>
        </w:tc>
        <w:tc>
          <w:tcPr>
            <w:tcW w:w="566" w:type="dxa"/>
            <w:shd w:val="clear" w:color="auto" w:fill="F2DBDB" w:themeFill="accent2" w:themeFillTint="33"/>
          </w:tcPr>
          <w:p w14:paraId="313BA30E" w14:textId="77777777" w:rsidR="0079427F" w:rsidRPr="003B3DA1" w:rsidRDefault="0079427F" w:rsidP="002A4BF0">
            <w:pPr>
              <w:pStyle w:val="TableText"/>
              <w:rPr>
                <w:szCs w:val="18"/>
              </w:rPr>
            </w:pPr>
            <w:r w:rsidRPr="003B3DA1">
              <w:t>H</w:t>
            </w:r>
          </w:p>
        </w:tc>
        <w:tc>
          <w:tcPr>
            <w:tcW w:w="567" w:type="dxa"/>
            <w:shd w:val="clear" w:color="auto" w:fill="FAF0F0"/>
          </w:tcPr>
          <w:p w14:paraId="57EB1073" w14:textId="77777777" w:rsidR="0079427F" w:rsidRPr="003B3DA1" w:rsidRDefault="0079427F" w:rsidP="002A4BF0">
            <w:pPr>
              <w:pStyle w:val="TableText"/>
              <w:rPr>
                <w:szCs w:val="18"/>
              </w:rPr>
            </w:pPr>
            <w:r w:rsidRPr="003B3DA1">
              <w:t>F</w:t>
            </w:r>
          </w:p>
        </w:tc>
        <w:tc>
          <w:tcPr>
            <w:tcW w:w="567" w:type="dxa"/>
            <w:shd w:val="clear" w:color="auto" w:fill="FAF0F0"/>
          </w:tcPr>
          <w:p w14:paraId="6FE2E6BD" w14:textId="77777777" w:rsidR="0079427F" w:rsidRPr="003B3DA1" w:rsidRDefault="0079427F" w:rsidP="002A4BF0">
            <w:pPr>
              <w:pStyle w:val="TableText"/>
              <w:rPr>
                <w:szCs w:val="18"/>
              </w:rPr>
            </w:pPr>
            <w:r>
              <w:t>D</w:t>
            </w:r>
          </w:p>
        </w:tc>
        <w:tc>
          <w:tcPr>
            <w:tcW w:w="567" w:type="dxa"/>
            <w:shd w:val="clear" w:color="auto" w:fill="FAF0F0"/>
          </w:tcPr>
          <w:p w14:paraId="6EBACE21" w14:textId="77777777" w:rsidR="0079427F" w:rsidRPr="003B3DA1" w:rsidRDefault="0079427F" w:rsidP="002A4BF0">
            <w:pPr>
              <w:pStyle w:val="TableText"/>
              <w:rPr>
                <w:szCs w:val="18"/>
              </w:rPr>
            </w:pPr>
            <w:r w:rsidRPr="003B3DA1">
              <w:t>E</w:t>
            </w:r>
          </w:p>
        </w:tc>
        <w:tc>
          <w:tcPr>
            <w:tcW w:w="567" w:type="dxa"/>
            <w:shd w:val="clear" w:color="auto" w:fill="FAF0F0"/>
          </w:tcPr>
          <w:p w14:paraId="0F82B05E" w14:textId="77777777" w:rsidR="0079427F" w:rsidRPr="003B3DA1" w:rsidRDefault="0079427F" w:rsidP="002A4BF0">
            <w:pPr>
              <w:pStyle w:val="TableText"/>
              <w:rPr>
                <w:szCs w:val="18"/>
              </w:rPr>
            </w:pPr>
            <w:r w:rsidRPr="003B3DA1">
              <w:t>D</w:t>
            </w:r>
          </w:p>
        </w:tc>
        <w:tc>
          <w:tcPr>
            <w:tcW w:w="567" w:type="dxa"/>
            <w:shd w:val="clear" w:color="auto" w:fill="FAF0F0"/>
          </w:tcPr>
          <w:p w14:paraId="23B4BAAD" w14:textId="77777777" w:rsidR="0079427F" w:rsidRPr="003B3DA1" w:rsidRDefault="0079427F" w:rsidP="002A4BF0">
            <w:pPr>
              <w:pStyle w:val="TableText"/>
              <w:rPr>
                <w:szCs w:val="18"/>
              </w:rPr>
            </w:pPr>
            <w:r w:rsidRPr="003B3DA1">
              <w:t>D</w:t>
            </w:r>
          </w:p>
        </w:tc>
        <w:tc>
          <w:tcPr>
            <w:tcW w:w="567" w:type="dxa"/>
            <w:shd w:val="clear" w:color="auto" w:fill="FAF0F0"/>
          </w:tcPr>
          <w:p w14:paraId="676A3EFC" w14:textId="77777777" w:rsidR="0079427F" w:rsidRPr="003B3DA1" w:rsidRDefault="0079427F" w:rsidP="002A4BF0">
            <w:pPr>
              <w:pStyle w:val="TableText"/>
              <w:rPr>
                <w:szCs w:val="18"/>
              </w:rPr>
            </w:pPr>
            <w:r w:rsidRPr="003B3DA1">
              <w:t>A</w:t>
            </w:r>
          </w:p>
        </w:tc>
        <w:tc>
          <w:tcPr>
            <w:tcW w:w="567" w:type="dxa"/>
            <w:shd w:val="clear" w:color="auto" w:fill="FAF0F0"/>
          </w:tcPr>
          <w:p w14:paraId="71FF35F7" w14:textId="77777777" w:rsidR="0079427F" w:rsidRPr="003B3DA1" w:rsidRDefault="0079427F" w:rsidP="002A4BF0">
            <w:pPr>
              <w:pStyle w:val="TableText"/>
              <w:rPr>
                <w:szCs w:val="18"/>
              </w:rPr>
            </w:pPr>
            <w:r w:rsidRPr="003B3DA1">
              <w:t>C</w:t>
            </w:r>
          </w:p>
        </w:tc>
        <w:tc>
          <w:tcPr>
            <w:tcW w:w="709" w:type="dxa"/>
            <w:shd w:val="clear" w:color="auto" w:fill="FFFFCC"/>
          </w:tcPr>
          <w:p w14:paraId="66C63E90" w14:textId="77777777" w:rsidR="0079427F" w:rsidRPr="003B3DA1" w:rsidRDefault="0079427F" w:rsidP="002A4BF0">
            <w:pPr>
              <w:pStyle w:val="TableText"/>
              <w:rPr>
                <w:szCs w:val="18"/>
              </w:rPr>
            </w:pPr>
            <w:r>
              <w:t>H</w:t>
            </w:r>
          </w:p>
        </w:tc>
        <w:tc>
          <w:tcPr>
            <w:tcW w:w="709" w:type="dxa"/>
            <w:shd w:val="clear" w:color="auto" w:fill="FFFFCC"/>
          </w:tcPr>
          <w:p w14:paraId="5E5B01A3" w14:textId="77777777" w:rsidR="0079427F" w:rsidRPr="009F3BC6" w:rsidRDefault="0079427F" w:rsidP="002A4BF0">
            <w:pPr>
              <w:pStyle w:val="TableText"/>
            </w:pPr>
            <w:r>
              <w:t>H</w:t>
            </w:r>
          </w:p>
        </w:tc>
        <w:tc>
          <w:tcPr>
            <w:tcW w:w="567" w:type="dxa"/>
            <w:shd w:val="clear" w:color="auto" w:fill="EAF1DD" w:themeFill="accent3" w:themeFillTint="33"/>
          </w:tcPr>
          <w:p w14:paraId="645AB68F" w14:textId="77777777" w:rsidR="0079427F" w:rsidRPr="00B514A1" w:rsidRDefault="0079427F" w:rsidP="002A4BF0">
            <w:pPr>
              <w:pStyle w:val="TableText"/>
            </w:pPr>
            <w:r>
              <w:t>M</w:t>
            </w:r>
          </w:p>
        </w:tc>
        <w:tc>
          <w:tcPr>
            <w:tcW w:w="567" w:type="dxa"/>
            <w:shd w:val="clear" w:color="auto" w:fill="EAF1DD" w:themeFill="accent3" w:themeFillTint="33"/>
          </w:tcPr>
          <w:p w14:paraId="071A7ED1" w14:textId="77777777" w:rsidR="0079427F" w:rsidRPr="009F3BC6" w:rsidRDefault="0079427F" w:rsidP="002A4BF0">
            <w:pPr>
              <w:pStyle w:val="TableText"/>
            </w:pPr>
            <w:r>
              <w:t>L</w:t>
            </w:r>
          </w:p>
        </w:tc>
        <w:tc>
          <w:tcPr>
            <w:tcW w:w="851" w:type="dxa"/>
            <w:shd w:val="clear" w:color="auto" w:fill="DAEEF3" w:themeFill="accent5" w:themeFillTint="33"/>
          </w:tcPr>
          <w:p w14:paraId="1E7FDCDD" w14:textId="77777777" w:rsidR="0079427F" w:rsidRPr="00B514A1" w:rsidRDefault="0079427F" w:rsidP="002A4BF0">
            <w:pPr>
              <w:pStyle w:val="TableText"/>
            </w:pPr>
            <w:r>
              <w:t>M</w:t>
            </w:r>
          </w:p>
        </w:tc>
      </w:tr>
      <w:tr w:rsidR="00E25F3B" w:rsidRPr="003B3DA1" w14:paraId="4B051708" w14:textId="77777777" w:rsidTr="00EF2B9C">
        <w:trPr>
          <w:trHeight w:val="227"/>
        </w:trPr>
        <w:tc>
          <w:tcPr>
            <w:tcW w:w="1413" w:type="dxa"/>
            <w:tcBorders>
              <w:top w:val="nil"/>
              <w:bottom w:val="nil"/>
            </w:tcBorders>
            <w:shd w:val="clear" w:color="auto" w:fill="E5DFEC" w:themeFill="accent4" w:themeFillTint="33"/>
            <w:hideMark/>
          </w:tcPr>
          <w:p w14:paraId="4445AC45" w14:textId="77777777" w:rsidR="0079427F" w:rsidRPr="003B3DA1" w:rsidRDefault="0079427F" w:rsidP="002A4BF0">
            <w:pPr>
              <w:pStyle w:val="TableText"/>
              <w:rPr>
                <w:szCs w:val="18"/>
                <w:lang w:eastAsia="en-AU"/>
              </w:rPr>
            </w:pPr>
          </w:p>
        </w:tc>
        <w:tc>
          <w:tcPr>
            <w:tcW w:w="1559" w:type="dxa"/>
            <w:shd w:val="clear" w:color="auto" w:fill="C6D9F1" w:themeFill="text2" w:themeFillTint="33"/>
            <w:hideMark/>
          </w:tcPr>
          <w:p w14:paraId="3FEEABDB" w14:textId="77777777" w:rsidR="0079427F" w:rsidRPr="003B3DA1" w:rsidRDefault="0079427F" w:rsidP="002A4BF0">
            <w:pPr>
              <w:pStyle w:val="TableText"/>
              <w:rPr>
                <w:szCs w:val="18"/>
                <w:lang w:eastAsia="en-AU"/>
              </w:rPr>
            </w:pPr>
            <w:r w:rsidRPr="003B3DA1">
              <w:rPr>
                <w:color w:val="000000" w:themeColor="text1"/>
                <w:kern w:val="24"/>
                <w:szCs w:val="18"/>
                <w:lang w:eastAsia="en-AU"/>
              </w:rPr>
              <w:t>Free stock</w:t>
            </w:r>
          </w:p>
        </w:tc>
        <w:tc>
          <w:tcPr>
            <w:tcW w:w="567" w:type="dxa"/>
            <w:shd w:val="clear" w:color="auto" w:fill="FDE9D9" w:themeFill="accent6" w:themeFillTint="33"/>
            <w:hideMark/>
          </w:tcPr>
          <w:p w14:paraId="4243D3C4" w14:textId="77777777" w:rsidR="0079427F" w:rsidRPr="003B3DA1" w:rsidRDefault="0079427F" w:rsidP="002A4BF0">
            <w:pPr>
              <w:pStyle w:val="TableText"/>
              <w:rPr>
                <w:szCs w:val="18"/>
                <w:lang w:eastAsia="en-AU"/>
              </w:rPr>
            </w:pPr>
            <w:r>
              <w:rPr>
                <w:color w:val="000000" w:themeColor="text1"/>
                <w:kern w:val="24"/>
                <w:szCs w:val="18"/>
                <w:lang w:eastAsia="en-AU"/>
              </w:rPr>
              <w:t>VL</w:t>
            </w:r>
          </w:p>
        </w:tc>
        <w:tc>
          <w:tcPr>
            <w:tcW w:w="567" w:type="dxa"/>
            <w:shd w:val="clear" w:color="auto" w:fill="FFFFFF" w:themeFill="background1"/>
            <w:hideMark/>
          </w:tcPr>
          <w:p w14:paraId="3F1FCC90" w14:textId="77777777" w:rsidR="0079427F" w:rsidRPr="003B3DA1" w:rsidRDefault="0079427F" w:rsidP="002A4BF0">
            <w:pPr>
              <w:pStyle w:val="TableText"/>
              <w:rPr>
                <w:szCs w:val="18"/>
                <w:lang w:eastAsia="en-AU"/>
              </w:rPr>
            </w:pPr>
            <w:r>
              <w:rPr>
                <w:szCs w:val="18"/>
                <w:lang w:eastAsia="en-AU"/>
              </w:rPr>
              <w:t>M</w:t>
            </w:r>
          </w:p>
        </w:tc>
        <w:tc>
          <w:tcPr>
            <w:tcW w:w="567" w:type="dxa"/>
            <w:shd w:val="clear" w:color="auto" w:fill="FFFFFF" w:themeFill="background1"/>
            <w:hideMark/>
          </w:tcPr>
          <w:p w14:paraId="41F7794B" w14:textId="77777777" w:rsidR="0079427F" w:rsidRPr="003B3DA1" w:rsidRDefault="0079427F" w:rsidP="002A4BF0">
            <w:pPr>
              <w:pStyle w:val="TableText"/>
              <w:rPr>
                <w:szCs w:val="18"/>
                <w:lang w:eastAsia="en-AU"/>
              </w:rPr>
            </w:pPr>
            <w:r w:rsidRPr="003B3DA1">
              <w:rPr>
                <w:szCs w:val="18"/>
                <w:lang w:eastAsia="en-AU"/>
              </w:rPr>
              <w:t>L</w:t>
            </w:r>
          </w:p>
        </w:tc>
        <w:tc>
          <w:tcPr>
            <w:tcW w:w="567" w:type="dxa"/>
            <w:shd w:val="clear" w:color="auto" w:fill="DDD9C3" w:themeFill="background2" w:themeFillShade="E6"/>
            <w:hideMark/>
          </w:tcPr>
          <w:p w14:paraId="4DF508F0" w14:textId="77777777" w:rsidR="0079427F" w:rsidRPr="003B3DA1" w:rsidRDefault="0079427F" w:rsidP="002A4BF0">
            <w:pPr>
              <w:pStyle w:val="TableText"/>
              <w:rPr>
                <w:szCs w:val="18"/>
                <w:lang w:eastAsia="en-AU"/>
              </w:rPr>
            </w:pPr>
            <w:r>
              <w:rPr>
                <w:szCs w:val="18"/>
                <w:lang w:eastAsia="en-AU"/>
              </w:rPr>
              <w:t>VL</w:t>
            </w:r>
          </w:p>
        </w:tc>
        <w:tc>
          <w:tcPr>
            <w:tcW w:w="567" w:type="dxa"/>
            <w:shd w:val="clear" w:color="auto" w:fill="DDD9C3" w:themeFill="background2" w:themeFillShade="E6"/>
            <w:hideMark/>
          </w:tcPr>
          <w:p w14:paraId="4C64BF18" w14:textId="77777777" w:rsidR="0079427F" w:rsidRPr="003B3DA1" w:rsidRDefault="0079427F" w:rsidP="002A4BF0">
            <w:pPr>
              <w:pStyle w:val="TableText"/>
              <w:rPr>
                <w:szCs w:val="18"/>
                <w:lang w:eastAsia="en-AU"/>
              </w:rPr>
            </w:pPr>
            <w:r>
              <w:rPr>
                <w:szCs w:val="18"/>
                <w:lang w:eastAsia="en-AU"/>
              </w:rPr>
              <w:t>VL</w:t>
            </w:r>
          </w:p>
        </w:tc>
        <w:tc>
          <w:tcPr>
            <w:tcW w:w="709" w:type="dxa"/>
            <w:shd w:val="clear" w:color="auto" w:fill="FFFFFF" w:themeFill="background1"/>
          </w:tcPr>
          <w:p w14:paraId="5003E8BD" w14:textId="77777777" w:rsidR="0079427F" w:rsidRPr="003B3DA1" w:rsidRDefault="0079427F" w:rsidP="002A4BF0">
            <w:pPr>
              <w:pStyle w:val="TableText"/>
              <w:rPr>
                <w:szCs w:val="18"/>
                <w:lang w:eastAsia="en-AU"/>
              </w:rPr>
            </w:pPr>
            <w:r>
              <w:rPr>
                <w:szCs w:val="18"/>
                <w:lang w:eastAsia="en-AU"/>
              </w:rPr>
              <w:t>M</w:t>
            </w:r>
          </w:p>
        </w:tc>
        <w:tc>
          <w:tcPr>
            <w:tcW w:w="709" w:type="dxa"/>
            <w:shd w:val="clear" w:color="auto" w:fill="FFFFFF" w:themeFill="background1"/>
            <w:hideMark/>
          </w:tcPr>
          <w:p w14:paraId="41047F84" w14:textId="77777777" w:rsidR="0079427F" w:rsidRPr="003B3DA1" w:rsidRDefault="0079427F" w:rsidP="002A4BF0">
            <w:pPr>
              <w:pStyle w:val="TableText"/>
              <w:rPr>
                <w:szCs w:val="18"/>
                <w:lang w:eastAsia="en-AU"/>
              </w:rPr>
            </w:pPr>
            <w:r>
              <w:rPr>
                <w:szCs w:val="18"/>
                <w:lang w:eastAsia="en-AU"/>
              </w:rPr>
              <w:t>M</w:t>
            </w:r>
          </w:p>
        </w:tc>
        <w:tc>
          <w:tcPr>
            <w:tcW w:w="566" w:type="dxa"/>
            <w:shd w:val="clear" w:color="auto" w:fill="F2DBDB" w:themeFill="accent2" w:themeFillTint="33"/>
            <w:hideMark/>
          </w:tcPr>
          <w:p w14:paraId="649CB129" w14:textId="77777777" w:rsidR="0079427F" w:rsidRPr="003B3DA1" w:rsidRDefault="0079427F" w:rsidP="002A4BF0">
            <w:pPr>
              <w:pStyle w:val="TableText"/>
              <w:rPr>
                <w:szCs w:val="18"/>
                <w:lang w:eastAsia="en-AU"/>
              </w:rPr>
            </w:pPr>
            <w:r w:rsidRPr="003B3DA1">
              <w:t>H</w:t>
            </w:r>
          </w:p>
        </w:tc>
        <w:tc>
          <w:tcPr>
            <w:tcW w:w="567" w:type="dxa"/>
            <w:shd w:val="clear" w:color="auto" w:fill="FAF0F0"/>
            <w:hideMark/>
          </w:tcPr>
          <w:p w14:paraId="6A45534D" w14:textId="77777777" w:rsidR="0079427F" w:rsidRPr="003B3DA1" w:rsidRDefault="0079427F" w:rsidP="002A4BF0">
            <w:pPr>
              <w:pStyle w:val="TableText"/>
              <w:rPr>
                <w:szCs w:val="18"/>
                <w:lang w:eastAsia="en-AU"/>
              </w:rPr>
            </w:pPr>
            <w:r w:rsidRPr="003B3DA1">
              <w:t>F</w:t>
            </w:r>
          </w:p>
        </w:tc>
        <w:tc>
          <w:tcPr>
            <w:tcW w:w="567" w:type="dxa"/>
            <w:shd w:val="clear" w:color="auto" w:fill="FAF0F0"/>
            <w:hideMark/>
          </w:tcPr>
          <w:p w14:paraId="00998FE9" w14:textId="77777777" w:rsidR="0079427F" w:rsidRPr="003B3DA1" w:rsidRDefault="0079427F" w:rsidP="002A4BF0">
            <w:pPr>
              <w:pStyle w:val="TableText"/>
              <w:rPr>
                <w:szCs w:val="18"/>
                <w:lang w:eastAsia="en-AU"/>
              </w:rPr>
            </w:pPr>
            <w:r>
              <w:t>D</w:t>
            </w:r>
          </w:p>
        </w:tc>
        <w:tc>
          <w:tcPr>
            <w:tcW w:w="567" w:type="dxa"/>
            <w:shd w:val="clear" w:color="auto" w:fill="FAF0F0"/>
            <w:hideMark/>
          </w:tcPr>
          <w:p w14:paraId="1E329671" w14:textId="77777777" w:rsidR="0079427F" w:rsidRPr="003B3DA1" w:rsidRDefault="0079427F" w:rsidP="002A4BF0">
            <w:pPr>
              <w:pStyle w:val="TableText"/>
              <w:rPr>
                <w:szCs w:val="18"/>
                <w:lang w:eastAsia="en-AU"/>
              </w:rPr>
            </w:pPr>
            <w:r w:rsidRPr="003B3DA1">
              <w:t>E</w:t>
            </w:r>
          </w:p>
        </w:tc>
        <w:tc>
          <w:tcPr>
            <w:tcW w:w="567" w:type="dxa"/>
            <w:shd w:val="clear" w:color="auto" w:fill="FAF0F0"/>
            <w:hideMark/>
          </w:tcPr>
          <w:p w14:paraId="15C23AC1" w14:textId="77777777" w:rsidR="0079427F" w:rsidRPr="003B3DA1" w:rsidRDefault="0079427F" w:rsidP="002A4BF0">
            <w:pPr>
              <w:pStyle w:val="TableText"/>
              <w:rPr>
                <w:szCs w:val="18"/>
                <w:lang w:eastAsia="en-AU"/>
              </w:rPr>
            </w:pPr>
            <w:r w:rsidRPr="003B3DA1">
              <w:t>D</w:t>
            </w:r>
          </w:p>
        </w:tc>
        <w:tc>
          <w:tcPr>
            <w:tcW w:w="567" w:type="dxa"/>
            <w:shd w:val="clear" w:color="auto" w:fill="FAF0F0"/>
            <w:hideMark/>
          </w:tcPr>
          <w:p w14:paraId="5754CAF3" w14:textId="77777777" w:rsidR="0079427F" w:rsidRPr="003B3DA1" w:rsidRDefault="0079427F" w:rsidP="002A4BF0">
            <w:pPr>
              <w:pStyle w:val="TableText"/>
              <w:rPr>
                <w:szCs w:val="18"/>
                <w:lang w:eastAsia="en-AU"/>
              </w:rPr>
            </w:pPr>
            <w:r w:rsidRPr="003B3DA1">
              <w:t>D</w:t>
            </w:r>
          </w:p>
        </w:tc>
        <w:tc>
          <w:tcPr>
            <w:tcW w:w="567" w:type="dxa"/>
            <w:shd w:val="clear" w:color="auto" w:fill="FAF0F0"/>
            <w:hideMark/>
          </w:tcPr>
          <w:p w14:paraId="6AFAC3C0" w14:textId="77777777" w:rsidR="0079427F" w:rsidRPr="003B3DA1" w:rsidRDefault="0079427F" w:rsidP="002A4BF0">
            <w:pPr>
              <w:pStyle w:val="TableText"/>
              <w:rPr>
                <w:szCs w:val="18"/>
                <w:lang w:eastAsia="en-AU"/>
              </w:rPr>
            </w:pPr>
            <w:r w:rsidRPr="003B3DA1">
              <w:t>A</w:t>
            </w:r>
          </w:p>
        </w:tc>
        <w:tc>
          <w:tcPr>
            <w:tcW w:w="567" w:type="dxa"/>
            <w:shd w:val="clear" w:color="auto" w:fill="FAF0F0"/>
            <w:hideMark/>
          </w:tcPr>
          <w:p w14:paraId="31347B76" w14:textId="77777777" w:rsidR="0079427F" w:rsidRPr="003B3DA1" w:rsidRDefault="0079427F" w:rsidP="002A4BF0">
            <w:pPr>
              <w:pStyle w:val="TableText"/>
              <w:rPr>
                <w:szCs w:val="18"/>
                <w:lang w:eastAsia="en-AU"/>
              </w:rPr>
            </w:pPr>
            <w:r w:rsidRPr="003B3DA1">
              <w:t>C</w:t>
            </w:r>
          </w:p>
        </w:tc>
        <w:tc>
          <w:tcPr>
            <w:tcW w:w="709" w:type="dxa"/>
            <w:shd w:val="clear" w:color="auto" w:fill="FFFFCC"/>
            <w:hideMark/>
          </w:tcPr>
          <w:p w14:paraId="4571281F" w14:textId="77777777" w:rsidR="0079427F" w:rsidRPr="003B3DA1" w:rsidRDefault="0079427F" w:rsidP="002A4BF0">
            <w:pPr>
              <w:pStyle w:val="TableText"/>
              <w:rPr>
                <w:szCs w:val="18"/>
                <w:lang w:eastAsia="en-AU"/>
              </w:rPr>
            </w:pPr>
            <w:r>
              <w:t>H</w:t>
            </w:r>
          </w:p>
        </w:tc>
        <w:tc>
          <w:tcPr>
            <w:tcW w:w="709" w:type="dxa"/>
            <w:shd w:val="clear" w:color="auto" w:fill="FFFFCC"/>
            <w:hideMark/>
          </w:tcPr>
          <w:p w14:paraId="211D0754" w14:textId="77777777" w:rsidR="0079427F" w:rsidRPr="003B3DA1" w:rsidRDefault="0079427F" w:rsidP="002A4BF0">
            <w:pPr>
              <w:pStyle w:val="TableText"/>
              <w:rPr>
                <w:szCs w:val="18"/>
                <w:lang w:eastAsia="en-AU"/>
              </w:rPr>
            </w:pPr>
            <w:r>
              <w:t>H</w:t>
            </w:r>
          </w:p>
        </w:tc>
        <w:tc>
          <w:tcPr>
            <w:tcW w:w="567" w:type="dxa"/>
            <w:shd w:val="clear" w:color="auto" w:fill="EAF1DD" w:themeFill="accent3" w:themeFillTint="33"/>
          </w:tcPr>
          <w:p w14:paraId="71AEE1BA" w14:textId="77777777" w:rsidR="0079427F" w:rsidRPr="003B3DA1" w:rsidRDefault="0079427F" w:rsidP="002A4BF0">
            <w:pPr>
              <w:pStyle w:val="TableText"/>
              <w:rPr>
                <w:szCs w:val="18"/>
                <w:lang w:eastAsia="en-AU"/>
              </w:rPr>
            </w:pPr>
            <w:r>
              <w:rPr>
                <w:rFonts w:eastAsia="Times New Roman" w:cs="Calibri"/>
                <w:szCs w:val="18"/>
                <w:lang w:eastAsia="en-AU"/>
              </w:rPr>
              <w:t>L</w:t>
            </w:r>
          </w:p>
        </w:tc>
        <w:tc>
          <w:tcPr>
            <w:tcW w:w="567" w:type="dxa"/>
            <w:shd w:val="clear" w:color="auto" w:fill="EAF1DD" w:themeFill="accent3" w:themeFillTint="33"/>
          </w:tcPr>
          <w:p w14:paraId="5D168FF5" w14:textId="77777777" w:rsidR="0079427F" w:rsidRPr="003B3DA1" w:rsidRDefault="0079427F" w:rsidP="002A4BF0">
            <w:pPr>
              <w:pStyle w:val="TableText"/>
              <w:rPr>
                <w:szCs w:val="18"/>
                <w:lang w:eastAsia="en-AU"/>
              </w:rPr>
            </w:pPr>
            <w:r>
              <w:rPr>
                <w:rFonts w:eastAsia="Times New Roman" w:cs="Calibri"/>
                <w:szCs w:val="18"/>
                <w:lang w:eastAsia="en-AU"/>
              </w:rPr>
              <w:t>L</w:t>
            </w:r>
          </w:p>
        </w:tc>
        <w:tc>
          <w:tcPr>
            <w:tcW w:w="851" w:type="dxa"/>
            <w:shd w:val="clear" w:color="auto" w:fill="DAEEF3" w:themeFill="accent5" w:themeFillTint="33"/>
            <w:hideMark/>
          </w:tcPr>
          <w:p w14:paraId="459D9FB7" w14:textId="77777777" w:rsidR="0079427F" w:rsidRPr="003B3DA1" w:rsidRDefault="0079427F" w:rsidP="002A4BF0">
            <w:pPr>
              <w:pStyle w:val="TableText"/>
              <w:rPr>
                <w:szCs w:val="18"/>
                <w:lang w:eastAsia="en-AU"/>
              </w:rPr>
            </w:pPr>
            <w:r>
              <w:rPr>
                <w:rFonts w:eastAsia="Times New Roman" w:cs="Calibri"/>
                <w:szCs w:val="18"/>
                <w:lang w:eastAsia="en-AU"/>
              </w:rPr>
              <w:t>M</w:t>
            </w:r>
          </w:p>
        </w:tc>
      </w:tr>
      <w:tr w:rsidR="00E25F3B" w:rsidRPr="003B3DA1" w14:paraId="005561E4" w14:textId="77777777" w:rsidTr="00EF2B9C">
        <w:trPr>
          <w:trHeight w:val="227"/>
        </w:trPr>
        <w:tc>
          <w:tcPr>
            <w:tcW w:w="1413" w:type="dxa"/>
            <w:tcBorders>
              <w:top w:val="nil"/>
              <w:bottom w:val="single" w:sz="4" w:space="0" w:color="auto"/>
            </w:tcBorders>
            <w:shd w:val="clear" w:color="auto" w:fill="E5DFEC" w:themeFill="accent4" w:themeFillTint="33"/>
            <w:hideMark/>
          </w:tcPr>
          <w:p w14:paraId="1D5168CC" w14:textId="77777777" w:rsidR="0079427F" w:rsidRPr="003B3DA1" w:rsidRDefault="0079427F" w:rsidP="002A4BF0">
            <w:pPr>
              <w:pStyle w:val="TableText"/>
              <w:rPr>
                <w:szCs w:val="18"/>
                <w:lang w:eastAsia="en-AU"/>
              </w:rPr>
            </w:pPr>
          </w:p>
        </w:tc>
        <w:tc>
          <w:tcPr>
            <w:tcW w:w="1559" w:type="dxa"/>
            <w:shd w:val="clear" w:color="auto" w:fill="C6D9F1" w:themeFill="text2" w:themeFillTint="33"/>
          </w:tcPr>
          <w:p w14:paraId="572E1A3F" w14:textId="77777777" w:rsidR="0079427F" w:rsidRPr="003B3DA1" w:rsidRDefault="0079427F" w:rsidP="002A4BF0">
            <w:pPr>
              <w:pStyle w:val="TableText"/>
              <w:rPr>
                <w:szCs w:val="18"/>
                <w:lang w:eastAsia="en-AU"/>
              </w:rPr>
            </w:pPr>
            <w:r>
              <w:t xml:space="preserve">Free stock and </w:t>
            </w:r>
            <w:r w:rsidRPr="003B3DA1">
              <w:t xml:space="preserve">PAQ </w:t>
            </w:r>
            <w:r>
              <w:t>with</w:t>
            </w:r>
            <w:r w:rsidRPr="003B3DA1">
              <w:t xml:space="preserve"> testing</w:t>
            </w:r>
          </w:p>
        </w:tc>
        <w:tc>
          <w:tcPr>
            <w:tcW w:w="567" w:type="dxa"/>
            <w:shd w:val="clear" w:color="auto" w:fill="FDE9D9" w:themeFill="accent6" w:themeFillTint="33"/>
          </w:tcPr>
          <w:p w14:paraId="1EB1CF4F" w14:textId="77777777" w:rsidR="0079427F" w:rsidRPr="003B3DA1" w:rsidRDefault="0079427F" w:rsidP="002A4BF0">
            <w:pPr>
              <w:pStyle w:val="TableText"/>
              <w:rPr>
                <w:szCs w:val="18"/>
                <w:lang w:eastAsia="en-AU"/>
              </w:rPr>
            </w:pPr>
            <w:r>
              <w:rPr>
                <w:szCs w:val="18"/>
                <w:lang w:eastAsia="en-AU"/>
              </w:rPr>
              <w:t>N</w:t>
            </w:r>
          </w:p>
        </w:tc>
        <w:tc>
          <w:tcPr>
            <w:tcW w:w="567" w:type="dxa"/>
            <w:shd w:val="clear" w:color="auto" w:fill="FFFFFF" w:themeFill="background1"/>
          </w:tcPr>
          <w:p w14:paraId="266ADD2C" w14:textId="77777777" w:rsidR="0079427F" w:rsidRPr="003B3DA1" w:rsidRDefault="0079427F" w:rsidP="002A4BF0">
            <w:pPr>
              <w:pStyle w:val="TableText"/>
              <w:rPr>
                <w:szCs w:val="18"/>
                <w:lang w:eastAsia="en-AU"/>
              </w:rPr>
            </w:pPr>
            <w:r>
              <w:rPr>
                <w:szCs w:val="18"/>
                <w:lang w:eastAsia="en-AU"/>
              </w:rPr>
              <w:t>M</w:t>
            </w:r>
          </w:p>
        </w:tc>
        <w:tc>
          <w:tcPr>
            <w:tcW w:w="567" w:type="dxa"/>
            <w:shd w:val="clear" w:color="auto" w:fill="FFFFFF" w:themeFill="background1"/>
          </w:tcPr>
          <w:p w14:paraId="6CB3A1CC" w14:textId="77777777" w:rsidR="0079427F" w:rsidRPr="003B3DA1" w:rsidRDefault="0079427F" w:rsidP="002A4BF0">
            <w:pPr>
              <w:pStyle w:val="TableText"/>
              <w:rPr>
                <w:szCs w:val="18"/>
                <w:lang w:eastAsia="en-AU"/>
              </w:rPr>
            </w:pPr>
            <w:r w:rsidRPr="003B3DA1">
              <w:rPr>
                <w:szCs w:val="18"/>
                <w:lang w:eastAsia="en-AU"/>
              </w:rPr>
              <w:t>L</w:t>
            </w:r>
          </w:p>
        </w:tc>
        <w:tc>
          <w:tcPr>
            <w:tcW w:w="567" w:type="dxa"/>
            <w:shd w:val="clear" w:color="auto" w:fill="DDD9C3" w:themeFill="background2" w:themeFillShade="E6"/>
          </w:tcPr>
          <w:p w14:paraId="4252ED85" w14:textId="77777777" w:rsidR="0079427F" w:rsidRPr="003B3DA1" w:rsidRDefault="0079427F" w:rsidP="002A4BF0">
            <w:pPr>
              <w:pStyle w:val="TableText"/>
              <w:rPr>
                <w:szCs w:val="18"/>
                <w:lang w:eastAsia="en-AU"/>
              </w:rPr>
            </w:pPr>
            <w:r>
              <w:rPr>
                <w:szCs w:val="18"/>
                <w:lang w:eastAsia="en-AU"/>
              </w:rPr>
              <w:t>N</w:t>
            </w:r>
          </w:p>
        </w:tc>
        <w:tc>
          <w:tcPr>
            <w:tcW w:w="567" w:type="dxa"/>
            <w:shd w:val="clear" w:color="auto" w:fill="DDD9C3" w:themeFill="background2" w:themeFillShade="E6"/>
          </w:tcPr>
          <w:p w14:paraId="026EDC10" w14:textId="77777777" w:rsidR="0079427F" w:rsidRPr="003B3DA1" w:rsidRDefault="0079427F" w:rsidP="002A4BF0">
            <w:pPr>
              <w:pStyle w:val="TableText"/>
              <w:rPr>
                <w:szCs w:val="18"/>
                <w:lang w:eastAsia="en-AU"/>
              </w:rPr>
            </w:pPr>
            <w:r>
              <w:rPr>
                <w:szCs w:val="18"/>
                <w:lang w:eastAsia="en-AU"/>
              </w:rPr>
              <w:t>N</w:t>
            </w:r>
          </w:p>
        </w:tc>
        <w:tc>
          <w:tcPr>
            <w:tcW w:w="709" w:type="dxa"/>
            <w:shd w:val="clear" w:color="auto" w:fill="FFFFFF" w:themeFill="background1"/>
          </w:tcPr>
          <w:p w14:paraId="71FD15FF" w14:textId="77777777" w:rsidR="0079427F" w:rsidRPr="003B3DA1" w:rsidRDefault="0079427F" w:rsidP="002A4BF0">
            <w:pPr>
              <w:pStyle w:val="TableText"/>
              <w:rPr>
                <w:szCs w:val="18"/>
                <w:lang w:eastAsia="en-AU"/>
              </w:rPr>
            </w:pPr>
            <w:r>
              <w:rPr>
                <w:szCs w:val="18"/>
                <w:lang w:eastAsia="en-AU"/>
              </w:rPr>
              <w:t>M</w:t>
            </w:r>
          </w:p>
        </w:tc>
        <w:tc>
          <w:tcPr>
            <w:tcW w:w="709" w:type="dxa"/>
            <w:shd w:val="clear" w:color="auto" w:fill="FFFFFF" w:themeFill="background1"/>
          </w:tcPr>
          <w:p w14:paraId="1541BCB8" w14:textId="77777777" w:rsidR="0079427F" w:rsidRPr="003B3DA1" w:rsidRDefault="0079427F" w:rsidP="002A4BF0">
            <w:pPr>
              <w:pStyle w:val="TableText"/>
              <w:rPr>
                <w:szCs w:val="18"/>
                <w:lang w:eastAsia="en-AU"/>
              </w:rPr>
            </w:pPr>
            <w:r>
              <w:rPr>
                <w:szCs w:val="18"/>
                <w:lang w:eastAsia="en-AU"/>
              </w:rPr>
              <w:t>M</w:t>
            </w:r>
          </w:p>
        </w:tc>
        <w:tc>
          <w:tcPr>
            <w:tcW w:w="566" w:type="dxa"/>
            <w:shd w:val="clear" w:color="auto" w:fill="F2DBDB" w:themeFill="accent2" w:themeFillTint="33"/>
          </w:tcPr>
          <w:p w14:paraId="15F1AA99" w14:textId="77777777" w:rsidR="0079427F" w:rsidRPr="003B3DA1" w:rsidRDefault="0079427F" w:rsidP="002A4BF0">
            <w:pPr>
              <w:pStyle w:val="TableText"/>
              <w:rPr>
                <w:szCs w:val="18"/>
                <w:lang w:eastAsia="en-AU"/>
              </w:rPr>
            </w:pPr>
            <w:r w:rsidRPr="003B3DA1">
              <w:t>H</w:t>
            </w:r>
          </w:p>
        </w:tc>
        <w:tc>
          <w:tcPr>
            <w:tcW w:w="567" w:type="dxa"/>
            <w:shd w:val="clear" w:color="auto" w:fill="FAF0F0"/>
          </w:tcPr>
          <w:p w14:paraId="732A7B8E" w14:textId="77777777" w:rsidR="0079427F" w:rsidRPr="003B3DA1" w:rsidRDefault="0079427F" w:rsidP="002A4BF0">
            <w:pPr>
              <w:pStyle w:val="TableText"/>
              <w:rPr>
                <w:szCs w:val="18"/>
                <w:lang w:eastAsia="en-AU"/>
              </w:rPr>
            </w:pPr>
            <w:r w:rsidRPr="003B3DA1">
              <w:t>F</w:t>
            </w:r>
          </w:p>
        </w:tc>
        <w:tc>
          <w:tcPr>
            <w:tcW w:w="567" w:type="dxa"/>
            <w:shd w:val="clear" w:color="auto" w:fill="FAF0F0"/>
          </w:tcPr>
          <w:p w14:paraId="3FD2FDD5" w14:textId="77777777" w:rsidR="0079427F" w:rsidRPr="003B3DA1" w:rsidRDefault="0079427F" w:rsidP="002A4BF0">
            <w:pPr>
              <w:pStyle w:val="TableText"/>
              <w:rPr>
                <w:szCs w:val="18"/>
                <w:lang w:eastAsia="en-AU"/>
              </w:rPr>
            </w:pPr>
            <w:r>
              <w:t>D</w:t>
            </w:r>
          </w:p>
        </w:tc>
        <w:tc>
          <w:tcPr>
            <w:tcW w:w="567" w:type="dxa"/>
            <w:shd w:val="clear" w:color="auto" w:fill="FAF0F0"/>
          </w:tcPr>
          <w:p w14:paraId="1C60A8FA" w14:textId="77777777" w:rsidR="0079427F" w:rsidRPr="003B3DA1" w:rsidRDefault="0079427F" w:rsidP="002A4BF0">
            <w:pPr>
              <w:pStyle w:val="TableText"/>
              <w:rPr>
                <w:szCs w:val="18"/>
                <w:lang w:eastAsia="en-AU"/>
              </w:rPr>
            </w:pPr>
            <w:r w:rsidRPr="003B3DA1">
              <w:t>E</w:t>
            </w:r>
          </w:p>
        </w:tc>
        <w:tc>
          <w:tcPr>
            <w:tcW w:w="567" w:type="dxa"/>
            <w:shd w:val="clear" w:color="auto" w:fill="FAF0F0"/>
          </w:tcPr>
          <w:p w14:paraId="433F3512" w14:textId="77777777" w:rsidR="0079427F" w:rsidRPr="003B3DA1" w:rsidRDefault="0079427F" w:rsidP="002A4BF0">
            <w:pPr>
              <w:pStyle w:val="TableText"/>
              <w:rPr>
                <w:szCs w:val="18"/>
                <w:lang w:eastAsia="en-AU"/>
              </w:rPr>
            </w:pPr>
            <w:r w:rsidRPr="003B3DA1">
              <w:t>D</w:t>
            </w:r>
          </w:p>
        </w:tc>
        <w:tc>
          <w:tcPr>
            <w:tcW w:w="567" w:type="dxa"/>
            <w:shd w:val="clear" w:color="auto" w:fill="FAF0F0"/>
          </w:tcPr>
          <w:p w14:paraId="6AE3BA7E" w14:textId="77777777" w:rsidR="0079427F" w:rsidRPr="003B3DA1" w:rsidRDefault="0079427F" w:rsidP="002A4BF0">
            <w:pPr>
              <w:pStyle w:val="TableText"/>
              <w:rPr>
                <w:szCs w:val="18"/>
                <w:lang w:eastAsia="en-AU"/>
              </w:rPr>
            </w:pPr>
            <w:r w:rsidRPr="003B3DA1">
              <w:t>D</w:t>
            </w:r>
          </w:p>
        </w:tc>
        <w:tc>
          <w:tcPr>
            <w:tcW w:w="567" w:type="dxa"/>
            <w:shd w:val="clear" w:color="auto" w:fill="FAF0F0"/>
          </w:tcPr>
          <w:p w14:paraId="3D767480" w14:textId="77777777" w:rsidR="0079427F" w:rsidRPr="003B3DA1" w:rsidRDefault="0079427F" w:rsidP="002A4BF0">
            <w:pPr>
              <w:pStyle w:val="TableText"/>
              <w:rPr>
                <w:szCs w:val="18"/>
                <w:lang w:eastAsia="en-AU"/>
              </w:rPr>
            </w:pPr>
            <w:r w:rsidRPr="003B3DA1">
              <w:t>A</w:t>
            </w:r>
          </w:p>
        </w:tc>
        <w:tc>
          <w:tcPr>
            <w:tcW w:w="567" w:type="dxa"/>
            <w:shd w:val="clear" w:color="auto" w:fill="FAF0F0"/>
          </w:tcPr>
          <w:p w14:paraId="04602EBE" w14:textId="77777777" w:rsidR="0079427F" w:rsidRPr="003B3DA1" w:rsidRDefault="0079427F" w:rsidP="002A4BF0">
            <w:pPr>
              <w:pStyle w:val="TableText"/>
              <w:rPr>
                <w:szCs w:val="18"/>
                <w:lang w:eastAsia="en-AU"/>
              </w:rPr>
            </w:pPr>
            <w:r w:rsidRPr="003B3DA1">
              <w:t>C</w:t>
            </w:r>
          </w:p>
        </w:tc>
        <w:tc>
          <w:tcPr>
            <w:tcW w:w="709" w:type="dxa"/>
            <w:shd w:val="clear" w:color="auto" w:fill="FFFFCC"/>
          </w:tcPr>
          <w:p w14:paraId="78EDD323" w14:textId="77777777" w:rsidR="0079427F" w:rsidRPr="003B3DA1" w:rsidRDefault="0079427F" w:rsidP="002A4BF0">
            <w:pPr>
              <w:pStyle w:val="TableText"/>
              <w:rPr>
                <w:szCs w:val="18"/>
                <w:lang w:eastAsia="en-AU"/>
              </w:rPr>
            </w:pPr>
            <w:r>
              <w:t>H</w:t>
            </w:r>
          </w:p>
        </w:tc>
        <w:tc>
          <w:tcPr>
            <w:tcW w:w="709" w:type="dxa"/>
            <w:shd w:val="clear" w:color="auto" w:fill="FFFFCC"/>
          </w:tcPr>
          <w:p w14:paraId="56C9D4AF" w14:textId="77777777" w:rsidR="0079427F" w:rsidRPr="001A44FA" w:rsidRDefault="0079427F" w:rsidP="002A4BF0">
            <w:pPr>
              <w:pStyle w:val="TableText"/>
            </w:pPr>
            <w:r>
              <w:t>H</w:t>
            </w:r>
          </w:p>
        </w:tc>
        <w:tc>
          <w:tcPr>
            <w:tcW w:w="567" w:type="dxa"/>
            <w:shd w:val="clear" w:color="auto" w:fill="EAF1DD" w:themeFill="accent3" w:themeFillTint="33"/>
          </w:tcPr>
          <w:p w14:paraId="17F117DE" w14:textId="77777777" w:rsidR="0079427F" w:rsidRPr="003B3DA1" w:rsidRDefault="0079427F" w:rsidP="002A4BF0">
            <w:pPr>
              <w:pStyle w:val="TableText"/>
              <w:rPr>
                <w:szCs w:val="18"/>
                <w:lang w:eastAsia="en-AU"/>
              </w:rPr>
            </w:pPr>
            <w:r>
              <w:rPr>
                <w:szCs w:val="18"/>
                <w:lang w:eastAsia="en-AU"/>
              </w:rPr>
              <w:t>N</w:t>
            </w:r>
          </w:p>
        </w:tc>
        <w:tc>
          <w:tcPr>
            <w:tcW w:w="567" w:type="dxa"/>
            <w:shd w:val="clear" w:color="auto" w:fill="EAF1DD" w:themeFill="accent3" w:themeFillTint="33"/>
          </w:tcPr>
          <w:p w14:paraId="172D4E68" w14:textId="77777777" w:rsidR="0079427F" w:rsidRPr="003B3DA1" w:rsidRDefault="0079427F" w:rsidP="002A4BF0">
            <w:pPr>
              <w:pStyle w:val="TableText"/>
              <w:rPr>
                <w:szCs w:val="18"/>
                <w:lang w:eastAsia="en-AU"/>
              </w:rPr>
            </w:pPr>
            <w:r>
              <w:rPr>
                <w:szCs w:val="18"/>
                <w:lang w:eastAsia="en-AU"/>
              </w:rPr>
              <w:t>N</w:t>
            </w:r>
          </w:p>
        </w:tc>
        <w:tc>
          <w:tcPr>
            <w:tcW w:w="851" w:type="dxa"/>
            <w:shd w:val="clear" w:color="auto" w:fill="DAEEF3" w:themeFill="accent5" w:themeFillTint="33"/>
          </w:tcPr>
          <w:p w14:paraId="4025AC72" w14:textId="77777777" w:rsidR="0079427F" w:rsidRPr="003B3DA1" w:rsidRDefault="0079427F" w:rsidP="002A4BF0">
            <w:pPr>
              <w:pStyle w:val="TableText"/>
              <w:rPr>
                <w:szCs w:val="18"/>
                <w:lang w:eastAsia="en-AU"/>
              </w:rPr>
            </w:pPr>
            <w:r>
              <w:rPr>
                <w:szCs w:val="18"/>
                <w:lang w:eastAsia="en-AU"/>
              </w:rPr>
              <w:t>N</w:t>
            </w:r>
          </w:p>
        </w:tc>
      </w:tr>
      <w:tr w:rsidR="00E25F3B" w:rsidRPr="003B3DA1" w14:paraId="69E418B7" w14:textId="77777777" w:rsidTr="00EF2B9C">
        <w:trPr>
          <w:trHeight w:val="276"/>
        </w:trPr>
        <w:tc>
          <w:tcPr>
            <w:tcW w:w="1413" w:type="dxa"/>
            <w:tcBorders>
              <w:bottom w:val="nil"/>
            </w:tcBorders>
            <w:shd w:val="clear" w:color="auto" w:fill="E5DFEC" w:themeFill="accent4" w:themeFillTint="33"/>
            <w:hideMark/>
          </w:tcPr>
          <w:p w14:paraId="0F837964" w14:textId="77777777" w:rsidR="008C6DC3" w:rsidRDefault="008C6DC3" w:rsidP="002A4BF0">
            <w:pPr>
              <w:pStyle w:val="TableText"/>
              <w:rPr>
                <w:rStyle w:val="Emphasis"/>
                <w:szCs w:val="18"/>
              </w:rPr>
            </w:pPr>
            <w:r>
              <w:rPr>
                <w:rStyle w:val="Emphasis"/>
                <w:szCs w:val="18"/>
              </w:rPr>
              <w:t>Y. ruckeri</w:t>
            </w:r>
          </w:p>
          <w:p w14:paraId="41D4B896" w14:textId="77777777" w:rsidR="008C6DC3" w:rsidRPr="003B3DA1" w:rsidRDefault="008C6DC3" w:rsidP="002A4BF0">
            <w:pPr>
              <w:pStyle w:val="TableText"/>
              <w:rPr>
                <w:i/>
                <w:iCs/>
                <w:szCs w:val="18"/>
              </w:rPr>
            </w:pPr>
            <w:r w:rsidRPr="003B3DA1">
              <w:rPr>
                <w:bCs/>
                <w:szCs w:val="18"/>
                <w:lang w:eastAsia="en-AU"/>
              </w:rPr>
              <w:t>(Hagerman strain)</w:t>
            </w:r>
          </w:p>
        </w:tc>
        <w:tc>
          <w:tcPr>
            <w:tcW w:w="1559" w:type="dxa"/>
            <w:shd w:val="clear" w:color="auto" w:fill="C6D9F1" w:themeFill="text2" w:themeFillTint="33"/>
            <w:hideMark/>
          </w:tcPr>
          <w:p w14:paraId="18BA225E" w14:textId="77777777" w:rsidR="008C6DC3" w:rsidRPr="003B3DA1" w:rsidRDefault="008C6DC3" w:rsidP="002A4BF0">
            <w:pPr>
              <w:pStyle w:val="TableText"/>
              <w:rPr>
                <w:szCs w:val="18"/>
                <w:lang w:eastAsia="en-AU"/>
              </w:rPr>
            </w:pPr>
            <w:r w:rsidRPr="003B3DA1">
              <w:rPr>
                <w:color w:val="000000" w:themeColor="text1"/>
                <w:kern w:val="24"/>
                <w:szCs w:val="18"/>
                <w:lang w:eastAsia="en-AU"/>
              </w:rPr>
              <w:t>Unrestricted</w:t>
            </w:r>
          </w:p>
        </w:tc>
        <w:tc>
          <w:tcPr>
            <w:tcW w:w="567" w:type="dxa"/>
            <w:shd w:val="clear" w:color="auto" w:fill="FDE9D9" w:themeFill="accent6" w:themeFillTint="33"/>
            <w:hideMark/>
          </w:tcPr>
          <w:p w14:paraId="37C53BC0" w14:textId="77777777" w:rsidR="008C6DC3" w:rsidRPr="003B3DA1" w:rsidRDefault="008C6DC3" w:rsidP="002A4BF0">
            <w:pPr>
              <w:pStyle w:val="TableText"/>
              <w:rPr>
                <w:szCs w:val="18"/>
                <w:lang w:eastAsia="en-AU"/>
              </w:rPr>
            </w:pPr>
            <w:r w:rsidRPr="003B3DA1">
              <w:rPr>
                <w:color w:val="000000" w:themeColor="text1"/>
                <w:kern w:val="24"/>
                <w:szCs w:val="18"/>
                <w:lang w:eastAsia="en-AU"/>
              </w:rPr>
              <w:t>M</w:t>
            </w:r>
          </w:p>
        </w:tc>
        <w:tc>
          <w:tcPr>
            <w:tcW w:w="567" w:type="dxa"/>
            <w:shd w:val="clear" w:color="auto" w:fill="FFFFFF" w:themeFill="background1"/>
            <w:hideMark/>
          </w:tcPr>
          <w:p w14:paraId="24921928" w14:textId="77777777" w:rsidR="008C6DC3" w:rsidRPr="003B3DA1" w:rsidRDefault="008C6DC3" w:rsidP="002A4BF0">
            <w:pPr>
              <w:pStyle w:val="TableText"/>
              <w:rPr>
                <w:szCs w:val="18"/>
                <w:lang w:eastAsia="en-AU"/>
              </w:rPr>
            </w:pPr>
            <w:r w:rsidRPr="003B3DA1">
              <w:rPr>
                <w:szCs w:val="18"/>
                <w:lang w:eastAsia="en-AU"/>
              </w:rPr>
              <w:t>M</w:t>
            </w:r>
          </w:p>
        </w:tc>
        <w:tc>
          <w:tcPr>
            <w:tcW w:w="567" w:type="dxa"/>
            <w:shd w:val="clear" w:color="auto" w:fill="FFFFFF" w:themeFill="background1"/>
            <w:hideMark/>
          </w:tcPr>
          <w:p w14:paraId="13DBD64C" w14:textId="77777777" w:rsidR="008C6DC3" w:rsidRPr="003B3DA1" w:rsidRDefault="008C6DC3" w:rsidP="002A4BF0">
            <w:pPr>
              <w:pStyle w:val="TableText"/>
              <w:rPr>
                <w:szCs w:val="18"/>
                <w:lang w:eastAsia="en-AU"/>
              </w:rPr>
            </w:pPr>
            <w:r>
              <w:rPr>
                <w:szCs w:val="18"/>
                <w:lang w:eastAsia="en-AU"/>
              </w:rPr>
              <w:t>L</w:t>
            </w:r>
          </w:p>
        </w:tc>
        <w:tc>
          <w:tcPr>
            <w:tcW w:w="567" w:type="dxa"/>
            <w:shd w:val="clear" w:color="auto" w:fill="DDD9C3" w:themeFill="background2" w:themeFillShade="E6"/>
            <w:hideMark/>
          </w:tcPr>
          <w:p w14:paraId="73B8CF03" w14:textId="77777777" w:rsidR="008C6DC3" w:rsidRPr="003B3DA1" w:rsidRDefault="008C6DC3" w:rsidP="002A4BF0">
            <w:pPr>
              <w:pStyle w:val="TableText"/>
              <w:rPr>
                <w:szCs w:val="18"/>
                <w:lang w:eastAsia="en-AU"/>
              </w:rPr>
            </w:pPr>
            <w:r w:rsidRPr="003B3DA1">
              <w:rPr>
                <w:szCs w:val="18"/>
                <w:lang w:eastAsia="en-AU"/>
              </w:rPr>
              <w:t>L</w:t>
            </w:r>
          </w:p>
        </w:tc>
        <w:tc>
          <w:tcPr>
            <w:tcW w:w="567" w:type="dxa"/>
            <w:shd w:val="clear" w:color="auto" w:fill="DDD9C3" w:themeFill="background2" w:themeFillShade="E6"/>
            <w:hideMark/>
          </w:tcPr>
          <w:p w14:paraId="13EAA924" w14:textId="77777777" w:rsidR="008C6DC3" w:rsidRPr="003B3DA1" w:rsidRDefault="008C6DC3" w:rsidP="002A4BF0">
            <w:pPr>
              <w:pStyle w:val="TableText"/>
              <w:rPr>
                <w:szCs w:val="18"/>
                <w:lang w:eastAsia="en-AU"/>
              </w:rPr>
            </w:pPr>
            <w:r w:rsidRPr="003B3DA1">
              <w:rPr>
                <w:szCs w:val="18"/>
                <w:lang w:eastAsia="en-AU"/>
              </w:rPr>
              <w:t>L</w:t>
            </w:r>
          </w:p>
        </w:tc>
        <w:tc>
          <w:tcPr>
            <w:tcW w:w="709" w:type="dxa"/>
            <w:shd w:val="clear" w:color="auto" w:fill="FFFFFF" w:themeFill="background1"/>
          </w:tcPr>
          <w:p w14:paraId="2C679814" w14:textId="77777777" w:rsidR="008C6DC3" w:rsidRPr="003B3DA1" w:rsidRDefault="008C6DC3" w:rsidP="002A4BF0">
            <w:pPr>
              <w:pStyle w:val="TableText"/>
              <w:rPr>
                <w:szCs w:val="18"/>
                <w:lang w:eastAsia="en-AU"/>
              </w:rPr>
            </w:pPr>
            <w:r w:rsidRPr="003B3DA1">
              <w:rPr>
                <w:szCs w:val="18"/>
                <w:lang w:eastAsia="en-AU"/>
              </w:rPr>
              <w:t>M</w:t>
            </w:r>
          </w:p>
        </w:tc>
        <w:tc>
          <w:tcPr>
            <w:tcW w:w="709" w:type="dxa"/>
            <w:shd w:val="clear" w:color="auto" w:fill="FFFFFF" w:themeFill="background1"/>
            <w:hideMark/>
          </w:tcPr>
          <w:p w14:paraId="1D42147B" w14:textId="77777777" w:rsidR="008C6DC3" w:rsidRPr="003B3DA1" w:rsidRDefault="008C6DC3" w:rsidP="002A4BF0">
            <w:pPr>
              <w:pStyle w:val="TableText"/>
              <w:rPr>
                <w:szCs w:val="18"/>
                <w:lang w:eastAsia="en-AU"/>
              </w:rPr>
            </w:pPr>
            <w:r>
              <w:rPr>
                <w:szCs w:val="18"/>
                <w:lang w:eastAsia="en-AU"/>
              </w:rPr>
              <w:t>M</w:t>
            </w:r>
          </w:p>
        </w:tc>
        <w:tc>
          <w:tcPr>
            <w:tcW w:w="566" w:type="dxa"/>
            <w:shd w:val="clear" w:color="auto" w:fill="F2DBDB" w:themeFill="accent2" w:themeFillTint="33"/>
            <w:hideMark/>
          </w:tcPr>
          <w:p w14:paraId="0B1864AA" w14:textId="77777777" w:rsidR="008C6DC3" w:rsidRPr="003B3DA1" w:rsidRDefault="008C6DC3" w:rsidP="002A4BF0">
            <w:pPr>
              <w:pStyle w:val="TableText"/>
              <w:rPr>
                <w:szCs w:val="18"/>
                <w:lang w:eastAsia="en-AU"/>
              </w:rPr>
            </w:pPr>
            <w:r w:rsidRPr="003B3DA1">
              <w:rPr>
                <w:color w:val="000000" w:themeColor="text1"/>
                <w:kern w:val="24"/>
                <w:szCs w:val="18"/>
                <w:lang w:eastAsia="en-AU"/>
              </w:rPr>
              <w:t>H</w:t>
            </w:r>
          </w:p>
        </w:tc>
        <w:tc>
          <w:tcPr>
            <w:tcW w:w="567" w:type="dxa"/>
            <w:shd w:val="clear" w:color="auto" w:fill="FAF0F0"/>
            <w:hideMark/>
          </w:tcPr>
          <w:p w14:paraId="41DA8727" w14:textId="77777777" w:rsidR="008C6DC3" w:rsidRPr="003B3DA1" w:rsidRDefault="008C6DC3" w:rsidP="002A4BF0">
            <w:pPr>
              <w:pStyle w:val="TableText"/>
              <w:rPr>
                <w:szCs w:val="18"/>
                <w:lang w:eastAsia="en-AU"/>
              </w:rPr>
            </w:pPr>
            <w:r w:rsidRPr="003B3DA1">
              <w:rPr>
                <w:szCs w:val="18"/>
                <w:lang w:eastAsia="en-AU"/>
              </w:rPr>
              <w:t>F</w:t>
            </w:r>
          </w:p>
        </w:tc>
        <w:tc>
          <w:tcPr>
            <w:tcW w:w="567" w:type="dxa"/>
            <w:shd w:val="clear" w:color="auto" w:fill="FAF0F0"/>
            <w:hideMark/>
          </w:tcPr>
          <w:p w14:paraId="777FC240" w14:textId="77777777" w:rsidR="008C6DC3" w:rsidRPr="003B3DA1" w:rsidRDefault="008C6DC3" w:rsidP="002A4BF0">
            <w:pPr>
              <w:pStyle w:val="TableText"/>
              <w:rPr>
                <w:szCs w:val="18"/>
                <w:lang w:eastAsia="en-AU"/>
              </w:rPr>
            </w:pPr>
            <w:r w:rsidRPr="003B3DA1">
              <w:rPr>
                <w:szCs w:val="18"/>
                <w:lang w:eastAsia="en-AU"/>
              </w:rPr>
              <w:t>C</w:t>
            </w:r>
          </w:p>
        </w:tc>
        <w:tc>
          <w:tcPr>
            <w:tcW w:w="567" w:type="dxa"/>
            <w:shd w:val="clear" w:color="auto" w:fill="FAF0F0"/>
            <w:hideMark/>
          </w:tcPr>
          <w:p w14:paraId="7B4BFE58" w14:textId="77777777" w:rsidR="008C6DC3" w:rsidRPr="003B3DA1" w:rsidRDefault="008C6DC3" w:rsidP="002A4BF0">
            <w:pPr>
              <w:pStyle w:val="TableText"/>
              <w:rPr>
                <w:szCs w:val="18"/>
                <w:lang w:eastAsia="en-AU"/>
              </w:rPr>
            </w:pPr>
            <w:r w:rsidRPr="003B3DA1">
              <w:rPr>
                <w:szCs w:val="18"/>
                <w:lang w:eastAsia="en-AU"/>
              </w:rPr>
              <w:t>E</w:t>
            </w:r>
          </w:p>
        </w:tc>
        <w:tc>
          <w:tcPr>
            <w:tcW w:w="567" w:type="dxa"/>
            <w:shd w:val="clear" w:color="auto" w:fill="FAF0F0"/>
            <w:hideMark/>
          </w:tcPr>
          <w:p w14:paraId="2D6961CB" w14:textId="77777777" w:rsidR="008C6DC3" w:rsidRPr="003B3DA1" w:rsidRDefault="008C6DC3" w:rsidP="002A4BF0">
            <w:pPr>
              <w:pStyle w:val="TableText"/>
              <w:rPr>
                <w:szCs w:val="18"/>
                <w:lang w:eastAsia="en-AU"/>
              </w:rPr>
            </w:pPr>
            <w:r w:rsidRPr="003B3DA1">
              <w:rPr>
                <w:szCs w:val="18"/>
                <w:lang w:eastAsia="en-AU"/>
              </w:rPr>
              <w:t>D</w:t>
            </w:r>
          </w:p>
        </w:tc>
        <w:tc>
          <w:tcPr>
            <w:tcW w:w="567" w:type="dxa"/>
            <w:shd w:val="clear" w:color="auto" w:fill="FAF0F0"/>
            <w:hideMark/>
          </w:tcPr>
          <w:p w14:paraId="3ED96AE8" w14:textId="77777777" w:rsidR="008C6DC3" w:rsidRPr="003B3DA1" w:rsidRDefault="008C6DC3" w:rsidP="002A4BF0">
            <w:pPr>
              <w:pStyle w:val="TableText"/>
              <w:rPr>
                <w:szCs w:val="18"/>
                <w:lang w:eastAsia="en-AU"/>
              </w:rPr>
            </w:pPr>
            <w:r w:rsidRPr="003B3DA1">
              <w:rPr>
                <w:szCs w:val="18"/>
                <w:lang w:eastAsia="en-AU"/>
              </w:rPr>
              <w:t>C</w:t>
            </w:r>
          </w:p>
        </w:tc>
        <w:tc>
          <w:tcPr>
            <w:tcW w:w="567" w:type="dxa"/>
            <w:shd w:val="clear" w:color="auto" w:fill="FAF0F0"/>
            <w:hideMark/>
          </w:tcPr>
          <w:p w14:paraId="35E72F08" w14:textId="77777777" w:rsidR="008C6DC3" w:rsidRPr="003B3DA1" w:rsidRDefault="008C6DC3" w:rsidP="002A4BF0">
            <w:pPr>
              <w:pStyle w:val="TableText"/>
              <w:rPr>
                <w:szCs w:val="18"/>
                <w:lang w:eastAsia="en-AU"/>
              </w:rPr>
            </w:pPr>
            <w:r w:rsidRPr="003B3DA1">
              <w:rPr>
                <w:szCs w:val="18"/>
                <w:lang w:eastAsia="en-AU"/>
              </w:rPr>
              <w:t>A</w:t>
            </w:r>
          </w:p>
        </w:tc>
        <w:tc>
          <w:tcPr>
            <w:tcW w:w="567" w:type="dxa"/>
            <w:shd w:val="clear" w:color="auto" w:fill="FAF0F0"/>
            <w:hideMark/>
          </w:tcPr>
          <w:p w14:paraId="01041D34" w14:textId="77777777" w:rsidR="008C6DC3" w:rsidRPr="003B3DA1" w:rsidRDefault="008C6DC3" w:rsidP="002A4BF0">
            <w:pPr>
              <w:pStyle w:val="TableText"/>
              <w:rPr>
                <w:szCs w:val="18"/>
                <w:lang w:eastAsia="en-AU"/>
              </w:rPr>
            </w:pPr>
            <w:r w:rsidRPr="003B3DA1">
              <w:rPr>
                <w:szCs w:val="18"/>
                <w:lang w:eastAsia="en-AU"/>
              </w:rPr>
              <w:t>C</w:t>
            </w:r>
          </w:p>
        </w:tc>
        <w:tc>
          <w:tcPr>
            <w:tcW w:w="709" w:type="dxa"/>
            <w:shd w:val="clear" w:color="auto" w:fill="FFFFCC"/>
            <w:hideMark/>
          </w:tcPr>
          <w:p w14:paraId="15E0F875" w14:textId="77777777" w:rsidR="008C6DC3" w:rsidRPr="00BB41C4" w:rsidRDefault="008C6DC3" w:rsidP="002A4BF0">
            <w:pPr>
              <w:pStyle w:val="TableText"/>
              <w:rPr>
                <w:color w:val="000000" w:themeColor="text1"/>
                <w:kern w:val="24"/>
                <w:szCs w:val="18"/>
                <w:lang w:eastAsia="en-AU"/>
              </w:rPr>
            </w:pPr>
            <w:r w:rsidRPr="003B3DA1">
              <w:rPr>
                <w:color w:val="000000" w:themeColor="text1"/>
                <w:kern w:val="24"/>
                <w:szCs w:val="18"/>
                <w:lang w:eastAsia="en-AU"/>
              </w:rPr>
              <w:t>H</w:t>
            </w:r>
          </w:p>
        </w:tc>
        <w:tc>
          <w:tcPr>
            <w:tcW w:w="709" w:type="dxa"/>
            <w:shd w:val="clear" w:color="auto" w:fill="FFFFCC"/>
            <w:hideMark/>
          </w:tcPr>
          <w:p w14:paraId="72A86C8E" w14:textId="77777777" w:rsidR="008C6DC3" w:rsidRPr="003B3DA1" w:rsidRDefault="008C6DC3" w:rsidP="002A4BF0">
            <w:pPr>
              <w:pStyle w:val="TableText"/>
              <w:rPr>
                <w:szCs w:val="18"/>
                <w:lang w:eastAsia="en-AU"/>
              </w:rPr>
            </w:pPr>
            <w:r>
              <w:rPr>
                <w:szCs w:val="18"/>
                <w:lang w:eastAsia="en-AU"/>
              </w:rPr>
              <w:t>H</w:t>
            </w:r>
          </w:p>
        </w:tc>
        <w:tc>
          <w:tcPr>
            <w:tcW w:w="567" w:type="dxa"/>
            <w:shd w:val="clear" w:color="auto" w:fill="EAF1DD" w:themeFill="accent3" w:themeFillTint="33"/>
          </w:tcPr>
          <w:p w14:paraId="425976F0" w14:textId="77777777" w:rsidR="008C6DC3" w:rsidRPr="003B3DA1" w:rsidRDefault="008C6DC3" w:rsidP="002A4BF0">
            <w:pPr>
              <w:pStyle w:val="TableText"/>
              <w:rPr>
                <w:color w:val="000000" w:themeColor="text1"/>
                <w:kern w:val="24"/>
                <w:szCs w:val="18"/>
                <w:lang w:eastAsia="en-AU"/>
              </w:rPr>
            </w:pPr>
            <w:r w:rsidRPr="003B3DA1">
              <w:rPr>
                <w:color w:val="000000" w:themeColor="text1"/>
                <w:kern w:val="24"/>
                <w:szCs w:val="18"/>
                <w:lang w:eastAsia="en-AU"/>
              </w:rPr>
              <w:t>M</w:t>
            </w:r>
          </w:p>
        </w:tc>
        <w:tc>
          <w:tcPr>
            <w:tcW w:w="567" w:type="dxa"/>
            <w:shd w:val="clear" w:color="auto" w:fill="EAF1DD" w:themeFill="accent3" w:themeFillTint="33"/>
          </w:tcPr>
          <w:p w14:paraId="7D34B445" w14:textId="77777777" w:rsidR="008C6DC3" w:rsidRPr="003B3DA1" w:rsidRDefault="008C6DC3" w:rsidP="002A4BF0">
            <w:pPr>
              <w:pStyle w:val="TableText"/>
              <w:rPr>
                <w:color w:val="000000" w:themeColor="text1"/>
                <w:kern w:val="24"/>
                <w:szCs w:val="18"/>
                <w:lang w:eastAsia="en-AU"/>
              </w:rPr>
            </w:pPr>
            <w:r>
              <w:rPr>
                <w:color w:val="000000" w:themeColor="text1"/>
                <w:kern w:val="24"/>
                <w:szCs w:val="18"/>
                <w:lang w:eastAsia="en-AU"/>
              </w:rPr>
              <w:t>M</w:t>
            </w:r>
          </w:p>
        </w:tc>
        <w:tc>
          <w:tcPr>
            <w:tcW w:w="851" w:type="dxa"/>
            <w:shd w:val="clear" w:color="auto" w:fill="DAEEF3" w:themeFill="accent5" w:themeFillTint="33"/>
            <w:hideMark/>
          </w:tcPr>
          <w:p w14:paraId="69F4A829" w14:textId="77777777" w:rsidR="008C6DC3" w:rsidRPr="00BB41C4" w:rsidRDefault="008C6DC3" w:rsidP="002A4BF0">
            <w:pPr>
              <w:pStyle w:val="TableText"/>
              <w:rPr>
                <w:color w:val="000000" w:themeColor="text1"/>
                <w:kern w:val="24"/>
                <w:szCs w:val="18"/>
                <w:lang w:eastAsia="en-AU"/>
              </w:rPr>
            </w:pPr>
            <w:r>
              <w:rPr>
                <w:color w:val="000000" w:themeColor="text1"/>
                <w:kern w:val="24"/>
                <w:szCs w:val="18"/>
                <w:lang w:eastAsia="en-AU"/>
              </w:rPr>
              <w:t>H</w:t>
            </w:r>
          </w:p>
        </w:tc>
      </w:tr>
      <w:tr w:rsidR="00E25F3B" w:rsidRPr="003B3DA1" w14:paraId="17625A8F" w14:textId="77777777" w:rsidTr="00EF2B9C">
        <w:trPr>
          <w:trHeight w:val="227"/>
        </w:trPr>
        <w:tc>
          <w:tcPr>
            <w:tcW w:w="1413" w:type="dxa"/>
            <w:tcBorders>
              <w:top w:val="nil"/>
              <w:bottom w:val="nil"/>
            </w:tcBorders>
            <w:shd w:val="clear" w:color="auto" w:fill="E5DFEC" w:themeFill="accent4" w:themeFillTint="33"/>
          </w:tcPr>
          <w:p w14:paraId="6E950CEE" w14:textId="77777777" w:rsidR="008C6DC3" w:rsidRPr="003B3DA1" w:rsidRDefault="008C6DC3" w:rsidP="002A4BF0">
            <w:pPr>
              <w:pStyle w:val="TableText"/>
            </w:pPr>
          </w:p>
        </w:tc>
        <w:tc>
          <w:tcPr>
            <w:tcW w:w="1559" w:type="dxa"/>
            <w:shd w:val="clear" w:color="auto" w:fill="C6D9F1" w:themeFill="text2" w:themeFillTint="33"/>
          </w:tcPr>
          <w:p w14:paraId="671DE83E" w14:textId="77777777" w:rsidR="008C6DC3" w:rsidRPr="003B3DA1" w:rsidRDefault="008C6DC3" w:rsidP="002A4BF0">
            <w:pPr>
              <w:pStyle w:val="TableText"/>
            </w:pPr>
            <w:r w:rsidRPr="003B3DA1">
              <w:t>Free stock</w:t>
            </w:r>
          </w:p>
        </w:tc>
        <w:tc>
          <w:tcPr>
            <w:tcW w:w="567" w:type="dxa"/>
            <w:shd w:val="clear" w:color="auto" w:fill="FDE9D9" w:themeFill="accent6" w:themeFillTint="33"/>
          </w:tcPr>
          <w:p w14:paraId="01636E04" w14:textId="77777777" w:rsidR="008C6DC3" w:rsidRPr="003B3DA1" w:rsidRDefault="008C6DC3" w:rsidP="002A4BF0">
            <w:pPr>
              <w:pStyle w:val="TableText"/>
            </w:pPr>
            <w:r>
              <w:t>VL</w:t>
            </w:r>
          </w:p>
        </w:tc>
        <w:tc>
          <w:tcPr>
            <w:tcW w:w="567" w:type="dxa"/>
            <w:shd w:val="clear" w:color="auto" w:fill="FFFFFF" w:themeFill="background1"/>
          </w:tcPr>
          <w:p w14:paraId="5E803A9C" w14:textId="77777777" w:rsidR="008C6DC3" w:rsidRPr="003B3DA1" w:rsidRDefault="008C6DC3" w:rsidP="002A4BF0">
            <w:pPr>
              <w:pStyle w:val="TableText"/>
            </w:pPr>
            <w:r>
              <w:t>M</w:t>
            </w:r>
          </w:p>
        </w:tc>
        <w:tc>
          <w:tcPr>
            <w:tcW w:w="567" w:type="dxa"/>
            <w:shd w:val="clear" w:color="auto" w:fill="FFFFFF" w:themeFill="background1"/>
          </w:tcPr>
          <w:p w14:paraId="7855647C" w14:textId="77777777" w:rsidR="008C6DC3" w:rsidRPr="003B3DA1" w:rsidRDefault="008C6DC3" w:rsidP="002A4BF0">
            <w:pPr>
              <w:pStyle w:val="TableText"/>
            </w:pPr>
            <w:r>
              <w:t>L</w:t>
            </w:r>
          </w:p>
        </w:tc>
        <w:tc>
          <w:tcPr>
            <w:tcW w:w="567" w:type="dxa"/>
            <w:shd w:val="clear" w:color="auto" w:fill="DDD9C3" w:themeFill="background2" w:themeFillShade="E6"/>
          </w:tcPr>
          <w:p w14:paraId="7EFCF157" w14:textId="77777777" w:rsidR="008C6DC3" w:rsidRPr="003B3DA1" w:rsidRDefault="008C6DC3" w:rsidP="002A4BF0">
            <w:pPr>
              <w:pStyle w:val="TableText"/>
            </w:pPr>
            <w:r>
              <w:t>VL</w:t>
            </w:r>
          </w:p>
        </w:tc>
        <w:tc>
          <w:tcPr>
            <w:tcW w:w="567" w:type="dxa"/>
            <w:shd w:val="clear" w:color="auto" w:fill="DDD9C3" w:themeFill="background2" w:themeFillShade="E6"/>
          </w:tcPr>
          <w:p w14:paraId="48C38008" w14:textId="77777777" w:rsidR="008C6DC3" w:rsidRPr="003B3DA1" w:rsidRDefault="008C6DC3" w:rsidP="002A4BF0">
            <w:pPr>
              <w:pStyle w:val="TableText"/>
            </w:pPr>
            <w:r>
              <w:t>VL</w:t>
            </w:r>
          </w:p>
        </w:tc>
        <w:tc>
          <w:tcPr>
            <w:tcW w:w="709" w:type="dxa"/>
            <w:shd w:val="clear" w:color="auto" w:fill="FFFFFF" w:themeFill="background1"/>
          </w:tcPr>
          <w:p w14:paraId="0F137C44" w14:textId="77777777" w:rsidR="008C6DC3" w:rsidRPr="003B3DA1" w:rsidRDefault="008C6DC3" w:rsidP="002A4BF0">
            <w:pPr>
              <w:pStyle w:val="TableText"/>
            </w:pPr>
            <w:r>
              <w:t>M</w:t>
            </w:r>
          </w:p>
        </w:tc>
        <w:tc>
          <w:tcPr>
            <w:tcW w:w="709" w:type="dxa"/>
            <w:shd w:val="clear" w:color="auto" w:fill="FFFFFF" w:themeFill="background1"/>
          </w:tcPr>
          <w:p w14:paraId="7992E982" w14:textId="77777777" w:rsidR="008C6DC3" w:rsidRPr="003B3DA1" w:rsidRDefault="008C6DC3" w:rsidP="002A4BF0">
            <w:pPr>
              <w:pStyle w:val="TableText"/>
            </w:pPr>
            <w:r>
              <w:t>M</w:t>
            </w:r>
          </w:p>
        </w:tc>
        <w:tc>
          <w:tcPr>
            <w:tcW w:w="566" w:type="dxa"/>
            <w:shd w:val="clear" w:color="auto" w:fill="F2DBDB" w:themeFill="accent2" w:themeFillTint="33"/>
          </w:tcPr>
          <w:p w14:paraId="141511E5" w14:textId="77777777" w:rsidR="008C6DC3" w:rsidRPr="003B3DA1" w:rsidRDefault="008C6DC3" w:rsidP="002A4BF0">
            <w:pPr>
              <w:pStyle w:val="TableText"/>
            </w:pPr>
            <w:r>
              <w:t>H</w:t>
            </w:r>
          </w:p>
        </w:tc>
        <w:tc>
          <w:tcPr>
            <w:tcW w:w="567" w:type="dxa"/>
            <w:shd w:val="clear" w:color="auto" w:fill="FAF0F0"/>
          </w:tcPr>
          <w:p w14:paraId="075C46CD" w14:textId="77777777" w:rsidR="008C6DC3" w:rsidRPr="003B3DA1" w:rsidRDefault="008C6DC3" w:rsidP="002A4BF0">
            <w:pPr>
              <w:pStyle w:val="TableText"/>
            </w:pPr>
            <w:r w:rsidRPr="003B3DA1">
              <w:t>F</w:t>
            </w:r>
          </w:p>
        </w:tc>
        <w:tc>
          <w:tcPr>
            <w:tcW w:w="567" w:type="dxa"/>
            <w:shd w:val="clear" w:color="auto" w:fill="FAF0F0"/>
          </w:tcPr>
          <w:p w14:paraId="7A14DA52" w14:textId="77777777" w:rsidR="008C6DC3" w:rsidRPr="003B3DA1" w:rsidRDefault="008C6DC3" w:rsidP="002A4BF0">
            <w:pPr>
              <w:pStyle w:val="TableText"/>
            </w:pPr>
            <w:r w:rsidRPr="003B3DA1">
              <w:t>C</w:t>
            </w:r>
          </w:p>
        </w:tc>
        <w:tc>
          <w:tcPr>
            <w:tcW w:w="567" w:type="dxa"/>
            <w:shd w:val="clear" w:color="auto" w:fill="FAF0F0"/>
          </w:tcPr>
          <w:p w14:paraId="0D08704E" w14:textId="77777777" w:rsidR="008C6DC3" w:rsidRPr="003B3DA1" w:rsidRDefault="008C6DC3" w:rsidP="002A4BF0">
            <w:pPr>
              <w:pStyle w:val="TableText"/>
            </w:pPr>
            <w:r w:rsidRPr="003B3DA1">
              <w:t>E</w:t>
            </w:r>
          </w:p>
        </w:tc>
        <w:tc>
          <w:tcPr>
            <w:tcW w:w="567" w:type="dxa"/>
            <w:shd w:val="clear" w:color="auto" w:fill="FAF0F0"/>
          </w:tcPr>
          <w:p w14:paraId="17C92533" w14:textId="77777777" w:rsidR="008C6DC3" w:rsidRPr="003B3DA1" w:rsidRDefault="008C6DC3" w:rsidP="002A4BF0">
            <w:pPr>
              <w:pStyle w:val="TableText"/>
            </w:pPr>
            <w:r w:rsidRPr="003B3DA1">
              <w:t>D</w:t>
            </w:r>
          </w:p>
        </w:tc>
        <w:tc>
          <w:tcPr>
            <w:tcW w:w="567" w:type="dxa"/>
            <w:shd w:val="clear" w:color="auto" w:fill="FAF0F0"/>
          </w:tcPr>
          <w:p w14:paraId="1AA4C63C" w14:textId="77777777" w:rsidR="008C6DC3" w:rsidRPr="003B3DA1" w:rsidRDefault="008C6DC3" w:rsidP="002A4BF0">
            <w:pPr>
              <w:pStyle w:val="TableText"/>
            </w:pPr>
            <w:r w:rsidRPr="003B3DA1">
              <w:t>C</w:t>
            </w:r>
          </w:p>
        </w:tc>
        <w:tc>
          <w:tcPr>
            <w:tcW w:w="567" w:type="dxa"/>
            <w:shd w:val="clear" w:color="auto" w:fill="FAF0F0"/>
          </w:tcPr>
          <w:p w14:paraId="3E55A1D2" w14:textId="77777777" w:rsidR="008C6DC3" w:rsidRPr="003B3DA1" w:rsidRDefault="008C6DC3" w:rsidP="002A4BF0">
            <w:pPr>
              <w:pStyle w:val="TableText"/>
            </w:pPr>
            <w:r w:rsidRPr="003B3DA1">
              <w:t>A</w:t>
            </w:r>
          </w:p>
        </w:tc>
        <w:tc>
          <w:tcPr>
            <w:tcW w:w="567" w:type="dxa"/>
            <w:shd w:val="clear" w:color="auto" w:fill="FAF0F0"/>
          </w:tcPr>
          <w:p w14:paraId="762DCDB4" w14:textId="77777777" w:rsidR="008C6DC3" w:rsidRPr="003B3DA1" w:rsidRDefault="008C6DC3" w:rsidP="002A4BF0">
            <w:pPr>
              <w:pStyle w:val="TableText"/>
            </w:pPr>
            <w:r w:rsidRPr="003B3DA1">
              <w:t>C</w:t>
            </w:r>
          </w:p>
        </w:tc>
        <w:tc>
          <w:tcPr>
            <w:tcW w:w="709" w:type="dxa"/>
            <w:shd w:val="clear" w:color="auto" w:fill="FFFFCC"/>
          </w:tcPr>
          <w:p w14:paraId="5639591E" w14:textId="77777777" w:rsidR="008C6DC3" w:rsidRPr="003B3DA1" w:rsidRDefault="008C6DC3" w:rsidP="002A4BF0">
            <w:pPr>
              <w:pStyle w:val="TableText"/>
            </w:pPr>
            <w:r>
              <w:t>H</w:t>
            </w:r>
          </w:p>
        </w:tc>
        <w:tc>
          <w:tcPr>
            <w:tcW w:w="709" w:type="dxa"/>
            <w:shd w:val="clear" w:color="auto" w:fill="FFFFCC"/>
          </w:tcPr>
          <w:p w14:paraId="711CAEEF" w14:textId="77777777" w:rsidR="008C6DC3" w:rsidRPr="003B3DA1" w:rsidRDefault="008C6DC3" w:rsidP="002A4BF0">
            <w:pPr>
              <w:pStyle w:val="TableText"/>
            </w:pPr>
            <w:r>
              <w:t>H</w:t>
            </w:r>
          </w:p>
        </w:tc>
        <w:tc>
          <w:tcPr>
            <w:tcW w:w="567" w:type="dxa"/>
            <w:shd w:val="clear" w:color="auto" w:fill="EAF1DD" w:themeFill="accent3" w:themeFillTint="33"/>
          </w:tcPr>
          <w:p w14:paraId="746FFB43" w14:textId="77777777" w:rsidR="008C6DC3" w:rsidRPr="003B3DA1" w:rsidRDefault="008C6DC3" w:rsidP="002A4BF0">
            <w:pPr>
              <w:pStyle w:val="TableText"/>
            </w:pPr>
            <w:r>
              <w:t>L</w:t>
            </w:r>
          </w:p>
        </w:tc>
        <w:tc>
          <w:tcPr>
            <w:tcW w:w="567" w:type="dxa"/>
            <w:shd w:val="clear" w:color="auto" w:fill="EAF1DD" w:themeFill="accent3" w:themeFillTint="33"/>
          </w:tcPr>
          <w:p w14:paraId="07071DAC" w14:textId="77777777" w:rsidR="008C6DC3" w:rsidRPr="003B3DA1" w:rsidRDefault="008C6DC3" w:rsidP="002A4BF0">
            <w:pPr>
              <w:pStyle w:val="TableText"/>
            </w:pPr>
            <w:r>
              <w:t>L</w:t>
            </w:r>
          </w:p>
        </w:tc>
        <w:tc>
          <w:tcPr>
            <w:tcW w:w="851" w:type="dxa"/>
            <w:shd w:val="clear" w:color="auto" w:fill="DAEEF3" w:themeFill="accent5" w:themeFillTint="33"/>
          </w:tcPr>
          <w:p w14:paraId="370A0B5A" w14:textId="77777777" w:rsidR="008C6DC3" w:rsidRPr="003B3DA1" w:rsidRDefault="008C6DC3" w:rsidP="002A4BF0">
            <w:pPr>
              <w:pStyle w:val="TableText"/>
            </w:pPr>
            <w:r>
              <w:t>M</w:t>
            </w:r>
          </w:p>
        </w:tc>
      </w:tr>
      <w:tr w:rsidR="00E25F3B" w:rsidRPr="003B3DA1" w14:paraId="215EE81F" w14:textId="77777777" w:rsidTr="00EF2B9C">
        <w:trPr>
          <w:trHeight w:val="227"/>
        </w:trPr>
        <w:tc>
          <w:tcPr>
            <w:tcW w:w="1413" w:type="dxa"/>
            <w:tcBorders>
              <w:top w:val="nil"/>
            </w:tcBorders>
            <w:shd w:val="clear" w:color="auto" w:fill="E5DFEC" w:themeFill="accent4" w:themeFillTint="33"/>
          </w:tcPr>
          <w:p w14:paraId="3338D1C7" w14:textId="77777777" w:rsidR="008C6DC3" w:rsidRPr="003B3DA1" w:rsidRDefault="008C6DC3" w:rsidP="002A4BF0">
            <w:pPr>
              <w:pStyle w:val="TableText"/>
            </w:pPr>
          </w:p>
        </w:tc>
        <w:tc>
          <w:tcPr>
            <w:tcW w:w="1559" w:type="dxa"/>
            <w:shd w:val="clear" w:color="auto" w:fill="C6D9F1" w:themeFill="text2" w:themeFillTint="33"/>
          </w:tcPr>
          <w:p w14:paraId="25D4911E" w14:textId="77777777" w:rsidR="008C6DC3" w:rsidRPr="003B3DA1" w:rsidRDefault="008C6DC3" w:rsidP="002A4BF0">
            <w:pPr>
              <w:pStyle w:val="TableText"/>
            </w:pPr>
            <w:r>
              <w:t xml:space="preserve">Free stock and </w:t>
            </w:r>
            <w:r w:rsidRPr="003B3DA1">
              <w:t xml:space="preserve">PAQ </w:t>
            </w:r>
            <w:r>
              <w:t>with</w:t>
            </w:r>
            <w:r w:rsidRPr="003B3DA1">
              <w:t xml:space="preserve"> testing</w:t>
            </w:r>
          </w:p>
        </w:tc>
        <w:tc>
          <w:tcPr>
            <w:tcW w:w="567" w:type="dxa"/>
            <w:shd w:val="clear" w:color="auto" w:fill="FDE9D9" w:themeFill="accent6" w:themeFillTint="33"/>
          </w:tcPr>
          <w:p w14:paraId="66CFECDC" w14:textId="77777777" w:rsidR="008C6DC3" w:rsidRPr="003B3DA1" w:rsidRDefault="008C6DC3" w:rsidP="002A4BF0">
            <w:pPr>
              <w:pStyle w:val="TableText"/>
            </w:pPr>
            <w:r>
              <w:t>N</w:t>
            </w:r>
          </w:p>
        </w:tc>
        <w:tc>
          <w:tcPr>
            <w:tcW w:w="567" w:type="dxa"/>
            <w:shd w:val="clear" w:color="auto" w:fill="FFFFFF" w:themeFill="background1"/>
          </w:tcPr>
          <w:p w14:paraId="51BEA044" w14:textId="77777777" w:rsidR="008C6DC3" w:rsidRPr="003B3DA1" w:rsidRDefault="008C6DC3" w:rsidP="002A4BF0">
            <w:pPr>
              <w:pStyle w:val="TableText"/>
            </w:pPr>
            <w:r>
              <w:t>M</w:t>
            </w:r>
          </w:p>
        </w:tc>
        <w:tc>
          <w:tcPr>
            <w:tcW w:w="567" w:type="dxa"/>
            <w:shd w:val="clear" w:color="auto" w:fill="FFFFFF" w:themeFill="background1"/>
          </w:tcPr>
          <w:p w14:paraId="19174392" w14:textId="77777777" w:rsidR="008C6DC3" w:rsidRPr="003B3DA1" w:rsidRDefault="008C6DC3" w:rsidP="002A4BF0">
            <w:pPr>
              <w:pStyle w:val="TableText"/>
            </w:pPr>
            <w:r>
              <w:t>L</w:t>
            </w:r>
          </w:p>
        </w:tc>
        <w:tc>
          <w:tcPr>
            <w:tcW w:w="567" w:type="dxa"/>
            <w:shd w:val="clear" w:color="auto" w:fill="DDD9C3" w:themeFill="background2" w:themeFillShade="E6"/>
          </w:tcPr>
          <w:p w14:paraId="2C87FCF9" w14:textId="77777777" w:rsidR="008C6DC3" w:rsidRPr="003B3DA1" w:rsidRDefault="008C6DC3" w:rsidP="002A4BF0">
            <w:pPr>
              <w:pStyle w:val="TableText"/>
            </w:pPr>
            <w:r>
              <w:t>N</w:t>
            </w:r>
          </w:p>
        </w:tc>
        <w:tc>
          <w:tcPr>
            <w:tcW w:w="567" w:type="dxa"/>
            <w:shd w:val="clear" w:color="auto" w:fill="DDD9C3" w:themeFill="background2" w:themeFillShade="E6"/>
          </w:tcPr>
          <w:p w14:paraId="7800BA7D" w14:textId="77777777" w:rsidR="008C6DC3" w:rsidRPr="003B3DA1" w:rsidRDefault="008C6DC3" w:rsidP="002A4BF0">
            <w:pPr>
              <w:pStyle w:val="TableText"/>
            </w:pPr>
            <w:r>
              <w:t>N</w:t>
            </w:r>
          </w:p>
        </w:tc>
        <w:tc>
          <w:tcPr>
            <w:tcW w:w="709" w:type="dxa"/>
            <w:shd w:val="clear" w:color="auto" w:fill="FFFFFF" w:themeFill="background1"/>
          </w:tcPr>
          <w:p w14:paraId="4EFF4C0A" w14:textId="77777777" w:rsidR="008C6DC3" w:rsidRPr="003B3DA1" w:rsidRDefault="008C6DC3" w:rsidP="002A4BF0">
            <w:pPr>
              <w:pStyle w:val="TableText"/>
            </w:pPr>
            <w:r>
              <w:t>M</w:t>
            </w:r>
          </w:p>
        </w:tc>
        <w:tc>
          <w:tcPr>
            <w:tcW w:w="709" w:type="dxa"/>
            <w:shd w:val="clear" w:color="auto" w:fill="FFFFFF" w:themeFill="background1"/>
          </w:tcPr>
          <w:p w14:paraId="3314F493" w14:textId="77777777" w:rsidR="008C6DC3" w:rsidRPr="003B3DA1" w:rsidRDefault="008C6DC3" w:rsidP="002A4BF0">
            <w:pPr>
              <w:pStyle w:val="TableText"/>
            </w:pPr>
            <w:r>
              <w:t>M</w:t>
            </w:r>
          </w:p>
        </w:tc>
        <w:tc>
          <w:tcPr>
            <w:tcW w:w="566" w:type="dxa"/>
            <w:shd w:val="clear" w:color="auto" w:fill="F2DBDB" w:themeFill="accent2" w:themeFillTint="33"/>
          </w:tcPr>
          <w:p w14:paraId="45F7762E" w14:textId="77777777" w:rsidR="008C6DC3" w:rsidRPr="003B3DA1" w:rsidRDefault="008C6DC3" w:rsidP="002A4BF0">
            <w:pPr>
              <w:pStyle w:val="TableText"/>
            </w:pPr>
            <w:r>
              <w:t>H</w:t>
            </w:r>
          </w:p>
        </w:tc>
        <w:tc>
          <w:tcPr>
            <w:tcW w:w="567" w:type="dxa"/>
            <w:shd w:val="clear" w:color="auto" w:fill="FAF0F0"/>
          </w:tcPr>
          <w:p w14:paraId="417DA731" w14:textId="77777777" w:rsidR="008C6DC3" w:rsidRPr="003B3DA1" w:rsidRDefault="008C6DC3" w:rsidP="002A4BF0">
            <w:pPr>
              <w:pStyle w:val="TableText"/>
            </w:pPr>
            <w:r w:rsidRPr="003B3DA1">
              <w:t>F</w:t>
            </w:r>
          </w:p>
        </w:tc>
        <w:tc>
          <w:tcPr>
            <w:tcW w:w="567" w:type="dxa"/>
            <w:shd w:val="clear" w:color="auto" w:fill="FAF0F0"/>
          </w:tcPr>
          <w:p w14:paraId="0C83CC89" w14:textId="77777777" w:rsidR="008C6DC3" w:rsidRPr="003B3DA1" w:rsidRDefault="008C6DC3" w:rsidP="002A4BF0">
            <w:pPr>
              <w:pStyle w:val="TableText"/>
            </w:pPr>
            <w:r w:rsidRPr="003B3DA1">
              <w:t>C</w:t>
            </w:r>
          </w:p>
        </w:tc>
        <w:tc>
          <w:tcPr>
            <w:tcW w:w="567" w:type="dxa"/>
            <w:shd w:val="clear" w:color="auto" w:fill="FAF0F0"/>
          </w:tcPr>
          <w:p w14:paraId="374A4D0E" w14:textId="77777777" w:rsidR="008C6DC3" w:rsidRPr="003B3DA1" w:rsidRDefault="008C6DC3" w:rsidP="002A4BF0">
            <w:pPr>
              <w:pStyle w:val="TableText"/>
            </w:pPr>
            <w:r w:rsidRPr="003B3DA1">
              <w:t>E</w:t>
            </w:r>
          </w:p>
        </w:tc>
        <w:tc>
          <w:tcPr>
            <w:tcW w:w="567" w:type="dxa"/>
            <w:shd w:val="clear" w:color="auto" w:fill="FAF0F0"/>
          </w:tcPr>
          <w:p w14:paraId="387AEF26" w14:textId="77777777" w:rsidR="008C6DC3" w:rsidRPr="003B3DA1" w:rsidRDefault="008C6DC3" w:rsidP="002A4BF0">
            <w:pPr>
              <w:pStyle w:val="TableText"/>
            </w:pPr>
            <w:r w:rsidRPr="003B3DA1">
              <w:t>D</w:t>
            </w:r>
          </w:p>
        </w:tc>
        <w:tc>
          <w:tcPr>
            <w:tcW w:w="567" w:type="dxa"/>
            <w:shd w:val="clear" w:color="auto" w:fill="FAF0F0"/>
          </w:tcPr>
          <w:p w14:paraId="5F354F35" w14:textId="77777777" w:rsidR="008C6DC3" w:rsidRPr="003B3DA1" w:rsidRDefault="008C6DC3" w:rsidP="002A4BF0">
            <w:pPr>
              <w:pStyle w:val="TableText"/>
            </w:pPr>
            <w:r w:rsidRPr="003B3DA1">
              <w:t>C</w:t>
            </w:r>
          </w:p>
        </w:tc>
        <w:tc>
          <w:tcPr>
            <w:tcW w:w="567" w:type="dxa"/>
            <w:shd w:val="clear" w:color="auto" w:fill="FAF0F0"/>
          </w:tcPr>
          <w:p w14:paraId="1B2C8C42" w14:textId="77777777" w:rsidR="008C6DC3" w:rsidRPr="003B3DA1" w:rsidRDefault="008C6DC3" w:rsidP="002A4BF0">
            <w:pPr>
              <w:pStyle w:val="TableText"/>
            </w:pPr>
            <w:r w:rsidRPr="003B3DA1">
              <w:t>A</w:t>
            </w:r>
          </w:p>
        </w:tc>
        <w:tc>
          <w:tcPr>
            <w:tcW w:w="567" w:type="dxa"/>
            <w:shd w:val="clear" w:color="auto" w:fill="FAF0F0"/>
          </w:tcPr>
          <w:p w14:paraId="170D77F3" w14:textId="77777777" w:rsidR="008C6DC3" w:rsidRPr="003B3DA1" w:rsidRDefault="008C6DC3" w:rsidP="002A4BF0">
            <w:pPr>
              <w:pStyle w:val="TableText"/>
            </w:pPr>
            <w:r w:rsidRPr="003B3DA1">
              <w:t>C</w:t>
            </w:r>
          </w:p>
        </w:tc>
        <w:tc>
          <w:tcPr>
            <w:tcW w:w="709" w:type="dxa"/>
            <w:shd w:val="clear" w:color="auto" w:fill="FFFFCC"/>
          </w:tcPr>
          <w:p w14:paraId="7ABF730D" w14:textId="77777777" w:rsidR="008C6DC3" w:rsidRPr="003B3DA1" w:rsidRDefault="008C6DC3" w:rsidP="002A4BF0">
            <w:pPr>
              <w:pStyle w:val="TableText"/>
            </w:pPr>
            <w:r>
              <w:t>H</w:t>
            </w:r>
          </w:p>
        </w:tc>
        <w:tc>
          <w:tcPr>
            <w:tcW w:w="709" w:type="dxa"/>
            <w:shd w:val="clear" w:color="auto" w:fill="FFFFCC"/>
          </w:tcPr>
          <w:p w14:paraId="1DADA865" w14:textId="77777777" w:rsidR="008C6DC3" w:rsidRPr="003B3DA1" w:rsidRDefault="008C6DC3" w:rsidP="002A4BF0">
            <w:pPr>
              <w:pStyle w:val="TableText"/>
            </w:pPr>
            <w:r>
              <w:t>H</w:t>
            </w:r>
          </w:p>
        </w:tc>
        <w:tc>
          <w:tcPr>
            <w:tcW w:w="567" w:type="dxa"/>
            <w:shd w:val="clear" w:color="auto" w:fill="EAF1DD" w:themeFill="accent3" w:themeFillTint="33"/>
          </w:tcPr>
          <w:p w14:paraId="2A21E91C" w14:textId="77777777" w:rsidR="008C6DC3" w:rsidRPr="003B3DA1" w:rsidRDefault="008C6DC3" w:rsidP="002A4BF0">
            <w:pPr>
              <w:pStyle w:val="TableText"/>
            </w:pPr>
            <w:r>
              <w:t>N</w:t>
            </w:r>
          </w:p>
        </w:tc>
        <w:tc>
          <w:tcPr>
            <w:tcW w:w="567" w:type="dxa"/>
            <w:shd w:val="clear" w:color="auto" w:fill="EAF1DD" w:themeFill="accent3" w:themeFillTint="33"/>
          </w:tcPr>
          <w:p w14:paraId="71F89669" w14:textId="77777777" w:rsidR="008C6DC3" w:rsidRPr="003B3DA1" w:rsidRDefault="008C6DC3" w:rsidP="002A4BF0">
            <w:pPr>
              <w:pStyle w:val="TableText"/>
            </w:pPr>
            <w:r>
              <w:t>N</w:t>
            </w:r>
          </w:p>
        </w:tc>
        <w:tc>
          <w:tcPr>
            <w:tcW w:w="851" w:type="dxa"/>
            <w:shd w:val="clear" w:color="auto" w:fill="DAEEF3" w:themeFill="accent5" w:themeFillTint="33"/>
          </w:tcPr>
          <w:p w14:paraId="68AF1FAC" w14:textId="77777777" w:rsidR="008C6DC3" w:rsidRPr="003B3DA1" w:rsidRDefault="008C6DC3" w:rsidP="002A4BF0">
            <w:pPr>
              <w:pStyle w:val="TableText"/>
            </w:pPr>
            <w:r>
              <w:t>N</w:t>
            </w:r>
          </w:p>
        </w:tc>
      </w:tr>
    </w:tbl>
    <w:bookmarkEnd w:id="460"/>
    <w:p w14:paraId="537FF726" w14:textId="3FA1B52D" w:rsidR="008C6DC3" w:rsidRPr="00200122" w:rsidRDefault="008C6DC3" w:rsidP="00C020FD">
      <w:pPr>
        <w:pStyle w:val="FigureTableNoteSource"/>
      </w:pPr>
      <w:r w:rsidRPr="00697E2C">
        <w:rPr>
          <w:b/>
          <w:bCs/>
        </w:rPr>
        <w:t xml:space="preserve">Hazards: </w:t>
      </w:r>
      <w:r w:rsidRPr="00F950E9">
        <w:rPr>
          <w:b/>
          <w:bCs/>
          <w:i/>
          <w:iCs/>
        </w:rPr>
        <w:t>A. salmonicida</w:t>
      </w:r>
      <w:r>
        <w:rPr>
          <w:b/>
          <w:bCs/>
        </w:rPr>
        <w:t xml:space="preserve"> (typical strain) </w:t>
      </w:r>
      <w:r w:rsidRPr="00EF2B9C">
        <w:t xml:space="preserve">= </w:t>
      </w:r>
      <w:r w:rsidRPr="00331739">
        <w:rPr>
          <w:i/>
          <w:iCs/>
        </w:rPr>
        <w:t>Aeromonas salmonicida</w:t>
      </w:r>
      <w:r w:rsidRPr="00B409EA">
        <w:t xml:space="preserve"> (typical strain);</w:t>
      </w:r>
      <w:r>
        <w:rPr>
          <w:b/>
          <w:bCs/>
        </w:rPr>
        <w:t xml:space="preserve"> </w:t>
      </w:r>
      <w:r w:rsidRPr="00F950E9">
        <w:rPr>
          <w:b/>
          <w:bCs/>
          <w:i/>
          <w:iCs/>
        </w:rPr>
        <w:t>A. alosae, A. coregoni, A. flavescens, A. foliaceus, A. stizostethii</w:t>
      </w:r>
      <w:r>
        <w:rPr>
          <w:b/>
          <w:bCs/>
        </w:rPr>
        <w:t xml:space="preserve"> </w:t>
      </w:r>
      <w:r w:rsidRPr="00EF2B9C">
        <w:t xml:space="preserve">= </w:t>
      </w:r>
      <w:r w:rsidRPr="00F950E9">
        <w:rPr>
          <w:i/>
          <w:iCs/>
        </w:rPr>
        <w:t>Argulus alosae, Argulus coregoni, Argulus flavescens,</w:t>
      </w:r>
      <w:r w:rsidRPr="00A7704A">
        <w:t xml:space="preserve"> </w:t>
      </w:r>
      <w:r w:rsidRPr="00F950E9">
        <w:rPr>
          <w:i/>
          <w:iCs/>
        </w:rPr>
        <w:t>Argulus foliaceus, Argulus stizostethii</w:t>
      </w:r>
      <w:r w:rsidRPr="00A7704A">
        <w:t>;</w:t>
      </w:r>
      <w:r>
        <w:rPr>
          <w:b/>
          <w:bCs/>
        </w:rPr>
        <w:t xml:space="preserve"> </w:t>
      </w:r>
      <w:r w:rsidR="00D75E50" w:rsidRPr="00B409EA">
        <w:rPr>
          <w:b/>
          <w:bCs/>
        </w:rPr>
        <w:t>CyHV-3</w:t>
      </w:r>
      <w:r w:rsidR="00D75E50">
        <w:t xml:space="preserve"> = Cyprinid herpesvirus 3</w:t>
      </w:r>
      <w:r w:rsidR="00D75E50" w:rsidRPr="00697E2C">
        <w:t>;</w:t>
      </w:r>
      <w:r w:rsidR="00D75E50">
        <w:t xml:space="preserve"> </w:t>
      </w:r>
      <w:r w:rsidRPr="00F950E9">
        <w:rPr>
          <w:b/>
          <w:bCs/>
          <w:i/>
          <w:iCs/>
        </w:rPr>
        <w:t>E. sieboldi</w:t>
      </w:r>
      <w:r>
        <w:rPr>
          <w:b/>
          <w:bCs/>
        </w:rPr>
        <w:t xml:space="preserve"> </w:t>
      </w:r>
      <w:r w:rsidRPr="00EF2B9C">
        <w:t xml:space="preserve">= </w:t>
      </w:r>
      <w:r w:rsidRPr="00F950E9">
        <w:rPr>
          <w:i/>
          <w:iCs/>
        </w:rPr>
        <w:t>Ergasilus sieboldi</w:t>
      </w:r>
      <w:r w:rsidRPr="00EF2B9C">
        <w:t>;</w:t>
      </w:r>
      <w:r>
        <w:rPr>
          <w:b/>
          <w:bCs/>
        </w:rPr>
        <w:t xml:space="preserve"> </w:t>
      </w:r>
      <w:r w:rsidRPr="00697E2C">
        <w:rPr>
          <w:b/>
          <w:bCs/>
        </w:rPr>
        <w:t xml:space="preserve">FV3 </w:t>
      </w:r>
      <w:r w:rsidRPr="00697E2C">
        <w:t xml:space="preserve">= Frog </w:t>
      </w:r>
      <w:r w:rsidR="00331739">
        <w:t>v</w:t>
      </w:r>
      <w:r w:rsidRPr="00697E2C">
        <w:t>irus 3;</w:t>
      </w:r>
      <w:r w:rsidRPr="00697E2C">
        <w:rPr>
          <w:b/>
          <w:bCs/>
        </w:rPr>
        <w:t xml:space="preserve"> </w:t>
      </w:r>
      <w:r w:rsidRPr="00F2208F">
        <w:rPr>
          <w:b/>
          <w:bCs/>
        </w:rPr>
        <w:t>IHN</w:t>
      </w:r>
      <w:r>
        <w:rPr>
          <w:b/>
          <w:bCs/>
        </w:rPr>
        <w:t>V</w:t>
      </w:r>
      <w:r>
        <w:t xml:space="preserve"> = I</w:t>
      </w:r>
      <w:r w:rsidRPr="00F2208F">
        <w:t>nfectious haematopoietic necrosis</w:t>
      </w:r>
      <w:r w:rsidR="00F26935">
        <w:t xml:space="preserve"> virus</w:t>
      </w:r>
      <w:r>
        <w:t>;</w:t>
      </w:r>
      <w:r>
        <w:rPr>
          <w:b/>
          <w:bCs/>
        </w:rPr>
        <w:t xml:space="preserve"> </w:t>
      </w:r>
      <w:r w:rsidR="00D75E50" w:rsidRPr="00D75E50">
        <w:rPr>
          <w:b/>
          <w:bCs/>
          <w:i/>
          <w:iCs/>
        </w:rPr>
        <w:t>P. hydriforme</w:t>
      </w:r>
      <w:r w:rsidR="00D75E50">
        <w:t xml:space="preserve"> = </w:t>
      </w:r>
      <w:r w:rsidR="00D75E50" w:rsidRPr="00D75E50">
        <w:rPr>
          <w:i/>
          <w:iCs/>
        </w:rPr>
        <w:t>Polypodium hydriforme</w:t>
      </w:r>
      <w:r w:rsidR="00D75E50">
        <w:t>;</w:t>
      </w:r>
      <w:r w:rsidR="00D75E50" w:rsidRPr="00697E2C">
        <w:rPr>
          <w:b/>
          <w:bCs/>
        </w:rPr>
        <w:t xml:space="preserve"> </w:t>
      </w:r>
      <w:r>
        <w:rPr>
          <w:b/>
          <w:bCs/>
        </w:rPr>
        <w:t xml:space="preserve">SVCV </w:t>
      </w:r>
      <w:r>
        <w:t>= S</w:t>
      </w:r>
      <w:r w:rsidRPr="00BE65A9">
        <w:t>pring viraemia of carp</w:t>
      </w:r>
      <w:r w:rsidR="00F26935">
        <w:t xml:space="preserve"> virus</w:t>
      </w:r>
      <w:r>
        <w:t xml:space="preserve">; </w:t>
      </w:r>
      <w:r w:rsidR="00C8273B" w:rsidRPr="00697E2C">
        <w:rPr>
          <w:b/>
          <w:bCs/>
        </w:rPr>
        <w:t>AciHV</w:t>
      </w:r>
      <w:r w:rsidR="00C8273B">
        <w:rPr>
          <w:b/>
          <w:bCs/>
        </w:rPr>
        <w:t>1 and AciHV</w:t>
      </w:r>
      <w:r w:rsidR="00C8273B" w:rsidRPr="00697E2C">
        <w:rPr>
          <w:b/>
          <w:bCs/>
        </w:rPr>
        <w:t xml:space="preserve">2 </w:t>
      </w:r>
      <w:r w:rsidR="00C8273B" w:rsidRPr="00697E2C">
        <w:t>= Acipenserid Herpesvirus</w:t>
      </w:r>
      <w:r w:rsidR="00C8273B">
        <w:t xml:space="preserve"> 1 and Acipenserid Herpesvirus </w:t>
      </w:r>
      <w:r w:rsidR="00C8273B" w:rsidRPr="00697E2C">
        <w:t>2</w:t>
      </w:r>
      <w:r w:rsidR="00C8273B">
        <w:t xml:space="preserve">; </w:t>
      </w:r>
      <w:r w:rsidRPr="00B409EA">
        <w:rPr>
          <w:b/>
          <w:bCs/>
        </w:rPr>
        <w:t>s</w:t>
      </w:r>
      <w:r w:rsidRPr="00697E2C">
        <w:rPr>
          <w:b/>
          <w:bCs/>
        </w:rPr>
        <w:t xml:space="preserve">NCLDV </w:t>
      </w:r>
      <w:r w:rsidRPr="00697E2C">
        <w:t xml:space="preserve">= </w:t>
      </w:r>
      <w:r>
        <w:t>Sturgeon n</w:t>
      </w:r>
      <w:r w:rsidRPr="00697E2C">
        <w:t>uc</w:t>
      </w:r>
      <w:r>
        <w:t>le</w:t>
      </w:r>
      <w:r w:rsidRPr="00697E2C">
        <w:t>ocytoplasmic large DNA viruses;</w:t>
      </w:r>
      <w:r w:rsidRPr="00697E2C">
        <w:rPr>
          <w:b/>
          <w:bCs/>
        </w:rPr>
        <w:t xml:space="preserve"> </w:t>
      </w:r>
      <w:r w:rsidR="00D75E50">
        <w:rPr>
          <w:b/>
          <w:bCs/>
        </w:rPr>
        <w:t xml:space="preserve">VHSV </w:t>
      </w:r>
      <w:r w:rsidR="00D75E50" w:rsidRPr="00CD7381">
        <w:t xml:space="preserve">= </w:t>
      </w:r>
      <w:r w:rsidR="00971640">
        <w:t>V</w:t>
      </w:r>
      <w:r w:rsidR="00D75E50" w:rsidRPr="00CD7381">
        <w:t>iral haemorrhagic septicaemia virus</w:t>
      </w:r>
      <w:r w:rsidR="00D75E50">
        <w:t>;</w:t>
      </w:r>
      <w:r w:rsidR="00D75E50" w:rsidRPr="00D75E50">
        <w:rPr>
          <w:b/>
          <w:bCs/>
          <w:i/>
          <w:iCs/>
        </w:rPr>
        <w:t xml:space="preserve"> </w:t>
      </w:r>
      <w:r w:rsidRPr="00D75E50">
        <w:rPr>
          <w:b/>
          <w:bCs/>
          <w:i/>
          <w:iCs/>
        </w:rPr>
        <w:t>Y. ruckeri</w:t>
      </w:r>
      <w:r>
        <w:t xml:space="preserve"> </w:t>
      </w:r>
      <w:r>
        <w:rPr>
          <w:b/>
          <w:bCs/>
        </w:rPr>
        <w:t xml:space="preserve">(Hagerman strain) </w:t>
      </w:r>
      <w:r w:rsidRPr="00EF2B9C">
        <w:t>=</w:t>
      </w:r>
      <w:r>
        <w:rPr>
          <w:b/>
          <w:bCs/>
        </w:rPr>
        <w:t xml:space="preserve"> </w:t>
      </w:r>
      <w:r w:rsidRPr="00D75E50">
        <w:rPr>
          <w:i/>
          <w:iCs/>
        </w:rPr>
        <w:t>Yersinia ruckeri</w:t>
      </w:r>
      <w:r w:rsidRPr="00B409EA">
        <w:t xml:space="preserve"> (</w:t>
      </w:r>
      <w:r>
        <w:t>Hagerman</w:t>
      </w:r>
      <w:r w:rsidRPr="00B409EA">
        <w:t xml:space="preserve"> strain)</w:t>
      </w:r>
      <w:r w:rsidRPr="00CD7381">
        <w:t>.</w:t>
      </w:r>
      <w:r>
        <w:rPr>
          <w:b/>
          <w:bCs/>
        </w:rPr>
        <w:t xml:space="preserve"> </w:t>
      </w:r>
      <w:r w:rsidRPr="00697E2C">
        <w:rPr>
          <w:b/>
          <w:bCs/>
        </w:rPr>
        <w:t xml:space="preserve">Biosecurity measures: Unrestricted </w:t>
      </w:r>
      <w:r w:rsidRPr="00EF2B9C">
        <w:t>=</w:t>
      </w:r>
      <w:r w:rsidRPr="00697E2C">
        <w:rPr>
          <w:b/>
          <w:bCs/>
        </w:rPr>
        <w:t xml:space="preserve"> </w:t>
      </w:r>
      <w:r w:rsidRPr="00697E2C">
        <w:t>no biosecurity measures applied;</w:t>
      </w:r>
      <w:r w:rsidRPr="00697E2C">
        <w:rPr>
          <w:b/>
          <w:bCs/>
        </w:rPr>
        <w:t xml:space="preserve"> Free stock </w:t>
      </w:r>
      <w:r w:rsidRPr="00697E2C">
        <w:t xml:space="preserve">= sourcing </w:t>
      </w:r>
      <w:r>
        <w:t xml:space="preserve">live </w:t>
      </w:r>
      <w:r w:rsidRPr="00697E2C">
        <w:t>sturgeon from disease</w:t>
      </w:r>
      <w:r>
        <w:t>-</w:t>
      </w:r>
      <w:r w:rsidRPr="00697E2C">
        <w:t xml:space="preserve">free stock; </w:t>
      </w:r>
      <w:r w:rsidRPr="00DD3675">
        <w:rPr>
          <w:rStyle w:val="Strong"/>
        </w:rPr>
        <w:t>PAQ with testing</w:t>
      </w:r>
      <w:r w:rsidRPr="00DD3675">
        <w:t xml:space="preserve"> </w:t>
      </w:r>
      <w:r>
        <w:t xml:space="preserve">= </w:t>
      </w:r>
      <w:r w:rsidRPr="00DD3675">
        <w:t xml:space="preserve">live sturgeon are held under post-arrival quarantine with batch testing applied. </w:t>
      </w:r>
      <w:r w:rsidRPr="00DD3675">
        <w:rPr>
          <w:rStyle w:val="Strong"/>
        </w:rPr>
        <w:t>PEQ parasite treatment</w:t>
      </w:r>
      <w:r w:rsidRPr="00DD3675">
        <w:t xml:space="preserve"> </w:t>
      </w:r>
      <w:r>
        <w:t xml:space="preserve">= </w:t>
      </w:r>
      <w:r w:rsidRPr="00DD3675">
        <w:t xml:space="preserve">live sturgeon are held under pre-export quarantine with parasite treatment applied. </w:t>
      </w:r>
      <w:r w:rsidRPr="00DD3675">
        <w:rPr>
          <w:rStyle w:val="Strong"/>
        </w:rPr>
        <w:t>PAQ parasite treatment</w:t>
      </w:r>
      <w:r w:rsidRPr="00DD3675">
        <w:t xml:space="preserve"> </w:t>
      </w:r>
      <w:r>
        <w:t xml:space="preserve">= </w:t>
      </w:r>
      <w:r w:rsidRPr="00DD3675">
        <w:t>live sturgeon are held under post-arrival quarantine with parasite treatment applied</w:t>
      </w:r>
      <w:bookmarkStart w:id="463" w:name="_Hlk95315596"/>
      <w:r>
        <w:t>.</w:t>
      </w:r>
      <w:r w:rsidRPr="00697E2C">
        <w:rPr>
          <w:b/>
          <w:bCs/>
        </w:rPr>
        <w:t xml:space="preserve"> Risk rating: E </w:t>
      </w:r>
      <w:r w:rsidRPr="00697E2C">
        <w:t xml:space="preserve">Extreme. </w:t>
      </w:r>
      <w:r w:rsidRPr="00697E2C">
        <w:rPr>
          <w:b/>
          <w:bCs/>
        </w:rPr>
        <w:t xml:space="preserve">H </w:t>
      </w:r>
      <w:r w:rsidRPr="00697E2C">
        <w:t xml:space="preserve">High. </w:t>
      </w:r>
      <w:r w:rsidRPr="00697E2C">
        <w:rPr>
          <w:b/>
          <w:bCs/>
        </w:rPr>
        <w:t xml:space="preserve">M </w:t>
      </w:r>
      <w:r w:rsidRPr="00697E2C">
        <w:t xml:space="preserve">Moderate. </w:t>
      </w:r>
      <w:r w:rsidRPr="00697E2C">
        <w:rPr>
          <w:b/>
          <w:bCs/>
        </w:rPr>
        <w:t xml:space="preserve">L </w:t>
      </w:r>
      <w:r w:rsidRPr="00697E2C">
        <w:t xml:space="preserve">Low. </w:t>
      </w:r>
      <w:r w:rsidRPr="00697E2C">
        <w:rPr>
          <w:b/>
          <w:bCs/>
        </w:rPr>
        <w:t xml:space="preserve">VL </w:t>
      </w:r>
      <w:r w:rsidRPr="00697E2C">
        <w:t xml:space="preserve">Very low. </w:t>
      </w:r>
      <w:r w:rsidRPr="00697E2C">
        <w:rPr>
          <w:b/>
          <w:bCs/>
        </w:rPr>
        <w:t xml:space="preserve">EL </w:t>
      </w:r>
      <w:r w:rsidRPr="00697E2C">
        <w:t xml:space="preserve">Extremely low. </w:t>
      </w:r>
      <w:r w:rsidRPr="00697E2C">
        <w:rPr>
          <w:b/>
          <w:bCs/>
        </w:rPr>
        <w:t xml:space="preserve">N </w:t>
      </w:r>
      <w:r w:rsidRPr="00697E2C">
        <w:t xml:space="preserve">Negligible. </w:t>
      </w:r>
      <w:r w:rsidRPr="00CD7381">
        <w:rPr>
          <w:rStyle w:val="Strong"/>
        </w:rPr>
        <w:t>NA</w:t>
      </w:r>
      <w:r>
        <w:t xml:space="preserve"> Not assessed. </w:t>
      </w:r>
      <w:r w:rsidRPr="00697E2C">
        <w:rPr>
          <w:b/>
          <w:bCs/>
        </w:rPr>
        <w:t xml:space="preserve">Impact score (A, B, C, D, E, F): </w:t>
      </w:r>
      <w:r w:rsidRPr="00697E2C">
        <w:t xml:space="preserve">See Figure </w:t>
      </w:r>
      <w:bookmarkEnd w:id="463"/>
      <w:r w:rsidR="00383FE9">
        <w:t>6</w:t>
      </w:r>
      <w:r w:rsidR="00C8273B">
        <w:t>.</w:t>
      </w:r>
    </w:p>
    <w:p w14:paraId="6F395C72" w14:textId="77777777" w:rsidR="008C6DC3" w:rsidRPr="00200122" w:rsidRDefault="008C6DC3" w:rsidP="008C6DC3">
      <w:pPr>
        <w:sectPr w:rsidR="008C6DC3" w:rsidRPr="00200122" w:rsidSect="002A4BF0">
          <w:pgSz w:w="16838" w:h="11906" w:orient="landscape" w:code="9"/>
          <w:pgMar w:top="720" w:right="720" w:bottom="720" w:left="720" w:header="567" w:footer="283" w:gutter="0"/>
          <w:cols w:space="708"/>
          <w:docGrid w:linePitch="360"/>
        </w:sectPr>
      </w:pPr>
    </w:p>
    <w:p w14:paraId="62F1F628" w14:textId="496C2C9F" w:rsidR="008C6DC3" w:rsidRPr="004D3B7C" w:rsidRDefault="008C6DC3" w:rsidP="008C6DC3">
      <w:pPr>
        <w:pStyle w:val="Heading2"/>
        <w:numPr>
          <w:ilvl w:val="0"/>
          <w:numId w:val="0"/>
        </w:numPr>
        <w:ind w:left="720" w:hanging="720"/>
      </w:pPr>
      <w:bookmarkStart w:id="464" w:name="_Appendix_D:_Risk"/>
      <w:bookmarkStart w:id="465" w:name="_Appendix_E:_Risk"/>
      <w:bookmarkStart w:id="466" w:name="_Toc123639665"/>
      <w:bookmarkStart w:id="467" w:name="_Toc158990555"/>
      <w:bookmarkEnd w:id="464"/>
      <w:bookmarkEnd w:id="465"/>
      <w:r w:rsidRPr="004D3B7C">
        <w:lastRenderedPageBreak/>
        <w:t xml:space="preserve">Appendix </w:t>
      </w:r>
      <w:r w:rsidR="008B1B81">
        <w:t>E</w:t>
      </w:r>
      <w:r w:rsidRPr="004D3B7C">
        <w:t xml:space="preserve">: </w:t>
      </w:r>
      <w:r>
        <w:t>R</w:t>
      </w:r>
      <w:r w:rsidRPr="00200122">
        <w:t xml:space="preserve">isk assessment values for unrestricted and restricted </w:t>
      </w:r>
      <w:r>
        <w:t>import of sturgeon reproductive material</w:t>
      </w:r>
      <w:bookmarkEnd w:id="466"/>
      <w:bookmarkEnd w:id="467"/>
    </w:p>
    <w:p w14:paraId="6B77BAD5" w14:textId="30F0A675" w:rsidR="008C6DC3" w:rsidRDefault="008C6DC3" w:rsidP="008C6DC3">
      <w:pPr>
        <w:pStyle w:val="Caption"/>
      </w:pPr>
      <w:bookmarkStart w:id="468" w:name="_Ref145505227"/>
      <w:bookmarkStart w:id="469" w:name="_Toc122521427"/>
      <w:bookmarkStart w:id="470" w:name="_Toc158990600"/>
      <w:r>
        <w:t xml:space="preserve">Table </w:t>
      </w:r>
      <w:r w:rsidR="0073399E">
        <w:fldChar w:fldCharType="begin"/>
      </w:r>
      <w:r w:rsidR="0073399E">
        <w:instrText xml:space="preserve"> SEQ Table \* ARABIC </w:instrText>
      </w:r>
      <w:r w:rsidR="0073399E">
        <w:fldChar w:fldCharType="separate"/>
      </w:r>
      <w:r w:rsidR="00535988">
        <w:rPr>
          <w:noProof/>
        </w:rPr>
        <w:t>35</w:t>
      </w:r>
      <w:r w:rsidR="0073399E">
        <w:rPr>
          <w:noProof/>
        </w:rPr>
        <w:fldChar w:fldCharType="end"/>
      </w:r>
      <w:bookmarkEnd w:id="468"/>
      <w:r>
        <w:t xml:space="preserve"> </w:t>
      </w:r>
      <w:r w:rsidRPr="00200122">
        <w:t xml:space="preserve">Risk assessment values for unrestricted risk of import </w:t>
      </w:r>
      <w:r>
        <w:t xml:space="preserve">of sturgeon reproductive material </w:t>
      </w:r>
      <w:r w:rsidRPr="00200122">
        <w:t>and with biosecurity measures applied for each hazard</w:t>
      </w:r>
      <w:bookmarkEnd w:id="469"/>
      <w:bookmarkEnd w:id="470"/>
    </w:p>
    <w:tbl>
      <w:tblPr>
        <w:tblStyle w:val="TableGridLight"/>
        <w:tblW w:w="15163" w:type="dxa"/>
        <w:tblBorders>
          <w:top w:val="single" w:sz="4" w:space="0" w:color="auto"/>
          <w:insideH w:val="single" w:sz="4" w:space="0" w:color="auto"/>
          <w:insideV w:val="single" w:sz="4" w:space="0" w:color="auto"/>
        </w:tblBorders>
        <w:tblLayout w:type="fixed"/>
        <w:tblLook w:val="0420" w:firstRow="1" w:lastRow="0" w:firstColumn="0" w:lastColumn="0" w:noHBand="0" w:noVBand="1"/>
      </w:tblPr>
      <w:tblGrid>
        <w:gridCol w:w="1413"/>
        <w:gridCol w:w="1559"/>
        <w:gridCol w:w="567"/>
        <w:gridCol w:w="567"/>
        <w:gridCol w:w="567"/>
        <w:gridCol w:w="567"/>
        <w:gridCol w:w="567"/>
        <w:gridCol w:w="708"/>
        <w:gridCol w:w="709"/>
        <w:gridCol w:w="567"/>
        <w:gridCol w:w="567"/>
        <w:gridCol w:w="567"/>
        <w:gridCol w:w="567"/>
        <w:gridCol w:w="567"/>
        <w:gridCol w:w="567"/>
        <w:gridCol w:w="567"/>
        <w:gridCol w:w="567"/>
        <w:gridCol w:w="709"/>
        <w:gridCol w:w="709"/>
        <w:gridCol w:w="567"/>
        <w:gridCol w:w="567"/>
        <w:gridCol w:w="851"/>
      </w:tblGrid>
      <w:tr w:rsidR="00EF2B9C" w:rsidRPr="00491145" w14:paraId="584553EF" w14:textId="77777777" w:rsidTr="00EF2B9C">
        <w:trPr>
          <w:cantSplit/>
          <w:trHeight w:val="1702"/>
          <w:tblHeader/>
        </w:trPr>
        <w:tc>
          <w:tcPr>
            <w:tcW w:w="1413" w:type="dxa"/>
            <w:vMerge w:val="restart"/>
            <w:tcBorders>
              <w:left w:val="nil"/>
              <w:bottom w:val="single" w:sz="4" w:space="0" w:color="auto"/>
              <w:right w:val="nil"/>
            </w:tcBorders>
            <w:shd w:val="clear" w:color="auto" w:fill="E5DFEC" w:themeFill="accent4" w:themeFillTint="33"/>
            <w:hideMark/>
          </w:tcPr>
          <w:p w14:paraId="3BBB1E97" w14:textId="77777777" w:rsidR="008C6DC3" w:rsidRPr="00AE0169" w:rsidRDefault="008C6DC3" w:rsidP="002A4BF0">
            <w:pPr>
              <w:pStyle w:val="TableHeading"/>
              <w:rPr>
                <w:lang w:eastAsia="en-AU"/>
              </w:rPr>
            </w:pPr>
            <w:r w:rsidRPr="00AE0169">
              <w:rPr>
                <w:lang w:eastAsia="en-AU"/>
              </w:rPr>
              <w:t>Hazard</w:t>
            </w:r>
          </w:p>
        </w:tc>
        <w:tc>
          <w:tcPr>
            <w:tcW w:w="1559" w:type="dxa"/>
            <w:vMerge w:val="restart"/>
            <w:tcBorders>
              <w:left w:val="nil"/>
              <w:bottom w:val="single" w:sz="4" w:space="0" w:color="auto"/>
              <w:right w:val="nil"/>
            </w:tcBorders>
            <w:shd w:val="clear" w:color="auto" w:fill="C6D9F1" w:themeFill="text2" w:themeFillTint="33"/>
            <w:hideMark/>
          </w:tcPr>
          <w:p w14:paraId="14915B14" w14:textId="77777777" w:rsidR="008C6DC3" w:rsidRPr="00AE0169" w:rsidRDefault="008C6DC3" w:rsidP="002A4BF0">
            <w:pPr>
              <w:pStyle w:val="TableHeading"/>
              <w:rPr>
                <w:lang w:eastAsia="en-AU"/>
              </w:rPr>
            </w:pPr>
            <w:r w:rsidRPr="00AE0169">
              <w:rPr>
                <w:lang w:eastAsia="en-AU"/>
              </w:rPr>
              <w:t>Biosecurity measure</w:t>
            </w:r>
          </w:p>
        </w:tc>
        <w:tc>
          <w:tcPr>
            <w:tcW w:w="567" w:type="dxa"/>
            <w:vMerge w:val="restart"/>
            <w:tcBorders>
              <w:left w:val="nil"/>
              <w:bottom w:val="single" w:sz="4" w:space="0" w:color="auto"/>
              <w:right w:val="nil"/>
            </w:tcBorders>
            <w:shd w:val="clear" w:color="auto" w:fill="FDE9D9" w:themeFill="accent6" w:themeFillTint="33"/>
            <w:textDirection w:val="tbRl"/>
            <w:hideMark/>
          </w:tcPr>
          <w:p w14:paraId="275FC80A" w14:textId="77777777" w:rsidR="008C6DC3" w:rsidRPr="00AE0169" w:rsidRDefault="008C6DC3" w:rsidP="002A4BF0">
            <w:pPr>
              <w:pStyle w:val="TableHeading"/>
              <w:rPr>
                <w:lang w:eastAsia="en-AU"/>
              </w:rPr>
            </w:pPr>
            <w:r w:rsidRPr="00AE0169">
              <w:rPr>
                <w:lang w:eastAsia="en-AU"/>
              </w:rPr>
              <w:t xml:space="preserve">Likelihood of </w:t>
            </w:r>
            <w:r>
              <w:rPr>
                <w:lang w:eastAsia="en-AU"/>
              </w:rPr>
              <w:t>e</w:t>
            </w:r>
            <w:r w:rsidRPr="00AE0169">
              <w:rPr>
                <w:lang w:eastAsia="en-AU"/>
              </w:rPr>
              <w:t>ntry</w:t>
            </w:r>
          </w:p>
        </w:tc>
        <w:tc>
          <w:tcPr>
            <w:tcW w:w="1134" w:type="dxa"/>
            <w:gridSpan w:val="2"/>
            <w:tcBorders>
              <w:left w:val="nil"/>
              <w:bottom w:val="single" w:sz="4" w:space="0" w:color="auto"/>
              <w:right w:val="nil"/>
            </w:tcBorders>
            <w:shd w:val="clear" w:color="auto" w:fill="FFFFFF" w:themeFill="background1"/>
            <w:hideMark/>
          </w:tcPr>
          <w:p w14:paraId="2089DCD6" w14:textId="77777777" w:rsidR="008C6DC3" w:rsidRPr="00AE0169" w:rsidRDefault="008C6DC3" w:rsidP="002A4BF0">
            <w:pPr>
              <w:pStyle w:val="TableHeading"/>
              <w:rPr>
                <w:lang w:eastAsia="en-AU"/>
              </w:rPr>
            </w:pPr>
            <w:r>
              <w:rPr>
                <w:lang w:eastAsia="en-AU"/>
              </w:rPr>
              <w:t>Partial l</w:t>
            </w:r>
            <w:r w:rsidRPr="00AE0169">
              <w:rPr>
                <w:lang w:eastAsia="en-AU"/>
              </w:rPr>
              <w:t xml:space="preserve">ikelihood of </w:t>
            </w:r>
            <w:r>
              <w:rPr>
                <w:lang w:eastAsia="en-AU"/>
              </w:rPr>
              <w:t>e</w:t>
            </w:r>
            <w:r w:rsidRPr="00AE0169">
              <w:rPr>
                <w:lang w:eastAsia="en-AU"/>
              </w:rPr>
              <w:t>xposure</w:t>
            </w:r>
          </w:p>
        </w:tc>
        <w:tc>
          <w:tcPr>
            <w:tcW w:w="1134" w:type="dxa"/>
            <w:gridSpan w:val="2"/>
            <w:tcBorders>
              <w:left w:val="nil"/>
              <w:bottom w:val="single" w:sz="4" w:space="0" w:color="auto"/>
              <w:right w:val="nil"/>
            </w:tcBorders>
            <w:shd w:val="clear" w:color="auto" w:fill="DDD9C3" w:themeFill="background2" w:themeFillShade="E6"/>
            <w:hideMark/>
          </w:tcPr>
          <w:p w14:paraId="63E9AFDE" w14:textId="77777777" w:rsidR="008C6DC3" w:rsidRPr="00AE0169" w:rsidRDefault="008C6DC3" w:rsidP="002A4BF0">
            <w:pPr>
              <w:pStyle w:val="TableHeading"/>
              <w:rPr>
                <w:lang w:eastAsia="en-AU"/>
              </w:rPr>
            </w:pPr>
            <w:r>
              <w:rPr>
                <w:lang w:eastAsia="en-AU"/>
              </w:rPr>
              <w:t>Partial annual l</w:t>
            </w:r>
            <w:r w:rsidRPr="00AE0169">
              <w:rPr>
                <w:lang w:eastAsia="en-AU"/>
              </w:rPr>
              <w:t xml:space="preserve">ikelihood of </w:t>
            </w:r>
            <w:r>
              <w:rPr>
                <w:lang w:eastAsia="en-AU"/>
              </w:rPr>
              <w:t>e</w:t>
            </w:r>
            <w:r w:rsidRPr="00AE0169">
              <w:rPr>
                <w:lang w:eastAsia="en-AU"/>
              </w:rPr>
              <w:t>ntry and exposure</w:t>
            </w:r>
          </w:p>
        </w:tc>
        <w:tc>
          <w:tcPr>
            <w:tcW w:w="1417" w:type="dxa"/>
            <w:gridSpan w:val="2"/>
            <w:tcBorders>
              <w:left w:val="nil"/>
              <w:bottom w:val="single" w:sz="4" w:space="0" w:color="auto"/>
              <w:right w:val="nil"/>
            </w:tcBorders>
            <w:shd w:val="clear" w:color="auto" w:fill="FFFFFF" w:themeFill="background1"/>
            <w:hideMark/>
          </w:tcPr>
          <w:p w14:paraId="170CC559" w14:textId="77777777" w:rsidR="008C6DC3" w:rsidRPr="00AE0169" w:rsidRDefault="008C6DC3" w:rsidP="002A4BF0">
            <w:pPr>
              <w:pStyle w:val="TableHeading"/>
              <w:rPr>
                <w:lang w:eastAsia="en-AU"/>
              </w:rPr>
            </w:pPr>
            <w:r>
              <w:rPr>
                <w:lang w:eastAsia="en-AU"/>
              </w:rPr>
              <w:t>Partial l</w:t>
            </w:r>
            <w:r w:rsidRPr="00AE0169">
              <w:rPr>
                <w:lang w:eastAsia="en-AU"/>
              </w:rPr>
              <w:t xml:space="preserve">ikelihood of </w:t>
            </w:r>
            <w:r>
              <w:rPr>
                <w:lang w:eastAsia="en-AU"/>
              </w:rPr>
              <w:t>e</w:t>
            </w:r>
            <w:r w:rsidRPr="00AE0169">
              <w:rPr>
                <w:lang w:eastAsia="en-AU"/>
              </w:rPr>
              <w:t>stablishment and spread</w:t>
            </w:r>
          </w:p>
        </w:tc>
        <w:tc>
          <w:tcPr>
            <w:tcW w:w="4536" w:type="dxa"/>
            <w:gridSpan w:val="8"/>
            <w:tcBorders>
              <w:left w:val="nil"/>
              <w:bottom w:val="single" w:sz="4" w:space="0" w:color="auto"/>
              <w:right w:val="nil"/>
            </w:tcBorders>
            <w:shd w:val="clear" w:color="auto" w:fill="F2DBDB" w:themeFill="accent2" w:themeFillTint="33"/>
            <w:hideMark/>
          </w:tcPr>
          <w:p w14:paraId="5FFB97CF" w14:textId="77777777" w:rsidR="008C6DC3" w:rsidRPr="00AE0169" w:rsidRDefault="008C6DC3" w:rsidP="002A4BF0">
            <w:pPr>
              <w:pStyle w:val="TableHeading"/>
              <w:rPr>
                <w:lang w:eastAsia="en-AU"/>
              </w:rPr>
            </w:pPr>
            <w:r w:rsidRPr="00AE0169">
              <w:rPr>
                <w:lang w:eastAsia="en-AU"/>
              </w:rPr>
              <w:t xml:space="preserve">Impact </w:t>
            </w:r>
          </w:p>
        </w:tc>
        <w:tc>
          <w:tcPr>
            <w:tcW w:w="1418" w:type="dxa"/>
            <w:gridSpan w:val="2"/>
            <w:tcBorders>
              <w:left w:val="nil"/>
              <w:bottom w:val="single" w:sz="4" w:space="0" w:color="auto"/>
              <w:right w:val="nil"/>
            </w:tcBorders>
            <w:shd w:val="clear" w:color="auto" w:fill="FFFFCC"/>
            <w:hideMark/>
          </w:tcPr>
          <w:p w14:paraId="51FBCE0B" w14:textId="77777777" w:rsidR="008C6DC3" w:rsidRPr="00AE0169" w:rsidRDefault="008C6DC3" w:rsidP="002A4BF0">
            <w:pPr>
              <w:pStyle w:val="TableHeading"/>
              <w:rPr>
                <w:lang w:eastAsia="en-AU"/>
              </w:rPr>
            </w:pPr>
            <w:r w:rsidRPr="00AE0169">
              <w:rPr>
                <w:lang w:eastAsia="en-AU"/>
              </w:rPr>
              <w:t xml:space="preserve">Likely </w:t>
            </w:r>
            <w:r>
              <w:rPr>
                <w:lang w:eastAsia="en-AU"/>
              </w:rPr>
              <w:t>c</w:t>
            </w:r>
            <w:r w:rsidRPr="00AE0169">
              <w:rPr>
                <w:lang w:eastAsia="en-AU"/>
              </w:rPr>
              <w:t>onsequences</w:t>
            </w:r>
          </w:p>
        </w:tc>
        <w:tc>
          <w:tcPr>
            <w:tcW w:w="1134" w:type="dxa"/>
            <w:gridSpan w:val="2"/>
            <w:tcBorders>
              <w:left w:val="nil"/>
              <w:bottom w:val="single" w:sz="4" w:space="0" w:color="auto"/>
              <w:right w:val="nil"/>
            </w:tcBorders>
            <w:shd w:val="clear" w:color="auto" w:fill="EAF1DD" w:themeFill="accent3" w:themeFillTint="33"/>
          </w:tcPr>
          <w:p w14:paraId="441C60C6" w14:textId="77777777" w:rsidR="008C6DC3" w:rsidRPr="00AE0169" w:rsidRDefault="008C6DC3" w:rsidP="002A4BF0">
            <w:pPr>
              <w:pStyle w:val="TableHeading"/>
              <w:rPr>
                <w:lang w:eastAsia="en-AU"/>
              </w:rPr>
            </w:pPr>
            <w:r>
              <w:rPr>
                <w:lang w:eastAsia="en-AU"/>
              </w:rPr>
              <w:t>Partial annual risk</w:t>
            </w:r>
          </w:p>
        </w:tc>
        <w:tc>
          <w:tcPr>
            <w:tcW w:w="851" w:type="dxa"/>
            <w:tcBorders>
              <w:left w:val="nil"/>
              <w:bottom w:val="single" w:sz="4" w:space="0" w:color="auto"/>
            </w:tcBorders>
            <w:shd w:val="clear" w:color="auto" w:fill="DAEEF3" w:themeFill="accent5" w:themeFillTint="33"/>
            <w:hideMark/>
          </w:tcPr>
          <w:p w14:paraId="0FB97189" w14:textId="77777777" w:rsidR="008C6DC3" w:rsidRPr="00AE0169" w:rsidRDefault="008C6DC3" w:rsidP="002A4BF0">
            <w:pPr>
              <w:pStyle w:val="TableHeading"/>
              <w:rPr>
                <w:lang w:eastAsia="en-AU"/>
              </w:rPr>
            </w:pPr>
            <w:r>
              <w:rPr>
                <w:lang w:eastAsia="en-AU"/>
              </w:rPr>
              <w:t>Annual</w:t>
            </w:r>
            <w:r w:rsidRPr="00AE0169">
              <w:rPr>
                <w:lang w:eastAsia="en-AU"/>
              </w:rPr>
              <w:t xml:space="preserve"> risk </w:t>
            </w:r>
          </w:p>
        </w:tc>
      </w:tr>
      <w:tr w:rsidR="00EF2B9C" w:rsidRPr="00491145" w14:paraId="2D0AC9B5" w14:textId="77777777" w:rsidTr="00EF2B9C">
        <w:trPr>
          <w:cantSplit/>
          <w:trHeight w:val="2717"/>
        </w:trPr>
        <w:tc>
          <w:tcPr>
            <w:tcW w:w="1413" w:type="dxa"/>
            <w:vMerge/>
            <w:tcBorders>
              <w:left w:val="nil"/>
              <w:bottom w:val="single" w:sz="4" w:space="0" w:color="auto"/>
              <w:right w:val="nil"/>
            </w:tcBorders>
            <w:shd w:val="clear" w:color="auto" w:fill="E5DFEC" w:themeFill="accent4" w:themeFillTint="33"/>
          </w:tcPr>
          <w:p w14:paraId="76B1D661" w14:textId="77777777" w:rsidR="008C6DC3" w:rsidRPr="00AE0169" w:rsidRDefault="008C6DC3" w:rsidP="002A4BF0">
            <w:pPr>
              <w:pStyle w:val="TableHeading"/>
              <w:rPr>
                <w:lang w:eastAsia="en-AU"/>
              </w:rPr>
            </w:pPr>
          </w:p>
        </w:tc>
        <w:tc>
          <w:tcPr>
            <w:tcW w:w="1559" w:type="dxa"/>
            <w:vMerge/>
            <w:tcBorders>
              <w:left w:val="nil"/>
              <w:bottom w:val="single" w:sz="4" w:space="0" w:color="auto"/>
              <w:right w:val="nil"/>
            </w:tcBorders>
            <w:shd w:val="clear" w:color="auto" w:fill="C6D9F1" w:themeFill="text2" w:themeFillTint="33"/>
          </w:tcPr>
          <w:p w14:paraId="1F7A5049" w14:textId="77777777" w:rsidR="008C6DC3" w:rsidRPr="00AE0169" w:rsidRDefault="008C6DC3" w:rsidP="002A4BF0">
            <w:pPr>
              <w:pStyle w:val="TableHeading"/>
              <w:rPr>
                <w:lang w:eastAsia="en-AU"/>
              </w:rPr>
            </w:pPr>
          </w:p>
        </w:tc>
        <w:tc>
          <w:tcPr>
            <w:tcW w:w="567" w:type="dxa"/>
            <w:vMerge/>
            <w:tcBorders>
              <w:left w:val="nil"/>
              <w:bottom w:val="single" w:sz="4" w:space="0" w:color="auto"/>
              <w:right w:val="nil"/>
            </w:tcBorders>
            <w:shd w:val="clear" w:color="auto" w:fill="FDE9D9" w:themeFill="accent6" w:themeFillTint="33"/>
            <w:hideMark/>
          </w:tcPr>
          <w:p w14:paraId="3266BC8A" w14:textId="77777777" w:rsidR="008C6DC3" w:rsidRPr="00AE0169" w:rsidRDefault="008C6DC3" w:rsidP="002A4BF0">
            <w:pPr>
              <w:pStyle w:val="TableHeading"/>
              <w:rPr>
                <w:lang w:eastAsia="en-AU"/>
              </w:rPr>
            </w:pPr>
          </w:p>
        </w:tc>
        <w:tc>
          <w:tcPr>
            <w:tcW w:w="567" w:type="dxa"/>
            <w:tcBorders>
              <w:left w:val="nil"/>
              <w:bottom w:val="single" w:sz="4" w:space="0" w:color="auto"/>
              <w:right w:val="nil"/>
            </w:tcBorders>
            <w:shd w:val="clear" w:color="auto" w:fill="FFFFFF" w:themeFill="background1"/>
            <w:textDirection w:val="tbRl"/>
            <w:hideMark/>
          </w:tcPr>
          <w:p w14:paraId="2A5BC091" w14:textId="77777777" w:rsidR="008C6DC3" w:rsidRPr="00AE0169" w:rsidRDefault="008C6DC3" w:rsidP="002A4BF0">
            <w:pPr>
              <w:pStyle w:val="TableHeading"/>
              <w:rPr>
                <w:lang w:eastAsia="en-AU"/>
              </w:rPr>
            </w:pPr>
            <w:r>
              <w:rPr>
                <w:color w:val="000000" w:themeColor="text1"/>
                <w:kern w:val="24"/>
                <w:lang w:eastAsia="en-AU"/>
              </w:rPr>
              <w:t>Farmed</w:t>
            </w:r>
            <w:r w:rsidRPr="00AE0169">
              <w:rPr>
                <w:color w:val="000000" w:themeColor="text1"/>
                <w:kern w:val="24"/>
                <w:lang w:eastAsia="en-AU"/>
              </w:rPr>
              <w:t xml:space="preserve"> species</w:t>
            </w:r>
          </w:p>
        </w:tc>
        <w:tc>
          <w:tcPr>
            <w:tcW w:w="567" w:type="dxa"/>
            <w:tcBorders>
              <w:left w:val="nil"/>
              <w:bottom w:val="single" w:sz="4" w:space="0" w:color="auto"/>
              <w:right w:val="nil"/>
            </w:tcBorders>
            <w:shd w:val="clear" w:color="auto" w:fill="FFFFFF" w:themeFill="background1"/>
            <w:textDirection w:val="tbRl"/>
            <w:hideMark/>
          </w:tcPr>
          <w:p w14:paraId="1CF74AA0" w14:textId="77777777" w:rsidR="008C6DC3" w:rsidRPr="00AE0169" w:rsidRDefault="008C6DC3" w:rsidP="002A4BF0">
            <w:pPr>
              <w:pStyle w:val="TableHeading"/>
              <w:rPr>
                <w:lang w:eastAsia="en-AU"/>
              </w:rPr>
            </w:pPr>
            <w:r>
              <w:rPr>
                <w:color w:val="000000" w:themeColor="text1"/>
                <w:kern w:val="24"/>
                <w:lang w:eastAsia="en-AU"/>
              </w:rPr>
              <w:t>Wild</w:t>
            </w:r>
            <w:r w:rsidRPr="00AE0169">
              <w:rPr>
                <w:color w:val="000000" w:themeColor="text1"/>
                <w:kern w:val="24"/>
                <w:lang w:eastAsia="en-AU"/>
              </w:rPr>
              <w:t xml:space="preserve"> species </w:t>
            </w:r>
          </w:p>
        </w:tc>
        <w:tc>
          <w:tcPr>
            <w:tcW w:w="567" w:type="dxa"/>
            <w:tcBorders>
              <w:left w:val="nil"/>
              <w:bottom w:val="single" w:sz="4" w:space="0" w:color="auto"/>
              <w:right w:val="nil"/>
            </w:tcBorders>
            <w:shd w:val="clear" w:color="auto" w:fill="DDD9C3" w:themeFill="background2" w:themeFillShade="E6"/>
            <w:textDirection w:val="tbRl"/>
            <w:hideMark/>
          </w:tcPr>
          <w:p w14:paraId="55F6AEB2" w14:textId="77777777" w:rsidR="008C6DC3" w:rsidRPr="00AE0169" w:rsidRDefault="008C6DC3" w:rsidP="002A4BF0">
            <w:pPr>
              <w:pStyle w:val="TableHeading"/>
              <w:rPr>
                <w:lang w:eastAsia="en-AU"/>
              </w:rPr>
            </w:pPr>
            <w:r>
              <w:rPr>
                <w:color w:val="000000" w:themeColor="text1"/>
                <w:kern w:val="24"/>
                <w:lang w:eastAsia="en-AU"/>
              </w:rPr>
              <w:t>Farmed</w:t>
            </w:r>
            <w:r w:rsidRPr="00AE0169">
              <w:rPr>
                <w:color w:val="000000" w:themeColor="text1"/>
                <w:kern w:val="24"/>
                <w:lang w:eastAsia="en-AU"/>
              </w:rPr>
              <w:t xml:space="preserve"> species</w:t>
            </w:r>
          </w:p>
        </w:tc>
        <w:tc>
          <w:tcPr>
            <w:tcW w:w="567" w:type="dxa"/>
            <w:tcBorders>
              <w:left w:val="nil"/>
              <w:bottom w:val="single" w:sz="4" w:space="0" w:color="auto"/>
              <w:right w:val="nil"/>
            </w:tcBorders>
            <w:shd w:val="clear" w:color="auto" w:fill="DDD9C3" w:themeFill="background2" w:themeFillShade="E6"/>
            <w:textDirection w:val="tbRl"/>
            <w:hideMark/>
          </w:tcPr>
          <w:p w14:paraId="7398C2F2" w14:textId="77777777" w:rsidR="008C6DC3" w:rsidRPr="00AE0169" w:rsidRDefault="008C6DC3" w:rsidP="002A4BF0">
            <w:pPr>
              <w:pStyle w:val="TableHeading"/>
              <w:rPr>
                <w:lang w:eastAsia="en-AU"/>
              </w:rPr>
            </w:pPr>
            <w:r>
              <w:rPr>
                <w:color w:val="000000" w:themeColor="text1"/>
                <w:kern w:val="24"/>
                <w:lang w:eastAsia="en-AU"/>
              </w:rPr>
              <w:t>Wild</w:t>
            </w:r>
            <w:r w:rsidRPr="00AE0169">
              <w:rPr>
                <w:color w:val="000000" w:themeColor="text1"/>
                <w:kern w:val="24"/>
                <w:lang w:eastAsia="en-AU"/>
              </w:rPr>
              <w:t xml:space="preserve"> species </w:t>
            </w:r>
          </w:p>
        </w:tc>
        <w:tc>
          <w:tcPr>
            <w:tcW w:w="708" w:type="dxa"/>
            <w:tcBorders>
              <w:left w:val="nil"/>
              <w:bottom w:val="single" w:sz="4" w:space="0" w:color="auto"/>
              <w:right w:val="nil"/>
            </w:tcBorders>
            <w:shd w:val="clear" w:color="auto" w:fill="FFFFFF" w:themeFill="background1"/>
            <w:textDirection w:val="tbRl"/>
            <w:hideMark/>
          </w:tcPr>
          <w:p w14:paraId="467BA76A" w14:textId="77777777" w:rsidR="008C6DC3" w:rsidRPr="00AE0169" w:rsidRDefault="008C6DC3" w:rsidP="002A4BF0">
            <w:pPr>
              <w:pStyle w:val="TableHeading"/>
              <w:rPr>
                <w:lang w:eastAsia="en-AU"/>
              </w:rPr>
            </w:pPr>
            <w:r>
              <w:rPr>
                <w:color w:val="000000" w:themeColor="text1"/>
                <w:kern w:val="24"/>
                <w:lang w:eastAsia="en-AU"/>
              </w:rPr>
              <w:t>Farmed</w:t>
            </w:r>
            <w:r w:rsidRPr="00AE0169">
              <w:rPr>
                <w:color w:val="000000" w:themeColor="text1"/>
                <w:kern w:val="24"/>
                <w:lang w:eastAsia="en-AU"/>
              </w:rPr>
              <w:t xml:space="preserve"> species</w:t>
            </w:r>
          </w:p>
        </w:tc>
        <w:tc>
          <w:tcPr>
            <w:tcW w:w="709" w:type="dxa"/>
            <w:tcBorders>
              <w:left w:val="nil"/>
              <w:bottom w:val="single" w:sz="4" w:space="0" w:color="auto"/>
              <w:right w:val="nil"/>
            </w:tcBorders>
            <w:shd w:val="clear" w:color="auto" w:fill="FFFFFF" w:themeFill="background1"/>
            <w:textDirection w:val="tbRl"/>
            <w:hideMark/>
          </w:tcPr>
          <w:p w14:paraId="10D25DC2" w14:textId="77777777" w:rsidR="008C6DC3" w:rsidRPr="00AE0169" w:rsidRDefault="008C6DC3" w:rsidP="002A4BF0">
            <w:pPr>
              <w:pStyle w:val="TableHeading"/>
              <w:rPr>
                <w:lang w:eastAsia="en-AU"/>
              </w:rPr>
            </w:pPr>
            <w:r>
              <w:rPr>
                <w:color w:val="000000" w:themeColor="text1"/>
                <w:kern w:val="24"/>
                <w:lang w:eastAsia="en-AU"/>
              </w:rPr>
              <w:t>Wild</w:t>
            </w:r>
            <w:r w:rsidRPr="00AE0169">
              <w:rPr>
                <w:color w:val="000000" w:themeColor="text1"/>
                <w:kern w:val="24"/>
                <w:lang w:eastAsia="en-AU"/>
              </w:rPr>
              <w:t xml:space="preserve"> species </w:t>
            </w:r>
          </w:p>
        </w:tc>
        <w:tc>
          <w:tcPr>
            <w:tcW w:w="567" w:type="dxa"/>
            <w:tcBorders>
              <w:left w:val="nil"/>
              <w:bottom w:val="single" w:sz="4" w:space="0" w:color="auto"/>
              <w:right w:val="nil"/>
            </w:tcBorders>
            <w:shd w:val="clear" w:color="auto" w:fill="F2DBDB" w:themeFill="accent2" w:themeFillTint="33"/>
            <w:textDirection w:val="tbRl"/>
            <w:hideMark/>
          </w:tcPr>
          <w:p w14:paraId="7163A38E" w14:textId="77777777" w:rsidR="008C6DC3" w:rsidRPr="00AE0169" w:rsidRDefault="008C6DC3" w:rsidP="002A4BF0">
            <w:pPr>
              <w:pStyle w:val="TableHeading"/>
              <w:rPr>
                <w:lang w:eastAsia="en-AU"/>
              </w:rPr>
            </w:pPr>
            <w:r w:rsidRPr="00AE0169">
              <w:rPr>
                <w:color w:val="000000" w:themeColor="text1"/>
                <w:kern w:val="24"/>
                <w:lang w:eastAsia="en-AU"/>
              </w:rPr>
              <w:t>Total</w:t>
            </w:r>
          </w:p>
        </w:tc>
        <w:tc>
          <w:tcPr>
            <w:tcW w:w="567" w:type="dxa"/>
            <w:tcBorders>
              <w:left w:val="nil"/>
              <w:bottom w:val="single" w:sz="4" w:space="0" w:color="auto"/>
              <w:right w:val="nil"/>
            </w:tcBorders>
            <w:shd w:val="clear" w:color="auto" w:fill="FAF0F0"/>
            <w:textDirection w:val="tbRl"/>
            <w:hideMark/>
          </w:tcPr>
          <w:p w14:paraId="168674C0" w14:textId="77777777" w:rsidR="008C6DC3" w:rsidRPr="00AE0169" w:rsidRDefault="008C6DC3" w:rsidP="002A4BF0">
            <w:pPr>
              <w:pStyle w:val="TableHeading"/>
              <w:rPr>
                <w:lang w:eastAsia="en-AU"/>
              </w:rPr>
            </w:pPr>
            <w:r w:rsidRPr="00AE0169">
              <w:rPr>
                <w:color w:val="000000" w:themeColor="text1"/>
                <w:kern w:val="24"/>
                <w:lang w:eastAsia="en-AU"/>
              </w:rPr>
              <w:t xml:space="preserve">Direct – animal health </w:t>
            </w:r>
          </w:p>
        </w:tc>
        <w:tc>
          <w:tcPr>
            <w:tcW w:w="567" w:type="dxa"/>
            <w:tcBorders>
              <w:left w:val="nil"/>
              <w:bottom w:val="single" w:sz="4" w:space="0" w:color="auto"/>
              <w:right w:val="nil"/>
            </w:tcBorders>
            <w:shd w:val="clear" w:color="auto" w:fill="FAF0F0"/>
            <w:textDirection w:val="tbRl"/>
            <w:hideMark/>
          </w:tcPr>
          <w:p w14:paraId="3F39AE76" w14:textId="77777777" w:rsidR="008C6DC3" w:rsidRPr="00AE0169" w:rsidRDefault="008C6DC3" w:rsidP="002A4BF0">
            <w:pPr>
              <w:pStyle w:val="TableHeading"/>
              <w:rPr>
                <w:lang w:eastAsia="en-AU"/>
              </w:rPr>
            </w:pPr>
            <w:r w:rsidRPr="00AE0169">
              <w:rPr>
                <w:color w:val="000000" w:themeColor="text1"/>
                <w:kern w:val="24"/>
                <w:lang w:eastAsia="en-AU"/>
              </w:rPr>
              <w:t xml:space="preserve">Direct – </w:t>
            </w:r>
            <w:r>
              <w:rPr>
                <w:color w:val="000000" w:themeColor="text1"/>
                <w:kern w:val="24"/>
                <w:lang w:eastAsia="en-AU"/>
              </w:rPr>
              <w:t>e</w:t>
            </w:r>
            <w:r w:rsidRPr="00AE0169">
              <w:rPr>
                <w:color w:val="000000" w:themeColor="text1"/>
                <w:kern w:val="24"/>
                <w:lang w:eastAsia="en-AU"/>
              </w:rPr>
              <w:t>nvironment</w:t>
            </w:r>
          </w:p>
        </w:tc>
        <w:tc>
          <w:tcPr>
            <w:tcW w:w="567" w:type="dxa"/>
            <w:tcBorders>
              <w:left w:val="nil"/>
              <w:bottom w:val="single" w:sz="4" w:space="0" w:color="auto"/>
              <w:right w:val="nil"/>
            </w:tcBorders>
            <w:shd w:val="clear" w:color="auto" w:fill="FAF0F0"/>
            <w:textDirection w:val="tbRl"/>
            <w:hideMark/>
          </w:tcPr>
          <w:p w14:paraId="22E6AE00" w14:textId="77777777" w:rsidR="008C6DC3" w:rsidRPr="00AE0169" w:rsidRDefault="008C6DC3" w:rsidP="002A4BF0">
            <w:pPr>
              <w:pStyle w:val="TableHeading"/>
              <w:rPr>
                <w:lang w:eastAsia="en-AU"/>
              </w:rPr>
            </w:pPr>
            <w:r w:rsidRPr="00AE0169">
              <w:rPr>
                <w:color w:val="000000" w:themeColor="text1"/>
                <w:kern w:val="24"/>
                <w:lang w:eastAsia="en-AU"/>
              </w:rPr>
              <w:t xml:space="preserve">Indirect – </w:t>
            </w:r>
            <w:r>
              <w:rPr>
                <w:color w:val="000000" w:themeColor="text1"/>
                <w:kern w:val="24"/>
                <w:lang w:eastAsia="en-AU"/>
              </w:rPr>
              <w:t>c</w:t>
            </w:r>
            <w:r w:rsidRPr="00AE0169">
              <w:rPr>
                <w:color w:val="000000" w:themeColor="text1"/>
                <w:kern w:val="24"/>
                <w:lang w:eastAsia="en-AU"/>
              </w:rPr>
              <w:t>ontrol costs</w:t>
            </w:r>
          </w:p>
        </w:tc>
        <w:tc>
          <w:tcPr>
            <w:tcW w:w="567" w:type="dxa"/>
            <w:tcBorders>
              <w:left w:val="nil"/>
              <w:bottom w:val="single" w:sz="4" w:space="0" w:color="auto"/>
              <w:right w:val="nil"/>
            </w:tcBorders>
            <w:shd w:val="clear" w:color="auto" w:fill="FAF0F0"/>
            <w:textDirection w:val="tbRl"/>
            <w:hideMark/>
          </w:tcPr>
          <w:p w14:paraId="06ADF445" w14:textId="77777777" w:rsidR="008C6DC3" w:rsidRPr="00AE0169" w:rsidRDefault="008C6DC3" w:rsidP="002A4BF0">
            <w:pPr>
              <w:pStyle w:val="TableHeading"/>
              <w:rPr>
                <w:lang w:eastAsia="en-AU"/>
              </w:rPr>
            </w:pPr>
            <w:r w:rsidRPr="00AE0169">
              <w:rPr>
                <w:color w:val="000000" w:themeColor="text1"/>
                <w:kern w:val="24"/>
                <w:lang w:eastAsia="en-AU"/>
              </w:rPr>
              <w:t xml:space="preserve">Indirect – </w:t>
            </w:r>
            <w:r>
              <w:rPr>
                <w:color w:val="000000" w:themeColor="text1"/>
                <w:kern w:val="24"/>
                <w:lang w:eastAsia="en-AU"/>
              </w:rPr>
              <w:t>d</w:t>
            </w:r>
            <w:r w:rsidRPr="00AE0169">
              <w:rPr>
                <w:color w:val="000000" w:themeColor="text1"/>
                <w:kern w:val="24"/>
                <w:lang w:eastAsia="en-AU"/>
              </w:rPr>
              <w:t>omestic trade</w:t>
            </w:r>
          </w:p>
        </w:tc>
        <w:tc>
          <w:tcPr>
            <w:tcW w:w="567" w:type="dxa"/>
            <w:tcBorders>
              <w:left w:val="nil"/>
              <w:bottom w:val="single" w:sz="4" w:space="0" w:color="auto"/>
              <w:right w:val="nil"/>
            </w:tcBorders>
            <w:shd w:val="clear" w:color="auto" w:fill="FAF0F0"/>
            <w:textDirection w:val="tbRl"/>
            <w:hideMark/>
          </w:tcPr>
          <w:p w14:paraId="5A80AC5E" w14:textId="77777777" w:rsidR="008C6DC3" w:rsidRPr="00AE0169" w:rsidRDefault="008C6DC3" w:rsidP="002A4BF0">
            <w:pPr>
              <w:pStyle w:val="TableHeading"/>
              <w:rPr>
                <w:lang w:eastAsia="en-AU"/>
              </w:rPr>
            </w:pPr>
            <w:r w:rsidRPr="00AE0169">
              <w:rPr>
                <w:color w:val="000000" w:themeColor="text1"/>
                <w:kern w:val="24"/>
                <w:lang w:eastAsia="en-AU"/>
              </w:rPr>
              <w:t>Indirect – international trade</w:t>
            </w:r>
          </w:p>
        </w:tc>
        <w:tc>
          <w:tcPr>
            <w:tcW w:w="567" w:type="dxa"/>
            <w:tcBorders>
              <w:left w:val="nil"/>
              <w:bottom w:val="single" w:sz="4" w:space="0" w:color="auto"/>
              <w:right w:val="nil"/>
            </w:tcBorders>
            <w:shd w:val="clear" w:color="auto" w:fill="FAF0F0"/>
            <w:textDirection w:val="tbRl"/>
            <w:hideMark/>
          </w:tcPr>
          <w:p w14:paraId="15617FEC" w14:textId="77777777" w:rsidR="008C6DC3" w:rsidRPr="00AE0169" w:rsidRDefault="008C6DC3" w:rsidP="002A4BF0">
            <w:pPr>
              <w:pStyle w:val="TableHeading"/>
              <w:rPr>
                <w:lang w:eastAsia="en-AU"/>
              </w:rPr>
            </w:pPr>
            <w:r w:rsidRPr="00AE0169">
              <w:rPr>
                <w:color w:val="000000" w:themeColor="text1"/>
                <w:kern w:val="24"/>
                <w:lang w:eastAsia="en-AU"/>
              </w:rPr>
              <w:t>Indirect – environment</w:t>
            </w:r>
          </w:p>
        </w:tc>
        <w:tc>
          <w:tcPr>
            <w:tcW w:w="567" w:type="dxa"/>
            <w:tcBorders>
              <w:left w:val="nil"/>
              <w:bottom w:val="single" w:sz="4" w:space="0" w:color="auto"/>
              <w:right w:val="nil"/>
            </w:tcBorders>
            <w:shd w:val="clear" w:color="auto" w:fill="FAF0F0"/>
            <w:textDirection w:val="tbRl"/>
            <w:hideMark/>
          </w:tcPr>
          <w:p w14:paraId="5875382E" w14:textId="77777777" w:rsidR="008C6DC3" w:rsidRPr="00AE0169" w:rsidRDefault="008C6DC3" w:rsidP="002A4BF0">
            <w:pPr>
              <w:pStyle w:val="TableHeading"/>
              <w:rPr>
                <w:lang w:eastAsia="en-AU"/>
              </w:rPr>
            </w:pPr>
            <w:r w:rsidRPr="00AE0169">
              <w:rPr>
                <w:color w:val="000000" w:themeColor="text1"/>
                <w:kern w:val="24"/>
                <w:lang w:eastAsia="en-AU"/>
              </w:rPr>
              <w:t>Indirect -</w:t>
            </w:r>
            <w:r>
              <w:rPr>
                <w:color w:val="000000" w:themeColor="text1"/>
                <w:kern w:val="24"/>
                <w:lang w:eastAsia="en-AU"/>
              </w:rPr>
              <w:t>s</w:t>
            </w:r>
            <w:r w:rsidRPr="00AE0169">
              <w:rPr>
                <w:color w:val="000000" w:themeColor="text1"/>
                <w:kern w:val="24"/>
                <w:lang w:eastAsia="en-AU"/>
              </w:rPr>
              <w:t>ocial</w:t>
            </w:r>
          </w:p>
        </w:tc>
        <w:tc>
          <w:tcPr>
            <w:tcW w:w="709" w:type="dxa"/>
            <w:tcBorders>
              <w:left w:val="nil"/>
              <w:bottom w:val="single" w:sz="4" w:space="0" w:color="auto"/>
              <w:right w:val="nil"/>
            </w:tcBorders>
            <w:shd w:val="clear" w:color="auto" w:fill="FFFFCC"/>
            <w:textDirection w:val="tbRl"/>
            <w:hideMark/>
          </w:tcPr>
          <w:p w14:paraId="23F92670" w14:textId="77777777" w:rsidR="008C6DC3" w:rsidRPr="00AE0169" w:rsidRDefault="008C6DC3" w:rsidP="002A4BF0">
            <w:pPr>
              <w:pStyle w:val="TableHeading"/>
              <w:rPr>
                <w:lang w:eastAsia="en-AU"/>
              </w:rPr>
            </w:pPr>
            <w:r>
              <w:rPr>
                <w:color w:val="000000" w:themeColor="text1"/>
                <w:kern w:val="24"/>
                <w:lang w:eastAsia="en-AU"/>
              </w:rPr>
              <w:t>Farmed</w:t>
            </w:r>
            <w:r w:rsidRPr="00AE0169">
              <w:rPr>
                <w:color w:val="000000" w:themeColor="text1"/>
                <w:kern w:val="24"/>
                <w:lang w:eastAsia="en-AU"/>
              </w:rPr>
              <w:t xml:space="preserve"> species</w:t>
            </w:r>
          </w:p>
        </w:tc>
        <w:tc>
          <w:tcPr>
            <w:tcW w:w="709" w:type="dxa"/>
            <w:tcBorders>
              <w:left w:val="nil"/>
              <w:bottom w:val="single" w:sz="4" w:space="0" w:color="auto"/>
              <w:right w:val="nil"/>
            </w:tcBorders>
            <w:shd w:val="clear" w:color="auto" w:fill="FFFFCC"/>
            <w:textDirection w:val="tbRl"/>
            <w:hideMark/>
          </w:tcPr>
          <w:p w14:paraId="2844557B" w14:textId="77777777" w:rsidR="008C6DC3" w:rsidRPr="00AE0169" w:rsidRDefault="008C6DC3" w:rsidP="002A4BF0">
            <w:pPr>
              <w:pStyle w:val="TableHeading"/>
              <w:rPr>
                <w:lang w:eastAsia="en-AU"/>
              </w:rPr>
            </w:pPr>
            <w:r>
              <w:rPr>
                <w:color w:val="000000" w:themeColor="text1"/>
                <w:kern w:val="24"/>
                <w:lang w:eastAsia="en-AU"/>
              </w:rPr>
              <w:t>Wild</w:t>
            </w:r>
            <w:r w:rsidRPr="00AE0169">
              <w:rPr>
                <w:color w:val="000000" w:themeColor="text1"/>
                <w:kern w:val="24"/>
                <w:lang w:eastAsia="en-AU"/>
              </w:rPr>
              <w:t xml:space="preserve"> species </w:t>
            </w:r>
          </w:p>
        </w:tc>
        <w:tc>
          <w:tcPr>
            <w:tcW w:w="567" w:type="dxa"/>
            <w:tcBorders>
              <w:left w:val="nil"/>
              <w:bottom w:val="single" w:sz="4" w:space="0" w:color="auto"/>
              <w:right w:val="nil"/>
            </w:tcBorders>
            <w:shd w:val="clear" w:color="auto" w:fill="EAF1DD" w:themeFill="accent3" w:themeFillTint="33"/>
            <w:textDirection w:val="tbRl"/>
          </w:tcPr>
          <w:p w14:paraId="60900B66" w14:textId="77777777" w:rsidR="008C6DC3" w:rsidRPr="00AE0169" w:rsidRDefault="008C6DC3" w:rsidP="002A4BF0">
            <w:pPr>
              <w:pStyle w:val="TableHeading"/>
              <w:ind w:left="113" w:right="113"/>
              <w:rPr>
                <w:lang w:eastAsia="en-AU"/>
              </w:rPr>
            </w:pPr>
            <w:r>
              <w:rPr>
                <w:lang w:eastAsia="en-AU"/>
              </w:rPr>
              <w:t>Farmed species</w:t>
            </w:r>
          </w:p>
        </w:tc>
        <w:tc>
          <w:tcPr>
            <w:tcW w:w="567" w:type="dxa"/>
            <w:tcBorders>
              <w:left w:val="nil"/>
              <w:bottom w:val="single" w:sz="4" w:space="0" w:color="auto"/>
              <w:right w:val="nil"/>
            </w:tcBorders>
            <w:shd w:val="clear" w:color="auto" w:fill="EAF1DD" w:themeFill="accent3" w:themeFillTint="33"/>
            <w:textDirection w:val="tbRl"/>
          </w:tcPr>
          <w:p w14:paraId="11123F58" w14:textId="77777777" w:rsidR="008C6DC3" w:rsidRPr="00AE0169" w:rsidRDefault="008C6DC3" w:rsidP="002A4BF0">
            <w:pPr>
              <w:pStyle w:val="TableHeading"/>
              <w:ind w:left="113" w:right="113"/>
              <w:rPr>
                <w:lang w:eastAsia="en-AU"/>
              </w:rPr>
            </w:pPr>
            <w:r>
              <w:rPr>
                <w:lang w:eastAsia="en-AU"/>
              </w:rPr>
              <w:t>Wild species</w:t>
            </w:r>
          </w:p>
        </w:tc>
        <w:tc>
          <w:tcPr>
            <w:tcW w:w="851" w:type="dxa"/>
            <w:tcBorders>
              <w:left w:val="nil"/>
              <w:bottom w:val="single" w:sz="4" w:space="0" w:color="auto"/>
            </w:tcBorders>
            <w:shd w:val="clear" w:color="auto" w:fill="DAEEF3" w:themeFill="accent5" w:themeFillTint="33"/>
            <w:textDirection w:val="tbRl"/>
            <w:hideMark/>
          </w:tcPr>
          <w:p w14:paraId="0414CD0B" w14:textId="77777777" w:rsidR="008C6DC3" w:rsidRPr="00AE0169" w:rsidRDefault="008C6DC3" w:rsidP="002A4BF0">
            <w:pPr>
              <w:pStyle w:val="TableHeading"/>
              <w:ind w:left="113" w:right="113"/>
              <w:rPr>
                <w:lang w:eastAsia="en-AU"/>
              </w:rPr>
            </w:pPr>
            <w:r>
              <w:rPr>
                <w:lang w:eastAsia="en-AU"/>
              </w:rPr>
              <w:t>All species</w:t>
            </w:r>
          </w:p>
        </w:tc>
      </w:tr>
      <w:tr w:rsidR="00EF2B9C" w:rsidRPr="0026389E" w14:paraId="770465BB" w14:textId="77777777" w:rsidTr="00EF2B9C">
        <w:trPr>
          <w:trHeight w:val="276"/>
        </w:trPr>
        <w:tc>
          <w:tcPr>
            <w:tcW w:w="1413" w:type="dxa"/>
            <w:tcBorders>
              <w:left w:val="nil"/>
              <w:bottom w:val="nil"/>
              <w:right w:val="nil"/>
            </w:tcBorders>
            <w:shd w:val="clear" w:color="auto" w:fill="E5DFEC" w:themeFill="accent4" w:themeFillTint="33"/>
            <w:hideMark/>
          </w:tcPr>
          <w:p w14:paraId="11E8ECC3" w14:textId="77777777" w:rsidR="008C6DC3" w:rsidRPr="0026389E" w:rsidRDefault="008C6DC3" w:rsidP="002A4BF0">
            <w:pPr>
              <w:pStyle w:val="TableText"/>
              <w:rPr>
                <w:rStyle w:val="Emphasis"/>
              </w:rPr>
            </w:pPr>
            <w:r w:rsidRPr="0026389E">
              <w:rPr>
                <w:rStyle w:val="Emphasis"/>
              </w:rPr>
              <w:t>A</w:t>
            </w:r>
            <w:r>
              <w:rPr>
                <w:rStyle w:val="Emphasis"/>
              </w:rPr>
              <w:t>. </w:t>
            </w:r>
            <w:r w:rsidRPr="0026389E">
              <w:rPr>
                <w:rStyle w:val="Emphasis"/>
              </w:rPr>
              <w:t>salmonicida</w:t>
            </w:r>
          </w:p>
          <w:p w14:paraId="2FCFBDAC" w14:textId="77777777" w:rsidR="008C6DC3" w:rsidRPr="0026389E" w:rsidRDefault="008C6DC3" w:rsidP="002A4BF0">
            <w:pPr>
              <w:pStyle w:val="TableText"/>
              <w:rPr>
                <w:szCs w:val="18"/>
              </w:rPr>
            </w:pPr>
            <w:r w:rsidRPr="0026389E">
              <w:rPr>
                <w:szCs w:val="18"/>
              </w:rPr>
              <w:t>(typical strain)</w:t>
            </w:r>
          </w:p>
        </w:tc>
        <w:tc>
          <w:tcPr>
            <w:tcW w:w="1559" w:type="dxa"/>
            <w:tcBorders>
              <w:left w:val="nil"/>
              <w:bottom w:val="single" w:sz="4" w:space="0" w:color="auto"/>
              <w:right w:val="nil"/>
            </w:tcBorders>
            <w:shd w:val="clear" w:color="auto" w:fill="C6D9F1" w:themeFill="text2" w:themeFillTint="33"/>
            <w:hideMark/>
          </w:tcPr>
          <w:p w14:paraId="4FAC383D" w14:textId="77777777" w:rsidR="008C6DC3" w:rsidRPr="0026389E" w:rsidRDefault="008C6DC3" w:rsidP="002A4BF0">
            <w:pPr>
              <w:pStyle w:val="TableText"/>
              <w:rPr>
                <w:szCs w:val="18"/>
              </w:rPr>
            </w:pPr>
            <w:r w:rsidRPr="0026389E">
              <w:rPr>
                <w:szCs w:val="18"/>
              </w:rPr>
              <w:t>Unrestricted</w:t>
            </w:r>
          </w:p>
        </w:tc>
        <w:tc>
          <w:tcPr>
            <w:tcW w:w="567" w:type="dxa"/>
            <w:tcBorders>
              <w:left w:val="nil"/>
              <w:bottom w:val="single" w:sz="4" w:space="0" w:color="auto"/>
              <w:right w:val="nil"/>
            </w:tcBorders>
            <w:shd w:val="clear" w:color="auto" w:fill="FDE9D9" w:themeFill="accent6" w:themeFillTint="33"/>
            <w:hideMark/>
          </w:tcPr>
          <w:p w14:paraId="1CF66450" w14:textId="77777777" w:rsidR="008C6DC3" w:rsidRPr="00DD7ABB" w:rsidRDefault="008C6DC3" w:rsidP="002A4BF0">
            <w:pPr>
              <w:pStyle w:val="TableText"/>
            </w:pPr>
            <w:r>
              <w:t>L</w:t>
            </w:r>
          </w:p>
        </w:tc>
        <w:tc>
          <w:tcPr>
            <w:tcW w:w="567" w:type="dxa"/>
            <w:tcBorders>
              <w:left w:val="nil"/>
              <w:bottom w:val="single" w:sz="4" w:space="0" w:color="auto"/>
              <w:right w:val="nil"/>
            </w:tcBorders>
            <w:shd w:val="clear" w:color="auto" w:fill="FFFFFF" w:themeFill="background1"/>
            <w:hideMark/>
          </w:tcPr>
          <w:p w14:paraId="337316F9" w14:textId="77777777" w:rsidR="008C6DC3" w:rsidRPr="00DD7ABB" w:rsidRDefault="008C6DC3" w:rsidP="002A4BF0">
            <w:pPr>
              <w:pStyle w:val="TableText"/>
            </w:pPr>
            <w:r w:rsidRPr="003B3DA1">
              <w:t>M</w:t>
            </w:r>
          </w:p>
        </w:tc>
        <w:tc>
          <w:tcPr>
            <w:tcW w:w="567" w:type="dxa"/>
            <w:tcBorders>
              <w:left w:val="nil"/>
              <w:bottom w:val="single" w:sz="4" w:space="0" w:color="auto"/>
              <w:right w:val="nil"/>
            </w:tcBorders>
            <w:shd w:val="clear" w:color="auto" w:fill="FFFFFF" w:themeFill="background1"/>
            <w:hideMark/>
          </w:tcPr>
          <w:p w14:paraId="614513FD" w14:textId="77777777" w:rsidR="008C6DC3" w:rsidRPr="003F6A48" w:rsidRDefault="008C6DC3" w:rsidP="002A4BF0">
            <w:pPr>
              <w:pStyle w:val="TableText"/>
            </w:pPr>
            <w:r w:rsidRPr="003B3DA1">
              <w:t>L</w:t>
            </w:r>
          </w:p>
        </w:tc>
        <w:tc>
          <w:tcPr>
            <w:tcW w:w="567" w:type="dxa"/>
            <w:tcBorders>
              <w:left w:val="nil"/>
              <w:bottom w:val="single" w:sz="4" w:space="0" w:color="auto"/>
              <w:right w:val="nil"/>
            </w:tcBorders>
            <w:shd w:val="clear" w:color="auto" w:fill="DDD9C3" w:themeFill="background2" w:themeFillShade="E6"/>
            <w:hideMark/>
          </w:tcPr>
          <w:p w14:paraId="321CC054" w14:textId="77777777" w:rsidR="008C6DC3" w:rsidRPr="00DD7ABB" w:rsidRDefault="008C6DC3" w:rsidP="002A4BF0">
            <w:pPr>
              <w:pStyle w:val="TableText"/>
            </w:pPr>
            <w:r w:rsidRPr="003B3DA1">
              <w:t>L</w:t>
            </w:r>
          </w:p>
        </w:tc>
        <w:tc>
          <w:tcPr>
            <w:tcW w:w="567" w:type="dxa"/>
            <w:tcBorders>
              <w:left w:val="nil"/>
              <w:bottom w:val="single" w:sz="4" w:space="0" w:color="auto"/>
              <w:right w:val="nil"/>
            </w:tcBorders>
            <w:shd w:val="clear" w:color="auto" w:fill="DDD9C3" w:themeFill="background2" w:themeFillShade="E6"/>
            <w:hideMark/>
          </w:tcPr>
          <w:p w14:paraId="140B342E" w14:textId="77777777" w:rsidR="008C6DC3" w:rsidRPr="00DD7ABB" w:rsidRDefault="008C6DC3" w:rsidP="002A4BF0">
            <w:pPr>
              <w:pStyle w:val="TableText"/>
            </w:pPr>
            <w:r>
              <w:t>VL</w:t>
            </w:r>
          </w:p>
        </w:tc>
        <w:tc>
          <w:tcPr>
            <w:tcW w:w="708" w:type="dxa"/>
            <w:tcBorders>
              <w:left w:val="nil"/>
              <w:bottom w:val="single" w:sz="4" w:space="0" w:color="auto"/>
              <w:right w:val="nil"/>
            </w:tcBorders>
            <w:shd w:val="clear" w:color="auto" w:fill="FFFFFF" w:themeFill="background1"/>
          </w:tcPr>
          <w:p w14:paraId="0CDD7E23" w14:textId="77777777" w:rsidR="008C6DC3" w:rsidRPr="00DD7ABB" w:rsidRDefault="008C6DC3" w:rsidP="002A4BF0">
            <w:pPr>
              <w:pStyle w:val="TableText"/>
            </w:pPr>
            <w:r w:rsidRPr="003B3DA1">
              <w:t>M</w:t>
            </w:r>
          </w:p>
        </w:tc>
        <w:tc>
          <w:tcPr>
            <w:tcW w:w="709" w:type="dxa"/>
            <w:tcBorders>
              <w:left w:val="nil"/>
              <w:bottom w:val="single" w:sz="4" w:space="0" w:color="auto"/>
              <w:right w:val="nil"/>
            </w:tcBorders>
            <w:shd w:val="clear" w:color="auto" w:fill="FFFFFF" w:themeFill="background1"/>
            <w:hideMark/>
          </w:tcPr>
          <w:p w14:paraId="283CCBC0" w14:textId="77777777" w:rsidR="008C6DC3" w:rsidRPr="00DD7ABB" w:rsidRDefault="008C6DC3" w:rsidP="002A4BF0">
            <w:pPr>
              <w:pStyle w:val="TableText"/>
            </w:pPr>
            <w:r w:rsidRPr="003B3DA1">
              <w:t>L</w:t>
            </w:r>
          </w:p>
        </w:tc>
        <w:tc>
          <w:tcPr>
            <w:tcW w:w="567" w:type="dxa"/>
            <w:tcBorders>
              <w:left w:val="nil"/>
              <w:bottom w:val="single" w:sz="4" w:space="0" w:color="auto"/>
              <w:right w:val="nil"/>
            </w:tcBorders>
            <w:shd w:val="clear" w:color="auto" w:fill="F2DBDB" w:themeFill="accent2" w:themeFillTint="33"/>
            <w:hideMark/>
          </w:tcPr>
          <w:p w14:paraId="3F613FB8" w14:textId="77777777" w:rsidR="008C6DC3" w:rsidRPr="00DD7ABB" w:rsidRDefault="008C6DC3" w:rsidP="002A4BF0">
            <w:pPr>
              <w:pStyle w:val="TableText"/>
            </w:pPr>
            <w:r w:rsidRPr="003B3DA1">
              <w:t>H</w:t>
            </w:r>
          </w:p>
        </w:tc>
        <w:tc>
          <w:tcPr>
            <w:tcW w:w="567" w:type="dxa"/>
            <w:tcBorders>
              <w:left w:val="nil"/>
              <w:bottom w:val="single" w:sz="4" w:space="0" w:color="auto"/>
              <w:right w:val="nil"/>
            </w:tcBorders>
            <w:shd w:val="clear" w:color="auto" w:fill="FAF0F0"/>
            <w:hideMark/>
          </w:tcPr>
          <w:p w14:paraId="10D64DD0" w14:textId="77777777" w:rsidR="008C6DC3" w:rsidRPr="00DD7ABB" w:rsidRDefault="008C6DC3" w:rsidP="002A4BF0">
            <w:pPr>
              <w:pStyle w:val="TableText"/>
            </w:pPr>
            <w:r w:rsidRPr="003B3DA1">
              <w:t>F</w:t>
            </w:r>
          </w:p>
        </w:tc>
        <w:tc>
          <w:tcPr>
            <w:tcW w:w="567" w:type="dxa"/>
            <w:tcBorders>
              <w:left w:val="nil"/>
              <w:bottom w:val="single" w:sz="4" w:space="0" w:color="auto"/>
              <w:right w:val="nil"/>
            </w:tcBorders>
            <w:shd w:val="clear" w:color="auto" w:fill="FAF0F0"/>
            <w:hideMark/>
          </w:tcPr>
          <w:p w14:paraId="0873E17C" w14:textId="77777777" w:rsidR="008C6DC3" w:rsidRPr="00DD7ABB" w:rsidRDefault="008C6DC3" w:rsidP="002A4BF0">
            <w:pPr>
              <w:pStyle w:val="TableText"/>
            </w:pPr>
            <w:r w:rsidRPr="003B3DA1">
              <w:t>C</w:t>
            </w:r>
          </w:p>
        </w:tc>
        <w:tc>
          <w:tcPr>
            <w:tcW w:w="567" w:type="dxa"/>
            <w:tcBorders>
              <w:left w:val="nil"/>
              <w:bottom w:val="single" w:sz="4" w:space="0" w:color="auto"/>
              <w:right w:val="nil"/>
            </w:tcBorders>
            <w:shd w:val="clear" w:color="auto" w:fill="FAF0F0"/>
            <w:hideMark/>
          </w:tcPr>
          <w:p w14:paraId="609DF902" w14:textId="77777777" w:rsidR="008C6DC3" w:rsidRPr="00DD7ABB" w:rsidRDefault="008C6DC3" w:rsidP="002A4BF0">
            <w:pPr>
              <w:pStyle w:val="TableText"/>
            </w:pPr>
            <w:r w:rsidRPr="003B3DA1">
              <w:t>E</w:t>
            </w:r>
          </w:p>
        </w:tc>
        <w:tc>
          <w:tcPr>
            <w:tcW w:w="567" w:type="dxa"/>
            <w:tcBorders>
              <w:left w:val="nil"/>
              <w:bottom w:val="single" w:sz="4" w:space="0" w:color="auto"/>
              <w:right w:val="nil"/>
            </w:tcBorders>
            <w:shd w:val="clear" w:color="auto" w:fill="FAF0F0"/>
            <w:hideMark/>
          </w:tcPr>
          <w:p w14:paraId="2766ACF3" w14:textId="77777777" w:rsidR="008C6DC3" w:rsidRPr="00DD7ABB" w:rsidRDefault="008C6DC3" w:rsidP="002A4BF0">
            <w:pPr>
              <w:pStyle w:val="TableText"/>
            </w:pPr>
            <w:r w:rsidRPr="003B3DA1">
              <w:t>D</w:t>
            </w:r>
          </w:p>
        </w:tc>
        <w:tc>
          <w:tcPr>
            <w:tcW w:w="567" w:type="dxa"/>
            <w:tcBorders>
              <w:left w:val="nil"/>
              <w:bottom w:val="single" w:sz="4" w:space="0" w:color="auto"/>
              <w:right w:val="nil"/>
            </w:tcBorders>
            <w:shd w:val="clear" w:color="auto" w:fill="FAF0F0"/>
            <w:hideMark/>
          </w:tcPr>
          <w:p w14:paraId="2905BD59" w14:textId="77777777" w:rsidR="008C6DC3" w:rsidRPr="00DD7ABB" w:rsidRDefault="008C6DC3" w:rsidP="002A4BF0">
            <w:pPr>
              <w:pStyle w:val="TableText"/>
            </w:pPr>
            <w:r w:rsidRPr="003B3DA1">
              <w:t>C</w:t>
            </w:r>
          </w:p>
        </w:tc>
        <w:tc>
          <w:tcPr>
            <w:tcW w:w="567" w:type="dxa"/>
            <w:tcBorders>
              <w:left w:val="nil"/>
              <w:bottom w:val="single" w:sz="4" w:space="0" w:color="auto"/>
              <w:right w:val="nil"/>
            </w:tcBorders>
            <w:shd w:val="clear" w:color="auto" w:fill="FAF0F0"/>
            <w:hideMark/>
          </w:tcPr>
          <w:p w14:paraId="5C3DB55B" w14:textId="77777777" w:rsidR="008C6DC3" w:rsidRPr="00DD7ABB" w:rsidRDefault="008C6DC3" w:rsidP="002A4BF0">
            <w:pPr>
              <w:pStyle w:val="TableText"/>
            </w:pPr>
            <w:r w:rsidRPr="003B3DA1">
              <w:t>A</w:t>
            </w:r>
          </w:p>
        </w:tc>
        <w:tc>
          <w:tcPr>
            <w:tcW w:w="567" w:type="dxa"/>
            <w:tcBorders>
              <w:left w:val="nil"/>
              <w:bottom w:val="single" w:sz="4" w:space="0" w:color="auto"/>
              <w:right w:val="nil"/>
            </w:tcBorders>
            <w:shd w:val="clear" w:color="auto" w:fill="FAF0F0"/>
            <w:hideMark/>
          </w:tcPr>
          <w:p w14:paraId="46633C79" w14:textId="77777777" w:rsidR="008C6DC3" w:rsidRPr="00DD7ABB" w:rsidRDefault="008C6DC3" w:rsidP="002A4BF0">
            <w:pPr>
              <w:pStyle w:val="TableText"/>
            </w:pPr>
            <w:r w:rsidRPr="003B3DA1">
              <w:t>C</w:t>
            </w:r>
          </w:p>
        </w:tc>
        <w:tc>
          <w:tcPr>
            <w:tcW w:w="709" w:type="dxa"/>
            <w:tcBorders>
              <w:left w:val="nil"/>
              <w:bottom w:val="single" w:sz="4" w:space="0" w:color="auto"/>
              <w:right w:val="nil"/>
            </w:tcBorders>
            <w:shd w:val="clear" w:color="auto" w:fill="FFFFCC"/>
            <w:hideMark/>
          </w:tcPr>
          <w:p w14:paraId="6813D4AE" w14:textId="77777777" w:rsidR="008C6DC3" w:rsidRPr="003B3DA1" w:rsidRDefault="008C6DC3" w:rsidP="002A4BF0">
            <w:pPr>
              <w:pStyle w:val="TableText"/>
            </w:pPr>
            <w:r w:rsidRPr="003B3DA1">
              <w:t>H</w:t>
            </w:r>
          </w:p>
          <w:p w14:paraId="5BD31889" w14:textId="77777777" w:rsidR="008C6DC3" w:rsidRPr="00DD7ABB" w:rsidRDefault="008C6DC3" w:rsidP="002A4BF0">
            <w:pPr>
              <w:pStyle w:val="TableText"/>
            </w:pPr>
          </w:p>
        </w:tc>
        <w:tc>
          <w:tcPr>
            <w:tcW w:w="709" w:type="dxa"/>
            <w:tcBorders>
              <w:left w:val="nil"/>
              <w:bottom w:val="single" w:sz="4" w:space="0" w:color="auto"/>
              <w:right w:val="nil"/>
            </w:tcBorders>
            <w:shd w:val="clear" w:color="auto" w:fill="FFFFCC"/>
            <w:hideMark/>
          </w:tcPr>
          <w:p w14:paraId="4C612D3D" w14:textId="77777777" w:rsidR="008C6DC3" w:rsidRPr="00DD7ABB" w:rsidRDefault="008C6DC3" w:rsidP="002A4BF0">
            <w:pPr>
              <w:pStyle w:val="TableText"/>
            </w:pPr>
            <w:r w:rsidRPr="003B3DA1">
              <w:t>M</w:t>
            </w:r>
          </w:p>
        </w:tc>
        <w:tc>
          <w:tcPr>
            <w:tcW w:w="567" w:type="dxa"/>
            <w:tcBorders>
              <w:left w:val="nil"/>
              <w:bottom w:val="single" w:sz="4" w:space="0" w:color="auto"/>
              <w:right w:val="nil"/>
            </w:tcBorders>
            <w:shd w:val="clear" w:color="auto" w:fill="EAF1DD" w:themeFill="accent3" w:themeFillTint="33"/>
          </w:tcPr>
          <w:p w14:paraId="47116576" w14:textId="77777777" w:rsidR="008C6DC3" w:rsidRPr="00DD7ABB" w:rsidRDefault="008C6DC3" w:rsidP="002A4BF0">
            <w:pPr>
              <w:pStyle w:val="TableText"/>
            </w:pPr>
            <w:r w:rsidRPr="003B3DA1">
              <w:t>M</w:t>
            </w:r>
          </w:p>
        </w:tc>
        <w:tc>
          <w:tcPr>
            <w:tcW w:w="567" w:type="dxa"/>
            <w:tcBorders>
              <w:left w:val="nil"/>
              <w:bottom w:val="single" w:sz="4" w:space="0" w:color="auto"/>
              <w:right w:val="nil"/>
            </w:tcBorders>
            <w:shd w:val="clear" w:color="auto" w:fill="EAF1DD" w:themeFill="accent3" w:themeFillTint="33"/>
          </w:tcPr>
          <w:p w14:paraId="016E33B7" w14:textId="77777777" w:rsidR="008C6DC3" w:rsidRPr="00DD7ABB" w:rsidRDefault="008C6DC3" w:rsidP="002A4BF0">
            <w:pPr>
              <w:pStyle w:val="TableText"/>
            </w:pPr>
            <w:r>
              <w:t>VL</w:t>
            </w:r>
          </w:p>
        </w:tc>
        <w:tc>
          <w:tcPr>
            <w:tcW w:w="851" w:type="dxa"/>
            <w:tcBorders>
              <w:left w:val="nil"/>
              <w:bottom w:val="single" w:sz="4" w:space="0" w:color="auto"/>
            </w:tcBorders>
            <w:shd w:val="clear" w:color="auto" w:fill="DAEEF3" w:themeFill="accent5" w:themeFillTint="33"/>
            <w:hideMark/>
          </w:tcPr>
          <w:p w14:paraId="7BC2B0C5" w14:textId="77777777" w:rsidR="008C6DC3" w:rsidRPr="00DD7ABB" w:rsidRDefault="008C6DC3" w:rsidP="002A4BF0">
            <w:pPr>
              <w:pStyle w:val="TableText"/>
            </w:pPr>
            <w:r w:rsidRPr="003B3DA1">
              <w:t>M</w:t>
            </w:r>
          </w:p>
        </w:tc>
      </w:tr>
      <w:tr w:rsidR="00EF2B9C" w:rsidRPr="0026389E" w14:paraId="7C9381BB" w14:textId="77777777" w:rsidTr="00EF2B9C">
        <w:trPr>
          <w:trHeight w:val="292"/>
        </w:trPr>
        <w:tc>
          <w:tcPr>
            <w:tcW w:w="1413" w:type="dxa"/>
            <w:tcBorders>
              <w:top w:val="nil"/>
              <w:left w:val="nil"/>
              <w:bottom w:val="nil"/>
              <w:right w:val="nil"/>
            </w:tcBorders>
            <w:shd w:val="clear" w:color="auto" w:fill="E5DFEC" w:themeFill="accent4" w:themeFillTint="33"/>
          </w:tcPr>
          <w:p w14:paraId="7EBFBF86" w14:textId="77777777" w:rsidR="008C6DC3" w:rsidRPr="0026389E" w:rsidRDefault="008C6DC3" w:rsidP="002A4BF0">
            <w:pPr>
              <w:pStyle w:val="TableText"/>
              <w:rPr>
                <w:szCs w:val="18"/>
              </w:rPr>
            </w:pPr>
          </w:p>
        </w:tc>
        <w:tc>
          <w:tcPr>
            <w:tcW w:w="1559" w:type="dxa"/>
            <w:tcBorders>
              <w:left w:val="nil"/>
              <w:bottom w:val="single" w:sz="4" w:space="0" w:color="auto"/>
              <w:right w:val="nil"/>
            </w:tcBorders>
            <w:shd w:val="clear" w:color="auto" w:fill="C6D9F1" w:themeFill="text2" w:themeFillTint="33"/>
          </w:tcPr>
          <w:p w14:paraId="1D237CFB" w14:textId="77777777" w:rsidR="008C6DC3" w:rsidRPr="0026389E" w:rsidRDefault="008C6DC3" w:rsidP="002A4BF0">
            <w:pPr>
              <w:pStyle w:val="TableText"/>
              <w:rPr>
                <w:szCs w:val="18"/>
              </w:rPr>
            </w:pPr>
            <w:r w:rsidRPr="003B3DA1">
              <w:t>Free stock</w:t>
            </w:r>
          </w:p>
        </w:tc>
        <w:tc>
          <w:tcPr>
            <w:tcW w:w="567" w:type="dxa"/>
            <w:tcBorders>
              <w:left w:val="nil"/>
              <w:bottom w:val="single" w:sz="4" w:space="0" w:color="auto"/>
              <w:right w:val="nil"/>
            </w:tcBorders>
            <w:shd w:val="clear" w:color="auto" w:fill="FDE9D9" w:themeFill="accent6" w:themeFillTint="33"/>
          </w:tcPr>
          <w:p w14:paraId="757E620D" w14:textId="77777777" w:rsidR="008C6DC3" w:rsidRPr="00DD7ABB" w:rsidRDefault="008C6DC3" w:rsidP="002A4BF0">
            <w:pPr>
              <w:pStyle w:val="TableText"/>
            </w:pPr>
            <w:r>
              <w:t>VL</w:t>
            </w:r>
          </w:p>
        </w:tc>
        <w:tc>
          <w:tcPr>
            <w:tcW w:w="567" w:type="dxa"/>
            <w:tcBorders>
              <w:left w:val="nil"/>
              <w:bottom w:val="single" w:sz="4" w:space="0" w:color="auto"/>
              <w:right w:val="nil"/>
            </w:tcBorders>
            <w:shd w:val="clear" w:color="auto" w:fill="FFFFFF" w:themeFill="background1"/>
          </w:tcPr>
          <w:p w14:paraId="0C8487C2" w14:textId="77777777" w:rsidR="008C6DC3" w:rsidRPr="00DD7ABB" w:rsidRDefault="008C6DC3" w:rsidP="002A4BF0">
            <w:pPr>
              <w:pStyle w:val="TableText"/>
            </w:pPr>
            <w:r>
              <w:t>M</w:t>
            </w:r>
          </w:p>
        </w:tc>
        <w:tc>
          <w:tcPr>
            <w:tcW w:w="567" w:type="dxa"/>
            <w:tcBorders>
              <w:left w:val="nil"/>
              <w:bottom w:val="single" w:sz="4" w:space="0" w:color="auto"/>
              <w:right w:val="nil"/>
            </w:tcBorders>
            <w:shd w:val="clear" w:color="auto" w:fill="FFFFFF" w:themeFill="background1"/>
          </w:tcPr>
          <w:p w14:paraId="5358DAD8" w14:textId="77777777" w:rsidR="008C6DC3" w:rsidRPr="00DD7ABB" w:rsidRDefault="008C6DC3" w:rsidP="002A4BF0">
            <w:pPr>
              <w:pStyle w:val="TableText"/>
            </w:pPr>
            <w:r>
              <w:t>L</w:t>
            </w:r>
          </w:p>
        </w:tc>
        <w:tc>
          <w:tcPr>
            <w:tcW w:w="567" w:type="dxa"/>
            <w:tcBorders>
              <w:left w:val="nil"/>
              <w:bottom w:val="single" w:sz="4" w:space="0" w:color="auto"/>
              <w:right w:val="nil"/>
            </w:tcBorders>
            <w:shd w:val="clear" w:color="auto" w:fill="DDD9C3" w:themeFill="background2" w:themeFillShade="E6"/>
          </w:tcPr>
          <w:p w14:paraId="12D0613F" w14:textId="77777777" w:rsidR="008C6DC3" w:rsidRPr="00DD7ABB" w:rsidRDefault="008C6DC3" w:rsidP="002A4BF0">
            <w:pPr>
              <w:pStyle w:val="TableText"/>
            </w:pPr>
            <w:r>
              <w:t>VL</w:t>
            </w:r>
          </w:p>
        </w:tc>
        <w:tc>
          <w:tcPr>
            <w:tcW w:w="567" w:type="dxa"/>
            <w:tcBorders>
              <w:left w:val="nil"/>
              <w:bottom w:val="single" w:sz="4" w:space="0" w:color="auto"/>
              <w:right w:val="nil"/>
            </w:tcBorders>
            <w:shd w:val="clear" w:color="auto" w:fill="DDD9C3" w:themeFill="background2" w:themeFillShade="E6"/>
          </w:tcPr>
          <w:p w14:paraId="5F2F5A05" w14:textId="77777777" w:rsidR="008C6DC3" w:rsidRPr="00DD7ABB" w:rsidRDefault="008C6DC3" w:rsidP="002A4BF0">
            <w:pPr>
              <w:pStyle w:val="TableText"/>
            </w:pPr>
            <w:r>
              <w:t>VL</w:t>
            </w:r>
          </w:p>
        </w:tc>
        <w:tc>
          <w:tcPr>
            <w:tcW w:w="708" w:type="dxa"/>
            <w:tcBorders>
              <w:left w:val="nil"/>
              <w:bottom w:val="single" w:sz="4" w:space="0" w:color="auto"/>
              <w:right w:val="nil"/>
            </w:tcBorders>
            <w:shd w:val="clear" w:color="auto" w:fill="FFFFFF" w:themeFill="background1"/>
          </w:tcPr>
          <w:p w14:paraId="369D4B22" w14:textId="77777777" w:rsidR="008C6DC3" w:rsidRPr="00DD7ABB" w:rsidRDefault="008C6DC3" w:rsidP="002A4BF0">
            <w:pPr>
              <w:pStyle w:val="TableText"/>
            </w:pPr>
            <w:r>
              <w:t>M</w:t>
            </w:r>
          </w:p>
        </w:tc>
        <w:tc>
          <w:tcPr>
            <w:tcW w:w="709" w:type="dxa"/>
            <w:tcBorders>
              <w:left w:val="nil"/>
              <w:bottom w:val="single" w:sz="4" w:space="0" w:color="auto"/>
              <w:right w:val="nil"/>
            </w:tcBorders>
            <w:shd w:val="clear" w:color="auto" w:fill="FFFFFF" w:themeFill="background1"/>
          </w:tcPr>
          <w:p w14:paraId="4B581E9C" w14:textId="77777777" w:rsidR="008C6DC3" w:rsidRPr="00DD7ABB" w:rsidRDefault="008C6DC3" w:rsidP="002A4BF0">
            <w:pPr>
              <w:pStyle w:val="TableText"/>
            </w:pPr>
            <w:r>
              <w:t>L</w:t>
            </w:r>
          </w:p>
        </w:tc>
        <w:tc>
          <w:tcPr>
            <w:tcW w:w="567" w:type="dxa"/>
            <w:tcBorders>
              <w:left w:val="nil"/>
              <w:bottom w:val="single" w:sz="4" w:space="0" w:color="auto"/>
              <w:right w:val="nil"/>
            </w:tcBorders>
            <w:shd w:val="clear" w:color="auto" w:fill="F2DBDB" w:themeFill="accent2" w:themeFillTint="33"/>
          </w:tcPr>
          <w:p w14:paraId="0E9B168C" w14:textId="77777777" w:rsidR="008C6DC3" w:rsidRPr="00DD7ABB" w:rsidRDefault="008C6DC3" w:rsidP="002A4BF0">
            <w:pPr>
              <w:pStyle w:val="TableText"/>
            </w:pPr>
            <w:r>
              <w:t>H</w:t>
            </w:r>
          </w:p>
        </w:tc>
        <w:tc>
          <w:tcPr>
            <w:tcW w:w="567" w:type="dxa"/>
            <w:tcBorders>
              <w:left w:val="nil"/>
              <w:bottom w:val="single" w:sz="4" w:space="0" w:color="auto"/>
              <w:right w:val="nil"/>
            </w:tcBorders>
            <w:shd w:val="clear" w:color="auto" w:fill="FAF0F0"/>
          </w:tcPr>
          <w:p w14:paraId="6EBCC476" w14:textId="77777777" w:rsidR="008C6DC3" w:rsidRPr="00DD7ABB" w:rsidRDefault="008C6DC3" w:rsidP="002A4BF0">
            <w:pPr>
              <w:pStyle w:val="TableText"/>
            </w:pPr>
            <w:r w:rsidRPr="003B3DA1">
              <w:t>F</w:t>
            </w:r>
          </w:p>
        </w:tc>
        <w:tc>
          <w:tcPr>
            <w:tcW w:w="567" w:type="dxa"/>
            <w:tcBorders>
              <w:left w:val="nil"/>
              <w:bottom w:val="single" w:sz="4" w:space="0" w:color="auto"/>
              <w:right w:val="nil"/>
            </w:tcBorders>
            <w:shd w:val="clear" w:color="auto" w:fill="FAF0F0"/>
          </w:tcPr>
          <w:p w14:paraId="5AC9C745" w14:textId="77777777" w:rsidR="008C6DC3" w:rsidRPr="00DD7ABB" w:rsidRDefault="008C6DC3" w:rsidP="002A4BF0">
            <w:pPr>
              <w:pStyle w:val="TableText"/>
            </w:pPr>
            <w:r w:rsidRPr="003B3DA1">
              <w:t>C</w:t>
            </w:r>
          </w:p>
        </w:tc>
        <w:tc>
          <w:tcPr>
            <w:tcW w:w="567" w:type="dxa"/>
            <w:tcBorders>
              <w:left w:val="nil"/>
              <w:bottom w:val="single" w:sz="4" w:space="0" w:color="auto"/>
              <w:right w:val="nil"/>
            </w:tcBorders>
            <w:shd w:val="clear" w:color="auto" w:fill="FAF0F0"/>
          </w:tcPr>
          <w:p w14:paraId="09EE8B32" w14:textId="77777777" w:rsidR="008C6DC3" w:rsidRPr="00DD7ABB" w:rsidRDefault="008C6DC3" w:rsidP="002A4BF0">
            <w:pPr>
              <w:pStyle w:val="TableText"/>
            </w:pPr>
            <w:r w:rsidRPr="003B3DA1">
              <w:t>E</w:t>
            </w:r>
          </w:p>
        </w:tc>
        <w:tc>
          <w:tcPr>
            <w:tcW w:w="567" w:type="dxa"/>
            <w:tcBorders>
              <w:left w:val="nil"/>
              <w:bottom w:val="single" w:sz="4" w:space="0" w:color="auto"/>
              <w:right w:val="nil"/>
            </w:tcBorders>
            <w:shd w:val="clear" w:color="auto" w:fill="FAF0F0"/>
          </w:tcPr>
          <w:p w14:paraId="1F5EAA93" w14:textId="77777777" w:rsidR="008C6DC3" w:rsidRPr="00DD7ABB" w:rsidRDefault="008C6DC3" w:rsidP="002A4BF0">
            <w:pPr>
              <w:pStyle w:val="TableText"/>
            </w:pPr>
            <w:r w:rsidRPr="003B3DA1">
              <w:t>D</w:t>
            </w:r>
          </w:p>
        </w:tc>
        <w:tc>
          <w:tcPr>
            <w:tcW w:w="567" w:type="dxa"/>
            <w:tcBorders>
              <w:left w:val="nil"/>
              <w:bottom w:val="single" w:sz="4" w:space="0" w:color="auto"/>
              <w:right w:val="nil"/>
            </w:tcBorders>
            <w:shd w:val="clear" w:color="auto" w:fill="FAF0F0"/>
          </w:tcPr>
          <w:p w14:paraId="0DC27FBB" w14:textId="77777777" w:rsidR="008C6DC3" w:rsidRPr="00DD7ABB" w:rsidRDefault="008C6DC3" w:rsidP="002A4BF0">
            <w:pPr>
              <w:pStyle w:val="TableText"/>
            </w:pPr>
            <w:r w:rsidRPr="003B3DA1">
              <w:t>C</w:t>
            </w:r>
          </w:p>
        </w:tc>
        <w:tc>
          <w:tcPr>
            <w:tcW w:w="567" w:type="dxa"/>
            <w:tcBorders>
              <w:left w:val="nil"/>
              <w:bottom w:val="single" w:sz="4" w:space="0" w:color="auto"/>
              <w:right w:val="nil"/>
            </w:tcBorders>
            <w:shd w:val="clear" w:color="auto" w:fill="FAF0F0"/>
          </w:tcPr>
          <w:p w14:paraId="79AAD07E" w14:textId="77777777" w:rsidR="008C6DC3" w:rsidRPr="00DD7ABB" w:rsidRDefault="008C6DC3" w:rsidP="002A4BF0">
            <w:pPr>
              <w:pStyle w:val="TableText"/>
            </w:pPr>
            <w:r w:rsidRPr="003B3DA1">
              <w:t>A</w:t>
            </w:r>
          </w:p>
        </w:tc>
        <w:tc>
          <w:tcPr>
            <w:tcW w:w="567" w:type="dxa"/>
            <w:tcBorders>
              <w:left w:val="nil"/>
              <w:bottom w:val="single" w:sz="4" w:space="0" w:color="auto"/>
              <w:right w:val="nil"/>
            </w:tcBorders>
            <w:shd w:val="clear" w:color="auto" w:fill="FAF0F0"/>
          </w:tcPr>
          <w:p w14:paraId="290D6E62" w14:textId="77777777" w:rsidR="008C6DC3" w:rsidRPr="00DD7ABB" w:rsidRDefault="008C6DC3" w:rsidP="002A4BF0">
            <w:pPr>
              <w:pStyle w:val="TableText"/>
            </w:pPr>
            <w:r w:rsidRPr="003B3DA1">
              <w:t>C</w:t>
            </w:r>
          </w:p>
        </w:tc>
        <w:tc>
          <w:tcPr>
            <w:tcW w:w="709" w:type="dxa"/>
            <w:tcBorders>
              <w:left w:val="nil"/>
              <w:bottom w:val="single" w:sz="4" w:space="0" w:color="auto"/>
              <w:right w:val="nil"/>
            </w:tcBorders>
            <w:shd w:val="clear" w:color="auto" w:fill="FFFFCC"/>
          </w:tcPr>
          <w:p w14:paraId="03505BC7" w14:textId="77777777" w:rsidR="008C6DC3" w:rsidRPr="00DD7ABB" w:rsidRDefault="008C6DC3" w:rsidP="002A4BF0">
            <w:pPr>
              <w:pStyle w:val="TableText"/>
            </w:pPr>
            <w:r>
              <w:t>H</w:t>
            </w:r>
          </w:p>
        </w:tc>
        <w:tc>
          <w:tcPr>
            <w:tcW w:w="709" w:type="dxa"/>
            <w:tcBorders>
              <w:left w:val="nil"/>
              <w:bottom w:val="single" w:sz="4" w:space="0" w:color="auto"/>
              <w:right w:val="nil"/>
            </w:tcBorders>
            <w:shd w:val="clear" w:color="auto" w:fill="FFFFCC"/>
          </w:tcPr>
          <w:p w14:paraId="3CDDA148" w14:textId="77777777" w:rsidR="008C6DC3" w:rsidRPr="00DD7ABB" w:rsidRDefault="008C6DC3" w:rsidP="002A4BF0">
            <w:pPr>
              <w:pStyle w:val="TableText"/>
            </w:pPr>
            <w:r>
              <w:t>M</w:t>
            </w:r>
          </w:p>
        </w:tc>
        <w:tc>
          <w:tcPr>
            <w:tcW w:w="567" w:type="dxa"/>
            <w:tcBorders>
              <w:left w:val="nil"/>
              <w:bottom w:val="single" w:sz="4" w:space="0" w:color="auto"/>
              <w:right w:val="nil"/>
            </w:tcBorders>
            <w:shd w:val="clear" w:color="auto" w:fill="EAF1DD" w:themeFill="accent3" w:themeFillTint="33"/>
          </w:tcPr>
          <w:p w14:paraId="1D8125A5" w14:textId="77777777" w:rsidR="008C6DC3" w:rsidRPr="00DD7ABB" w:rsidRDefault="008C6DC3" w:rsidP="002A4BF0">
            <w:pPr>
              <w:pStyle w:val="TableText"/>
            </w:pPr>
            <w:r>
              <w:t>L</w:t>
            </w:r>
          </w:p>
        </w:tc>
        <w:tc>
          <w:tcPr>
            <w:tcW w:w="567" w:type="dxa"/>
            <w:tcBorders>
              <w:left w:val="nil"/>
              <w:bottom w:val="single" w:sz="4" w:space="0" w:color="auto"/>
              <w:right w:val="nil"/>
            </w:tcBorders>
            <w:shd w:val="clear" w:color="auto" w:fill="EAF1DD" w:themeFill="accent3" w:themeFillTint="33"/>
          </w:tcPr>
          <w:p w14:paraId="7E8DF74A" w14:textId="77777777" w:rsidR="008C6DC3" w:rsidRPr="00DD7ABB" w:rsidRDefault="008C6DC3" w:rsidP="002A4BF0">
            <w:pPr>
              <w:pStyle w:val="TableText"/>
            </w:pPr>
            <w:r>
              <w:t>VL</w:t>
            </w:r>
          </w:p>
        </w:tc>
        <w:tc>
          <w:tcPr>
            <w:tcW w:w="851" w:type="dxa"/>
            <w:tcBorders>
              <w:left w:val="nil"/>
              <w:bottom w:val="single" w:sz="4" w:space="0" w:color="auto"/>
            </w:tcBorders>
            <w:shd w:val="clear" w:color="auto" w:fill="DAEEF3" w:themeFill="accent5" w:themeFillTint="33"/>
          </w:tcPr>
          <w:p w14:paraId="2754D59C" w14:textId="77777777" w:rsidR="008C6DC3" w:rsidRPr="00DD7ABB" w:rsidRDefault="008C6DC3" w:rsidP="002A4BF0">
            <w:pPr>
              <w:pStyle w:val="TableText"/>
            </w:pPr>
            <w:r>
              <w:t>L</w:t>
            </w:r>
          </w:p>
        </w:tc>
      </w:tr>
      <w:tr w:rsidR="00EF2B9C" w:rsidRPr="0026389E" w14:paraId="6C429538" w14:textId="77777777" w:rsidTr="00EF2B9C">
        <w:trPr>
          <w:trHeight w:val="227"/>
        </w:trPr>
        <w:tc>
          <w:tcPr>
            <w:tcW w:w="1413" w:type="dxa"/>
            <w:tcBorders>
              <w:top w:val="nil"/>
              <w:left w:val="nil"/>
              <w:bottom w:val="single" w:sz="4" w:space="0" w:color="auto"/>
              <w:right w:val="nil"/>
            </w:tcBorders>
            <w:shd w:val="clear" w:color="auto" w:fill="E5DFEC" w:themeFill="accent4" w:themeFillTint="33"/>
            <w:hideMark/>
          </w:tcPr>
          <w:p w14:paraId="41E4EEC0" w14:textId="77777777" w:rsidR="008C6DC3" w:rsidRPr="0026389E" w:rsidRDefault="008C6DC3" w:rsidP="002A4BF0">
            <w:pPr>
              <w:pStyle w:val="TableText"/>
              <w:rPr>
                <w:szCs w:val="18"/>
              </w:rPr>
            </w:pPr>
          </w:p>
        </w:tc>
        <w:tc>
          <w:tcPr>
            <w:tcW w:w="1559" w:type="dxa"/>
            <w:tcBorders>
              <w:left w:val="nil"/>
              <w:bottom w:val="single" w:sz="4" w:space="0" w:color="auto"/>
              <w:right w:val="nil"/>
            </w:tcBorders>
            <w:shd w:val="clear" w:color="auto" w:fill="C6D9F1" w:themeFill="text2" w:themeFillTint="33"/>
          </w:tcPr>
          <w:p w14:paraId="06A8137F" w14:textId="77777777" w:rsidR="008C6DC3" w:rsidRPr="0026389E" w:rsidRDefault="008C6DC3" w:rsidP="002A4BF0">
            <w:pPr>
              <w:pStyle w:val="TableText"/>
              <w:rPr>
                <w:szCs w:val="18"/>
              </w:rPr>
            </w:pPr>
            <w:r>
              <w:rPr>
                <w:szCs w:val="18"/>
              </w:rPr>
              <w:t xml:space="preserve">Free stock and </w:t>
            </w:r>
            <w:r w:rsidRPr="0026389E">
              <w:rPr>
                <w:szCs w:val="18"/>
              </w:rPr>
              <w:t xml:space="preserve">PAQ </w:t>
            </w:r>
            <w:r>
              <w:rPr>
                <w:szCs w:val="18"/>
              </w:rPr>
              <w:t>(</w:t>
            </w:r>
            <w:r w:rsidRPr="0026389E">
              <w:rPr>
                <w:szCs w:val="18"/>
              </w:rPr>
              <w:t xml:space="preserve">with </w:t>
            </w:r>
            <w:r>
              <w:rPr>
                <w:szCs w:val="18"/>
              </w:rPr>
              <w:t>progeny production</w:t>
            </w:r>
            <w:r w:rsidRPr="0026389E">
              <w:rPr>
                <w:szCs w:val="18"/>
              </w:rPr>
              <w:t xml:space="preserve"> and testing</w:t>
            </w:r>
            <w:r>
              <w:rPr>
                <w:szCs w:val="18"/>
              </w:rPr>
              <w:t>)</w:t>
            </w:r>
          </w:p>
        </w:tc>
        <w:tc>
          <w:tcPr>
            <w:tcW w:w="567" w:type="dxa"/>
            <w:tcBorders>
              <w:left w:val="nil"/>
              <w:bottom w:val="single" w:sz="4" w:space="0" w:color="auto"/>
              <w:right w:val="nil"/>
            </w:tcBorders>
            <w:shd w:val="clear" w:color="auto" w:fill="FDE9D9" w:themeFill="accent6" w:themeFillTint="33"/>
          </w:tcPr>
          <w:p w14:paraId="79009725" w14:textId="77777777" w:rsidR="008C6DC3" w:rsidRPr="00DD7ABB" w:rsidRDefault="008C6DC3" w:rsidP="002A4BF0">
            <w:pPr>
              <w:pStyle w:val="TableText"/>
            </w:pPr>
            <w:r>
              <w:t>N</w:t>
            </w:r>
          </w:p>
        </w:tc>
        <w:tc>
          <w:tcPr>
            <w:tcW w:w="567" w:type="dxa"/>
            <w:tcBorders>
              <w:left w:val="nil"/>
              <w:bottom w:val="single" w:sz="4" w:space="0" w:color="auto"/>
              <w:right w:val="nil"/>
            </w:tcBorders>
            <w:shd w:val="clear" w:color="auto" w:fill="FFFFFF" w:themeFill="background1"/>
          </w:tcPr>
          <w:p w14:paraId="26B3667F" w14:textId="77777777" w:rsidR="008C6DC3" w:rsidRPr="00DD7ABB" w:rsidRDefault="008C6DC3" w:rsidP="002A4BF0">
            <w:pPr>
              <w:pStyle w:val="TableText"/>
            </w:pPr>
            <w:r>
              <w:t>M</w:t>
            </w:r>
          </w:p>
        </w:tc>
        <w:tc>
          <w:tcPr>
            <w:tcW w:w="567" w:type="dxa"/>
            <w:tcBorders>
              <w:left w:val="nil"/>
              <w:bottom w:val="single" w:sz="4" w:space="0" w:color="auto"/>
              <w:right w:val="nil"/>
            </w:tcBorders>
            <w:shd w:val="clear" w:color="auto" w:fill="FFFFFF" w:themeFill="background1"/>
          </w:tcPr>
          <w:p w14:paraId="4B6FD9F2" w14:textId="77777777" w:rsidR="008C6DC3" w:rsidRPr="00DD7ABB" w:rsidRDefault="008C6DC3" w:rsidP="002A4BF0">
            <w:pPr>
              <w:pStyle w:val="TableText"/>
            </w:pPr>
            <w:r>
              <w:t>L</w:t>
            </w:r>
          </w:p>
        </w:tc>
        <w:tc>
          <w:tcPr>
            <w:tcW w:w="567" w:type="dxa"/>
            <w:tcBorders>
              <w:left w:val="nil"/>
              <w:bottom w:val="single" w:sz="4" w:space="0" w:color="auto"/>
              <w:right w:val="nil"/>
            </w:tcBorders>
            <w:shd w:val="clear" w:color="auto" w:fill="DDD9C3" w:themeFill="background2" w:themeFillShade="E6"/>
          </w:tcPr>
          <w:p w14:paraId="1D090184" w14:textId="77777777" w:rsidR="008C6DC3" w:rsidRPr="00DD7ABB" w:rsidRDefault="008C6DC3" w:rsidP="002A4BF0">
            <w:pPr>
              <w:pStyle w:val="TableText"/>
            </w:pPr>
            <w:r>
              <w:t>N</w:t>
            </w:r>
          </w:p>
        </w:tc>
        <w:tc>
          <w:tcPr>
            <w:tcW w:w="567" w:type="dxa"/>
            <w:tcBorders>
              <w:left w:val="nil"/>
              <w:bottom w:val="single" w:sz="4" w:space="0" w:color="auto"/>
              <w:right w:val="nil"/>
            </w:tcBorders>
            <w:shd w:val="clear" w:color="auto" w:fill="DDD9C3" w:themeFill="background2" w:themeFillShade="E6"/>
          </w:tcPr>
          <w:p w14:paraId="7D8BEE4E" w14:textId="77777777" w:rsidR="008C6DC3" w:rsidRPr="00DD7ABB" w:rsidRDefault="008C6DC3" w:rsidP="002A4BF0">
            <w:pPr>
              <w:pStyle w:val="TableText"/>
            </w:pPr>
            <w:r>
              <w:t>N</w:t>
            </w:r>
          </w:p>
        </w:tc>
        <w:tc>
          <w:tcPr>
            <w:tcW w:w="708" w:type="dxa"/>
            <w:tcBorders>
              <w:left w:val="nil"/>
              <w:bottom w:val="single" w:sz="4" w:space="0" w:color="auto"/>
              <w:right w:val="nil"/>
            </w:tcBorders>
            <w:shd w:val="clear" w:color="auto" w:fill="FFFFFF" w:themeFill="background1"/>
          </w:tcPr>
          <w:p w14:paraId="7C421FDE" w14:textId="77777777" w:rsidR="008C6DC3" w:rsidRPr="00DD7ABB" w:rsidRDefault="008C6DC3" w:rsidP="002A4BF0">
            <w:pPr>
              <w:pStyle w:val="TableText"/>
            </w:pPr>
            <w:r>
              <w:t>M</w:t>
            </w:r>
          </w:p>
        </w:tc>
        <w:tc>
          <w:tcPr>
            <w:tcW w:w="709" w:type="dxa"/>
            <w:tcBorders>
              <w:left w:val="nil"/>
              <w:bottom w:val="single" w:sz="4" w:space="0" w:color="auto"/>
              <w:right w:val="nil"/>
            </w:tcBorders>
            <w:shd w:val="clear" w:color="auto" w:fill="FFFFFF" w:themeFill="background1"/>
          </w:tcPr>
          <w:p w14:paraId="0FCD7978" w14:textId="77777777" w:rsidR="008C6DC3" w:rsidRPr="00DD7ABB" w:rsidRDefault="008C6DC3" w:rsidP="002A4BF0">
            <w:pPr>
              <w:pStyle w:val="TableText"/>
            </w:pPr>
            <w:r>
              <w:t>L</w:t>
            </w:r>
          </w:p>
        </w:tc>
        <w:tc>
          <w:tcPr>
            <w:tcW w:w="567" w:type="dxa"/>
            <w:tcBorders>
              <w:left w:val="nil"/>
              <w:bottom w:val="single" w:sz="4" w:space="0" w:color="auto"/>
              <w:right w:val="nil"/>
            </w:tcBorders>
            <w:shd w:val="clear" w:color="auto" w:fill="F2DBDB" w:themeFill="accent2" w:themeFillTint="33"/>
          </w:tcPr>
          <w:p w14:paraId="58B9A0C5" w14:textId="77777777" w:rsidR="008C6DC3" w:rsidRPr="00DD7ABB" w:rsidRDefault="008C6DC3" w:rsidP="002A4BF0">
            <w:pPr>
              <w:pStyle w:val="TableText"/>
            </w:pPr>
            <w:r>
              <w:t>H</w:t>
            </w:r>
          </w:p>
        </w:tc>
        <w:tc>
          <w:tcPr>
            <w:tcW w:w="567" w:type="dxa"/>
            <w:tcBorders>
              <w:left w:val="nil"/>
              <w:bottom w:val="single" w:sz="4" w:space="0" w:color="auto"/>
              <w:right w:val="nil"/>
            </w:tcBorders>
            <w:shd w:val="clear" w:color="auto" w:fill="FAF0F0"/>
          </w:tcPr>
          <w:p w14:paraId="64599DE6" w14:textId="77777777" w:rsidR="008C6DC3" w:rsidRPr="00DD7ABB" w:rsidRDefault="008C6DC3" w:rsidP="002A4BF0">
            <w:pPr>
              <w:pStyle w:val="TableText"/>
            </w:pPr>
            <w:r w:rsidRPr="003B3DA1">
              <w:t>F</w:t>
            </w:r>
          </w:p>
        </w:tc>
        <w:tc>
          <w:tcPr>
            <w:tcW w:w="567" w:type="dxa"/>
            <w:tcBorders>
              <w:left w:val="nil"/>
              <w:bottom w:val="single" w:sz="4" w:space="0" w:color="auto"/>
              <w:right w:val="nil"/>
            </w:tcBorders>
            <w:shd w:val="clear" w:color="auto" w:fill="FAF0F0"/>
          </w:tcPr>
          <w:p w14:paraId="5D0B75D1" w14:textId="77777777" w:rsidR="008C6DC3" w:rsidRPr="00DD7ABB" w:rsidRDefault="008C6DC3" w:rsidP="002A4BF0">
            <w:pPr>
              <w:pStyle w:val="TableText"/>
            </w:pPr>
            <w:r w:rsidRPr="003B3DA1">
              <w:t>C</w:t>
            </w:r>
          </w:p>
        </w:tc>
        <w:tc>
          <w:tcPr>
            <w:tcW w:w="567" w:type="dxa"/>
            <w:tcBorders>
              <w:left w:val="nil"/>
              <w:bottom w:val="single" w:sz="4" w:space="0" w:color="auto"/>
              <w:right w:val="nil"/>
            </w:tcBorders>
            <w:shd w:val="clear" w:color="auto" w:fill="FAF0F0"/>
          </w:tcPr>
          <w:p w14:paraId="1BB3B708" w14:textId="77777777" w:rsidR="008C6DC3" w:rsidRPr="00DD7ABB" w:rsidRDefault="008C6DC3" w:rsidP="002A4BF0">
            <w:pPr>
              <w:pStyle w:val="TableText"/>
            </w:pPr>
            <w:r w:rsidRPr="003B3DA1">
              <w:t>E</w:t>
            </w:r>
          </w:p>
        </w:tc>
        <w:tc>
          <w:tcPr>
            <w:tcW w:w="567" w:type="dxa"/>
            <w:tcBorders>
              <w:left w:val="nil"/>
              <w:bottom w:val="single" w:sz="4" w:space="0" w:color="auto"/>
              <w:right w:val="nil"/>
            </w:tcBorders>
            <w:shd w:val="clear" w:color="auto" w:fill="FAF0F0"/>
          </w:tcPr>
          <w:p w14:paraId="58817B28" w14:textId="77777777" w:rsidR="008C6DC3" w:rsidRPr="00DD7ABB" w:rsidRDefault="008C6DC3" w:rsidP="002A4BF0">
            <w:pPr>
              <w:pStyle w:val="TableText"/>
            </w:pPr>
            <w:r w:rsidRPr="003B3DA1">
              <w:t>D</w:t>
            </w:r>
          </w:p>
        </w:tc>
        <w:tc>
          <w:tcPr>
            <w:tcW w:w="567" w:type="dxa"/>
            <w:tcBorders>
              <w:left w:val="nil"/>
              <w:bottom w:val="single" w:sz="4" w:space="0" w:color="auto"/>
              <w:right w:val="nil"/>
            </w:tcBorders>
            <w:shd w:val="clear" w:color="auto" w:fill="FAF0F0"/>
          </w:tcPr>
          <w:p w14:paraId="7A5E91C8" w14:textId="77777777" w:rsidR="008C6DC3" w:rsidRPr="00DD7ABB" w:rsidRDefault="008C6DC3" w:rsidP="002A4BF0">
            <w:pPr>
              <w:pStyle w:val="TableText"/>
            </w:pPr>
            <w:r w:rsidRPr="003B3DA1">
              <w:t>C</w:t>
            </w:r>
          </w:p>
        </w:tc>
        <w:tc>
          <w:tcPr>
            <w:tcW w:w="567" w:type="dxa"/>
            <w:tcBorders>
              <w:left w:val="nil"/>
              <w:bottom w:val="single" w:sz="4" w:space="0" w:color="auto"/>
              <w:right w:val="nil"/>
            </w:tcBorders>
            <w:shd w:val="clear" w:color="auto" w:fill="FAF0F0"/>
          </w:tcPr>
          <w:p w14:paraId="190BA736" w14:textId="77777777" w:rsidR="008C6DC3" w:rsidRPr="00DD7ABB" w:rsidRDefault="008C6DC3" w:rsidP="002A4BF0">
            <w:pPr>
              <w:pStyle w:val="TableText"/>
            </w:pPr>
            <w:r w:rsidRPr="003B3DA1">
              <w:t>A</w:t>
            </w:r>
          </w:p>
        </w:tc>
        <w:tc>
          <w:tcPr>
            <w:tcW w:w="567" w:type="dxa"/>
            <w:tcBorders>
              <w:left w:val="nil"/>
              <w:bottom w:val="single" w:sz="4" w:space="0" w:color="auto"/>
              <w:right w:val="nil"/>
            </w:tcBorders>
            <w:shd w:val="clear" w:color="auto" w:fill="FAF0F0"/>
          </w:tcPr>
          <w:p w14:paraId="6F1A7857" w14:textId="77777777" w:rsidR="008C6DC3" w:rsidRPr="00DD7ABB" w:rsidRDefault="008C6DC3" w:rsidP="002A4BF0">
            <w:pPr>
              <w:pStyle w:val="TableText"/>
            </w:pPr>
            <w:r w:rsidRPr="003B3DA1">
              <w:t>C</w:t>
            </w:r>
          </w:p>
        </w:tc>
        <w:tc>
          <w:tcPr>
            <w:tcW w:w="709" w:type="dxa"/>
            <w:tcBorders>
              <w:left w:val="nil"/>
              <w:bottom w:val="single" w:sz="4" w:space="0" w:color="auto"/>
              <w:right w:val="nil"/>
            </w:tcBorders>
            <w:shd w:val="clear" w:color="auto" w:fill="FFFFCC"/>
          </w:tcPr>
          <w:p w14:paraId="65878482" w14:textId="77777777" w:rsidR="008C6DC3" w:rsidRPr="00DD7ABB" w:rsidRDefault="008C6DC3" w:rsidP="002A4BF0">
            <w:pPr>
              <w:pStyle w:val="TableText"/>
            </w:pPr>
            <w:r>
              <w:t>H</w:t>
            </w:r>
          </w:p>
        </w:tc>
        <w:tc>
          <w:tcPr>
            <w:tcW w:w="709" w:type="dxa"/>
            <w:tcBorders>
              <w:left w:val="nil"/>
              <w:bottom w:val="single" w:sz="4" w:space="0" w:color="auto"/>
              <w:right w:val="nil"/>
            </w:tcBorders>
            <w:shd w:val="clear" w:color="auto" w:fill="FFFFCC"/>
          </w:tcPr>
          <w:p w14:paraId="1AF36671" w14:textId="77777777" w:rsidR="008C6DC3" w:rsidRPr="00DD7ABB" w:rsidRDefault="008C6DC3" w:rsidP="002A4BF0">
            <w:pPr>
              <w:pStyle w:val="TableText"/>
            </w:pPr>
            <w:r>
              <w:t>M</w:t>
            </w:r>
          </w:p>
        </w:tc>
        <w:tc>
          <w:tcPr>
            <w:tcW w:w="567" w:type="dxa"/>
            <w:tcBorders>
              <w:left w:val="nil"/>
              <w:bottom w:val="single" w:sz="4" w:space="0" w:color="auto"/>
              <w:right w:val="nil"/>
            </w:tcBorders>
            <w:shd w:val="clear" w:color="auto" w:fill="EAF1DD" w:themeFill="accent3" w:themeFillTint="33"/>
          </w:tcPr>
          <w:p w14:paraId="06ADB028" w14:textId="77777777" w:rsidR="008C6DC3" w:rsidRPr="00DD7ABB" w:rsidRDefault="008C6DC3" w:rsidP="002A4BF0">
            <w:pPr>
              <w:pStyle w:val="TableText"/>
            </w:pPr>
            <w:r>
              <w:t>N</w:t>
            </w:r>
          </w:p>
        </w:tc>
        <w:tc>
          <w:tcPr>
            <w:tcW w:w="567" w:type="dxa"/>
            <w:tcBorders>
              <w:left w:val="nil"/>
              <w:bottom w:val="single" w:sz="4" w:space="0" w:color="auto"/>
              <w:right w:val="nil"/>
            </w:tcBorders>
            <w:shd w:val="clear" w:color="auto" w:fill="EAF1DD" w:themeFill="accent3" w:themeFillTint="33"/>
          </w:tcPr>
          <w:p w14:paraId="504B9D5C" w14:textId="77777777" w:rsidR="008C6DC3" w:rsidRPr="00DD7ABB" w:rsidRDefault="008C6DC3" w:rsidP="002A4BF0">
            <w:pPr>
              <w:pStyle w:val="TableText"/>
            </w:pPr>
            <w:r>
              <w:t>N</w:t>
            </w:r>
          </w:p>
        </w:tc>
        <w:tc>
          <w:tcPr>
            <w:tcW w:w="851" w:type="dxa"/>
            <w:tcBorders>
              <w:left w:val="nil"/>
              <w:bottom w:val="single" w:sz="4" w:space="0" w:color="auto"/>
            </w:tcBorders>
            <w:shd w:val="clear" w:color="auto" w:fill="DAEEF3" w:themeFill="accent5" w:themeFillTint="33"/>
          </w:tcPr>
          <w:p w14:paraId="7FE0C06A" w14:textId="77777777" w:rsidR="008C6DC3" w:rsidRPr="00DD7ABB" w:rsidRDefault="008C6DC3" w:rsidP="002A4BF0">
            <w:pPr>
              <w:pStyle w:val="TableText"/>
            </w:pPr>
            <w:r>
              <w:t>N</w:t>
            </w:r>
          </w:p>
        </w:tc>
      </w:tr>
      <w:tr w:rsidR="00EF2B9C" w:rsidRPr="0026389E" w14:paraId="2649034E" w14:textId="77777777" w:rsidTr="00EF2B9C">
        <w:trPr>
          <w:trHeight w:val="276"/>
        </w:trPr>
        <w:tc>
          <w:tcPr>
            <w:tcW w:w="1413" w:type="dxa"/>
            <w:tcBorders>
              <w:left w:val="nil"/>
              <w:bottom w:val="nil"/>
              <w:right w:val="nil"/>
            </w:tcBorders>
            <w:shd w:val="clear" w:color="auto" w:fill="E5DFEC" w:themeFill="accent4" w:themeFillTint="33"/>
            <w:hideMark/>
          </w:tcPr>
          <w:p w14:paraId="58FC2F65" w14:textId="77777777" w:rsidR="00C020FD" w:rsidRPr="0026389E" w:rsidRDefault="00C020FD" w:rsidP="002A4BF0">
            <w:pPr>
              <w:pStyle w:val="TableText"/>
              <w:rPr>
                <w:szCs w:val="18"/>
                <w:lang w:eastAsia="en-AU"/>
              </w:rPr>
            </w:pPr>
            <w:r w:rsidRPr="0026389E">
              <w:rPr>
                <w:szCs w:val="18"/>
              </w:rPr>
              <w:t>CyHV-3</w:t>
            </w:r>
            <w:r w:rsidRPr="0026389E" w:rsidDel="00C20871">
              <w:rPr>
                <w:szCs w:val="18"/>
                <w:lang w:eastAsia="en-AU"/>
              </w:rPr>
              <w:t xml:space="preserve"> </w:t>
            </w:r>
          </w:p>
        </w:tc>
        <w:tc>
          <w:tcPr>
            <w:tcW w:w="1559" w:type="dxa"/>
            <w:tcBorders>
              <w:left w:val="nil"/>
              <w:bottom w:val="single" w:sz="4" w:space="0" w:color="auto"/>
              <w:right w:val="nil"/>
            </w:tcBorders>
            <w:shd w:val="clear" w:color="auto" w:fill="C6D9F1" w:themeFill="text2" w:themeFillTint="33"/>
          </w:tcPr>
          <w:p w14:paraId="5DB30FFA" w14:textId="77777777" w:rsidR="00C020FD" w:rsidRPr="0026389E" w:rsidRDefault="00C020FD" w:rsidP="002A4BF0">
            <w:pPr>
              <w:pStyle w:val="TableText"/>
              <w:rPr>
                <w:szCs w:val="18"/>
                <w:lang w:eastAsia="en-AU"/>
              </w:rPr>
            </w:pPr>
            <w:r w:rsidRPr="0026389E">
              <w:rPr>
                <w:color w:val="000000" w:themeColor="text1"/>
                <w:kern w:val="24"/>
                <w:szCs w:val="18"/>
                <w:lang w:eastAsia="en-AU"/>
              </w:rPr>
              <w:t>Unrestricted</w:t>
            </w:r>
          </w:p>
        </w:tc>
        <w:tc>
          <w:tcPr>
            <w:tcW w:w="567" w:type="dxa"/>
            <w:tcBorders>
              <w:left w:val="nil"/>
              <w:bottom w:val="single" w:sz="4" w:space="0" w:color="auto"/>
              <w:right w:val="nil"/>
            </w:tcBorders>
            <w:shd w:val="clear" w:color="auto" w:fill="FDE9D9" w:themeFill="accent6" w:themeFillTint="33"/>
          </w:tcPr>
          <w:p w14:paraId="3978E54E" w14:textId="77777777" w:rsidR="00C020FD" w:rsidRPr="00DD7ABB" w:rsidRDefault="00C020FD" w:rsidP="002A4BF0">
            <w:pPr>
              <w:pStyle w:val="TableText"/>
            </w:pPr>
            <w:r w:rsidRPr="00DD7ABB">
              <w:t>L</w:t>
            </w:r>
          </w:p>
        </w:tc>
        <w:tc>
          <w:tcPr>
            <w:tcW w:w="567" w:type="dxa"/>
            <w:tcBorders>
              <w:left w:val="nil"/>
              <w:bottom w:val="single" w:sz="4" w:space="0" w:color="auto"/>
              <w:right w:val="nil"/>
            </w:tcBorders>
            <w:shd w:val="clear" w:color="auto" w:fill="FFFFFF" w:themeFill="background1"/>
          </w:tcPr>
          <w:p w14:paraId="6E01A1FF" w14:textId="77777777" w:rsidR="00C020FD" w:rsidRPr="00DD7ABB" w:rsidRDefault="00C020FD" w:rsidP="002A4BF0">
            <w:pPr>
              <w:pStyle w:val="TableText"/>
            </w:pPr>
            <w:r>
              <w:t>L</w:t>
            </w:r>
          </w:p>
        </w:tc>
        <w:tc>
          <w:tcPr>
            <w:tcW w:w="567" w:type="dxa"/>
            <w:tcBorders>
              <w:left w:val="nil"/>
              <w:bottom w:val="single" w:sz="4" w:space="0" w:color="auto"/>
              <w:right w:val="nil"/>
            </w:tcBorders>
            <w:shd w:val="clear" w:color="auto" w:fill="FFFFFF" w:themeFill="background1"/>
          </w:tcPr>
          <w:p w14:paraId="4FB0AA79" w14:textId="77777777" w:rsidR="00C020FD" w:rsidRPr="00DD7ABB" w:rsidRDefault="00C020FD" w:rsidP="002A4BF0">
            <w:pPr>
              <w:pStyle w:val="TableText"/>
            </w:pPr>
            <w:r>
              <w:t>L</w:t>
            </w:r>
          </w:p>
        </w:tc>
        <w:tc>
          <w:tcPr>
            <w:tcW w:w="567" w:type="dxa"/>
            <w:tcBorders>
              <w:left w:val="nil"/>
              <w:bottom w:val="single" w:sz="4" w:space="0" w:color="auto"/>
              <w:right w:val="nil"/>
            </w:tcBorders>
            <w:shd w:val="clear" w:color="auto" w:fill="DDD9C3" w:themeFill="background2" w:themeFillShade="E6"/>
          </w:tcPr>
          <w:p w14:paraId="4788C118" w14:textId="77777777" w:rsidR="00C020FD" w:rsidRPr="00DD7ABB" w:rsidRDefault="00C020FD" w:rsidP="002A4BF0">
            <w:pPr>
              <w:pStyle w:val="TableText"/>
            </w:pPr>
            <w:r>
              <w:t>V</w:t>
            </w:r>
            <w:r w:rsidRPr="00DD7ABB">
              <w:t>L</w:t>
            </w:r>
          </w:p>
        </w:tc>
        <w:tc>
          <w:tcPr>
            <w:tcW w:w="567" w:type="dxa"/>
            <w:tcBorders>
              <w:left w:val="nil"/>
              <w:bottom w:val="single" w:sz="4" w:space="0" w:color="auto"/>
              <w:right w:val="nil"/>
            </w:tcBorders>
            <w:shd w:val="clear" w:color="auto" w:fill="DDD9C3" w:themeFill="background2" w:themeFillShade="E6"/>
          </w:tcPr>
          <w:p w14:paraId="64648717" w14:textId="77777777" w:rsidR="00C020FD" w:rsidRPr="00DD7ABB" w:rsidRDefault="00C020FD" w:rsidP="002A4BF0">
            <w:pPr>
              <w:pStyle w:val="TableText"/>
            </w:pPr>
            <w:r>
              <w:t>V</w:t>
            </w:r>
            <w:r w:rsidRPr="00DD7ABB">
              <w:t>L</w:t>
            </w:r>
          </w:p>
        </w:tc>
        <w:tc>
          <w:tcPr>
            <w:tcW w:w="708" w:type="dxa"/>
            <w:tcBorders>
              <w:left w:val="nil"/>
              <w:bottom w:val="single" w:sz="4" w:space="0" w:color="auto"/>
              <w:right w:val="nil"/>
            </w:tcBorders>
            <w:shd w:val="clear" w:color="auto" w:fill="FFFFFF" w:themeFill="background1"/>
          </w:tcPr>
          <w:p w14:paraId="7F9F613B" w14:textId="77777777" w:rsidR="00C020FD" w:rsidRPr="00DD7ABB" w:rsidRDefault="00C020FD" w:rsidP="002A4BF0">
            <w:pPr>
              <w:pStyle w:val="TableText"/>
            </w:pPr>
            <w:r>
              <w:rPr>
                <w:szCs w:val="18"/>
              </w:rPr>
              <w:t>M</w:t>
            </w:r>
          </w:p>
        </w:tc>
        <w:tc>
          <w:tcPr>
            <w:tcW w:w="709" w:type="dxa"/>
            <w:tcBorders>
              <w:left w:val="nil"/>
              <w:bottom w:val="single" w:sz="4" w:space="0" w:color="auto"/>
              <w:right w:val="nil"/>
            </w:tcBorders>
            <w:shd w:val="clear" w:color="auto" w:fill="FFFFFF" w:themeFill="background1"/>
          </w:tcPr>
          <w:p w14:paraId="20621982" w14:textId="77777777" w:rsidR="00C020FD" w:rsidRPr="00DD7ABB" w:rsidRDefault="00C020FD" w:rsidP="002A4BF0">
            <w:pPr>
              <w:pStyle w:val="TableText"/>
            </w:pPr>
            <w:r>
              <w:rPr>
                <w:szCs w:val="18"/>
              </w:rPr>
              <w:t>M</w:t>
            </w:r>
          </w:p>
        </w:tc>
        <w:tc>
          <w:tcPr>
            <w:tcW w:w="567" w:type="dxa"/>
            <w:tcBorders>
              <w:left w:val="nil"/>
              <w:bottom w:val="single" w:sz="4" w:space="0" w:color="auto"/>
              <w:right w:val="nil"/>
            </w:tcBorders>
            <w:shd w:val="clear" w:color="auto" w:fill="F2DBDB" w:themeFill="accent2" w:themeFillTint="33"/>
          </w:tcPr>
          <w:p w14:paraId="6E795A7A" w14:textId="77777777" w:rsidR="00C020FD" w:rsidRPr="00DD7ABB" w:rsidRDefault="00C020FD" w:rsidP="002A4BF0">
            <w:pPr>
              <w:pStyle w:val="TableText"/>
            </w:pPr>
            <w:r>
              <w:rPr>
                <w:szCs w:val="18"/>
                <w:lang w:eastAsia="en-AU"/>
              </w:rPr>
              <w:t>M</w:t>
            </w:r>
          </w:p>
        </w:tc>
        <w:tc>
          <w:tcPr>
            <w:tcW w:w="567" w:type="dxa"/>
            <w:tcBorders>
              <w:left w:val="nil"/>
              <w:bottom w:val="single" w:sz="4" w:space="0" w:color="auto"/>
              <w:right w:val="nil"/>
            </w:tcBorders>
            <w:shd w:val="clear" w:color="auto" w:fill="FAF0F0"/>
          </w:tcPr>
          <w:p w14:paraId="4090FABF" w14:textId="3291E39A" w:rsidR="00C020FD" w:rsidRPr="00DD7ABB" w:rsidRDefault="00981694" w:rsidP="002A4BF0">
            <w:pPr>
              <w:pStyle w:val="TableText"/>
            </w:pPr>
            <w:r>
              <w:rPr>
                <w:szCs w:val="18"/>
                <w:lang w:eastAsia="en-AU"/>
              </w:rPr>
              <w:t>C</w:t>
            </w:r>
          </w:p>
        </w:tc>
        <w:tc>
          <w:tcPr>
            <w:tcW w:w="567" w:type="dxa"/>
            <w:tcBorders>
              <w:left w:val="nil"/>
              <w:bottom w:val="single" w:sz="4" w:space="0" w:color="auto"/>
              <w:right w:val="nil"/>
            </w:tcBorders>
            <w:shd w:val="clear" w:color="auto" w:fill="FAF0F0"/>
          </w:tcPr>
          <w:p w14:paraId="14F0581E" w14:textId="77777777" w:rsidR="00C020FD" w:rsidRPr="00DD7ABB" w:rsidRDefault="00C020FD" w:rsidP="002A4BF0">
            <w:pPr>
              <w:pStyle w:val="TableText"/>
            </w:pPr>
            <w:r>
              <w:rPr>
                <w:szCs w:val="18"/>
                <w:lang w:eastAsia="en-AU"/>
              </w:rPr>
              <w:t>E</w:t>
            </w:r>
          </w:p>
        </w:tc>
        <w:tc>
          <w:tcPr>
            <w:tcW w:w="567" w:type="dxa"/>
            <w:tcBorders>
              <w:left w:val="nil"/>
              <w:bottom w:val="single" w:sz="4" w:space="0" w:color="auto"/>
              <w:right w:val="nil"/>
            </w:tcBorders>
            <w:shd w:val="clear" w:color="auto" w:fill="FAF0F0"/>
          </w:tcPr>
          <w:p w14:paraId="63712B7F" w14:textId="77777777" w:rsidR="00C020FD" w:rsidRPr="00DD7ABB" w:rsidRDefault="00C020FD" w:rsidP="002A4BF0">
            <w:pPr>
              <w:pStyle w:val="TableText"/>
            </w:pPr>
            <w:r>
              <w:rPr>
                <w:szCs w:val="18"/>
                <w:lang w:eastAsia="en-AU"/>
              </w:rPr>
              <w:t>E</w:t>
            </w:r>
          </w:p>
        </w:tc>
        <w:tc>
          <w:tcPr>
            <w:tcW w:w="567" w:type="dxa"/>
            <w:tcBorders>
              <w:left w:val="nil"/>
              <w:bottom w:val="single" w:sz="4" w:space="0" w:color="auto"/>
              <w:right w:val="nil"/>
            </w:tcBorders>
            <w:shd w:val="clear" w:color="auto" w:fill="FAF0F0"/>
          </w:tcPr>
          <w:p w14:paraId="079E949C" w14:textId="77777777" w:rsidR="00C020FD" w:rsidRPr="00DD7ABB" w:rsidRDefault="00C020FD" w:rsidP="002A4BF0">
            <w:pPr>
              <w:pStyle w:val="TableText"/>
            </w:pPr>
            <w:r w:rsidRPr="003B3DA1">
              <w:rPr>
                <w:szCs w:val="18"/>
                <w:lang w:eastAsia="en-AU"/>
              </w:rPr>
              <w:t>C</w:t>
            </w:r>
          </w:p>
        </w:tc>
        <w:tc>
          <w:tcPr>
            <w:tcW w:w="567" w:type="dxa"/>
            <w:tcBorders>
              <w:left w:val="nil"/>
              <w:bottom w:val="single" w:sz="4" w:space="0" w:color="auto"/>
              <w:right w:val="nil"/>
            </w:tcBorders>
            <w:shd w:val="clear" w:color="auto" w:fill="FAF0F0"/>
          </w:tcPr>
          <w:p w14:paraId="69B7E69B" w14:textId="5785580F" w:rsidR="00C020FD" w:rsidRPr="00DD7ABB" w:rsidRDefault="00A57545" w:rsidP="002A4BF0">
            <w:pPr>
              <w:pStyle w:val="TableText"/>
            </w:pPr>
            <w:r>
              <w:rPr>
                <w:szCs w:val="18"/>
                <w:lang w:eastAsia="en-AU"/>
              </w:rPr>
              <w:t>D</w:t>
            </w:r>
          </w:p>
        </w:tc>
        <w:tc>
          <w:tcPr>
            <w:tcW w:w="567" w:type="dxa"/>
            <w:tcBorders>
              <w:left w:val="nil"/>
              <w:bottom w:val="single" w:sz="4" w:space="0" w:color="auto"/>
              <w:right w:val="nil"/>
            </w:tcBorders>
            <w:shd w:val="clear" w:color="auto" w:fill="FAF0F0"/>
          </w:tcPr>
          <w:p w14:paraId="4F16C284" w14:textId="77777777" w:rsidR="00C020FD" w:rsidRPr="00DD7ABB" w:rsidRDefault="00C020FD" w:rsidP="002A4BF0">
            <w:pPr>
              <w:pStyle w:val="TableText"/>
            </w:pPr>
            <w:r>
              <w:rPr>
                <w:szCs w:val="18"/>
                <w:lang w:eastAsia="en-AU"/>
              </w:rPr>
              <w:t>D</w:t>
            </w:r>
          </w:p>
        </w:tc>
        <w:tc>
          <w:tcPr>
            <w:tcW w:w="567" w:type="dxa"/>
            <w:tcBorders>
              <w:left w:val="nil"/>
              <w:bottom w:val="single" w:sz="4" w:space="0" w:color="auto"/>
              <w:right w:val="nil"/>
            </w:tcBorders>
            <w:shd w:val="clear" w:color="auto" w:fill="FAF0F0"/>
          </w:tcPr>
          <w:p w14:paraId="3731259C" w14:textId="77777777" w:rsidR="00C020FD" w:rsidRPr="00DD7ABB" w:rsidRDefault="00C020FD" w:rsidP="002A4BF0">
            <w:pPr>
              <w:pStyle w:val="TableText"/>
            </w:pPr>
            <w:r>
              <w:rPr>
                <w:szCs w:val="18"/>
                <w:lang w:eastAsia="en-AU"/>
              </w:rPr>
              <w:t>C</w:t>
            </w:r>
          </w:p>
        </w:tc>
        <w:tc>
          <w:tcPr>
            <w:tcW w:w="709" w:type="dxa"/>
            <w:tcBorders>
              <w:left w:val="nil"/>
              <w:bottom w:val="single" w:sz="4" w:space="0" w:color="auto"/>
              <w:right w:val="nil"/>
            </w:tcBorders>
            <w:shd w:val="clear" w:color="auto" w:fill="FFFFCC"/>
          </w:tcPr>
          <w:p w14:paraId="737C9B79" w14:textId="77777777" w:rsidR="00C020FD" w:rsidRPr="00DD7ABB" w:rsidRDefault="00C020FD" w:rsidP="002A4BF0">
            <w:pPr>
              <w:pStyle w:val="TableText"/>
            </w:pPr>
            <w:r>
              <w:rPr>
                <w:szCs w:val="18"/>
              </w:rPr>
              <w:t>M</w:t>
            </w:r>
          </w:p>
        </w:tc>
        <w:tc>
          <w:tcPr>
            <w:tcW w:w="709" w:type="dxa"/>
            <w:tcBorders>
              <w:left w:val="nil"/>
              <w:bottom w:val="single" w:sz="4" w:space="0" w:color="auto"/>
              <w:right w:val="nil"/>
            </w:tcBorders>
            <w:shd w:val="clear" w:color="auto" w:fill="FFFFCC"/>
          </w:tcPr>
          <w:p w14:paraId="0E656DF1" w14:textId="77777777" w:rsidR="00C020FD" w:rsidRPr="00DD7ABB" w:rsidRDefault="00C020FD" w:rsidP="002A4BF0">
            <w:pPr>
              <w:pStyle w:val="TableText"/>
            </w:pPr>
            <w:r>
              <w:rPr>
                <w:szCs w:val="18"/>
              </w:rPr>
              <w:t>M</w:t>
            </w:r>
          </w:p>
        </w:tc>
        <w:tc>
          <w:tcPr>
            <w:tcW w:w="567" w:type="dxa"/>
            <w:tcBorders>
              <w:left w:val="nil"/>
              <w:bottom w:val="single" w:sz="4" w:space="0" w:color="auto"/>
              <w:right w:val="nil"/>
            </w:tcBorders>
            <w:shd w:val="clear" w:color="auto" w:fill="EAF1DD" w:themeFill="accent3" w:themeFillTint="33"/>
          </w:tcPr>
          <w:p w14:paraId="64376920" w14:textId="77777777" w:rsidR="00C020FD" w:rsidRPr="00DD7ABB" w:rsidRDefault="00C020FD" w:rsidP="002A4BF0">
            <w:pPr>
              <w:pStyle w:val="TableText"/>
            </w:pPr>
            <w:r>
              <w:t>VL</w:t>
            </w:r>
          </w:p>
        </w:tc>
        <w:tc>
          <w:tcPr>
            <w:tcW w:w="567" w:type="dxa"/>
            <w:tcBorders>
              <w:left w:val="nil"/>
              <w:bottom w:val="single" w:sz="4" w:space="0" w:color="auto"/>
              <w:right w:val="nil"/>
            </w:tcBorders>
            <w:shd w:val="clear" w:color="auto" w:fill="EAF1DD" w:themeFill="accent3" w:themeFillTint="33"/>
          </w:tcPr>
          <w:p w14:paraId="3CC8E1C4" w14:textId="77777777" w:rsidR="00C020FD" w:rsidRPr="00DD7ABB" w:rsidRDefault="00C020FD" w:rsidP="002A4BF0">
            <w:pPr>
              <w:pStyle w:val="TableText"/>
            </w:pPr>
            <w:r>
              <w:t>VL</w:t>
            </w:r>
          </w:p>
        </w:tc>
        <w:tc>
          <w:tcPr>
            <w:tcW w:w="851" w:type="dxa"/>
            <w:tcBorders>
              <w:left w:val="nil"/>
              <w:bottom w:val="single" w:sz="4" w:space="0" w:color="auto"/>
            </w:tcBorders>
            <w:shd w:val="clear" w:color="auto" w:fill="DAEEF3" w:themeFill="accent5" w:themeFillTint="33"/>
            <w:hideMark/>
          </w:tcPr>
          <w:p w14:paraId="018A00B0" w14:textId="77777777" w:rsidR="00C020FD" w:rsidRPr="00DD7ABB" w:rsidRDefault="00C020FD" w:rsidP="002A4BF0">
            <w:pPr>
              <w:pStyle w:val="TableText"/>
            </w:pPr>
            <w:r>
              <w:t>L</w:t>
            </w:r>
          </w:p>
        </w:tc>
      </w:tr>
      <w:tr w:rsidR="00EF2B9C" w:rsidRPr="0026389E" w14:paraId="2F18AEAA" w14:textId="77777777" w:rsidTr="00EF2B9C">
        <w:trPr>
          <w:trHeight w:val="276"/>
        </w:trPr>
        <w:tc>
          <w:tcPr>
            <w:tcW w:w="1413" w:type="dxa"/>
            <w:tcBorders>
              <w:top w:val="nil"/>
              <w:left w:val="nil"/>
              <w:bottom w:val="nil"/>
              <w:right w:val="nil"/>
            </w:tcBorders>
            <w:shd w:val="clear" w:color="auto" w:fill="E5DFEC" w:themeFill="accent4" w:themeFillTint="33"/>
          </w:tcPr>
          <w:p w14:paraId="5A1096FC" w14:textId="77777777" w:rsidR="00C020FD" w:rsidRPr="0026389E" w:rsidRDefault="00C020FD" w:rsidP="002A4BF0">
            <w:pPr>
              <w:pStyle w:val="TableText"/>
              <w:rPr>
                <w:szCs w:val="18"/>
                <w:lang w:eastAsia="en-AU"/>
              </w:rPr>
            </w:pPr>
          </w:p>
        </w:tc>
        <w:tc>
          <w:tcPr>
            <w:tcW w:w="1559" w:type="dxa"/>
            <w:tcBorders>
              <w:left w:val="nil"/>
              <w:bottom w:val="single" w:sz="4" w:space="0" w:color="auto"/>
              <w:right w:val="nil"/>
            </w:tcBorders>
            <w:shd w:val="clear" w:color="auto" w:fill="C6D9F1" w:themeFill="text2" w:themeFillTint="33"/>
          </w:tcPr>
          <w:p w14:paraId="497D2A1C" w14:textId="77777777" w:rsidR="00C020FD" w:rsidRPr="0026389E" w:rsidRDefault="00C020FD" w:rsidP="002A4BF0">
            <w:pPr>
              <w:pStyle w:val="TableText"/>
              <w:rPr>
                <w:color w:val="000000" w:themeColor="text1"/>
                <w:kern w:val="24"/>
                <w:szCs w:val="18"/>
                <w:lang w:eastAsia="en-AU"/>
              </w:rPr>
            </w:pPr>
            <w:r>
              <w:rPr>
                <w:color w:val="000000" w:themeColor="text1"/>
                <w:kern w:val="24"/>
                <w:szCs w:val="18"/>
                <w:lang w:eastAsia="en-AU"/>
              </w:rPr>
              <w:t>Free stock</w:t>
            </w:r>
          </w:p>
        </w:tc>
        <w:tc>
          <w:tcPr>
            <w:tcW w:w="567" w:type="dxa"/>
            <w:tcBorders>
              <w:left w:val="nil"/>
              <w:bottom w:val="single" w:sz="4" w:space="0" w:color="auto"/>
              <w:right w:val="nil"/>
            </w:tcBorders>
            <w:shd w:val="clear" w:color="auto" w:fill="FDE9D9" w:themeFill="accent6" w:themeFillTint="33"/>
          </w:tcPr>
          <w:p w14:paraId="61C54D2F" w14:textId="77777777" w:rsidR="00C020FD" w:rsidRPr="00DD7ABB" w:rsidRDefault="00C020FD" w:rsidP="002A4BF0">
            <w:pPr>
              <w:pStyle w:val="TableText"/>
            </w:pPr>
            <w:r>
              <w:t>VL</w:t>
            </w:r>
          </w:p>
        </w:tc>
        <w:tc>
          <w:tcPr>
            <w:tcW w:w="567" w:type="dxa"/>
            <w:tcBorders>
              <w:left w:val="nil"/>
              <w:bottom w:val="single" w:sz="4" w:space="0" w:color="auto"/>
              <w:right w:val="nil"/>
            </w:tcBorders>
            <w:shd w:val="clear" w:color="auto" w:fill="FFFFFF" w:themeFill="background1"/>
          </w:tcPr>
          <w:p w14:paraId="692EFC2F" w14:textId="77777777" w:rsidR="00C020FD" w:rsidRDefault="00C020FD" w:rsidP="002A4BF0">
            <w:pPr>
              <w:pStyle w:val="TableText"/>
            </w:pPr>
            <w:r>
              <w:t>L</w:t>
            </w:r>
          </w:p>
        </w:tc>
        <w:tc>
          <w:tcPr>
            <w:tcW w:w="567" w:type="dxa"/>
            <w:tcBorders>
              <w:left w:val="nil"/>
              <w:bottom w:val="single" w:sz="4" w:space="0" w:color="auto"/>
              <w:right w:val="nil"/>
            </w:tcBorders>
            <w:shd w:val="clear" w:color="auto" w:fill="FFFFFF" w:themeFill="background1"/>
          </w:tcPr>
          <w:p w14:paraId="4A8D776F" w14:textId="77777777" w:rsidR="00C020FD" w:rsidRDefault="00C020FD" w:rsidP="002A4BF0">
            <w:pPr>
              <w:pStyle w:val="TableText"/>
            </w:pPr>
            <w:r>
              <w:t>L</w:t>
            </w:r>
          </w:p>
        </w:tc>
        <w:tc>
          <w:tcPr>
            <w:tcW w:w="567" w:type="dxa"/>
            <w:tcBorders>
              <w:left w:val="nil"/>
              <w:bottom w:val="single" w:sz="4" w:space="0" w:color="auto"/>
              <w:right w:val="nil"/>
            </w:tcBorders>
            <w:shd w:val="clear" w:color="auto" w:fill="DDD9C3" w:themeFill="background2" w:themeFillShade="E6"/>
          </w:tcPr>
          <w:p w14:paraId="302BA76E" w14:textId="77777777" w:rsidR="00C020FD" w:rsidRDefault="00C020FD" w:rsidP="002A4BF0">
            <w:pPr>
              <w:pStyle w:val="TableText"/>
            </w:pPr>
            <w:r>
              <w:t>VL</w:t>
            </w:r>
          </w:p>
        </w:tc>
        <w:tc>
          <w:tcPr>
            <w:tcW w:w="567" w:type="dxa"/>
            <w:tcBorders>
              <w:left w:val="nil"/>
              <w:bottom w:val="single" w:sz="4" w:space="0" w:color="auto"/>
              <w:right w:val="nil"/>
            </w:tcBorders>
            <w:shd w:val="clear" w:color="auto" w:fill="DDD9C3" w:themeFill="background2" w:themeFillShade="E6"/>
          </w:tcPr>
          <w:p w14:paraId="15C2F317" w14:textId="77777777" w:rsidR="00C020FD" w:rsidRDefault="00C020FD" w:rsidP="002A4BF0">
            <w:pPr>
              <w:pStyle w:val="TableText"/>
            </w:pPr>
            <w:r>
              <w:t>VL</w:t>
            </w:r>
          </w:p>
        </w:tc>
        <w:tc>
          <w:tcPr>
            <w:tcW w:w="708" w:type="dxa"/>
            <w:tcBorders>
              <w:left w:val="nil"/>
              <w:bottom w:val="single" w:sz="4" w:space="0" w:color="auto"/>
              <w:right w:val="nil"/>
            </w:tcBorders>
            <w:shd w:val="clear" w:color="auto" w:fill="FFFFFF" w:themeFill="background1"/>
          </w:tcPr>
          <w:p w14:paraId="72F481CF" w14:textId="77777777" w:rsidR="00C020FD" w:rsidRPr="003B3DA1" w:rsidRDefault="00C020FD" w:rsidP="002A4BF0">
            <w:pPr>
              <w:pStyle w:val="TableText"/>
              <w:rPr>
                <w:szCs w:val="18"/>
                <w:lang w:eastAsia="en-AU"/>
              </w:rPr>
            </w:pPr>
            <w:r>
              <w:rPr>
                <w:szCs w:val="18"/>
              </w:rPr>
              <w:t>M</w:t>
            </w:r>
          </w:p>
        </w:tc>
        <w:tc>
          <w:tcPr>
            <w:tcW w:w="709" w:type="dxa"/>
            <w:tcBorders>
              <w:left w:val="nil"/>
              <w:bottom w:val="single" w:sz="4" w:space="0" w:color="auto"/>
              <w:right w:val="nil"/>
            </w:tcBorders>
            <w:shd w:val="clear" w:color="auto" w:fill="FFFFFF" w:themeFill="background1"/>
          </w:tcPr>
          <w:p w14:paraId="2924D4D7" w14:textId="77777777" w:rsidR="00C020FD" w:rsidRPr="003B3DA1" w:rsidRDefault="00C020FD" w:rsidP="002A4BF0">
            <w:pPr>
              <w:pStyle w:val="TableText"/>
              <w:rPr>
                <w:szCs w:val="18"/>
                <w:lang w:eastAsia="en-AU"/>
              </w:rPr>
            </w:pPr>
            <w:r>
              <w:rPr>
                <w:szCs w:val="18"/>
              </w:rPr>
              <w:t>M</w:t>
            </w:r>
          </w:p>
        </w:tc>
        <w:tc>
          <w:tcPr>
            <w:tcW w:w="567" w:type="dxa"/>
            <w:tcBorders>
              <w:left w:val="nil"/>
              <w:bottom w:val="single" w:sz="4" w:space="0" w:color="auto"/>
              <w:right w:val="nil"/>
            </w:tcBorders>
            <w:shd w:val="clear" w:color="auto" w:fill="F2DBDB" w:themeFill="accent2" w:themeFillTint="33"/>
          </w:tcPr>
          <w:p w14:paraId="050612A7" w14:textId="77777777" w:rsidR="00C020FD" w:rsidRDefault="00C020FD" w:rsidP="002A4BF0">
            <w:pPr>
              <w:pStyle w:val="TableText"/>
              <w:rPr>
                <w:szCs w:val="18"/>
                <w:lang w:eastAsia="en-AU"/>
              </w:rPr>
            </w:pPr>
            <w:r>
              <w:rPr>
                <w:szCs w:val="18"/>
                <w:lang w:eastAsia="en-AU"/>
              </w:rPr>
              <w:t>M</w:t>
            </w:r>
          </w:p>
        </w:tc>
        <w:tc>
          <w:tcPr>
            <w:tcW w:w="567" w:type="dxa"/>
            <w:tcBorders>
              <w:left w:val="nil"/>
              <w:bottom w:val="single" w:sz="4" w:space="0" w:color="auto"/>
              <w:right w:val="nil"/>
            </w:tcBorders>
            <w:shd w:val="clear" w:color="auto" w:fill="FAF0F0"/>
          </w:tcPr>
          <w:p w14:paraId="55063C46" w14:textId="096A28E6" w:rsidR="00C020FD" w:rsidRPr="003B3DA1" w:rsidRDefault="00981694" w:rsidP="002A4BF0">
            <w:pPr>
              <w:pStyle w:val="TableText"/>
              <w:rPr>
                <w:szCs w:val="18"/>
                <w:lang w:eastAsia="en-AU"/>
              </w:rPr>
            </w:pPr>
            <w:r>
              <w:rPr>
                <w:szCs w:val="18"/>
                <w:lang w:eastAsia="en-AU"/>
              </w:rPr>
              <w:t>C</w:t>
            </w:r>
          </w:p>
        </w:tc>
        <w:tc>
          <w:tcPr>
            <w:tcW w:w="567" w:type="dxa"/>
            <w:tcBorders>
              <w:left w:val="nil"/>
              <w:bottom w:val="single" w:sz="4" w:space="0" w:color="auto"/>
              <w:right w:val="nil"/>
            </w:tcBorders>
            <w:shd w:val="clear" w:color="auto" w:fill="FAF0F0"/>
          </w:tcPr>
          <w:p w14:paraId="6B433EB1" w14:textId="77777777" w:rsidR="00C020FD" w:rsidRPr="003B3DA1" w:rsidRDefault="00C020FD" w:rsidP="002A4BF0">
            <w:pPr>
              <w:pStyle w:val="TableText"/>
              <w:rPr>
                <w:szCs w:val="18"/>
                <w:lang w:eastAsia="en-AU"/>
              </w:rPr>
            </w:pPr>
            <w:r>
              <w:rPr>
                <w:szCs w:val="18"/>
                <w:lang w:eastAsia="en-AU"/>
              </w:rPr>
              <w:t>E</w:t>
            </w:r>
          </w:p>
        </w:tc>
        <w:tc>
          <w:tcPr>
            <w:tcW w:w="567" w:type="dxa"/>
            <w:tcBorders>
              <w:left w:val="nil"/>
              <w:bottom w:val="single" w:sz="4" w:space="0" w:color="auto"/>
              <w:right w:val="nil"/>
            </w:tcBorders>
            <w:shd w:val="clear" w:color="auto" w:fill="FAF0F0"/>
          </w:tcPr>
          <w:p w14:paraId="0DC8F069" w14:textId="77777777" w:rsidR="00C020FD" w:rsidRDefault="00C020FD" w:rsidP="002A4BF0">
            <w:pPr>
              <w:pStyle w:val="TableText"/>
              <w:rPr>
                <w:szCs w:val="18"/>
                <w:lang w:eastAsia="en-AU"/>
              </w:rPr>
            </w:pPr>
            <w:r>
              <w:rPr>
                <w:szCs w:val="18"/>
                <w:lang w:eastAsia="en-AU"/>
              </w:rPr>
              <w:t>E</w:t>
            </w:r>
          </w:p>
        </w:tc>
        <w:tc>
          <w:tcPr>
            <w:tcW w:w="567" w:type="dxa"/>
            <w:tcBorders>
              <w:left w:val="nil"/>
              <w:bottom w:val="single" w:sz="4" w:space="0" w:color="auto"/>
              <w:right w:val="nil"/>
            </w:tcBorders>
            <w:shd w:val="clear" w:color="auto" w:fill="FAF0F0"/>
          </w:tcPr>
          <w:p w14:paraId="70BB9308" w14:textId="77777777" w:rsidR="00C020FD" w:rsidRPr="003B3DA1" w:rsidRDefault="00C020FD" w:rsidP="002A4BF0">
            <w:pPr>
              <w:pStyle w:val="TableText"/>
              <w:rPr>
                <w:szCs w:val="18"/>
                <w:lang w:eastAsia="en-AU"/>
              </w:rPr>
            </w:pPr>
            <w:r w:rsidRPr="003B3DA1">
              <w:rPr>
                <w:szCs w:val="18"/>
                <w:lang w:eastAsia="en-AU"/>
              </w:rPr>
              <w:t>C</w:t>
            </w:r>
          </w:p>
        </w:tc>
        <w:tc>
          <w:tcPr>
            <w:tcW w:w="567" w:type="dxa"/>
            <w:tcBorders>
              <w:left w:val="nil"/>
              <w:bottom w:val="single" w:sz="4" w:space="0" w:color="auto"/>
              <w:right w:val="nil"/>
            </w:tcBorders>
            <w:shd w:val="clear" w:color="auto" w:fill="FAF0F0"/>
          </w:tcPr>
          <w:p w14:paraId="67047E29" w14:textId="13D6CF07" w:rsidR="00C020FD" w:rsidRPr="003B3DA1" w:rsidRDefault="00A57545" w:rsidP="002A4BF0">
            <w:pPr>
              <w:pStyle w:val="TableText"/>
              <w:rPr>
                <w:szCs w:val="18"/>
                <w:lang w:eastAsia="en-AU"/>
              </w:rPr>
            </w:pPr>
            <w:r>
              <w:rPr>
                <w:szCs w:val="18"/>
                <w:lang w:eastAsia="en-AU"/>
              </w:rPr>
              <w:t>D</w:t>
            </w:r>
          </w:p>
        </w:tc>
        <w:tc>
          <w:tcPr>
            <w:tcW w:w="567" w:type="dxa"/>
            <w:tcBorders>
              <w:left w:val="nil"/>
              <w:bottom w:val="single" w:sz="4" w:space="0" w:color="auto"/>
              <w:right w:val="nil"/>
            </w:tcBorders>
            <w:shd w:val="clear" w:color="auto" w:fill="FAF0F0"/>
          </w:tcPr>
          <w:p w14:paraId="3268C63C" w14:textId="77777777" w:rsidR="00C020FD" w:rsidRPr="003B3DA1" w:rsidRDefault="00C020FD" w:rsidP="002A4BF0">
            <w:pPr>
              <w:pStyle w:val="TableText"/>
              <w:rPr>
                <w:szCs w:val="18"/>
                <w:lang w:eastAsia="en-AU"/>
              </w:rPr>
            </w:pPr>
            <w:r>
              <w:rPr>
                <w:szCs w:val="18"/>
                <w:lang w:eastAsia="en-AU"/>
              </w:rPr>
              <w:t>D</w:t>
            </w:r>
          </w:p>
        </w:tc>
        <w:tc>
          <w:tcPr>
            <w:tcW w:w="567" w:type="dxa"/>
            <w:tcBorders>
              <w:left w:val="nil"/>
              <w:bottom w:val="single" w:sz="4" w:space="0" w:color="auto"/>
              <w:right w:val="nil"/>
            </w:tcBorders>
            <w:shd w:val="clear" w:color="auto" w:fill="FAF0F0"/>
          </w:tcPr>
          <w:p w14:paraId="7889AF61" w14:textId="77777777" w:rsidR="00C020FD" w:rsidRPr="003B3DA1" w:rsidRDefault="00C020FD" w:rsidP="002A4BF0">
            <w:pPr>
              <w:pStyle w:val="TableText"/>
              <w:rPr>
                <w:szCs w:val="18"/>
                <w:lang w:eastAsia="en-AU"/>
              </w:rPr>
            </w:pPr>
            <w:r>
              <w:rPr>
                <w:szCs w:val="18"/>
                <w:lang w:eastAsia="en-AU"/>
              </w:rPr>
              <w:t>C</w:t>
            </w:r>
          </w:p>
        </w:tc>
        <w:tc>
          <w:tcPr>
            <w:tcW w:w="709" w:type="dxa"/>
            <w:tcBorders>
              <w:left w:val="nil"/>
              <w:bottom w:val="single" w:sz="4" w:space="0" w:color="auto"/>
              <w:right w:val="nil"/>
            </w:tcBorders>
            <w:shd w:val="clear" w:color="auto" w:fill="FFFFCC"/>
          </w:tcPr>
          <w:p w14:paraId="551A164C" w14:textId="77777777" w:rsidR="00C020FD" w:rsidRDefault="00C020FD" w:rsidP="002A4BF0">
            <w:pPr>
              <w:pStyle w:val="TableText"/>
              <w:rPr>
                <w:szCs w:val="18"/>
                <w:lang w:eastAsia="en-AU"/>
              </w:rPr>
            </w:pPr>
            <w:r>
              <w:rPr>
                <w:szCs w:val="18"/>
              </w:rPr>
              <w:t>M</w:t>
            </w:r>
          </w:p>
        </w:tc>
        <w:tc>
          <w:tcPr>
            <w:tcW w:w="709" w:type="dxa"/>
            <w:tcBorders>
              <w:left w:val="nil"/>
              <w:bottom w:val="single" w:sz="4" w:space="0" w:color="auto"/>
              <w:right w:val="nil"/>
            </w:tcBorders>
            <w:shd w:val="clear" w:color="auto" w:fill="FFFFCC"/>
          </w:tcPr>
          <w:p w14:paraId="64D63766" w14:textId="77777777" w:rsidR="00C020FD" w:rsidRDefault="00C020FD" w:rsidP="002A4BF0">
            <w:pPr>
              <w:pStyle w:val="TableText"/>
              <w:rPr>
                <w:szCs w:val="18"/>
                <w:lang w:eastAsia="en-AU"/>
              </w:rPr>
            </w:pPr>
            <w:r>
              <w:rPr>
                <w:szCs w:val="18"/>
              </w:rPr>
              <w:t>M</w:t>
            </w:r>
          </w:p>
        </w:tc>
        <w:tc>
          <w:tcPr>
            <w:tcW w:w="567" w:type="dxa"/>
            <w:tcBorders>
              <w:left w:val="nil"/>
              <w:bottom w:val="single" w:sz="4" w:space="0" w:color="auto"/>
              <w:right w:val="nil"/>
            </w:tcBorders>
            <w:shd w:val="clear" w:color="auto" w:fill="EAF1DD" w:themeFill="accent3" w:themeFillTint="33"/>
          </w:tcPr>
          <w:p w14:paraId="09184370" w14:textId="77777777" w:rsidR="00C020FD" w:rsidRPr="00DD7ABB" w:rsidRDefault="00C020FD" w:rsidP="002A4BF0">
            <w:pPr>
              <w:pStyle w:val="TableText"/>
            </w:pPr>
            <w:r>
              <w:t>VL</w:t>
            </w:r>
          </w:p>
        </w:tc>
        <w:tc>
          <w:tcPr>
            <w:tcW w:w="567" w:type="dxa"/>
            <w:tcBorders>
              <w:left w:val="nil"/>
              <w:bottom w:val="single" w:sz="4" w:space="0" w:color="auto"/>
              <w:right w:val="nil"/>
            </w:tcBorders>
            <w:shd w:val="clear" w:color="auto" w:fill="EAF1DD" w:themeFill="accent3" w:themeFillTint="33"/>
          </w:tcPr>
          <w:p w14:paraId="02DFCB13" w14:textId="77777777" w:rsidR="00C020FD" w:rsidRDefault="00C020FD" w:rsidP="002A4BF0">
            <w:pPr>
              <w:pStyle w:val="TableText"/>
            </w:pPr>
            <w:r>
              <w:t>VL</w:t>
            </w:r>
          </w:p>
        </w:tc>
        <w:tc>
          <w:tcPr>
            <w:tcW w:w="851" w:type="dxa"/>
            <w:tcBorders>
              <w:left w:val="nil"/>
              <w:bottom w:val="single" w:sz="4" w:space="0" w:color="auto"/>
            </w:tcBorders>
            <w:shd w:val="clear" w:color="auto" w:fill="DAEEF3" w:themeFill="accent5" w:themeFillTint="33"/>
          </w:tcPr>
          <w:p w14:paraId="5E7E51E5" w14:textId="77777777" w:rsidR="00C020FD" w:rsidRDefault="00C020FD" w:rsidP="002A4BF0">
            <w:pPr>
              <w:pStyle w:val="TableText"/>
            </w:pPr>
            <w:r>
              <w:t>L</w:t>
            </w:r>
          </w:p>
        </w:tc>
      </w:tr>
      <w:tr w:rsidR="00EF2B9C" w:rsidRPr="0026389E" w14:paraId="6F21DE99" w14:textId="77777777" w:rsidTr="00EF2B9C">
        <w:trPr>
          <w:trHeight w:val="276"/>
        </w:trPr>
        <w:tc>
          <w:tcPr>
            <w:tcW w:w="1413" w:type="dxa"/>
            <w:tcBorders>
              <w:top w:val="nil"/>
              <w:left w:val="nil"/>
              <w:bottom w:val="single" w:sz="4" w:space="0" w:color="auto"/>
              <w:right w:val="nil"/>
            </w:tcBorders>
            <w:shd w:val="clear" w:color="auto" w:fill="E5DFEC" w:themeFill="accent4" w:themeFillTint="33"/>
          </w:tcPr>
          <w:p w14:paraId="60F16C86" w14:textId="77777777" w:rsidR="00C020FD" w:rsidRPr="0026389E" w:rsidRDefault="00C020FD" w:rsidP="002A4BF0">
            <w:pPr>
              <w:pStyle w:val="TableText"/>
              <w:rPr>
                <w:szCs w:val="18"/>
                <w:lang w:eastAsia="en-AU"/>
              </w:rPr>
            </w:pPr>
          </w:p>
        </w:tc>
        <w:tc>
          <w:tcPr>
            <w:tcW w:w="1559" w:type="dxa"/>
            <w:tcBorders>
              <w:left w:val="nil"/>
              <w:bottom w:val="single" w:sz="4" w:space="0" w:color="auto"/>
              <w:right w:val="nil"/>
            </w:tcBorders>
            <w:shd w:val="clear" w:color="auto" w:fill="C6D9F1" w:themeFill="text2" w:themeFillTint="33"/>
          </w:tcPr>
          <w:p w14:paraId="28DD366F" w14:textId="6D21BAE7" w:rsidR="00C020FD" w:rsidRDefault="00756A16" w:rsidP="002A4BF0">
            <w:pPr>
              <w:pStyle w:val="TableText"/>
              <w:rPr>
                <w:color w:val="000000" w:themeColor="text1"/>
                <w:kern w:val="24"/>
                <w:szCs w:val="18"/>
                <w:lang w:eastAsia="en-AU"/>
              </w:rPr>
            </w:pPr>
            <w:r>
              <w:rPr>
                <w:szCs w:val="18"/>
              </w:rPr>
              <w:t xml:space="preserve">Free stock and </w:t>
            </w:r>
            <w:r w:rsidRPr="0026389E">
              <w:rPr>
                <w:szCs w:val="18"/>
              </w:rPr>
              <w:t xml:space="preserve">PAQ </w:t>
            </w:r>
            <w:r>
              <w:rPr>
                <w:szCs w:val="18"/>
              </w:rPr>
              <w:t>(</w:t>
            </w:r>
            <w:r w:rsidRPr="0026389E">
              <w:rPr>
                <w:szCs w:val="18"/>
              </w:rPr>
              <w:t xml:space="preserve">with </w:t>
            </w:r>
            <w:r>
              <w:rPr>
                <w:szCs w:val="18"/>
              </w:rPr>
              <w:t>progeny production</w:t>
            </w:r>
            <w:r w:rsidRPr="0026389E">
              <w:rPr>
                <w:szCs w:val="18"/>
              </w:rPr>
              <w:t xml:space="preserve"> and testing</w:t>
            </w:r>
            <w:r>
              <w:rPr>
                <w:szCs w:val="18"/>
              </w:rPr>
              <w:t>)</w:t>
            </w:r>
          </w:p>
        </w:tc>
        <w:tc>
          <w:tcPr>
            <w:tcW w:w="567" w:type="dxa"/>
            <w:tcBorders>
              <w:left w:val="nil"/>
              <w:bottom w:val="single" w:sz="4" w:space="0" w:color="auto"/>
              <w:right w:val="nil"/>
            </w:tcBorders>
            <w:shd w:val="clear" w:color="auto" w:fill="FDE9D9" w:themeFill="accent6" w:themeFillTint="33"/>
          </w:tcPr>
          <w:p w14:paraId="497E0D6D" w14:textId="77777777" w:rsidR="00C020FD" w:rsidRDefault="00C020FD" w:rsidP="002A4BF0">
            <w:pPr>
              <w:pStyle w:val="TableText"/>
            </w:pPr>
            <w:r>
              <w:t>N</w:t>
            </w:r>
          </w:p>
        </w:tc>
        <w:tc>
          <w:tcPr>
            <w:tcW w:w="567" w:type="dxa"/>
            <w:tcBorders>
              <w:left w:val="nil"/>
              <w:bottom w:val="single" w:sz="4" w:space="0" w:color="auto"/>
              <w:right w:val="nil"/>
            </w:tcBorders>
            <w:shd w:val="clear" w:color="auto" w:fill="FFFFFF" w:themeFill="background1"/>
          </w:tcPr>
          <w:p w14:paraId="03D5E4EB" w14:textId="77777777" w:rsidR="00C020FD" w:rsidRDefault="00C020FD" w:rsidP="002A4BF0">
            <w:pPr>
              <w:pStyle w:val="TableText"/>
            </w:pPr>
            <w:r>
              <w:t>L</w:t>
            </w:r>
          </w:p>
        </w:tc>
        <w:tc>
          <w:tcPr>
            <w:tcW w:w="567" w:type="dxa"/>
            <w:tcBorders>
              <w:left w:val="nil"/>
              <w:bottom w:val="single" w:sz="4" w:space="0" w:color="auto"/>
              <w:right w:val="nil"/>
            </w:tcBorders>
            <w:shd w:val="clear" w:color="auto" w:fill="FFFFFF" w:themeFill="background1"/>
          </w:tcPr>
          <w:p w14:paraId="3FBBC870" w14:textId="77777777" w:rsidR="00C020FD" w:rsidRDefault="00C020FD" w:rsidP="002A4BF0">
            <w:pPr>
              <w:pStyle w:val="TableText"/>
            </w:pPr>
            <w:r>
              <w:t>L</w:t>
            </w:r>
          </w:p>
        </w:tc>
        <w:tc>
          <w:tcPr>
            <w:tcW w:w="567" w:type="dxa"/>
            <w:tcBorders>
              <w:left w:val="nil"/>
              <w:bottom w:val="single" w:sz="4" w:space="0" w:color="auto"/>
              <w:right w:val="nil"/>
            </w:tcBorders>
            <w:shd w:val="clear" w:color="auto" w:fill="DDD9C3" w:themeFill="background2" w:themeFillShade="E6"/>
          </w:tcPr>
          <w:p w14:paraId="22054BF4" w14:textId="77777777" w:rsidR="00C020FD" w:rsidRDefault="00C020FD" w:rsidP="002A4BF0">
            <w:pPr>
              <w:pStyle w:val="TableText"/>
            </w:pPr>
            <w:r>
              <w:t>N</w:t>
            </w:r>
          </w:p>
        </w:tc>
        <w:tc>
          <w:tcPr>
            <w:tcW w:w="567" w:type="dxa"/>
            <w:tcBorders>
              <w:left w:val="nil"/>
              <w:bottom w:val="single" w:sz="4" w:space="0" w:color="auto"/>
              <w:right w:val="nil"/>
            </w:tcBorders>
            <w:shd w:val="clear" w:color="auto" w:fill="DDD9C3" w:themeFill="background2" w:themeFillShade="E6"/>
          </w:tcPr>
          <w:p w14:paraId="403F8C42" w14:textId="77777777" w:rsidR="00C020FD" w:rsidRDefault="00C020FD" w:rsidP="002A4BF0">
            <w:pPr>
              <w:pStyle w:val="TableText"/>
            </w:pPr>
            <w:r>
              <w:t>N</w:t>
            </w:r>
          </w:p>
        </w:tc>
        <w:tc>
          <w:tcPr>
            <w:tcW w:w="708" w:type="dxa"/>
            <w:tcBorders>
              <w:left w:val="nil"/>
              <w:bottom w:val="single" w:sz="4" w:space="0" w:color="auto"/>
              <w:right w:val="nil"/>
            </w:tcBorders>
            <w:shd w:val="clear" w:color="auto" w:fill="FFFFFF" w:themeFill="background1"/>
          </w:tcPr>
          <w:p w14:paraId="60F497CA" w14:textId="77777777" w:rsidR="00C020FD" w:rsidRDefault="00C020FD" w:rsidP="002A4BF0">
            <w:pPr>
              <w:pStyle w:val="TableText"/>
              <w:rPr>
                <w:szCs w:val="18"/>
                <w:lang w:eastAsia="en-AU"/>
              </w:rPr>
            </w:pPr>
            <w:r>
              <w:rPr>
                <w:szCs w:val="18"/>
              </w:rPr>
              <w:t>M</w:t>
            </w:r>
          </w:p>
        </w:tc>
        <w:tc>
          <w:tcPr>
            <w:tcW w:w="709" w:type="dxa"/>
            <w:tcBorders>
              <w:left w:val="nil"/>
              <w:bottom w:val="single" w:sz="4" w:space="0" w:color="auto"/>
              <w:right w:val="nil"/>
            </w:tcBorders>
            <w:shd w:val="clear" w:color="auto" w:fill="FFFFFF" w:themeFill="background1"/>
          </w:tcPr>
          <w:p w14:paraId="22701C17" w14:textId="77777777" w:rsidR="00C020FD" w:rsidRDefault="00C020FD" w:rsidP="002A4BF0">
            <w:pPr>
              <w:pStyle w:val="TableText"/>
              <w:rPr>
                <w:szCs w:val="18"/>
                <w:lang w:eastAsia="en-AU"/>
              </w:rPr>
            </w:pPr>
            <w:r>
              <w:rPr>
                <w:szCs w:val="18"/>
              </w:rPr>
              <w:t>M</w:t>
            </w:r>
          </w:p>
        </w:tc>
        <w:tc>
          <w:tcPr>
            <w:tcW w:w="567" w:type="dxa"/>
            <w:tcBorders>
              <w:left w:val="nil"/>
              <w:bottom w:val="single" w:sz="4" w:space="0" w:color="auto"/>
              <w:right w:val="nil"/>
            </w:tcBorders>
            <w:shd w:val="clear" w:color="auto" w:fill="F2DBDB" w:themeFill="accent2" w:themeFillTint="33"/>
          </w:tcPr>
          <w:p w14:paraId="41F273EC" w14:textId="77777777" w:rsidR="00C020FD" w:rsidRDefault="00C020FD" w:rsidP="002A4BF0">
            <w:pPr>
              <w:pStyle w:val="TableText"/>
              <w:rPr>
                <w:szCs w:val="18"/>
                <w:lang w:eastAsia="en-AU"/>
              </w:rPr>
            </w:pPr>
            <w:r>
              <w:rPr>
                <w:szCs w:val="18"/>
                <w:lang w:eastAsia="en-AU"/>
              </w:rPr>
              <w:t>M</w:t>
            </w:r>
          </w:p>
        </w:tc>
        <w:tc>
          <w:tcPr>
            <w:tcW w:w="567" w:type="dxa"/>
            <w:tcBorders>
              <w:left w:val="nil"/>
              <w:bottom w:val="single" w:sz="4" w:space="0" w:color="auto"/>
              <w:right w:val="nil"/>
            </w:tcBorders>
            <w:shd w:val="clear" w:color="auto" w:fill="FAF0F0"/>
          </w:tcPr>
          <w:p w14:paraId="0D560F36" w14:textId="4D758365" w:rsidR="00C020FD" w:rsidRDefault="00981694" w:rsidP="002A4BF0">
            <w:pPr>
              <w:pStyle w:val="TableText"/>
              <w:rPr>
                <w:szCs w:val="18"/>
                <w:lang w:eastAsia="en-AU"/>
              </w:rPr>
            </w:pPr>
            <w:r>
              <w:rPr>
                <w:szCs w:val="18"/>
                <w:lang w:eastAsia="en-AU"/>
              </w:rPr>
              <w:t>C</w:t>
            </w:r>
          </w:p>
        </w:tc>
        <w:tc>
          <w:tcPr>
            <w:tcW w:w="567" w:type="dxa"/>
            <w:tcBorders>
              <w:left w:val="nil"/>
              <w:bottom w:val="single" w:sz="4" w:space="0" w:color="auto"/>
              <w:right w:val="nil"/>
            </w:tcBorders>
            <w:shd w:val="clear" w:color="auto" w:fill="FAF0F0"/>
          </w:tcPr>
          <w:p w14:paraId="3992425D" w14:textId="77777777" w:rsidR="00C020FD" w:rsidRDefault="00C020FD" w:rsidP="002A4BF0">
            <w:pPr>
              <w:pStyle w:val="TableText"/>
              <w:rPr>
                <w:szCs w:val="18"/>
                <w:lang w:eastAsia="en-AU"/>
              </w:rPr>
            </w:pPr>
            <w:r>
              <w:rPr>
                <w:szCs w:val="18"/>
                <w:lang w:eastAsia="en-AU"/>
              </w:rPr>
              <w:t>E</w:t>
            </w:r>
          </w:p>
        </w:tc>
        <w:tc>
          <w:tcPr>
            <w:tcW w:w="567" w:type="dxa"/>
            <w:tcBorders>
              <w:left w:val="nil"/>
              <w:bottom w:val="single" w:sz="4" w:space="0" w:color="auto"/>
              <w:right w:val="nil"/>
            </w:tcBorders>
            <w:shd w:val="clear" w:color="auto" w:fill="FAF0F0"/>
          </w:tcPr>
          <w:p w14:paraId="3B08C905" w14:textId="77777777" w:rsidR="00C020FD" w:rsidRDefault="00C020FD" w:rsidP="002A4BF0">
            <w:pPr>
              <w:pStyle w:val="TableText"/>
              <w:rPr>
                <w:szCs w:val="18"/>
                <w:lang w:eastAsia="en-AU"/>
              </w:rPr>
            </w:pPr>
            <w:r>
              <w:rPr>
                <w:szCs w:val="18"/>
                <w:lang w:eastAsia="en-AU"/>
              </w:rPr>
              <w:t>E</w:t>
            </w:r>
          </w:p>
        </w:tc>
        <w:tc>
          <w:tcPr>
            <w:tcW w:w="567" w:type="dxa"/>
            <w:tcBorders>
              <w:left w:val="nil"/>
              <w:bottom w:val="single" w:sz="4" w:space="0" w:color="auto"/>
              <w:right w:val="nil"/>
            </w:tcBorders>
            <w:shd w:val="clear" w:color="auto" w:fill="FAF0F0"/>
          </w:tcPr>
          <w:p w14:paraId="5B14997C" w14:textId="77777777" w:rsidR="00C020FD" w:rsidRDefault="00C020FD" w:rsidP="002A4BF0">
            <w:pPr>
              <w:pStyle w:val="TableText"/>
              <w:rPr>
                <w:szCs w:val="18"/>
                <w:lang w:eastAsia="en-AU"/>
              </w:rPr>
            </w:pPr>
            <w:r w:rsidRPr="003B3DA1">
              <w:rPr>
                <w:szCs w:val="18"/>
                <w:lang w:eastAsia="en-AU"/>
              </w:rPr>
              <w:t>C</w:t>
            </w:r>
          </w:p>
        </w:tc>
        <w:tc>
          <w:tcPr>
            <w:tcW w:w="567" w:type="dxa"/>
            <w:tcBorders>
              <w:left w:val="nil"/>
              <w:bottom w:val="single" w:sz="4" w:space="0" w:color="auto"/>
              <w:right w:val="nil"/>
            </w:tcBorders>
            <w:shd w:val="clear" w:color="auto" w:fill="FAF0F0"/>
          </w:tcPr>
          <w:p w14:paraId="40510DA0" w14:textId="690CD69E" w:rsidR="00C020FD" w:rsidRDefault="00A57545" w:rsidP="002A4BF0">
            <w:pPr>
              <w:pStyle w:val="TableText"/>
              <w:rPr>
                <w:szCs w:val="18"/>
                <w:lang w:eastAsia="en-AU"/>
              </w:rPr>
            </w:pPr>
            <w:r>
              <w:rPr>
                <w:szCs w:val="18"/>
                <w:lang w:eastAsia="en-AU"/>
              </w:rPr>
              <w:t>D</w:t>
            </w:r>
          </w:p>
        </w:tc>
        <w:tc>
          <w:tcPr>
            <w:tcW w:w="567" w:type="dxa"/>
            <w:tcBorders>
              <w:left w:val="nil"/>
              <w:bottom w:val="single" w:sz="4" w:space="0" w:color="auto"/>
              <w:right w:val="nil"/>
            </w:tcBorders>
            <w:shd w:val="clear" w:color="auto" w:fill="FAF0F0"/>
          </w:tcPr>
          <w:p w14:paraId="00849C54" w14:textId="77777777" w:rsidR="00C020FD" w:rsidRDefault="00C020FD" w:rsidP="002A4BF0">
            <w:pPr>
              <w:pStyle w:val="TableText"/>
              <w:rPr>
                <w:szCs w:val="18"/>
                <w:lang w:eastAsia="en-AU"/>
              </w:rPr>
            </w:pPr>
            <w:r>
              <w:rPr>
                <w:szCs w:val="18"/>
                <w:lang w:eastAsia="en-AU"/>
              </w:rPr>
              <w:t>D</w:t>
            </w:r>
          </w:p>
        </w:tc>
        <w:tc>
          <w:tcPr>
            <w:tcW w:w="567" w:type="dxa"/>
            <w:tcBorders>
              <w:left w:val="nil"/>
              <w:bottom w:val="single" w:sz="4" w:space="0" w:color="auto"/>
              <w:right w:val="nil"/>
            </w:tcBorders>
            <w:shd w:val="clear" w:color="auto" w:fill="FAF0F0"/>
          </w:tcPr>
          <w:p w14:paraId="7A6DF6E3" w14:textId="77777777" w:rsidR="00C020FD" w:rsidRDefault="00C020FD" w:rsidP="002A4BF0">
            <w:pPr>
              <w:pStyle w:val="TableText"/>
              <w:rPr>
                <w:szCs w:val="18"/>
                <w:lang w:eastAsia="en-AU"/>
              </w:rPr>
            </w:pPr>
            <w:r>
              <w:rPr>
                <w:szCs w:val="18"/>
                <w:lang w:eastAsia="en-AU"/>
              </w:rPr>
              <w:t>C</w:t>
            </w:r>
          </w:p>
        </w:tc>
        <w:tc>
          <w:tcPr>
            <w:tcW w:w="709" w:type="dxa"/>
            <w:tcBorders>
              <w:left w:val="nil"/>
              <w:bottom w:val="single" w:sz="4" w:space="0" w:color="auto"/>
              <w:right w:val="nil"/>
            </w:tcBorders>
            <w:shd w:val="clear" w:color="auto" w:fill="FFFFCC"/>
          </w:tcPr>
          <w:p w14:paraId="67A56164" w14:textId="77777777" w:rsidR="00C020FD" w:rsidRDefault="00C020FD" w:rsidP="002A4BF0">
            <w:pPr>
              <w:pStyle w:val="TableText"/>
              <w:rPr>
                <w:szCs w:val="18"/>
                <w:lang w:eastAsia="en-AU"/>
              </w:rPr>
            </w:pPr>
            <w:r>
              <w:rPr>
                <w:szCs w:val="18"/>
              </w:rPr>
              <w:t>M</w:t>
            </w:r>
          </w:p>
        </w:tc>
        <w:tc>
          <w:tcPr>
            <w:tcW w:w="709" w:type="dxa"/>
            <w:tcBorders>
              <w:left w:val="nil"/>
              <w:bottom w:val="single" w:sz="4" w:space="0" w:color="auto"/>
              <w:right w:val="nil"/>
            </w:tcBorders>
            <w:shd w:val="clear" w:color="auto" w:fill="FFFFCC"/>
          </w:tcPr>
          <w:p w14:paraId="4E963988" w14:textId="77777777" w:rsidR="00C020FD" w:rsidRDefault="00C020FD" w:rsidP="002A4BF0">
            <w:pPr>
              <w:pStyle w:val="TableText"/>
              <w:rPr>
                <w:szCs w:val="18"/>
                <w:lang w:eastAsia="en-AU"/>
              </w:rPr>
            </w:pPr>
            <w:r>
              <w:rPr>
                <w:szCs w:val="18"/>
              </w:rPr>
              <w:t>M</w:t>
            </w:r>
          </w:p>
        </w:tc>
        <w:tc>
          <w:tcPr>
            <w:tcW w:w="567" w:type="dxa"/>
            <w:tcBorders>
              <w:left w:val="nil"/>
              <w:bottom w:val="single" w:sz="4" w:space="0" w:color="auto"/>
              <w:right w:val="nil"/>
            </w:tcBorders>
            <w:shd w:val="clear" w:color="auto" w:fill="EAF1DD" w:themeFill="accent3" w:themeFillTint="33"/>
          </w:tcPr>
          <w:p w14:paraId="7429E813" w14:textId="77777777" w:rsidR="00C020FD" w:rsidRDefault="00C020FD" w:rsidP="002A4BF0">
            <w:pPr>
              <w:pStyle w:val="TableText"/>
            </w:pPr>
            <w:r>
              <w:t>N</w:t>
            </w:r>
          </w:p>
        </w:tc>
        <w:tc>
          <w:tcPr>
            <w:tcW w:w="567" w:type="dxa"/>
            <w:tcBorders>
              <w:left w:val="nil"/>
              <w:bottom w:val="single" w:sz="4" w:space="0" w:color="auto"/>
              <w:right w:val="nil"/>
            </w:tcBorders>
            <w:shd w:val="clear" w:color="auto" w:fill="EAF1DD" w:themeFill="accent3" w:themeFillTint="33"/>
          </w:tcPr>
          <w:p w14:paraId="06B920A9" w14:textId="77777777" w:rsidR="00C020FD" w:rsidRDefault="00C020FD" w:rsidP="002A4BF0">
            <w:pPr>
              <w:pStyle w:val="TableText"/>
            </w:pPr>
            <w:r>
              <w:t>N</w:t>
            </w:r>
          </w:p>
        </w:tc>
        <w:tc>
          <w:tcPr>
            <w:tcW w:w="851" w:type="dxa"/>
            <w:tcBorders>
              <w:left w:val="nil"/>
              <w:bottom w:val="single" w:sz="4" w:space="0" w:color="auto"/>
            </w:tcBorders>
            <w:shd w:val="clear" w:color="auto" w:fill="DAEEF3" w:themeFill="accent5" w:themeFillTint="33"/>
          </w:tcPr>
          <w:p w14:paraId="07269B56" w14:textId="77777777" w:rsidR="00C020FD" w:rsidRDefault="00C020FD" w:rsidP="002A4BF0">
            <w:pPr>
              <w:pStyle w:val="TableText"/>
            </w:pPr>
            <w:r>
              <w:t>N</w:t>
            </w:r>
          </w:p>
        </w:tc>
      </w:tr>
      <w:tr w:rsidR="00EF2B9C" w:rsidRPr="0026389E" w14:paraId="74F746F3" w14:textId="77777777" w:rsidTr="00EF2B9C">
        <w:trPr>
          <w:trHeight w:val="276"/>
        </w:trPr>
        <w:tc>
          <w:tcPr>
            <w:tcW w:w="1413" w:type="dxa"/>
            <w:tcBorders>
              <w:left w:val="nil"/>
              <w:bottom w:val="nil"/>
              <w:right w:val="nil"/>
            </w:tcBorders>
            <w:shd w:val="clear" w:color="auto" w:fill="E5DFEC" w:themeFill="accent4" w:themeFillTint="33"/>
            <w:hideMark/>
          </w:tcPr>
          <w:p w14:paraId="00449205" w14:textId="77777777" w:rsidR="00C020FD" w:rsidRPr="0026389E" w:rsidRDefault="00C020FD" w:rsidP="002A4BF0">
            <w:pPr>
              <w:pStyle w:val="TableText"/>
              <w:rPr>
                <w:szCs w:val="18"/>
              </w:rPr>
            </w:pPr>
            <w:r w:rsidRPr="0026389E">
              <w:rPr>
                <w:szCs w:val="18"/>
              </w:rPr>
              <w:t>FV3</w:t>
            </w:r>
          </w:p>
          <w:p w14:paraId="61A273B3" w14:textId="77777777" w:rsidR="00C020FD" w:rsidRPr="0026389E" w:rsidRDefault="00C020FD" w:rsidP="002A4BF0">
            <w:pPr>
              <w:pStyle w:val="TableText"/>
              <w:rPr>
                <w:szCs w:val="18"/>
              </w:rPr>
            </w:pPr>
          </w:p>
        </w:tc>
        <w:tc>
          <w:tcPr>
            <w:tcW w:w="1559" w:type="dxa"/>
            <w:tcBorders>
              <w:left w:val="nil"/>
              <w:bottom w:val="single" w:sz="4" w:space="0" w:color="auto"/>
              <w:right w:val="nil"/>
            </w:tcBorders>
            <w:shd w:val="clear" w:color="auto" w:fill="C6D9F1" w:themeFill="text2" w:themeFillTint="33"/>
            <w:hideMark/>
          </w:tcPr>
          <w:p w14:paraId="303D8879" w14:textId="77777777" w:rsidR="00C020FD" w:rsidRPr="0026389E" w:rsidRDefault="00C020FD" w:rsidP="002A4BF0">
            <w:pPr>
              <w:pStyle w:val="TableText"/>
              <w:rPr>
                <w:szCs w:val="18"/>
              </w:rPr>
            </w:pPr>
            <w:r w:rsidRPr="0026389E">
              <w:rPr>
                <w:szCs w:val="18"/>
              </w:rPr>
              <w:t>Unrestricted</w:t>
            </w:r>
          </w:p>
        </w:tc>
        <w:tc>
          <w:tcPr>
            <w:tcW w:w="567" w:type="dxa"/>
            <w:tcBorders>
              <w:left w:val="nil"/>
              <w:bottom w:val="single" w:sz="4" w:space="0" w:color="auto"/>
              <w:right w:val="nil"/>
            </w:tcBorders>
            <w:shd w:val="clear" w:color="auto" w:fill="FDE9D9" w:themeFill="accent6" w:themeFillTint="33"/>
            <w:hideMark/>
          </w:tcPr>
          <w:p w14:paraId="43A96824" w14:textId="77777777" w:rsidR="00C020FD" w:rsidRPr="00DD7ABB" w:rsidRDefault="00C020FD" w:rsidP="002A4BF0">
            <w:pPr>
              <w:pStyle w:val="TableText"/>
            </w:pPr>
            <w:r>
              <w:t>M</w:t>
            </w:r>
          </w:p>
        </w:tc>
        <w:tc>
          <w:tcPr>
            <w:tcW w:w="567" w:type="dxa"/>
            <w:tcBorders>
              <w:left w:val="nil"/>
              <w:bottom w:val="single" w:sz="4" w:space="0" w:color="auto"/>
              <w:right w:val="nil"/>
            </w:tcBorders>
            <w:shd w:val="clear" w:color="auto" w:fill="FFFFFF" w:themeFill="background1"/>
            <w:hideMark/>
          </w:tcPr>
          <w:p w14:paraId="550D1348" w14:textId="77777777" w:rsidR="00C020FD" w:rsidRPr="00DD7ABB" w:rsidRDefault="00C020FD" w:rsidP="002A4BF0">
            <w:pPr>
              <w:pStyle w:val="TableText"/>
            </w:pPr>
            <w:r w:rsidRPr="003B3DA1">
              <w:t>M</w:t>
            </w:r>
          </w:p>
        </w:tc>
        <w:tc>
          <w:tcPr>
            <w:tcW w:w="567" w:type="dxa"/>
            <w:tcBorders>
              <w:left w:val="nil"/>
              <w:bottom w:val="single" w:sz="4" w:space="0" w:color="auto"/>
              <w:right w:val="nil"/>
            </w:tcBorders>
            <w:shd w:val="clear" w:color="auto" w:fill="FFFFFF" w:themeFill="background1"/>
            <w:hideMark/>
          </w:tcPr>
          <w:p w14:paraId="71A981B4" w14:textId="77777777" w:rsidR="00C020FD" w:rsidRPr="00DD7ABB" w:rsidRDefault="00C020FD" w:rsidP="002A4BF0">
            <w:pPr>
              <w:pStyle w:val="TableText"/>
            </w:pPr>
            <w:r>
              <w:t>M</w:t>
            </w:r>
          </w:p>
        </w:tc>
        <w:tc>
          <w:tcPr>
            <w:tcW w:w="567" w:type="dxa"/>
            <w:tcBorders>
              <w:left w:val="nil"/>
              <w:bottom w:val="single" w:sz="4" w:space="0" w:color="auto"/>
              <w:right w:val="nil"/>
            </w:tcBorders>
            <w:shd w:val="clear" w:color="auto" w:fill="DDD9C3" w:themeFill="background2" w:themeFillShade="E6"/>
            <w:hideMark/>
          </w:tcPr>
          <w:p w14:paraId="0EE1BA59" w14:textId="77777777" w:rsidR="00C020FD" w:rsidRPr="00DD7ABB" w:rsidRDefault="00C020FD" w:rsidP="002A4BF0">
            <w:pPr>
              <w:pStyle w:val="TableText"/>
            </w:pPr>
            <w:r w:rsidRPr="003B3DA1">
              <w:t>L</w:t>
            </w:r>
          </w:p>
        </w:tc>
        <w:tc>
          <w:tcPr>
            <w:tcW w:w="567" w:type="dxa"/>
            <w:tcBorders>
              <w:left w:val="nil"/>
              <w:bottom w:val="single" w:sz="4" w:space="0" w:color="auto"/>
              <w:right w:val="nil"/>
            </w:tcBorders>
            <w:shd w:val="clear" w:color="auto" w:fill="DDD9C3" w:themeFill="background2" w:themeFillShade="E6"/>
            <w:hideMark/>
          </w:tcPr>
          <w:p w14:paraId="04B6A7CD" w14:textId="77777777" w:rsidR="00C020FD" w:rsidRPr="00DD7ABB" w:rsidRDefault="00C020FD" w:rsidP="002A4BF0">
            <w:pPr>
              <w:pStyle w:val="TableText"/>
            </w:pPr>
            <w:r>
              <w:t>L</w:t>
            </w:r>
          </w:p>
        </w:tc>
        <w:tc>
          <w:tcPr>
            <w:tcW w:w="708" w:type="dxa"/>
            <w:tcBorders>
              <w:left w:val="nil"/>
              <w:bottom w:val="single" w:sz="4" w:space="0" w:color="auto"/>
              <w:right w:val="nil"/>
            </w:tcBorders>
            <w:shd w:val="clear" w:color="auto" w:fill="FFFFFF" w:themeFill="background1"/>
          </w:tcPr>
          <w:p w14:paraId="6E50112D" w14:textId="77777777" w:rsidR="00C020FD" w:rsidRPr="00DD7ABB" w:rsidRDefault="00C020FD" w:rsidP="002A4BF0">
            <w:pPr>
              <w:pStyle w:val="TableText"/>
            </w:pPr>
            <w:r w:rsidRPr="003B3DA1">
              <w:t>M</w:t>
            </w:r>
          </w:p>
        </w:tc>
        <w:tc>
          <w:tcPr>
            <w:tcW w:w="709" w:type="dxa"/>
            <w:tcBorders>
              <w:left w:val="nil"/>
              <w:bottom w:val="single" w:sz="4" w:space="0" w:color="auto"/>
              <w:right w:val="nil"/>
            </w:tcBorders>
            <w:shd w:val="clear" w:color="auto" w:fill="FFFFFF" w:themeFill="background1"/>
            <w:hideMark/>
          </w:tcPr>
          <w:p w14:paraId="10AFE3E9" w14:textId="77777777" w:rsidR="00C020FD" w:rsidRPr="00DD7ABB" w:rsidRDefault="00C020FD" w:rsidP="002A4BF0">
            <w:pPr>
              <w:pStyle w:val="TableText"/>
            </w:pPr>
            <w:r>
              <w:t>H</w:t>
            </w:r>
          </w:p>
        </w:tc>
        <w:tc>
          <w:tcPr>
            <w:tcW w:w="567" w:type="dxa"/>
            <w:tcBorders>
              <w:left w:val="nil"/>
              <w:bottom w:val="single" w:sz="4" w:space="0" w:color="auto"/>
              <w:right w:val="nil"/>
            </w:tcBorders>
            <w:shd w:val="clear" w:color="auto" w:fill="F2DBDB" w:themeFill="accent2" w:themeFillTint="33"/>
            <w:hideMark/>
          </w:tcPr>
          <w:p w14:paraId="46C71F29" w14:textId="77777777" w:rsidR="00C020FD" w:rsidRPr="00DD7ABB" w:rsidRDefault="00C020FD" w:rsidP="002A4BF0">
            <w:pPr>
              <w:pStyle w:val="TableText"/>
            </w:pPr>
            <w:r>
              <w:t>H</w:t>
            </w:r>
          </w:p>
        </w:tc>
        <w:tc>
          <w:tcPr>
            <w:tcW w:w="567" w:type="dxa"/>
            <w:tcBorders>
              <w:left w:val="nil"/>
              <w:bottom w:val="single" w:sz="4" w:space="0" w:color="auto"/>
              <w:right w:val="nil"/>
            </w:tcBorders>
            <w:shd w:val="clear" w:color="auto" w:fill="FAF0F0"/>
            <w:hideMark/>
          </w:tcPr>
          <w:p w14:paraId="6003469A" w14:textId="5019A6CF" w:rsidR="00C020FD" w:rsidRPr="00DD7ABB" w:rsidRDefault="00A57545" w:rsidP="002A4BF0">
            <w:pPr>
              <w:pStyle w:val="TableText"/>
            </w:pPr>
            <w:r>
              <w:t>D</w:t>
            </w:r>
          </w:p>
        </w:tc>
        <w:tc>
          <w:tcPr>
            <w:tcW w:w="567" w:type="dxa"/>
            <w:tcBorders>
              <w:left w:val="nil"/>
              <w:bottom w:val="single" w:sz="4" w:space="0" w:color="auto"/>
              <w:right w:val="nil"/>
            </w:tcBorders>
            <w:shd w:val="clear" w:color="auto" w:fill="FAF0F0"/>
            <w:hideMark/>
          </w:tcPr>
          <w:p w14:paraId="78B8728F" w14:textId="54895126" w:rsidR="00C020FD" w:rsidRPr="00DD7ABB" w:rsidRDefault="002A60AE" w:rsidP="002A4BF0">
            <w:pPr>
              <w:pStyle w:val="TableText"/>
            </w:pPr>
            <w:r>
              <w:t>F</w:t>
            </w:r>
          </w:p>
        </w:tc>
        <w:tc>
          <w:tcPr>
            <w:tcW w:w="567" w:type="dxa"/>
            <w:tcBorders>
              <w:left w:val="nil"/>
              <w:bottom w:val="single" w:sz="4" w:space="0" w:color="auto"/>
              <w:right w:val="nil"/>
            </w:tcBorders>
            <w:shd w:val="clear" w:color="auto" w:fill="FAF0F0"/>
            <w:hideMark/>
          </w:tcPr>
          <w:p w14:paraId="570FD860" w14:textId="77777777" w:rsidR="00C020FD" w:rsidRPr="00DD7ABB" w:rsidRDefault="00C020FD" w:rsidP="002A4BF0">
            <w:pPr>
              <w:pStyle w:val="TableText"/>
            </w:pPr>
            <w:r w:rsidRPr="003B3DA1">
              <w:t>E</w:t>
            </w:r>
          </w:p>
        </w:tc>
        <w:tc>
          <w:tcPr>
            <w:tcW w:w="567" w:type="dxa"/>
            <w:tcBorders>
              <w:left w:val="nil"/>
              <w:bottom w:val="single" w:sz="4" w:space="0" w:color="auto"/>
              <w:right w:val="nil"/>
            </w:tcBorders>
            <w:shd w:val="clear" w:color="auto" w:fill="FAF0F0"/>
            <w:hideMark/>
          </w:tcPr>
          <w:p w14:paraId="15ECC19B" w14:textId="77777777" w:rsidR="00C020FD" w:rsidRPr="00DD7ABB" w:rsidRDefault="00C020FD" w:rsidP="002A4BF0">
            <w:pPr>
              <w:pStyle w:val="TableText"/>
            </w:pPr>
            <w:r w:rsidRPr="003B3DA1">
              <w:t>B</w:t>
            </w:r>
          </w:p>
        </w:tc>
        <w:tc>
          <w:tcPr>
            <w:tcW w:w="567" w:type="dxa"/>
            <w:tcBorders>
              <w:left w:val="nil"/>
              <w:bottom w:val="single" w:sz="4" w:space="0" w:color="auto"/>
              <w:right w:val="nil"/>
            </w:tcBorders>
            <w:shd w:val="clear" w:color="auto" w:fill="FAF0F0"/>
            <w:hideMark/>
          </w:tcPr>
          <w:p w14:paraId="36CC0BE9" w14:textId="77777777" w:rsidR="00C020FD" w:rsidRPr="00DD7ABB" w:rsidRDefault="00C020FD" w:rsidP="002A4BF0">
            <w:pPr>
              <w:pStyle w:val="TableText"/>
            </w:pPr>
            <w:r w:rsidRPr="003B3DA1">
              <w:t>B</w:t>
            </w:r>
          </w:p>
        </w:tc>
        <w:tc>
          <w:tcPr>
            <w:tcW w:w="567" w:type="dxa"/>
            <w:tcBorders>
              <w:left w:val="nil"/>
              <w:bottom w:val="single" w:sz="4" w:space="0" w:color="auto"/>
              <w:right w:val="nil"/>
            </w:tcBorders>
            <w:shd w:val="clear" w:color="auto" w:fill="FAF0F0"/>
            <w:hideMark/>
          </w:tcPr>
          <w:p w14:paraId="4CF1B0C0" w14:textId="02F56225" w:rsidR="00C020FD" w:rsidRPr="00DD7ABB" w:rsidRDefault="002A60AE" w:rsidP="002A4BF0">
            <w:pPr>
              <w:pStyle w:val="TableText"/>
            </w:pPr>
            <w:r>
              <w:t>E</w:t>
            </w:r>
          </w:p>
        </w:tc>
        <w:tc>
          <w:tcPr>
            <w:tcW w:w="567" w:type="dxa"/>
            <w:tcBorders>
              <w:left w:val="nil"/>
              <w:bottom w:val="single" w:sz="4" w:space="0" w:color="auto"/>
              <w:right w:val="nil"/>
            </w:tcBorders>
            <w:shd w:val="clear" w:color="auto" w:fill="FAF0F0"/>
            <w:hideMark/>
          </w:tcPr>
          <w:p w14:paraId="6F169E0C" w14:textId="56A3B62C" w:rsidR="00C020FD" w:rsidRPr="00DD7ABB" w:rsidRDefault="003E33AA" w:rsidP="002A4BF0">
            <w:pPr>
              <w:pStyle w:val="TableText"/>
            </w:pPr>
            <w:r>
              <w:t>D</w:t>
            </w:r>
          </w:p>
        </w:tc>
        <w:tc>
          <w:tcPr>
            <w:tcW w:w="709" w:type="dxa"/>
            <w:tcBorders>
              <w:left w:val="nil"/>
              <w:bottom w:val="single" w:sz="4" w:space="0" w:color="auto"/>
              <w:right w:val="nil"/>
            </w:tcBorders>
            <w:shd w:val="clear" w:color="auto" w:fill="FFFFCC"/>
            <w:hideMark/>
          </w:tcPr>
          <w:p w14:paraId="51BA2C91" w14:textId="77777777" w:rsidR="00C020FD" w:rsidRPr="00DD7ABB" w:rsidRDefault="00C020FD" w:rsidP="002A4BF0">
            <w:pPr>
              <w:pStyle w:val="TableText"/>
            </w:pPr>
            <w:r>
              <w:t>H</w:t>
            </w:r>
          </w:p>
        </w:tc>
        <w:tc>
          <w:tcPr>
            <w:tcW w:w="709" w:type="dxa"/>
            <w:tcBorders>
              <w:left w:val="nil"/>
              <w:bottom w:val="single" w:sz="4" w:space="0" w:color="auto"/>
              <w:right w:val="nil"/>
            </w:tcBorders>
            <w:shd w:val="clear" w:color="auto" w:fill="FFFFCC"/>
            <w:hideMark/>
          </w:tcPr>
          <w:p w14:paraId="6E4C9A67" w14:textId="77777777" w:rsidR="00C020FD" w:rsidRPr="00DD7ABB" w:rsidRDefault="00C020FD" w:rsidP="002A4BF0">
            <w:pPr>
              <w:pStyle w:val="TableText"/>
            </w:pPr>
            <w:r>
              <w:t>H</w:t>
            </w:r>
          </w:p>
        </w:tc>
        <w:tc>
          <w:tcPr>
            <w:tcW w:w="567" w:type="dxa"/>
            <w:tcBorders>
              <w:left w:val="nil"/>
              <w:bottom w:val="single" w:sz="4" w:space="0" w:color="auto"/>
              <w:right w:val="nil"/>
            </w:tcBorders>
            <w:shd w:val="clear" w:color="auto" w:fill="EAF1DD" w:themeFill="accent3" w:themeFillTint="33"/>
          </w:tcPr>
          <w:p w14:paraId="0BCC588F" w14:textId="77777777" w:rsidR="00C020FD" w:rsidRPr="00DD7ABB" w:rsidRDefault="00C020FD" w:rsidP="002A4BF0">
            <w:pPr>
              <w:pStyle w:val="TableText"/>
            </w:pPr>
            <w:r>
              <w:t>M</w:t>
            </w:r>
          </w:p>
        </w:tc>
        <w:tc>
          <w:tcPr>
            <w:tcW w:w="567" w:type="dxa"/>
            <w:tcBorders>
              <w:left w:val="nil"/>
              <w:bottom w:val="single" w:sz="4" w:space="0" w:color="auto"/>
              <w:right w:val="nil"/>
            </w:tcBorders>
            <w:shd w:val="clear" w:color="auto" w:fill="EAF1DD" w:themeFill="accent3" w:themeFillTint="33"/>
          </w:tcPr>
          <w:p w14:paraId="396E123C" w14:textId="77777777" w:rsidR="00C020FD" w:rsidRPr="00DD7ABB" w:rsidRDefault="00C020FD" w:rsidP="002A4BF0">
            <w:pPr>
              <w:pStyle w:val="TableText"/>
            </w:pPr>
            <w:r>
              <w:t>M</w:t>
            </w:r>
          </w:p>
        </w:tc>
        <w:tc>
          <w:tcPr>
            <w:tcW w:w="851" w:type="dxa"/>
            <w:tcBorders>
              <w:left w:val="nil"/>
              <w:bottom w:val="single" w:sz="4" w:space="0" w:color="auto"/>
            </w:tcBorders>
            <w:shd w:val="clear" w:color="auto" w:fill="DAEEF3" w:themeFill="accent5" w:themeFillTint="33"/>
            <w:hideMark/>
          </w:tcPr>
          <w:p w14:paraId="4EBE48AF" w14:textId="77777777" w:rsidR="00C020FD" w:rsidRPr="00DD7ABB" w:rsidRDefault="00C020FD" w:rsidP="002A4BF0">
            <w:pPr>
              <w:pStyle w:val="TableText"/>
            </w:pPr>
            <w:r>
              <w:t>H</w:t>
            </w:r>
          </w:p>
        </w:tc>
      </w:tr>
      <w:tr w:rsidR="00EF2B9C" w:rsidRPr="00491145" w14:paraId="2ED4E8CE" w14:textId="77777777" w:rsidTr="00EF2B9C">
        <w:trPr>
          <w:trHeight w:val="227"/>
        </w:trPr>
        <w:tc>
          <w:tcPr>
            <w:tcW w:w="1413" w:type="dxa"/>
            <w:tcBorders>
              <w:top w:val="nil"/>
              <w:left w:val="nil"/>
              <w:bottom w:val="nil"/>
              <w:right w:val="nil"/>
            </w:tcBorders>
            <w:shd w:val="clear" w:color="auto" w:fill="E5DFEC" w:themeFill="accent4" w:themeFillTint="33"/>
            <w:hideMark/>
          </w:tcPr>
          <w:p w14:paraId="4D69CF43" w14:textId="77777777" w:rsidR="00C020FD" w:rsidRPr="00491145" w:rsidRDefault="00C020FD" w:rsidP="002A4BF0">
            <w:pPr>
              <w:pStyle w:val="TableText"/>
              <w:rPr>
                <w:lang w:eastAsia="en-AU"/>
              </w:rPr>
            </w:pPr>
          </w:p>
        </w:tc>
        <w:tc>
          <w:tcPr>
            <w:tcW w:w="1559" w:type="dxa"/>
            <w:tcBorders>
              <w:left w:val="nil"/>
              <w:bottom w:val="single" w:sz="4" w:space="0" w:color="auto"/>
              <w:right w:val="nil"/>
            </w:tcBorders>
            <w:shd w:val="clear" w:color="auto" w:fill="C6D9F1" w:themeFill="text2" w:themeFillTint="33"/>
            <w:hideMark/>
          </w:tcPr>
          <w:p w14:paraId="6F412843" w14:textId="77777777" w:rsidR="00C020FD" w:rsidRPr="00491145" w:rsidRDefault="00C020FD" w:rsidP="002A4BF0">
            <w:pPr>
              <w:pStyle w:val="TableText"/>
              <w:rPr>
                <w:lang w:eastAsia="en-AU"/>
              </w:rPr>
            </w:pPr>
            <w:r>
              <w:rPr>
                <w:color w:val="000000" w:themeColor="text1"/>
                <w:kern w:val="24"/>
                <w:lang w:eastAsia="en-AU"/>
              </w:rPr>
              <w:t>Free stock</w:t>
            </w:r>
            <w:r w:rsidRPr="00491145">
              <w:rPr>
                <w:color w:val="000000" w:themeColor="text1"/>
                <w:kern w:val="24"/>
                <w:lang w:eastAsia="en-AU"/>
              </w:rPr>
              <w:t xml:space="preserve"> </w:t>
            </w:r>
          </w:p>
        </w:tc>
        <w:tc>
          <w:tcPr>
            <w:tcW w:w="567" w:type="dxa"/>
            <w:tcBorders>
              <w:left w:val="nil"/>
              <w:bottom w:val="single" w:sz="4" w:space="0" w:color="auto"/>
              <w:right w:val="nil"/>
            </w:tcBorders>
            <w:shd w:val="clear" w:color="auto" w:fill="FDE9D9" w:themeFill="accent6" w:themeFillTint="33"/>
            <w:hideMark/>
          </w:tcPr>
          <w:p w14:paraId="31B273E6" w14:textId="77777777" w:rsidR="00C020FD" w:rsidRPr="00DD7ABB" w:rsidRDefault="00C020FD" w:rsidP="002A4BF0">
            <w:pPr>
              <w:pStyle w:val="TableText"/>
            </w:pPr>
            <w:r>
              <w:rPr>
                <w:color w:val="000000" w:themeColor="text1"/>
                <w:kern w:val="24"/>
                <w:szCs w:val="18"/>
                <w:lang w:eastAsia="en-AU"/>
              </w:rPr>
              <w:t>VL</w:t>
            </w:r>
          </w:p>
        </w:tc>
        <w:tc>
          <w:tcPr>
            <w:tcW w:w="567" w:type="dxa"/>
            <w:tcBorders>
              <w:left w:val="nil"/>
              <w:bottom w:val="single" w:sz="4" w:space="0" w:color="auto"/>
              <w:right w:val="nil"/>
            </w:tcBorders>
            <w:shd w:val="clear" w:color="auto" w:fill="FFFFFF" w:themeFill="background1"/>
            <w:hideMark/>
          </w:tcPr>
          <w:p w14:paraId="26150537" w14:textId="77777777" w:rsidR="00C020FD" w:rsidRPr="00DD7ABB" w:rsidRDefault="00C020FD" w:rsidP="002A4BF0">
            <w:pPr>
              <w:pStyle w:val="TableText"/>
            </w:pPr>
            <w:r w:rsidRPr="003B3DA1">
              <w:rPr>
                <w:szCs w:val="18"/>
                <w:lang w:eastAsia="en-AU"/>
              </w:rPr>
              <w:t>M</w:t>
            </w:r>
          </w:p>
        </w:tc>
        <w:tc>
          <w:tcPr>
            <w:tcW w:w="567" w:type="dxa"/>
            <w:tcBorders>
              <w:left w:val="nil"/>
              <w:bottom w:val="single" w:sz="4" w:space="0" w:color="auto"/>
              <w:right w:val="nil"/>
            </w:tcBorders>
            <w:shd w:val="clear" w:color="auto" w:fill="FFFFFF" w:themeFill="background1"/>
            <w:hideMark/>
          </w:tcPr>
          <w:p w14:paraId="0F75CD79" w14:textId="77777777" w:rsidR="00C020FD" w:rsidRPr="00DD7ABB" w:rsidRDefault="00C020FD" w:rsidP="002A4BF0">
            <w:pPr>
              <w:pStyle w:val="TableText"/>
            </w:pPr>
            <w:r>
              <w:rPr>
                <w:szCs w:val="18"/>
                <w:lang w:eastAsia="en-AU"/>
              </w:rPr>
              <w:t>M</w:t>
            </w:r>
          </w:p>
        </w:tc>
        <w:tc>
          <w:tcPr>
            <w:tcW w:w="567" w:type="dxa"/>
            <w:tcBorders>
              <w:left w:val="nil"/>
              <w:bottom w:val="single" w:sz="4" w:space="0" w:color="auto"/>
              <w:right w:val="nil"/>
            </w:tcBorders>
            <w:shd w:val="clear" w:color="auto" w:fill="DDD9C3" w:themeFill="background2" w:themeFillShade="E6"/>
            <w:hideMark/>
          </w:tcPr>
          <w:p w14:paraId="3558612A" w14:textId="77777777" w:rsidR="00C020FD" w:rsidRPr="00DD7ABB" w:rsidRDefault="00C020FD" w:rsidP="002A4BF0">
            <w:pPr>
              <w:pStyle w:val="TableText"/>
            </w:pPr>
            <w:r>
              <w:rPr>
                <w:szCs w:val="18"/>
                <w:lang w:eastAsia="en-AU"/>
              </w:rPr>
              <w:t>VL</w:t>
            </w:r>
          </w:p>
        </w:tc>
        <w:tc>
          <w:tcPr>
            <w:tcW w:w="567" w:type="dxa"/>
            <w:tcBorders>
              <w:left w:val="nil"/>
              <w:bottom w:val="single" w:sz="4" w:space="0" w:color="auto"/>
              <w:right w:val="nil"/>
            </w:tcBorders>
            <w:shd w:val="clear" w:color="auto" w:fill="DDD9C3" w:themeFill="background2" w:themeFillShade="E6"/>
            <w:hideMark/>
          </w:tcPr>
          <w:p w14:paraId="1A9469AB" w14:textId="77777777" w:rsidR="00C020FD" w:rsidRPr="00DD7ABB" w:rsidRDefault="00C020FD" w:rsidP="002A4BF0">
            <w:pPr>
              <w:pStyle w:val="TableText"/>
            </w:pPr>
            <w:r>
              <w:rPr>
                <w:szCs w:val="18"/>
                <w:lang w:eastAsia="en-AU"/>
              </w:rPr>
              <w:t>VL</w:t>
            </w:r>
          </w:p>
        </w:tc>
        <w:tc>
          <w:tcPr>
            <w:tcW w:w="708" w:type="dxa"/>
            <w:tcBorders>
              <w:left w:val="nil"/>
              <w:bottom w:val="single" w:sz="4" w:space="0" w:color="auto"/>
              <w:right w:val="nil"/>
            </w:tcBorders>
            <w:shd w:val="clear" w:color="auto" w:fill="FFFFFF" w:themeFill="background1"/>
          </w:tcPr>
          <w:p w14:paraId="4AA67DB1" w14:textId="77777777" w:rsidR="00C020FD" w:rsidRPr="00DD7ABB" w:rsidRDefault="00C020FD" w:rsidP="002A4BF0">
            <w:pPr>
              <w:pStyle w:val="TableText"/>
            </w:pPr>
            <w:r w:rsidRPr="003B3DA1">
              <w:rPr>
                <w:szCs w:val="18"/>
                <w:lang w:eastAsia="en-AU"/>
              </w:rPr>
              <w:t>M</w:t>
            </w:r>
          </w:p>
        </w:tc>
        <w:tc>
          <w:tcPr>
            <w:tcW w:w="709" w:type="dxa"/>
            <w:tcBorders>
              <w:left w:val="nil"/>
              <w:bottom w:val="single" w:sz="4" w:space="0" w:color="auto"/>
              <w:right w:val="nil"/>
            </w:tcBorders>
            <w:shd w:val="clear" w:color="auto" w:fill="FFFFFF" w:themeFill="background1"/>
            <w:hideMark/>
          </w:tcPr>
          <w:p w14:paraId="7030CE75" w14:textId="77777777" w:rsidR="00C020FD" w:rsidRPr="00DD7ABB" w:rsidRDefault="00C020FD" w:rsidP="002A4BF0">
            <w:pPr>
              <w:pStyle w:val="TableText"/>
            </w:pPr>
            <w:r w:rsidRPr="003B3DA1">
              <w:rPr>
                <w:szCs w:val="18"/>
                <w:lang w:eastAsia="en-AU"/>
              </w:rPr>
              <w:t>H</w:t>
            </w:r>
          </w:p>
        </w:tc>
        <w:tc>
          <w:tcPr>
            <w:tcW w:w="567" w:type="dxa"/>
            <w:tcBorders>
              <w:left w:val="nil"/>
              <w:bottom w:val="single" w:sz="4" w:space="0" w:color="auto"/>
              <w:right w:val="nil"/>
            </w:tcBorders>
            <w:shd w:val="clear" w:color="auto" w:fill="F2DBDB" w:themeFill="accent2" w:themeFillTint="33"/>
            <w:hideMark/>
          </w:tcPr>
          <w:p w14:paraId="1B6D5292" w14:textId="77777777" w:rsidR="00C020FD" w:rsidRPr="00DD7ABB" w:rsidRDefault="00C020FD" w:rsidP="002A4BF0">
            <w:pPr>
              <w:pStyle w:val="TableText"/>
            </w:pPr>
            <w:r>
              <w:t>H</w:t>
            </w:r>
          </w:p>
        </w:tc>
        <w:tc>
          <w:tcPr>
            <w:tcW w:w="567" w:type="dxa"/>
            <w:tcBorders>
              <w:left w:val="nil"/>
              <w:bottom w:val="single" w:sz="4" w:space="0" w:color="auto"/>
              <w:right w:val="nil"/>
            </w:tcBorders>
            <w:shd w:val="clear" w:color="auto" w:fill="FAF0F0"/>
            <w:hideMark/>
          </w:tcPr>
          <w:p w14:paraId="4C056C73" w14:textId="40DC2598" w:rsidR="00C020FD" w:rsidRPr="00DD7ABB" w:rsidRDefault="00A57545" w:rsidP="002A4BF0">
            <w:pPr>
              <w:pStyle w:val="TableText"/>
            </w:pPr>
            <w:r>
              <w:rPr>
                <w:szCs w:val="18"/>
                <w:lang w:eastAsia="en-AU"/>
              </w:rPr>
              <w:t>D</w:t>
            </w:r>
          </w:p>
        </w:tc>
        <w:tc>
          <w:tcPr>
            <w:tcW w:w="567" w:type="dxa"/>
            <w:tcBorders>
              <w:left w:val="nil"/>
              <w:bottom w:val="single" w:sz="4" w:space="0" w:color="auto"/>
              <w:right w:val="nil"/>
            </w:tcBorders>
            <w:shd w:val="clear" w:color="auto" w:fill="FAF0F0"/>
            <w:hideMark/>
          </w:tcPr>
          <w:p w14:paraId="071E6793" w14:textId="57F31EAB" w:rsidR="00C020FD" w:rsidRPr="00DD7ABB" w:rsidRDefault="002A60AE" w:rsidP="002A4BF0">
            <w:pPr>
              <w:pStyle w:val="TableText"/>
            </w:pPr>
            <w:r>
              <w:t>F</w:t>
            </w:r>
          </w:p>
        </w:tc>
        <w:tc>
          <w:tcPr>
            <w:tcW w:w="567" w:type="dxa"/>
            <w:tcBorders>
              <w:left w:val="nil"/>
              <w:bottom w:val="single" w:sz="4" w:space="0" w:color="auto"/>
              <w:right w:val="nil"/>
            </w:tcBorders>
            <w:shd w:val="clear" w:color="auto" w:fill="FAF0F0"/>
            <w:hideMark/>
          </w:tcPr>
          <w:p w14:paraId="3478262E" w14:textId="77777777" w:rsidR="00C020FD" w:rsidRPr="00DD7ABB" w:rsidRDefault="00C020FD" w:rsidP="002A4BF0">
            <w:pPr>
              <w:pStyle w:val="TableText"/>
            </w:pPr>
            <w:r w:rsidRPr="003B3DA1">
              <w:rPr>
                <w:szCs w:val="18"/>
                <w:lang w:eastAsia="en-AU"/>
              </w:rPr>
              <w:t>E</w:t>
            </w:r>
          </w:p>
        </w:tc>
        <w:tc>
          <w:tcPr>
            <w:tcW w:w="567" w:type="dxa"/>
            <w:tcBorders>
              <w:left w:val="nil"/>
              <w:bottom w:val="single" w:sz="4" w:space="0" w:color="auto"/>
              <w:right w:val="nil"/>
            </w:tcBorders>
            <w:shd w:val="clear" w:color="auto" w:fill="FAF0F0"/>
            <w:hideMark/>
          </w:tcPr>
          <w:p w14:paraId="005D79E6" w14:textId="77777777" w:rsidR="00C020FD" w:rsidRPr="00DD7ABB" w:rsidRDefault="00C020FD" w:rsidP="002A4BF0">
            <w:pPr>
              <w:pStyle w:val="TableText"/>
            </w:pPr>
            <w:r w:rsidRPr="003B3DA1">
              <w:rPr>
                <w:szCs w:val="18"/>
                <w:lang w:eastAsia="en-AU"/>
              </w:rPr>
              <w:t>B</w:t>
            </w:r>
          </w:p>
        </w:tc>
        <w:tc>
          <w:tcPr>
            <w:tcW w:w="567" w:type="dxa"/>
            <w:tcBorders>
              <w:left w:val="nil"/>
              <w:bottom w:val="single" w:sz="4" w:space="0" w:color="auto"/>
              <w:right w:val="nil"/>
            </w:tcBorders>
            <w:shd w:val="clear" w:color="auto" w:fill="FAF0F0"/>
            <w:hideMark/>
          </w:tcPr>
          <w:p w14:paraId="1D1A0F19" w14:textId="77777777" w:rsidR="00C020FD" w:rsidRPr="00DD7ABB" w:rsidRDefault="00C020FD" w:rsidP="002A4BF0">
            <w:pPr>
              <w:pStyle w:val="TableText"/>
            </w:pPr>
            <w:r w:rsidRPr="003B3DA1">
              <w:rPr>
                <w:szCs w:val="18"/>
                <w:lang w:eastAsia="en-AU"/>
              </w:rPr>
              <w:t>B</w:t>
            </w:r>
          </w:p>
        </w:tc>
        <w:tc>
          <w:tcPr>
            <w:tcW w:w="567" w:type="dxa"/>
            <w:tcBorders>
              <w:left w:val="nil"/>
              <w:bottom w:val="single" w:sz="4" w:space="0" w:color="auto"/>
              <w:right w:val="nil"/>
            </w:tcBorders>
            <w:shd w:val="clear" w:color="auto" w:fill="FAF0F0"/>
            <w:hideMark/>
          </w:tcPr>
          <w:p w14:paraId="0BC201D0" w14:textId="59B1E096" w:rsidR="00C020FD" w:rsidRPr="00DD7ABB" w:rsidRDefault="002A60AE" w:rsidP="002A4BF0">
            <w:pPr>
              <w:pStyle w:val="TableText"/>
            </w:pPr>
            <w:r>
              <w:rPr>
                <w:szCs w:val="18"/>
                <w:lang w:eastAsia="en-AU"/>
              </w:rPr>
              <w:t>E</w:t>
            </w:r>
          </w:p>
        </w:tc>
        <w:tc>
          <w:tcPr>
            <w:tcW w:w="567" w:type="dxa"/>
            <w:tcBorders>
              <w:left w:val="nil"/>
              <w:bottom w:val="single" w:sz="4" w:space="0" w:color="auto"/>
              <w:right w:val="nil"/>
            </w:tcBorders>
            <w:shd w:val="clear" w:color="auto" w:fill="FAF0F0"/>
            <w:hideMark/>
          </w:tcPr>
          <w:p w14:paraId="2CCC2E41" w14:textId="48952741" w:rsidR="00C020FD" w:rsidRPr="00DD7ABB" w:rsidRDefault="003E33AA" w:rsidP="002A4BF0">
            <w:pPr>
              <w:pStyle w:val="TableText"/>
            </w:pPr>
            <w:r>
              <w:rPr>
                <w:szCs w:val="18"/>
                <w:lang w:eastAsia="en-AU"/>
              </w:rPr>
              <w:t>D</w:t>
            </w:r>
          </w:p>
        </w:tc>
        <w:tc>
          <w:tcPr>
            <w:tcW w:w="709" w:type="dxa"/>
            <w:tcBorders>
              <w:left w:val="nil"/>
              <w:bottom w:val="single" w:sz="4" w:space="0" w:color="auto"/>
              <w:right w:val="nil"/>
            </w:tcBorders>
            <w:shd w:val="clear" w:color="auto" w:fill="FFFFCC"/>
            <w:hideMark/>
          </w:tcPr>
          <w:p w14:paraId="3017351A" w14:textId="77777777" w:rsidR="00C020FD" w:rsidRPr="00DD7ABB" w:rsidRDefault="00C020FD" w:rsidP="002A4BF0">
            <w:pPr>
              <w:pStyle w:val="TableText"/>
            </w:pPr>
            <w:r>
              <w:rPr>
                <w:szCs w:val="18"/>
                <w:lang w:eastAsia="en-AU"/>
              </w:rPr>
              <w:t>H</w:t>
            </w:r>
          </w:p>
        </w:tc>
        <w:tc>
          <w:tcPr>
            <w:tcW w:w="709" w:type="dxa"/>
            <w:tcBorders>
              <w:left w:val="nil"/>
              <w:bottom w:val="single" w:sz="4" w:space="0" w:color="auto"/>
              <w:right w:val="nil"/>
            </w:tcBorders>
            <w:shd w:val="clear" w:color="auto" w:fill="FFFFCC"/>
            <w:hideMark/>
          </w:tcPr>
          <w:p w14:paraId="055CF6D9" w14:textId="77777777" w:rsidR="00C020FD" w:rsidRPr="00DD7ABB" w:rsidRDefault="00C020FD" w:rsidP="002A4BF0">
            <w:pPr>
              <w:pStyle w:val="TableText"/>
            </w:pPr>
            <w:r>
              <w:rPr>
                <w:rFonts w:eastAsia="Times New Roman" w:cs="Calibri"/>
                <w:szCs w:val="18"/>
                <w:lang w:eastAsia="en-AU"/>
              </w:rPr>
              <w:t>H</w:t>
            </w:r>
          </w:p>
        </w:tc>
        <w:tc>
          <w:tcPr>
            <w:tcW w:w="567" w:type="dxa"/>
            <w:tcBorders>
              <w:left w:val="nil"/>
              <w:bottom w:val="single" w:sz="4" w:space="0" w:color="auto"/>
              <w:right w:val="nil"/>
            </w:tcBorders>
            <w:shd w:val="clear" w:color="auto" w:fill="EAF1DD" w:themeFill="accent3" w:themeFillTint="33"/>
          </w:tcPr>
          <w:p w14:paraId="5A76927C" w14:textId="77777777" w:rsidR="00C020FD" w:rsidRPr="00DD7ABB" w:rsidRDefault="00C020FD" w:rsidP="002A4BF0">
            <w:pPr>
              <w:pStyle w:val="TableText"/>
            </w:pPr>
            <w:r>
              <w:rPr>
                <w:rFonts w:eastAsia="Times New Roman" w:cs="Calibri"/>
                <w:szCs w:val="18"/>
                <w:lang w:eastAsia="en-AU"/>
              </w:rPr>
              <w:t>L</w:t>
            </w:r>
          </w:p>
        </w:tc>
        <w:tc>
          <w:tcPr>
            <w:tcW w:w="567" w:type="dxa"/>
            <w:tcBorders>
              <w:left w:val="nil"/>
              <w:bottom w:val="single" w:sz="4" w:space="0" w:color="auto"/>
              <w:right w:val="nil"/>
            </w:tcBorders>
            <w:shd w:val="clear" w:color="auto" w:fill="EAF1DD" w:themeFill="accent3" w:themeFillTint="33"/>
          </w:tcPr>
          <w:p w14:paraId="11DE8CF8" w14:textId="77777777" w:rsidR="00C020FD" w:rsidRPr="00DD7ABB" w:rsidRDefault="00C020FD" w:rsidP="002A4BF0">
            <w:pPr>
              <w:pStyle w:val="TableText"/>
            </w:pPr>
            <w:r>
              <w:rPr>
                <w:rFonts w:eastAsia="Times New Roman" w:cs="Calibri"/>
                <w:szCs w:val="18"/>
                <w:lang w:eastAsia="en-AU"/>
              </w:rPr>
              <w:t>L</w:t>
            </w:r>
          </w:p>
        </w:tc>
        <w:tc>
          <w:tcPr>
            <w:tcW w:w="851" w:type="dxa"/>
            <w:tcBorders>
              <w:left w:val="nil"/>
              <w:bottom w:val="single" w:sz="4" w:space="0" w:color="auto"/>
            </w:tcBorders>
            <w:shd w:val="clear" w:color="auto" w:fill="DAEEF3" w:themeFill="accent5" w:themeFillTint="33"/>
            <w:hideMark/>
          </w:tcPr>
          <w:p w14:paraId="21D2CB7B" w14:textId="77777777" w:rsidR="00C020FD" w:rsidRPr="00DD7ABB" w:rsidRDefault="00C020FD" w:rsidP="002A4BF0">
            <w:pPr>
              <w:pStyle w:val="TableText"/>
            </w:pPr>
            <w:r>
              <w:rPr>
                <w:rFonts w:eastAsia="Times New Roman" w:cs="Calibri"/>
                <w:szCs w:val="18"/>
                <w:lang w:eastAsia="en-AU"/>
              </w:rPr>
              <w:t>M</w:t>
            </w:r>
          </w:p>
        </w:tc>
      </w:tr>
      <w:tr w:rsidR="00EF2B9C" w:rsidRPr="0026389E" w14:paraId="123AC7C6" w14:textId="77777777" w:rsidTr="00EF2B9C">
        <w:trPr>
          <w:trHeight w:val="227"/>
        </w:trPr>
        <w:tc>
          <w:tcPr>
            <w:tcW w:w="1413" w:type="dxa"/>
            <w:tcBorders>
              <w:top w:val="nil"/>
              <w:left w:val="nil"/>
              <w:bottom w:val="single" w:sz="4" w:space="0" w:color="auto"/>
              <w:right w:val="nil"/>
            </w:tcBorders>
            <w:shd w:val="clear" w:color="auto" w:fill="E5DFEC" w:themeFill="accent4" w:themeFillTint="33"/>
            <w:hideMark/>
          </w:tcPr>
          <w:p w14:paraId="38F3E660" w14:textId="77777777" w:rsidR="00C020FD" w:rsidRPr="0026389E" w:rsidRDefault="00C020FD" w:rsidP="002A4BF0">
            <w:pPr>
              <w:pStyle w:val="TableText"/>
              <w:rPr>
                <w:szCs w:val="18"/>
                <w:lang w:eastAsia="en-AU"/>
              </w:rPr>
            </w:pPr>
          </w:p>
        </w:tc>
        <w:tc>
          <w:tcPr>
            <w:tcW w:w="1559" w:type="dxa"/>
            <w:tcBorders>
              <w:left w:val="nil"/>
              <w:bottom w:val="single" w:sz="4" w:space="0" w:color="auto"/>
              <w:right w:val="nil"/>
            </w:tcBorders>
            <w:shd w:val="clear" w:color="auto" w:fill="C6D9F1" w:themeFill="text2" w:themeFillTint="33"/>
            <w:hideMark/>
          </w:tcPr>
          <w:p w14:paraId="7FD9CBE9" w14:textId="77777777" w:rsidR="00C020FD" w:rsidRPr="0026389E" w:rsidRDefault="00C020FD" w:rsidP="002A4BF0">
            <w:pPr>
              <w:pStyle w:val="TableText"/>
              <w:rPr>
                <w:szCs w:val="18"/>
                <w:lang w:eastAsia="en-AU"/>
              </w:rPr>
            </w:pPr>
            <w:r>
              <w:rPr>
                <w:szCs w:val="18"/>
              </w:rPr>
              <w:t xml:space="preserve">Free stock and </w:t>
            </w:r>
            <w:r w:rsidRPr="0026389E">
              <w:rPr>
                <w:szCs w:val="18"/>
              </w:rPr>
              <w:t xml:space="preserve">PAQ </w:t>
            </w:r>
            <w:r>
              <w:rPr>
                <w:szCs w:val="18"/>
              </w:rPr>
              <w:t>(</w:t>
            </w:r>
            <w:r w:rsidRPr="0026389E">
              <w:rPr>
                <w:szCs w:val="18"/>
              </w:rPr>
              <w:t xml:space="preserve">with </w:t>
            </w:r>
            <w:r>
              <w:rPr>
                <w:szCs w:val="18"/>
              </w:rPr>
              <w:t>progeny production</w:t>
            </w:r>
            <w:r w:rsidRPr="0026389E">
              <w:rPr>
                <w:szCs w:val="18"/>
              </w:rPr>
              <w:t xml:space="preserve"> and testing</w:t>
            </w:r>
            <w:r>
              <w:rPr>
                <w:szCs w:val="18"/>
              </w:rPr>
              <w:t>)</w:t>
            </w:r>
          </w:p>
        </w:tc>
        <w:tc>
          <w:tcPr>
            <w:tcW w:w="567" w:type="dxa"/>
            <w:tcBorders>
              <w:left w:val="nil"/>
              <w:bottom w:val="single" w:sz="4" w:space="0" w:color="auto"/>
              <w:right w:val="nil"/>
            </w:tcBorders>
            <w:shd w:val="clear" w:color="auto" w:fill="FDE9D9" w:themeFill="accent6" w:themeFillTint="33"/>
          </w:tcPr>
          <w:p w14:paraId="61709E15" w14:textId="77777777" w:rsidR="00C020FD" w:rsidRPr="00DD7ABB" w:rsidRDefault="00C020FD" w:rsidP="002A4BF0">
            <w:pPr>
              <w:pStyle w:val="TableText"/>
            </w:pPr>
            <w:r>
              <w:rPr>
                <w:szCs w:val="18"/>
                <w:lang w:eastAsia="en-AU"/>
              </w:rPr>
              <w:t>N</w:t>
            </w:r>
          </w:p>
        </w:tc>
        <w:tc>
          <w:tcPr>
            <w:tcW w:w="567" w:type="dxa"/>
            <w:tcBorders>
              <w:left w:val="nil"/>
              <w:bottom w:val="single" w:sz="4" w:space="0" w:color="auto"/>
              <w:right w:val="nil"/>
            </w:tcBorders>
            <w:shd w:val="clear" w:color="auto" w:fill="FFFFFF" w:themeFill="background1"/>
          </w:tcPr>
          <w:p w14:paraId="386D6FF5" w14:textId="77777777" w:rsidR="00C020FD" w:rsidRPr="00DD7ABB" w:rsidRDefault="00C020FD" w:rsidP="002A4BF0">
            <w:pPr>
              <w:pStyle w:val="TableText"/>
            </w:pPr>
            <w:r w:rsidRPr="003B3DA1">
              <w:rPr>
                <w:szCs w:val="18"/>
                <w:lang w:eastAsia="en-AU"/>
              </w:rPr>
              <w:t>M</w:t>
            </w:r>
          </w:p>
        </w:tc>
        <w:tc>
          <w:tcPr>
            <w:tcW w:w="567" w:type="dxa"/>
            <w:tcBorders>
              <w:left w:val="nil"/>
              <w:bottom w:val="single" w:sz="4" w:space="0" w:color="auto"/>
              <w:right w:val="nil"/>
            </w:tcBorders>
            <w:shd w:val="clear" w:color="auto" w:fill="FFFFFF" w:themeFill="background1"/>
          </w:tcPr>
          <w:p w14:paraId="596CEC29" w14:textId="77777777" w:rsidR="00C020FD" w:rsidRPr="00DD7ABB" w:rsidRDefault="00C020FD" w:rsidP="002A4BF0">
            <w:pPr>
              <w:pStyle w:val="TableText"/>
            </w:pPr>
            <w:r>
              <w:rPr>
                <w:szCs w:val="18"/>
                <w:lang w:eastAsia="en-AU"/>
              </w:rPr>
              <w:t>M</w:t>
            </w:r>
          </w:p>
        </w:tc>
        <w:tc>
          <w:tcPr>
            <w:tcW w:w="567" w:type="dxa"/>
            <w:tcBorders>
              <w:left w:val="nil"/>
              <w:bottom w:val="single" w:sz="4" w:space="0" w:color="auto"/>
              <w:right w:val="nil"/>
            </w:tcBorders>
            <w:shd w:val="clear" w:color="auto" w:fill="DDD9C3" w:themeFill="background2" w:themeFillShade="E6"/>
          </w:tcPr>
          <w:p w14:paraId="42ACB8C9" w14:textId="77777777" w:rsidR="00C020FD" w:rsidRPr="00DD7ABB" w:rsidRDefault="00C020FD" w:rsidP="002A4BF0">
            <w:pPr>
              <w:pStyle w:val="TableText"/>
            </w:pPr>
            <w:r>
              <w:rPr>
                <w:szCs w:val="18"/>
                <w:lang w:eastAsia="en-AU"/>
              </w:rPr>
              <w:t>N</w:t>
            </w:r>
          </w:p>
        </w:tc>
        <w:tc>
          <w:tcPr>
            <w:tcW w:w="567" w:type="dxa"/>
            <w:tcBorders>
              <w:left w:val="nil"/>
              <w:bottom w:val="single" w:sz="4" w:space="0" w:color="auto"/>
              <w:right w:val="nil"/>
            </w:tcBorders>
            <w:shd w:val="clear" w:color="auto" w:fill="DDD9C3" w:themeFill="background2" w:themeFillShade="E6"/>
          </w:tcPr>
          <w:p w14:paraId="7739D354" w14:textId="77777777" w:rsidR="00C020FD" w:rsidRPr="00DD7ABB" w:rsidRDefault="00C020FD" w:rsidP="002A4BF0">
            <w:pPr>
              <w:pStyle w:val="TableText"/>
            </w:pPr>
            <w:r>
              <w:rPr>
                <w:szCs w:val="18"/>
                <w:lang w:eastAsia="en-AU"/>
              </w:rPr>
              <w:t>N</w:t>
            </w:r>
          </w:p>
        </w:tc>
        <w:tc>
          <w:tcPr>
            <w:tcW w:w="708" w:type="dxa"/>
            <w:tcBorders>
              <w:left w:val="nil"/>
              <w:bottom w:val="single" w:sz="4" w:space="0" w:color="auto"/>
              <w:right w:val="nil"/>
            </w:tcBorders>
            <w:shd w:val="clear" w:color="auto" w:fill="FFFFFF" w:themeFill="background1"/>
          </w:tcPr>
          <w:p w14:paraId="006D3555" w14:textId="77777777" w:rsidR="00C020FD" w:rsidRPr="00DD7ABB" w:rsidRDefault="00C020FD" w:rsidP="002A4BF0">
            <w:pPr>
              <w:pStyle w:val="TableText"/>
            </w:pPr>
            <w:r w:rsidRPr="003B3DA1">
              <w:rPr>
                <w:szCs w:val="18"/>
                <w:lang w:eastAsia="en-AU"/>
              </w:rPr>
              <w:t>M</w:t>
            </w:r>
          </w:p>
        </w:tc>
        <w:tc>
          <w:tcPr>
            <w:tcW w:w="709" w:type="dxa"/>
            <w:tcBorders>
              <w:left w:val="nil"/>
              <w:bottom w:val="single" w:sz="4" w:space="0" w:color="auto"/>
              <w:right w:val="nil"/>
            </w:tcBorders>
            <w:shd w:val="clear" w:color="auto" w:fill="FFFFFF" w:themeFill="background1"/>
          </w:tcPr>
          <w:p w14:paraId="78A39C12" w14:textId="77777777" w:rsidR="00C020FD" w:rsidRPr="00DD7ABB" w:rsidRDefault="00C020FD" w:rsidP="002A4BF0">
            <w:pPr>
              <w:pStyle w:val="TableText"/>
            </w:pPr>
            <w:r w:rsidRPr="003B3DA1">
              <w:rPr>
                <w:szCs w:val="18"/>
                <w:lang w:eastAsia="en-AU"/>
              </w:rPr>
              <w:t>H</w:t>
            </w:r>
          </w:p>
        </w:tc>
        <w:tc>
          <w:tcPr>
            <w:tcW w:w="567" w:type="dxa"/>
            <w:tcBorders>
              <w:left w:val="nil"/>
              <w:bottom w:val="single" w:sz="4" w:space="0" w:color="auto"/>
              <w:right w:val="nil"/>
            </w:tcBorders>
            <w:shd w:val="clear" w:color="auto" w:fill="F2DBDB" w:themeFill="accent2" w:themeFillTint="33"/>
          </w:tcPr>
          <w:p w14:paraId="37A76676" w14:textId="77777777" w:rsidR="00C020FD" w:rsidRPr="00DD7ABB" w:rsidRDefault="00C020FD" w:rsidP="002A4BF0">
            <w:pPr>
              <w:pStyle w:val="TableText"/>
            </w:pPr>
            <w:r>
              <w:t>H</w:t>
            </w:r>
          </w:p>
        </w:tc>
        <w:tc>
          <w:tcPr>
            <w:tcW w:w="567" w:type="dxa"/>
            <w:tcBorders>
              <w:left w:val="nil"/>
              <w:bottom w:val="single" w:sz="4" w:space="0" w:color="auto"/>
              <w:right w:val="nil"/>
            </w:tcBorders>
            <w:shd w:val="clear" w:color="auto" w:fill="FAF0F0"/>
          </w:tcPr>
          <w:p w14:paraId="2C128EEA" w14:textId="5E0BDADA" w:rsidR="00C020FD" w:rsidRPr="00DD7ABB" w:rsidRDefault="00A57545" w:rsidP="002A4BF0">
            <w:pPr>
              <w:pStyle w:val="TableText"/>
            </w:pPr>
            <w:r>
              <w:rPr>
                <w:szCs w:val="18"/>
                <w:lang w:eastAsia="en-AU"/>
              </w:rPr>
              <w:t>D</w:t>
            </w:r>
          </w:p>
        </w:tc>
        <w:tc>
          <w:tcPr>
            <w:tcW w:w="567" w:type="dxa"/>
            <w:tcBorders>
              <w:left w:val="nil"/>
              <w:bottom w:val="single" w:sz="4" w:space="0" w:color="auto"/>
              <w:right w:val="nil"/>
            </w:tcBorders>
            <w:shd w:val="clear" w:color="auto" w:fill="FAF0F0"/>
          </w:tcPr>
          <w:p w14:paraId="5F017CE0" w14:textId="055AD705" w:rsidR="00C020FD" w:rsidRPr="00DD7ABB" w:rsidRDefault="002A60AE" w:rsidP="002A4BF0">
            <w:pPr>
              <w:pStyle w:val="TableText"/>
            </w:pPr>
            <w:r>
              <w:t>F</w:t>
            </w:r>
          </w:p>
        </w:tc>
        <w:tc>
          <w:tcPr>
            <w:tcW w:w="567" w:type="dxa"/>
            <w:tcBorders>
              <w:left w:val="nil"/>
              <w:bottom w:val="single" w:sz="4" w:space="0" w:color="auto"/>
              <w:right w:val="nil"/>
            </w:tcBorders>
            <w:shd w:val="clear" w:color="auto" w:fill="FAF0F0"/>
          </w:tcPr>
          <w:p w14:paraId="57207D5B" w14:textId="77777777" w:rsidR="00C020FD" w:rsidRPr="00DD7ABB" w:rsidRDefault="00C020FD" w:rsidP="002A4BF0">
            <w:pPr>
              <w:pStyle w:val="TableText"/>
            </w:pPr>
            <w:r w:rsidRPr="003B3DA1">
              <w:rPr>
                <w:szCs w:val="18"/>
                <w:lang w:eastAsia="en-AU"/>
              </w:rPr>
              <w:t>E</w:t>
            </w:r>
          </w:p>
        </w:tc>
        <w:tc>
          <w:tcPr>
            <w:tcW w:w="567" w:type="dxa"/>
            <w:tcBorders>
              <w:left w:val="nil"/>
              <w:bottom w:val="single" w:sz="4" w:space="0" w:color="auto"/>
              <w:right w:val="nil"/>
            </w:tcBorders>
            <w:shd w:val="clear" w:color="auto" w:fill="FAF0F0"/>
          </w:tcPr>
          <w:p w14:paraId="1476000D" w14:textId="77777777" w:rsidR="00C020FD" w:rsidRPr="00DD7ABB" w:rsidRDefault="00C020FD" w:rsidP="002A4BF0">
            <w:pPr>
              <w:pStyle w:val="TableText"/>
            </w:pPr>
            <w:r w:rsidRPr="003B3DA1">
              <w:rPr>
                <w:szCs w:val="18"/>
                <w:lang w:eastAsia="en-AU"/>
              </w:rPr>
              <w:t>B</w:t>
            </w:r>
          </w:p>
        </w:tc>
        <w:tc>
          <w:tcPr>
            <w:tcW w:w="567" w:type="dxa"/>
            <w:tcBorders>
              <w:left w:val="nil"/>
              <w:bottom w:val="single" w:sz="4" w:space="0" w:color="auto"/>
              <w:right w:val="nil"/>
            </w:tcBorders>
            <w:shd w:val="clear" w:color="auto" w:fill="FAF0F0"/>
          </w:tcPr>
          <w:p w14:paraId="0DECAD18" w14:textId="77777777" w:rsidR="00C020FD" w:rsidRPr="00DD7ABB" w:rsidRDefault="00C020FD" w:rsidP="002A4BF0">
            <w:pPr>
              <w:pStyle w:val="TableText"/>
            </w:pPr>
            <w:r w:rsidRPr="003B3DA1">
              <w:rPr>
                <w:szCs w:val="18"/>
                <w:lang w:eastAsia="en-AU"/>
              </w:rPr>
              <w:t>B</w:t>
            </w:r>
          </w:p>
        </w:tc>
        <w:tc>
          <w:tcPr>
            <w:tcW w:w="567" w:type="dxa"/>
            <w:tcBorders>
              <w:left w:val="nil"/>
              <w:bottom w:val="single" w:sz="4" w:space="0" w:color="auto"/>
              <w:right w:val="nil"/>
            </w:tcBorders>
            <w:shd w:val="clear" w:color="auto" w:fill="FAF0F0"/>
          </w:tcPr>
          <w:p w14:paraId="4BB9384D" w14:textId="07718957" w:rsidR="00C020FD" w:rsidRPr="00DD7ABB" w:rsidRDefault="002A60AE" w:rsidP="002A4BF0">
            <w:pPr>
              <w:pStyle w:val="TableText"/>
            </w:pPr>
            <w:r>
              <w:rPr>
                <w:szCs w:val="18"/>
                <w:lang w:eastAsia="en-AU"/>
              </w:rPr>
              <w:t>E</w:t>
            </w:r>
          </w:p>
        </w:tc>
        <w:tc>
          <w:tcPr>
            <w:tcW w:w="567" w:type="dxa"/>
            <w:tcBorders>
              <w:left w:val="nil"/>
              <w:bottom w:val="single" w:sz="4" w:space="0" w:color="auto"/>
              <w:right w:val="nil"/>
            </w:tcBorders>
            <w:shd w:val="clear" w:color="auto" w:fill="FAF0F0"/>
          </w:tcPr>
          <w:p w14:paraId="1BB1BFDC" w14:textId="2E440DCA" w:rsidR="00C020FD" w:rsidRPr="00DD7ABB" w:rsidRDefault="003E33AA" w:rsidP="002A4BF0">
            <w:pPr>
              <w:pStyle w:val="TableText"/>
            </w:pPr>
            <w:r>
              <w:rPr>
                <w:szCs w:val="18"/>
                <w:lang w:eastAsia="en-AU"/>
              </w:rPr>
              <w:t>D</w:t>
            </w:r>
          </w:p>
        </w:tc>
        <w:tc>
          <w:tcPr>
            <w:tcW w:w="709" w:type="dxa"/>
            <w:tcBorders>
              <w:left w:val="nil"/>
              <w:bottom w:val="single" w:sz="4" w:space="0" w:color="auto"/>
              <w:right w:val="nil"/>
            </w:tcBorders>
            <w:shd w:val="clear" w:color="auto" w:fill="FFFFCC"/>
          </w:tcPr>
          <w:p w14:paraId="0D1A2541" w14:textId="77777777" w:rsidR="00C020FD" w:rsidRPr="00DD7ABB" w:rsidRDefault="00C020FD" w:rsidP="002A4BF0">
            <w:pPr>
              <w:pStyle w:val="TableText"/>
            </w:pPr>
            <w:r>
              <w:rPr>
                <w:szCs w:val="18"/>
                <w:lang w:eastAsia="en-AU"/>
              </w:rPr>
              <w:t>H</w:t>
            </w:r>
          </w:p>
        </w:tc>
        <w:tc>
          <w:tcPr>
            <w:tcW w:w="709" w:type="dxa"/>
            <w:tcBorders>
              <w:left w:val="nil"/>
              <w:bottom w:val="single" w:sz="4" w:space="0" w:color="auto"/>
              <w:right w:val="nil"/>
            </w:tcBorders>
            <w:shd w:val="clear" w:color="auto" w:fill="FFFFCC"/>
          </w:tcPr>
          <w:p w14:paraId="3F13E948" w14:textId="77777777" w:rsidR="00C020FD" w:rsidRPr="00DD7ABB" w:rsidRDefault="00C020FD" w:rsidP="002A4BF0">
            <w:pPr>
              <w:pStyle w:val="TableText"/>
            </w:pPr>
            <w:r>
              <w:rPr>
                <w:rFonts w:eastAsia="Times New Roman" w:cs="Calibri"/>
                <w:szCs w:val="18"/>
                <w:lang w:eastAsia="en-AU"/>
              </w:rPr>
              <w:t>H</w:t>
            </w:r>
          </w:p>
        </w:tc>
        <w:tc>
          <w:tcPr>
            <w:tcW w:w="567" w:type="dxa"/>
            <w:tcBorders>
              <w:left w:val="nil"/>
              <w:bottom w:val="single" w:sz="4" w:space="0" w:color="auto"/>
              <w:right w:val="nil"/>
            </w:tcBorders>
            <w:shd w:val="clear" w:color="auto" w:fill="EAF1DD" w:themeFill="accent3" w:themeFillTint="33"/>
          </w:tcPr>
          <w:p w14:paraId="79E9519C" w14:textId="77777777" w:rsidR="00C020FD" w:rsidRPr="00DD7ABB" w:rsidRDefault="00C020FD" w:rsidP="002A4BF0">
            <w:pPr>
              <w:pStyle w:val="TableText"/>
            </w:pPr>
            <w:r>
              <w:rPr>
                <w:szCs w:val="18"/>
                <w:lang w:eastAsia="en-AU"/>
              </w:rPr>
              <w:t>N</w:t>
            </w:r>
          </w:p>
        </w:tc>
        <w:tc>
          <w:tcPr>
            <w:tcW w:w="567" w:type="dxa"/>
            <w:tcBorders>
              <w:left w:val="nil"/>
              <w:bottom w:val="single" w:sz="4" w:space="0" w:color="auto"/>
              <w:right w:val="nil"/>
            </w:tcBorders>
            <w:shd w:val="clear" w:color="auto" w:fill="EAF1DD" w:themeFill="accent3" w:themeFillTint="33"/>
          </w:tcPr>
          <w:p w14:paraId="06ECC171" w14:textId="77777777" w:rsidR="00C020FD" w:rsidRPr="00DD7ABB" w:rsidRDefault="00C020FD" w:rsidP="002A4BF0">
            <w:pPr>
              <w:pStyle w:val="TableText"/>
            </w:pPr>
            <w:r>
              <w:rPr>
                <w:szCs w:val="18"/>
                <w:lang w:eastAsia="en-AU"/>
              </w:rPr>
              <w:t>N</w:t>
            </w:r>
          </w:p>
        </w:tc>
        <w:tc>
          <w:tcPr>
            <w:tcW w:w="851" w:type="dxa"/>
            <w:tcBorders>
              <w:left w:val="nil"/>
              <w:bottom w:val="single" w:sz="4" w:space="0" w:color="auto"/>
            </w:tcBorders>
            <w:shd w:val="clear" w:color="auto" w:fill="DAEEF3" w:themeFill="accent5" w:themeFillTint="33"/>
          </w:tcPr>
          <w:p w14:paraId="43C5B197" w14:textId="77777777" w:rsidR="00C020FD" w:rsidRPr="00DD7ABB" w:rsidRDefault="00C020FD" w:rsidP="002A4BF0">
            <w:pPr>
              <w:pStyle w:val="TableText"/>
            </w:pPr>
            <w:r>
              <w:rPr>
                <w:szCs w:val="18"/>
                <w:lang w:eastAsia="en-AU"/>
              </w:rPr>
              <w:t>N</w:t>
            </w:r>
          </w:p>
        </w:tc>
      </w:tr>
      <w:tr w:rsidR="00EF2B9C" w:rsidRPr="0026389E" w14:paraId="1F52075F" w14:textId="77777777" w:rsidTr="00EF2B9C">
        <w:trPr>
          <w:trHeight w:val="276"/>
        </w:trPr>
        <w:tc>
          <w:tcPr>
            <w:tcW w:w="1413" w:type="dxa"/>
            <w:tcBorders>
              <w:left w:val="nil"/>
              <w:bottom w:val="nil"/>
              <w:right w:val="nil"/>
            </w:tcBorders>
            <w:shd w:val="clear" w:color="auto" w:fill="E5DFEC" w:themeFill="accent4" w:themeFillTint="33"/>
            <w:hideMark/>
          </w:tcPr>
          <w:p w14:paraId="51638924" w14:textId="77777777" w:rsidR="008C6DC3" w:rsidRPr="0026389E" w:rsidRDefault="008C6DC3" w:rsidP="002A4BF0">
            <w:pPr>
              <w:pStyle w:val="TableText"/>
              <w:rPr>
                <w:szCs w:val="18"/>
              </w:rPr>
            </w:pPr>
            <w:r w:rsidRPr="0026389E">
              <w:rPr>
                <w:szCs w:val="18"/>
              </w:rPr>
              <w:t>IHNV</w:t>
            </w:r>
          </w:p>
        </w:tc>
        <w:tc>
          <w:tcPr>
            <w:tcW w:w="1559" w:type="dxa"/>
            <w:tcBorders>
              <w:left w:val="nil"/>
              <w:bottom w:val="single" w:sz="4" w:space="0" w:color="auto"/>
              <w:right w:val="nil"/>
            </w:tcBorders>
            <w:shd w:val="clear" w:color="auto" w:fill="C6D9F1" w:themeFill="text2" w:themeFillTint="33"/>
            <w:hideMark/>
          </w:tcPr>
          <w:p w14:paraId="72911765" w14:textId="77777777" w:rsidR="008C6DC3" w:rsidRPr="0026389E" w:rsidRDefault="008C6DC3" w:rsidP="002A4BF0">
            <w:pPr>
              <w:pStyle w:val="TableText"/>
              <w:rPr>
                <w:szCs w:val="18"/>
              </w:rPr>
            </w:pPr>
            <w:r w:rsidRPr="0026389E">
              <w:rPr>
                <w:szCs w:val="18"/>
              </w:rPr>
              <w:t>Unrestricted</w:t>
            </w:r>
          </w:p>
        </w:tc>
        <w:tc>
          <w:tcPr>
            <w:tcW w:w="567" w:type="dxa"/>
            <w:tcBorders>
              <w:left w:val="nil"/>
              <w:bottom w:val="single" w:sz="4" w:space="0" w:color="auto"/>
              <w:right w:val="nil"/>
            </w:tcBorders>
            <w:shd w:val="clear" w:color="auto" w:fill="FDE9D9" w:themeFill="accent6" w:themeFillTint="33"/>
            <w:hideMark/>
          </w:tcPr>
          <w:p w14:paraId="433B7E6B" w14:textId="77777777" w:rsidR="008C6DC3" w:rsidRPr="00DD7ABB" w:rsidRDefault="008C6DC3" w:rsidP="002A4BF0">
            <w:pPr>
              <w:pStyle w:val="TableText"/>
            </w:pPr>
            <w:r w:rsidRPr="00DD7ABB">
              <w:t>L</w:t>
            </w:r>
          </w:p>
        </w:tc>
        <w:tc>
          <w:tcPr>
            <w:tcW w:w="567" w:type="dxa"/>
            <w:tcBorders>
              <w:left w:val="nil"/>
              <w:bottom w:val="single" w:sz="4" w:space="0" w:color="auto"/>
              <w:right w:val="nil"/>
            </w:tcBorders>
            <w:shd w:val="clear" w:color="auto" w:fill="FFFFFF" w:themeFill="background1"/>
            <w:hideMark/>
          </w:tcPr>
          <w:p w14:paraId="5C6DAB1B" w14:textId="77777777" w:rsidR="008C6DC3" w:rsidRPr="00DD7ABB" w:rsidRDefault="008C6DC3" w:rsidP="002A4BF0">
            <w:pPr>
              <w:pStyle w:val="TableText"/>
            </w:pPr>
            <w:r>
              <w:t>M</w:t>
            </w:r>
          </w:p>
        </w:tc>
        <w:tc>
          <w:tcPr>
            <w:tcW w:w="567" w:type="dxa"/>
            <w:tcBorders>
              <w:left w:val="nil"/>
              <w:bottom w:val="single" w:sz="4" w:space="0" w:color="auto"/>
              <w:right w:val="nil"/>
            </w:tcBorders>
            <w:shd w:val="clear" w:color="auto" w:fill="FFFFFF" w:themeFill="background1"/>
            <w:hideMark/>
          </w:tcPr>
          <w:p w14:paraId="764A1BA6" w14:textId="77777777" w:rsidR="008C6DC3" w:rsidRPr="00DD7ABB" w:rsidRDefault="008C6DC3" w:rsidP="002A4BF0">
            <w:pPr>
              <w:pStyle w:val="TableText"/>
            </w:pPr>
            <w:r w:rsidRPr="00DD7ABB">
              <w:t>L</w:t>
            </w:r>
          </w:p>
        </w:tc>
        <w:tc>
          <w:tcPr>
            <w:tcW w:w="567" w:type="dxa"/>
            <w:tcBorders>
              <w:left w:val="nil"/>
              <w:bottom w:val="single" w:sz="4" w:space="0" w:color="auto"/>
              <w:right w:val="nil"/>
            </w:tcBorders>
            <w:shd w:val="clear" w:color="auto" w:fill="DDD9C3" w:themeFill="background2" w:themeFillShade="E6"/>
            <w:hideMark/>
          </w:tcPr>
          <w:p w14:paraId="14139E47" w14:textId="77777777" w:rsidR="008C6DC3" w:rsidRPr="00DD7ABB" w:rsidRDefault="008C6DC3" w:rsidP="002A4BF0">
            <w:pPr>
              <w:pStyle w:val="TableText"/>
            </w:pPr>
            <w:r w:rsidRPr="00DD7ABB">
              <w:t>L</w:t>
            </w:r>
          </w:p>
        </w:tc>
        <w:tc>
          <w:tcPr>
            <w:tcW w:w="567" w:type="dxa"/>
            <w:tcBorders>
              <w:left w:val="nil"/>
              <w:bottom w:val="single" w:sz="4" w:space="0" w:color="auto"/>
              <w:right w:val="nil"/>
            </w:tcBorders>
            <w:shd w:val="clear" w:color="auto" w:fill="DDD9C3" w:themeFill="background2" w:themeFillShade="E6"/>
            <w:hideMark/>
          </w:tcPr>
          <w:p w14:paraId="4FABBDB8" w14:textId="77777777" w:rsidR="008C6DC3" w:rsidRPr="00DD7ABB" w:rsidRDefault="008C6DC3" w:rsidP="002A4BF0">
            <w:pPr>
              <w:pStyle w:val="TableText"/>
            </w:pPr>
            <w:r w:rsidRPr="00DD7ABB">
              <w:t>VL</w:t>
            </w:r>
          </w:p>
        </w:tc>
        <w:tc>
          <w:tcPr>
            <w:tcW w:w="708" w:type="dxa"/>
            <w:tcBorders>
              <w:left w:val="nil"/>
              <w:bottom w:val="single" w:sz="4" w:space="0" w:color="auto"/>
              <w:right w:val="nil"/>
            </w:tcBorders>
            <w:shd w:val="clear" w:color="auto" w:fill="FFFFFF" w:themeFill="background1"/>
          </w:tcPr>
          <w:p w14:paraId="0A9A10F7" w14:textId="77777777" w:rsidR="008C6DC3" w:rsidRPr="00DD7ABB" w:rsidRDefault="008C6DC3" w:rsidP="002A4BF0">
            <w:pPr>
              <w:pStyle w:val="TableText"/>
            </w:pPr>
            <w:r>
              <w:t>M</w:t>
            </w:r>
          </w:p>
        </w:tc>
        <w:tc>
          <w:tcPr>
            <w:tcW w:w="709" w:type="dxa"/>
            <w:tcBorders>
              <w:left w:val="nil"/>
              <w:bottom w:val="single" w:sz="4" w:space="0" w:color="auto"/>
              <w:right w:val="nil"/>
            </w:tcBorders>
            <w:shd w:val="clear" w:color="auto" w:fill="FFFFFF" w:themeFill="background1"/>
            <w:hideMark/>
          </w:tcPr>
          <w:p w14:paraId="53899465" w14:textId="77777777" w:rsidR="008C6DC3" w:rsidRPr="00DD7ABB" w:rsidRDefault="008C6DC3" w:rsidP="002A4BF0">
            <w:pPr>
              <w:pStyle w:val="TableText"/>
            </w:pPr>
            <w:r w:rsidRPr="003B3DA1">
              <w:t>L</w:t>
            </w:r>
          </w:p>
        </w:tc>
        <w:tc>
          <w:tcPr>
            <w:tcW w:w="567" w:type="dxa"/>
            <w:tcBorders>
              <w:left w:val="nil"/>
              <w:bottom w:val="single" w:sz="4" w:space="0" w:color="auto"/>
              <w:right w:val="nil"/>
            </w:tcBorders>
            <w:shd w:val="clear" w:color="auto" w:fill="F2DBDB" w:themeFill="accent2" w:themeFillTint="33"/>
            <w:hideMark/>
          </w:tcPr>
          <w:p w14:paraId="600EB72A" w14:textId="77777777" w:rsidR="008C6DC3" w:rsidRPr="00DD7ABB" w:rsidRDefault="008C6DC3" w:rsidP="002A4BF0">
            <w:pPr>
              <w:pStyle w:val="TableText"/>
            </w:pPr>
            <w:r w:rsidRPr="003B3DA1">
              <w:t>H</w:t>
            </w:r>
          </w:p>
        </w:tc>
        <w:tc>
          <w:tcPr>
            <w:tcW w:w="567" w:type="dxa"/>
            <w:tcBorders>
              <w:left w:val="nil"/>
              <w:bottom w:val="single" w:sz="4" w:space="0" w:color="auto"/>
              <w:right w:val="nil"/>
            </w:tcBorders>
            <w:shd w:val="clear" w:color="auto" w:fill="FAF0F0"/>
            <w:hideMark/>
          </w:tcPr>
          <w:p w14:paraId="2F95A33F" w14:textId="77777777" w:rsidR="008C6DC3" w:rsidRPr="00DD7ABB" w:rsidRDefault="008C6DC3" w:rsidP="002A4BF0">
            <w:pPr>
              <w:pStyle w:val="TableText"/>
            </w:pPr>
            <w:r w:rsidRPr="003B3DA1">
              <w:t>F</w:t>
            </w:r>
          </w:p>
        </w:tc>
        <w:tc>
          <w:tcPr>
            <w:tcW w:w="567" w:type="dxa"/>
            <w:tcBorders>
              <w:left w:val="nil"/>
              <w:bottom w:val="single" w:sz="4" w:space="0" w:color="auto"/>
              <w:right w:val="nil"/>
            </w:tcBorders>
            <w:shd w:val="clear" w:color="auto" w:fill="FAF0F0"/>
            <w:hideMark/>
          </w:tcPr>
          <w:p w14:paraId="1AA46B53" w14:textId="77777777" w:rsidR="008C6DC3" w:rsidRPr="00DD7ABB" w:rsidRDefault="008C6DC3" w:rsidP="002A4BF0">
            <w:pPr>
              <w:pStyle w:val="TableText"/>
            </w:pPr>
            <w:r w:rsidRPr="003B3DA1">
              <w:t>C</w:t>
            </w:r>
          </w:p>
        </w:tc>
        <w:tc>
          <w:tcPr>
            <w:tcW w:w="567" w:type="dxa"/>
            <w:tcBorders>
              <w:left w:val="nil"/>
              <w:bottom w:val="single" w:sz="4" w:space="0" w:color="auto"/>
              <w:right w:val="nil"/>
            </w:tcBorders>
            <w:shd w:val="clear" w:color="auto" w:fill="FAF0F0"/>
            <w:hideMark/>
          </w:tcPr>
          <w:p w14:paraId="30B614E9" w14:textId="77777777" w:rsidR="008C6DC3" w:rsidRPr="00DD7ABB" w:rsidRDefault="008C6DC3" w:rsidP="002A4BF0">
            <w:pPr>
              <w:pStyle w:val="TableText"/>
            </w:pPr>
            <w:r w:rsidRPr="003B3DA1">
              <w:t>E</w:t>
            </w:r>
          </w:p>
        </w:tc>
        <w:tc>
          <w:tcPr>
            <w:tcW w:w="567" w:type="dxa"/>
            <w:tcBorders>
              <w:left w:val="nil"/>
              <w:bottom w:val="single" w:sz="4" w:space="0" w:color="auto"/>
              <w:right w:val="nil"/>
            </w:tcBorders>
            <w:shd w:val="clear" w:color="auto" w:fill="FAF0F0"/>
            <w:hideMark/>
          </w:tcPr>
          <w:p w14:paraId="544D0C9B" w14:textId="77777777" w:rsidR="008C6DC3" w:rsidRPr="00DD7ABB" w:rsidRDefault="008C6DC3" w:rsidP="002A4BF0">
            <w:pPr>
              <w:pStyle w:val="TableText"/>
            </w:pPr>
            <w:r w:rsidRPr="003B3DA1">
              <w:t>D</w:t>
            </w:r>
          </w:p>
        </w:tc>
        <w:tc>
          <w:tcPr>
            <w:tcW w:w="567" w:type="dxa"/>
            <w:tcBorders>
              <w:left w:val="nil"/>
              <w:bottom w:val="single" w:sz="4" w:space="0" w:color="auto"/>
              <w:right w:val="nil"/>
            </w:tcBorders>
            <w:shd w:val="clear" w:color="auto" w:fill="FAF0F0"/>
            <w:hideMark/>
          </w:tcPr>
          <w:p w14:paraId="2AE9679B" w14:textId="77777777" w:rsidR="008C6DC3" w:rsidRPr="00DD7ABB" w:rsidRDefault="008C6DC3" w:rsidP="002A4BF0">
            <w:pPr>
              <w:pStyle w:val="TableText"/>
            </w:pPr>
            <w:r w:rsidRPr="003B3DA1">
              <w:t>D</w:t>
            </w:r>
          </w:p>
        </w:tc>
        <w:tc>
          <w:tcPr>
            <w:tcW w:w="567" w:type="dxa"/>
            <w:tcBorders>
              <w:left w:val="nil"/>
              <w:bottom w:val="single" w:sz="4" w:space="0" w:color="auto"/>
              <w:right w:val="nil"/>
            </w:tcBorders>
            <w:shd w:val="clear" w:color="auto" w:fill="FAF0F0"/>
            <w:hideMark/>
          </w:tcPr>
          <w:p w14:paraId="57388238" w14:textId="77777777" w:rsidR="008C6DC3" w:rsidRPr="00DD7ABB" w:rsidRDefault="008C6DC3" w:rsidP="002A4BF0">
            <w:pPr>
              <w:pStyle w:val="TableText"/>
            </w:pPr>
            <w:r w:rsidRPr="003B3DA1">
              <w:t>A</w:t>
            </w:r>
          </w:p>
        </w:tc>
        <w:tc>
          <w:tcPr>
            <w:tcW w:w="567" w:type="dxa"/>
            <w:tcBorders>
              <w:left w:val="nil"/>
              <w:bottom w:val="single" w:sz="4" w:space="0" w:color="auto"/>
              <w:right w:val="nil"/>
            </w:tcBorders>
            <w:shd w:val="clear" w:color="auto" w:fill="FAF0F0"/>
            <w:hideMark/>
          </w:tcPr>
          <w:p w14:paraId="2DE8812D" w14:textId="77777777" w:rsidR="008C6DC3" w:rsidRPr="00DD7ABB" w:rsidRDefault="008C6DC3" w:rsidP="002A4BF0">
            <w:pPr>
              <w:pStyle w:val="TableText"/>
            </w:pPr>
            <w:r w:rsidRPr="003B3DA1">
              <w:t>C</w:t>
            </w:r>
          </w:p>
        </w:tc>
        <w:tc>
          <w:tcPr>
            <w:tcW w:w="709" w:type="dxa"/>
            <w:tcBorders>
              <w:left w:val="nil"/>
              <w:bottom w:val="single" w:sz="4" w:space="0" w:color="auto"/>
              <w:right w:val="nil"/>
            </w:tcBorders>
            <w:shd w:val="clear" w:color="auto" w:fill="FFFFCC"/>
            <w:hideMark/>
          </w:tcPr>
          <w:p w14:paraId="4BB0653A" w14:textId="77777777" w:rsidR="008C6DC3" w:rsidRPr="00DD7ABB" w:rsidRDefault="008C6DC3" w:rsidP="002A4BF0">
            <w:pPr>
              <w:pStyle w:val="TableText"/>
            </w:pPr>
            <w:r>
              <w:t>H</w:t>
            </w:r>
          </w:p>
        </w:tc>
        <w:tc>
          <w:tcPr>
            <w:tcW w:w="709" w:type="dxa"/>
            <w:tcBorders>
              <w:left w:val="nil"/>
              <w:bottom w:val="single" w:sz="4" w:space="0" w:color="auto"/>
              <w:right w:val="nil"/>
            </w:tcBorders>
            <w:shd w:val="clear" w:color="auto" w:fill="FFFFCC"/>
            <w:hideMark/>
          </w:tcPr>
          <w:p w14:paraId="49283FA8" w14:textId="77777777" w:rsidR="008C6DC3" w:rsidRPr="00DD7ABB" w:rsidRDefault="008C6DC3" w:rsidP="002A4BF0">
            <w:pPr>
              <w:pStyle w:val="TableText"/>
            </w:pPr>
            <w:r>
              <w:t>M</w:t>
            </w:r>
          </w:p>
        </w:tc>
        <w:tc>
          <w:tcPr>
            <w:tcW w:w="567" w:type="dxa"/>
            <w:tcBorders>
              <w:left w:val="nil"/>
              <w:bottom w:val="single" w:sz="4" w:space="0" w:color="auto"/>
              <w:right w:val="nil"/>
            </w:tcBorders>
            <w:shd w:val="clear" w:color="auto" w:fill="EAF1DD" w:themeFill="accent3" w:themeFillTint="33"/>
          </w:tcPr>
          <w:p w14:paraId="281EE4DA" w14:textId="77777777" w:rsidR="008C6DC3" w:rsidRPr="00DD7ABB" w:rsidRDefault="008C6DC3" w:rsidP="002A4BF0">
            <w:pPr>
              <w:pStyle w:val="TableText"/>
            </w:pPr>
            <w:r>
              <w:t>M</w:t>
            </w:r>
          </w:p>
        </w:tc>
        <w:tc>
          <w:tcPr>
            <w:tcW w:w="567" w:type="dxa"/>
            <w:tcBorders>
              <w:left w:val="nil"/>
              <w:bottom w:val="single" w:sz="4" w:space="0" w:color="auto"/>
              <w:right w:val="nil"/>
            </w:tcBorders>
            <w:shd w:val="clear" w:color="auto" w:fill="EAF1DD" w:themeFill="accent3" w:themeFillTint="33"/>
          </w:tcPr>
          <w:p w14:paraId="443E4A59" w14:textId="77777777" w:rsidR="008C6DC3" w:rsidRPr="00DD7ABB" w:rsidRDefault="008C6DC3" w:rsidP="002A4BF0">
            <w:pPr>
              <w:pStyle w:val="TableText"/>
            </w:pPr>
            <w:r w:rsidRPr="00DD7ABB">
              <w:t>VL</w:t>
            </w:r>
          </w:p>
        </w:tc>
        <w:tc>
          <w:tcPr>
            <w:tcW w:w="851" w:type="dxa"/>
            <w:tcBorders>
              <w:left w:val="nil"/>
              <w:bottom w:val="single" w:sz="4" w:space="0" w:color="auto"/>
            </w:tcBorders>
            <w:shd w:val="clear" w:color="auto" w:fill="DAEEF3" w:themeFill="accent5" w:themeFillTint="33"/>
            <w:hideMark/>
          </w:tcPr>
          <w:p w14:paraId="24B7194B" w14:textId="77777777" w:rsidR="008C6DC3" w:rsidRPr="00DD7ABB" w:rsidRDefault="008C6DC3" w:rsidP="002A4BF0">
            <w:pPr>
              <w:pStyle w:val="TableText"/>
            </w:pPr>
            <w:r>
              <w:t>M</w:t>
            </w:r>
          </w:p>
        </w:tc>
      </w:tr>
      <w:tr w:rsidR="00EF2B9C" w:rsidRPr="0026389E" w14:paraId="4F7FF1C3" w14:textId="77777777" w:rsidTr="00EF2B9C">
        <w:trPr>
          <w:trHeight w:val="276"/>
        </w:trPr>
        <w:tc>
          <w:tcPr>
            <w:tcW w:w="1413" w:type="dxa"/>
            <w:tcBorders>
              <w:top w:val="nil"/>
              <w:left w:val="nil"/>
              <w:bottom w:val="nil"/>
              <w:right w:val="nil"/>
            </w:tcBorders>
            <w:shd w:val="clear" w:color="auto" w:fill="E5DFEC" w:themeFill="accent4" w:themeFillTint="33"/>
          </w:tcPr>
          <w:p w14:paraId="28F19909" w14:textId="77777777" w:rsidR="008C6DC3" w:rsidRPr="0026389E" w:rsidRDefault="008C6DC3" w:rsidP="002A4BF0">
            <w:pPr>
              <w:pStyle w:val="TableText"/>
              <w:rPr>
                <w:szCs w:val="18"/>
              </w:rPr>
            </w:pPr>
          </w:p>
        </w:tc>
        <w:tc>
          <w:tcPr>
            <w:tcW w:w="1559" w:type="dxa"/>
            <w:tcBorders>
              <w:left w:val="nil"/>
              <w:bottom w:val="single" w:sz="4" w:space="0" w:color="auto"/>
              <w:right w:val="nil"/>
            </w:tcBorders>
            <w:shd w:val="clear" w:color="auto" w:fill="C6D9F1" w:themeFill="text2" w:themeFillTint="33"/>
          </w:tcPr>
          <w:p w14:paraId="5788B9B9" w14:textId="77777777" w:rsidR="008C6DC3" w:rsidRPr="0026389E" w:rsidRDefault="008C6DC3" w:rsidP="002A4BF0">
            <w:pPr>
              <w:pStyle w:val="TableText"/>
              <w:rPr>
                <w:szCs w:val="18"/>
              </w:rPr>
            </w:pPr>
            <w:r>
              <w:rPr>
                <w:color w:val="000000" w:themeColor="text1"/>
                <w:kern w:val="24"/>
                <w:lang w:eastAsia="en-AU"/>
              </w:rPr>
              <w:t>Free stock</w:t>
            </w:r>
            <w:r w:rsidRPr="00491145">
              <w:rPr>
                <w:color w:val="000000" w:themeColor="text1"/>
                <w:kern w:val="24"/>
                <w:lang w:eastAsia="en-AU"/>
              </w:rPr>
              <w:t xml:space="preserve"> </w:t>
            </w:r>
          </w:p>
        </w:tc>
        <w:tc>
          <w:tcPr>
            <w:tcW w:w="567" w:type="dxa"/>
            <w:tcBorders>
              <w:left w:val="nil"/>
              <w:bottom w:val="single" w:sz="4" w:space="0" w:color="auto"/>
              <w:right w:val="nil"/>
            </w:tcBorders>
            <w:shd w:val="clear" w:color="auto" w:fill="FDE9D9" w:themeFill="accent6" w:themeFillTint="33"/>
          </w:tcPr>
          <w:p w14:paraId="3349C4AD" w14:textId="77777777" w:rsidR="008C6DC3" w:rsidRPr="00DD7ABB" w:rsidRDefault="008C6DC3" w:rsidP="002A4BF0">
            <w:pPr>
              <w:pStyle w:val="TableText"/>
            </w:pPr>
            <w:r>
              <w:t>VL</w:t>
            </w:r>
          </w:p>
        </w:tc>
        <w:tc>
          <w:tcPr>
            <w:tcW w:w="567" w:type="dxa"/>
            <w:tcBorders>
              <w:left w:val="nil"/>
              <w:bottom w:val="single" w:sz="4" w:space="0" w:color="auto"/>
              <w:right w:val="nil"/>
            </w:tcBorders>
            <w:shd w:val="clear" w:color="auto" w:fill="FFFFFF" w:themeFill="background1"/>
          </w:tcPr>
          <w:p w14:paraId="300AEBDA" w14:textId="77777777" w:rsidR="008C6DC3" w:rsidRPr="00DD7ABB" w:rsidRDefault="008C6DC3" w:rsidP="002A4BF0">
            <w:pPr>
              <w:pStyle w:val="TableText"/>
            </w:pPr>
            <w:r>
              <w:t>M</w:t>
            </w:r>
          </w:p>
        </w:tc>
        <w:tc>
          <w:tcPr>
            <w:tcW w:w="567" w:type="dxa"/>
            <w:tcBorders>
              <w:left w:val="nil"/>
              <w:bottom w:val="single" w:sz="4" w:space="0" w:color="auto"/>
              <w:right w:val="nil"/>
            </w:tcBorders>
            <w:shd w:val="clear" w:color="auto" w:fill="FFFFFF" w:themeFill="background1"/>
          </w:tcPr>
          <w:p w14:paraId="2E06DD38" w14:textId="77777777" w:rsidR="008C6DC3" w:rsidRPr="00DD7ABB" w:rsidRDefault="008C6DC3" w:rsidP="002A4BF0">
            <w:pPr>
              <w:pStyle w:val="TableText"/>
            </w:pPr>
            <w:r>
              <w:t>L</w:t>
            </w:r>
          </w:p>
        </w:tc>
        <w:tc>
          <w:tcPr>
            <w:tcW w:w="567" w:type="dxa"/>
            <w:tcBorders>
              <w:left w:val="nil"/>
              <w:bottom w:val="single" w:sz="4" w:space="0" w:color="auto"/>
              <w:right w:val="nil"/>
            </w:tcBorders>
            <w:shd w:val="clear" w:color="auto" w:fill="DDD9C3" w:themeFill="background2" w:themeFillShade="E6"/>
          </w:tcPr>
          <w:p w14:paraId="58616AB5" w14:textId="77777777" w:rsidR="008C6DC3" w:rsidRPr="00DD7ABB" w:rsidRDefault="008C6DC3" w:rsidP="002A4BF0">
            <w:pPr>
              <w:pStyle w:val="TableText"/>
            </w:pPr>
            <w:r>
              <w:t>VL</w:t>
            </w:r>
          </w:p>
        </w:tc>
        <w:tc>
          <w:tcPr>
            <w:tcW w:w="567" w:type="dxa"/>
            <w:tcBorders>
              <w:left w:val="nil"/>
              <w:bottom w:val="single" w:sz="4" w:space="0" w:color="auto"/>
              <w:right w:val="nil"/>
            </w:tcBorders>
            <w:shd w:val="clear" w:color="auto" w:fill="DDD9C3" w:themeFill="background2" w:themeFillShade="E6"/>
          </w:tcPr>
          <w:p w14:paraId="2C4798E4" w14:textId="77777777" w:rsidR="008C6DC3" w:rsidRPr="00DD7ABB" w:rsidRDefault="008C6DC3" w:rsidP="002A4BF0">
            <w:pPr>
              <w:pStyle w:val="TableText"/>
            </w:pPr>
            <w:r>
              <w:t>VL</w:t>
            </w:r>
          </w:p>
        </w:tc>
        <w:tc>
          <w:tcPr>
            <w:tcW w:w="708" w:type="dxa"/>
            <w:tcBorders>
              <w:left w:val="nil"/>
              <w:bottom w:val="single" w:sz="4" w:space="0" w:color="auto"/>
              <w:right w:val="nil"/>
            </w:tcBorders>
            <w:shd w:val="clear" w:color="auto" w:fill="FFFFFF" w:themeFill="background1"/>
          </w:tcPr>
          <w:p w14:paraId="51C13553" w14:textId="77777777" w:rsidR="008C6DC3" w:rsidRPr="00DD7ABB" w:rsidRDefault="008C6DC3" w:rsidP="002A4BF0">
            <w:pPr>
              <w:pStyle w:val="TableText"/>
            </w:pPr>
            <w:r w:rsidRPr="00DD7ABB">
              <w:t>M</w:t>
            </w:r>
          </w:p>
        </w:tc>
        <w:tc>
          <w:tcPr>
            <w:tcW w:w="709" w:type="dxa"/>
            <w:tcBorders>
              <w:left w:val="nil"/>
              <w:bottom w:val="single" w:sz="4" w:space="0" w:color="auto"/>
              <w:right w:val="nil"/>
            </w:tcBorders>
            <w:shd w:val="clear" w:color="auto" w:fill="FFFFFF" w:themeFill="background1"/>
          </w:tcPr>
          <w:p w14:paraId="7C278A77" w14:textId="77777777" w:rsidR="008C6DC3" w:rsidRPr="00DD7ABB" w:rsidRDefault="008C6DC3" w:rsidP="002A4BF0">
            <w:pPr>
              <w:pStyle w:val="TableText"/>
            </w:pPr>
            <w:r w:rsidRPr="00DD7ABB">
              <w:t>L</w:t>
            </w:r>
          </w:p>
        </w:tc>
        <w:tc>
          <w:tcPr>
            <w:tcW w:w="567" w:type="dxa"/>
            <w:tcBorders>
              <w:left w:val="nil"/>
              <w:bottom w:val="single" w:sz="4" w:space="0" w:color="auto"/>
              <w:right w:val="nil"/>
            </w:tcBorders>
            <w:shd w:val="clear" w:color="auto" w:fill="F2DBDB" w:themeFill="accent2" w:themeFillTint="33"/>
          </w:tcPr>
          <w:p w14:paraId="13F7E4DB" w14:textId="77777777" w:rsidR="008C6DC3" w:rsidRPr="00DD7ABB" w:rsidRDefault="008C6DC3" w:rsidP="002A4BF0">
            <w:pPr>
              <w:pStyle w:val="TableText"/>
            </w:pPr>
            <w:r w:rsidRPr="00DD7ABB">
              <w:t>H</w:t>
            </w:r>
          </w:p>
        </w:tc>
        <w:tc>
          <w:tcPr>
            <w:tcW w:w="567" w:type="dxa"/>
            <w:tcBorders>
              <w:left w:val="nil"/>
              <w:bottom w:val="single" w:sz="4" w:space="0" w:color="auto"/>
              <w:right w:val="nil"/>
            </w:tcBorders>
            <w:shd w:val="clear" w:color="auto" w:fill="FAF0F0"/>
          </w:tcPr>
          <w:p w14:paraId="28134F25" w14:textId="77777777" w:rsidR="008C6DC3" w:rsidRPr="00DD7ABB" w:rsidRDefault="008C6DC3" w:rsidP="002A4BF0">
            <w:pPr>
              <w:pStyle w:val="TableText"/>
            </w:pPr>
            <w:r w:rsidRPr="00DD7ABB">
              <w:t>F</w:t>
            </w:r>
          </w:p>
        </w:tc>
        <w:tc>
          <w:tcPr>
            <w:tcW w:w="567" w:type="dxa"/>
            <w:tcBorders>
              <w:left w:val="nil"/>
              <w:bottom w:val="single" w:sz="4" w:space="0" w:color="auto"/>
              <w:right w:val="nil"/>
            </w:tcBorders>
            <w:shd w:val="clear" w:color="auto" w:fill="FAF0F0"/>
          </w:tcPr>
          <w:p w14:paraId="07D01104" w14:textId="77777777" w:rsidR="008C6DC3" w:rsidRPr="00DD7ABB" w:rsidRDefault="008C6DC3" w:rsidP="002A4BF0">
            <w:pPr>
              <w:pStyle w:val="TableText"/>
            </w:pPr>
            <w:r w:rsidRPr="00DD7ABB">
              <w:t>C</w:t>
            </w:r>
          </w:p>
        </w:tc>
        <w:tc>
          <w:tcPr>
            <w:tcW w:w="567" w:type="dxa"/>
            <w:tcBorders>
              <w:left w:val="nil"/>
              <w:bottom w:val="single" w:sz="4" w:space="0" w:color="auto"/>
              <w:right w:val="nil"/>
            </w:tcBorders>
            <w:shd w:val="clear" w:color="auto" w:fill="FAF0F0"/>
          </w:tcPr>
          <w:p w14:paraId="5429805F" w14:textId="77777777" w:rsidR="008C6DC3" w:rsidRPr="00DD7ABB" w:rsidRDefault="008C6DC3" w:rsidP="002A4BF0">
            <w:pPr>
              <w:pStyle w:val="TableText"/>
            </w:pPr>
            <w:r w:rsidRPr="00DD7ABB">
              <w:t>E</w:t>
            </w:r>
          </w:p>
        </w:tc>
        <w:tc>
          <w:tcPr>
            <w:tcW w:w="567" w:type="dxa"/>
            <w:tcBorders>
              <w:left w:val="nil"/>
              <w:bottom w:val="single" w:sz="4" w:space="0" w:color="auto"/>
              <w:right w:val="nil"/>
            </w:tcBorders>
            <w:shd w:val="clear" w:color="auto" w:fill="FAF0F0"/>
          </w:tcPr>
          <w:p w14:paraId="572EA602" w14:textId="77777777" w:rsidR="008C6DC3" w:rsidRPr="00DD7ABB" w:rsidRDefault="008C6DC3" w:rsidP="002A4BF0">
            <w:pPr>
              <w:pStyle w:val="TableText"/>
            </w:pPr>
            <w:r w:rsidRPr="00DD7ABB">
              <w:t>D</w:t>
            </w:r>
          </w:p>
        </w:tc>
        <w:tc>
          <w:tcPr>
            <w:tcW w:w="567" w:type="dxa"/>
            <w:tcBorders>
              <w:left w:val="nil"/>
              <w:bottom w:val="single" w:sz="4" w:space="0" w:color="auto"/>
              <w:right w:val="nil"/>
            </w:tcBorders>
            <w:shd w:val="clear" w:color="auto" w:fill="FAF0F0"/>
          </w:tcPr>
          <w:p w14:paraId="33A39157" w14:textId="77777777" w:rsidR="008C6DC3" w:rsidRPr="00DD7ABB" w:rsidRDefault="008C6DC3" w:rsidP="002A4BF0">
            <w:pPr>
              <w:pStyle w:val="TableText"/>
            </w:pPr>
            <w:r w:rsidRPr="00DD7ABB">
              <w:t>D</w:t>
            </w:r>
          </w:p>
        </w:tc>
        <w:tc>
          <w:tcPr>
            <w:tcW w:w="567" w:type="dxa"/>
            <w:tcBorders>
              <w:left w:val="nil"/>
              <w:bottom w:val="single" w:sz="4" w:space="0" w:color="auto"/>
              <w:right w:val="nil"/>
            </w:tcBorders>
            <w:shd w:val="clear" w:color="auto" w:fill="FAF0F0"/>
          </w:tcPr>
          <w:p w14:paraId="250B7EB0" w14:textId="77777777" w:rsidR="008C6DC3" w:rsidRPr="00DD7ABB" w:rsidRDefault="008C6DC3" w:rsidP="002A4BF0">
            <w:pPr>
              <w:pStyle w:val="TableText"/>
            </w:pPr>
            <w:r w:rsidRPr="00DD7ABB">
              <w:t>A</w:t>
            </w:r>
          </w:p>
        </w:tc>
        <w:tc>
          <w:tcPr>
            <w:tcW w:w="567" w:type="dxa"/>
            <w:tcBorders>
              <w:left w:val="nil"/>
              <w:bottom w:val="single" w:sz="4" w:space="0" w:color="auto"/>
              <w:right w:val="nil"/>
            </w:tcBorders>
            <w:shd w:val="clear" w:color="auto" w:fill="FAF0F0"/>
          </w:tcPr>
          <w:p w14:paraId="4507F5BC" w14:textId="77777777" w:rsidR="008C6DC3" w:rsidRPr="00DD7ABB" w:rsidRDefault="008C6DC3" w:rsidP="002A4BF0">
            <w:pPr>
              <w:pStyle w:val="TableText"/>
            </w:pPr>
            <w:r w:rsidRPr="00DD7ABB">
              <w:t>C</w:t>
            </w:r>
          </w:p>
        </w:tc>
        <w:tc>
          <w:tcPr>
            <w:tcW w:w="709" w:type="dxa"/>
            <w:tcBorders>
              <w:left w:val="nil"/>
              <w:bottom w:val="single" w:sz="4" w:space="0" w:color="auto"/>
              <w:right w:val="nil"/>
            </w:tcBorders>
            <w:shd w:val="clear" w:color="auto" w:fill="FFFFCC"/>
          </w:tcPr>
          <w:p w14:paraId="5D6B184B" w14:textId="77777777" w:rsidR="008C6DC3" w:rsidRPr="00DD7ABB" w:rsidRDefault="008C6DC3" w:rsidP="002A4BF0">
            <w:pPr>
              <w:pStyle w:val="TableText"/>
            </w:pPr>
            <w:r w:rsidRPr="00DD7ABB">
              <w:t>H</w:t>
            </w:r>
          </w:p>
        </w:tc>
        <w:tc>
          <w:tcPr>
            <w:tcW w:w="709" w:type="dxa"/>
            <w:tcBorders>
              <w:left w:val="nil"/>
              <w:bottom w:val="single" w:sz="4" w:space="0" w:color="auto"/>
              <w:right w:val="nil"/>
            </w:tcBorders>
            <w:shd w:val="clear" w:color="auto" w:fill="FFFFCC"/>
          </w:tcPr>
          <w:p w14:paraId="708FDDC5" w14:textId="77777777" w:rsidR="008C6DC3" w:rsidRPr="00DD7ABB" w:rsidRDefault="008C6DC3" w:rsidP="002A4BF0">
            <w:pPr>
              <w:pStyle w:val="TableText"/>
            </w:pPr>
            <w:r w:rsidRPr="00DD7ABB">
              <w:t>M</w:t>
            </w:r>
          </w:p>
        </w:tc>
        <w:tc>
          <w:tcPr>
            <w:tcW w:w="567" w:type="dxa"/>
            <w:tcBorders>
              <w:left w:val="nil"/>
              <w:bottom w:val="single" w:sz="4" w:space="0" w:color="auto"/>
              <w:right w:val="nil"/>
            </w:tcBorders>
            <w:shd w:val="clear" w:color="auto" w:fill="EAF1DD" w:themeFill="accent3" w:themeFillTint="33"/>
          </w:tcPr>
          <w:p w14:paraId="5A3BB751" w14:textId="77777777" w:rsidR="008C6DC3" w:rsidRPr="00DD7ABB" w:rsidRDefault="008C6DC3" w:rsidP="002A4BF0">
            <w:pPr>
              <w:pStyle w:val="TableText"/>
            </w:pPr>
            <w:r>
              <w:t>L</w:t>
            </w:r>
          </w:p>
        </w:tc>
        <w:tc>
          <w:tcPr>
            <w:tcW w:w="567" w:type="dxa"/>
            <w:tcBorders>
              <w:left w:val="nil"/>
              <w:bottom w:val="single" w:sz="4" w:space="0" w:color="auto"/>
              <w:right w:val="nil"/>
            </w:tcBorders>
            <w:shd w:val="clear" w:color="auto" w:fill="EAF1DD" w:themeFill="accent3" w:themeFillTint="33"/>
          </w:tcPr>
          <w:p w14:paraId="3FF475DE" w14:textId="77777777" w:rsidR="008C6DC3" w:rsidRPr="00DD7ABB" w:rsidRDefault="008C6DC3" w:rsidP="002A4BF0">
            <w:pPr>
              <w:pStyle w:val="TableText"/>
            </w:pPr>
            <w:r>
              <w:t>VL</w:t>
            </w:r>
          </w:p>
        </w:tc>
        <w:tc>
          <w:tcPr>
            <w:tcW w:w="851" w:type="dxa"/>
            <w:tcBorders>
              <w:left w:val="nil"/>
              <w:bottom w:val="single" w:sz="4" w:space="0" w:color="auto"/>
            </w:tcBorders>
            <w:shd w:val="clear" w:color="auto" w:fill="DAEEF3" w:themeFill="accent5" w:themeFillTint="33"/>
          </w:tcPr>
          <w:p w14:paraId="205A9E84" w14:textId="77777777" w:rsidR="008C6DC3" w:rsidRPr="00DD7ABB" w:rsidRDefault="008C6DC3" w:rsidP="002A4BF0">
            <w:pPr>
              <w:pStyle w:val="TableText"/>
            </w:pPr>
            <w:r>
              <w:t>L</w:t>
            </w:r>
          </w:p>
        </w:tc>
      </w:tr>
      <w:tr w:rsidR="00EF2B9C" w:rsidRPr="0026389E" w14:paraId="6B1088FE" w14:textId="77777777" w:rsidTr="00EF2B9C">
        <w:trPr>
          <w:trHeight w:val="276"/>
        </w:trPr>
        <w:tc>
          <w:tcPr>
            <w:tcW w:w="1413" w:type="dxa"/>
            <w:tcBorders>
              <w:top w:val="nil"/>
              <w:left w:val="nil"/>
              <w:bottom w:val="single" w:sz="4" w:space="0" w:color="auto"/>
              <w:right w:val="nil"/>
            </w:tcBorders>
            <w:shd w:val="clear" w:color="auto" w:fill="E5DFEC" w:themeFill="accent4" w:themeFillTint="33"/>
          </w:tcPr>
          <w:p w14:paraId="7A6AAE70" w14:textId="77777777" w:rsidR="008C6DC3" w:rsidRPr="0026389E" w:rsidRDefault="008C6DC3" w:rsidP="002A4BF0">
            <w:pPr>
              <w:pStyle w:val="TableText"/>
              <w:rPr>
                <w:szCs w:val="18"/>
              </w:rPr>
            </w:pPr>
          </w:p>
        </w:tc>
        <w:tc>
          <w:tcPr>
            <w:tcW w:w="1559" w:type="dxa"/>
            <w:tcBorders>
              <w:left w:val="nil"/>
              <w:bottom w:val="single" w:sz="4" w:space="0" w:color="auto"/>
              <w:right w:val="nil"/>
            </w:tcBorders>
            <w:shd w:val="clear" w:color="auto" w:fill="C6D9F1" w:themeFill="text2" w:themeFillTint="33"/>
          </w:tcPr>
          <w:p w14:paraId="69B2EE67" w14:textId="77777777" w:rsidR="008C6DC3" w:rsidRPr="0026389E" w:rsidRDefault="008C6DC3" w:rsidP="002A4BF0">
            <w:pPr>
              <w:pStyle w:val="TableText"/>
              <w:rPr>
                <w:szCs w:val="18"/>
              </w:rPr>
            </w:pPr>
            <w:r>
              <w:rPr>
                <w:szCs w:val="18"/>
              </w:rPr>
              <w:t xml:space="preserve">Free stock and </w:t>
            </w:r>
            <w:r w:rsidRPr="0026389E">
              <w:rPr>
                <w:szCs w:val="18"/>
              </w:rPr>
              <w:t xml:space="preserve">PAQ </w:t>
            </w:r>
            <w:r>
              <w:rPr>
                <w:szCs w:val="18"/>
              </w:rPr>
              <w:t>(</w:t>
            </w:r>
            <w:r w:rsidRPr="0026389E">
              <w:rPr>
                <w:szCs w:val="18"/>
              </w:rPr>
              <w:t xml:space="preserve">with </w:t>
            </w:r>
            <w:r>
              <w:rPr>
                <w:szCs w:val="18"/>
              </w:rPr>
              <w:t>progeny production</w:t>
            </w:r>
            <w:r w:rsidRPr="0026389E">
              <w:rPr>
                <w:szCs w:val="18"/>
              </w:rPr>
              <w:t xml:space="preserve"> and testing</w:t>
            </w:r>
            <w:r>
              <w:rPr>
                <w:szCs w:val="18"/>
              </w:rPr>
              <w:t>)</w:t>
            </w:r>
          </w:p>
        </w:tc>
        <w:tc>
          <w:tcPr>
            <w:tcW w:w="567" w:type="dxa"/>
            <w:tcBorders>
              <w:left w:val="nil"/>
              <w:bottom w:val="single" w:sz="4" w:space="0" w:color="auto"/>
              <w:right w:val="nil"/>
            </w:tcBorders>
            <w:shd w:val="clear" w:color="auto" w:fill="FDE9D9" w:themeFill="accent6" w:themeFillTint="33"/>
          </w:tcPr>
          <w:p w14:paraId="1070DF08" w14:textId="77777777" w:rsidR="008C6DC3" w:rsidRPr="00DD7ABB" w:rsidRDefault="008C6DC3" w:rsidP="002A4BF0">
            <w:pPr>
              <w:pStyle w:val="TableText"/>
            </w:pPr>
            <w:r w:rsidRPr="00DD7ABB">
              <w:t>N</w:t>
            </w:r>
          </w:p>
        </w:tc>
        <w:tc>
          <w:tcPr>
            <w:tcW w:w="567" w:type="dxa"/>
            <w:tcBorders>
              <w:left w:val="nil"/>
              <w:bottom w:val="single" w:sz="4" w:space="0" w:color="auto"/>
              <w:right w:val="nil"/>
            </w:tcBorders>
            <w:shd w:val="clear" w:color="auto" w:fill="FFFFFF" w:themeFill="background1"/>
          </w:tcPr>
          <w:p w14:paraId="5528E1D0" w14:textId="77777777" w:rsidR="008C6DC3" w:rsidRPr="00DD7ABB" w:rsidRDefault="008C6DC3" w:rsidP="002A4BF0">
            <w:pPr>
              <w:pStyle w:val="TableText"/>
            </w:pPr>
            <w:r>
              <w:t>M</w:t>
            </w:r>
          </w:p>
        </w:tc>
        <w:tc>
          <w:tcPr>
            <w:tcW w:w="567" w:type="dxa"/>
            <w:tcBorders>
              <w:left w:val="nil"/>
              <w:bottom w:val="single" w:sz="4" w:space="0" w:color="auto"/>
              <w:right w:val="nil"/>
            </w:tcBorders>
            <w:shd w:val="clear" w:color="auto" w:fill="FFFFFF" w:themeFill="background1"/>
          </w:tcPr>
          <w:p w14:paraId="1C6BD356" w14:textId="77777777" w:rsidR="008C6DC3" w:rsidRPr="00DD7ABB" w:rsidRDefault="008C6DC3" w:rsidP="002A4BF0">
            <w:pPr>
              <w:pStyle w:val="TableText"/>
            </w:pPr>
            <w:r w:rsidRPr="00DD7ABB">
              <w:t>L</w:t>
            </w:r>
          </w:p>
        </w:tc>
        <w:tc>
          <w:tcPr>
            <w:tcW w:w="567" w:type="dxa"/>
            <w:tcBorders>
              <w:left w:val="nil"/>
              <w:bottom w:val="single" w:sz="4" w:space="0" w:color="auto"/>
              <w:right w:val="nil"/>
            </w:tcBorders>
            <w:shd w:val="clear" w:color="auto" w:fill="DDD9C3" w:themeFill="background2" w:themeFillShade="E6"/>
          </w:tcPr>
          <w:p w14:paraId="6F975DDC" w14:textId="77777777" w:rsidR="008C6DC3" w:rsidRPr="00DD7ABB" w:rsidRDefault="008C6DC3" w:rsidP="002A4BF0">
            <w:pPr>
              <w:pStyle w:val="TableText"/>
            </w:pPr>
            <w:r w:rsidRPr="00DD7ABB">
              <w:t>N</w:t>
            </w:r>
          </w:p>
        </w:tc>
        <w:tc>
          <w:tcPr>
            <w:tcW w:w="567" w:type="dxa"/>
            <w:tcBorders>
              <w:left w:val="nil"/>
              <w:bottom w:val="single" w:sz="4" w:space="0" w:color="auto"/>
              <w:right w:val="nil"/>
            </w:tcBorders>
            <w:shd w:val="clear" w:color="auto" w:fill="DDD9C3" w:themeFill="background2" w:themeFillShade="E6"/>
          </w:tcPr>
          <w:p w14:paraId="1CF8B60A" w14:textId="77777777" w:rsidR="008C6DC3" w:rsidRPr="00DD7ABB" w:rsidRDefault="008C6DC3" w:rsidP="002A4BF0">
            <w:pPr>
              <w:pStyle w:val="TableText"/>
            </w:pPr>
            <w:r w:rsidRPr="00DD7ABB">
              <w:t>N</w:t>
            </w:r>
          </w:p>
        </w:tc>
        <w:tc>
          <w:tcPr>
            <w:tcW w:w="708" w:type="dxa"/>
            <w:tcBorders>
              <w:left w:val="nil"/>
              <w:bottom w:val="single" w:sz="4" w:space="0" w:color="auto"/>
              <w:right w:val="nil"/>
            </w:tcBorders>
            <w:shd w:val="clear" w:color="auto" w:fill="FFFFFF" w:themeFill="background1"/>
          </w:tcPr>
          <w:p w14:paraId="0C6C4D84" w14:textId="77777777" w:rsidR="008C6DC3" w:rsidRPr="00DD7ABB" w:rsidRDefault="008C6DC3" w:rsidP="002A4BF0">
            <w:pPr>
              <w:pStyle w:val="TableText"/>
            </w:pPr>
            <w:r w:rsidRPr="00DD7ABB">
              <w:t>M</w:t>
            </w:r>
          </w:p>
        </w:tc>
        <w:tc>
          <w:tcPr>
            <w:tcW w:w="709" w:type="dxa"/>
            <w:tcBorders>
              <w:left w:val="nil"/>
              <w:bottom w:val="single" w:sz="4" w:space="0" w:color="auto"/>
              <w:right w:val="nil"/>
            </w:tcBorders>
            <w:shd w:val="clear" w:color="auto" w:fill="FFFFFF" w:themeFill="background1"/>
          </w:tcPr>
          <w:p w14:paraId="31E6770D" w14:textId="77777777" w:rsidR="008C6DC3" w:rsidRPr="00DD7ABB" w:rsidRDefault="008C6DC3" w:rsidP="002A4BF0">
            <w:pPr>
              <w:pStyle w:val="TableText"/>
            </w:pPr>
            <w:r w:rsidRPr="00DD7ABB">
              <w:t>L</w:t>
            </w:r>
          </w:p>
        </w:tc>
        <w:tc>
          <w:tcPr>
            <w:tcW w:w="567" w:type="dxa"/>
            <w:tcBorders>
              <w:left w:val="nil"/>
              <w:bottom w:val="single" w:sz="4" w:space="0" w:color="auto"/>
              <w:right w:val="nil"/>
            </w:tcBorders>
            <w:shd w:val="clear" w:color="auto" w:fill="F2DBDB" w:themeFill="accent2" w:themeFillTint="33"/>
          </w:tcPr>
          <w:p w14:paraId="71720D1B" w14:textId="77777777" w:rsidR="008C6DC3" w:rsidRPr="00DD7ABB" w:rsidRDefault="008C6DC3" w:rsidP="002A4BF0">
            <w:pPr>
              <w:pStyle w:val="TableText"/>
            </w:pPr>
            <w:r w:rsidRPr="00DD7ABB">
              <w:t>H</w:t>
            </w:r>
          </w:p>
        </w:tc>
        <w:tc>
          <w:tcPr>
            <w:tcW w:w="567" w:type="dxa"/>
            <w:tcBorders>
              <w:left w:val="nil"/>
              <w:bottom w:val="single" w:sz="4" w:space="0" w:color="auto"/>
              <w:right w:val="nil"/>
            </w:tcBorders>
            <w:shd w:val="clear" w:color="auto" w:fill="FAF0F0"/>
          </w:tcPr>
          <w:p w14:paraId="3F6DA76A" w14:textId="77777777" w:rsidR="008C6DC3" w:rsidRPr="00DD7ABB" w:rsidRDefault="008C6DC3" w:rsidP="002A4BF0">
            <w:pPr>
              <w:pStyle w:val="TableText"/>
            </w:pPr>
            <w:r w:rsidRPr="00DD7ABB">
              <w:t>F</w:t>
            </w:r>
          </w:p>
        </w:tc>
        <w:tc>
          <w:tcPr>
            <w:tcW w:w="567" w:type="dxa"/>
            <w:tcBorders>
              <w:left w:val="nil"/>
              <w:bottom w:val="single" w:sz="4" w:space="0" w:color="auto"/>
              <w:right w:val="nil"/>
            </w:tcBorders>
            <w:shd w:val="clear" w:color="auto" w:fill="FAF0F0"/>
          </w:tcPr>
          <w:p w14:paraId="6CBC68D8" w14:textId="77777777" w:rsidR="008C6DC3" w:rsidRPr="00DD7ABB" w:rsidRDefault="008C6DC3" w:rsidP="002A4BF0">
            <w:pPr>
              <w:pStyle w:val="TableText"/>
            </w:pPr>
            <w:r w:rsidRPr="00DD7ABB">
              <w:t>C</w:t>
            </w:r>
          </w:p>
        </w:tc>
        <w:tc>
          <w:tcPr>
            <w:tcW w:w="567" w:type="dxa"/>
            <w:tcBorders>
              <w:left w:val="nil"/>
              <w:bottom w:val="single" w:sz="4" w:space="0" w:color="auto"/>
              <w:right w:val="nil"/>
            </w:tcBorders>
            <w:shd w:val="clear" w:color="auto" w:fill="FAF0F0"/>
          </w:tcPr>
          <w:p w14:paraId="130F106C" w14:textId="77777777" w:rsidR="008C6DC3" w:rsidRPr="00DD7ABB" w:rsidRDefault="008C6DC3" w:rsidP="002A4BF0">
            <w:pPr>
              <w:pStyle w:val="TableText"/>
            </w:pPr>
            <w:r w:rsidRPr="00DD7ABB">
              <w:t>E</w:t>
            </w:r>
          </w:p>
        </w:tc>
        <w:tc>
          <w:tcPr>
            <w:tcW w:w="567" w:type="dxa"/>
            <w:tcBorders>
              <w:left w:val="nil"/>
              <w:bottom w:val="single" w:sz="4" w:space="0" w:color="auto"/>
              <w:right w:val="nil"/>
            </w:tcBorders>
            <w:shd w:val="clear" w:color="auto" w:fill="FAF0F0"/>
          </w:tcPr>
          <w:p w14:paraId="43F5ACB7" w14:textId="77777777" w:rsidR="008C6DC3" w:rsidRPr="00DD7ABB" w:rsidRDefault="008C6DC3" w:rsidP="002A4BF0">
            <w:pPr>
              <w:pStyle w:val="TableText"/>
            </w:pPr>
            <w:r w:rsidRPr="00DD7ABB">
              <w:t>D</w:t>
            </w:r>
          </w:p>
        </w:tc>
        <w:tc>
          <w:tcPr>
            <w:tcW w:w="567" w:type="dxa"/>
            <w:tcBorders>
              <w:left w:val="nil"/>
              <w:bottom w:val="single" w:sz="4" w:space="0" w:color="auto"/>
              <w:right w:val="nil"/>
            </w:tcBorders>
            <w:shd w:val="clear" w:color="auto" w:fill="FAF0F0"/>
          </w:tcPr>
          <w:p w14:paraId="42EFCC23" w14:textId="77777777" w:rsidR="008C6DC3" w:rsidRPr="00DD7ABB" w:rsidRDefault="008C6DC3" w:rsidP="002A4BF0">
            <w:pPr>
              <w:pStyle w:val="TableText"/>
            </w:pPr>
            <w:r w:rsidRPr="00DD7ABB">
              <w:t>D</w:t>
            </w:r>
          </w:p>
        </w:tc>
        <w:tc>
          <w:tcPr>
            <w:tcW w:w="567" w:type="dxa"/>
            <w:tcBorders>
              <w:left w:val="nil"/>
              <w:bottom w:val="single" w:sz="4" w:space="0" w:color="auto"/>
              <w:right w:val="nil"/>
            </w:tcBorders>
            <w:shd w:val="clear" w:color="auto" w:fill="FAF0F0"/>
          </w:tcPr>
          <w:p w14:paraId="69C0D8EE" w14:textId="77777777" w:rsidR="008C6DC3" w:rsidRPr="00DD7ABB" w:rsidRDefault="008C6DC3" w:rsidP="002A4BF0">
            <w:pPr>
              <w:pStyle w:val="TableText"/>
            </w:pPr>
            <w:r w:rsidRPr="00DD7ABB">
              <w:t>A</w:t>
            </w:r>
          </w:p>
        </w:tc>
        <w:tc>
          <w:tcPr>
            <w:tcW w:w="567" w:type="dxa"/>
            <w:tcBorders>
              <w:left w:val="nil"/>
              <w:bottom w:val="single" w:sz="4" w:space="0" w:color="auto"/>
              <w:right w:val="nil"/>
            </w:tcBorders>
            <w:shd w:val="clear" w:color="auto" w:fill="FAF0F0"/>
          </w:tcPr>
          <w:p w14:paraId="264F21C4" w14:textId="77777777" w:rsidR="008C6DC3" w:rsidRPr="00DD7ABB" w:rsidRDefault="008C6DC3" w:rsidP="002A4BF0">
            <w:pPr>
              <w:pStyle w:val="TableText"/>
            </w:pPr>
            <w:r w:rsidRPr="00DD7ABB">
              <w:t>C</w:t>
            </w:r>
          </w:p>
        </w:tc>
        <w:tc>
          <w:tcPr>
            <w:tcW w:w="709" w:type="dxa"/>
            <w:tcBorders>
              <w:left w:val="nil"/>
              <w:bottom w:val="single" w:sz="4" w:space="0" w:color="auto"/>
              <w:right w:val="nil"/>
            </w:tcBorders>
            <w:shd w:val="clear" w:color="auto" w:fill="FFFFCC"/>
          </w:tcPr>
          <w:p w14:paraId="44CF26FB" w14:textId="77777777" w:rsidR="008C6DC3" w:rsidRPr="00DD7ABB" w:rsidRDefault="008C6DC3" w:rsidP="002A4BF0">
            <w:pPr>
              <w:pStyle w:val="TableText"/>
            </w:pPr>
            <w:r w:rsidRPr="00DD7ABB">
              <w:t>H</w:t>
            </w:r>
          </w:p>
        </w:tc>
        <w:tc>
          <w:tcPr>
            <w:tcW w:w="709" w:type="dxa"/>
            <w:tcBorders>
              <w:left w:val="nil"/>
              <w:bottom w:val="single" w:sz="4" w:space="0" w:color="auto"/>
              <w:right w:val="nil"/>
            </w:tcBorders>
            <w:shd w:val="clear" w:color="auto" w:fill="FFFFCC"/>
          </w:tcPr>
          <w:p w14:paraId="5A174FA9" w14:textId="77777777" w:rsidR="008C6DC3" w:rsidRPr="00DD7ABB" w:rsidRDefault="008C6DC3" w:rsidP="002A4BF0">
            <w:pPr>
              <w:pStyle w:val="TableText"/>
            </w:pPr>
            <w:r w:rsidRPr="00DD7ABB">
              <w:t>M</w:t>
            </w:r>
          </w:p>
        </w:tc>
        <w:tc>
          <w:tcPr>
            <w:tcW w:w="567" w:type="dxa"/>
            <w:tcBorders>
              <w:left w:val="nil"/>
              <w:bottom w:val="single" w:sz="4" w:space="0" w:color="auto"/>
              <w:right w:val="nil"/>
            </w:tcBorders>
            <w:shd w:val="clear" w:color="auto" w:fill="EAF1DD" w:themeFill="accent3" w:themeFillTint="33"/>
          </w:tcPr>
          <w:p w14:paraId="4B57F67D" w14:textId="77777777" w:rsidR="008C6DC3" w:rsidRPr="00DD7ABB" w:rsidRDefault="008C6DC3" w:rsidP="002A4BF0">
            <w:pPr>
              <w:pStyle w:val="TableText"/>
            </w:pPr>
            <w:r w:rsidRPr="00DD7ABB">
              <w:t>N</w:t>
            </w:r>
          </w:p>
        </w:tc>
        <w:tc>
          <w:tcPr>
            <w:tcW w:w="567" w:type="dxa"/>
            <w:tcBorders>
              <w:left w:val="nil"/>
              <w:bottom w:val="single" w:sz="4" w:space="0" w:color="auto"/>
              <w:right w:val="nil"/>
            </w:tcBorders>
            <w:shd w:val="clear" w:color="auto" w:fill="EAF1DD" w:themeFill="accent3" w:themeFillTint="33"/>
          </w:tcPr>
          <w:p w14:paraId="0897E910" w14:textId="77777777" w:rsidR="008C6DC3" w:rsidRPr="00DD7ABB" w:rsidRDefault="008C6DC3" w:rsidP="002A4BF0">
            <w:pPr>
              <w:pStyle w:val="TableText"/>
            </w:pPr>
            <w:r w:rsidRPr="00DD7ABB">
              <w:t>N</w:t>
            </w:r>
          </w:p>
        </w:tc>
        <w:tc>
          <w:tcPr>
            <w:tcW w:w="851" w:type="dxa"/>
            <w:tcBorders>
              <w:left w:val="nil"/>
              <w:bottom w:val="single" w:sz="4" w:space="0" w:color="auto"/>
            </w:tcBorders>
            <w:shd w:val="clear" w:color="auto" w:fill="DAEEF3" w:themeFill="accent5" w:themeFillTint="33"/>
          </w:tcPr>
          <w:p w14:paraId="46D4C183" w14:textId="77777777" w:rsidR="008C6DC3" w:rsidRPr="00DD7ABB" w:rsidRDefault="008C6DC3" w:rsidP="002A4BF0">
            <w:pPr>
              <w:pStyle w:val="TableText"/>
            </w:pPr>
            <w:r w:rsidRPr="00DD7ABB">
              <w:t>N</w:t>
            </w:r>
          </w:p>
        </w:tc>
      </w:tr>
      <w:tr w:rsidR="00EF2B9C" w:rsidRPr="0026389E" w14:paraId="1097AA08" w14:textId="77777777" w:rsidTr="00EF2B9C">
        <w:trPr>
          <w:trHeight w:val="276"/>
        </w:trPr>
        <w:tc>
          <w:tcPr>
            <w:tcW w:w="1413" w:type="dxa"/>
            <w:tcBorders>
              <w:left w:val="nil"/>
              <w:bottom w:val="nil"/>
              <w:right w:val="nil"/>
            </w:tcBorders>
            <w:shd w:val="clear" w:color="auto" w:fill="E5DFEC" w:themeFill="accent4" w:themeFillTint="33"/>
            <w:hideMark/>
          </w:tcPr>
          <w:p w14:paraId="76C581E9" w14:textId="77777777" w:rsidR="00A374AE" w:rsidRPr="0026389E" w:rsidRDefault="00A374AE" w:rsidP="002A4BF0">
            <w:pPr>
              <w:pStyle w:val="TableText"/>
              <w:rPr>
                <w:rStyle w:val="Emphasis"/>
              </w:rPr>
            </w:pPr>
            <w:r w:rsidRPr="0026389E">
              <w:rPr>
                <w:rStyle w:val="Emphasis"/>
              </w:rPr>
              <w:lastRenderedPageBreak/>
              <w:t>P</w:t>
            </w:r>
            <w:r>
              <w:rPr>
                <w:rStyle w:val="Emphasis"/>
              </w:rPr>
              <w:t>. </w:t>
            </w:r>
            <w:r w:rsidRPr="0026389E">
              <w:rPr>
                <w:rStyle w:val="Emphasis"/>
              </w:rPr>
              <w:t>hydriforme</w:t>
            </w:r>
          </w:p>
        </w:tc>
        <w:tc>
          <w:tcPr>
            <w:tcW w:w="1559" w:type="dxa"/>
            <w:tcBorders>
              <w:left w:val="nil"/>
              <w:bottom w:val="single" w:sz="4" w:space="0" w:color="auto"/>
              <w:right w:val="nil"/>
            </w:tcBorders>
            <w:shd w:val="clear" w:color="auto" w:fill="C6D9F1" w:themeFill="text2" w:themeFillTint="33"/>
            <w:hideMark/>
          </w:tcPr>
          <w:p w14:paraId="1215C6CD" w14:textId="77777777" w:rsidR="00A374AE" w:rsidRPr="0026389E" w:rsidRDefault="00A374AE" w:rsidP="002A4BF0">
            <w:pPr>
              <w:pStyle w:val="TableText"/>
            </w:pPr>
            <w:r w:rsidRPr="0026389E">
              <w:t>Unrestricted</w:t>
            </w:r>
          </w:p>
        </w:tc>
        <w:tc>
          <w:tcPr>
            <w:tcW w:w="567" w:type="dxa"/>
            <w:tcBorders>
              <w:left w:val="nil"/>
              <w:bottom w:val="single" w:sz="4" w:space="0" w:color="auto"/>
              <w:right w:val="nil"/>
            </w:tcBorders>
            <w:shd w:val="clear" w:color="auto" w:fill="FDE9D9" w:themeFill="accent6" w:themeFillTint="33"/>
            <w:hideMark/>
          </w:tcPr>
          <w:p w14:paraId="68786363" w14:textId="77777777" w:rsidR="00A374AE" w:rsidRPr="00DD7ABB" w:rsidRDefault="00A374AE" w:rsidP="002A4BF0">
            <w:pPr>
              <w:pStyle w:val="TableText"/>
            </w:pPr>
            <w:r w:rsidRPr="003B3DA1">
              <w:rPr>
                <w:szCs w:val="18"/>
              </w:rPr>
              <w:t>H</w:t>
            </w:r>
          </w:p>
        </w:tc>
        <w:tc>
          <w:tcPr>
            <w:tcW w:w="567" w:type="dxa"/>
            <w:tcBorders>
              <w:left w:val="nil"/>
              <w:bottom w:val="single" w:sz="4" w:space="0" w:color="auto"/>
              <w:right w:val="nil"/>
            </w:tcBorders>
            <w:shd w:val="clear" w:color="auto" w:fill="FFFFFF" w:themeFill="background1"/>
            <w:hideMark/>
          </w:tcPr>
          <w:p w14:paraId="6D89C0A7" w14:textId="77777777" w:rsidR="00A374AE" w:rsidRPr="00DD7ABB" w:rsidRDefault="00A374AE" w:rsidP="002A4BF0">
            <w:pPr>
              <w:pStyle w:val="TableText"/>
            </w:pPr>
            <w:r>
              <w:rPr>
                <w:szCs w:val="18"/>
              </w:rPr>
              <w:t>M</w:t>
            </w:r>
          </w:p>
        </w:tc>
        <w:tc>
          <w:tcPr>
            <w:tcW w:w="567" w:type="dxa"/>
            <w:tcBorders>
              <w:left w:val="nil"/>
              <w:bottom w:val="single" w:sz="4" w:space="0" w:color="auto"/>
              <w:right w:val="nil"/>
            </w:tcBorders>
            <w:shd w:val="clear" w:color="auto" w:fill="FFFFFF" w:themeFill="background1"/>
            <w:hideMark/>
          </w:tcPr>
          <w:p w14:paraId="58B0B1E4" w14:textId="77777777" w:rsidR="00A374AE" w:rsidRPr="00DD7ABB" w:rsidRDefault="00A374AE" w:rsidP="002A4BF0">
            <w:pPr>
              <w:pStyle w:val="TableText"/>
            </w:pPr>
            <w:r w:rsidRPr="003B3DA1">
              <w:rPr>
                <w:szCs w:val="18"/>
              </w:rPr>
              <w:t>N</w:t>
            </w:r>
          </w:p>
        </w:tc>
        <w:tc>
          <w:tcPr>
            <w:tcW w:w="567" w:type="dxa"/>
            <w:tcBorders>
              <w:left w:val="nil"/>
              <w:bottom w:val="single" w:sz="4" w:space="0" w:color="auto"/>
              <w:right w:val="nil"/>
            </w:tcBorders>
            <w:shd w:val="clear" w:color="auto" w:fill="DDD9C3" w:themeFill="background2" w:themeFillShade="E6"/>
            <w:hideMark/>
          </w:tcPr>
          <w:p w14:paraId="0DA54EF9" w14:textId="77777777" w:rsidR="00A374AE" w:rsidRPr="00DD7ABB" w:rsidRDefault="00A374AE" w:rsidP="002A4BF0">
            <w:pPr>
              <w:pStyle w:val="TableText"/>
            </w:pPr>
            <w:r>
              <w:rPr>
                <w:szCs w:val="18"/>
              </w:rPr>
              <w:t>M</w:t>
            </w:r>
          </w:p>
        </w:tc>
        <w:tc>
          <w:tcPr>
            <w:tcW w:w="567" w:type="dxa"/>
            <w:tcBorders>
              <w:left w:val="nil"/>
              <w:bottom w:val="single" w:sz="4" w:space="0" w:color="auto"/>
              <w:right w:val="nil"/>
            </w:tcBorders>
            <w:shd w:val="clear" w:color="auto" w:fill="DDD9C3" w:themeFill="background2" w:themeFillShade="E6"/>
            <w:hideMark/>
          </w:tcPr>
          <w:p w14:paraId="19D36374" w14:textId="77777777" w:rsidR="00A374AE" w:rsidRPr="00DD7ABB" w:rsidRDefault="00A374AE" w:rsidP="002A4BF0">
            <w:pPr>
              <w:pStyle w:val="TableText"/>
            </w:pPr>
            <w:r w:rsidRPr="003B3DA1">
              <w:rPr>
                <w:szCs w:val="18"/>
              </w:rPr>
              <w:t>N</w:t>
            </w:r>
          </w:p>
        </w:tc>
        <w:tc>
          <w:tcPr>
            <w:tcW w:w="708" w:type="dxa"/>
            <w:tcBorders>
              <w:left w:val="nil"/>
              <w:bottom w:val="single" w:sz="4" w:space="0" w:color="auto"/>
              <w:right w:val="nil"/>
            </w:tcBorders>
            <w:shd w:val="clear" w:color="auto" w:fill="FFFFFF" w:themeFill="background1"/>
          </w:tcPr>
          <w:p w14:paraId="5D9B0712" w14:textId="77777777" w:rsidR="00A374AE" w:rsidRPr="00DD7ABB" w:rsidRDefault="00A374AE" w:rsidP="002A4BF0">
            <w:pPr>
              <w:pStyle w:val="TableText"/>
            </w:pPr>
            <w:r>
              <w:rPr>
                <w:szCs w:val="18"/>
              </w:rPr>
              <w:t>M</w:t>
            </w:r>
          </w:p>
        </w:tc>
        <w:tc>
          <w:tcPr>
            <w:tcW w:w="709" w:type="dxa"/>
            <w:tcBorders>
              <w:left w:val="nil"/>
              <w:bottom w:val="single" w:sz="4" w:space="0" w:color="auto"/>
              <w:right w:val="nil"/>
            </w:tcBorders>
            <w:shd w:val="clear" w:color="auto" w:fill="FFFFFF" w:themeFill="background1"/>
            <w:hideMark/>
          </w:tcPr>
          <w:p w14:paraId="1F6B24A5" w14:textId="77777777" w:rsidR="00A374AE" w:rsidRPr="00DD7ABB" w:rsidRDefault="00A374AE" w:rsidP="002A4BF0">
            <w:pPr>
              <w:pStyle w:val="TableText"/>
            </w:pPr>
            <w:r w:rsidRPr="003B3DA1">
              <w:rPr>
                <w:szCs w:val="18"/>
              </w:rPr>
              <w:t>N</w:t>
            </w:r>
          </w:p>
        </w:tc>
        <w:tc>
          <w:tcPr>
            <w:tcW w:w="567" w:type="dxa"/>
            <w:tcBorders>
              <w:left w:val="nil"/>
              <w:bottom w:val="single" w:sz="4" w:space="0" w:color="auto"/>
              <w:right w:val="nil"/>
            </w:tcBorders>
            <w:shd w:val="clear" w:color="auto" w:fill="F2DBDB" w:themeFill="accent2" w:themeFillTint="33"/>
            <w:hideMark/>
          </w:tcPr>
          <w:p w14:paraId="6C697F04" w14:textId="77777777" w:rsidR="00A374AE" w:rsidRPr="00DD7ABB" w:rsidRDefault="00A374AE" w:rsidP="002A4BF0">
            <w:pPr>
              <w:pStyle w:val="TableText"/>
            </w:pPr>
            <w:r w:rsidRPr="003B3DA1">
              <w:rPr>
                <w:szCs w:val="18"/>
              </w:rPr>
              <w:t>L</w:t>
            </w:r>
          </w:p>
        </w:tc>
        <w:tc>
          <w:tcPr>
            <w:tcW w:w="567" w:type="dxa"/>
            <w:tcBorders>
              <w:left w:val="nil"/>
              <w:bottom w:val="single" w:sz="4" w:space="0" w:color="auto"/>
              <w:right w:val="nil"/>
            </w:tcBorders>
            <w:shd w:val="clear" w:color="auto" w:fill="FAF0F0"/>
            <w:hideMark/>
          </w:tcPr>
          <w:p w14:paraId="263ABBAF" w14:textId="77777777" w:rsidR="00A374AE" w:rsidRPr="00DD7ABB" w:rsidRDefault="00A374AE" w:rsidP="002A4BF0">
            <w:pPr>
              <w:pStyle w:val="TableText"/>
            </w:pPr>
            <w:r>
              <w:rPr>
                <w:szCs w:val="18"/>
              </w:rPr>
              <w:t>D</w:t>
            </w:r>
          </w:p>
        </w:tc>
        <w:tc>
          <w:tcPr>
            <w:tcW w:w="567" w:type="dxa"/>
            <w:tcBorders>
              <w:left w:val="nil"/>
              <w:bottom w:val="single" w:sz="4" w:space="0" w:color="auto"/>
              <w:right w:val="nil"/>
            </w:tcBorders>
            <w:shd w:val="clear" w:color="auto" w:fill="FAF0F0"/>
            <w:hideMark/>
          </w:tcPr>
          <w:p w14:paraId="363EEC89" w14:textId="77777777" w:rsidR="00A374AE" w:rsidRPr="00DD7ABB" w:rsidRDefault="00A374AE" w:rsidP="002A4BF0">
            <w:pPr>
              <w:pStyle w:val="TableText"/>
            </w:pPr>
            <w:r w:rsidRPr="003B3DA1">
              <w:rPr>
                <w:szCs w:val="18"/>
              </w:rPr>
              <w:t>A</w:t>
            </w:r>
          </w:p>
        </w:tc>
        <w:tc>
          <w:tcPr>
            <w:tcW w:w="567" w:type="dxa"/>
            <w:tcBorders>
              <w:left w:val="nil"/>
              <w:bottom w:val="single" w:sz="4" w:space="0" w:color="auto"/>
              <w:right w:val="nil"/>
            </w:tcBorders>
            <w:shd w:val="clear" w:color="auto" w:fill="FAF0F0"/>
            <w:hideMark/>
          </w:tcPr>
          <w:p w14:paraId="270513F2" w14:textId="7C634AFF" w:rsidR="00A374AE" w:rsidRPr="00DD7ABB" w:rsidRDefault="00A57545" w:rsidP="002A4BF0">
            <w:pPr>
              <w:pStyle w:val="TableText"/>
            </w:pPr>
            <w:r>
              <w:rPr>
                <w:szCs w:val="18"/>
              </w:rPr>
              <w:t>D</w:t>
            </w:r>
          </w:p>
        </w:tc>
        <w:tc>
          <w:tcPr>
            <w:tcW w:w="567" w:type="dxa"/>
            <w:tcBorders>
              <w:left w:val="nil"/>
              <w:bottom w:val="single" w:sz="4" w:space="0" w:color="auto"/>
              <w:right w:val="nil"/>
            </w:tcBorders>
            <w:shd w:val="clear" w:color="auto" w:fill="FAF0F0"/>
            <w:hideMark/>
          </w:tcPr>
          <w:p w14:paraId="08DAEC08" w14:textId="77777777" w:rsidR="00A374AE" w:rsidRPr="00DD7ABB" w:rsidRDefault="00A374AE" w:rsidP="002A4BF0">
            <w:pPr>
              <w:pStyle w:val="TableText"/>
            </w:pPr>
            <w:r w:rsidRPr="003B3DA1">
              <w:rPr>
                <w:szCs w:val="18"/>
              </w:rPr>
              <w:t>B</w:t>
            </w:r>
          </w:p>
        </w:tc>
        <w:tc>
          <w:tcPr>
            <w:tcW w:w="567" w:type="dxa"/>
            <w:tcBorders>
              <w:left w:val="nil"/>
              <w:bottom w:val="single" w:sz="4" w:space="0" w:color="auto"/>
              <w:right w:val="nil"/>
            </w:tcBorders>
            <w:shd w:val="clear" w:color="auto" w:fill="FAF0F0"/>
            <w:hideMark/>
          </w:tcPr>
          <w:p w14:paraId="519D9C76" w14:textId="77777777" w:rsidR="00A374AE" w:rsidRPr="00DD7ABB" w:rsidRDefault="00A374AE" w:rsidP="002A4BF0">
            <w:pPr>
              <w:pStyle w:val="TableText"/>
            </w:pPr>
            <w:r w:rsidRPr="003B3DA1">
              <w:rPr>
                <w:szCs w:val="18"/>
              </w:rPr>
              <w:t>A</w:t>
            </w:r>
          </w:p>
        </w:tc>
        <w:tc>
          <w:tcPr>
            <w:tcW w:w="567" w:type="dxa"/>
            <w:tcBorders>
              <w:left w:val="nil"/>
              <w:bottom w:val="single" w:sz="4" w:space="0" w:color="auto"/>
              <w:right w:val="nil"/>
            </w:tcBorders>
            <w:shd w:val="clear" w:color="auto" w:fill="FAF0F0"/>
            <w:hideMark/>
          </w:tcPr>
          <w:p w14:paraId="2688457E" w14:textId="77777777" w:rsidR="00A374AE" w:rsidRPr="00DD7ABB" w:rsidRDefault="00A374AE" w:rsidP="002A4BF0">
            <w:pPr>
              <w:pStyle w:val="TableText"/>
            </w:pPr>
            <w:r w:rsidRPr="003B3DA1">
              <w:rPr>
                <w:szCs w:val="18"/>
              </w:rPr>
              <w:t>A</w:t>
            </w:r>
          </w:p>
        </w:tc>
        <w:tc>
          <w:tcPr>
            <w:tcW w:w="567" w:type="dxa"/>
            <w:tcBorders>
              <w:left w:val="nil"/>
              <w:bottom w:val="single" w:sz="4" w:space="0" w:color="auto"/>
              <w:right w:val="nil"/>
            </w:tcBorders>
            <w:shd w:val="clear" w:color="auto" w:fill="FAF0F0"/>
            <w:hideMark/>
          </w:tcPr>
          <w:p w14:paraId="54DEB875" w14:textId="77777777" w:rsidR="00A374AE" w:rsidRPr="00DD7ABB" w:rsidRDefault="00A374AE" w:rsidP="002A4BF0">
            <w:pPr>
              <w:pStyle w:val="TableText"/>
            </w:pPr>
            <w:r w:rsidRPr="003B3DA1">
              <w:rPr>
                <w:szCs w:val="18"/>
              </w:rPr>
              <w:t>B</w:t>
            </w:r>
          </w:p>
        </w:tc>
        <w:tc>
          <w:tcPr>
            <w:tcW w:w="709" w:type="dxa"/>
            <w:tcBorders>
              <w:left w:val="nil"/>
              <w:bottom w:val="single" w:sz="4" w:space="0" w:color="auto"/>
              <w:right w:val="nil"/>
            </w:tcBorders>
            <w:shd w:val="clear" w:color="auto" w:fill="FFFFCC"/>
            <w:hideMark/>
          </w:tcPr>
          <w:p w14:paraId="7F57377E" w14:textId="77777777" w:rsidR="00A374AE" w:rsidRPr="00DD7ABB" w:rsidRDefault="00A374AE" w:rsidP="002A4BF0">
            <w:pPr>
              <w:pStyle w:val="TableText"/>
            </w:pPr>
            <w:r>
              <w:rPr>
                <w:szCs w:val="18"/>
              </w:rPr>
              <w:t>L</w:t>
            </w:r>
          </w:p>
        </w:tc>
        <w:tc>
          <w:tcPr>
            <w:tcW w:w="709" w:type="dxa"/>
            <w:tcBorders>
              <w:left w:val="nil"/>
              <w:bottom w:val="single" w:sz="4" w:space="0" w:color="auto"/>
              <w:right w:val="nil"/>
            </w:tcBorders>
            <w:shd w:val="clear" w:color="auto" w:fill="FFFFCC"/>
            <w:hideMark/>
          </w:tcPr>
          <w:p w14:paraId="4FF8D88E" w14:textId="77777777" w:rsidR="00A374AE" w:rsidRPr="00DD7ABB" w:rsidRDefault="00A374AE" w:rsidP="002A4BF0">
            <w:pPr>
              <w:pStyle w:val="TableText"/>
            </w:pPr>
            <w:r w:rsidRPr="003B3DA1">
              <w:rPr>
                <w:szCs w:val="18"/>
              </w:rPr>
              <w:t>N</w:t>
            </w:r>
          </w:p>
        </w:tc>
        <w:tc>
          <w:tcPr>
            <w:tcW w:w="567" w:type="dxa"/>
            <w:tcBorders>
              <w:left w:val="nil"/>
              <w:bottom w:val="single" w:sz="4" w:space="0" w:color="auto"/>
              <w:right w:val="nil"/>
            </w:tcBorders>
            <w:shd w:val="clear" w:color="auto" w:fill="EAF1DD" w:themeFill="accent3" w:themeFillTint="33"/>
          </w:tcPr>
          <w:p w14:paraId="18989C20" w14:textId="77777777" w:rsidR="00A374AE" w:rsidRPr="00DD7ABB" w:rsidRDefault="00A374AE" w:rsidP="002A4BF0">
            <w:pPr>
              <w:pStyle w:val="TableText"/>
            </w:pPr>
            <w:r>
              <w:rPr>
                <w:szCs w:val="18"/>
              </w:rPr>
              <w:t>L</w:t>
            </w:r>
          </w:p>
        </w:tc>
        <w:tc>
          <w:tcPr>
            <w:tcW w:w="567" w:type="dxa"/>
            <w:tcBorders>
              <w:left w:val="nil"/>
              <w:bottom w:val="single" w:sz="4" w:space="0" w:color="auto"/>
              <w:right w:val="nil"/>
            </w:tcBorders>
            <w:shd w:val="clear" w:color="auto" w:fill="EAF1DD" w:themeFill="accent3" w:themeFillTint="33"/>
          </w:tcPr>
          <w:p w14:paraId="31AA379D" w14:textId="77777777" w:rsidR="00A374AE" w:rsidRPr="00DD7ABB" w:rsidRDefault="00A374AE" w:rsidP="002A4BF0">
            <w:pPr>
              <w:pStyle w:val="TableText"/>
            </w:pPr>
            <w:r w:rsidRPr="003B3DA1">
              <w:rPr>
                <w:szCs w:val="18"/>
              </w:rPr>
              <w:t>N</w:t>
            </w:r>
          </w:p>
        </w:tc>
        <w:tc>
          <w:tcPr>
            <w:tcW w:w="851" w:type="dxa"/>
            <w:tcBorders>
              <w:left w:val="nil"/>
              <w:bottom w:val="single" w:sz="4" w:space="0" w:color="auto"/>
            </w:tcBorders>
            <w:shd w:val="clear" w:color="auto" w:fill="DAEEF3" w:themeFill="accent5" w:themeFillTint="33"/>
            <w:hideMark/>
          </w:tcPr>
          <w:p w14:paraId="6A246084" w14:textId="77777777" w:rsidR="00A374AE" w:rsidRPr="00DD7ABB" w:rsidRDefault="00A374AE" w:rsidP="002A4BF0">
            <w:pPr>
              <w:pStyle w:val="TableText"/>
            </w:pPr>
            <w:r>
              <w:rPr>
                <w:szCs w:val="18"/>
              </w:rPr>
              <w:t>L</w:t>
            </w:r>
          </w:p>
        </w:tc>
      </w:tr>
      <w:tr w:rsidR="00EF2B9C" w:rsidRPr="0026389E" w14:paraId="6491AB2E" w14:textId="77777777" w:rsidTr="00EF2B9C">
        <w:trPr>
          <w:trHeight w:val="276"/>
        </w:trPr>
        <w:tc>
          <w:tcPr>
            <w:tcW w:w="1413" w:type="dxa"/>
            <w:tcBorders>
              <w:top w:val="nil"/>
              <w:left w:val="nil"/>
              <w:bottom w:val="single" w:sz="4" w:space="0" w:color="auto"/>
              <w:right w:val="nil"/>
            </w:tcBorders>
            <w:shd w:val="clear" w:color="auto" w:fill="E5DFEC" w:themeFill="accent4" w:themeFillTint="33"/>
          </w:tcPr>
          <w:p w14:paraId="2562B4F9" w14:textId="77777777" w:rsidR="00A374AE" w:rsidRDefault="00A374AE" w:rsidP="002A4BF0">
            <w:pPr>
              <w:pStyle w:val="TableText"/>
              <w:rPr>
                <w:rStyle w:val="Emphasis"/>
                <w:i w:val="0"/>
                <w:iCs w:val="0"/>
              </w:rPr>
            </w:pPr>
          </w:p>
        </w:tc>
        <w:tc>
          <w:tcPr>
            <w:tcW w:w="1559" w:type="dxa"/>
            <w:tcBorders>
              <w:left w:val="nil"/>
              <w:bottom w:val="single" w:sz="4" w:space="0" w:color="auto"/>
              <w:right w:val="nil"/>
            </w:tcBorders>
            <w:shd w:val="clear" w:color="auto" w:fill="C6D9F1" w:themeFill="text2" w:themeFillTint="33"/>
          </w:tcPr>
          <w:p w14:paraId="56C5738C" w14:textId="77777777" w:rsidR="00A374AE" w:rsidRPr="0026389E" w:rsidRDefault="00A374AE" w:rsidP="002A4BF0">
            <w:pPr>
              <w:pStyle w:val="TableText"/>
            </w:pPr>
            <w:r>
              <w:t>Free stock</w:t>
            </w:r>
          </w:p>
        </w:tc>
        <w:tc>
          <w:tcPr>
            <w:tcW w:w="567" w:type="dxa"/>
            <w:tcBorders>
              <w:left w:val="nil"/>
              <w:bottom w:val="single" w:sz="4" w:space="0" w:color="auto"/>
              <w:right w:val="nil"/>
            </w:tcBorders>
            <w:shd w:val="clear" w:color="auto" w:fill="FDE9D9" w:themeFill="accent6" w:themeFillTint="33"/>
          </w:tcPr>
          <w:p w14:paraId="6FEE9973" w14:textId="77777777" w:rsidR="00A374AE" w:rsidRPr="003B3DA1" w:rsidRDefault="00A374AE" w:rsidP="002A4BF0">
            <w:pPr>
              <w:pStyle w:val="TableText"/>
            </w:pPr>
            <w:r>
              <w:rPr>
                <w:szCs w:val="18"/>
              </w:rPr>
              <w:t>VL</w:t>
            </w:r>
          </w:p>
        </w:tc>
        <w:tc>
          <w:tcPr>
            <w:tcW w:w="567" w:type="dxa"/>
            <w:tcBorders>
              <w:left w:val="nil"/>
              <w:bottom w:val="single" w:sz="4" w:space="0" w:color="auto"/>
              <w:right w:val="nil"/>
            </w:tcBorders>
            <w:shd w:val="clear" w:color="auto" w:fill="FFFFFF" w:themeFill="background1"/>
          </w:tcPr>
          <w:p w14:paraId="2F81B795" w14:textId="77777777" w:rsidR="00A374AE" w:rsidRDefault="00A374AE" w:rsidP="002A4BF0">
            <w:pPr>
              <w:pStyle w:val="TableText"/>
            </w:pPr>
            <w:r>
              <w:rPr>
                <w:szCs w:val="18"/>
              </w:rPr>
              <w:t>M</w:t>
            </w:r>
          </w:p>
        </w:tc>
        <w:tc>
          <w:tcPr>
            <w:tcW w:w="567" w:type="dxa"/>
            <w:tcBorders>
              <w:left w:val="nil"/>
              <w:bottom w:val="single" w:sz="4" w:space="0" w:color="auto"/>
              <w:right w:val="nil"/>
            </w:tcBorders>
            <w:shd w:val="clear" w:color="auto" w:fill="FFFFFF" w:themeFill="background1"/>
          </w:tcPr>
          <w:p w14:paraId="1E6C8AB3" w14:textId="77777777" w:rsidR="00A374AE" w:rsidRDefault="00A374AE" w:rsidP="002A4BF0">
            <w:pPr>
              <w:pStyle w:val="TableText"/>
            </w:pPr>
            <w:r w:rsidRPr="003B3DA1">
              <w:rPr>
                <w:szCs w:val="18"/>
              </w:rPr>
              <w:t>N</w:t>
            </w:r>
          </w:p>
        </w:tc>
        <w:tc>
          <w:tcPr>
            <w:tcW w:w="567" w:type="dxa"/>
            <w:tcBorders>
              <w:left w:val="nil"/>
              <w:bottom w:val="single" w:sz="4" w:space="0" w:color="auto"/>
              <w:right w:val="nil"/>
            </w:tcBorders>
            <w:shd w:val="clear" w:color="auto" w:fill="DDD9C3" w:themeFill="background2" w:themeFillShade="E6"/>
          </w:tcPr>
          <w:p w14:paraId="4511B803" w14:textId="77777777" w:rsidR="00A374AE" w:rsidRDefault="00A374AE" w:rsidP="002A4BF0">
            <w:pPr>
              <w:pStyle w:val="TableText"/>
            </w:pPr>
            <w:r>
              <w:rPr>
                <w:szCs w:val="18"/>
              </w:rPr>
              <w:t>VL</w:t>
            </w:r>
          </w:p>
        </w:tc>
        <w:tc>
          <w:tcPr>
            <w:tcW w:w="567" w:type="dxa"/>
            <w:tcBorders>
              <w:left w:val="nil"/>
              <w:bottom w:val="single" w:sz="4" w:space="0" w:color="auto"/>
              <w:right w:val="nil"/>
            </w:tcBorders>
            <w:shd w:val="clear" w:color="auto" w:fill="DDD9C3" w:themeFill="background2" w:themeFillShade="E6"/>
          </w:tcPr>
          <w:p w14:paraId="53CD33C4" w14:textId="77777777" w:rsidR="00A374AE" w:rsidRDefault="00A374AE" w:rsidP="002A4BF0">
            <w:pPr>
              <w:pStyle w:val="TableText"/>
            </w:pPr>
            <w:r w:rsidRPr="003B3DA1">
              <w:rPr>
                <w:szCs w:val="18"/>
              </w:rPr>
              <w:t>N</w:t>
            </w:r>
          </w:p>
        </w:tc>
        <w:tc>
          <w:tcPr>
            <w:tcW w:w="708" w:type="dxa"/>
            <w:tcBorders>
              <w:left w:val="nil"/>
              <w:bottom w:val="single" w:sz="4" w:space="0" w:color="auto"/>
              <w:right w:val="nil"/>
            </w:tcBorders>
            <w:shd w:val="clear" w:color="auto" w:fill="FFFFFF" w:themeFill="background1"/>
          </w:tcPr>
          <w:p w14:paraId="0247B688" w14:textId="77777777" w:rsidR="00A374AE" w:rsidRDefault="00A374AE" w:rsidP="002A4BF0">
            <w:pPr>
              <w:pStyle w:val="TableText"/>
            </w:pPr>
            <w:r>
              <w:rPr>
                <w:szCs w:val="18"/>
              </w:rPr>
              <w:t>M</w:t>
            </w:r>
          </w:p>
        </w:tc>
        <w:tc>
          <w:tcPr>
            <w:tcW w:w="709" w:type="dxa"/>
            <w:tcBorders>
              <w:left w:val="nil"/>
              <w:bottom w:val="single" w:sz="4" w:space="0" w:color="auto"/>
              <w:right w:val="nil"/>
            </w:tcBorders>
            <w:shd w:val="clear" w:color="auto" w:fill="FFFFFF" w:themeFill="background1"/>
          </w:tcPr>
          <w:p w14:paraId="14322818" w14:textId="77777777" w:rsidR="00A374AE" w:rsidRDefault="00A374AE" w:rsidP="002A4BF0">
            <w:pPr>
              <w:pStyle w:val="TableText"/>
            </w:pPr>
            <w:r w:rsidRPr="003B3DA1">
              <w:rPr>
                <w:szCs w:val="18"/>
              </w:rPr>
              <w:t>N</w:t>
            </w:r>
          </w:p>
        </w:tc>
        <w:tc>
          <w:tcPr>
            <w:tcW w:w="567" w:type="dxa"/>
            <w:tcBorders>
              <w:left w:val="nil"/>
              <w:bottom w:val="single" w:sz="4" w:space="0" w:color="auto"/>
              <w:right w:val="nil"/>
            </w:tcBorders>
            <w:shd w:val="clear" w:color="auto" w:fill="F2DBDB" w:themeFill="accent2" w:themeFillTint="33"/>
          </w:tcPr>
          <w:p w14:paraId="6338EC66" w14:textId="77777777" w:rsidR="00A374AE" w:rsidRPr="003B3DA1" w:rsidRDefault="00A374AE" w:rsidP="002A4BF0">
            <w:pPr>
              <w:pStyle w:val="TableText"/>
            </w:pPr>
            <w:r w:rsidRPr="003B3DA1">
              <w:rPr>
                <w:szCs w:val="18"/>
              </w:rPr>
              <w:t>L</w:t>
            </w:r>
          </w:p>
        </w:tc>
        <w:tc>
          <w:tcPr>
            <w:tcW w:w="567" w:type="dxa"/>
            <w:tcBorders>
              <w:left w:val="nil"/>
              <w:bottom w:val="single" w:sz="4" w:space="0" w:color="auto"/>
              <w:right w:val="nil"/>
            </w:tcBorders>
            <w:shd w:val="clear" w:color="auto" w:fill="FAF0F0"/>
          </w:tcPr>
          <w:p w14:paraId="19D1E112" w14:textId="77777777" w:rsidR="00A374AE" w:rsidRPr="003B3DA1" w:rsidRDefault="00A374AE" w:rsidP="002A4BF0">
            <w:pPr>
              <w:pStyle w:val="TableText"/>
            </w:pPr>
            <w:r>
              <w:rPr>
                <w:szCs w:val="18"/>
              </w:rPr>
              <w:t>D</w:t>
            </w:r>
          </w:p>
        </w:tc>
        <w:tc>
          <w:tcPr>
            <w:tcW w:w="567" w:type="dxa"/>
            <w:tcBorders>
              <w:left w:val="nil"/>
              <w:bottom w:val="single" w:sz="4" w:space="0" w:color="auto"/>
              <w:right w:val="nil"/>
            </w:tcBorders>
            <w:shd w:val="clear" w:color="auto" w:fill="FAF0F0"/>
          </w:tcPr>
          <w:p w14:paraId="23B4251D" w14:textId="77777777" w:rsidR="00A374AE" w:rsidRPr="003B3DA1" w:rsidRDefault="00A374AE" w:rsidP="002A4BF0">
            <w:pPr>
              <w:pStyle w:val="TableText"/>
            </w:pPr>
            <w:r w:rsidRPr="003B3DA1">
              <w:rPr>
                <w:szCs w:val="18"/>
              </w:rPr>
              <w:t>A</w:t>
            </w:r>
          </w:p>
        </w:tc>
        <w:tc>
          <w:tcPr>
            <w:tcW w:w="567" w:type="dxa"/>
            <w:tcBorders>
              <w:left w:val="nil"/>
              <w:bottom w:val="single" w:sz="4" w:space="0" w:color="auto"/>
              <w:right w:val="nil"/>
            </w:tcBorders>
            <w:shd w:val="clear" w:color="auto" w:fill="FAF0F0"/>
          </w:tcPr>
          <w:p w14:paraId="51009E81" w14:textId="77C7CA9A" w:rsidR="00A374AE" w:rsidRPr="003B3DA1" w:rsidRDefault="00A57545" w:rsidP="002A4BF0">
            <w:pPr>
              <w:pStyle w:val="TableText"/>
            </w:pPr>
            <w:r>
              <w:rPr>
                <w:szCs w:val="18"/>
              </w:rPr>
              <w:t>D</w:t>
            </w:r>
          </w:p>
        </w:tc>
        <w:tc>
          <w:tcPr>
            <w:tcW w:w="567" w:type="dxa"/>
            <w:tcBorders>
              <w:left w:val="nil"/>
              <w:bottom w:val="single" w:sz="4" w:space="0" w:color="auto"/>
              <w:right w:val="nil"/>
            </w:tcBorders>
            <w:shd w:val="clear" w:color="auto" w:fill="FAF0F0"/>
          </w:tcPr>
          <w:p w14:paraId="1FCD93F5" w14:textId="77777777" w:rsidR="00A374AE" w:rsidRPr="003B3DA1" w:rsidRDefault="00A374AE" w:rsidP="002A4BF0">
            <w:pPr>
              <w:pStyle w:val="TableText"/>
            </w:pPr>
            <w:r w:rsidRPr="003B3DA1">
              <w:rPr>
                <w:szCs w:val="18"/>
              </w:rPr>
              <w:t>B</w:t>
            </w:r>
          </w:p>
        </w:tc>
        <w:tc>
          <w:tcPr>
            <w:tcW w:w="567" w:type="dxa"/>
            <w:tcBorders>
              <w:left w:val="nil"/>
              <w:bottom w:val="single" w:sz="4" w:space="0" w:color="auto"/>
              <w:right w:val="nil"/>
            </w:tcBorders>
            <w:shd w:val="clear" w:color="auto" w:fill="FAF0F0"/>
          </w:tcPr>
          <w:p w14:paraId="2CB1D05B" w14:textId="77777777" w:rsidR="00A374AE" w:rsidRPr="003B3DA1" w:rsidRDefault="00A374AE" w:rsidP="002A4BF0">
            <w:pPr>
              <w:pStyle w:val="TableText"/>
            </w:pPr>
            <w:r w:rsidRPr="003B3DA1">
              <w:rPr>
                <w:szCs w:val="18"/>
              </w:rPr>
              <w:t>A</w:t>
            </w:r>
          </w:p>
        </w:tc>
        <w:tc>
          <w:tcPr>
            <w:tcW w:w="567" w:type="dxa"/>
            <w:tcBorders>
              <w:left w:val="nil"/>
              <w:bottom w:val="single" w:sz="4" w:space="0" w:color="auto"/>
              <w:right w:val="nil"/>
            </w:tcBorders>
            <w:shd w:val="clear" w:color="auto" w:fill="FAF0F0"/>
          </w:tcPr>
          <w:p w14:paraId="3C930F4C" w14:textId="77777777" w:rsidR="00A374AE" w:rsidRPr="003B3DA1" w:rsidRDefault="00A374AE" w:rsidP="002A4BF0">
            <w:pPr>
              <w:pStyle w:val="TableText"/>
            </w:pPr>
            <w:r w:rsidRPr="003B3DA1">
              <w:rPr>
                <w:szCs w:val="18"/>
              </w:rPr>
              <w:t>A</w:t>
            </w:r>
          </w:p>
        </w:tc>
        <w:tc>
          <w:tcPr>
            <w:tcW w:w="567" w:type="dxa"/>
            <w:tcBorders>
              <w:left w:val="nil"/>
              <w:bottom w:val="single" w:sz="4" w:space="0" w:color="auto"/>
              <w:right w:val="nil"/>
            </w:tcBorders>
            <w:shd w:val="clear" w:color="auto" w:fill="FAF0F0"/>
          </w:tcPr>
          <w:p w14:paraId="70BEA116" w14:textId="77777777" w:rsidR="00A374AE" w:rsidRPr="003B3DA1" w:rsidRDefault="00A374AE" w:rsidP="002A4BF0">
            <w:pPr>
              <w:pStyle w:val="TableText"/>
            </w:pPr>
            <w:r w:rsidRPr="003B3DA1">
              <w:rPr>
                <w:szCs w:val="18"/>
              </w:rPr>
              <w:t>B</w:t>
            </w:r>
          </w:p>
        </w:tc>
        <w:tc>
          <w:tcPr>
            <w:tcW w:w="709" w:type="dxa"/>
            <w:tcBorders>
              <w:left w:val="nil"/>
              <w:bottom w:val="single" w:sz="4" w:space="0" w:color="auto"/>
              <w:right w:val="nil"/>
            </w:tcBorders>
            <w:shd w:val="clear" w:color="auto" w:fill="FFFFCC"/>
          </w:tcPr>
          <w:p w14:paraId="5C36B7F6" w14:textId="77777777" w:rsidR="00A374AE" w:rsidRDefault="00A374AE" w:rsidP="002A4BF0">
            <w:pPr>
              <w:pStyle w:val="TableText"/>
            </w:pPr>
            <w:r>
              <w:rPr>
                <w:szCs w:val="18"/>
              </w:rPr>
              <w:t>L</w:t>
            </w:r>
          </w:p>
        </w:tc>
        <w:tc>
          <w:tcPr>
            <w:tcW w:w="709" w:type="dxa"/>
            <w:tcBorders>
              <w:left w:val="nil"/>
              <w:bottom w:val="single" w:sz="4" w:space="0" w:color="auto"/>
              <w:right w:val="nil"/>
            </w:tcBorders>
            <w:shd w:val="clear" w:color="auto" w:fill="FFFFCC"/>
          </w:tcPr>
          <w:p w14:paraId="3A3C32A8" w14:textId="77777777" w:rsidR="00A374AE" w:rsidRDefault="00A374AE" w:rsidP="002A4BF0">
            <w:pPr>
              <w:pStyle w:val="TableText"/>
            </w:pPr>
            <w:r w:rsidRPr="003B3DA1">
              <w:rPr>
                <w:szCs w:val="18"/>
              </w:rPr>
              <w:t>N</w:t>
            </w:r>
          </w:p>
        </w:tc>
        <w:tc>
          <w:tcPr>
            <w:tcW w:w="567" w:type="dxa"/>
            <w:tcBorders>
              <w:left w:val="nil"/>
              <w:bottom w:val="single" w:sz="4" w:space="0" w:color="auto"/>
              <w:right w:val="nil"/>
            </w:tcBorders>
            <w:shd w:val="clear" w:color="auto" w:fill="EAF1DD" w:themeFill="accent3" w:themeFillTint="33"/>
          </w:tcPr>
          <w:p w14:paraId="32702C27" w14:textId="77777777" w:rsidR="00A374AE" w:rsidRDefault="00A374AE" w:rsidP="002A4BF0">
            <w:pPr>
              <w:pStyle w:val="TableText"/>
            </w:pPr>
            <w:r>
              <w:rPr>
                <w:szCs w:val="18"/>
              </w:rPr>
              <w:t>N</w:t>
            </w:r>
          </w:p>
        </w:tc>
        <w:tc>
          <w:tcPr>
            <w:tcW w:w="567" w:type="dxa"/>
            <w:tcBorders>
              <w:left w:val="nil"/>
              <w:bottom w:val="single" w:sz="4" w:space="0" w:color="auto"/>
              <w:right w:val="nil"/>
            </w:tcBorders>
            <w:shd w:val="clear" w:color="auto" w:fill="EAF1DD" w:themeFill="accent3" w:themeFillTint="33"/>
          </w:tcPr>
          <w:p w14:paraId="145A94D6" w14:textId="77777777" w:rsidR="00A374AE" w:rsidRDefault="00A374AE" w:rsidP="002A4BF0">
            <w:pPr>
              <w:pStyle w:val="TableText"/>
            </w:pPr>
            <w:r w:rsidRPr="003B3DA1">
              <w:rPr>
                <w:szCs w:val="18"/>
              </w:rPr>
              <w:t>N</w:t>
            </w:r>
          </w:p>
        </w:tc>
        <w:tc>
          <w:tcPr>
            <w:tcW w:w="851" w:type="dxa"/>
            <w:tcBorders>
              <w:left w:val="nil"/>
              <w:bottom w:val="single" w:sz="4" w:space="0" w:color="auto"/>
            </w:tcBorders>
            <w:shd w:val="clear" w:color="auto" w:fill="DAEEF3" w:themeFill="accent5" w:themeFillTint="33"/>
          </w:tcPr>
          <w:p w14:paraId="720C7FD9" w14:textId="77777777" w:rsidR="00A374AE" w:rsidRDefault="00A374AE" w:rsidP="002A4BF0">
            <w:pPr>
              <w:pStyle w:val="TableText"/>
            </w:pPr>
            <w:r>
              <w:rPr>
                <w:szCs w:val="18"/>
              </w:rPr>
              <w:t>N</w:t>
            </w:r>
          </w:p>
        </w:tc>
      </w:tr>
      <w:tr w:rsidR="00EF2B9C" w:rsidRPr="0026389E" w14:paraId="397AAC74" w14:textId="77777777" w:rsidTr="00EF2B9C">
        <w:trPr>
          <w:trHeight w:val="276"/>
        </w:trPr>
        <w:tc>
          <w:tcPr>
            <w:tcW w:w="1413" w:type="dxa"/>
            <w:tcBorders>
              <w:left w:val="nil"/>
              <w:bottom w:val="nil"/>
              <w:right w:val="nil"/>
            </w:tcBorders>
            <w:shd w:val="clear" w:color="auto" w:fill="E5DFEC" w:themeFill="accent4" w:themeFillTint="33"/>
            <w:hideMark/>
          </w:tcPr>
          <w:p w14:paraId="76DA5181" w14:textId="77777777" w:rsidR="00A57545" w:rsidRPr="0026389E" w:rsidRDefault="00A57545" w:rsidP="002A4BF0">
            <w:pPr>
              <w:pStyle w:val="TableText"/>
              <w:rPr>
                <w:szCs w:val="18"/>
                <w:lang w:eastAsia="en-AU"/>
              </w:rPr>
            </w:pPr>
            <w:r w:rsidRPr="0026389E">
              <w:rPr>
                <w:szCs w:val="18"/>
                <w:lang w:eastAsia="en-AU"/>
              </w:rPr>
              <w:t>SVCV</w:t>
            </w:r>
            <w:r w:rsidRPr="0026389E" w:rsidDel="00C20871">
              <w:rPr>
                <w:szCs w:val="18"/>
                <w:lang w:eastAsia="en-AU"/>
              </w:rPr>
              <w:t xml:space="preserve"> </w:t>
            </w:r>
          </w:p>
        </w:tc>
        <w:tc>
          <w:tcPr>
            <w:tcW w:w="1559" w:type="dxa"/>
            <w:tcBorders>
              <w:left w:val="nil"/>
              <w:bottom w:val="single" w:sz="4" w:space="0" w:color="auto"/>
              <w:right w:val="nil"/>
            </w:tcBorders>
            <w:shd w:val="clear" w:color="auto" w:fill="C6D9F1" w:themeFill="text2" w:themeFillTint="33"/>
            <w:hideMark/>
          </w:tcPr>
          <w:p w14:paraId="3075B840" w14:textId="77777777" w:rsidR="00A57545" w:rsidRPr="0026389E" w:rsidRDefault="00A57545" w:rsidP="002A4BF0">
            <w:pPr>
              <w:pStyle w:val="TableText"/>
              <w:rPr>
                <w:szCs w:val="18"/>
                <w:lang w:eastAsia="en-AU"/>
              </w:rPr>
            </w:pPr>
            <w:r w:rsidRPr="0026389E">
              <w:rPr>
                <w:color w:val="000000" w:themeColor="text1"/>
                <w:kern w:val="24"/>
                <w:szCs w:val="18"/>
                <w:lang w:eastAsia="en-AU"/>
              </w:rPr>
              <w:t>Unrestricted</w:t>
            </w:r>
          </w:p>
        </w:tc>
        <w:tc>
          <w:tcPr>
            <w:tcW w:w="567" w:type="dxa"/>
            <w:tcBorders>
              <w:left w:val="nil"/>
              <w:bottom w:val="single" w:sz="4" w:space="0" w:color="auto"/>
              <w:right w:val="nil"/>
            </w:tcBorders>
            <w:shd w:val="clear" w:color="auto" w:fill="FDE9D9" w:themeFill="accent6" w:themeFillTint="33"/>
            <w:hideMark/>
          </w:tcPr>
          <w:p w14:paraId="2F2A48CA" w14:textId="77777777" w:rsidR="00A57545" w:rsidRPr="00DD7ABB" w:rsidRDefault="00A57545" w:rsidP="002A4BF0">
            <w:pPr>
              <w:pStyle w:val="TableText"/>
            </w:pPr>
            <w:r w:rsidRPr="00DD7ABB">
              <w:t>L</w:t>
            </w:r>
          </w:p>
        </w:tc>
        <w:tc>
          <w:tcPr>
            <w:tcW w:w="567" w:type="dxa"/>
            <w:tcBorders>
              <w:left w:val="nil"/>
              <w:bottom w:val="single" w:sz="4" w:space="0" w:color="auto"/>
              <w:right w:val="nil"/>
            </w:tcBorders>
            <w:shd w:val="clear" w:color="auto" w:fill="FFFFFF" w:themeFill="background1"/>
            <w:hideMark/>
          </w:tcPr>
          <w:p w14:paraId="0437498C" w14:textId="77777777" w:rsidR="00A57545" w:rsidRPr="00DD7ABB" w:rsidRDefault="00A57545" w:rsidP="002A4BF0">
            <w:pPr>
              <w:pStyle w:val="TableText"/>
            </w:pPr>
            <w:r>
              <w:t>M</w:t>
            </w:r>
          </w:p>
        </w:tc>
        <w:tc>
          <w:tcPr>
            <w:tcW w:w="567" w:type="dxa"/>
            <w:tcBorders>
              <w:left w:val="nil"/>
              <w:bottom w:val="single" w:sz="4" w:space="0" w:color="auto"/>
              <w:right w:val="nil"/>
            </w:tcBorders>
            <w:shd w:val="clear" w:color="auto" w:fill="FFFFFF" w:themeFill="background1"/>
            <w:hideMark/>
          </w:tcPr>
          <w:p w14:paraId="580D435E" w14:textId="77777777" w:rsidR="00A57545" w:rsidRPr="00DD7ABB" w:rsidRDefault="00A57545" w:rsidP="002A4BF0">
            <w:pPr>
              <w:pStyle w:val="TableText"/>
            </w:pPr>
            <w:r>
              <w:t>L</w:t>
            </w:r>
          </w:p>
        </w:tc>
        <w:tc>
          <w:tcPr>
            <w:tcW w:w="567" w:type="dxa"/>
            <w:tcBorders>
              <w:left w:val="nil"/>
              <w:bottom w:val="single" w:sz="4" w:space="0" w:color="auto"/>
              <w:right w:val="nil"/>
            </w:tcBorders>
            <w:shd w:val="clear" w:color="auto" w:fill="DDD9C3" w:themeFill="background2" w:themeFillShade="E6"/>
            <w:hideMark/>
          </w:tcPr>
          <w:p w14:paraId="0FDE603E" w14:textId="77777777" w:rsidR="00A57545" w:rsidRPr="00DD7ABB" w:rsidRDefault="00A57545" w:rsidP="002A4BF0">
            <w:pPr>
              <w:pStyle w:val="TableText"/>
            </w:pPr>
            <w:r>
              <w:t>L</w:t>
            </w:r>
          </w:p>
        </w:tc>
        <w:tc>
          <w:tcPr>
            <w:tcW w:w="567" w:type="dxa"/>
            <w:tcBorders>
              <w:left w:val="nil"/>
              <w:bottom w:val="single" w:sz="4" w:space="0" w:color="auto"/>
              <w:right w:val="nil"/>
            </w:tcBorders>
            <w:shd w:val="clear" w:color="auto" w:fill="DDD9C3" w:themeFill="background2" w:themeFillShade="E6"/>
            <w:hideMark/>
          </w:tcPr>
          <w:p w14:paraId="611EDDFF" w14:textId="77777777" w:rsidR="00A57545" w:rsidRPr="00DD7ABB" w:rsidRDefault="00A57545" w:rsidP="002A4BF0">
            <w:pPr>
              <w:pStyle w:val="TableText"/>
            </w:pPr>
            <w:r>
              <w:t>V</w:t>
            </w:r>
            <w:r w:rsidRPr="00DD7ABB">
              <w:t>L</w:t>
            </w:r>
          </w:p>
        </w:tc>
        <w:tc>
          <w:tcPr>
            <w:tcW w:w="708" w:type="dxa"/>
            <w:tcBorders>
              <w:left w:val="nil"/>
              <w:bottom w:val="single" w:sz="4" w:space="0" w:color="auto"/>
              <w:right w:val="nil"/>
            </w:tcBorders>
            <w:shd w:val="clear" w:color="auto" w:fill="FFFFFF" w:themeFill="background1"/>
          </w:tcPr>
          <w:p w14:paraId="783777AB" w14:textId="77777777" w:rsidR="00A57545" w:rsidRPr="00DD7ABB" w:rsidRDefault="00A57545" w:rsidP="002A4BF0">
            <w:pPr>
              <w:pStyle w:val="TableText"/>
            </w:pPr>
            <w:r>
              <w:rPr>
                <w:szCs w:val="18"/>
                <w:lang w:eastAsia="en-AU"/>
              </w:rPr>
              <w:t>M</w:t>
            </w:r>
          </w:p>
        </w:tc>
        <w:tc>
          <w:tcPr>
            <w:tcW w:w="709" w:type="dxa"/>
            <w:tcBorders>
              <w:left w:val="nil"/>
              <w:bottom w:val="single" w:sz="4" w:space="0" w:color="auto"/>
              <w:right w:val="nil"/>
            </w:tcBorders>
            <w:shd w:val="clear" w:color="auto" w:fill="FFFFFF" w:themeFill="background1"/>
            <w:hideMark/>
          </w:tcPr>
          <w:p w14:paraId="02F6DAE1" w14:textId="77777777" w:rsidR="00A57545" w:rsidRPr="00DD7ABB" w:rsidRDefault="00A57545" w:rsidP="002A4BF0">
            <w:pPr>
              <w:pStyle w:val="TableText"/>
            </w:pPr>
            <w:r w:rsidRPr="003B3DA1">
              <w:rPr>
                <w:szCs w:val="18"/>
                <w:lang w:eastAsia="en-AU"/>
              </w:rPr>
              <w:t>H</w:t>
            </w:r>
          </w:p>
        </w:tc>
        <w:tc>
          <w:tcPr>
            <w:tcW w:w="567" w:type="dxa"/>
            <w:tcBorders>
              <w:left w:val="nil"/>
              <w:bottom w:val="single" w:sz="4" w:space="0" w:color="auto"/>
              <w:right w:val="nil"/>
            </w:tcBorders>
            <w:shd w:val="clear" w:color="auto" w:fill="F2DBDB" w:themeFill="accent2" w:themeFillTint="33"/>
            <w:hideMark/>
          </w:tcPr>
          <w:p w14:paraId="533791AD" w14:textId="77777777" w:rsidR="00A57545" w:rsidRPr="00DD7ABB" w:rsidRDefault="00A57545" w:rsidP="002A4BF0">
            <w:pPr>
              <w:pStyle w:val="TableText"/>
            </w:pPr>
            <w:r>
              <w:rPr>
                <w:szCs w:val="18"/>
                <w:lang w:eastAsia="en-AU"/>
              </w:rPr>
              <w:t>M</w:t>
            </w:r>
          </w:p>
        </w:tc>
        <w:tc>
          <w:tcPr>
            <w:tcW w:w="567" w:type="dxa"/>
            <w:tcBorders>
              <w:left w:val="nil"/>
              <w:bottom w:val="single" w:sz="4" w:space="0" w:color="auto"/>
              <w:right w:val="nil"/>
            </w:tcBorders>
            <w:shd w:val="clear" w:color="auto" w:fill="FAF0F0"/>
            <w:hideMark/>
          </w:tcPr>
          <w:p w14:paraId="15DC6C93" w14:textId="6542E614" w:rsidR="00A57545" w:rsidRPr="00DD7ABB" w:rsidRDefault="00A57545" w:rsidP="002A4BF0">
            <w:pPr>
              <w:pStyle w:val="TableText"/>
            </w:pPr>
            <w:r>
              <w:rPr>
                <w:szCs w:val="18"/>
                <w:lang w:eastAsia="en-AU"/>
              </w:rPr>
              <w:t>D</w:t>
            </w:r>
          </w:p>
        </w:tc>
        <w:tc>
          <w:tcPr>
            <w:tcW w:w="567" w:type="dxa"/>
            <w:tcBorders>
              <w:left w:val="nil"/>
              <w:bottom w:val="single" w:sz="4" w:space="0" w:color="auto"/>
              <w:right w:val="nil"/>
            </w:tcBorders>
            <w:shd w:val="clear" w:color="auto" w:fill="FAF0F0"/>
            <w:hideMark/>
          </w:tcPr>
          <w:p w14:paraId="443DFBE6" w14:textId="77777777" w:rsidR="00A57545" w:rsidRPr="00DD7ABB" w:rsidRDefault="00A57545" w:rsidP="002A4BF0">
            <w:pPr>
              <w:pStyle w:val="TableText"/>
            </w:pPr>
            <w:r>
              <w:rPr>
                <w:szCs w:val="18"/>
                <w:lang w:eastAsia="en-AU"/>
              </w:rPr>
              <w:t>E</w:t>
            </w:r>
          </w:p>
        </w:tc>
        <w:tc>
          <w:tcPr>
            <w:tcW w:w="567" w:type="dxa"/>
            <w:tcBorders>
              <w:left w:val="nil"/>
              <w:bottom w:val="single" w:sz="4" w:space="0" w:color="auto"/>
              <w:right w:val="nil"/>
            </w:tcBorders>
            <w:shd w:val="clear" w:color="auto" w:fill="FAF0F0"/>
            <w:hideMark/>
          </w:tcPr>
          <w:p w14:paraId="18F57EBF" w14:textId="77777777" w:rsidR="00A57545" w:rsidRPr="00DD7ABB" w:rsidRDefault="00A57545" w:rsidP="002A4BF0">
            <w:pPr>
              <w:pStyle w:val="TableText"/>
            </w:pPr>
            <w:r>
              <w:rPr>
                <w:szCs w:val="18"/>
                <w:lang w:eastAsia="en-AU"/>
              </w:rPr>
              <w:t>E</w:t>
            </w:r>
          </w:p>
        </w:tc>
        <w:tc>
          <w:tcPr>
            <w:tcW w:w="567" w:type="dxa"/>
            <w:tcBorders>
              <w:left w:val="nil"/>
              <w:bottom w:val="single" w:sz="4" w:space="0" w:color="auto"/>
              <w:right w:val="nil"/>
            </w:tcBorders>
            <w:shd w:val="clear" w:color="auto" w:fill="FAF0F0"/>
            <w:hideMark/>
          </w:tcPr>
          <w:p w14:paraId="1D0C3736" w14:textId="77777777" w:rsidR="00A57545" w:rsidRPr="00DD7ABB" w:rsidRDefault="00A57545" w:rsidP="002A4BF0">
            <w:pPr>
              <w:pStyle w:val="TableText"/>
            </w:pPr>
            <w:r w:rsidRPr="003B3DA1">
              <w:rPr>
                <w:szCs w:val="18"/>
                <w:lang w:eastAsia="en-AU"/>
              </w:rPr>
              <w:t>C</w:t>
            </w:r>
          </w:p>
        </w:tc>
        <w:tc>
          <w:tcPr>
            <w:tcW w:w="567" w:type="dxa"/>
            <w:tcBorders>
              <w:left w:val="nil"/>
              <w:bottom w:val="single" w:sz="4" w:space="0" w:color="auto"/>
              <w:right w:val="nil"/>
            </w:tcBorders>
            <w:shd w:val="clear" w:color="auto" w:fill="FAF0F0"/>
            <w:hideMark/>
          </w:tcPr>
          <w:p w14:paraId="78AED394" w14:textId="77777777" w:rsidR="00A57545" w:rsidRPr="00DD7ABB" w:rsidRDefault="00A57545" w:rsidP="002A4BF0">
            <w:pPr>
              <w:pStyle w:val="TableText"/>
            </w:pPr>
            <w:r>
              <w:rPr>
                <w:szCs w:val="18"/>
                <w:lang w:eastAsia="en-AU"/>
              </w:rPr>
              <w:t>D</w:t>
            </w:r>
          </w:p>
        </w:tc>
        <w:tc>
          <w:tcPr>
            <w:tcW w:w="567" w:type="dxa"/>
            <w:tcBorders>
              <w:left w:val="nil"/>
              <w:bottom w:val="single" w:sz="4" w:space="0" w:color="auto"/>
              <w:right w:val="nil"/>
            </w:tcBorders>
            <w:shd w:val="clear" w:color="auto" w:fill="FAF0F0"/>
            <w:hideMark/>
          </w:tcPr>
          <w:p w14:paraId="65F7C11C" w14:textId="77777777" w:rsidR="00A57545" w:rsidRPr="00DD7ABB" w:rsidRDefault="00A57545" w:rsidP="002A4BF0">
            <w:pPr>
              <w:pStyle w:val="TableText"/>
            </w:pPr>
            <w:r>
              <w:rPr>
                <w:szCs w:val="18"/>
                <w:lang w:eastAsia="en-AU"/>
              </w:rPr>
              <w:t>D</w:t>
            </w:r>
          </w:p>
        </w:tc>
        <w:tc>
          <w:tcPr>
            <w:tcW w:w="567" w:type="dxa"/>
            <w:tcBorders>
              <w:left w:val="nil"/>
              <w:bottom w:val="single" w:sz="4" w:space="0" w:color="auto"/>
              <w:right w:val="nil"/>
            </w:tcBorders>
            <w:shd w:val="clear" w:color="auto" w:fill="FAF0F0"/>
            <w:hideMark/>
          </w:tcPr>
          <w:p w14:paraId="6CB8422F" w14:textId="77777777" w:rsidR="00A57545" w:rsidRPr="00DD7ABB" w:rsidRDefault="00A57545" w:rsidP="002A4BF0">
            <w:pPr>
              <w:pStyle w:val="TableText"/>
            </w:pPr>
            <w:r>
              <w:rPr>
                <w:szCs w:val="18"/>
                <w:lang w:eastAsia="en-AU"/>
              </w:rPr>
              <w:t>C</w:t>
            </w:r>
          </w:p>
        </w:tc>
        <w:tc>
          <w:tcPr>
            <w:tcW w:w="709" w:type="dxa"/>
            <w:tcBorders>
              <w:left w:val="nil"/>
              <w:bottom w:val="single" w:sz="4" w:space="0" w:color="auto"/>
              <w:right w:val="nil"/>
            </w:tcBorders>
            <w:shd w:val="clear" w:color="auto" w:fill="FFFFCC"/>
            <w:hideMark/>
          </w:tcPr>
          <w:p w14:paraId="73CFFE4E" w14:textId="77777777" w:rsidR="00A57545" w:rsidRPr="00883EEA" w:rsidRDefault="00A57545" w:rsidP="002A4BF0">
            <w:pPr>
              <w:pStyle w:val="TableText"/>
              <w:rPr>
                <w:szCs w:val="18"/>
                <w:lang w:eastAsia="en-AU"/>
              </w:rPr>
            </w:pPr>
            <w:r>
              <w:rPr>
                <w:szCs w:val="18"/>
                <w:lang w:eastAsia="en-AU"/>
              </w:rPr>
              <w:t>M</w:t>
            </w:r>
          </w:p>
        </w:tc>
        <w:tc>
          <w:tcPr>
            <w:tcW w:w="709" w:type="dxa"/>
            <w:tcBorders>
              <w:left w:val="nil"/>
              <w:bottom w:val="single" w:sz="4" w:space="0" w:color="auto"/>
              <w:right w:val="nil"/>
            </w:tcBorders>
            <w:shd w:val="clear" w:color="auto" w:fill="FFFFCC"/>
            <w:hideMark/>
          </w:tcPr>
          <w:p w14:paraId="0D5BF2A5" w14:textId="77777777" w:rsidR="00A57545" w:rsidRPr="00883EEA" w:rsidRDefault="00A57545" w:rsidP="002A4BF0">
            <w:pPr>
              <w:pStyle w:val="TableText"/>
              <w:rPr>
                <w:szCs w:val="18"/>
                <w:lang w:eastAsia="en-AU"/>
              </w:rPr>
            </w:pPr>
            <w:r>
              <w:rPr>
                <w:szCs w:val="18"/>
                <w:lang w:eastAsia="en-AU"/>
              </w:rPr>
              <w:t>M</w:t>
            </w:r>
          </w:p>
        </w:tc>
        <w:tc>
          <w:tcPr>
            <w:tcW w:w="567" w:type="dxa"/>
            <w:tcBorders>
              <w:left w:val="nil"/>
              <w:bottom w:val="single" w:sz="4" w:space="0" w:color="auto"/>
              <w:right w:val="nil"/>
            </w:tcBorders>
            <w:shd w:val="clear" w:color="auto" w:fill="EAF1DD" w:themeFill="accent3" w:themeFillTint="33"/>
          </w:tcPr>
          <w:p w14:paraId="1B78649B" w14:textId="77777777" w:rsidR="00A57545" w:rsidRPr="004E2ED7" w:rsidRDefault="00A57545" w:rsidP="002A4BF0">
            <w:pPr>
              <w:pStyle w:val="TableText"/>
              <w:rPr>
                <w:szCs w:val="18"/>
                <w:lang w:eastAsia="en-AU"/>
              </w:rPr>
            </w:pPr>
            <w:r>
              <w:rPr>
                <w:szCs w:val="18"/>
                <w:lang w:eastAsia="en-AU"/>
              </w:rPr>
              <w:t>L</w:t>
            </w:r>
          </w:p>
        </w:tc>
        <w:tc>
          <w:tcPr>
            <w:tcW w:w="567" w:type="dxa"/>
            <w:tcBorders>
              <w:left w:val="nil"/>
              <w:bottom w:val="single" w:sz="4" w:space="0" w:color="auto"/>
              <w:right w:val="nil"/>
            </w:tcBorders>
            <w:shd w:val="clear" w:color="auto" w:fill="EAF1DD" w:themeFill="accent3" w:themeFillTint="33"/>
          </w:tcPr>
          <w:p w14:paraId="74B85EC7" w14:textId="77777777" w:rsidR="00A57545" w:rsidRPr="004E2ED7" w:rsidRDefault="00A57545" w:rsidP="002A4BF0">
            <w:pPr>
              <w:pStyle w:val="TableText"/>
              <w:rPr>
                <w:szCs w:val="18"/>
                <w:lang w:eastAsia="en-AU"/>
              </w:rPr>
            </w:pPr>
            <w:r>
              <w:rPr>
                <w:szCs w:val="18"/>
                <w:lang w:eastAsia="en-AU"/>
              </w:rPr>
              <w:t>VL</w:t>
            </w:r>
          </w:p>
        </w:tc>
        <w:tc>
          <w:tcPr>
            <w:tcW w:w="851" w:type="dxa"/>
            <w:tcBorders>
              <w:left w:val="nil"/>
              <w:bottom w:val="single" w:sz="4" w:space="0" w:color="auto"/>
            </w:tcBorders>
            <w:shd w:val="clear" w:color="auto" w:fill="DAEEF3" w:themeFill="accent5" w:themeFillTint="33"/>
            <w:hideMark/>
          </w:tcPr>
          <w:p w14:paraId="6018FBA4" w14:textId="77777777" w:rsidR="00A57545" w:rsidRPr="004E2ED7" w:rsidRDefault="00A57545" w:rsidP="002A4BF0">
            <w:pPr>
              <w:pStyle w:val="TableText"/>
              <w:rPr>
                <w:kern w:val="24"/>
                <w:szCs w:val="18"/>
                <w:lang w:eastAsia="en-AU"/>
              </w:rPr>
            </w:pPr>
            <w:r>
              <w:rPr>
                <w:kern w:val="24"/>
                <w:szCs w:val="18"/>
                <w:lang w:eastAsia="en-AU"/>
              </w:rPr>
              <w:t>L</w:t>
            </w:r>
          </w:p>
        </w:tc>
      </w:tr>
      <w:tr w:rsidR="00EF2B9C" w:rsidRPr="0026389E" w14:paraId="40326AFC" w14:textId="77777777" w:rsidTr="00EF2B9C">
        <w:trPr>
          <w:trHeight w:val="276"/>
        </w:trPr>
        <w:tc>
          <w:tcPr>
            <w:tcW w:w="1413" w:type="dxa"/>
            <w:tcBorders>
              <w:top w:val="nil"/>
              <w:left w:val="nil"/>
              <w:bottom w:val="nil"/>
              <w:right w:val="nil"/>
            </w:tcBorders>
            <w:shd w:val="clear" w:color="auto" w:fill="E5DFEC" w:themeFill="accent4" w:themeFillTint="33"/>
          </w:tcPr>
          <w:p w14:paraId="3236AADE" w14:textId="77777777" w:rsidR="00A57545" w:rsidRPr="0026389E" w:rsidRDefault="00A57545" w:rsidP="002A4BF0">
            <w:pPr>
              <w:pStyle w:val="TableText"/>
              <w:rPr>
                <w:szCs w:val="18"/>
                <w:lang w:eastAsia="en-AU"/>
              </w:rPr>
            </w:pPr>
          </w:p>
        </w:tc>
        <w:tc>
          <w:tcPr>
            <w:tcW w:w="1559" w:type="dxa"/>
            <w:tcBorders>
              <w:left w:val="nil"/>
              <w:bottom w:val="single" w:sz="4" w:space="0" w:color="auto"/>
              <w:right w:val="nil"/>
            </w:tcBorders>
            <w:shd w:val="clear" w:color="auto" w:fill="C6D9F1" w:themeFill="text2" w:themeFillTint="33"/>
          </w:tcPr>
          <w:p w14:paraId="7645E07C" w14:textId="77777777" w:rsidR="00A57545" w:rsidRPr="0026389E" w:rsidRDefault="00A57545" w:rsidP="002A4BF0">
            <w:pPr>
              <w:pStyle w:val="TableText"/>
              <w:rPr>
                <w:color w:val="000000" w:themeColor="text1"/>
                <w:kern w:val="24"/>
                <w:szCs w:val="18"/>
                <w:lang w:eastAsia="en-AU"/>
              </w:rPr>
            </w:pPr>
            <w:r>
              <w:rPr>
                <w:color w:val="000000" w:themeColor="text1"/>
                <w:kern w:val="24"/>
                <w:szCs w:val="18"/>
                <w:lang w:eastAsia="en-AU"/>
              </w:rPr>
              <w:t>Free stock</w:t>
            </w:r>
          </w:p>
        </w:tc>
        <w:tc>
          <w:tcPr>
            <w:tcW w:w="567" w:type="dxa"/>
            <w:tcBorders>
              <w:left w:val="nil"/>
              <w:bottom w:val="single" w:sz="4" w:space="0" w:color="auto"/>
              <w:right w:val="nil"/>
            </w:tcBorders>
            <w:shd w:val="clear" w:color="auto" w:fill="FDE9D9" w:themeFill="accent6" w:themeFillTint="33"/>
          </w:tcPr>
          <w:p w14:paraId="71C1ED14" w14:textId="77777777" w:rsidR="00A57545" w:rsidRPr="00DD7ABB" w:rsidRDefault="00A57545" w:rsidP="002A4BF0">
            <w:pPr>
              <w:pStyle w:val="TableText"/>
            </w:pPr>
            <w:r>
              <w:t>VL</w:t>
            </w:r>
          </w:p>
        </w:tc>
        <w:tc>
          <w:tcPr>
            <w:tcW w:w="567" w:type="dxa"/>
            <w:tcBorders>
              <w:left w:val="nil"/>
              <w:bottom w:val="single" w:sz="4" w:space="0" w:color="auto"/>
              <w:right w:val="nil"/>
            </w:tcBorders>
            <w:shd w:val="clear" w:color="auto" w:fill="FFFFFF" w:themeFill="background1"/>
          </w:tcPr>
          <w:p w14:paraId="37B1182B" w14:textId="77777777" w:rsidR="00A57545" w:rsidRDefault="00A57545" w:rsidP="002A4BF0">
            <w:pPr>
              <w:pStyle w:val="TableText"/>
            </w:pPr>
            <w:r>
              <w:t>M</w:t>
            </w:r>
          </w:p>
        </w:tc>
        <w:tc>
          <w:tcPr>
            <w:tcW w:w="567" w:type="dxa"/>
            <w:tcBorders>
              <w:left w:val="nil"/>
              <w:bottom w:val="single" w:sz="4" w:space="0" w:color="auto"/>
              <w:right w:val="nil"/>
            </w:tcBorders>
            <w:shd w:val="clear" w:color="auto" w:fill="FFFFFF" w:themeFill="background1"/>
          </w:tcPr>
          <w:p w14:paraId="1FF905DC" w14:textId="77777777" w:rsidR="00A57545" w:rsidRDefault="00A57545" w:rsidP="002A4BF0">
            <w:pPr>
              <w:pStyle w:val="TableText"/>
            </w:pPr>
            <w:r>
              <w:t>L</w:t>
            </w:r>
          </w:p>
        </w:tc>
        <w:tc>
          <w:tcPr>
            <w:tcW w:w="567" w:type="dxa"/>
            <w:tcBorders>
              <w:left w:val="nil"/>
              <w:bottom w:val="single" w:sz="4" w:space="0" w:color="auto"/>
              <w:right w:val="nil"/>
            </w:tcBorders>
            <w:shd w:val="clear" w:color="auto" w:fill="DDD9C3" w:themeFill="background2" w:themeFillShade="E6"/>
          </w:tcPr>
          <w:p w14:paraId="2F629367" w14:textId="77777777" w:rsidR="00A57545" w:rsidRDefault="00A57545" w:rsidP="002A4BF0">
            <w:pPr>
              <w:pStyle w:val="TableText"/>
            </w:pPr>
            <w:r>
              <w:t>VL</w:t>
            </w:r>
          </w:p>
        </w:tc>
        <w:tc>
          <w:tcPr>
            <w:tcW w:w="567" w:type="dxa"/>
            <w:tcBorders>
              <w:left w:val="nil"/>
              <w:bottom w:val="single" w:sz="4" w:space="0" w:color="auto"/>
              <w:right w:val="nil"/>
            </w:tcBorders>
            <w:shd w:val="clear" w:color="auto" w:fill="DDD9C3" w:themeFill="background2" w:themeFillShade="E6"/>
          </w:tcPr>
          <w:p w14:paraId="73BD9F05" w14:textId="77777777" w:rsidR="00A57545" w:rsidRDefault="00A57545" w:rsidP="002A4BF0">
            <w:pPr>
              <w:pStyle w:val="TableText"/>
            </w:pPr>
            <w:r>
              <w:t>VL</w:t>
            </w:r>
          </w:p>
        </w:tc>
        <w:tc>
          <w:tcPr>
            <w:tcW w:w="708" w:type="dxa"/>
            <w:tcBorders>
              <w:left w:val="nil"/>
              <w:bottom w:val="single" w:sz="4" w:space="0" w:color="auto"/>
              <w:right w:val="nil"/>
            </w:tcBorders>
            <w:shd w:val="clear" w:color="auto" w:fill="FFFFFF" w:themeFill="background1"/>
          </w:tcPr>
          <w:p w14:paraId="4C8A8365" w14:textId="77777777" w:rsidR="00A57545" w:rsidRPr="003B3DA1" w:rsidRDefault="00A57545" w:rsidP="002A4BF0">
            <w:pPr>
              <w:pStyle w:val="TableText"/>
              <w:rPr>
                <w:szCs w:val="18"/>
                <w:lang w:eastAsia="en-AU"/>
              </w:rPr>
            </w:pPr>
            <w:r>
              <w:rPr>
                <w:szCs w:val="18"/>
                <w:lang w:eastAsia="en-AU"/>
              </w:rPr>
              <w:t>M</w:t>
            </w:r>
          </w:p>
        </w:tc>
        <w:tc>
          <w:tcPr>
            <w:tcW w:w="709" w:type="dxa"/>
            <w:tcBorders>
              <w:left w:val="nil"/>
              <w:bottom w:val="single" w:sz="4" w:space="0" w:color="auto"/>
              <w:right w:val="nil"/>
            </w:tcBorders>
            <w:shd w:val="clear" w:color="auto" w:fill="FFFFFF" w:themeFill="background1"/>
          </w:tcPr>
          <w:p w14:paraId="78DF87D7" w14:textId="77777777" w:rsidR="00A57545" w:rsidRPr="003B3DA1" w:rsidRDefault="00A57545" w:rsidP="002A4BF0">
            <w:pPr>
              <w:pStyle w:val="TableText"/>
              <w:rPr>
                <w:szCs w:val="18"/>
                <w:lang w:eastAsia="en-AU"/>
              </w:rPr>
            </w:pPr>
            <w:r w:rsidRPr="003B3DA1">
              <w:rPr>
                <w:szCs w:val="18"/>
                <w:lang w:eastAsia="en-AU"/>
              </w:rPr>
              <w:t>H</w:t>
            </w:r>
          </w:p>
        </w:tc>
        <w:tc>
          <w:tcPr>
            <w:tcW w:w="567" w:type="dxa"/>
            <w:tcBorders>
              <w:left w:val="nil"/>
              <w:bottom w:val="single" w:sz="4" w:space="0" w:color="auto"/>
              <w:right w:val="nil"/>
            </w:tcBorders>
            <w:shd w:val="clear" w:color="auto" w:fill="F2DBDB" w:themeFill="accent2" w:themeFillTint="33"/>
          </w:tcPr>
          <w:p w14:paraId="326B2E41" w14:textId="77777777" w:rsidR="00A57545" w:rsidRDefault="00A57545" w:rsidP="002A4BF0">
            <w:pPr>
              <w:pStyle w:val="TableText"/>
              <w:rPr>
                <w:szCs w:val="18"/>
                <w:lang w:eastAsia="en-AU"/>
              </w:rPr>
            </w:pPr>
            <w:r>
              <w:rPr>
                <w:szCs w:val="18"/>
                <w:lang w:eastAsia="en-AU"/>
              </w:rPr>
              <w:t>M</w:t>
            </w:r>
          </w:p>
        </w:tc>
        <w:tc>
          <w:tcPr>
            <w:tcW w:w="567" w:type="dxa"/>
            <w:tcBorders>
              <w:left w:val="nil"/>
              <w:bottom w:val="single" w:sz="4" w:space="0" w:color="auto"/>
              <w:right w:val="nil"/>
            </w:tcBorders>
            <w:shd w:val="clear" w:color="auto" w:fill="FAF0F0"/>
          </w:tcPr>
          <w:p w14:paraId="54DA43DC" w14:textId="4A73E616" w:rsidR="00A57545" w:rsidRPr="003B3DA1" w:rsidRDefault="00A57545" w:rsidP="002A4BF0">
            <w:pPr>
              <w:pStyle w:val="TableText"/>
              <w:rPr>
                <w:szCs w:val="18"/>
                <w:lang w:eastAsia="en-AU"/>
              </w:rPr>
            </w:pPr>
            <w:r>
              <w:rPr>
                <w:szCs w:val="18"/>
                <w:lang w:eastAsia="en-AU"/>
              </w:rPr>
              <w:t>D</w:t>
            </w:r>
          </w:p>
        </w:tc>
        <w:tc>
          <w:tcPr>
            <w:tcW w:w="567" w:type="dxa"/>
            <w:tcBorders>
              <w:left w:val="nil"/>
              <w:bottom w:val="single" w:sz="4" w:space="0" w:color="auto"/>
              <w:right w:val="nil"/>
            </w:tcBorders>
            <w:shd w:val="clear" w:color="auto" w:fill="FAF0F0"/>
          </w:tcPr>
          <w:p w14:paraId="546A3D5E" w14:textId="77777777" w:rsidR="00A57545" w:rsidRPr="003B3DA1" w:rsidRDefault="00A57545" w:rsidP="002A4BF0">
            <w:pPr>
              <w:pStyle w:val="TableText"/>
              <w:rPr>
                <w:szCs w:val="18"/>
                <w:lang w:eastAsia="en-AU"/>
              </w:rPr>
            </w:pPr>
            <w:r>
              <w:rPr>
                <w:szCs w:val="18"/>
                <w:lang w:eastAsia="en-AU"/>
              </w:rPr>
              <w:t>E</w:t>
            </w:r>
          </w:p>
        </w:tc>
        <w:tc>
          <w:tcPr>
            <w:tcW w:w="567" w:type="dxa"/>
            <w:tcBorders>
              <w:left w:val="nil"/>
              <w:bottom w:val="single" w:sz="4" w:space="0" w:color="auto"/>
              <w:right w:val="nil"/>
            </w:tcBorders>
            <w:shd w:val="clear" w:color="auto" w:fill="FAF0F0"/>
          </w:tcPr>
          <w:p w14:paraId="0AC10EF3" w14:textId="77777777" w:rsidR="00A57545" w:rsidRDefault="00A57545" w:rsidP="002A4BF0">
            <w:pPr>
              <w:pStyle w:val="TableText"/>
              <w:rPr>
                <w:szCs w:val="18"/>
                <w:lang w:eastAsia="en-AU"/>
              </w:rPr>
            </w:pPr>
            <w:r>
              <w:rPr>
                <w:szCs w:val="18"/>
                <w:lang w:eastAsia="en-AU"/>
              </w:rPr>
              <w:t>E</w:t>
            </w:r>
          </w:p>
        </w:tc>
        <w:tc>
          <w:tcPr>
            <w:tcW w:w="567" w:type="dxa"/>
            <w:tcBorders>
              <w:left w:val="nil"/>
              <w:bottom w:val="single" w:sz="4" w:space="0" w:color="auto"/>
              <w:right w:val="nil"/>
            </w:tcBorders>
            <w:shd w:val="clear" w:color="auto" w:fill="FAF0F0"/>
          </w:tcPr>
          <w:p w14:paraId="2B6744EA" w14:textId="77777777" w:rsidR="00A57545" w:rsidRPr="003B3DA1" w:rsidRDefault="00A57545" w:rsidP="002A4BF0">
            <w:pPr>
              <w:pStyle w:val="TableText"/>
              <w:rPr>
                <w:szCs w:val="18"/>
                <w:lang w:eastAsia="en-AU"/>
              </w:rPr>
            </w:pPr>
            <w:r w:rsidRPr="003B3DA1">
              <w:rPr>
                <w:szCs w:val="18"/>
                <w:lang w:eastAsia="en-AU"/>
              </w:rPr>
              <w:t>C</w:t>
            </w:r>
          </w:p>
        </w:tc>
        <w:tc>
          <w:tcPr>
            <w:tcW w:w="567" w:type="dxa"/>
            <w:tcBorders>
              <w:left w:val="nil"/>
              <w:bottom w:val="single" w:sz="4" w:space="0" w:color="auto"/>
              <w:right w:val="nil"/>
            </w:tcBorders>
            <w:shd w:val="clear" w:color="auto" w:fill="FAF0F0"/>
          </w:tcPr>
          <w:p w14:paraId="33CB872C" w14:textId="77777777" w:rsidR="00A57545" w:rsidRPr="003B3DA1" w:rsidRDefault="00A57545" w:rsidP="002A4BF0">
            <w:pPr>
              <w:pStyle w:val="TableText"/>
              <w:rPr>
                <w:szCs w:val="18"/>
                <w:lang w:eastAsia="en-AU"/>
              </w:rPr>
            </w:pPr>
            <w:r>
              <w:rPr>
                <w:szCs w:val="18"/>
                <w:lang w:eastAsia="en-AU"/>
              </w:rPr>
              <w:t>D</w:t>
            </w:r>
          </w:p>
        </w:tc>
        <w:tc>
          <w:tcPr>
            <w:tcW w:w="567" w:type="dxa"/>
            <w:tcBorders>
              <w:left w:val="nil"/>
              <w:bottom w:val="single" w:sz="4" w:space="0" w:color="auto"/>
              <w:right w:val="nil"/>
            </w:tcBorders>
            <w:shd w:val="clear" w:color="auto" w:fill="FAF0F0"/>
          </w:tcPr>
          <w:p w14:paraId="220D655F" w14:textId="77777777" w:rsidR="00A57545" w:rsidRPr="003B3DA1" w:rsidRDefault="00A57545" w:rsidP="002A4BF0">
            <w:pPr>
              <w:pStyle w:val="TableText"/>
              <w:rPr>
                <w:szCs w:val="18"/>
                <w:lang w:eastAsia="en-AU"/>
              </w:rPr>
            </w:pPr>
            <w:r>
              <w:rPr>
                <w:szCs w:val="18"/>
                <w:lang w:eastAsia="en-AU"/>
              </w:rPr>
              <w:t>D</w:t>
            </w:r>
          </w:p>
        </w:tc>
        <w:tc>
          <w:tcPr>
            <w:tcW w:w="567" w:type="dxa"/>
            <w:tcBorders>
              <w:left w:val="nil"/>
              <w:bottom w:val="single" w:sz="4" w:space="0" w:color="auto"/>
              <w:right w:val="nil"/>
            </w:tcBorders>
            <w:shd w:val="clear" w:color="auto" w:fill="FAF0F0"/>
          </w:tcPr>
          <w:p w14:paraId="76F6C4CD" w14:textId="77777777" w:rsidR="00A57545" w:rsidRPr="003B3DA1" w:rsidRDefault="00A57545" w:rsidP="002A4BF0">
            <w:pPr>
              <w:pStyle w:val="TableText"/>
              <w:rPr>
                <w:szCs w:val="18"/>
                <w:lang w:eastAsia="en-AU"/>
              </w:rPr>
            </w:pPr>
            <w:r>
              <w:rPr>
                <w:szCs w:val="18"/>
                <w:lang w:eastAsia="en-AU"/>
              </w:rPr>
              <w:t>C</w:t>
            </w:r>
          </w:p>
        </w:tc>
        <w:tc>
          <w:tcPr>
            <w:tcW w:w="709" w:type="dxa"/>
            <w:tcBorders>
              <w:left w:val="nil"/>
              <w:bottom w:val="single" w:sz="4" w:space="0" w:color="auto"/>
              <w:right w:val="nil"/>
            </w:tcBorders>
            <w:shd w:val="clear" w:color="auto" w:fill="FFFFCC"/>
          </w:tcPr>
          <w:p w14:paraId="73E8DDC3" w14:textId="77777777" w:rsidR="00A57545" w:rsidRDefault="00A57545" w:rsidP="002A4BF0">
            <w:pPr>
              <w:pStyle w:val="TableText"/>
              <w:rPr>
                <w:szCs w:val="18"/>
                <w:lang w:eastAsia="en-AU"/>
              </w:rPr>
            </w:pPr>
            <w:r>
              <w:rPr>
                <w:szCs w:val="18"/>
                <w:lang w:eastAsia="en-AU"/>
              </w:rPr>
              <w:t>M</w:t>
            </w:r>
          </w:p>
        </w:tc>
        <w:tc>
          <w:tcPr>
            <w:tcW w:w="709" w:type="dxa"/>
            <w:tcBorders>
              <w:left w:val="nil"/>
              <w:bottom w:val="single" w:sz="4" w:space="0" w:color="auto"/>
              <w:right w:val="nil"/>
            </w:tcBorders>
            <w:shd w:val="clear" w:color="auto" w:fill="FFFFCC"/>
          </w:tcPr>
          <w:p w14:paraId="47907441" w14:textId="77777777" w:rsidR="00A57545" w:rsidRDefault="00A57545" w:rsidP="002A4BF0">
            <w:pPr>
              <w:pStyle w:val="TableText"/>
              <w:rPr>
                <w:szCs w:val="18"/>
                <w:lang w:eastAsia="en-AU"/>
              </w:rPr>
            </w:pPr>
            <w:r>
              <w:rPr>
                <w:szCs w:val="18"/>
                <w:lang w:eastAsia="en-AU"/>
              </w:rPr>
              <w:t>M</w:t>
            </w:r>
          </w:p>
        </w:tc>
        <w:tc>
          <w:tcPr>
            <w:tcW w:w="567" w:type="dxa"/>
            <w:tcBorders>
              <w:left w:val="nil"/>
              <w:bottom w:val="single" w:sz="4" w:space="0" w:color="auto"/>
              <w:right w:val="nil"/>
            </w:tcBorders>
            <w:shd w:val="clear" w:color="auto" w:fill="EAF1DD" w:themeFill="accent3" w:themeFillTint="33"/>
          </w:tcPr>
          <w:p w14:paraId="0BC8C98B" w14:textId="77777777" w:rsidR="00A57545" w:rsidRPr="00DD7ABB" w:rsidRDefault="00A57545" w:rsidP="002A4BF0">
            <w:pPr>
              <w:pStyle w:val="TableText"/>
            </w:pPr>
            <w:r>
              <w:t>VL</w:t>
            </w:r>
          </w:p>
        </w:tc>
        <w:tc>
          <w:tcPr>
            <w:tcW w:w="567" w:type="dxa"/>
            <w:tcBorders>
              <w:left w:val="nil"/>
              <w:bottom w:val="single" w:sz="4" w:space="0" w:color="auto"/>
              <w:right w:val="nil"/>
            </w:tcBorders>
            <w:shd w:val="clear" w:color="auto" w:fill="EAF1DD" w:themeFill="accent3" w:themeFillTint="33"/>
          </w:tcPr>
          <w:p w14:paraId="30E88A80" w14:textId="77777777" w:rsidR="00A57545" w:rsidRDefault="00A57545" w:rsidP="002A4BF0">
            <w:pPr>
              <w:pStyle w:val="TableText"/>
            </w:pPr>
            <w:r>
              <w:t>VL</w:t>
            </w:r>
          </w:p>
        </w:tc>
        <w:tc>
          <w:tcPr>
            <w:tcW w:w="851" w:type="dxa"/>
            <w:tcBorders>
              <w:left w:val="nil"/>
              <w:bottom w:val="single" w:sz="4" w:space="0" w:color="auto"/>
            </w:tcBorders>
            <w:shd w:val="clear" w:color="auto" w:fill="DAEEF3" w:themeFill="accent5" w:themeFillTint="33"/>
          </w:tcPr>
          <w:p w14:paraId="64162265" w14:textId="77777777" w:rsidR="00A57545" w:rsidRDefault="00A57545" w:rsidP="002A4BF0">
            <w:pPr>
              <w:pStyle w:val="TableText"/>
            </w:pPr>
            <w:r>
              <w:t>L</w:t>
            </w:r>
          </w:p>
        </w:tc>
      </w:tr>
      <w:tr w:rsidR="00EF2B9C" w:rsidRPr="0026389E" w14:paraId="0D585EC7" w14:textId="77777777" w:rsidTr="00EF2B9C">
        <w:trPr>
          <w:trHeight w:val="276"/>
        </w:trPr>
        <w:tc>
          <w:tcPr>
            <w:tcW w:w="1413" w:type="dxa"/>
            <w:tcBorders>
              <w:top w:val="nil"/>
              <w:left w:val="nil"/>
              <w:bottom w:val="single" w:sz="4" w:space="0" w:color="auto"/>
              <w:right w:val="nil"/>
            </w:tcBorders>
            <w:shd w:val="clear" w:color="auto" w:fill="E5DFEC" w:themeFill="accent4" w:themeFillTint="33"/>
          </w:tcPr>
          <w:p w14:paraId="693F2DC5" w14:textId="77777777" w:rsidR="00A57545" w:rsidRPr="0026389E" w:rsidRDefault="00A57545" w:rsidP="002A4BF0">
            <w:pPr>
              <w:pStyle w:val="TableText"/>
              <w:rPr>
                <w:szCs w:val="18"/>
                <w:lang w:eastAsia="en-AU"/>
              </w:rPr>
            </w:pPr>
          </w:p>
        </w:tc>
        <w:tc>
          <w:tcPr>
            <w:tcW w:w="1559" w:type="dxa"/>
            <w:tcBorders>
              <w:left w:val="nil"/>
              <w:bottom w:val="single" w:sz="4" w:space="0" w:color="auto"/>
              <w:right w:val="nil"/>
            </w:tcBorders>
            <w:shd w:val="clear" w:color="auto" w:fill="C6D9F1" w:themeFill="text2" w:themeFillTint="33"/>
          </w:tcPr>
          <w:p w14:paraId="37CBD1CF" w14:textId="77777777" w:rsidR="00A57545" w:rsidRPr="0026389E" w:rsidRDefault="00A57545" w:rsidP="002A4BF0">
            <w:pPr>
              <w:pStyle w:val="TableText"/>
              <w:rPr>
                <w:szCs w:val="18"/>
              </w:rPr>
            </w:pPr>
            <w:r>
              <w:rPr>
                <w:szCs w:val="18"/>
              </w:rPr>
              <w:t xml:space="preserve">Free stock and </w:t>
            </w:r>
            <w:r w:rsidRPr="0026389E">
              <w:rPr>
                <w:szCs w:val="18"/>
              </w:rPr>
              <w:t xml:space="preserve">PAQ </w:t>
            </w:r>
            <w:r>
              <w:rPr>
                <w:szCs w:val="18"/>
              </w:rPr>
              <w:t>(</w:t>
            </w:r>
            <w:r w:rsidRPr="0026389E">
              <w:rPr>
                <w:szCs w:val="18"/>
              </w:rPr>
              <w:t xml:space="preserve">with </w:t>
            </w:r>
            <w:r>
              <w:rPr>
                <w:szCs w:val="18"/>
              </w:rPr>
              <w:t>progeny production</w:t>
            </w:r>
            <w:r w:rsidRPr="0026389E">
              <w:rPr>
                <w:szCs w:val="18"/>
              </w:rPr>
              <w:t xml:space="preserve"> and testing</w:t>
            </w:r>
            <w:r>
              <w:rPr>
                <w:szCs w:val="18"/>
              </w:rPr>
              <w:t>)</w:t>
            </w:r>
          </w:p>
        </w:tc>
        <w:tc>
          <w:tcPr>
            <w:tcW w:w="567" w:type="dxa"/>
            <w:tcBorders>
              <w:left w:val="nil"/>
              <w:bottom w:val="single" w:sz="4" w:space="0" w:color="auto"/>
              <w:right w:val="nil"/>
            </w:tcBorders>
            <w:shd w:val="clear" w:color="auto" w:fill="FDE9D9" w:themeFill="accent6" w:themeFillTint="33"/>
          </w:tcPr>
          <w:p w14:paraId="213CB39D" w14:textId="77777777" w:rsidR="00A57545" w:rsidRDefault="00A57545" w:rsidP="002A4BF0">
            <w:pPr>
              <w:pStyle w:val="TableText"/>
            </w:pPr>
            <w:r>
              <w:t>N</w:t>
            </w:r>
          </w:p>
        </w:tc>
        <w:tc>
          <w:tcPr>
            <w:tcW w:w="567" w:type="dxa"/>
            <w:tcBorders>
              <w:left w:val="nil"/>
              <w:bottom w:val="single" w:sz="4" w:space="0" w:color="auto"/>
              <w:right w:val="nil"/>
            </w:tcBorders>
            <w:shd w:val="clear" w:color="auto" w:fill="FFFFFF" w:themeFill="background1"/>
          </w:tcPr>
          <w:p w14:paraId="30C35777" w14:textId="77777777" w:rsidR="00A57545" w:rsidRDefault="00A57545" w:rsidP="002A4BF0">
            <w:pPr>
              <w:pStyle w:val="TableText"/>
            </w:pPr>
            <w:r>
              <w:t>M</w:t>
            </w:r>
          </w:p>
        </w:tc>
        <w:tc>
          <w:tcPr>
            <w:tcW w:w="567" w:type="dxa"/>
            <w:tcBorders>
              <w:left w:val="nil"/>
              <w:bottom w:val="single" w:sz="4" w:space="0" w:color="auto"/>
              <w:right w:val="nil"/>
            </w:tcBorders>
            <w:shd w:val="clear" w:color="auto" w:fill="FFFFFF" w:themeFill="background1"/>
          </w:tcPr>
          <w:p w14:paraId="50FF4A5E" w14:textId="77777777" w:rsidR="00A57545" w:rsidRDefault="00A57545" w:rsidP="002A4BF0">
            <w:pPr>
              <w:pStyle w:val="TableText"/>
            </w:pPr>
            <w:r>
              <w:t>L</w:t>
            </w:r>
          </w:p>
        </w:tc>
        <w:tc>
          <w:tcPr>
            <w:tcW w:w="567" w:type="dxa"/>
            <w:tcBorders>
              <w:left w:val="nil"/>
              <w:bottom w:val="single" w:sz="4" w:space="0" w:color="auto"/>
              <w:right w:val="nil"/>
            </w:tcBorders>
            <w:shd w:val="clear" w:color="auto" w:fill="DDD9C3" w:themeFill="background2" w:themeFillShade="E6"/>
          </w:tcPr>
          <w:p w14:paraId="6CD4E5B1" w14:textId="77777777" w:rsidR="00A57545" w:rsidRDefault="00A57545" w:rsidP="002A4BF0">
            <w:pPr>
              <w:pStyle w:val="TableText"/>
            </w:pPr>
            <w:r>
              <w:t>N</w:t>
            </w:r>
          </w:p>
        </w:tc>
        <w:tc>
          <w:tcPr>
            <w:tcW w:w="567" w:type="dxa"/>
            <w:tcBorders>
              <w:left w:val="nil"/>
              <w:bottom w:val="single" w:sz="4" w:space="0" w:color="auto"/>
              <w:right w:val="nil"/>
            </w:tcBorders>
            <w:shd w:val="clear" w:color="auto" w:fill="DDD9C3" w:themeFill="background2" w:themeFillShade="E6"/>
          </w:tcPr>
          <w:p w14:paraId="3E7CA692" w14:textId="77777777" w:rsidR="00A57545" w:rsidRDefault="00A57545" w:rsidP="002A4BF0">
            <w:pPr>
              <w:pStyle w:val="TableText"/>
            </w:pPr>
            <w:r>
              <w:t>N</w:t>
            </w:r>
          </w:p>
        </w:tc>
        <w:tc>
          <w:tcPr>
            <w:tcW w:w="708" w:type="dxa"/>
            <w:tcBorders>
              <w:left w:val="nil"/>
              <w:bottom w:val="single" w:sz="4" w:space="0" w:color="auto"/>
              <w:right w:val="nil"/>
            </w:tcBorders>
            <w:shd w:val="clear" w:color="auto" w:fill="FFFFFF" w:themeFill="background1"/>
          </w:tcPr>
          <w:p w14:paraId="4F0EFED6" w14:textId="77777777" w:rsidR="00A57545" w:rsidRDefault="00A57545" w:rsidP="002A4BF0">
            <w:pPr>
              <w:pStyle w:val="TableText"/>
              <w:rPr>
                <w:szCs w:val="18"/>
                <w:lang w:eastAsia="en-AU"/>
              </w:rPr>
            </w:pPr>
            <w:r>
              <w:rPr>
                <w:szCs w:val="18"/>
                <w:lang w:eastAsia="en-AU"/>
              </w:rPr>
              <w:t>M</w:t>
            </w:r>
          </w:p>
        </w:tc>
        <w:tc>
          <w:tcPr>
            <w:tcW w:w="709" w:type="dxa"/>
            <w:tcBorders>
              <w:left w:val="nil"/>
              <w:bottom w:val="single" w:sz="4" w:space="0" w:color="auto"/>
              <w:right w:val="nil"/>
            </w:tcBorders>
            <w:shd w:val="clear" w:color="auto" w:fill="FFFFFF" w:themeFill="background1"/>
          </w:tcPr>
          <w:p w14:paraId="0D5342BE" w14:textId="77777777" w:rsidR="00A57545" w:rsidRDefault="00A57545" w:rsidP="002A4BF0">
            <w:pPr>
              <w:pStyle w:val="TableText"/>
              <w:rPr>
                <w:szCs w:val="18"/>
                <w:lang w:eastAsia="en-AU"/>
              </w:rPr>
            </w:pPr>
            <w:r w:rsidRPr="003B3DA1">
              <w:rPr>
                <w:szCs w:val="18"/>
                <w:lang w:eastAsia="en-AU"/>
              </w:rPr>
              <w:t>H</w:t>
            </w:r>
          </w:p>
        </w:tc>
        <w:tc>
          <w:tcPr>
            <w:tcW w:w="567" w:type="dxa"/>
            <w:tcBorders>
              <w:left w:val="nil"/>
              <w:bottom w:val="single" w:sz="4" w:space="0" w:color="auto"/>
              <w:right w:val="nil"/>
            </w:tcBorders>
            <w:shd w:val="clear" w:color="auto" w:fill="F2DBDB" w:themeFill="accent2" w:themeFillTint="33"/>
          </w:tcPr>
          <w:p w14:paraId="4E34352F" w14:textId="77777777" w:rsidR="00A57545" w:rsidRDefault="00A57545" w:rsidP="002A4BF0">
            <w:pPr>
              <w:pStyle w:val="TableText"/>
              <w:rPr>
                <w:szCs w:val="18"/>
                <w:lang w:eastAsia="en-AU"/>
              </w:rPr>
            </w:pPr>
            <w:r>
              <w:rPr>
                <w:szCs w:val="18"/>
                <w:lang w:eastAsia="en-AU"/>
              </w:rPr>
              <w:t>M</w:t>
            </w:r>
          </w:p>
        </w:tc>
        <w:tc>
          <w:tcPr>
            <w:tcW w:w="567" w:type="dxa"/>
            <w:tcBorders>
              <w:left w:val="nil"/>
              <w:bottom w:val="single" w:sz="4" w:space="0" w:color="auto"/>
              <w:right w:val="nil"/>
            </w:tcBorders>
            <w:shd w:val="clear" w:color="auto" w:fill="FAF0F0"/>
          </w:tcPr>
          <w:p w14:paraId="43E934D3" w14:textId="14611BF7" w:rsidR="00A57545" w:rsidRPr="003B3DA1" w:rsidRDefault="00A57545" w:rsidP="002A4BF0">
            <w:pPr>
              <w:pStyle w:val="TableText"/>
              <w:rPr>
                <w:szCs w:val="18"/>
                <w:lang w:eastAsia="en-AU"/>
              </w:rPr>
            </w:pPr>
            <w:r>
              <w:rPr>
                <w:szCs w:val="18"/>
                <w:lang w:eastAsia="en-AU"/>
              </w:rPr>
              <w:t>D</w:t>
            </w:r>
          </w:p>
        </w:tc>
        <w:tc>
          <w:tcPr>
            <w:tcW w:w="567" w:type="dxa"/>
            <w:tcBorders>
              <w:left w:val="nil"/>
              <w:bottom w:val="single" w:sz="4" w:space="0" w:color="auto"/>
              <w:right w:val="nil"/>
            </w:tcBorders>
            <w:shd w:val="clear" w:color="auto" w:fill="FAF0F0"/>
          </w:tcPr>
          <w:p w14:paraId="649C59F1" w14:textId="77777777" w:rsidR="00A57545" w:rsidRPr="003B3DA1" w:rsidRDefault="00A57545" w:rsidP="002A4BF0">
            <w:pPr>
              <w:pStyle w:val="TableText"/>
              <w:rPr>
                <w:szCs w:val="18"/>
                <w:lang w:eastAsia="en-AU"/>
              </w:rPr>
            </w:pPr>
            <w:r>
              <w:rPr>
                <w:szCs w:val="18"/>
                <w:lang w:eastAsia="en-AU"/>
              </w:rPr>
              <w:t>E</w:t>
            </w:r>
          </w:p>
        </w:tc>
        <w:tc>
          <w:tcPr>
            <w:tcW w:w="567" w:type="dxa"/>
            <w:tcBorders>
              <w:left w:val="nil"/>
              <w:bottom w:val="single" w:sz="4" w:space="0" w:color="auto"/>
              <w:right w:val="nil"/>
            </w:tcBorders>
            <w:shd w:val="clear" w:color="auto" w:fill="FAF0F0"/>
          </w:tcPr>
          <w:p w14:paraId="5D3363D7" w14:textId="77777777" w:rsidR="00A57545" w:rsidRDefault="00A57545" w:rsidP="002A4BF0">
            <w:pPr>
              <w:pStyle w:val="TableText"/>
              <w:rPr>
                <w:szCs w:val="18"/>
                <w:lang w:eastAsia="en-AU"/>
              </w:rPr>
            </w:pPr>
            <w:r>
              <w:rPr>
                <w:szCs w:val="18"/>
                <w:lang w:eastAsia="en-AU"/>
              </w:rPr>
              <w:t>E</w:t>
            </w:r>
          </w:p>
        </w:tc>
        <w:tc>
          <w:tcPr>
            <w:tcW w:w="567" w:type="dxa"/>
            <w:tcBorders>
              <w:left w:val="nil"/>
              <w:bottom w:val="single" w:sz="4" w:space="0" w:color="auto"/>
              <w:right w:val="nil"/>
            </w:tcBorders>
            <w:shd w:val="clear" w:color="auto" w:fill="FAF0F0"/>
          </w:tcPr>
          <w:p w14:paraId="178A2186" w14:textId="77777777" w:rsidR="00A57545" w:rsidRPr="003B3DA1" w:rsidRDefault="00A57545" w:rsidP="002A4BF0">
            <w:pPr>
              <w:pStyle w:val="TableText"/>
              <w:rPr>
                <w:szCs w:val="18"/>
                <w:lang w:eastAsia="en-AU"/>
              </w:rPr>
            </w:pPr>
            <w:r w:rsidRPr="003B3DA1">
              <w:rPr>
                <w:szCs w:val="18"/>
                <w:lang w:eastAsia="en-AU"/>
              </w:rPr>
              <w:t>C</w:t>
            </w:r>
          </w:p>
        </w:tc>
        <w:tc>
          <w:tcPr>
            <w:tcW w:w="567" w:type="dxa"/>
            <w:tcBorders>
              <w:left w:val="nil"/>
              <w:bottom w:val="single" w:sz="4" w:space="0" w:color="auto"/>
              <w:right w:val="nil"/>
            </w:tcBorders>
            <w:shd w:val="clear" w:color="auto" w:fill="FAF0F0"/>
          </w:tcPr>
          <w:p w14:paraId="2934D32B" w14:textId="77777777" w:rsidR="00A57545" w:rsidRPr="003B3DA1" w:rsidRDefault="00A57545" w:rsidP="002A4BF0">
            <w:pPr>
              <w:pStyle w:val="TableText"/>
              <w:rPr>
                <w:szCs w:val="18"/>
                <w:lang w:eastAsia="en-AU"/>
              </w:rPr>
            </w:pPr>
            <w:r>
              <w:rPr>
                <w:szCs w:val="18"/>
                <w:lang w:eastAsia="en-AU"/>
              </w:rPr>
              <w:t>D</w:t>
            </w:r>
          </w:p>
        </w:tc>
        <w:tc>
          <w:tcPr>
            <w:tcW w:w="567" w:type="dxa"/>
            <w:tcBorders>
              <w:left w:val="nil"/>
              <w:bottom w:val="single" w:sz="4" w:space="0" w:color="auto"/>
              <w:right w:val="nil"/>
            </w:tcBorders>
            <w:shd w:val="clear" w:color="auto" w:fill="FAF0F0"/>
          </w:tcPr>
          <w:p w14:paraId="6A95E904" w14:textId="77777777" w:rsidR="00A57545" w:rsidRDefault="00A57545" w:rsidP="002A4BF0">
            <w:pPr>
              <w:pStyle w:val="TableText"/>
              <w:rPr>
                <w:szCs w:val="18"/>
                <w:lang w:eastAsia="en-AU"/>
              </w:rPr>
            </w:pPr>
            <w:r>
              <w:rPr>
                <w:szCs w:val="18"/>
                <w:lang w:eastAsia="en-AU"/>
              </w:rPr>
              <w:t>D</w:t>
            </w:r>
          </w:p>
        </w:tc>
        <w:tc>
          <w:tcPr>
            <w:tcW w:w="567" w:type="dxa"/>
            <w:tcBorders>
              <w:left w:val="nil"/>
              <w:bottom w:val="single" w:sz="4" w:space="0" w:color="auto"/>
              <w:right w:val="nil"/>
            </w:tcBorders>
            <w:shd w:val="clear" w:color="auto" w:fill="FAF0F0"/>
          </w:tcPr>
          <w:p w14:paraId="14193AD6" w14:textId="77777777" w:rsidR="00A57545" w:rsidRDefault="00A57545" w:rsidP="002A4BF0">
            <w:pPr>
              <w:pStyle w:val="TableText"/>
              <w:rPr>
                <w:szCs w:val="18"/>
                <w:lang w:eastAsia="en-AU"/>
              </w:rPr>
            </w:pPr>
            <w:r>
              <w:rPr>
                <w:szCs w:val="18"/>
                <w:lang w:eastAsia="en-AU"/>
              </w:rPr>
              <w:t>C</w:t>
            </w:r>
          </w:p>
        </w:tc>
        <w:tc>
          <w:tcPr>
            <w:tcW w:w="709" w:type="dxa"/>
            <w:tcBorders>
              <w:left w:val="nil"/>
              <w:bottom w:val="single" w:sz="4" w:space="0" w:color="auto"/>
              <w:right w:val="nil"/>
            </w:tcBorders>
            <w:shd w:val="clear" w:color="auto" w:fill="FFFFCC"/>
          </w:tcPr>
          <w:p w14:paraId="26F2EB4D" w14:textId="77777777" w:rsidR="00A57545" w:rsidRDefault="00A57545" w:rsidP="002A4BF0">
            <w:pPr>
              <w:pStyle w:val="TableText"/>
              <w:rPr>
                <w:szCs w:val="18"/>
                <w:lang w:eastAsia="en-AU"/>
              </w:rPr>
            </w:pPr>
            <w:r>
              <w:rPr>
                <w:szCs w:val="18"/>
                <w:lang w:eastAsia="en-AU"/>
              </w:rPr>
              <w:t>M</w:t>
            </w:r>
          </w:p>
        </w:tc>
        <w:tc>
          <w:tcPr>
            <w:tcW w:w="709" w:type="dxa"/>
            <w:tcBorders>
              <w:left w:val="nil"/>
              <w:bottom w:val="single" w:sz="4" w:space="0" w:color="auto"/>
              <w:right w:val="nil"/>
            </w:tcBorders>
            <w:shd w:val="clear" w:color="auto" w:fill="FFFFCC"/>
          </w:tcPr>
          <w:p w14:paraId="5039AE5B" w14:textId="77777777" w:rsidR="00A57545" w:rsidRDefault="00A57545" w:rsidP="002A4BF0">
            <w:pPr>
              <w:pStyle w:val="TableText"/>
              <w:rPr>
                <w:szCs w:val="18"/>
                <w:lang w:eastAsia="en-AU"/>
              </w:rPr>
            </w:pPr>
            <w:r>
              <w:rPr>
                <w:szCs w:val="18"/>
                <w:lang w:eastAsia="en-AU"/>
              </w:rPr>
              <w:t>M</w:t>
            </w:r>
          </w:p>
        </w:tc>
        <w:tc>
          <w:tcPr>
            <w:tcW w:w="567" w:type="dxa"/>
            <w:tcBorders>
              <w:left w:val="nil"/>
              <w:bottom w:val="single" w:sz="4" w:space="0" w:color="auto"/>
              <w:right w:val="nil"/>
            </w:tcBorders>
            <w:shd w:val="clear" w:color="auto" w:fill="EAF1DD" w:themeFill="accent3" w:themeFillTint="33"/>
          </w:tcPr>
          <w:p w14:paraId="4FE2BA8A" w14:textId="77777777" w:rsidR="00A57545" w:rsidRDefault="00A57545" w:rsidP="002A4BF0">
            <w:pPr>
              <w:pStyle w:val="TableText"/>
            </w:pPr>
            <w:r>
              <w:t>N</w:t>
            </w:r>
          </w:p>
        </w:tc>
        <w:tc>
          <w:tcPr>
            <w:tcW w:w="567" w:type="dxa"/>
            <w:tcBorders>
              <w:left w:val="nil"/>
              <w:bottom w:val="single" w:sz="4" w:space="0" w:color="auto"/>
              <w:right w:val="nil"/>
            </w:tcBorders>
            <w:shd w:val="clear" w:color="auto" w:fill="EAF1DD" w:themeFill="accent3" w:themeFillTint="33"/>
          </w:tcPr>
          <w:p w14:paraId="481B2609" w14:textId="77777777" w:rsidR="00A57545" w:rsidRDefault="00A57545" w:rsidP="002A4BF0">
            <w:pPr>
              <w:pStyle w:val="TableText"/>
            </w:pPr>
            <w:r>
              <w:t>N</w:t>
            </w:r>
          </w:p>
        </w:tc>
        <w:tc>
          <w:tcPr>
            <w:tcW w:w="851" w:type="dxa"/>
            <w:tcBorders>
              <w:left w:val="nil"/>
              <w:bottom w:val="single" w:sz="4" w:space="0" w:color="auto"/>
            </w:tcBorders>
            <w:shd w:val="clear" w:color="auto" w:fill="DAEEF3" w:themeFill="accent5" w:themeFillTint="33"/>
          </w:tcPr>
          <w:p w14:paraId="548F024E" w14:textId="77777777" w:rsidR="00A57545" w:rsidRDefault="00A57545" w:rsidP="002A4BF0">
            <w:pPr>
              <w:pStyle w:val="TableText"/>
            </w:pPr>
            <w:r>
              <w:t>N</w:t>
            </w:r>
          </w:p>
        </w:tc>
      </w:tr>
      <w:tr w:rsidR="00EF2B9C" w:rsidRPr="0026389E" w14:paraId="74B970C2" w14:textId="77777777" w:rsidTr="00EF2B9C">
        <w:trPr>
          <w:trHeight w:val="276"/>
        </w:trPr>
        <w:tc>
          <w:tcPr>
            <w:tcW w:w="1413" w:type="dxa"/>
            <w:tcBorders>
              <w:left w:val="nil"/>
              <w:bottom w:val="nil"/>
              <w:right w:val="nil"/>
            </w:tcBorders>
            <w:shd w:val="clear" w:color="auto" w:fill="E5DFEC" w:themeFill="accent4" w:themeFillTint="33"/>
            <w:hideMark/>
          </w:tcPr>
          <w:p w14:paraId="193164A5" w14:textId="77777777" w:rsidR="00C020FD" w:rsidRPr="0026389E" w:rsidRDefault="00C020FD" w:rsidP="002A4BF0">
            <w:pPr>
              <w:pStyle w:val="TableText"/>
              <w:rPr>
                <w:szCs w:val="18"/>
                <w:lang w:eastAsia="en-AU"/>
              </w:rPr>
            </w:pPr>
            <w:r w:rsidRPr="0026389E">
              <w:rPr>
                <w:szCs w:val="18"/>
                <w:lang w:eastAsia="en-AU"/>
              </w:rPr>
              <w:t xml:space="preserve">AciHV1 and AciHV2 </w:t>
            </w:r>
          </w:p>
        </w:tc>
        <w:tc>
          <w:tcPr>
            <w:tcW w:w="1559" w:type="dxa"/>
            <w:tcBorders>
              <w:left w:val="nil"/>
              <w:bottom w:val="single" w:sz="4" w:space="0" w:color="auto"/>
              <w:right w:val="nil"/>
            </w:tcBorders>
            <w:shd w:val="clear" w:color="auto" w:fill="C6D9F1" w:themeFill="text2" w:themeFillTint="33"/>
            <w:hideMark/>
          </w:tcPr>
          <w:p w14:paraId="16EECD55" w14:textId="77777777" w:rsidR="00C020FD" w:rsidRPr="0026389E" w:rsidRDefault="00C020FD" w:rsidP="002A4BF0">
            <w:pPr>
              <w:pStyle w:val="TableText"/>
              <w:rPr>
                <w:szCs w:val="18"/>
                <w:lang w:eastAsia="en-AU"/>
              </w:rPr>
            </w:pPr>
            <w:r w:rsidRPr="0026389E">
              <w:rPr>
                <w:color w:val="000000" w:themeColor="text1"/>
                <w:kern w:val="24"/>
                <w:szCs w:val="18"/>
                <w:lang w:eastAsia="en-AU"/>
              </w:rPr>
              <w:t>Unrestricted</w:t>
            </w:r>
          </w:p>
        </w:tc>
        <w:tc>
          <w:tcPr>
            <w:tcW w:w="567" w:type="dxa"/>
            <w:tcBorders>
              <w:left w:val="nil"/>
              <w:bottom w:val="single" w:sz="4" w:space="0" w:color="auto"/>
              <w:right w:val="nil"/>
            </w:tcBorders>
            <w:shd w:val="clear" w:color="auto" w:fill="FDE9D9" w:themeFill="accent6" w:themeFillTint="33"/>
            <w:hideMark/>
          </w:tcPr>
          <w:p w14:paraId="624802FA" w14:textId="77777777" w:rsidR="00C020FD" w:rsidRPr="00DD7ABB" w:rsidRDefault="00C020FD" w:rsidP="002A4BF0">
            <w:pPr>
              <w:pStyle w:val="TableText"/>
            </w:pPr>
            <w:r w:rsidRPr="00DD7ABB">
              <w:t>H</w:t>
            </w:r>
          </w:p>
        </w:tc>
        <w:tc>
          <w:tcPr>
            <w:tcW w:w="567" w:type="dxa"/>
            <w:tcBorders>
              <w:left w:val="nil"/>
              <w:bottom w:val="single" w:sz="4" w:space="0" w:color="auto"/>
              <w:right w:val="nil"/>
            </w:tcBorders>
            <w:shd w:val="clear" w:color="auto" w:fill="FFFFFF" w:themeFill="background1"/>
            <w:hideMark/>
          </w:tcPr>
          <w:p w14:paraId="7FA72D7F" w14:textId="7091AE1D" w:rsidR="00C020FD" w:rsidRPr="00DD7ABB" w:rsidRDefault="00C42ECC" w:rsidP="002A4BF0">
            <w:pPr>
              <w:pStyle w:val="TableText"/>
            </w:pPr>
            <w:r>
              <w:t>H</w:t>
            </w:r>
          </w:p>
        </w:tc>
        <w:tc>
          <w:tcPr>
            <w:tcW w:w="567" w:type="dxa"/>
            <w:tcBorders>
              <w:left w:val="nil"/>
              <w:bottom w:val="single" w:sz="4" w:space="0" w:color="auto"/>
              <w:right w:val="nil"/>
            </w:tcBorders>
            <w:shd w:val="clear" w:color="auto" w:fill="FFFFFF" w:themeFill="background1"/>
            <w:hideMark/>
          </w:tcPr>
          <w:p w14:paraId="4B896AEE" w14:textId="77777777" w:rsidR="00C020FD" w:rsidRPr="00DD7ABB" w:rsidRDefault="00C020FD" w:rsidP="002A4BF0">
            <w:pPr>
              <w:pStyle w:val="TableText"/>
            </w:pPr>
            <w:r w:rsidRPr="00DD7ABB">
              <w:t>N</w:t>
            </w:r>
          </w:p>
        </w:tc>
        <w:tc>
          <w:tcPr>
            <w:tcW w:w="567" w:type="dxa"/>
            <w:tcBorders>
              <w:left w:val="nil"/>
              <w:bottom w:val="single" w:sz="4" w:space="0" w:color="auto"/>
              <w:right w:val="nil"/>
            </w:tcBorders>
            <w:shd w:val="clear" w:color="auto" w:fill="DDD9C3" w:themeFill="background2" w:themeFillShade="E6"/>
            <w:hideMark/>
          </w:tcPr>
          <w:p w14:paraId="71D807CC" w14:textId="656DF46B" w:rsidR="00C020FD" w:rsidRPr="00DD7ABB" w:rsidRDefault="00C42ECC" w:rsidP="002A4BF0">
            <w:pPr>
              <w:pStyle w:val="TableText"/>
            </w:pPr>
            <w:r>
              <w:t>H</w:t>
            </w:r>
          </w:p>
        </w:tc>
        <w:tc>
          <w:tcPr>
            <w:tcW w:w="567" w:type="dxa"/>
            <w:tcBorders>
              <w:left w:val="nil"/>
              <w:bottom w:val="single" w:sz="4" w:space="0" w:color="auto"/>
              <w:right w:val="nil"/>
            </w:tcBorders>
            <w:shd w:val="clear" w:color="auto" w:fill="DDD9C3" w:themeFill="background2" w:themeFillShade="E6"/>
            <w:hideMark/>
          </w:tcPr>
          <w:p w14:paraId="07B00710" w14:textId="77777777" w:rsidR="00C020FD" w:rsidRPr="00DD7ABB" w:rsidRDefault="00C020FD" w:rsidP="002A4BF0">
            <w:pPr>
              <w:pStyle w:val="TableText"/>
            </w:pPr>
            <w:r w:rsidRPr="00DD7ABB">
              <w:t>N</w:t>
            </w:r>
          </w:p>
        </w:tc>
        <w:tc>
          <w:tcPr>
            <w:tcW w:w="708" w:type="dxa"/>
            <w:tcBorders>
              <w:left w:val="nil"/>
              <w:bottom w:val="single" w:sz="4" w:space="0" w:color="auto"/>
              <w:right w:val="nil"/>
            </w:tcBorders>
            <w:shd w:val="clear" w:color="auto" w:fill="FFFFFF" w:themeFill="background1"/>
          </w:tcPr>
          <w:p w14:paraId="070B9E4C" w14:textId="77777777" w:rsidR="00C020FD" w:rsidRPr="00DD7ABB" w:rsidRDefault="00C020FD" w:rsidP="002A4BF0">
            <w:pPr>
              <w:pStyle w:val="TableText"/>
            </w:pPr>
            <w:r w:rsidRPr="00DD7ABB">
              <w:t>H</w:t>
            </w:r>
          </w:p>
        </w:tc>
        <w:tc>
          <w:tcPr>
            <w:tcW w:w="709" w:type="dxa"/>
            <w:tcBorders>
              <w:left w:val="nil"/>
              <w:bottom w:val="single" w:sz="4" w:space="0" w:color="auto"/>
              <w:right w:val="nil"/>
            </w:tcBorders>
            <w:shd w:val="clear" w:color="auto" w:fill="FFFFFF" w:themeFill="background1"/>
            <w:hideMark/>
          </w:tcPr>
          <w:p w14:paraId="63C486E6" w14:textId="77777777" w:rsidR="00C020FD" w:rsidRPr="00DD7ABB" w:rsidRDefault="00C020FD" w:rsidP="002A4BF0">
            <w:pPr>
              <w:pStyle w:val="TableText"/>
            </w:pPr>
            <w:r w:rsidRPr="00DD7ABB">
              <w:t>N</w:t>
            </w:r>
          </w:p>
        </w:tc>
        <w:tc>
          <w:tcPr>
            <w:tcW w:w="567" w:type="dxa"/>
            <w:tcBorders>
              <w:left w:val="nil"/>
              <w:bottom w:val="single" w:sz="4" w:space="0" w:color="auto"/>
              <w:right w:val="nil"/>
            </w:tcBorders>
            <w:shd w:val="clear" w:color="auto" w:fill="F2DBDB" w:themeFill="accent2" w:themeFillTint="33"/>
            <w:hideMark/>
          </w:tcPr>
          <w:p w14:paraId="057815BA" w14:textId="77777777" w:rsidR="00C020FD" w:rsidRPr="00DD7ABB" w:rsidRDefault="00C020FD" w:rsidP="002A4BF0">
            <w:pPr>
              <w:pStyle w:val="TableText"/>
            </w:pPr>
            <w:r w:rsidRPr="003B3DA1">
              <w:rPr>
                <w:szCs w:val="18"/>
                <w:lang w:eastAsia="en-AU"/>
              </w:rPr>
              <w:t>L</w:t>
            </w:r>
          </w:p>
        </w:tc>
        <w:tc>
          <w:tcPr>
            <w:tcW w:w="567" w:type="dxa"/>
            <w:tcBorders>
              <w:left w:val="nil"/>
              <w:bottom w:val="single" w:sz="4" w:space="0" w:color="auto"/>
              <w:right w:val="nil"/>
            </w:tcBorders>
            <w:shd w:val="clear" w:color="auto" w:fill="FAF0F0"/>
            <w:hideMark/>
          </w:tcPr>
          <w:p w14:paraId="6AE630D2" w14:textId="77777777" w:rsidR="00C020FD" w:rsidRPr="00DD7ABB" w:rsidRDefault="00C020FD" w:rsidP="002A4BF0">
            <w:pPr>
              <w:pStyle w:val="TableText"/>
            </w:pPr>
            <w:r>
              <w:rPr>
                <w:szCs w:val="18"/>
                <w:lang w:eastAsia="en-AU"/>
              </w:rPr>
              <w:t>D</w:t>
            </w:r>
          </w:p>
        </w:tc>
        <w:tc>
          <w:tcPr>
            <w:tcW w:w="567" w:type="dxa"/>
            <w:tcBorders>
              <w:left w:val="nil"/>
              <w:bottom w:val="single" w:sz="4" w:space="0" w:color="auto"/>
              <w:right w:val="nil"/>
            </w:tcBorders>
            <w:shd w:val="clear" w:color="auto" w:fill="FAF0F0"/>
            <w:hideMark/>
          </w:tcPr>
          <w:p w14:paraId="1BEBE798" w14:textId="77777777" w:rsidR="00C020FD" w:rsidRPr="00DD7ABB" w:rsidRDefault="00C020FD" w:rsidP="002A4BF0">
            <w:pPr>
              <w:pStyle w:val="TableText"/>
            </w:pPr>
            <w:r w:rsidRPr="003B3DA1">
              <w:rPr>
                <w:szCs w:val="18"/>
                <w:lang w:eastAsia="en-AU"/>
              </w:rPr>
              <w:t>A</w:t>
            </w:r>
          </w:p>
        </w:tc>
        <w:tc>
          <w:tcPr>
            <w:tcW w:w="567" w:type="dxa"/>
            <w:tcBorders>
              <w:left w:val="nil"/>
              <w:bottom w:val="single" w:sz="4" w:space="0" w:color="auto"/>
              <w:right w:val="nil"/>
            </w:tcBorders>
            <w:shd w:val="clear" w:color="auto" w:fill="FAF0F0"/>
            <w:hideMark/>
          </w:tcPr>
          <w:p w14:paraId="44207D12" w14:textId="77777777" w:rsidR="00C020FD" w:rsidRPr="00DD7ABB" w:rsidRDefault="00C020FD" w:rsidP="002A4BF0">
            <w:pPr>
              <w:pStyle w:val="TableText"/>
            </w:pPr>
            <w:r>
              <w:rPr>
                <w:szCs w:val="18"/>
                <w:lang w:eastAsia="en-AU"/>
              </w:rPr>
              <w:t>D</w:t>
            </w:r>
          </w:p>
        </w:tc>
        <w:tc>
          <w:tcPr>
            <w:tcW w:w="567" w:type="dxa"/>
            <w:tcBorders>
              <w:left w:val="nil"/>
              <w:bottom w:val="single" w:sz="4" w:space="0" w:color="auto"/>
              <w:right w:val="nil"/>
            </w:tcBorders>
            <w:shd w:val="clear" w:color="auto" w:fill="FAF0F0"/>
            <w:hideMark/>
          </w:tcPr>
          <w:p w14:paraId="2D6B06FD" w14:textId="77777777" w:rsidR="00C020FD" w:rsidRPr="00DD7ABB" w:rsidRDefault="00C020FD" w:rsidP="002A4BF0">
            <w:pPr>
              <w:pStyle w:val="TableText"/>
            </w:pPr>
            <w:r w:rsidRPr="003B3DA1">
              <w:rPr>
                <w:szCs w:val="18"/>
                <w:lang w:eastAsia="en-AU"/>
              </w:rPr>
              <w:t>B</w:t>
            </w:r>
          </w:p>
        </w:tc>
        <w:tc>
          <w:tcPr>
            <w:tcW w:w="567" w:type="dxa"/>
            <w:tcBorders>
              <w:left w:val="nil"/>
              <w:bottom w:val="single" w:sz="4" w:space="0" w:color="auto"/>
              <w:right w:val="nil"/>
            </w:tcBorders>
            <w:shd w:val="clear" w:color="auto" w:fill="FAF0F0"/>
            <w:hideMark/>
          </w:tcPr>
          <w:p w14:paraId="7DF7DD84" w14:textId="77777777" w:rsidR="00C020FD" w:rsidRPr="00DD7ABB" w:rsidRDefault="00C020FD" w:rsidP="002A4BF0">
            <w:pPr>
              <w:pStyle w:val="TableText"/>
            </w:pPr>
            <w:r w:rsidRPr="003B3DA1">
              <w:rPr>
                <w:szCs w:val="18"/>
                <w:lang w:eastAsia="en-AU"/>
              </w:rPr>
              <w:t>B</w:t>
            </w:r>
          </w:p>
        </w:tc>
        <w:tc>
          <w:tcPr>
            <w:tcW w:w="567" w:type="dxa"/>
            <w:tcBorders>
              <w:left w:val="nil"/>
              <w:bottom w:val="single" w:sz="4" w:space="0" w:color="auto"/>
              <w:right w:val="nil"/>
            </w:tcBorders>
            <w:shd w:val="clear" w:color="auto" w:fill="FAF0F0"/>
            <w:hideMark/>
          </w:tcPr>
          <w:p w14:paraId="28FA0757" w14:textId="77777777" w:rsidR="00C020FD" w:rsidRPr="00DD7ABB" w:rsidRDefault="00C020FD" w:rsidP="002A4BF0">
            <w:pPr>
              <w:pStyle w:val="TableText"/>
            </w:pPr>
            <w:r w:rsidRPr="003B3DA1">
              <w:rPr>
                <w:szCs w:val="18"/>
                <w:lang w:eastAsia="en-AU"/>
              </w:rPr>
              <w:t>A</w:t>
            </w:r>
          </w:p>
        </w:tc>
        <w:tc>
          <w:tcPr>
            <w:tcW w:w="567" w:type="dxa"/>
            <w:tcBorders>
              <w:left w:val="nil"/>
              <w:bottom w:val="single" w:sz="4" w:space="0" w:color="auto"/>
              <w:right w:val="nil"/>
            </w:tcBorders>
            <w:shd w:val="clear" w:color="auto" w:fill="FAF0F0"/>
            <w:hideMark/>
          </w:tcPr>
          <w:p w14:paraId="1AF86E26" w14:textId="77777777" w:rsidR="00C020FD" w:rsidRPr="00DD7ABB" w:rsidRDefault="00C020FD" w:rsidP="002A4BF0">
            <w:pPr>
              <w:pStyle w:val="TableText"/>
            </w:pPr>
            <w:r w:rsidRPr="003B3DA1">
              <w:rPr>
                <w:szCs w:val="18"/>
                <w:lang w:eastAsia="en-AU"/>
              </w:rPr>
              <w:t>B</w:t>
            </w:r>
          </w:p>
        </w:tc>
        <w:tc>
          <w:tcPr>
            <w:tcW w:w="709" w:type="dxa"/>
            <w:tcBorders>
              <w:left w:val="nil"/>
              <w:bottom w:val="single" w:sz="4" w:space="0" w:color="auto"/>
              <w:right w:val="nil"/>
            </w:tcBorders>
            <w:shd w:val="clear" w:color="auto" w:fill="FFFFCC"/>
            <w:hideMark/>
          </w:tcPr>
          <w:p w14:paraId="47A65D9A" w14:textId="77777777" w:rsidR="00C020FD" w:rsidRPr="00DD7ABB" w:rsidRDefault="00C020FD" w:rsidP="002A4BF0">
            <w:pPr>
              <w:pStyle w:val="TableText"/>
            </w:pPr>
            <w:r w:rsidRPr="00DD7ABB">
              <w:t>L</w:t>
            </w:r>
          </w:p>
        </w:tc>
        <w:tc>
          <w:tcPr>
            <w:tcW w:w="709" w:type="dxa"/>
            <w:tcBorders>
              <w:left w:val="nil"/>
              <w:bottom w:val="single" w:sz="4" w:space="0" w:color="auto"/>
              <w:right w:val="nil"/>
            </w:tcBorders>
            <w:shd w:val="clear" w:color="auto" w:fill="FFFFCC"/>
            <w:hideMark/>
          </w:tcPr>
          <w:p w14:paraId="5461C6D1" w14:textId="77777777" w:rsidR="00C020FD" w:rsidRPr="00DD7ABB" w:rsidRDefault="00C020FD" w:rsidP="002A4BF0">
            <w:pPr>
              <w:pStyle w:val="TableText"/>
            </w:pPr>
            <w:r w:rsidRPr="00DD7ABB">
              <w:t>N</w:t>
            </w:r>
          </w:p>
        </w:tc>
        <w:tc>
          <w:tcPr>
            <w:tcW w:w="567" w:type="dxa"/>
            <w:tcBorders>
              <w:left w:val="nil"/>
              <w:bottom w:val="single" w:sz="4" w:space="0" w:color="auto"/>
              <w:right w:val="nil"/>
            </w:tcBorders>
            <w:shd w:val="clear" w:color="auto" w:fill="EAF1DD" w:themeFill="accent3" w:themeFillTint="33"/>
          </w:tcPr>
          <w:p w14:paraId="46153304" w14:textId="77777777" w:rsidR="00C020FD" w:rsidRPr="00DD7ABB" w:rsidRDefault="00C020FD" w:rsidP="002A4BF0">
            <w:pPr>
              <w:pStyle w:val="TableText"/>
            </w:pPr>
            <w:r>
              <w:t>L</w:t>
            </w:r>
          </w:p>
        </w:tc>
        <w:tc>
          <w:tcPr>
            <w:tcW w:w="567" w:type="dxa"/>
            <w:tcBorders>
              <w:left w:val="nil"/>
              <w:bottom w:val="single" w:sz="4" w:space="0" w:color="auto"/>
              <w:right w:val="nil"/>
            </w:tcBorders>
            <w:shd w:val="clear" w:color="auto" w:fill="EAF1DD" w:themeFill="accent3" w:themeFillTint="33"/>
          </w:tcPr>
          <w:p w14:paraId="3652FA4B" w14:textId="77777777" w:rsidR="00C020FD" w:rsidRPr="00DD7ABB" w:rsidRDefault="00C020FD" w:rsidP="002A4BF0">
            <w:pPr>
              <w:pStyle w:val="TableText"/>
            </w:pPr>
            <w:r w:rsidRPr="00DD7ABB">
              <w:t>N</w:t>
            </w:r>
          </w:p>
        </w:tc>
        <w:tc>
          <w:tcPr>
            <w:tcW w:w="851" w:type="dxa"/>
            <w:tcBorders>
              <w:left w:val="nil"/>
              <w:bottom w:val="single" w:sz="4" w:space="0" w:color="auto"/>
            </w:tcBorders>
            <w:shd w:val="clear" w:color="auto" w:fill="DAEEF3" w:themeFill="accent5" w:themeFillTint="33"/>
            <w:hideMark/>
          </w:tcPr>
          <w:p w14:paraId="2858E0EB" w14:textId="77777777" w:rsidR="00C020FD" w:rsidRPr="00DD7ABB" w:rsidRDefault="00C020FD" w:rsidP="002A4BF0">
            <w:pPr>
              <w:pStyle w:val="TableText"/>
            </w:pPr>
            <w:r>
              <w:t>L</w:t>
            </w:r>
          </w:p>
        </w:tc>
      </w:tr>
      <w:tr w:rsidR="00EF2B9C" w:rsidRPr="0026389E" w14:paraId="0127FAA8" w14:textId="77777777" w:rsidTr="00EF2B9C">
        <w:trPr>
          <w:trHeight w:val="276"/>
        </w:trPr>
        <w:tc>
          <w:tcPr>
            <w:tcW w:w="1413" w:type="dxa"/>
            <w:tcBorders>
              <w:top w:val="nil"/>
              <w:left w:val="nil"/>
              <w:bottom w:val="nil"/>
              <w:right w:val="nil"/>
            </w:tcBorders>
            <w:shd w:val="clear" w:color="auto" w:fill="E5DFEC" w:themeFill="accent4" w:themeFillTint="33"/>
          </w:tcPr>
          <w:p w14:paraId="0927B712" w14:textId="77777777" w:rsidR="00C020FD" w:rsidRPr="0026389E" w:rsidRDefault="00C020FD" w:rsidP="002A4BF0">
            <w:pPr>
              <w:pStyle w:val="TableText"/>
              <w:rPr>
                <w:szCs w:val="18"/>
                <w:lang w:eastAsia="en-AU"/>
              </w:rPr>
            </w:pPr>
          </w:p>
        </w:tc>
        <w:tc>
          <w:tcPr>
            <w:tcW w:w="1559" w:type="dxa"/>
            <w:tcBorders>
              <w:left w:val="nil"/>
              <w:bottom w:val="single" w:sz="4" w:space="0" w:color="auto"/>
              <w:right w:val="nil"/>
            </w:tcBorders>
            <w:shd w:val="clear" w:color="auto" w:fill="C6D9F1" w:themeFill="text2" w:themeFillTint="33"/>
          </w:tcPr>
          <w:p w14:paraId="53A6D2ED" w14:textId="77777777" w:rsidR="00C020FD" w:rsidRPr="0026389E" w:rsidRDefault="00C020FD" w:rsidP="002A4BF0">
            <w:pPr>
              <w:pStyle w:val="TableText"/>
              <w:rPr>
                <w:color w:val="000000" w:themeColor="text1"/>
                <w:kern w:val="24"/>
                <w:szCs w:val="18"/>
                <w:lang w:eastAsia="en-AU"/>
              </w:rPr>
            </w:pPr>
            <w:r>
              <w:rPr>
                <w:color w:val="000000" w:themeColor="text1"/>
                <w:kern w:val="24"/>
                <w:szCs w:val="18"/>
                <w:lang w:eastAsia="en-AU"/>
              </w:rPr>
              <w:t>Free stock</w:t>
            </w:r>
          </w:p>
        </w:tc>
        <w:tc>
          <w:tcPr>
            <w:tcW w:w="567" w:type="dxa"/>
            <w:tcBorders>
              <w:left w:val="nil"/>
              <w:bottom w:val="single" w:sz="4" w:space="0" w:color="auto"/>
              <w:right w:val="nil"/>
            </w:tcBorders>
            <w:shd w:val="clear" w:color="auto" w:fill="FDE9D9" w:themeFill="accent6" w:themeFillTint="33"/>
          </w:tcPr>
          <w:p w14:paraId="41F6C070" w14:textId="77777777" w:rsidR="00C020FD" w:rsidRPr="00DD7ABB" w:rsidRDefault="00C020FD" w:rsidP="002A4BF0">
            <w:pPr>
              <w:pStyle w:val="TableText"/>
            </w:pPr>
            <w:r>
              <w:t>VL</w:t>
            </w:r>
          </w:p>
        </w:tc>
        <w:tc>
          <w:tcPr>
            <w:tcW w:w="567" w:type="dxa"/>
            <w:tcBorders>
              <w:left w:val="nil"/>
              <w:bottom w:val="single" w:sz="4" w:space="0" w:color="auto"/>
              <w:right w:val="nil"/>
            </w:tcBorders>
            <w:shd w:val="clear" w:color="auto" w:fill="FFFFFF" w:themeFill="background1"/>
          </w:tcPr>
          <w:p w14:paraId="32416992" w14:textId="7929D870" w:rsidR="00C020FD" w:rsidRDefault="00C42ECC" w:rsidP="002A4BF0">
            <w:pPr>
              <w:pStyle w:val="TableText"/>
            </w:pPr>
            <w:r>
              <w:t>H</w:t>
            </w:r>
          </w:p>
        </w:tc>
        <w:tc>
          <w:tcPr>
            <w:tcW w:w="567" w:type="dxa"/>
            <w:tcBorders>
              <w:left w:val="nil"/>
              <w:bottom w:val="single" w:sz="4" w:space="0" w:color="auto"/>
              <w:right w:val="nil"/>
            </w:tcBorders>
            <w:shd w:val="clear" w:color="auto" w:fill="FFFFFF" w:themeFill="background1"/>
          </w:tcPr>
          <w:p w14:paraId="127BDA90" w14:textId="77777777" w:rsidR="00C020FD" w:rsidRPr="00DD7ABB" w:rsidRDefault="00C020FD" w:rsidP="002A4BF0">
            <w:pPr>
              <w:pStyle w:val="TableText"/>
            </w:pPr>
            <w:r w:rsidRPr="00DD7ABB">
              <w:t>N</w:t>
            </w:r>
          </w:p>
        </w:tc>
        <w:tc>
          <w:tcPr>
            <w:tcW w:w="567" w:type="dxa"/>
            <w:tcBorders>
              <w:left w:val="nil"/>
              <w:bottom w:val="single" w:sz="4" w:space="0" w:color="auto"/>
              <w:right w:val="nil"/>
            </w:tcBorders>
            <w:shd w:val="clear" w:color="auto" w:fill="DDD9C3" w:themeFill="background2" w:themeFillShade="E6"/>
          </w:tcPr>
          <w:p w14:paraId="347C7598" w14:textId="77777777" w:rsidR="00C020FD" w:rsidRDefault="00C020FD" w:rsidP="002A4BF0">
            <w:pPr>
              <w:pStyle w:val="TableText"/>
            </w:pPr>
            <w:r>
              <w:t>VL</w:t>
            </w:r>
          </w:p>
        </w:tc>
        <w:tc>
          <w:tcPr>
            <w:tcW w:w="567" w:type="dxa"/>
            <w:tcBorders>
              <w:left w:val="nil"/>
              <w:bottom w:val="single" w:sz="4" w:space="0" w:color="auto"/>
              <w:right w:val="nil"/>
            </w:tcBorders>
            <w:shd w:val="clear" w:color="auto" w:fill="DDD9C3" w:themeFill="background2" w:themeFillShade="E6"/>
          </w:tcPr>
          <w:p w14:paraId="25B8134D" w14:textId="77777777" w:rsidR="00C020FD" w:rsidRPr="00DD7ABB" w:rsidRDefault="00C020FD" w:rsidP="002A4BF0">
            <w:pPr>
              <w:pStyle w:val="TableText"/>
            </w:pPr>
            <w:r w:rsidRPr="00DD7ABB">
              <w:t>N</w:t>
            </w:r>
          </w:p>
        </w:tc>
        <w:tc>
          <w:tcPr>
            <w:tcW w:w="708" w:type="dxa"/>
            <w:tcBorders>
              <w:left w:val="nil"/>
              <w:bottom w:val="single" w:sz="4" w:space="0" w:color="auto"/>
              <w:right w:val="nil"/>
            </w:tcBorders>
            <w:shd w:val="clear" w:color="auto" w:fill="FFFFFF" w:themeFill="background1"/>
          </w:tcPr>
          <w:p w14:paraId="21C9249A" w14:textId="77777777" w:rsidR="00C020FD" w:rsidRPr="003B3DA1" w:rsidRDefault="00C020FD" w:rsidP="002A4BF0">
            <w:pPr>
              <w:pStyle w:val="TableText"/>
              <w:rPr>
                <w:szCs w:val="18"/>
                <w:lang w:eastAsia="en-AU"/>
              </w:rPr>
            </w:pPr>
            <w:r w:rsidRPr="00DD7ABB">
              <w:t>H</w:t>
            </w:r>
          </w:p>
        </w:tc>
        <w:tc>
          <w:tcPr>
            <w:tcW w:w="709" w:type="dxa"/>
            <w:tcBorders>
              <w:left w:val="nil"/>
              <w:bottom w:val="single" w:sz="4" w:space="0" w:color="auto"/>
              <w:right w:val="nil"/>
            </w:tcBorders>
            <w:shd w:val="clear" w:color="auto" w:fill="FFFFFF" w:themeFill="background1"/>
          </w:tcPr>
          <w:p w14:paraId="3C8DE131" w14:textId="77777777" w:rsidR="00C020FD" w:rsidRPr="003B3DA1" w:rsidRDefault="00C020FD" w:rsidP="002A4BF0">
            <w:pPr>
              <w:pStyle w:val="TableText"/>
              <w:rPr>
                <w:szCs w:val="18"/>
                <w:lang w:eastAsia="en-AU"/>
              </w:rPr>
            </w:pPr>
            <w:r w:rsidRPr="00DD7ABB">
              <w:t>N</w:t>
            </w:r>
          </w:p>
        </w:tc>
        <w:tc>
          <w:tcPr>
            <w:tcW w:w="567" w:type="dxa"/>
            <w:tcBorders>
              <w:left w:val="nil"/>
              <w:bottom w:val="single" w:sz="4" w:space="0" w:color="auto"/>
              <w:right w:val="nil"/>
            </w:tcBorders>
            <w:shd w:val="clear" w:color="auto" w:fill="F2DBDB" w:themeFill="accent2" w:themeFillTint="33"/>
          </w:tcPr>
          <w:p w14:paraId="2A04E5F3" w14:textId="77777777" w:rsidR="00C020FD" w:rsidRPr="003B3DA1" w:rsidRDefault="00C020FD" w:rsidP="002A4BF0">
            <w:pPr>
              <w:pStyle w:val="TableText"/>
              <w:rPr>
                <w:szCs w:val="18"/>
                <w:lang w:eastAsia="en-AU"/>
              </w:rPr>
            </w:pPr>
            <w:r w:rsidRPr="003B3DA1">
              <w:rPr>
                <w:szCs w:val="18"/>
                <w:lang w:eastAsia="en-AU"/>
              </w:rPr>
              <w:t>L</w:t>
            </w:r>
          </w:p>
        </w:tc>
        <w:tc>
          <w:tcPr>
            <w:tcW w:w="567" w:type="dxa"/>
            <w:tcBorders>
              <w:left w:val="nil"/>
              <w:bottom w:val="single" w:sz="4" w:space="0" w:color="auto"/>
              <w:right w:val="nil"/>
            </w:tcBorders>
            <w:shd w:val="clear" w:color="auto" w:fill="FAF0F0"/>
          </w:tcPr>
          <w:p w14:paraId="18F66A41" w14:textId="77777777" w:rsidR="00C020FD" w:rsidRPr="003B3DA1" w:rsidRDefault="00C020FD" w:rsidP="002A4BF0">
            <w:pPr>
              <w:pStyle w:val="TableText"/>
              <w:rPr>
                <w:szCs w:val="18"/>
                <w:lang w:eastAsia="en-AU"/>
              </w:rPr>
            </w:pPr>
            <w:r>
              <w:rPr>
                <w:szCs w:val="18"/>
                <w:lang w:eastAsia="en-AU"/>
              </w:rPr>
              <w:t>D</w:t>
            </w:r>
          </w:p>
        </w:tc>
        <w:tc>
          <w:tcPr>
            <w:tcW w:w="567" w:type="dxa"/>
            <w:tcBorders>
              <w:left w:val="nil"/>
              <w:bottom w:val="single" w:sz="4" w:space="0" w:color="auto"/>
              <w:right w:val="nil"/>
            </w:tcBorders>
            <w:shd w:val="clear" w:color="auto" w:fill="FAF0F0"/>
          </w:tcPr>
          <w:p w14:paraId="40570453" w14:textId="77777777" w:rsidR="00C020FD" w:rsidRPr="003B3DA1" w:rsidRDefault="00C020FD" w:rsidP="002A4BF0">
            <w:pPr>
              <w:pStyle w:val="TableText"/>
              <w:rPr>
                <w:szCs w:val="18"/>
                <w:lang w:eastAsia="en-AU"/>
              </w:rPr>
            </w:pPr>
            <w:r w:rsidRPr="003B3DA1">
              <w:rPr>
                <w:szCs w:val="18"/>
                <w:lang w:eastAsia="en-AU"/>
              </w:rPr>
              <w:t>A</w:t>
            </w:r>
          </w:p>
        </w:tc>
        <w:tc>
          <w:tcPr>
            <w:tcW w:w="567" w:type="dxa"/>
            <w:tcBorders>
              <w:left w:val="nil"/>
              <w:bottom w:val="single" w:sz="4" w:space="0" w:color="auto"/>
              <w:right w:val="nil"/>
            </w:tcBorders>
            <w:shd w:val="clear" w:color="auto" w:fill="FAF0F0"/>
          </w:tcPr>
          <w:p w14:paraId="654DAD48" w14:textId="77777777" w:rsidR="00C020FD" w:rsidRPr="003B3DA1" w:rsidRDefault="00C020FD" w:rsidP="002A4BF0">
            <w:pPr>
              <w:pStyle w:val="TableText"/>
              <w:rPr>
                <w:szCs w:val="18"/>
                <w:lang w:eastAsia="en-AU"/>
              </w:rPr>
            </w:pPr>
            <w:r>
              <w:rPr>
                <w:szCs w:val="18"/>
                <w:lang w:eastAsia="en-AU"/>
              </w:rPr>
              <w:t>D</w:t>
            </w:r>
          </w:p>
        </w:tc>
        <w:tc>
          <w:tcPr>
            <w:tcW w:w="567" w:type="dxa"/>
            <w:tcBorders>
              <w:left w:val="nil"/>
              <w:bottom w:val="single" w:sz="4" w:space="0" w:color="auto"/>
              <w:right w:val="nil"/>
            </w:tcBorders>
            <w:shd w:val="clear" w:color="auto" w:fill="FAF0F0"/>
          </w:tcPr>
          <w:p w14:paraId="6FFD87C8" w14:textId="77777777" w:rsidR="00C020FD" w:rsidRPr="003B3DA1" w:rsidRDefault="00C020FD" w:rsidP="002A4BF0">
            <w:pPr>
              <w:pStyle w:val="TableText"/>
              <w:rPr>
                <w:szCs w:val="18"/>
                <w:lang w:eastAsia="en-AU"/>
              </w:rPr>
            </w:pPr>
            <w:r w:rsidRPr="003B3DA1">
              <w:rPr>
                <w:szCs w:val="18"/>
                <w:lang w:eastAsia="en-AU"/>
              </w:rPr>
              <w:t>B</w:t>
            </w:r>
          </w:p>
        </w:tc>
        <w:tc>
          <w:tcPr>
            <w:tcW w:w="567" w:type="dxa"/>
            <w:tcBorders>
              <w:left w:val="nil"/>
              <w:bottom w:val="single" w:sz="4" w:space="0" w:color="auto"/>
              <w:right w:val="nil"/>
            </w:tcBorders>
            <w:shd w:val="clear" w:color="auto" w:fill="FAF0F0"/>
          </w:tcPr>
          <w:p w14:paraId="6C4F01AF" w14:textId="77777777" w:rsidR="00C020FD" w:rsidRPr="003B3DA1" w:rsidRDefault="00C020FD" w:rsidP="002A4BF0">
            <w:pPr>
              <w:pStyle w:val="TableText"/>
              <w:rPr>
                <w:szCs w:val="18"/>
                <w:lang w:eastAsia="en-AU"/>
              </w:rPr>
            </w:pPr>
            <w:r w:rsidRPr="003B3DA1">
              <w:rPr>
                <w:szCs w:val="18"/>
                <w:lang w:eastAsia="en-AU"/>
              </w:rPr>
              <w:t>B</w:t>
            </w:r>
          </w:p>
        </w:tc>
        <w:tc>
          <w:tcPr>
            <w:tcW w:w="567" w:type="dxa"/>
            <w:tcBorders>
              <w:left w:val="nil"/>
              <w:bottom w:val="single" w:sz="4" w:space="0" w:color="auto"/>
              <w:right w:val="nil"/>
            </w:tcBorders>
            <w:shd w:val="clear" w:color="auto" w:fill="FAF0F0"/>
          </w:tcPr>
          <w:p w14:paraId="2E00847F" w14:textId="77777777" w:rsidR="00C020FD" w:rsidRPr="003B3DA1" w:rsidRDefault="00C020FD" w:rsidP="002A4BF0">
            <w:pPr>
              <w:pStyle w:val="TableText"/>
              <w:rPr>
                <w:szCs w:val="18"/>
                <w:lang w:eastAsia="en-AU"/>
              </w:rPr>
            </w:pPr>
            <w:r w:rsidRPr="003B3DA1">
              <w:rPr>
                <w:szCs w:val="18"/>
                <w:lang w:eastAsia="en-AU"/>
              </w:rPr>
              <w:t>A</w:t>
            </w:r>
          </w:p>
        </w:tc>
        <w:tc>
          <w:tcPr>
            <w:tcW w:w="567" w:type="dxa"/>
            <w:tcBorders>
              <w:left w:val="nil"/>
              <w:bottom w:val="single" w:sz="4" w:space="0" w:color="auto"/>
              <w:right w:val="nil"/>
            </w:tcBorders>
            <w:shd w:val="clear" w:color="auto" w:fill="FAF0F0"/>
          </w:tcPr>
          <w:p w14:paraId="64E7C198" w14:textId="77777777" w:rsidR="00C020FD" w:rsidRPr="003B3DA1" w:rsidRDefault="00C020FD" w:rsidP="002A4BF0">
            <w:pPr>
              <w:pStyle w:val="TableText"/>
              <w:rPr>
                <w:szCs w:val="18"/>
                <w:lang w:eastAsia="en-AU"/>
              </w:rPr>
            </w:pPr>
            <w:r w:rsidRPr="003B3DA1">
              <w:rPr>
                <w:szCs w:val="18"/>
                <w:lang w:eastAsia="en-AU"/>
              </w:rPr>
              <w:t>B</w:t>
            </w:r>
          </w:p>
        </w:tc>
        <w:tc>
          <w:tcPr>
            <w:tcW w:w="709" w:type="dxa"/>
            <w:tcBorders>
              <w:left w:val="nil"/>
              <w:bottom w:val="single" w:sz="4" w:space="0" w:color="auto"/>
              <w:right w:val="nil"/>
            </w:tcBorders>
            <w:shd w:val="clear" w:color="auto" w:fill="FFFFCC"/>
          </w:tcPr>
          <w:p w14:paraId="29FACCAC" w14:textId="77777777" w:rsidR="00C020FD" w:rsidRPr="00DD7ABB" w:rsidRDefault="00C020FD" w:rsidP="002A4BF0">
            <w:pPr>
              <w:pStyle w:val="TableText"/>
            </w:pPr>
            <w:r w:rsidRPr="00735A38">
              <w:t>L</w:t>
            </w:r>
          </w:p>
        </w:tc>
        <w:tc>
          <w:tcPr>
            <w:tcW w:w="709" w:type="dxa"/>
            <w:tcBorders>
              <w:left w:val="nil"/>
              <w:bottom w:val="single" w:sz="4" w:space="0" w:color="auto"/>
              <w:right w:val="nil"/>
            </w:tcBorders>
            <w:shd w:val="clear" w:color="auto" w:fill="FFFFCC"/>
          </w:tcPr>
          <w:p w14:paraId="158A9DE8" w14:textId="77777777" w:rsidR="00C020FD" w:rsidRPr="00DD7ABB" w:rsidRDefault="00C020FD" w:rsidP="002A4BF0">
            <w:pPr>
              <w:pStyle w:val="TableText"/>
            </w:pPr>
            <w:r w:rsidRPr="00DD7ABB">
              <w:t>N</w:t>
            </w:r>
          </w:p>
        </w:tc>
        <w:tc>
          <w:tcPr>
            <w:tcW w:w="567" w:type="dxa"/>
            <w:tcBorders>
              <w:left w:val="nil"/>
              <w:bottom w:val="single" w:sz="4" w:space="0" w:color="auto"/>
              <w:right w:val="nil"/>
            </w:tcBorders>
            <w:shd w:val="clear" w:color="auto" w:fill="EAF1DD" w:themeFill="accent3" w:themeFillTint="33"/>
          </w:tcPr>
          <w:p w14:paraId="01D88256" w14:textId="77777777" w:rsidR="00C020FD" w:rsidRDefault="00C020FD" w:rsidP="002A4BF0">
            <w:pPr>
              <w:pStyle w:val="TableText"/>
            </w:pPr>
            <w:r>
              <w:t>N</w:t>
            </w:r>
          </w:p>
        </w:tc>
        <w:tc>
          <w:tcPr>
            <w:tcW w:w="567" w:type="dxa"/>
            <w:tcBorders>
              <w:left w:val="nil"/>
              <w:bottom w:val="single" w:sz="4" w:space="0" w:color="auto"/>
              <w:right w:val="nil"/>
            </w:tcBorders>
            <w:shd w:val="clear" w:color="auto" w:fill="EAF1DD" w:themeFill="accent3" w:themeFillTint="33"/>
          </w:tcPr>
          <w:p w14:paraId="6A0CC16E" w14:textId="77777777" w:rsidR="00C020FD" w:rsidRPr="00DD7ABB" w:rsidRDefault="00C020FD" w:rsidP="002A4BF0">
            <w:pPr>
              <w:pStyle w:val="TableText"/>
            </w:pPr>
            <w:r w:rsidRPr="00DD7ABB">
              <w:t>N</w:t>
            </w:r>
          </w:p>
        </w:tc>
        <w:tc>
          <w:tcPr>
            <w:tcW w:w="851" w:type="dxa"/>
            <w:tcBorders>
              <w:left w:val="nil"/>
              <w:bottom w:val="single" w:sz="4" w:space="0" w:color="auto"/>
            </w:tcBorders>
            <w:shd w:val="clear" w:color="auto" w:fill="DAEEF3" w:themeFill="accent5" w:themeFillTint="33"/>
          </w:tcPr>
          <w:p w14:paraId="06658EE7" w14:textId="77777777" w:rsidR="00C020FD" w:rsidRDefault="00C020FD" w:rsidP="002A4BF0">
            <w:pPr>
              <w:pStyle w:val="TableText"/>
            </w:pPr>
            <w:r>
              <w:t>N</w:t>
            </w:r>
          </w:p>
        </w:tc>
      </w:tr>
      <w:tr w:rsidR="00EF2B9C" w:rsidRPr="0026389E" w14:paraId="42D8342F" w14:textId="77777777" w:rsidTr="00EF2B9C">
        <w:trPr>
          <w:trHeight w:val="276"/>
        </w:trPr>
        <w:tc>
          <w:tcPr>
            <w:tcW w:w="1413" w:type="dxa"/>
            <w:tcBorders>
              <w:top w:val="nil"/>
              <w:left w:val="nil"/>
              <w:bottom w:val="single" w:sz="4" w:space="0" w:color="auto"/>
              <w:right w:val="nil"/>
            </w:tcBorders>
            <w:shd w:val="clear" w:color="auto" w:fill="E5DFEC" w:themeFill="accent4" w:themeFillTint="33"/>
          </w:tcPr>
          <w:p w14:paraId="75C79E20" w14:textId="77777777" w:rsidR="00C020FD" w:rsidRPr="0026389E" w:rsidRDefault="00C020FD" w:rsidP="002A4BF0">
            <w:pPr>
              <w:pStyle w:val="TableText"/>
              <w:rPr>
                <w:szCs w:val="18"/>
                <w:lang w:eastAsia="en-AU"/>
              </w:rPr>
            </w:pPr>
          </w:p>
        </w:tc>
        <w:tc>
          <w:tcPr>
            <w:tcW w:w="1559" w:type="dxa"/>
            <w:tcBorders>
              <w:left w:val="nil"/>
              <w:bottom w:val="single" w:sz="4" w:space="0" w:color="auto"/>
              <w:right w:val="nil"/>
            </w:tcBorders>
            <w:shd w:val="clear" w:color="auto" w:fill="C6D9F1" w:themeFill="text2" w:themeFillTint="33"/>
          </w:tcPr>
          <w:p w14:paraId="060A1A14" w14:textId="77777777" w:rsidR="00C020FD" w:rsidRPr="0026389E" w:rsidRDefault="00C020FD" w:rsidP="002A4BF0">
            <w:pPr>
              <w:pStyle w:val="TableText"/>
              <w:rPr>
                <w:color w:val="000000" w:themeColor="text1"/>
                <w:kern w:val="24"/>
                <w:szCs w:val="18"/>
                <w:lang w:eastAsia="en-AU"/>
              </w:rPr>
            </w:pPr>
            <w:r w:rsidRPr="0026389E">
              <w:rPr>
                <w:szCs w:val="18"/>
                <w:lang w:eastAsia="en-AU"/>
              </w:rPr>
              <w:t xml:space="preserve">PAQ (with </w:t>
            </w:r>
            <w:r>
              <w:rPr>
                <w:szCs w:val="18"/>
                <w:lang w:eastAsia="en-AU"/>
              </w:rPr>
              <w:t>progeny production</w:t>
            </w:r>
            <w:r w:rsidRPr="0026389E">
              <w:rPr>
                <w:szCs w:val="18"/>
                <w:lang w:eastAsia="en-AU"/>
              </w:rPr>
              <w:t xml:space="preserve"> and testing)</w:t>
            </w:r>
          </w:p>
        </w:tc>
        <w:tc>
          <w:tcPr>
            <w:tcW w:w="567" w:type="dxa"/>
            <w:tcBorders>
              <w:left w:val="nil"/>
              <w:bottom w:val="single" w:sz="4" w:space="0" w:color="auto"/>
              <w:right w:val="nil"/>
            </w:tcBorders>
            <w:shd w:val="clear" w:color="auto" w:fill="FDE9D9" w:themeFill="accent6" w:themeFillTint="33"/>
          </w:tcPr>
          <w:p w14:paraId="4C973839" w14:textId="77777777" w:rsidR="00C020FD" w:rsidRPr="00DD7ABB" w:rsidRDefault="00C020FD" w:rsidP="002A4BF0">
            <w:pPr>
              <w:pStyle w:val="TableText"/>
            </w:pPr>
            <w:r>
              <w:t>VL</w:t>
            </w:r>
          </w:p>
        </w:tc>
        <w:tc>
          <w:tcPr>
            <w:tcW w:w="567" w:type="dxa"/>
            <w:tcBorders>
              <w:left w:val="nil"/>
              <w:bottom w:val="single" w:sz="4" w:space="0" w:color="auto"/>
              <w:right w:val="nil"/>
            </w:tcBorders>
            <w:shd w:val="clear" w:color="auto" w:fill="FFFFFF" w:themeFill="background1"/>
          </w:tcPr>
          <w:p w14:paraId="6054BD12" w14:textId="3F568D54" w:rsidR="00C020FD" w:rsidRPr="00735A38" w:rsidRDefault="00C42ECC" w:rsidP="002A4BF0">
            <w:pPr>
              <w:pStyle w:val="TableText"/>
            </w:pPr>
            <w:r>
              <w:t>H</w:t>
            </w:r>
          </w:p>
        </w:tc>
        <w:tc>
          <w:tcPr>
            <w:tcW w:w="567" w:type="dxa"/>
            <w:tcBorders>
              <w:left w:val="nil"/>
              <w:bottom w:val="single" w:sz="4" w:space="0" w:color="auto"/>
              <w:right w:val="nil"/>
            </w:tcBorders>
            <w:shd w:val="clear" w:color="auto" w:fill="FFFFFF" w:themeFill="background1"/>
          </w:tcPr>
          <w:p w14:paraId="2DE637A1" w14:textId="77777777" w:rsidR="00C020FD" w:rsidRPr="00735A38" w:rsidRDefault="00C020FD" w:rsidP="002A4BF0">
            <w:pPr>
              <w:pStyle w:val="TableText"/>
            </w:pPr>
            <w:r w:rsidRPr="00735A38">
              <w:t>N</w:t>
            </w:r>
          </w:p>
        </w:tc>
        <w:tc>
          <w:tcPr>
            <w:tcW w:w="567" w:type="dxa"/>
            <w:tcBorders>
              <w:left w:val="nil"/>
              <w:bottom w:val="single" w:sz="4" w:space="0" w:color="auto"/>
              <w:right w:val="nil"/>
            </w:tcBorders>
            <w:shd w:val="clear" w:color="auto" w:fill="DDD9C3" w:themeFill="background2" w:themeFillShade="E6"/>
          </w:tcPr>
          <w:p w14:paraId="73F0D807" w14:textId="77777777" w:rsidR="00C020FD" w:rsidRPr="00735A38" w:rsidRDefault="00C020FD" w:rsidP="002A4BF0">
            <w:pPr>
              <w:pStyle w:val="TableText"/>
            </w:pPr>
            <w:r w:rsidRPr="00735A38">
              <w:t>VL</w:t>
            </w:r>
          </w:p>
        </w:tc>
        <w:tc>
          <w:tcPr>
            <w:tcW w:w="567" w:type="dxa"/>
            <w:tcBorders>
              <w:left w:val="nil"/>
              <w:bottom w:val="single" w:sz="4" w:space="0" w:color="auto"/>
              <w:right w:val="nil"/>
            </w:tcBorders>
            <w:shd w:val="clear" w:color="auto" w:fill="DDD9C3" w:themeFill="background2" w:themeFillShade="E6"/>
          </w:tcPr>
          <w:p w14:paraId="799C7BC0" w14:textId="77777777" w:rsidR="00C020FD" w:rsidRPr="00735A38" w:rsidRDefault="00C020FD" w:rsidP="002A4BF0">
            <w:pPr>
              <w:pStyle w:val="TableText"/>
            </w:pPr>
            <w:r w:rsidRPr="00735A38">
              <w:t>N</w:t>
            </w:r>
          </w:p>
        </w:tc>
        <w:tc>
          <w:tcPr>
            <w:tcW w:w="708" w:type="dxa"/>
            <w:tcBorders>
              <w:left w:val="nil"/>
              <w:bottom w:val="single" w:sz="4" w:space="0" w:color="auto"/>
              <w:right w:val="nil"/>
            </w:tcBorders>
            <w:shd w:val="clear" w:color="auto" w:fill="FFFFFF" w:themeFill="background1"/>
          </w:tcPr>
          <w:p w14:paraId="034474A8" w14:textId="77777777" w:rsidR="00C020FD" w:rsidRPr="00735A38" w:rsidRDefault="00C020FD" w:rsidP="002A4BF0">
            <w:pPr>
              <w:pStyle w:val="TableText"/>
            </w:pPr>
            <w:r w:rsidRPr="00735A38">
              <w:t>H</w:t>
            </w:r>
          </w:p>
        </w:tc>
        <w:tc>
          <w:tcPr>
            <w:tcW w:w="709" w:type="dxa"/>
            <w:tcBorders>
              <w:left w:val="nil"/>
              <w:bottom w:val="single" w:sz="4" w:space="0" w:color="auto"/>
              <w:right w:val="nil"/>
            </w:tcBorders>
            <w:shd w:val="clear" w:color="auto" w:fill="FFFFFF" w:themeFill="background1"/>
          </w:tcPr>
          <w:p w14:paraId="743C06E7" w14:textId="77777777" w:rsidR="00C020FD" w:rsidRPr="00735A38" w:rsidRDefault="00C020FD" w:rsidP="002A4BF0">
            <w:pPr>
              <w:pStyle w:val="TableText"/>
            </w:pPr>
            <w:r w:rsidRPr="00735A38">
              <w:t>N</w:t>
            </w:r>
          </w:p>
        </w:tc>
        <w:tc>
          <w:tcPr>
            <w:tcW w:w="567" w:type="dxa"/>
            <w:tcBorders>
              <w:left w:val="nil"/>
              <w:bottom w:val="single" w:sz="4" w:space="0" w:color="auto"/>
              <w:right w:val="nil"/>
            </w:tcBorders>
            <w:shd w:val="clear" w:color="auto" w:fill="F2DBDB" w:themeFill="accent2" w:themeFillTint="33"/>
          </w:tcPr>
          <w:p w14:paraId="3DE1BCC3" w14:textId="77777777" w:rsidR="00C020FD" w:rsidRPr="00735A38" w:rsidRDefault="00C020FD" w:rsidP="002A4BF0">
            <w:pPr>
              <w:pStyle w:val="TableText"/>
            </w:pPr>
            <w:r w:rsidRPr="003B3DA1">
              <w:rPr>
                <w:szCs w:val="18"/>
                <w:lang w:eastAsia="en-AU"/>
              </w:rPr>
              <w:t>L</w:t>
            </w:r>
          </w:p>
        </w:tc>
        <w:tc>
          <w:tcPr>
            <w:tcW w:w="567" w:type="dxa"/>
            <w:tcBorders>
              <w:left w:val="nil"/>
              <w:bottom w:val="single" w:sz="4" w:space="0" w:color="auto"/>
              <w:right w:val="nil"/>
            </w:tcBorders>
            <w:shd w:val="clear" w:color="auto" w:fill="FAF0F0"/>
          </w:tcPr>
          <w:p w14:paraId="18136487" w14:textId="77777777" w:rsidR="00C020FD" w:rsidRPr="00735A38" w:rsidRDefault="00C020FD" w:rsidP="002A4BF0">
            <w:pPr>
              <w:pStyle w:val="TableText"/>
            </w:pPr>
            <w:r>
              <w:rPr>
                <w:szCs w:val="18"/>
                <w:lang w:eastAsia="en-AU"/>
              </w:rPr>
              <w:t>D</w:t>
            </w:r>
          </w:p>
        </w:tc>
        <w:tc>
          <w:tcPr>
            <w:tcW w:w="567" w:type="dxa"/>
            <w:tcBorders>
              <w:left w:val="nil"/>
              <w:bottom w:val="single" w:sz="4" w:space="0" w:color="auto"/>
              <w:right w:val="nil"/>
            </w:tcBorders>
            <w:shd w:val="clear" w:color="auto" w:fill="FAF0F0"/>
          </w:tcPr>
          <w:p w14:paraId="3B0440CC" w14:textId="77777777" w:rsidR="00C020FD" w:rsidRPr="00735A38" w:rsidRDefault="00C020FD" w:rsidP="002A4BF0">
            <w:pPr>
              <w:pStyle w:val="TableText"/>
            </w:pPr>
            <w:r w:rsidRPr="003B3DA1">
              <w:rPr>
                <w:szCs w:val="18"/>
                <w:lang w:eastAsia="en-AU"/>
              </w:rPr>
              <w:t>A</w:t>
            </w:r>
          </w:p>
        </w:tc>
        <w:tc>
          <w:tcPr>
            <w:tcW w:w="567" w:type="dxa"/>
            <w:tcBorders>
              <w:left w:val="nil"/>
              <w:bottom w:val="single" w:sz="4" w:space="0" w:color="auto"/>
              <w:right w:val="nil"/>
            </w:tcBorders>
            <w:shd w:val="clear" w:color="auto" w:fill="FAF0F0"/>
          </w:tcPr>
          <w:p w14:paraId="2D369CF7" w14:textId="77777777" w:rsidR="00C020FD" w:rsidRPr="00735A38" w:rsidRDefault="00C020FD" w:rsidP="002A4BF0">
            <w:pPr>
              <w:pStyle w:val="TableText"/>
            </w:pPr>
            <w:r>
              <w:rPr>
                <w:szCs w:val="18"/>
                <w:lang w:eastAsia="en-AU"/>
              </w:rPr>
              <w:t>D</w:t>
            </w:r>
          </w:p>
        </w:tc>
        <w:tc>
          <w:tcPr>
            <w:tcW w:w="567" w:type="dxa"/>
            <w:tcBorders>
              <w:left w:val="nil"/>
              <w:bottom w:val="single" w:sz="4" w:space="0" w:color="auto"/>
              <w:right w:val="nil"/>
            </w:tcBorders>
            <w:shd w:val="clear" w:color="auto" w:fill="FAF0F0"/>
          </w:tcPr>
          <w:p w14:paraId="233074D1" w14:textId="77777777" w:rsidR="00C020FD" w:rsidRPr="00735A38" w:rsidRDefault="00C020FD" w:rsidP="002A4BF0">
            <w:pPr>
              <w:pStyle w:val="TableText"/>
            </w:pPr>
            <w:r w:rsidRPr="003B3DA1">
              <w:rPr>
                <w:szCs w:val="18"/>
                <w:lang w:eastAsia="en-AU"/>
              </w:rPr>
              <w:t>B</w:t>
            </w:r>
          </w:p>
        </w:tc>
        <w:tc>
          <w:tcPr>
            <w:tcW w:w="567" w:type="dxa"/>
            <w:tcBorders>
              <w:left w:val="nil"/>
              <w:bottom w:val="single" w:sz="4" w:space="0" w:color="auto"/>
              <w:right w:val="nil"/>
            </w:tcBorders>
            <w:shd w:val="clear" w:color="auto" w:fill="FAF0F0"/>
          </w:tcPr>
          <w:p w14:paraId="14FE3B8A" w14:textId="77777777" w:rsidR="00C020FD" w:rsidRPr="00735A38" w:rsidRDefault="00C020FD" w:rsidP="002A4BF0">
            <w:pPr>
              <w:pStyle w:val="TableText"/>
            </w:pPr>
            <w:r w:rsidRPr="003B3DA1">
              <w:rPr>
                <w:szCs w:val="18"/>
                <w:lang w:eastAsia="en-AU"/>
              </w:rPr>
              <w:t>B</w:t>
            </w:r>
          </w:p>
        </w:tc>
        <w:tc>
          <w:tcPr>
            <w:tcW w:w="567" w:type="dxa"/>
            <w:tcBorders>
              <w:left w:val="nil"/>
              <w:bottom w:val="single" w:sz="4" w:space="0" w:color="auto"/>
              <w:right w:val="nil"/>
            </w:tcBorders>
            <w:shd w:val="clear" w:color="auto" w:fill="FAF0F0"/>
          </w:tcPr>
          <w:p w14:paraId="783EC6CA" w14:textId="77777777" w:rsidR="00C020FD" w:rsidRPr="00735A38" w:rsidRDefault="00C020FD" w:rsidP="002A4BF0">
            <w:pPr>
              <w:pStyle w:val="TableText"/>
            </w:pPr>
            <w:r w:rsidRPr="003B3DA1">
              <w:rPr>
                <w:szCs w:val="18"/>
                <w:lang w:eastAsia="en-AU"/>
              </w:rPr>
              <w:t>A</w:t>
            </w:r>
          </w:p>
        </w:tc>
        <w:tc>
          <w:tcPr>
            <w:tcW w:w="567" w:type="dxa"/>
            <w:tcBorders>
              <w:left w:val="nil"/>
              <w:bottom w:val="single" w:sz="4" w:space="0" w:color="auto"/>
              <w:right w:val="nil"/>
            </w:tcBorders>
            <w:shd w:val="clear" w:color="auto" w:fill="FAF0F0"/>
          </w:tcPr>
          <w:p w14:paraId="1B5D334A" w14:textId="77777777" w:rsidR="00C020FD" w:rsidRPr="00735A38" w:rsidRDefault="00C020FD" w:rsidP="002A4BF0">
            <w:pPr>
              <w:pStyle w:val="TableText"/>
            </w:pPr>
            <w:r w:rsidRPr="003B3DA1">
              <w:rPr>
                <w:szCs w:val="18"/>
                <w:lang w:eastAsia="en-AU"/>
              </w:rPr>
              <w:t>B</w:t>
            </w:r>
          </w:p>
        </w:tc>
        <w:tc>
          <w:tcPr>
            <w:tcW w:w="709" w:type="dxa"/>
            <w:tcBorders>
              <w:left w:val="nil"/>
              <w:bottom w:val="single" w:sz="4" w:space="0" w:color="auto"/>
              <w:right w:val="nil"/>
            </w:tcBorders>
            <w:shd w:val="clear" w:color="auto" w:fill="FFFFCC"/>
          </w:tcPr>
          <w:p w14:paraId="618553C1" w14:textId="77777777" w:rsidR="00C020FD" w:rsidRPr="00735A38" w:rsidRDefault="00C020FD" w:rsidP="002A4BF0">
            <w:pPr>
              <w:pStyle w:val="TableText"/>
            </w:pPr>
            <w:r w:rsidRPr="00735A38">
              <w:t>L</w:t>
            </w:r>
          </w:p>
        </w:tc>
        <w:tc>
          <w:tcPr>
            <w:tcW w:w="709" w:type="dxa"/>
            <w:tcBorders>
              <w:left w:val="nil"/>
              <w:bottom w:val="single" w:sz="4" w:space="0" w:color="auto"/>
              <w:right w:val="nil"/>
            </w:tcBorders>
            <w:shd w:val="clear" w:color="auto" w:fill="FFFFCC"/>
          </w:tcPr>
          <w:p w14:paraId="52EB03F4" w14:textId="77777777" w:rsidR="00C020FD" w:rsidRPr="00DD7ABB" w:rsidRDefault="00C020FD" w:rsidP="002A4BF0">
            <w:pPr>
              <w:pStyle w:val="TableText"/>
            </w:pPr>
            <w:r w:rsidRPr="00DD7ABB">
              <w:t>N</w:t>
            </w:r>
          </w:p>
        </w:tc>
        <w:tc>
          <w:tcPr>
            <w:tcW w:w="567" w:type="dxa"/>
            <w:tcBorders>
              <w:left w:val="nil"/>
              <w:bottom w:val="single" w:sz="4" w:space="0" w:color="auto"/>
              <w:right w:val="nil"/>
            </w:tcBorders>
            <w:shd w:val="clear" w:color="auto" w:fill="EAF1DD" w:themeFill="accent3" w:themeFillTint="33"/>
          </w:tcPr>
          <w:p w14:paraId="1D03969D" w14:textId="77777777" w:rsidR="00C020FD" w:rsidRDefault="00C020FD" w:rsidP="002A4BF0">
            <w:pPr>
              <w:pStyle w:val="TableText"/>
            </w:pPr>
            <w:r>
              <w:t>N</w:t>
            </w:r>
          </w:p>
        </w:tc>
        <w:tc>
          <w:tcPr>
            <w:tcW w:w="567" w:type="dxa"/>
            <w:tcBorders>
              <w:left w:val="nil"/>
              <w:bottom w:val="single" w:sz="4" w:space="0" w:color="auto"/>
              <w:right w:val="nil"/>
            </w:tcBorders>
            <w:shd w:val="clear" w:color="auto" w:fill="EAF1DD" w:themeFill="accent3" w:themeFillTint="33"/>
          </w:tcPr>
          <w:p w14:paraId="2DB5B8E3" w14:textId="77777777" w:rsidR="00C020FD" w:rsidRPr="00DD7ABB" w:rsidRDefault="00C020FD" w:rsidP="002A4BF0">
            <w:pPr>
              <w:pStyle w:val="TableText"/>
            </w:pPr>
            <w:r w:rsidRPr="00DD7ABB">
              <w:t>N</w:t>
            </w:r>
          </w:p>
        </w:tc>
        <w:tc>
          <w:tcPr>
            <w:tcW w:w="851" w:type="dxa"/>
            <w:tcBorders>
              <w:left w:val="nil"/>
              <w:bottom w:val="single" w:sz="4" w:space="0" w:color="auto"/>
            </w:tcBorders>
            <w:shd w:val="clear" w:color="auto" w:fill="DAEEF3" w:themeFill="accent5" w:themeFillTint="33"/>
          </w:tcPr>
          <w:p w14:paraId="2F82AA9E" w14:textId="77777777" w:rsidR="00C020FD" w:rsidRDefault="00C020FD" w:rsidP="002A4BF0">
            <w:pPr>
              <w:pStyle w:val="TableText"/>
            </w:pPr>
            <w:r>
              <w:t>N</w:t>
            </w:r>
          </w:p>
        </w:tc>
      </w:tr>
      <w:tr w:rsidR="00EF2B9C" w:rsidRPr="0026389E" w14:paraId="61380A9C" w14:textId="77777777" w:rsidTr="00EF2B9C">
        <w:trPr>
          <w:trHeight w:val="276"/>
        </w:trPr>
        <w:tc>
          <w:tcPr>
            <w:tcW w:w="1413" w:type="dxa"/>
            <w:tcBorders>
              <w:left w:val="nil"/>
              <w:bottom w:val="nil"/>
              <w:right w:val="nil"/>
            </w:tcBorders>
            <w:shd w:val="clear" w:color="auto" w:fill="E5DFEC" w:themeFill="accent4" w:themeFillTint="33"/>
            <w:hideMark/>
          </w:tcPr>
          <w:p w14:paraId="604BEFDE" w14:textId="77777777" w:rsidR="008C6DC3" w:rsidRPr="0026389E" w:rsidRDefault="008C6DC3" w:rsidP="002A4BF0">
            <w:pPr>
              <w:pStyle w:val="TableText"/>
              <w:rPr>
                <w:szCs w:val="18"/>
                <w:lang w:eastAsia="en-AU"/>
              </w:rPr>
            </w:pPr>
            <w:r w:rsidRPr="0026389E">
              <w:rPr>
                <w:szCs w:val="18"/>
                <w:lang w:eastAsia="en-AU"/>
              </w:rPr>
              <w:t>sNCLDV</w:t>
            </w:r>
          </w:p>
        </w:tc>
        <w:tc>
          <w:tcPr>
            <w:tcW w:w="1559" w:type="dxa"/>
            <w:tcBorders>
              <w:left w:val="nil"/>
              <w:bottom w:val="single" w:sz="4" w:space="0" w:color="auto"/>
              <w:right w:val="nil"/>
            </w:tcBorders>
            <w:shd w:val="clear" w:color="auto" w:fill="C6D9F1" w:themeFill="text2" w:themeFillTint="33"/>
            <w:hideMark/>
          </w:tcPr>
          <w:p w14:paraId="5C3E14B4" w14:textId="77777777" w:rsidR="008C6DC3" w:rsidRPr="0026389E" w:rsidRDefault="008C6DC3" w:rsidP="002A4BF0">
            <w:pPr>
              <w:pStyle w:val="TableText"/>
              <w:rPr>
                <w:szCs w:val="18"/>
                <w:lang w:eastAsia="en-AU"/>
              </w:rPr>
            </w:pPr>
            <w:r w:rsidRPr="0026389E">
              <w:rPr>
                <w:color w:val="000000" w:themeColor="text1"/>
                <w:kern w:val="24"/>
                <w:szCs w:val="18"/>
                <w:lang w:eastAsia="en-AU"/>
              </w:rPr>
              <w:t>Unrestricted</w:t>
            </w:r>
          </w:p>
        </w:tc>
        <w:tc>
          <w:tcPr>
            <w:tcW w:w="567" w:type="dxa"/>
            <w:tcBorders>
              <w:left w:val="nil"/>
              <w:bottom w:val="single" w:sz="4" w:space="0" w:color="auto"/>
              <w:right w:val="nil"/>
            </w:tcBorders>
            <w:shd w:val="clear" w:color="auto" w:fill="FDE9D9" w:themeFill="accent6" w:themeFillTint="33"/>
            <w:hideMark/>
          </w:tcPr>
          <w:p w14:paraId="54AD1D4C" w14:textId="77777777" w:rsidR="008C6DC3" w:rsidRPr="00DD7ABB" w:rsidRDefault="008C6DC3" w:rsidP="002A4BF0">
            <w:pPr>
              <w:pStyle w:val="TableText"/>
            </w:pPr>
            <w:r w:rsidRPr="00DD7ABB">
              <w:t>H</w:t>
            </w:r>
          </w:p>
        </w:tc>
        <w:tc>
          <w:tcPr>
            <w:tcW w:w="567" w:type="dxa"/>
            <w:tcBorders>
              <w:left w:val="nil"/>
              <w:bottom w:val="single" w:sz="4" w:space="0" w:color="auto"/>
              <w:right w:val="nil"/>
            </w:tcBorders>
            <w:shd w:val="clear" w:color="auto" w:fill="FFFFFF" w:themeFill="background1"/>
            <w:hideMark/>
          </w:tcPr>
          <w:p w14:paraId="1049D9A2" w14:textId="05090644" w:rsidR="008C6DC3" w:rsidRPr="00DD7ABB" w:rsidRDefault="00C42ECC" w:rsidP="002A4BF0">
            <w:pPr>
              <w:pStyle w:val="TableText"/>
            </w:pPr>
            <w:r>
              <w:t>H</w:t>
            </w:r>
          </w:p>
        </w:tc>
        <w:tc>
          <w:tcPr>
            <w:tcW w:w="567" w:type="dxa"/>
            <w:tcBorders>
              <w:left w:val="nil"/>
              <w:bottom w:val="single" w:sz="4" w:space="0" w:color="auto"/>
              <w:right w:val="nil"/>
            </w:tcBorders>
            <w:shd w:val="clear" w:color="auto" w:fill="FFFFFF" w:themeFill="background1"/>
            <w:hideMark/>
          </w:tcPr>
          <w:p w14:paraId="7C2EDA57" w14:textId="77777777" w:rsidR="008C6DC3" w:rsidRPr="00DD7ABB" w:rsidRDefault="008C6DC3" w:rsidP="002A4BF0">
            <w:pPr>
              <w:pStyle w:val="TableText"/>
            </w:pPr>
            <w:r w:rsidRPr="00DD7ABB">
              <w:t>N</w:t>
            </w:r>
          </w:p>
        </w:tc>
        <w:tc>
          <w:tcPr>
            <w:tcW w:w="567" w:type="dxa"/>
            <w:tcBorders>
              <w:left w:val="nil"/>
              <w:bottom w:val="single" w:sz="4" w:space="0" w:color="auto"/>
              <w:right w:val="nil"/>
            </w:tcBorders>
            <w:shd w:val="clear" w:color="auto" w:fill="DDD9C3" w:themeFill="background2" w:themeFillShade="E6"/>
            <w:hideMark/>
          </w:tcPr>
          <w:p w14:paraId="2C7B282E" w14:textId="2934625E" w:rsidR="008C6DC3" w:rsidRPr="00DD7ABB" w:rsidRDefault="00C42ECC" w:rsidP="002A4BF0">
            <w:pPr>
              <w:pStyle w:val="TableText"/>
            </w:pPr>
            <w:r>
              <w:t>H</w:t>
            </w:r>
          </w:p>
        </w:tc>
        <w:tc>
          <w:tcPr>
            <w:tcW w:w="567" w:type="dxa"/>
            <w:tcBorders>
              <w:left w:val="nil"/>
              <w:bottom w:val="single" w:sz="4" w:space="0" w:color="auto"/>
              <w:right w:val="nil"/>
            </w:tcBorders>
            <w:shd w:val="clear" w:color="auto" w:fill="DDD9C3" w:themeFill="background2" w:themeFillShade="E6"/>
            <w:hideMark/>
          </w:tcPr>
          <w:p w14:paraId="0BC127D5" w14:textId="77777777" w:rsidR="008C6DC3" w:rsidRPr="00DD7ABB" w:rsidRDefault="008C6DC3" w:rsidP="002A4BF0">
            <w:pPr>
              <w:pStyle w:val="TableText"/>
            </w:pPr>
            <w:r w:rsidRPr="00DD7ABB">
              <w:t>N</w:t>
            </w:r>
          </w:p>
        </w:tc>
        <w:tc>
          <w:tcPr>
            <w:tcW w:w="708" w:type="dxa"/>
            <w:tcBorders>
              <w:left w:val="nil"/>
              <w:bottom w:val="single" w:sz="4" w:space="0" w:color="auto"/>
              <w:right w:val="nil"/>
            </w:tcBorders>
            <w:shd w:val="clear" w:color="auto" w:fill="FFFFFF" w:themeFill="background1"/>
            <w:hideMark/>
          </w:tcPr>
          <w:p w14:paraId="0C21D5EC" w14:textId="77777777" w:rsidR="008C6DC3" w:rsidRPr="00DD7ABB" w:rsidRDefault="008C6DC3" w:rsidP="002A4BF0">
            <w:pPr>
              <w:pStyle w:val="TableText"/>
            </w:pPr>
            <w:r w:rsidRPr="003B3DA1">
              <w:rPr>
                <w:szCs w:val="18"/>
                <w:lang w:eastAsia="en-AU"/>
              </w:rPr>
              <w:t>H</w:t>
            </w:r>
          </w:p>
        </w:tc>
        <w:tc>
          <w:tcPr>
            <w:tcW w:w="709" w:type="dxa"/>
            <w:tcBorders>
              <w:left w:val="nil"/>
              <w:bottom w:val="single" w:sz="4" w:space="0" w:color="auto"/>
              <w:right w:val="nil"/>
            </w:tcBorders>
            <w:shd w:val="clear" w:color="auto" w:fill="FFFFFF" w:themeFill="background1"/>
            <w:hideMark/>
          </w:tcPr>
          <w:p w14:paraId="0918736A" w14:textId="77777777" w:rsidR="008C6DC3" w:rsidRPr="00DD7ABB" w:rsidRDefault="008C6DC3" w:rsidP="002A4BF0">
            <w:pPr>
              <w:pStyle w:val="TableText"/>
            </w:pPr>
            <w:r w:rsidRPr="003B3DA1">
              <w:rPr>
                <w:szCs w:val="18"/>
                <w:lang w:eastAsia="en-AU"/>
              </w:rPr>
              <w:t>N</w:t>
            </w:r>
          </w:p>
        </w:tc>
        <w:tc>
          <w:tcPr>
            <w:tcW w:w="567" w:type="dxa"/>
            <w:tcBorders>
              <w:left w:val="nil"/>
              <w:bottom w:val="single" w:sz="4" w:space="0" w:color="auto"/>
              <w:right w:val="nil"/>
            </w:tcBorders>
            <w:shd w:val="clear" w:color="auto" w:fill="F2DBDB" w:themeFill="accent2" w:themeFillTint="33"/>
            <w:hideMark/>
          </w:tcPr>
          <w:p w14:paraId="0A105139" w14:textId="77777777" w:rsidR="008C6DC3" w:rsidRPr="00D367B4" w:rsidRDefault="008C6DC3" w:rsidP="002A4BF0">
            <w:pPr>
              <w:pStyle w:val="TableText"/>
              <w:rPr>
                <w:szCs w:val="18"/>
                <w:lang w:eastAsia="en-AU"/>
              </w:rPr>
            </w:pPr>
            <w:r w:rsidRPr="003B3DA1">
              <w:rPr>
                <w:szCs w:val="18"/>
                <w:lang w:eastAsia="en-AU"/>
              </w:rPr>
              <w:t>L</w:t>
            </w:r>
          </w:p>
        </w:tc>
        <w:tc>
          <w:tcPr>
            <w:tcW w:w="567" w:type="dxa"/>
            <w:tcBorders>
              <w:left w:val="nil"/>
              <w:bottom w:val="single" w:sz="4" w:space="0" w:color="auto"/>
              <w:right w:val="nil"/>
            </w:tcBorders>
            <w:shd w:val="clear" w:color="auto" w:fill="FAF0F0"/>
            <w:hideMark/>
          </w:tcPr>
          <w:p w14:paraId="2F08B586" w14:textId="77777777" w:rsidR="008C6DC3" w:rsidRPr="00C661AE" w:rsidRDefault="008C6DC3" w:rsidP="002A4BF0">
            <w:pPr>
              <w:pStyle w:val="TableText"/>
              <w:rPr>
                <w:szCs w:val="18"/>
                <w:lang w:eastAsia="en-AU"/>
              </w:rPr>
            </w:pPr>
            <w:r>
              <w:rPr>
                <w:szCs w:val="18"/>
                <w:lang w:eastAsia="en-AU"/>
              </w:rPr>
              <w:t>D</w:t>
            </w:r>
          </w:p>
        </w:tc>
        <w:tc>
          <w:tcPr>
            <w:tcW w:w="567" w:type="dxa"/>
            <w:tcBorders>
              <w:left w:val="nil"/>
              <w:bottom w:val="single" w:sz="4" w:space="0" w:color="auto"/>
              <w:right w:val="nil"/>
            </w:tcBorders>
            <w:shd w:val="clear" w:color="auto" w:fill="FAF0F0"/>
            <w:hideMark/>
          </w:tcPr>
          <w:p w14:paraId="7C28A9E5" w14:textId="77777777" w:rsidR="008C6DC3" w:rsidRPr="00DD7ABB" w:rsidRDefault="008C6DC3" w:rsidP="002A4BF0">
            <w:pPr>
              <w:pStyle w:val="TableText"/>
            </w:pPr>
            <w:r w:rsidRPr="003B3DA1">
              <w:rPr>
                <w:szCs w:val="18"/>
                <w:lang w:eastAsia="en-AU"/>
              </w:rPr>
              <w:t>A</w:t>
            </w:r>
          </w:p>
        </w:tc>
        <w:tc>
          <w:tcPr>
            <w:tcW w:w="567" w:type="dxa"/>
            <w:tcBorders>
              <w:left w:val="nil"/>
              <w:bottom w:val="single" w:sz="4" w:space="0" w:color="auto"/>
              <w:right w:val="nil"/>
            </w:tcBorders>
            <w:shd w:val="clear" w:color="auto" w:fill="FAF0F0"/>
            <w:hideMark/>
          </w:tcPr>
          <w:p w14:paraId="3F0ABCB0" w14:textId="77777777" w:rsidR="008C6DC3" w:rsidRPr="00DD7ABB" w:rsidRDefault="008C6DC3" w:rsidP="002A4BF0">
            <w:pPr>
              <w:pStyle w:val="TableText"/>
            </w:pPr>
            <w:r>
              <w:rPr>
                <w:szCs w:val="18"/>
                <w:lang w:eastAsia="en-AU"/>
              </w:rPr>
              <w:t>D</w:t>
            </w:r>
          </w:p>
        </w:tc>
        <w:tc>
          <w:tcPr>
            <w:tcW w:w="567" w:type="dxa"/>
            <w:tcBorders>
              <w:left w:val="nil"/>
              <w:bottom w:val="single" w:sz="4" w:space="0" w:color="auto"/>
              <w:right w:val="nil"/>
            </w:tcBorders>
            <w:shd w:val="clear" w:color="auto" w:fill="FAF0F0"/>
            <w:hideMark/>
          </w:tcPr>
          <w:p w14:paraId="19F58794" w14:textId="77777777" w:rsidR="008C6DC3" w:rsidRPr="00DD7ABB" w:rsidRDefault="008C6DC3" w:rsidP="002A4BF0">
            <w:pPr>
              <w:pStyle w:val="TableText"/>
            </w:pPr>
            <w:r w:rsidRPr="003B3DA1">
              <w:rPr>
                <w:szCs w:val="18"/>
                <w:lang w:eastAsia="en-AU"/>
              </w:rPr>
              <w:t>B</w:t>
            </w:r>
          </w:p>
        </w:tc>
        <w:tc>
          <w:tcPr>
            <w:tcW w:w="567" w:type="dxa"/>
            <w:tcBorders>
              <w:left w:val="nil"/>
              <w:bottom w:val="single" w:sz="4" w:space="0" w:color="auto"/>
              <w:right w:val="nil"/>
            </w:tcBorders>
            <w:shd w:val="clear" w:color="auto" w:fill="FAF0F0"/>
            <w:hideMark/>
          </w:tcPr>
          <w:p w14:paraId="7B5EF1DC" w14:textId="77777777" w:rsidR="008C6DC3" w:rsidRPr="00DD7ABB" w:rsidRDefault="008C6DC3" w:rsidP="002A4BF0">
            <w:pPr>
              <w:pStyle w:val="TableText"/>
            </w:pPr>
            <w:r w:rsidRPr="003B3DA1">
              <w:rPr>
                <w:szCs w:val="18"/>
                <w:lang w:eastAsia="en-AU"/>
              </w:rPr>
              <w:t>B</w:t>
            </w:r>
          </w:p>
        </w:tc>
        <w:tc>
          <w:tcPr>
            <w:tcW w:w="567" w:type="dxa"/>
            <w:tcBorders>
              <w:left w:val="nil"/>
              <w:bottom w:val="single" w:sz="4" w:space="0" w:color="auto"/>
              <w:right w:val="nil"/>
            </w:tcBorders>
            <w:shd w:val="clear" w:color="auto" w:fill="FAF0F0"/>
            <w:hideMark/>
          </w:tcPr>
          <w:p w14:paraId="04716E80" w14:textId="77777777" w:rsidR="008C6DC3" w:rsidRPr="00DD7ABB" w:rsidRDefault="008C6DC3" w:rsidP="002A4BF0">
            <w:pPr>
              <w:pStyle w:val="TableText"/>
            </w:pPr>
            <w:r w:rsidRPr="003B3DA1">
              <w:rPr>
                <w:szCs w:val="18"/>
                <w:lang w:eastAsia="en-AU"/>
              </w:rPr>
              <w:t>A</w:t>
            </w:r>
          </w:p>
        </w:tc>
        <w:tc>
          <w:tcPr>
            <w:tcW w:w="567" w:type="dxa"/>
            <w:tcBorders>
              <w:left w:val="nil"/>
              <w:bottom w:val="single" w:sz="4" w:space="0" w:color="auto"/>
              <w:right w:val="nil"/>
            </w:tcBorders>
            <w:shd w:val="clear" w:color="auto" w:fill="FAF0F0"/>
            <w:hideMark/>
          </w:tcPr>
          <w:p w14:paraId="0EA8D56E" w14:textId="77777777" w:rsidR="008C6DC3" w:rsidRPr="00DD7ABB" w:rsidRDefault="008C6DC3" w:rsidP="002A4BF0">
            <w:pPr>
              <w:pStyle w:val="TableText"/>
            </w:pPr>
            <w:r w:rsidRPr="003B3DA1">
              <w:rPr>
                <w:szCs w:val="18"/>
                <w:lang w:eastAsia="en-AU"/>
              </w:rPr>
              <w:t>B</w:t>
            </w:r>
          </w:p>
        </w:tc>
        <w:tc>
          <w:tcPr>
            <w:tcW w:w="709" w:type="dxa"/>
            <w:tcBorders>
              <w:left w:val="nil"/>
              <w:bottom w:val="single" w:sz="4" w:space="0" w:color="auto"/>
              <w:right w:val="nil"/>
            </w:tcBorders>
            <w:shd w:val="clear" w:color="auto" w:fill="FFFFCC"/>
            <w:hideMark/>
          </w:tcPr>
          <w:p w14:paraId="7E10A7E3" w14:textId="77777777" w:rsidR="008C6DC3" w:rsidRPr="00DD7ABB" w:rsidRDefault="008C6DC3" w:rsidP="002A4BF0">
            <w:pPr>
              <w:pStyle w:val="TableText"/>
            </w:pPr>
            <w:r w:rsidRPr="00DD7ABB">
              <w:t>L</w:t>
            </w:r>
          </w:p>
        </w:tc>
        <w:tc>
          <w:tcPr>
            <w:tcW w:w="709" w:type="dxa"/>
            <w:tcBorders>
              <w:left w:val="nil"/>
              <w:bottom w:val="single" w:sz="4" w:space="0" w:color="auto"/>
              <w:right w:val="nil"/>
            </w:tcBorders>
            <w:shd w:val="clear" w:color="auto" w:fill="FFFFCC"/>
            <w:hideMark/>
          </w:tcPr>
          <w:p w14:paraId="6005A1E1" w14:textId="77777777" w:rsidR="008C6DC3" w:rsidRPr="00DD7ABB" w:rsidRDefault="008C6DC3" w:rsidP="002A4BF0">
            <w:pPr>
              <w:pStyle w:val="TableText"/>
            </w:pPr>
            <w:r w:rsidRPr="00DD7ABB">
              <w:t>N</w:t>
            </w:r>
          </w:p>
        </w:tc>
        <w:tc>
          <w:tcPr>
            <w:tcW w:w="567" w:type="dxa"/>
            <w:tcBorders>
              <w:left w:val="nil"/>
              <w:bottom w:val="single" w:sz="4" w:space="0" w:color="auto"/>
              <w:right w:val="nil"/>
            </w:tcBorders>
            <w:shd w:val="clear" w:color="auto" w:fill="EAF1DD" w:themeFill="accent3" w:themeFillTint="33"/>
            <w:hideMark/>
          </w:tcPr>
          <w:p w14:paraId="53201CAA" w14:textId="77777777" w:rsidR="008C6DC3" w:rsidRPr="00DD7ABB" w:rsidRDefault="008C6DC3" w:rsidP="002A4BF0">
            <w:pPr>
              <w:pStyle w:val="TableText"/>
            </w:pPr>
            <w:r>
              <w:t>L</w:t>
            </w:r>
          </w:p>
        </w:tc>
        <w:tc>
          <w:tcPr>
            <w:tcW w:w="567" w:type="dxa"/>
            <w:tcBorders>
              <w:left w:val="nil"/>
              <w:bottom w:val="single" w:sz="4" w:space="0" w:color="auto"/>
              <w:right w:val="nil"/>
            </w:tcBorders>
            <w:shd w:val="clear" w:color="auto" w:fill="EAF1DD" w:themeFill="accent3" w:themeFillTint="33"/>
            <w:hideMark/>
          </w:tcPr>
          <w:p w14:paraId="11F87D21" w14:textId="77777777" w:rsidR="008C6DC3" w:rsidRPr="00DD7ABB" w:rsidRDefault="008C6DC3" w:rsidP="002A4BF0">
            <w:pPr>
              <w:pStyle w:val="TableText"/>
            </w:pPr>
            <w:r w:rsidRPr="00DD7ABB">
              <w:t>N</w:t>
            </w:r>
          </w:p>
        </w:tc>
        <w:tc>
          <w:tcPr>
            <w:tcW w:w="851" w:type="dxa"/>
            <w:tcBorders>
              <w:left w:val="nil"/>
              <w:bottom w:val="single" w:sz="4" w:space="0" w:color="auto"/>
            </w:tcBorders>
            <w:shd w:val="clear" w:color="auto" w:fill="DAEEF3" w:themeFill="accent5" w:themeFillTint="33"/>
            <w:hideMark/>
          </w:tcPr>
          <w:p w14:paraId="04E50687" w14:textId="77777777" w:rsidR="008C6DC3" w:rsidRPr="00DD7ABB" w:rsidRDefault="008C6DC3" w:rsidP="002A4BF0">
            <w:pPr>
              <w:pStyle w:val="TableText"/>
            </w:pPr>
            <w:r>
              <w:t>L</w:t>
            </w:r>
          </w:p>
        </w:tc>
      </w:tr>
      <w:tr w:rsidR="00EF2B9C" w:rsidRPr="0026389E" w14:paraId="0A0520D8" w14:textId="77777777" w:rsidTr="00EF2B9C">
        <w:trPr>
          <w:trHeight w:val="276"/>
        </w:trPr>
        <w:tc>
          <w:tcPr>
            <w:tcW w:w="1413" w:type="dxa"/>
            <w:tcBorders>
              <w:top w:val="nil"/>
              <w:left w:val="nil"/>
              <w:bottom w:val="nil"/>
              <w:right w:val="nil"/>
            </w:tcBorders>
            <w:shd w:val="clear" w:color="auto" w:fill="E5DFEC" w:themeFill="accent4" w:themeFillTint="33"/>
          </w:tcPr>
          <w:p w14:paraId="3DFBEAE6" w14:textId="77777777" w:rsidR="008C6DC3" w:rsidRPr="0026389E" w:rsidRDefault="008C6DC3" w:rsidP="002A4BF0">
            <w:pPr>
              <w:pStyle w:val="TableText"/>
              <w:rPr>
                <w:szCs w:val="18"/>
                <w:lang w:eastAsia="en-AU"/>
              </w:rPr>
            </w:pPr>
          </w:p>
        </w:tc>
        <w:tc>
          <w:tcPr>
            <w:tcW w:w="1559" w:type="dxa"/>
            <w:tcBorders>
              <w:left w:val="nil"/>
              <w:bottom w:val="single" w:sz="4" w:space="0" w:color="auto"/>
              <w:right w:val="nil"/>
            </w:tcBorders>
            <w:shd w:val="clear" w:color="auto" w:fill="C6D9F1" w:themeFill="text2" w:themeFillTint="33"/>
          </w:tcPr>
          <w:p w14:paraId="046F466F" w14:textId="77777777" w:rsidR="008C6DC3" w:rsidRPr="0026389E" w:rsidRDefault="008C6DC3" w:rsidP="002A4BF0">
            <w:pPr>
              <w:pStyle w:val="TableText"/>
              <w:rPr>
                <w:color w:val="000000" w:themeColor="text1"/>
                <w:kern w:val="24"/>
                <w:szCs w:val="18"/>
                <w:lang w:eastAsia="en-AU"/>
              </w:rPr>
            </w:pPr>
            <w:r>
              <w:rPr>
                <w:color w:val="000000" w:themeColor="text1"/>
                <w:kern w:val="24"/>
                <w:szCs w:val="18"/>
                <w:lang w:eastAsia="en-AU"/>
              </w:rPr>
              <w:t>Free stock</w:t>
            </w:r>
          </w:p>
        </w:tc>
        <w:tc>
          <w:tcPr>
            <w:tcW w:w="567" w:type="dxa"/>
            <w:tcBorders>
              <w:left w:val="nil"/>
              <w:bottom w:val="single" w:sz="4" w:space="0" w:color="auto"/>
              <w:right w:val="nil"/>
            </w:tcBorders>
            <w:shd w:val="clear" w:color="auto" w:fill="FDE9D9" w:themeFill="accent6" w:themeFillTint="33"/>
          </w:tcPr>
          <w:p w14:paraId="3BEDD1BD" w14:textId="77777777" w:rsidR="008C6DC3" w:rsidRPr="00DD7ABB" w:rsidRDefault="008C6DC3" w:rsidP="002A4BF0">
            <w:pPr>
              <w:pStyle w:val="TableText"/>
            </w:pPr>
            <w:r>
              <w:t>VL</w:t>
            </w:r>
          </w:p>
        </w:tc>
        <w:tc>
          <w:tcPr>
            <w:tcW w:w="567" w:type="dxa"/>
            <w:tcBorders>
              <w:left w:val="nil"/>
              <w:bottom w:val="single" w:sz="4" w:space="0" w:color="auto"/>
              <w:right w:val="nil"/>
            </w:tcBorders>
            <w:shd w:val="clear" w:color="auto" w:fill="FFFFFF" w:themeFill="background1"/>
          </w:tcPr>
          <w:p w14:paraId="2D940917" w14:textId="3EC7E475" w:rsidR="008C6DC3" w:rsidRDefault="00C42ECC" w:rsidP="002A4BF0">
            <w:pPr>
              <w:pStyle w:val="TableText"/>
            </w:pPr>
            <w:r>
              <w:t>H</w:t>
            </w:r>
          </w:p>
        </w:tc>
        <w:tc>
          <w:tcPr>
            <w:tcW w:w="567" w:type="dxa"/>
            <w:tcBorders>
              <w:left w:val="nil"/>
              <w:bottom w:val="single" w:sz="4" w:space="0" w:color="auto"/>
              <w:right w:val="nil"/>
            </w:tcBorders>
            <w:shd w:val="clear" w:color="auto" w:fill="FFFFFF" w:themeFill="background1"/>
          </w:tcPr>
          <w:p w14:paraId="232D917F" w14:textId="77777777" w:rsidR="008C6DC3" w:rsidRPr="00DD7ABB" w:rsidRDefault="008C6DC3" w:rsidP="002A4BF0">
            <w:pPr>
              <w:pStyle w:val="TableText"/>
            </w:pPr>
            <w:r w:rsidRPr="00DD7ABB">
              <w:t>N</w:t>
            </w:r>
          </w:p>
        </w:tc>
        <w:tc>
          <w:tcPr>
            <w:tcW w:w="567" w:type="dxa"/>
            <w:tcBorders>
              <w:left w:val="nil"/>
              <w:bottom w:val="single" w:sz="4" w:space="0" w:color="auto"/>
              <w:right w:val="nil"/>
            </w:tcBorders>
            <w:shd w:val="clear" w:color="auto" w:fill="DDD9C3" w:themeFill="background2" w:themeFillShade="E6"/>
          </w:tcPr>
          <w:p w14:paraId="26337C52" w14:textId="77777777" w:rsidR="008C6DC3" w:rsidRDefault="008C6DC3" w:rsidP="002A4BF0">
            <w:pPr>
              <w:pStyle w:val="TableText"/>
            </w:pPr>
            <w:r>
              <w:t>VL</w:t>
            </w:r>
          </w:p>
        </w:tc>
        <w:tc>
          <w:tcPr>
            <w:tcW w:w="567" w:type="dxa"/>
            <w:tcBorders>
              <w:left w:val="nil"/>
              <w:bottom w:val="single" w:sz="4" w:space="0" w:color="auto"/>
              <w:right w:val="nil"/>
            </w:tcBorders>
            <w:shd w:val="clear" w:color="auto" w:fill="DDD9C3" w:themeFill="background2" w:themeFillShade="E6"/>
          </w:tcPr>
          <w:p w14:paraId="20351EB2" w14:textId="77777777" w:rsidR="008C6DC3" w:rsidRPr="00DD7ABB" w:rsidRDefault="008C6DC3" w:rsidP="002A4BF0">
            <w:pPr>
              <w:pStyle w:val="TableText"/>
            </w:pPr>
            <w:r w:rsidRPr="00DD7ABB">
              <w:t>N</w:t>
            </w:r>
          </w:p>
        </w:tc>
        <w:tc>
          <w:tcPr>
            <w:tcW w:w="708" w:type="dxa"/>
            <w:tcBorders>
              <w:left w:val="nil"/>
              <w:bottom w:val="single" w:sz="4" w:space="0" w:color="auto"/>
              <w:right w:val="nil"/>
            </w:tcBorders>
            <w:shd w:val="clear" w:color="auto" w:fill="FFFFFF" w:themeFill="background1"/>
          </w:tcPr>
          <w:p w14:paraId="30E76264" w14:textId="77777777" w:rsidR="008C6DC3" w:rsidRPr="003B3DA1" w:rsidRDefault="008C6DC3" w:rsidP="002A4BF0">
            <w:pPr>
              <w:pStyle w:val="TableText"/>
              <w:rPr>
                <w:szCs w:val="18"/>
                <w:lang w:eastAsia="en-AU"/>
              </w:rPr>
            </w:pPr>
            <w:r w:rsidRPr="00DD7ABB">
              <w:t>H</w:t>
            </w:r>
          </w:p>
        </w:tc>
        <w:tc>
          <w:tcPr>
            <w:tcW w:w="709" w:type="dxa"/>
            <w:tcBorders>
              <w:left w:val="nil"/>
              <w:bottom w:val="single" w:sz="4" w:space="0" w:color="auto"/>
              <w:right w:val="nil"/>
            </w:tcBorders>
            <w:shd w:val="clear" w:color="auto" w:fill="FFFFFF" w:themeFill="background1"/>
          </w:tcPr>
          <w:p w14:paraId="37B653FF" w14:textId="77777777" w:rsidR="008C6DC3" w:rsidRPr="003B3DA1" w:rsidRDefault="008C6DC3" w:rsidP="002A4BF0">
            <w:pPr>
              <w:pStyle w:val="TableText"/>
              <w:rPr>
                <w:szCs w:val="18"/>
                <w:lang w:eastAsia="en-AU"/>
              </w:rPr>
            </w:pPr>
            <w:r w:rsidRPr="00DD7ABB">
              <w:t>N</w:t>
            </w:r>
          </w:p>
        </w:tc>
        <w:tc>
          <w:tcPr>
            <w:tcW w:w="567" w:type="dxa"/>
            <w:tcBorders>
              <w:left w:val="nil"/>
              <w:bottom w:val="single" w:sz="4" w:space="0" w:color="auto"/>
              <w:right w:val="nil"/>
            </w:tcBorders>
            <w:shd w:val="clear" w:color="auto" w:fill="F2DBDB" w:themeFill="accent2" w:themeFillTint="33"/>
          </w:tcPr>
          <w:p w14:paraId="68C123EB" w14:textId="77777777" w:rsidR="008C6DC3" w:rsidRPr="003B3DA1" w:rsidRDefault="008C6DC3" w:rsidP="002A4BF0">
            <w:pPr>
              <w:pStyle w:val="TableText"/>
              <w:rPr>
                <w:szCs w:val="18"/>
                <w:lang w:eastAsia="en-AU"/>
              </w:rPr>
            </w:pPr>
            <w:r w:rsidRPr="003B3DA1">
              <w:rPr>
                <w:szCs w:val="18"/>
                <w:lang w:eastAsia="en-AU"/>
              </w:rPr>
              <w:t>L</w:t>
            </w:r>
          </w:p>
        </w:tc>
        <w:tc>
          <w:tcPr>
            <w:tcW w:w="567" w:type="dxa"/>
            <w:tcBorders>
              <w:left w:val="nil"/>
              <w:bottom w:val="single" w:sz="4" w:space="0" w:color="auto"/>
              <w:right w:val="nil"/>
            </w:tcBorders>
            <w:shd w:val="clear" w:color="auto" w:fill="FAF0F0"/>
          </w:tcPr>
          <w:p w14:paraId="548BD6BF" w14:textId="77777777" w:rsidR="008C6DC3" w:rsidRPr="003B3DA1" w:rsidRDefault="008C6DC3" w:rsidP="002A4BF0">
            <w:pPr>
              <w:pStyle w:val="TableText"/>
              <w:rPr>
                <w:szCs w:val="18"/>
                <w:lang w:eastAsia="en-AU"/>
              </w:rPr>
            </w:pPr>
            <w:r>
              <w:rPr>
                <w:szCs w:val="18"/>
                <w:lang w:eastAsia="en-AU"/>
              </w:rPr>
              <w:t>D</w:t>
            </w:r>
          </w:p>
        </w:tc>
        <w:tc>
          <w:tcPr>
            <w:tcW w:w="567" w:type="dxa"/>
            <w:tcBorders>
              <w:left w:val="nil"/>
              <w:bottom w:val="single" w:sz="4" w:space="0" w:color="auto"/>
              <w:right w:val="nil"/>
            </w:tcBorders>
            <w:shd w:val="clear" w:color="auto" w:fill="FAF0F0"/>
          </w:tcPr>
          <w:p w14:paraId="13BA3834" w14:textId="77777777" w:rsidR="008C6DC3" w:rsidRPr="003B3DA1" w:rsidRDefault="008C6DC3" w:rsidP="002A4BF0">
            <w:pPr>
              <w:pStyle w:val="TableText"/>
              <w:rPr>
                <w:szCs w:val="18"/>
                <w:lang w:eastAsia="en-AU"/>
              </w:rPr>
            </w:pPr>
            <w:r w:rsidRPr="003B3DA1">
              <w:rPr>
                <w:szCs w:val="18"/>
                <w:lang w:eastAsia="en-AU"/>
              </w:rPr>
              <w:t>A</w:t>
            </w:r>
          </w:p>
        </w:tc>
        <w:tc>
          <w:tcPr>
            <w:tcW w:w="567" w:type="dxa"/>
            <w:tcBorders>
              <w:left w:val="nil"/>
              <w:bottom w:val="single" w:sz="4" w:space="0" w:color="auto"/>
              <w:right w:val="nil"/>
            </w:tcBorders>
            <w:shd w:val="clear" w:color="auto" w:fill="FAF0F0"/>
          </w:tcPr>
          <w:p w14:paraId="6A0ADC0F" w14:textId="77777777" w:rsidR="008C6DC3" w:rsidRPr="003B3DA1" w:rsidRDefault="008C6DC3" w:rsidP="002A4BF0">
            <w:pPr>
              <w:pStyle w:val="TableText"/>
              <w:rPr>
                <w:szCs w:val="18"/>
                <w:lang w:eastAsia="en-AU"/>
              </w:rPr>
            </w:pPr>
            <w:r>
              <w:rPr>
                <w:szCs w:val="18"/>
                <w:lang w:eastAsia="en-AU"/>
              </w:rPr>
              <w:t>D</w:t>
            </w:r>
          </w:p>
        </w:tc>
        <w:tc>
          <w:tcPr>
            <w:tcW w:w="567" w:type="dxa"/>
            <w:tcBorders>
              <w:left w:val="nil"/>
              <w:bottom w:val="single" w:sz="4" w:space="0" w:color="auto"/>
              <w:right w:val="nil"/>
            </w:tcBorders>
            <w:shd w:val="clear" w:color="auto" w:fill="FAF0F0"/>
          </w:tcPr>
          <w:p w14:paraId="3DA91BFE" w14:textId="77777777" w:rsidR="008C6DC3" w:rsidRPr="003B3DA1" w:rsidRDefault="008C6DC3" w:rsidP="002A4BF0">
            <w:pPr>
              <w:pStyle w:val="TableText"/>
              <w:rPr>
                <w:szCs w:val="18"/>
                <w:lang w:eastAsia="en-AU"/>
              </w:rPr>
            </w:pPr>
            <w:r w:rsidRPr="003B3DA1">
              <w:rPr>
                <w:szCs w:val="18"/>
                <w:lang w:eastAsia="en-AU"/>
              </w:rPr>
              <w:t>B</w:t>
            </w:r>
          </w:p>
        </w:tc>
        <w:tc>
          <w:tcPr>
            <w:tcW w:w="567" w:type="dxa"/>
            <w:tcBorders>
              <w:left w:val="nil"/>
              <w:bottom w:val="single" w:sz="4" w:space="0" w:color="auto"/>
              <w:right w:val="nil"/>
            </w:tcBorders>
            <w:shd w:val="clear" w:color="auto" w:fill="FAF0F0"/>
          </w:tcPr>
          <w:p w14:paraId="1BA3B25F" w14:textId="77777777" w:rsidR="008C6DC3" w:rsidRPr="003B3DA1" w:rsidRDefault="008C6DC3" w:rsidP="002A4BF0">
            <w:pPr>
              <w:pStyle w:val="TableText"/>
              <w:rPr>
                <w:szCs w:val="18"/>
                <w:lang w:eastAsia="en-AU"/>
              </w:rPr>
            </w:pPr>
            <w:r w:rsidRPr="003B3DA1">
              <w:rPr>
                <w:szCs w:val="18"/>
                <w:lang w:eastAsia="en-AU"/>
              </w:rPr>
              <w:t>B</w:t>
            </w:r>
          </w:p>
        </w:tc>
        <w:tc>
          <w:tcPr>
            <w:tcW w:w="567" w:type="dxa"/>
            <w:tcBorders>
              <w:left w:val="nil"/>
              <w:bottom w:val="single" w:sz="4" w:space="0" w:color="auto"/>
              <w:right w:val="nil"/>
            </w:tcBorders>
            <w:shd w:val="clear" w:color="auto" w:fill="FAF0F0"/>
          </w:tcPr>
          <w:p w14:paraId="71FEAAD8" w14:textId="77777777" w:rsidR="008C6DC3" w:rsidRPr="003B3DA1" w:rsidRDefault="008C6DC3" w:rsidP="002A4BF0">
            <w:pPr>
              <w:pStyle w:val="TableText"/>
              <w:rPr>
                <w:szCs w:val="18"/>
                <w:lang w:eastAsia="en-AU"/>
              </w:rPr>
            </w:pPr>
            <w:r w:rsidRPr="003B3DA1">
              <w:rPr>
                <w:szCs w:val="18"/>
                <w:lang w:eastAsia="en-AU"/>
              </w:rPr>
              <w:t>A</w:t>
            </w:r>
          </w:p>
        </w:tc>
        <w:tc>
          <w:tcPr>
            <w:tcW w:w="567" w:type="dxa"/>
            <w:tcBorders>
              <w:left w:val="nil"/>
              <w:bottom w:val="single" w:sz="4" w:space="0" w:color="auto"/>
              <w:right w:val="nil"/>
            </w:tcBorders>
            <w:shd w:val="clear" w:color="auto" w:fill="FAF0F0"/>
          </w:tcPr>
          <w:p w14:paraId="51ED137C" w14:textId="77777777" w:rsidR="008C6DC3" w:rsidRPr="003B3DA1" w:rsidRDefault="008C6DC3" w:rsidP="002A4BF0">
            <w:pPr>
              <w:pStyle w:val="TableText"/>
              <w:rPr>
                <w:szCs w:val="18"/>
                <w:lang w:eastAsia="en-AU"/>
              </w:rPr>
            </w:pPr>
            <w:r w:rsidRPr="003B3DA1">
              <w:rPr>
                <w:szCs w:val="18"/>
                <w:lang w:eastAsia="en-AU"/>
              </w:rPr>
              <w:t>B</w:t>
            </w:r>
          </w:p>
        </w:tc>
        <w:tc>
          <w:tcPr>
            <w:tcW w:w="709" w:type="dxa"/>
            <w:tcBorders>
              <w:left w:val="nil"/>
              <w:bottom w:val="single" w:sz="4" w:space="0" w:color="auto"/>
              <w:right w:val="nil"/>
            </w:tcBorders>
            <w:shd w:val="clear" w:color="auto" w:fill="FFFFCC"/>
          </w:tcPr>
          <w:p w14:paraId="0F114EFF" w14:textId="77777777" w:rsidR="008C6DC3" w:rsidRPr="00DD7ABB" w:rsidRDefault="008C6DC3" w:rsidP="002A4BF0">
            <w:pPr>
              <w:pStyle w:val="TableText"/>
            </w:pPr>
            <w:r w:rsidRPr="00735A38">
              <w:t>L</w:t>
            </w:r>
          </w:p>
        </w:tc>
        <w:tc>
          <w:tcPr>
            <w:tcW w:w="709" w:type="dxa"/>
            <w:tcBorders>
              <w:left w:val="nil"/>
              <w:bottom w:val="single" w:sz="4" w:space="0" w:color="auto"/>
              <w:right w:val="nil"/>
            </w:tcBorders>
            <w:shd w:val="clear" w:color="auto" w:fill="FFFFCC"/>
          </w:tcPr>
          <w:p w14:paraId="26104309" w14:textId="77777777" w:rsidR="008C6DC3" w:rsidRPr="00DD7ABB" w:rsidRDefault="008C6DC3" w:rsidP="002A4BF0">
            <w:pPr>
              <w:pStyle w:val="TableText"/>
            </w:pPr>
            <w:r w:rsidRPr="00DD7ABB">
              <w:t>N</w:t>
            </w:r>
          </w:p>
        </w:tc>
        <w:tc>
          <w:tcPr>
            <w:tcW w:w="567" w:type="dxa"/>
            <w:tcBorders>
              <w:left w:val="nil"/>
              <w:bottom w:val="single" w:sz="4" w:space="0" w:color="auto"/>
              <w:right w:val="nil"/>
            </w:tcBorders>
            <w:shd w:val="clear" w:color="auto" w:fill="EAF1DD" w:themeFill="accent3" w:themeFillTint="33"/>
          </w:tcPr>
          <w:p w14:paraId="58E88529" w14:textId="77777777" w:rsidR="008C6DC3" w:rsidRDefault="008C6DC3" w:rsidP="002A4BF0">
            <w:pPr>
              <w:pStyle w:val="TableText"/>
            </w:pPr>
            <w:r>
              <w:t>N</w:t>
            </w:r>
          </w:p>
        </w:tc>
        <w:tc>
          <w:tcPr>
            <w:tcW w:w="567" w:type="dxa"/>
            <w:tcBorders>
              <w:left w:val="nil"/>
              <w:bottom w:val="single" w:sz="4" w:space="0" w:color="auto"/>
              <w:right w:val="nil"/>
            </w:tcBorders>
            <w:shd w:val="clear" w:color="auto" w:fill="EAF1DD" w:themeFill="accent3" w:themeFillTint="33"/>
          </w:tcPr>
          <w:p w14:paraId="6B496E60" w14:textId="77777777" w:rsidR="008C6DC3" w:rsidRPr="00DD7ABB" w:rsidRDefault="008C6DC3" w:rsidP="002A4BF0">
            <w:pPr>
              <w:pStyle w:val="TableText"/>
            </w:pPr>
            <w:r w:rsidRPr="00DD7ABB">
              <w:t>N</w:t>
            </w:r>
          </w:p>
        </w:tc>
        <w:tc>
          <w:tcPr>
            <w:tcW w:w="851" w:type="dxa"/>
            <w:tcBorders>
              <w:left w:val="nil"/>
              <w:bottom w:val="single" w:sz="4" w:space="0" w:color="auto"/>
            </w:tcBorders>
            <w:shd w:val="clear" w:color="auto" w:fill="DAEEF3" w:themeFill="accent5" w:themeFillTint="33"/>
          </w:tcPr>
          <w:p w14:paraId="7B1C5C12" w14:textId="77777777" w:rsidR="008C6DC3" w:rsidRDefault="008C6DC3" w:rsidP="002A4BF0">
            <w:pPr>
              <w:pStyle w:val="TableText"/>
            </w:pPr>
            <w:r>
              <w:t>N</w:t>
            </w:r>
          </w:p>
        </w:tc>
      </w:tr>
      <w:tr w:rsidR="00EF2B9C" w:rsidRPr="0026389E" w14:paraId="3662147D" w14:textId="77777777" w:rsidTr="00EF2B9C">
        <w:trPr>
          <w:trHeight w:val="276"/>
        </w:trPr>
        <w:tc>
          <w:tcPr>
            <w:tcW w:w="1413" w:type="dxa"/>
            <w:tcBorders>
              <w:top w:val="nil"/>
              <w:left w:val="nil"/>
              <w:bottom w:val="single" w:sz="4" w:space="0" w:color="auto"/>
              <w:right w:val="nil"/>
            </w:tcBorders>
            <w:shd w:val="clear" w:color="auto" w:fill="E5DFEC" w:themeFill="accent4" w:themeFillTint="33"/>
          </w:tcPr>
          <w:p w14:paraId="01C9AD27" w14:textId="77777777" w:rsidR="008C6DC3" w:rsidRPr="0026389E" w:rsidRDefault="008C6DC3" w:rsidP="002A4BF0">
            <w:pPr>
              <w:pStyle w:val="TableText"/>
              <w:rPr>
                <w:szCs w:val="18"/>
                <w:lang w:eastAsia="en-AU"/>
              </w:rPr>
            </w:pPr>
          </w:p>
        </w:tc>
        <w:tc>
          <w:tcPr>
            <w:tcW w:w="1559" w:type="dxa"/>
            <w:tcBorders>
              <w:left w:val="nil"/>
              <w:bottom w:val="single" w:sz="4" w:space="0" w:color="auto"/>
              <w:right w:val="nil"/>
            </w:tcBorders>
            <w:shd w:val="clear" w:color="auto" w:fill="C6D9F1" w:themeFill="text2" w:themeFillTint="33"/>
          </w:tcPr>
          <w:p w14:paraId="31046ADD" w14:textId="77777777" w:rsidR="008C6DC3" w:rsidRPr="0026389E" w:rsidRDefault="008C6DC3" w:rsidP="002A4BF0">
            <w:pPr>
              <w:pStyle w:val="TableText"/>
              <w:rPr>
                <w:color w:val="000000" w:themeColor="text1"/>
                <w:kern w:val="24"/>
                <w:szCs w:val="18"/>
                <w:lang w:eastAsia="en-AU"/>
              </w:rPr>
            </w:pPr>
            <w:r w:rsidRPr="0026389E">
              <w:rPr>
                <w:szCs w:val="18"/>
                <w:lang w:eastAsia="en-AU"/>
              </w:rPr>
              <w:t xml:space="preserve">PAQ (with </w:t>
            </w:r>
            <w:r>
              <w:rPr>
                <w:szCs w:val="18"/>
                <w:lang w:eastAsia="en-AU"/>
              </w:rPr>
              <w:t>progeny production</w:t>
            </w:r>
            <w:r w:rsidRPr="0026389E">
              <w:rPr>
                <w:szCs w:val="18"/>
                <w:lang w:eastAsia="en-AU"/>
              </w:rPr>
              <w:t xml:space="preserve"> and testing)</w:t>
            </w:r>
          </w:p>
        </w:tc>
        <w:tc>
          <w:tcPr>
            <w:tcW w:w="567" w:type="dxa"/>
            <w:tcBorders>
              <w:left w:val="nil"/>
              <w:bottom w:val="single" w:sz="4" w:space="0" w:color="auto"/>
              <w:right w:val="nil"/>
            </w:tcBorders>
            <w:shd w:val="clear" w:color="auto" w:fill="FDE9D9" w:themeFill="accent6" w:themeFillTint="33"/>
          </w:tcPr>
          <w:p w14:paraId="118474E2" w14:textId="77777777" w:rsidR="008C6DC3" w:rsidRPr="00DD7ABB" w:rsidRDefault="008C6DC3" w:rsidP="002A4BF0">
            <w:pPr>
              <w:pStyle w:val="TableText"/>
            </w:pPr>
            <w:r>
              <w:t>VL</w:t>
            </w:r>
          </w:p>
        </w:tc>
        <w:tc>
          <w:tcPr>
            <w:tcW w:w="567" w:type="dxa"/>
            <w:tcBorders>
              <w:left w:val="nil"/>
              <w:bottom w:val="single" w:sz="4" w:space="0" w:color="auto"/>
              <w:right w:val="nil"/>
            </w:tcBorders>
            <w:shd w:val="clear" w:color="auto" w:fill="FFFFFF" w:themeFill="background1"/>
          </w:tcPr>
          <w:p w14:paraId="2184CF5B" w14:textId="4966E914" w:rsidR="008C6DC3" w:rsidRDefault="00C42ECC" w:rsidP="002A4BF0">
            <w:pPr>
              <w:pStyle w:val="TableText"/>
            </w:pPr>
            <w:r>
              <w:t>H</w:t>
            </w:r>
          </w:p>
        </w:tc>
        <w:tc>
          <w:tcPr>
            <w:tcW w:w="567" w:type="dxa"/>
            <w:tcBorders>
              <w:left w:val="nil"/>
              <w:bottom w:val="single" w:sz="4" w:space="0" w:color="auto"/>
              <w:right w:val="nil"/>
            </w:tcBorders>
            <w:shd w:val="clear" w:color="auto" w:fill="FFFFFF" w:themeFill="background1"/>
          </w:tcPr>
          <w:p w14:paraId="7F1393F2" w14:textId="77777777" w:rsidR="008C6DC3" w:rsidRPr="00DD7ABB" w:rsidRDefault="008C6DC3" w:rsidP="002A4BF0">
            <w:pPr>
              <w:pStyle w:val="TableText"/>
            </w:pPr>
            <w:r w:rsidRPr="00DD7ABB">
              <w:t>N</w:t>
            </w:r>
          </w:p>
        </w:tc>
        <w:tc>
          <w:tcPr>
            <w:tcW w:w="567" w:type="dxa"/>
            <w:tcBorders>
              <w:left w:val="nil"/>
              <w:bottom w:val="single" w:sz="4" w:space="0" w:color="auto"/>
              <w:right w:val="nil"/>
            </w:tcBorders>
            <w:shd w:val="clear" w:color="auto" w:fill="DDD9C3" w:themeFill="background2" w:themeFillShade="E6"/>
          </w:tcPr>
          <w:p w14:paraId="2D1FAC77" w14:textId="77777777" w:rsidR="008C6DC3" w:rsidRDefault="008C6DC3" w:rsidP="002A4BF0">
            <w:pPr>
              <w:pStyle w:val="TableText"/>
            </w:pPr>
            <w:r>
              <w:t>VL</w:t>
            </w:r>
          </w:p>
        </w:tc>
        <w:tc>
          <w:tcPr>
            <w:tcW w:w="567" w:type="dxa"/>
            <w:tcBorders>
              <w:left w:val="nil"/>
              <w:bottom w:val="single" w:sz="4" w:space="0" w:color="auto"/>
              <w:right w:val="nil"/>
            </w:tcBorders>
            <w:shd w:val="clear" w:color="auto" w:fill="DDD9C3" w:themeFill="background2" w:themeFillShade="E6"/>
          </w:tcPr>
          <w:p w14:paraId="33282D52" w14:textId="77777777" w:rsidR="008C6DC3" w:rsidRPr="00DD7ABB" w:rsidRDefault="008C6DC3" w:rsidP="002A4BF0">
            <w:pPr>
              <w:pStyle w:val="TableText"/>
            </w:pPr>
            <w:r w:rsidRPr="00DD7ABB">
              <w:t>N</w:t>
            </w:r>
          </w:p>
        </w:tc>
        <w:tc>
          <w:tcPr>
            <w:tcW w:w="708" w:type="dxa"/>
            <w:tcBorders>
              <w:left w:val="nil"/>
              <w:bottom w:val="single" w:sz="4" w:space="0" w:color="auto"/>
              <w:right w:val="nil"/>
            </w:tcBorders>
            <w:shd w:val="clear" w:color="auto" w:fill="FFFFFF" w:themeFill="background1"/>
          </w:tcPr>
          <w:p w14:paraId="275F5F55" w14:textId="77777777" w:rsidR="008C6DC3" w:rsidRPr="00DD7ABB" w:rsidRDefault="008C6DC3" w:rsidP="002A4BF0">
            <w:pPr>
              <w:pStyle w:val="TableText"/>
            </w:pPr>
            <w:r w:rsidRPr="00DD7ABB">
              <w:t>H</w:t>
            </w:r>
          </w:p>
        </w:tc>
        <w:tc>
          <w:tcPr>
            <w:tcW w:w="709" w:type="dxa"/>
            <w:tcBorders>
              <w:left w:val="nil"/>
              <w:bottom w:val="single" w:sz="4" w:space="0" w:color="auto"/>
              <w:right w:val="nil"/>
            </w:tcBorders>
            <w:shd w:val="clear" w:color="auto" w:fill="FFFFFF" w:themeFill="background1"/>
          </w:tcPr>
          <w:p w14:paraId="10D910BB" w14:textId="77777777" w:rsidR="008C6DC3" w:rsidRPr="00DD7ABB" w:rsidRDefault="008C6DC3" w:rsidP="002A4BF0">
            <w:pPr>
              <w:pStyle w:val="TableText"/>
            </w:pPr>
            <w:r w:rsidRPr="00DD7ABB">
              <w:t>N</w:t>
            </w:r>
          </w:p>
        </w:tc>
        <w:tc>
          <w:tcPr>
            <w:tcW w:w="567" w:type="dxa"/>
            <w:tcBorders>
              <w:left w:val="nil"/>
              <w:bottom w:val="single" w:sz="4" w:space="0" w:color="auto"/>
              <w:right w:val="nil"/>
            </w:tcBorders>
            <w:shd w:val="clear" w:color="auto" w:fill="F2DBDB" w:themeFill="accent2" w:themeFillTint="33"/>
          </w:tcPr>
          <w:p w14:paraId="72638908" w14:textId="77777777" w:rsidR="008C6DC3" w:rsidRPr="00735A38" w:rsidRDefault="008C6DC3" w:rsidP="002A4BF0">
            <w:pPr>
              <w:pStyle w:val="TableText"/>
            </w:pPr>
            <w:r w:rsidRPr="003B3DA1">
              <w:rPr>
                <w:szCs w:val="18"/>
                <w:lang w:eastAsia="en-AU"/>
              </w:rPr>
              <w:t>L</w:t>
            </w:r>
          </w:p>
        </w:tc>
        <w:tc>
          <w:tcPr>
            <w:tcW w:w="567" w:type="dxa"/>
            <w:tcBorders>
              <w:left w:val="nil"/>
              <w:bottom w:val="single" w:sz="4" w:space="0" w:color="auto"/>
              <w:right w:val="nil"/>
            </w:tcBorders>
            <w:shd w:val="clear" w:color="auto" w:fill="FAF0F0"/>
          </w:tcPr>
          <w:p w14:paraId="6F8CF376" w14:textId="77777777" w:rsidR="008C6DC3" w:rsidRPr="00735A38" w:rsidRDefault="008C6DC3" w:rsidP="002A4BF0">
            <w:pPr>
              <w:pStyle w:val="TableText"/>
            </w:pPr>
            <w:r>
              <w:rPr>
                <w:szCs w:val="18"/>
                <w:lang w:eastAsia="en-AU"/>
              </w:rPr>
              <w:t>D</w:t>
            </w:r>
          </w:p>
        </w:tc>
        <w:tc>
          <w:tcPr>
            <w:tcW w:w="567" w:type="dxa"/>
            <w:tcBorders>
              <w:left w:val="nil"/>
              <w:bottom w:val="single" w:sz="4" w:space="0" w:color="auto"/>
              <w:right w:val="nil"/>
            </w:tcBorders>
            <w:shd w:val="clear" w:color="auto" w:fill="FAF0F0"/>
          </w:tcPr>
          <w:p w14:paraId="0D64E3F1" w14:textId="77777777" w:rsidR="008C6DC3" w:rsidRPr="00735A38" w:rsidRDefault="008C6DC3" w:rsidP="002A4BF0">
            <w:pPr>
              <w:pStyle w:val="TableText"/>
            </w:pPr>
            <w:r w:rsidRPr="003B3DA1">
              <w:rPr>
                <w:szCs w:val="18"/>
                <w:lang w:eastAsia="en-AU"/>
              </w:rPr>
              <w:t>A</w:t>
            </w:r>
          </w:p>
        </w:tc>
        <w:tc>
          <w:tcPr>
            <w:tcW w:w="567" w:type="dxa"/>
            <w:tcBorders>
              <w:left w:val="nil"/>
              <w:bottom w:val="single" w:sz="4" w:space="0" w:color="auto"/>
              <w:right w:val="nil"/>
            </w:tcBorders>
            <w:shd w:val="clear" w:color="auto" w:fill="FAF0F0"/>
          </w:tcPr>
          <w:p w14:paraId="72894194" w14:textId="77777777" w:rsidR="008C6DC3" w:rsidRPr="00DD7ABB" w:rsidRDefault="008C6DC3" w:rsidP="002A4BF0">
            <w:pPr>
              <w:pStyle w:val="TableText"/>
            </w:pPr>
            <w:r>
              <w:rPr>
                <w:szCs w:val="18"/>
                <w:lang w:eastAsia="en-AU"/>
              </w:rPr>
              <w:t>D</w:t>
            </w:r>
          </w:p>
        </w:tc>
        <w:tc>
          <w:tcPr>
            <w:tcW w:w="567" w:type="dxa"/>
            <w:tcBorders>
              <w:left w:val="nil"/>
              <w:bottom w:val="single" w:sz="4" w:space="0" w:color="auto"/>
              <w:right w:val="nil"/>
            </w:tcBorders>
            <w:shd w:val="clear" w:color="auto" w:fill="FAF0F0"/>
          </w:tcPr>
          <w:p w14:paraId="16A5D157" w14:textId="77777777" w:rsidR="008C6DC3" w:rsidRPr="00DD7ABB" w:rsidRDefault="008C6DC3" w:rsidP="002A4BF0">
            <w:pPr>
              <w:pStyle w:val="TableText"/>
            </w:pPr>
            <w:r w:rsidRPr="003B3DA1">
              <w:rPr>
                <w:szCs w:val="18"/>
                <w:lang w:eastAsia="en-AU"/>
              </w:rPr>
              <w:t>B</w:t>
            </w:r>
          </w:p>
        </w:tc>
        <w:tc>
          <w:tcPr>
            <w:tcW w:w="567" w:type="dxa"/>
            <w:tcBorders>
              <w:left w:val="nil"/>
              <w:bottom w:val="single" w:sz="4" w:space="0" w:color="auto"/>
              <w:right w:val="nil"/>
            </w:tcBorders>
            <w:shd w:val="clear" w:color="auto" w:fill="FAF0F0"/>
          </w:tcPr>
          <w:p w14:paraId="725CB2C5" w14:textId="77777777" w:rsidR="008C6DC3" w:rsidRPr="00DD7ABB" w:rsidRDefault="008C6DC3" w:rsidP="002A4BF0">
            <w:pPr>
              <w:pStyle w:val="TableText"/>
            </w:pPr>
            <w:r w:rsidRPr="003B3DA1">
              <w:rPr>
                <w:szCs w:val="18"/>
                <w:lang w:eastAsia="en-AU"/>
              </w:rPr>
              <w:t>B</w:t>
            </w:r>
          </w:p>
        </w:tc>
        <w:tc>
          <w:tcPr>
            <w:tcW w:w="567" w:type="dxa"/>
            <w:tcBorders>
              <w:left w:val="nil"/>
              <w:bottom w:val="single" w:sz="4" w:space="0" w:color="auto"/>
              <w:right w:val="nil"/>
            </w:tcBorders>
            <w:shd w:val="clear" w:color="auto" w:fill="FAF0F0"/>
          </w:tcPr>
          <w:p w14:paraId="69432A4C" w14:textId="77777777" w:rsidR="008C6DC3" w:rsidRPr="00DD7ABB" w:rsidRDefault="008C6DC3" w:rsidP="002A4BF0">
            <w:pPr>
              <w:pStyle w:val="TableText"/>
            </w:pPr>
            <w:r w:rsidRPr="003B3DA1">
              <w:rPr>
                <w:szCs w:val="18"/>
                <w:lang w:eastAsia="en-AU"/>
              </w:rPr>
              <w:t>A</w:t>
            </w:r>
          </w:p>
        </w:tc>
        <w:tc>
          <w:tcPr>
            <w:tcW w:w="567" w:type="dxa"/>
            <w:tcBorders>
              <w:left w:val="nil"/>
              <w:bottom w:val="single" w:sz="4" w:space="0" w:color="auto"/>
              <w:right w:val="nil"/>
            </w:tcBorders>
            <w:shd w:val="clear" w:color="auto" w:fill="FAF0F0"/>
          </w:tcPr>
          <w:p w14:paraId="50BA93D4" w14:textId="77777777" w:rsidR="008C6DC3" w:rsidRPr="00735A38" w:rsidRDefault="008C6DC3" w:rsidP="002A4BF0">
            <w:pPr>
              <w:pStyle w:val="TableText"/>
            </w:pPr>
            <w:r w:rsidRPr="003B3DA1">
              <w:rPr>
                <w:szCs w:val="18"/>
                <w:lang w:eastAsia="en-AU"/>
              </w:rPr>
              <w:t>B</w:t>
            </w:r>
          </w:p>
        </w:tc>
        <w:tc>
          <w:tcPr>
            <w:tcW w:w="709" w:type="dxa"/>
            <w:tcBorders>
              <w:left w:val="nil"/>
              <w:bottom w:val="single" w:sz="4" w:space="0" w:color="auto"/>
              <w:right w:val="nil"/>
            </w:tcBorders>
            <w:shd w:val="clear" w:color="auto" w:fill="FFFFCC"/>
          </w:tcPr>
          <w:p w14:paraId="20C60D46" w14:textId="77777777" w:rsidR="008C6DC3" w:rsidRPr="00735A38" w:rsidRDefault="008C6DC3" w:rsidP="002A4BF0">
            <w:pPr>
              <w:pStyle w:val="TableText"/>
            </w:pPr>
            <w:r w:rsidRPr="00735A38">
              <w:t>L</w:t>
            </w:r>
          </w:p>
        </w:tc>
        <w:tc>
          <w:tcPr>
            <w:tcW w:w="709" w:type="dxa"/>
            <w:tcBorders>
              <w:left w:val="nil"/>
              <w:bottom w:val="single" w:sz="4" w:space="0" w:color="auto"/>
              <w:right w:val="nil"/>
            </w:tcBorders>
            <w:shd w:val="clear" w:color="auto" w:fill="FFFFCC"/>
          </w:tcPr>
          <w:p w14:paraId="68F8076D" w14:textId="77777777" w:rsidR="008C6DC3" w:rsidRPr="00DD7ABB" w:rsidRDefault="008C6DC3" w:rsidP="002A4BF0">
            <w:pPr>
              <w:pStyle w:val="TableText"/>
            </w:pPr>
            <w:r w:rsidRPr="00DD7ABB">
              <w:t>N</w:t>
            </w:r>
          </w:p>
        </w:tc>
        <w:tc>
          <w:tcPr>
            <w:tcW w:w="567" w:type="dxa"/>
            <w:tcBorders>
              <w:left w:val="nil"/>
              <w:bottom w:val="single" w:sz="4" w:space="0" w:color="auto"/>
              <w:right w:val="nil"/>
            </w:tcBorders>
            <w:shd w:val="clear" w:color="auto" w:fill="EAF1DD" w:themeFill="accent3" w:themeFillTint="33"/>
          </w:tcPr>
          <w:p w14:paraId="0E41C801" w14:textId="77777777" w:rsidR="008C6DC3" w:rsidRDefault="008C6DC3" w:rsidP="002A4BF0">
            <w:pPr>
              <w:pStyle w:val="TableText"/>
            </w:pPr>
            <w:r>
              <w:t>N</w:t>
            </w:r>
          </w:p>
        </w:tc>
        <w:tc>
          <w:tcPr>
            <w:tcW w:w="567" w:type="dxa"/>
            <w:tcBorders>
              <w:left w:val="nil"/>
              <w:bottom w:val="single" w:sz="4" w:space="0" w:color="auto"/>
              <w:right w:val="nil"/>
            </w:tcBorders>
            <w:shd w:val="clear" w:color="auto" w:fill="EAF1DD" w:themeFill="accent3" w:themeFillTint="33"/>
          </w:tcPr>
          <w:p w14:paraId="0CA274F4" w14:textId="77777777" w:rsidR="008C6DC3" w:rsidRPr="00DD7ABB" w:rsidRDefault="008C6DC3" w:rsidP="002A4BF0">
            <w:pPr>
              <w:pStyle w:val="TableText"/>
            </w:pPr>
            <w:r w:rsidRPr="00DD7ABB">
              <w:t>N</w:t>
            </w:r>
          </w:p>
        </w:tc>
        <w:tc>
          <w:tcPr>
            <w:tcW w:w="851" w:type="dxa"/>
            <w:tcBorders>
              <w:left w:val="nil"/>
              <w:bottom w:val="single" w:sz="4" w:space="0" w:color="auto"/>
            </w:tcBorders>
            <w:shd w:val="clear" w:color="auto" w:fill="DAEEF3" w:themeFill="accent5" w:themeFillTint="33"/>
          </w:tcPr>
          <w:p w14:paraId="4F6D7D05" w14:textId="77777777" w:rsidR="008C6DC3" w:rsidRDefault="008C6DC3" w:rsidP="002A4BF0">
            <w:pPr>
              <w:pStyle w:val="TableText"/>
            </w:pPr>
            <w:r>
              <w:t>N</w:t>
            </w:r>
          </w:p>
        </w:tc>
      </w:tr>
      <w:tr w:rsidR="00EF2B9C" w:rsidRPr="0026389E" w14:paraId="248592AA" w14:textId="77777777" w:rsidTr="00EF2B9C">
        <w:trPr>
          <w:trHeight w:val="276"/>
        </w:trPr>
        <w:tc>
          <w:tcPr>
            <w:tcW w:w="1413" w:type="dxa"/>
            <w:tcBorders>
              <w:left w:val="nil"/>
              <w:bottom w:val="nil"/>
              <w:right w:val="nil"/>
            </w:tcBorders>
            <w:shd w:val="clear" w:color="auto" w:fill="E5DFEC" w:themeFill="accent4" w:themeFillTint="33"/>
          </w:tcPr>
          <w:p w14:paraId="3EF5809B" w14:textId="77777777" w:rsidR="00A57545" w:rsidRPr="00A374AE" w:rsidRDefault="00A57545" w:rsidP="002A4BF0">
            <w:pPr>
              <w:pStyle w:val="TableText"/>
              <w:rPr>
                <w:rStyle w:val="Emphasis"/>
                <w:i w:val="0"/>
                <w:iCs w:val="0"/>
              </w:rPr>
            </w:pPr>
            <w:r w:rsidRPr="00A374AE">
              <w:rPr>
                <w:rStyle w:val="Emphasis"/>
                <w:i w:val="0"/>
                <w:iCs w:val="0"/>
              </w:rPr>
              <w:t>VHSV</w:t>
            </w:r>
          </w:p>
        </w:tc>
        <w:tc>
          <w:tcPr>
            <w:tcW w:w="1559" w:type="dxa"/>
            <w:tcBorders>
              <w:left w:val="nil"/>
              <w:bottom w:val="single" w:sz="4" w:space="0" w:color="auto"/>
              <w:right w:val="nil"/>
            </w:tcBorders>
            <w:shd w:val="clear" w:color="auto" w:fill="C6D9F1" w:themeFill="text2" w:themeFillTint="33"/>
          </w:tcPr>
          <w:p w14:paraId="6B539E7C" w14:textId="77777777" w:rsidR="00A57545" w:rsidRPr="0026389E" w:rsidRDefault="00A57545" w:rsidP="002A4BF0">
            <w:pPr>
              <w:pStyle w:val="TableText"/>
            </w:pPr>
            <w:r w:rsidRPr="0026389E">
              <w:t>Unrestricted</w:t>
            </w:r>
          </w:p>
        </w:tc>
        <w:tc>
          <w:tcPr>
            <w:tcW w:w="567" w:type="dxa"/>
            <w:tcBorders>
              <w:left w:val="nil"/>
              <w:bottom w:val="single" w:sz="4" w:space="0" w:color="auto"/>
              <w:right w:val="nil"/>
            </w:tcBorders>
            <w:shd w:val="clear" w:color="auto" w:fill="FDE9D9" w:themeFill="accent6" w:themeFillTint="33"/>
          </w:tcPr>
          <w:p w14:paraId="01F3F5A2" w14:textId="77777777" w:rsidR="00A57545" w:rsidRPr="00DD7ABB" w:rsidRDefault="00A57545" w:rsidP="002A4BF0">
            <w:pPr>
              <w:pStyle w:val="TableText"/>
            </w:pPr>
            <w:r w:rsidRPr="003B3DA1">
              <w:t>L</w:t>
            </w:r>
          </w:p>
        </w:tc>
        <w:tc>
          <w:tcPr>
            <w:tcW w:w="567" w:type="dxa"/>
            <w:tcBorders>
              <w:left w:val="nil"/>
              <w:bottom w:val="single" w:sz="4" w:space="0" w:color="auto"/>
              <w:right w:val="nil"/>
            </w:tcBorders>
            <w:shd w:val="clear" w:color="auto" w:fill="FFFFFF" w:themeFill="background1"/>
          </w:tcPr>
          <w:p w14:paraId="072301A0" w14:textId="77777777" w:rsidR="00A57545" w:rsidRPr="00DD7ABB" w:rsidRDefault="00A57545" w:rsidP="002A4BF0">
            <w:pPr>
              <w:pStyle w:val="TableText"/>
            </w:pPr>
            <w:r>
              <w:t>M</w:t>
            </w:r>
          </w:p>
        </w:tc>
        <w:tc>
          <w:tcPr>
            <w:tcW w:w="567" w:type="dxa"/>
            <w:tcBorders>
              <w:left w:val="nil"/>
              <w:bottom w:val="single" w:sz="4" w:space="0" w:color="auto"/>
              <w:right w:val="nil"/>
            </w:tcBorders>
            <w:shd w:val="clear" w:color="auto" w:fill="FFFFFF" w:themeFill="background1"/>
          </w:tcPr>
          <w:p w14:paraId="65020C53" w14:textId="77777777" w:rsidR="00A57545" w:rsidRPr="00DD7ABB" w:rsidRDefault="00A57545" w:rsidP="002A4BF0">
            <w:pPr>
              <w:pStyle w:val="TableText"/>
            </w:pPr>
            <w:r>
              <w:t>L</w:t>
            </w:r>
          </w:p>
        </w:tc>
        <w:tc>
          <w:tcPr>
            <w:tcW w:w="567" w:type="dxa"/>
            <w:tcBorders>
              <w:left w:val="nil"/>
              <w:bottom w:val="single" w:sz="4" w:space="0" w:color="auto"/>
              <w:right w:val="nil"/>
            </w:tcBorders>
            <w:shd w:val="clear" w:color="auto" w:fill="DDD9C3" w:themeFill="background2" w:themeFillShade="E6"/>
          </w:tcPr>
          <w:p w14:paraId="1A9FBBA4" w14:textId="77777777" w:rsidR="00A57545" w:rsidRPr="00DD7ABB" w:rsidRDefault="00A57545" w:rsidP="002A4BF0">
            <w:pPr>
              <w:pStyle w:val="TableText"/>
            </w:pPr>
            <w:r>
              <w:t>L</w:t>
            </w:r>
          </w:p>
        </w:tc>
        <w:tc>
          <w:tcPr>
            <w:tcW w:w="567" w:type="dxa"/>
            <w:tcBorders>
              <w:left w:val="nil"/>
              <w:bottom w:val="single" w:sz="4" w:space="0" w:color="auto"/>
              <w:right w:val="nil"/>
            </w:tcBorders>
            <w:shd w:val="clear" w:color="auto" w:fill="DDD9C3" w:themeFill="background2" w:themeFillShade="E6"/>
          </w:tcPr>
          <w:p w14:paraId="7CEE318E" w14:textId="77777777" w:rsidR="00A57545" w:rsidRPr="00DD7ABB" w:rsidRDefault="00A57545" w:rsidP="002A4BF0">
            <w:pPr>
              <w:pStyle w:val="TableText"/>
            </w:pPr>
            <w:r>
              <w:t>VL</w:t>
            </w:r>
          </w:p>
        </w:tc>
        <w:tc>
          <w:tcPr>
            <w:tcW w:w="708" w:type="dxa"/>
            <w:tcBorders>
              <w:left w:val="nil"/>
              <w:bottom w:val="single" w:sz="4" w:space="0" w:color="auto"/>
              <w:right w:val="nil"/>
            </w:tcBorders>
            <w:shd w:val="clear" w:color="auto" w:fill="FFFFFF" w:themeFill="background1"/>
          </w:tcPr>
          <w:p w14:paraId="58F01084" w14:textId="77777777" w:rsidR="00A57545" w:rsidRPr="00DD7ABB" w:rsidRDefault="00A57545" w:rsidP="002A4BF0">
            <w:pPr>
              <w:pStyle w:val="TableText"/>
            </w:pPr>
            <w:r>
              <w:t>M</w:t>
            </w:r>
          </w:p>
        </w:tc>
        <w:tc>
          <w:tcPr>
            <w:tcW w:w="709" w:type="dxa"/>
            <w:tcBorders>
              <w:left w:val="nil"/>
              <w:bottom w:val="single" w:sz="4" w:space="0" w:color="auto"/>
              <w:right w:val="nil"/>
            </w:tcBorders>
            <w:shd w:val="clear" w:color="auto" w:fill="FFFFFF" w:themeFill="background1"/>
          </w:tcPr>
          <w:p w14:paraId="0CB68294" w14:textId="77777777" w:rsidR="00A57545" w:rsidRPr="00DD7ABB" w:rsidRDefault="00A57545" w:rsidP="002A4BF0">
            <w:pPr>
              <w:pStyle w:val="TableText"/>
            </w:pPr>
            <w:r>
              <w:t>M</w:t>
            </w:r>
          </w:p>
        </w:tc>
        <w:tc>
          <w:tcPr>
            <w:tcW w:w="567" w:type="dxa"/>
            <w:tcBorders>
              <w:left w:val="nil"/>
              <w:bottom w:val="single" w:sz="4" w:space="0" w:color="auto"/>
              <w:right w:val="nil"/>
            </w:tcBorders>
            <w:shd w:val="clear" w:color="auto" w:fill="F2DBDB" w:themeFill="accent2" w:themeFillTint="33"/>
          </w:tcPr>
          <w:p w14:paraId="50BC2D73" w14:textId="77777777" w:rsidR="00A57545" w:rsidRPr="00DD7ABB" w:rsidRDefault="00A57545" w:rsidP="002A4BF0">
            <w:pPr>
              <w:pStyle w:val="TableText"/>
            </w:pPr>
            <w:r w:rsidRPr="003B3DA1">
              <w:t>H</w:t>
            </w:r>
          </w:p>
        </w:tc>
        <w:tc>
          <w:tcPr>
            <w:tcW w:w="567" w:type="dxa"/>
            <w:tcBorders>
              <w:left w:val="nil"/>
              <w:bottom w:val="single" w:sz="4" w:space="0" w:color="auto"/>
              <w:right w:val="nil"/>
            </w:tcBorders>
            <w:shd w:val="clear" w:color="auto" w:fill="FAF0F0"/>
          </w:tcPr>
          <w:p w14:paraId="5E286BC4" w14:textId="77777777" w:rsidR="00A57545" w:rsidRPr="00DD7ABB" w:rsidRDefault="00A57545" w:rsidP="002A4BF0">
            <w:pPr>
              <w:pStyle w:val="TableText"/>
            </w:pPr>
            <w:r w:rsidRPr="003B3DA1">
              <w:t>F</w:t>
            </w:r>
          </w:p>
        </w:tc>
        <w:tc>
          <w:tcPr>
            <w:tcW w:w="567" w:type="dxa"/>
            <w:tcBorders>
              <w:left w:val="nil"/>
              <w:bottom w:val="single" w:sz="4" w:space="0" w:color="auto"/>
              <w:right w:val="nil"/>
            </w:tcBorders>
            <w:shd w:val="clear" w:color="auto" w:fill="FAF0F0"/>
          </w:tcPr>
          <w:p w14:paraId="4FBB39FC" w14:textId="77777777" w:rsidR="00A57545" w:rsidRPr="00DD7ABB" w:rsidRDefault="00A57545" w:rsidP="002A4BF0">
            <w:pPr>
              <w:pStyle w:val="TableText"/>
            </w:pPr>
            <w:r>
              <w:t>D</w:t>
            </w:r>
          </w:p>
        </w:tc>
        <w:tc>
          <w:tcPr>
            <w:tcW w:w="567" w:type="dxa"/>
            <w:tcBorders>
              <w:left w:val="nil"/>
              <w:bottom w:val="single" w:sz="4" w:space="0" w:color="auto"/>
              <w:right w:val="nil"/>
            </w:tcBorders>
            <w:shd w:val="clear" w:color="auto" w:fill="FAF0F0"/>
          </w:tcPr>
          <w:p w14:paraId="5CAC5515" w14:textId="77777777" w:rsidR="00A57545" w:rsidRPr="00DD7ABB" w:rsidRDefault="00A57545" w:rsidP="002A4BF0">
            <w:pPr>
              <w:pStyle w:val="TableText"/>
            </w:pPr>
            <w:r w:rsidRPr="003B3DA1">
              <w:t>E</w:t>
            </w:r>
          </w:p>
        </w:tc>
        <w:tc>
          <w:tcPr>
            <w:tcW w:w="567" w:type="dxa"/>
            <w:tcBorders>
              <w:left w:val="nil"/>
              <w:bottom w:val="single" w:sz="4" w:space="0" w:color="auto"/>
              <w:right w:val="nil"/>
            </w:tcBorders>
            <w:shd w:val="clear" w:color="auto" w:fill="FAF0F0"/>
          </w:tcPr>
          <w:p w14:paraId="5A48ECFB" w14:textId="77777777" w:rsidR="00A57545" w:rsidRPr="00DD7ABB" w:rsidRDefault="00A57545" w:rsidP="002A4BF0">
            <w:pPr>
              <w:pStyle w:val="TableText"/>
            </w:pPr>
            <w:r w:rsidRPr="003B3DA1">
              <w:t>D</w:t>
            </w:r>
          </w:p>
        </w:tc>
        <w:tc>
          <w:tcPr>
            <w:tcW w:w="567" w:type="dxa"/>
            <w:tcBorders>
              <w:left w:val="nil"/>
              <w:bottom w:val="single" w:sz="4" w:space="0" w:color="auto"/>
              <w:right w:val="nil"/>
            </w:tcBorders>
            <w:shd w:val="clear" w:color="auto" w:fill="FAF0F0"/>
          </w:tcPr>
          <w:p w14:paraId="3AB837AB" w14:textId="77777777" w:rsidR="00A57545" w:rsidRPr="00DD7ABB" w:rsidRDefault="00A57545" w:rsidP="002A4BF0">
            <w:pPr>
              <w:pStyle w:val="TableText"/>
            </w:pPr>
            <w:r w:rsidRPr="003B3DA1">
              <w:t>D</w:t>
            </w:r>
          </w:p>
        </w:tc>
        <w:tc>
          <w:tcPr>
            <w:tcW w:w="567" w:type="dxa"/>
            <w:tcBorders>
              <w:left w:val="nil"/>
              <w:bottom w:val="single" w:sz="4" w:space="0" w:color="auto"/>
              <w:right w:val="nil"/>
            </w:tcBorders>
            <w:shd w:val="clear" w:color="auto" w:fill="FAF0F0"/>
          </w:tcPr>
          <w:p w14:paraId="483C76D5" w14:textId="77777777" w:rsidR="00A57545" w:rsidRPr="00DD7ABB" w:rsidRDefault="00A57545" w:rsidP="002A4BF0">
            <w:pPr>
              <w:pStyle w:val="TableText"/>
            </w:pPr>
            <w:r w:rsidRPr="003B3DA1">
              <w:t>A</w:t>
            </w:r>
          </w:p>
        </w:tc>
        <w:tc>
          <w:tcPr>
            <w:tcW w:w="567" w:type="dxa"/>
            <w:tcBorders>
              <w:left w:val="nil"/>
              <w:bottom w:val="single" w:sz="4" w:space="0" w:color="auto"/>
              <w:right w:val="nil"/>
            </w:tcBorders>
            <w:shd w:val="clear" w:color="auto" w:fill="FAF0F0"/>
          </w:tcPr>
          <w:p w14:paraId="52A7AFCE" w14:textId="77777777" w:rsidR="00A57545" w:rsidRPr="00DD7ABB" w:rsidRDefault="00A57545" w:rsidP="002A4BF0">
            <w:pPr>
              <w:pStyle w:val="TableText"/>
            </w:pPr>
            <w:r w:rsidRPr="003B3DA1">
              <w:t>C</w:t>
            </w:r>
          </w:p>
        </w:tc>
        <w:tc>
          <w:tcPr>
            <w:tcW w:w="709" w:type="dxa"/>
            <w:tcBorders>
              <w:left w:val="nil"/>
              <w:bottom w:val="single" w:sz="4" w:space="0" w:color="auto"/>
              <w:right w:val="nil"/>
            </w:tcBorders>
            <w:shd w:val="clear" w:color="auto" w:fill="FFFFCC"/>
          </w:tcPr>
          <w:p w14:paraId="0610574B" w14:textId="77777777" w:rsidR="00A57545" w:rsidRPr="00DD7ABB" w:rsidRDefault="00A57545" w:rsidP="002A4BF0">
            <w:pPr>
              <w:pStyle w:val="TableText"/>
            </w:pPr>
            <w:r>
              <w:t>H</w:t>
            </w:r>
          </w:p>
        </w:tc>
        <w:tc>
          <w:tcPr>
            <w:tcW w:w="709" w:type="dxa"/>
            <w:tcBorders>
              <w:left w:val="nil"/>
              <w:bottom w:val="single" w:sz="4" w:space="0" w:color="auto"/>
              <w:right w:val="nil"/>
            </w:tcBorders>
            <w:shd w:val="clear" w:color="auto" w:fill="FFFFCC"/>
          </w:tcPr>
          <w:p w14:paraId="3BF18979" w14:textId="77777777" w:rsidR="00A57545" w:rsidRPr="00DD7ABB" w:rsidRDefault="00A57545" w:rsidP="002A4BF0">
            <w:pPr>
              <w:pStyle w:val="TableText"/>
            </w:pPr>
            <w:r>
              <w:t>H</w:t>
            </w:r>
          </w:p>
        </w:tc>
        <w:tc>
          <w:tcPr>
            <w:tcW w:w="567" w:type="dxa"/>
            <w:tcBorders>
              <w:left w:val="nil"/>
              <w:bottom w:val="single" w:sz="4" w:space="0" w:color="auto"/>
              <w:right w:val="nil"/>
            </w:tcBorders>
            <w:shd w:val="clear" w:color="auto" w:fill="EAF1DD" w:themeFill="accent3" w:themeFillTint="33"/>
          </w:tcPr>
          <w:p w14:paraId="3C33CDC2" w14:textId="77777777" w:rsidR="00A57545" w:rsidRPr="00DD7ABB" w:rsidRDefault="00A57545" w:rsidP="002A4BF0">
            <w:pPr>
              <w:pStyle w:val="TableText"/>
            </w:pPr>
            <w:r>
              <w:t>M</w:t>
            </w:r>
          </w:p>
        </w:tc>
        <w:tc>
          <w:tcPr>
            <w:tcW w:w="567" w:type="dxa"/>
            <w:tcBorders>
              <w:left w:val="nil"/>
              <w:bottom w:val="single" w:sz="4" w:space="0" w:color="auto"/>
              <w:right w:val="nil"/>
            </w:tcBorders>
            <w:shd w:val="clear" w:color="auto" w:fill="EAF1DD" w:themeFill="accent3" w:themeFillTint="33"/>
          </w:tcPr>
          <w:p w14:paraId="2A696D69" w14:textId="77777777" w:rsidR="00A57545" w:rsidRPr="00DD7ABB" w:rsidRDefault="00A57545" w:rsidP="002A4BF0">
            <w:pPr>
              <w:pStyle w:val="TableText"/>
            </w:pPr>
            <w:r>
              <w:t>L</w:t>
            </w:r>
          </w:p>
        </w:tc>
        <w:tc>
          <w:tcPr>
            <w:tcW w:w="851" w:type="dxa"/>
            <w:tcBorders>
              <w:left w:val="nil"/>
              <w:bottom w:val="single" w:sz="4" w:space="0" w:color="auto"/>
            </w:tcBorders>
            <w:shd w:val="clear" w:color="auto" w:fill="DAEEF3" w:themeFill="accent5" w:themeFillTint="33"/>
          </w:tcPr>
          <w:p w14:paraId="29971822" w14:textId="77777777" w:rsidR="00A57545" w:rsidRPr="00DD7ABB" w:rsidRDefault="00A57545" w:rsidP="002A4BF0">
            <w:pPr>
              <w:pStyle w:val="TableText"/>
            </w:pPr>
            <w:r>
              <w:t>M</w:t>
            </w:r>
          </w:p>
        </w:tc>
      </w:tr>
      <w:tr w:rsidR="00EF2B9C" w:rsidRPr="0026389E" w14:paraId="3AF59A26" w14:textId="77777777" w:rsidTr="00EF2B9C">
        <w:trPr>
          <w:trHeight w:val="276"/>
        </w:trPr>
        <w:tc>
          <w:tcPr>
            <w:tcW w:w="1413" w:type="dxa"/>
            <w:tcBorders>
              <w:top w:val="nil"/>
              <w:left w:val="nil"/>
              <w:bottom w:val="nil"/>
              <w:right w:val="nil"/>
            </w:tcBorders>
            <w:shd w:val="clear" w:color="auto" w:fill="E5DFEC" w:themeFill="accent4" w:themeFillTint="33"/>
          </w:tcPr>
          <w:p w14:paraId="33585415" w14:textId="77777777" w:rsidR="00A57545" w:rsidRPr="0026389E" w:rsidRDefault="00A57545" w:rsidP="002A4BF0">
            <w:pPr>
              <w:pStyle w:val="TableText"/>
              <w:rPr>
                <w:szCs w:val="18"/>
              </w:rPr>
            </w:pPr>
          </w:p>
        </w:tc>
        <w:tc>
          <w:tcPr>
            <w:tcW w:w="1559" w:type="dxa"/>
            <w:tcBorders>
              <w:left w:val="nil"/>
              <w:bottom w:val="single" w:sz="4" w:space="0" w:color="auto"/>
              <w:right w:val="nil"/>
            </w:tcBorders>
            <w:shd w:val="clear" w:color="auto" w:fill="C6D9F1" w:themeFill="text2" w:themeFillTint="33"/>
          </w:tcPr>
          <w:p w14:paraId="5E9E78AD" w14:textId="77777777" w:rsidR="00A57545" w:rsidRPr="0026389E" w:rsidRDefault="00A57545" w:rsidP="002A4BF0">
            <w:pPr>
              <w:pStyle w:val="TableText"/>
              <w:rPr>
                <w:szCs w:val="18"/>
              </w:rPr>
            </w:pPr>
            <w:r>
              <w:rPr>
                <w:color w:val="000000" w:themeColor="text1"/>
                <w:kern w:val="24"/>
                <w:lang w:eastAsia="en-AU"/>
              </w:rPr>
              <w:t>Free stock</w:t>
            </w:r>
            <w:r w:rsidRPr="00491145">
              <w:rPr>
                <w:color w:val="000000" w:themeColor="text1"/>
                <w:kern w:val="24"/>
                <w:lang w:eastAsia="en-AU"/>
              </w:rPr>
              <w:t xml:space="preserve"> </w:t>
            </w:r>
          </w:p>
        </w:tc>
        <w:tc>
          <w:tcPr>
            <w:tcW w:w="567" w:type="dxa"/>
            <w:tcBorders>
              <w:left w:val="nil"/>
              <w:bottom w:val="single" w:sz="4" w:space="0" w:color="auto"/>
              <w:right w:val="nil"/>
            </w:tcBorders>
            <w:shd w:val="clear" w:color="auto" w:fill="FDE9D9" w:themeFill="accent6" w:themeFillTint="33"/>
          </w:tcPr>
          <w:p w14:paraId="008876E5" w14:textId="77777777" w:rsidR="00A57545" w:rsidRPr="00DD7ABB" w:rsidRDefault="00A57545" w:rsidP="002A4BF0">
            <w:pPr>
              <w:pStyle w:val="TableText"/>
            </w:pPr>
            <w:r>
              <w:rPr>
                <w:color w:val="000000" w:themeColor="text1"/>
                <w:kern w:val="24"/>
                <w:szCs w:val="18"/>
                <w:lang w:eastAsia="en-AU"/>
              </w:rPr>
              <w:t>VL</w:t>
            </w:r>
          </w:p>
        </w:tc>
        <w:tc>
          <w:tcPr>
            <w:tcW w:w="567" w:type="dxa"/>
            <w:tcBorders>
              <w:left w:val="nil"/>
              <w:bottom w:val="single" w:sz="4" w:space="0" w:color="auto"/>
              <w:right w:val="nil"/>
            </w:tcBorders>
            <w:shd w:val="clear" w:color="auto" w:fill="FFFFFF" w:themeFill="background1"/>
          </w:tcPr>
          <w:p w14:paraId="0E45CDD7" w14:textId="77777777" w:rsidR="00A57545" w:rsidRPr="00DD7ABB" w:rsidRDefault="00A57545" w:rsidP="002A4BF0">
            <w:pPr>
              <w:pStyle w:val="TableText"/>
            </w:pPr>
            <w:r>
              <w:rPr>
                <w:szCs w:val="18"/>
                <w:lang w:eastAsia="en-AU"/>
              </w:rPr>
              <w:t>M</w:t>
            </w:r>
          </w:p>
        </w:tc>
        <w:tc>
          <w:tcPr>
            <w:tcW w:w="567" w:type="dxa"/>
            <w:tcBorders>
              <w:left w:val="nil"/>
              <w:bottom w:val="single" w:sz="4" w:space="0" w:color="auto"/>
              <w:right w:val="nil"/>
            </w:tcBorders>
            <w:shd w:val="clear" w:color="auto" w:fill="FFFFFF" w:themeFill="background1"/>
          </w:tcPr>
          <w:p w14:paraId="26F66FC0" w14:textId="77777777" w:rsidR="00A57545" w:rsidRPr="00DD7ABB" w:rsidRDefault="00A57545" w:rsidP="002A4BF0">
            <w:pPr>
              <w:pStyle w:val="TableText"/>
            </w:pPr>
            <w:r w:rsidRPr="003B3DA1">
              <w:rPr>
                <w:szCs w:val="18"/>
                <w:lang w:eastAsia="en-AU"/>
              </w:rPr>
              <w:t>L</w:t>
            </w:r>
          </w:p>
        </w:tc>
        <w:tc>
          <w:tcPr>
            <w:tcW w:w="567" w:type="dxa"/>
            <w:tcBorders>
              <w:left w:val="nil"/>
              <w:bottom w:val="single" w:sz="4" w:space="0" w:color="auto"/>
              <w:right w:val="nil"/>
            </w:tcBorders>
            <w:shd w:val="clear" w:color="auto" w:fill="DDD9C3" w:themeFill="background2" w:themeFillShade="E6"/>
          </w:tcPr>
          <w:p w14:paraId="5729D208" w14:textId="77777777" w:rsidR="00A57545" w:rsidRPr="00DD7ABB" w:rsidRDefault="00A57545" w:rsidP="002A4BF0">
            <w:pPr>
              <w:pStyle w:val="TableText"/>
            </w:pPr>
            <w:r>
              <w:rPr>
                <w:szCs w:val="18"/>
                <w:lang w:eastAsia="en-AU"/>
              </w:rPr>
              <w:t>VL</w:t>
            </w:r>
          </w:p>
        </w:tc>
        <w:tc>
          <w:tcPr>
            <w:tcW w:w="567" w:type="dxa"/>
            <w:tcBorders>
              <w:left w:val="nil"/>
              <w:bottom w:val="single" w:sz="4" w:space="0" w:color="auto"/>
              <w:right w:val="nil"/>
            </w:tcBorders>
            <w:shd w:val="clear" w:color="auto" w:fill="DDD9C3" w:themeFill="background2" w:themeFillShade="E6"/>
          </w:tcPr>
          <w:p w14:paraId="7A6B64B7" w14:textId="77777777" w:rsidR="00A57545" w:rsidRPr="00DD7ABB" w:rsidRDefault="00A57545" w:rsidP="002A4BF0">
            <w:pPr>
              <w:pStyle w:val="TableText"/>
            </w:pPr>
            <w:r>
              <w:rPr>
                <w:szCs w:val="18"/>
                <w:lang w:eastAsia="en-AU"/>
              </w:rPr>
              <w:t>VL</w:t>
            </w:r>
          </w:p>
        </w:tc>
        <w:tc>
          <w:tcPr>
            <w:tcW w:w="708" w:type="dxa"/>
            <w:tcBorders>
              <w:left w:val="nil"/>
              <w:bottom w:val="single" w:sz="4" w:space="0" w:color="auto"/>
              <w:right w:val="nil"/>
            </w:tcBorders>
            <w:shd w:val="clear" w:color="auto" w:fill="FFFFFF" w:themeFill="background1"/>
          </w:tcPr>
          <w:p w14:paraId="0503C6E8" w14:textId="77777777" w:rsidR="00A57545" w:rsidRPr="00DD7ABB" w:rsidRDefault="00A57545" w:rsidP="002A4BF0">
            <w:pPr>
              <w:pStyle w:val="TableText"/>
            </w:pPr>
            <w:r>
              <w:rPr>
                <w:szCs w:val="18"/>
                <w:lang w:eastAsia="en-AU"/>
              </w:rPr>
              <w:t>M</w:t>
            </w:r>
          </w:p>
        </w:tc>
        <w:tc>
          <w:tcPr>
            <w:tcW w:w="709" w:type="dxa"/>
            <w:tcBorders>
              <w:left w:val="nil"/>
              <w:bottom w:val="single" w:sz="4" w:space="0" w:color="auto"/>
              <w:right w:val="nil"/>
            </w:tcBorders>
            <w:shd w:val="clear" w:color="auto" w:fill="FFFFFF" w:themeFill="background1"/>
          </w:tcPr>
          <w:p w14:paraId="7CF260A9" w14:textId="77777777" w:rsidR="00A57545" w:rsidRPr="00DD7ABB" w:rsidRDefault="00A57545" w:rsidP="002A4BF0">
            <w:pPr>
              <w:pStyle w:val="TableText"/>
            </w:pPr>
            <w:r>
              <w:rPr>
                <w:szCs w:val="18"/>
                <w:lang w:eastAsia="en-AU"/>
              </w:rPr>
              <w:t>M</w:t>
            </w:r>
          </w:p>
        </w:tc>
        <w:tc>
          <w:tcPr>
            <w:tcW w:w="567" w:type="dxa"/>
            <w:tcBorders>
              <w:left w:val="nil"/>
              <w:bottom w:val="single" w:sz="4" w:space="0" w:color="auto"/>
              <w:right w:val="nil"/>
            </w:tcBorders>
            <w:shd w:val="clear" w:color="auto" w:fill="F2DBDB" w:themeFill="accent2" w:themeFillTint="33"/>
          </w:tcPr>
          <w:p w14:paraId="79731DF0" w14:textId="77777777" w:rsidR="00A57545" w:rsidRPr="00DD7ABB" w:rsidRDefault="00A57545" w:rsidP="002A4BF0">
            <w:pPr>
              <w:pStyle w:val="TableText"/>
            </w:pPr>
            <w:r w:rsidRPr="003B3DA1">
              <w:t>H</w:t>
            </w:r>
          </w:p>
        </w:tc>
        <w:tc>
          <w:tcPr>
            <w:tcW w:w="567" w:type="dxa"/>
            <w:tcBorders>
              <w:left w:val="nil"/>
              <w:bottom w:val="single" w:sz="4" w:space="0" w:color="auto"/>
              <w:right w:val="nil"/>
            </w:tcBorders>
            <w:shd w:val="clear" w:color="auto" w:fill="FAF0F0"/>
          </w:tcPr>
          <w:p w14:paraId="50508BC7" w14:textId="77777777" w:rsidR="00A57545" w:rsidRPr="00DD7ABB" w:rsidRDefault="00A57545" w:rsidP="002A4BF0">
            <w:pPr>
              <w:pStyle w:val="TableText"/>
            </w:pPr>
            <w:r w:rsidRPr="003B3DA1">
              <w:t>F</w:t>
            </w:r>
          </w:p>
        </w:tc>
        <w:tc>
          <w:tcPr>
            <w:tcW w:w="567" w:type="dxa"/>
            <w:tcBorders>
              <w:left w:val="nil"/>
              <w:bottom w:val="single" w:sz="4" w:space="0" w:color="auto"/>
              <w:right w:val="nil"/>
            </w:tcBorders>
            <w:shd w:val="clear" w:color="auto" w:fill="FAF0F0"/>
          </w:tcPr>
          <w:p w14:paraId="3D0F3A6B" w14:textId="77777777" w:rsidR="00A57545" w:rsidRPr="00DD7ABB" w:rsidRDefault="00A57545" w:rsidP="002A4BF0">
            <w:pPr>
              <w:pStyle w:val="TableText"/>
            </w:pPr>
            <w:r>
              <w:t>D</w:t>
            </w:r>
          </w:p>
        </w:tc>
        <w:tc>
          <w:tcPr>
            <w:tcW w:w="567" w:type="dxa"/>
            <w:tcBorders>
              <w:left w:val="nil"/>
              <w:bottom w:val="single" w:sz="4" w:space="0" w:color="auto"/>
              <w:right w:val="nil"/>
            </w:tcBorders>
            <w:shd w:val="clear" w:color="auto" w:fill="FAF0F0"/>
          </w:tcPr>
          <w:p w14:paraId="0C40EEA5" w14:textId="77777777" w:rsidR="00A57545" w:rsidRPr="00DD7ABB" w:rsidRDefault="00A57545" w:rsidP="002A4BF0">
            <w:pPr>
              <w:pStyle w:val="TableText"/>
            </w:pPr>
            <w:r w:rsidRPr="003B3DA1">
              <w:t>E</w:t>
            </w:r>
          </w:p>
        </w:tc>
        <w:tc>
          <w:tcPr>
            <w:tcW w:w="567" w:type="dxa"/>
            <w:tcBorders>
              <w:left w:val="nil"/>
              <w:bottom w:val="single" w:sz="4" w:space="0" w:color="auto"/>
              <w:right w:val="nil"/>
            </w:tcBorders>
            <w:shd w:val="clear" w:color="auto" w:fill="FAF0F0"/>
          </w:tcPr>
          <w:p w14:paraId="320FE644" w14:textId="77777777" w:rsidR="00A57545" w:rsidRPr="00DD7ABB" w:rsidRDefault="00A57545" w:rsidP="002A4BF0">
            <w:pPr>
              <w:pStyle w:val="TableText"/>
            </w:pPr>
            <w:r w:rsidRPr="003B3DA1">
              <w:t>D</w:t>
            </w:r>
          </w:p>
        </w:tc>
        <w:tc>
          <w:tcPr>
            <w:tcW w:w="567" w:type="dxa"/>
            <w:tcBorders>
              <w:left w:val="nil"/>
              <w:bottom w:val="single" w:sz="4" w:space="0" w:color="auto"/>
              <w:right w:val="nil"/>
            </w:tcBorders>
            <w:shd w:val="clear" w:color="auto" w:fill="FAF0F0"/>
          </w:tcPr>
          <w:p w14:paraId="27018CA1" w14:textId="77777777" w:rsidR="00A57545" w:rsidRPr="00DD7ABB" w:rsidRDefault="00A57545" w:rsidP="002A4BF0">
            <w:pPr>
              <w:pStyle w:val="TableText"/>
            </w:pPr>
            <w:r w:rsidRPr="003B3DA1">
              <w:t>D</w:t>
            </w:r>
          </w:p>
        </w:tc>
        <w:tc>
          <w:tcPr>
            <w:tcW w:w="567" w:type="dxa"/>
            <w:tcBorders>
              <w:left w:val="nil"/>
              <w:bottom w:val="single" w:sz="4" w:space="0" w:color="auto"/>
              <w:right w:val="nil"/>
            </w:tcBorders>
            <w:shd w:val="clear" w:color="auto" w:fill="FAF0F0"/>
          </w:tcPr>
          <w:p w14:paraId="017CD2BC" w14:textId="77777777" w:rsidR="00A57545" w:rsidRPr="00DD7ABB" w:rsidRDefault="00A57545" w:rsidP="002A4BF0">
            <w:pPr>
              <w:pStyle w:val="TableText"/>
            </w:pPr>
            <w:r w:rsidRPr="003B3DA1">
              <w:t>A</w:t>
            </w:r>
          </w:p>
        </w:tc>
        <w:tc>
          <w:tcPr>
            <w:tcW w:w="567" w:type="dxa"/>
            <w:tcBorders>
              <w:left w:val="nil"/>
              <w:bottom w:val="single" w:sz="4" w:space="0" w:color="auto"/>
              <w:right w:val="nil"/>
            </w:tcBorders>
            <w:shd w:val="clear" w:color="auto" w:fill="FAF0F0"/>
          </w:tcPr>
          <w:p w14:paraId="2CAD2C66" w14:textId="77777777" w:rsidR="00A57545" w:rsidRPr="00DD7ABB" w:rsidRDefault="00A57545" w:rsidP="002A4BF0">
            <w:pPr>
              <w:pStyle w:val="TableText"/>
            </w:pPr>
            <w:r w:rsidRPr="003B3DA1">
              <w:t>C</w:t>
            </w:r>
          </w:p>
        </w:tc>
        <w:tc>
          <w:tcPr>
            <w:tcW w:w="709" w:type="dxa"/>
            <w:tcBorders>
              <w:left w:val="nil"/>
              <w:bottom w:val="single" w:sz="4" w:space="0" w:color="auto"/>
              <w:right w:val="nil"/>
            </w:tcBorders>
            <w:shd w:val="clear" w:color="auto" w:fill="FFFFCC"/>
          </w:tcPr>
          <w:p w14:paraId="0A8CFE14" w14:textId="77777777" w:rsidR="00A57545" w:rsidRPr="00DD7ABB" w:rsidRDefault="00A57545" w:rsidP="002A4BF0">
            <w:pPr>
              <w:pStyle w:val="TableText"/>
            </w:pPr>
            <w:r>
              <w:t>H</w:t>
            </w:r>
          </w:p>
        </w:tc>
        <w:tc>
          <w:tcPr>
            <w:tcW w:w="709" w:type="dxa"/>
            <w:tcBorders>
              <w:left w:val="nil"/>
              <w:bottom w:val="single" w:sz="4" w:space="0" w:color="auto"/>
              <w:right w:val="nil"/>
            </w:tcBorders>
            <w:shd w:val="clear" w:color="auto" w:fill="FFFFCC"/>
          </w:tcPr>
          <w:p w14:paraId="5DFC0D02" w14:textId="77777777" w:rsidR="00A57545" w:rsidRPr="00DD7ABB" w:rsidRDefault="00A57545" w:rsidP="002A4BF0">
            <w:pPr>
              <w:pStyle w:val="TableText"/>
            </w:pPr>
            <w:r>
              <w:t>H</w:t>
            </w:r>
          </w:p>
        </w:tc>
        <w:tc>
          <w:tcPr>
            <w:tcW w:w="567" w:type="dxa"/>
            <w:tcBorders>
              <w:left w:val="nil"/>
              <w:bottom w:val="single" w:sz="4" w:space="0" w:color="auto"/>
              <w:right w:val="nil"/>
            </w:tcBorders>
            <w:shd w:val="clear" w:color="auto" w:fill="EAF1DD" w:themeFill="accent3" w:themeFillTint="33"/>
          </w:tcPr>
          <w:p w14:paraId="298BEFB7" w14:textId="77777777" w:rsidR="00A57545" w:rsidRPr="00DD7ABB" w:rsidRDefault="00A57545" w:rsidP="002A4BF0">
            <w:pPr>
              <w:pStyle w:val="TableText"/>
            </w:pPr>
            <w:r>
              <w:rPr>
                <w:rFonts w:eastAsia="Times New Roman" w:cs="Calibri"/>
                <w:szCs w:val="18"/>
                <w:lang w:eastAsia="en-AU"/>
              </w:rPr>
              <w:t>L</w:t>
            </w:r>
          </w:p>
        </w:tc>
        <w:tc>
          <w:tcPr>
            <w:tcW w:w="567" w:type="dxa"/>
            <w:tcBorders>
              <w:left w:val="nil"/>
              <w:bottom w:val="single" w:sz="4" w:space="0" w:color="auto"/>
              <w:right w:val="nil"/>
            </w:tcBorders>
            <w:shd w:val="clear" w:color="auto" w:fill="EAF1DD" w:themeFill="accent3" w:themeFillTint="33"/>
          </w:tcPr>
          <w:p w14:paraId="78780383" w14:textId="77777777" w:rsidR="00A57545" w:rsidRPr="00DD7ABB" w:rsidRDefault="00A57545" w:rsidP="002A4BF0">
            <w:pPr>
              <w:pStyle w:val="TableText"/>
            </w:pPr>
            <w:r>
              <w:rPr>
                <w:rFonts w:eastAsia="Times New Roman" w:cs="Calibri"/>
                <w:szCs w:val="18"/>
                <w:lang w:eastAsia="en-AU"/>
              </w:rPr>
              <w:t>L</w:t>
            </w:r>
          </w:p>
        </w:tc>
        <w:tc>
          <w:tcPr>
            <w:tcW w:w="851" w:type="dxa"/>
            <w:tcBorders>
              <w:left w:val="nil"/>
              <w:bottom w:val="single" w:sz="4" w:space="0" w:color="auto"/>
            </w:tcBorders>
            <w:shd w:val="clear" w:color="auto" w:fill="DAEEF3" w:themeFill="accent5" w:themeFillTint="33"/>
          </w:tcPr>
          <w:p w14:paraId="2F2BB619" w14:textId="77777777" w:rsidR="00A57545" w:rsidRPr="00DD7ABB" w:rsidRDefault="00A57545" w:rsidP="002A4BF0">
            <w:pPr>
              <w:pStyle w:val="TableText"/>
            </w:pPr>
            <w:r>
              <w:rPr>
                <w:rFonts w:eastAsia="Times New Roman" w:cs="Calibri"/>
                <w:szCs w:val="18"/>
                <w:lang w:eastAsia="en-AU"/>
              </w:rPr>
              <w:t>M</w:t>
            </w:r>
          </w:p>
        </w:tc>
      </w:tr>
      <w:tr w:rsidR="00EF2B9C" w:rsidRPr="0026389E" w14:paraId="3CBBB84F" w14:textId="77777777" w:rsidTr="00EF2B9C">
        <w:trPr>
          <w:trHeight w:val="276"/>
        </w:trPr>
        <w:tc>
          <w:tcPr>
            <w:tcW w:w="1413" w:type="dxa"/>
            <w:tcBorders>
              <w:top w:val="nil"/>
              <w:left w:val="nil"/>
              <w:bottom w:val="single" w:sz="4" w:space="0" w:color="auto"/>
              <w:right w:val="nil"/>
            </w:tcBorders>
            <w:shd w:val="clear" w:color="auto" w:fill="E5DFEC" w:themeFill="accent4" w:themeFillTint="33"/>
          </w:tcPr>
          <w:p w14:paraId="7B277F10" w14:textId="77777777" w:rsidR="00A57545" w:rsidRPr="0026389E" w:rsidRDefault="00A57545" w:rsidP="002A4BF0">
            <w:pPr>
              <w:pStyle w:val="TableText"/>
              <w:rPr>
                <w:szCs w:val="18"/>
              </w:rPr>
            </w:pPr>
          </w:p>
        </w:tc>
        <w:tc>
          <w:tcPr>
            <w:tcW w:w="1559" w:type="dxa"/>
            <w:tcBorders>
              <w:left w:val="nil"/>
              <w:bottom w:val="single" w:sz="4" w:space="0" w:color="auto"/>
              <w:right w:val="nil"/>
            </w:tcBorders>
            <w:shd w:val="clear" w:color="auto" w:fill="C6D9F1" w:themeFill="text2" w:themeFillTint="33"/>
          </w:tcPr>
          <w:p w14:paraId="35429228" w14:textId="77777777" w:rsidR="00A57545" w:rsidRPr="0026389E" w:rsidRDefault="00A57545" w:rsidP="002A4BF0">
            <w:pPr>
              <w:pStyle w:val="TableText"/>
              <w:rPr>
                <w:szCs w:val="18"/>
              </w:rPr>
            </w:pPr>
            <w:r>
              <w:rPr>
                <w:szCs w:val="18"/>
              </w:rPr>
              <w:t xml:space="preserve">Free stock and </w:t>
            </w:r>
            <w:r w:rsidRPr="0026389E">
              <w:rPr>
                <w:szCs w:val="18"/>
              </w:rPr>
              <w:t xml:space="preserve">PAQ </w:t>
            </w:r>
            <w:r>
              <w:rPr>
                <w:szCs w:val="18"/>
              </w:rPr>
              <w:t>(</w:t>
            </w:r>
            <w:r w:rsidRPr="0026389E">
              <w:rPr>
                <w:szCs w:val="18"/>
              </w:rPr>
              <w:t xml:space="preserve">with </w:t>
            </w:r>
            <w:r>
              <w:rPr>
                <w:szCs w:val="18"/>
              </w:rPr>
              <w:t>progeny production</w:t>
            </w:r>
            <w:r w:rsidRPr="0026389E">
              <w:rPr>
                <w:szCs w:val="18"/>
              </w:rPr>
              <w:t xml:space="preserve"> and testing</w:t>
            </w:r>
            <w:r>
              <w:rPr>
                <w:szCs w:val="18"/>
              </w:rPr>
              <w:t>)</w:t>
            </w:r>
          </w:p>
        </w:tc>
        <w:tc>
          <w:tcPr>
            <w:tcW w:w="567" w:type="dxa"/>
            <w:tcBorders>
              <w:left w:val="nil"/>
              <w:bottom w:val="single" w:sz="4" w:space="0" w:color="auto"/>
              <w:right w:val="nil"/>
            </w:tcBorders>
            <w:shd w:val="clear" w:color="auto" w:fill="FDE9D9" w:themeFill="accent6" w:themeFillTint="33"/>
          </w:tcPr>
          <w:p w14:paraId="55EDE06C" w14:textId="77777777" w:rsidR="00A57545" w:rsidRPr="00DD7ABB" w:rsidRDefault="00A57545" w:rsidP="002A4BF0">
            <w:pPr>
              <w:pStyle w:val="TableText"/>
            </w:pPr>
            <w:r>
              <w:rPr>
                <w:szCs w:val="18"/>
                <w:lang w:eastAsia="en-AU"/>
              </w:rPr>
              <w:t>N</w:t>
            </w:r>
          </w:p>
        </w:tc>
        <w:tc>
          <w:tcPr>
            <w:tcW w:w="567" w:type="dxa"/>
            <w:tcBorders>
              <w:left w:val="nil"/>
              <w:bottom w:val="single" w:sz="4" w:space="0" w:color="auto"/>
              <w:right w:val="nil"/>
            </w:tcBorders>
            <w:shd w:val="clear" w:color="auto" w:fill="FFFFFF" w:themeFill="background1"/>
          </w:tcPr>
          <w:p w14:paraId="21C76B8C" w14:textId="77777777" w:rsidR="00A57545" w:rsidRPr="00DD7ABB" w:rsidRDefault="00A57545" w:rsidP="002A4BF0">
            <w:pPr>
              <w:pStyle w:val="TableText"/>
            </w:pPr>
            <w:r>
              <w:rPr>
                <w:szCs w:val="18"/>
                <w:lang w:eastAsia="en-AU"/>
              </w:rPr>
              <w:t>M</w:t>
            </w:r>
          </w:p>
        </w:tc>
        <w:tc>
          <w:tcPr>
            <w:tcW w:w="567" w:type="dxa"/>
            <w:tcBorders>
              <w:left w:val="nil"/>
              <w:bottom w:val="single" w:sz="4" w:space="0" w:color="auto"/>
              <w:right w:val="nil"/>
            </w:tcBorders>
            <w:shd w:val="clear" w:color="auto" w:fill="FFFFFF" w:themeFill="background1"/>
          </w:tcPr>
          <w:p w14:paraId="7A75AB4E" w14:textId="77777777" w:rsidR="00A57545" w:rsidRPr="00DD7ABB" w:rsidRDefault="00A57545" w:rsidP="002A4BF0">
            <w:pPr>
              <w:pStyle w:val="TableText"/>
            </w:pPr>
            <w:r w:rsidRPr="003B3DA1">
              <w:rPr>
                <w:szCs w:val="18"/>
                <w:lang w:eastAsia="en-AU"/>
              </w:rPr>
              <w:t>L</w:t>
            </w:r>
          </w:p>
        </w:tc>
        <w:tc>
          <w:tcPr>
            <w:tcW w:w="567" w:type="dxa"/>
            <w:tcBorders>
              <w:left w:val="nil"/>
              <w:bottom w:val="single" w:sz="4" w:space="0" w:color="auto"/>
              <w:right w:val="nil"/>
            </w:tcBorders>
            <w:shd w:val="clear" w:color="auto" w:fill="DDD9C3" w:themeFill="background2" w:themeFillShade="E6"/>
          </w:tcPr>
          <w:p w14:paraId="0F39BA30" w14:textId="77777777" w:rsidR="00A57545" w:rsidRPr="00DD7ABB" w:rsidRDefault="00A57545" w:rsidP="002A4BF0">
            <w:pPr>
              <w:pStyle w:val="TableText"/>
            </w:pPr>
            <w:r>
              <w:rPr>
                <w:szCs w:val="18"/>
                <w:lang w:eastAsia="en-AU"/>
              </w:rPr>
              <w:t>N</w:t>
            </w:r>
          </w:p>
        </w:tc>
        <w:tc>
          <w:tcPr>
            <w:tcW w:w="567" w:type="dxa"/>
            <w:tcBorders>
              <w:left w:val="nil"/>
              <w:bottom w:val="single" w:sz="4" w:space="0" w:color="auto"/>
              <w:right w:val="nil"/>
            </w:tcBorders>
            <w:shd w:val="clear" w:color="auto" w:fill="DDD9C3" w:themeFill="background2" w:themeFillShade="E6"/>
          </w:tcPr>
          <w:p w14:paraId="34A877D0" w14:textId="77777777" w:rsidR="00A57545" w:rsidRPr="00DD7ABB" w:rsidRDefault="00A57545" w:rsidP="002A4BF0">
            <w:pPr>
              <w:pStyle w:val="TableText"/>
            </w:pPr>
            <w:r>
              <w:rPr>
                <w:szCs w:val="18"/>
                <w:lang w:eastAsia="en-AU"/>
              </w:rPr>
              <w:t>N</w:t>
            </w:r>
          </w:p>
        </w:tc>
        <w:tc>
          <w:tcPr>
            <w:tcW w:w="708" w:type="dxa"/>
            <w:tcBorders>
              <w:left w:val="nil"/>
              <w:bottom w:val="single" w:sz="4" w:space="0" w:color="auto"/>
              <w:right w:val="nil"/>
            </w:tcBorders>
            <w:shd w:val="clear" w:color="auto" w:fill="FFFFFF" w:themeFill="background1"/>
          </w:tcPr>
          <w:p w14:paraId="3E093F21" w14:textId="77777777" w:rsidR="00A57545" w:rsidRPr="00DD7ABB" w:rsidRDefault="00A57545" w:rsidP="002A4BF0">
            <w:pPr>
              <w:pStyle w:val="TableText"/>
            </w:pPr>
            <w:r>
              <w:rPr>
                <w:szCs w:val="18"/>
                <w:lang w:eastAsia="en-AU"/>
              </w:rPr>
              <w:t>M</w:t>
            </w:r>
          </w:p>
        </w:tc>
        <w:tc>
          <w:tcPr>
            <w:tcW w:w="709" w:type="dxa"/>
            <w:tcBorders>
              <w:left w:val="nil"/>
              <w:bottom w:val="single" w:sz="4" w:space="0" w:color="auto"/>
              <w:right w:val="nil"/>
            </w:tcBorders>
            <w:shd w:val="clear" w:color="auto" w:fill="FFFFFF" w:themeFill="background1"/>
          </w:tcPr>
          <w:p w14:paraId="03C7A34B" w14:textId="77777777" w:rsidR="00A57545" w:rsidRPr="00DD7ABB" w:rsidRDefault="00A57545" w:rsidP="002A4BF0">
            <w:pPr>
              <w:pStyle w:val="TableText"/>
            </w:pPr>
            <w:r>
              <w:rPr>
                <w:szCs w:val="18"/>
                <w:lang w:eastAsia="en-AU"/>
              </w:rPr>
              <w:t>M</w:t>
            </w:r>
          </w:p>
        </w:tc>
        <w:tc>
          <w:tcPr>
            <w:tcW w:w="567" w:type="dxa"/>
            <w:tcBorders>
              <w:left w:val="nil"/>
              <w:bottom w:val="single" w:sz="4" w:space="0" w:color="auto"/>
              <w:right w:val="nil"/>
            </w:tcBorders>
            <w:shd w:val="clear" w:color="auto" w:fill="F2DBDB" w:themeFill="accent2" w:themeFillTint="33"/>
          </w:tcPr>
          <w:p w14:paraId="1CD0209B" w14:textId="77777777" w:rsidR="00A57545" w:rsidRPr="00DD7ABB" w:rsidRDefault="00A57545" w:rsidP="002A4BF0">
            <w:pPr>
              <w:pStyle w:val="TableText"/>
            </w:pPr>
            <w:r w:rsidRPr="003B3DA1">
              <w:t>H</w:t>
            </w:r>
          </w:p>
        </w:tc>
        <w:tc>
          <w:tcPr>
            <w:tcW w:w="567" w:type="dxa"/>
            <w:tcBorders>
              <w:left w:val="nil"/>
              <w:bottom w:val="single" w:sz="4" w:space="0" w:color="auto"/>
              <w:right w:val="nil"/>
            </w:tcBorders>
            <w:shd w:val="clear" w:color="auto" w:fill="FAF0F0"/>
          </w:tcPr>
          <w:p w14:paraId="777FA229" w14:textId="77777777" w:rsidR="00A57545" w:rsidRPr="00DD7ABB" w:rsidRDefault="00A57545" w:rsidP="002A4BF0">
            <w:pPr>
              <w:pStyle w:val="TableText"/>
            </w:pPr>
            <w:r w:rsidRPr="003B3DA1">
              <w:t>F</w:t>
            </w:r>
          </w:p>
        </w:tc>
        <w:tc>
          <w:tcPr>
            <w:tcW w:w="567" w:type="dxa"/>
            <w:tcBorders>
              <w:left w:val="nil"/>
              <w:bottom w:val="single" w:sz="4" w:space="0" w:color="auto"/>
              <w:right w:val="nil"/>
            </w:tcBorders>
            <w:shd w:val="clear" w:color="auto" w:fill="FAF0F0"/>
          </w:tcPr>
          <w:p w14:paraId="767D0683" w14:textId="77777777" w:rsidR="00A57545" w:rsidRPr="00DD7ABB" w:rsidRDefault="00A57545" w:rsidP="002A4BF0">
            <w:pPr>
              <w:pStyle w:val="TableText"/>
            </w:pPr>
            <w:r>
              <w:t>D</w:t>
            </w:r>
          </w:p>
        </w:tc>
        <w:tc>
          <w:tcPr>
            <w:tcW w:w="567" w:type="dxa"/>
            <w:tcBorders>
              <w:left w:val="nil"/>
              <w:bottom w:val="single" w:sz="4" w:space="0" w:color="auto"/>
              <w:right w:val="nil"/>
            </w:tcBorders>
            <w:shd w:val="clear" w:color="auto" w:fill="FAF0F0"/>
          </w:tcPr>
          <w:p w14:paraId="356FC71A" w14:textId="77777777" w:rsidR="00A57545" w:rsidRPr="00DD7ABB" w:rsidRDefault="00A57545" w:rsidP="002A4BF0">
            <w:pPr>
              <w:pStyle w:val="TableText"/>
            </w:pPr>
            <w:r w:rsidRPr="003B3DA1">
              <w:t>E</w:t>
            </w:r>
          </w:p>
        </w:tc>
        <w:tc>
          <w:tcPr>
            <w:tcW w:w="567" w:type="dxa"/>
            <w:tcBorders>
              <w:left w:val="nil"/>
              <w:bottom w:val="single" w:sz="4" w:space="0" w:color="auto"/>
              <w:right w:val="nil"/>
            </w:tcBorders>
            <w:shd w:val="clear" w:color="auto" w:fill="FAF0F0"/>
          </w:tcPr>
          <w:p w14:paraId="1C35FF7F" w14:textId="77777777" w:rsidR="00A57545" w:rsidRPr="00DD7ABB" w:rsidRDefault="00A57545" w:rsidP="002A4BF0">
            <w:pPr>
              <w:pStyle w:val="TableText"/>
            </w:pPr>
            <w:r w:rsidRPr="003B3DA1">
              <w:t>D</w:t>
            </w:r>
          </w:p>
        </w:tc>
        <w:tc>
          <w:tcPr>
            <w:tcW w:w="567" w:type="dxa"/>
            <w:tcBorders>
              <w:left w:val="nil"/>
              <w:bottom w:val="single" w:sz="4" w:space="0" w:color="auto"/>
              <w:right w:val="nil"/>
            </w:tcBorders>
            <w:shd w:val="clear" w:color="auto" w:fill="FAF0F0"/>
          </w:tcPr>
          <w:p w14:paraId="5E9776D0" w14:textId="77777777" w:rsidR="00A57545" w:rsidRPr="00DD7ABB" w:rsidRDefault="00A57545" w:rsidP="002A4BF0">
            <w:pPr>
              <w:pStyle w:val="TableText"/>
            </w:pPr>
            <w:r w:rsidRPr="003B3DA1">
              <w:t>D</w:t>
            </w:r>
          </w:p>
        </w:tc>
        <w:tc>
          <w:tcPr>
            <w:tcW w:w="567" w:type="dxa"/>
            <w:tcBorders>
              <w:left w:val="nil"/>
              <w:bottom w:val="single" w:sz="4" w:space="0" w:color="auto"/>
              <w:right w:val="nil"/>
            </w:tcBorders>
            <w:shd w:val="clear" w:color="auto" w:fill="FAF0F0"/>
          </w:tcPr>
          <w:p w14:paraId="73B5F4EF" w14:textId="77777777" w:rsidR="00A57545" w:rsidRPr="00DD7ABB" w:rsidRDefault="00A57545" w:rsidP="002A4BF0">
            <w:pPr>
              <w:pStyle w:val="TableText"/>
            </w:pPr>
            <w:r w:rsidRPr="003B3DA1">
              <w:t>A</w:t>
            </w:r>
          </w:p>
        </w:tc>
        <w:tc>
          <w:tcPr>
            <w:tcW w:w="567" w:type="dxa"/>
            <w:tcBorders>
              <w:left w:val="nil"/>
              <w:bottom w:val="single" w:sz="4" w:space="0" w:color="auto"/>
              <w:right w:val="nil"/>
            </w:tcBorders>
            <w:shd w:val="clear" w:color="auto" w:fill="FAF0F0"/>
          </w:tcPr>
          <w:p w14:paraId="268259D4" w14:textId="77777777" w:rsidR="00A57545" w:rsidRPr="00DD7ABB" w:rsidRDefault="00A57545" w:rsidP="002A4BF0">
            <w:pPr>
              <w:pStyle w:val="TableText"/>
            </w:pPr>
            <w:r w:rsidRPr="003B3DA1">
              <w:t>C</w:t>
            </w:r>
          </w:p>
        </w:tc>
        <w:tc>
          <w:tcPr>
            <w:tcW w:w="709" w:type="dxa"/>
            <w:tcBorders>
              <w:left w:val="nil"/>
              <w:bottom w:val="single" w:sz="4" w:space="0" w:color="auto"/>
              <w:right w:val="nil"/>
            </w:tcBorders>
            <w:shd w:val="clear" w:color="auto" w:fill="FFFFCC"/>
          </w:tcPr>
          <w:p w14:paraId="71BCEE28" w14:textId="77777777" w:rsidR="00A57545" w:rsidRPr="00DD7ABB" w:rsidRDefault="00A57545" w:rsidP="002A4BF0">
            <w:pPr>
              <w:pStyle w:val="TableText"/>
            </w:pPr>
            <w:r>
              <w:t>H</w:t>
            </w:r>
          </w:p>
        </w:tc>
        <w:tc>
          <w:tcPr>
            <w:tcW w:w="709" w:type="dxa"/>
            <w:tcBorders>
              <w:left w:val="nil"/>
              <w:bottom w:val="single" w:sz="4" w:space="0" w:color="auto"/>
              <w:right w:val="nil"/>
            </w:tcBorders>
            <w:shd w:val="clear" w:color="auto" w:fill="FFFFCC"/>
          </w:tcPr>
          <w:p w14:paraId="7809740E" w14:textId="77777777" w:rsidR="00A57545" w:rsidRPr="00DD7ABB" w:rsidRDefault="00A57545" w:rsidP="002A4BF0">
            <w:pPr>
              <w:pStyle w:val="TableText"/>
            </w:pPr>
            <w:r>
              <w:t>H</w:t>
            </w:r>
          </w:p>
        </w:tc>
        <w:tc>
          <w:tcPr>
            <w:tcW w:w="567" w:type="dxa"/>
            <w:tcBorders>
              <w:left w:val="nil"/>
              <w:bottom w:val="single" w:sz="4" w:space="0" w:color="auto"/>
              <w:right w:val="nil"/>
            </w:tcBorders>
            <w:shd w:val="clear" w:color="auto" w:fill="EAF1DD" w:themeFill="accent3" w:themeFillTint="33"/>
          </w:tcPr>
          <w:p w14:paraId="1DB64349" w14:textId="77777777" w:rsidR="00A57545" w:rsidRPr="00DD7ABB" w:rsidRDefault="00A57545" w:rsidP="002A4BF0">
            <w:pPr>
              <w:pStyle w:val="TableText"/>
            </w:pPr>
            <w:r>
              <w:rPr>
                <w:szCs w:val="18"/>
                <w:lang w:eastAsia="en-AU"/>
              </w:rPr>
              <w:t>N</w:t>
            </w:r>
          </w:p>
        </w:tc>
        <w:tc>
          <w:tcPr>
            <w:tcW w:w="567" w:type="dxa"/>
            <w:tcBorders>
              <w:left w:val="nil"/>
              <w:bottom w:val="single" w:sz="4" w:space="0" w:color="auto"/>
              <w:right w:val="nil"/>
            </w:tcBorders>
            <w:shd w:val="clear" w:color="auto" w:fill="EAF1DD" w:themeFill="accent3" w:themeFillTint="33"/>
          </w:tcPr>
          <w:p w14:paraId="74400748" w14:textId="77777777" w:rsidR="00A57545" w:rsidRPr="00DD7ABB" w:rsidRDefault="00A57545" w:rsidP="002A4BF0">
            <w:pPr>
              <w:pStyle w:val="TableText"/>
            </w:pPr>
            <w:r>
              <w:rPr>
                <w:szCs w:val="18"/>
                <w:lang w:eastAsia="en-AU"/>
              </w:rPr>
              <w:t>N</w:t>
            </w:r>
          </w:p>
        </w:tc>
        <w:tc>
          <w:tcPr>
            <w:tcW w:w="851" w:type="dxa"/>
            <w:tcBorders>
              <w:left w:val="nil"/>
              <w:bottom w:val="single" w:sz="4" w:space="0" w:color="auto"/>
            </w:tcBorders>
            <w:shd w:val="clear" w:color="auto" w:fill="DAEEF3" w:themeFill="accent5" w:themeFillTint="33"/>
          </w:tcPr>
          <w:p w14:paraId="57644519" w14:textId="77777777" w:rsidR="00A57545" w:rsidRPr="00DD7ABB" w:rsidRDefault="00A57545" w:rsidP="002A4BF0">
            <w:pPr>
              <w:pStyle w:val="TableText"/>
            </w:pPr>
            <w:r>
              <w:rPr>
                <w:szCs w:val="18"/>
                <w:lang w:eastAsia="en-AU"/>
              </w:rPr>
              <w:t>N</w:t>
            </w:r>
          </w:p>
        </w:tc>
      </w:tr>
      <w:tr w:rsidR="00EF2B9C" w:rsidRPr="0026389E" w14:paraId="0A36377C" w14:textId="77777777" w:rsidTr="00EF2B9C">
        <w:trPr>
          <w:trHeight w:val="276"/>
        </w:trPr>
        <w:tc>
          <w:tcPr>
            <w:tcW w:w="1413" w:type="dxa"/>
            <w:tcBorders>
              <w:left w:val="nil"/>
              <w:bottom w:val="nil"/>
              <w:right w:val="nil"/>
            </w:tcBorders>
            <w:shd w:val="clear" w:color="auto" w:fill="E5DFEC" w:themeFill="accent4" w:themeFillTint="33"/>
            <w:hideMark/>
          </w:tcPr>
          <w:p w14:paraId="1823C661" w14:textId="77777777" w:rsidR="008C6DC3" w:rsidRPr="0026389E" w:rsidRDefault="008C6DC3" w:rsidP="002A4BF0">
            <w:pPr>
              <w:pStyle w:val="TableText"/>
              <w:rPr>
                <w:rStyle w:val="Emphasis"/>
                <w:szCs w:val="18"/>
              </w:rPr>
            </w:pPr>
            <w:r w:rsidRPr="0026389E">
              <w:rPr>
                <w:rStyle w:val="Emphasis"/>
                <w:szCs w:val="18"/>
              </w:rPr>
              <w:t>Y</w:t>
            </w:r>
            <w:r>
              <w:rPr>
                <w:rStyle w:val="Emphasis"/>
                <w:szCs w:val="18"/>
              </w:rPr>
              <w:t>. </w:t>
            </w:r>
            <w:r w:rsidRPr="0026389E">
              <w:rPr>
                <w:rStyle w:val="Emphasis"/>
                <w:szCs w:val="18"/>
              </w:rPr>
              <w:t>ruckeri</w:t>
            </w:r>
          </w:p>
          <w:p w14:paraId="2F7E2ADD" w14:textId="77777777" w:rsidR="008C6DC3" w:rsidRPr="0026389E" w:rsidRDefault="008C6DC3" w:rsidP="002A4BF0">
            <w:pPr>
              <w:pStyle w:val="TableText"/>
              <w:rPr>
                <w:szCs w:val="18"/>
                <w:lang w:eastAsia="en-AU"/>
              </w:rPr>
            </w:pPr>
            <w:r w:rsidRPr="0026389E">
              <w:rPr>
                <w:bCs/>
                <w:szCs w:val="18"/>
                <w:lang w:eastAsia="en-AU"/>
              </w:rPr>
              <w:t>(Hagerman strain)</w:t>
            </w:r>
          </w:p>
        </w:tc>
        <w:tc>
          <w:tcPr>
            <w:tcW w:w="1559" w:type="dxa"/>
            <w:tcBorders>
              <w:left w:val="nil"/>
              <w:bottom w:val="single" w:sz="4" w:space="0" w:color="auto"/>
              <w:right w:val="nil"/>
            </w:tcBorders>
            <w:shd w:val="clear" w:color="auto" w:fill="C6D9F1" w:themeFill="text2" w:themeFillTint="33"/>
            <w:hideMark/>
          </w:tcPr>
          <w:p w14:paraId="163F3FE6" w14:textId="77777777" w:rsidR="008C6DC3" w:rsidRPr="0026389E" w:rsidRDefault="008C6DC3" w:rsidP="002A4BF0">
            <w:pPr>
              <w:pStyle w:val="TableText"/>
              <w:rPr>
                <w:szCs w:val="18"/>
                <w:lang w:eastAsia="en-AU"/>
              </w:rPr>
            </w:pPr>
            <w:r w:rsidRPr="0026389E">
              <w:rPr>
                <w:color w:val="000000" w:themeColor="text1"/>
                <w:kern w:val="24"/>
                <w:szCs w:val="18"/>
                <w:lang w:eastAsia="en-AU"/>
              </w:rPr>
              <w:t>Unrestricted</w:t>
            </w:r>
          </w:p>
        </w:tc>
        <w:tc>
          <w:tcPr>
            <w:tcW w:w="567" w:type="dxa"/>
            <w:tcBorders>
              <w:left w:val="nil"/>
              <w:bottom w:val="single" w:sz="4" w:space="0" w:color="auto"/>
              <w:right w:val="nil"/>
            </w:tcBorders>
            <w:shd w:val="clear" w:color="auto" w:fill="FDE9D9" w:themeFill="accent6" w:themeFillTint="33"/>
            <w:hideMark/>
          </w:tcPr>
          <w:p w14:paraId="13830557" w14:textId="77777777" w:rsidR="008C6DC3" w:rsidRPr="00DD7ABB" w:rsidRDefault="008C6DC3" w:rsidP="002A4BF0">
            <w:pPr>
              <w:pStyle w:val="TableText"/>
            </w:pPr>
            <w:r w:rsidRPr="003B3DA1">
              <w:rPr>
                <w:color w:val="000000" w:themeColor="text1"/>
                <w:kern w:val="24"/>
                <w:szCs w:val="18"/>
                <w:lang w:eastAsia="en-AU"/>
              </w:rPr>
              <w:t>M</w:t>
            </w:r>
          </w:p>
        </w:tc>
        <w:tc>
          <w:tcPr>
            <w:tcW w:w="567" w:type="dxa"/>
            <w:tcBorders>
              <w:left w:val="nil"/>
              <w:bottom w:val="single" w:sz="4" w:space="0" w:color="auto"/>
              <w:right w:val="nil"/>
            </w:tcBorders>
            <w:shd w:val="clear" w:color="auto" w:fill="FFFFFF" w:themeFill="background1"/>
            <w:hideMark/>
          </w:tcPr>
          <w:p w14:paraId="2470A995" w14:textId="77777777" w:rsidR="008C6DC3" w:rsidRPr="00DD7ABB" w:rsidRDefault="008C6DC3" w:rsidP="002A4BF0">
            <w:pPr>
              <w:pStyle w:val="TableText"/>
            </w:pPr>
            <w:r w:rsidRPr="003B3DA1">
              <w:rPr>
                <w:szCs w:val="18"/>
                <w:lang w:eastAsia="en-AU"/>
              </w:rPr>
              <w:t>M</w:t>
            </w:r>
          </w:p>
        </w:tc>
        <w:tc>
          <w:tcPr>
            <w:tcW w:w="567" w:type="dxa"/>
            <w:tcBorders>
              <w:left w:val="nil"/>
              <w:bottom w:val="single" w:sz="4" w:space="0" w:color="auto"/>
              <w:right w:val="nil"/>
            </w:tcBorders>
            <w:shd w:val="clear" w:color="auto" w:fill="FFFFFF" w:themeFill="background1"/>
            <w:hideMark/>
          </w:tcPr>
          <w:p w14:paraId="11267DD7" w14:textId="77777777" w:rsidR="008C6DC3" w:rsidRPr="00DD7ABB" w:rsidRDefault="008C6DC3" w:rsidP="002A4BF0">
            <w:pPr>
              <w:pStyle w:val="TableText"/>
            </w:pPr>
            <w:r>
              <w:rPr>
                <w:szCs w:val="18"/>
                <w:lang w:eastAsia="en-AU"/>
              </w:rPr>
              <w:t>L</w:t>
            </w:r>
          </w:p>
        </w:tc>
        <w:tc>
          <w:tcPr>
            <w:tcW w:w="567" w:type="dxa"/>
            <w:tcBorders>
              <w:left w:val="nil"/>
              <w:bottom w:val="single" w:sz="4" w:space="0" w:color="auto"/>
              <w:right w:val="nil"/>
            </w:tcBorders>
            <w:shd w:val="clear" w:color="auto" w:fill="DDD9C3" w:themeFill="background2" w:themeFillShade="E6"/>
            <w:hideMark/>
          </w:tcPr>
          <w:p w14:paraId="0CB66A3D" w14:textId="77777777" w:rsidR="008C6DC3" w:rsidRPr="00DD7ABB" w:rsidRDefault="008C6DC3" w:rsidP="002A4BF0">
            <w:pPr>
              <w:pStyle w:val="TableText"/>
            </w:pPr>
            <w:r w:rsidRPr="003B3DA1">
              <w:rPr>
                <w:szCs w:val="18"/>
                <w:lang w:eastAsia="en-AU"/>
              </w:rPr>
              <w:t>L</w:t>
            </w:r>
          </w:p>
        </w:tc>
        <w:tc>
          <w:tcPr>
            <w:tcW w:w="567" w:type="dxa"/>
            <w:tcBorders>
              <w:left w:val="nil"/>
              <w:bottom w:val="single" w:sz="4" w:space="0" w:color="auto"/>
              <w:right w:val="nil"/>
            </w:tcBorders>
            <w:shd w:val="clear" w:color="auto" w:fill="DDD9C3" w:themeFill="background2" w:themeFillShade="E6"/>
            <w:hideMark/>
          </w:tcPr>
          <w:p w14:paraId="4D16646D" w14:textId="77777777" w:rsidR="008C6DC3" w:rsidRPr="00DD7ABB" w:rsidRDefault="008C6DC3" w:rsidP="002A4BF0">
            <w:pPr>
              <w:pStyle w:val="TableText"/>
            </w:pPr>
            <w:r w:rsidRPr="003B3DA1">
              <w:rPr>
                <w:szCs w:val="18"/>
                <w:lang w:eastAsia="en-AU"/>
              </w:rPr>
              <w:t>L</w:t>
            </w:r>
          </w:p>
        </w:tc>
        <w:tc>
          <w:tcPr>
            <w:tcW w:w="708" w:type="dxa"/>
            <w:tcBorders>
              <w:left w:val="nil"/>
              <w:bottom w:val="single" w:sz="4" w:space="0" w:color="auto"/>
              <w:right w:val="nil"/>
            </w:tcBorders>
            <w:shd w:val="clear" w:color="auto" w:fill="FFFFFF" w:themeFill="background1"/>
          </w:tcPr>
          <w:p w14:paraId="6F178143" w14:textId="77777777" w:rsidR="008C6DC3" w:rsidRPr="00DD7ABB" w:rsidRDefault="008C6DC3" w:rsidP="002A4BF0">
            <w:pPr>
              <w:pStyle w:val="TableText"/>
            </w:pPr>
            <w:r w:rsidRPr="003B3DA1">
              <w:rPr>
                <w:szCs w:val="18"/>
                <w:lang w:eastAsia="en-AU"/>
              </w:rPr>
              <w:t>M</w:t>
            </w:r>
          </w:p>
        </w:tc>
        <w:tc>
          <w:tcPr>
            <w:tcW w:w="709" w:type="dxa"/>
            <w:tcBorders>
              <w:left w:val="nil"/>
              <w:bottom w:val="single" w:sz="4" w:space="0" w:color="auto"/>
              <w:right w:val="nil"/>
            </w:tcBorders>
            <w:shd w:val="clear" w:color="auto" w:fill="FFFFFF" w:themeFill="background1"/>
            <w:hideMark/>
          </w:tcPr>
          <w:p w14:paraId="73C6D51B" w14:textId="77777777" w:rsidR="008C6DC3" w:rsidRPr="00DD7ABB" w:rsidRDefault="008C6DC3" w:rsidP="002A4BF0">
            <w:pPr>
              <w:pStyle w:val="TableText"/>
            </w:pPr>
            <w:r>
              <w:rPr>
                <w:szCs w:val="18"/>
                <w:lang w:eastAsia="en-AU"/>
              </w:rPr>
              <w:t>M</w:t>
            </w:r>
          </w:p>
        </w:tc>
        <w:tc>
          <w:tcPr>
            <w:tcW w:w="567" w:type="dxa"/>
            <w:tcBorders>
              <w:left w:val="nil"/>
              <w:bottom w:val="single" w:sz="4" w:space="0" w:color="auto"/>
              <w:right w:val="nil"/>
            </w:tcBorders>
            <w:shd w:val="clear" w:color="auto" w:fill="F2DBDB" w:themeFill="accent2" w:themeFillTint="33"/>
            <w:hideMark/>
          </w:tcPr>
          <w:p w14:paraId="2DEA710F" w14:textId="77777777" w:rsidR="008C6DC3" w:rsidRPr="00DD7ABB" w:rsidRDefault="008C6DC3" w:rsidP="002A4BF0">
            <w:pPr>
              <w:pStyle w:val="TableText"/>
            </w:pPr>
            <w:r w:rsidRPr="003B3DA1">
              <w:rPr>
                <w:color w:val="000000" w:themeColor="text1"/>
                <w:kern w:val="24"/>
                <w:szCs w:val="18"/>
                <w:lang w:eastAsia="en-AU"/>
              </w:rPr>
              <w:t>H</w:t>
            </w:r>
          </w:p>
        </w:tc>
        <w:tc>
          <w:tcPr>
            <w:tcW w:w="567" w:type="dxa"/>
            <w:tcBorders>
              <w:left w:val="nil"/>
              <w:bottom w:val="single" w:sz="4" w:space="0" w:color="auto"/>
              <w:right w:val="nil"/>
            </w:tcBorders>
            <w:shd w:val="clear" w:color="auto" w:fill="FAF0F0"/>
            <w:hideMark/>
          </w:tcPr>
          <w:p w14:paraId="160016DB" w14:textId="77777777" w:rsidR="008C6DC3" w:rsidRPr="00DD7ABB" w:rsidRDefault="008C6DC3" w:rsidP="002A4BF0">
            <w:pPr>
              <w:pStyle w:val="TableText"/>
            </w:pPr>
            <w:r w:rsidRPr="003B3DA1">
              <w:rPr>
                <w:szCs w:val="18"/>
                <w:lang w:eastAsia="en-AU"/>
              </w:rPr>
              <w:t>F</w:t>
            </w:r>
          </w:p>
        </w:tc>
        <w:tc>
          <w:tcPr>
            <w:tcW w:w="567" w:type="dxa"/>
            <w:tcBorders>
              <w:left w:val="nil"/>
              <w:bottom w:val="single" w:sz="4" w:space="0" w:color="auto"/>
              <w:right w:val="nil"/>
            </w:tcBorders>
            <w:shd w:val="clear" w:color="auto" w:fill="FAF0F0"/>
            <w:hideMark/>
          </w:tcPr>
          <w:p w14:paraId="1C799133" w14:textId="77777777" w:rsidR="008C6DC3" w:rsidRPr="00DD7ABB" w:rsidRDefault="008C6DC3" w:rsidP="002A4BF0">
            <w:pPr>
              <w:pStyle w:val="TableText"/>
            </w:pPr>
            <w:r w:rsidRPr="003B3DA1">
              <w:rPr>
                <w:szCs w:val="18"/>
                <w:lang w:eastAsia="en-AU"/>
              </w:rPr>
              <w:t>C</w:t>
            </w:r>
          </w:p>
        </w:tc>
        <w:tc>
          <w:tcPr>
            <w:tcW w:w="567" w:type="dxa"/>
            <w:tcBorders>
              <w:left w:val="nil"/>
              <w:bottom w:val="single" w:sz="4" w:space="0" w:color="auto"/>
              <w:right w:val="nil"/>
            </w:tcBorders>
            <w:shd w:val="clear" w:color="auto" w:fill="FAF0F0"/>
            <w:hideMark/>
          </w:tcPr>
          <w:p w14:paraId="7EC4097F" w14:textId="77777777" w:rsidR="008C6DC3" w:rsidRPr="00DD7ABB" w:rsidRDefault="008C6DC3" w:rsidP="002A4BF0">
            <w:pPr>
              <w:pStyle w:val="TableText"/>
            </w:pPr>
            <w:r w:rsidRPr="003B3DA1">
              <w:rPr>
                <w:szCs w:val="18"/>
                <w:lang w:eastAsia="en-AU"/>
              </w:rPr>
              <w:t>E</w:t>
            </w:r>
          </w:p>
        </w:tc>
        <w:tc>
          <w:tcPr>
            <w:tcW w:w="567" w:type="dxa"/>
            <w:tcBorders>
              <w:left w:val="nil"/>
              <w:bottom w:val="single" w:sz="4" w:space="0" w:color="auto"/>
              <w:right w:val="nil"/>
            </w:tcBorders>
            <w:shd w:val="clear" w:color="auto" w:fill="FAF0F0"/>
            <w:hideMark/>
          </w:tcPr>
          <w:p w14:paraId="41AD4147" w14:textId="77777777" w:rsidR="008C6DC3" w:rsidRPr="00DD7ABB" w:rsidRDefault="008C6DC3" w:rsidP="002A4BF0">
            <w:pPr>
              <w:pStyle w:val="TableText"/>
            </w:pPr>
            <w:r w:rsidRPr="003B3DA1">
              <w:rPr>
                <w:szCs w:val="18"/>
                <w:lang w:eastAsia="en-AU"/>
              </w:rPr>
              <w:t>D</w:t>
            </w:r>
          </w:p>
        </w:tc>
        <w:tc>
          <w:tcPr>
            <w:tcW w:w="567" w:type="dxa"/>
            <w:tcBorders>
              <w:left w:val="nil"/>
              <w:bottom w:val="single" w:sz="4" w:space="0" w:color="auto"/>
              <w:right w:val="nil"/>
            </w:tcBorders>
            <w:shd w:val="clear" w:color="auto" w:fill="FAF0F0"/>
            <w:hideMark/>
          </w:tcPr>
          <w:p w14:paraId="2EAE0940" w14:textId="77777777" w:rsidR="008C6DC3" w:rsidRPr="00DD7ABB" w:rsidRDefault="008C6DC3" w:rsidP="002A4BF0">
            <w:pPr>
              <w:pStyle w:val="TableText"/>
            </w:pPr>
            <w:r w:rsidRPr="003B3DA1">
              <w:rPr>
                <w:szCs w:val="18"/>
                <w:lang w:eastAsia="en-AU"/>
              </w:rPr>
              <w:t>C</w:t>
            </w:r>
          </w:p>
        </w:tc>
        <w:tc>
          <w:tcPr>
            <w:tcW w:w="567" w:type="dxa"/>
            <w:tcBorders>
              <w:left w:val="nil"/>
              <w:bottom w:val="single" w:sz="4" w:space="0" w:color="auto"/>
              <w:right w:val="nil"/>
            </w:tcBorders>
            <w:shd w:val="clear" w:color="auto" w:fill="FAF0F0"/>
            <w:hideMark/>
          </w:tcPr>
          <w:p w14:paraId="65A5A886" w14:textId="77777777" w:rsidR="008C6DC3" w:rsidRPr="00DD7ABB" w:rsidRDefault="008C6DC3" w:rsidP="002A4BF0">
            <w:pPr>
              <w:pStyle w:val="TableText"/>
            </w:pPr>
            <w:r w:rsidRPr="003B3DA1">
              <w:rPr>
                <w:szCs w:val="18"/>
                <w:lang w:eastAsia="en-AU"/>
              </w:rPr>
              <w:t>A</w:t>
            </w:r>
          </w:p>
        </w:tc>
        <w:tc>
          <w:tcPr>
            <w:tcW w:w="567" w:type="dxa"/>
            <w:tcBorders>
              <w:left w:val="nil"/>
              <w:bottom w:val="single" w:sz="4" w:space="0" w:color="auto"/>
              <w:right w:val="nil"/>
            </w:tcBorders>
            <w:shd w:val="clear" w:color="auto" w:fill="FAF0F0"/>
            <w:hideMark/>
          </w:tcPr>
          <w:p w14:paraId="1F3F1970" w14:textId="77777777" w:rsidR="008C6DC3" w:rsidRPr="00DD7ABB" w:rsidRDefault="008C6DC3" w:rsidP="002A4BF0">
            <w:pPr>
              <w:pStyle w:val="TableText"/>
            </w:pPr>
            <w:r w:rsidRPr="003B3DA1">
              <w:rPr>
                <w:szCs w:val="18"/>
                <w:lang w:eastAsia="en-AU"/>
              </w:rPr>
              <w:t>C</w:t>
            </w:r>
          </w:p>
        </w:tc>
        <w:tc>
          <w:tcPr>
            <w:tcW w:w="709" w:type="dxa"/>
            <w:tcBorders>
              <w:left w:val="nil"/>
              <w:bottom w:val="single" w:sz="4" w:space="0" w:color="auto"/>
              <w:right w:val="nil"/>
            </w:tcBorders>
            <w:shd w:val="clear" w:color="auto" w:fill="FFFFCC"/>
            <w:hideMark/>
          </w:tcPr>
          <w:p w14:paraId="52BFA1B9" w14:textId="77777777" w:rsidR="008C6DC3" w:rsidRPr="00DD7ABB" w:rsidRDefault="008C6DC3" w:rsidP="002A4BF0">
            <w:pPr>
              <w:pStyle w:val="TableText"/>
            </w:pPr>
            <w:r w:rsidRPr="003B3DA1">
              <w:rPr>
                <w:color w:val="000000" w:themeColor="text1"/>
                <w:kern w:val="24"/>
                <w:szCs w:val="18"/>
                <w:lang w:eastAsia="en-AU"/>
              </w:rPr>
              <w:t>H</w:t>
            </w:r>
          </w:p>
        </w:tc>
        <w:tc>
          <w:tcPr>
            <w:tcW w:w="709" w:type="dxa"/>
            <w:tcBorders>
              <w:left w:val="nil"/>
              <w:bottom w:val="single" w:sz="4" w:space="0" w:color="auto"/>
              <w:right w:val="nil"/>
            </w:tcBorders>
            <w:shd w:val="clear" w:color="auto" w:fill="FFFFCC"/>
            <w:hideMark/>
          </w:tcPr>
          <w:p w14:paraId="1CAC0D5A" w14:textId="77777777" w:rsidR="008C6DC3" w:rsidRPr="00DD7ABB" w:rsidRDefault="008C6DC3" w:rsidP="002A4BF0">
            <w:pPr>
              <w:pStyle w:val="TableText"/>
            </w:pPr>
            <w:r>
              <w:rPr>
                <w:szCs w:val="18"/>
                <w:lang w:eastAsia="en-AU"/>
              </w:rPr>
              <w:t>H</w:t>
            </w:r>
          </w:p>
        </w:tc>
        <w:tc>
          <w:tcPr>
            <w:tcW w:w="567" w:type="dxa"/>
            <w:tcBorders>
              <w:left w:val="nil"/>
              <w:bottom w:val="single" w:sz="4" w:space="0" w:color="auto"/>
              <w:right w:val="nil"/>
            </w:tcBorders>
            <w:shd w:val="clear" w:color="auto" w:fill="EAF1DD" w:themeFill="accent3" w:themeFillTint="33"/>
          </w:tcPr>
          <w:p w14:paraId="0F88F2B1" w14:textId="77777777" w:rsidR="008C6DC3" w:rsidRPr="00DD7ABB" w:rsidRDefault="008C6DC3" w:rsidP="002A4BF0">
            <w:pPr>
              <w:pStyle w:val="TableText"/>
            </w:pPr>
            <w:r w:rsidRPr="003B3DA1">
              <w:rPr>
                <w:color w:val="000000" w:themeColor="text1"/>
                <w:kern w:val="24"/>
                <w:szCs w:val="18"/>
                <w:lang w:eastAsia="en-AU"/>
              </w:rPr>
              <w:t>M</w:t>
            </w:r>
          </w:p>
        </w:tc>
        <w:tc>
          <w:tcPr>
            <w:tcW w:w="567" w:type="dxa"/>
            <w:tcBorders>
              <w:left w:val="nil"/>
              <w:bottom w:val="single" w:sz="4" w:space="0" w:color="auto"/>
              <w:right w:val="nil"/>
            </w:tcBorders>
            <w:shd w:val="clear" w:color="auto" w:fill="EAF1DD" w:themeFill="accent3" w:themeFillTint="33"/>
          </w:tcPr>
          <w:p w14:paraId="253BA489" w14:textId="448AF094" w:rsidR="008C6DC3" w:rsidRPr="00DD7ABB" w:rsidRDefault="00883593" w:rsidP="002A4BF0">
            <w:pPr>
              <w:pStyle w:val="TableText"/>
            </w:pPr>
            <w:r>
              <w:t>M</w:t>
            </w:r>
          </w:p>
        </w:tc>
        <w:tc>
          <w:tcPr>
            <w:tcW w:w="851" w:type="dxa"/>
            <w:tcBorders>
              <w:left w:val="nil"/>
              <w:bottom w:val="single" w:sz="4" w:space="0" w:color="auto"/>
            </w:tcBorders>
            <w:shd w:val="clear" w:color="auto" w:fill="DAEEF3" w:themeFill="accent5" w:themeFillTint="33"/>
            <w:hideMark/>
          </w:tcPr>
          <w:p w14:paraId="7C23F335" w14:textId="10AD7B93" w:rsidR="008C6DC3" w:rsidRPr="00DD7ABB" w:rsidRDefault="00883593" w:rsidP="002A4BF0">
            <w:pPr>
              <w:pStyle w:val="TableText"/>
            </w:pPr>
            <w:r>
              <w:t>H</w:t>
            </w:r>
          </w:p>
        </w:tc>
      </w:tr>
      <w:tr w:rsidR="00EF2B9C" w:rsidRPr="0026389E" w14:paraId="0EC23D35" w14:textId="77777777" w:rsidTr="00EF2B9C">
        <w:trPr>
          <w:trHeight w:val="292"/>
        </w:trPr>
        <w:tc>
          <w:tcPr>
            <w:tcW w:w="1413" w:type="dxa"/>
            <w:tcBorders>
              <w:top w:val="nil"/>
              <w:left w:val="nil"/>
              <w:bottom w:val="nil"/>
              <w:right w:val="nil"/>
            </w:tcBorders>
            <w:shd w:val="clear" w:color="auto" w:fill="E5DFEC" w:themeFill="accent4" w:themeFillTint="33"/>
          </w:tcPr>
          <w:p w14:paraId="5CFB5401" w14:textId="77777777" w:rsidR="008C6DC3" w:rsidRPr="0026389E" w:rsidRDefault="008C6DC3" w:rsidP="002A4BF0">
            <w:pPr>
              <w:pStyle w:val="TableText"/>
              <w:rPr>
                <w:szCs w:val="18"/>
              </w:rPr>
            </w:pPr>
          </w:p>
        </w:tc>
        <w:tc>
          <w:tcPr>
            <w:tcW w:w="1559" w:type="dxa"/>
            <w:tcBorders>
              <w:left w:val="nil"/>
              <w:bottom w:val="single" w:sz="4" w:space="0" w:color="auto"/>
              <w:right w:val="nil"/>
            </w:tcBorders>
            <w:shd w:val="clear" w:color="auto" w:fill="C6D9F1" w:themeFill="text2" w:themeFillTint="33"/>
          </w:tcPr>
          <w:p w14:paraId="30D2A0E7" w14:textId="77777777" w:rsidR="008C6DC3" w:rsidRPr="0026389E" w:rsidRDefault="008C6DC3" w:rsidP="002A4BF0">
            <w:pPr>
              <w:pStyle w:val="TableText"/>
              <w:rPr>
                <w:szCs w:val="18"/>
              </w:rPr>
            </w:pPr>
            <w:r w:rsidRPr="003B3DA1">
              <w:t>Free stock</w:t>
            </w:r>
          </w:p>
        </w:tc>
        <w:tc>
          <w:tcPr>
            <w:tcW w:w="567" w:type="dxa"/>
            <w:tcBorders>
              <w:left w:val="nil"/>
              <w:bottom w:val="single" w:sz="4" w:space="0" w:color="auto"/>
              <w:right w:val="nil"/>
            </w:tcBorders>
            <w:shd w:val="clear" w:color="auto" w:fill="FDE9D9" w:themeFill="accent6" w:themeFillTint="33"/>
          </w:tcPr>
          <w:p w14:paraId="1B737F09" w14:textId="77777777" w:rsidR="008C6DC3" w:rsidRPr="00DD7ABB" w:rsidRDefault="008C6DC3" w:rsidP="002A4BF0">
            <w:pPr>
              <w:pStyle w:val="TableText"/>
            </w:pPr>
            <w:r>
              <w:t>VL</w:t>
            </w:r>
          </w:p>
        </w:tc>
        <w:tc>
          <w:tcPr>
            <w:tcW w:w="567" w:type="dxa"/>
            <w:tcBorders>
              <w:left w:val="nil"/>
              <w:bottom w:val="single" w:sz="4" w:space="0" w:color="auto"/>
              <w:right w:val="nil"/>
            </w:tcBorders>
            <w:shd w:val="clear" w:color="auto" w:fill="FFFFFF" w:themeFill="background1"/>
          </w:tcPr>
          <w:p w14:paraId="38DD29D4" w14:textId="77777777" w:rsidR="008C6DC3" w:rsidRPr="00DD7ABB" w:rsidRDefault="008C6DC3" w:rsidP="002A4BF0">
            <w:pPr>
              <w:pStyle w:val="TableText"/>
            </w:pPr>
            <w:r>
              <w:t>M</w:t>
            </w:r>
          </w:p>
        </w:tc>
        <w:tc>
          <w:tcPr>
            <w:tcW w:w="567" w:type="dxa"/>
            <w:tcBorders>
              <w:left w:val="nil"/>
              <w:bottom w:val="single" w:sz="4" w:space="0" w:color="auto"/>
              <w:right w:val="nil"/>
            </w:tcBorders>
            <w:shd w:val="clear" w:color="auto" w:fill="FFFFFF" w:themeFill="background1"/>
          </w:tcPr>
          <w:p w14:paraId="179A6E47" w14:textId="77777777" w:rsidR="008C6DC3" w:rsidRPr="00DD7ABB" w:rsidRDefault="008C6DC3" w:rsidP="002A4BF0">
            <w:pPr>
              <w:pStyle w:val="TableText"/>
            </w:pPr>
            <w:r>
              <w:t>L</w:t>
            </w:r>
          </w:p>
        </w:tc>
        <w:tc>
          <w:tcPr>
            <w:tcW w:w="567" w:type="dxa"/>
            <w:tcBorders>
              <w:left w:val="nil"/>
              <w:bottom w:val="single" w:sz="4" w:space="0" w:color="auto"/>
              <w:right w:val="nil"/>
            </w:tcBorders>
            <w:shd w:val="clear" w:color="auto" w:fill="DDD9C3" w:themeFill="background2" w:themeFillShade="E6"/>
          </w:tcPr>
          <w:p w14:paraId="1A855F7B" w14:textId="77777777" w:rsidR="008C6DC3" w:rsidRPr="00DD7ABB" w:rsidRDefault="008C6DC3" w:rsidP="002A4BF0">
            <w:pPr>
              <w:pStyle w:val="TableText"/>
            </w:pPr>
            <w:r>
              <w:t>VL</w:t>
            </w:r>
          </w:p>
        </w:tc>
        <w:tc>
          <w:tcPr>
            <w:tcW w:w="567" w:type="dxa"/>
            <w:tcBorders>
              <w:left w:val="nil"/>
              <w:bottom w:val="single" w:sz="4" w:space="0" w:color="auto"/>
              <w:right w:val="nil"/>
            </w:tcBorders>
            <w:shd w:val="clear" w:color="auto" w:fill="DDD9C3" w:themeFill="background2" w:themeFillShade="E6"/>
          </w:tcPr>
          <w:p w14:paraId="09ACA251" w14:textId="77777777" w:rsidR="008C6DC3" w:rsidRPr="00DD7ABB" w:rsidRDefault="008C6DC3" w:rsidP="002A4BF0">
            <w:pPr>
              <w:pStyle w:val="TableText"/>
            </w:pPr>
            <w:r>
              <w:t>VL</w:t>
            </w:r>
          </w:p>
        </w:tc>
        <w:tc>
          <w:tcPr>
            <w:tcW w:w="708" w:type="dxa"/>
            <w:tcBorders>
              <w:left w:val="nil"/>
              <w:bottom w:val="single" w:sz="4" w:space="0" w:color="auto"/>
              <w:right w:val="nil"/>
            </w:tcBorders>
            <w:shd w:val="clear" w:color="auto" w:fill="FFFFFF" w:themeFill="background1"/>
          </w:tcPr>
          <w:p w14:paraId="3EDBAC7B" w14:textId="77777777" w:rsidR="008C6DC3" w:rsidRPr="00DD7ABB" w:rsidRDefault="008C6DC3" w:rsidP="002A4BF0">
            <w:pPr>
              <w:pStyle w:val="TableText"/>
            </w:pPr>
            <w:r>
              <w:t>M</w:t>
            </w:r>
          </w:p>
        </w:tc>
        <w:tc>
          <w:tcPr>
            <w:tcW w:w="709" w:type="dxa"/>
            <w:tcBorders>
              <w:left w:val="nil"/>
              <w:bottom w:val="single" w:sz="4" w:space="0" w:color="auto"/>
              <w:right w:val="nil"/>
            </w:tcBorders>
            <w:shd w:val="clear" w:color="auto" w:fill="FFFFFF" w:themeFill="background1"/>
          </w:tcPr>
          <w:p w14:paraId="0C74C739" w14:textId="77777777" w:rsidR="008C6DC3" w:rsidRPr="00DD7ABB" w:rsidRDefault="008C6DC3" w:rsidP="002A4BF0">
            <w:pPr>
              <w:pStyle w:val="TableText"/>
            </w:pPr>
            <w:r>
              <w:t>M</w:t>
            </w:r>
          </w:p>
        </w:tc>
        <w:tc>
          <w:tcPr>
            <w:tcW w:w="567" w:type="dxa"/>
            <w:tcBorders>
              <w:left w:val="nil"/>
              <w:bottom w:val="single" w:sz="4" w:space="0" w:color="auto"/>
              <w:right w:val="nil"/>
            </w:tcBorders>
            <w:shd w:val="clear" w:color="auto" w:fill="F2DBDB" w:themeFill="accent2" w:themeFillTint="33"/>
          </w:tcPr>
          <w:p w14:paraId="770B95B1" w14:textId="77777777" w:rsidR="008C6DC3" w:rsidRPr="00DD7ABB" w:rsidRDefault="008C6DC3" w:rsidP="002A4BF0">
            <w:pPr>
              <w:pStyle w:val="TableText"/>
            </w:pPr>
            <w:r>
              <w:t>H</w:t>
            </w:r>
          </w:p>
        </w:tc>
        <w:tc>
          <w:tcPr>
            <w:tcW w:w="567" w:type="dxa"/>
            <w:tcBorders>
              <w:left w:val="nil"/>
              <w:bottom w:val="single" w:sz="4" w:space="0" w:color="auto"/>
              <w:right w:val="nil"/>
            </w:tcBorders>
            <w:shd w:val="clear" w:color="auto" w:fill="FAF0F0"/>
          </w:tcPr>
          <w:p w14:paraId="127AAC27" w14:textId="77777777" w:rsidR="008C6DC3" w:rsidRPr="00DD7ABB" w:rsidRDefault="008C6DC3" w:rsidP="002A4BF0">
            <w:pPr>
              <w:pStyle w:val="TableText"/>
            </w:pPr>
            <w:r w:rsidRPr="003B3DA1">
              <w:t>F</w:t>
            </w:r>
          </w:p>
        </w:tc>
        <w:tc>
          <w:tcPr>
            <w:tcW w:w="567" w:type="dxa"/>
            <w:tcBorders>
              <w:left w:val="nil"/>
              <w:bottom w:val="single" w:sz="4" w:space="0" w:color="auto"/>
              <w:right w:val="nil"/>
            </w:tcBorders>
            <w:shd w:val="clear" w:color="auto" w:fill="FAF0F0"/>
          </w:tcPr>
          <w:p w14:paraId="072B0998" w14:textId="77777777" w:rsidR="008C6DC3" w:rsidRPr="00DD7ABB" w:rsidRDefault="008C6DC3" w:rsidP="002A4BF0">
            <w:pPr>
              <w:pStyle w:val="TableText"/>
            </w:pPr>
            <w:r w:rsidRPr="003B3DA1">
              <w:t>C</w:t>
            </w:r>
          </w:p>
        </w:tc>
        <w:tc>
          <w:tcPr>
            <w:tcW w:w="567" w:type="dxa"/>
            <w:tcBorders>
              <w:left w:val="nil"/>
              <w:bottom w:val="single" w:sz="4" w:space="0" w:color="auto"/>
              <w:right w:val="nil"/>
            </w:tcBorders>
            <w:shd w:val="clear" w:color="auto" w:fill="FAF0F0"/>
          </w:tcPr>
          <w:p w14:paraId="191BD341" w14:textId="77777777" w:rsidR="008C6DC3" w:rsidRPr="00DD7ABB" w:rsidRDefault="008C6DC3" w:rsidP="002A4BF0">
            <w:pPr>
              <w:pStyle w:val="TableText"/>
            </w:pPr>
            <w:r w:rsidRPr="003B3DA1">
              <w:t>E</w:t>
            </w:r>
          </w:p>
        </w:tc>
        <w:tc>
          <w:tcPr>
            <w:tcW w:w="567" w:type="dxa"/>
            <w:tcBorders>
              <w:left w:val="nil"/>
              <w:bottom w:val="single" w:sz="4" w:space="0" w:color="auto"/>
              <w:right w:val="nil"/>
            </w:tcBorders>
            <w:shd w:val="clear" w:color="auto" w:fill="FAF0F0"/>
          </w:tcPr>
          <w:p w14:paraId="5B841F95" w14:textId="77777777" w:rsidR="008C6DC3" w:rsidRPr="00DD7ABB" w:rsidRDefault="008C6DC3" w:rsidP="002A4BF0">
            <w:pPr>
              <w:pStyle w:val="TableText"/>
            </w:pPr>
            <w:r w:rsidRPr="003B3DA1">
              <w:t>D</w:t>
            </w:r>
          </w:p>
        </w:tc>
        <w:tc>
          <w:tcPr>
            <w:tcW w:w="567" w:type="dxa"/>
            <w:tcBorders>
              <w:left w:val="nil"/>
              <w:bottom w:val="single" w:sz="4" w:space="0" w:color="auto"/>
              <w:right w:val="nil"/>
            </w:tcBorders>
            <w:shd w:val="clear" w:color="auto" w:fill="FAF0F0"/>
          </w:tcPr>
          <w:p w14:paraId="76BC6F17" w14:textId="77777777" w:rsidR="008C6DC3" w:rsidRPr="00DD7ABB" w:rsidRDefault="008C6DC3" w:rsidP="002A4BF0">
            <w:pPr>
              <w:pStyle w:val="TableText"/>
            </w:pPr>
            <w:r w:rsidRPr="003B3DA1">
              <w:t>C</w:t>
            </w:r>
          </w:p>
        </w:tc>
        <w:tc>
          <w:tcPr>
            <w:tcW w:w="567" w:type="dxa"/>
            <w:tcBorders>
              <w:left w:val="nil"/>
              <w:bottom w:val="single" w:sz="4" w:space="0" w:color="auto"/>
              <w:right w:val="nil"/>
            </w:tcBorders>
            <w:shd w:val="clear" w:color="auto" w:fill="FAF0F0"/>
          </w:tcPr>
          <w:p w14:paraId="35FECF00" w14:textId="77777777" w:rsidR="008C6DC3" w:rsidRPr="00DD7ABB" w:rsidRDefault="008C6DC3" w:rsidP="002A4BF0">
            <w:pPr>
              <w:pStyle w:val="TableText"/>
            </w:pPr>
            <w:r w:rsidRPr="003B3DA1">
              <w:t>A</w:t>
            </w:r>
          </w:p>
        </w:tc>
        <w:tc>
          <w:tcPr>
            <w:tcW w:w="567" w:type="dxa"/>
            <w:tcBorders>
              <w:left w:val="nil"/>
              <w:bottom w:val="single" w:sz="4" w:space="0" w:color="auto"/>
              <w:right w:val="nil"/>
            </w:tcBorders>
            <w:shd w:val="clear" w:color="auto" w:fill="FAF0F0"/>
          </w:tcPr>
          <w:p w14:paraId="0B580068" w14:textId="77777777" w:rsidR="008C6DC3" w:rsidRPr="00DD7ABB" w:rsidRDefault="008C6DC3" w:rsidP="002A4BF0">
            <w:pPr>
              <w:pStyle w:val="TableText"/>
            </w:pPr>
            <w:r w:rsidRPr="003B3DA1">
              <w:t>C</w:t>
            </w:r>
          </w:p>
        </w:tc>
        <w:tc>
          <w:tcPr>
            <w:tcW w:w="709" w:type="dxa"/>
            <w:tcBorders>
              <w:left w:val="nil"/>
              <w:bottom w:val="single" w:sz="4" w:space="0" w:color="auto"/>
              <w:right w:val="nil"/>
            </w:tcBorders>
            <w:shd w:val="clear" w:color="auto" w:fill="FFFFCC"/>
          </w:tcPr>
          <w:p w14:paraId="4A143B3F" w14:textId="77777777" w:rsidR="008C6DC3" w:rsidRPr="00DD7ABB" w:rsidRDefault="008C6DC3" w:rsidP="002A4BF0">
            <w:pPr>
              <w:pStyle w:val="TableText"/>
            </w:pPr>
            <w:r>
              <w:t>H</w:t>
            </w:r>
          </w:p>
        </w:tc>
        <w:tc>
          <w:tcPr>
            <w:tcW w:w="709" w:type="dxa"/>
            <w:tcBorders>
              <w:left w:val="nil"/>
              <w:bottom w:val="single" w:sz="4" w:space="0" w:color="auto"/>
              <w:right w:val="nil"/>
            </w:tcBorders>
            <w:shd w:val="clear" w:color="auto" w:fill="FFFFCC"/>
          </w:tcPr>
          <w:p w14:paraId="0531B2D6" w14:textId="77777777" w:rsidR="008C6DC3" w:rsidRPr="00DD7ABB" w:rsidRDefault="008C6DC3" w:rsidP="002A4BF0">
            <w:pPr>
              <w:pStyle w:val="TableText"/>
            </w:pPr>
            <w:r>
              <w:t>H</w:t>
            </w:r>
          </w:p>
        </w:tc>
        <w:tc>
          <w:tcPr>
            <w:tcW w:w="567" w:type="dxa"/>
            <w:tcBorders>
              <w:left w:val="nil"/>
              <w:bottom w:val="single" w:sz="4" w:space="0" w:color="auto"/>
              <w:right w:val="nil"/>
            </w:tcBorders>
            <w:shd w:val="clear" w:color="auto" w:fill="EAF1DD" w:themeFill="accent3" w:themeFillTint="33"/>
          </w:tcPr>
          <w:p w14:paraId="5EA67223" w14:textId="77777777" w:rsidR="008C6DC3" w:rsidRPr="00DD7ABB" w:rsidRDefault="008C6DC3" w:rsidP="002A4BF0">
            <w:pPr>
              <w:pStyle w:val="TableText"/>
            </w:pPr>
            <w:r>
              <w:t>L</w:t>
            </w:r>
          </w:p>
        </w:tc>
        <w:tc>
          <w:tcPr>
            <w:tcW w:w="567" w:type="dxa"/>
            <w:tcBorders>
              <w:left w:val="nil"/>
              <w:bottom w:val="single" w:sz="4" w:space="0" w:color="auto"/>
              <w:right w:val="nil"/>
            </w:tcBorders>
            <w:shd w:val="clear" w:color="auto" w:fill="EAF1DD" w:themeFill="accent3" w:themeFillTint="33"/>
          </w:tcPr>
          <w:p w14:paraId="66205994" w14:textId="2191A27E" w:rsidR="008C6DC3" w:rsidRPr="00DD7ABB" w:rsidRDefault="00883593" w:rsidP="002A4BF0">
            <w:pPr>
              <w:pStyle w:val="TableText"/>
            </w:pPr>
            <w:r>
              <w:t>L</w:t>
            </w:r>
          </w:p>
        </w:tc>
        <w:tc>
          <w:tcPr>
            <w:tcW w:w="851" w:type="dxa"/>
            <w:tcBorders>
              <w:left w:val="nil"/>
              <w:bottom w:val="single" w:sz="4" w:space="0" w:color="auto"/>
            </w:tcBorders>
            <w:shd w:val="clear" w:color="auto" w:fill="DAEEF3" w:themeFill="accent5" w:themeFillTint="33"/>
          </w:tcPr>
          <w:p w14:paraId="227572CF" w14:textId="7ABE6D1C" w:rsidR="008C6DC3" w:rsidRPr="00DD7ABB" w:rsidRDefault="00883593" w:rsidP="002A4BF0">
            <w:pPr>
              <w:pStyle w:val="TableText"/>
            </w:pPr>
            <w:r>
              <w:t>M</w:t>
            </w:r>
          </w:p>
        </w:tc>
      </w:tr>
      <w:tr w:rsidR="00EF2B9C" w:rsidRPr="0026389E" w14:paraId="53D72366" w14:textId="77777777" w:rsidTr="00EF2B9C">
        <w:trPr>
          <w:trHeight w:val="227"/>
        </w:trPr>
        <w:tc>
          <w:tcPr>
            <w:tcW w:w="1413" w:type="dxa"/>
            <w:tcBorders>
              <w:top w:val="nil"/>
              <w:left w:val="nil"/>
              <w:bottom w:val="single" w:sz="4" w:space="0" w:color="BFBFBF" w:themeColor="background1" w:themeShade="BF"/>
              <w:right w:val="nil"/>
            </w:tcBorders>
            <w:shd w:val="clear" w:color="auto" w:fill="E5DFEC" w:themeFill="accent4" w:themeFillTint="33"/>
            <w:hideMark/>
          </w:tcPr>
          <w:p w14:paraId="4CB2C1BE" w14:textId="77777777" w:rsidR="008C6DC3" w:rsidRPr="0026389E" w:rsidRDefault="008C6DC3" w:rsidP="002A4BF0">
            <w:pPr>
              <w:pStyle w:val="TableText"/>
              <w:rPr>
                <w:szCs w:val="18"/>
              </w:rPr>
            </w:pPr>
          </w:p>
        </w:tc>
        <w:tc>
          <w:tcPr>
            <w:tcW w:w="1559" w:type="dxa"/>
            <w:tcBorders>
              <w:left w:val="nil"/>
              <w:bottom w:val="single" w:sz="4" w:space="0" w:color="BFBFBF" w:themeColor="background1" w:themeShade="BF"/>
              <w:right w:val="nil"/>
            </w:tcBorders>
            <w:shd w:val="clear" w:color="auto" w:fill="C6D9F1" w:themeFill="text2" w:themeFillTint="33"/>
          </w:tcPr>
          <w:p w14:paraId="00BF654D" w14:textId="77777777" w:rsidR="008C6DC3" w:rsidRPr="0026389E" w:rsidRDefault="008C6DC3" w:rsidP="002A4BF0">
            <w:pPr>
              <w:pStyle w:val="TableText"/>
              <w:rPr>
                <w:szCs w:val="18"/>
              </w:rPr>
            </w:pPr>
            <w:r>
              <w:rPr>
                <w:szCs w:val="18"/>
              </w:rPr>
              <w:t xml:space="preserve">Free stock and </w:t>
            </w:r>
            <w:r w:rsidRPr="0026389E">
              <w:rPr>
                <w:szCs w:val="18"/>
              </w:rPr>
              <w:t xml:space="preserve">PAQ </w:t>
            </w:r>
            <w:r>
              <w:rPr>
                <w:szCs w:val="18"/>
              </w:rPr>
              <w:t>(</w:t>
            </w:r>
            <w:r w:rsidRPr="0026389E">
              <w:rPr>
                <w:szCs w:val="18"/>
              </w:rPr>
              <w:t xml:space="preserve">with </w:t>
            </w:r>
            <w:r>
              <w:rPr>
                <w:szCs w:val="18"/>
              </w:rPr>
              <w:t xml:space="preserve">progeny </w:t>
            </w:r>
            <w:r>
              <w:rPr>
                <w:szCs w:val="18"/>
              </w:rPr>
              <w:lastRenderedPageBreak/>
              <w:t>production</w:t>
            </w:r>
            <w:r w:rsidRPr="0026389E">
              <w:rPr>
                <w:szCs w:val="18"/>
              </w:rPr>
              <w:t xml:space="preserve"> and testing</w:t>
            </w:r>
            <w:r>
              <w:rPr>
                <w:szCs w:val="18"/>
              </w:rPr>
              <w:t>)</w:t>
            </w:r>
          </w:p>
        </w:tc>
        <w:tc>
          <w:tcPr>
            <w:tcW w:w="567" w:type="dxa"/>
            <w:tcBorders>
              <w:left w:val="nil"/>
              <w:bottom w:val="single" w:sz="4" w:space="0" w:color="BFBFBF" w:themeColor="background1" w:themeShade="BF"/>
              <w:right w:val="nil"/>
            </w:tcBorders>
            <w:shd w:val="clear" w:color="auto" w:fill="FDE9D9" w:themeFill="accent6" w:themeFillTint="33"/>
          </w:tcPr>
          <w:p w14:paraId="499DF531" w14:textId="77777777" w:rsidR="008C6DC3" w:rsidRPr="00DD7ABB" w:rsidRDefault="008C6DC3" w:rsidP="002A4BF0">
            <w:pPr>
              <w:pStyle w:val="TableText"/>
            </w:pPr>
            <w:r>
              <w:lastRenderedPageBreak/>
              <w:t>N</w:t>
            </w:r>
          </w:p>
        </w:tc>
        <w:tc>
          <w:tcPr>
            <w:tcW w:w="567" w:type="dxa"/>
            <w:tcBorders>
              <w:left w:val="nil"/>
              <w:bottom w:val="single" w:sz="4" w:space="0" w:color="BFBFBF" w:themeColor="background1" w:themeShade="BF"/>
              <w:right w:val="nil"/>
            </w:tcBorders>
            <w:shd w:val="clear" w:color="auto" w:fill="FFFFFF" w:themeFill="background1"/>
          </w:tcPr>
          <w:p w14:paraId="4BD437D0" w14:textId="77777777" w:rsidR="008C6DC3" w:rsidRPr="00DD7ABB" w:rsidRDefault="008C6DC3" w:rsidP="002A4BF0">
            <w:pPr>
              <w:pStyle w:val="TableText"/>
            </w:pPr>
            <w:r>
              <w:t>M</w:t>
            </w:r>
          </w:p>
        </w:tc>
        <w:tc>
          <w:tcPr>
            <w:tcW w:w="567" w:type="dxa"/>
            <w:tcBorders>
              <w:left w:val="nil"/>
              <w:bottom w:val="single" w:sz="4" w:space="0" w:color="BFBFBF" w:themeColor="background1" w:themeShade="BF"/>
              <w:right w:val="nil"/>
            </w:tcBorders>
            <w:shd w:val="clear" w:color="auto" w:fill="FFFFFF" w:themeFill="background1"/>
          </w:tcPr>
          <w:p w14:paraId="276DF1CB" w14:textId="77777777" w:rsidR="008C6DC3" w:rsidRPr="00DD7ABB" w:rsidRDefault="008C6DC3" w:rsidP="002A4BF0">
            <w:pPr>
              <w:pStyle w:val="TableText"/>
            </w:pPr>
            <w:r>
              <w:t>L</w:t>
            </w:r>
          </w:p>
        </w:tc>
        <w:tc>
          <w:tcPr>
            <w:tcW w:w="567" w:type="dxa"/>
            <w:tcBorders>
              <w:left w:val="nil"/>
              <w:bottom w:val="single" w:sz="4" w:space="0" w:color="BFBFBF" w:themeColor="background1" w:themeShade="BF"/>
              <w:right w:val="nil"/>
            </w:tcBorders>
            <w:shd w:val="clear" w:color="auto" w:fill="DDD9C3" w:themeFill="background2" w:themeFillShade="E6"/>
          </w:tcPr>
          <w:p w14:paraId="3FE1BA4F" w14:textId="77777777" w:rsidR="008C6DC3" w:rsidRPr="00DD7ABB" w:rsidRDefault="008C6DC3" w:rsidP="002A4BF0">
            <w:pPr>
              <w:pStyle w:val="TableText"/>
            </w:pPr>
            <w:r>
              <w:t>N</w:t>
            </w:r>
          </w:p>
        </w:tc>
        <w:tc>
          <w:tcPr>
            <w:tcW w:w="567" w:type="dxa"/>
            <w:tcBorders>
              <w:left w:val="nil"/>
              <w:bottom w:val="single" w:sz="4" w:space="0" w:color="BFBFBF" w:themeColor="background1" w:themeShade="BF"/>
              <w:right w:val="nil"/>
            </w:tcBorders>
            <w:shd w:val="clear" w:color="auto" w:fill="DDD9C3" w:themeFill="background2" w:themeFillShade="E6"/>
          </w:tcPr>
          <w:p w14:paraId="51B54011" w14:textId="77777777" w:rsidR="008C6DC3" w:rsidRPr="00DD7ABB" w:rsidRDefault="008C6DC3" w:rsidP="002A4BF0">
            <w:pPr>
              <w:pStyle w:val="TableText"/>
            </w:pPr>
            <w:r>
              <w:t>N</w:t>
            </w:r>
          </w:p>
        </w:tc>
        <w:tc>
          <w:tcPr>
            <w:tcW w:w="708" w:type="dxa"/>
            <w:tcBorders>
              <w:left w:val="nil"/>
              <w:bottom w:val="single" w:sz="4" w:space="0" w:color="BFBFBF" w:themeColor="background1" w:themeShade="BF"/>
              <w:right w:val="nil"/>
            </w:tcBorders>
            <w:shd w:val="clear" w:color="auto" w:fill="FFFFFF" w:themeFill="background1"/>
          </w:tcPr>
          <w:p w14:paraId="31679E13" w14:textId="77777777" w:rsidR="008C6DC3" w:rsidRPr="00DD7ABB" w:rsidRDefault="008C6DC3" w:rsidP="002A4BF0">
            <w:pPr>
              <w:pStyle w:val="TableText"/>
            </w:pPr>
            <w:r>
              <w:t>M</w:t>
            </w:r>
          </w:p>
        </w:tc>
        <w:tc>
          <w:tcPr>
            <w:tcW w:w="709" w:type="dxa"/>
            <w:tcBorders>
              <w:left w:val="nil"/>
              <w:bottom w:val="single" w:sz="4" w:space="0" w:color="BFBFBF" w:themeColor="background1" w:themeShade="BF"/>
              <w:right w:val="nil"/>
            </w:tcBorders>
            <w:shd w:val="clear" w:color="auto" w:fill="FFFFFF" w:themeFill="background1"/>
          </w:tcPr>
          <w:p w14:paraId="6F2806D5" w14:textId="77777777" w:rsidR="008C6DC3" w:rsidRPr="00DD7ABB" w:rsidRDefault="008C6DC3" w:rsidP="002A4BF0">
            <w:pPr>
              <w:pStyle w:val="TableText"/>
            </w:pPr>
            <w:r>
              <w:t>M</w:t>
            </w:r>
          </w:p>
        </w:tc>
        <w:tc>
          <w:tcPr>
            <w:tcW w:w="567" w:type="dxa"/>
            <w:tcBorders>
              <w:left w:val="nil"/>
              <w:bottom w:val="single" w:sz="4" w:space="0" w:color="BFBFBF" w:themeColor="background1" w:themeShade="BF"/>
              <w:right w:val="nil"/>
            </w:tcBorders>
            <w:shd w:val="clear" w:color="auto" w:fill="F2DBDB" w:themeFill="accent2" w:themeFillTint="33"/>
          </w:tcPr>
          <w:p w14:paraId="6D9B019A" w14:textId="77777777" w:rsidR="008C6DC3" w:rsidRPr="00DD7ABB" w:rsidRDefault="008C6DC3" w:rsidP="002A4BF0">
            <w:pPr>
              <w:pStyle w:val="TableText"/>
            </w:pPr>
            <w:r>
              <w:t>H</w:t>
            </w:r>
          </w:p>
        </w:tc>
        <w:tc>
          <w:tcPr>
            <w:tcW w:w="567" w:type="dxa"/>
            <w:tcBorders>
              <w:left w:val="nil"/>
              <w:bottom w:val="single" w:sz="4" w:space="0" w:color="BFBFBF" w:themeColor="background1" w:themeShade="BF"/>
              <w:right w:val="nil"/>
            </w:tcBorders>
            <w:shd w:val="clear" w:color="auto" w:fill="FAF0F0"/>
          </w:tcPr>
          <w:p w14:paraId="6E996442" w14:textId="77777777" w:rsidR="008C6DC3" w:rsidRPr="00DD7ABB" w:rsidRDefault="008C6DC3" w:rsidP="002A4BF0">
            <w:pPr>
              <w:pStyle w:val="TableText"/>
            </w:pPr>
            <w:r w:rsidRPr="003B3DA1">
              <w:t>F</w:t>
            </w:r>
          </w:p>
        </w:tc>
        <w:tc>
          <w:tcPr>
            <w:tcW w:w="567" w:type="dxa"/>
            <w:tcBorders>
              <w:left w:val="nil"/>
              <w:bottom w:val="single" w:sz="4" w:space="0" w:color="BFBFBF" w:themeColor="background1" w:themeShade="BF"/>
              <w:right w:val="nil"/>
            </w:tcBorders>
            <w:shd w:val="clear" w:color="auto" w:fill="FAF0F0"/>
          </w:tcPr>
          <w:p w14:paraId="0DA826CD" w14:textId="77777777" w:rsidR="008C6DC3" w:rsidRPr="00DD7ABB" w:rsidRDefault="008C6DC3" w:rsidP="002A4BF0">
            <w:pPr>
              <w:pStyle w:val="TableText"/>
            </w:pPr>
            <w:r w:rsidRPr="003B3DA1">
              <w:t>C</w:t>
            </w:r>
          </w:p>
        </w:tc>
        <w:tc>
          <w:tcPr>
            <w:tcW w:w="567" w:type="dxa"/>
            <w:tcBorders>
              <w:left w:val="nil"/>
              <w:bottom w:val="single" w:sz="4" w:space="0" w:color="BFBFBF" w:themeColor="background1" w:themeShade="BF"/>
              <w:right w:val="nil"/>
            </w:tcBorders>
            <w:shd w:val="clear" w:color="auto" w:fill="FAF0F0"/>
          </w:tcPr>
          <w:p w14:paraId="06E52C77" w14:textId="77777777" w:rsidR="008C6DC3" w:rsidRPr="00DD7ABB" w:rsidRDefault="008C6DC3" w:rsidP="002A4BF0">
            <w:pPr>
              <w:pStyle w:val="TableText"/>
            </w:pPr>
            <w:r w:rsidRPr="003B3DA1">
              <w:t>E</w:t>
            </w:r>
          </w:p>
        </w:tc>
        <w:tc>
          <w:tcPr>
            <w:tcW w:w="567" w:type="dxa"/>
            <w:tcBorders>
              <w:left w:val="nil"/>
              <w:bottom w:val="single" w:sz="4" w:space="0" w:color="BFBFBF" w:themeColor="background1" w:themeShade="BF"/>
              <w:right w:val="nil"/>
            </w:tcBorders>
            <w:shd w:val="clear" w:color="auto" w:fill="FAF0F0"/>
          </w:tcPr>
          <w:p w14:paraId="20E7883B" w14:textId="77777777" w:rsidR="008C6DC3" w:rsidRPr="00DD7ABB" w:rsidRDefault="008C6DC3" w:rsidP="002A4BF0">
            <w:pPr>
              <w:pStyle w:val="TableText"/>
            </w:pPr>
            <w:r w:rsidRPr="003B3DA1">
              <w:t>D</w:t>
            </w:r>
          </w:p>
        </w:tc>
        <w:tc>
          <w:tcPr>
            <w:tcW w:w="567" w:type="dxa"/>
            <w:tcBorders>
              <w:left w:val="nil"/>
              <w:bottom w:val="single" w:sz="4" w:space="0" w:color="BFBFBF" w:themeColor="background1" w:themeShade="BF"/>
              <w:right w:val="nil"/>
            </w:tcBorders>
            <w:shd w:val="clear" w:color="auto" w:fill="FAF0F0"/>
          </w:tcPr>
          <w:p w14:paraId="6D61FF58" w14:textId="77777777" w:rsidR="008C6DC3" w:rsidRPr="00DD7ABB" w:rsidRDefault="008C6DC3" w:rsidP="002A4BF0">
            <w:pPr>
              <w:pStyle w:val="TableText"/>
            </w:pPr>
            <w:r w:rsidRPr="003B3DA1">
              <w:t>C</w:t>
            </w:r>
          </w:p>
        </w:tc>
        <w:tc>
          <w:tcPr>
            <w:tcW w:w="567" w:type="dxa"/>
            <w:tcBorders>
              <w:left w:val="nil"/>
              <w:bottom w:val="single" w:sz="4" w:space="0" w:color="BFBFBF" w:themeColor="background1" w:themeShade="BF"/>
              <w:right w:val="nil"/>
            </w:tcBorders>
            <w:shd w:val="clear" w:color="auto" w:fill="FAF0F0"/>
          </w:tcPr>
          <w:p w14:paraId="638DD0D9" w14:textId="77777777" w:rsidR="008C6DC3" w:rsidRPr="00DD7ABB" w:rsidRDefault="008C6DC3" w:rsidP="002A4BF0">
            <w:pPr>
              <w:pStyle w:val="TableText"/>
            </w:pPr>
            <w:r w:rsidRPr="003B3DA1">
              <w:t>A</w:t>
            </w:r>
          </w:p>
        </w:tc>
        <w:tc>
          <w:tcPr>
            <w:tcW w:w="567" w:type="dxa"/>
            <w:tcBorders>
              <w:left w:val="nil"/>
              <w:bottom w:val="single" w:sz="4" w:space="0" w:color="BFBFBF" w:themeColor="background1" w:themeShade="BF"/>
              <w:right w:val="nil"/>
            </w:tcBorders>
            <w:shd w:val="clear" w:color="auto" w:fill="FAF0F0"/>
          </w:tcPr>
          <w:p w14:paraId="5291F4AA" w14:textId="77777777" w:rsidR="008C6DC3" w:rsidRPr="00DD7ABB" w:rsidRDefault="008C6DC3" w:rsidP="002A4BF0">
            <w:pPr>
              <w:pStyle w:val="TableText"/>
            </w:pPr>
            <w:r w:rsidRPr="003B3DA1">
              <w:t>C</w:t>
            </w:r>
          </w:p>
        </w:tc>
        <w:tc>
          <w:tcPr>
            <w:tcW w:w="709" w:type="dxa"/>
            <w:tcBorders>
              <w:left w:val="nil"/>
              <w:bottom w:val="single" w:sz="4" w:space="0" w:color="BFBFBF" w:themeColor="background1" w:themeShade="BF"/>
              <w:right w:val="nil"/>
            </w:tcBorders>
            <w:shd w:val="clear" w:color="auto" w:fill="FFFFCC"/>
          </w:tcPr>
          <w:p w14:paraId="446403CF" w14:textId="77777777" w:rsidR="008C6DC3" w:rsidRPr="00DD7ABB" w:rsidRDefault="008C6DC3" w:rsidP="002A4BF0">
            <w:pPr>
              <w:pStyle w:val="TableText"/>
            </w:pPr>
            <w:r>
              <w:t>H</w:t>
            </w:r>
          </w:p>
        </w:tc>
        <w:tc>
          <w:tcPr>
            <w:tcW w:w="709" w:type="dxa"/>
            <w:tcBorders>
              <w:left w:val="nil"/>
              <w:bottom w:val="single" w:sz="4" w:space="0" w:color="BFBFBF" w:themeColor="background1" w:themeShade="BF"/>
              <w:right w:val="nil"/>
            </w:tcBorders>
            <w:shd w:val="clear" w:color="auto" w:fill="FFFFCC"/>
          </w:tcPr>
          <w:p w14:paraId="4BF3052C" w14:textId="77777777" w:rsidR="008C6DC3" w:rsidRPr="00DD7ABB" w:rsidRDefault="008C6DC3" w:rsidP="002A4BF0">
            <w:pPr>
              <w:pStyle w:val="TableText"/>
            </w:pPr>
            <w:r>
              <w:t>H</w:t>
            </w:r>
          </w:p>
        </w:tc>
        <w:tc>
          <w:tcPr>
            <w:tcW w:w="567" w:type="dxa"/>
            <w:tcBorders>
              <w:left w:val="nil"/>
              <w:bottom w:val="single" w:sz="4" w:space="0" w:color="BFBFBF" w:themeColor="background1" w:themeShade="BF"/>
              <w:right w:val="nil"/>
            </w:tcBorders>
            <w:shd w:val="clear" w:color="auto" w:fill="EAF1DD" w:themeFill="accent3" w:themeFillTint="33"/>
          </w:tcPr>
          <w:p w14:paraId="451A552E" w14:textId="77777777" w:rsidR="008C6DC3" w:rsidRPr="00DD7ABB" w:rsidRDefault="008C6DC3" w:rsidP="002A4BF0">
            <w:pPr>
              <w:pStyle w:val="TableText"/>
            </w:pPr>
            <w:r>
              <w:t>N</w:t>
            </w:r>
          </w:p>
        </w:tc>
        <w:tc>
          <w:tcPr>
            <w:tcW w:w="567" w:type="dxa"/>
            <w:tcBorders>
              <w:left w:val="nil"/>
              <w:bottom w:val="single" w:sz="4" w:space="0" w:color="BFBFBF" w:themeColor="background1" w:themeShade="BF"/>
              <w:right w:val="nil"/>
            </w:tcBorders>
            <w:shd w:val="clear" w:color="auto" w:fill="EAF1DD" w:themeFill="accent3" w:themeFillTint="33"/>
          </w:tcPr>
          <w:p w14:paraId="1E42AAA4" w14:textId="77777777" w:rsidR="008C6DC3" w:rsidRPr="00DD7ABB" w:rsidRDefault="008C6DC3" w:rsidP="002A4BF0">
            <w:pPr>
              <w:pStyle w:val="TableText"/>
            </w:pPr>
            <w:r w:rsidRPr="00DD7ABB">
              <w:t>N</w:t>
            </w:r>
          </w:p>
        </w:tc>
        <w:tc>
          <w:tcPr>
            <w:tcW w:w="851" w:type="dxa"/>
            <w:tcBorders>
              <w:left w:val="nil"/>
              <w:bottom w:val="single" w:sz="4" w:space="0" w:color="BFBFBF" w:themeColor="background1" w:themeShade="BF"/>
            </w:tcBorders>
            <w:shd w:val="clear" w:color="auto" w:fill="DAEEF3" w:themeFill="accent5" w:themeFillTint="33"/>
          </w:tcPr>
          <w:p w14:paraId="7E9922C0" w14:textId="77777777" w:rsidR="008C6DC3" w:rsidRPr="00DD7ABB" w:rsidRDefault="008C6DC3" w:rsidP="002A4BF0">
            <w:pPr>
              <w:pStyle w:val="TableText"/>
            </w:pPr>
            <w:r w:rsidRPr="00DD7ABB">
              <w:t>N</w:t>
            </w:r>
          </w:p>
        </w:tc>
      </w:tr>
    </w:tbl>
    <w:p w14:paraId="364B7E52" w14:textId="379EEFEC" w:rsidR="008C6DC3" w:rsidRPr="00200122" w:rsidRDefault="008C6DC3" w:rsidP="00A374AE">
      <w:pPr>
        <w:pStyle w:val="FigureTableNoteSource"/>
        <w:sectPr w:rsidR="008C6DC3" w:rsidRPr="00200122" w:rsidSect="002A4BF0">
          <w:pgSz w:w="16838" w:h="11906" w:orient="landscape"/>
          <w:pgMar w:top="720" w:right="720" w:bottom="720" w:left="720" w:header="567" w:footer="283" w:gutter="0"/>
          <w:cols w:space="708"/>
          <w:docGrid w:linePitch="360"/>
        </w:sectPr>
      </w:pPr>
      <w:r w:rsidRPr="00697E2C">
        <w:rPr>
          <w:b/>
          <w:bCs/>
        </w:rPr>
        <w:t xml:space="preserve">Hazards: </w:t>
      </w:r>
      <w:r w:rsidRPr="00B409EA">
        <w:rPr>
          <w:b/>
          <w:bCs/>
          <w:i/>
          <w:iCs/>
        </w:rPr>
        <w:t>A.</w:t>
      </w:r>
      <w:r>
        <w:rPr>
          <w:b/>
          <w:bCs/>
          <w:i/>
          <w:iCs/>
        </w:rPr>
        <w:t> </w:t>
      </w:r>
      <w:r w:rsidRPr="00B409EA">
        <w:rPr>
          <w:b/>
          <w:bCs/>
          <w:i/>
          <w:iCs/>
        </w:rPr>
        <w:t>salmonicida</w:t>
      </w:r>
      <w:r>
        <w:rPr>
          <w:b/>
          <w:bCs/>
        </w:rPr>
        <w:t xml:space="preserve"> (typical strain) </w:t>
      </w:r>
      <w:r w:rsidRPr="00EF2B9C">
        <w:t>=</w:t>
      </w:r>
      <w:r>
        <w:rPr>
          <w:b/>
          <w:bCs/>
        </w:rPr>
        <w:t xml:space="preserve"> </w:t>
      </w:r>
      <w:r w:rsidRPr="00B409EA">
        <w:rPr>
          <w:i/>
          <w:iCs/>
        </w:rPr>
        <w:t>Aeromonas salmonicida</w:t>
      </w:r>
      <w:r w:rsidRPr="00B409EA">
        <w:t xml:space="preserve"> (typical strain);</w:t>
      </w:r>
      <w:r>
        <w:rPr>
          <w:b/>
          <w:bCs/>
        </w:rPr>
        <w:t xml:space="preserve"> </w:t>
      </w:r>
      <w:r w:rsidR="001F4E91" w:rsidRPr="00B409EA">
        <w:rPr>
          <w:b/>
          <w:bCs/>
        </w:rPr>
        <w:t>CyHV-3</w:t>
      </w:r>
      <w:r w:rsidR="001F4E91">
        <w:t xml:space="preserve"> = Cyprinid herpesvirus 3</w:t>
      </w:r>
      <w:r w:rsidR="001F4E91" w:rsidRPr="00EF2B9C">
        <w:t xml:space="preserve">; </w:t>
      </w:r>
      <w:r w:rsidRPr="00697E2C">
        <w:rPr>
          <w:b/>
          <w:bCs/>
        </w:rPr>
        <w:t xml:space="preserve">FV3 </w:t>
      </w:r>
      <w:r w:rsidRPr="00697E2C">
        <w:t>= Frog Virus 3;</w:t>
      </w:r>
      <w:r w:rsidRPr="00697E2C">
        <w:rPr>
          <w:b/>
          <w:bCs/>
        </w:rPr>
        <w:t xml:space="preserve"> </w:t>
      </w:r>
      <w:r w:rsidRPr="00F2208F">
        <w:rPr>
          <w:b/>
          <w:bCs/>
        </w:rPr>
        <w:t>IHN</w:t>
      </w:r>
      <w:r>
        <w:rPr>
          <w:b/>
          <w:bCs/>
        </w:rPr>
        <w:t>V</w:t>
      </w:r>
      <w:r>
        <w:t xml:space="preserve"> = I</w:t>
      </w:r>
      <w:r w:rsidRPr="00F2208F">
        <w:t>nfectious haematopoietic necrosis</w:t>
      </w:r>
      <w:r w:rsidR="00C57C53">
        <w:t xml:space="preserve"> virus</w:t>
      </w:r>
      <w:r>
        <w:t>;</w:t>
      </w:r>
      <w:r>
        <w:rPr>
          <w:b/>
          <w:bCs/>
        </w:rPr>
        <w:t xml:space="preserve"> </w:t>
      </w:r>
      <w:r w:rsidR="001F4E91" w:rsidRPr="005D61BE">
        <w:rPr>
          <w:b/>
          <w:bCs/>
          <w:i/>
          <w:iCs/>
        </w:rPr>
        <w:t>P. hydriforme</w:t>
      </w:r>
      <w:r w:rsidR="001F4E91">
        <w:t xml:space="preserve"> = </w:t>
      </w:r>
      <w:r w:rsidR="001F4E91" w:rsidRPr="00A7704A">
        <w:rPr>
          <w:i/>
          <w:iCs/>
        </w:rPr>
        <w:t>Polypodium hydriforme</w:t>
      </w:r>
      <w:r w:rsidR="001F4E91">
        <w:rPr>
          <w:b/>
          <w:bCs/>
        </w:rPr>
        <w:t xml:space="preserve">; </w:t>
      </w:r>
      <w:r>
        <w:rPr>
          <w:b/>
          <w:bCs/>
        </w:rPr>
        <w:t xml:space="preserve">SVCV </w:t>
      </w:r>
      <w:r>
        <w:t xml:space="preserve">= </w:t>
      </w:r>
      <w:r w:rsidRPr="00BE65A9">
        <w:t>Spring viraemia of carp</w:t>
      </w:r>
      <w:r>
        <w:t xml:space="preserve"> virus;</w:t>
      </w:r>
      <w:r w:rsidRPr="00BE65A9">
        <w:t xml:space="preserve"> </w:t>
      </w:r>
      <w:r w:rsidR="00C8273B" w:rsidRPr="00697E2C">
        <w:rPr>
          <w:b/>
          <w:bCs/>
        </w:rPr>
        <w:t>AciHV</w:t>
      </w:r>
      <w:r w:rsidR="00C8273B">
        <w:rPr>
          <w:b/>
          <w:bCs/>
        </w:rPr>
        <w:t>1 and AciHV</w:t>
      </w:r>
      <w:r w:rsidR="00C8273B" w:rsidRPr="00697E2C">
        <w:rPr>
          <w:b/>
          <w:bCs/>
        </w:rPr>
        <w:t xml:space="preserve">2 </w:t>
      </w:r>
      <w:r w:rsidR="00C8273B" w:rsidRPr="00697E2C">
        <w:t>= Acipenserid Herpesvirus</w:t>
      </w:r>
      <w:r w:rsidR="00C8273B">
        <w:t xml:space="preserve"> 1 and Acipenserid Herpesvirus </w:t>
      </w:r>
      <w:r w:rsidR="00C8273B" w:rsidRPr="00697E2C">
        <w:t>2</w:t>
      </w:r>
      <w:r w:rsidR="00C8273B">
        <w:t xml:space="preserve">; </w:t>
      </w:r>
      <w:r w:rsidRPr="00B409EA">
        <w:rPr>
          <w:b/>
          <w:bCs/>
        </w:rPr>
        <w:t>s</w:t>
      </w:r>
      <w:r w:rsidRPr="00697E2C">
        <w:rPr>
          <w:b/>
          <w:bCs/>
        </w:rPr>
        <w:t xml:space="preserve">NCLDV </w:t>
      </w:r>
      <w:r w:rsidRPr="00697E2C">
        <w:t xml:space="preserve">= </w:t>
      </w:r>
      <w:r>
        <w:t>Sturgeon n</w:t>
      </w:r>
      <w:r w:rsidRPr="00697E2C">
        <w:t>uc</w:t>
      </w:r>
      <w:r>
        <w:t>le</w:t>
      </w:r>
      <w:r w:rsidRPr="00697E2C">
        <w:t>ocytoplasmic large DNA viruses</w:t>
      </w:r>
      <w:r w:rsidR="00C8273B" w:rsidRPr="00B409EA">
        <w:t>;</w:t>
      </w:r>
      <w:r w:rsidR="00C8273B" w:rsidRPr="00697E2C">
        <w:rPr>
          <w:b/>
          <w:bCs/>
        </w:rPr>
        <w:t xml:space="preserve"> </w:t>
      </w:r>
      <w:r w:rsidR="00C8273B">
        <w:rPr>
          <w:b/>
          <w:bCs/>
        </w:rPr>
        <w:t xml:space="preserve">VHSV </w:t>
      </w:r>
      <w:r w:rsidR="00C8273B" w:rsidRPr="00CD7381">
        <w:t>= viral haemorrhagic septicaemia virus</w:t>
      </w:r>
      <w:r w:rsidR="00C8273B">
        <w:t>;</w:t>
      </w:r>
      <w:r w:rsidR="00C8273B" w:rsidRPr="00B409EA">
        <w:rPr>
          <w:b/>
          <w:bCs/>
          <w:i/>
          <w:iCs/>
        </w:rPr>
        <w:t xml:space="preserve"> </w:t>
      </w:r>
      <w:r w:rsidRPr="00B409EA">
        <w:rPr>
          <w:b/>
          <w:bCs/>
          <w:i/>
          <w:iCs/>
        </w:rPr>
        <w:t>Y. ruckeri</w:t>
      </w:r>
      <w:r>
        <w:t xml:space="preserve"> </w:t>
      </w:r>
      <w:r>
        <w:rPr>
          <w:b/>
          <w:bCs/>
        </w:rPr>
        <w:t xml:space="preserve">(Hagerman strain) </w:t>
      </w:r>
      <w:r w:rsidRPr="00EF2B9C">
        <w:t>=</w:t>
      </w:r>
      <w:r>
        <w:rPr>
          <w:b/>
          <w:bCs/>
        </w:rPr>
        <w:t xml:space="preserve"> </w:t>
      </w:r>
      <w:r>
        <w:rPr>
          <w:i/>
          <w:iCs/>
        </w:rPr>
        <w:t>Yersinia ruckeri</w:t>
      </w:r>
      <w:r w:rsidRPr="00B409EA">
        <w:t xml:space="preserve"> (</w:t>
      </w:r>
      <w:r>
        <w:t>Hagerman</w:t>
      </w:r>
      <w:r w:rsidRPr="00B409EA">
        <w:t xml:space="preserve"> strain</w:t>
      </w:r>
      <w:r w:rsidR="00331739">
        <w:t>)</w:t>
      </w:r>
      <w:r w:rsidRPr="00CD7381">
        <w:t>.</w:t>
      </w:r>
      <w:r>
        <w:rPr>
          <w:b/>
          <w:bCs/>
        </w:rPr>
        <w:t xml:space="preserve"> </w:t>
      </w:r>
      <w:r w:rsidRPr="00697E2C">
        <w:rPr>
          <w:b/>
          <w:bCs/>
        </w:rPr>
        <w:t xml:space="preserve">Biosecurity measures: Unrestricted </w:t>
      </w:r>
      <w:r w:rsidRPr="00EF2B9C">
        <w:t>=</w:t>
      </w:r>
      <w:r w:rsidRPr="00697E2C">
        <w:rPr>
          <w:b/>
          <w:bCs/>
        </w:rPr>
        <w:t xml:space="preserve"> </w:t>
      </w:r>
      <w:r w:rsidRPr="00697E2C">
        <w:t>no biosecurity measures applied;</w:t>
      </w:r>
      <w:r w:rsidRPr="00697E2C">
        <w:rPr>
          <w:b/>
          <w:bCs/>
        </w:rPr>
        <w:t xml:space="preserve"> Free stock </w:t>
      </w:r>
      <w:r w:rsidRPr="00697E2C">
        <w:t xml:space="preserve">= sourcing sturgeon </w:t>
      </w:r>
      <w:r>
        <w:t xml:space="preserve">reproductive material </w:t>
      </w:r>
      <w:r w:rsidRPr="00697E2C">
        <w:t>from disease</w:t>
      </w:r>
      <w:r>
        <w:t>-</w:t>
      </w:r>
      <w:r w:rsidRPr="00697E2C">
        <w:t>free stock;</w:t>
      </w:r>
      <w:r w:rsidRPr="00697E2C">
        <w:rPr>
          <w:b/>
          <w:bCs/>
        </w:rPr>
        <w:t xml:space="preserve"> </w:t>
      </w:r>
      <w:r>
        <w:rPr>
          <w:rFonts w:eastAsia="Times New Roman"/>
          <w:b/>
          <w:bCs/>
          <w:color w:val="000000" w:themeColor="text1"/>
          <w:kern w:val="24"/>
          <w:lang w:eastAsia="en-AU"/>
        </w:rPr>
        <w:t>PAQ (with progeny production and testing)</w:t>
      </w:r>
      <w:r w:rsidRPr="00697E2C">
        <w:rPr>
          <w:rFonts w:eastAsia="Times New Roman"/>
          <w:b/>
          <w:bCs/>
          <w:color w:val="000000" w:themeColor="text1"/>
          <w:kern w:val="24"/>
          <w:lang w:eastAsia="en-AU"/>
        </w:rPr>
        <w:t xml:space="preserve"> </w:t>
      </w:r>
      <w:r w:rsidRPr="00697E2C">
        <w:t>=</w:t>
      </w:r>
      <w:r w:rsidRPr="00184ECD">
        <w:t xml:space="preserve"> </w:t>
      </w:r>
      <w:r w:rsidRPr="007919B4">
        <w:t>on</w:t>
      </w:r>
      <w:r>
        <w:t xml:space="preserve"> </w:t>
      </w:r>
      <w:r w:rsidRPr="007919B4">
        <w:t>arrival</w:t>
      </w:r>
      <w:r>
        <w:t>,</w:t>
      </w:r>
      <w:r w:rsidRPr="007919B4">
        <w:t xml:space="preserve"> sturgeon reproductive material is held under post-arrival quarantine for progeny production and resulting larvae/juveniles are batch tested</w:t>
      </w:r>
      <w:r>
        <w:rPr>
          <w:b/>
          <w:bCs/>
        </w:rPr>
        <w:t xml:space="preserve">. </w:t>
      </w:r>
      <w:r w:rsidRPr="00697E2C">
        <w:rPr>
          <w:b/>
          <w:bCs/>
        </w:rPr>
        <w:t xml:space="preserve">Risk rating: E </w:t>
      </w:r>
      <w:r w:rsidRPr="00697E2C">
        <w:t xml:space="preserve">Extreme. </w:t>
      </w:r>
      <w:r w:rsidRPr="00697E2C">
        <w:rPr>
          <w:b/>
          <w:bCs/>
        </w:rPr>
        <w:t xml:space="preserve">H </w:t>
      </w:r>
      <w:r w:rsidRPr="00697E2C">
        <w:t xml:space="preserve">High. </w:t>
      </w:r>
      <w:r w:rsidRPr="00697E2C">
        <w:rPr>
          <w:b/>
          <w:bCs/>
        </w:rPr>
        <w:t xml:space="preserve">M </w:t>
      </w:r>
      <w:r w:rsidRPr="00697E2C">
        <w:t xml:space="preserve">Moderate. </w:t>
      </w:r>
      <w:r w:rsidRPr="00697E2C">
        <w:rPr>
          <w:b/>
          <w:bCs/>
        </w:rPr>
        <w:t xml:space="preserve">L </w:t>
      </w:r>
      <w:r w:rsidRPr="00697E2C">
        <w:t xml:space="preserve">Low. </w:t>
      </w:r>
      <w:r w:rsidRPr="00697E2C">
        <w:rPr>
          <w:b/>
          <w:bCs/>
        </w:rPr>
        <w:t xml:space="preserve">VL </w:t>
      </w:r>
      <w:r w:rsidRPr="00697E2C">
        <w:t xml:space="preserve">Very low. </w:t>
      </w:r>
      <w:r w:rsidRPr="00697E2C">
        <w:rPr>
          <w:b/>
          <w:bCs/>
        </w:rPr>
        <w:t xml:space="preserve">EL </w:t>
      </w:r>
      <w:r w:rsidRPr="00697E2C">
        <w:t xml:space="preserve">Extremely low. </w:t>
      </w:r>
      <w:r w:rsidRPr="00697E2C">
        <w:rPr>
          <w:b/>
          <w:bCs/>
        </w:rPr>
        <w:t xml:space="preserve">N </w:t>
      </w:r>
      <w:r w:rsidRPr="00697E2C">
        <w:t>Negligible.</w:t>
      </w:r>
      <w:r>
        <w:t xml:space="preserve"> </w:t>
      </w:r>
      <w:r w:rsidRPr="003E4695">
        <w:rPr>
          <w:rStyle w:val="Strong"/>
        </w:rPr>
        <w:t>NA</w:t>
      </w:r>
      <w:r>
        <w:t xml:space="preserve"> Not assessed.</w:t>
      </w:r>
      <w:r w:rsidRPr="00697E2C">
        <w:t xml:space="preserve"> </w:t>
      </w:r>
      <w:r w:rsidRPr="00697E2C">
        <w:rPr>
          <w:b/>
          <w:bCs/>
        </w:rPr>
        <w:t xml:space="preserve">Impact score (A, B, C, D, E, F): </w:t>
      </w:r>
      <w:r w:rsidRPr="00697E2C">
        <w:t xml:space="preserve">See Figure </w:t>
      </w:r>
      <w:r w:rsidR="00383FE9">
        <w:t>6</w:t>
      </w:r>
      <w:r w:rsidR="00C8273B">
        <w:t>.</w:t>
      </w:r>
    </w:p>
    <w:p w14:paraId="76B04CC1" w14:textId="5D370338" w:rsidR="00E60361" w:rsidRDefault="00E60361" w:rsidP="00E60361">
      <w:pPr>
        <w:pStyle w:val="Heading2"/>
        <w:numPr>
          <w:ilvl w:val="0"/>
          <w:numId w:val="0"/>
        </w:numPr>
        <w:ind w:left="720" w:hanging="720"/>
      </w:pPr>
      <w:bookmarkStart w:id="471" w:name="_Appendix_D:_Biosecurity"/>
      <w:bookmarkStart w:id="472" w:name="_Appendix_F:_Biosecurity"/>
      <w:bookmarkStart w:id="473" w:name="_Toc158990556"/>
      <w:bookmarkEnd w:id="471"/>
      <w:bookmarkEnd w:id="472"/>
      <w:r>
        <w:lastRenderedPageBreak/>
        <w:t xml:space="preserve">Appendix </w:t>
      </w:r>
      <w:r w:rsidR="008B1B81">
        <w:t>F</w:t>
      </w:r>
      <w:r>
        <w:t xml:space="preserve">: Biosecurity measures to manage the risk of hazards in other imports </w:t>
      </w:r>
      <w:r w:rsidR="00531B2A">
        <w:t>in</w:t>
      </w:r>
      <w:r>
        <w:t>to Australia</w:t>
      </w:r>
      <w:bookmarkEnd w:id="473"/>
    </w:p>
    <w:p w14:paraId="57D63882" w14:textId="7225BDA1" w:rsidR="00137F1C" w:rsidRPr="00137F1C" w:rsidRDefault="00137F1C" w:rsidP="00137F1C">
      <w:pPr>
        <w:pStyle w:val="Caption"/>
        <w:rPr>
          <w:lang w:eastAsia="ja-JP"/>
        </w:rPr>
      </w:pPr>
      <w:bookmarkStart w:id="474" w:name="_Toc158990601"/>
      <w:r>
        <w:t xml:space="preserve">Table </w:t>
      </w:r>
      <w:r w:rsidR="0073399E">
        <w:fldChar w:fldCharType="begin"/>
      </w:r>
      <w:r w:rsidR="0073399E">
        <w:instrText xml:space="preserve"> SEQ Table \* ARABIC </w:instrText>
      </w:r>
      <w:r w:rsidR="0073399E">
        <w:fldChar w:fldCharType="separate"/>
      </w:r>
      <w:r w:rsidR="00535988">
        <w:rPr>
          <w:noProof/>
        </w:rPr>
        <w:t>36</w:t>
      </w:r>
      <w:r w:rsidR="0073399E">
        <w:rPr>
          <w:noProof/>
        </w:rPr>
        <w:fldChar w:fldCharType="end"/>
      </w:r>
      <w:r>
        <w:t xml:space="preserve"> </w:t>
      </w:r>
      <w:r>
        <w:rPr>
          <w:lang w:eastAsia="ja-JP"/>
        </w:rPr>
        <w:t xml:space="preserve">Biosecurity measures to manage the risk of hazards in other imports </w:t>
      </w:r>
      <w:r w:rsidR="00531B2A">
        <w:rPr>
          <w:lang w:eastAsia="ja-JP"/>
        </w:rPr>
        <w:t>in</w:t>
      </w:r>
      <w:r>
        <w:rPr>
          <w:lang w:eastAsia="ja-JP"/>
        </w:rPr>
        <w:t>to Australia</w:t>
      </w:r>
      <w:bookmarkEnd w:id="474"/>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561"/>
        <w:gridCol w:w="4278"/>
        <w:gridCol w:w="4278"/>
        <w:gridCol w:w="4281"/>
      </w:tblGrid>
      <w:tr w:rsidR="00F566E2" w14:paraId="68D913FA" w14:textId="77777777" w:rsidTr="00137F1C">
        <w:trPr>
          <w:cantSplit/>
          <w:tblHeader/>
        </w:trPr>
        <w:tc>
          <w:tcPr>
            <w:tcW w:w="832" w:type="pct"/>
            <w:vMerge w:val="restart"/>
          </w:tcPr>
          <w:p w14:paraId="647D9247" w14:textId="77777777" w:rsidR="00F566E2" w:rsidRDefault="00F566E2" w:rsidP="002A4BF0">
            <w:pPr>
              <w:pStyle w:val="TableHeading"/>
              <w:rPr>
                <w:lang w:eastAsia="ja-JP"/>
              </w:rPr>
            </w:pPr>
            <w:r>
              <w:rPr>
                <w:lang w:eastAsia="ja-JP"/>
              </w:rPr>
              <w:t>Hazard</w:t>
            </w:r>
          </w:p>
        </w:tc>
        <w:tc>
          <w:tcPr>
            <w:tcW w:w="4168" w:type="pct"/>
            <w:gridSpan w:val="3"/>
          </w:tcPr>
          <w:p w14:paraId="3C88D827" w14:textId="26FC6916" w:rsidR="00F566E2" w:rsidRDefault="00F566E2" w:rsidP="00E50532">
            <w:pPr>
              <w:pStyle w:val="TableHeading"/>
              <w:jc w:val="center"/>
              <w:rPr>
                <w:lang w:eastAsia="ja-JP"/>
              </w:rPr>
            </w:pPr>
            <w:r>
              <w:rPr>
                <w:lang w:eastAsia="ja-JP"/>
              </w:rPr>
              <w:t>Biosecurity measures</w:t>
            </w:r>
          </w:p>
        </w:tc>
      </w:tr>
      <w:tr w:rsidR="00F566E2" w14:paraId="4172E467" w14:textId="77777777" w:rsidTr="00137F1C">
        <w:trPr>
          <w:cantSplit/>
          <w:tblHeader/>
        </w:trPr>
        <w:tc>
          <w:tcPr>
            <w:tcW w:w="832" w:type="pct"/>
            <w:vMerge/>
          </w:tcPr>
          <w:p w14:paraId="6AE0466B" w14:textId="77777777" w:rsidR="00F566E2" w:rsidRDefault="00F566E2" w:rsidP="002A4BF0">
            <w:pPr>
              <w:pStyle w:val="TableHeading"/>
              <w:rPr>
                <w:lang w:eastAsia="ja-JP"/>
              </w:rPr>
            </w:pPr>
          </w:p>
        </w:tc>
        <w:tc>
          <w:tcPr>
            <w:tcW w:w="1389" w:type="pct"/>
          </w:tcPr>
          <w:p w14:paraId="38FA6697" w14:textId="54E8FC3E" w:rsidR="00F566E2" w:rsidRDefault="00F566E2" w:rsidP="002A4BF0">
            <w:pPr>
              <w:pStyle w:val="TableHeading"/>
              <w:rPr>
                <w:lang w:eastAsia="ja-JP"/>
              </w:rPr>
            </w:pPr>
            <w:r>
              <w:rPr>
                <w:lang w:eastAsia="ja-JP"/>
              </w:rPr>
              <w:t>Ornamental fish for display purposes</w:t>
            </w:r>
          </w:p>
        </w:tc>
        <w:tc>
          <w:tcPr>
            <w:tcW w:w="1389" w:type="pct"/>
          </w:tcPr>
          <w:p w14:paraId="793E8219" w14:textId="3E3C48D3" w:rsidR="00F566E2" w:rsidRDefault="00F566E2" w:rsidP="002A4BF0">
            <w:pPr>
              <w:pStyle w:val="TableHeading"/>
              <w:rPr>
                <w:lang w:eastAsia="ja-JP"/>
              </w:rPr>
            </w:pPr>
            <w:r w:rsidRPr="007A2192">
              <w:rPr>
                <w:lang w:eastAsia="ja-JP"/>
              </w:rPr>
              <w:t>Non-viable salmonids, and non-salmonid marine finfish</w:t>
            </w:r>
            <w:r>
              <w:rPr>
                <w:lang w:eastAsia="ja-JP"/>
              </w:rPr>
              <w:t xml:space="preserve"> for human consumption</w:t>
            </w:r>
          </w:p>
        </w:tc>
        <w:tc>
          <w:tcPr>
            <w:tcW w:w="1389" w:type="pct"/>
          </w:tcPr>
          <w:p w14:paraId="6E11F1B7" w14:textId="65E3383C" w:rsidR="00F566E2" w:rsidRDefault="00F566E2" w:rsidP="002A4BF0">
            <w:pPr>
              <w:pStyle w:val="TableHeading"/>
              <w:rPr>
                <w:lang w:eastAsia="ja-JP"/>
              </w:rPr>
            </w:pPr>
            <w:r w:rsidRPr="00607DE8">
              <w:rPr>
                <w:lang w:eastAsia="ja-JP"/>
              </w:rPr>
              <w:t>Bony fish and cephalopods for aquaculture, bait or pet food use</w:t>
            </w:r>
          </w:p>
        </w:tc>
      </w:tr>
      <w:tr w:rsidR="00E60361" w14:paraId="7545D028" w14:textId="77777777" w:rsidTr="00137F1C">
        <w:tc>
          <w:tcPr>
            <w:tcW w:w="832" w:type="pct"/>
          </w:tcPr>
          <w:p w14:paraId="6FB1250C" w14:textId="77777777" w:rsidR="00E60361" w:rsidRDefault="00E60361" w:rsidP="002A4BF0">
            <w:pPr>
              <w:pStyle w:val="TableText"/>
              <w:rPr>
                <w:lang w:eastAsia="ja-JP"/>
              </w:rPr>
            </w:pPr>
            <w:r>
              <w:rPr>
                <w:lang w:eastAsia="ja-JP"/>
              </w:rPr>
              <w:t xml:space="preserve">Typical </w:t>
            </w:r>
            <w:r w:rsidRPr="00242CC9">
              <w:rPr>
                <w:i/>
                <w:iCs/>
                <w:lang w:eastAsia="ja-JP"/>
              </w:rPr>
              <w:t>Aeromonas salmonicida</w:t>
            </w:r>
          </w:p>
        </w:tc>
        <w:tc>
          <w:tcPr>
            <w:tcW w:w="1389" w:type="pct"/>
          </w:tcPr>
          <w:p w14:paraId="79E73132" w14:textId="56CBDA0B" w:rsidR="00E60361" w:rsidRDefault="00E60361" w:rsidP="002A4BF0">
            <w:pPr>
              <w:pStyle w:val="TableText"/>
              <w:rPr>
                <w:lang w:eastAsia="ja-JP"/>
              </w:rPr>
            </w:pPr>
            <w:r w:rsidRPr="00242CC9">
              <w:rPr>
                <w:rStyle w:val="Emphasis"/>
                <w:szCs w:val="18"/>
              </w:rPr>
              <w:t>Carassius auratus</w:t>
            </w:r>
            <w:r w:rsidRPr="00242CC9">
              <w:rPr>
                <w:lang w:eastAsia="ja-JP"/>
              </w:rPr>
              <w:t xml:space="preserve"> (goldfish) imported </w:t>
            </w:r>
            <w:r w:rsidR="00487DCA">
              <w:rPr>
                <w:lang w:eastAsia="ja-JP"/>
              </w:rPr>
              <w:t>in</w:t>
            </w:r>
            <w:r w:rsidRPr="00242CC9">
              <w:rPr>
                <w:lang w:eastAsia="ja-JP"/>
              </w:rPr>
              <w:t>to Australia for display purposes must:</w:t>
            </w:r>
          </w:p>
          <w:p w14:paraId="77B33F19" w14:textId="200065BA" w:rsidR="00497AAE" w:rsidRPr="00242CC9" w:rsidRDefault="00497AAE" w:rsidP="002A4BF0">
            <w:pPr>
              <w:pStyle w:val="TableText"/>
              <w:rPr>
                <w:lang w:eastAsia="ja-JP"/>
              </w:rPr>
            </w:pPr>
            <w:r>
              <w:rPr>
                <w:lang w:eastAsia="ja-JP"/>
              </w:rPr>
              <w:t>PRE-EXPORT REQUIREMENTS</w:t>
            </w:r>
          </w:p>
          <w:p w14:paraId="35574479" w14:textId="77777777" w:rsidR="00E60361" w:rsidRPr="00242CC9" w:rsidRDefault="00E60361" w:rsidP="002A4BF0">
            <w:pPr>
              <w:pStyle w:val="TableBullet1"/>
              <w:rPr>
                <w:lang w:eastAsia="ja-JP"/>
              </w:rPr>
            </w:pPr>
            <w:r w:rsidRPr="00242CC9">
              <w:rPr>
                <w:lang w:eastAsia="ja-JP"/>
              </w:rPr>
              <w:t xml:space="preserve">originate from a country, zone or export premises (the population) determined to be free from </w:t>
            </w:r>
            <w:r w:rsidRPr="00242CC9">
              <w:rPr>
                <w:i/>
                <w:iCs/>
                <w:lang w:eastAsia="ja-JP"/>
              </w:rPr>
              <w:t>Aeromonas</w:t>
            </w:r>
            <w:r>
              <w:rPr>
                <w:i/>
                <w:iCs/>
                <w:lang w:eastAsia="ja-JP"/>
              </w:rPr>
              <w:t> </w:t>
            </w:r>
            <w:r w:rsidRPr="00242CC9">
              <w:rPr>
                <w:i/>
                <w:iCs/>
                <w:lang w:eastAsia="ja-JP"/>
              </w:rPr>
              <w:t>salmonicida</w:t>
            </w:r>
            <w:r w:rsidRPr="00242CC9">
              <w:rPr>
                <w:lang w:eastAsia="ja-JP"/>
              </w:rPr>
              <w:t xml:space="preserve"> based on:</w:t>
            </w:r>
          </w:p>
          <w:p w14:paraId="6FEAB2CA" w14:textId="77777777" w:rsidR="00E60361" w:rsidRPr="00242CC9" w:rsidRDefault="00E60361" w:rsidP="002A4BF0">
            <w:pPr>
              <w:pStyle w:val="TableBullet2"/>
              <w:rPr>
                <w:lang w:eastAsia="ja-JP"/>
              </w:rPr>
            </w:pPr>
            <w:r w:rsidRPr="00242CC9">
              <w:rPr>
                <w:lang w:eastAsia="ja-JP"/>
              </w:rPr>
              <w:t>the absence of clinical, laboratory or epidemiological evidence of these agents in the source fish population in the previous 2 years, and</w:t>
            </w:r>
          </w:p>
          <w:p w14:paraId="19D9F19C" w14:textId="77777777" w:rsidR="00E60361" w:rsidRPr="00242CC9" w:rsidRDefault="00E60361" w:rsidP="002A4BF0">
            <w:pPr>
              <w:pStyle w:val="TableBullet2"/>
              <w:rPr>
                <w:lang w:eastAsia="ja-JP"/>
              </w:rPr>
            </w:pPr>
            <w:r w:rsidRPr="00242CC9">
              <w:rPr>
                <w:lang w:eastAsia="ja-JP"/>
              </w:rPr>
              <w:t>a system of monitoring and surveillance for the previous 2 years acceptable to the Competent Authority and consistent with the Additional health certification criteria and for goldfish exported to Australia</w:t>
            </w:r>
          </w:p>
          <w:p w14:paraId="5916BBD2" w14:textId="77777777" w:rsidR="00E60361" w:rsidRPr="00242CC9" w:rsidRDefault="00E60361" w:rsidP="002A4BF0">
            <w:pPr>
              <w:pStyle w:val="TableBullet1"/>
              <w:rPr>
                <w:lang w:eastAsia="ja-JP"/>
              </w:rPr>
            </w:pPr>
            <w:r w:rsidRPr="00242CC9">
              <w:rPr>
                <w:lang w:eastAsia="ja-JP"/>
              </w:rPr>
              <w:t>have been inspected within 7 days prior to export and show no clinical signs of infectious disease</w:t>
            </w:r>
          </w:p>
          <w:p w14:paraId="5830526F" w14:textId="77777777" w:rsidR="00E60361" w:rsidRPr="00242CC9" w:rsidRDefault="00E60361" w:rsidP="002A4BF0">
            <w:pPr>
              <w:pStyle w:val="TableBullet1"/>
              <w:rPr>
                <w:lang w:eastAsia="ja-JP"/>
              </w:rPr>
            </w:pPr>
            <w:r w:rsidRPr="00242CC9">
              <w:rPr>
                <w:lang w:eastAsia="ja-JP"/>
              </w:rPr>
              <w:t>have been in approved export premises for 14 days prior to export</w:t>
            </w:r>
          </w:p>
          <w:p w14:paraId="50D762C9" w14:textId="7B422F93" w:rsidR="00E60361" w:rsidRDefault="00E60361" w:rsidP="002A4BF0">
            <w:pPr>
              <w:pStyle w:val="TableBullet1"/>
              <w:rPr>
                <w:lang w:eastAsia="ja-JP"/>
              </w:rPr>
            </w:pPr>
            <w:r w:rsidRPr="00242CC9">
              <w:rPr>
                <w:lang w:eastAsia="ja-JP"/>
              </w:rPr>
              <w:t>have not been kept in water in common with farmed foodfish (fish farmed for human consumption including recreational fishing) or koi carp</w:t>
            </w:r>
            <w:r w:rsidR="00487DCA">
              <w:rPr>
                <w:lang w:eastAsia="ja-JP"/>
              </w:rPr>
              <w:t>.</w:t>
            </w:r>
          </w:p>
          <w:p w14:paraId="08D5B74B" w14:textId="45221BB7" w:rsidR="00497AAE" w:rsidRPr="00242CC9" w:rsidRDefault="00497AAE" w:rsidP="00497AAE">
            <w:pPr>
              <w:pStyle w:val="TableText"/>
              <w:rPr>
                <w:lang w:eastAsia="ja-JP"/>
              </w:rPr>
            </w:pPr>
            <w:r>
              <w:rPr>
                <w:lang w:eastAsia="ja-JP"/>
              </w:rPr>
              <w:t>POST-ARRIVAL REQUIREMENTS</w:t>
            </w:r>
          </w:p>
          <w:p w14:paraId="71F59986" w14:textId="77777777" w:rsidR="00E60361" w:rsidRPr="00242CC9" w:rsidRDefault="00E60361" w:rsidP="002A4BF0">
            <w:pPr>
              <w:pStyle w:val="TableBullet1"/>
              <w:rPr>
                <w:lang w:eastAsia="ja-JP"/>
              </w:rPr>
            </w:pPr>
            <w:r w:rsidRPr="00242CC9">
              <w:rPr>
                <w:lang w:eastAsia="ja-JP"/>
              </w:rPr>
              <w:t>be inspected on arrival in Australia and moved directly to an approved arrangement site and remain for a minimum of 21 days.</w:t>
            </w:r>
          </w:p>
        </w:tc>
        <w:tc>
          <w:tcPr>
            <w:tcW w:w="1389" w:type="pct"/>
          </w:tcPr>
          <w:p w14:paraId="760FA815" w14:textId="7669A24E" w:rsidR="00E60361" w:rsidRDefault="007A2192" w:rsidP="002A4BF0">
            <w:pPr>
              <w:pStyle w:val="TableText"/>
              <w:rPr>
                <w:lang w:eastAsia="ja-JP"/>
              </w:rPr>
            </w:pPr>
            <w:r w:rsidRPr="007A2192">
              <w:rPr>
                <w:lang w:eastAsia="ja-JP"/>
              </w:rPr>
              <w:t>Non-viable salmonids, and non-salmonid marine finfish</w:t>
            </w:r>
            <w:r w:rsidR="00E60361" w:rsidRPr="00242CC9">
              <w:rPr>
                <w:lang w:eastAsia="ja-JP"/>
              </w:rPr>
              <w:t xml:space="preserve"> imported to Australia for human consumption must:</w:t>
            </w:r>
          </w:p>
          <w:p w14:paraId="0AE68062" w14:textId="70DC21D8" w:rsidR="004B4ACD" w:rsidRPr="00242CC9" w:rsidRDefault="004B4ACD" w:rsidP="002A4BF0">
            <w:pPr>
              <w:pStyle w:val="TableText"/>
              <w:rPr>
                <w:lang w:eastAsia="ja-JP"/>
              </w:rPr>
            </w:pPr>
            <w:r>
              <w:rPr>
                <w:lang w:eastAsia="ja-JP"/>
              </w:rPr>
              <w:t>PRE-EXPORT REQUIREMENTS</w:t>
            </w:r>
          </w:p>
          <w:p w14:paraId="51B017F4" w14:textId="3132142D" w:rsidR="00E60361" w:rsidRDefault="004B4ACD" w:rsidP="002A4BF0">
            <w:pPr>
              <w:pStyle w:val="TableBullet1"/>
              <w:rPr>
                <w:lang w:eastAsia="ja-JP"/>
              </w:rPr>
            </w:pPr>
            <w:r>
              <w:rPr>
                <w:lang w:eastAsia="ja-JP"/>
              </w:rPr>
              <w:t>be</w:t>
            </w:r>
            <w:r w:rsidR="00E60361" w:rsidRPr="00242CC9">
              <w:rPr>
                <w:lang w:eastAsia="ja-JP"/>
              </w:rPr>
              <w:t xml:space="preserve"> derived from a population for which there is a documented system of health surveillance and monitoring administered by a competent authority</w:t>
            </w:r>
          </w:p>
          <w:p w14:paraId="6B93BBE3" w14:textId="77777777" w:rsidR="00E60361" w:rsidRDefault="00E60361" w:rsidP="002A4BF0">
            <w:pPr>
              <w:pStyle w:val="TableBullet1"/>
              <w:rPr>
                <w:lang w:eastAsia="ja-JP"/>
              </w:rPr>
            </w:pPr>
            <w:r w:rsidRPr="00242CC9">
              <w:rPr>
                <w:lang w:eastAsia="ja-JP"/>
              </w:rPr>
              <w:t xml:space="preserve">not </w:t>
            </w:r>
            <w:r>
              <w:rPr>
                <w:lang w:eastAsia="ja-JP"/>
              </w:rPr>
              <w:t xml:space="preserve">be </w:t>
            </w:r>
            <w:r w:rsidRPr="00242CC9">
              <w:rPr>
                <w:lang w:eastAsia="ja-JP"/>
              </w:rPr>
              <w:t>derived from a population slaughtered as an official disease control measure</w:t>
            </w:r>
          </w:p>
          <w:p w14:paraId="1D9BE1E9" w14:textId="72E2C726" w:rsidR="00E60361" w:rsidRDefault="00E60361" w:rsidP="002A4BF0">
            <w:pPr>
              <w:pStyle w:val="TableBullet1"/>
              <w:rPr>
                <w:lang w:eastAsia="ja-JP"/>
              </w:rPr>
            </w:pPr>
            <w:r w:rsidRPr="00242CC9">
              <w:rPr>
                <w:lang w:eastAsia="ja-JP"/>
              </w:rPr>
              <w:t xml:space="preserve">not </w:t>
            </w:r>
            <w:r>
              <w:rPr>
                <w:lang w:eastAsia="ja-JP"/>
              </w:rPr>
              <w:t xml:space="preserve">be </w:t>
            </w:r>
            <w:r w:rsidRPr="00242CC9">
              <w:rPr>
                <w:lang w:eastAsia="ja-JP"/>
              </w:rPr>
              <w:t>juvenile salmonids or sexually mature fish</w:t>
            </w:r>
            <w:r w:rsidR="004B4ACD">
              <w:rPr>
                <w:lang w:eastAsia="ja-JP"/>
              </w:rPr>
              <w:t xml:space="preserve"> (</w:t>
            </w:r>
            <w:r w:rsidRPr="00242CC9">
              <w:rPr>
                <w:lang w:eastAsia="ja-JP"/>
              </w:rPr>
              <w:t>spawners)</w:t>
            </w:r>
          </w:p>
          <w:p w14:paraId="00FEF598" w14:textId="57FC72DC" w:rsidR="004B4ACD" w:rsidRDefault="004B4ACD" w:rsidP="002A4BF0">
            <w:pPr>
              <w:pStyle w:val="TableBullet1"/>
              <w:rPr>
                <w:lang w:eastAsia="ja-JP"/>
              </w:rPr>
            </w:pPr>
            <w:r>
              <w:rPr>
                <w:lang w:eastAsia="ja-JP"/>
              </w:rPr>
              <w:t xml:space="preserve">have had the head and gills removed and internal and external surfaces thoroughly washed </w:t>
            </w:r>
            <w:r w:rsidRPr="004B4ACD">
              <w:rPr>
                <w:lang w:eastAsia="ja-JP"/>
              </w:rPr>
              <w:t>to remove any extraneous material</w:t>
            </w:r>
          </w:p>
          <w:p w14:paraId="00367799" w14:textId="19C749CB" w:rsidR="00E60361" w:rsidRDefault="00E60361" w:rsidP="002A4BF0">
            <w:pPr>
              <w:pStyle w:val="TableBullet1"/>
              <w:rPr>
                <w:lang w:eastAsia="ja-JP"/>
              </w:rPr>
            </w:pPr>
            <w:r>
              <w:rPr>
                <w:lang w:eastAsia="ja-JP"/>
              </w:rPr>
              <w:t>be i</w:t>
            </w:r>
            <w:r w:rsidRPr="00242CC9">
              <w:rPr>
                <w:lang w:eastAsia="ja-JP"/>
              </w:rPr>
              <w:t>nspect</w:t>
            </w:r>
            <w:r>
              <w:rPr>
                <w:lang w:eastAsia="ja-JP"/>
              </w:rPr>
              <w:t>ed</w:t>
            </w:r>
            <w:r w:rsidRPr="00242CC9">
              <w:rPr>
                <w:lang w:eastAsia="ja-JP"/>
              </w:rPr>
              <w:t xml:space="preserve"> and grad</w:t>
            </w:r>
            <w:r>
              <w:rPr>
                <w:lang w:eastAsia="ja-JP"/>
              </w:rPr>
              <w:t>ed</w:t>
            </w:r>
            <w:r w:rsidR="004B4ACD">
              <w:rPr>
                <w:lang w:eastAsia="ja-JP"/>
              </w:rPr>
              <w:t xml:space="preserve"> under the supervision of a competent authority</w:t>
            </w:r>
          </w:p>
          <w:p w14:paraId="77C20F8F" w14:textId="77777777" w:rsidR="00497AAE" w:rsidRDefault="004B4ACD" w:rsidP="002A4BF0">
            <w:pPr>
              <w:pStyle w:val="TableBullet1"/>
              <w:rPr>
                <w:lang w:eastAsia="ja-JP"/>
              </w:rPr>
            </w:pPr>
            <w:r w:rsidRPr="004B4ACD">
              <w:rPr>
                <w:lang w:eastAsia="ja-JP"/>
              </w:rPr>
              <w:t>be free from visible lesions associated with infectious disease and fit for human consumption</w:t>
            </w:r>
          </w:p>
          <w:p w14:paraId="30FCDBF6" w14:textId="77777777" w:rsidR="00E60361" w:rsidRDefault="00497AAE" w:rsidP="002A4BF0">
            <w:pPr>
              <w:pStyle w:val="TableBullet1"/>
              <w:rPr>
                <w:lang w:eastAsia="ja-JP"/>
              </w:rPr>
            </w:pPr>
            <w:r>
              <w:rPr>
                <w:lang w:eastAsia="ja-JP"/>
              </w:rPr>
              <w:t>be</w:t>
            </w:r>
            <w:r w:rsidR="00E60361" w:rsidRPr="00242CC9">
              <w:rPr>
                <w:lang w:eastAsia="ja-JP"/>
              </w:rPr>
              <w:t xml:space="preserve"> processed in a premises </w:t>
            </w:r>
            <w:r>
              <w:rPr>
                <w:lang w:eastAsia="ja-JP"/>
              </w:rPr>
              <w:t xml:space="preserve">approved by and </w:t>
            </w:r>
            <w:r w:rsidR="00E60361" w:rsidRPr="00242CC9">
              <w:rPr>
                <w:lang w:eastAsia="ja-JP"/>
              </w:rPr>
              <w:t>under the control of a competent authority</w:t>
            </w:r>
          </w:p>
          <w:p w14:paraId="3F948D80" w14:textId="5FB22E59" w:rsidR="00497AAE" w:rsidRDefault="00497AAE" w:rsidP="002A4BF0">
            <w:pPr>
              <w:pStyle w:val="TableBullet1"/>
              <w:rPr>
                <w:lang w:eastAsia="ja-JP"/>
              </w:rPr>
            </w:pPr>
            <w:r>
              <w:rPr>
                <w:lang w:eastAsia="ja-JP"/>
              </w:rPr>
              <w:t>be exported to Australia accompanied by official certification confirming that the exported fish meet Australia</w:t>
            </w:r>
            <w:r w:rsidR="000341B3">
              <w:rPr>
                <w:lang w:eastAsia="ja-JP"/>
              </w:rPr>
              <w:t>’</w:t>
            </w:r>
            <w:r>
              <w:rPr>
                <w:lang w:eastAsia="ja-JP"/>
              </w:rPr>
              <w:t>s import conditions in full.</w:t>
            </w:r>
          </w:p>
          <w:p w14:paraId="0BB8B5B4" w14:textId="1A286D51" w:rsidR="00497AAE" w:rsidRDefault="00497AAE" w:rsidP="00497AAE">
            <w:pPr>
              <w:pStyle w:val="TableText"/>
              <w:rPr>
                <w:lang w:eastAsia="ja-JP"/>
              </w:rPr>
            </w:pPr>
            <w:r>
              <w:rPr>
                <w:lang w:eastAsia="ja-JP"/>
              </w:rPr>
              <w:t>POST-ARRIVAL REQUIREMENTS</w:t>
            </w:r>
          </w:p>
          <w:p w14:paraId="17C96A79" w14:textId="1A018714" w:rsidR="00497AAE" w:rsidRDefault="00487DCA" w:rsidP="00497AAE">
            <w:pPr>
              <w:pStyle w:val="TableBullet1"/>
              <w:rPr>
                <w:lang w:eastAsia="ja-JP"/>
              </w:rPr>
            </w:pPr>
            <w:r>
              <w:rPr>
                <w:lang w:eastAsia="ja-JP"/>
              </w:rPr>
              <w:t>o</w:t>
            </w:r>
            <w:r w:rsidR="00497AAE">
              <w:rPr>
                <w:lang w:eastAsia="ja-JP"/>
              </w:rPr>
              <w:t>nly premises approved by the department will be permitted to commercially process imported salmonids in Australia</w:t>
            </w:r>
          </w:p>
          <w:p w14:paraId="424156A5" w14:textId="2FBB4BA1" w:rsidR="00497AAE" w:rsidRPr="00242CC9" w:rsidRDefault="00487DCA" w:rsidP="00137F1C">
            <w:pPr>
              <w:pStyle w:val="TableBullet1"/>
              <w:rPr>
                <w:lang w:eastAsia="ja-JP"/>
              </w:rPr>
            </w:pPr>
            <w:r>
              <w:rPr>
                <w:lang w:eastAsia="ja-JP"/>
              </w:rPr>
              <w:lastRenderedPageBreak/>
              <w:t>o</w:t>
            </w:r>
            <w:r w:rsidR="00497AAE">
              <w:rPr>
                <w:lang w:eastAsia="ja-JP"/>
              </w:rPr>
              <w:t>nly consumer-ready product will be released from biosecurity control.</w:t>
            </w:r>
            <w:bookmarkStart w:id="475" w:name="Title_35"/>
            <w:bookmarkEnd w:id="475"/>
          </w:p>
        </w:tc>
        <w:tc>
          <w:tcPr>
            <w:tcW w:w="1389" w:type="pct"/>
          </w:tcPr>
          <w:p w14:paraId="5FA5C365" w14:textId="24382EC2" w:rsidR="00E60361" w:rsidRDefault="00607DE8" w:rsidP="004B4ACD">
            <w:pPr>
              <w:pStyle w:val="TableText"/>
              <w:rPr>
                <w:lang w:eastAsia="ja-JP"/>
              </w:rPr>
            </w:pPr>
            <w:r>
              <w:rPr>
                <w:lang w:eastAsia="ja-JP"/>
              </w:rPr>
              <w:lastRenderedPageBreak/>
              <w:t>Not applicable</w:t>
            </w:r>
          </w:p>
        </w:tc>
      </w:tr>
      <w:tr w:rsidR="00E60361" w14:paraId="59863F34" w14:textId="77777777" w:rsidTr="00137F1C">
        <w:tc>
          <w:tcPr>
            <w:tcW w:w="832" w:type="pct"/>
          </w:tcPr>
          <w:p w14:paraId="124F7FE7" w14:textId="77777777" w:rsidR="00E60361" w:rsidRPr="009D6965" w:rsidRDefault="00E60361" w:rsidP="002A4BF0">
            <w:pPr>
              <w:pStyle w:val="TableText"/>
              <w:rPr>
                <w:i/>
                <w:iCs/>
                <w:lang w:eastAsia="ja-JP"/>
              </w:rPr>
            </w:pPr>
            <w:r w:rsidRPr="009D6965">
              <w:rPr>
                <w:i/>
                <w:iCs/>
                <w:lang w:eastAsia="ja-JP"/>
              </w:rPr>
              <w:t>Argulus coregoni</w:t>
            </w:r>
          </w:p>
          <w:p w14:paraId="0EEA6DA7" w14:textId="77777777" w:rsidR="00E60361" w:rsidRPr="009D6965" w:rsidRDefault="00E60361" w:rsidP="002A4BF0">
            <w:pPr>
              <w:pStyle w:val="TableText"/>
              <w:rPr>
                <w:i/>
                <w:iCs/>
                <w:lang w:eastAsia="ja-JP"/>
              </w:rPr>
            </w:pPr>
            <w:r w:rsidRPr="009D6965">
              <w:rPr>
                <w:i/>
                <w:iCs/>
                <w:lang w:eastAsia="ja-JP"/>
              </w:rPr>
              <w:t>Argulus foliaceus</w:t>
            </w:r>
          </w:p>
        </w:tc>
        <w:tc>
          <w:tcPr>
            <w:tcW w:w="1389" w:type="pct"/>
          </w:tcPr>
          <w:p w14:paraId="527D6400" w14:textId="6423EEBC" w:rsidR="00E60361" w:rsidRDefault="00E60361" w:rsidP="002A4BF0">
            <w:pPr>
              <w:pStyle w:val="TableText"/>
              <w:rPr>
                <w:lang w:eastAsia="ja-JP"/>
              </w:rPr>
            </w:pPr>
            <w:r w:rsidRPr="009D6965">
              <w:rPr>
                <w:rStyle w:val="Emphasis"/>
                <w:szCs w:val="18"/>
              </w:rPr>
              <w:t>Carassius auratus</w:t>
            </w:r>
            <w:r w:rsidRPr="009D6965">
              <w:rPr>
                <w:lang w:eastAsia="ja-JP"/>
              </w:rPr>
              <w:t xml:space="preserve"> (goldfish) imported </w:t>
            </w:r>
            <w:r w:rsidR="00487DCA">
              <w:rPr>
                <w:lang w:eastAsia="ja-JP"/>
              </w:rPr>
              <w:t>in</w:t>
            </w:r>
            <w:r w:rsidRPr="009D6965">
              <w:rPr>
                <w:lang w:eastAsia="ja-JP"/>
              </w:rPr>
              <w:t>to Australia for display purposes must:</w:t>
            </w:r>
          </w:p>
          <w:p w14:paraId="1BD342BE" w14:textId="7AEAFE90" w:rsidR="00F84E36" w:rsidRPr="009D6965" w:rsidRDefault="00F84E36" w:rsidP="002A4BF0">
            <w:pPr>
              <w:pStyle w:val="TableText"/>
              <w:rPr>
                <w:lang w:eastAsia="ja-JP"/>
              </w:rPr>
            </w:pPr>
            <w:r>
              <w:rPr>
                <w:lang w:eastAsia="ja-JP"/>
              </w:rPr>
              <w:t>PRE-EXPORT REQUIREMENTS</w:t>
            </w:r>
          </w:p>
          <w:p w14:paraId="2F724704" w14:textId="77777777" w:rsidR="00E60361" w:rsidRPr="009D6965" w:rsidRDefault="00E60361" w:rsidP="002A4BF0">
            <w:pPr>
              <w:pStyle w:val="TableBullet1"/>
              <w:rPr>
                <w:lang w:eastAsia="ja-JP"/>
              </w:rPr>
            </w:pPr>
            <w:r w:rsidRPr="009D6965">
              <w:rPr>
                <w:lang w:eastAsia="ja-JP"/>
              </w:rPr>
              <w:t>have been inspected within 7 days prior to export and show no clinical signs of infectious disease or pests</w:t>
            </w:r>
          </w:p>
          <w:p w14:paraId="4E1B3753" w14:textId="77777777" w:rsidR="00E60361" w:rsidRPr="009D6965" w:rsidRDefault="00E60361" w:rsidP="002A4BF0">
            <w:pPr>
              <w:pStyle w:val="TableBullet1"/>
              <w:rPr>
                <w:lang w:eastAsia="ja-JP"/>
              </w:rPr>
            </w:pPr>
            <w:r w:rsidRPr="009D6965">
              <w:rPr>
                <w:lang w:eastAsia="ja-JP"/>
              </w:rPr>
              <w:t>have been in approved export premises for 14 days prior to export</w:t>
            </w:r>
          </w:p>
          <w:p w14:paraId="052640F3" w14:textId="34D47F9D" w:rsidR="00E60361" w:rsidRDefault="00E60361" w:rsidP="002A4BF0">
            <w:pPr>
              <w:pStyle w:val="TableBullet1"/>
              <w:rPr>
                <w:lang w:eastAsia="ja-JP"/>
              </w:rPr>
            </w:pPr>
            <w:r w:rsidRPr="009D6965">
              <w:rPr>
                <w:lang w:eastAsia="ja-JP"/>
              </w:rPr>
              <w:t>have not been kept in water in common with farmed foodfish (fish farmed for human consumption including recreational fishing) or koi carp</w:t>
            </w:r>
            <w:r w:rsidR="00487DCA">
              <w:rPr>
                <w:lang w:eastAsia="ja-JP"/>
              </w:rPr>
              <w:t>.</w:t>
            </w:r>
          </w:p>
          <w:p w14:paraId="5A321B32" w14:textId="49F86801" w:rsidR="00F84E36" w:rsidRPr="009D6965" w:rsidRDefault="00F84E36" w:rsidP="00F84E36">
            <w:pPr>
              <w:pStyle w:val="TableText"/>
              <w:rPr>
                <w:lang w:eastAsia="ja-JP"/>
              </w:rPr>
            </w:pPr>
            <w:r>
              <w:rPr>
                <w:lang w:eastAsia="ja-JP"/>
              </w:rPr>
              <w:t>POST-ARRIVAL REQUIREMENTS</w:t>
            </w:r>
          </w:p>
          <w:p w14:paraId="27965CEE" w14:textId="77777777" w:rsidR="00E60361" w:rsidRDefault="00E60361" w:rsidP="002A4BF0">
            <w:pPr>
              <w:pStyle w:val="TableBullet1"/>
              <w:rPr>
                <w:lang w:eastAsia="ja-JP"/>
              </w:rPr>
            </w:pPr>
            <w:r w:rsidRPr="009D6965">
              <w:rPr>
                <w:lang w:eastAsia="ja-JP"/>
              </w:rPr>
              <w:t xml:space="preserve">be inspected on arrival in Australia and moved directly to an approved arrangement site and </w:t>
            </w:r>
            <w:r w:rsidRPr="00CD3C54">
              <w:rPr>
                <w:lang w:eastAsia="ja-JP"/>
              </w:rPr>
              <w:t>remain for a minimum of 7 days</w:t>
            </w:r>
          </w:p>
          <w:p w14:paraId="4E77E835" w14:textId="77777777" w:rsidR="00E60361" w:rsidRPr="009D6965" w:rsidRDefault="00E60361" w:rsidP="002A4BF0">
            <w:pPr>
              <w:pStyle w:val="TableBullet1"/>
              <w:rPr>
                <w:szCs w:val="18"/>
                <w:lang w:eastAsia="ja-JP"/>
              </w:rPr>
            </w:pPr>
            <w:r w:rsidRPr="00CD3C54">
              <w:rPr>
                <w:lang w:eastAsia="ja-JP"/>
              </w:rPr>
              <w:t>be treated with approved chemotherapeutants if parasite presence is confirmed.</w:t>
            </w:r>
          </w:p>
        </w:tc>
        <w:tc>
          <w:tcPr>
            <w:tcW w:w="1389" w:type="pct"/>
          </w:tcPr>
          <w:p w14:paraId="6914199C" w14:textId="77777777" w:rsidR="00E60361" w:rsidRDefault="00E60361" w:rsidP="00F84E36">
            <w:pPr>
              <w:pStyle w:val="TableText"/>
              <w:rPr>
                <w:lang w:eastAsia="ja-JP"/>
              </w:rPr>
            </w:pPr>
            <w:r>
              <w:rPr>
                <w:lang w:eastAsia="ja-JP"/>
              </w:rPr>
              <w:t>Not applicable</w:t>
            </w:r>
          </w:p>
        </w:tc>
        <w:tc>
          <w:tcPr>
            <w:tcW w:w="1389" w:type="pct"/>
          </w:tcPr>
          <w:p w14:paraId="43276624" w14:textId="72774C4C" w:rsidR="00E60361" w:rsidRDefault="00F84E36" w:rsidP="00F84E36">
            <w:pPr>
              <w:pStyle w:val="TableText"/>
              <w:rPr>
                <w:lang w:eastAsia="ja-JP"/>
              </w:rPr>
            </w:pPr>
            <w:r>
              <w:rPr>
                <w:lang w:eastAsia="ja-JP"/>
              </w:rPr>
              <w:t>Not applicable</w:t>
            </w:r>
          </w:p>
        </w:tc>
      </w:tr>
      <w:tr w:rsidR="00F84E36" w14:paraId="2DA40841" w14:textId="77777777" w:rsidTr="00137F1C">
        <w:tc>
          <w:tcPr>
            <w:tcW w:w="832" w:type="pct"/>
          </w:tcPr>
          <w:p w14:paraId="0E339CB7" w14:textId="77777777" w:rsidR="00F84E36" w:rsidRPr="00CD3C54" w:rsidRDefault="00F84E36" w:rsidP="00F84E36">
            <w:pPr>
              <w:pStyle w:val="TableText"/>
              <w:rPr>
                <w:i/>
                <w:iCs/>
                <w:lang w:eastAsia="ja-JP"/>
              </w:rPr>
            </w:pPr>
            <w:r w:rsidRPr="00CD3C54">
              <w:rPr>
                <w:i/>
                <w:iCs/>
                <w:lang w:eastAsia="ja-JP"/>
              </w:rPr>
              <w:t>Ergasilus sieboldi</w:t>
            </w:r>
          </w:p>
        </w:tc>
        <w:tc>
          <w:tcPr>
            <w:tcW w:w="1389" w:type="pct"/>
          </w:tcPr>
          <w:p w14:paraId="6D0FBE64" w14:textId="7E94AD0A" w:rsidR="00F84E36" w:rsidRDefault="00F84E36" w:rsidP="00F84E36">
            <w:pPr>
              <w:pStyle w:val="TableText"/>
              <w:rPr>
                <w:lang w:eastAsia="ja-JP"/>
              </w:rPr>
            </w:pPr>
            <w:r w:rsidRPr="009D6965">
              <w:rPr>
                <w:rStyle w:val="Emphasis"/>
                <w:szCs w:val="18"/>
              </w:rPr>
              <w:t>Carassius auratus</w:t>
            </w:r>
            <w:r w:rsidRPr="009D6965">
              <w:rPr>
                <w:lang w:eastAsia="ja-JP"/>
              </w:rPr>
              <w:t xml:space="preserve"> (goldfish) imported </w:t>
            </w:r>
            <w:r w:rsidR="00487DCA">
              <w:rPr>
                <w:lang w:eastAsia="ja-JP"/>
              </w:rPr>
              <w:t>in</w:t>
            </w:r>
            <w:r w:rsidRPr="009D6965">
              <w:rPr>
                <w:lang w:eastAsia="ja-JP"/>
              </w:rPr>
              <w:t>to Australia for display purposes must:</w:t>
            </w:r>
          </w:p>
          <w:p w14:paraId="1C0406B1" w14:textId="5A79A614" w:rsidR="00F84E36" w:rsidRPr="009D6965" w:rsidRDefault="00F84E36" w:rsidP="00F84E36">
            <w:pPr>
              <w:pStyle w:val="TableText"/>
              <w:rPr>
                <w:lang w:eastAsia="ja-JP"/>
              </w:rPr>
            </w:pPr>
            <w:r>
              <w:rPr>
                <w:lang w:eastAsia="ja-JP"/>
              </w:rPr>
              <w:t>PRE-EXPORT REQUIREMENTS</w:t>
            </w:r>
          </w:p>
          <w:p w14:paraId="1007FF16" w14:textId="77777777" w:rsidR="00F84E36" w:rsidRPr="009D6965" w:rsidRDefault="00F84E36" w:rsidP="00F84E36">
            <w:pPr>
              <w:pStyle w:val="TableBullet1"/>
              <w:rPr>
                <w:lang w:eastAsia="ja-JP"/>
              </w:rPr>
            </w:pPr>
            <w:r w:rsidRPr="009D6965">
              <w:rPr>
                <w:lang w:eastAsia="ja-JP"/>
              </w:rPr>
              <w:t>have been inspected within 7 days prior to export and show no clinical signs of infectious disease or pests</w:t>
            </w:r>
          </w:p>
          <w:p w14:paraId="1DD1B31B" w14:textId="77777777" w:rsidR="00F84E36" w:rsidRPr="009D6965" w:rsidRDefault="00F84E36" w:rsidP="00F84E36">
            <w:pPr>
              <w:pStyle w:val="TableBullet1"/>
              <w:rPr>
                <w:lang w:eastAsia="ja-JP"/>
              </w:rPr>
            </w:pPr>
            <w:r w:rsidRPr="009D6965">
              <w:rPr>
                <w:lang w:eastAsia="ja-JP"/>
              </w:rPr>
              <w:t>have been in approved export premises for 14 days prior to export</w:t>
            </w:r>
          </w:p>
          <w:p w14:paraId="10D0CA8F" w14:textId="02D94558" w:rsidR="00F84E36" w:rsidRDefault="00F84E36" w:rsidP="00F84E36">
            <w:pPr>
              <w:pStyle w:val="TableBullet1"/>
              <w:rPr>
                <w:lang w:eastAsia="ja-JP"/>
              </w:rPr>
            </w:pPr>
            <w:r w:rsidRPr="009D6965">
              <w:rPr>
                <w:lang w:eastAsia="ja-JP"/>
              </w:rPr>
              <w:t>have not been kept in water in common with farmed foodfish (fish farmed for human consumption including recreational fishing) or koi carp</w:t>
            </w:r>
            <w:r w:rsidR="00487DCA">
              <w:rPr>
                <w:lang w:eastAsia="ja-JP"/>
              </w:rPr>
              <w:t>.</w:t>
            </w:r>
          </w:p>
          <w:p w14:paraId="505DB647" w14:textId="50A97ADD" w:rsidR="00F84E36" w:rsidRPr="009D6965" w:rsidRDefault="00F84E36" w:rsidP="00F84E36">
            <w:pPr>
              <w:pStyle w:val="TableText"/>
              <w:rPr>
                <w:lang w:eastAsia="ja-JP"/>
              </w:rPr>
            </w:pPr>
            <w:r>
              <w:rPr>
                <w:lang w:eastAsia="ja-JP"/>
              </w:rPr>
              <w:t>POST-ARRIVAL REQUIREMENTS</w:t>
            </w:r>
          </w:p>
          <w:p w14:paraId="34F788D2" w14:textId="77777777" w:rsidR="00F84E36" w:rsidRDefault="00F84E36" w:rsidP="00F84E36">
            <w:pPr>
              <w:pStyle w:val="TableBullet1"/>
              <w:rPr>
                <w:lang w:eastAsia="ja-JP"/>
              </w:rPr>
            </w:pPr>
            <w:r w:rsidRPr="009D6965">
              <w:rPr>
                <w:lang w:eastAsia="ja-JP"/>
              </w:rPr>
              <w:lastRenderedPageBreak/>
              <w:t xml:space="preserve">be inspected on arrival in Australia and moved directly to an approved arrangement site and </w:t>
            </w:r>
            <w:r w:rsidRPr="00CD3C54">
              <w:rPr>
                <w:lang w:eastAsia="ja-JP"/>
              </w:rPr>
              <w:t>remain for a minimum of 7 days</w:t>
            </w:r>
          </w:p>
          <w:p w14:paraId="1748B4F6" w14:textId="77777777" w:rsidR="00F84E36" w:rsidRPr="00CD3C54" w:rsidRDefault="00F84E36" w:rsidP="00F84E36">
            <w:pPr>
              <w:pStyle w:val="TableBullet1"/>
              <w:rPr>
                <w:lang w:eastAsia="ja-JP"/>
              </w:rPr>
            </w:pPr>
            <w:r w:rsidRPr="00CD3C54">
              <w:rPr>
                <w:lang w:eastAsia="ja-JP"/>
              </w:rPr>
              <w:t>be treated with approved chemotherapeutants if parasite presence is confirmed.</w:t>
            </w:r>
          </w:p>
        </w:tc>
        <w:tc>
          <w:tcPr>
            <w:tcW w:w="1389" w:type="pct"/>
          </w:tcPr>
          <w:p w14:paraId="5B52FE95" w14:textId="77777777" w:rsidR="00F84E36" w:rsidRDefault="00F84E36" w:rsidP="00F84E36">
            <w:pPr>
              <w:pStyle w:val="TableText"/>
              <w:rPr>
                <w:lang w:eastAsia="ja-JP"/>
              </w:rPr>
            </w:pPr>
            <w:r>
              <w:rPr>
                <w:lang w:eastAsia="ja-JP"/>
              </w:rPr>
              <w:lastRenderedPageBreak/>
              <w:t>Not applicable</w:t>
            </w:r>
          </w:p>
        </w:tc>
        <w:tc>
          <w:tcPr>
            <w:tcW w:w="1389" w:type="pct"/>
          </w:tcPr>
          <w:p w14:paraId="19FD8355" w14:textId="68CB43C6" w:rsidR="00F84E36" w:rsidRDefault="00F84E36" w:rsidP="00F84E36">
            <w:pPr>
              <w:pStyle w:val="TableText"/>
              <w:rPr>
                <w:lang w:eastAsia="ja-JP"/>
              </w:rPr>
            </w:pPr>
            <w:r>
              <w:rPr>
                <w:lang w:eastAsia="ja-JP"/>
              </w:rPr>
              <w:t>Not applicable</w:t>
            </w:r>
          </w:p>
        </w:tc>
      </w:tr>
      <w:tr w:rsidR="00F84E36" w14:paraId="35B47E4E" w14:textId="77777777" w:rsidTr="00137F1C">
        <w:tc>
          <w:tcPr>
            <w:tcW w:w="832" w:type="pct"/>
          </w:tcPr>
          <w:p w14:paraId="08DD7E2F" w14:textId="77777777" w:rsidR="00F84E36" w:rsidRDefault="00F84E36" w:rsidP="00F84E36">
            <w:pPr>
              <w:pStyle w:val="TableText"/>
              <w:rPr>
                <w:lang w:eastAsia="ja-JP"/>
              </w:rPr>
            </w:pPr>
            <w:r>
              <w:rPr>
                <w:szCs w:val="18"/>
                <w:lang w:eastAsia="ja-JP"/>
              </w:rPr>
              <w:t>M</w:t>
            </w:r>
            <w:r w:rsidRPr="001552DC">
              <w:rPr>
                <w:szCs w:val="18"/>
                <w:lang w:eastAsia="ja-JP"/>
              </w:rPr>
              <w:t>egalocytiviruses, another genus in the Iridoviridae family</w:t>
            </w:r>
            <w:r>
              <w:rPr>
                <w:szCs w:val="18"/>
                <w:lang w:eastAsia="ja-JP"/>
              </w:rPr>
              <w:t xml:space="preserve"> that contains ranaviruses</w:t>
            </w:r>
            <w:r w:rsidRPr="001552DC">
              <w:rPr>
                <w:szCs w:val="18"/>
                <w:lang w:eastAsia="ja-JP"/>
              </w:rPr>
              <w:t xml:space="preserve"> </w:t>
            </w:r>
            <w:r>
              <w:rPr>
                <w:lang w:eastAsia="ja-JP"/>
              </w:rPr>
              <w:t>(frog virus 3 the species)</w:t>
            </w:r>
          </w:p>
        </w:tc>
        <w:tc>
          <w:tcPr>
            <w:tcW w:w="1389" w:type="pct"/>
          </w:tcPr>
          <w:p w14:paraId="343E7903" w14:textId="2A577676" w:rsidR="00F84E36" w:rsidRDefault="00F84E36" w:rsidP="00F84E36">
            <w:pPr>
              <w:pStyle w:val="TableText"/>
              <w:rPr>
                <w:lang w:eastAsia="ja-JP"/>
              </w:rPr>
            </w:pPr>
            <w:r w:rsidRPr="001552DC">
              <w:rPr>
                <w:lang w:eastAsia="ja-JP"/>
              </w:rPr>
              <w:t xml:space="preserve">Gouramis, bettas, paradise fish, cichlids, and poeciliids imported </w:t>
            </w:r>
            <w:r w:rsidR="00487DCA">
              <w:rPr>
                <w:lang w:eastAsia="ja-JP"/>
              </w:rPr>
              <w:t>in</w:t>
            </w:r>
            <w:r w:rsidRPr="001552DC">
              <w:rPr>
                <w:lang w:eastAsia="ja-JP"/>
              </w:rPr>
              <w:t>to Australia for display purposes must:</w:t>
            </w:r>
          </w:p>
          <w:p w14:paraId="66615590" w14:textId="3B0A4406" w:rsidR="00F84E36" w:rsidRPr="001552DC" w:rsidRDefault="00F84E36" w:rsidP="00F84E36">
            <w:pPr>
              <w:pStyle w:val="TableText"/>
              <w:rPr>
                <w:lang w:eastAsia="ja-JP"/>
              </w:rPr>
            </w:pPr>
            <w:r>
              <w:rPr>
                <w:lang w:eastAsia="ja-JP"/>
              </w:rPr>
              <w:t>PRE-EXPORT REQUIREMENTS</w:t>
            </w:r>
          </w:p>
          <w:p w14:paraId="5BB53ACF" w14:textId="67B44014" w:rsidR="00F84E36" w:rsidRPr="001552DC" w:rsidRDefault="00F84E36" w:rsidP="00F84E36">
            <w:pPr>
              <w:pStyle w:val="TableBullet1"/>
              <w:rPr>
                <w:lang w:eastAsia="ja-JP"/>
              </w:rPr>
            </w:pPr>
            <w:r w:rsidRPr="001552DC">
              <w:rPr>
                <w:lang w:eastAsia="ja-JP"/>
              </w:rPr>
              <w:t>have source population freedom</w:t>
            </w:r>
          </w:p>
          <w:p w14:paraId="529E056B" w14:textId="77777777" w:rsidR="00F84E36" w:rsidRPr="001552DC" w:rsidRDefault="00F84E36" w:rsidP="00F84E36">
            <w:pPr>
              <w:pStyle w:val="TableBullet2"/>
              <w:rPr>
                <w:lang w:eastAsia="ja-JP"/>
              </w:rPr>
            </w:pPr>
            <w:r w:rsidRPr="001552DC">
              <w:rPr>
                <w:lang w:eastAsia="ja-JP"/>
              </w:rPr>
              <w:t xml:space="preserve">the fish originate from a country, zone or export premises determined by the Competent Authority to be free from megalocytiviruses consistent with the procedures described in Additional health certification criteria and procedures for gouramis, bettas, paradise fish, cichlids and poeciliids, exported to Australia </w:t>
            </w:r>
            <w:r w:rsidRPr="001552DC">
              <w:rPr>
                <w:b/>
                <w:bCs/>
                <w:lang w:eastAsia="ja-JP"/>
              </w:rPr>
              <w:t>or</w:t>
            </w:r>
          </w:p>
          <w:p w14:paraId="1342BB22" w14:textId="77777777" w:rsidR="00F84E36" w:rsidRPr="001552DC" w:rsidRDefault="00F84E36" w:rsidP="00F84E36">
            <w:pPr>
              <w:pStyle w:val="TableBullet1"/>
              <w:rPr>
                <w:lang w:eastAsia="ja-JP"/>
              </w:rPr>
            </w:pPr>
            <w:r w:rsidRPr="001552DC">
              <w:rPr>
                <w:lang w:eastAsia="ja-JP"/>
              </w:rPr>
              <w:t>batch test negative</w:t>
            </w:r>
          </w:p>
          <w:p w14:paraId="0211B1FD" w14:textId="77777777" w:rsidR="00F84E36" w:rsidRPr="001552DC" w:rsidRDefault="00F84E36" w:rsidP="00F84E36">
            <w:pPr>
              <w:pStyle w:val="TableBullet2"/>
              <w:rPr>
                <w:lang w:eastAsia="ja-JP"/>
              </w:rPr>
            </w:pPr>
            <w:r w:rsidRPr="001552DC">
              <w:rPr>
                <w:lang w:eastAsia="ja-JP"/>
              </w:rPr>
              <w:t>the batch of consigned fish have been tested by the Competent Authority and found negative for megalocytiviruses consistent with definitions and testing methodology described in Additional health certification criteria and procedures for gouramis, bettas, paradise fish, cichlids and poeciliids exported to Australia, and</w:t>
            </w:r>
          </w:p>
          <w:p w14:paraId="7BE5F7F2" w14:textId="77777777" w:rsidR="00F84E36" w:rsidRPr="001552DC" w:rsidRDefault="00F84E36" w:rsidP="00F84E36">
            <w:pPr>
              <w:pStyle w:val="TableBullet1"/>
              <w:rPr>
                <w:lang w:eastAsia="ja-JP"/>
              </w:rPr>
            </w:pPr>
            <w:r w:rsidRPr="001552DC">
              <w:rPr>
                <w:lang w:eastAsia="ja-JP"/>
              </w:rPr>
              <w:t>have been inspected within 7 days prior to export and show no clinical signs of infectious disease or pests</w:t>
            </w:r>
          </w:p>
          <w:p w14:paraId="4065F23B" w14:textId="77777777" w:rsidR="00F84E36" w:rsidRPr="001552DC" w:rsidRDefault="00F84E36" w:rsidP="00F84E36">
            <w:pPr>
              <w:pStyle w:val="TableBullet1"/>
              <w:rPr>
                <w:lang w:eastAsia="ja-JP"/>
              </w:rPr>
            </w:pPr>
            <w:r w:rsidRPr="001552DC">
              <w:rPr>
                <w:lang w:eastAsia="ja-JP"/>
              </w:rPr>
              <w:t>have been in approved export premises for 14 days prior to export</w:t>
            </w:r>
          </w:p>
          <w:p w14:paraId="220AA0D2" w14:textId="151DF14F" w:rsidR="00F84E36" w:rsidRDefault="00F84E36" w:rsidP="00F84E36">
            <w:pPr>
              <w:pStyle w:val="TableBullet1"/>
              <w:rPr>
                <w:lang w:eastAsia="ja-JP"/>
              </w:rPr>
            </w:pPr>
            <w:r w:rsidRPr="001552DC">
              <w:rPr>
                <w:lang w:eastAsia="ja-JP"/>
              </w:rPr>
              <w:t>have not been kept in water in common with farmed foodfish (fish farmed for human consumption including recreational fishing) or koi carp</w:t>
            </w:r>
            <w:r w:rsidR="00487DCA">
              <w:rPr>
                <w:lang w:eastAsia="ja-JP"/>
              </w:rPr>
              <w:t>.</w:t>
            </w:r>
          </w:p>
          <w:p w14:paraId="68E6FBAB" w14:textId="2367894A" w:rsidR="00F84E36" w:rsidRPr="001552DC" w:rsidRDefault="00F84E36" w:rsidP="00F84E36">
            <w:pPr>
              <w:pStyle w:val="TableText"/>
              <w:rPr>
                <w:lang w:eastAsia="ja-JP"/>
              </w:rPr>
            </w:pPr>
            <w:r>
              <w:rPr>
                <w:lang w:eastAsia="ja-JP"/>
              </w:rPr>
              <w:t>POST-ARRIVAL REQUIREMENTS</w:t>
            </w:r>
          </w:p>
          <w:p w14:paraId="0CC85489" w14:textId="77777777" w:rsidR="00F84E36" w:rsidRPr="001552DC" w:rsidRDefault="00F84E36" w:rsidP="00F84E36">
            <w:pPr>
              <w:pStyle w:val="TableBullet1"/>
              <w:rPr>
                <w:lang w:eastAsia="ja-JP"/>
              </w:rPr>
            </w:pPr>
            <w:r w:rsidRPr="001552DC">
              <w:rPr>
                <w:lang w:eastAsia="ja-JP"/>
              </w:rPr>
              <w:lastRenderedPageBreak/>
              <w:t>be inspected on arrival in Australia and moved directly to an approved arrangement site and remain for a minimum of 7 days.</w:t>
            </w:r>
          </w:p>
        </w:tc>
        <w:tc>
          <w:tcPr>
            <w:tcW w:w="1389" w:type="pct"/>
          </w:tcPr>
          <w:p w14:paraId="7C5FC0BE" w14:textId="77777777" w:rsidR="00F84E36" w:rsidRDefault="00F84E36" w:rsidP="00F84E36">
            <w:pPr>
              <w:pStyle w:val="TableText"/>
              <w:rPr>
                <w:lang w:eastAsia="ja-JP"/>
              </w:rPr>
            </w:pPr>
            <w:r>
              <w:rPr>
                <w:lang w:eastAsia="ja-JP"/>
              </w:rPr>
              <w:lastRenderedPageBreak/>
              <w:t>Not applicable</w:t>
            </w:r>
          </w:p>
        </w:tc>
        <w:tc>
          <w:tcPr>
            <w:tcW w:w="1389" w:type="pct"/>
          </w:tcPr>
          <w:p w14:paraId="007222FA" w14:textId="75A5CB48" w:rsidR="00F84E36" w:rsidRDefault="007A2192" w:rsidP="007A2192">
            <w:pPr>
              <w:pStyle w:val="TableText"/>
              <w:rPr>
                <w:lang w:eastAsia="ja-JP"/>
              </w:rPr>
            </w:pPr>
            <w:r>
              <w:rPr>
                <w:lang w:eastAsia="ja-JP"/>
              </w:rPr>
              <w:t>Not applicable</w:t>
            </w:r>
          </w:p>
        </w:tc>
      </w:tr>
      <w:tr w:rsidR="00F84E36" w14:paraId="3CB5820B" w14:textId="77777777" w:rsidTr="00137F1C">
        <w:tc>
          <w:tcPr>
            <w:tcW w:w="832" w:type="pct"/>
          </w:tcPr>
          <w:p w14:paraId="685E33A0" w14:textId="19B07B33" w:rsidR="00F84E36" w:rsidRDefault="00F84E36" w:rsidP="00F84E36">
            <w:pPr>
              <w:pStyle w:val="TableText"/>
              <w:rPr>
                <w:lang w:eastAsia="ja-JP"/>
              </w:rPr>
            </w:pPr>
            <w:r>
              <w:rPr>
                <w:lang w:eastAsia="ja-JP"/>
              </w:rPr>
              <w:t xml:space="preserve">Infectious </w:t>
            </w:r>
            <w:r w:rsidR="00CF36F1">
              <w:rPr>
                <w:lang w:eastAsia="ja-JP"/>
              </w:rPr>
              <w:t>haematopoietic</w:t>
            </w:r>
            <w:r>
              <w:rPr>
                <w:lang w:eastAsia="ja-JP"/>
              </w:rPr>
              <w:t xml:space="preserve"> necrosis virus</w:t>
            </w:r>
          </w:p>
        </w:tc>
        <w:tc>
          <w:tcPr>
            <w:tcW w:w="1389" w:type="pct"/>
          </w:tcPr>
          <w:p w14:paraId="00EF7CC3" w14:textId="285A2DAE" w:rsidR="00F84E36" w:rsidRDefault="00F84E36" w:rsidP="00F84E36">
            <w:pPr>
              <w:pStyle w:val="TableText"/>
              <w:rPr>
                <w:lang w:eastAsia="ja-JP"/>
              </w:rPr>
            </w:pPr>
            <w:r>
              <w:rPr>
                <w:lang w:eastAsia="ja-JP"/>
              </w:rPr>
              <w:t>Not applicable</w:t>
            </w:r>
          </w:p>
        </w:tc>
        <w:tc>
          <w:tcPr>
            <w:tcW w:w="1389" w:type="pct"/>
          </w:tcPr>
          <w:p w14:paraId="53C6F694" w14:textId="0E959B47" w:rsidR="00F84E36" w:rsidRDefault="007A2192" w:rsidP="00F84E36">
            <w:pPr>
              <w:pStyle w:val="TableText"/>
              <w:rPr>
                <w:lang w:eastAsia="ja-JP"/>
              </w:rPr>
            </w:pPr>
            <w:r w:rsidRPr="007A2192">
              <w:rPr>
                <w:lang w:eastAsia="ja-JP"/>
              </w:rPr>
              <w:t>Non-viable salmonids, and non-salmonid marine finfish</w:t>
            </w:r>
            <w:r w:rsidR="00F84E36" w:rsidRPr="00242CC9">
              <w:rPr>
                <w:lang w:eastAsia="ja-JP"/>
              </w:rPr>
              <w:t xml:space="preserve"> imported to Australia for human consumption must:</w:t>
            </w:r>
          </w:p>
          <w:p w14:paraId="12EE651F" w14:textId="77777777" w:rsidR="00F84E36" w:rsidRPr="00242CC9" w:rsidRDefault="00F84E36" w:rsidP="00F84E36">
            <w:pPr>
              <w:pStyle w:val="TableText"/>
              <w:rPr>
                <w:lang w:eastAsia="ja-JP"/>
              </w:rPr>
            </w:pPr>
            <w:r>
              <w:rPr>
                <w:lang w:eastAsia="ja-JP"/>
              </w:rPr>
              <w:t>PRE-EXPORT REQUIREMENTS</w:t>
            </w:r>
          </w:p>
          <w:p w14:paraId="5EAA0DDB" w14:textId="77777777" w:rsidR="00F84E36" w:rsidRDefault="00F84E36" w:rsidP="00F84E36">
            <w:pPr>
              <w:pStyle w:val="TableBullet1"/>
              <w:rPr>
                <w:lang w:eastAsia="ja-JP"/>
              </w:rPr>
            </w:pPr>
            <w:r>
              <w:rPr>
                <w:lang w:eastAsia="ja-JP"/>
              </w:rPr>
              <w:t>be</w:t>
            </w:r>
            <w:r w:rsidRPr="00242CC9">
              <w:rPr>
                <w:lang w:eastAsia="ja-JP"/>
              </w:rPr>
              <w:t xml:space="preserve"> derived from a population for which there is a documented system of health surveillance and monitoring administered by a competent authority</w:t>
            </w:r>
          </w:p>
          <w:p w14:paraId="3CE28238" w14:textId="77777777" w:rsidR="00F84E36" w:rsidRDefault="00F84E36" w:rsidP="00F84E36">
            <w:pPr>
              <w:pStyle w:val="TableBullet1"/>
              <w:rPr>
                <w:lang w:eastAsia="ja-JP"/>
              </w:rPr>
            </w:pPr>
            <w:r w:rsidRPr="00242CC9">
              <w:rPr>
                <w:lang w:eastAsia="ja-JP"/>
              </w:rPr>
              <w:t xml:space="preserve">not </w:t>
            </w:r>
            <w:r>
              <w:rPr>
                <w:lang w:eastAsia="ja-JP"/>
              </w:rPr>
              <w:t xml:space="preserve">be </w:t>
            </w:r>
            <w:r w:rsidRPr="00242CC9">
              <w:rPr>
                <w:lang w:eastAsia="ja-JP"/>
              </w:rPr>
              <w:t>derived from a population slaughtered as an official disease control measure</w:t>
            </w:r>
          </w:p>
          <w:p w14:paraId="58AA7B41" w14:textId="77777777" w:rsidR="00F84E36" w:rsidRDefault="00F84E36" w:rsidP="00F84E36">
            <w:pPr>
              <w:pStyle w:val="TableBullet1"/>
              <w:rPr>
                <w:lang w:eastAsia="ja-JP"/>
              </w:rPr>
            </w:pPr>
            <w:r w:rsidRPr="00242CC9">
              <w:rPr>
                <w:lang w:eastAsia="ja-JP"/>
              </w:rPr>
              <w:t xml:space="preserve">not </w:t>
            </w:r>
            <w:r>
              <w:rPr>
                <w:lang w:eastAsia="ja-JP"/>
              </w:rPr>
              <w:t xml:space="preserve">be </w:t>
            </w:r>
            <w:r w:rsidRPr="00242CC9">
              <w:rPr>
                <w:lang w:eastAsia="ja-JP"/>
              </w:rPr>
              <w:t>juvenile salmonids or sexually mature fish</w:t>
            </w:r>
            <w:r>
              <w:rPr>
                <w:lang w:eastAsia="ja-JP"/>
              </w:rPr>
              <w:t xml:space="preserve"> (</w:t>
            </w:r>
            <w:r w:rsidRPr="00242CC9">
              <w:rPr>
                <w:lang w:eastAsia="ja-JP"/>
              </w:rPr>
              <w:t>spawners)</w:t>
            </w:r>
          </w:p>
          <w:p w14:paraId="1F474F72" w14:textId="77777777" w:rsidR="00F84E36" w:rsidRDefault="00F84E36" w:rsidP="00F84E36">
            <w:pPr>
              <w:pStyle w:val="TableBullet1"/>
              <w:rPr>
                <w:lang w:eastAsia="ja-JP"/>
              </w:rPr>
            </w:pPr>
            <w:r>
              <w:rPr>
                <w:lang w:eastAsia="ja-JP"/>
              </w:rPr>
              <w:t xml:space="preserve">have had the head and gills removed and internal and external surfaces thoroughly washed </w:t>
            </w:r>
            <w:r w:rsidRPr="004B4ACD">
              <w:rPr>
                <w:lang w:eastAsia="ja-JP"/>
              </w:rPr>
              <w:t>to remove any extraneous material</w:t>
            </w:r>
          </w:p>
          <w:p w14:paraId="0DBF924C" w14:textId="77777777" w:rsidR="00F84E36" w:rsidRDefault="00F84E36" w:rsidP="00F84E36">
            <w:pPr>
              <w:pStyle w:val="TableBullet1"/>
              <w:rPr>
                <w:lang w:eastAsia="ja-JP"/>
              </w:rPr>
            </w:pPr>
            <w:r>
              <w:rPr>
                <w:lang w:eastAsia="ja-JP"/>
              </w:rPr>
              <w:t>be i</w:t>
            </w:r>
            <w:r w:rsidRPr="00242CC9">
              <w:rPr>
                <w:lang w:eastAsia="ja-JP"/>
              </w:rPr>
              <w:t>nspect</w:t>
            </w:r>
            <w:r>
              <w:rPr>
                <w:lang w:eastAsia="ja-JP"/>
              </w:rPr>
              <w:t>ed</w:t>
            </w:r>
            <w:r w:rsidRPr="00242CC9">
              <w:rPr>
                <w:lang w:eastAsia="ja-JP"/>
              </w:rPr>
              <w:t xml:space="preserve"> and grad</w:t>
            </w:r>
            <w:r>
              <w:rPr>
                <w:lang w:eastAsia="ja-JP"/>
              </w:rPr>
              <w:t>ed under the supervision of a competent authority</w:t>
            </w:r>
          </w:p>
          <w:p w14:paraId="095C24D6" w14:textId="77777777" w:rsidR="00F84E36" w:rsidRDefault="00F84E36" w:rsidP="00F84E36">
            <w:pPr>
              <w:pStyle w:val="TableBullet1"/>
              <w:rPr>
                <w:lang w:eastAsia="ja-JP"/>
              </w:rPr>
            </w:pPr>
            <w:r w:rsidRPr="004B4ACD">
              <w:rPr>
                <w:lang w:eastAsia="ja-JP"/>
              </w:rPr>
              <w:t>be free from visible lesions associated with infectious disease and fit for human consumption</w:t>
            </w:r>
          </w:p>
          <w:p w14:paraId="2EFDD433" w14:textId="77777777" w:rsidR="00F84E36" w:rsidRDefault="00F84E36" w:rsidP="00F84E36">
            <w:pPr>
              <w:pStyle w:val="TableBullet1"/>
              <w:rPr>
                <w:lang w:eastAsia="ja-JP"/>
              </w:rPr>
            </w:pPr>
            <w:r>
              <w:rPr>
                <w:lang w:eastAsia="ja-JP"/>
              </w:rPr>
              <w:t>be</w:t>
            </w:r>
            <w:r w:rsidRPr="00242CC9">
              <w:rPr>
                <w:lang w:eastAsia="ja-JP"/>
              </w:rPr>
              <w:t xml:space="preserve"> processed in a premises </w:t>
            </w:r>
            <w:r>
              <w:rPr>
                <w:lang w:eastAsia="ja-JP"/>
              </w:rPr>
              <w:t xml:space="preserve">approved by and </w:t>
            </w:r>
            <w:r w:rsidRPr="00242CC9">
              <w:rPr>
                <w:lang w:eastAsia="ja-JP"/>
              </w:rPr>
              <w:t>under the control of a competent authority</w:t>
            </w:r>
          </w:p>
          <w:p w14:paraId="5AC273AE" w14:textId="5B3C0D7F" w:rsidR="00F84E36" w:rsidRDefault="00F84E36" w:rsidP="00F84E36">
            <w:pPr>
              <w:pStyle w:val="TableBullet1"/>
              <w:rPr>
                <w:lang w:eastAsia="ja-JP"/>
              </w:rPr>
            </w:pPr>
            <w:r>
              <w:rPr>
                <w:lang w:eastAsia="ja-JP"/>
              </w:rPr>
              <w:t>be exported to Australia accompanied by official certification confirming that the exported fish meet Australia</w:t>
            </w:r>
            <w:r w:rsidR="000341B3">
              <w:rPr>
                <w:lang w:eastAsia="ja-JP"/>
              </w:rPr>
              <w:t>’</w:t>
            </w:r>
            <w:r>
              <w:rPr>
                <w:lang w:eastAsia="ja-JP"/>
              </w:rPr>
              <w:t>s import conditions in full.</w:t>
            </w:r>
          </w:p>
          <w:p w14:paraId="70DCBB2A" w14:textId="77777777" w:rsidR="00F84E36" w:rsidRDefault="00F84E36" w:rsidP="00F84E36">
            <w:pPr>
              <w:pStyle w:val="TableText"/>
              <w:rPr>
                <w:lang w:eastAsia="ja-JP"/>
              </w:rPr>
            </w:pPr>
            <w:r>
              <w:rPr>
                <w:lang w:eastAsia="ja-JP"/>
              </w:rPr>
              <w:t>POST-ARRIVAL REQUIREMENTS</w:t>
            </w:r>
          </w:p>
          <w:p w14:paraId="5F053C1B" w14:textId="3D09920B" w:rsidR="00F84E36" w:rsidRDefault="00487DCA" w:rsidP="00F84E36">
            <w:pPr>
              <w:pStyle w:val="TableBullet1"/>
              <w:rPr>
                <w:lang w:eastAsia="ja-JP"/>
              </w:rPr>
            </w:pPr>
            <w:r>
              <w:rPr>
                <w:lang w:eastAsia="ja-JP"/>
              </w:rPr>
              <w:t>o</w:t>
            </w:r>
            <w:r w:rsidR="00F84E36">
              <w:rPr>
                <w:lang w:eastAsia="ja-JP"/>
              </w:rPr>
              <w:t>nly premises approved by the department will be permitted to commercially process imported salmonids in Australia</w:t>
            </w:r>
          </w:p>
          <w:p w14:paraId="695FABAF" w14:textId="4CCABF2D" w:rsidR="00F84E36" w:rsidRDefault="00487DCA" w:rsidP="00F84E36">
            <w:pPr>
              <w:pStyle w:val="TableBullet1"/>
              <w:rPr>
                <w:lang w:eastAsia="ja-JP"/>
              </w:rPr>
            </w:pPr>
            <w:r>
              <w:rPr>
                <w:lang w:eastAsia="ja-JP"/>
              </w:rPr>
              <w:t>o</w:t>
            </w:r>
            <w:r w:rsidR="00F84E36">
              <w:rPr>
                <w:lang w:eastAsia="ja-JP"/>
              </w:rPr>
              <w:t>nly consumer-ready product will be released from biosecurity control.</w:t>
            </w:r>
          </w:p>
        </w:tc>
        <w:tc>
          <w:tcPr>
            <w:tcW w:w="1389" w:type="pct"/>
          </w:tcPr>
          <w:p w14:paraId="164A5542" w14:textId="7D63BB71" w:rsidR="00F84E36" w:rsidRDefault="007A2192" w:rsidP="007A2192">
            <w:pPr>
              <w:pStyle w:val="TableText"/>
              <w:rPr>
                <w:lang w:eastAsia="ja-JP"/>
              </w:rPr>
            </w:pPr>
            <w:r>
              <w:rPr>
                <w:lang w:eastAsia="ja-JP"/>
              </w:rPr>
              <w:t>Not applicable</w:t>
            </w:r>
          </w:p>
        </w:tc>
      </w:tr>
      <w:tr w:rsidR="00F84E36" w14:paraId="0BB2FA50" w14:textId="77777777" w:rsidTr="00137F1C">
        <w:tc>
          <w:tcPr>
            <w:tcW w:w="832" w:type="pct"/>
          </w:tcPr>
          <w:p w14:paraId="1A4ABB43" w14:textId="77777777" w:rsidR="00F84E36" w:rsidRDefault="00F84E36" w:rsidP="00F84E36">
            <w:pPr>
              <w:pStyle w:val="TableText"/>
              <w:rPr>
                <w:lang w:eastAsia="ja-JP"/>
              </w:rPr>
            </w:pPr>
            <w:r>
              <w:rPr>
                <w:lang w:eastAsia="ja-JP"/>
              </w:rPr>
              <w:t>Spring viremia of carp virus (SVCV)</w:t>
            </w:r>
          </w:p>
        </w:tc>
        <w:tc>
          <w:tcPr>
            <w:tcW w:w="1389" w:type="pct"/>
          </w:tcPr>
          <w:p w14:paraId="3FFEB5F5" w14:textId="01D989D9" w:rsidR="00F84E36" w:rsidRDefault="00F84E36" w:rsidP="00F84E36">
            <w:pPr>
              <w:pStyle w:val="TableText"/>
              <w:rPr>
                <w:lang w:eastAsia="ja-JP"/>
              </w:rPr>
            </w:pPr>
            <w:r w:rsidRPr="009D6965">
              <w:rPr>
                <w:rStyle w:val="Emphasis"/>
                <w:szCs w:val="18"/>
              </w:rPr>
              <w:t>Carassius auratus</w:t>
            </w:r>
            <w:r w:rsidRPr="009D6965">
              <w:rPr>
                <w:lang w:eastAsia="ja-JP"/>
              </w:rPr>
              <w:t xml:space="preserve"> (goldfish) imported </w:t>
            </w:r>
            <w:r w:rsidR="00487DCA">
              <w:rPr>
                <w:lang w:eastAsia="ja-JP"/>
              </w:rPr>
              <w:t>in</w:t>
            </w:r>
            <w:r w:rsidRPr="009D6965">
              <w:rPr>
                <w:lang w:eastAsia="ja-JP"/>
              </w:rPr>
              <w:t>to Australia for display purposes must:</w:t>
            </w:r>
          </w:p>
          <w:p w14:paraId="59269824" w14:textId="4CCBC134" w:rsidR="00F84E36" w:rsidRPr="009D6965" w:rsidRDefault="00F84E36" w:rsidP="00F84E36">
            <w:pPr>
              <w:pStyle w:val="TableText"/>
              <w:rPr>
                <w:lang w:eastAsia="ja-JP"/>
              </w:rPr>
            </w:pPr>
            <w:r>
              <w:rPr>
                <w:lang w:eastAsia="ja-JP"/>
              </w:rPr>
              <w:t>PRE-EXPORT REQUIREMENTS</w:t>
            </w:r>
          </w:p>
          <w:p w14:paraId="29974FD2" w14:textId="5E866329" w:rsidR="00F84E36" w:rsidRDefault="00F84E36" w:rsidP="00F84E36">
            <w:pPr>
              <w:pStyle w:val="TableBullet1"/>
              <w:rPr>
                <w:lang w:eastAsia="ja-JP"/>
              </w:rPr>
            </w:pPr>
            <w:r>
              <w:rPr>
                <w:lang w:eastAsia="ja-JP"/>
              </w:rPr>
              <w:lastRenderedPageBreak/>
              <w:t>originate from a country, zone or export premises (the population) determined to be free from SVCV based on</w:t>
            </w:r>
            <w:r w:rsidR="00487DCA">
              <w:rPr>
                <w:lang w:eastAsia="ja-JP"/>
              </w:rPr>
              <w:t>:</w:t>
            </w:r>
          </w:p>
          <w:p w14:paraId="2CDE00A2" w14:textId="77777777" w:rsidR="00F84E36" w:rsidRDefault="00F84E36" w:rsidP="00F84E36">
            <w:pPr>
              <w:pStyle w:val="TableBullet2"/>
              <w:rPr>
                <w:lang w:eastAsia="ja-JP"/>
              </w:rPr>
            </w:pPr>
            <w:r>
              <w:rPr>
                <w:lang w:eastAsia="ja-JP"/>
              </w:rPr>
              <w:t>the absence of clinical, laboratory or epidemiological evidence of these agents in the source fish population in the previous 2 years, and</w:t>
            </w:r>
          </w:p>
          <w:p w14:paraId="5BCB1C6B" w14:textId="77777777" w:rsidR="00F84E36" w:rsidRDefault="00F84E36" w:rsidP="00F84E36">
            <w:pPr>
              <w:pStyle w:val="TableBullet2"/>
              <w:rPr>
                <w:lang w:eastAsia="ja-JP"/>
              </w:rPr>
            </w:pPr>
            <w:r>
              <w:rPr>
                <w:lang w:eastAsia="ja-JP"/>
              </w:rPr>
              <w:t>a system of monitoring and surveillance for the previous 2 years acceptable to the Competent Authority and consistent with the Additional health certification criteria and for goldfish exported to Australia</w:t>
            </w:r>
          </w:p>
          <w:p w14:paraId="1A0E1F59" w14:textId="77777777" w:rsidR="00F84E36" w:rsidRDefault="00F84E36" w:rsidP="00F84E36">
            <w:pPr>
              <w:pStyle w:val="TableBullet1"/>
              <w:rPr>
                <w:lang w:eastAsia="ja-JP"/>
              </w:rPr>
            </w:pPr>
            <w:r>
              <w:rPr>
                <w:lang w:eastAsia="ja-JP"/>
              </w:rPr>
              <w:t>have been inspected within 7 days prior to export and show no clinical signs of infectious disease or pests</w:t>
            </w:r>
          </w:p>
          <w:p w14:paraId="2AD55115" w14:textId="77777777" w:rsidR="00F84E36" w:rsidRDefault="00F84E36" w:rsidP="00F84E36">
            <w:pPr>
              <w:pStyle w:val="TableBullet1"/>
              <w:rPr>
                <w:lang w:eastAsia="ja-JP"/>
              </w:rPr>
            </w:pPr>
            <w:r>
              <w:rPr>
                <w:lang w:eastAsia="ja-JP"/>
              </w:rPr>
              <w:t>have been in approved export premises for 14 days prior to export</w:t>
            </w:r>
          </w:p>
          <w:p w14:paraId="54944B80" w14:textId="0078673B" w:rsidR="00F84E36" w:rsidRDefault="00F84E36" w:rsidP="00F84E36">
            <w:pPr>
              <w:pStyle w:val="TableBullet1"/>
              <w:rPr>
                <w:lang w:eastAsia="ja-JP"/>
              </w:rPr>
            </w:pPr>
            <w:r>
              <w:rPr>
                <w:lang w:eastAsia="ja-JP"/>
              </w:rPr>
              <w:t>have not been kept in water in common with farmed foodfish (fish farmed for human consumption including recreational fishing) or koi carp</w:t>
            </w:r>
            <w:r w:rsidR="00487DCA">
              <w:rPr>
                <w:lang w:eastAsia="ja-JP"/>
              </w:rPr>
              <w:t>.</w:t>
            </w:r>
          </w:p>
          <w:p w14:paraId="615C245E" w14:textId="2DA74746" w:rsidR="00B42D20" w:rsidRDefault="00B42D20" w:rsidP="00B42D20">
            <w:pPr>
              <w:pStyle w:val="TableBullet1"/>
              <w:numPr>
                <w:ilvl w:val="0"/>
                <w:numId w:val="0"/>
              </w:numPr>
              <w:rPr>
                <w:lang w:eastAsia="ja-JP"/>
              </w:rPr>
            </w:pPr>
            <w:r>
              <w:rPr>
                <w:lang w:eastAsia="ja-JP"/>
              </w:rPr>
              <w:t>POST-ARRIVAL REQUIREMENTS</w:t>
            </w:r>
          </w:p>
          <w:p w14:paraId="5821422B" w14:textId="77777777" w:rsidR="00F84E36" w:rsidRDefault="00F84E36" w:rsidP="00F84E36">
            <w:pPr>
              <w:pStyle w:val="TableBullet1"/>
              <w:rPr>
                <w:lang w:eastAsia="ja-JP"/>
              </w:rPr>
            </w:pPr>
            <w:r>
              <w:rPr>
                <w:lang w:eastAsia="ja-JP"/>
              </w:rPr>
              <w:t>be inspected on arrival in Australia and moved directly to an approved arrangement site and remain for a minimum of 21 days.</w:t>
            </w:r>
          </w:p>
        </w:tc>
        <w:tc>
          <w:tcPr>
            <w:tcW w:w="1389" w:type="pct"/>
          </w:tcPr>
          <w:p w14:paraId="0EF44F34" w14:textId="77777777" w:rsidR="00F84E36" w:rsidRDefault="00F84E36" w:rsidP="00F84E36">
            <w:pPr>
              <w:pStyle w:val="TableText"/>
              <w:rPr>
                <w:lang w:eastAsia="ja-JP"/>
              </w:rPr>
            </w:pPr>
            <w:r w:rsidRPr="00593195">
              <w:rPr>
                <w:rStyle w:val="Emphasis"/>
                <w:i w:val="0"/>
                <w:iCs w:val="0"/>
              </w:rPr>
              <w:lastRenderedPageBreak/>
              <w:t>Not applicable</w:t>
            </w:r>
          </w:p>
        </w:tc>
        <w:tc>
          <w:tcPr>
            <w:tcW w:w="1389" w:type="pct"/>
          </w:tcPr>
          <w:p w14:paraId="4D8F40BA" w14:textId="2914CA7F" w:rsidR="00F84E36" w:rsidRDefault="007A2192" w:rsidP="007A2192">
            <w:pPr>
              <w:pStyle w:val="TableText"/>
              <w:rPr>
                <w:lang w:eastAsia="ja-JP"/>
              </w:rPr>
            </w:pPr>
            <w:r>
              <w:rPr>
                <w:lang w:eastAsia="ja-JP"/>
              </w:rPr>
              <w:t>Not applicable</w:t>
            </w:r>
          </w:p>
        </w:tc>
      </w:tr>
      <w:tr w:rsidR="00B42D20" w14:paraId="22A863DA" w14:textId="77777777" w:rsidTr="00137F1C">
        <w:tc>
          <w:tcPr>
            <w:tcW w:w="832" w:type="pct"/>
          </w:tcPr>
          <w:p w14:paraId="6C398143" w14:textId="2E431F9B" w:rsidR="00B42D20" w:rsidRDefault="00B42D20" w:rsidP="00B42D20">
            <w:pPr>
              <w:pStyle w:val="TableText"/>
              <w:rPr>
                <w:lang w:eastAsia="ja-JP"/>
              </w:rPr>
            </w:pPr>
            <w:r w:rsidRPr="00593195">
              <w:rPr>
                <w:lang w:eastAsia="ja-JP"/>
              </w:rPr>
              <w:t>Viral haemorrhagic septicaemia virus</w:t>
            </w:r>
          </w:p>
        </w:tc>
        <w:tc>
          <w:tcPr>
            <w:tcW w:w="1389" w:type="pct"/>
          </w:tcPr>
          <w:p w14:paraId="7520DC00" w14:textId="77777777" w:rsidR="00B42D20" w:rsidRPr="00593195" w:rsidRDefault="00B42D20" w:rsidP="00B42D20">
            <w:pPr>
              <w:pStyle w:val="TableText"/>
              <w:rPr>
                <w:rStyle w:val="Emphasis"/>
                <w:i w:val="0"/>
                <w:iCs w:val="0"/>
              </w:rPr>
            </w:pPr>
            <w:r w:rsidRPr="00593195">
              <w:rPr>
                <w:rStyle w:val="Emphasis"/>
                <w:i w:val="0"/>
                <w:iCs w:val="0"/>
              </w:rPr>
              <w:t>Not applicable</w:t>
            </w:r>
          </w:p>
        </w:tc>
        <w:tc>
          <w:tcPr>
            <w:tcW w:w="1389" w:type="pct"/>
          </w:tcPr>
          <w:p w14:paraId="4F698C85" w14:textId="10DFD159" w:rsidR="00B42D20" w:rsidRDefault="007A2192" w:rsidP="00B42D20">
            <w:pPr>
              <w:pStyle w:val="TableText"/>
              <w:rPr>
                <w:lang w:eastAsia="ja-JP"/>
              </w:rPr>
            </w:pPr>
            <w:r w:rsidRPr="007A2192">
              <w:rPr>
                <w:lang w:eastAsia="ja-JP"/>
              </w:rPr>
              <w:t>Non-viable salmonids, and non-salmonid marine finfish</w:t>
            </w:r>
            <w:r w:rsidR="00B42D20" w:rsidRPr="00242CC9">
              <w:rPr>
                <w:lang w:eastAsia="ja-JP"/>
              </w:rPr>
              <w:t xml:space="preserve"> imported to Australia for human consumption must:</w:t>
            </w:r>
          </w:p>
          <w:p w14:paraId="1F40B192" w14:textId="77777777" w:rsidR="00B42D20" w:rsidRPr="00242CC9" w:rsidRDefault="00B42D20" w:rsidP="00B42D20">
            <w:pPr>
              <w:pStyle w:val="TableText"/>
              <w:rPr>
                <w:lang w:eastAsia="ja-JP"/>
              </w:rPr>
            </w:pPr>
            <w:r>
              <w:rPr>
                <w:lang w:eastAsia="ja-JP"/>
              </w:rPr>
              <w:t>PRE-EXPORT REQUIREMENTS</w:t>
            </w:r>
          </w:p>
          <w:p w14:paraId="0FE8ED0F" w14:textId="77777777" w:rsidR="00B42D20" w:rsidRDefault="00B42D20" w:rsidP="00B42D20">
            <w:pPr>
              <w:pStyle w:val="TableBullet1"/>
              <w:rPr>
                <w:lang w:eastAsia="ja-JP"/>
              </w:rPr>
            </w:pPr>
            <w:r>
              <w:rPr>
                <w:lang w:eastAsia="ja-JP"/>
              </w:rPr>
              <w:t>be</w:t>
            </w:r>
            <w:r w:rsidRPr="00242CC9">
              <w:rPr>
                <w:lang w:eastAsia="ja-JP"/>
              </w:rPr>
              <w:t xml:space="preserve"> derived from a population for which there is a documented system of health surveillance and monitoring administered by a competent authority</w:t>
            </w:r>
          </w:p>
          <w:p w14:paraId="75DB02B5" w14:textId="77777777" w:rsidR="00B42D20" w:rsidRDefault="00B42D20" w:rsidP="00B42D20">
            <w:pPr>
              <w:pStyle w:val="TableBullet1"/>
              <w:rPr>
                <w:lang w:eastAsia="ja-JP"/>
              </w:rPr>
            </w:pPr>
            <w:r w:rsidRPr="00242CC9">
              <w:rPr>
                <w:lang w:eastAsia="ja-JP"/>
              </w:rPr>
              <w:t xml:space="preserve">not </w:t>
            </w:r>
            <w:r>
              <w:rPr>
                <w:lang w:eastAsia="ja-JP"/>
              </w:rPr>
              <w:t xml:space="preserve">be </w:t>
            </w:r>
            <w:r w:rsidRPr="00242CC9">
              <w:rPr>
                <w:lang w:eastAsia="ja-JP"/>
              </w:rPr>
              <w:t>derived from a population slaughtered as an official disease control measure</w:t>
            </w:r>
          </w:p>
          <w:p w14:paraId="6E03C4AD" w14:textId="77777777" w:rsidR="00B42D20" w:rsidRDefault="00B42D20" w:rsidP="00B42D20">
            <w:pPr>
              <w:pStyle w:val="TableBullet1"/>
              <w:rPr>
                <w:lang w:eastAsia="ja-JP"/>
              </w:rPr>
            </w:pPr>
            <w:r w:rsidRPr="00242CC9">
              <w:rPr>
                <w:lang w:eastAsia="ja-JP"/>
              </w:rPr>
              <w:t xml:space="preserve">not </w:t>
            </w:r>
            <w:r>
              <w:rPr>
                <w:lang w:eastAsia="ja-JP"/>
              </w:rPr>
              <w:t xml:space="preserve">be </w:t>
            </w:r>
            <w:r w:rsidRPr="00242CC9">
              <w:rPr>
                <w:lang w:eastAsia="ja-JP"/>
              </w:rPr>
              <w:t>juvenile salmonids or sexually mature fish</w:t>
            </w:r>
            <w:r>
              <w:rPr>
                <w:lang w:eastAsia="ja-JP"/>
              </w:rPr>
              <w:t xml:space="preserve"> (</w:t>
            </w:r>
            <w:r w:rsidRPr="00242CC9">
              <w:rPr>
                <w:lang w:eastAsia="ja-JP"/>
              </w:rPr>
              <w:t>spawners)</w:t>
            </w:r>
          </w:p>
          <w:p w14:paraId="219D027B" w14:textId="77777777" w:rsidR="00B42D20" w:rsidRDefault="00B42D20" w:rsidP="00B42D20">
            <w:pPr>
              <w:pStyle w:val="TableBullet1"/>
              <w:rPr>
                <w:lang w:eastAsia="ja-JP"/>
              </w:rPr>
            </w:pPr>
            <w:r>
              <w:rPr>
                <w:lang w:eastAsia="ja-JP"/>
              </w:rPr>
              <w:lastRenderedPageBreak/>
              <w:t xml:space="preserve">have had the head and gills removed and internal and external surfaces thoroughly washed </w:t>
            </w:r>
            <w:r w:rsidRPr="004B4ACD">
              <w:rPr>
                <w:lang w:eastAsia="ja-JP"/>
              </w:rPr>
              <w:t>to remove any extraneous material</w:t>
            </w:r>
          </w:p>
          <w:p w14:paraId="1F74F63D" w14:textId="77777777" w:rsidR="00B42D20" w:rsidRDefault="00B42D20" w:rsidP="00B42D20">
            <w:pPr>
              <w:pStyle w:val="TableBullet1"/>
              <w:rPr>
                <w:lang w:eastAsia="ja-JP"/>
              </w:rPr>
            </w:pPr>
            <w:r>
              <w:rPr>
                <w:lang w:eastAsia="ja-JP"/>
              </w:rPr>
              <w:t>be i</w:t>
            </w:r>
            <w:r w:rsidRPr="00242CC9">
              <w:rPr>
                <w:lang w:eastAsia="ja-JP"/>
              </w:rPr>
              <w:t>nspect</w:t>
            </w:r>
            <w:r>
              <w:rPr>
                <w:lang w:eastAsia="ja-JP"/>
              </w:rPr>
              <w:t>ed</w:t>
            </w:r>
            <w:r w:rsidRPr="00242CC9">
              <w:rPr>
                <w:lang w:eastAsia="ja-JP"/>
              </w:rPr>
              <w:t xml:space="preserve"> and grad</w:t>
            </w:r>
            <w:r>
              <w:rPr>
                <w:lang w:eastAsia="ja-JP"/>
              </w:rPr>
              <w:t>ed under the supervision of a competent authority</w:t>
            </w:r>
          </w:p>
          <w:p w14:paraId="6517358F" w14:textId="77777777" w:rsidR="00B42D20" w:rsidRDefault="00B42D20" w:rsidP="00B42D20">
            <w:pPr>
              <w:pStyle w:val="TableBullet1"/>
              <w:rPr>
                <w:lang w:eastAsia="ja-JP"/>
              </w:rPr>
            </w:pPr>
            <w:r w:rsidRPr="004B4ACD">
              <w:rPr>
                <w:lang w:eastAsia="ja-JP"/>
              </w:rPr>
              <w:t>be free from visible lesions associated with infectious disease and fit for human consumption</w:t>
            </w:r>
          </w:p>
          <w:p w14:paraId="466EA004" w14:textId="77777777" w:rsidR="00B42D20" w:rsidRDefault="00B42D20" w:rsidP="00B42D20">
            <w:pPr>
              <w:pStyle w:val="TableBullet1"/>
              <w:rPr>
                <w:lang w:eastAsia="ja-JP"/>
              </w:rPr>
            </w:pPr>
            <w:r>
              <w:rPr>
                <w:lang w:eastAsia="ja-JP"/>
              </w:rPr>
              <w:t>be</w:t>
            </w:r>
            <w:r w:rsidRPr="00242CC9">
              <w:rPr>
                <w:lang w:eastAsia="ja-JP"/>
              </w:rPr>
              <w:t xml:space="preserve"> processed in a premises </w:t>
            </w:r>
            <w:r>
              <w:rPr>
                <w:lang w:eastAsia="ja-JP"/>
              </w:rPr>
              <w:t xml:space="preserve">approved by and </w:t>
            </w:r>
            <w:r w:rsidRPr="00242CC9">
              <w:rPr>
                <w:lang w:eastAsia="ja-JP"/>
              </w:rPr>
              <w:t>under the control of a competent authority</w:t>
            </w:r>
          </w:p>
          <w:p w14:paraId="1CFD96F7" w14:textId="5BBE3C8F" w:rsidR="00B42D20" w:rsidRDefault="00B42D20" w:rsidP="00B42D20">
            <w:pPr>
              <w:pStyle w:val="TableBullet1"/>
              <w:rPr>
                <w:lang w:eastAsia="ja-JP"/>
              </w:rPr>
            </w:pPr>
            <w:r>
              <w:rPr>
                <w:lang w:eastAsia="ja-JP"/>
              </w:rPr>
              <w:t>be exported to Australia accompanied by official certification confirming that the exported fish meet Australia</w:t>
            </w:r>
            <w:r w:rsidR="000341B3">
              <w:rPr>
                <w:lang w:eastAsia="ja-JP"/>
              </w:rPr>
              <w:t>’</w:t>
            </w:r>
            <w:r>
              <w:rPr>
                <w:lang w:eastAsia="ja-JP"/>
              </w:rPr>
              <w:t>s import conditions in full.</w:t>
            </w:r>
          </w:p>
          <w:p w14:paraId="47954F95" w14:textId="77777777" w:rsidR="00B42D20" w:rsidRDefault="00B42D20" w:rsidP="00B42D20">
            <w:pPr>
              <w:pStyle w:val="TableText"/>
              <w:rPr>
                <w:lang w:eastAsia="ja-JP"/>
              </w:rPr>
            </w:pPr>
            <w:r>
              <w:rPr>
                <w:lang w:eastAsia="ja-JP"/>
              </w:rPr>
              <w:t>POST-ARRIVAL REQUIREMENTS</w:t>
            </w:r>
          </w:p>
          <w:p w14:paraId="2E031251" w14:textId="4BCCDE77" w:rsidR="00710FE8" w:rsidRDefault="00487DCA" w:rsidP="00B42D20">
            <w:pPr>
              <w:pStyle w:val="TableBullet1"/>
              <w:rPr>
                <w:lang w:eastAsia="ja-JP"/>
              </w:rPr>
            </w:pPr>
            <w:r>
              <w:rPr>
                <w:lang w:eastAsia="ja-JP"/>
              </w:rPr>
              <w:t>o</w:t>
            </w:r>
            <w:r w:rsidR="00B42D20">
              <w:rPr>
                <w:lang w:eastAsia="ja-JP"/>
              </w:rPr>
              <w:t>nly premises approved by the department will be permitted to commercially process imported salmonids in Australia</w:t>
            </w:r>
          </w:p>
          <w:p w14:paraId="08A4E52A" w14:textId="0C584C3C" w:rsidR="00B42D20" w:rsidRDefault="00487DCA" w:rsidP="00B42D20">
            <w:pPr>
              <w:pStyle w:val="TableBullet1"/>
              <w:rPr>
                <w:lang w:eastAsia="ja-JP"/>
              </w:rPr>
            </w:pPr>
            <w:r>
              <w:rPr>
                <w:lang w:eastAsia="ja-JP"/>
              </w:rPr>
              <w:t>o</w:t>
            </w:r>
            <w:r w:rsidR="00B42D20">
              <w:rPr>
                <w:lang w:eastAsia="ja-JP"/>
              </w:rPr>
              <w:t>nly consumer-ready product will be released from biosecurity control.</w:t>
            </w:r>
          </w:p>
        </w:tc>
        <w:tc>
          <w:tcPr>
            <w:tcW w:w="1389" w:type="pct"/>
          </w:tcPr>
          <w:p w14:paraId="71688EA4" w14:textId="60F66352" w:rsidR="00B42D20" w:rsidRDefault="00B42D20" w:rsidP="00B42D20">
            <w:pPr>
              <w:pStyle w:val="TableText"/>
              <w:rPr>
                <w:lang w:eastAsia="ja-JP"/>
              </w:rPr>
            </w:pPr>
            <w:r>
              <w:rPr>
                <w:lang w:eastAsia="ja-JP"/>
              </w:rPr>
              <w:lastRenderedPageBreak/>
              <w:t>B</w:t>
            </w:r>
            <w:r w:rsidR="00607DE8">
              <w:rPr>
                <w:lang w:eastAsia="ja-JP"/>
              </w:rPr>
              <w:t>ony fish</w:t>
            </w:r>
            <w:r>
              <w:rPr>
                <w:lang w:eastAsia="ja-JP"/>
              </w:rPr>
              <w:t xml:space="preserve"> imported to Australia for</w:t>
            </w:r>
            <w:r w:rsidR="00607DE8">
              <w:rPr>
                <w:lang w:eastAsia="ja-JP"/>
              </w:rPr>
              <w:t xml:space="preserve"> aquaculture and bait use </w:t>
            </w:r>
            <w:r>
              <w:rPr>
                <w:lang w:eastAsia="ja-JP"/>
              </w:rPr>
              <w:t>must:</w:t>
            </w:r>
          </w:p>
          <w:p w14:paraId="475A993D" w14:textId="5181DC20" w:rsidR="00607DE8" w:rsidRDefault="00607DE8" w:rsidP="00B42D20">
            <w:pPr>
              <w:pStyle w:val="TableText"/>
              <w:rPr>
                <w:lang w:eastAsia="ja-JP"/>
              </w:rPr>
            </w:pPr>
            <w:r>
              <w:rPr>
                <w:lang w:eastAsia="ja-JP"/>
              </w:rPr>
              <w:t>PRE-EXPORT REQUIREMENTS</w:t>
            </w:r>
          </w:p>
          <w:p w14:paraId="32BFD120" w14:textId="122F8EF3" w:rsidR="00607DE8" w:rsidRDefault="00607DE8" w:rsidP="00607DE8">
            <w:pPr>
              <w:pStyle w:val="TableBullet1"/>
              <w:rPr>
                <w:lang w:eastAsia="ja-JP"/>
              </w:rPr>
            </w:pPr>
            <w:r>
              <w:rPr>
                <w:lang w:eastAsia="ja-JP"/>
              </w:rPr>
              <w:t>be non-viable</w:t>
            </w:r>
          </w:p>
          <w:p w14:paraId="458BBCE5" w14:textId="226D7D6E" w:rsidR="00607DE8" w:rsidRDefault="00607DE8" w:rsidP="00607DE8">
            <w:pPr>
              <w:pStyle w:val="TableBullet1"/>
              <w:rPr>
                <w:lang w:eastAsia="ja-JP"/>
              </w:rPr>
            </w:pPr>
            <w:r>
              <w:rPr>
                <w:lang w:eastAsia="ja-JP"/>
              </w:rPr>
              <w:t>be wild</w:t>
            </w:r>
            <w:r w:rsidR="00487DCA">
              <w:rPr>
                <w:lang w:eastAsia="ja-JP"/>
              </w:rPr>
              <w:t>-</w:t>
            </w:r>
            <w:r>
              <w:rPr>
                <w:lang w:eastAsia="ja-JP"/>
              </w:rPr>
              <w:t>caught</w:t>
            </w:r>
          </w:p>
          <w:p w14:paraId="0A0C46C0" w14:textId="75722B3F" w:rsidR="00607DE8" w:rsidRDefault="00607DE8" w:rsidP="00607DE8">
            <w:pPr>
              <w:pStyle w:val="TableBullet1"/>
              <w:rPr>
                <w:lang w:eastAsia="ja-JP"/>
              </w:rPr>
            </w:pPr>
            <w:r>
              <w:rPr>
                <w:lang w:eastAsia="ja-JP"/>
              </w:rPr>
              <w:t>be processed in premises (including vessels/refrigerated warehouses) approved by and under the control of the competent authority</w:t>
            </w:r>
          </w:p>
          <w:p w14:paraId="1402E92D" w14:textId="25418DFC" w:rsidR="00607DE8" w:rsidRDefault="00607DE8" w:rsidP="00607DE8">
            <w:pPr>
              <w:pStyle w:val="TableBullet1"/>
              <w:rPr>
                <w:lang w:eastAsia="ja-JP"/>
              </w:rPr>
            </w:pPr>
            <w:r>
              <w:rPr>
                <w:lang w:eastAsia="ja-JP"/>
              </w:rPr>
              <w:t>be free from visible lesions associated with infectious disease</w:t>
            </w:r>
          </w:p>
          <w:p w14:paraId="1E25C1BC" w14:textId="0DD5591B" w:rsidR="00607DE8" w:rsidRDefault="00607DE8" w:rsidP="00607DE8">
            <w:pPr>
              <w:pStyle w:val="TableBullet1"/>
              <w:rPr>
                <w:lang w:eastAsia="ja-JP"/>
              </w:rPr>
            </w:pPr>
            <w:r>
              <w:rPr>
                <w:lang w:eastAsia="ja-JP"/>
              </w:rPr>
              <w:lastRenderedPageBreak/>
              <w:t>be inspected under the supervision of the competent authority and/or systems approved by the competent authority.</w:t>
            </w:r>
          </w:p>
          <w:p w14:paraId="18A3A59A" w14:textId="52FC43BF" w:rsidR="00B42D20" w:rsidRDefault="00B42D20" w:rsidP="00B42D20">
            <w:pPr>
              <w:pStyle w:val="TableText"/>
              <w:rPr>
                <w:lang w:eastAsia="ja-JP"/>
              </w:rPr>
            </w:pPr>
            <w:r>
              <w:rPr>
                <w:lang w:eastAsia="ja-JP"/>
              </w:rPr>
              <w:t>POST-ARRIVAL REQUIREMENT</w:t>
            </w:r>
          </w:p>
          <w:p w14:paraId="263C5448" w14:textId="2A8EEB1B" w:rsidR="00710FE8" w:rsidRDefault="00487DCA" w:rsidP="00710FE8">
            <w:pPr>
              <w:pStyle w:val="TableBullet1"/>
              <w:rPr>
                <w:lang w:eastAsia="ja-JP"/>
              </w:rPr>
            </w:pPr>
            <w:r>
              <w:rPr>
                <w:lang w:eastAsia="ja-JP"/>
              </w:rPr>
              <w:t>f</w:t>
            </w:r>
            <w:r w:rsidR="00710FE8" w:rsidRPr="00B42D20">
              <w:rPr>
                <w:lang w:eastAsia="ja-JP"/>
              </w:rPr>
              <w:t>rozen blocks can be used at water temperatures equal to or greater than 15°C</w:t>
            </w:r>
          </w:p>
          <w:p w14:paraId="24721061" w14:textId="378D2F91" w:rsidR="00710FE8" w:rsidRDefault="00487DCA" w:rsidP="00710FE8">
            <w:pPr>
              <w:pStyle w:val="TableBullet1"/>
              <w:rPr>
                <w:lang w:eastAsia="ja-JP"/>
              </w:rPr>
            </w:pPr>
            <w:r>
              <w:rPr>
                <w:lang w:eastAsia="ja-JP"/>
              </w:rPr>
              <w:t>b</w:t>
            </w:r>
            <w:r w:rsidR="00710FE8">
              <w:rPr>
                <w:lang w:eastAsia="ja-JP"/>
              </w:rPr>
              <w:t xml:space="preserve">ony fish must </w:t>
            </w:r>
            <w:r w:rsidR="00B42D20">
              <w:rPr>
                <w:lang w:eastAsia="ja-JP"/>
              </w:rPr>
              <w:t>be</w:t>
            </w:r>
            <w:r w:rsidR="00B42D20" w:rsidRPr="00B42D20">
              <w:rPr>
                <w:lang w:eastAsia="ja-JP"/>
              </w:rPr>
              <w:t xml:space="preserve"> thawed prior to use below 15°C</w:t>
            </w:r>
          </w:p>
          <w:p w14:paraId="38F824CB" w14:textId="143ECFB5" w:rsidR="00710FE8" w:rsidRDefault="00487DCA" w:rsidP="00710FE8">
            <w:pPr>
              <w:pStyle w:val="TableBullet1"/>
              <w:rPr>
                <w:lang w:eastAsia="ja-JP"/>
              </w:rPr>
            </w:pPr>
            <w:r>
              <w:rPr>
                <w:lang w:eastAsia="ja-JP"/>
              </w:rPr>
              <w:t>b</w:t>
            </w:r>
            <w:r w:rsidR="00710FE8">
              <w:rPr>
                <w:lang w:eastAsia="ja-JP"/>
              </w:rPr>
              <w:t>ony fish</w:t>
            </w:r>
            <w:r w:rsidR="00B42D20" w:rsidRPr="00B42D20">
              <w:rPr>
                <w:lang w:eastAsia="ja-JP"/>
              </w:rPr>
              <w:t xml:space="preserve"> can be fed out any time of the year above </w:t>
            </w:r>
            <w:r w:rsidR="00710FE8" w:rsidRPr="00710FE8">
              <w:rPr>
                <w:lang w:eastAsia="ja-JP"/>
              </w:rPr>
              <w:t>30°S</w:t>
            </w:r>
            <w:r w:rsidR="00B42D20" w:rsidRPr="00B42D20">
              <w:rPr>
                <w:lang w:eastAsia="ja-JP"/>
              </w:rPr>
              <w:t>.</w:t>
            </w:r>
          </w:p>
        </w:tc>
      </w:tr>
      <w:tr w:rsidR="00B42D20" w14:paraId="3BBB4C7F" w14:textId="77777777" w:rsidTr="00137F1C">
        <w:tc>
          <w:tcPr>
            <w:tcW w:w="832" w:type="pct"/>
          </w:tcPr>
          <w:p w14:paraId="310B6F73" w14:textId="77777777" w:rsidR="00B42D20" w:rsidRPr="00593195" w:rsidRDefault="00B42D20" w:rsidP="00B42D20">
            <w:pPr>
              <w:pStyle w:val="TableText"/>
              <w:rPr>
                <w:lang w:eastAsia="ja-JP"/>
              </w:rPr>
            </w:pPr>
            <w:r w:rsidRPr="00740170">
              <w:rPr>
                <w:i/>
                <w:iCs/>
                <w:lang w:eastAsia="ja-JP"/>
              </w:rPr>
              <w:lastRenderedPageBreak/>
              <w:t>Yersinia ruckeri</w:t>
            </w:r>
            <w:r>
              <w:rPr>
                <w:lang w:eastAsia="ja-JP"/>
              </w:rPr>
              <w:t xml:space="preserve"> (Hagerman strain)</w:t>
            </w:r>
          </w:p>
        </w:tc>
        <w:tc>
          <w:tcPr>
            <w:tcW w:w="1389" w:type="pct"/>
          </w:tcPr>
          <w:p w14:paraId="1EBF4CAC" w14:textId="77777777" w:rsidR="00B42D20" w:rsidRPr="00740170" w:rsidRDefault="00B42D20" w:rsidP="00B42D20">
            <w:pPr>
              <w:pStyle w:val="TableText"/>
              <w:rPr>
                <w:rStyle w:val="Emphasis"/>
                <w:i w:val="0"/>
                <w:iCs w:val="0"/>
              </w:rPr>
            </w:pPr>
            <w:r w:rsidRPr="00740170">
              <w:rPr>
                <w:rStyle w:val="Emphasis"/>
                <w:i w:val="0"/>
                <w:iCs w:val="0"/>
              </w:rPr>
              <w:t>Not applicable</w:t>
            </w:r>
          </w:p>
        </w:tc>
        <w:tc>
          <w:tcPr>
            <w:tcW w:w="1389" w:type="pct"/>
          </w:tcPr>
          <w:p w14:paraId="7B2DFAF8" w14:textId="26F8975F" w:rsidR="00B42D20" w:rsidRDefault="007A2192" w:rsidP="00B42D20">
            <w:pPr>
              <w:pStyle w:val="TableText"/>
              <w:rPr>
                <w:lang w:eastAsia="ja-JP"/>
              </w:rPr>
            </w:pPr>
            <w:r w:rsidRPr="007A2192">
              <w:rPr>
                <w:lang w:eastAsia="ja-JP"/>
              </w:rPr>
              <w:t>Non-viable salmonids, and non-salmonid marine finfish</w:t>
            </w:r>
            <w:r w:rsidR="00B42D20" w:rsidRPr="00242CC9">
              <w:rPr>
                <w:lang w:eastAsia="ja-JP"/>
              </w:rPr>
              <w:t xml:space="preserve"> imported to Australia for human consumption must:</w:t>
            </w:r>
          </w:p>
          <w:p w14:paraId="2E02085C" w14:textId="77777777" w:rsidR="00B42D20" w:rsidRPr="00242CC9" w:rsidRDefault="00B42D20" w:rsidP="00B42D20">
            <w:pPr>
              <w:pStyle w:val="TableText"/>
              <w:rPr>
                <w:lang w:eastAsia="ja-JP"/>
              </w:rPr>
            </w:pPr>
            <w:r>
              <w:rPr>
                <w:lang w:eastAsia="ja-JP"/>
              </w:rPr>
              <w:t>PRE-EXPORT REQUIREMENTS</w:t>
            </w:r>
          </w:p>
          <w:p w14:paraId="1F078C76" w14:textId="77777777" w:rsidR="00B42D20" w:rsidRDefault="00B42D20" w:rsidP="00B42D20">
            <w:pPr>
              <w:pStyle w:val="TableBullet1"/>
              <w:rPr>
                <w:lang w:eastAsia="ja-JP"/>
              </w:rPr>
            </w:pPr>
            <w:r>
              <w:rPr>
                <w:lang w:eastAsia="ja-JP"/>
              </w:rPr>
              <w:t>be</w:t>
            </w:r>
            <w:r w:rsidRPr="00242CC9">
              <w:rPr>
                <w:lang w:eastAsia="ja-JP"/>
              </w:rPr>
              <w:t xml:space="preserve"> derived from a population for which there is a documented system of health surveillance and monitoring administered by a competent authority</w:t>
            </w:r>
          </w:p>
          <w:p w14:paraId="7FA458F0" w14:textId="77777777" w:rsidR="00B42D20" w:rsidRDefault="00B42D20" w:rsidP="00B42D20">
            <w:pPr>
              <w:pStyle w:val="TableBullet1"/>
              <w:rPr>
                <w:lang w:eastAsia="ja-JP"/>
              </w:rPr>
            </w:pPr>
            <w:r w:rsidRPr="00242CC9">
              <w:rPr>
                <w:lang w:eastAsia="ja-JP"/>
              </w:rPr>
              <w:t xml:space="preserve">not </w:t>
            </w:r>
            <w:r>
              <w:rPr>
                <w:lang w:eastAsia="ja-JP"/>
              </w:rPr>
              <w:t xml:space="preserve">be </w:t>
            </w:r>
            <w:r w:rsidRPr="00242CC9">
              <w:rPr>
                <w:lang w:eastAsia="ja-JP"/>
              </w:rPr>
              <w:t>derived from a population slaughtered as an official disease control measure</w:t>
            </w:r>
          </w:p>
          <w:p w14:paraId="5EF4F9BA" w14:textId="77777777" w:rsidR="00B42D20" w:rsidRDefault="00B42D20" w:rsidP="00B42D20">
            <w:pPr>
              <w:pStyle w:val="TableBullet1"/>
              <w:rPr>
                <w:lang w:eastAsia="ja-JP"/>
              </w:rPr>
            </w:pPr>
            <w:r w:rsidRPr="00242CC9">
              <w:rPr>
                <w:lang w:eastAsia="ja-JP"/>
              </w:rPr>
              <w:t xml:space="preserve">not </w:t>
            </w:r>
            <w:r>
              <w:rPr>
                <w:lang w:eastAsia="ja-JP"/>
              </w:rPr>
              <w:t xml:space="preserve">be </w:t>
            </w:r>
            <w:r w:rsidRPr="00242CC9">
              <w:rPr>
                <w:lang w:eastAsia="ja-JP"/>
              </w:rPr>
              <w:t>juvenile salmonids or sexually mature fish</w:t>
            </w:r>
            <w:r>
              <w:rPr>
                <w:lang w:eastAsia="ja-JP"/>
              </w:rPr>
              <w:t xml:space="preserve"> (</w:t>
            </w:r>
            <w:r w:rsidRPr="00242CC9">
              <w:rPr>
                <w:lang w:eastAsia="ja-JP"/>
              </w:rPr>
              <w:t>spawners)</w:t>
            </w:r>
          </w:p>
          <w:p w14:paraId="771D4F3A" w14:textId="77777777" w:rsidR="00B42D20" w:rsidRDefault="00B42D20" w:rsidP="00B42D20">
            <w:pPr>
              <w:pStyle w:val="TableBullet1"/>
              <w:rPr>
                <w:lang w:eastAsia="ja-JP"/>
              </w:rPr>
            </w:pPr>
            <w:r>
              <w:rPr>
                <w:lang w:eastAsia="ja-JP"/>
              </w:rPr>
              <w:t xml:space="preserve">have had the head and gills removed and internal and external surfaces thoroughly washed </w:t>
            </w:r>
            <w:r w:rsidRPr="004B4ACD">
              <w:rPr>
                <w:lang w:eastAsia="ja-JP"/>
              </w:rPr>
              <w:t>to remove any extraneous material</w:t>
            </w:r>
          </w:p>
          <w:p w14:paraId="3A754B2C" w14:textId="77777777" w:rsidR="00B42D20" w:rsidRDefault="00B42D20" w:rsidP="00B42D20">
            <w:pPr>
              <w:pStyle w:val="TableBullet1"/>
              <w:rPr>
                <w:lang w:eastAsia="ja-JP"/>
              </w:rPr>
            </w:pPr>
            <w:r>
              <w:rPr>
                <w:lang w:eastAsia="ja-JP"/>
              </w:rPr>
              <w:t>be i</w:t>
            </w:r>
            <w:r w:rsidRPr="00242CC9">
              <w:rPr>
                <w:lang w:eastAsia="ja-JP"/>
              </w:rPr>
              <w:t>nspect</w:t>
            </w:r>
            <w:r>
              <w:rPr>
                <w:lang w:eastAsia="ja-JP"/>
              </w:rPr>
              <w:t>ed</w:t>
            </w:r>
            <w:r w:rsidRPr="00242CC9">
              <w:rPr>
                <w:lang w:eastAsia="ja-JP"/>
              </w:rPr>
              <w:t xml:space="preserve"> and grad</w:t>
            </w:r>
            <w:r>
              <w:rPr>
                <w:lang w:eastAsia="ja-JP"/>
              </w:rPr>
              <w:t>ed under the supervision of a competent authority</w:t>
            </w:r>
          </w:p>
          <w:p w14:paraId="40D1AE6D" w14:textId="77777777" w:rsidR="00B42D20" w:rsidRDefault="00B42D20" w:rsidP="00B42D20">
            <w:pPr>
              <w:pStyle w:val="TableBullet1"/>
              <w:rPr>
                <w:lang w:eastAsia="ja-JP"/>
              </w:rPr>
            </w:pPr>
            <w:r w:rsidRPr="004B4ACD">
              <w:rPr>
                <w:lang w:eastAsia="ja-JP"/>
              </w:rPr>
              <w:lastRenderedPageBreak/>
              <w:t>be free from visible lesions associated with infectious disease and fit for human consumption</w:t>
            </w:r>
          </w:p>
          <w:p w14:paraId="471D6476" w14:textId="77777777" w:rsidR="00B42D20" w:rsidRDefault="00B42D20" w:rsidP="00B42D20">
            <w:pPr>
              <w:pStyle w:val="TableBullet1"/>
              <w:rPr>
                <w:lang w:eastAsia="ja-JP"/>
              </w:rPr>
            </w:pPr>
            <w:r>
              <w:rPr>
                <w:lang w:eastAsia="ja-JP"/>
              </w:rPr>
              <w:t>be</w:t>
            </w:r>
            <w:r w:rsidRPr="00242CC9">
              <w:rPr>
                <w:lang w:eastAsia="ja-JP"/>
              </w:rPr>
              <w:t xml:space="preserve"> processed in a premises </w:t>
            </w:r>
            <w:r>
              <w:rPr>
                <w:lang w:eastAsia="ja-JP"/>
              </w:rPr>
              <w:t xml:space="preserve">approved by and </w:t>
            </w:r>
            <w:r w:rsidRPr="00242CC9">
              <w:rPr>
                <w:lang w:eastAsia="ja-JP"/>
              </w:rPr>
              <w:t>under the control of a competent authority</w:t>
            </w:r>
          </w:p>
          <w:p w14:paraId="4DA3ED0A" w14:textId="4FE28F3D" w:rsidR="00B42D20" w:rsidRDefault="00B42D20" w:rsidP="00B42D20">
            <w:pPr>
              <w:pStyle w:val="TableBullet1"/>
              <w:rPr>
                <w:lang w:eastAsia="ja-JP"/>
              </w:rPr>
            </w:pPr>
            <w:r>
              <w:rPr>
                <w:lang w:eastAsia="ja-JP"/>
              </w:rPr>
              <w:t>be exported to Australia accompanied by official certification confirming that the exported fish meet Australia</w:t>
            </w:r>
            <w:r w:rsidR="000341B3">
              <w:rPr>
                <w:lang w:eastAsia="ja-JP"/>
              </w:rPr>
              <w:t>’</w:t>
            </w:r>
            <w:r>
              <w:rPr>
                <w:lang w:eastAsia="ja-JP"/>
              </w:rPr>
              <w:t>s import conditions in full.</w:t>
            </w:r>
          </w:p>
          <w:p w14:paraId="24C9813C" w14:textId="77777777" w:rsidR="00B42D20" w:rsidRDefault="00B42D20" w:rsidP="00B42D20">
            <w:pPr>
              <w:pStyle w:val="TableText"/>
              <w:rPr>
                <w:lang w:eastAsia="ja-JP"/>
              </w:rPr>
            </w:pPr>
            <w:r>
              <w:rPr>
                <w:lang w:eastAsia="ja-JP"/>
              </w:rPr>
              <w:t>POST-ARRIVAL REQUIREMENTS</w:t>
            </w:r>
          </w:p>
          <w:p w14:paraId="616FA426" w14:textId="7DDE053A" w:rsidR="00B42D20" w:rsidRDefault="00487DCA" w:rsidP="00B42D20">
            <w:pPr>
              <w:pStyle w:val="TableBullet1"/>
              <w:rPr>
                <w:lang w:eastAsia="ja-JP"/>
              </w:rPr>
            </w:pPr>
            <w:r>
              <w:rPr>
                <w:lang w:eastAsia="ja-JP"/>
              </w:rPr>
              <w:t>o</w:t>
            </w:r>
            <w:r w:rsidR="00B42D20">
              <w:rPr>
                <w:lang w:eastAsia="ja-JP"/>
              </w:rPr>
              <w:t>nly premises approved by the department will be permitted to commercially process imported salmonids in Australia</w:t>
            </w:r>
          </w:p>
          <w:p w14:paraId="3015900D" w14:textId="607C2809" w:rsidR="00B42D20" w:rsidRPr="00AD2075" w:rsidRDefault="00487DCA" w:rsidP="00B42D20">
            <w:pPr>
              <w:pStyle w:val="TableBullet1"/>
              <w:rPr>
                <w:rStyle w:val="Emphasis"/>
                <w:i w:val="0"/>
                <w:iCs w:val="0"/>
                <w:lang w:eastAsia="ja-JP"/>
              </w:rPr>
            </w:pPr>
            <w:r>
              <w:rPr>
                <w:lang w:eastAsia="ja-JP"/>
              </w:rPr>
              <w:t>o</w:t>
            </w:r>
            <w:r w:rsidR="00B42D20">
              <w:rPr>
                <w:lang w:eastAsia="ja-JP"/>
              </w:rPr>
              <w:t>nly consumer-ready product will be released from biosecurity control.</w:t>
            </w:r>
          </w:p>
        </w:tc>
        <w:tc>
          <w:tcPr>
            <w:tcW w:w="1389" w:type="pct"/>
          </w:tcPr>
          <w:p w14:paraId="46440D34" w14:textId="310650AD" w:rsidR="00B42D20" w:rsidRDefault="007A2192" w:rsidP="007A2192">
            <w:pPr>
              <w:pStyle w:val="TableText"/>
              <w:rPr>
                <w:lang w:eastAsia="ja-JP"/>
              </w:rPr>
            </w:pPr>
            <w:r>
              <w:rPr>
                <w:lang w:eastAsia="ja-JP"/>
              </w:rPr>
              <w:lastRenderedPageBreak/>
              <w:t>Not applicable</w:t>
            </w:r>
          </w:p>
        </w:tc>
      </w:tr>
    </w:tbl>
    <w:p w14:paraId="1B727E5A" w14:textId="77777777" w:rsidR="00E60361" w:rsidRPr="00E61722" w:rsidRDefault="00E60361" w:rsidP="00E60361">
      <w:pPr>
        <w:rPr>
          <w:lang w:eastAsia="ja-JP"/>
        </w:rPr>
      </w:pPr>
    </w:p>
    <w:p w14:paraId="126610D9" w14:textId="77777777" w:rsidR="00E60361" w:rsidRDefault="00E60361" w:rsidP="00E60361">
      <w:pPr>
        <w:pStyle w:val="Heading2"/>
        <w:numPr>
          <w:ilvl w:val="0"/>
          <w:numId w:val="0"/>
        </w:numPr>
        <w:sectPr w:rsidR="00E60361" w:rsidSect="002A4BF0">
          <w:pgSz w:w="16838" w:h="11906" w:orient="landscape" w:code="9"/>
          <w:pgMar w:top="720" w:right="720" w:bottom="720" w:left="720" w:header="567" w:footer="283" w:gutter="0"/>
          <w:cols w:space="708"/>
          <w:docGrid w:linePitch="360"/>
        </w:sectPr>
      </w:pPr>
    </w:p>
    <w:p w14:paraId="1F25E9FE" w14:textId="77777777" w:rsidR="004E7E41" w:rsidRDefault="004E7E41" w:rsidP="007E39EF">
      <w:pPr>
        <w:pStyle w:val="Heading2"/>
        <w:numPr>
          <w:ilvl w:val="0"/>
          <w:numId w:val="0"/>
        </w:numPr>
        <w:ind w:left="720" w:hanging="720"/>
      </w:pPr>
      <w:bookmarkStart w:id="476" w:name="_Appendix_G:_Testing"/>
      <w:bookmarkStart w:id="477" w:name="_Toc158990557"/>
      <w:bookmarkEnd w:id="476"/>
      <w:r w:rsidRPr="008A4748">
        <w:lastRenderedPageBreak/>
        <w:t xml:space="preserve">Appendix G: </w:t>
      </w:r>
      <w:r w:rsidR="008B4E42" w:rsidRPr="008A4748">
        <w:t>Testing of imported sturgeon</w:t>
      </w:r>
      <w:bookmarkEnd w:id="477"/>
    </w:p>
    <w:p w14:paraId="4B9D0139" w14:textId="0FE0F219" w:rsidR="00246D6F" w:rsidRDefault="00DB1612" w:rsidP="003D0E66">
      <w:pPr>
        <w:pStyle w:val="Heading3"/>
        <w:numPr>
          <w:ilvl w:val="0"/>
          <w:numId w:val="0"/>
        </w:numPr>
        <w:ind w:left="964" w:hanging="964"/>
        <w:rPr>
          <w:lang w:eastAsia="ja-JP"/>
        </w:rPr>
      </w:pPr>
      <w:bookmarkStart w:id="478" w:name="_Toc158990558"/>
      <w:r>
        <w:rPr>
          <w:lang w:eastAsia="ja-JP"/>
        </w:rPr>
        <w:t>Introduction</w:t>
      </w:r>
      <w:bookmarkEnd w:id="478"/>
    </w:p>
    <w:p w14:paraId="4A04B6A2" w14:textId="2A34EE0C" w:rsidR="003A7730" w:rsidRDefault="004A5DB0" w:rsidP="004A5DB0">
      <w:pPr>
        <w:rPr>
          <w:lang w:eastAsia="ja-JP"/>
        </w:rPr>
      </w:pPr>
      <w:r>
        <w:rPr>
          <w:lang w:eastAsia="ja-JP"/>
        </w:rPr>
        <w:t xml:space="preserve">Under </w:t>
      </w:r>
      <w:r w:rsidR="00915772">
        <w:rPr>
          <w:lang w:eastAsia="ja-JP"/>
        </w:rPr>
        <w:t>proposed biosecurity measures</w:t>
      </w:r>
      <w:r>
        <w:rPr>
          <w:lang w:eastAsia="ja-JP"/>
        </w:rPr>
        <w:t xml:space="preserve">, imported </w:t>
      </w:r>
      <w:r w:rsidR="00915772">
        <w:rPr>
          <w:lang w:eastAsia="ja-JP"/>
        </w:rPr>
        <w:t>live sturgeon</w:t>
      </w:r>
      <w:r>
        <w:rPr>
          <w:lang w:eastAsia="ja-JP"/>
        </w:rPr>
        <w:t xml:space="preserve"> must be </w:t>
      </w:r>
      <w:r w:rsidR="007A5B32">
        <w:rPr>
          <w:lang w:eastAsia="ja-JP"/>
        </w:rPr>
        <w:t xml:space="preserve">batch </w:t>
      </w:r>
      <w:r>
        <w:rPr>
          <w:lang w:eastAsia="ja-JP"/>
        </w:rPr>
        <w:t>tested on arrival in Australia for</w:t>
      </w:r>
      <w:r w:rsidR="003A7730">
        <w:rPr>
          <w:lang w:eastAsia="ja-JP"/>
        </w:rPr>
        <w:t>:</w:t>
      </w:r>
    </w:p>
    <w:p w14:paraId="267A3F56" w14:textId="77777777" w:rsidR="00F26935" w:rsidRDefault="00F26935" w:rsidP="00F26935">
      <w:pPr>
        <w:pStyle w:val="ListBullet"/>
      </w:pPr>
      <w:r w:rsidRPr="00F26935">
        <w:t xml:space="preserve">Acipenserid Herpesvirus 1 </w:t>
      </w:r>
      <w:r>
        <w:t xml:space="preserve">(AciHV1) </w:t>
      </w:r>
      <w:r w:rsidRPr="00F26935">
        <w:t>and Acipenserid Herpesvirus 2</w:t>
      </w:r>
      <w:r>
        <w:t xml:space="preserve"> (</w:t>
      </w:r>
      <w:r w:rsidR="003A7730">
        <w:t>AciHV2</w:t>
      </w:r>
      <w:r>
        <w:t>)</w:t>
      </w:r>
      <w:r w:rsidR="003A7730">
        <w:t xml:space="preserve"> (</w:t>
      </w:r>
      <w:r w:rsidR="003A7730" w:rsidRPr="007947CC">
        <w:t>required</w:t>
      </w:r>
      <w:r w:rsidR="003A7730">
        <w:t xml:space="preserve"> if </w:t>
      </w:r>
      <w:r w:rsidR="003A7730" w:rsidRPr="00455354">
        <w:t>sturgeon</w:t>
      </w:r>
      <w:r w:rsidR="00980A3C">
        <w:t xml:space="preserve"> or donor sturgeon</w:t>
      </w:r>
      <w:r w:rsidR="003A7730">
        <w:t xml:space="preserve"> were not certified as free of AciHV1 and AciHV2)</w:t>
      </w:r>
    </w:p>
    <w:p w14:paraId="2DC27529" w14:textId="77777777" w:rsidR="00F26935" w:rsidRPr="00F26935" w:rsidRDefault="003A7730" w:rsidP="00F26935">
      <w:pPr>
        <w:pStyle w:val="ListBullet"/>
        <w:rPr>
          <w:rStyle w:val="Emphasis"/>
          <w:i w:val="0"/>
          <w:iCs w:val="0"/>
        </w:rPr>
      </w:pPr>
      <w:r w:rsidRPr="007947CC">
        <w:t>typical</w:t>
      </w:r>
      <w:r>
        <w:t xml:space="preserve"> </w:t>
      </w:r>
      <w:r w:rsidRPr="00F7302A">
        <w:rPr>
          <w:rStyle w:val="Emphasis"/>
        </w:rPr>
        <w:t>Aeromonas </w:t>
      </w:r>
      <w:r w:rsidRPr="00CE01E5">
        <w:rPr>
          <w:rStyle w:val="Emphasis"/>
        </w:rPr>
        <w:t>salmonicida</w:t>
      </w:r>
    </w:p>
    <w:p w14:paraId="697612E6" w14:textId="11813698" w:rsidR="00F26935" w:rsidRDefault="00971640" w:rsidP="00F26935">
      <w:pPr>
        <w:pStyle w:val="ListBullet"/>
      </w:pPr>
      <w:r>
        <w:t>c</w:t>
      </w:r>
      <w:r w:rsidR="003A7730" w:rsidRPr="007947CC">
        <w:t>y</w:t>
      </w:r>
      <w:r w:rsidR="00F26935">
        <w:t>prinid herpesvirus 3 (Cy</w:t>
      </w:r>
      <w:r w:rsidR="003A7730" w:rsidRPr="007947CC">
        <w:t>HV-3</w:t>
      </w:r>
      <w:r w:rsidR="00F26935">
        <w:t>)</w:t>
      </w:r>
    </w:p>
    <w:p w14:paraId="62749618" w14:textId="14B170D2" w:rsidR="00F26935" w:rsidRDefault="00971640" w:rsidP="00F26935">
      <w:pPr>
        <w:pStyle w:val="ListBullet"/>
      </w:pPr>
      <w:r>
        <w:t>f</w:t>
      </w:r>
      <w:r w:rsidR="00F26935">
        <w:t>rog virus 3 (</w:t>
      </w:r>
      <w:r w:rsidR="003A7730" w:rsidRPr="007947CC">
        <w:t>FV3</w:t>
      </w:r>
      <w:r w:rsidR="00F26935">
        <w:t>)</w:t>
      </w:r>
    </w:p>
    <w:p w14:paraId="72ABD7B9" w14:textId="139820F2" w:rsidR="00971640" w:rsidRDefault="00971640" w:rsidP="00971640">
      <w:pPr>
        <w:pStyle w:val="ListBullet"/>
      </w:pPr>
      <w:r>
        <w:t>i</w:t>
      </w:r>
      <w:r w:rsidR="00F26935" w:rsidRPr="00F26935">
        <w:t xml:space="preserve">nfectious haematopoietic necrosis </w:t>
      </w:r>
      <w:r w:rsidR="00F26935">
        <w:t>virus (</w:t>
      </w:r>
      <w:r w:rsidR="003A7730" w:rsidRPr="007947CC">
        <w:t>IH</w:t>
      </w:r>
      <w:r w:rsidR="003A7730">
        <w:t>NV</w:t>
      </w:r>
      <w:r w:rsidR="00F26935">
        <w:t>)</w:t>
      </w:r>
    </w:p>
    <w:p w14:paraId="747DD065" w14:textId="77777777" w:rsidR="00971640" w:rsidRDefault="00971640" w:rsidP="00971640">
      <w:pPr>
        <w:pStyle w:val="ListBullet"/>
        <w:rPr>
          <w:rStyle w:val="Emphasis"/>
          <w:i w:val="0"/>
          <w:iCs w:val="0"/>
        </w:rPr>
      </w:pPr>
      <w:r>
        <w:rPr>
          <w:rStyle w:val="Emphasis"/>
          <w:i w:val="0"/>
          <w:iCs w:val="0"/>
        </w:rPr>
        <w:t>s</w:t>
      </w:r>
      <w:r w:rsidRPr="00971640">
        <w:rPr>
          <w:rStyle w:val="Emphasis"/>
          <w:i w:val="0"/>
          <w:iCs w:val="0"/>
        </w:rPr>
        <w:t xml:space="preserve">pring viraemia of carp virus </w:t>
      </w:r>
      <w:r>
        <w:rPr>
          <w:rStyle w:val="Emphasis"/>
          <w:i w:val="0"/>
          <w:iCs w:val="0"/>
        </w:rPr>
        <w:t>(</w:t>
      </w:r>
      <w:r w:rsidR="003A7730" w:rsidRPr="00971640">
        <w:rPr>
          <w:rStyle w:val="Emphasis"/>
          <w:i w:val="0"/>
          <w:iCs w:val="0"/>
        </w:rPr>
        <w:t>SVCV</w:t>
      </w:r>
      <w:r>
        <w:rPr>
          <w:rStyle w:val="Emphasis"/>
          <w:i w:val="0"/>
          <w:iCs w:val="0"/>
        </w:rPr>
        <w:t>)</w:t>
      </w:r>
    </w:p>
    <w:p w14:paraId="2855F721" w14:textId="77777777" w:rsidR="00971640" w:rsidRDefault="00971640" w:rsidP="00971640">
      <w:pPr>
        <w:pStyle w:val="ListBullet"/>
      </w:pPr>
      <w:r>
        <w:rPr>
          <w:rStyle w:val="Emphasis"/>
          <w:i w:val="0"/>
          <w:iCs w:val="0"/>
        </w:rPr>
        <w:t>sturgeon nucleocytoplasmic DNA viruses (</w:t>
      </w:r>
      <w:r w:rsidR="003A7730">
        <w:t>sNCLDV</w:t>
      </w:r>
      <w:r>
        <w:t>)</w:t>
      </w:r>
      <w:r w:rsidR="003A7730">
        <w:t xml:space="preserve"> (</w:t>
      </w:r>
      <w:r w:rsidR="003A7730" w:rsidRPr="008A767D">
        <w:t>required</w:t>
      </w:r>
      <w:r w:rsidR="003A7730">
        <w:t xml:space="preserve"> if sturgeon </w:t>
      </w:r>
      <w:r w:rsidR="00F26935">
        <w:t xml:space="preserve">or donor sturgeon </w:t>
      </w:r>
      <w:r w:rsidR="003A7730">
        <w:t>were not certified as free of sNCLDV)</w:t>
      </w:r>
    </w:p>
    <w:p w14:paraId="67DB4BF7" w14:textId="77777777" w:rsidR="00971640" w:rsidRDefault="00971640" w:rsidP="00971640">
      <w:pPr>
        <w:pStyle w:val="ListBullet"/>
      </w:pPr>
      <w:r w:rsidRPr="00971640">
        <w:t xml:space="preserve">viral haemorrhagic septicaemia virus </w:t>
      </w:r>
      <w:r>
        <w:t>(</w:t>
      </w:r>
      <w:r w:rsidR="003A7730" w:rsidRPr="007947CC">
        <w:t>VHSV</w:t>
      </w:r>
      <w:r>
        <w:t>)</w:t>
      </w:r>
    </w:p>
    <w:p w14:paraId="5F81B057" w14:textId="60FD1353" w:rsidR="003A7730" w:rsidRDefault="003A7730" w:rsidP="00971640">
      <w:pPr>
        <w:pStyle w:val="ListBullet"/>
      </w:pPr>
      <w:r w:rsidRPr="003A2137">
        <w:rPr>
          <w:rStyle w:val="Emphasis"/>
        </w:rPr>
        <w:t>Yersinia</w:t>
      </w:r>
      <w:r w:rsidRPr="00C75B43">
        <w:rPr>
          <w:rStyle w:val="Emphasis"/>
        </w:rPr>
        <w:t> ruckeri</w:t>
      </w:r>
      <w:r>
        <w:t xml:space="preserve"> (Hagerman strain).</w:t>
      </w:r>
    </w:p>
    <w:p w14:paraId="03DCD5D7" w14:textId="692D3119" w:rsidR="00DB1612" w:rsidRPr="00DB1612" w:rsidRDefault="00DB1612" w:rsidP="00DB1612">
      <w:r w:rsidRPr="00DB1612">
        <w:t xml:space="preserve">The detail of the sampling design, the confidence and prevalence parameters to be applied, the samples required and the tests to be used (including their sensitivity and specificity) is yet to be determined. These details will be worked out in collaboration with </w:t>
      </w:r>
      <w:r>
        <w:t xml:space="preserve">Australian Centre for Disease Preparedness (ACDP) </w:t>
      </w:r>
      <w:r w:rsidRPr="00DB1612">
        <w:t>and be provided in the proposed import conditions</w:t>
      </w:r>
      <w:r w:rsidR="00A30704">
        <w:t xml:space="preserve">. </w:t>
      </w:r>
      <w:r>
        <w:t xml:space="preserve">Stakeholders will have the opportunity to comment on the proposed import conditions, including the details of the </w:t>
      </w:r>
      <w:r w:rsidR="002A5071">
        <w:t>batch testing requirements.</w:t>
      </w:r>
    </w:p>
    <w:p w14:paraId="4F599A89" w14:textId="6E9F3790" w:rsidR="004A5DB0" w:rsidRDefault="004A5DB0" w:rsidP="00086389">
      <w:pPr>
        <w:pStyle w:val="Heading3"/>
        <w:numPr>
          <w:ilvl w:val="0"/>
          <w:numId w:val="0"/>
        </w:numPr>
        <w:ind w:left="964" w:hanging="964"/>
      </w:pPr>
      <w:bookmarkStart w:id="479" w:name="_Toc158990559"/>
      <w:r>
        <w:t>Batch definition</w:t>
      </w:r>
      <w:bookmarkEnd w:id="479"/>
    </w:p>
    <w:p w14:paraId="78AD9FAF" w14:textId="72CF7EDA" w:rsidR="00122858" w:rsidRDefault="00355E5F" w:rsidP="004A5DB0">
      <w:r>
        <w:t xml:space="preserve">A batch is </w:t>
      </w:r>
      <w:r w:rsidR="00122858">
        <w:t xml:space="preserve">defined by the World Organisation of Animal Health (WOAH) as </w:t>
      </w:r>
      <w:r>
        <w:t xml:space="preserve">an epidemiological unit, which means a group of fish that share approximately the same risk of exposure to a disease agent with a defined location. This may be because they share a common aquatic environment (e.g. fish in a pond, caged fish in a lake), or because management practices make it likely that a disease agent in one group of animals would quickly spread to other animals (e.g. all the ponds on a farm, all the ponds in a village system) </w:t>
      </w:r>
      <w:r w:rsidR="00D6271F">
        <w:fldChar w:fldCharType="begin"/>
      </w:r>
      <w:r w:rsidR="00D6271F">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fldChar w:fldCharType="separate"/>
      </w:r>
      <w:r w:rsidR="00D6271F">
        <w:rPr>
          <w:noProof/>
        </w:rPr>
        <w:t>(WOAH 2023a)</w:t>
      </w:r>
      <w:r w:rsidR="00D6271F">
        <w:fldChar w:fldCharType="end"/>
      </w:r>
      <w:r>
        <w:t>.</w:t>
      </w:r>
    </w:p>
    <w:p w14:paraId="581A6DFA" w14:textId="77624074" w:rsidR="004A5DB0" w:rsidRDefault="004A5DB0" w:rsidP="004A5DB0">
      <w:pPr>
        <w:rPr>
          <w:lang w:eastAsia="ja-JP"/>
        </w:rPr>
      </w:pPr>
      <w:r>
        <w:rPr>
          <w:lang w:eastAsia="ja-JP"/>
        </w:rPr>
        <w:t xml:space="preserve">For the purposes of testing </w:t>
      </w:r>
      <w:r w:rsidR="00523D44">
        <w:rPr>
          <w:lang w:eastAsia="ja-JP"/>
        </w:rPr>
        <w:t xml:space="preserve">imported live </w:t>
      </w:r>
      <w:r w:rsidR="007A5B32">
        <w:rPr>
          <w:lang w:eastAsia="ja-JP"/>
        </w:rPr>
        <w:t>sturgeon</w:t>
      </w:r>
      <w:r>
        <w:rPr>
          <w:lang w:eastAsia="ja-JP"/>
        </w:rPr>
        <w:t xml:space="preserve"> for </w:t>
      </w:r>
      <w:r w:rsidR="00523D44">
        <w:rPr>
          <w:lang w:eastAsia="ja-JP"/>
        </w:rPr>
        <w:t>hazards</w:t>
      </w:r>
      <w:r>
        <w:rPr>
          <w:lang w:eastAsia="ja-JP"/>
        </w:rPr>
        <w:t xml:space="preserve">, </w:t>
      </w:r>
      <w:r w:rsidR="00523D44">
        <w:rPr>
          <w:lang w:eastAsia="ja-JP"/>
        </w:rPr>
        <w:t>e</w:t>
      </w:r>
      <w:r>
        <w:rPr>
          <w:lang w:eastAsia="ja-JP"/>
        </w:rPr>
        <w:t xml:space="preserve">ach consignment will be considered as one batch. </w:t>
      </w:r>
      <w:r w:rsidR="00523D44">
        <w:rPr>
          <w:lang w:eastAsia="ja-JP"/>
        </w:rPr>
        <w:t xml:space="preserve">In the case of imported reproductive material, </w:t>
      </w:r>
      <w:r w:rsidR="00E340BD">
        <w:rPr>
          <w:lang w:eastAsia="ja-JP"/>
        </w:rPr>
        <w:t>each round of sturgeon progeny produced will be considered as one batch.</w:t>
      </w:r>
    </w:p>
    <w:p w14:paraId="6C14B5F2" w14:textId="58E77C77" w:rsidR="004A5DB0" w:rsidRDefault="004A5DB0" w:rsidP="00BE46D9">
      <w:pPr>
        <w:pStyle w:val="Heading3"/>
        <w:numPr>
          <w:ilvl w:val="0"/>
          <w:numId w:val="0"/>
        </w:numPr>
        <w:ind w:left="964" w:hanging="964"/>
        <w:rPr>
          <w:lang w:eastAsia="ja-JP"/>
        </w:rPr>
      </w:pPr>
      <w:bookmarkStart w:id="480" w:name="_Toc158990560"/>
      <w:r>
        <w:rPr>
          <w:lang w:eastAsia="ja-JP"/>
        </w:rPr>
        <w:lastRenderedPageBreak/>
        <w:t>Sampling design</w:t>
      </w:r>
      <w:bookmarkEnd w:id="480"/>
    </w:p>
    <w:p w14:paraId="7194EE7C" w14:textId="5E46E76C" w:rsidR="004A5DB0" w:rsidRDefault="004A5DB0" w:rsidP="004A5DB0">
      <w:pPr>
        <w:rPr>
          <w:lang w:eastAsia="ja-JP"/>
        </w:rPr>
      </w:pPr>
      <w:r>
        <w:rPr>
          <w:lang w:eastAsia="ja-JP"/>
        </w:rPr>
        <w:t xml:space="preserve">The sampling program </w:t>
      </w:r>
      <w:r w:rsidR="00C50E47">
        <w:rPr>
          <w:lang w:eastAsia="ja-JP"/>
        </w:rPr>
        <w:t>will be</w:t>
      </w:r>
      <w:r>
        <w:rPr>
          <w:lang w:eastAsia="ja-JP"/>
        </w:rPr>
        <w:t xml:space="preserve"> designed to provide 95% confidence of </w:t>
      </w:r>
      <w:r w:rsidR="00C50E47">
        <w:rPr>
          <w:lang w:eastAsia="ja-JP"/>
        </w:rPr>
        <w:t>hazard</w:t>
      </w:r>
      <w:r>
        <w:rPr>
          <w:lang w:eastAsia="ja-JP"/>
        </w:rPr>
        <w:t xml:space="preserve"> detection within a batch if present at a prevalence of </w:t>
      </w:r>
      <w:r w:rsidR="00C50E47">
        <w:rPr>
          <w:lang w:eastAsia="ja-JP"/>
        </w:rPr>
        <w:t>2</w:t>
      </w:r>
      <w:r>
        <w:rPr>
          <w:lang w:eastAsia="ja-JP"/>
        </w:rPr>
        <w:t xml:space="preserve">% or greater. The sampling design parameters are in accordance with those recommended in the WOAH </w:t>
      </w:r>
      <w:r w:rsidRPr="0006608C">
        <w:rPr>
          <w:rStyle w:val="Emphasis"/>
        </w:rPr>
        <w:t>Aquatic animal health code</w:t>
      </w:r>
      <w:r>
        <w:rPr>
          <w:lang w:eastAsia="ja-JP"/>
        </w:rPr>
        <w:t xml:space="preserve"> (WOAH Code) </w:t>
      </w:r>
      <w:r w:rsidR="00D6271F">
        <w:rPr>
          <w:lang w:eastAsia="ja-JP"/>
        </w:rPr>
        <w:fldChar w:fldCharType="begin"/>
      </w:r>
      <w:r w:rsidR="00D6271F">
        <w:rPr>
          <w:lang w:eastAsia="ja-JP"/>
        </w:rPr>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rPr>
          <w:lang w:eastAsia="ja-JP"/>
        </w:rPr>
        <w:fldChar w:fldCharType="separate"/>
      </w:r>
      <w:r w:rsidR="00D6271F">
        <w:rPr>
          <w:noProof/>
          <w:lang w:eastAsia="ja-JP"/>
        </w:rPr>
        <w:t>(WOAH 2023a)</w:t>
      </w:r>
      <w:r w:rsidR="00D6271F">
        <w:rPr>
          <w:lang w:eastAsia="ja-JP"/>
        </w:rPr>
        <w:fldChar w:fldCharType="end"/>
      </w:r>
      <w:r>
        <w:rPr>
          <w:lang w:eastAsia="ja-JP"/>
        </w:rPr>
        <w:t xml:space="preserve">. Chapter 1.4 of the WOAH Code states when designing a </w:t>
      </w:r>
      <w:r w:rsidR="00CD2833">
        <w:rPr>
          <w:lang w:eastAsia="ja-JP"/>
        </w:rPr>
        <w:t xml:space="preserve">targeted </w:t>
      </w:r>
      <w:r>
        <w:rPr>
          <w:lang w:eastAsia="ja-JP"/>
        </w:rPr>
        <w:t xml:space="preserve">surveillance programme to demonstrate freedom from disease, the required level of confidence in the surveillance system (probability that the system would detect infection, if infection were present at the specified level) should be greater than or equal to 95% </w:t>
      </w:r>
      <w:r w:rsidR="00D6271F">
        <w:rPr>
          <w:lang w:eastAsia="ja-JP"/>
        </w:rPr>
        <w:fldChar w:fldCharType="begin"/>
      </w:r>
      <w:r w:rsidR="00D6271F">
        <w:rPr>
          <w:lang w:eastAsia="ja-JP"/>
        </w:rPr>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rPr>
          <w:lang w:eastAsia="ja-JP"/>
        </w:rPr>
        <w:fldChar w:fldCharType="separate"/>
      </w:r>
      <w:r w:rsidR="00D6271F">
        <w:rPr>
          <w:noProof/>
          <w:lang w:eastAsia="ja-JP"/>
        </w:rPr>
        <w:t>(WOAH 2023a)</w:t>
      </w:r>
      <w:r w:rsidR="00D6271F">
        <w:rPr>
          <w:lang w:eastAsia="ja-JP"/>
        </w:rPr>
        <w:fldChar w:fldCharType="end"/>
      </w:r>
      <w:r>
        <w:rPr>
          <w:lang w:eastAsia="ja-JP"/>
        </w:rPr>
        <w:t xml:space="preserve">. The WOAH Code further states </w:t>
      </w:r>
      <w:r w:rsidR="00A101F8" w:rsidRPr="00A101F8">
        <w:rPr>
          <w:lang w:eastAsia="ja-JP"/>
        </w:rPr>
        <w:t>if reliable information, including expert opinion, on the expected prevalence in an infected population is not available, a value of 2% should be used for the design prevalence</w:t>
      </w:r>
      <w:r w:rsidR="00E274A7">
        <w:rPr>
          <w:lang w:eastAsia="ja-JP"/>
        </w:rPr>
        <w:t xml:space="preserve"> </w:t>
      </w:r>
      <w:r w:rsidR="00D6271F">
        <w:rPr>
          <w:lang w:eastAsia="ja-JP"/>
        </w:rPr>
        <w:fldChar w:fldCharType="begin"/>
      </w:r>
      <w:r w:rsidR="00D6271F">
        <w:rPr>
          <w:lang w:eastAsia="ja-JP"/>
        </w:rPr>
        <w:instrText xml:space="preserve"> ADDIN EN.CITE &lt;EndNote&gt;&lt;Cite&gt;&lt;Author&gt;WOAH&lt;/Author&gt;&lt;Year&gt;2023&lt;/Year&gt;&lt;RecNum&gt;48694&lt;/RecNum&gt;&lt;DisplayText&gt;(WOAH 2023a)&lt;/DisplayText&gt;&lt;record&gt;&lt;rec-number&gt;48694&lt;/rec-number&gt;&lt;foreign-keys&gt;&lt;key app="EN" db-id="pst5rtr92wfa9cexzel59affvp5zwtats0wa" timestamp="1695268101" guid="6795fbfd-cc6c-48dc-9854-f3ffd2cc7a62"&gt;48694&lt;/key&gt;&lt;/foreign-keys&gt;&lt;ref-type name="Electronic Book"&gt;44&lt;/ref-type&gt;&lt;contributors&gt;&lt;authors&gt;&lt;author&gt;WOAH,&lt;/author&gt;&lt;/authors&gt;&lt;/contributors&gt;&lt;titles&gt;&lt;title&gt;Aquatic animal health code 2023&lt;/title&gt;&lt;/titles&gt;&lt;dates&gt;&lt;year&gt;2023&lt;/year&gt;&lt;/dates&gt;&lt;pub-location&gt;Paris&lt;/pub-location&gt;&lt;publisher&gt;World Organisation for Animal Health (WOAH, formerly OIE)&lt;/publisher&gt;&lt;label&gt;23457&lt;/label&gt;&lt;urls&gt;&lt;/urls&gt;&lt;electronic-resource-num&gt;https://www.woah.org/en/what-we-do/standards/codes-and-manuals/aquatic-code-online-access/&lt;/electronic-resource-num&gt;&lt;/record&gt;&lt;/Cite&gt;&lt;/EndNote&gt;</w:instrText>
      </w:r>
      <w:r w:rsidR="00D6271F">
        <w:rPr>
          <w:lang w:eastAsia="ja-JP"/>
        </w:rPr>
        <w:fldChar w:fldCharType="separate"/>
      </w:r>
      <w:r w:rsidR="00D6271F">
        <w:rPr>
          <w:noProof/>
          <w:lang w:eastAsia="ja-JP"/>
        </w:rPr>
        <w:t>(WOAH 2023a)</w:t>
      </w:r>
      <w:r w:rsidR="00D6271F">
        <w:rPr>
          <w:lang w:eastAsia="ja-JP"/>
        </w:rPr>
        <w:fldChar w:fldCharType="end"/>
      </w:r>
      <w:r>
        <w:rPr>
          <w:lang w:eastAsia="ja-JP"/>
        </w:rPr>
        <w:t xml:space="preserve">. </w:t>
      </w:r>
      <w:r w:rsidR="00C66FEE">
        <w:rPr>
          <w:lang w:eastAsia="ja-JP"/>
        </w:rPr>
        <w:t xml:space="preserve">Although information </w:t>
      </w:r>
      <w:r w:rsidR="008E3818">
        <w:rPr>
          <w:lang w:eastAsia="ja-JP"/>
        </w:rPr>
        <w:t xml:space="preserve">on prevalence in sturgeon populations is available for some hazards </w:t>
      </w:r>
      <w:r w:rsidR="00E63C51">
        <w:rPr>
          <w:lang w:eastAsia="ja-JP"/>
        </w:rPr>
        <w:t>it would not be considered reliable and for other hazards it is absent.</w:t>
      </w:r>
    </w:p>
    <w:p w14:paraId="798E08B3" w14:textId="63C8D7F2" w:rsidR="004A5DB0" w:rsidRDefault="002A341C" w:rsidP="004A5DB0">
      <w:pPr>
        <w:rPr>
          <w:lang w:eastAsia="ja-JP"/>
        </w:rPr>
      </w:pPr>
      <w:r>
        <w:rPr>
          <w:lang w:eastAsia="ja-JP"/>
        </w:rPr>
        <w:t>The sample size is determined by the batch size, the desired confidence and hazard prevalence</w:t>
      </w:r>
      <w:r w:rsidR="00D744BD">
        <w:rPr>
          <w:lang w:eastAsia="ja-JP"/>
        </w:rPr>
        <w:t xml:space="preserve">. </w:t>
      </w:r>
      <w:r w:rsidR="008A409B">
        <w:rPr>
          <w:lang w:eastAsia="ja-JP"/>
        </w:rPr>
        <w:t xml:space="preserve">The sample design will also consider diagnostic test sensitivity </w:t>
      </w:r>
      <w:r w:rsidR="0006608C">
        <w:rPr>
          <w:lang w:eastAsia="ja-JP"/>
        </w:rPr>
        <w:t xml:space="preserve">and specificity </w:t>
      </w:r>
      <w:r w:rsidR="008A409B">
        <w:rPr>
          <w:lang w:eastAsia="ja-JP"/>
        </w:rPr>
        <w:t xml:space="preserve">and the option of tissue pooling. </w:t>
      </w:r>
      <w:r w:rsidR="00CA4A76">
        <w:rPr>
          <w:lang w:eastAsia="ja-JP"/>
        </w:rPr>
        <w:t>For example,</w:t>
      </w:r>
      <w:r w:rsidR="00B37206">
        <w:rPr>
          <w:lang w:eastAsia="ja-JP"/>
        </w:rPr>
        <w:t xml:space="preserve"> i</w:t>
      </w:r>
      <w:r w:rsidR="00F02FC1">
        <w:rPr>
          <w:lang w:eastAsia="ja-JP"/>
        </w:rPr>
        <w:t xml:space="preserve">f we assume an infinite batch size and a </w:t>
      </w:r>
      <w:r w:rsidR="00B33D2B">
        <w:rPr>
          <w:lang w:eastAsia="ja-JP"/>
        </w:rPr>
        <w:t>test</w:t>
      </w:r>
      <w:r w:rsidR="00F02FC1">
        <w:rPr>
          <w:lang w:eastAsia="ja-JP"/>
        </w:rPr>
        <w:t xml:space="preserve"> sensitivity of 9</w:t>
      </w:r>
      <w:r w:rsidR="00B33D2B">
        <w:rPr>
          <w:lang w:eastAsia="ja-JP"/>
        </w:rPr>
        <w:t>0</w:t>
      </w:r>
      <w:r w:rsidR="00F02FC1">
        <w:rPr>
          <w:lang w:eastAsia="ja-JP"/>
        </w:rPr>
        <w:t>%</w:t>
      </w:r>
      <w:r>
        <w:rPr>
          <w:lang w:eastAsia="ja-JP"/>
        </w:rPr>
        <w:t>,</w:t>
      </w:r>
      <w:r w:rsidR="00F02FC1">
        <w:rPr>
          <w:lang w:eastAsia="ja-JP"/>
        </w:rPr>
        <w:t xml:space="preserve"> the</w:t>
      </w:r>
      <w:r>
        <w:rPr>
          <w:lang w:eastAsia="ja-JP"/>
        </w:rPr>
        <w:t xml:space="preserve"> sample size required to achieve 95% confidence of hazard detection at 2% prevalence is 1</w:t>
      </w:r>
      <w:r w:rsidR="00643267">
        <w:rPr>
          <w:lang w:eastAsia="ja-JP"/>
        </w:rPr>
        <w:t>65</w:t>
      </w:r>
      <w:r>
        <w:rPr>
          <w:lang w:eastAsia="ja-JP"/>
        </w:rPr>
        <w:t xml:space="preserve"> </w:t>
      </w:r>
      <w:r w:rsidR="00D6271F">
        <w:rPr>
          <w:lang w:eastAsia="ja-JP"/>
        </w:rPr>
        <w:fldChar w:fldCharType="begin"/>
      </w:r>
      <w:r w:rsidR="00D6271F">
        <w:rPr>
          <w:lang w:eastAsia="ja-JP"/>
        </w:rPr>
        <w:instrText xml:space="preserve"> ADDIN EN.CITE &lt;EndNote&gt;&lt;Cite&gt;&lt;Author&gt;Sergeant&lt;/Author&gt;&lt;Year&gt;2021&lt;/Year&gt;&lt;RecNum&gt;22394&lt;/RecNum&gt;&lt;DisplayText&gt;(Sergeant 2021)&lt;/DisplayText&gt;&lt;record&gt;&lt;rec-number&gt;22394&lt;/rec-number&gt;&lt;foreign-keys&gt;&lt;key app="EN" db-id="pst5rtr92wfa9cexzel59affvp5zwtats0wa" timestamp="1691624688" guid="4b0136c2-f14a-4b9e-9914-eede46a51058"&gt;22394&lt;/key&gt;&lt;/foreign-keys&gt;&lt;ref-type name="Web Page"&gt;12&lt;/ref-type&gt;&lt;contributors&gt;&lt;authors&gt;&lt;author&gt;Sergeant, ESG&lt;/author&gt;&lt;/authors&gt;&lt;/contributors&gt;&lt;titles&gt;&lt;title&gt;Epitools Epidemiological Calculators&lt;/title&gt;&lt;/titles&gt;&lt;dates&gt;&lt;year&gt;2021&lt;/year&gt;&lt;/dates&gt;&lt;publisher&gt;Ausvet&lt;/publisher&gt;&lt;label&gt;23038&lt;/label&gt;&lt;urls&gt;&lt;/urls&gt;&lt;custom1&gt;Prawn_YGC&lt;/custom1&gt;&lt;electronic-resource-num&gt;https://epitools.ausvet.com.au/&lt;/electronic-resource-num&gt;&lt;/record&gt;&lt;/Cite&gt;&lt;/EndNote&gt;</w:instrText>
      </w:r>
      <w:r w:rsidR="00D6271F">
        <w:rPr>
          <w:lang w:eastAsia="ja-JP"/>
        </w:rPr>
        <w:fldChar w:fldCharType="separate"/>
      </w:r>
      <w:r w:rsidR="00D6271F">
        <w:rPr>
          <w:noProof/>
          <w:lang w:eastAsia="ja-JP"/>
        </w:rPr>
        <w:t>(Sergeant 2021)</w:t>
      </w:r>
      <w:r w:rsidR="00D6271F">
        <w:rPr>
          <w:lang w:eastAsia="ja-JP"/>
        </w:rPr>
        <w:fldChar w:fldCharType="end"/>
      </w:r>
      <w:r w:rsidR="004A5DB0">
        <w:rPr>
          <w:lang w:eastAsia="ja-JP"/>
        </w:rPr>
        <w:t xml:space="preserve">. The sample size </w:t>
      </w:r>
      <w:r w:rsidR="004F011B">
        <w:rPr>
          <w:lang w:eastAsia="ja-JP"/>
        </w:rPr>
        <w:t xml:space="preserve">decided on will </w:t>
      </w:r>
      <w:r w:rsidR="004A5DB0">
        <w:rPr>
          <w:lang w:eastAsia="ja-JP"/>
        </w:rPr>
        <w:t>represent a risk-managed and practical approach to achieving the required level of confidence to achieve Australia</w:t>
      </w:r>
      <w:r w:rsidR="000341B3">
        <w:rPr>
          <w:lang w:eastAsia="ja-JP"/>
        </w:rPr>
        <w:t>’</w:t>
      </w:r>
      <w:r w:rsidR="004A5DB0">
        <w:rPr>
          <w:lang w:eastAsia="ja-JP"/>
        </w:rPr>
        <w:t xml:space="preserve">s appropriate level of protection (ALOP). For example, </w:t>
      </w:r>
      <w:r w:rsidR="006D3390">
        <w:rPr>
          <w:lang w:eastAsia="ja-JP"/>
        </w:rPr>
        <w:t>for imported uncooked prawns</w:t>
      </w:r>
      <w:r w:rsidR="004A5DB0">
        <w:rPr>
          <w:lang w:eastAsia="ja-JP"/>
        </w:rPr>
        <w:t>, 65 prawns sampled across 13 randomly selected boxes (with 5 prawns pooled per test) achieves that level</w:t>
      </w:r>
      <w:r w:rsidR="006D3390">
        <w:rPr>
          <w:lang w:eastAsia="ja-JP"/>
        </w:rPr>
        <w:t xml:space="preserve"> at present</w:t>
      </w:r>
      <w:r w:rsidR="004A5DB0">
        <w:rPr>
          <w:lang w:eastAsia="ja-JP"/>
        </w:rPr>
        <w:t>.</w:t>
      </w:r>
    </w:p>
    <w:p w14:paraId="58F0AC65" w14:textId="065D8800" w:rsidR="004A5DB0" w:rsidRDefault="004A5DB0" w:rsidP="004A5DB0">
      <w:pPr>
        <w:rPr>
          <w:lang w:eastAsia="ja-JP"/>
        </w:rPr>
      </w:pPr>
      <w:r>
        <w:rPr>
          <w:lang w:eastAsia="ja-JP"/>
        </w:rPr>
        <w:t xml:space="preserve">It should be noted that a sampling protocol using a </w:t>
      </w:r>
      <w:r w:rsidR="006D3390">
        <w:rPr>
          <w:lang w:eastAsia="ja-JP"/>
        </w:rPr>
        <w:t>2</w:t>
      </w:r>
      <w:r>
        <w:rPr>
          <w:lang w:eastAsia="ja-JP"/>
        </w:rPr>
        <w:t xml:space="preserve">% design prevalence to achieve 95% confidence does not necessarily mean that the hazard would go undetected if less than </w:t>
      </w:r>
      <w:r w:rsidR="006D3390">
        <w:rPr>
          <w:lang w:eastAsia="ja-JP"/>
        </w:rPr>
        <w:t>2</w:t>
      </w:r>
      <w:r>
        <w:rPr>
          <w:lang w:eastAsia="ja-JP"/>
        </w:rPr>
        <w:t xml:space="preserve">% of </w:t>
      </w:r>
      <w:r w:rsidR="006D3390">
        <w:rPr>
          <w:lang w:eastAsia="ja-JP"/>
        </w:rPr>
        <w:t>sturgeon</w:t>
      </w:r>
      <w:r>
        <w:rPr>
          <w:lang w:eastAsia="ja-JP"/>
        </w:rPr>
        <w:t xml:space="preserve"> in a consignment contained the hazard. Where the true prevalence of a hazard within a consignment drops below </w:t>
      </w:r>
      <w:r w:rsidR="006D3390">
        <w:rPr>
          <w:lang w:eastAsia="ja-JP"/>
        </w:rPr>
        <w:t>2</w:t>
      </w:r>
      <w:r>
        <w:rPr>
          <w:lang w:eastAsia="ja-JP"/>
        </w:rPr>
        <w:t>%, the sampling protocol still has a chance of detecting the hazard, but the confidence level (that is, the probability of detecting the hazard) is reduced to below 95%.</w:t>
      </w:r>
    </w:p>
    <w:p w14:paraId="1C085D7F" w14:textId="05E7BB89" w:rsidR="004A5DB0" w:rsidRDefault="00A64992" w:rsidP="00A64992">
      <w:pPr>
        <w:pStyle w:val="Heading3"/>
        <w:numPr>
          <w:ilvl w:val="0"/>
          <w:numId w:val="0"/>
        </w:numPr>
        <w:ind w:left="964" w:hanging="964"/>
        <w:rPr>
          <w:lang w:eastAsia="ja-JP"/>
        </w:rPr>
      </w:pPr>
      <w:bookmarkStart w:id="481" w:name="_Toc158990561"/>
      <w:r>
        <w:rPr>
          <w:lang w:eastAsia="ja-JP"/>
        </w:rPr>
        <w:t>S</w:t>
      </w:r>
      <w:r w:rsidR="004A5DB0">
        <w:rPr>
          <w:lang w:eastAsia="ja-JP"/>
        </w:rPr>
        <w:t>ampling procedures</w:t>
      </w:r>
      <w:bookmarkEnd w:id="481"/>
    </w:p>
    <w:p w14:paraId="07F7A416" w14:textId="442690D4" w:rsidR="004A5DB0" w:rsidRDefault="004A5DB0" w:rsidP="004A5DB0">
      <w:pPr>
        <w:rPr>
          <w:lang w:eastAsia="ja-JP"/>
        </w:rPr>
      </w:pPr>
      <w:r>
        <w:rPr>
          <w:lang w:eastAsia="ja-JP"/>
        </w:rPr>
        <w:t xml:space="preserve">Samples of </w:t>
      </w:r>
      <w:r w:rsidR="00A64992">
        <w:rPr>
          <w:lang w:eastAsia="ja-JP"/>
        </w:rPr>
        <w:t>sturgeon</w:t>
      </w:r>
      <w:r>
        <w:rPr>
          <w:lang w:eastAsia="ja-JP"/>
        </w:rPr>
        <w:t xml:space="preserve"> </w:t>
      </w:r>
      <w:r w:rsidR="008D5CE2">
        <w:rPr>
          <w:lang w:eastAsia="ja-JP"/>
        </w:rPr>
        <w:t xml:space="preserve">will be randomly selected from the </w:t>
      </w:r>
      <w:r w:rsidR="00231BB4">
        <w:rPr>
          <w:lang w:eastAsia="ja-JP"/>
        </w:rPr>
        <w:t>bat</w:t>
      </w:r>
      <w:r w:rsidR="0006608C">
        <w:rPr>
          <w:lang w:eastAsia="ja-JP"/>
        </w:rPr>
        <w:t>c</w:t>
      </w:r>
      <w:r w:rsidR="00231BB4">
        <w:rPr>
          <w:lang w:eastAsia="ja-JP"/>
        </w:rPr>
        <w:t>h (</w:t>
      </w:r>
      <w:r w:rsidR="008D5CE2">
        <w:rPr>
          <w:lang w:eastAsia="ja-JP"/>
        </w:rPr>
        <w:t xml:space="preserve">consignment or </w:t>
      </w:r>
      <w:r w:rsidR="00B277BC">
        <w:rPr>
          <w:lang w:eastAsia="ja-JP"/>
        </w:rPr>
        <w:t>production round</w:t>
      </w:r>
      <w:r w:rsidR="00231BB4">
        <w:rPr>
          <w:lang w:eastAsia="ja-JP"/>
        </w:rPr>
        <w:t>)</w:t>
      </w:r>
      <w:r w:rsidR="00B277BC">
        <w:rPr>
          <w:lang w:eastAsia="ja-JP"/>
        </w:rPr>
        <w:t xml:space="preserve"> under supervision </w:t>
      </w:r>
      <w:r w:rsidR="00231BB4">
        <w:rPr>
          <w:lang w:eastAsia="ja-JP"/>
        </w:rPr>
        <w:t>by</w:t>
      </w:r>
      <w:r w:rsidR="00B277BC">
        <w:rPr>
          <w:lang w:eastAsia="ja-JP"/>
        </w:rPr>
        <w:t xml:space="preserve"> the department</w:t>
      </w:r>
      <w:r>
        <w:rPr>
          <w:lang w:eastAsia="ja-JP"/>
        </w:rPr>
        <w:t xml:space="preserve">. The number of </w:t>
      </w:r>
      <w:r w:rsidR="00231BB4">
        <w:rPr>
          <w:lang w:eastAsia="ja-JP"/>
        </w:rPr>
        <w:t>sturgeon</w:t>
      </w:r>
      <w:r>
        <w:rPr>
          <w:lang w:eastAsia="ja-JP"/>
        </w:rPr>
        <w:t xml:space="preserve"> taken from each batch should provide a 95% level of confidence of detecting the hazard, if present, at a prevalence of </w:t>
      </w:r>
      <w:r w:rsidR="00231BB4">
        <w:rPr>
          <w:lang w:eastAsia="ja-JP"/>
        </w:rPr>
        <w:t>2</w:t>
      </w:r>
      <w:r>
        <w:rPr>
          <w:lang w:eastAsia="ja-JP"/>
        </w:rPr>
        <w:t xml:space="preserve">% or greater in the batch. Samples </w:t>
      </w:r>
      <w:r w:rsidR="00942E36">
        <w:rPr>
          <w:lang w:eastAsia="ja-JP"/>
        </w:rPr>
        <w:t>will</w:t>
      </w:r>
      <w:r>
        <w:rPr>
          <w:lang w:eastAsia="ja-JP"/>
        </w:rPr>
        <w:t xml:space="preserve"> then </w:t>
      </w:r>
      <w:r w:rsidR="003A1505">
        <w:rPr>
          <w:lang w:eastAsia="ja-JP"/>
        </w:rPr>
        <w:t xml:space="preserve">be </w:t>
      </w:r>
      <w:r>
        <w:rPr>
          <w:lang w:eastAsia="ja-JP"/>
        </w:rPr>
        <w:t xml:space="preserve">packaged according to defined procedures and submitted to </w:t>
      </w:r>
      <w:r w:rsidR="003A1505">
        <w:rPr>
          <w:lang w:eastAsia="ja-JP"/>
        </w:rPr>
        <w:t>the Australian Centre for Disease Preparedness (ACDP)</w:t>
      </w:r>
      <w:r>
        <w:rPr>
          <w:lang w:eastAsia="ja-JP"/>
        </w:rPr>
        <w:t xml:space="preserve"> for testing.</w:t>
      </w:r>
      <w:r w:rsidR="003A1505">
        <w:rPr>
          <w:lang w:eastAsia="ja-JP"/>
        </w:rPr>
        <w:t xml:space="preserve"> It is yet to be determined whether samples </w:t>
      </w:r>
      <w:r w:rsidR="003D5DCF">
        <w:rPr>
          <w:lang w:eastAsia="ja-JP"/>
        </w:rPr>
        <w:t>can</w:t>
      </w:r>
      <w:r w:rsidR="003A1505">
        <w:rPr>
          <w:lang w:eastAsia="ja-JP"/>
        </w:rPr>
        <w:t xml:space="preserve"> be whole fish</w:t>
      </w:r>
      <w:r w:rsidR="004E5FE0">
        <w:rPr>
          <w:lang w:eastAsia="ja-JP"/>
        </w:rPr>
        <w:t xml:space="preserve">, such as larvae, or whether the samples need to be </w:t>
      </w:r>
      <w:r w:rsidR="0006608C">
        <w:rPr>
          <w:lang w:eastAsia="ja-JP"/>
        </w:rPr>
        <w:t>tissue only</w:t>
      </w:r>
      <w:r w:rsidR="004E5FE0">
        <w:rPr>
          <w:lang w:eastAsia="ja-JP"/>
        </w:rPr>
        <w:t xml:space="preserve"> (e.g. spleen or kidney are commonly tested for disease agents).</w:t>
      </w:r>
    </w:p>
    <w:p w14:paraId="31C414DA" w14:textId="40447BC1" w:rsidR="004A5DB0" w:rsidRDefault="004A5DB0" w:rsidP="00D62557">
      <w:pPr>
        <w:pStyle w:val="Heading3"/>
        <w:numPr>
          <w:ilvl w:val="0"/>
          <w:numId w:val="0"/>
        </w:numPr>
        <w:ind w:left="964" w:hanging="964"/>
        <w:rPr>
          <w:lang w:eastAsia="ja-JP"/>
        </w:rPr>
      </w:pPr>
      <w:bookmarkStart w:id="482" w:name="_Toc158990562"/>
      <w:r>
        <w:rPr>
          <w:lang w:eastAsia="ja-JP"/>
        </w:rPr>
        <w:t>Testing procedures</w:t>
      </w:r>
      <w:bookmarkEnd w:id="482"/>
    </w:p>
    <w:p w14:paraId="4A60CB22" w14:textId="769A51BD" w:rsidR="004A5DB0" w:rsidRDefault="004A5DB0" w:rsidP="004A5DB0">
      <w:pPr>
        <w:rPr>
          <w:lang w:eastAsia="ja-JP"/>
        </w:rPr>
      </w:pPr>
      <w:r>
        <w:rPr>
          <w:lang w:eastAsia="ja-JP"/>
        </w:rPr>
        <w:t xml:space="preserve">The testing </w:t>
      </w:r>
      <w:r w:rsidR="00C51F9B">
        <w:rPr>
          <w:lang w:eastAsia="ja-JP"/>
        </w:rPr>
        <w:t>procedure</w:t>
      </w:r>
      <w:r>
        <w:rPr>
          <w:lang w:eastAsia="ja-JP"/>
        </w:rPr>
        <w:t xml:space="preserve">s applied </w:t>
      </w:r>
      <w:r w:rsidR="00075E0F">
        <w:rPr>
          <w:lang w:eastAsia="ja-JP"/>
        </w:rPr>
        <w:t>will be</w:t>
      </w:r>
      <w:r>
        <w:rPr>
          <w:lang w:eastAsia="ja-JP"/>
        </w:rPr>
        <w:t xml:space="preserve"> based on methods listed in the WOAH </w:t>
      </w:r>
      <w:r w:rsidRPr="0062260E">
        <w:rPr>
          <w:rStyle w:val="Emphasis"/>
        </w:rPr>
        <w:t>Manual of diagnostic tests for aquatic animals</w:t>
      </w:r>
      <w:r>
        <w:rPr>
          <w:lang w:eastAsia="ja-JP"/>
        </w:rPr>
        <w:t xml:space="preserve"> (WOAH Manual) </w:t>
      </w:r>
      <w:r w:rsidR="00D6271F">
        <w:rPr>
          <w:lang w:eastAsia="ja-JP"/>
        </w:rPr>
        <w:fldChar w:fldCharType="begin"/>
      </w:r>
      <w:r w:rsidR="00D6271F">
        <w:rPr>
          <w:lang w:eastAsia="ja-JP"/>
        </w:rPr>
        <w:instrText xml:space="preserve"> ADDIN EN.CITE &lt;EndNote&gt;&lt;Cite&gt;&lt;Author&gt;WOAH&lt;/Author&gt;&lt;Year&gt;2023&lt;/Year&gt;&lt;RecNum&gt;48533&lt;/RecNum&gt;&lt;DisplayText&gt;(WOAH 2023g)&lt;/DisplayText&gt;&lt;record&gt;&lt;rec-number&gt;48533&lt;/rec-number&gt;&lt;foreign-keys&gt;&lt;key app="EN" db-id="pst5rtr92wfa9cexzel59affvp5zwtats0wa" timestamp="1691717146" guid="85c2de22-5c84-4b7d-8beb-ae2b9b7f78e1"&gt;48533&lt;/key&gt;&lt;/foreign-keys&gt;&lt;ref-type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D6271F">
        <w:rPr>
          <w:lang w:eastAsia="ja-JP"/>
        </w:rPr>
        <w:fldChar w:fldCharType="separate"/>
      </w:r>
      <w:r w:rsidR="00D6271F">
        <w:rPr>
          <w:noProof/>
          <w:lang w:eastAsia="ja-JP"/>
        </w:rPr>
        <w:t>(WOAH 2023g)</w:t>
      </w:r>
      <w:r w:rsidR="00D6271F">
        <w:rPr>
          <w:lang w:eastAsia="ja-JP"/>
        </w:rPr>
        <w:fldChar w:fldCharType="end"/>
      </w:r>
      <w:r w:rsidR="006423DF">
        <w:rPr>
          <w:lang w:eastAsia="ja-JP"/>
        </w:rPr>
        <w:t xml:space="preserve"> </w:t>
      </w:r>
      <w:r>
        <w:rPr>
          <w:lang w:eastAsia="ja-JP"/>
        </w:rPr>
        <w:t xml:space="preserve">or </w:t>
      </w:r>
      <w:r w:rsidR="00075E0F">
        <w:rPr>
          <w:lang w:eastAsia="ja-JP"/>
        </w:rPr>
        <w:t xml:space="preserve">scientific publications </w:t>
      </w:r>
      <w:r w:rsidR="0006608C">
        <w:rPr>
          <w:lang w:eastAsia="ja-JP"/>
        </w:rPr>
        <w:t xml:space="preserve">and be </w:t>
      </w:r>
      <w:r w:rsidR="0062260E">
        <w:rPr>
          <w:lang w:eastAsia="ja-JP"/>
        </w:rPr>
        <w:t>developed in partnership with</w:t>
      </w:r>
      <w:r w:rsidR="00401C9C">
        <w:rPr>
          <w:lang w:eastAsia="ja-JP"/>
        </w:rPr>
        <w:t xml:space="preserve"> ACDP</w:t>
      </w:r>
      <w:r>
        <w:rPr>
          <w:lang w:eastAsia="ja-JP"/>
        </w:rPr>
        <w:t>.</w:t>
      </w:r>
    </w:p>
    <w:p w14:paraId="56210975" w14:textId="7E8CD17E" w:rsidR="003E4550" w:rsidRDefault="003E4550" w:rsidP="000200C3">
      <w:pPr>
        <w:pStyle w:val="Heading4"/>
        <w:numPr>
          <w:ilvl w:val="0"/>
          <w:numId w:val="0"/>
        </w:numPr>
        <w:ind w:left="964" w:hanging="964"/>
      </w:pPr>
      <w:r w:rsidRPr="00F26935">
        <w:t>Acipenserid Herpesvirus 1 and Acipenserid Herpesvirus 2</w:t>
      </w:r>
    </w:p>
    <w:p w14:paraId="516A1399" w14:textId="2A225888" w:rsidR="000200C3" w:rsidRPr="000200C3" w:rsidRDefault="00F01B20" w:rsidP="000200C3">
      <w:r>
        <w:t xml:space="preserve">PCR </w:t>
      </w:r>
      <w:r w:rsidR="00AB3952">
        <w:t>methods have been described</w:t>
      </w:r>
      <w:r w:rsidR="007822D9">
        <w:t xml:space="preserve"> for</w:t>
      </w:r>
      <w:r w:rsidR="00AB3952">
        <w:t xml:space="preserve"> AciHV1 and AciHV2</w:t>
      </w:r>
      <w:r w:rsidR="00AB04CD">
        <w:t xml:space="preserve"> </w:t>
      </w:r>
      <w:r w:rsidR="00D6271F">
        <w:fldChar w:fldCharType="begin">
          <w:fldData xml:space="preserve">PEVuZE5vdGU+PENpdGU+PEF1dGhvcj5Eb3N6cG9seTwvQXV0aG9yPjxZZWFyPjIwMTA8L1llYXI+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</w:fldData>
        </w:fldChar>
      </w:r>
      <w:r w:rsidR="00D6271F">
        <w:instrText xml:space="preserve"> ADDIN EN.CITE </w:instrText>
      </w:r>
      <w:r w:rsidR="00D6271F">
        <w:fldChar w:fldCharType="begin">
          <w:fldData xml:space="preserve">PEVuZE5vdGU+PENpdGU+PEF1dGhvcj5Eb3N6cG9seTwvQXV0aG9yPjxZZWFyPjIwMTA8L1llYXI+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(Doszpoly &amp; Shchelkunov 2010; Kelley et al. 2005; Kurobe et al. 2008)</w:t>
      </w:r>
      <w:r w:rsidR="00D6271F">
        <w:fldChar w:fldCharType="end"/>
      </w:r>
      <w:r w:rsidR="007822D9">
        <w:t>. No reports on test sensitivity or specificity for the methods were found.</w:t>
      </w:r>
      <w:r w:rsidR="00E722DE">
        <w:t xml:space="preserve"> </w:t>
      </w:r>
      <w:r w:rsidR="00E722DE">
        <w:lastRenderedPageBreak/>
        <w:t>T</w:t>
      </w:r>
      <w:r w:rsidR="00E722DE" w:rsidRPr="007E2206">
        <w:t xml:space="preserve">he </w:t>
      </w:r>
      <w:r w:rsidR="00E722DE">
        <w:t xml:space="preserve">integument and the mucosal and respiratory epithelium of the oropharyngeal cavity are reported to be the primary target tissues of AciHV1 and AciHV2 and should be sampled </w:t>
      </w:r>
      <w:r w:rsidR="00D6271F">
        <w:fldChar w:fldCharType="begin">
          <w:fldData xml:space="preserve">PEVuZE5vdGU+PENpdGU+PEF1dGhvcj5XYXRzb248L0F1dGhvcj48WWVhcj4xOTk1PC9ZZWFyPjxS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==
</w:fldData>
        </w:fldChar>
      </w:r>
      <w:r w:rsidR="00D6271F">
        <w:instrText xml:space="preserve"> ADDIN EN.CITE </w:instrText>
      </w:r>
      <w:r w:rsidR="00D6271F">
        <w:fldChar w:fldCharType="begin">
          <w:fldData xml:space="preserve">PEVuZE5vdGU+PENpdGU+PEF1dGhvcj5XYXRzb248L0F1dGhvcj48WWVhcj4xOTk1PC9ZZWFyPjxS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==
</w:fldData>
        </w:fldChar>
      </w:r>
      <w:r w:rsidR="00D6271F">
        <w:instrText xml:space="preserve"> ADDIN EN.CITE.DATA </w:instrText>
      </w:r>
      <w:r w:rsidR="00D6271F">
        <w:fldChar w:fldCharType="end"/>
      </w:r>
      <w:r w:rsidR="00D6271F">
        <w:fldChar w:fldCharType="separate"/>
      </w:r>
      <w:r w:rsidR="00D6271F">
        <w:rPr>
          <w:noProof/>
        </w:rPr>
        <w:t>(Hedrick et al. 1991a; Watson et al. 1995)</w:t>
      </w:r>
      <w:r w:rsidR="00D6271F">
        <w:fldChar w:fldCharType="end"/>
      </w:r>
      <w:r w:rsidR="00E722DE">
        <w:t xml:space="preserve">. AciHV2 has also been detected in the kidney, spleen, liver and heart of infected sturgeon </w:t>
      </w:r>
      <w:r w:rsidR="00D6271F">
        <w:fldChar w:fldCharType="begin"/>
      </w:r>
      <w:r w:rsidR="00D6271F">
        <w:instrText xml:space="preserve"> ADDIN EN.CITE &lt;EndNote&gt;&lt;Cite&gt;&lt;Author&gt;Watson&lt;/Author&gt;&lt;Year&gt;1995&lt;/Year&gt;&lt;RecNum&gt;46816&lt;/RecNum&gt;&lt;IDText&gt;18236&lt;/IDText&gt;&lt;DisplayText&gt;(Watson et al. 1995)&lt;/DisplayText&gt;&lt;record&gt;&lt;rec-number&gt;46816&lt;/rec-number&gt;&lt;foreign-keys&gt;&lt;key app="EN" db-id="pst5rtr92wfa9cexzel59affvp5zwtats0wa" timestamp="1691628213" guid="94810cb9-d23a-4f08-8974-fe851afcd97d"&gt;46816&lt;/key&gt;&lt;/foreign-keys&gt;&lt;ref-type name="Journal Article"&gt;17&lt;/ref-type&gt;&lt;contributors&gt;&lt;authors&gt;&lt;author&gt;Watson, L.R.&lt;/author&gt;&lt;author&gt;Yun, S.C.&lt;/author&gt;&lt;author&gt;Groff, J.M.&lt;/author&gt;&lt;author&gt;Hedrick, R.P.&lt;/author&gt;&lt;/authors&gt;&lt;/contributors&gt;&lt;titles&gt;&lt;title&gt;&lt;style face="normal" font="default" size="100%"&gt;Characteristics and pathogenicity of a novel herpesvirus isolated from adult and subadult white sturgeon &lt;/style&gt;&lt;style face="italic" font="default" size="100%"&gt;Acipenser transmontanus&lt;/style&gt;&lt;/title&gt;&lt;secondary-title&gt;Diseases of Aquatic Organisms&lt;/secondary-title&gt;&lt;/titles&gt;&lt;periodical&gt;&lt;full-title&gt;Diseases of Aquatic Organisms&lt;/full-title&gt;&lt;/periodical&gt;&lt;pages&gt;199-210&lt;/pages&gt;&lt;volume&gt;22&lt;/volume&gt;&lt;number&gt;3&lt;/number&gt;&lt;dates&gt;&lt;year&gt;1995&lt;/year&gt;&lt;/dates&gt;&lt;orig-pub&gt;\\ACT001CL04FS07\BIOSECURITYDATA$\E Library\Animal Catalogue\W\Watson et al 1995 EN18236.pdf&lt;/orig-pub&gt;&lt;label&gt;18236&lt;/label&gt;&lt;urls&gt;&lt;/urls&gt;&lt;custom1&gt;KG&lt;/custom1&gt;&lt;electronic-resource-num&gt;https://doi.org/10.3354/dao022199&lt;/electronic-resource-num&gt;&lt;/record&gt;&lt;/Cite&gt;&lt;/EndNote&gt;</w:instrText>
      </w:r>
      <w:r w:rsidR="00D6271F">
        <w:fldChar w:fldCharType="separate"/>
      </w:r>
      <w:r w:rsidR="00D6271F">
        <w:rPr>
          <w:noProof/>
        </w:rPr>
        <w:t>(Watson et al. 1995)</w:t>
      </w:r>
      <w:r w:rsidR="00D6271F">
        <w:fldChar w:fldCharType="end"/>
      </w:r>
      <w:r w:rsidR="00E722DE">
        <w:t>.</w:t>
      </w:r>
    </w:p>
    <w:p w14:paraId="4C74BE1F" w14:textId="6832B162" w:rsidR="003E4550" w:rsidRDefault="00783207" w:rsidP="00783207">
      <w:pPr>
        <w:pStyle w:val="Heading4"/>
        <w:numPr>
          <w:ilvl w:val="0"/>
          <w:numId w:val="0"/>
        </w:numPr>
        <w:ind w:left="964" w:hanging="964"/>
        <w:rPr>
          <w:rStyle w:val="Emphasis"/>
        </w:rPr>
      </w:pPr>
      <w:r>
        <w:t>T</w:t>
      </w:r>
      <w:r w:rsidR="003E4550" w:rsidRPr="007947CC">
        <w:t>ypical</w:t>
      </w:r>
      <w:r w:rsidR="003E4550">
        <w:t xml:space="preserve"> </w:t>
      </w:r>
      <w:r w:rsidR="003E4550" w:rsidRPr="00F7302A">
        <w:rPr>
          <w:rStyle w:val="Emphasis"/>
        </w:rPr>
        <w:t>Aeromonas </w:t>
      </w:r>
      <w:r w:rsidR="003E4550" w:rsidRPr="00CE01E5">
        <w:rPr>
          <w:rStyle w:val="Emphasis"/>
        </w:rPr>
        <w:t>salmonicida</w:t>
      </w:r>
    </w:p>
    <w:p w14:paraId="7722825B" w14:textId="429D17F6" w:rsidR="007822D9" w:rsidRPr="007822D9" w:rsidRDefault="007822D9" w:rsidP="007822D9">
      <w:r>
        <w:t xml:space="preserve">Typical </w:t>
      </w:r>
      <w:r w:rsidRPr="00B33EFD">
        <w:rPr>
          <w:rStyle w:val="Emphasis"/>
        </w:rPr>
        <w:t>A.</w:t>
      </w:r>
      <w:r>
        <w:rPr>
          <w:rStyle w:val="Emphasis"/>
        </w:rPr>
        <w:t> </w:t>
      </w:r>
      <w:r w:rsidRPr="00B33EFD">
        <w:rPr>
          <w:rStyle w:val="Emphasis"/>
        </w:rPr>
        <w:t>salmonicida</w:t>
      </w:r>
      <w:r>
        <w:t xml:space="preserve"> can be cultured using standard bacteriological techniques and a </w:t>
      </w:r>
      <w:r w:rsidRPr="005A6F17">
        <w:t>combination of cellular and colonial morphology and biochemical characteristics</w:t>
      </w:r>
      <w:r>
        <w:t xml:space="preserve"> can then be used to identify the species</w:t>
      </w:r>
      <w:r>
        <w:rPr>
          <w:rStyle w:val="Emphasis"/>
        </w:rPr>
        <w:t xml:space="preserve"> </w:t>
      </w:r>
      <w:r w:rsidR="00D6271F">
        <w:fldChar w:fldCharType="begin">
          <w:fldData xml:space="preserve">PEVuZE5vdGU+PENpdGU+PEF1dGhvcj5BdXN0aW48L0F1dGhvcj48WWVhcj4yMDEyPC9ZZWFyPjxS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</w:fldData>
        </w:fldChar>
      </w:r>
      <w:r w:rsidR="00D6271F">
        <w:instrText xml:space="preserve"> ADDIN EN.CITE </w:instrText>
      </w:r>
      <w:r w:rsidR="00D6271F">
        <w:fldChar w:fldCharType="begin">
          <w:fldData xml:space="preserve">PEVuZE5vdGU+PENpdGU+PEF1dGhvcj5BdXN0aW48L0F1dGhvcj48WWVhcj4yMDEyPC9ZZWFyPjxS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</w:fldData>
        </w:fldChar>
      </w:r>
      <w:r w:rsidR="00D6271F">
        <w:instrText xml:space="preserve"> ADDIN EN.CITE.DATA </w:instrText>
      </w:r>
      <w:r w:rsidR="00D6271F">
        <w:fldChar w:fldCharType="end"/>
      </w:r>
      <w:r w:rsidR="00D6271F">
        <w:fldChar w:fldCharType="separate"/>
      </w:r>
      <w:r w:rsidR="00D6271F">
        <w:rPr>
          <w:noProof/>
        </w:rPr>
        <w:t>(Austin &amp; Austin 2012; Cipriano &amp; Bullock 2001)</w:t>
      </w:r>
      <w:r w:rsidR="00D6271F">
        <w:fldChar w:fldCharType="end"/>
      </w:r>
      <w:r>
        <w:rPr>
          <w:rStyle w:val="Emphasis"/>
        </w:rPr>
        <w:t>.</w:t>
      </w:r>
      <w:r w:rsidR="0006608C">
        <w:t xml:space="preserve"> </w:t>
      </w:r>
      <w:r>
        <w:t xml:space="preserve">PCR methods </w:t>
      </w:r>
      <w:r w:rsidR="0006608C">
        <w:t>have also been developed</w:t>
      </w:r>
      <w:r>
        <w:t xml:space="preserve"> for the detection and identification of typical </w:t>
      </w:r>
      <w:r w:rsidRPr="00B33EFD">
        <w:rPr>
          <w:rStyle w:val="Emphasis"/>
        </w:rPr>
        <w:t>A.</w:t>
      </w:r>
      <w:r>
        <w:rPr>
          <w:rStyle w:val="Emphasis"/>
        </w:rPr>
        <w:t> </w:t>
      </w:r>
      <w:r w:rsidRPr="00B33EFD">
        <w:rPr>
          <w:rStyle w:val="Emphasis"/>
        </w:rPr>
        <w:t>salmonicida</w:t>
      </w:r>
      <w:r>
        <w:t xml:space="preserve"> </w:t>
      </w:r>
      <w:r w:rsidR="00D6271F">
        <w:fldChar w:fldCharType="begin">
          <w:fldData xml:space="preserve">PEVuZE5vdGU+PENpdGU+PEF1dGhvcj5CeWVyczwvQXV0aG9yPjxZZWFyPjIwMDI8L1llYXI+PFJl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</w:fldData>
        </w:fldChar>
      </w:r>
      <w:r w:rsidR="00D6271F">
        <w:instrText xml:space="preserve"> ADDIN EN.CITE </w:instrText>
      </w:r>
      <w:r w:rsidR="00D6271F">
        <w:fldChar w:fldCharType="begin">
          <w:fldData xml:space="preserve">PEVuZE5vdGU+PENpdGU+PEF1dGhvcj5CeWVyczwvQXV0aG9yPjxZZWFyPjIwMDI8L1llYXI+PFJl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</w:fldData>
        </w:fldChar>
      </w:r>
      <w:r w:rsidR="00D6271F">
        <w:instrText xml:space="preserve"> ADDIN EN.CITE.DATA </w:instrText>
      </w:r>
      <w:r w:rsidR="00D6271F">
        <w:fldChar w:fldCharType="end"/>
      </w:r>
      <w:r w:rsidR="00D6271F">
        <w:fldChar w:fldCharType="separate"/>
      </w:r>
      <w:r w:rsidR="00D6271F">
        <w:rPr>
          <w:noProof/>
        </w:rPr>
        <w:t>(Bartkova et al. 2017; Byers et al. 2002; Byers, Gudkovs &amp; Crane 2002; Keeling et al. 2013)</w:t>
      </w:r>
      <w:r w:rsidR="00D6271F">
        <w:fldChar w:fldCharType="end"/>
      </w:r>
      <w:r w:rsidRPr="005A6F17">
        <w:t>.</w:t>
      </w:r>
      <w:r>
        <w:t xml:space="preserve"> </w:t>
      </w:r>
      <w:r w:rsidR="00D34FA2">
        <w:t xml:space="preserve">Test sensitivity and specificity </w:t>
      </w:r>
      <w:r>
        <w:t>data is available for some real-time PCR protocols performed on kidney,</w:t>
      </w:r>
      <w:r w:rsidRPr="007822D9">
        <w:t xml:space="preserve"> </w:t>
      </w:r>
      <w:r>
        <w:t xml:space="preserve">gill, intestine, brain and spleen tissue </w:t>
      </w:r>
      <w:r w:rsidR="00D6271F">
        <w:fldChar w:fldCharType="begin">
          <w:fldData xml:space="preserve">PEVuZE5vdGU+PENpdGU+PEF1dGhvcj5LZWVsaW5nPC9BdXRob3I+PFllYXI+MjAxMzwvWWVhcj48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</w:fldData>
        </w:fldChar>
      </w:r>
      <w:r w:rsidR="00D6271F">
        <w:instrText xml:space="preserve"> ADDIN EN.CITE </w:instrText>
      </w:r>
      <w:r w:rsidR="00D6271F">
        <w:fldChar w:fldCharType="begin">
          <w:fldData xml:space="preserve">PEVuZE5vdGU+PENpdGU+PEF1dGhvcj5LZWVsaW5nPC9BdXRob3I+PFllYXI+MjAxMzwvWWVhcj48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</w:fldData>
        </w:fldChar>
      </w:r>
      <w:r w:rsidR="00D6271F">
        <w:instrText xml:space="preserve"> ADDIN EN.CITE.DATA </w:instrText>
      </w:r>
      <w:r w:rsidR="00D6271F">
        <w:fldChar w:fldCharType="end"/>
      </w:r>
      <w:r w:rsidR="00D6271F">
        <w:fldChar w:fldCharType="separate"/>
      </w:r>
      <w:r w:rsidR="00D6271F">
        <w:rPr>
          <w:noProof/>
        </w:rPr>
        <w:t>(Bartkova et al. 2017; Keeling et al. 2013)</w:t>
      </w:r>
      <w:r w:rsidR="00D6271F">
        <w:fldChar w:fldCharType="end"/>
      </w:r>
      <w:r>
        <w:t>.</w:t>
      </w:r>
    </w:p>
    <w:p w14:paraId="35AE8554" w14:textId="4833B2FC" w:rsidR="003E4550" w:rsidRDefault="00783207" w:rsidP="00783207">
      <w:pPr>
        <w:pStyle w:val="Heading4"/>
        <w:numPr>
          <w:ilvl w:val="0"/>
          <w:numId w:val="0"/>
        </w:numPr>
        <w:ind w:left="964" w:hanging="964"/>
      </w:pPr>
      <w:r>
        <w:t>C</w:t>
      </w:r>
      <w:r w:rsidR="003E4550" w:rsidRPr="007947CC">
        <w:t>y</w:t>
      </w:r>
      <w:r w:rsidR="003E4550">
        <w:t>prinid herpesvirus 3</w:t>
      </w:r>
    </w:p>
    <w:p w14:paraId="5D484072" w14:textId="5FF7F9C0" w:rsidR="00D34FA2" w:rsidRPr="00D34FA2" w:rsidRDefault="00D34FA2" w:rsidP="002E3E6F">
      <w:r w:rsidRPr="00200122">
        <w:t xml:space="preserve">PCR </w:t>
      </w:r>
      <w:r w:rsidR="00D6271F">
        <w:fldChar w:fldCharType="begin"/>
      </w:r>
      <w:r w:rsidR="00D6271F">
        <w:instrText xml:space="preserve"> ADDIN EN.CITE &lt;EndNote&gt;&lt;Cite&gt;&lt;Author&gt;Bercovier&lt;/Author&gt;&lt;Year&gt;2005&lt;/Year&gt;&lt;RecNum&gt;45083&lt;/RecNum&gt;&lt;IDText&gt;24543&lt;/IDText&gt;&lt;DisplayText&gt;(Bercovier et al. 2005)&lt;/DisplayText&gt;&lt;record&gt;&lt;rec-number&gt;45083&lt;/rec-number&gt;&lt;foreign-keys&gt;&lt;key app="EN" db-id="pst5rtr92wfa9cexzel59affvp5zwtats0wa" timestamp="1691627933" guid="5900c2a9-655c-45b5-a71f-5bb945c3eebb"&gt;45083&lt;/key&gt;&lt;/foreign-keys&gt;&lt;ref-type name="Journal Article"&gt;17&lt;/ref-type&gt;&lt;contributors&gt;&lt;authors&gt;&lt;author&gt;Bercovier, H.&lt;/author&gt;&lt;author&gt;Fishman, Y.&lt;/author&gt;&lt;author&gt;Nahary, R.&lt;/author&gt;&lt;author&gt;Sinai, S.&lt;/author&gt;&lt;author&gt;Zlotkin, A.&lt;/author&gt;&lt;author&gt;Eyngor, M.&lt;/author&gt;&lt;author&gt;Gilad, O.&lt;/author&gt;&lt;author&gt;Eldar, A.&lt;/author&gt;&lt;author&gt;Hedrick, R.P.&lt;/author&gt;&lt;/authors&gt;&lt;/contributors&gt;&lt;titles&gt;&lt;title&gt;Cloning of the koi herpesvirus (KHV) gene encoding thymidine kinase and its use for a highly sensitive PCR based diagnosis&lt;/title&gt;&lt;secondary-title&gt;BMC Microbiology&lt;/secondary-title&gt;&lt;/titles&gt;&lt;periodical&gt;&lt;full-title&gt;BMC Microbiology&lt;/full-title&gt;&lt;/periodical&gt;&lt;volume&gt;5&lt;/volume&gt;&lt;number&gt;13&lt;/number&gt;&lt;dates&gt;&lt;year&gt;2005&lt;/year&gt;&lt;/dates&gt;&lt;orig-pub&gt;\\ACT001CL04FS07\BIOSECURITYDATA$\e Library\Animal Catalogue\B\Bercovier et al., 2005 EN24543&lt;/orig-pub&gt;&lt;label&gt;24543&lt;/label&gt;&lt;work-type&gt;05/31/2022&lt;/work-type&gt;&lt;urls&gt;&lt;/urls&gt;&lt;custom1&gt;sturgeon_BM&lt;/custom1&gt;&lt;electronic-resource-num&gt;http://dx.doi:10.1186/1471-2180-5-13&lt;/electronic-resource-num&gt;&lt;/record&gt;&lt;/Cite&gt;&lt;/EndNote&gt;</w:instrText>
      </w:r>
      <w:r w:rsidR="00D6271F">
        <w:fldChar w:fldCharType="separate"/>
      </w:r>
      <w:r w:rsidR="00D6271F">
        <w:rPr>
          <w:noProof/>
        </w:rPr>
        <w:t>(Bercovier et al. 2005)</w:t>
      </w:r>
      <w:r w:rsidR="00D6271F">
        <w:fldChar w:fldCharType="end"/>
      </w:r>
      <w:r>
        <w:t xml:space="preserve"> </w:t>
      </w:r>
      <w:r w:rsidRPr="00200122">
        <w:t xml:space="preserve">and </w:t>
      </w:r>
      <w:r>
        <w:t xml:space="preserve">real-time </w:t>
      </w:r>
      <w:r w:rsidRPr="00200122">
        <w:t xml:space="preserve">PCR </w:t>
      </w:r>
      <w:r w:rsidR="00D6271F">
        <w:fldChar w:fldCharType="begin"/>
      </w:r>
      <w:r w:rsidR="00D6271F">
        <w:instrText xml:space="preserve"> ADDIN EN.CITE &lt;EndNote&gt;&lt;Cite&gt;&lt;Author&gt;Gilad&lt;/Author&gt;&lt;Year&gt;2004&lt;/Year&gt;&lt;RecNum&gt;46503&lt;/RecNum&gt;&lt;IDText&gt;23094&lt;/IDText&gt;&lt;DisplayText&gt;(Gilad et al. 2004)&lt;/DisplayText&gt;&lt;record&gt;&lt;rec-number&gt;46503&lt;/rec-number&gt;&lt;foreign-keys&gt;&lt;key app="EN" db-id="pst5rtr92wfa9cexzel59affvp5zwtats0wa" timestamp="1691628169" guid="cee33cfe-d7eb-4f59-8e3d-fdbb5feca2de"&gt;46503&lt;/key&gt;&lt;/foreign-keys&gt;&lt;ref-type name="Journal Article"&gt;17&lt;/ref-type&gt;&lt;contributors&gt;&lt;authors&gt;&lt;author&gt;Gilad, O.&lt;/author&gt;&lt;author&gt;Yun, S.&lt;/author&gt;&lt;author&gt;Zagmutt-Vergara, F. J.&lt;/author&gt;&lt;author&gt;Leutenegger, C. M.&lt;/author&gt;&lt;author&gt;Bercovier, H.&lt;/author&gt;&lt;author&gt;Hedrick, R. P.&lt;/author&gt;&lt;/authors&gt;&lt;/contributors&gt;&lt;auth-address&gt;Department of Medicine and Epidemiology, School of Veterinary Medicine, University of California, Davis, California 95616, USA.&lt;/auth-address&gt;&lt;titles&gt;&lt;title&gt;Concentrations of a Koi herpesvirus (KHV) in tissues of experimentally infected Cyprinus carpio koi as assessed by real-time TaqMan PCR&lt;/title&gt;&lt;secondary-title&gt;Diseases of aquatic organisms&lt;/secondary-title&gt;&lt;/titles&gt;&lt;periodical&gt;&lt;full-title&gt;Diseases of Aquatic Organisms&lt;/full-title&gt;&lt;/periodical&gt;&lt;pages&gt;179-187&lt;/pages&gt;&lt;volume&gt;60&lt;/volume&gt;&lt;number&gt;3&lt;/number&gt;&lt;keywords&gt;&lt;keyword&gt;Analysis of Variance&lt;/keyword&gt;&lt;keyword&gt;Animals&lt;/keyword&gt;&lt;keyword&gt;Aquaculture&lt;/keyword&gt;&lt;keyword&gt;Carps&lt;/keyword&gt;&lt;keyword&gt;DNA Primers&lt;/keyword&gt;&lt;keyword&gt;DNA, Viral/*genetics&lt;/keyword&gt;&lt;keyword&gt;Fish Diseases/*virology&lt;/keyword&gt;&lt;keyword&gt;Herpesviridae/*genetics&lt;/keyword&gt;&lt;keyword&gt;Herpesviridae Infections/*veterinary&lt;/keyword&gt;&lt;keyword&gt;Polymerase Chain Reaction/methods/*veterinary&lt;/keyword&gt;&lt;keyword&gt;Temperature&lt;/keyword&gt;&lt;keyword&gt;Time Factors&lt;/keyword&gt;&lt;/keywords&gt;&lt;dates&gt;&lt;year&gt;2004&lt;/year&gt;&lt;/dates&gt;&lt;orig-pub&gt;\\ACT001CL04FS07\BIOSECURITYDATA$\E Library\Animal Catalogue\G\Gilad et al 2004 EN23094.pdf&lt;/orig-pub&gt;&lt;isbn&gt;0177-5103 (Print)&amp;#xD;0177-5103&lt;/isbn&gt;&lt;label&gt;23094&lt;/label&gt;&lt;urls&gt;&lt;/urls&gt;&lt;custom1&gt;Sturgeon_YGC&lt;/custom1&gt;&lt;electronic-resource-num&gt;https://doi.org/10.3354/dao060179&lt;/electronic-resource-num&gt;&lt;/record&gt;&lt;/Cite&gt;&lt;/EndNote&gt;</w:instrText>
      </w:r>
      <w:r w:rsidR="00D6271F">
        <w:fldChar w:fldCharType="separate"/>
      </w:r>
      <w:r w:rsidR="00D6271F">
        <w:rPr>
          <w:noProof/>
        </w:rPr>
        <w:t>(Gilad et al. 2004)</w:t>
      </w:r>
      <w:r w:rsidR="00D6271F">
        <w:fldChar w:fldCharType="end"/>
      </w:r>
      <w:r>
        <w:t xml:space="preserve"> </w:t>
      </w:r>
      <w:r w:rsidRPr="00200122">
        <w:t xml:space="preserve">methods </w:t>
      </w:r>
      <w:r>
        <w:t xml:space="preserve">are </w:t>
      </w:r>
      <w:r w:rsidRPr="00200122">
        <w:t xml:space="preserve">described in the </w:t>
      </w:r>
      <w:r w:rsidR="00975C42">
        <w:t xml:space="preserve">WOAH Manual </w:t>
      </w:r>
      <w:r>
        <w:t xml:space="preserve">for diagnosis of CyHV-3 along with data on test sensitivity and specificity </w:t>
      </w:r>
      <w:r w:rsidR="00D6271F">
        <w:fldChar w:fldCharType="begin"/>
      </w:r>
      <w:r w:rsidR="00D6271F">
        <w:instrText xml:space="preserve"> ADDIN EN.CITE &lt;EndNote&gt;&lt;Cite&gt;&lt;Author&gt;WOAH&lt;/Author&gt;&lt;Year&gt;2023&lt;/Year&gt;&lt;RecNum&gt;48533&lt;/RecNum&gt;&lt;DisplayText&gt;(WOAH 2023g)&lt;/DisplayText&gt;&lt;record&gt;&lt;rec-number&gt;48533&lt;/rec-number&gt;&lt;foreign-keys&gt;&lt;key app="EN" db-id="pst5rtr92wfa9cexzel59affvp5zwtats0wa" timestamp="1691717146" guid="85c2de22-5c84-4b7d-8beb-ae2b9b7f78e1"&gt;48533&lt;/key&gt;&lt;/foreign-keys&gt;&lt;ref-type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D6271F">
        <w:fldChar w:fldCharType="separate"/>
      </w:r>
      <w:r w:rsidR="00D6271F">
        <w:rPr>
          <w:noProof/>
        </w:rPr>
        <w:t>(WOAH 2023g)</w:t>
      </w:r>
      <w:r w:rsidR="00D6271F">
        <w:fldChar w:fldCharType="end"/>
      </w:r>
      <w:r>
        <w:t>.</w:t>
      </w:r>
      <w:r w:rsidR="002E3E6F">
        <w:t xml:space="preserve"> When testing clinically affected fish, WOAH recommends to sample gill, fin, kidney and spleen tissues </w:t>
      </w:r>
      <w:r w:rsidR="00D6271F">
        <w:fldChar w:fldCharType="begin"/>
      </w:r>
      <w:r w:rsidR="00D6271F">
        <w:instrText xml:space="preserve"> ADDIN EN.CITE &lt;EndNote&gt;&lt;Cite&gt;&lt;Author&gt;WOAH&lt;/Author&gt;&lt;Year&gt;2023&lt;/Year&gt;&lt;RecNum&gt;48533&lt;/RecNum&gt;&lt;DisplayText&gt;(WOAH 2023g)&lt;/DisplayText&gt;&lt;record&gt;&lt;rec-number&gt;48533&lt;/rec-number&gt;&lt;foreign-keys&gt;&lt;key app="EN" db-id="pst5rtr92wfa9cexzel59affvp5zwtats0wa" timestamp="1691717146" guid="85c2de22-5c84-4b7d-8beb-ae2b9b7f78e1"&gt;48533&lt;/key&gt;&lt;/foreign-keys&gt;&lt;ref-type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D6271F">
        <w:fldChar w:fldCharType="separate"/>
      </w:r>
      <w:r w:rsidR="00D6271F">
        <w:rPr>
          <w:noProof/>
        </w:rPr>
        <w:t>(WOAH 2023g)</w:t>
      </w:r>
      <w:r w:rsidR="00D6271F">
        <w:fldChar w:fldCharType="end"/>
      </w:r>
      <w:r w:rsidR="002E3E6F">
        <w:t>. When testing subclinical, apparently healthy, fish it is recommended to also include intestine and encephalon.</w:t>
      </w:r>
    </w:p>
    <w:p w14:paraId="033DA7BC" w14:textId="621A4E19" w:rsidR="003E4550" w:rsidRDefault="00783207" w:rsidP="00783207">
      <w:pPr>
        <w:pStyle w:val="Heading4"/>
        <w:numPr>
          <w:ilvl w:val="0"/>
          <w:numId w:val="0"/>
        </w:numPr>
        <w:ind w:left="964" w:hanging="964"/>
      </w:pPr>
      <w:r>
        <w:t>F</w:t>
      </w:r>
      <w:r w:rsidR="003E4550">
        <w:t>rog virus 3</w:t>
      </w:r>
    </w:p>
    <w:p w14:paraId="43FA7D8A" w14:textId="17EEAD7F" w:rsidR="00386F66" w:rsidRPr="00386F66" w:rsidRDefault="00386F66" w:rsidP="00975C42">
      <w:r w:rsidRPr="002C73ED">
        <w:t xml:space="preserve">PCR </w:t>
      </w:r>
      <w:r w:rsidR="00D6271F">
        <w:fldChar w:fldCharType="begin">
          <w:fldData xml:space="preserve">PEVuZE5vdGU+PENpdGU+PEF1dGhvcj5NYW88L0F1dGhvcj48WWVhcj4xOTk2PC9ZZWFyPjxSZWNO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</w:fldData>
        </w:fldChar>
      </w:r>
      <w:r w:rsidR="00D6271F">
        <w:instrText xml:space="preserve"> ADDIN EN.CITE </w:instrText>
      </w:r>
      <w:r w:rsidR="00D6271F">
        <w:fldChar w:fldCharType="begin">
          <w:fldData xml:space="preserve">PEVuZE5vdGU+PENpdGU+PEF1dGhvcj5NYW88L0F1dGhvcj48WWVhcj4xOTk2PC9ZZWFyPjxSZWNO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</w:fldData>
        </w:fldChar>
      </w:r>
      <w:r w:rsidR="00D6271F">
        <w:instrText xml:space="preserve"> ADDIN EN.CITE.DATA </w:instrText>
      </w:r>
      <w:r w:rsidR="00D6271F">
        <w:fldChar w:fldCharType="end"/>
      </w:r>
      <w:r w:rsidR="00D6271F">
        <w:fldChar w:fldCharType="separate"/>
      </w:r>
      <w:r w:rsidR="00D6271F">
        <w:rPr>
          <w:noProof/>
        </w:rPr>
        <w:t>(Hyatt et al. 2000; Mao, Hedrick &amp; Chinchar 1997; Mao et al. 1996)</w:t>
      </w:r>
      <w:r w:rsidR="00D6271F">
        <w:fldChar w:fldCharType="end"/>
      </w:r>
      <w:r>
        <w:t xml:space="preserve"> and</w:t>
      </w:r>
      <w:r w:rsidRPr="002C73ED">
        <w:t xml:space="preserve"> </w:t>
      </w:r>
      <w:r>
        <w:t>real-time</w:t>
      </w:r>
      <w:r w:rsidRPr="002C73ED">
        <w:t xml:space="preserve"> PCR </w:t>
      </w:r>
      <w:r w:rsidR="00D6271F">
        <w:fldChar w:fldCharType="begin">
          <w:fldData xml:space="preserve">PEVuZE5vdGU+PENpdGU+PEF1dGhvcj5QaWNjbzwvQXV0aG9yPjxZZWFyPjIwMDc8L1llYXI+PFJl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</w:fldData>
        </w:fldChar>
      </w:r>
      <w:r w:rsidR="00D6271F">
        <w:instrText xml:space="preserve"> ADDIN EN.CITE </w:instrText>
      </w:r>
      <w:r w:rsidR="00D6271F">
        <w:fldChar w:fldCharType="begin">
          <w:fldData xml:space="preserve">PEVuZE5vdGU+PENpdGU+PEF1dGhvcj5QaWNjbzwvQXV0aG9yPjxZZWFyPjIwMDc8L1llYXI+PFJl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</w:fldData>
        </w:fldChar>
      </w:r>
      <w:r w:rsidR="00D6271F">
        <w:instrText xml:space="preserve"> ADDIN EN.CITE.DATA </w:instrText>
      </w:r>
      <w:r w:rsidR="00D6271F">
        <w:fldChar w:fldCharType="end"/>
      </w:r>
      <w:r w:rsidR="00D6271F">
        <w:fldChar w:fldCharType="separate"/>
      </w:r>
      <w:r w:rsidR="00D6271F">
        <w:rPr>
          <w:noProof/>
        </w:rPr>
        <w:t>(Allender et al. 2013a; Grant et al. 2019; Leung et al. 2017; Picco, Brunner &amp; Collins 2007; Stilwell et al. 2018)</w:t>
      </w:r>
      <w:r w:rsidR="00D6271F">
        <w:fldChar w:fldCharType="end"/>
      </w:r>
      <w:r w:rsidRPr="002C73ED">
        <w:t xml:space="preserve"> can be used to detect </w:t>
      </w:r>
      <w:r>
        <w:t>FV3 and FV3-like viruses</w:t>
      </w:r>
      <w:r w:rsidRPr="002C73ED">
        <w:t>.</w:t>
      </w:r>
      <w:r w:rsidR="00975C42">
        <w:t xml:space="preserve"> There are real-time PCR protocols that can detect FV3 from fish, amphibian and reptile hosts </w:t>
      </w:r>
      <w:r w:rsidR="00B82CAE">
        <w:t>and</w:t>
      </w:r>
      <w:r w:rsidR="00975C42">
        <w:t xml:space="preserve"> have been investigated for test sensitivity and specificity </w:t>
      </w:r>
      <w:r w:rsidR="00D6271F">
        <w:fldChar w:fldCharType="begin">
          <w:fldData xml:space="preserve">PEVuZE5vdGU+PENpdGU+PEF1dGhvcj5TdGlsd2VsbDwvQXV0aG9yPjxZZWFyPjIwMTg8L1llYXI+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=
</w:fldData>
        </w:fldChar>
      </w:r>
      <w:r w:rsidR="00D6271F">
        <w:instrText xml:space="preserve"> ADDIN EN.CITE </w:instrText>
      </w:r>
      <w:r w:rsidR="00D6271F">
        <w:fldChar w:fldCharType="begin">
          <w:fldData xml:space="preserve">PEVuZE5vdGU+PENpdGU+PEF1dGhvcj5TdGlsd2VsbDwvQXV0aG9yPjxZZWFyPjIwMTg8L1llYXI+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=
</w:fldData>
        </w:fldChar>
      </w:r>
      <w:r w:rsidR="00D6271F">
        <w:instrText xml:space="preserve"> ADDIN EN.CITE.DATA </w:instrText>
      </w:r>
      <w:r w:rsidR="00D6271F">
        <w:fldChar w:fldCharType="end"/>
      </w:r>
      <w:r w:rsidR="00D6271F">
        <w:fldChar w:fldCharType="separate"/>
      </w:r>
      <w:r w:rsidR="00D6271F">
        <w:rPr>
          <w:noProof/>
        </w:rPr>
        <w:t>(Leung et al. 2017; Stilwell et al. 2018)</w:t>
      </w:r>
      <w:r w:rsidR="00D6271F">
        <w:fldChar w:fldCharType="end"/>
      </w:r>
      <w:r w:rsidR="00975C42">
        <w:t xml:space="preserve">. Chapter 2.1.3 of the WOAH Manual provides details of the PCR methods available for diagnosis of ranavirus in amphibians </w:t>
      </w:r>
      <w:r w:rsidR="00D6271F">
        <w:fldChar w:fldCharType="begin"/>
      </w:r>
      <w:r w:rsidR="00D6271F">
        <w:instrText xml:space="preserve"> ADDIN EN.CITE &lt;EndNote&gt;&lt;Cite&gt;&lt;Author&gt;WOAH&lt;/Author&gt;&lt;Year&gt;2023&lt;/Year&gt;&lt;RecNum&gt;48533&lt;/RecNum&gt;&lt;DisplayText&gt;(WOAH 2023g)&lt;/DisplayText&gt;&lt;record&gt;&lt;rec-number&gt;48533&lt;/rec-number&gt;&lt;foreign-keys&gt;&lt;key app="EN" db-id="pst5rtr92wfa9cexzel59affvp5zwtats0wa" timestamp="1691717146" guid="85c2de22-5c84-4b7d-8beb-ae2b9b7f78e1"&gt;48533&lt;/key&gt;&lt;/foreign-keys&gt;&lt;ref-type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D6271F">
        <w:fldChar w:fldCharType="separate"/>
      </w:r>
      <w:r w:rsidR="00D6271F">
        <w:rPr>
          <w:noProof/>
        </w:rPr>
        <w:t>(WOAH 2023g)</w:t>
      </w:r>
      <w:r w:rsidR="00D6271F">
        <w:fldChar w:fldCharType="end"/>
      </w:r>
      <w:r w:rsidR="00975C42">
        <w:t>.</w:t>
      </w:r>
    </w:p>
    <w:p w14:paraId="6F587DF5" w14:textId="33BEC562" w:rsidR="003E4550" w:rsidRDefault="00783207" w:rsidP="00783207">
      <w:pPr>
        <w:pStyle w:val="Heading4"/>
        <w:numPr>
          <w:ilvl w:val="0"/>
          <w:numId w:val="0"/>
        </w:numPr>
        <w:ind w:left="964" w:hanging="964"/>
      </w:pPr>
      <w:r>
        <w:t>I</w:t>
      </w:r>
      <w:r w:rsidR="003E4550" w:rsidRPr="00F26935">
        <w:t xml:space="preserve">nfectious haematopoietic necrosis </w:t>
      </w:r>
      <w:r w:rsidR="003E4550">
        <w:t>virus</w:t>
      </w:r>
    </w:p>
    <w:p w14:paraId="5E532715" w14:textId="7D6089C0" w:rsidR="00956089" w:rsidRPr="00956089" w:rsidRDefault="00956089" w:rsidP="00956089">
      <w:r>
        <w:t xml:space="preserve">Chapter 2.3.5 of the WOAH Manual provides details of the PCR methods currently available for diagnosis of IHNV as well as test sensitivity and specificity </w:t>
      </w:r>
      <w:r w:rsidR="00D6271F">
        <w:fldChar w:fldCharType="begin"/>
      </w:r>
      <w:r w:rsidR="00D6271F">
        <w:instrText xml:space="preserve"> ADDIN EN.CITE &lt;EndNote&gt;&lt;Cite&gt;&lt;Author&gt;WOAH&lt;/Author&gt;&lt;Year&gt;2023&lt;/Year&gt;&lt;RecNum&gt;48533&lt;/RecNum&gt;&lt;DisplayText&gt;(WOAH 2023g)&lt;/DisplayText&gt;&lt;record&gt;&lt;rec-number&gt;48533&lt;/rec-number&gt;&lt;foreign-keys&gt;&lt;key app="EN" db-id="pst5rtr92wfa9cexzel59affvp5zwtats0wa" timestamp="1691717146" guid="85c2de22-5c84-4b7d-8beb-ae2b9b7f78e1"&gt;48533&lt;/key&gt;&lt;/foreign-keys&gt;&lt;ref-type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D6271F">
        <w:fldChar w:fldCharType="separate"/>
      </w:r>
      <w:r w:rsidR="00D6271F">
        <w:rPr>
          <w:noProof/>
        </w:rPr>
        <w:t>(WOAH 2023g)</w:t>
      </w:r>
      <w:r w:rsidR="00D6271F">
        <w:fldChar w:fldCharType="end"/>
      </w:r>
      <w:r>
        <w:t xml:space="preserve">. In populations with clinical disease, the optimal tissue for sampling is anterior kidney, spleen, heart or brain </w:t>
      </w:r>
      <w:r w:rsidR="00D6271F">
        <w:fldChar w:fldCharType="begin"/>
      </w:r>
      <w:r w:rsidR="00D6271F">
        <w:instrText xml:space="preserve"> ADDIN EN.CITE &lt;EndNote&gt;&lt;Cite&gt;&lt;Author&gt;Dixon&lt;/Author&gt;&lt;Year&gt;2016&lt;/Year&gt;&lt;RecNum&gt;46435&lt;/RecNum&gt;&lt;DisplayText&gt;(Dixon et al. 2016)&lt;/DisplayText&gt;&lt;record&gt;&lt;rec-number&gt;46435&lt;/rec-number&gt;&lt;foreign-keys&gt;&lt;key app="EN" db-id="pst5rtr92wfa9cexzel59affvp5zwtats0wa" timestamp="1691628160" guid="a272147a-8a7c-4c98-8ba7-381ef533d624"&gt;46435&lt;/key&gt;&lt;/foreign-keys&gt;&lt;ref-type name="Journal Article"&gt;17&lt;/ref-type&gt;&lt;contributors&gt;&lt;authors&gt;&lt;author&gt;Dixon, P.&lt;/author&gt;&lt;author&gt;Paley, R.&lt;/author&gt;&lt;author&gt;Alegria-Moran, R.&lt;/author&gt;&lt;author&gt;Oidtmann, B.&lt;/author&gt;&lt;/authors&gt;&lt;/contributors&gt;&lt;titles&gt;&lt;title&gt;Epidemiological characteristics of infectious hematopoietic necrosis virus (IHNV): a review&lt;/title&gt;&lt;secondary-title&gt;Veterinary Research&lt;/secondary-title&gt;&lt;/titles&gt;&lt;periodical&gt;&lt;full-title&gt;Veterinary Research&lt;/full-title&gt;&lt;/periodical&gt;&lt;pages&gt;63&lt;/pages&gt;&lt;volume&gt;47&lt;/volume&gt;&lt;number&gt;1&lt;/number&gt;&lt;dates&gt;&lt;year&gt;2016&lt;/year&gt;&lt;/dates&gt;&lt;orig-pub&gt;\\ACT001CL04FS07\BIOSECURITYDATA$\E Library\Animal Catalogue\D\Dixon et al 2016 EN24698.pdf&lt;/orig-pub&gt;&lt;label&gt;24698&lt;/label&gt;&lt;urls&gt;&lt;/urls&gt;&lt;custom1&gt;sturgeon_BM&lt;/custom1&gt;&lt;electronic-resource-num&gt;https://doi.org/10.1186/s13567-016-0341-1&lt;/electronic-resource-num&gt;&lt;/record&gt;&lt;/Cite&gt;&lt;/EndNote&gt;</w:instrText>
      </w:r>
      <w:r w:rsidR="00D6271F">
        <w:fldChar w:fldCharType="separate"/>
      </w:r>
      <w:r w:rsidR="00D6271F">
        <w:rPr>
          <w:noProof/>
        </w:rPr>
        <w:t>(Dixon et al. 2016)</w:t>
      </w:r>
      <w:r w:rsidR="00D6271F">
        <w:fldChar w:fldCharType="end"/>
      </w:r>
      <w:r>
        <w:t xml:space="preserve"> though IHNV can also be detected from the liver and gastrointestinal tract </w:t>
      </w:r>
      <w:r w:rsidR="00D6271F">
        <w:fldChar w:fldCharType="begin"/>
      </w:r>
      <w:r w:rsidR="00D6271F">
        <w:instrText xml:space="preserve"> ADDIN EN.CITE &lt;EndNote&gt;&lt;Cite&gt;&lt;Author&gt;Drolet&lt;/Author&gt;&lt;Year&gt;1994&lt;/Year&gt;&lt;RecNum&gt;46455&lt;/RecNum&gt;&lt;DisplayText&gt;(Drolet, Rohovec &amp;amp; Leong 1994)&lt;/DisplayText&gt;&lt;record&gt;&lt;rec-number&gt;46455&lt;/rec-number&gt;&lt;foreign-keys&gt;&lt;key app="EN" db-id="pst5rtr92wfa9cexzel59affvp5zwtats0wa" timestamp="1691628163" guid="e75d92c9-8e7f-4bfd-b10c-e0cfa3f2d4c9"&gt;46455&lt;/key&gt;&lt;/foreign-keys&gt;&lt;ref-type name="Journal Article"&gt;17&lt;/ref-type&gt;&lt;contributors&gt;&lt;authors&gt;&lt;author&gt;Drolet, B.S.&lt;/author&gt;&lt;author&gt;Rohovec,J.S.&lt;/author&gt;&lt;author&gt;Leong, J.C.&lt;/author&gt;&lt;/authors&gt;&lt;/contributors&gt;&lt;titles&gt;&lt;title&gt;&lt;style face="normal" font="default" size="100%"&gt;The route of entry and progression of infectious haematopoietic necrosis virus in &lt;/style&gt;&lt;style face="italic" font="default" size="100%"&gt;Oncorhynchus mykiss&lt;/style&gt;&lt;style face="normal" font="default" size="100%"&gt; (Walbaum): a sequential immunohistochemical study&lt;/style&gt;&lt;/title&gt;&lt;secondary-title&gt;Journal of Fish Diseases&lt;/secondary-title&gt;&lt;/titles&gt;&lt;periodical&gt;&lt;full-title&gt;Journal of Fish Diseases&lt;/full-title&gt;&lt;/periodical&gt;&lt;pages&gt;337-347&lt;/pages&gt;&lt;volume&gt;17&lt;/volume&gt;&lt;dates&gt;&lt;year&gt;1994&lt;/year&gt;&lt;/dates&gt;&lt;orig-pub&gt;\\ACT001CL04FS07\BIOSECURITYDATA$\E Library\Animal Catalogue\D\Drolet et al 1994 EN24777.pdf&lt;/orig-pub&gt;&lt;label&gt;24777&lt;/label&gt;&lt;urls&gt;&lt;/urls&gt;&lt;custom1&gt;sturgeon_BM&lt;/custom1&gt;&lt;electronic-resource-num&gt;https://doi.org/10.1111/j.1365-2761.1994.tb00229.x&lt;/electronic-resource-num&gt;&lt;/record&gt;&lt;/Cite&gt;&lt;/EndNote&gt;</w:instrText>
      </w:r>
      <w:r w:rsidR="00D6271F">
        <w:fldChar w:fldCharType="separate"/>
      </w:r>
      <w:r w:rsidR="00D6271F">
        <w:rPr>
          <w:noProof/>
        </w:rPr>
        <w:t>(Drolet, Rohovec &amp; Leong 1994)</w:t>
      </w:r>
      <w:r w:rsidR="00D6271F">
        <w:fldChar w:fldCharType="end"/>
      </w:r>
      <w:r>
        <w:t xml:space="preserve">. In subclinical populations, the optimal tissues are anterior kidney and brain </w:t>
      </w:r>
      <w:r w:rsidR="00D6271F">
        <w:fldChar w:fldCharType="begin">
          <w:fldData xml:space="preserve">PEVuZE5vdGU+PENpdGU+PEF1dGhvcj5NdWxsZXI8L0F1dGhvcj48WWVhcj4yMDE1PC9ZZWFyPjxS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</w:fldData>
        </w:fldChar>
      </w:r>
      <w:r w:rsidR="00D6271F">
        <w:instrText xml:space="preserve"> ADDIN EN.CITE </w:instrText>
      </w:r>
      <w:r w:rsidR="00D6271F">
        <w:fldChar w:fldCharType="begin">
          <w:fldData xml:space="preserve">PEVuZE5vdGU+PENpdGU+PEF1dGhvcj5NdWxsZXI8L0F1dGhvcj48WWVhcj4yMDE1PC9ZZWFyPjxS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</w:fldData>
        </w:fldChar>
      </w:r>
      <w:r w:rsidR="00D6271F">
        <w:instrText xml:space="preserve"> ADDIN EN.CITE.DATA </w:instrText>
      </w:r>
      <w:r w:rsidR="00D6271F">
        <w:fldChar w:fldCharType="end"/>
      </w:r>
      <w:r w:rsidR="00D6271F">
        <w:fldChar w:fldCharType="separate"/>
      </w:r>
      <w:r w:rsidR="00D6271F">
        <w:rPr>
          <w:noProof/>
        </w:rPr>
        <w:t>(Muller et al. 2015; Yamamoto &amp; Clermont 1990)</w:t>
      </w:r>
      <w:r w:rsidR="00D6271F">
        <w:fldChar w:fldCharType="end"/>
      </w:r>
      <w:r>
        <w:t xml:space="preserve">. WOAH recommends that if fish are of insufficient size to permit dissection of individual tissues, viscera including kidney should be collected or whole fish homogenised after removal of the body behind the anal pore. When sampling broodstock, ovarian fluid and milt can be taken </w:t>
      </w:r>
      <w:r w:rsidR="00D6271F">
        <w:fldChar w:fldCharType="begin"/>
      </w:r>
      <w:r w:rsidR="00D6271F">
        <w:instrText xml:space="preserve"> ADDIN EN.CITE &lt;EndNote&gt;&lt;Cite&gt;&lt;Author&gt;WOAH&lt;/Author&gt;&lt;Year&gt;2023&lt;/Year&gt;&lt;RecNum&gt;48533&lt;/RecNum&gt;&lt;DisplayText&gt;(WOAH 2023g)&lt;/DisplayText&gt;&lt;record&gt;&lt;rec-number&gt;48533&lt;/rec-number&gt;&lt;foreign-keys&gt;&lt;key app="EN" db-id="pst5rtr92wfa9cexzel59affvp5zwtats0wa" timestamp="1691717146" guid="85c2de22-5c84-4b7d-8beb-ae2b9b7f78e1"&gt;48533&lt;/key&gt;&lt;/foreign-keys&gt;&lt;ref-type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D6271F">
        <w:fldChar w:fldCharType="separate"/>
      </w:r>
      <w:r w:rsidR="00D6271F">
        <w:rPr>
          <w:noProof/>
        </w:rPr>
        <w:t>(WOAH 2023g)</w:t>
      </w:r>
      <w:r w:rsidR="00D6271F">
        <w:fldChar w:fldCharType="end"/>
      </w:r>
      <w:r>
        <w:t>.</w:t>
      </w:r>
    </w:p>
    <w:p w14:paraId="30E515B8" w14:textId="15BF49E6" w:rsidR="003E4550" w:rsidRDefault="00783207" w:rsidP="00783207">
      <w:pPr>
        <w:pStyle w:val="Heading4"/>
        <w:numPr>
          <w:ilvl w:val="0"/>
          <w:numId w:val="0"/>
        </w:numPr>
        <w:ind w:left="964" w:hanging="964"/>
        <w:rPr>
          <w:rStyle w:val="Emphasis"/>
          <w:i w:val="0"/>
          <w:iCs w:val="0"/>
        </w:rPr>
      </w:pPr>
      <w:r>
        <w:rPr>
          <w:rStyle w:val="Emphasis"/>
          <w:i w:val="0"/>
          <w:iCs w:val="0"/>
        </w:rPr>
        <w:t>S</w:t>
      </w:r>
      <w:r w:rsidR="003E4550" w:rsidRPr="00971640">
        <w:rPr>
          <w:rStyle w:val="Emphasis"/>
          <w:i w:val="0"/>
          <w:iCs w:val="0"/>
        </w:rPr>
        <w:t>pring viraemia of carp virus</w:t>
      </w:r>
    </w:p>
    <w:p w14:paraId="4F5AE336" w14:textId="5A9FA224" w:rsidR="004870C2" w:rsidRDefault="004870C2" w:rsidP="004870C2">
      <w:r w:rsidRPr="00200122">
        <w:t xml:space="preserve">Chapter </w:t>
      </w:r>
      <w:r>
        <w:t>2.3.9</w:t>
      </w:r>
      <w:r w:rsidRPr="00200122">
        <w:t xml:space="preserve"> of the</w:t>
      </w:r>
      <w:r>
        <w:t xml:space="preserve"> WOAH</w:t>
      </w:r>
      <w:r w:rsidRPr="00200122">
        <w:t xml:space="preserve"> Manual provides details of the </w:t>
      </w:r>
      <w:r>
        <w:t xml:space="preserve">PCR </w:t>
      </w:r>
      <w:r w:rsidRPr="00200122">
        <w:t>methods currently available for diagnosis of</w:t>
      </w:r>
      <w:r>
        <w:t xml:space="preserve"> SVCV </w:t>
      </w:r>
      <w:r w:rsidR="00D6271F">
        <w:fldChar w:fldCharType="begin"/>
      </w:r>
      <w:r w:rsidR="00D6271F">
        <w:instrText xml:space="preserve"> ADDIN EN.CITE &lt;EndNote&gt;&lt;Cite&gt;&lt;Author&gt;WOAH&lt;/Author&gt;&lt;Year&gt;2023&lt;/Year&gt;&lt;RecNum&gt;48533&lt;/RecNum&gt;&lt;DisplayText&gt;(WOAH 2023g)&lt;/DisplayText&gt;&lt;record&gt;&lt;rec-number&gt;48533&lt;/rec-number&gt;&lt;foreign-keys&gt;&lt;key app="EN" db-id="pst5rtr92wfa9cexzel59affvp5zwtats0wa" timestamp="1691717146" guid="85c2de22-5c84-4b7d-8beb-ae2b9b7f78e1"&gt;48533&lt;/key&gt;&lt;/foreign-keys&gt;&lt;ref-type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D6271F">
        <w:fldChar w:fldCharType="separate"/>
      </w:r>
      <w:r w:rsidR="00D6271F">
        <w:rPr>
          <w:noProof/>
        </w:rPr>
        <w:t>(WOAH 2023g)</w:t>
      </w:r>
      <w:r w:rsidR="00D6271F">
        <w:fldChar w:fldCharType="end"/>
      </w:r>
      <w:r w:rsidRPr="00200122">
        <w:t>.</w:t>
      </w:r>
      <w:r>
        <w:t xml:space="preserve"> For clinically affected fish, WOAH recommends sampling whole fry (body length ≤ 4 cm), entire viscera including kidney and brain (&gt; 4 cm body length ≤ 6 cm) or, for larger fish, liver, kidney, spleen and encephalon </w:t>
      </w:r>
      <w:r w:rsidR="00D6271F">
        <w:fldChar w:fldCharType="begin"/>
      </w:r>
      <w:r w:rsidR="00D6271F">
        <w:instrText xml:space="preserve"> ADDIN EN.CITE &lt;EndNote&gt;&lt;Cite&gt;&lt;Author&gt;WOAH&lt;/Author&gt;&lt;Year&gt;2023&lt;/Year&gt;&lt;RecNum&gt;48533&lt;/RecNum&gt;&lt;DisplayText&gt;(WOAH 2023g)&lt;/DisplayText&gt;&lt;record&gt;&lt;rec-number&gt;48533&lt;/rec-number&gt;&lt;foreign-keys&gt;&lt;key app="EN" db-id="pst5rtr92wfa9cexzel59affvp5zwtats0wa" timestamp="1691717146" guid="85c2de22-5c84-4b7d-8beb-ae2b9b7f78e1"&gt;48533&lt;/key&gt;&lt;/foreign-keys&gt;&lt;ref-type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D6271F">
        <w:fldChar w:fldCharType="separate"/>
      </w:r>
      <w:r w:rsidR="00D6271F">
        <w:rPr>
          <w:noProof/>
        </w:rPr>
        <w:t>(WOAH 2023g)</w:t>
      </w:r>
      <w:r w:rsidR="00D6271F">
        <w:fldChar w:fldCharType="end"/>
      </w:r>
      <w:r>
        <w:t>. Sampling from kidney, spleen, gill and encephalon are recommended for apparently healthy fish.</w:t>
      </w:r>
    </w:p>
    <w:p w14:paraId="5F7F0C08" w14:textId="0D67BFB6" w:rsidR="003E4550" w:rsidRDefault="00783207" w:rsidP="00783207">
      <w:pPr>
        <w:pStyle w:val="Heading4"/>
        <w:numPr>
          <w:ilvl w:val="0"/>
          <w:numId w:val="0"/>
        </w:numPr>
        <w:ind w:left="964" w:hanging="964"/>
      </w:pPr>
      <w:r>
        <w:rPr>
          <w:rStyle w:val="Emphasis"/>
          <w:i w:val="0"/>
          <w:iCs w:val="0"/>
        </w:rPr>
        <w:lastRenderedPageBreak/>
        <w:t>S</w:t>
      </w:r>
      <w:r w:rsidR="003E4550">
        <w:rPr>
          <w:rStyle w:val="Emphasis"/>
          <w:i w:val="0"/>
          <w:iCs w:val="0"/>
        </w:rPr>
        <w:t>turgeon nucleocytoplasmic DNA viruses</w:t>
      </w:r>
    </w:p>
    <w:p w14:paraId="226B695E" w14:textId="3F3131CA" w:rsidR="00783207" w:rsidRPr="00783207" w:rsidRDefault="00783207" w:rsidP="002E4850">
      <w:r>
        <w:t xml:space="preserve">PCR and real-time PCR methods are available to detect </w:t>
      </w:r>
      <w:r w:rsidR="00B82CAE">
        <w:t>Acipenser iridovirus-European (</w:t>
      </w:r>
      <w:r>
        <w:t>AcIV-E</w:t>
      </w:r>
      <w:r w:rsidR="00B82CAE">
        <w:t>)</w:t>
      </w:r>
      <w:r>
        <w:t xml:space="preserve"> </w:t>
      </w:r>
      <w:r w:rsidR="00D6271F">
        <w:fldChar w:fldCharType="begin">
          <w:fldData xml:space="preserve">PEVuZE5vdGU+PENpdGU+PEF1dGhvcj5DaXVsbGk8L0F1dGhvcj48WWVhcj4yMDE2PC9ZZWFyPjxS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</w:fldData>
        </w:fldChar>
      </w:r>
      <w:r w:rsidR="00D6271F">
        <w:instrText xml:space="preserve"> ADDIN EN.CITE </w:instrText>
      </w:r>
      <w:r w:rsidR="00D6271F">
        <w:fldChar w:fldCharType="begin">
          <w:fldData xml:space="preserve">PEVuZE5vdGU+PENpdGU+PEF1dGhvcj5DaXVsbGk8L0F1dGhvcj48WWVhcj4yMDE2PC9ZZWFyPjxS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</w:fldData>
        </w:fldChar>
      </w:r>
      <w:r w:rsidR="00D6271F">
        <w:instrText xml:space="preserve"> ADDIN EN.CITE.DATA </w:instrText>
      </w:r>
      <w:r w:rsidR="00D6271F">
        <w:fldChar w:fldCharType="end"/>
      </w:r>
      <w:r w:rsidR="00D6271F">
        <w:fldChar w:fldCharType="separate"/>
      </w:r>
      <w:r w:rsidR="00D6271F">
        <w:rPr>
          <w:noProof/>
        </w:rPr>
        <w:t>(Bigarré et al. 2017; Ciulli et al. 2016)</w:t>
      </w:r>
      <w:r w:rsidR="00D6271F">
        <w:fldChar w:fldCharType="end"/>
      </w:r>
      <w:r>
        <w:t xml:space="preserve">, </w:t>
      </w:r>
      <w:r w:rsidR="00B82CAE">
        <w:t>Missouri River sturgeon iridovirus (</w:t>
      </w:r>
      <w:r>
        <w:t>MRSIV</w:t>
      </w:r>
      <w:r w:rsidR="00B82CAE">
        <w:t>)</w:t>
      </w:r>
      <w:r>
        <w:t xml:space="preserve"> </w:t>
      </w:r>
      <w:r w:rsidR="00D6271F">
        <w:fldChar w:fldCharType="begin"/>
      </w:r>
      <w:r w:rsidR="00D6271F">
        <w:instrText xml:space="preserve"> ADDIN EN.CITE &lt;EndNote&gt;&lt;Cite&gt;&lt;Author&gt;Kurobe&lt;/Author&gt;&lt;Year&gt;2010&lt;/Year&gt;&lt;RecNum&gt;46592&lt;/RecNum&gt;&lt;IDText&gt;18204&lt;/IDText&gt;&lt;DisplayText&gt;(Kurobe et al. 2010)&lt;/DisplayText&gt;&lt;record&gt;&lt;rec-number&gt;46592&lt;/rec-number&gt;&lt;foreign-keys&gt;&lt;key app="EN" db-id="pst5rtr92wfa9cexzel59affvp5zwtats0wa" timestamp="1691628180" guid="d2a223c3-0c51-46bf-9530-54ea581bb74b"&gt;46592&lt;/key&gt;&lt;/foreign-keys&gt;&lt;ref-type name="Journal Article"&gt;17&lt;/ref-type&gt;&lt;contributors&gt;&lt;authors&gt;&lt;author&gt;Kurobe, T.&lt;/author&gt;&lt;author&gt;Kwak, K. T.&lt;/author&gt;&lt;author&gt;MacConnell, E.&lt;/author&gt;&lt;author&gt;McDowell, T. S.&lt;/author&gt;&lt;author&gt;Mardones, F. O.&lt;/author&gt;&lt;author&gt;Hedrick, R. P.&lt;/author&gt;&lt;/authors&gt;&lt;/contributors&gt;&lt;titles&gt;&lt;title&gt;Development of pcr assays to detect iridovirus infections among captive and wild populations of missouri river sturgeon&lt;/title&gt;&lt;secondary-title&gt;Diseases of Aquatic Organisms&lt;/secondary-title&gt;&lt;/titles&gt;&lt;periodical&gt;&lt;full-title&gt;Diseases of Aquatic Organisms&lt;/full-title&gt;&lt;/periodical&gt;&lt;pages&gt;31-42&lt;/pages&gt;&lt;volume&gt;93&lt;/volume&gt;&lt;number&gt;1&lt;/number&gt;&lt;keywords&gt;&lt;keyword&gt;Animals&lt;/keyword&gt;&lt;keyword&gt;Cloning, Molecular&lt;/keyword&gt;&lt;keyword&gt;DNA Virus Infections/epidemiology/*veterinary/virology&lt;/keyword&gt;&lt;keyword&gt;DNA, Viral/genetics&lt;/keyword&gt;&lt;keyword&gt;Ecosystem&lt;/keyword&gt;&lt;keyword&gt;Fish Diseases/epidemiology/*virology&lt;/keyword&gt;&lt;keyword&gt;Fishes&lt;/keyword&gt;&lt;keyword&gt;Genome, Viral&lt;/keyword&gt;&lt;keyword&gt;Iridovirus/*isolation &amp;amp; purification&lt;/keyword&gt;&lt;keyword&gt;Rivers&lt;/keyword&gt;&lt;/keywords&gt;&lt;dates&gt;&lt;year&gt;2010&lt;/year&gt;&lt;/dates&gt;&lt;orig-pub&gt;\\ACT001CL04FS07\BIOSECURITYDATA$\E Library\Animal Catalogue\K\Kurobe et al 2010 EN18204.pdf&lt;/orig-pub&gt;&lt;label&gt;18204&lt;/label&gt;&lt;urls&gt;&lt;/urls&gt;&lt;custom1&gt;KG&lt;/custom1&gt;&lt;electronic-resource-num&gt;https://doi.org/10.3354/dao02284&lt;/electronic-resource-num&gt;&lt;/record&gt;&lt;/Cite&gt;&lt;/EndNote&gt;</w:instrText>
      </w:r>
      <w:r w:rsidR="00D6271F">
        <w:fldChar w:fldCharType="separate"/>
      </w:r>
      <w:r w:rsidR="00D6271F">
        <w:rPr>
          <w:noProof/>
        </w:rPr>
        <w:t>(Kurobe et al. 2010)</w:t>
      </w:r>
      <w:r w:rsidR="00D6271F">
        <w:fldChar w:fldCharType="end"/>
      </w:r>
      <w:r>
        <w:t xml:space="preserve">, </w:t>
      </w:r>
      <w:r w:rsidR="00B82CAE">
        <w:t>Namao virus (</w:t>
      </w:r>
      <w:r>
        <w:t>NV</w:t>
      </w:r>
      <w:r w:rsidR="00B82CAE">
        <w:t>)</w:t>
      </w:r>
      <w:r>
        <w:t xml:space="preserve"> </w:t>
      </w:r>
      <w:r w:rsidR="00D6271F">
        <w:fldChar w:fldCharType="begin"/>
      </w:r>
      <w:r w:rsidR="00D6271F">
        <w:instrText xml:space="preserve"> ADDIN EN.CITE &lt;EndNote&gt;&lt;Cite&gt;&lt;Author&gt;Clouthier&lt;/Author&gt;&lt;Year&gt;2013&lt;/Year&gt;&lt;RecNum&gt;46416&lt;/RecNum&gt;&lt;IDText&gt;17660&lt;/IDText&gt;&lt;DisplayText&gt;(Clouthier et al. 2013)&lt;/DisplayText&gt;&lt;record&gt;&lt;rec-number&gt;46416&lt;/rec-number&gt;&lt;foreign-keys&gt;&lt;key app="EN" db-id="pst5rtr92wfa9cexzel59affvp5zwtats0wa" timestamp="1691628157" guid="4cb91e90-9981-4cf7-8f3b-01b7ce59da7d"&gt;46416&lt;/key&gt;&lt;/foreign-keys&gt;&lt;ref-type name="Journal Article"&gt;17&lt;/ref-type&gt;&lt;contributors&gt;&lt;authors&gt;&lt;author&gt;Clouthier, S.C.&lt;/author&gt;&lt;author&gt;VanWalleghem, E.&lt;/author&gt;&lt;author&gt;Copeland, S.&lt;/author&gt;&lt;author&gt;Klassen, C.&lt;/author&gt;&lt;author&gt;Hobbs, G.&lt;/author&gt;&lt;author&gt;Nielsen, O.&lt;/author&gt;&lt;author&gt;Anderson, E.D.&lt;/author&gt;&lt;/authors&gt;&lt;/contributors&gt;&lt;titles&gt;&lt;title&gt;A new species of nucleo-cytoplasmic large DNA virus (NCLDV) associated with mortalities in Manitoba lake sturgeon Acipenser fulvescens&lt;/title&gt;&lt;secondary-title&gt;Diseases of Aquatic Organisms&lt;/secondary-title&gt;&lt;/titles&gt;&lt;periodical&gt;&lt;full-title&gt;Diseases of Aquatic Organisms&lt;/full-title&gt;&lt;/periodical&gt;&lt;pages&gt;195-209&lt;/pages&gt;&lt;volume&gt;102&lt;/volume&gt;&lt;number&gt;3&lt;/number&gt;&lt;keywords&gt;&lt;keyword&gt;Namao virus&lt;/keyword&gt;&lt;keyword&gt;Mimiviridae&lt;/keyword&gt;&lt;keyword&gt;Endangered species&lt;/keyword&gt;&lt;/keywords&gt;&lt;dates&gt;&lt;year&gt;2013&lt;/year&gt;&lt;/dates&gt;&lt;orig-pub&gt;\\ACT001CL04FS07\BIOSECURITYDATA$\E Library\Animal Catalogue\C\Clouthier et al 2013 EN17660.pdf&lt;/orig-pub&gt;&lt;label&gt;17660&lt;/label&gt;&lt;urls&gt;&lt;/urls&gt;&lt;custom1&gt;aquatics gm&lt;/custom1&gt;&lt;electronic-resource-num&gt;https://doi.org/10.3354/dao02548&lt;/electronic-resource-num&gt;&lt;/record&gt;&lt;/Cite&gt;&lt;/EndNote&gt;</w:instrText>
      </w:r>
      <w:r w:rsidR="00D6271F">
        <w:fldChar w:fldCharType="separate"/>
      </w:r>
      <w:r w:rsidR="00D6271F">
        <w:rPr>
          <w:noProof/>
        </w:rPr>
        <w:t>(Clouthier et al. 2013)</w:t>
      </w:r>
      <w:r w:rsidR="00D6271F">
        <w:fldChar w:fldCharType="end"/>
      </w:r>
      <w:r>
        <w:t xml:space="preserve"> and </w:t>
      </w:r>
      <w:r w:rsidR="00B82CAE">
        <w:t>white sturgeon iridovirus (</w:t>
      </w:r>
      <w:r>
        <w:t>WSIV</w:t>
      </w:r>
      <w:r w:rsidR="00B82CAE">
        <w:t>)</w:t>
      </w:r>
      <w:r>
        <w:t xml:space="preserve"> </w:t>
      </w:r>
      <w:r w:rsidR="00D6271F">
        <w:fldChar w:fldCharType="begin">
          <w:fldData xml:space="preserve">PEVuZE5vdGU+PENpdGU+PEF1dGhvcj5Ld2FrPC9BdXRob3I+PFllYXI+MjAwNjwvWWVhcj48UmVj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</w:fldData>
        </w:fldChar>
      </w:r>
      <w:r w:rsidR="00D6271F">
        <w:instrText xml:space="preserve"> ADDIN EN.CITE </w:instrText>
      </w:r>
      <w:r w:rsidR="00D6271F">
        <w:fldChar w:fldCharType="begin">
          <w:fldData xml:space="preserve">PEVuZE5vdGU+PENpdGU+PEF1dGhvcj5Ld2FrPC9BdXRob3I+PFllYXI+MjAwNjwvWWVhcj48UmVj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</w:fldData>
        </w:fldChar>
      </w:r>
      <w:r w:rsidR="00D6271F">
        <w:instrText xml:space="preserve"> ADDIN EN.CITE.DATA </w:instrText>
      </w:r>
      <w:r w:rsidR="00D6271F">
        <w:fldChar w:fldCharType="end"/>
      </w:r>
      <w:r w:rsidR="00D6271F">
        <w:fldChar w:fldCharType="separate"/>
      </w:r>
      <w:r w:rsidR="00D6271F">
        <w:rPr>
          <w:noProof/>
        </w:rPr>
        <w:t>(Hofsoe-Oppermann et al. 2019; Kwak et al. 2006)</w:t>
      </w:r>
      <w:r w:rsidR="00D6271F">
        <w:fldChar w:fldCharType="end"/>
      </w:r>
      <w:r>
        <w:t xml:space="preserve">. Clouthier et al. (2015) developed a conventional PCR and real-time PCR based on the genetic relatedness of the sNCLDV major capsid protein that detects </w:t>
      </w:r>
      <w:r w:rsidR="00B82CAE">
        <w:t>British Columbia white sturgeon virus (</w:t>
      </w:r>
      <w:r>
        <w:t>BCWSV</w:t>
      </w:r>
      <w:r w:rsidR="00B82CAE">
        <w:t>)</w:t>
      </w:r>
      <w:r>
        <w:t xml:space="preserve">, MRSIV, NV, </w:t>
      </w:r>
      <w:r w:rsidR="00B82CAE">
        <w:t>shortnose sturgeon virus (</w:t>
      </w:r>
      <w:r>
        <w:t>SNSV</w:t>
      </w:r>
      <w:r w:rsidR="00B82CAE">
        <w:t>)</w:t>
      </w:r>
      <w:r>
        <w:t xml:space="preserve"> and WSIV </w:t>
      </w:r>
      <w:r w:rsidR="002E4850">
        <w:t xml:space="preserve">and includes test sensitivity and specificity </w:t>
      </w:r>
      <w:r w:rsidR="00D6271F">
        <w:fldChar w:fldCharType="begin"/>
      </w:r>
      <w:r w:rsidR="00D6271F">
        <w:instrText xml:space="preserve"> ADDIN EN.CITE &lt;EndNote&gt;&lt;Cite&gt;&lt;Author&gt;Clouthier&lt;/Author&gt;&lt;Year&gt;2015&lt;/Year&gt;&lt;RecNum&gt;45204&lt;/RecNum&gt;&lt;IDText&gt;23292&lt;/IDText&gt;&lt;DisplayText&gt;(Clouthier, VanWalleghem &amp;amp; Anderson 2015)&lt;/DisplayText&gt;&lt;record&gt;&lt;rec-number&gt;45204&lt;/rec-number&gt;&lt;foreign-keys&gt;&lt;key app="EN" db-id="pst5rtr92wfa9cexzel59affvp5zwtats0wa" timestamp="1691627952" guid="497a2e1f-bd40-4186-8e44-a6009a4bac7c"&gt;45204&lt;/key&gt;&lt;/foreign-keys&gt;&lt;ref-type name="Journal Article"&gt;17&lt;/ref-type&gt;&lt;contributors&gt;&lt;authors&gt;&lt;author&gt;Clouthier, S. C.&lt;/author&gt;&lt;author&gt;VanWalleghem, E.&lt;/author&gt;&lt;author&gt;Anderson, E. D.&lt;/author&gt;&lt;/authors&gt;&lt;/contributors&gt;&lt;auth-address&gt;Fisheries &amp;amp; Oceans Canada, Freshwater Institute, 501 University Crescent, Winnipeg, Manitoba R3T 2N6, Canada.&lt;/auth-address&gt;&lt;titles&gt;&lt;title&gt;Sturgeon nucleo-cytoplasmic large DNA virus phylogeny and PCR tests&lt;/title&gt;&lt;secondary-title&gt;Diseases of aquatic organisms&lt;/secondary-title&gt;&lt;/titles&gt;&lt;periodical&gt;&lt;full-title&gt;Diseases of Aquatic Organisms&lt;/full-title&gt;&lt;/periodical&gt;&lt;pages&gt;93-106&lt;/pages&gt;&lt;volume&gt;117&lt;/volume&gt;&lt;number&gt;2&lt;/number&gt;&lt;keywords&gt;&lt;keyword&gt;Animals&lt;/keyword&gt;&lt;keyword&gt;DNA Virus Infections/*veterinary&lt;/keyword&gt;&lt;keyword&gt;DNA Viruses/*genetics&lt;/keyword&gt;&lt;keyword&gt;DNA, Viral/*genetics&lt;/keyword&gt;&lt;keyword&gt;Fish Diseases/*virology&lt;/keyword&gt;&lt;keyword&gt;Fishes&lt;/keyword&gt;&lt;keyword&gt;Gene Expression Regulation, Viral/physiology&lt;/keyword&gt;&lt;keyword&gt;Manitoba&lt;/keyword&gt;&lt;keyword&gt;*Phylogeny&lt;/keyword&gt;&lt;keyword&gt;Polymerase Chain Reaction/*methods&lt;/keyword&gt;&lt;keyword&gt;Seasons&lt;/keyword&gt;&lt;/keywords&gt;&lt;dates&gt;&lt;year&gt;2015&lt;/year&gt;&lt;/dates&gt;&lt;orig-pub&gt;\\ACT001CL04FS07\BIOSECURITYDATA$\E Library\Animal Catalogue\C\Clouthier et al 2015 EN23292.pdf&lt;/orig-pub&gt;&lt;isbn&gt;0177-5103 (Print)&amp;#xD;0177-5103&lt;/isbn&gt;&lt;label&gt;23292&lt;/label&gt;&lt;urls&gt;&lt;/urls&gt;&lt;custom1&gt;Sturgeon_YGC&lt;/custom1&gt;&lt;electronic-resource-num&gt;https://doi.org/10.3354/dao02937&lt;/electronic-resource-num&gt;&lt;/record&gt;&lt;/Cite&gt;&lt;/EndNote&gt;</w:instrText>
      </w:r>
      <w:r w:rsidR="00D6271F">
        <w:fldChar w:fldCharType="separate"/>
      </w:r>
      <w:r w:rsidR="00D6271F">
        <w:rPr>
          <w:noProof/>
        </w:rPr>
        <w:t>(Clouthier, VanWalleghem &amp; Anderson 2015)</w:t>
      </w:r>
      <w:r w:rsidR="00D6271F">
        <w:fldChar w:fldCharType="end"/>
      </w:r>
      <w:r>
        <w:t>.</w:t>
      </w:r>
      <w:r w:rsidR="002E4850">
        <w:t xml:space="preserve"> Tissue samples from skin, fins, gills, barbells, </w:t>
      </w:r>
      <w:r w:rsidR="00EF4A31">
        <w:t xml:space="preserve">brain, </w:t>
      </w:r>
      <w:r w:rsidR="002E4850">
        <w:t xml:space="preserve">kidney, </w:t>
      </w:r>
      <w:r w:rsidR="00EF4A31">
        <w:t xml:space="preserve">spleen, heart, </w:t>
      </w:r>
      <w:r w:rsidR="002E4850">
        <w:t xml:space="preserve">intestine and liver have been used to diagnose sNCLDV </w:t>
      </w:r>
      <w:r w:rsidR="00D6271F">
        <w:fldChar w:fldCharType="begin">
          <w:fldData xml:space="preserve">PEVuZE5vdGU+PENpdGU+PEF1dGhvcj5DbG91dGhpZXI8L0F1dGhvcj48WWVhcj4yMDEzPC9ZZWFy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</w:fldData>
        </w:fldChar>
      </w:r>
      <w:r w:rsidR="00D6271F">
        <w:instrText xml:space="preserve"> ADDIN EN.CITE </w:instrText>
      </w:r>
      <w:r w:rsidR="00D6271F">
        <w:fldChar w:fldCharType="begin">
          <w:fldData xml:space="preserve">PEVuZE5vdGU+PENpdGU+PEF1dGhvcj5DbG91dGhpZXI8L0F1dGhvcj48WWVhcj4yMDEzPC9ZZWFy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</w:fldData>
        </w:fldChar>
      </w:r>
      <w:r w:rsidR="00D6271F">
        <w:instrText xml:space="preserve"> ADDIN EN.CITE.DATA </w:instrText>
      </w:r>
      <w:r w:rsidR="00D6271F">
        <w:fldChar w:fldCharType="end"/>
      </w:r>
      <w:r w:rsidR="00D6271F">
        <w:fldChar w:fldCharType="separate"/>
      </w:r>
      <w:r w:rsidR="00D6271F">
        <w:rPr>
          <w:noProof/>
        </w:rPr>
        <w:t>(Bigarré et al. 2017; Ciulli et al. 2016; Clouthier et al. 2013)</w:t>
      </w:r>
      <w:r w:rsidR="00D6271F">
        <w:fldChar w:fldCharType="end"/>
      </w:r>
      <w:r w:rsidR="00EF4A31">
        <w:t>.</w:t>
      </w:r>
    </w:p>
    <w:p w14:paraId="27FD8718" w14:textId="12D22273" w:rsidR="003E4550" w:rsidRDefault="00783207" w:rsidP="00783207">
      <w:pPr>
        <w:pStyle w:val="Heading4"/>
        <w:numPr>
          <w:ilvl w:val="0"/>
          <w:numId w:val="0"/>
        </w:numPr>
        <w:ind w:left="964" w:hanging="964"/>
      </w:pPr>
      <w:r>
        <w:t>V</w:t>
      </w:r>
      <w:r w:rsidR="003E4550" w:rsidRPr="00971640">
        <w:t>iral haemorrhagic septicaemia virus</w:t>
      </w:r>
    </w:p>
    <w:p w14:paraId="0DF7DF75" w14:textId="625EA917" w:rsidR="004D5FA1" w:rsidRPr="004D5FA1" w:rsidRDefault="004D5FA1" w:rsidP="004D5FA1">
      <w:r>
        <w:t xml:space="preserve">Chapter 2.3.10 of the WOAH Manual provides details of the PCR methods currently available for diagnosis of VHSV as well as test sensitivity and specificity </w:t>
      </w:r>
      <w:r w:rsidR="00D6271F">
        <w:fldChar w:fldCharType="begin"/>
      </w:r>
      <w:r w:rsidR="00D6271F">
        <w:instrText xml:space="preserve"> ADDIN EN.CITE &lt;EndNote&gt;&lt;Cite&gt;&lt;Author&gt;WOAH&lt;/Author&gt;&lt;Year&gt;2023&lt;/Year&gt;&lt;RecNum&gt;48533&lt;/RecNum&gt;&lt;DisplayText&gt;(WOAH 2023g)&lt;/DisplayText&gt;&lt;record&gt;&lt;rec-number&gt;48533&lt;/rec-number&gt;&lt;foreign-keys&gt;&lt;key app="EN" db-id="pst5rtr92wfa9cexzel59affvp5zwtats0wa" timestamp="1691717146" guid="85c2de22-5c84-4b7d-8beb-ae2b9b7f78e1"&gt;48533&lt;/key&gt;&lt;/foreign-keys&gt;&lt;ref-type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D6271F">
        <w:fldChar w:fldCharType="separate"/>
      </w:r>
      <w:r w:rsidR="00D6271F">
        <w:rPr>
          <w:noProof/>
        </w:rPr>
        <w:t>(WOAH 2023g)</w:t>
      </w:r>
      <w:r w:rsidR="00D6271F">
        <w:fldChar w:fldCharType="end"/>
      </w:r>
      <w:r>
        <w:t>. In populations with clinical disease, the optimal tissues</w:t>
      </w:r>
      <w:r w:rsidR="003B788D">
        <w:t xml:space="preserve"> for sampling</w:t>
      </w:r>
      <w:r>
        <w:t xml:space="preserve"> are anterior kidney, spleen and heart </w:t>
      </w:r>
      <w:r w:rsidR="00D6271F">
        <w:fldChar w:fldCharType="begin"/>
      </w:r>
      <w:r w:rsidR="00D6271F">
        <w:instrText xml:space="preserve"> ADDIN EN.CITE &lt;EndNote&gt;&lt;Cite&gt;&lt;Author&gt;Oidtmann&lt;/Author&gt;&lt;Year&gt;2011&lt;/Year&gt;&lt;RecNum&gt;45668&lt;/RecNum&gt;&lt;DisplayText&gt;(Oidtmann et al. 2011b)&lt;/DisplayText&gt;&lt;record&gt;&lt;rec-number&gt;45668&lt;/rec-number&gt;&lt;foreign-keys&gt;&lt;key app="EN" db-id="pst5rtr92wfa9cexzel59affvp5zwtats0wa" timestamp="1691628039" guid="b369f7b9-f776-4f6b-a575-dd8da850c778"&gt;45668&lt;/key&gt;&lt;/foreign-keys&gt;&lt;ref-type name="Journal Article"&gt;17&lt;/ref-type&gt;&lt;contributors&gt;&lt;authors&gt;&lt;author&gt;Oidtmann, B.&lt;/author&gt;&lt;author&gt;Joiner, C.&lt;/author&gt;&lt;author&gt;Stone, D.&lt;/author&gt;&lt;author&gt;Dodge, M.&lt;/author&gt;&lt;author&gt;Reese, R.A.&lt;/author&gt;&lt;author&gt;Dixon. P.&lt;/author&gt;&lt;/authors&gt;&lt;/contributors&gt;&lt;titles&gt;&lt;title&gt;Viral load of various tissues of rainbow trout challenged with viral haemorrhagic septicaemia virus at various stages of disease&lt;/title&gt;&lt;secondary-title&gt;Diseases of Aquatic Organisms&lt;/secondary-title&gt;&lt;/titles&gt;&lt;periodical&gt;&lt;full-title&gt;Diseases of Aquatic Organisms&lt;/full-title&gt;&lt;/periodical&gt;&lt;pages&gt;93-104&lt;/pages&gt;&lt;volume&gt;93&lt;/volume&gt;&lt;keywords&gt;&lt;keyword&gt;Viral haemorrhagic septicaemia virus&lt;/keyword&gt;&lt;keyword&gt;VHSV&lt;/keyword&gt;&lt;keyword&gt;Rainbow trout&lt;/keyword&gt;&lt;keyword&gt;Oncorhynchus mykiss&lt;/keyword&gt;&lt;keyword&gt;Viral load&lt;/keyword&gt;&lt;/keywords&gt;&lt;dates&gt;&lt;year&gt;2011&lt;/year&gt;&lt;/dates&gt;&lt;orig-pub&gt;\\ACT001CL04FS07\BIOSECURITYDATA$\E Library\Animal Catalogue\O\Oidtmann et al 2011 EN24936.pdf&lt;/orig-pub&gt;&lt;label&gt;24936&lt;/label&gt;&lt;urls&gt;&lt;/urls&gt;&lt;custom1&gt;sturgeon_BM&lt;/custom1&gt;&lt;electronic-resource-num&gt;https://www.int-res.com/articles/dao2011/93/d093p093.pdf&lt;/electronic-resource-num&gt;&lt;/record&gt;&lt;/Cite&gt;&lt;/EndNote&gt;</w:instrText>
      </w:r>
      <w:r w:rsidR="00D6271F">
        <w:fldChar w:fldCharType="separate"/>
      </w:r>
      <w:r w:rsidR="00D6271F">
        <w:rPr>
          <w:noProof/>
        </w:rPr>
        <w:t>(Oidtmann et al. 2011b)</w:t>
      </w:r>
      <w:r w:rsidR="00D6271F">
        <w:fldChar w:fldCharType="end"/>
      </w:r>
      <w:r>
        <w:t>.</w:t>
      </w:r>
      <w:r w:rsidR="003B788D">
        <w:t xml:space="preserve"> </w:t>
      </w:r>
      <w:r>
        <w:t xml:space="preserve">In </w:t>
      </w:r>
      <w:r w:rsidR="003B788D">
        <w:t>subclinical</w:t>
      </w:r>
      <w:r>
        <w:t xml:space="preserve"> populations, the optimal tissues are anterior kidney and heart and</w:t>
      </w:r>
      <w:r w:rsidR="00B82CAE">
        <w:t xml:space="preserve">, </w:t>
      </w:r>
      <w:r>
        <w:t xml:space="preserve">during the chronic phase of infection, </w:t>
      </w:r>
      <w:r w:rsidR="003B788D">
        <w:t xml:space="preserve">the </w:t>
      </w:r>
      <w:r>
        <w:t>brain</w:t>
      </w:r>
      <w:r w:rsidR="003B788D">
        <w:t xml:space="preserve"> </w:t>
      </w:r>
      <w:r w:rsidR="00D6271F">
        <w:fldChar w:fldCharType="begin">
          <w:fldData xml:space="preserve">PEVuZE5vdGU+PENpdGU+PEF1dGhvcj5PaWR0bWFubjwvQXV0aG9yPjxZZWFyPjIwMTE8L1llYXI+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</w:fldData>
        </w:fldChar>
      </w:r>
      <w:r w:rsidR="00D6271F">
        <w:instrText xml:space="preserve"> ADDIN EN.CITE </w:instrText>
      </w:r>
      <w:r w:rsidR="00D6271F">
        <w:fldChar w:fldCharType="begin">
          <w:fldData xml:space="preserve">PEVuZE5vdGU+PENpdGU+PEF1dGhvcj5PaWR0bWFubjwvQXV0aG9yPjxZZWFyPjIwMTE8L1llYXI+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</w:fldData>
        </w:fldChar>
      </w:r>
      <w:r w:rsidR="00D6271F">
        <w:instrText xml:space="preserve"> ADDIN EN.CITE.DATA </w:instrText>
      </w:r>
      <w:r w:rsidR="00D6271F">
        <w:fldChar w:fldCharType="end"/>
      </w:r>
      <w:r w:rsidR="00D6271F">
        <w:fldChar w:fldCharType="separate"/>
      </w:r>
      <w:r w:rsidR="00D6271F">
        <w:rPr>
          <w:noProof/>
        </w:rPr>
        <w:t>(Hershberger et al. 2010b; Oidtmann et al. 2011b)</w:t>
      </w:r>
      <w:r w:rsidR="00D6271F">
        <w:fldChar w:fldCharType="end"/>
      </w:r>
      <w:r w:rsidR="003B788D">
        <w:t>. WOAH recommends that w</w:t>
      </w:r>
      <w:r>
        <w:t xml:space="preserve">hen sampling fish too small in size to permit dissection of individual tissues, viscera including kidney should be collected or whole fish homogenised after removal of the body behind the anal pore. When sampling broodstock, ovarian fluid and milt can be taken </w:t>
      </w:r>
      <w:r w:rsidR="00D6271F">
        <w:fldChar w:fldCharType="begin"/>
      </w:r>
      <w:r w:rsidR="00D6271F">
        <w:instrText xml:space="preserve"> ADDIN EN.CITE &lt;EndNote&gt;&lt;Cite&gt;&lt;Author&gt;WOAH&lt;/Author&gt;&lt;Year&gt;2023&lt;/Year&gt;&lt;RecNum&gt;48533&lt;/RecNum&gt;&lt;DisplayText&gt;(WOAH 2023g)&lt;/DisplayText&gt;&lt;record&gt;&lt;rec-number&gt;48533&lt;/rec-number&gt;&lt;foreign-keys&gt;&lt;key app="EN" db-id="pst5rtr92wfa9cexzel59affvp5zwtats0wa" timestamp="1691717146" guid="85c2de22-5c84-4b7d-8beb-ae2b9b7f78e1"&gt;48533&lt;/key&gt;&lt;/foreign-keys&gt;&lt;ref-type name="Electronic Book"&gt;44&lt;/ref-type&gt;&lt;contributors&gt;&lt;authors&gt;&lt;author&gt;WOAH,&lt;/author&gt;&lt;/authors&gt;&lt;/contributors&gt;&lt;titles&gt;&lt;title&gt;Manual of diagnostic tests for aquatic animals, tenth edition 2023&lt;/title&gt;&lt;/titles&gt;&lt;section&gt;Marine ornamental_YGC&lt;/section&gt;&lt;dates&gt;&lt;year&gt;2023&lt;/year&gt;&lt;/dates&gt;&lt;pub-location&gt;Paris&lt;/pub-location&gt;&lt;publisher&gt;World Organisation for Animal Health (WOAH)&lt;/publisher&gt;&lt;label&gt;23426&lt;/label&gt;&lt;urls&gt;&lt;/urls&gt;&lt;electronic-resource-num&gt;https://www.woah.org/en/what-we-do/standards/codes-and-manuals/aquatic-manual-online-access/&lt;/electronic-resource-num&gt;&lt;/record&gt;&lt;/Cite&gt;&lt;/EndNote&gt;</w:instrText>
      </w:r>
      <w:r w:rsidR="00D6271F">
        <w:fldChar w:fldCharType="separate"/>
      </w:r>
      <w:r w:rsidR="00D6271F">
        <w:rPr>
          <w:noProof/>
        </w:rPr>
        <w:t>(WOAH 2023g)</w:t>
      </w:r>
      <w:r w:rsidR="00D6271F">
        <w:fldChar w:fldCharType="end"/>
      </w:r>
      <w:r w:rsidR="003B788D">
        <w:t>.</w:t>
      </w:r>
    </w:p>
    <w:p w14:paraId="443464AF" w14:textId="36164583" w:rsidR="003E4550" w:rsidRDefault="003E4550" w:rsidP="00783207">
      <w:pPr>
        <w:pStyle w:val="Heading4"/>
        <w:numPr>
          <w:ilvl w:val="0"/>
          <w:numId w:val="0"/>
        </w:numPr>
        <w:ind w:left="964" w:hanging="964"/>
      </w:pPr>
      <w:r w:rsidRPr="003A2137">
        <w:rPr>
          <w:rStyle w:val="Emphasis"/>
        </w:rPr>
        <w:t>Yersinia</w:t>
      </w:r>
      <w:r w:rsidRPr="00C75B43">
        <w:rPr>
          <w:rStyle w:val="Emphasis"/>
        </w:rPr>
        <w:t> ruckeri</w:t>
      </w:r>
      <w:r>
        <w:t xml:space="preserve"> (Hagerman strain)</w:t>
      </w:r>
    </w:p>
    <w:p w14:paraId="6AA89EE0" w14:textId="53C61A1C" w:rsidR="004A5DB0" w:rsidRDefault="004D5FA1" w:rsidP="004A5DB0">
      <w:r>
        <w:t xml:space="preserve">A diagnosis is usually based on clinical signs, isolation in culture of </w:t>
      </w:r>
      <w:r w:rsidRPr="00633211">
        <w:rPr>
          <w:rStyle w:val="Emphasis"/>
        </w:rPr>
        <w:t>Y</w:t>
      </w:r>
      <w:r>
        <w:rPr>
          <w:rStyle w:val="Emphasis"/>
        </w:rPr>
        <w:t>. </w:t>
      </w:r>
      <w:r w:rsidRPr="00633211">
        <w:rPr>
          <w:rStyle w:val="Emphasis"/>
        </w:rPr>
        <w:t>ruckeri</w:t>
      </w:r>
      <w:r>
        <w:t xml:space="preserve"> from systemic sites such as kidney or spleen and phenotypic profiling </w:t>
      </w:r>
      <w:r w:rsidR="00D6271F">
        <w:fldChar w:fldCharType="begin">
          <w:fldData xml:space="preserve">PEVuZE5vdGU+PENpdGU+PEF1dGhvcj5Ib3JuZTwvQXV0aG9yPjxZZWFyPjE5OTk8L1llYXI+PFJl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</w:fldData>
        </w:fldChar>
      </w:r>
      <w:r w:rsidR="00D6271F">
        <w:instrText xml:space="preserve"> ADDIN EN.CITE </w:instrText>
      </w:r>
      <w:r w:rsidR="00D6271F">
        <w:fldChar w:fldCharType="begin">
          <w:fldData xml:space="preserve">PEVuZE5vdGU+PENpdGU+PEF1dGhvcj5Ib3JuZTwvQXV0aG9yPjxZZWFyPjE5OTk8L1llYXI+PFJl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</w:fldData>
        </w:fldChar>
      </w:r>
      <w:r w:rsidR="00D6271F">
        <w:instrText xml:space="preserve"> ADDIN EN.CITE.DATA </w:instrText>
      </w:r>
      <w:r w:rsidR="00D6271F">
        <w:fldChar w:fldCharType="end"/>
      </w:r>
      <w:r w:rsidR="00D6271F">
        <w:fldChar w:fldCharType="separate"/>
      </w:r>
      <w:r w:rsidR="00D6271F">
        <w:rPr>
          <w:noProof/>
        </w:rPr>
        <w:t>(Barnes 2011; Carson et al. 2019; Horne &amp; Barnes 1999; Tobback et al. 2007)</w:t>
      </w:r>
      <w:r w:rsidR="00D6271F">
        <w:fldChar w:fldCharType="end"/>
      </w:r>
      <w:r>
        <w:t xml:space="preserve">. </w:t>
      </w:r>
      <w:r w:rsidRPr="0008214C">
        <w:rPr>
          <w:rStyle w:val="Emphasis"/>
        </w:rPr>
        <w:t>Y. ruckeri</w:t>
      </w:r>
      <w:r>
        <w:t xml:space="preserve"> can also be detected using PCR </w:t>
      </w:r>
      <w:r w:rsidR="00D6271F">
        <w:fldChar w:fldCharType="begin">
          <w:fldData xml:space="preserve">PEVuZE5vdGU+PENpdGU+PEF1dGhvcj5HaWJlbGxvPC9BdXRob3I+PFllYXI+MTk5OTwvWWVhcj48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</w:fldData>
        </w:fldChar>
      </w:r>
      <w:r w:rsidR="00D6271F">
        <w:instrText xml:space="preserve"> ADDIN EN.CITE </w:instrText>
      </w:r>
      <w:r w:rsidR="00D6271F">
        <w:fldChar w:fldCharType="begin">
          <w:fldData xml:space="preserve">PEVuZE5vdGU+PENpdGU+PEF1dGhvcj5HaWJlbGxvPC9BdXRob3I+PFllYXI+MTk5OTwvWWVhcj48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</w:fldData>
        </w:fldChar>
      </w:r>
      <w:r w:rsidR="00D6271F">
        <w:instrText xml:space="preserve"> ADDIN EN.CITE.DATA </w:instrText>
      </w:r>
      <w:r w:rsidR="00D6271F">
        <w:fldChar w:fldCharType="end"/>
      </w:r>
      <w:r w:rsidR="00D6271F">
        <w:fldChar w:fldCharType="separate"/>
      </w:r>
      <w:r w:rsidR="00D6271F">
        <w:rPr>
          <w:noProof/>
        </w:rPr>
        <w:t>(Altinok, Grizzle &amp; Liu 2001; Gibello et al. 1999)</w:t>
      </w:r>
      <w:r w:rsidR="00D6271F">
        <w:fldChar w:fldCharType="end"/>
      </w:r>
      <w:r>
        <w:t xml:space="preserve"> and real-time PCR </w:t>
      </w:r>
      <w:r w:rsidR="00D6271F">
        <w:fldChar w:fldCharType="begin"/>
      </w:r>
      <w:r w:rsidR="00D6271F">
        <w:instrText xml:space="preserve"> ADDIN EN.CITE &lt;EndNote&gt;&lt;Cite&gt;&lt;Author&gt;Bastardo&lt;/Author&gt;&lt;Year&gt;2012&lt;/Year&gt;&lt;RecNum&gt;46384&lt;/RecNum&gt;&lt;IDText&gt;55538&lt;/IDText&gt;&lt;DisplayText&gt;(Bastardo, Ravelo &amp;amp; Romalde 2012)&lt;/DisplayText&gt;&lt;record&gt;&lt;rec-number&gt;46384&lt;/rec-number&gt;&lt;foreign-keys&gt;&lt;key app="EN" db-id="pst5rtr92wfa9cexzel59affvp5zwtats0wa" timestamp="1691628151" guid="3c271099-abda-445e-8609-f31a479a6ae7"&gt;46384&lt;/key&gt;&lt;/foreign-keys&gt;&lt;ref-type name="Journal Article"&gt;17&lt;/ref-type&gt;&lt;contributors&gt;&lt;authors&gt;&lt;author&gt;Bastardo, A.&lt;/author&gt;&lt;author&gt;Ravelo, C.&lt;/author&gt;&lt;author&gt;Romalde, J.L.&lt;/author&gt;&lt;/authors&gt;&lt;/contributors&gt;&lt;titles&gt;&lt;title&gt;&lt;style face="normal" font="default" size="100%"&gt;Highly sensitive detection and quantification of the pathogen &lt;/style&gt;&lt;style face="italic" font="default" size="100%"&gt;Yersinia ruckeri &lt;/style&gt;&lt;style face="normal" font="default" size="100%"&gt;in fish tissues by using real-time PCR&lt;/style&gt;&lt;/title&gt;&lt;secondary-title&gt;Applied Microbiology and Biotechnology&lt;/secondary-title&gt;&lt;/titles&gt;&lt;periodical&gt;&lt;full-title&gt;Applied Microbiology and Biotechnology&lt;/full-title&gt;&lt;/periodical&gt;&lt;pages&gt;511-20&lt;/pages&gt;&lt;volume&gt;96&lt;/volume&gt;&lt;number&gt;2&lt;/number&gt;&lt;keywords&gt;&lt;keyword&gt;Animals&lt;/keyword&gt;&lt;keyword&gt;Bacterial Proteins/genetics/metabolism&lt;/keyword&gt;&lt;keyword&gt;Fish Diseases/*microbiology&lt;/keyword&gt;&lt;keyword&gt;Oncorhynchus mykiss/microbiology&lt;/keyword&gt;&lt;keyword&gt;Real-Time Polymerase Chain Reaction/*methods&lt;/keyword&gt;&lt;keyword&gt;Rec A Recombinases/genetics/metabolism&lt;/keyword&gt;&lt;keyword&gt;Virulence&lt;/keyword&gt;&lt;keyword&gt;Yersinia Infections/microbiology/*veterinary&lt;/keyword&gt;&lt;keyword&gt;Yersinia ruckeri/enzymology/genetics/*isolation &amp;amp; purification/pathogenicity&lt;/keyword&gt;&lt;/keywords&gt;&lt;dates&gt;&lt;year&gt;2012&lt;/year&gt;&lt;pub-dates&gt;&lt;date&gt;15 February 2022&lt;/date&gt;&lt;/pub-dates&gt;&lt;/dates&gt;&lt;orig-pub&gt;\\ACT001CL04FS07\BIOSECURITYDATA$\E Library\Animal Catalogue\J:\E Library\Animal Catalogue\B\Bastardo et al 2012 EN55538.pdf&lt;/orig-pub&gt;&lt;label&gt;55538&lt;/label&gt;&lt;urls&gt;&lt;/urls&gt;&lt;custom1&gt;KG_sturgeon&lt;/custom1&gt;&lt;electronic-resource-num&gt;https://doi.org/10.1007/s00253-012-4328-1&lt;/electronic-resource-num&gt;&lt;/record&gt;&lt;/Cite&gt;&lt;/EndNote&gt;</w:instrText>
      </w:r>
      <w:r w:rsidR="00D6271F">
        <w:fldChar w:fldCharType="separate"/>
      </w:r>
      <w:r w:rsidR="00D6271F">
        <w:rPr>
          <w:noProof/>
        </w:rPr>
        <w:t>(Bastardo, Ravelo &amp; Romalde 2012)</w:t>
      </w:r>
      <w:r w:rsidR="00D6271F">
        <w:fldChar w:fldCharType="end"/>
      </w:r>
      <w:r>
        <w:t>.</w:t>
      </w:r>
    </w:p>
    <w:p w14:paraId="29DC4EA8" w14:textId="773DCC02" w:rsidR="004A5DB0" w:rsidRDefault="004A5DB0" w:rsidP="0062260E">
      <w:pPr>
        <w:pStyle w:val="Heading3"/>
        <w:numPr>
          <w:ilvl w:val="0"/>
          <w:numId w:val="0"/>
        </w:numPr>
        <w:ind w:left="964" w:hanging="964"/>
        <w:rPr>
          <w:lang w:eastAsia="ja-JP"/>
        </w:rPr>
      </w:pPr>
      <w:bookmarkStart w:id="483" w:name="_Toc158990563"/>
      <w:r>
        <w:rPr>
          <w:lang w:eastAsia="ja-JP"/>
        </w:rPr>
        <w:t>Test result outcomes</w:t>
      </w:r>
      <w:bookmarkEnd w:id="483"/>
    </w:p>
    <w:p w14:paraId="03C23EDE" w14:textId="4FD31297" w:rsidR="004A5DB0" w:rsidRDefault="004A5DB0" w:rsidP="004A5DB0">
      <w:pPr>
        <w:rPr>
          <w:lang w:eastAsia="ja-JP"/>
        </w:rPr>
      </w:pPr>
      <w:r>
        <w:rPr>
          <w:lang w:eastAsia="ja-JP"/>
        </w:rPr>
        <w:t xml:space="preserve">Once a negative test result is received, </w:t>
      </w:r>
      <w:r w:rsidR="0062260E">
        <w:rPr>
          <w:lang w:eastAsia="ja-JP"/>
        </w:rPr>
        <w:t xml:space="preserve">and all other import conditions have been met, </w:t>
      </w:r>
      <w:r>
        <w:rPr>
          <w:lang w:eastAsia="ja-JP"/>
        </w:rPr>
        <w:t xml:space="preserve">the </w:t>
      </w:r>
      <w:r w:rsidR="0062260E">
        <w:rPr>
          <w:lang w:eastAsia="ja-JP"/>
        </w:rPr>
        <w:t>live sturgeon (or batch)</w:t>
      </w:r>
      <w:r>
        <w:rPr>
          <w:lang w:eastAsia="ja-JP"/>
        </w:rPr>
        <w:t xml:space="preserve"> may be released from biosecurity control. If a batch returns a positive test result for </w:t>
      </w:r>
      <w:r w:rsidR="0062260E">
        <w:rPr>
          <w:lang w:eastAsia="ja-JP"/>
        </w:rPr>
        <w:t>any hazard</w:t>
      </w:r>
      <w:r>
        <w:rPr>
          <w:lang w:eastAsia="ja-JP"/>
        </w:rPr>
        <w:t>, it is not released from biosecurity control</w:t>
      </w:r>
      <w:r w:rsidR="0062260E">
        <w:rPr>
          <w:lang w:eastAsia="ja-JP"/>
        </w:rPr>
        <w:t xml:space="preserve">. Departmental officers will determine the next steps, which may require the live sturgeon to </w:t>
      </w:r>
      <w:r>
        <w:rPr>
          <w:lang w:eastAsia="ja-JP"/>
        </w:rPr>
        <w:t>be treated</w:t>
      </w:r>
      <w:r w:rsidR="005E01F9">
        <w:rPr>
          <w:lang w:eastAsia="ja-JP"/>
        </w:rPr>
        <w:t>,</w:t>
      </w:r>
      <w:r>
        <w:rPr>
          <w:lang w:eastAsia="ja-JP"/>
        </w:rPr>
        <w:t xml:space="preserve"> destroyed</w:t>
      </w:r>
      <w:r w:rsidR="005E01F9">
        <w:rPr>
          <w:lang w:eastAsia="ja-JP"/>
        </w:rPr>
        <w:t xml:space="preserve"> or exported</w:t>
      </w:r>
      <w:r>
        <w:rPr>
          <w:lang w:eastAsia="ja-JP"/>
        </w:rPr>
        <w:t>.</w:t>
      </w:r>
    </w:p>
    <w:p w14:paraId="2BA7591D" w14:textId="48F627A5" w:rsidR="008B4E42" w:rsidRPr="008B4E42" w:rsidRDefault="004A5DB0" w:rsidP="004A5DB0">
      <w:pPr>
        <w:rPr>
          <w:lang w:eastAsia="ja-JP"/>
        </w:rPr>
        <w:sectPr w:rsidR="008B4E42" w:rsidRPr="008B4E42">
          <w:pgSz w:w="11906" w:h="16838"/>
          <w:pgMar w:top="1418" w:right="1418" w:bottom="1418" w:left="1418" w:header="567" w:footer="283" w:gutter="0"/>
          <w:cols w:space="708"/>
          <w:docGrid w:linePitch="360"/>
        </w:sectPr>
      </w:pPr>
      <w:r>
        <w:rPr>
          <w:lang w:eastAsia="ja-JP"/>
        </w:rPr>
        <w:t>For those batches that return a positive test result, the department will notify the exporting country</w:t>
      </w:r>
      <w:r w:rsidR="000341B3">
        <w:rPr>
          <w:lang w:eastAsia="ja-JP"/>
        </w:rPr>
        <w:t>’</w:t>
      </w:r>
      <w:r>
        <w:rPr>
          <w:lang w:eastAsia="ja-JP"/>
        </w:rPr>
        <w:t xml:space="preserve">s </w:t>
      </w:r>
      <w:r w:rsidR="0062260E">
        <w:rPr>
          <w:lang w:eastAsia="ja-JP"/>
        </w:rPr>
        <w:t>Competent Authority (</w:t>
      </w:r>
      <w:r>
        <w:rPr>
          <w:lang w:eastAsia="ja-JP"/>
        </w:rPr>
        <w:t>CA</w:t>
      </w:r>
      <w:r w:rsidR="0062260E">
        <w:rPr>
          <w:lang w:eastAsia="ja-JP"/>
        </w:rPr>
        <w:t>)</w:t>
      </w:r>
      <w:r w:rsidR="007711AA">
        <w:rPr>
          <w:lang w:eastAsia="ja-JP"/>
        </w:rPr>
        <w:t xml:space="preserve"> of the result.</w:t>
      </w:r>
      <w:r w:rsidR="0062260E">
        <w:rPr>
          <w:lang w:eastAsia="ja-JP"/>
        </w:rPr>
        <w:t xml:space="preserve"> </w:t>
      </w:r>
      <w:r w:rsidR="007711AA">
        <w:rPr>
          <w:lang w:eastAsia="ja-JP"/>
        </w:rPr>
        <w:t>D</w:t>
      </w:r>
      <w:r>
        <w:rPr>
          <w:lang w:eastAsia="ja-JP"/>
        </w:rPr>
        <w:t xml:space="preserve">epending on the nature of the positive detection, the department </w:t>
      </w:r>
      <w:r w:rsidR="007711AA">
        <w:rPr>
          <w:lang w:eastAsia="ja-JP"/>
        </w:rPr>
        <w:t xml:space="preserve">may </w:t>
      </w:r>
      <w:r>
        <w:rPr>
          <w:lang w:eastAsia="ja-JP"/>
        </w:rPr>
        <w:t xml:space="preserve">request a CA to investigate the cause of the positive </w:t>
      </w:r>
      <w:r w:rsidR="0054792B">
        <w:rPr>
          <w:lang w:eastAsia="ja-JP"/>
        </w:rPr>
        <w:t>batch and</w:t>
      </w:r>
      <w:r>
        <w:rPr>
          <w:lang w:eastAsia="ja-JP"/>
        </w:rPr>
        <w:t xml:space="preserve"> implement appropriate corrective actions to address any identified issues</w:t>
      </w:r>
      <w:r w:rsidR="00071403">
        <w:rPr>
          <w:lang w:eastAsia="ja-JP"/>
        </w:rPr>
        <w:t xml:space="preserve"> before future exports can occur</w:t>
      </w:r>
      <w:r>
        <w:rPr>
          <w:lang w:eastAsia="ja-JP"/>
        </w:rPr>
        <w:t>.</w:t>
      </w:r>
    </w:p>
    <w:p w14:paraId="65D5C515" w14:textId="3E7BD516" w:rsidR="00764D6A" w:rsidRDefault="00E91D72" w:rsidP="007E39EF">
      <w:pPr>
        <w:pStyle w:val="Heading2"/>
        <w:numPr>
          <w:ilvl w:val="0"/>
          <w:numId w:val="0"/>
        </w:numPr>
        <w:ind w:left="720" w:hanging="720"/>
      </w:pPr>
      <w:bookmarkStart w:id="484" w:name="_Toc158990564"/>
      <w:r>
        <w:lastRenderedPageBreak/>
        <w:t>Glossary</w:t>
      </w:r>
      <w:bookmarkEnd w:id="455"/>
      <w:bookmarkEnd w:id="484"/>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FE64BC" w14:paraId="1D92BF42" w14:textId="77777777" w:rsidTr="00137F1C">
        <w:trPr>
          <w:cantSplit/>
          <w:tblHeader/>
        </w:trPr>
        <w:tc>
          <w:tcPr>
            <w:tcW w:w="1250" w:type="pct"/>
            <w:tcBorders>
              <w:top w:val="single" w:sz="4" w:space="0" w:color="auto"/>
            </w:tcBorders>
            <w:tcMar>
              <w:left w:w="108" w:type="dxa"/>
              <w:right w:w="108" w:type="dxa"/>
            </w:tcMar>
          </w:tcPr>
          <w:p w14:paraId="54F6A0CD" w14:textId="77777777" w:rsidR="00FE64BC" w:rsidRPr="00FE64BC" w:rsidRDefault="00FE64BC" w:rsidP="00FE64BC">
            <w:pPr>
              <w:pStyle w:val="TableHeading"/>
            </w:pPr>
            <w:bookmarkStart w:id="485" w:name="Title_Glossary"/>
            <w:bookmarkEnd w:id="485"/>
            <w:r w:rsidRPr="00FE64BC">
              <w:t>Term</w:t>
            </w:r>
          </w:p>
        </w:tc>
        <w:tc>
          <w:tcPr>
            <w:tcW w:w="3750" w:type="pct"/>
            <w:tcBorders>
              <w:top w:val="single" w:sz="4" w:space="0" w:color="auto"/>
            </w:tcBorders>
            <w:tcMar>
              <w:left w:w="108" w:type="dxa"/>
              <w:right w:w="108" w:type="dxa"/>
            </w:tcMar>
          </w:tcPr>
          <w:p w14:paraId="1483C113" w14:textId="77777777" w:rsidR="00FE64BC" w:rsidRPr="00FE64BC" w:rsidRDefault="00FE64BC" w:rsidP="00FE64BC">
            <w:pPr>
              <w:pStyle w:val="TableHeading"/>
            </w:pPr>
            <w:r w:rsidRPr="00FE64BC">
              <w:t>Definition</w:t>
            </w:r>
          </w:p>
        </w:tc>
      </w:tr>
      <w:tr w:rsidR="008C6DC3" w14:paraId="050FF00D" w14:textId="77777777" w:rsidTr="00137F1C">
        <w:trPr>
          <w:cantSplit/>
        </w:trPr>
        <w:tc>
          <w:tcPr>
            <w:tcW w:w="1250" w:type="pct"/>
            <w:tcMar>
              <w:left w:w="108" w:type="dxa"/>
              <w:right w:w="108" w:type="dxa"/>
            </w:tcMar>
          </w:tcPr>
          <w:p w14:paraId="1EE72161" w14:textId="0023981D" w:rsidR="008C6DC3" w:rsidRPr="00FE64BC" w:rsidRDefault="008C6DC3" w:rsidP="008C6DC3">
            <w:pPr>
              <w:pStyle w:val="TableText"/>
            </w:pPr>
            <w:r w:rsidRPr="00A11F8D">
              <w:t>Appropriate level of protection (ALOP)</w:t>
            </w:r>
          </w:p>
        </w:tc>
        <w:tc>
          <w:tcPr>
            <w:tcW w:w="3750" w:type="pct"/>
            <w:tcMar>
              <w:left w:w="108" w:type="dxa"/>
              <w:right w:w="108" w:type="dxa"/>
            </w:tcMar>
          </w:tcPr>
          <w:p w14:paraId="23F83B84" w14:textId="02E46F82" w:rsidR="008C6DC3" w:rsidRPr="00FE64BC" w:rsidRDefault="008C6DC3" w:rsidP="008C6DC3">
            <w:pPr>
              <w:pStyle w:val="TableText"/>
            </w:pPr>
            <w:r w:rsidRPr="00255191">
              <w:t xml:space="preserve">The </w:t>
            </w:r>
            <w:hyperlink r:id="rId98" w:history="1">
              <w:r w:rsidRPr="00255191">
                <w:rPr>
                  <w:rStyle w:val="Hyperlink"/>
                </w:rPr>
                <w:t>Biosecurity Act 2015</w:t>
              </w:r>
            </w:hyperlink>
            <w:r w:rsidRPr="00255191">
              <w:t xml:space="preserve"> defines the appropriate level of protection (or ALOP) for Australia as a high level of sanitary and phytosanitary protection aimed at reducing biosecurity risks to very low, but not to zero.</w:t>
            </w:r>
          </w:p>
        </w:tc>
      </w:tr>
      <w:tr w:rsidR="008C6DC3" w14:paraId="685CCDB3" w14:textId="77777777" w:rsidTr="00137F1C">
        <w:trPr>
          <w:cantSplit/>
        </w:trPr>
        <w:tc>
          <w:tcPr>
            <w:tcW w:w="1250" w:type="pct"/>
            <w:tcMar>
              <w:left w:w="108" w:type="dxa"/>
              <w:right w:w="108" w:type="dxa"/>
            </w:tcMar>
          </w:tcPr>
          <w:p w14:paraId="21C01A26" w14:textId="44CC0645" w:rsidR="008C6DC3" w:rsidRPr="00FE64BC" w:rsidRDefault="008C6DC3" w:rsidP="008C6DC3">
            <w:pPr>
              <w:pStyle w:val="TableText"/>
            </w:pPr>
            <w:r>
              <w:t>Approved arrangement (AA)</w:t>
            </w:r>
          </w:p>
        </w:tc>
        <w:tc>
          <w:tcPr>
            <w:tcW w:w="3750" w:type="pct"/>
            <w:tcMar>
              <w:left w:w="108" w:type="dxa"/>
              <w:right w:w="108" w:type="dxa"/>
            </w:tcMar>
          </w:tcPr>
          <w:p w14:paraId="61B7EF1B" w14:textId="58C67A20" w:rsidR="008C6DC3" w:rsidRPr="00FE64BC" w:rsidRDefault="008C6DC3" w:rsidP="008C6DC3">
            <w:pPr>
              <w:pStyle w:val="TableText"/>
            </w:pPr>
            <w:r w:rsidRPr="00C538CD">
              <w:t xml:space="preserve">Approved arrangement (AA) is defined in the </w:t>
            </w:r>
            <w:hyperlink r:id="rId99" w:history="1">
              <w:r w:rsidRPr="00A54DC3">
                <w:rPr>
                  <w:rStyle w:val="Emphasis"/>
                </w:rPr>
                <w:t>Biosecurity Act 2015</w:t>
              </w:r>
            </w:hyperlink>
            <w:r w:rsidRPr="00255191">
              <w:t xml:space="preserve"> </w:t>
            </w:r>
            <w:r w:rsidRPr="00C538CD">
              <w:t>as an arrangement for which an approval is in force under paragraph 406(1)(a) (including a varied arrangement for which an approval is in force under that paragraph as it applies because of subsection 412(3)).</w:t>
            </w:r>
          </w:p>
        </w:tc>
      </w:tr>
      <w:tr w:rsidR="008C6DC3" w14:paraId="67D48FD1" w14:textId="77777777" w:rsidTr="00137F1C">
        <w:trPr>
          <w:cantSplit/>
        </w:trPr>
        <w:tc>
          <w:tcPr>
            <w:tcW w:w="1250" w:type="pct"/>
            <w:tcMar>
              <w:left w:w="108" w:type="dxa"/>
              <w:right w:w="108" w:type="dxa"/>
            </w:tcMar>
          </w:tcPr>
          <w:p w14:paraId="4B4C45A3" w14:textId="02607BB3" w:rsidR="008C6DC3" w:rsidRPr="00FE64BC" w:rsidRDefault="008C6DC3" w:rsidP="008C6DC3">
            <w:pPr>
              <w:pStyle w:val="TableText"/>
            </w:pPr>
            <w:r>
              <w:t>Australian territory</w:t>
            </w:r>
          </w:p>
        </w:tc>
        <w:tc>
          <w:tcPr>
            <w:tcW w:w="3750" w:type="pct"/>
            <w:tcMar>
              <w:left w:w="108" w:type="dxa"/>
              <w:right w:w="108" w:type="dxa"/>
            </w:tcMar>
          </w:tcPr>
          <w:p w14:paraId="4818507C" w14:textId="546B59AE" w:rsidR="008C6DC3" w:rsidRPr="00FE64BC" w:rsidRDefault="008C6DC3" w:rsidP="008C6DC3">
            <w:pPr>
              <w:pStyle w:val="TableText"/>
            </w:pPr>
            <w:r w:rsidRPr="009C4C88">
              <w:t xml:space="preserve">Australian territory as referenced in the </w:t>
            </w:r>
            <w:r w:rsidRPr="009C4C88">
              <w:rPr>
                <w:i/>
              </w:rPr>
              <w:t>Biosecurity Act 2015</w:t>
            </w:r>
            <w:r w:rsidRPr="009C4C88">
              <w:t xml:space="preserve"> refers to Australia, Christmas Island and Cocos (Keeling) Islands.</w:t>
            </w:r>
          </w:p>
        </w:tc>
      </w:tr>
      <w:tr w:rsidR="008C6DC3" w14:paraId="02ECDBDD" w14:textId="77777777" w:rsidTr="00137F1C">
        <w:trPr>
          <w:cantSplit/>
        </w:trPr>
        <w:tc>
          <w:tcPr>
            <w:tcW w:w="1250" w:type="pct"/>
            <w:tcMar>
              <w:left w:w="108" w:type="dxa"/>
              <w:right w:w="108" w:type="dxa"/>
            </w:tcMar>
          </w:tcPr>
          <w:p w14:paraId="609E3EE8" w14:textId="32A1F68A" w:rsidR="008C6DC3" w:rsidRPr="00FE64BC" w:rsidRDefault="008C6DC3" w:rsidP="008C6DC3">
            <w:pPr>
              <w:pStyle w:val="TableText"/>
            </w:pPr>
            <w:r w:rsidRPr="00A11F8D">
              <w:t>Biosecurity</w:t>
            </w:r>
          </w:p>
        </w:tc>
        <w:tc>
          <w:tcPr>
            <w:tcW w:w="3750" w:type="pct"/>
            <w:tcMar>
              <w:left w:w="108" w:type="dxa"/>
              <w:right w:w="108" w:type="dxa"/>
            </w:tcMar>
          </w:tcPr>
          <w:p w14:paraId="31E03F65" w14:textId="32B477FC" w:rsidR="008C6DC3" w:rsidRPr="00FE64BC" w:rsidRDefault="008C6DC3" w:rsidP="008C6DC3">
            <w:pPr>
              <w:pStyle w:val="TableText"/>
            </w:pPr>
            <w:r w:rsidRPr="00A11F8D">
              <w:t>The prevention of the entry, establishment or spread of unwanted pests and infectious disease agents to protect human, animal or plant health or life, and the environment.</w:t>
            </w:r>
          </w:p>
        </w:tc>
      </w:tr>
      <w:tr w:rsidR="008C6DC3" w14:paraId="6EEC9652" w14:textId="77777777" w:rsidTr="00137F1C">
        <w:trPr>
          <w:cantSplit/>
        </w:trPr>
        <w:tc>
          <w:tcPr>
            <w:tcW w:w="1250" w:type="pct"/>
            <w:tcMar>
              <w:left w:w="108" w:type="dxa"/>
              <w:right w:w="108" w:type="dxa"/>
            </w:tcMar>
          </w:tcPr>
          <w:p w14:paraId="53BB5C6A" w14:textId="4E7A2FE5" w:rsidR="008C6DC3" w:rsidRPr="00FE64BC" w:rsidRDefault="008C6DC3" w:rsidP="008C6DC3">
            <w:pPr>
              <w:pStyle w:val="TableText"/>
            </w:pPr>
            <w:r w:rsidRPr="00CE0084">
              <w:t>Biosecurity import risk analysis (BIRA)</w:t>
            </w:r>
          </w:p>
        </w:tc>
        <w:tc>
          <w:tcPr>
            <w:tcW w:w="3750" w:type="pct"/>
            <w:tcMar>
              <w:left w:w="108" w:type="dxa"/>
              <w:right w:w="108" w:type="dxa"/>
            </w:tcMar>
          </w:tcPr>
          <w:p w14:paraId="55D53204" w14:textId="54D4BA13" w:rsidR="008C6DC3" w:rsidRPr="00FE64BC" w:rsidRDefault="008C6DC3" w:rsidP="008C6DC3">
            <w:pPr>
              <w:pStyle w:val="TableText"/>
            </w:pPr>
            <w:r w:rsidRPr="00CE0084">
              <w:t xml:space="preserve">The </w:t>
            </w:r>
            <w:hyperlink r:id="rId100" w:history="1">
              <w:r w:rsidRPr="00A54DC3">
                <w:rPr>
                  <w:rStyle w:val="Emphasis"/>
                </w:rPr>
                <w:t>Biosecurity Act 2015</w:t>
              </w:r>
            </w:hyperlink>
            <w:r>
              <w:t xml:space="preserve"> </w:t>
            </w:r>
            <w:r w:rsidRPr="00CE0084">
              <w:t>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8C6DC3" w14:paraId="51C9A314" w14:textId="77777777" w:rsidTr="00137F1C">
        <w:trPr>
          <w:cantSplit/>
        </w:trPr>
        <w:tc>
          <w:tcPr>
            <w:tcW w:w="1250" w:type="pct"/>
            <w:tcMar>
              <w:left w:w="108" w:type="dxa"/>
              <w:right w:w="108" w:type="dxa"/>
            </w:tcMar>
          </w:tcPr>
          <w:p w14:paraId="054FC3F3" w14:textId="60F21688" w:rsidR="008C6DC3" w:rsidRPr="00FE64BC" w:rsidRDefault="008C6DC3" w:rsidP="008C6DC3">
            <w:pPr>
              <w:pStyle w:val="TableText"/>
            </w:pPr>
            <w:r>
              <w:t>Biosecurity measures</w:t>
            </w:r>
          </w:p>
        </w:tc>
        <w:tc>
          <w:tcPr>
            <w:tcW w:w="3750" w:type="pct"/>
            <w:tcMar>
              <w:left w:w="108" w:type="dxa"/>
              <w:right w:w="108" w:type="dxa"/>
            </w:tcMar>
          </w:tcPr>
          <w:p w14:paraId="601CF401" w14:textId="4D5E6F8F" w:rsidR="008C6DC3" w:rsidRPr="00FE64BC" w:rsidRDefault="008C6DC3" w:rsidP="008C6DC3">
            <w:pPr>
              <w:pStyle w:val="TableText"/>
            </w:pPr>
            <w:r w:rsidRPr="00F6216A">
              <w:t xml:space="preserve">The </w:t>
            </w:r>
            <w:hyperlink r:id="rId101" w:history="1">
              <w:r w:rsidRPr="00A54DC3">
                <w:rPr>
                  <w:rStyle w:val="Emphasis"/>
                </w:rPr>
                <w:t>Biosecurity Act 2015</w:t>
              </w:r>
            </w:hyperlink>
            <w:r>
              <w:t xml:space="preserve"> </w:t>
            </w:r>
            <w:r w:rsidRPr="00F6216A">
              <w:t>defines biosecurity measures as measures to manage biosecurity risk, the risk of contagion of a listed human disease, the risk of listed human diseases entering, emerging, establishing themselves or spreading in Australian territory, and biosecurity emergencies and human biosecurity emergencies</w:t>
            </w:r>
            <w:r>
              <w:t>.</w:t>
            </w:r>
          </w:p>
        </w:tc>
      </w:tr>
      <w:tr w:rsidR="008C6DC3" w14:paraId="0CC95D94" w14:textId="77777777" w:rsidTr="00137F1C">
        <w:trPr>
          <w:cantSplit/>
        </w:trPr>
        <w:tc>
          <w:tcPr>
            <w:tcW w:w="1250" w:type="pct"/>
            <w:tcMar>
              <w:left w:w="108" w:type="dxa"/>
              <w:right w:w="108" w:type="dxa"/>
            </w:tcMar>
          </w:tcPr>
          <w:p w14:paraId="3F821281" w14:textId="292D4130" w:rsidR="008C6DC3" w:rsidRPr="00FE64BC" w:rsidRDefault="008C6DC3" w:rsidP="008C6DC3">
            <w:pPr>
              <w:pStyle w:val="TableText"/>
            </w:pPr>
            <w:r>
              <w:t>Biosecurity risk</w:t>
            </w:r>
          </w:p>
        </w:tc>
        <w:tc>
          <w:tcPr>
            <w:tcW w:w="3750" w:type="pct"/>
            <w:tcMar>
              <w:left w:w="108" w:type="dxa"/>
              <w:right w:w="108" w:type="dxa"/>
            </w:tcMar>
          </w:tcPr>
          <w:p w14:paraId="7C0CA957" w14:textId="63961981" w:rsidR="008C6DC3" w:rsidRPr="00FE64BC" w:rsidRDefault="008C6DC3" w:rsidP="008C6DC3">
            <w:pPr>
              <w:pStyle w:val="TableText"/>
            </w:pPr>
            <w:r w:rsidRPr="00F6216A">
              <w:t xml:space="preserve">The </w:t>
            </w:r>
            <w:hyperlink r:id="rId102" w:history="1">
              <w:r w:rsidRPr="00A54DC3">
                <w:rPr>
                  <w:rStyle w:val="Emphasis"/>
                </w:rPr>
                <w:t>Biosecurity Act 2015</w:t>
              </w:r>
            </w:hyperlink>
            <w:r>
              <w:t xml:space="preserve"> </w:t>
            </w:r>
            <w:r w:rsidRPr="00F6216A">
              <w:t>refers to biosecurity risk as the likelihood of a disease or pest entering, establishing or spreading in Australian territory, and the potential for the disease or pest causing harm to human, animal or plant health, the environment, economic or community activities.</w:t>
            </w:r>
          </w:p>
        </w:tc>
      </w:tr>
      <w:tr w:rsidR="009D4F7C" w14:paraId="4FBF500C" w14:textId="77777777" w:rsidTr="00137F1C">
        <w:trPr>
          <w:cantSplit/>
        </w:trPr>
        <w:tc>
          <w:tcPr>
            <w:tcW w:w="1250" w:type="pct"/>
            <w:tcMar>
              <w:left w:w="108" w:type="dxa"/>
              <w:right w:w="108" w:type="dxa"/>
            </w:tcMar>
          </w:tcPr>
          <w:p w14:paraId="1C3CF291" w14:textId="298D7FDF" w:rsidR="009D4F7C" w:rsidRDefault="009D4F7C" w:rsidP="008C6DC3">
            <w:pPr>
              <w:pStyle w:val="TableText"/>
            </w:pPr>
            <w:r>
              <w:t>Caviar</w:t>
            </w:r>
          </w:p>
        </w:tc>
        <w:tc>
          <w:tcPr>
            <w:tcW w:w="3750" w:type="pct"/>
            <w:tcMar>
              <w:left w:w="108" w:type="dxa"/>
              <w:right w:w="108" w:type="dxa"/>
            </w:tcMar>
          </w:tcPr>
          <w:p w14:paraId="693274FF" w14:textId="2A6897CB" w:rsidR="009D4F7C" w:rsidRPr="00F6216A" w:rsidRDefault="009D4F7C" w:rsidP="008C6DC3">
            <w:pPr>
              <w:pStyle w:val="TableText"/>
            </w:pPr>
            <w:r>
              <w:t>Roe from sturgeon species.</w:t>
            </w:r>
          </w:p>
        </w:tc>
      </w:tr>
      <w:tr w:rsidR="008C6DC3" w14:paraId="750178E5" w14:textId="77777777" w:rsidTr="00137F1C">
        <w:trPr>
          <w:cantSplit/>
        </w:trPr>
        <w:tc>
          <w:tcPr>
            <w:tcW w:w="1250" w:type="pct"/>
            <w:tcMar>
              <w:left w:w="108" w:type="dxa"/>
              <w:right w:w="108" w:type="dxa"/>
            </w:tcMar>
          </w:tcPr>
          <w:p w14:paraId="2417AAB1" w14:textId="2419C4E9" w:rsidR="008C6DC3" w:rsidRPr="00FE64BC" w:rsidRDefault="008C6DC3" w:rsidP="008C6DC3">
            <w:pPr>
              <w:pStyle w:val="TableText"/>
            </w:pPr>
            <w:r w:rsidRPr="00F6216A">
              <w:t>Certifying Official</w:t>
            </w:r>
          </w:p>
        </w:tc>
        <w:tc>
          <w:tcPr>
            <w:tcW w:w="3750" w:type="pct"/>
            <w:tcMar>
              <w:left w:w="108" w:type="dxa"/>
              <w:right w:w="108" w:type="dxa"/>
            </w:tcMar>
          </w:tcPr>
          <w:p w14:paraId="3AFC1D6C" w14:textId="65FDD66C" w:rsidR="008C6DC3" w:rsidRPr="00FE64BC" w:rsidRDefault="008C6DC3" w:rsidP="008C6DC3">
            <w:pPr>
              <w:pStyle w:val="TableText"/>
            </w:pPr>
            <w:r w:rsidRPr="00F6216A">
              <w:t xml:space="preserve">A person authorised by the </w:t>
            </w:r>
            <w:r>
              <w:t>competent authority</w:t>
            </w:r>
            <w:r w:rsidRPr="00F6216A">
              <w:t xml:space="preserve"> to sign health certificates for aquatic animals.</w:t>
            </w:r>
          </w:p>
        </w:tc>
      </w:tr>
      <w:tr w:rsidR="008C6DC3" w14:paraId="4ED96995" w14:textId="77777777" w:rsidTr="00137F1C">
        <w:trPr>
          <w:cantSplit/>
        </w:trPr>
        <w:tc>
          <w:tcPr>
            <w:tcW w:w="1250" w:type="pct"/>
            <w:tcMar>
              <w:left w:w="108" w:type="dxa"/>
              <w:right w:w="108" w:type="dxa"/>
            </w:tcMar>
          </w:tcPr>
          <w:p w14:paraId="5487E007" w14:textId="2B136F25" w:rsidR="008C6DC3" w:rsidRPr="00FE64BC" w:rsidRDefault="008C6DC3" w:rsidP="008C6DC3">
            <w:pPr>
              <w:pStyle w:val="TableText"/>
            </w:pPr>
            <w:r w:rsidRPr="00AF34B8">
              <w:t>Closed system</w:t>
            </w:r>
          </w:p>
        </w:tc>
        <w:tc>
          <w:tcPr>
            <w:tcW w:w="3750" w:type="pct"/>
            <w:tcMar>
              <w:left w:w="108" w:type="dxa"/>
              <w:right w:w="108" w:type="dxa"/>
            </w:tcMar>
          </w:tcPr>
          <w:p w14:paraId="7BAA49AD" w14:textId="0839FE6A" w:rsidR="008C6DC3" w:rsidRPr="00FE64BC" w:rsidRDefault="008C6DC3" w:rsidP="008C6DC3">
            <w:pPr>
              <w:pStyle w:val="TableText"/>
            </w:pPr>
            <w:r w:rsidRPr="00AF34B8">
              <w:t>A</w:t>
            </w:r>
            <w:r w:rsidRPr="00AF34B8">
              <w:rPr>
                <w:b/>
                <w:bCs/>
              </w:rPr>
              <w:t xml:space="preserve"> </w:t>
            </w:r>
            <w:r w:rsidRPr="00AF34B8">
              <w:t>system in which there is good control of both host movement and water flow (</w:t>
            </w:r>
            <w:r w:rsidR="00FE1632">
              <w:t>e.g.</w:t>
            </w:r>
            <w:r>
              <w:t xml:space="preserve"> a</w:t>
            </w:r>
            <w:r w:rsidRPr="00AF34B8">
              <w:t xml:space="preserve"> recirculati</w:t>
            </w:r>
            <w:r>
              <w:t>ng</w:t>
            </w:r>
            <w:r w:rsidRPr="00AF34B8">
              <w:t xml:space="preserve"> aquaculture</w:t>
            </w:r>
            <w:r>
              <w:t xml:space="preserve"> system</w:t>
            </w:r>
            <w:r w:rsidRPr="00AF34B8">
              <w:t>).</w:t>
            </w:r>
          </w:p>
        </w:tc>
      </w:tr>
      <w:tr w:rsidR="008C6DC3" w14:paraId="461B0AB9" w14:textId="77777777" w:rsidTr="00137F1C">
        <w:trPr>
          <w:cantSplit/>
        </w:trPr>
        <w:tc>
          <w:tcPr>
            <w:tcW w:w="1250" w:type="pct"/>
            <w:tcMar>
              <w:left w:w="108" w:type="dxa"/>
              <w:right w:w="108" w:type="dxa"/>
            </w:tcMar>
          </w:tcPr>
          <w:p w14:paraId="05B45D29" w14:textId="25DA2C46" w:rsidR="008C6DC3" w:rsidRPr="00FE64BC" w:rsidRDefault="008C6DC3" w:rsidP="008C6DC3">
            <w:pPr>
              <w:pStyle w:val="TableText"/>
            </w:pPr>
            <w:r>
              <w:t>Compartment</w:t>
            </w:r>
          </w:p>
        </w:tc>
        <w:tc>
          <w:tcPr>
            <w:tcW w:w="3750" w:type="pct"/>
            <w:tcMar>
              <w:left w:w="108" w:type="dxa"/>
              <w:right w:w="108" w:type="dxa"/>
            </w:tcMar>
          </w:tcPr>
          <w:p w14:paraId="7366B42D" w14:textId="2DB7584D" w:rsidR="008C6DC3" w:rsidRPr="00FE64BC" w:rsidRDefault="008C6DC3" w:rsidP="008C6DC3">
            <w:pPr>
              <w:pStyle w:val="TableText"/>
            </w:pPr>
            <w:r>
              <w:t>O</w:t>
            </w:r>
            <w:r w:rsidRPr="0061603B">
              <w:t>ne or more aquaculture establishments under a common biosecurity management system containing an aquatic animal population with a distinct health status with respect to a specific disease or diseases for which required surveillance and control measures are applied and basic biosecurity conditions are met for the purposes of international trade. Such compartments must be clearly documented by the</w:t>
            </w:r>
            <w:r>
              <w:t xml:space="preserve"> competent authority</w:t>
            </w:r>
            <w:r w:rsidRPr="0061603B">
              <w:t>.</w:t>
            </w:r>
          </w:p>
        </w:tc>
      </w:tr>
      <w:tr w:rsidR="008C6DC3" w14:paraId="5364D9C4" w14:textId="77777777" w:rsidTr="00137F1C">
        <w:trPr>
          <w:cantSplit/>
        </w:trPr>
        <w:tc>
          <w:tcPr>
            <w:tcW w:w="1250" w:type="pct"/>
            <w:tcMar>
              <w:left w:w="108" w:type="dxa"/>
              <w:right w:w="108" w:type="dxa"/>
            </w:tcMar>
          </w:tcPr>
          <w:p w14:paraId="16773619" w14:textId="0430DEB0" w:rsidR="008C6DC3" w:rsidRPr="00FE64BC" w:rsidRDefault="008C6DC3" w:rsidP="008C6DC3">
            <w:pPr>
              <w:pStyle w:val="TableText"/>
            </w:pPr>
            <w:r>
              <w:t>Competent Authority</w:t>
            </w:r>
          </w:p>
        </w:tc>
        <w:tc>
          <w:tcPr>
            <w:tcW w:w="3750" w:type="pct"/>
            <w:tcMar>
              <w:left w:w="108" w:type="dxa"/>
              <w:right w:w="108" w:type="dxa"/>
            </w:tcMar>
          </w:tcPr>
          <w:p w14:paraId="76631D38" w14:textId="79447C23" w:rsidR="008C6DC3" w:rsidRPr="00FE64BC" w:rsidRDefault="008C6DC3" w:rsidP="008C6DC3">
            <w:pPr>
              <w:pStyle w:val="TableText"/>
            </w:pPr>
            <w:r>
              <w:t>T</w:t>
            </w:r>
            <w:r w:rsidRPr="007653B1">
              <w:t>he Veterinary Authority or other Governmental Authority of a Member Country having the responsibility and competence for ensuring or supervising the implementation of aquatic animal health and welfare measures, international health certification and other standards and recommendations in the Aquatic Code in the whole territory.</w:t>
            </w:r>
          </w:p>
        </w:tc>
      </w:tr>
      <w:tr w:rsidR="008C6DC3" w14:paraId="32B2F3B2" w14:textId="77777777" w:rsidTr="00137F1C">
        <w:trPr>
          <w:cantSplit/>
        </w:trPr>
        <w:tc>
          <w:tcPr>
            <w:tcW w:w="1250" w:type="pct"/>
            <w:tcMar>
              <w:left w:w="108" w:type="dxa"/>
              <w:right w:w="108" w:type="dxa"/>
            </w:tcMar>
          </w:tcPr>
          <w:p w14:paraId="5F0307BF" w14:textId="454B0A58" w:rsidR="008C6DC3" w:rsidRPr="00FE64BC" w:rsidRDefault="008C6DC3" w:rsidP="008C6DC3">
            <w:pPr>
              <w:pStyle w:val="TableText"/>
            </w:pPr>
            <w:r w:rsidRPr="00A11F8D">
              <w:t>Endemic</w:t>
            </w:r>
          </w:p>
        </w:tc>
        <w:tc>
          <w:tcPr>
            <w:tcW w:w="3750" w:type="pct"/>
            <w:tcMar>
              <w:left w:w="108" w:type="dxa"/>
              <w:right w:w="108" w:type="dxa"/>
            </w:tcMar>
          </w:tcPr>
          <w:p w14:paraId="124D1889" w14:textId="7180DDAA" w:rsidR="008C6DC3" w:rsidRPr="00FE64BC" w:rsidRDefault="008C6DC3" w:rsidP="008C6DC3">
            <w:pPr>
              <w:pStyle w:val="TableText"/>
            </w:pPr>
            <w:r w:rsidRPr="00A11F8D">
              <w:t>Belonging to, native to, or prevalent in a particular geography, area or environment.</w:t>
            </w:r>
          </w:p>
        </w:tc>
      </w:tr>
      <w:tr w:rsidR="008C6DC3" w14:paraId="278BEC1A" w14:textId="77777777" w:rsidTr="00137F1C">
        <w:trPr>
          <w:cantSplit/>
        </w:trPr>
        <w:tc>
          <w:tcPr>
            <w:tcW w:w="1250" w:type="pct"/>
            <w:tcMar>
              <w:left w:w="108" w:type="dxa"/>
              <w:right w:w="108" w:type="dxa"/>
            </w:tcMar>
          </w:tcPr>
          <w:p w14:paraId="02E8C1FF" w14:textId="3DED6C00" w:rsidR="008C6DC3" w:rsidRPr="00A11F8D" w:rsidRDefault="008C6DC3" w:rsidP="008C6DC3">
            <w:pPr>
              <w:pStyle w:val="TableText"/>
            </w:pPr>
            <w:r>
              <w:t>E</w:t>
            </w:r>
            <w:r w:rsidRPr="00A13CE1">
              <w:t>pidemiological</w:t>
            </w:r>
            <w:r>
              <w:t xml:space="preserve"> unit</w:t>
            </w:r>
          </w:p>
        </w:tc>
        <w:tc>
          <w:tcPr>
            <w:tcW w:w="3750" w:type="pct"/>
            <w:tcMar>
              <w:left w:w="108" w:type="dxa"/>
              <w:right w:w="108" w:type="dxa"/>
            </w:tcMar>
          </w:tcPr>
          <w:p w14:paraId="3666F9DA" w14:textId="77C4C2E2" w:rsidR="008C6DC3" w:rsidRPr="00FE64BC" w:rsidRDefault="008C6DC3" w:rsidP="008C6DC3">
            <w:pPr>
              <w:pStyle w:val="TableText"/>
            </w:pPr>
            <w:r>
              <w:t>A group of animals that share approximately the same risk of exposure to a pathogenic agent with a defined location. This may be because they share a common aquatic environment (e.g. fish in a pond, caged fish in a lake) or because management practices make it likely that a pathogenic agent in one group of animals would quickly spread to other animals (e.g. all the ponds on a farm, all the ponds in a village system).</w:t>
            </w:r>
          </w:p>
        </w:tc>
      </w:tr>
      <w:tr w:rsidR="008C6DC3" w14:paraId="6D780298" w14:textId="77777777" w:rsidTr="00137F1C">
        <w:trPr>
          <w:cantSplit/>
        </w:trPr>
        <w:tc>
          <w:tcPr>
            <w:tcW w:w="1250" w:type="pct"/>
            <w:tcMar>
              <w:left w:w="108" w:type="dxa"/>
              <w:right w:w="108" w:type="dxa"/>
            </w:tcMar>
          </w:tcPr>
          <w:p w14:paraId="3FDA0017" w14:textId="4D726785" w:rsidR="008C6DC3" w:rsidRDefault="008C6DC3" w:rsidP="008C6DC3">
            <w:pPr>
              <w:pStyle w:val="TableText"/>
            </w:pPr>
            <w:r>
              <w:t>E</w:t>
            </w:r>
            <w:r w:rsidRPr="00A61801">
              <w:t>quivalence</w:t>
            </w:r>
          </w:p>
        </w:tc>
        <w:tc>
          <w:tcPr>
            <w:tcW w:w="3750" w:type="pct"/>
            <w:tcMar>
              <w:left w:w="108" w:type="dxa"/>
              <w:right w:w="108" w:type="dxa"/>
            </w:tcMar>
          </w:tcPr>
          <w:p w14:paraId="29423F02" w14:textId="42A68F8D" w:rsidR="008C6DC3" w:rsidRPr="00FE64BC" w:rsidRDefault="008C6DC3" w:rsidP="008C6DC3">
            <w:pPr>
              <w:pStyle w:val="TableText"/>
            </w:pPr>
            <w:r w:rsidRPr="00A61801">
              <w:t>The state wherein the biosecurity measure(s) proposed by the exporting country as an alternative to those of the importing country, achieve(s) the same level of protection as those prescribed by the importing country.</w:t>
            </w:r>
          </w:p>
        </w:tc>
      </w:tr>
      <w:tr w:rsidR="008C6DC3" w14:paraId="4BCAD632" w14:textId="77777777" w:rsidTr="00137F1C">
        <w:trPr>
          <w:cantSplit/>
        </w:trPr>
        <w:tc>
          <w:tcPr>
            <w:tcW w:w="1250" w:type="pct"/>
            <w:tcMar>
              <w:left w:w="108" w:type="dxa"/>
              <w:right w:w="108" w:type="dxa"/>
            </w:tcMar>
          </w:tcPr>
          <w:p w14:paraId="7F7F5B29" w14:textId="3F881195" w:rsidR="008C6DC3" w:rsidRDefault="008C6DC3" w:rsidP="008C6DC3">
            <w:pPr>
              <w:pStyle w:val="TableText"/>
            </w:pPr>
            <w:r>
              <w:lastRenderedPageBreak/>
              <w:t>E</w:t>
            </w:r>
            <w:r w:rsidRPr="00775CBC">
              <w:t>xotic</w:t>
            </w:r>
          </w:p>
        </w:tc>
        <w:tc>
          <w:tcPr>
            <w:tcW w:w="3750" w:type="pct"/>
            <w:tcMar>
              <w:left w:w="108" w:type="dxa"/>
              <w:right w:w="108" w:type="dxa"/>
            </w:tcMar>
          </w:tcPr>
          <w:p w14:paraId="53D920C4" w14:textId="0ADDE5AC" w:rsidR="008C6DC3" w:rsidRPr="00FE64BC" w:rsidRDefault="008C6DC3" w:rsidP="008C6DC3">
            <w:pPr>
              <w:pStyle w:val="TableText"/>
            </w:pPr>
            <w:r w:rsidRPr="00775CBC">
              <w:t>When referring to a disease, is not present in the country of concern, and for which measures are in place to either prevent or detect possible incursion of the disease into the country.</w:t>
            </w:r>
          </w:p>
        </w:tc>
      </w:tr>
      <w:tr w:rsidR="008C6DC3" w14:paraId="249DA474" w14:textId="77777777" w:rsidTr="00137F1C">
        <w:trPr>
          <w:cantSplit/>
        </w:trPr>
        <w:tc>
          <w:tcPr>
            <w:tcW w:w="1250" w:type="pct"/>
            <w:tcMar>
              <w:left w:w="108" w:type="dxa"/>
              <w:right w:w="108" w:type="dxa"/>
            </w:tcMar>
          </w:tcPr>
          <w:p w14:paraId="5142F5A8" w14:textId="4EBAB53B" w:rsidR="008C6DC3" w:rsidRDefault="008C6DC3" w:rsidP="008C6DC3">
            <w:pPr>
              <w:pStyle w:val="TableText"/>
            </w:pPr>
            <w:r>
              <w:t>Fomite</w:t>
            </w:r>
          </w:p>
        </w:tc>
        <w:tc>
          <w:tcPr>
            <w:tcW w:w="3750" w:type="pct"/>
            <w:tcMar>
              <w:left w:w="108" w:type="dxa"/>
              <w:right w:w="108" w:type="dxa"/>
            </w:tcMar>
          </w:tcPr>
          <w:p w14:paraId="10D709BF" w14:textId="6E079AD6" w:rsidR="008C6DC3" w:rsidRPr="00FE64BC" w:rsidRDefault="008C6DC3" w:rsidP="008C6DC3">
            <w:pPr>
              <w:pStyle w:val="TableText"/>
            </w:pPr>
            <w:r>
              <w:t>An inanimate object or material that, when contaminated with or exposed to infectious agents, can transfer disease to new host (e.g. equipment</w:t>
            </w:r>
            <w:r w:rsidR="004F5DD0">
              <w:t>)</w:t>
            </w:r>
            <w:r>
              <w:t>.</w:t>
            </w:r>
          </w:p>
        </w:tc>
      </w:tr>
      <w:tr w:rsidR="008C6DC3" w14:paraId="120986C8" w14:textId="77777777" w:rsidTr="00137F1C">
        <w:trPr>
          <w:cantSplit/>
        </w:trPr>
        <w:tc>
          <w:tcPr>
            <w:tcW w:w="1250" w:type="pct"/>
            <w:tcMar>
              <w:left w:w="108" w:type="dxa"/>
              <w:right w:w="108" w:type="dxa"/>
            </w:tcMar>
          </w:tcPr>
          <w:p w14:paraId="68C48B1D" w14:textId="1284509F" w:rsidR="008C6DC3" w:rsidRDefault="008C6DC3" w:rsidP="008C6DC3">
            <w:pPr>
              <w:pStyle w:val="TableText"/>
            </w:pPr>
            <w:r>
              <w:t>H</w:t>
            </w:r>
            <w:r w:rsidRPr="006E5727">
              <w:t>azard</w:t>
            </w:r>
          </w:p>
        </w:tc>
        <w:tc>
          <w:tcPr>
            <w:tcW w:w="3750" w:type="pct"/>
            <w:tcMar>
              <w:left w:w="108" w:type="dxa"/>
              <w:right w:w="108" w:type="dxa"/>
            </w:tcMar>
          </w:tcPr>
          <w:p w14:paraId="5719C0E2" w14:textId="65F7F3AE" w:rsidR="008C6DC3" w:rsidRPr="00FE64BC" w:rsidRDefault="008C6DC3" w:rsidP="008C6DC3">
            <w:pPr>
              <w:pStyle w:val="TableText"/>
            </w:pPr>
            <w:r w:rsidRPr="006E5727">
              <w:t>A biological, chemical or physical agent in, or a condition of, an aquatic animal or aquatic animal product with the potential to cause an adverse effect on aquatic animal health or public health.</w:t>
            </w:r>
          </w:p>
        </w:tc>
      </w:tr>
      <w:tr w:rsidR="008C6DC3" w14:paraId="0B020126" w14:textId="77777777" w:rsidTr="00137F1C">
        <w:trPr>
          <w:cantSplit/>
        </w:trPr>
        <w:tc>
          <w:tcPr>
            <w:tcW w:w="1250" w:type="pct"/>
            <w:tcMar>
              <w:left w:w="108" w:type="dxa"/>
              <w:right w:w="108" w:type="dxa"/>
            </w:tcMar>
          </w:tcPr>
          <w:p w14:paraId="5857C4A9" w14:textId="66F2C25A" w:rsidR="008C6DC3" w:rsidRDefault="008C6DC3" w:rsidP="008C6DC3">
            <w:pPr>
              <w:pStyle w:val="TableText"/>
            </w:pPr>
            <w:r>
              <w:t>H</w:t>
            </w:r>
            <w:r w:rsidRPr="00D9404C">
              <w:t>ealth certificate</w:t>
            </w:r>
          </w:p>
        </w:tc>
        <w:tc>
          <w:tcPr>
            <w:tcW w:w="3750" w:type="pct"/>
            <w:tcMar>
              <w:left w:w="108" w:type="dxa"/>
              <w:right w:w="108" w:type="dxa"/>
            </w:tcMar>
          </w:tcPr>
          <w:p w14:paraId="3A207A56" w14:textId="744C4B46" w:rsidR="008C6DC3" w:rsidRPr="00FE64BC" w:rsidRDefault="008C6DC3" w:rsidP="008C6DC3">
            <w:pPr>
              <w:pStyle w:val="TableText"/>
            </w:pPr>
            <w:r w:rsidRPr="00D9404C">
              <w:t xml:space="preserve">For an animal or part of an animal that is to be imported into Australian territory from a place outside Australian territory (the overseas place) means a certificate that is in a form approved by the Director of Biosecurity and has been signed by an approved officer from the overseas place. </w:t>
            </w:r>
          </w:p>
        </w:tc>
      </w:tr>
      <w:tr w:rsidR="008C6DC3" w14:paraId="101CF492" w14:textId="77777777" w:rsidTr="00137F1C">
        <w:trPr>
          <w:cantSplit/>
        </w:trPr>
        <w:tc>
          <w:tcPr>
            <w:tcW w:w="1250" w:type="pct"/>
            <w:tcMar>
              <w:left w:w="108" w:type="dxa"/>
              <w:right w:w="108" w:type="dxa"/>
            </w:tcMar>
          </w:tcPr>
          <w:p w14:paraId="05579737" w14:textId="41DF416E" w:rsidR="008C6DC3" w:rsidRDefault="008C6DC3" w:rsidP="008C6DC3">
            <w:pPr>
              <w:pStyle w:val="TableText"/>
            </w:pPr>
            <w:r w:rsidRPr="00A11F8D">
              <w:t>Host</w:t>
            </w:r>
          </w:p>
        </w:tc>
        <w:tc>
          <w:tcPr>
            <w:tcW w:w="3750" w:type="pct"/>
            <w:tcMar>
              <w:left w:w="108" w:type="dxa"/>
              <w:right w:w="108" w:type="dxa"/>
            </w:tcMar>
          </w:tcPr>
          <w:p w14:paraId="0C50BADA" w14:textId="2DF0C04E" w:rsidR="008C6DC3" w:rsidRPr="00FE64BC" w:rsidRDefault="008C6DC3" w:rsidP="008C6DC3">
            <w:pPr>
              <w:pStyle w:val="TableText"/>
            </w:pPr>
            <w:r w:rsidRPr="00A11F8D">
              <w:t>An organism that harbours a parasite, mutual partner, or commensal partner, typically providing nourishment and shelter.</w:t>
            </w:r>
          </w:p>
        </w:tc>
      </w:tr>
      <w:tr w:rsidR="008C6DC3" w14:paraId="5BC55113" w14:textId="77777777" w:rsidTr="00137F1C">
        <w:trPr>
          <w:cantSplit/>
        </w:trPr>
        <w:tc>
          <w:tcPr>
            <w:tcW w:w="1250" w:type="pct"/>
            <w:tcMar>
              <w:left w:w="108" w:type="dxa"/>
              <w:right w:w="108" w:type="dxa"/>
            </w:tcMar>
          </w:tcPr>
          <w:p w14:paraId="50F5BE4F" w14:textId="3BC41F98" w:rsidR="008C6DC3" w:rsidRPr="00A11F8D" w:rsidRDefault="008C6DC3" w:rsidP="008C6DC3">
            <w:pPr>
              <w:pStyle w:val="TableText"/>
            </w:pPr>
            <w:r w:rsidRPr="00A11F8D">
              <w:t>Import permit</w:t>
            </w:r>
          </w:p>
        </w:tc>
        <w:tc>
          <w:tcPr>
            <w:tcW w:w="3750" w:type="pct"/>
            <w:tcMar>
              <w:left w:w="108" w:type="dxa"/>
              <w:right w:w="108" w:type="dxa"/>
            </w:tcMar>
          </w:tcPr>
          <w:p w14:paraId="7E92AB5F" w14:textId="080E3E31" w:rsidR="008C6DC3" w:rsidRPr="00FE64BC" w:rsidRDefault="008C6DC3" w:rsidP="008C6DC3">
            <w:pPr>
              <w:pStyle w:val="TableText"/>
            </w:pPr>
            <w:r w:rsidRPr="00A11F8D">
              <w:t>Official document authorising importation of a commodity in accordance with specified sanitary import requirements</w:t>
            </w:r>
            <w:r>
              <w:t>.</w:t>
            </w:r>
          </w:p>
        </w:tc>
      </w:tr>
      <w:tr w:rsidR="008C6DC3" w14:paraId="67DAC3FB" w14:textId="77777777" w:rsidTr="00137F1C">
        <w:trPr>
          <w:cantSplit/>
        </w:trPr>
        <w:tc>
          <w:tcPr>
            <w:tcW w:w="1250" w:type="pct"/>
            <w:tcMar>
              <w:left w:w="108" w:type="dxa"/>
              <w:right w:w="108" w:type="dxa"/>
            </w:tcMar>
          </w:tcPr>
          <w:p w14:paraId="44CFA9FB" w14:textId="4E9D51C5" w:rsidR="008C6DC3" w:rsidRPr="00A11F8D" w:rsidRDefault="008C6DC3" w:rsidP="008C6DC3">
            <w:pPr>
              <w:pStyle w:val="TableText"/>
            </w:pPr>
            <w:r>
              <w:t>O</w:t>
            </w:r>
            <w:r w:rsidRPr="00681708">
              <w:t>fficial control program</w:t>
            </w:r>
          </w:p>
        </w:tc>
        <w:tc>
          <w:tcPr>
            <w:tcW w:w="3750" w:type="pct"/>
            <w:tcMar>
              <w:left w:w="108" w:type="dxa"/>
              <w:right w:w="108" w:type="dxa"/>
            </w:tcMar>
          </w:tcPr>
          <w:p w14:paraId="6DB8DBF2" w14:textId="257486B7" w:rsidR="008C6DC3" w:rsidRPr="00FE64BC" w:rsidRDefault="008C6DC3" w:rsidP="008C6DC3">
            <w:pPr>
              <w:pStyle w:val="TableText"/>
            </w:pPr>
            <w:r w:rsidRPr="00681708">
              <w:t>A program which is approved and managed or supervised by the Veterinary Authority of a Member Country for the purpose of controlling a pathogen or disease by specific measures applied throughout that Member Country, or within a zone or compartment of that Member Country.</w:t>
            </w:r>
          </w:p>
        </w:tc>
      </w:tr>
      <w:tr w:rsidR="008C6DC3" w14:paraId="5C56A9E2" w14:textId="77777777" w:rsidTr="00137F1C">
        <w:trPr>
          <w:cantSplit/>
        </w:trPr>
        <w:tc>
          <w:tcPr>
            <w:tcW w:w="1250" w:type="pct"/>
            <w:tcMar>
              <w:left w:w="108" w:type="dxa"/>
              <w:right w:w="108" w:type="dxa"/>
            </w:tcMar>
          </w:tcPr>
          <w:p w14:paraId="000E1BDC" w14:textId="03C01C32" w:rsidR="008C6DC3" w:rsidRDefault="008C6DC3" w:rsidP="008C6DC3">
            <w:pPr>
              <w:pStyle w:val="TableText"/>
            </w:pPr>
            <w:r>
              <w:rPr>
                <w:bCs/>
              </w:rPr>
              <w:t>O</w:t>
            </w:r>
            <w:r w:rsidRPr="00AF34B8">
              <w:rPr>
                <w:bCs/>
              </w:rPr>
              <w:t>pen system</w:t>
            </w:r>
          </w:p>
        </w:tc>
        <w:tc>
          <w:tcPr>
            <w:tcW w:w="3750" w:type="pct"/>
            <w:tcMar>
              <w:left w:w="108" w:type="dxa"/>
              <w:right w:w="108" w:type="dxa"/>
            </w:tcMar>
          </w:tcPr>
          <w:p w14:paraId="384F7C0C" w14:textId="0260D4B4" w:rsidR="008C6DC3" w:rsidRPr="00FE64BC" w:rsidRDefault="008C6DC3" w:rsidP="008C6DC3">
            <w:pPr>
              <w:pStyle w:val="TableText"/>
            </w:pPr>
            <w:r w:rsidRPr="001E0036">
              <w:rPr>
                <w:bCs/>
              </w:rPr>
              <w:t>A</w:t>
            </w:r>
            <w:r w:rsidRPr="00AF34B8">
              <w:t xml:space="preserve"> system in which there is no control of either host movement or water flow (e.g. wild-caught fisheries)</w:t>
            </w:r>
            <w:r>
              <w:t>.</w:t>
            </w:r>
          </w:p>
        </w:tc>
      </w:tr>
      <w:tr w:rsidR="008C6DC3" w14:paraId="628D88F1" w14:textId="77777777" w:rsidTr="00137F1C">
        <w:trPr>
          <w:cantSplit/>
        </w:trPr>
        <w:tc>
          <w:tcPr>
            <w:tcW w:w="1250" w:type="pct"/>
            <w:tcMar>
              <w:left w:w="108" w:type="dxa"/>
              <w:right w:w="108" w:type="dxa"/>
            </w:tcMar>
          </w:tcPr>
          <w:p w14:paraId="0531F25C" w14:textId="6ACB7A70" w:rsidR="008C6DC3" w:rsidRDefault="008C6DC3" w:rsidP="008C6DC3">
            <w:pPr>
              <w:pStyle w:val="TableText"/>
              <w:rPr>
                <w:bCs/>
              </w:rPr>
            </w:pPr>
            <w:r w:rsidRPr="00A11F8D">
              <w:t>Pathogen</w:t>
            </w:r>
          </w:p>
        </w:tc>
        <w:tc>
          <w:tcPr>
            <w:tcW w:w="3750" w:type="pct"/>
            <w:tcMar>
              <w:left w:w="108" w:type="dxa"/>
              <w:right w:w="108" w:type="dxa"/>
            </w:tcMar>
          </w:tcPr>
          <w:p w14:paraId="682B5CA1" w14:textId="57CCB609" w:rsidR="008C6DC3" w:rsidRPr="00FE64BC" w:rsidRDefault="008C6DC3" w:rsidP="008C6DC3">
            <w:pPr>
              <w:pStyle w:val="TableText"/>
            </w:pPr>
            <w:r w:rsidRPr="00A11F8D">
              <w:t>A biological agent that can cause disease to its host.</w:t>
            </w:r>
          </w:p>
        </w:tc>
      </w:tr>
      <w:tr w:rsidR="008C6DC3" w14:paraId="6B2F1DC0" w14:textId="77777777" w:rsidTr="00137F1C">
        <w:trPr>
          <w:cantSplit/>
        </w:trPr>
        <w:tc>
          <w:tcPr>
            <w:tcW w:w="1250" w:type="pct"/>
            <w:tcMar>
              <w:left w:w="108" w:type="dxa"/>
              <w:right w:w="108" w:type="dxa"/>
            </w:tcMar>
          </w:tcPr>
          <w:p w14:paraId="44B8319F" w14:textId="09953BED" w:rsidR="008C6DC3" w:rsidRPr="00A11F8D" w:rsidRDefault="008C6DC3" w:rsidP="008C6DC3">
            <w:pPr>
              <w:pStyle w:val="TableText"/>
            </w:pPr>
            <w:r>
              <w:t>Polyculture</w:t>
            </w:r>
          </w:p>
        </w:tc>
        <w:tc>
          <w:tcPr>
            <w:tcW w:w="3750" w:type="pct"/>
            <w:tcMar>
              <w:left w:w="108" w:type="dxa"/>
              <w:right w:w="108" w:type="dxa"/>
            </w:tcMar>
          </w:tcPr>
          <w:p w14:paraId="69548996" w14:textId="3D9175E2" w:rsidR="008C6DC3" w:rsidRPr="00FE64BC" w:rsidRDefault="008C6DC3" w:rsidP="008C6DC3">
            <w:pPr>
              <w:pStyle w:val="TableText"/>
            </w:pPr>
            <w:r>
              <w:rPr>
                <w:bCs/>
                <w:iCs/>
              </w:rPr>
              <w:t>W</w:t>
            </w:r>
            <w:r w:rsidRPr="006240C1">
              <w:rPr>
                <w:bCs/>
                <w:iCs/>
              </w:rPr>
              <w:t>here more than one species is grown at the same time and place</w:t>
            </w:r>
            <w:r>
              <w:rPr>
                <w:bCs/>
                <w:iCs/>
              </w:rPr>
              <w:t xml:space="preserve"> in the same system</w:t>
            </w:r>
            <w:r w:rsidR="004F5DD0">
              <w:rPr>
                <w:bCs/>
                <w:iCs/>
              </w:rPr>
              <w:t>.</w:t>
            </w:r>
          </w:p>
        </w:tc>
      </w:tr>
      <w:tr w:rsidR="008C6DC3" w14:paraId="3193B208" w14:textId="77777777" w:rsidTr="00137F1C">
        <w:trPr>
          <w:cantSplit/>
        </w:trPr>
        <w:tc>
          <w:tcPr>
            <w:tcW w:w="1250" w:type="pct"/>
            <w:tcMar>
              <w:left w:w="108" w:type="dxa"/>
              <w:right w:w="108" w:type="dxa"/>
            </w:tcMar>
          </w:tcPr>
          <w:p w14:paraId="57713CC1" w14:textId="0A2199C0" w:rsidR="008C6DC3" w:rsidRDefault="008C6DC3" w:rsidP="008C6DC3">
            <w:pPr>
              <w:pStyle w:val="TableText"/>
            </w:pPr>
            <w:r>
              <w:t>Prevalence</w:t>
            </w:r>
          </w:p>
        </w:tc>
        <w:tc>
          <w:tcPr>
            <w:tcW w:w="3750" w:type="pct"/>
            <w:tcMar>
              <w:left w:w="108" w:type="dxa"/>
              <w:right w:w="108" w:type="dxa"/>
            </w:tcMar>
          </w:tcPr>
          <w:p w14:paraId="2E349061" w14:textId="68BBF2A3" w:rsidR="008C6DC3" w:rsidRPr="00FE64BC" w:rsidRDefault="008C6DC3" w:rsidP="008C6DC3">
            <w:pPr>
              <w:pStyle w:val="TableText"/>
            </w:pPr>
            <w:r>
              <w:t>T</w:t>
            </w:r>
            <w:r w:rsidRPr="007653B1">
              <w:t xml:space="preserve">he total number of infected aquatic animals expressed as a percentage of the total number of aquatic animals in a given aquatic animal </w:t>
            </w:r>
            <w:r>
              <w:t>population at one specific time.</w:t>
            </w:r>
          </w:p>
        </w:tc>
      </w:tr>
      <w:tr w:rsidR="008C6DC3" w14:paraId="43014309" w14:textId="77777777" w:rsidTr="00137F1C">
        <w:trPr>
          <w:cantSplit/>
        </w:trPr>
        <w:tc>
          <w:tcPr>
            <w:tcW w:w="1250" w:type="pct"/>
            <w:tcMar>
              <w:left w:w="108" w:type="dxa"/>
              <w:right w:w="108" w:type="dxa"/>
            </w:tcMar>
          </w:tcPr>
          <w:p w14:paraId="76AAC6DB" w14:textId="22759520" w:rsidR="008C6DC3" w:rsidRDefault="008C6DC3" w:rsidP="008C6DC3">
            <w:pPr>
              <w:pStyle w:val="TableText"/>
            </w:pPr>
            <w:r w:rsidRPr="00A11F8D">
              <w:t>Quarantine</w:t>
            </w:r>
          </w:p>
        </w:tc>
        <w:tc>
          <w:tcPr>
            <w:tcW w:w="3750" w:type="pct"/>
            <w:tcMar>
              <w:left w:w="108" w:type="dxa"/>
              <w:right w:w="108" w:type="dxa"/>
            </w:tcMar>
          </w:tcPr>
          <w:p w14:paraId="109BC5D5" w14:textId="0D58363A" w:rsidR="008C6DC3" w:rsidRPr="00FE64BC" w:rsidRDefault="008C6DC3" w:rsidP="008C6DC3">
            <w:pPr>
              <w:pStyle w:val="TableText"/>
            </w:pPr>
            <w:r w:rsidRPr="00A11F8D">
              <w:t>Official confinement of regulated articles for observation and research or for further inspection, testing or treatment</w:t>
            </w:r>
            <w:r>
              <w:t>.</w:t>
            </w:r>
          </w:p>
        </w:tc>
      </w:tr>
      <w:tr w:rsidR="008C6DC3" w14:paraId="2359CC2D" w14:textId="77777777" w:rsidTr="00137F1C">
        <w:trPr>
          <w:cantSplit/>
        </w:trPr>
        <w:tc>
          <w:tcPr>
            <w:tcW w:w="1250" w:type="pct"/>
            <w:tcMar>
              <w:left w:w="108" w:type="dxa"/>
              <w:right w:w="108" w:type="dxa"/>
            </w:tcMar>
          </w:tcPr>
          <w:p w14:paraId="6044DBF4" w14:textId="46FA9BAF" w:rsidR="008C6DC3" w:rsidRPr="00A11F8D" w:rsidRDefault="008C6DC3" w:rsidP="008C6DC3">
            <w:pPr>
              <w:pStyle w:val="TableText"/>
            </w:pPr>
            <w:r>
              <w:t>Reproductive material</w:t>
            </w:r>
          </w:p>
        </w:tc>
        <w:tc>
          <w:tcPr>
            <w:tcW w:w="3750" w:type="pct"/>
            <w:tcMar>
              <w:left w:w="108" w:type="dxa"/>
              <w:right w:w="108" w:type="dxa"/>
            </w:tcMar>
          </w:tcPr>
          <w:p w14:paraId="4CB6FECD" w14:textId="0C250ED6" w:rsidR="008C6DC3" w:rsidRPr="00FE64BC" w:rsidRDefault="008C6DC3" w:rsidP="008C6DC3">
            <w:pPr>
              <w:pStyle w:val="TableText"/>
            </w:pPr>
            <w:r>
              <w:t>Sturgeon milt, unfertilised eggs and fertilised eggs</w:t>
            </w:r>
          </w:p>
        </w:tc>
      </w:tr>
      <w:tr w:rsidR="008C6DC3" w14:paraId="5DC88F09" w14:textId="77777777" w:rsidTr="00137F1C">
        <w:trPr>
          <w:cantSplit/>
        </w:trPr>
        <w:tc>
          <w:tcPr>
            <w:tcW w:w="1250" w:type="pct"/>
            <w:tcMar>
              <w:left w:w="108" w:type="dxa"/>
              <w:right w:w="108" w:type="dxa"/>
            </w:tcMar>
          </w:tcPr>
          <w:p w14:paraId="22EDCE3C" w14:textId="72242E6C" w:rsidR="008C6DC3" w:rsidRDefault="008C6DC3" w:rsidP="008C6DC3">
            <w:pPr>
              <w:pStyle w:val="TableText"/>
            </w:pPr>
            <w:r w:rsidRPr="00A11F8D">
              <w:t>Restricted risk</w:t>
            </w:r>
          </w:p>
        </w:tc>
        <w:tc>
          <w:tcPr>
            <w:tcW w:w="3750" w:type="pct"/>
            <w:tcMar>
              <w:left w:w="108" w:type="dxa"/>
              <w:right w:w="108" w:type="dxa"/>
            </w:tcMar>
          </w:tcPr>
          <w:p w14:paraId="180DA03A" w14:textId="04B6F153" w:rsidR="008C6DC3" w:rsidRPr="00FE64BC" w:rsidRDefault="008C6DC3" w:rsidP="008C6DC3">
            <w:pPr>
              <w:pStyle w:val="TableText"/>
            </w:pPr>
            <w:r w:rsidRPr="00A11F8D">
              <w:t>Risk estimate with sanitary measure(s) applied.</w:t>
            </w:r>
          </w:p>
        </w:tc>
      </w:tr>
      <w:tr w:rsidR="008C6DC3" w14:paraId="6DC46994" w14:textId="77777777" w:rsidTr="00137F1C">
        <w:trPr>
          <w:cantSplit/>
        </w:trPr>
        <w:tc>
          <w:tcPr>
            <w:tcW w:w="1250" w:type="pct"/>
            <w:tcMar>
              <w:left w:w="108" w:type="dxa"/>
              <w:right w:w="108" w:type="dxa"/>
            </w:tcMar>
          </w:tcPr>
          <w:p w14:paraId="75D58099" w14:textId="23134376" w:rsidR="008C6DC3" w:rsidRPr="00A11F8D" w:rsidRDefault="008C6DC3" w:rsidP="008C6DC3">
            <w:pPr>
              <w:pStyle w:val="TableText"/>
            </w:pPr>
            <w:r w:rsidRPr="00FE043C">
              <w:t>Risk analysis</w:t>
            </w:r>
          </w:p>
        </w:tc>
        <w:tc>
          <w:tcPr>
            <w:tcW w:w="3750" w:type="pct"/>
            <w:tcMar>
              <w:left w:w="108" w:type="dxa"/>
              <w:right w:w="108" w:type="dxa"/>
            </w:tcMar>
          </w:tcPr>
          <w:p w14:paraId="1AB35B5B" w14:textId="7954BEDC" w:rsidR="008C6DC3" w:rsidRPr="00FE64BC" w:rsidRDefault="008C6DC3" w:rsidP="008C6DC3">
            <w:pPr>
              <w:pStyle w:val="TableText"/>
            </w:pPr>
            <w:r w:rsidRPr="00FE043C">
              <w:t>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w:t>
            </w:r>
            <w:r>
              <w:t>.</w:t>
            </w:r>
          </w:p>
        </w:tc>
      </w:tr>
      <w:tr w:rsidR="008C6DC3" w14:paraId="590DCAF7" w14:textId="77777777" w:rsidTr="00137F1C">
        <w:trPr>
          <w:cantSplit/>
        </w:trPr>
        <w:tc>
          <w:tcPr>
            <w:tcW w:w="1250" w:type="pct"/>
            <w:tcMar>
              <w:left w:w="108" w:type="dxa"/>
              <w:right w:w="108" w:type="dxa"/>
            </w:tcMar>
          </w:tcPr>
          <w:p w14:paraId="7612C078" w14:textId="0130427F" w:rsidR="008C6DC3" w:rsidRPr="00FE043C" w:rsidRDefault="008C6DC3" w:rsidP="008C6DC3">
            <w:pPr>
              <w:pStyle w:val="TableText"/>
            </w:pPr>
            <w:r w:rsidRPr="00AF34B8">
              <w:rPr>
                <w:bCs/>
              </w:rPr>
              <w:t>Semi-closed system</w:t>
            </w:r>
          </w:p>
        </w:tc>
        <w:tc>
          <w:tcPr>
            <w:tcW w:w="3750" w:type="pct"/>
            <w:tcMar>
              <w:left w:w="108" w:type="dxa"/>
              <w:right w:w="108" w:type="dxa"/>
            </w:tcMar>
          </w:tcPr>
          <w:p w14:paraId="486EADC9" w14:textId="432B0997" w:rsidR="008C6DC3" w:rsidRPr="00FE64BC" w:rsidRDefault="008C6DC3" w:rsidP="008C6DC3">
            <w:pPr>
              <w:pStyle w:val="TableText"/>
            </w:pPr>
            <w:r w:rsidRPr="00E859D4">
              <w:rPr>
                <w:bCs/>
              </w:rPr>
              <w:t>A</w:t>
            </w:r>
            <w:r>
              <w:rPr>
                <w:b/>
              </w:rPr>
              <w:t xml:space="preserve"> </w:t>
            </w:r>
            <w:r w:rsidRPr="00AF34B8">
              <w:t>system in which there is control of host movement and some control of water flow (e.g. pond culture, race culture)</w:t>
            </w:r>
            <w:r>
              <w:t>.</w:t>
            </w:r>
          </w:p>
        </w:tc>
      </w:tr>
      <w:tr w:rsidR="008C6DC3" w14:paraId="53C3068B" w14:textId="77777777" w:rsidTr="00137F1C">
        <w:trPr>
          <w:cantSplit/>
        </w:trPr>
        <w:tc>
          <w:tcPr>
            <w:tcW w:w="1250" w:type="pct"/>
            <w:tcMar>
              <w:left w:w="108" w:type="dxa"/>
              <w:right w:w="108" w:type="dxa"/>
            </w:tcMar>
          </w:tcPr>
          <w:p w14:paraId="4BBECCDC" w14:textId="25870120" w:rsidR="008C6DC3" w:rsidRPr="00AF34B8" w:rsidRDefault="008C6DC3" w:rsidP="008C6DC3">
            <w:pPr>
              <w:pStyle w:val="TableText"/>
              <w:rPr>
                <w:bCs/>
              </w:rPr>
            </w:pPr>
            <w:r>
              <w:rPr>
                <w:bCs/>
              </w:rPr>
              <w:t>S</w:t>
            </w:r>
            <w:r w:rsidRPr="00AF34B8">
              <w:rPr>
                <w:bCs/>
              </w:rPr>
              <w:t>emi-open system</w:t>
            </w:r>
          </w:p>
        </w:tc>
        <w:tc>
          <w:tcPr>
            <w:tcW w:w="3750" w:type="pct"/>
            <w:tcMar>
              <w:left w:w="108" w:type="dxa"/>
              <w:right w:w="108" w:type="dxa"/>
            </w:tcMar>
          </w:tcPr>
          <w:p w14:paraId="71C5FE8B" w14:textId="651BAF82" w:rsidR="008C6DC3" w:rsidRPr="00FE64BC" w:rsidRDefault="008C6DC3" w:rsidP="008C6DC3">
            <w:pPr>
              <w:pStyle w:val="TableText"/>
            </w:pPr>
            <w:r>
              <w:t xml:space="preserve">A </w:t>
            </w:r>
            <w:r w:rsidRPr="00AF34B8">
              <w:t>system in which there is control of host movement but no control of water flow (e.g. net-pen culture)</w:t>
            </w:r>
            <w:r>
              <w:t>.</w:t>
            </w:r>
          </w:p>
        </w:tc>
      </w:tr>
      <w:tr w:rsidR="008C6DC3" w14:paraId="25285066" w14:textId="77777777" w:rsidTr="00137F1C">
        <w:trPr>
          <w:cantSplit/>
        </w:trPr>
        <w:tc>
          <w:tcPr>
            <w:tcW w:w="1250" w:type="pct"/>
            <w:tcMar>
              <w:left w:w="108" w:type="dxa"/>
              <w:right w:w="108" w:type="dxa"/>
            </w:tcMar>
          </w:tcPr>
          <w:p w14:paraId="09D731BA" w14:textId="16A115D3" w:rsidR="008C6DC3" w:rsidRDefault="008C6DC3" w:rsidP="008C6DC3">
            <w:pPr>
              <w:pStyle w:val="TableText"/>
              <w:rPr>
                <w:bCs/>
              </w:rPr>
            </w:pPr>
            <w:r>
              <w:t>Sensitivity</w:t>
            </w:r>
          </w:p>
        </w:tc>
        <w:tc>
          <w:tcPr>
            <w:tcW w:w="3750" w:type="pct"/>
            <w:tcMar>
              <w:left w:w="108" w:type="dxa"/>
              <w:right w:w="108" w:type="dxa"/>
            </w:tcMar>
          </w:tcPr>
          <w:p w14:paraId="1F9B5569" w14:textId="2D50D190" w:rsidR="008C6DC3" w:rsidRPr="00FE64BC" w:rsidRDefault="008C6DC3" w:rsidP="008C6DC3">
            <w:pPr>
              <w:pStyle w:val="TableText"/>
            </w:pPr>
            <w:r>
              <w:t>T</w:t>
            </w:r>
            <w:r w:rsidRPr="007653B1">
              <w:t xml:space="preserve">he proportion of true positive tests given in a diagnostic test, </w:t>
            </w:r>
            <w:r w:rsidR="006E1ED5">
              <w:t>meaning</w:t>
            </w:r>
            <w:r w:rsidRPr="007653B1">
              <w:t xml:space="preserve"> the number of true positive results divided by the number of true positive and false negative results.</w:t>
            </w:r>
          </w:p>
        </w:tc>
      </w:tr>
      <w:tr w:rsidR="008C6DC3" w14:paraId="33A0D750" w14:textId="77777777" w:rsidTr="00137F1C">
        <w:trPr>
          <w:cantSplit/>
        </w:trPr>
        <w:tc>
          <w:tcPr>
            <w:tcW w:w="1250" w:type="pct"/>
            <w:tcMar>
              <w:left w:w="108" w:type="dxa"/>
              <w:right w:w="108" w:type="dxa"/>
            </w:tcMar>
          </w:tcPr>
          <w:p w14:paraId="662B9366" w14:textId="3C70D4AE" w:rsidR="008C6DC3" w:rsidRDefault="008C6DC3" w:rsidP="008C6DC3">
            <w:pPr>
              <w:pStyle w:val="TableText"/>
            </w:pPr>
            <w:r>
              <w:t xml:space="preserve">Specificity </w:t>
            </w:r>
          </w:p>
        </w:tc>
        <w:tc>
          <w:tcPr>
            <w:tcW w:w="3750" w:type="pct"/>
            <w:tcMar>
              <w:left w:w="108" w:type="dxa"/>
              <w:right w:w="108" w:type="dxa"/>
            </w:tcMar>
          </w:tcPr>
          <w:p w14:paraId="30C2937C" w14:textId="5821CFFE" w:rsidR="008C6DC3" w:rsidRPr="00FE64BC" w:rsidRDefault="008C6DC3" w:rsidP="008C6DC3">
            <w:pPr>
              <w:pStyle w:val="TableText"/>
            </w:pPr>
            <w:r>
              <w:t>T</w:t>
            </w:r>
            <w:r w:rsidRPr="007653B1">
              <w:t xml:space="preserve">he probability that absence of infection will be correctly identified by a diagnostic test, </w:t>
            </w:r>
            <w:r w:rsidR="006E1ED5">
              <w:t>meaning</w:t>
            </w:r>
            <w:r w:rsidRPr="007653B1">
              <w:t xml:space="preserve"> the number of true negative results divided by the number of true negative and false positive results.</w:t>
            </w:r>
          </w:p>
        </w:tc>
      </w:tr>
      <w:tr w:rsidR="008C6DC3" w14:paraId="4CCADD28" w14:textId="77777777" w:rsidTr="00137F1C">
        <w:trPr>
          <w:cantSplit/>
        </w:trPr>
        <w:tc>
          <w:tcPr>
            <w:tcW w:w="1250" w:type="pct"/>
            <w:tcMar>
              <w:left w:w="108" w:type="dxa"/>
              <w:right w:w="108" w:type="dxa"/>
            </w:tcMar>
          </w:tcPr>
          <w:p w14:paraId="67D9F06D" w14:textId="1D932A97" w:rsidR="008C6DC3" w:rsidRPr="00A11F8D" w:rsidRDefault="008C6DC3" w:rsidP="008C6DC3">
            <w:pPr>
              <w:pStyle w:val="TableText"/>
            </w:pPr>
            <w:r w:rsidRPr="00A11F8D">
              <w:t>Stakeholders</w:t>
            </w:r>
          </w:p>
        </w:tc>
        <w:tc>
          <w:tcPr>
            <w:tcW w:w="3750" w:type="pct"/>
            <w:tcMar>
              <w:left w:w="108" w:type="dxa"/>
              <w:right w:w="108" w:type="dxa"/>
            </w:tcMar>
          </w:tcPr>
          <w:p w14:paraId="2EE97218" w14:textId="4ABC9200" w:rsidR="008C6DC3" w:rsidRPr="00FE64BC" w:rsidRDefault="008C6DC3" w:rsidP="008C6DC3">
            <w:pPr>
              <w:pStyle w:val="TableText"/>
            </w:pPr>
            <w:r w:rsidRPr="00A11F8D">
              <w:t>Government agencies, individuals, community or industry groups or organi</w:t>
            </w:r>
            <w:r w:rsidR="004F5DD0">
              <w:t>s</w:t>
            </w:r>
            <w:r w:rsidRPr="00A11F8D">
              <w:t>ations, whether in Australia or overseas, including the proponent/applicant for a specific proposal, who have an interest in the policy issues.</w:t>
            </w:r>
          </w:p>
        </w:tc>
      </w:tr>
      <w:tr w:rsidR="008C6DC3" w14:paraId="61C7C372" w14:textId="77777777" w:rsidTr="00137F1C">
        <w:trPr>
          <w:cantSplit/>
        </w:trPr>
        <w:tc>
          <w:tcPr>
            <w:tcW w:w="1250" w:type="pct"/>
            <w:tcMar>
              <w:left w:w="108" w:type="dxa"/>
              <w:right w:w="108" w:type="dxa"/>
            </w:tcMar>
          </w:tcPr>
          <w:p w14:paraId="6716A365" w14:textId="47A1CD85" w:rsidR="008C6DC3" w:rsidRPr="00A11F8D" w:rsidRDefault="008C6DC3" w:rsidP="008C6DC3">
            <w:pPr>
              <w:pStyle w:val="TableText"/>
            </w:pPr>
            <w:r w:rsidRPr="00A11F8D">
              <w:t>Surveillance</w:t>
            </w:r>
          </w:p>
        </w:tc>
        <w:tc>
          <w:tcPr>
            <w:tcW w:w="3750" w:type="pct"/>
            <w:tcMar>
              <w:left w:w="108" w:type="dxa"/>
              <w:right w:w="108" w:type="dxa"/>
            </w:tcMar>
          </w:tcPr>
          <w:p w14:paraId="6A8740A4" w14:textId="3D462646" w:rsidR="008C6DC3" w:rsidRPr="00FE64BC" w:rsidRDefault="008C6DC3" w:rsidP="008C6DC3">
            <w:pPr>
              <w:pStyle w:val="TableText"/>
            </w:pPr>
            <w:r w:rsidRPr="00A11F8D">
              <w:t xml:space="preserve">An official process which collects and records data on </w:t>
            </w:r>
            <w:r>
              <w:t>pathogen</w:t>
            </w:r>
            <w:r w:rsidRPr="00A11F8D">
              <w:t xml:space="preserve"> occurrence or absence by surveying, monitoring or other procedures</w:t>
            </w:r>
            <w:r>
              <w:t>.</w:t>
            </w:r>
          </w:p>
        </w:tc>
      </w:tr>
      <w:tr w:rsidR="008C6DC3" w14:paraId="2BA874FA" w14:textId="77777777" w:rsidTr="00137F1C">
        <w:trPr>
          <w:cantSplit/>
        </w:trPr>
        <w:tc>
          <w:tcPr>
            <w:tcW w:w="1250" w:type="pct"/>
            <w:tcMar>
              <w:left w:w="108" w:type="dxa"/>
              <w:right w:w="108" w:type="dxa"/>
            </w:tcMar>
          </w:tcPr>
          <w:p w14:paraId="52B6468A" w14:textId="789C6D77" w:rsidR="008C6DC3" w:rsidRPr="00A11F8D" w:rsidRDefault="008C6DC3" w:rsidP="008C6DC3">
            <w:pPr>
              <w:pStyle w:val="TableText"/>
            </w:pPr>
            <w:r>
              <w:t>Targeted surveillance</w:t>
            </w:r>
          </w:p>
        </w:tc>
        <w:tc>
          <w:tcPr>
            <w:tcW w:w="3750" w:type="pct"/>
            <w:tcMar>
              <w:left w:w="108" w:type="dxa"/>
              <w:right w:w="108" w:type="dxa"/>
            </w:tcMar>
          </w:tcPr>
          <w:p w14:paraId="35BCEBA2" w14:textId="47372CFD" w:rsidR="008C6DC3" w:rsidRPr="00FE64BC" w:rsidRDefault="008C6DC3" w:rsidP="008C6DC3">
            <w:pPr>
              <w:pStyle w:val="TableText"/>
            </w:pPr>
            <w:r>
              <w:t>S</w:t>
            </w:r>
            <w:r w:rsidRPr="0061603B">
              <w:t>urveillance targeted at a specific disease or infection.</w:t>
            </w:r>
          </w:p>
        </w:tc>
      </w:tr>
      <w:tr w:rsidR="008C6DC3" w14:paraId="7FFD9AD8" w14:textId="77777777" w:rsidTr="00137F1C">
        <w:trPr>
          <w:cantSplit/>
        </w:trPr>
        <w:tc>
          <w:tcPr>
            <w:tcW w:w="1250" w:type="pct"/>
            <w:tcMar>
              <w:left w:w="108" w:type="dxa"/>
              <w:right w:w="108" w:type="dxa"/>
            </w:tcMar>
          </w:tcPr>
          <w:p w14:paraId="4312372D" w14:textId="3F2A5CA9" w:rsidR="008C6DC3" w:rsidRDefault="008C6DC3" w:rsidP="008C6DC3">
            <w:pPr>
              <w:pStyle w:val="TableText"/>
            </w:pPr>
            <w:r>
              <w:lastRenderedPageBreak/>
              <w:t>T</w:t>
            </w:r>
            <w:r w:rsidRPr="00C53842">
              <w:t>he department</w:t>
            </w:r>
          </w:p>
        </w:tc>
        <w:tc>
          <w:tcPr>
            <w:tcW w:w="3750" w:type="pct"/>
            <w:tcMar>
              <w:left w:w="108" w:type="dxa"/>
              <w:right w:w="108" w:type="dxa"/>
            </w:tcMar>
          </w:tcPr>
          <w:p w14:paraId="2CDB9C08" w14:textId="2AC5B7E2" w:rsidR="008C6DC3" w:rsidRPr="00FE64BC" w:rsidRDefault="008C6DC3" w:rsidP="008C6DC3">
            <w:pPr>
              <w:pStyle w:val="TableText"/>
            </w:pPr>
            <w:r w:rsidRPr="00C53842">
              <w:t xml:space="preserve">The Australian Government Department of Agriculture, </w:t>
            </w:r>
            <w:r>
              <w:t>Fisheries and Forestry</w:t>
            </w:r>
          </w:p>
        </w:tc>
      </w:tr>
      <w:tr w:rsidR="008C6DC3" w14:paraId="32399CA4" w14:textId="77777777" w:rsidTr="00137F1C">
        <w:trPr>
          <w:cantSplit/>
        </w:trPr>
        <w:tc>
          <w:tcPr>
            <w:tcW w:w="1250" w:type="pct"/>
            <w:tcMar>
              <w:left w:w="108" w:type="dxa"/>
              <w:right w:w="108" w:type="dxa"/>
            </w:tcMar>
          </w:tcPr>
          <w:p w14:paraId="2CC3B94B" w14:textId="673B04BC" w:rsidR="008C6DC3" w:rsidRDefault="008C6DC3" w:rsidP="008C6DC3">
            <w:pPr>
              <w:pStyle w:val="TableText"/>
            </w:pPr>
            <w:r w:rsidRPr="00A11F8D">
              <w:t>Unrestricted risk</w:t>
            </w:r>
          </w:p>
        </w:tc>
        <w:tc>
          <w:tcPr>
            <w:tcW w:w="3750" w:type="pct"/>
            <w:tcMar>
              <w:left w:w="108" w:type="dxa"/>
              <w:right w:w="108" w:type="dxa"/>
            </w:tcMar>
          </w:tcPr>
          <w:p w14:paraId="6BA84A5C" w14:textId="7E2C27FF" w:rsidR="008C6DC3" w:rsidRPr="00FE64BC" w:rsidRDefault="008C6DC3" w:rsidP="008C6DC3">
            <w:pPr>
              <w:pStyle w:val="TableText"/>
            </w:pPr>
            <w:r w:rsidRPr="00C659B8">
              <w:t>Risk estimate without the application of biosecurity measures.</w:t>
            </w:r>
          </w:p>
        </w:tc>
      </w:tr>
      <w:tr w:rsidR="008C6DC3" w14:paraId="3936EEF6" w14:textId="77777777" w:rsidTr="00137F1C">
        <w:trPr>
          <w:cantSplit/>
        </w:trPr>
        <w:tc>
          <w:tcPr>
            <w:tcW w:w="1250" w:type="pct"/>
            <w:tcMar>
              <w:left w:w="108" w:type="dxa"/>
              <w:right w:w="108" w:type="dxa"/>
            </w:tcMar>
          </w:tcPr>
          <w:p w14:paraId="6F1ADAB9" w14:textId="0B7A2904" w:rsidR="008C6DC3" w:rsidRPr="00A11F8D" w:rsidRDefault="008C6DC3" w:rsidP="008C6DC3">
            <w:pPr>
              <w:pStyle w:val="TableText"/>
            </w:pPr>
            <w:r w:rsidRPr="00A11F8D">
              <w:t>Vector</w:t>
            </w:r>
          </w:p>
        </w:tc>
        <w:tc>
          <w:tcPr>
            <w:tcW w:w="3750" w:type="pct"/>
            <w:tcMar>
              <w:left w:w="108" w:type="dxa"/>
              <w:right w:w="108" w:type="dxa"/>
            </w:tcMar>
          </w:tcPr>
          <w:p w14:paraId="7445EA35" w14:textId="7F076C1A" w:rsidR="008C6DC3" w:rsidRPr="00FE64BC" w:rsidRDefault="008C6DC3" w:rsidP="008C6DC3">
            <w:pPr>
              <w:pStyle w:val="TableText"/>
            </w:pPr>
            <w:r w:rsidRPr="00A11F8D">
              <w:t>An organism that does not cause disease itself, but which causes infection by conveying pathogens from one host to another.</w:t>
            </w:r>
          </w:p>
        </w:tc>
      </w:tr>
      <w:tr w:rsidR="008C6DC3" w14:paraId="0F521850" w14:textId="77777777" w:rsidTr="00137F1C">
        <w:trPr>
          <w:cantSplit/>
        </w:trPr>
        <w:tc>
          <w:tcPr>
            <w:tcW w:w="1250" w:type="pct"/>
            <w:tcMar>
              <w:left w:w="108" w:type="dxa"/>
              <w:right w:w="108" w:type="dxa"/>
            </w:tcMar>
          </w:tcPr>
          <w:p w14:paraId="08DEFA49" w14:textId="5B7B79EC" w:rsidR="008C6DC3" w:rsidRPr="00A11F8D" w:rsidRDefault="008C6DC3" w:rsidP="008C6DC3">
            <w:pPr>
              <w:pStyle w:val="TableText"/>
            </w:pPr>
            <w:r>
              <w:t>Zone</w:t>
            </w:r>
          </w:p>
        </w:tc>
        <w:tc>
          <w:tcPr>
            <w:tcW w:w="3750" w:type="pct"/>
            <w:tcMar>
              <w:left w:w="108" w:type="dxa"/>
              <w:right w:w="108" w:type="dxa"/>
            </w:tcMar>
          </w:tcPr>
          <w:p w14:paraId="6D346D4D" w14:textId="0186E965" w:rsidR="008C6DC3" w:rsidRPr="00FE64BC" w:rsidRDefault="008C6DC3" w:rsidP="008C6DC3">
            <w:pPr>
              <w:pStyle w:val="TableText"/>
            </w:pPr>
            <w:r>
              <w:t>A</w:t>
            </w:r>
            <w:r w:rsidRPr="007653B1">
              <w:t>n area in one or more countries containing an aquatic animal population with a specific aquatic animal health status with respect to a disease, in which surveillance and control measures and basic biosecurity conditions are applied. The zone should be defined by the</w:t>
            </w:r>
            <w:r>
              <w:t xml:space="preserve"> </w:t>
            </w:r>
            <w:r w:rsidR="0084289A">
              <w:t>c</w:t>
            </w:r>
            <w:r>
              <w:t>ompetent authority.</w:t>
            </w:r>
          </w:p>
        </w:tc>
      </w:tr>
    </w:tbl>
    <w:p w14:paraId="2FB4ABEE" w14:textId="77777777" w:rsidR="008C6DC3" w:rsidRDefault="008C6DC3" w:rsidP="005A7193">
      <w:pPr>
        <w:rPr>
          <w:lang w:eastAsia="ja-JP"/>
        </w:rPr>
        <w:sectPr w:rsidR="008C6DC3">
          <w:pgSz w:w="11906" w:h="16838"/>
          <w:pgMar w:top="1418" w:right="1418" w:bottom="1418" w:left="1418" w:header="567" w:footer="283" w:gutter="0"/>
          <w:cols w:space="708"/>
          <w:docGrid w:linePitch="360"/>
        </w:sectPr>
      </w:pPr>
    </w:p>
    <w:p w14:paraId="33D896A4" w14:textId="5F983288" w:rsidR="00D6271F" w:rsidRDefault="00E91D72" w:rsidP="00D6271F">
      <w:pPr>
        <w:pStyle w:val="Heading2"/>
        <w:numPr>
          <w:ilvl w:val="0"/>
          <w:numId w:val="0"/>
        </w:numPr>
        <w:ind w:left="720" w:hanging="720"/>
      </w:pPr>
      <w:bookmarkStart w:id="486" w:name="_Toc430782162"/>
      <w:bookmarkStart w:id="487" w:name="_Toc158990565"/>
      <w:r>
        <w:lastRenderedPageBreak/>
        <w:t>References</w:t>
      </w:r>
      <w:bookmarkEnd w:id="486"/>
      <w:bookmarkEnd w:id="487"/>
    </w:p>
    <w:p w14:paraId="7DB420B6" w14:textId="36C68FF3" w:rsidR="00EE1176" w:rsidRPr="00EE1176" w:rsidRDefault="00D6271F" w:rsidP="00EE1176">
      <w:pPr>
        <w:pStyle w:val="EndNoteBibliography"/>
        <w:spacing w:after="240"/>
      </w:pPr>
      <w:r>
        <w:rPr>
          <w:lang w:eastAsia="ja-JP"/>
        </w:rPr>
        <w:fldChar w:fldCharType="begin"/>
      </w:r>
      <w:r>
        <w:rPr>
          <w:lang w:eastAsia="ja-JP"/>
        </w:rPr>
        <w:instrText xml:space="preserve"> ADDIN EN.REFLIST </w:instrText>
      </w:r>
      <w:r>
        <w:rPr>
          <w:lang w:eastAsia="ja-JP"/>
        </w:rPr>
        <w:fldChar w:fldCharType="separate"/>
      </w:r>
      <w:r w:rsidR="00EE1176" w:rsidRPr="00EE1176">
        <w:t>Aalberg, K, Koščová, L, Šmiga, Ľ, Košuth, P, Koščo, J, Oros, M, Barčák, D &amp; Lazar, P 2016, ‘A study of fish lice (</w:t>
      </w:r>
      <w:r w:rsidR="00EE1176" w:rsidRPr="00EE1176">
        <w:rPr>
          <w:i/>
        </w:rPr>
        <w:t>Argulus sp</w:t>
      </w:r>
      <w:r w:rsidR="00EE1176" w:rsidRPr="00EE1176">
        <w:t xml:space="preserve">.) infection in freshwater food fish’, </w:t>
      </w:r>
      <w:r w:rsidR="00EE1176" w:rsidRPr="00EE1176">
        <w:rPr>
          <w:i/>
        </w:rPr>
        <w:t>Folia Veterinaria</w:t>
      </w:r>
      <w:r w:rsidR="00EE1176" w:rsidRPr="00EE1176">
        <w:t xml:space="preserve">, vol. 60, no. 3, pp. 54-9, available at </w:t>
      </w:r>
      <w:hyperlink r:id="rId103" w:history="1">
        <w:r w:rsidR="00EE1176" w:rsidRPr="00EE1176">
          <w:rPr>
            <w:rStyle w:val="Hyperlink"/>
          </w:rPr>
          <w:t>https://doi.org/10.1515/fv-2016-0030</w:t>
        </w:r>
      </w:hyperlink>
    </w:p>
    <w:p w14:paraId="7E518A62" w14:textId="14C33223" w:rsidR="00EE1176" w:rsidRPr="00EE1176" w:rsidRDefault="00EE1176" w:rsidP="00EE1176">
      <w:pPr>
        <w:pStyle w:val="EndNoteBibliography"/>
        <w:spacing w:after="240"/>
      </w:pPr>
      <w:r w:rsidRPr="00EE1176">
        <w:t xml:space="preserve">ABARES 2015, ‘Australia's biodiversity’, Australian Bureau of Statistics, Canberra, available at </w:t>
      </w:r>
      <w:hyperlink r:id="rId104" w:history="1">
        <w:r w:rsidRPr="00EE1176">
          <w:rPr>
            <w:rStyle w:val="Hyperlink"/>
          </w:rPr>
          <w:t>https://www.abs.gov.au/ausstats/abs@.nsf/Previousproducts/1301.0Feature%20Article12009%E2%80%9310?opendocument&amp;tabn</w:t>
        </w:r>
      </w:hyperlink>
      <w:r w:rsidRPr="00EE1176">
        <w:t>.</w:t>
      </w:r>
    </w:p>
    <w:p w14:paraId="7E2E4E49" w14:textId="77777777" w:rsidR="00EE1176" w:rsidRPr="00EE1176" w:rsidRDefault="00EE1176" w:rsidP="00EE1176">
      <w:pPr>
        <w:pStyle w:val="EndNoteBibliography"/>
        <w:spacing w:after="240"/>
      </w:pPr>
      <w:r w:rsidRPr="00EE1176">
        <w:t xml:space="preserve">-- -- 2017, </w:t>
      </w:r>
      <w:r w:rsidRPr="00EE1176">
        <w:rPr>
          <w:i/>
        </w:rPr>
        <w:t>Market analysis of the global sturgeon industry</w:t>
      </w:r>
      <w:r w:rsidRPr="00EE1176">
        <w:t>, Australian Bureau of Agricultural and Resource Economics and Science, Canberra.</w:t>
      </w:r>
    </w:p>
    <w:p w14:paraId="71468B56" w14:textId="3C98B945" w:rsidR="00EE1176" w:rsidRPr="00EE1176" w:rsidRDefault="00EE1176" w:rsidP="00EE1176">
      <w:pPr>
        <w:pStyle w:val="EndNoteBibliography"/>
        <w:spacing w:after="240"/>
      </w:pPr>
      <w:r w:rsidRPr="00EE1176">
        <w:t>Abdel-Radi, S, Rashad, MM, Ali, GE, Eissa, AE, Adbdelsalam, M &amp; Abou-Okada, M 2022, ‘Molecular characterization and phylogenetic analysis of parasitic copepoda;</w:t>
      </w:r>
      <w:r w:rsidRPr="00EE1176">
        <w:rPr>
          <w:i/>
        </w:rPr>
        <w:t xml:space="preserve"> Ergasilus sieboldi </w:t>
      </w:r>
      <w:r w:rsidRPr="00EE1176">
        <w:t>isolated from cultured gilthead sea bream (</w:t>
      </w:r>
      <w:r w:rsidRPr="00EE1176">
        <w:rPr>
          <w:i/>
        </w:rPr>
        <w:t>Sparus aurata</w:t>
      </w:r>
      <w:r w:rsidRPr="00EE1176">
        <w:t xml:space="preserve">) in Egypt, associated with analysis of oxidative stress biomarkers’, </w:t>
      </w:r>
      <w:r w:rsidRPr="00EE1176">
        <w:rPr>
          <w:i/>
        </w:rPr>
        <w:t>Journal of Parasitic Diseases</w:t>
      </w:r>
      <w:r w:rsidRPr="00EE1176">
        <w:t xml:space="preserve">. available at </w:t>
      </w:r>
      <w:hyperlink r:id="rId105" w:history="1">
        <w:r w:rsidRPr="00EE1176">
          <w:rPr>
            <w:rStyle w:val="Hyperlink"/>
          </w:rPr>
          <w:t>https://doi.org/10.1007/s12639-022-01531-0</w:t>
        </w:r>
      </w:hyperlink>
    </w:p>
    <w:p w14:paraId="38B46427" w14:textId="45F404CF" w:rsidR="00EE1176" w:rsidRPr="00EE1176" w:rsidRDefault="00EE1176" w:rsidP="00EE1176">
      <w:pPr>
        <w:pStyle w:val="EndNoteBibliography"/>
        <w:spacing w:after="240"/>
      </w:pPr>
      <w:r w:rsidRPr="00EE1176">
        <w:t xml:space="preserve">Abdelhalim, AI, Lewis, JW &amp; Boxshall, GA 1991, ‘The life-cycle of Ergasilus sieboldi Nordmann (Copepoda: Poecilostomatoida), parasitic on British freshwater fish’, </w:t>
      </w:r>
      <w:r w:rsidRPr="00EE1176">
        <w:rPr>
          <w:i/>
        </w:rPr>
        <w:t>Journal of Natural History</w:t>
      </w:r>
      <w:r w:rsidRPr="00EE1176">
        <w:t xml:space="preserve">, vol. 25, no. 3, pp. 559-82, available at </w:t>
      </w:r>
      <w:hyperlink r:id="rId106" w:history="1">
        <w:r w:rsidRPr="00EE1176">
          <w:rPr>
            <w:rStyle w:val="Hyperlink"/>
          </w:rPr>
          <w:t>https://doi.org/10.1080/00222939100770361</w:t>
        </w:r>
      </w:hyperlink>
    </w:p>
    <w:p w14:paraId="0416CACB" w14:textId="2CE55691" w:rsidR="00EE1176" w:rsidRPr="00EE1176" w:rsidRDefault="00EE1176" w:rsidP="00EE1176">
      <w:pPr>
        <w:pStyle w:val="EndNoteBibliography"/>
        <w:spacing w:after="240"/>
      </w:pPr>
      <w:r w:rsidRPr="00EE1176">
        <w:t xml:space="preserve">Abdolhay, H 2004, ‘Sturgeon stocking programme in the Caspian Sea with emphasis on Iran’, </w:t>
      </w:r>
      <w:r w:rsidRPr="00EE1176">
        <w:rPr>
          <w:i/>
        </w:rPr>
        <w:t>FAO Fisheries Technical Paper</w:t>
      </w:r>
      <w:r w:rsidRPr="00EE1176">
        <w:t xml:space="preserve">, vol. 429, p. 133, available at </w:t>
      </w:r>
      <w:hyperlink r:id="rId107" w:history="1">
        <w:r w:rsidRPr="00EE1176">
          <w:rPr>
            <w:rStyle w:val="Hyperlink"/>
          </w:rPr>
          <w:t>ftp://ftp.fao.org/docrep/fao/008/y4783e/y4783e06.pdf</w:t>
        </w:r>
      </w:hyperlink>
    </w:p>
    <w:p w14:paraId="7A87BAA7" w14:textId="30B7F4A7" w:rsidR="00EE1176" w:rsidRPr="00EE1176" w:rsidRDefault="00EE1176" w:rsidP="00EE1176">
      <w:pPr>
        <w:pStyle w:val="EndNoteBibliography"/>
        <w:spacing w:after="240"/>
      </w:pPr>
      <w:r w:rsidRPr="00EE1176">
        <w:t xml:space="preserve">ABFA 2022, </w:t>
      </w:r>
      <w:r w:rsidRPr="00EE1176">
        <w:rPr>
          <w:i/>
        </w:rPr>
        <w:t>Australian Barramundi Farmers Association</w:t>
      </w:r>
      <w:r w:rsidRPr="00EE1176">
        <w:t xml:space="preserve">, Cairns, Quuensland, </w:t>
      </w:r>
      <w:hyperlink r:id="rId108" w:history="1">
        <w:r w:rsidRPr="00EE1176">
          <w:rPr>
            <w:rStyle w:val="Hyperlink"/>
          </w:rPr>
          <w:t>https://abfa.org.au/</w:t>
        </w:r>
      </w:hyperlink>
      <w:r w:rsidRPr="00EE1176">
        <w:t>.</w:t>
      </w:r>
    </w:p>
    <w:p w14:paraId="33DB2FB2" w14:textId="77777777" w:rsidR="00EE1176" w:rsidRPr="00EE1176" w:rsidRDefault="00EE1176" w:rsidP="00EE1176">
      <w:pPr>
        <w:pStyle w:val="EndNoteBibliography"/>
        <w:spacing w:after="240"/>
      </w:pPr>
      <w:r w:rsidRPr="00EE1176">
        <w:t>Abrosov, VN &amp; Bauer, ON 1959, ‘Ergasilose des Peleds (</w:t>
      </w:r>
      <w:r w:rsidRPr="00EE1176">
        <w:rPr>
          <w:i/>
        </w:rPr>
        <w:t>Coregonus peled</w:t>
      </w:r>
      <w:r w:rsidRPr="00EE1176">
        <w:t>) in den Seen des Pskowsker Gebiets’ (Since the Peleds (</w:t>
      </w:r>
      <w:r w:rsidRPr="00EE1176">
        <w:rPr>
          <w:i/>
        </w:rPr>
        <w:t>Coregonus peled</w:t>
      </w:r>
      <w:r w:rsidRPr="00EE1176">
        <w:t xml:space="preserve">) in the Sea of ​​Pskowsker area), </w:t>
      </w:r>
      <w:r w:rsidRPr="00EE1176">
        <w:rPr>
          <w:i/>
        </w:rPr>
        <w:t>Inst. ozern. re n. rybn. Hozâist.</w:t>
      </w:r>
      <w:r w:rsidRPr="00EE1176">
        <w:t xml:space="preserve">, vol. 49, pp. 213-6, pp. Article, available at. </w:t>
      </w:r>
    </w:p>
    <w:p w14:paraId="4C5A080F" w14:textId="77777777" w:rsidR="00EE1176" w:rsidRPr="00EE1176" w:rsidRDefault="00EE1176" w:rsidP="00EE1176">
      <w:pPr>
        <w:pStyle w:val="EndNoteBibliography"/>
        <w:spacing w:after="240"/>
      </w:pPr>
      <w:r w:rsidRPr="00EE1176">
        <w:t xml:space="preserve">-- -- 1961, ‘Die Peladmarane - ein neues Object der Fischwirtschaft’ (The Peladmarans - a new one Object of the fishing industry), </w:t>
      </w:r>
      <w:r w:rsidRPr="00EE1176">
        <w:rPr>
          <w:i/>
        </w:rPr>
        <w:t>Ztschr. F. Fisherei.</w:t>
      </w:r>
      <w:r w:rsidRPr="00EE1176">
        <w:t xml:space="preserve">, vol. 10, pp. 299-307, pp. Article, available at. </w:t>
      </w:r>
    </w:p>
    <w:p w14:paraId="3B92A659" w14:textId="7696F5E7" w:rsidR="00EE1176" w:rsidRPr="00EE1176" w:rsidRDefault="00EE1176" w:rsidP="00EE1176">
      <w:pPr>
        <w:pStyle w:val="EndNoteBibliography"/>
        <w:spacing w:after="240"/>
      </w:pPr>
      <w:r w:rsidRPr="00EE1176">
        <w:t xml:space="preserve">ABS 2023, ‘International Trade in Goods and Services, Australia’, Australian Bureau of Statistics, Australia, available at </w:t>
      </w:r>
      <w:hyperlink r:id="rId109" w:history="1">
        <w:r w:rsidRPr="00EE1176">
          <w:rPr>
            <w:rStyle w:val="Hyperlink"/>
          </w:rPr>
          <w:t>https://www.abs.gov.au/statistics/economy/international-trade/international-trade-goods-and-services-australia/jan-2022</w:t>
        </w:r>
      </w:hyperlink>
      <w:r w:rsidRPr="00EE1176">
        <w:t>, accessed 7 March 2022.</w:t>
      </w:r>
    </w:p>
    <w:p w14:paraId="6E850A41" w14:textId="662B6CAE" w:rsidR="00EE1176" w:rsidRPr="00EE1176" w:rsidRDefault="00EE1176" w:rsidP="00EE1176">
      <w:pPr>
        <w:pStyle w:val="EndNoteBibliography"/>
        <w:spacing w:after="240"/>
      </w:pPr>
      <w:r w:rsidRPr="00EE1176">
        <w:t>Adamovicz, L, Allender, MC, Archer, G, Rzadkowska, M, Boers, K, Phillips, C, Driskell, EA, Kinsel, MJ &amp; Chu, C 2018, ‘Investigation of multiple mortality events in eastern box turtles (</w:t>
      </w:r>
      <w:r w:rsidRPr="00EE1176">
        <w:rPr>
          <w:i/>
        </w:rPr>
        <w:t>Terrapene carolina carolina</w:t>
      </w:r>
      <w:r w:rsidRPr="00EE1176">
        <w:t xml:space="preserve">)’, </w:t>
      </w:r>
      <w:r w:rsidRPr="00EE1176">
        <w:rPr>
          <w:i/>
        </w:rPr>
        <w:t>PLOS ONE</w:t>
      </w:r>
      <w:r w:rsidRPr="00EE1176">
        <w:t xml:space="preserve">, vol. 13, no. 4, p. e0195617, available at </w:t>
      </w:r>
      <w:hyperlink r:id="rId110" w:history="1">
        <w:r w:rsidRPr="00EE1176">
          <w:rPr>
            <w:rStyle w:val="Hyperlink"/>
          </w:rPr>
          <w:t>https://doi.org/10.1371/journal.pone.0195617</w:t>
        </w:r>
      </w:hyperlink>
    </w:p>
    <w:p w14:paraId="42E719A1" w14:textId="3729A658" w:rsidR="00EE1176" w:rsidRPr="00EE1176" w:rsidRDefault="00EE1176" w:rsidP="00EE1176">
      <w:pPr>
        <w:pStyle w:val="EndNoteBibliography"/>
        <w:spacing w:after="240"/>
      </w:pPr>
      <w:r w:rsidRPr="00EE1176">
        <w:t xml:space="preserve">AFMA 2022, ‘Fisheries Management’, Australian Fisheries Management Authority, Australia, available at </w:t>
      </w:r>
      <w:hyperlink r:id="rId111" w:history="1">
        <w:r w:rsidRPr="00EE1176">
          <w:rPr>
            <w:rStyle w:val="Hyperlink"/>
          </w:rPr>
          <w:t>https://www.afma.gov.au/fisheries-management</w:t>
        </w:r>
      </w:hyperlink>
      <w:r w:rsidRPr="00EE1176">
        <w:t>.</w:t>
      </w:r>
    </w:p>
    <w:p w14:paraId="40DF445C" w14:textId="5B2790DD" w:rsidR="00EE1176" w:rsidRPr="00EE1176" w:rsidRDefault="00EE1176" w:rsidP="00EE1176">
      <w:pPr>
        <w:pStyle w:val="EndNoteBibliography"/>
        <w:spacing w:after="240"/>
      </w:pPr>
      <w:r w:rsidRPr="00EE1176">
        <w:t xml:space="preserve">Agriculture, Do 2009, 'Furunculosis (Version 2.0)', in </w:t>
      </w:r>
      <w:r w:rsidRPr="00EE1176">
        <w:rPr>
          <w:i/>
        </w:rPr>
        <w:t>Australian Aquatic Veterinary Emergency Plan (AQUAVETPLAN)</w:t>
      </w:r>
      <w:r w:rsidRPr="00EE1176">
        <w:t xml:space="preserve">, Australian Government Department of Agriculture, Canberra, ACT, available at </w:t>
      </w:r>
      <w:hyperlink r:id="rId112" w:history="1">
        <w:r w:rsidRPr="00EE1176">
          <w:rPr>
            <w:rStyle w:val="Hyperlink"/>
          </w:rPr>
          <w:t>www.agriculture.gov.au/animal-plant-health/aquatic/aquavetplan</w:t>
        </w:r>
      </w:hyperlink>
      <w:r w:rsidRPr="00EE1176">
        <w:t>, accessed 10 March 2022.</w:t>
      </w:r>
    </w:p>
    <w:p w14:paraId="2011DC76" w14:textId="27C15E4D" w:rsidR="00EE1176" w:rsidRPr="00EE1176" w:rsidRDefault="00EE1176" w:rsidP="00EE1176">
      <w:pPr>
        <w:pStyle w:val="EndNoteBibliography"/>
        <w:spacing w:after="240"/>
      </w:pPr>
      <w:r w:rsidRPr="00EE1176">
        <w:lastRenderedPageBreak/>
        <w:t xml:space="preserve">AHA 2023, </w:t>
      </w:r>
      <w:r w:rsidRPr="00EE1176">
        <w:rPr>
          <w:i/>
        </w:rPr>
        <w:t>Animal Health in Australia Annual Report 2022</w:t>
      </w:r>
      <w:r w:rsidRPr="00EE1176">
        <w:t xml:space="preserve">, Animal Health in Australia, Canberra, available at </w:t>
      </w:r>
      <w:hyperlink r:id="rId113" w:history="1">
        <w:r w:rsidRPr="00EE1176">
          <w:rPr>
            <w:rStyle w:val="Hyperlink"/>
          </w:rPr>
          <w:t>https://animalhealthaustralia.com.au/ahia/</w:t>
        </w:r>
      </w:hyperlink>
      <w:r w:rsidRPr="00EE1176">
        <w:t>.</w:t>
      </w:r>
    </w:p>
    <w:p w14:paraId="51C823D9" w14:textId="2EFCA385" w:rsidR="00EE1176" w:rsidRPr="00EE1176" w:rsidRDefault="00EE1176" w:rsidP="00EE1176">
      <w:pPr>
        <w:pStyle w:val="EndNoteBibliography"/>
        <w:spacing w:after="240"/>
      </w:pPr>
      <w:r w:rsidRPr="00EE1176">
        <w:t xml:space="preserve">AHC 2021, ‘Australia's national list of reportable diseases of aquatic animals’, </w:t>
      </w:r>
      <w:r w:rsidRPr="00EE1176">
        <w:rPr>
          <w:i/>
        </w:rPr>
        <w:t>Department of Agriculture, Fisheries and Forestry</w:t>
      </w:r>
      <w:r w:rsidRPr="00EE1176">
        <w:t xml:space="preserve">, Animal Health Committee, Department of Agriculture, Fisheries and Forestry, Canberra, available at </w:t>
      </w:r>
      <w:hyperlink r:id="rId114" w:anchor="daff-page-main" w:history="1">
        <w:r w:rsidRPr="00EE1176">
          <w:rPr>
            <w:rStyle w:val="Hyperlink"/>
          </w:rPr>
          <w:t>https://www.agriculture.gov.au/agriculture-land/animal/aquatic/reporting/reportable-diseases#daff-page-main</w:t>
        </w:r>
      </w:hyperlink>
      <w:r w:rsidRPr="00EE1176">
        <w:t xml:space="preserve"> accessed 14 March 2023.</w:t>
      </w:r>
    </w:p>
    <w:p w14:paraId="60CA9D26" w14:textId="3D84CCC5" w:rsidR="00EE1176" w:rsidRPr="00EE1176" w:rsidRDefault="00EE1176" w:rsidP="00EE1176">
      <w:pPr>
        <w:pStyle w:val="EndNoteBibliography"/>
        <w:spacing w:after="240"/>
      </w:pPr>
      <w:r w:rsidRPr="00EE1176">
        <w:t xml:space="preserve">Ahmadivand, S, Palić, D &amp; Weidmann, M 2021, ‘Molecular epidemiology of novirhabdoviruses emerging in Iranian trout farms’, </w:t>
      </w:r>
      <w:r w:rsidRPr="00EE1176">
        <w:rPr>
          <w:i/>
        </w:rPr>
        <w:t>Viruses</w:t>
      </w:r>
      <w:r w:rsidRPr="00EE1176">
        <w:t xml:space="preserve">, vol. 13, no. 3, p. 448, available at </w:t>
      </w:r>
      <w:hyperlink r:id="rId115" w:history="1">
        <w:r w:rsidRPr="00EE1176">
          <w:rPr>
            <w:rStyle w:val="Hyperlink"/>
          </w:rPr>
          <w:t>https://www.mdpi.com/1999-4915/13/3/448</w:t>
        </w:r>
      </w:hyperlink>
    </w:p>
    <w:p w14:paraId="06578D47" w14:textId="6D0410B1" w:rsidR="00EE1176" w:rsidRPr="00EE1176" w:rsidRDefault="00EE1176" w:rsidP="00EE1176">
      <w:pPr>
        <w:pStyle w:val="EndNoteBibliography"/>
        <w:spacing w:after="240"/>
      </w:pPr>
      <w:r w:rsidRPr="00EE1176">
        <w:t xml:space="preserve">Ahmadivand, S, Soltani, M, Mardani, K, Shokrpoor, S, Hassanzadeh, R, Ahmadpoor, M, Rahmati-Holasoo, H &amp; Meshkini, S 2017, ‘Infectious hematopoietic necrosis virus (IHNV) outbreak in farmed rainbow trout in Iran: Viral isolation, pathological findings, molecular confirmation, and genetic analysis’, </w:t>
      </w:r>
      <w:r w:rsidRPr="00EE1176">
        <w:rPr>
          <w:i/>
        </w:rPr>
        <w:t>Virus research</w:t>
      </w:r>
      <w:r w:rsidRPr="00EE1176">
        <w:t xml:space="preserve">, vol. 229, pp. 17-23, available at </w:t>
      </w:r>
      <w:hyperlink r:id="rId116" w:history="1">
        <w:r w:rsidRPr="00EE1176">
          <w:rPr>
            <w:rStyle w:val="Hyperlink"/>
          </w:rPr>
          <w:t>https://doi/org/10.1016/j.virusres.2016.12.013</w:t>
        </w:r>
      </w:hyperlink>
    </w:p>
    <w:p w14:paraId="108A544F" w14:textId="77777777" w:rsidR="00EE1176" w:rsidRPr="00EE1176" w:rsidRDefault="00EE1176" w:rsidP="00EE1176">
      <w:pPr>
        <w:pStyle w:val="EndNoteBibliography"/>
        <w:spacing w:after="240"/>
      </w:pPr>
      <w:r w:rsidRPr="00EE1176">
        <w:t xml:space="preserve">Ahmed, E, Woldeyes, A, Korra, T &amp; Laval, G 2014, ‘Yersiniosis outbreak in rainbow trout at fish farm in Oromia Regional State, Ethiopia’, </w:t>
      </w:r>
      <w:r w:rsidRPr="00EE1176">
        <w:rPr>
          <w:i/>
        </w:rPr>
        <w:t>Ethiopian Veterinary Journal</w:t>
      </w:r>
      <w:r w:rsidRPr="00EE1176">
        <w:t>, vol. 18, no. 2, pp. 35-50, accessed 17 December 2021.</w:t>
      </w:r>
    </w:p>
    <w:p w14:paraId="60B1FF2A" w14:textId="77777777" w:rsidR="00EE1176" w:rsidRPr="00EE1176" w:rsidRDefault="00EE1176" w:rsidP="00EE1176">
      <w:pPr>
        <w:pStyle w:val="EndNoteBibliography"/>
        <w:spacing w:after="240"/>
      </w:pPr>
      <w:r w:rsidRPr="00EE1176">
        <w:t xml:space="preserve">Ahne, W 1976, ‘Untersuchungen über die Stabilität des karpfenpathogenen Virusstammes 10/3’, </w:t>
      </w:r>
      <w:r w:rsidRPr="00EE1176">
        <w:rPr>
          <w:i/>
        </w:rPr>
        <w:t>Fisch und Umwelt</w:t>
      </w:r>
      <w:r w:rsidRPr="00EE1176">
        <w:t>, vol. 2, p. 121‒1271</w:t>
      </w:r>
    </w:p>
    <w:p w14:paraId="102192FF" w14:textId="6D2091C7" w:rsidR="00EE1176" w:rsidRPr="00EE1176" w:rsidRDefault="00EE1176" w:rsidP="00EE1176">
      <w:pPr>
        <w:pStyle w:val="EndNoteBibliography"/>
        <w:spacing w:after="240"/>
      </w:pPr>
      <w:r w:rsidRPr="00EE1176">
        <w:t xml:space="preserve">-- -- 1978, ‘Uptake and multiplication of spring viraemia of carp virus in carp, </w:t>
      </w:r>
      <w:r w:rsidRPr="00EE1176">
        <w:rPr>
          <w:i/>
        </w:rPr>
        <w:t>Cyprinus carpio</w:t>
      </w:r>
      <w:r w:rsidRPr="00EE1176">
        <w:t xml:space="preserve"> L.’, </w:t>
      </w:r>
      <w:r w:rsidRPr="00EE1176">
        <w:rPr>
          <w:i/>
        </w:rPr>
        <w:t>Journal of Fish Diseases</w:t>
      </w:r>
      <w:r w:rsidRPr="00EE1176">
        <w:t xml:space="preserve">, vol. 1, no. 3, pp. 265-8, available at </w:t>
      </w:r>
      <w:hyperlink r:id="rId117" w:history="1">
        <w:r w:rsidRPr="00EE1176">
          <w:rPr>
            <w:rStyle w:val="Hyperlink"/>
          </w:rPr>
          <w:t>https://doi.org/10.1111/j.1365-2761.1978.tb00029.x</w:t>
        </w:r>
      </w:hyperlink>
      <w:r w:rsidRPr="00EE1176">
        <w:t>, accessed 27 April 2023.</w:t>
      </w:r>
    </w:p>
    <w:p w14:paraId="0660F9D5" w14:textId="5651AB85" w:rsidR="00EE1176" w:rsidRPr="00EE1176" w:rsidRDefault="00EE1176" w:rsidP="00EE1176">
      <w:pPr>
        <w:pStyle w:val="EndNoteBibliography"/>
        <w:spacing w:after="240"/>
      </w:pPr>
      <w:r w:rsidRPr="00EE1176">
        <w:t xml:space="preserve">-- -- 1982, ‘Vergleichende untersuchungen über die stabilität von vier fischpathogenen viren (VHSV, PFR, SVCV, IPNV)’ (Comparative studies on the stability of four fish-pathogenic viruses (VHSV, PFR, SVCV, IPNV)), </w:t>
      </w:r>
      <w:r w:rsidRPr="00EE1176">
        <w:rPr>
          <w:i/>
        </w:rPr>
        <w:t>Zentralblatt für Veterinärmedizin: Reihe B</w:t>
      </w:r>
      <w:r w:rsidRPr="00EE1176">
        <w:t xml:space="preserve">, vol. 29, no. 6, pp. 457-76, pp. Article 6, available at </w:t>
      </w:r>
      <w:hyperlink r:id="rId118" w:history="1">
        <w:r w:rsidRPr="00EE1176">
          <w:rPr>
            <w:rStyle w:val="Hyperlink"/>
          </w:rPr>
          <w:t>http://dx.doi.org/10.1111/j.1439-0450.1982.tb01248.x</w:t>
        </w:r>
      </w:hyperlink>
      <w:r w:rsidRPr="00EE1176">
        <w:t>, accessed 31 March 2011. (Abstract only)</w:t>
      </w:r>
    </w:p>
    <w:p w14:paraId="7D937B9B" w14:textId="780D1981" w:rsidR="00EE1176" w:rsidRPr="00EE1176" w:rsidRDefault="00EE1176" w:rsidP="00EE1176">
      <w:pPr>
        <w:pStyle w:val="EndNoteBibliography"/>
        <w:spacing w:after="240"/>
      </w:pPr>
      <w:r w:rsidRPr="00EE1176">
        <w:t>-- -- 1985, ‘</w:t>
      </w:r>
      <w:r w:rsidRPr="00EE1176">
        <w:rPr>
          <w:i/>
        </w:rPr>
        <w:t>Argulus foliaceus</w:t>
      </w:r>
      <w:r w:rsidRPr="00EE1176">
        <w:t xml:space="preserve"> L. and </w:t>
      </w:r>
      <w:r w:rsidRPr="00EE1176">
        <w:rPr>
          <w:i/>
        </w:rPr>
        <w:t>Piscicola geometra</w:t>
      </w:r>
      <w:r w:rsidRPr="00EE1176">
        <w:t xml:space="preserve"> L. as mechanical vectors of spring viraemia of carp virus (SVCV)’, </w:t>
      </w:r>
      <w:r w:rsidRPr="00EE1176">
        <w:rPr>
          <w:i/>
        </w:rPr>
        <w:t>Journal of Fish Diseases</w:t>
      </w:r>
      <w:r w:rsidRPr="00EE1176">
        <w:t xml:space="preserve">, vol. 8, pp. 241-2, available at </w:t>
      </w:r>
      <w:hyperlink r:id="rId119" w:history="1">
        <w:r w:rsidRPr="00EE1176">
          <w:rPr>
            <w:rStyle w:val="Hyperlink"/>
          </w:rPr>
          <w:t>https://doi.org/10.1111/j.1365-2761.1985.tb01220.x</w:t>
        </w:r>
      </w:hyperlink>
    </w:p>
    <w:p w14:paraId="5B1B028B" w14:textId="67462F75" w:rsidR="00EE1176" w:rsidRPr="00EE1176" w:rsidRDefault="00EE1176" w:rsidP="00EE1176">
      <w:pPr>
        <w:pStyle w:val="EndNoteBibliography"/>
        <w:spacing w:after="240"/>
      </w:pPr>
      <w:r w:rsidRPr="00EE1176">
        <w:t xml:space="preserve">Ahne, W, Bhorklund, HV, Essbauer, S, Fijan, N, Kurath, G &amp; Winton, JR 2002, ‘Spring viremia of carp (SVC)’, </w:t>
      </w:r>
      <w:r w:rsidRPr="00EE1176">
        <w:rPr>
          <w:i/>
        </w:rPr>
        <w:t>Diseases of Aquatic Organisms</w:t>
      </w:r>
      <w:r w:rsidRPr="00EE1176">
        <w:t xml:space="preserve">, vol. 52, no. 3, pp. 261-72, available at </w:t>
      </w:r>
      <w:hyperlink r:id="rId120" w:history="1">
        <w:r w:rsidRPr="00EE1176">
          <w:rPr>
            <w:rStyle w:val="Hyperlink"/>
          </w:rPr>
          <w:t>https://www.int-res.com/articles/dao2003/52/d052p261.pdf</w:t>
        </w:r>
      </w:hyperlink>
    </w:p>
    <w:p w14:paraId="4430F40E" w14:textId="3FABD765" w:rsidR="00EE1176" w:rsidRPr="00EE1176" w:rsidRDefault="00EE1176" w:rsidP="00EE1176">
      <w:pPr>
        <w:pStyle w:val="EndNoteBibliography"/>
        <w:spacing w:after="240"/>
      </w:pPr>
      <w:r w:rsidRPr="00EE1176">
        <w:t xml:space="preserve">Ahne, W, Kurath, G &amp; Winton, JR 1998, ‘A ribonuclease protection assay can distinguish spring viremia of carp virus from pike fry rhabdovirus’, </w:t>
      </w:r>
      <w:r w:rsidRPr="00EE1176">
        <w:rPr>
          <w:i/>
        </w:rPr>
        <w:t>Bulletin of the European Association of Fish Pathologists</w:t>
      </w:r>
      <w:r w:rsidRPr="00EE1176">
        <w:t xml:space="preserve">, vol. 18, no. 6, pp. 220-4, available at </w:t>
      </w:r>
      <w:hyperlink r:id="rId121" w:history="1">
        <w:r w:rsidRPr="00EE1176">
          <w:rPr>
            <w:rStyle w:val="Hyperlink"/>
          </w:rPr>
          <w:t>https://eafp.org/download/1998-Volume18/Issue%206/18_6%20220.pdf</w:t>
        </w:r>
      </w:hyperlink>
    </w:p>
    <w:p w14:paraId="7F45F1CD" w14:textId="77777777" w:rsidR="00EE1176" w:rsidRPr="00EE1176" w:rsidRDefault="00EE1176" w:rsidP="00EE1176">
      <w:pPr>
        <w:pStyle w:val="EndNoteBibliography"/>
        <w:spacing w:after="240"/>
      </w:pPr>
      <w:r w:rsidRPr="00EE1176">
        <w:t>Ahne, W, Negele, RD &amp; Ollenschlager, B 1976, ‘Vergleichende Infektionsversuche mit Egtved-Viren (Stamm F1) bei Regenbogenforellen (Salmo gairdneri) und Goldforellen (Salmo aguabonita)’ (Comparative infection experiments with Egtved viruses (strain F1) in rainbow trout (</w:t>
      </w:r>
      <w:r w:rsidRPr="00EE1176">
        <w:rPr>
          <w:i/>
        </w:rPr>
        <w:t>Salmo gairdneri</w:t>
      </w:r>
      <w:r w:rsidRPr="00EE1176">
        <w:t>) and golden trout (</w:t>
      </w:r>
      <w:r w:rsidRPr="00EE1176">
        <w:rPr>
          <w:i/>
        </w:rPr>
        <w:t>Salmo aguabonita</w:t>
      </w:r>
      <w:r w:rsidRPr="00EE1176">
        <w:t xml:space="preserve">)), </w:t>
      </w:r>
      <w:r w:rsidRPr="00EE1176">
        <w:rPr>
          <w:i/>
        </w:rPr>
        <w:t>Berliner und Mu¨nchener Tiera¨rztliche Wochenschrift</w:t>
      </w:r>
      <w:r w:rsidRPr="00EE1176">
        <w:t xml:space="preserve">, vol. 88, pp. 161-4, pp. Article, available at. </w:t>
      </w:r>
    </w:p>
    <w:p w14:paraId="580A45C4" w14:textId="4A4E0152" w:rsidR="00EE1176" w:rsidRPr="00EE1176" w:rsidRDefault="00EE1176" w:rsidP="00EE1176">
      <w:pPr>
        <w:pStyle w:val="EndNoteBibliography"/>
        <w:spacing w:after="240"/>
      </w:pPr>
      <w:r w:rsidRPr="00EE1176">
        <w:lastRenderedPageBreak/>
        <w:t>Ahne, W &amp; Thomsen, I 1985, ‘Occurrence of VHS virus in wild white fish (</w:t>
      </w:r>
      <w:r w:rsidRPr="00EE1176">
        <w:rPr>
          <w:i/>
        </w:rPr>
        <w:t>Coregonus</w:t>
      </w:r>
      <w:r w:rsidRPr="00EE1176">
        <w:t xml:space="preserve"> sp.)’, </w:t>
      </w:r>
      <w:r w:rsidRPr="00EE1176">
        <w:rPr>
          <w:i/>
        </w:rPr>
        <w:t>Zentralblatt für Veterinärmedizin Reihe B</w:t>
      </w:r>
      <w:r w:rsidRPr="00EE1176">
        <w:t xml:space="preserve">, vol. 32, no. 1-10, pp. 73-5, available at </w:t>
      </w:r>
      <w:hyperlink r:id="rId122" w:history="1">
        <w:r w:rsidRPr="00EE1176">
          <w:rPr>
            <w:rStyle w:val="Hyperlink"/>
          </w:rPr>
          <w:t>https://doi.org/10.1111/j.1439-0450.1985.tb01940.x</w:t>
        </w:r>
      </w:hyperlink>
    </w:p>
    <w:p w14:paraId="043C0C30" w14:textId="690BE91B" w:rsidR="00EE1176" w:rsidRPr="00EE1176" w:rsidRDefault="00EE1176" w:rsidP="00EE1176">
      <w:pPr>
        <w:pStyle w:val="EndNoteBibliography"/>
        <w:spacing w:after="240"/>
      </w:pPr>
      <w:r w:rsidRPr="00EE1176">
        <w:t xml:space="preserve">Ahne, W &amp; Wolf, K 1977, ‘Spring viremia of carp’, </w:t>
      </w:r>
      <w:r w:rsidRPr="00EE1176">
        <w:rPr>
          <w:i/>
        </w:rPr>
        <w:t>US Fish &amp; Wildlife Publications</w:t>
      </w:r>
      <w:r w:rsidRPr="00EE1176">
        <w:t xml:space="preserve">, vol. 51, pp. 2-11, available at </w:t>
      </w:r>
      <w:hyperlink r:id="rId123" w:history="1">
        <w:r w:rsidRPr="00EE1176">
          <w:rPr>
            <w:rStyle w:val="Hyperlink"/>
          </w:rPr>
          <w:t>https://digitalcommons.unl.edu/usfwspubs/123</w:t>
        </w:r>
      </w:hyperlink>
    </w:p>
    <w:p w14:paraId="39145DE9" w14:textId="369E9E15" w:rsidR="00EE1176" w:rsidRPr="00EE1176" w:rsidRDefault="00EE1176" w:rsidP="00EE1176">
      <w:pPr>
        <w:pStyle w:val="EndNoteBibliography"/>
        <w:spacing w:after="240"/>
      </w:pPr>
      <w:r w:rsidRPr="00EE1176">
        <w:t>Ak, K, Kurtoğlu, İZ, Serezli, R, Kayis, S &amp; Yandi, I 2019, ‘Introduce the Siberian sturgeon (</w:t>
      </w:r>
      <w:r w:rsidRPr="00EE1176">
        <w:rPr>
          <w:i/>
        </w:rPr>
        <w:t>Acipenser baerii</w:t>
      </w:r>
      <w:r w:rsidRPr="00EE1176">
        <w:t xml:space="preserve">) to Turkish aquaculture industry: Duoculture possibility with Rainbow Trout’, </w:t>
      </w:r>
      <w:r w:rsidRPr="00EE1176">
        <w:rPr>
          <w:i/>
        </w:rPr>
        <w:t>Ege Journal of Fisheries and Aquatic Sciences</w:t>
      </w:r>
      <w:r w:rsidRPr="00EE1176">
        <w:t xml:space="preserve">, vol. 36, no. 3, pp. 211-7, available at </w:t>
      </w:r>
      <w:hyperlink r:id="rId124" w:history="1">
        <w:r w:rsidRPr="00EE1176">
          <w:rPr>
            <w:rStyle w:val="Hyperlink"/>
          </w:rPr>
          <w:t>https://doi.org/10.12714/egejfas.2019.36.3.02</w:t>
        </w:r>
      </w:hyperlink>
    </w:p>
    <w:p w14:paraId="74E8B9AC" w14:textId="7FA72DD8" w:rsidR="00EE1176" w:rsidRPr="00EE1176" w:rsidRDefault="00EE1176" w:rsidP="00EE1176">
      <w:pPr>
        <w:pStyle w:val="EndNoteBibliography"/>
        <w:spacing w:after="240"/>
        <w:rPr>
          <w:u w:val="single"/>
        </w:rPr>
      </w:pPr>
      <w:r w:rsidRPr="00EE1176">
        <w:t xml:space="preserve">Al-Hussinee, L, Huber, P, Russell, S, LePage, V, Reid, A, Young, KM, Nagy, E, Stevenson, RMW &amp; Lumsden, JS 2010, ‘Viral haemorrhagic septicaemia virus IVb experimental infection of rainbow trout, </w:t>
      </w:r>
      <w:r w:rsidRPr="00EE1176">
        <w:rPr>
          <w:i/>
        </w:rPr>
        <w:t xml:space="preserve">Oncorhynchus mykiss </w:t>
      </w:r>
      <w:r w:rsidRPr="00EE1176">
        <w:t xml:space="preserve">(Walbaum), and fathead minnow, </w:t>
      </w:r>
      <w:r w:rsidRPr="00EE1176">
        <w:rPr>
          <w:i/>
        </w:rPr>
        <w:t xml:space="preserve">Pimphales promelas </w:t>
      </w:r>
      <w:r w:rsidRPr="00EE1176">
        <w:t xml:space="preserve">(Rafinesque)’, </w:t>
      </w:r>
      <w:r w:rsidRPr="00EE1176">
        <w:rPr>
          <w:i/>
        </w:rPr>
        <w:t>Journal of Fish Diseases</w:t>
      </w:r>
      <w:r w:rsidRPr="00EE1176">
        <w:t xml:space="preserve">, vol. 33, no. 4, pp. 347-60, available at </w:t>
      </w:r>
      <w:hyperlink r:id="rId125" w:history="1">
        <w:r w:rsidRPr="00EE1176">
          <w:rPr>
            <w:rStyle w:val="Hyperlink"/>
          </w:rPr>
          <w:t>https://doi.org/10.1111/j.1365-2761.2009.01128.x</w:t>
        </w:r>
      </w:hyperlink>
    </w:p>
    <w:p w14:paraId="1136C468" w14:textId="745C1B79" w:rsidR="00EE1176" w:rsidRPr="00EE1176" w:rsidRDefault="00EE1176" w:rsidP="00EE1176">
      <w:pPr>
        <w:pStyle w:val="EndNoteBibliography"/>
        <w:spacing w:after="240"/>
      </w:pPr>
      <w:r w:rsidRPr="00EE1176">
        <w:t xml:space="preserve">Al-Hussinee, L, Lord, S, Stevenson, RMW, Casey, RN, Groocock, GH, Britt, KL, Kohler, KH, Wooster, GA, Getchell, RG, Bowser, PR &amp; Lumsden, JS 2011, ‘Immunohistochemistry and pathology of multiple Great Lakes fish from mortality events associated with viral hemorrhagic septicemia virus type IVb’, </w:t>
      </w:r>
      <w:r w:rsidRPr="00EE1176">
        <w:rPr>
          <w:i/>
        </w:rPr>
        <w:t>Diseases of Aquatic Organisms</w:t>
      </w:r>
      <w:r w:rsidRPr="00EE1176">
        <w:t xml:space="preserve">, vol. 93, pp. 117-27, available at </w:t>
      </w:r>
      <w:hyperlink r:id="rId126" w:history="1">
        <w:r w:rsidRPr="00EE1176">
          <w:rPr>
            <w:rStyle w:val="Hyperlink"/>
          </w:rPr>
          <w:t>https://www.int-res.com/articles/dao2011/93/d093p117.pdf</w:t>
        </w:r>
      </w:hyperlink>
    </w:p>
    <w:p w14:paraId="3938213E" w14:textId="67C29A19" w:rsidR="00EE1176" w:rsidRPr="00EE1176" w:rsidRDefault="00EE1176" w:rsidP="00EE1176">
      <w:pPr>
        <w:pStyle w:val="EndNoteBibliography"/>
        <w:spacing w:after="240"/>
      </w:pPr>
      <w:r w:rsidRPr="00EE1176">
        <w:t xml:space="preserve">Alderman, DJ &amp; Hastings, TS 1998, ‘Antibiotic use in aquaculture: development of antibiotic resistance – potential for consumer health risks’, </w:t>
      </w:r>
      <w:r w:rsidRPr="00EE1176">
        <w:rPr>
          <w:i/>
        </w:rPr>
        <w:t>International Journal of Food Science &amp; Technology</w:t>
      </w:r>
      <w:r w:rsidRPr="00EE1176">
        <w:t xml:space="preserve">, vol. 33, no. 2, pp. 139-55, available at </w:t>
      </w:r>
      <w:hyperlink r:id="rId127" w:history="1">
        <w:r w:rsidRPr="00EE1176">
          <w:rPr>
            <w:rStyle w:val="Hyperlink"/>
          </w:rPr>
          <w:t>https://doi.org/10.1046/j.1365-2621.1998.3320139.x</w:t>
        </w:r>
      </w:hyperlink>
    </w:p>
    <w:p w14:paraId="02487CCF" w14:textId="55289182" w:rsidR="00EE1176" w:rsidRPr="00EE1176" w:rsidRDefault="00EE1176" w:rsidP="00EE1176">
      <w:pPr>
        <w:pStyle w:val="EndNoteBibliography"/>
        <w:spacing w:after="240"/>
      </w:pPr>
      <w:r w:rsidRPr="00EE1176">
        <w:t xml:space="preserve">Alexandrino, AC, Tavares Ranzani-Paiva, MJ &amp; Romano, LA 1998, ‘Identificación de viremia primaveral de la carpa (VPC) </w:t>
      </w:r>
      <w:r w:rsidRPr="00EE1176">
        <w:rPr>
          <w:i/>
        </w:rPr>
        <w:t xml:space="preserve">Carassius auratus </w:t>
      </w:r>
      <w:r w:rsidRPr="00EE1176">
        <w:t xml:space="preserve">en San Pablo, Brasil’ (Identification of spring viraemia in carp </w:t>
      </w:r>
      <w:r w:rsidRPr="00EE1176">
        <w:rPr>
          <w:i/>
        </w:rPr>
        <w:t xml:space="preserve">Carassius auratus </w:t>
      </w:r>
      <w:r w:rsidRPr="00EE1176">
        <w:t xml:space="preserve">in Sao Paulo, Brazil), </w:t>
      </w:r>
      <w:r w:rsidRPr="00EE1176">
        <w:rPr>
          <w:i/>
        </w:rPr>
        <w:t>Revista Ceres</w:t>
      </w:r>
      <w:r w:rsidRPr="00EE1176">
        <w:t xml:space="preserve">, vol. 45, pp. 125-37, pp. Article, available at </w:t>
      </w:r>
      <w:hyperlink r:id="rId128" w:history="1">
        <w:r w:rsidRPr="00EE1176">
          <w:rPr>
            <w:rStyle w:val="Hyperlink"/>
          </w:rPr>
          <w:t>http://www.ceres.ufv.br/ojs/index.php/ceres/article/view/2466</w:t>
        </w:r>
      </w:hyperlink>
      <w:r w:rsidRPr="00EE1176">
        <w:t xml:space="preserve">. </w:t>
      </w:r>
    </w:p>
    <w:p w14:paraId="65314C31" w14:textId="3D10E524" w:rsidR="00EE1176" w:rsidRPr="00EE1176" w:rsidRDefault="00EE1176" w:rsidP="00EE1176">
      <w:pPr>
        <w:pStyle w:val="EndNoteBibliography"/>
        <w:spacing w:after="240"/>
      </w:pPr>
      <w:r w:rsidRPr="00EE1176">
        <w:t xml:space="preserve">Alibaba 2023, ‘Wholesale sturgeon’, available at </w:t>
      </w:r>
      <w:hyperlink r:id="rId129" w:history="1">
        <w:r w:rsidRPr="00EE1176">
          <w:rPr>
            <w:rStyle w:val="Hyperlink"/>
          </w:rPr>
          <w:t>https://www.alibaba.com/showroom/sturgeon_2.html?spm=a2700.7724857.0.0.40a75cb0NQPR7Z</w:t>
        </w:r>
      </w:hyperlink>
      <w:r w:rsidRPr="00EE1176">
        <w:t>.</w:t>
      </w:r>
    </w:p>
    <w:p w14:paraId="0182D0DC" w14:textId="7FEDA325" w:rsidR="00EE1176" w:rsidRPr="00EE1176" w:rsidRDefault="00EE1176" w:rsidP="00EE1176">
      <w:pPr>
        <w:pStyle w:val="EndNoteBibliography"/>
        <w:spacing w:after="240"/>
      </w:pPr>
      <w:r w:rsidRPr="00EE1176">
        <w:t xml:space="preserve">Allen-Austin, D, Austin, B &amp; Colwell, RR 1984, ‘Survival of </w:t>
      </w:r>
      <w:r w:rsidRPr="00EE1176">
        <w:rPr>
          <w:i/>
        </w:rPr>
        <w:t>Aeromonas salmonicida</w:t>
      </w:r>
      <w:r w:rsidRPr="00EE1176">
        <w:t xml:space="preserve"> in river water’, </w:t>
      </w:r>
      <w:r w:rsidRPr="00EE1176">
        <w:rPr>
          <w:i/>
        </w:rPr>
        <w:t>FEMS Microbiology Letters</w:t>
      </w:r>
      <w:r w:rsidRPr="00EE1176">
        <w:t xml:space="preserve">, vol. 21, no. 2, pp. 143-6, available at </w:t>
      </w:r>
      <w:hyperlink r:id="rId130" w:history="1">
        <w:r w:rsidRPr="00EE1176">
          <w:rPr>
            <w:rStyle w:val="Hyperlink"/>
          </w:rPr>
          <w:t>https://doi.org/10.1111/j.1574-6968.1984.tb00200.x</w:t>
        </w:r>
      </w:hyperlink>
    </w:p>
    <w:p w14:paraId="5679BE1A" w14:textId="359C25F4" w:rsidR="00EE1176" w:rsidRPr="00EE1176" w:rsidRDefault="00EE1176" w:rsidP="00EE1176">
      <w:pPr>
        <w:pStyle w:val="EndNoteBibliography"/>
        <w:spacing w:after="240"/>
      </w:pPr>
      <w:r w:rsidRPr="00EE1176">
        <w:t>Allender, MC, Abd-Eldaim, M, Schumacher, J, McRuer, D, Christian, LS &amp; Kennedy, M 2011, ‘PCR prevalence of Ranavirus in free-ranging eastern box turtles (</w:t>
      </w:r>
      <w:r w:rsidRPr="00EE1176">
        <w:rPr>
          <w:i/>
        </w:rPr>
        <w:t>Terrapene carolina carolina</w:t>
      </w:r>
      <w:r w:rsidRPr="00EE1176">
        <w:t xml:space="preserve">) at rehabilitation centers in three southeastern US states’ (in eng), </w:t>
      </w:r>
      <w:r w:rsidRPr="00EE1176">
        <w:rPr>
          <w:i/>
        </w:rPr>
        <w:t>Journal of wildlife diseases</w:t>
      </w:r>
      <w:r w:rsidRPr="00EE1176">
        <w:t xml:space="preserve">, vol. 47, no. 3, pp. 759-64, available at </w:t>
      </w:r>
      <w:hyperlink r:id="rId131" w:history="1">
        <w:r w:rsidRPr="00EE1176">
          <w:rPr>
            <w:rStyle w:val="Hyperlink"/>
          </w:rPr>
          <w:t>https://doi.org/10.7589/0090-3558-47.3.759</w:t>
        </w:r>
      </w:hyperlink>
    </w:p>
    <w:p w14:paraId="423A2B27" w14:textId="4BD208C2" w:rsidR="00EE1176" w:rsidRPr="00EE1176" w:rsidRDefault="00EE1176" w:rsidP="00EE1176">
      <w:pPr>
        <w:pStyle w:val="EndNoteBibliography"/>
        <w:spacing w:after="240"/>
      </w:pPr>
      <w:r w:rsidRPr="00EE1176">
        <w:t>Allender, MC, Mitchell, M, McRuer, D, Christian, S &amp; Byrd, JA 2013a, ‘Prevalence, clinical signs, and natural history characteristics of frog virus 3-like infections in Eastern Box Turtles (</w:t>
      </w:r>
      <w:r w:rsidRPr="00EE1176">
        <w:rPr>
          <w:i/>
        </w:rPr>
        <w:t>Terrapene carolina carolina</w:t>
      </w:r>
      <w:r w:rsidRPr="00EE1176">
        <w:t xml:space="preserve">)’, </w:t>
      </w:r>
      <w:r w:rsidRPr="00EE1176">
        <w:rPr>
          <w:i/>
        </w:rPr>
        <w:t>Herpetological Conservation and Biology</w:t>
      </w:r>
      <w:r w:rsidRPr="00EE1176">
        <w:t xml:space="preserve">, vol. 8, no. 2, pp. 308-20, available at </w:t>
      </w:r>
      <w:hyperlink r:id="rId132" w:history="1">
        <w:r w:rsidRPr="00EE1176">
          <w:rPr>
            <w:rStyle w:val="Hyperlink"/>
          </w:rPr>
          <w:t>https://www.researchgate.net/publication/268761910_Prevalence_clinical_signs_and_natural_history_characteristics_of_frog_virus_3-like_infections_in_Eastern_Box_Turtles_Terrapene_carolina_carolina</w:t>
        </w:r>
      </w:hyperlink>
    </w:p>
    <w:p w14:paraId="58862745" w14:textId="397449DF" w:rsidR="00EE1176" w:rsidRPr="00EE1176" w:rsidRDefault="00EE1176" w:rsidP="00EE1176">
      <w:pPr>
        <w:pStyle w:val="EndNoteBibliography"/>
        <w:spacing w:after="240"/>
      </w:pPr>
      <w:r w:rsidRPr="00EE1176">
        <w:lastRenderedPageBreak/>
        <w:t>Allender, MC, Mitchell, MA, Torres, T, Sekowska, J &amp; Driskell, EA 2013b, ‘Pathogenicity of Frog virus 3-like Virus in Red-eared slider turtles (</w:t>
      </w:r>
      <w:r w:rsidRPr="00EE1176">
        <w:rPr>
          <w:i/>
        </w:rPr>
        <w:t>Trachemys scripta elegans</w:t>
      </w:r>
      <w:r w:rsidRPr="00EE1176">
        <w:t xml:space="preserve">) at two environmental temperatures’, </w:t>
      </w:r>
      <w:r w:rsidRPr="00EE1176">
        <w:rPr>
          <w:i/>
        </w:rPr>
        <w:t>Journal of Comparative Pathology</w:t>
      </w:r>
      <w:r w:rsidRPr="00EE1176">
        <w:t xml:space="preserve">, vol. 149, no. 2, pp. 356-67, available at </w:t>
      </w:r>
      <w:hyperlink r:id="rId133" w:history="1">
        <w:r w:rsidRPr="00EE1176">
          <w:rPr>
            <w:rStyle w:val="Hyperlink"/>
          </w:rPr>
          <w:t>https://doi.org/10.1016/j.jcpa.2013.01.007</w:t>
        </w:r>
      </w:hyperlink>
    </w:p>
    <w:p w14:paraId="53634621" w14:textId="4454BA53" w:rsidR="00EE1176" w:rsidRPr="00EE1176" w:rsidRDefault="00EE1176" w:rsidP="00EE1176">
      <w:pPr>
        <w:pStyle w:val="EndNoteBibliography"/>
        <w:spacing w:after="240"/>
      </w:pPr>
      <w:r w:rsidRPr="00EE1176">
        <w:t xml:space="preserve">Alonso, M &amp; Leong, JC 2013, ‘Licensed DNA vaccines against infectious hematopoietic necrosis virus (IHNV)’, </w:t>
      </w:r>
      <w:r w:rsidRPr="00EE1176">
        <w:rPr>
          <w:i/>
        </w:rPr>
        <w:t>Recent Patents on DNA and Gene Sequences</w:t>
      </w:r>
      <w:r w:rsidRPr="00EE1176">
        <w:t xml:space="preserve">, vol. 7, no. 1, pp. 62-5, available at </w:t>
      </w:r>
      <w:hyperlink r:id="rId134" w:history="1">
        <w:r w:rsidRPr="00EE1176">
          <w:rPr>
            <w:rStyle w:val="Hyperlink"/>
          </w:rPr>
          <w:t>https://doi.org/10.2174/1872215611307010009</w:t>
        </w:r>
      </w:hyperlink>
      <w:r w:rsidRPr="00EE1176">
        <w:t xml:space="preserve"> (Abstract only)</w:t>
      </w:r>
    </w:p>
    <w:p w14:paraId="7FEBFBC1" w14:textId="0D68DA6C" w:rsidR="00EE1176" w:rsidRPr="00EE1176" w:rsidRDefault="00EE1176" w:rsidP="00EE1176">
      <w:pPr>
        <w:pStyle w:val="EndNoteBibliography"/>
        <w:spacing w:after="240"/>
      </w:pPr>
      <w:r w:rsidRPr="00EE1176">
        <w:t xml:space="preserve">Altinok, I, Grizzle, JM &amp; Liu, Z 2001, ‘Detection of </w:t>
      </w:r>
      <w:r w:rsidRPr="00EE1176">
        <w:rPr>
          <w:i/>
        </w:rPr>
        <w:t>Yersinia rucker</w:t>
      </w:r>
      <w:r w:rsidRPr="00EE1176">
        <w:t xml:space="preserve">i in rainbow trout blood by use of the polymerase chain reaction’, </w:t>
      </w:r>
      <w:r w:rsidRPr="00EE1176">
        <w:rPr>
          <w:i/>
        </w:rPr>
        <w:t>Diseases of Aquatic Organisms</w:t>
      </w:r>
      <w:r w:rsidRPr="00EE1176">
        <w:t xml:space="preserve">, vol. 44, no. 1, pp. 29-34, available at </w:t>
      </w:r>
      <w:hyperlink r:id="rId135" w:history="1">
        <w:r w:rsidRPr="00EE1176">
          <w:rPr>
            <w:rStyle w:val="Hyperlink"/>
          </w:rPr>
          <w:t>https://doi.org/10.3354/dao044029</w:t>
        </w:r>
      </w:hyperlink>
      <w:r w:rsidRPr="00EE1176">
        <w:t>, accessed 15 February 2022.</w:t>
      </w:r>
    </w:p>
    <w:p w14:paraId="41439068" w14:textId="1181355D" w:rsidR="00EE1176" w:rsidRPr="00EE1176" w:rsidRDefault="00EE1176" w:rsidP="00EE1176">
      <w:pPr>
        <w:pStyle w:val="EndNoteBibliography"/>
        <w:spacing w:after="240"/>
      </w:pPr>
      <w:r w:rsidRPr="00EE1176">
        <w:t xml:space="preserve">Altuntas, C &amp; Ogut, H 2010, ‘Monthly occurrence and prevalence of viral haemorrhagic septicaemia virus (VHSV) in whiting </w:t>
      </w:r>
      <w:r w:rsidRPr="00EE1176">
        <w:rPr>
          <w:i/>
        </w:rPr>
        <w:t>Merlangius merlangus</w:t>
      </w:r>
      <w:r w:rsidRPr="00EE1176">
        <w:t xml:space="preserve">’, </w:t>
      </w:r>
      <w:r w:rsidRPr="00EE1176">
        <w:rPr>
          <w:i/>
        </w:rPr>
        <w:t>Diseases of Aquatic Organisms</w:t>
      </w:r>
      <w:r w:rsidRPr="00EE1176">
        <w:t xml:space="preserve">, vol. 88, no. 2, pp. 107-13, available at </w:t>
      </w:r>
      <w:hyperlink r:id="rId136" w:history="1">
        <w:r w:rsidRPr="00EE1176">
          <w:rPr>
            <w:rStyle w:val="Hyperlink"/>
          </w:rPr>
          <w:t>http://www.int-res.com/abstracts/dao/v88/n2/p107-113/</w:t>
        </w:r>
      </w:hyperlink>
    </w:p>
    <w:p w14:paraId="52C2FAFE" w14:textId="717F7361" w:rsidR="00EE1176" w:rsidRPr="00EE1176" w:rsidRDefault="00EE1176" w:rsidP="00EE1176">
      <w:pPr>
        <w:pStyle w:val="EndNoteBibliography"/>
        <w:spacing w:after="240"/>
      </w:pPr>
      <w:r w:rsidRPr="00EE1176">
        <w:t xml:space="preserve">Amend, DF, Yasutake, WT &amp; Mead, RW 1969, ‘A hematopoietic virus disease of rainbow trout and sockeye salmon’, </w:t>
      </w:r>
      <w:r w:rsidRPr="00EE1176">
        <w:rPr>
          <w:i/>
        </w:rPr>
        <w:t>Transactions of the American Fisheries Society</w:t>
      </w:r>
      <w:r w:rsidRPr="00EE1176">
        <w:t xml:space="preserve">, vol. 98, no. 4, pp. 796-804, available at </w:t>
      </w:r>
      <w:hyperlink r:id="rId137" w:history="1">
        <w:r w:rsidRPr="00EE1176">
          <w:rPr>
            <w:rStyle w:val="Hyperlink"/>
          </w:rPr>
          <w:t>https://doi.org/10.1577/1548-8659(1969)98[796:AHVDOR]2.0.CO;2</w:t>
        </w:r>
      </w:hyperlink>
    </w:p>
    <w:p w14:paraId="2E574803" w14:textId="69AC42AC" w:rsidR="00EE1176" w:rsidRPr="00EE1176" w:rsidRDefault="00EE1176" w:rsidP="00EE1176">
      <w:pPr>
        <w:pStyle w:val="EndNoteBibliography"/>
        <w:spacing w:after="240"/>
      </w:pPr>
      <w:r w:rsidRPr="00EE1176">
        <w:t xml:space="preserve">Anderson, CD, Knowles, G &amp; de Lisle, GW 1994, </w:t>
      </w:r>
      <w:r w:rsidRPr="00EE1176">
        <w:rPr>
          <w:i/>
        </w:rPr>
        <w:t>A survey for Yersinia ruckeri and Aeromonas salmonicida in farmed and wild fish</w:t>
      </w:r>
      <w:r w:rsidRPr="00EE1176">
        <w:t xml:space="preserve">, Surveillance, 3, Ministry for Primary Industries, available at </w:t>
      </w:r>
      <w:hyperlink r:id="rId138" w:history="1">
        <w:r w:rsidRPr="00EE1176">
          <w:rPr>
            <w:rStyle w:val="Hyperlink"/>
          </w:rPr>
          <w:t>http://www.sciquest.org.nz/node/46797</w:t>
        </w:r>
      </w:hyperlink>
      <w:r w:rsidRPr="00EE1176">
        <w:t xml:space="preserve"> accessed 31 January 2022.</w:t>
      </w:r>
    </w:p>
    <w:p w14:paraId="5AB5BD98" w14:textId="0A712D06" w:rsidR="00EE1176" w:rsidRPr="00EE1176" w:rsidRDefault="00EE1176" w:rsidP="00EE1176">
      <w:pPr>
        <w:pStyle w:val="EndNoteBibliography"/>
        <w:spacing w:after="240"/>
      </w:pPr>
      <w:r w:rsidRPr="00EE1176">
        <w:t xml:space="preserve">Andres, MJ, Higgs, JM, Grammer, PO &amp; Peterson, MS 2019, ‘Argulus from the Pascagoula River, MS, USA, with an emphasis on those of the threatened Gulf Sturgeon, </w:t>
      </w:r>
      <w:r w:rsidRPr="00EE1176">
        <w:rPr>
          <w:i/>
        </w:rPr>
        <w:t>Acipenser oxyrinchus desotoi</w:t>
      </w:r>
      <w:r w:rsidRPr="00EE1176">
        <w:t xml:space="preserve">’, </w:t>
      </w:r>
      <w:r w:rsidRPr="00EE1176">
        <w:rPr>
          <w:i/>
        </w:rPr>
        <w:t>Diversity</w:t>
      </w:r>
      <w:r w:rsidRPr="00EE1176">
        <w:t xml:space="preserve">, vol. 11, no. 12, p. 232, available at </w:t>
      </w:r>
      <w:hyperlink r:id="rId139" w:history="1">
        <w:r w:rsidRPr="00EE1176">
          <w:rPr>
            <w:rStyle w:val="Hyperlink"/>
          </w:rPr>
          <w:t>https://www.mdpi.com/1424-2818/11/12/232</w:t>
        </w:r>
      </w:hyperlink>
    </w:p>
    <w:p w14:paraId="24FC6FB4" w14:textId="140EE832" w:rsidR="00EE1176" w:rsidRPr="00EE1176" w:rsidRDefault="00EE1176" w:rsidP="00EE1176">
      <w:pPr>
        <w:pStyle w:val="EndNoteBibliography"/>
        <w:spacing w:after="240"/>
      </w:pPr>
      <w:r w:rsidRPr="00EE1176">
        <w:t>Antuofermo, E, Pais, A, Nuvoli, S, Hetzel, U, Burrai, GP, Rocca, S, Caffara, M, Giorgi, I, Pedron, C &amp; Prearo, M 2014, ‘Mycobacterium chelonae associated with tumor-like skin and oral masses in farmed Russian sturgeons (</w:t>
      </w:r>
      <w:r w:rsidRPr="00EE1176">
        <w:rPr>
          <w:i/>
        </w:rPr>
        <w:t>Acipenser gueldenstaedtii</w:t>
      </w:r>
      <w:r w:rsidRPr="00EE1176">
        <w:t xml:space="preserve">)’, </w:t>
      </w:r>
      <w:r w:rsidRPr="00EE1176">
        <w:rPr>
          <w:i/>
        </w:rPr>
        <w:t>BMC veterinary research</w:t>
      </w:r>
      <w:r w:rsidRPr="00EE1176">
        <w:t xml:space="preserve">, vol. 10, p. 18, available at </w:t>
      </w:r>
      <w:hyperlink r:id="rId140" w:history="1">
        <w:r w:rsidRPr="00EE1176">
          <w:rPr>
            <w:rStyle w:val="Hyperlink"/>
          </w:rPr>
          <w:t>https://doi.org/10.1186/1746-6148-10-18</w:t>
        </w:r>
      </w:hyperlink>
    </w:p>
    <w:p w14:paraId="6DB1ABEE" w14:textId="094E5776" w:rsidR="00EE1176" w:rsidRPr="00EE1176" w:rsidRDefault="00EE1176" w:rsidP="00EE1176">
      <w:pPr>
        <w:pStyle w:val="EndNoteBibliography"/>
        <w:spacing w:after="240"/>
      </w:pPr>
      <w:r w:rsidRPr="00EE1176">
        <w:t xml:space="preserve">Appy, RG &amp; Dadswell, MJ 1978, ‘Parasites of </w:t>
      </w:r>
      <w:r w:rsidRPr="00EE1176">
        <w:rPr>
          <w:i/>
        </w:rPr>
        <w:t>Acipenser brevirostrum</w:t>
      </w:r>
      <w:r w:rsidRPr="00EE1176">
        <w:t xml:space="preserve"> LeSueur and</w:t>
      </w:r>
      <w:r w:rsidRPr="00EE1176">
        <w:rPr>
          <w:i/>
        </w:rPr>
        <w:t xml:space="preserve"> Acipenser oxyrhynchus </w:t>
      </w:r>
      <w:r w:rsidRPr="00EE1176">
        <w:t xml:space="preserve">Mitchill (Osteichthyes: Acipenseridae) in the Saint John River Estuary, N.B., with a description of </w:t>
      </w:r>
      <w:r w:rsidRPr="00EE1176">
        <w:rPr>
          <w:i/>
        </w:rPr>
        <w:t>Caballeronema pseudoargumentosus</w:t>
      </w:r>
      <w:r w:rsidRPr="00EE1176">
        <w:t xml:space="preserve"> sp.n. (Nematoda: Spirurida)’, </w:t>
      </w:r>
      <w:r w:rsidRPr="00EE1176">
        <w:rPr>
          <w:i/>
        </w:rPr>
        <w:t>Canadian Journal of Zoology</w:t>
      </w:r>
      <w:r w:rsidRPr="00EE1176">
        <w:t xml:space="preserve">, vol. 56, no. 6, pp. 1382-91, available at </w:t>
      </w:r>
      <w:hyperlink r:id="rId141" w:history="1">
        <w:r w:rsidRPr="00EE1176">
          <w:rPr>
            <w:rStyle w:val="Hyperlink"/>
          </w:rPr>
          <w:t>https://doi.org/10.1139/z78-191</w:t>
        </w:r>
      </w:hyperlink>
      <w:r w:rsidRPr="00EE1176">
        <w:t>, accessed 27 April 2023.</w:t>
      </w:r>
    </w:p>
    <w:p w14:paraId="0F82230D" w14:textId="1272BFE9" w:rsidR="00EE1176" w:rsidRPr="00EE1176" w:rsidRDefault="00EE1176" w:rsidP="00EE1176">
      <w:pPr>
        <w:pStyle w:val="EndNoteBibliography"/>
        <w:spacing w:after="240"/>
      </w:pPr>
      <w:r w:rsidRPr="00EE1176">
        <w:t xml:space="preserve">AQIS 1999a, </w:t>
      </w:r>
      <w:r w:rsidRPr="00EE1176">
        <w:rPr>
          <w:i/>
        </w:rPr>
        <w:t>Import risk analysis on live ornamental finfish</w:t>
      </w:r>
      <w:r w:rsidRPr="00EE1176">
        <w:t xml:space="preserve">, Australian Quarantine and Inspection Service, Canberra, available at </w:t>
      </w:r>
      <w:hyperlink r:id="rId142" w:history="1">
        <w:r w:rsidRPr="00EE1176">
          <w:rPr>
            <w:rStyle w:val="Hyperlink"/>
          </w:rPr>
          <w:t>https://www.awe.gov.au/sites/default/files/sitecollectiondocuments/ba/animal/horsesubmissions/finalornamental.pdf</w:t>
        </w:r>
      </w:hyperlink>
      <w:r w:rsidRPr="00EE1176">
        <w:t>.</w:t>
      </w:r>
    </w:p>
    <w:p w14:paraId="15D68867" w14:textId="77777777" w:rsidR="00EE1176" w:rsidRPr="00EE1176" w:rsidRDefault="00EE1176" w:rsidP="00EE1176">
      <w:pPr>
        <w:pStyle w:val="EndNoteBibliography"/>
        <w:spacing w:after="240"/>
      </w:pPr>
      <w:r w:rsidRPr="00EE1176">
        <w:t xml:space="preserve">-- -- 1999b, </w:t>
      </w:r>
      <w:r w:rsidRPr="00EE1176">
        <w:rPr>
          <w:i/>
        </w:rPr>
        <w:t>Import Risk Analysis on Non-viable Salmonids and Non-salmonid Marine Finfish</w:t>
      </w:r>
      <w:r w:rsidRPr="00EE1176">
        <w:t>, Australian Quarantine and Inspection Service, Canberra.</w:t>
      </w:r>
    </w:p>
    <w:p w14:paraId="2112C774" w14:textId="69DFE942" w:rsidR="00EE1176" w:rsidRPr="00EE1176" w:rsidRDefault="00EE1176" w:rsidP="00EE1176">
      <w:pPr>
        <w:pStyle w:val="EndNoteBibliography"/>
        <w:spacing w:after="240"/>
      </w:pPr>
      <w:r w:rsidRPr="00EE1176">
        <w:t xml:space="preserve">Aquaculture, H 2021, </w:t>
      </w:r>
      <w:r w:rsidRPr="00EE1176">
        <w:rPr>
          <w:i/>
        </w:rPr>
        <w:t>Antibiotic Use</w:t>
      </w:r>
      <w:r w:rsidRPr="00EE1176">
        <w:t xml:space="preserve">, Huon Aquaculture, Tasmania, available at </w:t>
      </w:r>
      <w:hyperlink r:id="rId143" w:history="1">
        <w:r w:rsidRPr="00EE1176">
          <w:rPr>
            <w:rStyle w:val="Hyperlink"/>
          </w:rPr>
          <w:t>https://www.huonaqua.com.au/wp-content/uploads/2021/03/Antibiotics-Fact-Sheet-FINAL.pdf</w:t>
        </w:r>
      </w:hyperlink>
      <w:r w:rsidRPr="00EE1176">
        <w:t>.</w:t>
      </w:r>
    </w:p>
    <w:p w14:paraId="6D247CE1" w14:textId="1DE71F32" w:rsidR="00EE1176" w:rsidRPr="00EE1176" w:rsidRDefault="00EE1176" w:rsidP="00EE1176">
      <w:pPr>
        <w:pStyle w:val="EndNoteBibliography"/>
        <w:spacing w:after="240"/>
      </w:pPr>
      <w:r w:rsidRPr="00EE1176">
        <w:t xml:space="preserve">Arakawa, CK, Deering, RE, Higman, KH, Oshima, KH, O'Hara, PJ &amp; Winton, JR 1990, ‘Polymerase chain reaction (PCR) amplification of a nucleoprotein gene sequence of infectious hematopoietic necrosis </w:t>
      </w:r>
      <w:r w:rsidRPr="00EE1176">
        <w:lastRenderedPageBreak/>
        <w:t xml:space="preserve">virus’, </w:t>
      </w:r>
      <w:r w:rsidRPr="00EE1176">
        <w:rPr>
          <w:i/>
        </w:rPr>
        <w:t>Diseases of Aquatic Organisms</w:t>
      </w:r>
      <w:r w:rsidRPr="00EE1176">
        <w:t xml:space="preserve">, vol. 8, pp. 165-70, available at </w:t>
      </w:r>
      <w:hyperlink r:id="rId144" w:history="1">
        <w:r w:rsidRPr="00EE1176">
          <w:rPr>
            <w:rStyle w:val="Hyperlink"/>
          </w:rPr>
          <w:t>https://www.int-res.com/articles/dao/8/d008p165.pdf</w:t>
        </w:r>
      </w:hyperlink>
      <w:r w:rsidRPr="00EE1176">
        <w:t>, accessed 27 April 2023.</w:t>
      </w:r>
    </w:p>
    <w:p w14:paraId="100C425C" w14:textId="6EB7E55B" w:rsidR="00EE1176" w:rsidRPr="00EE1176" w:rsidRDefault="00EE1176" w:rsidP="00EE1176">
      <w:pPr>
        <w:pStyle w:val="EndNoteBibliography"/>
        <w:spacing w:after="240"/>
      </w:pPr>
      <w:r w:rsidRPr="00EE1176">
        <w:t xml:space="preserve">Arias, CR, Olivares-Fuster, O, Hayden, K, Shoemaker, CA, Grizzle, JM &amp; Klesius, PH 2007, ‘First report of </w:t>
      </w:r>
      <w:r w:rsidRPr="00EE1176">
        <w:rPr>
          <w:i/>
        </w:rPr>
        <w:t>Yersinia ruckeri</w:t>
      </w:r>
      <w:r w:rsidRPr="00EE1176">
        <w:t xml:space="preserve"> biotype 2 in the USA’, </w:t>
      </w:r>
      <w:r w:rsidRPr="00EE1176">
        <w:rPr>
          <w:i/>
        </w:rPr>
        <w:t>Journal of Aquatic Animal Health</w:t>
      </w:r>
      <w:r w:rsidRPr="00EE1176">
        <w:t xml:space="preserve">, vol. 19, no. 1, pp. 35-40, available at </w:t>
      </w:r>
      <w:hyperlink r:id="rId145" w:history="1">
        <w:r w:rsidRPr="00EE1176">
          <w:rPr>
            <w:rStyle w:val="Hyperlink"/>
          </w:rPr>
          <w:t>https://doi.org/10.1577/H06-011.1</w:t>
        </w:r>
      </w:hyperlink>
      <w:r w:rsidRPr="00EE1176">
        <w:t>, accessed 22 March 2022.</w:t>
      </w:r>
    </w:p>
    <w:p w14:paraId="7B421278" w14:textId="7AA0E029" w:rsidR="00EE1176" w:rsidRPr="00EE1176" w:rsidRDefault="00EE1176" w:rsidP="00EE1176">
      <w:pPr>
        <w:pStyle w:val="EndNoteBibliography"/>
        <w:spacing w:after="240"/>
      </w:pPr>
      <w:r w:rsidRPr="00EE1176">
        <w:t xml:space="preserve">Ariel, E 2005, 'Ornamental fish as trans-boundary vectors of viral diseases', in P Walker, R Lester &amp; MG Bondad-Reantaso (eds), </w:t>
      </w:r>
      <w:r w:rsidRPr="00EE1176">
        <w:rPr>
          <w:i/>
        </w:rPr>
        <w:t>Diseases in Asian Aquaculture V</w:t>
      </w:r>
      <w:r w:rsidRPr="00EE1176">
        <w:t xml:space="preserve">, Asian Fisheries Society, Manila, pp. 103-12, available at </w:t>
      </w:r>
      <w:hyperlink r:id="rId146" w:history="1">
        <w:r w:rsidRPr="00EE1176">
          <w:rPr>
            <w:rStyle w:val="Hyperlink"/>
          </w:rPr>
          <w:t>http://www.fhs-afs.net/daa_v_files/Chapter3_Emerging/Oranametal%20Fish.pdf</w:t>
        </w:r>
      </w:hyperlink>
      <w:r w:rsidRPr="00EE1176">
        <w:t>.</w:t>
      </w:r>
    </w:p>
    <w:p w14:paraId="03949200" w14:textId="22203B02" w:rsidR="00EE1176" w:rsidRPr="00EE1176" w:rsidRDefault="00EE1176" w:rsidP="00EE1176">
      <w:pPr>
        <w:pStyle w:val="EndNoteBibliography"/>
        <w:spacing w:after="240"/>
      </w:pPr>
      <w:r w:rsidRPr="00EE1176">
        <w:t xml:space="preserve">Ariel, E, Kielgast, J, Svart, HE, Larsen, K, Tapiovaara, H, Bang Jensen, B &amp; Holopainen, R 2009, ‘Ranavirus in wild edible frogs </w:t>
      </w:r>
      <w:r w:rsidRPr="00EE1176">
        <w:rPr>
          <w:i/>
        </w:rPr>
        <w:t xml:space="preserve">Pelophylax </w:t>
      </w:r>
      <w:r w:rsidRPr="00EE1176">
        <w:t xml:space="preserve">kl. </w:t>
      </w:r>
      <w:r w:rsidRPr="00EE1176">
        <w:rPr>
          <w:i/>
        </w:rPr>
        <w:t xml:space="preserve">esculentus </w:t>
      </w:r>
      <w:r w:rsidRPr="00EE1176">
        <w:t xml:space="preserve">in Denmark’, </w:t>
      </w:r>
      <w:r w:rsidRPr="00EE1176">
        <w:rPr>
          <w:i/>
        </w:rPr>
        <w:t>Diseases of Aquatic Organisms</w:t>
      </w:r>
      <w:r w:rsidRPr="00EE1176">
        <w:t xml:space="preserve">, vol. 85, no. 1, pp. 7-14, available at </w:t>
      </w:r>
      <w:hyperlink r:id="rId147" w:history="1">
        <w:r w:rsidRPr="00EE1176">
          <w:rPr>
            <w:rStyle w:val="Hyperlink"/>
          </w:rPr>
          <w:t>http://www.int-res.com/abstracts/dao/v85/n1/p7-14/</w:t>
        </w:r>
      </w:hyperlink>
    </w:p>
    <w:p w14:paraId="1F048B1D" w14:textId="2A609999" w:rsidR="00EE1176" w:rsidRPr="00EE1176" w:rsidRDefault="00EE1176" w:rsidP="00EE1176">
      <w:pPr>
        <w:pStyle w:val="EndNoteBibliography"/>
        <w:spacing w:after="240"/>
      </w:pPr>
      <w:r w:rsidRPr="00EE1176">
        <w:t>Arimoto, M, Maruyama, K &amp; Furusawa, I 1994, ‘Epizootiology of viral nervous necrosis (VNN) in striped jack [</w:t>
      </w:r>
      <w:r w:rsidRPr="00EE1176">
        <w:rPr>
          <w:i/>
        </w:rPr>
        <w:t>Pseudocaranx dented</w:t>
      </w:r>
      <w:r w:rsidRPr="00EE1176">
        <w:t xml:space="preserve">] [cultured in Japan]’, </w:t>
      </w:r>
      <w:r w:rsidRPr="00EE1176">
        <w:rPr>
          <w:i/>
        </w:rPr>
        <w:t>Fish Pathology</w:t>
      </w:r>
      <w:r w:rsidRPr="00EE1176">
        <w:t xml:space="preserve">, vol. 29, no. 1, pp. 19-24, available at </w:t>
      </w:r>
      <w:hyperlink r:id="rId148" w:history="1">
        <w:r w:rsidRPr="00EE1176">
          <w:rPr>
            <w:rStyle w:val="Hyperlink"/>
          </w:rPr>
          <w:t>https://www.semanticscholar.org/paper/Epizootiology-of-viral-nervous-necrosis-(VNN)-in-in-Arimoto-Maruyama/07ee7917403b187c215efff21c0d7fb95a618fa3</w:t>
        </w:r>
      </w:hyperlink>
    </w:p>
    <w:p w14:paraId="20BA0132" w14:textId="7EA310D2" w:rsidR="00EE1176" w:rsidRPr="00EE1176" w:rsidRDefault="00EE1176" w:rsidP="00EE1176">
      <w:pPr>
        <w:pStyle w:val="EndNoteBibliography"/>
        <w:spacing w:after="240"/>
      </w:pPr>
      <w:r w:rsidRPr="00EE1176">
        <w:t xml:space="preserve">Arimoto, M, Mori, K, Nakai, T, Muroga, K &amp; Furusawa, I 1993, ‘Pathogenicity of the causative agent of viral nervous necrosis disease in striped jack, </w:t>
      </w:r>
      <w:r w:rsidRPr="00EE1176">
        <w:rPr>
          <w:i/>
        </w:rPr>
        <w:t>Pseudocaranx dentex</w:t>
      </w:r>
      <w:r w:rsidRPr="00EE1176">
        <w:t xml:space="preserve"> (Bloch &amp; Schneider)’, </w:t>
      </w:r>
      <w:r w:rsidRPr="00EE1176">
        <w:rPr>
          <w:i/>
        </w:rPr>
        <w:t>Journal of Fish Diseases</w:t>
      </w:r>
      <w:r w:rsidRPr="00EE1176">
        <w:t xml:space="preserve">, vol. 16, no. 5, pp. 461-9, available at </w:t>
      </w:r>
      <w:hyperlink r:id="rId149" w:history="1">
        <w:r w:rsidRPr="00EE1176">
          <w:rPr>
            <w:rStyle w:val="Hyperlink"/>
          </w:rPr>
          <w:t>https://doi.org/10.1111/j.1365-2761.1993.tb00879.x</w:t>
        </w:r>
      </w:hyperlink>
    </w:p>
    <w:p w14:paraId="56A38981" w14:textId="55285AF9" w:rsidR="00EE1176" w:rsidRPr="00EE1176" w:rsidRDefault="00EE1176" w:rsidP="00EE1176">
      <w:pPr>
        <w:pStyle w:val="EndNoteBibliography"/>
        <w:spacing w:after="240"/>
      </w:pPr>
      <w:r w:rsidRPr="00EE1176">
        <w:t xml:space="preserve">Arimoto, M, Mushiake, K, Mizuta, Y, Nakai, T, Muroge, K &amp; Furusawa, I 1992, ‘Detection of Striped jack nervous necrosis virus (SJNNV) by Enzyme-Linked Immunosorbent Assay (ELISA)’, </w:t>
      </w:r>
      <w:r w:rsidRPr="00EE1176">
        <w:rPr>
          <w:i/>
        </w:rPr>
        <w:t>Fish Pathology</w:t>
      </w:r>
      <w:r w:rsidRPr="00EE1176">
        <w:t xml:space="preserve">, vol. 27, no. 4, pp. 191-5, available at </w:t>
      </w:r>
      <w:hyperlink r:id="rId150" w:history="1">
        <w:r w:rsidRPr="00EE1176">
          <w:rPr>
            <w:rStyle w:val="Hyperlink"/>
          </w:rPr>
          <w:t>https://doi.org/10.3147/jsfp.27.191</w:t>
        </w:r>
      </w:hyperlink>
    </w:p>
    <w:p w14:paraId="614B7572" w14:textId="5C6DDF68" w:rsidR="00EE1176" w:rsidRPr="00EE1176" w:rsidRDefault="00EE1176" w:rsidP="00EE1176">
      <w:pPr>
        <w:pStyle w:val="EndNoteBibliography"/>
        <w:spacing w:after="240"/>
      </w:pPr>
      <w:r w:rsidRPr="00EE1176">
        <w:t xml:space="preserve">Arimoto, M, Sato, J, Maruyama, K, Mimura, G &amp; Furusawa, I 1996, ‘Effect of chemical and physical treatments on the inactivation of striped jack nervous necrosis virus (SJNNV)’, </w:t>
      </w:r>
      <w:r w:rsidRPr="00EE1176">
        <w:rPr>
          <w:i/>
        </w:rPr>
        <w:t>Aquaculture</w:t>
      </w:r>
      <w:r w:rsidRPr="00EE1176">
        <w:t xml:space="preserve">, vol. 143, no. 1, pp. 15-22, available at </w:t>
      </w:r>
      <w:hyperlink r:id="rId151" w:history="1">
        <w:r w:rsidRPr="00EE1176">
          <w:rPr>
            <w:rStyle w:val="Hyperlink"/>
          </w:rPr>
          <w:t>http://www.sciencedirect.com/science/article/pii/0044848696012616</w:t>
        </w:r>
      </w:hyperlink>
    </w:p>
    <w:p w14:paraId="64567D1F" w14:textId="1A6E8FD7" w:rsidR="00EE1176" w:rsidRPr="00EE1176" w:rsidRDefault="00EE1176" w:rsidP="00EE1176">
      <w:pPr>
        <w:pStyle w:val="EndNoteBibliography"/>
        <w:spacing w:after="240"/>
      </w:pPr>
      <w:r w:rsidRPr="00EE1176">
        <w:t xml:space="preserve">Arkush, KD, Mendonca, HL, McBride, AM &amp; Hedrick, RP 2004, ‘Susceptibility of captive adult winter-run Chinook salmon </w:t>
      </w:r>
      <w:r w:rsidRPr="00EE1176">
        <w:rPr>
          <w:i/>
        </w:rPr>
        <w:t>Oncorhynchus tshawytscha</w:t>
      </w:r>
      <w:r w:rsidRPr="00EE1176">
        <w:t xml:space="preserve"> to waterborne exposures with infectious hematopoietic necrosis virus (IHNV)’, </w:t>
      </w:r>
      <w:r w:rsidRPr="00EE1176">
        <w:rPr>
          <w:i/>
        </w:rPr>
        <w:t>Diseases of aquatic organisms</w:t>
      </w:r>
      <w:r w:rsidRPr="00EE1176">
        <w:t xml:space="preserve">, vol. 59, no. 3, pp. 211-6, available at </w:t>
      </w:r>
      <w:hyperlink r:id="rId152" w:history="1">
        <w:r w:rsidRPr="00EE1176">
          <w:rPr>
            <w:rStyle w:val="Hyperlink"/>
          </w:rPr>
          <w:t>https://doi.org/10.3354/dao059211</w:t>
        </w:r>
      </w:hyperlink>
    </w:p>
    <w:p w14:paraId="1140BE66" w14:textId="0D9AE5F8" w:rsidR="00EE1176" w:rsidRPr="00EE1176" w:rsidRDefault="00EE1176" w:rsidP="00EE1176">
      <w:pPr>
        <w:pStyle w:val="EndNoteBibliography"/>
        <w:spacing w:after="240"/>
      </w:pPr>
      <w:r w:rsidRPr="00EE1176">
        <w:t xml:space="preserve">Arkush, KD, Mendonca, HL, McBride, AM, Yun, S, McDowell, TS &amp; Hedrick, RP 2006, ‘Effects of temperature on infectivity and of commercial freezing on survival of the North American strain of viral hemorrhagic septicemia virus (VHSV)’, </w:t>
      </w:r>
      <w:r w:rsidRPr="00EE1176">
        <w:rPr>
          <w:i/>
        </w:rPr>
        <w:t>Diseases of Aquatic Organisms</w:t>
      </w:r>
      <w:r w:rsidRPr="00EE1176">
        <w:t xml:space="preserve">, vol. 69, no. 2-3, pp. 145-51, available at </w:t>
      </w:r>
      <w:hyperlink r:id="rId153" w:history="1">
        <w:r w:rsidRPr="00EE1176">
          <w:rPr>
            <w:rStyle w:val="Hyperlink"/>
          </w:rPr>
          <w:t>http://www.int-res.com/abstracts/dao/v69/n2-3/p145-151/</w:t>
        </w:r>
      </w:hyperlink>
    </w:p>
    <w:p w14:paraId="2EF1DB98" w14:textId="51FC4582" w:rsidR="00EE1176" w:rsidRPr="00EE1176" w:rsidRDefault="00EE1176" w:rsidP="00EE1176">
      <w:pPr>
        <w:pStyle w:val="EndNoteBibliography"/>
        <w:spacing w:after="240"/>
      </w:pPr>
      <w:r w:rsidRPr="00EE1176">
        <w:t xml:space="preserve">Arndt, G-M, Gessner, J &amp; Raymakers, C 2002, ‘Trends in farming, trade and occurrence of native and exotic sturgeons in natural habitats in Central and Western Europe’, </w:t>
      </w:r>
      <w:r w:rsidRPr="00EE1176">
        <w:rPr>
          <w:i/>
        </w:rPr>
        <w:t>Journal of Applied Ichthyology</w:t>
      </w:r>
      <w:r w:rsidRPr="00EE1176">
        <w:t xml:space="preserve">, vol. 18, no. 4-6, pp. 444-8, available at </w:t>
      </w:r>
      <w:hyperlink r:id="rId154" w:history="1">
        <w:r w:rsidRPr="00EE1176">
          <w:rPr>
            <w:rStyle w:val="Hyperlink"/>
          </w:rPr>
          <w:t>https://doi.org/10.1046/j.1439-0426.2002.00415.x</w:t>
        </w:r>
      </w:hyperlink>
    </w:p>
    <w:p w14:paraId="177E7FBB" w14:textId="05CDAA55" w:rsidR="00EE1176" w:rsidRPr="00EE1176" w:rsidRDefault="00EE1176" w:rsidP="00EE1176">
      <w:pPr>
        <w:pStyle w:val="EndNoteBibliography"/>
        <w:spacing w:after="240"/>
      </w:pPr>
      <w:r w:rsidRPr="00EE1176">
        <w:t xml:space="preserve">Arnzen, JM, Ristow, SS, Hesson, CP &amp; Lientz, J 1991, ‘Rapid fluorescent antibody tests for Infectious hematopoeitic necrosis virus (IHNV) utilizing monoclonal antibodies to the nucleoprotein and glycoprotein’, </w:t>
      </w:r>
      <w:r w:rsidRPr="00EE1176">
        <w:rPr>
          <w:i/>
        </w:rPr>
        <w:t>Journal of Aquatic Animal Health</w:t>
      </w:r>
      <w:r w:rsidRPr="00EE1176">
        <w:t xml:space="preserve">, vol. 3, no. 2, pp. 109-13, available at </w:t>
      </w:r>
      <w:hyperlink r:id="rId155" w:history="1">
        <w:r w:rsidRPr="00EE1176">
          <w:rPr>
            <w:rStyle w:val="Hyperlink"/>
          </w:rPr>
          <w:t>https://doi.org/10.1577/1548-8667(1991)003</w:t>
        </w:r>
      </w:hyperlink>
      <w:r w:rsidRPr="00EE1176">
        <w:t>&lt;0109:RFATFI&gt;2.3.CO;2</w:t>
      </w:r>
    </w:p>
    <w:p w14:paraId="6DC87FAB" w14:textId="77777777" w:rsidR="00EE1176" w:rsidRPr="00EE1176" w:rsidRDefault="00EE1176" w:rsidP="00EE1176">
      <w:pPr>
        <w:pStyle w:val="EndNoteBibliography"/>
        <w:spacing w:after="240"/>
      </w:pPr>
      <w:r w:rsidRPr="00EE1176">
        <w:lastRenderedPageBreak/>
        <w:t xml:space="preserve">Artuchin, EN &amp; Andronov, AE 1989, (On the peculiarities of the biology of the sturgeon in the Tumnina river), </w:t>
      </w:r>
      <w:r w:rsidRPr="00EE1176">
        <w:rPr>
          <w:i/>
        </w:rPr>
        <w:t>Osetrovoe Khozjaistvo Vodoemov SSSR</w:t>
      </w:r>
      <w:r w:rsidRPr="00EE1176">
        <w:t xml:space="preserve">, vol. 1, pp. 9-10, pp. Article, available at, accessed 8 March 2022. </w:t>
      </w:r>
    </w:p>
    <w:p w14:paraId="3ECF5771" w14:textId="3E79BDFA" w:rsidR="00EE1176" w:rsidRPr="00EE1176" w:rsidRDefault="00EE1176" w:rsidP="00EE1176">
      <w:pPr>
        <w:pStyle w:val="EndNoteBibliography"/>
        <w:spacing w:after="240"/>
      </w:pPr>
      <w:r w:rsidRPr="00EE1176">
        <w:t>Ashburner, LD 1977, ‘Mycobacteriosis in hatchery–confined chinook salmon (</w:t>
      </w:r>
      <w:r w:rsidRPr="00EE1176">
        <w:rPr>
          <w:i/>
        </w:rPr>
        <w:t>Oncorhynchus tshawytscua</w:t>
      </w:r>
      <w:r w:rsidRPr="00EE1176">
        <w:t xml:space="preserve"> Walbaum) in Australia’, </w:t>
      </w:r>
      <w:r w:rsidRPr="00EE1176">
        <w:rPr>
          <w:i/>
        </w:rPr>
        <w:t>Journal of Fish Biology</w:t>
      </w:r>
      <w:r w:rsidRPr="00EE1176">
        <w:t xml:space="preserve">, vol. 10, no. 6, pp. 511-692, available at </w:t>
      </w:r>
      <w:hyperlink r:id="rId156" w:history="1">
        <w:r w:rsidRPr="00EE1176">
          <w:rPr>
            <w:rStyle w:val="Hyperlink"/>
          </w:rPr>
          <w:t>https://doi.org/10.1111/j.1095-8649.1977.tb04085.x</w:t>
        </w:r>
      </w:hyperlink>
    </w:p>
    <w:p w14:paraId="5119D83A" w14:textId="14BAB0F9" w:rsidR="00EE1176" w:rsidRPr="00EE1176" w:rsidRDefault="00EE1176" w:rsidP="00EE1176">
      <w:pPr>
        <w:pStyle w:val="EndNoteBibliography"/>
        <w:spacing w:after="240"/>
      </w:pPr>
      <w:r w:rsidRPr="00EE1176">
        <w:t xml:space="preserve">Ashraf, U, Lu, Y, Lin, L, Yuan, J, Wang, M &amp; Liu, X 2016, ‘Spring viraemia of carp virus: recent advances’, vol. 97, no. 5, pp. 1037-51, available at </w:t>
      </w:r>
      <w:hyperlink r:id="rId157" w:history="1">
        <w:r w:rsidRPr="00EE1176">
          <w:rPr>
            <w:rStyle w:val="Hyperlink"/>
          </w:rPr>
          <w:t>https://doi.org/10.1099/jgv.0.000436</w:t>
        </w:r>
      </w:hyperlink>
    </w:p>
    <w:p w14:paraId="11A1FC80" w14:textId="7CBCB2B4" w:rsidR="00EE1176" w:rsidRPr="00EE1176" w:rsidRDefault="00EE1176" w:rsidP="00EE1176">
      <w:pPr>
        <w:pStyle w:val="EndNoteBibliography"/>
        <w:spacing w:after="240"/>
      </w:pPr>
      <w:r w:rsidRPr="00EE1176">
        <w:t xml:space="preserve">Asl, AH, Azizzadeh, M, Bandehpour, M, Sharifnia, Z &amp; Kazemi, B 2008, ‘The first report of SVC from Indian carp species by PCR and histopathologic methods in Iran’, </w:t>
      </w:r>
      <w:r w:rsidRPr="00EE1176">
        <w:rPr>
          <w:i/>
        </w:rPr>
        <w:t>Pakistan Journal of Biological Sciences</w:t>
      </w:r>
      <w:r w:rsidRPr="00EE1176">
        <w:t xml:space="preserve">, vol. 11, pp. 2675-8, available at </w:t>
      </w:r>
      <w:hyperlink r:id="rId158" w:history="1">
        <w:r w:rsidRPr="00EE1176">
          <w:rPr>
            <w:rStyle w:val="Hyperlink"/>
          </w:rPr>
          <w:t>https://doi.org/10.3923/pjbs.2008.2675.2678</w:t>
        </w:r>
      </w:hyperlink>
    </w:p>
    <w:p w14:paraId="382A737B" w14:textId="011EA4DE" w:rsidR="00EE1176" w:rsidRPr="00EE1176" w:rsidRDefault="00EE1176" w:rsidP="00EE1176">
      <w:pPr>
        <w:pStyle w:val="EndNoteBibliography"/>
        <w:spacing w:after="240"/>
      </w:pPr>
      <w:r w:rsidRPr="00EE1176">
        <w:t xml:space="preserve">Athanassopoulou, F, Billinis, C &amp; Prapas, T 2004, ‘Important disease conditions of newly cultured species in intensive freshwater farms in Greece: first incidence of nodavirus infection in Acipenser sp’, </w:t>
      </w:r>
      <w:r w:rsidRPr="00EE1176">
        <w:rPr>
          <w:i/>
        </w:rPr>
        <w:t>Diseases of Aquatic Organisms</w:t>
      </w:r>
      <w:r w:rsidRPr="00EE1176">
        <w:t xml:space="preserve">, vol. 60, no. 3, pp. 247-52, available at </w:t>
      </w:r>
      <w:hyperlink r:id="rId159" w:history="1">
        <w:r w:rsidRPr="00EE1176">
          <w:rPr>
            <w:rStyle w:val="Hyperlink"/>
          </w:rPr>
          <w:t>https://doi.org/10.3354/dao060247</w:t>
        </w:r>
      </w:hyperlink>
    </w:p>
    <w:p w14:paraId="05A7AE9A" w14:textId="1F1DDB8C" w:rsidR="00EE1176" w:rsidRPr="00EE1176" w:rsidRDefault="00EE1176" w:rsidP="00EE1176">
      <w:pPr>
        <w:pStyle w:val="EndNoteBibliography"/>
        <w:spacing w:after="240"/>
      </w:pPr>
      <w:r w:rsidRPr="00EE1176">
        <w:t xml:space="preserve">Athanassopoulou, F, Billinis, C, Psychas, V &amp; Karipoglou, K 2003, ‘Viral encephalopathy and retinopathy of </w:t>
      </w:r>
      <w:r w:rsidRPr="00EE1176">
        <w:rPr>
          <w:i/>
        </w:rPr>
        <w:t>Dicentrarchus labrax</w:t>
      </w:r>
      <w:r w:rsidRPr="00EE1176">
        <w:t xml:space="preserve"> (L.) farmed in fresh water in Greece’, </w:t>
      </w:r>
      <w:r w:rsidRPr="00EE1176">
        <w:rPr>
          <w:i/>
        </w:rPr>
        <w:t>Journal of Fish Diseases</w:t>
      </w:r>
      <w:r w:rsidRPr="00EE1176">
        <w:t xml:space="preserve">, vol. 26, no. 6, pp. 361-5, available at </w:t>
      </w:r>
      <w:hyperlink r:id="rId160" w:history="1">
        <w:r w:rsidRPr="00EE1176">
          <w:rPr>
            <w:rStyle w:val="Hyperlink"/>
          </w:rPr>
          <w:t>https://doi.org/10.1046/j.1365-2761.2003.00458.x</w:t>
        </w:r>
      </w:hyperlink>
    </w:p>
    <w:p w14:paraId="617CFF32" w14:textId="237D02E7" w:rsidR="00EE1176" w:rsidRPr="00EE1176" w:rsidRDefault="00EE1176" w:rsidP="00EE1176">
      <w:pPr>
        <w:pStyle w:val="EndNoteBibliography"/>
        <w:spacing w:after="240"/>
      </w:pPr>
      <w:r w:rsidRPr="00EE1176">
        <w:t xml:space="preserve">Austin, B 1997, ‘Progress in understanding the fish pathogen </w:t>
      </w:r>
      <w:r w:rsidRPr="00EE1176">
        <w:rPr>
          <w:i/>
        </w:rPr>
        <w:t>Aeromonas salmonicida</w:t>
      </w:r>
      <w:r w:rsidRPr="00EE1176">
        <w:t xml:space="preserve">’, </w:t>
      </w:r>
      <w:r w:rsidRPr="00EE1176">
        <w:rPr>
          <w:i/>
        </w:rPr>
        <w:t>Trends in Biotechnology</w:t>
      </w:r>
      <w:r w:rsidRPr="00EE1176">
        <w:t xml:space="preserve">, vol. 15, no. 4, pp. 131-4, available at </w:t>
      </w:r>
      <w:hyperlink r:id="rId161" w:history="1">
        <w:r w:rsidRPr="00EE1176">
          <w:rPr>
            <w:rStyle w:val="Hyperlink"/>
          </w:rPr>
          <w:t>https://doi.org/10.1016/S0167-7799(97)01026-3</w:t>
        </w:r>
      </w:hyperlink>
    </w:p>
    <w:p w14:paraId="10490917" w14:textId="77777777" w:rsidR="00EE1176" w:rsidRPr="00EE1176" w:rsidRDefault="00EE1176" w:rsidP="00EE1176">
      <w:pPr>
        <w:pStyle w:val="EndNoteBibliography"/>
        <w:spacing w:after="240"/>
      </w:pPr>
      <w:r w:rsidRPr="00EE1176">
        <w:t xml:space="preserve">Austin, B &amp; Austin, DA 1987, </w:t>
      </w:r>
      <w:r w:rsidRPr="00EE1176">
        <w:rPr>
          <w:i/>
        </w:rPr>
        <w:t>Bacterial fish pathogens: disease in farmed and wild fish</w:t>
      </w:r>
      <w:r w:rsidRPr="00EE1176">
        <w:t>, Ellis Horwood Ltd, Chichester.</w:t>
      </w:r>
    </w:p>
    <w:p w14:paraId="48E79B43" w14:textId="77777777" w:rsidR="00EE1176" w:rsidRPr="00EE1176" w:rsidRDefault="00EE1176" w:rsidP="00EE1176">
      <w:pPr>
        <w:pStyle w:val="EndNoteBibliography"/>
        <w:spacing w:after="240"/>
      </w:pPr>
      <w:r w:rsidRPr="00EE1176">
        <w:t xml:space="preserve">-- -- 2012, </w:t>
      </w:r>
      <w:r w:rsidRPr="00EE1176">
        <w:rPr>
          <w:i/>
        </w:rPr>
        <w:t>Bacterial Fish Pathogens</w:t>
      </w:r>
      <w:r w:rsidRPr="00EE1176">
        <w:t>, 4th edn, Springer Dordrecht.</w:t>
      </w:r>
    </w:p>
    <w:p w14:paraId="3A9AE554" w14:textId="72D1300B" w:rsidR="00EE1176" w:rsidRPr="00EE1176" w:rsidRDefault="00EE1176" w:rsidP="00EE1176">
      <w:pPr>
        <w:pStyle w:val="EndNoteBibliography"/>
        <w:spacing w:after="240"/>
      </w:pPr>
      <w:r w:rsidRPr="00EE1176">
        <w:t xml:space="preserve">Australian Government &amp; FRDC 2022, </w:t>
      </w:r>
      <w:r w:rsidRPr="00EE1176">
        <w:rPr>
          <w:i/>
        </w:rPr>
        <w:t>National Carp Control Plan</w:t>
      </w:r>
      <w:r w:rsidRPr="00EE1176">
        <w:t xml:space="preserve">, Fisheries Research &amp; Development Corporation, Canberra, </w:t>
      </w:r>
      <w:hyperlink r:id="rId162" w:history="1">
        <w:r w:rsidRPr="00EE1176">
          <w:rPr>
            <w:rStyle w:val="Hyperlink"/>
          </w:rPr>
          <w:t>https://carp.gov.au/</w:t>
        </w:r>
      </w:hyperlink>
      <w:r w:rsidRPr="00EE1176">
        <w:t>, accessed 29 March 2022.</w:t>
      </w:r>
    </w:p>
    <w:p w14:paraId="743DBB43" w14:textId="731D0B6A" w:rsidR="00EE1176" w:rsidRPr="00EE1176" w:rsidRDefault="00EE1176" w:rsidP="00EE1176">
      <w:pPr>
        <w:pStyle w:val="EndNoteBibliography"/>
        <w:spacing w:after="240"/>
      </w:pPr>
      <w:r w:rsidRPr="00EE1176">
        <w:t xml:space="preserve">Australian Government Department of Agriculture 2019, ‘Aquatic animal diseases significant to Australia: Identification field guide, 5th Edition’, Canberra, available at </w:t>
      </w:r>
      <w:hyperlink r:id="rId163" w:anchor="other-diseases-of-crustaceans" w:history="1">
        <w:r w:rsidRPr="00EE1176">
          <w:rPr>
            <w:rStyle w:val="Hyperlink"/>
          </w:rPr>
          <w:t>https://www.agriculture.gov.au/animal/aquatic/guidelines-and-resources/aquatic_animal_diseases_significant_to_australia_identification_field_guide#other-diseases-of-crustaceans</w:t>
        </w:r>
      </w:hyperlink>
      <w:r w:rsidRPr="00EE1176">
        <w:t xml:space="preserve"> accessed 29 March 2020.</w:t>
      </w:r>
    </w:p>
    <w:p w14:paraId="6ADF0B07" w14:textId="7EBE40B1" w:rsidR="00EE1176" w:rsidRPr="00EE1176" w:rsidRDefault="00EE1176" w:rsidP="00EE1176">
      <w:pPr>
        <w:pStyle w:val="EndNoteBibliography"/>
        <w:spacing w:after="240"/>
      </w:pPr>
      <w:r w:rsidRPr="00EE1176">
        <w:t xml:space="preserve">Avarre, JC, Santika, A, Bentenni, A, Zainun, Z, Madeira, JP, Maskur, M, Bigarré, L &amp; Caruso, D 2012, ‘Spatio-temporal analysis of cyprinid herpesvirus 3 genetic diversity at a local scale’, </w:t>
      </w:r>
      <w:r w:rsidRPr="00EE1176">
        <w:rPr>
          <w:i/>
        </w:rPr>
        <w:t>Journal of fish diseases</w:t>
      </w:r>
      <w:r w:rsidRPr="00EE1176">
        <w:t xml:space="preserve">, vol. 35, no. 10, pp. 767-74, available at </w:t>
      </w:r>
      <w:hyperlink r:id="rId164" w:history="1">
        <w:r w:rsidRPr="00EE1176">
          <w:rPr>
            <w:rStyle w:val="Hyperlink"/>
          </w:rPr>
          <w:t>https://doi.org/10.1111/j.1365-2761.2012.01404.x</w:t>
        </w:r>
      </w:hyperlink>
    </w:p>
    <w:p w14:paraId="7626281B" w14:textId="2B0C77C1" w:rsidR="00EE1176" w:rsidRPr="00EE1176" w:rsidRDefault="00EE1176" w:rsidP="00EE1176">
      <w:pPr>
        <w:pStyle w:val="EndNoteBibliography"/>
        <w:spacing w:after="240"/>
      </w:pPr>
      <w:r w:rsidRPr="00EE1176">
        <w:t xml:space="preserve">Avendaño-Herrera, R, Tapia-Cammas, D, Aedo, A, Saldivia, P, Ortega, C &amp; Irgang, R 2017, ‘Disease caused by </w:t>
      </w:r>
      <w:r w:rsidRPr="00EE1176">
        <w:rPr>
          <w:i/>
        </w:rPr>
        <w:t xml:space="preserve">Yersinia ruckeri </w:t>
      </w:r>
      <w:r w:rsidRPr="00EE1176">
        <w:t>serotype O2b found in Chilean-farmed coho salmon, O</w:t>
      </w:r>
      <w:r w:rsidRPr="00EE1176">
        <w:rPr>
          <w:i/>
        </w:rPr>
        <w:t>ncorhynchus kisutch</w:t>
      </w:r>
      <w:r w:rsidRPr="00EE1176">
        <w:t xml:space="preserve"> (Walbaum, 1792)’, vol. 40, no. 2, pp. 279-85, available at </w:t>
      </w:r>
      <w:hyperlink r:id="rId165" w:history="1">
        <w:r w:rsidRPr="00EE1176">
          <w:rPr>
            <w:rStyle w:val="Hyperlink"/>
          </w:rPr>
          <w:t>https://doi.org/10.1111/jfd.12502</w:t>
        </w:r>
      </w:hyperlink>
      <w:r w:rsidRPr="00EE1176">
        <w:t>, accessed 3 February 2022.</w:t>
      </w:r>
    </w:p>
    <w:p w14:paraId="339442D2" w14:textId="4E372AB9" w:rsidR="00EE1176" w:rsidRPr="00EE1176" w:rsidRDefault="00EE1176" w:rsidP="00EE1176">
      <w:pPr>
        <w:pStyle w:val="EndNoteBibliography"/>
        <w:spacing w:after="240"/>
      </w:pPr>
      <w:r w:rsidRPr="00EE1176">
        <w:t>Axen, C, Vendramin, N &amp; Toffan, A 2018, ‘Outbreak of mortality associated with Acipenser Iridovirus European (AcIV-E) detection in Siberian sturgeon (</w:t>
      </w:r>
      <w:r w:rsidRPr="00EE1176">
        <w:rPr>
          <w:i/>
        </w:rPr>
        <w:t>Acipenser baerii</w:t>
      </w:r>
      <w:r w:rsidRPr="00EE1176">
        <w:t xml:space="preserve">) farmed in Sweden’, </w:t>
      </w:r>
      <w:r w:rsidRPr="00EE1176">
        <w:rPr>
          <w:i/>
        </w:rPr>
        <w:t>Fishes</w:t>
      </w:r>
      <w:r w:rsidRPr="00EE1176">
        <w:t xml:space="preserve">, vol. 3, no. 4, p. 42, available at </w:t>
      </w:r>
      <w:hyperlink r:id="rId166" w:history="1">
        <w:r w:rsidRPr="00EE1176">
          <w:rPr>
            <w:rStyle w:val="Hyperlink"/>
          </w:rPr>
          <w:t>https://www.mdpi.com/2410-3888/3/4/42</w:t>
        </w:r>
      </w:hyperlink>
    </w:p>
    <w:p w14:paraId="781CB413" w14:textId="3ACE1E67" w:rsidR="00EE1176" w:rsidRPr="00EE1176" w:rsidRDefault="00EE1176" w:rsidP="00EE1176">
      <w:pPr>
        <w:pStyle w:val="EndNoteBibliography"/>
        <w:spacing w:after="240"/>
      </w:pPr>
      <w:r w:rsidRPr="00EE1176">
        <w:lastRenderedPageBreak/>
        <w:t>Aydogdu, A, Ozturk, M, Oguz, M &amp; Altunel, F 2001, ‘Investigations on metazoon parasites of common carp (</w:t>
      </w:r>
      <w:r w:rsidRPr="00EE1176">
        <w:rPr>
          <w:i/>
        </w:rPr>
        <w:t>Cyprinus carpio</w:t>
      </w:r>
      <w:r w:rsidRPr="00EE1176">
        <w:t xml:space="preserve"> L.1758), in Dalyan lagoon, Karacabey,Turkey’, </w:t>
      </w:r>
      <w:r w:rsidRPr="00EE1176">
        <w:rPr>
          <w:i/>
        </w:rPr>
        <w:t>Acta veterinaria</w:t>
      </w:r>
      <w:r w:rsidRPr="00EE1176">
        <w:t xml:space="preserve">, vol. 51, no. 5-6, pp. 351-8, available at </w:t>
      </w:r>
      <w:hyperlink r:id="rId167" w:history="1">
        <w:r w:rsidRPr="00EE1176">
          <w:rPr>
            <w:rStyle w:val="Hyperlink"/>
          </w:rPr>
          <w:t>https://www.researchgate.net/publication/276396118_Investigetions_On_Metazoon_Parasites_Of_common_carpCyprinus_carpio_L1758_in_Dalyan_Lagoon_KaracabeyTurkey</w:t>
        </w:r>
      </w:hyperlink>
    </w:p>
    <w:p w14:paraId="6FB41E12" w14:textId="3E1B495E" w:rsidR="00EE1176" w:rsidRPr="00EE1176" w:rsidRDefault="00EE1176" w:rsidP="00EE1176">
      <w:pPr>
        <w:pStyle w:val="EndNoteBibliography"/>
        <w:spacing w:after="240"/>
      </w:pPr>
      <w:r w:rsidRPr="00EE1176">
        <w:t xml:space="preserve">Bachmann, PA &amp; Ahne, W 1974, ‘Biological properties and identification of the agent causing swim bladder inflammation in carp’, </w:t>
      </w:r>
      <w:r w:rsidRPr="00EE1176">
        <w:rPr>
          <w:i/>
        </w:rPr>
        <w:t>Archiv fur die Gesamte Virusforschung</w:t>
      </w:r>
      <w:r w:rsidRPr="00EE1176">
        <w:t xml:space="preserve">, vol. 44, no. 3, pp. 261-9, available at </w:t>
      </w:r>
      <w:hyperlink r:id="rId168" w:history="1">
        <w:r w:rsidRPr="00EE1176">
          <w:rPr>
            <w:rStyle w:val="Hyperlink"/>
          </w:rPr>
          <w:t>https://www.scopus.com/record/display.uri?eid=2-s2.0-34250419093&amp;origin=inward&amp;txGid=5bf545f4fc9e0c4b438dae7f73c91bc7</w:t>
        </w:r>
      </w:hyperlink>
      <w:r w:rsidRPr="00EE1176">
        <w:t xml:space="preserve"> (Abstract only)</w:t>
      </w:r>
    </w:p>
    <w:p w14:paraId="0FECCB23" w14:textId="0FC97385" w:rsidR="00EE1176" w:rsidRPr="00EE1176" w:rsidRDefault="00EE1176" w:rsidP="00EE1176">
      <w:pPr>
        <w:pStyle w:val="EndNoteBibliography"/>
        <w:spacing w:after="240"/>
      </w:pPr>
      <w:r w:rsidRPr="00EE1176">
        <w:t xml:space="preserve">Bain, MB, Cornwell, ER, Hope, KM, Eckerlin, GE, Casey, RN, Groocock, GH, Getchell, RG, Bowser, PR, Winton, JR, Batts, WN, Cangelosi, A &amp; Casey, JW 2010, ‘Distribution of an invasive aquatic pathogen (viral hemorrhagic septicemia virus) in the Great Lakes and its relationship to shipping’, </w:t>
      </w:r>
      <w:r w:rsidRPr="00EE1176">
        <w:rPr>
          <w:i/>
        </w:rPr>
        <w:t>PLOS ONE</w:t>
      </w:r>
      <w:r w:rsidRPr="00EE1176">
        <w:t xml:space="preserve">, vol. 5, no. 4, pp. 1, available at </w:t>
      </w:r>
      <w:hyperlink r:id="rId169" w:history="1">
        <w:r w:rsidRPr="00EE1176">
          <w:rPr>
            <w:rStyle w:val="Hyperlink"/>
          </w:rPr>
          <w:t>http://dx.doi.org/10.1371%2Fjournal.pone.0010156</w:t>
        </w:r>
      </w:hyperlink>
    </w:p>
    <w:p w14:paraId="63356C20" w14:textId="2A77FB07" w:rsidR="00EE1176" w:rsidRPr="00EE1176" w:rsidRDefault="00EE1176" w:rsidP="00EE1176">
      <w:pPr>
        <w:pStyle w:val="EndNoteBibliography"/>
        <w:spacing w:after="240"/>
      </w:pPr>
      <w:r w:rsidRPr="00EE1176">
        <w:t xml:space="preserve">Balling, TE &amp; Pfeiffer, W 1997, ‘Location-dependent infection of fish parasites in Lake Constance’, </w:t>
      </w:r>
      <w:r w:rsidRPr="00EE1176">
        <w:rPr>
          <w:i/>
        </w:rPr>
        <w:t>Journal of Fish Biology</w:t>
      </w:r>
      <w:r w:rsidRPr="00EE1176">
        <w:t xml:space="preserve">, vol. 51, no. 5, pp. 1025-32, available at </w:t>
      </w:r>
      <w:hyperlink r:id="rId170" w:history="1">
        <w:r w:rsidRPr="00EE1176">
          <w:rPr>
            <w:rStyle w:val="Hyperlink"/>
          </w:rPr>
          <w:t>https://doi.org/10.1111/j.1095-8649.1997.tb01541.x</w:t>
        </w:r>
      </w:hyperlink>
    </w:p>
    <w:p w14:paraId="3327E3F6" w14:textId="1718CA2D" w:rsidR="00EE1176" w:rsidRPr="00EE1176" w:rsidRDefault="00EE1176" w:rsidP="00EE1176">
      <w:pPr>
        <w:pStyle w:val="EndNoteBibliography"/>
        <w:spacing w:after="240"/>
      </w:pPr>
      <w:r w:rsidRPr="00EE1176">
        <w:t xml:space="preserve">Balmer, BF, Powers, RL, Zhang, T-H, Lee, J, Vigant, F, Lee, B, Jung, ME, Purcell, MK, Snekvik, K &amp; Aguilar, HC 2017, ‘Inhibition of an aquatic rhabdovirus demonstrates promise of a broad-spectrum antiviral for use in aquaculture’, </w:t>
      </w:r>
      <w:r w:rsidRPr="00EE1176">
        <w:rPr>
          <w:i/>
        </w:rPr>
        <w:t>Journal of virology</w:t>
      </w:r>
      <w:r w:rsidRPr="00EE1176">
        <w:t xml:space="preserve">, vol. 91, no. 4, pp. e02181-16, available at </w:t>
      </w:r>
      <w:hyperlink r:id="rId171" w:history="1">
        <w:r w:rsidRPr="00EE1176">
          <w:rPr>
            <w:rStyle w:val="Hyperlink"/>
          </w:rPr>
          <w:t>https://doi.org/10.1128/JVI.02181-16</w:t>
        </w:r>
      </w:hyperlink>
    </w:p>
    <w:p w14:paraId="3331AC45" w14:textId="7A960267" w:rsidR="00EE1176" w:rsidRPr="00EE1176" w:rsidRDefault="00EE1176" w:rsidP="00EE1176">
      <w:pPr>
        <w:pStyle w:val="EndNoteBibliography"/>
        <w:spacing w:after="240"/>
      </w:pPr>
      <w:r w:rsidRPr="00EE1176">
        <w:t xml:space="preserve">Bandilla, M, Hakalahti, T, Hudson, PJ &amp; Valtonen, ET 2005, ‘Aggregation of </w:t>
      </w:r>
      <w:r w:rsidRPr="00EE1176">
        <w:rPr>
          <w:i/>
        </w:rPr>
        <w:t xml:space="preserve">Argulus coregoni </w:t>
      </w:r>
      <w:r w:rsidRPr="00EE1176">
        <w:t>(Crustacea: Branchiura) on rainbow trout (</w:t>
      </w:r>
      <w:r w:rsidRPr="00EE1176">
        <w:rPr>
          <w:i/>
        </w:rPr>
        <w:t>Oncorhynchus mykiss</w:t>
      </w:r>
      <w:r w:rsidRPr="00EE1176">
        <w:t xml:space="preserve">): a consequence of host susceptibility or exposure?’, </w:t>
      </w:r>
      <w:r w:rsidRPr="00EE1176">
        <w:rPr>
          <w:i/>
        </w:rPr>
        <w:t>Parasitology</w:t>
      </w:r>
      <w:r w:rsidRPr="00EE1176">
        <w:t xml:space="preserve">, vol. 130, no. Pt 2, pp. 169-76, available at </w:t>
      </w:r>
      <w:hyperlink r:id="rId172" w:history="1">
        <w:r w:rsidRPr="00EE1176">
          <w:rPr>
            <w:rStyle w:val="Hyperlink"/>
          </w:rPr>
          <w:t>https://dor.org/10.1017/s0031182004006407</w:t>
        </w:r>
      </w:hyperlink>
    </w:p>
    <w:p w14:paraId="61492BF8" w14:textId="5D268188" w:rsidR="00EE1176" w:rsidRPr="00EE1176" w:rsidRDefault="00EE1176" w:rsidP="00EE1176">
      <w:pPr>
        <w:pStyle w:val="EndNoteBibliography"/>
        <w:spacing w:after="240"/>
      </w:pPr>
      <w:r w:rsidRPr="00EE1176">
        <w:t xml:space="preserve">Bandín, I &amp; Souto, S 2020, ‘Betanodavirus and VER Disease: A 30-year Research Review’, </w:t>
      </w:r>
      <w:r w:rsidRPr="00EE1176">
        <w:rPr>
          <w:i/>
        </w:rPr>
        <w:t>Pathogens</w:t>
      </w:r>
      <w:r w:rsidRPr="00EE1176">
        <w:t xml:space="preserve">, vol. 9, no. 2, p. 106, available at </w:t>
      </w:r>
      <w:hyperlink r:id="rId173" w:history="1">
        <w:r w:rsidRPr="00EE1176">
          <w:rPr>
            <w:rStyle w:val="Hyperlink"/>
          </w:rPr>
          <w:t>https://doi.org/10.3390/pathogens9020106</w:t>
        </w:r>
      </w:hyperlink>
    </w:p>
    <w:p w14:paraId="4237B92B" w14:textId="01173943" w:rsidR="00EE1176" w:rsidRPr="00EE1176" w:rsidRDefault="00EE1176" w:rsidP="00EE1176">
      <w:pPr>
        <w:pStyle w:val="EndNoteBibliography"/>
        <w:spacing w:after="240"/>
      </w:pPr>
      <w:r w:rsidRPr="00EE1176">
        <w:t xml:space="preserve">Bandín, I, Souto, S, Cutrín, JM, López-Vázquez, C, Olveira, JG, Esteve, C, Alcaide, E &amp; Dopazo, CP 2014, ‘Presence of viruses in wild eels </w:t>
      </w:r>
      <w:r w:rsidRPr="00EE1176">
        <w:rPr>
          <w:i/>
        </w:rPr>
        <w:t>Anguilla anguilla</w:t>
      </w:r>
      <w:r w:rsidRPr="00EE1176">
        <w:t xml:space="preserve"> L, from the Albufera Lake (Spain)’, </w:t>
      </w:r>
      <w:r w:rsidRPr="00EE1176">
        <w:rPr>
          <w:i/>
        </w:rPr>
        <w:t>Journal of fish diseases</w:t>
      </w:r>
      <w:r w:rsidRPr="00EE1176">
        <w:t xml:space="preserve">, vol. 37, no. 7, pp. 597-607, available at </w:t>
      </w:r>
      <w:hyperlink r:id="rId174" w:history="1">
        <w:r w:rsidRPr="00EE1176">
          <w:rPr>
            <w:rStyle w:val="Hyperlink"/>
          </w:rPr>
          <w:t>https://doi.org/10.1111/jfd.1392</w:t>
        </w:r>
      </w:hyperlink>
    </w:p>
    <w:p w14:paraId="2D1664AC" w14:textId="6DCFF469" w:rsidR="00EE1176" w:rsidRPr="00EE1176" w:rsidRDefault="00EE1176" w:rsidP="00EE1176">
      <w:pPr>
        <w:pStyle w:val="EndNoteBibliography"/>
        <w:spacing w:after="240"/>
      </w:pPr>
      <w:r w:rsidRPr="00EE1176">
        <w:t xml:space="preserve">Bang Jensen, B, Holopainen, R, Tapiovaara, H &amp; Ariel, E 2011, ‘Susceptibility of pike-perch </w:t>
      </w:r>
      <w:r w:rsidRPr="00EE1176">
        <w:rPr>
          <w:i/>
        </w:rPr>
        <w:t>Sander lucioperca</w:t>
      </w:r>
      <w:r w:rsidRPr="00EE1176">
        <w:t xml:space="preserve"> to a panel of ranavirus isolates’, </w:t>
      </w:r>
      <w:r w:rsidRPr="00EE1176">
        <w:rPr>
          <w:i/>
        </w:rPr>
        <w:t>Aquaculture</w:t>
      </w:r>
      <w:r w:rsidRPr="00EE1176">
        <w:t xml:space="preserve">, vol. 313, no. 1, pp. 24-30, available at </w:t>
      </w:r>
      <w:hyperlink r:id="rId175" w:history="1">
        <w:r w:rsidRPr="00EE1176">
          <w:rPr>
            <w:rStyle w:val="Hyperlink"/>
          </w:rPr>
          <w:t>https://doi.org/10.1016/j.aquaculture.2011.01.036</w:t>
        </w:r>
      </w:hyperlink>
    </w:p>
    <w:p w14:paraId="16FED7A9" w14:textId="704BC7B5" w:rsidR="00EE1176" w:rsidRPr="00EE1176" w:rsidRDefault="00EE1176" w:rsidP="00EE1176">
      <w:pPr>
        <w:pStyle w:val="EndNoteBibliography"/>
        <w:spacing w:after="240"/>
      </w:pPr>
      <w:r w:rsidRPr="00EE1176">
        <w:t xml:space="preserve">Bang Jensen, B, Kjær Ersbøll, A &amp; Ariel, E 2009, ‘Susceptibility of pike </w:t>
      </w:r>
      <w:r w:rsidRPr="00EE1176">
        <w:rPr>
          <w:i/>
        </w:rPr>
        <w:t xml:space="preserve">Esox lucius </w:t>
      </w:r>
      <w:r w:rsidRPr="00EE1176">
        <w:t xml:space="preserve">to a panel of </w:t>
      </w:r>
      <w:r w:rsidRPr="00EE1176">
        <w:rPr>
          <w:i/>
        </w:rPr>
        <w:t>Ranavirus</w:t>
      </w:r>
      <w:r w:rsidRPr="00EE1176">
        <w:t xml:space="preserve"> isolates’, </w:t>
      </w:r>
      <w:r w:rsidRPr="00EE1176">
        <w:rPr>
          <w:i/>
        </w:rPr>
        <w:t>Diseases of aquatic organisms</w:t>
      </w:r>
      <w:r w:rsidRPr="00EE1176">
        <w:t xml:space="preserve">, vol. 83, no. 3, pp. 169-79, available at </w:t>
      </w:r>
      <w:hyperlink r:id="rId176" w:history="1">
        <w:r w:rsidRPr="00EE1176">
          <w:rPr>
            <w:rStyle w:val="Hyperlink"/>
          </w:rPr>
          <w:t>https://doi.org/10.3354/dao02021</w:t>
        </w:r>
      </w:hyperlink>
    </w:p>
    <w:p w14:paraId="387D9C24" w14:textId="77777777" w:rsidR="00EE1176" w:rsidRPr="00EE1176" w:rsidRDefault="00EE1176" w:rsidP="00EE1176">
      <w:pPr>
        <w:pStyle w:val="EndNoteBibliography"/>
        <w:spacing w:after="240"/>
      </w:pPr>
      <w:r w:rsidRPr="00EE1176">
        <w:t xml:space="preserve">Bangham, RV 1940, ‘Parasites of freshwater fish of southern Florida’, </w:t>
      </w:r>
      <w:r w:rsidRPr="00EE1176">
        <w:rPr>
          <w:i/>
        </w:rPr>
        <w:t>Proceedings of the Florida Academy of Sciences</w:t>
      </w:r>
      <w:r w:rsidRPr="00EE1176">
        <w:t>, vol. 5, pp. 289-307</w:t>
      </w:r>
    </w:p>
    <w:p w14:paraId="5E64B2BE" w14:textId="1A90E5C8" w:rsidR="00EE1176" w:rsidRPr="00EE1176" w:rsidRDefault="00EE1176" w:rsidP="00EE1176">
      <w:pPr>
        <w:pStyle w:val="EndNoteBibliography"/>
        <w:spacing w:after="240"/>
      </w:pPr>
      <w:r w:rsidRPr="00EE1176">
        <w:t xml:space="preserve">Banu, G, Mori, K, Arimoto, M &amp; Nakai, T 2007, ‘Fate of Betanodaviruses in the experimentally infected natural and non-natural host’, </w:t>
      </w:r>
      <w:r w:rsidRPr="00EE1176">
        <w:rPr>
          <w:i/>
        </w:rPr>
        <w:t>Bangladesh Journal of Microbiology</w:t>
      </w:r>
      <w:r w:rsidRPr="00EE1176">
        <w:t xml:space="preserve">, vol. 24, no. 2, pp. 100-4, available at </w:t>
      </w:r>
      <w:hyperlink r:id="rId177" w:history="1">
        <w:r w:rsidRPr="00EE1176">
          <w:rPr>
            <w:rStyle w:val="Hyperlink"/>
          </w:rPr>
          <w:t>https://doi.org/10.3329/bjm.v24i2.1252</w:t>
        </w:r>
      </w:hyperlink>
    </w:p>
    <w:p w14:paraId="337A2B83" w14:textId="00E1423F" w:rsidR="00EE1176" w:rsidRPr="00EE1176" w:rsidRDefault="00EE1176" w:rsidP="00EE1176">
      <w:pPr>
        <w:pStyle w:val="EndNoteBibliography"/>
        <w:spacing w:after="240"/>
      </w:pPr>
      <w:r w:rsidRPr="00EE1176">
        <w:lastRenderedPageBreak/>
        <w:t xml:space="preserve">Barker, DE, MacKinnon, A-M, Boston, L, Burt, MDB, Cone, DK, Speare, DJ, Griffiths, S, Cook, M, Ritchie, R &amp; Olivier, G 2002, ‘First report of piscine nodavirus infecting wild winter flounder </w:t>
      </w:r>
      <w:r w:rsidRPr="00EE1176">
        <w:rPr>
          <w:i/>
        </w:rPr>
        <w:t>Pleuronectes americanus</w:t>
      </w:r>
      <w:r w:rsidRPr="00EE1176">
        <w:t xml:space="preserve"> in Passamaquoddy Bay, New Brunswick, Canada’, </w:t>
      </w:r>
      <w:r w:rsidRPr="00EE1176">
        <w:rPr>
          <w:i/>
        </w:rPr>
        <w:t>Diseases of Aquatic Organisms</w:t>
      </w:r>
      <w:r w:rsidRPr="00EE1176">
        <w:t xml:space="preserve">, vol. 49, pp. 99-105, available at </w:t>
      </w:r>
      <w:hyperlink r:id="rId178" w:history="1">
        <w:r w:rsidRPr="00EE1176">
          <w:rPr>
            <w:rStyle w:val="Hyperlink"/>
          </w:rPr>
          <w:t>https://www.int-res.com/articles/dao2002/49/d049p099.pdf</w:t>
        </w:r>
      </w:hyperlink>
      <w:r w:rsidRPr="00EE1176">
        <w:t>, accessed 28 April 2023.</w:t>
      </w:r>
    </w:p>
    <w:p w14:paraId="79B4412E" w14:textId="77777777" w:rsidR="00EE1176" w:rsidRPr="00EE1176" w:rsidRDefault="00EE1176" w:rsidP="00EE1176">
      <w:pPr>
        <w:pStyle w:val="EndNoteBibliography"/>
        <w:spacing w:after="240"/>
      </w:pPr>
      <w:r w:rsidRPr="00EE1176">
        <w:t>Barnes, A 2011, ‘Enteric redmouth disease (ERM) (</w:t>
      </w:r>
      <w:r w:rsidRPr="00EE1176">
        <w:rPr>
          <w:i/>
        </w:rPr>
        <w:t>Y. ruckeri</w:t>
      </w:r>
      <w:r w:rsidRPr="00EE1176">
        <w:t xml:space="preserve">)’, in PTK Woo &amp; DW Bruno (eds), </w:t>
      </w:r>
      <w:r w:rsidRPr="00EE1176">
        <w:rPr>
          <w:i/>
        </w:rPr>
        <w:t>Fish diseases and disorders</w:t>
      </w:r>
      <w:r w:rsidRPr="00EE1176">
        <w:t>, CABI Publishing, New York, pp. 484-511.</w:t>
      </w:r>
    </w:p>
    <w:p w14:paraId="72F5BFB9" w14:textId="02F89D03" w:rsidR="00EE1176" w:rsidRPr="00EE1176" w:rsidRDefault="00EE1176" w:rsidP="00EE1176">
      <w:pPr>
        <w:pStyle w:val="EndNoteBibliography"/>
        <w:spacing w:after="240"/>
      </w:pPr>
      <w:r w:rsidRPr="00EE1176">
        <w:t xml:space="preserve">Barnes, AC 2019, ‘Enteric redmouth disease’, </w:t>
      </w:r>
      <w:r w:rsidRPr="00EE1176">
        <w:rPr>
          <w:i/>
        </w:rPr>
        <w:t>Invasive species compendium</w:t>
      </w:r>
      <w:r w:rsidRPr="00EE1176">
        <w:t xml:space="preserve">, CAB International, Wallingford, Oxfordshire, United Kingdom, available at </w:t>
      </w:r>
      <w:hyperlink r:id="rId179" w:history="1">
        <w:r w:rsidRPr="00EE1176">
          <w:rPr>
            <w:rStyle w:val="Hyperlink"/>
          </w:rPr>
          <w:t>https://www.cabi.org/isc/datasheetreport/83811</w:t>
        </w:r>
      </w:hyperlink>
      <w:r w:rsidRPr="00EE1176">
        <w:t xml:space="preserve"> accessed 17 Februarr 2022.</w:t>
      </w:r>
    </w:p>
    <w:p w14:paraId="6E859B22" w14:textId="62B64A67" w:rsidR="00EE1176" w:rsidRPr="00EE1176" w:rsidRDefault="00EE1176" w:rsidP="00EE1176">
      <w:pPr>
        <w:pStyle w:val="EndNoteBibliography"/>
        <w:spacing w:after="240"/>
      </w:pPr>
      <w:r w:rsidRPr="00EE1176">
        <w:t xml:space="preserve">Barnes, AC, Delamare-Deboutteville, J, Gudkovs, N, Brosnahan, C, Morrison, R &amp; Carson, J 2016, ‘Whole genome analysis of </w:t>
      </w:r>
      <w:r w:rsidRPr="00EE1176">
        <w:rPr>
          <w:i/>
        </w:rPr>
        <w:t>Yersinia ruckeri</w:t>
      </w:r>
      <w:r w:rsidRPr="00EE1176">
        <w:t xml:space="preserve"> isolated over 27 years in Australia and New Zealand reveals geographical endemism over multiple lineages and recent evolution under host selection’, </w:t>
      </w:r>
      <w:r w:rsidRPr="00EE1176">
        <w:rPr>
          <w:i/>
        </w:rPr>
        <w:t>Microbial genomics</w:t>
      </w:r>
      <w:r w:rsidRPr="00EE1176">
        <w:t xml:space="preserve">, vol. 2, no. 11, pp. e000095-e, available at </w:t>
      </w:r>
      <w:hyperlink r:id="rId180" w:history="1">
        <w:r w:rsidRPr="00EE1176">
          <w:rPr>
            <w:rStyle w:val="Hyperlink"/>
          </w:rPr>
          <w:t>https://doi.org/10.1099/mgen.0.000095</w:t>
        </w:r>
      </w:hyperlink>
      <w:r w:rsidRPr="00EE1176">
        <w:t>, accessed 28 April 2023.</w:t>
      </w:r>
    </w:p>
    <w:p w14:paraId="7F5BA0D6" w14:textId="06D36071" w:rsidR="00EE1176" w:rsidRPr="00EE1176" w:rsidRDefault="00EE1176" w:rsidP="00EE1176">
      <w:pPr>
        <w:pStyle w:val="EndNoteBibliography"/>
        <w:spacing w:after="240"/>
      </w:pPr>
      <w:r w:rsidRPr="00EE1176">
        <w:t>Barroso, RM, Wheeler, PA, LaPatra, SE, Drew, RE &amp; Thorgaard, GH 2008, ‘QTL for IHNV resistance and growth identified in a rainbow (</w:t>
      </w:r>
      <w:r w:rsidRPr="00EE1176">
        <w:rPr>
          <w:i/>
        </w:rPr>
        <w:t>Oncorhynchus mykiss</w:t>
      </w:r>
      <w:r w:rsidRPr="00EE1176">
        <w:t>)×Yellowstone cutthroat (</w:t>
      </w:r>
      <w:r w:rsidRPr="00EE1176">
        <w:rPr>
          <w:i/>
        </w:rPr>
        <w:t>Oncorhynchus clarki bouvieri</w:t>
      </w:r>
      <w:r w:rsidRPr="00EE1176">
        <w:t xml:space="preserve">) trout cross’, </w:t>
      </w:r>
      <w:r w:rsidRPr="00EE1176">
        <w:rPr>
          <w:i/>
        </w:rPr>
        <w:t>Aquaculture</w:t>
      </w:r>
      <w:r w:rsidRPr="00EE1176">
        <w:t xml:space="preserve">, vol. 277, no. 3, pp. 156-63, available at </w:t>
      </w:r>
      <w:hyperlink r:id="rId181" w:history="1">
        <w:r w:rsidRPr="00EE1176">
          <w:rPr>
            <w:rStyle w:val="Hyperlink"/>
          </w:rPr>
          <w:t>https://doi.org/10.1016/j.aquaculture.2008.03.001</w:t>
        </w:r>
      </w:hyperlink>
    </w:p>
    <w:p w14:paraId="375C677A" w14:textId="5AD3EECD" w:rsidR="00EE1176" w:rsidRPr="00EE1176" w:rsidRDefault="00EE1176" w:rsidP="00EE1176">
      <w:pPr>
        <w:pStyle w:val="EndNoteBibliography"/>
        <w:spacing w:after="240"/>
      </w:pPr>
      <w:r w:rsidRPr="00EE1176">
        <w:t xml:space="preserve">Bartkova, S, Kokotovic, B, Skall, HF, Lorenzen, N &amp; Dalsgaard, I 2017, ‘Detection and quantification of </w:t>
      </w:r>
      <w:r w:rsidRPr="00EE1176">
        <w:rPr>
          <w:i/>
        </w:rPr>
        <w:t>Aeromonas salmonicida</w:t>
      </w:r>
      <w:r w:rsidRPr="00EE1176">
        <w:t xml:space="preserve"> in fish tissue by real-time PCR’, </w:t>
      </w:r>
      <w:r w:rsidRPr="00EE1176">
        <w:rPr>
          <w:i/>
        </w:rPr>
        <w:t>Journal of fish diseases</w:t>
      </w:r>
      <w:r w:rsidRPr="00EE1176">
        <w:t xml:space="preserve">, vol. 40, no. 2, pp. 231-42, available at </w:t>
      </w:r>
      <w:hyperlink r:id="rId182" w:history="1">
        <w:r w:rsidRPr="00EE1176">
          <w:rPr>
            <w:rStyle w:val="Hyperlink"/>
          </w:rPr>
          <w:t>https://doi.org/10.1111/jfd.12505</w:t>
        </w:r>
      </w:hyperlink>
    </w:p>
    <w:p w14:paraId="50875237" w14:textId="7B967ABC" w:rsidR="00EE1176" w:rsidRPr="00EE1176" w:rsidRDefault="00EE1176" w:rsidP="00EE1176">
      <w:pPr>
        <w:pStyle w:val="EndNoteBibliography"/>
        <w:spacing w:after="240"/>
      </w:pPr>
      <w:r w:rsidRPr="00EE1176">
        <w:t xml:space="preserve">Basic, A, Schachner, O, Bilic, I &amp; Hess, M 2009, ‘Phylogenetic analysis of spring viraemia of carp virus isolates from Austria indicates the existence of at least two subgroups within genogroup Id’, </w:t>
      </w:r>
      <w:r w:rsidRPr="00EE1176">
        <w:rPr>
          <w:i/>
        </w:rPr>
        <w:t>Diseases of aquatic organisms</w:t>
      </w:r>
      <w:r w:rsidRPr="00EE1176">
        <w:t xml:space="preserve">, vol. 85, no. 1, pp. 31-40, available at </w:t>
      </w:r>
      <w:hyperlink r:id="rId183" w:history="1">
        <w:r w:rsidRPr="00EE1176">
          <w:rPr>
            <w:rStyle w:val="Hyperlink"/>
          </w:rPr>
          <w:t>https://doi.org/10.3354/dao02069</w:t>
        </w:r>
      </w:hyperlink>
    </w:p>
    <w:p w14:paraId="7FFD5F00" w14:textId="13E5E2A9" w:rsidR="00EE1176" w:rsidRPr="00EE1176" w:rsidRDefault="00EE1176" w:rsidP="00EE1176">
      <w:pPr>
        <w:pStyle w:val="EndNoteBibliography"/>
        <w:spacing w:after="240"/>
      </w:pPr>
      <w:r w:rsidRPr="00EE1176">
        <w:t>Baska, F 1999, ‘The pathology of parasitic infections in mature sterlets (</w:t>
      </w:r>
      <w:r w:rsidRPr="00EE1176">
        <w:rPr>
          <w:i/>
        </w:rPr>
        <w:t>Acipenser ruthenus</w:t>
      </w:r>
      <w:r w:rsidRPr="00EE1176">
        <w:t xml:space="preserve">) and their importance in propagation’, </w:t>
      </w:r>
      <w:r w:rsidRPr="00EE1176">
        <w:rPr>
          <w:i/>
        </w:rPr>
        <w:t>Journal of Applied Ichthyology</w:t>
      </w:r>
      <w:r w:rsidRPr="00EE1176">
        <w:t xml:space="preserve">, vol. 15, no. 4-5, pp. 287-, available at </w:t>
      </w:r>
      <w:hyperlink r:id="rId184" w:history="1">
        <w:r w:rsidRPr="00EE1176">
          <w:rPr>
            <w:rStyle w:val="Hyperlink"/>
          </w:rPr>
          <w:t>https://doi.org/10.1111/j.1439-0426.1999.tb00267.x</w:t>
        </w:r>
      </w:hyperlink>
      <w:r w:rsidRPr="00EE1176">
        <w:t>, accessed 17 February 2022.</w:t>
      </w:r>
    </w:p>
    <w:p w14:paraId="6435D287" w14:textId="158E69F6" w:rsidR="00EE1176" w:rsidRPr="00EE1176" w:rsidRDefault="00EE1176" w:rsidP="00EE1176">
      <w:pPr>
        <w:pStyle w:val="EndNoteBibliography"/>
        <w:spacing w:after="240"/>
      </w:pPr>
      <w:r w:rsidRPr="00EE1176">
        <w:t xml:space="preserve">Bastardo, A, Bohle, H, Ravelo, C, Toranzo, AE &amp; Romalde, JL 2011, ‘Serological and molecular heterogeneity among </w:t>
      </w:r>
      <w:r w:rsidRPr="00EE1176">
        <w:rPr>
          <w:i/>
        </w:rPr>
        <w:t xml:space="preserve">Yersinia ruckeri </w:t>
      </w:r>
      <w:r w:rsidRPr="00EE1176">
        <w:t xml:space="preserve">strains isolated from farmed Atlantic salmon </w:t>
      </w:r>
      <w:r w:rsidRPr="00EE1176">
        <w:rPr>
          <w:i/>
        </w:rPr>
        <w:t xml:space="preserve">Salmo salar </w:t>
      </w:r>
      <w:r w:rsidRPr="00EE1176">
        <w:t xml:space="preserve">in Chile’, </w:t>
      </w:r>
      <w:r w:rsidRPr="00EE1176">
        <w:rPr>
          <w:i/>
        </w:rPr>
        <w:t>Diseases of aquatic organisms</w:t>
      </w:r>
      <w:r w:rsidRPr="00EE1176">
        <w:t xml:space="preserve">, vol. 93, no. 3, pp. 207-14, available at </w:t>
      </w:r>
      <w:hyperlink r:id="rId185" w:history="1">
        <w:r w:rsidRPr="00EE1176">
          <w:rPr>
            <w:rStyle w:val="Hyperlink"/>
          </w:rPr>
          <w:t>https://doi.org/10.3354/dao02296</w:t>
        </w:r>
      </w:hyperlink>
    </w:p>
    <w:p w14:paraId="6F88E9DA" w14:textId="24E08E67" w:rsidR="00EE1176" w:rsidRPr="00EE1176" w:rsidRDefault="00EE1176" w:rsidP="00EE1176">
      <w:pPr>
        <w:pStyle w:val="EndNoteBibliography"/>
        <w:spacing w:after="240"/>
      </w:pPr>
      <w:r w:rsidRPr="00EE1176">
        <w:t xml:space="preserve">Bastardo, A, Ravelo, C &amp; Romalde, JL 2012, ‘Highly sensitive detection and quantification of the pathogen </w:t>
      </w:r>
      <w:r w:rsidRPr="00EE1176">
        <w:rPr>
          <w:i/>
        </w:rPr>
        <w:t xml:space="preserve">Yersinia ruckeri </w:t>
      </w:r>
      <w:r w:rsidRPr="00EE1176">
        <w:t xml:space="preserve">in fish tissues by using real-time PCR’, </w:t>
      </w:r>
      <w:r w:rsidRPr="00EE1176">
        <w:rPr>
          <w:i/>
        </w:rPr>
        <w:t>Applied Microbiology and Biotechnology</w:t>
      </w:r>
      <w:r w:rsidRPr="00EE1176">
        <w:t xml:space="preserve">, vol. 96, no. 2, pp. 511-20, available at </w:t>
      </w:r>
      <w:hyperlink r:id="rId186" w:history="1">
        <w:r w:rsidRPr="00EE1176">
          <w:rPr>
            <w:rStyle w:val="Hyperlink"/>
          </w:rPr>
          <w:t>https://doi.org/10.1007/s00253-012-4328-1</w:t>
        </w:r>
      </w:hyperlink>
      <w:r w:rsidRPr="00EE1176">
        <w:t>, accessed 15 February 2022.</w:t>
      </w:r>
    </w:p>
    <w:p w14:paraId="068620D5" w14:textId="77777777" w:rsidR="00EE1176" w:rsidRPr="00EE1176" w:rsidRDefault="00EE1176" w:rsidP="00EE1176">
      <w:pPr>
        <w:pStyle w:val="EndNoteBibliography"/>
        <w:spacing w:after="240"/>
      </w:pPr>
      <w:r w:rsidRPr="00EE1176">
        <w:t xml:space="preserve">Batts, WN, Lovy, J, Getchell, G, Faisal, M, Standish, I, Warg, JV, Phelps, NBD, Glenney, G &amp; Winton, JR 2020, ‘Viral Hemorrhagic Septicemia’, in </w:t>
      </w:r>
      <w:r w:rsidRPr="00EE1176">
        <w:rPr>
          <w:i/>
        </w:rPr>
        <w:t>AFS-FHS (American Fisheries Society-Fish Health Section). FHS Blue Book: suggested procedures for the detection and identification of certain finfish and shellfish pathogens</w:t>
      </w:r>
      <w:r w:rsidRPr="00EE1176">
        <w:t>, Bethesda, Maryland.</w:t>
      </w:r>
    </w:p>
    <w:p w14:paraId="66ACAE4D" w14:textId="5AF0094E" w:rsidR="00EE1176" w:rsidRPr="00EE1176" w:rsidRDefault="00EE1176" w:rsidP="00EE1176">
      <w:pPr>
        <w:pStyle w:val="EndNoteBibliography"/>
        <w:spacing w:after="240"/>
      </w:pPr>
      <w:r w:rsidRPr="00EE1176">
        <w:lastRenderedPageBreak/>
        <w:t xml:space="preserve">Baud, M, Cabon, J, Salomoni, A, Toffan, A, Panzarin, V &amp; Bigarré, L 2015, ‘First generic one step real-time Taqman RT-PCR targeting the RNA1 of betanodaviruses’, </w:t>
      </w:r>
      <w:r w:rsidRPr="00EE1176">
        <w:rPr>
          <w:i/>
        </w:rPr>
        <w:t>Journal of virological methods</w:t>
      </w:r>
      <w:r w:rsidRPr="00EE1176">
        <w:t xml:space="preserve">, vol. 211, pp. 1-7, available at </w:t>
      </w:r>
      <w:hyperlink r:id="rId187" w:history="1">
        <w:r w:rsidRPr="00EE1176">
          <w:rPr>
            <w:rStyle w:val="Hyperlink"/>
          </w:rPr>
          <w:t>https://doi.org/10.1016/j.jviromet.2014.09.016</w:t>
        </w:r>
      </w:hyperlink>
    </w:p>
    <w:p w14:paraId="4FC4CE90" w14:textId="363EA130" w:rsidR="00EE1176" w:rsidRPr="00EE1176" w:rsidRDefault="00EE1176" w:rsidP="00EE1176">
      <w:pPr>
        <w:pStyle w:val="EndNoteBibliography"/>
        <w:spacing w:after="240"/>
      </w:pPr>
      <w:r w:rsidRPr="00EE1176">
        <w:t xml:space="preserve">Bauer, ON 1991, ‘Spread of parasites and diseases of aquatic organisms by acclimatization: a short review’, </w:t>
      </w:r>
      <w:r w:rsidRPr="00EE1176">
        <w:rPr>
          <w:i/>
        </w:rPr>
        <w:t>Journal of Fish Biology</w:t>
      </w:r>
      <w:r w:rsidRPr="00EE1176">
        <w:t xml:space="preserve">, vol. 39, no. 5, pp. 679-86, available at </w:t>
      </w:r>
      <w:hyperlink r:id="rId188" w:history="1">
        <w:r w:rsidRPr="00EE1176">
          <w:rPr>
            <w:rStyle w:val="Hyperlink"/>
          </w:rPr>
          <w:t>https://doi.org/10.1111/j.1095-8649.1991.tb04398.x</w:t>
        </w:r>
      </w:hyperlink>
      <w:r w:rsidRPr="00EE1176">
        <w:t>, accessed 18 February 2022.</w:t>
      </w:r>
    </w:p>
    <w:p w14:paraId="75B6CA36" w14:textId="2B3068D4" w:rsidR="00EE1176" w:rsidRPr="00EE1176" w:rsidRDefault="00EE1176" w:rsidP="00EE1176">
      <w:pPr>
        <w:pStyle w:val="EndNoteBibliography"/>
        <w:spacing w:after="240"/>
      </w:pPr>
      <w:r w:rsidRPr="00EE1176">
        <w:t xml:space="preserve">Bauer, ON, Pugachev, ON &amp; Voronin, VN 2002, ‘Study of parasites and diseases of sturgeons in Russia: a review’, </w:t>
      </w:r>
      <w:r w:rsidRPr="00EE1176">
        <w:rPr>
          <w:i/>
        </w:rPr>
        <w:t>Journal of Applied Ichthyology</w:t>
      </w:r>
      <w:r w:rsidRPr="00EE1176">
        <w:t xml:space="preserve">, vol. 18, no. 4-6, pp. 420-9, available at </w:t>
      </w:r>
      <w:hyperlink r:id="rId189" w:history="1">
        <w:r w:rsidRPr="00EE1176">
          <w:rPr>
            <w:rStyle w:val="Hyperlink"/>
          </w:rPr>
          <w:t>http://dx.doi.org/10.1046/j.1439-0426.2002.00422.x</w:t>
        </w:r>
      </w:hyperlink>
    </w:p>
    <w:p w14:paraId="24AB8E09" w14:textId="77777777" w:rsidR="00EE1176" w:rsidRPr="00EE1176" w:rsidRDefault="00EE1176" w:rsidP="00EE1176">
      <w:pPr>
        <w:pStyle w:val="EndNoteBibliography"/>
        <w:spacing w:after="240"/>
      </w:pPr>
      <w:r w:rsidRPr="00EE1176">
        <w:t xml:space="preserve">Baumann, F 1913, ‘Parasitische Copepoden auf Coregonen’ (Parasitic copepods on coregones), </w:t>
      </w:r>
      <w:r w:rsidRPr="00EE1176">
        <w:rPr>
          <w:i/>
        </w:rPr>
        <w:t>Rev. Suisse Zool.</w:t>
      </w:r>
      <w:r w:rsidRPr="00EE1176">
        <w:t xml:space="preserve">, vol. 21, pp. 147-78, pp. Article, available at. </w:t>
      </w:r>
    </w:p>
    <w:p w14:paraId="27BE30BF" w14:textId="4FF30866" w:rsidR="00EE1176" w:rsidRPr="00EE1176" w:rsidRDefault="00EE1176" w:rsidP="00EE1176">
      <w:pPr>
        <w:pStyle w:val="EndNoteBibliography"/>
        <w:spacing w:after="240"/>
      </w:pPr>
      <w:r w:rsidRPr="00EE1176">
        <w:t xml:space="preserve">Bayley, AE, Hill, BJ &amp; Feist, SW 2013, ‘Susceptibility of the European common frog </w:t>
      </w:r>
      <w:r w:rsidRPr="00EE1176">
        <w:rPr>
          <w:i/>
        </w:rPr>
        <w:t>Rana temporaria</w:t>
      </w:r>
      <w:r w:rsidRPr="00EE1176">
        <w:t xml:space="preserve"> to a panel of ranavirus isolates from fish and amphibian hosts’, </w:t>
      </w:r>
      <w:r w:rsidRPr="00EE1176">
        <w:rPr>
          <w:i/>
        </w:rPr>
        <w:t>Diseases of aquatic organisms</w:t>
      </w:r>
      <w:r w:rsidRPr="00EE1176">
        <w:t xml:space="preserve">, vol. 103, no. 3, pp. 171-83, available at </w:t>
      </w:r>
      <w:hyperlink r:id="rId190" w:history="1">
        <w:r w:rsidRPr="00EE1176">
          <w:rPr>
            <w:rStyle w:val="Hyperlink"/>
          </w:rPr>
          <w:t>https://doi.org/10.3354/dao02574</w:t>
        </w:r>
      </w:hyperlink>
    </w:p>
    <w:p w14:paraId="78752515" w14:textId="1B53B5D6" w:rsidR="00EE1176" w:rsidRPr="00EE1176" w:rsidRDefault="00EE1176" w:rsidP="00EE1176">
      <w:pPr>
        <w:pStyle w:val="EndNoteBibliography"/>
        <w:spacing w:after="240"/>
      </w:pPr>
      <w:r w:rsidRPr="00EE1176">
        <w:t xml:space="preserve">Becker, JA, Tweedie, A, Rimmer, A, Landos, M, Lintermans, M &amp; Whittington, RJ 2014, ‘Incursions of Cyprinid herpesvirus 2 in goldfish populations in Australia despite quarantine practices’, </w:t>
      </w:r>
      <w:r w:rsidRPr="00EE1176">
        <w:rPr>
          <w:i/>
        </w:rPr>
        <w:t>Aquaculture</w:t>
      </w:r>
      <w:r w:rsidRPr="00EE1176">
        <w:t xml:space="preserve">, vol. 432, pp. 53-9, available at </w:t>
      </w:r>
      <w:hyperlink r:id="rId191" w:history="1">
        <w:r w:rsidRPr="00EE1176">
          <w:rPr>
            <w:rStyle w:val="Hyperlink"/>
          </w:rPr>
          <w:t>https://doi.org/10.1016/j.aquaculture.2014.04.020</w:t>
        </w:r>
      </w:hyperlink>
    </w:p>
    <w:p w14:paraId="0C93ABB8" w14:textId="57013992" w:rsidR="00EE1176" w:rsidRPr="00EE1176" w:rsidRDefault="00EE1176" w:rsidP="00EE1176">
      <w:pPr>
        <w:pStyle w:val="EndNoteBibliography"/>
        <w:spacing w:after="240"/>
      </w:pPr>
      <w:r w:rsidRPr="00EE1176">
        <w:t xml:space="preserve">Beckmann, CL, Durante, LM, Graba-Landry, A, Stark, KE &amp; Tracey, SR 2023, </w:t>
      </w:r>
      <w:r w:rsidRPr="00EE1176">
        <w:rPr>
          <w:i/>
        </w:rPr>
        <w:t>Survey of recreational fishing in South Australia 2021-22. Report to PIRSA Fisheries and Aquaculture.</w:t>
      </w:r>
      <w:r w:rsidRPr="00EE1176">
        <w:t xml:space="preserve">, F2022/000385-1, South Australian Research and Development Institute (Aquatic Sciences), Adelaide, Adelaide, available at </w:t>
      </w:r>
      <w:hyperlink r:id="rId192" w:history="1">
        <w:r w:rsidRPr="00EE1176">
          <w:rPr>
            <w:rStyle w:val="Hyperlink"/>
          </w:rPr>
          <w:t>https://pir.sa.gov.au/__data/assets/pdf_file/0006/431385/survey-recreational-fishing-sa-2021-22.pdf</w:t>
        </w:r>
      </w:hyperlink>
      <w:r w:rsidRPr="00EE1176">
        <w:t>.</w:t>
      </w:r>
    </w:p>
    <w:p w14:paraId="6529071F" w14:textId="53FDEE56" w:rsidR="00EE1176" w:rsidRPr="00EE1176" w:rsidRDefault="00EE1176" w:rsidP="00EE1176">
      <w:pPr>
        <w:pStyle w:val="EndNoteBibliography"/>
        <w:spacing w:after="240"/>
      </w:pPr>
      <w:r w:rsidRPr="00EE1176">
        <w:t>Behncke, H, Stöhr, AC, Heckers, KO, Ball, I &amp; Marschang, RE 2013, ‘Mass-mortality in green striped tree dragons (</w:t>
      </w:r>
      <w:r w:rsidRPr="00EE1176">
        <w:rPr>
          <w:i/>
        </w:rPr>
        <w:t>Japalura splendida</w:t>
      </w:r>
      <w:r w:rsidRPr="00EE1176">
        <w:t xml:space="preserve">) associated with multiple viral infections’, </w:t>
      </w:r>
      <w:r w:rsidRPr="00EE1176">
        <w:rPr>
          <w:i/>
        </w:rPr>
        <w:t>The Veterinary record</w:t>
      </w:r>
      <w:r w:rsidRPr="00EE1176">
        <w:t xml:space="preserve">, vol. 173, no. 10, p. 248, available at </w:t>
      </w:r>
      <w:hyperlink r:id="rId193" w:history="1">
        <w:r w:rsidRPr="00EE1176">
          <w:rPr>
            <w:rStyle w:val="Hyperlink"/>
          </w:rPr>
          <w:t>http://doi.org/10.1136/vr.101545</w:t>
        </w:r>
      </w:hyperlink>
    </w:p>
    <w:p w14:paraId="3D48B6B2" w14:textId="67F899D1" w:rsidR="00EE1176" w:rsidRPr="00EE1176" w:rsidRDefault="00EE1176" w:rsidP="00EE1176">
      <w:pPr>
        <w:pStyle w:val="EndNoteBibliography"/>
        <w:spacing w:after="240"/>
      </w:pPr>
      <w:r w:rsidRPr="00EE1176">
        <w:t xml:space="preserve">Békési, L &amp; Csontos, L 1985, ‘Isolation of spring viraemia of carp virus from asymptomatic broodstock carp, </w:t>
      </w:r>
      <w:r w:rsidRPr="00EE1176">
        <w:rPr>
          <w:i/>
        </w:rPr>
        <w:t>Cyprinus carpio</w:t>
      </w:r>
      <w:r w:rsidRPr="00EE1176">
        <w:t xml:space="preserve"> L’, </w:t>
      </w:r>
      <w:r w:rsidRPr="00EE1176">
        <w:rPr>
          <w:i/>
        </w:rPr>
        <w:t>Journal of Fish Diseases</w:t>
      </w:r>
      <w:r w:rsidRPr="00EE1176">
        <w:t xml:space="preserve">, vol. 8, no. 5, pp. 471-2, available at </w:t>
      </w:r>
      <w:hyperlink r:id="rId194" w:history="1">
        <w:r w:rsidRPr="00EE1176">
          <w:rPr>
            <w:rStyle w:val="Hyperlink"/>
          </w:rPr>
          <w:t>https://doi.org/10.1111/j.1365-2761.1985.tb01281.x</w:t>
        </w:r>
      </w:hyperlink>
    </w:p>
    <w:p w14:paraId="6538CDE9" w14:textId="6D959524" w:rsidR="00EE1176" w:rsidRPr="00EE1176" w:rsidRDefault="00EE1176" w:rsidP="00EE1176">
      <w:pPr>
        <w:pStyle w:val="EndNoteBibliography"/>
        <w:spacing w:after="240"/>
      </w:pPr>
      <w:r w:rsidRPr="00EE1176">
        <w:t>Berc, A, Petrinec, Z, Matasin, Z &amp; Kozarić, Z 1999, ‘</w:t>
      </w:r>
      <w:r w:rsidRPr="00EE1176">
        <w:rPr>
          <w:i/>
        </w:rPr>
        <w:t>Yersinia ruckeri</w:t>
      </w:r>
      <w:r w:rsidRPr="00EE1176">
        <w:t xml:space="preserve"> septicaemia in experimentally infected carp (</w:t>
      </w:r>
      <w:r w:rsidRPr="00EE1176">
        <w:rPr>
          <w:i/>
        </w:rPr>
        <w:t>Cyprinus carpio</w:t>
      </w:r>
      <w:r w:rsidRPr="00EE1176">
        <w:t xml:space="preserve"> L.) fingerlings’, </w:t>
      </w:r>
      <w:r w:rsidRPr="00EE1176">
        <w:rPr>
          <w:i/>
        </w:rPr>
        <w:t>Acta Veterinaria Hungarica</w:t>
      </w:r>
      <w:r w:rsidRPr="00EE1176">
        <w:t xml:space="preserve">, vol. 47, no. 2, pp. 161-72, available at </w:t>
      </w:r>
      <w:hyperlink r:id="rId195" w:history="1">
        <w:r w:rsidRPr="00EE1176">
          <w:rPr>
            <w:rStyle w:val="Hyperlink"/>
          </w:rPr>
          <w:t>https://doi.org/10.1556/004.47.1999.2.2</w:t>
        </w:r>
      </w:hyperlink>
      <w:r w:rsidRPr="00EE1176">
        <w:t>, accessed 2 February 2022.</w:t>
      </w:r>
    </w:p>
    <w:p w14:paraId="53D4F1D4" w14:textId="52AFFC36" w:rsidR="00EE1176" w:rsidRPr="00EE1176" w:rsidRDefault="00EE1176" w:rsidP="00EE1176">
      <w:pPr>
        <w:pStyle w:val="EndNoteBibliography"/>
        <w:spacing w:after="240"/>
      </w:pPr>
      <w:r w:rsidRPr="00EE1176">
        <w:t xml:space="preserve">Bercovier, H, Fishman, Y, Nahary, R, Sinai, S, Zlotkin, A, Eyngor, M, Gilad, O, Eldar, A &amp; Hedrick, RP 2005, ‘Cloning of the koi herpesvirus (KHV) gene encoding thymidine kinase and its use for a highly sensitive PCR based diagnosis’, </w:t>
      </w:r>
      <w:r w:rsidRPr="00EE1176">
        <w:rPr>
          <w:i/>
        </w:rPr>
        <w:t>BMC Microbiology</w:t>
      </w:r>
      <w:r w:rsidRPr="00EE1176">
        <w:t xml:space="preserve">, vol. 5, no. 13, available at </w:t>
      </w:r>
      <w:hyperlink r:id="rId196" w:history="1">
        <w:r w:rsidRPr="00EE1176">
          <w:rPr>
            <w:rStyle w:val="Hyperlink"/>
          </w:rPr>
          <w:t>http://dx.doi:10.1186/1471-2180-5-13</w:t>
        </w:r>
      </w:hyperlink>
    </w:p>
    <w:p w14:paraId="6FE4D4A5" w14:textId="7F4A8850" w:rsidR="00EE1176" w:rsidRPr="00EE1176" w:rsidRDefault="00EE1176" w:rsidP="00EE1176">
      <w:pPr>
        <w:pStyle w:val="EndNoteBibliography"/>
        <w:spacing w:after="240"/>
      </w:pPr>
      <w:r w:rsidRPr="00EE1176">
        <w:t>Bergmann, SM, Fichtner, D, Skall, HF, Schlotfeldt, HJ &amp; Olesen, NJ 2003, ‘Age- and weight-dependent susceptibility of rainbow trout</w:t>
      </w:r>
      <w:r w:rsidRPr="00EE1176">
        <w:rPr>
          <w:i/>
        </w:rPr>
        <w:t xml:space="preserve"> Oncorhynchus mykiss </w:t>
      </w:r>
      <w:r w:rsidRPr="00EE1176">
        <w:t xml:space="preserve">to isolates of infectious haematopoietic necrosis virus (IHNV) of varying virulence’, </w:t>
      </w:r>
      <w:r w:rsidRPr="00EE1176">
        <w:rPr>
          <w:i/>
        </w:rPr>
        <w:t>Diseases of aquatic organisms</w:t>
      </w:r>
      <w:r w:rsidRPr="00EE1176">
        <w:t xml:space="preserve">, vol. 55, no. 3, pp. 205-10, available at </w:t>
      </w:r>
      <w:hyperlink r:id="rId197" w:history="1">
        <w:r w:rsidRPr="00EE1176">
          <w:rPr>
            <w:rStyle w:val="Hyperlink"/>
          </w:rPr>
          <w:t>https://doi.org/10.3354/dao055205</w:t>
        </w:r>
      </w:hyperlink>
    </w:p>
    <w:p w14:paraId="5AD0255B" w14:textId="64E811ED" w:rsidR="00EE1176" w:rsidRPr="00EE1176" w:rsidRDefault="00EE1176" w:rsidP="00EE1176">
      <w:pPr>
        <w:pStyle w:val="EndNoteBibliography"/>
        <w:spacing w:after="240"/>
      </w:pPr>
      <w:r w:rsidRPr="00EE1176">
        <w:t>Bergmann, SM &amp; Kempter, J 2011, ‘Detection of koi herpesvirus (KHV) after re-activation in persistently infected common carp (</w:t>
      </w:r>
      <w:r w:rsidRPr="00EE1176">
        <w:rPr>
          <w:i/>
        </w:rPr>
        <w:t>Cyprinus carpio</w:t>
      </w:r>
      <w:r w:rsidRPr="00EE1176">
        <w:t xml:space="preserve"> L.) using non-lethal sampling methods’, </w:t>
      </w:r>
      <w:r w:rsidRPr="00EE1176">
        <w:rPr>
          <w:i/>
        </w:rPr>
        <w:t xml:space="preserve">Bulletin </w:t>
      </w:r>
      <w:r w:rsidRPr="00EE1176">
        <w:rPr>
          <w:i/>
        </w:rPr>
        <w:lastRenderedPageBreak/>
        <w:t>European Association Fish Pathologists</w:t>
      </w:r>
      <w:r w:rsidRPr="00EE1176">
        <w:t xml:space="preserve">, vol. 31, no. 3, pp. 92-101, available at </w:t>
      </w:r>
      <w:hyperlink r:id="rId198" w:history="1">
        <w:r w:rsidRPr="00EE1176">
          <w:rPr>
            <w:rStyle w:val="Hyperlink"/>
          </w:rPr>
          <w:t>https://eafp.org/download/2011-Volume31/issue-3/700%20Bergmann.pdf</w:t>
        </w:r>
      </w:hyperlink>
    </w:p>
    <w:p w14:paraId="33703CF6" w14:textId="00A5D85D" w:rsidR="00EE1176" w:rsidRPr="00EE1176" w:rsidRDefault="00EE1176" w:rsidP="00EE1176">
      <w:pPr>
        <w:pStyle w:val="EndNoteBibliography"/>
        <w:spacing w:after="240"/>
      </w:pPr>
      <w:r w:rsidRPr="00EE1176">
        <w:t xml:space="preserve">Bergmann, SM, Monaghan, S, Cieslak, M, Wang, Q, Zeng, W, Fichtner, D &amp; Kempter, J 2016, ‘Is There Any Species Specificity in Infections with Aquatic Animal Herpesviruses?–The Koi Herpesvirus (KHV): An Alloherpesvirus Model’, </w:t>
      </w:r>
      <w:r w:rsidRPr="00EE1176">
        <w:rPr>
          <w:i/>
        </w:rPr>
        <w:t>Fisheries and Aquaculture Journal</w:t>
      </w:r>
      <w:r w:rsidRPr="00EE1176">
        <w:t xml:space="preserve">, vol. 7, pp. 1-5, available at </w:t>
      </w:r>
      <w:hyperlink r:id="rId199" w:history="1">
        <w:r w:rsidRPr="00EE1176">
          <w:rPr>
            <w:rStyle w:val="Hyperlink"/>
          </w:rPr>
          <w:t>https://doi.org/10.4172/2150-3508.1000169</w:t>
        </w:r>
      </w:hyperlink>
    </w:p>
    <w:p w14:paraId="46442942" w14:textId="1FA2D8FD" w:rsidR="00EE1176" w:rsidRPr="00EE1176" w:rsidRDefault="00EE1176" w:rsidP="00EE1176">
      <w:pPr>
        <w:pStyle w:val="EndNoteBibliography"/>
        <w:spacing w:after="240"/>
        <w:rPr>
          <w:u w:val="single"/>
        </w:rPr>
      </w:pPr>
      <w:r w:rsidRPr="00EE1176">
        <w:t xml:space="preserve">Bergmann, SM, Sadowski, J, Kielpinski, M, Bartlomiejczyk, M, Fichtner, D, Riebe, R, Lenk, M &amp; Kempter, J 2010, ‘Susceptibility of koi × crucian carp and koi × goldfish hybrids to koi herpesvirus (KHV) and the development of KHV disease (KHVD)’, </w:t>
      </w:r>
      <w:r w:rsidRPr="00EE1176">
        <w:rPr>
          <w:i/>
        </w:rPr>
        <w:t>Journal of Fish Diseases</w:t>
      </w:r>
      <w:r w:rsidRPr="00EE1176">
        <w:t xml:space="preserve">, vol. 33, no. 3, pp. 267-72, available at </w:t>
      </w:r>
      <w:hyperlink r:id="rId200" w:history="1">
        <w:r w:rsidRPr="00EE1176">
          <w:rPr>
            <w:rStyle w:val="Hyperlink"/>
          </w:rPr>
          <w:t>https://doi.org/10.1111/j.1365-2761.2009.01127.x</w:t>
        </w:r>
      </w:hyperlink>
    </w:p>
    <w:p w14:paraId="1A04374E" w14:textId="4FC68D0F" w:rsidR="00EE1176" w:rsidRPr="00EE1176" w:rsidRDefault="00EE1176" w:rsidP="00EE1176">
      <w:pPr>
        <w:pStyle w:val="EndNoteBibliography"/>
        <w:spacing w:after="240"/>
      </w:pPr>
      <w:r w:rsidRPr="00EE1176">
        <w:t xml:space="preserve">Bergmann, SM, Schütze, H, Fischer, U, Fichtner, D, Riechardt, M, Meyer, K, Schrudde, D &amp; Kempter, J 2009, ‘Detection of koi herpes virus (KHV) genome in apparently health fish’, </w:t>
      </w:r>
      <w:r w:rsidRPr="00EE1176">
        <w:rPr>
          <w:i/>
        </w:rPr>
        <w:t>Bulletin of the European Association of Fish Pathologists</w:t>
      </w:r>
      <w:r w:rsidRPr="00EE1176">
        <w:t xml:space="preserve">, vol. 29, no. 5, pp. 145-52, available at </w:t>
      </w:r>
      <w:hyperlink r:id="rId201" w:history="1">
        <w:r w:rsidRPr="00EE1176">
          <w:rPr>
            <w:rStyle w:val="Hyperlink"/>
          </w:rPr>
          <w:t>https://eafp.org/download/2009-Volume29/Issue%205/Bulletin%20295-1.pdf</w:t>
        </w:r>
      </w:hyperlink>
    </w:p>
    <w:p w14:paraId="336E4844" w14:textId="50F336DC" w:rsidR="00EE1176" w:rsidRPr="00EE1176" w:rsidRDefault="00EE1176" w:rsidP="00EE1176">
      <w:pPr>
        <w:pStyle w:val="EndNoteBibliography"/>
        <w:spacing w:after="240"/>
      </w:pPr>
      <w:r w:rsidRPr="00EE1176">
        <w:t xml:space="preserve">Bigarré, L, Baud, M, Cabon, J, Crenn, K &amp; Castric, J 2010, ‘New PCR probes for detection and genotyping of piscine betanodaviruses’, </w:t>
      </w:r>
      <w:r w:rsidRPr="00EE1176">
        <w:rPr>
          <w:i/>
        </w:rPr>
        <w:t>Journal of fish diseases</w:t>
      </w:r>
      <w:r w:rsidRPr="00EE1176">
        <w:t xml:space="preserve">, vol. 33, no. 11, pp. 907-12, available at </w:t>
      </w:r>
      <w:hyperlink r:id="rId202" w:history="1">
        <w:r w:rsidRPr="00EE1176">
          <w:rPr>
            <w:rStyle w:val="Hyperlink"/>
          </w:rPr>
          <w:t>https://doi.org/10.1111/j.1365-2761.2010.01188.x</w:t>
        </w:r>
      </w:hyperlink>
    </w:p>
    <w:p w14:paraId="557C4045" w14:textId="01BE6CED" w:rsidR="00EE1176" w:rsidRPr="00EE1176" w:rsidRDefault="00EE1176" w:rsidP="00EE1176">
      <w:pPr>
        <w:pStyle w:val="EndNoteBibliography"/>
        <w:spacing w:after="240"/>
      </w:pPr>
      <w:r w:rsidRPr="00EE1176">
        <w:t xml:space="preserve">Bigarré, L, Lesne, M, Lautraite, A, Chesneau, V, Leroux, A, Jamin, M, Boitard, PM, Toffan, A, Prearo, M, Labrut, S &amp; Daniel, P 2017, ‘Molecular identification of iridoviruses infecting various sturgeon species in Europe’, </w:t>
      </w:r>
      <w:r w:rsidRPr="00EE1176">
        <w:rPr>
          <w:i/>
        </w:rPr>
        <w:t>Journal of Fish Diseases</w:t>
      </w:r>
      <w:r w:rsidRPr="00EE1176">
        <w:t xml:space="preserve">, vol. 40, pp. 105-18, available at </w:t>
      </w:r>
      <w:hyperlink r:id="rId203" w:history="1">
        <w:r w:rsidRPr="00EE1176">
          <w:rPr>
            <w:rStyle w:val="Hyperlink"/>
          </w:rPr>
          <w:t>http://dx.doi.org/10.1111/jfd.12498</w:t>
        </w:r>
      </w:hyperlink>
      <w:r w:rsidRPr="00EE1176">
        <w:t>, accessed 12 August 2016.</w:t>
      </w:r>
    </w:p>
    <w:p w14:paraId="3A08E853" w14:textId="3BC620ED" w:rsidR="00EE1176" w:rsidRPr="00EE1176" w:rsidRDefault="00EE1176" w:rsidP="00EE1176">
      <w:pPr>
        <w:pStyle w:val="EndNoteBibliography"/>
        <w:spacing w:after="240"/>
      </w:pPr>
      <w:r w:rsidRPr="00EE1176">
        <w:t xml:space="preserve">Billard, R, Cosson, J, Noveiri, SB &amp; Pourkazemi, M 2004, ‘Cryopreservation and short-term storage of sturgeon sperm, a review’, </w:t>
      </w:r>
      <w:r w:rsidRPr="00EE1176">
        <w:rPr>
          <w:i/>
        </w:rPr>
        <w:t>Aquaculture</w:t>
      </w:r>
      <w:r w:rsidRPr="00EE1176">
        <w:t xml:space="preserve">, vol. 236, no. 1–4, pp. 1-9, available at </w:t>
      </w:r>
      <w:hyperlink r:id="rId204" w:history="1">
        <w:r w:rsidRPr="00EE1176">
          <w:rPr>
            <w:rStyle w:val="Hyperlink"/>
          </w:rPr>
          <w:t>http://dx.doi.org/10.1016/j.aquaculture.2003.10.029</w:t>
        </w:r>
      </w:hyperlink>
      <w:r w:rsidRPr="00EE1176">
        <w:t>, accessed 28 April 2023.</w:t>
      </w:r>
    </w:p>
    <w:p w14:paraId="4BB12CE2" w14:textId="65595FDC" w:rsidR="00EE1176" w:rsidRPr="00EE1176" w:rsidRDefault="00EE1176" w:rsidP="00EE1176">
      <w:pPr>
        <w:pStyle w:val="EndNoteBibliography"/>
        <w:spacing w:after="240"/>
      </w:pPr>
      <w:r w:rsidRPr="00EE1176">
        <w:t xml:space="preserve">Billard, R &amp; Lecointre, G 2001, ‘Biology and conservation of sturgeon and paddlefish’, </w:t>
      </w:r>
      <w:r w:rsidRPr="00EE1176">
        <w:rPr>
          <w:i/>
        </w:rPr>
        <w:t>Reviews in Fish Biology and Fisheries</w:t>
      </w:r>
      <w:r w:rsidRPr="00EE1176">
        <w:t xml:space="preserve">, vol. 10, no. 4, pp. 355-92, available at </w:t>
      </w:r>
      <w:hyperlink r:id="rId205" w:history="1">
        <w:r w:rsidRPr="00EE1176">
          <w:rPr>
            <w:rStyle w:val="Hyperlink"/>
          </w:rPr>
          <w:t>https://doi.org/10.1023/A:1012231526151</w:t>
        </w:r>
      </w:hyperlink>
    </w:p>
    <w:p w14:paraId="4A3EFEA7" w14:textId="48ECE0CB" w:rsidR="00EE1176" w:rsidRPr="00EE1176" w:rsidRDefault="00EE1176" w:rsidP="00EE1176">
      <w:pPr>
        <w:pStyle w:val="EndNoteBibliography"/>
        <w:spacing w:after="240"/>
      </w:pPr>
      <w:r w:rsidRPr="00EE1176">
        <w:t xml:space="preserve">Bitchava, K, Chassalevris, T, Lampou, E, Athanassopoulou, F, Economou, V &amp; Dovas, CI 2019, ‘Occurrence and molecular characterization of betanodaviruses in fish and invertebrates of the Greek territorial waters’, </w:t>
      </w:r>
      <w:r w:rsidRPr="00EE1176">
        <w:rPr>
          <w:i/>
        </w:rPr>
        <w:t>Journal of Fish Diseases</w:t>
      </w:r>
      <w:r w:rsidRPr="00EE1176">
        <w:t xml:space="preserve">, vol. 42, pp. 1773-83, available at </w:t>
      </w:r>
      <w:hyperlink r:id="rId206" w:history="1">
        <w:r w:rsidRPr="00EE1176">
          <w:rPr>
            <w:rStyle w:val="Hyperlink"/>
          </w:rPr>
          <w:t>https://doi.org/10.1111/jfd.13098</w:t>
        </w:r>
      </w:hyperlink>
    </w:p>
    <w:p w14:paraId="67379DF2" w14:textId="4EEA3326" w:rsidR="00EE1176" w:rsidRPr="00EE1176" w:rsidRDefault="00EE1176" w:rsidP="00EE1176">
      <w:pPr>
        <w:pStyle w:val="EndNoteBibliography"/>
        <w:spacing w:after="240"/>
      </w:pPr>
      <w:r w:rsidRPr="00EE1176">
        <w:t xml:space="preserve">Blazhekovikj-Dimovska, D, Doligalska, M &amp; Nowakowska, J 2017, ‘First Record of </w:t>
      </w:r>
      <w:r w:rsidRPr="00EE1176">
        <w:rPr>
          <w:i/>
        </w:rPr>
        <w:t xml:space="preserve">Argulus foliaceus </w:t>
      </w:r>
      <w:r w:rsidRPr="00EE1176">
        <w:t>(Linnaeus, 1758) in Common carp (</w:t>
      </w:r>
      <w:r w:rsidRPr="00EE1176">
        <w:rPr>
          <w:i/>
        </w:rPr>
        <w:t>Cyprinus carpio</w:t>
      </w:r>
      <w:r w:rsidRPr="00EE1176">
        <w:t xml:space="preserve"> Linnaeus, 1758) in Macedonian waters with scanning electron microscopy’, </w:t>
      </w:r>
      <w:r w:rsidRPr="00EE1176">
        <w:rPr>
          <w:i/>
        </w:rPr>
        <w:t>International journal of scientific engineering research</w:t>
      </w:r>
      <w:r w:rsidRPr="00EE1176">
        <w:t xml:space="preserve">, vol. 8, no. 3, pp. 1001-4, available at </w:t>
      </w:r>
      <w:hyperlink r:id="rId207" w:history="1">
        <w:r w:rsidRPr="00EE1176">
          <w:rPr>
            <w:rStyle w:val="Hyperlink"/>
          </w:rPr>
          <w:t>http://eprints.uklo.edu.mk/2115/1/First-Record-of-Argulus-foliaceus-Linnaeus-1758-in-Common-Carp-Cyprinus-carpio-Linnaeus-1758-in-Macedonian-Waters-with-Scanning-Electron-Microscopy.pdf</w:t>
        </w:r>
      </w:hyperlink>
    </w:p>
    <w:p w14:paraId="3459E021" w14:textId="378C442E" w:rsidR="00EE1176" w:rsidRPr="00EE1176" w:rsidRDefault="00EE1176" w:rsidP="00EE1176">
      <w:pPr>
        <w:pStyle w:val="EndNoteBibliography"/>
        <w:spacing w:after="240"/>
      </w:pPr>
      <w:r w:rsidRPr="00EE1176">
        <w:t xml:space="preserve">Bloch, B, Gravningen, K &amp; Larsen, JL 1991, ‘Encephalomyelitis among turbot associated with a picornavirus-like agent’, </w:t>
      </w:r>
      <w:r w:rsidRPr="00EE1176">
        <w:rPr>
          <w:i/>
        </w:rPr>
        <w:t>Diseases of Aquatic Organisms</w:t>
      </w:r>
      <w:r w:rsidRPr="00EE1176">
        <w:t xml:space="preserve">, vol. 10, pp. 65-70, available at </w:t>
      </w:r>
      <w:hyperlink r:id="rId208" w:history="1">
        <w:r w:rsidRPr="00EE1176">
          <w:rPr>
            <w:rStyle w:val="Hyperlink"/>
          </w:rPr>
          <w:t>https://www.int-res.com/articles/dao/10/d010p065.pdf</w:t>
        </w:r>
      </w:hyperlink>
    </w:p>
    <w:p w14:paraId="2A48E12C" w14:textId="19520A61" w:rsidR="00EE1176" w:rsidRPr="00EE1176" w:rsidRDefault="00EE1176" w:rsidP="00EE1176">
      <w:pPr>
        <w:pStyle w:val="EndNoteBibliography"/>
        <w:spacing w:after="240"/>
      </w:pPr>
      <w:r w:rsidRPr="00EE1176">
        <w:t xml:space="preserve">Boily, F, Malcolm, G &amp; Johnson, SC 2019, </w:t>
      </w:r>
      <w:r w:rsidRPr="00EE1176">
        <w:rPr>
          <w:i/>
        </w:rPr>
        <w:t>Characterization of Aeromonas salmonicida and furunculosis to inform pathogen transfer risk assessments in British Columbia</w:t>
      </w:r>
      <w:r w:rsidRPr="00EE1176">
        <w:t xml:space="preserve">, The Canadian Science </w:t>
      </w:r>
      <w:r w:rsidRPr="00EE1176">
        <w:lastRenderedPageBreak/>
        <w:t xml:space="preserve">Advisory Secretariat, Fisheries and Oceans Canada, Canadian Science Advisory Secretariat, Otawa, available at </w:t>
      </w:r>
      <w:hyperlink r:id="rId209" w:history="1">
        <w:r w:rsidRPr="00EE1176">
          <w:rPr>
            <w:rStyle w:val="Hyperlink"/>
          </w:rPr>
          <w:t>https://waves-vagues.dfo-mpo.gc.ca/Library/40852611.pdf</w:t>
        </w:r>
      </w:hyperlink>
      <w:r w:rsidRPr="00EE1176">
        <w:t>.</w:t>
      </w:r>
    </w:p>
    <w:p w14:paraId="0E0A0B75" w14:textId="77777777" w:rsidR="00EE1176" w:rsidRPr="00EE1176" w:rsidRDefault="00EE1176" w:rsidP="00EE1176">
      <w:pPr>
        <w:pStyle w:val="EndNoteBibliography"/>
        <w:spacing w:after="240"/>
      </w:pPr>
      <w:r w:rsidRPr="00EE1176">
        <w:t xml:space="preserve">Bondad-Reantaso, MG, MacKinnon, B, Karunasagar, I, Fridman, S, Alday-Sanz, V, Brun, E, Le Groumellec, M, Li, A, Surachetpong, W, Karunasagar, I, Hao, B, Dall'Occo, A, Urbani, R &amp; Caputo, A 2023, ‘Review of alternatives to antibiotic use in aquaculture’, </w:t>
      </w:r>
      <w:r w:rsidRPr="00EE1176">
        <w:rPr>
          <w:i/>
        </w:rPr>
        <w:t>Reviews in Aquaculture</w:t>
      </w:r>
      <w:r w:rsidRPr="00EE1176">
        <w:t>. pp. 1-31, available at DOI: 10.1111/raq.12786</w:t>
      </w:r>
    </w:p>
    <w:p w14:paraId="188A30C0" w14:textId="77777777" w:rsidR="00EE1176" w:rsidRPr="00EE1176" w:rsidRDefault="00EE1176" w:rsidP="00EE1176">
      <w:pPr>
        <w:pStyle w:val="EndNoteBibliography"/>
        <w:spacing w:after="240"/>
      </w:pPr>
      <w:r w:rsidRPr="00EE1176">
        <w:t xml:space="preserve">Bootland, LM &amp; Leong, JC 1999, ‘Infectious hematopoietic necrosis virus’, in PTK Woo &amp; DW Bruno (eds), </w:t>
      </w:r>
      <w:r w:rsidRPr="00EE1176">
        <w:rPr>
          <w:i/>
        </w:rPr>
        <w:t>Fish Diseases and Disorders, Volume 3: Viral, Bacterial and Fungal Infections.</w:t>
      </w:r>
      <w:r w:rsidRPr="00EE1176">
        <w:t>, CAB International, Oxon, UK, pp. 57-121.</w:t>
      </w:r>
    </w:p>
    <w:p w14:paraId="20E07D5C" w14:textId="2E1DEAE0" w:rsidR="00EE1176" w:rsidRPr="00EE1176" w:rsidRDefault="00EE1176" w:rsidP="00EE1176">
      <w:pPr>
        <w:pStyle w:val="EndNoteBibliography"/>
        <w:spacing w:after="240"/>
      </w:pPr>
      <w:r w:rsidRPr="00EE1176">
        <w:t xml:space="preserve">Bosi, G, Arrighi, S, Giancamillo, AD &amp; Domeneghini, C 2005, ‘Histochemistry of glycoconjugates in mucous cells of </w:t>
      </w:r>
      <w:r w:rsidRPr="00EE1176">
        <w:rPr>
          <w:i/>
        </w:rPr>
        <w:t>Salmo trutta</w:t>
      </w:r>
      <w:r w:rsidRPr="00EE1176">
        <w:t xml:space="preserve"> uninfected and naturally parasitized with intestinal helminths’, </w:t>
      </w:r>
      <w:r w:rsidRPr="00EE1176">
        <w:rPr>
          <w:i/>
        </w:rPr>
        <w:t>Diseases of Aquatic Organisms</w:t>
      </w:r>
      <w:r w:rsidRPr="00EE1176">
        <w:t xml:space="preserve">, vol. 64, pp. 45-51, available at </w:t>
      </w:r>
      <w:hyperlink r:id="rId210" w:history="1">
        <w:r w:rsidRPr="00EE1176">
          <w:rPr>
            <w:rStyle w:val="Hyperlink"/>
          </w:rPr>
          <w:t>https://www.int-res.com/abstracts/dao/v64/n1/p45-51/</w:t>
        </w:r>
      </w:hyperlink>
    </w:p>
    <w:p w14:paraId="6B93F71D" w14:textId="457992B6" w:rsidR="00EE1176" w:rsidRPr="00EE1176" w:rsidRDefault="00EE1176" w:rsidP="00EE1176">
      <w:pPr>
        <w:pStyle w:val="EndNoteBibliography"/>
        <w:spacing w:after="240"/>
      </w:pPr>
      <w:r w:rsidRPr="00EE1176">
        <w:t xml:space="preserve">Bovo, G, Håstein, T, Hill, B, LaPatra, S, Michel, C, Olesen, N, Shchelkunov, IS, Storset, A, Wolffrom, T &amp; Midtlyng, PJ 2005a, </w:t>
      </w:r>
      <w:r w:rsidRPr="00EE1176">
        <w:rPr>
          <w:i/>
        </w:rPr>
        <w:t>Fish Egg Trade. Work package 1 report: Hazard identification for vertical transfer of fish disease agents</w:t>
      </w:r>
      <w:r w:rsidRPr="00EE1176">
        <w:t xml:space="preserve">, European Commission, QLK2-CT-2002-01546, VESO, Oslo, available at </w:t>
      </w:r>
      <w:hyperlink r:id="rId211" w:history="1">
        <w:r w:rsidRPr="00EE1176">
          <w:rPr>
            <w:rStyle w:val="Hyperlink"/>
          </w:rPr>
          <w:t>https://www.eurl-fish-crustacean.eu/fish/scientific-reports</w:t>
        </w:r>
      </w:hyperlink>
      <w:r w:rsidRPr="00EE1176">
        <w:t>.</w:t>
      </w:r>
    </w:p>
    <w:p w14:paraId="3464BD4B" w14:textId="77777777" w:rsidR="00EE1176" w:rsidRPr="00EE1176" w:rsidRDefault="00EE1176" w:rsidP="00EE1176">
      <w:pPr>
        <w:pStyle w:val="EndNoteBibliography"/>
        <w:spacing w:after="240"/>
      </w:pPr>
      <w:r w:rsidRPr="00EE1176">
        <w:t xml:space="preserve">Bovo, G, Hill, B, Husby, A, Håstein, T, Michel, C, Olesen, NJ, Storset, A &amp; Midtlyng, PJ 2005b, </w:t>
      </w:r>
      <w:r w:rsidRPr="00EE1176">
        <w:rPr>
          <w:i/>
        </w:rPr>
        <w:t>Work package 3 report: pathogen survival outside the host, and susceptibility to disinfection</w:t>
      </w:r>
      <w:r w:rsidRPr="00EE1176">
        <w:t>, QLK2-CT-2002-01546: Fish Egg Trade, VESO, Oslo.</w:t>
      </w:r>
    </w:p>
    <w:p w14:paraId="4D5B2C0D" w14:textId="069485B9" w:rsidR="00EE1176" w:rsidRPr="00EE1176" w:rsidRDefault="00EE1176" w:rsidP="00EE1176">
      <w:pPr>
        <w:pStyle w:val="EndNoteBibliography"/>
        <w:spacing w:after="240"/>
      </w:pPr>
      <w:r w:rsidRPr="00EE1176">
        <w:t xml:space="preserve">Bowden, TJ 2003, ‘A study of the susceptibility of Atlantic halibut, </w:t>
      </w:r>
      <w:r w:rsidRPr="00EE1176">
        <w:rPr>
          <w:i/>
        </w:rPr>
        <w:t>Hippoglossus hippoglossus</w:t>
      </w:r>
      <w:r w:rsidRPr="00EE1176">
        <w:t xml:space="preserve"> (L.), to viral haemorrhagic septicaemia virus isolated from turbot, </w:t>
      </w:r>
      <w:r w:rsidRPr="00EE1176">
        <w:rPr>
          <w:i/>
        </w:rPr>
        <w:t xml:space="preserve">Scophthalmus maximus </w:t>
      </w:r>
      <w:r w:rsidRPr="00EE1176">
        <w:t xml:space="preserve">(L.)’, </w:t>
      </w:r>
      <w:r w:rsidRPr="00EE1176">
        <w:rPr>
          <w:i/>
        </w:rPr>
        <w:t>Journal of Fish Diseases</w:t>
      </w:r>
      <w:r w:rsidRPr="00EE1176">
        <w:t xml:space="preserve">, vol. 26, pp. 207-12, available at </w:t>
      </w:r>
      <w:hyperlink r:id="rId212" w:history="1">
        <w:r w:rsidRPr="00EE1176">
          <w:rPr>
            <w:rStyle w:val="Hyperlink"/>
          </w:rPr>
          <w:t>https://doi.org/10.1046/j.1365-2761.2003.00445.x</w:t>
        </w:r>
      </w:hyperlink>
    </w:p>
    <w:p w14:paraId="3924EA19" w14:textId="5A295F8F" w:rsidR="00EE1176" w:rsidRPr="00EE1176" w:rsidRDefault="00EE1176" w:rsidP="00EE1176">
      <w:pPr>
        <w:pStyle w:val="EndNoteBibliography"/>
        <w:spacing w:after="240"/>
      </w:pPr>
      <w:r w:rsidRPr="00EE1176">
        <w:t xml:space="preserve">Bower-Shore, C 1940, ‘An investigation of the common fish louse, </w:t>
      </w:r>
      <w:r w:rsidRPr="00EE1176">
        <w:rPr>
          <w:i/>
        </w:rPr>
        <w:t>Argulus foliaceus</w:t>
      </w:r>
      <w:r w:rsidRPr="00EE1176">
        <w:t xml:space="preserve"> (Linn.)’, </w:t>
      </w:r>
      <w:r w:rsidRPr="00EE1176">
        <w:rPr>
          <w:i/>
        </w:rPr>
        <w:t>Parasitology</w:t>
      </w:r>
      <w:r w:rsidRPr="00EE1176">
        <w:t xml:space="preserve">, vol. 32, no. 4, pp. 361-71, available at </w:t>
      </w:r>
      <w:hyperlink r:id="rId213" w:history="1">
        <w:r w:rsidRPr="00EE1176">
          <w:rPr>
            <w:rStyle w:val="Hyperlink"/>
          </w:rPr>
          <w:t>https://doi.org/10.1017/S0031182000015869</w:t>
        </w:r>
      </w:hyperlink>
    </w:p>
    <w:p w14:paraId="4F809673" w14:textId="684ED734" w:rsidR="00EE1176" w:rsidRPr="00EE1176" w:rsidRDefault="00EE1176" w:rsidP="00EE1176">
      <w:pPr>
        <w:pStyle w:val="EndNoteBibliography"/>
        <w:spacing w:after="240"/>
      </w:pPr>
      <w:r w:rsidRPr="00EE1176">
        <w:t xml:space="preserve">Bowker, JD, Trushenski, JT, Gaikowski, MP &amp; Straus, DL (eds) 2016, </w:t>
      </w:r>
      <w:r w:rsidRPr="00EE1176">
        <w:rPr>
          <w:i/>
        </w:rPr>
        <w:t>Guide to Using Drugs, Biologics, and Other Chemicals in Aquaculture</w:t>
      </w:r>
      <w:r w:rsidRPr="00EE1176">
        <w:t xml:space="preserve">, Fish Culture Section of the American Fisheries Society, available at </w:t>
      </w:r>
      <w:hyperlink r:id="rId214" w:history="1">
        <w:r w:rsidRPr="00EE1176">
          <w:rPr>
            <w:rStyle w:val="Hyperlink"/>
          </w:rPr>
          <w:t>https://fishculture.fisheries.org/working-group-on-aquaculture-drugs-chemicals-biologics/wgadcb-resources-tools/guide-to-using-drugs-biologics-and-other-chemicals-in-aquaculture/</w:t>
        </w:r>
      </w:hyperlink>
      <w:r w:rsidRPr="00EE1176">
        <w:t>.</w:t>
      </w:r>
    </w:p>
    <w:p w14:paraId="306B2B81" w14:textId="3320EEE8" w:rsidR="00EE1176" w:rsidRPr="00EE1176" w:rsidRDefault="00EE1176" w:rsidP="00EE1176">
      <w:pPr>
        <w:pStyle w:val="EndNoteBibliography"/>
        <w:spacing w:after="240"/>
      </w:pPr>
      <w:r w:rsidRPr="00EE1176">
        <w:t xml:space="preserve">Brand, MD, Hill, RD, Brenes, R, Chaney, JC, Wilkes, RP, Grayfer, L, Miller, DL &amp; Gray, MJ 2016, ‘Water temperature affects susceptibility to Ranavirus’, </w:t>
      </w:r>
      <w:r w:rsidRPr="00EE1176">
        <w:rPr>
          <w:i/>
        </w:rPr>
        <w:t>EcoHealth</w:t>
      </w:r>
      <w:r w:rsidRPr="00EE1176">
        <w:t xml:space="preserve">, vol. 13, no. 2, pp. 350-9, available at </w:t>
      </w:r>
      <w:hyperlink r:id="rId215" w:history="1">
        <w:r w:rsidRPr="00EE1176">
          <w:rPr>
            <w:rStyle w:val="Hyperlink"/>
          </w:rPr>
          <w:t>https://doi.org/10.1007/s10393-016-1120-1</w:t>
        </w:r>
      </w:hyperlink>
    </w:p>
    <w:p w14:paraId="17260F32" w14:textId="33FBDE12" w:rsidR="00EE1176" w:rsidRPr="00EE1176" w:rsidRDefault="00EE1176" w:rsidP="00EE1176">
      <w:pPr>
        <w:pStyle w:val="EndNoteBibliography"/>
        <w:spacing w:after="240"/>
      </w:pPr>
      <w:r w:rsidRPr="00EE1176">
        <w:t xml:space="preserve">Bravo, S &amp; Kojagura, V 2004, ‘First isolation of </w:t>
      </w:r>
      <w:r w:rsidRPr="00EE1176">
        <w:rPr>
          <w:i/>
        </w:rPr>
        <w:t xml:space="preserve">Yersinia ruckeri </w:t>
      </w:r>
      <w:r w:rsidRPr="00EE1176">
        <w:t>from rainbow trout (</w:t>
      </w:r>
      <w:r w:rsidRPr="00EE1176">
        <w:rPr>
          <w:i/>
        </w:rPr>
        <w:t>Oncorhynchus mykiss</w:t>
      </w:r>
      <w:r w:rsidRPr="00EE1176">
        <w:t xml:space="preserve">) in Peru’, </w:t>
      </w:r>
      <w:r w:rsidRPr="00EE1176">
        <w:rPr>
          <w:i/>
        </w:rPr>
        <w:t>Bulletin European Association of Fish Pathologists</w:t>
      </w:r>
      <w:r w:rsidRPr="00EE1176">
        <w:t xml:space="preserve">, vol. 24, pp. 104-8, available at </w:t>
      </w:r>
      <w:hyperlink r:id="rId216" w:history="1">
        <w:r w:rsidRPr="00EE1176">
          <w:rPr>
            <w:rStyle w:val="Hyperlink"/>
          </w:rPr>
          <w:t>https://eafp.org/download/2004-Volume24/Issue%202/24_104.pdf</w:t>
        </w:r>
      </w:hyperlink>
      <w:r w:rsidRPr="00EE1176">
        <w:t>, accessed 28 April 2023.</w:t>
      </w:r>
    </w:p>
    <w:p w14:paraId="3B36167D" w14:textId="03DC8038" w:rsidR="00EE1176" w:rsidRPr="00EE1176" w:rsidRDefault="00EE1176" w:rsidP="00EE1176">
      <w:pPr>
        <w:pStyle w:val="EndNoteBibliography"/>
        <w:spacing w:after="240"/>
      </w:pPr>
      <w:r w:rsidRPr="00EE1176">
        <w:t xml:space="preserve">Brenes, R, Gray, MJ, Waltzek, TB, Wilkes, RP &amp; Miller, DL 2014a, ‘Transmission of ranavirus between ectothermic vertebrate hosts’, </w:t>
      </w:r>
      <w:r w:rsidRPr="00EE1176">
        <w:rPr>
          <w:i/>
        </w:rPr>
        <w:t>PLOS ONE</w:t>
      </w:r>
      <w:r w:rsidRPr="00EE1176">
        <w:t xml:space="preserve">, vol. 9, no. 3, pp. e92476, available at </w:t>
      </w:r>
      <w:hyperlink r:id="rId217" w:history="1">
        <w:r w:rsidRPr="00EE1176">
          <w:rPr>
            <w:rStyle w:val="Hyperlink"/>
          </w:rPr>
          <w:t>http://dx.doi.org/10.1371/journal.pone.0092476</w:t>
        </w:r>
      </w:hyperlink>
      <w:r w:rsidRPr="00EE1176">
        <w:t>, accessed 6 October 2016.</w:t>
      </w:r>
    </w:p>
    <w:p w14:paraId="77A07949" w14:textId="11064984" w:rsidR="00EE1176" w:rsidRPr="00EE1176" w:rsidRDefault="00EE1176" w:rsidP="00EE1176">
      <w:pPr>
        <w:pStyle w:val="EndNoteBibliography"/>
        <w:spacing w:after="240"/>
      </w:pPr>
      <w:r w:rsidRPr="00EE1176">
        <w:t xml:space="preserve">Brenes, R, Miller, DL, Waltzek, TB, Wilkes, RP, Tucker, JL, Chaney, JC, Hardman, RH, Brand, MD, Huether, RR &amp; Gray, MJ 2014b, ‘Susceptibility of fish and turtles to three ranaviruses isolated from </w:t>
      </w:r>
      <w:r w:rsidRPr="00EE1176">
        <w:lastRenderedPageBreak/>
        <w:t xml:space="preserve">different ectothermic vertebrate classes’, </w:t>
      </w:r>
      <w:r w:rsidRPr="00EE1176">
        <w:rPr>
          <w:i/>
        </w:rPr>
        <w:t>Journal of Aquatic Animal Health</w:t>
      </w:r>
      <w:r w:rsidRPr="00EE1176">
        <w:t xml:space="preserve">, vol. 26, no. 2, pp. 118-26, available at </w:t>
      </w:r>
      <w:hyperlink r:id="rId218" w:history="1">
        <w:r w:rsidRPr="00EE1176">
          <w:rPr>
            <w:rStyle w:val="Hyperlink"/>
          </w:rPr>
          <w:t>http://dx.doi.org/10.1080/08997659.2014.886637</w:t>
        </w:r>
      </w:hyperlink>
      <w:r w:rsidRPr="00EE1176">
        <w:t xml:space="preserve"> (Abstract only)</w:t>
      </w:r>
    </w:p>
    <w:p w14:paraId="1E281ED1" w14:textId="77777777" w:rsidR="00EE1176" w:rsidRPr="00EE1176" w:rsidRDefault="00EE1176" w:rsidP="00EE1176">
      <w:pPr>
        <w:pStyle w:val="EndNoteBibliography"/>
        <w:spacing w:after="240"/>
      </w:pPr>
      <w:r w:rsidRPr="00EE1176">
        <w:t xml:space="preserve">Bretzinger, A, Fischer-Scherl, T, Oumouna, M, Hoffman, R &amp; Truyen, U 1999, ‘Mass mortalities in koi carp, </w:t>
      </w:r>
      <w:r w:rsidRPr="00EE1176">
        <w:rPr>
          <w:i/>
        </w:rPr>
        <w:t>Cyprinus carpio</w:t>
      </w:r>
      <w:r w:rsidRPr="00EE1176">
        <w:t xml:space="preserve">, associated with gill and skin disease’, </w:t>
      </w:r>
      <w:r w:rsidRPr="00EE1176">
        <w:rPr>
          <w:i/>
        </w:rPr>
        <w:t>Bulletin of the European Association of Fish Pathologists</w:t>
      </w:r>
      <w:r w:rsidRPr="00EE1176">
        <w:t>, vol. 19, no. 5, pp. 182-5</w:t>
      </w:r>
    </w:p>
    <w:p w14:paraId="543648C9" w14:textId="71A633F5" w:rsidR="00EE1176" w:rsidRPr="00EE1176" w:rsidRDefault="00EE1176" w:rsidP="00EE1176">
      <w:pPr>
        <w:pStyle w:val="EndNoteBibliography"/>
        <w:spacing w:after="240"/>
      </w:pPr>
      <w:r w:rsidRPr="00EE1176">
        <w:t xml:space="preserve">Breyta, R, Brito, I, Ferguson, P, Kurath, G, Naish, KA, Purcell, MK, Wargo, AR &amp; LaDeau, SL 2017, ‘Transmission routes maintaining a viral pathogen of steelhead trout within a complex multi-host assemblage’, </w:t>
      </w:r>
      <w:r w:rsidRPr="00EE1176">
        <w:rPr>
          <w:i/>
        </w:rPr>
        <w:t>Ecology and Evolution</w:t>
      </w:r>
      <w:r w:rsidRPr="00EE1176">
        <w:t xml:space="preserve">, vol. 7, no. 20, pp. 8187-200, available at </w:t>
      </w:r>
      <w:hyperlink r:id="rId219" w:history="1">
        <w:r w:rsidRPr="00EE1176">
          <w:rPr>
            <w:rStyle w:val="Hyperlink"/>
          </w:rPr>
          <w:t>https://doi.org/10.1002/ece3.3276</w:t>
        </w:r>
      </w:hyperlink>
    </w:p>
    <w:p w14:paraId="4B9855BD" w14:textId="1203C53F" w:rsidR="00EE1176" w:rsidRPr="00EE1176" w:rsidRDefault="00EE1176" w:rsidP="00EE1176">
      <w:pPr>
        <w:pStyle w:val="EndNoteBibliography"/>
        <w:spacing w:after="240"/>
      </w:pPr>
      <w:r w:rsidRPr="00EE1176">
        <w:t>Bricknell, IR, Bowden, TJ, Bruno, DW, MacLachlan, P, Johnstone, R &amp; Ellis, AE 1999, ‘Susceptibility of Atlantic halibut,</w:t>
      </w:r>
      <w:r w:rsidRPr="00EE1176">
        <w:rPr>
          <w:i/>
        </w:rPr>
        <w:t xml:space="preserve"> Hippoglossus hippoglossus </w:t>
      </w:r>
      <w:r w:rsidRPr="00EE1176">
        <w:t xml:space="preserve">(L.) to infection with typical and atypical </w:t>
      </w:r>
      <w:r w:rsidRPr="00EE1176">
        <w:rPr>
          <w:i/>
        </w:rPr>
        <w:t>Aeromonas salmonicida</w:t>
      </w:r>
      <w:r w:rsidRPr="00EE1176">
        <w:t xml:space="preserve">’, </w:t>
      </w:r>
      <w:r w:rsidRPr="00EE1176">
        <w:rPr>
          <w:i/>
        </w:rPr>
        <w:t>Aquaculture</w:t>
      </w:r>
      <w:r w:rsidRPr="00EE1176">
        <w:t xml:space="preserve">, vol. 175, no. 1, pp. 1-13, available at </w:t>
      </w:r>
      <w:hyperlink r:id="rId220" w:history="1">
        <w:r w:rsidRPr="00EE1176">
          <w:rPr>
            <w:rStyle w:val="Hyperlink"/>
          </w:rPr>
          <w:t>https://doi.org/10.1016/S0044-8486(99)00025-3</w:t>
        </w:r>
      </w:hyperlink>
    </w:p>
    <w:p w14:paraId="54B339BF" w14:textId="1099AB49" w:rsidR="00EE1176" w:rsidRPr="00EE1176" w:rsidRDefault="00EE1176" w:rsidP="00EE1176">
      <w:pPr>
        <w:pStyle w:val="EndNoteBibliography"/>
        <w:spacing w:after="240"/>
      </w:pPr>
      <w:r w:rsidRPr="00EE1176">
        <w:t xml:space="preserve">Britton, JR &amp; Davies, GD 2006, ‘Ornamental species of the genus </w:t>
      </w:r>
      <w:r w:rsidRPr="00EE1176">
        <w:rPr>
          <w:i/>
        </w:rPr>
        <w:t>Acipenser</w:t>
      </w:r>
      <w:r w:rsidRPr="00EE1176">
        <w:t xml:space="preserve">: new additions to the ichthyofauna of the UK’, </w:t>
      </w:r>
      <w:r w:rsidRPr="00EE1176">
        <w:rPr>
          <w:i/>
        </w:rPr>
        <w:t>Fisheries Management and Ecology</w:t>
      </w:r>
      <w:r w:rsidRPr="00EE1176">
        <w:t xml:space="preserve">, vol. 13, no. 3, pp. 207-10, available at </w:t>
      </w:r>
      <w:hyperlink r:id="rId221" w:history="1">
        <w:r w:rsidRPr="00EE1176">
          <w:rPr>
            <w:rStyle w:val="Hyperlink"/>
          </w:rPr>
          <w:t>https://doi.org/10.1111/j.1365-2400.2006.00491.x</w:t>
        </w:r>
      </w:hyperlink>
    </w:p>
    <w:p w14:paraId="072CD6B8" w14:textId="503DEEF9" w:rsidR="00EE1176" w:rsidRPr="00EE1176" w:rsidRDefault="00EE1176" w:rsidP="00EE1176">
      <w:pPr>
        <w:pStyle w:val="EndNoteBibliography"/>
        <w:spacing w:after="240"/>
      </w:pPr>
      <w:r w:rsidRPr="00EE1176">
        <w:t xml:space="preserve">Brocca, G, Zamparo, S, Pretto, T, Calore, A, Marsella, A, Xiccato, R, Cornaggia, M, Cortinovis, L, Bano, L, Toffan, A, Quaglio, F &amp; Verin, Ri 2022, ‘Severe gastroenteropathy associated with </w:t>
      </w:r>
      <w:r w:rsidRPr="00EE1176">
        <w:rPr>
          <w:i/>
        </w:rPr>
        <w:t>Clostridium perfringens</w:t>
      </w:r>
      <w:r w:rsidRPr="00EE1176">
        <w:t xml:space="preserve"> isolation in starving juvenile sturgeons’, </w:t>
      </w:r>
      <w:r w:rsidRPr="00EE1176">
        <w:rPr>
          <w:i/>
        </w:rPr>
        <w:t>Journal of Fish Diseases</w:t>
      </w:r>
      <w:r w:rsidRPr="00EE1176">
        <w:t xml:space="preserve">, vol. 45, no. 3, pp. 471-7, available at </w:t>
      </w:r>
      <w:hyperlink r:id="rId222" w:history="1">
        <w:r w:rsidRPr="00EE1176">
          <w:rPr>
            <w:rStyle w:val="Hyperlink"/>
          </w:rPr>
          <w:t>https://doi.org/10.1111/jfd.13579</w:t>
        </w:r>
      </w:hyperlink>
      <w:r w:rsidRPr="00EE1176">
        <w:t>, accessed 14 February 2022.</w:t>
      </w:r>
    </w:p>
    <w:p w14:paraId="25F08A5F" w14:textId="4BA32728" w:rsidR="00EE1176" w:rsidRPr="00EE1176" w:rsidRDefault="00EE1176" w:rsidP="00EE1176">
      <w:pPr>
        <w:pStyle w:val="EndNoteBibliography"/>
        <w:spacing w:after="240"/>
      </w:pPr>
      <w:r w:rsidRPr="00EE1176">
        <w:t xml:space="preserve">Brocklebank, JR 1998, ‘Ulcerative dermatitis caused by </w:t>
      </w:r>
      <w:r w:rsidRPr="00EE1176">
        <w:rPr>
          <w:i/>
        </w:rPr>
        <w:t xml:space="preserve">Aeromonas salmonicida </w:t>
      </w:r>
      <w:r w:rsidRPr="00EE1176">
        <w:t xml:space="preserve">spp. salmonicida in farmed Atlantic salmon in British Columbia’, </w:t>
      </w:r>
      <w:r w:rsidRPr="00EE1176">
        <w:rPr>
          <w:i/>
        </w:rPr>
        <w:t>The Canadian veterinary journal</w:t>
      </w:r>
      <w:r w:rsidRPr="00EE1176">
        <w:t xml:space="preserve">, vol. 39, no. 2, pp. 110-, available at </w:t>
      </w:r>
      <w:hyperlink r:id="rId223" w:history="1">
        <w:r w:rsidRPr="00EE1176">
          <w:rPr>
            <w:rStyle w:val="Hyperlink"/>
          </w:rPr>
          <w:t>https://pubmed.ncbi.nlm.nih.gov/10051960</w:t>
        </w:r>
      </w:hyperlink>
    </w:p>
    <w:p w14:paraId="5370A406" w14:textId="269DAB09" w:rsidR="00EE1176" w:rsidRPr="00EE1176" w:rsidRDefault="00EE1176" w:rsidP="00EE1176">
      <w:pPr>
        <w:pStyle w:val="EndNoteBibliography"/>
        <w:spacing w:after="240"/>
        <w:rPr>
          <w:u w:val="single"/>
        </w:rPr>
      </w:pPr>
      <w:r w:rsidRPr="00EE1176">
        <w:t>Bromage, ES, Thomas, A &amp; Owens, L 1999, ‘</w:t>
      </w:r>
      <w:r w:rsidRPr="00EE1176">
        <w:rPr>
          <w:i/>
        </w:rPr>
        <w:t>Streptococcus iniae</w:t>
      </w:r>
      <w:r w:rsidRPr="00EE1176">
        <w:t xml:space="preserve">, a bacterial infection in barramundi </w:t>
      </w:r>
      <w:r w:rsidRPr="00EE1176">
        <w:rPr>
          <w:i/>
        </w:rPr>
        <w:t>Lates calcarifer</w:t>
      </w:r>
      <w:r w:rsidRPr="00EE1176">
        <w:t xml:space="preserve">’, </w:t>
      </w:r>
      <w:r w:rsidRPr="00EE1176">
        <w:rPr>
          <w:i/>
        </w:rPr>
        <w:t>Diseases of Aquatic Organisms</w:t>
      </w:r>
      <w:r w:rsidRPr="00EE1176">
        <w:t xml:space="preserve">, vol. 36, no. 3, pp. 177-81, available at </w:t>
      </w:r>
      <w:hyperlink r:id="rId224" w:history="1">
        <w:r w:rsidRPr="00EE1176">
          <w:rPr>
            <w:rStyle w:val="Hyperlink"/>
          </w:rPr>
          <w:t>http://www.int-res.com/abstracts/dao/v36/n3/p177-181/</w:t>
        </w:r>
      </w:hyperlink>
    </w:p>
    <w:p w14:paraId="2F073942" w14:textId="4F4FD7CD" w:rsidR="00EE1176" w:rsidRPr="00EE1176" w:rsidRDefault="00EE1176" w:rsidP="00EE1176">
      <w:pPr>
        <w:pStyle w:val="EndNoteBibliography"/>
        <w:spacing w:after="240"/>
      </w:pPr>
      <w:r w:rsidRPr="00EE1176">
        <w:t xml:space="preserve">Bronzi, P, Chebanov, M, Michaels, JT, Wei, Q, Rosenthal, H &amp; Gessner, J 2019, ‘Sturgeon meat and caviar production: Global update 2017’, </w:t>
      </w:r>
      <w:r w:rsidRPr="00EE1176">
        <w:rPr>
          <w:i/>
        </w:rPr>
        <w:t>Journal of Applied Ichthyology</w:t>
      </w:r>
      <w:r w:rsidRPr="00EE1176">
        <w:t xml:space="preserve">, vol. 35, no. 1, pp. 257-66, available at </w:t>
      </w:r>
      <w:hyperlink r:id="rId225" w:history="1">
        <w:r w:rsidRPr="00EE1176">
          <w:rPr>
            <w:rStyle w:val="Hyperlink"/>
          </w:rPr>
          <w:t>https://doi.org/10.1111/jai.13870</w:t>
        </w:r>
      </w:hyperlink>
    </w:p>
    <w:p w14:paraId="46E12C31" w14:textId="7073D58F" w:rsidR="00EE1176" w:rsidRPr="00EE1176" w:rsidRDefault="00EE1176" w:rsidP="00EE1176">
      <w:pPr>
        <w:pStyle w:val="EndNoteBibliography"/>
        <w:spacing w:after="240"/>
      </w:pPr>
      <w:r w:rsidRPr="00EE1176">
        <w:t xml:space="preserve">Bronzi, P, Rosenthal, H &amp; Gessner, J 2011, ‘Global sturgeon aquaculture production: An overview’, </w:t>
      </w:r>
      <w:r w:rsidRPr="00EE1176">
        <w:rPr>
          <w:i/>
        </w:rPr>
        <w:t>Journal of Applied Ichthyology</w:t>
      </w:r>
      <w:r w:rsidRPr="00EE1176">
        <w:t xml:space="preserve">, vol. 27, no. 2, pp. 169-75, available at </w:t>
      </w:r>
      <w:hyperlink r:id="rId226" w:history="1">
        <w:r w:rsidRPr="00EE1176">
          <w:rPr>
            <w:rStyle w:val="Hyperlink"/>
          </w:rPr>
          <w:t>http://dx.doi.org/10.1111/j.1439-0426.2011.01757.x</w:t>
        </w:r>
      </w:hyperlink>
    </w:p>
    <w:p w14:paraId="3C1536AE" w14:textId="35916E24" w:rsidR="00EE1176" w:rsidRPr="00EE1176" w:rsidRDefault="00EE1176" w:rsidP="00EE1176">
      <w:pPr>
        <w:pStyle w:val="EndNoteBibliography"/>
        <w:spacing w:after="240"/>
      </w:pPr>
      <w:r w:rsidRPr="00EE1176">
        <w:t>Bruch, RM, Haxton, TJ, Koenigs, R, Welsh, A &amp; Kerr, SJ 2016, ‘Status of Lake Sturgeon (</w:t>
      </w:r>
      <w:r w:rsidRPr="00EE1176">
        <w:rPr>
          <w:i/>
        </w:rPr>
        <w:t>Acipenser fulvescens</w:t>
      </w:r>
      <w:r w:rsidRPr="00EE1176">
        <w:t xml:space="preserve"> Rafinesque 1817) in North America’, </w:t>
      </w:r>
      <w:r w:rsidRPr="00EE1176">
        <w:rPr>
          <w:i/>
        </w:rPr>
        <w:t>Journal of Applied Ichthyology</w:t>
      </w:r>
      <w:r w:rsidRPr="00EE1176">
        <w:t xml:space="preserve">, vol. 32, no. S1, pp. 162-90, available at </w:t>
      </w:r>
      <w:hyperlink r:id="rId227" w:history="1">
        <w:r w:rsidRPr="00EE1176">
          <w:rPr>
            <w:rStyle w:val="Hyperlink"/>
          </w:rPr>
          <w:t>https://onlinelibrary.wiley.com/doi/10.1111/jai.13240</w:t>
        </w:r>
      </w:hyperlink>
    </w:p>
    <w:p w14:paraId="36CE8645" w14:textId="77777777" w:rsidR="00EE1176" w:rsidRPr="00EE1176" w:rsidRDefault="00EE1176" w:rsidP="00EE1176">
      <w:pPr>
        <w:pStyle w:val="EndNoteBibliography"/>
        <w:spacing w:after="240"/>
      </w:pPr>
      <w:r w:rsidRPr="00EE1176">
        <w:t xml:space="preserve">Brunson, R, True, K &amp; Yancey, J 1989, ‘VHSvVirus isolated at Makah National Fish Hatchery’, </w:t>
      </w:r>
      <w:r w:rsidRPr="00EE1176">
        <w:rPr>
          <w:i/>
        </w:rPr>
        <w:t>American Fish Society Fish Health Section Newsletter</w:t>
      </w:r>
      <w:r w:rsidRPr="00EE1176">
        <w:t>, vol. 17, no. 2, pp. 3-4</w:t>
      </w:r>
    </w:p>
    <w:p w14:paraId="1BD6BBED" w14:textId="5D7FBFCC" w:rsidR="00EE1176" w:rsidRPr="00EE1176" w:rsidRDefault="00EE1176" w:rsidP="00EE1176">
      <w:pPr>
        <w:pStyle w:val="EndNoteBibliography"/>
        <w:spacing w:after="240"/>
      </w:pPr>
      <w:r w:rsidRPr="00EE1176">
        <w:t xml:space="preserve">Brunt, J, Newaj-Fyzul, A &amp; Austin, B 2007, ‘The development of probiotics for the control of multiple bacterial diseases of rainbow trout, </w:t>
      </w:r>
      <w:r w:rsidRPr="00EE1176">
        <w:rPr>
          <w:i/>
        </w:rPr>
        <w:t xml:space="preserve">Oncorhynchus mykiss </w:t>
      </w:r>
      <w:r w:rsidRPr="00EE1176">
        <w:t xml:space="preserve">(Walbaum)’, </w:t>
      </w:r>
      <w:r w:rsidRPr="00EE1176">
        <w:rPr>
          <w:i/>
        </w:rPr>
        <w:t>Journal of fish diseases</w:t>
      </w:r>
      <w:r w:rsidRPr="00EE1176">
        <w:t xml:space="preserve">, vol. 30, no. 10, pp. 573-9, available at </w:t>
      </w:r>
      <w:hyperlink r:id="rId228" w:history="1">
        <w:r w:rsidRPr="00EE1176">
          <w:rPr>
            <w:rStyle w:val="Hyperlink"/>
          </w:rPr>
          <w:t>https://doi.org/10.1111/j.1365-2761.2007.00836.x</w:t>
        </w:r>
      </w:hyperlink>
    </w:p>
    <w:p w14:paraId="4670AEB4" w14:textId="51C5558E" w:rsidR="00EE1176" w:rsidRPr="00EE1176" w:rsidRDefault="00EE1176" w:rsidP="00EE1176">
      <w:pPr>
        <w:pStyle w:val="EndNoteBibliography"/>
        <w:spacing w:after="240"/>
        <w:rPr>
          <w:u w:val="single"/>
        </w:rPr>
      </w:pPr>
      <w:r w:rsidRPr="00EE1176">
        <w:lastRenderedPageBreak/>
        <w:t xml:space="preserve">Bryan, LK, Baldwin, CA, Gray, MJ &amp; Miller, DL 2009, ‘Efficacy of select disinfectants at inactivating </w:t>
      </w:r>
      <w:r w:rsidRPr="00EE1176">
        <w:rPr>
          <w:i/>
        </w:rPr>
        <w:t>Ranavirus</w:t>
      </w:r>
      <w:r w:rsidRPr="00EE1176">
        <w:t xml:space="preserve">’, </w:t>
      </w:r>
      <w:r w:rsidRPr="00EE1176">
        <w:rPr>
          <w:i/>
        </w:rPr>
        <w:t>Diseases of Aquatic Organisms</w:t>
      </w:r>
      <w:r w:rsidRPr="00EE1176">
        <w:t xml:space="preserve">, vol. 84, no. 2, pp. 89-94, available at </w:t>
      </w:r>
      <w:hyperlink r:id="rId229" w:history="1">
        <w:r w:rsidRPr="00EE1176">
          <w:rPr>
            <w:rStyle w:val="Hyperlink"/>
          </w:rPr>
          <w:t>http://www.int-res.com/abstracts/dao/v84/n2/p89-94/</w:t>
        </w:r>
      </w:hyperlink>
    </w:p>
    <w:p w14:paraId="34DBF671" w14:textId="289EAB22" w:rsidR="00EE1176" w:rsidRPr="00EE1176" w:rsidRDefault="00EE1176" w:rsidP="00EE1176">
      <w:pPr>
        <w:pStyle w:val="EndNoteBibliography"/>
        <w:spacing w:after="240"/>
      </w:pPr>
      <w:r w:rsidRPr="00EE1176">
        <w:t xml:space="preserve">Buchmann, K &amp; Bresciani, J 1997, ‘Parasitic infections in pond-reared rainbow trout </w:t>
      </w:r>
      <w:r w:rsidRPr="00EE1176">
        <w:rPr>
          <w:i/>
        </w:rPr>
        <w:t>Oncorhynchus mykiss</w:t>
      </w:r>
      <w:r w:rsidRPr="00EE1176">
        <w:t xml:space="preserve"> in Denmark.’, </w:t>
      </w:r>
      <w:r w:rsidRPr="00EE1176">
        <w:rPr>
          <w:i/>
        </w:rPr>
        <w:t>Diseases of Aquatic Organisms</w:t>
      </w:r>
      <w:r w:rsidRPr="00EE1176">
        <w:t xml:space="preserve">, vol. 28, no. 2, pp. 125-38, available at </w:t>
      </w:r>
      <w:hyperlink r:id="rId230" w:history="1">
        <w:r w:rsidRPr="00EE1176">
          <w:rPr>
            <w:rStyle w:val="Hyperlink"/>
          </w:rPr>
          <w:t>https://doi.org/10.3354/dao028125</w:t>
        </w:r>
      </w:hyperlink>
    </w:p>
    <w:p w14:paraId="440DF348" w14:textId="2289A4B4" w:rsidR="00EE1176" w:rsidRPr="00EE1176" w:rsidRDefault="00EE1176" w:rsidP="00EE1176">
      <w:pPr>
        <w:pStyle w:val="EndNoteBibliography"/>
        <w:spacing w:after="240"/>
      </w:pPr>
      <w:r w:rsidRPr="00EE1176">
        <w:t xml:space="preserve">Buchmann, Κ, Uldal, A &amp; Lyholt, HCΚ 1995, ‘Parasite infections in Danish trout farms’, </w:t>
      </w:r>
      <w:r w:rsidRPr="00EE1176">
        <w:rPr>
          <w:i/>
        </w:rPr>
        <w:t>Acta Veterinaria Scandinavica</w:t>
      </w:r>
      <w:r w:rsidRPr="00EE1176">
        <w:t xml:space="preserve">, vol. 36, no. 3, pp. 283-98, available at </w:t>
      </w:r>
      <w:hyperlink r:id="rId231" w:history="1">
        <w:r w:rsidRPr="00EE1176">
          <w:rPr>
            <w:rStyle w:val="Hyperlink"/>
          </w:rPr>
          <w:t>https://doi.org/10.1186/BF03547675</w:t>
        </w:r>
      </w:hyperlink>
    </w:p>
    <w:p w14:paraId="3D2C0415" w14:textId="0446BD0C" w:rsidR="00EE1176" w:rsidRPr="00EE1176" w:rsidRDefault="00EE1176" w:rsidP="00EE1176">
      <w:pPr>
        <w:pStyle w:val="EndNoteBibliography"/>
        <w:spacing w:after="240"/>
      </w:pPr>
      <w:r w:rsidRPr="00EE1176">
        <w:t xml:space="preserve">Bullock, GL &amp; Stuckey, HM 1977, ‘Ultraviolet treatment of water for destruction of five Gram-negative bacteria pathogenic to fish’, </w:t>
      </w:r>
      <w:r w:rsidRPr="00EE1176">
        <w:rPr>
          <w:i/>
        </w:rPr>
        <w:t>Journal of the Fisheries Research Board of Canada</w:t>
      </w:r>
      <w:r w:rsidRPr="00EE1176">
        <w:t xml:space="preserve">, vol. 34, pp. 1244-9, available at </w:t>
      </w:r>
      <w:hyperlink r:id="rId232" w:history="1">
        <w:r w:rsidRPr="00EE1176">
          <w:rPr>
            <w:rStyle w:val="Hyperlink"/>
          </w:rPr>
          <w:t>https://doi.org/10.1139/f77-183</w:t>
        </w:r>
      </w:hyperlink>
      <w:r w:rsidRPr="00EE1176">
        <w:t>, accessed 28 April 2023.</w:t>
      </w:r>
    </w:p>
    <w:p w14:paraId="4CD3876A" w14:textId="2FD0A0EC" w:rsidR="00EE1176" w:rsidRPr="00EE1176" w:rsidRDefault="00EE1176" w:rsidP="00EE1176">
      <w:pPr>
        <w:pStyle w:val="EndNoteBibliography"/>
        <w:spacing w:after="240"/>
      </w:pPr>
      <w:r w:rsidRPr="00EE1176">
        <w:t xml:space="preserve">Burke, J &amp; Grischkowsky, R 1984, ‘An epizootic caused by infectious haematopoietic necrosis virus in an enhanced population of sockeye salmon, </w:t>
      </w:r>
      <w:r w:rsidRPr="00EE1176">
        <w:rPr>
          <w:i/>
        </w:rPr>
        <w:t xml:space="preserve">Oncorhynchus nerka </w:t>
      </w:r>
      <w:r w:rsidRPr="00EE1176">
        <w:t xml:space="preserve">(Walbaum), smolts at Hidden Creek, Alaska’, </w:t>
      </w:r>
      <w:r w:rsidRPr="00EE1176">
        <w:rPr>
          <w:i/>
        </w:rPr>
        <w:t>Journal of Fish Diseases</w:t>
      </w:r>
      <w:r w:rsidRPr="00EE1176">
        <w:t xml:space="preserve">, vol. 7, no. 5, pp. 421-9, available at </w:t>
      </w:r>
      <w:hyperlink r:id="rId233" w:history="1">
        <w:r w:rsidRPr="00EE1176">
          <w:rPr>
            <w:rStyle w:val="Hyperlink"/>
          </w:rPr>
          <w:t>https://doi.org/10.1111/j.1365-2761.1984.tb01209.x</w:t>
        </w:r>
      </w:hyperlink>
    </w:p>
    <w:p w14:paraId="55BEA630" w14:textId="2B2DAF7D" w:rsidR="00EE1176" w:rsidRPr="00EE1176" w:rsidRDefault="00EE1176" w:rsidP="00EE1176">
      <w:pPr>
        <w:pStyle w:val="EndNoteBibliography"/>
        <w:spacing w:after="240"/>
      </w:pPr>
      <w:r w:rsidRPr="00EE1176">
        <w:t xml:space="preserve">Burke, J &amp; Mulcahy, D 1983, ‘Retention of infectious haematopoietic necrosis virus infectivity in fish tissue homogenates and fluids stored at three temperatures’, </w:t>
      </w:r>
      <w:r w:rsidRPr="00EE1176">
        <w:rPr>
          <w:i/>
        </w:rPr>
        <w:t>Journal of Fish Diseases</w:t>
      </w:r>
      <w:r w:rsidRPr="00EE1176">
        <w:t xml:space="preserve">, vol. 6, no. 6, pp. 543-7, available at </w:t>
      </w:r>
      <w:hyperlink r:id="rId234" w:history="1">
        <w:r w:rsidRPr="00EE1176">
          <w:rPr>
            <w:rStyle w:val="Hyperlink"/>
          </w:rPr>
          <w:t>https://doi.org/10.1111/j.1365-2761.1983.tb00109.x</w:t>
        </w:r>
      </w:hyperlink>
    </w:p>
    <w:p w14:paraId="633A82A6" w14:textId="19639A1C" w:rsidR="00EE1176" w:rsidRPr="00EE1176" w:rsidRDefault="00EE1176" w:rsidP="00EE1176">
      <w:pPr>
        <w:pStyle w:val="EndNoteBibliography"/>
        <w:spacing w:after="240"/>
      </w:pPr>
      <w:r w:rsidRPr="00EE1176">
        <w:t xml:space="preserve">Busch, RA 1978, ‘Enteric red mouth disease (Hagerman strain)’, </w:t>
      </w:r>
      <w:r w:rsidRPr="00EE1176">
        <w:rPr>
          <w:i/>
        </w:rPr>
        <w:t>Marine Fisheries Review</w:t>
      </w:r>
      <w:r w:rsidRPr="00EE1176">
        <w:t xml:space="preserve">, vol. 40, no. 3, pp. 42-51, available at </w:t>
      </w:r>
      <w:hyperlink r:id="rId235" w:history="1">
        <w:r w:rsidRPr="00EE1176">
          <w:rPr>
            <w:rStyle w:val="Hyperlink"/>
          </w:rPr>
          <w:t>https://spo.nmfs.noaa.gov/sites/default/files/pdf-content/MFR/mfr403/mfr40311.pdf</w:t>
        </w:r>
      </w:hyperlink>
      <w:r w:rsidRPr="00EE1176">
        <w:t>, accessed 17 December 2021.</w:t>
      </w:r>
    </w:p>
    <w:p w14:paraId="7423740C" w14:textId="2DA1B5C6" w:rsidR="00EE1176" w:rsidRPr="00EE1176" w:rsidRDefault="00EE1176" w:rsidP="00EE1176">
      <w:pPr>
        <w:pStyle w:val="EndNoteBibliography"/>
        <w:spacing w:after="240"/>
      </w:pPr>
      <w:r w:rsidRPr="00EE1176">
        <w:t>Busch, RA &amp; Lingg, AJ 1975, ‘Establishment of an Asymptomatic Carrier State Infection of Enteric Redmouth Disease in Rainbow Trout (</w:t>
      </w:r>
      <w:r w:rsidRPr="00EE1176">
        <w:rPr>
          <w:i/>
        </w:rPr>
        <w:t>Salmo gairdneri</w:t>
      </w:r>
      <w:r w:rsidRPr="00EE1176">
        <w:t xml:space="preserve">)’, </w:t>
      </w:r>
      <w:r w:rsidRPr="00EE1176">
        <w:rPr>
          <w:i/>
        </w:rPr>
        <w:t>Journal of the Fisheries Research Board of Canada</w:t>
      </w:r>
      <w:r w:rsidRPr="00EE1176">
        <w:t xml:space="preserve">, vol. 32, no. 12, available at </w:t>
      </w:r>
      <w:hyperlink r:id="rId236" w:history="1">
        <w:r w:rsidRPr="00EE1176">
          <w:rPr>
            <w:rStyle w:val="Hyperlink"/>
          </w:rPr>
          <w:t>https://doi.org/10.1139/f75-279</w:t>
        </w:r>
      </w:hyperlink>
      <w:r w:rsidRPr="00EE1176">
        <w:t xml:space="preserve"> (Abstract only)</w:t>
      </w:r>
    </w:p>
    <w:p w14:paraId="4D0ADA4F" w14:textId="24DF5AD4" w:rsidR="00EE1176" w:rsidRPr="00EE1176" w:rsidRDefault="00EE1176" w:rsidP="00EE1176">
      <w:pPr>
        <w:pStyle w:val="EndNoteBibliography"/>
        <w:spacing w:after="240"/>
      </w:pPr>
      <w:r w:rsidRPr="00EE1176">
        <w:t xml:space="preserve">Butler, I, Patterson, H, Bromhead, D, Galeano, D, Timmiss, T, Woodhams, J &amp; Curtotti, R 2023, </w:t>
      </w:r>
      <w:r w:rsidRPr="00EE1176">
        <w:rPr>
          <w:i/>
        </w:rPr>
        <w:t>Fishery status reports 2023</w:t>
      </w:r>
      <w:r w:rsidRPr="00EE1176">
        <w:t xml:space="preserve">, Australian Bureau of Agricultural and Resource Economics and Sciences, Canberra, available at </w:t>
      </w:r>
      <w:hyperlink r:id="rId237" w:history="1">
        <w:r w:rsidRPr="00EE1176">
          <w:rPr>
            <w:rStyle w:val="Hyperlink"/>
          </w:rPr>
          <w:t>https://doi.org/10.25814/vgp4-xr81</w:t>
        </w:r>
      </w:hyperlink>
      <w:r w:rsidRPr="00EE1176">
        <w:t xml:space="preserve"> accessed 17 January 2024.</w:t>
      </w:r>
    </w:p>
    <w:p w14:paraId="5F489EB1" w14:textId="73587D82" w:rsidR="00EE1176" w:rsidRPr="00EE1176" w:rsidRDefault="00EE1176" w:rsidP="00EE1176">
      <w:pPr>
        <w:pStyle w:val="EndNoteBibliography"/>
        <w:spacing w:after="240"/>
      </w:pPr>
      <w:r w:rsidRPr="00EE1176">
        <w:t xml:space="preserve">Byers, HK, Cipriano, RC, Gudkovs, N &amp; Crane, M St J 2002, ‘PCR-based assays for the fish pathogen </w:t>
      </w:r>
      <w:r w:rsidRPr="00EE1176">
        <w:rPr>
          <w:i/>
        </w:rPr>
        <w:t>Aeromonas salmonicida</w:t>
      </w:r>
      <w:r w:rsidRPr="00EE1176">
        <w:t xml:space="preserve">. II. Further evaluation and validation of three PCR primer sets with infected fish’, </w:t>
      </w:r>
      <w:r w:rsidRPr="00EE1176">
        <w:rPr>
          <w:i/>
        </w:rPr>
        <w:t>Diseases of Aquatic Organisms</w:t>
      </w:r>
      <w:r w:rsidRPr="00EE1176">
        <w:t xml:space="preserve">, vol. 49, no. 2, pp. 139-44, available at </w:t>
      </w:r>
      <w:hyperlink r:id="rId238" w:history="1">
        <w:r w:rsidRPr="00EE1176">
          <w:rPr>
            <w:rStyle w:val="Hyperlink"/>
          </w:rPr>
          <w:t>http://www.int-res.com/abstracts/dao/v49/n2/p139-144/</w:t>
        </w:r>
      </w:hyperlink>
    </w:p>
    <w:p w14:paraId="11DEF585" w14:textId="081BC00B" w:rsidR="00EE1176" w:rsidRPr="00EE1176" w:rsidRDefault="00EE1176" w:rsidP="00EE1176">
      <w:pPr>
        <w:pStyle w:val="EndNoteBibliography"/>
        <w:spacing w:after="240"/>
      </w:pPr>
      <w:r w:rsidRPr="00EE1176">
        <w:t xml:space="preserve">Byers, HK, Gudkovs, N &amp; Crane, M St J 2002, ‘PCR-based assays for the fish pathogen </w:t>
      </w:r>
      <w:r w:rsidRPr="00EE1176">
        <w:rPr>
          <w:i/>
        </w:rPr>
        <w:t>Aeromonas salmonicida</w:t>
      </w:r>
      <w:r w:rsidRPr="00EE1176">
        <w:t xml:space="preserve">. I. Evaluation of three PCR primer sets for detection and identification’, </w:t>
      </w:r>
      <w:r w:rsidRPr="00EE1176">
        <w:rPr>
          <w:i/>
        </w:rPr>
        <w:t>Diseases of Aquatic Organisms</w:t>
      </w:r>
      <w:r w:rsidRPr="00EE1176">
        <w:t xml:space="preserve">, vol. 49, no. 2, pp. 129-38, available at </w:t>
      </w:r>
      <w:hyperlink r:id="rId239" w:history="1">
        <w:r w:rsidRPr="00EE1176">
          <w:rPr>
            <w:rStyle w:val="Hyperlink"/>
          </w:rPr>
          <w:t>http://www.int-res.com/abstracts/dao/v49/n2/p129-138/</w:t>
        </w:r>
      </w:hyperlink>
    </w:p>
    <w:p w14:paraId="12641B87" w14:textId="0B072F0D" w:rsidR="00EE1176" w:rsidRPr="00EE1176" w:rsidRDefault="00EE1176" w:rsidP="00EE1176">
      <w:pPr>
        <w:pStyle w:val="EndNoteBibliography"/>
        <w:spacing w:after="240"/>
      </w:pPr>
      <w:r w:rsidRPr="00EE1176">
        <w:t xml:space="preserve">Byrnes, T 1985, ‘Two new </w:t>
      </w:r>
      <w:r w:rsidRPr="00EE1176">
        <w:rPr>
          <w:i/>
        </w:rPr>
        <w:t>Argulus</w:t>
      </w:r>
      <w:r w:rsidRPr="00EE1176">
        <w:t xml:space="preserve"> species (Branchiura: Argulidae) found on Australian bream (</w:t>
      </w:r>
      <w:r w:rsidRPr="00EE1176">
        <w:rPr>
          <w:i/>
        </w:rPr>
        <w:t>Acanthopagrus</w:t>
      </w:r>
      <w:r w:rsidRPr="00EE1176">
        <w:t xml:space="preserve"> spp.)’, </w:t>
      </w:r>
      <w:r w:rsidRPr="00EE1176">
        <w:rPr>
          <w:i/>
        </w:rPr>
        <w:t>Australian Zoologist</w:t>
      </w:r>
      <w:r w:rsidRPr="00EE1176">
        <w:t xml:space="preserve">, vol. 21, pp. 579-86, available at </w:t>
      </w:r>
      <w:hyperlink r:id="rId240" w:history="1">
        <w:r w:rsidRPr="00EE1176">
          <w:rPr>
            <w:rStyle w:val="Hyperlink"/>
          </w:rPr>
          <w:t>https://archive.org/details/biostor-102033/mode/2up</w:t>
        </w:r>
      </w:hyperlink>
    </w:p>
    <w:p w14:paraId="1B9E8D97" w14:textId="70179B36" w:rsidR="00EE1176" w:rsidRPr="00EE1176" w:rsidRDefault="00EE1176" w:rsidP="00EE1176">
      <w:pPr>
        <w:pStyle w:val="EndNoteBibliography"/>
        <w:spacing w:after="240"/>
      </w:pPr>
      <w:r w:rsidRPr="00EE1176">
        <w:t xml:space="preserve">Cabon, J, Almeras, F, Baud, M, Pallandre, L, Morin, T &amp; Louboutin, L 2020, ‘Susceptibility of pike </w:t>
      </w:r>
      <w:r w:rsidRPr="00EE1176">
        <w:rPr>
          <w:i/>
        </w:rPr>
        <w:t>Esox lucius</w:t>
      </w:r>
      <w:r w:rsidRPr="00EE1176">
        <w:t xml:space="preserve"> to VHSV and IHNV and potential transmission to rainbow trout </w:t>
      </w:r>
      <w:r w:rsidRPr="00EE1176">
        <w:rPr>
          <w:i/>
        </w:rPr>
        <w:t>Oncorhynchus mykiss</w:t>
      </w:r>
      <w:r w:rsidRPr="00EE1176">
        <w:t xml:space="preserve">’, </w:t>
      </w:r>
      <w:r w:rsidRPr="00EE1176">
        <w:rPr>
          <w:i/>
        </w:rPr>
        <w:t>Diseases of aquatic organisms</w:t>
      </w:r>
      <w:r w:rsidRPr="00EE1176">
        <w:t xml:space="preserve">, vol. 139, pp. 175-87, available at </w:t>
      </w:r>
      <w:hyperlink r:id="rId241" w:history="1">
        <w:r w:rsidRPr="00EE1176">
          <w:rPr>
            <w:rStyle w:val="Hyperlink"/>
          </w:rPr>
          <w:t>https://doi.org/10.3354/dao03474</w:t>
        </w:r>
      </w:hyperlink>
    </w:p>
    <w:p w14:paraId="06D56BFB" w14:textId="77777777" w:rsidR="00EE1176" w:rsidRPr="00EE1176" w:rsidRDefault="00EE1176" w:rsidP="00EE1176">
      <w:pPr>
        <w:pStyle w:val="EndNoteBibliography"/>
        <w:spacing w:after="240"/>
      </w:pPr>
      <w:r w:rsidRPr="00EE1176">
        <w:lastRenderedPageBreak/>
        <w:t xml:space="preserve">Cakic, P &amp; Hristic, DJ 1987, ‘Ichthyofauna of Pancevacki rit channels with regard to alochthonous species.’, </w:t>
      </w:r>
      <w:r w:rsidRPr="00EE1176">
        <w:rPr>
          <w:i/>
        </w:rPr>
        <w:t>Natural Museum</w:t>
      </w:r>
      <w:r w:rsidRPr="00EE1176">
        <w:t>, vol. B42, pp. 103-18</w:t>
      </w:r>
    </w:p>
    <w:p w14:paraId="0CF09852" w14:textId="138336CB" w:rsidR="00EE1176" w:rsidRPr="00EE1176" w:rsidRDefault="00EE1176" w:rsidP="00EE1176">
      <w:pPr>
        <w:pStyle w:val="EndNoteBibliography"/>
        <w:spacing w:after="240"/>
      </w:pPr>
      <w:r w:rsidRPr="00EE1176">
        <w:t>Calvez, S, Gantelet, H, Blanc, G, Douet, DG &amp; Daniel, P 2014, ‘</w:t>
      </w:r>
      <w:r w:rsidRPr="00EE1176">
        <w:rPr>
          <w:i/>
        </w:rPr>
        <w:t>Yersinia ruckeri</w:t>
      </w:r>
      <w:r w:rsidRPr="00EE1176">
        <w:t xml:space="preserve"> biotypes 1 and 2 in France: presence and antibiotic susceptibility’, </w:t>
      </w:r>
      <w:r w:rsidRPr="00EE1176">
        <w:rPr>
          <w:i/>
        </w:rPr>
        <w:t>Diseases of Aquatic Organisms</w:t>
      </w:r>
      <w:r w:rsidRPr="00EE1176">
        <w:t xml:space="preserve">, vol. 109, no. 2, pp. 117-26, available at </w:t>
      </w:r>
      <w:hyperlink r:id="rId242" w:history="1">
        <w:r w:rsidRPr="00EE1176">
          <w:rPr>
            <w:rStyle w:val="Hyperlink"/>
          </w:rPr>
          <w:t>https://doi.org/10.3354/dao02725</w:t>
        </w:r>
      </w:hyperlink>
      <w:r w:rsidRPr="00EE1176">
        <w:t>, accessed 16 February 2022.</w:t>
      </w:r>
    </w:p>
    <w:p w14:paraId="75FEBBF8" w14:textId="5A369A76" w:rsidR="00EE1176" w:rsidRPr="00EE1176" w:rsidRDefault="00EE1176" w:rsidP="00EE1176">
      <w:pPr>
        <w:pStyle w:val="EndNoteBibliography"/>
        <w:spacing w:after="240"/>
      </w:pPr>
      <w:r w:rsidRPr="00EE1176">
        <w:t>Carballo, J, Seoane, RM &amp; Nieto, TP 2000, ‘Adhesion of</w:t>
      </w:r>
      <w:r w:rsidRPr="00EE1176">
        <w:rPr>
          <w:i/>
        </w:rPr>
        <w:t xml:space="preserve"> Aeromonas salmonicida</w:t>
      </w:r>
      <w:r w:rsidRPr="00EE1176">
        <w:t xml:space="preserve"> to materials used in aquaculture’, </w:t>
      </w:r>
      <w:r w:rsidRPr="00EE1176">
        <w:rPr>
          <w:i/>
        </w:rPr>
        <w:t>Bulletin of the European Association of Fish Pathologists</w:t>
      </w:r>
      <w:r w:rsidRPr="00EE1176">
        <w:t xml:space="preserve">, vol. 20, pp. 77-82, available at </w:t>
      </w:r>
      <w:hyperlink r:id="rId243" w:history="1">
        <w:r w:rsidRPr="00EE1176">
          <w:rPr>
            <w:rStyle w:val="Hyperlink"/>
          </w:rPr>
          <w:t>https://eafp.org/download/2000-Volume20/Issue%202/20_077.pdf</w:t>
        </w:r>
      </w:hyperlink>
    </w:p>
    <w:p w14:paraId="76AA4BDF" w14:textId="08783135" w:rsidR="00EE1176" w:rsidRPr="00EE1176" w:rsidRDefault="00EE1176" w:rsidP="00EE1176">
      <w:pPr>
        <w:pStyle w:val="EndNoteBibliography"/>
        <w:spacing w:after="240"/>
      </w:pPr>
      <w:r w:rsidRPr="00EE1176">
        <w:t xml:space="preserve">Carson, J, Douglas, M, Wilson, TK &amp; Gudkovs, N 2020, </w:t>
      </w:r>
      <w:r w:rsidRPr="00EE1176">
        <w:rPr>
          <w:i/>
        </w:rPr>
        <w:t>Australian and New Zealand Standard Diagnostic Procedures (ANZSDP) for the identification of Vibrionaceae from Australian and New Zealand aquatic animals using phenotypic and molecular procedures</w:t>
      </w:r>
      <w:r w:rsidRPr="00EE1176">
        <w:t xml:space="preserve">, ACDP, Australia, available at </w:t>
      </w:r>
      <w:hyperlink r:id="rId244" w:history="1">
        <w:r w:rsidRPr="00EE1176">
          <w:rPr>
            <w:rStyle w:val="Hyperlink"/>
          </w:rPr>
          <w:t>https://www.agriculture.gov.au/sites/default/files/documents/ANZSDP-Vibriosis.pdf</w:t>
        </w:r>
      </w:hyperlink>
      <w:r w:rsidRPr="00EE1176">
        <w:t>.</w:t>
      </w:r>
    </w:p>
    <w:p w14:paraId="463F27F5" w14:textId="15FFAB53" w:rsidR="00EE1176" w:rsidRPr="00EE1176" w:rsidRDefault="00EE1176" w:rsidP="00EE1176">
      <w:pPr>
        <w:pStyle w:val="EndNoteBibliography"/>
        <w:spacing w:after="240"/>
      </w:pPr>
      <w:r w:rsidRPr="00EE1176">
        <w:t xml:space="preserve">Carson, J, Wilson, T, Douglas, M &amp; Barnes, A 2019, </w:t>
      </w:r>
      <w:r w:rsidRPr="00EE1176">
        <w:rPr>
          <w:i/>
        </w:rPr>
        <w:t>Australian and New Zealand standard diagnostic procedures (ANZSDP) for Yersiniosis in fish</w:t>
      </w:r>
      <w:r w:rsidRPr="00EE1176">
        <w:t xml:space="preserve">, Australian and New Zealand standard diagnostic procedures, Sub-Committee on Animal Health Laboratory Standards for Animal Health Committee, Geelong, Victoria, available at </w:t>
      </w:r>
      <w:hyperlink r:id="rId245" w:history="1">
        <w:r w:rsidRPr="00EE1176">
          <w:rPr>
            <w:rStyle w:val="Hyperlink"/>
          </w:rPr>
          <w:t>https://www.awe.gov.au/sites/default/files/documents/anzsdp-yersiniosis_0.pdf</w:t>
        </w:r>
      </w:hyperlink>
      <w:r w:rsidRPr="00EE1176">
        <w:t>.</w:t>
      </w:r>
    </w:p>
    <w:p w14:paraId="6F9683CE" w14:textId="44D7BB3C" w:rsidR="00EE1176" w:rsidRPr="00EE1176" w:rsidRDefault="00EE1176" w:rsidP="00EE1176">
      <w:pPr>
        <w:pStyle w:val="EndNoteBibliography"/>
        <w:spacing w:after="240"/>
      </w:pPr>
      <w:r w:rsidRPr="00EE1176">
        <w:t xml:space="preserve">Carstairs, S, Kyle, CJ &amp; Vilaça, S 2020, ‘High prevalence of subclinical frog virus 3 infection in freshwater turtles of Ontario, Canada’, </w:t>
      </w:r>
      <w:r w:rsidRPr="00EE1176">
        <w:rPr>
          <w:i/>
        </w:rPr>
        <w:t>Virology</w:t>
      </w:r>
      <w:r w:rsidRPr="00EE1176">
        <w:t xml:space="preserve">, vol. 543, pp. 76-83, available at </w:t>
      </w:r>
      <w:hyperlink r:id="rId246" w:history="1">
        <w:r w:rsidRPr="00EE1176">
          <w:rPr>
            <w:rStyle w:val="Hyperlink"/>
          </w:rPr>
          <w:t>https://doi.org/10.1016/j.virol.2020.01.016</w:t>
        </w:r>
      </w:hyperlink>
    </w:p>
    <w:p w14:paraId="43231337" w14:textId="4EB6828F" w:rsidR="00EE1176" w:rsidRPr="00EE1176" w:rsidRDefault="00EE1176" w:rsidP="00EE1176">
      <w:pPr>
        <w:pStyle w:val="EndNoteBibliography"/>
        <w:spacing w:after="240"/>
      </w:pPr>
      <w:r w:rsidRPr="00EE1176">
        <w:t xml:space="preserve">Castellano, M, Silva-Álvarez, V, Fernández-López, E, Mauris, V, Conijeski, D, Villarino, A &amp; Ferreira, AM 2017, ‘Russian sturgeon cultured in a subtropical climate shows weaken innate defences and a chronic stress response’, </w:t>
      </w:r>
      <w:r w:rsidRPr="00EE1176">
        <w:rPr>
          <w:i/>
        </w:rPr>
        <w:t>Fish &amp; Shellfish Immunology</w:t>
      </w:r>
      <w:r w:rsidRPr="00EE1176">
        <w:t xml:space="preserve">, vol. 68, pp. 443-51, available at </w:t>
      </w:r>
      <w:hyperlink r:id="rId247" w:history="1">
        <w:r w:rsidRPr="00EE1176">
          <w:rPr>
            <w:rStyle w:val="Hyperlink"/>
          </w:rPr>
          <w:t>https://doi.org/10.1016/j.fsi.2017.07.048</w:t>
        </w:r>
      </w:hyperlink>
      <w:r w:rsidRPr="00EE1176">
        <w:t>, accessed 22 December 2021.</w:t>
      </w:r>
    </w:p>
    <w:p w14:paraId="104B7FD4" w14:textId="47BAEEA3" w:rsidR="00EE1176" w:rsidRPr="00EE1176" w:rsidRDefault="00EE1176" w:rsidP="00EE1176">
      <w:pPr>
        <w:pStyle w:val="EndNoteBibliography"/>
        <w:spacing w:after="240"/>
      </w:pPr>
      <w:r w:rsidRPr="00EE1176">
        <w:t xml:space="preserve">Castric, J &amp; de Kinkelin, P 1980, ‘Occurrence of viral haemorrhagic septicaemia in rainbow trout </w:t>
      </w:r>
      <w:r w:rsidRPr="00EE1176">
        <w:rPr>
          <w:i/>
        </w:rPr>
        <w:t>Salmo gairdneri</w:t>
      </w:r>
      <w:r w:rsidRPr="00EE1176">
        <w:t xml:space="preserve"> Richardson reared in sea-water’, </w:t>
      </w:r>
      <w:r w:rsidRPr="00EE1176">
        <w:rPr>
          <w:i/>
        </w:rPr>
        <w:t>Journal of Fish Diseases</w:t>
      </w:r>
      <w:r w:rsidRPr="00EE1176">
        <w:t xml:space="preserve">, vol. 3, no. 1, pp. 21-7, available at </w:t>
      </w:r>
      <w:hyperlink r:id="rId248" w:history="1">
        <w:r w:rsidRPr="00EE1176">
          <w:rPr>
            <w:rStyle w:val="Hyperlink"/>
          </w:rPr>
          <w:t>https://doi.org/10.1111/j.1365-2761.1980.tb00180.x</w:t>
        </w:r>
      </w:hyperlink>
    </w:p>
    <w:p w14:paraId="5A5FA415" w14:textId="68395786" w:rsidR="00EE1176" w:rsidRPr="00EE1176" w:rsidRDefault="00EE1176" w:rsidP="00EE1176">
      <w:pPr>
        <w:pStyle w:val="EndNoteBibliography"/>
        <w:spacing w:after="240"/>
      </w:pPr>
      <w:r w:rsidRPr="00EE1176">
        <w:t>-- -- 1984, ‘Experimental study of the susceptibility of two marine fish species, sea bass (</w:t>
      </w:r>
      <w:r w:rsidRPr="00EE1176">
        <w:rPr>
          <w:i/>
        </w:rPr>
        <w:t>Dicentrarchus labrax</w:t>
      </w:r>
      <w:r w:rsidRPr="00EE1176">
        <w:t>) and turbot (</w:t>
      </w:r>
      <w:r w:rsidRPr="00EE1176">
        <w:rPr>
          <w:i/>
        </w:rPr>
        <w:t>Scophthalmus maximus</w:t>
      </w:r>
      <w:r w:rsidRPr="00EE1176">
        <w:t xml:space="preserve">), to viral haemorrhagic septicaemia’, </w:t>
      </w:r>
      <w:r w:rsidRPr="00EE1176">
        <w:rPr>
          <w:i/>
        </w:rPr>
        <w:t>Aquaculture</w:t>
      </w:r>
      <w:r w:rsidRPr="00EE1176">
        <w:t xml:space="preserve">, vol. 41, no. 3, pp. 203-12, available at </w:t>
      </w:r>
      <w:hyperlink r:id="rId249" w:history="1">
        <w:r w:rsidRPr="00EE1176">
          <w:rPr>
            <w:rStyle w:val="Hyperlink"/>
          </w:rPr>
          <w:t>http://www.sciencedirect.com/science/article/B6T4D-49NH5FD-4J/2/2ae35e467bd94705352b470f1df251e7</w:t>
        </w:r>
      </w:hyperlink>
    </w:p>
    <w:p w14:paraId="28506F2F" w14:textId="77777777" w:rsidR="00EE1176" w:rsidRPr="00EE1176" w:rsidRDefault="00EE1176" w:rsidP="00EE1176">
      <w:pPr>
        <w:pStyle w:val="EndNoteBibliography"/>
        <w:spacing w:after="240"/>
      </w:pPr>
      <w:r w:rsidRPr="00EE1176">
        <w:t xml:space="preserve">Castric, J &amp; Jeffroy, J 1991, ‘Experimentally induced diseases in marine fish with IHNV and a rhabdovirus of eel’, </w:t>
      </w:r>
      <w:r w:rsidRPr="00EE1176">
        <w:rPr>
          <w:i/>
        </w:rPr>
        <w:t>European Aquaculture Society Special Publication</w:t>
      </w:r>
      <w:r w:rsidRPr="00EE1176">
        <w:t>, vol. 14, pp. 54-5 [International conference Aquaculture Europe '91, Dublin, Ireland June 10-2, 1991] (Abstract only)</w:t>
      </w:r>
    </w:p>
    <w:p w14:paraId="232B45F0" w14:textId="5DCC09B3" w:rsidR="00EE1176" w:rsidRPr="00EE1176" w:rsidRDefault="00EE1176" w:rsidP="00EE1176">
      <w:pPr>
        <w:pStyle w:val="EndNoteBibliography"/>
        <w:spacing w:after="240"/>
      </w:pPr>
      <w:r w:rsidRPr="00EE1176">
        <w:t xml:space="preserve">Castric, J, Jeffroy, J, Bearzotti, M &amp; De Kinkelin, P 1992, ‘Isolation of viral haemorrhagic septicaemia virus (VHSV) from wild elvers </w:t>
      </w:r>
      <w:r w:rsidRPr="00EE1176">
        <w:rPr>
          <w:i/>
        </w:rPr>
        <w:t>Anguilla anguilla</w:t>
      </w:r>
      <w:r w:rsidRPr="00EE1176">
        <w:t xml:space="preserve">’, </w:t>
      </w:r>
      <w:r w:rsidRPr="00EE1176">
        <w:rPr>
          <w:i/>
        </w:rPr>
        <w:t>Bulletin of the European Association of Fish Pathologists</w:t>
      </w:r>
      <w:r w:rsidRPr="00EE1176">
        <w:t xml:space="preserve">, vol. 12, no. 1, pp. 21-33, available at </w:t>
      </w:r>
      <w:hyperlink r:id="rId250" w:history="1">
        <w:r w:rsidRPr="00EE1176">
          <w:rPr>
            <w:rStyle w:val="Hyperlink"/>
          </w:rPr>
          <w:t>https://eafp.org/download/1992-Volume12/Issue%201/6-Castric%20et%20al.pdf</w:t>
        </w:r>
      </w:hyperlink>
    </w:p>
    <w:p w14:paraId="66ACF40A" w14:textId="298FBC18" w:rsidR="00EE1176" w:rsidRPr="00EE1176" w:rsidRDefault="00EE1176" w:rsidP="00EE1176">
      <w:pPr>
        <w:pStyle w:val="EndNoteBibliography"/>
        <w:spacing w:after="240"/>
      </w:pPr>
      <w:r w:rsidRPr="00EE1176">
        <w:t xml:space="preserve">CEFAS 2022, </w:t>
      </w:r>
      <w:r w:rsidRPr="00EE1176">
        <w:rPr>
          <w:i/>
        </w:rPr>
        <w:t>Disease Data: Viral Haemorrhagic Septicaemia</w:t>
      </w:r>
      <w:r w:rsidRPr="00EE1176">
        <w:t xml:space="preserve">, Centre for Environment Fisheries and Aquaculture Science, UK, </w:t>
      </w:r>
      <w:hyperlink r:id="rId251" w:history="1">
        <w:r w:rsidRPr="00EE1176">
          <w:rPr>
            <w:rStyle w:val="Hyperlink"/>
          </w:rPr>
          <w:t>https://www.cefas.co.uk/international-database-on-aquatic-animal-diseases/disease-data/?id=58</w:t>
        </w:r>
      </w:hyperlink>
      <w:r w:rsidRPr="00EE1176">
        <w:t>.</w:t>
      </w:r>
    </w:p>
    <w:p w14:paraId="6CBC6831" w14:textId="080FEC0C" w:rsidR="00EE1176" w:rsidRPr="00EE1176" w:rsidRDefault="00EE1176" w:rsidP="00EE1176">
      <w:pPr>
        <w:pStyle w:val="EndNoteBibliography"/>
        <w:spacing w:after="240"/>
      </w:pPr>
      <w:r w:rsidRPr="00EE1176">
        <w:lastRenderedPageBreak/>
        <w:t>Cengizler, I, Aytaç, N, Şahan, A, Özak, A &amp; Genc, E 2001, ‘Ecto-Endo parasite investigation on Mirror Carp (</w:t>
      </w:r>
      <w:r w:rsidRPr="00EE1176">
        <w:rPr>
          <w:i/>
        </w:rPr>
        <w:t>Cyprinus carpio</w:t>
      </w:r>
      <w:r w:rsidRPr="00EE1176">
        <w:t xml:space="preserve"> L., 1758) captured from the River Seyhan, Turkey’, </w:t>
      </w:r>
      <w:r w:rsidRPr="00EE1176">
        <w:rPr>
          <w:i/>
        </w:rPr>
        <w:t>E.U. Journal of Fisheries and Aquatic Sciences</w:t>
      </w:r>
      <w:r w:rsidRPr="00EE1176">
        <w:t xml:space="preserve">, vol. 18, pp. 87-90, available at </w:t>
      </w:r>
      <w:hyperlink r:id="rId252" w:history="1">
        <w:r w:rsidRPr="00EE1176">
          <w:rPr>
            <w:rStyle w:val="Hyperlink"/>
          </w:rPr>
          <w:t>https://www.researchgate.net/publication/230201659_Ecto-Endo_Parasite_Investigation_on_Mirror_Carp_Cyprinus_carpio_L_1758_Captured_From_the_River_Seyhan_Turkey</w:t>
        </w:r>
      </w:hyperlink>
    </w:p>
    <w:p w14:paraId="70CA5AEB" w14:textId="77777777" w:rsidR="00EE1176" w:rsidRPr="00EE1176" w:rsidRDefault="00EE1176" w:rsidP="00EE1176">
      <w:pPr>
        <w:pStyle w:val="EndNoteBibliography"/>
        <w:spacing w:after="240"/>
      </w:pPr>
      <w:r w:rsidRPr="00EE1176">
        <w:t xml:space="preserve">CGLBLSG 2004, </w:t>
      </w:r>
      <w:r w:rsidRPr="00EE1176">
        <w:rPr>
          <w:i/>
        </w:rPr>
        <w:t>2002 Activities of the Central Great Lakes Binational Lake Sturgeon Group</w:t>
      </w:r>
      <w:r w:rsidRPr="00EE1176">
        <w:t>, U.S. Fish and Wildlife Service, Alpena, USA accessed 21 April 2022.</w:t>
      </w:r>
    </w:p>
    <w:p w14:paraId="405078F9" w14:textId="4C9DB2AC" w:rsidR="00EE1176" w:rsidRPr="00EE1176" w:rsidRDefault="00EE1176" w:rsidP="00EE1176">
      <w:pPr>
        <w:pStyle w:val="EndNoteBibliography"/>
        <w:spacing w:after="240"/>
      </w:pPr>
      <w:r w:rsidRPr="00EE1176">
        <w:t xml:space="preserve">Chakraborty, S, Hossain, A, Cao, T, Gnanagobal, H, Segovia, C, Hill, S, Monk, JD, Porter, J, Boyce, D, Hall, JR, Bindea, G, Kumar, S &amp; Santander, J 2022, ‘Multi-Organ Transcriptome Response of Lumpfish (Cyclopterus lumpus) to </w:t>
      </w:r>
      <w:r w:rsidRPr="00EE1176">
        <w:rPr>
          <w:i/>
        </w:rPr>
        <w:t>Aeromonas salmonicida</w:t>
      </w:r>
      <w:r w:rsidRPr="00EE1176">
        <w:t xml:space="preserve"> Subspecies </w:t>
      </w:r>
      <w:r w:rsidRPr="00EE1176">
        <w:rPr>
          <w:i/>
        </w:rPr>
        <w:t>salmonicida</w:t>
      </w:r>
      <w:r w:rsidRPr="00EE1176">
        <w:t xml:space="preserve"> Systemic Infection’, </w:t>
      </w:r>
      <w:r w:rsidRPr="00EE1176">
        <w:rPr>
          <w:i/>
        </w:rPr>
        <w:t>Microorganisms</w:t>
      </w:r>
      <w:r w:rsidRPr="00EE1176">
        <w:t xml:space="preserve">, vol. 10, no. 11, p. 2113, available at </w:t>
      </w:r>
      <w:hyperlink r:id="rId253" w:history="1">
        <w:r w:rsidRPr="00EE1176">
          <w:rPr>
            <w:rStyle w:val="Hyperlink"/>
          </w:rPr>
          <w:t>https://doi.org/10.3390/microorganisms10112113</w:t>
        </w:r>
      </w:hyperlink>
      <w:r w:rsidRPr="00EE1176">
        <w:t>, accessed 19 May 2023.</w:t>
      </w:r>
    </w:p>
    <w:p w14:paraId="39806639" w14:textId="4483253F" w:rsidR="00EE1176" w:rsidRPr="00EE1176" w:rsidRDefault="00EE1176" w:rsidP="00EE1176">
      <w:pPr>
        <w:pStyle w:val="EndNoteBibliography"/>
        <w:spacing w:after="240"/>
      </w:pPr>
      <w:r w:rsidRPr="00EE1176">
        <w:t xml:space="preserve">Chang, ES, Neuhof, M, Rubinstein, ND, Diamant, A, Philippe, H, Huchon, D &amp; Cartwright, P 2015, ‘Genomic insights into the evolutionary origin of Myxozoa within Cnidaria’, </w:t>
      </w:r>
      <w:r w:rsidRPr="00EE1176">
        <w:rPr>
          <w:i/>
        </w:rPr>
        <w:t>Proceedings of the National Academy of Sciences of the United States of America</w:t>
      </w:r>
      <w:r w:rsidRPr="00EE1176">
        <w:t xml:space="preserve">, vol. 112, no. 48, pp. 14912-7, available at </w:t>
      </w:r>
      <w:hyperlink r:id="rId254" w:history="1">
        <w:r w:rsidRPr="00EE1176">
          <w:rPr>
            <w:rStyle w:val="Hyperlink"/>
          </w:rPr>
          <w:t>https://doi.org/10.1073/pnas.1511468112</w:t>
        </w:r>
      </w:hyperlink>
      <w:r w:rsidRPr="00EE1176">
        <w:t>, accessed 18 February 2022.</w:t>
      </w:r>
    </w:p>
    <w:p w14:paraId="7B34E21B" w14:textId="0EB86068" w:rsidR="00EE1176" w:rsidRPr="00EE1176" w:rsidRDefault="00EE1176" w:rsidP="00EE1176">
      <w:pPr>
        <w:pStyle w:val="EndNoteBibliography"/>
        <w:spacing w:after="240"/>
      </w:pPr>
      <w:r w:rsidRPr="00EE1176">
        <w:t xml:space="preserve">Chebanov, M &amp; Billard, R 2001, ‘The culture of sturgeons in Russia: Production of juveniles for stocking and meat for human consumption’, </w:t>
      </w:r>
      <w:r w:rsidRPr="00EE1176">
        <w:rPr>
          <w:i/>
        </w:rPr>
        <w:t>Aquatic Living Resources</w:t>
      </w:r>
      <w:r w:rsidRPr="00EE1176">
        <w:t xml:space="preserve">, vol. 14, pp. 375-81, available at </w:t>
      </w:r>
      <w:hyperlink r:id="rId255" w:history="1">
        <w:r w:rsidRPr="00EE1176">
          <w:rPr>
            <w:rStyle w:val="Hyperlink"/>
          </w:rPr>
          <w:t>http://www.alr-journal.org/articles/alr/pdf/2001/06/alr1112.pdf</w:t>
        </w:r>
      </w:hyperlink>
    </w:p>
    <w:p w14:paraId="12C7ADBD" w14:textId="47397364" w:rsidR="00EE1176" w:rsidRPr="00EE1176" w:rsidRDefault="00EE1176" w:rsidP="00EE1176">
      <w:pPr>
        <w:pStyle w:val="EndNoteBibliography"/>
        <w:spacing w:after="240"/>
      </w:pPr>
      <w:r w:rsidRPr="00EE1176">
        <w:t xml:space="preserve">Chebanov, M &amp; Galich, E 2013, </w:t>
      </w:r>
      <w:r w:rsidRPr="00EE1176">
        <w:rPr>
          <w:i/>
        </w:rPr>
        <w:t>Sturgeon hatchery manual</w:t>
      </w:r>
      <w:r w:rsidRPr="00EE1176">
        <w:t xml:space="preserve">, FAO Fisheries and Aquaculture Technical Paper, Food and Agriculture Organisation of the United Nations, Ankara, available at </w:t>
      </w:r>
      <w:hyperlink r:id="rId256" w:history="1">
        <w:r w:rsidRPr="00EE1176">
          <w:rPr>
            <w:rStyle w:val="Hyperlink"/>
          </w:rPr>
          <w:t>http://www.fao.org/docrep/017/i2144e/i2144e00.htm</w:t>
        </w:r>
      </w:hyperlink>
      <w:r w:rsidRPr="00EE1176">
        <w:t>.</w:t>
      </w:r>
    </w:p>
    <w:p w14:paraId="79E828E5" w14:textId="77777777" w:rsidR="00EE1176" w:rsidRPr="00EE1176" w:rsidRDefault="00EE1176" w:rsidP="00EE1176">
      <w:pPr>
        <w:pStyle w:val="EndNoteBibliography"/>
        <w:spacing w:after="240"/>
      </w:pPr>
      <w:r w:rsidRPr="00EE1176">
        <w:t xml:space="preserve">Chebanov, M, Rosenthal, H, Gessner, J, van Anrooy, R, Doukakis, P, Pourkazemi, M &amp; Williot, P 2011, </w:t>
      </w:r>
      <w:r w:rsidRPr="00EE1176">
        <w:rPr>
          <w:i/>
        </w:rPr>
        <w:t>Sturgeon hatchery practices and management for release: guidelines</w:t>
      </w:r>
      <w:r w:rsidRPr="00EE1176">
        <w:t>, Food and Agriculture Organization of the United Nations, Ankara.</w:t>
      </w:r>
    </w:p>
    <w:p w14:paraId="2EF3F585" w14:textId="35F9DC61" w:rsidR="00EE1176" w:rsidRPr="00EE1176" w:rsidRDefault="00EE1176" w:rsidP="00EE1176">
      <w:pPr>
        <w:pStyle w:val="EndNoteBibliography"/>
        <w:spacing w:after="240"/>
      </w:pPr>
      <w:r w:rsidRPr="00EE1176">
        <w:t xml:space="preserve">Chen, X, Qi, J, He, L, Luo, H, Lin, J, Qiu, F, Wang, Q &amp; Zheng, L 2022, ‘Isolation and identification of a new strain of nervous necrosis virus from the big-belly seahorse </w:t>
      </w:r>
      <w:r w:rsidRPr="00EE1176">
        <w:rPr>
          <w:i/>
        </w:rPr>
        <w:t>Hippocampus abdominalis</w:t>
      </w:r>
      <w:r w:rsidRPr="00EE1176">
        <w:t xml:space="preserve">’, </w:t>
      </w:r>
      <w:r w:rsidRPr="00EE1176">
        <w:rPr>
          <w:i/>
        </w:rPr>
        <w:t>Virology Journal</w:t>
      </w:r>
      <w:r w:rsidRPr="00EE1176">
        <w:t xml:space="preserve">, vol. 19, p. 109, available at </w:t>
      </w:r>
      <w:hyperlink r:id="rId257" w:history="1">
        <w:r w:rsidRPr="00EE1176">
          <w:rPr>
            <w:rStyle w:val="Hyperlink"/>
          </w:rPr>
          <w:t>https://doi.org/10.1186/s12985-022-01837-8</w:t>
        </w:r>
      </w:hyperlink>
      <w:r w:rsidRPr="00EE1176">
        <w:t>, accessed 2 May 2023.</w:t>
      </w:r>
    </w:p>
    <w:p w14:paraId="7140D217" w14:textId="345F14EC" w:rsidR="00EE1176" w:rsidRPr="00EE1176" w:rsidRDefault="00EE1176" w:rsidP="00EE1176">
      <w:pPr>
        <w:pStyle w:val="EndNoteBibliography"/>
        <w:spacing w:after="240"/>
      </w:pPr>
      <w:r w:rsidRPr="00EE1176">
        <w:t xml:space="preserve">Chen, Z-X, Zheng, J-C &amp; Jiang, Y-L 1999, ‘A new iridovirus isolated from soft-shelled turtle’, </w:t>
      </w:r>
      <w:r w:rsidRPr="00EE1176">
        <w:rPr>
          <w:i/>
        </w:rPr>
        <w:t>Virus Research</w:t>
      </w:r>
      <w:r w:rsidRPr="00EE1176">
        <w:t xml:space="preserve">, vol. 63, no. 1-2, pp. 147-51, available at </w:t>
      </w:r>
      <w:hyperlink r:id="rId258" w:history="1">
        <w:r w:rsidRPr="00EE1176">
          <w:rPr>
            <w:rStyle w:val="Hyperlink"/>
          </w:rPr>
          <w:t>http://www.sciencedirect.com/science/article/B6T32-3X9YRG1-N/2/ed877f839a73b374a101381d69b60ca4</w:t>
        </w:r>
      </w:hyperlink>
    </w:p>
    <w:p w14:paraId="65320F27" w14:textId="4F4D4577" w:rsidR="00EE1176" w:rsidRPr="00EE1176" w:rsidRDefault="00EE1176" w:rsidP="00EE1176">
      <w:pPr>
        <w:pStyle w:val="EndNoteBibliography"/>
        <w:spacing w:after="240"/>
      </w:pPr>
      <w:r w:rsidRPr="00EE1176">
        <w:t xml:space="preserve">Chevassus, B &amp; Dorson, M 1990, ‘Genetics of Resistance to Disease in Fishes’, </w:t>
      </w:r>
      <w:r w:rsidRPr="00EE1176">
        <w:rPr>
          <w:i/>
        </w:rPr>
        <w:t>Aquaculture</w:t>
      </w:r>
      <w:r w:rsidRPr="00EE1176">
        <w:t xml:space="preserve">, vol. 85, pp. 83-107, available at </w:t>
      </w:r>
      <w:hyperlink r:id="rId259" w:history="1">
        <w:r w:rsidRPr="00EE1176">
          <w:rPr>
            <w:rStyle w:val="Hyperlink"/>
          </w:rPr>
          <w:t>https://doi.org/10.1016/0044-8486(90)90009-C</w:t>
        </w:r>
      </w:hyperlink>
      <w:r w:rsidRPr="00EE1176">
        <w:t>, accessed 28 April 2023.</w:t>
      </w:r>
    </w:p>
    <w:p w14:paraId="51D84D12" w14:textId="77777777" w:rsidR="00EE1176" w:rsidRPr="00EE1176" w:rsidRDefault="00EE1176" w:rsidP="00EE1176">
      <w:pPr>
        <w:pStyle w:val="EndNoteBibliography"/>
        <w:spacing w:after="240"/>
      </w:pPr>
      <w:r w:rsidRPr="00EE1176">
        <w:t xml:space="preserve">Chi, S-C, Wu, Y-C &amp; Hong, J-R 2016, ‘Nodaviruses of Fish’, in FSB Kibenge &amp; MG Godoy (eds), </w:t>
      </w:r>
      <w:r w:rsidRPr="00EE1176">
        <w:rPr>
          <w:i/>
        </w:rPr>
        <w:t>Aquaculture Virology</w:t>
      </w:r>
      <w:r w:rsidRPr="00EE1176">
        <w:t>, Elsevier, London, UK.</w:t>
      </w:r>
    </w:p>
    <w:p w14:paraId="180A23EB" w14:textId="2A82E422" w:rsidR="00EE1176" w:rsidRPr="00EE1176" w:rsidRDefault="00EE1176" w:rsidP="00EE1176">
      <w:pPr>
        <w:pStyle w:val="EndNoteBibliography"/>
        <w:spacing w:after="240"/>
      </w:pPr>
      <w:r w:rsidRPr="00EE1176">
        <w:t xml:space="preserve">Chinchar, VG, Hick, P, Ince, IA, Jancovich, JK, Marschang, R, Qin, Q, Subramaniam, K, Waltzek, TB, Whittington, R, Williams, T, Zhang, Q &amp; Consortium, IR 2017, ‘ICTV Virus Taxonomy Profile: </w:t>
      </w:r>
      <w:r w:rsidRPr="00EE1176">
        <w:rPr>
          <w:i/>
        </w:rPr>
        <w:t>Iridoviridae</w:t>
      </w:r>
      <w:r w:rsidRPr="00EE1176">
        <w:t xml:space="preserve">’, </w:t>
      </w:r>
      <w:r w:rsidRPr="00EE1176">
        <w:rPr>
          <w:i/>
        </w:rPr>
        <w:t>Journal of General Virology</w:t>
      </w:r>
      <w:r w:rsidRPr="00EE1176">
        <w:t xml:space="preserve">, vol. 98, pp. 890-1, available at </w:t>
      </w:r>
      <w:hyperlink r:id="rId260" w:history="1">
        <w:r w:rsidRPr="00EE1176">
          <w:rPr>
            <w:rStyle w:val="Hyperlink"/>
          </w:rPr>
          <w:t>https://doi.org/10.1099/jgv.0.000818</w:t>
        </w:r>
      </w:hyperlink>
    </w:p>
    <w:p w14:paraId="103D9D98" w14:textId="4EC66FC8" w:rsidR="00EE1176" w:rsidRPr="00EE1176" w:rsidRDefault="00EE1176" w:rsidP="00EE1176">
      <w:pPr>
        <w:pStyle w:val="EndNoteBibliography"/>
        <w:spacing w:after="240"/>
      </w:pPr>
      <w:r w:rsidRPr="00EE1176">
        <w:lastRenderedPageBreak/>
        <w:t xml:space="preserve">Chinchar, VG &amp; Waltzek, TB 2014, ‘Ranaviruses: not just for frogs’, </w:t>
      </w:r>
      <w:r w:rsidRPr="00EE1176">
        <w:rPr>
          <w:i/>
        </w:rPr>
        <w:t>PLoS Pathogens</w:t>
      </w:r>
      <w:r w:rsidRPr="00EE1176">
        <w:t xml:space="preserve">, vol. 10, no. 1, pp. e1003850, available at </w:t>
      </w:r>
      <w:hyperlink r:id="rId261" w:history="1">
        <w:r w:rsidRPr="00EE1176">
          <w:rPr>
            <w:rStyle w:val="Hyperlink"/>
          </w:rPr>
          <w:t>http://dx.doi.org/10.1371%2Fjournal.ppat.1003850</w:t>
        </w:r>
      </w:hyperlink>
    </w:p>
    <w:p w14:paraId="31A52114" w14:textId="7107303A" w:rsidR="00EE1176" w:rsidRPr="00EE1176" w:rsidRDefault="00EE1176" w:rsidP="00EE1176">
      <w:pPr>
        <w:pStyle w:val="EndNoteBibliography"/>
        <w:spacing w:after="240"/>
      </w:pPr>
      <w:r w:rsidRPr="00EE1176">
        <w:t xml:space="preserve">Chinchar, VG, Waltzek, TB &amp; Subramaniam, K 2017, ‘Ranaviruses and other members of the family </w:t>
      </w:r>
      <w:r w:rsidRPr="00EE1176">
        <w:rPr>
          <w:i/>
        </w:rPr>
        <w:t>Iridoviridae:</w:t>
      </w:r>
      <w:r w:rsidRPr="00EE1176">
        <w:t xml:space="preserve"> Their place in the virosphere’, </w:t>
      </w:r>
      <w:r w:rsidRPr="00EE1176">
        <w:rPr>
          <w:i/>
        </w:rPr>
        <w:t>Virology</w:t>
      </w:r>
      <w:r w:rsidRPr="00EE1176">
        <w:t xml:space="preserve">, vol. 511, pp. 259-71, available at </w:t>
      </w:r>
      <w:hyperlink r:id="rId262" w:history="1">
        <w:r w:rsidRPr="00EE1176">
          <w:rPr>
            <w:rStyle w:val="Hyperlink"/>
          </w:rPr>
          <w:t>http://dx.doi.org/10.1016/j.virol.2017.06.007</w:t>
        </w:r>
      </w:hyperlink>
    </w:p>
    <w:p w14:paraId="03F8BB35" w14:textId="45CEBF57" w:rsidR="00EE1176" w:rsidRPr="00EE1176" w:rsidRDefault="00EE1176" w:rsidP="00EE1176">
      <w:pPr>
        <w:pStyle w:val="EndNoteBibliography"/>
        <w:spacing w:after="240"/>
      </w:pPr>
      <w:r w:rsidRPr="00EE1176">
        <w:t xml:space="preserve">Choudhury, A 2009, ‘A new deropristiid species (trematoda: deropristiidae) from the lake sturgeon </w:t>
      </w:r>
      <w:r w:rsidRPr="00EE1176">
        <w:rPr>
          <w:i/>
        </w:rPr>
        <w:t>acipenser fulvescens</w:t>
      </w:r>
      <w:r w:rsidRPr="00EE1176">
        <w:t xml:space="preserve"> in Wisconsin, and its biogeographical implications’, </w:t>
      </w:r>
      <w:r w:rsidRPr="00EE1176">
        <w:rPr>
          <w:i/>
        </w:rPr>
        <w:t>The Journal of Parasitology</w:t>
      </w:r>
      <w:r w:rsidRPr="00EE1176">
        <w:t xml:space="preserve">, vol. 95, no. 5, pp. 1159-64, available at </w:t>
      </w:r>
      <w:hyperlink r:id="rId263" w:history="1">
        <w:r w:rsidRPr="00EE1176">
          <w:rPr>
            <w:rStyle w:val="Hyperlink"/>
          </w:rPr>
          <w:t>http://dx.doi.org/10.1645/GE-2018.1</w:t>
        </w:r>
      </w:hyperlink>
    </w:p>
    <w:p w14:paraId="1F277BF8" w14:textId="2A341514" w:rsidR="00EE1176" w:rsidRPr="00EE1176" w:rsidRDefault="00EE1176" w:rsidP="00EE1176">
      <w:pPr>
        <w:pStyle w:val="EndNoteBibliography"/>
        <w:spacing w:after="240"/>
      </w:pPr>
      <w:r w:rsidRPr="00EE1176">
        <w:t xml:space="preserve">Cipriano, RC &amp; Bullock, GL 2001, </w:t>
      </w:r>
      <w:r w:rsidRPr="00EE1176">
        <w:rPr>
          <w:i/>
        </w:rPr>
        <w:t>Furunculosis and other diseases caused by Aeromonas salmonicida</w:t>
      </w:r>
      <w:r w:rsidRPr="00EE1176">
        <w:t xml:space="preserve">, Revison of “Furunculosis and other diseases caused by </w:t>
      </w:r>
      <w:r w:rsidRPr="00EE1176">
        <w:rPr>
          <w:i/>
        </w:rPr>
        <w:t>Aeromonas salmonicida</w:t>
      </w:r>
      <w:r w:rsidRPr="00EE1176">
        <w:t xml:space="preserve">,” by G. L. Bullock, R. C. Cipriano, and S. F. Snieszko, 1983., Fish Disease Leaflet, National Fish Health Research Laboratory, Kearneysville, WV, available at </w:t>
      </w:r>
      <w:hyperlink r:id="rId264" w:history="1">
        <w:r w:rsidRPr="00EE1176">
          <w:rPr>
            <w:rStyle w:val="Hyperlink"/>
          </w:rPr>
          <w:t>https://webharvest.gov/peth04/20041029064735/http://www.lsc.usgs.gov/FHB/leaflets/FHB66.pdf</w:t>
        </w:r>
      </w:hyperlink>
      <w:r w:rsidRPr="00EE1176">
        <w:t>.</w:t>
      </w:r>
    </w:p>
    <w:p w14:paraId="3206023D" w14:textId="1A5313CB" w:rsidR="00EE1176" w:rsidRPr="00EE1176" w:rsidRDefault="00EE1176" w:rsidP="00EE1176">
      <w:pPr>
        <w:pStyle w:val="EndNoteBibliography"/>
        <w:spacing w:after="240"/>
      </w:pPr>
      <w:r w:rsidRPr="00EE1176">
        <w:t xml:space="preserve">Cipriano, RC, Ford, LA, Teska, JD &amp; Hale, LE 1992, ‘Detection of </w:t>
      </w:r>
      <w:r w:rsidRPr="00EE1176">
        <w:rPr>
          <w:i/>
        </w:rPr>
        <w:t>Aeromonas salmonicida</w:t>
      </w:r>
      <w:r w:rsidRPr="00EE1176">
        <w:t xml:space="preserve"> in the Mucus of Salmonid Fishes’, </w:t>
      </w:r>
      <w:r w:rsidRPr="00EE1176">
        <w:rPr>
          <w:i/>
        </w:rPr>
        <w:t>Journal of Aquatic Animal Health</w:t>
      </w:r>
      <w:r w:rsidRPr="00EE1176">
        <w:t xml:space="preserve">, vol. 4, no. 2, pp. 114-8, available at </w:t>
      </w:r>
      <w:hyperlink r:id="rId265" w:history="1">
        <w:r w:rsidRPr="00EE1176">
          <w:rPr>
            <w:rStyle w:val="Hyperlink"/>
          </w:rPr>
          <w:t>https://doi.org/10.1577/1548-8667(1992)004</w:t>
        </w:r>
      </w:hyperlink>
      <w:r w:rsidRPr="00EE1176">
        <w:t>&lt;0114:DOASIT&gt;2.3.CO;2</w:t>
      </w:r>
    </w:p>
    <w:p w14:paraId="3C830F69" w14:textId="568F8118" w:rsidR="00EE1176" w:rsidRPr="00EE1176" w:rsidRDefault="00EE1176" w:rsidP="00EE1176">
      <w:pPr>
        <w:pStyle w:val="EndNoteBibliography"/>
        <w:spacing w:after="240"/>
      </w:pPr>
      <w:r w:rsidRPr="00EE1176">
        <w:t xml:space="preserve">Cipriano, RC &amp; Heartwell, CM 1986, ‘Susceptibility of Salmonids to furunculosis: differences between serum and mucus responses against </w:t>
      </w:r>
      <w:r w:rsidRPr="00EE1176">
        <w:rPr>
          <w:i/>
        </w:rPr>
        <w:t>Aeromonas salmonicida</w:t>
      </w:r>
      <w:r w:rsidRPr="00EE1176">
        <w:t xml:space="preserve">’, </w:t>
      </w:r>
      <w:r w:rsidRPr="00EE1176">
        <w:rPr>
          <w:i/>
        </w:rPr>
        <w:t>Transactions of the American Fisheries Society</w:t>
      </w:r>
      <w:r w:rsidRPr="00EE1176">
        <w:t xml:space="preserve">, vol. 115, no. 1, pp. 83-8, available at </w:t>
      </w:r>
      <w:hyperlink r:id="rId266" w:history="1">
        <w:r w:rsidRPr="00EE1176">
          <w:rPr>
            <w:rStyle w:val="Hyperlink"/>
          </w:rPr>
          <w:t>https://doi.org/10.1577/1548-8659(1986)115</w:t>
        </w:r>
      </w:hyperlink>
      <w:r w:rsidRPr="00EE1176">
        <w:t>&lt;83:SOSTF&gt;2.0.CO;2</w:t>
      </w:r>
    </w:p>
    <w:p w14:paraId="3934166D" w14:textId="049DC13B" w:rsidR="00EE1176" w:rsidRPr="00EE1176" w:rsidRDefault="00EE1176" w:rsidP="00EE1176">
      <w:pPr>
        <w:pStyle w:val="EndNoteBibliography"/>
        <w:spacing w:after="240"/>
      </w:pPr>
      <w:r w:rsidRPr="00EE1176">
        <w:t xml:space="preserve">Cipriano, RC, Novak, BM, Flint, DE &amp; Cutting, DC 2001, ‘Reappraisal of the federal fish health recommendation for disinfecting eggs of Atlantic salmon iodophor’, </w:t>
      </w:r>
      <w:r w:rsidRPr="00EE1176">
        <w:rPr>
          <w:i/>
        </w:rPr>
        <w:t>Journal of Aquatic Animal Health</w:t>
      </w:r>
      <w:r w:rsidRPr="00EE1176">
        <w:t xml:space="preserve">, vol. 13, no. 4, pp. 320-7, available at </w:t>
      </w:r>
      <w:hyperlink r:id="rId267" w:history="1">
        <w:r w:rsidRPr="00EE1176">
          <w:rPr>
            <w:rStyle w:val="Hyperlink"/>
          </w:rPr>
          <w:t>https://pubs.er.usgs.gov/publication/1014707</w:t>
        </w:r>
      </w:hyperlink>
    </w:p>
    <w:p w14:paraId="39F0B498" w14:textId="2F390940" w:rsidR="00EE1176" w:rsidRPr="00EE1176" w:rsidRDefault="00EE1176" w:rsidP="00EE1176">
      <w:pPr>
        <w:pStyle w:val="EndNoteBibliography"/>
        <w:spacing w:after="240"/>
      </w:pPr>
      <w:r w:rsidRPr="00EE1176">
        <w:t xml:space="preserve">CITES 2000, ‘Sixteenth meeting of the CITES animals committee Shepherdstown (United States of America) 11-15 December 2000’, Convention on International Trade in Endangered Species of Wild Fauna and Flora, United States of America, available at </w:t>
      </w:r>
      <w:hyperlink r:id="rId268" w:history="1">
        <w:r w:rsidRPr="00EE1176">
          <w:rPr>
            <w:rStyle w:val="Hyperlink"/>
          </w:rPr>
          <w:t>https://cites.org/sites/default/files/eng/com/ac/16/16-07-2.pdf</w:t>
        </w:r>
      </w:hyperlink>
      <w:r w:rsidRPr="00EE1176">
        <w:t xml:space="preserve"> accessed 6 October 2016.</w:t>
      </w:r>
    </w:p>
    <w:p w14:paraId="35340BDB" w14:textId="0BC7A7CA" w:rsidR="00EE1176" w:rsidRPr="00EE1176" w:rsidRDefault="00EE1176" w:rsidP="00EE1176">
      <w:pPr>
        <w:pStyle w:val="EndNoteBibliography"/>
        <w:spacing w:after="240"/>
      </w:pPr>
      <w:r w:rsidRPr="00EE1176">
        <w:t xml:space="preserve">-- -- 2010, ‘Appendices I, II and III: species table’, </w:t>
      </w:r>
      <w:r w:rsidRPr="00EE1176">
        <w:rPr>
          <w:i/>
        </w:rPr>
        <w:t>Convention on International Trade in Endangered Species of Wild Fauna and Flora</w:t>
      </w:r>
      <w:r w:rsidRPr="00EE1176">
        <w:t xml:space="preserve">, available at </w:t>
      </w:r>
      <w:hyperlink r:id="rId269" w:history="1">
        <w:r w:rsidRPr="00EE1176">
          <w:rPr>
            <w:rStyle w:val="Hyperlink"/>
          </w:rPr>
          <w:t>http://www.cites.org/eng/app/appendices.shtml</w:t>
        </w:r>
      </w:hyperlink>
      <w:r w:rsidRPr="00EE1176">
        <w:t xml:space="preserve"> accessed 15 June 2010.</w:t>
      </w:r>
    </w:p>
    <w:p w14:paraId="26B537E3" w14:textId="07D45229" w:rsidR="00EE1176" w:rsidRPr="00EE1176" w:rsidRDefault="00EE1176" w:rsidP="00EE1176">
      <w:pPr>
        <w:pStyle w:val="EndNoteBibliography"/>
        <w:spacing w:after="240"/>
      </w:pPr>
      <w:r w:rsidRPr="00EE1176">
        <w:t xml:space="preserve">-- -- 2013, ‘Resolution conf. 12.7 (rev. cop16)’, Convention on International Trade in Endangered Species of Wild Fauna and Flora, Geneva, available at </w:t>
      </w:r>
      <w:hyperlink r:id="rId270" w:history="1">
        <w:r w:rsidRPr="00EE1176">
          <w:rPr>
            <w:rStyle w:val="Hyperlink"/>
          </w:rPr>
          <w:t>https://cites.org/eng/res/12/12-07R16.php</w:t>
        </w:r>
      </w:hyperlink>
      <w:r w:rsidRPr="00EE1176">
        <w:t xml:space="preserve"> accessed 6 October 2016.</w:t>
      </w:r>
    </w:p>
    <w:p w14:paraId="63A4CA7B" w14:textId="316070EC" w:rsidR="00EE1176" w:rsidRPr="00EE1176" w:rsidRDefault="00EE1176" w:rsidP="00EE1176">
      <w:pPr>
        <w:pStyle w:val="EndNoteBibliography"/>
        <w:spacing w:after="240"/>
      </w:pPr>
      <w:r w:rsidRPr="00EE1176">
        <w:t xml:space="preserve">-- -- 2023, ‘CITES Trade Database’, Convention on International Trade in Endangered Species of Wild Fauna and Flora, available at </w:t>
      </w:r>
      <w:hyperlink r:id="rId271" w:history="1">
        <w:r w:rsidRPr="00EE1176">
          <w:rPr>
            <w:rStyle w:val="Hyperlink"/>
          </w:rPr>
          <w:t>https://trade.cites.org/en/cites_trade/#</w:t>
        </w:r>
      </w:hyperlink>
      <w:r w:rsidRPr="00EE1176">
        <w:t>, accessed 7 March 2022.</w:t>
      </w:r>
    </w:p>
    <w:p w14:paraId="1C947D08" w14:textId="4F63760B" w:rsidR="00EE1176" w:rsidRPr="00EE1176" w:rsidRDefault="00EE1176" w:rsidP="00EE1176">
      <w:pPr>
        <w:pStyle w:val="EndNoteBibliography"/>
        <w:spacing w:after="240"/>
      </w:pPr>
      <w:r w:rsidRPr="00EE1176">
        <w:t>Ciulli, S, Volpe, E, Sirri, R, Passalacqua, PL, Cesa Bianchi, F, Serratore, P &amp; Mandrioli, L 2016, ‘Outbreak of mortality in Russian (</w:t>
      </w:r>
      <w:r w:rsidRPr="00EE1176">
        <w:rPr>
          <w:i/>
        </w:rPr>
        <w:t>Acipenser gueldenstaedtii</w:t>
      </w:r>
      <w:r w:rsidRPr="00EE1176">
        <w:t>) and Siberian (</w:t>
      </w:r>
      <w:r w:rsidRPr="00EE1176">
        <w:rPr>
          <w:i/>
        </w:rPr>
        <w:t>Acipenser baerii</w:t>
      </w:r>
      <w:r w:rsidRPr="00EE1176">
        <w:t xml:space="preserve">) sturgeons associated with sturgeon nucleo-cytoplasmatic large dna virus’, </w:t>
      </w:r>
      <w:r w:rsidRPr="00EE1176">
        <w:rPr>
          <w:i/>
        </w:rPr>
        <w:t>Veterinary Microbiology</w:t>
      </w:r>
      <w:r w:rsidRPr="00EE1176">
        <w:t xml:space="preserve">, vol. 191, pp. 27-34, available at </w:t>
      </w:r>
      <w:hyperlink r:id="rId272" w:history="1">
        <w:r w:rsidRPr="00EE1176">
          <w:rPr>
            <w:rStyle w:val="Hyperlink"/>
          </w:rPr>
          <w:t>http://dx.doi.org/10.1016/j.vetmic.2016.05.012</w:t>
        </w:r>
      </w:hyperlink>
    </w:p>
    <w:p w14:paraId="7A307177" w14:textId="1F9D546B" w:rsidR="00EE1176" w:rsidRPr="00EE1176" w:rsidRDefault="00EE1176" w:rsidP="00EE1176">
      <w:pPr>
        <w:pStyle w:val="EndNoteBibliography"/>
        <w:spacing w:after="240"/>
      </w:pPr>
      <w:r w:rsidRPr="00EE1176">
        <w:t xml:space="preserve">Ciulli, S, Volpe, E, Sirri, R, Tura, G, Errani, F, Zamperin, G, Toffan, A, Silvi, M, Renzi, A, Abbadi, M, Biasini, L, Pretto, T, Emmanuele, P, Casalini, A, Sarli, G, Serratore, P, Mordenti, O &amp; Mandrioli, L 2020, </w:t>
      </w:r>
      <w:r w:rsidRPr="00EE1176">
        <w:lastRenderedPageBreak/>
        <w:t>‘Multifactorial causes of chronic mortality in juvenile Sturgeon (</w:t>
      </w:r>
      <w:r w:rsidRPr="00EE1176">
        <w:rPr>
          <w:i/>
        </w:rPr>
        <w:t>Huso huso</w:t>
      </w:r>
      <w:r w:rsidRPr="00EE1176">
        <w:t xml:space="preserve">)’, </w:t>
      </w:r>
      <w:r w:rsidRPr="00EE1176">
        <w:rPr>
          <w:i/>
        </w:rPr>
        <w:t>Animals (Basel)</w:t>
      </w:r>
      <w:r w:rsidRPr="00EE1176">
        <w:t xml:space="preserve">, vol. 10, no. 10, available at </w:t>
      </w:r>
      <w:hyperlink r:id="rId273" w:history="1">
        <w:r w:rsidRPr="00EE1176">
          <w:rPr>
            <w:rStyle w:val="Hyperlink"/>
          </w:rPr>
          <w:t>https://doi.org/10.3390/ani10101866</w:t>
        </w:r>
      </w:hyperlink>
    </w:p>
    <w:p w14:paraId="06CD8D0C" w14:textId="77777777" w:rsidR="00EE1176" w:rsidRPr="00EE1176" w:rsidRDefault="00EE1176" w:rsidP="00EE1176">
      <w:pPr>
        <w:pStyle w:val="EndNoteBibliography"/>
        <w:spacing w:after="240"/>
      </w:pPr>
      <w:r w:rsidRPr="00EE1176">
        <w:t xml:space="preserve">Clements, J 1988, </w:t>
      </w:r>
      <w:r w:rsidRPr="00EE1176">
        <w:rPr>
          <w:i/>
        </w:rPr>
        <w:t>Salmon at the Antipodes: a history and review of trout, salmon and char and introduced coarse fish in Australasia</w:t>
      </w:r>
      <w:r w:rsidRPr="00EE1176">
        <w:t>, Eels, Ballarat, VIC.</w:t>
      </w:r>
    </w:p>
    <w:p w14:paraId="3ED21AA4" w14:textId="77AFDCBF" w:rsidR="00EE1176" w:rsidRPr="00EE1176" w:rsidRDefault="00EE1176" w:rsidP="00EE1176">
      <w:pPr>
        <w:pStyle w:val="EndNoteBibliography"/>
        <w:spacing w:after="240"/>
      </w:pPr>
      <w:r w:rsidRPr="00EE1176">
        <w:t xml:space="preserve">Clouthier, S, Anderson, E, Kurath, G &amp; Breyta, R 2018, ‘Molecular systematics of sturgeon nucleocytoplasmic large DNA viruses’, </w:t>
      </w:r>
      <w:r w:rsidRPr="00EE1176">
        <w:rPr>
          <w:i/>
        </w:rPr>
        <w:t>Molecular phylogenetics and evolution</w:t>
      </w:r>
      <w:r w:rsidRPr="00EE1176">
        <w:t xml:space="preserve">, vol. 128, pp. 26-37, available at </w:t>
      </w:r>
      <w:hyperlink r:id="rId274" w:history="1">
        <w:r w:rsidRPr="00EE1176">
          <w:rPr>
            <w:rStyle w:val="Hyperlink"/>
          </w:rPr>
          <w:t>https://doi.org/10.1016/j.ympev.2018.07.019</w:t>
        </w:r>
      </w:hyperlink>
    </w:p>
    <w:p w14:paraId="7D3A9897" w14:textId="73D0099C" w:rsidR="00EE1176" w:rsidRPr="00EE1176" w:rsidRDefault="00EE1176" w:rsidP="00EE1176">
      <w:pPr>
        <w:pStyle w:val="EndNoteBibliography"/>
        <w:spacing w:after="240"/>
      </w:pPr>
      <w:r w:rsidRPr="00EE1176">
        <w:t xml:space="preserve">Clouthier, SC, VanWalleghem, E &amp; Anderson, ED 2015, ‘Sturgeon nucleo-cytoplasmic large DNA virus phylogeny and PCR tests’, </w:t>
      </w:r>
      <w:r w:rsidRPr="00EE1176">
        <w:rPr>
          <w:i/>
        </w:rPr>
        <w:t>Diseases of aquatic organisms</w:t>
      </w:r>
      <w:r w:rsidRPr="00EE1176">
        <w:t xml:space="preserve">, vol. 117, no. 2, pp. 93-106, available at </w:t>
      </w:r>
      <w:hyperlink r:id="rId275" w:history="1">
        <w:r w:rsidRPr="00EE1176">
          <w:rPr>
            <w:rStyle w:val="Hyperlink"/>
          </w:rPr>
          <w:t>https://doi.org/10.3354/dao02937</w:t>
        </w:r>
      </w:hyperlink>
    </w:p>
    <w:p w14:paraId="02432FFF" w14:textId="4877117D" w:rsidR="00EE1176" w:rsidRPr="00EE1176" w:rsidRDefault="00EE1176" w:rsidP="00EE1176">
      <w:pPr>
        <w:pStyle w:val="EndNoteBibliography"/>
        <w:spacing w:after="240"/>
      </w:pPr>
      <w:r w:rsidRPr="00EE1176">
        <w:t xml:space="preserve">Clouthier, SC, VanWalleghem, E, Copeland, S, Klassen, C, Hobbs, G, Nielsen, O &amp; Anderson, ED 2013, ‘A new species of nucleo-cytoplasmic large DNA virus (NCLDV) associated with mortalities in Manitoba lake sturgeon Acipenser fulvescens’, </w:t>
      </w:r>
      <w:r w:rsidRPr="00EE1176">
        <w:rPr>
          <w:i/>
        </w:rPr>
        <w:t>Diseases of Aquatic Organisms</w:t>
      </w:r>
      <w:r w:rsidRPr="00EE1176">
        <w:t xml:space="preserve">, vol. 102, no. 3, pp. 195-209, available at </w:t>
      </w:r>
      <w:hyperlink r:id="rId276" w:history="1">
        <w:r w:rsidRPr="00EE1176">
          <w:rPr>
            <w:rStyle w:val="Hyperlink"/>
          </w:rPr>
          <w:t>https://doi.org/10.3354/dao02548</w:t>
        </w:r>
      </w:hyperlink>
    </w:p>
    <w:p w14:paraId="52D33CF7" w14:textId="579C5A9D" w:rsidR="00EE1176" w:rsidRPr="00EE1176" w:rsidRDefault="00EE1176" w:rsidP="00EE1176">
      <w:pPr>
        <w:pStyle w:val="EndNoteBibliography"/>
        <w:spacing w:after="240"/>
      </w:pPr>
      <w:r w:rsidRPr="00EE1176">
        <w:t xml:space="preserve">Collins, RO, Foster, G &amp; Ross, HM 1996, ‘Isolation of </w:t>
      </w:r>
      <w:r w:rsidRPr="00EE1176">
        <w:rPr>
          <w:i/>
        </w:rPr>
        <w:t xml:space="preserve">Yersinia ruckeri </w:t>
      </w:r>
      <w:r w:rsidRPr="00EE1176">
        <w:t xml:space="preserve">from an otter and salmonid fish from adjacent freshwater catchments’, </w:t>
      </w:r>
      <w:r w:rsidRPr="00EE1176">
        <w:rPr>
          <w:i/>
        </w:rPr>
        <w:t>The Veterinary Record</w:t>
      </w:r>
      <w:r w:rsidRPr="00EE1176">
        <w:t xml:space="preserve">, vol. 139, no. 7, p. 169, available at </w:t>
      </w:r>
      <w:hyperlink r:id="rId277" w:history="1">
        <w:r w:rsidRPr="00EE1176">
          <w:rPr>
            <w:rStyle w:val="Hyperlink"/>
          </w:rPr>
          <w:t>http://dx.doi.org/10.1136/vr.139.7.169</w:t>
        </w:r>
      </w:hyperlink>
      <w:r w:rsidRPr="00EE1176">
        <w:t>, accessed 1 February 2022.</w:t>
      </w:r>
    </w:p>
    <w:p w14:paraId="024CCE44" w14:textId="2D73B924" w:rsidR="00EE1176" w:rsidRPr="00EE1176" w:rsidRDefault="00EE1176" w:rsidP="00EE1176">
      <w:pPr>
        <w:pStyle w:val="EndNoteBibliography"/>
        <w:spacing w:after="240"/>
      </w:pPr>
      <w:r w:rsidRPr="00EE1176">
        <w:t xml:space="preserve">Commission, E 2015, </w:t>
      </w:r>
      <w:r w:rsidRPr="00EE1176">
        <w:rPr>
          <w:i/>
        </w:rPr>
        <w:t>Commission Implementing Decision (EU) 2015/1554 of 11 September 2015 laying down rules for the application of Directive 2006/88/EC as regards requirements for surveillance and diagnostic methods</w:t>
      </w:r>
      <w:r w:rsidRPr="00EE1176">
        <w:t xml:space="preserve">, 2015/1554, Official Journal of the European Union,, available at </w:t>
      </w:r>
      <w:hyperlink r:id="rId278" w:history="1">
        <w:r w:rsidRPr="00EE1176">
          <w:rPr>
            <w:rStyle w:val="Hyperlink"/>
          </w:rPr>
          <w:t>https://www.legislation.gov.uk/eudn/2015/1554/contents</w:t>
        </w:r>
      </w:hyperlink>
      <w:r w:rsidRPr="00EE1176">
        <w:t>.</w:t>
      </w:r>
    </w:p>
    <w:p w14:paraId="23F0C11A" w14:textId="77777777" w:rsidR="00EE1176" w:rsidRPr="00EE1176" w:rsidRDefault="00EE1176" w:rsidP="00EE1176">
      <w:pPr>
        <w:pStyle w:val="EndNoteBibliography"/>
        <w:spacing w:after="240"/>
      </w:pPr>
      <w:r w:rsidRPr="00EE1176">
        <w:t>Communities, CotE 2008, ‘Commission Regulation (EC) No 1251/2008 of 12 December 2008 implementing Council Directive 2006/88/EC as regards conditions and certification requirements for the placing on the market and the import into the Community of aquaculture animals and products thereof and laying down a list of vector species’.</w:t>
      </w:r>
    </w:p>
    <w:p w14:paraId="036F8C7F" w14:textId="4EC0D928" w:rsidR="00EE1176" w:rsidRPr="00EE1176" w:rsidRDefault="00EE1176" w:rsidP="00EE1176">
      <w:pPr>
        <w:pStyle w:val="EndNoteBibliography"/>
        <w:spacing w:after="240"/>
      </w:pPr>
      <w:r w:rsidRPr="00EE1176">
        <w:t xml:space="preserve">Coquet, L, Cosette, P, Quillet, L, Petit, F, Junter, GA &amp; Jouenne, T 2002, ‘Occurrence and phenotypic characterization of </w:t>
      </w:r>
      <w:r w:rsidRPr="00EE1176">
        <w:rPr>
          <w:i/>
        </w:rPr>
        <w:t>Yersinia ruckeri</w:t>
      </w:r>
      <w:r w:rsidRPr="00EE1176">
        <w:t xml:space="preserve"> strains with biofilm-forming capacity in a rainbow trout farm’, </w:t>
      </w:r>
      <w:r w:rsidRPr="00EE1176">
        <w:rPr>
          <w:i/>
        </w:rPr>
        <w:t>Applied and Environmental Microbiology</w:t>
      </w:r>
      <w:r w:rsidRPr="00EE1176">
        <w:t xml:space="preserve">, vol. 68, pp. 470-5, available at </w:t>
      </w:r>
      <w:hyperlink r:id="rId279" w:history="1">
        <w:r w:rsidRPr="00EE1176">
          <w:rPr>
            <w:rStyle w:val="Hyperlink"/>
          </w:rPr>
          <w:t>https://doi.org/10.1128/aem.68.2.470-475.2002</w:t>
        </w:r>
      </w:hyperlink>
      <w:r w:rsidRPr="00EE1176">
        <w:t>, accessed 13 December 2021.</w:t>
      </w:r>
    </w:p>
    <w:p w14:paraId="5E3975A9" w14:textId="281B51E3" w:rsidR="00EE1176" w:rsidRPr="00EE1176" w:rsidRDefault="00EE1176" w:rsidP="00EE1176">
      <w:pPr>
        <w:pStyle w:val="EndNoteBibliography"/>
        <w:spacing w:after="240"/>
      </w:pPr>
      <w:r w:rsidRPr="00EE1176">
        <w:t xml:space="preserve">Corbeil, S, LaPatra, SE, Anderson, ED &amp; Kurath, G 2000, ‘Nanogram quantities of a DNA vaccine protect rainbow trout fry against heterologous strains of infectious hematopoietic necrosis virus’, </w:t>
      </w:r>
      <w:r w:rsidRPr="00EE1176">
        <w:rPr>
          <w:i/>
        </w:rPr>
        <w:t>Vaccine</w:t>
      </w:r>
      <w:r w:rsidRPr="00EE1176">
        <w:t xml:space="preserve">, vol. 18, no. 25, pp. 2817-24, available at </w:t>
      </w:r>
      <w:hyperlink r:id="rId280" w:history="1">
        <w:r w:rsidRPr="00EE1176">
          <w:rPr>
            <w:rStyle w:val="Hyperlink"/>
          </w:rPr>
          <w:t>https://doi.org/10.1016/s0264-410x(00)00078-5</w:t>
        </w:r>
      </w:hyperlink>
    </w:p>
    <w:p w14:paraId="753F5483" w14:textId="77777777" w:rsidR="00EE1176" w:rsidRPr="00EE1176" w:rsidRDefault="00EE1176" w:rsidP="00EE1176">
      <w:pPr>
        <w:pStyle w:val="EndNoteBibliography"/>
        <w:spacing w:after="240"/>
      </w:pPr>
      <w:r w:rsidRPr="00EE1176">
        <w:t>Cornick, JW 1990, ‘An overview of the current health status of cultured Atlantic salmon in the Atlantic provinces of Canada’</w:t>
      </w:r>
      <w:r w:rsidRPr="00EE1176">
        <w:rPr>
          <w:i/>
        </w:rPr>
        <w:t>, St Andrews, Canada, 11-14 September 1989</w:t>
      </w:r>
      <w:r w:rsidRPr="00EE1176">
        <w:t>, Canadian Technical Report of Fisheries and Aquatic Sciences, St Andrews, Canada, pp. 25-9.</w:t>
      </w:r>
    </w:p>
    <w:p w14:paraId="535F239D" w14:textId="59B97984" w:rsidR="00EE1176" w:rsidRPr="00EE1176" w:rsidRDefault="00EE1176" w:rsidP="00EE1176">
      <w:pPr>
        <w:pStyle w:val="EndNoteBibliography"/>
        <w:spacing w:after="240"/>
      </w:pPr>
      <w:r w:rsidRPr="00EE1176">
        <w:t xml:space="preserve">Cornwell, ER &amp; Bellmund, CA 2013, ‘Fin and gill biopsies are effective nonlethal samples for detection of Viral hemorrhagic septicemia virus genotype IVb’, </w:t>
      </w:r>
      <w:r w:rsidRPr="00EE1176">
        <w:rPr>
          <w:i/>
        </w:rPr>
        <w:t>Journal of Veterinary Diagnostic Investigation</w:t>
      </w:r>
      <w:r w:rsidRPr="00EE1176">
        <w:t xml:space="preserve">, vol. 25, no. 2, available at </w:t>
      </w:r>
      <w:hyperlink r:id="rId281" w:history="1">
        <w:r w:rsidRPr="00EE1176">
          <w:rPr>
            <w:rStyle w:val="Hyperlink"/>
          </w:rPr>
          <w:t>https://doi.org/10.1177/1040638713476865</w:t>
        </w:r>
      </w:hyperlink>
    </w:p>
    <w:p w14:paraId="6B0088C9" w14:textId="1D416448" w:rsidR="00EE1176" w:rsidRPr="00EE1176" w:rsidRDefault="00EE1176" w:rsidP="00EE1176">
      <w:pPr>
        <w:pStyle w:val="EndNoteBibliography"/>
        <w:spacing w:after="240"/>
      </w:pPr>
      <w:r w:rsidRPr="00EE1176">
        <w:t>Coscelli, G, Bermúdez, R, Losada, A, Faílde, L, Santos, Y &amp; Quiroga, M 2014a, ‘Acute Aeromonas salmonicida infection in turbot (</w:t>
      </w:r>
      <w:r w:rsidRPr="00EE1176">
        <w:rPr>
          <w:i/>
        </w:rPr>
        <w:t>Scophthalmus maximus</w:t>
      </w:r>
      <w:r w:rsidRPr="00EE1176">
        <w:t xml:space="preserve"> L.). Histopathological and </w:t>
      </w:r>
      <w:r w:rsidRPr="00EE1176">
        <w:lastRenderedPageBreak/>
        <w:t xml:space="preserve">immunohistochemical studies’, </w:t>
      </w:r>
      <w:r w:rsidRPr="00EE1176">
        <w:rPr>
          <w:i/>
        </w:rPr>
        <w:t>Aquaculture</w:t>
      </w:r>
      <w:r w:rsidRPr="00EE1176">
        <w:t xml:space="preserve">, vol. 430, pp. 79-85, available at </w:t>
      </w:r>
      <w:hyperlink r:id="rId282" w:history="1">
        <w:r w:rsidRPr="00EE1176">
          <w:rPr>
            <w:rStyle w:val="Hyperlink"/>
          </w:rPr>
          <w:t>https://doi.org/10.1016/j.aquaculture.2014.04.002</w:t>
        </w:r>
      </w:hyperlink>
    </w:p>
    <w:p w14:paraId="3BA3D157" w14:textId="210BF3F0" w:rsidR="00EE1176" w:rsidRPr="00EE1176" w:rsidRDefault="00EE1176" w:rsidP="00EE1176">
      <w:pPr>
        <w:pStyle w:val="EndNoteBibliography"/>
        <w:spacing w:after="240"/>
      </w:pPr>
      <w:r w:rsidRPr="00EE1176">
        <w:t>Coscelli, GA, Bermudez, R, Silva, ARS, de Ocenda, MVR &amp; Quiroga, MI 2014b, ‘Granulomatous dermatitis in turbot (</w:t>
      </w:r>
      <w:r w:rsidRPr="00EE1176">
        <w:rPr>
          <w:i/>
        </w:rPr>
        <w:t xml:space="preserve">Scophthalmus maximus </w:t>
      </w:r>
      <w:r w:rsidRPr="00EE1176">
        <w:t xml:space="preserve">L.) associated with natural </w:t>
      </w:r>
      <w:r w:rsidRPr="00EE1176">
        <w:rPr>
          <w:i/>
        </w:rPr>
        <w:t xml:space="preserve">Aeromonas salmonicida </w:t>
      </w:r>
      <w:r w:rsidRPr="00EE1176">
        <w:t xml:space="preserve">subsp. </w:t>
      </w:r>
      <w:r w:rsidRPr="00EE1176">
        <w:rPr>
          <w:i/>
        </w:rPr>
        <w:t xml:space="preserve">salmonicida </w:t>
      </w:r>
      <w:r w:rsidRPr="00EE1176">
        <w:t xml:space="preserve">infection’, </w:t>
      </w:r>
      <w:r w:rsidRPr="00EE1176">
        <w:rPr>
          <w:i/>
        </w:rPr>
        <w:t>Aquaculture</w:t>
      </w:r>
      <w:r w:rsidRPr="00EE1176">
        <w:t xml:space="preserve">, vol. 428-429, pp. 111-6, available at </w:t>
      </w:r>
      <w:hyperlink r:id="rId283" w:history="1">
        <w:r w:rsidRPr="00EE1176">
          <w:rPr>
            <w:rStyle w:val="Hyperlink"/>
          </w:rPr>
          <w:t>http://dx.doi.org/10.1016/j.aquaculture.2014.02.038</w:t>
        </w:r>
      </w:hyperlink>
    </w:p>
    <w:p w14:paraId="6BA5A897" w14:textId="04878A46" w:rsidR="00EE1176" w:rsidRPr="00EE1176" w:rsidRDefault="00EE1176" w:rsidP="00EE1176">
      <w:pPr>
        <w:pStyle w:val="EndNoteBibliography"/>
        <w:spacing w:after="240"/>
      </w:pPr>
      <w:r w:rsidRPr="00EE1176">
        <w:t xml:space="preserve">Costes, B, Raj, VS, Michel, B, Fournier, G, Thirion, M, Gillet, L, Mast, J, Lieffrig, F, Bremont, M &amp; Vanderplasschen, A 2009, ‘The Major Portal of Entry of Koi Herpesvirus in </w:t>
      </w:r>
      <w:r w:rsidRPr="00EE1176">
        <w:rPr>
          <w:i/>
        </w:rPr>
        <w:t>Cyprinus carpio</w:t>
      </w:r>
      <w:r w:rsidRPr="00EE1176">
        <w:t xml:space="preserve"> Is the Skin’, </w:t>
      </w:r>
      <w:r w:rsidRPr="00EE1176">
        <w:rPr>
          <w:i/>
        </w:rPr>
        <w:t>Journal of Virology</w:t>
      </w:r>
      <w:r w:rsidRPr="00EE1176">
        <w:t xml:space="preserve">, vol. 83, no. 7, pp. 2819-30, available at </w:t>
      </w:r>
      <w:hyperlink r:id="rId284" w:history="1">
        <w:r w:rsidRPr="00EE1176">
          <w:rPr>
            <w:rStyle w:val="Hyperlink"/>
          </w:rPr>
          <w:t>https://doi.org/10.1128/JVI.02305-08</w:t>
        </w:r>
      </w:hyperlink>
    </w:p>
    <w:p w14:paraId="79E08271" w14:textId="374A6759" w:rsidR="00EE1176" w:rsidRPr="00EE1176" w:rsidRDefault="00EE1176" w:rsidP="00EE1176">
      <w:pPr>
        <w:pStyle w:val="EndNoteBibliography"/>
        <w:spacing w:after="240"/>
      </w:pPr>
      <w:r w:rsidRPr="00EE1176">
        <w:t xml:space="preserve">Costinar, L, Herman, V, Pascu, C, Marcu, A, Marcu, A &amp; Faur, B 2010, ‘Isolation and characterization of </w:t>
      </w:r>
      <w:r w:rsidRPr="00EE1176">
        <w:rPr>
          <w:i/>
        </w:rPr>
        <w:t xml:space="preserve">Vibrio alginolyticus </w:t>
      </w:r>
      <w:r w:rsidRPr="00EE1176">
        <w:t xml:space="preserve">and </w:t>
      </w:r>
      <w:r w:rsidRPr="00EE1176">
        <w:rPr>
          <w:i/>
        </w:rPr>
        <w:t>Pasteurella</w:t>
      </w:r>
      <w:r w:rsidRPr="00EE1176">
        <w:t xml:space="preserve"> spp. from siberian sturgeon (</w:t>
      </w:r>
      <w:r w:rsidRPr="00EE1176">
        <w:rPr>
          <w:i/>
        </w:rPr>
        <w:t>Acipenser baerii)</w:t>
      </w:r>
      <w:r w:rsidRPr="00EE1176">
        <w:t xml:space="preserve">’, </w:t>
      </w:r>
      <w:r w:rsidRPr="00EE1176">
        <w:rPr>
          <w:i/>
        </w:rPr>
        <w:t>Lucrari Stiintifice Medicina Veterinara</w:t>
      </w:r>
      <w:r w:rsidRPr="00EE1176">
        <w:t xml:space="preserve">, vol. 43, pp. 125-8, available at </w:t>
      </w:r>
      <w:hyperlink r:id="rId285" w:history="1">
        <w:r w:rsidRPr="00EE1176">
          <w:rPr>
            <w:rStyle w:val="Hyperlink"/>
          </w:rPr>
          <w:t>https://usab-tm.ro/vol10MV/25_vol10.pdf</w:t>
        </w:r>
      </w:hyperlink>
    </w:p>
    <w:p w14:paraId="115C6E6E" w14:textId="42554B28" w:rsidR="00EE1176" w:rsidRPr="00EE1176" w:rsidRDefault="00EE1176" w:rsidP="00EE1176">
      <w:pPr>
        <w:pStyle w:val="EndNoteBibliography"/>
        <w:spacing w:after="240"/>
      </w:pPr>
      <w:r w:rsidRPr="00EE1176">
        <w:t xml:space="preserve">Crespi, EJ, Rissler, LJ, Mattheus, NM, Engbrecht, K, Duncan, SI, Seaborn, T, Hall, EM, Peterson, JD &amp; Brunner, JL 2015, ‘Geophysiology of wood frogs: landscape patterns of prevalence of disease and circulating hormone concentrations across the Eastern range’, </w:t>
      </w:r>
      <w:r w:rsidRPr="00EE1176">
        <w:rPr>
          <w:i/>
        </w:rPr>
        <w:t>Integrative and Comparative Biology</w:t>
      </w:r>
      <w:r w:rsidRPr="00EE1176">
        <w:t xml:space="preserve">, vol. 55, no. 4, pp. 602-17, available at </w:t>
      </w:r>
      <w:hyperlink r:id="rId286" w:history="1">
        <w:r w:rsidRPr="00EE1176">
          <w:rPr>
            <w:rStyle w:val="Hyperlink"/>
          </w:rPr>
          <w:t>https://doi.org/10.1093/icb/icv096</w:t>
        </w:r>
      </w:hyperlink>
    </w:p>
    <w:p w14:paraId="5B794010" w14:textId="1A129EAA" w:rsidR="00EE1176" w:rsidRPr="00EE1176" w:rsidRDefault="00EE1176" w:rsidP="00EE1176">
      <w:pPr>
        <w:pStyle w:val="EndNoteBibliography"/>
        <w:spacing w:after="240"/>
      </w:pPr>
      <w:r w:rsidRPr="00EE1176">
        <w:t xml:space="preserve">Cressey, RF 1978, </w:t>
      </w:r>
      <w:r w:rsidRPr="00EE1176">
        <w:rPr>
          <w:i/>
        </w:rPr>
        <w:t>Marine flora and fauna of the Northeastern United States. Crustacea: Branchiura</w:t>
      </w:r>
      <w:r w:rsidRPr="00EE1176">
        <w:t xml:space="preserve">, NMFS United States (ed), National Oceanic and Atmospheric Administration, Seattle, available at </w:t>
      </w:r>
      <w:hyperlink r:id="rId287" w:history="1">
        <w:r w:rsidRPr="00EE1176">
          <w:rPr>
            <w:rStyle w:val="Hyperlink"/>
          </w:rPr>
          <w:t>https://doi.org/10.5962/bhl.title.63227</w:t>
        </w:r>
      </w:hyperlink>
      <w:r w:rsidRPr="00EE1176">
        <w:t>.</w:t>
      </w:r>
    </w:p>
    <w:p w14:paraId="113AB2A8" w14:textId="2BCA52A4" w:rsidR="00EE1176" w:rsidRPr="00EE1176" w:rsidRDefault="00EE1176" w:rsidP="00EE1176">
      <w:pPr>
        <w:pStyle w:val="EndNoteBibliography"/>
        <w:spacing w:after="240"/>
      </w:pPr>
      <w:r w:rsidRPr="00EE1176">
        <w:t>Cunningham, AA, Hyatt, AD, Russell, P &amp; Bennett, PM 2007, ‘Experimental transmission of a ranavirus disease of common toads (</w:t>
      </w:r>
      <w:r w:rsidRPr="00EE1176">
        <w:rPr>
          <w:i/>
        </w:rPr>
        <w:t>Bufo bufo</w:t>
      </w:r>
      <w:r w:rsidRPr="00EE1176">
        <w:t>) to common frogs (</w:t>
      </w:r>
      <w:r w:rsidRPr="00EE1176">
        <w:rPr>
          <w:i/>
        </w:rPr>
        <w:t>Rana temporaria</w:t>
      </w:r>
      <w:r w:rsidRPr="00EE1176">
        <w:t xml:space="preserve">)’, </w:t>
      </w:r>
      <w:r w:rsidRPr="00EE1176">
        <w:rPr>
          <w:i/>
        </w:rPr>
        <w:t>Epidemiology and Infection</w:t>
      </w:r>
      <w:r w:rsidRPr="00EE1176">
        <w:t xml:space="preserve">, vol. 135, no. 7, pp. 1213-6, available at </w:t>
      </w:r>
      <w:hyperlink r:id="rId288" w:history="1">
        <w:r w:rsidRPr="00EE1176">
          <w:rPr>
            <w:rStyle w:val="Hyperlink"/>
          </w:rPr>
          <w:t>https://doi.org/10.1017/S0950268807007935</w:t>
        </w:r>
      </w:hyperlink>
    </w:p>
    <w:p w14:paraId="3668E3F9" w14:textId="4D37ED2D" w:rsidR="00EE1176" w:rsidRPr="00EE1176" w:rsidRDefault="00EE1176" w:rsidP="00EE1176">
      <w:pPr>
        <w:pStyle w:val="EndNoteBibliography"/>
        <w:spacing w:after="240"/>
      </w:pPr>
      <w:r w:rsidRPr="00EE1176">
        <w:t>Cunningham, AA, Langton, TE, Bennett, PM, Lewin, JF, Drury, SE, Gough, RE &amp; Macgregor, SK 1996, ‘Pathological and microbiological findings from incidents of unusual mortality of the common frog (</w:t>
      </w:r>
      <w:r w:rsidRPr="00EE1176">
        <w:rPr>
          <w:i/>
        </w:rPr>
        <w:t>Rana temporaria</w:t>
      </w:r>
      <w:r w:rsidRPr="00EE1176">
        <w:t xml:space="preserve">)’, </w:t>
      </w:r>
      <w:r w:rsidRPr="00EE1176">
        <w:rPr>
          <w:i/>
        </w:rPr>
        <w:t>Philosophical Transactions of the Royal Society of London: Series B, Biological Sciences</w:t>
      </w:r>
      <w:r w:rsidRPr="00EE1176">
        <w:t xml:space="preserve">, vol. 351, no. 1347, pp. 1539-57, available at </w:t>
      </w:r>
      <w:hyperlink r:id="rId289" w:history="1">
        <w:r w:rsidRPr="00EE1176">
          <w:rPr>
            <w:rStyle w:val="Hyperlink"/>
          </w:rPr>
          <w:t>https://doi.org/10.1098/rstb.1996.0140</w:t>
        </w:r>
      </w:hyperlink>
    </w:p>
    <w:p w14:paraId="35DEE990" w14:textId="48A82138" w:rsidR="00EE1176" w:rsidRPr="00EE1176" w:rsidRDefault="00EE1176" w:rsidP="00EE1176">
      <w:pPr>
        <w:pStyle w:val="EndNoteBibliography"/>
        <w:spacing w:after="240"/>
      </w:pPr>
      <w:r w:rsidRPr="00EE1176">
        <w:t xml:space="preserve">Curtotti, R, Dylewski, M, Cao, A &amp; Tuynman, H 2023, </w:t>
      </w:r>
      <w:r w:rsidRPr="00EE1176">
        <w:rPr>
          <w:i/>
        </w:rPr>
        <w:t>Australian fisheries and aquaculture outlook to 2027−28</w:t>
      </w:r>
      <w:r w:rsidRPr="00EE1176">
        <w:t xml:space="preserve">, ABARES, Canberra, available at </w:t>
      </w:r>
      <w:hyperlink r:id="rId290" w:history="1">
        <w:r w:rsidRPr="00EE1176">
          <w:rPr>
            <w:rStyle w:val="Hyperlink"/>
          </w:rPr>
          <w:t>https://doi.org/10.25814/vzbj-nw33</w:t>
        </w:r>
      </w:hyperlink>
      <w:r w:rsidRPr="00EE1176">
        <w:t>.</w:t>
      </w:r>
    </w:p>
    <w:p w14:paraId="5145DA7F" w14:textId="20D374A0" w:rsidR="00EE1176" w:rsidRPr="00EE1176" w:rsidRDefault="00EE1176" w:rsidP="00EE1176">
      <w:pPr>
        <w:pStyle w:val="EndNoteBibliography"/>
        <w:spacing w:after="240"/>
      </w:pPr>
      <w:r w:rsidRPr="00EE1176">
        <w:t xml:space="preserve">Cutrín, JM, Dopazo, CP, Thiéry, R, Leao, P, Olveira, JG, Barja, JL &amp; Bandín, I 2007, ‘Emergence of pathogenic betanodaviruses belonging to the SJNNV genogroup in farmed fish species from the Iberian Peninsula’, </w:t>
      </w:r>
      <w:r w:rsidRPr="00EE1176">
        <w:rPr>
          <w:i/>
        </w:rPr>
        <w:t>Journal of fish diseases</w:t>
      </w:r>
      <w:r w:rsidRPr="00EE1176">
        <w:t xml:space="preserve">, vol. 30, no. 4, pp. 225-32, available at </w:t>
      </w:r>
      <w:hyperlink r:id="rId291" w:history="1">
        <w:r w:rsidRPr="00EE1176">
          <w:rPr>
            <w:rStyle w:val="Hyperlink"/>
          </w:rPr>
          <w:t>https://doi.org/10.1111/j.1365-2761.2007.00803.x</w:t>
        </w:r>
      </w:hyperlink>
    </w:p>
    <w:p w14:paraId="11480E33" w14:textId="74129724" w:rsidR="00EE1176" w:rsidRPr="00EE1176" w:rsidRDefault="00EE1176" w:rsidP="00EE1176">
      <w:pPr>
        <w:pStyle w:val="EndNoteBibliography"/>
        <w:spacing w:after="240"/>
      </w:pPr>
      <w:r w:rsidRPr="00EE1176">
        <w:t xml:space="preserve">Cvetkovikj, A, Radosavljevic, V, Cuenca, A, Strojmanovska, B, Maksimovic-Zoric, J, Cvetkovikj, I &amp; Olesen, NJ 2020, ‘First detection of infectious haematopoietic necrosis virus in farmed rainbow trout in North Macedonia’, </w:t>
      </w:r>
      <w:r w:rsidRPr="00EE1176">
        <w:rPr>
          <w:i/>
        </w:rPr>
        <w:t>Diseases of Aquatic Organisms</w:t>
      </w:r>
      <w:r w:rsidRPr="00EE1176">
        <w:t xml:space="preserve">, vol. 140, pp. 219-25, available at </w:t>
      </w:r>
      <w:hyperlink r:id="rId292" w:history="1">
        <w:r w:rsidRPr="00EE1176">
          <w:rPr>
            <w:rStyle w:val="Hyperlink"/>
          </w:rPr>
          <w:t>https://doi.org/10.3354/dao03507</w:t>
        </w:r>
      </w:hyperlink>
    </w:p>
    <w:p w14:paraId="15E77B38" w14:textId="77777777" w:rsidR="00EE1176" w:rsidRPr="00EE1176" w:rsidRDefault="00EE1176" w:rsidP="00EE1176">
      <w:pPr>
        <w:pStyle w:val="EndNoteBibliography"/>
        <w:spacing w:after="240"/>
      </w:pPr>
      <w:r w:rsidRPr="00EE1176">
        <w:t xml:space="preserve">Czeczuga, B, Semeniuk, A &amp; Czeczuga-Semeniuk, E 2012, ‘Aquatic fungi developing on eggs of six sturgeon species from Far East’, </w:t>
      </w:r>
      <w:r w:rsidRPr="00EE1176">
        <w:rPr>
          <w:i/>
        </w:rPr>
        <w:t>Current Trends in Microbiology</w:t>
      </w:r>
      <w:r w:rsidRPr="00EE1176">
        <w:t>, vol. 8, pp. 51-9</w:t>
      </w:r>
    </w:p>
    <w:p w14:paraId="6F2D2198" w14:textId="77777777" w:rsidR="00EE1176" w:rsidRPr="00EE1176" w:rsidRDefault="00EE1176" w:rsidP="00EE1176">
      <w:pPr>
        <w:pStyle w:val="EndNoteBibliography"/>
        <w:spacing w:after="240"/>
      </w:pPr>
      <w:r w:rsidRPr="00EE1176">
        <w:lastRenderedPageBreak/>
        <w:t xml:space="preserve">Dadswell, MJ, Taubert, BD, Squiers, TS, Marchette, D &amp; Buckley, J 1984, ‘Synopsis of biological data on shortnose sturgeon, </w:t>
      </w:r>
      <w:r w:rsidRPr="00EE1176">
        <w:rPr>
          <w:i/>
        </w:rPr>
        <w:t>Acipenser brevirostrum,</w:t>
      </w:r>
      <w:r w:rsidRPr="00EE1176">
        <w:t xml:space="preserve"> LeSueur 1818’, </w:t>
      </w:r>
      <w:r w:rsidRPr="00EE1176">
        <w:rPr>
          <w:i/>
        </w:rPr>
        <w:t>NOAA Technical Report NMFS</w:t>
      </w:r>
      <w:r w:rsidRPr="00EE1176">
        <w:t>. no. 14, p. 45, accessed 23 February 2022.</w:t>
      </w:r>
    </w:p>
    <w:p w14:paraId="01E6047B" w14:textId="27D7112B" w:rsidR="00EE1176" w:rsidRPr="00EE1176" w:rsidRDefault="00EE1176" w:rsidP="00EE1176">
      <w:pPr>
        <w:pStyle w:val="EndNoteBibliography"/>
        <w:spacing w:after="240"/>
      </w:pPr>
      <w:r w:rsidRPr="00EE1176">
        <w:t xml:space="preserve">DAF 2020, </w:t>
      </w:r>
      <w:r w:rsidRPr="00EE1176">
        <w:rPr>
          <w:i/>
        </w:rPr>
        <w:t>2019–20 statewide recreational fishing survey</w:t>
      </w:r>
      <w:r w:rsidRPr="00EE1176">
        <w:t xml:space="preserve">, Fisheries Queensland, Department of Agriculture and Fisheries, Queensland Government, available at </w:t>
      </w:r>
      <w:hyperlink r:id="rId293" w:history="1">
        <w:r w:rsidRPr="00EE1176">
          <w:rPr>
            <w:rStyle w:val="Hyperlink"/>
          </w:rPr>
          <w:t>https://era.daf.qld.gov.au/id/eprint/7879/1/SRFS2019_Key_highlights_report.pdf</w:t>
        </w:r>
      </w:hyperlink>
      <w:r w:rsidRPr="00EE1176">
        <w:t>.</w:t>
      </w:r>
    </w:p>
    <w:p w14:paraId="276545F2" w14:textId="157B336C" w:rsidR="00EE1176" w:rsidRPr="00EE1176" w:rsidRDefault="00EE1176" w:rsidP="00EE1176">
      <w:pPr>
        <w:pStyle w:val="EndNoteBibliography"/>
        <w:spacing w:after="240"/>
      </w:pPr>
      <w:r w:rsidRPr="00EE1176">
        <w:t xml:space="preserve">DAFF 2003, </w:t>
      </w:r>
      <w:r w:rsidRPr="00EE1176">
        <w:rPr>
          <w:i/>
        </w:rPr>
        <w:t>The National Recreational and Indigenous Fishing Survey</w:t>
      </w:r>
      <w:r w:rsidRPr="00EE1176">
        <w:t xml:space="preserve">, FRDC Project No. 99/158, Australian Government Department of Agriculture, Fisheries and Forestry, Canberra, available at </w:t>
      </w:r>
      <w:hyperlink r:id="rId294" w:history="1">
        <w:r w:rsidRPr="00EE1176">
          <w:rPr>
            <w:rStyle w:val="Hyperlink"/>
          </w:rPr>
          <w:t>www.affa.gov.au/recfishsurvey</w:t>
        </w:r>
      </w:hyperlink>
      <w:r w:rsidRPr="00EE1176">
        <w:t>.</w:t>
      </w:r>
    </w:p>
    <w:p w14:paraId="541A455D" w14:textId="7805BF4D" w:rsidR="00EE1176" w:rsidRPr="00EE1176" w:rsidRDefault="00EE1176" w:rsidP="00EE1176">
      <w:pPr>
        <w:pStyle w:val="EndNoteBibliography"/>
        <w:spacing w:after="240"/>
      </w:pPr>
      <w:r w:rsidRPr="00EE1176">
        <w:t xml:space="preserve">-- -- 2022, </w:t>
      </w:r>
      <w:r w:rsidRPr="00EE1176">
        <w:rPr>
          <w:i/>
        </w:rPr>
        <w:t>Technical Paper 5: Potential socio-economic impacts of carp biocontrol</w:t>
      </w:r>
      <w:r w:rsidRPr="00EE1176">
        <w:t xml:space="preserve">, Canberra, available at </w:t>
      </w:r>
      <w:hyperlink r:id="rId295" w:history="1">
        <w:r w:rsidRPr="00EE1176">
          <w:rPr>
            <w:rStyle w:val="Hyperlink"/>
          </w:rPr>
          <w:t>https://www.agriculture.gov.au/sites/default/files/documents/potential-socio-economic-impacts-of-car-control-2022.pdf</w:t>
        </w:r>
      </w:hyperlink>
      <w:r w:rsidRPr="00EE1176">
        <w:t>.</w:t>
      </w:r>
    </w:p>
    <w:p w14:paraId="23860EA2" w14:textId="1779ACBE" w:rsidR="00EE1176" w:rsidRPr="00EE1176" w:rsidRDefault="00EE1176" w:rsidP="00EE1176">
      <w:pPr>
        <w:pStyle w:val="EndNoteBibliography"/>
        <w:spacing w:after="240"/>
      </w:pPr>
      <w:r w:rsidRPr="00EE1176">
        <w:t xml:space="preserve">Dale, OB, Ørpetveit, I, Lyngstad, TM, Kahns, S, Skall, HF, Olesen, NJ &amp; Dannevig, BH 2009, ‘Outbreak of viral haemorrhagic septicaemia (VHS) in seawater-farmed rainbow trout in Norway caused by VHS virus Genotype III’, </w:t>
      </w:r>
      <w:r w:rsidRPr="00EE1176">
        <w:rPr>
          <w:i/>
        </w:rPr>
        <w:t>Diseases of Aquatic Organisms</w:t>
      </w:r>
      <w:r w:rsidRPr="00EE1176">
        <w:t xml:space="preserve">, vol. 85, no. 2, pp. 93-103, available at </w:t>
      </w:r>
      <w:hyperlink r:id="rId296" w:history="1">
        <w:r w:rsidRPr="00EE1176">
          <w:rPr>
            <w:rStyle w:val="Hyperlink"/>
          </w:rPr>
          <w:t>http://www.int-res.com/abstracts/dao/v85/n2/p93-103/</w:t>
        </w:r>
      </w:hyperlink>
    </w:p>
    <w:p w14:paraId="437F206B" w14:textId="044A84A6" w:rsidR="00EE1176" w:rsidRPr="00EE1176" w:rsidRDefault="00EE1176" w:rsidP="00EE1176">
      <w:pPr>
        <w:pStyle w:val="EndNoteBibliography"/>
        <w:spacing w:after="240"/>
      </w:pPr>
      <w:r w:rsidRPr="00EE1176">
        <w:t xml:space="preserve">Dalla Valle, L, Toffolo, V, Lamprecht, M, Maltese, C, Bovo, G, Belvedere, P &amp; Colombo, L 2005, ‘Development of a sensitive and quantitative diagnostic assay for fish nervous necrosis virus based on two-target real-time PCR’, </w:t>
      </w:r>
      <w:r w:rsidRPr="00EE1176">
        <w:rPr>
          <w:i/>
        </w:rPr>
        <w:t>Veterinary Microbiology</w:t>
      </w:r>
      <w:r w:rsidRPr="00EE1176">
        <w:t xml:space="preserve">, vol. 110, no. 3-4, pp. 167-79, available at </w:t>
      </w:r>
      <w:hyperlink r:id="rId297" w:history="1">
        <w:r w:rsidRPr="00EE1176">
          <w:rPr>
            <w:rStyle w:val="Hyperlink"/>
          </w:rPr>
          <w:t>https://doi.org/10.1016/j.vetmic.2005.07.014</w:t>
        </w:r>
      </w:hyperlink>
    </w:p>
    <w:p w14:paraId="7601CA9D" w14:textId="6A68B85A" w:rsidR="00EE1176" w:rsidRPr="00EE1176" w:rsidRDefault="00EE1176" w:rsidP="00EE1176">
      <w:pPr>
        <w:pStyle w:val="EndNoteBibliography"/>
        <w:spacing w:after="240"/>
      </w:pPr>
      <w:r w:rsidRPr="00EE1176">
        <w:t xml:space="preserve">Dalla Valle, L, Zanella, L, Patarnello, P, Paolucci, L, Belvedere, P &amp; Colombo, L 2000, ‘Development of a sensitive diagnostic assay for fish nervous necrosis virus based on RT-PCR plus nested PCR’, </w:t>
      </w:r>
      <w:r w:rsidRPr="00EE1176">
        <w:rPr>
          <w:i/>
        </w:rPr>
        <w:t>Journal of Fish Diseases</w:t>
      </w:r>
      <w:r w:rsidRPr="00EE1176">
        <w:t xml:space="preserve">, vol. 23, no. 5, pp. 321-7, available at </w:t>
      </w:r>
      <w:hyperlink r:id="rId298" w:history="1">
        <w:r w:rsidRPr="00EE1176">
          <w:rPr>
            <w:rStyle w:val="Hyperlink"/>
          </w:rPr>
          <w:t>https://doi.org/10.1046/j.1365-2761.2000.00255.x</w:t>
        </w:r>
      </w:hyperlink>
    </w:p>
    <w:p w14:paraId="502BE219" w14:textId="2E43CCE0" w:rsidR="00EE1176" w:rsidRPr="00EE1176" w:rsidRDefault="00EE1176" w:rsidP="00EE1176">
      <w:pPr>
        <w:pStyle w:val="EndNoteBibliography"/>
        <w:spacing w:after="240"/>
      </w:pPr>
      <w:r w:rsidRPr="00EE1176">
        <w:t>Dallaire-Dufresne, S, Tanaka, KH, Trudel, MV, Lafaille, A &amp; Charette, SJ 2014, ‘Virulence, genomic features, and plasticity of</w:t>
      </w:r>
      <w:r w:rsidRPr="00EE1176">
        <w:rPr>
          <w:i/>
        </w:rPr>
        <w:t xml:space="preserve"> Aeromonas salmonicida</w:t>
      </w:r>
      <w:r w:rsidRPr="00EE1176">
        <w:t xml:space="preserve"> subsp. </w:t>
      </w:r>
      <w:r w:rsidRPr="00EE1176">
        <w:rPr>
          <w:i/>
        </w:rPr>
        <w:t>salmonicida,</w:t>
      </w:r>
      <w:r w:rsidRPr="00EE1176">
        <w:t xml:space="preserve"> the causative agent of fish furunculosis’, </w:t>
      </w:r>
      <w:r w:rsidRPr="00EE1176">
        <w:rPr>
          <w:i/>
        </w:rPr>
        <w:t>Veterinary Microbiology</w:t>
      </w:r>
      <w:r w:rsidRPr="00EE1176">
        <w:t xml:space="preserve">, vol. 169, pp. 1-7, available at </w:t>
      </w:r>
      <w:hyperlink r:id="rId299" w:history="1">
        <w:r w:rsidRPr="00EE1176">
          <w:rPr>
            <w:rStyle w:val="Hyperlink"/>
          </w:rPr>
          <w:t>http://dx.doi.org/10.1016/j.vetmic.2013.06.025</w:t>
        </w:r>
      </w:hyperlink>
    </w:p>
    <w:p w14:paraId="57D3763E" w14:textId="25793D60" w:rsidR="00EE1176" w:rsidRPr="00EE1176" w:rsidRDefault="00EE1176" w:rsidP="00EE1176">
      <w:pPr>
        <w:pStyle w:val="EndNoteBibliography"/>
        <w:spacing w:after="240"/>
      </w:pPr>
      <w:r w:rsidRPr="00EE1176">
        <w:t xml:space="preserve">Dalsgaard, AJT, Lund, I, Thorarinsdottir, R, Drengstig, A, Arvonen, K &amp; Pedersen, PB 2013, ‘Farming different species in RAS in Nordic countries: Current status and future perspectives’, </w:t>
      </w:r>
      <w:r w:rsidRPr="00EE1176">
        <w:rPr>
          <w:i/>
        </w:rPr>
        <w:t>Aquacultural Engineering</w:t>
      </w:r>
      <w:r w:rsidRPr="00EE1176">
        <w:t xml:space="preserve">, vol. 53, pp. 2-13, available at </w:t>
      </w:r>
      <w:hyperlink r:id="rId300" w:history="1">
        <w:r w:rsidRPr="00EE1176">
          <w:rPr>
            <w:rStyle w:val="Hyperlink"/>
          </w:rPr>
          <w:t>https://doi.org/10.1016/j.aquaeng.2012.11.008</w:t>
        </w:r>
      </w:hyperlink>
    </w:p>
    <w:p w14:paraId="4B9F7E3E" w14:textId="27EEC16F" w:rsidR="00EE1176" w:rsidRPr="00EE1176" w:rsidRDefault="00EE1176" w:rsidP="00EE1176">
      <w:pPr>
        <w:pStyle w:val="EndNoteBibliography"/>
        <w:spacing w:after="240"/>
      </w:pPr>
      <w:r w:rsidRPr="00EE1176">
        <w:t xml:space="preserve">Daly, JG, Lindvik, B &amp; Stevenson, RMW 1986, ‘Serological heterogeneity of recent isolates of </w:t>
      </w:r>
      <w:r w:rsidRPr="00EE1176">
        <w:rPr>
          <w:i/>
        </w:rPr>
        <w:t xml:space="preserve">Yersinia ruckeri </w:t>
      </w:r>
      <w:r w:rsidRPr="00EE1176">
        <w:t xml:space="preserve">from Ontario and British Columbia’, </w:t>
      </w:r>
      <w:r w:rsidRPr="00EE1176">
        <w:rPr>
          <w:i/>
        </w:rPr>
        <w:t>Diseases of Aquatic Organisms</w:t>
      </w:r>
      <w:r w:rsidRPr="00EE1176">
        <w:t xml:space="preserve">, vol. 1, pp. 151-3, available at </w:t>
      </w:r>
      <w:hyperlink r:id="rId301" w:history="1">
        <w:r w:rsidRPr="00EE1176">
          <w:rPr>
            <w:rStyle w:val="Hyperlink"/>
          </w:rPr>
          <w:t>http://www.int-res.com/articles/dao/1/d001p151.pdf</w:t>
        </w:r>
      </w:hyperlink>
      <w:r w:rsidRPr="00EE1176">
        <w:t>, accessed 1 February 2022.</w:t>
      </w:r>
    </w:p>
    <w:p w14:paraId="1ED37691" w14:textId="180152E0" w:rsidR="00EE1176" w:rsidRPr="00EE1176" w:rsidRDefault="00EE1176" w:rsidP="00EE1176">
      <w:pPr>
        <w:pStyle w:val="EndNoteBibliography"/>
        <w:spacing w:after="240"/>
      </w:pPr>
      <w:r w:rsidRPr="00EE1176">
        <w:t xml:space="preserve">Das, PK &amp; Salinas, I 2020, ‘Fish nasal immunity: From mucosal vaccines to neuroimmunology’, </w:t>
      </w:r>
      <w:r w:rsidRPr="00EE1176">
        <w:rPr>
          <w:i/>
        </w:rPr>
        <w:t>Fish &amp; Shellfish Immunology</w:t>
      </w:r>
      <w:r w:rsidRPr="00EE1176">
        <w:t xml:space="preserve">, vol. 104, pp. 165-71, available at </w:t>
      </w:r>
      <w:hyperlink r:id="rId302" w:history="1">
        <w:r w:rsidRPr="00EE1176">
          <w:rPr>
            <w:rStyle w:val="Hyperlink"/>
          </w:rPr>
          <w:t>https://doi.org/10.1016/j.fsi.2020.05.076</w:t>
        </w:r>
      </w:hyperlink>
    </w:p>
    <w:p w14:paraId="4FEC01D2" w14:textId="77777777" w:rsidR="00EE1176" w:rsidRPr="00EE1176" w:rsidRDefault="00EE1176" w:rsidP="00EE1176">
      <w:pPr>
        <w:pStyle w:val="EndNoteBibliography"/>
        <w:spacing w:after="240"/>
      </w:pPr>
      <w:r w:rsidRPr="00EE1176">
        <w:t xml:space="preserve">DAWR 2017, ‘Viral encephalopathy and retinopathy’, in </w:t>
      </w:r>
      <w:r w:rsidRPr="00EE1176">
        <w:rPr>
          <w:i/>
        </w:rPr>
        <w:t>Australian Aquatic Veterinary Emergency Plan (Aquavetplan)</w:t>
      </w:r>
      <w:r w:rsidRPr="00EE1176">
        <w:t>, Australian Government Department of Agriculture and Water Resources, Canberra, ACT, p. 47.</w:t>
      </w:r>
    </w:p>
    <w:p w14:paraId="4E08BC32" w14:textId="320FD3E0" w:rsidR="00EE1176" w:rsidRPr="00EE1176" w:rsidRDefault="00EE1176" w:rsidP="00EE1176">
      <w:pPr>
        <w:pStyle w:val="EndNoteBibliography"/>
        <w:spacing w:after="240"/>
      </w:pPr>
      <w:r w:rsidRPr="00EE1176">
        <w:lastRenderedPageBreak/>
        <w:t xml:space="preserve">de Kinkelin, P &amp; Castric, J 1982, ‘An experimental study of the susceptibility of Atlantic salmon fry, </w:t>
      </w:r>
      <w:r w:rsidRPr="00EE1176">
        <w:rPr>
          <w:i/>
        </w:rPr>
        <w:t>Salmo salar</w:t>
      </w:r>
      <w:r w:rsidRPr="00EE1176">
        <w:t xml:space="preserve"> L., to viral haemorrhagie septicaemia’, </w:t>
      </w:r>
      <w:r w:rsidRPr="00EE1176">
        <w:rPr>
          <w:i/>
        </w:rPr>
        <w:t>Journal of Fish Diseases</w:t>
      </w:r>
      <w:r w:rsidRPr="00EE1176">
        <w:t xml:space="preserve">, vol. 5, no. 1, pp. 57-65, available at </w:t>
      </w:r>
      <w:hyperlink r:id="rId303" w:history="1">
        <w:r w:rsidRPr="00EE1176">
          <w:rPr>
            <w:rStyle w:val="Hyperlink"/>
          </w:rPr>
          <w:t>https://doi.org/10.1111/j.1365-2761.1982.tb00456.x</w:t>
        </w:r>
      </w:hyperlink>
    </w:p>
    <w:p w14:paraId="6CE6C0A6" w14:textId="77777777" w:rsidR="00EE1176" w:rsidRPr="00EE1176" w:rsidRDefault="00EE1176" w:rsidP="00EE1176">
      <w:pPr>
        <w:pStyle w:val="EndNoteBibliography"/>
        <w:spacing w:after="240"/>
      </w:pPr>
      <w:r w:rsidRPr="00EE1176">
        <w:t>de Kinkelin, P, Daniel, P, Hattenberger-Baudouy, AM &amp; Benmansour, A 1999, ‘The large-mouth bass (</w:t>
      </w:r>
      <w:r w:rsidRPr="00EE1176">
        <w:rPr>
          <w:i/>
        </w:rPr>
        <w:t>Micropterus salmoides</w:t>
      </w:r>
      <w:r w:rsidRPr="00EE1176">
        <w:t>): a novel host for viral haemorrhagic septicaemia virus (VHSV)’</w:t>
      </w:r>
      <w:r w:rsidRPr="00EE1176">
        <w:rPr>
          <w:i/>
        </w:rPr>
        <w:t>, 19-24 September 1999</w:t>
      </w:r>
      <w:r w:rsidRPr="00EE1176">
        <w:t>, Rhodes, Greece, pp. P-174.</w:t>
      </w:r>
    </w:p>
    <w:p w14:paraId="163739C2" w14:textId="005C9C55" w:rsidR="00EE1176" w:rsidRPr="00EE1176" w:rsidRDefault="00EE1176" w:rsidP="00EE1176">
      <w:pPr>
        <w:pStyle w:val="EndNoteBibliography"/>
        <w:spacing w:after="240"/>
      </w:pPr>
      <w:r w:rsidRPr="00EE1176">
        <w:t>de Kinkelin, P &amp; Le Berr, EM 1977, (Isolation of a pathogenic rhabdovirus of brown trout (</w:t>
      </w:r>
      <w:r w:rsidRPr="00EE1176">
        <w:rPr>
          <w:i/>
        </w:rPr>
        <w:t>Salmo trutta</w:t>
      </w:r>
      <w:r w:rsidRPr="00EE1176">
        <w:t xml:space="preserve"> L., 1766)), </w:t>
      </w:r>
      <w:r w:rsidRPr="00EE1176">
        <w:rPr>
          <w:i/>
        </w:rPr>
        <w:t>C R Acad Hebd Seances Acad Sci D</w:t>
      </w:r>
      <w:r w:rsidRPr="00EE1176">
        <w:t xml:space="preserve">, vol. 284, no. 1, pp. 101-4, pp. Article 1, available at </w:t>
      </w:r>
      <w:hyperlink r:id="rId304" w:history="1">
        <w:r w:rsidRPr="00EE1176">
          <w:rPr>
            <w:rStyle w:val="Hyperlink"/>
          </w:rPr>
          <w:t>https://pubmed.ncbi.nlm.nih.gov/402225/</w:t>
        </w:r>
      </w:hyperlink>
      <w:r w:rsidRPr="00EE1176">
        <w:t>. (Abstract only)</w:t>
      </w:r>
    </w:p>
    <w:p w14:paraId="6B294782" w14:textId="77777777" w:rsidR="00EE1176" w:rsidRPr="00EE1176" w:rsidRDefault="00EE1176" w:rsidP="00EE1176">
      <w:pPr>
        <w:pStyle w:val="EndNoteBibliography"/>
        <w:spacing w:after="240"/>
      </w:pPr>
      <w:r w:rsidRPr="00EE1176">
        <w:t xml:space="preserve">De, KP &amp; Le Berr, EM 1974, ‘Rhabdovirus des poissons II. Propriétés in vitro du virus de la virémie printanière de la carpe’, </w:t>
      </w:r>
      <w:r w:rsidRPr="00EE1176">
        <w:rPr>
          <w:i/>
        </w:rPr>
        <w:t>Ann. Microbiol. (Inst. Pasteur)</w:t>
      </w:r>
      <w:r w:rsidRPr="00EE1176">
        <w:t>, vol. 125, no. A, p. 13‒124</w:t>
      </w:r>
    </w:p>
    <w:p w14:paraId="567FD8A2" w14:textId="63887C7D" w:rsidR="00EE1176" w:rsidRPr="00EE1176" w:rsidRDefault="00EE1176" w:rsidP="00EE1176">
      <w:pPr>
        <w:pStyle w:val="EndNoteBibliography"/>
        <w:spacing w:after="240"/>
      </w:pPr>
      <w:r w:rsidRPr="00EE1176">
        <w:t xml:space="preserve">Deering, RE, Arakawa, CK, Oshima, KH, O'Hara, PJ, Landolt, ML &amp; Winton, JR 1991, ‘Development of a biotinylated DNA probe for detection and identification of infectious hematopoietic necrosis virus’, </w:t>
      </w:r>
      <w:r w:rsidRPr="00EE1176">
        <w:rPr>
          <w:i/>
        </w:rPr>
        <w:t>Diseases of Aquatic Organisms</w:t>
      </w:r>
      <w:r w:rsidRPr="00EE1176">
        <w:t xml:space="preserve">, vol. 11, pp. 57-65, available at </w:t>
      </w:r>
      <w:hyperlink r:id="rId305" w:history="1">
        <w:r w:rsidRPr="00EE1176">
          <w:rPr>
            <w:rStyle w:val="Hyperlink"/>
          </w:rPr>
          <w:t>https://www.int-res.com/articles/dao/11/d011p057.pdf</w:t>
        </w:r>
      </w:hyperlink>
    </w:p>
    <w:p w14:paraId="61E5D5DD" w14:textId="6C3E73D8" w:rsidR="00EE1176" w:rsidRPr="00EE1176" w:rsidRDefault="00EE1176" w:rsidP="00EE1176">
      <w:pPr>
        <w:pStyle w:val="EndNoteBibliography"/>
        <w:spacing w:after="240"/>
      </w:pPr>
      <w:r w:rsidRPr="00EE1176">
        <w:t xml:space="preserve">Deng, M, Yu, Z, Geng, Y, Wang, K, Chen, D, Huang, X, Ou, YP, Chen, Z, Zhong, Z &amp; Lai, W 2017, ‘Outbreaks of Streptococcosis associated with </w:t>
      </w:r>
      <w:r w:rsidRPr="00EE1176">
        <w:rPr>
          <w:i/>
        </w:rPr>
        <w:t>Streptococcus iniae</w:t>
      </w:r>
      <w:r w:rsidRPr="00EE1176">
        <w:t xml:space="preserve"> in Siberian sturgeon (</w:t>
      </w:r>
      <w:r w:rsidRPr="00EE1176">
        <w:rPr>
          <w:i/>
        </w:rPr>
        <w:t>Acipenser baerii</w:t>
      </w:r>
      <w:r w:rsidRPr="00EE1176">
        <w:t xml:space="preserve">) in China’, </w:t>
      </w:r>
      <w:r w:rsidRPr="00EE1176">
        <w:rPr>
          <w:i/>
        </w:rPr>
        <w:t>Aquaculture Research</w:t>
      </w:r>
      <w:r w:rsidRPr="00EE1176">
        <w:t xml:space="preserve">, vol. 48, no. 3, pp. 909-19, available at </w:t>
      </w:r>
      <w:hyperlink r:id="rId306" w:history="1">
        <w:r w:rsidRPr="00EE1176">
          <w:rPr>
            <w:rStyle w:val="Hyperlink"/>
          </w:rPr>
          <w:t>https://doi.org/10.1111/are.12934</w:t>
        </w:r>
      </w:hyperlink>
    </w:p>
    <w:p w14:paraId="57FB5A30" w14:textId="4CE18925" w:rsidR="00EE1176" w:rsidRPr="00EE1176" w:rsidRDefault="00EE1176" w:rsidP="00EE1176">
      <w:pPr>
        <w:pStyle w:val="EndNoteBibliography"/>
        <w:spacing w:after="240"/>
      </w:pPr>
      <w:r w:rsidRPr="00EE1176">
        <w:t xml:space="preserve">Department of Agriculture 2014, </w:t>
      </w:r>
      <w:r w:rsidRPr="00EE1176">
        <w:rPr>
          <w:i/>
        </w:rPr>
        <w:t>Importation of freshwater ornamental fish: review of biosecurity risks associated with gourami iridovirus and related viruses—final import risk analysis report</w:t>
      </w:r>
      <w:r w:rsidRPr="00EE1176">
        <w:t xml:space="preserve">, Canberra, available at </w:t>
      </w:r>
      <w:hyperlink r:id="rId307" w:history="1">
        <w:r w:rsidRPr="00EE1176">
          <w:rPr>
            <w:rStyle w:val="Hyperlink"/>
          </w:rPr>
          <w:t>http://www.agriculture.gov.au/biosecurity/risk-analysis/animal/ornamental-finfish</w:t>
        </w:r>
      </w:hyperlink>
      <w:r w:rsidRPr="00EE1176">
        <w:t>.</w:t>
      </w:r>
    </w:p>
    <w:p w14:paraId="75F77783" w14:textId="51DEE8F2" w:rsidR="00EE1176" w:rsidRPr="00EE1176" w:rsidRDefault="00EE1176" w:rsidP="00EE1176">
      <w:pPr>
        <w:pStyle w:val="EndNoteBibliography"/>
        <w:spacing w:after="240"/>
      </w:pPr>
      <w:r w:rsidRPr="00EE1176">
        <w:t xml:space="preserve">Department of Agriculture, Fisheries and Forestry, 2023, </w:t>
      </w:r>
      <w:r w:rsidRPr="00EE1176">
        <w:rPr>
          <w:i/>
        </w:rPr>
        <w:t>Review of the biosecurity risks of prawns imported from all countries for human consumption—final report</w:t>
      </w:r>
      <w:r w:rsidRPr="00EE1176">
        <w:t xml:space="preserve">, Department of Agriculture, Fisheries and Forestry, Canberra, June 2023. CC BY 4.0., available at </w:t>
      </w:r>
      <w:hyperlink r:id="rId308" w:history="1">
        <w:r w:rsidRPr="00EE1176">
          <w:rPr>
            <w:rStyle w:val="Hyperlink"/>
          </w:rPr>
          <w:t>https://www.agriculture.gov.au/biosecurity-trade/policy/risk-analysis/animal/prawns</w:t>
        </w:r>
      </w:hyperlink>
      <w:r w:rsidRPr="00EE1176">
        <w:t xml:space="preserve"> accessed 5 June 2023.</w:t>
      </w:r>
    </w:p>
    <w:p w14:paraId="00C4681D" w14:textId="20F13BF4" w:rsidR="00EE1176" w:rsidRPr="00EE1176" w:rsidRDefault="00EE1176" w:rsidP="00EE1176">
      <w:pPr>
        <w:pStyle w:val="EndNoteBibliography"/>
        <w:spacing w:after="240"/>
      </w:pPr>
      <w:r w:rsidRPr="00EE1176">
        <w:t xml:space="preserve">Department of Agriculture, Water and the Environment, 2020, </w:t>
      </w:r>
      <w:r w:rsidRPr="00EE1176">
        <w:rPr>
          <w:i/>
        </w:rPr>
        <w:t>Review of the biosecurity risks of prawns imported from all countries for human consumption – draft report</w:t>
      </w:r>
      <w:r w:rsidRPr="00EE1176">
        <w:t xml:space="preserve">, Canberra, Australia, available at </w:t>
      </w:r>
      <w:hyperlink r:id="rId309" w:history="1">
        <w:r w:rsidRPr="00EE1176">
          <w:rPr>
            <w:rStyle w:val="Hyperlink"/>
          </w:rPr>
          <w:t>https://www.agriculture.gov.au/biosecurity/risk-analysis/animal/prawns</w:t>
        </w:r>
      </w:hyperlink>
      <w:r w:rsidRPr="00EE1176">
        <w:t xml:space="preserve"> accessed 28 September 2020.</w:t>
      </w:r>
    </w:p>
    <w:p w14:paraId="0DA221A8" w14:textId="7058EF2C" w:rsidR="00EE1176" w:rsidRPr="00EE1176" w:rsidRDefault="00EE1176" w:rsidP="00EE1176">
      <w:pPr>
        <w:pStyle w:val="EndNoteBibliography"/>
        <w:spacing w:after="240"/>
      </w:pPr>
      <w:r w:rsidRPr="00EE1176">
        <w:t xml:space="preserve">Dezfuli, BS, Giari, L, Konecny, R, Jaeger, P &amp; Manera, M 2003, ‘Immunohistochemistry, ultrastructure and pathology of gills of </w:t>
      </w:r>
      <w:r w:rsidRPr="00EE1176">
        <w:rPr>
          <w:i/>
        </w:rPr>
        <w:t>Abramis brama</w:t>
      </w:r>
      <w:r w:rsidRPr="00EE1176">
        <w:t xml:space="preserve"> from Lake Mondsee, Austria, infected with </w:t>
      </w:r>
      <w:r w:rsidRPr="00EE1176">
        <w:rPr>
          <w:i/>
        </w:rPr>
        <w:t>Ergasilus sieboldi</w:t>
      </w:r>
      <w:r w:rsidRPr="00EE1176">
        <w:t xml:space="preserve"> (Copepoda)’, </w:t>
      </w:r>
      <w:r w:rsidRPr="00EE1176">
        <w:rPr>
          <w:i/>
        </w:rPr>
        <w:t>Diseases of Aquatic Organisms</w:t>
      </w:r>
      <w:r w:rsidRPr="00EE1176">
        <w:t xml:space="preserve">, vol. 53, pp. 257-62, available at </w:t>
      </w:r>
      <w:hyperlink r:id="rId310" w:history="1">
        <w:r w:rsidRPr="00EE1176">
          <w:rPr>
            <w:rStyle w:val="Hyperlink"/>
          </w:rPr>
          <w:t>https://www.int-res.com/articles/dao2003/53/d053p257.pdf</w:t>
        </w:r>
      </w:hyperlink>
    </w:p>
    <w:p w14:paraId="27877E21" w14:textId="16D5148D" w:rsidR="00EE1176" w:rsidRPr="00EE1176" w:rsidRDefault="00EE1176" w:rsidP="00EE1176">
      <w:pPr>
        <w:pStyle w:val="EndNoteBibliography"/>
        <w:spacing w:after="240"/>
      </w:pPr>
      <w:r w:rsidRPr="00EE1176">
        <w:t xml:space="preserve">Dezfuli, BS, Squerzanti, S, Fabbri, S, Castaldelli, G &amp; Giari, L 2010, ‘Cellular response in semi-intensively cultured sea bream gills to </w:t>
      </w:r>
      <w:r w:rsidRPr="00EE1176">
        <w:rPr>
          <w:i/>
        </w:rPr>
        <w:t>Ergasilus sieboldi</w:t>
      </w:r>
      <w:r w:rsidRPr="00EE1176">
        <w:t xml:space="preserve"> (Copepoda) with emphasis on the distribution, histochemistry and fine structure of mucous cells’, </w:t>
      </w:r>
      <w:r w:rsidRPr="00EE1176">
        <w:rPr>
          <w:i/>
        </w:rPr>
        <w:t>Veterinary Parasitology</w:t>
      </w:r>
      <w:r w:rsidRPr="00EE1176">
        <w:t xml:space="preserve">, vol. 174, pp. 359-65, available at </w:t>
      </w:r>
      <w:hyperlink r:id="rId311" w:history="1">
        <w:r w:rsidRPr="00EE1176">
          <w:rPr>
            <w:rStyle w:val="Hyperlink"/>
          </w:rPr>
          <w:t>https://doi.org/10.1016/j.vetpar.2010.08.024</w:t>
        </w:r>
      </w:hyperlink>
    </w:p>
    <w:p w14:paraId="2070FEDF" w14:textId="17A3B0EB" w:rsidR="00EE1176" w:rsidRPr="00EE1176" w:rsidRDefault="00EE1176" w:rsidP="00EE1176">
      <w:pPr>
        <w:pStyle w:val="EndNoteBibliography"/>
        <w:spacing w:after="240"/>
      </w:pPr>
      <w:r w:rsidRPr="00EE1176">
        <w:t>Dhar, AK, Bowers, RM, Licon, KS &amp; LaPatra, SE 2008, ‘Detection and quantification of infectious hematopoietic necrosis virus in rainbow trout (</w:t>
      </w:r>
      <w:r w:rsidRPr="00EE1176">
        <w:rPr>
          <w:i/>
        </w:rPr>
        <w:t>Oncorhynchus mykiss</w:t>
      </w:r>
      <w:r w:rsidRPr="00EE1176">
        <w:t xml:space="preserve">) by SYBR Green real-time </w:t>
      </w:r>
      <w:r w:rsidRPr="00EE1176">
        <w:lastRenderedPageBreak/>
        <w:t xml:space="preserve">reverse transcriptase-polymerase chain reaction’, </w:t>
      </w:r>
      <w:r w:rsidRPr="00EE1176">
        <w:rPr>
          <w:i/>
        </w:rPr>
        <w:t>Journal of Virological Methods</w:t>
      </w:r>
      <w:r w:rsidRPr="00EE1176">
        <w:t xml:space="preserve">, vol. 147, pp. 157-66, available at </w:t>
      </w:r>
      <w:hyperlink r:id="rId312" w:history="1">
        <w:r w:rsidRPr="00EE1176">
          <w:rPr>
            <w:rStyle w:val="Hyperlink"/>
          </w:rPr>
          <w:t>https://doi.org/10.1016/j.jviromet.2007.08.026</w:t>
        </w:r>
      </w:hyperlink>
    </w:p>
    <w:p w14:paraId="5B130668" w14:textId="304DAA6D" w:rsidR="00EE1176" w:rsidRPr="00EE1176" w:rsidRDefault="00EE1176" w:rsidP="00EE1176">
      <w:pPr>
        <w:pStyle w:val="EndNoteBibliography"/>
        <w:spacing w:after="240"/>
      </w:pPr>
      <w:r w:rsidRPr="00EE1176">
        <w:t xml:space="preserve">Diamanka, A, Loch, TP, Cipriano, RC &amp; Faisal, M 2013, ‘Polyphasic characterization of </w:t>
      </w:r>
      <w:r w:rsidRPr="00EE1176">
        <w:rPr>
          <w:i/>
        </w:rPr>
        <w:t>Aeromonas salmonicida</w:t>
      </w:r>
      <w:r w:rsidRPr="00EE1176">
        <w:t xml:space="preserve"> isolates recovered from salmonid and non-salmonid fish’, </w:t>
      </w:r>
      <w:r w:rsidRPr="00EE1176">
        <w:rPr>
          <w:i/>
        </w:rPr>
        <w:t>Journal of Fish Diseases</w:t>
      </w:r>
      <w:r w:rsidRPr="00EE1176">
        <w:t xml:space="preserve">, vol. 36, pp. 949-63, available at </w:t>
      </w:r>
      <w:hyperlink r:id="rId313" w:history="1">
        <w:r w:rsidRPr="00EE1176">
          <w:rPr>
            <w:rStyle w:val="Hyperlink"/>
          </w:rPr>
          <w:t>https://doi.org/10.1111/jfd.12092</w:t>
        </w:r>
      </w:hyperlink>
    </w:p>
    <w:p w14:paraId="143AB08C" w14:textId="6A07A380" w:rsidR="00EE1176" w:rsidRPr="00EE1176" w:rsidRDefault="00EE1176" w:rsidP="00EE1176">
      <w:pPr>
        <w:pStyle w:val="EndNoteBibliography"/>
        <w:spacing w:after="240"/>
      </w:pPr>
      <w:r w:rsidRPr="00EE1176">
        <w:t>Dick, TA, Holloway, HL &amp; Choudhury, A 1991, ‘</w:t>
      </w:r>
      <w:r w:rsidRPr="00EE1176">
        <w:rPr>
          <w:i/>
        </w:rPr>
        <w:t>Polypodium</w:t>
      </w:r>
      <w:r w:rsidRPr="00EE1176">
        <w:t xml:space="preserve"> sp. (Coelenterata) from lake sturgeon (</w:t>
      </w:r>
      <w:r w:rsidRPr="00EE1176">
        <w:rPr>
          <w:i/>
        </w:rPr>
        <w:t>Acipenser fulvescens</w:t>
      </w:r>
      <w:r w:rsidRPr="00EE1176">
        <w:t xml:space="preserve"> Rafinesque) in the prairie region of Canada’, </w:t>
      </w:r>
      <w:r w:rsidRPr="00EE1176">
        <w:rPr>
          <w:i/>
        </w:rPr>
        <w:t>Journal of Parasitology</w:t>
      </w:r>
      <w:r w:rsidRPr="00EE1176">
        <w:t xml:space="preserve">, vol. 77, no. 3, pp. 483-4, available at </w:t>
      </w:r>
      <w:hyperlink r:id="rId314" w:history="1">
        <w:r w:rsidRPr="00EE1176">
          <w:rPr>
            <w:rStyle w:val="Hyperlink"/>
          </w:rPr>
          <w:t>https://doi.org/10.2307/3283140</w:t>
        </w:r>
      </w:hyperlink>
      <w:r w:rsidRPr="00EE1176">
        <w:t>, accessed 18 February 2022.</w:t>
      </w:r>
    </w:p>
    <w:p w14:paraId="410B397E" w14:textId="175DD780" w:rsidR="00EE1176" w:rsidRPr="00EE1176" w:rsidRDefault="00EE1176" w:rsidP="00EE1176">
      <w:pPr>
        <w:pStyle w:val="EndNoteBibliography"/>
        <w:spacing w:after="240"/>
      </w:pPr>
      <w:r w:rsidRPr="00EE1176">
        <w:t xml:space="preserve">Dikkeboom, AL, Radi, C, Toohey-Kurth, K, Marcquenski, S, Engel, M, Goodwin, AE, Way, K, Stone, DM &amp; Longshaw, C 2004, ‘First Report of Spring Viremia of Carp Virus (SVCV) in Wild Common Carp in North America’, </w:t>
      </w:r>
      <w:r w:rsidRPr="00EE1176">
        <w:rPr>
          <w:i/>
        </w:rPr>
        <w:t>Journal of Aquatic Animal Health</w:t>
      </w:r>
      <w:r w:rsidRPr="00EE1176">
        <w:t xml:space="preserve">, vol. 16, no. 4, pp. 169-78, available at </w:t>
      </w:r>
      <w:hyperlink r:id="rId315" w:history="1">
        <w:r w:rsidRPr="00EE1176">
          <w:rPr>
            <w:rStyle w:val="Hyperlink"/>
          </w:rPr>
          <w:t>https://doi.org/10.1577/H03-064.1</w:t>
        </w:r>
      </w:hyperlink>
    </w:p>
    <w:p w14:paraId="3F087F73" w14:textId="087D07E8" w:rsidR="00EE1176" w:rsidRPr="00EE1176" w:rsidRDefault="00EE1176" w:rsidP="00EE1176">
      <w:pPr>
        <w:pStyle w:val="EndNoteBibliography"/>
        <w:spacing w:after="240"/>
      </w:pPr>
      <w:r w:rsidRPr="00EE1176">
        <w:t xml:space="preserve">Dishon, A, Perelberg, A, Bishara-Shieban, J, Ilouze, M, Davidovich, M, Werker, S &amp; Kotler, M 2005, ‘Detection of carp interstitial nephritis and gill necrosis virus in fish droppings’ (in eng), </w:t>
      </w:r>
      <w:r w:rsidRPr="00EE1176">
        <w:rPr>
          <w:i/>
        </w:rPr>
        <w:t>Applied and environmental microbiology</w:t>
      </w:r>
      <w:r w:rsidRPr="00EE1176">
        <w:t xml:space="preserve">, vol. 71, no. 11, pp. 7285-91, available at </w:t>
      </w:r>
      <w:hyperlink r:id="rId316" w:history="1">
        <w:r w:rsidRPr="00EE1176">
          <w:rPr>
            <w:rStyle w:val="Hyperlink"/>
          </w:rPr>
          <w:t>https://doi.org/10.1128/AEM.71.11.7285-7291.2005</w:t>
        </w:r>
      </w:hyperlink>
    </w:p>
    <w:p w14:paraId="0D253171" w14:textId="38E9A2B0" w:rsidR="00EE1176" w:rsidRPr="00EE1176" w:rsidRDefault="00EE1176" w:rsidP="00EE1176">
      <w:pPr>
        <w:pStyle w:val="EndNoteBibliography"/>
        <w:spacing w:after="240"/>
      </w:pPr>
      <w:r w:rsidRPr="00EE1176">
        <w:t xml:space="preserve">Dixon, P, Hattenberger-Baudouy, A &amp; Way, K 1994, ‘Detection of carp antibodies to spring viraemia of carp virus by a competitive immunoassay’, </w:t>
      </w:r>
      <w:r w:rsidRPr="00EE1176">
        <w:rPr>
          <w:i/>
        </w:rPr>
        <w:t>Diseases of Aquatic Organisms</w:t>
      </w:r>
      <w:r w:rsidRPr="00EE1176">
        <w:t xml:space="preserve">, vol. 19, no. 3, pp. 181-6, available at </w:t>
      </w:r>
      <w:hyperlink r:id="rId317" w:history="1">
        <w:r w:rsidRPr="00EE1176">
          <w:rPr>
            <w:rStyle w:val="Hyperlink"/>
          </w:rPr>
          <w:t>http://www.int-res.com/articles/dao/19/d019p181.pdf</w:t>
        </w:r>
      </w:hyperlink>
    </w:p>
    <w:p w14:paraId="11B9C431" w14:textId="65F012C5" w:rsidR="00EE1176" w:rsidRPr="00EE1176" w:rsidRDefault="00EE1176" w:rsidP="00EE1176">
      <w:pPr>
        <w:pStyle w:val="EndNoteBibliography"/>
        <w:spacing w:after="240"/>
      </w:pPr>
      <w:r w:rsidRPr="00EE1176">
        <w:t xml:space="preserve">Dixon, P, Paley, R, Alegria-Moran, R &amp; Oidtmann, B 2016, ‘Epidemiological characteristics of infectious hematopoietic necrosis virus (IHNV): a review’, </w:t>
      </w:r>
      <w:r w:rsidRPr="00EE1176">
        <w:rPr>
          <w:i/>
        </w:rPr>
        <w:t>Veterinary Research</w:t>
      </w:r>
      <w:r w:rsidRPr="00EE1176">
        <w:t xml:space="preserve">, vol. 47, no. 1, p. 63, available at </w:t>
      </w:r>
      <w:hyperlink r:id="rId318" w:history="1">
        <w:r w:rsidRPr="00EE1176">
          <w:rPr>
            <w:rStyle w:val="Hyperlink"/>
          </w:rPr>
          <w:t>https://doi.org/10.1186/s13567-016-0341-1</w:t>
        </w:r>
      </w:hyperlink>
    </w:p>
    <w:p w14:paraId="3DB0AA22" w14:textId="3D60DEE8" w:rsidR="00EE1176" w:rsidRPr="00EE1176" w:rsidRDefault="00EE1176" w:rsidP="00EE1176">
      <w:pPr>
        <w:pStyle w:val="EndNoteBibliography"/>
        <w:spacing w:after="240"/>
      </w:pPr>
      <w:r w:rsidRPr="00EE1176">
        <w:t xml:space="preserve">Dixon, PF 1999, ‘VHSV came from the marine environment: clues from the literature, or just red herrings?’, </w:t>
      </w:r>
      <w:r w:rsidRPr="00EE1176">
        <w:rPr>
          <w:i/>
        </w:rPr>
        <w:t>Bulletin of the European Association of Fish Pathologists</w:t>
      </w:r>
      <w:r w:rsidRPr="00EE1176">
        <w:t xml:space="preserve">, vol. 19, no. 2, pp. 60-5, available at </w:t>
      </w:r>
      <w:hyperlink r:id="rId319" w:history="1">
        <w:r w:rsidRPr="00EE1176">
          <w:rPr>
            <w:rStyle w:val="Hyperlink"/>
          </w:rPr>
          <w:t>https://eafp.org/download/1999-Volume19/Issue%202/19%202%2060-65.pdf</w:t>
        </w:r>
      </w:hyperlink>
    </w:p>
    <w:p w14:paraId="7D8098BD" w14:textId="61D16930" w:rsidR="00EE1176" w:rsidRPr="00EE1176" w:rsidRDefault="00EE1176" w:rsidP="00EE1176">
      <w:pPr>
        <w:pStyle w:val="EndNoteBibliography"/>
        <w:spacing w:after="240"/>
      </w:pPr>
      <w:r w:rsidRPr="00EE1176">
        <w:t xml:space="preserve">Dixon, PF, Feist, SW, Kehoe, E, Parry, L, Stone, DM &amp; Way, K 1997, ‘Isolation of viral haemorrhagic septicaemia virus from Atlantic herring </w:t>
      </w:r>
      <w:r w:rsidRPr="00EE1176">
        <w:rPr>
          <w:i/>
        </w:rPr>
        <w:t>Clupea harengus</w:t>
      </w:r>
      <w:r w:rsidRPr="00EE1176">
        <w:t xml:space="preserve"> from the English Channel’, </w:t>
      </w:r>
      <w:r w:rsidRPr="00EE1176">
        <w:rPr>
          <w:i/>
        </w:rPr>
        <w:t>Diseases of Aquatic Organisms</w:t>
      </w:r>
      <w:r w:rsidRPr="00EE1176">
        <w:t xml:space="preserve">, vol. 30, pp. 81-9, available at </w:t>
      </w:r>
      <w:hyperlink r:id="rId320" w:history="1">
        <w:r w:rsidRPr="00EE1176">
          <w:rPr>
            <w:rStyle w:val="Hyperlink"/>
          </w:rPr>
          <w:t>https://www.int-res.com/articles/dao/30/d030p081.pdf</w:t>
        </w:r>
      </w:hyperlink>
    </w:p>
    <w:p w14:paraId="7C5B5FBD" w14:textId="0E2F6F85" w:rsidR="00EE1176" w:rsidRPr="00EE1176" w:rsidRDefault="00EE1176" w:rsidP="00EE1176">
      <w:pPr>
        <w:pStyle w:val="EndNoteBibliography"/>
        <w:spacing w:after="240"/>
      </w:pPr>
      <w:r w:rsidRPr="00EE1176">
        <w:t xml:space="preserve">Dixon, PF &amp; Hill, BJ 1984, ‘Rapid detection of fish rhabdoviruses by the enzyme-linked immunosorbent assay (ELISA)’, </w:t>
      </w:r>
      <w:r w:rsidRPr="00EE1176">
        <w:rPr>
          <w:i/>
        </w:rPr>
        <w:t>Aquaculture</w:t>
      </w:r>
      <w:r w:rsidRPr="00EE1176">
        <w:t xml:space="preserve">, vol. 42, pp. 1-12, available at </w:t>
      </w:r>
      <w:hyperlink r:id="rId321" w:history="1">
        <w:r w:rsidRPr="00EE1176">
          <w:rPr>
            <w:rStyle w:val="Hyperlink"/>
          </w:rPr>
          <w:t>https://doi.org/10.1016/0044-8486(84)90308-9</w:t>
        </w:r>
      </w:hyperlink>
    </w:p>
    <w:p w14:paraId="0C05F2E4" w14:textId="050AEE44" w:rsidR="00EE1176" w:rsidRPr="00EE1176" w:rsidRDefault="00EE1176" w:rsidP="00EE1176">
      <w:pPr>
        <w:pStyle w:val="EndNoteBibliography"/>
        <w:spacing w:after="240"/>
      </w:pPr>
      <w:r w:rsidRPr="00EE1176">
        <w:t xml:space="preserve">Dixon, PF, Joiner, C &amp; Way, K 2007, </w:t>
      </w:r>
      <w:r w:rsidRPr="00EE1176">
        <w:rPr>
          <w:i/>
        </w:rPr>
        <w:t>First occurrence of viral haemorrhagic septicaemia virus in rainbow trout in the United Kingdom: studies on the virulence of the virus for rainbow trout and brown trout</w:t>
      </w:r>
      <w:r w:rsidRPr="00EE1176">
        <w:t xml:space="preserve">, CEFAS, Weymouth, UK, available at </w:t>
      </w:r>
      <w:hyperlink r:id="rId322" w:history="1">
        <w:r w:rsidRPr="00EE1176">
          <w:rPr>
            <w:rStyle w:val="Hyperlink"/>
          </w:rPr>
          <w:t>https://citeseerx.ist.psu.edu/viewdoc/download?doi=10.1.1.498.6527&amp;rep=rep1&amp;type=pdf</w:t>
        </w:r>
      </w:hyperlink>
      <w:r w:rsidRPr="00EE1176">
        <w:t>.</w:t>
      </w:r>
    </w:p>
    <w:p w14:paraId="516A17C4" w14:textId="3BD5815B" w:rsidR="00EE1176" w:rsidRPr="00EE1176" w:rsidRDefault="00EE1176" w:rsidP="00EE1176">
      <w:pPr>
        <w:pStyle w:val="EndNoteBibliography"/>
        <w:spacing w:after="240"/>
      </w:pPr>
      <w:r w:rsidRPr="00EE1176">
        <w:t xml:space="preserve">Dixon, PF &amp; Longshaw, CB 2005, ‘Assessment of commercial test kits for identification of spring viraemia of carp virus’, </w:t>
      </w:r>
      <w:r w:rsidRPr="00EE1176">
        <w:rPr>
          <w:i/>
        </w:rPr>
        <w:t>Diseases of Aquatic Organisms</w:t>
      </w:r>
      <w:r w:rsidRPr="00EE1176">
        <w:t xml:space="preserve">, vol. 67, pp. 25-9, available at </w:t>
      </w:r>
      <w:hyperlink r:id="rId323" w:history="1">
        <w:r w:rsidRPr="00EE1176">
          <w:rPr>
            <w:rStyle w:val="Hyperlink"/>
          </w:rPr>
          <w:t>https://doi.org/10.3354/dao067025</w:t>
        </w:r>
      </w:hyperlink>
    </w:p>
    <w:p w14:paraId="3D7EA9AB" w14:textId="126DA425" w:rsidR="00EE1176" w:rsidRPr="00EE1176" w:rsidRDefault="00EE1176" w:rsidP="00EE1176">
      <w:pPr>
        <w:pStyle w:val="EndNoteBibliography"/>
        <w:spacing w:after="240"/>
      </w:pPr>
      <w:r w:rsidRPr="00EE1176">
        <w:t xml:space="preserve">Djikanovic, V, Simonovic, P, Cakic, P &amp; Nikolic, V 2018, ‘Parasitofauna of allochthonous fish species in the open waters of the Danube river basin (serbian part) – impact on the native fish fauna’, </w:t>
      </w:r>
      <w:r w:rsidRPr="00EE1176">
        <w:rPr>
          <w:i/>
        </w:rPr>
        <w:t xml:space="preserve">Applied </w:t>
      </w:r>
      <w:r w:rsidRPr="00EE1176">
        <w:rPr>
          <w:i/>
        </w:rPr>
        <w:lastRenderedPageBreak/>
        <w:t>Ecology and Environmental Research</w:t>
      </w:r>
      <w:r w:rsidRPr="00EE1176">
        <w:t xml:space="preserve">, vol. 16, no. 5, pp. 6129-42, available at </w:t>
      </w:r>
      <w:hyperlink r:id="rId324" w:history="1">
        <w:r w:rsidRPr="00EE1176">
          <w:rPr>
            <w:rStyle w:val="Hyperlink"/>
          </w:rPr>
          <w:t>http://dx.doi.org/10.15666/aeer/1605_61296142</w:t>
        </w:r>
      </w:hyperlink>
    </w:p>
    <w:p w14:paraId="093FE2C2" w14:textId="046BB0AA" w:rsidR="00EE1176" w:rsidRPr="00EE1176" w:rsidRDefault="00EE1176" w:rsidP="00EE1176">
      <w:pPr>
        <w:pStyle w:val="EndNoteBibliography"/>
        <w:spacing w:after="240"/>
      </w:pPr>
      <w:r w:rsidRPr="00EE1176">
        <w:t xml:space="preserve">DNR, I 2022, ‘Iowa DNR confirms cause of Storm Lake common carp kill’, Iowa Department of Natural Resources, USA, available at </w:t>
      </w:r>
      <w:hyperlink r:id="rId325" w:history="1">
        <w:r w:rsidRPr="00EE1176">
          <w:rPr>
            <w:rStyle w:val="Hyperlink"/>
          </w:rPr>
          <w:t>https://www.iowadnr.gov/About-DNR/DNR-News-Releases/ArticleID/4156/Iowa-DNR-confirms-cause-of-Storm-Lake-common-carp-kill</w:t>
        </w:r>
      </w:hyperlink>
      <w:r w:rsidRPr="00EE1176">
        <w:t>.</w:t>
      </w:r>
    </w:p>
    <w:p w14:paraId="42717E3C" w14:textId="01050019" w:rsidR="00EE1176" w:rsidRPr="00EE1176" w:rsidRDefault="00EE1176" w:rsidP="00EE1176">
      <w:pPr>
        <w:pStyle w:val="EndNoteBibliography"/>
        <w:spacing w:after="240"/>
      </w:pPr>
      <w:r w:rsidRPr="00EE1176">
        <w:t xml:space="preserve">Doan, QK, Vandeputte, M, Chatain, B, Morin, T &amp; Allal, F 2017, ‘Viral encephalopathy and retinopathy in aquaculture: a review’, </w:t>
      </w:r>
      <w:r w:rsidRPr="00EE1176">
        <w:rPr>
          <w:i/>
        </w:rPr>
        <w:t>Journal of Fish Diseases</w:t>
      </w:r>
      <w:r w:rsidRPr="00EE1176">
        <w:t xml:space="preserve">, vol. 40, pp. 717-42, available at </w:t>
      </w:r>
      <w:hyperlink r:id="rId326" w:history="1">
        <w:r w:rsidRPr="00EE1176">
          <w:rPr>
            <w:rStyle w:val="Hyperlink"/>
          </w:rPr>
          <w:t>https://doi.org/10.1111/jfd.12541</w:t>
        </w:r>
      </w:hyperlink>
    </w:p>
    <w:p w14:paraId="0C61BC99" w14:textId="1B51189F" w:rsidR="00EE1176" w:rsidRPr="00EE1176" w:rsidRDefault="00EE1176" w:rsidP="00EE1176">
      <w:pPr>
        <w:pStyle w:val="EndNoteBibliography"/>
        <w:spacing w:after="240"/>
      </w:pPr>
      <w:r w:rsidRPr="00EE1176">
        <w:t xml:space="preserve">Docherty, DE, Meteyer, CU, Wang, J, Mao, J, Case, ST &amp; Chinchar, VG 2003, ‘Diagnostic and molecular evaluation of three iridovirus-associated salamander mortality events’, </w:t>
      </w:r>
      <w:r w:rsidRPr="00EE1176">
        <w:rPr>
          <w:i/>
        </w:rPr>
        <w:t>Journal of Wildlife Diseases</w:t>
      </w:r>
      <w:r w:rsidRPr="00EE1176">
        <w:t xml:space="preserve">, vol. 39, no. 3, pp. 556-66, available at </w:t>
      </w:r>
      <w:hyperlink r:id="rId327" w:history="1">
        <w:r w:rsidRPr="00EE1176">
          <w:rPr>
            <w:rStyle w:val="Hyperlink"/>
          </w:rPr>
          <w:t>http://www.jwildlifedis.org/cgi/content/abstract/39/3/556</w:t>
        </w:r>
      </w:hyperlink>
    </w:p>
    <w:p w14:paraId="52E53E48" w14:textId="77777777" w:rsidR="00EE1176" w:rsidRPr="00EE1176" w:rsidRDefault="00EE1176" w:rsidP="00EE1176">
      <w:pPr>
        <w:pStyle w:val="EndNoteBibliography"/>
        <w:spacing w:after="240"/>
      </w:pPr>
      <w:r w:rsidRPr="00EE1176">
        <w:t xml:space="preserve">Dogiel, VA 1940, (New localities and new hosts of </w:t>
      </w:r>
      <w:r w:rsidRPr="00EE1176">
        <w:rPr>
          <w:i/>
        </w:rPr>
        <w:t>Polypodium hydriforme</w:t>
      </w:r>
      <w:r w:rsidRPr="00EE1176">
        <w:t xml:space="preserve">.), </w:t>
      </w:r>
      <w:r w:rsidRPr="00EE1176">
        <w:rPr>
          <w:i/>
        </w:rPr>
        <w:t>Zoologicheskii Zhurnal</w:t>
      </w:r>
      <w:r w:rsidRPr="00EE1176">
        <w:t xml:space="preserve">, vol. 19, pp. 321–3, pp. Article, available at, accessed 28 February 2022. </w:t>
      </w:r>
    </w:p>
    <w:p w14:paraId="3C38582D" w14:textId="4144E431" w:rsidR="00EE1176" w:rsidRPr="00EE1176" w:rsidRDefault="00EE1176" w:rsidP="00EE1176">
      <w:pPr>
        <w:pStyle w:val="EndNoteBibliography"/>
        <w:spacing w:after="240"/>
      </w:pPr>
      <w:r w:rsidRPr="00EE1176">
        <w:t xml:space="preserve">Dopazo, CP, Bandin, I, Lopez-Vazquez, C, Lamas, J, Noya, M &amp; Barja, JL 2002, ‘Isolation of viral hemorrhagic septicemia virus from Greenland halibut </w:t>
      </w:r>
      <w:r w:rsidRPr="00EE1176">
        <w:rPr>
          <w:i/>
        </w:rPr>
        <w:t>Reinhardtius hippoglossoides</w:t>
      </w:r>
      <w:r w:rsidRPr="00EE1176">
        <w:t xml:space="preserve"> caught at the Flemish Cap’, </w:t>
      </w:r>
      <w:r w:rsidRPr="00EE1176">
        <w:rPr>
          <w:i/>
        </w:rPr>
        <w:t>Diseases of Aquatic Organisms</w:t>
      </w:r>
      <w:r w:rsidRPr="00EE1176">
        <w:t xml:space="preserve">, vol. 50, pp. 171-9, available at </w:t>
      </w:r>
      <w:hyperlink r:id="rId328" w:history="1">
        <w:r w:rsidRPr="00EE1176">
          <w:rPr>
            <w:rStyle w:val="Hyperlink"/>
          </w:rPr>
          <w:t>https://www.int-res.com/articles/dao2002/50/d050p171.pdf</w:t>
        </w:r>
      </w:hyperlink>
    </w:p>
    <w:p w14:paraId="02DE50E6" w14:textId="64A0F2DC" w:rsidR="00EE1176" w:rsidRPr="00EE1176" w:rsidRDefault="00EE1176" w:rsidP="00EE1176">
      <w:pPr>
        <w:pStyle w:val="EndNoteBibliography"/>
        <w:spacing w:after="240"/>
      </w:pPr>
      <w:r w:rsidRPr="00EE1176">
        <w:t xml:space="preserve">Dorson, M, Chevassus, B &amp; Torhy, C 1991, ‘Comparative susceptibility of three species of char and of rainbow trout X char triploid hybrids to several pathogenic salmonid viruses’, </w:t>
      </w:r>
      <w:r w:rsidRPr="00EE1176">
        <w:rPr>
          <w:i/>
        </w:rPr>
        <w:t>Diseases of Aquatic Organisms</w:t>
      </w:r>
      <w:r w:rsidRPr="00EE1176">
        <w:t xml:space="preserve">, vol. 11, pp. 217-24, available at </w:t>
      </w:r>
      <w:hyperlink r:id="rId329" w:history="1">
        <w:r w:rsidRPr="00EE1176">
          <w:rPr>
            <w:rStyle w:val="Hyperlink"/>
          </w:rPr>
          <w:t>https://www.int-res.com/articles/dao/11/d011p217.pdf</w:t>
        </w:r>
      </w:hyperlink>
    </w:p>
    <w:p w14:paraId="6D19E4BA" w14:textId="5B93B6D7" w:rsidR="00EE1176" w:rsidRPr="00EE1176" w:rsidRDefault="00EE1176" w:rsidP="00EE1176">
      <w:pPr>
        <w:pStyle w:val="EndNoteBibliography"/>
        <w:spacing w:after="240"/>
      </w:pPr>
      <w:r w:rsidRPr="00EE1176">
        <w:t>Dorson, M, de Kinkelin, P, Torchy, C &amp; Monge, D 1987, ‘Susceptibility of pike (</w:t>
      </w:r>
      <w:r w:rsidRPr="00EE1176">
        <w:rPr>
          <w:i/>
        </w:rPr>
        <w:t>Esox lucius</w:t>
      </w:r>
      <w:r w:rsidRPr="00EE1176">
        <w:t>) to different salmonid viruses (IPN, VHS, IHN) and to the perch rhabdovirus’ (Sensibilité du brochet (</w:t>
      </w:r>
      <w:r w:rsidRPr="00EE1176">
        <w:rPr>
          <w:i/>
        </w:rPr>
        <w:t>Esox lucius</w:t>
      </w:r>
      <w:r w:rsidRPr="00EE1176">
        <w:t xml:space="preserve">) a différents virus de salmonidés (NPI, SHV, NHI) et au Rhabdovirus de la perche), </w:t>
      </w:r>
      <w:r w:rsidRPr="00EE1176">
        <w:rPr>
          <w:i/>
        </w:rPr>
        <w:t>Bull. Fr. Peche Piscic.</w:t>
      </w:r>
      <w:r w:rsidRPr="00EE1176">
        <w:t xml:space="preserve">, vol. 307, pp. 91-101, pp. Article, available at </w:t>
      </w:r>
      <w:hyperlink r:id="rId330" w:history="1">
        <w:r w:rsidRPr="00EE1176">
          <w:rPr>
            <w:rStyle w:val="Hyperlink"/>
          </w:rPr>
          <w:t>https://doi.org/10.1051/kmae:1987003</w:t>
        </w:r>
      </w:hyperlink>
      <w:r w:rsidRPr="00EE1176">
        <w:t xml:space="preserve">. </w:t>
      </w:r>
    </w:p>
    <w:p w14:paraId="4D0C94FC" w14:textId="671EB5C4" w:rsidR="00EE1176" w:rsidRPr="00EE1176" w:rsidRDefault="00EE1176" w:rsidP="00EE1176">
      <w:pPr>
        <w:pStyle w:val="EndNoteBibliography"/>
        <w:spacing w:after="240"/>
      </w:pPr>
      <w:r w:rsidRPr="00EE1176">
        <w:t xml:space="preserve">Dorson, M, Quillet, E, Hollebecq, MG, Torhy, C &amp; Chevassus, B 1995, ‘Selection of rainbow trout resistant to viral haemorrhagic septicaemia virus and transmission of resistance by gynogenesis’, </w:t>
      </w:r>
      <w:r w:rsidRPr="00EE1176">
        <w:rPr>
          <w:i/>
        </w:rPr>
        <w:t>Veterinary Research</w:t>
      </w:r>
      <w:r w:rsidRPr="00EE1176">
        <w:t xml:space="preserve">, vol. 26, no. 5-6, pp. 361-8, available at </w:t>
      </w:r>
      <w:hyperlink r:id="rId331" w:history="1">
        <w:r w:rsidRPr="00EE1176">
          <w:rPr>
            <w:rStyle w:val="Hyperlink"/>
          </w:rPr>
          <w:t>https://pubmed.ncbi.nlm.nih.gov/8581007/</w:t>
        </w:r>
      </w:hyperlink>
      <w:r w:rsidRPr="00EE1176">
        <w:t xml:space="preserve"> (Abstract only)</w:t>
      </w:r>
    </w:p>
    <w:p w14:paraId="215128A5" w14:textId="2AD88DDF" w:rsidR="00EE1176" w:rsidRPr="00EE1176" w:rsidRDefault="00EE1176" w:rsidP="00EE1176">
      <w:pPr>
        <w:pStyle w:val="EndNoteBibliography"/>
        <w:spacing w:after="240"/>
      </w:pPr>
      <w:r w:rsidRPr="00EE1176">
        <w:t xml:space="preserve">Doszpoly, A, Kalabekov, IM, Breyta, R &amp; Shchelkunov, IS 2017, ‘Isolation and characterization of an atypical Siberian sturgeon herpesvirus strain in Russia: novel North American Acipenserid herpesvirus 2 strain in Europe?’, </w:t>
      </w:r>
      <w:r w:rsidRPr="00EE1176">
        <w:rPr>
          <w:i/>
        </w:rPr>
        <w:t>Journal of fish diseases</w:t>
      </w:r>
      <w:r w:rsidRPr="00EE1176">
        <w:t xml:space="preserve">, vol. 40, no. 10, pp. 1363-72, available at </w:t>
      </w:r>
      <w:hyperlink r:id="rId332" w:history="1">
        <w:r w:rsidRPr="00EE1176">
          <w:rPr>
            <w:rStyle w:val="Hyperlink"/>
          </w:rPr>
          <w:t>http://doi.org/10.1111/jfd.12611</w:t>
        </w:r>
      </w:hyperlink>
    </w:p>
    <w:p w14:paraId="5E53D9D7" w14:textId="47594045" w:rsidR="00EE1176" w:rsidRPr="00EE1176" w:rsidRDefault="00EE1176" w:rsidP="00EE1176">
      <w:pPr>
        <w:pStyle w:val="EndNoteBibliography"/>
        <w:spacing w:after="240"/>
      </w:pPr>
      <w:r w:rsidRPr="00EE1176">
        <w:t>Doszpoly, A, Kovács, ER, Bovo, G, LaPatra, SE, Harrach, B &amp; Benko, M 2008, ‘Molecular confirmation of a new herpesvirus from catfish (</w:t>
      </w:r>
      <w:r w:rsidRPr="00EE1176">
        <w:rPr>
          <w:i/>
        </w:rPr>
        <w:t>Ameiurus melas</w:t>
      </w:r>
      <w:r w:rsidRPr="00EE1176">
        <w:t xml:space="preserve">) by testing the performance of a novel PCR method, designed to target the DNA polymerase gene of alloherpesviruses’, </w:t>
      </w:r>
      <w:r w:rsidRPr="00EE1176">
        <w:rPr>
          <w:i/>
        </w:rPr>
        <w:t>Archives of virology</w:t>
      </w:r>
      <w:r w:rsidRPr="00EE1176">
        <w:t xml:space="preserve">, vol. 153, no. 11, pp. 2123-7, available at </w:t>
      </w:r>
      <w:hyperlink r:id="rId333" w:history="1">
        <w:r w:rsidRPr="00EE1176">
          <w:rPr>
            <w:rStyle w:val="Hyperlink"/>
          </w:rPr>
          <w:t>http://doi.org/10.1007/s00705-008-0230-7</w:t>
        </w:r>
      </w:hyperlink>
    </w:p>
    <w:p w14:paraId="106E3831" w14:textId="056751D9" w:rsidR="00EE1176" w:rsidRPr="00EE1176" w:rsidRDefault="00EE1176" w:rsidP="00EE1176">
      <w:pPr>
        <w:pStyle w:val="EndNoteBibliography"/>
        <w:spacing w:after="240"/>
      </w:pPr>
      <w:r w:rsidRPr="00EE1176">
        <w:t xml:space="preserve">Doszpoly, A &amp; Shchelkunov, IS 2010, ‘Partial genome analysis of Siberian sturgeon alloherpesvirus suggests its close relation to AciHV-2 — Short communication’, </w:t>
      </w:r>
      <w:r w:rsidRPr="00EE1176">
        <w:rPr>
          <w:i/>
        </w:rPr>
        <w:t>Acta Veterinaria Hungarica</w:t>
      </w:r>
      <w:r w:rsidRPr="00EE1176">
        <w:t xml:space="preserve">, vol. 58, no. 2, pp. 269-74, available at </w:t>
      </w:r>
      <w:hyperlink r:id="rId334" w:history="1">
        <w:r w:rsidRPr="00EE1176">
          <w:rPr>
            <w:rStyle w:val="Hyperlink"/>
          </w:rPr>
          <w:t>http://dx.doi.org/10.1556/AVet.58.2010.2.13</w:t>
        </w:r>
      </w:hyperlink>
    </w:p>
    <w:p w14:paraId="66AFA038" w14:textId="7480D8B5" w:rsidR="00EE1176" w:rsidRPr="00EE1176" w:rsidRDefault="00EE1176" w:rsidP="00EE1176">
      <w:pPr>
        <w:pStyle w:val="EndNoteBibliography"/>
        <w:spacing w:after="240"/>
      </w:pPr>
      <w:r w:rsidRPr="00EE1176">
        <w:t xml:space="preserve">DPIR 2022, </w:t>
      </w:r>
      <w:r w:rsidRPr="00EE1176">
        <w:rPr>
          <w:i/>
        </w:rPr>
        <w:t>ZONING IN: South Australian Aquaculture report</w:t>
      </w:r>
      <w:r w:rsidRPr="00EE1176">
        <w:t xml:space="preserve">, Department of Primary Industries and Regions, South Australia, available at </w:t>
      </w:r>
      <w:hyperlink r:id="rId335" w:history="1">
        <w:r w:rsidRPr="00EE1176">
          <w:rPr>
            <w:rStyle w:val="Hyperlink"/>
          </w:rPr>
          <w:t>https://www.pir.sa.gov.au/__data/assets/pdf_file/0004/428656/zoning-in-sa-aquaculture-report-2022.pdf</w:t>
        </w:r>
      </w:hyperlink>
      <w:r w:rsidRPr="00EE1176">
        <w:t xml:space="preserve"> accessed 11 September 2023.</w:t>
      </w:r>
    </w:p>
    <w:p w14:paraId="6BD1A29D" w14:textId="3F8AF6B9" w:rsidR="00EE1176" w:rsidRPr="00EE1176" w:rsidRDefault="00EE1176" w:rsidP="00EE1176">
      <w:pPr>
        <w:pStyle w:val="EndNoteBibliography"/>
        <w:spacing w:after="240"/>
      </w:pPr>
      <w:r w:rsidRPr="00EE1176">
        <w:t xml:space="preserve">-- -- 2023, </w:t>
      </w:r>
      <w:r w:rsidRPr="00EE1176">
        <w:rPr>
          <w:i/>
        </w:rPr>
        <w:t>ZONING IN: South Australian Aquaculture report</w:t>
      </w:r>
      <w:r w:rsidRPr="00EE1176">
        <w:t xml:space="preserve">, Department of Primary Industries and Regions, South Australia, available at </w:t>
      </w:r>
      <w:hyperlink r:id="rId336" w:history="1">
        <w:r w:rsidRPr="00EE1176">
          <w:rPr>
            <w:rStyle w:val="Hyperlink"/>
          </w:rPr>
          <w:t>https://www.pir.sa.gov.au/__data/assets/pdf_file/0005/439097/zoning-in-south-australian-aquaculture-report-2023.pdf</w:t>
        </w:r>
      </w:hyperlink>
      <w:r w:rsidRPr="00EE1176">
        <w:t xml:space="preserve"> accessed 17 January 2024.</w:t>
      </w:r>
    </w:p>
    <w:p w14:paraId="1AC3E78E" w14:textId="309B030A" w:rsidR="00EE1176" w:rsidRPr="00EE1176" w:rsidRDefault="00EE1176" w:rsidP="00EE1176">
      <w:pPr>
        <w:pStyle w:val="EndNoteBibliography"/>
        <w:spacing w:after="240"/>
      </w:pPr>
      <w:r w:rsidRPr="00EE1176">
        <w:t xml:space="preserve">Drennan, JD, Ireland, S, LaPatra, SE, Grabowski, L, K. Carrothers, T &amp; Cain, KD 2005, ‘High-density rearing of white sturgeon </w:t>
      </w:r>
      <w:r w:rsidRPr="00EE1176">
        <w:rPr>
          <w:i/>
        </w:rPr>
        <w:t xml:space="preserve">Acipenser transmontanus </w:t>
      </w:r>
      <w:r w:rsidRPr="00EE1176">
        <w:t xml:space="preserve">(Richardson) induces white sturgeon iridovirus disease among asymptomatic carriers’, </w:t>
      </w:r>
      <w:r w:rsidRPr="00EE1176">
        <w:rPr>
          <w:i/>
        </w:rPr>
        <w:t>Aquaculture Research</w:t>
      </w:r>
      <w:r w:rsidRPr="00EE1176">
        <w:t xml:space="preserve">, vol. 36, no. 8, pp. 824-7, available at </w:t>
      </w:r>
      <w:hyperlink r:id="rId337" w:history="1">
        <w:r w:rsidRPr="00EE1176">
          <w:rPr>
            <w:rStyle w:val="Hyperlink"/>
          </w:rPr>
          <w:t>http://dx.doi.org/10.1111/j.1365-2109.2005.01274.x</w:t>
        </w:r>
      </w:hyperlink>
    </w:p>
    <w:p w14:paraId="3BF60FAA" w14:textId="2006A88B" w:rsidR="00EE1176" w:rsidRPr="00EE1176" w:rsidRDefault="00EE1176" w:rsidP="00EE1176">
      <w:pPr>
        <w:pStyle w:val="EndNoteBibliography"/>
        <w:spacing w:after="240"/>
      </w:pPr>
      <w:r w:rsidRPr="00EE1176">
        <w:t xml:space="preserve">Drennan, JD, LaPatra, SE, Siple, JT, Ireland, S &amp; Cain, KD 2006, ‘Transmission of white sturgeon iridovirus in kootenai river white sturgeon </w:t>
      </w:r>
      <w:r w:rsidRPr="00EE1176">
        <w:rPr>
          <w:i/>
        </w:rPr>
        <w:t>Acipenser transmontanus</w:t>
      </w:r>
      <w:r w:rsidRPr="00EE1176">
        <w:t xml:space="preserve">’, </w:t>
      </w:r>
      <w:r w:rsidRPr="00EE1176">
        <w:rPr>
          <w:i/>
        </w:rPr>
        <w:t>Diseases of Aquatic Organisms</w:t>
      </w:r>
      <w:r w:rsidRPr="00EE1176">
        <w:t xml:space="preserve">, vol. 70, no. 1-2, pp. 37-45, available at </w:t>
      </w:r>
      <w:hyperlink r:id="rId338" w:history="1">
        <w:r w:rsidRPr="00EE1176">
          <w:rPr>
            <w:rStyle w:val="Hyperlink"/>
          </w:rPr>
          <w:t>https://doi.org/10.3354/dao070037</w:t>
        </w:r>
      </w:hyperlink>
    </w:p>
    <w:p w14:paraId="49CB8C5A" w14:textId="05CE5997" w:rsidR="00EE1176" w:rsidRPr="00EE1176" w:rsidRDefault="00EE1176" w:rsidP="00EE1176">
      <w:pPr>
        <w:pStyle w:val="EndNoteBibliography"/>
        <w:spacing w:after="240"/>
      </w:pPr>
      <w:r w:rsidRPr="00EE1176">
        <w:t xml:space="preserve">Drolet, BS, Chiou, PP, Heidel, J &amp; Leong, J 1995, ‘Detection of Truncated Virus Particles in a Persistent RNA Virus Infection In Vivo’, </w:t>
      </w:r>
      <w:r w:rsidRPr="00EE1176">
        <w:rPr>
          <w:i/>
        </w:rPr>
        <w:t>Journal of Virology</w:t>
      </w:r>
      <w:r w:rsidRPr="00EE1176">
        <w:t xml:space="preserve">, vol. 69, no. 4, pp. 2140-7, available at </w:t>
      </w:r>
      <w:hyperlink r:id="rId339" w:history="1">
        <w:r w:rsidRPr="00EE1176">
          <w:rPr>
            <w:rStyle w:val="Hyperlink"/>
          </w:rPr>
          <w:t>https://doi.org/10.1128/JVI.69.4.2140-2147.1995</w:t>
        </w:r>
      </w:hyperlink>
    </w:p>
    <w:p w14:paraId="11AD3B6C" w14:textId="70EEC7A4" w:rsidR="00EE1176" w:rsidRPr="00EE1176" w:rsidRDefault="00EE1176" w:rsidP="00EE1176">
      <w:pPr>
        <w:pStyle w:val="EndNoteBibliography"/>
        <w:spacing w:after="240"/>
      </w:pPr>
      <w:r w:rsidRPr="00EE1176">
        <w:t xml:space="preserve">Drolet, BS, Rohovec, JS &amp; Leong, JC 1994, ‘The route of entry and progression of infectious haematopoietic necrosis virus in </w:t>
      </w:r>
      <w:r w:rsidRPr="00EE1176">
        <w:rPr>
          <w:i/>
        </w:rPr>
        <w:t>Oncorhynchus mykiss</w:t>
      </w:r>
      <w:r w:rsidRPr="00EE1176">
        <w:t xml:space="preserve"> (Walbaum): a sequential immunohistochemical study’, </w:t>
      </w:r>
      <w:r w:rsidRPr="00EE1176">
        <w:rPr>
          <w:i/>
        </w:rPr>
        <w:t>Journal of Fish Diseases</w:t>
      </w:r>
      <w:r w:rsidRPr="00EE1176">
        <w:t xml:space="preserve">, vol. 17, pp. 337-47, available at </w:t>
      </w:r>
      <w:hyperlink r:id="rId340" w:history="1">
        <w:r w:rsidRPr="00EE1176">
          <w:rPr>
            <w:rStyle w:val="Hyperlink"/>
          </w:rPr>
          <w:t>https://doi.org/10.1111/j.1365-2761.1994.tb00229.x</w:t>
        </w:r>
      </w:hyperlink>
    </w:p>
    <w:p w14:paraId="137D6895" w14:textId="18D7DE12" w:rsidR="00EE1176" w:rsidRPr="00EE1176" w:rsidRDefault="00EE1176" w:rsidP="00EE1176">
      <w:pPr>
        <w:pStyle w:val="EndNoteBibliography"/>
        <w:spacing w:after="240"/>
      </w:pPr>
      <w:r w:rsidRPr="00EE1176">
        <w:t>Duesund, H, Nylund, S, Watanabe, K, Ottem, K &amp; Nylund, A 2010, ‘Characterization of a VHS virus genotype III isolated from rainbow trout (</w:t>
      </w:r>
      <w:r w:rsidRPr="00EE1176">
        <w:rPr>
          <w:i/>
        </w:rPr>
        <w:t>Oncorhychus mykiss</w:t>
      </w:r>
      <w:r w:rsidRPr="00EE1176">
        <w:t xml:space="preserve">) at a marine site on the west coast of Norway’, </w:t>
      </w:r>
      <w:r w:rsidRPr="00EE1176">
        <w:rPr>
          <w:i/>
        </w:rPr>
        <w:t>Virology Journal</w:t>
      </w:r>
      <w:r w:rsidRPr="00EE1176">
        <w:t xml:space="preserve">, vol. 7, no. 1, pp. 1-15, available at </w:t>
      </w:r>
      <w:hyperlink r:id="rId341" w:history="1">
        <w:r w:rsidRPr="00EE1176">
          <w:rPr>
            <w:rStyle w:val="Hyperlink"/>
          </w:rPr>
          <w:t>http://www.virologyj.com/content/7/1/19</w:t>
        </w:r>
      </w:hyperlink>
    </w:p>
    <w:p w14:paraId="1FCBCE04" w14:textId="3D35CD34" w:rsidR="00EE1176" w:rsidRPr="00EE1176" w:rsidRDefault="00EE1176" w:rsidP="00EE1176">
      <w:pPr>
        <w:pStyle w:val="EndNoteBibliography"/>
        <w:spacing w:after="240"/>
      </w:pPr>
      <w:r w:rsidRPr="00EE1176">
        <w:t xml:space="preserve">Duffus, ALJ, Pauli, BD, Wozney, K, Brunetti, CR &amp; Berrill, M 2008, ‘Frog virus 3-like infections in aquatic amphibian communities’, </w:t>
      </w:r>
      <w:r w:rsidRPr="00EE1176">
        <w:rPr>
          <w:i/>
        </w:rPr>
        <w:t>Journal of Wildlife Diseases</w:t>
      </w:r>
      <w:r w:rsidRPr="00EE1176">
        <w:t xml:space="preserve">, vol. 44, no. 1, pp. 109-20, available at </w:t>
      </w:r>
      <w:hyperlink r:id="rId342" w:history="1">
        <w:r w:rsidRPr="00EE1176">
          <w:rPr>
            <w:rStyle w:val="Hyperlink"/>
          </w:rPr>
          <w:t>http://www.jwildlifedis.org/cgi/content/abstract/44/1/109</w:t>
        </w:r>
      </w:hyperlink>
    </w:p>
    <w:p w14:paraId="0870A9E4" w14:textId="77777777" w:rsidR="00EE1176" w:rsidRPr="00EE1176" w:rsidRDefault="00EE1176" w:rsidP="00EE1176">
      <w:pPr>
        <w:pStyle w:val="EndNoteBibliography"/>
        <w:spacing w:after="240"/>
      </w:pPr>
      <w:r w:rsidRPr="00EE1176">
        <w:t xml:space="preserve">Duffus, ALJ, Waltzek, TB, Stöhr, AC, Allender, MC, Gotesman, M, Whittington, RJ, Hick, P, Hines, MK &amp; Marschang, RE 2015, ‘Distribution and host range of ranaviruses’, in JM Gray &amp; GV Chinchar (eds), </w:t>
      </w:r>
      <w:r w:rsidRPr="00EE1176">
        <w:rPr>
          <w:i/>
        </w:rPr>
        <w:t>Ranaviruses: lethal pathogens of ectothermic vertebrates</w:t>
      </w:r>
      <w:r w:rsidRPr="00EE1176">
        <w:t>, Springer International Publishing, Cham, pp. 9-57.</w:t>
      </w:r>
    </w:p>
    <w:p w14:paraId="1F21F8C7" w14:textId="32451500" w:rsidR="00EE1176" w:rsidRPr="00EE1176" w:rsidRDefault="00EE1176" w:rsidP="00EE1176">
      <w:pPr>
        <w:pStyle w:val="EndNoteBibliography"/>
        <w:spacing w:after="240"/>
      </w:pPr>
      <w:r w:rsidRPr="00EE1176">
        <w:t xml:space="preserve">Dwilow, AG, Souter, BW &amp; Knight, K 1987, ‘Isolation of </w:t>
      </w:r>
      <w:r w:rsidRPr="00EE1176">
        <w:rPr>
          <w:i/>
        </w:rPr>
        <w:t xml:space="preserve">Yersinia ruckeri </w:t>
      </w:r>
      <w:r w:rsidRPr="00EE1176">
        <w:t xml:space="preserve">from burbot. </w:t>
      </w:r>
      <w:r w:rsidRPr="00EE1176">
        <w:rPr>
          <w:i/>
        </w:rPr>
        <w:t xml:space="preserve">Lota lota </w:t>
      </w:r>
      <w:r w:rsidRPr="00EE1176">
        <w:t xml:space="preserve">(L.), from the Mackenzie River, Canada’, </w:t>
      </w:r>
      <w:r w:rsidRPr="00EE1176">
        <w:rPr>
          <w:i/>
        </w:rPr>
        <w:t>Journal of FIsh Diseases</w:t>
      </w:r>
      <w:r w:rsidRPr="00EE1176">
        <w:t xml:space="preserve">, vol. 10, no. 4, pp. 315-7, available at </w:t>
      </w:r>
      <w:hyperlink r:id="rId343" w:history="1">
        <w:r w:rsidRPr="00EE1176">
          <w:rPr>
            <w:rStyle w:val="Hyperlink"/>
          </w:rPr>
          <w:t>https://doi.org/10.1111/j.1365-2761.1987.tb01076.x</w:t>
        </w:r>
      </w:hyperlink>
      <w:r w:rsidRPr="00EE1176">
        <w:t>, accessed 3 February 2022.</w:t>
      </w:r>
    </w:p>
    <w:p w14:paraId="6A80B4DD" w14:textId="18D53406" w:rsidR="00EE1176" w:rsidRPr="00EE1176" w:rsidRDefault="00EE1176" w:rsidP="00EE1176">
      <w:pPr>
        <w:pStyle w:val="EndNoteBibliography"/>
        <w:spacing w:after="240"/>
      </w:pPr>
      <w:r w:rsidRPr="00EE1176">
        <w:t xml:space="preserve">Dzika, E, Kusztala, M &amp; Kozlowski, J 2008, ‘Metazoan parasite fauna of fish species from Lake Kortowskie’, </w:t>
      </w:r>
      <w:r w:rsidRPr="00EE1176">
        <w:rPr>
          <w:i/>
        </w:rPr>
        <w:t>Archives of Polish Fisheries</w:t>
      </w:r>
      <w:r w:rsidRPr="00EE1176">
        <w:t xml:space="preserve">, vol. 16, no. 1, pp. 75-86, available at </w:t>
      </w:r>
      <w:hyperlink r:id="rId344" w:history="1">
        <w:r w:rsidRPr="00EE1176">
          <w:rPr>
            <w:rStyle w:val="Hyperlink"/>
          </w:rPr>
          <w:t>https://doi.org/10.2478/s10086-008-0006-4</w:t>
        </w:r>
      </w:hyperlink>
    </w:p>
    <w:p w14:paraId="5BE748F4" w14:textId="6962A303" w:rsidR="00EE1176" w:rsidRPr="00EE1176" w:rsidRDefault="00EE1176" w:rsidP="00EE1176">
      <w:pPr>
        <w:pStyle w:val="EndNoteBibliography"/>
        <w:spacing w:after="240"/>
      </w:pPr>
      <w:r w:rsidRPr="00EE1176">
        <w:t xml:space="preserve">Earl, JE &amp; Gray, MJ 2014, ‘Introduction of Ranavirus to Isolated Wood Frog Populations Could Cause Local Extinction’, </w:t>
      </w:r>
      <w:r w:rsidRPr="00EE1176">
        <w:rPr>
          <w:i/>
        </w:rPr>
        <w:t>EcoHealth</w:t>
      </w:r>
      <w:r w:rsidRPr="00EE1176">
        <w:t xml:space="preserve">, vol. 11, pp. 581-92, available at </w:t>
      </w:r>
      <w:hyperlink r:id="rId345" w:history="1">
        <w:r w:rsidRPr="00EE1176">
          <w:rPr>
            <w:rStyle w:val="Hyperlink"/>
          </w:rPr>
          <w:t>https://doi.org/10.1007/s10393-014-0950-y</w:t>
        </w:r>
      </w:hyperlink>
    </w:p>
    <w:p w14:paraId="1C0C242F" w14:textId="7D73D61F" w:rsidR="00EE1176" w:rsidRPr="00EE1176" w:rsidRDefault="00EE1176" w:rsidP="00EE1176">
      <w:pPr>
        <w:pStyle w:val="EndNoteBibliography"/>
        <w:spacing w:after="240"/>
      </w:pPr>
      <w:r w:rsidRPr="00EE1176">
        <w:lastRenderedPageBreak/>
        <w:t xml:space="preserve">Eaton, WD, Hulett, J, Brunson, R &amp; True, BK 1991, ‘The First Isolation in North America of Infectious, Hematopoietic Necrosis Virus (IHNV) and Viral Hemorrhagic Septicemia Virus (VHSV) in Coho Salmon from the Same Watershed’, </w:t>
      </w:r>
      <w:r w:rsidRPr="00EE1176">
        <w:rPr>
          <w:i/>
        </w:rPr>
        <w:t>Journal of Aquatic Animal Health</w:t>
      </w:r>
      <w:r w:rsidRPr="00EE1176">
        <w:t xml:space="preserve">, vol. 3, no. 2, pp. 114-7, available at </w:t>
      </w:r>
      <w:hyperlink r:id="rId346" w:history="1">
        <w:r w:rsidRPr="00EE1176">
          <w:rPr>
            <w:rStyle w:val="Hyperlink"/>
          </w:rPr>
          <w:t>https://doi.org/10.1577/1548-8667(1991)003</w:t>
        </w:r>
      </w:hyperlink>
      <w:r w:rsidRPr="00EE1176">
        <w:t>&lt;0114:TFIINA&gt;2.3.CO;2</w:t>
      </w:r>
    </w:p>
    <w:p w14:paraId="2513C806" w14:textId="77777777" w:rsidR="00EE1176" w:rsidRPr="00EE1176" w:rsidRDefault="00EE1176" w:rsidP="00EE1176">
      <w:pPr>
        <w:pStyle w:val="EndNoteBibliography"/>
        <w:spacing w:after="240"/>
      </w:pPr>
      <w:r w:rsidRPr="00EE1176">
        <w:t xml:space="preserve">Edwards, D &amp; Doroshov, S 1989, </w:t>
      </w:r>
      <w:r w:rsidRPr="00EE1176">
        <w:rPr>
          <w:i/>
        </w:rPr>
        <w:t>Appraisal of the sturgeon and seatrout fisheries and proposals for a rehabilitation programme</w:t>
      </w:r>
      <w:r w:rsidRPr="00EE1176">
        <w:t>, Food and Agriculture Organisation of the United Nations.</w:t>
      </w:r>
    </w:p>
    <w:p w14:paraId="05D01BEF" w14:textId="722ABFB8" w:rsidR="00EE1176" w:rsidRPr="00EE1176" w:rsidRDefault="00EE1176" w:rsidP="00EE1176">
      <w:pPr>
        <w:pStyle w:val="EndNoteBibliography"/>
        <w:spacing w:after="240"/>
      </w:pPr>
      <w:r w:rsidRPr="00EE1176">
        <w:t xml:space="preserve">Effendi, I &amp; Austin, B 1994, ‘Survival of the fish pathogen </w:t>
      </w:r>
      <w:r w:rsidRPr="00EE1176">
        <w:rPr>
          <w:i/>
        </w:rPr>
        <w:t>Aeromonas salmonicida</w:t>
      </w:r>
      <w:r w:rsidRPr="00EE1176">
        <w:t xml:space="preserve"> in the marine environment’, </w:t>
      </w:r>
      <w:r w:rsidRPr="00EE1176">
        <w:rPr>
          <w:i/>
        </w:rPr>
        <w:t>Journal of Fish Diseases</w:t>
      </w:r>
      <w:r w:rsidRPr="00EE1176">
        <w:t xml:space="preserve">, vol. 17, pp. 375-85, available at </w:t>
      </w:r>
      <w:hyperlink r:id="rId347" w:history="1">
        <w:r w:rsidRPr="00EE1176">
          <w:rPr>
            <w:rStyle w:val="Hyperlink"/>
          </w:rPr>
          <w:t>https://doi.org/10.1111/j.1365-2761.1994.tb00233.x</w:t>
        </w:r>
      </w:hyperlink>
    </w:p>
    <w:p w14:paraId="57C5FF67" w14:textId="1FCE95C7" w:rsidR="00EE1176" w:rsidRPr="00EE1176" w:rsidRDefault="00EE1176" w:rsidP="00EE1176">
      <w:pPr>
        <w:pStyle w:val="EndNoteBibliography"/>
        <w:spacing w:after="240"/>
      </w:pPr>
      <w:r w:rsidRPr="00EE1176">
        <w:t xml:space="preserve">EFSA 2008, ‘Scientific Opinion of the Panel on AHAW on a request from the European Commission on aquatic animal species susceptible to diseases listed in Council Directive 2006/88/EC’, </w:t>
      </w:r>
      <w:r w:rsidRPr="00EE1176">
        <w:rPr>
          <w:i/>
        </w:rPr>
        <w:t>The EFSA Journal</w:t>
      </w:r>
      <w:r w:rsidRPr="00EE1176">
        <w:t xml:space="preserve">, vol. 808, pp. 1-144, available at </w:t>
      </w:r>
      <w:hyperlink r:id="rId348" w:history="1">
        <w:r w:rsidRPr="00EE1176">
          <w:rPr>
            <w:rStyle w:val="Hyperlink"/>
          </w:rPr>
          <w:t>https://efsa.onlinelibrary.wiley.com/doi/pdf/10.2903/j.efsa.2008.808</w:t>
        </w:r>
      </w:hyperlink>
    </w:p>
    <w:p w14:paraId="3F4F340B" w14:textId="0DC2DDD0" w:rsidR="00EE1176" w:rsidRPr="00EE1176" w:rsidRDefault="00EE1176" w:rsidP="00EE1176">
      <w:pPr>
        <w:pStyle w:val="EndNoteBibliography"/>
        <w:spacing w:after="240"/>
      </w:pPr>
      <w:r w:rsidRPr="00EE1176">
        <w:t xml:space="preserve">EFSA Panel on Animal Health and Welfare 2023, ‘Species which may act as vectors or reservoirs of diseases covered by the Animal Health Law: Listed pathogens of fish’, </w:t>
      </w:r>
      <w:r w:rsidRPr="00EE1176">
        <w:rPr>
          <w:i/>
        </w:rPr>
        <w:t>EFSA Journal</w:t>
      </w:r>
      <w:r w:rsidRPr="00EE1176">
        <w:t xml:space="preserve">, vol. 21, no. 8, pp. 1-45, available at </w:t>
      </w:r>
      <w:hyperlink r:id="rId349" w:history="1">
        <w:r w:rsidRPr="00EE1176">
          <w:rPr>
            <w:rStyle w:val="Hyperlink"/>
          </w:rPr>
          <w:t>https://doi.org/10.2903/j.efsa.2023.8174</w:t>
        </w:r>
      </w:hyperlink>
      <w:r w:rsidRPr="00EE1176">
        <w:t>, accessed 12 September 2023.</w:t>
      </w:r>
    </w:p>
    <w:p w14:paraId="1CF8F7C9" w14:textId="4FCBE5B4" w:rsidR="00EE1176" w:rsidRPr="00EE1176" w:rsidRDefault="00EE1176" w:rsidP="00EE1176">
      <w:pPr>
        <w:pStyle w:val="EndNoteBibliography"/>
        <w:spacing w:after="240"/>
      </w:pPr>
      <w:r w:rsidRPr="00EE1176">
        <w:t xml:space="preserve">Einer-Jensen, K, Ahrens, P, Forsberg, R &amp; Lorenzen, N 2004, ‘Evolution of the fish rhabdovirus viral haemorrhagic septicaemia virus’, </w:t>
      </w:r>
      <w:r w:rsidRPr="00EE1176">
        <w:rPr>
          <w:i/>
        </w:rPr>
        <w:t>Journal of General Virology</w:t>
      </w:r>
      <w:r w:rsidRPr="00EE1176">
        <w:t xml:space="preserve">, vol. 85, no. 5, pp. 1167-79, available at </w:t>
      </w:r>
      <w:hyperlink r:id="rId350" w:history="1">
        <w:r w:rsidRPr="00EE1176">
          <w:rPr>
            <w:rStyle w:val="Hyperlink"/>
          </w:rPr>
          <w:t>https://doi.org/10.1099/vir.0.79820-0</w:t>
        </w:r>
      </w:hyperlink>
    </w:p>
    <w:p w14:paraId="256D0A4D" w14:textId="342647BF" w:rsidR="00EE1176" w:rsidRPr="00EE1176" w:rsidRDefault="00EE1176" w:rsidP="00EE1176">
      <w:pPr>
        <w:pStyle w:val="EndNoteBibliography"/>
        <w:spacing w:after="240"/>
      </w:pPr>
      <w:r w:rsidRPr="00EE1176">
        <w:t xml:space="preserve">Einer-Jensen, K, Winton, J &amp; Lorenzen, N 2005, ‘Genotyping of the fish rhabdovirus, viral haemorrhagic septicaemia virus, by restriction fragment length polymorphisms’, </w:t>
      </w:r>
      <w:r w:rsidRPr="00EE1176">
        <w:rPr>
          <w:i/>
        </w:rPr>
        <w:t>Veterinary Microbiology</w:t>
      </w:r>
      <w:r w:rsidRPr="00EE1176">
        <w:t xml:space="preserve">, vol. 106, no. 3-4, pp. 167-78, available at </w:t>
      </w:r>
      <w:hyperlink r:id="rId351" w:history="1">
        <w:r w:rsidRPr="00EE1176">
          <w:rPr>
            <w:rStyle w:val="Hyperlink"/>
          </w:rPr>
          <w:t>http://www.sciencedirect.com/science/article/B6TD6-4FCSDP0-2/2/d1175a85ceea22b653700aac2ca8b653</w:t>
        </w:r>
      </w:hyperlink>
    </w:p>
    <w:p w14:paraId="5B6D28A3" w14:textId="38BB9706" w:rsidR="00EE1176" w:rsidRPr="00EE1176" w:rsidRDefault="00EE1176" w:rsidP="00EE1176">
      <w:pPr>
        <w:pStyle w:val="EndNoteBibliography"/>
        <w:spacing w:after="240"/>
      </w:pPr>
      <w:r w:rsidRPr="00EE1176">
        <w:t>Eissa, AE, Moustafa, M, Abdelaziz, M &amp; Ezzeldeen, NA 2008, ‘</w:t>
      </w:r>
      <w:r w:rsidRPr="00EE1176">
        <w:rPr>
          <w:i/>
        </w:rPr>
        <w:t>Yersinia ruckeri</w:t>
      </w:r>
      <w:r w:rsidRPr="00EE1176">
        <w:t xml:space="preserve"> infection in cultured Nile tilapia, </w:t>
      </w:r>
      <w:r w:rsidRPr="00EE1176">
        <w:rPr>
          <w:i/>
        </w:rPr>
        <w:t>Oreochromis niloticus</w:t>
      </w:r>
      <w:r w:rsidRPr="00EE1176">
        <w:t xml:space="preserve">, at a semi-intensive fish farm in lower Egypt’, </w:t>
      </w:r>
      <w:r w:rsidRPr="00EE1176">
        <w:rPr>
          <w:i/>
        </w:rPr>
        <w:t>African Journal of Aquatic Science</w:t>
      </w:r>
      <w:r w:rsidRPr="00EE1176">
        <w:t xml:space="preserve">, vol. 33, no. 3, pp. 283-6, available at </w:t>
      </w:r>
      <w:hyperlink r:id="rId352" w:history="1">
        <w:r w:rsidRPr="00EE1176">
          <w:rPr>
            <w:rStyle w:val="Hyperlink"/>
          </w:rPr>
          <w:t>https://doi.org/10.2989/AJAS.2008.33.3.13.625</w:t>
        </w:r>
      </w:hyperlink>
      <w:r w:rsidRPr="00EE1176">
        <w:t>, accessed 4 February 2022.</w:t>
      </w:r>
    </w:p>
    <w:p w14:paraId="3805A92C" w14:textId="2F030202" w:rsidR="00EE1176" w:rsidRPr="00EE1176" w:rsidRDefault="00EE1176" w:rsidP="00EE1176">
      <w:pPr>
        <w:pStyle w:val="EndNoteBibliography"/>
        <w:spacing w:after="240"/>
      </w:pPr>
      <w:r w:rsidRPr="00EE1176">
        <w:t xml:space="preserve">El-Matbouli, M &amp; Soliman, H 2011, ‘Transmission of Cyprinid herpesvirus-3 (CyHV-3) from goldfish to naïve common carp by cohabitation’, </w:t>
      </w:r>
      <w:r w:rsidRPr="00EE1176">
        <w:rPr>
          <w:i/>
        </w:rPr>
        <w:t>Research in Veterinary Science</w:t>
      </w:r>
      <w:r w:rsidRPr="00EE1176">
        <w:t xml:space="preserve">, vol. 90, no. 3, pp. 536-9, available at </w:t>
      </w:r>
      <w:hyperlink r:id="rId353" w:history="1">
        <w:r w:rsidRPr="00EE1176">
          <w:rPr>
            <w:rStyle w:val="Hyperlink"/>
          </w:rPr>
          <w:t>http://www.sciencedirect.com/science/article/pii/S0034528810002444</w:t>
        </w:r>
      </w:hyperlink>
    </w:p>
    <w:p w14:paraId="149957FB" w14:textId="3308E62C" w:rsidR="00EE1176" w:rsidRPr="00EE1176" w:rsidRDefault="00EE1176" w:rsidP="00EE1176">
      <w:pPr>
        <w:pStyle w:val="EndNoteBibliography"/>
        <w:spacing w:after="240"/>
      </w:pPr>
      <w:r w:rsidRPr="00EE1176">
        <w:t xml:space="preserve">Ellis, AE 1997, ‘Immunization with bacterial antigens: Furunculosis’, </w:t>
      </w:r>
      <w:r w:rsidRPr="00EE1176">
        <w:rPr>
          <w:i/>
        </w:rPr>
        <w:t>Developments in Biological Standardization</w:t>
      </w:r>
      <w:r w:rsidRPr="00EE1176">
        <w:t xml:space="preserve">, vol. 90, pp. 107-16, available at </w:t>
      </w:r>
      <w:hyperlink r:id="rId354" w:history="1">
        <w:r w:rsidRPr="00EE1176">
          <w:rPr>
            <w:rStyle w:val="Hyperlink"/>
          </w:rPr>
          <w:t>https://pubmed.ncbi.nlm.nih.gov/9270839/</w:t>
        </w:r>
      </w:hyperlink>
      <w:r w:rsidRPr="00EE1176">
        <w:t xml:space="preserve"> (Abstract only)</w:t>
      </w:r>
    </w:p>
    <w:p w14:paraId="4F1E723C" w14:textId="305368E0" w:rsidR="00EE1176" w:rsidRPr="00EE1176" w:rsidRDefault="00EE1176" w:rsidP="00EE1176">
      <w:pPr>
        <w:pStyle w:val="EndNoteBibliography"/>
        <w:spacing w:after="240"/>
      </w:pPr>
      <w:r w:rsidRPr="00EE1176">
        <w:t xml:space="preserve">Elsayed, EE, Faisal, M, Thomas, M, Whelan, G, Batts, WN &amp; Winton, J 2006, ‘Isolation of viral haemorrhagic septicaemia virus from muskellunge, </w:t>
      </w:r>
      <w:r w:rsidRPr="00EE1176">
        <w:rPr>
          <w:i/>
        </w:rPr>
        <w:t>Esox masqouinngy</w:t>
      </w:r>
      <w:r w:rsidRPr="00EE1176">
        <w:t xml:space="preserve"> (Mitchill), in Lake St Clair, Michigan, USA reveals a new sublineage of the North American genotype’, </w:t>
      </w:r>
      <w:r w:rsidRPr="00EE1176">
        <w:rPr>
          <w:i/>
        </w:rPr>
        <w:t>Journal of Fish Diseases</w:t>
      </w:r>
      <w:r w:rsidRPr="00EE1176">
        <w:t xml:space="preserve">, vol. 29, no. 10, pp. 611-9, available at </w:t>
      </w:r>
      <w:hyperlink r:id="rId355" w:history="1">
        <w:r w:rsidRPr="00EE1176">
          <w:rPr>
            <w:rStyle w:val="Hyperlink"/>
          </w:rPr>
          <w:t>https://doi.org/10.1111/j.1365-2761.2006.00755.x</w:t>
        </w:r>
      </w:hyperlink>
    </w:p>
    <w:p w14:paraId="51D14FCD" w14:textId="6B7A3EC1" w:rsidR="00EE1176" w:rsidRPr="00EE1176" w:rsidRDefault="00EE1176" w:rsidP="00EE1176">
      <w:pPr>
        <w:pStyle w:val="EndNoteBibliography"/>
        <w:spacing w:after="240"/>
      </w:pPr>
      <w:r w:rsidRPr="00EE1176">
        <w:t xml:space="preserve">Emmenegger, EJ, Sanders, GE, Conway, CM, Binkowski, FP, Winton, JR &amp; Kurath, G 2016, ‘Experimental infection of six North American fish species with the North Carolina strain of spring Viremia of Carp Virus’, </w:t>
      </w:r>
      <w:r w:rsidRPr="00EE1176">
        <w:rPr>
          <w:i/>
        </w:rPr>
        <w:t>Aquaculture</w:t>
      </w:r>
      <w:r w:rsidRPr="00EE1176">
        <w:t xml:space="preserve">, vol. 450, pp. 273-82, available at </w:t>
      </w:r>
      <w:hyperlink r:id="rId356" w:history="1">
        <w:r w:rsidRPr="00EE1176">
          <w:rPr>
            <w:rStyle w:val="Hyperlink"/>
          </w:rPr>
          <w:t>https://doi.org/10.1016/j.aquaculture.2015.07.007</w:t>
        </w:r>
      </w:hyperlink>
    </w:p>
    <w:p w14:paraId="4968EA69" w14:textId="32E5B54D" w:rsidR="00EE1176" w:rsidRPr="00EE1176" w:rsidRDefault="00EE1176" w:rsidP="00EE1176">
      <w:pPr>
        <w:pStyle w:val="EndNoteBibliography"/>
        <w:spacing w:after="240"/>
      </w:pPr>
      <w:r w:rsidRPr="00EE1176">
        <w:lastRenderedPageBreak/>
        <w:t xml:space="preserve">Engelking, HM, Harry, JB &amp; Leong, JC 1991, ‘Comparison of Representative Strains of Infectious Hematopoietic Necrosis Virus by Serological Neutralization and Cross-Protection Assays’, </w:t>
      </w:r>
      <w:r w:rsidRPr="00EE1176">
        <w:rPr>
          <w:i/>
        </w:rPr>
        <w:t>Applied and Environmental Microbiology</w:t>
      </w:r>
      <w:r w:rsidRPr="00EE1176">
        <w:t xml:space="preserve">, vol. 57, no. 5, pp. 1372-8, available at </w:t>
      </w:r>
      <w:hyperlink r:id="rId357" w:history="1">
        <w:r w:rsidRPr="00EE1176">
          <w:rPr>
            <w:rStyle w:val="Hyperlink"/>
          </w:rPr>
          <w:t>https://journals.asm.org/doi/pdf/10.1128/aem.57.5.1372-1378.1991</w:t>
        </w:r>
      </w:hyperlink>
    </w:p>
    <w:p w14:paraId="7CB05B93" w14:textId="41728B45" w:rsidR="00EE1176" w:rsidRPr="00EE1176" w:rsidRDefault="00EE1176" w:rsidP="00EE1176">
      <w:pPr>
        <w:pStyle w:val="EndNoteBibliography"/>
        <w:spacing w:after="240"/>
      </w:pPr>
      <w:r w:rsidRPr="00EE1176">
        <w:t>Enger, O, Gunnlaugsdottir, B, Thorsen, BK &amp; Hjeltnes, B 1992, ‘Infectious load of</w:t>
      </w:r>
      <w:r w:rsidRPr="00EE1176">
        <w:rPr>
          <w:i/>
        </w:rPr>
        <w:t xml:space="preserve"> Aeromonas salmonicida</w:t>
      </w:r>
      <w:r w:rsidRPr="00EE1176">
        <w:t xml:space="preserve"> subsp.</w:t>
      </w:r>
      <w:r w:rsidRPr="00EE1176">
        <w:rPr>
          <w:i/>
        </w:rPr>
        <w:t xml:space="preserve"> salmonicida </w:t>
      </w:r>
      <w:r w:rsidRPr="00EE1176">
        <w:t xml:space="preserve">during the initial phase of a cohabitant infection experiment with Atlantic salmon, </w:t>
      </w:r>
      <w:r w:rsidRPr="00EE1176">
        <w:rPr>
          <w:i/>
        </w:rPr>
        <w:t>Salmo salar</w:t>
      </w:r>
      <w:r w:rsidRPr="00EE1176">
        <w:t xml:space="preserve"> L.’, </w:t>
      </w:r>
      <w:r w:rsidRPr="00EE1176">
        <w:rPr>
          <w:i/>
        </w:rPr>
        <w:t>Journal of Fish Diseases</w:t>
      </w:r>
      <w:r w:rsidRPr="00EE1176">
        <w:t xml:space="preserve">, vol. 15, pp. 425-30, available at </w:t>
      </w:r>
      <w:hyperlink r:id="rId358" w:history="1">
        <w:r w:rsidRPr="00EE1176">
          <w:rPr>
            <w:rStyle w:val="Hyperlink"/>
          </w:rPr>
          <w:t>https://doi.org/10.1111/j.1365-2761.1992.tb01242.x</w:t>
        </w:r>
      </w:hyperlink>
    </w:p>
    <w:p w14:paraId="64890B30" w14:textId="3914975D" w:rsidR="00EE1176" w:rsidRPr="00EE1176" w:rsidRDefault="00EE1176" w:rsidP="00EE1176">
      <w:pPr>
        <w:pStyle w:val="EndNoteBibliography"/>
        <w:spacing w:after="240"/>
      </w:pPr>
      <w:r w:rsidRPr="00EE1176">
        <w:t xml:space="preserve">Enzmann, PJ &amp; Konrad, M 1985, ‘Inapparent infections of brown trout with VHS-virus’, </w:t>
      </w:r>
      <w:r w:rsidRPr="00EE1176">
        <w:rPr>
          <w:i/>
        </w:rPr>
        <w:t>Bulletin European Association Fish Pathologists</w:t>
      </w:r>
      <w:r w:rsidRPr="00EE1176">
        <w:t xml:space="preserve">, vol. 5, no. 4, pp. 81-3, available at </w:t>
      </w:r>
      <w:hyperlink r:id="rId359" w:history="1">
        <w:r w:rsidRPr="00EE1176">
          <w:rPr>
            <w:rStyle w:val="Hyperlink"/>
          </w:rPr>
          <w:t>https://eafp.org/download/1985-Volume5/Issue%204/05_4%20p81.PDF</w:t>
        </w:r>
      </w:hyperlink>
    </w:p>
    <w:p w14:paraId="47FDEB58" w14:textId="09436E04" w:rsidR="00EE1176" w:rsidRPr="00EE1176" w:rsidRDefault="00EE1176" w:rsidP="00EE1176">
      <w:pPr>
        <w:pStyle w:val="EndNoteBibliography"/>
        <w:spacing w:after="240"/>
      </w:pPr>
      <w:r w:rsidRPr="00EE1176">
        <w:t xml:space="preserve">Enzmann, PJ, Kurath, G, Fichtner, D &amp; Bergmann, SM 2005, ‘Infectious hematopoietic necrosis virus: monophyletic origin of European isolates from North American Genogroup M’, </w:t>
      </w:r>
      <w:r w:rsidRPr="00EE1176">
        <w:rPr>
          <w:i/>
        </w:rPr>
        <w:t>Diseases of Aquatic Organisms</w:t>
      </w:r>
      <w:r w:rsidRPr="00EE1176">
        <w:t xml:space="preserve">, vol. 66, pp. 187-95, available at </w:t>
      </w:r>
      <w:hyperlink r:id="rId360" w:history="1">
        <w:r w:rsidRPr="00EE1176">
          <w:rPr>
            <w:rStyle w:val="Hyperlink"/>
          </w:rPr>
          <w:t>https://doi.org/10.3354/dao066187</w:t>
        </w:r>
      </w:hyperlink>
    </w:p>
    <w:p w14:paraId="4F532E04" w14:textId="45C76E2D" w:rsidR="00EE1176" w:rsidRPr="00EE1176" w:rsidRDefault="00EE1176" w:rsidP="00EE1176">
      <w:pPr>
        <w:pStyle w:val="EndNoteBibliography"/>
        <w:spacing w:after="240"/>
      </w:pPr>
      <w:r w:rsidRPr="00EE1176">
        <w:t xml:space="preserve">EURL for Fish and Crustacean Diseases 2021, </w:t>
      </w:r>
      <w:r w:rsidRPr="00EE1176">
        <w:rPr>
          <w:i/>
        </w:rPr>
        <w:t>Report on survey and diagnosis of fish diseases in Europe 2020</w:t>
      </w:r>
      <w:r w:rsidRPr="00EE1176">
        <w:t xml:space="preserve">, Technical University of Denmark, Lyngby, Denmark, available at </w:t>
      </w:r>
      <w:hyperlink r:id="rId361" w:history="1">
        <w:r w:rsidRPr="00EE1176">
          <w:rPr>
            <w:rStyle w:val="Hyperlink"/>
          </w:rPr>
          <w:t>https://www.eurl-fish-crustacean.eu/Fish/Survey-and-Diagnosis</w:t>
        </w:r>
      </w:hyperlink>
      <w:r w:rsidRPr="00EE1176">
        <w:t xml:space="preserve"> accessed 8 February 2022.</w:t>
      </w:r>
    </w:p>
    <w:p w14:paraId="07B3D447" w14:textId="77777777" w:rsidR="00EE1176" w:rsidRPr="00EE1176" w:rsidRDefault="00EE1176" w:rsidP="00EE1176">
      <w:pPr>
        <w:pStyle w:val="EndNoteBibliography"/>
        <w:spacing w:after="240"/>
      </w:pPr>
      <w:r w:rsidRPr="00EE1176">
        <w:t xml:space="preserve">-- -- 2022, </w:t>
      </w:r>
      <w:r w:rsidRPr="00EE1176">
        <w:rPr>
          <w:i/>
        </w:rPr>
        <w:t>Report on survey and diagnosis of fish diseases in Europe 2021</w:t>
      </w:r>
      <w:r w:rsidRPr="00EE1176">
        <w:t>, Technical University of Denmark, Lyngby, Denmark, available at file:///C:/Users/BM0065/Downloads/Report-on-Survey-and-Diagnosis-of-Fish-Diseases-in-Europe-2021%20(1).pdf accessed 6 December 2023.</w:t>
      </w:r>
    </w:p>
    <w:p w14:paraId="4751145F" w14:textId="476ECBF3" w:rsidR="00EE1176" w:rsidRPr="00EE1176" w:rsidRDefault="00EE1176" w:rsidP="00EE1176">
      <w:pPr>
        <w:pStyle w:val="EndNoteBibliography"/>
        <w:spacing w:after="240"/>
      </w:pPr>
      <w:r w:rsidRPr="00EE1176">
        <w:t xml:space="preserve">Evans, NM, Lindner, A, Raikova, EV, Collins, AG &amp; Cartwright, P 2008, ‘Phylogenetic placement of the enigmatic parasite, </w:t>
      </w:r>
      <w:r w:rsidRPr="00EE1176">
        <w:rPr>
          <w:i/>
        </w:rPr>
        <w:t>Polypodium hydriforme</w:t>
      </w:r>
      <w:r w:rsidRPr="00EE1176">
        <w:t xml:space="preserve">, within the Phylum Cnidaria’, </w:t>
      </w:r>
      <w:r w:rsidRPr="00EE1176">
        <w:rPr>
          <w:i/>
        </w:rPr>
        <w:t>Bmc Evolutionary Biology</w:t>
      </w:r>
      <w:r w:rsidRPr="00EE1176">
        <w:t xml:space="preserve">, vol. 8, no. 139, pp. 1-12, available at </w:t>
      </w:r>
      <w:hyperlink r:id="rId362" w:history="1">
        <w:r w:rsidRPr="00EE1176">
          <w:rPr>
            <w:rStyle w:val="Hyperlink"/>
          </w:rPr>
          <w:t>https://doi.org/10.1186/1471-2148-8-139</w:t>
        </w:r>
      </w:hyperlink>
      <w:r w:rsidRPr="00EE1176">
        <w:t>, accessed 18 February 2022.</w:t>
      </w:r>
    </w:p>
    <w:p w14:paraId="6E3BE50D" w14:textId="3D909538" w:rsidR="00EE1176" w:rsidRPr="00EE1176" w:rsidRDefault="00EE1176" w:rsidP="00EE1176">
      <w:pPr>
        <w:pStyle w:val="EndNoteBibliography"/>
        <w:spacing w:after="240"/>
      </w:pPr>
      <w:r w:rsidRPr="00EE1176">
        <w:t xml:space="preserve">Evensen, O, Meier, W, Wahli, T, Olesen, NJ, Jorgensen, PEV &amp; Hastein, T 1994, ‘Comparison of immunohistochemistry and virus cultivation for detection of viral haemorrhagic septicaemia virus in experimentally infected rainbow trout </w:t>
      </w:r>
      <w:r w:rsidRPr="00EE1176">
        <w:rPr>
          <w:i/>
        </w:rPr>
        <w:t>Oncorhynchus mykiss</w:t>
      </w:r>
      <w:r w:rsidRPr="00EE1176">
        <w:t xml:space="preserve">’, </w:t>
      </w:r>
      <w:r w:rsidRPr="00EE1176">
        <w:rPr>
          <w:i/>
        </w:rPr>
        <w:t>Diseases of Aquatic Organisms</w:t>
      </w:r>
      <w:r w:rsidRPr="00EE1176">
        <w:t xml:space="preserve">, vol. 20, pp. 101-9, available at </w:t>
      </w:r>
      <w:hyperlink r:id="rId363" w:history="1">
        <w:r w:rsidRPr="00EE1176">
          <w:rPr>
            <w:rStyle w:val="Hyperlink"/>
          </w:rPr>
          <w:t>https://www.int-res.com/articles/dao/20/d020p101.pdf</w:t>
        </w:r>
      </w:hyperlink>
    </w:p>
    <w:p w14:paraId="2BCF2B42" w14:textId="3359948A" w:rsidR="00EE1176" w:rsidRPr="00EE1176" w:rsidRDefault="00EE1176" w:rsidP="00EE1176">
      <w:pPr>
        <w:pStyle w:val="EndNoteBibliography"/>
        <w:spacing w:after="240"/>
      </w:pPr>
      <w:r w:rsidRPr="00EE1176">
        <w:t xml:space="preserve">Everts, L &amp; Avenant-Oldewage, A 2009, ‘First record of </w:t>
      </w:r>
      <w:r w:rsidRPr="00EE1176">
        <w:rPr>
          <w:i/>
        </w:rPr>
        <w:t>Argulus coregoni:</w:t>
      </w:r>
      <w:r w:rsidRPr="00EE1176">
        <w:t xml:space="preserve"> A fish ectoparasitic crustacean from Malaysia and additional notes on the morphology’, </w:t>
      </w:r>
      <w:r w:rsidRPr="00EE1176">
        <w:rPr>
          <w:i/>
        </w:rPr>
        <w:t>Malaysian Applied Biology</w:t>
      </w:r>
      <w:r w:rsidRPr="00EE1176">
        <w:t xml:space="preserve">, vol. 38, no. 2, pp. 61-71, available at </w:t>
      </w:r>
      <w:hyperlink r:id="rId364" w:history="1">
        <w:r w:rsidRPr="00EE1176">
          <w:rPr>
            <w:rStyle w:val="Hyperlink"/>
          </w:rPr>
          <w:t>https://www.researchgate.net/publication/255756487_First_record_of_Argulus_coregoni_A_fish_ectoparasitic_crustacean_from_Malaysia_and_additional_notes_on_the_morphology</w:t>
        </w:r>
      </w:hyperlink>
    </w:p>
    <w:p w14:paraId="5FD2E505" w14:textId="09BBCEB5" w:rsidR="00EE1176" w:rsidRPr="00EE1176" w:rsidRDefault="00EE1176" w:rsidP="00EE1176">
      <w:pPr>
        <w:pStyle w:val="EndNoteBibliography"/>
        <w:spacing w:after="240"/>
      </w:pPr>
      <w:r w:rsidRPr="00EE1176">
        <w:t>Ewing, WH, Ross, AJ, Brenner, DJ &amp; Fanning, GR 1978, ‘</w:t>
      </w:r>
      <w:r w:rsidRPr="00EE1176">
        <w:rPr>
          <w:i/>
        </w:rPr>
        <w:t>Yersinia ruckeri</w:t>
      </w:r>
      <w:r w:rsidRPr="00EE1176">
        <w:t xml:space="preserve"> sp. nov., the redmouth (RM) bacterium’, </w:t>
      </w:r>
      <w:r w:rsidRPr="00EE1176">
        <w:rPr>
          <w:i/>
        </w:rPr>
        <w:t>International Journal of Systematic Bacteriology</w:t>
      </w:r>
      <w:r w:rsidRPr="00EE1176">
        <w:t xml:space="preserve">, vol. 28, no. 1, pp. 37-44, available at </w:t>
      </w:r>
      <w:hyperlink r:id="rId365" w:history="1">
        <w:r w:rsidRPr="00EE1176">
          <w:rPr>
            <w:rStyle w:val="Hyperlink"/>
          </w:rPr>
          <w:t>https://doi.org/10.1099/00207713-28-1-37</w:t>
        </w:r>
      </w:hyperlink>
      <w:r w:rsidRPr="00EE1176">
        <w:t>, accessed 4 February 2022.</w:t>
      </w:r>
    </w:p>
    <w:p w14:paraId="4DD16CF7" w14:textId="10E43136" w:rsidR="00EE1176" w:rsidRPr="00EE1176" w:rsidRDefault="00EE1176" w:rsidP="00EE1176">
      <w:pPr>
        <w:pStyle w:val="EndNoteBibliography"/>
        <w:spacing w:after="240"/>
      </w:pPr>
      <w:r w:rsidRPr="00EE1176">
        <w:t xml:space="preserve">Faisal, M &amp; Ahne, W 1983, ‘Quantitative detection of spring viraemia of carp virus (SVCV) antigens by means of immunofluorescence and immunoperoxidase techniques.’, </w:t>
      </w:r>
      <w:r w:rsidRPr="00EE1176">
        <w:rPr>
          <w:i/>
        </w:rPr>
        <w:t>Zentralblatt fur Veterinarmedizin, B</w:t>
      </w:r>
      <w:r w:rsidRPr="00EE1176">
        <w:t xml:space="preserve">, vol. 30, no. 6, pp. 466-70, available at </w:t>
      </w:r>
      <w:hyperlink r:id="rId366" w:history="1">
        <w:r w:rsidRPr="00EE1176">
          <w:rPr>
            <w:rStyle w:val="Hyperlink"/>
          </w:rPr>
          <w:t>https://www.cabi.org/isc/abstract/19832231029</w:t>
        </w:r>
      </w:hyperlink>
      <w:r w:rsidRPr="00EE1176">
        <w:t xml:space="preserve"> (Abstract only)</w:t>
      </w:r>
    </w:p>
    <w:p w14:paraId="04A5B87C" w14:textId="77F69EFB" w:rsidR="00EE1176" w:rsidRPr="00EE1176" w:rsidRDefault="00EE1176" w:rsidP="00EE1176">
      <w:pPr>
        <w:pStyle w:val="EndNoteBibliography"/>
        <w:spacing w:after="240"/>
      </w:pPr>
      <w:r w:rsidRPr="00EE1176">
        <w:lastRenderedPageBreak/>
        <w:t>Faisal, M, Eissa, AE &amp; Elsayed, EE 2007, ‘Isolation of</w:t>
      </w:r>
      <w:r w:rsidRPr="00EE1176">
        <w:rPr>
          <w:i/>
        </w:rPr>
        <w:t xml:space="preserve"> Aeromonas salmonicida </w:t>
      </w:r>
      <w:r w:rsidRPr="00EE1176">
        <w:t>from sea lamprey (</w:t>
      </w:r>
      <w:r w:rsidRPr="00EE1176">
        <w:rPr>
          <w:i/>
        </w:rPr>
        <w:t>Petromyzon marinus</w:t>
      </w:r>
      <w:r w:rsidRPr="00EE1176">
        <w:t xml:space="preserve">) with furuncle-like lesions in Lake ontario’, </w:t>
      </w:r>
      <w:r w:rsidRPr="00EE1176">
        <w:rPr>
          <w:i/>
        </w:rPr>
        <w:t>Journal of Wildlife Diseases</w:t>
      </w:r>
      <w:r w:rsidRPr="00EE1176">
        <w:t xml:space="preserve">, vol. 43, no. 4, pp. 618-22, available at </w:t>
      </w:r>
      <w:hyperlink r:id="rId367" w:history="1">
        <w:r w:rsidRPr="00EE1176">
          <w:rPr>
            <w:rStyle w:val="Hyperlink"/>
          </w:rPr>
          <w:t>https://doi.org/10.7589/0090-3558-43.4.618</w:t>
        </w:r>
      </w:hyperlink>
    </w:p>
    <w:p w14:paraId="63A25453" w14:textId="3A02475B" w:rsidR="00EE1176" w:rsidRPr="00EE1176" w:rsidRDefault="00EE1176" w:rsidP="00EE1176">
      <w:pPr>
        <w:pStyle w:val="EndNoteBibliography"/>
        <w:spacing w:after="240"/>
      </w:pPr>
      <w:r w:rsidRPr="00EE1176">
        <w:t xml:space="preserve">Faisal, M &amp; Schulz, C 2009, ‘Detection of viral hemorrhagic septicemia virus (VHSV) from the leech Myzobdella lugubris Leidy, 1851’, </w:t>
      </w:r>
      <w:r w:rsidRPr="00EE1176">
        <w:rPr>
          <w:i/>
        </w:rPr>
        <w:t>Parasites and Vectors</w:t>
      </w:r>
      <w:r w:rsidRPr="00EE1176">
        <w:t xml:space="preserve">, vol. 2, no. 1, pp. 1-4, available at </w:t>
      </w:r>
      <w:hyperlink r:id="rId368" w:history="1">
        <w:r w:rsidRPr="00EE1176">
          <w:rPr>
            <w:rStyle w:val="Hyperlink"/>
          </w:rPr>
          <w:t>http://www.parasitesandvectors.com/content/2/1/45</w:t>
        </w:r>
      </w:hyperlink>
    </w:p>
    <w:p w14:paraId="3CD57B71" w14:textId="5EE50C71" w:rsidR="00EE1176" w:rsidRPr="00EE1176" w:rsidRDefault="00EE1176" w:rsidP="00EE1176">
      <w:pPr>
        <w:pStyle w:val="EndNoteBibliography"/>
        <w:spacing w:after="240"/>
      </w:pPr>
      <w:r w:rsidRPr="00EE1176">
        <w:t xml:space="preserve">Faisal, M, Shavalier, M, Kim, RK, Millard, EV, Gunn, MR, Winters, AD, Schulz, CA, Eissa, AE, Thomas, MV, Wolgamood, M, Whelan, GE &amp; Winton, J 2012, ‘Spread of the Emerging Viral Hemorrhagic Septicemia Virus Strain, Genotype IVb, in Michigan, USA’, </w:t>
      </w:r>
      <w:r w:rsidRPr="00EE1176">
        <w:rPr>
          <w:i/>
        </w:rPr>
        <w:t>Viruses</w:t>
      </w:r>
      <w:r w:rsidRPr="00EE1176">
        <w:t xml:space="preserve">, vol. 4, pp. 734-60, available at </w:t>
      </w:r>
      <w:hyperlink r:id="rId369" w:history="1">
        <w:r w:rsidRPr="00EE1176">
          <w:rPr>
            <w:rStyle w:val="Hyperlink"/>
          </w:rPr>
          <w:t>https://doi.org/10.3390/v4050734</w:t>
        </w:r>
      </w:hyperlink>
    </w:p>
    <w:p w14:paraId="307F08EB" w14:textId="6DDA76B6" w:rsidR="00EE1176" w:rsidRPr="00EE1176" w:rsidRDefault="00EE1176" w:rsidP="00EE1176">
      <w:pPr>
        <w:pStyle w:val="EndNoteBibliography"/>
        <w:spacing w:after="240"/>
      </w:pPr>
      <w:r w:rsidRPr="00EE1176">
        <w:t xml:space="preserve">Faisal, M &amp; Winters, AD 2011, ‘Detection of Viral Hemorrhagic Septicemia Virus (VHSV) from </w:t>
      </w:r>
      <w:r w:rsidRPr="00EE1176">
        <w:rPr>
          <w:i/>
        </w:rPr>
        <w:t>Diporeia</w:t>
      </w:r>
      <w:r w:rsidRPr="00EE1176">
        <w:t xml:space="preserve"> spp. (Pontoporeiidae, Amphipoda) in the Laurentian Great Lakes, USA’, </w:t>
      </w:r>
      <w:r w:rsidRPr="00EE1176">
        <w:rPr>
          <w:i/>
        </w:rPr>
        <w:t>Parasites &amp; Vectors</w:t>
      </w:r>
      <w:r w:rsidRPr="00EE1176">
        <w:t xml:space="preserve">, vol. 4, p. 2, available at </w:t>
      </w:r>
      <w:hyperlink r:id="rId370" w:history="1">
        <w:r w:rsidRPr="00EE1176">
          <w:rPr>
            <w:rStyle w:val="Hyperlink"/>
          </w:rPr>
          <w:t>https://parasitesandvectors.biomedcentral.com/articles/10.1186/1756-3305-4-2</w:t>
        </w:r>
      </w:hyperlink>
    </w:p>
    <w:p w14:paraId="6E3E51C2" w14:textId="5C427C93" w:rsidR="00EE1176" w:rsidRPr="00EE1176" w:rsidRDefault="00EE1176" w:rsidP="00EE1176">
      <w:pPr>
        <w:pStyle w:val="EndNoteBibliography"/>
        <w:spacing w:after="240"/>
      </w:pPr>
      <w:r w:rsidRPr="00EE1176">
        <w:t xml:space="preserve">FAO 2005, ‘Cultured aquatic species information programme: Acipenser baerii’, FAO Fisheries and Aquaculture Department, Rome, available at </w:t>
      </w:r>
      <w:hyperlink r:id="rId371" w:history="1">
        <w:r w:rsidRPr="00EE1176">
          <w:rPr>
            <w:rStyle w:val="Hyperlink"/>
          </w:rPr>
          <w:t>http://www.fao.org/fishery/culturedspecies/Acipenser_baerii/en</w:t>
        </w:r>
      </w:hyperlink>
      <w:r w:rsidRPr="00EE1176">
        <w:t xml:space="preserve"> accessed 6 October 2016.</w:t>
      </w:r>
    </w:p>
    <w:p w14:paraId="4CAD88CB" w14:textId="50A6430E" w:rsidR="00EE1176" w:rsidRPr="00EE1176" w:rsidRDefault="00EE1176" w:rsidP="00EE1176">
      <w:pPr>
        <w:pStyle w:val="EndNoteBibliography"/>
        <w:spacing w:after="240"/>
      </w:pPr>
      <w:r w:rsidRPr="00EE1176">
        <w:t>-- -- 2022a, ‘</w:t>
      </w:r>
      <w:r w:rsidRPr="00EE1176">
        <w:rPr>
          <w:i/>
        </w:rPr>
        <w:t>Acipenser baerii</w:t>
      </w:r>
      <w:r w:rsidRPr="00EE1176">
        <w:t xml:space="preserve"> Brandt,1869.’, Fisheries and Aquaculture Division [online], Rome, available at </w:t>
      </w:r>
      <w:hyperlink r:id="rId372" w:history="1">
        <w:r w:rsidRPr="00EE1176">
          <w:rPr>
            <w:rStyle w:val="Hyperlink"/>
          </w:rPr>
          <w:t>https://www.fao.org/fishery/en/aqspecies/2879</w:t>
        </w:r>
      </w:hyperlink>
      <w:r w:rsidRPr="00EE1176">
        <w:t xml:space="preserve"> accessed 25 February 2022.</w:t>
      </w:r>
    </w:p>
    <w:p w14:paraId="761748CE" w14:textId="25FE0551" w:rsidR="00EE1176" w:rsidRPr="00EE1176" w:rsidRDefault="00EE1176" w:rsidP="00EE1176">
      <w:pPr>
        <w:pStyle w:val="EndNoteBibliography"/>
        <w:spacing w:after="240"/>
      </w:pPr>
      <w:r w:rsidRPr="00EE1176">
        <w:t xml:space="preserve">-- -- 2022b, </w:t>
      </w:r>
      <w:r w:rsidRPr="00EE1176">
        <w:rPr>
          <w:i/>
        </w:rPr>
        <w:t>European Fish Price Report</w:t>
      </w:r>
      <w:r w:rsidRPr="00EE1176">
        <w:t xml:space="preserve">, 05/2022, Food and Agriculture Organization of the United Nations, available at </w:t>
      </w:r>
      <w:hyperlink r:id="rId373" w:history="1">
        <w:r w:rsidRPr="00EE1176">
          <w:rPr>
            <w:rStyle w:val="Hyperlink"/>
          </w:rPr>
          <w:t>https://www.fao.org/3/cc0266en/cc0266en.pdf</w:t>
        </w:r>
      </w:hyperlink>
      <w:r w:rsidRPr="00EE1176">
        <w:t>.</w:t>
      </w:r>
    </w:p>
    <w:p w14:paraId="5E75D047" w14:textId="46B552FE" w:rsidR="00EE1176" w:rsidRPr="00EE1176" w:rsidRDefault="00EE1176" w:rsidP="00EE1176">
      <w:pPr>
        <w:pStyle w:val="EndNoteBibliography"/>
        <w:spacing w:after="240"/>
      </w:pPr>
      <w:r w:rsidRPr="00EE1176">
        <w:t xml:space="preserve">-- -- 2022c, ‘Fisheries and Aquaculture: All statistical collections’, Fisheries and Aquaculture Division [online], Rome, available at </w:t>
      </w:r>
      <w:hyperlink r:id="rId374" w:history="1">
        <w:r w:rsidRPr="00EE1176">
          <w:rPr>
            <w:rStyle w:val="Hyperlink"/>
          </w:rPr>
          <w:t>https://www.fao.org/fishery/statistics-query/en/global_production/global_production_quantity</w:t>
        </w:r>
      </w:hyperlink>
      <w:r w:rsidRPr="00EE1176">
        <w:t xml:space="preserve"> accessed 25 February 2022.</w:t>
      </w:r>
    </w:p>
    <w:p w14:paraId="6C09BB90" w14:textId="132BAD0D" w:rsidR="00EE1176" w:rsidRPr="00EE1176" w:rsidRDefault="00EE1176" w:rsidP="00EE1176">
      <w:pPr>
        <w:pStyle w:val="EndNoteBibliography"/>
        <w:spacing w:after="240"/>
      </w:pPr>
      <w:r w:rsidRPr="00EE1176">
        <w:t>-- -- 2023, ‘</w:t>
      </w:r>
      <w:r w:rsidRPr="00EE1176">
        <w:rPr>
          <w:i/>
        </w:rPr>
        <w:t xml:space="preserve">Acipenser baerii </w:t>
      </w:r>
      <w:r w:rsidRPr="00EE1176">
        <w:t xml:space="preserve">(Brandt, 1869)’, </w:t>
      </w:r>
      <w:r w:rsidRPr="00EE1176">
        <w:rPr>
          <w:i/>
        </w:rPr>
        <w:t>Cultured Aquatic Species Information Programme</w:t>
      </w:r>
      <w:r w:rsidRPr="00EE1176">
        <w:t xml:space="preserve">, Food and Agriculture Organization of the United Nations, Rome, available at </w:t>
      </w:r>
      <w:hyperlink r:id="rId375" w:anchor="tcNA0075" w:history="1">
        <w:r w:rsidRPr="00EE1176">
          <w:rPr>
            <w:rStyle w:val="Hyperlink"/>
          </w:rPr>
          <w:t>https://firms.fao.org/fi/website/FIRetrieveAction.do?dom=culturespecies&amp;xml=Acipenser_baerii.xml#tcNA0075</w:t>
        </w:r>
      </w:hyperlink>
      <w:r w:rsidRPr="00EE1176">
        <w:t>.</w:t>
      </w:r>
    </w:p>
    <w:p w14:paraId="3C0210C3" w14:textId="77BEA389" w:rsidR="00EE1176" w:rsidRPr="00EE1176" w:rsidRDefault="00EE1176" w:rsidP="00EE1176">
      <w:pPr>
        <w:pStyle w:val="EndNoteBibliography"/>
        <w:spacing w:after="240"/>
      </w:pPr>
      <w:r w:rsidRPr="00EE1176">
        <w:t xml:space="preserve">Farto, R, Milton, DL, Bermudez, MB &amp; Nieto, TP 2011, ‘Colonization of turbot tissues by virulent and avirulent </w:t>
      </w:r>
      <w:r w:rsidRPr="00EE1176">
        <w:rPr>
          <w:i/>
        </w:rPr>
        <w:t>Aeromonas salmonicida</w:t>
      </w:r>
      <w:r w:rsidRPr="00EE1176">
        <w:t xml:space="preserve"> subsp. </w:t>
      </w:r>
      <w:r w:rsidRPr="00EE1176">
        <w:rPr>
          <w:i/>
        </w:rPr>
        <w:t>salmonicida</w:t>
      </w:r>
      <w:r w:rsidRPr="00EE1176">
        <w:t xml:space="preserve"> strains during infection’, </w:t>
      </w:r>
      <w:r w:rsidRPr="00EE1176">
        <w:rPr>
          <w:i/>
        </w:rPr>
        <w:t>Diseases of Aquatic Organisms</w:t>
      </w:r>
      <w:r w:rsidRPr="00EE1176">
        <w:t xml:space="preserve">, vol. 95, pp. 167-73, available at </w:t>
      </w:r>
      <w:hyperlink r:id="rId376" w:history="1">
        <w:r w:rsidRPr="00EE1176">
          <w:rPr>
            <w:rStyle w:val="Hyperlink"/>
          </w:rPr>
          <w:t>https://doi.org/10.3354/dao02342</w:t>
        </w:r>
      </w:hyperlink>
    </w:p>
    <w:p w14:paraId="4342C355" w14:textId="2A598125" w:rsidR="00EE1176" w:rsidRPr="00EE1176" w:rsidRDefault="00EE1176" w:rsidP="00EE1176">
      <w:pPr>
        <w:pStyle w:val="EndNoteBibliography"/>
        <w:spacing w:after="240"/>
      </w:pPr>
      <w:r w:rsidRPr="00EE1176">
        <w:t xml:space="preserve">Feng, Y, Cao, S, Qin, Z, Ouyang, P, Chen, D, Guo, H, Fang, J, Deng, H, Lai, W &amp; Geng, Y 2022, ‘Comparative analysis of sturgeon- and catfish-derived </w:t>
      </w:r>
      <w:r w:rsidRPr="00EE1176">
        <w:rPr>
          <w:i/>
        </w:rPr>
        <w:t>Yersinia ruckeri</w:t>
      </w:r>
      <w:r w:rsidRPr="00EE1176">
        <w:t xml:space="preserve"> reveals the genetic variation and the risk of heavy antibiotic resistance’, </w:t>
      </w:r>
      <w:r w:rsidRPr="00EE1176">
        <w:rPr>
          <w:i/>
        </w:rPr>
        <w:t>Aquaculture Reports</w:t>
      </w:r>
      <w:r w:rsidRPr="00EE1176">
        <w:t xml:space="preserve">. available at </w:t>
      </w:r>
      <w:hyperlink r:id="rId377" w:history="1">
        <w:r w:rsidRPr="00EE1176">
          <w:rPr>
            <w:rStyle w:val="Hyperlink"/>
          </w:rPr>
          <w:t>https://doi.org/10.1016/j.aqrep.2022.101231</w:t>
        </w:r>
      </w:hyperlink>
      <w:r w:rsidRPr="00EE1176">
        <w:t>, accessed 13 September 2023.</w:t>
      </w:r>
    </w:p>
    <w:p w14:paraId="2E8B1296" w14:textId="77777777" w:rsidR="00EE1176" w:rsidRPr="00EE1176" w:rsidRDefault="00EE1176" w:rsidP="00EE1176">
      <w:pPr>
        <w:pStyle w:val="EndNoteBibliography"/>
        <w:spacing w:after="240"/>
      </w:pPr>
      <w:r w:rsidRPr="00EE1176">
        <w:t xml:space="preserve">Ferguson, H 1988, ‘Bacterial diseases’, </w:t>
      </w:r>
      <w:r w:rsidRPr="00EE1176">
        <w:rPr>
          <w:i/>
        </w:rPr>
        <w:t>Refresher course for veterinarians proceedings 106, University of SYdney, Australia, 23-27 May 1988</w:t>
      </w:r>
      <w:r w:rsidRPr="00EE1176">
        <w:t>, Post-Graduate Committee in Veterinary Science, University of Sydney, Australia, p. 1.</w:t>
      </w:r>
    </w:p>
    <w:p w14:paraId="3CE6AA41" w14:textId="6BBB4EB7" w:rsidR="00EE1176" w:rsidRPr="00EE1176" w:rsidRDefault="00EE1176" w:rsidP="00EE1176">
      <w:pPr>
        <w:pStyle w:val="EndNoteBibliography"/>
        <w:spacing w:after="240"/>
      </w:pPr>
      <w:r w:rsidRPr="00EE1176">
        <w:t xml:space="preserve">Fernández-Álvarez, C, Gijón, D, Álvarez, M &amp; Santos, Y 2016, ‘First isolation of </w:t>
      </w:r>
      <w:r w:rsidRPr="00EE1176">
        <w:rPr>
          <w:i/>
        </w:rPr>
        <w:t>Aeromonas salmonicida</w:t>
      </w:r>
      <w:r w:rsidRPr="00EE1176">
        <w:t xml:space="preserve"> subspecies </w:t>
      </w:r>
      <w:r w:rsidRPr="00EE1176">
        <w:rPr>
          <w:i/>
        </w:rPr>
        <w:t xml:space="preserve">salmonicida </w:t>
      </w:r>
      <w:r w:rsidRPr="00EE1176">
        <w:t xml:space="preserve">from diseased sea bass, </w:t>
      </w:r>
      <w:r w:rsidRPr="00EE1176">
        <w:rPr>
          <w:i/>
        </w:rPr>
        <w:t xml:space="preserve">Dicentrarchus labrax </w:t>
      </w:r>
      <w:r w:rsidRPr="00EE1176">
        <w:t xml:space="preserve">(L.), cultured in Spain’, </w:t>
      </w:r>
      <w:r w:rsidRPr="00EE1176">
        <w:rPr>
          <w:i/>
        </w:rPr>
        <w:t>Aquaculture Reports</w:t>
      </w:r>
      <w:r w:rsidRPr="00EE1176">
        <w:t xml:space="preserve">, vol. 4, pp. 36-41, available at </w:t>
      </w:r>
      <w:hyperlink r:id="rId378" w:history="1">
        <w:r w:rsidRPr="00EE1176">
          <w:rPr>
            <w:rStyle w:val="Hyperlink"/>
          </w:rPr>
          <w:t>https://doi.org/10.1016/j.aqrep.2016.05.006</w:t>
        </w:r>
      </w:hyperlink>
    </w:p>
    <w:p w14:paraId="18B38C3B" w14:textId="29F1D285" w:rsidR="00EE1176" w:rsidRPr="00EE1176" w:rsidRDefault="00EE1176" w:rsidP="00EE1176">
      <w:pPr>
        <w:pStyle w:val="EndNoteBibliography"/>
        <w:spacing w:after="240"/>
      </w:pPr>
      <w:r w:rsidRPr="00EE1176">
        <w:lastRenderedPageBreak/>
        <w:t>Fijan, N, Matasin, Z, Jeney, Z, Olah, J &amp; Zwillenberg, LO 1984, ‘Isolation of Rhabdovirus carpio from sheatfish (</w:t>
      </w:r>
      <w:r w:rsidRPr="00EE1176">
        <w:rPr>
          <w:i/>
        </w:rPr>
        <w:t>Silurus glanis)</w:t>
      </w:r>
      <w:r w:rsidRPr="00EE1176">
        <w:t xml:space="preserve"> fry’, </w:t>
      </w:r>
      <w:r w:rsidRPr="00EE1176">
        <w:rPr>
          <w:i/>
        </w:rPr>
        <w:t>Fish, Pathogens and Environment in European Polyculture</w:t>
      </w:r>
      <w:r w:rsidRPr="00EE1176">
        <w:t xml:space="preserve">, vol. 23, no. 17-24, available at </w:t>
      </w:r>
      <w:hyperlink r:id="rId379" w:history="1">
        <w:r w:rsidRPr="00EE1176">
          <w:rPr>
            <w:rStyle w:val="Hyperlink"/>
          </w:rPr>
          <w:t>https://www.cefas.co.uk/international-database-on-aquatic-animal-diseases/abstract/?id=554</w:t>
        </w:r>
      </w:hyperlink>
      <w:r w:rsidRPr="00EE1176">
        <w:t xml:space="preserve"> (Abstract only)</w:t>
      </w:r>
    </w:p>
    <w:p w14:paraId="40A434D5" w14:textId="0BC89867" w:rsidR="00EE1176" w:rsidRPr="00EE1176" w:rsidRDefault="00EE1176" w:rsidP="00EE1176">
      <w:pPr>
        <w:pStyle w:val="EndNoteBibliography"/>
        <w:spacing w:after="240"/>
      </w:pPr>
      <w:r w:rsidRPr="00EE1176">
        <w:t xml:space="preserve">Fijan, N, Petrinec, Z, Sulimanovic, D &amp; Zwillenberg, LO 1971, ‘Isolation of the viral causative agent from the acute form of infectious dropsy of carp’, </w:t>
      </w:r>
      <w:r w:rsidRPr="00EE1176">
        <w:rPr>
          <w:i/>
        </w:rPr>
        <w:t>Veterinarski Arhiv</w:t>
      </w:r>
      <w:r w:rsidRPr="00EE1176">
        <w:t xml:space="preserve">, vol. 41, no. 5-6, pp. 125-38, available at </w:t>
      </w:r>
      <w:hyperlink r:id="rId380" w:history="1">
        <w:r w:rsidRPr="00EE1176">
          <w:rPr>
            <w:rStyle w:val="Hyperlink"/>
          </w:rPr>
          <w:t>https://www.cabi.org/isc/abstract/19712265768</w:t>
        </w:r>
      </w:hyperlink>
      <w:r w:rsidRPr="00EE1176">
        <w:t xml:space="preserve"> (Abstract only)</w:t>
      </w:r>
    </w:p>
    <w:p w14:paraId="765BB2DB" w14:textId="47D148D2" w:rsidR="00EE1176" w:rsidRPr="00EE1176" w:rsidRDefault="00EE1176" w:rsidP="00EE1176">
      <w:pPr>
        <w:pStyle w:val="EndNoteBibliography"/>
        <w:spacing w:after="240"/>
      </w:pPr>
      <w:r w:rsidRPr="00EE1176">
        <w:t xml:space="preserve">Fijan, N, Sulimanovic, D, Bearzotti, M, Muzinic, D, Zwillenberg, LO, Chilmonczyk, S, vautherot, JF &amp; de Kinkelin, P 1983, ‘Some properties the epithelioma papulosum cyprini cell line from carp </w:t>
      </w:r>
      <w:r w:rsidRPr="00EE1176">
        <w:rPr>
          <w:i/>
        </w:rPr>
        <w:t>Cyprinus carpio</w:t>
      </w:r>
      <w:r w:rsidRPr="00EE1176">
        <w:t xml:space="preserve">’, </w:t>
      </w:r>
      <w:r w:rsidRPr="00EE1176">
        <w:rPr>
          <w:i/>
        </w:rPr>
        <w:t>Ann. Virol. (Inst. Pasteur)</w:t>
      </w:r>
      <w:r w:rsidRPr="00EE1176">
        <w:t xml:space="preserve">, vol. 134, no. E, pp. 207-20, available at </w:t>
      </w:r>
      <w:hyperlink r:id="rId381" w:history="1">
        <w:r w:rsidRPr="00EE1176">
          <w:rPr>
            <w:rStyle w:val="Hyperlink"/>
          </w:rPr>
          <w:t>https://doi.org/10.1016/S0769-2617(83)80060-4</w:t>
        </w:r>
      </w:hyperlink>
    </w:p>
    <w:p w14:paraId="6342D745" w14:textId="6C99236C" w:rsidR="00EE1176" w:rsidRPr="00EE1176" w:rsidRDefault="00EE1176" w:rsidP="00EE1176">
      <w:pPr>
        <w:pStyle w:val="EndNoteBibliography"/>
        <w:spacing w:after="240"/>
      </w:pPr>
      <w:r w:rsidRPr="00EE1176">
        <w:t xml:space="preserve">Fletcher, R 2019, ‘Counting the true cost of combatting sea lice’, </w:t>
      </w:r>
      <w:r w:rsidRPr="00EE1176">
        <w:rPr>
          <w:i/>
        </w:rPr>
        <w:t>The Fish Site</w:t>
      </w:r>
      <w:r w:rsidRPr="00EE1176">
        <w:t xml:space="preserve">, The Fish Site, Ireland, available at </w:t>
      </w:r>
      <w:hyperlink r:id="rId382" w:history="1">
        <w:r w:rsidRPr="00EE1176">
          <w:rPr>
            <w:rStyle w:val="Hyperlink"/>
          </w:rPr>
          <w:t>https://thefishsite.com/articles/counting-the-true-cost-of-combatting-sea-lice</w:t>
        </w:r>
      </w:hyperlink>
      <w:r w:rsidRPr="00EE1176">
        <w:t>.</w:t>
      </w:r>
    </w:p>
    <w:p w14:paraId="08C3D6C1" w14:textId="60D9C68D" w:rsidR="00EE1176" w:rsidRPr="00EE1176" w:rsidRDefault="00EE1176" w:rsidP="00EE1176">
      <w:pPr>
        <w:pStyle w:val="EndNoteBibliography"/>
        <w:spacing w:after="240"/>
      </w:pPr>
      <w:r w:rsidRPr="00EE1176">
        <w:t xml:space="preserve">Follett, JE, Meyers, TR, Burton, TO &amp; Geesin, JL 1997, ‘Comparative Susceptibilities of Salmonid Species in Alaska to Infectious Hematopoietic Necrosis Virus (IHNV) and North American Viral Hemorrhagic Septicemia Virus (VHSV)’, </w:t>
      </w:r>
      <w:r w:rsidRPr="00EE1176">
        <w:rPr>
          <w:i/>
        </w:rPr>
        <w:t>Journal of Aquatic Animal Health</w:t>
      </w:r>
      <w:r w:rsidRPr="00EE1176">
        <w:t xml:space="preserve">, vol. 9, no. 1, pp. 34-40, available at </w:t>
      </w:r>
      <w:hyperlink r:id="rId383" w:history="1">
        <w:r w:rsidRPr="00EE1176">
          <w:rPr>
            <w:rStyle w:val="Hyperlink"/>
          </w:rPr>
          <w:t>https://doi.org/10.1577/1548-8667(1997)009</w:t>
        </w:r>
      </w:hyperlink>
      <w:r w:rsidRPr="00EE1176">
        <w:t>&lt;0034:CSOSSI&gt;2.3.CO;2</w:t>
      </w:r>
    </w:p>
    <w:p w14:paraId="229E768A" w14:textId="3153786B" w:rsidR="00EE1176" w:rsidRPr="00EE1176" w:rsidRDefault="00EE1176" w:rsidP="00EE1176">
      <w:pPr>
        <w:pStyle w:val="EndNoteBibliography"/>
        <w:spacing w:after="240"/>
      </w:pPr>
      <w:r w:rsidRPr="00EE1176">
        <w:t xml:space="preserve">Foott, JS, Free, D, McDowell, T, Arkush, KD &amp; Hedrick, RP 2006, ‘Infectious Hematopoietic Necrosis Virus Transmission and Disease among Juvenile Chinook Salmon Exposed in Culture Compared to Environmentally Relevant Conditions’, </w:t>
      </w:r>
      <w:r w:rsidRPr="00EE1176">
        <w:rPr>
          <w:i/>
        </w:rPr>
        <w:t>San Francisco Estuary and Watershed Science</w:t>
      </w:r>
      <w:r w:rsidRPr="00EE1176">
        <w:t xml:space="preserve">, vol. 4, no. 1, available at </w:t>
      </w:r>
      <w:hyperlink r:id="rId384" w:history="1">
        <w:r w:rsidRPr="00EE1176">
          <w:rPr>
            <w:rStyle w:val="Hyperlink"/>
          </w:rPr>
          <w:t>https://doi.org/10.15447/sfews.2006v4iss1art2</w:t>
        </w:r>
      </w:hyperlink>
    </w:p>
    <w:p w14:paraId="21B41B39" w14:textId="718B2FC7" w:rsidR="00EE1176" w:rsidRPr="00EE1176" w:rsidRDefault="00EE1176" w:rsidP="00EE1176">
      <w:pPr>
        <w:pStyle w:val="EndNoteBibliography"/>
        <w:spacing w:after="240"/>
      </w:pPr>
      <w:r w:rsidRPr="00EE1176">
        <w:t xml:space="preserve">Ford, LA, Cipriano, RC &amp; Penniston, TK 1994, ‘Isolation of </w:t>
      </w:r>
      <w:r w:rsidRPr="00EE1176">
        <w:rPr>
          <w:i/>
        </w:rPr>
        <w:t>Aeromonas salmonicida</w:t>
      </w:r>
      <w:r w:rsidRPr="00EE1176">
        <w:t xml:space="preserve"> from Paddlefish,</w:t>
      </w:r>
      <w:r w:rsidRPr="00EE1176">
        <w:rPr>
          <w:i/>
        </w:rPr>
        <w:t xml:space="preserve"> Polyodon spathula</w:t>
      </w:r>
      <w:r w:rsidRPr="00EE1176">
        <w:t xml:space="preserve">’, </w:t>
      </w:r>
      <w:r w:rsidRPr="00EE1176">
        <w:rPr>
          <w:i/>
        </w:rPr>
        <w:t>Journal of Wildlife Diseases</w:t>
      </w:r>
      <w:r w:rsidRPr="00EE1176">
        <w:t xml:space="preserve">, vol. 30, no. 3, pp. 447-9, available at </w:t>
      </w:r>
      <w:hyperlink r:id="rId385" w:history="1">
        <w:r w:rsidRPr="00EE1176">
          <w:rPr>
            <w:rStyle w:val="Hyperlink"/>
          </w:rPr>
          <w:t>https://doi.org10.7589/0090-3558-30.3.447</w:t>
        </w:r>
      </w:hyperlink>
    </w:p>
    <w:p w14:paraId="2D19B108" w14:textId="4E2248DD" w:rsidR="00EE1176" w:rsidRPr="00EE1176" w:rsidRDefault="00EE1176" w:rsidP="00EE1176">
      <w:pPr>
        <w:pStyle w:val="EndNoteBibliography"/>
        <w:spacing w:after="240"/>
      </w:pPr>
      <w:r w:rsidRPr="00EE1176">
        <w:t xml:space="preserve">Fox, SF, Greer, AL, Torres-Cervantes, R &amp; Collins, JP 2006, ‘First case of ranavirus-associated morbidity and mortality in natural populations of the South American frog </w:t>
      </w:r>
      <w:r w:rsidRPr="00EE1176">
        <w:rPr>
          <w:i/>
        </w:rPr>
        <w:t>Atelognathus patagonicus</w:t>
      </w:r>
      <w:r w:rsidRPr="00EE1176">
        <w:t xml:space="preserve">’, </w:t>
      </w:r>
      <w:r w:rsidRPr="00EE1176">
        <w:rPr>
          <w:i/>
        </w:rPr>
        <w:t>Diseases of Aquatic Organisms</w:t>
      </w:r>
      <w:r w:rsidRPr="00EE1176">
        <w:t xml:space="preserve">, vol. 72, no. 1, pp. 87-92, available at </w:t>
      </w:r>
      <w:hyperlink r:id="rId386" w:history="1">
        <w:r w:rsidRPr="00EE1176">
          <w:rPr>
            <w:rStyle w:val="Hyperlink"/>
          </w:rPr>
          <w:t>http://www.int-res.com/abstracts/dao/v72/n1/p87-92/</w:t>
        </w:r>
      </w:hyperlink>
    </w:p>
    <w:p w14:paraId="041E9609" w14:textId="1A11D250" w:rsidR="00EE1176" w:rsidRPr="00EE1176" w:rsidRDefault="00EE1176" w:rsidP="00EE1176">
      <w:pPr>
        <w:pStyle w:val="EndNoteBibliography"/>
        <w:spacing w:after="240"/>
      </w:pPr>
      <w:r w:rsidRPr="00EE1176">
        <w:t xml:space="preserve">Frattini, SA, Groocock, GH, Getchell, RG, Wooster, GA, Casey, RN, Casey, JW &amp; Bowser, PR 2011, ‘A 2006 Survey of Viral Hemorrhagic Septicemia (VHSV) Virus type IVb in New York State Waters’, </w:t>
      </w:r>
      <w:r w:rsidRPr="00EE1176">
        <w:rPr>
          <w:i/>
        </w:rPr>
        <w:t>Journal of Great Lakes Research</w:t>
      </w:r>
      <w:r w:rsidRPr="00EE1176">
        <w:t xml:space="preserve">, vol. 37, no. 1, pp. 194-8, available at </w:t>
      </w:r>
      <w:hyperlink r:id="rId387" w:history="1">
        <w:r w:rsidRPr="00EE1176">
          <w:rPr>
            <w:rStyle w:val="Hyperlink"/>
          </w:rPr>
          <w:t>https://www.sciencedirect.com/science/article/abs/pii/S0380133010002315</w:t>
        </w:r>
      </w:hyperlink>
      <w:r w:rsidRPr="00EE1176">
        <w:t xml:space="preserve"> (Abstract only)</w:t>
      </w:r>
    </w:p>
    <w:p w14:paraId="79C35A96" w14:textId="30EC96C9" w:rsidR="00EE1176" w:rsidRPr="00EE1176" w:rsidRDefault="00EE1176" w:rsidP="00EE1176">
      <w:pPr>
        <w:pStyle w:val="EndNoteBibliography"/>
        <w:spacing w:after="240"/>
      </w:pPr>
      <w:r w:rsidRPr="00EE1176">
        <w:t xml:space="preserve">Frerichs, GN, Rodger, HD &amp; Peric, Z 1996, ‘Cell Culture Isolation of Piscine Neuropathy Nodavirus from Juvenile Sea Bass, </w:t>
      </w:r>
      <w:r w:rsidRPr="00EE1176">
        <w:rPr>
          <w:i/>
        </w:rPr>
        <w:t>Dicentrarchus labrax</w:t>
      </w:r>
      <w:r w:rsidRPr="00EE1176">
        <w:t xml:space="preserve">’, </w:t>
      </w:r>
      <w:r w:rsidRPr="00EE1176">
        <w:rPr>
          <w:i/>
        </w:rPr>
        <w:t>Journal of General Virology</w:t>
      </w:r>
      <w:r w:rsidRPr="00EE1176">
        <w:t xml:space="preserve">, vol. 77, no. 9, pp. 2067-71, available at </w:t>
      </w:r>
      <w:hyperlink r:id="rId388" w:history="1">
        <w:r w:rsidRPr="00EE1176">
          <w:rPr>
            <w:rStyle w:val="Hyperlink"/>
          </w:rPr>
          <w:t>https://doi.org/10.1099/0022-1317-77-9-2067</w:t>
        </w:r>
      </w:hyperlink>
    </w:p>
    <w:p w14:paraId="6878CC4F" w14:textId="1CB5FED4" w:rsidR="00EE1176" w:rsidRPr="00EE1176" w:rsidRDefault="00EE1176" w:rsidP="00EE1176">
      <w:pPr>
        <w:pStyle w:val="EndNoteBibliography"/>
        <w:spacing w:after="240"/>
      </w:pPr>
      <w:r w:rsidRPr="00EE1176">
        <w:t>Frerichs, GN, Tweedie, A, Starkey, WG &amp; Richards, RH 2000, ‘Temperature, pH and electrolyte sensitivity, and heat, UV and disinfectant inactivation of sea bass (</w:t>
      </w:r>
      <w:r w:rsidRPr="00EE1176">
        <w:rPr>
          <w:i/>
        </w:rPr>
        <w:t>Dicentrarchus labrax</w:t>
      </w:r>
      <w:r w:rsidRPr="00EE1176">
        <w:t xml:space="preserve">) neuropathy nodavirus’, </w:t>
      </w:r>
      <w:r w:rsidRPr="00EE1176">
        <w:rPr>
          <w:i/>
        </w:rPr>
        <w:t>Aquaculture</w:t>
      </w:r>
      <w:r w:rsidRPr="00EE1176">
        <w:t xml:space="preserve">, vol. 185, no. 1-2, pp. 13-24, available at </w:t>
      </w:r>
      <w:hyperlink r:id="rId389" w:history="1">
        <w:r w:rsidRPr="00EE1176">
          <w:rPr>
            <w:rStyle w:val="Hyperlink"/>
          </w:rPr>
          <w:t>http://www.sciencedirect.com/science/article/pii/S0044848699003373</w:t>
        </w:r>
      </w:hyperlink>
    </w:p>
    <w:p w14:paraId="0B7344D8" w14:textId="7DC9AD57" w:rsidR="00EE1176" w:rsidRPr="00EE1176" w:rsidRDefault="00EE1176" w:rsidP="00EE1176">
      <w:pPr>
        <w:pStyle w:val="EndNoteBibliography"/>
        <w:spacing w:after="240"/>
      </w:pPr>
      <w:r w:rsidRPr="00EE1176">
        <w:t xml:space="preserve">Froese, R &amp; Pauly, DE 2022, </w:t>
      </w:r>
      <w:r w:rsidRPr="00EE1176">
        <w:rPr>
          <w:i/>
        </w:rPr>
        <w:t>FishBase</w:t>
      </w:r>
      <w:r w:rsidRPr="00EE1176">
        <w:t xml:space="preserve">, </w:t>
      </w:r>
      <w:hyperlink r:id="rId390" w:history="1">
        <w:r w:rsidRPr="00EE1176">
          <w:rPr>
            <w:rStyle w:val="Hyperlink"/>
          </w:rPr>
          <w:t>www.fishbase.org</w:t>
        </w:r>
      </w:hyperlink>
      <w:r w:rsidRPr="00EE1176">
        <w:t>, version (02/2022).</w:t>
      </w:r>
    </w:p>
    <w:p w14:paraId="7FB91057" w14:textId="77777777" w:rsidR="00EE1176" w:rsidRPr="00EE1176" w:rsidRDefault="00EE1176" w:rsidP="00EE1176">
      <w:pPr>
        <w:pStyle w:val="EndNoteBibliography"/>
        <w:spacing w:after="240"/>
      </w:pPr>
      <w:r w:rsidRPr="00EE1176">
        <w:lastRenderedPageBreak/>
        <w:t xml:space="preserve">Fryer, G 1969, ‘The Parasitic Copepod </w:t>
      </w:r>
      <w:r w:rsidRPr="00EE1176">
        <w:rPr>
          <w:i/>
        </w:rPr>
        <w:t>Ergasilus sieboldi</w:t>
      </w:r>
      <w:r w:rsidRPr="00EE1176">
        <w:t xml:space="preserve"> Nordmann New to Britain’, </w:t>
      </w:r>
      <w:r w:rsidRPr="00EE1176">
        <w:rPr>
          <w:i/>
        </w:rPr>
        <w:t>The Naturalist</w:t>
      </w:r>
      <w:r w:rsidRPr="00EE1176">
        <w:t>, vol. 909, pp. 49-51</w:t>
      </w:r>
    </w:p>
    <w:p w14:paraId="4551DAAE" w14:textId="2BE79DC6" w:rsidR="00EE1176" w:rsidRPr="00EE1176" w:rsidRDefault="00EE1176" w:rsidP="00EE1176">
      <w:pPr>
        <w:pStyle w:val="EndNoteBibliography"/>
        <w:spacing w:after="240"/>
      </w:pPr>
      <w:r w:rsidRPr="00EE1176">
        <w:t xml:space="preserve">Fuhrmann, H, Bohm, KH &amp; Schlotfeldt, H-J 1983, ‘An outbreak of enteric redmouth disease in West Germany’, </w:t>
      </w:r>
      <w:r w:rsidRPr="00EE1176">
        <w:rPr>
          <w:i/>
        </w:rPr>
        <w:t>Journal of Fish Diseases</w:t>
      </w:r>
      <w:r w:rsidRPr="00EE1176">
        <w:t xml:space="preserve">, vol. 6, no. 3, pp. 309-11, available at </w:t>
      </w:r>
      <w:hyperlink r:id="rId391" w:history="1">
        <w:r w:rsidRPr="00EE1176">
          <w:rPr>
            <w:rStyle w:val="Hyperlink"/>
          </w:rPr>
          <w:t>https://doi.org/10.1111/j.1365-2761.1983.tb00080.x</w:t>
        </w:r>
      </w:hyperlink>
      <w:r w:rsidRPr="00EE1176">
        <w:t>, accessed 28 January 2022.</w:t>
      </w:r>
    </w:p>
    <w:p w14:paraId="497F6EAD" w14:textId="750F1715" w:rsidR="00EE1176" w:rsidRPr="00EE1176" w:rsidRDefault="00EE1176" w:rsidP="00EE1176">
      <w:pPr>
        <w:pStyle w:val="EndNoteBibliography"/>
        <w:spacing w:after="240"/>
      </w:pPr>
      <w:r w:rsidRPr="00EE1176">
        <w:t xml:space="preserve">Fuhrmann, H, Bohm, KH &amp; Schlotfeldt, H-J 1984, ‘On the importance of enteric bacteria in the bacteriology of freshwater fish’, </w:t>
      </w:r>
      <w:r w:rsidRPr="00EE1176">
        <w:rPr>
          <w:i/>
        </w:rPr>
        <w:t>Bulleting of European Association of Fish Pathologists</w:t>
      </w:r>
      <w:r w:rsidRPr="00EE1176">
        <w:t xml:space="preserve">, vol. 4, no. 3, pp. 42-6, available at </w:t>
      </w:r>
      <w:hyperlink r:id="rId392" w:history="1">
        <w:r w:rsidRPr="00EE1176">
          <w:rPr>
            <w:rStyle w:val="Hyperlink"/>
          </w:rPr>
          <w:t>https://eafp.org/download/1984-Volume4/Issue%203/04_3%20p42.PDF</w:t>
        </w:r>
      </w:hyperlink>
      <w:r w:rsidRPr="00EE1176">
        <w:t>, accessed 2 February 2022.</w:t>
      </w:r>
    </w:p>
    <w:p w14:paraId="304C51FD" w14:textId="7B7AF6C6" w:rsidR="00EE1176" w:rsidRPr="00EE1176" w:rsidRDefault="00EE1176" w:rsidP="00EE1176">
      <w:pPr>
        <w:pStyle w:val="EndNoteBibliography"/>
        <w:spacing w:after="240"/>
      </w:pPr>
      <w:r w:rsidRPr="00EE1176">
        <w:t>Furones, MD, Rodgers, CJ &amp; Munn, CB 1993, ‘</w:t>
      </w:r>
      <w:r w:rsidRPr="00EE1176">
        <w:rPr>
          <w:i/>
        </w:rPr>
        <w:t>Yersinia ruckeri</w:t>
      </w:r>
      <w:r w:rsidRPr="00EE1176">
        <w:t xml:space="preserve">, the causal agent of enteric redmouth disease (ERM) in fish’, </w:t>
      </w:r>
      <w:r w:rsidRPr="00EE1176">
        <w:rPr>
          <w:i/>
        </w:rPr>
        <w:t>Annual Review of Fish Diseases</w:t>
      </w:r>
      <w:r w:rsidRPr="00EE1176">
        <w:t xml:space="preserve">, vol. 3, pp. 105-25, available at </w:t>
      </w:r>
      <w:hyperlink r:id="rId393" w:history="1">
        <w:r w:rsidRPr="00EE1176">
          <w:rPr>
            <w:rStyle w:val="Hyperlink"/>
          </w:rPr>
          <w:t>https://doi.org/10.1016/0959-8030(93)90031-6</w:t>
        </w:r>
      </w:hyperlink>
      <w:r w:rsidRPr="00EE1176">
        <w:t>, accessed 2 September 2022.</w:t>
      </w:r>
    </w:p>
    <w:p w14:paraId="72D8DF5D" w14:textId="0D5DE3CC" w:rsidR="00EE1176" w:rsidRPr="00EE1176" w:rsidRDefault="00EE1176" w:rsidP="00EE1176">
      <w:pPr>
        <w:pStyle w:val="EndNoteBibliography"/>
        <w:spacing w:after="240"/>
      </w:pPr>
      <w:r w:rsidRPr="00EE1176">
        <w:t xml:space="preserve">Gadd, T, Jakava-Viljanen, M, Einer-Jensen, K, Ariel, E, Koski, P &amp; Sihvonen, L 2010, ‘Viral haemorrhagic septicaemia virus (VHSV) genotype II isolated from European river lamprey </w:t>
      </w:r>
      <w:r w:rsidRPr="00EE1176">
        <w:rPr>
          <w:i/>
        </w:rPr>
        <w:t>Lampetra fluviatilis</w:t>
      </w:r>
      <w:r w:rsidRPr="00EE1176">
        <w:t xml:space="preserve"> in Finland during surveillance from 1999 to 2008’, </w:t>
      </w:r>
      <w:r w:rsidRPr="00EE1176">
        <w:rPr>
          <w:i/>
        </w:rPr>
        <w:t>Diseases of Aquatic Organisms</w:t>
      </w:r>
      <w:r w:rsidRPr="00EE1176">
        <w:t xml:space="preserve">, vol. 88, no. 3, pp. 189-98, available at </w:t>
      </w:r>
      <w:hyperlink r:id="rId394" w:history="1">
        <w:r w:rsidRPr="00EE1176">
          <w:rPr>
            <w:rStyle w:val="Hyperlink"/>
          </w:rPr>
          <w:t>http://www.int-res.com/abstracts/dao/v88/n3/p189-198/</w:t>
        </w:r>
      </w:hyperlink>
    </w:p>
    <w:p w14:paraId="173DBBA8" w14:textId="5167DD21" w:rsidR="00EE1176" w:rsidRPr="00EE1176" w:rsidRDefault="00EE1176" w:rsidP="00EE1176">
      <w:pPr>
        <w:pStyle w:val="EndNoteBibliography"/>
        <w:spacing w:after="240"/>
      </w:pPr>
      <w:r w:rsidRPr="00EE1176">
        <w:t xml:space="preserve">Gadd, T, Jakava-Viljanen, M, Tapiovaara, H, Koski, P &amp; Sihvonen, L 2011, ‘Epidemiological aspects of viral haemorrhagic septicaemia virus genotype II isolated from Baltic herring, </w:t>
      </w:r>
      <w:r w:rsidRPr="00EE1176">
        <w:rPr>
          <w:i/>
        </w:rPr>
        <w:t>Clupea harengus membras</w:t>
      </w:r>
      <w:r w:rsidRPr="00EE1176">
        <w:t xml:space="preserve"> L’, </w:t>
      </w:r>
      <w:r w:rsidRPr="00EE1176">
        <w:rPr>
          <w:i/>
        </w:rPr>
        <w:t>Journal of Fish Diseases</w:t>
      </w:r>
      <w:r w:rsidRPr="00EE1176">
        <w:t xml:space="preserve">, vol. 34, no. 7, pp. 517-29, available at </w:t>
      </w:r>
      <w:hyperlink r:id="rId395" w:history="1">
        <w:r w:rsidRPr="00EE1176">
          <w:rPr>
            <w:rStyle w:val="Hyperlink"/>
          </w:rPr>
          <w:t>http://dx.doi.org/10.1111/j.1365-2761.2011.01264.x</w:t>
        </w:r>
      </w:hyperlink>
    </w:p>
    <w:p w14:paraId="344EF800" w14:textId="24740A9A" w:rsidR="00EE1176" w:rsidRPr="00EE1176" w:rsidRDefault="00EE1176" w:rsidP="00EE1176">
      <w:pPr>
        <w:pStyle w:val="EndNoteBibliography"/>
        <w:spacing w:after="240"/>
      </w:pPr>
      <w:r w:rsidRPr="00EE1176">
        <w:t xml:space="preserve">Gado, MSM, Saad, TT &amp; Omar, A 2015, ‘Primary isolation and characterization of spring viremia of carp virus (SVCV) from cultured fish in Kafer El-Shikh Governorate’, </w:t>
      </w:r>
      <w:r w:rsidRPr="00EE1176">
        <w:rPr>
          <w:i/>
        </w:rPr>
        <w:t>American Journal of Life Science Researchers</w:t>
      </w:r>
      <w:r w:rsidRPr="00EE1176">
        <w:t xml:space="preserve">, vol. 3, pp. 128-39, available at </w:t>
      </w:r>
      <w:hyperlink r:id="rId396" w:history="1">
        <w:r w:rsidRPr="00EE1176">
          <w:rPr>
            <w:rStyle w:val="Hyperlink"/>
          </w:rPr>
          <w:t>https://www.researchgate.net/publication/285633205_Primary_isolation_and_characterization_of_spring_viremia_of_carp_virus_SVCV_from_cultured_fish_in_Kafer_El-Shikh_Governorate</w:t>
        </w:r>
      </w:hyperlink>
    </w:p>
    <w:p w14:paraId="6A0EBB37" w14:textId="534A2A35" w:rsidR="00EE1176" w:rsidRPr="00EE1176" w:rsidRDefault="00EE1176" w:rsidP="00EE1176">
      <w:pPr>
        <w:pStyle w:val="EndNoteBibliography"/>
        <w:spacing w:after="240"/>
      </w:pPr>
      <w:r w:rsidRPr="00EE1176">
        <w:t xml:space="preserve">Gagne, N, Johnson, SC, Cook-Versloot, M, MacKinnon, AM &amp; Olivier, G 2004, ‘Molecular detection and characterization of nodavirus in several marine fish species from the northeastern Atlantic’, </w:t>
      </w:r>
      <w:r w:rsidRPr="00EE1176">
        <w:rPr>
          <w:i/>
        </w:rPr>
        <w:t>Diseases of Aquatic Organisms</w:t>
      </w:r>
      <w:r w:rsidRPr="00EE1176">
        <w:t xml:space="preserve">, vol. 62, pp. 181-9, available at </w:t>
      </w:r>
      <w:hyperlink r:id="rId397" w:history="1">
        <w:r w:rsidRPr="00EE1176">
          <w:rPr>
            <w:rStyle w:val="Hyperlink"/>
          </w:rPr>
          <w:t>https://doi.org/10.3354/dao062181</w:t>
        </w:r>
      </w:hyperlink>
    </w:p>
    <w:p w14:paraId="2970640B" w14:textId="2EB2CA5D" w:rsidR="00EE1176" w:rsidRPr="00EE1176" w:rsidRDefault="00EE1176" w:rsidP="00EE1176">
      <w:pPr>
        <w:pStyle w:val="EndNoteBibliography"/>
        <w:spacing w:after="240"/>
      </w:pPr>
      <w:r w:rsidRPr="00EE1176">
        <w:t xml:space="preserve">Gagné, N, MacKinnon, A-M, Boston, L, Souter, B, Cook-Versloot, M, Griffiths, S &amp; Olivier, G 2007, ‘Isolation of viral haemorrhagic septicaemia virus from mummichog, stickleback, striped bass and brown trout in eastern Canada’, </w:t>
      </w:r>
      <w:r w:rsidRPr="00EE1176">
        <w:rPr>
          <w:i/>
        </w:rPr>
        <w:t>Journal of Fish Diseases</w:t>
      </w:r>
      <w:r w:rsidRPr="00EE1176">
        <w:t xml:space="preserve">, vol. 30, no. 4, pp. 213-23, available at </w:t>
      </w:r>
      <w:hyperlink r:id="rId398" w:history="1">
        <w:r w:rsidRPr="00EE1176">
          <w:rPr>
            <w:rStyle w:val="Hyperlink"/>
          </w:rPr>
          <w:t>https://doi.org/10.1111/j.1365-2761.2007.00802.x</w:t>
        </w:r>
      </w:hyperlink>
      <w:r w:rsidRPr="00EE1176">
        <w:t>, accessed 28 April 2023.</w:t>
      </w:r>
    </w:p>
    <w:p w14:paraId="44FA7C26" w14:textId="3A3897A3" w:rsidR="00EE1176" w:rsidRPr="00EE1176" w:rsidRDefault="00EE1176" w:rsidP="00EE1176">
      <w:pPr>
        <w:pStyle w:val="EndNoteBibliography"/>
        <w:spacing w:after="240"/>
      </w:pPr>
      <w:r w:rsidRPr="00EE1176">
        <w:t xml:space="preserve">Garcia, JA, Dominguez, L, Larsen, JL &amp; Pedersen, K 1998, ‘Ribotyping and plasmid profiling of Yersinia ruckeri’, </w:t>
      </w:r>
      <w:r w:rsidRPr="00EE1176">
        <w:rPr>
          <w:i/>
        </w:rPr>
        <w:t>Journal of Applied Microbiology</w:t>
      </w:r>
      <w:r w:rsidRPr="00EE1176">
        <w:t xml:space="preserve">, vol. 85, no. 6, pp. 949-55, available at </w:t>
      </w:r>
      <w:hyperlink r:id="rId399" w:history="1">
        <w:r w:rsidRPr="00EE1176">
          <w:rPr>
            <w:rStyle w:val="Hyperlink"/>
          </w:rPr>
          <w:t>https://doi.org/10.1111/j.1365-2672.1998.tb05258.x</w:t>
        </w:r>
      </w:hyperlink>
      <w:r w:rsidRPr="00EE1176">
        <w:t>, accessed 16 February 2022.</w:t>
      </w:r>
    </w:p>
    <w:p w14:paraId="20BB68A1" w14:textId="7601A590" w:rsidR="00EE1176" w:rsidRPr="00EE1176" w:rsidRDefault="00EE1176" w:rsidP="00EE1176">
      <w:pPr>
        <w:pStyle w:val="EndNoteBibliography"/>
        <w:spacing w:after="240"/>
      </w:pPr>
      <w:r w:rsidRPr="00EE1176">
        <w:t xml:space="preserve">Garver, KA, Al-Hussinee, L, Hawley, LM, Schroeder, T, Edes, S, LePage, V, Contador, E, Riussell, S, Lord, S, Stevenson, RMW, Souter, B, Wright, E &amp; Lumsden, JS 2010, ‘Mass mortality associated with koi herpesvirus in wild common carp in Canada’, </w:t>
      </w:r>
      <w:r w:rsidRPr="00EE1176">
        <w:rPr>
          <w:i/>
        </w:rPr>
        <w:t>Journal of Wildlife Diseases</w:t>
      </w:r>
      <w:r w:rsidRPr="00EE1176">
        <w:t xml:space="preserve">, vol. 46, no. 4, pp. 1242-51, available at </w:t>
      </w:r>
      <w:hyperlink r:id="rId400" w:history="1">
        <w:r w:rsidRPr="00EE1176">
          <w:rPr>
            <w:rStyle w:val="Hyperlink"/>
          </w:rPr>
          <w:t>https://doi.org/10.7589/0090-3558-46.4.1242</w:t>
        </w:r>
      </w:hyperlink>
      <w:r w:rsidRPr="00EE1176">
        <w:t>, accessed 28 April 2023.</w:t>
      </w:r>
    </w:p>
    <w:p w14:paraId="508D9BC6" w14:textId="293D49F9" w:rsidR="00EE1176" w:rsidRPr="00EE1176" w:rsidRDefault="00EE1176" w:rsidP="00EE1176">
      <w:pPr>
        <w:pStyle w:val="EndNoteBibliography"/>
        <w:spacing w:after="240"/>
      </w:pPr>
      <w:r w:rsidRPr="00EE1176">
        <w:t>Garver, KA, Dwilow, AG, Richard, J, Booth, TF, Beniac, DR &amp; Souter, BW 2007, ‘First detection and confirmation of spring viraemia of carp virus in common carp,</w:t>
      </w:r>
      <w:r w:rsidRPr="00EE1176">
        <w:rPr>
          <w:i/>
        </w:rPr>
        <w:t xml:space="preserve"> Cyprinus carpio</w:t>
      </w:r>
      <w:r w:rsidRPr="00EE1176">
        <w:t xml:space="preserve"> L., from Hamilton </w:t>
      </w:r>
      <w:r w:rsidRPr="00EE1176">
        <w:lastRenderedPageBreak/>
        <w:t xml:space="preserve">Harbour, Lake Ontario, Canada’, </w:t>
      </w:r>
      <w:r w:rsidRPr="00EE1176">
        <w:rPr>
          <w:i/>
        </w:rPr>
        <w:t>Journal of fish diseases</w:t>
      </w:r>
      <w:r w:rsidRPr="00EE1176">
        <w:t xml:space="preserve">, vol. 30, no. 11, pp. 665-71, available at </w:t>
      </w:r>
      <w:hyperlink r:id="rId401" w:history="1">
        <w:r w:rsidRPr="00EE1176">
          <w:rPr>
            <w:rStyle w:val="Hyperlink"/>
          </w:rPr>
          <w:t>https://doi.org/10.1111/j.1365-2761.2007.00851.x</w:t>
        </w:r>
      </w:hyperlink>
      <w:r w:rsidRPr="00EE1176">
        <w:t>, accessed 28 April 2023.</w:t>
      </w:r>
    </w:p>
    <w:p w14:paraId="0EF97097" w14:textId="62087017" w:rsidR="00EE1176" w:rsidRPr="00EE1176" w:rsidRDefault="00EE1176" w:rsidP="00EE1176">
      <w:pPr>
        <w:pStyle w:val="EndNoteBibliography"/>
        <w:spacing w:after="240"/>
      </w:pPr>
      <w:r w:rsidRPr="00EE1176">
        <w:t xml:space="preserve">Garver, KA, Hawley, LM, McClure, CA, Schroeder, T, Aldous, S, Doig, F, Snow, M, Edes, S, Baynes, C &amp; Richard, J 2011, ‘Development and validation of a reverse transcription quantitative PCR for universal detection of viral hemorrhagic septicemia virus’, </w:t>
      </w:r>
      <w:r w:rsidRPr="00EE1176">
        <w:rPr>
          <w:i/>
        </w:rPr>
        <w:t>Diseases of Aquatic Organisms</w:t>
      </w:r>
      <w:r w:rsidRPr="00EE1176">
        <w:t xml:space="preserve">, vol. 95, no. 2, pp. 97-112, available at </w:t>
      </w:r>
      <w:hyperlink r:id="rId402" w:history="1">
        <w:r w:rsidRPr="00EE1176">
          <w:rPr>
            <w:rStyle w:val="Hyperlink"/>
          </w:rPr>
          <w:t>http://www.int-res.com/abstracts/dao/v95/n2/p97-112/</w:t>
        </w:r>
      </w:hyperlink>
    </w:p>
    <w:p w14:paraId="6BF2C3B9" w14:textId="61D53C4A" w:rsidR="00EE1176" w:rsidRPr="00EE1176" w:rsidRDefault="00EE1176" w:rsidP="00EE1176">
      <w:pPr>
        <w:pStyle w:val="EndNoteBibliography"/>
        <w:spacing w:after="240"/>
      </w:pPr>
      <w:r w:rsidRPr="00EE1176">
        <w:t xml:space="preserve">Garver, KA, LaPatra, SE &amp; Kurath, G 2005, ‘Efficacy of an infectious hematopoietic necrosis (IHN) virus DNA vaccine in Chinook </w:t>
      </w:r>
      <w:r w:rsidRPr="00EE1176">
        <w:rPr>
          <w:i/>
        </w:rPr>
        <w:t>Oncorhynchus tshawytscha</w:t>
      </w:r>
      <w:r w:rsidRPr="00EE1176">
        <w:t xml:space="preserve"> and sockeye</w:t>
      </w:r>
      <w:r w:rsidRPr="00EE1176">
        <w:rPr>
          <w:i/>
        </w:rPr>
        <w:t xml:space="preserve"> O. nerka</w:t>
      </w:r>
      <w:r w:rsidRPr="00EE1176">
        <w:t xml:space="preserve"> salmon’, </w:t>
      </w:r>
      <w:r w:rsidRPr="00EE1176">
        <w:rPr>
          <w:i/>
        </w:rPr>
        <w:t>Diseases of Aquatic Organisms</w:t>
      </w:r>
      <w:r w:rsidRPr="00EE1176">
        <w:t xml:space="preserve">, vol. 64, pp. 13-22, available at </w:t>
      </w:r>
      <w:hyperlink r:id="rId403" w:history="1">
        <w:r w:rsidRPr="00EE1176">
          <w:rPr>
            <w:rStyle w:val="Hyperlink"/>
          </w:rPr>
          <w:t>https://doi.org/10.3354/dao064013</w:t>
        </w:r>
      </w:hyperlink>
    </w:p>
    <w:p w14:paraId="784EBAAB" w14:textId="474E7329" w:rsidR="00EE1176" w:rsidRPr="00EE1176" w:rsidRDefault="00EE1176" w:rsidP="00EE1176">
      <w:pPr>
        <w:pStyle w:val="EndNoteBibliography"/>
        <w:spacing w:after="240"/>
      </w:pPr>
      <w:r w:rsidRPr="00EE1176">
        <w:t>Garver, KA, Mahony, AAM, Stucchi, D, Richard, J, Woensel, C &amp; Foreman, M 2013a, ‘Estimation of Parameters Influencing Waterborne Transmission of Infectious Hematopoietic Necrosis Virus (IHNV) in Atlantic Salmon (</w:t>
      </w:r>
      <w:r w:rsidRPr="00EE1176">
        <w:rPr>
          <w:i/>
        </w:rPr>
        <w:t>Salmo salar</w:t>
      </w:r>
      <w:r w:rsidRPr="00EE1176">
        <w:t xml:space="preserve">)’, </w:t>
      </w:r>
      <w:r w:rsidRPr="00EE1176">
        <w:rPr>
          <w:i/>
        </w:rPr>
        <w:t>PLos One</w:t>
      </w:r>
      <w:r w:rsidRPr="00EE1176">
        <w:t xml:space="preserve">, vol. 8, no. 12, p. e82296, available at </w:t>
      </w:r>
      <w:hyperlink r:id="rId404" w:history="1">
        <w:r w:rsidRPr="00EE1176">
          <w:rPr>
            <w:rStyle w:val="Hyperlink"/>
          </w:rPr>
          <w:t>https://doi.org/10.1371/journal.pone.0082296</w:t>
        </w:r>
      </w:hyperlink>
    </w:p>
    <w:p w14:paraId="2ED66935" w14:textId="3C7136DE" w:rsidR="00EE1176" w:rsidRPr="00EE1176" w:rsidRDefault="00EE1176" w:rsidP="00EE1176">
      <w:pPr>
        <w:pStyle w:val="EndNoteBibliography"/>
        <w:spacing w:after="240"/>
      </w:pPr>
      <w:r w:rsidRPr="00EE1176">
        <w:t xml:space="preserve">Garver, KA, Traxler, GS, Hawley, LM, Richard, J, Ross, J &amp; Lovy, J 2013b, ‘Molecular epidemiology of viral haemorrhagic septicaemia virus (VHSV) in British Columbia, Canada, reveals transmission from wild to farmed fish’, </w:t>
      </w:r>
      <w:r w:rsidRPr="00EE1176">
        <w:rPr>
          <w:i/>
        </w:rPr>
        <w:t>Diseases of Aquatic Organisms</w:t>
      </w:r>
      <w:r w:rsidRPr="00EE1176">
        <w:t xml:space="preserve">, vol. 104, no. 2, pp. 93-104, available at </w:t>
      </w:r>
      <w:hyperlink r:id="rId405" w:history="1">
        <w:r w:rsidRPr="00EE1176">
          <w:rPr>
            <w:rStyle w:val="Hyperlink"/>
          </w:rPr>
          <w:t>http://www.int-res.com/abstracts/dao/v104/n2/p93-104/</w:t>
        </w:r>
      </w:hyperlink>
    </w:p>
    <w:p w14:paraId="135988FC" w14:textId="6948E663" w:rsidR="00EE1176" w:rsidRPr="00EE1176" w:rsidRDefault="00EE1176" w:rsidP="00EE1176">
      <w:pPr>
        <w:pStyle w:val="EndNoteBibliography"/>
        <w:spacing w:after="240"/>
      </w:pPr>
      <w:r w:rsidRPr="00EE1176">
        <w:t xml:space="preserve">Garver, KG &amp; Wade, J 2017, </w:t>
      </w:r>
      <w:r w:rsidRPr="00EE1176">
        <w:rPr>
          <w:i/>
        </w:rPr>
        <w:t>Characterization of Infectious Hematopoietic Necrosis Virus (IHNV)</w:t>
      </w:r>
      <w:r w:rsidRPr="00EE1176">
        <w:t xml:space="preserve">, Research Document 2017/073, DFO Canadian Science Advisory Secretariat, ON, Canada, available at </w:t>
      </w:r>
      <w:hyperlink r:id="rId406" w:history="1">
        <w:r w:rsidRPr="00EE1176">
          <w:rPr>
            <w:rStyle w:val="Hyperlink"/>
          </w:rPr>
          <w:t>http://www.dfo-mpo.gc.ca/csas-sccs/csas-sccs@dfo-mpo.gc.ca</w:t>
        </w:r>
      </w:hyperlink>
      <w:r w:rsidRPr="00EE1176">
        <w:t>.</w:t>
      </w:r>
    </w:p>
    <w:p w14:paraId="05381200" w14:textId="5A3A9EA8" w:rsidR="00EE1176" w:rsidRPr="00EE1176" w:rsidRDefault="00EE1176" w:rsidP="00EE1176">
      <w:pPr>
        <w:pStyle w:val="EndNoteBibliography"/>
        <w:spacing w:after="240"/>
      </w:pPr>
      <w:r w:rsidRPr="00EE1176">
        <w:t xml:space="preserve">Gault, NFS, Kilpatrick, DJ &amp; Stewart, MT 2002, ‘Biological control of the fish louse in a rainbow trout fishery’, </w:t>
      </w:r>
      <w:r w:rsidRPr="00EE1176">
        <w:rPr>
          <w:i/>
        </w:rPr>
        <w:t>Journal of Fish Biology</w:t>
      </w:r>
      <w:r w:rsidRPr="00EE1176">
        <w:t xml:space="preserve">, vol. 60, pp. 226-37, available at </w:t>
      </w:r>
      <w:hyperlink r:id="rId407" w:history="1">
        <w:r w:rsidRPr="00EE1176">
          <w:rPr>
            <w:rStyle w:val="Hyperlink"/>
          </w:rPr>
          <w:t>https://doi.org/10.1006/jfbi.2001.1844</w:t>
        </w:r>
      </w:hyperlink>
    </w:p>
    <w:p w14:paraId="5D9F4687" w14:textId="21956CBD" w:rsidR="00EE1176" w:rsidRPr="00EE1176" w:rsidRDefault="00EE1176" w:rsidP="00EE1176">
      <w:pPr>
        <w:pStyle w:val="EndNoteBibliography"/>
        <w:spacing w:after="240"/>
      </w:pPr>
      <w:r w:rsidRPr="00EE1176">
        <w:t xml:space="preserve">Georgiadis, MP, Hedrick, RP, Carpenter, TE &amp; Gardner, IA 2001, ‘Factors influencing transmission, onset and severity of outbreaks due to white sturgeon iridovirus in a commercial hatchery’, </w:t>
      </w:r>
      <w:r w:rsidRPr="00EE1176">
        <w:rPr>
          <w:i/>
        </w:rPr>
        <w:t>Aquaculture</w:t>
      </w:r>
      <w:r w:rsidRPr="00EE1176">
        <w:t xml:space="preserve">, vol. 194, no. 1–2, pp. 21-35, available at </w:t>
      </w:r>
      <w:hyperlink r:id="rId408" w:history="1">
        <w:r w:rsidRPr="00EE1176">
          <w:rPr>
            <w:rStyle w:val="Hyperlink"/>
          </w:rPr>
          <w:t>http://dx.doi.org/10.1016/S0044-8486(00)00503-2</w:t>
        </w:r>
      </w:hyperlink>
    </w:p>
    <w:p w14:paraId="1BD93394" w14:textId="5BB9B5DD" w:rsidR="00EE1176" w:rsidRPr="00EE1176" w:rsidRDefault="00EE1176" w:rsidP="00EE1176">
      <w:pPr>
        <w:pStyle w:val="EndNoteBibliography"/>
        <w:spacing w:after="240"/>
      </w:pPr>
      <w:r w:rsidRPr="00EE1176">
        <w:t xml:space="preserve">Georgiadis, MP, Hedrick, RP, Johnson, WO, Yun, S &amp; Gardner, IA 2000, ‘Risk factors for outbreaks of disease attributable to white sturgeon iridovirus and white sturgeon herpesvirus-2 at a commercial sturgeon farm’, </w:t>
      </w:r>
      <w:r w:rsidRPr="00EE1176">
        <w:rPr>
          <w:i/>
        </w:rPr>
        <w:t>American Journal of Veterinary Research</w:t>
      </w:r>
      <w:r w:rsidRPr="00EE1176">
        <w:t xml:space="preserve">, vol. 61, no. 10, pp. 1232-40, available at </w:t>
      </w:r>
      <w:hyperlink r:id="rId409" w:history="1">
        <w:r w:rsidRPr="00EE1176">
          <w:rPr>
            <w:rStyle w:val="Hyperlink"/>
          </w:rPr>
          <w:t>http://avmajournals.avma.org/doi/pdfplus/10.2460/ajvr.2000.61.1232</w:t>
        </w:r>
      </w:hyperlink>
    </w:p>
    <w:p w14:paraId="187274D9" w14:textId="2FB76B7E" w:rsidR="00EE1176" w:rsidRPr="00EE1176" w:rsidRDefault="00EE1176" w:rsidP="00EE1176">
      <w:pPr>
        <w:pStyle w:val="EndNoteBibliography"/>
        <w:spacing w:after="240"/>
      </w:pPr>
      <w:r w:rsidRPr="00EE1176">
        <w:t xml:space="preserve">Gesner, J, Chebanov, M &amp; Freyhof, J 2010, ‘Huso huso. The IUCN red list of threatened species 2010’, International Union for Conservation of Nature and Natural Resources, United Kingdom, available at </w:t>
      </w:r>
      <w:hyperlink r:id="rId410" w:history="1">
        <w:r w:rsidRPr="00EE1176">
          <w:rPr>
            <w:rStyle w:val="Hyperlink"/>
          </w:rPr>
          <w:t>http://dx.doi.org/10.2305/IUCN.UK.2010-1.RLTS.T10269A3187455.en</w:t>
        </w:r>
      </w:hyperlink>
      <w:r w:rsidRPr="00EE1176">
        <w:t xml:space="preserve"> accessed 6 October 2016.</w:t>
      </w:r>
    </w:p>
    <w:p w14:paraId="0F6C34C1" w14:textId="266BACEE" w:rsidR="00EE1176" w:rsidRPr="00EE1176" w:rsidRDefault="00EE1176" w:rsidP="00EE1176">
      <w:pPr>
        <w:pStyle w:val="EndNoteBibliography"/>
        <w:spacing w:after="240"/>
      </w:pPr>
      <w:r w:rsidRPr="00EE1176">
        <w:t xml:space="preserve">Gessner, J, Debus, L, Filipiak, J, Spratte, S, Skora, KE &amp; Arndt, GM 1999, ‘Development of sturgeon catches in German and adjacent waters since 1980’, </w:t>
      </w:r>
      <w:r w:rsidRPr="00EE1176">
        <w:rPr>
          <w:i/>
        </w:rPr>
        <w:t>Journal of Applied Ichthyology</w:t>
      </w:r>
      <w:r w:rsidRPr="00EE1176">
        <w:t xml:space="preserve">, vol. 15, no. 4-5, pp. 136-41, available at </w:t>
      </w:r>
      <w:hyperlink r:id="rId411" w:history="1">
        <w:r w:rsidRPr="00EE1176">
          <w:rPr>
            <w:rStyle w:val="Hyperlink"/>
          </w:rPr>
          <w:t>https://doi.org/10.1111/j.1439-0426.1999.tb00223.x</w:t>
        </w:r>
      </w:hyperlink>
    </w:p>
    <w:p w14:paraId="759F835C" w14:textId="2DB04B9A" w:rsidR="00EE1176" w:rsidRPr="00EE1176" w:rsidRDefault="00EE1176" w:rsidP="00EE1176">
      <w:pPr>
        <w:pStyle w:val="EndNoteBibliography"/>
        <w:spacing w:after="240"/>
      </w:pPr>
      <w:r w:rsidRPr="00EE1176">
        <w:t xml:space="preserve">Getchell, RG, Cornwell, ER, Groocock, GH, Wong, PT, Coffee, LL, Wooster, GA &amp; Bowser, PR 2013, ‘Experimental Transmission of VHSV Genotype IVb by Predation’, </w:t>
      </w:r>
      <w:r w:rsidRPr="00EE1176">
        <w:rPr>
          <w:i/>
        </w:rPr>
        <w:t>Journal of Aquatic Animal Health</w:t>
      </w:r>
      <w:r w:rsidRPr="00EE1176">
        <w:t xml:space="preserve">, vol. 25, no. 4, pp. 221-9, available at </w:t>
      </w:r>
      <w:hyperlink r:id="rId412" w:history="1">
        <w:r w:rsidRPr="00EE1176">
          <w:rPr>
            <w:rStyle w:val="Hyperlink"/>
          </w:rPr>
          <w:t>https://doi.org/10.1080/08997659.2013.811126</w:t>
        </w:r>
      </w:hyperlink>
    </w:p>
    <w:p w14:paraId="223532C2" w14:textId="738AD8AD" w:rsidR="00EE1176" w:rsidRPr="00EE1176" w:rsidRDefault="00EE1176" w:rsidP="00EE1176">
      <w:pPr>
        <w:pStyle w:val="EndNoteBibliography"/>
        <w:spacing w:after="240"/>
      </w:pPr>
      <w:r w:rsidRPr="00EE1176">
        <w:lastRenderedPageBreak/>
        <w:t>Ghasemi, M, Zamani, H, Hosseini, SM, Haghighi Karsidani, S &amp; Bergmann, SM 2014, ‘Caspian White Fish (</w:t>
      </w:r>
      <w:r w:rsidRPr="00EE1176">
        <w:rPr>
          <w:i/>
        </w:rPr>
        <w:t>Rutilus frisii kutum</w:t>
      </w:r>
      <w:r w:rsidRPr="00EE1176">
        <w:t xml:space="preserve">) as a host for Spring Viraemia of Carp Virus’, </w:t>
      </w:r>
      <w:r w:rsidRPr="00EE1176">
        <w:rPr>
          <w:i/>
        </w:rPr>
        <w:t>Veterinary microbiology</w:t>
      </w:r>
      <w:r w:rsidRPr="00EE1176">
        <w:t xml:space="preserve">, vol. 170, no. 3-4, pp. 408-13, available at </w:t>
      </w:r>
      <w:hyperlink r:id="rId413" w:history="1">
        <w:r w:rsidRPr="00EE1176">
          <w:rPr>
            <w:rStyle w:val="Hyperlink"/>
          </w:rPr>
          <w:t>https://doi.org/10.1016/j.vetmic.2014.02.032</w:t>
        </w:r>
      </w:hyperlink>
    </w:p>
    <w:p w14:paraId="07594294" w14:textId="769F8699" w:rsidR="00EE1176" w:rsidRPr="00EE1176" w:rsidRDefault="00EE1176" w:rsidP="00EE1176">
      <w:pPr>
        <w:pStyle w:val="EndNoteBibliography"/>
        <w:spacing w:after="240"/>
      </w:pPr>
      <w:r w:rsidRPr="00EE1176">
        <w:t xml:space="preserve">Gherbawy, YA, Thabet, MA &amp; Sultan, S 2023, ‘Genetic and morphological characterization of a new genotype of nervous necrosis virus circulating among Nile tilapia in the south of Egypt’, </w:t>
      </w:r>
      <w:r w:rsidRPr="00EE1176">
        <w:rPr>
          <w:i/>
        </w:rPr>
        <w:t>International Microbiology</w:t>
      </w:r>
      <w:r w:rsidRPr="00EE1176">
        <w:t xml:space="preserve">. available at </w:t>
      </w:r>
      <w:hyperlink r:id="rId414" w:history="1">
        <w:r w:rsidRPr="00EE1176">
          <w:rPr>
            <w:rStyle w:val="Hyperlink"/>
          </w:rPr>
          <w:t>https://doi.org/10.1007/s10123-023-00406-5</w:t>
        </w:r>
      </w:hyperlink>
      <w:r w:rsidRPr="00EE1176">
        <w:t>, accessed 12 September 2023.</w:t>
      </w:r>
    </w:p>
    <w:p w14:paraId="6026A892" w14:textId="2BD59491" w:rsidR="00EE1176" w:rsidRPr="00EE1176" w:rsidRDefault="00EE1176" w:rsidP="00EE1176">
      <w:pPr>
        <w:pStyle w:val="EndNoteBibliography"/>
        <w:spacing w:after="240"/>
      </w:pPr>
      <w:r w:rsidRPr="00EE1176">
        <w:t xml:space="preserve">Ghittino, P 1965, ‘Viral hemorrhagic septicemia (VHS) in rainbow trout in Italy’, </w:t>
      </w:r>
      <w:r w:rsidRPr="00EE1176">
        <w:rPr>
          <w:i/>
        </w:rPr>
        <w:t>Annals of the New York Academy of Sciences</w:t>
      </w:r>
      <w:r w:rsidRPr="00EE1176">
        <w:t xml:space="preserve">, vol. 126, no. 1, pp. 468-78, available at </w:t>
      </w:r>
      <w:hyperlink r:id="rId415" w:history="1">
        <w:r w:rsidRPr="00EE1176">
          <w:rPr>
            <w:rStyle w:val="Hyperlink"/>
          </w:rPr>
          <w:t>https://doi.org/10.1111/j.1749-6632.1965.tb14295.x</w:t>
        </w:r>
      </w:hyperlink>
      <w:r w:rsidRPr="00EE1176">
        <w:t xml:space="preserve"> (Abstract only)</w:t>
      </w:r>
    </w:p>
    <w:p w14:paraId="1CB48993" w14:textId="7226C76C" w:rsidR="00EE1176" w:rsidRPr="00EE1176" w:rsidRDefault="00EE1176" w:rsidP="00EE1176">
      <w:pPr>
        <w:pStyle w:val="EndNoteBibliography"/>
        <w:spacing w:after="240"/>
      </w:pPr>
      <w:r w:rsidRPr="00EE1176">
        <w:t xml:space="preserve">Gholamhosseini, A, Taghadosi, V, Shiry, N, Akhlaghi, M, Sharifiyazdi, H, Soltanian, S &amp; Ahmadi, N 2018, ‘First isolation and identification of </w:t>
      </w:r>
      <w:r w:rsidRPr="00EE1176">
        <w:rPr>
          <w:i/>
        </w:rPr>
        <w:t xml:space="preserve">Aeromonas veronii </w:t>
      </w:r>
      <w:r w:rsidRPr="00EE1176">
        <w:t>and C</w:t>
      </w:r>
      <w:r w:rsidRPr="00EE1176">
        <w:rPr>
          <w:i/>
        </w:rPr>
        <w:t xml:space="preserve">hryseobacterium joostei </w:t>
      </w:r>
      <w:r w:rsidRPr="00EE1176">
        <w:t xml:space="preserve">from reared sturgeons in Fars province, Iran’, </w:t>
      </w:r>
      <w:r w:rsidRPr="00EE1176">
        <w:rPr>
          <w:i/>
        </w:rPr>
        <w:t>Veterinary Research Forum</w:t>
      </w:r>
      <w:r w:rsidRPr="00EE1176">
        <w:t xml:space="preserve">, vol. 9, no. 2, pp. 113-9, available at </w:t>
      </w:r>
      <w:hyperlink r:id="rId416" w:history="1">
        <w:r w:rsidRPr="00EE1176">
          <w:rPr>
            <w:rStyle w:val="Hyperlink"/>
          </w:rPr>
          <w:t>https://doi.org/10.30466/VRF.2018.30826</w:t>
        </w:r>
      </w:hyperlink>
      <w:r w:rsidRPr="00EE1176">
        <w:t>, accessed 14 February 2022.</w:t>
      </w:r>
    </w:p>
    <w:p w14:paraId="54366ECE" w14:textId="68645C2E" w:rsidR="00EE1176" w:rsidRPr="00EE1176" w:rsidRDefault="00EE1176" w:rsidP="00EE1176">
      <w:pPr>
        <w:pStyle w:val="EndNoteBibliography"/>
        <w:spacing w:after="240"/>
      </w:pPr>
      <w:r w:rsidRPr="00EE1176">
        <w:t xml:space="preserve">Gibello, A, Blanco, MM, Moreno, MA, Cutuli, MT, Domenech, A, Domínguez, L &amp; Fernández-Garayzábal, JF 1999, ‘Development of a PCR assay for detection of </w:t>
      </w:r>
      <w:r w:rsidRPr="00EE1176">
        <w:rPr>
          <w:i/>
        </w:rPr>
        <w:t>Yersinia ruckeri</w:t>
      </w:r>
      <w:r w:rsidRPr="00EE1176">
        <w:t xml:space="preserve"> in tissues of inoculated and naturally infected trout’, </w:t>
      </w:r>
      <w:r w:rsidRPr="00EE1176">
        <w:rPr>
          <w:i/>
        </w:rPr>
        <w:t>Applied and Environmental Microbiology</w:t>
      </w:r>
      <w:r w:rsidRPr="00EE1176">
        <w:t xml:space="preserve">, vol. 65, no. 1, pp. 346-50, available at </w:t>
      </w:r>
      <w:hyperlink r:id="rId417" w:history="1">
        <w:r w:rsidRPr="00EE1176">
          <w:rPr>
            <w:rStyle w:val="Hyperlink"/>
          </w:rPr>
          <w:t>https://doi.org/10.1128/AEM.65.1.346-350.1999</w:t>
        </w:r>
      </w:hyperlink>
      <w:r w:rsidRPr="00EE1176">
        <w:t>, accessed 15 February 2022.</w:t>
      </w:r>
    </w:p>
    <w:p w14:paraId="0EB65A34" w14:textId="2C6E6462" w:rsidR="00EE1176" w:rsidRPr="00EE1176" w:rsidRDefault="00EE1176" w:rsidP="00EE1176">
      <w:pPr>
        <w:pStyle w:val="EndNoteBibliography"/>
        <w:spacing w:after="240"/>
      </w:pPr>
      <w:r w:rsidRPr="00EE1176">
        <w:t xml:space="preserve">Gilad, O, Yun, S, Zagmutt-Vergara, FJ, Leutenegger, CM, Bercovier, H &amp; Hedrick, RP 2004, ‘Concentrations of a Koi herpesvirus (KHV) in tissues of experimentally infected Cyprinus carpio koi as assessed by real-time TaqMan PCR’, </w:t>
      </w:r>
      <w:r w:rsidRPr="00EE1176">
        <w:rPr>
          <w:i/>
        </w:rPr>
        <w:t>Diseases of aquatic organisms</w:t>
      </w:r>
      <w:r w:rsidRPr="00EE1176">
        <w:t xml:space="preserve">, vol. 60, no. 3, pp. 179-87, available at </w:t>
      </w:r>
      <w:hyperlink r:id="rId418" w:history="1">
        <w:r w:rsidRPr="00EE1176">
          <w:rPr>
            <w:rStyle w:val="Hyperlink"/>
          </w:rPr>
          <w:t>https://doi.org/10.3354/dao060179</w:t>
        </w:r>
      </w:hyperlink>
    </w:p>
    <w:p w14:paraId="799DE80C" w14:textId="00E2E5B4" w:rsidR="00EE1176" w:rsidRPr="00EE1176" w:rsidRDefault="00EE1176" w:rsidP="00EE1176">
      <w:pPr>
        <w:pStyle w:val="EndNoteBibliography"/>
        <w:spacing w:after="240"/>
      </w:pPr>
      <w:r w:rsidRPr="00EE1176">
        <w:t xml:space="preserve">Gjedrem, T 2010, ‘The first family-based breeding program in aquaculture’, </w:t>
      </w:r>
      <w:r w:rsidRPr="00EE1176">
        <w:rPr>
          <w:i/>
        </w:rPr>
        <w:t>Reviews in Aquaculture</w:t>
      </w:r>
      <w:r w:rsidRPr="00EE1176">
        <w:t xml:space="preserve">, vol. 2, pp. 2-15, available at </w:t>
      </w:r>
      <w:hyperlink r:id="rId419" w:history="1">
        <w:r w:rsidRPr="00EE1176">
          <w:rPr>
            <w:rStyle w:val="Hyperlink"/>
          </w:rPr>
          <w:t>https://doi.org/10.1111/j.1753-5131.2010.01011.x</w:t>
        </w:r>
      </w:hyperlink>
    </w:p>
    <w:p w14:paraId="49391F10" w14:textId="021DACF9" w:rsidR="00EE1176" w:rsidRPr="00EE1176" w:rsidRDefault="00EE1176" w:rsidP="00EE1176">
      <w:pPr>
        <w:pStyle w:val="EndNoteBibliography"/>
        <w:spacing w:after="240"/>
      </w:pPr>
      <w:r w:rsidRPr="00EE1176">
        <w:t xml:space="preserve">Glenn, RA &amp; Taylor, PW 2006, ‘Population Thinning to Control Furunculosis in Steelhead’, </w:t>
      </w:r>
      <w:r w:rsidRPr="00EE1176">
        <w:rPr>
          <w:i/>
        </w:rPr>
        <w:t>North American Journal of Aquaculture</w:t>
      </w:r>
      <w:r w:rsidRPr="00EE1176">
        <w:t xml:space="preserve">, vol. 68, pp. 355-8, available at </w:t>
      </w:r>
      <w:hyperlink r:id="rId420" w:history="1">
        <w:r w:rsidRPr="00EE1176">
          <w:rPr>
            <w:rStyle w:val="Hyperlink"/>
          </w:rPr>
          <w:t>https://doi.org/10.1577/A05-086.1</w:t>
        </w:r>
      </w:hyperlink>
    </w:p>
    <w:p w14:paraId="7DF82491" w14:textId="1D843C12" w:rsidR="00EE1176" w:rsidRPr="00EE1176" w:rsidRDefault="00EE1176" w:rsidP="00EE1176">
      <w:pPr>
        <w:pStyle w:val="EndNoteBibliography"/>
        <w:spacing w:after="240"/>
      </w:pPr>
      <w:r w:rsidRPr="00EE1176">
        <w:t xml:space="preserve">Glenn, RA, Taylor, PW &amp; Hanson, KC 2011, ‘The use of a real-time PCR primer/probe set to observe infectivity of </w:t>
      </w:r>
      <w:r w:rsidRPr="00EE1176">
        <w:rPr>
          <w:i/>
        </w:rPr>
        <w:t>Yersinia ruckeri</w:t>
      </w:r>
      <w:r w:rsidRPr="00EE1176">
        <w:t xml:space="preserve"> in Chinook salmon, </w:t>
      </w:r>
      <w:r w:rsidRPr="00EE1176">
        <w:rPr>
          <w:i/>
        </w:rPr>
        <w:t>Oncorhynchus tshawytscha</w:t>
      </w:r>
      <w:r w:rsidRPr="00EE1176">
        <w:t xml:space="preserve"> (Walbaum), and steelhead trout, </w:t>
      </w:r>
      <w:r w:rsidRPr="00EE1176">
        <w:rPr>
          <w:i/>
        </w:rPr>
        <w:t xml:space="preserve">Oncorhynchus mykiss </w:t>
      </w:r>
      <w:r w:rsidRPr="00EE1176">
        <w:t xml:space="preserve">(Walbaum)’, </w:t>
      </w:r>
      <w:r w:rsidRPr="00EE1176">
        <w:rPr>
          <w:i/>
        </w:rPr>
        <w:t>Journal of Fish Diseases</w:t>
      </w:r>
      <w:r w:rsidRPr="00EE1176">
        <w:t xml:space="preserve">, vol. 34, pp. 783-91, available at </w:t>
      </w:r>
      <w:hyperlink r:id="rId421" w:history="1">
        <w:r w:rsidRPr="00EE1176">
          <w:rPr>
            <w:rStyle w:val="Hyperlink"/>
          </w:rPr>
          <w:t>https://doi.org/10.1111/j.1365-2761.2011.01294.x</w:t>
        </w:r>
      </w:hyperlink>
    </w:p>
    <w:p w14:paraId="34F0D018" w14:textId="32DAAFDD" w:rsidR="00EE1176" w:rsidRPr="00EE1176" w:rsidRDefault="00EE1176" w:rsidP="00EE1176">
      <w:pPr>
        <w:pStyle w:val="EndNoteBibliography"/>
        <w:spacing w:after="240"/>
      </w:pPr>
      <w:r w:rsidRPr="00EE1176">
        <w:t xml:space="preserve">Glenn, RA, Taylor, PW, Pelton, EH, Gutenberger, SK, Ahrens, MA, Marchant, LM &amp; Hanson, KC 2015, ‘Genetic evidence of vertical transmission and cycling of </w:t>
      </w:r>
      <w:r w:rsidRPr="00EE1176">
        <w:rPr>
          <w:i/>
        </w:rPr>
        <w:t>Yersinia ruckeri</w:t>
      </w:r>
      <w:r w:rsidRPr="00EE1176">
        <w:t xml:space="preserve"> in hatchery-origin fall chinook salmon </w:t>
      </w:r>
      <w:r w:rsidRPr="00EE1176">
        <w:rPr>
          <w:i/>
        </w:rPr>
        <w:t>Oncorhynchus tshawytscha</w:t>
      </w:r>
      <w:r w:rsidRPr="00EE1176">
        <w:t xml:space="preserve">’, </w:t>
      </w:r>
      <w:r w:rsidRPr="00EE1176">
        <w:rPr>
          <w:i/>
        </w:rPr>
        <w:t>Journal of Fish and Wildlife Management</w:t>
      </w:r>
      <w:r w:rsidRPr="00EE1176">
        <w:t xml:space="preserve">, vol. 6, pp. 44-54, available at </w:t>
      </w:r>
      <w:hyperlink r:id="rId422" w:history="1">
        <w:r w:rsidRPr="00EE1176">
          <w:rPr>
            <w:rStyle w:val="Hyperlink"/>
          </w:rPr>
          <w:t>https://doi.org/10.3996/012014-JFWM-010</w:t>
        </w:r>
      </w:hyperlink>
      <w:r w:rsidRPr="00EE1176">
        <w:t>, accessed 14 December 2021.</w:t>
      </w:r>
    </w:p>
    <w:p w14:paraId="6760680F" w14:textId="75FED62D" w:rsidR="00EE1176" w:rsidRPr="00EE1176" w:rsidRDefault="00EE1176" w:rsidP="00EE1176">
      <w:pPr>
        <w:pStyle w:val="EndNoteBibliography"/>
        <w:spacing w:after="240"/>
      </w:pPr>
      <w:r w:rsidRPr="00EE1176">
        <w:t xml:space="preserve">Glennon, EE, Restif, O, Sbarbaro, SR, Garnier, R, Cunningham, AA, Suu-Ire, RD, Osei-Amponsah, R, Wood, JL &amp; Peel, AJ 2018, ‘Domesticated animals as hosts of henipaviruses and filoviruses: A systematic review’, </w:t>
      </w:r>
      <w:r w:rsidRPr="00EE1176">
        <w:rPr>
          <w:i/>
        </w:rPr>
        <w:t>The Veterinary Journal</w:t>
      </w:r>
      <w:r w:rsidRPr="00EE1176">
        <w:t xml:space="preserve">, vol. 233, pp. 25-34, available at </w:t>
      </w:r>
      <w:hyperlink r:id="rId423" w:history="1">
        <w:r w:rsidRPr="00EE1176">
          <w:rPr>
            <w:rStyle w:val="Hyperlink"/>
          </w:rPr>
          <w:t>https://doi.org/10.1016/j.tvjl.2017.12.024</w:t>
        </w:r>
      </w:hyperlink>
      <w:r w:rsidRPr="00EE1176">
        <w:t>, accessed 20 April 2020.</w:t>
      </w:r>
    </w:p>
    <w:p w14:paraId="1C0465D4" w14:textId="04A9E06B" w:rsidR="00EE1176" w:rsidRPr="00EE1176" w:rsidRDefault="00EE1176" w:rsidP="00EE1176">
      <w:pPr>
        <w:pStyle w:val="EndNoteBibliography"/>
        <w:spacing w:after="240"/>
      </w:pPr>
      <w:r w:rsidRPr="00EE1176">
        <w:t xml:space="preserve">Gobbo, F, Cappellozza, E, Pastore, MR &amp; Bovo, G 2010, ‘Susceptibility of black bullhead </w:t>
      </w:r>
      <w:r w:rsidRPr="00EE1176">
        <w:rPr>
          <w:i/>
        </w:rPr>
        <w:t xml:space="preserve">Ameiurus melas </w:t>
      </w:r>
      <w:r w:rsidRPr="00EE1176">
        <w:t xml:space="preserve">to a panel of ranavirus isolates’, </w:t>
      </w:r>
      <w:r w:rsidRPr="00EE1176">
        <w:rPr>
          <w:i/>
        </w:rPr>
        <w:t>Diseases of Aquatic Organisms</w:t>
      </w:r>
      <w:r w:rsidRPr="00EE1176">
        <w:t xml:space="preserve">, vol. 90, no. 3, pp. 167-74, available at </w:t>
      </w:r>
      <w:hyperlink r:id="rId424" w:history="1">
        <w:r w:rsidRPr="00EE1176">
          <w:rPr>
            <w:rStyle w:val="Hyperlink"/>
          </w:rPr>
          <w:t>http://www.int-res.com/abstracts/dao/v90/n3/p167-174/</w:t>
        </w:r>
      </w:hyperlink>
    </w:p>
    <w:p w14:paraId="5B5643EE" w14:textId="7E8EFF77" w:rsidR="00EE1176" w:rsidRPr="00EE1176" w:rsidRDefault="00EE1176" w:rsidP="00EE1176">
      <w:pPr>
        <w:pStyle w:val="EndNoteBibliography"/>
        <w:spacing w:after="240"/>
      </w:pPr>
      <w:r w:rsidRPr="00EE1176">
        <w:lastRenderedPageBreak/>
        <w:t xml:space="preserve">Goldes, SA &amp; Mead, SL 1995, ‘Efficacy of lodophor Disinfection against Egg Surface-Associated Infectious Hematopoietic Necrosis Virus’, </w:t>
      </w:r>
      <w:r w:rsidRPr="00EE1176">
        <w:rPr>
          <w:i/>
        </w:rPr>
        <w:t>The Progressive Fish-Culturist</w:t>
      </w:r>
      <w:r w:rsidRPr="00EE1176">
        <w:t xml:space="preserve">, vol. 57, pp. 26-9, available at </w:t>
      </w:r>
      <w:hyperlink r:id="rId425" w:history="1">
        <w:r w:rsidRPr="00EE1176">
          <w:rPr>
            <w:rStyle w:val="Hyperlink"/>
          </w:rPr>
          <w:t>https://doi.org/10.1577/1548-8640(1995)057</w:t>
        </w:r>
      </w:hyperlink>
      <w:r w:rsidRPr="00EE1176">
        <w:t>&lt;0026:AEOIDA&gt;2.3.CO;2</w:t>
      </w:r>
    </w:p>
    <w:p w14:paraId="14C3B0A7" w14:textId="6941FA5C" w:rsidR="00EE1176" w:rsidRPr="00EE1176" w:rsidRDefault="00EE1176" w:rsidP="00EE1176">
      <w:pPr>
        <w:pStyle w:val="EndNoteBibliography"/>
        <w:spacing w:after="240"/>
      </w:pPr>
      <w:r w:rsidRPr="00EE1176">
        <w:t xml:space="preserve">Goodwin, AE 2002, ‘First report of Spring viremia of carp virus (SVCV) in North America’, </w:t>
      </w:r>
      <w:r w:rsidRPr="00EE1176">
        <w:rPr>
          <w:i/>
        </w:rPr>
        <w:t>Journal of Aquatic Animal Health</w:t>
      </w:r>
      <w:r w:rsidRPr="00EE1176">
        <w:t xml:space="preserve">, vol. 14, no. 3, pp. 161-4, available at </w:t>
      </w:r>
      <w:hyperlink r:id="rId426" w:history="1">
        <w:r w:rsidRPr="00EE1176">
          <w:rPr>
            <w:rStyle w:val="Hyperlink"/>
          </w:rPr>
          <w:t>https://doi.org/10.1577/1548-8667(2002)014</w:t>
        </w:r>
      </w:hyperlink>
      <w:r w:rsidRPr="00EE1176">
        <w:t>&lt;0161:FROSVO&gt;2.0.CO;2</w:t>
      </w:r>
    </w:p>
    <w:p w14:paraId="4CEC0F7C" w14:textId="71F73765" w:rsidR="00EE1176" w:rsidRPr="00EE1176" w:rsidRDefault="00EE1176" w:rsidP="00EE1176">
      <w:pPr>
        <w:pStyle w:val="EndNoteBibliography"/>
        <w:spacing w:after="240"/>
      </w:pPr>
      <w:r w:rsidRPr="00EE1176">
        <w:t xml:space="preserve">Goodwin, AE 2012, </w:t>
      </w:r>
      <w:r w:rsidRPr="00EE1176">
        <w:rPr>
          <w:i/>
        </w:rPr>
        <w:t>Herpesviruses in fish</w:t>
      </w:r>
      <w:r w:rsidRPr="00EE1176">
        <w:t xml:space="preserve">, Southern Regional Aquaculture Centre., Southern Regional Aquaculture Center (SRAC) and USDA National Institute of Food and Agriculture, USA, available at </w:t>
      </w:r>
      <w:hyperlink r:id="rId427" w:history="1">
        <w:r w:rsidRPr="00EE1176">
          <w:rPr>
            <w:rStyle w:val="Hyperlink"/>
          </w:rPr>
          <w:t>http://fisheries.tamu.edu/files/2013/09/SRAC-Publication-No.-4710-Herpesviruses-in-Fish.pdf</w:t>
        </w:r>
      </w:hyperlink>
      <w:r w:rsidRPr="00EE1176">
        <w:t>.</w:t>
      </w:r>
    </w:p>
    <w:p w14:paraId="7D55B343" w14:textId="668D9A7E" w:rsidR="00EE1176" w:rsidRPr="00EE1176" w:rsidRDefault="00EE1176" w:rsidP="00EE1176">
      <w:pPr>
        <w:pStyle w:val="EndNoteBibliography"/>
        <w:spacing w:after="240"/>
      </w:pPr>
      <w:r w:rsidRPr="00EE1176">
        <w:t xml:space="preserve">Goodwin, AE &amp; Merry, GE 2011, ‘Replication and persistence of VHSV IVb in freshwater turtles’, </w:t>
      </w:r>
      <w:r w:rsidRPr="00EE1176">
        <w:rPr>
          <w:i/>
        </w:rPr>
        <w:t>Diseases of Aquatic Organisms</w:t>
      </w:r>
      <w:r w:rsidRPr="00EE1176">
        <w:t xml:space="preserve">, vol. 94, no. 3, pp. 173-7, available at </w:t>
      </w:r>
      <w:hyperlink r:id="rId428" w:history="1">
        <w:r w:rsidRPr="00EE1176">
          <w:rPr>
            <w:rStyle w:val="Hyperlink"/>
          </w:rPr>
          <w:t>http://www.int-res.com/abstracts/dao/v94/n3/p173-177/</w:t>
        </w:r>
      </w:hyperlink>
    </w:p>
    <w:p w14:paraId="3D6836A7" w14:textId="19DC42C6" w:rsidR="00EE1176" w:rsidRPr="00EE1176" w:rsidRDefault="00EE1176" w:rsidP="00EE1176">
      <w:pPr>
        <w:pStyle w:val="EndNoteBibliography"/>
        <w:spacing w:after="240"/>
      </w:pPr>
      <w:r w:rsidRPr="00EE1176">
        <w:t xml:space="preserve">Granoff, A, Came, PE &amp; Breeze, DC 1966, ‘Viruses and Renal Carcinoma of Rana pipiens. I. The Isolation and Properties of Virus from Normal and Tumor Tissue’, </w:t>
      </w:r>
      <w:r w:rsidRPr="00EE1176">
        <w:rPr>
          <w:i/>
        </w:rPr>
        <w:t>Virology</w:t>
      </w:r>
      <w:r w:rsidRPr="00EE1176">
        <w:t xml:space="preserve">, vol. 29, pp. 133-48, available at </w:t>
      </w:r>
      <w:hyperlink r:id="rId429" w:history="1">
        <w:r w:rsidRPr="00EE1176">
          <w:rPr>
            <w:rStyle w:val="Hyperlink"/>
          </w:rPr>
          <w:t>https://doi.org/10.1016/0042-6822(66)90203-0</w:t>
        </w:r>
      </w:hyperlink>
    </w:p>
    <w:p w14:paraId="11187664" w14:textId="508166E6" w:rsidR="00EE1176" w:rsidRPr="00EE1176" w:rsidRDefault="00EE1176" w:rsidP="00EE1176">
      <w:pPr>
        <w:pStyle w:val="EndNoteBibliography"/>
        <w:spacing w:after="240"/>
      </w:pPr>
      <w:r w:rsidRPr="00EE1176">
        <w:t xml:space="preserve">Grant, SA, Bienentreu, J, Vilaca, ST, Brunetti, CR, Lesbarreres, D, Murray, DL &amp; Kyle, CJ 2019, ‘Low intraspecific variation of Frog virus 3 with evidence for novel FV3-like isolates in central and northwestern Canada’, </w:t>
      </w:r>
      <w:r w:rsidRPr="00EE1176">
        <w:rPr>
          <w:i/>
        </w:rPr>
        <w:t>Diseases of Aquatic Organisms</w:t>
      </w:r>
      <w:r w:rsidRPr="00EE1176">
        <w:t xml:space="preserve">, vol. 134, pp. 1-13, available at </w:t>
      </w:r>
      <w:hyperlink r:id="rId430" w:history="1">
        <w:r w:rsidRPr="00EE1176">
          <w:rPr>
            <w:rStyle w:val="Hyperlink"/>
          </w:rPr>
          <w:t>https://doi.org/10.3354/dao03354</w:t>
        </w:r>
      </w:hyperlink>
    </w:p>
    <w:p w14:paraId="4BFB90D7" w14:textId="77777777" w:rsidR="00EE1176" w:rsidRPr="00EE1176" w:rsidRDefault="00EE1176" w:rsidP="00EE1176">
      <w:pPr>
        <w:pStyle w:val="EndNoteBibliography"/>
        <w:spacing w:after="240"/>
      </w:pPr>
      <w:r w:rsidRPr="00EE1176">
        <w:t xml:space="preserve">Gray, MJ, Brunner, JL, Earl, JE &amp; Ariel, E 2015, ‘Design and Analysis of Ranavirus Studies: Surveillance and Assessing Risk’, in MJ Gray &amp; VG Chinchar (eds), </w:t>
      </w:r>
      <w:r w:rsidRPr="00EE1176">
        <w:rPr>
          <w:i/>
        </w:rPr>
        <w:t>Ranaviruses. Lethal pathogens of ectothermic vertebrates</w:t>
      </w:r>
      <w:r w:rsidRPr="00EE1176">
        <w:t>, Springer International Publishing, Switzerland, pp. 209-40.</w:t>
      </w:r>
    </w:p>
    <w:p w14:paraId="0017CDFE" w14:textId="4650903C" w:rsidR="00EE1176" w:rsidRPr="00EE1176" w:rsidRDefault="00EE1176" w:rsidP="00EE1176">
      <w:pPr>
        <w:pStyle w:val="EndNoteBibliography"/>
        <w:spacing w:after="240"/>
      </w:pPr>
      <w:r w:rsidRPr="00EE1176">
        <w:t xml:space="preserve">Gray, MJ &amp; Chinchar, G (eds) 2015, </w:t>
      </w:r>
      <w:r w:rsidRPr="00EE1176">
        <w:rPr>
          <w:i/>
        </w:rPr>
        <w:t>Ranaviruses. Lethal pathogens of ectothermic vertebrates</w:t>
      </w:r>
      <w:r w:rsidRPr="00EE1176">
        <w:t xml:space="preserve">, Springer Cham, Switzerland, available at </w:t>
      </w:r>
      <w:hyperlink r:id="rId431" w:history="1">
        <w:r w:rsidRPr="00EE1176">
          <w:rPr>
            <w:rStyle w:val="Hyperlink"/>
          </w:rPr>
          <w:t>https://doi.org/10.1007/978-3-319-13755-1</w:t>
        </w:r>
      </w:hyperlink>
      <w:r w:rsidRPr="00EE1176">
        <w:t>.</w:t>
      </w:r>
    </w:p>
    <w:p w14:paraId="230AC655" w14:textId="6E68F227" w:rsidR="00EE1176" w:rsidRPr="00EE1176" w:rsidRDefault="00EE1176" w:rsidP="00EE1176">
      <w:pPr>
        <w:pStyle w:val="EndNoteBibliography"/>
        <w:spacing w:after="240"/>
      </w:pPr>
      <w:r w:rsidRPr="00EE1176">
        <w:t xml:space="preserve">Gray, MJ &amp; Miller, DL 2013, </w:t>
      </w:r>
      <w:r w:rsidRPr="00EE1176">
        <w:rPr>
          <w:i/>
        </w:rPr>
        <w:t>The Rise of Ranavirus. An Emerg ing Pathogen Thr eatens Ec tothermic Vertebrates</w:t>
      </w:r>
      <w:r w:rsidRPr="00EE1176">
        <w:t xml:space="preserve">, The Wildlife Professional, The Wildlife Society, available at </w:t>
      </w:r>
      <w:hyperlink r:id="rId432" w:history="1">
        <w:r w:rsidRPr="00EE1176">
          <w:rPr>
            <w:rStyle w:val="Hyperlink"/>
          </w:rPr>
          <w:t>www.wildlife.org</w:t>
        </w:r>
      </w:hyperlink>
      <w:r w:rsidRPr="00EE1176">
        <w:t>.</w:t>
      </w:r>
    </w:p>
    <w:p w14:paraId="2577128D" w14:textId="2B5F264E" w:rsidR="00EE1176" w:rsidRPr="00EE1176" w:rsidRDefault="00EE1176" w:rsidP="00EE1176">
      <w:pPr>
        <w:pStyle w:val="EndNoteBibliography"/>
        <w:spacing w:after="240"/>
      </w:pPr>
      <w:r w:rsidRPr="00EE1176">
        <w:t xml:space="preserve">Gray, MJ, Miller, DL &amp; Hoverman, JT 2009, ‘Ecology and pathology of amphibian ranaviruses’, </w:t>
      </w:r>
      <w:r w:rsidRPr="00EE1176">
        <w:rPr>
          <w:i/>
        </w:rPr>
        <w:t>Diseases of Aquatic Organisms</w:t>
      </w:r>
      <w:r w:rsidRPr="00EE1176">
        <w:t xml:space="preserve">, vol. 87, no. 3, pp. 243-66, available at </w:t>
      </w:r>
      <w:hyperlink r:id="rId433" w:history="1">
        <w:r w:rsidRPr="00EE1176">
          <w:rPr>
            <w:rStyle w:val="Hyperlink"/>
          </w:rPr>
          <w:t>http://www.int-res.com/abstracts/dao/v87/n3/p243-266/</w:t>
        </w:r>
      </w:hyperlink>
    </w:p>
    <w:p w14:paraId="4947383D" w14:textId="72D1D887" w:rsidR="00EE1176" w:rsidRPr="00EE1176" w:rsidRDefault="00EE1176" w:rsidP="00EE1176">
      <w:pPr>
        <w:pStyle w:val="EndNoteBibliography"/>
        <w:spacing w:after="240"/>
      </w:pPr>
      <w:r w:rsidRPr="00EE1176">
        <w:t xml:space="preserve">Gray, MJ, Miller, DL, Schmutzer, AC &amp; Baldwin, CA 2007, ‘Frog virus 3 prevalence in tadpole populations inhabiting cattle-access and non-access wetlands in Tennessee, USA’, </w:t>
      </w:r>
      <w:r w:rsidRPr="00EE1176">
        <w:rPr>
          <w:i/>
        </w:rPr>
        <w:t>Diseases of Aquatic Organisms</w:t>
      </w:r>
      <w:r w:rsidRPr="00EE1176">
        <w:t xml:space="preserve">, vol. 77, no. 2, pp. 97-103, available at </w:t>
      </w:r>
      <w:hyperlink r:id="rId434" w:history="1">
        <w:r w:rsidRPr="00EE1176">
          <w:rPr>
            <w:rStyle w:val="Hyperlink"/>
          </w:rPr>
          <w:t>http://www.int-res.com/abstracts/dao/v77/n2/p97-103/</w:t>
        </w:r>
      </w:hyperlink>
    </w:p>
    <w:p w14:paraId="280C36E6" w14:textId="12F5352B" w:rsidR="00EE1176" w:rsidRPr="00EE1176" w:rsidRDefault="00EE1176" w:rsidP="00EE1176">
      <w:pPr>
        <w:pStyle w:val="EndNoteBibliography"/>
        <w:spacing w:after="240"/>
      </w:pPr>
      <w:r w:rsidRPr="00EE1176">
        <w:t xml:space="preserve">Green, DE, Converse, KA &amp; Schrader, AK 2002, ‘Epizootiology of sixty-four amphibian morbidity and mortality events in the USA, 1996–2001’, </w:t>
      </w:r>
      <w:r w:rsidRPr="00EE1176">
        <w:rPr>
          <w:i/>
        </w:rPr>
        <w:t>Annals of the New York Academy of Sciences</w:t>
      </w:r>
      <w:r w:rsidRPr="00EE1176">
        <w:t xml:space="preserve">, vol. 969, pp. 323-39, available at </w:t>
      </w:r>
      <w:hyperlink r:id="rId435" w:history="1">
        <w:r w:rsidRPr="00EE1176">
          <w:rPr>
            <w:rStyle w:val="Hyperlink"/>
          </w:rPr>
          <w:t>https://doi.org/10.1111/j.1749-6632.2002.tb04400.x</w:t>
        </w:r>
      </w:hyperlink>
    </w:p>
    <w:p w14:paraId="30FF1B33" w14:textId="60A3BB8C" w:rsidR="00EE1176" w:rsidRPr="00EE1176" w:rsidRDefault="00EE1176" w:rsidP="00EE1176">
      <w:pPr>
        <w:pStyle w:val="EndNoteBibliography"/>
        <w:spacing w:after="240"/>
      </w:pPr>
      <w:r w:rsidRPr="00EE1176">
        <w:t xml:space="preserve">Grimmett, SG, Warg, JV, Getchell, RG, Johnson, DJ &amp; Bowser, PR 2006, ‘An Unusual Koi Herpesvirus Associated with a Mortality Event of Common Carp </w:t>
      </w:r>
      <w:r w:rsidRPr="00EE1176">
        <w:rPr>
          <w:i/>
        </w:rPr>
        <w:t>Cyprinus carpio</w:t>
      </w:r>
      <w:r w:rsidRPr="00EE1176">
        <w:t xml:space="preserve"> in New York State, USA’, </w:t>
      </w:r>
      <w:r w:rsidRPr="00EE1176">
        <w:rPr>
          <w:i/>
        </w:rPr>
        <w:t>Journal of Wildlife Diseases</w:t>
      </w:r>
      <w:r w:rsidRPr="00EE1176">
        <w:t xml:space="preserve">, vol. 42, no. 3, pp. 658-62, available at </w:t>
      </w:r>
      <w:hyperlink r:id="rId436" w:history="1">
        <w:r w:rsidRPr="00EE1176">
          <w:rPr>
            <w:rStyle w:val="Hyperlink"/>
          </w:rPr>
          <w:t>https://doi.org/10.7589/0090-3558-42.3.658</w:t>
        </w:r>
      </w:hyperlink>
    </w:p>
    <w:p w14:paraId="709CDE3B" w14:textId="54CBAF19" w:rsidR="00EE1176" w:rsidRPr="00EE1176" w:rsidRDefault="00EE1176" w:rsidP="00EE1176">
      <w:pPr>
        <w:pStyle w:val="EndNoteBibliography"/>
        <w:spacing w:after="240"/>
      </w:pPr>
      <w:r w:rsidRPr="00EE1176">
        <w:lastRenderedPageBreak/>
        <w:t>Groberg, WJ, Jr, McCoy, RH, Pilcher, KS &amp; Fryer, JL 1978, ‘Relation of water temperature to infections of coho salmon (</w:t>
      </w:r>
      <w:r w:rsidRPr="00EE1176">
        <w:rPr>
          <w:i/>
        </w:rPr>
        <w:t>Oncorhynchus kisutch</w:t>
      </w:r>
      <w:r w:rsidRPr="00EE1176">
        <w:t>), chinook salmon (</w:t>
      </w:r>
      <w:r w:rsidRPr="00EE1176">
        <w:rPr>
          <w:i/>
        </w:rPr>
        <w:t>O. tshawytscha</w:t>
      </w:r>
      <w:r w:rsidRPr="00EE1176">
        <w:t>), and steelhead trout (</w:t>
      </w:r>
      <w:r w:rsidRPr="00EE1176">
        <w:rPr>
          <w:i/>
        </w:rPr>
        <w:t>Salmo gairdneri</w:t>
      </w:r>
      <w:r w:rsidRPr="00EE1176">
        <w:t xml:space="preserve">) with </w:t>
      </w:r>
      <w:r w:rsidRPr="00EE1176">
        <w:rPr>
          <w:i/>
        </w:rPr>
        <w:t>Aeromonas salmonicida</w:t>
      </w:r>
      <w:r w:rsidRPr="00EE1176">
        <w:t xml:space="preserve"> and </w:t>
      </w:r>
      <w:r w:rsidRPr="00EE1176">
        <w:rPr>
          <w:i/>
        </w:rPr>
        <w:t>A. hydrophila</w:t>
      </w:r>
      <w:r w:rsidRPr="00EE1176">
        <w:t xml:space="preserve">.’, </w:t>
      </w:r>
      <w:r w:rsidRPr="00EE1176">
        <w:rPr>
          <w:i/>
        </w:rPr>
        <w:t>Journal of the Fisheries Research Board of Canada</w:t>
      </w:r>
      <w:r w:rsidRPr="00EE1176">
        <w:t xml:space="preserve">, vol. 35, no. 1, pp. 1-7, available at </w:t>
      </w:r>
      <w:hyperlink r:id="rId437" w:history="1">
        <w:r w:rsidRPr="00EE1176">
          <w:rPr>
            <w:rStyle w:val="Hyperlink"/>
          </w:rPr>
          <w:t>https://doi.org/10.1139/f78-001</w:t>
        </w:r>
      </w:hyperlink>
      <w:r w:rsidRPr="00EE1176">
        <w:t xml:space="preserve"> (Abstract only)</w:t>
      </w:r>
    </w:p>
    <w:p w14:paraId="37CC8008" w14:textId="39F22386" w:rsidR="00EE1176" w:rsidRPr="00EE1176" w:rsidRDefault="00EE1176" w:rsidP="00EE1176">
      <w:pPr>
        <w:pStyle w:val="EndNoteBibliography"/>
        <w:spacing w:after="240"/>
      </w:pPr>
      <w:r w:rsidRPr="00EE1176">
        <w:t xml:space="preserve">Groff, JM &amp; LaPatra, SE 2000, ‘Infectious Diseases Impacting the Commercial Culture of Salmonids’, </w:t>
      </w:r>
      <w:r w:rsidRPr="00EE1176">
        <w:rPr>
          <w:i/>
        </w:rPr>
        <w:t>Journal of Applied Aquaculture</w:t>
      </w:r>
      <w:r w:rsidRPr="00EE1176">
        <w:t xml:space="preserve">, vol. 10, no. 4, pp. 17-90, available at </w:t>
      </w:r>
      <w:hyperlink r:id="rId438" w:history="1">
        <w:r w:rsidRPr="00EE1176">
          <w:rPr>
            <w:rStyle w:val="Hyperlink"/>
          </w:rPr>
          <w:t>https://doi.org/10.1300/J028v10n04_02</w:t>
        </w:r>
      </w:hyperlink>
    </w:p>
    <w:p w14:paraId="27203960" w14:textId="74135B1A" w:rsidR="00EE1176" w:rsidRPr="00EE1176" w:rsidRDefault="00EE1176" w:rsidP="00EE1176">
      <w:pPr>
        <w:pStyle w:val="EndNoteBibliography"/>
        <w:spacing w:after="240"/>
      </w:pPr>
      <w:r w:rsidRPr="00EE1176">
        <w:t>Groff, JM, LaPatra, SE, Munn, RJ, Anderson, ML &amp; Osburn, BI 1996, ‘Epitheliocystis infection in cultured white sturgeon (</w:t>
      </w:r>
      <w:r w:rsidRPr="00EE1176">
        <w:rPr>
          <w:i/>
        </w:rPr>
        <w:t>Acipenser transmontanus</w:t>
      </w:r>
      <w:r w:rsidRPr="00EE1176">
        <w:t xml:space="preserve">): antigenic and ultrastructural similarities of the causative agent to the chlamydiae’, </w:t>
      </w:r>
      <w:r w:rsidRPr="00EE1176">
        <w:rPr>
          <w:i/>
        </w:rPr>
        <w:t>Journal of Veterinary Diagnostic Investigation</w:t>
      </w:r>
      <w:r w:rsidRPr="00EE1176">
        <w:t xml:space="preserve">, vol. 8, pp. 172-80, available at </w:t>
      </w:r>
      <w:hyperlink r:id="rId439" w:history="1">
        <w:r w:rsidRPr="00EE1176">
          <w:rPr>
            <w:rStyle w:val="Hyperlink"/>
          </w:rPr>
          <w:t>https://doi.org/10.1177/104063879600800206</w:t>
        </w:r>
      </w:hyperlink>
      <w:r w:rsidRPr="00EE1176">
        <w:t>, accessed 28 April 2023.</w:t>
      </w:r>
    </w:p>
    <w:p w14:paraId="0C4C8882" w14:textId="50BCEECF" w:rsidR="00EE1176" w:rsidRPr="00EE1176" w:rsidRDefault="00EE1176" w:rsidP="00EE1176">
      <w:pPr>
        <w:pStyle w:val="EndNoteBibliography"/>
        <w:spacing w:after="240"/>
      </w:pPr>
      <w:r w:rsidRPr="00EE1176">
        <w:t xml:space="preserve">Groocock, GH, Frattini, SA, Cornwell, ER, Coffee, LL, Wooster, GA, Getchell, RG &amp; Bowser, PR 2012, ‘Experimental Infection of Four Aquacultured Species with Viral Hemorrhagic Septicemia Virus Type IVb’, </w:t>
      </w:r>
      <w:r w:rsidRPr="00EE1176">
        <w:rPr>
          <w:i/>
        </w:rPr>
        <w:t>Journal of the World Aquaculture Society</w:t>
      </w:r>
      <w:r w:rsidRPr="00EE1176">
        <w:t xml:space="preserve">, vol. 43, no. 4, available at </w:t>
      </w:r>
      <w:hyperlink r:id="rId440" w:history="1">
        <w:r w:rsidRPr="00EE1176">
          <w:rPr>
            <w:rStyle w:val="Hyperlink"/>
          </w:rPr>
          <w:t>https://doi.org/10.1111/j.1749-7345.2012.00580.x</w:t>
        </w:r>
      </w:hyperlink>
    </w:p>
    <w:p w14:paraId="56428435" w14:textId="5970EDE2" w:rsidR="00EE1176" w:rsidRPr="00EE1176" w:rsidRDefault="00EE1176" w:rsidP="00EE1176">
      <w:pPr>
        <w:pStyle w:val="EndNoteBibliography"/>
        <w:spacing w:after="240"/>
      </w:pPr>
      <w:r w:rsidRPr="00EE1176">
        <w:t xml:space="preserve">Groocock, GH, Getchell, RG, Wooster, GA, Britt, KL, Batts, WN, Winton, JR, Casey, RN, Casey, JW &amp; Bowser, PR 2007, ‘Detection of viral hemorrhagic septicemia in round gobies in New York State (USA) waters of Lake Ontario and the St. Lawrence River’, </w:t>
      </w:r>
      <w:r w:rsidRPr="00EE1176">
        <w:rPr>
          <w:i/>
        </w:rPr>
        <w:t>Diseases of Aquatic Organisms</w:t>
      </w:r>
      <w:r w:rsidRPr="00EE1176">
        <w:t xml:space="preserve">, vol. 76, pp. 187-92, available at </w:t>
      </w:r>
      <w:hyperlink r:id="rId441" w:history="1">
        <w:r w:rsidRPr="00EE1176">
          <w:rPr>
            <w:rStyle w:val="Hyperlink"/>
          </w:rPr>
          <w:t>https://www.int-res.com/articles/dao2007/76/d076p187.pdf</w:t>
        </w:r>
      </w:hyperlink>
    </w:p>
    <w:p w14:paraId="099841AC" w14:textId="28E220D1" w:rsidR="00EE1176" w:rsidRPr="00EE1176" w:rsidRDefault="00EE1176" w:rsidP="00EE1176">
      <w:pPr>
        <w:pStyle w:val="EndNoteBibliography"/>
        <w:spacing w:after="240"/>
      </w:pPr>
      <w:r w:rsidRPr="00EE1176">
        <w:t xml:space="preserve">Grotmol, S, Bergh, O &amp; Totland, GK 1999, ‘Transmission of viral encephalopathy and retinopathy (VER) to yolk-sac larvae of the Atlantic halibut </w:t>
      </w:r>
      <w:r w:rsidRPr="00EE1176">
        <w:rPr>
          <w:i/>
        </w:rPr>
        <w:t>Hippoglossus hippoglossus</w:t>
      </w:r>
      <w:r w:rsidRPr="00EE1176">
        <w:t xml:space="preserve">: occurrence of nodavirus in various organs and a possible route of infection’, </w:t>
      </w:r>
      <w:r w:rsidRPr="00EE1176">
        <w:rPr>
          <w:i/>
        </w:rPr>
        <w:t>Diseases of Aquatic Organisms</w:t>
      </w:r>
      <w:r w:rsidRPr="00EE1176">
        <w:t xml:space="preserve">, vol. 36, pp. 95-106, available at </w:t>
      </w:r>
      <w:hyperlink r:id="rId442" w:history="1">
        <w:r w:rsidRPr="00EE1176">
          <w:rPr>
            <w:rStyle w:val="Hyperlink"/>
          </w:rPr>
          <w:t>https://doi.org/10.3354/dao036095</w:t>
        </w:r>
      </w:hyperlink>
      <w:r w:rsidRPr="00EE1176">
        <w:t>, accessed 28 April 2023.</w:t>
      </w:r>
    </w:p>
    <w:p w14:paraId="65F41E3A" w14:textId="4CE4E4D1" w:rsidR="00EE1176" w:rsidRPr="00EE1176" w:rsidRDefault="00EE1176" w:rsidP="00EE1176">
      <w:pPr>
        <w:pStyle w:val="EndNoteBibliography"/>
        <w:spacing w:after="240"/>
      </w:pPr>
      <w:r w:rsidRPr="00EE1176">
        <w:t xml:space="preserve">Grotmol, S, Nerland, AH, Biering, E, Totland, GK &amp; Nishizawa, T 2000, ‘Characterisation of the capsid protein gene from a nodavirus strain affecting the Atlantic halibut </w:t>
      </w:r>
      <w:r w:rsidRPr="00EE1176">
        <w:rPr>
          <w:i/>
        </w:rPr>
        <w:t xml:space="preserve">Hippoglossus hippoglossus </w:t>
      </w:r>
      <w:r w:rsidRPr="00EE1176">
        <w:t xml:space="preserve">and design of an optimal reverse-transcriptase polymerase chain reaction (RT-PCR) detection assay’, </w:t>
      </w:r>
      <w:r w:rsidRPr="00EE1176">
        <w:rPr>
          <w:i/>
        </w:rPr>
        <w:t>Diseases of Aquatic Organisms</w:t>
      </w:r>
      <w:r w:rsidRPr="00EE1176">
        <w:t xml:space="preserve">, vol. 39, pp. 79-88, available at </w:t>
      </w:r>
      <w:hyperlink r:id="rId443" w:history="1">
        <w:r w:rsidRPr="00EE1176">
          <w:rPr>
            <w:rStyle w:val="Hyperlink"/>
          </w:rPr>
          <w:t>https://www.int-res.com/articles/dao/39/d039p079.pdf</w:t>
        </w:r>
      </w:hyperlink>
    </w:p>
    <w:p w14:paraId="0399B8CB" w14:textId="6DEF5ACE" w:rsidR="00EE1176" w:rsidRPr="00EE1176" w:rsidRDefault="00EE1176" w:rsidP="00EE1176">
      <w:pPr>
        <w:pStyle w:val="EndNoteBibliography"/>
        <w:spacing w:after="240"/>
      </w:pPr>
      <w:r w:rsidRPr="00EE1176">
        <w:t xml:space="preserve">Grotmol, S &amp; Totland, GK 2000, ‘Surface disinfection of Atlantic halibut </w:t>
      </w:r>
      <w:r w:rsidRPr="00EE1176">
        <w:rPr>
          <w:i/>
        </w:rPr>
        <w:t>Hippoglossus hippoglossus</w:t>
      </w:r>
      <w:r w:rsidRPr="00EE1176">
        <w:t xml:space="preserve"> eggs with ozonated sea-water inactivates nodavirus and increases survival of the larvae’, </w:t>
      </w:r>
      <w:r w:rsidRPr="00EE1176">
        <w:rPr>
          <w:i/>
        </w:rPr>
        <w:t>Diseases of Aquatic Organisms</w:t>
      </w:r>
      <w:r w:rsidRPr="00EE1176">
        <w:t xml:space="preserve">, vol. 39, pp. 89-96, available at </w:t>
      </w:r>
      <w:hyperlink r:id="rId444" w:history="1">
        <w:r w:rsidRPr="00EE1176">
          <w:rPr>
            <w:rStyle w:val="Hyperlink"/>
          </w:rPr>
          <w:t>https://www.int-res.com/abstracts/dao/v39/n2/p89-96/</w:t>
        </w:r>
      </w:hyperlink>
    </w:p>
    <w:p w14:paraId="3E0AEFFD" w14:textId="198B05F4" w:rsidR="00EE1176" w:rsidRPr="00EE1176" w:rsidRDefault="00EE1176" w:rsidP="00EE1176">
      <w:pPr>
        <w:pStyle w:val="EndNoteBibliography"/>
        <w:spacing w:after="240"/>
      </w:pPr>
      <w:r w:rsidRPr="00EE1176">
        <w:t xml:space="preserve">Grotmol, S, Totland, GK, Thorud, K &amp; Hjeltnes, BK 1997, ‘Vacuolating encephalopathy and retinopathy associated with a nodavirus-like agent: a probable cause of mass mortality of cultured larval and juvenile Atlantic halibut </w:t>
      </w:r>
      <w:r w:rsidRPr="00EE1176">
        <w:rPr>
          <w:i/>
        </w:rPr>
        <w:t>Hippoglossus hippoglossus</w:t>
      </w:r>
      <w:r w:rsidRPr="00EE1176">
        <w:t xml:space="preserve">’, </w:t>
      </w:r>
      <w:r w:rsidRPr="00EE1176">
        <w:rPr>
          <w:i/>
        </w:rPr>
        <w:t>Diseases of Aquatic Organisms</w:t>
      </w:r>
      <w:r w:rsidRPr="00EE1176">
        <w:t xml:space="preserve">, vol. 29, pp. 85-97, available at </w:t>
      </w:r>
      <w:hyperlink r:id="rId445" w:history="1">
        <w:r w:rsidRPr="00EE1176">
          <w:rPr>
            <w:rStyle w:val="Hyperlink"/>
          </w:rPr>
          <w:t>https://www.int-res.com/articles/dao/29/d029p085.pdf</w:t>
        </w:r>
      </w:hyperlink>
      <w:r w:rsidRPr="00EE1176">
        <w:t>, accessed 28 April 2023.</w:t>
      </w:r>
    </w:p>
    <w:p w14:paraId="7BECAABD" w14:textId="1608D425" w:rsidR="00EE1176" w:rsidRPr="00EE1176" w:rsidRDefault="00EE1176" w:rsidP="00EE1176">
      <w:pPr>
        <w:pStyle w:val="EndNoteBibliography"/>
        <w:spacing w:after="240"/>
      </w:pPr>
      <w:r w:rsidRPr="00EE1176">
        <w:t xml:space="preserve">Gudmundsdottir, BK, Gudmundsdottir, S, Gudmundsdottir, S &amp; Magnadottir, B 2014, ‘Yersiniosis in Atlantic cod, </w:t>
      </w:r>
      <w:r w:rsidRPr="00EE1176">
        <w:rPr>
          <w:i/>
        </w:rPr>
        <w:t>Gadus morhua</w:t>
      </w:r>
      <w:r w:rsidRPr="00EE1176">
        <w:t xml:space="preserve"> (L.), characterization of the infective strain and host reactions’, </w:t>
      </w:r>
      <w:r w:rsidRPr="00EE1176">
        <w:rPr>
          <w:i/>
        </w:rPr>
        <w:t>Journal of Fish Diseases</w:t>
      </w:r>
      <w:r w:rsidRPr="00EE1176">
        <w:t xml:space="preserve">, vol. 37, no. 6, pp. 511-9, available at </w:t>
      </w:r>
      <w:hyperlink r:id="rId446" w:history="1">
        <w:r w:rsidRPr="00EE1176">
          <w:rPr>
            <w:rStyle w:val="Hyperlink"/>
          </w:rPr>
          <w:t>https://doi.org/10.1111/jfd.12139</w:t>
        </w:r>
      </w:hyperlink>
      <w:r w:rsidRPr="00EE1176">
        <w:t>, accessed 3 February 2022.</w:t>
      </w:r>
    </w:p>
    <w:p w14:paraId="402C4FC1" w14:textId="4BB7B0CA" w:rsidR="00EE1176" w:rsidRPr="00EE1176" w:rsidRDefault="00EE1176" w:rsidP="00EE1176">
      <w:pPr>
        <w:pStyle w:val="EndNoteBibliography"/>
        <w:spacing w:after="240"/>
      </w:pPr>
      <w:r w:rsidRPr="00EE1176">
        <w:t>Gudmundsdóttir, S, Vendramin, N, Sigurdardottir, H, Kristmundsson, A, Iburg, TM &amp; Olesen, NJ 2019, ‘Outbreak of viral haemorrhagic septicaemia (VHS) in lumpfish (</w:t>
      </w:r>
      <w:r w:rsidRPr="00EE1176">
        <w:rPr>
          <w:i/>
        </w:rPr>
        <w:t>Cyclopterus lumpus</w:t>
      </w:r>
      <w:r w:rsidRPr="00EE1176">
        <w:t xml:space="preserve">) in Iceland </w:t>
      </w:r>
      <w:r w:rsidRPr="00EE1176">
        <w:lastRenderedPageBreak/>
        <w:t xml:space="preserve">caused by VHS virus genotype IV’, </w:t>
      </w:r>
      <w:r w:rsidRPr="00EE1176">
        <w:rPr>
          <w:i/>
        </w:rPr>
        <w:t>Journal of Fish Diseases</w:t>
      </w:r>
      <w:r w:rsidRPr="00EE1176">
        <w:t xml:space="preserve">, vol. 42, no. 1, pp. 47-62, available at </w:t>
      </w:r>
      <w:hyperlink r:id="rId447" w:history="1">
        <w:r w:rsidRPr="00EE1176">
          <w:rPr>
            <w:rStyle w:val="Hyperlink"/>
          </w:rPr>
          <w:t>https://doi.org/10.1111/jfd.12910</w:t>
        </w:r>
      </w:hyperlink>
    </w:p>
    <w:p w14:paraId="5EBD2248" w14:textId="14FFB802" w:rsidR="00EE1176" w:rsidRPr="00EE1176" w:rsidRDefault="00EE1176" w:rsidP="00EE1176">
      <w:pPr>
        <w:pStyle w:val="EndNoteBibliography"/>
        <w:spacing w:after="240"/>
      </w:pPr>
      <w:r w:rsidRPr="00EE1176">
        <w:t xml:space="preserve">Gulla, S, Barnes, AC, Welch, TJ, Romalde, JL, Ryder, D, Ormsby, MJ, Carson, J, Lagesen, K, Verner-Jeffreys, DW, Davies, R &amp; Colquhoun, DJ 2018, ‘Multilocus Variable-Number Tandem-Repeat Analysis of </w:t>
      </w:r>
      <w:r w:rsidRPr="00EE1176">
        <w:rPr>
          <w:i/>
        </w:rPr>
        <w:t>Yersinia ruckeri</w:t>
      </w:r>
      <w:r w:rsidRPr="00EE1176">
        <w:t xml:space="preserve"> Confirms the Existence of Host Specificity, Geographic Endemism, and Anthropogenic Dissemination of Virulent Clones’, </w:t>
      </w:r>
      <w:r w:rsidRPr="00EE1176">
        <w:rPr>
          <w:i/>
        </w:rPr>
        <w:t>Applied and Environmental Microbiology</w:t>
      </w:r>
      <w:r w:rsidRPr="00EE1176">
        <w:t xml:space="preserve">, vol. 84, no. 16, pp. e00730-18, available at </w:t>
      </w:r>
      <w:hyperlink r:id="rId448" w:history="1">
        <w:r w:rsidRPr="00EE1176">
          <w:rPr>
            <w:rStyle w:val="Hyperlink"/>
          </w:rPr>
          <w:t>https://doi.org/10.1128/AEM.00730-18</w:t>
        </w:r>
      </w:hyperlink>
    </w:p>
    <w:p w14:paraId="09A2E6F1" w14:textId="2DA67F2F" w:rsidR="00EE1176" w:rsidRPr="00EE1176" w:rsidRDefault="00EE1176" w:rsidP="00EE1176">
      <w:pPr>
        <w:pStyle w:val="EndNoteBibliography"/>
        <w:spacing w:after="240"/>
      </w:pPr>
      <w:r w:rsidRPr="00EE1176">
        <w:t xml:space="preserve">Gurney, R 1948, ‘The British Species of Fish-Louse of the Genus </w:t>
      </w:r>
      <w:r w:rsidRPr="00EE1176">
        <w:rPr>
          <w:i/>
        </w:rPr>
        <w:t>Argulus</w:t>
      </w:r>
      <w:r w:rsidRPr="00EE1176">
        <w:t xml:space="preserve">’, </w:t>
      </w:r>
      <w:r w:rsidRPr="00EE1176">
        <w:rPr>
          <w:i/>
        </w:rPr>
        <w:t>Proceedings of the Zoological Society of London</w:t>
      </w:r>
      <w:r w:rsidRPr="00EE1176">
        <w:t xml:space="preserve">, vol. 118, no. 3, pp. 553-8, available at </w:t>
      </w:r>
      <w:hyperlink r:id="rId449" w:history="1">
        <w:r w:rsidRPr="00EE1176">
          <w:rPr>
            <w:rStyle w:val="Hyperlink"/>
          </w:rPr>
          <w:t>https://doi.org/10.1111/j.1096-3642.1948.tb00394.x</w:t>
        </w:r>
      </w:hyperlink>
    </w:p>
    <w:p w14:paraId="0D67C08D" w14:textId="696EAC04" w:rsidR="00EE1176" w:rsidRPr="00EE1176" w:rsidRDefault="00EE1176" w:rsidP="00EE1176">
      <w:pPr>
        <w:pStyle w:val="EndNoteBibliography"/>
        <w:spacing w:after="240"/>
      </w:pPr>
      <w:r w:rsidRPr="00EE1176">
        <w:t xml:space="preserve">Haenen, O, Way, K, Bergmann, SM &amp; Ariel, E 2004, ‘The emergence of Koi herpesvirus and its significance to European aquaculture’, </w:t>
      </w:r>
      <w:r w:rsidRPr="00EE1176">
        <w:rPr>
          <w:i/>
        </w:rPr>
        <w:t>Bulletin of the European Association of Fish Pathologists</w:t>
      </w:r>
      <w:r w:rsidRPr="00EE1176">
        <w:t xml:space="preserve">, vol. 24, no. 6, available at </w:t>
      </w:r>
      <w:hyperlink r:id="rId450" w:history="1">
        <w:r w:rsidRPr="00EE1176">
          <w:rPr>
            <w:rStyle w:val="Hyperlink"/>
          </w:rPr>
          <w:t>https://eafp.org/download/2004-Volume24/Issue%206/24_293.pdf</w:t>
        </w:r>
      </w:hyperlink>
    </w:p>
    <w:p w14:paraId="1FB5AC3D" w14:textId="31AFB6A9" w:rsidR="00EE1176" w:rsidRPr="00EE1176" w:rsidRDefault="00EE1176" w:rsidP="00EE1176">
      <w:pPr>
        <w:pStyle w:val="EndNoteBibliography"/>
        <w:spacing w:after="240"/>
      </w:pPr>
      <w:r w:rsidRPr="00EE1176">
        <w:t xml:space="preserve">Haenen, OLM &amp; Davidse, A 1993, ‘Comparative pathogenicity of two strains of pike fry rhabdovirus and spring viremia of carp virus for young roach, common carp, grass carp and rainbow trout.’, </w:t>
      </w:r>
      <w:r w:rsidRPr="00EE1176">
        <w:rPr>
          <w:i/>
        </w:rPr>
        <w:t>Diseases of Aquatic Organisms</w:t>
      </w:r>
      <w:r w:rsidRPr="00EE1176">
        <w:t xml:space="preserve">, vol. 15, no. 2, pp. 87-92, available at </w:t>
      </w:r>
      <w:hyperlink r:id="rId451" w:history="1">
        <w:r w:rsidRPr="00EE1176">
          <w:rPr>
            <w:rStyle w:val="Hyperlink"/>
          </w:rPr>
          <w:t>https://www.int-res.com/articles/dao/15/d015p087.pdf</w:t>
        </w:r>
      </w:hyperlink>
    </w:p>
    <w:p w14:paraId="39B31496" w14:textId="3EF1605E" w:rsidR="00EE1176" w:rsidRPr="00EE1176" w:rsidRDefault="00EE1176" w:rsidP="00EE1176">
      <w:pPr>
        <w:pStyle w:val="EndNoteBibliography"/>
        <w:spacing w:after="240"/>
      </w:pPr>
      <w:r w:rsidRPr="00EE1176">
        <w:t xml:space="preserve">Haig, SJ, Davies, RL, Welch, TJ, Reese, RA &amp; Verner-Jeffreys, DW 2011, ‘Comparative susceptibility of Atlantic salmon and rainbow trout to </w:t>
      </w:r>
      <w:r w:rsidRPr="00EE1176">
        <w:rPr>
          <w:i/>
        </w:rPr>
        <w:t>Yersinia ruckeri:</w:t>
      </w:r>
      <w:r w:rsidRPr="00EE1176">
        <w:t xml:space="preserve"> Relationship to O antigen serotype and resistance to serum killing’, </w:t>
      </w:r>
      <w:r w:rsidRPr="00EE1176">
        <w:rPr>
          <w:i/>
        </w:rPr>
        <w:t>Veterinary Microbiology</w:t>
      </w:r>
      <w:r w:rsidRPr="00EE1176">
        <w:t xml:space="preserve">, vol. 147, pp. 155-61, available at </w:t>
      </w:r>
      <w:hyperlink r:id="rId452" w:history="1">
        <w:r w:rsidRPr="00EE1176">
          <w:rPr>
            <w:rStyle w:val="Hyperlink"/>
          </w:rPr>
          <w:t>https://doi.org/10.1016/j.vetmic.2010.06.022</w:t>
        </w:r>
      </w:hyperlink>
    </w:p>
    <w:p w14:paraId="3EBE6E70" w14:textId="30BE3EEB" w:rsidR="00EE1176" w:rsidRPr="00EE1176" w:rsidRDefault="00EE1176" w:rsidP="00EE1176">
      <w:pPr>
        <w:pStyle w:val="EndNoteBibliography"/>
        <w:spacing w:after="240"/>
      </w:pPr>
      <w:r w:rsidRPr="00EE1176">
        <w:t xml:space="preserve">Haislip, NA, Gray, MJ, Hoverman, JT &amp; Miller, DL 2011, ‘Development and Disease: How Susceptibility to an Emerging Pathogen Changes through Anuran Development’, </w:t>
      </w:r>
      <w:r w:rsidRPr="00EE1176">
        <w:rPr>
          <w:i/>
        </w:rPr>
        <w:t>PLoS One</w:t>
      </w:r>
      <w:r w:rsidRPr="00EE1176">
        <w:t xml:space="preserve">, vol. 6, no. 7, p. e22307, available at </w:t>
      </w:r>
      <w:hyperlink r:id="rId453" w:history="1">
        <w:r w:rsidRPr="00EE1176">
          <w:rPr>
            <w:rStyle w:val="Hyperlink"/>
          </w:rPr>
          <w:t>https://doi.org/10.1371/journal.pone.0022307</w:t>
        </w:r>
      </w:hyperlink>
    </w:p>
    <w:p w14:paraId="768741F8" w14:textId="23B92B37" w:rsidR="00EE1176" w:rsidRPr="00EE1176" w:rsidRDefault="00EE1176" w:rsidP="00EE1176">
      <w:pPr>
        <w:pStyle w:val="EndNoteBibliography"/>
        <w:spacing w:after="240"/>
      </w:pPr>
      <w:r w:rsidRPr="00EE1176">
        <w:t xml:space="preserve">Hakalahti-Sirén, T, Mikheev, VN &amp; Valtonen, ET 2008, ‘Control of freshwater fish louse </w:t>
      </w:r>
      <w:r w:rsidRPr="00EE1176">
        <w:rPr>
          <w:i/>
        </w:rPr>
        <w:t>Argulus coregoni:</w:t>
      </w:r>
      <w:r w:rsidRPr="00EE1176">
        <w:t xml:space="preserve"> a step towards an integrated management strategy’, </w:t>
      </w:r>
      <w:r w:rsidRPr="00EE1176">
        <w:rPr>
          <w:i/>
        </w:rPr>
        <w:t>Diseases of Aquatic Organisms</w:t>
      </w:r>
      <w:r w:rsidRPr="00EE1176">
        <w:t xml:space="preserve">, vol. 82, pp. 67-77, available at </w:t>
      </w:r>
      <w:hyperlink r:id="rId454" w:history="1">
        <w:r w:rsidRPr="00EE1176">
          <w:rPr>
            <w:rStyle w:val="Hyperlink"/>
          </w:rPr>
          <w:t>https://doi.org/10.3354/dao01971</w:t>
        </w:r>
      </w:hyperlink>
    </w:p>
    <w:p w14:paraId="729A9EB2" w14:textId="2DDA051E" w:rsidR="00EE1176" w:rsidRPr="00EE1176" w:rsidRDefault="00EE1176" w:rsidP="00EE1176">
      <w:pPr>
        <w:pStyle w:val="EndNoteBibliography"/>
        <w:spacing w:after="240"/>
      </w:pPr>
      <w:r w:rsidRPr="00EE1176">
        <w:t>Hakalahti, T, Pasternak, AF &amp; Valtonen, ET 2004, ‘Seasonal dynamics of egg laying and egg-laying strategy of the ectoparasite</w:t>
      </w:r>
      <w:r w:rsidRPr="00EE1176">
        <w:rPr>
          <w:i/>
        </w:rPr>
        <w:t xml:space="preserve"> Argulus coregoni (</w:t>
      </w:r>
      <w:r w:rsidRPr="00EE1176">
        <w:t xml:space="preserve">Crustacea: Branchiura)’, </w:t>
      </w:r>
      <w:r w:rsidRPr="00EE1176">
        <w:rPr>
          <w:i/>
        </w:rPr>
        <w:t>Parasitology</w:t>
      </w:r>
      <w:r w:rsidRPr="00EE1176">
        <w:t xml:space="preserve">, vol. 128, pp. 655-60, available at </w:t>
      </w:r>
      <w:hyperlink r:id="rId455" w:history="1">
        <w:r w:rsidRPr="00EE1176">
          <w:rPr>
            <w:rStyle w:val="Hyperlink"/>
          </w:rPr>
          <w:t>https://doi.org/10.1017/S0031182004004986</w:t>
        </w:r>
      </w:hyperlink>
      <w:r w:rsidRPr="00EE1176">
        <w:t>, accessed 21 April 2022.</w:t>
      </w:r>
    </w:p>
    <w:p w14:paraId="245A8724" w14:textId="283F9D9A" w:rsidR="00EE1176" w:rsidRPr="00EE1176" w:rsidRDefault="00EE1176" w:rsidP="00EE1176">
      <w:pPr>
        <w:pStyle w:val="EndNoteBibliography"/>
        <w:spacing w:after="240"/>
      </w:pPr>
      <w:r w:rsidRPr="00EE1176">
        <w:t xml:space="preserve">Hakalahti, T &amp; Valtonen, ET 2003, ‘Population structure and recruitment of the ectoparasite </w:t>
      </w:r>
      <w:r w:rsidRPr="00EE1176">
        <w:rPr>
          <w:i/>
        </w:rPr>
        <w:t>Argulus coregoni</w:t>
      </w:r>
      <w:r w:rsidRPr="00EE1176">
        <w:t xml:space="preserve"> Thorell (Crustacea: Branchiura) on a fish farm’, </w:t>
      </w:r>
      <w:r w:rsidRPr="00EE1176">
        <w:rPr>
          <w:i/>
        </w:rPr>
        <w:t>Parasitology</w:t>
      </w:r>
      <w:r w:rsidRPr="00EE1176">
        <w:t xml:space="preserve">, vol. 127, pp. 79-85, available at </w:t>
      </w:r>
      <w:hyperlink r:id="rId456" w:history="1">
        <w:r w:rsidRPr="00EE1176">
          <w:rPr>
            <w:rStyle w:val="Hyperlink"/>
          </w:rPr>
          <w:t>https://doi.org/10.1017/S0031182003003196</w:t>
        </w:r>
      </w:hyperlink>
      <w:r w:rsidRPr="00EE1176">
        <w:t>, accessed 29 November 2021.</w:t>
      </w:r>
    </w:p>
    <w:p w14:paraId="0178F4D3" w14:textId="51867662" w:rsidR="00EE1176" w:rsidRPr="00EE1176" w:rsidRDefault="00EE1176" w:rsidP="00EE1176">
      <w:pPr>
        <w:pStyle w:val="EndNoteBibliography"/>
        <w:spacing w:after="240"/>
      </w:pPr>
      <w:r w:rsidRPr="00EE1176">
        <w:t xml:space="preserve">Hall, EM, Crespi, EJ, Goldberg, CS &amp; Brunner, JL 2016, ‘Evaluating environmental DNA-based quantification of ranavirus infection in wood frog populations’, </w:t>
      </w:r>
      <w:r w:rsidRPr="00EE1176">
        <w:rPr>
          <w:i/>
        </w:rPr>
        <w:t>Molecular Ecology Resources</w:t>
      </w:r>
      <w:r w:rsidRPr="00EE1176">
        <w:t xml:space="preserve">, vol. 16, pp. 423-33, available at </w:t>
      </w:r>
      <w:hyperlink r:id="rId457" w:history="1">
        <w:r w:rsidRPr="00EE1176">
          <w:rPr>
            <w:rStyle w:val="Hyperlink"/>
          </w:rPr>
          <w:t>https://doi.org/10.1111/1755-0998.12461</w:t>
        </w:r>
      </w:hyperlink>
    </w:p>
    <w:p w14:paraId="448C3D6D" w14:textId="3B7443D6" w:rsidR="00EE1176" w:rsidRPr="00EE1176" w:rsidRDefault="00EE1176" w:rsidP="00EE1176">
      <w:pPr>
        <w:pStyle w:val="EndNoteBibliography"/>
        <w:spacing w:after="240"/>
      </w:pPr>
      <w:r w:rsidRPr="00EE1176">
        <w:t xml:space="preserve">Hamouda, AH 2018, ‘Epizootiological Studies on Some Parasitic Infections in </w:t>
      </w:r>
      <w:r w:rsidRPr="00EE1176">
        <w:rPr>
          <w:i/>
        </w:rPr>
        <w:t>Bagrus bajad</w:t>
      </w:r>
      <w:r w:rsidRPr="00EE1176">
        <w:t xml:space="preserve"> from Lake Nasser, Egypt’, </w:t>
      </w:r>
      <w:r w:rsidRPr="00EE1176">
        <w:rPr>
          <w:i/>
        </w:rPr>
        <w:t>Alexandria Journal for Veterinary Sciences</w:t>
      </w:r>
      <w:r w:rsidRPr="00EE1176">
        <w:t xml:space="preserve">, vol. 58, no. 1, pp. 40-7, available at </w:t>
      </w:r>
      <w:hyperlink r:id="rId458" w:history="1">
        <w:r w:rsidRPr="00EE1176">
          <w:rPr>
            <w:rStyle w:val="Hyperlink"/>
          </w:rPr>
          <w:t>https://doi.org/10.5455/ajvs.299295</w:t>
        </w:r>
      </w:hyperlink>
    </w:p>
    <w:p w14:paraId="7D400605" w14:textId="1ABF4A26" w:rsidR="00EE1176" w:rsidRPr="00EE1176" w:rsidRDefault="00EE1176" w:rsidP="00EE1176">
      <w:pPr>
        <w:pStyle w:val="EndNoteBibliography"/>
        <w:spacing w:after="240"/>
      </w:pPr>
      <w:r w:rsidRPr="00EE1176">
        <w:lastRenderedPageBreak/>
        <w:t xml:space="preserve">Handlinger, J, Soltani, M &amp; Percival, S 1997, ‘The pathology of </w:t>
      </w:r>
      <w:r w:rsidRPr="00EE1176">
        <w:rPr>
          <w:i/>
        </w:rPr>
        <w:t>Flexibacter maritimus</w:t>
      </w:r>
      <w:r w:rsidRPr="00EE1176">
        <w:t xml:space="preserve"> in aquaculture species in Tasmania, Australia’, </w:t>
      </w:r>
      <w:r w:rsidRPr="00EE1176">
        <w:rPr>
          <w:i/>
        </w:rPr>
        <w:t>Journal of Fish Diseases</w:t>
      </w:r>
      <w:r w:rsidRPr="00EE1176">
        <w:t xml:space="preserve">, vol. 20, pp. 159-68, available at </w:t>
      </w:r>
      <w:hyperlink r:id="rId459" w:history="1">
        <w:r w:rsidRPr="00EE1176">
          <w:rPr>
            <w:rStyle w:val="Hyperlink"/>
          </w:rPr>
          <w:t>https://doi.org/10.1046/j.1365-2761.1997.00288.x</w:t>
        </w:r>
      </w:hyperlink>
    </w:p>
    <w:p w14:paraId="115E4F0D" w14:textId="33952E0D" w:rsidR="00EE1176" w:rsidRPr="00EE1176" w:rsidRDefault="00EE1176" w:rsidP="00EE1176">
      <w:pPr>
        <w:pStyle w:val="EndNoteBibliography"/>
        <w:spacing w:after="240"/>
      </w:pPr>
      <w:r w:rsidRPr="00EE1176">
        <w:t xml:space="preserve">Hanson, L, Dishon, A &amp; Kotler, M 2011, ‘Herpesviruses that infect fish’, </w:t>
      </w:r>
      <w:r w:rsidRPr="00EE1176">
        <w:rPr>
          <w:i/>
        </w:rPr>
        <w:t>Viruses</w:t>
      </w:r>
      <w:r w:rsidRPr="00EE1176">
        <w:t xml:space="preserve">, vol. 3, no. 11, pp. 2160-91, available at </w:t>
      </w:r>
      <w:hyperlink r:id="rId460" w:history="1">
        <w:r w:rsidRPr="00EE1176">
          <w:rPr>
            <w:rStyle w:val="Hyperlink"/>
          </w:rPr>
          <w:t>https://doi.org/10.3390/v3112160</w:t>
        </w:r>
      </w:hyperlink>
    </w:p>
    <w:p w14:paraId="1C2060F4" w14:textId="64F737A6" w:rsidR="00EE1176" w:rsidRPr="00EE1176" w:rsidRDefault="00EE1176" w:rsidP="00EE1176">
      <w:pPr>
        <w:pStyle w:val="EndNoteBibliography"/>
        <w:spacing w:after="240"/>
      </w:pPr>
      <w:r w:rsidRPr="00EE1176">
        <w:t xml:space="preserve">Hanson, L, Doszpoly, A, van Beurden, S, de Oliveira Viadanna, P &amp; Waltzek, T 2016, 'Alloherpesviruses of fish', in K F.S.B. &amp; G M.G (eds), </w:t>
      </w:r>
      <w:r w:rsidRPr="00EE1176">
        <w:rPr>
          <w:i/>
        </w:rPr>
        <w:t>Aquaculture virology</w:t>
      </w:r>
      <w:r w:rsidRPr="00EE1176">
        <w:t xml:space="preserve">, 1st edn, Academic Press;, San Diego, CA, USA, pp. 153-72, available at </w:t>
      </w:r>
      <w:hyperlink r:id="rId461" w:history="1">
        <w:r w:rsidRPr="00EE1176">
          <w:rPr>
            <w:rStyle w:val="Hyperlink"/>
          </w:rPr>
          <w:t>https://www.sciencedirect.com/science/article/pii/B9780128015735000097</w:t>
        </w:r>
      </w:hyperlink>
      <w:r w:rsidRPr="00EE1176">
        <w:t>.</w:t>
      </w:r>
    </w:p>
    <w:p w14:paraId="52DA555C" w14:textId="360A4510" w:rsidR="00EE1176" w:rsidRPr="00EE1176" w:rsidRDefault="00EE1176" w:rsidP="00EE1176">
      <w:pPr>
        <w:pStyle w:val="EndNoteBibliography"/>
        <w:spacing w:after="240"/>
      </w:pPr>
      <w:r w:rsidRPr="00EE1176">
        <w:t xml:space="preserve">Hanson, SK, Hill, JE, Watson, CA, Yanong, RPE &amp; Endris, R 2011, ‘Evaluation of Emamectin Benzoate for the Control of Experimentally Induced Infestations of </w:t>
      </w:r>
      <w:r w:rsidRPr="00EE1176">
        <w:rPr>
          <w:i/>
        </w:rPr>
        <w:t>Argulus</w:t>
      </w:r>
      <w:r w:rsidRPr="00EE1176">
        <w:t xml:space="preserve"> sp. in Goldfish and Koi Carp’, </w:t>
      </w:r>
      <w:r w:rsidRPr="00EE1176">
        <w:rPr>
          <w:i/>
        </w:rPr>
        <w:t>Journal of Aquatic Animal Health</w:t>
      </w:r>
      <w:r w:rsidRPr="00EE1176">
        <w:t xml:space="preserve">, vol. 23, no. 1, pp. 30-4, available at </w:t>
      </w:r>
      <w:hyperlink r:id="rId462" w:history="1">
        <w:r w:rsidRPr="00EE1176">
          <w:rPr>
            <w:rStyle w:val="Hyperlink"/>
          </w:rPr>
          <w:t>http://dx.doi.org/10.1080/08997659.2011.568858</w:t>
        </w:r>
      </w:hyperlink>
    </w:p>
    <w:p w14:paraId="3BD4920A" w14:textId="3F9350E4" w:rsidR="00EE1176" w:rsidRPr="00EE1176" w:rsidRDefault="00EE1176" w:rsidP="00EE1176">
      <w:pPr>
        <w:pStyle w:val="EndNoteBibliography"/>
        <w:spacing w:after="240"/>
      </w:pPr>
      <w:r w:rsidRPr="00EE1176">
        <w:t xml:space="preserve">Haramoto, E, Kitajima, M, Katayama, H &amp; Ohgaki, S 2007, ‘Detection of koi herpesvirus DNA in river water in Japan’, </w:t>
      </w:r>
      <w:r w:rsidRPr="00EE1176">
        <w:rPr>
          <w:i/>
        </w:rPr>
        <w:t>Journal of fish diseases</w:t>
      </w:r>
      <w:r w:rsidRPr="00EE1176">
        <w:t xml:space="preserve">, vol. 30, no. 1, pp. 59-61, available at </w:t>
      </w:r>
      <w:hyperlink r:id="rId463" w:history="1">
        <w:r w:rsidRPr="00EE1176">
          <w:rPr>
            <w:rStyle w:val="Hyperlink"/>
          </w:rPr>
          <w:t>https://doi.org/10.1111/j.1365-2761.2007.00778.x</w:t>
        </w:r>
      </w:hyperlink>
    </w:p>
    <w:p w14:paraId="134E32A3" w14:textId="3BC12423" w:rsidR="00EE1176" w:rsidRPr="00EE1176" w:rsidRDefault="00EE1176" w:rsidP="00EE1176">
      <w:pPr>
        <w:pStyle w:val="EndNoteBibliography"/>
        <w:spacing w:after="240"/>
      </w:pPr>
      <w:r w:rsidRPr="00EE1176">
        <w:t xml:space="preserve">Harmache, A, LeBerre, M, Droineau, S, Giovannini, M &amp; Bremont, M 2006, ‘Bioluminescence Imaging of Live Infected Salmonids Reveals that the Fin Bases Are the Major Portal of Entry for Novirhabdovirus’, </w:t>
      </w:r>
      <w:r w:rsidRPr="00EE1176">
        <w:rPr>
          <w:i/>
        </w:rPr>
        <w:t>Journal of Virology</w:t>
      </w:r>
      <w:r w:rsidRPr="00EE1176">
        <w:t xml:space="preserve">, vol. 80, no. 7, pp. 3655-9, available at </w:t>
      </w:r>
      <w:hyperlink r:id="rId464" w:history="1">
        <w:r w:rsidRPr="00EE1176">
          <w:rPr>
            <w:rStyle w:val="Hyperlink"/>
          </w:rPr>
          <w:t>https://doi.org/10.1128/JVI.80.7.3655</w:t>
        </w:r>
      </w:hyperlink>
      <w:r w:rsidRPr="00EE1176">
        <w:t>–3659.2006</w:t>
      </w:r>
    </w:p>
    <w:p w14:paraId="03EB2BA2" w14:textId="2804BCD9" w:rsidR="00EE1176" w:rsidRPr="00EE1176" w:rsidRDefault="00EE1176" w:rsidP="00EE1176">
      <w:pPr>
        <w:pStyle w:val="EndNoteBibliography"/>
        <w:spacing w:after="240"/>
      </w:pPr>
      <w:r w:rsidRPr="00EE1176">
        <w:t xml:space="preserve">Harp, EM &amp; Petranka, JW 2006, ‘Ranavirus in wood frogs (Rana sylvatica): potential sources of transmission within and between ponds’, </w:t>
      </w:r>
      <w:r w:rsidRPr="00EE1176">
        <w:rPr>
          <w:i/>
        </w:rPr>
        <w:t>Journal of Wildlife Diseases</w:t>
      </w:r>
      <w:r w:rsidRPr="00EE1176">
        <w:t xml:space="preserve">, vol. 42, no. 2, pp. 307-18, available at </w:t>
      </w:r>
      <w:hyperlink r:id="rId465" w:history="1">
        <w:r w:rsidRPr="00EE1176">
          <w:rPr>
            <w:rStyle w:val="Hyperlink"/>
          </w:rPr>
          <w:t>http://www.jwildlifedis.org/cgi/content/abstract/42/2/307</w:t>
        </w:r>
      </w:hyperlink>
    </w:p>
    <w:p w14:paraId="7BAB56C4" w14:textId="3D7685C5" w:rsidR="00EE1176" w:rsidRPr="00EE1176" w:rsidRDefault="00EE1176" w:rsidP="00EE1176">
      <w:pPr>
        <w:pStyle w:val="EndNoteBibliography"/>
        <w:spacing w:after="240"/>
      </w:pPr>
      <w:r w:rsidRPr="00EE1176">
        <w:t xml:space="preserve">Harrison, AJ, Gault, NFS &amp; Dick, JTA 2006, ‘Seasonal and vertical patterns of egg-laying by the freshwater fish louse Argulus foliaceus (Crustacea: Branchiura)’, </w:t>
      </w:r>
      <w:r w:rsidRPr="00EE1176">
        <w:rPr>
          <w:i/>
        </w:rPr>
        <w:t>Diseases of Aquatic Organisms</w:t>
      </w:r>
      <w:r w:rsidRPr="00EE1176">
        <w:t xml:space="preserve">, vol. 68, pp. 167-73, available at </w:t>
      </w:r>
      <w:hyperlink r:id="rId466" w:history="1">
        <w:r w:rsidRPr="00EE1176">
          <w:rPr>
            <w:rStyle w:val="Hyperlink"/>
          </w:rPr>
          <w:t>https://doi.org/10.3354/dao068167</w:t>
        </w:r>
      </w:hyperlink>
    </w:p>
    <w:p w14:paraId="6CA0A4AC" w14:textId="77777777" w:rsidR="00EE1176" w:rsidRPr="00EE1176" w:rsidRDefault="00EE1176" w:rsidP="00EE1176">
      <w:pPr>
        <w:pStyle w:val="EndNoteBibliography"/>
        <w:spacing w:after="240"/>
      </w:pPr>
      <w:r w:rsidRPr="00EE1176">
        <w:t xml:space="preserve">Harrison, P, Calogeras, C &amp; Phillips, M 2014, </w:t>
      </w:r>
      <w:r w:rsidRPr="00EE1176">
        <w:rPr>
          <w:i/>
        </w:rPr>
        <w:t>Biology and culture of Asian Seabass Lates calcarifer</w:t>
      </w:r>
      <w:r w:rsidRPr="00EE1176">
        <w:t>, DR Jerry (ed), CRC Press, FL, USA.</w:t>
      </w:r>
    </w:p>
    <w:p w14:paraId="346A9166" w14:textId="29043340" w:rsidR="00EE1176" w:rsidRPr="00EE1176" w:rsidRDefault="00EE1176" w:rsidP="00EE1176">
      <w:pPr>
        <w:pStyle w:val="EndNoteBibliography"/>
        <w:spacing w:after="240"/>
      </w:pPr>
      <w:r w:rsidRPr="00EE1176">
        <w:t xml:space="preserve">Hartmann, AM, Maddox, ML, Ossiboff, RJ &amp; Longo, AV 2022, ‘Sustained Ranavirus Outbreak Causes Mass Mortality and Morbidity of Imperiled Amphibians in Florida’, </w:t>
      </w:r>
      <w:r w:rsidRPr="00EE1176">
        <w:rPr>
          <w:i/>
        </w:rPr>
        <w:t>EcoHealth</w:t>
      </w:r>
      <w:r w:rsidRPr="00EE1176">
        <w:t xml:space="preserve">, vol. 19, no. 1, pp. 8-14, available at </w:t>
      </w:r>
      <w:hyperlink r:id="rId467" w:history="1">
        <w:r w:rsidRPr="00EE1176">
          <w:rPr>
            <w:rStyle w:val="Hyperlink"/>
          </w:rPr>
          <w:t>https://doi.org/10.1007/s10393-021-01572-6</w:t>
        </w:r>
      </w:hyperlink>
    </w:p>
    <w:p w14:paraId="3717F972" w14:textId="6690C211" w:rsidR="00EE1176" w:rsidRPr="00EE1176" w:rsidRDefault="00EE1176" w:rsidP="00EE1176">
      <w:pPr>
        <w:pStyle w:val="EndNoteBibliography"/>
        <w:spacing w:after="240"/>
      </w:pPr>
      <w:r w:rsidRPr="00EE1176">
        <w:t xml:space="preserve">Hasobe, M &amp; Saneyoshi, M 1985, ‘On the Approach to the Viral Chemotherapy against Infectious Hematopoietic Necrosis Virus (IHNV) in vitro and in vivo on Salmonid Fishes’, </w:t>
      </w:r>
      <w:r w:rsidRPr="00EE1176">
        <w:rPr>
          <w:i/>
        </w:rPr>
        <w:t>Fish Pathology</w:t>
      </w:r>
      <w:r w:rsidRPr="00EE1176">
        <w:t xml:space="preserve">, vol. 20, no. 2/3, pp. 343-51, available at </w:t>
      </w:r>
      <w:hyperlink r:id="rId468" w:history="1">
        <w:r w:rsidRPr="00EE1176">
          <w:rPr>
            <w:rStyle w:val="Hyperlink"/>
          </w:rPr>
          <w:t>https://www.jstage.jst.go.jp/article/jsfp1966/20/2-3/20_2-3_343/_pdf</w:t>
        </w:r>
      </w:hyperlink>
    </w:p>
    <w:p w14:paraId="0FC77EA3" w14:textId="67635F8D" w:rsidR="00EE1176" w:rsidRPr="00EE1176" w:rsidRDefault="00EE1176" w:rsidP="00EE1176">
      <w:pPr>
        <w:pStyle w:val="EndNoteBibliography"/>
        <w:spacing w:after="240"/>
      </w:pPr>
      <w:r w:rsidRPr="00EE1176">
        <w:t xml:space="preserve">Hawley, LM &amp; Garver, KA 2008, ‘Stability of viral hemorrhagic septicemia virus (VHSV) in freshwater and seawater at various temperatures’, </w:t>
      </w:r>
      <w:r w:rsidRPr="00EE1176">
        <w:rPr>
          <w:i/>
        </w:rPr>
        <w:t>Diseases of Aquatic Organisms</w:t>
      </w:r>
      <w:r w:rsidRPr="00EE1176">
        <w:t xml:space="preserve">, vol. 82, no. 3, pp. 171-8, available at </w:t>
      </w:r>
      <w:hyperlink r:id="rId469" w:history="1">
        <w:r w:rsidRPr="00EE1176">
          <w:rPr>
            <w:rStyle w:val="Hyperlink"/>
          </w:rPr>
          <w:t>http://www.int-res.com/abstracts/dao/v82/n3/p171-178/</w:t>
        </w:r>
      </w:hyperlink>
    </w:p>
    <w:p w14:paraId="6CECCAA1" w14:textId="77777777" w:rsidR="00EE1176" w:rsidRPr="00EE1176" w:rsidRDefault="00EE1176" w:rsidP="00EE1176">
      <w:pPr>
        <w:pStyle w:val="EndNoteBibliography"/>
        <w:spacing w:after="240"/>
      </w:pPr>
      <w:r w:rsidRPr="00EE1176">
        <w:t>Hedrick, R 1999, ‘Letter to Dr. Marshal Jones, Assistant Director of International Affairs, US FWS. Pp. 151-152’</w:t>
      </w:r>
      <w:r w:rsidRPr="00EE1176">
        <w:rPr>
          <w:i/>
        </w:rPr>
        <w:t>, 6-7 April 1999</w:t>
      </w:r>
      <w:r w:rsidRPr="00EE1176">
        <w:t>, Florida Department of Aquaculture and Customer Services, Sarasota, FL.</w:t>
      </w:r>
    </w:p>
    <w:p w14:paraId="3FC23F52" w14:textId="3D47B1A5" w:rsidR="00EE1176" w:rsidRPr="00EE1176" w:rsidRDefault="00EE1176" w:rsidP="00EE1176">
      <w:pPr>
        <w:pStyle w:val="EndNoteBibliography"/>
        <w:spacing w:after="240"/>
      </w:pPr>
      <w:r w:rsidRPr="00EE1176">
        <w:lastRenderedPageBreak/>
        <w:t xml:space="preserve">Hedrick, RP, Batts, WN, Yun, S, Traxler, GS, Kaufman, J &amp; Winton, JR 2003, ‘Host and geographic range extensions of the North American strain of viral hemorrhagic septicemia virus’, </w:t>
      </w:r>
      <w:r w:rsidRPr="00EE1176">
        <w:rPr>
          <w:i/>
        </w:rPr>
        <w:t>Diseases of Aquatic Organisms</w:t>
      </w:r>
      <w:r w:rsidRPr="00EE1176">
        <w:t xml:space="preserve">, vol. 55, no. 3, pp. 211-20, available at </w:t>
      </w:r>
      <w:hyperlink r:id="rId470" w:history="1">
        <w:r w:rsidRPr="00EE1176">
          <w:rPr>
            <w:rStyle w:val="Hyperlink"/>
          </w:rPr>
          <w:t>http://www.int-res.com/abstracts/dao/v55/n3/p211-220/</w:t>
        </w:r>
      </w:hyperlink>
    </w:p>
    <w:p w14:paraId="609014F1" w14:textId="4209F8E7" w:rsidR="00EE1176" w:rsidRPr="00EE1176" w:rsidRDefault="00EE1176" w:rsidP="00EE1176">
      <w:pPr>
        <w:pStyle w:val="EndNoteBibliography"/>
        <w:spacing w:after="240"/>
      </w:pPr>
      <w:r w:rsidRPr="00EE1176">
        <w:t xml:space="preserve">Hedrick, RP, Gilad, O, Yun, S, Spangenberg, JV, Marty, GD, Nordhausen, RW, Kebus, MJ, Bercovier, H &amp; Eldar, A 2000, ‘A herpesvirus associated with mass mortality of juvenile and adult koi, a strain of common carp’, </w:t>
      </w:r>
      <w:r w:rsidRPr="00EE1176">
        <w:rPr>
          <w:i/>
        </w:rPr>
        <w:t>Journal of Aquatic Animal Health</w:t>
      </w:r>
      <w:r w:rsidRPr="00EE1176">
        <w:t xml:space="preserve">, vol. 12, no. 1, pp. 44-57, available at </w:t>
      </w:r>
      <w:hyperlink r:id="rId471" w:history="1">
        <w:r w:rsidRPr="00EE1176">
          <w:rPr>
            <w:rStyle w:val="Hyperlink"/>
          </w:rPr>
          <w:t>http://afsjournals.org/doi/abs/10.1577/1548-8667%282000%29012%3C0044%3AAHAWMM%3E2.0.CO%3B2</w:t>
        </w:r>
      </w:hyperlink>
    </w:p>
    <w:p w14:paraId="4B1E36A4" w14:textId="308175FB" w:rsidR="00EE1176" w:rsidRPr="00EE1176" w:rsidRDefault="00EE1176" w:rsidP="00EE1176">
      <w:pPr>
        <w:pStyle w:val="EndNoteBibliography"/>
        <w:spacing w:after="240"/>
      </w:pPr>
      <w:r w:rsidRPr="00EE1176">
        <w:t xml:space="preserve">Hedrick, RP, Groff, JM, McDowell, T &amp; Wingfield, WH 1990, ‘An iridovirus infection of the integument of the white sturgeon </w:t>
      </w:r>
      <w:r w:rsidRPr="00EE1176">
        <w:rPr>
          <w:i/>
        </w:rPr>
        <w:t>Acipenser transmontanus</w:t>
      </w:r>
      <w:r w:rsidRPr="00EE1176">
        <w:t xml:space="preserve">’, </w:t>
      </w:r>
      <w:r w:rsidRPr="00EE1176">
        <w:rPr>
          <w:i/>
        </w:rPr>
        <w:t>Diseases of Aquatic Organisms</w:t>
      </w:r>
      <w:r w:rsidRPr="00EE1176">
        <w:t xml:space="preserve">, vol. 8, pp. 39-44, available at </w:t>
      </w:r>
      <w:hyperlink r:id="rId472" w:history="1">
        <w:r w:rsidRPr="00EE1176">
          <w:rPr>
            <w:rStyle w:val="Hyperlink"/>
          </w:rPr>
          <w:t>https://www.int-res.com/articles/dao/8/d008p039.pdf</w:t>
        </w:r>
      </w:hyperlink>
    </w:p>
    <w:p w14:paraId="19694B04" w14:textId="533DFCF2" w:rsidR="00EE1176" w:rsidRPr="00EE1176" w:rsidRDefault="00EE1176" w:rsidP="00EE1176">
      <w:pPr>
        <w:pStyle w:val="EndNoteBibliography"/>
        <w:spacing w:after="240"/>
      </w:pPr>
      <w:r w:rsidRPr="00EE1176">
        <w:t xml:space="preserve">Hedrick, RP, McDowell, T, Groff, JM, Yun, S &amp; Wingfield, WH 1991a, ‘Isolation of an epitheliotropic herpesvirus from white sturgeon </w:t>
      </w:r>
      <w:r w:rsidRPr="00EE1176">
        <w:rPr>
          <w:i/>
        </w:rPr>
        <w:t>Acipenser transmontanus</w:t>
      </w:r>
      <w:r w:rsidRPr="00EE1176">
        <w:t xml:space="preserve">’, </w:t>
      </w:r>
      <w:r w:rsidRPr="00EE1176">
        <w:rPr>
          <w:i/>
        </w:rPr>
        <w:t>Diseases of Aquatic Organisms</w:t>
      </w:r>
      <w:r w:rsidRPr="00EE1176">
        <w:t xml:space="preserve">, vol. 11, pp. 49-56, available at </w:t>
      </w:r>
      <w:hyperlink r:id="rId473" w:history="1">
        <w:r w:rsidRPr="00EE1176">
          <w:rPr>
            <w:rStyle w:val="Hyperlink"/>
          </w:rPr>
          <w:t>https://doi.org/10.3354/dao011049</w:t>
        </w:r>
      </w:hyperlink>
    </w:p>
    <w:p w14:paraId="51ACEC67" w14:textId="01FEDDB1" w:rsidR="00EE1176" w:rsidRPr="00EE1176" w:rsidRDefault="00EE1176" w:rsidP="00EE1176">
      <w:pPr>
        <w:pStyle w:val="EndNoteBibliography"/>
        <w:spacing w:after="240"/>
      </w:pPr>
      <w:r w:rsidRPr="00EE1176">
        <w:t xml:space="preserve">Hedrick, RP, McDowell, TS, Groff, JM, Yun, S &amp; Wingfield, WH 1992, ‘Isolation and some properties of an iridovirus-like agent from white sturgeon </w:t>
      </w:r>
      <w:r w:rsidRPr="00EE1176">
        <w:rPr>
          <w:i/>
        </w:rPr>
        <w:t>Acipenser transmontanus</w:t>
      </w:r>
      <w:r w:rsidRPr="00EE1176">
        <w:t xml:space="preserve">’, </w:t>
      </w:r>
      <w:r w:rsidRPr="00EE1176">
        <w:rPr>
          <w:i/>
        </w:rPr>
        <w:t>Diseases of Aquatic Organisms</w:t>
      </w:r>
      <w:r w:rsidRPr="00EE1176">
        <w:t xml:space="preserve">, vol. 12, pp. 75-81, available at </w:t>
      </w:r>
      <w:hyperlink r:id="rId474" w:history="1">
        <w:r w:rsidRPr="00EE1176">
          <w:rPr>
            <w:rStyle w:val="Hyperlink"/>
          </w:rPr>
          <w:t>http://www.int-res.com/articles/dao/12/d012p075.pdf</w:t>
        </w:r>
      </w:hyperlink>
    </w:p>
    <w:p w14:paraId="61572C70" w14:textId="5122B6D1" w:rsidR="00EE1176" w:rsidRPr="00EE1176" w:rsidRDefault="00EE1176" w:rsidP="00EE1176">
      <w:pPr>
        <w:pStyle w:val="EndNoteBibliography"/>
        <w:spacing w:after="240"/>
      </w:pPr>
      <w:r w:rsidRPr="00EE1176">
        <w:t xml:space="preserve">Hedrick, RP, McDowell, TS, Rosemark, R, Aronstein, D &amp; Lannan, CN 1991b, ‘Two cell lines from white sturgeon’, </w:t>
      </w:r>
      <w:r w:rsidRPr="00EE1176">
        <w:rPr>
          <w:i/>
        </w:rPr>
        <w:t>Transactions of the American Fisheries Society</w:t>
      </w:r>
      <w:r w:rsidRPr="00EE1176">
        <w:t xml:space="preserve">, vol. 120, no. 4, pp. 528-34, available at </w:t>
      </w:r>
      <w:hyperlink r:id="rId475" w:history="1">
        <w:r w:rsidRPr="00EE1176">
          <w:rPr>
            <w:rStyle w:val="Hyperlink"/>
          </w:rPr>
          <w:t>http://dx.doi.org/10.1577/1548-8659(1991)120</w:t>
        </w:r>
      </w:hyperlink>
      <w:r w:rsidRPr="00EE1176">
        <w:t>&lt;0528:TCLFWS&gt;2.3.CO;2</w:t>
      </w:r>
    </w:p>
    <w:p w14:paraId="21C5AA05" w14:textId="77777777" w:rsidR="00EE1176" w:rsidRPr="00EE1176" w:rsidRDefault="00EE1176" w:rsidP="00EE1176">
      <w:pPr>
        <w:pStyle w:val="EndNoteBibliography"/>
        <w:spacing w:after="240"/>
      </w:pPr>
      <w:r w:rsidRPr="00EE1176">
        <w:t xml:space="preserve">Hedrick, RP &amp; Sano, T 1989, ‘Herpesviruses of fish’, in W Ahne &amp; E Kurstak (eds), </w:t>
      </w:r>
      <w:r w:rsidRPr="00EE1176">
        <w:rPr>
          <w:i/>
        </w:rPr>
        <w:t>Viruses of lover vertebrates</w:t>
      </w:r>
      <w:r w:rsidRPr="00EE1176">
        <w:t>, Springer- Verlag, Berlin, pp. 161–70.</w:t>
      </w:r>
    </w:p>
    <w:p w14:paraId="09A49534" w14:textId="476FE778" w:rsidR="00EE1176" w:rsidRPr="00EE1176" w:rsidRDefault="00EE1176" w:rsidP="00EE1176">
      <w:pPr>
        <w:pStyle w:val="EndNoteBibliography"/>
        <w:spacing w:after="240"/>
      </w:pPr>
      <w:r w:rsidRPr="00EE1176">
        <w:t xml:space="preserve">Hedrick, RP, Speas, J, Kent, ML &amp; McDowell, T 1985, ‘Adenovirus-Like Particles Associated with a Disease of Cultured White Sturgeon, </w:t>
      </w:r>
      <w:r w:rsidRPr="00EE1176">
        <w:rPr>
          <w:i/>
        </w:rPr>
        <w:t>Acipenser transmontanus</w:t>
      </w:r>
      <w:r w:rsidRPr="00EE1176">
        <w:t xml:space="preserve">’, </w:t>
      </w:r>
      <w:r w:rsidRPr="00EE1176">
        <w:rPr>
          <w:i/>
        </w:rPr>
        <w:t>Canadian Journal of Fisheries and Aquatic Sciences</w:t>
      </w:r>
      <w:r w:rsidRPr="00EE1176">
        <w:t xml:space="preserve">, vol. 42, pp. 1321-5, available at </w:t>
      </w:r>
      <w:hyperlink r:id="rId476" w:history="1">
        <w:r w:rsidRPr="00EE1176">
          <w:rPr>
            <w:rStyle w:val="Hyperlink"/>
          </w:rPr>
          <w:t>https://doi.org/10.1139/f85-165</w:t>
        </w:r>
      </w:hyperlink>
      <w:r w:rsidRPr="00EE1176">
        <w:t>, accessed 28 April 2023.</w:t>
      </w:r>
    </w:p>
    <w:p w14:paraId="61DA0DD3" w14:textId="34D49A6A" w:rsidR="00EE1176" w:rsidRPr="00EE1176" w:rsidRDefault="00EE1176" w:rsidP="00EE1176">
      <w:pPr>
        <w:pStyle w:val="EndNoteBibliography"/>
        <w:spacing w:after="240"/>
      </w:pPr>
      <w:r w:rsidRPr="00EE1176">
        <w:t xml:space="preserve">Heegaard, P 1962, ‘Parasitic Copepoda from Australian waters.’, </w:t>
      </w:r>
      <w:r w:rsidRPr="00EE1176">
        <w:rPr>
          <w:i/>
        </w:rPr>
        <w:t>Records of the Australian Museum</w:t>
      </w:r>
      <w:r w:rsidRPr="00EE1176">
        <w:t xml:space="preserve">, vol. 25, no. 9, pp. 149-233, available at </w:t>
      </w:r>
      <w:hyperlink r:id="rId477" w:history="1">
        <w:r w:rsidRPr="00EE1176">
          <w:rPr>
            <w:rStyle w:val="Hyperlink"/>
          </w:rPr>
          <w:t>https://media.australian.museum/media/Uploads/Journals/17414/661_complete.pdf</w:t>
        </w:r>
      </w:hyperlink>
    </w:p>
    <w:p w14:paraId="53146C76" w14:textId="133D78C6" w:rsidR="00EE1176" w:rsidRPr="00EE1176" w:rsidRDefault="00EE1176" w:rsidP="00EE1176">
      <w:pPr>
        <w:pStyle w:val="EndNoteBibliography"/>
        <w:spacing w:after="240"/>
      </w:pPr>
      <w:r w:rsidRPr="00EE1176">
        <w:t xml:space="preserve">Henryon, M, Jokumsen, A, Berg, P, Lund, I, Pedersen, PB, Olesen, NJ &amp; Slierendrecht, WJ 2002, ‘Genetic variation for growth rate, feed conversion efficiency, and disease resistance exists within a farmed population of rainbow trout’, </w:t>
      </w:r>
      <w:r w:rsidRPr="00EE1176">
        <w:rPr>
          <w:i/>
        </w:rPr>
        <w:t>Aquaculture</w:t>
      </w:r>
      <w:r w:rsidRPr="00EE1176">
        <w:t xml:space="preserve">, vol. 209, pp. 59-76, available at </w:t>
      </w:r>
      <w:hyperlink r:id="rId478" w:history="1">
        <w:r w:rsidRPr="00EE1176">
          <w:rPr>
            <w:rStyle w:val="Hyperlink"/>
          </w:rPr>
          <w:t>https://doi.org/10.1016/S0044-8486(01)00729-3</w:t>
        </w:r>
      </w:hyperlink>
      <w:r w:rsidRPr="00EE1176">
        <w:t>, accessed 28 April 2023.</w:t>
      </w:r>
    </w:p>
    <w:p w14:paraId="2A20C683" w14:textId="514F7C5E" w:rsidR="00EE1176" w:rsidRPr="00EE1176" w:rsidRDefault="00EE1176" w:rsidP="00EE1176">
      <w:pPr>
        <w:pStyle w:val="EndNoteBibliography"/>
        <w:spacing w:after="240"/>
      </w:pPr>
      <w:r w:rsidRPr="00EE1176">
        <w:t xml:space="preserve">Hernandez, DG, Brown, W, Naish, KA &amp; Kurath, G 2021, ‘Virulence and Infectivity of UC, MD, and L Strains of Infectious Hematopoietic Necrosis Virus (IHNV) in Four Populations of Columbia River Basin Chinook Salmon’, </w:t>
      </w:r>
      <w:r w:rsidRPr="00EE1176">
        <w:rPr>
          <w:i/>
        </w:rPr>
        <w:t>Viruses</w:t>
      </w:r>
      <w:r w:rsidRPr="00EE1176">
        <w:t xml:space="preserve">, vol. 13, pp. 701-26, available at </w:t>
      </w:r>
      <w:hyperlink r:id="rId479" w:history="1">
        <w:r w:rsidRPr="00EE1176">
          <w:rPr>
            <w:rStyle w:val="Hyperlink"/>
          </w:rPr>
          <w:t>https://doi.org/10.3390/v13040701</w:t>
        </w:r>
      </w:hyperlink>
    </w:p>
    <w:p w14:paraId="57230CAA" w14:textId="73DAB45B" w:rsidR="00EE1176" w:rsidRPr="00EE1176" w:rsidRDefault="00EE1176" w:rsidP="00EE1176">
      <w:pPr>
        <w:pStyle w:val="EndNoteBibliography"/>
        <w:spacing w:after="240"/>
      </w:pPr>
      <w:r w:rsidRPr="00EE1176">
        <w:t xml:space="preserve">Hershberger, P, Gregg, J, Grady, C, Collins, R &amp; Winton, J 2010a, ‘Kinetics of viral shedding provide insights into the epidemiology of viral hemorrhagic septicemia in Pacific herring’, </w:t>
      </w:r>
      <w:r w:rsidRPr="00EE1176">
        <w:rPr>
          <w:i/>
        </w:rPr>
        <w:t>Marine Ecology Progress Series</w:t>
      </w:r>
      <w:r w:rsidRPr="00EE1176">
        <w:t xml:space="preserve">, vol. 400, pp. 187-93, available at </w:t>
      </w:r>
      <w:hyperlink r:id="rId480" w:history="1">
        <w:r w:rsidRPr="00EE1176">
          <w:rPr>
            <w:rStyle w:val="Hyperlink"/>
          </w:rPr>
          <w:t>http://www.int-res.com/abstracts/meps/v400/p187-193/</w:t>
        </w:r>
      </w:hyperlink>
    </w:p>
    <w:p w14:paraId="08ECF038" w14:textId="42462F4D" w:rsidR="00EE1176" w:rsidRPr="00EE1176" w:rsidRDefault="00EE1176" w:rsidP="00EE1176">
      <w:pPr>
        <w:pStyle w:val="EndNoteBibliography"/>
        <w:spacing w:after="240"/>
      </w:pPr>
      <w:r w:rsidRPr="00EE1176">
        <w:lastRenderedPageBreak/>
        <w:t xml:space="preserve">Hershberger, PK, Gregg, J, Pacheco, C, Winton, J, Richard, J &amp; Traxler, G 2007, ‘Larval Pacific herring, </w:t>
      </w:r>
      <w:r w:rsidRPr="00EE1176">
        <w:rPr>
          <w:i/>
        </w:rPr>
        <w:t xml:space="preserve">Clupea pallasii </w:t>
      </w:r>
      <w:r w:rsidRPr="00EE1176">
        <w:t xml:space="preserve">(Valenciennes), are highly susceptible to viral haemorrhagic septicaemia and survivors are partially protected after their metamorphosis to juveniles’, </w:t>
      </w:r>
      <w:r w:rsidRPr="00EE1176">
        <w:rPr>
          <w:i/>
        </w:rPr>
        <w:t>Journal of Fish Diseases</w:t>
      </w:r>
      <w:r w:rsidRPr="00EE1176">
        <w:t xml:space="preserve">, vol. 30, no. 8, pp. 445-58, available at </w:t>
      </w:r>
      <w:hyperlink r:id="rId481" w:history="1">
        <w:r w:rsidRPr="00EE1176">
          <w:rPr>
            <w:rStyle w:val="Hyperlink"/>
          </w:rPr>
          <w:t>https://doi.org/10.1111/j.1365-2761.2007.00829.x</w:t>
        </w:r>
      </w:hyperlink>
      <w:r w:rsidRPr="00EE1176">
        <w:t>, accessed 28 April 2023.</w:t>
      </w:r>
    </w:p>
    <w:p w14:paraId="35600E4C" w14:textId="0AD0D1BB" w:rsidR="00EE1176" w:rsidRPr="00EE1176" w:rsidRDefault="00EE1176" w:rsidP="00EE1176">
      <w:pPr>
        <w:pStyle w:val="EndNoteBibliography"/>
        <w:spacing w:after="240"/>
      </w:pPr>
      <w:r w:rsidRPr="00EE1176">
        <w:t xml:space="preserve">Hershberger, PK, Gregg, JL, Grady, CA, Hart, LM, Roon, SR &amp; Winton, JR 2011, ‘Factors controlling the early stages of viral haemorrhagic septicaemia epizootics: low exposure levels, virus amplification and fish-to-fish transmission’, </w:t>
      </w:r>
      <w:r w:rsidRPr="00EE1176">
        <w:rPr>
          <w:i/>
        </w:rPr>
        <w:t>Journal of Fish Diseases</w:t>
      </w:r>
      <w:r w:rsidRPr="00EE1176">
        <w:t xml:space="preserve">, vol. 34, no. 12, pp. 893-9, available at </w:t>
      </w:r>
      <w:hyperlink r:id="rId482" w:history="1">
        <w:r w:rsidRPr="00EE1176">
          <w:rPr>
            <w:rStyle w:val="Hyperlink"/>
          </w:rPr>
          <w:t>http://dx.doi.org/10.1111/j.1365-2761.2011.01305.x</w:t>
        </w:r>
      </w:hyperlink>
    </w:p>
    <w:p w14:paraId="64440CF6" w14:textId="4A4E0CD8" w:rsidR="00EE1176" w:rsidRPr="00EE1176" w:rsidRDefault="00EE1176" w:rsidP="00EE1176">
      <w:pPr>
        <w:pStyle w:val="EndNoteBibliography"/>
        <w:spacing w:after="240"/>
      </w:pPr>
      <w:r w:rsidRPr="00EE1176">
        <w:t xml:space="preserve">Hershberger, PK, Gregg, JL, Grady, CA, Taylor, LF &amp; Winton, JR 2010b, ‘Chronic and persistent viral hemorrhagic septicemia virus infections in Pacific herring’, </w:t>
      </w:r>
      <w:r w:rsidRPr="00EE1176">
        <w:rPr>
          <w:i/>
        </w:rPr>
        <w:t>Diseases of Aquatic Organisms</w:t>
      </w:r>
      <w:r w:rsidRPr="00EE1176">
        <w:t xml:space="preserve">, vol. 93, pp. 43-9, available at </w:t>
      </w:r>
      <w:hyperlink r:id="rId483" w:history="1">
        <w:r w:rsidRPr="00EE1176">
          <w:rPr>
            <w:rStyle w:val="Hyperlink"/>
          </w:rPr>
          <w:t>https://www.int-res.com/articles/dao2011/93/d093p043.pdf</w:t>
        </w:r>
      </w:hyperlink>
    </w:p>
    <w:p w14:paraId="41ACD06E" w14:textId="60A02C27" w:rsidR="00EE1176" w:rsidRPr="00EE1176" w:rsidRDefault="00EE1176" w:rsidP="00EE1176">
      <w:pPr>
        <w:pStyle w:val="EndNoteBibliography"/>
        <w:spacing w:after="240"/>
      </w:pPr>
      <w:r w:rsidRPr="00EE1176">
        <w:t xml:space="preserve">Hershberger, PK, Kocan, RM, Elder, NE, Marty, GD &amp; Johnson, J 2001, ‘Management of Pacific herring spawn-on-kelp fisheries to optimize fish health and product quality’, </w:t>
      </w:r>
      <w:r w:rsidRPr="00EE1176">
        <w:rPr>
          <w:i/>
        </w:rPr>
        <w:t>North American Journal of Fisheries Management</w:t>
      </w:r>
      <w:r w:rsidRPr="00EE1176">
        <w:t xml:space="preserve">, vol. 21, no. 4, pp. 976-81, available at </w:t>
      </w:r>
      <w:hyperlink r:id="rId484" w:history="1">
        <w:r w:rsidRPr="00EE1176">
          <w:rPr>
            <w:rStyle w:val="Hyperlink"/>
          </w:rPr>
          <w:t>http://dx.doi.org/10.1577/1548-8675(2001)021&amp;lt</w:t>
        </w:r>
      </w:hyperlink>
      <w:r w:rsidRPr="00EE1176">
        <w:t xml:space="preserve"> 0976:MOPHSO&amp;gt 2.0.CO 2</w:t>
      </w:r>
    </w:p>
    <w:p w14:paraId="5D18B476" w14:textId="716A7542" w:rsidR="00EE1176" w:rsidRPr="00EE1176" w:rsidRDefault="00EE1176" w:rsidP="00EE1176">
      <w:pPr>
        <w:pStyle w:val="EndNoteBibliography"/>
        <w:spacing w:after="240"/>
      </w:pPr>
      <w:r w:rsidRPr="00EE1176">
        <w:t xml:space="preserve">Hershberger, PK, Kocan, RM, Elder, NE, Meyers, TR &amp; Winton, JR 1999, ‘Epizootiology of viral hemorrhagic septicemia virus in Pacific herring from the spawn-on-kelp fishery in Prince William Sound, Alaska, USA’, </w:t>
      </w:r>
      <w:r w:rsidRPr="00EE1176">
        <w:rPr>
          <w:i/>
        </w:rPr>
        <w:t>Diseases of Aquatic Organisms</w:t>
      </w:r>
      <w:r w:rsidRPr="00EE1176">
        <w:t xml:space="preserve">, vol. 37, no. 1, pp. 23-31, available at </w:t>
      </w:r>
      <w:hyperlink r:id="rId485" w:history="1">
        <w:r w:rsidRPr="00EE1176">
          <w:rPr>
            <w:rStyle w:val="Hyperlink"/>
          </w:rPr>
          <w:t>http://www.int-res.com/abstracts/dao/v37/n1/p23-31/</w:t>
        </w:r>
      </w:hyperlink>
    </w:p>
    <w:p w14:paraId="487DA94B" w14:textId="17B0ECFB" w:rsidR="00EE1176" w:rsidRPr="00EE1176" w:rsidRDefault="00EE1176" w:rsidP="00EE1176">
      <w:pPr>
        <w:pStyle w:val="EndNoteBibliography"/>
        <w:spacing w:after="240"/>
      </w:pPr>
      <w:r w:rsidRPr="00EE1176">
        <w:t xml:space="preserve">Hershberger, PK, van der Leeuw, BK, Gregg, JL, Grady, CA, Lujan, KM, Gutenberger, SK, Purcell, MK, Woodson, JC, Winton, JR &amp; Parsley, MJ 2010c, ‘Amplification and transport of an endemic fish disease by an introduced species’, </w:t>
      </w:r>
      <w:r w:rsidRPr="00EE1176">
        <w:rPr>
          <w:i/>
        </w:rPr>
        <w:t>Biological Invasions</w:t>
      </w:r>
      <w:r w:rsidRPr="00EE1176">
        <w:t xml:space="preserve">, vol. 12, no. 11, pp. 3665-75, available at </w:t>
      </w:r>
      <w:hyperlink r:id="rId486" w:history="1">
        <w:r w:rsidRPr="00EE1176">
          <w:rPr>
            <w:rStyle w:val="Hyperlink"/>
          </w:rPr>
          <w:t>https://doi.org/10.1007/s10530-010-9760-5</w:t>
        </w:r>
      </w:hyperlink>
    </w:p>
    <w:p w14:paraId="4CEB7233" w14:textId="77777777" w:rsidR="00EE1176" w:rsidRPr="00EE1176" w:rsidRDefault="00EE1176" w:rsidP="00EE1176">
      <w:pPr>
        <w:pStyle w:val="EndNoteBibliography"/>
        <w:spacing w:after="240"/>
      </w:pPr>
      <w:r w:rsidRPr="00EE1176">
        <w:t>Hill, B 1992, ‘Impact of viral diseases on salmonid fish in Europe’, Hokkaido University Press, Sapporo, Japan.</w:t>
      </w:r>
    </w:p>
    <w:p w14:paraId="7B02F074" w14:textId="77777777" w:rsidR="00EE1176" w:rsidRPr="00EE1176" w:rsidRDefault="00EE1176" w:rsidP="00EE1176">
      <w:pPr>
        <w:pStyle w:val="EndNoteBibliography"/>
        <w:spacing w:after="240"/>
      </w:pPr>
      <w:r w:rsidRPr="00EE1176">
        <w:t xml:space="preserve">Hiney, M 1995, ‘Detection and stress inducible Furunculosis in salmonids vaccinated with water and oil-based Furunculosis vaccines’, </w:t>
      </w:r>
      <w:r w:rsidRPr="00EE1176">
        <w:rPr>
          <w:i/>
        </w:rPr>
        <w:t>Bulletin European Association Fish Pathologists</w:t>
      </w:r>
      <w:r w:rsidRPr="00EE1176">
        <w:t>, vol. 15, no. 3, pp. 98-9</w:t>
      </w:r>
    </w:p>
    <w:p w14:paraId="1E3CF06F" w14:textId="77777777" w:rsidR="00EE1176" w:rsidRPr="00EE1176" w:rsidRDefault="00EE1176" w:rsidP="00EE1176">
      <w:pPr>
        <w:pStyle w:val="EndNoteBibliography"/>
        <w:spacing w:after="240"/>
      </w:pPr>
      <w:r w:rsidRPr="00EE1176">
        <w:t>Hiney, M &amp; Oliver, G 1999, ‘Furunculosis (</w:t>
      </w:r>
      <w:r w:rsidRPr="00EE1176">
        <w:rPr>
          <w:i/>
        </w:rPr>
        <w:t>Aeromonas salmonicida</w:t>
      </w:r>
      <w:r w:rsidRPr="00EE1176">
        <w:t xml:space="preserve">)’, in PTK Woo &amp; DW Bruno (eds), </w:t>
      </w:r>
      <w:r w:rsidRPr="00EE1176">
        <w:rPr>
          <w:i/>
        </w:rPr>
        <w:t>Fish Diseases and Disorders</w:t>
      </w:r>
      <w:r w:rsidRPr="00EE1176">
        <w:t>, 1st edn, CABI Publishing, New york, pp. 341-425.</w:t>
      </w:r>
    </w:p>
    <w:p w14:paraId="1EB86A43" w14:textId="77777777" w:rsidR="00EE1176" w:rsidRPr="00EE1176" w:rsidRDefault="00EE1176" w:rsidP="00EE1176">
      <w:pPr>
        <w:pStyle w:val="EndNoteBibliography"/>
        <w:spacing w:after="240"/>
      </w:pPr>
      <w:r w:rsidRPr="00EE1176">
        <w:t xml:space="preserve">Hiney, M, Smith, P &amp; Bernoth, EM 1997, ‘Covert </w:t>
      </w:r>
      <w:r w:rsidRPr="00EE1176">
        <w:rPr>
          <w:i/>
        </w:rPr>
        <w:t>Aeromonas salmonicida</w:t>
      </w:r>
      <w:r w:rsidRPr="00EE1176">
        <w:t xml:space="preserve"> Infections’, in </w:t>
      </w:r>
      <w:r w:rsidRPr="00EE1176">
        <w:rPr>
          <w:i/>
        </w:rPr>
        <w:t>Furunculosis</w:t>
      </w:r>
      <w:r w:rsidRPr="00EE1176">
        <w:t>, Academic Press, pp. 54-97.</w:t>
      </w:r>
    </w:p>
    <w:p w14:paraId="1115078B" w14:textId="38EA825D" w:rsidR="00EE1176" w:rsidRPr="00EE1176" w:rsidRDefault="00EE1176" w:rsidP="00EE1176">
      <w:pPr>
        <w:pStyle w:val="EndNoteBibliography"/>
        <w:spacing w:after="240"/>
      </w:pPr>
      <w:r w:rsidRPr="00EE1176">
        <w:t xml:space="preserve">Hiney, M, Stanley, C, Martin, L, Cooney, A &amp; Smith, P 2002, ‘The influence of sediment type on the survival of colony forming ability of </w:t>
      </w:r>
      <w:r w:rsidRPr="00EE1176">
        <w:rPr>
          <w:i/>
        </w:rPr>
        <w:t>Aeromonas salmonicida</w:t>
      </w:r>
      <w:r w:rsidRPr="00EE1176">
        <w:t xml:space="preserve"> in laboratory microcosms’, </w:t>
      </w:r>
      <w:r w:rsidRPr="00EE1176">
        <w:rPr>
          <w:i/>
        </w:rPr>
        <w:t>Aquaculture</w:t>
      </w:r>
      <w:r w:rsidRPr="00EE1176">
        <w:t xml:space="preserve">, vol. 212, pp. 11-9, available at </w:t>
      </w:r>
      <w:hyperlink r:id="rId487" w:history="1">
        <w:r w:rsidRPr="00EE1176">
          <w:rPr>
            <w:rStyle w:val="Hyperlink"/>
          </w:rPr>
          <w:t>https://doi.org/10.1016/S0044-8486(01)00857-2</w:t>
        </w:r>
      </w:hyperlink>
      <w:r w:rsidRPr="00EE1176">
        <w:t>, accessed 28 April 2023.</w:t>
      </w:r>
    </w:p>
    <w:p w14:paraId="104ABF3C" w14:textId="77777777" w:rsidR="00EE1176" w:rsidRPr="00EE1176" w:rsidRDefault="00EE1176" w:rsidP="00EE1176">
      <w:pPr>
        <w:pStyle w:val="EndNoteBibliography"/>
        <w:spacing w:after="240"/>
      </w:pPr>
      <w:r w:rsidRPr="00EE1176">
        <w:t xml:space="preserve">Hiney, MP 1994, ‘Development and validation of detection techniques for the fish pathogen </w:t>
      </w:r>
      <w:r w:rsidRPr="00EE1176">
        <w:rPr>
          <w:i/>
        </w:rPr>
        <w:t>Aeromonas salmonicida</w:t>
      </w:r>
      <w:r w:rsidRPr="00EE1176">
        <w:t>’, PhD PhD, National University of Ireland.</w:t>
      </w:r>
    </w:p>
    <w:p w14:paraId="2B917F72" w14:textId="7BAC7824" w:rsidR="00EE1176" w:rsidRPr="00EE1176" w:rsidRDefault="00EE1176" w:rsidP="00EE1176">
      <w:pPr>
        <w:pStyle w:val="EndNoteBibliography"/>
        <w:spacing w:after="240"/>
      </w:pPr>
      <w:r w:rsidRPr="00EE1176">
        <w:t xml:space="preserve">Hiney, MP, Kilmartin, JJ &amp; Smith, PR 1994, ‘Detection of </w:t>
      </w:r>
      <w:r w:rsidRPr="00EE1176">
        <w:rPr>
          <w:i/>
        </w:rPr>
        <w:t xml:space="preserve">Aeromonas salmonicida </w:t>
      </w:r>
      <w:r w:rsidRPr="00EE1176">
        <w:t xml:space="preserve">in Atlantic salmon with asymptomatic furunculosis infections’, </w:t>
      </w:r>
      <w:r w:rsidRPr="00EE1176">
        <w:rPr>
          <w:i/>
        </w:rPr>
        <w:t>Diseases of Aquatic Organisms</w:t>
      </w:r>
      <w:r w:rsidRPr="00EE1176">
        <w:t xml:space="preserve">, vol. 19, pp. 161-7, available at </w:t>
      </w:r>
      <w:hyperlink r:id="rId488" w:history="1">
        <w:r w:rsidRPr="00EE1176">
          <w:rPr>
            <w:rStyle w:val="Hyperlink"/>
          </w:rPr>
          <w:t>https://www.int-res.com/articles/dao/19/d019p161.pdf</w:t>
        </w:r>
      </w:hyperlink>
      <w:r w:rsidRPr="00EE1176">
        <w:t>, accessed 28 April 2023.</w:t>
      </w:r>
    </w:p>
    <w:p w14:paraId="5A8281E5" w14:textId="12993086" w:rsidR="00EE1176" w:rsidRPr="00EE1176" w:rsidRDefault="00EE1176" w:rsidP="00EE1176">
      <w:pPr>
        <w:pStyle w:val="EndNoteBibliography"/>
        <w:spacing w:after="240"/>
      </w:pPr>
      <w:r w:rsidRPr="00EE1176">
        <w:lastRenderedPageBreak/>
        <w:t>Hoffman, GL, Raikova, E &amp; Yoder, WG 1974, ‘</w:t>
      </w:r>
      <w:r w:rsidRPr="00EE1176">
        <w:rPr>
          <w:i/>
        </w:rPr>
        <w:t xml:space="preserve">Polypodium </w:t>
      </w:r>
      <w:r w:rsidRPr="00EE1176">
        <w:t xml:space="preserve">sp. (Coelenterata) Found in North American sturgeon’, </w:t>
      </w:r>
      <w:r w:rsidRPr="00EE1176">
        <w:rPr>
          <w:i/>
        </w:rPr>
        <w:t>The Journal of Parasitology</w:t>
      </w:r>
      <w:r w:rsidRPr="00EE1176">
        <w:t xml:space="preserve">, vol. 60, no. 3, pp. 548-50, available at </w:t>
      </w:r>
      <w:hyperlink r:id="rId489" w:history="1">
        <w:r w:rsidRPr="00EE1176">
          <w:rPr>
            <w:rStyle w:val="Hyperlink"/>
          </w:rPr>
          <w:t>https://doi.org/10.2307/3278390</w:t>
        </w:r>
      </w:hyperlink>
      <w:r w:rsidRPr="00EE1176">
        <w:t>, accessed 8 March 2022.</w:t>
      </w:r>
    </w:p>
    <w:p w14:paraId="0685F520" w14:textId="4BF54423" w:rsidR="00EE1176" w:rsidRPr="00EE1176" w:rsidRDefault="00EE1176" w:rsidP="00EE1176">
      <w:pPr>
        <w:pStyle w:val="EndNoteBibliography"/>
        <w:spacing w:after="240"/>
      </w:pPr>
      <w:r w:rsidRPr="00EE1176">
        <w:t>Hofsoe-Oppermann, P, Kielpinska, J, Panicz, R &amp; Bergmann, SM 2019, ‘Detection of white sturgeon iridovirus (WSIV) in sturgeons (</w:t>
      </w:r>
      <w:r w:rsidRPr="00EE1176">
        <w:rPr>
          <w:i/>
        </w:rPr>
        <w:t>Actinopterygii: Acipenseriformes: Acipenseridae</w:t>
      </w:r>
      <w:r w:rsidRPr="00EE1176">
        <w:t xml:space="preserve">) from aquaculture facilities located in Poland, Germany, and Italy’, </w:t>
      </w:r>
      <w:r w:rsidRPr="00EE1176">
        <w:rPr>
          <w:i/>
        </w:rPr>
        <w:t>Acta Ichthyologica Et Piscatoria</w:t>
      </w:r>
      <w:r w:rsidRPr="00EE1176">
        <w:t xml:space="preserve">, vol. 49, no. 3, pp. 257-64, available at </w:t>
      </w:r>
      <w:hyperlink r:id="rId490" w:history="1">
        <w:r w:rsidRPr="00EE1176">
          <w:rPr>
            <w:rStyle w:val="Hyperlink"/>
          </w:rPr>
          <w:t>https://doi.org/10.3750/AIEP/02568</w:t>
        </w:r>
      </w:hyperlink>
    </w:p>
    <w:p w14:paraId="34A9D800" w14:textId="0D651219" w:rsidR="00EE1176" w:rsidRPr="00EE1176" w:rsidRDefault="00EE1176" w:rsidP="00EE1176">
      <w:pPr>
        <w:pStyle w:val="EndNoteBibliography"/>
        <w:spacing w:after="240"/>
      </w:pPr>
      <w:r w:rsidRPr="00EE1176">
        <w:t>-- -- 2020, ‘Detection of white sturgeon iridovirus (WSIV) in wild sturgeons (</w:t>
      </w:r>
      <w:r w:rsidRPr="00EE1176">
        <w:rPr>
          <w:i/>
        </w:rPr>
        <w:t>Actinopterygii: Acipenseriformes: Acipenseridae</w:t>
      </w:r>
      <w:r w:rsidRPr="00EE1176">
        <w:t xml:space="preserve">) in Poland’, </w:t>
      </w:r>
      <w:r w:rsidRPr="00EE1176">
        <w:rPr>
          <w:i/>
        </w:rPr>
        <w:t>Journal of Veterinary Research</w:t>
      </w:r>
      <w:r w:rsidRPr="00EE1176">
        <w:t xml:space="preserve">, vol. 64, pp. 363-8, available at </w:t>
      </w:r>
      <w:hyperlink r:id="rId491" w:history="1">
        <w:r w:rsidRPr="00EE1176">
          <w:rPr>
            <w:rStyle w:val="Hyperlink"/>
          </w:rPr>
          <w:t>http://doi.org/10.2478/jvetres-2020-0055</w:t>
        </w:r>
      </w:hyperlink>
    </w:p>
    <w:p w14:paraId="1C6F944C" w14:textId="1CC23FE7" w:rsidR="00EE1176" w:rsidRPr="00EE1176" w:rsidRDefault="00EE1176" w:rsidP="00EE1176">
      <w:pPr>
        <w:pStyle w:val="EndNoteBibliography"/>
        <w:spacing w:after="240"/>
      </w:pPr>
      <w:r w:rsidRPr="00EE1176">
        <w:t xml:space="preserve">Hogans, B 1994, </w:t>
      </w:r>
      <w:r w:rsidRPr="00EE1176">
        <w:rPr>
          <w:i/>
        </w:rPr>
        <w:t>Branchiuran Fish Louse Disease</w:t>
      </w:r>
      <w:r w:rsidRPr="00EE1176">
        <w:t xml:space="preserve">, Atlantic Reference Center, Huntsman Marine Science Center, Canada, available at </w:t>
      </w:r>
      <w:hyperlink r:id="rId492" w:history="1">
        <w:r w:rsidRPr="00EE1176">
          <w:rPr>
            <w:rStyle w:val="Hyperlink"/>
          </w:rPr>
          <w:t>https://units.fisheries.org/fhs/wp-content/uploads/sites/30/2017/08/3.2.15-Branchiuran-2014.pdf</w:t>
        </w:r>
      </w:hyperlink>
      <w:r w:rsidRPr="00EE1176">
        <w:t>.</w:t>
      </w:r>
    </w:p>
    <w:p w14:paraId="0E7DB6BF" w14:textId="41A9E49E" w:rsidR="00EE1176" w:rsidRPr="00EE1176" w:rsidRDefault="00EE1176" w:rsidP="00EE1176">
      <w:pPr>
        <w:pStyle w:val="EndNoteBibliography"/>
        <w:spacing w:after="240"/>
      </w:pPr>
      <w:r w:rsidRPr="00EE1176">
        <w:t>Holloway, HL, Dick, TA &amp; Ottinger, CA 1991, ‘</w:t>
      </w:r>
      <w:r w:rsidRPr="00EE1176">
        <w:rPr>
          <w:i/>
        </w:rPr>
        <w:t xml:space="preserve">Polypodium hydriforme </w:t>
      </w:r>
      <w:r w:rsidRPr="00EE1176">
        <w:t xml:space="preserve">(Coelenterata) in Paddlefish from the Upper Missouri River Drainage’, </w:t>
      </w:r>
      <w:r w:rsidRPr="00EE1176">
        <w:rPr>
          <w:i/>
        </w:rPr>
        <w:t>Journal of Aquatic Animal Health</w:t>
      </w:r>
      <w:r w:rsidRPr="00EE1176">
        <w:t xml:space="preserve">, vol. 3, pp. 210-2, available at </w:t>
      </w:r>
      <w:hyperlink r:id="rId493" w:history="1">
        <w:r w:rsidRPr="00EE1176">
          <w:rPr>
            <w:rStyle w:val="Hyperlink"/>
          </w:rPr>
          <w:t>https://doi.org/10.1577/1548-8667(1991)003</w:t>
        </w:r>
      </w:hyperlink>
      <w:r w:rsidRPr="00EE1176">
        <w:t>&lt;0210:PHCIPF&gt;2.3.CO;2, accessed 28 April 2023.</w:t>
      </w:r>
    </w:p>
    <w:p w14:paraId="0C856BC4" w14:textId="728898CF" w:rsidR="00EE1176" w:rsidRPr="00EE1176" w:rsidRDefault="00EE1176" w:rsidP="00EE1176">
      <w:pPr>
        <w:pStyle w:val="EndNoteBibliography"/>
        <w:spacing w:after="240"/>
      </w:pPr>
      <w:r w:rsidRPr="00EE1176">
        <w:t xml:space="preserve">Hon, SI, Lorch, JM &amp; Blehert, DS 2016, ‘Detection of spring viraemia of carp virus in imported amphibians reveals an unanticipated foreign animal disease threat’, </w:t>
      </w:r>
      <w:r w:rsidRPr="00EE1176">
        <w:rPr>
          <w:i/>
        </w:rPr>
        <w:t>Emerging microbes &amp; infections</w:t>
      </w:r>
      <w:r w:rsidRPr="00EE1176">
        <w:t xml:space="preserve">, vol. 5, no. 9, pp. e97-e, available at </w:t>
      </w:r>
      <w:hyperlink r:id="rId494" w:history="1">
        <w:r w:rsidRPr="00EE1176">
          <w:rPr>
            <w:rStyle w:val="Hyperlink"/>
          </w:rPr>
          <w:t>https://doi.org/10.1038/emi.2016.94</w:t>
        </w:r>
      </w:hyperlink>
    </w:p>
    <w:p w14:paraId="0B159167" w14:textId="0C898893" w:rsidR="00EE1176" w:rsidRPr="00EE1176" w:rsidRDefault="00EE1176" w:rsidP="00EE1176">
      <w:pPr>
        <w:pStyle w:val="EndNoteBibliography"/>
        <w:spacing w:after="240"/>
      </w:pPr>
      <w:r w:rsidRPr="00EE1176">
        <w:t xml:space="preserve">Hope, KM, Casey, RN, Groocock, GH, Getchell, RG, Bowser, PR &amp; Casey, JW 2010, ‘Comparison of Quantitative RT-PCR with Cell Culture to Detect Viral Hemorrhagic Septicemia Virus (VHSV) IVb Infections in the Great Lakes’, </w:t>
      </w:r>
      <w:r w:rsidRPr="00EE1176">
        <w:rPr>
          <w:i/>
        </w:rPr>
        <w:t>Journal of Aquatic Animal Health</w:t>
      </w:r>
      <w:r w:rsidRPr="00EE1176">
        <w:t xml:space="preserve">, vol. 22, no. 1, pp. 50-61, available at </w:t>
      </w:r>
      <w:hyperlink r:id="rId495" w:history="1">
        <w:r w:rsidRPr="00EE1176">
          <w:rPr>
            <w:rStyle w:val="Hyperlink"/>
          </w:rPr>
          <w:t>https://doi.org/10.1577/H09-028.1</w:t>
        </w:r>
      </w:hyperlink>
    </w:p>
    <w:p w14:paraId="6F2A8479" w14:textId="77777777" w:rsidR="00EE1176" w:rsidRPr="00EE1176" w:rsidRDefault="00EE1176" w:rsidP="00EE1176">
      <w:pPr>
        <w:pStyle w:val="EndNoteBibliography"/>
        <w:spacing w:after="240"/>
      </w:pPr>
      <w:r w:rsidRPr="00EE1176">
        <w:t xml:space="preserve">Hopper, K 1989, ‘The Isolation of VHSV from Chinook Salmon At Glenwood Springs, Orcas Island, Washington’, </w:t>
      </w:r>
      <w:r w:rsidRPr="00EE1176">
        <w:rPr>
          <w:i/>
        </w:rPr>
        <w:t>American Fish Society Fish Health Section Newsletter</w:t>
      </w:r>
      <w:r w:rsidRPr="00EE1176">
        <w:t>, vol. 17, pp. 1-2</w:t>
      </w:r>
    </w:p>
    <w:p w14:paraId="77760F94" w14:textId="07D84245" w:rsidR="00EE1176" w:rsidRPr="00EE1176" w:rsidRDefault="00EE1176" w:rsidP="00EE1176">
      <w:pPr>
        <w:pStyle w:val="EndNoteBibliography"/>
        <w:spacing w:after="240"/>
      </w:pPr>
      <w:r w:rsidRPr="00EE1176">
        <w:t xml:space="preserve">Hopper, LR, Glenn, JA, MacConnell, E, Winton, JR &amp; Emmenegger, EJ 2023, ‘Susceptibility of Pallid Sturgeon to viral hemorrhagic septicemia virus genotype IVb’, </w:t>
      </w:r>
      <w:r w:rsidRPr="00EE1176">
        <w:rPr>
          <w:i/>
        </w:rPr>
        <w:t>Journal of Aquatic Animal Health</w:t>
      </w:r>
      <w:r w:rsidRPr="00EE1176">
        <w:t xml:space="preserve">, vol. 35, no. 2, pp. 88-100, available at </w:t>
      </w:r>
      <w:hyperlink r:id="rId496" w:history="1">
        <w:r w:rsidRPr="00EE1176">
          <w:rPr>
            <w:rStyle w:val="Hyperlink"/>
          </w:rPr>
          <w:t>https://doi.org/10.1002/aah.10181</w:t>
        </w:r>
      </w:hyperlink>
      <w:r w:rsidRPr="00EE1176">
        <w:t>, accessed 1 August 2023.</w:t>
      </w:r>
    </w:p>
    <w:p w14:paraId="538091E1" w14:textId="77777777" w:rsidR="00EE1176" w:rsidRPr="00EE1176" w:rsidRDefault="00EE1176" w:rsidP="00EE1176">
      <w:pPr>
        <w:pStyle w:val="EndNoteBibliography"/>
        <w:spacing w:after="240"/>
      </w:pPr>
      <w:r w:rsidRPr="00EE1176">
        <w:t>Horne, MT &amp; Barnes, AC 1999, ‘Enteric redmouth disease (</w:t>
      </w:r>
      <w:r w:rsidRPr="00EE1176">
        <w:rPr>
          <w:i/>
        </w:rPr>
        <w:t>Y. ruckeri</w:t>
      </w:r>
      <w:r w:rsidRPr="00EE1176">
        <w:t xml:space="preserve">)’, in PTK Woo &amp; DW Bruno (eds), </w:t>
      </w:r>
      <w:r w:rsidRPr="00EE1176">
        <w:rPr>
          <w:i/>
        </w:rPr>
        <w:t>Fish diseases and disorders</w:t>
      </w:r>
      <w:r w:rsidRPr="00EE1176">
        <w:t>, CABI Publishing, New York, pp. 455-77.</w:t>
      </w:r>
    </w:p>
    <w:p w14:paraId="7A6BA511" w14:textId="77777777" w:rsidR="00EE1176" w:rsidRPr="00EE1176" w:rsidRDefault="00EE1176" w:rsidP="00EE1176">
      <w:pPr>
        <w:pStyle w:val="EndNoteBibliography"/>
        <w:spacing w:after="240"/>
      </w:pPr>
      <w:r w:rsidRPr="00EE1176">
        <w:t xml:space="preserve">Hoshina, T 1950, ‘tJber eine Argulus- Art im Salmonidenteiche’ (About a species of </w:t>
      </w:r>
      <w:r w:rsidRPr="00EE1176">
        <w:rPr>
          <w:i/>
        </w:rPr>
        <w:t>Argulus</w:t>
      </w:r>
      <w:r w:rsidRPr="00EE1176">
        <w:t xml:space="preserve"> in the salmonid pond), </w:t>
      </w:r>
      <w:r w:rsidRPr="00EE1176">
        <w:rPr>
          <w:i/>
        </w:rPr>
        <w:t>Bulletin of the Japanese Society of Scientific Fisheries</w:t>
      </w:r>
      <w:r w:rsidRPr="00EE1176">
        <w:t xml:space="preserve">, vol. 16, pp. 239-43, pp. Article, available at. </w:t>
      </w:r>
    </w:p>
    <w:p w14:paraId="747447C4" w14:textId="6374B7CC" w:rsidR="00EE1176" w:rsidRPr="00EE1176" w:rsidRDefault="00EE1176" w:rsidP="00EE1176">
      <w:pPr>
        <w:pStyle w:val="EndNoteBibliography"/>
        <w:spacing w:after="240"/>
      </w:pPr>
      <w:r w:rsidRPr="00EE1176">
        <w:t xml:space="preserve">Hostnik, P, Barlic-Maganja, D, Strancar, M, Jencic, V, Toplak, I &amp; Grom, J 2002, ‘Influence of storage temperature on infectious hematopoietic necrosis virus detection by cell culture isolation and RT-PCR methods’, </w:t>
      </w:r>
      <w:r w:rsidRPr="00EE1176">
        <w:rPr>
          <w:i/>
        </w:rPr>
        <w:t>Diseases of Aquatic Organisms</w:t>
      </w:r>
      <w:r w:rsidRPr="00EE1176">
        <w:t xml:space="preserve">, vol. 52, pp. 179-84, available at </w:t>
      </w:r>
      <w:hyperlink r:id="rId497" w:history="1">
        <w:r w:rsidRPr="00EE1176">
          <w:rPr>
            <w:rStyle w:val="Hyperlink"/>
          </w:rPr>
          <w:t>https://doi.org/10.3354/dao052179</w:t>
        </w:r>
      </w:hyperlink>
    </w:p>
    <w:p w14:paraId="3E14CF87" w14:textId="086F1379" w:rsidR="00EE1176" w:rsidRPr="00EE1176" w:rsidRDefault="00EE1176" w:rsidP="00EE1176">
      <w:pPr>
        <w:pStyle w:val="EndNoteBibliography"/>
        <w:spacing w:after="240"/>
      </w:pPr>
      <w:r w:rsidRPr="00EE1176">
        <w:t xml:space="preserve">Hoverman, JT, Gray, MJ, Haislip, NA &amp; Miller, DL 2011, ‘Phylogeny, Life History, and Ecology Contribute to Differences in Amphibian Susceptibility to Ranaviruses’, </w:t>
      </w:r>
      <w:r w:rsidRPr="00EE1176">
        <w:rPr>
          <w:i/>
        </w:rPr>
        <w:t>EcoHealth</w:t>
      </w:r>
      <w:r w:rsidRPr="00EE1176">
        <w:t xml:space="preserve">, vol. 8, pp. 301-19, available at </w:t>
      </w:r>
      <w:hyperlink r:id="rId498" w:history="1">
        <w:r w:rsidRPr="00EE1176">
          <w:rPr>
            <w:rStyle w:val="Hyperlink"/>
          </w:rPr>
          <w:t>https://doi.org/10.1007/s10393-011-0717-7</w:t>
        </w:r>
      </w:hyperlink>
    </w:p>
    <w:p w14:paraId="683485E7" w14:textId="2B6CF481" w:rsidR="00EE1176" w:rsidRPr="00EE1176" w:rsidRDefault="00EE1176" w:rsidP="00EE1176">
      <w:pPr>
        <w:pStyle w:val="EndNoteBibliography"/>
        <w:spacing w:after="240"/>
      </w:pPr>
      <w:r w:rsidRPr="00EE1176">
        <w:lastRenderedPageBreak/>
        <w:t xml:space="preserve">Hoverman, JT, Gray, MJ &amp; Miller, DL 2010, ‘Anuran susceptibilities to ranaviruses: role of species identity, exposure route, and a novel virus isolate’, </w:t>
      </w:r>
      <w:r w:rsidRPr="00EE1176">
        <w:rPr>
          <w:i/>
        </w:rPr>
        <w:t>Diseases of Aquatic Organisms</w:t>
      </w:r>
      <w:r w:rsidRPr="00EE1176">
        <w:t xml:space="preserve">, vol. 89, pp. 97-107, available at </w:t>
      </w:r>
      <w:hyperlink r:id="rId499" w:history="1">
        <w:r w:rsidRPr="00EE1176">
          <w:rPr>
            <w:rStyle w:val="Hyperlink"/>
          </w:rPr>
          <w:t>https://doi.org/10.3354/dao02200</w:t>
        </w:r>
      </w:hyperlink>
    </w:p>
    <w:p w14:paraId="493E0B23" w14:textId="0AD0C497" w:rsidR="00EE1176" w:rsidRPr="00EE1176" w:rsidRDefault="00EE1176" w:rsidP="00EE1176">
      <w:pPr>
        <w:pStyle w:val="EndNoteBibliography"/>
        <w:spacing w:after="240"/>
      </w:pPr>
      <w:r w:rsidRPr="00EE1176">
        <w:t xml:space="preserve">Hoverman, JT, Gray, MJ, Miller, DL &amp; Haislip, NA 2012, ‘Widespread Occurrence of Ranavirus in Pond-Breeding Amphibian Populations’, </w:t>
      </w:r>
      <w:r w:rsidRPr="00EE1176">
        <w:rPr>
          <w:i/>
        </w:rPr>
        <w:t>EcoHealth</w:t>
      </w:r>
      <w:r w:rsidRPr="00EE1176">
        <w:t xml:space="preserve">, vol. 9, pp. 36-48, available at </w:t>
      </w:r>
      <w:hyperlink r:id="rId500" w:history="1">
        <w:r w:rsidRPr="00EE1176">
          <w:rPr>
            <w:rStyle w:val="Hyperlink"/>
          </w:rPr>
          <w:t>https://doi.org/10.1007/s10393-011-0731-9</w:t>
        </w:r>
      </w:hyperlink>
    </w:p>
    <w:p w14:paraId="2A6A1014" w14:textId="14F5A473" w:rsidR="00EE1176" w:rsidRPr="00EE1176" w:rsidRDefault="00EE1176" w:rsidP="00EE1176">
      <w:pPr>
        <w:pStyle w:val="EndNoteBibliography"/>
        <w:spacing w:after="240"/>
      </w:pPr>
      <w:r w:rsidRPr="00EE1176">
        <w:t xml:space="preserve">Hsu, Y, Engelking, HM &amp; Leong, JC 1986, ‘Occurrence of Different Types of Infectious Hematopoietic Necrosis Virus in Fish’, </w:t>
      </w:r>
      <w:r w:rsidRPr="00EE1176">
        <w:rPr>
          <w:i/>
        </w:rPr>
        <w:t>Applied and Environmental Microbiology</w:t>
      </w:r>
      <w:r w:rsidRPr="00EE1176">
        <w:t xml:space="preserve">, vol. 52, no. 6, pp. 1353-61, available at </w:t>
      </w:r>
      <w:hyperlink r:id="rId501" w:history="1">
        <w:r w:rsidRPr="00EE1176">
          <w:rPr>
            <w:rStyle w:val="Hyperlink"/>
          </w:rPr>
          <w:t>https://doi.org/10.1128/aem.52.6.1353-1361.1986</w:t>
        </w:r>
      </w:hyperlink>
    </w:p>
    <w:p w14:paraId="4B48FD7C" w14:textId="65B9D417" w:rsidR="00EE1176" w:rsidRPr="00EE1176" w:rsidRDefault="00EE1176" w:rsidP="00EE1176">
      <w:pPr>
        <w:pStyle w:val="EndNoteBibliography"/>
        <w:spacing w:after="240"/>
      </w:pPr>
      <w:r w:rsidRPr="00EE1176">
        <w:t xml:space="preserve">Hu, Y, Chen, W, Shen, Y, Zhu, B &amp; Wang, G 2019, ‘Synthesis and antiviral activity of coumarin derivatives against infectious hematopoietic necrosis virus’, </w:t>
      </w:r>
      <w:r w:rsidRPr="00EE1176">
        <w:rPr>
          <w:i/>
        </w:rPr>
        <w:t>Bioorganic &amp; Medicinal Chemistry Letters</w:t>
      </w:r>
      <w:r w:rsidRPr="00EE1176">
        <w:t xml:space="preserve">, vol. 29, pp. 1749-55, available at </w:t>
      </w:r>
      <w:hyperlink r:id="rId502" w:history="1">
        <w:r w:rsidRPr="00EE1176">
          <w:rPr>
            <w:rStyle w:val="Hyperlink"/>
          </w:rPr>
          <w:t>https://doi.org/10.1016/j.bmcl.2019.05.019</w:t>
        </w:r>
      </w:hyperlink>
    </w:p>
    <w:p w14:paraId="60A19255" w14:textId="64CCE8E8" w:rsidR="00EE1176" w:rsidRPr="00EE1176" w:rsidRDefault="00EE1176" w:rsidP="00EE1176">
      <w:pPr>
        <w:pStyle w:val="EndNoteBibliography"/>
        <w:spacing w:after="240"/>
      </w:pPr>
      <w:r w:rsidRPr="00EE1176">
        <w:t xml:space="preserve">Huang, Y, Huang, X, Liu, H, Gong, J, Ouyang, Z, Cui, H, Cao, J, Zhao, Y, Wang, X, Jiang, Y &amp; Qin, Q 2009, ‘Complete sequence determination of a novel reptile iridovirus isolated from soft-shelled turtle and evolutionary analysis of Iridoviridae’, </w:t>
      </w:r>
      <w:r w:rsidRPr="00EE1176">
        <w:rPr>
          <w:i/>
        </w:rPr>
        <w:t>BMC Genomics</w:t>
      </w:r>
      <w:r w:rsidRPr="00EE1176">
        <w:t xml:space="preserve">, vol. 10, no. 1, pp. 1-14, available at </w:t>
      </w:r>
      <w:hyperlink r:id="rId503" w:history="1">
        <w:r w:rsidRPr="00EE1176">
          <w:rPr>
            <w:rStyle w:val="Hyperlink"/>
          </w:rPr>
          <w:t>http://www.biomedcentral.com/1471-2164/10/224</w:t>
        </w:r>
      </w:hyperlink>
    </w:p>
    <w:p w14:paraId="5DE712F9" w14:textId="59FDAC4F" w:rsidR="00EE1176" w:rsidRPr="00EE1176" w:rsidRDefault="00EE1176" w:rsidP="00EE1176">
      <w:pPr>
        <w:pStyle w:val="EndNoteBibliography"/>
        <w:spacing w:after="240"/>
      </w:pPr>
      <w:r w:rsidRPr="00EE1176">
        <w:t xml:space="preserve">Huang, Y, Jung, A, Schäfer, WJ, Mock, D, Brenner Michael, G, Runge, M, Schwarz, S &amp; Steinhagen, D 2015, ‘Analysis of </w:t>
      </w:r>
      <w:r w:rsidRPr="00EE1176">
        <w:rPr>
          <w:i/>
        </w:rPr>
        <w:t xml:space="preserve">Yersinia ruckeri </w:t>
      </w:r>
      <w:r w:rsidRPr="00EE1176">
        <w:t xml:space="preserve">strains isolated from trout farms in northwest Germany’, </w:t>
      </w:r>
      <w:r w:rsidRPr="00EE1176">
        <w:rPr>
          <w:i/>
        </w:rPr>
        <w:t>Diseases of Aquatic Organisms</w:t>
      </w:r>
      <w:r w:rsidRPr="00EE1176">
        <w:t xml:space="preserve">, vol. 116, no. 3, pp. 243-9, available at </w:t>
      </w:r>
      <w:hyperlink r:id="rId504" w:history="1">
        <w:r w:rsidRPr="00EE1176">
          <w:rPr>
            <w:rStyle w:val="Hyperlink"/>
          </w:rPr>
          <w:t>https://doi.org/10.3354/dao02920</w:t>
        </w:r>
      </w:hyperlink>
      <w:r w:rsidRPr="00EE1176">
        <w:t>, accessed 10 February 2022.</w:t>
      </w:r>
    </w:p>
    <w:p w14:paraId="7B4EC7A1" w14:textId="36477800" w:rsidR="00EE1176" w:rsidRPr="00EE1176" w:rsidRDefault="00EE1176" w:rsidP="00EE1176">
      <w:pPr>
        <w:pStyle w:val="EndNoteBibliography"/>
        <w:spacing w:after="240"/>
      </w:pPr>
      <w:r w:rsidRPr="00EE1176">
        <w:t>Hughes, KP, Smith, SA &amp; Luoma, J 2001, ‘Amoebic Gill Disease in Pallid Sturgeon (</w:t>
      </w:r>
      <w:r w:rsidRPr="00EE1176">
        <w:rPr>
          <w:i/>
        </w:rPr>
        <w:t>Scaphirhynchus albus</w:t>
      </w:r>
      <w:r w:rsidRPr="00EE1176">
        <w:t xml:space="preserve">)’, International Association for Aquatic Animal Medicine, available at </w:t>
      </w:r>
      <w:hyperlink r:id="rId505" w:history="1">
        <w:r w:rsidRPr="00EE1176">
          <w:rPr>
            <w:rStyle w:val="Hyperlink"/>
          </w:rPr>
          <w:t>https://www.vin.com/apputil/content/defaultadv1.aspx?pId=11130&amp;meta=Generic&amp;catId=29164&amp;id=3980858&amp;ind=20&amp;objTypeID=17</w:t>
        </w:r>
      </w:hyperlink>
      <w:r w:rsidRPr="00EE1176">
        <w:t>.</w:t>
      </w:r>
    </w:p>
    <w:p w14:paraId="1ED3C60D" w14:textId="2ED3DD6F" w:rsidR="00EE1176" w:rsidRPr="00EE1176" w:rsidRDefault="00EE1176" w:rsidP="00EE1176">
      <w:pPr>
        <w:pStyle w:val="EndNoteBibliography"/>
        <w:spacing w:after="240"/>
      </w:pPr>
      <w:r w:rsidRPr="00EE1176">
        <w:t xml:space="preserve">Humphrey, JD, Lancaster, CE, Gudkovs, N &amp; Copland, JW 1987, ‘The disease status of Australian salmonids: bacteria and bacterial diseases’, </w:t>
      </w:r>
      <w:r w:rsidRPr="00EE1176">
        <w:rPr>
          <w:i/>
        </w:rPr>
        <w:t>Journal of Fish Diseases</w:t>
      </w:r>
      <w:r w:rsidRPr="00EE1176">
        <w:t xml:space="preserve">, vol. 10, no. 5, pp. 403-10, available at </w:t>
      </w:r>
      <w:hyperlink r:id="rId506" w:history="1">
        <w:r w:rsidRPr="00EE1176">
          <w:rPr>
            <w:rStyle w:val="Hyperlink"/>
          </w:rPr>
          <w:t>https://doi.org/10.1111/j.1365-2761.1987.tb01088.x</w:t>
        </w:r>
      </w:hyperlink>
    </w:p>
    <w:p w14:paraId="149F6A9E" w14:textId="08EA84C6" w:rsidR="00EE1176" w:rsidRPr="00EE1176" w:rsidRDefault="00EE1176" w:rsidP="00EE1176">
      <w:pPr>
        <w:pStyle w:val="EndNoteBibliography"/>
        <w:spacing w:after="240"/>
      </w:pPr>
      <w:r w:rsidRPr="00EE1176">
        <w:t xml:space="preserve">Hunter, VA, Knittel, MD &amp; Fryer, JL 1980, ‘Stress-induced transmission of </w:t>
      </w:r>
      <w:r w:rsidRPr="00EE1176">
        <w:rPr>
          <w:i/>
        </w:rPr>
        <w:t>Yersinia ruckeri</w:t>
      </w:r>
      <w:r w:rsidRPr="00EE1176">
        <w:t xml:space="preserve"> infection from carriers to recipient steelhead trout </w:t>
      </w:r>
      <w:r w:rsidRPr="00EE1176">
        <w:rPr>
          <w:i/>
        </w:rPr>
        <w:t>Salmo gairdner</w:t>
      </w:r>
      <w:r w:rsidRPr="00EE1176">
        <w:t xml:space="preserve">i Richardson’, </w:t>
      </w:r>
      <w:r w:rsidRPr="00EE1176">
        <w:rPr>
          <w:i/>
        </w:rPr>
        <w:t>Journal of Fish Diseases</w:t>
      </w:r>
      <w:r w:rsidRPr="00EE1176">
        <w:t xml:space="preserve">, vol. 3, no. 6, pp. 467-72, available at </w:t>
      </w:r>
      <w:hyperlink r:id="rId507" w:history="1">
        <w:r w:rsidRPr="00EE1176">
          <w:rPr>
            <w:rStyle w:val="Hyperlink"/>
          </w:rPr>
          <w:t>https://doi.org/10.1111/j.1365-2761.1980.tb00433.x</w:t>
        </w:r>
      </w:hyperlink>
      <w:r w:rsidRPr="00EE1176">
        <w:t>, accessed 31 March 2022.</w:t>
      </w:r>
    </w:p>
    <w:p w14:paraId="523FA725" w14:textId="7DBDF441" w:rsidR="00EE1176" w:rsidRPr="00EE1176" w:rsidRDefault="00EE1176" w:rsidP="00EE1176">
      <w:pPr>
        <w:pStyle w:val="EndNoteBibliography"/>
        <w:spacing w:after="240"/>
      </w:pPr>
      <w:r w:rsidRPr="00EE1176">
        <w:t xml:space="preserve">Hyatt, AD, Gould, AR, Zupanovic, Z, Cunningham, AA, Hengstberger, S, Whittington, RJ, Kattenbelt, J &amp; Coupar, BEH 2000, ‘Comparative studies of piscine and amphibian iridoviruses’, </w:t>
      </w:r>
      <w:r w:rsidRPr="00EE1176">
        <w:rPr>
          <w:i/>
        </w:rPr>
        <w:t>Archives of Virology</w:t>
      </w:r>
      <w:r w:rsidRPr="00EE1176">
        <w:t xml:space="preserve">, vol. 145, no. 2, pp. 301-31, available at </w:t>
      </w:r>
      <w:hyperlink r:id="rId508" w:history="1">
        <w:r w:rsidRPr="00EE1176">
          <w:rPr>
            <w:rStyle w:val="Hyperlink"/>
          </w:rPr>
          <w:t>https://doi.org/0.1007/s007050050025</w:t>
        </w:r>
      </w:hyperlink>
    </w:p>
    <w:p w14:paraId="004D08FE" w14:textId="1E1E5269" w:rsidR="00EE1176" w:rsidRPr="00EE1176" w:rsidRDefault="00EE1176" w:rsidP="00EE1176">
      <w:pPr>
        <w:pStyle w:val="EndNoteBibliography"/>
        <w:spacing w:after="240"/>
      </w:pPr>
      <w:r w:rsidRPr="00EE1176">
        <w:t>Hyatt, AD, Williamson, M, Coupar, BE, Middleton, D, Hengstberger, SG, Gould, AR, Selleck, P, Wise, TG, Kattenbelt, J, Cunningham, AA &amp; Lee, J 2002, ‘First identification of a ranavirus from green pythons (</w:t>
      </w:r>
      <w:r w:rsidRPr="00EE1176">
        <w:rPr>
          <w:i/>
        </w:rPr>
        <w:t>Chondropython viridis</w:t>
      </w:r>
      <w:r w:rsidRPr="00EE1176">
        <w:t xml:space="preserve">)’, </w:t>
      </w:r>
      <w:r w:rsidRPr="00EE1176">
        <w:rPr>
          <w:i/>
        </w:rPr>
        <w:t>Journal of Wildlife Diseases</w:t>
      </w:r>
      <w:r w:rsidRPr="00EE1176">
        <w:t xml:space="preserve">, vol. 38, no. 2, pp. 239-52, available at </w:t>
      </w:r>
      <w:hyperlink r:id="rId509" w:history="1">
        <w:r w:rsidRPr="00EE1176">
          <w:rPr>
            <w:rStyle w:val="Hyperlink"/>
          </w:rPr>
          <w:t>https://doi.org/10.7589/0090-3558-38.2.239</w:t>
        </w:r>
      </w:hyperlink>
    </w:p>
    <w:p w14:paraId="18BBF8C1" w14:textId="02C5F0F8" w:rsidR="00EE1176" w:rsidRPr="00EE1176" w:rsidRDefault="00EE1176" w:rsidP="00EE1176">
      <w:pPr>
        <w:pStyle w:val="EndNoteBibliography"/>
        <w:spacing w:after="240"/>
      </w:pPr>
      <w:r w:rsidRPr="00EE1176">
        <w:t xml:space="preserve">ICTV 2020, ‘Virus Taxonomy: 2020 release’, </w:t>
      </w:r>
      <w:r w:rsidRPr="00EE1176">
        <w:rPr>
          <w:i/>
        </w:rPr>
        <w:t>International Committee on Taxonomy of Viruses</w:t>
      </w:r>
      <w:r w:rsidRPr="00EE1176">
        <w:t xml:space="preserve">, available at </w:t>
      </w:r>
      <w:hyperlink r:id="rId510" w:history="1">
        <w:r w:rsidRPr="00EE1176">
          <w:rPr>
            <w:rStyle w:val="Hyperlink"/>
          </w:rPr>
          <w:t>https://talk.ictvonline.org/taxonomy/p/taxonomy_releases</w:t>
        </w:r>
      </w:hyperlink>
      <w:r w:rsidRPr="00EE1176">
        <w:t>.</w:t>
      </w:r>
    </w:p>
    <w:p w14:paraId="20390CF7" w14:textId="51CE7946" w:rsidR="00EE1176" w:rsidRPr="00EE1176" w:rsidRDefault="00EE1176" w:rsidP="00EE1176">
      <w:pPr>
        <w:pStyle w:val="EndNoteBibliography"/>
        <w:spacing w:after="240"/>
      </w:pPr>
      <w:r w:rsidRPr="00EE1176">
        <w:lastRenderedPageBreak/>
        <w:t xml:space="preserve">-- -- 2022, ‘Virus Taxonomy: 2021 Release’, International Committee on Taxonomy of Viruses, available at </w:t>
      </w:r>
      <w:hyperlink r:id="rId511" w:history="1">
        <w:r w:rsidRPr="00EE1176">
          <w:rPr>
            <w:rStyle w:val="Hyperlink"/>
          </w:rPr>
          <w:t>https://talk.ictvonline.org/taxonomy/p/taxonomy_releases</w:t>
        </w:r>
      </w:hyperlink>
      <w:r w:rsidRPr="00EE1176">
        <w:t>.</w:t>
      </w:r>
    </w:p>
    <w:p w14:paraId="62E529FB" w14:textId="3D8B3093" w:rsidR="00EE1176" w:rsidRPr="00EE1176" w:rsidRDefault="00EE1176" w:rsidP="00EE1176">
      <w:pPr>
        <w:pStyle w:val="EndNoteBibliography"/>
        <w:spacing w:after="240"/>
      </w:pPr>
      <w:r w:rsidRPr="00EE1176">
        <w:t xml:space="preserve">Ilouze, M, Davidovich-Cohen, M, Diamant, A, Kotler, M &amp; Dishon, A 2011, ‘The outbreak of carp disease caused by CyHV-3 as a model for new emerging viral diseases in aquaculture: A review’, </w:t>
      </w:r>
      <w:r w:rsidRPr="00EE1176">
        <w:rPr>
          <w:i/>
        </w:rPr>
        <w:t>Ecological Research</w:t>
      </w:r>
      <w:r w:rsidRPr="00EE1176">
        <w:t xml:space="preserve">, vol. 26, pp. 885-92, available at </w:t>
      </w:r>
      <w:hyperlink r:id="rId512" w:history="1">
        <w:r w:rsidRPr="00EE1176">
          <w:rPr>
            <w:rStyle w:val="Hyperlink"/>
          </w:rPr>
          <w:t>https://doi.org/10.1007/s11284-010-0694-2</w:t>
        </w:r>
      </w:hyperlink>
    </w:p>
    <w:p w14:paraId="2AB893F8" w14:textId="0C1CE96B" w:rsidR="00EE1176" w:rsidRPr="00EE1176" w:rsidRDefault="00EE1176" w:rsidP="00EE1176">
      <w:pPr>
        <w:pStyle w:val="EndNoteBibliography"/>
        <w:spacing w:after="240"/>
      </w:pPr>
      <w:r w:rsidRPr="00EE1176">
        <w:t xml:space="preserve">Ilouze, M, Dishon, A &amp; Kotler, M 2006, ‘Characterization of a Novel Virus Causing a Lethal Disease in Carp and Koi’, </w:t>
      </w:r>
      <w:r w:rsidRPr="00EE1176">
        <w:rPr>
          <w:i/>
        </w:rPr>
        <w:t>Microbiology and Molecular Biology Reviews</w:t>
      </w:r>
      <w:r w:rsidRPr="00EE1176">
        <w:t xml:space="preserve">, vol. 70, no. 1, pp. 147-56, available at </w:t>
      </w:r>
      <w:hyperlink r:id="rId513" w:history="1">
        <w:r w:rsidRPr="00EE1176">
          <w:rPr>
            <w:rStyle w:val="Hyperlink"/>
          </w:rPr>
          <w:t>https://doi.org/10.1128/MMBR.70.1.147</w:t>
        </w:r>
      </w:hyperlink>
      <w:r w:rsidRPr="00EE1176">
        <w:t>–156.2006</w:t>
      </w:r>
    </w:p>
    <w:p w14:paraId="438A025A" w14:textId="29F28D99" w:rsidR="00EE1176" w:rsidRPr="00EE1176" w:rsidRDefault="00EE1176" w:rsidP="00EE1176">
      <w:pPr>
        <w:pStyle w:val="EndNoteBibliography"/>
        <w:spacing w:after="240"/>
      </w:pPr>
      <w:r w:rsidRPr="00EE1176">
        <w:t xml:space="preserve">Inglis, V &amp; Richards, RH 1991, ‘The </w:t>
      </w:r>
      <w:r w:rsidRPr="00EE1176">
        <w:rPr>
          <w:i/>
        </w:rPr>
        <w:t>in vitro</w:t>
      </w:r>
      <w:r w:rsidRPr="00EE1176">
        <w:t xml:space="preserve"> susceptibility of </w:t>
      </w:r>
      <w:r w:rsidRPr="00EE1176">
        <w:rPr>
          <w:i/>
        </w:rPr>
        <w:t>Aeromonas salmonicida</w:t>
      </w:r>
      <w:r w:rsidRPr="00EE1176">
        <w:t xml:space="preserve"> and other fish-pathogenic bacteria to 29 antimicrobial agents’, </w:t>
      </w:r>
      <w:r w:rsidRPr="00EE1176">
        <w:rPr>
          <w:i/>
        </w:rPr>
        <w:t>Journal of Fish Diseases</w:t>
      </w:r>
      <w:r w:rsidRPr="00EE1176">
        <w:t xml:space="preserve">, vol. 14, no. 6, pp. 641-50, available at </w:t>
      </w:r>
      <w:hyperlink r:id="rId514" w:history="1">
        <w:r w:rsidRPr="00EE1176">
          <w:rPr>
            <w:rStyle w:val="Hyperlink"/>
          </w:rPr>
          <w:t>https://doi.org/10.1111/j.1365-2761.1991.tb00622.x</w:t>
        </w:r>
      </w:hyperlink>
      <w:r w:rsidRPr="00EE1176">
        <w:t>, accessed 16 December 2021.</w:t>
      </w:r>
    </w:p>
    <w:p w14:paraId="23E99888" w14:textId="0288D4D9" w:rsidR="00EE1176" w:rsidRPr="00EE1176" w:rsidRDefault="00EE1176" w:rsidP="00EE1176">
      <w:pPr>
        <w:pStyle w:val="EndNoteBibliography"/>
        <w:spacing w:after="240"/>
      </w:pPr>
      <w:r w:rsidRPr="00EE1176">
        <w:t xml:space="preserve">Isshiki, T, Nagano, T &amp; Miyazaki, T 2003, ‘Susceptibility of various marine fish species to viral hemorrhagic septicemia virus isolated from Japanese flounder’, </w:t>
      </w:r>
      <w:r w:rsidRPr="00EE1176">
        <w:rPr>
          <w:i/>
        </w:rPr>
        <w:t>Fish Pathology</w:t>
      </w:r>
      <w:r w:rsidRPr="00EE1176">
        <w:t xml:space="preserve">, vol. 38, no. 3, pp. 113-5, available at </w:t>
      </w:r>
      <w:hyperlink r:id="rId515" w:history="1">
        <w:r w:rsidRPr="00EE1176">
          <w:rPr>
            <w:rStyle w:val="Hyperlink"/>
          </w:rPr>
          <w:t>https://www.jstage.jst.go.jp/article/jsfp1966/38/3/38_3_113/_pdf</w:t>
        </w:r>
      </w:hyperlink>
    </w:p>
    <w:p w14:paraId="20A26050" w14:textId="114357AD" w:rsidR="00EE1176" w:rsidRPr="00EE1176" w:rsidRDefault="00EE1176" w:rsidP="00EE1176">
      <w:pPr>
        <w:pStyle w:val="EndNoteBibliography"/>
        <w:spacing w:after="240"/>
      </w:pPr>
      <w:r w:rsidRPr="00EE1176">
        <w:t xml:space="preserve">Isshiki, T, Nishizawa, T, Kobayashi, T, Nagano, T &amp; Miyazaki, T 2001, ‘An outbreak of VHSV (viral hemorrhagic septicemia virus) infection in farmed Japanese flounder </w:t>
      </w:r>
      <w:r w:rsidRPr="00EE1176">
        <w:rPr>
          <w:i/>
        </w:rPr>
        <w:t>Paralichthys olivaceus</w:t>
      </w:r>
      <w:r w:rsidRPr="00EE1176">
        <w:t xml:space="preserve"> in Japan’, </w:t>
      </w:r>
      <w:r w:rsidRPr="00EE1176">
        <w:rPr>
          <w:i/>
        </w:rPr>
        <w:t>Diseases of Aquatic Organisms</w:t>
      </w:r>
      <w:r w:rsidRPr="00EE1176">
        <w:t xml:space="preserve">, vol. 47, no. 2, pp. 87-99, available at </w:t>
      </w:r>
      <w:hyperlink r:id="rId516" w:history="1">
        <w:r w:rsidRPr="00EE1176">
          <w:rPr>
            <w:rStyle w:val="Hyperlink"/>
          </w:rPr>
          <w:t>http://www.int-res.com/abstracts/dao/v47/n2/p87-99/</w:t>
        </w:r>
      </w:hyperlink>
    </w:p>
    <w:p w14:paraId="3C0385F7" w14:textId="1D7AC5E5" w:rsidR="00EE1176" w:rsidRPr="00EE1176" w:rsidRDefault="00EE1176" w:rsidP="00EE1176">
      <w:pPr>
        <w:pStyle w:val="EndNoteBibliography"/>
        <w:spacing w:after="240"/>
      </w:pPr>
      <w:r w:rsidRPr="00EE1176">
        <w:t xml:space="preserve">Ito, T &amp; Olesen, NJ 2013, ‘Susceptibility of various Japanese freshwater fish species to an isolate of viral haemorrhagicsepticaemia virus (VHSV) genotype IVb’, </w:t>
      </w:r>
      <w:r w:rsidRPr="00EE1176">
        <w:rPr>
          <w:i/>
        </w:rPr>
        <w:t>Diseases of Aquatic Organisms</w:t>
      </w:r>
      <w:r w:rsidRPr="00EE1176">
        <w:t xml:space="preserve">, vol. 107, pp. 1-8, available at </w:t>
      </w:r>
      <w:hyperlink r:id="rId517" w:history="1">
        <w:r w:rsidRPr="00EE1176">
          <w:rPr>
            <w:rStyle w:val="Hyperlink"/>
          </w:rPr>
          <w:t>https://www.int-res.com/articles/dao2013/107/d107p001.pdf</w:t>
        </w:r>
      </w:hyperlink>
    </w:p>
    <w:p w14:paraId="3BA90847" w14:textId="2D18931C" w:rsidR="00EE1176" w:rsidRPr="00EE1176" w:rsidRDefault="00EE1176" w:rsidP="00EE1176">
      <w:pPr>
        <w:pStyle w:val="EndNoteBibliography"/>
        <w:spacing w:after="240"/>
      </w:pPr>
      <w:r w:rsidRPr="00EE1176">
        <w:t xml:space="preserve">-- -- 2017, ‘Viral haemorrhagic septicaemia virus (VHSV) remains viable for several days but at low levels in the water flea </w:t>
      </w:r>
      <w:r w:rsidRPr="00EE1176">
        <w:rPr>
          <w:i/>
        </w:rPr>
        <w:t>Moina macrocopa</w:t>
      </w:r>
      <w:r w:rsidRPr="00EE1176">
        <w:t xml:space="preserve">’, </w:t>
      </w:r>
      <w:r w:rsidRPr="00EE1176">
        <w:rPr>
          <w:i/>
        </w:rPr>
        <w:t>Diseases of Aquatic Organisms</w:t>
      </w:r>
      <w:r w:rsidRPr="00EE1176">
        <w:t xml:space="preserve">, vol. 127, pp. 11-8, available at </w:t>
      </w:r>
      <w:hyperlink r:id="rId518" w:history="1">
        <w:r w:rsidRPr="00EE1176">
          <w:rPr>
            <w:rStyle w:val="Hyperlink"/>
          </w:rPr>
          <w:t>https://www.int-res.com/articles/dao2017/127/d127p011.pdf</w:t>
        </w:r>
      </w:hyperlink>
    </w:p>
    <w:p w14:paraId="2FC230CC" w14:textId="7E1CE30C" w:rsidR="00EE1176" w:rsidRPr="00EE1176" w:rsidRDefault="00EE1176" w:rsidP="00EE1176">
      <w:pPr>
        <w:pStyle w:val="EndNoteBibliography"/>
        <w:spacing w:after="240"/>
      </w:pPr>
      <w:r w:rsidRPr="00EE1176">
        <w:t xml:space="preserve">Ito, T, Sano, M, Kurita, J, Yuasa, K &amp; Iida, T 2007, ‘Carp Larvae Are Not Susceptible to Koi Herpesvirus’, </w:t>
      </w:r>
      <w:r w:rsidRPr="00EE1176">
        <w:rPr>
          <w:i/>
        </w:rPr>
        <w:t>Fish Pathology</w:t>
      </w:r>
      <w:r w:rsidRPr="00EE1176">
        <w:t xml:space="preserve">, vol. 42, pp. 107-9, available at </w:t>
      </w:r>
      <w:hyperlink r:id="rId519" w:history="1">
        <w:r w:rsidRPr="00EE1176">
          <w:rPr>
            <w:rStyle w:val="Hyperlink"/>
          </w:rPr>
          <w:t>https://doi.org/10.3147/jsfp.42.107</w:t>
        </w:r>
      </w:hyperlink>
    </w:p>
    <w:p w14:paraId="1653E6E3" w14:textId="272A77CB" w:rsidR="00EE1176" w:rsidRPr="00EE1176" w:rsidRDefault="00EE1176" w:rsidP="00EE1176">
      <w:pPr>
        <w:pStyle w:val="EndNoteBibliography"/>
        <w:spacing w:after="240"/>
      </w:pPr>
      <w:r w:rsidRPr="00EE1176">
        <w:t xml:space="preserve">IUCN 2020, </w:t>
      </w:r>
      <w:r w:rsidRPr="00EE1176">
        <w:rPr>
          <w:i/>
        </w:rPr>
        <w:t>The IUCN red list of threatened species</w:t>
      </w:r>
      <w:r w:rsidRPr="00EE1176">
        <w:t xml:space="preserve">, International Union for Conservation of Nature and Natural Resources, Cambridge, </w:t>
      </w:r>
      <w:hyperlink r:id="rId520" w:history="1">
        <w:r w:rsidRPr="00EE1176">
          <w:rPr>
            <w:rStyle w:val="Hyperlink"/>
          </w:rPr>
          <w:t>https://www.iucnredlist.org/</w:t>
        </w:r>
      </w:hyperlink>
      <w:r w:rsidRPr="00EE1176">
        <w:t>, accessed 3 April 2020.</w:t>
      </w:r>
    </w:p>
    <w:p w14:paraId="44AD9541" w14:textId="77777777" w:rsidR="00EE1176" w:rsidRPr="00EE1176" w:rsidRDefault="00EE1176" w:rsidP="00EE1176">
      <w:pPr>
        <w:pStyle w:val="EndNoteBibliography"/>
        <w:spacing w:after="240"/>
      </w:pPr>
      <w:r w:rsidRPr="00EE1176">
        <w:t xml:space="preserve">Ivanova, NS, Golovina, VA &amp; Golovin, PP 1993, ‘Паразиты и болезни осетровых рыб, искусственно выращенных в Волго-Каспийском и Азовские бассейны’ (Parasites and diseases of sturgeons artificially reared in the Volga-Caspian and Azov basins), </w:t>
      </w:r>
      <w:r w:rsidRPr="00EE1176">
        <w:rPr>
          <w:i/>
        </w:rPr>
        <w:t>Fish. Manage., Ser. Aquacult.</w:t>
      </w:r>
      <w:r w:rsidRPr="00EE1176">
        <w:t xml:space="preserve">, vol. 2, pp. 1-34, pp. Article, available at. </w:t>
      </w:r>
    </w:p>
    <w:p w14:paraId="09FCB7D8" w14:textId="3A1E07EE" w:rsidR="00EE1176" w:rsidRPr="00EE1176" w:rsidRDefault="00EE1176" w:rsidP="00EE1176">
      <w:pPr>
        <w:pStyle w:val="EndNoteBibliography"/>
        <w:spacing w:after="240"/>
      </w:pPr>
      <w:r w:rsidRPr="00EE1176">
        <w:t xml:space="preserve">Iwamoto, T, Nakai, T, Mori, K, Arimoto, M &amp; Furusawa, I 2000, ‘Cloning of the fish cell line SSN-1 for piscine nodaviruses’, </w:t>
      </w:r>
      <w:r w:rsidRPr="00EE1176">
        <w:rPr>
          <w:i/>
        </w:rPr>
        <w:t>Diseases of Aquatic Organisms</w:t>
      </w:r>
      <w:r w:rsidRPr="00EE1176">
        <w:t xml:space="preserve">, vol. 43, pp. 81-9, available at </w:t>
      </w:r>
      <w:hyperlink r:id="rId521" w:history="1">
        <w:r w:rsidRPr="00EE1176">
          <w:rPr>
            <w:rStyle w:val="Hyperlink"/>
          </w:rPr>
          <w:t>https://doi.org/10.3354/dao043081</w:t>
        </w:r>
      </w:hyperlink>
    </w:p>
    <w:p w14:paraId="47349A19" w14:textId="41701338" w:rsidR="00EE1176" w:rsidRPr="00EE1176" w:rsidRDefault="00EE1176" w:rsidP="00EE1176">
      <w:pPr>
        <w:pStyle w:val="EndNoteBibliography"/>
        <w:spacing w:after="240"/>
      </w:pPr>
      <w:r w:rsidRPr="00EE1176">
        <w:t xml:space="preserve">Jahrl, J 2013, </w:t>
      </w:r>
      <w:r w:rsidRPr="00EE1176">
        <w:rPr>
          <w:i/>
        </w:rPr>
        <w:t>WWF report: illegal caviar trade in Bulgaria and Romania–Results of a market survey on trade in caviar from sturgeon (aipenseridae)</w:t>
      </w:r>
      <w:r w:rsidRPr="00EE1176">
        <w:t xml:space="preserve">, World Wildlife Fund (WWF) Austria and TRAFFIC, Vienna, Austria, available at </w:t>
      </w:r>
      <w:hyperlink r:id="rId522" w:history="1">
        <w:r w:rsidRPr="00EE1176">
          <w:rPr>
            <w:rStyle w:val="Hyperlink"/>
          </w:rPr>
          <w:t>https://www.traffic.org/publications/reports/illegal-caviar-trade-in-bulgaria-and-romania/</w:t>
        </w:r>
      </w:hyperlink>
      <w:r w:rsidRPr="00EE1176">
        <w:t>.</w:t>
      </w:r>
    </w:p>
    <w:p w14:paraId="20D82A2E" w14:textId="1E0E77A0" w:rsidR="00EE1176" w:rsidRPr="00EE1176" w:rsidRDefault="00EE1176" w:rsidP="00EE1176">
      <w:pPr>
        <w:pStyle w:val="EndNoteBibliography"/>
        <w:spacing w:after="240"/>
      </w:pPr>
      <w:r w:rsidRPr="00EE1176">
        <w:lastRenderedPageBreak/>
        <w:t xml:space="preserve">Jakob, E, Barker, DE &amp; Garver, KA 2011, ‘Vector potential of the salmon louse </w:t>
      </w:r>
      <w:r w:rsidRPr="00EE1176">
        <w:rPr>
          <w:i/>
        </w:rPr>
        <w:t>Lepeophtheirus salmonis</w:t>
      </w:r>
      <w:r w:rsidRPr="00EE1176">
        <w:t xml:space="preserve"> in the transmission of infectious haematopoietic necrosis virus (IHNV)’, </w:t>
      </w:r>
      <w:r w:rsidRPr="00EE1176">
        <w:rPr>
          <w:i/>
        </w:rPr>
        <w:t>Diseases of Aquatic Organisms</w:t>
      </w:r>
      <w:r w:rsidRPr="00EE1176">
        <w:t xml:space="preserve">, vol. 97, pp. 155-65, available at </w:t>
      </w:r>
      <w:hyperlink r:id="rId523" w:history="1">
        <w:r w:rsidRPr="00EE1176">
          <w:rPr>
            <w:rStyle w:val="Hyperlink"/>
          </w:rPr>
          <w:t>https://doi.org/10.3354/dao02414</w:t>
        </w:r>
      </w:hyperlink>
    </w:p>
    <w:p w14:paraId="6A980D9C" w14:textId="03F0CC1C" w:rsidR="00EE1176" w:rsidRPr="00EE1176" w:rsidRDefault="00EE1176" w:rsidP="00EE1176">
      <w:pPr>
        <w:pStyle w:val="EndNoteBibliography"/>
        <w:spacing w:after="240"/>
      </w:pPr>
      <w:r w:rsidRPr="00EE1176">
        <w:t xml:space="preserve">Jakobsen, AN, Shumilina, E, Lied, H &amp; Hoel, S 2020, ‘Growth and spoilage metabolites production of a mesophilic </w:t>
      </w:r>
      <w:r w:rsidRPr="00EE1176">
        <w:rPr>
          <w:i/>
        </w:rPr>
        <w:t>Aeromonas salmonicida</w:t>
      </w:r>
      <w:r w:rsidRPr="00EE1176">
        <w:t xml:space="preserve"> strain in Atlantic salmon (</w:t>
      </w:r>
      <w:r w:rsidRPr="00EE1176">
        <w:rPr>
          <w:i/>
        </w:rPr>
        <w:t>Salmo salar</w:t>
      </w:r>
      <w:r w:rsidRPr="00EE1176">
        <w:t xml:space="preserve"> L.) during cold storage in modified atmosphere’, </w:t>
      </w:r>
      <w:r w:rsidRPr="00EE1176">
        <w:rPr>
          <w:i/>
        </w:rPr>
        <w:t>Journal of Applied Microbiology</w:t>
      </w:r>
      <w:r w:rsidRPr="00EE1176">
        <w:t xml:space="preserve">, vol. 129, pp. 935-46, available at </w:t>
      </w:r>
      <w:hyperlink r:id="rId524" w:history="1">
        <w:r w:rsidRPr="00EE1176">
          <w:rPr>
            <w:rStyle w:val="Hyperlink"/>
          </w:rPr>
          <w:t>https://doi.org/10.1111/jam.14680</w:t>
        </w:r>
      </w:hyperlink>
    </w:p>
    <w:p w14:paraId="7FCB1EE8" w14:textId="4D1C1CDC" w:rsidR="00EE1176" w:rsidRPr="00EE1176" w:rsidRDefault="00EE1176" w:rsidP="00EE1176">
      <w:pPr>
        <w:pStyle w:val="EndNoteBibliography"/>
        <w:spacing w:after="240"/>
      </w:pPr>
      <w:r w:rsidRPr="00EE1176">
        <w:t xml:space="preserve">Jalali, SAH, Mohammadinezhad, R, Mohammadi, A, Latifian, MH, Talebi, M, Soleimanin-Zad, S, Golkar, P &amp; Hemmatzadeh, F 2019, ‘Molecular evolution and selection pressure analysis of infectious hematopoietic necrosis virus (IHNV) revealed the origin and phylogenetic relationship of Iranian isolates in recent epidemics in Iran’, </w:t>
      </w:r>
      <w:r w:rsidRPr="00EE1176">
        <w:rPr>
          <w:i/>
        </w:rPr>
        <w:t>Virology</w:t>
      </w:r>
      <w:r w:rsidRPr="00EE1176">
        <w:t xml:space="preserve">, vol. 535, pp. 45-58, available at </w:t>
      </w:r>
      <w:hyperlink r:id="rId525" w:history="1">
        <w:r w:rsidRPr="00EE1176">
          <w:rPr>
            <w:rStyle w:val="Hyperlink"/>
          </w:rPr>
          <w:t>https://doi.org/10.1016/j.virol.2019.06.012</w:t>
        </w:r>
      </w:hyperlink>
    </w:p>
    <w:p w14:paraId="400CCA8D" w14:textId="45221D9C" w:rsidR="00EE1176" w:rsidRPr="00EE1176" w:rsidRDefault="00EE1176" w:rsidP="00EE1176">
      <w:pPr>
        <w:pStyle w:val="EndNoteBibliography"/>
        <w:spacing w:after="240"/>
      </w:pPr>
      <w:r w:rsidRPr="00EE1176">
        <w:t xml:space="preserve">Janda, JM &amp; Abbott, SL 2010, ‘The Genus </w:t>
      </w:r>
      <w:r w:rsidRPr="00EE1176">
        <w:rPr>
          <w:i/>
        </w:rPr>
        <w:t>Aeromonas</w:t>
      </w:r>
      <w:r w:rsidRPr="00EE1176">
        <w:t xml:space="preserve">: Taxonomy, Pathogenicity, and Infection’, </w:t>
      </w:r>
      <w:r w:rsidRPr="00EE1176">
        <w:rPr>
          <w:i/>
        </w:rPr>
        <w:t>Clinical Microbiology Reviews</w:t>
      </w:r>
      <w:r w:rsidRPr="00EE1176">
        <w:t xml:space="preserve">, vol. 23, no. 1, pp. 35-73, available at </w:t>
      </w:r>
      <w:hyperlink r:id="rId526" w:history="1">
        <w:r w:rsidRPr="00EE1176">
          <w:rPr>
            <w:rStyle w:val="Hyperlink"/>
          </w:rPr>
          <w:t>https://doi.org/10.1128/CMR.00039-09</w:t>
        </w:r>
      </w:hyperlink>
    </w:p>
    <w:p w14:paraId="1E6E22C2" w14:textId="0740586A" w:rsidR="00EE1176" w:rsidRPr="00EE1176" w:rsidRDefault="00EE1176" w:rsidP="00EE1176">
      <w:pPr>
        <w:pStyle w:val="EndNoteBibliography"/>
        <w:spacing w:after="240"/>
      </w:pPr>
      <w:r w:rsidRPr="00EE1176">
        <w:t xml:space="preserve">Jarp, J, Tangen, K, Willumsen, FV, Djupvik, HO &amp; Tveit, AM 1993, ‘Risk factors for infection with </w:t>
      </w:r>
      <w:r w:rsidRPr="00EE1176">
        <w:rPr>
          <w:i/>
        </w:rPr>
        <w:t>Aeromonas salmonicida</w:t>
      </w:r>
      <w:r w:rsidRPr="00EE1176">
        <w:t xml:space="preserve"> subsp. </w:t>
      </w:r>
      <w:r w:rsidRPr="00EE1176">
        <w:rPr>
          <w:i/>
        </w:rPr>
        <w:t>salmonicida</w:t>
      </w:r>
      <w:r w:rsidRPr="00EE1176">
        <w:t xml:space="preserve"> in Norwegian freshwater hatcheries’, </w:t>
      </w:r>
      <w:r w:rsidRPr="00EE1176">
        <w:rPr>
          <w:i/>
        </w:rPr>
        <w:t>Diseases of Aquatic Organisms</w:t>
      </w:r>
      <w:r w:rsidRPr="00EE1176">
        <w:t xml:space="preserve">, vol. 17, pp. 81-6, available at </w:t>
      </w:r>
      <w:hyperlink r:id="rId527" w:history="1">
        <w:r w:rsidRPr="00EE1176">
          <w:rPr>
            <w:rStyle w:val="Hyperlink"/>
          </w:rPr>
          <w:t>https://www.int-res.com/articles/dao/17/d017p081.pdf</w:t>
        </w:r>
      </w:hyperlink>
      <w:r w:rsidRPr="00EE1176">
        <w:t>, accessed 28 April 2023.</w:t>
      </w:r>
    </w:p>
    <w:p w14:paraId="40E925E3" w14:textId="56036B84" w:rsidR="00EE1176" w:rsidRPr="00EE1176" w:rsidRDefault="00EE1176" w:rsidP="00EE1176">
      <w:pPr>
        <w:pStyle w:val="EndNoteBibliography"/>
        <w:spacing w:after="240"/>
      </w:pPr>
      <w:r w:rsidRPr="00EE1176">
        <w:t xml:space="preserve">Jensen, MH 1965, ‘Research on the virus of Egtved disease’, </w:t>
      </w:r>
      <w:r w:rsidRPr="00EE1176">
        <w:rPr>
          <w:i/>
        </w:rPr>
        <w:t>Annals of the New York Academy of Sciences</w:t>
      </w:r>
      <w:r w:rsidRPr="00EE1176">
        <w:t xml:space="preserve">, vol. 126, no. 1, pp. 422-6, available at </w:t>
      </w:r>
      <w:hyperlink r:id="rId528" w:history="1">
        <w:r w:rsidRPr="00EE1176">
          <w:rPr>
            <w:rStyle w:val="Hyperlink"/>
          </w:rPr>
          <w:t>https://doi.org/10.1111/j.1749-6632.1965.tb14292.x</w:t>
        </w:r>
      </w:hyperlink>
      <w:r w:rsidRPr="00EE1176">
        <w:t xml:space="preserve"> (Abstract only)</w:t>
      </w:r>
    </w:p>
    <w:p w14:paraId="2BA077DE" w14:textId="77777777" w:rsidR="00EE1176" w:rsidRPr="00EE1176" w:rsidRDefault="00EE1176" w:rsidP="00EE1176">
      <w:pPr>
        <w:pStyle w:val="EndNoteBibliography"/>
        <w:spacing w:after="240"/>
      </w:pPr>
      <w:r w:rsidRPr="00EE1176">
        <w:t xml:space="preserve">Jensen, NJ &amp; Larsen, JL 1982, ‘The ulcus-syndrome in cod (Gadus morhua): IV. transmission experiments with two viruses isolated from cod and Vibrio anguillarum’, </w:t>
      </w:r>
      <w:r w:rsidRPr="00EE1176">
        <w:rPr>
          <w:i/>
        </w:rPr>
        <w:t>Nordisk Veterinaermedicin</w:t>
      </w:r>
      <w:r w:rsidRPr="00EE1176">
        <w:t>, vol. 34, no. 4-5, pp. 136-42</w:t>
      </w:r>
    </w:p>
    <w:p w14:paraId="1B2A8305" w14:textId="3001C1BE" w:rsidR="00EE1176" w:rsidRPr="00EE1176" w:rsidRDefault="00EE1176" w:rsidP="00EE1176">
      <w:pPr>
        <w:pStyle w:val="EndNoteBibliography"/>
        <w:spacing w:after="240"/>
      </w:pPr>
      <w:r w:rsidRPr="00EE1176">
        <w:t>Jeon, CH, Kim, SR, Kim, WS, Lee, CH, Seong, KB, Lee, CS, Oh, MJ &amp; Kim, JH 2011, ‘Monitoring of viruses in chum salmon (</w:t>
      </w:r>
      <w:r w:rsidRPr="00EE1176">
        <w:rPr>
          <w:i/>
        </w:rPr>
        <w:t>Oncorhynchus keta</w:t>
      </w:r>
      <w:r w:rsidRPr="00EE1176">
        <w:t xml:space="preserve">) migrating to Korea’, </w:t>
      </w:r>
      <w:r w:rsidRPr="00EE1176">
        <w:rPr>
          <w:i/>
        </w:rPr>
        <w:t>Archives of Virology</w:t>
      </w:r>
      <w:r w:rsidRPr="00EE1176">
        <w:t xml:space="preserve">, vol. 156, pp. 1025-30, available at </w:t>
      </w:r>
      <w:hyperlink r:id="rId529" w:history="1">
        <w:r w:rsidRPr="00EE1176">
          <w:rPr>
            <w:rStyle w:val="Hyperlink"/>
          </w:rPr>
          <w:t>https://doi.org/10.1007/s00705-011-0944-9</w:t>
        </w:r>
      </w:hyperlink>
    </w:p>
    <w:p w14:paraId="2A66DDCD" w14:textId="60A7B4F2" w:rsidR="00EE1176" w:rsidRPr="00EE1176" w:rsidRDefault="00EE1176" w:rsidP="00EE1176">
      <w:pPr>
        <w:pStyle w:val="EndNoteBibliography"/>
        <w:spacing w:after="240"/>
      </w:pPr>
      <w:r w:rsidRPr="00EE1176">
        <w:t xml:space="preserve">Jeremić, S, Jakić-Dimić, D &amp; Radosavljevic, V 2004, ‘Dissemination of Spring viraemia of carp (SVC) in Serbia during the period 1992-2002’, </w:t>
      </w:r>
      <w:r w:rsidRPr="00EE1176">
        <w:rPr>
          <w:i/>
        </w:rPr>
        <w:t>Acta Veterinaria</w:t>
      </w:r>
      <w:r w:rsidRPr="00EE1176">
        <w:t xml:space="preserve">, vol. 54, available at </w:t>
      </w:r>
      <w:hyperlink r:id="rId530" w:history="1">
        <w:r w:rsidRPr="00EE1176">
          <w:rPr>
            <w:rStyle w:val="Hyperlink"/>
          </w:rPr>
          <w:t>https://doi.org/10.2298/AVB0404289J</w:t>
        </w:r>
      </w:hyperlink>
    </w:p>
    <w:p w14:paraId="55EE72CA" w14:textId="158E7F20" w:rsidR="00EE1176" w:rsidRPr="00EE1176" w:rsidRDefault="00EE1176" w:rsidP="00EE1176">
      <w:pPr>
        <w:pStyle w:val="EndNoteBibliography"/>
        <w:spacing w:after="240"/>
      </w:pPr>
      <w:r w:rsidRPr="00EE1176">
        <w:t xml:space="preserve">Jithendran, KP, Natarajan, M &amp; Azad, IS 2008, ‘Crustacean parasites and their management in brackishwater finfish culture’, </w:t>
      </w:r>
      <w:r w:rsidRPr="00EE1176">
        <w:rPr>
          <w:i/>
        </w:rPr>
        <w:t>Aquaculture Asia Magazine</w:t>
      </w:r>
      <w:r w:rsidRPr="00EE1176">
        <w:t xml:space="preserve">, vol. 13, no. 3, pp. 47-50, available at </w:t>
      </w:r>
      <w:hyperlink r:id="rId531" w:history="1">
        <w:r w:rsidRPr="00EE1176">
          <w:rPr>
            <w:rStyle w:val="Hyperlink"/>
          </w:rPr>
          <w:t>http://www.enaca.org/modules/wfdownloads/singlefile.php?cid=186&amp;lid=947</w:t>
        </w:r>
      </w:hyperlink>
    </w:p>
    <w:p w14:paraId="30B39F36" w14:textId="235529E7" w:rsidR="00EE1176" w:rsidRPr="00EE1176" w:rsidRDefault="00EE1176" w:rsidP="00EE1176">
      <w:pPr>
        <w:pStyle w:val="EndNoteBibliography"/>
        <w:spacing w:after="240"/>
      </w:pPr>
      <w:r w:rsidRPr="00EE1176">
        <w:t xml:space="preserve">Johansen, R, Grove, S, Svendsen, AK, Modahl, I &amp; Dannevig, B 2004, ‘A sequential study of pathological findings in Atlantic halibut, </w:t>
      </w:r>
      <w:r w:rsidRPr="00EE1176">
        <w:rPr>
          <w:i/>
        </w:rPr>
        <w:t xml:space="preserve">Hippoglossus hippoglossus </w:t>
      </w:r>
      <w:r w:rsidRPr="00EE1176">
        <w:t xml:space="preserve">(L.), throughout one year after an acute outbreak of viral encephalopathyand retinopathy’, </w:t>
      </w:r>
      <w:r w:rsidRPr="00EE1176">
        <w:rPr>
          <w:i/>
        </w:rPr>
        <w:t>Journal of Fish Diseases</w:t>
      </w:r>
      <w:r w:rsidRPr="00EE1176">
        <w:t xml:space="preserve">, vol. 27, no. 6, pp. 327-41, available at </w:t>
      </w:r>
      <w:hyperlink r:id="rId532" w:history="1">
        <w:r w:rsidRPr="00EE1176">
          <w:rPr>
            <w:rStyle w:val="Hyperlink"/>
          </w:rPr>
          <w:t>https://doi.org/10.1111/j.1365-2761.2004.00548.x</w:t>
        </w:r>
      </w:hyperlink>
    </w:p>
    <w:p w14:paraId="583631B0" w14:textId="26CEF012" w:rsidR="00EE1176" w:rsidRPr="00EE1176" w:rsidRDefault="00EE1176" w:rsidP="00EE1176">
      <w:pPr>
        <w:pStyle w:val="EndNoteBibliography"/>
        <w:spacing w:after="240"/>
      </w:pPr>
      <w:r w:rsidRPr="00EE1176">
        <w:t xml:space="preserve">Johansen, R, Ranheim, T, Hansen, MK, Taksdal, T &amp; Totland, GK 2002, ‘Pathological changes in juvenile Atlantic halibut </w:t>
      </w:r>
      <w:r w:rsidRPr="00EE1176">
        <w:rPr>
          <w:i/>
        </w:rPr>
        <w:t>Hippoglossus hippoglossus</w:t>
      </w:r>
      <w:r w:rsidRPr="00EE1176">
        <w:t xml:space="preserve"> persistently infected with nodavirus’, </w:t>
      </w:r>
      <w:r w:rsidRPr="00EE1176">
        <w:rPr>
          <w:i/>
        </w:rPr>
        <w:t>Diseases of Aquatic Organisms</w:t>
      </w:r>
      <w:r w:rsidRPr="00EE1176">
        <w:t xml:space="preserve">, vol. 50, pp. 161-9, available at </w:t>
      </w:r>
      <w:hyperlink r:id="rId533" w:history="1">
        <w:r w:rsidRPr="00EE1176">
          <w:rPr>
            <w:rStyle w:val="Hyperlink"/>
          </w:rPr>
          <w:t>https://www.int-res.com/articles/dao2002/50/d050p161.pdf</w:t>
        </w:r>
      </w:hyperlink>
    </w:p>
    <w:p w14:paraId="23A0285C" w14:textId="1FA0042F" w:rsidR="00EE1176" w:rsidRPr="00EE1176" w:rsidRDefault="00EE1176" w:rsidP="00EE1176">
      <w:pPr>
        <w:pStyle w:val="EndNoteBibliography"/>
        <w:spacing w:after="240"/>
      </w:pPr>
      <w:r w:rsidRPr="00EE1176">
        <w:lastRenderedPageBreak/>
        <w:t xml:space="preserve">Johnson, AF &amp; Brunner, JL 2014, ‘Persistence of an amphibian ranavirus in aquatic communities’, </w:t>
      </w:r>
      <w:r w:rsidRPr="00EE1176">
        <w:rPr>
          <w:i/>
        </w:rPr>
        <w:t>Diseases of Aquatic Organisms</w:t>
      </w:r>
      <w:r w:rsidRPr="00EE1176">
        <w:t xml:space="preserve">, vol. 111, pp. 129-38, available at </w:t>
      </w:r>
      <w:hyperlink r:id="rId534" w:history="1">
        <w:r w:rsidRPr="00EE1176">
          <w:rPr>
            <w:rStyle w:val="Hyperlink"/>
          </w:rPr>
          <w:t>https://doi.org/10.3354/dao02774</w:t>
        </w:r>
      </w:hyperlink>
    </w:p>
    <w:p w14:paraId="49D3ED98" w14:textId="5045C622" w:rsidR="00EE1176" w:rsidRPr="00EE1176" w:rsidRDefault="00EE1176" w:rsidP="00EE1176">
      <w:pPr>
        <w:pStyle w:val="EndNoteBibliography"/>
        <w:spacing w:after="240"/>
      </w:pPr>
      <w:r w:rsidRPr="00EE1176">
        <w:t>Johnson, AJ, Pessier, AP &amp; Jacobson, ER 2007, ‘Experimental transmission and induction of ranaviral disease in western ornate box turtles (</w:t>
      </w:r>
      <w:r w:rsidRPr="00EE1176">
        <w:rPr>
          <w:i/>
        </w:rPr>
        <w:t>Terrapene ornata ornata</w:t>
      </w:r>
      <w:r w:rsidRPr="00EE1176">
        <w:t>) and red-eared sliders (</w:t>
      </w:r>
      <w:r w:rsidRPr="00EE1176">
        <w:rPr>
          <w:i/>
        </w:rPr>
        <w:t>Trachemys scripta elegans</w:t>
      </w:r>
      <w:r w:rsidRPr="00EE1176">
        <w:t xml:space="preserve">)’, </w:t>
      </w:r>
      <w:r w:rsidRPr="00EE1176">
        <w:rPr>
          <w:i/>
        </w:rPr>
        <w:t>Veterinary Pathology</w:t>
      </w:r>
      <w:r w:rsidRPr="00EE1176">
        <w:t xml:space="preserve">, vol. 44, no. 3, pp. 285-97, available at </w:t>
      </w:r>
      <w:hyperlink r:id="rId535" w:history="1">
        <w:r w:rsidRPr="00EE1176">
          <w:rPr>
            <w:rStyle w:val="Hyperlink"/>
          </w:rPr>
          <w:t>https://doi.org/10.1354/vp.44-3-285</w:t>
        </w:r>
      </w:hyperlink>
      <w:r w:rsidRPr="00EE1176">
        <w:t>, accessed 28 April 2023.</w:t>
      </w:r>
    </w:p>
    <w:p w14:paraId="065FD1E1" w14:textId="32CFC0CC" w:rsidR="00EE1176" w:rsidRPr="00EE1176" w:rsidRDefault="00EE1176" w:rsidP="00EE1176">
      <w:pPr>
        <w:pStyle w:val="EndNoteBibliography"/>
        <w:spacing w:after="240"/>
      </w:pPr>
      <w:r w:rsidRPr="00EE1176">
        <w:t xml:space="preserve">Johnson, AJ, Pessier, AP, Wellehan, JFX, Childress, A, Norton, TM, Stedman, NL, Bloom, DC, Belzer, W, Titus, VR, Wagner, R, Brooks, JW, Spratt, J &amp; Jacobson, ER 2008, ‘Ranavirus infection of free-ranging and captive box turtles and tortoises in the United States’, </w:t>
      </w:r>
      <w:r w:rsidRPr="00EE1176">
        <w:rPr>
          <w:i/>
        </w:rPr>
        <w:t>Journal of Wildlife Diseases</w:t>
      </w:r>
      <w:r w:rsidRPr="00EE1176">
        <w:t xml:space="preserve">, vol. 44, no. 4, pp. 851-63, available at </w:t>
      </w:r>
      <w:hyperlink r:id="rId536" w:history="1">
        <w:r w:rsidRPr="00EE1176">
          <w:rPr>
            <w:rStyle w:val="Hyperlink"/>
          </w:rPr>
          <w:t>https://doi.org/10.7589/0090-3558-44.4.851</w:t>
        </w:r>
      </w:hyperlink>
      <w:r w:rsidRPr="00EE1176">
        <w:t>, accessed 28 April 2023.</w:t>
      </w:r>
    </w:p>
    <w:p w14:paraId="4959186B" w14:textId="166A07A4" w:rsidR="00EE1176" w:rsidRPr="00EE1176" w:rsidRDefault="00EE1176" w:rsidP="00EE1176">
      <w:pPr>
        <w:pStyle w:val="EndNoteBibliography"/>
        <w:spacing w:after="240"/>
      </w:pPr>
      <w:r w:rsidRPr="00EE1176">
        <w:t xml:space="preserve">Johnson, MC, Maxwell, JM, Loh, PC &amp; Leong, JC 1999, ‘Molecular characterization of the glycoproteins from two warm water rhabdoviruses: snakehead rhabdovirus (SHRV) and rhabdovirus of penaeid shrimp (RPS)/spring viraemia of carp virus (SVCV)’, </w:t>
      </w:r>
      <w:r w:rsidRPr="00EE1176">
        <w:rPr>
          <w:i/>
        </w:rPr>
        <w:t>Virus Research</w:t>
      </w:r>
      <w:r w:rsidRPr="00EE1176">
        <w:t xml:space="preserve">, vol. 64, no. 2, pp. 95-106, available at </w:t>
      </w:r>
      <w:hyperlink r:id="rId537" w:history="1">
        <w:r w:rsidRPr="00EE1176">
          <w:rPr>
            <w:rStyle w:val="Hyperlink"/>
          </w:rPr>
          <w:t>https://doi.org/10.1016/s0168-1702(99)00071-4</w:t>
        </w:r>
      </w:hyperlink>
    </w:p>
    <w:p w14:paraId="5A2DA9AE" w14:textId="7AEB047D" w:rsidR="00EE1176" w:rsidRPr="00EE1176" w:rsidRDefault="00EE1176" w:rsidP="00EE1176">
      <w:pPr>
        <w:pStyle w:val="EndNoteBibliography"/>
        <w:spacing w:after="240"/>
      </w:pPr>
      <w:r w:rsidRPr="00EE1176">
        <w:t xml:space="preserve">Johnson, SC, Sperker, SA, Leggiadro, CT, Groman, DB, Griffiths, SG, Ritchie, RJ, Cook, MD &amp; Cusack, RR 2002, ‘Identification and Characterization of a Piscine Neuropathy and Nodavirus from Juvenile Atlantic Cod from the Atlantic Coast of North America’, </w:t>
      </w:r>
      <w:r w:rsidRPr="00EE1176">
        <w:rPr>
          <w:i/>
        </w:rPr>
        <w:t>Journal of Aquatic Animal Health</w:t>
      </w:r>
      <w:r w:rsidRPr="00EE1176">
        <w:t xml:space="preserve">, vol. 14, no. 2, pp. 124-33, available at </w:t>
      </w:r>
      <w:hyperlink r:id="rId538" w:history="1">
        <w:r w:rsidRPr="00EE1176">
          <w:rPr>
            <w:rStyle w:val="Hyperlink"/>
          </w:rPr>
          <w:t>https://doi.org/10.1577/1548-8667(2002)014</w:t>
        </w:r>
      </w:hyperlink>
      <w:r w:rsidRPr="00EE1176">
        <w:t>&lt;0124:IACOAP&gt;2.0.CO;2</w:t>
      </w:r>
    </w:p>
    <w:p w14:paraId="66F63172" w14:textId="4939778D" w:rsidR="00EE1176" w:rsidRPr="00EE1176" w:rsidRDefault="00EE1176" w:rsidP="00EE1176">
      <w:pPr>
        <w:pStyle w:val="EndNoteBibliography"/>
        <w:spacing w:after="240"/>
      </w:pPr>
      <w:r w:rsidRPr="00EE1176">
        <w:t xml:space="preserve">Johnson, SC, Treasurer, JW, Bravo, S, Nagasawa, K &amp; Kabata, Z 2004, ‘A Review of the Impact of Parasitic Copepods on Marine Aquaculture’, </w:t>
      </w:r>
      <w:r w:rsidRPr="00EE1176">
        <w:rPr>
          <w:i/>
        </w:rPr>
        <w:t>Zoological Studies</w:t>
      </w:r>
      <w:r w:rsidRPr="00EE1176">
        <w:t xml:space="preserve">, vol. 43, no. 2, pp. 229-43, available at </w:t>
      </w:r>
      <w:hyperlink r:id="rId539" w:history="1">
        <w:r w:rsidRPr="00EE1176">
          <w:rPr>
            <w:rStyle w:val="Hyperlink"/>
          </w:rPr>
          <w:t>http://www.sinica.edu.tw/zool/zoolstud/43.2/229.pdf</w:t>
        </w:r>
      </w:hyperlink>
    </w:p>
    <w:p w14:paraId="79A8FB7C" w14:textId="4403BCCA" w:rsidR="00EE1176" w:rsidRPr="00EE1176" w:rsidRDefault="00EE1176" w:rsidP="00EE1176">
      <w:pPr>
        <w:pStyle w:val="EndNoteBibliography"/>
        <w:spacing w:after="240"/>
      </w:pPr>
      <w:r w:rsidRPr="00EE1176">
        <w:t xml:space="preserve">Johnston, AE, Shavalier, MA, Scribner, KT, Soto, E, Griffin, MJ, Waldbieser, GC, Richardson, BM, Winters, AD, Yun, S, Baker, EA, Larson, DL, Kiupel, M &amp; Loch, TP 2022, ‘First Isolation of a Herpesvirus (Family </w:t>
      </w:r>
      <w:r w:rsidRPr="00EE1176">
        <w:rPr>
          <w:i/>
        </w:rPr>
        <w:t>Alloherpesviridae)</w:t>
      </w:r>
      <w:r w:rsidRPr="00EE1176">
        <w:t xml:space="preserve"> from Great Lakes Lake Sturgeon (</w:t>
      </w:r>
      <w:r w:rsidRPr="00EE1176">
        <w:rPr>
          <w:i/>
        </w:rPr>
        <w:t>Acipenser fulvescens</w:t>
      </w:r>
      <w:r w:rsidRPr="00EE1176">
        <w:t xml:space="preserve">)’, </w:t>
      </w:r>
      <w:r w:rsidRPr="00EE1176">
        <w:rPr>
          <w:i/>
        </w:rPr>
        <w:t>Animals</w:t>
      </w:r>
      <w:r w:rsidRPr="00EE1176">
        <w:t xml:space="preserve">. no. 12, p. 3230, available at </w:t>
      </w:r>
      <w:hyperlink r:id="rId540" w:history="1">
        <w:r w:rsidRPr="00EE1176">
          <w:rPr>
            <w:rStyle w:val="Hyperlink"/>
          </w:rPr>
          <w:t>https://doi.org/10.3390/ani12233230</w:t>
        </w:r>
      </w:hyperlink>
    </w:p>
    <w:p w14:paraId="1611534F" w14:textId="21D72F65" w:rsidR="00EE1176" w:rsidRPr="00EE1176" w:rsidRDefault="00EE1176" w:rsidP="00EE1176">
      <w:pPr>
        <w:pStyle w:val="EndNoteBibliography"/>
        <w:spacing w:after="240"/>
      </w:pPr>
      <w:r w:rsidRPr="00EE1176">
        <w:t xml:space="preserve">Joiner, CL, Oidtmann, BC, Rimmer, GSE, McPherson, NJ, Dixon, PF &amp; Paley, RK 2021, ‘Survival of viral haemorrhagic septicaemia virus and infectious haematopoietic necrosis virus in the environment and dried on stainless steel’, </w:t>
      </w:r>
      <w:r w:rsidRPr="00EE1176">
        <w:rPr>
          <w:i/>
        </w:rPr>
        <w:t>Transboundary and Emerging Disease</w:t>
      </w:r>
      <w:r w:rsidRPr="00EE1176">
        <w:t xml:space="preserve">, vol. 68, no. 4, pp. 2295-307, available at </w:t>
      </w:r>
      <w:hyperlink r:id="rId541" w:history="1">
        <w:r w:rsidRPr="00EE1176">
          <w:rPr>
            <w:rStyle w:val="Hyperlink"/>
          </w:rPr>
          <w:t>https://doi.org/10.1111/tbed.13888</w:t>
        </w:r>
      </w:hyperlink>
    </w:p>
    <w:p w14:paraId="79699EBB" w14:textId="017E45F2" w:rsidR="00EE1176" w:rsidRPr="00EE1176" w:rsidRDefault="00EE1176" w:rsidP="00EE1176">
      <w:pPr>
        <w:pStyle w:val="EndNoteBibliography"/>
        <w:spacing w:after="240"/>
      </w:pPr>
      <w:r w:rsidRPr="00EE1176">
        <w:t xml:space="preserve">Jonstrup, SP, Gray, T, Kahns, S, Skall, HF, Snow, M &amp; Olesen, NJ 2009, ‘FishPathogens.eu/vhsv: a user-friendly viral haemorrhagic septicaemia virus isolate and sequence database’, </w:t>
      </w:r>
      <w:r w:rsidRPr="00EE1176">
        <w:rPr>
          <w:i/>
        </w:rPr>
        <w:t>Journal of Fish Diseases</w:t>
      </w:r>
      <w:r w:rsidRPr="00EE1176">
        <w:t xml:space="preserve">, vol. 32, no. 11, pp. 925-9, available at </w:t>
      </w:r>
      <w:hyperlink r:id="rId542" w:history="1">
        <w:r w:rsidRPr="00EE1176">
          <w:rPr>
            <w:rStyle w:val="Hyperlink"/>
          </w:rPr>
          <w:t>https://doi.org/10.1111/j.1365-2761.2009.01073.x</w:t>
        </w:r>
      </w:hyperlink>
    </w:p>
    <w:p w14:paraId="6B212D5F" w14:textId="76F44BA7" w:rsidR="00EE1176" w:rsidRPr="00EE1176" w:rsidRDefault="00EE1176" w:rsidP="00EE1176">
      <w:pPr>
        <w:pStyle w:val="EndNoteBibliography"/>
        <w:spacing w:after="240"/>
      </w:pPr>
      <w:r w:rsidRPr="00EE1176">
        <w:t xml:space="preserve">Jonstrup, SP, Kahns, S, Skall, HF, Boutrup, TS &amp; Olesen, NJ 2013, ‘Development and validation of a novel Taqman-based real-time RT-PCR assay suitable for demonstrating freedom from viral haemorrhagic septicaemia virus’, </w:t>
      </w:r>
      <w:r w:rsidRPr="00EE1176">
        <w:rPr>
          <w:i/>
        </w:rPr>
        <w:t>Journal of Fish Diseases</w:t>
      </w:r>
      <w:r w:rsidRPr="00EE1176">
        <w:t xml:space="preserve">, vol. 36, no. 1, pp. 9-23, available at </w:t>
      </w:r>
      <w:hyperlink r:id="rId543" w:history="1">
        <w:r w:rsidRPr="00EE1176">
          <w:rPr>
            <w:rStyle w:val="Hyperlink"/>
          </w:rPr>
          <w:t>https://doi.org/10.1111/j.1365-2761.2012.01416.x</w:t>
        </w:r>
      </w:hyperlink>
    </w:p>
    <w:p w14:paraId="2B65D43C" w14:textId="77777777" w:rsidR="00EE1176" w:rsidRPr="00EE1176" w:rsidRDefault="00EE1176" w:rsidP="00EE1176">
      <w:pPr>
        <w:pStyle w:val="EndNoteBibliography"/>
        <w:spacing w:after="240"/>
      </w:pPr>
      <w:r w:rsidRPr="00EE1176">
        <w:t xml:space="preserve">Jorgensen, PEV 1970, ‘The survival of viral hemorrhagic septicemia (VHS) virus associated with trout eggs’, </w:t>
      </w:r>
      <w:r w:rsidRPr="00EE1176">
        <w:rPr>
          <w:i/>
        </w:rPr>
        <w:t>Riv. Ital. Piscicol. Ittiopatol.</w:t>
      </w:r>
      <w:r w:rsidRPr="00EE1176">
        <w:t>, vol. 5, pp. 13-4</w:t>
      </w:r>
    </w:p>
    <w:p w14:paraId="27FE72FF" w14:textId="77777777" w:rsidR="00EE1176" w:rsidRPr="00EE1176" w:rsidRDefault="00EE1176" w:rsidP="00EE1176">
      <w:pPr>
        <w:pStyle w:val="EndNoteBibliography"/>
        <w:spacing w:after="240"/>
      </w:pPr>
      <w:r w:rsidRPr="00EE1176">
        <w:t xml:space="preserve">Jorgensen, PEV 1973a, ‘Artificial transmission of viral hemorrhagic septicemia (VHS) of rainbow trout.’, </w:t>
      </w:r>
      <w:r w:rsidRPr="00EE1176">
        <w:rPr>
          <w:i/>
        </w:rPr>
        <w:t>Riv. Ital. Piscicol. Ittiopatol.</w:t>
      </w:r>
      <w:r w:rsidRPr="00EE1176">
        <w:t>, vol. 8, pp. 101-2</w:t>
      </w:r>
    </w:p>
    <w:p w14:paraId="5D76A917" w14:textId="77777777" w:rsidR="00EE1176" w:rsidRPr="00EE1176" w:rsidRDefault="00EE1176" w:rsidP="00EE1176">
      <w:pPr>
        <w:pStyle w:val="EndNoteBibliography"/>
        <w:spacing w:after="240"/>
      </w:pPr>
      <w:r w:rsidRPr="00EE1176">
        <w:lastRenderedPageBreak/>
        <w:t xml:space="preserve">Jorgensen, PEV 1973b, ‘Inactivation of IPN and Egtved virus.’, </w:t>
      </w:r>
      <w:r w:rsidRPr="00EE1176">
        <w:rPr>
          <w:i/>
        </w:rPr>
        <w:t>Riv. Ital. Piscicol. Ittiopatol.</w:t>
      </w:r>
      <w:r w:rsidRPr="00EE1176">
        <w:t>, vol. 8, pp. 107-8</w:t>
      </w:r>
    </w:p>
    <w:p w14:paraId="27D01847" w14:textId="77777777" w:rsidR="00EE1176" w:rsidRPr="00EE1176" w:rsidRDefault="00EE1176" w:rsidP="00EE1176">
      <w:pPr>
        <w:pStyle w:val="EndNoteBibliography"/>
        <w:spacing w:after="240"/>
      </w:pPr>
      <w:r w:rsidRPr="00EE1176">
        <w:t xml:space="preserve">-- -- 1980, ‘Egtved Virus: The Susceptibility of Brown Trout and Rainbow Trout to Eight Virus Isolates and the Significance of the Findings for the VHS Control’, in W Ahne (ed) </w:t>
      </w:r>
      <w:r w:rsidRPr="00EE1176">
        <w:rPr>
          <w:i/>
        </w:rPr>
        <w:t>Fish Diseases. Third COPRAQ-Session</w:t>
      </w:r>
      <w:r w:rsidRPr="00EE1176">
        <w:t>, Springer-Verlag, Berlin, Germany, pp. 1-7.</w:t>
      </w:r>
    </w:p>
    <w:p w14:paraId="7B31B7A5" w14:textId="440ACF5A" w:rsidR="00EE1176" w:rsidRPr="00EE1176" w:rsidRDefault="00EE1176" w:rsidP="00EE1176">
      <w:pPr>
        <w:pStyle w:val="EndNoteBibliography"/>
        <w:spacing w:after="240"/>
      </w:pPr>
      <w:r w:rsidRPr="00EE1176">
        <w:t xml:space="preserve">-- -- 1982a, ‘Egtved virus: occurrence of inapparent infections with virulent virus in free-living rainbow trout, </w:t>
      </w:r>
      <w:r w:rsidRPr="00EE1176">
        <w:rPr>
          <w:i/>
        </w:rPr>
        <w:t>Salmo gairdneri</w:t>
      </w:r>
      <w:r w:rsidRPr="00EE1176">
        <w:t xml:space="preserve"> Richardson, at low temperature’, </w:t>
      </w:r>
      <w:r w:rsidRPr="00EE1176">
        <w:rPr>
          <w:i/>
        </w:rPr>
        <w:t>Journal of Fish Diseases</w:t>
      </w:r>
      <w:r w:rsidRPr="00EE1176">
        <w:t xml:space="preserve">, vol. 5, pp. 251-5, available at </w:t>
      </w:r>
      <w:hyperlink r:id="rId544" w:history="1">
        <w:r w:rsidRPr="00EE1176">
          <w:rPr>
            <w:rStyle w:val="Hyperlink"/>
          </w:rPr>
          <w:t>https://doi.org/10.1111/j.1365-2761.1982.tb00480.x</w:t>
        </w:r>
      </w:hyperlink>
    </w:p>
    <w:p w14:paraId="260F0075" w14:textId="4774368F" w:rsidR="00EE1176" w:rsidRPr="00EE1176" w:rsidRDefault="00EE1176" w:rsidP="00EE1176">
      <w:pPr>
        <w:pStyle w:val="EndNoteBibliography"/>
        <w:spacing w:after="240"/>
      </w:pPr>
      <w:r w:rsidRPr="00EE1176">
        <w:t xml:space="preserve">-- -- 1982b, ‘Egtved virus: temperature-dependent immune response of trout to infection with low-virulence virus’, </w:t>
      </w:r>
      <w:r w:rsidRPr="00EE1176">
        <w:rPr>
          <w:i/>
        </w:rPr>
        <w:t>Journal of Fish Diseases</w:t>
      </w:r>
      <w:r w:rsidRPr="00EE1176">
        <w:t xml:space="preserve">, vol. 5, no. 1, pp. 47-55, available at </w:t>
      </w:r>
      <w:hyperlink r:id="rId545" w:history="1">
        <w:r w:rsidRPr="00EE1176">
          <w:rPr>
            <w:rStyle w:val="Hyperlink"/>
          </w:rPr>
          <w:t>https://doi.org/10.1111/j.1365-2761.1982.tb00455.x</w:t>
        </w:r>
      </w:hyperlink>
    </w:p>
    <w:p w14:paraId="6376E8D4" w14:textId="14E7548E" w:rsidR="00EE1176" w:rsidRPr="00EE1176" w:rsidRDefault="00EE1176" w:rsidP="00EE1176">
      <w:pPr>
        <w:pStyle w:val="EndNoteBibliography"/>
        <w:spacing w:after="240"/>
      </w:pPr>
      <w:r w:rsidRPr="00EE1176">
        <w:t xml:space="preserve">Jorgensen, PEV, Olesen, NJ, Ahne, W &amp; Lorenzen, N 1989, 'SVCV and PFR Viruses: Serological Examination of 22 Isolates Indicates Close Relationship Between the Two Fish Rhabdoviruses', in W Ahne &amp; E Kurstak (eds), </w:t>
      </w:r>
      <w:r w:rsidRPr="00EE1176">
        <w:rPr>
          <w:i/>
        </w:rPr>
        <w:t>Viruses of Lower Vertebrates</w:t>
      </w:r>
      <w:r w:rsidRPr="00EE1176">
        <w:t xml:space="preserve">, Springer Berlin Heidelberg, Berlin, Heidelberg, pp. 349-66, available at </w:t>
      </w:r>
      <w:hyperlink r:id="rId546" w:history="1">
        <w:r w:rsidRPr="00EE1176">
          <w:rPr>
            <w:rStyle w:val="Hyperlink"/>
          </w:rPr>
          <w:t>https://doi.org/10.1007/978-3-642-83727-2_32</w:t>
        </w:r>
      </w:hyperlink>
      <w:r w:rsidRPr="00EE1176">
        <w:t>.</w:t>
      </w:r>
    </w:p>
    <w:p w14:paraId="2CADA076" w14:textId="6C535470" w:rsidR="00EE1176" w:rsidRPr="00EE1176" w:rsidRDefault="00EE1176" w:rsidP="00EE1176">
      <w:pPr>
        <w:pStyle w:val="EndNoteBibliography"/>
        <w:spacing w:after="240"/>
      </w:pPr>
      <w:r w:rsidRPr="00EE1176">
        <w:t xml:space="preserve">Jorgensen, PEV, Olesen, NJ, Lorenzen, N, Winton, JR &amp; Ristow, SS 1991, ‘Infectious Hematopoietic Necrosis (IHN) and Viral Hemorrhagic Septicemia (VHS): Detection of Trout Antibodies to the Causative Viruses by Means of Plaque Neutralization, Immunofluorescence, and Enzyme-Linked Immunosorbent Assay’, </w:t>
      </w:r>
      <w:r w:rsidRPr="00EE1176">
        <w:rPr>
          <w:i/>
        </w:rPr>
        <w:t>Journal of Aquatic Animal Health</w:t>
      </w:r>
      <w:r w:rsidRPr="00EE1176">
        <w:t xml:space="preserve">, vol. 3, pp. 100-8, available at </w:t>
      </w:r>
      <w:hyperlink r:id="rId547" w:history="1">
        <w:r w:rsidRPr="00EE1176">
          <w:rPr>
            <w:rStyle w:val="Hyperlink"/>
          </w:rPr>
          <w:t>https://doi.org/10.1577/1548-8667(1991)003</w:t>
        </w:r>
      </w:hyperlink>
      <w:r w:rsidRPr="00EE1176">
        <w:t>&lt;0100:IHNIAV&gt;2.3.CO;2, accessed 1 May 2023.</w:t>
      </w:r>
    </w:p>
    <w:p w14:paraId="1D3323D9" w14:textId="0CF70B70" w:rsidR="00EE1176" w:rsidRPr="00EE1176" w:rsidRDefault="00EE1176" w:rsidP="00EE1176">
      <w:pPr>
        <w:pStyle w:val="EndNoteBibliography"/>
        <w:spacing w:after="240"/>
      </w:pPr>
      <w:r w:rsidRPr="00EE1176">
        <w:t xml:space="preserve">Judd, TM, Tripp, SJ &amp; Herzog, DP 2022, ‘Cause of increased size of acipenseriform eggs infected with </w:t>
      </w:r>
      <w:r w:rsidRPr="00EE1176">
        <w:rPr>
          <w:i/>
        </w:rPr>
        <w:t>Polypodium hydriforme</w:t>
      </w:r>
      <w:r w:rsidRPr="00EE1176">
        <w:t xml:space="preserve">’, </w:t>
      </w:r>
      <w:r w:rsidRPr="00EE1176">
        <w:rPr>
          <w:i/>
        </w:rPr>
        <w:t>Journal of Fish Biology</w:t>
      </w:r>
      <w:r w:rsidRPr="00EE1176">
        <w:t xml:space="preserve">, vol. 100, no. 5, pp. 1187-94, available at </w:t>
      </w:r>
      <w:hyperlink r:id="rId548" w:history="1">
        <w:r w:rsidRPr="00EE1176">
          <w:rPr>
            <w:rStyle w:val="Hyperlink"/>
          </w:rPr>
          <w:t>https://doi.org/10.1111/jfb.15016</w:t>
        </w:r>
      </w:hyperlink>
      <w:r w:rsidRPr="00EE1176">
        <w:t>, accessed 1 May 2023.</w:t>
      </w:r>
    </w:p>
    <w:p w14:paraId="168BEC71" w14:textId="77777777" w:rsidR="00EE1176" w:rsidRPr="00EE1176" w:rsidRDefault="00EE1176" w:rsidP="00EE1176">
      <w:pPr>
        <w:pStyle w:val="EndNoteBibliography"/>
        <w:spacing w:after="240"/>
      </w:pPr>
      <w:r w:rsidRPr="00EE1176">
        <w:t xml:space="preserve">Kabata, Z 1988, ‘Copepoda and Branchiura’, in L Margolis &amp; Z Kabata (eds), </w:t>
      </w:r>
      <w:r w:rsidRPr="00EE1176">
        <w:rPr>
          <w:i/>
        </w:rPr>
        <w:t>Guide to the parasites of fishes of Canada. PartII - Crustacea</w:t>
      </w:r>
      <w:r w:rsidRPr="00EE1176">
        <w:t>, Canadian Special Publication of Fisheries and Aquatic Sciences 101, Canada, p. 184.</w:t>
      </w:r>
    </w:p>
    <w:p w14:paraId="459178D9" w14:textId="04415CCE" w:rsidR="00EE1176" w:rsidRPr="00EE1176" w:rsidRDefault="00EE1176" w:rsidP="00EE1176">
      <w:pPr>
        <w:pStyle w:val="EndNoteBibliography"/>
        <w:spacing w:after="240"/>
      </w:pPr>
      <w:r w:rsidRPr="00EE1176">
        <w:t xml:space="preserve">Kamei, Y, Yoshimizu, M, Ezura, Y &amp; Kimura, T 1987, ‘Effects of Estuarine and Marine Waters on the Infectivities of Infectious Hematopoietic Necrosis Virus (IHNV) and Infectious Pancreatic Necrosis Virus (IPNV)’, </w:t>
      </w:r>
      <w:r w:rsidRPr="00EE1176">
        <w:rPr>
          <w:i/>
        </w:rPr>
        <w:t>Bull. Fac. Fish. Hokkaido Univ.</w:t>
      </w:r>
      <w:r w:rsidRPr="00EE1176">
        <w:t xml:space="preserve">, vol. 38, no. 3, pp. 271-85, available at </w:t>
      </w:r>
      <w:hyperlink r:id="rId549" w:history="1">
        <w:r w:rsidRPr="00EE1176">
          <w:rPr>
            <w:rStyle w:val="Hyperlink"/>
          </w:rPr>
          <w:t>https://eprints.lib.hokudai.ac.jp/dspace/bitstream/2115/23960/1/38%283%29_P271-285.pdf</w:t>
        </w:r>
      </w:hyperlink>
    </w:p>
    <w:p w14:paraId="4CBB34E1" w14:textId="77777777" w:rsidR="00EE1176" w:rsidRPr="00EE1176" w:rsidRDefault="00EE1176" w:rsidP="00EE1176">
      <w:pPr>
        <w:pStyle w:val="EndNoteBibliography"/>
        <w:spacing w:after="240"/>
      </w:pPr>
      <w:r w:rsidRPr="00EE1176">
        <w:t xml:space="preserve">Kanchanakhan, S 1998, ‘An ulcerative disease of the cultured tiger frog, </w:t>
      </w:r>
      <w:r w:rsidRPr="00EE1176">
        <w:rPr>
          <w:i/>
        </w:rPr>
        <w:t>Rana tigrina</w:t>
      </w:r>
      <w:r w:rsidRPr="00EE1176">
        <w:t xml:space="preserve">, in Thailand: virological examination’, </w:t>
      </w:r>
      <w:r w:rsidRPr="00EE1176">
        <w:rPr>
          <w:i/>
        </w:rPr>
        <w:t>Aquatic Animal Health Research Institute Newsletter</w:t>
      </w:r>
      <w:r w:rsidRPr="00EE1176">
        <w:t>, vol. 7, no. 2, pp. 1-2</w:t>
      </w:r>
    </w:p>
    <w:p w14:paraId="30800750" w14:textId="341C5CA1" w:rsidR="00EE1176" w:rsidRPr="00EE1176" w:rsidRDefault="00EE1176" w:rsidP="00EE1176">
      <w:pPr>
        <w:pStyle w:val="EndNoteBibliography"/>
        <w:spacing w:after="240"/>
      </w:pPr>
      <w:r w:rsidRPr="00EE1176">
        <w:t xml:space="preserve">Kane-Sutton, M, Kinter, B, Dennis, PM &amp; Koonce, JF 2010, ‘Viral hemorrhagic septicemia virus infection in Yellow perch, </w:t>
      </w:r>
      <w:r w:rsidRPr="00EE1176">
        <w:rPr>
          <w:i/>
        </w:rPr>
        <w:t>Perca flavescens</w:t>
      </w:r>
      <w:r w:rsidRPr="00EE1176">
        <w:t xml:space="preserve">, in Lake Erie’, </w:t>
      </w:r>
      <w:r w:rsidRPr="00EE1176">
        <w:rPr>
          <w:i/>
        </w:rPr>
        <w:t>Journal of Great Lakes Research</w:t>
      </w:r>
      <w:r w:rsidRPr="00EE1176">
        <w:t xml:space="preserve">, vol. 36, no. 1, pp. 37-43, available at </w:t>
      </w:r>
      <w:hyperlink r:id="rId550" w:history="1">
        <w:r w:rsidRPr="00EE1176">
          <w:rPr>
            <w:rStyle w:val="Hyperlink"/>
          </w:rPr>
          <w:t>http://www.sciencedirect.com/science/article/B984D-4XWD066-1/2/46c649676e88b21ff04f3e7a8d9ede44</w:t>
        </w:r>
      </w:hyperlink>
    </w:p>
    <w:p w14:paraId="584D535D" w14:textId="2814E281" w:rsidR="00EE1176" w:rsidRPr="00EE1176" w:rsidRDefault="00EE1176" w:rsidP="00EE1176">
      <w:pPr>
        <w:pStyle w:val="EndNoteBibliography"/>
        <w:spacing w:after="240"/>
      </w:pPr>
      <w:r w:rsidRPr="00EE1176">
        <w:t>Karatas, S, Candan, A &amp; Demircan, D 2004, ‘Enteric red mouth disease in cultured rainbow trout (</w:t>
      </w:r>
      <w:r w:rsidRPr="00EE1176">
        <w:rPr>
          <w:i/>
        </w:rPr>
        <w:t>Oncorhynchus mykiss</w:t>
      </w:r>
      <w:r w:rsidRPr="00EE1176">
        <w:t xml:space="preserve">) on the black sea coast of turkey’, </w:t>
      </w:r>
      <w:r w:rsidRPr="00EE1176">
        <w:rPr>
          <w:i/>
        </w:rPr>
        <w:t>The Israeli Journal of Aquaculture - Bamidgeh</w:t>
      </w:r>
      <w:r w:rsidRPr="00EE1176">
        <w:t xml:space="preserve">, vol. 56, no. 3, pp. 226-31, available at </w:t>
      </w:r>
      <w:hyperlink r:id="rId551" w:history="1">
        <w:r w:rsidRPr="00EE1176">
          <w:rPr>
            <w:rStyle w:val="Hyperlink"/>
          </w:rPr>
          <w:t>https://doi.org/10.46989/001c.20379</w:t>
        </w:r>
      </w:hyperlink>
      <w:r w:rsidRPr="00EE1176">
        <w:t>, accessed 1 May 2023.</w:t>
      </w:r>
    </w:p>
    <w:p w14:paraId="4CB648FA" w14:textId="6947A3B9" w:rsidR="00EE1176" w:rsidRPr="00EE1176" w:rsidRDefault="00EE1176" w:rsidP="00EE1176">
      <w:pPr>
        <w:pStyle w:val="EndNoteBibliography"/>
        <w:spacing w:after="240"/>
      </w:pPr>
      <w:r w:rsidRPr="00EE1176">
        <w:lastRenderedPageBreak/>
        <w:t xml:space="preserve">Karatas, S, Ercan, D, Steinum, TM, Turgay, E, Memis, D &amp; Candan, A 2010, ‘First isolation of a </w:t>
      </w:r>
      <w:r w:rsidRPr="00EE1176">
        <w:rPr>
          <w:i/>
        </w:rPr>
        <w:t>Flavobacterium johnsoniae</w:t>
      </w:r>
      <w:r w:rsidRPr="00EE1176">
        <w:t xml:space="preserve"> like bacteria from cultured Russian sturgeon in Turkey’, </w:t>
      </w:r>
      <w:r w:rsidRPr="00EE1176">
        <w:rPr>
          <w:i/>
        </w:rPr>
        <w:t>Journal of Animal and Veterinary Advances</w:t>
      </w:r>
      <w:r w:rsidRPr="00EE1176">
        <w:t xml:space="preserve">, vol. 9, no. 14, pp. 1943-6, available at </w:t>
      </w:r>
      <w:hyperlink r:id="rId552" w:history="1">
        <w:r w:rsidRPr="00EE1176">
          <w:rPr>
            <w:rStyle w:val="Hyperlink"/>
          </w:rPr>
          <w:t>https://doi.org/10.3923/javaa.2010.1943.1946</w:t>
        </w:r>
      </w:hyperlink>
      <w:r w:rsidRPr="00EE1176">
        <w:t>, accessed 22 July 2022.</w:t>
      </w:r>
    </w:p>
    <w:p w14:paraId="39D1C9DF" w14:textId="423C0206" w:rsidR="00EE1176" w:rsidRPr="00EE1176" w:rsidRDefault="00EE1176" w:rsidP="00EE1176">
      <w:pPr>
        <w:pStyle w:val="EndNoteBibliography"/>
        <w:spacing w:after="240"/>
      </w:pPr>
      <w:r w:rsidRPr="00EE1176">
        <w:t xml:space="preserve">Kasai, H, Muto, Y &amp; Yoshimizu, M 2005, ‘Virucidal effects of ultraviolet, heat treatment and disinfectants against koi herpesvirus (KHV)’, </w:t>
      </w:r>
      <w:r w:rsidRPr="00EE1176">
        <w:rPr>
          <w:i/>
        </w:rPr>
        <w:t>Fish Pathology</w:t>
      </w:r>
      <w:r w:rsidRPr="00EE1176">
        <w:t xml:space="preserve">, vol. 40, no. 3, pp. 137-8, available at </w:t>
      </w:r>
      <w:hyperlink r:id="rId553" w:history="1">
        <w:r w:rsidRPr="00EE1176">
          <w:rPr>
            <w:rStyle w:val="Hyperlink"/>
          </w:rPr>
          <w:t>https://doi.org/10.3147/jsfp.40.137</w:t>
        </w:r>
      </w:hyperlink>
      <w:r w:rsidRPr="00EE1176">
        <w:t>, accessed 31 October 2018.</w:t>
      </w:r>
    </w:p>
    <w:p w14:paraId="16A67677" w14:textId="44A3CCF3" w:rsidR="00EE1176" w:rsidRPr="00EE1176" w:rsidRDefault="00EE1176" w:rsidP="00EE1176">
      <w:pPr>
        <w:pStyle w:val="EndNoteBibliography"/>
        <w:spacing w:after="240"/>
      </w:pPr>
      <w:r w:rsidRPr="00EE1176">
        <w:t xml:space="preserve">Kawula, TH, Lelivelt, MJ &amp; Orndorff, PE 1996, ‘Using a new inbred fish model and cultured fish tissue cells to study </w:t>
      </w:r>
      <w:r w:rsidRPr="00EE1176">
        <w:rPr>
          <w:i/>
        </w:rPr>
        <w:t xml:space="preserve">Aeromonas hydrophila </w:t>
      </w:r>
      <w:r w:rsidRPr="00EE1176">
        <w:t xml:space="preserve">and </w:t>
      </w:r>
      <w:r w:rsidRPr="00EE1176">
        <w:rPr>
          <w:i/>
        </w:rPr>
        <w:t>Yersinia ruckeri</w:t>
      </w:r>
      <w:r w:rsidRPr="00EE1176">
        <w:t xml:space="preserve"> pathogenesis’, </w:t>
      </w:r>
      <w:r w:rsidRPr="00EE1176">
        <w:rPr>
          <w:i/>
        </w:rPr>
        <w:t>Microbial Pathogenesis</w:t>
      </w:r>
      <w:r w:rsidRPr="00EE1176">
        <w:t xml:space="preserve">, vol. 20, pp. 119-25, available at </w:t>
      </w:r>
      <w:hyperlink r:id="rId554" w:history="1">
        <w:r w:rsidRPr="00EE1176">
          <w:rPr>
            <w:rStyle w:val="Hyperlink"/>
          </w:rPr>
          <w:t>https://doi.org/10.1006/mpat.1996.0011</w:t>
        </w:r>
      </w:hyperlink>
    </w:p>
    <w:p w14:paraId="1D842C7E" w14:textId="173796E3" w:rsidR="00EE1176" w:rsidRPr="00EE1176" w:rsidRDefault="00EE1176" w:rsidP="00EE1176">
      <w:pPr>
        <w:pStyle w:val="EndNoteBibliography"/>
        <w:spacing w:after="240"/>
      </w:pPr>
      <w:r w:rsidRPr="00EE1176">
        <w:t xml:space="preserve">Kayal, E, Bentlage, B, Pankey, M, Ohdera, A, Medina, M, Plachetzki, D, Collins, A &amp; Ryan, J 2018, ‘Phylogenomics provides a robust topology of the major cnidarian lineages and insights on the origins of key organismal traits’, </w:t>
      </w:r>
      <w:r w:rsidRPr="00EE1176">
        <w:rPr>
          <w:i/>
        </w:rPr>
        <w:t>BMC Evolutionary Biology</w:t>
      </w:r>
      <w:r w:rsidRPr="00EE1176">
        <w:t xml:space="preserve">, vol. 18, no. 68, pp. 1-18, available at </w:t>
      </w:r>
      <w:hyperlink r:id="rId555" w:history="1">
        <w:r w:rsidRPr="00EE1176">
          <w:rPr>
            <w:rStyle w:val="Hyperlink"/>
          </w:rPr>
          <w:t>https://doi.org/10.1186/s12862-018-1142-0</w:t>
        </w:r>
      </w:hyperlink>
      <w:r w:rsidRPr="00EE1176">
        <w:t>, accessed 22 February 2022.</w:t>
      </w:r>
    </w:p>
    <w:p w14:paraId="5E1D0A29" w14:textId="7B94B5B0" w:rsidR="00EE1176" w:rsidRPr="00EE1176" w:rsidRDefault="00EE1176" w:rsidP="00EE1176">
      <w:pPr>
        <w:pStyle w:val="EndNoteBibliography"/>
        <w:spacing w:after="240"/>
      </w:pPr>
      <w:r w:rsidRPr="00EE1176">
        <w:t xml:space="preserve">Kayis, S, Er, A, Kangel, P &amp; Kurtoglu, IZ 2017, ‘Bacterial pathogens and health problems of </w:t>
      </w:r>
      <w:r w:rsidRPr="00EE1176">
        <w:rPr>
          <w:i/>
        </w:rPr>
        <w:t>Acipenser gueldenstaedtii</w:t>
      </w:r>
      <w:r w:rsidRPr="00EE1176">
        <w:t xml:space="preserve"> and </w:t>
      </w:r>
      <w:r w:rsidRPr="00EE1176">
        <w:rPr>
          <w:i/>
        </w:rPr>
        <w:t>Acipenser baerii</w:t>
      </w:r>
      <w:r w:rsidRPr="00EE1176">
        <w:t xml:space="preserve"> sturgeons reared in the eastern Black Sea region of Turkey’, </w:t>
      </w:r>
      <w:r w:rsidRPr="00EE1176">
        <w:rPr>
          <w:i/>
        </w:rPr>
        <w:t>Iranian Journal of Veterinary Research</w:t>
      </w:r>
      <w:r w:rsidRPr="00EE1176">
        <w:t xml:space="preserve">, vol. 18, no. 1, pp. 18-24, available at </w:t>
      </w:r>
      <w:hyperlink r:id="rId556" w:history="1">
        <w:r w:rsidRPr="00EE1176">
          <w:rPr>
            <w:rStyle w:val="Hyperlink"/>
          </w:rPr>
          <w:t>https://www.ncbi.nlm.nih.gov/pmc/articles/PMC5447134/</w:t>
        </w:r>
      </w:hyperlink>
    </w:p>
    <w:p w14:paraId="5EB3510B" w14:textId="30908B6D" w:rsidR="00EE1176" w:rsidRPr="00EE1176" w:rsidRDefault="00EE1176" w:rsidP="00EE1176">
      <w:pPr>
        <w:pStyle w:val="EndNoteBibliography"/>
        <w:spacing w:after="240"/>
      </w:pPr>
      <w:r w:rsidRPr="00EE1176">
        <w:t xml:space="preserve">Keeling, SE, Brosnahan, CL, Johnston, C, Wallis, R, Gudkovs, N &amp; McDonald, WL 2013, ‘Development and validation of a real-time PCR assay for the detection of </w:t>
      </w:r>
      <w:r w:rsidRPr="00EE1176">
        <w:rPr>
          <w:i/>
        </w:rPr>
        <w:t>Aeromonas salmonicida</w:t>
      </w:r>
      <w:r w:rsidRPr="00EE1176">
        <w:t xml:space="preserve">’, </w:t>
      </w:r>
      <w:r w:rsidRPr="00EE1176">
        <w:rPr>
          <w:i/>
        </w:rPr>
        <w:t>Journal of Fish Diseases</w:t>
      </w:r>
      <w:r w:rsidRPr="00EE1176">
        <w:t xml:space="preserve">, vol. 36, no. 5, pp. 495-503, available at </w:t>
      </w:r>
      <w:hyperlink r:id="rId557" w:history="1">
        <w:r w:rsidRPr="00EE1176">
          <w:rPr>
            <w:rStyle w:val="Hyperlink"/>
          </w:rPr>
          <w:t>http://dx.doi.org/10.1111/jfd.12014</w:t>
        </w:r>
      </w:hyperlink>
    </w:p>
    <w:p w14:paraId="6B26E097" w14:textId="5A877247" w:rsidR="00EE1176" w:rsidRPr="00EE1176" w:rsidRDefault="00EE1176" w:rsidP="00EE1176">
      <w:pPr>
        <w:pStyle w:val="EndNoteBibliography"/>
        <w:spacing w:after="240"/>
      </w:pPr>
      <w:r w:rsidRPr="00EE1176">
        <w:t xml:space="preserve">Kell, AM, Wargo, AR &amp; Kurath, G 2014, ‘Viral fitness does not correlate with three genotype displacement events involving infectious hematopoietic necrosis virus’, </w:t>
      </w:r>
      <w:r w:rsidRPr="00EE1176">
        <w:rPr>
          <w:i/>
        </w:rPr>
        <w:t>Virology</w:t>
      </w:r>
      <w:r w:rsidRPr="00EE1176">
        <w:t xml:space="preserve">, vol. 464-465, pp. 146-55, available at </w:t>
      </w:r>
      <w:hyperlink r:id="rId558" w:history="1">
        <w:r w:rsidRPr="00EE1176">
          <w:rPr>
            <w:rStyle w:val="Hyperlink"/>
          </w:rPr>
          <w:t>http://dx.doi.org/10.1016/j.virol.2014.07.003</w:t>
        </w:r>
      </w:hyperlink>
    </w:p>
    <w:p w14:paraId="00EDB00A" w14:textId="3F72BF6F" w:rsidR="00EE1176" w:rsidRPr="00EE1176" w:rsidRDefault="00EE1176" w:rsidP="00EE1176">
      <w:pPr>
        <w:pStyle w:val="EndNoteBibliography"/>
        <w:spacing w:after="240"/>
      </w:pPr>
      <w:r w:rsidRPr="00EE1176">
        <w:t xml:space="preserve">Kelley, GO, Waltzek, TB, McDowell, TS, Yun, SC, LaPatra, SE &amp; Hedrick, RP 2005, ‘Genetic relationships among herpes-like viruses isolated from sturgeon’, </w:t>
      </w:r>
      <w:r w:rsidRPr="00EE1176">
        <w:rPr>
          <w:i/>
        </w:rPr>
        <w:t>Journal of Aquatic Animal Health</w:t>
      </w:r>
      <w:r w:rsidRPr="00EE1176">
        <w:t xml:space="preserve">, vol. 17, no. 4, pp. 297-303, available at </w:t>
      </w:r>
      <w:hyperlink r:id="rId559" w:history="1">
        <w:r w:rsidRPr="00EE1176">
          <w:rPr>
            <w:rStyle w:val="Hyperlink"/>
          </w:rPr>
          <w:t>http://dx.doi.org/10.1577/H05-002.1</w:t>
        </w:r>
      </w:hyperlink>
    </w:p>
    <w:p w14:paraId="3F19C65E" w14:textId="4721194F" w:rsidR="00EE1176" w:rsidRPr="00EE1176" w:rsidRDefault="00EE1176" w:rsidP="00EE1176">
      <w:pPr>
        <w:pStyle w:val="EndNoteBibliography"/>
        <w:spacing w:after="240"/>
      </w:pPr>
      <w:r w:rsidRPr="00EE1176">
        <w:t xml:space="preserve">Kempter, J, Kiełpiński, M, Panicz, R, Sadowski, J, Bartosz, M &amp; Bergmann, SM 2012, ‘Horizontal transmission of koi herpes virus (KHV) from potential vector species to common carp’, </w:t>
      </w:r>
      <w:r w:rsidRPr="00EE1176">
        <w:rPr>
          <w:i/>
        </w:rPr>
        <w:t>Bulletin of the European Association of Fish Pathologists</w:t>
      </w:r>
      <w:r w:rsidRPr="00EE1176">
        <w:t xml:space="preserve">, vol. 32, pp. 212-9, available at </w:t>
      </w:r>
      <w:hyperlink r:id="rId560" w:history="1">
        <w:r w:rsidRPr="00EE1176">
          <w:rPr>
            <w:rStyle w:val="Hyperlink"/>
          </w:rPr>
          <w:t>https://eafp.org/download/2012-volume32/issue_6/212-Kempter_2.pdf</w:t>
        </w:r>
      </w:hyperlink>
      <w:r w:rsidRPr="00EE1176">
        <w:t>, accessed 1 May 2023.</w:t>
      </w:r>
    </w:p>
    <w:p w14:paraId="2E3878DE" w14:textId="53D92047" w:rsidR="00EE1176" w:rsidRPr="00EE1176" w:rsidRDefault="00EE1176" w:rsidP="00EE1176">
      <w:pPr>
        <w:pStyle w:val="EndNoteBibliography"/>
        <w:spacing w:after="240"/>
      </w:pPr>
      <w:r w:rsidRPr="00EE1176">
        <w:t xml:space="preserve">Kempter, J, Sadowski, J, Schütze, H, Fischer, U, Dauber, M, Fichtner, D, Panicz, R &amp; Bergmann, SM 2009, ‘Koi Herpes Virus: Do Acipenserid restitution programs pose a threat to carp farms in the disease-free zones?’, </w:t>
      </w:r>
      <w:r w:rsidRPr="00EE1176">
        <w:rPr>
          <w:i/>
        </w:rPr>
        <w:t>Acta Ichthyologica Et Piscatoria</w:t>
      </w:r>
      <w:r w:rsidRPr="00EE1176">
        <w:t xml:space="preserve">, vol. 39, pp. 119-26, available at </w:t>
      </w:r>
      <w:hyperlink r:id="rId561" w:history="1">
        <w:r w:rsidRPr="00EE1176">
          <w:rPr>
            <w:rStyle w:val="Hyperlink"/>
          </w:rPr>
          <w:t>https://doi.org/10.3750/AIP2009.39.2.06</w:t>
        </w:r>
      </w:hyperlink>
    </w:p>
    <w:p w14:paraId="4F0E8DC3" w14:textId="67FA307F" w:rsidR="00EE1176" w:rsidRPr="00EE1176" w:rsidRDefault="00EE1176" w:rsidP="00EE1176">
      <w:pPr>
        <w:pStyle w:val="EndNoteBibliography"/>
        <w:spacing w:after="240"/>
      </w:pPr>
      <w:r w:rsidRPr="00EE1176">
        <w:t xml:space="preserve">Kent, ML, Traxler, GS, Kieser, D, Richard, J, Dawe, SC, Shaw, RW, Prosperi-Porta, G, Ketcheson, J &amp; Evelyn, TPT 1998, ‘Survey of Salmonid Pathogens in Ocean-Caught Fishes in British Columbia, Canada’, </w:t>
      </w:r>
      <w:r w:rsidRPr="00EE1176">
        <w:rPr>
          <w:i/>
        </w:rPr>
        <w:t>Journal of Aquatic Animal Health</w:t>
      </w:r>
      <w:r w:rsidRPr="00EE1176">
        <w:t xml:space="preserve">, vol. 10, pp. 211-9, available at </w:t>
      </w:r>
      <w:hyperlink r:id="rId562" w:history="1">
        <w:r w:rsidRPr="00EE1176">
          <w:rPr>
            <w:rStyle w:val="Hyperlink"/>
          </w:rPr>
          <w:t>https://doi.org/10.1577/1548-8667(1998)010</w:t>
        </w:r>
      </w:hyperlink>
      <w:r w:rsidRPr="00EE1176">
        <w:t>&lt;0211:SOSPIO&gt;2.0.CO;2, accessed 1 May 2023.</w:t>
      </w:r>
    </w:p>
    <w:p w14:paraId="3B0B3415" w14:textId="3CB92C72" w:rsidR="00EE1176" w:rsidRPr="00EE1176" w:rsidRDefault="00EE1176" w:rsidP="00EE1176">
      <w:pPr>
        <w:pStyle w:val="EndNoteBibliography"/>
        <w:spacing w:after="240"/>
      </w:pPr>
      <w:r w:rsidRPr="00EE1176">
        <w:t xml:space="preserve">Khan, S, Ali, W, Javid, M, Ullah, I, Hussain, G, Shahnaz, Z, Ullah, I &amp; Ullah, I 2017, ‘Prevalence of </w:t>
      </w:r>
      <w:r w:rsidRPr="00EE1176">
        <w:rPr>
          <w:i/>
        </w:rPr>
        <w:t xml:space="preserve">Argulus </w:t>
      </w:r>
      <w:r w:rsidRPr="00EE1176">
        <w:t>in Common Carp (</w:t>
      </w:r>
      <w:r w:rsidRPr="00EE1176">
        <w:rPr>
          <w:i/>
        </w:rPr>
        <w:t>Cyprinus carpio</w:t>
      </w:r>
      <w:r w:rsidRPr="00EE1176">
        <w:t xml:space="preserve">) From D.I. Khan (Khyber Pakhtunkhwa) Pakistan’, </w:t>
      </w:r>
      <w:r w:rsidRPr="00EE1176">
        <w:rPr>
          <w:i/>
        </w:rPr>
        <w:t xml:space="preserve">Journal of </w:t>
      </w:r>
      <w:r w:rsidRPr="00EE1176">
        <w:rPr>
          <w:i/>
        </w:rPr>
        <w:lastRenderedPageBreak/>
        <w:t>Entomology and Zoology Studies</w:t>
      </w:r>
      <w:r w:rsidRPr="00EE1176">
        <w:t xml:space="preserve">, vol. 5, no. 1, pp. 203-5, available at </w:t>
      </w:r>
      <w:hyperlink r:id="rId563" w:history="1">
        <w:r w:rsidRPr="00EE1176">
          <w:rPr>
            <w:rStyle w:val="Hyperlink"/>
          </w:rPr>
          <w:t>https://www.entomoljournal.com/archives/2017/vol5issue1/PartC/4-3-39-472.pdf</w:t>
        </w:r>
      </w:hyperlink>
    </w:p>
    <w:p w14:paraId="3C180E5B" w14:textId="77777777" w:rsidR="00EE1176" w:rsidRPr="00EE1176" w:rsidRDefault="00EE1176" w:rsidP="00EE1176">
      <w:pPr>
        <w:pStyle w:val="EndNoteBibliography"/>
        <w:spacing w:after="240"/>
      </w:pPr>
      <w:r w:rsidRPr="00EE1176">
        <w:t xml:space="preserve">Kibenge, FSB &amp; Godoy, MG 2016, </w:t>
      </w:r>
      <w:r w:rsidRPr="00EE1176">
        <w:rPr>
          <w:i/>
        </w:rPr>
        <w:t>Aquaculture Virology</w:t>
      </w:r>
      <w:r w:rsidRPr="00EE1176">
        <w:t>, 1st edn, Elsevier Inc., UK.</w:t>
      </w:r>
    </w:p>
    <w:p w14:paraId="49BAACE3" w14:textId="59573B07" w:rsidR="00EE1176" w:rsidRPr="00EE1176" w:rsidRDefault="00EE1176" w:rsidP="00EE1176">
      <w:pPr>
        <w:pStyle w:val="EndNoteBibliography"/>
        <w:spacing w:after="240"/>
      </w:pPr>
      <w:r w:rsidRPr="00EE1176">
        <w:t xml:space="preserve">Kielpinski, M, Kempter, J, Panicz, R, Sadowski, J, Schutze, H, Leimbach, S &amp; Bergmann, SM 2010, ‘Detection of KHV in freshwater mussels and crustaceans from ponds with KHV history in Common carp’, </w:t>
      </w:r>
      <w:r w:rsidRPr="00EE1176">
        <w:rPr>
          <w:i/>
        </w:rPr>
        <w:t>The Israeli journal of aquaculture = Bamidgeh</w:t>
      </w:r>
      <w:r w:rsidRPr="00EE1176">
        <w:t xml:space="preserve">, vol. 62, pp. 28-37, available at </w:t>
      </w:r>
      <w:hyperlink r:id="rId564" w:history="1">
        <w:r w:rsidRPr="00EE1176">
          <w:rPr>
            <w:rStyle w:val="Hyperlink"/>
          </w:rPr>
          <w:t>https://doi.org/10.46989/001c.20576</w:t>
        </w:r>
      </w:hyperlink>
    </w:p>
    <w:p w14:paraId="7FAC2AAD" w14:textId="67BCDCA5" w:rsidR="00EE1176" w:rsidRPr="00EE1176" w:rsidRDefault="00EE1176" w:rsidP="00EE1176">
      <w:pPr>
        <w:pStyle w:val="EndNoteBibliography"/>
        <w:spacing w:after="240"/>
      </w:pPr>
      <w:r w:rsidRPr="00EE1176">
        <w:t>Kim, D, Kang, K, Cheon, H, Im, J &amp; Park, K 2015, ‘Carnobacterium Isolated from Caviar of Sturgeon (</w:t>
      </w:r>
      <w:r w:rsidRPr="00EE1176">
        <w:rPr>
          <w:i/>
        </w:rPr>
        <w:t>Acipenser ruthenus</w:t>
      </w:r>
      <w:r w:rsidRPr="00EE1176">
        <w:t xml:space="preserve">) Farmed in Korea’, </w:t>
      </w:r>
      <w:r w:rsidRPr="00EE1176">
        <w:rPr>
          <w:i/>
        </w:rPr>
        <w:t>Journal of Bacteriology and Virology</w:t>
      </w:r>
      <w:r w:rsidRPr="00EE1176">
        <w:t xml:space="preserve">, vol. 45, no. 2, pp. 151-4, available at </w:t>
      </w:r>
      <w:hyperlink r:id="rId565" w:history="1">
        <w:r w:rsidRPr="00EE1176">
          <w:rPr>
            <w:rStyle w:val="Hyperlink"/>
          </w:rPr>
          <w:t>http://dx.doi.org/10.4167/jbv.2015.45.2.151</w:t>
        </w:r>
      </w:hyperlink>
    </w:p>
    <w:p w14:paraId="3E72E69E" w14:textId="1A591C5A" w:rsidR="00EE1176" w:rsidRPr="00EE1176" w:rsidRDefault="00EE1176" w:rsidP="00EE1176">
      <w:pPr>
        <w:pStyle w:val="EndNoteBibliography"/>
        <w:spacing w:after="240"/>
      </w:pPr>
      <w:r w:rsidRPr="00EE1176">
        <w:t xml:space="preserve">Kim, HJ, Cuenca, A &amp; Olesen, NJ 2018, ‘Validation of a novel one-step reverse transcription polymerase chain reaction method for detecting viral haemorrhagic septicaemia virus’, </w:t>
      </w:r>
      <w:r w:rsidRPr="00EE1176">
        <w:rPr>
          <w:i/>
        </w:rPr>
        <w:t>Aquaculture</w:t>
      </w:r>
      <w:r w:rsidRPr="00EE1176">
        <w:t xml:space="preserve">, vol. 492, pp. 170-83, available at </w:t>
      </w:r>
      <w:hyperlink r:id="rId566" w:history="1">
        <w:r w:rsidRPr="00EE1176">
          <w:rPr>
            <w:rStyle w:val="Hyperlink"/>
          </w:rPr>
          <w:t>https://doi.org/10.1016/j.aquaculture.2018.03.047</w:t>
        </w:r>
      </w:hyperlink>
    </w:p>
    <w:p w14:paraId="468B1027" w14:textId="162D521B" w:rsidR="00EE1176" w:rsidRPr="00EE1176" w:rsidRDefault="00EE1176" w:rsidP="00EE1176">
      <w:pPr>
        <w:pStyle w:val="EndNoteBibliography"/>
        <w:spacing w:after="240"/>
      </w:pPr>
      <w:r w:rsidRPr="00EE1176">
        <w:t xml:space="preserve">Kim, HJ, Kwon, SR, Olesen, NJ &amp; Cuenca, A 2023, ‘Development of a novel real-time RT-PCR method using peptide nucleic acid (PNA) probes for detecting and genotyping of viral haemorrhagic septicaemia virus (VHSV) ’, </w:t>
      </w:r>
      <w:r w:rsidRPr="00EE1176">
        <w:rPr>
          <w:i/>
        </w:rPr>
        <w:t>Aquaculture</w:t>
      </w:r>
      <w:r w:rsidRPr="00EE1176">
        <w:t xml:space="preserve">, vol. 570, p. 739408, available at </w:t>
      </w:r>
      <w:hyperlink r:id="rId567" w:history="1">
        <w:r w:rsidRPr="00EE1176">
          <w:rPr>
            <w:rStyle w:val="Hyperlink"/>
          </w:rPr>
          <w:t>https://doi.org/10.1016/j.aquaculture.2023.739408</w:t>
        </w:r>
      </w:hyperlink>
      <w:r w:rsidRPr="00EE1176">
        <w:t>, accessed 13 September 2023.</w:t>
      </w:r>
    </w:p>
    <w:p w14:paraId="4AB97C3F" w14:textId="7E7EE322" w:rsidR="00EE1176" w:rsidRPr="00EE1176" w:rsidRDefault="00EE1176" w:rsidP="00EE1176">
      <w:pPr>
        <w:pStyle w:val="EndNoteBibliography"/>
        <w:spacing w:after="240"/>
      </w:pPr>
      <w:r w:rsidRPr="00EE1176">
        <w:t xml:space="preserve">Kim, RK &amp; Faisal, M 2010, ‘The Laurentian Great Lakes strain (MI03) of the viral haemorrhagic septicaemia virus is highly pathogenic for juvenile muskellunge, </w:t>
      </w:r>
      <w:r w:rsidRPr="00EE1176">
        <w:rPr>
          <w:i/>
        </w:rPr>
        <w:t>Esox masquinongy</w:t>
      </w:r>
      <w:r w:rsidRPr="00EE1176">
        <w:t xml:space="preserve"> (Mitchill)’, </w:t>
      </w:r>
      <w:r w:rsidRPr="00EE1176">
        <w:rPr>
          <w:i/>
        </w:rPr>
        <w:t>Journal of Fish Diseases</w:t>
      </w:r>
      <w:r w:rsidRPr="00EE1176">
        <w:t xml:space="preserve">, vol. 33, pp. 513-27, available at </w:t>
      </w:r>
      <w:hyperlink r:id="rId568" w:history="1">
        <w:r w:rsidRPr="00EE1176">
          <w:rPr>
            <w:rStyle w:val="Hyperlink"/>
          </w:rPr>
          <w:t>https://doi.org/10.1111/j.1365-2761.2010.01150.x</w:t>
        </w:r>
      </w:hyperlink>
    </w:p>
    <w:p w14:paraId="1A0F1AF0" w14:textId="597871A4" w:rsidR="00EE1176" w:rsidRPr="00EE1176" w:rsidRDefault="00EE1176" w:rsidP="00EE1176">
      <w:pPr>
        <w:pStyle w:val="EndNoteBibliography"/>
        <w:spacing w:after="240"/>
      </w:pPr>
      <w:r w:rsidRPr="00EE1176">
        <w:t>-- -- 2012, ‘Shedding of Viral Hemorrhagic Septicemia Virus (Genotype IVb) by Experimentally Infected Muskellunge (</w:t>
      </w:r>
      <w:r w:rsidRPr="00EE1176">
        <w:rPr>
          <w:i/>
        </w:rPr>
        <w:t>Esox masquinongy</w:t>
      </w:r>
      <w:r w:rsidRPr="00EE1176">
        <w:t xml:space="preserve">)’, </w:t>
      </w:r>
      <w:r w:rsidRPr="00EE1176">
        <w:rPr>
          <w:i/>
        </w:rPr>
        <w:t>The Journal of Microbiology</w:t>
      </w:r>
      <w:r w:rsidRPr="00EE1176">
        <w:t xml:space="preserve">, vol. 50, no. 2, pp. 278-84, available at </w:t>
      </w:r>
      <w:hyperlink r:id="rId569" w:history="1">
        <w:r w:rsidRPr="00EE1176">
          <w:rPr>
            <w:rStyle w:val="Hyperlink"/>
          </w:rPr>
          <w:t>https://doi.org/10.1007/s12275-012-1145-2</w:t>
        </w:r>
      </w:hyperlink>
    </w:p>
    <w:p w14:paraId="19735F66" w14:textId="0D739C52" w:rsidR="00EE1176" w:rsidRPr="00EE1176" w:rsidRDefault="00EE1176" w:rsidP="00EE1176">
      <w:pPr>
        <w:pStyle w:val="EndNoteBibliography"/>
        <w:spacing w:after="240"/>
      </w:pPr>
      <w:r w:rsidRPr="00EE1176">
        <w:t xml:space="preserve">Kim, S, Lee, J, Hong, M, Park, H &amp; Park, S 2003, (Genetic relationship of the VHSV (Viral Hemorrhagic Septicemia Virus)isolated from cultured olive flounder, </w:t>
      </w:r>
      <w:r w:rsidRPr="00EE1176">
        <w:rPr>
          <w:i/>
        </w:rPr>
        <w:t>Paralichthys olivaceus</w:t>
      </w:r>
      <w:r w:rsidRPr="00EE1176">
        <w:t xml:space="preserve"> in Korea), </w:t>
      </w:r>
      <w:r w:rsidRPr="00EE1176">
        <w:rPr>
          <w:i/>
        </w:rPr>
        <w:t>Journal of Fish Pathology</w:t>
      </w:r>
      <w:r w:rsidRPr="00EE1176">
        <w:t xml:space="preserve">, vol. 16, no. 1, pp. 1-12, pp. Article 1, available at </w:t>
      </w:r>
      <w:hyperlink r:id="rId570" w:history="1">
        <w:r w:rsidRPr="00EE1176">
          <w:rPr>
            <w:rStyle w:val="Hyperlink"/>
          </w:rPr>
          <w:t>http://www.koreascience.or.kr/article/JAKO200310103414130.page</w:t>
        </w:r>
      </w:hyperlink>
      <w:r w:rsidRPr="00EE1176">
        <w:t xml:space="preserve">, accessed 1 May 2023. </w:t>
      </w:r>
    </w:p>
    <w:p w14:paraId="59E8ACD7" w14:textId="5C308A96" w:rsidR="00EE1176" w:rsidRPr="00EE1176" w:rsidRDefault="00EE1176" w:rsidP="00EE1176">
      <w:pPr>
        <w:pStyle w:val="EndNoteBibliography"/>
        <w:spacing w:after="240"/>
      </w:pPr>
      <w:r w:rsidRPr="00EE1176">
        <w:t xml:space="preserve">Kim, WS, Oh, S &amp; Oh, MJ 2013, ‘Susceptibility of marine medaka </w:t>
      </w:r>
      <w:r w:rsidRPr="00EE1176">
        <w:rPr>
          <w:i/>
        </w:rPr>
        <w:t>Oryzias dancena</w:t>
      </w:r>
      <w:r w:rsidRPr="00EE1176">
        <w:t xml:space="preserve"> to fish pathogenic viruses’, </w:t>
      </w:r>
      <w:r w:rsidRPr="00EE1176">
        <w:rPr>
          <w:i/>
        </w:rPr>
        <w:t>journal of Fish Pathology</w:t>
      </w:r>
      <w:r w:rsidRPr="00EE1176">
        <w:t xml:space="preserve">, vol. 26, no. 3, pp. 283-7, available at </w:t>
      </w:r>
      <w:hyperlink r:id="rId571" w:history="1">
        <w:r w:rsidRPr="00EE1176">
          <w:rPr>
            <w:rStyle w:val="Hyperlink"/>
          </w:rPr>
          <w:t>http://dx.doi.org/10.7847/jfp.2013.26.3.283</w:t>
        </w:r>
      </w:hyperlink>
    </w:p>
    <w:p w14:paraId="7F82F334" w14:textId="188065B5" w:rsidR="00EE1176" w:rsidRPr="00EE1176" w:rsidRDefault="00EE1176" w:rsidP="00EE1176">
      <w:pPr>
        <w:pStyle w:val="EndNoteBibliography"/>
        <w:spacing w:after="240"/>
      </w:pPr>
      <w:r w:rsidRPr="00EE1176">
        <w:t xml:space="preserve">Kim, YC, Kwon, WJ, Kim, MS, Kim, KI, Min, JG &amp; Jeong, HD 2018, ‘High prevalence of betanodavirus barfin flounder nervous necrosis virus as well as red-spotted grouper nervous necrosis virus genotype in shellfish’, </w:t>
      </w:r>
      <w:r w:rsidRPr="00EE1176">
        <w:rPr>
          <w:i/>
        </w:rPr>
        <w:t>Journal of Fish Diseases</w:t>
      </w:r>
      <w:r w:rsidRPr="00EE1176">
        <w:t xml:space="preserve">, vol. 41, no. 2, pp. 233-46, available at </w:t>
      </w:r>
      <w:hyperlink r:id="rId572" w:history="1">
        <w:r w:rsidRPr="00EE1176">
          <w:rPr>
            <w:rStyle w:val="Hyperlink"/>
          </w:rPr>
          <w:t>https://doi.org/10.1111/jfd.12702</w:t>
        </w:r>
      </w:hyperlink>
    </w:p>
    <w:p w14:paraId="00777330" w14:textId="49270404" w:rsidR="00EE1176" w:rsidRPr="00EE1176" w:rsidRDefault="00EE1176" w:rsidP="00EE1176">
      <w:pPr>
        <w:pStyle w:val="EndNoteBibliography"/>
        <w:spacing w:after="240"/>
      </w:pPr>
      <w:r w:rsidRPr="00EE1176">
        <w:t xml:space="preserve">Kimble, SJA, Johnson, AJ, Williams, RN &amp; Hoverman, JT 2017, ‘A Severe </w:t>
      </w:r>
      <w:r w:rsidRPr="00EE1176">
        <w:rPr>
          <w:i/>
        </w:rPr>
        <w:t xml:space="preserve">Ranavirus </w:t>
      </w:r>
      <w:r w:rsidRPr="00EE1176">
        <w:t xml:space="preserve">Outbreak in Captive, Wild-Caught Box Turtles’, </w:t>
      </w:r>
      <w:r w:rsidRPr="00EE1176">
        <w:rPr>
          <w:i/>
        </w:rPr>
        <w:t>EcoHealth</w:t>
      </w:r>
      <w:r w:rsidRPr="00EE1176">
        <w:t xml:space="preserve">, vol. 14, pp. 810-5, available at </w:t>
      </w:r>
      <w:hyperlink r:id="rId573" w:history="1">
        <w:r w:rsidRPr="00EE1176">
          <w:rPr>
            <w:rStyle w:val="Hyperlink"/>
          </w:rPr>
          <w:t>https://doi.org/10.1007/s10393-017-1263-8</w:t>
        </w:r>
      </w:hyperlink>
    </w:p>
    <w:p w14:paraId="2EB5F809" w14:textId="2F80B391" w:rsidR="00EE1176" w:rsidRPr="00EE1176" w:rsidRDefault="00EE1176" w:rsidP="00EE1176">
      <w:pPr>
        <w:pStyle w:val="EndNoteBibliography"/>
        <w:spacing w:after="240"/>
      </w:pPr>
      <w:r w:rsidRPr="00EE1176">
        <w:t xml:space="preserve">King, JA, Snow, M, Smail, DA &amp; Raynard, RS 2001, ‘Distribution of viral haemorrhagic septicaemia virus in wild fish species of the North Sea, north east Atlantic Ocean and Irish Sea’, </w:t>
      </w:r>
      <w:r w:rsidRPr="00EE1176">
        <w:rPr>
          <w:i/>
        </w:rPr>
        <w:t>Diseases of Aquatic Organisms</w:t>
      </w:r>
      <w:r w:rsidRPr="00EE1176">
        <w:t xml:space="preserve">, vol. 47, pp. 81-6, available at </w:t>
      </w:r>
      <w:hyperlink r:id="rId574" w:history="1">
        <w:r w:rsidRPr="00EE1176">
          <w:rPr>
            <w:rStyle w:val="Hyperlink"/>
          </w:rPr>
          <w:t>https://www.int-res.com/articles/dao/47/d047p081.pdf</w:t>
        </w:r>
      </w:hyperlink>
    </w:p>
    <w:p w14:paraId="7915FFA4" w14:textId="43525D21" w:rsidR="00EE1176" w:rsidRPr="00EE1176" w:rsidRDefault="00EE1176" w:rsidP="00EE1176">
      <w:pPr>
        <w:pStyle w:val="EndNoteBibliography"/>
        <w:spacing w:after="240"/>
      </w:pPr>
      <w:r w:rsidRPr="00EE1176">
        <w:lastRenderedPageBreak/>
        <w:t xml:space="preserve">Kirkland, PD &amp; Hick, PM 2022, </w:t>
      </w:r>
      <w:r w:rsidRPr="00EE1176">
        <w:rPr>
          <w:i/>
        </w:rPr>
        <w:t>Evaluating the role of fish-to-fish contact on horizontal transmission of Koi herpesvirus.</w:t>
      </w:r>
      <w:r w:rsidRPr="00EE1176">
        <w:t xml:space="preserve">, FDRC 202/104, New South Wales Department of Primary Industries, Elizabeth Macarthur Agriculture Institute, Sydney, available at </w:t>
      </w:r>
      <w:hyperlink r:id="rId575" w:history="1">
        <w:r w:rsidRPr="00EE1176">
          <w:rPr>
            <w:rStyle w:val="Hyperlink"/>
          </w:rPr>
          <w:t>https://www.frdc.com.au/sites/default/files/products/2020-104-DLD.pdf</w:t>
        </w:r>
      </w:hyperlink>
      <w:r w:rsidRPr="00EE1176">
        <w:t>.</w:t>
      </w:r>
    </w:p>
    <w:p w14:paraId="152A569F" w14:textId="3F40C805" w:rsidR="00EE1176" w:rsidRPr="00EE1176" w:rsidRDefault="00EE1176" w:rsidP="00EE1176">
      <w:pPr>
        <w:pStyle w:val="EndNoteBibliography"/>
        <w:spacing w:after="240"/>
      </w:pPr>
      <w:r w:rsidRPr="00EE1176">
        <w:t>Kirpichnikov, VS, Ilyssov, JI, Shart, LA, Vikhman, AA, Ganchenko, MV, Ostashevsky, AL, Simonov, VM, Tikhonov, GF &amp; Tjurin, VV 1993, ‘Selection of Krasnodar common carp (</w:t>
      </w:r>
      <w:r w:rsidRPr="00EE1176">
        <w:rPr>
          <w:i/>
        </w:rPr>
        <w:t xml:space="preserve">Cyprirnus carpio </w:t>
      </w:r>
      <w:r w:rsidRPr="00EE1176">
        <w:t xml:space="preserve">L.) for resistance to dropsy: principal results and prospects’, </w:t>
      </w:r>
      <w:r w:rsidRPr="00EE1176">
        <w:rPr>
          <w:i/>
        </w:rPr>
        <w:t>Aquaculture</w:t>
      </w:r>
      <w:r w:rsidRPr="00EE1176">
        <w:t xml:space="preserve">, vol. 111, pp. 7-20, available at </w:t>
      </w:r>
      <w:hyperlink r:id="rId576" w:history="1">
        <w:r w:rsidRPr="00EE1176">
          <w:rPr>
            <w:rStyle w:val="Hyperlink"/>
          </w:rPr>
          <w:t>https://doi.org/10.1016/0044-8486(93)90020-Y</w:t>
        </w:r>
      </w:hyperlink>
    </w:p>
    <w:p w14:paraId="2B3097F7" w14:textId="4877AE4E" w:rsidR="00EE1176" w:rsidRPr="00EE1176" w:rsidRDefault="00EE1176" w:rsidP="00EE1176">
      <w:pPr>
        <w:pStyle w:val="EndNoteBibliography"/>
        <w:spacing w:after="240"/>
      </w:pPr>
      <w:r w:rsidRPr="00EE1176">
        <w:t xml:space="preserve">Kjoglum, S, Henryon, M, Aasmundstad, T &amp; Korsgaard, I 2008, ‘Selective breeding can increase resistance of Atlantic salmon to furunculosis, infectious salmon anaemia and infectious pancreatic necrosis’, </w:t>
      </w:r>
      <w:r w:rsidRPr="00EE1176">
        <w:rPr>
          <w:i/>
        </w:rPr>
        <w:t>Aquaculture Research</w:t>
      </w:r>
      <w:r w:rsidRPr="00EE1176">
        <w:t xml:space="preserve">, vol. 39, pp. 498-505, available at </w:t>
      </w:r>
      <w:hyperlink r:id="rId577" w:history="1">
        <w:r w:rsidRPr="00EE1176">
          <w:rPr>
            <w:rStyle w:val="Hyperlink"/>
          </w:rPr>
          <w:t>https://doi.org/10.1111/j.1365-2109.2008.01904.x</w:t>
        </w:r>
      </w:hyperlink>
    </w:p>
    <w:p w14:paraId="61375CF9" w14:textId="783927DE" w:rsidR="00EE1176" w:rsidRPr="00EE1176" w:rsidRDefault="00EE1176" w:rsidP="00EE1176">
      <w:pPr>
        <w:pStyle w:val="EndNoteBibliography"/>
        <w:spacing w:after="240"/>
      </w:pPr>
      <w:r w:rsidRPr="00EE1176">
        <w:t xml:space="preserve">Kocan, R, Bradley, M, Elder, N, Meyers, TR, Batts, WN &amp; Winton, J 1997, ‘North American Strain of Viral Hemorrhagic Septicemia Virus is Highly Pathogenic for Laboratory-Reared Pacific Herring’, </w:t>
      </w:r>
      <w:r w:rsidRPr="00EE1176">
        <w:rPr>
          <w:i/>
        </w:rPr>
        <w:t>Journal of Aquatic Animal Health</w:t>
      </w:r>
      <w:r w:rsidRPr="00EE1176">
        <w:t xml:space="preserve">, vol. 9, no. 4, pp. 279-90, available at </w:t>
      </w:r>
      <w:hyperlink r:id="rId578" w:history="1">
        <w:r w:rsidRPr="00EE1176">
          <w:rPr>
            <w:rStyle w:val="Hyperlink"/>
          </w:rPr>
          <w:t>https://doi.org/10.1577/1548-8667(1997)009</w:t>
        </w:r>
      </w:hyperlink>
      <w:r w:rsidRPr="00EE1176">
        <w:t>&lt;0279:NASOVH&gt;2.3.CO;2</w:t>
      </w:r>
    </w:p>
    <w:p w14:paraId="552B9586" w14:textId="5D3202BB" w:rsidR="00EE1176" w:rsidRPr="00EE1176" w:rsidRDefault="00EE1176" w:rsidP="00EE1176">
      <w:pPr>
        <w:pStyle w:val="EndNoteBibliography"/>
        <w:spacing w:after="240"/>
      </w:pPr>
      <w:r w:rsidRPr="00EE1176">
        <w:t xml:space="preserve">Kocan, RM, Hershberger, PK &amp; Elder, NE 2001, ‘Survival of the North American strain of viral hemorrhagic septicemia virus (VHSV) in filtered seawater and seawater containing ovarian fluid, crude oil and serum-enriched culture medium’, </w:t>
      </w:r>
      <w:r w:rsidRPr="00EE1176">
        <w:rPr>
          <w:i/>
        </w:rPr>
        <w:t>Diseases of Aquatic Organisms</w:t>
      </w:r>
      <w:r w:rsidRPr="00EE1176">
        <w:t xml:space="preserve">, vol. 44, no. 1, pp. 75-8, available at </w:t>
      </w:r>
      <w:hyperlink r:id="rId579" w:history="1">
        <w:r w:rsidRPr="00EE1176">
          <w:rPr>
            <w:rStyle w:val="Hyperlink"/>
          </w:rPr>
          <w:t>http://www.int-res.com/abstracts/dao/v44/n1/p75-78/</w:t>
        </w:r>
      </w:hyperlink>
    </w:p>
    <w:p w14:paraId="1B4FD71D" w14:textId="437E31A7" w:rsidR="00EE1176" w:rsidRPr="00EE1176" w:rsidRDefault="00EE1176" w:rsidP="00EE1176">
      <w:pPr>
        <w:pStyle w:val="EndNoteBibliography"/>
        <w:spacing w:after="240"/>
      </w:pPr>
      <w:r w:rsidRPr="00EE1176">
        <w:t xml:space="preserve">Kocan, RM, Hershberger, PK, Elder, NE &amp; Winton, JR 2001, ‘Epidemiology of viral hemorrhagic septicemia among juvenile Pacific herring and Pacific sand lances in Puget Sound, Washington’, </w:t>
      </w:r>
      <w:r w:rsidRPr="00EE1176">
        <w:rPr>
          <w:i/>
        </w:rPr>
        <w:t>Journal of Aquatic Animal Health</w:t>
      </w:r>
      <w:r w:rsidRPr="00EE1176">
        <w:t xml:space="preserve">, vol. 13, no. 2, pp. 77-85, available at </w:t>
      </w:r>
      <w:hyperlink r:id="rId580" w:history="1">
        <w:r w:rsidRPr="00EE1176">
          <w:rPr>
            <w:rStyle w:val="Hyperlink"/>
          </w:rPr>
          <w:t>http://dx.doi.org/10.1577/1548-8667(2001)013&amp;lt</w:t>
        </w:r>
      </w:hyperlink>
      <w:r w:rsidRPr="00EE1176">
        <w:t xml:space="preserve"> 0077:EOVHSA&amp;gt 2.0.CO 2</w:t>
      </w:r>
    </w:p>
    <w:p w14:paraId="4CF2812A" w14:textId="301E3B69" w:rsidR="00EE1176" w:rsidRPr="00EE1176" w:rsidRDefault="00EE1176" w:rsidP="00EE1176">
      <w:pPr>
        <w:pStyle w:val="EndNoteBibliography"/>
        <w:spacing w:after="240"/>
      </w:pPr>
      <w:r w:rsidRPr="00EE1176">
        <w:t xml:space="preserve">Kolbl, O 1975, ‘Neue Erkenntnisse über die Bauchwassersucht bei Karpfen’ (New insights into ascites in carp), </w:t>
      </w:r>
      <w:r w:rsidRPr="00EE1176">
        <w:rPr>
          <w:i/>
        </w:rPr>
        <w:t>Österreichs Fischerei</w:t>
      </w:r>
      <w:r w:rsidRPr="00EE1176">
        <w:t xml:space="preserve">, vol. 28, no. 5/6, pp. 69–72, pp. Article 5/6, available at </w:t>
      </w:r>
      <w:hyperlink r:id="rId581" w:history="1">
        <w:r w:rsidRPr="00EE1176">
          <w:rPr>
            <w:rStyle w:val="Hyperlink"/>
          </w:rPr>
          <w:t>https://www.zobodat.at/pdf/Oesterreichs-Fischerei_28_0069-0072.pdf</w:t>
        </w:r>
      </w:hyperlink>
      <w:r w:rsidRPr="00EE1176">
        <w:t xml:space="preserve">. </w:t>
      </w:r>
    </w:p>
    <w:p w14:paraId="6C1ADE26" w14:textId="5431A4F7" w:rsidR="00EE1176" w:rsidRPr="00EE1176" w:rsidRDefault="00EE1176" w:rsidP="00EE1176">
      <w:pPr>
        <w:pStyle w:val="EndNoteBibliography"/>
        <w:spacing w:after="240"/>
      </w:pPr>
      <w:r w:rsidRPr="00EE1176">
        <w:t xml:space="preserve">Kolman, H 2002, ‘Primary humoral immune response in Siberian sturgeon after exposure to anti-furunculosis bacterin’, </w:t>
      </w:r>
      <w:r w:rsidRPr="00EE1176">
        <w:rPr>
          <w:i/>
        </w:rPr>
        <w:t>Czech Journal of Animal Science</w:t>
      </w:r>
      <w:r w:rsidRPr="00EE1176">
        <w:t xml:space="preserve">, vol. 47, no. 5, pp. 183-8, available at </w:t>
      </w:r>
      <w:hyperlink r:id="rId582" w:history="1">
        <w:r w:rsidRPr="00EE1176">
          <w:rPr>
            <w:rStyle w:val="Hyperlink"/>
          </w:rPr>
          <w:t>http://citeseerx.ist.psu.edu/viewdoc/download?doi=10.1.1.578.6865&amp;rep=rep1&amp;type=pdf</w:t>
        </w:r>
      </w:hyperlink>
    </w:p>
    <w:p w14:paraId="44BE7252" w14:textId="325B4CC3" w:rsidR="00EE1176" w:rsidRPr="00EE1176" w:rsidRDefault="00EE1176" w:rsidP="00EE1176">
      <w:pPr>
        <w:pStyle w:val="EndNoteBibliography"/>
        <w:spacing w:after="240"/>
      </w:pPr>
      <w:r w:rsidRPr="00EE1176">
        <w:t xml:space="preserve">Kolodziejek, J, Schachner, O, Durrwald, R, Latif, M &amp; Nowotny, N 2008, ‘“Mid-G” Region Sequences of the Glycoprotein Gene of Austrian Infectious Hematopoietic Necrosis Virus Isolates Form Two Lineages within European Isolates and Are Distinct from American and Asian Lineages’, </w:t>
      </w:r>
      <w:r w:rsidRPr="00EE1176">
        <w:rPr>
          <w:i/>
        </w:rPr>
        <w:t>Journal of Clinical Microbiology</w:t>
      </w:r>
      <w:r w:rsidRPr="00EE1176">
        <w:t xml:space="preserve">, vol. 46, no. 1, pp. 22-30, available at </w:t>
      </w:r>
      <w:hyperlink r:id="rId583" w:history="1">
        <w:r w:rsidRPr="00EE1176">
          <w:rPr>
            <w:rStyle w:val="Hyperlink"/>
          </w:rPr>
          <w:t>https://doi.org/10.1128/JCM.00566-07</w:t>
        </w:r>
      </w:hyperlink>
    </w:p>
    <w:p w14:paraId="21C3563F" w14:textId="10726B52" w:rsidR="00EE1176" w:rsidRPr="00EE1176" w:rsidRDefault="00EE1176" w:rsidP="00EE1176">
      <w:pPr>
        <w:pStyle w:val="EndNoteBibliography"/>
        <w:spacing w:after="240"/>
      </w:pPr>
      <w:r w:rsidRPr="00EE1176">
        <w:t>Korbut, R, Mehrdana, F, Kania, PW, Larsen, MH, Frees, D, Dalsgaard, I &amp; Jørgensen, Lv 2016, ‘Antigen uptake during different life stages of zebrafish (</w:t>
      </w:r>
      <w:r w:rsidRPr="00EE1176">
        <w:rPr>
          <w:i/>
        </w:rPr>
        <w:t>Danio rerio</w:t>
      </w:r>
      <w:r w:rsidRPr="00EE1176">
        <w:t xml:space="preserve">) using a GFP-tagged </w:t>
      </w:r>
      <w:r w:rsidRPr="00EE1176">
        <w:rPr>
          <w:i/>
        </w:rPr>
        <w:t>Yersinia ruckeri</w:t>
      </w:r>
      <w:r w:rsidRPr="00EE1176">
        <w:t xml:space="preserve">’, </w:t>
      </w:r>
      <w:r w:rsidRPr="00EE1176">
        <w:rPr>
          <w:i/>
        </w:rPr>
        <w:t>PLOS ONE</w:t>
      </w:r>
      <w:r w:rsidRPr="00EE1176">
        <w:t xml:space="preserve">, vol. 11, no. 7, p. e0158968, available at </w:t>
      </w:r>
      <w:hyperlink r:id="rId584" w:history="1">
        <w:r w:rsidRPr="00EE1176">
          <w:rPr>
            <w:rStyle w:val="Hyperlink"/>
          </w:rPr>
          <w:t>https://doi.org/10.1371/journal.pone.0158968</w:t>
        </w:r>
      </w:hyperlink>
      <w:r w:rsidRPr="00EE1176">
        <w:t>, accessed 3 February 2022.</w:t>
      </w:r>
    </w:p>
    <w:p w14:paraId="0F3C9058" w14:textId="45460F28" w:rsidR="00EE1176" w:rsidRPr="00EE1176" w:rsidRDefault="00EE1176" w:rsidP="00EE1176">
      <w:pPr>
        <w:pStyle w:val="EndNoteBibliography"/>
        <w:spacing w:after="240"/>
      </w:pPr>
      <w:r w:rsidRPr="00EE1176">
        <w:t xml:space="preserve">Korsnes, K, Devold, M, Nerland, AH &amp; Nylund, A 2005, ‘Viral encephalopathy and retinopathy (VER) in Atlantic salmon </w:t>
      </w:r>
      <w:r w:rsidRPr="00EE1176">
        <w:rPr>
          <w:i/>
        </w:rPr>
        <w:t>Salmo salar</w:t>
      </w:r>
      <w:r w:rsidRPr="00EE1176">
        <w:t xml:space="preserve"> after intraperitoneal challenge with a nodavirus from Atlantic halibut </w:t>
      </w:r>
      <w:r w:rsidRPr="00EE1176">
        <w:rPr>
          <w:i/>
        </w:rPr>
        <w:t>Hippoglossus hippoglossus</w:t>
      </w:r>
      <w:r w:rsidRPr="00EE1176">
        <w:t xml:space="preserve">’, </w:t>
      </w:r>
      <w:r w:rsidRPr="00EE1176">
        <w:rPr>
          <w:i/>
        </w:rPr>
        <w:t>Diseases of Aquatic Organisms</w:t>
      </w:r>
      <w:r w:rsidRPr="00EE1176">
        <w:t xml:space="preserve">, vol. 68, no. 1, pp. 7-15, available at </w:t>
      </w:r>
      <w:hyperlink r:id="rId585" w:history="1">
        <w:r w:rsidRPr="00EE1176">
          <w:rPr>
            <w:rStyle w:val="Hyperlink"/>
          </w:rPr>
          <w:t>https://www.int-res.com/articles/dao2005/68/d068p007.pdf</w:t>
        </w:r>
      </w:hyperlink>
    </w:p>
    <w:p w14:paraId="08B4D0F1" w14:textId="64978521" w:rsidR="00EE1176" w:rsidRPr="00EE1176" w:rsidRDefault="00EE1176" w:rsidP="00EE1176">
      <w:pPr>
        <w:pStyle w:val="EndNoteBibliography"/>
        <w:spacing w:after="240"/>
      </w:pPr>
      <w:r w:rsidRPr="00EE1176">
        <w:lastRenderedPageBreak/>
        <w:t xml:space="preserve">Korsnes, K, Karlsbakk, E, Devold, M, Nerland, AH &amp; Nylund, A 2009, ‘Tissue tropism of nervous necrosis virus (NNV) in Atlantic cod, </w:t>
      </w:r>
      <w:r w:rsidRPr="00EE1176">
        <w:rPr>
          <w:i/>
        </w:rPr>
        <w:t>Gadus morhua</w:t>
      </w:r>
      <w:r w:rsidRPr="00EE1176">
        <w:t xml:space="preserve"> L., after intraperitoneal challenge with a virus isolate from diseased Atlantic halibut, </w:t>
      </w:r>
      <w:r w:rsidRPr="00EE1176">
        <w:rPr>
          <w:i/>
        </w:rPr>
        <w:t xml:space="preserve">Hippoglossus hippoglossus </w:t>
      </w:r>
      <w:r w:rsidRPr="00EE1176">
        <w:t xml:space="preserve">(L.)’, </w:t>
      </w:r>
      <w:r w:rsidRPr="00EE1176">
        <w:rPr>
          <w:i/>
        </w:rPr>
        <w:t>Journal of Fish Diseases</w:t>
      </w:r>
      <w:r w:rsidRPr="00EE1176">
        <w:t xml:space="preserve">, vol. 32, no. 8, pp. 655-65, available at </w:t>
      </w:r>
      <w:hyperlink r:id="rId586" w:history="1">
        <w:r w:rsidRPr="00EE1176">
          <w:rPr>
            <w:rStyle w:val="Hyperlink"/>
          </w:rPr>
          <w:t>https://doi.org/10.1111/j.1365-2761.2009.01035.x</w:t>
        </w:r>
      </w:hyperlink>
    </w:p>
    <w:p w14:paraId="7138E524" w14:textId="158DE82D" w:rsidR="00EE1176" w:rsidRPr="00EE1176" w:rsidRDefault="00EE1176" w:rsidP="00EE1176">
      <w:pPr>
        <w:pStyle w:val="EndNoteBibliography"/>
        <w:spacing w:after="240"/>
      </w:pPr>
      <w:r w:rsidRPr="00EE1176">
        <w:t xml:space="preserve">Korsnes, K, Karlsbakk, E, Nylund, A &amp; Nerland, AH 2012, ‘Horizontal transmission of nervous necrosis virus between turbot </w:t>
      </w:r>
      <w:r w:rsidRPr="00EE1176">
        <w:rPr>
          <w:i/>
        </w:rPr>
        <w:t>Scophthalmus maximus</w:t>
      </w:r>
      <w:r w:rsidRPr="00EE1176">
        <w:t xml:space="preserve"> and Atlantic cod </w:t>
      </w:r>
      <w:r w:rsidRPr="00EE1176">
        <w:rPr>
          <w:i/>
        </w:rPr>
        <w:t>Gadus morhua</w:t>
      </w:r>
      <w:r w:rsidRPr="00EE1176">
        <w:t xml:space="preserve"> using cohabitation challenge’, </w:t>
      </w:r>
      <w:r w:rsidRPr="00EE1176">
        <w:rPr>
          <w:i/>
        </w:rPr>
        <w:t>Diseases of Aquatic Organisms</w:t>
      </w:r>
      <w:r w:rsidRPr="00EE1176">
        <w:t xml:space="preserve">, vol. 99, pp. 13-21, available at </w:t>
      </w:r>
      <w:hyperlink r:id="rId587" w:history="1">
        <w:r w:rsidRPr="00EE1176">
          <w:rPr>
            <w:rStyle w:val="Hyperlink"/>
          </w:rPr>
          <w:t>https://www.int-res.com/articles/dao2012/99/d099p013.pdf</w:t>
        </w:r>
      </w:hyperlink>
    </w:p>
    <w:p w14:paraId="7AF2E00E" w14:textId="43976177" w:rsidR="00EE1176" w:rsidRPr="00EE1176" w:rsidRDefault="00EE1176" w:rsidP="00EE1176">
      <w:pPr>
        <w:pStyle w:val="EndNoteBibliography"/>
        <w:spacing w:after="240"/>
      </w:pPr>
      <w:r w:rsidRPr="00EE1176">
        <w:t xml:space="preserve">Korsnes, K, Karlsbakk, E, Skar, CK, Saelemyr, L, Nylund, A, Kvamme, B &amp; Mortensen, S 2017, ‘High nervous necrosis virus (NNV) diversity in wild wrasse (Labridae) in Norway and Sweden’, </w:t>
      </w:r>
      <w:r w:rsidRPr="00EE1176">
        <w:rPr>
          <w:i/>
        </w:rPr>
        <w:t>Diseases of Aquatic Organisms</w:t>
      </w:r>
      <w:r w:rsidRPr="00EE1176">
        <w:t xml:space="preserve">, vol. 126, pp. 43-50, available at </w:t>
      </w:r>
      <w:hyperlink r:id="rId588" w:history="1">
        <w:r w:rsidRPr="00EE1176">
          <w:rPr>
            <w:rStyle w:val="Hyperlink"/>
          </w:rPr>
          <w:t>https://doi.org/10.3354/dao03159</w:t>
        </w:r>
      </w:hyperlink>
    </w:p>
    <w:p w14:paraId="0BAD6C46" w14:textId="38CB64DC" w:rsidR="00EE1176" w:rsidRPr="00EE1176" w:rsidRDefault="00EE1176" w:rsidP="00EE1176">
      <w:pPr>
        <w:pStyle w:val="EndNoteBibliography"/>
        <w:spacing w:after="240"/>
      </w:pPr>
      <w:r w:rsidRPr="00EE1176">
        <w:t xml:space="preserve">Koshelev, VN, Ruban, G &amp; Shmigirilov, A 2014, ‘Spawning migrations and reproductive parameters of the kaluga sturgeon, </w:t>
      </w:r>
      <w:r w:rsidRPr="00EE1176">
        <w:rPr>
          <w:i/>
        </w:rPr>
        <w:t>Huso dauricus</w:t>
      </w:r>
      <w:r w:rsidRPr="00EE1176">
        <w:t xml:space="preserve"> (Georgi, 1775), and Amur sturgeon, </w:t>
      </w:r>
      <w:r w:rsidRPr="00EE1176">
        <w:rPr>
          <w:i/>
        </w:rPr>
        <w:t>Acipenser schrenckii</w:t>
      </w:r>
      <w:r w:rsidRPr="00EE1176">
        <w:t xml:space="preserve"> (Brandt, 1869)’, </w:t>
      </w:r>
      <w:r w:rsidRPr="00EE1176">
        <w:rPr>
          <w:i/>
        </w:rPr>
        <w:t>Journal of Applied Ichthyology</w:t>
      </w:r>
      <w:r w:rsidRPr="00EE1176">
        <w:t xml:space="preserve">, vol. 30, no. 6, pp. 1125-32, available at </w:t>
      </w:r>
      <w:hyperlink r:id="rId589" w:history="1">
        <w:r w:rsidRPr="00EE1176">
          <w:rPr>
            <w:rStyle w:val="Hyperlink"/>
          </w:rPr>
          <w:t>https://doi.org/10.1111/jai.12549</w:t>
        </w:r>
      </w:hyperlink>
      <w:r w:rsidRPr="00EE1176">
        <w:t>, accessed 17 February 2022.</w:t>
      </w:r>
    </w:p>
    <w:p w14:paraId="35309210" w14:textId="7A8EE857" w:rsidR="00EE1176" w:rsidRPr="00EE1176" w:rsidRDefault="00EE1176" w:rsidP="00EE1176">
      <w:pPr>
        <w:pStyle w:val="EndNoteBibliography"/>
        <w:spacing w:after="240"/>
      </w:pPr>
      <w:r w:rsidRPr="00EE1176">
        <w:t xml:space="preserve">Koutná, M, Veselý, T, Psikal, I &amp; Hůlová, J 2003, ‘Identification of spring viraemia of carp virus (SVCV) by combined RT-PCR and nested PCR’ (in eng), </w:t>
      </w:r>
      <w:r w:rsidRPr="00EE1176">
        <w:rPr>
          <w:i/>
        </w:rPr>
        <w:t>Diseases of aquatic organisms</w:t>
      </w:r>
      <w:r w:rsidRPr="00EE1176">
        <w:t xml:space="preserve">, vol. 55, no. 3, pp. 229-35, available at </w:t>
      </w:r>
      <w:hyperlink r:id="rId590" w:history="1">
        <w:r w:rsidRPr="00EE1176">
          <w:rPr>
            <w:rStyle w:val="Hyperlink"/>
          </w:rPr>
          <w:t>https://doi.org/10.3354/dao055229</w:t>
        </w:r>
      </w:hyperlink>
    </w:p>
    <w:p w14:paraId="3C435FCC" w14:textId="20DDBB12" w:rsidR="00EE1176" w:rsidRPr="00EE1176" w:rsidRDefault="00EE1176" w:rsidP="00EE1176">
      <w:pPr>
        <w:pStyle w:val="EndNoteBibliography"/>
        <w:spacing w:after="240"/>
      </w:pPr>
      <w:r w:rsidRPr="00EE1176">
        <w:t>Kumar, G, Menanteau-Ledouble, S, Saleh, M &amp; El-Matbouli, M 2015, ‘</w:t>
      </w:r>
      <w:r w:rsidRPr="00EE1176">
        <w:rPr>
          <w:i/>
        </w:rPr>
        <w:t>Yersinia ruckeri</w:t>
      </w:r>
      <w:r w:rsidRPr="00EE1176">
        <w:t xml:space="preserve">, the causative agent of enteric redmouth disease in fish’, </w:t>
      </w:r>
      <w:r w:rsidRPr="00EE1176">
        <w:rPr>
          <w:i/>
        </w:rPr>
        <w:t>Veterinary Research</w:t>
      </w:r>
      <w:r w:rsidRPr="00EE1176">
        <w:t xml:space="preserve">, vol. 46, no. 1, pp. 1-10, available at </w:t>
      </w:r>
      <w:hyperlink r:id="rId591" w:history="1">
        <w:r w:rsidRPr="00EE1176">
          <w:rPr>
            <w:rStyle w:val="Hyperlink"/>
          </w:rPr>
          <w:t>https://doi.org/10.1186/s13567-015-0238-4</w:t>
        </w:r>
      </w:hyperlink>
      <w:r w:rsidRPr="00EE1176">
        <w:t>, accessed 14 December 2021.</w:t>
      </w:r>
    </w:p>
    <w:p w14:paraId="3D13F3AA" w14:textId="7D097F2F" w:rsidR="00EE1176" w:rsidRPr="00EE1176" w:rsidRDefault="00EE1176" w:rsidP="00EE1176">
      <w:pPr>
        <w:pStyle w:val="EndNoteBibliography"/>
        <w:spacing w:after="240"/>
      </w:pPr>
      <w:r w:rsidRPr="00EE1176">
        <w:t xml:space="preserve">Kumar, S, Kumar, TS, Vidya, R &amp; Pandey, PK 2017, ‘A prospective of epidemiological intervention in investigation and management of argulosis in aquaculture’, </w:t>
      </w:r>
      <w:r w:rsidRPr="00EE1176">
        <w:rPr>
          <w:i/>
        </w:rPr>
        <w:t>Aquaculture International</w:t>
      </w:r>
      <w:r w:rsidRPr="00EE1176">
        <w:t xml:space="preserve">, vol. 25, pp. 303-25, available at </w:t>
      </w:r>
      <w:hyperlink r:id="rId592" w:history="1">
        <w:r w:rsidRPr="00EE1176">
          <w:rPr>
            <w:rStyle w:val="Hyperlink"/>
          </w:rPr>
          <w:t>https://doi.org/10.1007/s10499-016-0030-0</w:t>
        </w:r>
      </w:hyperlink>
    </w:p>
    <w:p w14:paraId="3E162D62" w14:textId="15D2495E" w:rsidR="00EE1176" w:rsidRPr="00EE1176" w:rsidRDefault="00EE1176" w:rsidP="00EE1176">
      <w:pPr>
        <w:pStyle w:val="EndNoteBibliography"/>
        <w:spacing w:after="240"/>
      </w:pPr>
      <w:r w:rsidRPr="00EE1176">
        <w:t xml:space="preserve">Kurath, G &amp; Emmenegger, E 2018, ‘Fish Diseases - Spring Viremia of Carp (SVC)’, </w:t>
      </w:r>
      <w:r w:rsidRPr="00EE1176">
        <w:rPr>
          <w:i/>
        </w:rPr>
        <w:t>USGS</w:t>
      </w:r>
      <w:r w:rsidRPr="00EE1176">
        <w:t xml:space="preserve">, available at </w:t>
      </w:r>
      <w:hyperlink r:id="rId593" w:history="1">
        <w:r w:rsidRPr="00EE1176">
          <w:rPr>
            <w:rStyle w:val="Hyperlink"/>
          </w:rPr>
          <w:t>https://www.usgs.gov/labs/fish-health-program/science/spring-viremia-carp-svc-fhp</w:t>
        </w:r>
      </w:hyperlink>
      <w:r w:rsidRPr="00EE1176">
        <w:t>.</w:t>
      </w:r>
    </w:p>
    <w:p w14:paraId="10F76E81" w14:textId="25967390" w:rsidR="00EE1176" w:rsidRPr="00EE1176" w:rsidRDefault="00EE1176" w:rsidP="00EE1176">
      <w:pPr>
        <w:pStyle w:val="EndNoteBibliography"/>
        <w:spacing w:after="240"/>
      </w:pPr>
      <w:r w:rsidRPr="00EE1176">
        <w:t xml:space="preserve">Kurath, G, Garver, KA, Troyer, RM, Emmenegger, EJ, Einer-Jensen, K &amp; Anderson, ED 2003, ‘Phylogeography of infectious haematopoietic necrosis virus in North America’, </w:t>
      </w:r>
      <w:r w:rsidRPr="00EE1176">
        <w:rPr>
          <w:i/>
        </w:rPr>
        <w:t>Journal of General Virology</w:t>
      </w:r>
      <w:r w:rsidRPr="00EE1176">
        <w:t xml:space="preserve">, vol. 84, pp. 803-14, available at </w:t>
      </w:r>
      <w:hyperlink r:id="rId594" w:history="1">
        <w:r w:rsidRPr="00EE1176">
          <w:rPr>
            <w:rStyle w:val="Hyperlink"/>
          </w:rPr>
          <w:t>https://doi.org/10.1099/vir.0.18771-0</w:t>
        </w:r>
      </w:hyperlink>
    </w:p>
    <w:p w14:paraId="7ABF76BE" w14:textId="15F47767" w:rsidR="00EE1176" w:rsidRPr="00EE1176" w:rsidRDefault="00EE1176" w:rsidP="00EE1176">
      <w:pPr>
        <w:pStyle w:val="EndNoteBibliography"/>
        <w:spacing w:after="240"/>
      </w:pPr>
      <w:r w:rsidRPr="00EE1176">
        <w:t xml:space="preserve">Kurobe, T, Kelley, GO, Waltzek, TB &amp; Hedrick, RP 2008, ‘Revised phylogenetic relationships among herpesviruses isolated from sturgeons’, </w:t>
      </w:r>
      <w:r w:rsidRPr="00EE1176">
        <w:rPr>
          <w:i/>
        </w:rPr>
        <w:t>Journal of aquatic animal health</w:t>
      </w:r>
      <w:r w:rsidRPr="00EE1176">
        <w:t xml:space="preserve">, vol. 20, no. 2, pp. 96-102, available at </w:t>
      </w:r>
      <w:hyperlink r:id="rId595" w:history="1">
        <w:r w:rsidRPr="00EE1176">
          <w:rPr>
            <w:rStyle w:val="Hyperlink"/>
          </w:rPr>
          <w:t>https://doi.org/10.1577/h07-028.1</w:t>
        </w:r>
      </w:hyperlink>
    </w:p>
    <w:p w14:paraId="37DC5C9D" w14:textId="087E305F" w:rsidR="00EE1176" w:rsidRPr="00EE1176" w:rsidRDefault="00EE1176" w:rsidP="00EE1176">
      <w:pPr>
        <w:pStyle w:val="EndNoteBibliography"/>
        <w:spacing w:after="240"/>
      </w:pPr>
      <w:r w:rsidRPr="00EE1176">
        <w:t xml:space="preserve">Kurobe, T, Kwak, KT, MacConnell, E, McDowell, TS, Mardones, FO &amp; Hedrick, RP 2010, ‘Development of pcr assays to detect iridovirus infections among captive and wild populations of missouri river sturgeon’, </w:t>
      </w:r>
      <w:r w:rsidRPr="00EE1176">
        <w:rPr>
          <w:i/>
        </w:rPr>
        <w:t>Diseases of Aquatic Organisms</w:t>
      </w:r>
      <w:r w:rsidRPr="00EE1176">
        <w:t xml:space="preserve">, vol. 93, no. 1, pp. 31-42, available at </w:t>
      </w:r>
      <w:hyperlink r:id="rId596" w:history="1">
        <w:r w:rsidRPr="00EE1176">
          <w:rPr>
            <w:rStyle w:val="Hyperlink"/>
          </w:rPr>
          <w:t>https://doi.org/10.3354/dao02284</w:t>
        </w:r>
      </w:hyperlink>
    </w:p>
    <w:p w14:paraId="223FF9B5" w14:textId="6BC3CF84" w:rsidR="00EE1176" w:rsidRPr="00EE1176" w:rsidRDefault="00EE1176" w:rsidP="00EE1176">
      <w:pPr>
        <w:pStyle w:val="EndNoteBibliography"/>
        <w:spacing w:after="240"/>
      </w:pPr>
      <w:r w:rsidRPr="00EE1176">
        <w:t xml:space="preserve">Kurobe, T, MacConnell, E, Hudson, C, McDowell, TS, Mardones, FO &amp; Hedrick, RP 2011, ‘Iridovirus infections among missouri river sturgeon: initial characterization, transmission, and evidence for establishment of a carrier state’, </w:t>
      </w:r>
      <w:r w:rsidRPr="00EE1176">
        <w:rPr>
          <w:i/>
        </w:rPr>
        <w:t>Journal of Aquatic Animal Health</w:t>
      </w:r>
      <w:r w:rsidRPr="00EE1176">
        <w:t xml:space="preserve">, vol. 23, no. 1, pp. 9-18, available at </w:t>
      </w:r>
      <w:hyperlink r:id="rId597" w:history="1">
        <w:r w:rsidRPr="00EE1176">
          <w:rPr>
            <w:rStyle w:val="Hyperlink"/>
          </w:rPr>
          <w:t>http://dx.doi.org/10.1080/08997659.2011.545697</w:t>
        </w:r>
      </w:hyperlink>
    </w:p>
    <w:p w14:paraId="21AECA01" w14:textId="4595C8E1" w:rsidR="00EE1176" w:rsidRPr="00EE1176" w:rsidRDefault="00EE1176" w:rsidP="00EE1176">
      <w:pPr>
        <w:pStyle w:val="EndNoteBibliography"/>
        <w:spacing w:after="240"/>
      </w:pPr>
      <w:r w:rsidRPr="00EE1176">
        <w:lastRenderedPageBreak/>
        <w:t xml:space="preserve">Kuroda, A &amp; Nakai, T 2012, (Vaccine development for viral nervous necrosis in marine fish - a review), </w:t>
      </w:r>
      <w:r w:rsidRPr="00EE1176">
        <w:rPr>
          <w:i/>
        </w:rPr>
        <w:t>NIBS Letter</w:t>
      </w:r>
      <w:r w:rsidRPr="00EE1176">
        <w:t xml:space="preserve">, vol. 58, pp. 54-64, pp. Article, available at </w:t>
      </w:r>
      <w:hyperlink r:id="rId598" w:history="1">
        <w:r w:rsidRPr="00EE1176">
          <w:rPr>
            <w:rStyle w:val="Hyperlink"/>
          </w:rPr>
          <w:t>https://www.jp-nisseiken.co.jp/en/news/pdf/award_2015en.pdf</w:t>
        </w:r>
      </w:hyperlink>
      <w:r w:rsidRPr="00EE1176">
        <w:t xml:space="preserve">. </w:t>
      </w:r>
    </w:p>
    <w:p w14:paraId="661A35A2" w14:textId="203F605E" w:rsidR="00EE1176" w:rsidRPr="00EE1176" w:rsidRDefault="00EE1176" w:rsidP="00EE1176">
      <w:pPr>
        <w:pStyle w:val="EndNoteBibliography"/>
        <w:spacing w:after="240"/>
      </w:pPr>
      <w:r w:rsidRPr="00EE1176">
        <w:t xml:space="preserve">Kvach, Y 2002, ‘The round goby’s parasites in native habitats and in a place of invasion’, </w:t>
      </w:r>
      <w:r w:rsidRPr="00EE1176">
        <w:rPr>
          <w:i/>
        </w:rPr>
        <w:t>Oceanological Studies</w:t>
      </w:r>
      <w:r w:rsidRPr="00EE1176">
        <w:t xml:space="preserve">, vol. 31, no. 1-2, pp. 51-7, available at </w:t>
      </w:r>
      <w:hyperlink r:id="rId599" w:history="1">
        <w:r w:rsidRPr="00EE1176">
          <w:rPr>
            <w:rStyle w:val="Hyperlink"/>
          </w:rPr>
          <w:t>https://www.researchgate.net/publication/200451595_The_round_goby_parasites_in_native_habitats_and_in_a_place_of_invasion</w:t>
        </w:r>
      </w:hyperlink>
    </w:p>
    <w:p w14:paraId="2A92327E" w14:textId="53778DAC" w:rsidR="00EE1176" w:rsidRPr="00EE1176" w:rsidRDefault="00EE1176" w:rsidP="00EE1176">
      <w:pPr>
        <w:pStyle w:val="EndNoteBibliography"/>
        <w:spacing w:after="240"/>
      </w:pPr>
      <w:r w:rsidRPr="00EE1176">
        <w:t xml:space="preserve">Kwak, KT, Gardner, IA, Farver, TB &amp; Hedrick, RP 2006, ‘Rapid detection of white sturgeon iridovirus (WSIV) using a polymerase chain reaction (PCR) assay’, </w:t>
      </w:r>
      <w:r w:rsidRPr="00EE1176">
        <w:rPr>
          <w:i/>
        </w:rPr>
        <w:t>Aquaculture</w:t>
      </w:r>
      <w:r w:rsidRPr="00EE1176">
        <w:t xml:space="preserve">, vol. 254, no. 1–4, pp. 92-101, available at </w:t>
      </w:r>
      <w:hyperlink r:id="rId600" w:history="1">
        <w:r w:rsidRPr="00EE1176">
          <w:rPr>
            <w:rStyle w:val="Hyperlink"/>
          </w:rPr>
          <w:t>http://dx.doi.org/10.1016/j.aquaculture.2005.10.037</w:t>
        </w:r>
      </w:hyperlink>
    </w:p>
    <w:p w14:paraId="143D3049" w14:textId="77777777" w:rsidR="00EE1176" w:rsidRPr="00EE1176" w:rsidRDefault="00EE1176" w:rsidP="00EE1176">
      <w:pPr>
        <w:pStyle w:val="EndNoteBibliography"/>
        <w:spacing w:after="240"/>
      </w:pPr>
      <w:r w:rsidRPr="00EE1176">
        <w:t xml:space="preserve">Langdon, JS 1990, ‘Major protozoan and metazoan parasitic diseases of Australian finfish’, in </w:t>
      </w:r>
      <w:r w:rsidRPr="00EE1176">
        <w:rPr>
          <w:i/>
        </w:rPr>
        <w:t>Fin Fish Diseases: Refresher Course for Veterinarians</w:t>
      </w:r>
      <w:r w:rsidRPr="00EE1176">
        <w:t>, Post Graduate Committee in Veterinary Science, University of Sydney, Sydney, pp. 233-55.</w:t>
      </w:r>
    </w:p>
    <w:p w14:paraId="3B8E88D6" w14:textId="77777777" w:rsidR="00EE1176" w:rsidRPr="00EE1176" w:rsidRDefault="00EE1176" w:rsidP="00EE1176">
      <w:pPr>
        <w:pStyle w:val="EndNoteBibliography"/>
        <w:spacing w:after="240"/>
      </w:pPr>
      <w:r w:rsidRPr="00EE1176">
        <w:t xml:space="preserve">LaPatra, S, Misk, E, Al-Hussinee, L &amp; Lumsden, JS 2016, ‘Rhabdoviruses of Fish’, in FSB Kibenge &amp; MG Godoy (eds), </w:t>
      </w:r>
      <w:r w:rsidRPr="00EE1176">
        <w:rPr>
          <w:i/>
        </w:rPr>
        <w:t>Aquaculture Virology</w:t>
      </w:r>
      <w:r w:rsidRPr="00EE1176">
        <w:t>, Academic Press, pp. 267-98.</w:t>
      </w:r>
    </w:p>
    <w:p w14:paraId="13D0D57B" w14:textId="363D6A8E" w:rsidR="00EE1176" w:rsidRPr="00EE1176" w:rsidRDefault="00EE1176" w:rsidP="00EE1176">
      <w:pPr>
        <w:pStyle w:val="EndNoteBibliography"/>
        <w:spacing w:after="240"/>
      </w:pPr>
      <w:r w:rsidRPr="00EE1176">
        <w:t xml:space="preserve">LaPatra, SE 1998, ‘Factors Affecting Pathogenicity of Infectious Hematopoietic Necrosis Virus (IHNV) for Salmonid Fish’, </w:t>
      </w:r>
      <w:r w:rsidRPr="00EE1176">
        <w:rPr>
          <w:i/>
        </w:rPr>
        <w:t>Journal of Aquatic Animal Health</w:t>
      </w:r>
      <w:r w:rsidRPr="00EE1176">
        <w:t xml:space="preserve">, vol. 10, pp. 121-31, available at </w:t>
      </w:r>
      <w:hyperlink r:id="rId601" w:history="1">
        <w:r w:rsidRPr="00EE1176">
          <w:rPr>
            <w:rStyle w:val="Hyperlink"/>
          </w:rPr>
          <w:t>https://doi.org/10.1577/1548-8667(1998)010</w:t>
        </w:r>
      </w:hyperlink>
      <w:r w:rsidRPr="00EE1176">
        <w:t>&lt;0121:FAPOIH&gt;2.0.CO;2</w:t>
      </w:r>
    </w:p>
    <w:p w14:paraId="285C4E28" w14:textId="67F6AC55" w:rsidR="00EE1176" w:rsidRPr="00EE1176" w:rsidRDefault="00EE1176" w:rsidP="00EE1176">
      <w:pPr>
        <w:pStyle w:val="EndNoteBibliography"/>
        <w:spacing w:after="240"/>
      </w:pPr>
      <w:r w:rsidRPr="00EE1176">
        <w:t xml:space="preserve">LaPatra, SE, Groberg, WJ, Rohovec, JS &amp; Fryer, JL 1990, ‘Size-Related Susceptibility of Salmonids to Two Strains of Infectious Hematopoietic Necrosis Virus’, </w:t>
      </w:r>
      <w:r w:rsidRPr="00EE1176">
        <w:rPr>
          <w:i/>
        </w:rPr>
        <w:t>Transactions of the American Fisheries Society</w:t>
      </w:r>
      <w:r w:rsidRPr="00EE1176">
        <w:t xml:space="preserve">, vol. 119, pp. 25-30, available at </w:t>
      </w:r>
      <w:hyperlink r:id="rId602" w:history="1">
        <w:r w:rsidRPr="00EE1176">
          <w:rPr>
            <w:rStyle w:val="Hyperlink"/>
          </w:rPr>
          <w:t>https://doi.org/10.1577/1548-8659(1990)119</w:t>
        </w:r>
      </w:hyperlink>
      <w:r w:rsidRPr="00EE1176">
        <w:t>&lt;0025:SSOSTT&gt;2.3.CO;2</w:t>
      </w:r>
    </w:p>
    <w:p w14:paraId="5CD428CD" w14:textId="569FD5C5" w:rsidR="00EE1176" w:rsidRPr="00EE1176" w:rsidRDefault="00EE1176" w:rsidP="00EE1176">
      <w:pPr>
        <w:pStyle w:val="EndNoteBibliography"/>
        <w:spacing w:after="240"/>
      </w:pPr>
      <w:r w:rsidRPr="00EE1176">
        <w:t xml:space="preserve">LaPatra, SE, Groff, JM, Jones, GR, Munn, B, Patterson, TL, Holt, RA, Hauck, AK &amp; Hedrick, RP 1994, ‘Occurrence of white sturgeon iridovirus infections among cultured white sturgeon in the pacific northwest’, </w:t>
      </w:r>
      <w:r w:rsidRPr="00EE1176">
        <w:rPr>
          <w:i/>
        </w:rPr>
        <w:t>Aquaculture</w:t>
      </w:r>
      <w:r w:rsidRPr="00EE1176">
        <w:t xml:space="preserve">, vol. 126, no. 3–4, pp. 201-10, available at </w:t>
      </w:r>
      <w:hyperlink r:id="rId603" w:history="1">
        <w:r w:rsidRPr="00EE1176">
          <w:rPr>
            <w:rStyle w:val="Hyperlink"/>
          </w:rPr>
          <w:t>http://dx.doi.org/10.1016/0044-8486(94)90036-1</w:t>
        </w:r>
      </w:hyperlink>
    </w:p>
    <w:p w14:paraId="1C6322CC" w14:textId="1AAD1D34" w:rsidR="00EE1176" w:rsidRPr="00EE1176" w:rsidRDefault="00EE1176" w:rsidP="00EE1176">
      <w:pPr>
        <w:pStyle w:val="EndNoteBibliography"/>
        <w:spacing w:after="240"/>
      </w:pPr>
      <w:r w:rsidRPr="00EE1176">
        <w:t xml:space="preserve">LaPatra, SE, Groff, JM, Keith, I, Hogans, WE &amp; Groman, D 2014, ‘Case report: concurrent herpesviral and presumptive iridoviral infection associated with disease in cultured shortnose sturgeon, </w:t>
      </w:r>
      <w:r w:rsidRPr="00EE1176">
        <w:rPr>
          <w:i/>
        </w:rPr>
        <w:t>Acipenser brevirostrum</w:t>
      </w:r>
      <w:r w:rsidRPr="00EE1176">
        <w:t xml:space="preserve"> (L.), from the Atlantic coast of Canada’, </w:t>
      </w:r>
      <w:r w:rsidRPr="00EE1176">
        <w:rPr>
          <w:i/>
        </w:rPr>
        <w:t>Journal of Fish Diseases</w:t>
      </w:r>
      <w:r w:rsidRPr="00EE1176">
        <w:t xml:space="preserve">, vol. 37, no. 2, pp. 141-7, available at </w:t>
      </w:r>
      <w:hyperlink r:id="rId604" w:history="1">
        <w:r w:rsidRPr="00EE1176">
          <w:rPr>
            <w:rStyle w:val="Hyperlink"/>
          </w:rPr>
          <w:t>http://dx.doi.org/10.1111/jfd.12147</w:t>
        </w:r>
      </w:hyperlink>
    </w:p>
    <w:p w14:paraId="3F52D0A3" w14:textId="7496B112" w:rsidR="00EE1176" w:rsidRPr="00EE1176" w:rsidRDefault="00EE1176" w:rsidP="00EE1176">
      <w:pPr>
        <w:pStyle w:val="EndNoteBibliography"/>
        <w:spacing w:after="240"/>
      </w:pPr>
      <w:r w:rsidRPr="00EE1176">
        <w:t xml:space="preserve">LaPatra, SE, Jones, GR, Lauda, KA, McDowell, TS, Schneider, R &amp; Hedrick, RP 1995, ‘White sturgeon as a potential vector of infectious hematopoietic necrosis virus’, </w:t>
      </w:r>
      <w:r w:rsidRPr="00EE1176">
        <w:rPr>
          <w:i/>
        </w:rPr>
        <w:t>Journal of Aquatic Animal Health</w:t>
      </w:r>
      <w:r w:rsidRPr="00EE1176">
        <w:t xml:space="preserve">, vol. 7, no. 3, pp. 225-30, available at </w:t>
      </w:r>
      <w:hyperlink r:id="rId605" w:history="1">
        <w:r w:rsidRPr="00EE1176">
          <w:rPr>
            <w:rStyle w:val="Hyperlink"/>
          </w:rPr>
          <w:t>http://dx.doi.org/10.1577/1548-8667(1995)007</w:t>
        </w:r>
      </w:hyperlink>
      <w:r w:rsidRPr="00EE1176">
        <w:t>&lt;0225:WSAAPV&gt;2.3.CO;2, accessed 16 May 2016.</w:t>
      </w:r>
    </w:p>
    <w:p w14:paraId="5050F4BD" w14:textId="5D3C9B1C" w:rsidR="00EE1176" w:rsidRPr="00EE1176" w:rsidRDefault="00EE1176" w:rsidP="00EE1176">
      <w:pPr>
        <w:pStyle w:val="EndNoteBibliography"/>
        <w:spacing w:after="240"/>
      </w:pPr>
      <w:r w:rsidRPr="00EE1176">
        <w:t xml:space="preserve">LaPatra, SE, Roberti, KA, Rohovec, JS &amp; Fryer, JL 1989, ‘Fluorescent Antibody Test for the Rapid Diagnosis of Infectious Hematopoietic Necrosis’, </w:t>
      </w:r>
      <w:r w:rsidRPr="00EE1176">
        <w:rPr>
          <w:i/>
        </w:rPr>
        <w:t>Journal of Aquatic Animal Health</w:t>
      </w:r>
      <w:r w:rsidRPr="00EE1176">
        <w:t xml:space="preserve">, vol. 1, pp. 29-36, available at </w:t>
      </w:r>
      <w:hyperlink r:id="rId606" w:history="1">
        <w:r w:rsidRPr="00EE1176">
          <w:rPr>
            <w:rStyle w:val="Hyperlink"/>
          </w:rPr>
          <w:t>https://doi.org/10.1577/1548-8667(1989)001</w:t>
        </w:r>
      </w:hyperlink>
      <w:r w:rsidRPr="00EE1176">
        <w:t>&lt;0029:FATFTR&gt;2.3.CO;2</w:t>
      </w:r>
    </w:p>
    <w:p w14:paraId="63E483B3" w14:textId="7142ACFC" w:rsidR="00EE1176" w:rsidRPr="00EE1176" w:rsidRDefault="00EE1176" w:rsidP="00EE1176">
      <w:pPr>
        <w:pStyle w:val="EndNoteBibliography"/>
        <w:spacing w:after="240"/>
      </w:pPr>
      <w:r w:rsidRPr="00EE1176">
        <w:t xml:space="preserve">LaPatra, SE, Rohovec, JS &amp; Fryer, JL 1989, ‘Detection of Infectious Hematopoietic Necrosis Virus in Fish Mucus’, </w:t>
      </w:r>
      <w:r w:rsidRPr="00EE1176">
        <w:rPr>
          <w:i/>
        </w:rPr>
        <w:t>Fish Pathology</w:t>
      </w:r>
      <w:r w:rsidRPr="00EE1176">
        <w:t xml:space="preserve">, vol. 24, no. 4, pp. 197-202, available at </w:t>
      </w:r>
      <w:hyperlink r:id="rId607" w:history="1">
        <w:r w:rsidRPr="00EE1176">
          <w:rPr>
            <w:rStyle w:val="Hyperlink"/>
          </w:rPr>
          <w:t>https://www.jstage.jst.go.jp/article/jsfp1966/24/4/24_4_197/_pdf</w:t>
        </w:r>
      </w:hyperlink>
    </w:p>
    <w:p w14:paraId="401E40D5" w14:textId="77777777" w:rsidR="00EE1176" w:rsidRPr="00EE1176" w:rsidRDefault="00EE1176" w:rsidP="00EE1176">
      <w:pPr>
        <w:pStyle w:val="EndNoteBibliography"/>
        <w:spacing w:after="240"/>
      </w:pPr>
      <w:r w:rsidRPr="00EE1176">
        <w:t xml:space="preserve">Laurent, PJ 1975, ‘The argulues of Lem’ (in French), </w:t>
      </w:r>
      <w:r w:rsidRPr="00EE1176">
        <w:rPr>
          <w:i/>
        </w:rPr>
        <w:t>Hydrologie</w:t>
      </w:r>
      <w:r w:rsidRPr="00EE1176">
        <w:t>, vol. 37, no. 2, pp. 249-52</w:t>
      </w:r>
    </w:p>
    <w:p w14:paraId="4518B958" w14:textId="6481692C" w:rsidR="00EE1176" w:rsidRPr="00EE1176" w:rsidRDefault="00EE1176" w:rsidP="00EE1176">
      <w:pPr>
        <w:pStyle w:val="EndNoteBibliography"/>
        <w:spacing w:after="240"/>
      </w:pPr>
      <w:r w:rsidRPr="00EE1176">
        <w:lastRenderedPageBreak/>
        <w:t xml:space="preserve">Lecocq-Xhonneus, F, Thiry, M, Dheur, I, Rossius, M, Vanderheijden, N, Martial, J &amp; P., dK 1994, ‘A recombinant viral haemorrhagic septicaemia virus glycoprotein expressed in insect cells induces protective immunity in rainbow trout’, </w:t>
      </w:r>
      <w:r w:rsidRPr="00EE1176">
        <w:rPr>
          <w:i/>
        </w:rPr>
        <w:t>Journal of General Virology</w:t>
      </w:r>
      <w:r w:rsidRPr="00EE1176">
        <w:t xml:space="preserve">, vol. 75, no. 7, pp. 1579-87, available at </w:t>
      </w:r>
      <w:hyperlink r:id="rId608" w:history="1">
        <w:r w:rsidRPr="00EE1176">
          <w:rPr>
            <w:rStyle w:val="Hyperlink"/>
          </w:rPr>
          <w:t>https://doi.org/10.1099/0022-1317-75-7-1579</w:t>
        </w:r>
      </w:hyperlink>
    </w:p>
    <w:p w14:paraId="09388D80" w14:textId="4F1EB51C" w:rsidR="00EE1176" w:rsidRPr="00EE1176" w:rsidRDefault="00EE1176" w:rsidP="00EE1176">
      <w:pPr>
        <w:pStyle w:val="EndNoteBibliography"/>
        <w:spacing w:after="240"/>
      </w:pPr>
      <w:r w:rsidRPr="00EE1176">
        <w:t xml:space="preserve">Lee, W, Yun, H, Kim, S, Jung, S &amp; Oh, MJ 2007, ‘Detection of Viral Hemorrhagic Septicemia Virus (VHSV) from marine fish in the South Western Coastal Area and East China Sea’, </w:t>
      </w:r>
      <w:r w:rsidRPr="00EE1176">
        <w:rPr>
          <w:i/>
        </w:rPr>
        <w:t>Journal of Fish Pathology</w:t>
      </w:r>
      <w:r w:rsidRPr="00EE1176">
        <w:t xml:space="preserve">, vol. 20, no. 3, pp. 201-9, available at </w:t>
      </w:r>
      <w:hyperlink r:id="rId609" w:history="1">
        <w:r w:rsidRPr="00EE1176">
          <w:rPr>
            <w:rStyle w:val="Hyperlink"/>
          </w:rPr>
          <w:t>https://koreascience.kr/article/JAKO200710103447137.page</w:t>
        </w:r>
      </w:hyperlink>
      <w:r w:rsidRPr="00EE1176">
        <w:t>, accessed 1 May 2023.</w:t>
      </w:r>
    </w:p>
    <w:p w14:paraId="6C188193" w14:textId="77777777" w:rsidR="00EE1176" w:rsidRPr="00EE1176" w:rsidRDefault="00EE1176" w:rsidP="00EE1176">
      <w:pPr>
        <w:pStyle w:val="EndNoteBibliography"/>
        <w:spacing w:after="240"/>
      </w:pPr>
      <w:r w:rsidRPr="00EE1176">
        <w:t xml:space="preserve">Lester, RJG &amp; Roubal, FR 1995, ‘Phylum Arthropoda’, in PTK Woo (ed) </w:t>
      </w:r>
      <w:r w:rsidRPr="00EE1176">
        <w:rPr>
          <w:i/>
        </w:rPr>
        <w:t>Fish Diseases and Disorders Volume 1: Protozoan and Metazoan Infections</w:t>
      </w:r>
      <w:r w:rsidRPr="00EE1176">
        <w:t>, CAB International, Wallington, Oxon, UK, pp. 475-598.</w:t>
      </w:r>
    </w:p>
    <w:p w14:paraId="15F4D281" w14:textId="51ADBC2D" w:rsidR="00EE1176" w:rsidRPr="00EE1176" w:rsidRDefault="00EE1176" w:rsidP="00EE1176">
      <w:pPr>
        <w:pStyle w:val="EndNoteBibliography"/>
        <w:spacing w:after="240"/>
      </w:pPr>
      <w:r w:rsidRPr="00EE1176">
        <w:t xml:space="preserve">Leung, WTM, Thomas-Walters, L, Garner, TWJ, Balloux, F, Durrant, C &amp; Price, SJ 2017, ‘A quantitative-PCR based method to estimate ranavirus viral load following normalisation by reference to an ultraconserved vertebrate target’, </w:t>
      </w:r>
      <w:r w:rsidRPr="00EE1176">
        <w:rPr>
          <w:i/>
        </w:rPr>
        <w:t>Journal of Virological Methods</w:t>
      </w:r>
      <w:r w:rsidRPr="00EE1176">
        <w:t xml:space="preserve">, vol. 249, pp. 147-55, available at </w:t>
      </w:r>
      <w:hyperlink r:id="rId610" w:history="1">
        <w:r w:rsidRPr="00EE1176">
          <w:rPr>
            <w:rStyle w:val="Hyperlink"/>
          </w:rPr>
          <w:t>http://dx.doi.org/10.1016/j.jviromet.2017.08.016</w:t>
        </w:r>
      </w:hyperlink>
    </w:p>
    <w:p w14:paraId="5FAF7AF9" w14:textId="59057941" w:rsidR="00EE1176" w:rsidRPr="00EE1176" w:rsidRDefault="00EE1176" w:rsidP="00EE1176">
      <w:pPr>
        <w:pStyle w:val="EndNoteBibliography"/>
        <w:spacing w:after="240"/>
      </w:pPr>
      <w:r w:rsidRPr="00EE1176">
        <w:t xml:space="preserve">Li, B, Hu, Y, Li, J, Shi, K, Shen, Y, Zhu, B &amp; Wang, G 2019, ‘Ursolic acid from </w:t>
      </w:r>
      <w:r w:rsidRPr="00EE1176">
        <w:rPr>
          <w:i/>
        </w:rPr>
        <w:t xml:space="preserve">Prunella vulgaris </w:t>
      </w:r>
      <w:r w:rsidRPr="00EE1176">
        <w:t xml:space="preserve">L. efficiently inhibits IHNV infection in vitro and in vivo’, </w:t>
      </w:r>
      <w:r w:rsidRPr="00EE1176">
        <w:rPr>
          <w:i/>
        </w:rPr>
        <w:t>Virus Research</w:t>
      </w:r>
      <w:r w:rsidRPr="00EE1176">
        <w:t xml:space="preserve">, vol. 273, p. 197741, available at </w:t>
      </w:r>
      <w:hyperlink r:id="rId611" w:history="1">
        <w:r w:rsidRPr="00EE1176">
          <w:rPr>
            <w:rStyle w:val="Hyperlink"/>
          </w:rPr>
          <w:t>https://doi.org/10.1016/j.virusres.2019.197741</w:t>
        </w:r>
      </w:hyperlink>
    </w:p>
    <w:p w14:paraId="5F5182D8" w14:textId="1C52F84E" w:rsidR="00EE1176" w:rsidRPr="00EE1176" w:rsidRDefault="00EE1176" w:rsidP="00EE1176">
      <w:pPr>
        <w:pStyle w:val="EndNoteBibliography"/>
        <w:spacing w:after="240"/>
      </w:pPr>
      <w:r w:rsidRPr="00EE1176">
        <w:t xml:space="preserve">Li, J, Chong, AH, O'Keefe, R &amp; Johnson, PDR 2014, ‘The fish tank strikes again: metachronous nontuberculous mycobacterial skin infection in an immunosuppressed host’, </w:t>
      </w:r>
      <w:r w:rsidRPr="00EE1176">
        <w:rPr>
          <w:i/>
        </w:rPr>
        <w:t>Australasian Journal of dermatology</w:t>
      </w:r>
      <w:r w:rsidRPr="00EE1176">
        <w:t xml:space="preserve">, vol. 55, no. 4, pp. e77-e9, available at </w:t>
      </w:r>
      <w:hyperlink r:id="rId612" w:history="1">
        <w:r w:rsidRPr="00EE1176">
          <w:rPr>
            <w:rStyle w:val="Hyperlink"/>
          </w:rPr>
          <w:t>https://doi.org/10.1111/ajd.12094</w:t>
        </w:r>
      </w:hyperlink>
    </w:p>
    <w:p w14:paraId="7D85CE5A" w14:textId="25CA3E3B" w:rsidR="00EE1176" w:rsidRPr="00EE1176" w:rsidRDefault="00EE1176" w:rsidP="00EE1176">
      <w:pPr>
        <w:pStyle w:val="EndNoteBibliography"/>
        <w:spacing w:after="240"/>
      </w:pPr>
      <w:r w:rsidRPr="00EE1176">
        <w:t xml:space="preserve">Li, S, Zhang, Y, Cao, Y, Wang, D, Liu, H &amp; Lu, T 2017, ‘Trancriptome profiles of Amur sturgeon spleen in response to </w:t>
      </w:r>
      <w:r w:rsidRPr="00EE1176">
        <w:rPr>
          <w:i/>
        </w:rPr>
        <w:t>Yersinia ruckeri</w:t>
      </w:r>
      <w:r w:rsidRPr="00EE1176">
        <w:t xml:space="preserve"> infection’, </w:t>
      </w:r>
      <w:r w:rsidRPr="00EE1176">
        <w:rPr>
          <w:i/>
        </w:rPr>
        <w:t>Fish and Shellfish Immunology</w:t>
      </w:r>
      <w:r w:rsidRPr="00EE1176">
        <w:t xml:space="preserve">, vol. 70, pp. 451-60, available at </w:t>
      </w:r>
      <w:hyperlink r:id="rId613" w:history="1">
        <w:r w:rsidRPr="00EE1176">
          <w:rPr>
            <w:rStyle w:val="Hyperlink"/>
          </w:rPr>
          <w:t>https://doi.org/10.1016/j.fsi.2017.09.033</w:t>
        </w:r>
      </w:hyperlink>
      <w:r w:rsidRPr="00EE1176">
        <w:t>, accessed 10 February 2022.</w:t>
      </w:r>
    </w:p>
    <w:p w14:paraId="1AA61C97" w14:textId="38D498CB" w:rsidR="00EE1176" w:rsidRPr="00EE1176" w:rsidRDefault="00EE1176" w:rsidP="00EE1176">
      <w:pPr>
        <w:pStyle w:val="EndNoteBibliography"/>
        <w:spacing w:after="240"/>
      </w:pPr>
      <w:r w:rsidRPr="00EE1176">
        <w:t xml:space="preserve">Li, Y, Hingamp, P, Watai, H, Endo, H, Yoshida, T &amp; Ogata, H 2018, ‘Degenerate PCR Primers to Reveal the Diversity of Giant Viruses in Coastal Waters’, </w:t>
      </w:r>
      <w:r w:rsidRPr="00EE1176">
        <w:rPr>
          <w:i/>
        </w:rPr>
        <w:t>Viruses</w:t>
      </w:r>
      <w:r w:rsidRPr="00EE1176">
        <w:t xml:space="preserve">, vol. 10, pp. 496-510, available at </w:t>
      </w:r>
      <w:hyperlink r:id="rId614" w:history="1">
        <w:r w:rsidRPr="00EE1176">
          <w:rPr>
            <w:rStyle w:val="Hyperlink"/>
          </w:rPr>
          <w:t>https://doi.org/10.3390/v10090496</w:t>
        </w:r>
      </w:hyperlink>
    </w:p>
    <w:p w14:paraId="01566B49" w14:textId="40E5D235" w:rsidR="00EE1176" w:rsidRPr="00EE1176" w:rsidRDefault="00EE1176" w:rsidP="00EE1176">
      <w:pPr>
        <w:pStyle w:val="EndNoteBibliography"/>
        <w:spacing w:after="240"/>
      </w:pPr>
      <w:r w:rsidRPr="00EE1176">
        <w:t xml:space="preserve">Lian, Z, Bai, J, Hu, X, Lu, A, Sun, J, Guo, Y &amp; Song, Y 2020, ‘Detection and characterization of </w:t>
      </w:r>
      <w:r w:rsidRPr="00EE1176">
        <w:rPr>
          <w:i/>
        </w:rPr>
        <w:t>Aeromonas salmonicida</w:t>
      </w:r>
      <w:r w:rsidRPr="00EE1176">
        <w:t xml:space="preserve"> subsp. </w:t>
      </w:r>
      <w:r w:rsidRPr="00EE1176">
        <w:rPr>
          <w:i/>
        </w:rPr>
        <w:t>salmonicida</w:t>
      </w:r>
      <w:r w:rsidRPr="00EE1176">
        <w:t xml:space="preserve"> infection in crucian carp </w:t>
      </w:r>
      <w:r w:rsidRPr="00EE1176">
        <w:rPr>
          <w:i/>
        </w:rPr>
        <w:t>Carassius auratus</w:t>
      </w:r>
      <w:r w:rsidRPr="00EE1176">
        <w:t xml:space="preserve">’, </w:t>
      </w:r>
      <w:r w:rsidRPr="00EE1176">
        <w:rPr>
          <w:i/>
        </w:rPr>
        <w:t>Veterinary Research Communications</w:t>
      </w:r>
      <w:r w:rsidRPr="00EE1176">
        <w:t xml:space="preserve">, vol. 44, pp. 61-72, available at </w:t>
      </w:r>
      <w:hyperlink r:id="rId615" w:history="1">
        <w:r w:rsidRPr="00EE1176">
          <w:rPr>
            <w:rStyle w:val="Hyperlink"/>
          </w:rPr>
          <w:t>https://doi.org/10.1007/s11259-020-09773-0</w:t>
        </w:r>
      </w:hyperlink>
    </w:p>
    <w:p w14:paraId="59BD05F1" w14:textId="1F9F3FFF" w:rsidR="00EE1176" w:rsidRPr="00EE1176" w:rsidRDefault="00EE1176" w:rsidP="00EE1176">
      <w:pPr>
        <w:pStyle w:val="EndNoteBibliography"/>
        <w:spacing w:after="240"/>
      </w:pPr>
      <w:r w:rsidRPr="00EE1176">
        <w:t xml:space="preserve">Liberman, EL &amp; Voropaeva, EL 2018, ‘The parasitofauna of the Siberian sterlet </w:t>
      </w:r>
      <w:r w:rsidRPr="00EE1176">
        <w:rPr>
          <w:i/>
        </w:rPr>
        <w:t>Acipenser ruthenus marsiglii</w:t>
      </w:r>
      <w:r w:rsidRPr="00EE1176">
        <w:t xml:space="preserve"> of the Lower Irtysh’, </w:t>
      </w:r>
      <w:r w:rsidRPr="00EE1176">
        <w:rPr>
          <w:i/>
        </w:rPr>
        <w:t>Regulatory Mechanisms in Biosystems</w:t>
      </w:r>
      <w:r w:rsidRPr="00EE1176">
        <w:t xml:space="preserve">, vol. 9, no. 3, pp. 329-34, available at </w:t>
      </w:r>
      <w:hyperlink r:id="rId616" w:history="1">
        <w:r w:rsidRPr="00EE1176">
          <w:rPr>
            <w:rStyle w:val="Hyperlink"/>
          </w:rPr>
          <w:t>https://doi.org/10.15421/021848</w:t>
        </w:r>
      </w:hyperlink>
    </w:p>
    <w:p w14:paraId="3B1310E4" w14:textId="62A14CE3" w:rsidR="00EE1176" w:rsidRPr="00EE1176" w:rsidRDefault="00EE1176" w:rsidP="00EE1176">
      <w:pPr>
        <w:pStyle w:val="EndNoteBibliography"/>
        <w:spacing w:after="240"/>
      </w:pPr>
      <w:r w:rsidRPr="00EE1176">
        <w:t xml:space="preserve">Lillehaug, A, Lunestad, BT &amp; Grave, K 2003, ‘Epidemiology of bacterial diseases in Norwegian aquaculture—a description based on antibiotic prescription data for the ten-year period 1991 to 2000’, </w:t>
      </w:r>
      <w:r w:rsidRPr="00EE1176">
        <w:rPr>
          <w:i/>
        </w:rPr>
        <w:t>Diseases of Aquatic Organisms</w:t>
      </w:r>
      <w:r w:rsidRPr="00EE1176">
        <w:t xml:space="preserve">, vol. 53, pp. 115-25, available at </w:t>
      </w:r>
      <w:hyperlink r:id="rId617" w:history="1">
        <w:r w:rsidRPr="00EE1176">
          <w:rPr>
            <w:rStyle w:val="Hyperlink"/>
          </w:rPr>
          <w:t>https://doi.org/10.3354/dao053115</w:t>
        </w:r>
      </w:hyperlink>
    </w:p>
    <w:p w14:paraId="710B554E" w14:textId="3AEDF164" w:rsidR="00EE1176" w:rsidRPr="00EE1176" w:rsidRDefault="00EE1176" w:rsidP="00EE1176">
      <w:pPr>
        <w:pStyle w:val="EndNoteBibliography"/>
        <w:spacing w:after="240"/>
      </w:pPr>
      <w:r w:rsidRPr="00EE1176">
        <w:t>Liu, H, Gao, L, Shi, X, Gu, T, Jiang, Y &amp; Chen, H 2004, ‘Isolation of spring viraemia of carp virus (SVCV) from cultured koi (</w:t>
      </w:r>
      <w:r w:rsidRPr="00EE1176">
        <w:rPr>
          <w:i/>
        </w:rPr>
        <w:t>Cyprinus carpio</w:t>
      </w:r>
      <w:r w:rsidRPr="00EE1176">
        <w:t xml:space="preserve"> koi) and common carp (</w:t>
      </w:r>
      <w:r w:rsidRPr="00EE1176">
        <w:rPr>
          <w:i/>
        </w:rPr>
        <w:t xml:space="preserve">C. carpio </w:t>
      </w:r>
      <w:r w:rsidRPr="00EE1176">
        <w:t xml:space="preserve">carpio) in P.R.China’, </w:t>
      </w:r>
      <w:r w:rsidRPr="00EE1176">
        <w:rPr>
          <w:i/>
        </w:rPr>
        <w:t>Bulletin of The European Association of Fish Pathologists</w:t>
      </w:r>
      <w:r w:rsidRPr="00EE1176">
        <w:t xml:space="preserve">, vol. 24, pp. 194-202, available at </w:t>
      </w:r>
      <w:hyperlink r:id="rId618" w:history="1">
        <w:r w:rsidRPr="00EE1176">
          <w:rPr>
            <w:rStyle w:val="Hyperlink"/>
          </w:rPr>
          <w:t>https://eafp.org/download/2004-Volume24/Issue%204/24_194.pdf</w:t>
        </w:r>
      </w:hyperlink>
      <w:r w:rsidRPr="00EE1176">
        <w:t>, accessed 1 May 2023.</w:t>
      </w:r>
    </w:p>
    <w:p w14:paraId="7F969F03" w14:textId="6FFAFF78" w:rsidR="00EE1176" w:rsidRPr="00EE1176" w:rsidRDefault="00EE1176" w:rsidP="00EE1176">
      <w:pPr>
        <w:pStyle w:val="EndNoteBibliography"/>
        <w:spacing w:after="240"/>
      </w:pPr>
      <w:r w:rsidRPr="00EE1176">
        <w:lastRenderedPageBreak/>
        <w:t xml:space="preserve">Lobanov, VP, Pate, J &amp; Joyce, J 2023, ‘Sturgeon and paddlefish: Review of research on broodstock and early life stage management’, </w:t>
      </w:r>
      <w:r w:rsidRPr="00EE1176">
        <w:rPr>
          <w:i/>
        </w:rPr>
        <w:t>Aquaculture and Fisheries</w:t>
      </w:r>
      <w:r w:rsidRPr="00EE1176">
        <w:t xml:space="preserve">. available at </w:t>
      </w:r>
      <w:hyperlink r:id="rId619" w:history="1">
        <w:r w:rsidRPr="00EE1176">
          <w:rPr>
            <w:rStyle w:val="Hyperlink"/>
          </w:rPr>
          <w:t>https://doi.org/10.1016/j.aaf.2023.04.001</w:t>
        </w:r>
      </w:hyperlink>
      <w:r w:rsidRPr="00EE1176">
        <w:t xml:space="preserve"> accessed 13 September 2023.</w:t>
      </w:r>
    </w:p>
    <w:p w14:paraId="34E1A6D9" w14:textId="3E4C86E5" w:rsidR="00EE1176" w:rsidRPr="00EE1176" w:rsidRDefault="00EE1176" w:rsidP="00EE1176">
      <w:pPr>
        <w:pStyle w:val="EndNoteBibliography"/>
        <w:spacing w:after="240"/>
      </w:pPr>
      <w:r w:rsidRPr="00EE1176">
        <w:t xml:space="preserve">Long, M, Fan, H, Gan, Z, Jiang, Z, Tang, S, Xia, H &amp; Lu, Y 2023, ‘Comparative genomic analysis provides insights into taxonomy and temperature adaption of </w:t>
      </w:r>
      <w:r w:rsidRPr="00EE1176">
        <w:rPr>
          <w:i/>
        </w:rPr>
        <w:t>Aeromonas salmonicida</w:t>
      </w:r>
      <w:r w:rsidRPr="00EE1176">
        <w:t xml:space="preserve">’, </w:t>
      </w:r>
      <w:r w:rsidRPr="00EE1176">
        <w:rPr>
          <w:i/>
        </w:rPr>
        <w:t>Journal of Fish Diseases</w:t>
      </w:r>
      <w:r w:rsidRPr="00EE1176">
        <w:t xml:space="preserve">, vol. 46, no. 5, pp. 545-61, available at </w:t>
      </w:r>
      <w:hyperlink r:id="rId620" w:history="1">
        <w:r w:rsidRPr="00EE1176">
          <w:rPr>
            <w:rStyle w:val="Hyperlink"/>
          </w:rPr>
          <w:t>https://doi.org/10.1111/jfd.13767</w:t>
        </w:r>
      </w:hyperlink>
    </w:p>
    <w:p w14:paraId="660D29F8" w14:textId="4CB8536F" w:rsidR="00EE1176" w:rsidRPr="00EE1176" w:rsidRDefault="00EE1176" w:rsidP="00EE1176">
      <w:pPr>
        <w:pStyle w:val="EndNoteBibliography"/>
        <w:spacing w:after="240"/>
      </w:pPr>
      <w:r w:rsidRPr="00EE1176">
        <w:t>Long, M, Nielsen, TK, Leisner, JJ, NHansen, LH, Shen, ZX, Zhang, QQ &amp; Li, A 2016, ‘</w:t>
      </w:r>
      <w:r w:rsidRPr="00EE1176">
        <w:rPr>
          <w:i/>
        </w:rPr>
        <w:t>Aeromonas salmonicida</w:t>
      </w:r>
      <w:r w:rsidRPr="00EE1176">
        <w:t xml:space="preserve"> subsp. </w:t>
      </w:r>
      <w:r w:rsidRPr="00EE1176">
        <w:rPr>
          <w:i/>
        </w:rPr>
        <w:t xml:space="preserve">salmonicida </w:t>
      </w:r>
      <w:r w:rsidRPr="00EE1176">
        <w:t xml:space="preserve">strains isolated from Chinese freshwater fish contain a novel genomic island and possible regional-specific mobile genetic elements profiles’, </w:t>
      </w:r>
      <w:r w:rsidRPr="00EE1176">
        <w:rPr>
          <w:i/>
        </w:rPr>
        <w:t>FEMS Microbiology Letters</w:t>
      </w:r>
      <w:r w:rsidRPr="00EE1176">
        <w:t xml:space="preserve">, vol. 363, p. fnw190, available at </w:t>
      </w:r>
      <w:hyperlink r:id="rId621" w:history="1">
        <w:r w:rsidRPr="00EE1176">
          <w:rPr>
            <w:rStyle w:val="Hyperlink"/>
          </w:rPr>
          <w:t>https://doi.org/10.1093/femsle/fnw190</w:t>
        </w:r>
      </w:hyperlink>
    </w:p>
    <w:p w14:paraId="18106F4B" w14:textId="016C6469" w:rsidR="00EE1176" w:rsidRPr="00EE1176" w:rsidRDefault="00EE1176" w:rsidP="00EE1176">
      <w:pPr>
        <w:pStyle w:val="EndNoteBibliography"/>
        <w:spacing w:after="240"/>
      </w:pPr>
      <w:r w:rsidRPr="00EE1176">
        <w:t>Lopez-Jimena, B, Cherif, N, Garcia-Rosado, E, Infante, C, Cano, I, Castro, D, Hammami, S, Borrego, JJ &amp; Alonso, MC 2010, ‘A combined RT-PCR and dot-blot hybridization method reveals the coexistence of SJNNV and RGNNV betanodavirus genotypes in wild meagre (</w:t>
      </w:r>
      <w:r w:rsidRPr="00EE1176">
        <w:rPr>
          <w:i/>
        </w:rPr>
        <w:t>Argyrosomus regius</w:t>
      </w:r>
      <w:r w:rsidRPr="00EE1176">
        <w:t xml:space="preserve">)’, </w:t>
      </w:r>
      <w:r w:rsidRPr="00EE1176">
        <w:rPr>
          <w:i/>
        </w:rPr>
        <w:t>Journal of Applied Microbiology</w:t>
      </w:r>
      <w:r w:rsidRPr="00EE1176">
        <w:t xml:space="preserve">, vol. 109, no. 4, pp. 1361-9, available at </w:t>
      </w:r>
      <w:hyperlink r:id="rId622" w:history="1">
        <w:r w:rsidRPr="00EE1176">
          <w:rPr>
            <w:rStyle w:val="Hyperlink"/>
          </w:rPr>
          <w:t>https://doi.org/10.1111/j.1365-2672.2010.04759.x</w:t>
        </w:r>
      </w:hyperlink>
    </w:p>
    <w:p w14:paraId="7434CF37" w14:textId="77777777" w:rsidR="00EE1176" w:rsidRPr="00EE1176" w:rsidRDefault="00EE1176" w:rsidP="00EE1176">
      <w:pPr>
        <w:pStyle w:val="EndNoteBibliography"/>
        <w:spacing w:after="240"/>
      </w:pPr>
      <w:r w:rsidRPr="00EE1176">
        <w:t>Lopez-Vazquez, C, Bain, N, Olveira, JG, Snow, M, Raynard, RS, Barja, JL &amp; Dopazo, CP 2003, ‘Characterization of VHSV isolates from Iberian origin and from the Flemish Cap by sequencing.’, paper presented at 11th International Conference of the EAFP on Diseases of Fish and Shellfish, St. Julians, Malta, 21-26 September.</w:t>
      </w:r>
    </w:p>
    <w:p w14:paraId="72234DB1" w14:textId="5A7815BC" w:rsidR="00EE1176" w:rsidRPr="00EE1176" w:rsidRDefault="00EE1176" w:rsidP="00EE1176">
      <w:pPr>
        <w:pStyle w:val="EndNoteBibliography"/>
        <w:spacing w:after="240"/>
      </w:pPr>
      <w:r w:rsidRPr="00EE1176">
        <w:t xml:space="preserve">Lopez-Vazquez, C, Raynard, RS, Bain, N, Snow, M, Bandin, I &amp; Dopazo, CP 2006, ‘Genotyping of marine viral haemorrhagic septicaemia virus isolated from the Flemish Cap by nucleotide sequence analysis and restriction fragment length polymorphism patterns’, </w:t>
      </w:r>
      <w:r w:rsidRPr="00EE1176">
        <w:rPr>
          <w:i/>
        </w:rPr>
        <w:t>Diseases of Aquatic Organisms</w:t>
      </w:r>
      <w:r w:rsidRPr="00EE1176">
        <w:t xml:space="preserve">, vol. 73, pp. 23-31, available at </w:t>
      </w:r>
      <w:hyperlink r:id="rId623" w:history="1">
        <w:r w:rsidRPr="00EE1176">
          <w:rPr>
            <w:rStyle w:val="Hyperlink"/>
          </w:rPr>
          <w:t>https://www.int-res.com/articles/dao2006/73/d073p023.pdf</w:t>
        </w:r>
      </w:hyperlink>
    </w:p>
    <w:p w14:paraId="0565ABC2" w14:textId="4B2E442E" w:rsidR="00EE1176" w:rsidRPr="00EE1176" w:rsidRDefault="00EE1176" w:rsidP="00EE1176">
      <w:pPr>
        <w:pStyle w:val="EndNoteBibliography"/>
        <w:spacing w:after="240"/>
      </w:pPr>
      <w:r w:rsidRPr="00EE1176">
        <w:t xml:space="preserve">Lorenzen, E, Carstensen, B &amp; Olesen, NJ 1999, ‘Inter-laboratory comparison of cell lines for susceptibility to three viruses: VHSV, IHNV and IPNV’, </w:t>
      </w:r>
      <w:r w:rsidRPr="00EE1176">
        <w:rPr>
          <w:i/>
        </w:rPr>
        <w:t>Diseases of Aquatic Organisms</w:t>
      </w:r>
      <w:r w:rsidRPr="00EE1176">
        <w:t xml:space="preserve">, vol. 37, pp. 81-8, available at </w:t>
      </w:r>
      <w:hyperlink r:id="rId624" w:history="1">
        <w:r w:rsidRPr="00EE1176">
          <w:rPr>
            <w:rStyle w:val="Hyperlink"/>
          </w:rPr>
          <w:t>https://www.int-res.com/articles/dao/37/d037p081.pdf</w:t>
        </w:r>
      </w:hyperlink>
    </w:p>
    <w:p w14:paraId="714D5883" w14:textId="136CB7BD" w:rsidR="00EE1176" w:rsidRPr="00EE1176" w:rsidRDefault="00EE1176" w:rsidP="00EE1176">
      <w:pPr>
        <w:pStyle w:val="EndNoteBibliography"/>
        <w:spacing w:after="240"/>
      </w:pPr>
      <w:r w:rsidRPr="00EE1176">
        <w:t xml:space="preserve">Lorenzen, E, Einer-Jensen, K, Martinussen, T, LaPatra, SE &amp; Lorenzen, N 2000, ‘DNA Vaccination of Rainbow Trout against Viral Hemorrhagic Septicemia Virus: A Dose–Response and Time–Course Stud’, </w:t>
      </w:r>
      <w:r w:rsidRPr="00EE1176">
        <w:rPr>
          <w:i/>
        </w:rPr>
        <w:t>Journal of Aquatic Animal Health</w:t>
      </w:r>
      <w:r w:rsidRPr="00EE1176">
        <w:t xml:space="preserve">, vol. 12, no. 3, pp. 167-80, available at </w:t>
      </w:r>
      <w:hyperlink r:id="rId625" w:history="1">
        <w:r w:rsidRPr="00EE1176">
          <w:rPr>
            <w:rStyle w:val="Hyperlink"/>
          </w:rPr>
          <w:t>https://doi-org.ezproxy.library.sydney.edu.au/10.1577/1548-8667(2000)012</w:t>
        </w:r>
      </w:hyperlink>
      <w:r w:rsidRPr="00EE1176">
        <w:t>&lt;0167:FVORTA&gt;2.0.CO;2</w:t>
      </w:r>
    </w:p>
    <w:p w14:paraId="577E8387" w14:textId="705B8E1D" w:rsidR="00EE1176" w:rsidRPr="00EE1176" w:rsidRDefault="00EE1176" w:rsidP="00EE1176">
      <w:pPr>
        <w:pStyle w:val="EndNoteBibliography"/>
        <w:spacing w:after="240"/>
      </w:pPr>
      <w:r w:rsidRPr="00EE1176">
        <w:t xml:space="preserve">Lorenzen, N &amp; Lapatra, SE 1999, ‘Immunity to rhabdoviruses in rainbow trout: the antibody response’, </w:t>
      </w:r>
      <w:r w:rsidRPr="00EE1176">
        <w:rPr>
          <w:i/>
        </w:rPr>
        <w:t>Fish and Shellfish Immunology</w:t>
      </w:r>
      <w:r w:rsidRPr="00EE1176">
        <w:t xml:space="preserve">, vol. 9, pp. 345-60, available at </w:t>
      </w:r>
      <w:hyperlink r:id="rId626" w:history="1">
        <w:r w:rsidRPr="00EE1176">
          <w:rPr>
            <w:rStyle w:val="Hyperlink"/>
          </w:rPr>
          <w:t>https://doi.org/10.1006/fsim.1999.0194</w:t>
        </w:r>
      </w:hyperlink>
      <w:r w:rsidRPr="00EE1176">
        <w:t>, accessed 1 May 2023.</w:t>
      </w:r>
    </w:p>
    <w:p w14:paraId="2666F29A" w14:textId="76D2CFBC" w:rsidR="00EE1176" w:rsidRPr="00EE1176" w:rsidRDefault="00EE1176" w:rsidP="00EE1176">
      <w:pPr>
        <w:pStyle w:val="EndNoteBibliography"/>
        <w:spacing w:after="240"/>
      </w:pPr>
      <w:r w:rsidRPr="00EE1176">
        <w:t xml:space="preserve">Lorenzen, N, Olesen, NJ &amp; Jorgensen, PEV 1988, ‘Production and characterization of monoclonal antibodies to four Egtved virus structural proteins’, </w:t>
      </w:r>
      <w:r w:rsidRPr="00EE1176">
        <w:rPr>
          <w:i/>
        </w:rPr>
        <w:t>Diseases of Aquatic Organisms</w:t>
      </w:r>
      <w:r w:rsidRPr="00EE1176">
        <w:t xml:space="preserve">, vol. 4, pp. 35-42, available at </w:t>
      </w:r>
      <w:hyperlink r:id="rId627" w:history="1">
        <w:r w:rsidRPr="00EE1176">
          <w:rPr>
            <w:rStyle w:val="Hyperlink"/>
          </w:rPr>
          <w:t>https://www.int-res.com/articles/dao/4/d004p035.pdf</w:t>
        </w:r>
      </w:hyperlink>
    </w:p>
    <w:p w14:paraId="42BD360A" w14:textId="5621BA26" w:rsidR="00EE1176" w:rsidRPr="00EE1176" w:rsidRDefault="00EE1176" w:rsidP="00EE1176">
      <w:pPr>
        <w:pStyle w:val="EndNoteBibliography"/>
        <w:spacing w:after="240"/>
      </w:pPr>
      <w:r w:rsidRPr="00EE1176">
        <w:t xml:space="preserve">Lovy, J, Piesik, P, Hershberger, PK &amp; Garver, KA 2013, ‘Experimental infection studies demonstrating Atlantic salmon as a host and reservoir of viral hemorrhagic septicemia virus type IVa with insights into pathology and host immunity’, </w:t>
      </w:r>
      <w:r w:rsidRPr="00EE1176">
        <w:rPr>
          <w:i/>
        </w:rPr>
        <w:t>Veterinary Microbiology</w:t>
      </w:r>
      <w:r w:rsidRPr="00EE1176">
        <w:t xml:space="preserve">, vol. 166, no. 1-2, pp. 91-101, available at </w:t>
      </w:r>
      <w:hyperlink r:id="rId628" w:history="1">
        <w:r w:rsidRPr="00EE1176">
          <w:rPr>
            <w:rStyle w:val="Hyperlink"/>
          </w:rPr>
          <w:t>https://doi.org/10.1016/j.vetmic.2013.05.019</w:t>
        </w:r>
      </w:hyperlink>
    </w:p>
    <w:p w14:paraId="64B49FC5" w14:textId="05F01453" w:rsidR="00EE1176" w:rsidRPr="00EE1176" w:rsidRDefault="00EE1176" w:rsidP="00EE1176">
      <w:pPr>
        <w:pStyle w:val="EndNoteBibliography"/>
        <w:spacing w:after="240"/>
      </w:pPr>
      <w:r w:rsidRPr="00EE1176">
        <w:lastRenderedPageBreak/>
        <w:t xml:space="preserve">Lu, Y, Loh, PC &amp; Nadala, ECB 1994, ‘Serological studies of the rhabdovirus of penaeid shrimp (RPS) and its relationship to three other fish rhabdoviruses’, </w:t>
      </w:r>
      <w:r w:rsidRPr="00EE1176">
        <w:rPr>
          <w:i/>
        </w:rPr>
        <w:t>Journal of Fish Diseases</w:t>
      </w:r>
      <w:r w:rsidRPr="00EE1176">
        <w:t xml:space="preserve">, vol. 17, no. 4, pp. 303-9, available at </w:t>
      </w:r>
      <w:hyperlink r:id="rId629" w:history="1">
        <w:r w:rsidRPr="00EE1176">
          <w:rPr>
            <w:rStyle w:val="Hyperlink"/>
          </w:rPr>
          <w:t>https://doi.org/10.1111/j.1365-2761.1994.tb00226.x</w:t>
        </w:r>
      </w:hyperlink>
    </w:p>
    <w:p w14:paraId="064B53CC" w14:textId="7C1EAD0F" w:rsidR="00EE1176" w:rsidRPr="00EE1176" w:rsidRDefault="00EE1176" w:rsidP="00EE1176">
      <w:pPr>
        <w:pStyle w:val="EndNoteBibliography"/>
        <w:spacing w:after="240"/>
      </w:pPr>
      <w:r w:rsidRPr="00EE1176">
        <w:t xml:space="preserve">Lu, Y, Nadala, ECB, Brock, JA &amp; Loh, PC 1991, ‘A new virus isolate from infectious hypodermal and hematopoietic necrosis virus (IHHNV)-infected penaeid shrimps’, </w:t>
      </w:r>
      <w:r w:rsidRPr="00EE1176">
        <w:rPr>
          <w:i/>
        </w:rPr>
        <w:t>Journal of Virological Methods</w:t>
      </w:r>
      <w:r w:rsidRPr="00EE1176">
        <w:t xml:space="preserve">, vol. 31, no. 2-3, pp. 189-95, available at </w:t>
      </w:r>
      <w:hyperlink r:id="rId630" w:history="1">
        <w:r w:rsidRPr="00EE1176">
          <w:rPr>
            <w:rStyle w:val="Hyperlink"/>
          </w:rPr>
          <w:t>https://doi.org/10.1016/0166-0934(91)90157-u</w:t>
        </w:r>
      </w:hyperlink>
    </w:p>
    <w:p w14:paraId="4F316ADB" w14:textId="52769882" w:rsidR="00EE1176" w:rsidRPr="00EE1176" w:rsidRDefault="00EE1176" w:rsidP="00EE1176">
      <w:pPr>
        <w:pStyle w:val="EndNoteBibliography"/>
        <w:spacing w:after="240"/>
      </w:pPr>
      <w:r w:rsidRPr="00EE1176">
        <w:t xml:space="preserve">Lumsden, JS, Morrison, B, Yason, C, Russell, S, Young, K, Yazdanpanah, A, Huber, P, Al-Hussinee, L, Stone, D &amp; Way, K 2007, ‘Mortality event in freshwater drum </w:t>
      </w:r>
      <w:r w:rsidRPr="00EE1176">
        <w:rPr>
          <w:i/>
        </w:rPr>
        <w:t>Aplodinotus grunniens</w:t>
      </w:r>
      <w:r w:rsidRPr="00EE1176">
        <w:t xml:space="preserve"> from Lake Ontario, Canada, associated with viral haemorrhagic septicemia virus, Type IV’, </w:t>
      </w:r>
      <w:r w:rsidRPr="00EE1176">
        <w:rPr>
          <w:i/>
        </w:rPr>
        <w:t>Diseases of Aquatic Organisms</w:t>
      </w:r>
      <w:r w:rsidRPr="00EE1176">
        <w:t xml:space="preserve">, vol. 76, no. 2, pp. 99-111, available at </w:t>
      </w:r>
      <w:hyperlink r:id="rId631" w:history="1">
        <w:r w:rsidRPr="00EE1176">
          <w:rPr>
            <w:rStyle w:val="Hyperlink"/>
          </w:rPr>
          <w:t>http://www.int-res.com/abstracts/dao/v76/n2/p99-111/</w:t>
        </w:r>
      </w:hyperlink>
    </w:p>
    <w:p w14:paraId="4D91F1F0" w14:textId="39A6F5E9" w:rsidR="00EE1176" w:rsidRPr="00EE1176" w:rsidRDefault="00EE1176" w:rsidP="00EE1176">
      <w:pPr>
        <w:pStyle w:val="EndNoteBibliography"/>
        <w:spacing w:after="240"/>
      </w:pPr>
      <w:r w:rsidRPr="00EE1176">
        <w:t xml:space="preserve">Lyle, JM, Stark, KE, WEwing, GP &amp; Tracey, SR 2019, </w:t>
      </w:r>
      <w:r w:rsidRPr="00EE1176">
        <w:rPr>
          <w:i/>
        </w:rPr>
        <w:t>2017-18 Survey of recreational fishing in Tasmania</w:t>
      </w:r>
      <w:r w:rsidRPr="00EE1176">
        <w:t xml:space="preserve">, Institute for Marine &amp; Antarctic Studies, University of Tasmania, Tasmania, available at </w:t>
      </w:r>
      <w:hyperlink r:id="rId632" w:history="1">
        <w:r w:rsidRPr="00EE1176">
          <w:rPr>
            <w:rStyle w:val="Hyperlink"/>
          </w:rPr>
          <w:t>https://imas.utas.edu.au/research/fisheries-and-aquaculture/publications-and-resources/fishery-assessments/recreational-fisheries/TAS_Recsurvey-1718.pdf</w:t>
        </w:r>
      </w:hyperlink>
      <w:r w:rsidRPr="00EE1176">
        <w:t>.</w:t>
      </w:r>
    </w:p>
    <w:p w14:paraId="6E9ADBD6" w14:textId="55F58FBA" w:rsidR="00EE1176" w:rsidRPr="00EE1176" w:rsidRDefault="00EE1176" w:rsidP="00EE1176">
      <w:pPr>
        <w:pStyle w:val="EndNoteBibliography"/>
        <w:spacing w:after="240"/>
      </w:pPr>
      <w:r w:rsidRPr="00EE1176">
        <w:t>Ma, H, Wen, W, Su, Y, Feng, J, Xu, L, Peng, C &amp; Guo, Z 2015, ‘Epidemiological characterization of VNNV in hatchery-reared and wild marine fish on Hainan Island, China, and experimental infection of golden pompano (</w:t>
      </w:r>
      <w:r w:rsidRPr="00EE1176">
        <w:rPr>
          <w:i/>
        </w:rPr>
        <w:t>Trachinotus ovatus</w:t>
      </w:r>
      <w:r w:rsidRPr="00EE1176">
        <w:t xml:space="preserve">) juveniles’, </w:t>
      </w:r>
      <w:r w:rsidRPr="00EE1176">
        <w:rPr>
          <w:i/>
        </w:rPr>
        <w:t>Archives of Virology</w:t>
      </w:r>
      <w:r w:rsidRPr="00EE1176">
        <w:t xml:space="preserve">, vol. 160, pp. 2979-89, available at </w:t>
      </w:r>
      <w:hyperlink r:id="rId633" w:history="1">
        <w:r w:rsidRPr="00EE1176">
          <w:rPr>
            <w:rStyle w:val="Hyperlink"/>
          </w:rPr>
          <w:t>https://doi.org/10.1007/s00705-015-2590-0</w:t>
        </w:r>
      </w:hyperlink>
    </w:p>
    <w:p w14:paraId="60EFDFDE" w14:textId="3FB6BDC9" w:rsidR="00EE1176" w:rsidRPr="00EE1176" w:rsidRDefault="00EE1176" w:rsidP="00EE1176">
      <w:pPr>
        <w:pStyle w:val="EndNoteBibliography"/>
        <w:spacing w:after="240"/>
      </w:pPr>
      <w:r w:rsidRPr="00EE1176">
        <w:t>Ma, Z, Yang, H, Li, T, Luo, L &amp; Gao, J 2009, (Isolation and identification of pathogenic Aeromonas veronii isolated from infected Siberian sturgeon (</w:t>
      </w:r>
      <w:r w:rsidRPr="00EE1176">
        <w:rPr>
          <w:i/>
        </w:rPr>
        <w:t>Acipenser baerii)</w:t>
      </w:r>
      <w:r w:rsidRPr="00EE1176">
        <w:t xml:space="preserve">), </w:t>
      </w:r>
      <w:r w:rsidRPr="00EE1176">
        <w:rPr>
          <w:i/>
        </w:rPr>
        <w:t>Acta Microbiologica Sinica</w:t>
      </w:r>
      <w:r w:rsidRPr="00EE1176">
        <w:t xml:space="preserve">, vol. 49, no. 10, pp. 1289-94, pp. Article 10, available at </w:t>
      </w:r>
      <w:hyperlink r:id="rId634" w:history="1">
        <w:r w:rsidRPr="00EE1176">
          <w:rPr>
            <w:rStyle w:val="Hyperlink"/>
          </w:rPr>
          <w:t>https://pubmed.ncbi.nlm.nih.gov/20069873/</w:t>
        </w:r>
      </w:hyperlink>
      <w:r w:rsidRPr="00EE1176">
        <w:t>. (Abstract only)</w:t>
      </w:r>
    </w:p>
    <w:p w14:paraId="0D5EB39E" w14:textId="0E882C10" w:rsidR="00EE1176" w:rsidRPr="00EE1176" w:rsidRDefault="00EE1176" w:rsidP="00EE1176">
      <w:pPr>
        <w:pStyle w:val="EndNoteBibliography"/>
        <w:spacing w:after="240"/>
      </w:pPr>
      <w:r w:rsidRPr="00EE1176">
        <w:t xml:space="preserve">Maclaine, A, Wirth, WT, McKnight, DT, Burgess, GW &amp; Ariel, E 2020, ‘Ranaviruses in captive and wild Australian lizards’, </w:t>
      </w:r>
      <w:r w:rsidRPr="00EE1176">
        <w:rPr>
          <w:i/>
        </w:rPr>
        <w:t>FACETS</w:t>
      </w:r>
      <w:r w:rsidRPr="00EE1176">
        <w:t xml:space="preserve">, vol. 5, pp. 758-68, available at </w:t>
      </w:r>
      <w:hyperlink r:id="rId635" w:history="1">
        <w:r w:rsidRPr="00EE1176">
          <w:rPr>
            <w:rStyle w:val="Hyperlink"/>
          </w:rPr>
          <w:t>https://doi.org/10.1139/facets-2020-0011</w:t>
        </w:r>
      </w:hyperlink>
    </w:p>
    <w:p w14:paraId="655F3BAE" w14:textId="68AAF6D1" w:rsidR="00EE1176" w:rsidRPr="00EE1176" w:rsidRDefault="00EE1176" w:rsidP="00EE1176">
      <w:pPr>
        <w:pStyle w:val="EndNoteBibliography"/>
        <w:spacing w:after="240"/>
      </w:pPr>
      <w:r w:rsidRPr="00EE1176">
        <w:t xml:space="preserve">Mainous, ME, Kuhn, DD &amp; Smith, SA 2011, ‘Efficacy of Common Aquaculture Compounds for Disinfection of </w:t>
      </w:r>
      <w:r w:rsidRPr="00EE1176">
        <w:rPr>
          <w:i/>
        </w:rPr>
        <w:t>Aeromonas hydrophila, A. salmonicida subsp. salmonicida,</w:t>
      </w:r>
      <w:r w:rsidRPr="00EE1176">
        <w:t xml:space="preserve"> and </w:t>
      </w:r>
      <w:r w:rsidRPr="00EE1176">
        <w:rPr>
          <w:i/>
        </w:rPr>
        <w:t>A. salmonicida subsp. achromogenes</w:t>
      </w:r>
      <w:r w:rsidRPr="00EE1176">
        <w:t xml:space="preserve"> at Various Temperatures’, </w:t>
      </w:r>
      <w:r w:rsidRPr="00EE1176">
        <w:rPr>
          <w:i/>
        </w:rPr>
        <w:t>North American Journal of Aquaculture</w:t>
      </w:r>
      <w:r w:rsidRPr="00EE1176">
        <w:t xml:space="preserve">, vol. 73, pp. 456-61, available at </w:t>
      </w:r>
      <w:hyperlink r:id="rId636" w:history="1">
        <w:r w:rsidRPr="00EE1176">
          <w:rPr>
            <w:rStyle w:val="Hyperlink"/>
          </w:rPr>
          <w:t>https://doi.org/10.1080/15222055.2011.630265</w:t>
        </w:r>
      </w:hyperlink>
    </w:p>
    <w:p w14:paraId="71F77EA6" w14:textId="73924566" w:rsidR="00EE1176" w:rsidRPr="00EE1176" w:rsidRDefault="00EE1176" w:rsidP="00EE1176">
      <w:pPr>
        <w:pStyle w:val="EndNoteBibliography"/>
        <w:spacing w:after="240"/>
      </w:pPr>
      <w:r w:rsidRPr="00EE1176">
        <w:t xml:space="preserve">Majji, S, LaPatra, S, Long, SM, Sample, R, Bryan, L, Sinning, A &amp; Chinchar, VG 2006, ‘Rana catesbeiana virus Z (RCV-Z): a novel pathogenic ranavirus’, </w:t>
      </w:r>
      <w:r w:rsidRPr="00EE1176">
        <w:rPr>
          <w:i/>
        </w:rPr>
        <w:t>Diseases of Aquatic Organisms</w:t>
      </w:r>
      <w:r w:rsidRPr="00EE1176">
        <w:t xml:space="preserve">, vol. 73, no. 1, pp. 1-11, available at </w:t>
      </w:r>
      <w:hyperlink r:id="rId637" w:history="1">
        <w:r w:rsidRPr="00EE1176">
          <w:rPr>
            <w:rStyle w:val="Hyperlink"/>
          </w:rPr>
          <w:t>http://www.int-res.com/abstracts/dao/v73/n1/p1-11/</w:t>
        </w:r>
      </w:hyperlink>
    </w:p>
    <w:p w14:paraId="5DD8F2B3" w14:textId="77777777" w:rsidR="00EE1176" w:rsidRPr="00EE1176" w:rsidRDefault="00EE1176" w:rsidP="00EE1176">
      <w:pPr>
        <w:pStyle w:val="EndNoteBibliography"/>
        <w:spacing w:after="240"/>
      </w:pPr>
      <w:r w:rsidRPr="00EE1176">
        <w:t xml:space="preserve">Malnar, L, Teskeredzic, E &amp; Coz-Racovac, R 1988, ‘Epidemiology, pathogenesis, diagnostics, treatment and prophylaxis of furunculosis’, </w:t>
      </w:r>
      <w:r w:rsidRPr="00EE1176">
        <w:rPr>
          <w:i/>
        </w:rPr>
        <w:t>Ichthyologia</w:t>
      </w:r>
      <w:r w:rsidRPr="00EE1176">
        <w:t>, vol. 20, pp. 67-76</w:t>
      </w:r>
    </w:p>
    <w:p w14:paraId="50B590F9" w14:textId="3AC114CA" w:rsidR="00EE1176" w:rsidRPr="00EE1176" w:rsidRDefault="00EE1176" w:rsidP="00EE1176">
      <w:pPr>
        <w:pStyle w:val="EndNoteBibliography"/>
        <w:spacing w:after="240"/>
      </w:pPr>
      <w:r w:rsidRPr="00EE1176">
        <w:t xml:space="preserve">Mao, J, Green, DE, Fellers, G &amp; Chinchar, VG 1999, ‘Molecular characterization of iridoviruses isolated from sympatric amphibians and fish’, </w:t>
      </w:r>
      <w:r w:rsidRPr="00EE1176">
        <w:rPr>
          <w:i/>
        </w:rPr>
        <w:t>Virus Research</w:t>
      </w:r>
      <w:r w:rsidRPr="00EE1176">
        <w:t xml:space="preserve">, vol. 63, no. 1-2, pp. 45-52, available at </w:t>
      </w:r>
      <w:hyperlink r:id="rId638" w:history="1">
        <w:r w:rsidRPr="00EE1176">
          <w:rPr>
            <w:rStyle w:val="Hyperlink"/>
          </w:rPr>
          <w:t>http://www.sciencedirect.com/science/article/B6T32-3X9YRG1-7/2/1a5696140bfb7a236ec79e6011eba4dc</w:t>
        </w:r>
      </w:hyperlink>
    </w:p>
    <w:p w14:paraId="53EE8A6A" w14:textId="00F79027" w:rsidR="00EE1176" w:rsidRPr="00EE1176" w:rsidRDefault="00EE1176" w:rsidP="00EE1176">
      <w:pPr>
        <w:pStyle w:val="EndNoteBibliography"/>
        <w:spacing w:after="240"/>
      </w:pPr>
      <w:r w:rsidRPr="00EE1176">
        <w:t xml:space="preserve">Mao, J, Hedrick, RP &amp; Chinchar, VG 1997, ‘Molecular characterization, sequence analysis, and taxonomic position of newly isolated fish iridoviruses’, </w:t>
      </w:r>
      <w:r w:rsidRPr="00EE1176">
        <w:rPr>
          <w:i/>
        </w:rPr>
        <w:t>Virology</w:t>
      </w:r>
      <w:r w:rsidRPr="00EE1176">
        <w:t xml:space="preserve">, vol. 229, pp. 212-20, available at </w:t>
      </w:r>
      <w:hyperlink r:id="rId639" w:history="1">
        <w:r w:rsidRPr="00EE1176">
          <w:rPr>
            <w:rStyle w:val="Hyperlink"/>
          </w:rPr>
          <w:t>https://doi.org/10.1006/viro.1996.8435</w:t>
        </w:r>
      </w:hyperlink>
      <w:r w:rsidRPr="00EE1176">
        <w:t>, accessed 1 May 2023.</w:t>
      </w:r>
    </w:p>
    <w:p w14:paraId="3BB87401" w14:textId="2579CB9C" w:rsidR="00EE1176" w:rsidRPr="00EE1176" w:rsidRDefault="00EE1176" w:rsidP="00EE1176">
      <w:pPr>
        <w:pStyle w:val="EndNoteBibliography"/>
        <w:spacing w:after="240"/>
      </w:pPr>
      <w:r w:rsidRPr="00EE1176">
        <w:lastRenderedPageBreak/>
        <w:t xml:space="preserve">Mao, J, Tham, TN, Gentry, GA, Aubertin, A &amp; Chinchar, VG 1996, ‘Cloning, Sequence Analysis, and Expression of the Major Capsid Protein of the Iridovirus Frog Virus 3’, </w:t>
      </w:r>
      <w:r w:rsidRPr="00EE1176">
        <w:rPr>
          <w:i/>
        </w:rPr>
        <w:t>Virology</w:t>
      </w:r>
      <w:r w:rsidRPr="00EE1176">
        <w:t xml:space="preserve">, vol. 216, pp. 431-6, available at </w:t>
      </w:r>
      <w:hyperlink r:id="rId640" w:history="1">
        <w:r w:rsidRPr="00EE1176">
          <w:rPr>
            <w:rStyle w:val="Hyperlink"/>
          </w:rPr>
          <w:t>https://doi.org/10.1006/viro.1996.0080</w:t>
        </w:r>
      </w:hyperlink>
    </w:p>
    <w:p w14:paraId="08CC6630" w14:textId="32CAFC8C" w:rsidR="00EE1176" w:rsidRPr="00EE1176" w:rsidRDefault="00EE1176" w:rsidP="00EE1176">
      <w:pPr>
        <w:pStyle w:val="EndNoteBibliography"/>
        <w:spacing w:after="240"/>
      </w:pPr>
      <w:r w:rsidRPr="00EE1176">
        <w:t>Mao, M-G, Wen, S-H, Paeralvarez-Marin, A, Li, H, Jiang, J-L, Jiang, Z-Q, Li, X, Sun, H &amp; Lu, H-Q 2015, ‘Evidence for and characterization of nervous necrosis virus infection in Pacific cod (</w:t>
      </w:r>
      <w:r w:rsidRPr="00EE1176">
        <w:rPr>
          <w:i/>
        </w:rPr>
        <w:t>Gadus macrocephalus</w:t>
      </w:r>
      <w:r w:rsidRPr="00EE1176">
        <w:t xml:space="preserve">)’, </w:t>
      </w:r>
      <w:r w:rsidRPr="00EE1176">
        <w:rPr>
          <w:i/>
        </w:rPr>
        <w:t>Archives of Virology</w:t>
      </w:r>
      <w:r w:rsidRPr="00EE1176">
        <w:t xml:space="preserve">, vol. 160, pp. 2237-48, available at </w:t>
      </w:r>
      <w:hyperlink r:id="rId641" w:history="1">
        <w:r w:rsidRPr="00EE1176">
          <w:rPr>
            <w:rStyle w:val="Hyperlink"/>
          </w:rPr>
          <w:t>https://doi.org/10.1007/s00705-015-2484-1</w:t>
        </w:r>
      </w:hyperlink>
    </w:p>
    <w:p w14:paraId="61782B81" w14:textId="6CA40D1C" w:rsidR="00EE1176" w:rsidRPr="00EE1176" w:rsidRDefault="00EE1176" w:rsidP="00EE1176">
      <w:pPr>
        <w:pStyle w:val="EndNoteBibliography"/>
        <w:spacing w:after="240"/>
      </w:pPr>
      <w:r w:rsidRPr="00EE1176">
        <w:t xml:space="preserve">Marcos-Lopez, M, Gale, P, Oidtmann, BC &amp; Peeler, EJ 2010, ‘Assessing the Impact of Climate Change on Disease Emergence in Freshwater Fish in the United Kingdom’, </w:t>
      </w:r>
      <w:r w:rsidRPr="00EE1176">
        <w:rPr>
          <w:i/>
        </w:rPr>
        <w:t>Transboundary and Emerging Diseases</w:t>
      </w:r>
      <w:r w:rsidRPr="00EE1176">
        <w:t xml:space="preserve">, vol. 57, pp. 293-304, available at </w:t>
      </w:r>
      <w:hyperlink r:id="rId642" w:history="1">
        <w:r w:rsidRPr="00EE1176">
          <w:rPr>
            <w:rStyle w:val="Hyperlink"/>
          </w:rPr>
          <w:t>https://doi.org/10.1111/j.1865-1682.2010.01150.x</w:t>
        </w:r>
      </w:hyperlink>
    </w:p>
    <w:p w14:paraId="4CC34CB4" w14:textId="7F450B10" w:rsidR="00EE1176" w:rsidRPr="00EE1176" w:rsidRDefault="00EE1176" w:rsidP="00EE1176">
      <w:pPr>
        <w:pStyle w:val="EndNoteBibliography"/>
        <w:spacing w:after="240"/>
      </w:pPr>
      <w:r w:rsidRPr="00EE1176">
        <w:t xml:space="preserve">Marty, GD, Hulson, PJF, Miller, SE, TJ, Q, II, Moffitt, SD &amp; Merizon, RA 2010, ‘Failure of population recovery in relation to disease in Pacific herring’, </w:t>
      </w:r>
      <w:r w:rsidRPr="00EE1176">
        <w:rPr>
          <w:i/>
        </w:rPr>
        <w:t>Diseases of Aquatic Organisms</w:t>
      </w:r>
      <w:r w:rsidRPr="00EE1176">
        <w:t xml:space="preserve">, vol. 90, no. 1, pp. 1-14, available at </w:t>
      </w:r>
      <w:hyperlink r:id="rId643" w:history="1">
        <w:r w:rsidRPr="00EE1176">
          <w:rPr>
            <w:rStyle w:val="Hyperlink"/>
          </w:rPr>
          <w:t>http://www.int-res.com/abstracts/dao/v90/n1/p1-14/</w:t>
        </w:r>
      </w:hyperlink>
    </w:p>
    <w:p w14:paraId="280BF3B8" w14:textId="5CDC44B0" w:rsidR="00EE1176" w:rsidRPr="00EE1176" w:rsidRDefault="00EE1176" w:rsidP="00EE1176">
      <w:pPr>
        <w:pStyle w:val="EndNoteBibliography"/>
        <w:spacing w:after="240"/>
      </w:pPr>
      <w:r w:rsidRPr="00EE1176">
        <w:t xml:space="preserve">Matsui, K, Honjo, MN, Kohmatsu, Y, Uchii, K, Yonekura, R &amp; Kawabata, Z 2008, ‘Detection and significance of koi herpesvirus (KHV) in freshwater environments’, </w:t>
      </w:r>
      <w:r w:rsidRPr="00EE1176">
        <w:rPr>
          <w:i/>
        </w:rPr>
        <w:t>Freshwater Biology</w:t>
      </w:r>
      <w:r w:rsidRPr="00EE1176">
        <w:t xml:space="preserve">, vol. 53, pp. 1262-72, available at </w:t>
      </w:r>
      <w:hyperlink r:id="rId644" w:history="1">
        <w:r w:rsidRPr="00EE1176">
          <w:rPr>
            <w:rStyle w:val="Hyperlink"/>
          </w:rPr>
          <w:t>https://doi.org/10.1111/j.1365-2427.2007.01874.x</w:t>
        </w:r>
      </w:hyperlink>
    </w:p>
    <w:p w14:paraId="79C2FAD2" w14:textId="175D0550" w:rsidR="00EE1176" w:rsidRPr="00EE1176" w:rsidRDefault="00EE1176" w:rsidP="00EE1176">
      <w:pPr>
        <w:pStyle w:val="EndNoteBibliography"/>
        <w:spacing w:after="240"/>
      </w:pPr>
      <w:r w:rsidRPr="00EE1176">
        <w:t>Mayer, J, Hensel, P, Mejia-Fava, J, Brandao, J &amp; Divers, S 2013, ‘The use of lufenuron to treat fish lice (</w:t>
      </w:r>
      <w:r w:rsidRPr="00EE1176">
        <w:rPr>
          <w:i/>
        </w:rPr>
        <w:t>Argulus</w:t>
      </w:r>
      <w:r w:rsidRPr="00EE1176">
        <w:t xml:space="preserve"> sp) in koi (</w:t>
      </w:r>
      <w:r w:rsidRPr="00EE1176">
        <w:rPr>
          <w:i/>
        </w:rPr>
        <w:t>Cyprinus carpio</w:t>
      </w:r>
      <w:r w:rsidRPr="00EE1176">
        <w:t xml:space="preserve">)’, </w:t>
      </w:r>
      <w:r w:rsidRPr="00EE1176">
        <w:rPr>
          <w:i/>
        </w:rPr>
        <w:t>Journal of Exotic Pet Medicine</w:t>
      </w:r>
      <w:r w:rsidRPr="00EE1176">
        <w:t xml:space="preserve">, vol. 22, pp. 65-9, available at </w:t>
      </w:r>
      <w:hyperlink r:id="rId645" w:history="1">
        <w:r w:rsidRPr="00EE1176">
          <w:rPr>
            <w:rStyle w:val="Hyperlink"/>
          </w:rPr>
          <w:t>http://dx.doi.org/10.1053/j.jepm.2012.12.010</w:t>
        </w:r>
      </w:hyperlink>
    </w:p>
    <w:p w14:paraId="4A84ADD5" w14:textId="7E99DBF7" w:rsidR="00EE1176" w:rsidRPr="00EE1176" w:rsidRDefault="00EE1176" w:rsidP="00EE1176">
      <w:pPr>
        <w:pStyle w:val="EndNoteBibliography"/>
        <w:spacing w:after="240"/>
      </w:pPr>
      <w:r w:rsidRPr="00EE1176">
        <w:t xml:space="preserve">McArdle, JF &amp; Dooley-Martyn, C 1985, ‘Isolation of </w:t>
      </w:r>
      <w:r w:rsidRPr="00EE1176">
        <w:rPr>
          <w:i/>
        </w:rPr>
        <w:t xml:space="preserve">Yersinia ruckeri </w:t>
      </w:r>
      <w:r w:rsidRPr="00EE1176">
        <w:t>type 1 (Hagerman strain) from goldfish</w:t>
      </w:r>
      <w:r w:rsidRPr="00EE1176">
        <w:rPr>
          <w:i/>
        </w:rPr>
        <w:t xml:space="preserve"> Carassius auratus</w:t>
      </w:r>
      <w:r w:rsidRPr="00EE1176">
        <w:t xml:space="preserve"> (L.).’, </w:t>
      </w:r>
      <w:r w:rsidRPr="00EE1176">
        <w:rPr>
          <w:i/>
        </w:rPr>
        <w:t>Bulleting of European Association of Fish Pathologists</w:t>
      </w:r>
      <w:r w:rsidRPr="00EE1176">
        <w:t xml:space="preserve">, vol. 5, no. 1, pp. 10-1, available at </w:t>
      </w:r>
      <w:hyperlink r:id="rId646" w:history="1">
        <w:r w:rsidRPr="00EE1176">
          <w:rPr>
            <w:rStyle w:val="Hyperlink"/>
          </w:rPr>
          <w:t>https://eafp.org/download/1985-Volume5/Issue%201/05_1%20p10.PDF</w:t>
        </w:r>
      </w:hyperlink>
      <w:r w:rsidRPr="00EE1176">
        <w:t>, accessed 1 February 2002.</w:t>
      </w:r>
    </w:p>
    <w:p w14:paraId="266D93AF" w14:textId="77777777" w:rsidR="00EE1176" w:rsidRPr="00EE1176" w:rsidRDefault="00EE1176" w:rsidP="00EE1176">
      <w:pPr>
        <w:pStyle w:val="EndNoteBibliography"/>
        <w:spacing w:after="240"/>
      </w:pPr>
      <w:r w:rsidRPr="00EE1176">
        <w:t xml:space="preserve">McCarthy, DH 1977, ‘Some ecological aspects of the bacterial fish pathogen - </w:t>
      </w:r>
      <w:r w:rsidRPr="00EE1176">
        <w:rPr>
          <w:i/>
        </w:rPr>
        <w:t>Aeromonas salmonicida</w:t>
      </w:r>
      <w:r w:rsidRPr="00EE1176">
        <w:t xml:space="preserve">’, in </w:t>
      </w:r>
      <w:r w:rsidRPr="00EE1176">
        <w:rPr>
          <w:i/>
        </w:rPr>
        <w:t>Aquatic microbiology</w:t>
      </w:r>
      <w:r w:rsidRPr="00EE1176">
        <w:t>, Academic Press, pp. 299-324.</w:t>
      </w:r>
    </w:p>
    <w:p w14:paraId="1B210DE5" w14:textId="0DE3BBDC" w:rsidR="00EE1176" w:rsidRPr="00EE1176" w:rsidRDefault="00EE1176" w:rsidP="00EE1176">
      <w:pPr>
        <w:pStyle w:val="EndNoteBibliography"/>
        <w:spacing w:after="240"/>
      </w:pPr>
      <w:r w:rsidRPr="00EE1176">
        <w:t xml:space="preserve">-- -- 1983, ‘An experimental model for fish furunculosis caused by </w:t>
      </w:r>
      <w:r w:rsidRPr="00EE1176">
        <w:rPr>
          <w:i/>
        </w:rPr>
        <w:t>Aeromonas salmonicida</w:t>
      </w:r>
      <w:r w:rsidRPr="00EE1176">
        <w:t xml:space="preserve">’, </w:t>
      </w:r>
      <w:r w:rsidRPr="00EE1176">
        <w:rPr>
          <w:i/>
        </w:rPr>
        <w:t>Journal of Fish Diseases</w:t>
      </w:r>
      <w:r w:rsidRPr="00EE1176">
        <w:t xml:space="preserve">, vol. 6, pp. 231-7, available at </w:t>
      </w:r>
      <w:hyperlink r:id="rId647" w:history="1">
        <w:r w:rsidRPr="00EE1176">
          <w:rPr>
            <w:rStyle w:val="Hyperlink"/>
          </w:rPr>
          <w:t>https://doi.org/10.1111/j.1365-2761.1983.tb00071.x</w:t>
        </w:r>
      </w:hyperlink>
    </w:p>
    <w:p w14:paraId="31614EEC" w14:textId="4E7A4691" w:rsidR="00EE1176" w:rsidRPr="00EE1176" w:rsidRDefault="00EE1176" w:rsidP="00EE1176">
      <w:pPr>
        <w:pStyle w:val="EndNoteBibliography"/>
        <w:spacing w:after="240"/>
      </w:pPr>
      <w:r w:rsidRPr="00EE1176">
        <w:t xml:space="preserve">McClure, C, Saksida, S, Karreman, G, Constantine, J, Robinson, J, Traxler, G &amp; Hammell, L 2008, ‘Evaluation of a Reverse Transcriptase Polymerase Chain Reaction Test and Virus Isolation on Field Samples Collected for the Diagnosis of Infectious Hematopoietic Necrosis Virus in Cultured Atlantic Salmon in British Columbia’, </w:t>
      </w:r>
      <w:r w:rsidRPr="00EE1176">
        <w:rPr>
          <w:i/>
        </w:rPr>
        <w:t>Journal of Aquatic Animal Health</w:t>
      </w:r>
      <w:r w:rsidRPr="00EE1176">
        <w:t xml:space="preserve">, vol. 20, pp. 12-8, available at </w:t>
      </w:r>
      <w:hyperlink r:id="rId648" w:history="1">
        <w:r w:rsidRPr="00EE1176">
          <w:rPr>
            <w:rStyle w:val="Hyperlink"/>
          </w:rPr>
          <w:t>https://doi.org/10.1577/H06-045.1</w:t>
        </w:r>
      </w:hyperlink>
      <w:r w:rsidRPr="00EE1176">
        <w:t>, accessed 1 May 2023.</w:t>
      </w:r>
    </w:p>
    <w:p w14:paraId="3BDB2AEA" w14:textId="1E813500" w:rsidR="00EE1176" w:rsidRPr="00EE1176" w:rsidRDefault="00EE1176" w:rsidP="00EE1176">
      <w:pPr>
        <w:pStyle w:val="EndNoteBibliography"/>
        <w:spacing w:after="240"/>
      </w:pPr>
      <w:r w:rsidRPr="00EE1176">
        <w:t xml:space="preserve">McColl, KA &amp; Crane, MSJ 2013, </w:t>
      </w:r>
      <w:r w:rsidRPr="00EE1176">
        <w:rPr>
          <w:i/>
        </w:rPr>
        <w:t>Cyprinid herpesvirus 3 (CyHV-3): its potential as a biological control agent for carp in Australia</w:t>
      </w:r>
      <w:r w:rsidRPr="00EE1176">
        <w:t xml:space="preserve">, PestSmart Toolkit publication, Invasive Animals Cooperative Research Centre, Canberra, Australia, available at </w:t>
      </w:r>
      <w:hyperlink r:id="rId649" w:history="1">
        <w:r w:rsidRPr="00EE1176">
          <w:rPr>
            <w:rStyle w:val="Hyperlink"/>
          </w:rPr>
          <w:t>https://pestsmart.org.au/wp-content/uploads/sites/3/2020/06/McCollCrane2012_KHV_ResearchReport.pdf</w:t>
        </w:r>
      </w:hyperlink>
      <w:r w:rsidRPr="00EE1176">
        <w:t>.</w:t>
      </w:r>
    </w:p>
    <w:p w14:paraId="3AA1B267" w14:textId="70F8DF7D" w:rsidR="00EE1176" w:rsidRPr="00EE1176" w:rsidRDefault="00EE1176" w:rsidP="00EE1176">
      <w:pPr>
        <w:pStyle w:val="EndNoteBibliography"/>
        <w:spacing w:after="240"/>
      </w:pPr>
      <w:r w:rsidRPr="00EE1176">
        <w:t>McColl, KA, Sunarto, A, Slater, J, Bell, K, Asmus, M, Fulton, W, Hall, K, Brown, P, Gilligan, D, Hoad, J, Williams, LM &amp; Crane, MSJ 2017, ‘Cyprinid herpesvirus 3 as a potential biological control agent for carp (</w:t>
      </w:r>
      <w:r w:rsidRPr="00EE1176">
        <w:rPr>
          <w:i/>
        </w:rPr>
        <w:t>Cyprinus carpio</w:t>
      </w:r>
      <w:r w:rsidRPr="00EE1176">
        <w:t xml:space="preserve">) in Australia: susceptibility of non-target species’, </w:t>
      </w:r>
      <w:r w:rsidRPr="00EE1176">
        <w:rPr>
          <w:i/>
        </w:rPr>
        <w:t>Journal of fish diseases</w:t>
      </w:r>
      <w:r w:rsidRPr="00EE1176">
        <w:t xml:space="preserve">, vol. 40, no. 9, pp. 1141-53, available at </w:t>
      </w:r>
      <w:hyperlink r:id="rId650" w:history="1">
        <w:r w:rsidRPr="00EE1176">
          <w:rPr>
            <w:rStyle w:val="Hyperlink"/>
          </w:rPr>
          <w:t>https://doi.org/10.1111/jfd.12591</w:t>
        </w:r>
      </w:hyperlink>
    </w:p>
    <w:p w14:paraId="5BE01BAF" w14:textId="77777777" w:rsidR="00EE1176" w:rsidRPr="00EE1176" w:rsidRDefault="00EE1176" w:rsidP="00EE1176">
      <w:pPr>
        <w:pStyle w:val="EndNoteBibliography"/>
        <w:spacing w:after="240"/>
      </w:pPr>
      <w:r w:rsidRPr="00EE1176">
        <w:lastRenderedPageBreak/>
        <w:t>McGregor, D 1997, ‘The impact and control of spring viraemia of carp in England and Wales 1988–1997’, Edinburgh.</w:t>
      </w:r>
    </w:p>
    <w:p w14:paraId="7DBFE78F" w14:textId="14E13A26" w:rsidR="00EE1176" w:rsidRPr="00EE1176" w:rsidRDefault="00EE1176" w:rsidP="00EE1176">
      <w:pPr>
        <w:pStyle w:val="EndNoteBibliography"/>
        <w:spacing w:after="240"/>
      </w:pPr>
      <w:r w:rsidRPr="00EE1176">
        <w:t xml:space="preserve">McIntosh, D, Cunningham, M, Ji, B, Fekete, FA, Parry, EM, Clark, SE, Zalinger, ZB, CGilg, IC, Danner, GR, Johnson, KA, Beattie, M &amp; Ritchie, R 2008, ‘Transferable, multiple antibiotic and mercury resistance in Atlantic Canadian isolates of </w:t>
      </w:r>
      <w:r w:rsidRPr="00EE1176">
        <w:rPr>
          <w:i/>
        </w:rPr>
        <w:t xml:space="preserve">Aeromonas salmonicida </w:t>
      </w:r>
      <w:r w:rsidRPr="00EE1176">
        <w:t xml:space="preserve">subsp. </w:t>
      </w:r>
      <w:r w:rsidRPr="00EE1176">
        <w:rPr>
          <w:i/>
        </w:rPr>
        <w:t>salmonicida</w:t>
      </w:r>
      <w:r w:rsidRPr="00EE1176">
        <w:t xml:space="preserve"> is associated with carriage of an IncA/C plasmid similar to the </w:t>
      </w:r>
      <w:r w:rsidRPr="00EE1176">
        <w:rPr>
          <w:i/>
        </w:rPr>
        <w:t xml:space="preserve">Salmonella enterica </w:t>
      </w:r>
      <w:r w:rsidRPr="00EE1176">
        <w:t xml:space="preserve">plasmid pSN254’, </w:t>
      </w:r>
      <w:r w:rsidRPr="00EE1176">
        <w:rPr>
          <w:i/>
        </w:rPr>
        <w:t>Journal of Antimicrobial Chemotherapy</w:t>
      </w:r>
      <w:r w:rsidRPr="00EE1176">
        <w:t xml:space="preserve">, vol. 61, pp. 1221-8, available at </w:t>
      </w:r>
      <w:hyperlink r:id="rId651" w:history="1">
        <w:r w:rsidRPr="00EE1176">
          <w:rPr>
            <w:rStyle w:val="Hyperlink"/>
          </w:rPr>
          <w:t>https://doi.org/10.1093/jac/dkn123</w:t>
        </w:r>
      </w:hyperlink>
    </w:p>
    <w:p w14:paraId="4025E153" w14:textId="45A47619" w:rsidR="00EE1176" w:rsidRPr="00EE1176" w:rsidRDefault="00EE1176" w:rsidP="00EE1176">
      <w:pPr>
        <w:pStyle w:val="EndNoteBibliography"/>
        <w:spacing w:after="240"/>
      </w:pPr>
      <w:r w:rsidRPr="00EE1176">
        <w:t xml:space="preserve">McKenzie, CM, Piczak, ML, Snyman, HN, Joseph, TC, Theijin, C, Chow-Fraser, P &amp; Jardine, CM 2019, ‘First report of ranavirus mortality in a common snapping turtle </w:t>
      </w:r>
      <w:r w:rsidRPr="00EE1176">
        <w:rPr>
          <w:i/>
        </w:rPr>
        <w:t>Chelydra serpentina</w:t>
      </w:r>
      <w:r w:rsidRPr="00EE1176">
        <w:t xml:space="preserve">’, </w:t>
      </w:r>
      <w:r w:rsidRPr="00EE1176">
        <w:rPr>
          <w:i/>
        </w:rPr>
        <w:t>Diseases of Aquatic Organisms</w:t>
      </w:r>
      <w:r w:rsidRPr="00EE1176">
        <w:t xml:space="preserve">, vol. 132, pp. 221-7, available at </w:t>
      </w:r>
      <w:hyperlink r:id="rId652" w:history="1">
        <w:r w:rsidRPr="00EE1176">
          <w:rPr>
            <w:rStyle w:val="Hyperlink"/>
          </w:rPr>
          <w:t>https://doi.org/10.3354/dao03324</w:t>
        </w:r>
      </w:hyperlink>
    </w:p>
    <w:p w14:paraId="4A3D5D1D" w14:textId="77777777" w:rsidR="00EE1176" w:rsidRPr="00EE1176" w:rsidRDefault="00EE1176" w:rsidP="00EE1176">
      <w:pPr>
        <w:pStyle w:val="EndNoteBibliography"/>
        <w:spacing w:after="240"/>
      </w:pPr>
      <w:r w:rsidRPr="00EE1176">
        <w:t xml:space="preserve">McManus, A, Hunt, W, Storey, J &amp; White, J 2011, </w:t>
      </w:r>
      <w:r w:rsidRPr="00EE1176">
        <w:rPr>
          <w:i/>
        </w:rPr>
        <w:t>Identifying the health and well-being benefits of recreational fishing</w:t>
      </w:r>
      <w:r w:rsidRPr="00EE1176">
        <w:t>, 2011/217, Centre of Excellence for Science, Seafood and Health; Curtin Health Innovation Research Institute; Curtin University, Australia.</w:t>
      </w:r>
    </w:p>
    <w:p w14:paraId="4CAF7645" w14:textId="77777777" w:rsidR="00EE1176" w:rsidRPr="00EE1176" w:rsidRDefault="00EE1176" w:rsidP="00EE1176">
      <w:pPr>
        <w:pStyle w:val="EndNoteBibliography"/>
        <w:spacing w:after="240"/>
      </w:pPr>
      <w:r w:rsidRPr="00EE1176">
        <w:t>Meier, W &amp; Jorgensen, PEV 1979, ‘Egtved virus: characteristics of a virus strain isolated from pike fry (</w:t>
      </w:r>
      <w:r w:rsidRPr="00EE1176">
        <w:rPr>
          <w:i/>
        </w:rPr>
        <w:t xml:space="preserve">Esox lucius </w:t>
      </w:r>
      <w:r w:rsidRPr="00EE1176">
        <w:t xml:space="preserve">L.).’, </w:t>
      </w:r>
      <w:r w:rsidRPr="00EE1176">
        <w:rPr>
          <w:i/>
        </w:rPr>
        <w:t>Nordisk Veterinærmedicin</w:t>
      </w:r>
      <w:r w:rsidRPr="00EE1176">
        <w:t>, vol. 31, pp. 484-5</w:t>
      </w:r>
    </w:p>
    <w:p w14:paraId="325ACED9" w14:textId="40075B52" w:rsidR="00EE1176" w:rsidRPr="00EE1176" w:rsidRDefault="00EE1176" w:rsidP="00EE1176">
      <w:pPr>
        <w:pStyle w:val="EndNoteBibliography"/>
        <w:spacing w:after="240"/>
      </w:pPr>
      <w:r w:rsidRPr="00EE1176">
        <w:t>Menanteau-Ledouble, S, Kumar, G, Saleh, M &amp; El-Matbouli, M 2016, ‘</w:t>
      </w:r>
      <w:r w:rsidRPr="00EE1176">
        <w:rPr>
          <w:i/>
        </w:rPr>
        <w:t>Aeromonas salmonicida</w:t>
      </w:r>
      <w:r w:rsidRPr="00EE1176">
        <w:t xml:space="preserve">: updates on an old acquaintance’, </w:t>
      </w:r>
      <w:r w:rsidRPr="00EE1176">
        <w:rPr>
          <w:i/>
        </w:rPr>
        <w:t>Diseases of Aquatic Organisms</w:t>
      </w:r>
      <w:r w:rsidRPr="00EE1176">
        <w:t xml:space="preserve">, vol. 120, no. 1, pp. 49-68, available at </w:t>
      </w:r>
      <w:hyperlink r:id="rId653" w:history="1">
        <w:r w:rsidRPr="00EE1176">
          <w:rPr>
            <w:rStyle w:val="Hyperlink"/>
          </w:rPr>
          <w:t>https://doi.org/10.3354/dao03006</w:t>
        </w:r>
      </w:hyperlink>
      <w:r w:rsidRPr="00EE1176">
        <w:t>, accessed 8 July 2016.</w:t>
      </w:r>
    </w:p>
    <w:p w14:paraId="60DF5859" w14:textId="17617E19" w:rsidR="00EE1176" w:rsidRPr="00EE1176" w:rsidRDefault="00EE1176" w:rsidP="00EE1176">
      <w:pPr>
        <w:pStyle w:val="EndNoteBibliography"/>
        <w:spacing w:after="240"/>
      </w:pPr>
      <w:r w:rsidRPr="00EE1176">
        <w:t xml:space="preserve">Menezes, J, Ramos, MA, Pereira, TG &amp; da Silva, AM 1990, ‘Rainbow trout culture failure in a small lake as a result of massive parasitosis related to careless fish introductions’, </w:t>
      </w:r>
      <w:r w:rsidRPr="00EE1176">
        <w:rPr>
          <w:i/>
        </w:rPr>
        <w:t>Aquaculture</w:t>
      </w:r>
      <w:r w:rsidRPr="00EE1176">
        <w:t xml:space="preserve">, vol. 89, pp. 123-6, available at </w:t>
      </w:r>
      <w:hyperlink r:id="rId654" w:history="1">
        <w:r w:rsidRPr="00EE1176">
          <w:rPr>
            <w:rStyle w:val="Hyperlink"/>
          </w:rPr>
          <w:t>https://doi.org/10.1016/0044-8486(90)90304-6</w:t>
        </w:r>
      </w:hyperlink>
      <w:r w:rsidRPr="00EE1176">
        <w:t>, accessed 1 May 2023.</w:t>
      </w:r>
    </w:p>
    <w:p w14:paraId="7B737E74" w14:textId="30669F74" w:rsidR="00EE1176" w:rsidRPr="00EE1176" w:rsidRDefault="00EE1176" w:rsidP="00EE1176">
      <w:pPr>
        <w:pStyle w:val="EndNoteBibliography"/>
        <w:spacing w:after="240"/>
      </w:pPr>
      <w:r w:rsidRPr="00EE1176">
        <w:t xml:space="preserve">Meng, L, Endo, H, Blanc-Mathieu, R, Chaffron, S, Hernández González, R, Kaneko, H &amp; Ogata, H 2021, ‘Quantitative Assessment of Nucleocytoplasmic Large DNA Virus and Host Interactions Predicted by Co-occurrence Analyses’, </w:t>
      </w:r>
      <w:r w:rsidRPr="00EE1176">
        <w:rPr>
          <w:i/>
        </w:rPr>
        <w:t>mSphere</w:t>
      </w:r>
      <w:r w:rsidRPr="00EE1176">
        <w:t xml:space="preserve">, vol. 6, no. 2, pp. e01298-20, available at </w:t>
      </w:r>
      <w:hyperlink r:id="rId655" w:history="1">
        <w:r w:rsidRPr="00EE1176">
          <w:rPr>
            <w:rStyle w:val="Hyperlink"/>
          </w:rPr>
          <w:t>https://doi.org/10.1128/mSphere.01298-20</w:t>
        </w:r>
      </w:hyperlink>
    </w:p>
    <w:p w14:paraId="5E3D2DD4" w14:textId="77777777" w:rsidR="00EE1176" w:rsidRPr="00EE1176" w:rsidRDefault="00EE1176" w:rsidP="00EE1176">
      <w:pPr>
        <w:pStyle w:val="EndNoteBibliography"/>
        <w:spacing w:after="240"/>
      </w:pPr>
      <w:r w:rsidRPr="00EE1176">
        <w:t xml:space="preserve">Metcalf, K &amp; Zajicek, P 2000, </w:t>
      </w:r>
      <w:r w:rsidRPr="00EE1176">
        <w:rPr>
          <w:i/>
        </w:rPr>
        <w:t>Proceedings of the Florida sturgeon culture risk assessment workshop</w:t>
      </w:r>
      <w:r w:rsidRPr="00EE1176">
        <w:t>, Florida Department of Agriculture and Consumer Services, Florida, USA.</w:t>
      </w:r>
    </w:p>
    <w:p w14:paraId="316B9435" w14:textId="4198DF2E" w:rsidR="00EE1176" w:rsidRPr="00EE1176" w:rsidRDefault="00EE1176" w:rsidP="00EE1176">
      <w:pPr>
        <w:pStyle w:val="EndNoteBibliography"/>
        <w:spacing w:after="240"/>
      </w:pPr>
      <w:r w:rsidRPr="00EE1176">
        <w:t xml:space="preserve">Meyers, TR, Korn, D, Burton, TM, Glass, K, Follett, JE, Thomas, JB, Sullivan, JJ &amp; Starkey, N 2003, ‘Infectious Hematopoietic Necrosis Virus (IHNV) in Alaskan Sockeye Salmon Culture from 1973 to 2000: Annual Virus Prevalences and Titers in Broodstocks Compared with Juvenile Losses’, </w:t>
      </w:r>
      <w:r w:rsidRPr="00EE1176">
        <w:rPr>
          <w:i/>
        </w:rPr>
        <w:t>Journal of Aquatic Animal Health</w:t>
      </w:r>
      <w:r w:rsidRPr="00EE1176">
        <w:t xml:space="preserve">, vol. 15, pp. 21-30, available at </w:t>
      </w:r>
      <w:hyperlink r:id="rId656" w:history="1">
        <w:r w:rsidRPr="00EE1176">
          <w:rPr>
            <w:rStyle w:val="Hyperlink"/>
          </w:rPr>
          <w:t>https://doi.org/10.1577/1548-8667(2003)015</w:t>
        </w:r>
      </w:hyperlink>
      <w:r w:rsidRPr="00EE1176">
        <w:t>&lt;0021:IHNVII&gt;2.0.CO;2, accessed 1 May 2023.</w:t>
      </w:r>
    </w:p>
    <w:p w14:paraId="36368785" w14:textId="22DA77F0" w:rsidR="00EE1176" w:rsidRPr="00EE1176" w:rsidRDefault="00EE1176" w:rsidP="00EE1176">
      <w:pPr>
        <w:pStyle w:val="EndNoteBibliography"/>
        <w:spacing w:after="240"/>
      </w:pPr>
      <w:r w:rsidRPr="00EE1176">
        <w:t xml:space="preserve">Meyers, TR, Short, S &amp; Lipson, K 1999, ‘Isolation of the North American strain of viral hemorrhagic septicemia virus (VHSV) associated with epizootic mortality in two new host species of Alaskan marine fish’, </w:t>
      </w:r>
      <w:r w:rsidRPr="00EE1176">
        <w:rPr>
          <w:i/>
        </w:rPr>
        <w:t>Diseases of Aquatic Organisms</w:t>
      </w:r>
      <w:r w:rsidRPr="00EE1176">
        <w:t xml:space="preserve">, vol. 38, pp. 81-6, available at </w:t>
      </w:r>
      <w:hyperlink r:id="rId657" w:history="1">
        <w:r w:rsidRPr="00EE1176">
          <w:rPr>
            <w:rStyle w:val="Hyperlink"/>
          </w:rPr>
          <w:t>https://www.int-res.com/articles/dao/38/d038p081.pdf</w:t>
        </w:r>
      </w:hyperlink>
    </w:p>
    <w:p w14:paraId="1EFCA64B" w14:textId="2DBDFFC1" w:rsidR="00EE1176" w:rsidRPr="00EE1176" w:rsidRDefault="00EE1176" w:rsidP="00EE1176">
      <w:pPr>
        <w:pStyle w:val="EndNoteBibliography"/>
        <w:spacing w:after="240"/>
      </w:pPr>
      <w:r w:rsidRPr="00EE1176">
        <w:t xml:space="preserve">Meyers, TR, Short, S, Lipson, K, Batts, WN, Winton, JR, Wilcock, J &amp; Brown, E 1994, ‘Association of viral hemorrhagic septicemia virus with epizootic hemorrhages of the skin in Pacific herring </w:t>
      </w:r>
      <w:r w:rsidRPr="00EE1176">
        <w:rPr>
          <w:i/>
        </w:rPr>
        <w:t xml:space="preserve">Clupea harengus pallasi </w:t>
      </w:r>
      <w:r w:rsidRPr="00EE1176">
        <w:t xml:space="preserve">from Prince William Sound and Kodiak Island, Alaska, USA’, </w:t>
      </w:r>
      <w:r w:rsidRPr="00EE1176">
        <w:rPr>
          <w:i/>
        </w:rPr>
        <w:t>Diseases of Aquatic Organisms</w:t>
      </w:r>
      <w:r w:rsidRPr="00EE1176">
        <w:t xml:space="preserve">, vol. 19, pp. 27-37, available at </w:t>
      </w:r>
      <w:hyperlink r:id="rId658" w:history="1">
        <w:r w:rsidRPr="00EE1176">
          <w:rPr>
            <w:rStyle w:val="Hyperlink"/>
          </w:rPr>
          <w:t>https://www.int-res.com/articles/dao/19/d019p027.pdf</w:t>
        </w:r>
      </w:hyperlink>
    </w:p>
    <w:p w14:paraId="60EBD4C5" w14:textId="16C1FDA4" w:rsidR="00EE1176" w:rsidRPr="00EE1176" w:rsidRDefault="00EE1176" w:rsidP="00EE1176">
      <w:pPr>
        <w:pStyle w:val="EndNoteBibliography"/>
        <w:spacing w:after="240"/>
      </w:pPr>
      <w:r w:rsidRPr="00EE1176">
        <w:lastRenderedPageBreak/>
        <w:t xml:space="preserve">Meyers, TR, Sullivan, JJ, Emmenegger, E, Follett, J, Short, S, Batts, WN &amp; Winton, JR 1992, ‘Identification of viral hemorrhagic septicemia virus isolated from Pacific cod </w:t>
      </w:r>
      <w:r w:rsidRPr="00EE1176">
        <w:rPr>
          <w:i/>
        </w:rPr>
        <w:t>Gadus macrocephalus</w:t>
      </w:r>
      <w:r w:rsidRPr="00EE1176">
        <w:t xml:space="preserve"> in Prince William Sound, Alaska, USA’, </w:t>
      </w:r>
      <w:r w:rsidRPr="00EE1176">
        <w:rPr>
          <w:i/>
        </w:rPr>
        <w:t>Diseases of Aquatic Organisms</w:t>
      </w:r>
      <w:r w:rsidRPr="00EE1176">
        <w:t xml:space="preserve">, vol. 12, pp. 167-75, available at </w:t>
      </w:r>
      <w:hyperlink r:id="rId659" w:history="1">
        <w:r w:rsidRPr="00EE1176">
          <w:rPr>
            <w:rStyle w:val="Hyperlink"/>
          </w:rPr>
          <w:t>https://www.int-res.com/articles/dao/12/d012p167.pdf</w:t>
        </w:r>
      </w:hyperlink>
    </w:p>
    <w:p w14:paraId="7F0622A1" w14:textId="387C8AE9" w:rsidR="00EE1176" w:rsidRPr="00EE1176" w:rsidRDefault="00EE1176" w:rsidP="00EE1176">
      <w:pPr>
        <w:pStyle w:val="EndNoteBibliography"/>
        <w:spacing w:after="240"/>
      </w:pPr>
      <w:r w:rsidRPr="00EE1176">
        <w:t xml:space="preserve">Meyers, TR &amp; Winton, JR 1995, ‘Viral hemorrhagic septicemia virus in North America’, </w:t>
      </w:r>
      <w:r w:rsidRPr="00EE1176">
        <w:rPr>
          <w:i/>
        </w:rPr>
        <w:t>Annual Review of Fish Diseases</w:t>
      </w:r>
      <w:r w:rsidRPr="00EE1176">
        <w:t xml:space="preserve">, vol. 5, pp. 3-24, available at </w:t>
      </w:r>
      <w:hyperlink r:id="rId660" w:history="1">
        <w:r w:rsidRPr="00EE1176">
          <w:rPr>
            <w:rStyle w:val="Hyperlink"/>
          </w:rPr>
          <w:t>https://www.sciencedirect.com/science/article/pii/095980309500002X</w:t>
        </w:r>
      </w:hyperlink>
    </w:p>
    <w:p w14:paraId="2BE86703" w14:textId="70582B73" w:rsidR="00EE1176" w:rsidRPr="00EE1176" w:rsidRDefault="00EE1176" w:rsidP="00EE1176">
      <w:pPr>
        <w:pStyle w:val="EndNoteBibliography"/>
        <w:spacing w:after="240"/>
      </w:pPr>
      <w:r w:rsidRPr="00EE1176">
        <w:t>Michel, C, Faivre, B &amp; De Kinkelin, P 1986, ‘A clinical case of enteric redmouth in minnows (</w:t>
      </w:r>
      <w:r w:rsidRPr="00EE1176">
        <w:rPr>
          <w:i/>
        </w:rPr>
        <w:t>Pimephales promelas</w:t>
      </w:r>
      <w:r w:rsidRPr="00EE1176">
        <w:t xml:space="preserve">) imported in Europe as bait-fish’, </w:t>
      </w:r>
      <w:r w:rsidRPr="00EE1176">
        <w:rPr>
          <w:i/>
        </w:rPr>
        <w:t>Bulleting of European Association of Fish Pathologists</w:t>
      </w:r>
      <w:r w:rsidRPr="00EE1176">
        <w:t xml:space="preserve">, vol. 6, pp. 97-9, available at </w:t>
      </w:r>
      <w:hyperlink r:id="rId661" w:history="1">
        <w:r w:rsidRPr="00EE1176">
          <w:rPr>
            <w:rStyle w:val="Hyperlink"/>
          </w:rPr>
          <w:t>https://eafp.org/download/1986-Volume6/Issue%204/06_4%20p97.PDF</w:t>
        </w:r>
      </w:hyperlink>
      <w:r w:rsidRPr="00EE1176">
        <w:t>, accessed 4 February 2022.</w:t>
      </w:r>
    </w:p>
    <w:p w14:paraId="72E589D5" w14:textId="534219E9" w:rsidR="00EE1176" w:rsidRPr="00EE1176" w:rsidRDefault="00EE1176" w:rsidP="00EE1176">
      <w:pPr>
        <w:pStyle w:val="EndNoteBibliography"/>
        <w:spacing w:after="240"/>
      </w:pPr>
      <w:r w:rsidRPr="00EE1176">
        <w:t xml:space="preserve">Michel, C, Kerouault, B &amp; Martin, C 2003, ‘Chloramphenicol and florfenicol susceptibility of fish-pathogenic bacteria isolated in France: comparison of minimum inhibitory concentration, using recommended provisory standards for fish bacteria’, </w:t>
      </w:r>
      <w:r w:rsidRPr="00EE1176">
        <w:rPr>
          <w:i/>
        </w:rPr>
        <w:t>Journal of Applied Microbiology</w:t>
      </w:r>
      <w:r w:rsidRPr="00EE1176">
        <w:t xml:space="preserve">, vol. 95, no. 5, pp. 1008-15, available at </w:t>
      </w:r>
      <w:hyperlink r:id="rId662" w:history="1">
        <w:r w:rsidRPr="00EE1176">
          <w:rPr>
            <w:rStyle w:val="Hyperlink"/>
          </w:rPr>
          <w:t>https://doi.org/10.1046/j.1365-2672.2003.02093.x</w:t>
        </w:r>
      </w:hyperlink>
      <w:r w:rsidRPr="00EE1176">
        <w:t>, accessed 17 December 2021.</w:t>
      </w:r>
    </w:p>
    <w:p w14:paraId="31582718" w14:textId="77777777" w:rsidR="00EE1176" w:rsidRPr="00EE1176" w:rsidRDefault="00EE1176" w:rsidP="00EE1176">
      <w:pPr>
        <w:pStyle w:val="EndNoteBibliography"/>
        <w:spacing w:after="240"/>
      </w:pPr>
      <w:r w:rsidRPr="00EE1176">
        <w:t xml:space="preserve">Midtlyng, PJ 2014, ‘Vaccination against Furunculosis’, in R Gudding, A Lillehaug &amp; O Evensen (eds), </w:t>
      </w:r>
      <w:r w:rsidRPr="00EE1176">
        <w:rPr>
          <w:i/>
        </w:rPr>
        <w:t>Fish Vaccination</w:t>
      </w:r>
      <w:r w:rsidRPr="00EE1176">
        <w:t>, First edn, John Wiley and Sons, Ltd., p. 15.</w:t>
      </w:r>
    </w:p>
    <w:p w14:paraId="3CF2D451" w14:textId="48D114FC" w:rsidR="00EE1176" w:rsidRPr="00EE1176" w:rsidRDefault="00EE1176" w:rsidP="00EE1176">
      <w:pPr>
        <w:pStyle w:val="EndNoteBibliography"/>
        <w:spacing w:after="240"/>
      </w:pPr>
      <w:r w:rsidRPr="00EE1176">
        <w:t>Mihailov, S, Mihoc, N, Simiz, E, Berzava, L, Cziszter, L &amp; Grozea, A 2020, ‘The Polyculture of Sterlet (</w:t>
      </w:r>
      <w:r w:rsidRPr="00EE1176">
        <w:rPr>
          <w:i/>
        </w:rPr>
        <w:t>Acipenser ruthenus</w:t>
      </w:r>
      <w:r w:rsidRPr="00EE1176">
        <w:t>) and Carp (</w:t>
      </w:r>
      <w:r w:rsidRPr="00EE1176">
        <w:rPr>
          <w:i/>
        </w:rPr>
        <w:t>Cyprinus carpio</w:t>
      </w:r>
      <w:r w:rsidRPr="00EE1176">
        <w:t xml:space="preserve">) in Recirculating Aquaculture Systems. The Effects on Fish Growth Dynamic and Production.’, </w:t>
      </w:r>
      <w:r w:rsidRPr="00EE1176">
        <w:rPr>
          <w:i/>
        </w:rPr>
        <w:t>Scientific Papers Animal Science and Biotechnologies</w:t>
      </w:r>
      <w:r w:rsidRPr="00EE1176">
        <w:t xml:space="preserve">, vol. 53, no. 2, pp. 250-6, available at </w:t>
      </w:r>
      <w:hyperlink r:id="rId663" w:history="1">
        <w:r w:rsidRPr="00EE1176">
          <w:rPr>
            <w:rStyle w:val="Hyperlink"/>
          </w:rPr>
          <w:t>https://www.cabdirect.org/cabdirect/abstract/20203539450</w:t>
        </w:r>
      </w:hyperlink>
      <w:r w:rsidRPr="00EE1176">
        <w:t xml:space="preserve"> (Abstract only)</w:t>
      </w:r>
    </w:p>
    <w:p w14:paraId="27522A62" w14:textId="2F84D28C" w:rsidR="00EE1176" w:rsidRPr="00EE1176" w:rsidRDefault="00EE1176" w:rsidP="00EE1176">
      <w:pPr>
        <w:pStyle w:val="EndNoteBibliography"/>
        <w:spacing w:after="240"/>
      </w:pPr>
      <w:r w:rsidRPr="00EE1176">
        <w:t>Mihoc, N, Mihailov, S, Lalescu, D &amp; Grozea, A 2021, ‘Study on the Effects of Polyculture of the Sterlet (</w:t>
      </w:r>
      <w:r w:rsidRPr="00EE1176">
        <w:rPr>
          <w:i/>
        </w:rPr>
        <w:t>Acipenser ruthenus</w:t>
      </w:r>
      <w:r w:rsidRPr="00EE1176">
        <w:t>) Fingerlings and European Catfish (</w:t>
      </w:r>
      <w:r w:rsidRPr="00EE1176">
        <w:rPr>
          <w:i/>
        </w:rPr>
        <w:t>Silurus glanis</w:t>
      </w:r>
      <w:r w:rsidRPr="00EE1176">
        <w:t xml:space="preserve">) on Bioproductive Performances of these Species in Recirculating Aquaculture Systems’, </w:t>
      </w:r>
      <w:r w:rsidRPr="00EE1176">
        <w:rPr>
          <w:i/>
        </w:rPr>
        <w:t>Scientific Papers Animal Science and Biotechnologies</w:t>
      </w:r>
      <w:r w:rsidRPr="00EE1176">
        <w:t xml:space="preserve">, vol. 54, no. 1, pp. 197-203, available at </w:t>
      </w:r>
      <w:hyperlink r:id="rId664" w:history="1">
        <w:r w:rsidRPr="00EE1176">
          <w:rPr>
            <w:rStyle w:val="Hyperlink"/>
          </w:rPr>
          <w:t>https://agris.fao.org/agris-search/search.do?recordID=DJ2021014824</w:t>
        </w:r>
      </w:hyperlink>
      <w:r w:rsidRPr="00EE1176">
        <w:t xml:space="preserve"> (Abstract only)</w:t>
      </w:r>
    </w:p>
    <w:p w14:paraId="64E0AA0D" w14:textId="6A5EB0A4" w:rsidR="00EE1176" w:rsidRPr="00EE1176" w:rsidRDefault="00EE1176" w:rsidP="00EE1176">
      <w:pPr>
        <w:pStyle w:val="EndNoteBibliography"/>
        <w:spacing w:after="240"/>
      </w:pPr>
      <w:r w:rsidRPr="00EE1176">
        <w:t xml:space="preserve">Mikheev, VN, Pasternak, AF &amp; Valtonen, ET 2007, ‘Host specificity of </w:t>
      </w:r>
      <w:r w:rsidRPr="00EE1176">
        <w:rPr>
          <w:i/>
        </w:rPr>
        <w:t>Argulus coregoni</w:t>
      </w:r>
      <w:r w:rsidRPr="00EE1176">
        <w:t xml:space="preserve"> (Crustacea: Branchiura) increases at maturation’, </w:t>
      </w:r>
      <w:r w:rsidRPr="00EE1176">
        <w:rPr>
          <w:i/>
        </w:rPr>
        <w:t>Parasitology</w:t>
      </w:r>
      <w:r w:rsidRPr="00EE1176">
        <w:t xml:space="preserve">, vol. 134, pp. 1767-74, available at </w:t>
      </w:r>
      <w:hyperlink r:id="rId665" w:history="1">
        <w:r w:rsidRPr="00EE1176">
          <w:rPr>
            <w:rStyle w:val="Hyperlink"/>
          </w:rPr>
          <w:t>https://doi.org/10.1017/S0031182007003125</w:t>
        </w:r>
      </w:hyperlink>
    </w:p>
    <w:p w14:paraId="11F0953D" w14:textId="38D9E563" w:rsidR="00EE1176" w:rsidRPr="00EE1176" w:rsidRDefault="00EE1176" w:rsidP="00EE1176">
      <w:pPr>
        <w:pStyle w:val="EndNoteBibliography"/>
        <w:spacing w:after="240"/>
      </w:pPr>
      <w:r w:rsidRPr="00EE1176">
        <w:t xml:space="preserve">Mikheev, VN, Pasternak, AF &amp; Valtonen, ET 2015, ‘Behavioural adaptations of argulid parasites (Crustacea: Branchiura) to major challenges in their life cycle’, </w:t>
      </w:r>
      <w:r w:rsidRPr="00EE1176">
        <w:rPr>
          <w:i/>
        </w:rPr>
        <w:t>Parasites &amp; Vectors</w:t>
      </w:r>
      <w:r w:rsidRPr="00EE1176">
        <w:t xml:space="preserve">, vol. 8, p. 394, available at </w:t>
      </w:r>
      <w:hyperlink r:id="rId666" w:history="1">
        <w:r w:rsidRPr="00EE1176">
          <w:rPr>
            <w:rStyle w:val="Hyperlink"/>
          </w:rPr>
          <w:t>https://doi.org/10.1186/s13071-015-1005-0</w:t>
        </w:r>
      </w:hyperlink>
    </w:p>
    <w:p w14:paraId="4166ED4B" w14:textId="222437E5" w:rsidR="00EE1176" w:rsidRPr="00EE1176" w:rsidRDefault="00EE1176" w:rsidP="00EE1176">
      <w:pPr>
        <w:pStyle w:val="EndNoteBibliography"/>
        <w:spacing w:after="240"/>
      </w:pPr>
      <w:r w:rsidRPr="00EE1176">
        <w:t xml:space="preserve">Mikheev, VN, Pasternak, AF, Valtonen, ET &amp; Lankinen, Y 2001, ‘Spatial distribution and hatching of overwintered eggs of a fish ectoparasite, </w:t>
      </w:r>
      <w:r w:rsidRPr="00EE1176">
        <w:rPr>
          <w:i/>
        </w:rPr>
        <w:t>Argulus coregoni</w:t>
      </w:r>
      <w:r w:rsidRPr="00EE1176">
        <w:t xml:space="preserve"> (Crustacea: Branchiura)’, </w:t>
      </w:r>
      <w:r w:rsidRPr="00EE1176">
        <w:rPr>
          <w:i/>
        </w:rPr>
        <w:t>Diseases of Aquatic Organisms</w:t>
      </w:r>
      <w:r w:rsidRPr="00EE1176">
        <w:t xml:space="preserve">, vol. 46, pp. 123-8, available at </w:t>
      </w:r>
      <w:hyperlink r:id="rId667" w:history="1">
        <w:r w:rsidRPr="00EE1176">
          <w:rPr>
            <w:rStyle w:val="Hyperlink"/>
          </w:rPr>
          <w:t>https://doi.org/10.3354/dao046123</w:t>
        </w:r>
      </w:hyperlink>
    </w:p>
    <w:p w14:paraId="0940864C" w14:textId="77667077" w:rsidR="00EE1176" w:rsidRPr="00EE1176" w:rsidRDefault="00EE1176" w:rsidP="00EE1176">
      <w:pPr>
        <w:pStyle w:val="EndNoteBibliography"/>
        <w:spacing w:after="240"/>
      </w:pPr>
      <w:r w:rsidRPr="00EE1176">
        <w:t xml:space="preserve">Miller, D, Gray, M &amp; Storfer, A 2011, ‘Ecopathology of ranaviruses infecting amphibians’, </w:t>
      </w:r>
      <w:r w:rsidRPr="00EE1176">
        <w:rPr>
          <w:i/>
        </w:rPr>
        <w:t>Viruses</w:t>
      </w:r>
      <w:r w:rsidRPr="00EE1176">
        <w:t xml:space="preserve">, vol. 3, no. 11, pp. 2351-73, available at </w:t>
      </w:r>
      <w:hyperlink r:id="rId668" w:history="1">
        <w:r w:rsidRPr="00EE1176">
          <w:rPr>
            <w:rStyle w:val="Hyperlink"/>
          </w:rPr>
          <w:t>https://doi.org/10.3390/v3112351</w:t>
        </w:r>
      </w:hyperlink>
    </w:p>
    <w:p w14:paraId="111A86CF" w14:textId="77777777" w:rsidR="00EE1176" w:rsidRPr="00EE1176" w:rsidRDefault="00EE1176" w:rsidP="00EE1176">
      <w:pPr>
        <w:pStyle w:val="EndNoteBibliography"/>
        <w:spacing w:after="240"/>
      </w:pPr>
      <w:r w:rsidRPr="00EE1176">
        <w:t xml:space="preserve">Miller, DL, Pessier, AP, Hick, P &amp; Whittington, RJ 2015, ‘Comparative Pathology of Ranaviruses and Diagnostic Techniques’, in MJ Gray &amp; VG Chinchar (eds), </w:t>
      </w:r>
      <w:r w:rsidRPr="00EE1176">
        <w:rPr>
          <w:i/>
        </w:rPr>
        <w:t>Ranaviruses. Lethal Pathogens of Ectothermic Vertebrates</w:t>
      </w:r>
      <w:r w:rsidRPr="00EE1176">
        <w:t>, Springer Open, London, p. 254.</w:t>
      </w:r>
    </w:p>
    <w:p w14:paraId="43E9BAF2" w14:textId="2C1188FC" w:rsidR="00EE1176" w:rsidRPr="00EE1176" w:rsidRDefault="00EE1176" w:rsidP="00EE1176">
      <w:pPr>
        <w:pStyle w:val="EndNoteBibliography"/>
        <w:spacing w:after="240"/>
      </w:pPr>
      <w:r w:rsidRPr="00EE1176">
        <w:lastRenderedPageBreak/>
        <w:t xml:space="preserve">Miller, DL, Rajeev, S, Gray, MJ &amp; Baldwin, CA 2007, ‘Frog virus 3 infection, cultured American bullfrogs’, </w:t>
      </w:r>
      <w:r w:rsidRPr="00EE1176">
        <w:rPr>
          <w:i/>
        </w:rPr>
        <w:t>Emerging Infectious Diseases</w:t>
      </w:r>
      <w:r w:rsidRPr="00EE1176">
        <w:t xml:space="preserve">, vol. 13, no. 2, pp. 342-3, available at </w:t>
      </w:r>
      <w:hyperlink r:id="rId669" w:history="1">
        <w:r w:rsidRPr="00EE1176">
          <w:rPr>
            <w:rStyle w:val="Hyperlink"/>
          </w:rPr>
          <w:t>http://www.cdc.gov/eid/content/13/2/342.htm</w:t>
        </w:r>
      </w:hyperlink>
    </w:p>
    <w:p w14:paraId="176F57B0" w14:textId="5FF0A74C" w:rsidR="00EE1176" w:rsidRPr="00EE1176" w:rsidRDefault="00EE1176" w:rsidP="00EE1176">
      <w:pPr>
        <w:pStyle w:val="EndNoteBibliography"/>
        <w:spacing w:after="240"/>
      </w:pPr>
      <w:r w:rsidRPr="00EE1176">
        <w:t xml:space="preserve">Minamoto, T, Honjo, MN, Yamanaka, H, Tanaka, N, Itayama, T &amp; Kawabata, Z 2011, ‘Detection of cyprinid herpesvirus-3 DNA in lake plankton’, </w:t>
      </w:r>
      <w:r w:rsidRPr="00EE1176">
        <w:rPr>
          <w:i/>
        </w:rPr>
        <w:t>Research in veterinary science</w:t>
      </w:r>
      <w:r w:rsidRPr="00EE1176">
        <w:t xml:space="preserve">, vol. 90, no. 3, pp. 530-2, available at </w:t>
      </w:r>
      <w:hyperlink r:id="rId670" w:history="1">
        <w:r w:rsidRPr="00EE1176">
          <w:rPr>
            <w:rStyle w:val="Hyperlink"/>
          </w:rPr>
          <w:t>https://www.sciencedirect.com/science/article/pii/S0034528810002420?via%3Dihub</w:t>
        </w:r>
      </w:hyperlink>
    </w:p>
    <w:p w14:paraId="18D70246" w14:textId="5FF11B9F" w:rsidR="00EE1176" w:rsidRPr="00EE1176" w:rsidRDefault="00EE1176" w:rsidP="00EE1176">
      <w:pPr>
        <w:pStyle w:val="EndNoteBibliography"/>
        <w:spacing w:after="240"/>
      </w:pPr>
      <w:r w:rsidRPr="00EE1176">
        <w:t xml:space="preserve">Misk, E, Garver, K, Nagy, E, Isaac, S, Tubbs, L, Huber, P, Al-Hussinee, L &amp; Lumsden, JS 2016, ‘Pathogenesis of spring viremia of carp virus in emerald shiner </w:t>
      </w:r>
      <w:r w:rsidRPr="00EE1176">
        <w:rPr>
          <w:i/>
        </w:rPr>
        <w:t>Notropis atherinoides</w:t>
      </w:r>
      <w:r w:rsidRPr="00EE1176">
        <w:t xml:space="preserve"> Rafinesque, fathead minnow </w:t>
      </w:r>
      <w:r w:rsidRPr="00EE1176">
        <w:rPr>
          <w:i/>
        </w:rPr>
        <w:t xml:space="preserve">Pimephales promelas </w:t>
      </w:r>
      <w:r w:rsidRPr="00EE1176">
        <w:t xml:space="preserve">Rafinesque and white sucker </w:t>
      </w:r>
      <w:r w:rsidRPr="00EE1176">
        <w:rPr>
          <w:i/>
        </w:rPr>
        <w:t>Catostomus commersonii</w:t>
      </w:r>
      <w:r w:rsidRPr="00EE1176">
        <w:t xml:space="preserve"> (Lacepede)’, </w:t>
      </w:r>
      <w:r w:rsidRPr="00EE1176">
        <w:rPr>
          <w:i/>
        </w:rPr>
        <w:t>Journal of fish diseases</w:t>
      </w:r>
      <w:r w:rsidRPr="00EE1176">
        <w:t xml:space="preserve">, vol. 39, no. 6, pp. 729-39, available at </w:t>
      </w:r>
      <w:hyperlink r:id="rId671" w:history="1">
        <w:r w:rsidRPr="00EE1176">
          <w:rPr>
            <w:rStyle w:val="Hyperlink"/>
          </w:rPr>
          <w:t>https://doi.org/10.1111/jfd.12405</w:t>
        </w:r>
      </w:hyperlink>
    </w:p>
    <w:p w14:paraId="064D3BB9" w14:textId="38592E5E" w:rsidR="00EE1176" w:rsidRPr="00EE1176" w:rsidRDefault="00EE1176" w:rsidP="00EE1176">
      <w:pPr>
        <w:pStyle w:val="EndNoteBibliography"/>
        <w:spacing w:after="240"/>
      </w:pPr>
      <w:r w:rsidRPr="00EE1176">
        <w:t>Moghaddam, SB, Mokhayer, B, Masoumian, M, Masouleh, AS, Jalilpour, J, Masoumzadeh, M &amp; Alizadeh, M 2010, ‘Parasitic infection among larvae and fingerlings of the Persian sturgeon (</w:t>
      </w:r>
      <w:r w:rsidRPr="00EE1176">
        <w:rPr>
          <w:i/>
        </w:rPr>
        <w:t>Acipenser persicus</w:t>
      </w:r>
      <w:r w:rsidRPr="00EE1176">
        <w:t xml:space="preserve">) in vniro tanks and earthen ponds’, </w:t>
      </w:r>
      <w:r w:rsidRPr="00EE1176">
        <w:rPr>
          <w:i/>
        </w:rPr>
        <w:t>Iranian Journal of Fisheries Sciences</w:t>
      </w:r>
      <w:r w:rsidRPr="00EE1176">
        <w:t xml:space="preserve">, vol. 9, no. 3, pp. 342-51, available at </w:t>
      </w:r>
      <w:hyperlink r:id="rId672" w:history="1">
        <w:r w:rsidRPr="00EE1176">
          <w:rPr>
            <w:rStyle w:val="Hyperlink"/>
          </w:rPr>
          <w:t>http://www.jifro.ir/article-1-70-en.pdf</w:t>
        </w:r>
      </w:hyperlink>
    </w:p>
    <w:p w14:paraId="73FF8687" w14:textId="77777777" w:rsidR="00EE1176" w:rsidRPr="00EE1176" w:rsidRDefault="00EE1176" w:rsidP="00EE1176">
      <w:pPr>
        <w:pStyle w:val="EndNoteBibliography"/>
        <w:spacing w:after="240"/>
      </w:pPr>
      <w:r w:rsidRPr="00EE1176">
        <w:t xml:space="preserve">Mohler, JL 2003, </w:t>
      </w:r>
      <w:r w:rsidRPr="00EE1176">
        <w:rPr>
          <w:i/>
        </w:rPr>
        <w:t>Culture manual for the Atlantic sturgeon Acipenser oxyrinchus oxyrinchus</w:t>
      </w:r>
      <w:r w:rsidRPr="00EE1176">
        <w:t>, U.S. Fish &amp; Wildlife Service, Hadley.</w:t>
      </w:r>
    </w:p>
    <w:p w14:paraId="029FD9B1" w14:textId="16BD0D8B" w:rsidR="00EE1176" w:rsidRPr="00EE1176" w:rsidRDefault="00EE1176" w:rsidP="00EE1176">
      <w:pPr>
        <w:pStyle w:val="EndNoteBibliography"/>
        <w:spacing w:after="240"/>
      </w:pPr>
      <w:r w:rsidRPr="00EE1176">
        <w:t xml:space="preserve">Molnar, K &amp; Szekely, C 1995, ‘Parasitological survey of some important fish species of Lake Balaton’, </w:t>
      </w:r>
      <w:r w:rsidRPr="00EE1176">
        <w:rPr>
          <w:i/>
        </w:rPr>
        <w:t>Parasitologia Hungarica</w:t>
      </w:r>
      <w:r w:rsidRPr="00EE1176">
        <w:t xml:space="preserve">, vol. 28, pp. 63-82, available at </w:t>
      </w:r>
      <w:hyperlink r:id="rId673" w:history="1">
        <w:r w:rsidRPr="00EE1176">
          <w:rPr>
            <w:rStyle w:val="Hyperlink"/>
          </w:rPr>
          <w:t>http://www.vems.hu/vmri/fish_free/Szekely/ParHung1995BalatonParinvestigations.pdf</w:t>
        </w:r>
      </w:hyperlink>
      <w:r w:rsidRPr="00EE1176">
        <w:t>, accessed 1 May 2023.</w:t>
      </w:r>
    </w:p>
    <w:p w14:paraId="5612EB81" w14:textId="1E065CF4" w:rsidR="00EE1176" w:rsidRPr="00EE1176" w:rsidRDefault="00EE1176" w:rsidP="00EE1176">
      <w:pPr>
        <w:pStyle w:val="EndNoteBibliography"/>
        <w:spacing w:after="240"/>
      </w:pPr>
      <w:r w:rsidRPr="00EE1176">
        <w:t xml:space="preserve">-- -- 1997, ‘An unusual location for </w:t>
      </w:r>
      <w:r w:rsidRPr="00EE1176">
        <w:rPr>
          <w:i/>
        </w:rPr>
        <w:t xml:space="preserve">Ergasilus sieboldi </w:t>
      </w:r>
      <w:r w:rsidRPr="00EE1176">
        <w:t>Nordmann (Copepoda, Ergasilidae) on the operculum and base of pectoral fins of the pikeperch (</w:t>
      </w:r>
      <w:r w:rsidRPr="00EE1176">
        <w:rPr>
          <w:i/>
        </w:rPr>
        <w:t>Stizostedion lucioperca</w:t>
      </w:r>
      <w:r w:rsidRPr="00EE1176">
        <w:t xml:space="preserve"> L.)’, </w:t>
      </w:r>
      <w:r w:rsidRPr="00EE1176">
        <w:rPr>
          <w:i/>
        </w:rPr>
        <w:t>Acta Veterinaria Hungarica</w:t>
      </w:r>
      <w:r w:rsidRPr="00EE1176">
        <w:t xml:space="preserve">, vol. 45, no. 2, pp. 165-75, available at </w:t>
      </w:r>
      <w:hyperlink r:id="rId674" w:history="1">
        <w:r w:rsidRPr="00EE1176">
          <w:rPr>
            <w:rStyle w:val="Hyperlink"/>
          </w:rPr>
          <w:t>http://www.vems.hu/vmri/fish_free/Szekely/Acta1997Ergasilussieboldi.pdf</w:t>
        </w:r>
      </w:hyperlink>
      <w:r w:rsidRPr="00EE1176">
        <w:t>, accessed 1 May 2023.</w:t>
      </w:r>
    </w:p>
    <w:p w14:paraId="5DB8AD59" w14:textId="77777777" w:rsidR="00EE1176" w:rsidRPr="00EE1176" w:rsidRDefault="00EE1176" w:rsidP="00EE1176">
      <w:pPr>
        <w:pStyle w:val="EndNoteBibliography"/>
        <w:spacing w:after="240"/>
      </w:pPr>
      <w:r w:rsidRPr="00EE1176">
        <w:t xml:space="preserve">Moody, NJG &amp; Crane, MJ 2014, ‘Betanodavirus infections of finfish’, in </w:t>
      </w:r>
      <w:r w:rsidRPr="00EE1176">
        <w:rPr>
          <w:i/>
        </w:rPr>
        <w:t>Australia and New Zealand Standard Diagnostic Procedure</w:t>
      </w:r>
      <w:r w:rsidRPr="00EE1176">
        <w:t>, Department of Primary Industries and Fisheries, Australia.</w:t>
      </w:r>
    </w:p>
    <w:p w14:paraId="6E803A14" w14:textId="1AFC9B38" w:rsidR="00EE1176" w:rsidRPr="00EE1176" w:rsidRDefault="00EE1176" w:rsidP="00EE1176">
      <w:pPr>
        <w:pStyle w:val="EndNoteBibliography"/>
        <w:spacing w:after="240"/>
      </w:pPr>
      <w:r w:rsidRPr="00EE1176">
        <w:t xml:space="preserve">Moody, NJG, Horwood, PF, Reynolds, A, Mahony, TJ, Anderson, IG &amp; Oakey, HJ 2009, ‘Phylogenetic analysis of betanodavirus isolates from Australian finfish’, </w:t>
      </w:r>
      <w:r w:rsidRPr="00EE1176">
        <w:rPr>
          <w:i/>
        </w:rPr>
        <w:t>Diseases of Aquatic Organisms</w:t>
      </w:r>
      <w:r w:rsidRPr="00EE1176">
        <w:t xml:space="preserve">, vol. 87, pp. 151-60, available at </w:t>
      </w:r>
      <w:hyperlink r:id="rId675" w:history="1">
        <w:r w:rsidRPr="00EE1176">
          <w:rPr>
            <w:rStyle w:val="Hyperlink"/>
          </w:rPr>
          <w:t>https://doi.org/10.3354/dao02130</w:t>
        </w:r>
      </w:hyperlink>
    </w:p>
    <w:p w14:paraId="15ACAB0F" w14:textId="5CACA9AD" w:rsidR="00EE1176" w:rsidRPr="00EE1176" w:rsidRDefault="00EE1176" w:rsidP="00EE1176">
      <w:pPr>
        <w:pStyle w:val="EndNoteBibliography"/>
        <w:spacing w:after="240"/>
      </w:pPr>
      <w:r w:rsidRPr="00EE1176">
        <w:t xml:space="preserve">Moore, A, Schirmer, J, Magnusson, A, Keller, K, Hinten, G, Galeano, D, Woodhams, J, Wright, D, Maloney, L, FRDC, ABARES &amp; University of Canberra 2023, </w:t>
      </w:r>
      <w:r w:rsidRPr="00EE1176">
        <w:rPr>
          <w:i/>
        </w:rPr>
        <w:t>National social and economic survey of recreational fishers 2018-2021</w:t>
      </w:r>
      <w:r w:rsidRPr="00EE1176">
        <w:t xml:space="preserve">, FRDC Project No 2018-161, Fisheries Research and Development Corporation, Canberra, available at </w:t>
      </w:r>
      <w:hyperlink r:id="rId676" w:history="1">
        <w:r w:rsidRPr="00EE1176">
          <w:rPr>
            <w:rStyle w:val="Hyperlink"/>
          </w:rPr>
          <w:t>https://www.frdc.com.au/sites/default/files/products/2018-161-NRFS_main%20report_FINAL_19Feb2023.pdf</w:t>
        </w:r>
      </w:hyperlink>
      <w:r w:rsidRPr="00EE1176">
        <w:t>.</w:t>
      </w:r>
    </w:p>
    <w:p w14:paraId="2D333BE4" w14:textId="0BFFD773" w:rsidR="00EE1176" w:rsidRPr="00EE1176" w:rsidRDefault="00EE1176" w:rsidP="00EE1176">
      <w:pPr>
        <w:pStyle w:val="EndNoteBibliography"/>
        <w:spacing w:after="240"/>
      </w:pPr>
      <w:r w:rsidRPr="00EE1176">
        <w:t xml:space="preserve">Morgan, JAW, Cranwell, PA &amp; Pickup, RW 1991, ‘Survival of </w:t>
      </w:r>
      <w:r w:rsidRPr="00EE1176">
        <w:rPr>
          <w:i/>
        </w:rPr>
        <w:t>Aeromonas salmonicida</w:t>
      </w:r>
      <w:r w:rsidRPr="00EE1176">
        <w:t xml:space="preserve"> in Lake Water’, </w:t>
      </w:r>
      <w:r w:rsidRPr="00EE1176">
        <w:rPr>
          <w:i/>
        </w:rPr>
        <w:t>Applied and Environmental Microbiology</w:t>
      </w:r>
      <w:r w:rsidRPr="00EE1176">
        <w:t xml:space="preserve">, vol. 57, no. 6, pp. 1777-82, available at </w:t>
      </w:r>
      <w:hyperlink r:id="rId677" w:history="1">
        <w:r w:rsidRPr="00EE1176">
          <w:rPr>
            <w:rStyle w:val="Hyperlink"/>
          </w:rPr>
          <w:t>https://doi.org/10.1128/aem.57.6.1777-1782.1991</w:t>
        </w:r>
      </w:hyperlink>
    </w:p>
    <w:p w14:paraId="268976C6" w14:textId="7F3A472F" w:rsidR="00EE1176" w:rsidRPr="00EE1176" w:rsidRDefault="00EE1176" w:rsidP="00EE1176">
      <w:pPr>
        <w:pStyle w:val="EndNoteBibliography"/>
        <w:spacing w:after="240"/>
      </w:pPr>
      <w:r w:rsidRPr="00EE1176">
        <w:t xml:space="preserve">Mori, K-I, Mushiake, K &amp; Arimoto, M 1998, ‘Control Measures for Viral Nervous Necrosis in Striped Jack’, </w:t>
      </w:r>
      <w:r w:rsidRPr="00EE1176">
        <w:rPr>
          <w:i/>
        </w:rPr>
        <w:t>Fish Pathology</w:t>
      </w:r>
      <w:r w:rsidRPr="00EE1176">
        <w:t xml:space="preserve">, vol. 33, no. 4, pp. 443-4, available at </w:t>
      </w:r>
      <w:hyperlink r:id="rId678" w:history="1">
        <w:r w:rsidRPr="00EE1176">
          <w:rPr>
            <w:rStyle w:val="Hyperlink"/>
          </w:rPr>
          <w:t>https://www.jstage.jst.go.jp/article/jsfp1966/33/4/33_4_443/_pdf</w:t>
        </w:r>
      </w:hyperlink>
    </w:p>
    <w:p w14:paraId="665C3EB1" w14:textId="51274981" w:rsidR="00EE1176" w:rsidRPr="00EE1176" w:rsidRDefault="00EE1176" w:rsidP="00EE1176">
      <w:pPr>
        <w:pStyle w:val="EndNoteBibliography"/>
        <w:spacing w:after="240"/>
      </w:pPr>
      <w:r w:rsidRPr="00EE1176">
        <w:lastRenderedPageBreak/>
        <w:t>Mori, K, Nakai, T, Muroga, K, Arimoto, M, Miushiake, K &amp; Furusawa, I 1992, ‘Properties of a New Virus Belonging to Nodaviridae Found in Larval Striped Jack (</w:t>
      </w:r>
      <w:r w:rsidRPr="00EE1176">
        <w:rPr>
          <w:i/>
        </w:rPr>
        <w:t>Pseudocaranx dentex</w:t>
      </w:r>
      <w:r w:rsidRPr="00EE1176">
        <w:t xml:space="preserve">) with Nervous Necrosis’, </w:t>
      </w:r>
      <w:r w:rsidRPr="00EE1176">
        <w:rPr>
          <w:i/>
        </w:rPr>
        <w:t>Virology</w:t>
      </w:r>
      <w:r w:rsidRPr="00EE1176">
        <w:t xml:space="preserve">, vol. 187, pp. 368-71, available at </w:t>
      </w:r>
      <w:hyperlink r:id="rId679" w:history="1">
        <w:r w:rsidRPr="00EE1176">
          <w:rPr>
            <w:rStyle w:val="Hyperlink"/>
          </w:rPr>
          <w:t>https://doi.org/10.1016/0042-6822(92)90329-n</w:t>
        </w:r>
      </w:hyperlink>
    </w:p>
    <w:p w14:paraId="6F986A4F" w14:textId="54F8466F" w:rsidR="00EE1176" w:rsidRPr="00EE1176" w:rsidRDefault="00EE1176" w:rsidP="00EE1176">
      <w:pPr>
        <w:pStyle w:val="EndNoteBibliography"/>
        <w:spacing w:after="240"/>
      </w:pPr>
      <w:r w:rsidRPr="00EE1176">
        <w:t xml:space="preserve">Mortensen, HF, Heuer, OE, Lorenzen, N &amp; Olesen, NJ 1999, ‘Isolation of viral haemorrhagic septicaemia virus (VHSV) from wild marine fish species in the Baltic Sea, Kattegat, Skagerrak and the North Sea’, </w:t>
      </w:r>
      <w:r w:rsidRPr="00EE1176">
        <w:rPr>
          <w:i/>
        </w:rPr>
        <w:t>Virus Research</w:t>
      </w:r>
      <w:r w:rsidRPr="00EE1176">
        <w:t xml:space="preserve">, vol. 63, no. 1-2, pp. 95-106, available at </w:t>
      </w:r>
      <w:hyperlink r:id="rId680" w:history="1">
        <w:r w:rsidRPr="00EE1176">
          <w:rPr>
            <w:rStyle w:val="Hyperlink"/>
          </w:rPr>
          <w:t>https://doi.org/10.1016/s0168-1702(99)00062-3</w:t>
        </w:r>
      </w:hyperlink>
    </w:p>
    <w:p w14:paraId="03115BB8" w14:textId="4B3E0852" w:rsidR="00EE1176" w:rsidRPr="00EE1176" w:rsidRDefault="00EE1176" w:rsidP="00EE1176">
      <w:pPr>
        <w:pStyle w:val="EndNoteBibliography"/>
        <w:spacing w:after="240"/>
      </w:pPr>
      <w:r w:rsidRPr="00EE1176">
        <w:t xml:space="preserve">Mugetti, D, Pastorino, P, Menconi, V, Messina, M, Masoero, L, Ceresa, L, Pedron, C &amp; Prearo, M 2020a, ‘Two new sturgeon species are susceptible to Acipenser Iridovirus European (AcIV-E) infection’, </w:t>
      </w:r>
      <w:r w:rsidRPr="00EE1176">
        <w:rPr>
          <w:i/>
        </w:rPr>
        <w:t>Pathogens</w:t>
      </w:r>
      <w:r w:rsidRPr="00EE1176">
        <w:t xml:space="preserve">, vol. 9, no. 3, p. 156, available at </w:t>
      </w:r>
      <w:hyperlink r:id="rId681" w:history="1">
        <w:r w:rsidRPr="00EE1176">
          <w:rPr>
            <w:rStyle w:val="Hyperlink"/>
          </w:rPr>
          <w:t>https://www.mdpi.com/2076-0817/9/3/156</w:t>
        </w:r>
      </w:hyperlink>
    </w:p>
    <w:p w14:paraId="7F54AFE9" w14:textId="4D4750DE" w:rsidR="00EE1176" w:rsidRPr="00EE1176" w:rsidRDefault="00EE1176" w:rsidP="00EE1176">
      <w:pPr>
        <w:pStyle w:val="EndNoteBibliography"/>
        <w:spacing w:after="240"/>
      </w:pPr>
      <w:r w:rsidRPr="00EE1176">
        <w:t xml:space="preserve">Mugetti, D, Pastorino, P, Menconi, V, Pedron, C &amp; Prearo, M 2020b, ‘The Old and the New on Viral Diseases in Sturgeon’, </w:t>
      </w:r>
      <w:r w:rsidRPr="00EE1176">
        <w:rPr>
          <w:i/>
        </w:rPr>
        <w:t>Pathogens</w:t>
      </w:r>
      <w:r w:rsidRPr="00EE1176">
        <w:t xml:space="preserve">, vol. 9, no. 2, p. 146, available at </w:t>
      </w:r>
      <w:hyperlink r:id="rId682" w:history="1">
        <w:r w:rsidRPr="00EE1176">
          <w:rPr>
            <w:rStyle w:val="Hyperlink"/>
          </w:rPr>
          <w:t>https://www.ncbi.nlm.nih.gov/pmc/articles/PMC7168591/</w:t>
        </w:r>
      </w:hyperlink>
    </w:p>
    <w:p w14:paraId="06AF0C60" w14:textId="7A65687D" w:rsidR="00EE1176" w:rsidRPr="00EE1176" w:rsidRDefault="00EE1176" w:rsidP="00EE1176">
      <w:pPr>
        <w:pStyle w:val="EndNoteBibliography"/>
        <w:spacing w:after="240"/>
      </w:pPr>
      <w:r w:rsidRPr="00EE1176">
        <w:t>Muhammad, M, Zhang, T, Gong, S, Bai, J, Ju, J, Zhao, B &amp; Liu, D 2020, ‘</w:t>
      </w:r>
      <w:r w:rsidRPr="00EE1176">
        <w:rPr>
          <w:i/>
        </w:rPr>
        <w:t>Streptococcus iniae</w:t>
      </w:r>
      <w:r w:rsidRPr="00EE1176">
        <w:t>: A Growing Threat and Causative Agent of Disease Outbreak in Farmed Chinese Sturgeon (</w:t>
      </w:r>
      <w:r w:rsidRPr="00EE1176">
        <w:rPr>
          <w:i/>
        </w:rPr>
        <w:t>Acipenser sinensis</w:t>
      </w:r>
      <w:r w:rsidRPr="00EE1176">
        <w:t xml:space="preserve">)’, </w:t>
      </w:r>
      <w:r w:rsidRPr="00EE1176">
        <w:rPr>
          <w:i/>
        </w:rPr>
        <w:t>Pakistan Journal of Zoology</w:t>
      </w:r>
      <w:r w:rsidRPr="00EE1176">
        <w:t xml:space="preserve">, vol. 52, no. 5, pp. 1631-2026, available at </w:t>
      </w:r>
      <w:hyperlink r:id="rId683" w:history="1">
        <w:r w:rsidRPr="00EE1176">
          <w:rPr>
            <w:rStyle w:val="Hyperlink"/>
          </w:rPr>
          <w:t>https://dx.doi.org/10.17582/journal.pjz/20190209200236</w:t>
        </w:r>
      </w:hyperlink>
      <w:r w:rsidRPr="00EE1176">
        <w:t>, accessed 24 May 2023.</w:t>
      </w:r>
    </w:p>
    <w:p w14:paraId="1EBB5C88" w14:textId="0640B4CF" w:rsidR="00EE1176" w:rsidRPr="00EE1176" w:rsidRDefault="00EE1176" w:rsidP="00EE1176">
      <w:pPr>
        <w:pStyle w:val="EndNoteBibliography"/>
        <w:spacing w:after="240"/>
      </w:pPr>
      <w:r w:rsidRPr="00EE1176">
        <w:t>Mulcahy, D, Burke, J, Pascho, R &amp; Jenes, CK 1982, ‘Pathogenesis of Infectious Hematopoietic Necrosis Virus in Adult Sockeye Salmon (</w:t>
      </w:r>
      <w:r w:rsidRPr="00EE1176">
        <w:rPr>
          <w:i/>
        </w:rPr>
        <w:t>Oncorhynchus nerka</w:t>
      </w:r>
      <w:r w:rsidRPr="00EE1176">
        <w:t xml:space="preserve">)’, </w:t>
      </w:r>
      <w:r w:rsidRPr="00EE1176">
        <w:rPr>
          <w:i/>
        </w:rPr>
        <w:t>Canadian Journal of Fisheries and Aquatic Sciences</w:t>
      </w:r>
      <w:r w:rsidRPr="00EE1176">
        <w:t xml:space="preserve">, vol. 39, pp. 1144-9, available at </w:t>
      </w:r>
      <w:hyperlink r:id="rId684" w:history="1">
        <w:r w:rsidRPr="00EE1176">
          <w:rPr>
            <w:rStyle w:val="Hyperlink"/>
          </w:rPr>
          <w:t>https://doi.org/10.1139/f82-152</w:t>
        </w:r>
      </w:hyperlink>
      <w:r w:rsidRPr="00EE1176">
        <w:t>, accessed 31 January 2022.</w:t>
      </w:r>
    </w:p>
    <w:p w14:paraId="352BBC4A" w14:textId="05B126AE" w:rsidR="00EE1176" w:rsidRPr="00EE1176" w:rsidRDefault="00EE1176" w:rsidP="00EE1176">
      <w:pPr>
        <w:pStyle w:val="EndNoteBibliography"/>
        <w:spacing w:after="240"/>
      </w:pPr>
      <w:r w:rsidRPr="00EE1176">
        <w:t>Mulcahy, D, Jenes, CK &amp; Pascho, R 1984, ‘Appearance and Quantification of Infectious Hematopoietic Necrosis Virus in Female Sockeye Salmon (</w:t>
      </w:r>
      <w:r w:rsidRPr="00EE1176">
        <w:rPr>
          <w:i/>
        </w:rPr>
        <w:t>Oncorhynchus nerka</w:t>
      </w:r>
      <w:r w:rsidRPr="00EE1176">
        <w:t xml:space="preserve">) During Their Spawninq Migration’, </w:t>
      </w:r>
      <w:r w:rsidRPr="00EE1176">
        <w:rPr>
          <w:i/>
        </w:rPr>
        <w:t>Archives of Virology</w:t>
      </w:r>
      <w:r w:rsidRPr="00EE1176">
        <w:t xml:space="preserve">, vol. 80, pp. 171-81, available at </w:t>
      </w:r>
      <w:hyperlink r:id="rId685" w:history="1">
        <w:r w:rsidRPr="00EE1176">
          <w:rPr>
            <w:rStyle w:val="Hyperlink"/>
          </w:rPr>
          <w:t>https://doi.org/10.1007/BF01310657</w:t>
        </w:r>
      </w:hyperlink>
    </w:p>
    <w:p w14:paraId="4DB319A0" w14:textId="4C11E1E5" w:rsidR="00EE1176" w:rsidRPr="00EE1176" w:rsidRDefault="00EE1176" w:rsidP="00EE1176">
      <w:pPr>
        <w:pStyle w:val="EndNoteBibliography"/>
        <w:spacing w:after="240"/>
      </w:pPr>
      <w:r w:rsidRPr="00EE1176">
        <w:t>Mulcahy, D, Klaybor, D &amp; Batts, WN 1990, ‘Isolation of infectious hematopoietic necrosis virus from a leech (</w:t>
      </w:r>
      <w:r w:rsidRPr="00EE1176">
        <w:rPr>
          <w:i/>
        </w:rPr>
        <w:t>Piscicola salmositica</w:t>
      </w:r>
      <w:r w:rsidRPr="00EE1176">
        <w:t>) and a copepod (</w:t>
      </w:r>
      <w:r w:rsidRPr="00EE1176">
        <w:rPr>
          <w:i/>
        </w:rPr>
        <w:t xml:space="preserve">Salmincola </w:t>
      </w:r>
      <w:r w:rsidRPr="00EE1176">
        <w:t xml:space="preserve">sp.), ectoparasites of sockeye salmon </w:t>
      </w:r>
      <w:r w:rsidRPr="00EE1176">
        <w:rPr>
          <w:i/>
        </w:rPr>
        <w:t>Oncorhynchus nerka</w:t>
      </w:r>
      <w:r w:rsidRPr="00EE1176">
        <w:t xml:space="preserve">’, </w:t>
      </w:r>
      <w:r w:rsidRPr="00EE1176">
        <w:rPr>
          <w:i/>
        </w:rPr>
        <w:t>Diseases of Aquatic Organisms</w:t>
      </w:r>
      <w:r w:rsidRPr="00EE1176">
        <w:t xml:space="preserve">, vol. 8, pp. 29-34, available at </w:t>
      </w:r>
      <w:hyperlink r:id="rId686" w:history="1">
        <w:r w:rsidRPr="00EE1176">
          <w:rPr>
            <w:rStyle w:val="Hyperlink"/>
          </w:rPr>
          <w:t>https://www.int-res.com/articles/dao/8/d008p029.pdf</w:t>
        </w:r>
      </w:hyperlink>
    </w:p>
    <w:p w14:paraId="74B2175A" w14:textId="27F04D8B" w:rsidR="00EE1176" w:rsidRPr="00EE1176" w:rsidRDefault="00EE1176" w:rsidP="00EE1176">
      <w:pPr>
        <w:pStyle w:val="EndNoteBibliography"/>
        <w:spacing w:after="240"/>
      </w:pPr>
      <w:r w:rsidRPr="00EE1176">
        <w:t xml:space="preserve">Mulcahy, D, Pascho, RJ &amp; Jenes, CK 1983, ‘Titre distribution patterns of infectious haematopoietic necrosis virus in ovarian fluids of hatchery and feral salmon populations’, </w:t>
      </w:r>
      <w:r w:rsidRPr="00EE1176">
        <w:rPr>
          <w:i/>
        </w:rPr>
        <w:t>Journal of Fish Diseases</w:t>
      </w:r>
      <w:r w:rsidRPr="00EE1176">
        <w:t xml:space="preserve">, vol. 6, no. 2, pp. 183-8, available at </w:t>
      </w:r>
      <w:hyperlink r:id="rId687" w:history="1">
        <w:r w:rsidRPr="00EE1176">
          <w:rPr>
            <w:rStyle w:val="Hyperlink"/>
          </w:rPr>
          <w:t>https://doi.org/10.1111/j.1365-2761.1983.tb00065.x</w:t>
        </w:r>
      </w:hyperlink>
      <w:r w:rsidRPr="00EE1176">
        <w:t>, accessed 28 July 2022.</w:t>
      </w:r>
    </w:p>
    <w:p w14:paraId="3A0ADCAF" w14:textId="321E7942" w:rsidR="00EE1176" w:rsidRPr="00EE1176" w:rsidRDefault="00EE1176" w:rsidP="00EE1176">
      <w:pPr>
        <w:pStyle w:val="EndNoteBibliography"/>
        <w:spacing w:after="240"/>
      </w:pPr>
      <w:r w:rsidRPr="00EE1176">
        <w:t xml:space="preserve">Muller, A, Sutherland, BJG, Koop, BF, Johnson, SC &amp; Garver, KA 2015, ‘Infectious hematopoietic necrosis virus (IHNV) persistence in Sockeye Salmon: influence on brain transcriptome and subsequent response to the viral mimic poly(I:C)’, </w:t>
      </w:r>
      <w:r w:rsidRPr="00EE1176">
        <w:rPr>
          <w:i/>
        </w:rPr>
        <w:t>BMC Genomics</w:t>
      </w:r>
      <w:r w:rsidRPr="00EE1176">
        <w:t xml:space="preserve">, vol. 16, pp. 634-53, available at </w:t>
      </w:r>
      <w:hyperlink r:id="rId688" w:history="1">
        <w:r w:rsidRPr="00EE1176">
          <w:rPr>
            <w:rStyle w:val="Hyperlink"/>
          </w:rPr>
          <w:t>https://doi.org/10.1186/s12864-015-1759-y</w:t>
        </w:r>
      </w:hyperlink>
    </w:p>
    <w:p w14:paraId="3263534D" w14:textId="4DCD8693" w:rsidR="00EE1176" w:rsidRPr="00EE1176" w:rsidRDefault="00EE1176" w:rsidP="00EE1176">
      <w:pPr>
        <w:pStyle w:val="EndNoteBibliography"/>
        <w:spacing w:after="240"/>
      </w:pPr>
      <w:r w:rsidRPr="00EE1176">
        <w:t xml:space="preserve">Munday, BL, Carson, J, Whittington, R &amp; Alexander, J 1992, ‘Serological responses and immunity produced in salmonids by vaccination with Australian strains of </w:t>
      </w:r>
      <w:r w:rsidRPr="00EE1176">
        <w:rPr>
          <w:i/>
        </w:rPr>
        <w:t>Vibrio anguillarum</w:t>
      </w:r>
      <w:r w:rsidRPr="00EE1176">
        <w:t xml:space="preserve">’, </w:t>
      </w:r>
      <w:r w:rsidRPr="00EE1176">
        <w:rPr>
          <w:i/>
        </w:rPr>
        <w:t>Immunology and Cell Biology</w:t>
      </w:r>
      <w:r w:rsidRPr="00EE1176">
        <w:t xml:space="preserve">, vol. 70, no. 6, pp. 391-5, available at </w:t>
      </w:r>
      <w:hyperlink r:id="rId689" w:history="1">
        <w:r w:rsidRPr="00EE1176">
          <w:rPr>
            <w:rStyle w:val="Hyperlink"/>
          </w:rPr>
          <w:t>https://doi.org/10.1038/icb.1992.51</w:t>
        </w:r>
      </w:hyperlink>
    </w:p>
    <w:p w14:paraId="3F3D7BF0" w14:textId="15E994F2" w:rsidR="00EE1176" w:rsidRPr="00EE1176" w:rsidRDefault="00EE1176" w:rsidP="00EE1176">
      <w:pPr>
        <w:pStyle w:val="EndNoteBibliography"/>
        <w:spacing w:after="240"/>
      </w:pPr>
      <w:r w:rsidRPr="00EE1176">
        <w:t xml:space="preserve">Munday, BL, Kwang, J &amp; Moody, N 2002, ‘Betanodavirus infections of teleost fish: a review’, </w:t>
      </w:r>
      <w:r w:rsidRPr="00EE1176">
        <w:rPr>
          <w:i/>
        </w:rPr>
        <w:t>Journal of Fish Diseases</w:t>
      </w:r>
      <w:r w:rsidRPr="00EE1176">
        <w:t xml:space="preserve">, vol. 25, pp. 127-42, available at </w:t>
      </w:r>
      <w:hyperlink r:id="rId690" w:history="1">
        <w:r w:rsidRPr="00EE1176">
          <w:rPr>
            <w:rStyle w:val="Hyperlink"/>
          </w:rPr>
          <w:t>https://doi.org/10.1046/j.1365-2761.2002.00350.x</w:t>
        </w:r>
      </w:hyperlink>
    </w:p>
    <w:p w14:paraId="3B5C0911" w14:textId="2E230D7B" w:rsidR="00EE1176" w:rsidRPr="00EE1176" w:rsidRDefault="00EE1176" w:rsidP="00EE1176">
      <w:pPr>
        <w:pStyle w:val="EndNoteBibliography"/>
        <w:spacing w:after="240"/>
      </w:pPr>
      <w:r w:rsidRPr="00EE1176">
        <w:lastRenderedPageBreak/>
        <w:t>Munro, ES &amp; Gregory, A 2010, ‘The risk associated with vertical transmission of viral haemorrhagic septicaemia virus (VHSV) in rainbow trout (</w:t>
      </w:r>
      <w:r w:rsidRPr="00EE1176">
        <w:rPr>
          <w:i/>
        </w:rPr>
        <w:t>Oncorhynchus mykiss</w:t>
      </w:r>
      <w:r w:rsidRPr="00EE1176">
        <w:t xml:space="preserve">) eggs’, </w:t>
      </w:r>
      <w:r w:rsidRPr="00EE1176">
        <w:rPr>
          <w:i/>
        </w:rPr>
        <w:t>Bulletin of the European Association of Fish Pathologists</w:t>
      </w:r>
      <w:r w:rsidRPr="00EE1176">
        <w:t xml:space="preserve">, vol. 30, no. 4, pp. 154-8, available at </w:t>
      </w:r>
      <w:hyperlink r:id="rId691" w:history="1">
        <w:r w:rsidRPr="00EE1176">
          <w:rPr>
            <w:rStyle w:val="Hyperlink"/>
          </w:rPr>
          <w:t>https://www.eafp.org/download/2010-Volume30/Issue%204/Munro.pdf</w:t>
        </w:r>
      </w:hyperlink>
    </w:p>
    <w:p w14:paraId="4EE23479" w14:textId="4D792383" w:rsidR="00EE1176" w:rsidRPr="00EE1176" w:rsidRDefault="00EE1176" w:rsidP="00EE1176">
      <w:pPr>
        <w:pStyle w:val="EndNoteBibliography"/>
        <w:spacing w:after="240"/>
      </w:pPr>
      <w:r w:rsidRPr="00EE1176">
        <w:t xml:space="preserve">Munro, ES, McIntosh, RE, Weir, SJ, Noguera, PA, Sandilands, JM, Matejusova, I, Mayes, AS &amp; Smith, R 2015, ‘A mortality event in wrasse species (Labridae) associated with the presence of viral haemorrhagic septicaemia virus’, </w:t>
      </w:r>
      <w:r w:rsidRPr="00EE1176">
        <w:rPr>
          <w:i/>
        </w:rPr>
        <w:t>Journal of Fish Diseases</w:t>
      </w:r>
      <w:r w:rsidRPr="00EE1176">
        <w:t xml:space="preserve">, vol. 38, no. 4, pp. 335-41, available at </w:t>
      </w:r>
      <w:hyperlink r:id="rId692" w:history="1">
        <w:r w:rsidRPr="00EE1176">
          <w:rPr>
            <w:rStyle w:val="Hyperlink"/>
          </w:rPr>
          <w:t>https://doi.org/10.1111/jfd.12237</w:t>
        </w:r>
      </w:hyperlink>
    </w:p>
    <w:p w14:paraId="3897A83A" w14:textId="049DF814" w:rsidR="00EE1176" w:rsidRPr="00EE1176" w:rsidRDefault="00EE1176" w:rsidP="00EE1176">
      <w:pPr>
        <w:pStyle w:val="EndNoteBibliography"/>
        <w:spacing w:after="240"/>
      </w:pPr>
      <w:r w:rsidRPr="00EE1176">
        <w:t xml:space="preserve">Munro, J, Bayley, AE, McPherson, NJ &amp; EFeist, SW 2016, ‘Survival of Frog Virus 3 in Freshwater and Sediment from an English Lake’, </w:t>
      </w:r>
      <w:r w:rsidRPr="00EE1176">
        <w:rPr>
          <w:i/>
        </w:rPr>
        <w:t>Journal of Wildlife Diseases</w:t>
      </w:r>
      <w:r w:rsidRPr="00EE1176">
        <w:t xml:space="preserve">, vol. 52, no. 1, pp. 138-42, available at </w:t>
      </w:r>
      <w:hyperlink r:id="rId693" w:history="1">
        <w:r w:rsidRPr="00EE1176">
          <w:rPr>
            <w:rStyle w:val="Hyperlink"/>
          </w:rPr>
          <w:t>https://doi.org/10.7589/2015-02-033</w:t>
        </w:r>
      </w:hyperlink>
    </w:p>
    <w:p w14:paraId="51D546B6" w14:textId="15CEB935" w:rsidR="00EE1176" w:rsidRPr="00EE1176" w:rsidRDefault="00EE1176" w:rsidP="00EE1176">
      <w:pPr>
        <w:pStyle w:val="EndNoteBibliography"/>
        <w:spacing w:after="240"/>
      </w:pPr>
      <w:r w:rsidRPr="00EE1176">
        <w:t xml:space="preserve">Munroe, SEM, Avery, TS, Shutler, D &amp; Dadswell, MJ 2011, ‘Spatial attachment-site preferences of macroectoparasites on Atlantic sturgeons </w:t>
      </w:r>
      <w:r w:rsidRPr="00EE1176">
        <w:rPr>
          <w:i/>
        </w:rPr>
        <w:t>Acipenser oxyrinchus</w:t>
      </w:r>
      <w:r w:rsidRPr="00EE1176">
        <w:t xml:space="preserve"> in Minas Basin, Bay of Fundy, Canada’, </w:t>
      </w:r>
      <w:r w:rsidRPr="00EE1176">
        <w:rPr>
          <w:i/>
        </w:rPr>
        <w:t>Journal of Parasitology</w:t>
      </w:r>
      <w:r w:rsidRPr="00EE1176">
        <w:t xml:space="preserve">, vol. 97, no. 3, pp. 377-83, available at </w:t>
      </w:r>
      <w:hyperlink r:id="rId694" w:history="1">
        <w:r w:rsidRPr="00EE1176">
          <w:rPr>
            <w:rStyle w:val="Hyperlink"/>
          </w:rPr>
          <w:t>https://doi.org/10.1645/GE-2592.1</w:t>
        </w:r>
      </w:hyperlink>
    </w:p>
    <w:p w14:paraId="5885C9A4" w14:textId="66C260A1" w:rsidR="00EE1176" w:rsidRPr="00EE1176" w:rsidRDefault="00EE1176" w:rsidP="00EE1176">
      <w:pPr>
        <w:pStyle w:val="EndNoteBibliography"/>
        <w:spacing w:after="240"/>
      </w:pPr>
      <w:r w:rsidRPr="00EE1176">
        <w:t xml:space="preserve">Muroga, K 1995, ‘Viral and Bacterial Diseases in Larval and Juvenile Marine Fish and Shellfish: A review’, </w:t>
      </w:r>
      <w:r w:rsidRPr="00EE1176">
        <w:rPr>
          <w:i/>
        </w:rPr>
        <w:t>Fish Pathology</w:t>
      </w:r>
      <w:r w:rsidRPr="00EE1176">
        <w:t xml:space="preserve">, vol. 30, no. 1, pp. 71-85, available at </w:t>
      </w:r>
      <w:hyperlink r:id="rId695" w:history="1">
        <w:r w:rsidRPr="00EE1176">
          <w:rPr>
            <w:rStyle w:val="Hyperlink"/>
          </w:rPr>
          <w:t>https://www.jstage.jst.go.jp/article/jsfp1966/30/1/30_1_71/_pdf</w:t>
        </w:r>
      </w:hyperlink>
      <w:r w:rsidRPr="00EE1176">
        <w:t>, accessed 1 May 2023.</w:t>
      </w:r>
    </w:p>
    <w:p w14:paraId="364E71C6" w14:textId="6F5C4108" w:rsidR="00EE1176" w:rsidRPr="00EE1176" w:rsidRDefault="00EE1176" w:rsidP="00EE1176">
      <w:pPr>
        <w:pStyle w:val="EndNoteBibliography"/>
        <w:spacing w:after="240"/>
      </w:pPr>
      <w:r w:rsidRPr="00EE1176">
        <w:t xml:space="preserve">Murphy, JJ, Ochwada-Doyle, FA, West, LD, Stark, KE, Hughes, JM &amp; Taylor, MD 2022, </w:t>
      </w:r>
      <w:r w:rsidRPr="00EE1176">
        <w:rPr>
          <w:i/>
        </w:rPr>
        <w:t>Survey of recreational fishing in NSW, 2019/20 – Key Results</w:t>
      </w:r>
      <w:r w:rsidRPr="00EE1176">
        <w:t xml:space="preserve">, Fisheries Final Report Series, NSW, available at </w:t>
      </w:r>
      <w:hyperlink r:id="rId696" w:history="1">
        <w:r w:rsidRPr="00EE1176">
          <w:rPr>
            <w:rStyle w:val="Hyperlink"/>
          </w:rPr>
          <w:t>https://www.dpi.nsw.gov.au/__data/assets/pdf_file/0005/1394969/NSW-Recreational-Fisheries-Monitoring-Program-Survey-of-recreational-fishing-in-NSW-201920-~-Fisheries-Final-Report-Series-No-161.pdf</w:t>
        </w:r>
      </w:hyperlink>
      <w:r w:rsidRPr="00EE1176">
        <w:t>.</w:t>
      </w:r>
    </w:p>
    <w:p w14:paraId="24FE8AEC" w14:textId="69373789" w:rsidR="00EE1176" w:rsidRPr="00EE1176" w:rsidRDefault="00EE1176" w:rsidP="00EE1176">
      <w:pPr>
        <w:pStyle w:val="EndNoteBibliography"/>
        <w:spacing w:after="240"/>
      </w:pPr>
      <w:r w:rsidRPr="00EE1176">
        <w:t xml:space="preserve">Mushiake, K, Nishizawa, T, Nakai, T, Furusawa, I &amp; Muroga, K 1994, ‘Control of VNN in Striped Jack: Selection of Spawners Based on the Detection of SJNNV Gene by Polymerase Chain Reaction (PCR)’, </w:t>
      </w:r>
      <w:r w:rsidRPr="00EE1176">
        <w:rPr>
          <w:i/>
        </w:rPr>
        <w:t>Fish Pathology</w:t>
      </w:r>
      <w:r w:rsidRPr="00EE1176">
        <w:t xml:space="preserve">, vol. 29, no. 3, pp. 177-82, available at </w:t>
      </w:r>
      <w:hyperlink r:id="rId697" w:history="1">
        <w:r w:rsidRPr="00EE1176">
          <w:rPr>
            <w:rStyle w:val="Hyperlink"/>
          </w:rPr>
          <w:t>https://doi.org/10.3147/jsfp.29.177</w:t>
        </w:r>
      </w:hyperlink>
    </w:p>
    <w:p w14:paraId="723E819B" w14:textId="19110531" w:rsidR="00EE1176" w:rsidRPr="00EE1176" w:rsidRDefault="00EE1176" w:rsidP="00EE1176">
      <w:pPr>
        <w:pStyle w:val="EndNoteBibliography"/>
        <w:spacing w:after="240"/>
      </w:pPr>
      <w:r w:rsidRPr="00EE1176">
        <w:t xml:space="preserve">NACA, OIE-RRAP &amp; FAO 2019, </w:t>
      </w:r>
      <w:r w:rsidRPr="00EE1176">
        <w:rPr>
          <w:i/>
        </w:rPr>
        <w:t>Quarterly aquatic animal disease report (Asia and Pacific Region): January - March 2019</w:t>
      </w:r>
      <w:r w:rsidRPr="00EE1176">
        <w:t xml:space="preserve">, 2019/01, Network of Aquaculture Centres in Asia-Pacific, World Organisation for Animal Health (OIE) Regional Representation for Asia and the Pacific &amp; Food and Agriculture Organization of the United Nations, Bangkok, Tokyo &amp; Rome, available at </w:t>
      </w:r>
      <w:hyperlink r:id="rId698" w:history="1">
        <w:r w:rsidRPr="00EE1176">
          <w:rPr>
            <w:rStyle w:val="Hyperlink"/>
          </w:rPr>
          <w:t>https://enaca.org/?id=1061&amp;title=quarterly-aquatic-animal-disease-report-january-march-2019</w:t>
        </w:r>
      </w:hyperlink>
      <w:r w:rsidRPr="00EE1176">
        <w:t xml:space="preserve"> accessed 12 November 2019.</w:t>
      </w:r>
    </w:p>
    <w:p w14:paraId="5124C4FA" w14:textId="3E09967A" w:rsidR="00EE1176" w:rsidRPr="00EE1176" w:rsidRDefault="00EE1176" w:rsidP="00EE1176">
      <w:pPr>
        <w:pStyle w:val="EndNoteBibliography"/>
        <w:spacing w:after="240"/>
      </w:pPr>
      <w:r w:rsidRPr="00EE1176">
        <w:t xml:space="preserve">Nagasawa, K &amp; Yuasa, A 2020, ‘The fish louse </w:t>
      </w:r>
      <w:r w:rsidRPr="00EE1176">
        <w:rPr>
          <w:i/>
        </w:rPr>
        <w:t>Argulus coregoni</w:t>
      </w:r>
      <w:r w:rsidRPr="00EE1176">
        <w:t xml:space="preserve"> from </w:t>
      </w:r>
      <w:r w:rsidRPr="00EE1176">
        <w:rPr>
          <w:i/>
        </w:rPr>
        <w:t>Oncorhynchus masou ishikawa</w:t>
      </w:r>
      <w:r w:rsidRPr="00EE1176">
        <w:t xml:space="preserve">e (Salmonidae) cultured in Shikoku, western Japan, with a list of occurrence records of </w:t>
      </w:r>
      <w:r w:rsidRPr="00EE1176">
        <w:rPr>
          <w:i/>
        </w:rPr>
        <w:t xml:space="preserve">A. coregoni </w:t>
      </w:r>
      <w:r w:rsidRPr="00EE1176">
        <w:t xml:space="preserve">from fishes reared in Japan’, </w:t>
      </w:r>
      <w:r w:rsidRPr="00EE1176">
        <w:rPr>
          <w:i/>
        </w:rPr>
        <w:t>Crustacean Research</w:t>
      </w:r>
      <w:r w:rsidRPr="00EE1176">
        <w:t xml:space="preserve">, vol. 49, pp. 1-8, available at </w:t>
      </w:r>
      <w:hyperlink r:id="rId699" w:history="1">
        <w:r w:rsidRPr="00EE1176">
          <w:rPr>
            <w:rStyle w:val="Hyperlink"/>
          </w:rPr>
          <w:t>https://doi.org/10.18353/crustacea.49.0_1</w:t>
        </w:r>
      </w:hyperlink>
    </w:p>
    <w:p w14:paraId="0C6A50B1" w14:textId="6224B09F" w:rsidR="00EE1176" w:rsidRPr="00EE1176" w:rsidRDefault="00EE1176" w:rsidP="00EE1176">
      <w:pPr>
        <w:pStyle w:val="EndNoteBibliography"/>
        <w:spacing w:after="240"/>
      </w:pPr>
      <w:r w:rsidRPr="00EE1176">
        <w:t xml:space="preserve">Nakai, T, Dung, NH, Nishizawa, T, Muroga, K, Arimoto, M &amp; Ootsuki, K 1994, ‘Occurrence of viral nervous necrosis in kelp grouper and tiger puffer’, </w:t>
      </w:r>
      <w:r w:rsidRPr="00EE1176">
        <w:rPr>
          <w:i/>
        </w:rPr>
        <w:t>Fish Pathology</w:t>
      </w:r>
      <w:r w:rsidRPr="00EE1176">
        <w:t xml:space="preserve">, vol. 29, no. 3, pp. 211-2, available at </w:t>
      </w:r>
      <w:hyperlink r:id="rId700" w:history="1">
        <w:r w:rsidRPr="00EE1176">
          <w:rPr>
            <w:rStyle w:val="Hyperlink"/>
          </w:rPr>
          <w:t>https://doi.org/10.3147/jsfp.29.211</w:t>
        </w:r>
      </w:hyperlink>
    </w:p>
    <w:p w14:paraId="03833EB4" w14:textId="2C47A3F4" w:rsidR="00EE1176" w:rsidRPr="00EE1176" w:rsidRDefault="00EE1176" w:rsidP="00EE1176">
      <w:pPr>
        <w:pStyle w:val="EndNoteBibliography"/>
        <w:spacing w:after="240"/>
      </w:pPr>
      <w:r w:rsidRPr="00EE1176">
        <w:t xml:space="preserve">Naylor, RD, Hindar, K, Fleming, I, Goldburg, R, Williams, S, Volpe, J, Whoriskey, F, Eagle, J, Kelso, D &amp; Mangel, M 2005, ‘Fugitive Salmon: Assessing the Risks of Escaped Fish from Net-Pen Aquaculture’, </w:t>
      </w:r>
      <w:r w:rsidRPr="00EE1176">
        <w:rPr>
          <w:i/>
        </w:rPr>
        <w:t>BioScience</w:t>
      </w:r>
      <w:r w:rsidRPr="00EE1176">
        <w:t xml:space="preserve">, vol. 55, no. 5, pp. 427-37, available at </w:t>
      </w:r>
      <w:hyperlink r:id="rId701" w:history="1">
        <w:r w:rsidRPr="00EE1176">
          <w:rPr>
            <w:rStyle w:val="Hyperlink"/>
          </w:rPr>
          <w:t>https://doi.org/10.1641/0006-3568(2005)055[0427:FSATRO]2.0.CO;2</w:t>
        </w:r>
      </w:hyperlink>
      <w:r w:rsidRPr="00EE1176">
        <w:t>, accessed 18 March 2022.</w:t>
      </w:r>
    </w:p>
    <w:p w14:paraId="09808609" w14:textId="3F84CB3C" w:rsidR="00EE1176" w:rsidRPr="00EE1176" w:rsidRDefault="00EE1176" w:rsidP="00EE1176">
      <w:pPr>
        <w:pStyle w:val="EndNoteBibliography"/>
        <w:spacing w:after="240"/>
      </w:pPr>
      <w:r w:rsidRPr="00EE1176">
        <w:lastRenderedPageBreak/>
        <w:t xml:space="preserve">Nazir, J, Spengler, M &amp; Marschang, RE 2012, ‘Environmental persistence of amphibian and reptilian ranaviruses’, </w:t>
      </w:r>
      <w:r w:rsidRPr="00EE1176">
        <w:rPr>
          <w:i/>
        </w:rPr>
        <w:t>Diseases of Aquatic Organisms</w:t>
      </w:r>
      <w:r w:rsidRPr="00EE1176">
        <w:t xml:space="preserve">, vol. 98, pp. 177-84, available at </w:t>
      </w:r>
      <w:hyperlink r:id="rId702" w:history="1">
        <w:r w:rsidRPr="00EE1176">
          <w:rPr>
            <w:rStyle w:val="Hyperlink"/>
          </w:rPr>
          <w:t>https://doi.org/10.3354/dao02443</w:t>
        </w:r>
      </w:hyperlink>
    </w:p>
    <w:p w14:paraId="3CFF3103" w14:textId="05E22119" w:rsidR="00EE1176" w:rsidRPr="00EE1176" w:rsidRDefault="00EE1176" w:rsidP="00EE1176">
      <w:pPr>
        <w:pStyle w:val="EndNoteBibliography"/>
        <w:spacing w:after="240"/>
      </w:pPr>
      <w:r w:rsidRPr="00EE1176">
        <w:t xml:space="preserve">Neethling, LAM &amp; Avenant-Oldewage, A 2016, ‘Branchiura - a compendium of the geographical distribution and a summary of their biology’, </w:t>
      </w:r>
      <w:r w:rsidRPr="00EE1176">
        <w:rPr>
          <w:i/>
        </w:rPr>
        <w:t>Crustaceana</w:t>
      </w:r>
      <w:r w:rsidRPr="00EE1176">
        <w:t xml:space="preserve">, vol. 89, no. 11-12, pp. 1243-446, available at </w:t>
      </w:r>
      <w:hyperlink r:id="rId703" w:history="1">
        <w:r w:rsidRPr="00EE1176">
          <w:rPr>
            <w:rStyle w:val="Hyperlink"/>
          </w:rPr>
          <w:t>https://www.jstor.org/stable/44250136</w:t>
        </w:r>
      </w:hyperlink>
    </w:p>
    <w:p w14:paraId="2863878B" w14:textId="1FF420F2" w:rsidR="00EE1176" w:rsidRPr="00EE1176" w:rsidRDefault="00EE1176" w:rsidP="00EE1176">
      <w:pPr>
        <w:pStyle w:val="EndNoteBibliography"/>
        <w:spacing w:after="240"/>
      </w:pPr>
      <w:r w:rsidRPr="00EE1176">
        <w:t xml:space="preserve">Nese, L &amp; Enger, O 1993, ‘Isolation of </w:t>
      </w:r>
      <w:r w:rsidRPr="00EE1176">
        <w:rPr>
          <w:i/>
        </w:rPr>
        <w:t>Aeromonas salmonicida</w:t>
      </w:r>
      <w:r w:rsidRPr="00EE1176">
        <w:t xml:space="preserve"> from salmon lice </w:t>
      </w:r>
      <w:r w:rsidRPr="00EE1176">
        <w:rPr>
          <w:i/>
        </w:rPr>
        <w:t>Lepeophtheirus salmonis</w:t>
      </w:r>
      <w:r w:rsidRPr="00EE1176">
        <w:t xml:space="preserve"> and marine plankton’, </w:t>
      </w:r>
      <w:r w:rsidRPr="00EE1176">
        <w:rPr>
          <w:i/>
        </w:rPr>
        <w:t>Diseases of Aquatic Organisms</w:t>
      </w:r>
      <w:r w:rsidRPr="00EE1176">
        <w:t xml:space="preserve">, vol. 16, pp. 79-81, available at </w:t>
      </w:r>
      <w:hyperlink r:id="rId704" w:history="1">
        <w:r w:rsidRPr="00EE1176">
          <w:rPr>
            <w:rStyle w:val="Hyperlink"/>
          </w:rPr>
          <w:t>https://www.int-res.com/articles/dao/16/d016p079.pdf</w:t>
        </w:r>
      </w:hyperlink>
    </w:p>
    <w:p w14:paraId="4ED45668" w14:textId="349BA31A" w:rsidR="00EE1176" w:rsidRPr="00EE1176" w:rsidRDefault="00EE1176" w:rsidP="00EE1176">
      <w:pPr>
        <w:pStyle w:val="EndNoteBibliography"/>
        <w:spacing w:after="240"/>
      </w:pPr>
      <w:r w:rsidRPr="00EE1176">
        <w:t xml:space="preserve">Neukirch, M 1984, ‘An experimental study of the entry and multiplication of viral haemorrhagic septicaemia virus in rainbow trout, </w:t>
      </w:r>
      <w:r w:rsidRPr="00EE1176">
        <w:rPr>
          <w:i/>
        </w:rPr>
        <w:t>Salmo gairdneri</w:t>
      </w:r>
      <w:r w:rsidRPr="00EE1176">
        <w:t xml:space="preserve"> Richardson, after water-borne infection’, </w:t>
      </w:r>
      <w:r w:rsidRPr="00EE1176">
        <w:rPr>
          <w:i/>
        </w:rPr>
        <w:t>Journal of Fish Diseases</w:t>
      </w:r>
      <w:r w:rsidRPr="00EE1176">
        <w:t xml:space="preserve">, vol. 7, no. 3, pp. 231-4, available at </w:t>
      </w:r>
      <w:hyperlink r:id="rId705" w:history="1">
        <w:r w:rsidRPr="00EE1176">
          <w:rPr>
            <w:rStyle w:val="Hyperlink"/>
          </w:rPr>
          <w:t>https://doi.org/10.1111/j.1365-2761.1984.tb00927.x</w:t>
        </w:r>
      </w:hyperlink>
    </w:p>
    <w:p w14:paraId="1A9EAF45" w14:textId="7E132E01" w:rsidR="00EE1176" w:rsidRPr="00EE1176" w:rsidRDefault="00EE1176" w:rsidP="00EE1176">
      <w:pPr>
        <w:pStyle w:val="EndNoteBibliography"/>
        <w:spacing w:after="240"/>
      </w:pPr>
      <w:r w:rsidRPr="00EE1176">
        <w:t>Neukirch, M &amp; Glass, B 1984, ‘Some aspects of virus shedding by rainbow trout (</w:t>
      </w:r>
      <w:r w:rsidRPr="00EE1176">
        <w:rPr>
          <w:i/>
        </w:rPr>
        <w:t xml:space="preserve">Salmo gairdneri </w:t>
      </w:r>
      <w:r w:rsidRPr="00EE1176">
        <w:t xml:space="preserve">Rich.) after waterborne infection with viral haemorrhagic septicaemia (VHS) virus’, </w:t>
      </w:r>
      <w:r w:rsidRPr="00EE1176">
        <w:rPr>
          <w:i/>
        </w:rPr>
        <w:t>Zentralblatt für Bakteriologie, Mikrobiologie und Hygiene</w:t>
      </w:r>
      <w:r w:rsidRPr="00EE1176">
        <w:t xml:space="preserve">, vol. 257, no. 3, pp. 433-8, available at </w:t>
      </w:r>
      <w:hyperlink r:id="rId706" w:history="1">
        <w:r w:rsidRPr="00EE1176">
          <w:rPr>
            <w:rStyle w:val="Hyperlink"/>
          </w:rPr>
          <w:t>https://pubmed.ncbi.nlm.nih.gov/6485638/</w:t>
        </w:r>
      </w:hyperlink>
      <w:r w:rsidRPr="00EE1176">
        <w:t xml:space="preserve"> (Abstract only)</w:t>
      </w:r>
    </w:p>
    <w:p w14:paraId="7D3C89DD" w14:textId="087EAF65" w:rsidR="00EE1176" w:rsidRPr="00EE1176" w:rsidRDefault="00EE1176" w:rsidP="00EE1176">
      <w:pPr>
        <w:pStyle w:val="EndNoteBibliography"/>
        <w:spacing w:after="240"/>
      </w:pPr>
      <w:r w:rsidRPr="00EE1176">
        <w:t xml:space="preserve">NFS 2018, </w:t>
      </w:r>
      <w:r w:rsidRPr="00EE1176">
        <w:rPr>
          <w:i/>
        </w:rPr>
        <w:t>Ergasilus sieboldi</w:t>
      </w:r>
      <w:r w:rsidRPr="00EE1176">
        <w:t xml:space="preserve">, National Fisheries Services – Fish Health, Ageing and Species, Environment Agency, Huntingdon, UK, available at </w:t>
      </w:r>
      <w:hyperlink r:id="rId707" w:history="1">
        <w:r w:rsidRPr="00EE1176">
          <w:rPr>
            <w:rStyle w:val="Hyperlink"/>
          </w:rPr>
          <w:t>www.gov.uk/environment-agency</w:t>
        </w:r>
      </w:hyperlink>
      <w:r w:rsidRPr="00EE1176">
        <w:t>.</w:t>
      </w:r>
    </w:p>
    <w:p w14:paraId="5176180C" w14:textId="706D153B" w:rsidR="00EE1176" w:rsidRPr="00EE1176" w:rsidRDefault="00EE1176" w:rsidP="00EE1176">
      <w:pPr>
        <w:pStyle w:val="EndNoteBibliography"/>
        <w:spacing w:after="240"/>
      </w:pPr>
      <w:r w:rsidRPr="00EE1176">
        <w:t xml:space="preserve">Nguyen, HD, Mushiake, K, Nakai, T &amp; Muroga, K 1997, ‘Tissue distribution of striped jack nervous necrosis virus (SJNNV) in adult striped jack’, </w:t>
      </w:r>
      <w:r w:rsidRPr="00EE1176">
        <w:rPr>
          <w:i/>
        </w:rPr>
        <w:t>Diseases of Aquatic Organisms</w:t>
      </w:r>
      <w:r w:rsidRPr="00EE1176">
        <w:t xml:space="preserve">, vol. 28, pp. 87-91, available at </w:t>
      </w:r>
      <w:hyperlink r:id="rId708" w:history="1">
        <w:r w:rsidRPr="00EE1176">
          <w:rPr>
            <w:rStyle w:val="Hyperlink"/>
          </w:rPr>
          <w:t>https://www.int-res.com/articles/dao/28/d028p087.pdf</w:t>
        </w:r>
      </w:hyperlink>
    </w:p>
    <w:p w14:paraId="5BD1745D" w14:textId="3580FF77" w:rsidR="00EE1176" w:rsidRPr="00EE1176" w:rsidRDefault="00EE1176" w:rsidP="00EE1176">
      <w:pPr>
        <w:pStyle w:val="EndNoteBibliography"/>
        <w:spacing w:after="240"/>
      </w:pPr>
      <w:r w:rsidRPr="00EE1176">
        <w:t xml:space="preserve">Nguyen, HD, Nakai, T &amp; Muroga, K 1996, ‘Progression of striped jack nervous necrosis virus (SJNNV) infection in naturally and experimentally infected striped jack </w:t>
      </w:r>
      <w:r w:rsidRPr="00EE1176">
        <w:rPr>
          <w:i/>
        </w:rPr>
        <w:t>Pseudocaranx dentex</w:t>
      </w:r>
      <w:r w:rsidRPr="00EE1176">
        <w:t xml:space="preserve"> larvae’, </w:t>
      </w:r>
      <w:r w:rsidRPr="00EE1176">
        <w:rPr>
          <w:i/>
        </w:rPr>
        <w:t>Diseases of Aquatic Organisms</w:t>
      </w:r>
      <w:r w:rsidRPr="00EE1176">
        <w:t xml:space="preserve">, vol. 24, pp. 99-105, available at </w:t>
      </w:r>
      <w:hyperlink r:id="rId709" w:history="1">
        <w:r w:rsidRPr="00EE1176">
          <w:rPr>
            <w:rStyle w:val="Hyperlink"/>
          </w:rPr>
          <w:t>https://www.int-res.com/articles/dao/24/d024p099.pdf</w:t>
        </w:r>
      </w:hyperlink>
    </w:p>
    <w:p w14:paraId="5E944B0B" w14:textId="12D1FCF4" w:rsidR="00EE1176" w:rsidRPr="00EE1176" w:rsidRDefault="00EE1176" w:rsidP="00EE1176">
      <w:pPr>
        <w:pStyle w:val="EndNoteBibliography"/>
        <w:spacing w:after="240"/>
      </w:pPr>
      <w:r w:rsidRPr="00EE1176">
        <w:t xml:space="preserve">Nishioka, T, Sugaya, T, Kawato, Y, Mori, K &amp; Nakai, T 2016, ‘Pathogenicity of striped jack nervous necrosis virus (SJNNV) Isolated from asymptomatic wild Japanese jack mackerel </w:t>
      </w:r>
      <w:r w:rsidRPr="00EE1176">
        <w:rPr>
          <w:i/>
        </w:rPr>
        <w:t>Trachurus japonicus</w:t>
      </w:r>
      <w:r w:rsidRPr="00EE1176">
        <w:t xml:space="preserve">’, </w:t>
      </w:r>
      <w:r w:rsidRPr="00EE1176">
        <w:rPr>
          <w:i/>
        </w:rPr>
        <w:t>Fish Pathology</w:t>
      </w:r>
      <w:r w:rsidRPr="00EE1176">
        <w:t xml:space="preserve">, vol. 51, pp. 176-83, available at </w:t>
      </w:r>
      <w:hyperlink r:id="rId710" w:history="1">
        <w:r w:rsidRPr="00EE1176">
          <w:rPr>
            <w:rStyle w:val="Hyperlink"/>
          </w:rPr>
          <w:t>https://www.jstage.jst.go.jp/article/jsfp/51/4/51_176/_pdf</w:t>
        </w:r>
      </w:hyperlink>
    </w:p>
    <w:p w14:paraId="597B2596" w14:textId="4C862AB3" w:rsidR="00EE1176" w:rsidRPr="00EE1176" w:rsidRDefault="00EE1176" w:rsidP="00EE1176">
      <w:pPr>
        <w:pStyle w:val="EndNoteBibliography"/>
        <w:spacing w:after="240"/>
      </w:pPr>
      <w:r w:rsidRPr="00EE1176">
        <w:t xml:space="preserve">Nishizawa, T, Furuhashi, M, Nagai, T, Nakai, T &amp; Muroga, K 1997, ‘Genomic Classification of Fish Nodaviruses by Molecular Phylogenetic Analysis of the Coat Protein Gene’, </w:t>
      </w:r>
      <w:r w:rsidRPr="00EE1176">
        <w:rPr>
          <w:i/>
        </w:rPr>
        <w:t>Applied and Environmental Microbiology</w:t>
      </w:r>
      <w:r w:rsidRPr="00EE1176">
        <w:t xml:space="preserve">, vol. 63, no. 4, pp. 1633-6, available at </w:t>
      </w:r>
      <w:hyperlink r:id="rId711" w:history="1">
        <w:r w:rsidRPr="00EE1176">
          <w:rPr>
            <w:rStyle w:val="Hyperlink"/>
          </w:rPr>
          <w:t>https://doi.org/10.1128/aem.63.4.1633-1636.1997</w:t>
        </w:r>
      </w:hyperlink>
    </w:p>
    <w:p w14:paraId="7458A772" w14:textId="2BCC063A" w:rsidR="00EE1176" w:rsidRPr="00EE1176" w:rsidRDefault="00EE1176" w:rsidP="00EE1176">
      <w:pPr>
        <w:pStyle w:val="EndNoteBibliography"/>
        <w:spacing w:after="240"/>
      </w:pPr>
      <w:r w:rsidRPr="00EE1176">
        <w:t xml:space="preserve">Nishizawa, T, Iida, H, Takano, R, Isshiki, T, Nakajima, K &amp; Muroga, K 2002, ‘Genetic relatedness among Japanese, American and European isolates of viral hemorrhagic septicemia virus (VHSV) based on partial G and P genes’, </w:t>
      </w:r>
      <w:r w:rsidRPr="00EE1176">
        <w:rPr>
          <w:i/>
        </w:rPr>
        <w:t>Diseases of Aquatic Organisms</w:t>
      </w:r>
      <w:r w:rsidRPr="00EE1176">
        <w:t xml:space="preserve">, vol. 48, no. 2, pp. 143-8, available at </w:t>
      </w:r>
      <w:hyperlink r:id="rId712" w:history="1">
        <w:r w:rsidRPr="00EE1176">
          <w:rPr>
            <w:rStyle w:val="Hyperlink"/>
          </w:rPr>
          <w:t>http://www.int-res.com/abstracts/dao/v48/n2/p143-148/</w:t>
        </w:r>
      </w:hyperlink>
    </w:p>
    <w:p w14:paraId="36B386AC" w14:textId="08E4B5B9" w:rsidR="00EE1176" w:rsidRPr="00EE1176" w:rsidRDefault="00EE1176" w:rsidP="00EE1176">
      <w:pPr>
        <w:pStyle w:val="EndNoteBibliography"/>
        <w:spacing w:after="240"/>
      </w:pPr>
      <w:r w:rsidRPr="00EE1176">
        <w:t xml:space="preserve">Nishizawa, T, Kinoshita, S, Kim, WS, Higashi, S &amp; Yoshimizu, M 2006a, ‘Nucleotide diversity of Japanese isolates of infectious hematopoietic necrosis virus (IHNV) based on the glycoprotein gene’, </w:t>
      </w:r>
      <w:r w:rsidRPr="00EE1176">
        <w:rPr>
          <w:i/>
        </w:rPr>
        <w:t>Diseases of Aquatic Organisms</w:t>
      </w:r>
      <w:r w:rsidRPr="00EE1176">
        <w:t xml:space="preserve">, vol. 71, pp. 267-72, available at </w:t>
      </w:r>
      <w:hyperlink r:id="rId713" w:history="1">
        <w:r w:rsidRPr="00EE1176">
          <w:rPr>
            <w:rStyle w:val="Hyperlink"/>
          </w:rPr>
          <w:t>https://doi.org/10.3354/dao071267</w:t>
        </w:r>
      </w:hyperlink>
    </w:p>
    <w:p w14:paraId="77C86F75" w14:textId="7C326254" w:rsidR="00EE1176" w:rsidRPr="00EE1176" w:rsidRDefault="00EE1176" w:rsidP="00EE1176">
      <w:pPr>
        <w:pStyle w:val="EndNoteBibliography"/>
        <w:spacing w:after="240"/>
      </w:pPr>
      <w:r w:rsidRPr="00EE1176">
        <w:lastRenderedPageBreak/>
        <w:t xml:space="preserve">Nishizawa, T, Mori, K-I, Nakai, T, Furusawa, I &amp; Muroga, K 1994, ‘Polymerase chain reaction (PCR) amplification of RNA of striped jack nervous necrosis virus (SJNNV)’, </w:t>
      </w:r>
      <w:r w:rsidRPr="00EE1176">
        <w:rPr>
          <w:i/>
        </w:rPr>
        <w:t>Diseases of Aquatic Organisms</w:t>
      </w:r>
      <w:r w:rsidRPr="00EE1176">
        <w:t xml:space="preserve">, vol. 18, pp. 103-7, available at </w:t>
      </w:r>
      <w:hyperlink r:id="rId714" w:history="1">
        <w:r w:rsidRPr="00EE1176">
          <w:rPr>
            <w:rStyle w:val="Hyperlink"/>
          </w:rPr>
          <w:t>https://www.int-res.com/articles/dao/18/d018p103.pdf</w:t>
        </w:r>
      </w:hyperlink>
    </w:p>
    <w:p w14:paraId="245E7544" w14:textId="72540FC6" w:rsidR="00EE1176" w:rsidRPr="00EE1176" w:rsidRDefault="00EE1176" w:rsidP="00EE1176">
      <w:pPr>
        <w:pStyle w:val="EndNoteBibliography"/>
        <w:spacing w:after="240"/>
      </w:pPr>
      <w:r w:rsidRPr="00EE1176">
        <w:t xml:space="preserve">Nishizawa, T, Muroga, K &amp; Arimoto, M 1996, ‘Failure of the Polymerase Chain Reaction (PCR) Method to Detect Striped Jack Nervous Necrosis Virus (SJNNV) in Striped Jack </w:t>
      </w:r>
      <w:r w:rsidRPr="00EE1176">
        <w:rPr>
          <w:i/>
        </w:rPr>
        <w:t xml:space="preserve">Pseudocaranx dentex </w:t>
      </w:r>
      <w:r w:rsidRPr="00EE1176">
        <w:t xml:space="preserve">Selected as Spawners’, </w:t>
      </w:r>
      <w:r w:rsidRPr="00EE1176">
        <w:rPr>
          <w:i/>
        </w:rPr>
        <w:t>Journal of Aquatic Animal Health</w:t>
      </w:r>
      <w:r w:rsidRPr="00EE1176">
        <w:t xml:space="preserve">, vol. 8, no. 4, available at </w:t>
      </w:r>
      <w:hyperlink r:id="rId715" w:history="1">
        <w:r w:rsidRPr="00EE1176">
          <w:rPr>
            <w:rStyle w:val="Hyperlink"/>
          </w:rPr>
          <w:t>https://doi.org/10.1577/1548-8667(1996)008</w:t>
        </w:r>
      </w:hyperlink>
      <w:r w:rsidRPr="00EE1176">
        <w:t>&lt;0332:FOTPCR&gt;2.3.CO;2</w:t>
      </w:r>
    </w:p>
    <w:p w14:paraId="4AA55EFF" w14:textId="47FC583D" w:rsidR="00EE1176" w:rsidRPr="00EE1176" w:rsidRDefault="00EE1176" w:rsidP="00EE1176">
      <w:pPr>
        <w:pStyle w:val="EndNoteBibliography"/>
        <w:spacing w:after="240"/>
      </w:pPr>
      <w:r w:rsidRPr="00EE1176">
        <w:t>Nishizawa, T, Savas, H, Isidan, H, Ustundag, U, Iwamoto, H &amp; Yoshimizu, M 2006b, ‘Genotyping and Pathogenicity of Viral Hemorrhagic Septicemia Virus from Free-Living Turbot (</w:t>
      </w:r>
      <w:r w:rsidRPr="00EE1176">
        <w:rPr>
          <w:i/>
        </w:rPr>
        <w:t>Psetta maxima</w:t>
      </w:r>
      <w:r w:rsidRPr="00EE1176">
        <w:t xml:space="preserve">) in a Turkish Coastal Area of the Black Sea’, </w:t>
      </w:r>
      <w:r w:rsidRPr="00EE1176">
        <w:rPr>
          <w:i/>
        </w:rPr>
        <w:t>Applied and Environmental Microbiology</w:t>
      </w:r>
      <w:r w:rsidRPr="00EE1176">
        <w:t xml:space="preserve">, vol. 72, no. 4, pp. 2373-8, available at </w:t>
      </w:r>
      <w:hyperlink r:id="rId716" w:history="1">
        <w:r w:rsidRPr="00EE1176">
          <w:rPr>
            <w:rStyle w:val="Hyperlink"/>
          </w:rPr>
          <w:t>https://doi.org/10.1128/AEM.72.4.2373</w:t>
        </w:r>
      </w:hyperlink>
      <w:r w:rsidRPr="00EE1176">
        <w:t>–2378.2006</w:t>
      </w:r>
    </w:p>
    <w:p w14:paraId="56A50084" w14:textId="10EA384F" w:rsidR="00EE1176" w:rsidRPr="00EE1176" w:rsidRDefault="00EE1176" w:rsidP="00EE1176">
      <w:pPr>
        <w:pStyle w:val="EndNoteBibliography"/>
        <w:spacing w:after="240"/>
      </w:pPr>
      <w:r w:rsidRPr="00EE1176">
        <w:t xml:space="preserve">Noakes, DJ, Beamish, RJ &amp; Kent, ML 2000, ‘On the decline of Pacific salmon and speculative links to salmon farming in British Columbia’, </w:t>
      </w:r>
      <w:r w:rsidRPr="00EE1176">
        <w:rPr>
          <w:i/>
        </w:rPr>
        <w:t>Aquaculture</w:t>
      </w:r>
      <w:r w:rsidRPr="00EE1176">
        <w:t xml:space="preserve">, vol. 183, pp. 363-86, available at </w:t>
      </w:r>
      <w:hyperlink r:id="rId717" w:history="1">
        <w:r w:rsidRPr="00EE1176">
          <w:rPr>
            <w:rStyle w:val="Hyperlink"/>
          </w:rPr>
          <w:t>https://doi.org/10.1016/S0044-8486(99)00294-X</w:t>
        </w:r>
      </w:hyperlink>
      <w:r w:rsidRPr="00EE1176">
        <w:t>, accessed 1 May 2023.</w:t>
      </w:r>
    </w:p>
    <w:p w14:paraId="19FC2793" w14:textId="7E4FCD11" w:rsidR="00EE1176" w:rsidRPr="00EE1176" w:rsidRDefault="00EE1176" w:rsidP="00EE1176">
      <w:pPr>
        <w:pStyle w:val="EndNoteBibliography"/>
        <w:spacing w:after="240"/>
      </w:pPr>
      <w:r w:rsidRPr="00EE1176">
        <w:t xml:space="preserve">Noaman, V, Chelongar, Y &amp; Shahmoradi, AH 2010, ‘The First Record of </w:t>
      </w:r>
      <w:r w:rsidRPr="00EE1176">
        <w:rPr>
          <w:i/>
        </w:rPr>
        <w:t>Argulus foliacesus</w:t>
      </w:r>
      <w:r w:rsidRPr="00EE1176">
        <w:t xml:space="preserve"> (Crustacea: Branchiura) Infestation on Lionhead Goldfish (</w:t>
      </w:r>
      <w:r w:rsidRPr="00EE1176">
        <w:rPr>
          <w:i/>
        </w:rPr>
        <w:t>Carassius auratus</w:t>
      </w:r>
      <w:r w:rsidRPr="00EE1176">
        <w:t xml:space="preserve">) in Iran’, </w:t>
      </w:r>
      <w:r w:rsidRPr="00EE1176">
        <w:rPr>
          <w:i/>
        </w:rPr>
        <w:t>Iranian Journal of Parasitology</w:t>
      </w:r>
      <w:r w:rsidRPr="00EE1176">
        <w:t xml:space="preserve">, vol. 5, no. 2, pp. 71-6, available at </w:t>
      </w:r>
      <w:hyperlink r:id="rId718" w:history="1">
        <w:r w:rsidRPr="00EE1176">
          <w:rPr>
            <w:rStyle w:val="Hyperlink"/>
          </w:rPr>
          <w:t>https://www.ncbi.nlm.nih.gov/pmc/articles/PMC3279831/</w:t>
        </w:r>
      </w:hyperlink>
    </w:p>
    <w:p w14:paraId="46B7DFB6" w14:textId="77777777" w:rsidR="00EE1176" w:rsidRPr="00EE1176" w:rsidRDefault="00EE1176" w:rsidP="00EE1176">
      <w:pPr>
        <w:pStyle w:val="EndNoteBibliography"/>
        <w:spacing w:after="240"/>
      </w:pPr>
      <w:r w:rsidRPr="00EE1176">
        <w:t xml:space="preserve">Noga, EJ 2000, </w:t>
      </w:r>
      <w:r w:rsidRPr="00EE1176">
        <w:rPr>
          <w:i/>
        </w:rPr>
        <w:t>Fish disease: diagnosis and treatment</w:t>
      </w:r>
      <w:r w:rsidRPr="00EE1176">
        <w:t>, Iowa State University, Ames.</w:t>
      </w:r>
    </w:p>
    <w:p w14:paraId="41176E27" w14:textId="37686F60" w:rsidR="00EE1176" w:rsidRPr="00EE1176" w:rsidRDefault="00EE1176" w:rsidP="00EE1176">
      <w:pPr>
        <w:pStyle w:val="EndNoteBibliography"/>
        <w:spacing w:after="240"/>
      </w:pPr>
      <w:r w:rsidRPr="00EE1176">
        <w:t xml:space="preserve">Noga, EJ &amp; Berkhoff, HA 1990, ‘Pathological and Microbiological Features of </w:t>
      </w:r>
      <w:r w:rsidRPr="00EE1176">
        <w:rPr>
          <w:i/>
        </w:rPr>
        <w:t xml:space="preserve">Aeromonas salmonicida </w:t>
      </w:r>
      <w:r w:rsidRPr="00EE1176">
        <w:t>Infection in the American Eel (</w:t>
      </w:r>
      <w:r w:rsidRPr="00EE1176">
        <w:rPr>
          <w:i/>
        </w:rPr>
        <w:t>Anguilla rostrata</w:t>
      </w:r>
      <w:r w:rsidRPr="00EE1176">
        <w:t xml:space="preserve">)’, </w:t>
      </w:r>
      <w:r w:rsidRPr="00EE1176">
        <w:rPr>
          <w:i/>
        </w:rPr>
        <w:t>Fish Pathology</w:t>
      </w:r>
      <w:r w:rsidRPr="00EE1176">
        <w:t xml:space="preserve">, vol. 3, pp. 127-32, available at </w:t>
      </w:r>
      <w:hyperlink r:id="rId719" w:history="1">
        <w:r w:rsidRPr="00EE1176">
          <w:rPr>
            <w:rStyle w:val="Hyperlink"/>
          </w:rPr>
          <w:t>https://www.jstage.jst.go.jp/article/jsfp1966/25/3/25_3_127/_pdf</w:t>
        </w:r>
      </w:hyperlink>
    </w:p>
    <w:p w14:paraId="2F5508EC" w14:textId="53ED3441" w:rsidR="00EE1176" w:rsidRPr="00EE1176" w:rsidRDefault="00EE1176" w:rsidP="00EE1176">
      <w:pPr>
        <w:pStyle w:val="EndNoteBibliography"/>
        <w:spacing w:after="240"/>
      </w:pPr>
      <w:r w:rsidRPr="00EE1176">
        <w:t xml:space="preserve">Nomura, T, Kasai, H &amp; Yoshimizu, M 2003, ‘Prevalence of </w:t>
      </w:r>
      <w:r w:rsidRPr="00EE1176">
        <w:rPr>
          <w:i/>
        </w:rPr>
        <w:t>Aeromonas salmonicida</w:t>
      </w:r>
      <w:r w:rsidRPr="00EE1176">
        <w:t>, the causative agent of Furunculosis, among salmonid fish in Japan from 1979-2002’</w:t>
      </w:r>
      <w:r w:rsidRPr="00EE1176">
        <w:rPr>
          <w:i/>
        </w:rPr>
        <w:t>, 17-21 November 2003</w:t>
      </w:r>
      <w:r w:rsidRPr="00EE1176">
        <w:t xml:space="preserve">, Vina Del Mar, Chile, p. 4, available at </w:t>
      </w:r>
      <w:hyperlink r:id="rId720" w:history="1">
        <w:r w:rsidRPr="00EE1176">
          <w:rPr>
            <w:rStyle w:val="Hyperlink"/>
          </w:rPr>
          <w:t>http://hdl.handle.net/2115/38989</w:t>
        </w:r>
      </w:hyperlink>
      <w:r w:rsidRPr="00EE1176">
        <w:t>.</w:t>
      </w:r>
    </w:p>
    <w:p w14:paraId="66E7CBD1" w14:textId="563F3F29" w:rsidR="00EE1176" w:rsidRPr="00EE1176" w:rsidRDefault="00EE1176" w:rsidP="00EE1176">
      <w:pPr>
        <w:pStyle w:val="EndNoteBibliography"/>
        <w:spacing w:after="240"/>
      </w:pPr>
      <w:r w:rsidRPr="00EE1176">
        <w:t xml:space="preserve">Nomura, T, Yoshimizu, M &amp; Kimura, T 1991, ‘Prevalence of </w:t>
      </w:r>
      <w:r w:rsidRPr="00EE1176">
        <w:rPr>
          <w:i/>
        </w:rPr>
        <w:t>Aeromonas salmonicida</w:t>
      </w:r>
      <w:r w:rsidRPr="00EE1176">
        <w:t xml:space="preserve"> in the chum salmon (</w:t>
      </w:r>
      <w:r w:rsidRPr="00EE1176">
        <w:rPr>
          <w:i/>
        </w:rPr>
        <w:t>Oncorhynchus keta</w:t>
      </w:r>
      <w:r w:rsidRPr="00EE1176">
        <w:t>), pink salmon (</w:t>
      </w:r>
      <w:r w:rsidRPr="00EE1176">
        <w:rPr>
          <w:i/>
        </w:rPr>
        <w:t>O. gorbuscha</w:t>
      </w:r>
      <w:r w:rsidRPr="00EE1176">
        <w:t>), and masu salmon (</w:t>
      </w:r>
      <w:r w:rsidRPr="00EE1176">
        <w:rPr>
          <w:i/>
        </w:rPr>
        <w:t>O. masou</w:t>
      </w:r>
      <w:r w:rsidRPr="00EE1176">
        <w:t xml:space="preserve">) returning to rivers in Japan’, </w:t>
      </w:r>
      <w:r w:rsidRPr="00EE1176">
        <w:rPr>
          <w:i/>
        </w:rPr>
        <w:t>Gyobyo Kenkyu</w:t>
      </w:r>
      <w:r w:rsidRPr="00EE1176">
        <w:t xml:space="preserve">, vol. 26, no. 3, pp. 139-47, available at </w:t>
      </w:r>
      <w:hyperlink r:id="rId721" w:history="1">
        <w:r w:rsidRPr="00EE1176">
          <w:rPr>
            <w:rStyle w:val="Hyperlink"/>
          </w:rPr>
          <w:t>https://www.jstage.jst.go.jp/article/jsfp1966/26/3/26_3_139/_pdf/-char/en</w:t>
        </w:r>
      </w:hyperlink>
    </w:p>
    <w:p w14:paraId="38B60A41" w14:textId="27CBE03A" w:rsidR="00EE1176" w:rsidRPr="00EE1176" w:rsidRDefault="00EE1176" w:rsidP="00EE1176">
      <w:pPr>
        <w:pStyle w:val="EndNoteBibliography"/>
        <w:spacing w:after="240"/>
      </w:pPr>
      <w:r w:rsidRPr="00EE1176">
        <w:t xml:space="preserve">-- -- 1992, ‘Detection of </w:t>
      </w:r>
      <w:r w:rsidRPr="00EE1176">
        <w:rPr>
          <w:i/>
        </w:rPr>
        <w:t xml:space="preserve">Aeromonas salmonicida </w:t>
      </w:r>
      <w:r w:rsidRPr="00EE1176">
        <w:t>in the coelomic fluid and kidney of mature chum salmon (</w:t>
      </w:r>
      <w:r w:rsidRPr="00EE1176">
        <w:rPr>
          <w:i/>
        </w:rPr>
        <w:t>Oncorhynchus keta</w:t>
      </w:r>
      <w:r w:rsidRPr="00EE1176">
        <w:t>), pink salmon (</w:t>
      </w:r>
      <w:r w:rsidRPr="00EE1176">
        <w:rPr>
          <w:i/>
        </w:rPr>
        <w:t>O. gorbuscha</w:t>
      </w:r>
      <w:r w:rsidRPr="00EE1176">
        <w:t>), and masu salmon (</w:t>
      </w:r>
      <w:r w:rsidRPr="00EE1176">
        <w:rPr>
          <w:i/>
        </w:rPr>
        <w:t>O. masou</w:t>
      </w:r>
      <w:r w:rsidRPr="00EE1176">
        <w:t xml:space="preserve">)’, </w:t>
      </w:r>
      <w:r w:rsidRPr="00EE1176">
        <w:rPr>
          <w:i/>
        </w:rPr>
        <w:t>Gyobyo Kenkyu</w:t>
      </w:r>
      <w:r w:rsidRPr="00EE1176">
        <w:t xml:space="preserve">, vol. 27, no. 2, pp. 69-72, available at </w:t>
      </w:r>
      <w:hyperlink r:id="rId722" w:history="1">
        <w:r w:rsidRPr="00EE1176">
          <w:rPr>
            <w:rStyle w:val="Hyperlink"/>
          </w:rPr>
          <w:t>https://doi.org/10.3147/jsfp.27.69</w:t>
        </w:r>
      </w:hyperlink>
    </w:p>
    <w:p w14:paraId="0580B356" w14:textId="6C689E86" w:rsidR="00EE1176" w:rsidRPr="00EE1176" w:rsidRDefault="00EE1176" w:rsidP="00EE1176">
      <w:pPr>
        <w:pStyle w:val="EndNoteBibliography"/>
        <w:spacing w:after="240"/>
      </w:pPr>
      <w:r w:rsidRPr="00EE1176">
        <w:t xml:space="preserve">Nordmo, R &amp; Ramstad, A 1997, ‘Comparison of different challenge methods to evaluate the efficacy of furunculosis vaccines in Atlantic salmon, </w:t>
      </w:r>
      <w:r w:rsidRPr="00EE1176">
        <w:rPr>
          <w:i/>
        </w:rPr>
        <w:t>Salmo salar</w:t>
      </w:r>
      <w:r w:rsidRPr="00EE1176">
        <w:t xml:space="preserve"> L.’, </w:t>
      </w:r>
      <w:r w:rsidRPr="00EE1176">
        <w:rPr>
          <w:i/>
        </w:rPr>
        <w:t>Journal of Fish Diseases</w:t>
      </w:r>
      <w:r w:rsidRPr="00EE1176">
        <w:t xml:space="preserve">, vol. 20, pp. 119-26, available at </w:t>
      </w:r>
      <w:hyperlink r:id="rId723" w:history="1">
        <w:r w:rsidRPr="00EE1176">
          <w:rPr>
            <w:rStyle w:val="Hyperlink"/>
          </w:rPr>
          <w:t>https://doi.org/10.1046/j.1365-2761.1997.d01-114.x</w:t>
        </w:r>
      </w:hyperlink>
    </w:p>
    <w:p w14:paraId="74655529" w14:textId="32E09C72" w:rsidR="00EE1176" w:rsidRPr="00EE1176" w:rsidRDefault="00EE1176" w:rsidP="00EE1176">
      <w:pPr>
        <w:pStyle w:val="EndNoteBibliography"/>
        <w:spacing w:after="240"/>
      </w:pPr>
      <w:r w:rsidRPr="00EE1176">
        <w:t xml:space="preserve">Northcott, SJ, Lyndon, AR &amp; Campbell, AD 1997, ‘An outbreak of freshwater fish lice, </w:t>
      </w:r>
      <w:r w:rsidRPr="00EE1176">
        <w:rPr>
          <w:i/>
        </w:rPr>
        <w:t>Argulus foliaceus</w:t>
      </w:r>
      <w:r w:rsidRPr="00EE1176">
        <w:t xml:space="preserve"> L., seriously affecting a Scottish stillwater fishery’, </w:t>
      </w:r>
      <w:r w:rsidRPr="00EE1176">
        <w:rPr>
          <w:i/>
        </w:rPr>
        <w:t>Fisheries Management and Ecology</w:t>
      </w:r>
      <w:r w:rsidRPr="00EE1176">
        <w:t xml:space="preserve">, vol. 4, pp. 73-5, available at </w:t>
      </w:r>
      <w:hyperlink r:id="rId724" w:history="1">
        <w:r w:rsidRPr="00EE1176">
          <w:rPr>
            <w:rStyle w:val="Hyperlink"/>
          </w:rPr>
          <w:t>https://doi.org/10.1046/J.1365-2400.1997.00087.X</w:t>
        </w:r>
      </w:hyperlink>
    </w:p>
    <w:p w14:paraId="4F22A488" w14:textId="3A7414F4" w:rsidR="00EE1176" w:rsidRPr="00EE1176" w:rsidRDefault="00EE1176" w:rsidP="00EE1176">
      <w:pPr>
        <w:pStyle w:val="EndNoteBibliography"/>
        <w:spacing w:after="240"/>
      </w:pPr>
      <w:r w:rsidRPr="00EE1176">
        <w:t xml:space="preserve">Norwood, C 2019, ‘Australian aquaculture is coming of age with increasing scale and diversity’, </w:t>
      </w:r>
      <w:r w:rsidRPr="00EE1176">
        <w:rPr>
          <w:i/>
        </w:rPr>
        <w:t>Fish</w:t>
      </w:r>
      <w:r w:rsidRPr="00EE1176">
        <w:t xml:space="preserve">, vol. 27, no. 4, available at </w:t>
      </w:r>
      <w:hyperlink r:id="rId725" w:history="1">
        <w:r w:rsidRPr="00EE1176">
          <w:rPr>
            <w:rStyle w:val="Hyperlink"/>
          </w:rPr>
          <w:t>https://www.frdc.com.au/fish-vol-27-4/australian-aquaculture</w:t>
        </w:r>
      </w:hyperlink>
    </w:p>
    <w:p w14:paraId="38F298AF" w14:textId="4866BE62" w:rsidR="00EE1176" w:rsidRPr="00EE1176" w:rsidRDefault="00EE1176" w:rsidP="00EE1176">
      <w:pPr>
        <w:pStyle w:val="EndNoteBibliography"/>
        <w:spacing w:after="240"/>
      </w:pPr>
      <w:r w:rsidRPr="00EE1176">
        <w:lastRenderedPageBreak/>
        <w:t>Novoa, B, Romero, A, Mulero, V, Rodriguez, I, Fernandez, I &amp; Figueras, A 2006, ‘Zebrafish (</w:t>
      </w:r>
      <w:r w:rsidRPr="00EE1176">
        <w:rPr>
          <w:i/>
        </w:rPr>
        <w:t>Danio rerio</w:t>
      </w:r>
      <w:r w:rsidRPr="00EE1176">
        <w:t xml:space="preserve">) as a model for the study of vaccination against viral haemorrhagic septicemia virus (VHSV)’, </w:t>
      </w:r>
      <w:r w:rsidRPr="00EE1176">
        <w:rPr>
          <w:i/>
        </w:rPr>
        <w:t>Vaccine</w:t>
      </w:r>
      <w:r w:rsidRPr="00EE1176">
        <w:t xml:space="preserve">, vol. 24, pp. 5806-16, available at </w:t>
      </w:r>
      <w:hyperlink r:id="rId726" w:history="1">
        <w:r w:rsidRPr="00EE1176">
          <w:rPr>
            <w:rStyle w:val="Hyperlink"/>
          </w:rPr>
          <w:t>https://doi.org/10.1016/j.vaccine.2006.05.015</w:t>
        </w:r>
      </w:hyperlink>
    </w:p>
    <w:p w14:paraId="57361318" w14:textId="47FD3420" w:rsidR="00EE1176" w:rsidRPr="00EE1176" w:rsidRDefault="00EE1176" w:rsidP="00EE1176">
      <w:pPr>
        <w:pStyle w:val="EndNoteBibliography"/>
        <w:spacing w:after="240"/>
      </w:pPr>
      <w:r w:rsidRPr="00EE1176">
        <w:t xml:space="preserve">NWIFC 2012, ‘IHN virus detected in Atlantic salmon farm near Bainbridge Island’, </w:t>
      </w:r>
      <w:r w:rsidRPr="00EE1176">
        <w:rPr>
          <w:i/>
        </w:rPr>
        <w:t>Northwest treaty tribes</w:t>
      </w:r>
      <w:r w:rsidRPr="00EE1176">
        <w:t xml:space="preserve">, Northwest Indian Fisheries Commission, USA, available at </w:t>
      </w:r>
      <w:hyperlink r:id="rId727" w:history="1">
        <w:r w:rsidRPr="00EE1176">
          <w:rPr>
            <w:rStyle w:val="Hyperlink"/>
          </w:rPr>
          <w:t>https://nwtreatytribes.org/ihn-virus-detected-in-atlantic-salmon-farm-near-bainbridge-island/</w:t>
        </w:r>
      </w:hyperlink>
      <w:r w:rsidRPr="00EE1176">
        <w:t>.</w:t>
      </w:r>
    </w:p>
    <w:p w14:paraId="2D2C9401" w14:textId="77777777" w:rsidR="00EE1176" w:rsidRPr="00EE1176" w:rsidRDefault="00EE1176" w:rsidP="00EE1176">
      <w:pPr>
        <w:pStyle w:val="EndNoteBibliography"/>
        <w:spacing w:after="240"/>
      </w:pPr>
      <w:r w:rsidRPr="00EE1176">
        <w:t xml:space="preserve">Nylin, B &amp; Olesen, NJ 2001, ‘Maternal disease in three fish farms. One description of the mortality and economic consequences of outbreak of oak disease in the winter of 2000’, </w:t>
      </w:r>
      <w:r w:rsidRPr="00EE1176">
        <w:rPr>
          <w:i/>
        </w:rPr>
        <w:t>Ferskvandsfiskeribladet</w:t>
      </w:r>
      <w:r w:rsidRPr="00EE1176">
        <w:t>, vol. 99, pp. 126-32</w:t>
      </w:r>
    </w:p>
    <w:p w14:paraId="78C768C3" w14:textId="508C1DEA" w:rsidR="00EE1176" w:rsidRPr="00EE1176" w:rsidRDefault="00EE1176" w:rsidP="00EE1176">
      <w:pPr>
        <w:pStyle w:val="EndNoteBibliography"/>
        <w:spacing w:after="240"/>
      </w:pPr>
      <w:r w:rsidRPr="00EE1176">
        <w:t>Nylund, A, Karlsbakk, E, Nylund, S, Isaksen, TE, Karlsen, M, Korsnes, K, Handeland, S, Martinsen, R, Mork Pedersen, T &amp; Ottem, KF 2008, ‘New clade of betanodaviruses detected in wild and farmed cod (</w:t>
      </w:r>
      <w:r w:rsidRPr="00EE1176">
        <w:rPr>
          <w:i/>
        </w:rPr>
        <w:t>Gadus morhua</w:t>
      </w:r>
      <w:r w:rsidRPr="00EE1176">
        <w:t xml:space="preserve">) in Norway’, </w:t>
      </w:r>
      <w:r w:rsidRPr="00EE1176">
        <w:rPr>
          <w:i/>
        </w:rPr>
        <w:t>Archives of Virology</w:t>
      </w:r>
      <w:r w:rsidRPr="00EE1176">
        <w:t xml:space="preserve">, vol. 153, pp. 541-7, available at </w:t>
      </w:r>
      <w:hyperlink r:id="rId728" w:history="1">
        <w:r w:rsidRPr="00EE1176">
          <w:rPr>
            <w:rStyle w:val="Hyperlink"/>
          </w:rPr>
          <w:t>https://doi.org/10.1007/s00705-007-0015-4</w:t>
        </w:r>
      </w:hyperlink>
    </w:p>
    <w:p w14:paraId="664E77C3" w14:textId="77477D57" w:rsidR="00EE1176" w:rsidRPr="00EE1176" w:rsidRDefault="00EE1176" w:rsidP="00EE1176">
      <w:pPr>
        <w:pStyle w:val="EndNoteBibliography"/>
        <w:spacing w:after="240"/>
      </w:pPr>
      <w:r w:rsidRPr="00EE1176">
        <w:t>O'Connor, KM, Rittenhouse, TA &amp; Brunner, JL 2016, ‘Ranavirus is Common in Wood Frog (</w:t>
      </w:r>
      <w:r w:rsidRPr="00EE1176">
        <w:rPr>
          <w:i/>
        </w:rPr>
        <w:t>Lithobates sylvaticus</w:t>
      </w:r>
      <w:r w:rsidRPr="00EE1176">
        <w:t xml:space="preserve">) Tadpoles throughout Connecticut, USA’, </w:t>
      </w:r>
      <w:r w:rsidRPr="00EE1176">
        <w:rPr>
          <w:i/>
        </w:rPr>
        <w:t>Herpetological Review</w:t>
      </w:r>
      <w:r w:rsidRPr="00EE1176">
        <w:t xml:space="preserve">, vol. 47, no. 3, pp. 394-7, available at </w:t>
      </w:r>
      <w:hyperlink r:id="rId729" w:history="1">
        <w:r w:rsidRPr="00EE1176">
          <w:rPr>
            <w:rStyle w:val="Hyperlink"/>
          </w:rPr>
          <w:t>https://ssarherps.org/herpetological-review-pdfs/</w:t>
        </w:r>
      </w:hyperlink>
    </w:p>
    <w:p w14:paraId="248CA4C2" w14:textId="75655560" w:rsidR="00EE1176" w:rsidRPr="00EE1176" w:rsidRDefault="00EE1176" w:rsidP="00EE1176">
      <w:pPr>
        <w:pStyle w:val="EndNoteBibliography"/>
        <w:spacing w:after="240"/>
      </w:pPr>
      <w:r w:rsidRPr="00EE1176">
        <w:t>Ogut, H &amp; Altuntas, C 2011, ‘Virulence of Viral Haemorrhagic Septicaemia Virus (VHSV) genotype Ie on fry of three trout species: black sea trout (</w:t>
      </w:r>
      <w:r w:rsidRPr="00EE1176">
        <w:rPr>
          <w:i/>
        </w:rPr>
        <w:t>Salmo trutta labrax</w:t>
      </w:r>
      <w:r w:rsidRPr="00EE1176">
        <w:t>), rainbow trout (</w:t>
      </w:r>
      <w:r w:rsidRPr="00EE1176">
        <w:rPr>
          <w:i/>
        </w:rPr>
        <w:t>Oncohynchus mykiss</w:t>
      </w:r>
      <w:r w:rsidRPr="00EE1176">
        <w:t>) and brook trout (</w:t>
      </w:r>
      <w:r w:rsidRPr="00EE1176">
        <w:rPr>
          <w:i/>
        </w:rPr>
        <w:t>Salvelinus fontinalis</w:t>
      </w:r>
      <w:r w:rsidRPr="00EE1176">
        <w:t xml:space="preserve">)’, </w:t>
      </w:r>
      <w:r w:rsidRPr="00EE1176">
        <w:rPr>
          <w:i/>
        </w:rPr>
        <w:t>Bulletin of the European Association of Fish Pathologists</w:t>
      </w:r>
      <w:r w:rsidRPr="00EE1176">
        <w:t xml:space="preserve">, vol. 31, no. 4, pp. 139-47, available at </w:t>
      </w:r>
      <w:hyperlink r:id="rId730" w:history="1">
        <w:r w:rsidRPr="00EE1176">
          <w:rPr>
            <w:rStyle w:val="Hyperlink"/>
          </w:rPr>
          <w:t>https://eafp.org/download/2011-Volume31/issue-4/708%20Ogut.pdf</w:t>
        </w:r>
      </w:hyperlink>
    </w:p>
    <w:p w14:paraId="4E199295" w14:textId="4A4D5B4A" w:rsidR="00EE1176" w:rsidRPr="00EE1176" w:rsidRDefault="00EE1176" w:rsidP="00EE1176">
      <w:pPr>
        <w:pStyle w:val="EndNoteBibliography"/>
        <w:spacing w:after="240"/>
      </w:pPr>
      <w:r w:rsidRPr="00EE1176">
        <w:t xml:space="preserve">-- -- 2014, ‘Survey of viral haemorrhagic septicaemia virus in wild fishes in the southeastern Black Sea’, </w:t>
      </w:r>
      <w:r w:rsidRPr="00EE1176">
        <w:rPr>
          <w:i/>
        </w:rPr>
        <w:t>Diseases of Aquatic Organisms</w:t>
      </w:r>
      <w:r w:rsidRPr="00EE1176">
        <w:t xml:space="preserve">, vol. 109, pp. 99-106, available at </w:t>
      </w:r>
      <w:hyperlink r:id="rId731" w:history="1">
        <w:r w:rsidRPr="00EE1176">
          <w:rPr>
            <w:rStyle w:val="Hyperlink"/>
          </w:rPr>
          <w:t>https://www.int-res.com/articles/dao2014/109/d109p099.pdf</w:t>
        </w:r>
      </w:hyperlink>
    </w:p>
    <w:p w14:paraId="318EF72C" w14:textId="038086C9" w:rsidR="00EE1176" w:rsidRPr="00EE1176" w:rsidRDefault="00EE1176" w:rsidP="00EE1176">
      <w:pPr>
        <w:pStyle w:val="EndNoteBibliography"/>
        <w:spacing w:after="240"/>
      </w:pPr>
      <w:r w:rsidRPr="00EE1176">
        <w:t xml:space="preserve">Ogut, H &amp; Reno, PW 2005, ‘Evaluation of an experimental </w:t>
      </w:r>
      <w:r w:rsidRPr="00EE1176">
        <w:rPr>
          <w:i/>
        </w:rPr>
        <w:t>Aeromonas salmonicida</w:t>
      </w:r>
      <w:r w:rsidRPr="00EE1176">
        <w:t xml:space="preserve"> epidemic in chinook salmon, </w:t>
      </w:r>
      <w:r w:rsidRPr="00EE1176">
        <w:rPr>
          <w:i/>
        </w:rPr>
        <w:t xml:space="preserve">Oncorhynchus tshawytscha </w:t>
      </w:r>
      <w:r w:rsidRPr="00EE1176">
        <w:t xml:space="preserve">(Walbaum)’, </w:t>
      </w:r>
      <w:r w:rsidRPr="00EE1176">
        <w:rPr>
          <w:i/>
        </w:rPr>
        <w:t>Journal of Fish Diseases</w:t>
      </w:r>
      <w:r w:rsidRPr="00EE1176">
        <w:t xml:space="preserve">, vol. 28, pp. 263-9, available at </w:t>
      </w:r>
      <w:hyperlink r:id="rId732" w:history="1">
        <w:r w:rsidRPr="00EE1176">
          <w:rPr>
            <w:rStyle w:val="Hyperlink"/>
          </w:rPr>
          <w:t>https://doi.org/10.1111/j.1365-2761.2005.00626.x</w:t>
        </w:r>
      </w:hyperlink>
      <w:r w:rsidRPr="00EE1176">
        <w:t>, accessed 1 May 2023.</w:t>
      </w:r>
    </w:p>
    <w:p w14:paraId="77904B61" w14:textId="6F85F499" w:rsidR="00EE1176" w:rsidRPr="00EE1176" w:rsidRDefault="00EE1176" w:rsidP="00EE1176">
      <w:pPr>
        <w:pStyle w:val="EndNoteBibliography"/>
        <w:spacing w:after="240"/>
      </w:pPr>
      <w:r w:rsidRPr="00EE1176">
        <w:t xml:space="preserve">Ohtani, M, Villumsen, KR, Koppang, EO &amp; Raida, MK 2015, ‘Global 3D Imaging of </w:t>
      </w:r>
      <w:r w:rsidRPr="00EE1176">
        <w:rPr>
          <w:i/>
        </w:rPr>
        <w:t xml:space="preserve">Yersinia ruckeri </w:t>
      </w:r>
      <w:r w:rsidRPr="00EE1176">
        <w:t xml:space="preserve">Bacterin Uptake in Rainbow Trout Fry’, </w:t>
      </w:r>
      <w:r w:rsidRPr="00EE1176">
        <w:rPr>
          <w:i/>
        </w:rPr>
        <w:t>PLOS ONE</w:t>
      </w:r>
      <w:r w:rsidRPr="00EE1176">
        <w:t xml:space="preserve">, vol. 10, no. 2, p. e0117263, available at </w:t>
      </w:r>
      <w:hyperlink r:id="rId733" w:history="1">
        <w:r w:rsidRPr="00EE1176">
          <w:rPr>
            <w:rStyle w:val="Hyperlink"/>
          </w:rPr>
          <w:t>https://doi.org/10.1371/journal.pone.0117263</w:t>
        </w:r>
      </w:hyperlink>
    </w:p>
    <w:p w14:paraId="0515A296" w14:textId="2A52241F" w:rsidR="00EE1176" w:rsidRPr="00EE1176" w:rsidRDefault="00EE1176" w:rsidP="00EE1176">
      <w:pPr>
        <w:pStyle w:val="EndNoteBibliography"/>
        <w:spacing w:after="240"/>
      </w:pPr>
      <w:r w:rsidRPr="00EE1176">
        <w:t xml:space="preserve">Ohtani, M, Villumsen, KR, Strøm, HK &amp; Raida, MK 2014, ‘3D visualization of the initial </w:t>
      </w:r>
      <w:r w:rsidRPr="00EE1176">
        <w:rPr>
          <w:i/>
        </w:rPr>
        <w:t>Yersinia ruckeri</w:t>
      </w:r>
      <w:r w:rsidRPr="00EE1176">
        <w:t xml:space="preserve"> infection route in rainbow trout (</w:t>
      </w:r>
      <w:r w:rsidRPr="00EE1176">
        <w:rPr>
          <w:i/>
        </w:rPr>
        <w:t>Oncorhynchus mykiss</w:t>
      </w:r>
      <w:r w:rsidRPr="00EE1176">
        <w:t xml:space="preserve">) by optical projection tomography’, </w:t>
      </w:r>
      <w:r w:rsidRPr="00EE1176">
        <w:rPr>
          <w:i/>
        </w:rPr>
        <w:t>PLOS ONE</w:t>
      </w:r>
      <w:r w:rsidRPr="00EE1176">
        <w:t xml:space="preserve">, vol. 9, no. 2, p. e89672, available at </w:t>
      </w:r>
      <w:hyperlink r:id="rId734" w:history="1">
        <w:r w:rsidRPr="00EE1176">
          <w:rPr>
            <w:rStyle w:val="Hyperlink"/>
          </w:rPr>
          <w:t>https://doi.org/10.1371/journal.pone.0089672</w:t>
        </w:r>
      </w:hyperlink>
      <w:r w:rsidRPr="00EE1176">
        <w:t>, accessed 13 December 2021.</w:t>
      </w:r>
    </w:p>
    <w:p w14:paraId="5BC2FA19" w14:textId="2B9C7247" w:rsidR="00EE1176" w:rsidRPr="00EE1176" w:rsidRDefault="00EE1176" w:rsidP="00EE1176">
      <w:pPr>
        <w:pStyle w:val="EndNoteBibliography"/>
        <w:spacing w:after="240"/>
      </w:pPr>
      <w:r w:rsidRPr="00EE1176">
        <w:t xml:space="preserve">Oidtmann, B, Joiner, C, Reese, RA, Stone, D, Dodge, M &amp; Dixon, P 2011a, ‘Risks associated with commodity trade: transmission of viral haemorrhagic septicaemia virus (VHSV) to rainbow trout fry from VHSV-carrying tissue-homogenates’, </w:t>
      </w:r>
      <w:r w:rsidRPr="00EE1176">
        <w:rPr>
          <w:i/>
        </w:rPr>
        <w:t>Transboundary and Emerging Diseases</w:t>
      </w:r>
      <w:r w:rsidRPr="00EE1176">
        <w:t xml:space="preserve">, vol. 58, no. 3, pp. 224-31, available at </w:t>
      </w:r>
      <w:hyperlink r:id="rId735" w:history="1">
        <w:r w:rsidRPr="00EE1176">
          <w:rPr>
            <w:rStyle w:val="Hyperlink"/>
          </w:rPr>
          <w:t>http://dx.doi.org/10.1111/j.1865-1682.2010.01199.x</w:t>
        </w:r>
      </w:hyperlink>
    </w:p>
    <w:p w14:paraId="26877898" w14:textId="21CB4AC4" w:rsidR="00EE1176" w:rsidRPr="00EE1176" w:rsidRDefault="00EE1176" w:rsidP="00EE1176">
      <w:pPr>
        <w:pStyle w:val="EndNoteBibliography"/>
        <w:spacing w:after="240"/>
      </w:pPr>
      <w:r w:rsidRPr="00EE1176">
        <w:t xml:space="preserve">Oidtmann, B, Joiner, C, Stone, D, Dodge, M, Reese, RA &amp; P., D 2011b, ‘Viral load of various tissues of rainbow trout challenged with viral haemorrhagic septicaemia virus at various stages of disease’, </w:t>
      </w:r>
      <w:r w:rsidRPr="00EE1176">
        <w:rPr>
          <w:i/>
        </w:rPr>
        <w:t>Diseases of Aquatic Organisms</w:t>
      </w:r>
      <w:r w:rsidRPr="00EE1176">
        <w:t xml:space="preserve">, vol. 93, pp. 93-104, available at </w:t>
      </w:r>
      <w:hyperlink r:id="rId736" w:history="1">
        <w:r w:rsidRPr="00EE1176">
          <w:rPr>
            <w:rStyle w:val="Hyperlink"/>
          </w:rPr>
          <w:t>https://www.int-res.com/articles/dao2011/93/d093p093.pdf</w:t>
        </w:r>
      </w:hyperlink>
    </w:p>
    <w:p w14:paraId="0A7A4784" w14:textId="3BFAE1AB" w:rsidR="00EE1176" w:rsidRPr="00EE1176" w:rsidRDefault="00EE1176" w:rsidP="00EE1176">
      <w:pPr>
        <w:pStyle w:val="EndNoteBibliography"/>
        <w:spacing w:after="240"/>
      </w:pPr>
      <w:r w:rsidRPr="00EE1176">
        <w:lastRenderedPageBreak/>
        <w:t xml:space="preserve">Oidtmann, BC, Peeler, EJ, Thrush, MA, Cameron, AR, Reese, RA, Pearce, FM, Dunn, P &amp; Lyngstad, TM 2014, ‘Expert consultation on risk factors for introduction ofinfectious pathogens into fish farms’, </w:t>
      </w:r>
      <w:r w:rsidRPr="00EE1176">
        <w:rPr>
          <w:i/>
        </w:rPr>
        <w:t>Preventive Veterinary Medicine</w:t>
      </w:r>
      <w:r w:rsidRPr="00EE1176">
        <w:t xml:space="preserve">, vol. 115, pp. 238-54, available at </w:t>
      </w:r>
      <w:hyperlink r:id="rId737" w:history="1">
        <w:r w:rsidRPr="00EE1176">
          <w:rPr>
            <w:rStyle w:val="Hyperlink"/>
          </w:rPr>
          <w:t>http://dx.doi.org/10.1016/j.prevetmed.2014.03.017</w:t>
        </w:r>
      </w:hyperlink>
    </w:p>
    <w:p w14:paraId="40D8244C" w14:textId="77777777" w:rsidR="00EE1176" w:rsidRPr="00EE1176" w:rsidRDefault="00EE1176" w:rsidP="00EE1176">
      <w:pPr>
        <w:pStyle w:val="EndNoteBibliography"/>
        <w:spacing w:after="240"/>
      </w:pPr>
      <w:r w:rsidRPr="00EE1176">
        <w:t xml:space="preserve">OIE 2019, </w:t>
      </w:r>
      <w:r w:rsidRPr="00EE1176">
        <w:rPr>
          <w:i/>
        </w:rPr>
        <w:t>Follow-up Report 2 KHV Iraq</w:t>
      </w:r>
      <w:r w:rsidRPr="00EE1176">
        <w:t>, 2, World Organisation for Animal Health, Switzerland.</w:t>
      </w:r>
    </w:p>
    <w:p w14:paraId="5181B2C7" w14:textId="77777777" w:rsidR="00EE1176" w:rsidRPr="00EE1176" w:rsidRDefault="00EE1176" w:rsidP="00EE1176">
      <w:pPr>
        <w:pStyle w:val="EndNoteBibliography"/>
        <w:spacing w:after="240"/>
      </w:pPr>
      <w:r w:rsidRPr="00EE1176">
        <w:t xml:space="preserve">-- -- 2021a, ‘Follow-up report 5, Infectious haematopoietic necrosis virus infection, Denmark’, </w:t>
      </w:r>
      <w:r w:rsidRPr="00EE1176">
        <w:rPr>
          <w:i/>
        </w:rPr>
        <w:t>WAHIS</w:t>
      </w:r>
      <w:r w:rsidRPr="00EE1176">
        <w:t>, World Organisation for Animal Health, Paris accessed 4 February 2022.</w:t>
      </w:r>
    </w:p>
    <w:p w14:paraId="3B65A4BB" w14:textId="479D0113" w:rsidR="00EE1176" w:rsidRPr="00EE1176" w:rsidRDefault="00EE1176" w:rsidP="00EE1176">
      <w:pPr>
        <w:pStyle w:val="EndNoteBibliography"/>
        <w:spacing w:after="240"/>
      </w:pPr>
      <w:r w:rsidRPr="00EE1176">
        <w:t xml:space="preserve">-- -- 2021b, 'Infection with spring viraemia of carp virus' (version adopted May 2021), in </w:t>
      </w:r>
      <w:r w:rsidRPr="00EE1176">
        <w:rPr>
          <w:i/>
        </w:rPr>
        <w:t>Manual of diagnostic tests for aquatic animals 2021</w:t>
      </w:r>
      <w:r w:rsidRPr="00EE1176">
        <w:t xml:space="preserve">, World Organisation for Animal Health, Paris, available at </w:t>
      </w:r>
      <w:hyperlink r:id="rId738" w:history="1">
        <w:r w:rsidRPr="00EE1176">
          <w:rPr>
            <w:rStyle w:val="Hyperlink"/>
          </w:rPr>
          <w:t>https://www.oie.int/fileadmin/Home/eng/Health_standards/aahm/current/2.3.09_SVC.pdf</w:t>
        </w:r>
      </w:hyperlink>
      <w:r w:rsidRPr="00EE1176">
        <w:t>.</w:t>
      </w:r>
    </w:p>
    <w:p w14:paraId="5218ECF2" w14:textId="6D385EE5" w:rsidR="00EE1176" w:rsidRPr="00EE1176" w:rsidRDefault="00EE1176" w:rsidP="00EE1176">
      <w:pPr>
        <w:pStyle w:val="EndNoteBibliography"/>
        <w:spacing w:after="240"/>
      </w:pPr>
      <w:r w:rsidRPr="00EE1176">
        <w:t xml:space="preserve">-- -- 2021c, </w:t>
      </w:r>
      <w:r w:rsidRPr="00EE1176">
        <w:rPr>
          <w:i/>
        </w:rPr>
        <w:t>SVCV immediate notification Romania</w:t>
      </w:r>
      <w:r w:rsidRPr="00EE1176">
        <w:t xml:space="preserve">, OIE, available at </w:t>
      </w:r>
      <w:hyperlink r:id="rId739" w:anchor="/events?viewAll=true" w:history="1">
        <w:r w:rsidRPr="00EE1176">
          <w:rPr>
            <w:rStyle w:val="Hyperlink"/>
          </w:rPr>
          <w:t>https://wahis.oie.int/#/events?viewAll=true</w:t>
        </w:r>
      </w:hyperlink>
      <w:r w:rsidRPr="00EE1176">
        <w:t xml:space="preserve"> accessed 24 April 2022.</w:t>
      </w:r>
    </w:p>
    <w:p w14:paraId="593C5F6C" w14:textId="2EB2ADD4" w:rsidR="00EE1176" w:rsidRPr="00EE1176" w:rsidRDefault="00EE1176" w:rsidP="00EE1176">
      <w:pPr>
        <w:pStyle w:val="EndNoteBibliography"/>
        <w:spacing w:after="240"/>
      </w:pPr>
      <w:r w:rsidRPr="00EE1176">
        <w:t xml:space="preserve">Okamura, B, Hartigan, A, Long, PF, Ruggeri, P, Smith-Easter, K &amp; Schooley, JD 2020, ‘Epidemiology of </w:t>
      </w:r>
      <w:r w:rsidRPr="00EE1176">
        <w:rPr>
          <w:i/>
        </w:rPr>
        <w:t xml:space="preserve">Polypodium hydriforme </w:t>
      </w:r>
      <w:r w:rsidRPr="00EE1176">
        <w:t xml:space="preserve">in American paddlefish’, </w:t>
      </w:r>
      <w:r w:rsidRPr="00EE1176">
        <w:rPr>
          <w:i/>
        </w:rPr>
        <w:t>Journal of Fish Diseases</w:t>
      </w:r>
      <w:r w:rsidRPr="00EE1176">
        <w:t xml:space="preserve">, vol. 43, no. 9, pp. 979-89, available at </w:t>
      </w:r>
      <w:hyperlink r:id="rId740" w:history="1">
        <w:r w:rsidRPr="00EE1176">
          <w:rPr>
            <w:rStyle w:val="Hyperlink"/>
          </w:rPr>
          <w:t>https://doi.org/10.1111/jfd.13202</w:t>
        </w:r>
      </w:hyperlink>
      <w:r w:rsidRPr="00EE1176">
        <w:t>, accessed 17 February 2022.</w:t>
      </w:r>
    </w:p>
    <w:p w14:paraId="35DEEAD1" w14:textId="77777777" w:rsidR="00EE1176" w:rsidRPr="00EE1176" w:rsidRDefault="00EE1176" w:rsidP="00EE1176">
      <w:pPr>
        <w:pStyle w:val="EndNoteBibliography"/>
        <w:spacing w:after="240"/>
      </w:pPr>
      <w:r w:rsidRPr="00EE1176">
        <w:t xml:space="preserve">Oktener, A, Hussain Ali, A, Gustinelli, A &amp; Fioravanti, ML 2006, ‘New host records for fish louse, </w:t>
      </w:r>
      <w:r w:rsidRPr="00EE1176">
        <w:rPr>
          <w:i/>
        </w:rPr>
        <w:t xml:space="preserve">Argulus foliaceus </w:t>
      </w:r>
      <w:r w:rsidRPr="00EE1176">
        <w:t xml:space="preserve">L., 1758 (Crustacea, Branchiura) in Turkey’, </w:t>
      </w:r>
      <w:r w:rsidRPr="00EE1176">
        <w:rPr>
          <w:i/>
        </w:rPr>
        <w:t>Ittiopatologia</w:t>
      </w:r>
      <w:r w:rsidRPr="00EE1176">
        <w:t>, vol. 3, pp. 161-7</w:t>
      </w:r>
    </w:p>
    <w:p w14:paraId="7D512A85" w14:textId="5C8E253E" w:rsidR="00EE1176" w:rsidRPr="00EE1176" w:rsidRDefault="00EE1176" w:rsidP="00EE1176">
      <w:pPr>
        <w:pStyle w:val="EndNoteBibliography"/>
        <w:spacing w:after="240"/>
      </w:pPr>
      <w:r w:rsidRPr="00EE1176">
        <w:t xml:space="preserve">Olesen, NJ 1998, ‘Sanitation of viral haemorrhagic septicaemia (VHS)’, </w:t>
      </w:r>
      <w:r w:rsidRPr="00EE1176">
        <w:rPr>
          <w:i/>
        </w:rPr>
        <w:t>Journal of Applied Ichthyology</w:t>
      </w:r>
      <w:r w:rsidRPr="00EE1176">
        <w:t xml:space="preserve">, vol. 14, no. 3-4, pp. 173-7, available at </w:t>
      </w:r>
      <w:hyperlink r:id="rId741" w:history="1">
        <w:r w:rsidRPr="00EE1176">
          <w:rPr>
            <w:rStyle w:val="Hyperlink"/>
          </w:rPr>
          <w:t>https://doi.org/10.1111/j.1439-0426.1998.tb00638.x</w:t>
        </w:r>
      </w:hyperlink>
    </w:p>
    <w:p w14:paraId="4D9252DE" w14:textId="05C0C8FA" w:rsidR="00EE1176" w:rsidRPr="00EE1176" w:rsidRDefault="00EE1176" w:rsidP="00EE1176">
      <w:pPr>
        <w:pStyle w:val="EndNoteBibliography"/>
        <w:spacing w:after="240"/>
      </w:pPr>
      <w:r w:rsidRPr="00EE1176">
        <w:t xml:space="preserve">Olivier, G 2002, ‘Disease interactions between wild and cultured fish-perspectives from the American Northeast (Atlantic Provinces)’, </w:t>
      </w:r>
      <w:r w:rsidRPr="00EE1176">
        <w:rPr>
          <w:i/>
        </w:rPr>
        <w:t>Bulletin of the European Association of Fish Pathologists</w:t>
      </w:r>
      <w:r w:rsidRPr="00EE1176">
        <w:t xml:space="preserve">, vol. 22, no. 2, pp. 103-9, available at </w:t>
      </w:r>
      <w:hyperlink r:id="rId742" w:history="1">
        <w:r w:rsidRPr="00EE1176">
          <w:rPr>
            <w:rStyle w:val="Hyperlink"/>
          </w:rPr>
          <w:t>https://eafp.org/bulletin-archive/</w:t>
        </w:r>
      </w:hyperlink>
    </w:p>
    <w:p w14:paraId="00741BB9" w14:textId="38AF75B5" w:rsidR="00EE1176" w:rsidRPr="00EE1176" w:rsidRDefault="00EE1176" w:rsidP="00EE1176">
      <w:pPr>
        <w:pStyle w:val="EndNoteBibliography"/>
        <w:spacing w:after="240"/>
      </w:pPr>
      <w:r w:rsidRPr="00EE1176">
        <w:t xml:space="preserve">Olveira, JG, Souto, S, Dopazo, CP, Thiery, R, Barja, JL &amp; Bandin, I 2009, ‘Comparative analysis of both genomic segments of betanodaviruses isolated from epizootic outbreaks in farmed fish species provides evidence for genetic reassortment’, </w:t>
      </w:r>
      <w:r w:rsidRPr="00EE1176">
        <w:rPr>
          <w:i/>
        </w:rPr>
        <w:t>Journal of General Virology</w:t>
      </w:r>
      <w:r w:rsidRPr="00EE1176">
        <w:t xml:space="preserve">, vol. 90, pp. 2940-51, available at </w:t>
      </w:r>
      <w:hyperlink r:id="rId743" w:history="1">
        <w:r w:rsidRPr="00EE1176">
          <w:rPr>
            <w:rStyle w:val="Hyperlink"/>
          </w:rPr>
          <w:t>https://doi.org/10.1099/vir.0.013912-0</w:t>
        </w:r>
      </w:hyperlink>
    </w:p>
    <w:p w14:paraId="082C0155" w14:textId="6100E695" w:rsidR="00EE1176" w:rsidRPr="00EE1176" w:rsidRDefault="00EE1176" w:rsidP="00EE1176">
      <w:pPr>
        <w:pStyle w:val="EndNoteBibliography"/>
        <w:spacing w:after="240"/>
      </w:pPr>
      <w:r w:rsidRPr="00EE1176">
        <w:t>Oraic, D, Zrncic, S, Sostaric, B, Bazulic, D &amp; Lipej, Z 2002, ‘Occurrence of enteric redmouth disease in rainbow trout (</w:t>
      </w:r>
      <w:r w:rsidRPr="00EE1176">
        <w:rPr>
          <w:i/>
        </w:rPr>
        <w:t>Oncorhynchus mykiss</w:t>
      </w:r>
      <w:r w:rsidRPr="00EE1176">
        <w:t xml:space="preserve">) on farms in croatia’, </w:t>
      </w:r>
      <w:r w:rsidRPr="00EE1176">
        <w:rPr>
          <w:i/>
        </w:rPr>
        <w:t>Acta Veterinaria Hungarica</w:t>
      </w:r>
      <w:r w:rsidRPr="00EE1176">
        <w:t xml:space="preserve">, vol. 50, no. 3, pp. 283-91, available at </w:t>
      </w:r>
      <w:hyperlink r:id="rId744" w:history="1">
        <w:r w:rsidRPr="00EE1176">
          <w:rPr>
            <w:rStyle w:val="Hyperlink"/>
          </w:rPr>
          <w:t>https://doi.org/10.1556/AVet.50.2002.3.4</w:t>
        </w:r>
      </w:hyperlink>
    </w:p>
    <w:p w14:paraId="4655B436" w14:textId="1F2041AD" w:rsidR="00EE1176" w:rsidRPr="00EE1176" w:rsidRDefault="00EE1176" w:rsidP="00EE1176">
      <w:pPr>
        <w:pStyle w:val="EndNoteBibliography"/>
        <w:spacing w:after="240"/>
      </w:pPr>
      <w:r w:rsidRPr="00EE1176">
        <w:t>Ord, WM, Le Berre, M &amp; de Kinkelin, P 1976, ‘Viral Hemorrhagic Septicemia: Comparative Susceptibility of Rainbow Trout (</w:t>
      </w:r>
      <w:r w:rsidRPr="00EE1176">
        <w:rPr>
          <w:i/>
        </w:rPr>
        <w:t>Salmo gairdneri</w:t>
      </w:r>
      <w:r w:rsidRPr="00EE1176">
        <w:t>) and Hybrids (</w:t>
      </w:r>
      <w:r w:rsidRPr="00EE1176">
        <w:rPr>
          <w:i/>
        </w:rPr>
        <w:t>S. gairdneri × Oncorhynchus kisutch</w:t>
      </w:r>
      <w:r w:rsidRPr="00EE1176">
        <w:t xml:space="preserve">) to Experimental Infection’, </w:t>
      </w:r>
      <w:r w:rsidRPr="00EE1176">
        <w:rPr>
          <w:i/>
        </w:rPr>
        <w:t>Journal of the Fisheries Research Board of Canada</w:t>
      </w:r>
      <w:r w:rsidRPr="00EE1176">
        <w:t xml:space="preserve">, vol. 33, no. 5, pp. 1205-8, available at </w:t>
      </w:r>
      <w:hyperlink r:id="rId745" w:history="1">
        <w:r w:rsidRPr="00EE1176">
          <w:rPr>
            <w:rStyle w:val="Hyperlink"/>
          </w:rPr>
          <w:t>https://doi.org/10.1139/f76-155</w:t>
        </w:r>
      </w:hyperlink>
      <w:r w:rsidRPr="00EE1176">
        <w:t xml:space="preserve"> (Abstract only)</w:t>
      </w:r>
    </w:p>
    <w:p w14:paraId="38C2982A" w14:textId="33324329" w:rsidR="00EE1176" w:rsidRPr="00EE1176" w:rsidRDefault="00EE1176" w:rsidP="00EE1176">
      <w:pPr>
        <w:pStyle w:val="EndNoteBibliography"/>
        <w:spacing w:after="240"/>
      </w:pPr>
      <w:r w:rsidRPr="00EE1176">
        <w:t xml:space="preserve">Ormsby, MJ &amp; Davies, RL 2021, ‘Diversification of OmpA and OmpF of </w:t>
      </w:r>
      <w:r w:rsidRPr="00EE1176">
        <w:rPr>
          <w:i/>
        </w:rPr>
        <w:t>Yersinia ruckeri</w:t>
      </w:r>
      <w:r w:rsidRPr="00EE1176">
        <w:t xml:space="preserve"> is independent of the underlying species phylogeny and evidence of virulence-related selection’, </w:t>
      </w:r>
      <w:r w:rsidRPr="00EE1176">
        <w:rPr>
          <w:i/>
        </w:rPr>
        <w:t>Scientific Reports</w:t>
      </w:r>
      <w:r w:rsidRPr="00EE1176">
        <w:t xml:space="preserve">, vol. 11, p. 3493, available at </w:t>
      </w:r>
      <w:hyperlink r:id="rId746" w:history="1">
        <w:r w:rsidRPr="00EE1176">
          <w:rPr>
            <w:rStyle w:val="Hyperlink"/>
          </w:rPr>
          <w:t>https://doi.org/10.1038/s41598-021-82925-7</w:t>
        </w:r>
      </w:hyperlink>
    </w:p>
    <w:p w14:paraId="04BCC270" w14:textId="34555356" w:rsidR="00EE1176" w:rsidRPr="00EE1176" w:rsidRDefault="00EE1176" w:rsidP="00EE1176">
      <w:pPr>
        <w:pStyle w:val="EndNoteBibliography"/>
        <w:spacing w:after="240"/>
      </w:pPr>
      <w:r w:rsidRPr="00EE1176">
        <w:t>Ortega, C, Cañas-Lopez, L, Irgang, R, Fajardo, R, Poblete-Morales, M, Valladares-Carranza, B, Tapia-Cammas, D &amp; Avendaño-Herrera, R 2019, ‘First detection of spring viraemia of carp virus in common carp (</w:t>
      </w:r>
      <w:r w:rsidRPr="00EE1176">
        <w:rPr>
          <w:i/>
        </w:rPr>
        <w:t>Cyprinus carpio</w:t>
      </w:r>
      <w:r w:rsidRPr="00EE1176">
        <w:t xml:space="preserve"> L.) affected by a septicaemic disease in Mexico’, </w:t>
      </w:r>
      <w:r w:rsidRPr="00EE1176">
        <w:rPr>
          <w:i/>
        </w:rPr>
        <w:t>Journal of fish diseases</w:t>
      </w:r>
      <w:r w:rsidRPr="00EE1176">
        <w:t xml:space="preserve">, vol. 42, no. 5, pp. 667-75, available at </w:t>
      </w:r>
      <w:hyperlink r:id="rId747" w:history="1">
        <w:r w:rsidRPr="00EE1176">
          <w:rPr>
            <w:rStyle w:val="Hyperlink"/>
          </w:rPr>
          <w:t>https://doi.org/10.1111/jfd.12969</w:t>
        </w:r>
      </w:hyperlink>
    </w:p>
    <w:p w14:paraId="0A3C617B" w14:textId="4E4260D2" w:rsidR="00EE1176" w:rsidRPr="00EE1176" w:rsidRDefault="00EE1176" w:rsidP="00EE1176">
      <w:pPr>
        <w:pStyle w:val="EndNoteBibliography"/>
        <w:spacing w:after="240"/>
      </w:pPr>
      <w:r w:rsidRPr="00EE1176">
        <w:lastRenderedPageBreak/>
        <w:t xml:space="preserve">Ostland, VE, Hicks, BD &amp; Daly, JG 1987, ‘Furunculosis in baitfish and its transmission to salmonids’, </w:t>
      </w:r>
      <w:r w:rsidRPr="00EE1176">
        <w:rPr>
          <w:i/>
        </w:rPr>
        <w:t>Diseases of Aquatic Organisms</w:t>
      </w:r>
      <w:r w:rsidRPr="00EE1176">
        <w:t xml:space="preserve">, vol. 2, pp. 163-6, available at </w:t>
      </w:r>
      <w:hyperlink r:id="rId748" w:history="1">
        <w:r w:rsidRPr="00EE1176">
          <w:rPr>
            <w:rStyle w:val="Hyperlink"/>
          </w:rPr>
          <w:t>https://www.int-res.com/articles/dao/2/d002p163.pdf</w:t>
        </w:r>
      </w:hyperlink>
    </w:p>
    <w:p w14:paraId="1B6C2626" w14:textId="79643B61" w:rsidR="00EE1176" w:rsidRPr="00EE1176" w:rsidRDefault="00EE1176" w:rsidP="00EE1176">
      <w:pPr>
        <w:pStyle w:val="EndNoteBibliography"/>
        <w:spacing w:after="240"/>
      </w:pPr>
      <w:r w:rsidRPr="00EE1176">
        <w:t xml:space="preserve">Ovissipour, M &amp; Rasco, B 2012, ‘Sturgeon: conservation of Caspian Sea stocks’, </w:t>
      </w:r>
      <w:r w:rsidRPr="00EE1176">
        <w:rPr>
          <w:i/>
        </w:rPr>
        <w:t>Journal of Aquaculture Research &amp; Development</w:t>
      </w:r>
      <w:r w:rsidRPr="00EE1176">
        <w:t xml:space="preserve">, vol. 3, no. 7, available at </w:t>
      </w:r>
      <w:hyperlink r:id="rId749" w:history="1">
        <w:r w:rsidRPr="00EE1176">
          <w:rPr>
            <w:rStyle w:val="Hyperlink"/>
          </w:rPr>
          <w:t>http://www.omicsonline.org/sturgeon-conservation-of-caspian-sea-stocks-2155-9546.1000e104.php?aid=10096</w:t>
        </w:r>
      </w:hyperlink>
    </w:p>
    <w:p w14:paraId="668559C6" w14:textId="77777777" w:rsidR="00EE1176" w:rsidRPr="00EE1176" w:rsidRDefault="00EE1176" w:rsidP="00EE1176">
      <w:pPr>
        <w:pStyle w:val="EndNoteBibliography"/>
        <w:spacing w:after="240"/>
      </w:pPr>
      <w:r w:rsidRPr="00EE1176">
        <w:t>Owen, CJ 2022, ‘Global genomic diversity of a major wildlife pathogen: Ranavirus, past and present’, Ph.D, University College London.</w:t>
      </w:r>
    </w:p>
    <w:p w14:paraId="211B0850" w14:textId="77777777" w:rsidR="00EE1176" w:rsidRPr="00EE1176" w:rsidRDefault="00EE1176" w:rsidP="00EE1176">
      <w:pPr>
        <w:pStyle w:val="EndNoteBibliography"/>
        <w:spacing w:after="240"/>
      </w:pPr>
      <w:r w:rsidRPr="00EE1176">
        <w:t xml:space="preserve">Owsjannikow, PH 1871, ‘Ueber einen neuen Parasiten in den Eiern des Sterlets’ (in Russian), </w:t>
      </w:r>
      <w:r w:rsidRPr="00EE1176">
        <w:rPr>
          <w:i/>
        </w:rPr>
        <w:t>Me´langes Biologiques Tire`s du Bulletin de 1 Acade´mie des Sciences de Saint-Pe´te´rsbourg</w:t>
      </w:r>
      <w:r w:rsidRPr="00EE1176">
        <w:t>, vol. 8, pp. 334-8, accessed 28 February 2022.</w:t>
      </w:r>
    </w:p>
    <w:p w14:paraId="2710E2EE" w14:textId="69DF2401" w:rsidR="00EE1176" w:rsidRPr="00EE1176" w:rsidRDefault="00EE1176" w:rsidP="00EE1176">
      <w:pPr>
        <w:pStyle w:val="EndNoteBibliography"/>
        <w:spacing w:after="240"/>
      </w:pPr>
      <w:r w:rsidRPr="00EE1176">
        <w:t xml:space="preserve">Oye, AK &amp; Rimstad, E 2001, ‘Inactivation of infectious salmon anaemia virus, viral haemorrhagic septicaemia virus and infectious pancreatic necrosis virus in water using UVC irradiation’, </w:t>
      </w:r>
      <w:r w:rsidRPr="00EE1176">
        <w:rPr>
          <w:i/>
        </w:rPr>
        <w:t>Diseases of Aquatic Organisms</w:t>
      </w:r>
      <w:r w:rsidRPr="00EE1176">
        <w:t xml:space="preserve">, vol. 48, pp. 1-5, available at </w:t>
      </w:r>
      <w:hyperlink r:id="rId750" w:history="1">
        <w:r w:rsidRPr="00EE1176">
          <w:rPr>
            <w:rStyle w:val="Hyperlink"/>
          </w:rPr>
          <w:t>https://www.int-res.com/articles/dao2002/48/d048p001.pdf</w:t>
        </w:r>
      </w:hyperlink>
    </w:p>
    <w:p w14:paraId="37C1D10B" w14:textId="6EA65EA4" w:rsidR="00EE1176" w:rsidRPr="00EE1176" w:rsidRDefault="00EE1176" w:rsidP="00EE1176">
      <w:pPr>
        <w:pStyle w:val="EndNoteBibliography"/>
        <w:spacing w:after="240"/>
      </w:pPr>
      <w:r w:rsidRPr="00EE1176">
        <w:t>Pallandre, L, Lesne, M, Boisseson, C, Briand, FX, Charrier, A, Waltzek, T, Daniel, P, Tragnan, A, Debeuf, B, Chesneau, V &amp; Bigarre, L 2018, ‘Acipenser iridovirus</w:t>
      </w:r>
      <w:r w:rsidRPr="00EE1176">
        <w:rPr>
          <w:rFonts w:ascii="Cambria Math" w:hAnsi="Cambria Math" w:cs="Cambria Math"/>
        </w:rPr>
        <w:t>‑</w:t>
      </w:r>
      <w:r w:rsidRPr="00EE1176">
        <w:t>European encodes a replication factor C (RFC) sub</w:t>
      </w:r>
      <w:r w:rsidRPr="00EE1176">
        <w:rPr>
          <w:rFonts w:ascii="Cambria Math" w:hAnsi="Cambria Math" w:cs="Cambria Math"/>
        </w:rPr>
        <w:t>‑</w:t>
      </w:r>
      <w:r w:rsidRPr="00EE1176">
        <w:t xml:space="preserve">unit’, </w:t>
      </w:r>
      <w:r w:rsidRPr="00EE1176">
        <w:rPr>
          <w:i/>
        </w:rPr>
        <w:t>Archives of Virology</w:t>
      </w:r>
      <w:r w:rsidRPr="00EE1176">
        <w:t xml:space="preserve">, vol. 163, pp. 2985-95, available at </w:t>
      </w:r>
      <w:hyperlink r:id="rId751" w:history="1">
        <w:r w:rsidRPr="00EE1176">
          <w:rPr>
            <w:rStyle w:val="Hyperlink"/>
          </w:rPr>
          <w:t>https://doi.org/10.1007/s00705-018-3963-y</w:t>
        </w:r>
      </w:hyperlink>
    </w:p>
    <w:p w14:paraId="3A6ED63F" w14:textId="53260DEB" w:rsidR="00EE1176" w:rsidRPr="00EE1176" w:rsidRDefault="00EE1176" w:rsidP="00EE1176">
      <w:pPr>
        <w:pStyle w:val="EndNoteBibliography"/>
        <w:spacing w:after="240"/>
      </w:pPr>
      <w:r w:rsidRPr="00EE1176">
        <w:t xml:space="preserve">Palmer, AD &amp; Emmenegger, EJ 2014, ‘Susceptibility of Koi and Yellow Perch to Infectious Hematopoietic Necrosis Virus by Experimental Exposure’, </w:t>
      </w:r>
      <w:r w:rsidRPr="00EE1176">
        <w:rPr>
          <w:i/>
        </w:rPr>
        <w:t>Journal of Aquatic Animal Health</w:t>
      </w:r>
      <w:r w:rsidRPr="00EE1176">
        <w:t xml:space="preserve">, vol. 26, pp. 78-83, available at </w:t>
      </w:r>
      <w:hyperlink r:id="rId752" w:history="1">
        <w:r w:rsidRPr="00EE1176">
          <w:rPr>
            <w:rStyle w:val="Hyperlink"/>
          </w:rPr>
          <w:t>https://doi.org/10.1080/08997659.2014.886634</w:t>
        </w:r>
      </w:hyperlink>
    </w:p>
    <w:p w14:paraId="080528A9" w14:textId="4DFEA112" w:rsidR="00EE1176" w:rsidRPr="00EE1176" w:rsidRDefault="00EE1176" w:rsidP="00EE1176">
      <w:pPr>
        <w:pStyle w:val="EndNoteBibliography"/>
        <w:spacing w:after="240"/>
      </w:pPr>
      <w:r w:rsidRPr="00EE1176">
        <w:t xml:space="preserve">Panzarin, V, Fusaro, A, Monne, I, Cappellozza, E, Patarnello, P, Bovo, G, Capua, I, Holmes, EC &amp; Cattoli, G 2012, ‘Molecular epidemiology and evolutionary dynamics of betanodavirus in southern Europe’, </w:t>
      </w:r>
      <w:r w:rsidRPr="00EE1176">
        <w:rPr>
          <w:i/>
        </w:rPr>
        <w:t>Infection, Genetics and Evolution</w:t>
      </w:r>
      <w:r w:rsidRPr="00EE1176">
        <w:t xml:space="preserve">, vol. 12, pp. 63-70, available at </w:t>
      </w:r>
      <w:hyperlink r:id="rId753" w:history="1">
        <w:r w:rsidRPr="00EE1176">
          <w:rPr>
            <w:rStyle w:val="Hyperlink"/>
          </w:rPr>
          <w:t>https://doi.org/10.1016/j.meegid.2011.10.007</w:t>
        </w:r>
      </w:hyperlink>
    </w:p>
    <w:p w14:paraId="0B78FEAD" w14:textId="2B4B5184" w:rsidR="00EE1176" w:rsidRPr="00EE1176" w:rsidRDefault="00EE1176" w:rsidP="00EE1176">
      <w:pPr>
        <w:pStyle w:val="EndNoteBibliography"/>
        <w:spacing w:after="240"/>
      </w:pPr>
      <w:r w:rsidRPr="00EE1176">
        <w:t xml:space="preserve">Panzarin, V, Patarnello, P, Mori, A, Ramazzo, E, Cappellozza, E, Bovo, G &amp; Cattoli, G 2010, ‘Development and validation of a real-time TaqMan PCR assay for the detection of betanodavirus in clinical specimens’, </w:t>
      </w:r>
      <w:r w:rsidRPr="00EE1176">
        <w:rPr>
          <w:i/>
        </w:rPr>
        <w:t>Archives of Virology</w:t>
      </w:r>
      <w:r w:rsidRPr="00EE1176">
        <w:t xml:space="preserve">, vol. 155, pp. 1193-203, available at </w:t>
      </w:r>
      <w:hyperlink r:id="rId754" w:history="1">
        <w:r w:rsidRPr="00EE1176">
          <w:rPr>
            <w:rStyle w:val="Hyperlink"/>
          </w:rPr>
          <w:t>https://doi.org/10.1007/s00705-010-0701-5</w:t>
        </w:r>
      </w:hyperlink>
    </w:p>
    <w:p w14:paraId="1BB3EE84" w14:textId="6C2E19F9" w:rsidR="00EE1176" w:rsidRPr="00EE1176" w:rsidRDefault="00EE1176" w:rsidP="00EE1176">
      <w:pPr>
        <w:pStyle w:val="EndNoteBibliography"/>
        <w:spacing w:after="240"/>
      </w:pPr>
      <w:r w:rsidRPr="00EE1176">
        <w:t xml:space="preserve">Paperna, I 1991, ‘Diseases caused by parasites in the aquaculture of warm water fish’, </w:t>
      </w:r>
      <w:r w:rsidRPr="00EE1176">
        <w:rPr>
          <w:i/>
        </w:rPr>
        <w:t>Annual Review of Fish Diseases</w:t>
      </w:r>
      <w:r w:rsidRPr="00EE1176">
        <w:t xml:space="preserve">, vol. 1, pp. 155-94, available at </w:t>
      </w:r>
      <w:hyperlink r:id="rId755" w:history="1">
        <w:r w:rsidRPr="00EE1176">
          <w:rPr>
            <w:rStyle w:val="Hyperlink"/>
          </w:rPr>
          <w:t>https://doi.org/10.1016/0959-8030(91)90028-I</w:t>
        </w:r>
      </w:hyperlink>
    </w:p>
    <w:p w14:paraId="5B9E868C" w14:textId="6FDA603F" w:rsidR="00EE1176" w:rsidRPr="00EE1176" w:rsidRDefault="00EE1176" w:rsidP="00EE1176">
      <w:pPr>
        <w:pStyle w:val="EndNoteBibliography"/>
        <w:spacing w:after="240"/>
      </w:pPr>
      <w:r w:rsidRPr="00EE1176">
        <w:t xml:space="preserve">Parry, L &amp; Dixon, PF 1997, ‘Stability of nine viral haemorrhagic septicaemia virus (VHSV) isolates in seawater.’, </w:t>
      </w:r>
      <w:r w:rsidRPr="00EE1176">
        <w:rPr>
          <w:i/>
        </w:rPr>
        <w:t>Bulletin of the European Association of Fish Pathologists</w:t>
      </w:r>
      <w:r w:rsidRPr="00EE1176">
        <w:t xml:space="preserve">, vol. 17, no. 1, pp. 31-6, available at </w:t>
      </w:r>
      <w:hyperlink r:id="rId756" w:history="1">
        <w:r w:rsidRPr="00EE1176">
          <w:rPr>
            <w:rStyle w:val="Hyperlink"/>
          </w:rPr>
          <w:t>https://eafp.org/download/1997-Volume17/Issue%201/17%201%2031-36.pdf</w:t>
        </w:r>
      </w:hyperlink>
    </w:p>
    <w:p w14:paraId="46B5201A" w14:textId="271055C4" w:rsidR="00EE1176" w:rsidRPr="00EE1176" w:rsidRDefault="00EE1176" w:rsidP="00EE1176">
      <w:pPr>
        <w:pStyle w:val="EndNoteBibliography"/>
        <w:spacing w:after="240"/>
      </w:pPr>
      <w:r w:rsidRPr="00EE1176">
        <w:t>Pascoli, F, Bilo, F, Nonnis Marzano, F, Borghesan, F, Mancin, M, Manfrin, A &amp; Toffan, A 2015, ‘Susceptibility of genotyped marble trout</w:t>
      </w:r>
      <w:r w:rsidRPr="00EE1176">
        <w:rPr>
          <w:i/>
        </w:rPr>
        <w:t xml:space="preserve"> Salmo marmoratus</w:t>
      </w:r>
      <w:r w:rsidRPr="00EE1176">
        <w:t xml:space="preserve"> (Cuvier, 1829) strains to experimental challenge with European viral hemorrhagic septicemia virus (VHSV) and infectious hematopoietic necrosis virus (IHNV)’, </w:t>
      </w:r>
      <w:r w:rsidRPr="00EE1176">
        <w:rPr>
          <w:i/>
        </w:rPr>
        <w:t>Aquaculture</w:t>
      </w:r>
      <w:r w:rsidRPr="00EE1176">
        <w:t xml:space="preserve">, vol. 435, pp. 152-6, available at </w:t>
      </w:r>
      <w:hyperlink r:id="rId757" w:history="1">
        <w:r w:rsidRPr="00EE1176">
          <w:rPr>
            <w:rStyle w:val="Hyperlink"/>
          </w:rPr>
          <w:t>http://dx.doi.org/10.1016/j.aquaculture.2014.09.038</w:t>
        </w:r>
      </w:hyperlink>
    </w:p>
    <w:p w14:paraId="092C6765" w14:textId="1CC964DB" w:rsidR="00EE1176" w:rsidRPr="00EE1176" w:rsidRDefault="00EE1176" w:rsidP="00EE1176">
      <w:pPr>
        <w:pStyle w:val="EndNoteBibliography"/>
        <w:spacing w:after="240"/>
      </w:pPr>
      <w:r w:rsidRPr="00EE1176">
        <w:lastRenderedPageBreak/>
        <w:t xml:space="preserve">Pasternak, A, Mikheev, V &amp; Valtonen, ET 2004, ‘Growth and development of </w:t>
      </w:r>
      <w:r w:rsidRPr="00EE1176">
        <w:rPr>
          <w:i/>
        </w:rPr>
        <w:t>Argulus coregoni</w:t>
      </w:r>
      <w:r w:rsidRPr="00EE1176">
        <w:t xml:space="preserve"> (Crustacea: Branchiura) on salmonid and cyprinid hosts’, </w:t>
      </w:r>
      <w:r w:rsidRPr="00EE1176">
        <w:rPr>
          <w:i/>
        </w:rPr>
        <w:t>Diseases of Aquatic Organisms</w:t>
      </w:r>
      <w:r w:rsidRPr="00EE1176">
        <w:t xml:space="preserve">, vol. 58, pp. 203-7, available at </w:t>
      </w:r>
      <w:hyperlink r:id="rId758" w:history="1">
        <w:r w:rsidRPr="00EE1176">
          <w:rPr>
            <w:rStyle w:val="Hyperlink"/>
          </w:rPr>
          <w:t>https://doi.org/10.3354/dao058203</w:t>
        </w:r>
      </w:hyperlink>
    </w:p>
    <w:p w14:paraId="24172B06" w14:textId="5AE1F41B" w:rsidR="00EE1176" w:rsidRPr="00EE1176" w:rsidRDefault="00EE1176" w:rsidP="00EE1176">
      <w:pPr>
        <w:pStyle w:val="EndNoteBibliography"/>
        <w:spacing w:after="240"/>
      </w:pPr>
      <w:r w:rsidRPr="00EE1176">
        <w:t xml:space="preserve">Patel, SR, Korsnes, K, Bergh, O, Vik-Mo, F, Pedersen, JA &amp; Nerland, AH 2007, ‘Nodavirus in farmed Atlantic cod </w:t>
      </w:r>
      <w:r w:rsidRPr="00EE1176">
        <w:rPr>
          <w:i/>
        </w:rPr>
        <w:t>Gadus morhua</w:t>
      </w:r>
      <w:r w:rsidRPr="00EE1176">
        <w:t xml:space="preserve"> in Norway’, </w:t>
      </w:r>
      <w:r w:rsidRPr="00EE1176">
        <w:rPr>
          <w:i/>
        </w:rPr>
        <w:t>Diseases of Aquatic Organisms</w:t>
      </w:r>
      <w:r w:rsidRPr="00EE1176">
        <w:t xml:space="preserve">, vol. 77, pp. 169-73, available at </w:t>
      </w:r>
      <w:hyperlink r:id="rId759" w:history="1">
        <w:r w:rsidRPr="00EE1176">
          <w:rPr>
            <w:rStyle w:val="Hyperlink"/>
          </w:rPr>
          <w:t>https://doi.org/10.3354/dao01842</w:t>
        </w:r>
      </w:hyperlink>
    </w:p>
    <w:p w14:paraId="3F9F06D9" w14:textId="47663E84" w:rsidR="00EE1176" w:rsidRPr="00EE1176" w:rsidRDefault="00EE1176" w:rsidP="00EE1176">
      <w:pPr>
        <w:pStyle w:val="EndNoteBibliography"/>
        <w:spacing w:after="240"/>
      </w:pPr>
      <w:r w:rsidRPr="00EE1176">
        <w:t xml:space="preserve">Patriche, N, Pecheanu, C, Vasile, M, Talpes, M, Mirea, D, Fetecau, M, Cristea, V &amp; Billard, R 2002, ‘Rearing the Stellate Sturgeon </w:t>
      </w:r>
      <w:r w:rsidRPr="00EE1176">
        <w:rPr>
          <w:i/>
        </w:rPr>
        <w:t>Acipenser stellatus</w:t>
      </w:r>
      <w:r w:rsidRPr="00EE1176">
        <w:t xml:space="preserve"> in Mono- and Polyculture with Chinese and Common Carps in Ponds’, </w:t>
      </w:r>
      <w:r w:rsidRPr="00EE1176">
        <w:rPr>
          <w:i/>
        </w:rPr>
        <w:t>International Review of Hydrobiology</w:t>
      </w:r>
      <w:r w:rsidRPr="00EE1176">
        <w:t xml:space="preserve">, vol. 87, no. 5-6, pp. 561-8, available at </w:t>
      </w:r>
      <w:hyperlink r:id="rId760" w:history="1">
        <w:r w:rsidRPr="00EE1176">
          <w:rPr>
            <w:rStyle w:val="Hyperlink"/>
          </w:rPr>
          <w:t>https://doi.org/10.1002/1522-2632(200211)87:5/6</w:t>
        </w:r>
      </w:hyperlink>
      <w:r w:rsidRPr="00EE1176">
        <w:t>&lt;561::AID-IROH561&gt;3.0.CO;2-W</w:t>
      </w:r>
    </w:p>
    <w:p w14:paraId="22219603" w14:textId="531B9396" w:rsidR="00EE1176" w:rsidRPr="00EE1176" w:rsidRDefault="00EE1176" w:rsidP="00EE1176">
      <w:pPr>
        <w:pStyle w:val="EndNoteBibliography"/>
        <w:spacing w:after="240"/>
      </w:pPr>
      <w:r w:rsidRPr="00EE1176">
        <w:t xml:space="preserve">Patterson, H, Bromhead, D, Galeano, D, Larcombe, J, Timmiss, T, Woodhams, J &amp; Curtotti, R 2022, </w:t>
      </w:r>
      <w:r w:rsidRPr="00EE1176">
        <w:rPr>
          <w:i/>
        </w:rPr>
        <w:t>Fishery status reports 2022</w:t>
      </w:r>
      <w:r w:rsidRPr="00EE1176">
        <w:t xml:space="preserve">, Australian Bureau of Agricultural and Resource Economics and Sciences, Canberra, available at </w:t>
      </w:r>
      <w:hyperlink r:id="rId761" w:history="1">
        <w:r w:rsidRPr="00EE1176">
          <w:rPr>
            <w:rStyle w:val="Hyperlink"/>
          </w:rPr>
          <w:t>https://doi.org/10.25814/gx9r-3n90</w:t>
        </w:r>
      </w:hyperlink>
      <w:r w:rsidRPr="00EE1176">
        <w:t>.</w:t>
      </w:r>
    </w:p>
    <w:p w14:paraId="28C77888" w14:textId="7A679879" w:rsidR="00EE1176" w:rsidRPr="00EE1176" w:rsidRDefault="00EE1176" w:rsidP="00EE1176">
      <w:pPr>
        <w:pStyle w:val="EndNoteBibliography"/>
        <w:spacing w:after="240"/>
      </w:pPr>
      <w:r w:rsidRPr="00EE1176">
        <w:t>Pearman, PB, Garner, TWJ, Straub, M &amp; Greber, UF 2004, ‘Response of the Italian agile frog (</w:t>
      </w:r>
      <w:r w:rsidRPr="00EE1176">
        <w:rPr>
          <w:i/>
        </w:rPr>
        <w:t>Rana latastei</w:t>
      </w:r>
      <w:r w:rsidRPr="00EE1176">
        <w:t xml:space="preserve">) to a ranavirus, frog virus 3: a model for viral emergence in naïve populations’, </w:t>
      </w:r>
      <w:r w:rsidRPr="00EE1176">
        <w:rPr>
          <w:i/>
        </w:rPr>
        <w:t>Journal of Wildlife Diseases</w:t>
      </w:r>
      <w:r w:rsidRPr="00EE1176">
        <w:t xml:space="preserve">, vol. 40, no. 4, pp. 660-9, available at </w:t>
      </w:r>
      <w:hyperlink r:id="rId762" w:history="1">
        <w:r w:rsidRPr="00EE1176">
          <w:rPr>
            <w:rStyle w:val="Hyperlink"/>
          </w:rPr>
          <w:t>https://doi.org/10.7589/0090-3558-40.4.660</w:t>
        </w:r>
      </w:hyperlink>
      <w:r w:rsidRPr="00EE1176">
        <w:t>, accessed 1 May 2023.</w:t>
      </w:r>
    </w:p>
    <w:p w14:paraId="16E092CA" w14:textId="68A130C8" w:rsidR="00EE1176" w:rsidRPr="00EE1176" w:rsidRDefault="00EE1176" w:rsidP="00EE1176">
      <w:pPr>
        <w:pStyle w:val="EndNoteBibliography"/>
        <w:spacing w:after="240"/>
      </w:pPr>
      <w:r w:rsidRPr="00EE1176">
        <w:t xml:space="preserve">Pearman, PB &amp; Garner, WJ 2005, ‘Susceptibility of Italian agile frog populations to an emerging strain of Ranavirus parallels population genetic diversity’, </w:t>
      </w:r>
      <w:r w:rsidRPr="00EE1176">
        <w:rPr>
          <w:i/>
        </w:rPr>
        <w:t>Ecology Letters</w:t>
      </w:r>
      <w:r w:rsidRPr="00EE1176">
        <w:t xml:space="preserve">, vol. 8, pp. 401-8, available at </w:t>
      </w:r>
      <w:hyperlink r:id="rId763" w:history="1">
        <w:r w:rsidRPr="00EE1176">
          <w:rPr>
            <w:rStyle w:val="Hyperlink"/>
          </w:rPr>
          <w:t>https://doi.org/10.1111/j.1461-0248.2005.00735.x</w:t>
        </w:r>
      </w:hyperlink>
      <w:r w:rsidRPr="00EE1176">
        <w:t>, accessed 1 May 2023.</w:t>
      </w:r>
    </w:p>
    <w:p w14:paraId="4C2C7C84" w14:textId="661B425B" w:rsidR="00EE1176" w:rsidRPr="00EE1176" w:rsidRDefault="00EE1176" w:rsidP="00EE1176">
      <w:pPr>
        <w:pStyle w:val="EndNoteBibliography"/>
        <w:spacing w:after="240"/>
      </w:pPr>
      <w:r w:rsidRPr="00EE1176">
        <w:t>Peiffer, LB, DSander, S, Gabrielson, K, Pessier, AP, Allender, MC, Waltzek, T, Subramaniam, K, Stilwell, N, Adamovicz, L, Bronson, E &amp; Mangus, LM 2019, ‘Fatal ranavirus infection in a group of zoo-housed meller’s chameleons (</w:t>
      </w:r>
      <w:r w:rsidRPr="00EE1176">
        <w:rPr>
          <w:i/>
        </w:rPr>
        <w:t>Trioceros melleri)</w:t>
      </w:r>
      <w:r w:rsidRPr="00EE1176">
        <w:t xml:space="preserve">’, </w:t>
      </w:r>
      <w:r w:rsidRPr="00EE1176">
        <w:rPr>
          <w:i/>
        </w:rPr>
        <w:t>Journal of Zoo and Wildlife Medicine</w:t>
      </w:r>
      <w:r w:rsidRPr="00EE1176">
        <w:t xml:space="preserve">, vol. 50, no. 3, pp. 696-705, available at </w:t>
      </w:r>
      <w:hyperlink r:id="rId764" w:history="1">
        <w:r w:rsidRPr="00EE1176">
          <w:rPr>
            <w:rStyle w:val="Hyperlink"/>
          </w:rPr>
          <w:t>https://doi.org/10.1638/2018-0044</w:t>
        </w:r>
      </w:hyperlink>
    </w:p>
    <w:p w14:paraId="49A48589" w14:textId="75259903" w:rsidR="00EE1176" w:rsidRPr="00EE1176" w:rsidRDefault="00EE1176" w:rsidP="00EE1176">
      <w:pPr>
        <w:pStyle w:val="EndNoteBibliography"/>
        <w:spacing w:after="240"/>
      </w:pPr>
      <w:r w:rsidRPr="00EE1176">
        <w:t xml:space="preserve">Pekmezci, GZ, Yardimci, B, Bolukbas, CS, Beyhan, YE &amp; Umur, S 2011, ‘Mortality due to heavy infestation of </w:t>
      </w:r>
      <w:r w:rsidRPr="00EE1176">
        <w:rPr>
          <w:i/>
        </w:rPr>
        <w:t>Argulus foliaceus</w:t>
      </w:r>
      <w:r w:rsidRPr="00EE1176">
        <w:t xml:space="preserve"> (Linnaeus, 1758) (Branchiura) in pond-reared carp, </w:t>
      </w:r>
      <w:r w:rsidRPr="00EE1176">
        <w:rPr>
          <w:i/>
        </w:rPr>
        <w:t>Cyprinus carpio</w:t>
      </w:r>
      <w:r w:rsidRPr="00EE1176">
        <w:t xml:space="preserve"> L., 1758 (Pisces)’, </w:t>
      </w:r>
      <w:r w:rsidRPr="00EE1176">
        <w:rPr>
          <w:i/>
        </w:rPr>
        <w:t>Crustaceana</w:t>
      </w:r>
      <w:r w:rsidRPr="00EE1176">
        <w:t xml:space="preserve">, vol. 84, no. 5/6, pp. 553-7, available at </w:t>
      </w:r>
      <w:hyperlink r:id="rId765" w:history="1">
        <w:r w:rsidRPr="00EE1176">
          <w:rPr>
            <w:rStyle w:val="Hyperlink"/>
          </w:rPr>
          <w:t>https://www.jstor.org/stable/23034308</w:t>
        </w:r>
      </w:hyperlink>
      <w:r w:rsidRPr="00EE1176">
        <w:t>, accessed 21 April 2022.</w:t>
      </w:r>
    </w:p>
    <w:p w14:paraId="349E0C9D" w14:textId="77777777" w:rsidR="00EE1176" w:rsidRPr="00EE1176" w:rsidRDefault="00EE1176" w:rsidP="00EE1176">
      <w:pPr>
        <w:pStyle w:val="EndNoteBibliography"/>
        <w:spacing w:after="240"/>
      </w:pPr>
      <w:r w:rsidRPr="00EE1176">
        <w:t xml:space="preserve">Pelkola, K, Vennerstrom, P, Viljamaa-Dirks, S &amp; Kuronen, H 2012, </w:t>
      </w:r>
      <w:r w:rsidRPr="00EE1176">
        <w:rPr>
          <w:i/>
        </w:rPr>
        <w:t>Bacterial infections of farmed sturgeon in Finland</w:t>
      </w:r>
      <w:r w:rsidRPr="00EE1176">
        <w:t>, Finnish Food Safety Authority Evira, Finland.</w:t>
      </w:r>
    </w:p>
    <w:p w14:paraId="775631D4" w14:textId="0D58EB8E" w:rsidR="00EE1176" w:rsidRPr="00EE1176" w:rsidRDefault="00EE1176" w:rsidP="00EE1176">
      <w:pPr>
        <w:pStyle w:val="EndNoteBibliography"/>
        <w:spacing w:after="240"/>
      </w:pPr>
      <w:r w:rsidRPr="00EE1176">
        <w:t xml:space="preserve">Perelberg, A, Smirnov, M, Hutoran, M, Diamant, A, Bejerano, Y &amp; Kotler, M 2003, ‘Epidemiological description of a new viral disease afflicting cultured </w:t>
      </w:r>
      <w:r w:rsidRPr="00EE1176">
        <w:rPr>
          <w:i/>
        </w:rPr>
        <w:t>Cyprinus carpio</w:t>
      </w:r>
      <w:r w:rsidRPr="00EE1176">
        <w:t xml:space="preserve"> in Israel’, </w:t>
      </w:r>
      <w:r w:rsidRPr="00EE1176">
        <w:rPr>
          <w:i/>
        </w:rPr>
        <w:t>Israeli Journal of Aquaculture - Bamidgeh</w:t>
      </w:r>
      <w:r w:rsidRPr="00EE1176">
        <w:t xml:space="preserve">, vol. 55, no. 1, pp. 5-12, available at </w:t>
      </w:r>
      <w:hyperlink r:id="rId766" w:history="1">
        <w:r w:rsidRPr="00EE1176">
          <w:rPr>
            <w:rStyle w:val="Hyperlink"/>
          </w:rPr>
          <w:t>https://evols.library.manoa.hawaii.edu/server/api/core/bitstreams/afc4ebb3-7b08-420b-a91c-c39b638c8661/content</w:t>
        </w:r>
      </w:hyperlink>
      <w:r w:rsidRPr="00EE1176">
        <w:t>, accessed 1 May 2023.</w:t>
      </w:r>
    </w:p>
    <w:p w14:paraId="7C618B01" w14:textId="3CB30251" w:rsidR="00EE1176" w:rsidRPr="00EE1176" w:rsidRDefault="00EE1176" w:rsidP="00EE1176">
      <w:pPr>
        <w:pStyle w:val="EndNoteBibliography"/>
        <w:spacing w:after="240"/>
      </w:pPr>
      <w:r w:rsidRPr="00EE1176">
        <w:t xml:space="preserve">Perez, MJ, Fernandez, AIG, Rodriguez, LA &amp; Nieto, TP 1996, ‘Differential susceptibility to furunculosis of turbot and rainbow trout and release of the furunculosis agent from furunculosis-affected fish’, </w:t>
      </w:r>
      <w:r w:rsidRPr="00EE1176">
        <w:rPr>
          <w:i/>
        </w:rPr>
        <w:t>Diseases of Aquatic Organisms</w:t>
      </w:r>
      <w:r w:rsidRPr="00EE1176">
        <w:t xml:space="preserve">, vol. 26, pp. 133-7, available at </w:t>
      </w:r>
      <w:hyperlink r:id="rId767" w:history="1">
        <w:r w:rsidRPr="00EE1176">
          <w:rPr>
            <w:rStyle w:val="Hyperlink"/>
          </w:rPr>
          <w:t>https://www.int-res.com/articles/dao/26/d026p133.pdf</w:t>
        </w:r>
      </w:hyperlink>
    </w:p>
    <w:p w14:paraId="489255AF" w14:textId="18D6835B" w:rsidR="00EE1176" w:rsidRPr="00EE1176" w:rsidRDefault="00EE1176" w:rsidP="00EE1176">
      <w:pPr>
        <w:pStyle w:val="EndNoteBibliography"/>
        <w:spacing w:after="240"/>
      </w:pPr>
      <w:r w:rsidRPr="00EE1176">
        <w:t xml:space="preserve">Peters, F &amp; Neukirch, M 1986, ‘Transmission of some fish pathogenic viruses by the heron, </w:t>
      </w:r>
      <w:r w:rsidRPr="00EE1176">
        <w:rPr>
          <w:i/>
        </w:rPr>
        <w:t>Ardea cinerea</w:t>
      </w:r>
      <w:r w:rsidRPr="00EE1176">
        <w:t xml:space="preserve">’, </w:t>
      </w:r>
      <w:r w:rsidRPr="00EE1176">
        <w:rPr>
          <w:i/>
        </w:rPr>
        <w:t>Journal of Fish Diseases</w:t>
      </w:r>
      <w:r w:rsidRPr="00EE1176">
        <w:t xml:space="preserve">, vol. 9, no. 6, pp. 539-44, available at </w:t>
      </w:r>
      <w:hyperlink r:id="rId768" w:history="1">
        <w:r w:rsidRPr="00EE1176">
          <w:rPr>
            <w:rStyle w:val="Hyperlink"/>
          </w:rPr>
          <w:t>https://doi.org/10.1111/j.1365-2761.1986.tb01050.x</w:t>
        </w:r>
      </w:hyperlink>
    </w:p>
    <w:p w14:paraId="6881F28C" w14:textId="77777777" w:rsidR="00EE1176" w:rsidRPr="00EE1176" w:rsidRDefault="00EE1176" w:rsidP="00EE1176">
      <w:pPr>
        <w:pStyle w:val="EndNoteBibliography"/>
        <w:spacing w:after="240"/>
      </w:pPr>
      <w:r w:rsidRPr="00EE1176">
        <w:lastRenderedPageBreak/>
        <w:t>Pfeil-Putzien, C 1977, ‘New results in diagnosis of spring viremia of carp caused by experimental transmission of Rhabdovirus carpio with carp louse (</w:t>
      </w:r>
      <w:r w:rsidRPr="00EE1176">
        <w:rPr>
          <w:i/>
        </w:rPr>
        <w:t>Argulus foliaceus</w:t>
      </w:r>
      <w:r w:rsidRPr="00EE1176">
        <w:t xml:space="preserve">).’, </w:t>
      </w:r>
      <w:r w:rsidRPr="00EE1176">
        <w:rPr>
          <w:i/>
        </w:rPr>
        <w:t>Bull Off Int Épizoot</w:t>
      </w:r>
      <w:r w:rsidRPr="00EE1176">
        <w:t>, vol. 87, p. 457</w:t>
      </w:r>
    </w:p>
    <w:p w14:paraId="37DAEF90" w14:textId="626B0487" w:rsidR="00EE1176" w:rsidRPr="00EE1176" w:rsidRDefault="00EE1176" w:rsidP="00EE1176">
      <w:pPr>
        <w:pStyle w:val="EndNoteBibliography"/>
        <w:spacing w:after="240"/>
      </w:pPr>
      <w:r w:rsidRPr="00EE1176">
        <w:t xml:space="preserve">Pham, PH, Jung, J, Lumsden, JS, Dixon, B &amp; Bols, NC 2012, ‘The potential of waste items in aquatic environments to act as fomites for viral haemorrhagic septicaemia virus’, </w:t>
      </w:r>
      <w:r w:rsidRPr="00EE1176">
        <w:rPr>
          <w:i/>
        </w:rPr>
        <w:t>Journal of Fish Diseases</w:t>
      </w:r>
      <w:r w:rsidRPr="00EE1176">
        <w:t xml:space="preserve">, vol. 35, no. 1, pp. 73-7, available at </w:t>
      </w:r>
      <w:hyperlink r:id="rId769" w:history="1">
        <w:r w:rsidRPr="00EE1176">
          <w:rPr>
            <w:rStyle w:val="Hyperlink"/>
          </w:rPr>
          <w:t>https://doi.org/10.1111/j.1365-2761.2011.01323.x</w:t>
        </w:r>
      </w:hyperlink>
    </w:p>
    <w:p w14:paraId="44372024" w14:textId="42ACDDAF" w:rsidR="00EE1176" w:rsidRPr="00EE1176" w:rsidRDefault="00EE1176" w:rsidP="00EE1176">
      <w:pPr>
        <w:pStyle w:val="EndNoteBibliography"/>
        <w:spacing w:after="240"/>
      </w:pPr>
      <w:r w:rsidRPr="00EE1176">
        <w:t xml:space="preserve">Phelps, NB, Armién, AG, Mor, SK, Goyal, SM, Warg, JV, Bhagyam, R &amp; Monahan, T 2012, ‘Spring viremia of carp virus in Minnehaha Creek, Minnesota’, </w:t>
      </w:r>
      <w:r w:rsidRPr="00EE1176">
        <w:rPr>
          <w:i/>
        </w:rPr>
        <w:t>Journal of aquatic animal health</w:t>
      </w:r>
      <w:r w:rsidRPr="00EE1176">
        <w:t xml:space="preserve">, vol. 24, no. 4, pp. 232-7, available at </w:t>
      </w:r>
      <w:hyperlink r:id="rId770" w:history="1">
        <w:r w:rsidRPr="00EE1176">
          <w:rPr>
            <w:rStyle w:val="Hyperlink"/>
          </w:rPr>
          <w:t>https://doi.org/10.1080/08997659.2012.711267</w:t>
        </w:r>
      </w:hyperlink>
    </w:p>
    <w:p w14:paraId="738B709F" w14:textId="79A924BA" w:rsidR="00EE1176" w:rsidRPr="00EE1176" w:rsidRDefault="00EE1176" w:rsidP="00EE1176">
      <w:pPr>
        <w:pStyle w:val="EndNoteBibliography"/>
        <w:spacing w:after="240"/>
      </w:pPr>
      <w:r w:rsidRPr="00EE1176">
        <w:t xml:space="preserve">Piasecki, W, Goodwin, AE, Eiras, JC &amp; Nowak, BF 2004, ‘Importance of copepoda in freshwater aquaculture’, </w:t>
      </w:r>
      <w:r w:rsidRPr="00EE1176">
        <w:rPr>
          <w:i/>
        </w:rPr>
        <w:t>Zoological Studies</w:t>
      </w:r>
      <w:r w:rsidRPr="00EE1176">
        <w:t xml:space="preserve">, vol. 43, no. 2, pp. 193-205, available at </w:t>
      </w:r>
      <w:hyperlink r:id="rId771" w:history="1">
        <w:r w:rsidRPr="00EE1176">
          <w:rPr>
            <w:rStyle w:val="Hyperlink"/>
          </w:rPr>
          <w:t>http://www.sinica.edu.tw/zool/zoolstud/43.2/193.pdf</w:t>
        </w:r>
      </w:hyperlink>
    </w:p>
    <w:p w14:paraId="69F056CA" w14:textId="2A0E4594" w:rsidR="00EE1176" w:rsidRPr="00EE1176" w:rsidRDefault="00EE1176" w:rsidP="00EE1176">
      <w:pPr>
        <w:pStyle w:val="EndNoteBibliography"/>
        <w:spacing w:after="240"/>
      </w:pPr>
      <w:r w:rsidRPr="00EE1176">
        <w:t xml:space="preserve">Picco, AM, Brunner, JL &amp; Collins, JP 2007, ‘Susceptibility of the endangered California tiger salamander, Ambystoma californiense, to ranavirus infection’, </w:t>
      </w:r>
      <w:r w:rsidRPr="00EE1176">
        <w:rPr>
          <w:i/>
        </w:rPr>
        <w:t>Journal of Wildlife Diseases</w:t>
      </w:r>
      <w:r w:rsidRPr="00EE1176">
        <w:t xml:space="preserve">, vol. 43, no. 2, pp. 286-90, available at </w:t>
      </w:r>
      <w:hyperlink r:id="rId772" w:history="1">
        <w:r w:rsidRPr="00EE1176">
          <w:rPr>
            <w:rStyle w:val="Hyperlink"/>
          </w:rPr>
          <w:t>https://doi.org/10.7589/0090-3558-43.2.286</w:t>
        </w:r>
      </w:hyperlink>
    </w:p>
    <w:p w14:paraId="609CD13B" w14:textId="00391AD2" w:rsidR="00EE1176" w:rsidRPr="00EE1176" w:rsidRDefault="00EE1176" w:rsidP="00EE1176">
      <w:pPr>
        <w:pStyle w:val="EndNoteBibliography"/>
        <w:spacing w:after="240"/>
      </w:pPr>
      <w:r w:rsidRPr="00EE1176">
        <w:t>Pierezan, F, Shahin, K, Heckman, TI, Ang, J, Byrne, BA &amp; Soto, E 2020, ‘Outbreaks of severe myositis in cultured white sturgeon (</w:t>
      </w:r>
      <w:r w:rsidRPr="00EE1176">
        <w:rPr>
          <w:i/>
        </w:rPr>
        <w:t>Acipenser transmontanus</w:t>
      </w:r>
      <w:r w:rsidRPr="00EE1176">
        <w:t xml:space="preserve"> L.) associated with </w:t>
      </w:r>
      <w:r w:rsidRPr="00EE1176">
        <w:rPr>
          <w:i/>
        </w:rPr>
        <w:t>Streptococcus iniae</w:t>
      </w:r>
      <w:r w:rsidRPr="00EE1176">
        <w:t xml:space="preserve">’, </w:t>
      </w:r>
      <w:r w:rsidRPr="00EE1176">
        <w:rPr>
          <w:i/>
        </w:rPr>
        <w:t>Journal of Fish Diseases</w:t>
      </w:r>
      <w:r w:rsidRPr="00EE1176">
        <w:t xml:space="preserve">, vol. 43, no. 4, pp. 485-90, available at </w:t>
      </w:r>
      <w:hyperlink r:id="rId773" w:history="1">
        <w:r w:rsidRPr="00EE1176">
          <w:rPr>
            <w:rStyle w:val="Hyperlink"/>
          </w:rPr>
          <w:t>https://doi.org/10.1111/jfd.13145</w:t>
        </w:r>
      </w:hyperlink>
    </w:p>
    <w:p w14:paraId="04D0FDA0" w14:textId="163FF316" w:rsidR="00EE1176" w:rsidRPr="00EE1176" w:rsidRDefault="00EE1176" w:rsidP="00EE1176">
      <w:pPr>
        <w:pStyle w:val="EndNoteBibliography"/>
        <w:spacing w:after="240"/>
      </w:pPr>
      <w:r w:rsidRPr="00EE1176">
        <w:t xml:space="preserve">Pikarsky, E, Ronen, A, Abramowitz, J, Levavi-Sivan, B, Hutoran, M, Shapira, Y, Steinitz, M, Perelberg, A, Soffer, D &amp; Kotler, M 2004, ‘Pathogenesis of Acute Viral Disease Induced in Fish by Carp Interstitial Nephritis and Gill Necrosis Virus’, </w:t>
      </w:r>
      <w:r w:rsidRPr="00EE1176">
        <w:rPr>
          <w:i/>
        </w:rPr>
        <w:t>Journal of Virology</w:t>
      </w:r>
      <w:r w:rsidRPr="00EE1176">
        <w:t xml:space="preserve">, vol. 78, no. 17, pp. 9544-51, available at </w:t>
      </w:r>
      <w:hyperlink r:id="rId774" w:history="1">
        <w:r w:rsidRPr="00EE1176">
          <w:rPr>
            <w:rStyle w:val="Hyperlink"/>
          </w:rPr>
          <w:t>https://doi.org/10.1128/JVI.78.17.9544</w:t>
        </w:r>
      </w:hyperlink>
      <w:r w:rsidRPr="00EE1176">
        <w:t>–9551.2004</w:t>
      </w:r>
    </w:p>
    <w:p w14:paraId="3FEA5945" w14:textId="77777777" w:rsidR="00EE1176" w:rsidRPr="00EE1176" w:rsidRDefault="00EE1176" w:rsidP="00EE1176">
      <w:pPr>
        <w:pStyle w:val="EndNoteBibliography"/>
        <w:spacing w:after="240"/>
      </w:pPr>
      <w:r w:rsidRPr="00EE1176">
        <w:t xml:space="preserve">Plumb, JA 1999, ‘Salmonid bacterial diseases’, in </w:t>
      </w:r>
      <w:r w:rsidRPr="00EE1176">
        <w:rPr>
          <w:i/>
        </w:rPr>
        <w:t>Health maintenance and principal microbial diseases of cultured fishes</w:t>
      </w:r>
      <w:r w:rsidRPr="00EE1176">
        <w:t>, Iowa State University Press, Ames, pp. 230-81.</w:t>
      </w:r>
    </w:p>
    <w:p w14:paraId="5D67622A" w14:textId="58360207" w:rsidR="00EE1176" w:rsidRPr="00EE1176" w:rsidRDefault="00EE1176" w:rsidP="00EE1176">
      <w:pPr>
        <w:pStyle w:val="EndNoteBibliography"/>
        <w:spacing w:after="240"/>
      </w:pPr>
      <w:r w:rsidRPr="00EE1176">
        <w:t>Polinski, MP, Fehringer, TR, Johnson, KA, Snekvik, KR, Lapatra, SE, LaFrentz, BR, Ireland, SC &amp; Cain, KD 2010, ‘Characterization of susceptibility and carrier status of burbot, Lota lota (L.), to IHNV, IPNV,</w:t>
      </w:r>
      <w:r w:rsidRPr="00EE1176">
        <w:rPr>
          <w:i/>
        </w:rPr>
        <w:t xml:space="preserve"> Flavobacterium psychrophilum</w:t>
      </w:r>
      <w:r w:rsidRPr="00EE1176">
        <w:t>,</w:t>
      </w:r>
      <w:r w:rsidRPr="00EE1176">
        <w:rPr>
          <w:i/>
        </w:rPr>
        <w:t xml:space="preserve"> Aeromonas salmonicida</w:t>
      </w:r>
      <w:r w:rsidRPr="00EE1176">
        <w:t xml:space="preserve"> and </w:t>
      </w:r>
      <w:r w:rsidRPr="00EE1176">
        <w:rPr>
          <w:i/>
        </w:rPr>
        <w:t>Renibacterium salmoninarum</w:t>
      </w:r>
      <w:r w:rsidRPr="00EE1176">
        <w:t xml:space="preserve">’, </w:t>
      </w:r>
      <w:r w:rsidRPr="00EE1176">
        <w:rPr>
          <w:i/>
        </w:rPr>
        <w:t>Journal of Fish Diseases</w:t>
      </w:r>
      <w:r w:rsidRPr="00EE1176">
        <w:t xml:space="preserve">, vol. 33, no. 559-570, available at </w:t>
      </w:r>
      <w:hyperlink r:id="rId775" w:history="1">
        <w:r w:rsidRPr="00EE1176">
          <w:rPr>
            <w:rStyle w:val="Hyperlink"/>
          </w:rPr>
          <w:t>https://doi.org/10.1111/j.1365-2761.2010.01152.x</w:t>
        </w:r>
      </w:hyperlink>
    </w:p>
    <w:p w14:paraId="10FDF533" w14:textId="569D6CC6" w:rsidR="00EE1176" w:rsidRPr="00EE1176" w:rsidRDefault="00EE1176" w:rsidP="00EE1176">
      <w:pPr>
        <w:pStyle w:val="EndNoteBibliography"/>
        <w:spacing w:after="240"/>
      </w:pPr>
      <w:r w:rsidRPr="00EE1176">
        <w:t xml:space="preserve">Poly, WJ 1998, ‘New state, host, and distribution records of the fish ectoparasite, </w:t>
      </w:r>
      <w:r w:rsidRPr="00EE1176">
        <w:rPr>
          <w:i/>
        </w:rPr>
        <w:t>Argulus</w:t>
      </w:r>
      <w:r w:rsidRPr="00EE1176">
        <w:t xml:space="preserve"> (Branchiura), from Illinois (U.S.A)’, </w:t>
      </w:r>
      <w:r w:rsidRPr="00EE1176">
        <w:rPr>
          <w:i/>
        </w:rPr>
        <w:t>Crustaceana</w:t>
      </w:r>
      <w:r w:rsidRPr="00EE1176">
        <w:t xml:space="preserve">, vol. 71, no. 1, pp. 1-8, available at </w:t>
      </w:r>
      <w:hyperlink r:id="rId776" w:history="1">
        <w:r w:rsidRPr="00EE1176">
          <w:rPr>
            <w:rStyle w:val="Hyperlink"/>
          </w:rPr>
          <w:t>https://www.jstor.org/stable/20105952</w:t>
        </w:r>
      </w:hyperlink>
    </w:p>
    <w:p w14:paraId="2DF6D221" w14:textId="37E86DB8" w:rsidR="00EE1176" w:rsidRPr="00EE1176" w:rsidRDefault="00EE1176" w:rsidP="00EE1176">
      <w:pPr>
        <w:pStyle w:val="EndNoteBibliography"/>
        <w:spacing w:after="240"/>
      </w:pPr>
      <w:r w:rsidRPr="00EE1176">
        <w:t xml:space="preserve">Popielarczyk, R &amp; Kolman, R 2013, ‘Preliminary analysis of ectoparasites of the sturgeon </w:t>
      </w:r>
      <w:r w:rsidRPr="00EE1176">
        <w:rPr>
          <w:i/>
        </w:rPr>
        <w:t>Acipenser oxyrinchus oxyrinchus</w:t>
      </w:r>
      <w:r w:rsidRPr="00EE1176">
        <w:t xml:space="preserve"> (Mitchill, 1815) originating from different water habitats’, </w:t>
      </w:r>
      <w:r w:rsidRPr="00EE1176">
        <w:rPr>
          <w:i/>
        </w:rPr>
        <w:t>Annals of Parasitology</w:t>
      </w:r>
      <w:r w:rsidRPr="00EE1176">
        <w:t xml:space="preserve">, vol. 59, no. 3, pp. 139-41, available at </w:t>
      </w:r>
      <w:hyperlink r:id="rId777" w:history="1">
        <w:r w:rsidRPr="00EE1176">
          <w:rPr>
            <w:rStyle w:val="Hyperlink"/>
          </w:rPr>
          <w:t>https://annals-parasitology.eu/archive_2001_2022/2013-59-3_139.pdf</w:t>
        </w:r>
      </w:hyperlink>
    </w:p>
    <w:p w14:paraId="12D80720" w14:textId="63813FA3" w:rsidR="00EE1176" w:rsidRPr="00EE1176" w:rsidRDefault="00EE1176" w:rsidP="00EE1176">
      <w:pPr>
        <w:pStyle w:val="EndNoteBibliography"/>
        <w:spacing w:after="240"/>
      </w:pPr>
      <w:r w:rsidRPr="00EE1176">
        <w:t>Popović, TN, Hacmanjek, M &amp; Teskeredžić, E 2001, ‘Health status of rudd (</w:t>
      </w:r>
      <w:r w:rsidRPr="00EE1176">
        <w:rPr>
          <w:i/>
        </w:rPr>
        <w:t>Scardinius erythrophthalmus hesperidicus</w:t>
      </w:r>
      <w:r w:rsidRPr="00EE1176">
        <w:t xml:space="preserve"> H.) in Lake Vrana on the Island of Cres, Croatia’, </w:t>
      </w:r>
      <w:r w:rsidRPr="00EE1176">
        <w:rPr>
          <w:i/>
        </w:rPr>
        <w:t>Journal of Applied Ichthyology</w:t>
      </w:r>
      <w:r w:rsidRPr="00EE1176">
        <w:t xml:space="preserve">, vol. 17, no. 1, pp. 43-5, available at </w:t>
      </w:r>
      <w:hyperlink r:id="rId778" w:history="1">
        <w:r w:rsidRPr="00EE1176">
          <w:rPr>
            <w:rStyle w:val="Hyperlink"/>
          </w:rPr>
          <w:t>https://doi.org/10.1046/j.1439-0426.2001.00236.x</w:t>
        </w:r>
      </w:hyperlink>
      <w:r w:rsidRPr="00EE1176">
        <w:t>, accessed 4 February 2022.</w:t>
      </w:r>
    </w:p>
    <w:p w14:paraId="564345BD" w14:textId="69E0BB1E" w:rsidR="00EE1176" w:rsidRPr="00EE1176" w:rsidRDefault="00EE1176" w:rsidP="00EE1176">
      <w:pPr>
        <w:pStyle w:val="EndNoteBibliography"/>
        <w:spacing w:after="240"/>
      </w:pPr>
      <w:r w:rsidRPr="00EE1176">
        <w:t>Pospichal, A, Piackova, V, Pokorova, D &amp; Vesely, T 2016, ‘Susceptibility of stone loach (</w:t>
      </w:r>
      <w:r w:rsidRPr="00EE1176">
        <w:rPr>
          <w:i/>
        </w:rPr>
        <w:t>Barbatula barbatula</w:t>
      </w:r>
      <w:r w:rsidRPr="00EE1176">
        <w:t>) and hybrids between sterlet (</w:t>
      </w:r>
      <w:r w:rsidRPr="00EE1176">
        <w:rPr>
          <w:i/>
        </w:rPr>
        <w:t>Acipenser ruthenus</w:t>
      </w:r>
      <w:r w:rsidRPr="00EE1176">
        <w:t>) and beluga (</w:t>
      </w:r>
      <w:r w:rsidRPr="00EE1176">
        <w:rPr>
          <w:i/>
        </w:rPr>
        <w:t>Huso huso</w:t>
      </w:r>
      <w:r w:rsidRPr="00EE1176">
        <w:t xml:space="preserve">) to cyprinid </w:t>
      </w:r>
      <w:r w:rsidRPr="00EE1176">
        <w:lastRenderedPageBreak/>
        <w:t xml:space="preserve">herpesvirus 3’, </w:t>
      </w:r>
      <w:r w:rsidRPr="00EE1176">
        <w:rPr>
          <w:i/>
        </w:rPr>
        <w:t>Veterinarni Medicina</w:t>
      </w:r>
      <w:r w:rsidRPr="00EE1176">
        <w:t xml:space="preserve">, vol. 61, no. 5, pp. 249-55, available at </w:t>
      </w:r>
      <w:hyperlink r:id="rId779" w:history="1">
        <w:r w:rsidRPr="00EE1176">
          <w:rPr>
            <w:rStyle w:val="Hyperlink"/>
          </w:rPr>
          <w:t>https://doi.org/10.17221/8879-VETMED</w:t>
        </w:r>
      </w:hyperlink>
    </w:p>
    <w:p w14:paraId="13C8FB99" w14:textId="765676C5" w:rsidR="00EE1176" w:rsidRPr="00EE1176" w:rsidRDefault="00EE1176" w:rsidP="00EE1176">
      <w:pPr>
        <w:pStyle w:val="EndNoteBibliography"/>
        <w:spacing w:after="240"/>
      </w:pPr>
      <w:r w:rsidRPr="00EE1176">
        <w:t xml:space="preserve">Poulin, R &amp; Fitzgerald, G 1987, ‘The potential of parasitism in the structuring of a salt marsh stickleback community’, </w:t>
      </w:r>
      <w:r w:rsidRPr="00EE1176">
        <w:rPr>
          <w:i/>
        </w:rPr>
        <w:t>Canadian Journal of Zoology</w:t>
      </w:r>
      <w:r w:rsidRPr="00EE1176">
        <w:t xml:space="preserve">, vol. 65, pp. 2793-8, available at </w:t>
      </w:r>
      <w:hyperlink r:id="rId780" w:history="1">
        <w:r w:rsidRPr="00EE1176">
          <w:rPr>
            <w:rStyle w:val="Hyperlink"/>
          </w:rPr>
          <w:t>https://doi.org/10.1139/z87-421</w:t>
        </w:r>
      </w:hyperlink>
      <w:r w:rsidRPr="00EE1176">
        <w:t>, accessed 25 November 2021.</w:t>
      </w:r>
    </w:p>
    <w:p w14:paraId="0DA2E39A" w14:textId="4C811982" w:rsidR="00EE1176" w:rsidRPr="00EE1176" w:rsidRDefault="00EE1176" w:rsidP="00EE1176">
      <w:pPr>
        <w:pStyle w:val="EndNoteBibliography"/>
        <w:spacing w:after="240"/>
      </w:pPr>
      <w:r w:rsidRPr="00EE1176">
        <w:t xml:space="preserve">Pradhan, SK, Devi, R, Khan, MIR, Kamilya, D, Choudhury, TG &amp; Parhi, J 2023, ‘Isolation of </w:t>
      </w:r>
      <w:r w:rsidRPr="00EE1176">
        <w:rPr>
          <w:i/>
        </w:rPr>
        <w:t>Aeromonas salmonicida</w:t>
      </w:r>
      <w:r w:rsidRPr="00EE1176">
        <w:t xml:space="preserve"> subspecies </w:t>
      </w:r>
      <w:r w:rsidRPr="00EE1176">
        <w:rPr>
          <w:i/>
        </w:rPr>
        <w:t>salmonicida</w:t>
      </w:r>
      <w:r w:rsidRPr="00EE1176">
        <w:t xml:space="preserve"> from aquaculture environment in India: Polyphasic identification, virulence characterization, and antibiotic susceptibility’, </w:t>
      </w:r>
      <w:r w:rsidRPr="00EE1176">
        <w:rPr>
          <w:i/>
        </w:rPr>
        <w:t>Microbial Pathogenesis</w:t>
      </w:r>
      <w:r w:rsidRPr="00EE1176">
        <w:t xml:space="preserve">, vol. 179, available at </w:t>
      </w:r>
      <w:hyperlink r:id="rId781" w:history="1">
        <w:r w:rsidRPr="00EE1176">
          <w:rPr>
            <w:rStyle w:val="Hyperlink"/>
          </w:rPr>
          <w:t>https://doi.org/10.1016/j.micpath.2023.106100</w:t>
        </w:r>
      </w:hyperlink>
      <w:r w:rsidRPr="00EE1176">
        <w:t>, accessed 12 September 2023.</w:t>
      </w:r>
    </w:p>
    <w:p w14:paraId="0ED7F203" w14:textId="77777777" w:rsidR="00EE1176" w:rsidRPr="00EE1176" w:rsidRDefault="00EE1176" w:rsidP="00EE1176">
      <w:pPr>
        <w:pStyle w:val="EndNoteBibliography"/>
        <w:spacing w:after="240"/>
      </w:pPr>
      <w:r w:rsidRPr="00EE1176">
        <w:t xml:space="preserve">Prasankok, P, Chutmongkonkul, M &amp; Kanchankhan, S 2005, ‘Characterization of iridovirus isolated from diseased marbled sleepy goby, </w:t>
      </w:r>
      <w:r w:rsidRPr="00EE1176">
        <w:rPr>
          <w:i/>
        </w:rPr>
        <w:t>Oxyeleotris marmoratus</w:t>
      </w:r>
      <w:r w:rsidRPr="00EE1176">
        <w:t>’, paper presented at Diseases in Asian Aquaculture V, Manila.</w:t>
      </w:r>
    </w:p>
    <w:p w14:paraId="64BF2E51" w14:textId="3BC61EC3" w:rsidR="00EE1176" w:rsidRPr="00EE1176" w:rsidRDefault="00EE1176" w:rsidP="00EE1176">
      <w:pPr>
        <w:pStyle w:val="EndNoteBibliography"/>
        <w:spacing w:after="240"/>
      </w:pPr>
      <w:r w:rsidRPr="00EE1176">
        <w:t xml:space="preserve">Price, SJ 2015, ‘Comparative Genomics of Amphibian-like Ranaviruses, Nucleocytoplasmic Large DNA Viruses of Poikilotherms’, </w:t>
      </w:r>
      <w:r w:rsidRPr="00EE1176">
        <w:rPr>
          <w:i/>
        </w:rPr>
        <w:t>Evolutionary Bioinformatics Online</w:t>
      </w:r>
      <w:r w:rsidRPr="00EE1176">
        <w:t xml:space="preserve">, vol. 11, no. Suppl 2, pp. 71-82, available at </w:t>
      </w:r>
      <w:hyperlink r:id="rId782" w:history="1">
        <w:r w:rsidRPr="00EE1176">
          <w:rPr>
            <w:rStyle w:val="Hyperlink"/>
          </w:rPr>
          <w:t>https://doi.org/10.4137/EBO.S33490</w:t>
        </w:r>
      </w:hyperlink>
    </w:p>
    <w:p w14:paraId="0C7A4133" w14:textId="77777777" w:rsidR="00EE1176" w:rsidRPr="00EE1176" w:rsidRDefault="00EE1176" w:rsidP="00EE1176">
      <w:pPr>
        <w:pStyle w:val="EndNoteBibliography"/>
        <w:spacing w:after="240"/>
      </w:pPr>
      <w:r w:rsidRPr="00EE1176">
        <w:t xml:space="preserve">Price, SJ, Ariel, E, Maclaine, A, Rosa, GM, Gray, MJ, Brunner, JL &amp; Garner, TWJ 2017, ‘From fish to frogs and beyond: Impact and host range of emergent ranaviruses’, </w:t>
      </w:r>
      <w:r w:rsidRPr="00EE1176">
        <w:rPr>
          <w:i/>
        </w:rPr>
        <w:t>Virology</w:t>
      </w:r>
      <w:r w:rsidRPr="00EE1176">
        <w:t>, vol. 511, pp. 272-9, available at https:/doi.org/10.1016/j.virol.2017.08.001</w:t>
      </w:r>
    </w:p>
    <w:p w14:paraId="0D99BA3B" w14:textId="77777777" w:rsidR="00EE1176" w:rsidRPr="00EE1176" w:rsidRDefault="00EE1176" w:rsidP="00EE1176">
      <w:pPr>
        <w:pStyle w:val="EndNoteBibliography"/>
        <w:spacing w:after="240"/>
      </w:pPr>
      <w:r w:rsidRPr="00EE1176">
        <w:t xml:space="preserve">Pronin, NM 1975, ‘Parasitofauna of the Selenga population of the Baikal sturgeon’, in T Burjatskogo (ed) </w:t>
      </w:r>
      <w:r w:rsidRPr="00EE1176">
        <w:rPr>
          <w:i/>
        </w:rPr>
        <w:t>Zoological investigations in the Transbaikal region</w:t>
      </w:r>
      <w:r w:rsidRPr="00EE1176">
        <w:t>, Siberian division of the USSR academy of sciences, Ulan-Ude, Russia, pp. 58-61.</w:t>
      </w:r>
    </w:p>
    <w:p w14:paraId="318BBC98" w14:textId="574C6523" w:rsidR="00EE1176" w:rsidRPr="00EE1176" w:rsidRDefault="00EE1176" w:rsidP="00EE1176">
      <w:pPr>
        <w:pStyle w:val="EndNoteBibliography"/>
        <w:spacing w:after="240"/>
      </w:pPr>
      <w:r w:rsidRPr="00EE1176">
        <w:t xml:space="preserve">Purcell, MK, LaPatra, SE, Woodson, JC, Kurath, G &amp; Winton, JR 2010, ‘Early viral replication and induced or constitutive immunity in rainbow trout families with differential resistance to Infectious hematopoietic necrosis virus (IHNV)’, </w:t>
      </w:r>
      <w:r w:rsidRPr="00EE1176">
        <w:rPr>
          <w:i/>
        </w:rPr>
        <w:t>Fish &amp; Shellfish Immunology</w:t>
      </w:r>
      <w:r w:rsidRPr="00EE1176">
        <w:t xml:space="preserve">, vol. 28, pp. 98-105, available at </w:t>
      </w:r>
      <w:hyperlink r:id="rId783" w:history="1">
        <w:r w:rsidRPr="00EE1176">
          <w:rPr>
            <w:rStyle w:val="Hyperlink"/>
          </w:rPr>
          <w:t>https://doi.org/10.1016/j.fsi.2009.10.005</w:t>
        </w:r>
      </w:hyperlink>
    </w:p>
    <w:p w14:paraId="37D9A26E" w14:textId="1E22EF97" w:rsidR="00EE1176" w:rsidRPr="00EE1176" w:rsidRDefault="00EE1176" w:rsidP="00EE1176">
      <w:pPr>
        <w:pStyle w:val="EndNoteBibliography"/>
        <w:spacing w:after="240"/>
      </w:pPr>
      <w:r w:rsidRPr="00EE1176">
        <w:t xml:space="preserve">Purcell, MK, Thompson, RL, Garver, KA, Hawley, LM, Batts, WN, Sprague, L, Sampson, C &amp; Winton, JR 2013, ‘Universal reverse-transcriptase real-time PCR for infectious hematopoietic necrosis virus (IHNV)’, </w:t>
      </w:r>
      <w:r w:rsidRPr="00EE1176">
        <w:rPr>
          <w:i/>
        </w:rPr>
        <w:t>Diseases of Aquatic Organisms</w:t>
      </w:r>
      <w:r w:rsidRPr="00EE1176">
        <w:t xml:space="preserve">, vol. 106, pp. 103-15, available at </w:t>
      </w:r>
      <w:hyperlink r:id="rId784" w:history="1">
        <w:r w:rsidRPr="00EE1176">
          <w:rPr>
            <w:rStyle w:val="Hyperlink"/>
          </w:rPr>
          <w:t>https://doi.org/10.3354/dao02644</w:t>
        </w:r>
      </w:hyperlink>
    </w:p>
    <w:p w14:paraId="57E181AE" w14:textId="77777777" w:rsidR="00EE1176" w:rsidRPr="00EE1176" w:rsidRDefault="00EE1176" w:rsidP="00EE1176">
      <w:pPr>
        <w:pStyle w:val="EndNoteBibliography"/>
        <w:spacing w:after="240"/>
      </w:pPr>
      <w:r w:rsidRPr="00EE1176">
        <w:t xml:space="preserve">Pyka, J &amp; Kolman, R 2003, ‘Feeding intensity and growth of Siberian sturgeon </w:t>
      </w:r>
      <w:r w:rsidRPr="00EE1176">
        <w:rPr>
          <w:i/>
        </w:rPr>
        <w:t xml:space="preserve">Acipenser baeri </w:t>
      </w:r>
      <w:r w:rsidRPr="00EE1176">
        <w:t xml:space="preserve">brandt in pond cultivation’, </w:t>
      </w:r>
      <w:r w:rsidRPr="00EE1176">
        <w:rPr>
          <w:i/>
        </w:rPr>
        <w:t>Archives of Polish Fisheries</w:t>
      </w:r>
      <w:r w:rsidRPr="00EE1176">
        <w:t>, vol. 11, no. 2, pp. 287-94</w:t>
      </w:r>
    </w:p>
    <w:p w14:paraId="1DB06856" w14:textId="66664F61" w:rsidR="00EE1176" w:rsidRPr="00EE1176" w:rsidRDefault="00EE1176" w:rsidP="00EE1176">
      <w:pPr>
        <w:pStyle w:val="EndNoteBibliography"/>
        <w:spacing w:after="240"/>
      </w:pPr>
      <w:r w:rsidRPr="00EE1176">
        <w:t xml:space="preserve">Rahman, MM 1996, ‘Effects of a freshwater fish parasite, </w:t>
      </w:r>
      <w:r w:rsidRPr="00EE1176">
        <w:rPr>
          <w:i/>
        </w:rPr>
        <w:t xml:space="preserve">Argulus foliaceus </w:t>
      </w:r>
      <w:r w:rsidRPr="00EE1176">
        <w:t xml:space="preserve">Linn. infection on common carp, </w:t>
      </w:r>
      <w:r w:rsidRPr="00EE1176">
        <w:rPr>
          <w:i/>
        </w:rPr>
        <w:t>Cyprinus carpio</w:t>
      </w:r>
      <w:r w:rsidRPr="00EE1176">
        <w:t xml:space="preserve"> Linn.’, </w:t>
      </w:r>
      <w:r w:rsidRPr="00EE1176">
        <w:rPr>
          <w:i/>
        </w:rPr>
        <w:t>Bangladesh Journal of Zoology</w:t>
      </w:r>
      <w:r w:rsidRPr="00EE1176">
        <w:t xml:space="preserve">, vol. 24, pp. 57-63, available at </w:t>
      </w:r>
      <w:hyperlink r:id="rId785" w:history="1">
        <w:r w:rsidRPr="00EE1176">
          <w:rPr>
            <w:rStyle w:val="Hyperlink"/>
          </w:rPr>
          <w:t>https://www.cabdirect.org/cabdirect/abstract/19970503421</w:t>
        </w:r>
      </w:hyperlink>
      <w:r w:rsidRPr="00EE1176">
        <w:t xml:space="preserve"> (Abstract only)</w:t>
      </w:r>
    </w:p>
    <w:p w14:paraId="202CDA99" w14:textId="08C3EB8A" w:rsidR="00EE1176" w:rsidRPr="00EE1176" w:rsidRDefault="00EE1176" w:rsidP="00EE1176">
      <w:pPr>
        <w:pStyle w:val="EndNoteBibliography"/>
        <w:spacing w:after="240"/>
      </w:pPr>
      <w:r w:rsidRPr="00EE1176">
        <w:t xml:space="preserve">Raikova, E 1987, ‘Peculiarities of the embryonic development of </w:t>
      </w:r>
      <w:r w:rsidRPr="00EE1176">
        <w:rPr>
          <w:i/>
        </w:rPr>
        <w:t>Polypodium hydriforme</w:t>
      </w:r>
      <w:r w:rsidRPr="00EE1176">
        <w:t xml:space="preserve"> Ussov (Coelenterata), a parasite of acipenserid oocytes’ (in Russian), </w:t>
      </w:r>
      <w:r w:rsidRPr="00EE1176">
        <w:rPr>
          <w:i/>
        </w:rPr>
        <w:t>Gegenbaur’s Morphologische Jahrbuecher</w:t>
      </w:r>
      <w:r w:rsidRPr="00EE1176">
        <w:t xml:space="preserve">, vol. 133, pp. 99–121, available at </w:t>
      </w:r>
      <w:hyperlink r:id="rId786" w:history="1">
        <w:r w:rsidRPr="00EE1176">
          <w:rPr>
            <w:rStyle w:val="Hyperlink"/>
          </w:rPr>
          <w:t>https://pubmed.ncbi.nlm.nih.gov/2436971/</w:t>
        </w:r>
      </w:hyperlink>
      <w:r w:rsidRPr="00EE1176">
        <w:t>, accessed 10 March 2022.</w:t>
      </w:r>
    </w:p>
    <w:p w14:paraId="4A7AADF0" w14:textId="04C83084" w:rsidR="00EE1176" w:rsidRPr="00EE1176" w:rsidRDefault="00EE1176" w:rsidP="00EE1176">
      <w:pPr>
        <w:pStyle w:val="EndNoteBibliography"/>
        <w:spacing w:after="240"/>
      </w:pPr>
      <w:r w:rsidRPr="00EE1176">
        <w:t xml:space="preserve">Raikova, EV 1994, ‘Life cycle, cytology, and morphology of </w:t>
      </w:r>
      <w:r w:rsidRPr="00EE1176">
        <w:rPr>
          <w:i/>
        </w:rPr>
        <w:t>Polypodium hydriforme</w:t>
      </w:r>
      <w:r w:rsidRPr="00EE1176">
        <w:t xml:space="preserve">, a coelenterate parasite of the eggs of Acipenseriform fishes’, </w:t>
      </w:r>
      <w:r w:rsidRPr="00EE1176">
        <w:rPr>
          <w:i/>
        </w:rPr>
        <w:t>The Journal of Parasitology</w:t>
      </w:r>
      <w:r w:rsidRPr="00EE1176">
        <w:t xml:space="preserve">, vol. 80, no. 1, pp. 1-22, available at </w:t>
      </w:r>
      <w:hyperlink r:id="rId787" w:history="1">
        <w:r w:rsidRPr="00EE1176">
          <w:rPr>
            <w:rStyle w:val="Hyperlink"/>
          </w:rPr>
          <w:t>https://doi.org/10.2307/3283338</w:t>
        </w:r>
      </w:hyperlink>
      <w:r w:rsidRPr="00EE1176">
        <w:t>, accessed 21 February 2022.</w:t>
      </w:r>
    </w:p>
    <w:p w14:paraId="137CB62D" w14:textId="47D8F7DE" w:rsidR="00EE1176" w:rsidRPr="00EE1176" w:rsidRDefault="00EE1176" w:rsidP="00EE1176">
      <w:pPr>
        <w:pStyle w:val="EndNoteBibliography"/>
        <w:spacing w:after="240"/>
      </w:pPr>
      <w:r w:rsidRPr="00EE1176">
        <w:lastRenderedPageBreak/>
        <w:t>-- -- 2002, ‘</w:t>
      </w:r>
      <w:r w:rsidRPr="00EE1176">
        <w:rPr>
          <w:i/>
        </w:rPr>
        <w:t>Polypodium hydriforme</w:t>
      </w:r>
      <w:r w:rsidRPr="00EE1176">
        <w:t xml:space="preserve"> infection in the eggs of acipenseriform fishes’, </w:t>
      </w:r>
      <w:r w:rsidRPr="00EE1176">
        <w:rPr>
          <w:i/>
        </w:rPr>
        <w:t>Journal of Applied Ichthyology</w:t>
      </w:r>
      <w:r w:rsidRPr="00EE1176">
        <w:t xml:space="preserve">, vol. 18, no. 4-6, pp. 405-15, available at </w:t>
      </w:r>
      <w:hyperlink r:id="rId788" w:history="1">
        <w:r w:rsidRPr="00EE1176">
          <w:rPr>
            <w:rStyle w:val="Hyperlink"/>
          </w:rPr>
          <w:t>https://doi.org/10.1046/j.1439-0426.2002.00385.x</w:t>
        </w:r>
      </w:hyperlink>
      <w:r w:rsidRPr="00EE1176">
        <w:t>, accessed 9 April 2020.</w:t>
      </w:r>
    </w:p>
    <w:p w14:paraId="5FE1D57B" w14:textId="34DCE845" w:rsidR="00EE1176" w:rsidRPr="00EE1176" w:rsidRDefault="00EE1176" w:rsidP="00EE1176">
      <w:pPr>
        <w:pStyle w:val="EndNoteBibliography"/>
        <w:spacing w:after="240"/>
      </w:pPr>
      <w:r w:rsidRPr="00EE1176">
        <w:t xml:space="preserve">Raikova, EV &amp; Raikova, OI 2016, ‘Nervous system immunohistochemistry of the parasitic cnidarian </w:t>
      </w:r>
      <w:r w:rsidRPr="00EE1176">
        <w:rPr>
          <w:i/>
        </w:rPr>
        <w:t>Polypodium hydriforme</w:t>
      </w:r>
      <w:r w:rsidRPr="00EE1176">
        <w:t xml:space="preserve"> at its free-living stage’, </w:t>
      </w:r>
      <w:r w:rsidRPr="00EE1176">
        <w:rPr>
          <w:i/>
        </w:rPr>
        <w:t>Zoology</w:t>
      </w:r>
      <w:r w:rsidRPr="00EE1176">
        <w:t xml:space="preserve">, vol. 119, no. 2, pp. 143-52, available at </w:t>
      </w:r>
      <w:hyperlink r:id="rId789" w:history="1">
        <w:r w:rsidRPr="00EE1176">
          <w:rPr>
            <w:rStyle w:val="Hyperlink"/>
          </w:rPr>
          <w:t>https://doi.org/10.1016/j.zool.2015.11.004</w:t>
        </w:r>
      </w:hyperlink>
      <w:r w:rsidRPr="00EE1176">
        <w:t>, accessed 23 February 2022.</w:t>
      </w:r>
    </w:p>
    <w:p w14:paraId="48E0CA9E" w14:textId="23296819" w:rsidR="00EE1176" w:rsidRPr="00EE1176" w:rsidRDefault="00EE1176" w:rsidP="00EE1176">
      <w:pPr>
        <w:pStyle w:val="EndNoteBibliography"/>
        <w:spacing w:after="240"/>
      </w:pPr>
      <w:r w:rsidRPr="00EE1176">
        <w:t xml:space="preserve">Raikova, EV, Suppes, VC &amp; Hoffman, GL 1979, ‘The parasitic coelenterate, </w:t>
      </w:r>
      <w:r w:rsidRPr="00EE1176">
        <w:rPr>
          <w:i/>
        </w:rPr>
        <w:t>Polypodium hydriforme</w:t>
      </w:r>
      <w:r w:rsidRPr="00EE1176">
        <w:t xml:space="preserve"> USSOV, from the eggs of the American acipenseriform </w:t>
      </w:r>
      <w:r w:rsidRPr="00EE1176">
        <w:rPr>
          <w:i/>
        </w:rPr>
        <w:t>Polyodon spathula</w:t>
      </w:r>
      <w:r w:rsidRPr="00EE1176">
        <w:t xml:space="preserve">’, </w:t>
      </w:r>
      <w:r w:rsidRPr="00EE1176">
        <w:rPr>
          <w:i/>
        </w:rPr>
        <w:t>The Journal of Parasitology</w:t>
      </w:r>
      <w:r w:rsidRPr="00EE1176">
        <w:t xml:space="preserve">, vol. 65, no. 5, pp. 804-10, available at </w:t>
      </w:r>
      <w:hyperlink r:id="rId790" w:history="1">
        <w:r w:rsidRPr="00EE1176">
          <w:rPr>
            <w:rStyle w:val="Hyperlink"/>
          </w:rPr>
          <w:t>https://doi.org/10.2307/3280366</w:t>
        </w:r>
      </w:hyperlink>
      <w:r w:rsidRPr="00EE1176">
        <w:t>, accessed 23 February 2022.</w:t>
      </w:r>
    </w:p>
    <w:p w14:paraId="058DD40B" w14:textId="6566D70C" w:rsidR="00EE1176" w:rsidRPr="00EE1176" w:rsidRDefault="00EE1176" w:rsidP="00EE1176">
      <w:pPr>
        <w:pStyle w:val="EndNoteBibliography"/>
        <w:spacing w:after="240"/>
      </w:pPr>
      <w:r w:rsidRPr="00EE1176">
        <w:t xml:space="preserve">Raja-Halli, M, Tuija, K, V, Rimaila-Pärnänen, E, Sainmaa, S, Skall, HF, Olesen, NJ &amp; Tapiovaara, H 2006, ‘Viral haemorrhagic septicaemia (VHS) outbreaks in Finnish rainbow trout farms’, </w:t>
      </w:r>
      <w:r w:rsidRPr="00EE1176">
        <w:rPr>
          <w:i/>
        </w:rPr>
        <w:t>Diseases of Aquatic Organisms</w:t>
      </w:r>
      <w:r w:rsidRPr="00EE1176">
        <w:t xml:space="preserve">, vol. 72, no. 3, pp. 201-11, available at </w:t>
      </w:r>
      <w:hyperlink r:id="rId791" w:history="1">
        <w:r w:rsidRPr="00EE1176">
          <w:rPr>
            <w:rStyle w:val="Hyperlink"/>
          </w:rPr>
          <w:t>http://www.int-res.com/abstracts/dao/v72/n3/p201-211/</w:t>
        </w:r>
      </w:hyperlink>
    </w:p>
    <w:p w14:paraId="4F7330BB" w14:textId="15AFA302" w:rsidR="00EE1176" w:rsidRPr="00EE1176" w:rsidRDefault="00EE1176" w:rsidP="00EE1176">
      <w:pPr>
        <w:pStyle w:val="EndNoteBibliography"/>
        <w:spacing w:after="240"/>
      </w:pPr>
      <w:r w:rsidRPr="00EE1176">
        <w:t xml:space="preserve">Rasmussen, CJ 1965, ‘A biological study of the Egtved disease (INUL).’, </w:t>
      </w:r>
      <w:r w:rsidRPr="00EE1176">
        <w:rPr>
          <w:i/>
        </w:rPr>
        <w:t>Annals of the New York Academy of Sciences</w:t>
      </w:r>
      <w:r w:rsidRPr="00EE1176">
        <w:t xml:space="preserve">, vol. 126, no. 1, pp. 427-60, available at </w:t>
      </w:r>
      <w:hyperlink r:id="rId792" w:history="1">
        <w:r w:rsidRPr="00EE1176">
          <w:rPr>
            <w:rStyle w:val="Hyperlink"/>
          </w:rPr>
          <w:t>https://doi.org/10.1111/j.1749-6632.1965.tb14293.x</w:t>
        </w:r>
      </w:hyperlink>
    </w:p>
    <w:p w14:paraId="0675B36F" w14:textId="74976180" w:rsidR="00EE1176" w:rsidRPr="00EE1176" w:rsidRDefault="00EE1176" w:rsidP="00EE1176">
      <w:pPr>
        <w:pStyle w:val="EndNoteBibliography"/>
        <w:spacing w:after="240"/>
      </w:pPr>
      <w:r w:rsidRPr="00EE1176">
        <w:t xml:space="preserve">Raverty, S, Hedrick, R, Henry, J &amp; Saksida, S 2003, ‘Diagnosis of sturgeon iridovirus infection in farmed white sturgeon in British Columbia’, </w:t>
      </w:r>
      <w:r w:rsidRPr="00EE1176">
        <w:rPr>
          <w:i/>
        </w:rPr>
        <w:t>The Canadian Veterinary Journal</w:t>
      </w:r>
      <w:r w:rsidRPr="00EE1176">
        <w:t xml:space="preserve">, vol. 44, no. 4, pp. 327-8, available at </w:t>
      </w:r>
      <w:hyperlink r:id="rId793" w:history="1">
        <w:r w:rsidRPr="00EE1176">
          <w:rPr>
            <w:rStyle w:val="Hyperlink"/>
          </w:rPr>
          <w:t>http://www.ncbi.nlm.nih.gov/pmc/articles/PMC372255/pdf/20030400s00029p327.pdf</w:t>
        </w:r>
      </w:hyperlink>
    </w:p>
    <w:p w14:paraId="19261ACC" w14:textId="70FA229F" w:rsidR="00EE1176" w:rsidRPr="00EE1176" w:rsidRDefault="00EE1176" w:rsidP="00EE1176">
      <w:pPr>
        <w:pStyle w:val="EndNoteBibliography"/>
        <w:spacing w:after="240"/>
      </w:pPr>
      <w:r w:rsidRPr="00EE1176">
        <w:t>Real, F, Acosta, B, Deniz, S, Oros, J &amp; Rodriguez, E 1994, ‘</w:t>
      </w:r>
      <w:r w:rsidRPr="00EE1176">
        <w:rPr>
          <w:i/>
        </w:rPr>
        <w:t>Aeromonas salmoncida</w:t>
      </w:r>
      <w:r w:rsidRPr="00EE1176">
        <w:t xml:space="preserve"> infection in </w:t>
      </w:r>
      <w:r w:rsidRPr="00EE1176">
        <w:rPr>
          <w:i/>
        </w:rPr>
        <w:t>Sparus aurata</w:t>
      </w:r>
      <w:r w:rsidRPr="00EE1176">
        <w:t xml:space="preserve"> in the Canaries’, </w:t>
      </w:r>
      <w:r w:rsidRPr="00EE1176">
        <w:rPr>
          <w:i/>
        </w:rPr>
        <w:t>Bulletin European Association Fish Pathologists</w:t>
      </w:r>
      <w:r w:rsidRPr="00EE1176">
        <w:t xml:space="preserve">, vol. 14, no. 5, pp. 153-5, available at </w:t>
      </w:r>
      <w:hyperlink r:id="rId794" w:history="1">
        <w:r w:rsidRPr="00EE1176">
          <w:rPr>
            <w:rStyle w:val="Hyperlink"/>
          </w:rPr>
          <w:t>https://doi.org/10.1080/08997659.2011.576974</w:t>
        </w:r>
      </w:hyperlink>
    </w:p>
    <w:p w14:paraId="2C07C93C" w14:textId="175E2BC2" w:rsidR="00EE1176" w:rsidRPr="00EE1176" w:rsidRDefault="00EE1176" w:rsidP="00EE1176">
      <w:pPr>
        <w:pStyle w:val="EndNoteBibliography"/>
        <w:spacing w:after="240"/>
      </w:pPr>
      <w:r w:rsidRPr="00EE1176">
        <w:t xml:space="preserve">Rexhepi, A, Berxholi, K, Scheinert, P, Hamidi, A &amp; Sherifi, K 2011, ‘Study of viral diseases in some freshwater fi sh in the Republic of Kosovo’, </w:t>
      </w:r>
      <w:r w:rsidRPr="00EE1176">
        <w:rPr>
          <w:i/>
        </w:rPr>
        <w:t>Veterinarski Archiv</w:t>
      </w:r>
      <w:r w:rsidRPr="00EE1176">
        <w:t xml:space="preserve">, vol. 81, no. 3, pp. 405-13, available at </w:t>
      </w:r>
      <w:hyperlink r:id="rId795" w:history="1">
        <w:r w:rsidRPr="00EE1176">
          <w:rPr>
            <w:rStyle w:val="Hyperlink"/>
          </w:rPr>
          <w:t>https://hrcak.srce.hr/file/103602</w:t>
        </w:r>
      </w:hyperlink>
    </w:p>
    <w:p w14:paraId="12EDE472" w14:textId="772429D7" w:rsidR="00EE1176" w:rsidRPr="00EE1176" w:rsidRDefault="00EE1176" w:rsidP="00EE1176">
      <w:pPr>
        <w:pStyle w:val="EndNoteBibliography"/>
        <w:spacing w:after="240"/>
      </w:pPr>
      <w:r w:rsidRPr="00EE1176">
        <w:t>Righetti, M, Favaro, L, Antuofermo, E, Caffara, M, Nuvoli, S, Scanzio, T &amp; Prearo, M 2014, ‘</w:t>
      </w:r>
      <w:r w:rsidRPr="00EE1176">
        <w:rPr>
          <w:i/>
        </w:rPr>
        <w:t>Mycobacterium salmoniphilum</w:t>
      </w:r>
      <w:r w:rsidRPr="00EE1176">
        <w:t xml:space="preserve"> infection in a farmed Russian sturgeon, </w:t>
      </w:r>
      <w:r w:rsidRPr="00EE1176">
        <w:rPr>
          <w:i/>
        </w:rPr>
        <w:t xml:space="preserve">Acipenser gueldenstaedtii </w:t>
      </w:r>
      <w:r w:rsidRPr="00EE1176">
        <w:t xml:space="preserve">(Brandt &amp; Ratzeburg)’, </w:t>
      </w:r>
      <w:r w:rsidRPr="00EE1176">
        <w:rPr>
          <w:i/>
        </w:rPr>
        <w:t>Journal of Fish Diseases</w:t>
      </w:r>
      <w:r w:rsidRPr="00EE1176">
        <w:t xml:space="preserve">, vol. 37, pp. 671-4, available at </w:t>
      </w:r>
      <w:hyperlink r:id="rId796" w:history="1">
        <w:r w:rsidRPr="00EE1176">
          <w:rPr>
            <w:rStyle w:val="Hyperlink"/>
          </w:rPr>
          <w:t>https://doi.org/10.1111/jfd.12143</w:t>
        </w:r>
      </w:hyperlink>
    </w:p>
    <w:p w14:paraId="64A6BD32" w14:textId="2FA0B09A" w:rsidR="00EE1176" w:rsidRPr="00EE1176" w:rsidRDefault="00EE1176" w:rsidP="00EE1176">
      <w:pPr>
        <w:pStyle w:val="EndNoteBibliography"/>
        <w:spacing w:after="240"/>
      </w:pPr>
      <w:r w:rsidRPr="00EE1176">
        <w:t xml:space="preserve">Rintamaki, P, Valtonen, ET &amp; Frerichs, GN 1986, ‘Occurrence of </w:t>
      </w:r>
      <w:r w:rsidRPr="00EE1176">
        <w:rPr>
          <w:i/>
        </w:rPr>
        <w:t xml:space="preserve">Yersinia ruckeri </w:t>
      </w:r>
      <w:r w:rsidRPr="00EE1176">
        <w:t xml:space="preserve">infection in farmed whitefish, </w:t>
      </w:r>
      <w:r w:rsidRPr="00EE1176">
        <w:rPr>
          <w:i/>
        </w:rPr>
        <w:t xml:space="preserve">Coregonus peled </w:t>
      </w:r>
      <w:r w:rsidRPr="00EE1176">
        <w:t>Gmelin and C</w:t>
      </w:r>
      <w:r w:rsidRPr="00EE1176">
        <w:rPr>
          <w:i/>
        </w:rPr>
        <w:t>oregonus muksun</w:t>
      </w:r>
      <w:r w:rsidRPr="00EE1176">
        <w:t xml:space="preserve"> Pallas, and Atlantic salmon, </w:t>
      </w:r>
      <w:r w:rsidRPr="00EE1176">
        <w:rPr>
          <w:i/>
        </w:rPr>
        <w:t>Salmo salar</w:t>
      </w:r>
      <w:r w:rsidRPr="00EE1176">
        <w:t xml:space="preserve"> L., in northern Finland’, </w:t>
      </w:r>
      <w:r w:rsidRPr="00EE1176">
        <w:rPr>
          <w:i/>
        </w:rPr>
        <w:t>Journal of Fish Diseases</w:t>
      </w:r>
      <w:r w:rsidRPr="00EE1176">
        <w:t xml:space="preserve">, vol. 9, no. 2, pp. 137-40, available at </w:t>
      </w:r>
      <w:hyperlink r:id="rId797" w:history="1">
        <w:r w:rsidRPr="00EE1176">
          <w:rPr>
            <w:rStyle w:val="Hyperlink"/>
          </w:rPr>
          <w:t>https://doi.org/10.1111/j.1365-2761.1986.tb00993.x</w:t>
        </w:r>
      </w:hyperlink>
      <w:r w:rsidRPr="00EE1176">
        <w:t>, accessed 1 February 2022.</w:t>
      </w:r>
    </w:p>
    <w:p w14:paraId="6C59C942" w14:textId="2C1D551F" w:rsidR="00EE1176" w:rsidRPr="00EE1176" w:rsidRDefault="00EE1176" w:rsidP="00EE1176">
      <w:pPr>
        <w:pStyle w:val="EndNoteBibliography"/>
        <w:spacing w:after="240"/>
      </w:pPr>
      <w:r w:rsidRPr="00EE1176">
        <w:t>Robert, J, Abramowitz, L, Gantress, J &amp; Morales, HD 2007, ‘</w:t>
      </w:r>
      <w:r w:rsidRPr="00EE1176">
        <w:rPr>
          <w:i/>
        </w:rPr>
        <w:t>Xenopus laevis</w:t>
      </w:r>
      <w:r w:rsidRPr="00EE1176">
        <w:t xml:space="preserve">: a possible vector of ranavirus infection?’, </w:t>
      </w:r>
      <w:r w:rsidRPr="00EE1176">
        <w:rPr>
          <w:i/>
        </w:rPr>
        <w:t>Journal of Wildlife Diseases</w:t>
      </w:r>
      <w:r w:rsidRPr="00EE1176">
        <w:t xml:space="preserve">, vol. 43, no. 4, pp. 645-52, available at </w:t>
      </w:r>
      <w:hyperlink r:id="rId798" w:history="1">
        <w:r w:rsidRPr="00EE1176">
          <w:rPr>
            <w:rStyle w:val="Hyperlink"/>
          </w:rPr>
          <w:t>https://doi.org/10.7589/0090-3558-43.4.645</w:t>
        </w:r>
      </w:hyperlink>
      <w:r w:rsidRPr="00EE1176">
        <w:t>, accessed 1 May 2023.</w:t>
      </w:r>
    </w:p>
    <w:p w14:paraId="55319583" w14:textId="1C5E1D54" w:rsidR="00EE1176" w:rsidRPr="00EE1176" w:rsidRDefault="00EE1176" w:rsidP="00EE1176">
      <w:pPr>
        <w:pStyle w:val="EndNoteBibliography"/>
        <w:spacing w:after="240"/>
      </w:pPr>
      <w:r w:rsidRPr="00EE1176">
        <w:t xml:space="preserve">Robert, J, George, EH, Andino, FDJ &amp; Chen, G 2011, ‘Waterborne infectivity of the ranavirus Frog-Virus 3 in </w:t>
      </w:r>
      <w:r w:rsidRPr="00EE1176">
        <w:rPr>
          <w:i/>
        </w:rPr>
        <w:t>Xenopus laevis</w:t>
      </w:r>
      <w:r w:rsidRPr="00EE1176">
        <w:t xml:space="preserve">’, </w:t>
      </w:r>
      <w:r w:rsidRPr="00EE1176">
        <w:rPr>
          <w:i/>
        </w:rPr>
        <w:t>Virology</w:t>
      </w:r>
      <w:r w:rsidRPr="00EE1176">
        <w:t xml:space="preserve">, vol. 417, no. 2, pp. 410-7, available at </w:t>
      </w:r>
      <w:hyperlink r:id="rId799" w:history="1">
        <w:r w:rsidRPr="00EE1176">
          <w:rPr>
            <w:rStyle w:val="Hyperlink"/>
          </w:rPr>
          <w:t>https://doi.org/10.1016/j.virol.2011.06.026</w:t>
        </w:r>
      </w:hyperlink>
    </w:p>
    <w:p w14:paraId="72291536" w14:textId="3E6E21E4" w:rsidR="00EE1176" w:rsidRPr="00EE1176" w:rsidRDefault="00EE1176" w:rsidP="00EE1176">
      <w:pPr>
        <w:pStyle w:val="EndNoteBibliography"/>
        <w:spacing w:after="240"/>
      </w:pPr>
      <w:r w:rsidRPr="00EE1176">
        <w:lastRenderedPageBreak/>
        <w:t xml:space="preserve">Robert, J, Morales, H, Buck, W, Cohen, ND, Marr, S &amp; Gantress, J 2005, ‘Adaptive immunity and histopathology in frog virus 3-infected </w:t>
      </w:r>
      <w:r w:rsidRPr="00EE1176">
        <w:rPr>
          <w:i/>
        </w:rPr>
        <w:t>Xenopus</w:t>
      </w:r>
      <w:r w:rsidRPr="00EE1176">
        <w:t xml:space="preserve">’, </w:t>
      </w:r>
      <w:r w:rsidRPr="00EE1176">
        <w:rPr>
          <w:i/>
        </w:rPr>
        <w:t>Virology</w:t>
      </w:r>
      <w:r w:rsidRPr="00EE1176">
        <w:t xml:space="preserve">, vol. 332, pp. 667-75, available at </w:t>
      </w:r>
      <w:hyperlink r:id="rId800" w:history="1">
        <w:r w:rsidRPr="00EE1176">
          <w:rPr>
            <w:rStyle w:val="Hyperlink"/>
          </w:rPr>
          <w:t>https://doi.org/10.1016/j.virol.2004.12.012</w:t>
        </w:r>
      </w:hyperlink>
    </w:p>
    <w:p w14:paraId="35F89850" w14:textId="069C4593" w:rsidR="00EE1176" w:rsidRPr="00EE1176" w:rsidRDefault="00EE1176" w:rsidP="00EE1176">
      <w:pPr>
        <w:pStyle w:val="EndNoteBibliography"/>
        <w:spacing w:after="240"/>
      </w:pPr>
      <w:r w:rsidRPr="00EE1176">
        <w:t xml:space="preserve">Roberts, LS 1957, ‘Parasites of the carp, </w:t>
      </w:r>
      <w:r w:rsidRPr="00EE1176">
        <w:rPr>
          <w:i/>
        </w:rPr>
        <w:t>Cyprinus carpio</w:t>
      </w:r>
      <w:r w:rsidRPr="00EE1176">
        <w:t xml:space="preserve"> L. in Lake Texoma, Oklahoma.’, </w:t>
      </w:r>
      <w:r w:rsidRPr="00EE1176">
        <w:rPr>
          <w:i/>
        </w:rPr>
        <w:t>Journal of Parasitology</w:t>
      </w:r>
      <w:r w:rsidRPr="00EE1176">
        <w:t xml:space="preserve">, vol. 43, no. 1, p. 54, available at </w:t>
      </w:r>
      <w:hyperlink r:id="rId801" w:history="1">
        <w:r w:rsidRPr="00EE1176">
          <w:rPr>
            <w:rStyle w:val="Hyperlink"/>
          </w:rPr>
          <w:t>https://doi.org/10.2307/3274756</w:t>
        </w:r>
      </w:hyperlink>
    </w:p>
    <w:p w14:paraId="7041698A" w14:textId="77777777" w:rsidR="00EE1176" w:rsidRPr="00EE1176" w:rsidRDefault="00EE1176" w:rsidP="00EE1176">
      <w:pPr>
        <w:pStyle w:val="EndNoteBibliography"/>
        <w:spacing w:after="240"/>
      </w:pPr>
      <w:r w:rsidRPr="00EE1176">
        <w:t xml:space="preserve">Roberts, RJ 2001, ‘The Parasitology of Teleosts’, in RJ Roberts (ed) </w:t>
      </w:r>
      <w:r w:rsidRPr="00EE1176">
        <w:rPr>
          <w:i/>
        </w:rPr>
        <w:t>Fish Pathology</w:t>
      </w:r>
      <w:r w:rsidRPr="00EE1176">
        <w:t>, 3 edn, W.B. Saunders, London, pp. 254-96.</w:t>
      </w:r>
    </w:p>
    <w:p w14:paraId="5A906994" w14:textId="63C98850" w:rsidR="00EE1176" w:rsidRPr="00EE1176" w:rsidRDefault="00EE1176" w:rsidP="00EE1176">
      <w:pPr>
        <w:pStyle w:val="EndNoteBibliography"/>
        <w:spacing w:after="240"/>
      </w:pPr>
      <w:r w:rsidRPr="00EE1176">
        <w:t xml:space="preserve">Rodgers, CJ 1992, ‘Development of a selective-differential medium for the isolation of </w:t>
      </w:r>
      <w:r w:rsidRPr="00EE1176">
        <w:rPr>
          <w:i/>
        </w:rPr>
        <w:t>Yersinia ruckeri</w:t>
      </w:r>
      <w:r w:rsidRPr="00EE1176">
        <w:t xml:space="preserve"> and its application in epidemiological studies’, </w:t>
      </w:r>
      <w:r w:rsidRPr="00EE1176">
        <w:rPr>
          <w:i/>
        </w:rPr>
        <w:t>Journal of Fish Diseases</w:t>
      </w:r>
      <w:r w:rsidRPr="00EE1176">
        <w:t xml:space="preserve">, vol. 15, no. 3, pp. 243-54, available at </w:t>
      </w:r>
      <w:hyperlink r:id="rId802" w:history="1">
        <w:r w:rsidRPr="00EE1176">
          <w:rPr>
            <w:rStyle w:val="Hyperlink"/>
          </w:rPr>
          <w:t>https://doi.org/10.1111/j.1365-2761.1992.tb00660.x</w:t>
        </w:r>
      </w:hyperlink>
      <w:r w:rsidRPr="00EE1176">
        <w:t>, accessed 22 March 2022.</w:t>
      </w:r>
    </w:p>
    <w:p w14:paraId="3CFDBE1A" w14:textId="2B32C495" w:rsidR="00EE1176" w:rsidRPr="00EE1176" w:rsidRDefault="00EE1176" w:rsidP="00EE1176">
      <w:pPr>
        <w:pStyle w:val="EndNoteBibliography"/>
        <w:spacing w:after="240"/>
      </w:pPr>
      <w:r w:rsidRPr="00EE1176">
        <w:t xml:space="preserve">Romalde, JL, Barja, JL, Magariños, B &amp; Toranzo, AE 1994a, ‘Starvation-survival processes of the bacterial fish pathogen </w:t>
      </w:r>
      <w:r w:rsidRPr="00EE1176">
        <w:rPr>
          <w:i/>
        </w:rPr>
        <w:t>Yersinia ruckeri</w:t>
      </w:r>
      <w:r w:rsidRPr="00EE1176">
        <w:t xml:space="preserve">’, </w:t>
      </w:r>
      <w:r w:rsidRPr="00EE1176">
        <w:rPr>
          <w:i/>
        </w:rPr>
        <w:t>Systematic and Applied Microbiology</w:t>
      </w:r>
      <w:r w:rsidRPr="00EE1176">
        <w:t xml:space="preserve">, vol. 17, pp. 161-8, available at </w:t>
      </w:r>
      <w:hyperlink r:id="rId803" w:history="1">
        <w:r w:rsidRPr="00EE1176">
          <w:rPr>
            <w:rStyle w:val="Hyperlink"/>
          </w:rPr>
          <w:t>https://doi.org/10.1016/S0723-2020(11)80002-0</w:t>
        </w:r>
      </w:hyperlink>
      <w:r w:rsidRPr="00EE1176">
        <w:t>, accessed 14 December 2021. (abstract only)</w:t>
      </w:r>
    </w:p>
    <w:p w14:paraId="67FBB1DF" w14:textId="64BE1AD1" w:rsidR="00EE1176" w:rsidRPr="00EE1176" w:rsidRDefault="00EE1176" w:rsidP="00EE1176">
      <w:pPr>
        <w:pStyle w:val="EndNoteBibliography"/>
        <w:spacing w:after="240"/>
      </w:pPr>
      <w:r w:rsidRPr="00EE1176">
        <w:t xml:space="preserve">Romalde, JL, Magarinos, B, Pazos, F, Silva, A &amp; Toranzo, AE 1994b, ‘Incidence of </w:t>
      </w:r>
      <w:r w:rsidRPr="00EE1176">
        <w:rPr>
          <w:i/>
        </w:rPr>
        <w:t>Yersinia ruckeri</w:t>
      </w:r>
      <w:r w:rsidRPr="00EE1176">
        <w:t xml:space="preserve"> in two farms in Galicia (NW Spain) during a one-year period’, </w:t>
      </w:r>
      <w:r w:rsidRPr="00EE1176">
        <w:rPr>
          <w:i/>
        </w:rPr>
        <w:t>Journal of Fish Diseases</w:t>
      </w:r>
      <w:r w:rsidRPr="00EE1176">
        <w:t xml:space="preserve">, vol. 17, no. 5, pp. 533-9, available at </w:t>
      </w:r>
      <w:hyperlink r:id="rId804" w:history="1">
        <w:r w:rsidRPr="00EE1176">
          <w:rPr>
            <w:rStyle w:val="Hyperlink"/>
          </w:rPr>
          <w:t>https://doi.org/10.1111/j.1365-2761.1994.tb00249.x</w:t>
        </w:r>
      </w:hyperlink>
    </w:p>
    <w:p w14:paraId="7034AEA5" w14:textId="5B182336" w:rsidR="00EE1176" w:rsidRPr="00EE1176" w:rsidRDefault="00EE1176" w:rsidP="00EE1176">
      <w:pPr>
        <w:pStyle w:val="EndNoteBibliography"/>
        <w:spacing w:after="240"/>
      </w:pPr>
      <w:r w:rsidRPr="00EE1176">
        <w:t xml:space="preserve">Romalde, JL &amp; Toranzo, AE 1993, ‘Pathological activities of </w:t>
      </w:r>
      <w:r w:rsidRPr="00EE1176">
        <w:rPr>
          <w:i/>
        </w:rPr>
        <w:t>Yersinia ruckeri</w:t>
      </w:r>
      <w:r w:rsidRPr="00EE1176">
        <w:t xml:space="preserve">, the enteric redmouth (ERM) bacterium’, </w:t>
      </w:r>
      <w:r w:rsidRPr="00EE1176">
        <w:rPr>
          <w:i/>
        </w:rPr>
        <w:t>FEMS Microbiology Letters</w:t>
      </w:r>
      <w:r w:rsidRPr="00EE1176">
        <w:t xml:space="preserve">, vol. 112, no. 3, pp. 291-9, available at </w:t>
      </w:r>
      <w:hyperlink r:id="rId805" w:history="1">
        <w:r w:rsidRPr="00EE1176">
          <w:rPr>
            <w:rStyle w:val="Hyperlink"/>
          </w:rPr>
          <w:t>https://doi.org/10.1111/j.1574-6968.1993.tb06465.x</w:t>
        </w:r>
      </w:hyperlink>
      <w:r w:rsidRPr="00EE1176">
        <w:t>, accessed 13 December 2021.</w:t>
      </w:r>
    </w:p>
    <w:p w14:paraId="21E9528F" w14:textId="782E3BB5" w:rsidR="00EE1176" w:rsidRPr="00EE1176" w:rsidRDefault="00EE1176" w:rsidP="00EE1176">
      <w:pPr>
        <w:pStyle w:val="EndNoteBibliography"/>
        <w:spacing w:after="240"/>
      </w:pPr>
      <w:r w:rsidRPr="00EE1176">
        <w:t xml:space="preserve">Ronen, A, Perelberg, A, Abramowitz, J, Hutoran, M, Tinman, S, Bejerano, I, Steinitz, M &amp; Kotler, M 2003, ‘Efficient vaccine against the virus causing a lethal disease in cultured </w:t>
      </w:r>
      <w:r w:rsidRPr="00EE1176">
        <w:rPr>
          <w:i/>
        </w:rPr>
        <w:t>Cyprinus carpio</w:t>
      </w:r>
      <w:r w:rsidRPr="00EE1176">
        <w:t xml:space="preserve">’, </w:t>
      </w:r>
      <w:r w:rsidRPr="00EE1176">
        <w:rPr>
          <w:i/>
        </w:rPr>
        <w:t>Vaccine</w:t>
      </w:r>
      <w:r w:rsidRPr="00EE1176">
        <w:t xml:space="preserve">, vol. 21, no. 32, pp. 4677-84, available at </w:t>
      </w:r>
      <w:hyperlink r:id="rId806" w:history="1">
        <w:r w:rsidRPr="00EE1176">
          <w:rPr>
            <w:rStyle w:val="Hyperlink"/>
          </w:rPr>
          <w:t>https://linkinghub.elsevier.com/retrieve/pii/S0264410X03005231</w:t>
        </w:r>
      </w:hyperlink>
    </w:p>
    <w:p w14:paraId="176F42E9" w14:textId="77777777" w:rsidR="00EE1176" w:rsidRPr="00EE1176" w:rsidRDefault="00EE1176" w:rsidP="00EE1176">
      <w:pPr>
        <w:pStyle w:val="EndNoteBibliography"/>
        <w:spacing w:after="240"/>
      </w:pPr>
      <w:r w:rsidRPr="00EE1176">
        <w:t xml:space="preserve">Rose, AS 1990, ‘Epidemiological aspects of </w:t>
      </w:r>
      <w:r w:rsidRPr="00EE1176">
        <w:rPr>
          <w:i/>
        </w:rPr>
        <w:t xml:space="preserve">Aeromonas salmonicida </w:t>
      </w:r>
      <w:r w:rsidRPr="00EE1176">
        <w:t>in the marine envionment’, Doctor of Philosophy PhD, University of Stirling.</w:t>
      </w:r>
    </w:p>
    <w:p w14:paraId="4862C07B" w14:textId="5957BCE9" w:rsidR="00EE1176" w:rsidRPr="00EE1176" w:rsidRDefault="00EE1176" w:rsidP="00EE1176">
      <w:pPr>
        <w:pStyle w:val="EndNoteBibliography"/>
        <w:spacing w:after="240"/>
      </w:pPr>
      <w:r w:rsidRPr="00EE1176">
        <w:t xml:space="preserve">Rose, AS, Ellis, AE &amp; Munro, ALS 1989, ‘The infectivity by different routes of exposure and shedding rates of </w:t>
      </w:r>
      <w:r w:rsidRPr="00EE1176">
        <w:rPr>
          <w:i/>
        </w:rPr>
        <w:t>Aeromonas salmonicida</w:t>
      </w:r>
      <w:r w:rsidRPr="00EE1176">
        <w:t xml:space="preserve"> subsp. </w:t>
      </w:r>
      <w:r w:rsidRPr="00EE1176">
        <w:rPr>
          <w:i/>
        </w:rPr>
        <w:t>salmonicida</w:t>
      </w:r>
      <w:r w:rsidRPr="00EE1176">
        <w:t xml:space="preserve"> in Atlantic salmon, </w:t>
      </w:r>
      <w:r w:rsidRPr="00EE1176">
        <w:rPr>
          <w:i/>
        </w:rPr>
        <w:t>Salmo salar</w:t>
      </w:r>
      <w:r w:rsidRPr="00EE1176">
        <w:t xml:space="preserve"> L., held in sea water’, </w:t>
      </w:r>
      <w:r w:rsidRPr="00EE1176">
        <w:rPr>
          <w:i/>
        </w:rPr>
        <w:t>Journal of Fish Diseases</w:t>
      </w:r>
      <w:r w:rsidRPr="00EE1176">
        <w:t xml:space="preserve">, vol. 12, pp. 573-8, available at </w:t>
      </w:r>
      <w:hyperlink r:id="rId807" w:history="1">
        <w:r w:rsidRPr="00EE1176">
          <w:rPr>
            <w:rStyle w:val="Hyperlink"/>
          </w:rPr>
          <w:t>https://doi.org/10.1111/j.1365-2761.1989.tb00566.x</w:t>
        </w:r>
      </w:hyperlink>
    </w:p>
    <w:p w14:paraId="1A11B05A" w14:textId="0BFC1FC0" w:rsidR="00EE1176" w:rsidRPr="00EE1176" w:rsidRDefault="00EE1176" w:rsidP="00EE1176">
      <w:pPr>
        <w:pStyle w:val="EndNoteBibliography"/>
        <w:spacing w:after="240"/>
      </w:pPr>
      <w:r w:rsidRPr="00EE1176">
        <w:t xml:space="preserve">-- -- 1990, ‘The survival of </w:t>
      </w:r>
      <w:r w:rsidRPr="00EE1176">
        <w:rPr>
          <w:i/>
        </w:rPr>
        <w:t>Aeromonas salmonicida</w:t>
      </w:r>
      <w:r w:rsidRPr="00EE1176">
        <w:t xml:space="preserve"> subsp. </w:t>
      </w:r>
      <w:r w:rsidRPr="00EE1176">
        <w:rPr>
          <w:i/>
        </w:rPr>
        <w:t>salmonicida</w:t>
      </w:r>
      <w:r w:rsidRPr="00EE1176">
        <w:t xml:space="preserve"> in sea water’, </w:t>
      </w:r>
      <w:r w:rsidRPr="00EE1176">
        <w:rPr>
          <w:i/>
        </w:rPr>
        <w:t>Journal of Fish Diseases</w:t>
      </w:r>
      <w:r w:rsidRPr="00EE1176">
        <w:t xml:space="preserve">, vol. 13, pp. 205-14, available at </w:t>
      </w:r>
      <w:hyperlink r:id="rId808" w:history="1">
        <w:r w:rsidRPr="00EE1176">
          <w:rPr>
            <w:rStyle w:val="Hyperlink"/>
          </w:rPr>
          <w:t>https://doi.org/10.1111/j.1365-2761.1990.tb00775.x</w:t>
        </w:r>
      </w:hyperlink>
    </w:p>
    <w:p w14:paraId="48FB5BB4" w14:textId="6C4DB0F0" w:rsidR="00EE1176" w:rsidRPr="00EE1176" w:rsidRDefault="00EE1176" w:rsidP="00EE1176">
      <w:pPr>
        <w:pStyle w:val="EndNoteBibliography"/>
        <w:spacing w:after="240"/>
      </w:pPr>
      <w:r w:rsidRPr="00EE1176">
        <w:t>Ross, AJ, Rucker, RR &amp; Ewing, WH 1966, ‘Description of a bacterium associated with redmouth disease of rainbow trout (</w:t>
      </w:r>
      <w:r w:rsidRPr="00EE1176">
        <w:rPr>
          <w:i/>
        </w:rPr>
        <w:t>Salmo gairdneri</w:t>
      </w:r>
      <w:r w:rsidRPr="00EE1176">
        <w:t xml:space="preserve">)’, </w:t>
      </w:r>
      <w:r w:rsidRPr="00EE1176">
        <w:rPr>
          <w:i/>
        </w:rPr>
        <w:t>Canadian Journal of Microbiology</w:t>
      </w:r>
      <w:r w:rsidRPr="00EE1176">
        <w:t xml:space="preserve">, vol. 12, no. 4, pp. 763-70, available at </w:t>
      </w:r>
      <w:hyperlink r:id="rId809" w:history="1">
        <w:r w:rsidRPr="00EE1176">
          <w:rPr>
            <w:rStyle w:val="Hyperlink"/>
          </w:rPr>
          <w:t>https://doi.org./10.1139/m66-103</w:t>
        </w:r>
      </w:hyperlink>
      <w:r w:rsidRPr="00EE1176">
        <w:t>, accessed 31 January 2022.</w:t>
      </w:r>
    </w:p>
    <w:p w14:paraId="1231F0A3" w14:textId="568A1C57" w:rsidR="00EE1176" w:rsidRPr="00EE1176" w:rsidRDefault="00EE1176" w:rsidP="00EE1176">
      <w:pPr>
        <w:pStyle w:val="EndNoteBibliography"/>
        <w:spacing w:after="240"/>
      </w:pPr>
      <w:r w:rsidRPr="00EE1176">
        <w:t xml:space="preserve">Ruban, GI &amp; Khodorevskaya, RP 2011, ‘Caspian Sea sturgeon fishery: A historic overview’, </w:t>
      </w:r>
      <w:r w:rsidRPr="00EE1176">
        <w:rPr>
          <w:i/>
        </w:rPr>
        <w:t>Journal of Applied Ichthyology</w:t>
      </w:r>
      <w:r w:rsidRPr="00EE1176">
        <w:t xml:space="preserve">, vol. 27, no. 2, pp. 199-208, available at </w:t>
      </w:r>
      <w:hyperlink r:id="rId810" w:history="1">
        <w:r w:rsidRPr="00EE1176">
          <w:rPr>
            <w:rStyle w:val="Hyperlink"/>
          </w:rPr>
          <w:t>http://dx.doi.org/10.1111/j.1439-0426.2011.01725.x</w:t>
        </w:r>
      </w:hyperlink>
    </w:p>
    <w:p w14:paraId="3039F56D" w14:textId="66280E69" w:rsidR="00EE1176" w:rsidRPr="00EE1176" w:rsidRDefault="00EE1176" w:rsidP="00EE1176">
      <w:pPr>
        <w:pStyle w:val="EndNoteBibliography"/>
        <w:spacing w:after="240"/>
      </w:pPr>
      <w:r w:rsidRPr="00EE1176">
        <w:t>Rucker, RR 1966, ‘Redmouth disease of rainbow trout (</w:t>
      </w:r>
      <w:r w:rsidRPr="00EE1176">
        <w:rPr>
          <w:i/>
        </w:rPr>
        <w:t>Salmo gairdneri</w:t>
      </w:r>
      <w:r w:rsidRPr="00EE1176">
        <w:t xml:space="preserve">)’, </w:t>
      </w:r>
      <w:r w:rsidRPr="00EE1176">
        <w:rPr>
          <w:i/>
        </w:rPr>
        <w:t>Bulletin Office international des epizooties</w:t>
      </w:r>
      <w:r w:rsidRPr="00EE1176">
        <w:t xml:space="preserve">, vol. 65, no. 5, pp. 825-30, available at </w:t>
      </w:r>
      <w:hyperlink r:id="rId811" w:history="1">
        <w:r w:rsidRPr="00EE1176">
          <w:rPr>
            <w:rStyle w:val="Hyperlink"/>
          </w:rPr>
          <w:t>https://doc.oie.int/dyn/portal/index.xhtml?page=alo&amp;aloId=41347&amp;req=103&amp;cid=a279c3e1-834f-45a4-bb00-16d8974f06c7</w:t>
        </w:r>
      </w:hyperlink>
      <w:r w:rsidRPr="00EE1176">
        <w:t>, accessed 31 January 2022.</w:t>
      </w:r>
    </w:p>
    <w:p w14:paraId="231D0AA7" w14:textId="276F8130" w:rsidR="00EE1176" w:rsidRPr="00EE1176" w:rsidRDefault="00EE1176" w:rsidP="00EE1176">
      <w:pPr>
        <w:pStyle w:val="EndNoteBibliography"/>
        <w:spacing w:after="240"/>
      </w:pPr>
      <w:r w:rsidRPr="00EE1176">
        <w:t xml:space="preserve">Rucker, RR, Whipple, WJ, Parvin, JR &amp; Evans, CA 1953, ‘A contagious disease of salmon, possibly of virus origin’, </w:t>
      </w:r>
      <w:r w:rsidRPr="00EE1176">
        <w:rPr>
          <w:i/>
        </w:rPr>
        <w:t>US Fish Wildlife Service Fisheries Bulletin</w:t>
      </w:r>
      <w:r w:rsidRPr="00EE1176">
        <w:t xml:space="preserve">, vol. 54, no. 1, pp. 35-46, available at </w:t>
      </w:r>
      <w:hyperlink r:id="rId812" w:history="1">
        <w:r w:rsidRPr="00EE1176">
          <w:rPr>
            <w:rStyle w:val="Hyperlink"/>
          </w:rPr>
          <w:t>https://spo.nmfs.noaa.gov/sites/default/files/pdf-content/fish-bull/fb54.2.pdf</w:t>
        </w:r>
      </w:hyperlink>
    </w:p>
    <w:p w14:paraId="361C871D" w14:textId="72C68BAF" w:rsidR="00EE1176" w:rsidRPr="00EE1176" w:rsidRDefault="00EE1176" w:rsidP="00EE1176">
      <w:pPr>
        <w:pStyle w:val="EndNoteBibliography"/>
        <w:spacing w:after="240"/>
      </w:pPr>
      <w:r w:rsidRPr="00EE1176">
        <w:t xml:space="preserve">Rud, Y, Bigarré, L, Pallandre, L, Briand, FX &amp; Buchatsky, L 2020, ‘First genetic characterisation of sturgeon mimiviruses in Ukraine’, </w:t>
      </w:r>
      <w:r w:rsidRPr="00EE1176">
        <w:rPr>
          <w:i/>
        </w:rPr>
        <w:t>Journal of Fish Diseases</w:t>
      </w:r>
      <w:r w:rsidRPr="00EE1176">
        <w:t xml:space="preserve">, vol. 43, pp. 1391-400, available at </w:t>
      </w:r>
      <w:hyperlink r:id="rId813" w:history="1">
        <w:r w:rsidRPr="00EE1176">
          <w:rPr>
            <w:rStyle w:val="Hyperlink"/>
          </w:rPr>
          <w:t>https://doi.org/10.1111/jfd.13239</w:t>
        </w:r>
      </w:hyperlink>
    </w:p>
    <w:p w14:paraId="5577F135" w14:textId="77777777" w:rsidR="00EE1176" w:rsidRPr="00EE1176" w:rsidRDefault="00EE1176" w:rsidP="00EE1176">
      <w:pPr>
        <w:pStyle w:val="EndNoteBibliography"/>
        <w:spacing w:after="240"/>
      </w:pPr>
      <w:r w:rsidRPr="00EE1176">
        <w:t xml:space="preserve">Ruotsalainen, M 1984, ‘On the occurrence of </w:t>
      </w:r>
      <w:r w:rsidRPr="00EE1176">
        <w:rPr>
          <w:i/>
        </w:rPr>
        <w:t xml:space="preserve">Ergasilus sieboldi </w:t>
      </w:r>
      <w:r w:rsidRPr="00EE1176">
        <w:t>in vendace (</w:t>
      </w:r>
      <w:r w:rsidRPr="00EE1176">
        <w:rPr>
          <w:i/>
        </w:rPr>
        <w:t>Coregonus albula</w:t>
      </w:r>
      <w:r w:rsidRPr="00EE1176">
        <w:t xml:space="preserve"> L.) in Lake Kallavesi, Central Finland’, paper presented at Proceedings of 4th Multicolloquium of Parasitology, Izmir, Turkey.</w:t>
      </w:r>
    </w:p>
    <w:p w14:paraId="3F73AD77" w14:textId="2EBBFB63" w:rsidR="00EE1176" w:rsidRPr="00EE1176" w:rsidRDefault="00EE1176" w:rsidP="00EE1176">
      <w:pPr>
        <w:pStyle w:val="EndNoteBibliography"/>
        <w:spacing w:after="240"/>
      </w:pPr>
      <w:r w:rsidRPr="00EE1176">
        <w:t xml:space="preserve">Rupp, M, Pilo, P, Muller, B, Knusel, R, von Siebenthal, B, Frey, J, Sindilariu, P &amp; Schmidt-Posthaus, H 2019, ‘Systemic infection in European perch with thermoadapted virulent </w:t>
      </w:r>
      <w:r w:rsidRPr="00EE1176">
        <w:rPr>
          <w:i/>
        </w:rPr>
        <w:t>Aeromonas salmonicida (Perca fluviatilis)</w:t>
      </w:r>
      <w:r w:rsidRPr="00EE1176">
        <w:t xml:space="preserve">’, </w:t>
      </w:r>
      <w:r w:rsidRPr="00EE1176">
        <w:rPr>
          <w:i/>
        </w:rPr>
        <w:t>Journal of Fish Diseases</w:t>
      </w:r>
      <w:r w:rsidRPr="00EE1176">
        <w:t xml:space="preserve">, vol. 42, pp. 685-91, available at </w:t>
      </w:r>
      <w:hyperlink r:id="rId814" w:history="1">
        <w:r w:rsidRPr="00EE1176">
          <w:rPr>
            <w:rStyle w:val="Hyperlink"/>
          </w:rPr>
          <w:t>https://doi.org/10.1111/jfd.12970</w:t>
        </w:r>
      </w:hyperlink>
    </w:p>
    <w:p w14:paraId="5AB78AA0" w14:textId="07F103B3" w:rsidR="00EE1176" w:rsidRPr="00EE1176" w:rsidRDefault="00EE1176" w:rsidP="00EE1176">
      <w:pPr>
        <w:pStyle w:val="EndNoteBibliography"/>
        <w:spacing w:after="240"/>
      </w:pPr>
      <w:r w:rsidRPr="00EE1176">
        <w:t xml:space="preserve">Ryan, KL, Lai, EKM &amp; Smallwood, CB 2022, </w:t>
      </w:r>
      <w:r w:rsidRPr="00EE1176">
        <w:rPr>
          <w:i/>
        </w:rPr>
        <w:t>Boat-based recreational fishing in Western Australia 2020/21. Fisheries Research Report No. 327</w:t>
      </w:r>
      <w:r w:rsidRPr="00EE1176">
        <w:t xml:space="preserve">, Department of Primary Industries and Regional Development, Western Australia, Western Australia, available at </w:t>
      </w:r>
      <w:hyperlink r:id="rId815" w:history="1">
        <w:r w:rsidRPr="00EE1176">
          <w:rPr>
            <w:rStyle w:val="Hyperlink"/>
          </w:rPr>
          <w:t>https://www.fish.wa.gov.au/Documents/research_reports/frr327.pdf</w:t>
        </w:r>
      </w:hyperlink>
      <w:r w:rsidRPr="00EE1176">
        <w:t>.</w:t>
      </w:r>
    </w:p>
    <w:p w14:paraId="55906AE6" w14:textId="0C3C7E66" w:rsidR="00EE1176" w:rsidRPr="00EE1176" w:rsidRDefault="00EE1176" w:rsidP="00EE1176">
      <w:pPr>
        <w:pStyle w:val="EndNoteBibliography"/>
        <w:spacing w:after="240"/>
      </w:pPr>
      <w:r w:rsidRPr="00EE1176">
        <w:t>Ryu, JH, Kim, MS, Kang, JH, Kim, DH, Nam, YK &amp; Gong, SP 2018, ‘Derivation of the clonal-cell lines from Siberian sturgeon (</w:t>
      </w:r>
      <w:r w:rsidRPr="00EE1176">
        <w:rPr>
          <w:i/>
        </w:rPr>
        <w:t>Acipenser baerii</w:t>
      </w:r>
      <w:r w:rsidRPr="00EE1176">
        <w:t xml:space="preserve">) head-kidney cell lines and its applicability to foreign gene expression and virus culture’, </w:t>
      </w:r>
      <w:r w:rsidRPr="00EE1176">
        <w:rPr>
          <w:i/>
        </w:rPr>
        <w:t>Journal of Fish Biology</w:t>
      </w:r>
      <w:r w:rsidRPr="00EE1176">
        <w:t xml:space="preserve">, vol. 92, no. 5, pp. 1273-89, available at </w:t>
      </w:r>
      <w:hyperlink r:id="rId816" w:history="1">
        <w:r w:rsidRPr="00EE1176">
          <w:rPr>
            <w:rStyle w:val="Hyperlink"/>
          </w:rPr>
          <w:t>https://doi.org/10.1111/jfb.13585</w:t>
        </w:r>
      </w:hyperlink>
    </w:p>
    <w:p w14:paraId="137CB799" w14:textId="3C1B47E4" w:rsidR="00EE1176" w:rsidRPr="00EE1176" w:rsidRDefault="00EE1176" w:rsidP="00EE1176">
      <w:pPr>
        <w:pStyle w:val="EndNoteBibliography"/>
        <w:spacing w:after="240"/>
      </w:pPr>
      <w:r w:rsidRPr="00EE1176">
        <w:t xml:space="preserve">Safari, R, Adel, M, Ghiasi, M, Saeidi Asl, MR &amp; Khalili, E 2015, ‘First isolation and identification of </w:t>
      </w:r>
      <w:r w:rsidRPr="00EE1176">
        <w:rPr>
          <w:i/>
        </w:rPr>
        <w:t>Vibrio vulnificus</w:t>
      </w:r>
      <w:r w:rsidRPr="00EE1176">
        <w:t xml:space="preserve"> (biotype 2) from cultured beluga, </w:t>
      </w:r>
      <w:r w:rsidRPr="00EE1176">
        <w:rPr>
          <w:i/>
        </w:rPr>
        <w:t>Huso huso</w:t>
      </w:r>
      <w:r w:rsidRPr="00EE1176">
        <w:t xml:space="preserve"> in Iran’, </w:t>
      </w:r>
      <w:r w:rsidRPr="00EE1176">
        <w:rPr>
          <w:i/>
        </w:rPr>
        <w:t>Caspian Journal of Environmental Sciences</w:t>
      </w:r>
      <w:r w:rsidRPr="00EE1176">
        <w:t xml:space="preserve">, vol. 13, no. 3, pp. 275-81, available at </w:t>
      </w:r>
      <w:hyperlink r:id="rId817" w:history="1">
        <w:r w:rsidRPr="00EE1176">
          <w:rPr>
            <w:rStyle w:val="Hyperlink"/>
          </w:rPr>
          <w:t>https://cjes.guilan.ac.ir/article_1377.html</w:t>
        </w:r>
      </w:hyperlink>
    </w:p>
    <w:p w14:paraId="608DFB19" w14:textId="1C8EAFE2" w:rsidR="00EE1176" w:rsidRPr="00EE1176" w:rsidRDefault="00EE1176" w:rsidP="00EE1176">
      <w:pPr>
        <w:pStyle w:val="EndNoteBibliography"/>
        <w:spacing w:after="240"/>
      </w:pPr>
      <w:r w:rsidRPr="00EE1176">
        <w:t xml:space="preserve">Sahoo, PK, Mohanty, J, Garnayak, SK, Mohanty, BR, Bamya, K, Hema, P &amp; Jena, JK 2013, ‘Estimation of loss due to argulosis in carp culture ponds in India.’, </w:t>
      </w:r>
      <w:r w:rsidRPr="00EE1176">
        <w:rPr>
          <w:i/>
        </w:rPr>
        <w:t>Indian Journal of Fisheries</w:t>
      </w:r>
      <w:r w:rsidRPr="00EE1176">
        <w:t xml:space="preserve">, vol. 60, no. 2, pp. 99-102, available at </w:t>
      </w:r>
      <w:hyperlink r:id="rId818" w:history="1">
        <w:r w:rsidRPr="00EE1176">
          <w:rPr>
            <w:rStyle w:val="Hyperlink"/>
          </w:rPr>
          <w:t>https://www.semanticscholar.org/paper/Estimation-of-loss-due-to-argulosis-in-carp-culture-Sahoo-Mohanty/b2a05c9fc137687eda713d7794f8ee549dac651f</w:t>
        </w:r>
      </w:hyperlink>
      <w:r w:rsidRPr="00EE1176">
        <w:t xml:space="preserve"> (Abstract only)</w:t>
      </w:r>
    </w:p>
    <w:p w14:paraId="5F5422CF" w14:textId="2F491822" w:rsidR="00EE1176" w:rsidRPr="00EE1176" w:rsidRDefault="00EE1176" w:rsidP="00EE1176">
      <w:pPr>
        <w:pStyle w:val="EndNoteBibliography"/>
        <w:spacing w:after="240"/>
      </w:pPr>
      <w:r w:rsidRPr="00EE1176">
        <w:t xml:space="preserve">Sakai, DK 1986, ‘Electrostatic Mechanism of Survival of Virulent </w:t>
      </w:r>
      <w:r w:rsidRPr="00EE1176">
        <w:rPr>
          <w:i/>
        </w:rPr>
        <w:t>Aeromonas salmonicida</w:t>
      </w:r>
      <w:r w:rsidRPr="00EE1176">
        <w:t xml:space="preserve"> Strains in River Water’, </w:t>
      </w:r>
      <w:r w:rsidRPr="00EE1176">
        <w:rPr>
          <w:i/>
        </w:rPr>
        <w:t>Applied and Environmental Microbiology</w:t>
      </w:r>
      <w:r w:rsidRPr="00EE1176">
        <w:t xml:space="preserve">, vol. 51, no. 6, pp. 1343-9, available at </w:t>
      </w:r>
      <w:hyperlink r:id="rId819" w:history="1">
        <w:r w:rsidRPr="00EE1176">
          <w:rPr>
            <w:rStyle w:val="Hyperlink"/>
          </w:rPr>
          <w:t>https://doi.org/10.1128/aem.51.6.1343-1349.1986</w:t>
        </w:r>
      </w:hyperlink>
    </w:p>
    <w:p w14:paraId="129B2AD3" w14:textId="42E232CD" w:rsidR="00EE1176" w:rsidRPr="00EE1176" w:rsidRDefault="00EE1176" w:rsidP="00EE1176">
      <w:pPr>
        <w:pStyle w:val="EndNoteBibliography"/>
        <w:spacing w:after="240"/>
      </w:pPr>
      <w:r w:rsidRPr="00EE1176">
        <w:t xml:space="preserve">Sakamoto, T, Okinaka, Y, Mori, K-I, Sugaya, T, Nishioka, T, Oka, M, Yamashita, H &amp; Nakai, T 2008, ‘Phylogenetic Analysis of Betanodavirus RNA2 Identified from Wild Marine Fish in Oceanic Regions’, </w:t>
      </w:r>
      <w:r w:rsidRPr="00EE1176">
        <w:rPr>
          <w:i/>
        </w:rPr>
        <w:t>Fish Pathology</w:t>
      </w:r>
      <w:r w:rsidRPr="00EE1176">
        <w:t xml:space="preserve">, vol. 43, no. 1, pp. 19-27, available at </w:t>
      </w:r>
      <w:hyperlink r:id="rId820" w:history="1">
        <w:r w:rsidRPr="00EE1176">
          <w:rPr>
            <w:rStyle w:val="Hyperlink"/>
          </w:rPr>
          <w:t>https://doi.org/10.3147/jsfp.43.19</w:t>
        </w:r>
      </w:hyperlink>
    </w:p>
    <w:p w14:paraId="07C63A21" w14:textId="77777777" w:rsidR="00EE1176" w:rsidRPr="00EE1176" w:rsidRDefault="00EE1176" w:rsidP="00EE1176">
      <w:pPr>
        <w:pStyle w:val="EndNoteBibliography"/>
        <w:spacing w:after="240"/>
      </w:pPr>
      <w:r w:rsidRPr="00EE1176">
        <w:t xml:space="preserve">Sako, H &amp; Hara, T 1981, ‘Effect of water temperature on the multiplication of </w:t>
      </w:r>
      <w:r w:rsidRPr="00EE1176">
        <w:rPr>
          <w:i/>
        </w:rPr>
        <w:t>Aeromonas salmonicida</w:t>
      </w:r>
      <w:r w:rsidRPr="00EE1176">
        <w:t xml:space="preserve"> in culture and in yamame fish, </w:t>
      </w:r>
      <w:r w:rsidRPr="00EE1176">
        <w:rPr>
          <w:i/>
        </w:rPr>
        <w:t>Oncorhynchus masou</w:t>
      </w:r>
      <w:r w:rsidRPr="00EE1176">
        <w:t xml:space="preserve">.’, </w:t>
      </w:r>
      <w:r w:rsidRPr="00EE1176">
        <w:rPr>
          <w:i/>
        </w:rPr>
        <w:t>Bulletin of National Research Institute of Aquaculture</w:t>
      </w:r>
      <w:r w:rsidRPr="00EE1176">
        <w:t>, vol. 2, pp. 73-81 (Abstract only)</w:t>
      </w:r>
    </w:p>
    <w:p w14:paraId="133E2AFC" w14:textId="31190A1B" w:rsidR="00EE1176" w:rsidRPr="00EE1176" w:rsidRDefault="00EE1176" w:rsidP="00EE1176">
      <w:pPr>
        <w:pStyle w:val="EndNoteBibliography"/>
        <w:spacing w:after="240"/>
      </w:pPr>
      <w:r w:rsidRPr="00EE1176">
        <w:lastRenderedPageBreak/>
        <w:t xml:space="preserve">Saksida, SM 2006, ‘Infectious haematopoietic necrosis epidemic (2001 to 2003) in farmed Atlantic salmon </w:t>
      </w:r>
      <w:r w:rsidRPr="00EE1176">
        <w:rPr>
          <w:i/>
        </w:rPr>
        <w:t>Salmo salar</w:t>
      </w:r>
      <w:r w:rsidRPr="00EE1176">
        <w:t xml:space="preserve"> in British Columbia’, </w:t>
      </w:r>
      <w:r w:rsidRPr="00EE1176">
        <w:rPr>
          <w:i/>
        </w:rPr>
        <w:t>Diseases of Aquatic Organisms</w:t>
      </w:r>
      <w:r w:rsidRPr="00EE1176">
        <w:t xml:space="preserve">, vol. 72, pp. 213-23, available at </w:t>
      </w:r>
      <w:hyperlink r:id="rId821" w:history="1">
        <w:r w:rsidRPr="00EE1176">
          <w:rPr>
            <w:rStyle w:val="Hyperlink"/>
          </w:rPr>
          <w:t>https://doi.org/10.3354/dao072213</w:t>
        </w:r>
      </w:hyperlink>
    </w:p>
    <w:p w14:paraId="7656B4E7" w14:textId="27EE95EE" w:rsidR="00EE1176" w:rsidRPr="00EE1176" w:rsidRDefault="00EE1176" w:rsidP="00EE1176">
      <w:pPr>
        <w:pStyle w:val="EndNoteBibliography"/>
        <w:spacing w:after="240"/>
      </w:pPr>
      <w:r w:rsidRPr="00EE1176">
        <w:t xml:space="preserve">Saleh, M, Soliman, H &amp; El-Matbouli, M 2008, ‘Loop-mediated isothermal amplification as an emerging technology for detection of </w:t>
      </w:r>
      <w:r w:rsidRPr="00EE1176">
        <w:rPr>
          <w:i/>
        </w:rPr>
        <w:t>Yersinia ruckeri</w:t>
      </w:r>
      <w:r w:rsidRPr="00EE1176">
        <w:t xml:space="preserve"> the causative agent of enteric red mouth disease in fish’, </w:t>
      </w:r>
      <w:r w:rsidRPr="00EE1176">
        <w:rPr>
          <w:i/>
        </w:rPr>
        <w:t>BMC Veterinary Research</w:t>
      </w:r>
      <w:r w:rsidRPr="00EE1176">
        <w:t xml:space="preserve">, vol. 4, no. 1, p. 31, available at </w:t>
      </w:r>
      <w:hyperlink r:id="rId822" w:history="1">
        <w:r w:rsidRPr="00EE1176">
          <w:rPr>
            <w:rStyle w:val="Hyperlink"/>
          </w:rPr>
          <w:t>https://doi.org/10.1186/1746-6148-4-31</w:t>
        </w:r>
      </w:hyperlink>
      <w:r w:rsidRPr="00EE1176">
        <w:t>, accessed 16 February 2022.</w:t>
      </w:r>
    </w:p>
    <w:p w14:paraId="23A9B2CC" w14:textId="35EAB79B" w:rsidR="00EE1176" w:rsidRPr="00EE1176" w:rsidRDefault="00EE1176" w:rsidP="00EE1176">
      <w:pPr>
        <w:pStyle w:val="EndNoteBibliography"/>
        <w:spacing w:after="240"/>
      </w:pPr>
      <w:r w:rsidRPr="00EE1176">
        <w:t xml:space="preserve">Saleh, M, Soliman, H, Haenen, O &amp; El-Matbouli, M 2011, ‘Antibody-coated gold nanoparticles immunoassay for direct detection of </w:t>
      </w:r>
      <w:r w:rsidRPr="00EE1176">
        <w:rPr>
          <w:i/>
        </w:rPr>
        <w:t xml:space="preserve">Aeromonas salmonicida </w:t>
      </w:r>
      <w:r w:rsidRPr="00EE1176">
        <w:t xml:space="preserve">in fish tissues’, </w:t>
      </w:r>
      <w:r w:rsidRPr="00EE1176">
        <w:rPr>
          <w:i/>
        </w:rPr>
        <w:t>Journal of Fish Diseases</w:t>
      </w:r>
      <w:r w:rsidRPr="00EE1176">
        <w:t xml:space="preserve">, vol. 34, pp. 845-52, available at </w:t>
      </w:r>
      <w:hyperlink r:id="rId823" w:history="1">
        <w:r w:rsidRPr="00EE1176">
          <w:rPr>
            <w:rStyle w:val="Hyperlink"/>
          </w:rPr>
          <w:t>https://doi.org/10.1111/j.1365-2761.2011.01302.x</w:t>
        </w:r>
      </w:hyperlink>
    </w:p>
    <w:p w14:paraId="37B9D98D" w14:textId="79418E31" w:rsidR="00EE1176" w:rsidRPr="00EE1176" w:rsidRDefault="00EE1176" w:rsidP="00EE1176">
      <w:pPr>
        <w:pStyle w:val="EndNoteBibliography"/>
        <w:spacing w:after="240"/>
      </w:pPr>
      <w:r w:rsidRPr="00EE1176">
        <w:t xml:space="preserve">Sample, R, Bryan, L, Long, S, Majji, S, Hoskins, GE, Sinning, A, Olivier, J &amp; Chinchar, VG 2007, ‘Inhibition of iridovirus protein synthesis and virus replication by antisense morpholino oligonucleotides targeted to the major capsid protein, the 18 kDa immediate-early protein, and a viral homolog of RNA polymerase II’, </w:t>
      </w:r>
      <w:r w:rsidRPr="00EE1176">
        <w:rPr>
          <w:i/>
        </w:rPr>
        <w:t>Virology</w:t>
      </w:r>
      <w:r w:rsidRPr="00EE1176">
        <w:t xml:space="preserve">, vol. 358, pp. 311-20, available at </w:t>
      </w:r>
      <w:hyperlink r:id="rId824" w:history="1">
        <w:r w:rsidRPr="00EE1176">
          <w:rPr>
            <w:rStyle w:val="Hyperlink"/>
          </w:rPr>
          <w:t>https://doi.org/10.1016/j.virol.2006.07.009</w:t>
        </w:r>
      </w:hyperlink>
    </w:p>
    <w:p w14:paraId="5F0C0423" w14:textId="70BBEC24" w:rsidR="00EE1176" w:rsidRPr="00EE1176" w:rsidRDefault="00EE1176" w:rsidP="00EE1176">
      <w:pPr>
        <w:pStyle w:val="EndNoteBibliography"/>
        <w:spacing w:after="240"/>
      </w:pPr>
      <w:r w:rsidRPr="00EE1176">
        <w:t>Sanders, GE, Batts, WN &amp; Winton, JR 2003, ‘Susceptibility of zebrafish (</w:t>
      </w:r>
      <w:r w:rsidRPr="00EE1176">
        <w:rPr>
          <w:i/>
        </w:rPr>
        <w:t>Danio rerio</w:t>
      </w:r>
      <w:r w:rsidRPr="00EE1176">
        <w:t xml:space="preserve">) to a model pathogen, spring viremia of carp virus’, </w:t>
      </w:r>
      <w:r w:rsidRPr="00EE1176">
        <w:rPr>
          <w:i/>
        </w:rPr>
        <w:t>Comparative medicine</w:t>
      </w:r>
      <w:r w:rsidRPr="00EE1176">
        <w:t xml:space="preserve">, vol. 53, no. 5, pp. 514-21, available at </w:t>
      </w:r>
      <w:hyperlink r:id="rId825" w:history="1">
        <w:r w:rsidRPr="00EE1176">
          <w:rPr>
            <w:rStyle w:val="Hyperlink"/>
          </w:rPr>
          <w:t>https://www.ingentaconnect.com/content/aalas/cm/2003/00000053/00000005/art00008;jsessionid=43e6bto32abuq.x-ic-live-02</w:t>
        </w:r>
      </w:hyperlink>
    </w:p>
    <w:p w14:paraId="7BE55DDC" w14:textId="756F25C8" w:rsidR="00EE1176" w:rsidRPr="00EE1176" w:rsidRDefault="00EE1176" w:rsidP="00EE1176">
      <w:pPr>
        <w:pStyle w:val="EndNoteBibliography"/>
        <w:spacing w:after="240"/>
      </w:pPr>
      <w:r w:rsidRPr="00EE1176">
        <w:t xml:space="preserve">Sandlund, N, Gjerset, B, Bergh, O, Modahl, I, Olesen, NJ &amp; Johansen, R 2014, ‘Screening for Viral Hemorrhagic Septicemia Virus in Marine Fish along the Norwegian Coastal Line’, </w:t>
      </w:r>
      <w:r w:rsidRPr="00EE1176">
        <w:rPr>
          <w:i/>
        </w:rPr>
        <w:t>PLOS ONE</w:t>
      </w:r>
      <w:r w:rsidRPr="00EE1176">
        <w:t xml:space="preserve">, vol. 9, no. 9, p. e108529, available at </w:t>
      </w:r>
      <w:hyperlink r:id="rId826" w:history="1">
        <w:r w:rsidRPr="00EE1176">
          <w:rPr>
            <w:rStyle w:val="Hyperlink"/>
          </w:rPr>
          <w:t>https://doi.org/10.1371/journal.pone.0108529</w:t>
        </w:r>
      </w:hyperlink>
    </w:p>
    <w:p w14:paraId="6B3046E2" w14:textId="749DCCD7" w:rsidR="00EE1176" w:rsidRPr="00EE1176" w:rsidRDefault="00EE1176" w:rsidP="00EE1176">
      <w:pPr>
        <w:pStyle w:val="EndNoteBibliography"/>
        <w:spacing w:after="240"/>
      </w:pPr>
      <w:r w:rsidRPr="00EE1176">
        <w:t xml:space="preserve">Santi, M, Pastorino, P, Foglini, C, Righetti, M, Pedron, C &amp; Prearo, M 2019, ‘A survey of bacterial infections in sturgeon farming in Italy’, </w:t>
      </w:r>
      <w:r w:rsidRPr="00EE1176">
        <w:rPr>
          <w:i/>
        </w:rPr>
        <w:t>Journal of Applied Ichthyology</w:t>
      </w:r>
      <w:r w:rsidRPr="00EE1176">
        <w:t xml:space="preserve">, vol. 35, no. 1, pp. 275-82, available at </w:t>
      </w:r>
      <w:hyperlink r:id="rId827" w:history="1">
        <w:r w:rsidRPr="00EE1176">
          <w:rPr>
            <w:rStyle w:val="Hyperlink"/>
          </w:rPr>
          <w:t>https://doi.org/10.1111/jai.13802</w:t>
        </w:r>
      </w:hyperlink>
    </w:p>
    <w:p w14:paraId="6A1FEE61" w14:textId="00B14EFF" w:rsidR="00EE1176" w:rsidRPr="00EE1176" w:rsidRDefault="00EE1176" w:rsidP="00EE1176">
      <w:pPr>
        <w:pStyle w:val="EndNoteBibliography"/>
        <w:spacing w:after="240"/>
      </w:pPr>
      <w:r w:rsidRPr="00EE1176">
        <w:t xml:space="preserve">Scanzio, T &amp; Prearo, M 2012, ‘Acipenseridae: first part. The italian sturgeons’, </w:t>
      </w:r>
      <w:r w:rsidRPr="00EE1176">
        <w:rPr>
          <w:i/>
        </w:rPr>
        <w:t>Ittiopatologia</w:t>
      </w:r>
      <w:r w:rsidRPr="00EE1176">
        <w:t xml:space="preserve">, vol. 9, pp. 95-117, available at </w:t>
      </w:r>
      <w:hyperlink r:id="rId828" w:history="1">
        <w:r w:rsidRPr="00EE1176">
          <w:rPr>
            <w:rStyle w:val="Hyperlink"/>
          </w:rPr>
          <w:t>https://www.researchgate.net/publication/264194476_Acipenseridae_first_part_The_Italian_sturgeon</w:t>
        </w:r>
      </w:hyperlink>
    </w:p>
    <w:p w14:paraId="01846C01" w14:textId="77777777" w:rsidR="00EE1176" w:rsidRPr="00EE1176" w:rsidRDefault="00EE1176" w:rsidP="00EE1176">
      <w:pPr>
        <w:pStyle w:val="EndNoteBibliography"/>
        <w:spacing w:after="240"/>
      </w:pPr>
      <w:r w:rsidRPr="00EE1176">
        <w:t xml:space="preserve">Schäperclaus, W 1992, </w:t>
      </w:r>
      <w:r w:rsidRPr="00EE1176">
        <w:rPr>
          <w:i/>
        </w:rPr>
        <w:t>Fish Diseases</w:t>
      </w:r>
      <w:r w:rsidRPr="00EE1176">
        <w:t>, 5 edn, AA Balkema, Rotterdam.</w:t>
      </w:r>
    </w:p>
    <w:p w14:paraId="22DD84CD" w14:textId="79CC1899" w:rsidR="00EE1176" w:rsidRPr="00EE1176" w:rsidRDefault="00EE1176" w:rsidP="00EE1176">
      <w:pPr>
        <w:pStyle w:val="EndNoteBibliography"/>
        <w:spacing w:after="240"/>
      </w:pPr>
      <w:r w:rsidRPr="00EE1176">
        <w:t>Schlotfeldt, HJ, Ahne, W, Jorgensen, PEV &amp; Glende, W 1991, ‘Occurrence of viral haemorrhagic septicaemia in turbot (</w:t>
      </w:r>
      <w:r w:rsidRPr="00EE1176">
        <w:rPr>
          <w:i/>
        </w:rPr>
        <w:t>Scophthalmus maximus</w:t>
      </w:r>
      <w:r w:rsidRPr="00EE1176">
        <w:t xml:space="preserve">)—a natural outbreak’, </w:t>
      </w:r>
      <w:r w:rsidRPr="00EE1176">
        <w:rPr>
          <w:i/>
        </w:rPr>
        <w:t>Bulletin European Association Fish Pathologists</w:t>
      </w:r>
      <w:r w:rsidRPr="00EE1176">
        <w:t xml:space="preserve">, vol. 11, no. 3, pp. 105-7, available at </w:t>
      </w:r>
      <w:hyperlink r:id="rId829" w:history="1">
        <w:r w:rsidRPr="00EE1176">
          <w:rPr>
            <w:rStyle w:val="Hyperlink"/>
          </w:rPr>
          <w:t>https://www.cefas.co.uk/international-database-on-aquatic-animal-diseases/abstract/?id=221</w:t>
        </w:r>
      </w:hyperlink>
      <w:r w:rsidRPr="00EE1176">
        <w:t xml:space="preserve"> (Abstract only)</w:t>
      </w:r>
    </w:p>
    <w:p w14:paraId="05B1B4A0" w14:textId="3C9176D0" w:rsidR="00EE1176" w:rsidRPr="00EE1176" w:rsidRDefault="00EE1176" w:rsidP="00EE1176">
      <w:pPr>
        <w:pStyle w:val="EndNoteBibliography"/>
        <w:spacing w:after="240"/>
      </w:pPr>
      <w:r w:rsidRPr="00EE1176">
        <w:t xml:space="preserve">Schmidt, AS, Bruun, MS, Dalsgaard, I, Pedersen, K &amp; Larsen, JL 2000, ‘Occurrence of antimicrobial resistance in fish-pathogenic and environmental bacteria associated with four Danish rainbow trout farms’, </w:t>
      </w:r>
      <w:r w:rsidRPr="00EE1176">
        <w:rPr>
          <w:i/>
        </w:rPr>
        <w:t>Applied and Environmental Microbiology</w:t>
      </w:r>
      <w:r w:rsidRPr="00EE1176">
        <w:t xml:space="preserve">, vol. 66, no. 11, pp. 4908-15, available at </w:t>
      </w:r>
      <w:hyperlink r:id="rId830" w:history="1">
        <w:r w:rsidRPr="00EE1176">
          <w:rPr>
            <w:rStyle w:val="Hyperlink"/>
          </w:rPr>
          <w:t>https://doi.org/10.1128/AEM.66.11.4908-4915.2000</w:t>
        </w:r>
      </w:hyperlink>
      <w:r w:rsidRPr="00EE1176">
        <w:t>, accessed 17 December 2021.</w:t>
      </w:r>
    </w:p>
    <w:p w14:paraId="7574EA6C" w14:textId="77777777" w:rsidR="00EE1176" w:rsidRPr="00EE1176" w:rsidRDefault="00EE1176" w:rsidP="00EE1176">
      <w:pPr>
        <w:pStyle w:val="EndNoteBibliography"/>
        <w:spacing w:after="240"/>
      </w:pPr>
      <w:r w:rsidRPr="00EE1176">
        <w:t xml:space="preserve">Schneemann, A, Ball, LA, Delsert, C, Johnson, JE &amp; Nishizawa, T 2005, ‘Nodaviridae’, in CM Fauquet, MA Mayo, J Maniloff, U Desselberger &amp; LA Ball (eds), </w:t>
      </w:r>
      <w:r w:rsidRPr="00EE1176">
        <w:rPr>
          <w:i/>
        </w:rPr>
        <w:t>Virus Taxonomy, Eighth Report of the International Committee on Taxonomy of Viruses</w:t>
      </w:r>
      <w:r w:rsidRPr="00EE1176">
        <w:t>, Elsevier/Academic Press, London, UK.</w:t>
      </w:r>
    </w:p>
    <w:p w14:paraId="09F7D8D4" w14:textId="7BF8BB79" w:rsidR="00EE1176" w:rsidRPr="00EE1176" w:rsidRDefault="00EE1176" w:rsidP="00EE1176">
      <w:pPr>
        <w:pStyle w:val="EndNoteBibliography"/>
        <w:spacing w:after="240"/>
      </w:pPr>
      <w:r w:rsidRPr="00EE1176">
        <w:lastRenderedPageBreak/>
        <w:t xml:space="preserve">Schock, DM, Bollinger, TK, Chinchar, VG, Jancovich, JK &amp; Collins, JP 2008, ‘Experimental evidence that amphibian ranaviruses are multi-host pathogens’, </w:t>
      </w:r>
      <w:r w:rsidRPr="00EE1176">
        <w:rPr>
          <w:i/>
        </w:rPr>
        <w:t>Copeia</w:t>
      </w:r>
      <w:r w:rsidRPr="00EE1176">
        <w:t xml:space="preserve">, vol. 2008, no. 1, pp. 133-43, available at </w:t>
      </w:r>
      <w:hyperlink r:id="rId831" w:history="1">
        <w:r w:rsidRPr="00EE1176">
          <w:rPr>
            <w:rStyle w:val="Hyperlink"/>
          </w:rPr>
          <w:t>https://www.jstor.org/stable/25140755</w:t>
        </w:r>
      </w:hyperlink>
      <w:r w:rsidRPr="00EE1176">
        <w:t>, accessed 2 May 2023.</w:t>
      </w:r>
    </w:p>
    <w:p w14:paraId="6481408E" w14:textId="7D8791E3" w:rsidR="00EE1176" w:rsidRPr="00EE1176" w:rsidRDefault="00EE1176" w:rsidP="00EE1176">
      <w:pPr>
        <w:pStyle w:val="EndNoteBibliography"/>
        <w:spacing w:after="240"/>
      </w:pPr>
      <w:r w:rsidRPr="00EE1176">
        <w:t xml:space="preserve">Schonherz, AA, Hansen, MHH, jorgensen, Hbh, Berg, P, Lorenzen, N &amp; Einer-Jensen, K 2012, ‘Oral transmission as a route of infection for viral haemorrhagic septicaemia virus in rainbow trout, </w:t>
      </w:r>
      <w:r w:rsidRPr="00EE1176">
        <w:rPr>
          <w:i/>
        </w:rPr>
        <w:t xml:space="preserve">Oncorhynchus mykiss </w:t>
      </w:r>
      <w:r w:rsidRPr="00EE1176">
        <w:t xml:space="preserve">(Walbaum)’, </w:t>
      </w:r>
      <w:r w:rsidRPr="00EE1176">
        <w:rPr>
          <w:i/>
        </w:rPr>
        <w:t>Journal of Fish Diseases</w:t>
      </w:r>
      <w:r w:rsidRPr="00EE1176">
        <w:t xml:space="preserve">, vol. 35, no. 6, pp. 395-406, available at </w:t>
      </w:r>
      <w:hyperlink r:id="rId832" w:history="1">
        <w:r w:rsidRPr="00EE1176">
          <w:rPr>
            <w:rStyle w:val="Hyperlink"/>
          </w:rPr>
          <w:t>https://doi.org/10.1111/j.1365-2761.2012.01358.x</w:t>
        </w:r>
      </w:hyperlink>
    </w:p>
    <w:p w14:paraId="5767EBF7" w14:textId="29824616" w:rsidR="00EE1176" w:rsidRPr="00EE1176" w:rsidRDefault="00EE1176" w:rsidP="00EE1176">
      <w:pPr>
        <w:pStyle w:val="EndNoteBibliography"/>
        <w:spacing w:after="240"/>
      </w:pPr>
      <w:r w:rsidRPr="00EE1176">
        <w:t xml:space="preserve">Schulz, P, Terech-Majewska, E, Siwicki, AK, Kazun, B, Demska-Zakes, K, Rozynski, M &amp; Zakes, Z 2020, ‘Effect of Different Routes of Vaccination against </w:t>
      </w:r>
      <w:r w:rsidRPr="00EE1176">
        <w:rPr>
          <w:i/>
        </w:rPr>
        <w:t xml:space="preserve">Aeromonas salmonicida </w:t>
      </w:r>
      <w:r w:rsidRPr="00EE1176">
        <w:t>on Rearing Indicators and Survival after an Experimental Challenge of Pikeperch (</w:t>
      </w:r>
      <w:r w:rsidRPr="00EE1176">
        <w:rPr>
          <w:i/>
        </w:rPr>
        <w:t>Sander lucioperca</w:t>
      </w:r>
      <w:r w:rsidRPr="00EE1176">
        <w:t xml:space="preserve">) in Controlled Rearing’, </w:t>
      </w:r>
      <w:r w:rsidRPr="00EE1176">
        <w:rPr>
          <w:i/>
        </w:rPr>
        <w:t>Vaccines</w:t>
      </w:r>
      <w:r w:rsidRPr="00EE1176">
        <w:t xml:space="preserve">, vol. 8, pp. 476-90, available at </w:t>
      </w:r>
      <w:hyperlink r:id="rId833" w:history="1">
        <w:r w:rsidRPr="00EE1176">
          <w:rPr>
            <w:rStyle w:val="Hyperlink"/>
          </w:rPr>
          <w:t>https://doi.org/10.3390/vaccines8030476</w:t>
        </w:r>
      </w:hyperlink>
    </w:p>
    <w:p w14:paraId="462FE905" w14:textId="7C24EFB7" w:rsidR="00EE1176" w:rsidRPr="00EE1176" w:rsidRDefault="00EE1176" w:rsidP="00EE1176">
      <w:pPr>
        <w:pStyle w:val="EndNoteBibliography"/>
        <w:spacing w:after="240"/>
      </w:pPr>
      <w:r w:rsidRPr="00EE1176">
        <w:t xml:space="preserve">Sepúlveda, MS, Stefanavage, T &amp; Goforth, R 2010, ‘First record of a </w:t>
      </w:r>
      <w:r w:rsidRPr="00EE1176">
        <w:rPr>
          <w:i/>
        </w:rPr>
        <w:t>Polypodium</w:t>
      </w:r>
      <w:r w:rsidRPr="00EE1176">
        <w:t xml:space="preserve"> sp. parasitizing eggs of shovelnose sturgeon from the Wabash River, Indiana’, </w:t>
      </w:r>
      <w:r w:rsidRPr="00EE1176">
        <w:rPr>
          <w:i/>
        </w:rPr>
        <w:t>Journal of Aquatic Animal Health</w:t>
      </w:r>
      <w:r w:rsidRPr="00EE1176">
        <w:t xml:space="preserve">, vol. 22, no. 1, pp. 36-8, available at </w:t>
      </w:r>
      <w:hyperlink r:id="rId834" w:history="1">
        <w:r w:rsidRPr="00EE1176">
          <w:rPr>
            <w:rStyle w:val="Hyperlink"/>
          </w:rPr>
          <w:t>https://doi.org/10.1577/h09-018.1</w:t>
        </w:r>
      </w:hyperlink>
      <w:r w:rsidRPr="00EE1176">
        <w:t>, accessed 24 February 2022.</w:t>
      </w:r>
    </w:p>
    <w:p w14:paraId="448F4ECA" w14:textId="4C0176ED" w:rsidR="00EE1176" w:rsidRPr="00EE1176" w:rsidRDefault="00EE1176" w:rsidP="00EE1176">
      <w:pPr>
        <w:pStyle w:val="EndNoteBibliography"/>
        <w:spacing w:after="240"/>
      </w:pPr>
      <w:r w:rsidRPr="00EE1176">
        <w:t xml:space="preserve">Sergeant, E 2021, ‘Epitools Epidemiological Calculators’, Ausvet, available at </w:t>
      </w:r>
      <w:hyperlink r:id="rId835" w:history="1">
        <w:r w:rsidRPr="00EE1176">
          <w:rPr>
            <w:rStyle w:val="Hyperlink"/>
          </w:rPr>
          <w:t>https://epitools.ausvet.com.au/</w:t>
        </w:r>
      </w:hyperlink>
      <w:r w:rsidRPr="00EE1176">
        <w:t>.</w:t>
      </w:r>
    </w:p>
    <w:p w14:paraId="7AB66F12" w14:textId="05F52361" w:rsidR="00EE1176" w:rsidRPr="00EE1176" w:rsidRDefault="00EE1176" w:rsidP="00EE1176">
      <w:pPr>
        <w:pStyle w:val="EndNoteBibliography"/>
        <w:spacing w:after="240"/>
      </w:pPr>
      <w:r w:rsidRPr="00EE1176">
        <w:t>Shamsi, S, Zhu, X, Barton, DP, Dang, M, Freire, R &amp; Nowak, BF 2020, ‘</w:t>
      </w:r>
      <w:r w:rsidRPr="00EE1176">
        <w:rPr>
          <w:i/>
        </w:rPr>
        <w:t>Dermocystidium</w:t>
      </w:r>
      <w:r w:rsidRPr="00EE1176">
        <w:t xml:space="preserve"> sp. infection in farmed Murray cod, </w:t>
      </w:r>
      <w:r w:rsidRPr="00EE1176">
        <w:rPr>
          <w:i/>
        </w:rPr>
        <w:t>Maccullochella peelii</w:t>
      </w:r>
      <w:r w:rsidRPr="00EE1176">
        <w:t xml:space="preserve">’, </w:t>
      </w:r>
      <w:r w:rsidRPr="00EE1176">
        <w:rPr>
          <w:i/>
        </w:rPr>
        <w:t>Aquaculture</w:t>
      </w:r>
      <w:r w:rsidRPr="00EE1176">
        <w:t xml:space="preserve">, vol. 528, pp. 1-6, available at </w:t>
      </w:r>
      <w:hyperlink r:id="rId836" w:history="1">
        <w:r w:rsidRPr="00EE1176">
          <w:rPr>
            <w:rStyle w:val="Hyperlink"/>
          </w:rPr>
          <w:t>https://doi.org/10.1016/j.aquaculture.2020.735596</w:t>
        </w:r>
      </w:hyperlink>
      <w:r w:rsidRPr="00EE1176">
        <w:t>.</w:t>
      </w:r>
    </w:p>
    <w:p w14:paraId="3D14E7DA" w14:textId="6C83B296" w:rsidR="00EE1176" w:rsidRPr="00EE1176" w:rsidRDefault="00EE1176" w:rsidP="00EE1176">
      <w:pPr>
        <w:pStyle w:val="EndNoteBibliography"/>
        <w:spacing w:after="240"/>
      </w:pPr>
      <w:r w:rsidRPr="00EE1176">
        <w:t xml:space="preserve">Shaowu, L, Di, W, Hongbai, L &amp; Tongyan, L 2013, ‘Isolation of </w:t>
      </w:r>
      <w:r w:rsidRPr="00EE1176">
        <w:rPr>
          <w:i/>
        </w:rPr>
        <w:t xml:space="preserve">Yersinia ruckeri </w:t>
      </w:r>
      <w:r w:rsidRPr="00EE1176">
        <w:t xml:space="preserve">strain H01 from farm-raised Amur sturgeon </w:t>
      </w:r>
      <w:r w:rsidRPr="00EE1176">
        <w:rPr>
          <w:i/>
        </w:rPr>
        <w:t>Acipenser schrencki</w:t>
      </w:r>
      <w:r w:rsidRPr="00EE1176">
        <w:t xml:space="preserve"> in China’, </w:t>
      </w:r>
      <w:r w:rsidRPr="00EE1176">
        <w:rPr>
          <w:i/>
        </w:rPr>
        <w:t>Journal of Aquatic Animal Health</w:t>
      </w:r>
      <w:r w:rsidRPr="00EE1176">
        <w:t xml:space="preserve">, vol. 25, no. 1, pp. 9-14, available at </w:t>
      </w:r>
      <w:hyperlink r:id="rId837" w:history="1">
        <w:r w:rsidRPr="00EE1176">
          <w:rPr>
            <w:rStyle w:val="Hyperlink"/>
          </w:rPr>
          <w:t>https://doi.org/10.1080/08997659.2012.728169</w:t>
        </w:r>
      </w:hyperlink>
      <w:r w:rsidRPr="00EE1176">
        <w:t>, accessed 31 January 2022.</w:t>
      </w:r>
    </w:p>
    <w:p w14:paraId="4B2492E2" w14:textId="77777777" w:rsidR="00EE1176" w:rsidRPr="00EE1176" w:rsidRDefault="00EE1176" w:rsidP="00EE1176">
      <w:pPr>
        <w:pStyle w:val="EndNoteBibliography"/>
        <w:spacing w:after="240"/>
      </w:pPr>
      <w:r w:rsidRPr="00EE1176">
        <w:t xml:space="preserve">Shchelkunov, IS &amp; Shchelkunova, TI 1989, ‘Rhabdovirus carpio in herbivorous fishes: isolation, pathology and comparative susceptibility of fishes’, in W Ahne &amp; E Kurstak (eds), </w:t>
      </w:r>
      <w:r w:rsidRPr="00EE1176">
        <w:rPr>
          <w:i/>
        </w:rPr>
        <w:t>Viruses of lower vertebrates</w:t>
      </w:r>
      <w:r w:rsidRPr="00EE1176">
        <w:t>, Springer Verlag, Berlin, Germany, pp. 333–48.</w:t>
      </w:r>
    </w:p>
    <w:p w14:paraId="0C1CE09C" w14:textId="2F161201" w:rsidR="00EE1176" w:rsidRPr="00EE1176" w:rsidRDefault="00EE1176" w:rsidP="00EE1176">
      <w:pPr>
        <w:pStyle w:val="EndNoteBibliography"/>
        <w:spacing w:after="240"/>
      </w:pPr>
      <w:r w:rsidRPr="00EE1176">
        <w:t xml:space="preserve">Shchelkunov, IS, Shchelkunova, TI, Shchelkunov, AI, Kolbassova, YP, Didenko, LV &amp; Bykovsky, AP 2009, ‘First detection of a viral agent causing disease in farmed sturgeon in Russia’, </w:t>
      </w:r>
      <w:r w:rsidRPr="00EE1176">
        <w:rPr>
          <w:i/>
        </w:rPr>
        <w:t>Diseases of Aquatic Organisms</w:t>
      </w:r>
      <w:r w:rsidRPr="00EE1176">
        <w:t xml:space="preserve">, vol. 86, no. 3, pp. 193-203, available at </w:t>
      </w:r>
      <w:hyperlink r:id="rId838" w:history="1">
        <w:r w:rsidRPr="00EE1176">
          <w:rPr>
            <w:rStyle w:val="Hyperlink"/>
          </w:rPr>
          <w:t>http://www.int-res.com/abstracts/dao/v86/n3/p193-203/</w:t>
        </w:r>
      </w:hyperlink>
    </w:p>
    <w:p w14:paraId="67BCC22C" w14:textId="2174BE33" w:rsidR="00EE1176" w:rsidRPr="00EE1176" w:rsidRDefault="00EE1176" w:rsidP="00EE1176">
      <w:pPr>
        <w:pStyle w:val="EndNoteBibliography"/>
        <w:spacing w:after="240"/>
      </w:pPr>
      <w:r w:rsidRPr="00EE1176">
        <w:t xml:space="preserve">Shimizu, T, Yoshida, N, Kasai, H &amp; Yoshimizu, M 2006, ‘Survival of Koi Herpesvirus (KHV) in Environmental Water’, </w:t>
      </w:r>
      <w:r w:rsidRPr="00EE1176">
        <w:rPr>
          <w:i/>
        </w:rPr>
        <w:t>Fish Pathology</w:t>
      </w:r>
      <w:r w:rsidRPr="00EE1176">
        <w:t xml:space="preserve">, vol. 41, no. 4, pp. 153-7, available at </w:t>
      </w:r>
      <w:hyperlink r:id="rId839" w:history="1">
        <w:r w:rsidRPr="00EE1176">
          <w:rPr>
            <w:rStyle w:val="Hyperlink"/>
          </w:rPr>
          <w:t>https://doi.org/10.3147/jsfp.41.153</w:t>
        </w:r>
      </w:hyperlink>
    </w:p>
    <w:p w14:paraId="29769AC4" w14:textId="3CF2F06D" w:rsidR="00EE1176" w:rsidRPr="00EE1176" w:rsidRDefault="00EE1176" w:rsidP="00EE1176">
      <w:pPr>
        <w:pStyle w:val="EndNoteBibliography"/>
        <w:spacing w:after="240"/>
      </w:pPr>
      <w:r w:rsidRPr="00EE1176">
        <w:t xml:space="preserve">Shimura, S 1983, ‘Seasonal occurrence, sex ratio and site preference of </w:t>
      </w:r>
      <w:r w:rsidRPr="00EE1176">
        <w:rPr>
          <w:i/>
        </w:rPr>
        <w:t>Argulus coregoni</w:t>
      </w:r>
      <w:r w:rsidRPr="00EE1176">
        <w:t xml:space="preserve"> Thorell (Crustacea: Branchiura) parasitic on cultured freshwater salmonids in Japan’, </w:t>
      </w:r>
      <w:r w:rsidRPr="00EE1176">
        <w:rPr>
          <w:i/>
        </w:rPr>
        <w:t>Parasitology</w:t>
      </w:r>
      <w:r w:rsidRPr="00EE1176">
        <w:t xml:space="preserve">, vol. 86, pp. 537-52, available at </w:t>
      </w:r>
      <w:hyperlink r:id="rId840" w:history="1">
        <w:r w:rsidRPr="00EE1176">
          <w:rPr>
            <w:rStyle w:val="Hyperlink"/>
          </w:rPr>
          <w:t>https://doi.org/10.1017/S0031182000050721</w:t>
        </w:r>
      </w:hyperlink>
    </w:p>
    <w:p w14:paraId="2C45BF07" w14:textId="1FD1F526" w:rsidR="00EE1176" w:rsidRPr="00EE1176" w:rsidRDefault="00EE1176" w:rsidP="00EE1176">
      <w:pPr>
        <w:pStyle w:val="EndNoteBibliography"/>
        <w:spacing w:after="240"/>
      </w:pPr>
      <w:r w:rsidRPr="00EE1176">
        <w:t>Shimura, S, Inoue, K, Kudo, M &amp; Egusa, S 1983, ‘</w:t>
      </w:r>
      <w:r w:rsidRPr="00EE1176">
        <w:rPr>
          <w:rFonts w:ascii="MS Gothic" w:eastAsia="MS Gothic" w:hAnsi="MS Gothic" w:cs="MS Gothic" w:hint="eastAsia"/>
        </w:rPr>
        <w:t>ヤマメのせっそう病に対するチョウモドキの寄生の影響の検討</w:t>
      </w:r>
      <w:r w:rsidRPr="00EE1176">
        <w:t xml:space="preserve">’ (Studies on Effects of Parasitism of </w:t>
      </w:r>
      <w:r w:rsidRPr="00EE1176">
        <w:rPr>
          <w:i/>
        </w:rPr>
        <w:t xml:space="preserve">Argulus coregoni </w:t>
      </w:r>
      <w:r w:rsidRPr="00EE1176">
        <w:t xml:space="preserve">(Crustacea: Branchiura) on Furunculosis of </w:t>
      </w:r>
      <w:r w:rsidRPr="00EE1176">
        <w:rPr>
          <w:i/>
        </w:rPr>
        <w:t>Oncorhynchus masou</w:t>
      </w:r>
      <w:r w:rsidRPr="00EE1176">
        <w:t xml:space="preserve"> (Salmonidae)), </w:t>
      </w:r>
      <w:r w:rsidRPr="00EE1176">
        <w:rPr>
          <w:i/>
        </w:rPr>
        <w:t>Fish Pathology</w:t>
      </w:r>
      <w:r w:rsidRPr="00EE1176">
        <w:t xml:space="preserve">, vol. 18, no. 1, pp. 37-40, pp. Article 1, available at </w:t>
      </w:r>
      <w:hyperlink r:id="rId841" w:history="1">
        <w:r w:rsidRPr="00EE1176">
          <w:rPr>
            <w:rStyle w:val="Hyperlink"/>
          </w:rPr>
          <w:t>https://www.jstage.jst.go.jp/article/jsfp1966/18/1/18_1_37/_pdf</w:t>
        </w:r>
      </w:hyperlink>
      <w:r w:rsidRPr="00EE1176">
        <w:t xml:space="preserve">, accessed 2 May 2023. </w:t>
      </w:r>
    </w:p>
    <w:p w14:paraId="3AC41C27" w14:textId="7BEB5C8B" w:rsidR="00EE1176" w:rsidRPr="00EE1176" w:rsidRDefault="00EE1176" w:rsidP="00EE1176">
      <w:pPr>
        <w:pStyle w:val="EndNoteBibliography"/>
        <w:spacing w:after="240"/>
      </w:pPr>
      <w:r w:rsidRPr="00EE1176">
        <w:lastRenderedPageBreak/>
        <w:t xml:space="preserve">Siddall, ME, Martin, DS, Bridge, D, Desser, SS &amp; Cone, DK 1995, ‘The demise of a phylum of protists: phylogeny of myxozoa and other parasitic cnidaria’, </w:t>
      </w:r>
      <w:r w:rsidRPr="00EE1176">
        <w:rPr>
          <w:i/>
        </w:rPr>
        <w:t>The Journal of Parasitology</w:t>
      </w:r>
      <w:r w:rsidRPr="00EE1176">
        <w:t xml:space="preserve">, vol. 81, no. 6, pp. 961-7, available at </w:t>
      </w:r>
      <w:hyperlink r:id="rId842" w:history="1">
        <w:r w:rsidRPr="00EE1176">
          <w:rPr>
            <w:rStyle w:val="Hyperlink"/>
          </w:rPr>
          <w:t>https://doi.org/10.2307/3284049</w:t>
        </w:r>
      </w:hyperlink>
      <w:r w:rsidRPr="00EE1176">
        <w:t>, accessed 24 February 2022.</w:t>
      </w:r>
    </w:p>
    <w:p w14:paraId="59AE2C33" w14:textId="1C8DB8CB" w:rsidR="00EE1176" w:rsidRPr="00EE1176" w:rsidRDefault="00EE1176" w:rsidP="00EE1176">
      <w:pPr>
        <w:pStyle w:val="EndNoteBibliography"/>
        <w:spacing w:after="240"/>
      </w:pPr>
      <w:r w:rsidRPr="00EE1176">
        <w:t xml:space="preserve">Silva, LGM, Bell, K &amp; Baumgartner, LJ 2019, </w:t>
      </w:r>
      <w:r w:rsidRPr="00EE1176">
        <w:rPr>
          <w:i/>
        </w:rPr>
        <w:t>Clean-up procedures applied for fish kill events: A review for the National carp control plan</w:t>
      </w:r>
      <w:r w:rsidRPr="00EE1176">
        <w:t xml:space="preserve">, FRDC Project No 2016/158, Australia for Fisheries Research and Development Corporation, Canberra, Australia, available at </w:t>
      </w:r>
      <w:hyperlink r:id="rId843" w:history="1">
        <w:r w:rsidRPr="00EE1176">
          <w:rPr>
            <w:rStyle w:val="Hyperlink"/>
          </w:rPr>
          <w:t>https://carp.gov.au/-/media/fish-nccp/nccp-research-project-reports/2016-158--dld.ashx?la=en</w:t>
        </w:r>
      </w:hyperlink>
      <w:r w:rsidRPr="00EE1176">
        <w:t xml:space="preserve"> accessed 29 March 2022.</w:t>
      </w:r>
    </w:p>
    <w:p w14:paraId="66AAAAAC" w14:textId="69C2FBED" w:rsidR="00EE1176" w:rsidRPr="00EE1176" w:rsidRDefault="00EE1176" w:rsidP="00EE1176">
      <w:pPr>
        <w:pStyle w:val="EndNoteBibliography"/>
        <w:spacing w:after="240"/>
      </w:pPr>
      <w:r w:rsidRPr="00EE1176">
        <w:t xml:space="preserve">Sinclair, HA, Heney, C, Sidjabat, HE, George, NM, Bergh, H, Anuj, SN, Nimmo, GR &amp; Paterson, DL 2016, ‘Genotypic and phenotypic identification of Aeromonas species and CphA-mediated carbapenem resistance in Queensland, Australia’, </w:t>
      </w:r>
      <w:r w:rsidRPr="00EE1176">
        <w:rPr>
          <w:i/>
        </w:rPr>
        <w:t>Diagnostic Microbiology and Infectious disease</w:t>
      </w:r>
      <w:r w:rsidRPr="00EE1176">
        <w:t xml:space="preserve">, vol. 85, pp. 98-101, available at </w:t>
      </w:r>
      <w:hyperlink r:id="rId844" w:history="1">
        <w:r w:rsidRPr="00EE1176">
          <w:rPr>
            <w:rStyle w:val="Hyperlink"/>
          </w:rPr>
          <w:t>http://dx.doi.org/10.1016/j.diagmicrobio.2016.02.005</w:t>
        </w:r>
      </w:hyperlink>
    </w:p>
    <w:p w14:paraId="54038DEE" w14:textId="46EFEB1C" w:rsidR="00EE1176" w:rsidRPr="00EE1176" w:rsidRDefault="00EE1176" w:rsidP="00EE1176">
      <w:pPr>
        <w:pStyle w:val="EndNoteBibliography"/>
        <w:spacing w:after="240"/>
      </w:pPr>
      <w:r w:rsidRPr="00EE1176">
        <w:t xml:space="preserve">SJRRP 2016, </w:t>
      </w:r>
      <w:r w:rsidRPr="00EE1176">
        <w:rPr>
          <w:i/>
        </w:rPr>
        <w:t>Hatchery and Genetic Management Plan for the San Joaquin River Salmon Conservation and Research Program</w:t>
      </w:r>
      <w:r w:rsidRPr="00EE1176">
        <w:t xml:space="preserve">, San Joaquin River Restoration Program, USA, available at </w:t>
      </w:r>
      <w:hyperlink r:id="rId845" w:history="1">
        <w:r w:rsidRPr="00EE1176">
          <w:rPr>
            <w:rStyle w:val="Hyperlink"/>
          </w:rPr>
          <w:t>https://nrm.dfg.ca.gov/FileHandler.ashx?DocumentID=145151&amp;inline</w:t>
        </w:r>
      </w:hyperlink>
      <w:r w:rsidRPr="00EE1176">
        <w:t>.</w:t>
      </w:r>
    </w:p>
    <w:p w14:paraId="424234AB" w14:textId="443509AA" w:rsidR="00EE1176" w:rsidRPr="00EE1176" w:rsidRDefault="00EE1176" w:rsidP="00EE1176">
      <w:pPr>
        <w:pStyle w:val="EndNoteBibliography"/>
        <w:spacing w:after="240"/>
      </w:pPr>
      <w:r w:rsidRPr="00EE1176">
        <w:t xml:space="preserve">Skall, HF, Kjær, TE &amp; Olesen, NJ 2004, ‘Investigation of wild caught whitefish, </w:t>
      </w:r>
      <w:r w:rsidRPr="00EE1176">
        <w:rPr>
          <w:i/>
        </w:rPr>
        <w:t>Coregonus lavaretus</w:t>
      </w:r>
      <w:r w:rsidRPr="00EE1176">
        <w:t xml:space="preserve"> (L.), for infection with viral haemorrhagic septicaemia virus (VHSV) and experimental challenge of whitefish with VHSV’, </w:t>
      </w:r>
      <w:r w:rsidRPr="00EE1176">
        <w:rPr>
          <w:i/>
        </w:rPr>
        <w:t>Journal of Fish Diseases</w:t>
      </w:r>
      <w:r w:rsidRPr="00EE1176">
        <w:t xml:space="preserve">, vol. 27, no. 7, pp. 401-8, available at </w:t>
      </w:r>
      <w:hyperlink r:id="rId846" w:history="1">
        <w:r w:rsidRPr="00EE1176">
          <w:rPr>
            <w:rStyle w:val="Hyperlink"/>
          </w:rPr>
          <w:t>https://doi.org/10.1111/j.1365-2761.2004.00554.x</w:t>
        </w:r>
      </w:hyperlink>
      <w:r w:rsidRPr="00EE1176">
        <w:t>, accessed 2 May 2023.</w:t>
      </w:r>
    </w:p>
    <w:p w14:paraId="38C79DD4" w14:textId="02C63366" w:rsidR="00EE1176" w:rsidRPr="00EE1176" w:rsidRDefault="00EE1176" w:rsidP="00EE1176">
      <w:pPr>
        <w:pStyle w:val="EndNoteBibliography"/>
        <w:spacing w:after="240"/>
      </w:pPr>
      <w:r w:rsidRPr="00EE1176">
        <w:t xml:space="preserve">Skall, HF &amp; Olesen, NJ 2011, </w:t>
      </w:r>
      <w:r w:rsidRPr="00EE1176">
        <w:rPr>
          <w:i/>
        </w:rPr>
        <w:t>Treatment of wastewater from fish slaugtherhouses: evaluation and recommendations for hyginisation methods</w:t>
      </w:r>
      <w:r w:rsidRPr="00EE1176">
        <w:t xml:space="preserve">, European Union Reference Laboratory for Fish Diseases, available at </w:t>
      </w:r>
      <w:hyperlink r:id="rId847" w:history="1">
        <w:r w:rsidRPr="00EE1176">
          <w:rPr>
            <w:rStyle w:val="Hyperlink"/>
          </w:rPr>
          <w:t>http://www.crl-fish.eu/upload/sites/eurl-fish/activities/scientific%20reports/report%20ny%20udgave%20med%20eu%20logo%20-%20treatment%20of%20wastewater%20from%20fish%20cutting%20plants.pdf</w:t>
        </w:r>
      </w:hyperlink>
      <w:r w:rsidRPr="00EE1176">
        <w:t>.</w:t>
      </w:r>
    </w:p>
    <w:p w14:paraId="45C2E075" w14:textId="5DBEEA28" w:rsidR="00EE1176" w:rsidRPr="00EE1176" w:rsidRDefault="00EE1176" w:rsidP="00EE1176">
      <w:pPr>
        <w:pStyle w:val="EndNoteBibliography"/>
        <w:spacing w:after="240"/>
      </w:pPr>
      <w:r w:rsidRPr="00EE1176">
        <w:t xml:space="preserve">Skall, HF, Olesen, NJ &amp; Mellergaard, S 2005a, ‘Prevalence of viral haemorrhagic septicaemia virus in Danish marine fishes and its occurrence in new host species’, </w:t>
      </w:r>
      <w:r w:rsidRPr="00EE1176">
        <w:rPr>
          <w:i/>
        </w:rPr>
        <w:t>Diseases of Aquatic Organisms</w:t>
      </w:r>
      <w:r w:rsidRPr="00EE1176">
        <w:t xml:space="preserve">, vol. 66, pp. 145-51, available at </w:t>
      </w:r>
      <w:hyperlink r:id="rId848" w:history="1">
        <w:r w:rsidRPr="00EE1176">
          <w:rPr>
            <w:rStyle w:val="Hyperlink"/>
          </w:rPr>
          <w:t>https://www.int-res.com/articles/dao2005/66/d066p145.pdf</w:t>
        </w:r>
      </w:hyperlink>
    </w:p>
    <w:p w14:paraId="391CCF21" w14:textId="79EF753B" w:rsidR="00EE1176" w:rsidRPr="00EE1176" w:rsidRDefault="00EE1176" w:rsidP="00EE1176">
      <w:pPr>
        <w:pStyle w:val="EndNoteBibliography"/>
        <w:spacing w:after="240"/>
      </w:pPr>
      <w:r w:rsidRPr="00EE1176">
        <w:t xml:space="preserve">-- -- 2005b, ‘Viral haemorrhagic septicaemia virus in marine fish and its implications for fish farming - a review’, </w:t>
      </w:r>
      <w:r w:rsidRPr="00EE1176">
        <w:rPr>
          <w:i/>
        </w:rPr>
        <w:t>Journal of Fish Diseases</w:t>
      </w:r>
      <w:r w:rsidRPr="00EE1176">
        <w:t xml:space="preserve">, vol. 28, no. 9, pp. 509-29, available at </w:t>
      </w:r>
      <w:hyperlink r:id="rId849" w:history="1">
        <w:r w:rsidRPr="00EE1176">
          <w:rPr>
            <w:rStyle w:val="Hyperlink"/>
          </w:rPr>
          <w:t>https://doi.org/10.1111/j.1365-2761.2005.00654.x</w:t>
        </w:r>
      </w:hyperlink>
      <w:r w:rsidRPr="00EE1176">
        <w:t>, accessed 2 May 2023.</w:t>
      </w:r>
    </w:p>
    <w:p w14:paraId="0C11C012" w14:textId="6DC19EA3" w:rsidR="00EE1176" w:rsidRPr="00EE1176" w:rsidRDefault="00EE1176" w:rsidP="00EE1176">
      <w:pPr>
        <w:pStyle w:val="EndNoteBibliography"/>
        <w:spacing w:after="240"/>
      </w:pPr>
      <w:r w:rsidRPr="00EE1176">
        <w:t xml:space="preserve">Skall, HF, Slierendrecht, WJ, King, JA &amp; Olesen, NJ 2004, ‘Experimental infection of rainbow trout </w:t>
      </w:r>
      <w:r w:rsidRPr="00EE1176">
        <w:rPr>
          <w:i/>
        </w:rPr>
        <w:t>Oncorhynchus mykiss</w:t>
      </w:r>
      <w:r w:rsidRPr="00EE1176">
        <w:t xml:space="preserve"> with viral haemorrhagic septicaemia virus isolates from European marine and farmed fishes’, </w:t>
      </w:r>
      <w:r w:rsidRPr="00EE1176">
        <w:rPr>
          <w:i/>
        </w:rPr>
        <w:t>Diseases of Aquatic Organisms</w:t>
      </w:r>
      <w:r w:rsidRPr="00EE1176">
        <w:t xml:space="preserve">, vol. 58, pp. 99-110, available at </w:t>
      </w:r>
      <w:hyperlink r:id="rId850" w:history="1">
        <w:r w:rsidRPr="00EE1176">
          <w:rPr>
            <w:rStyle w:val="Hyperlink"/>
          </w:rPr>
          <w:t>https://www.int-res.com/articles/dao2004/58/d058p099.pdf</w:t>
        </w:r>
      </w:hyperlink>
    </w:p>
    <w:p w14:paraId="04C27AA3" w14:textId="6FEF93AE" w:rsidR="00EE1176" w:rsidRPr="00EE1176" w:rsidRDefault="00EE1176" w:rsidP="00EE1176">
      <w:pPr>
        <w:pStyle w:val="EndNoteBibliography"/>
        <w:spacing w:after="240"/>
      </w:pPr>
      <w:r w:rsidRPr="00EE1176">
        <w:t xml:space="preserve">Skliris, G &amp; Richards, RH 1998, ‘Assessment of the susceptibility of the brine shrimp </w:t>
      </w:r>
      <w:r w:rsidRPr="00EE1176">
        <w:rPr>
          <w:i/>
        </w:rPr>
        <w:t>Artemia salina</w:t>
      </w:r>
      <w:r w:rsidRPr="00EE1176">
        <w:t xml:space="preserve"> and rotifer </w:t>
      </w:r>
      <w:r w:rsidRPr="00EE1176">
        <w:rPr>
          <w:i/>
        </w:rPr>
        <w:t>Brachionus plicatilis</w:t>
      </w:r>
      <w:r w:rsidRPr="00EE1176">
        <w:t xml:space="preserve"> to experimental nodavirus infections’, </w:t>
      </w:r>
      <w:r w:rsidRPr="00EE1176">
        <w:rPr>
          <w:i/>
        </w:rPr>
        <w:t>Aquaculture</w:t>
      </w:r>
      <w:r w:rsidRPr="00EE1176">
        <w:t xml:space="preserve">, vol. 169, no. 1-2, pp. 133-41, available at </w:t>
      </w:r>
      <w:hyperlink r:id="rId851" w:history="1">
        <w:r w:rsidRPr="00EE1176">
          <w:rPr>
            <w:rStyle w:val="Hyperlink"/>
          </w:rPr>
          <w:t>https://doi.org/10.1016/S0044-8486(98)00330-5</w:t>
        </w:r>
      </w:hyperlink>
    </w:p>
    <w:p w14:paraId="66ADE728" w14:textId="29ED15F1" w:rsidR="00EE1176" w:rsidRPr="00EE1176" w:rsidRDefault="00EE1176" w:rsidP="00EE1176">
      <w:pPr>
        <w:pStyle w:val="EndNoteBibliography"/>
        <w:spacing w:after="240"/>
      </w:pPr>
      <w:r w:rsidRPr="00EE1176">
        <w:t xml:space="preserve">Skrodenyte-Arbaciauskiene, V, Kazlauskiene, N, Vosyliene, MZ &amp; Virbickas, T 2010, ‘Identification of </w:t>
      </w:r>
      <w:r w:rsidRPr="00EE1176">
        <w:rPr>
          <w:i/>
        </w:rPr>
        <w:t xml:space="preserve">Aeromonas salmonicida </w:t>
      </w:r>
      <w:r w:rsidRPr="00EE1176">
        <w:t xml:space="preserve">in European perch from North Lithuanian rivers during mass mortalities in 2008’, </w:t>
      </w:r>
      <w:r w:rsidRPr="00EE1176">
        <w:rPr>
          <w:i/>
        </w:rPr>
        <w:t>Central European Journal of Biology</w:t>
      </w:r>
      <w:r w:rsidRPr="00EE1176">
        <w:t xml:space="preserve">, vol. 5, no. 6, pp. 831-8, available at </w:t>
      </w:r>
      <w:hyperlink r:id="rId852" w:history="1">
        <w:r w:rsidRPr="00EE1176">
          <w:rPr>
            <w:rStyle w:val="Hyperlink"/>
          </w:rPr>
          <w:t>https://doi.org/10.2478/s11535-010-0091-4</w:t>
        </w:r>
      </w:hyperlink>
    </w:p>
    <w:p w14:paraId="1BB67B8B" w14:textId="77777777" w:rsidR="00EE1176" w:rsidRPr="00EE1176" w:rsidRDefault="00EE1176" w:rsidP="00EE1176">
      <w:pPr>
        <w:pStyle w:val="EndNoteBibliography"/>
        <w:spacing w:after="240"/>
      </w:pPr>
      <w:r w:rsidRPr="00EE1176">
        <w:t xml:space="preserve">Smail, DA 1999, ‘Viral Haemorrhagic Septicaemia’, in PTK Woo &amp; DW Bruno (eds), </w:t>
      </w:r>
      <w:r w:rsidRPr="00EE1176">
        <w:rPr>
          <w:i/>
        </w:rPr>
        <w:t>Fish Diseases and Disorders</w:t>
      </w:r>
      <w:r w:rsidRPr="00EE1176">
        <w:t>, 1st edn, CABI Publishing, New york, pp. 123-49.</w:t>
      </w:r>
    </w:p>
    <w:p w14:paraId="5A91BFD4" w14:textId="7EB2916D" w:rsidR="00EE1176" w:rsidRPr="00EE1176" w:rsidRDefault="00EE1176" w:rsidP="00EE1176">
      <w:pPr>
        <w:pStyle w:val="EndNoteBibliography"/>
        <w:spacing w:after="240"/>
      </w:pPr>
      <w:r w:rsidRPr="00EE1176">
        <w:lastRenderedPageBreak/>
        <w:t xml:space="preserve">-- -- 2000, ‘Isolation and identification of Viral Haemorrhagic Septicaemia (VHS) viruses from cod Gadus morhua with the ulcus syndrome and from haddock Melanogrammus aeglefinus having skin haemorrhages in the North Sea’, </w:t>
      </w:r>
      <w:r w:rsidRPr="00EE1176">
        <w:rPr>
          <w:i/>
        </w:rPr>
        <w:t>Diseases of Aquatic Organisms</w:t>
      </w:r>
      <w:r w:rsidRPr="00EE1176">
        <w:t xml:space="preserve">, vol. 41, pp. 231-5, available at </w:t>
      </w:r>
      <w:hyperlink r:id="rId853" w:history="1">
        <w:r w:rsidRPr="00EE1176">
          <w:rPr>
            <w:rStyle w:val="Hyperlink"/>
          </w:rPr>
          <w:t>https://doi.org/10.3354/dao041231</w:t>
        </w:r>
      </w:hyperlink>
    </w:p>
    <w:p w14:paraId="4B66D612" w14:textId="692019AA" w:rsidR="00EE1176" w:rsidRPr="00EE1176" w:rsidRDefault="00EE1176" w:rsidP="00EE1176">
      <w:pPr>
        <w:pStyle w:val="EndNoteBibliography"/>
        <w:spacing w:after="240"/>
      </w:pPr>
      <w:r w:rsidRPr="00EE1176">
        <w:t xml:space="preserve">Smith, AM, Goldring, OL &amp; Dear, G 1987, ‘The production and methods of use of polyclonal antisera to the pathogenic organisms </w:t>
      </w:r>
      <w:r w:rsidRPr="00EE1176">
        <w:rPr>
          <w:i/>
        </w:rPr>
        <w:t>Aeromonas salmonicid</w:t>
      </w:r>
      <w:r w:rsidRPr="00EE1176">
        <w:t xml:space="preserve">a, </w:t>
      </w:r>
      <w:r w:rsidRPr="00EE1176">
        <w:rPr>
          <w:i/>
        </w:rPr>
        <w:t xml:space="preserve">Yersinia ruckeri </w:t>
      </w:r>
      <w:r w:rsidRPr="00EE1176">
        <w:t xml:space="preserve">and </w:t>
      </w:r>
      <w:r w:rsidRPr="00EE1176">
        <w:rPr>
          <w:i/>
        </w:rPr>
        <w:t>Renibacterium salmoninarum</w:t>
      </w:r>
      <w:r w:rsidRPr="00EE1176">
        <w:t xml:space="preserve">’, </w:t>
      </w:r>
      <w:r w:rsidRPr="00EE1176">
        <w:rPr>
          <w:i/>
        </w:rPr>
        <w:t>Journal of Fish Biology</w:t>
      </w:r>
      <w:r w:rsidRPr="00EE1176">
        <w:t xml:space="preserve">, vol. 31, no. sA, pp. 225-6, available at </w:t>
      </w:r>
      <w:hyperlink r:id="rId854" w:history="1">
        <w:r w:rsidRPr="00EE1176">
          <w:rPr>
            <w:rStyle w:val="Hyperlink"/>
          </w:rPr>
          <w:t>https://doi.org/10.1111/j.1095-8649.1987.tb05317.x</w:t>
        </w:r>
      </w:hyperlink>
      <w:r w:rsidRPr="00EE1176">
        <w:t>, accessed 16 February 2022.</w:t>
      </w:r>
    </w:p>
    <w:p w14:paraId="496CF53E" w14:textId="7168BD0F" w:rsidR="00EE1176" w:rsidRPr="00EE1176" w:rsidRDefault="00EE1176" w:rsidP="00EE1176">
      <w:pPr>
        <w:pStyle w:val="EndNoteBibliography"/>
        <w:spacing w:after="240"/>
      </w:pPr>
      <w:r w:rsidRPr="00EE1176">
        <w:t xml:space="preserve">Snow, M, Bain, N, Black, J, Taupin, V, Cunningham, CO, King, JA, Skall, HF &amp; Raynard, RS 2004, ‘Genetic population structure of marine viral haemorrhagic septicaemia virus (VHSV)’, </w:t>
      </w:r>
      <w:r w:rsidRPr="00EE1176">
        <w:rPr>
          <w:i/>
        </w:rPr>
        <w:t>Diseases of Aquatic Organisms</w:t>
      </w:r>
      <w:r w:rsidRPr="00EE1176">
        <w:t xml:space="preserve">, vol. 61, pp. 11-21, available at </w:t>
      </w:r>
      <w:hyperlink r:id="rId855" w:history="1">
        <w:r w:rsidRPr="00EE1176">
          <w:rPr>
            <w:rStyle w:val="Hyperlink"/>
          </w:rPr>
          <w:t>https://www.int-res.com/articles/dao2004/61/d061p011.pdf</w:t>
        </w:r>
      </w:hyperlink>
    </w:p>
    <w:p w14:paraId="106DA0DD" w14:textId="230075F6" w:rsidR="00EE1176" w:rsidRPr="00EE1176" w:rsidRDefault="00EE1176" w:rsidP="00EE1176">
      <w:pPr>
        <w:pStyle w:val="EndNoteBibliography"/>
        <w:spacing w:after="240"/>
      </w:pPr>
      <w:r w:rsidRPr="00EE1176">
        <w:t xml:space="preserve">Snow, M &amp; Smail, DA 1999, ‘Experimental susceptibility of turbot </w:t>
      </w:r>
      <w:r w:rsidRPr="00EE1176">
        <w:rPr>
          <w:i/>
        </w:rPr>
        <w:t>Scophthalmus maximus</w:t>
      </w:r>
      <w:r w:rsidRPr="00EE1176">
        <w:t xml:space="preserve"> to viral haemorrhagic septicaemia virus isolated from cultivated turbot’, </w:t>
      </w:r>
      <w:r w:rsidRPr="00EE1176">
        <w:rPr>
          <w:i/>
        </w:rPr>
        <w:t>Diseases of Aquatic Organisms</w:t>
      </w:r>
      <w:r w:rsidRPr="00EE1176">
        <w:t xml:space="preserve">, vol. 38, no. 3, pp. 163-8, available at </w:t>
      </w:r>
      <w:hyperlink r:id="rId856" w:history="1">
        <w:r w:rsidRPr="00EE1176">
          <w:rPr>
            <w:rStyle w:val="Hyperlink"/>
          </w:rPr>
          <w:t>http://www.int-res.com/abstracts/dao/v38/n3/p163-168/</w:t>
        </w:r>
      </w:hyperlink>
    </w:p>
    <w:p w14:paraId="52B869C6" w14:textId="5D27996B" w:rsidR="00EE1176" w:rsidRPr="00EE1176" w:rsidRDefault="00EE1176" w:rsidP="00EE1176">
      <w:pPr>
        <w:pStyle w:val="EndNoteBibliography"/>
        <w:spacing w:after="240"/>
      </w:pPr>
      <w:r w:rsidRPr="00EE1176">
        <w:t xml:space="preserve">Sobecka, E &amp; Piasecki, W 2002, ‘Parasite fauna of selected fish species of Lake Miedwie’, </w:t>
      </w:r>
      <w:r w:rsidRPr="00EE1176">
        <w:rPr>
          <w:i/>
        </w:rPr>
        <w:t>Wiadomosci Parazytologiczne</w:t>
      </w:r>
      <w:r w:rsidRPr="00EE1176">
        <w:t xml:space="preserve">, vol. 48, no. 2, pp. 207-15, available at </w:t>
      </w:r>
      <w:hyperlink r:id="rId857" w:history="1">
        <w:r w:rsidRPr="00EE1176">
          <w:rPr>
            <w:rStyle w:val="Hyperlink"/>
          </w:rPr>
          <w:t>https://pubmed.ncbi.nlm.nih.gov/16888943/</w:t>
        </w:r>
      </w:hyperlink>
    </w:p>
    <w:p w14:paraId="1E1C4C1B" w14:textId="1F909082" w:rsidR="00EE1176" w:rsidRPr="00EE1176" w:rsidRDefault="00EE1176" w:rsidP="00EE1176">
      <w:pPr>
        <w:pStyle w:val="EndNoteBibliography"/>
        <w:spacing w:after="240"/>
      </w:pPr>
      <w:r w:rsidRPr="00EE1176">
        <w:t xml:space="preserve">Soliman, MK, Aboeisa, MM, Mohamed, SG &amp; Saleh, WD 2008, ‘First record of isolation and identification of spring viraemia of carp virus from </w:t>
      </w:r>
      <w:r w:rsidRPr="00EE1176">
        <w:rPr>
          <w:i/>
        </w:rPr>
        <w:t>Oreochromis niloticus</w:t>
      </w:r>
      <w:r w:rsidRPr="00EE1176">
        <w:t xml:space="preserve"> in Egypt’, paper presented at Eighth International Symposium on Tilapia in Aquaculture Proceedings, Cairo, Egypt, 12–14 October 2008, available at </w:t>
      </w:r>
      <w:hyperlink r:id="rId858" w:history="1">
        <w:r w:rsidRPr="00EE1176">
          <w:rPr>
            <w:rStyle w:val="Hyperlink"/>
          </w:rPr>
          <w:t>https://www.researchgate.net/publication/265168460_First_Record_of_Isolation_and_Identification_of_Spring_Viraemia_of_Carp_Virus_from_Oreochromis_Niloticus_in_Egypt</w:t>
        </w:r>
      </w:hyperlink>
      <w:r w:rsidRPr="00EE1176">
        <w:t>.</w:t>
      </w:r>
    </w:p>
    <w:p w14:paraId="47FFD3B2" w14:textId="2B52EF25" w:rsidR="00EE1176" w:rsidRPr="00EE1176" w:rsidRDefault="00EE1176" w:rsidP="00EE1176">
      <w:pPr>
        <w:pStyle w:val="EndNoteBibliography"/>
        <w:spacing w:after="240"/>
      </w:pPr>
      <w:r w:rsidRPr="00EE1176">
        <w:t xml:space="preserve">Sommerset, I, Krossoy, B, Biering, E &amp; Frost, P 2005a, ‘Vaccines for fish in aquaculture’, </w:t>
      </w:r>
      <w:r w:rsidRPr="00EE1176">
        <w:rPr>
          <w:i/>
        </w:rPr>
        <w:t>Expert Review of Vaccines</w:t>
      </w:r>
      <w:r w:rsidRPr="00EE1176">
        <w:t xml:space="preserve">, vol. 4, no. 1, pp. 89-101, available at </w:t>
      </w:r>
      <w:hyperlink r:id="rId859" w:history="1">
        <w:r w:rsidRPr="00EE1176">
          <w:rPr>
            <w:rStyle w:val="Hyperlink"/>
          </w:rPr>
          <w:t>https://doi.org/10.1586/14760584.4.1.89</w:t>
        </w:r>
      </w:hyperlink>
    </w:p>
    <w:p w14:paraId="55D12A9B" w14:textId="09650EF3" w:rsidR="00EE1176" w:rsidRPr="00EE1176" w:rsidRDefault="00EE1176" w:rsidP="00EE1176">
      <w:pPr>
        <w:pStyle w:val="EndNoteBibliography"/>
        <w:spacing w:after="240"/>
      </w:pPr>
      <w:r w:rsidRPr="00EE1176">
        <w:t xml:space="preserve">Sommerset, I, Skern, R, Biering, E, Bleie, H, Fiksdal, IU, Grove, S &amp; Nerland, AH 2005b, ‘Protection against Atlantic halibut nodavirus in turbot is induced by recombinant capsid protein vaccination but not following DNA vaccination’, </w:t>
      </w:r>
      <w:r w:rsidRPr="00EE1176">
        <w:rPr>
          <w:i/>
        </w:rPr>
        <w:t>Fish &amp; Shellfish Immunology</w:t>
      </w:r>
      <w:r w:rsidRPr="00EE1176">
        <w:t xml:space="preserve">, vol. 18, pp. 13-29, available at </w:t>
      </w:r>
      <w:hyperlink r:id="rId860" w:history="1">
        <w:r w:rsidRPr="00EE1176">
          <w:rPr>
            <w:rStyle w:val="Hyperlink"/>
          </w:rPr>
          <w:t>https://doi.org/10.1016/j.fsi.2004.03.006</w:t>
        </w:r>
      </w:hyperlink>
    </w:p>
    <w:p w14:paraId="5420F1ED" w14:textId="46E08317" w:rsidR="00EE1176" w:rsidRPr="00EE1176" w:rsidRDefault="00EE1176" w:rsidP="00EE1176">
      <w:pPr>
        <w:pStyle w:val="EndNoteBibliography"/>
        <w:spacing w:after="240"/>
      </w:pPr>
      <w:r w:rsidRPr="00EE1176">
        <w:t xml:space="preserve">Sommerset, I, Walde, CS, Bang Jensen, B, Wiik-Nielsen, J, Borno, G, Oliveira, VHS, Haukaas, A &amp; Brun, E 2022, </w:t>
      </w:r>
      <w:r w:rsidRPr="00EE1176">
        <w:rPr>
          <w:i/>
        </w:rPr>
        <w:t>The fish health report 2021</w:t>
      </w:r>
      <w:r w:rsidRPr="00EE1176">
        <w:t xml:space="preserve">, No. 2a / 2022, Veterinary Institute, Norway, available at </w:t>
      </w:r>
      <w:hyperlink r:id="rId861" w:history="1">
        <w:r w:rsidRPr="00EE1176">
          <w:rPr>
            <w:rStyle w:val="Hyperlink"/>
          </w:rPr>
          <w:t>www.vetinst.no:fiskehelserapporten/</w:t>
        </w:r>
      </w:hyperlink>
      <w:r w:rsidRPr="00EE1176">
        <w:t>.</w:t>
      </w:r>
    </w:p>
    <w:p w14:paraId="3DD8C840" w14:textId="3EA03D5C" w:rsidR="00EE1176" w:rsidRPr="00EE1176" w:rsidRDefault="00EE1176" w:rsidP="00EE1176">
      <w:pPr>
        <w:pStyle w:val="EndNoteBibliography"/>
        <w:spacing w:after="240"/>
      </w:pPr>
      <w:r w:rsidRPr="00EE1176">
        <w:t>Soto-Azat, C, Penafiel-Ricaurte, A, Price, SJ, Sallaberry-Pincheira, N, Garcia, MP, Alvarado-Rybak, M &amp; Cunningham, AA 2016, ‘</w:t>
      </w:r>
      <w:r w:rsidRPr="00EE1176">
        <w:rPr>
          <w:i/>
        </w:rPr>
        <w:t>Xenopus laevis</w:t>
      </w:r>
      <w:r w:rsidRPr="00EE1176">
        <w:t xml:space="preserve"> and Emerging Amphibian Pathogens in Chile’, </w:t>
      </w:r>
      <w:r w:rsidRPr="00EE1176">
        <w:rPr>
          <w:i/>
        </w:rPr>
        <w:t>EcoHealth</w:t>
      </w:r>
      <w:r w:rsidRPr="00EE1176">
        <w:t xml:space="preserve">, vol. 13, pp. 775-83, available at </w:t>
      </w:r>
      <w:hyperlink r:id="rId862" w:history="1">
        <w:r w:rsidRPr="00EE1176">
          <w:rPr>
            <w:rStyle w:val="Hyperlink"/>
          </w:rPr>
          <w:t>https://doi.org/10.1007/s10393-016-1186-9</w:t>
        </w:r>
      </w:hyperlink>
    </w:p>
    <w:p w14:paraId="34E6FE02" w14:textId="2D1E7D0F" w:rsidR="00EE1176" w:rsidRPr="00EE1176" w:rsidRDefault="00EE1176" w:rsidP="00EE1176">
      <w:pPr>
        <w:pStyle w:val="EndNoteBibliography"/>
        <w:spacing w:after="240"/>
      </w:pPr>
      <w:r w:rsidRPr="00EE1176">
        <w:t xml:space="preserve">Soto, E, Richey, C, Reichley, SR, Stevens, B, Kenelty, KV, Lewis, J, Byrne, B, Wiederhold, NP, Waltzek, TB, Sheley, MF, Camus, AC &amp; Griffin, MJ 2017a, ‘Diversity of </w:t>
      </w:r>
      <w:r w:rsidRPr="00EE1176">
        <w:rPr>
          <w:i/>
        </w:rPr>
        <w:t>Veronaea botryosa</w:t>
      </w:r>
      <w:r w:rsidRPr="00EE1176">
        <w:t xml:space="preserve"> from different hosts and evaluation of laboratory challenge models for phaeohyphomycosis in </w:t>
      </w:r>
      <w:r w:rsidRPr="00EE1176">
        <w:rPr>
          <w:i/>
        </w:rPr>
        <w:t>Acipenser transmontanus</w:t>
      </w:r>
      <w:r w:rsidRPr="00EE1176">
        <w:t xml:space="preserve">’, </w:t>
      </w:r>
      <w:r w:rsidRPr="00EE1176">
        <w:rPr>
          <w:i/>
        </w:rPr>
        <w:t>Diseases of Aquatic Organisms</w:t>
      </w:r>
      <w:r w:rsidRPr="00EE1176">
        <w:t xml:space="preserve">, vol. 125, pp. 7-18, available at </w:t>
      </w:r>
      <w:hyperlink r:id="rId863" w:history="1">
        <w:r w:rsidRPr="00EE1176">
          <w:rPr>
            <w:rStyle w:val="Hyperlink"/>
          </w:rPr>
          <w:t>https://doi.org/10.3354/dao03134</w:t>
        </w:r>
      </w:hyperlink>
    </w:p>
    <w:p w14:paraId="52695311" w14:textId="413F71B0" w:rsidR="00EE1176" w:rsidRPr="00EE1176" w:rsidRDefault="00EE1176" w:rsidP="00EE1176">
      <w:pPr>
        <w:pStyle w:val="EndNoteBibliography"/>
        <w:spacing w:after="240"/>
      </w:pPr>
      <w:r w:rsidRPr="00EE1176">
        <w:t xml:space="preserve">Soto, E, Richey, C, Stevens, B, Yun, S, Kenelty, K, Reichley, S, Griffin, M, Kurobe, T &amp; Camus, A 2017b, ‘Co-infection of Acipenserid herpesvirus 2 (AciHV-2) and </w:t>
      </w:r>
      <w:r w:rsidRPr="00EE1176">
        <w:rPr>
          <w:i/>
        </w:rPr>
        <w:t>Streptococcus iniae</w:t>
      </w:r>
      <w:r w:rsidRPr="00EE1176">
        <w:t xml:space="preserve"> in cultured white </w:t>
      </w:r>
      <w:r w:rsidRPr="00EE1176">
        <w:lastRenderedPageBreak/>
        <w:t xml:space="preserve">sturgeon </w:t>
      </w:r>
      <w:r w:rsidRPr="00EE1176">
        <w:rPr>
          <w:i/>
        </w:rPr>
        <w:t>Acipenser transmontanus</w:t>
      </w:r>
      <w:r w:rsidRPr="00EE1176">
        <w:t xml:space="preserve">’, </w:t>
      </w:r>
      <w:r w:rsidRPr="00EE1176">
        <w:rPr>
          <w:i/>
        </w:rPr>
        <w:t>Diseases of aquatic organisms</w:t>
      </w:r>
      <w:r w:rsidRPr="00EE1176">
        <w:t xml:space="preserve">, vol. 124, no. 1, pp. 11-20, available at </w:t>
      </w:r>
      <w:hyperlink r:id="rId864" w:history="1">
        <w:r w:rsidRPr="00EE1176">
          <w:rPr>
            <w:rStyle w:val="Hyperlink"/>
          </w:rPr>
          <w:t>https://doi.org/10.3354/dao03108</w:t>
        </w:r>
      </w:hyperlink>
    </w:p>
    <w:p w14:paraId="0803EE93" w14:textId="68493AB4" w:rsidR="00EE1176" w:rsidRPr="00EE1176" w:rsidRDefault="00EE1176" w:rsidP="00EE1176">
      <w:pPr>
        <w:pStyle w:val="EndNoteBibliography"/>
        <w:spacing w:after="240"/>
      </w:pPr>
      <w:r w:rsidRPr="00EE1176">
        <w:t xml:space="preserve">Souto, S, Lopez-Jimena, B, Alonso, MC, Garcia-Rosado, E &amp; Bandin, I 2015, ‘Experimental susceptibility of European sea bass and Senegalese sole to different betanodavirus isolates’, </w:t>
      </w:r>
      <w:r w:rsidRPr="00EE1176">
        <w:rPr>
          <w:i/>
        </w:rPr>
        <w:t>Veterinary Microbiology</w:t>
      </w:r>
      <w:r w:rsidRPr="00EE1176">
        <w:t xml:space="preserve">, vol. 177, pp. 53-61, available at </w:t>
      </w:r>
      <w:hyperlink r:id="rId865" w:history="1">
        <w:r w:rsidRPr="00EE1176">
          <w:rPr>
            <w:rStyle w:val="Hyperlink"/>
          </w:rPr>
          <w:t>http://dx.doi.org/10.1016/j.vetmic.2015.02.030</w:t>
        </w:r>
      </w:hyperlink>
    </w:p>
    <w:p w14:paraId="4171094F" w14:textId="5F492414" w:rsidR="00EE1176" w:rsidRPr="00EE1176" w:rsidRDefault="00EE1176" w:rsidP="00EE1176">
      <w:pPr>
        <w:pStyle w:val="EndNoteBibliography"/>
        <w:spacing w:after="240"/>
      </w:pPr>
      <w:r w:rsidRPr="00EE1176">
        <w:t xml:space="preserve">Souto, S, Merour, E, Le Coupanec, A, Lamoureux, A, Bernard, J, MBremont, M, Millet, JK &amp; Biacchesi, S 2023, ‘Recombinant viral hemorrhagic septicemia virus with rearranged genomes as vaccine vectors to protect against lethal betanodavirus infection’, </w:t>
      </w:r>
      <w:r w:rsidRPr="00EE1176">
        <w:rPr>
          <w:i/>
        </w:rPr>
        <w:t>Frontiers in Immunology</w:t>
      </w:r>
      <w:r w:rsidRPr="00EE1176">
        <w:t xml:space="preserve">, vol. 14, p. 1138961, available at </w:t>
      </w:r>
      <w:hyperlink r:id="rId866" w:history="1">
        <w:r w:rsidRPr="00EE1176">
          <w:rPr>
            <w:rStyle w:val="Hyperlink"/>
          </w:rPr>
          <w:t>https://doi.org/10.3389/fimmu.2023.1138961</w:t>
        </w:r>
      </w:hyperlink>
    </w:p>
    <w:p w14:paraId="02E684AF" w14:textId="3236EA52" w:rsidR="00EE1176" w:rsidRPr="00EE1176" w:rsidRDefault="00EE1176" w:rsidP="00EE1176">
      <w:pPr>
        <w:pStyle w:val="EndNoteBibliography"/>
        <w:spacing w:after="240"/>
      </w:pPr>
      <w:r w:rsidRPr="00EE1176">
        <w:t xml:space="preserve">Souto, S, Olveira, JG, Alonso, MC, Dopazo, CP &amp; Bandin, I 2018, ‘Betanodavirus infection in bath‐challenged </w:t>
      </w:r>
      <w:r w:rsidRPr="00EE1176">
        <w:rPr>
          <w:i/>
        </w:rPr>
        <w:t>Solea senegalensis</w:t>
      </w:r>
      <w:r w:rsidRPr="00EE1176">
        <w:t xml:space="preserve"> juveniles: A comparative analysis of RGNNV, SJNNV and reassortant strains’, </w:t>
      </w:r>
      <w:r w:rsidRPr="00EE1176">
        <w:rPr>
          <w:i/>
        </w:rPr>
        <w:t>Journal of Fish Diseases</w:t>
      </w:r>
      <w:r w:rsidRPr="00EE1176">
        <w:t xml:space="preserve">, vol. 41, pp. 1571-8, available at </w:t>
      </w:r>
      <w:hyperlink r:id="rId867" w:history="1">
        <w:r w:rsidRPr="00EE1176">
          <w:rPr>
            <w:rStyle w:val="Hyperlink"/>
          </w:rPr>
          <w:t>https://doi.org/10.1111/jfd.12865</w:t>
        </w:r>
      </w:hyperlink>
    </w:p>
    <w:p w14:paraId="0BC4C3EC" w14:textId="4417A543" w:rsidR="00EE1176" w:rsidRPr="00EE1176" w:rsidRDefault="00EE1176" w:rsidP="00EE1176">
      <w:pPr>
        <w:pStyle w:val="EndNoteBibliography"/>
        <w:spacing w:after="240"/>
      </w:pPr>
      <w:r w:rsidRPr="00EE1176">
        <w:t>Souto, S, Olveira, JG &amp; Bandin, I 2015, ‘Influence of temperature on Betanodavirus infection in Senegalese sole (</w:t>
      </w:r>
      <w:r w:rsidRPr="00EE1176">
        <w:rPr>
          <w:i/>
        </w:rPr>
        <w:t>Solea senegalensis</w:t>
      </w:r>
      <w:r w:rsidRPr="00EE1176">
        <w:t xml:space="preserve">)’, </w:t>
      </w:r>
      <w:r w:rsidRPr="00EE1176">
        <w:rPr>
          <w:i/>
        </w:rPr>
        <w:t>Veterinary Microbiology</w:t>
      </w:r>
      <w:r w:rsidRPr="00EE1176">
        <w:t xml:space="preserve">, vol. 179, pp. 162-7, available at </w:t>
      </w:r>
      <w:hyperlink r:id="rId868" w:history="1">
        <w:r w:rsidRPr="00EE1176">
          <w:rPr>
            <w:rStyle w:val="Hyperlink"/>
          </w:rPr>
          <w:t>http://dx.doi.org/10.1016/j.vetmic.2015.07.004</w:t>
        </w:r>
      </w:hyperlink>
    </w:p>
    <w:p w14:paraId="77830EAF" w14:textId="49128EFB" w:rsidR="00EE1176" w:rsidRPr="00EE1176" w:rsidRDefault="00EE1176" w:rsidP="00EE1176">
      <w:pPr>
        <w:pStyle w:val="EndNoteBibliography"/>
        <w:spacing w:after="240"/>
      </w:pPr>
      <w:r w:rsidRPr="00EE1176">
        <w:t xml:space="preserve">Speare, R &amp; Smith, JR 1992, ‘An iridovirus-like agent isolated from the ornate burrowing frog </w:t>
      </w:r>
      <w:r w:rsidRPr="00EE1176">
        <w:rPr>
          <w:i/>
        </w:rPr>
        <w:t>Limnodynastes ornatus</w:t>
      </w:r>
      <w:r w:rsidRPr="00EE1176">
        <w:t xml:space="preserve"> in Northern Australia’, </w:t>
      </w:r>
      <w:r w:rsidRPr="00EE1176">
        <w:rPr>
          <w:i/>
        </w:rPr>
        <w:t>Diseases of Aquatic Organisms</w:t>
      </w:r>
      <w:r w:rsidRPr="00EE1176">
        <w:t xml:space="preserve">, vol. 14, pp. 51-7, available at </w:t>
      </w:r>
      <w:hyperlink r:id="rId869" w:history="1">
        <w:r w:rsidRPr="00EE1176">
          <w:rPr>
            <w:rStyle w:val="Hyperlink"/>
          </w:rPr>
          <w:t>https://www.int-res.com/articles/dao/14/d014p051.pdf</w:t>
        </w:r>
      </w:hyperlink>
    </w:p>
    <w:p w14:paraId="25C8C4E9" w14:textId="6358C25D" w:rsidR="00EE1176" w:rsidRPr="00EE1176" w:rsidRDefault="00EE1176" w:rsidP="00EE1176">
      <w:pPr>
        <w:pStyle w:val="EndNoteBibliography"/>
        <w:spacing w:after="240"/>
      </w:pPr>
      <w:r w:rsidRPr="00EE1176">
        <w:t xml:space="preserve">Sriwanayos, P, Subramaniam, K, Stilwell, NK, Imnoi, K, Popov, VL, Kanchanakhan, S, Polchana, J &amp; Waltzek, TB 2020, ‘Phylogenomic characterization of ranaviruses isolated from cultured fish and amphibians in Thailand’, </w:t>
      </w:r>
      <w:r w:rsidRPr="00EE1176">
        <w:rPr>
          <w:i/>
        </w:rPr>
        <w:t>FACETS</w:t>
      </w:r>
      <w:r w:rsidRPr="00EE1176">
        <w:t xml:space="preserve">, vol. 5, no. 1, pp. 963-79, available at </w:t>
      </w:r>
      <w:hyperlink r:id="rId870" w:history="1">
        <w:r w:rsidRPr="00EE1176">
          <w:rPr>
            <w:rStyle w:val="Hyperlink"/>
          </w:rPr>
          <w:t>https://doi.org/10.1139/facets-2020-0043</w:t>
        </w:r>
      </w:hyperlink>
    </w:p>
    <w:p w14:paraId="0DAAF6F6" w14:textId="4EE0C3A2" w:rsidR="00EE1176" w:rsidRPr="00EE1176" w:rsidRDefault="00EE1176" w:rsidP="00EE1176">
      <w:pPr>
        <w:pStyle w:val="EndNoteBibliography"/>
        <w:spacing w:after="240"/>
      </w:pPr>
      <w:r w:rsidRPr="00EE1176">
        <w:t xml:space="preserve">St-Hilaire, S, Beevers, N, Way, K, Le Deuff, RM, Martin, P &amp; Joiner, C 2005, ‘Reactivation of koi herpesvirus infections in common carp </w:t>
      </w:r>
      <w:r w:rsidRPr="00EE1176">
        <w:rPr>
          <w:i/>
        </w:rPr>
        <w:t>Cyprinus carpio</w:t>
      </w:r>
      <w:r w:rsidRPr="00EE1176">
        <w:t xml:space="preserve">’, </w:t>
      </w:r>
      <w:r w:rsidRPr="00EE1176">
        <w:rPr>
          <w:i/>
        </w:rPr>
        <w:t>Diseases of aquatic organisms</w:t>
      </w:r>
      <w:r w:rsidRPr="00EE1176">
        <w:t xml:space="preserve">, vol. 67, no. 1-2, pp. 15-23, available at </w:t>
      </w:r>
      <w:hyperlink r:id="rId871" w:history="1">
        <w:r w:rsidRPr="00EE1176">
          <w:rPr>
            <w:rStyle w:val="Hyperlink"/>
          </w:rPr>
          <w:t>https://doi.org/10.3354/dao067015</w:t>
        </w:r>
      </w:hyperlink>
    </w:p>
    <w:p w14:paraId="50C39F3E" w14:textId="2E757E14" w:rsidR="00EE1176" w:rsidRPr="00EE1176" w:rsidRDefault="00EE1176" w:rsidP="00EE1176">
      <w:pPr>
        <w:pStyle w:val="EndNoteBibliography"/>
        <w:spacing w:after="240"/>
      </w:pPr>
      <w:r w:rsidRPr="00EE1176">
        <w:t xml:space="preserve">Stachnik, M, Matras, M, Borzym, E, Maj-Paluch, J &amp; Reichert, M 2021, ‘Emerging viral pathogens in sturgeon aquaculture in Poland: Focus on Herpesviruses and Mimivirus detection’, </w:t>
      </w:r>
      <w:r w:rsidRPr="00EE1176">
        <w:rPr>
          <w:i/>
        </w:rPr>
        <w:t>Viruses</w:t>
      </w:r>
      <w:r w:rsidRPr="00EE1176">
        <w:t xml:space="preserve">, vol. 13, pp. 1496-507, available at </w:t>
      </w:r>
      <w:hyperlink r:id="rId872" w:history="1">
        <w:r w:rsidRPr="00EE1176">
          <w:rPr>
            <w:rStyle w:val="Hyperlink"/>
          </w:rPr>
          <w:t>https://doi.org/10.3390/v13081496</w:t>
        </w:r>
      </w:hyperlink>
    </w:p>
    <w:p w14:paraId="04020DB4" w14:textId="74AD41CF" w:rsidR="00EE1176" w:rsidRPr="00EE1176" w:rsidRDefault="00EE1176" w:rsidP="00EE1176">
      <w:pPr>
        <w:pStyle w:val="EndNoteBibliography"/>
        <w:spacing w:after="240"/>
      </w:pPr>
      <w:r w:rsidRPr="00EE1176">
        <w:t xml:space="preserve">Starkey, WG, Ireland, JH, Muir, KF, Jenkins, ME, Roy, WJ, Richards, RH &amp; Ferguson, HW 2001, ‘Nodavirus infection in Atlantic cod and Dover sole in the UK’, </w:t>
      </w:r>
      <w:r w:rsidRPr="00EE1176">
        <w:rPr>
          <w:i/>
        </w:rPr>
        <w:t>Veterinary Record</w:t>
      </w:r>
      <w:r w:rsidRPr="00EE1176">
        <w:t xml:space="preserve">, vol. 149, pp. 179-81, available at </w:t>
      </w:r>
      <w:hyperlink r:id="rId873" w:history="1">
        <w:r w:rsidRPr="00EE1176">
          <w:rPr>
            <w:rStyle w:val="Hyperlink"/>
          </w:rPr>
          <w:t>https://doi.org/10.1136/vr.149.6.179</w:t>
        </w:r>
      </w:hyperlink>
    </w:p>
    <w:p w14:paraId="4ECF7FA2" w14:textId="34CC71B3" w:rsidR="00EE1176" w:rsidRPr="00EE1176" w:rsidRDefault="00EE1176" w:rsidP="00EE1176">
      <w:pPr>
        <w:pStyle w:val="EndNoteBibliography"/>
        <w:spacing w:after="240"/>
      </w:pPr>
      <w:r w:rsidRPr="00EE1176">
        <w:t>Starkey, WG, Ireland, JH, Muir, KF, Shinn, AP, Richards, RH &amp; Ferguson, HW 2000, ‘Isolation of nodavirus from Scottish farmed halibut,</w:t>
      </w:r>
      <w:r w:rsidRPr="00EE1176">
        <w:rPr>
          <w:i/>
        </w:rPr>
        <w:t xml:space="preserve"> Hippoglossus hippoglossus </w:t>
      </w:r>
      <w:r w:rsidRPr="00EE1176">
        <w:t xml:space="preserve">(L).’, </w:t>
      </w:r>
      <w:r w:rsidRPr="00EE1176">
        <w:rPr>
          <w:i/>
        </w:rPr>
        <w:t>Journal of Fish Diseases</w:t>
      </w:r>
      <w:r w:rsidRPr="00EE1176">
        <w:t xml:space="preserve">, vol. 23, pp. 419-22, available at </w:t>
      </w:r>
      <w:hyperlink r:id="rId874" w:history="1">
        <w:r w:rsidRPr="00EE1176">
          <w:rPr>
            <w:rStyle w:val="Hyperlink"/>
          </w:rPr>
          <w:t>https://doi.org/10.1046/j.1365-2761.2000.00254.x</w:t>
        </w:r>
      </w:hyperlink>
    </w:p>
    <w:p w14:paraId="3AB09A10" w14:textId="2068AC73" w:rsidR="00EE1176" w:rsidRPr="00EE1176" w:rsidRDefault="00EE1176" w:rsidP="00EE1176">
      <w:pPr>
        <w:pStyle w:val="EndNoteBibliography"/>
        <w:spacing w:after="240"/>
      </w:pPr>
      <w:r w:rsidRPr="00EE1176">
        <w:t xml:space="preserve">Starliper, CE 2001, ‘The Effect of Depuration on Transmission of </w:t>
      </w:r>
      <w:r w:rsidRPr="00EE1176">
        <w:rPr>
          <w:i/>
        </w:rPr>
        <w:t>Aeromonas salmonicida</w:t>
      </w:r>
      <w:r w:rsidRPr="00EE1176">
        <w:t xml:space="preserve"> between the Freshwater Bivalve </w:t>
      </w:r>
      <w:r w:rsidRPr="00EE1176">
        <w:rPr>
          <w:i/>
        </w:rPr>
        <w:t>Amblema plicata</w:t>
      </w:r>
      <w:r w:rsidRPr="00EE1176">
        <w:t xml:space="preserve"> and Arctic Char’, </w:t>
      </w:r>
      <w:r w:rsidRPr="00EE1176">
        <w:rPr>
          <w:i/>
        </w:rPr>
        <w:t>Journal of Aquatic Animal Health</w:t>
      </w:r>
      <w:r w:rsidRPr="00EE1176">
        <w:t xml:space="preserve">, vol. 13, pp. 56-62, available at </w:t>
      </w:r>
      <w:hyperlink r:id="rId875" w:history="1">
        <w:r w:rsidRPr="00EE1176">
          <w:rPr>
            <w:rStyle w:val="Hyperlink"/>
          </w:rPr>
          <w:t>https://doi.org/10.1577/1548-8667(2001)013</w:t>
        </w:r>
      </w:hyperlink>
      <w:r w:rsidRPr="00EE1176">
        <w:t>&lt;0056:TEODOT&gt;2.0.CO;2</w:t>
      </w:r>
    </w:p>
    <w:p w14:paraId="6C90A207" w14:textId="53E86AB3" w:rsidR="00EE1176" w:rsidRPr="00EE1176" w:rsidRDefault="00EE1176" w:rsidP="00EE1176">
      <w:pPr>
        <w:pStyle w:val="EndNoteBibliography"/>
        <w:spacing w:after="240"/>
      </w:pPr>
      <w:r w:rsidRPr="00EE1176">
        <w:t xml:space="preserve">Steckler, N &amp; Yanong, RPE 2012, ‘Argulus (Fish Louse) Infections in Fish’, </w:t>
      </w:r>
      <w:r w:rsidRPr="00EE1176">
        <w:rPr>
          <w:i/>
        </w:rPr>
        <w:t>University of Florida</w:t>
      </w:r>
      <w:r w:rsidRPr="00EE1176">
        <w:t xml:space="preserve">, Fisheries and Aquatic Sciences Department, University of Florida, Gainesville, FL, available at </w:t>
      </w:r>
      <w:hyperlink r:id="rId876" w:history="1">
        <w:r w:rsidRPr="00EE1176">
          <w:rPr>
            <w:rStyle w:val="Hyperlink"/>
          </w:rPr>
          <w:t>http://edis.ifas.ufl.edu</w:t>
        </w:r>
      </w:hyperlink>
      <w:r w:rsidRPr="00EE1176">
        <w:t>.</w:t>
      </w:r>
    </w:p>
    <w:p w14:paraId="2511DCE5" w14:textId="2ACED4FF" w:rsidR="00EE1176" w:rsidRPr="00EE1176" w:rsidRDefault="00EE1176" w:rsidP="00EE1176">
      <w:pPr>
        <w:pStyle w:val="EndNoteBibliography"/>
        <w:spacing w:after="240"/>
      </w:pPr>
      <w:r w:rsidRPr="00EE1176">
        <w:lastRenderedPageBreak/>
        <w:t xml:space="preserve">Stepien, CA &amp; Niner, MD 2020, ‘Evolutionary trajectory of fish </w:t>
      </w:r>
      <w:r w:rsidRPr="00EE1176">
        <w:rPr>
          <w:i/>
        </w:rPr>
        <w:t>Piscine novirhabdovirus</w:t>
      </w:r>
      <w:r w:rsidRPr="00EE1176">
        <w:t xml:space="preserve"> (=Viral Hemorrhagic Septicemia Virus) across its Laurentian Great Lakes history: Spatial and temporal diversification’, </w:t>
      </w:r>
      <w:r w:rsidRPr="00EE1176">
        <w:rPr>
          <w:i/>
        </w:rPr>
        <w:t>Ecology and Evolution</w:t>
      </w:r>
      <w:r w:rsidRPr="00EE1176">
        <w:t xml:space="preserve">, vol. 10, no. 18, pp. 9740-75, available at </w:t>
      </w:r>
      <w:hyperlink r:id="rId877" w:history="1">
        <w:r w:rsidRPr="00EE1176">
          <w:rPr>
            <w:rStyle w:val="Hyperlink"/>
          </w:rPr>
          <w:t>https://doi.org/10.1002/ece3.6611</w:t>
        </w:r>
      </w:hyperlink>
    </w:p>
    <w:p w14:paraId="705EBB0E" w14:textId="7A3006C9" w:rsidR="00EE1176" w:rsidRPr="00EE1176" w:rsidRDefault="00EE1176" w:rsidP="00EE1176">
      <w:pPr>
        <w:pStyle w:val="EndNoteBibliography"/>
        <w:spacing w:after="240"/>
      </w:pPr>
      <w:r w:rsidRPr="00EE1176">
        <w:t xml:space="preserve">Stepien, CA, Pierce, LR, Leaman, DW, Niner, MD &amp; Shepherd, BS 2015, ‘Gene Diversification of an Emerging Pathogen: A Decade of Mutation in a Novel Fish Viral Hemorrhagic Septicemia (VHS) Substrain since Its First Appearance in the Laurentian Great Lakes’, </w:t>
      </w:r>
      <w:r w:rsidRPr="00EE1176">
        <w:rPr>
          <w:i/>
        </w:rPr>
        <w:t>PLOS ONE</w:t>
      </w:r>
      <w:r w:rsidRPr="00EE1176">
        <w:t xml:space="preserve">, vol. 10, no. 8, p. e0135146, available at </w:t>
      </w:r>
      <w:hyperlink r:id="rId878" w:history="1">
        <w:r w:rsidRPr="00EE1176">
          <w:rPr>
            <w:rStyle w:val="Hyperlink"/>
          </w:rPr>
          <w:t>https://doi.org/10.1371/journal.pone.0135146</w:t>
        </w:r>
      </w:hyperlink>
    </w:p>
    <w:p w14:paraId="01721045" w14:textId="47620A14" w:rsidR="00EE1176" w:rsidRPr="00EE1176" w:rsidRDefault="00EE1176" w:rsidP="00EE1176">
      <w:pPr>
        <w:pStyle w:val="EndNoteBibliography"/>
        <w:spacing w:after="240"/>
      </w:pPr>
      <w:r w:rsidRPr="00EE1176">
        <w:t xml:space="preserve">Stevenson, RMW &amp; Daly, JG 1982, ‘Biochemical and serological characteristics of Ontario isolates of </w:t>
      </w:r>
      <w:r w:rsidRPr="00EE1176">
        <w:rPr>
          <w:i/>
        </w:rPr>
        <w:t>Yersinia ruckeri</w:t>
      </w:r>
      <w:r w:rsidRPr="00EE1176">
        <w:t xml:space="preserve">’, </w:t>
      </w:r>
      <w:r w:rsidRPr="00EE1176">
        <w:rPr>
          <w:i/>
        </w:rPr>
        <w:t>Canadian Journal of Fisheries and Aquatic Sciences</w:t>
      </w:r>
      <w:r w:rsidRPr="00EE1176">
        <w:t xml:space="preserve">, vol. 39, no. 6, pp. 870-6, available at </w:t>
      </w:r>
      <w:hyperlink r:id="rId879" w:history="1">
        <w:r w:rsidRPr="00EE1176">
          <w:rPr>
            <w:rStyle w:val="Hyperlink"/>
          </w:rPr>
          <w:t>https://doi.org/10.1139/f82-118</w:t>
        </w:r>
      </w:hyperlink>
      <w:r w:rsidRPr="00EE1176">
        <w:t>, accessed 2 February 2022.</w:t>
      </w:r>
    </w:p>
    <w:p w14:paraId="3708ACD1" w14:textId="77777777" w:rsidR="00EE1176" w:rsidRPr="00EE1176" w:rsidRDefault="00EE1176" w:rsidP="00EE1176">
      <w:pPr>
        <w:pStyle w:val="EndNoteBibliography"/>
        <w:spacing w:after="240"/>
      </w:pPr>
      <w:r w:rsidRPr="00EE1176">
        <w:t xml:space="preserve">Stilwell, NK 2017, </w:t>
      </w:r>
      <w:r w:rsidRPr="00EE1176">
        <w:rPr>
          <w:rFonts w:hint="eastAsia"/>
        </w:rPr>
        <w:t>‘</w:t>
      </w:r>
      <w:r w:rsidRPr="00EE1176">
        <w:t>Ranaviruses in aquaculture: genetic diversity, improved molecular tools, and experimental analysis of husbandry factors influencing morbidity.’, PhD dissertation PhD dissertation, University of Florida.</w:t>
      </w:r>
    </w:p>
    <w:p w14:paraId="71F7B1E5" w14:textId="3BACC78C" w:rsidR="00EE1176" w:rsidRPr="00EE1176" w:rsidRDefault="00EE1176" w:rsidP="00EE1176">
      <w:pPr>
        <w:pStyle w:val="EndNoteBibliography"/>
        <w:spacing w:after="240"/>
      </w:pPr>
      <w:r w:rsidRPr="00EE1176">
        <w:t xml:space="preserve">Stilwell, NK, Frasca, S, Jr., Farina, LL, Subramaniam, K, Imnoi, K, Viadanna, PH, Hopper, L, Powell, J, Colee, J &amp; Waltzek, TB 2022, ‘Effect of water temperature on frog virus 3 disease in hatchery-reared pallid sturgeon </w:t>
      </w:r>
      <w:r w:rsidRPr="00EE1176">
        <w:rPr>
          <w:i/>
        </w:rPr>
        <w:t>Scaphirhynchus albus</w:t>
      </w:r>
      <w:r w:rsidRPr="00EE1176">
        <w:t xml:space="preserve">’, </w:t>
      </w:r>
      <w:r w:rsidRPr="00EE1176">
        <w:rPr>
          <w:i/>
        </w:rPr>
        <w:t>Diseases of aquatic organisms</w:t>
      </w:r>
      <w:r w:rsidRPr="00EE1176">
        <w:t xml:space="preserve">, vol. 148, pp. 73-86, available at </w:t>
      </w:r>
      <w:hyperlink r:id="rId880" w:history="1">
        <w:r w:rsidRPr="00EE1176">
          <w:rPr>
            <w:rStyle w:val="Hyperlink"/>
          </w:rPr>
          <w:t>https://doi.org/10.3354/dao03645</w:t>
        </w:r>
      </w:hyperlink>
    </w:p>
    <w:p w14:paraId="6A572347" w14:textId="6D175AAC" w:rsidR="00EE1176" w:rsidRPr="00EE1176" w:rsidRDefault="00EE1176" w:rsidP="00EE1176">
      <w:pPr>
        <w:pStyle w:val="EndNoteBibliography"/>
        <w:spacing w:after="240"/>
      </w:pPr>
      <w:r w:rsidRPr="00EE1176">
        <w:t xml:space="preserve">Stilwell, NK, Whittington, RJ, Hick, PM, Becker, JA, Ariel, E, van Beurden, S, Vendramin, N, Olesen, NJ &amp; Waltzek, TB 2018, ‘Partial validation of a TaqMan real-time quantitative PCR for the detection of ranaviruses’, </w:t>
      </w:r>
      <w:r w:rsidRPr="00EE1176">
        <w:rPr>
          <w:i/>
        </w:rPr>
        <w:t>Diseases of Aquatic Organisms</w:t>
      </w:r>
      <w:r w:rsidRPr="00EE1176">
        <w:t xml:space="preserve">, vol. 128, pp. 105-16, available at </w:t>
      </w:r>
      <w:hyperlink r:id="rId881" w:history="1">
        <w:r w:rsidRPr="00EE1176">
          <w:rPr>
            <w:rStyle w:val="Hyperlink"/>
          </w:rPr>
          <w:t>https://doi.org/10.3354/dao03214</w:t>
        </w:r>
      </w:hyperlink>
    </w:p>
    <w:p w14:paraId="09376E50" w14:textId="6FF8E1C1" w:rsidR="00EE1176" w:rsidRPr="00EE1176" w:rsidRDefault="00EE1176" w:rsidP="00EE1176">
      <w:pPr>
        <w:pStyle w:val="EndNoteBibliography"/>
        <w:spacing w:after="240"/>
      </w:pPr>
      <w:r w:rsidRPr="00EE1176">
        <w:t xml:space="preserve">Stoffregen, DA, Chako, AJ, Backman, S &amp; Babish, JG 1993, ‘Successful therapy of furunculosis in Atlantic salmon, </w:t>
      </w:r>
      <w:r w:rsidRPr="00EE1176">
        <w:rPr>
          <w:i/>
        </w:rPr>
        <w:t>Salmo salar</w:t>
      </w:r>
      <w:r w:rsidRPr="00EE1176">
        <w:t xml:space="preserve"> L,, using the fluoroquinolone antimicrobial agent enrofloxacin’, </w:t>
      </w:r>
      <w:r w:rsidRPr="00EE1176">
        <w:rPr>
          <w:i/>
        </w:rPr>
        <w:t>Journal of Fish Diseases</w:t>
      </w:r>
      <w:r w:rsidRPr="00EE1176">
        <w:t xml:space="preserve">, vol. 16, pp. 219-28, available at </w:t>
      </w:r>
      <w:hyperlink r:id="rId882" w:history="1">
        <w:r w:rsidRPr="00EE1176">
          <w:rPr>
            <w:rStyle w:val="Hyperlink"/>
          </w:rPr>
          <w:t>https://doi.org/10.1111/j.1365-2761.1993.tb01251.x</w:t>
        </w:r>
      </w:hyperlink>
    </w:p>
    <w:p w14:paraId="5225F144" w14:textId="46852FCC" w:rsidR="00EE1176" w:rsidRPr="00EE1176" w:rsidRDefault="00EE1176" w:rsidP="00EE1176">
      <w:pPr>
        <w:pStyle w:val="EndNoteBibliography"/>
        <w:spacing w:after="240"/>
      </w:pPr>
      <w:r w:rsidRPr="00EE1176">
        <w:t xml:space="preserve">Stohr, AC, Blahak, S, Heckers, KO, Wiechert, J, Behncke, H, Mathes, K, Gunther, P, Zwart, P, Ball, I, Ruschoff, B &amp; Marschang, RE 2013, ‘Ranavirus infections associated with skin lesions in lizards’, </w:t>
      </w:r>
      <w:r w:rsidRPr="00EE1176">
        <w:rPr>
          <w:i/>
        </w:rPr>
        <w:t>Veterinary Research</w:t>
      </w:r>
      <w:r w:rsidRPr="00EE1176">
        <w:t xml:space="preserve">, vol. 44, p. 84, available at </w:t>
      </w:r>
      <w:hyperlink r:id="rId883" w:history="1">
        <w:r w:rsidRPr="00EE1176">
          <w:rPr>
            <w:rStyle w:val="Hyperlink"/>
          </w:rPr>
          <w:t>http://www.veterinaryresearch.org/content/44/1/84</w:t>
        </w:r>
      </w:hyperlink>
    </w:p>
    <w:p w14:paraId="187C923D" w14:textId="69EF62AE" w:rsidR="00EE1176" w:rsidRPr="00EE1176" w:rsidRDefault="00EE1176" w:rsidP="00EE1176">
      <w:pPr>
        <w:pStyle w:val="EndNoteBibliography"/>
        <w:spacing w:after="240"/>
      </w:pPr>
      <w:r w:rsidRPr="00EE1176">
        <w:t xml:space="preserve">Stone, DM, Ahne, W, Denham, KL, Dixon, PF, Liu, CT, Sheppard, AM, Taylor, GR &amp; Way, K 2003, ‘Nucleotide sequence analysis of the glycoprotein gene of putative spring viraemia of carp virus and pike fry rhabdovirus isolates reveals four genogroups’, </w:t>
      </w:r>
      <w:r w:rsidRPr="00EE1176">
        <w:rPr>
          <w:i/>
        </w:rPr>
        <w:t>Diseases of aquatic organisms</w:t>
      </w:r>
      <w:r w:rsidRPr="00EE1176">
        <w:t xml:space="preserve">, vol. 53, no. 3, pp. 203-10, available at </w:t>
      </w:r>
      <w:hyperlink r:id="rId884" w:history="1">
        <w:r w:rsidRPr="00EE1176">
          <w:rPr>
            <w:rStyle w:val="Hyperlink"/>
          </w:rPr>
          <w:t>https://doi.org/10.3354/dao053203</w:t>
        </w:r>
      </w:hyperlink>
    </w:p>
    <w:p w14:paraId="61E7CBC4" w14:textId="6ECB20F7" w:rsidR="00EE1176" w:rsidRPr="00EE1176" w:rsidRDefault="00EE1176" w:rsidP="00EE1176">
      <w:pPr>
        <w:pStyle w:val="EndNoteBibliography"/>
        <w:spacing w:after="240"/>
      </w:pPr>
      <w:r w:rsidRPr="00EE1176">
        <w:t xml:space="preserve">Stone, DM, Ferguson, HW, Tyson, PA, Savage, J, Wood, G, Dodge, MJ, Woolford, G, Dixon, PF, Feist, SW &amp; Way, K 2008, ‘The first report of viral haemorrhagic septicaemia in farmed rainbow trout, </w:t>
      </w:r>
      <w:r w:rsidRPr="00EE1176">
        <w:rPr>
          <w:i/>
        </w:rPr>
        <w:t>Oncorhynchus mykiss</w:t>
      </w:r>
      <w:r w:rsidRPr="00EE1176">
        <w:t xml:space="preserve"> (Walbaum), in the United Kingdom’, </w:t>
      </w:r>
      <w:r w:rsidRPr="00EE1176">
        <w:rPr>
          <w:i/>
        </w:rPr>
        <w:t>Journal of Fish Diseases</w:t>
      </w:r>
      <w:r w:rsidRPr="00EE1176">
        <w:t xml:space="preserve">, vol. 31, pp. 775-84, available at </w:t>
      </w:r>
      <w:hyperlink r:id="rId885" w:history="1">
        <w:r w:rsidRPr="00EE1176">
          <w:rPr>
            <w:rStyle w:val="Hyperlink"/>
          </w:rPr>
          <w:t>https://doi.org/10.1111/j.1365-2761.2008.00951.x</w:t>
        </w:r>
      </w:hyperlink>
    </w:p>
    <w:p w14:paraId="25045EDC" w14:textId="64055A64" w:rsidR="00EE1176" w:rsidRPr="00EE1176" w:rsidRDefault="00EE1176" w:rsidP="00EE1176">
      <w:pPr>
        <w:pStyle w:val="EndNoteBibliography"/>
        <w:spacing w:after="240"/>
      </w:pPr>
      <w:r w:rsidRPr="00EE1176">
        <w:t>Stone, DM, Way, K &amp; Dixon, PF 1997, ‘Nucleotide sequence of the glycoprotein gene of viral haemorrhagic septicaemia (VHS) viruses from different geographical areas: a link between VHS in farmed fish species and viruses isolated from North Sea cod (</w:t>
      </w:r>
      <w:r w:rsidRPr="00EE1176">
        <w:rPr>
          <w:i/>
        </w:rPr>
        <w:t>Gadus morhua</w:t>
      </w:r>
      <w:r w:rsidRPr="00EE1176">
        <w:t xml:space="preserve"> L.)’, </w:t>
      </w:r>
      <w:r w:rsidRPr="00EE1176">
        <w:rPr>
          <w:i/>
        </w:rPr>
        <w:t>Journal of General Virology</w:t>
      </w:r>
      <w:r w:rsidRPr="00EE1176">
        <w:t xml:space="preserve">, vol. 78, no. 6, pp. 1319-26, available at </w:t>
      </w:r>
      <w:hyperlink r:id="rId886" w:history="1">
        <w:r w:rsidRPr="00EE1176">
          <w:rPr>
            <w:rStyle w:val="Hyperlink"/>
          </w:rPr>
          <w:t>http://vir.sgmjournals.org/cgi/content/abstract/78/6/1319</w:t>
        </w:r>
      </w:hyperlink>
    </w:p>
    <w:p w14:paraId="2F6196C9" w14:textId="77777777" w:rsidR="00EE1176" w:rsidRPr="00EE1176" w:rsidRDefault="00EE1176" w:rsidP="00EE1176">
      <w:pPr>
        <w:pStyle w:val="EndNoteBibliography"/>
        <w:spacing w:after="240"/>
      </w:pPr>
      <w:r w:rsidRPr="00EE1176">
        <w:lastRenderedPageBreak/>
        <w:t xml:space="preserve">Stone, MAB, MacDiarmid, SC &amp; Pharo, HJ 1997, </w:t>
      </w:r>
      <w:r w:rsidRPr="00EE1176">
        <w:rPr>
          <w:i/>
        </w:rPr>
        <w:t>Import health risk analysis: salmonids for human consumption.</w:t>
      </w:r>
      <w:r w:rsidRPr="00EE1176">
        <w:t>, Ministry of Agriculture Regulatory Authority, New Zealand.</w:t>
      </w:r>
    </w:p>
    <w:p w14:paraId="22B48250" w14:textId="4621FEFC" w:rsidR="00EE1176" w:rsidRPr="00EE1176" w:rsidRDefault="00EE1176" w:rsidP="00EE1176">
      <w:pPr>
        <w:pStyle w:val="EndNoteBibliography"/>
        <w:spacing w:after="240"/>
      </w:pPr>
      <w:r w:rsidRPr="00EE1176">
        <w:t>Strike, TB, Feltrer, Y, Flach, EJ, S.K., M &amp; Guillaume, S 2017, ‘Investigation and management of an outbreak ofmultispecies mycobacteriosis in Australian lungfish (</w:t>
      </w:r>
      <w:r w:rsidRPr="00EE1176">
        <w:rPr>
          <w:i/>
        </w:rPr>
        <w:t>Neoceratodus fosteri</w:t>
      </w:r>
      <w:r w:rsidRPr="00EE1176">
        <w:t xml:space="preserve">) including the use of triple antibiotictreatment’, vol. 40, no. 4, pp. 453-605, available at </w:t>
      </w:r>
      <w:hyperlink r:id="rId887" w:history="1">
        <w:r w:rsidRPr="00EE1176">
          <w:rPr>
            <w:rStyle w:val="Hyperlink"/>
          </w:rPr>
          <w:t>https://doi.org/10.1111/jfd.12535</w:t>
        </w:r>
      </w:hyperlink>
    </w:p>
    <w:p w14:paraId="2B533418" w14:textId="3499C973" w:rsidR="00EE1176" w:rsidRPr="00EE1176" w:rsidRDefault="00EE1176" w:rsidP="00EE1176">
      <w:pPr>
        <w:pStyle w:val="EndNoteBibliography"/>
        <w:spacing w:after="240"/>
      </w:pPr>
      <w:r w:rsidRPr="00EE1176">
        <w:t>Stuart, IG, Fanson, BG, Lyon, JP, Stocks, J, Brooks, S, Norris, A, Thwaites, L, Beitzel, M, Hutchison, M, Ye, Q, Koehn, JD &amp; Bennett, AF 2021, ‘Continental threat: How many common carp (</w:t>
      </w:r>
      <w:r w:rsidRPr="00EE1176">
        <w:rPr>
          <w:i/>
        </w:rPr>
        <w:t>Cyprinus carpio</w:t>
      </w:r>
      <w:r w:rsidRPr="00EE1176">
        <w:t xml:space="preserve">) are there in Australia?’, </w:t>
      </w:r>
      <w:r w:rsidRPr="00EE1176">
        <w:rPr>
          <w:i/>
        </w:rPr>
        <w:t>Biological Conservation</w:t>
      </w:r>
      <w:r w:rsidRPr="00EE1176">
        <w:t xml:space="preserve">, vol. 254, p. 108942, available at </w:t>
      </w:r>
      <w:hyperlink r:id="rId888" w:history="1">
        <w:r w:rsidRPr="00EE1176">
          <w:rPr>
            <w:rStyle w:val="Hyperlink"/>
          </w:rPr>
          <w:t>https://doi.org/10.1016/j.biocon.2020.108942</w:t>
        </w:r>
      </w:hyperlink>
    </w:p>
    <w:p w14:paraId="1B1387EA" w14:textId="77777777" w:rsidR="00EE1176" w:rsidRPr="00EE1176" w:rsidRDefault="00EE1176" w:rsidP="00EE1176">
      <w:pPr>
        <w:pStyle w:val="EndNoteBibliography"/>
        <w:spacing w:after="240"/>
      </w:pPr>
      <w:r w:rsidRPr="00EE1176">
        <w:t>Stupachenko, I 2021, ‘Report claims one-fifth of caviar and meat sold in key markets illegal’, Seafood Source.</w:t>
      </w:r>
    </w:p>
    <w:p w14:paraId="6EFD68C8" w14:textId="65472854" w:rsidR="00EE1176" w:rsidRPr="00EE1176" w:rsidRDefault="00EE1176" w:rsidP="00EE1176">
      <w:pPr>
        <w:pStyle w:val="EndNoteBibliography"/>
        <w:spacing w:after="240"/>
      </w:pPr>
      <w:r w:rsidRPr="00EE1176">
        <w:t xml:space="preserve">Su, X-Q 1993, ‘Taxonomic and biological studies of protozoan parasites in Tasmanian marine fishes’, Doctor of Philosophy, University of Tasmania, available at </w:t>
      </w:r>
      <w:hyperlink r:id="rId889" w:history="1">
        <w:r w:rsidRPr="00EE1176">
          <w:rPr>
            <w:rStyle w:val="Hyperlink"/>
          </w:rPr>
          <w:t>https://eprints.utas.edu.au/22305/1/whole_SuXiao-qun1994_thesis.pdf</w:t>
        </w:r>
      </w:hyperlink>
      <w:r w:rsidRPr="00EE1176">
        <w:t>.</w:t>
      </w:r>
    </w:p>
    <w:p w14:paraId="7A546626" w14:textId="24117BEE" w:rsidR="00EE1176" w:rsidRPr="00EE1176" w:rsidRDefault="00EE1176" w:rsidP="00EE1176">
      <w:pPr>
        <w:pStyle w:val="EndNoteBibliography"/>
        <w:spacing w:after="240"/>
      </w:pPr>
      <w:r w:rsidRPr="00EE1176">
        <w:t xml:space="preserve">Sunarto, A, McColl, KA, Crane, MSJ, Sumiati, T, Hyatt, AD, Barnes, AC &amp; Walker, PJ 2011, ‘Isolation and characterization of koi herpesvirus (KHV) from Indonesia: identification of a new genetic lineage’, </w:t>
      </w:r>
      <w:r w:rsidRPr="00EE1176">
        <w:rPr>
          <w:i/>
        </w:rPr>
        <w:t>Journal of Fish Diseases</w:t>
      </w:r>
      <w:r w:rsidRPr="00EE1176">
        <w:t xml:space="preserve">, vol. 34, pp. 87-101, available at </w:t>
      </w:r>
      <w:hyperlink r:id="rId890" w:history="1">
        <w:r w:rsidRPr="00EE1176">
          <w:rPr>
            <w:rStyle w:val="Hyperlink"/>
          </w:rPr>
          <w:t>https://doi.org/10.1111/j.1365-2761.2010.01216.x</w:t>
        </w:r>
      </w:hyperlink>
    </w:p>
    <w:p w14:paraId="29B78EB9" w14:textId="3F9E8029" w:rsidR="00EE1176" w:rsidRPr="00EE1176" w:rsidRDefault="00EE1176" w:rsidP="00EE1176">
      <w:pPr>
        <w:pStyle w:val="EndNoteBibliography"/>
        <w:spacing w:after="240"/>
      </w:pPr>
      <w:r w:rsidRPr="00EE1176">
        <w:t>Sunarto, A, Rukyani, A &amp; Itami, T 2005, ‘Indonesian experience on the outbreak of Koi herpesvirus in Koi and Carp (</w:t>
      </w:r>
      <w:r w:rsidRPr="00EE1176">
        <w:rPr>
          <w:i/>
        </w:rPr>
        <w:t>Cyprinus carpio</w:t>
      </w:r>
      <w:r w:rsidRPr="00EE1176">
        <w:t xml:space="preserve">)’, </w:t>
      </w:r>
      <w:r w:rsidRPr="00EE1176">
        <w:rPr>
          <w:i/>
        </w:rPr>
        <w:t>Bulletin of Fisheries Research Agency Supplement</w:t>
      </w:r>
      <w:r w:rsidRPr="00EE1176">
        <w:t xml:space="preserve">, vol. 2, pp. 15-21, available at </w:t>
      </w:r>
      <w:hyperlink r:id="rId891" w:history="1">
        <w:r w:rsidRPr="00EE1176">
          <w:rPr>
            <w:rStyle w:val="Hyperlink"/>
          </w:rPr>
          <w:t>https://www.fra.affrc.go.jp/bulletin/bull/bull-b2/09.pdf</w:t>
        </w:r>
      </w:hyperlink>
      <w:r w:rsidRPr="00EE1176">
        <w:t>, accessed 2 May 2023.</w:t>
      </w:r>
    </w:p>
    <w:p w14:paraId="78B54648" w14:textId="5F6B260A" w:rsidR="00EE1176" w:rsidRPr="00EE1176" w:rsidRDefault="00EE1176" w:rsidP="00EE1176">
      <w:pPr>
        <w:pStyle w:val="EndNoteBibliography"/>
        <w:spacing w:after="240"/>
      </w:pPr>
      <w:r w:rsidRPr="00EE1176">
        <w:t>Suppes, CV &amp; Meyer, FP 1975, ‘</w:t>
      </w:r>
      <w:r w:rsidRPr="00EE1176">
        <w:rPr>
          <w:i/>
        </w:rPr>
        <w:t>Polypodium</w:t>
      </w:r>
      <w:r w:rsidRPr="00EE1176">
        <w:t xml:space="preserve"> sp. (Coelenterata) infection of paddlefish (</w:t>
      </w:r>
      <w:r w:rsidRPr="00EE1176">
        <w:rPr>
          <w:i/>
        </w:rPr>
        <w:t>Polyodon spathula</w:t>
      </w:r>
      <w:r w:rsidRPr="00EE1176">
        <w:t xml:space="preserve">) eggs’, </w:t>
      </w:r>
      <w:r w:rsidRPr="00EE1176">
        <w:rPr>
          <w:i/>
        </w:rPr>
        <w:t>The Journal of Parasitology</w:t>
      </w:r>
      <w:r w:rsidRPr="00EE1176">
        <w:t xml:space="preserve">, vol. 61, no. 4, pp. 772-4, available at </w:t>
      </w:r>
      <w:hyperlink r:id="rId892" w:history="1">
        <w:r w:rsidRPr="00EE1176">
          <w:rPr>
            <w:rStyle w:val="Hyperlink"/>
          </w:rPr>
          <w:t>https://doi.org/10.2307/3279486</w:t>
        </w:r>
      </w:hyperlink>
      <w:r w:rsidRPr="00EE1176">
        <w:t>, accessed 07 March 2022.</w:t>
      </w:r>
    </w:p>
    <w:p w14:paraId="06FDFF5C" w14:textId="36F58461" w:rsidR="00EE1176" w:rsidRPr="00EE1176" w:rsidRDefault="00EE1176" w:rsidP="00EE1176">
      <w:pPr>
        <w:pStyle w:val="EndNoteBibliography"/>
        <w:spacing w:after="240"/>
      </w:pPr>
      <w:r w:rsidRPr="00EE1176">
        <w:t>Suthar, J, Unger, P &amp; Palm, HW 2022, ‘Fish Parasite Community of Three Lakes with Different Trophic Status in Mecklenburg</w:t>
      </w:r>
      <w:r w:rsidRPr="00EE1176">
        <w:rPr>
          <w:rFonts w:ascii="Cambria Math" w:hAnsi="Cambria Math" w:cs="Cambria Math"/>
        </w:rPr>
        <w:t>‑</w:t>
      </w:r>
      <w:r w:rsidRPr="00EE1176">
        <w:t xml:space="preserve">Western Pomerania, Germany’, </w:t>
      </w:r>
      <w:r w:rsidRPr="00EE1176">
        <w:rPr>
          <w:i/>
        </w:rPr>
        <w:t>Acta Parasitologica</w:t>
      </w:r>
      <w:r w:rsidRPr="00EE1176">
        <w:t xml:space="preserve">, vol. 67, pp. 340-50, available at </w:t>
      </w:r>
      <w:hyperlink r:id="rId893" w:history="1">
        <w:r w:rsidRPr="00EE1176">
          <w:rPr>
            <w:rStyle w:val="Hyperlink"/>
          </w:rPr>
          <w:t>https://doi.org/10.1007/s11686-021-00465-6</w:t>
        </w:r>
      </w:hyperlink>
    </w:p>
    <w:p w14:paraId="2BE18950" w14:textId="77777777" w:rsidR="00EE1176" w:rsidRPr="00EE1176" w:rsidRDefault="00EE1176" w:rsidP="00EE1176">
      <w:pPr>
        <w:pStyle w:val="EndNoteBibliography"/>
        <w:spacing w:after="240"/>
      </w:pPr>
      <w:r w:rsidRPr="00EE1176">
        <w:t>Svirsky, VG 1984, ‘</w:t>
      </w:r>
      <w:r w:rsidRPr="00EE1176">
        <w:rPr>
          <w:i/>
        </w:rPr>
        <w:t>Polypodium hydriforme</w:t>
      </w:r>
      <w:r w:rsidRPr="00EE1176">
        <w:t xml:space="preserve"> (Coelenterata) of the sturgeons from the Amur River’ (in Russian), </w:t>
      </w:r>
      <w:r w:rsidRPr="00EE1176">
        <w:rPr>
          <w:i/>
        </w:rPr>
        <w:t>Parasitologiya</w:t>
      </w:r>
      <w:r w:rsidRPr="00EE1176">
        <w:t>, vol. 18, pp. 362-7, accessed 8 March 2022.</w:t>
      </w:r>
    </w:p>
    <w:p w14:paraId="0B8DA93C" w14:textId="2195746F" w:rsidR="00EE1176" w:rsidRPr="00EE1176" w:rsidRDefault="00EE1176" w:rsidP="00EE1176">
      <w:pPr>
        <w:pStyle w:val="EndNoteBibliography"/>
        <w:spacing w:after="240"/>
      </w:pPr>
      <w:r w:rsidRPr="00EE1176">
        <w:t>Sytandish, IF, Millard, EV, Brenden, TO &amp; Faisal, M 2016, ‘A DNA vaccine encoding the viral hemorrhagic septicemia virus genotype IVb glycoprotein confers protection in muskellunge (</w:t>
      </w:r>
      <w:r w:rsidRPr="00EE1176">
        <w:rPr>
          <w:i/>
        </w:rPr>
        <w:t>Esox masquinongy</w:t>
      </w:r>
      <w:r w:rsidRPr="00EE1176">
        <w:t>), rainbow trout (</w:t>
      </w:r>
      <w:r w:rsidRPr="00EE1176">
        <w:rPr>
          <w:i/>
        </w:rPr>
        <w:t>Oncorhynchus mykiss</w:t>
      </w:r>
      <w:r w:rsidRPr="00EE1176">
        <w:t>), brown trout (</w:t>
      </w:r>
      <w:r w:rsidRPr="00EE1176">
        <w:rPr>
          <w:i/>
        </w:rPr>
        <w:t>Salmo trutta</w:t>
      </w:r>
      <w:r w:rsidRPr="00EE1176">
        <w:t>), and lake trout (</w:t>
      </w:r>
      <w:r w:rsidRPr="00EE1176">
        <w:rPr>
          <w:i/>
        </w:rPr>
        <w:t>Salvelinus namaycush</w:t>
      </w:r>
      <w:r w:rsidRPr="00EE1176">
        <w:t xml:space="preserve">)’, </w:t>
      </w:r>
      <w:r w:rsidRPr="00EE1176">
        <w:rPr>
          <w:i/>
        </w:rPr>
        <w:t>Virology Journal</w:t>
      </w:r>
      <w:r w:rsidRPr="00EE1176">
        <w:t xml:space="preserve">, vol. 13, p. 203, available at </w:t>
      </w:r>
      <w:hyperlink r:id="rId894" w:history="1">
        <w:r w:rsidRPr="00EE1176">
          <w:rPr>
            <w:rStyle w:val="Hyperlink"/>
          </w:rPr>
          <w:t>https://doi.org/10.1186/s12985-016-0662-8</w:t>
        </w:r>
      </w:hyperlink>
      <w:r w:rsidRPr="00EE1176">
        <w:t>, accessed 2 May 2023.</w:t>
      </w:r>
    </w:p>
    <w:p w14:paraId="7B4C2D52" w14:textId="02BF590F" w:rsidR="00EE1176" w:rsidRPr="00EE1176" w:rsidRDefault="00EE1176" w:rsidP="00EE1176">
      <w:pPr>
        <w:pStyle w:val="EndNoteBibliography"/>
        <w:spacing w:after="240"/>
      </w:pPr>
      <w:r w:rsidRPr="00EE1176">
        <w:t>Szczepkowski, M &amp; Szczepkowska, B 2006, ‘Effects of the polyculture of juvenile stages of Northern pike [</w:t>
      </w:r>
      <w:r w:rsidRPr="00EE1176">
        <w:rPr>
          <w:i/>
        </w:rPr>
        <w:t xml:space="preserve">Esox lucius </w:t>
      </w:r>
      <w:r w:rsidRPr="00EE1176">
        <w:t xml:space="preserve">L.] and sturgeon in recirculating systems’, </w:t>
      </w:r>
      <w:r w:rsidRPr="00EE1176">
        <w:rPr>
          <w:i/>
        </w:rPr>
        <w:t>Electronic Journal of Polish Agricultural Universities</w:t>
      </w:r>
      <w:r w:rsidRPr="00EE1176">
        <w:t xml:space="preserve">, vol. 9, no. 1, p. 25, available at </w:t>
      </w:r>
      <w:hyperlink r:id="rId895" w:history="1">
        <w:r w:rsidRPr="00EE1176">
          <w:rPr>
            <w:rStyle w:val="Hyperlink"/>
          </w:rPr>
          <w:t>http://www.ejpau.media.pl/volume9/issue1/art-25.html</w:t>
        </w:r>
      </w:hyperlink>
      <w:r w:rsidRPr="00EE1176">
        <w:t xml:space="preserve"> (Abstract only)</w:t>
      </w:r>
    </w:p>
    <w:p w14:paraId="5DAE528D" w14:textId="70C2C62E" w:rsidR="00EE1176" w:rsidRPr="00EE1176" w:rsidRDefault="00EE1176" w:rsidP="00EE1176">
      <w:pPr>
        <w:pStyle w:val="EndNoteBibliography"/>
        <w:spacing w:after="240"/>
      </w:pPr>
      <w:r w:rsidRPr="00EE1176">
        <w:lastRenderedPageBreak/>
        <w:t xml:space="preserve">Takano, R, Mori, K, Nishizawa, T, Arimoto, M &amp; Muroga, K 2001, ‘Isolation of viruses from wild Japanese flounder </w:t>
      </w:r>
      <w:r w:rsidRPr="00EE1176">
        <w:rPr>
          <w:i/>
        </w:rPr>
        <w:t>Paralichthys olivaceus</w:t>
      </w:r>
      <w:r w:rsidRPr="00EE1176">
        <w:t xml:space="preserve">’, </w:t>
      </w:r>
      <w:r w:rsidRPr="00EE1176">
        <w:rPr>
          <w:i/>
        </w:rPr>
        <w:t>Fish Pathology</w:t>
      </w:r>
      <w:r w:rsidRPr="00EE1176">
        <w:t xml:space="preserve">, vol. 36, no. 3, pp. 153-60, available at </w:t>
      </w:r>
      <w:hyperlink r:id="rId896" w:history="1">
        <w:r w:rsidRPr="00EE1176">
          <w:rPr>
            <w:rStyle w:val="Hyperlink"/>
          </w:rPr>
          <w:t>https://www.jstage.jst.go.jp/article/jsfp1966/36/3/36_3_153/_pdf/-char/ja</w:t>
        </w:r>
      </w:hyperlink>
      <w:r w:rsidRPr="00EE1176">
        <w:t>, accessed 2 May 2023.</w:t>
      </w:r>
    </w:p>
    <w:p w14:paraId="0888394B" w14:textId="520135B4" w:rsidR="00EE1176" w:rsidRPr="00EE1176" w:rsidRDefault="00EE1176" w:rsidP="00EE1176">
      <w:pPr>
        <w:pStyle w:val="EndNoteBibliography"/>
        <w:spacing w:after="240"/>
      </w:pPr>
      <w:r w:rsidRPr="00EE1176">
        <w:t>Tanaka, S, Mori, K, Arimoto, M, Iwamoto, T &amp; Nakai, T 2001, ‘Protective immunity of sevenband grouper,</w:t>
      </w:r>
      <w:r w:rsidRPr="00EE1176">
        <w:rPr>
          <w:i/>
        </w:rPr>
        <w:t xml:space="preserve"> Epinephelus septemfasciatus</w:t>
      </w:r>
      <w:r w:rsidRPr="00EE1176">
        <w:t xml:space="preserve"> Thunberg, against experimental viral nervous necrosis’, </w:t>
      </w:r>
      <w:r w:rsidRPr="00EE1176">
        <w:rPr>
          <w:i/>
        </w:rPr>
        <w:t>Journal of Fish Diseases</w:t>
      </w:r>
      <w:r w:rsidRPr="00EE1176">
        <w:t xml:space="preserve">, vol. 24, no. 1, pp. 15-22, available at </w:t>
      </w:r>
      <w:hyperlink r:id="rId897" w:history="1">
        <w:r w:rsidRPr="00EE1176">
          <w:rPr>
            <w:rStyle w:val="Hyperlink"/>
          </w:rPr>
          <w:t>https://doi.org/10.1046/j.1365-2761.2001.00259.x</w:t>
        </w:r>
      </w:hyperlink>
    </w:p>
    <w:p w14:paraId="01DDAB58" w14:textId="5A1B11D0" w:rsidR="00EE1176" w:rsidRPr="00EE1176" w:rsidRDefault="00EE1176" w:rsidP="00EE1176">
      <w:pPr>
        <w:pStyle w:val="EndNoteBibliography"/>
        <w:spacing w:after="240"/>
      </w:pPr>
      <w:r w:rsidRPr="00EE1176">
        <w:t xml:space="preserve">Tasmania, E 2022, ‘Salmon Aquaculture’, Environment Protection Authority Tasmania, Tasmania, available at </w:t>
      </w:r>
      <w:hyperlink r:id="rId898" w:history="1">
        <w:r w:rsidRPr="00EE1176">
          <w:rPr>
            <w:rStyle w:val="Hyperlink"/>
          </w:rPr>
          <w:t>https://epa.tas.gov.au/business-industry/regulation/salmon-aquaculture</w:t>
        </w:r>
      </w:hyperlink>
      <w:r w:rsidRPr="00EE1176">
        <w:t xml:space="preserve"> accessed 9 August 2022.</w:t>
      </w:r>
    </w:p>
    <w:p w14:paraId="5A12A34D" w14:textId="60685FC8" w:rsidR="00EE1176" w:rsidRPr="00EE1176" w:rsidRDefault="00EE1176" w:rsidP="00EE1176">
      <w:pPr>
        <w:pStyle w:val="EndNoteBibliography"/>
        <w:spacing w:after="240"/>
      </w:pPr>
      <w:r w:rsidRPr="00EE1176">
        <w:t xml:space="preserve">Tasmanian, G 2022, </w:t>
      </w:r>
      <w:r w:rsidRPr="00EE1176">
        <w:rPr>
          <w:i/>
        </w:rPr>
        <w:t>Tasmanian Salmon Farming Data (Salmon Portal)</w:t>
      </w:r>
      <w:r w:rsidRPr="00EE1176">
        <w:t xml:space="preserve">, Tasmanian Government, Tasmania, </w:t>
      </w:r>
      <w:hyperlink r:id="rId899" w:history="1">
        <w:r w:rsidRPr="00EE1176">
          <w:rPr>
            <w:rStyle w:val="Hyperlink"/>
          </w:rPr>
          <w:t>https://salmonfarming.nre.tas.gov.au/</w:t>
        </w:r>
      </w:hyperlink>
      <w:r w:rsidRPr="00EE1176">
        <w:t>.</w:t>
      </w:r>
    </w:p>
    <w:p w14:paraId="30AD0BE2" w14:textId="49E2BC52" w:rsidR="00EE1176" w:rsidRPr="00EE1176" w:rsidRDefault="00EE1176" w:rsidP="00EE1176">
      <w:pPr>
        <w:pStyle w:val="EndNoteBibliography"/>
        <w:spacing w:after="240"/>
      </w:pPr>
      <w:r w:rsidRPr="00EE1176">
        <w:t xml:space="preserve">Tasmanian Government 2022, </w:t>
      </w:r>
      <w:r w:rsidRPr="00EE1176">
        <w:rPr>
          <w:i/>
        </w:rPr>
        <w:t>Fish vaccines in Tasmania</w:t>
      </w:r>
      <w:r w:rsidRPr="00EE1176">
        <w:t xml:space="preserve">, Department of Natural Resources and Environment Tasmania, Animal Health Laboratory, Biosecurity Tasmania, Department of Natural Resources and Environment Tasmania, Tasmania, available at </w:t>
      </w:r>
      <w:hyperlink r:id="rId900" w:history="1">
        <w:r w:rsidRPr="00EE1176">
          <w:rPr>
            <w:rStyle w:val="Hyperlink"/>
          </w:rPr>
          <w:t>https://nre.tas.gov.au/Documents/AHL%20LabFact%20Fish%20Vaccines.pdf</w:t>
        </w:r>
      </w:hyperlink>
      <w:r w:rsidRPr="00EE1176">
        <w:t>.</w:t>
      </w:r>
    </w:p>
    <w:p w14:paraId="545C588E" w14:textId="315356D5" w:rsidR="00EE1176" w:rsidRPr="00EE1176" w:rsidRDefault="00EE1176" w:rsidP="00EE1176">
      <w:pPr>
        <w:pStyle w:val="EndNoteBibliography"/>
        <w:spacing w:after="240"/>
      </w:pPr>
      <w:r w:rsidRPr="00EE1176">
        <w:t xml:space="preserve">Taylor, NG, Dixon, PF, Jeffery, KR, Peeler, EJ, Denham, KL &amp; Way, K 2010a, ‘Koi herpesvirus: distribution and prospects for control in England and Wales’, </w:t>
      </w:r>
      <w:r w:rsidRPr="00EE1176">
        <w:rPr>
          <w:i/>
        </w:rPr>
        <w:t>Journal of fish diseases</w:t>
      </w:r>
      <w:r w:rsidRPr="00EE1176">
        <w:t xml:space="preserve">, vol. 33, no. 3, pp. 221-30, available at </w:t>
      </w:r>
      <w:hyperlink r:id="rId901" w:history="1">
        <w:r w:rsidRPr="00EE1176">
          <w:rPr>
            <w:rStyle w:val="Hyperlink"/>
          </w:rPr>
          <w:t>https://doi.org/10.1111/j.1365-2761.2009.01111.x</w:t>
        </w:r>
      </w:hyperlink>
    </w:p>
    <w:p w14:paraId="2A1E1046" w14:textId="52BA9258" w:rsidR="00EE1176" w:rsidRPr="00EE1176" w:rsidRDefault="00EE1176" w:rsidP="00EE1176">
      <w:pPr>
        <w:pStyle w:val="EndNoteBibliography"/>
        <w:spacing w:after="240"/>
      </w:pPr>
      <w:r w:rsidRPr="00EE1176">
        <w:t xml:space="preserve">Taylor, NGH, Peeler, EJ, Denham, KL, Crane, CN, Thrush, MA, Dixon, PF, Stone, DM, Way, K &amp; Oidtmann, BC 2013, ‘Spring viraemia of carp (SVC) in the UK: The road to freedom’, </w:t>
      </w:r>
      <w:r w:rsidRPr="00EE1176">
        <w:rPr>
          <w:i/>
        </w:rPr>
        <w:t>Preventative Veterinary Medicine</w:t>
      </w:r>
      <w:r w:rsidRPr="00EE1176">
        <w:t xml:space="preserve">, vol. 111, no. 1-2, pp. 156-64, available at </w:t>
      </w:r>
      <w:hyperlink r:id="rId902" w:history="1">
        <w:r w:rsidRPr="00EE1176">
          <w:rPr>
            <w:rStyle w:val="Hyperlink"/>
          </w:rPr>
          <w:t>http://dx.doi.org/10.1016/j.prevetmed.2013.03.004</w:t>
        </w:r>
      </w:hyperlink>
    </w:p>
    <w:p w14:paraId="2C1D807F" w14:textId="77777777" w:rsidR="00EE1176" w:rsidRPr="00EE1176" w:rsidRDefault="00EE1176" w:rsidP="00EE1176">
      <w:pPr>
        <w:pStyle w:val="EndNoteBibliography"/>
        <w:spacing w:after="240"/>
      </w:pPr>
      <w:r w:rsidRPr="00EE1176">
        <w:t xml:space="preserve">Taylor, NGH, Sommerville, C &amp; Wootten, R 2005, </w:t>
      </w:r>
      <w:r w:rsidRPr="00EE1176">
        <w:rPr>
          <w:i/>
        </w:rPr>
        <w:t>A review of Argulus spp. occurring in UK freshwaters</w:t>
      </w:r>
      <w:r w:rsidRPr="00EE1176">
        <w:t>, Science Report SC990019/SR1, Environment Agency, Bristol, UK.</w:t>
      </w:r>
    </w:p>
    <w:p w14:paraId="49A0625E" w14:textId="70342F1C" w:rsidR="00EE1176" w:rsidRPr="00EE1176" w:rsidRDefault="00EE1176" w:rsidP="00EE1176">
      <w:pPr>
        <w:pStyle w:val="EndNoteBibliography"/>
        <w:spacing w:after="240"/>
      </w:pPr>
      <w:r w:rsidRPr="00EE1176">
        <w:t xml:space="preserve">-- -- 2006, ‘The epidemiology of </w:t>
      </w:r>
      <w:r w:rsidRPr="00EE1176">
        <w:rPr>
          <w:i/>
        </w:rPr>
        <w:t>Argulus</w:t>
      </w:r>
      <w:r w:rsidRPr="00EE1176">
        <w:t xml:space="preserve"> spp. (Crustacea: Branchiura) infections in stillwater trout fisheries’, </w:t>
      </w:r>
      <w:r w:rsidRPr="00EE1176">
        <w:rPr>
          <w:i/>
        </w:rPr>
        <w:t>Journal of Fish Diseases</w:t>
      </w:r>
      <w:r w:rsidRPr="00EE1176">
        <w:t xml:space="preserve">, vol. 29, pp. 193-200, available at </w:t>
      </w:r>
      <w:hyperlink r:id="rId903" w:history="1">
        <w:r w:rsidRPr="00EE1176">
          <w:rPr>
            <w:rStyle w:val="Hyperlink"/>
          </w:rPr>
          <w:t>https://doi.org/10.1111/j.1365-2761.2006.00704.x</w:t>
        </w:r>
      </w:hyperlink>
      <w:r w:rsidRPr="00EE1176">
        <w:t>, accessed 2 May 2023.</w:t>
      </w:r>
    </w:p>
    <w:p w14:paraId="50E15BFF" w14:textId="03697EE8" w:rsidR="00EE1176" w:rsidRPr="00EE1176" w:rsidRDefault="00EE1176" w:rsidP="00EE1176">
      <w:pPr>
        <w:pStyle w:val="EndNoteBibliography"/>
        <w:spacing w:after="240"/>
      </w:pPr>
      <w:r w:rsidRPr="00EE1176">
        <w:t xml:space="preserve">Taylor, NGH, Way, K, Jeffery, KR &amp; Peeler, EJ 2010b, ‘The role of live fish movements in spreading koi herpesvirus throughout England and Wales’, </w:t>
      </w:r>
      <w:r w:rsidRPr="00EE1176">
        <w:rPr>
          <w:i/>
        </w:rPr>
        <w:t>Journal of Fish Diseases</w:t>
      </w:r>
      <w:r w:rsidRPr="00EE1176">
        <w:t xml:space="preserve">, vol. 33, no. 12, pp. 1005-7, available at </w:t>
      </w:r>
      <w:hyperlink r:id="rId904" w:history="1">
        <w:r w:rsidRPr="00EE1176">
          <w:rPr>
            <w:rStyle w:val="Hyperlink"/>
          </w:rPr>
          <w:t>https://doi.org/10.1111/j.1365-2761.2010.01198.x</w:t>
        </w:r>
      </w:hyperlink>
    </w:p>
    <w:p w14:paraId="5EA4110A" w14:textId="0A94E489" w:rsidR="00EE1176" w:rsidRPr="00EE1176" w:rsidRDefault="00EE1176" w:rsidP="00EE1176">
      <w:pPr>
        <w:pStyle w:val="EndNoteBibliography"/>
        <w:spacing w:after="240"/>
      </w:pPr>
      <w:r w:rsidRPr="00EE1176">
        <w:t xml:space="preserve">Teacher, AGF, Cunningham, AA &amp; Garner, TWJ 2010, ‘Assessing the long-term impact of </w:t>
      </w:r>
      <w:r w:rsidRPr="00EE1176">
        <w:rPr>
          <w:i/>
        </w:rPr>
        <w:t>Ranavirus</w:t>
      </w:r>
      <w:r w:rsidRPr="00EE1176">
        <w:t xml:space="preserve"> infection in wild common frog populations’, </w:t>
      </w:r>
      <w:r w:rsidRPr="00EE1176">
        <w:rPr>
          <w:i/>
        </w:rPr>
        <w:t>Animal Conservation</w:t>
      </w:r>
      <w:r w:rsidRPr="00EE1176">
        <w:t xml:space="preserve">, vol. 13, no. 5, pp. 514-22, available at </w:t>
      </w:r>
      <w:hyperlink r:id="rId905" w:history="1">
        <w:r w:rsidRPr="00EE1176">
          <w:rPr>
            <w:rStyle w:val="Hyperlink"/>
          </w:rPr>
          <w:t>https://doi.org/10.1111/j.1469-1795.2010.00373.x</w:t>
        </w:r>
      </w:hyperlink>
      <w:r w:rsidRPr="00EE1176">
        <w:t xml:space="preserve"> (Abstract only)</w:t>
      </w:r>
    </w:p>
    <w:p w14:paraId="5F34B227" w14:textId="1B7F61B3" w:rsidR="00EE1176" w:rsidRPr="00EE1176" w:rsidRDefault="00EE1176" w:rsidP="00EE1176">
      <w:pPr>
        <w:pStyle w:val="EndNoteBibliography"/>
        <w:spacing w:after="240"/>
      </w:pPr>
      <w:r w:rsidRPr="00EE1176">
        <w:t xml:space="preserve">Thiery, R, Cozien, J &amp; de Boisseson, C 2004, ‘Genomic classification of new betanodavirus isolates by phylogenetic analysis of the coat protein gene suggests a low host-fish species specificity’, </w:t>
      </w:r>
      <w:r w:rsidRPr="00EE1176">
        <w:rPr>
          <w:i/>
        </w:rPr>
        <w:t>Journal of General Virology</w:t>
      </w:r>
      <w:r w:rsidRPr="00EE1176">
        <w:t xml:space="preserve">, vol. 85, pp. 3079-87, available at </w:t>
      </w:r>
      <w:hyperlink r:id="rId906" w:history="1">
        <w:r w:rsidRPr="00EE1176">
          <w:rPr>
            <w:rStyle w:val="Hyperlink"/>
          </w:rPr>
          <w:t>https://doi.org/10.1099/vir.0.80264-0</w:t>
        </w:r>
      </w:hyperlink>
    </w:p>
    <w:p w14:paraId="55ACBFBC" w14:textId="0507A85F" w:rsidR="00EE1176" w:rsidRPr="00EE1176" w:rsidRDefault="00EE1176" w:rsidP="00EE1176">
      <w:pPr>
        <w:pStyle w:val="EndNoteBibliography"/>
        <w:spacing w:after="240"/>
      </w:pPr>
      <w:r w:rsidRPr="00EE1176">
        <w:t xml:space="preserve">Thomas, M, Lecocq, T, Abregal, C, Nahon, S, Aubin, J, Jaeger, C, Wilfart, A, Schaeffer, L, Ledore, Y, Puillet, L &amp; Pasquet, A 2020, ‘The effects of polyculture on behaviour and production of pikeperch in recirculation systems.’, </w:t>
      </w:r>
      <w:r w:rsidRPr="00EE1176">
        <w:rPr>
          <w:i/>
        </w:rPr>
        <w:t>Aquaculture Reports</w:t>
      </w:r>
      <w:r w:rsidRPr="00EE1176">
        <w:t xml:space="preserve">, vol. 17, p. 100333, available at </w:t>
      </w:r>
      <w:hyperlink r:id="rId907" w:history="1">
        <w:r w:rsidRPr="00EE1176">
          <w:rPr>
            <w:rStyle w:val="Hyperlink"/>
          </w:rPr>
          <w:t>https://doi.org/10.1016/j.aqrep.2020.100333</w:t>
        </w:r>
      </w:hyperlink>
    </w:p>
    <w:p w14:paraId="28CCABB7" w14:textId="71558E1F" w:rsidR="00EE1176" w:rsidRPr="00EE1176" w:rsidRDefault="00EE1176" w:rsidP="00EE1176">
      <w:pPr>
        <w:pStyle w:val="EndNoteBibliography"/>
        <w:spacing w:after="240"/>
      </w:pPr>
      <w:r w:rsidRPr="00EE1176">
        <w:lastRenderedPageBreak/>
        <w:t xml:space="preserve">Thomas, MV &amp; Muzzall, PM 2009, ‘First record of </w:t>
      </w:r>
      <w:r w:rsidRPr="00EE1176">
        <w:rPr>
          <w:i/>
        </w:rPr>
        <w:t>Polypodium hydriforme</w:t>
      </w:r>
      <w:r w:rsidRPr="00EE1176">
        <w:t xml:space="preserve"> (Cnidaria) from lake sturgeon (</w:t>
      </w:r>
      <w:r w:rsidRPr="00EE1176">
        <w:rPr>
          <w:i/>
        </w:rPr>
        <w:t>Acipenser fulvescens</w:t>
      </w:r>
      <w:r w:rsidRPr="00EE1176">
        <w:t xml:space="preserve"> Rafinesque) in the St. Clair River, Michigan’, </w:t>
      </w:r>
      <w:r w:rsidRPr="00EE1176">
        <w:rPr>
          <w:i/>
        </w:rPr>
        <w:t>Journal of Applied Ichthyology</w:t>
      </w:r>
      <w:r w:rsidRPr="00EE1176">
        <w:t xml:space="preserve">, vol. 25, no. s2, pp. 107-8, available at </w:t>
      </w:r>
      <w:hyperlink r:id="rId908" w:history="1">
        <w:r w:rsidRPr="00EE1176">
          <w:rPr>
            <w:rStyle w:val="Hyperlink"/>
          </w:rPr>
          <w:t>https://doi.org/10.1111/j.1439-0426.2009.01277.x</w:t>
        </w:r>
      </w:hyperlink>
      <w:r w:rsidRPr="00EE1176">
        <w:t>, accessed 17 February 2022.</w:t>
      </w:r>
    </w:p>
    <w:p w14:paraId="0323F519" w14:textId="0E6A90E7" w:rsidR="00EE1176" w:rsidRPr="00EE1176" w:rsidRDefault="00EE1176" w:rsidP="00EE1176">
      <w:pPr>
        <w:pStyle w:val="EndNoteBibliography"/>
        <w:spacing w:after="240"/>
      </w:pPr>
      <w:r w:rsidRPr="00EE1176">
        <w:t xml:space="preserve">Thompson, TM, Batts, WN, Faisal, M, Bowser, PR, Casey, JW, Phillips, K, Garver, KA, Winton, J &amp; Kurath, G 2011, ‘Emergence of Viral hemorrhagic septicemia virus in the North American Great Lakes region is associated with low viral genetic diversity’, </w:t>
      </w:r>
      <w:r w:rsidRPr="00EE1176">
        <w:rPr>
          <w:i/>
        </w:rPr>
        <w:t>Diseases of Aquatic Organisms</w:t>
      </w:r>
      <w:r w:rsidRPr="00EE1176">
        <w:t xml:space="preserve">, vol. 96, pp. 29-43, available at </w:t>
      </w:r>
      <w:hyperlink r:id="rId909" w:history="1">
        <w:r w:rsidRPr="00EE1176">
          <w:rPr>
            <w:rStyle w:val="Hyperlink"/>
          </w:rPr>
          <w:t>https://www.int-res.com/articles/dao2011/96/d096p029.pdf</w:t>
        </w:r>
      </w:hyperlink>
    </w:p>
    <w:p w14:paraId="1DA1667A" w14:textId="43A4F491" w:rsidR="00EE1176" w:rsidRPr="00EE1176" w:rsidRDefault="00EE1176" w:rsidP="00EE1176">
      <w:pPr>
        <w:pStyle w:val="EndNoteBibliography"/>
        <w:spacing w:after="240"/>
      </w:pPr>
      <w:r w:rsidRPr="00EE1176">
        <w:t xml:space="preserve">Thorarinsson, R &amp; Powell, DB 2006, ‘Effects of disease risk, vaccine efficacy, and market price on the economics of fish vaccination’, </w:t>
      </w:r>
      <w:r w:rsidRPr="00EE1176">
        <w:rPr>
          <w:i/>
        </w:rPr>
        <w:t>Aquaculture</w:t>
      </w:r>
      <w:r w:rsidRPr="00EE1176">
        <w:t xml:space="preserve">, vol. 256, no. 1-4, pp. 42-9, available at </w:t>
      </w:r>
      <w:hyperlink r:id="rId910" w:history="1">
        <w:r w:rsidRPr="00EE1176">
          <w:rPr>
            <w:rStyle w:val="Hyperlink"/>
          </w:rPr>
          <w:t>https://doi.org/10.1016/j.aquaculture.2006.01.033</w:t>
        </w:r>
      </w:hyperlink>
    </w:p>
    <w:p w14:paraId="56E72DCD" w14:textId="77777777" w:rsidR="00EE1176" w:rsidRPr="00EE1176" w:rsidRDefault="00EE1176" w:rsidP="00EE1176">
      <w:pPr>
        <w:pStyle w:val="EndNoteBibliography"/>
        <w:spacing w:after="240"/>
      </w:pPr>
      <w:r w:rsidRPr="00EE1176">
        <w:t xml:space="preserve">Thorell, MT 1864, ‘Om tvenne Europeiske Argulider, jemte anmarkninger am Argulider nas morfolog och systematiska stallning, samt den ofversigt af de for navarande kanda arterna of denna familj’ (in Swedish), </w:t>
      </w:r>
      <w:r w:rsidRPr="00EE1176">
        <w:rPr>
          <w:i/>
        </w:rPr>
        <w:t>Annals and Magazine of Natural History</w:t>
      </w:r>
      <w:r w:rsidRPr="00EE1176">
        <w:t>, vol. 3, no. 18, pp. 149-69</w:t>
      </w:r>
    </w:p>
    <w:p w14:paraId="5CFD1C75" w14:textId="4B95F736" w:rsidR="00EE1176" w:rsidRPr="00EE1176" w:rsidRDefault="00EE1176" w:rsidP="00EE1176">
      <w:pPr>
        <w:pStyle w:val="EndNoteBibliography"/>
        <w:spacing w:after="240"/>
      </w:pPr>
      <w:r w:rsidRPr="00EE1176">
        <w:t xml:space="preserve">Thuy, N 2021, ‘Vietnam agricultural ministry urges tightening of sturgeons imports’, </w:t>
      </w:r>
      <w:r w:rsidRPr="00EE1176">
        <w:rPr>
          <w:i/>
        </w:rPr>
        <w:t>Hanoi Times</w:t>
      </w:r>
      <w:r w:rsidRPr="00EE1176">
        <w:t xml:space="preserve">, available at </w:t>
      </w:r>
      <w:hyperlink r:id="rId911" w:history="1">
        <w:r w:rsidRPr="00EE1176">
          <w:rPr>
            <w:rStyle w:val="Hyperlink"/>
          </w:rPr>
          <w:t>https://hanoitimes.vn/vietnam-agricultural-ministry-urges-tightening-of-sturgeons-imports-316054.html</w:t>
        </w:r>
      </w:hyperlink>
      <w:r w:rsidRPr="00EE1176">
        <w:t>.</w:t>
      </w:r>
    </w:p>
    <w:p w14:paraId="277D5153" w14:textId="77777777" w:rsidR="00EE1176" w:rsidRPr="00EE1176" w:rsidRDefault="00EE1176" w:rsidP="00EE1176">
      <w:pPr>
        <w:pStyle w:val="EndNoteBibliography"/>
        <w:spacing w:after="240"/>
      </w:pPr>
      <w:r w:rsidRPr="00EE1176">
        <w:t xml:space="preserve">Tildesley, AS 2008, ‘Investigations into </w:t>
      </w:r>
      <w:r w:rsidRPr="00EE1176">
        <w:rPr>
          <w:i/>
        </w:rPr>
        <w:t xml:space="preserve">Ergasilus sieboldi </w:t>
      </w:r>
      <w:r w:rsidRPr="00EE1176">
        <w:t>(Nordmann 1832) (Copepoda: Poecilostomatoida), in a large reservoir rainbow trout fishery in the UK.’, Doctor of Philosophy, University of Stirling.</w:t>
      </w:r>
    </w:p>
    <w:p w14:paraId="518DD8D6" w14:textId="7881293B" w:rsidR="00EE1176" w:rsidRPr="00EE1176" w:rsidRDefault="00EE1176" w:rsidP="00EE1176">
      <w:pPr>
        <w:pStyle w:val="EndNoteBibliography"/>
        <w:spacing w:after="240"/>
      </w:pPr>
      <w:r w:rsidRPr="00EE1176">
        <w:t>Tobback, E, Decostere, A, Hermans, K, Haesebrouck, F &amp; Chiers, K 2007, ‘</w:t>
      </w:r>
      <w:r w:rsidRPr="00EE1176">
        <w:rPr>
          <w:i/>
        </w:rPr>
        <w:t>Yersinia ruckeri</w:t>
      </w:r>
      <w:r w:rsidRPr="00EE1176">
        <w:t xml:space="preserve"> infections in salmonid fish’, </w:t>
      </w:r>
      <w:r w:rsidRPr="00EE1176">
        <w:rPr>
          <w:i/>
        </w:rPr>
        <w:t>Journal of Fish Diseases</w:t>
      </w:r>
      <w:r w:rsidRPr="00EE1176">
        <w:t xml:space="preserve">, vol. 30, no. 5, pp. 257-68, available at </w:t>
      </w:r>
      <w:hyperlink r:id="rId912" w:history="1">
        <w:r w:rsidRPr="00EE1176">
          <w:rPr>
            <w:rStyle w:val="Hyperlink"/>
          </w:rPr>
          <w:t>https://doi.org/10.1111/j.1365-2761.2007.00816.x</w:t>
        </w:r>
      </w:hyperlink>
      <w:r w:rsidRPr="00EE1176">
        <w:t>, accessed 13 December 2021.</w:t>
      </w:r>
    </w:p>
    <w:p w14:paraId="0D693B8D" w14:textId="0558014B" w:rsidR="00EE1176" w:rsidRPr="00EE1176" w:rsidRDefault="00EE1176" w:rsidP="00EE1176">
      <w:pPr>
        <w:pStyle w:val="EndNoteBibliography"/>
        <w:spacing w:after="240"/>
      </w:pPr>
      <w:r w:rsidRPr="00EE1176">
        <w:t xml:space="preserve">Tobback, E, Decostere, A, Hermans, K, Ryckaert, J, Duchateau, L, Haesebrouck, F &amp; Chiers, K 2009, ‘Route of entry and tissue distribution of </w:t>
      </w:r>
      <w:r w:rsidRPr="00EE1176">
        <w:rPr>
          <w:i/>
        </w:rPr>
        <w:t xml:space="preserve">Yersinia ruckeri </w:t>
      </w:r>
      <w:r w:rsidRPr="00EE1176">
        <w:t xml:space="preserve">in experimentally infected rainbow trout </w:t>
      </w:r>
      <w:r w:rsidRPr="00EE1176">
        <w:rPr>
          <w:i/>
        </w:rPr>
        <w:t>Oncorhynchus mykiss</w:t>
      </w:r>
      <w:r w:rsidRPr="00EE1176">
        <w:t xml:space="preserve">’, </w:t>
      </w:r>
      <w:r w:rsidRPr="00EE1176">
        <w:rPr>
          <w:i/>
        </w:rPr>
        <w:t>Diseases of Aquatic Organisms</w:t>
      </w:r>
      <w:r w:rsidRPr="00EE1176">
        <w:t xml:space="preserve">, vol. 84, no. 3, pp. 219-28, available at </w:t>
      </w:r>
      <w:hyperlink r:id="rId913" w:history="1">
        <w:r w:rsidRPr="00EE1176">
          <w:rPr>
            <w:rStyle w:val="Hyperlink"/>
          </w:rPr>
          <w:t>https://doi.org/10.3354/dao02057</w:t>
        </w:r>
      </w:hyperlink>
      <w:r w:rsidRPr="00EE1176">
        <w:t>, accessed 15 February 2022.</w:t>
      </w:r>
    </w:p>
    <w:p w14:paraId="30CDFAD0" w14:textId="3E340A3C" w:rsidR="00EE1176" w:rsidRPr="00EE1176" w:rsidRDefault="00EE1176" w:rsidP="00EE1176">
      <w:pPr>
        <w:pStyle w:val="EndNoteBibliography"/>
        <w:spacing w:after="240"/>
      </w:pPr>
      <w:r w:rsidRPr="00EE1176">
        <w:t xml:space="preserve">Toffan, A, Panzarin, V, Toson, M, Cecchettin, K &amp; Pascoli, F 2016, ‘Water temperature affects pathogenicity of different betanodavirus genotypes in experimentally challenged </w:t>
      </w:r>
      <w:r w:rsidRPr="00EE1176">
        <w:rPr>
          <w:i/>
        </w:rPr>
        <w:t>Dicentrarchus labrax</w:t>
      </w:r>
      <w:r w:rsidRPr="00EE1176">
        <w:t xml:space="preserve">’, </w:t>
      </w:r>
      <w:r w:rsidRPr="00EE1176">
        <w:rPr>
          <w:i/>
        </w:rPr>
        <w:t>Diseases of Aquatic Organisms</w:t>
      </w:r>
      <w:r w:rsidRPr="00EE1176">
        <w:t xml:space="preserve">, vol. 119, pp. 231-8, available at </w:t>
      </w:r>
      <w:hyperlink r:id="rId914" w:history="1">
        <w:r w:rsidRPr="00EE1176">
          <w:rPr>
            <w:rStyle w:val="Hyperlink"/>
          </w:rPr>
          <w:t>https://www.int-res.com/articles/dao2016/119/d119p231.pdf</w:t>
        </w:r>
      </w:hyperlink>
    </w:p>
    <w:p w14:paraId="29A4E3B6" w14:textId="44FC5CD6" w:rsidR="00EE1176" w:rsidRPr="00EE1176" w:rsidRDefault="00EE1176" w:rsidP="00EE1176">
      <w:pPr>
        <w:pStyle w:val="EndNoteBibliography"/>
        <w:spacing w:after="240"/>
      </w:pPr>
      <w:r w:rsidRPr="00EE1176">
        <w:t xml:space="preserve">Toffan, A, Pascoli, F, Pretto, T, Panzarin, V, Abbadi, M, Buratin, A, Quartesan, R, Gijon, D &amp; Padros, F 2017, ‘Viral nervous necrosis in gilthead sea bream (Sparus aurata) caused by reassortant betanodavirus RGNNV/SJNNV: an emerging threat for Mediterranean aquaculture’, </w:t>
      </w:r>
      <w:r w:rsidRPr="00EE1176">
        <w:rPr>
          <w:i/>
        </w:rPr>
        <w:t>Scientific Reports</w:t>
      </w:r>
      <w:r w:rsidRPr="00EE1176">
        <w:t xml:space="preserve">, vol. 7, p. 46755, available at </w:t>
      </w:r>
      <w:hyperlink r:id="rId915" w:history="1">
        <w:r w:rsidRPr="00EE1176">
          <w:rPr>
            <w:rStyle w:val="Hyperlink"/>
          </w:rPr>
          <w:t>https://doi.org/10.1038/srep46755</w:t>
        </w:r>
      </w:hyperlink>
    </w:p>
    <w:p w14:paraId="0A512532" w14:textId="754E9FEB" w:rsidR="00EE1176" w:rsidRPr="00EE1176" w:rsidRDefault="00EE1176" w:rsidP="00EE1176">
      <w:pPr>
        <w:pStyle w:val="EndNoteBibliography"/>
        <w:spacing w:after="240"/>
      </w:pPr>
      <w:r w:rsidRPr="00EE1176">
        <w:t>Toksen, E 2006, ‘</w:t>
      </w:r>
      <w:r w:rsidRPr="00EE1176">
        <w:rPr>
          <w:i/>
        </w:rPr>
        <w:t xml:space="preserve">Argulus foliacesus </w:t>
      </w:r>
      <w:r w:rsidRPr="00EE1176">
        <w:t>(Crustacea: Branchiura) Infestation on Oscar,</w:t>
      </w:r>
      <w:r w:rsidRPr="00EE1176">
        <w:rPr>
          <w:i/>
        </w:rPr>
        <w:t xml:space="preserve"> Astronotus ocellatus</w:t>
      </w:r>
      <w:r w:rsidRPr="00EE1176">
        <w:t xml:space="preserve"> (Cuvier, 1829) and Its Treatment’, </w:t>
      </w:r>
      <w:r w:rsidRPr="00EE1176">
        <w:rPr>
          <w:i/>
        </w:rPr>
        <w:t>E.U. Journal of Fisheries and Aquatic Sciences</w:t>
      </w:r>
      <w:r w:rsidRPr="00EE1176">
        <w:t xml:space="preserve">, vol. 23, no. 1-2, pp. 177-9, available at </w:t>
      </w:r>
      <w:hyperlink r:id="rId916" w:history="1">
        <w:r w:rsidRPr="00EE1176">
          <w:rPr>
            <w:rStyle w:val="Hyperlink"/>
          </w:rPr>
          <w:t>http://jfas.ege.edu.tr/</w:t>
        </w:r>
      </w:hyperlink>
    </w:p>
    <w:p w14:paraId="48054B72" w14:textId="796CA268" w:rsidR="00EE1176" w:rsidRPr="00EE1176" w:rsidRDefault="00EE1176" w:rsidP="00EE1176">
      <w:pPr>
        <w:pStyle w:val="EndNoteBibliography"/>
        <w:spacing w:after="240"/>
      </w:pPr>
      <w:r w:rsidRPr="00EE1176">
        <w:t xml:space="preserve">Tolo, IE, Bajer, PG, Mor, SK &amp; Phelps, NBD 2023, ‘Disease ecology and host range of Cyprinid herpesvirus 3 (CyHV-3) in CyHV-3 endemic lakes of North America’, </w:t>
      </w:r>
      <w:r w:rsidRPr="00EE1176">
        <w:rPr>
          <w:i/>
        </w:rPr>
        <w:t>Journal of Fish Diseases</w:t>
      </w:r>
      <w:r w:rsidRPr="00EE1176">
        <w:t xml:space="preserve">, vol. 0, pp. 1-18, available at </w:t>
      </w:r>
      <w:hyperlink r:id="rId917" w:history="1">
        <w:r w:rsidRPr="00EE1176">
          <w:rPr>
            <w:rStyle w:val="Hyperlink"/>
          </w:rPr>
          <w:t>https://doi.org/10.1111/jfd.13778</w:t>
        </w:r>
      </w:hyperlink>
    </w:p>
    <w:p w14:paraId="370E04D7" w14:textId="4868447D" w:rsidR="00EE1176" w:rsidRPr="00EE1176" w:rsidRDefault="00EE1176" w:rsidP="00EE1176">
      <w:pPr>
        <w:pStyle w:val="EndNoteBibliography"/>
        <w:spacing w:after="240"/>
      </w:pPr>
      <w:r w:rsidRPr="00EE1176">
        <w:lastRenderedPageBreak/>
        <w:t xml:space="preserve">Tolo, IE, Bajer, PG, Wolf, TM, Mor, SK &amp; Phelps, NBD 2021, ‘Investigation of Cyprinid Herpesvirus 3 (CyHV-3) Disease Periods and Factors Influencing CyHV-3 Transmission in A Low Stocking Density Infection Trial’, </w:t>
      </w:r>
      <w:r w:rsidRPr="00EE1176">
        <w:rPr>
          <w:i/>
        </w:rPr>
        <w:t>Animals</w:t>
      </w:r>
      <w:r w:rsidRPr="00EE1176">
        <w:t xml:space="preserve">, vol. 12, no. 1, p. 2, available at </w:t>
      </w:r>
      <w:hyperlink r:id="rId918" w:history="1">
        <w:r w:rsidRPr="00EE1176">
          <w:rPr>
            <w:rStyle w:val="Hyperlink"/>
          </w:rPr>
          <w:t>https://doi.org/10.3390/ani12010002</w:t>
        </w:r>
      </w:hyperlink>
    </w:p>
    <w:p w14:paraId="7DE5A685" w14:textId="0FEC7C82" w:rsidR="00EE1176" w:rsidRPr="00EE1176" w:rsidRDefault="00EE1176" w:rsidP="00EE1176">
      <w:pPr>
        <w:pStyle w:val="EndNoteBibliography"/>
        <w:spacing w:after="240"/>
      </w:pPr>
      <w:r w:rsidRPr="00EE1176">
        <w:t xml:space="preserve">Toranzo, AE &amp; Barja, JL 1992, ‘First report of furunculosis in turbot reared in floating cages in northwest of Spain’, </w:t>
      </w:r>
      <w:r w:rsidRPr="00EE1176">
        <w:rPr>
          <w:i/>
        </w:rPr>
        <w:t>Bulletin European Association Fish Pathologists</w:t>
      </w:r>
      <w:r w:rsidRPr="00EE1176">
        <w:t xml:space="preserve">, vol. 12, no. 5, pp. 147-9, available at </w:t>
      </w:r>
      <w:hyperlink r:id="rId919" w:history="1">
        <w:r w:rsidRPr="00EE1176">
          <w:rPr>
            <w:rStyle w:val="Hyperlink"/>
          </w:rPr>
          <w:t>https://eafp.org/download/1992-Volume12/Issue%205/1-Toranzo%20and%20Barja.pdf</w:t>
        </w:r>
      </w:hyperlink>
    </w:p>
    <w:p w14:paraId="76F35C67" w14:textId="13B1976F" w:rsidR="00EE1176" w:rsidRPr="00EE1176" w:rsidRDefault="00EE1176" w:rsidP="00EE1176">
      <w:pPr>
        <w:pStyle w:val="EndNoteBibliography"/>
        <w:spacing w:after="240"/>
      </w:pPr>
      <w:r w:rsidRPr="00EE1176">
        <w:t xml:space="preserve">Toranzo, AE &amp; Hetrick, FM 1982, ‘Comparative stability of two salmonid viruses and poliovirus in fresh, estuarine and marine waters’, </w:t>
      </w:r>
      <w:r w:rsidRPr="00EE1176">
        <w:rPr>
          <w:i/>
        </w:rPr>
        <w:t>Journal of Fish Diseases</w:t>
      </w:r>
      <w:r w:rsidRPr="00EE1176">
        <w:t xml:space="preserve">, vol. 5, pp. 223-31, available at </w:t>
      </w:r>
      <w:hyperlink r:id="rId920" w:history="1">
        <w:r w:rsidRPr="00EE1176">
          <w:rPr>
            <w:rStyle w:val="Hyperlink"/>
          </w:rPr>
          <w:t>https://doi.org/10.1111/j.1365-2761.1982.tb00477.x</w:t>
        </w:r>
      </w:hyperlink>
    </w:p>
    <w:p w14:paraId="2B96555D" w14:textId="1FDA0BA6" w:rsidR="00EE1176" w:rsidRPr="00EE1176" w:rsidRDefault="00EE1176" w:rsidP="00EE1176">
      <w:pPr>
        <w:pStyle w:val="EndNoteBibliography"/>
        <w:spacing w:after="240"/>
      </w:pPr>
      <w:r w:rsidRPr="00EE1176">
        <w:t xml:space="preserve">Torres-Meza, OA, Loza-Rubio, E, Martinez-Maya, JJ &amp; Garcia-Espinosa, G 2020, ‘The First Detection of Koi Herpesvirus (CyHV3) in Migratory Wild Ducks in North America’, </w:t>
      </w:r>
      <w:r w:rsidRPr="00EE1176">
        <w:rPr>
          <w:i/>
        </w:rPr>
        <w:t>Journal of Aquatic Animal Health</w:t>
      </w:r>
      <w:r w:rsidRPr="00EE1176">
        <w:t xml:space="preserve">, vol. 32, no. 1, pp. 28-31, available at </w:t>
      </w:r>
      <w:hyperlink r:id="rId921" w:history="1">
        <w:r w:rsidRPr="00EE1176">
          <w:rPr>
            <w:rStyle w:val="Hyperlink"/>
          </w:rPr>
          <w:t>https://doi.org/10.1002/aah.10092</w:t>
        </w:r>
      </w:hyperlink>
    </w:p>
    <w:p w14:paraId="1E099328" w14:textId="56CA460D" w:rsidR="00EE1176" w:rsidRPr="00EE1176" w:rsidRDefault="00EE1176" w:rsidP="00EE1176">
      <w:pPr>
        <w:pStyle w:val="EndNoteBibliography"/>
        <w:spacing w:after="240"/>
      </w:pPr>
      <w:r w:rsidRPr="00EE1176">
        <w:t xml:space="preserve">Totland, GK, Grotmol, S, Morita, Y, Nishioka, T &amp; Nakai, T 1999, ‘Pathogenicity of nodavirus strains from striped jack </w:t>
      </w:r>
      <w:r w:rsidRPr="00EE1176">
        <w:rPr>
          <w:i/>
        </w:rPr>
        <w:t>Pseudocaranx dentex</w:t>
      </w:r>
      <w:r w:rsidRPr="00EE1176">
        <w:t xml:space="preserve"> and Atlantic halibut </w:t>
      </w:r>
      <w:r w:rsidRPr="00EE1176">
        <w:rPr>
          <w:i/>
        </w:rPr>
        <w:t>Hippoglossus hippoglossus</w:t>
      </w:r>
      <w:r w:rsidRPr="00EE1176">
        <w:t xml:space="preserve">, studied by waterborne challenge of yolk-sac larvae of both teleost species’, </w:t>
      </w:r>
      <w:r w:rsidRPr="00EE1176">
        <w:rPr>
          <w:i/>
        </w:rPr>
        <w:t>Diseases of Aquatic Organisms</w:t>
      </w:r>
      <w:r w:rsidRPr="00EE1176">
        <w:t xml:space="preserve">. no. 38, pp. 169-75, available at </w:t>
      </w:r>
      <w:hyperlink r:id="rId922" w:history="1">
        <w:r w:rsidRPr="00EE1176">
          <w:rPr>
            <w:rStyle w:val="Hyperlink"/>
          </w:rPr>
          <w:t>https://www.int-res.com/articles/dao/38/d038p169.pdf</w:t>
        </w:r>
      </w:hyperlink>
    </w:p>
    <w:p w14:paraId="59E66CE1" w14:textId="613B2EAF" w:rsidR="00EE1176" w:rsidRPr="00EE1176" w:rsidRDefault="00EE1176" w:rsidP="00EE1176">
      <w:pPr>
        <w:pStyle w:val="EndNoteBibliography"/>
        <w:spacing w:after="240"/>
      </w:pPr>
      <w:r w:rsidRPr="00EE1176">
        <w:t xml:space="preserve">Traxler, GS, Kieser, D &amp; Richard, J 1999, ‘Mass Mortality Of Pilchard And Herring Associated With Viral Hemorrhagic Septicemia Virus In British Columbia, Canada’, </w:t>
      </w:r>
      <w:r w:rsidRPr="00EE1176">
        <w:rPr>
          <w:i/>
        </w:rPr>
        <w:t>American Fisheries Society Fish Health Section Newsletter 27</w:t>
      </w:r>
      <w:r w:rsidRPr="00EE1176">
        <w:t xml:space="preserve">, pp. 2-4, available at </w:t>
      </w:r>
      <w:hyperlink r:id="rId923" w:history="1">
        <w:r w:rsidRPr="00EE1176">
          <w:rPr>
            <w:rStyle w:val="Hyperlink"/>
          </w:rPr>
          <w:t>https://1fjduf35czd41a05pgltrtej-wpengine.netdna-ssl.com/fhs/wp-content/uploads/sites/30/2020/01/V27-4_1999.pdf</w:t>
        </w:r>
      </w:hyperlink>
      <w:r w:rsidRPr="00EE1176">
        <w:t>.</w:t>
      </w:r>
    </w:p>
    <w:p w14:paraId="1AC35C5B" w14:textId="72794F45" w:rsidR="00EE1176" w:rsidRPr="00EE1176" w:rsidRDefault="00EE1176" w:rsidP="00EE1176">
      <w:pPr>
        <w:pStyle w:val="EndNoteBibliography"/>
        <w:spacing w:after="240"/>
      </w:pPr>
      <w:r w:rsidRPr="00EE1176">
        <w:t xml:space="preserve">Traxler, GS, Roome, JR, Lauda, KA &amp; LaPatra, S 1997, ‘Appearance of infectious hematopoietic necrosis virus (IHNV) and neutralizing antibodies in sockeye salmon </w:t>
      </w:r>
      <w:r w:rsidRPr="00EE1176">
        <w:rPr>
          <w:i/>
        </w:rPr>
        <w:t>Onchorynchus nerka</w:t>
      </w:r>
      <w:r w:rsidRPr="00EE1176">
        <w:t xml:space="preserve"> during their migration and maturation period’, </w:t>
      </w:r>
      <w:r w:rsidRPr="00EE1176">
        <w:rPr>
          <w:i/>
        </w:rPr>
        <w:t>Diseases of Aquatic Organisms</w:t>
      </w:r>
      <w:r w:rsidRPr="00EE1176">
        <w:t xml:space="preserve">, vol. 28, pp. 31-8, available at </w:t>
      </w:r>
      <w:hyperlink r:id="rId924" w:history="1">
        <w:r w:rsidRPr="00EE1176">
          <w:rPr>
            <w:rStyle w:val="Hyperlink"/>
          </w:rPr>
          <w:t>https://www.int-res.com/articles/dao/28/d028p031.pdf</w:t>
        </w:r>
      </w:hyperlink>
      <w:r w:rsidRPr="00EE1176">
        <w:t>, accessed 2 May 2023.</w:t>
      </w:r>
    </w:p>
    <w:p w14:paraId="0CD6708F" w14:textId="3E578A71" w:rsidR="00EE1176" w:rsidRPr="00EE1176" w:rsidRDefault="00EE1176" w:rsidP="00EE1176">
      <w:pPr>
        <w:pStyle w:val="EndNoteBibliography"/>
        <w:spacing w:after="240"/>
      </w:pPr>
      <w:r w:rsidRPr="00EE1176">
        <w:t>Treasurer, JW &amp; Laidler, LA 1994, ‘</w:t>
      </w:r>
      <w:r w:rsidRPr="00EE1176">
        <w:rPr>
          <w:i/>
        </w:rPr>
        <w:t>Aeromonas salmonicida</w:t>
      </w:r>
      <w:r w:rsidRPr="00EE1176">
        <w:t xml:space="preserve"> infection in wrasse (Labridae), used as cleaner fish, on an Atlantic salmon, </w:t>
      </w:r>
      <w:r w:rsidRPr="00EE1176">
        <w:rPr>
          <w:i/>
        </w:rPr>
        <w:t xml:space="preserve">Salmo salar </w:t>
      </w:r>
      <w:r w:rsidRPr="00EE1176">
        <w:t xml:space="preserve">L., farm’, </w:t>
      </w:r>
      <w:r w:rsidRPr="00EE1176">
        <w:rPr>
          <w:i/>
        </w:rPr>
        <w:t>Journal of Fish Diseases</w:t>
      </w:r>
      <w:r w:rsidRPr="00EE1176">
        <w:t xml:space="preserve">, vol. 17, no. 2, pp. 155-61, available at </w:t>
      </w:r>
      <w:hyperlink r:id="rId925" w:history="1">
        <w:r w:rsidRPr="00EE1176">
          <w:rPr>
            <w:rStyle w:val="Hyperlink"/>
          </w:rPr>
          <w:t>https://doi.org/10.1111/j.1365-2761.1994.tb00208.x</w:t>
        </w:r>
      </w:hyperlink>
    </w:p>
    <w:p w14:paraId="0E8894F8" w14:textId="77777777" w:rsidR="00EE1176" w:rsidRPr="00EE1176" w:rsidRDefault="00EE1176" w:rsidP="00EE1176">
      <w:pPr>
        <w:pStyle w:val="EndNoteBibliography"/>
        <w:spacing w:after="240"/>
      </w:pPr>
      <w:r w:rsidRPr="00EE1176">
        <w:t xml:space="preserve">Trussov, KZ 1947, ‘Biological and experimental basis for measures towards the restoration of stocks of Aral schip’ (in Russian), </w:t>
      </w:r>
      <w:r w:rsidRPr="00EE1176">
        <w:rPr>
          <w:i/>
        </w:rPr>
        <w:t>Trudy Laboratorii Osnov Rybovodstva</w:t>
      </w:r>
      <w:r w:rsidRPr="00EE1176">
        <w:t>, vol. 1, pp. 186-200, accessed 8 March 2022.</w:t>
      </w:r>
    </w:p>
    <w:p w14:paraId="7ED991DB" w14:textId="08CCDC61" w:rsidR="00EE1176" w:rsidRPr="00EE1176" w:rsidRDefault="00EE1176" w:rsidP="00EE1176">
      <w:pPr>
        <w:pStyle w:val="EndNoteBibliography"/>
        <w:spacing w:after="240"/>
      </w:pPr>
      <w:r w:rsidRPr="00EE1176">
        <w:t xml:space="preserve">Tuttle-Lau, MT, Phillips, KA &amp; Gaikowski, MP 2009, </w:t>
      </w:r>
      <w:r w:rsidRPr="00EE1176">
        <w:rPr>
          <w:i/>
        </w:rPr>
        <w:t>Evaluation of the efficacy of iodophor disinfection of walleye and northern pike eggs to eliminate viral hemorrhagic septicemia virus</w:t>
      </w:r>
      <w:r w:rsidRPr="00EE1176">
        <w:t xml:space="preserve">, United States Geological Survey (USGS): Fact Sheet, available at </w:t>
      </w:r>
      <w:hyperlink r:id="rId926" w:history="1">
        <w:r w:rsidRPr="00EE1176">
          <w:rPr>
            <w:rStyle w:val="Hyperlink"/>
          </w:rPr>
          <w:t>http://pubs.usgs.gov/fs/2009/3107/pdf/fs20093107.pdf</w:t>
        </w:r>
      </w:hyperlink>
      <w:r w:rsidRPr="00EE1176">
        <w:t>.</w:t>
      </w:r>
    </w:p>
    <w:p w14:paraId="773ECB9F" w14:textId="3EE429AA" w:rsidR="00EE1176" w:rsidRPr="00EE1176" w:rsidRDefault="00EE1176" w:rsidP="00EE1176">
      <w:pPr>
        <w:pStyle w:val="EndNoteBibliography"/>
        <w:spacing w:after="240"/>
      </w:pPr>
      <w:r w:rsidRPr="00EE1176">
        <w:t xml:space="preserve">Tuuha, H, Valtonen, ET &amp; Taskinen, J 1992, ‘Ergasilid copepods as parasites of perch </w:t>
      </w:r>
      <w:r w:rsidRPr="00EE1176">
        <w:rPr>
          <w:i/>
        </w:rPr>
        <w:t xml:space="preserve">Perca fluviatilis </w:t>
      </w:r>
      <w:r w:rsidRPr="00EE1176">
        <w:t xml:space="preserve">and roach </w:t>
      </w:r>
      <w:r w:rsidRPr="00EE1176">
        <w:rPr>
          <w:i/>
        </w:rPr>
        <w:t>Rutilus rutilus</w:t>
      </w:r>
      <w:r w:rsidRPr="00EE1176">
        <w:t xml:space="preserve"> in Central Finland seasonality, maturity and environmental influence’, </w:t>
      </w:r>
      <w:r w:rsidRPr="00EE1176">
        <w:rPr>
          <w:i/>
        </w:rPr>
        <w:t>Journal of Zoology</w:t>
      </w:r>
      <w:r w:rsidRPr="00EE1176">
        <w:t xml:space="preserve">, vol. 228, pp. 405-22, available at </w:t>
      </w:r>
      <w:hyperlink r:id="rId927" w:history="1">
        <w:r w:rsidRPr="00EE1176">
          <w:rPr>
            <w:rStyle w:val="Hyperlink"/>
          </w:rPr>
          <w:t>https://doi.org/10.1111/j.1469-7998.1992.tb04444.x</w:t>
        </w:r>
      </w:hyperlink>
      <w:r w:rsidRPr="00EE1176">
        <w:t>, accessed 2 May 2023.</w:t>
      </w:r>
    </w:p>
    <w:p w14:paraId="5D4DBF4A" w14:textId="038684A8" w:rsidR="00EE1176" w:rsidRPr="00EE1176" w:rsidRDefault="00EE1176" w:rsidP="00EE1176">
      <w:pPr>
        <w:pStyle w:val="EndNoteBibliography"/>
        <w:spacing w:after="240"/>
      </w:pPr>
      <w:r w:rsidRPr="00EE1176">
        <w:t xml:space="preserve">Tuynman, H, Cao, A, Dylewski, M &amp; Curtotti, R 2023, </w:t>
      </w:r>
      <w:r w:rsidRPr="00EE1176">
        <w:rPr>
          <w:i/>
        </w:rPr>
        <w:t>Australian fisheries and aquaculture statistics 2022</w:t>
      </w:r>
      <w:r w:rsidRPr="00EE1176">
        <w:t xml:space="preserve">, Canberra, available at </w:t>
      </w:r>
      <w:hyperlink r:id="rId928" w:history="1">
        <w:r w:rsidRPr="00EE1176">
          <w:rPr>
            <w:rStyle w:val="Hyperlink"/>
          </w:rPr>
          <w:t>https://doi.org/10.25814/amdt-x682</w:t>
        </w:r>
      </w:hyperlink>
      <w:r w:rsidRPr="00EE1176">
        <w:t>.</w:t>
      </w:r>
    </w:p>
    <w:p w14:paraId="5E0106C7" w14:textId="337CF601" w:rsidR="00EE1176" w:rsidRPr="00EE1176" w:rsidRDefault="00EE1176" w:rsidP="00EE1176">
      <w:pPr>
        <w:pStyle w:val="EndNoteBibliography"/>
        <w:spacing w:after="240"/>
      </w:pPr>
      <w:r w:rsidRPr="00EE1176">
        <w:lastRenderedPageBreak/>
        <w:t xml:space="preserve">Tweedell, K &amp; Granoff, A 1968, ‘Viruses and Renal Carcinoma of </w:t>
      </w:r>
      <w:r w:rsidRPr="00EE1176">
        <w:rPr>
          <w:i/>
        </w:rPr>
        <w:t>Rana pipiens</w:t>
      </w:r>
      <w:r w:rsidRPr="00EE1176">
        <w:t xml:space="preserve"> V. Effect of Frog Virus 3 on Developing Frog Embryos and Larvae’, </w:t>
      </w:r>
      <w:r w:rsidRPr="00EE1176">
        <w:rPr>
          <w:i/>
        </w:rPr>
        <w:t>Journal of the National Cancer Institute</w:t>
      </w:r>
      <w:r w:rsidRPr="00EE1176">
        <w:t xml:space="preserve">, vol. 40, pp. 407-10, available at </w:t>
      </w:r>
      <w:hyperlink r:id="rId929" w:history="1">
        <w:r w:rsidRPr="00EE1176">
          <w:rPr>
            <w:rStyle w:val="Hyperlink"/>
          </w:rPr>
          <w:t>https://academic.oup.com/jnci/article/40/2/407/929217</w:t>
        </w:r>
      </w:hyperlink>
    </w:p>
    <w:p w14:paraId="62A909BD" w14:textId="6638E105" w:rsidR="00EE1176" w:rsidRPr="00EE1176" w:rsidRDefault="00EE1176" w:rsidP="00EE1176">
      <w:pPr>
        <w:pStyle w:val="EndNoteBibliography"/>
        <w:spacing w:after="240"/>
      </w:pPr>
      <w:r w:rsidRPr="00EE1176">
        <w:t xml:space="preserve">Twigg, LE &amp; Socha, LV 2001, ‘Defluorination of sodium monofluoroacetate by soil microorganisms from central Australia’, </w:t>
      </w:r>
      <w:r w:rsidRPr="00EE1176">
        <w:rPr>
          <w:i/>
        </w:rPr>
        <w:t>Soil Biology and Biochemistry</w:t>
      </w:r>
      <w:r w:rsidRPr="00EE1176">
        <w:t xml:space="preserve">, vol. 33, pp. 227-34, available at </w:t>
      </w:r>
      <w:hyperlink r:id="rId930" w:history="1">
        <w:r w:rsidRPr="00EE1176">
          <w:rPr>
            <w:rStyle w:val="Hyperlink"/>
          </w:rPr>
          <w:t>https://www.sciencedirect.com/science/article/pii/S0038071700001346?via%3Dihub</w:t>
        </w:r>
      </w:hyperlink>
    </w:p>
    <w:p w14:paraId="76924C1B" w14:textId="77777777" w:rsidR="00EE1176" w:rsidRPr="00EE1176" w:rsidRDefault="00EE1176" w:rsidP="00EE1176">
      <w:pPr>
        <w:pStyle w:val="EndNoteBibliography"/>
        <w:spacing w:after="240"/>
      </w:pPr>
      <w:r w:rsidRPr="00EE1176">
        <w:t xml:space="preserve">Tyler, MJ 1997, </w:t>
      </w:r>
      <w:r w:rsidRPr="00EE1176">
        <w:rPr>
          <w:i/>
        </w:rPr>
        <w:t>The action plan for Australian frogs</w:t>
      </w:r>
      <w:r w:rsidRPr="00EE1176">
        <w:t>, Wildlife Australia, Canberra.</w:t>
      </w:r>
    </w:p>
    <w:p w14:paraId="477347AA" w14:textId="5696D087" w:rsidR="00EE1176" w:rsidRPr="00EE1176" w:rsidRDefault="00EE1176" w:rsidP="00EE1176">
      <w:pPr>
        <w:pStyle w:val="EndNoteBibliography"/>
        <w:spacing w:after="240"/>
      </w:pPr>
      <w:r w:rsidRPr="00EE1176">
        <w:t xml:space="preserve">Tzankova, Z 2007, </w:t>
      </w:r>
      <w:r w:rsidRPr="00EE1176">
        <w:rPr>
          <w:i/>
        </w:rPr>
        <w:t>US farmed sturgeon</w:t>
      </w:r>
      <w:r w:rsidRPr="00EE1176">
        <w:t xml:space="preserve">, Seafood Watch, Monterey Bay Aquarium, Monterey, USA, available at </w:t>
      </w:r>
      <w:hyperlink r:id="rId931" w:history="1">
        <w:r w:rsidRPr="00EE1176">
          <w:rPr>
            <w:rStyle w:val="Hyperlink"/>
          </w:rPr>
          <w:t>http://awsassets.panda.org/downloads/18_2007_farmedsturgeonreport_tzankova_usa_1.pdf</w:t>
        </w:r>
      </w:hyperlink>
      <w:r w:rsidRPr="00EE1176">
        <w:t>.</w:t>
      </w:r>
    </w:p>
    <w:p w14:paraId="22A4FF69" w14:textId="0CAAAD65" w:rsidR="00EE1176" w:rsidRPr="00EE1176" w:rsidRDefault="00EE1176" w:rsidP="00EE1176">
      <w:pPr>
        <w:pStyle w:val="EndNoteBibliography"/>
        <w:spacing w:after="240"/>
      </w:pPr>
      <w:r w:rsidRPr="00EE1176">
        <w:t xml:space="preserve">Uchii, K, Matsui, K, Iida, T &amp; Kawabata, Z 2009, ‘Distribution of the introduced cyprinid herpesvirus 3 in a wild population of common carp, </w:t>
      </w:r>
      <w:r w:rsidRPr="00EE1176">
        <w:rPr>
          <w:i/>
        </w:rPr>
        <w:t>Cyprinus carpio</w:t>
      </w:r>
      <w:r w:rsidRPr="00EE1176">
        <w:t xml:space="preserve"> L’, </w:t>
      </w:r>
      <w:r w:rsidRPr="00EE1176">
        <w:rPr>
          <w:i/>
        </w:rPr>
        <w:t>Journal of Fish Diseases</w:t>
      </w:r>
      <w:r w:rsidRPr="00EE1176">
        <w:t xml:space="preserve">, vol. 32, no. 10, pp. 857-64, available at </w:t>
      </w:r>
      <w:hyperlink r:id="rId932" w:history="1">
        <w:r w:rsidRPr="00EE1176">
          <w:rPr>
            <w:rStyle w:val="Hyperlink"/>
          </w:rPr>
          <w:t>https://doi.org/10.1111/j.1365-2761.2009.01064.x</w:t>
        </w:r>
      </w:hyperlink>
      <w:r w:rsidRPr="00EE1176">
        <w:t>, accessed 2 May 2023.</w:t>
      </w:r>
    </w:p>
    <w:p w14:paraId="00138B27" w14:textId="62340AA7" w:rsidR="00EE1176" w:rsidRPr="00EE1176" w:rsidRDefault="00EE1176" w:rsidP="00EE1176">
      <w:pPr>
        <w:pStyle w:val="EndNoteBibliography"/>
        <w:spacing w:after="240"/>
      </w:pPr>
      <w:r w:rsidRPr="00EE1176">
        <w:t>Une, Y, Nakajima, K, Taharaguchi, S, Ogihara, K &amp; Murakami, M 2009a, ‘Ranavirus infection outbreak in the salamander (</w:t>
      </w:r>
      <w:r w:rsidRPr="00EE1176">
        <w:rPr>
          <w:i/>
        </w:rPr>
        <w:t>Hynobius nebulosus</w:t>
      </w:r>
      <w:r w:rsidRPr="00EE1176">
        <w:t xml:space="preserve">) in Japan’, paper presented at 27th meeting of the European Society of Veterinary Pathology and European College of Veterinary Pathologists, Olsztyn - Kraków, Poland, available at </w:t>
      </w:r>
      <w:hyperlink r:id="rId933" w:history="1">
        <w:r w:rsidRPr="00EE1176">
          <w:rPr>
            <w:rStyle w:val="Hyperlink"/>
          </w:rPr>
          <w:t>http://www.esvp.eu/ESVP_meetings/ProceedingsKrakow.pdf</w:t>
        </w:r>
      </w:hyperlink>
      <w:r w:rsidRPr="00EE1176">
        <w:t>.</w:t>
      </w:r>
    </w:p>
    <w:p w14:paraId="54A94023" w14:textId="5A275823" w:rsidR="00EE1176" w:rsidRPr="00EE1176" w:rsidRDefault="00EE1176" w:rsidP="00EE1176">
      <w:pPr>
        <w:pStyle w:val="EndNoteBibliography"/>
        <w:spacing w:after="240"/>
      </w:pPr>
      <w:r w:rsidRPr="00EE1176">
        <w:t>Une, Y, Sakuma, A, Matsueda, H, Nakai, K &amp; Murakami, M 2009b, ‘Ranavirus outbreak in North American bullfrogs (</w:t>
      </w:r>
      <w:r w:rsidRPr="00EE1176">
        <w:rPr>
          <w:i/>
        </w:rPr>
        <w:t>Rana catesbeiana</w:t>
      </w:r>
      <w:r w:rsidRPr="00EE1176">
        <w:t xml:space="preserve">), Japan, 2008’, </w:t>
      </w:r>
      <w:r w:rsidRPr="00EE1176">
        <w:rPr>
          <w:i/>
        </w:rPr>
        <w:t>Emerging Infectious Diseases</w:t>
      </w:r>
      <w:r w:rsidRPr="00EE1176">
        <w:t xml:space="preserve">, vol. 15, no. 7, pp. 1146-7, available at </w:t>
      </w:r>
      <w:hyperlink r:id="rId934" w:history="1">
        <w:r w:rsidRPr="00EE1176">
          <w:rPr>
            <w:rStyle w:val="Hyperlink"/>
          </w:rPr>
          <w:t>https://doi.org/10.3201/eid1507.081636</w:t>
        </w:r>
      </w:hyperlink>
      <w:r w:rsidRPr="00EE1176">
        <w:t>, accessed 2 May 2023.</w:t>
      </w:r>
    </w:p>
    <w:p w14:paraId="4ADA4936" w14:textId="1BECD622" w:rsidR="00EE1176" w:rsidRPr="00EE1176" w:rsidRDefault="00EE1176" w:rsidP="00EE1176">
      <w:pPr>
        <w:pStyle w:val="EndNoteBibliography"/>
        <w:spacing w:after="240"/>
      </w:pPr>
      <w:r w:rsidRPr="00EE1176">
        <w:t xml:space="preserve">Unger, P, Suthar, J, Baustian, F, Neitemeier-Duventester, X, Kleinertz, S &amp; Palm, HW 2022, ‘Seasonality of salmonid parasites from flow-through aquaculture in northern Germany: Emphasis on pathogenicity of </w:t>
      </w:r>
      <w:r w:rsidRPr="00EE1176">
        <w:rPr>
          <w:i/>
        </w:rPr>
        <w:t>Diplostomum</w:t>
      </w:r>
      <w:r w:rsidRPr="00EE1176">
        <w:t xml:space="preserve"> spp. metacercaria’, </w:t>
      </w:r>
      <w:r w:rsidRPr="00EE1176">
        <w:rPr>
          <w:i/>
        </w:rPr>
        <w:t>Aquaculture, Fish and Fisheries</w:t>
      </w:r>
      <w:r w:rsidRPr="00EE1176">
        <w:t xml:space="preserve">, vol. 2, pp. 1-11, available at </w:t>
      </w:r>
      <w:hyperlink r:id="rId935" w:history="1">
        <w:r w:rsidRPr="00EE1176">
          <w:rPr>
            <w:rStyle w:val="Hyperlink"/>
          </w:rPr>
          <w:t>https://doi.org/10.1002/aff2.25</w:t>
        </w:r>
      </w:hyperlink>
      <w:r w:rsidRPr="00EE1176">
        <w:t>, accessed 2 May 2023.</w:t>
      </w:r>
    </w:p>
    <w:p w14:paraId="56159046" w14:textId="395CB364" w:rsidR="00EE1176" w:rsidRPr="00EE1176" w:rsidRDefault="00EE1176" w:rsidP="00EE1176">
      <w:pPr>
        <w:pStyle w:val="EndNoteBibliography"/>
        <w:spacing w:after="240"/>
      </w:pPr>
      <w:r w:rsidRPr="00EE1176">
        <w:t xml:space="preserve">UNODC 2016, </w:t>
      </w:r>
      <w:r w:rsidRPr="00EE1176">
        <w:rPr>
          <w:i/>
        </w:rPr>
        <w:t>World Wildlife Crime Report: Trafficking in protected species</w:t>
      </w:r>
      <w:r w:rsidRPr="00EE1176">
        <w:t xml:space="preserve">, United Nations Office on Drugs and Crime, Vienna, available at </w:t>
      </w:r>
      <w:hyperlink r:id="rId936" w:history="1">
        <w:r w:rsidRPr="00EE1176">
          <w:rPr>
            <w:rStyle w:val="Hyperlink"/>
          </w:rPr>
          <w:t>https://www.unodc.org/documents/data-and-analysis/wildlife/World_Wildlife_Crime_Report_2016_final.pdf</w:t>
        </w:r>
      </w:hyperlink>
      <w:r w:rsidRPr="00EE1176">
        <w:t>.</w:t>
      </w:r>
    </w:p>
    <w:p w14:paraId="5E3DB6C5" w14:textId="1C783DF7" w:rsidR="00EE1176" w:rsidRPr="00EE1176" w:rsidRDefault="00EE1176" w:rsidP="00EE1176">
      <w:pPr>
        <w:pStyle w:val="EndNoteBibliography"/>
        <w:spacing w:after="240"/>
      </w:pPr>
      <w:r w:rsidRPr="00EE1176">
        <w:t xml:space="preserve">USGS 2007, </w:t>
      </w:r>
      <w:r w:rsidRPr="00EE1176">
        <w:rPr>
          <w:i/>
        </w:rPr>
        <w:t>Detection of viral hemorrhagic septicemia virus</w:t>
      </w:r>
      <w:r w:rsidRPr="00EE1176">
        <w:t xml:space="preserve">, USGS FS 2007-3055, US Department of the Interior, US Geological Survey, available at </w:t>
      </w:r>
      <w:hyperlink r:id="rId937" w:history="1">
        <w:r w:rsidRPr="00EE1176">
          <w:rPr>
            <w:rStyle w:val="Hyperlink"/>
          </w:rPr>
          <w:t>https://pubs.usgs.gov/fs/2007/3055/fs20073055.pdf</w:t>
        </w:r>
      </w:hyperlink>
      <w:r w:rsidRPr="00EE1176">
        <w:t>.</w:t>
      </w:r>
    </w:p>
    <w:p w14:paraId="5A1213AF" w14:textId="7C6418A8" w:rsidR="00EE1176" w:rsidRPr="00EE1176" w:rsidRDefault="00EE1176" w:rsidP="00EE1176">
      <w:pPr>
        <w:pStyle w:val="EndNoteBibliography"/>
        <w:spacing w:after="240"/>
      </w:pPr>
      <w:r w:rsidRPr="00EE1176">
        <w:t xml:space="preserve">-- -- 2008, </w:t>
      </w:r>
      <w:r w:rsidRPr="00EE1176">
        <w:rPr>
          <w:i/>
        </w:rPr>
        <w:t>Molecular epidemiology of viral hemorrhagic septicemia virus in the Great Lakes region</w:t>
      </w:r>
      <w:r w:rsidRPr="00EE1176">
        <w:t xml:space="preserve">, United States Geological Survey (USGS): Fact Sheet, available at </w:t>
      </w:r>
      <w:hyperlink r:id="rId938" w:history="1">
        <w:r w:rsidRPr="00EE1176">
          <w:rPr>
            <w:rStyle w:val="Hyperlink"/>
          </w:rPr>
          <w:t>http://wfrc.usgs.gov/pubs/factsheetpdf/vhsfs2011108.pdf</w:t>
        </w:r>
      </w:hyperlink>
      <w:r w:rsidRPr="00EE1176">
        <w:t>.</w:t>
      </w:r>
    </w:p>
    <w:p w14:paraId="28468E20" w14:textId="1BFED660" w:rsidR="00EE1176" w:rsidRPr="00EE1176" w:rsidRDefault="00EE1176" w:rsidP="00EE1176">
      <w:pPr>
        <w:pStyle w:val="EndNoteBibliography"/>
        <w:spacing w:after="240"/>
      </w:pPr>
      <w:r w:rsidRPr="00EE1176">
        <w:t xml:space="preserve">-- -- 2011, </w:t>
      </w:r>
      <w:r w:rsidRPr="00EE1176">
        <w:rPr>
          <w:i/>
        </w:rPr>
        <w:t>Water-Quality Requirements, Tolerances, and Preferences of Pallid Sturgeon (Scaphirhynchus albus) in the Lower Missouri River</w:t>
      </w:r>
      <w:r w:rsidRPr="00EE1176">
        <w:t xml:space="preserve">, Scientific Investigations Report 2011-5186, U.S. Geological Survey, USA, available at </w:t>
      </w:r>
      <w:hyperlink r:id="rId939" w:history="1">
        <w:r w:rsidRPr="00EE1176">
          <w:rPr>
            <w:rStyle w:val="Hyperlink"/>
          </w:rPr>
          <w:t>https://pubs.usgs.gov/sir/2011/5186/pdf/sir2011-5186.pdf</w:t>
        </w:r>
      </w:hyperlink>
      <w:r w:rsidRPr="00EE1176">
        <w:t>.</w:t>
      </w:r>
    </w:p>
    <w:p w14:paraId="7A69842F" w14:textId="38A9E9DA" w:rsidR="00EE1176" w:rsidRPr="00EE1176" w:rsidRDefault="00EE1176" w:rsidP="00EE1176">
      <w:pPr>
        <w:pStyle w:val="EndNoteBibliography"/>
        <w:spacing w:after="240"/>
      </w:pPr>
      <w:r w:rsidRPr="00EE1176">
        <w:t>Vagelli, A, Parama, A, Sanmartin, ML &amp; Leiro, J 2005, ‘</w:t>
      </w:r>
      <w:r w:rsidRPr="00EE1176">
        <w:rPr>
          <w:i/>
        </w:rPr>
        <w:t>Glugea vincentiae</w:t>
      </w:r>
      <w:r w:rsidRPr="00EE1176">
        <w:t xml:space="preserve"> n. sp. (Microsporidia: Glugeidae) infecting the Australian marine fish Vincentia conspersa (Teleostei: Apogonidae)’, </w:t>
      </w:r>
      <w:r w:rsidRPr="00EE1176">
        <w:rPr>
          <w:i/>
        </w:rPr>
        <w:t>Journal of Parasitology</w:t>
      </w:r>
      <w:r w:rsidRPr="00EE1176">
        <w:t xml:space="preserve">, vol. 91, no. 1, pp. 152-7, available at </w:t>
      </w:r>
      <w:hyperlink r:id="rId940" w:history="1">
        <w:r w:rsidRPr="00EE1176">
          <w:rPr>
            <w:rStyle w:val="Hyperlink"/>
          </w:rPr>
          <w:t>https://doi.org/10.1645/GE-388R</w:t>
        </w:r>
      </w:hyperlink>
    </w:p>
    <w:p w14:paraId="3DCD23A3" w14:textId="579317A1" w:rsidR="00EE1176" w:rsidRPr="00EE1176" w:rsidRDefault="00EE1176" w:rsidP="00EE1176">
      <w:pPr>
        <w:pStyle w:val="EndNoteBibliography"/>
        <w:spacing w:after="240"/>
      </w:pPr>
      <w:r w:rsidRPr="00EE1176">
        <w:lastRenderedPageBreak/>
        <w:t xml:space="preserve">Valdes, N, Espinoza, C, Sanhueza, L, Gonzalez, A, Corsini, G &amp; Tello, M 2015, ‘Draft genome sequence of the Chilean isolate </w:t>
      </w:r>
      <w:r w:rsidRPr="00EE1176">
        <w:rPr>
          <w:i/>
        </w:rPr>
        <w:t>Aeromonas salmonicida</w:t>
      </w:r>
      <w:r w:rsidRPr="00EE1176">
        <w:t xml:space="preserve"> strain CBA100’, </w:t>
      </w:r>
      <w:r w:rsidRPr="00EE1176">
        <w:rPr>
          <w:i/>
        </w:rPr>
        <w:t>FEMS Microbiology Letters</w:t>
      </w:r>
      <w:r w:rsidRPr="00EE1176">
        <w:t xml:space="preserve">, vol. 362, p. fnu062, available at </w:t>
      </w:r>
      <w:hyperlink r:id="rId941" w:history="1">
        <w:r w:rsidRPr="00EE1176">
          <w:rPr>
            <w:rStyle w:val="Hyperlink"/>
          </w:rPr>
          <w:t>https://doi.org/10.1093/femsle/fnu062</w:t>
        </w:r>
      </w:hyperlink>
    </w:p>
    <w:p w14:paraId="57FA5C90" w14:textId="36474535" w:rsidR="00EE1176" w:rsidRPr="00EE1176" w:rsidRDefault="00EE1176" w:rsidP="00EE1176">
      <w:pPr>
        <w:pStyle w:val="EndNoteBibliography"/>
        <w:spacing w:after="240"/>
      </w:pPr>
      <w:r w:rsidRPr="00EE1176">
        <w:t xml:space="preserve">Valtonen, ET, Rintamaki, P &amp; Koskivaara, M 1992, ‘Occurrence and pathogenicity of </w:t>
      </w:r>
      <w:r w:rsidRPr="00EE1176">
        <w:rPr>
          <w:i/>
        </w:rPr>
        <w:t>Yersinia ruckerii</w:t>
      </w:r>
      <w:r w:rsidRPr="00EE1176">
        <w:t xml:space="preserve"> at fish farms in northern and central Finland’, </w:t>
      </w:r>
      <w:r w:rsidRPr="00EE1176">
        <w:rPr>
          <w:i/>
        </w:rPr>
        <w:t>Journal of Fish Diseases</w:t>
      </w:r>
      <w:r w:rsidRPr="00EE1176">
        <w:t xml:space="preserve">, vol. 15, no. 2, pp. 163-71, available at </w:t>
      </w:r>
      <w:hyperlink r:id="rId942" w:history="1">
        <w:r w:rsidRPr="00EE1176">
          <w:rPr>
            <w:rStyle w:val="Hyperlink"/>
          </w:rPr>
          <w:t>https://doi.org/10.1111/j.1365-2761.1992.tb00650.x</w:t>
        </w:r>
      </w:hyperlink>
      <w:r w:rsidRPr="00EE1176">
        <w:t>, accessed 4 February 2022.</w:t>
      </w:r>
    </w:p>
    <w:p w14:paraId="21C86BEF" w14:textId="1BB665C2" w:rsidR="00EE1176" w:rsidRPr="00EE1176" w:rsidRDefault="00EE1176" w:rsidP="00EE1176">
      <w:pPr>
        <w:pStyle w:val="EndNoteBibliography"/>
        <w:spacing w:after="240"/>
      </w:pPr>
      <w:r w:rsidRPr="00EE1176">
        <w:t xml:space="preserve">van Uhm, D &amp; Siegel, D 2016, ‘The illegal trade in black caviar’, </w:t>
      </w:r>
      <w:r w:rsidRPr="00EE1176">
        <w:rPr>
          <w:i/>
        </w:rPr>
        <w:t>Trends in Organized Crime</w:t>
      </w:r>
      <w:r w:rsidRPr="00EE1176">
        <w:t xml:space="preserve">, vol. 19, pp. 67-87, available at </w:t>
      </w:r>
      <w:hyperlink r:id="rId943" w:history="1">
        <w:r w:rsidRPr="00EE1176">
          <w:rPr>
            <w:rStyle w:val="Hyperlink"/>
          </w:rPr>
          <w:t>https://doi.org/10.1007/s12117-016-9264-5</w:t>
        </w:r>
      </w:hyperlink>
    </w:p>
    <w:p w14:paraId="27C093ED" w14:textId="7E4C35D2" w:rsidR="00EE1176" w:rsidRPr="00EE1176" w:rsidRDefault="00EE1176" w:rsidP="00EE1176">
      <w:pPr>
        <w:pStyle w:val="EndNoteBibliography"/>
        <w:spacing w:after="240"/>
      </w:pPr>
      <w:r w:rsidRPr="00EE1176">
        <w:t xml:space="preserve">Vazquez-Fernandez, E, Chinchilla, B, Rebollada-Merino, A, Dominguez, L &amp; Rodriguez-Bertos, A 2023, ‘An Outbreak of </w:t>
      </w:r>
      <w:r w:rsidRPr="00EE1176">
        <w:rPr>
          <w:i/>
        </w:rPr>
        <w:t>Aeromonas salmonicida</w:t>
      </w:r>
      <w:r w:rsidRPr="00EE1176">
        <w:t xml:space="preserve"> in Juvenile Siberian Sturgeons (</w:t>
      </w:r>
      <w:r w:rsidRPr="00EE1176">
        <w:rPr>
          <w:i/>
        </w:rPr>
        <w:t>Acipenser baerii</w:t>
      </w:r>
      <w:r w:rsidRPr="00EE1176">
        <w:t xml:space="preserve">)’, </w:t>
      </w:r>
      <w:r w:rsidRPr="00EE1176">
        <w:rPr>
          <w:i/>
        </w:rPr>
        <w:t>Animals</w:t>
      </w:r>
      <w:r w:rsidRPr="00EE1176">
        <w:t xml:space="preserve">, vol. 13, no. 17, p. 2697, available at </w:t>
      </w:r>
      <w:hyperlink r:id="rId944" w:history="1">
        <w:r w:rsidRPr="00EE1176">
          <w:rPr>
            <w:rStyle w:val="Hyperlink"/>
          </w:rPr>
          <w:t>https://doi.org.10.3390/ani13172697</w:t>
        </w:r>
      </w:hyperlink>
      <w:r w:rsidRPr="00EE1176">
        <w:t>, accessed 11 September 2023.</w:t>
      </w:r>
    </w:p>
    <w:p w14:paraId="54B34815" w14:textId="57309946" w:rsidR="00EE1176" w:rsidRPr="00EE1176" w:rsidRDefault="00EE1176" w:rsidP="00EE1176">
      <w:pPr>
        <w:pStyle w:val="EndNoteBibliography"/>
        <w:spacing w:after="240"/>
      </w:pPr>
      <w:r w:rsidRPr="00EE1176">
        <w:t>Vazquez-Salgado, L, Olveira, JG, Dopazo, CP &amp; Bandin, I 2020, ‘Role of rotifer (</w:t>
      </w:r>
      <w:r w:rsidRPr="00EE1176">
        <w:rPr>
          <w:i/>
        </w:rPr>
        <w:t>Brachionus plicatilis</w:t>
      </w:r>
      <w:r w:rsidRPr="00EE1176">
        <w:t>) and Artemia (</w:t>
      </w:r>
      <w:r w:rsidRPr="00EE1176">
        <w:rPr>
          <w:i/>
        </w:rPr>
        <w:t>Artemia salina</w:t>
      </w:r>
      <w:r w:rsidRPr="00EE1176">
        <w:t>) nauplii in the horizontal transmission of a natural nervous necrosis virus (NNV) reassortant strain to Senegalese sole (</w:t>
      </w:r>
      <w:r w:rsidRPr="00EE1176">
        <w:rPr>
          <w:i/>
        </w:rPr>
        <w:t>Solea senegalensis</w:t>
      </w:r>
      <w:r w:rsidRPr="00EE1176">
        <w:t xml:space="preserve">) larvae’, </w:t>
      </w:r>
      <w:r w:rsidRPr="00EE1176">
        <w:rPr>
          <w:i/>
        </w:rPr>
        <w:t>Veterinary Quarterly</w:t>
      </w:r>
      <w:r w:rsidRPr="00EE1176">
        <w:t xml:space="preserve">, vol. 40, no. 1, pp. 205-14, available at </w:t>
      </w:r>
      <w:hyperlink r:id="rId945" w:history="1">
        <w:r w:rsidRPr="00EE1176">
          <w:rPr>
            <w:rStyle w:val="Hyperlink"/>
          </w:rPr>
          <w:t>https://doi.org/10.1080/01652176.2020.1810357</w:t>
        </w:r>
      </w:hyperlink>
    </w:p>
    <w:p w14:paraId="0E0CA204" w14:textId="73C0F777" w:rsidR="00EE1176" w:rsidRPr="00EE1176" w:rsidRDefault="00EE1176" w:rsidP="00EE1176">
      <w:pPr>
        <w:pStyle w:val="EndNoteBibliography"/>
        <w:spacing w:after="240"/>
      </w:pPr>
      <w:r w:rsidRPr="00EE1176">
        <w:t>Vendramin, N, Toffan, A, Mancin, M, Cappellozza, E, Panzarin, V, Bovo, G, Cattoli, G, Capua, I &amp; Terregino, C 2014, ‘Comparative pathogenicity study of ten different betanodavirus strains in experimentally infected European sea bass,</w:t>
      </w:r>
      <w:r w:rsidRPr="00EE1176">
        <w:rPr>
          <w:i/>
        </w:rPr>
        <w:t xml:space="preserve"> Dicentrarchus labrax </w:t>
      </w:r>
      <w:r w:rsidRPr="00EE1176">
        <w:t xml:space="preserve">(L.)’, </w:t>
      </w:r>
      <w:r w:rsidRPr="00EE1176">
        <w:rPr>
          <w:i/>
        </w:rPr>
        <w:t>Journal of Fish Diseases</w:t>
      </w:r>
      <w:r w:rsidRPr="00EE1176">
        <w:t xml:space="preserve">, vol. 37, no. 4, pp. 371-83, available at </w:t>
      </w:r>
      <w:hyperlink r:id="rId946" w:history="1">
        <w:r w:rsidRPr="00EE1176">
          <w:rPr>
            <w:rStyle w:val="Hyperlink"/>
          </w:rPr>
          <w:t>https://doi.org/10.1111/jfd.12117</w:t>
        </w:r>
      </w:hyperlink>
    </w:p>
    <w:p w14:paraId="17F915F0" w14:textId="231B42F0" w:rsidR="00EE1176" w:rsidRPr="00EE1176" w:rsidRDefault="00EE1176" w:rsidP="00EE1176">
      <w:pPr>
        <w:pStyle w:val="EndNoteBibliography"/>
        <w:spacing w:after="240"/>
      </w:pPr>
      <w:r w:rsidRPr="00EE1176">
        <w:t xml:space="preserve">Verrier, ER, Dorson, M, Mauger, S, Torhy, C, Ciobotaru, C, Hervet, C, Dechamp, N, Genet, C, Boudinot, P &amp; Quillet, E 2013, ‘Resistance to a Rhabdovirus (VHSV) in Rainbow Trout: Identification of a Major QTL Related to Innate Mechanisms’, </w:t>
      </w:r>
      <w:r w:rsidRPr="00EE1176">
        <w:rPr>
          <w:i/>
        </w:rPr>
        <w:t>PLOS ONE</w:t>
      </w:r>
      <w:r w:rsidRPr="00EE1176">
        <w:t xml:space="preserve">, vol. 8, no. 2, p. e55302, available at </w:t>
      </w:r>
      <w:hyperlink r:id="rId947" w:history="1">
        <w:r w:rsidRPr="00EE1176">
          <w:rPr>
            <w:rStyle w:val="Hyperlink"/>
          </w:rPr>
          <w:t>https://doi.org/10.1371/journal.pone.0055302</w:t>
        </w:r>
      </w:hyperlink>
    </w:p>
    <w:p w14:paraId="196CF00D" w14:textId="459EAE94" w:rsidR="00EE1176" w:rsidRPr="00EE1176" w:rsidRDefault="00EE1176" w:rsidP="00EE1176">
      <w:pPr>
        <w:pStyle w:val="EndNoteBibliography"/>
        <w:spacing w:after="240"/>
      </w:pPr>
      <w:r w:rsidRPr="00EE1176">
        <w:t xml:space="preserve">VFA 2012, </w:t>
      </w:r>
      <w:r w:rsidRPr="00EE1176">
        <w:rPr>
          <w:i/>
        </w:rPr>
        <w:t>Inland Fishing Survey</w:t>
      </w:r>
      <w:r w:rsidRPr="00EE1176">
        <w:t xml:space="preserve">, Victorian Fisheries Authority, available at </w:t>
      </w:r>
      <w:hyperlink r:id="rId948" w:history="1">
        <w:r w:rsidRPr="00EE1176">
          <w:rPr>
            <w:rStyle w:val="Hyperlink"/>
          </w:rPr>
          <w:t>https://vfa.vic.gov.au/recreational-fishing/future-content/inland-fishing-survey</w:t>
        </w:r>
      </w:hyperlink>
      <w:r w:rsidRPr="00EE1176">
        <w:t>.</w:t>
      </w:r>
    </w:p>
    <w:p w14:paraId="2D2A19C4" w14:textId="3411FCDA" w:rsidR="00EE1176" w:rsidRPr="00EE1176" w:rsidRDefault="00EE1176" w:rsidP="00EE1176">
      <w:pPr>
        <w:pStyle w:val="EndNoteBibliography"/>
        <w:spacing w:after="240"/>
      </w:pPr>
      <w:r w:rsidRPr="00EE1176">
        <w:t xml:space="preserve">-- -- 2022, </w:t>
      </w:r>
      <w:r w:rsidRPr="00EE1176">
        <w:rPr>
          <w:i/>
        </w:rPr>
        <w:t>Vic Fish Stock 2022</w:t>
      </w:r>
      <w:r w:rsidRPr="00EE1176">
        <w:t xml:space="preserve">, Victorian Fisheries Authority, Victoria, available at </w:t>
      </w:r>
      <w:hyperlink r:id="rId949" w:history="1">
        <w:r w:rsidRPr="00EE1176">
          <w:rPr>
            <w:rStyle w:val="Hyperlink"/>
          </w:rPr>
          <w:t>https://vfa.vic.gov.au/__data/assets/pdf_file/0006/904326/VicFish-Stock-2022.pdf</w:t>
        </w:r>
      </w:hyperlink>
      <w:r w:rsidRPr="00EE1176">
        <w:t>.</w:t>
      </w:r>
    </w:p>
    <w:p w14:paraId="41E5A119" w14:textId="262F8212" w:rsidR="00EE1176" w:rsidRPr="00EE1176" w:rsidRDefault="00EE1176" w:rsidP="00EE1176">
      <w:pPr>
        <w:pStyle w:val="EndNoteBibliography"/>
        <w:spacing w:after="240"/>
      </w:pPr>
      <w:r w:rsidRPr="00EE1176">
        <w:t xml:space="preserve">VHSV Expert Panel and Working Group 2010, ‘Viral hemorrhagic septicemia virus (VHSV IVb) risk factors and association measures derived by expert panel’, </w:t>
      </w:r>
      <w:r w:rsidRPr="00EE1176">
        <w:rPr>
          <w:i/>
        </w:rPr>
        <w:t>Preventive Veterinary Medicine</w:t>
      </w:r>
      <w:r w:rsidRPr="00EE1176">
        <w:t xml:space="preserve">, vol. 94, no. 1-2, pp. 128-39, available at </w:t>
      </w:r>
      <w:hyperlink r:id="rId950" w:history="1">
        <w:r w:rsidRPr="00EE1176">
          <w:rPr>
            <w:rStyle w:val="Hyperlink"/>
          </w:rPr>
          <w:t>http://www.sciencedirect.com/science/article/B6TBK-4Y648B2-1/2/e3d1e47997fe59f6f610174b4ea5f8eb</w:t>
        </w:r>
      </w:hyperlink>
    </w:p>
    <w:p w14:paraId="01B24D45" w14:textId="67B7E684" w:rsidR="00EE1176" w:rsidRPr="00EE1176" w:rsidRDefault="00EE1176" w:rsidP="00EE1176">
      <w:pPr>
        <w:pStyle w:val="EndNoteBibliography"/>
        <w:spacing w:after="240"/>
      </w:pPr>
      <w:r w:rsidRPr="00EE1176">
        <w:t xml:space="preserve">Vicenova, M, Reschova, S, Pokorova, D, Hulova, J &amp; Vesely, T 2011, </w:t>
      </w:r>
      <w:r w:rsidRPr="00EE1176">
        <w:rPr>
          <w:rFonts w:hint="eastAsia"/>
        </w:rPr>
        <w:t>‘</w:t>
      </w:r>
      <w:r w:rsidRPr="00EE1176">
        <w:t xml:space="preserve">First detection of pike fry-like rhabdovirus in barbel and spring viraemia of carp virus in sturgeon and pike in aquaculture in the Czech Republic’, </w:t>
      </w:r>
      <w:r w:rsidRPr="00EE1176">
        <w:rPr>
          <w:i/>
        </w:rPr>
        <w:t>Diseases of Aquatic Organisms</w:t>
      </w:r>
      <w:r w:rsidRPr="00EE1176">
        <w:t xml:space="preserve">, vol. 95, no. 2, pp. 87-95, available at </w:t>
      </w:r>
      <w:hyperlink r:id="rId951" w:history="1">
        <w:r w:rsidRPr="00EE1176">
          <w:rPr>
            <w:rStyle w:val="Hyperlink"/>
          </w:rPr>
          <w:t>https://doi.org/10.3354/dao02340</w:t>
        </w:r>
      </w:hyperlink>
    </w:p>
    <w:p w14:paraId="7E6BC885" w14:textId="76FA267F" w:rsidR="00EE1176" w:rsidRPr="00EE1176" w:rsidRDefault="00EE1176" w:rsidP="00EE1176">
      <w:pPr>
        <w:pStyle w:val="EndNoteBibliography"/>
        <w:spacing w:after="240"/>
      </w:pPr>
      <w:r w:rsidRPr="00EE1176">
        <w:t xml:space="preserve">Vilaca, ST, Bienentreu, J, Brunetti, CR, Lesbarrères, D, Murray, DL &amp; Kyle, CJ 2019, ‘Frog Virus 3 Genomes Reveal Prevalent Recombination between Ranavirus Lineages and Their Origins in Canada’, </w:t>
      </w:r>
      <w:r w:rsidRPr="00EE1176">
        <w:rPr>
          <w:i/>
        </w:rPr>
        <w:t>Journal of Virology</w:t>
      </w:r>
      <w:r w:rsidRPr="00EE1176">
        <w:t xml:space="preserve">, vol. 93, no. 20, pp. e00765-19, available at </w:t>
      </w:r>
      <w:hyperlink r:id="rId952" w:history="1">
        <w:r w:rsidRPr="00EE1176">
          <w:rPr>
            <w:rStyle w:val="Hyperlink"/>
          </w:rPr>
          <w:t>https://doi.org/10.1128/JVI.00765-19</w:t>
        </w:r>
      </w:hyperlink>
    </w:p>
    <w:p w14:paraId="63B846C7" w14:textId="6DD2E19B" w:rsidR="00EE1176" w:rsidRPr="00EE1176" w:rsidRDefault="00EE1176" w:rsidP="00EE1176">
      <w:pPr>
        <w:pStyle w:val="EndNoteBibliography"/>
        <w:spacing w:after="240"/>
      </w:pPr>
      <w:r w:rsidRPr="00EE1176">
        <w:t xml:space="preserve">Vimal, S, Madan, N, Farook, MA, Nambi, KSN, Majeed, SA, Rajkumar, T, Venu, S, Thirunavukkarasu, AR &amp; Hameed, ASS 2014, ‘Production of recombinant vaccine using capsid gene of nodavirus to </w:t>
      </w:r>
      <w:r w:rsidRPr="00EE1176">
        <w:lastRenderedPageBreak/>
        <w:t xml:space="preserve">protect Asian sea bass, </w:t>
      </w:r>
      <w:r w:rsidRPr="00EE1176">
        <w:rPr>
          <w:i/>
        </w:rPr>
        <w:t>Lates calcarifer</w:t>
      </w:r>
      <w:r w:rsidRPr="00EE1176">
        <w:t xml:space="preserve"> (Bloch, 1790)’, </w:t>
      </w:r>
      <w:r w:rsidRPr="00EE1176">
        <w:rPr>
          <w:i/>
        </w:rPr>
        <w:t>Aquaculture</w:t>
      </w:r>
      <w:r w:rsidRPr="00EE1176">
        <w:t xml:space="preserve">, vol. 418-419, pp. 148-54, available at </w:t>
      </w:r>
      <w:hyperlink r:id="rId953" w:history="1">
        <w:r w:rsidRPr="00EE1176">
          <w:rPr>
            <w:rStyle w:val="Hyperlink"/>
          </w:rPr>
          <w:t>https://doi.org/10.1016/j.aquaculture.2013.10.017</w:t>
        </w:r>
      </w:hyperlink>
    </w:p>
    <w:p w14:paraId="32A4A0F5" w14:textId="682C0F0D" w:rsidR="00EE1176" w:rsidRPr="00EE1176" w:rsidRDefault="00EE1176" w:rsidP="00EE1176">
      <w:pPr>
        <w:pStyle w:val="EndNoteBibliography"/>
        <w:spacing w:after="240"/>
      </w:pPr>
      <w:r w:rsidRPr="00EE1176">
        <w:t xml:space="preserve">Vincent, AT, Trudel, MV, Paquet, VE, Boyle, B, K.H., T, Dallaire-Dufresne, S, Daher, RK, Frenette, M, Derome, N &amp; Charette, SJ 2014, ‘Detection of Variants of the pRAS3, pAB5S9, and pSN254 Plasmids in </w:t>
      </w:r>
      <w:r w:rsidRPr="00EE1176">
        <w:rPr>
          <w:i/>
        </w:rPr>
        <w:t>Aeromonas salmonicida</w:t>
      </w:r>
      <w:r w:rsidRPr="00EE1176">
        <w:t xml:space="preserve"> subsp. </w:t>
      </w:r>
      <w:r w:rsidRPr="00EE1176">
        <w:rPr>
          <w:i/>
        </w:rPr>
        <w:t>salmonicida</w:t>
      </w:r>
      <w:r w:rsidRPr="00EE1176">
        <w:t xml:space="preserve">: Multidrug Resistance, Interspecies Exchanges, and Plasmid Reshaping’, </w:t>
      </w:r>
      <w:r w:rsidRPr="00EE1176">
        <w:rPr>
          <w:i/>
        </w:rPr>
        <w:t>Antimicrob.Agents Chemother.</w:t>
      </w:r>
      <w:r w:rsidRPr="00EE1176">
        <w:t xml:space="preserve">, vol. 58, no. 12, pp. 7367-74, available at </w:t>
      </w:r>
      <w:hyperlink r:id="rId954" w:history="1">
        <w:r w:rsidRPr="00EE1176">
          <w:rPr>
            <w:rStyle w:val="Hyperlink"/>
          </w:rPr>
          <w:t>https://doi.org/10.1128/AAC.03730-14</w:t>
        </w:r>
      </w:hyperlink>
    </w:p>
    <w:p w14:paraId="427EDC2E" w14:textId="5093AF6C" w:rsidR="00EE1176" w:rsidRPr="00EE1176" w:rsidRDefault="00EE1176" w:rsidP="00EE1176">
      <w:pPr>
        <w:pStyle w:val="EndNoteBibliography"/>
        <w:spacing w:after="240"/>
      </w:pPr>
      <w:r w:rsidRPr="00EE1176">
        <w:t xml:space="preserve">Vinobaba, P 2007, ‘Histopathological changes induced by ergasilid copepod infectionson the gills of food fish from Batticaloa lagoon, Sri Lanka’, </w:t>
      </w:r>
      <w:r w:rsidRPr="00EE1176">
        <w:rPr>
          <w:i/>
        </w:rPr>
        <w:t>Sri Lanka Journal of Aquatic Science</w:t>
      </w:r>
      <w:r w:rsidRPr="00EE1176">
        <w:t xml:space="preserve">, vol. 12, pp. 77-87, available at </w:t>
      </w:r>
      <w:hyperlink r:id="rId955" w:history="1">
        <w:r w:rsidRPr="00EE1176">
          <w:rPr>
            <w:rStyle w:val="Hyperlink"/>
          </w:rPr>
          <w:t>https://doi.org/10.4038/sljas.v12i0.2215</w:t>
        </w:r>
      </w:hyperlink>
    </w:p>
    <w:p w14:paraId="423D6E6D" w14:textId="5DD6DB90" w:rsidR="00EE1176" w:rsidRPr="00EE1176" w:rsidRDefault="00EE1176" w:rsidP="00EE1176">
      <w:pPr>
        <w:pStyle w:val="EndNoteBibliography"/>
        <w:spacing w:after="240"/>
      </w:pPr>
      <w:r w:rsidRPr="00EE1176">
        <w:t>Volpe, E, Gustinelli, A, Caffara, M, Errani, F, Quaglio, F, Fioravanti, ML &amp; Ciulli, S 2020, ‘Viral nervous necrosis outbreaks caused by the RGNNV/SJNNV reassortant betanodavirus in gilthead sea bream (</w:t>
      </w:r>
      <w:r w:rsidRPr="00EE1176">
        <w:rPr>
          <w:i/>
        </w:rPr>
        <w:t>Sparus aurata</w:t>
      </w:r>
      <w:r w:rsidRPr="00EE1176">
        <w:t>) and European sea bass (</w:t>
      </w:r>
      <w:r w:rsidRPr="00EE1176">
        <w:rPr>
          <w:i/>
        </w:rPr>
        <w:t>Dicentrarchus labrax</w:t>
      </w:r>
      <w:r w:rsidRPr="00EE1176">
        <w:t xml:space="preserve">)’, </w:t>
      </w:r>
      <w:r w:rsidRPr="00EE1176">
        <w:rPr>
          <w:i/>
        </w:rPr>
        <w:t>Aquaculture</w:t>
      </w:r>
      <w:r w:rsidRPr="00EE1176">
        <w:t xml:space="preserve">, vol. 523, p. 735155, available at </w:t>
      </w:r>
      <w:hyperlink r:id="rId956" w:history="1">
        <w:r w:rsidRPr="00EE1176">
          <w:rPr>
            <w:rStyle w:val="Hyperlink"/>
          </w:rPr>
          <w:t>https://doi.org/10.1016/j.aquaculture.2020.735155</w:t>
        </w:r>
      </w:hyperlink>
    </w:p>
    <w:p w14:paraId="3F00174D" w14:textId="6DDA80CD" w:rsidR="00EE1176" w:rsidRPr="00EE1176" w:rsidRDefault="00EE1176" w:rsidP="00EE1176">
      <w:pPr>
        <w:pStyle w:val="EndNoteBibliography"/>
        <w:spacing w:after="240"/>
      </w:pPr>
      <w:r w:rsidRPr="00EE1176">
        <w:t xml:space="preserve">Vuillaume, A, Brun, R, Chene, P, Sochon, E &amp; Lesel, R 1987, ‘First isolation of </w:t>
      </w:r>
      <w:r w:rsidRPr="00EE1176">
        <w:rPr>
          <w:i/>
        </w:rPr>
        <w:t>Yersinia ruckeri</w:t>
      </w:r>
      <w:r w:rsidRPr="00EE1176">
        <w:t xml:space="preserve"> from sturgeon, </w:t>
      </w:r>
      <w:r w:rsidRPr="00EE1176">
        <w:rPr>
          <w:i/>
        </w:rPr>
        <w:t>Acipenser baeri</w:t>
      </w:r>
      <w:r w:rsidRPr="00EE1176">
        <w:t xml:space="preserve"> Brandt, in South West of France’, </w:t>
      </w:r>
      <w:r w:rsidRPr="00EE1176">
        <w:rPr>
          <w:i/>
        </w:rPr>
        <w:t>Bulletin of the European Association of Fish Pathologists</w:t>
      </w:r>
      <w:r w:rsidRPr="00EE1176">
        <w:t xml:space="preserve">, vol. 7, no. 1, pp. 18-9, available at </w:t>
      </w:r>
      <w:hyperlink r:id="rId957" w:history="1">
        <w:r w:rsidRPr="00EE1176">
          <w:rPr>
            <w:rStyle w:val="Hyperlink"/>
          </w:rPr>
          <w:t>https://eafp.org/download/1987-Volume7/Issue%201/07_1%20p18.PDF</w:t>
        </w:r>
      </w:hyperlink>
      <w:r w:rsidRPr="00EE1176">
        <w:t>, accessed 14 December 2021.</w:t>
      </w:r>
    </w:p>
    <w:p w14:paraId="6AA112F8" w14:textId="7DE76655" w:rsidR="00EE1176" w:rsidRPr="00EE1176" w:rsidRDefault="00EE1176" w:rsidP="00EE1176">
      <w:pPr>
        <w:pStyle w:val="EndNoteBibliography"/>
        <w:spacing w:after="240"/>
      </w:pPr>
      <w:r w:rsidRPr="00EE1176">
        <w:t xml:space="preserve">Wade, J 2019, </w:t>
      </w:r>
      <w:r w:rsidRPr="00EE1176">
        <w:rPr>
          <w:i/>
        </w:rPr>
        <w:t>Characterization of Yersinia ruckeri and enteric redmouth disease (ERM) to inform pathogen transfer risk assessments in British Columbia</w:t>
      </w:r>
      <w:r w:rsidRPr="00EE1176">
        <w:t xml:space="preserve">, 2019/022, DFO Can. Sci. Advis. Sec., Ottawa, ON Canada, available at </w:t>
      </w:r>
      <w:hyperlink r:id="rId958" w:history="1">
        <w:r w:rsidRPr="00EE1176">
          <w:rPr>
            <w:rStyle w:val="Hyperlink"/>
          </w:rPr>
          <w:t>http://www.dfo-mpo.gc.ca/csas-sccs/csas-sccs@dfo-mpo.gc.ca</w:t>
        </w:r>
      </w:hyperlink>
      <w:r w:rsidRPr="00EE1176">
        <w:t>.</w:t>
      </w:r>
    </w:p>
    <w:p w14:paraId="3736A72D" w14:textId="51613C8D" w:rsidR="00EE1176" w:rsidRPr="00EE1176" w:rsidRDefault="00EE1176" w:rsidP="00EE1176">
      <w:pPr>
        <w:pStyle w:val="EndNoteBibliography"/>
        <w:spacing w:after="240"/>
      </w:pPr>
      <w:r w:rsidRPr="00EE1176">
        <w:t xml:space="preserve">Walker, L, Subramaniam, K, Viadanna, PHO, Vann, JA, Marcquenski, S, Godard, D, Kieran, EA, Frasca Jr., S, Popov, VL, Kerr, K, Davison, AJ &amp; Waltzek, TB 2022, ‘Characterization of an alloherpesvirus from wild lake sturgeon </w:t>
      </w:r>
      <w:r w:rsidRPr="00EE1176">
        <w:rPr>
          <w:i/>
        </w:rPr>
        <w:t>Acipenser fulvescens</w:t>
      </w:r>
      <w:r w:rsidRPr="00EE1176">
        <w:t xml:space="preserve"> in Wisconsin (USA)’, </w:t>
      </w:r>
      <w:r w:rsidRPr="00EE1176">
        <w:rPr>
          <w:i/>
        </w:rPr>
        <w:t>Diseases of Aquatic Organisms</w:t>
      </w:r>
      <w:r w:rsidRPr="00EE1176">
        <w:t xml:space="preserve">, vol. 149, pp. 83-96, available at </w:t>
      </w:r>
      <w:hyperlink r:id="rId959" w:history="1">
        <w:r w:rsidRPr="00EE1176">
          <w:rPr>
            <w:rStyle w:val="Hyperlink"/>
          </w:rPr>
          <w:t>https://www.int-res.com/articles/dao_oa/d149p083.pdf</w:t>
        </w:r>
      </w:hyperlink>
    </w:p>
    <w:p w14:paraId="2E9AF57D" w14:textId="249FD7FA" w:rsidR="00EE1176" w:rsidRPr="00EE1176" w:rsidRDefault="00EE1176" w:rsidP="00EE1176">
      <w:pPr>
        <w:pStyle w:val="EndNoteBibliography"/>
        <w:spacing w:after="240"/>
      </w:pPr>
      <w:r w:rsidRPr="00EE1176">
        <w:t xml:space="preserve">Walker, PD, Harris, JE, van der Velde, G &amp; Wendelaar Bonga, SE 2008, ‘Effect of host weight on the distribution of </w:t>
      </w:r>
      <w:r w:rsidRPr="00EE1176">
        <w:rPr>
          <w:i/>
        </w:rPr>
        <w:t xml:space="preserve">Argulus foliaceus </w:t>
      </w:r>
      <w:r w:rsidRPr="00EE1176">
        <w:t xml:space="preserve">(L.) (Crustacea, Branchiura) within a fish community’, </w:t>
      </w:r>
      <w:r w:rsidRPr="00EE1176">
        <w:rPr>
          <w:i/>
        </w:rPr>
        <w:t>Acta Parasitologica</w:t>
      </w:r>
      <w:r w:rsidRPr="00EE1176">
        <w:t xml:space="preserve">, vol. 53, no. 2, pp. 165-72, available at </w:t>
      </w:r>
      <w:hyperlink r:id="rId960" w:history="1">
        <w:r w:rsidRPr="00EE1176">
          <w:rPr>
            <w:rStyle w:val="Hyperlink"/>
          </w:rPr>
          <w:t>https://doi.org/10.2478/s11686-008-0020-0</w:t>
        </w:r>
      </w:hyperlink>
    </w:p>
    <w:p w14:paraId="6D4517C2" w14:textId="07926B90" w:rsidR="00EE1176" w:rsidRPr="00EE1176" w:rsidRDefault="00EE1176" w:rsidP="00EE1176">
      <w:pPr>
        <w:pStyle w:val="EndNoteBibliography"/>
        <w:spacing w:after="240"/>
      </w:pPr>
      <w:r w:rsidRPr="00EE1176">
        <w:t>Walker, PD, Russon, IJ, Duijf, R &amp; van der Velde, G 2011, ‘The off-host survival and viability of a native and non-native fish louse (</w:t>
      </w:r>
      <w:r w:rsidRPr="00EE1176">
        <w:rPr>
          <w:i/>
        </w:rPr>
        <w:t>Argulus</w:t>
      </w:r>
      <w:r w:rsidRPr="00EE1176">
        <w:t xml:space="preserve">, Crustacea: Branchiura)’, </w:t>
      </w:r>
      <w:r w:rsidRPr="00EE1176">
        <w:rPr>
          <w:i/>
        </w:rPr>
        <w:t>Current Zoology</w:t>
      </w:r>
      <w:r w:rsidRPr="00EE1176">
        <w:t xml:space="preserve">, vol. 57, no. 6, pp. 828-35, available at </w:t>
      </w:r>
      <w:hyperlink r:id="rId961" w:history="1">
        <w:r w:rsidRPr="00EE1176">
          <w:rPr>
            <w:rStyle w:val="Hyperlink"/>
          </w:rPr>
          <w:t>https://academic.oup.com/cz/article-abstract/57/6/828/1791946</w:t>
        </w:r>
      </w:hyperlink>
      <w:r w:rsidRPr="00EE1176">
        <w:t>, accessed 11 December 2019.</w:t>
      </w:r>
    </w:p>
    <w:p w14:paraId="23357297" w14:textId="3B4244F2" w:rsidR="00EE1176" w:rsidRPr="00EE1176" w:rsidRDefault="00EE1176" w:rsidP="00EE1176">
      <w:pPr>
        <w:pStyle w:val="EndNoteBibliography"/>
        <w:spacing w:after="240"/>
      </w:pPr>
      <w:r w:rsidRPr="00EE1176">
        <w:t xml:space="preserve">Wallace, IS, Donald, K, Munro, LA, Murray, W, Pert, CC, Stagg, H, Hall, M &amp; Bain, N 2015, ‘A survey of wild marine fish identifies a potential origin of an outbreak of viral haemorrhagic septicaemia in wrasse, Labridae, used as cleaner fish on marine Atlantic salmon, </w:t>
      </w:r>
      <w:r w:rsidRPr="00EE1176">
        <w:rPr>
          <w:i/>
        </w:rPr>
        <w:t xml:space="preserve">Salmo salar </w:t>
      </w:r>
      <w:r w:rsidRPr="00EE1176">
        <w:t xml:space="preserve">L., farms’, </w:t>
      </w:r>
      <w:r w:rsidRPr="00EE1176">
        <w:rPr>
          <w:i/>
        </w:rPr>
        <w:t>Journal of Fish Diseases</w:t>
      </w:r>
      <w:r w:rsidRPr="00EE1176">
        <w:t xml:space="preserve">, vol. 38, no. 6, pp. 515-21, available at </w:t>
      </w:r>
      <w:hyperlink r:id="rId962" w:history="1">
        <w:r w:rsidRPr="00EE1176">
          <w:rPr>
            <w:rStyle w:val="Hyperlink"/>
          </w:rPr>
          <w:t>https://doi.org/10.1111/jfd.12259</w:t>
        </w:r>
      </w:hyperlink>
    </w:p>
    <w:p w14:paraId="20C15B96" w14:textId="4FA4BEF4" w:rsidR="00EE1176" w:rsidRPr="00EE1176" w:rsidRDefault="00EE1176" w:rsidP="00EE1176">
      <w:pPr>
        <w:pStyle w:val="EndNoteBibliography"/>
        <w:spacing w:after="240"/>
      </w:pPr>
      <w:r w:rsidRPr="00EE1176">
        <w:t xml:space="preserve">Waltzek, TB, Kelley, GO, Alfaro, ME, Kurobe, T, Davison, AJ &amp; Hedrick, RP 2009, ‘Phylogenetic relationships in the family Alloherpesviridae’, </w:t>
      </w:r>
      <w:r w:rsidRPr="00EE1176">
        <w:rPr>
          <w:i/>
        </w:rPr>
        <w:t>Diseases of Aquatic Organisms</w:t>
      </w:r>
      <w:r w:rsidRPr="00EE1176">
        <w:t xml:space="preserve">, vol. 84, no. 3, pp. 179-94, available at </w:t>
      </w:r>
      <w:hyperlink r:id="rId963" w:history="1">
        <w:r w:rsidRPr="00EE1176">
          <w:rPr>
            <w:rStyle w:val="Hyperlink"/>
          </w:rPr>
          <w:t>https://www.int-res.com/abstracts/dao/v84/n3/p179-194/</w:t>
        </w:r>
      </w:hyperlink>
    </w:p>
    <w:p w14:paraId="165A5753" w14:textId="1B565AEC" w:rsidR="00EE1176" w:rsidRPr="00EE1176" w:rsidRDefault="00EE1176" w:rsidP="00EE1176">
      <w:pPr>
        <w:pStyle w:val="EndNoteBibliography"/>
        <w:spacing w:after="240"/>
      </w:pPr>
      <w:r w:rsidRPr="00EE1176">
        <w:t xml:space="preserve">Waltzek, TB, Kelley, GO, Stone, DM, Way, K, Hanson, L, Fukuda, H, Hirono, I, Aoki, T, Davison, AJ &amp; Hedrick, RP 2005, ‘Koi herpesvirus represents a third cyprinid herpesvirus (CyHV-3) in the family </w:t>
      </w:r>
      <w:r w:rsidRPr="00EE1176">
        <w:lastRenderedPageBreak/>
        <w:t xml:space="preserve">Herpesviridae’, </w:t>
      </w:r>
      <w:r w:rsidRPr="00EE1176">
        <w:rPr>
          <w:i/>
        </w:rPr>
        <w:t>Journal of General Virology</w:t>
      </w:r>
      <w:r w:rsidRPr="00EE1176">
        <w:t xml:space="preserve">, vol. 86, no. 6, pp. 1659-67, available at </w:t>
      </w:r>
      <w:hyperlink r:id="rId964" w:history="1">
        <w:r w:rsidRPr="00EE1176">
          <w:rPr>
            <w:rStyle w:val="Hyperlink"/>
          </w:rPr>
          <w:t>https://doi.org/10.1099/vir.0.80982-0</w:t>
        </w:r>
      </w:hyperlink>
      <w:r w:rsidRPr="00EE1176">
        <w:t>, accessed 2 May 2023.</w:t>
      </w:r>
    </w:p>
    <w:p w14:paraId="00641EC2" w14:textId="050F3CCE" w:rsidR="00EE1176" w:rsidRPr="00EE1176" w:rsidRDefault="00EE1176" w:rsidP="00EE1176">
      <w:pPr>
        <w:pStyle w:val="EndNoteBibliography"/>
        <w:spacing w:after="240"/>
      </w:pPr>
      <w:r w:rsidRPr="00EE1176">
        <w:t xml:space="preserve">Waltzek, TB, Miller, DL, Gray, MJ, Drecktrah, B, Briggler, JT, MacConnell, B, Hudson, C, Hopper, L, Friary, J, Yun, SC, Malm, KV, Weber, ES &amp; Hedrick, RP 2014, ‘New disease records for hatchery-reared sturgeon. 1. Expansion of frog virus 3 host range into </w:t>
      </w:r>
      <w:r w:rsidRPr="00EE1176">
        <w:rPr>
          <w:i/>
        </w:rPr>
        <w:t>Scaphirhynchus albus</w:t>
      </w:r>
      <w:r w:rsidRPr="00EE1176">
        <w:t xml:space="preserve">’, </w:t>
      </w:r>
      <w:r w:rsidRPr="00EE1176">
        <w:rPr>
          <w:i/>
        </w:rPr>
        <w:t>Diseases of Aquatic Organisms</w:t>
      </w:r>
      <w:r w:rsidRPr="00EE1176">
        <w:t xml:space="preserve">, vol. 111, no. 3, pp. 219-27, available at </w:t>
      </w:r>
      <w:hyperlink r:id="rId965" w:history="1">
        <w:r w:rsidRPr="00EE1176">
          <w:rPr>
            <w:rStyle w:val="Hyperlink"/>
          </w:rPr>
          <w:t>https://doi.org/10.3354/dao02761</w:t>
        </w:r>
      </w:hyperlink>
    </w:p>
    <w:p w14:paraId="1689B9B3" w14:textId="77777777" w:rsidR="00EE1176" w:rsidRPr="00EE1176" w:rsidRDefault="00EE1176" w:rsidP="00EE1176">
      <w:pPr>
        <w:pStyle w:val="EndNoteBibliography"/>
        <w:spacing w:after="240"/>
      </w:pPr>
      <w:r w:rsidRPr="00EE1176">
        <w:t xml:space="preserve">Wang, D, Li, S, Feng, J &amp; Lu, T 2012, ‘In vivo Pharmacodynamics of Florfenicol against Pathogenic Bacterium </w:t>
      </w:r>
      <w:r w:rsidRPr="00EE1176">
        <w:rPr>
          <w:i/>
        </w:rPr>
        <w:t xml:space="preserve">Yersinia ruckeri </w:t>
      </w:r>
      <w:r w:rsidRPr="00EE1176">
        <w:t xml:space="preserve">in Siberian Sturgeon </w:t>
      </w:r>
      <w:r w:rsidRPr="00EE1176">
        <w:rPr>
          <w:i/>
        </w:rPr>
        <w:t xml:space="preserve">Acipenser baerii </w:t>
      </w:r>
      <w:r w:rsidRPr="00EE1176">
        <w:t xml:space="preserve">Challenged by the Pathogen’, </w:t>
      </w:r>
      <w:r w:rsidRPr="00EE1176">
        <w:rPr>
          <w:i/>
        </w:rPr>
        <w:t>Chinese Journal of Fisheries</w:t>
      </w:r>
      <w:r w:rsidRPr="00EE1176">
        <w:t>, vol. 25, no. 2, pp. 11-4 (Abstract only)</w:t>
      </w:r>
    </w:p>
    <w:p w14:paraId="52D80B6B" w14:textId="77777777" w:rsidR="00EE1176" w:rsidRPr="00EE1176" w:rsidRDefault="00EE1176" w:rsidP="00EE1176">
      <w:pPr>
        <w:pStyle w:val="EndNoteBibliography"/>
        <w:spacing w:after="240"/>
      </w:pPr>
      <w:r w:rsidRPr="00EE1176">
        <w:t xml:space="preserve">Wang, KN 1958, ‘Preliminary studies on four species of </w:t>
      </w:r>
      <w:r w:rsidRPr="00EE1176">
        <w:rPr>
          <w:i/>
        </w:rPr>
        <w:t>Argulus</w:t>
      </w:r>
      <w:r w:rsidRPr="00EE1176">
        <w:t xml:space="preserve"> parasitic on fresh-water fishes taken from the area between Nanking and Shanghai, with notes on the early larval development of </w:t>
      </w:r>
      <w:r w:rsidRPr="00EE1176">
        <w:rPr>
          <w:i/>
        </w:rPr>
        <w:t>Arugulus chinensis</w:t>
      </w:r>
      <w:r w:rsidRPr="00EE1176">
        <w:t xml:space="preserve">’, </w:t>
      </w:r>
      <w:r w:rsidRPr="00EE1176">
        <w:rPr>
          <w:i/>
        </w:rPr>
        <w:t>Acta Zoologica Sinica</w:t>
      </w:r>
      <w:r w:rsidRPr="00EE1176">
        <w:t>, vol. 10, pp. 322-40</w:t>
      </w:r>
    </w:p>
    <w:p w14:paraId="3E41A3F8" w14:textId="4B590AD2" w:rsidR="00EE1176" w:rsidRPr="00EE1176" w:rsidRDefault="00EE1176" w:rsidP="00EE1176">
      <w:pPr>
        <w:pStyle w:val="EndNoteBibliography"/>
        <w:spacing w:after="240"/>
      </w:pPr>
      <w:r w:rsidRPr="00EE1176">
        <w:t xml:space="preserve">Wargo, AR, Scott, RJ, Kerr, B &amp; Kurath, G 2017, ‘Replication and shedding kinetics of infectious hematopoietic necrosis virus in juvenile rainbow trout’, </w:t>
      </w:r>
      <w:r w:rsidRPr="00EE1176">
        <w:rPr>
          <w:i/>
        </w:rPr>
        <w:t>Virus Research</w:t>
      </w:r>
      <w:r w:rsidRPr="00EE1176">
        <w:t xml:space="preserve">, vol. 227, pp. 200-11, available at </w:t>
      </w:r>
      <w:hyperlink r:id="rId966" w:history="1">
        <w:r w:rsidRPr="00EE1176">
          <w:rPr>
            <w:rStyle w:val="Hyperlink"/>
          </w:rPr>
          <w:t>https://doi.org/10.1016/j.virusres.2016.10.011</w:t>
        </w:r>
      </w:hyperlink>
    </w:p>
    <w:p w14:paraId="5F5B126E" w14:textId="34307399" w:rsidR="00EE1176" w:rsidRPr="00EE1176" w:rsidRDefault="00EE1176" w:rsidP="00EE1176">
      <w:pPr>
        <w:pStyle w:val="EndNoteBibliography"/>
        <w:spacing w:after="240"/>
      </w:pPr>
      <w:r w:rsidRPr="00EE1176">
        <w:t xml:space="preserve">Watanabe, K, Nishizawa, T &amp; Yoshimizu, M 2000, ‘Selection of brood stock candidates of barfin flounder using an ELISA system with recombinant protein of barfin flounder nervous necrosis virus’, </w:t>
      </w:r>
      <w:r w:rsidRPr="00EE1176">
        <w:rPr>
          <w:i/>
        </w:rPr>
        <w:t>Diseases of Aquatic Organisms</w:t>
      </w:r>
      <w:r w:rsidRPr="00EE1176">
        <w:t xml:space="preserve">, vol. 41, pp. 219-23, available at </w:t>
      </w:r>
      <w:hyperlink r:id="rId967" w:history="1">
        <w:r w:rsidRPr="00EE1176">
          <w:rPr>
            <w:rStyle w:val="Hyperlink"/>
          </w:rPr>
          <w:t>https://www.int-res.com/articles/dao/41/d041p219.pdf</w:t>
        </w:r>
      </w:hyperlink>
    </w:p>
    <w:p w14:paraId="05BEA836" w14:textId="7BCA13EE" w:rsidR="00EE1176" w:rsidRPr="00EE1176" w:rsidRDefault="00EE1176" w:rsidP="00EE1176">
      <w:pPr>
        <w:pStyle w:val="EndNoteBibliography"/>
        <w:spacing w:after="240"/>
      </w:pPr>
      <w:r w:rsidRPr="00EE1176">
        <w:t xml:space="preserve">Watanabe, L, Pakingking, R, Jr., Iida, H, Nishizawa, T, Iida, Y, Arimoto, M &amp; Muroga, K 2002, ‘Isolation of aquabirnavirus and viral hemorrhagic septicemia virus (VHSV) from wild marine fishes’, </w:t>
      </w:r>
      <w:r w:rsidRPr="00EE1176">
        <w:rPr>
          <w:i/>
        </w:rPr>
        <w:t>Fish Pathology</w:t>
      </w:r>
      <w:r w:rsidRPr="00EE1176">
        <w:t xml:space="preserve">, vol. 37, no. 4, pp. 189-91, available at </w:t>
      </w:r>
      <w:hyperlink r:id="rId968" w:history="1">
        <w:r w:rsidRPr="00EE1176">
          <w:rPr>
            <w:rStyle w:val="Hyperlink"/>
          </w:rPr>
          <w:t>https://doi.org/10.3147/jsfp.37.189</w:t>
        </w:r>
      </w:hyperlink>
      <w:r w:rsidRPr="00EE1176">
        <w:t>, accessed 2 May 2023.</w:t>
      </w:r>
    </w:p>
    <w:p w14:paraId="60C3F99C" w14:textId="73D1D3D2" w:rsidR="00EE1176" w:rsidRPr="00EE1176" w:rsidRDefault="00EE1176" w:rsidP="00EE1176">
      <w:pPr>
        <w:pStyle w:val="EndNoteBibliography"/>
        <w:spacing w:after="240"/>
      </w:pPr>
      <w:r w:rsidRPr="00EE1176">
        <w:t xml:space="preserve">Watanabe, RA, Fryer, JL &amp; Rohovec, JS 1988, ‘Molecular Filtration for Recovery of Waterborne Viruses of Fish’, </w:t>
      </w:r>
      <w:r w:rsidRPr="00EE1176">
        <w:rPr>
          <w:i/>
        </w:rPr>
        <w:t>Applied and Environmental Microbiology</w:t>
      </w:r>
      <w:r w:rsidRPr="00EE1176">
        <w:t xml:space="preserve">, vol. 54, no. 6, pp. 1606-9, available at </w:t>
      </w:r>
      <w:hyperlink r:id="rId969" w:history="1">
        <w:r w:rsidRPr="00EE1176">
          <w:rPr>
            <w:rStyle w:val="Hyperlink"/>
          </w:rPr>
          <w:t>https://doi.org/10.1128/aem.54.6.1606-1609.1988</w:t>
        </w:r>
      </w:hyperlink>
    </w:p>
    <w:p w14:paraId="4AB24617" w14:textId="77777777" w:rsidR="00EE1176" w:rsidRPr="00EE1176" w:rsidRDefault="00EE1176" w:rsidP="00EE1176">
      <w:pPr>
        <w:pStyle w:val="EndNoteBibliography"/>
        <w:spacing w:after="240"/>
      </w:pPr>
      <w:r w:rsidRPr="00EE1176">
        <w:t>Water, S 2023, ‘Fingerlings make the move to trio of reservoirs’, SA Water. South Australia.</w:t>
      </w:r>
    </w:p>
    <w:p w14:paraId="695990E0" w14:textId="129CAC00" w:rsidR="00EE1176" w:rsidRPr="00EE1176" w:rsidRDefault="00EE1176" w:rsidP="00EE1176">
      <w:pPr>
        <w:pStyle w:val="EndNoteBibliography"/>
        <w:spacing w:after="240"/>
      </w:pPr>
      <w:r w:rsidRPr="00EE1176">
        <w:t xml:space="preserve">Watson, LR, Groff, JM &amp; Hedrick, RP 1998, ‘Replication and pathogenesis of white sturgeon iridovirus (WSIV) in experimentally infected white sturgeon </w:t>
      </w:r>
      <w:r w:rsidRPr="00EE1176">
        <w:rPr>
          <w:i/>
        </w:rPr>
        <w:t xml:space="preserve">Acipenser transmontanus </w:t>
      </w:r>
      <w:r w:rsidRPr="00EE1176">
        <w:t xml:space="preserve">juveniles and sturgeon cell lines’, </w:t>
      </w:r>
      <w:r w:rsidRPr="00EE1176">
        <w:rPr>
          <w:i/>
        </w:rPr>
        <w:t>Diseases of Aquatic Organisms</w:t>
      </w:r>
      <w:r w:rsidRPr="00EE1176">
        <w:t xml:space="preserve">, vol. 32, no. 3, pp. 173-84, available at </w:t>
      </w:r>
      <w:hyperlink r:id="rId970" w:history="1">
        <w:r w:rsidRPr="00EE1176">
          <w:rPr>
            <w:rStyle w:val="Hyperlink"/>
          </w:rPr>
          <w:t>https://doi.org/10.3354/dao032173</w:t>
        </w:r>
      </w:hyperlink>
    </w:p>
    <w:p w14:paraId="41B724C7" w14:textId="326FD0E8" w:rsidR="00EE1176" w:rsidRPr="00EE1176" w:rsidRDefault="00EE1176" w:rsidP="00EE1176">
      <w:pPr>
        <w:pStyle w:val="EndNoteBibliography"/>
        <w:spacing w:after="240"/>
      </w:pPr>
      <w:r w:rsidRPr="00EE1176">
        <w:t>Watson, LR, Milani, A &amp; Hedrick, RP 1998, ‘Effects of water temperature on experimentally-induced infections of juvenile white sturgeon (</w:t>
      </w:r>
      <w:r w:rsidRPr="00EE1176">
        <w:rPr>
          <w:i/>
        </w:rPr>
        <w:t>Acipenser transmontanus</w:t>
      </w:r>
      <w:r w:rsidRPr="00EE1176">
        <w:t xml:space="preserve">) with the white sturgeon iridovirus (WSIV)’, </w:t>
      </w:r>
      <w:r w:rsidRPr="00EE1176">
        <w:rPr>
          <w:i/>
        </w:rPr>
        <w:t>Aquaculture</w:t>
      </w:r>
      <w:r w:rsidRPr="00EE1176">
        <w:t xml:space="preserve">, vol. 166, no. 3–4, pp. 213-28, available at </w:t>
      </w:r>
      <w:hyperlink r:id="rId971" w:history="1">
        <w:r w:rsidRPr="00EE1176">
          <w:rPr>
            <w:rStyle w:val="Hyperlink"/>
          </w:rPr>
          <w:t>http://dx.doi.org/10.1016/S0044-8486(98)00283-X</w:t>
        </w:r>
      </w:hyperlink>
    </w:p>
    <w:p w14:paraId="768B3E0A" w14:textId="6ECAE7FE" w:rsidR="00EE1176" w:rsidRPr="00EE1176" w:rsidRDefault="00EE1176" w:rsidP="00EE1176">
      <w:pPr>
        <w:pStyle w:val="EndNoteBibliography"/>
        <w:spacing w:after="240"/>
      </w:pPr>
      <w:r w:rsidRPr="00EE1176">
        <w:t xml:space="preserve">Watson, LR, Yun, SC, Groff, JM &amp; Hedrick, RP 1995, ‘Characteristics and pathogenicity of a novel herpesvirus isolated from adult and subadult white sturgeon </w:t>
      </w:r>
      <w:r w:rsidRPr="00EE1176">
        <w:rPr>
          <w:i/>
        </w:rPr>
        <w:t>Acipenser transmontanus</w:t>
      </w:r>
      <w:r w:rsidRPr="00EE1176">
        <w:t xml:space="preserve">’, </w:t>
      </w:r>
      <w:r w:rsidRPr="00EE1176">
        <w:rPr>
          <w:i/>
        </w:rPr>
        <w:t>Diseases of Aquatic Organisms</w:t>
      </w:r>
      <w:r w:rsidRPr="00EE1176">
        <w:t xml:space="preserve">, vol. 22, no. 3, pp. 199-210, available at </w:t>
      </w:r>
      <w:hyperlink r:id="rId972" w:history="1">
        <w:r w:rsidRPr="00EE1176">
          <w:rPr>
            <w:rStyle w:val="Hyperlink"/>
          </w:rPr>
          <w:t>https://doi.org/10.3354/dao022199</w:t>
        </w:r>
      </w:hyperlink>
    </w:p>
    <w:p w14:paraId="7E8732F4" w14:textId="267FE5FD" w:rsidR="00EE1176" w:rsidRPr="00EE1176" w:rsidRDefault="00EE1176" w:rsidP="00EE1176">
      <w:pPr>
        <w:pStyle w:val="EndNoteBibliography"/>
        <w:spacing w:after="240"/>
      </w:pPr>
      <w:r w:rsidRPr="00EE1176">
        <w:t xml:space="preserve">Way, K 1991, ‘Rapid detection of SVC virus antigen in infected cell cultures and clinically diseased carp by the enzyme-linked immunosorbent assay (ELISA)’, </w:t>
      </w:r>
      <w:r w:rsidRPr="00EE1176">
        <w:rPr>
          <w:i/>
        </w:rPr>
        <w:t>Journal of Applied Ichthyology</w:t>
      </w:r>
      <w:r w:rsidRPr="00EE1176">
        <w:t xml:space="preserve">, vol. 7, no. 2, pp. 95-107, available at </w:t>
      </w:r>
      <w:hyperlink r:id="rId973" w:history="1">
        <w:r w:rsidRPr="00EE1176">
          <w:rPr>
            <w:rStyle w:val="Hyperlink"/>
          </w:rPr>
          <w:t>https://doi.org/10.1111/j.1439-0426.1991.tb00515.x</w:t>
        </w:r>
      </w:hyperlink>
    </w:p>
    <w:p w14:paraId="2D4DBB3F" w14:textId="2B6FC29D" w:rsidR="00EE1176" w:rsidRPr="00EE1176" w:rsidRDefault="00EE1176" w:rsidP="00EE1176">
      <w:pPr>
        <w:pStyle w:val="EndNoteBibliography"/>
        <w:spacing w:after="240"/>
      </w:pPr>
      <w:r w:rsidRPr="00EE1176">
        <w:lastRenderedPageBreak/>
        <w:t xml:space="preserve">Way, K &amp; Dixon, PF 1988, ‘Rapid detection of VHS and IHN viruses by the enzyme-linked immunosorbent assay (ELISA)’, </w:t>
      </w:r>
      <w:r w:rsidRPr="00EE1176">
        <w:rPr>
          <w:i/>
        </w:rPr>
        <w:t>Journal of Applied Ichthyology</w:t>
      </w:r>
      <w:r w:rsidRPr="00EE1176">
        <w:t xml:space="preserve">, vol. 4, no. 4, pp. 182-9, available at </w:t>
      </w:r>
      <w:hyperlink r:id="rId974" w:history="1">
        <w:r w:rsidRPr="00EE1176">
          <w:rPr>
            <w:rStyle w:val="Hyperlink"/>
          </w:rPr>
          <w:t>https://doi.org/10.1111/j.1439-0426.1988.tb00560.x</w:t>
        </w:r>
      </w:hyperlink>
      <w:r w:rsidRPr="00EE1176">
        <w:t>, accessed 2 May 2023.</w:t>
      </w:r>
    </w:p>
    <w:p w14:paraId="2A4C8BCB" w14:textId="77777777" w:rsidR="00EE1176" w:rsidRPr="00EE1176" w:rsidRDefault="00EE1176" w:rsidP="00EE1176">
      <w:pPr>
        <w:pStyle w:val="EndNoteBibliography"/>
        <w:spacing w:after="240"/>
      </w:pPr>
      <w:r w:rsidRPr="00EE1176">
        <w:t xml:space="preserve">Way, K, R.M., LD, Ecclestone, L, Feist, SW, Dixon, PF, Wildgoose, WH &amp; Hedrick, RP 2001, ‘Isolation of a herpesvirus during disease outbreaks in adult koi carp, </w:t>
      </w:r>
      <w:r w:rsidRPr="00EE1176">
        <w:rPr>
          <w:i/>
        </w:rPr>
        <w:t>Cyprinus carpio</w:t>
      </w:r>
      <w:r w:rsidRPr="00EE1176">
        <w:t>, in the UK’, paper presented at 10th International Conference of the European Association of Fish Pathologists, September 2001.</w:t>
      </w:r>
    </w:p>
    <w:p w14:paraId="3F76B2B2" w14:textId="5DA31864" w:rsidR="00EE1176" w:rsidRPr="00EE1176" w:rsidRDefault="00EE1176" w:rsidP="00EE1176">
      <w:pPr>
        <w:pStyle w:val="EndNoteBibliography"/>
        <w:spacing w:after="240"/>
      </w:pPr>
      <w:r w:rsidRPr="00EE1176">
        <w:t xml:space="preserve">Webb, AC 2008, ‘Spatial and temporal influences on population dynamics of a branchiuran ectoparasite, </w:t>
      </w:r>
      <w:r w:rsidRPr="00EE1176">
        <w:rPr>
          <w:i/>
        </w:rPr>
        <w:t>Argulus</w:t>
      </w:r>
      <w:r w:rsidRPr="00EE1176">
        <w:t xml:space="preserve"> sp. A, in fresh waters of tropical Northern Queensland, Australia’, </w:t>
      </w:r>
      <w:r w:rsidRPr="00EE1176">
        <w:rPr>
          <w:i/>
        </w:rPr>
        <w:t>Crustaceana</w:t>
      </w:r>
      <w:r w:rsidRPr="00EE1176">
        <w:t xml:space="preserve">, vol. 81, no. 9, pp. 1055-67, available at </w:t>
      </w:r>
      <w:hyperlink r:id="rId975" w:history="1">
        <w:r w:rsidRPr="00EE1176">
          <w:rPr>
            <w:rStyle w:val="Hyperlink"/>
          </w:rPr>
          <w:t>https://doi.org/10.1163/156854008X360806</w:t>
        </w:r>
      </w:hyperlink>
    </w:p>
    <w:p w14:paraId="4BE0286E" w14:textId="081FF98B" w:rsidR="00EE1176" w:rsidRPr="00EE1176" w:rsidRDefault="00EE1176" w:rsidP="00EE1176">
      <w:pPr>
        <w:pStyle w:val="EndNoteBibliography"/>
        <w:spacing w:after="240"/>
      </w:pPr>
      <w:r w:rsidRPr="00EE1176">
        <w:t xml:space="preserve">West, LD, Stark, KE, Dysart, K &amp; Lyle, JM 2022, </w:t>
      </w:r>
      <w:r w:rsidRPr="00EE1176">
        <w:rPr>
          <w:i/>
        </w:rPr>
        <w:t>Survey of recreational fishing in the Northern Territory: 2018 to 2019</w:t>
      </w:r>
      <w:r w:rsidRPr="00EE1176">
        <w:t xml:space="preserve">, Northern Territory Fisheries, Department of Industry, Tourism and Trade, Northern Territory, Northern Territory, available at </w:t>
      </w:r>
      <w:hyperlink r:id="rId976" w:history="1">
        <w:r w:rsidRPr="00EE1176">
          <w:rPr>
            <w:rStyle w:val="Hyperlink"/>
          </w:rPr>
          <w:t>https://industry.nt.gov.au/__data/assets/pdf_file/0011/1096796/survey-recreational-fishing-nt-2018-2019-report.pdf</w:t>
        </w:r>
      </w:hyperlink>
      <w:r w:rsidRPr="00EE1176">
        <w:t>.</w:t>
      </w:r>
    </w:p>
    <w:p w14:paraId="16BD951E" w14:textId="77777777" w:rsidR="00EE1176" w:rsidRPr="00EE1176" w:rsidRDefault="00EE1176" w:rsidP="00EE1176">
      <w:pPr>
        <w:pStyle w:val="EndNoteBibliography"/>
        <w:spacing w:after="240"/>
      </w:pPr>
      <w:r w:rsidRPr="00EE1176">
        <w:t xml:space="preserve">WHA 2020, </w:t>
      </w:r>
      <w:r w:rsidRPr="00EE1176">
        <w:rPr>
          <w:i/>
        </w:rPr>
        <w:t>WHA Fact Sheet: Ranaviruses in wild reptiles in Australia</w:t>
      </w:r>
      <w:r w:rsidRPr="00EE1176">
        <w:t>, Wildlife Health Australia, Australia.</w:t>
      </w:r>
    </w:p>
    <w:p w14:paraId="6966749F" w14:textId="0C49F748" w:rsidR="00EE1176" w:rsidRPr="00EE1176" w:rsidRDefault="00EE1176" w:rsidP="00EE1176">
      <w:pPr>
        <w:pStyle w:val="EndNoteBibliography"/>
        <w:spacing w:after="240"/>
      </w:pPr>
      <w:r w:rsidRPr="00EE1176">
        <w:t>Wheeler, RW, Davies, RL, Dalsgaard, I, Garcia, J, Welch, T, Wagley, S, Bateman, KS &amp; Verner-Jeffreys, DW 2009, ‘</w:t>
      </w:r>
      <w:r w:rsidRPr="00EE1176">
        <w:rPr>
          <w:i/>
        </w:rPr>
        <w:t xml:space="preserve">Yersinia ruckeri </w:t>
      </w:r>
      <w:r w:rsidRPr="00EE1176">
        <w:t xml:space="preserve">biotype 2 isolates from mainland Europe and the UK likely represent different clonal groups’, </w:t>
      </w:r>
      <w:r w:rsidRPr="00EE1176">
        <w:rPr>
          <w:i/>
        </w:rPr>
        <w:t>Diseases of Aquatic Organisms</w:t>
      </w:r>
      <w:r w:rsidRPr="00EE1176">
        <w:t xml:space="preserve">, vol. 84, no. 1, pp. 25-33, available at </w:t>
      </w:r>
      <w:hyperlink r:id="rId977" w:history="1">
        <w:r w:rsidRPr="00EE1176">
          <w:rPr>
            <w:rStyle w:val="Hyperlink"/>
          </w:rPr>
          <w:t>https://doi.org/10.3354/dao02039</w:t>
        </w:r>
      </w:hyperlink>
      <w:r w:rsidRPr="00EE1176">
        <w:t>, accessed 22 December 2021.</w:t>
      </w:r>
    </w:p>
    <w:p w14:paraId="3FA298DD" w14:textId="652134D9" w:rsidR="00EE1176" w:rsidRPr="00EE1176" w:rsidRDefault="00EE1176" w:rsidP="00EE1176">
      <w:pPr>
        <w:pStyle w:val="EndNoteBibliography"/>
        <w:spacing w:after="240"/>
      </w:pPr>
      <w:r w:rsidRPr="00EE1176">
        <w:t>Wheelwright, NT, Gray, MJ, Hill, RD &amp; Miller, DL 2014, ‘Sudden Mass Die-off of a Large Population of Wood Frog (</w:t>
      </w:r>
      <w:r w:rsidRPr="00EE1176">
        <w:rPr>
          <w:i/>
        </w:rPr>
        <w:t>Lithobates sylvaticus</w:t>
      </w:r>
      <w:r w:rsidRPr="00EE1176">
        <w:t xml:space="preserve">) Tadpoles in Maine, USA, Likely Due to Ranavirus’, </w:t>
      </w:r>
      <w:r w:rsidRPr="00EE1176">
        <w:rPr>
          <w:i/>
        </w:rPr>
        <w:t>Herpetological Review</w:t>
      </w:r>
      <w:r w:rsidRPr="00EE1176">
        <w:t xml:space="preserve">, vol. 45, no. 2, pp. 240-2, available at </w:t>
      </w:r>
      <w:hyperlink r:id="rId978" w:history="1">
        <w:r w:rsidRPr="00EE1176">
          <w:rPr>
            <w:rStyle w:val="Hyperlink"/>
          </w:rPr>
          <w:t>https://www.bowdoin.edu/profiles/faculty/nwheelwr/pdf/wheelwright-et-al-herpetological-review-45-2014.pdf</w:t>
        </w:r>
      </w:hyperlink>
      <w:r w:rsidRPr="00EE1176">
        <w:t>, accessed 2 May 2023.</w:t>
      </w:r>
    </w:p>
    <w:p w14:paraId="2F55CD63" w14:textId="1E132FF2" w:rsidR="00EE1176" w:rsidRPr="00EE1176" w:rsidRDefault="00EE1176" w:rsidP="00EE1176">
      <w:pPr>
        <w:pStyle w:val="EndNoteBibliography"/>
        <w:spacing w:after="240"/>
      </w:pPr>
      <w:r w:rsidRPr="00EE1176">
        <w:t xml:space="preserve">Whitfield, SM, Geerdes, E, Chacon, I, Rodriguez, EB, Jimenez, RR, Donnelly, MA &amp; Kerby, JL 2013, ‘Infection and co-infection by the amphibian chytrid fungus and ranavirus in wild Costa Rican frogs’, </w:t>
      </w:r>
      <w:r w:rsidRPr="00EE1176">
        <w:rPr>
          <w:i/>
        </w:rPr>
        <w:t>Diseases of Aquatic Organisms</w:t>
      </w:r>
      <w:r w:rsidRPr="00EE1176">
        <w:t xml:space="preserve">, vol. 104, pp. 173-8, available at </w:t>
      </w:r>
      <w:hyperlink r:id="rId979" w:history="1">
        <w:r w:rsidRPr="00EE1176">
          <w:rPr>
            <w:rStyle w:val="Hyperlink"/>
          </w:rPr>
          <w:t>https://doi.org/10.3354/dao02598</w:t>
        </w:r>
      </w:hyperlink>
    </w:p>
    <w:p w14:paraId="6B0F57B0" w14:textId="50E795B5" w:rsidR="00EE1176" w:rsidRPr="00EE1176" w:rsidRDefault="00EE1176" w:rsidP="00EE1176">
      <w:pPr>
        <w:pStyle w:val="EndNoteBibliography"/>
        <w:spacing w:after="240"/>
      </w:pPr>
      <w:r w:rsidRPr="00EE1176">
        <w:t xml:space="preserve">Wichardt, U, Johansson, N &amp; Ljungberg, O 1989, ‘Occurrence and Distribution of </w:t>
      </w:r>
      <w:r w:rsidRPr="00EE1176">
        <w:rPr>
          <w:i/>
        </w:rPr>
        <w:t>Aeromonas salmonicida</w:t>
      </w:r>
      <w:r w:rsidRPr="00EE1176">
        <w:t xml:space="preserve"> Infections on Swedish Fish Farms, 1951-1987’, </w:t>
      </w:r>
      <w:r w:rsidRPr="00EE1176">
        <w:rPr>
          <w:i/>
        </w:rPr>
        <w:t>Journal of Aquatic Animal Health</w:t>
      </w:r>
      <w:r w:rsidRPr="00EE1176">
        <w:t xml:space="preserve">, vol. 1, pp. 187-96, available at </w:t>
      </w:r>
      <w:hyperlink r:id="rId980" w:history="1">
        <w:r w:rsidRPr="00EE1176">
          <w:rPr>
            <w:rStyle w:val="Hyperlink"/>
          </w:rPr>
          <w:t>https://doi.org/10.1577/1548-8667(1989)001</w:t>
        </w:r>
      </w:hyperlink>
      <w:r w:rsidRPr="00EE1176">
        <w:t>&lt;0187:OADOAS&gt;2.3.CO;2</w:t>
      </w:r>
    </w:p>
    <w:p w14:paraId="74E93259" w14:textId="3A0A9ADC" w:rsidR="00EE1176" w:rsidRPr="00EE1176" w:rsidRDefault="00EE1176" w:rsidP="00EE1176">
      <w:pPr>
        <w:pStyle w:val="EndNoteBibliography"/>
        <w:spacing w:after="240"/>
      </w:pPr>
      <w:r w:rsidRPr="00EE1176">
        <w:t xml:space="preserve">Wiklund, T &amp; Dalsgaard, I 1998, ‘Occurrence and significance of atypical </w:t>
      </w:r>
      <w:r w:rsidRPr="00EE1176">
        <w:rPr>
          <w:i/>
        </w:rPr>
        <w:t>Aeromonas salmonicida</w:t>
      </w:r>
      <w:r w:rsidRPr="00EE1176">
        <w:t xml:space="preserve"> in non-salmonid and salmonid fish species: a review’, </w:t>
      </w:r>
      <w:r w:rsidRPr="00EE1176">
        <w:rPr>
          <w:i/>
        </w:rPr>
        <w:t>Diseases of Aquatic Organisms</w:t>
      </w:r>
      <w:r w:rsidRPr="00EE1176">
        <w:t xml:space="preserve">, vol. 32, pp. 49-69, available at </w:t>
      </w:r>
      <w:hyperlink r:id="rId981" w:history="1">
        <w:r w:rsidRPr="00EE1176">
          <w:rPr>
            <w:rStyle w:val="Hyperlink"/>
          </w:rPr>
          <w:t>https://doi.org/10.3354/dao032049</w:t>
        </w:r>
      </w:hyperlink>
      <w:r w:rsidRPr="00EE1176">
        <w:t>, accessed 2 May 2023.</w:t>
      </w:r>
    </w:p>
    <w:p w14:paraId="258A7400" w14:textId="58E95F11" w:rsidR="00EE1176" w:rsidRPr="00EE1176" w:rsidRDefault="00EE1176" w:rsidP="00EE1176">
      <w:pPr>
        <w:pStyle w:val="EndNoteBibliography"/>
        <w:spacing w:after="240"/>
      </w:pPr>
      <w:r w:rsidRPr="00EE1176">
        <w:t xml:space="preserve">Williot, P, Sabeau, L, Gessner, J, Arlati, G, Bronzi, P, Gulyas, T &amp; Berni, P 2001, ‘Sturgeon farming in Western Europe: recent developments and perspectives’, </w:t>
      </w:r>
      <w:r w:rsidRPr="00EE1176">
        <w:rPr>
          <w:i/>
        </w:rPr>
        <w:t>Aquatic Living Resources</w:t>
      </w:r>
      <w:r w:rsidRPr="00EE1176">
        <w:t xml:space="preserve">, vol. 14, no. 6, pp. 367-74, available at </w:t>
      </w:r>
      <w:hyperlink r:id="rId982" w:history="1">
        <w:r w:rsidRPr="00EE1176">
          <w:rPr>
            <w:rStyle w:val="Hyperlink"/>
          </w:rPr>
          <w:t>http://dx.doi.org/10.1016/S0990-7440(01)01136-6</w:t>
        </w:r>
      </w:hyperlink>
    </w:p>
    <w:p w14:paraId="2F3A8A16" w14:textId="292BEB01" w:rsidR="00EE1176" w:rsidRPr="00EE1176" w:rsidRDefault="00EE1176" w:rsidP="00EE1176">
      <w:pPr>
        <w:pStyle w:val="EndNoteBibliography"/>
        <w:spacing w:after="240"/>
      </w:pPr>
      <w:r w:rsidRPr="00EE1176">
        <w:t xml:space="preserve">Willumsen, B 1989, ‘Birds and wild fish as potential vectors of </w:t>
      </w:r>
      <w:r w:rsidRPr="00EE1176">
        <w:rPr>
          <w:i/>
        </w:rPr>
        <w:t>Yersinia ruckeri</w:t>
      </w:r>
      <w:r w:rsidRPr="00EE1176">
        <w:t xml:space="preserve">’, </w:t>
      </w:r>
      <w:r w:rsidRPr="00EE1176">
        <w:rPr>
          <w:i/>
        </w:rPr>
        <w:t>Journal of Fish Diseases</w:t>
      </w:r>
      <w:r w:rsidRPr="00EE1176">
        <w:t xml:space="preserve">, vol. 12, no. 3, pp. 275-7, available at </w:t>
      </w:r>
      <w:hyperlink r:id="rId983" w:history="1">
        <w:r w:rsidRPr="00EE1176">
          <w:rPr>
            <w:rStyle w:val="Hyperlink"/>
          </w:rPr>
          <w:t>https://doi.org/10.1111/j.1365-2761.1989.tb00313.x</w:t>
        </w:r>
      </w:hyperlink>
      <w:r w:rsidRPr="00EE1176">
        <w:t>, accessed 14 December 2021.</w:t>
      </w:r>
    </w:p>
    <w:p w14:paraId="13F6DAE1" w14:textId="77777777" w:rsidR="00EE1176" w:rsidRPr="00EE1176" w:rsidRDefault="00EE1176" w:rsidP="00EE1176">
      <w:pPr>
        <w:pStyle w:val="EndNoteBibliography"/>
        <w:spacing w:after="240"/>
      </w:pPr>
      <w:r w:rsidRPr="00EE1176">
        <w:lastRenderedPageBreak/>
        <w:t xml:space="preserve">Wilson, CB 1916, ‘Copepod parasites of freshwater fishes and their economic relations to mussel glochidia’, </w:t>
      </w:r>
      <w:r w:rsidRPr="00EE1176">
        <w:rPr>
          <w:i/>
        </w:rPr>
        <w:t>Bulletin of the Bureau of Fisheries</w:t>
      </w:r>
      <w:r w:rsidRPr="00EE1176">
        <w:t>, vol. 34, no. 824, pp. 1-76</w:t>
      </w:r>
    </w:p>
    <w:p w14:paraId="18C17079" w14:textId="58B9FF43" w:rsidR="00EE1176" w:rsidRPr="00EE1176" w:rsidRDefault="00EE1176" w:rsidP="00EE1176">
      <w:pPr>
        <w:pStyle w:val="EndNoteBibliography"/>
        <w:spacing w:after="240"/>
      </w:pPr>
      <w:r w:rsidRPr="00EE1176">
        <w:t xml:space="preserve">Winton, JR 1991, ‘Recent advances in detection and control of infectious hematopoietic necrosis virus in aquaculture’, </w:t>
      </w:r>
      <w:r w:rsidRPr="00EE1176">
        <w:rPr>
          <w:i/>
        </w:rPr>
        <w:t>Annual Review of Fish Diseases</w:t>
      </w:r>
      <w:r w:rsidRPr="00EE1176">
        <w:t xml:space="preserve">, vol. 1, pp. 83-93, available at </w:t>
      </w:r>
      <w:hyperlink r:id="rId984" w:history="1">
        <w:r w:rsidRPr="00EE1176">
          <w:rPr>
            <w:rStyle w:val="Hyperlink"/>
          </w:rPr>
          <w:t>https://doi.org/10.1016/0959-8030(91)90024-E</w:t>
        </w:r>
      </w:hyperlink>
    </w:p>
    <w:p w14:paraId="581C6DE7" w14:textId="77777777" w:rsidR="00EE1176" w:rsidRPr="00EE1176" w:rsidRDefault="00EE1176" w:rsidP="00EE1176">
      <w:pPr>
        <w:pStyle w:val="EndNoteBibliography"/>
        <w:spacing w:after="240"/>
      </w:pPr>
      <w:r w:rsidRPr="00EE1176">
        <w:t>Winton, JR, Batts, WN, Brunson, R, Hopper, K, Nishizawa, T &amp; Stehr, C 1991, ‘In characteristics of the first North American isolates of viral hemorrhagic septicemia virus’, paper presented at Second international symposium on viruses of lower vertebrates, Oregon,USA.</w:t>
      </w:r>
    </w:p>
    <w:p w14:paraId="7A59A386" w14:textId="72CEF049" w:rsidR="00EE1176" w:rsidRPr="00EE1176" w:rsidRDefault="00EE1176" w:rsidP="00EE1176">
      <w:pPr>
        <w:pStyle w:val="EndNoteBibliography"/>
        <w:spacing w:after="240"/>
      </w:pPr>
      <w:r w:rsidRPr="00EE1176">
        <w:t xml:space="preserve">Wirth, W, Schwarzkopf, L, Skerratt, LF &amp; Ariel, E 2018, ‘Ranaviruses and reptiles’, </w:t>
      </w:r>
      <w:r w:rsidRPr="00EE1176">
        <w:rPr>
          <w:i/>
        </w:rPr>
        <w:t>PeerJ</w:t>
      </w:r>
      <w:r w:rsidRPr="00EE1176">
        <w:t xml:space="preserve">, vol. 6, p. e6083, available at </w:t>
      </w:r>
      <w:hyperlink r:id="rId985" w:history="1">
        <w:r w:rsidRPr="00EE1176">
          <w:rPr>
            <w:rStyle w:val="Hyperlink"/>
          </w:rPr>
          <w:t>http://doi.org/10.7717/peerj.6083</w:t>
        </w:r>
      </w:hyperlink>
    </w:p>
    <w:p w14:paraId="3A647BC8" w14:textId="2CC8C54D" w:rsidR="00EE1176" w:rsidRPr="00EE1176" w:rsidRDefault="00EE1176" w:rsidP="00EE1176">
      <w:pPr>
        <w:pStyle w:val="EndNoteBibliography"/>
        <w:spacing w:after="240"/>
      </w:pPr>
      <w:r w:rsidRPr="00EE1176">
        <w:t xml:space="preserve">Wise, JA, Harrell, SF, Busch, RL &amp; Boyle, JA 1988, ‘Vertical transmission of channel catfish virus’, </w:t>
      </w:r>
      <w:r w:rsidRPr="00EE1176">
        <w:rPr>
          <w:i/>
        </w:rPr>
        <w:t>American journal of veterinary research</w:t>
      </w:r>
      <w:r w:rsidRPr="00EE1176">
        <w:t xml:space="preserve">, vol. 49, no. 9, pp. 1506-9, available at </w:t>
      </w:r>
      <w:hyperlink r:id="rId986" w:history="1">
        <w:r w:rsidRPr="00EE1176">
          <w:rPr>
            <w:rStyle w:val="Hyperlink"/>
          </w:rPr>
          <w:t>https://pubmed.ncbi.nlm.nih.gov/2851954/</w:t>
        </w:r>
      </w:hyperlink>
    </w:p>
    <w:p w14:paraId="75F90A87" w14:textId="77777777" w:rsidR="00EE1176" w:rsidRPr="00EE1176" w:rsidRDefault="00EE1176" w:rsidP="00EE1176">
      <w:pPr>
        <w:pStyle w:val="EndNoteBibliography"/>
        <w:spacing w:after="240"/>
      </w:pPr>
      <w:r w:rsidRPr="00EE1176">
        <w:t xml:space="preserve">Wizigmann, G, Baath, C &amp; Hoffmann, R 1980, ‘Isolierung des Virus der viralen hamorrhagischen Septikamie (VHS) aus Regenbogenforellen-, Hecht- und Aschenbrut’ (in German), </w:t>
      </w:r>
      <w:r w:rsidRPr="00EE1176">
        <w:rPr>
          <w:i/>
        </w:rPr>
        <w:t>Zentralblatt fur Veterinarmedizin</w:t>
      </w:r>
      <w:r w:rsidRPr="00EE1176">
        <w:t>, vol. 27B, pp. 79-81</w:t>
      </w:r>
    </w:p>
    <w:p w14:paraId="55828654" w14:textId="77777777" w:rsidR="00EE1176" w:rsidRPr="00EE1176" w:rsidRDefault="00EE1176" w:rsidP="00EE1176">
      <w:pPr>
        <w:pStyle w:val="EndNoteBibliography"/>
        <w:spacing w:after="240"/>
      </w:pPr>
      <w:r w:rsidRPr="00EE1176">
        <w:t xml:space="preserve">WOAH 2019, ‘Viral Encephalopathy and Retinopathy’, in </w:t>
      </w:r>
      <w:r w:rsidRPr="00EE1176">
        <w:rPr>
          <w:i/>
        </w:rPr>
        <w:t>Manual of Diagnostic Tests for Aquatic Animals 2022</w:t>
      </w:r>
      <w:r w:rsidRPr="00EE1176">
        <w:t>, World Organisation for Animal Health, Paris.</w:t>
      </w:r>
    </w:p>
    <w:p w14:paraId="0DCA8CA5" w14:textId="3460ECF5" w:rsidR="00EE1176" w:rsidRPr="00EE1176" w:rsidRDefault="00EE1176" w:rsidP="00EE1176">
      <w:pPr>
        <w:pStyle w:val="EndNoteBibliography"/>
        <w:spacing w:after="240"/>
      </w:pPr>
      <w:r w:rsidRPr="00EE1176">
        <w:t xml:space="preserve">-- -- 2022, </w:t>
      </w:r>
      <w:r w:rsidRPr="00EE1176">
        <w:rPr>
          <w:i/>
        </w:rPr>
        <w:t>VHSV disease outbreaks</w:t>
      </w:r>
      <w:r w:rsidRPr="00EE1176">
        <w:t xml:space="preserve">, WOAH, Paris, available at </w:t>
      </w:r>
      <w:hyperlink r:id="rId987" w:anchor="/dashboards/qd-dashboard" w:history="1">
        <w:r w:rsidRPr="00EE1176">
          <w:rPr>
            <w:rStyle w:val="Hyperlink"/>
          </w:rPr>
          <w:t>https://wahis-woah-org.translate.goog/#/dashboards/qd-dashboard</w:t>
        </w:r>
      </w:hyperlink>
      <w:r w:rsidRPr="00EE1176">
        <w:t>.</w:t>
      </w:r>
    </w:p>
    <w:p w14:paraId="6E3B3465" w14:textId="643CCB97" w:rsidR="00EE1176" w:rsidRPr="00EE1176" w:rsidRDefault="00EE1176" w:rsidP="00EE1176">
      <w:pPr>
        <w:pStyle w:val="EndNoteBibliography"/>
        <w:spacing w:after="240"/>
      </w:pPr>
      <w:r w:rsidRPr="00EE1176">
        <w:t xml:space="preserve">-- -- 2023a, </w:t>
      </w:r>
      <w:r w:rsidRPr="00EE1176">
        <w:rPr>
          <w:i/>
        </w:rPr>
        <w:t>Aquatic animal health code 2023</w:t>
      </w:r>
      <w:r w:rsidRPr="00EE1176">
        <w:t xml:space="preserve">, World Organisation for Animal Health (WOAH, formerly OIE), Paris, available at </w:t>
      </w:r>
      <w:hyperlink r:id="rId988" w:history="1">
        <w:r w:rsidRPr="00EE1176">
          <w:rPr>
            <w:rStyle w:val="Hyperlink"/>
          </w:rPr>
          <w:t>https://www.woah.org/en/what-we-do/standards/codes-and-manuals/aquatic-code-online-access/</w:t>
        </w:r>
      </w:hyperlink>
      <w:r w:rsidRPr="00EE1176">
        <w:t>.</w:t>
      </w:r>
    </w:p>
    <w:p w14:paraId="10E0A427" w14:textId="50101535" w:rsidR="00EE1176" w:rsidRPr="00EE1176" w:rsidRDefault="00EE1176" w:rsidP="00EE1176">
      <w:pPr>
        <w:pStyle w:val="EndNoteBibliography"/>
        <w:spacing w:after="240"/>
      </w:pPr>
      <w:r w:rsidRPr="00EE1176">
        <w:t xml:space="preserve">-- -- 2023b, 'Infection with infectious haematopoietic necrosis virus' (version adopted May 2021), in </w:t>
      </w:r>
      <w:r w:rsidRPr="00EE1176">
        <w:rPr>
          <w:i/>
        </w:rPr>
        <w:t>Manual of Diagnostic Tests for Aquatic Animals 2023</w:t>
      </w:r>
      <w:r w:rsidRPr="00EE1176">
        <w:t xml:space="preserve">, World Organisation for Animal Health, Paris, available at </w:t>
      </w:r>
      <w:hyperlink r:id="rId989" w:history="1">
        <w:r w:rsidRPr="00EE1176">
          <w:rPr>
            <w:rStyle w:val="Hyperlink"/>
          </w:rPr>
          <w:t>https://www.woah.org/fileadmin/Home/eng/Health_standards/aahm/current/2.3.05_IHN.pdf</w:t>
        </w:r>
      </w:hyperlink>
      <w:r w:rsidRPr="00EE1176">
        <w:t>.</w:t>
      </w:r>
    </w:p>
    <w:p w14:paraId="597B47E0" w14:textId="2B920E2D" w:rsidR="00EE1176" w:rsidRPr="00EE1176" w:rsidRDefault="00EE1176" w:rsidP="00EE1176">
      <w:pPr>
        <w:pStyle w:val="EndNoteBibliography"/>
        <w:spacing w:after="240"/>
      </w:pPr>
      <w:r w:rsidRPr="00EE1176">
        <w:t xml:space="preserve">-- -- 2023c, 'Infection with koi herpesvirus' (version adopted in 2022), in </w:t>
      </w:r>
      <w:r w:rsidRPr="00EE1176">
        <w:rPr>
          <w:i/>
        </w:rPr>
        <w:t>Manual of diagnostic tests for aquatic animals 2023</w:t>
      </w:r>
      <w:r w:rsidRPr="00EE1176">
        <w:t xml:space="preserve">, World Organisation for Animal Health, Paris, available at </w:t>
      </w:r>
      <w:hyperlink r:id="rId990" w:history="1">
        <w:r w:rsidRPr="00EE1176">
          <w:rPr>
            <w:rStyle w:val="Hyperlink"/>
          </w:rPr>
          <w:t>https://www.woah.org/fileadmin/Home/eng/Health_standards/aahm/current/2.3.06_KHV.pdf</w:t>
        </w:r>
      </w:hyperlink>
      <w:r w:rsidRPr="00EE1176">
        <w:t>.</w:t>
      </w:r>
    </w:p>
    <w:p w14:paraId="2469BB4B" w14:textId="3D75AB05" w:rsidR="00EE1176" w:rsidRPr="00EE1176" w:rsidRDefault="00EE1176" w:rsidP="00EE1176">
      <w:pPr>
        <w:pStyle w:val="EndNoteBibliography"/>
        <w:spacing w:after="240"/>
      </w:pPr>
      <w:r w:rsidRPr="00EE1176">
        <w:t xml:space="preserve">-- -- 2023d, 'Infection with ranavirus' (Version adopted in May 2012), in </w:t>
      </w:r>
      <w:r w:rsidRPr="00EE1176">
        <w:rPr>
          <w:i/>
        </w:rPr>
        <w:t>Manual of Diagnostic Tests for Aquatic Animals 2021</w:t>
      </w:r>
      <w:r w:rsidRPr="00EE1176">
        <w:t xml:space="preserve">, World Organisation for Animal Health, Paris, available at </w:t>
      </w:r>
      <w:hyperlink r:id="rId991" w:history="1">
        <w:r w:rsidRPr="00EE1176">
          <w:rPr>
            <w:rStyle w:val="Hyperlink"/>
          </w:rPr>
          <w:t>https://www.oie.int/fileadmin/Home/eng/Health_standards/aahm/current/2.1.03_RANAVIRUS.pdf</w:t>
        </w:r>
      </w:hyperlink>
      <w:r w:rsidRPr="00EE1176">
        <w:t>.</w:t>
      </w:r>
    </w:p>
    <w:p w14:paraId="46C5602F" w14:textId="5FC70AD6" w:rsidR="00EE1176" w:rsidRPr="00EE1176" w:rsidRDefault="00EE1176" w:rsidP="00EE1176">
      <w:pPr>
        <w:pStyle w:val="EndNoteBibliography"/>
        <w:spacing w:after="240"/>
      </w:pPr>
      <w:r w:rsidRPr="00EE1176">
        <w:t xml:space="preserve">-- -- 2023e, 'Infection with spring viraemia of carp virus' (version adopted May 2023), in </w:t>
      </w:r>
      <w:r w:rsidRPr="00EE1176">
        <w:rPr>
          <w:i/>
        </w:rPr>
        <w:t>Manual of diagnostic tests for aquatic animals 2023</w:t>
      </w:r>
      <w:r w:rsidRPr="00EE1176">
        <w:t xml:space="preserve">, World Organisation for Animal Health, Paris, available at </w:t>
      </w:r>
      <w:hyperlink r:id="rId992" w:history="1">
        <w:r w:rsidRPr="00EE1176">
          <w:rPr>
            <w:rStyle w:val="Hyperlink"/>
          </w:rPr>
          <w:t>https://www.woah.org/fileadmin/Home/eng/Health_standards/aahm/current/2.3.09_SVC.pdf</w:t>
        </w:r>
      </w:hyperlink>
      <w:r w:rsidRPr="00EE1176">
        <w:t>.</w:t>
      </w:r>
    </w:p>
    <w:p w14:paraId="2ACA2BC9" w14:textId="44212A39" w:rsidR="00EE1176" w:rsidRPr="00EE1176" w:rsidRDefault="00EE1176" w:rsidP="00EE1176">
      <w:pPr>
        <w:pStyle w:val="EndNoteBibliography"/>
        <w:spacing w:after="240"/>
      </w:pPr>
      <w:r w:rsidRPr="00EE1176">
        <w:t xml:space="preserve">-- -- 2023f, 'Infection with viral haemorrhagic septicaemia virus' (version adopted in May 2021), in </w:t>
      </w:r>
      <w:r w:rsidRPr="00EE1176">
        <w:rPr>
          <w:i/>
        </w:rPr>
        <w:t>Manual of Diagnostic Tests for Aquatic Animals 2023</w:t>
      </w:r>
      <w:r w:rsidRPr="00EE1176">
        <w:t xml:space="preserve">, World Organisation for Animal Health, Paris, available at </w:t>
      </w:r>
      <w:hyperlink r:id="rId993" w:history="1">
        <w:r w:rsidRPr="00EE1176">
          <w:rPr>
            <w:rStyle w:val="Hyperlink"/>
          </w:rPr>
          <w:t>https://www.woah.org/fileadmin/Home/eng/Health_standards/aahm/current/2.3.10_VHS.pdf</w:t>
        </w:r>
      </w:hyperlink>
      <w:r w:rsidRPr="00EE1176">
        <w:t>.</w:t>
      </w:r>
    </w:p>
    <w:p w14:paraId="71A7257E" w14:textId="0F189B2A" w:rsidR="00EE1176" w:rsidRPr="00EE1176" w:rsidRDefault="00EE1176" w:rsidP="00EE1176">
      <w:pPr>
        <w:pStyle w:val="EndNoteBibliography"/>
        <w:spacing w:after="240"/>
      </w:pPr>
      <w:r w:rsidRPr="00EE1176">
        <w:lastRenderedPageBreak/>
        <w:t xml:space="preserve">-- -- 2023g, </w:t>
      </w:r>
      <w:r w:rsidRPr="00EE1176">
        <w:rPr>
          <w:i/>
        </w:rPr>
        <w:t>Manual of diagnostic tests for aquatic animals, tenth edition 2023</w:t>
      </w:r>
      <w:r w:rsidRPr="00EE1176">
        <w:t xml:space="preserve">, World Organisation for Animal Health (WOAH), Paris, available at </w:t>
      </w:r>
      <w:hyperlink r:id="rId994" w:history="1">
        <w:r w:rsidRPr="00EE1176">
          <w:rPr>
            <w:rStyle w:val="Hyperlink"/>
          </w:rPr>
          <w:t>https://www.woah.org/en/what-we-do/standards/codes-and-manuals/aquatic-manual-online-access/</w:t>
        </w:r>
      </w:hyperlink>
      <w:r w:rsidRPr="00EE1176">
        <w:t>.</w:t>
      </w:r>
    </w:p>
    <w:p w14:paraId="0AF48472" w14:textId="77777777" w:rsidR="00EE1176" w:rsidRPr="00EE1176" w:rsidRDefault="00EE1176" w:rsidP="00EE1176">
      <w:pPr>
        <w:pStyle w:val="EndNoteBibliography"/>
        <w:spacing w:after="240"/>
      </w:pPr>
      <w:r w:rsidRPr="00EE1176">
        <w:t xml:space="preserve">Wolf, K 1988, </w:t>
      </w:r>
      <w:r w:rsidRPr="00EE1176">
        <w:rPr>
          <w:i/>
        </w:rPr>
        <w:t>Fish viruses and fish viral diseases</w:t>
      </w:r>
      <w:r w:rsidRPr="00EE1176">
        <w:t>, Comstock Publishing Associates, Ithaca, New York, USA.</w:t>
      </w:r>
    </w:p>
    <w:p w14:paraId="7D8A2FE3" w14:textId="77777777" w:rsidR="00EE1176" w:rsidRPr="00EE1176" w:rsidRDefault="00EE1176" w:rsidP="00EE1176">
      <w:pPr>
        <w:pStyle w:val="EndNoteBibliography"/>
        <w:spacing w:after="240"/>
      </w:pPr>
      <w:r w:rsidRPr="00EE1176">
        <w:t xml:space="preserve">Worananthakij, W &amp; Maneepitaksanti, W 2021, ‘Parasitic copepod </w:t>
      </w:r>
      <w:r w:rsidRPr="00EE1176">
        <w:rPr>
          <w:i/>
        </w:rPr>
        <w:t>Ergasilus sieboldi</w:t>
      </w:r>
      <w:r w:rsidRPr="00EE1176">
        <w:t xml:space="preserve"> (Copepoda; Ergasilidae) of marble goby (</w:t>
      </w:r>
      <w:r w:rsidRPr="00EE1176">
        <w:rPr>
          <w:i/>
        </w:rPr>
        <w:t>Oxyeleotris marmorata</w:t>
      </w:r>
      <w:r w:rsidRPr="00EE1176">
        <w:t xml:space="preserve">) from Chachoengsao province, Thailand’, </w:t>
      </w:r>
      <w:r w:rsidRPr="00EE1176">
        <w:rPr>
          <w:i/>
        </w:rPr>
        <w:t>Khon Kaen Agriculture Journal</w:t>
      </w:r>
      <w:r w:rsidRPr="00EE1176">
        <w:t>, vol. Supplement 1, pp. 607-10</w:t>
      </w:r>
    </w:p>
    <w:p w14:paraId="1B4A20C9" w14:textId="77777777" w:rsidR="00EE1176" w:rsidRPr="00EE1176" w:rsidRDefault="00EE1176" w:rsidP="00EE1176">
      <w:pPr>
        <w:pStyle w:val="EndNoteBibliography"/>
        <w:spacing w:after="240"/>
      </w:pPr>
      <w:r w:rsidRPr="00EE1176">
        <w:t>Workman, D 2022, ‘Top Caviar Export Sales by Country, Unit Price &amp; Weight’, World Stop Exports.</w:t>
      </w:r>
    </w:p>
    <w:p w14:paraId="5B742FAE" w14:textId="793CFC59" w:rsidR="00EE1176" w:rsidRPr="00EE1176" w:rsidRDefault="00EE1176" w:rsidP="00EE1176">
      <w:pPr>
        <w:pStyle w:val="EndNoteBibliography"/>
        <w:spacing w:after="240"/>
      </w:pPr>
      <w:r w:rsidRPr="00EE1176">
        <w:t xml:space="preserve">Wrobel, A, Leo, JC &amp; Linke, D 2019, ‘Overcoming fish defences: the virulence factors of </w:t>
      </w:r>
      <w:r w:rsidRPr="00EE1176">
        <w:rPr>
          <w:i/>
        </w:rPr>
        <w:t>Yersinia ruckeri</w:t>
      </w:r>
      <w:r w:rsidRPr="00EE1176">
        <w:t xml:space="preserve">’, </w:t>
      </w:r>
      <w:r w:rsidRPr="00EE1176">
        <w:rPr>
          <w:i/>
        </w:rPr>
        <w:t>Genes</w:t>
      </w:r>
      <w:r w:rsidRPr="00EE1176">
        <w:t xml:space="preserve">, vol. 10, no. 9, p. 700, available at </w:t>
      </w:r>
      <w:hyperlink r:id="rId995" w:history="1">
        <w:r w:rsidRPr="00EE1176">
          <w:rPr>
            <w:rStyle w:val="Hyperlink"/>
          </w:rPr>
          <w:t>https://doi.org/10.3390/genes10090700</w:t>
        </w:r>
      </w:hyperlink>
      <w:r w:rsidRPr="00EE1176">
        <w:t>, accessed 31 January 2022.</w:t>
      </w:r>
    </w:p>
    <w:p w14:paraId="05F29D6F" w14:textId="7B75B2E7" w:rsidR="00EE1176" w:rsidRPr="00EE1176" w:rsidRDefault="00EE1176" w:rsidP="00EE1176">
      <w:pPr>
        <w:pStyle w:val="EndNoteBibliography"/>
        <w:spacing w:after="240"/>
      </w:pPr>
      <w:r w:rsidRPr="00EE1176">
        <w:t xml:space="preserve">Wu, Y, Feng, Y, Xue, M, Xiao, ZS, Jin, LZ, Gao, R, Chen, Y, Liang, T &amp; Zhou, Y 2023, ‘Isolation and Identification of </w:t>
      </w:r>
      <w:r w:rsidRPr="00EE1176">
        <w:rPr>
          <w:i/>
        </w:rPr>
        <w:t>Staphylococcus saprophyticus</w:t>
      </w:r>
      <w:r w:rsidRPr="00EE1176">
        <w:t xml:space="preserve"> from Diseased Hybrid Sturgeon’, </w:t>
      </w:r>
      <w:r w:rsidRPr="00EE1176">
        <w:rPr>
          <w:i/>
        </w:rPr>
        <w:t>Fishes</w:t>
      </w:r>
      <w:r w:rsidRPr="00EE1176">
        <w:t xml:space="preserve">, vol. 8, p. 250, available at </w:t>
      </w:r>
      <w:hyperlink r:id="rId996" w:history="1">
        <w:r w:rsidRPr="00EE1176">
          <w:rPr>
            <w:rStyle w:val="Hyperlink"/>
          </w:rPr>
          <w:t>https://doi.org/10.3390/fishes8050250</w:t>
        </w:r>
      </w:hyperlink>
      <w:r w:rsidRPr="00EE1176">
        <w:t>, accessed 22 May 2023.</w:t>
      </w:r>
    </w:p>
    <w:p w14:paraId="27609281" w14:textId="27C62D4D" w:rsidR="00EE1176" w:rsidRPr="00EE1176" w:rsidRDefault="00EE1176" w:rsidP="00EE1176">
      <w:pPr>
        <w:pStyle w:val="EndNoteBibliography"/>
        <w:spacing w:after="240"/>
      </w:pPr>
      <w:r w:rsidRPr="00EE1176">
        <w:t xml:space="preserve">WWF 2021, </w:t>
      </w:r>
      <w:r w:rsidRPr="00EE1176">
        <w:rPr>
          <w:i/>
        </w:rPr>
        <w:t>Sustainable protection of Lower Danube sturgeons by preventing and counteracting poaching and illegal wildlife trade: Life 15 GIE/AT/001004</w:t>
      </w:r>
      <w:r w:rsidRPr="00EE1176">
        <w:t xml:space="preserve">, EU, available at </w:t>
      </w:r>
      <w:hyperlink r:id="rId997" w:anchor=":~:text=The%20overall%20objective%20of%20the,losses%20throughout%20the%20species%20range" w:history="1">
        <w:r w:rsidRPr="00EE1176">
          <w:rPr>
            <w:rStyle w:val="Hyperlink"/>
          </w:rPr>
          <w:t>https://webgate.ec.europa.eu/life/publicWebsite/index.cfm?fuseaction=search.dspPage&amp;n_proj_id=5818#:~:text=The%20overall%20objective%20of%20the,losses%20throughout%20the%20species%20range</w:t>
        </w:r>
      </w:hyperlink>
      <w:r w:rsidRPr="00EE1176">
        <w:t>.</w:t>
      </w:r>
    </w:p>
    <w:p w14:paraId="7F510D81" w14:textId="6879493D" w:rsidR="00EE1176" w:rsidRPr="00EE1176" w:rsidRDefault="00EE1176" w:rsidP="00EE1176">
      <w:pPr>
        <w:pStyle w:val="EndNoteBibliography"/>
        <w:spacing w:after="240"/>
      </w:pPr>
      <w:r w:rsidRPr="00EE1176">
        <w:t>Xiao, ZS, Li, X, Xu, M, Zhang, M, Liu, W, Fan, Y, Chen, X, Chu, Z, Gong, F, Zeng, L &amp; Zhou, Y 2022, ‘</w:t>
      </w:r>
      <w:r w:rsidRPr="00EE1176">
        <w:rPr>
          <w:i/>
        </w:rPr>
        <w:t>Vibrio metschnikovii</w:t>
      </w:r>
      <w:r w:rsidRPr="00EE1176">
        <w:t xml:space="preserve">, a Potential Pathogen in Freshwater-Cultured Hybrid Sturgeon’, </w:t>
      </w:r>
      <w:r w:rsidRPr="00EE1176">
        <w:rPr>
          <w:i/>
        </w:rPr>
        <w:t>Animals</w:t>
      </w:r>
      <w:r w:rsidRPr="00EE1176">
        <w:t xml:space="preserve">, vol. 12, p. 1101, available at </w:t>
      </w:r>
      <w:hyperlink r:id="rId998" w:history="1">
        <w:r w:rsidRPr="00EE1176">
          <w:rPr>
            <w:rStyle w:val="Hyperlink"/>
          </w:rPr>
          <w:t>https://doi.org/10.3390/ani12091101</w:t>
        </w:r>
      </w:hyperlink>
    </w:p>
    <w:p w14:paraId="1FED0CBF" w14:textId="0B1EFB0C" w:rsidR="00EE1176" w:rsidRPr="00EE1176" w:rsidRDefault="00EE1176" w:rsidP="00EE1176">
      <w:pPr>
        <w:pStyle w:val="EndNoteBibliography"/>
        <w:spacing w:after="240"/>
      </w:pPr>
      <w:r w:rsidRPr="00EE1176">
        <w:t>Xu, J, Zeng, X, Jiang, N, Zhou, Y &amp; Zeng, L 2015, ‘</w:t>
      </w:r>
      <w:r w:rsidRPr="00EE1176">
        <w:rPr>
          <w:i/>
        </w:rPr>
        <w:t>Pseudomonas alcaligenes</w:t>
      </w:r>
      <w:r w:rsidRPr="00EE1176">
        <w:t xml:space="preserve"> infection and mortality in cultured Chinese sturgeon, </w:t>
      </w:r>
      <w:r w:rsidRPr="00EE1176">
        <w:rPr>
          <w:i/>
        </w:rPr>
        <w:t>Acipenser sinensis</w:t>
      </w:r>
      <w:r w:rsidRPr="00EE1176">
        <w:t xml:space="preserve">’, </w:t>
      </w:r>
      <w:r w:rsidRPr="00EE1176">
        <w:rPr>
          <w:i/>
        </w:rPr>
        <w:t>Aquaculture</w:t>
      </w:r>
      <w:r w:rsidRPr="00EE1176">
        <w:t xml:space="preserve">, vol. 446, pp. 37-41, available at </w:t>
      </w:r>
      <w:hyperlink r:id="rId999" w:history="1">
        <w:r w:rsidRPr="00EE1176">
          <w:rPr>
            <w:rStyle w:val="Hyperlink"/>
          </w:rPr>
          <w:t>http://dx.doi.org/10.1016/j.aquaculture.2015.04.014</w:t>
        </w:r>
      </w:hyperlink>
    </w:p>
    <w:p w14:paraId="314DA1EF" w14:textId="48F55C20" w:rsidR="00EE1176" w:rsidRPr="00EE1176" w:rsidRDefault="00EE1176" w:rsidP="00EE1176">
      <w:pPr>
        <w:pStyle w:val="EndNoteBibliography"/>
        <w:spacing w:after="240"/>
      </w:pPr>
      <w:r w:rsidRPr="00EE1176">
        <w:t xml:space="preserve">Xu, K, Zhu, D, Wei, Y, Schloegel, LM, Chen, X &amp; Wang, X 2010, ‘Broad Distribution of Ranavirus in Free-Ranging </w:t>
      </w:r>
      <w:r w:rsidRPr="00EE1176">
        <w:rPr>
          <w:i/>
        </w:rPr>
        <w:t>Rana dybowskii</w:t>
      </w:r>
      <w:r w:rsidRPr="00EE1176">
        <w:t xml:space="preserve"> in Heilongjiang, China’, </w:t>
      </w:r>
      <w:r w:rsidRPr="00EE1176">
        <w:rPr>
          <w:i/>
        </w:rPr>
        <w:t>EcoHealth</w:t>
      </w:r>
      <w:r w:rsidRPr="00EE1176">
        <w:t xml:space="preserve">, vol. 7, pp. 18-23, available at </w:t>
      </w:r>
      <w:hyperlink r:id="rId1000" w:history="1">
        <w:r w:rsidRPr="00EE1176">
          <w:rPr>
            <w:rStyle w:val="Hyperlink"/>
          </w:rPr>
          <w:t>https://doi.org/10.1007/s10393-010-0289-y</w:t>
        </w:r>
      </w:hyperlink>
      <w:r w:rsidRPr="00EE1176">
        <w:t>, accessed 2 May 2023.</w:t>
      </w:r>
    </w:p>
    <w:p w14:paraId="68944752" w14:textId="411F13CF" w:rsidR="00EE1176" w:rsidRPr="00EE1176" w:rsidRDefault="00EE1176" w:rsidP="00EE1176">
      <w:pPr>
        <w:pStyle w:val="EndNoteBibliography"/>
        <w:spacing w:after="240"/>
      </w:pPr>
      <w:r w:rsidRPr="00EE1176">
        <w:t>Xylouri, E, Kotzamanis, YP, Athanassopoulou, F, Dong, L, Pappas, IS, Argyrokastritis, A &amp; Fragkladaki, E 2007, ‘Isolation, Characterization, and Sequencing of Nodavirus in Sturgeon (</w:t>
      </w:r>
      <w:r w:rsidRPr="00EE1176">
        <w:rPr>
          <w:i/>
        </w:rPr>
        <w:t xml:space="preserve">Acipenser gueldestaedi </w:t>
      </w:r>
      <w:r w:rsidRPr="00EE1176">
        <w:t xml:space="preserve">L.) Reared in Freshwater Facilities’, </w:t>
      </w:r>
      <w:r w:rsidRPr="00EE1176">
        <w:rPr>
          <w:i/>
        </w:rPr>
        <w:t>The Israeli Journal of Aquaculture - Bamidgeh</w:t>
      </w:r>
      <w:r w:rsidRPr="00EE1176">
        <w:t xml:space="preserve">, vol. 59, no. 1, pp. 36-41, available at </w:t>
      </w:r>
      <w:hyperlink r:id="rId1001" w:history="1">
        <w:r w:rsidRPr="00EE1176">
          <w:rPr>
            <w:rStyle w:val="Hyperlink"/>
          </w:rPr>
          <w:t>http://hdl.handle.net/10524/19207</w:t>
        </w:r>
      </w:hyperlink>
      <w:r w:rsidRPr="00EE1176">
        <w:t>, accessed 2 May 2023.</w:t>
      </w:r>
    </w:p>
    <w:p w14:paraId="0E301B36" w14:textId="422E2F90" w:rsidR="00EE1176" w:rsidRPr="00EE1176" w:rsidRDefault="00EE1176" w:rsidP="00EE1176">
      <w:pPr>
        <w:pStyle w:val="EndNoteBibliography"/>
        <w:spacing w:after="240"/>
      </w:pPr>
      <w:r w:rsidRPr="00EE1176">
        <w:t xml:space="preserve">Yamamoto, T, Batts, WN &amp; Winton, JR 1992, ‘In Vitro Infection of Salmonid Epidermal Tissues by Infectious Hematopoietic Necrosis Virus and Viral Hemorrhagic Septicemia Virus’, </w:t>
      </w:r>
      <w:r w:rsidRPr="00EE1176">
        <w:rPr>
          <w:i/>
        </w:rPr>
        <w:t>Journal of Aquatic Animal Health</w:t>
      </w:r>
      <w:r w:rsidRPr="00EE1176">
        <w:t xml:space="preserve">, vol. 4, no. 4, pp. 231-9, available at </w:t>
      </w:r>
      <w:hyperlink r:id="rId1002" w:history="1">
        <w:r w:rsidRPr="00EE1176">
          <w:rPr>
            <w:rStyle w:val="Hyperlink"/>
          </w:rPr>
          <w:t>https://doi.org/10.1577/1548-8667(1992)004</w:t>
        </w:r>
      </w:hyperlink>
      <w:r w:rsidRPr="00EE1176">
        <w:t>&lt;0231:IVIOSE&gt;2.3.CO;2</w:t>
      </w:r>
    </w:p>
    <w:p w14:paraId="0E8CCD4B" w14:textId="5BEBF50E" w:rsidR="00EE1176" w:rsidRPr="00EE1176" w:rsidRDefault="00EE1176" w:rsidP="00EE1176">
      <w:pPr>
        <w:pStyle w:val="EndNoteBibliography"/>
        <w:spacing w:after="240"/>
      </w:pPr>
      <w:r w:rsidRPr="00EE1176">
        <w:t xml:space="preserve">Yamamoto, T &amp; Clermont, TJ 1990, ‘Multiplication of Infectious Hematopoietic Necrosis Virus in Rainbow Trout following Immersion Infection: Organ Assay and Electron Microscopy’, </w:t>
      </w:r>
      <w:r w:rsidRPr="00EE1176">
        <w:rPr>
          <w:i/>
        </w:rPr>
        <w:t>Journal of Aquatic Animal Health</w:t>
      </w:r>
      <w:r w:rsidRPr="00EE1176">
        <w:t xml:space="preserve">, vol. 2, pp. 261-70, available at </w:t>
      </w:r>
      <w:hyperlink r:id="rId1003" w:history="1">
        <w:r w:rsidRPr="00EE1176">
          <w:rPr>
            <w:rStyle w:val="Hyperlink"/>
          </w:rPr>
          <w:t>https://doi.org/10.1577/1548-8667(1990)002</w:t>
        </w:r>
      </w:hyperlink>
      <w:r w:rsidRPr="00EE1176">
        <w:t>&lt;0261:MOIHNV&gt;2.3.CO;2</w:t>
      </w:r>
    </w:p>
    <w:p w14:paraId="5E9030E5" w14:textId="0860FBB6" w:rsidR="00EE1176" w:rsidRPr="00EE1176" w:rsidRDefault="00EE1176" w:rsidP="00EE1176">
      <w:pPr>
        <w:pStyle w:val="EndNoteBibliography"/>
        <w:spacing w:after="240"/>
      </w:pPr>
      <w:r w:rsidRPr="00EE1176">
        <w:lastRenderedPageBreak/>
        <w:t xml:space="preserve">Yamasaki, M, Sakai, T, Ito, T &amp; Mori, K-I 2017, ‘Bactericidal effects of disinfectants on </w:t>
      </w:r>
      <w:r w:rsidRPr="00EE1176">
        <w:rPr>
          <w:i/>
        </w:rPr>
        <w:t>Yersinia ruckeri</w:t>
      </w:r>
      <w:r w:rsidRPr="00EE1176">
        <w:t xml:space="preserve">’, </w:t>
      </w:r>
      <w:r w:rsidRPr="00EE1176">
        <w:rPr>
          <w:i/>
        </w:rPr>
        <w:t>Fish Pathology</w:t>
      </w:r>
      <w:r w:rsidRPr="00EE1176">
        <w:t xml:space="preserve">, vol. 52, no. 4, pp. 198-201, available at </w:t>
      </w:r>
      <w:hyperlink r:id="rId1004" w:history="1">
        <w:r w:rsidRPr="00EE1176">
          <w:rPr>
            <w:rStyle w:val="Hyperlink"/>
          </w:rPr>
          <w:t>https://doi.org/10.3147/jsfp.52.198</w:t>
        </w:r>
      </w:hyperlink>
      <w:r w:rsidRPr="00EE1176">
        <w:t>, accessed 17 December 2021.</w:t>
      </w:r>
    </w:p>
    <w:p w14:paraId="29B150F5" w14:textId="4E305A8A" w:rsidR="00EE1176" w:rsidRPr="00EE1176" w:rsidRDefault="00EE1176" w:rsidP="00EE1176">
      <w:pPr>
        <w:pStyle w:val="EndNoteBibliography"/>
        <w:spacing w:after="240"/>
      </w:pPr>
      <w:r w:rsidRPr="00EE1176">
        <w:t xml:space="preserve">Yamashita, H, Fujita, Y, Kawakami, H &amp; Nakai, T 2005, ‘The Efficacy of Inactivated Virus Vaccine against Viral Nervous Necrosis (VNN)’, </w:t>
      </w:r>
      <w:r w:rsidRPr="00EE1176">
        <w:rPr>
          <w:i/>
        </w:rPr>
        <w:t>Fish Pathology</w:t>
      </w:r>
      <w:r w:rsidRPr="00EE1176">
        <w:t xml:space="preserve">, vol. 40, no. 1, pp. 15-21, available at </w:t>
      </w:r>
      <w:hyperlink r:id="rId1005" w:history="1">
        <w:r w:rsidRPr="00EE1176">
          <w:rPr>
            <w:rStyle w:val="Hyperlink"/>
          </w:rPr>
          <w:t>https://doi.org/10.3147/jsfp.40.15</w:t>
        </w:r>
      </w:hyperlink>
    </w:p>
    <w:p w14:paraId="3B1B6DF7" w14:textId="259B9E1B" w:rsidR="00EE1176" w:rsidRPr="00EE1176" w:rsidRDefault="00EE1176" w:rsidP="00EE1176">
      <w:pPr>
        <w:pStyle w:val="EndNoteBibliography"/>
        <w:spacing w:after="240"/>
      </w:pPr>
      <w:r w:rsidRPr="00EE1176">
        <w:t xml:space="preserve">Yang, R, Liu, Y, Wang, Y, Lei, MT, Pan, G, Wen, J, Gong, Q, Ren, L, Huang, J, Wen, X, Cao, S, Huang, Y, Huang, X, Ma, X, Han, X, Zhao, Q, Wen, Y, Wu, R, Lin, J &amp; Yan, Q 2018, ‘Pathogenesis and pathological analysis of </w:t>
      </w:r>
      <w:r w:rsidRPr="00EE1176">
        <w:rPr>
          <w:i/>
        </w:rPr>
        <w:t>Edwardsiella tarda</w:t>
      </w:r>
      <w:r w:rsidRPr="00EE1176">
        <w:t xml:space="preserve"> from Dabry's sturgeon </w:t>
      </w:r>
      <w:r w:rsidRPr="00EE1176">
        <w:rPr>
          <w:i/>
        </w:rPr>
        <w:t>(Acipenser dabryanus)</w:t>
      </w:r>
      <w:r w:rsidRPr="00EE1176">
        <w:t xml:space="preserve"> in China’, </w:t>
      </w:r>
      <w:r w:rsidRPr="00EE1176">
        <w:rPr>
          <w:i/>
        </w:rPr>
        <w:t>Aquaculture</w:t>
      </w:r>
      <w:r w:rsidRPr="00EE1176">
        <w:t xml:space="preserve">, vol. 495, pp. 637-42, available at </w:t>
      </w:r>
      <w:hyperlink r:id="rId1006" w:history="1">
        <w:r w:rsidRPr="00EE1176">
          <w:rPr>
            <w:rStyle w:val="Hyperlink"/>
          </w:rPr>
          <w:t>https://doi.org/10.1016/j.aquaculture.2018.04.010</w:t>
        </w:r>
      </w:hyperlink>
    </w:p>
    <w:p w14:paraId="5FE13BC2" w14:textId="24483243" w:rsidR="00EE1176" w:rsidRPr="00EE1176" w:rsidRDefault="00EE1176" w:rsidP="00EE1176">
      <w:pPr>
        <w:pStyle w:val="EndNoteBibliography"/>
        <w:spacing w:after="240"/>
      </w:pPr>
      <w:r w:rsidRPr="00EE1176">
        <w:t xml:space="preserve">Yanong, RPE 2003, ‘Fungal diseases of fish’, </w:t>
      </w:r>
      <w:r w:rsidRPr="00EE1176">
        <w:rPr>
          <w:i/>
        </w:rPr>
        <w:t>The Veterinary Clinics Exotic Animal Practice</w:t>
      </w:r>
      <w:r w:rsidRPr="00EE1176">
        <w:t xml:space="preserve">, vol. 6, pp. 377-400, available at </w:t>
      </w:r>
      <w:hyperlink r:id="rId1007" w:history="1">
        <w:r w:rsidRPr="00EE1176">
          <w:rPr>
            <w:rStyle w:val="Hyperlink"/>
          </w:rPr>
          <w:t>https://doi.org/10.1016/S1094-9194(03)00005-7</w:t>
        </w:r>
      </w:hyperlink>
    </w:p>
    <w:p w14:paraId="33A823AC" w14:textId="2D271B46" w:rsidR="00EE1176" w:rsidRPr="00EE1176" w:rsidRDefault="00EE1176" w:rsidP="00EE1176">
      <w:pPr>
        <w:pStyle w:val="EndNoteBibliography"/>
        <w:spacing w:after="240"/>
      </w:pPr>
      <w:r w:rsidRPr="00EE1176">
        <w:t xml:space="preserve">Yi, M, Du, Y, Chi, L, Sun, G, Li, X &amp; Liu, Y 2016, ‘The impact of </w:t>
      </w:r>
      <w:r w:rsidRPr="00EE1176">
        <w:rPr>
          <w:i/>
        </w:rPr>
        <w:t>Aeromonas salmonicida</w:t>
      </w:r>
      <w:r w:rsidRPr="00EE1176">
        <w:t xml:space="preserve"> infection on behaviour and physiology of Atlantic salmon (</w:t>
      </w:r>
      <w:r w:rsidRPr="00EE1176">
        <w:rPr>
          <w:i/>
        </w:rPr>
        <w:t>Salmo sala</w:t>
      </w:r>
      <w:r w:rsidRPr="00EE1176">
        <w:t xml:space="preserve">r L.)’, </w:t>
      </w:r>
      <w:r w:rsidRPr="00EE1176">
        <w:rPr>
          <w:i/>
        </w:rPr>
        <w:t>Aquaculture Research</w:t>
      </w:r>
      <w:r w:rsidRPr="00EE1176">
        <w:t xml:space="preserve">, vol. 47, pp. 2287-96, available at </w:t>
      </w:r>
      <w:hyperlink r:id="rId1008" w:history="1">
        <w:r w:rsidRPr="00EE1176">
          <w:rPr>
            <w:rStyle w:val="Hyperlink"/>
          </w:rPr>
          <w:t>https://doi.org/10.1111/are.12681</w:t>
        </w:r>
      </w:hyperlink>
    </w:p>
    <w:p w14:paraId="588A62ED" w14:textId="11D78A84" w:rsidR="00EE1176" w:rsidRPr="00EE1176" w:rsidRDefault="00EE1176" w:rsidP="00EE1176">
      <w:pPr>
        <w:pStyle w:val="EndNoteBibliography"/>
        <w:spacing w:after="240"/>
      </w:pPr>
      <w:r w:rsidRPr="00EE1176">
        <w:t xml:space="preserve">Yong, CY, Ong, HK, Tang, HC, Yeap, SK, Omar, AR, Ho, KL &amp; Tan, WS 2019, ‘Infectious hematopoietic necrosis virus: advances in diagnosis and vaccine development’, </w:t>
      </w:r>
      <w:r w:rsidRPr="00EE1176">
        <w:rPr>
          <w:i/>
        </w:rPr>
        <w:t>PeerJ</w:t>
      </w:r>
      <w:r w:rsidRPr="00EE1176">
        <w:t xml:space="preserve">, vol. 7, p. e7151, available at </w:t>
      </w:r>
      <w:hyperlink r:id="rId1009" w:history="1">
        <w:r w:rsidRPr="00EE1176">
          <w:rPr>
            <w:rStyle w:val="Hyperlink"/>
          </w:rPr>
          <w:t>https://doi.org/10.7717/peerj.7151</w:t>
        </w:r>
      </w:hyperlink>
    </w:p>
    <w:p w14:paraId="1861A980" w14:textId="384404C2" w:rsidR="00EE1176" w:rsidRPr="00EE1176" w:rsidRDefault="00EE1176" w:rsidP="00EE1176">
      <w:pPr>
        <w:pStyle w:val="EndNoteBibliography"/>
        <w:spacing w:after="240"/>
      </w:pPr>
      <w:r w:rsidRPr="00EE1176">
        <w:t xml:space="preserve">Yoshimizu, M, Yoshinaka, T, Hatori, S &amp; Kasai, H 2005, ‘Survivability of Fish Pathogenic Viruses in Environmental Water, and Inactivation of Fish Viruses’, </w:t>
      </w:r>
      <w:r w:rsidRPr="00EE1176">
        <w:rPr>
          <w:i/>
        </w:rPr>
        <w:t>Bulletin of Fisheries Research Agency</w:t>
      </w:r>
      <w:r w:rsidRPr="00EE1176">
        <w:t xml:space="preserve">, vol. Supplement No.2, pp. 47-54, available at </w:t>
      </w:r>
      <w:hyperlink r:id="rId1010" w:history="1">
        <w:r w:rsidRPr="00EE1176">
          <w:rPr>
            <w:rStyle w:val="Hyperlink"/>
          </w:rPr>
          <w:t>http://hdl.handle.net/2115/39835</w:t>
        </w:r>
      </w:hyperlink>
    </w:p>
    <w:p w14:paraId="031B33F2" w14:textId="2B6AFCD2" w:rsidR="00EE1176" w:rsidRPr="00EE1176" w:rsidRDefault="00EE1176" w:rsidP="00EE1176">
      <w:pPr>
        <w:pStyle w:val="EndNoteBibliography"/>
        <w:spacing w:after="240"/>
      </w:pPr>
      <w:r w:rsidRPr="00EE1176">
        <w:t>Yu, Z, Deng, M, Geng, Y, Zhou, Y, Wang, K, Chen, D, Zhong, Z, Peng, X &amp; Huang, X 2016, ‘An outbreak of infectious haematopoietic necrosis virus (IHNV) infection in cultured rainbow trout (</w:t>
      </w:r>
      <w:r w:rsidRPr="00EE1176">
        <w:rPr>
          <w:i/>
        </w:rPr>
        <w:t>Oncorhynchus mykiss</w:t>
      </w:r>
      <w:r w:rsidRPr="00EE1176">
        <w:t xml:space="preserve">) in Southwest China’, </w:t>
      </w:r>
      <w:r w:rsidRPr="00EE1176">
        <w:rPr>
          <w:i/>
        </w:rPr>
        <w:t>Aquaculture Research</w:t>
      </w:r>
      <w:r w:rsidRPr="00EE1176">
        <w:t xml:space="preserve">, vol. 47, pp. 2355-62, available at </w:t>
      </w:r>
      <w:hyperlink r:id="rId1011" w:history="1">
        <w:r w:rsidRPr="00EE1176">
          <w:rPr>
            <w:rStyle w:val="Hyperlink"/>
          </w:rPr>
          <w:t>https://doi.org/10.1111/are.12680</w:t>
        </w:r>
      </w:hyperlink>
    </w:p>
    <w:p w14:paraId="30030562" w14:textId="38C84D17" w:rsidR="00EE1176" w:rsidRPr="00EE1176" w:rsidRDefault="00EE1176" w:rsidP="00EE1176">
      <w:pPr>
        <w:pStyle w:val="EndNoteBibliography"/>
        <w:spacing w:after="240"/>
      </w:pPr>
      <w:r w:rsidRPr="00EE1176">
        <w:t xml:space="preserve">Yuasa, K, Kurita, J, Kawana, M, Kiryu, I, Oseko, N &amp; Sano, M 2012, ‘Development of mRNA-specific RT-PCR for the detection of koi herpesvirus (KHV) replication stage’, </w:t>
      </w:r>
      <w:r w:rsidRPr="00EE1176">
        <w:rPr>
          <w:i/>
        </w:rPr>
        <w:t>Diseases of aquatic organisms</w:t>
      </w:r>
      <w:r w:rsidRPr="00EE1176">
        <w:t xml:space="preserve">, vol. 100, no. 1, pp. 11-8, available at </w:t>
      </w:r>
      <w:hyperlink r:id="rId1012" w:history="1">
        <w:r w:rsidRPr="00EE1176">
          <w:rPr>
            <w:rStyle w:val="Hyperlink"/>
          </w:rPr>
          <w:t>https://doi.org/10.3354/dao02499</w:t>
        </w:r>
      </w:hyperlink>
    </w:p>
    <w:p w14:paraId="2EBE9E2D" w14:textId="4975038D" w:rsidR="00EE1176" w:rsidRPr="00EE1176" w:rsidRDefault="00EE1176" w:rsidP="00EE1176">
      <w:pPr>
        <w:pStyle w:val="EndNoteBibliography"/>
        <w:spacing w:after="240"/>
      </w:pPr>
      <w:r w:rsidRPr="00EE1176">
        <w:t xml:space="preserve">Yuasa, K, Sano, M &amp; Oseko, N 2013, ‘Goldfish is not a susceptible host of Koi herpesvirus (KHV) disease’, </w:t>
      </w:r>
      <w:r w:rsidRPr="00EE1176">
        <w:rPr>
          <w:i/>
        </w:rPr>
        <w:t>Fish Pathology</w:t>
      </w:r>
      <w:r w:rsidRPr="00EE1176">
        <w:t xml:space="preserve">, vol. 48, pp. 52-5, available at </w:t>
      </w:r>
      <w:hyperlink r:id="rId1013" w:history="1">
        <w:r w:rsidRPr="00EE1176">
          <w:rPr>
            <w:rStyle w:val="Hyperlink"/>
          </w:rPr>
          <w:t>https://doi.org/10.3147/jsfp.48.52</w:t>
        </w:r>
      </w:hyperlink>
    </w:p>
    <w:p w14:paraId="08537B77" w14:textId="2ECEDA36" w:rsidR="00EE1176" w:rsidRPr="00EE1176" w:rsidRDefault="00EE1176" w:rsidP="00EE1176">
      <w:pPr>
        <w:pStyle w:val="EndNoteBibliography"/>
        <w:spacing w:after="240"/>
      </w:pPr>
      <w:r w:rsidRPr="00EE1176">
        <w:t xml:space="preserve">Yukhimenko, SS &amp; Belyaev, VA 2002, ‘Parasitofauna of the Kaluga of the Amur River and the use of parasitological data to study the population structure of the species’ (in Russian), </w:t>
      </w:r>
      <w:r w:rsidRPr="00EE1176">
        <w:rPr>
          <w:i/>
        </w:rPr>
        <w:t>Voprosy rybolovstva</w:t>
      </w:r>
      <w:r w:rsidRPr="00EE1176">
        <w:t xml:space="preserve">, vol. 3, no. 1, pp. 78-83, available at </w:t>
      </w:r>
      <w:hyperlink r:id="rId1014" w:history="1">
        <w:r w:rsidRPr="00EE1176">
          <w:rPr>
            <w:rStyle w:val="Hyperlink"/>
          </w:rPr>
          <w:t>http://www.vniro.ru/en/archive-of-problems-of-fisheries-issues/voprosy-rybolovstva-problems-of-fisheries-2002-volume-3-1</w:t>
        </w:r>
      </w:hyperlink>
      <w:r w:rsidRPr="00EE1176">
        <w:t>, accessed 8 March 2022.</w:t>
      </w:r>
    </w:p>
    <w:p w14:paraId="5D49E1BA" w14:textId="329CC918" w:rsidR="00EE1176" w:rsidRPr="00EE1176" w:rsidRDefault="00EE1176" w:rsidP="00EE1176">
      <w:pPr>
        <w:pStyle w:val="EndNoteBibliography"/>
        <w:spacing w:after="240"/>
      </w:pPr>
      <w:r w:rsidRPr="00EE1176">
        <w:t xml:space="preserve">Zaharia, T &amp; Dumitrescu, E 2011, ‘Diseases Detected At Sturgeon Reared In Fresh And Salt Water’, </w:t>
      </w:r>
      <w:r w:rsidRPr="00EE1176">
        <w:rPr>
          <w:i/>
        </w:rPr>
        <w:t>Engineering</w:t>
      </w:r>
      <w:r w:rsidRPr="00EE1176">
        <w:t xml:space="preserve">, vol. 82, no. 2, pp. 671-85, available at </w:t>
      </w:r>
      <w:hyperlink r:id="rId1015" w:history="1">
        <w:r w:rsidRPr="00EE1176">
          <w:rPr>
            <w:rStyle w:val="Hyperlink"/>
          </w:rPr>
          <w:t>http://awsassets.panda.org/downloads/7_yyyy_deseases_at_sturgeon_reared_in_fresh_and_salt_water_zaharia_dumitrescu_ro.pdf</w:t>
        </w:r>
      </w:hyperlink>
      <w:r w:rsidRPr="00EE1176">
        <w:t>, accessed 5 May 2023.</w:t>
      </w:r>
    </w:p>
    <w:p w14:paraId="6B5280EB" w14:textId="29D077CE" w:rsidR="00EE1176" w:rsidRPr="00EE1176" w:rsidRDefault="00EE1176" w:rsidP="00EE1176">
      <w:pPr>
        <w:pStyle w:val="EndNoteBibliography"/>
        <w:spacing w:after="240"/>
      </w:pPr>
      <w:r w:rsidRPr="00EE1176">
        <w:t>Zhang, M, Xue, M, Xiao, ZS, Liu, W, Jiang, N, Meng, Y, Fan, Y, Liu, X &amp; Zhou, Y 2022, ‘</w:t>
      </w:r>
      <w:r w:rsidRPr="00EE1176">
        <w:rPr>
          <w:i/>
        </w:rPr>
        <w:t>Staphylococcus sciuri</w:t>
      </w:r>
      <w:r w:rsidRPr="00EE1176">
        <w:t xml:space="preserve"> causes disease and pathological changes in hybrid sturgeon </w:t>
      </w:r>
      <w:r w:rsidRPr="00EE1176">
        <w:rPr>
          <w:i/>
        </w:rPr>
        <w:t xml:space="preserve">Acipenser baerii </w:t>
      </w:r>
      <w:r w:rsidRPr="00EE1176">
        <w:t xml:space="preserve">× </w:t>
      </w:r>
      <w:r w:rsidRPr="00EE1176">
        <w:rPr>
          <w:i/>
        </w:rPr>
        <w:t xml:space="preserve">Acipenser </w:t>
      </w:r>
      <w:r w:rsidRPr="00EE1176">
        <w:rPr>
          <w:i/>
        </w:rPr>
        <w:lastRenderedPageBreak/>
        <w:t>schrencki</w:t>
      </w:r>
      <w:r w:rsidRPr="00EE1176">
        <w:t xml:space="preserve">’, </w:t>
      </w:r>
      <w:r w:rsidRPr="00EE1176">
        <w:rPr>
          <w:i/>
        </w:rPr>
        <w:t>Frontiers in Cellular and Infection Microbiology</w:t>
      </w:r>
      <w:r w:rsidRPr="00EE1176">
        <w:t xml:space="preserve">. available at </w:t>
      </w:r>
      <w:hyperlink r:id="rId1016" w:history="1">
        <w:r w:rsidRPr="00EE1176">
          <w:rPr>
            <w:rStyle w:val="Hyperlink"/>
          </w:rPr>
          <w:t>https://doi.org/10.3389/fcimb.2022.1029692</w:t>
        </w:r>
      </w:hyperlink>
    </w:p>
    <w:p w14:paraId="5940D1F4" w14:textId="2A3B2D6A" w:rsidR="00EE1176" w:rsidRPr="00EE1176" w:rsidRDefault="00EE1176" w:rsidP="00EE1176">
      <w:pPr>
        <w:pStyle w:val="EndNoteBibliography"/>
        <w:spacing w:after="240"/>
      </w:pPr>
      <w:r w:rsidRPr="00EE1176">
        <w:t xml:space="preserve">Zhang, QY, Li, ZQ, Gui, JF, Mao, J, Chinchar, VJ &amp; Xiao, F 2001, ‘Characterization of an iridovirus from the cultured pig frog </w:t>
      </w:r>
      <w:r w:rsidRPr="00EE1176">
        <w:rPr>
          <w:i/>
        </w:rPr>
        <w:t>Rana grylio</w:t>
      </w:r>
      <w:r w:rsidRPr="00EE1176">
        <w:t xml:space="preserve"> with lethal syndrome’, </w:t>
      </w:r>
      <w:r w:rsidRPr="00EE1176">
        <w:rPr>
          <w:i/>
        </w:rPr>
        <w:t>Diseases of Aquatic Organisms</w:t>
      </w:r>
      <w:r w:rsidRPr="00EE1176">
        <w:t xml:space="preserve">, vol. 48, no. 1, pp. 27-36, available at </w:t>
      </w:r>
      <w:hyperlink r:id="rId1017" w:history="1">
        <w:r w:rsidRPr="00EE1176">
          <w:rPr>
            <w:rStyle w:val="Hyperlink"/>
          </w:rPr>
          <w:t>http://www.int-res.com/abstracts/dao/v48/n1/p27-36/</w:t>
        </w:r>
      </w:hyperlink>
    </w:p>
    <w:p w14:paraId="7AA0820D" w14:textId="1F2951F7" w:rsidR="00EE1176" w:rsidRPr="00EE1176" w:rsidRDefault="00EE1176" w:rsidP="00EE1176">
      <w:pPr>
        <w:pStyle w:val="EndNoteBibliography"/>
        <w:spacing w:after="240"/>
      </w:pPr>
      <w:r w:rsidRPr="00EE1176">
        <w:t xml:space="preserve">Zhang, S, Huang, J, Di, J, Du, H, Xu, Q, Zhou, Q, Congiu, L &amp; Wei, Q 2018, ‘The genome sequence of a new strain of </w:t>
      </w:r>
      <w:r w:rsidRPr="00EE1176">
        <w:rPr>
          <w:i/>
        </w:rPr>
        <w:t>Mycobacterium ulcerans</w:t>
      </w:r>
      <w:r w:rsidRPr="00EE1176">
        <w:t xml:space="preserve"> ecovar Liflandii, emerging as a sturgeon pathogen’, </w:t>
      </w:r>
      <w:r w:rsidRPr="00EE1176">
        <w:rPr>
          <w:i/>
        </w:rPr>
        <w:t>Aquaculture</w:t>
      </w:r>
      <w:r w:rsidRPr="00EE1176">
        <w:t xml:space="preserve">, vol. 489, pp. 141-7, available at </w:t>
      </w:r>
      <w:hyperlink r:id="rId1018" w:history="1">
        <w:r w:rsidRPr="00EE1176">
          <w:rPr>
            <w:rStyle w:val="Hyperlink"/>
          </w:rPr>
          <w:t>https://doi.org/10.1016/j.aquaculture.2018.02.001</w:t>
        </w:r>
      </w:hyperlink>
    </w:p>
    <w:p w14:paraId="6D29EBCE" w14:textId="248C2EB2" w:rsidR="00EE1176" w:rsidRPr="00EE1176" w:rsidRDefault="00EE1176" w:rsidP="00EE1176">
      <w:pPr>
        <w:pStyle w:val="EndNoteBibliography"/>
        <w:spacing w:after="240"/>
      </w:pPr>
      <w:r w:rsidRPr="00EE1176">
        <w:t xml:space="preserve">Zhang, Z, Niu, C, Storset, A, Bogwald, J &amp; Dalmo, RA 2011, ‘Comparison of </w:t>
      </w:r>
      <w:r w:rsidRPr="00EE1176">
        <w:rPr>
          <w:i/>
        </w:rPr>
        <w:t>Aeromonas salmonicida</w:t>
      </w:r>
      <w:r w:rsidRPr="00EE1176">
        <w:t xml:space="preserve"> resistant and susceptible salmon families: A high immune response is beneficial for the survival against </w:t>
      </w:r>
      <w:r w:rsidRPr="00EE1176">
        <w:rPr>
          <w:i/>
        </w:rPr>
        <w:t>Aeromonas salmonicida</w:t>
      </w:r>
      <w:r w:rsidRPr="00EE1176">
        <w:t xml:space="preserve"> challenge’, </w:t>
      </w:r>
      <w:r w:rsidRPr="00EE1176">
        <w:rPr>
          <w:i/>
        </w:rPr>
        <w:t>Fish &amp; Shellfish Immunology</w:t>
      </w:r>
      <w:r w:rsidRPr="00EE1176">
        <w:t xml:space="preserve">, vol. 31, pp. 1-9, available at </w:t>
      </w:r>
      <w:hyperlink r:id="rId1019" w:history="1">
        <w:r w:rsidRPr="00EE1176">
          <w:rPr>
            <w:rStyle w:val="Hyperlink"/>
          </w:rPr>
          <w:t>https://doi.org/10.1016/j.fsi.2010.12.019</w:t>
        </w:r>
      </w:hyperlink>
    </w:p>
    <w:p w14:paraId="5B5CAB86" w14:textId="20A6E46A" w:rsidR="00EE1176" w:rsidRPr="00EE1176" w:rsidRDefault="00EE1176" w:rsidP="00EE1176">
      <w:pPr>
        <w:pStyle w:val="EndNoteBibliography"/>
        <w:spacing w:after="240"/>
      </w:pPr>
      <w:r w:rsidRPr="00EE1176">
        <w:t xml:space="preserve">Zheng, LP, Geng, Y, Yu, ZH, Wang, KY, Ou, YP, Chen, DF, Huang, XL, Deng, LJ, Gan, WX, Fang, JB, Zhong, ZJ &amp; Lai, WM 2018, ‘First report of spring viremia of carp virus in </w:t>
      </w:r>
      <w:r w:rsidRPr="00EE1176">
        <w:rPr>
          <w:i/>
        </w:rPr>
        <w:t xml:space="preserve">Percocypris pingi </w:t>
      </w:r>
      <w:r w:rsidRPr="00EE1176">
        <w:t xml:space="preserve">in China’, </w:t>
      </w:r>
      <w:r w:rsidRPr="00EE1176">
        <w:rPr>
          <w:i/>
        </w:rPr>
        <w:t>Aquaculture</w:t>
      </w:r>
      <w:r w:rsidRPr="00EE1176">
        <w:t xml:space="preserve">, vol. 493, available at </w:t>
      </w:r>
      <w:hyperlink r:id="rId1020" w:history="1">
        <w:r w:rsidRPr="00EE1176">
          <w:rPr>
            <w:rStyle w:val="Hyperlink"/>
          </w:rPr>
          <w:t>https://doi.org/10.1016/j.aquaculture.2018.04.056</w:t>
        </w:r>
      </w:hyperlink>
      <w:r w:rsidRPr="00EE1176">
        <w:t>, accessed 214-218.</w:t>
      </w:r>
    </w:p>
    <w:p w14:paraId="21D4CAF0" w14:textId="145BBD5A" w:rsidR="00EE1176" w:rsidRPr="00EE1176" w:rsidRDefault="00EE1176" w:rsidP="00EE1176">
      <w:pPr>
        <w:pStyle w:val="EndNoteBibliography"/>
        <w:spacing w:after="240"/>
      </w:pPr>
      <w:r w:rsidRPr="00EE1176">
        <w:t xml:space="preserve">Zhou, H 2021, ‘Isolation and identification of </w:t>
      </w:r>
      <w:r w:rsidRPr="00EE1176">
        <w:rPr>
          <w:i/>
        </w:rPr>
        <w:t>Staphylococcus saprophyticus</w:t>
      </w:r>
      <w:r w:rsidRPr="00EE1176">
        <w:t xml:space="preserve"> from </w:t>
      </w:r>
      <w:r w:rsidRPr="00EE1176">
        <w:rPr>
          <w:i/>
        </w:rPr>
        <w:t>Acipenser schrenckii</w:t>
      </w:r>
      <w:r w:rsidRPr="00EE1176">
        <w:t xml:space="preserve"> and its genomics analysis’, </w:t>
      </w:r>
      <w:r w:rsidRPr="00EE1176">
        <w:rPr>
          <w:i/>
        </w:rPr>
        <w:t>Journal of Fisheries Research</w:t>
      </w:r>
      <w:r w:rsidRPr="00EE1176">
        <w:t xml:space="preserve">, vol. 5, pp. 461-71, available at </w:t>
      </w:r>
      <w:hyperlink r:id="rId1021" w:history="1">
        <w:r w:rsidRPr="00EE1176">
          <w:rPr>
            <w:rStyle w:val="Hyperlink"/>
          </w:rPr>
          <w:t>https://doi.org/10.14012/j.cnki.fjsc.2021.05.003</w:t>
        </w:r>
      </w:hyperlink>
      <w:r w:rsidRPr="00EE1176">
        <w:t>, accessed 22 May 2023.</w:t>
      </w:r>
    </w:p>
    <w:p w14:paraId="51A28184" w14:textId="334A0E7F" w:rsidR="00EE1176" w:rsidRPr="00EE1176" w:rsidRDefault="00EE1176" w:rsidP="00EE1176">
      <w:pPr>
        <w:pStyle w:val="EndNoteBibliography"/>
        <w:spacing w:after="240"/>
      </w:pPr>
      <w:r w:rsidRPr="00EE1176">
        <w:t xml:space="preserve">Zorriehzahra, MJ, Adel, M &amp; Delshad, ST 2017, ‘Enteric redmouth disease: Past, present and future: A review’, </w:t>
      </w:r>
      <w:r w:rsidRPr="00EE1176">
        <w:rPr>
          <w:i/>
        </w:rPr>
        <w:t>Iranian Journal of Fisheries Sciences</w:t>
      </w:r>
      <w:r w:rsidRPr="00EE1176">
        <w:t xml:space="preserve">, vol. 17, no. 4, pp. 1135-56, available at </w:t>
      </w:r>
      <w:hyperlink r:id="rId1022" w:history="1">
        <w:r w:rsidRPr="00EE1176">
          <w:rPr>
            <w:rStyle w:val="Hyperlink"/>
          </w:rPr>
          <w:t>https://doi.org/10.22092/IJFS.2018.114726</w:t>
        </w:r>
      </w:hyperlink>
      <w:r w:rsidRPr="00EE1176">
        <w:t>, accessed 10 May 2022.</w:t>
      </w:r>
    </w:p>
    <w:p w14:paraId="37BB816E" w14:textId="721CBD2F" w:rsidR="00EE1176" w:rsidRPr="00EE1176" w:rsidRDefault="00EE1176" w:rsidP="00EE1176">
      <w:pPr>
        <w:pStyle w:val="EndNoteBibliography"/>
      </w:pPr>
      <w:r w:rsidRPr="00EE1176">
        <w:t xml:space="preserve">Zrncic, S, Oraic, D, Zupicic, IG, Pavlinec, Z, Brnic, D, Rogic, ZA, Sucec, I &amp; Steinhagen, D 2020, ‘Koi herpesvirus and carp edema virus threaten common carp aquaculture in Croatia’, </w:t>
      </w:r>
      <w:r w:rsidRPr="00EE1176">
        <w:rPr>
          <w:i/>
        </w:rPr>
        <w:t>Journal of Fish Diseases</w:t>
      </w:r>
      <w:r w:rsidRPr="00EE1176">
        <w:t xml:space="preserve">, vol. 43, pp. 673-85, available at </w:t>
      </w:r>
      <w:hyperlink r:id="rId1023" w:history="1">
        <w:r w:rsidRPr="00EE1176">
          <w:rPr>
            <w:rStyle w:val="Hyperlink"/>
          </w:rPr>
          <w:t>http://dx.doi.org/10.1111/jfd.13163</w:t>
        </w:r>
      </w:hyperlink>
    </w:p>
    <w:p w14:paraId="41C4CE7D" w14:textId="1DB4AF73" w:rsidR="003823DC" w:rsidRDefault="00D6271F" w:rsidP="003823DC">
      <w:pPr>
        <w:rPr>
          <w:lang w:eastAsia="ja-JP"/>
        </w:rPr>
      </w:pPr>
      <w:r>
        <w:rPr>
          <w:lang w:eastAsia="ja-JP"/>
        </w:rPr>
        <w:fldChar w:fldCharType="end"/>
      </w:r>
    </w:p>
    <w:sectPr w:rsidR="003823DC">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D3AC5" w14:textId="77777777" w:rsidR="00C241E6" w:rsidRDefault="00C241E6">
      <w:r>
        <w:separator/>
      </w:r>
    </w:p>
    <w:p w14:paraId="7DA48316" w14:textId="77777777" w:rsidR="00C241E6" w:rsidRDefault="00C241E6"/>
    <w:p w14:paraId="2B45D602" w14:textId="77777777" w:rsidR="00C241E6" w:rsidRDefault="00C241E6"/>
  </w:endnote>
  <w:endnote w:type="continuationSeparator" w:id="0">
    <w:p w14:paraId="1457EC40" w14:textId="77777777" w:rsidR="00C241E6" w:rsidRDefault="00C241E6">
      <w:r>
        <w:continuationSeparator/>
      </w:r>
    </w:p>
    <w:p w14:paraId="0C0F01C9" w14:textId="77777777" w:rsidR="00C241E6" w:rsidRDefault="00C241E6"/>
    <w:p w14:paraId="36C427C7" w14:textId="77777777" w:rsidR="00C241E6" w:rsidRDefault="00C241E6"/>
  </w:endnote>
  <w:endnote w:type="continuationNotice" w:id="1">
    <w:p w14:paraId="395AFFDA" w14:textId="77777777" w:rsidR="00C241E6" w:rsidRDefault="00C241E6">
      <w:pPr>
        <w:pStyle w:val="Footer"/>
      </w:pPr>
    </w:p>
    <w:p w14:paraId="73161C31" w14:textId="77777777" w:rsidR="00C241E6" w:rsidRDefault="00C241E6"/>
    <w:p w14:paraId="32448760" w14:textId="77777777" w:rsidR="00C241E6" w:rsidRDefault="00C241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6831B" w14:textId="77777777" w:rsidR="00B861B4" w:rsidRDefault="00DE0AAE">
    <w:pPr>
      <w:pStyle w:val="Footer"/>
    </w:pPr>
    <w:r w:rsidRPr="00DE0AAE">
      <w:t>Department of Agriculture, Fisheries and Forestry</w:t>
    </w:r>
  </w:p>
  <w:p w14:paraId="30909AEB"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6B847" w14:textId="77777777" w:rsidR="005F46E8" w:rsidRDefault="005F46E8" w:rsidP="002A4BF0">
    <w:pPr>
      <w:pStyle w:val="Footer"/>
      <w:tabs>
        <w:tab w:val="clear" w:pos="4536"/>
        <w:tab w:val="right" w:pos="9072"/>
        <w:tab w:val="left" w:pos="14034"/>
      </w:tabs>
      <w:spacing w:before="120"/>
    </w:pPr>
    <w:r>
      <w:t>Department of Agriculture, Fisheries and Forestry</w:t>
    </w:r>
  </w:p>
  <w:p w14:paraId="3E4856FB" w14:textId="77777777" w:rsidR="005F46E8" w:rsidRDefault="005F46E8" w:rsidP="002A4BF0">
    <w:pPr>
      <w:pStyle w:val="Footer"/>
      <w:tabs>
        <w:tab w:val="clear" w:pos="4536"/>
        <w:tab w:val="right" w:pos="9072"/>
        <w:tab w:val="left" w:pos="14034"/>
      </w:tabs>
      <w:spacing w:before="120"/>
    </w:pPr>
    <w:r>
      <w:fldChar w:fldCharType="begin"/>
    </w:r>
    <w:r>
      <w:instrText xml:space="preserve"> PAGE   \* MERGEFORMAT </w:instrText>
    </w:r>
    <w:r>
      <w:fldChar w:fldCharType="separate"/>
    </w:r>
    <w:r>
      <w:rPr>
        <w:noProof/>
      </w:rPr>
      <w:t>53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B315A" w14:textId="77777777" w:rsidR="00C241E6" w:rsidRDefault="00C241E6">
      <w:r>
        <w:separator/>
      </w:r>
    </w:p>
    <w:p w14:paraId="028140FC" w14:textId="77777777" w:rsidR="00C241E6" w:rsidRDefault="00C241E6"/>
    <w:p w14:paraId="33A6BD9E" w14:textId="77777777" w:rsidR="00C241E6" w:rsidRDefault="00C241E6"/>
  </w:footnote>
  <w:footnote w:type="continuationSeparator" w:id="0">
    <w:p w14:paraId="0C882BF8" w14:textId="77777777" w:rsidR="00C241E6" w:rsidRDefault="00C241E6">
      <w:r>
        <w:continuationSeparator/>
      </w:r>
    </w:p>
    <w:p w14:paraId="5F0B88DB" w14:textId="77777777" w:rsidR="00C241E6" w:rsidRDefault="00C241E6"/>
    <w:p w14:paraId="588E2980" w14:textId="77777777" w:rsidR="00C241E6" w:rsidRDefault="00C241E6"/>
  </w:footnote>
  <w:footnote w:type="continuationNotice" w:id="1">
    <w:p w14:paraId="4BF21BB4" w14:textId="77777777" w:rsidR="00C241E6" w:rsidRDefault="00C241E6">
      <w:pPr>
        <w:pStyle w:val="Footer"/>
      </w:pPr>
    </w:p>
    <w:p w14:paraId="221DB869" w14:textId="77777777" w:rsidR="00C241E6" w:rsidRDefault="00C241E6"/>
    <w:p w14:paraId="69385CD3" w14:textId="77777777" w:rsidR="00C241E6" w:rsidRDefault="00C241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7C995" w14:textId="3BDE8299" w:rsidR="00E65320" w:rsidRDefault="00C32B11" w:rsidP="00E65320">
    <w:pPr>
      <w:pStyle w:val="Header"/>
    </w:pPr>
    <w:r>
      <w:t>Import of live sturgeon for aquacultu</w:t>
    </w:r>
    <w:r w:rsidR="005471EC">
      <w:t>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8F4E8" w14:textId="0CCA3C01" w:rsidR="00B861B4" w:rsidRDefault="00075A00">
    <w:pPr>
      <w:pStyle w:val="Header"/>
      <w:jc w:val="left"/>
    </w:pPr>
    <w:r>
      <w:rPr>
        <w:noProof/>
        <w:lang w:val="en-US"/>
      </w:rPr>
      <w:drawing>
        <wp:inline distT="0" distB="0" distL="0" distR="0" wp14:anchorId="4513461C" wp14:editId="0F758C12">
          <wp:extent cx="2438400" cy="708660"/>
          <wp:effectExtent l="0" t="0" r="0" b="0"/>
          <wp:docPr id="3" name="Picture 3"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61096" w14:textId="77777777" w:rsidR="005F46E8" w:rsidRDefault="005F46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9D519" w14:textId="77777777" w:rsidR="005F46E8" w:rsidRDefault="005F46E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34467" w14:textId="77777777" w:rsidR="001D764F" w:rsidRDefault="001D764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5B970" w14:textId="725F4A59" w:rsidR="001D764F" w:rsidRPr="0044541E" w:rsidRDefault="001D764F" w:rsidP="00FD140A">
    <w:pPr>
      <w:pStyle w:val="Header"/>
      <w:tabs>
        <w:tab w:val="clear" w:pos="4820"/>
        <w:tab w:val="center" w:pos="8505"/>
      </w:tabs>
    </w:pPr>
    <w:r>
      <w:t>Import of live sturgeon for aquaculture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ECF8C" w14:textId="77777777" w:rsidR="001D764F" w:rsidRDefault="001D76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94B44344"/>
    <w:lvl w:ilvl="0">
      <w:start w:val="1"/>
      <w:numFmt w:val="bullet"/>
      <w:pStyle w:val="ListBullet4"/>
      <w:lvlText w:val=""/>
      <w:lvlJc w:val="left"/>
      <w:pPr>
        <w:tabs>
          <w:tab w:val="num" w:pos="849"/>
        </w:tabs>
        <w:ind w:left="849" w:hanging="360"/>
      </w:pPr>
      <w:rPr>
        <w:rFonts w:ascii="Symbol" w:hAnsi="Symbol" w:hint="default"/>
      </w:rPr>
    </w:lvl>
  </w:abstractNum>
  <w:abstractNum w:abstractNumId="1" w15:restartNumberingAfterBreak="0">
    <w:nsid w:val="FFFFFF88"/>
    <w:multiLevelType w:val="singleLevel"/>
    <w:tmpl w:val="1AE04402"/>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4C10662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A831E8"/>
    <w:multiLevelType w:val="multilevel"/>
    <w:tmpl w:val="40A462FE"/>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4"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96B606F"/>
    <w:multiLevelType w:val="hybridMultilevel"/>
    <w:tmpl w:val="E0560262"/>
    <w:lvl w:ilvl="0" w:tplc="A9884604">
      <w:start w:val="1"/>
      <w:numFmt w:val="bullet"/>
      <w:pStyle w:val="Table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7"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9"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0" w15:restartNumberingAfterBreak="0">
    <w:nsid w:val="2BEF274A"/>
    <w:multiLevelType w:val="multilevel"/>
    <w:tmpl w:val="0B4A643E"/>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1" w15:restartNumberingAfterBreak="0">
    <w:nsid w:val="2D595B46"/>
    <w:multiLevelType w:val="multilevel"/>
    <w:tmpl w:val="39F4AF48"/>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2"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3" w15:restartNumberingAfterBreak="0">
    <w:nsid w:val="3BB54DEF"/>
    <w:multiLevelType w:val="multilevel"/>
    <w:tmpl w:val="C32AB9AA"/>
    <w:styleLink w:val="ListNumber1"/>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4" w15:restartNumberingAfterBreak="0">
    <w:nsid w:val="46DD5C12"/>
    <w:multiLevelType w:val="multilevel"/>
    <w:tmpl w:val="20F2356A"/>
    <w:numStyleLink w:val="Appendix"/>
  </w:abstractNum>
  <w:abstractNum w:abstractNumId="15"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B861DE6"/>
    <w:multiLevelType w:val="multilevel"/>
    <w:tmpl w:val="6346ED0E"/>
    <w:styleLink w:val="listbullets0"/>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8"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9"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AA12966"/>
    <w:multiLevelType w:val="multilevel"/>
    <w:tmpl w:val="ACFAA81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1" w15:restartNumberingAfterBreak="0">
    <w:nsid w:val="5B8F3B04"/>
    <w:multiLevelType w:val="multilevel"/>
    <w:tmpl w:val="1D06DCF4"/>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2" w15:restartNumberingAfterBreak="0">
    <w:nsid w:val="614307EC"/>
    <w:multiLevelType w:val="multilevel"/>
    <w:tmpl w:val="39F4AF48"/>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23" w15:restartNumberingAfterBreak="0">
    <w:nsid w:val="6145628F"/>
    <w:multiLevelType w:val="multilevel"/>
    <w:tmpl w:val="069CF488"/>
    <w:lvl w:ilvl="0">
      <w:start w:val="1"/>
      <w:numFmt w:val="decimal"/>
      <w:lvlText w:val="%1)"/>
      <w:lvlJc w:val="left"/>
      <w:pPr>
        <w:ind w:left="425" w:hanging="425"/>
      </w:pPr>
      <w:rPr>
        <w:rFonts w:hint="default"/>
        <w:color w:val="auto"/>
      </w:rPr>
    </w:lvl>
    <w:lvl w:ilvl="1">
      <w:start w:val="1"/>
      <w:numFmt w:val="bullet"/>
      <w:lvlText w:val=""/>
      <w:lvlJc w:val="left"/>
      <w:pPr>
        <w:ind w:left="785" w:hanging="360"/>
      </w:pPr>
      <w:rPr>
        <w:rFonts w:ascii="Symbol" w:hAnsi="Symbol"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636387C"/>
    <w:multiLevelType w:val="multilevel"/>
    <w:tmpl w:val="6346ED0E"/>
    <w:numStyleLink w:val="listbullets0"/>
  </w:abstractNum>
  <w:num w:numId="1" w16cid:durableId="381057155">
    <w:abstractNumId w:val="20"/>
  </w:num>
  <w:num w:numId="2" w16cid:durableId="1639215797">
    <w:abstractNumId w:val="21"/>
  </w:num>
  <w:num w:numId="3" w16cid:durableId="1643265712">
    <w:abstractNumId w:val="7"/>
  </w:num>
  <w:num w:numId="4" w16cid:durableId="626202022">
    <w:abstractNumId w:val="16"/>
  </w:num>
  <w:num w:numId="5" w16cid:durableId="281765065">
    <w:abstractNumId w:val="19"/>
  </w:num>
  <w:num w:numId="6" w16cid:durableId="2092000146">
    <w:abstractNumId w:val="15"/>
  </w:num>
  <w:num w:numId="7" w16cid:durableId="864908900">
    <w:abstractNumId w:val="7"/>
    <w:lvlOverride w:ilvl="0">
      <w:lvl w:ilvl="0">
        <w:start w:val="1"/>
        <w:numFmt w:val="decimal"/>
        <w:pStyle w:val="Heading2"/>
        <w:lvlText w:val="%1"/>
        <w:lvlJc w:val="left"/>
        <w:pPr>
          <w:ind w:left="720" w:hanging="720"/>
        </w:pPr>
        <w:rPr>
          <w:color w:val="auto"/>
        </w:rPr>
      </w:lvl>
    </w:lvlOverride>
  </w:num>
  <w:num w:numId="8" w16cid:durableId="1469322956">
    <w:abstractNumId w:val="20"/>
    <w:lvlOverride w:ilvl="0">
      <w:lvl w:ilvl="0">
        <w:start w:val="1"/>
        <w:numFmt w:val="bullet"/>
        <w:pStyle w:val="ListBullet"/>
        <w:lvlText w:val=""/>
        <w:lvlJc w:val="left"/>
        <w:pPr>
          <w:ind w:left="425" w:hanging="425"/>
        </w:pPr>
        <w:rPr>
          <w:rFonts w:ascii="Symbol" w:hAnsi="Symbol" w:hint="default"/>
          <w:color w:val="003150"/>
        </w:rPr>
      </w:lvl>
    </w:lvlOverride>
  </w:num>
  <w:num w:numId="9" w16cid:durableId="1025983182">
    <w:abstractNumId w:val="21"/>
    <w:lvlOverride w:ilvl="0">
      <w:lvl w:ilvl="0">
        <w:start w:val="1"/>
        <w:numFmt w:val="decimal"/>
        <w:pStyle w:val="ListNumber"/>
        <w:lvlText w:val="%1)"/>
        <w:lvlJc w:val="left"/>
        <w:pPr>
          <w:ind w:left="425" w:hanging="425"/>
        </w:pPr>
        <w:rPr>
          <w:rFonts w:hint="default"/>
          <w:color w:val="auto"/>
        </w:rPr>
      </w:lvl>
    </w:lvlOverride>
    <w:lvlOverride w:ilvl="1">
      <w:lvl w:ilvl="1">
        <w:start w:val="1"/>
        <w:numFmt w:val="lowerLetter"/>
        <w:pStyle w:val="ListNumber2"/>
        <w:lvlText w:val="%2)"/>
        <w:lvlJc w:val="left"/>
        <w:pPr>
          <w:ind w:left="851" w:hanging="426"/>
        </w:pPr>
        <w:rPr>
          <w:rFonts w:hint="default"/>
        </w:rPr>
      </w:lvl>
    </w:lvlOverride>
    <w:lvlOverride w:ilvl="2">
      <w:lvl w:ilvl="2">
        <w:start w:val="1"/>
        <w:numFmt w:val="lowerRoman"/>
        <w:pStyle w:val="ListNumber3"/>
        <w:lvlText w:val="%3)"/>
        <w:lvlJc w:val="left"/>
        <w:pPr>
          <w:ind w:left="1191" w:hanging="340"/>
        </w:pPr>
        <w:rPr>
          <w:rFonts w:hint="default"/>
          <w:i w:val="0"/>
          <w:iCs w:val="0"/>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0" w16cid:durableId="1983389004">
    <w:abstractNumId w:val="4"/>
  </w:num>
  <w:num w:numId="11" w16cid:durableId="1510218002">
    <w:abstractNumId w:val="18"/>
  </w:num>
  <w:num w:numId="12" w16cid:durableId="1844708387">
    <w:abstractNumId w:val="13"/>
  </w:num>
  <w:num w:numId="13" w16cid:durableId="10943947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83159316">
    <w:abstractNumId w:val="5"/>
  </w:num>
  <w:num w:numId="15" w16cid:durableId="721829391">
    <w:abstractNumId w:val="8"/>
  </w:num>
  <w:num w:numId="16" w16cid:durableId="2082215040">
    <w:abstractNumId w:val="12"/>
  </w:num>
  <w:num w:numId="17" w16cid:durableId="620503251">
    <w:abstractNumId w:val="17"/>
  </w:num>
  <w:num w:numId="18" w16cid:durableId="1829438888">
    <w:abstractNumId w:val="3"/>
  </w:num>
  <w:num w:numId="19" w16cid:durableId="282418133">
    <w:abstractNumId w:val="0"/>
  </w:num>
  <w:num w:numId="20" w16cid:durableId="1022123540">
    <w:abstractNumId w:val="24"/>
  </w:num>
  <w:num w:numId="21" w16cid:durableId="1247497">
    <w:abstractNumId w:val="6"/>
  </w:num>
  <w:num w:numId="22" w16cid:durableId="397093519">
    <w:abstractNumId w:val="9"/>
  </w:num>
  <w:num w:numId="23" w16cid:durableId="2026708644">
    <w:abstractNumId w:val="14"/>
  </w:num>
  <w:num w:numId="24" w16cid:durableId="892815116">
    <w:abstractNumId w:val="25"/>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lvlText w:val=""/>
        <w:lvlJc w:val="left"/>
        <w:pPr>
          <w:ind w:left="1800" w:hanging="360"/>
        </w:pPr>
        <w:rPr>
          <w:rFonts w:ascii="Wingdings" w:hAnsi="Wingdings" w:hint="default"/>
        </w:rPr>
      </w:lvl>
    </w:lvlOverride>
    <w:lvlOverride w:ilvl="3">
      <w:lvl w:ilvl="3" w:tentative="1">
        <w:start w:val="1"/>
        <w:numFmt w:val="bullet"/>
        <w:lvlText w:val=""/>
        <w:lvlJc w:val="left"/>
        <w:pPr>
          <w:ind w:left="2520" w:hanging="360"/>
        </w:pPr>
        <w:rPr>
          <w:rFonts w:ascii="Symbol" w:hAnsi="Symbol" w:hint="default"/>
        </w:rPr>
      </w:lvl>
    </w:lvlOverride>
    <w:lvlOverride w:ilvl="4">
      <w:lvl w:ilvl="4" w:tentative="1">
        <w:start w:val="1"/>
        <w:numFmt w:val="bullet"/>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5" w16cid:durableId="1252083528">
    <w:abstractNumId w:val="25"/>
  </w:num>
  <w:num w:numId="26" w16cid:durableId="14640824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589669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407927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04276784">
    <w:abstractNumId w:val="10"/>
  </w:num>
  <w:num w:numId="30" w16cid:durableId="16870514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594901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386092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279408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1670438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796545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257943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0489610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1328168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245441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5596727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812962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7101170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1230089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3882419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780466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623181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7453690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766567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895798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73675827">
    <w:abstractNumId w:val="21"/>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51" w16cid:durableId="506287353">
    <w:abstractNumId w:val="22"/>
  </w:num>
  <w:num w:numId="52" w16cid:durableId="156462902">
    <w:abstractNumId w:val="21"/>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53" w16cid:durableId="1264922954">
    <w:abstractNumId w:val="21"/>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54" w16cid:durableId="2048917893">
    <w:abstractNumId w:val="21"/>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55" w16cid:durableId="555434848">
    <w:abstractNumId w:val="21"/>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56" w16cid:durableId="169874270">
    <w:abstractNumId w:val="21"/>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57" w16cid:durableId="1881744905">
    <w:abstractNumId w:val="1"/>
  </w:num>
  <w:num w:numId="58" w16cid:durableId="1563832292">
    <w:abstractNumId w:val="23"/>
  </w:num>
  <w:num w:numId="59" w16cid:durableId="1786775025">
    <w:abstractNumId w:val="1"/>
  </w:num>
  <w:num w:numId="60" w16cid:durableId="548146127">
    <w:abstractNumId w:val="2"/>
  </w:num>
  <w:num w:numId="61" w16cid:durableId="1895893461">
    <w:abstractNumId w:val="21"/>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DAW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pst5rtr92wfa9cexzel59affvp5zwtats0wa&quot;&gt;endnote-animal@agriculture.gov.au&lt;record-ids&gt;&lt;item&gt;1959&lt;/item&gt;&lt;item&gt;2024&lt;/item&gt;&lt;item&gt;2298&lt;/item&gt;&lt;item&gt;3277&lt;/item&gt;&lt;item&gt;3856&lt;/item&gt;&lt;item&gt;4866&lt;/item&gt;&lt;item&gt;5219&lt;/item&gt;&lt;item&gt;5339&lt;/item&gt;&lt;item&gt;6859&lt;/item&gt;&lt;item&gt;6920&lt;/item&gt;&lt;item&gt;6934&lt;/item&gt;&lt;item&gt;6962&lt;/item&gt;&lt;item&gt;7087&lt;/item&gt;&lt;item&gt;7260&lt;/item&gt;&lt;item&gt;7500&lt;/item&gt;&lt;item&gt;7617&lt;/item&gt;&lt;item&gt;7762&lt;/item&gt;&lt;item&gt;8198&lt;/item&gt;&lt;item&gt;8383&lt;/item&gt;&lt;item&gt;8390&lt;/item&gt;&lt;item&gt;8409&lt;/item&gt;&lt;item&gt;8453&lt;/item&gt;&lt;item&gt;8737&lt;/item&gt;&lt;item&gt;8765&lt;/item&gt;&lt;item&gt;8800&lt;/item&gt;&lt;item&gt;9023&lt;/item&gt;&lt;item&gt;9123&lt;/item&gt;&lt;item&gt;9151&lt;/item&gt;&lt;item&gt;9559&lt;/item&gt;&lt;item&gt;9693&lt;/item&gt;&lt;item&gt;9856&lt;/item&gt;&lt;item&gt;10026&lt;/item&gt;&lt;item&gt;10980&lt;/item&gt;&lt;item&gt;11042&lt;/item&gt;&lt;item&gt;11076&lt;/item&gt;&lt;item&gt;11093&lt;/item&gt;&lt;item&gt;11580&lt;/item&gt;&lt;item&gt;11825&lt;/item&gt;&lt;item&gt;12012&lt;/item&gt;&lt;item&gt;12082&lt;/item&gt;&lt;item&gt;12655&lt;/item&gt;&lt;item&gt;12844&lt;/item&gt;&lt;item&gt;12988&lt;/item&gt;&lt;item&gt;13431&lt;/item&gt;&lt;item&gt;13493&lt;/item&gt;&lt;item&gt;13497&lt;/item&gt;&lt;item&gt;14088&lt;/item&gt;&lt;item&gt;14306&lt;/item&gt;&lt;item&gt;14316&lt;/item&gt;&lt;item&gt;14445&lt;/item&gt;&lt;item&gt;14506&lt;/item&gt;&lt;item&gt;14629&lt;/item&gt;&lt;item&gt;14998&lt;/item&gt;&lt;item&gt;15074&lt;/item&gt;&lt;item&gt;15178&lt;/item&gt;&lt;item&gt;15265&lt;/item&gt;&lt;item&gt;15319&lt;/item&gt;&lt;item&gt;15459&lt;/item&gt;&lt;item&gt;15555&lt;/item&gt;&lt;item&gt;15558&lt;/item&gt;&lt;item&gt;15650&lt;/item&gt;&lt;item&gt;16048&lt;/item&gt;&lt;item&gt;16333&lt;/item&gt;&lt;item&gt;16341&lt;/item&gt;&lt;item&gt;16372&lt;/item&gt;&lt;item&gt;16410&lt;/item&gt;&lt;item&gt;16427&lt;/item&gt;&lt;item&gt;16528&lt;/item&gt;&lt;item&gt;16577&lt;/item&gt;&lt;item&gt;17213&lt;/item&gt;&lt;item&gt;17302&lt;/item&gt;&lt;item&gt;17394&lt;/item&gt;&lt;item&gt;17473&lt;/item&gt;&lt;item&gt;17811&lt;/item&gt;&lt;item&gt;19098&lt;/item&gt;&lt;item&gt;19595&lt;/item&gt;&lt;item&gt;19736&lt;/item&gt;&lt;item&gt;19740&lt;/item&gt;&lt;item&gt;19840&lt;/item&gt;&lt;item&gt;20377&lt;/item&gt;&lt;item&gt;20436&lt;/item&gt;&lt;item&gt;20597&lt;/item&gt;&lt;item&gt;22207&lt;/item&gt;&lt;item&gt;22375&lt;/item&gt;&lt;item&gt;22394&lt;/item&gt;&lt;item&gt;22396&lt;/item&gt;&lt;item&gt;22423&lt;/item&gt;&lt;item&gt;22429&lt;/item&gt;&lt;item&gt;22430&lt;/item&gt;&lt;item&gt;22439&lt;/item&gt;&lt;item&gt;22440&lt;/item&gt;&lt;item&gt;22441&lt;/item&gt;&lt;item&gt;22442&lt;/item&gt;&lt;item&gt;22443&lt;/item&gt;&lt;item&gt;22445&lt;/item&gt;&lt;item&gt;22446&lt;/item&gt;&lt;item&gt;22451&lt;/item&gt;&lt;item&gt;22459&lt;/item&gt;&lt;item&gt;22460&lt;/item&gt;&lt;item&gt;22461&lt;/item&gt;&lt;item&gt;22462&lt;/item&gt;&lt;item&gt;22469&lt;/item&gt;&lt;item&gt;22506&lt;/item&gt;&lt;item&gt;22507&lt;/item&gt;&lt;item&gt;22511&lt;/item&gt;&lt;item&gt;22512&lt;/item&gt;&lt;item&gt;22514&lt;/item&gt;&lt;item&gt;22515&lt;/item&gt;&lt;item&gt;22516&lt;/item&gt;&lt;item&gt;22518&lt;/item&gt;&lt;item&gt;22522&lt;/item&gt;&lt;item&gt;22524&lt;/item&gt;&lt;item&gt;22525&lt;/item&gt;&lt;item&gt;22526&lt;/item&gt;&lt;item&gt;22527&lt;/item&gt;&lt;item&gt;22528&lt;/item&gt;&lt;item&gt;22545&lt;/item&gt;&lt;item&gt;22547&lt;/item&gt;&lt;item&gt;22550&lt;/item&gt;&lt;item&gt;22551&lt;/item&gt;&lt;item&gt;22552&lt;/item&gt;&lt;item&gt;22553&lt;/item&gt;&lt;item&gt;22555&lt;/item&gt;&lt;item&gt;22558&lt;/item&gt;&lt;item&gt;22559&lt;/item&gt;&lt;item&gt;22560&lt;/item&gt;&lt;item&gt;22564&lt;/item&gt;&lt;item&gt;22565&lt;/item&gt;&lt;item&gt;22568&lt;/item&gt;&lt;item&gt;22587&lt;/item&gt;&lt;item&gt;22614&lt;/item&gt;&lt;item&gt;22620&lt;/item&gt;&lt;item&gt;22621&lt;/item&gt;&lt;item&gt;22624&lt;/item&gt;&lt;item&gt;22626&lt;/item&gt;&lt;item&gt;22631&lt;/item&gt;&lt;item&gt;22634&lt;/item&gt;&lt;item&gt;22636&lt;/item&gt;&lt;item&gt;22637&lt;/item&gt;&lt;item&gt;22639&lt;/item&gt;&lt;item&gt;22640&lt;/item&gt;&lt;item&gt;22646&lt;/item&gt;&lt;item&gt;22647&lt;/item&gt;&lt;item&gt;22648&lt;/item&gt;&lt;item&gt;22649&lt;/item&gt;&lt;item&gt;22650&lt;/item&gt;&lt;item&gt;22651&lt;/item&gt;&lt;item&gt;22674&lt;/item&gt;&lt;item&gt;22675&lt;/item&gt;&lt;item&gt;22676&lt;/item&gt;&lt;item&gt;22678&lt;/item&gt;&lt;item&gt;22785&lt;/item&gt;&lt;item&gt;22786&lt;/item&gt;&lt;item&gt;22787&lt;/item&gt;&lt;item&gt;22789&lt;/item&gt;&lt;item&gt;22831&lt;/item&gt;&lt;item&gt;22832&lt;/item&gt;&lt;item&gt;22834&lt;/item&gt;&lt;item&gt;22835&lt;/item&gt;&lt;item&gt;22839&lt;/item&gt;&lt;item&gt;22840&lt;/item&gt;&lt;item&gt;22842&lt;/item&gt;&lt;item&gt;22843&lt;/item&gt;&lt;item&gt;22845&lt;/item&gt;&lt;item&gt;22846&lt;/item&gt;&lt;item&gt;22847&lt;/item&gt;&lt;item&gt;22850&lt;/item&gt;&lt;item&gt;22851&lt;/item&gt;&lt;item&gt;22852&lt;/item&gt;&lt;item&gt;22853&lt;/item&gt;&lt;item&gt;22858&lt;/item&gt;&lt;item&gt;22862&lt;/item&gt;&lt;item&gt;22863&lt;/item&gt;&lt;item&gt;22953&lt;/item&gt;&lt;item&gt;22954&lt;/item&gt;&lt;item&gt;22958&lt;/item&gt;&lt;item&gt;22969&lt;/item&gt;&lt;item&gt;23005&lt;/item&gt;&lt;item&gt;23006&lt;/item&gt;&lt;item&gt;38059&lt;/item&gt;&lt;item&gt;45083&lt;/item&gt;&lt;item&gt;45125&lt;/item&gt;&lt;item&gt;45126&lt;/item&gt;&lt;item&gt;45129&lt;/item&gt;&lt;item&gt;45130&lt;/item&gt;&lt;item&gt;45133&lt;/item&gt;&lt;item&gt;45134&lt;/item&gt;&lt;item&gt;45135&lt;/item&gt;&lt;item&gt;45136&lt;/item&gt;&lt;item&gt;45137&lt;/item&gt;&lt;item&gt;45139&lt;/item&gt;&lt;item&gt;45143&lt;/item&gt;&lt;item&gt;45144&lt;/item&gt;&lt;item&gt;45146&lt;/item&gt;&lt;item&gt;45149&lt;/item&gt;&lt;item&gt;45151&lt;/item&gt;&lt;item&gt;45152&lt;/item&gt;&lt;item&gt;45153&lt;/item&gt;&lt;item&gt;45157&lt;/item&gt;&lt;item&gt;45158&lt;/item&gt;&lt;item&gt;45160&lt;/item&gt;&lt;item&gt;45163&lt;/item&gt;&lt;item&gt;45165&lt;/item&gt;&lt;item&gt;45170&lt;/item&gt;&lt;item&gt;45172&lt;/item&gt;&lt;item&gt;45174&lt;/item&gt;&lt;item&gt;45175&lt;/item&gt;&lt;item&gt;45179&lt;/item&gt;&lt;item&gt;45180&lt;/item&gt;&lt;item&gt;45188&lt;/item&gt;&lt;item&gt;45189&lt;/item&gt;&lt;item&gt;45190&lt;/item&gt;&lt;item&gt;45191&lt;/item&gt;&lt;item&gt;45197&lt;/item&gt;&lt;item&gt;45199&lt;/item&gt;&lt;item&gt;45201&lt;/item&gt;&lt;item&gt;45204&lt;/item&gt;&lt;item&gt;45206&lt;/item&gt;&lt;item&gt;45207&lt;/item&gt;&lt;item&gt;45214&lt;/item&gt;&lt;item&gt;45215&lt;/item&gt;&lt;item&gt;45217&lt;/item&gt;&lt;item&gt;45219&lt;/item&gt;&lt;item&gt;45220&lt;/item&gt;&lt;item&gt;45221&lt;/item&gt;&lt;item&gt;45223&lt;/item&gt;&lt;item&gt;45224&lt;/item&gt;&lt;item&gt;45225&lt;/item&gt;&lt;item&gt;45231&lt;/item&gt;&lt;item&gt;45232&lt;/item&gt;&lt;item&gt;45233&lt;/item&gt;&lt;item&gt;45234&lt;/item&gt;&lt;item&gt;45235&lt;/item&gt;&lt;item&gt;45236&lt;/item&gt;&lt;item&gt;45237&lt;/item&gt;&lt;item&gt;45238&lt;/item&gt;&lt;item&gt;45240&lt;/item&gt;&lt;item&gt;45241&lt;/item&gt;&lt;item&gt;45242&lt;/item&gt;&lt;item&gt;45243&lt;/item&gt;&lt;item&gt;45244&lt;/item&gt;&lt;item&gt;45250&lt;/item&gt;&lt;item&gt;45251&lt;/item&gt;&lt;item&gt;45252&lt;/item&gt;&lt;item&gt;45254&lt;/item&gt;&lt;item&gt;45257&lt;/item&gt;&lt;item&gt;45259&lt;/item&gt;&lt;item&gt;45260&lt;/item&gt;&lt;item&gt;45261&lt;/item&gt;&lt;item&gt;45262&lt;/item&gt;&lt;item&gt;45263&lt;/item&gt;&lt;item&gt;45264&lt;/item&gt;&lt;item&gt;45265&lt;/item&gt;&lt;item&gt;45266&lt;/item&gt;&lt;item&gt;45267&lt;/item&gt;&lt;item&gt;45268&lt;/item&gt;&lt;item&gt;45269&lt;/item&gt;&lt;item&gt;45271&lt;/item&gt;&lt;item&gt;45272&lt;/item&gt;&lt;item&gt;45275&lt;/item&gt;&lt;item&gt;45279&lt;/item&gt;&lt;item&gt;45281&lt;/item&gt;&lt;item&gt;45282&lt;/item&gt;&lt;item&gt;45290&lt;/item&gt;&lt;item&gt;45291&lt;/item&gt;&lt;item&gt;45295&lt;/item&gt;&lt;item&gt;45299&lt;/item&gt;&lt;item&gt;45303&lt;/item&gt;&lt;item&gt;45304&lt;/item&gt;&lt;item&gt;45307&lt;/item&gt;&lt;item&gt;45308&lt;/item&gt;&lt;item&gt;45312&lt;/item&gt;&lt;item&gt;45314&lt;/item&gt;&lt;item&gt;45318&lt;/item&gt;&lt;item&gt;45320&lt;/item&gt;&lt;item&gt;45321&lt;/item&gt;&lt;item&gt;45323&lt;/item&gt;&lt;item&gt;45324&lt;/item&gt;&lt;item&gt;45329&lt;/item&gt;&lt;item&gt;45331&lt;/item&gt;&lt;item&gt;45332&lt;/item&gt;&lt;item&gt;45335&lt;/item&gt;&lt;item&gt;45336&lt;/item&gt;&lt;item&gt;45337&lt;/item&gt;&lt;item&gt;45344&lt;/item&gt;&lt;item&gt;45345&lt;/item&gt;&lt;item&gt;45347&lt;/item&gt;&lt;item&gt;45354&lt;/item&gt;&lt;item&gt;45356&lt;/item&gt;&lt;item&gt;45357&lt;/item&gt;&lt;item&gt;45358&lt;/item&gt;&lt;item&gt;45360&lt;/item&gt;&lt;item&gt;45365&lt;/item&gt;&lt;item&gt;45367&lt;/item&gt;&lt;item&gt;45368&lt;/item&gt;&lt;item&gt;45371&lt;/item&gt;&lt;item&gt;45373&lt;/item&gt;&lt;item&gt;45384&lt;/item&gt;&lt;item&gt;45387&lt;/item&gt;&lt;item&gt;45400&lt;/item&gt;&lt;item&gt;45404&lt;/item&gt;&lt;item&gt;45405&lt;/item&gt;&lt;item&gt;45438&lt;/item&gt;&lt;item&gt;45439&lt;/item&gt;&lt;item&gt;45442&lt;/item&gt;&lt;item&gt;45443&lt;/item&gt;&lt;item&gt;45444&lt;/item&gt;&lt;item&gt;45445&lt;/item&gt;&lt;item&gt;45449&lt;/item&gt;&lt;item&gt;45450&lt;/item&gt;&lt;item&gt;45451&lt;/item&gt;&lt;item&gt;45452&lt;/item&gt;&lt;item&gt;45453&lt;/item&gt;&lt;item&gt;45454&lt;/item&gt;&lt;item&gt;45455&lt;/item&gt;&lt;item&gt;45456&lt;/item&gt;&lt;item&gt;45457&lt;/item&gt;&lt;item&gt;45459&lt;/item&gt;&lt;item&gt;45460&lt;/item&gt;&lt;item&gt;45461&lt;/item&gt;&lt;item&gt;45462&lt;/item&gt;&lt;item&gt;45463&lt;/item&gt;&lt;item&gt;45464&lt;/item&gt;&lt;item&gt;45465&lt;/item&gt;&lt;item&gt;45466&lt;/item&gt;&lt;item&gt;45467&lt;/item&gt;&lt;item&gt;45471&lt;/item&gt;&lt;item&gt;45474&lt;/item&gt;&lt;item&gt;45475&lt;/item&gt;&lt;item&gt;45478&lt;/item&gt;&lt;item&gt;45480&lt;/item&gt;&lt;item&gt;45481&lt;/item&gt;&lt;item&gt;45482&lt;/item&gt;&lt;item&gt;45483&lt;/item&gt;&lt;item&gt;45485&lt;/item&gt;&lt;item&gt;45488&lt;/item&gt;&lt;item&gt;45490&lt;/item&gt;&lt;item&gt;45491&lt;/item&gt;&lt;item&gt;45494&lt;/item&gt;&lt;item&gt;45495&lt;/item&gt;&lt;item&gt;45496&lt;/item&gt;&lt;item&gt;45501&lt;/item&gt;&lt;item&gt;45502&lt;/item&gt;&lt;item&gt;45503&lt;/item&gt;&lt;item&gt;45504&lt;/item&gt;&lt;item&gt;45505&lt;/item&gt;&lt;item&gt;45506&lt;/item&gt;&lt;item&gt;45508&lt;/item&gt;&lt;item&gt;45509&lt;/item&gt;&lt;item&gt;45510&lt;/item&gt;&lt;item&gt;45511&lt;/item&gt;&lt;item&gt;45512&lt;/item&gt;&lt;item&gt;45513&lt;/item&gt;&lt;item&gt;45515&lt;/item&gt;&lt;item&gt;45517&lt;/item&gt;&lt;item&gt;45522&lt;/item&gt;&lt;item&gt;45550&lt;/item&gt;&lt;item&gt;45553&lt;/item&gt;&lt;item&gt;45554&lt;/item&gt;&lt;item&gt;45564&lt;/item&gt;&lt;item&gt;45566&lt;/item&gt;&lt;item&gt;45567&lt;/item&gt;&lt;item&gt;45568&lt;/item&gt;&lt;item&gt;45570&lt;/item&gt;&lt;item&gt;45572&lt;/item&gt;&lt;item&gt;45573&lt;/item&gt;&lt;item&gt;45577&lt;/item&gt;&lt;item&gt;45578&lt;/item&gt;&lt;item&gt;45579&lt;/item&gt;&lt;item&gt;45581&lt;/item&gt;&lt;item&gt;45585&lt;/item&gt;&lt;item&gt;45587&lt;/item&gt;&lt;item&gt;45588&lt;/item&gt;&lt;item&gt;45592&lt;/item&gt;&lt;item&gt;45593&lt;/item&gt;&lt;item&gt;45596&lt;/item&gt;&lt;item&gt;45598&lt;/item&gt;&lt;item&gt;45599&lt;/item&gt;&lt;item&gt;45601&lt;/item&gt;&lt;item&gt;45602&lt;/item&gt;&lt;item&gt;45603&lt;/item&gt;&lt;item&gt;45604&lt;/item&gt;&lt;item&gt;45605&lt;/item&gt;&lt;item&gt;45607&lt;/item&gt;&lt;item&gt;45637&lt;/item&gt;&lt;item&gt;45641&lt;/item&gt;&lt;item&gt;45645&lt;/item&gt;&lt;item&gt;45648&lt;/item&gt;&lt;item&gt;45651&lt;/item&gt;&lt;item&gt;45657&lt;/item&gt;&lt;item&gt;45661&lt;/item&gt;&lt;item&gt;45662&lt;/item&gt;&lt;item&gt;45663&lt;/item&gt;&lt;item&gt;45666&lt;/item&gt;&lt;item&gt;45668&lt;/item&gt;&lt;item&gt;45669&lt;/item&gt;&lt;item&gt;45672&lt;/item&gt;&lt;item&gt;45673&lt;/item&gt;&lt;item&gt;45675&lt;/item&gt;&lt;item&gt;45676&lt;/item&gt;&lt;item&gt;45678&lt;/item&gt;&lt;item&gt;45680&lt;/item&gt;&lt;item&gt;45681&lt;/item&gt;&lt;item&gt;45682&lt;/item&gt;&lt;item&gt;45686&lt;/item&gt;&lt;item&gt;45687&lt;/item&gt;&lt;item&gt;45688&lt;/item&gt;&lt;item&gt;45690&lt;/item&gt;&lt;item&gt;45691&lt;/item&gt;&lt;item&gt;45692&lt;/item&gt;&lt;item&gt;45693&lt;/item&gt;&lt;item&gt;45694&lt;/item&gt;&lt;item&gt;45699&lt;/item&gt;&lt;item&gt;45701&lt;/item&gt;&lt;item&gt;45702&lt;/item&gt;&lt;item&gt;45703&lt;/item&gt;&lt;item&gt;45704&lt;/item&gt;&lt;item&gt;45705&lt;/item&gt;&lt;item&gt;45709&lt;/item&gt;&lt;item&gt;45710&lt;/item&gt;&lt;item&gt;45711&lt;/item&gt;&lt;item&gt;45712&lt;/item&gt;&lt;item&gt;45713&lt;/item&gt;&lt;item&gt;45716&lt;/item&gt;&lt;item&gt;45718&lt;/item&gt;&lt;item&gt;45720&lt;/item&gt;&lt;item&gt;45722&lt;/item&gt;&lt;item&gt;45723&lt;/item&gt;&lt;item&gt;45724&lt;/item&gt;&lt;item&gt;45725&lt;/item&gt;&lt;item&gt;45727&lt;/item&gt;&lt;item&gt;45733&lt;/item&gt;&lt;item&gt;45734&lt;/item&gt;&lt;item&gt;45735&lt;/item&gt;&lt;item&gt;45736&lt;/item&gt;&lt;item&gt;45737&lt;/item&gt;&lt;item&gt;45738&lt;/item&gt;&lt;item&gt;45739&lt;/item&gt;&lt;item&gt;45745&lt;/item&gt;&lt;item&gt;45746&lt;/item&gt;&lt;item&gt;45747&lt;/item&gt;&lt;item&gt;45790&lt;/item&gt;&lt;item&gt;45794&lt;/item&gt;&lt;item&gt;45796&lt;/item&gt;&lt;item&gt;45798&lt;/item&gt;&lt;item&gt;45799&lt;/item&gt;&lt;item&gt;45800&lt;/item&gt;&lt;item&gt;45801&lt;/item&gt;&lt;item&gt;45802&lt;/item&gt;&lt;item&gt;45803&lt;/item&gt;&lt;item&gt;45804&lt;/item&gt;&lt;item&gt;45805&lt;/item&gt;&lt;item&gt;45806&lt;/item&gt;&lt;item&gt;45807&lt;/item&gt;&lt;item&gt;45808&lt;/item&gt;&lt;item&gt;45809&lt;/item&gt;&lt;item&gt;45810&lt;/item&gt;&lt;item&gt;45812&lt;/item&gt;&lt;item&gt;45813&lt;/item&gt;&lt;item&gt;45814&lt;/item&gt;&lt;item&gt;45815&lt;/item&gt;&lt;item&gt;45816&lt;/item&gt;&lt;item&gt;45817&lt;/item&gt;&lt;item&gt;45818&lt;/item&gt;&lt;item&gt;45819&lt;/item&gt;&lt;item&gt;45825&lt;/item&gt;&lt;item&gt;45859&lt;/item&gt;&lt;item&gt;45860&lt;/item&gt;&lt;item&gt;45864&lt;/item&gt;&lt;item&gt;45866&lt;/item&gt;&lt;item&gt;45868&lt;/item&gt;&lt;item&gt;45869&lt;/item&gt;&lt;item&gt;45870&lt;/item&gt;&lt;item&gt;45871&lt;/item&gt;&lt;item&gt;45872&lt;/item&gt;&lt;item&gt;45873&lt;/item&gt;&lt;item&gt;45874&lt;/item&gt;&lt;item&gt;45889&lt;/item&gt;&lt;item&gt;45890&lt;/item&gt;&lt;item&gt;45901&lt;/item&gt;&lt;item&gt;45902&lt;/item&gt;&lt;item&gt;45907&lt;/item&gt;&lt;item&gt;45908&lt;/item&gt;&lt;item&gt;45909&lt;/item&gt;&lt;item&gt;45910&lt;/item&gt;&lt;item&gt;45912&lt;/item&gt;&lt;item&gt;45913&lt;/item&gt;&lt;item&gt;46054&lt;/item&gt;&lt;item&gt;46142&lt;/item&gt;&lt;item&gt;46143&lt;/item&gt;&lt;item&gt;46144&lt;/item&gt;&lt;item&gt;46145&lt;/item&gt;&lt;item&gt;46146&lt;/item&gt;&lt;item&gt;46147&lt;/item&gt;&lt;item&gt;46148&lt;/item&gt;&lt;item&gt;46149&lt;/item&gt;&lt;item&gt;46151&lt;/item&gt;&lt;item&gt;46152&lt;/item&gt;&lt;item&gt;46153&lt;/item&gt;&lt;item&gt;46161&lt;/item&gt;&lt;item&gt;46164&lt;/item&gt;&lt;item&gt;46165&lt;/item&gt;&lt;item&gt;46168&lt;/item&gt;&lt;item&gt;46169&lt;/item&gt;&lt;item&gt;46197&lt;/item&gt;&lt;item&gt;46198&lt;/item&gt;&lt;item&gt;46242&lt;/item&gt;&lt;item&gt;46244&lt;/item&gt;&lt;item&gt;46245&lt;/item&gt;&lt;item&gt;46246&lt;/item&gt;&lt;item&gt;46247&lt;/item&gt;&lt;item&gt;46251&lt;/item&gt;&lt;item&gt;46269&lt;/item&gt;&lt;item&gt;46275&lt;/item&gt;&lt;item&gt;46279&lt;/item&gt;&lt;item&gt;46281&lt;/item&gt;&lt;item&gt;46282&lt;/item&gt;&lt;item&gt;46283&lt;/item&gt;&lt;item&gt;46284&lt;/item&gt;&lt;item&gt;46293&lt;/item&gt;&lt;item&gt;46298&lt;/item&gt;&lt;item&gt;46310&lt;/item&gt;&lt;item&gt;46319&lt;/item&gt;&lt;item&gt;46324&lt;/item&gt;&lt;item&gt;46336&lt;/item&gt;&lt;item&gt;46338&lt;/item&gt;&lt;item&gt;46339&lt;/item&gt;&lt;item&gt;46340&lt;/item&gt;&lt;item&gt;46341&lt;/item&gt;&lt;item&gt;46342&lt;/item&gt;&lt;item&gt;46343&lt;/item&gt;&lt;item&gt;46344&lt;/item&gt;&lt;item&gt;46345&lt;/item&gt;&lt;item&gt;46346&lt;/item&gt;&lt;item&gt;46347&lt;/item&gt;&lt;item&gt;46348&lt;/item&gt;&lt;item&gt;46349&lt;/item&gt;&lt;item&gt;46350&lt;/item&gt;&lt;item&gt;46351&lt;/item&gt;&lt;item&gt;46352&lt;/item&gt;&lt;item&gt;46353&lt;/item&gt;&lt;item&gt;46354&lt;/item&gt;&lt;item&gt;46356&lt;/item&gt;&lt;item&gt;46357&lt;/item&gt;&lt;item&gt;46358&lt;/item&gt;&lt;item&gt;46359&lt;/item&gt;&lt;item&gt;46360&lt;/item&gt;&lt;item&gt;46361&lt;/item&gt;&lt;item&gt;46362&lt;/item&gt;&lt;item&gt;46364&lt;/item&gt;&lt;item&gt;46367&lt;/item&gt;&lt;item&gt;46368&lt;/item&gt;&lt;item&gt;46369&lt;/item&gt;&lt;item&gt;46370&lt;/item&gt;&lt;item&gt;46371&lt;/item&gt;&lt;item&gt;46372&lt;/item&gt;&lt;item&gt;46373&lt;/item&gt;&lt;item&gt;46374&lt;/item&gt;&lt;item&gt;46375&lt;/item&gt;&lt;item&gt;46376&lt;/item&gt;&lt;item&gt;46377&lt;/item&gt;&lt;item&gt;46379&lt;/item&gt;&lt;item&gt;46380&lt;/item&gt;&lt;item&gt;46382&lt;/item&gt;&lt;item&gt;46383&lt;/item&gt;&lt;item&gt;46384&lt;/item&gt;&lt;item&gt;46385&lt;/item&gt;&lt;item&gt;46386&lt;/item&gt;&lt;item&gt;46388&lt;/item&gt;&lt;item&gt;46389&lt;/item&gt;&lt;item&gt;46390&lt;/item&gt;&lt;item&gt;46391&lt;/item&gt;&lt;item&gt;46392&lt;/item&gt;&lt;item&gt;46393&lt;/item&gt;&lt;item&gt;46394&lt;/item&gt;&lt;item&gt;46395&lt;/item&gt;&lt;item&gt;46396&lt;/item&gt;&lt;item&gt;46398&lt;/item&gt;&lt;item&gt;46399&lt;/item&gt;&lt;item&gt;46400&lt;/item&gt;&lt;item&gt;46401&lt;/item&gt;&lt;item&gt;46402&lt;/item&gt;&lt;item&gt;46403&lt;/item&gt;&lt;item&gt;46404&lt;/item&gt;&lt;item&gt;46405&lt;/item&gt;&lt;item&gt;46406&lt;/item&gt;&lt;item&gt;46407&lt;/item&gt;&lt;item&gt;46408&lt;/item&gt;&lt;item&gt;46409&lt;/item&gt;&lt;item&gt;46410&lt;/item&gt;&lt;item&gt;46411&lt;/item&gt;&lt;item&gt;46412&lt;/item&gt;&lt;item&gt;46413&lt;/item&gt;&lt;item&gt;46416&lt;/item&gt;&lt;item&gt;46417&lt;/item&gt;&lt;item&gt;46418&lt;/item&gt;&lt;item&gt;46419&lt;/item&gt;&lt;item&gt;46420&lt;/item&gt;&lt;item&gt;46421&lt;/item&gt;&lt;item&gt;46422&lt;/item&gt;&lt;item&gt;46423&lt;/item&gt;&lt;item&gt;46424&lt;/item&gt;&lt;item&gt;46425&lt;/item&gt;&lt;item&gt;46426&lt;/item&gt;&lt;item&gt;46427&lt;/item&gt;&lt;item&gt;46428&lt;/item&gt;&lt;item&gt;46430&lt;/item&gt;&lt;item&gt;46431&lt;/item&gt;&lt;item&gt;46432&lt;/item&gt;&lt;item&gt;46433&lt;/item&gt;&lt;item&gt;46434&lt;/item&gt;&lt;item&gt;46435&lt;/item&gt;&lt;item&gt;46436&lt;/item&gt;&lt;item&gt;46438&lt;/item&gt;&lt;item&gt;46439&lt;/item&gt;&lt;item&gt;46440&lt;/item&gt;&lt;item&gt;46441&lt;/item&gt;&lt;item&gt;46442&lt;/item&gt;&lt;item&gt;46443&lt;/item&gt;&lt;item&gt;46444&lt;/item&gt;&lt;item&gt;46446&lt;/item&gt;&lt;item&gt;46447&lt;/item&gt;&lt;item&gt;46448&lt;/item&gt;&lt;item&gt;46449&lt;/item&gt;&lt;item&gt;46451&lt;/item&gt;&lt;item&gt;46452&lt;/item&gt;&lt;item&gt;46454&lt;/item&gt;&lt;item&gt;46455&lt;/item&gt;&lt;item&gt;46456&lt;/item&gt;&lt;item&gt;46457&lt;/item&gt;&lt;item&gt;46458&lt;/item&gt;&lt;item&gt;46459&lt;/item&gt;&lt;item&gt;46460&lt;/item&gt;&lt;item&gt;46461&lt;/item&gt;&lt;item&gt;46462&lt;/item&gt;&lt;item&gt;46463&lt;/item&gt;&lt;item&gt;46464&lt;/item&gt;&lt;item&gt;46465&lt;/item&gt;&lt;item&gt;46466&lt;/item&gt;&lt;item&gt;46467&lt;/item&gt;&lt;item&gt;46468&lt;/item&gt;&lt;item&gt;46469&lt;/item&gt;&lt;item&gt;46470&lt;/item&gt;&lt;item&gt;46471&lt;/item&gt;&lt;item&gt;46473&lt;/item&gt;&lt;item&gt;46474&lt;/item&gt;&lt;item&gt;46475&lt;/item&gt;&lt;item&gt;46476&lt;/item&gt;&lt;item&gt;46477&lt;/item&gt;&lt;item&gt;46478&lt;/item&gt;&lt;item&gt;46479&lt;/item&gt;&lt;item&gt;46480&lt;/item&gt;&lt;item&gt;46481&lt;/item&gt;&lt;item&gt;46482&lt;/item&gt;&lt;item&gt;46483&lt;/item&gt;&lt;item&gt;46484&lt;/item&gt;&lt;item&gt;46485&lt;/item&gt;&lt;item&gt;46486&lt;/item&gt;&lt;item&gt;46487&lt;/item&gt;&lt;item&gt;46488&lt;/item&gt;&lt;item&gt;46489&lt;/item&gt;&lt;item&gt;46490&lt;/item&gt;&lt;item&gt;46491&lt;/item&gt;&lt;item&gt;46492&lt;/item&gt;&lt;item&gt;46493&lt;/item&gt;&lt;item&gt;46494&lt;/item&gt;&lt;item&gt;46495&lt;/item&gt;&lt;item&gt;46496&lt;/item&gt;&lt;item&gt;46497&lt;/item&gt;&lt;item&gt;46498&lt;/item&gt;&lt;item&gt;46499&lt;/item&gt;&lt;item&gt;46500&lt;/item&gt;&lt;item&gt;46501&lt;/item&gt;&lt;item&gt;46502&lt;/item&gt;&lt;item&gt;46503&lt;/item&gt;&lt;item&gt;46504&lt;/item&gt;&lt;item&gt;46505&lt;/item&gt;&lt;item&gt;46506&lt;/item&gt;&lt;item&gt;46507&lt;/item&gt;&lt;item&gt;46508&lt;/item&gt;&lt;item&gt;46509&lt;/item&gt;&lt;item&gt;46510&lt;/item&gt;&lt;item&gt;46511&lt;/item&gt;&lt;item&gt;46512&lt;/item&gt;&lt;item&gt;46513&lt;/item&gt;&lt;item&gt;46514&lt;/item&gt;&lt;item&gt;46515&lt;/item&gt;&lt;item&gt;46516&lt;/item&gt;&lt;item&gt;46517&lt;/item&gt;&lt;item&gt;46518&lt;/item&gt;&lt;item&gt;46519&lt;/item&gt;&lt;item&gt;46520&lt;/item&gt;&lt;item&gt;46521&lt;/item&gt;&lt;item&gt;46522&lt;/item&gt;&lt;item&gt;46524&lt;/item&gt;&lt;item&gt;46525&lt;/item&gt;&lt;item&gt;46526&lt;/item&gt;&lt;item&gt;46527&lt;/item&gt;&lt;item&gt;46528&lt;/item&gt;&lt;item&gt;46529&lt;/item&gt;&lt;item&gt;46530&lt;/item&gt;&lt;item&gt;46531&lt;/item&gt;&lt;item&gt;46532&lt;/item&gt;&lt;item&gt;46534&lt;/item&gt;&lt;item&gt;46535&lt;/item&gt;&lt;item&gt;46536&lt;/item&gt;&lt;item&gt;46537&lt;/item&gt;&lt;item&gt;46538&lt;/item&gt;&lt;item&gt;46539&lt;/item&gt;&lt;item&gt;46540&lt;/item&gt;&lt;item&gt;46541&lt;/item&gt;&lt;item&gt;46542&lt;/item&gt;&lt;item&gt;46543&lt;/item&gt;&lt;item&gt;46544&lt;/item&gt;&lt;item&gt;46546&lt;/item&gt;&lt;item&gt;46547&lt;/item&gt;&lt;item&gt;46548&lt;/item&gt;&lt;item&gt;46549&lt;/item&gt;&lt;item&gt;46550&lt;/item&gt;&lt;item&gt;46551&lt;/item&gt;&lt;item&gt;46552&lt;/item&gt;&lt;item&gt;46553&lt;/item&gt;&lt;item&gt;46554&lt;/item&gt;&lt;item&gt;46555&lt;/item&gt;&lt;item&gt;46556&lt;/item&gt;&lt;item&gt;46557&lt;/item&gt;&lt;item&gt;46558&lt;/item&gt;&lt;item&gt;46559&lt;/item&gt;&lt;item&gt;46561&lt;/item&gt;&lt;item&gt;46562&lt;/item&gt;&lt;item&gt;46563&lt;/item&gt;&lt;item&gt;46564&lt;/item&gt;&lt;item&gt;46565&lt;/item&gt;&lt;item&gt;46566&lt;/item&gt;&lt;item&gt;46567&lt;/item&gt;&lt;item&gt;46568&lt;/item&gt;&lt;item&gt;46569&lt;/item&gt;&lt;item&gt;46570&lt;/item&gt;&lt;item&gt;46571&lt;/item&gt;&lt;item&gt;46572&lt;/item&gt;&lt;item&gt;46573&lt;/item&gt;&lt;item&gt;46574&lt;/item&gt;&lt;item&gt;46575&lt;/item&gt;&lt;item&gt;46576&lt;/item&gt;&lt;item&gt;46577&lt;/item&gt;&lt;item&gt;46578&lt;/item&gt;&lt;item&gt;46579&lt;/item&gt;&lt;item&gt;46580&lt;/item&gt;&lt;item&gt;46581&lt;/item&gt;&lt;item&gt;46582&lt;/item&gt;&lt;item&gt;46583&lt;/item&gt;&lt;item&gt;46584&lt;/item&gt;&lt;item&gt;46585&lt;/item&gt;&lt;item&gt;46586&lt;/item&gt;&lt;item&gt;46587&lt;/item&gt;&lt;item&gt;46588&lt;/item&gt;&lt;item&gt;46589&lt;/item&gt;&lt;item&gt;46591&lt;/item&gt;&lt;item&gt;46592&lt;/item&gt;&lt;item&gt;46593&lt;/item&gt;&lt;item&gt;46594&lt;/item&gt;&lt;item&gt;46595&lt;/item&gt;&lt;item&gt;46596&lt;/item&gt;&lt;item&gt;46597&lt;/item&gt;&lt;item&gt;46598&lt;/item&gt;&lt;item&gt;46599&lt;/item&gt;&lt;item&gt;46600&lt;/item&gt;&lt;item&gt;46601&lt;/item&gt;&lt;item&gt;46602&lt;/item&gt;&lt;item&gt;46603&lt;/item&gt;&lt;item&gt;46604&lt;/item&gt;&lt;item&gt;46605&lt;/item&gt;&lt;item&gt;46606&lt;/item&gt;&lt;item&gt;46607&lt;/item&gt;&lt;item&gt;46608&lt;/item&gt;&lt;item&gt;46609&lt;/item&gt;&lt;item&gt;46610&lt;/item&gt;&lt;item&gt;46611&lt;/item&gt;&lt;item&gt;46612&lt;/item&gt;&lt;item&gt;46613&lt;/item&gt;&lt;item&gt;46614&lt;/item&gt;&lt;item&gt;46615&lt;/item&gt;&lt;item&gt;46616&lt;/item&gt;&lt;item&gt;46617&lt;/item&gt;&lt;item&gt;46618&lt;/item&gt;&lt;item&gt;46620&lt;/item&gt;&lt;item&gt;46621&lt;/item&gt;&lt;item&gt;46622&lt;/item&gt;&lt;item&gt;46623&lt;/item&gt;&lt;item&gt;46624&lt;/item&gt;&lt;item&gt;46625&lt;/item&gt;&lt;item&gt;46626&lt;/item&gt;&lt;item&gt;46627&lt;/item&gt;&lt;item&gt;46628&lt;/item&gt;&lt;item&gt;46629&lt;/item&gt;&lt;item&gt;46630&lt;/item&gt;&lt;item&gt;46631&lt;/item&gt;&lt;item&gt;46632&lt;/item&gt;&lt;item&gt;46633&lt;/item&gt;&lt;item&gt;46634&lt;/item&gt;&lt;item&gt;46635&lt;/item&gt;&lt;item&gt;46636&lt;/item&gt;&lt;item&gt;46637&lt;/item&gt;&lt;item&gt;46638&lt;/item&gt;&lt;item&gt;46639&lt;/item&gt;&lt;item&gt;46640&lt;/item&gt;&lt;item&gt;46641&lt;/item&gt;&lt;item&gt;46642&lt;/item&gt;&lt;item&gt;46643&lt;/item&gt;&lt;item&gt;46644&lt;/item&gt;&lt;item&gt;46645&lt;/item&gt;&lt;item&gt;46646&lt;/item&gt;&lt;item&gt;46647&lt;/item&gt;&lt;item&gt;46648&lt;/item&gt;&lt;item&gt;46649&lt;/item&gt;&lt;item&gt;46650&lt;/item&gt;&lt;item&gt;46651&lt;/item&gt;&lt;item&gt;46652&lt;/item&gt;&lt;item&gt;46653&lt;/item&gt;&lt;item&gt;46654&lt;/item&gt;&lt;item&gt;46655&lt;/item&gt;&lt;item&gt;46656&lt;/item&gt;&lt;item&gt;46657&lt;/item&gt;&lt;item&gt;46658&lt;/item&gt;&lt;item&gt;46659&lt;/item&gt;&lt;item&gt;46660&lt;/item&gt;&lt;item&gt;46661&lt;/item&gt;&lt;item&gt;46662&lt;/item&gt;&lt;item&gt;46663&lt;/item&gt;&lt;item&gt;46664&lt;/item&gt;&lt;item&gt;46665&lt;/item&gt;&lt;item&gt;46666&lt;/item&gt;&lt;item&gt;46667&lt;/item&gt;&lt;item&gt;46668&lt;/item&gt;&lt;item&gt;46669&lt;/item&gt;&lt;item&gt;46670&lt;/item&gt;&lt;item&gt;46671&lt;/item&gt;&lt;item&gt;46672&lt;/item&gt;&lt;item&gt;46673&lt;/item&gt;&lt;item&gt;46674&lt;/item&gt;&lt;item&gt;46675&lt;/item&gt;&lt;item&gt;46676&lt;/item&gt;&lt;item&gt;46677&lt;/item&gt;&lt;item&gt;46678&lt;/item&gt;&lt;item&gt;46680&lt;/item&gt;&lt;item&gt;46681&lt;/item&gt;&lt;item&gt;46682&lt;/item&gt;&lt;item&gt;46683&lt;/item&gt;&lt;item&gt;46684&lt;/item&gt;&lt;item&gt;46685&lt;/item&gt;&lt;item&gt;46686&lt;/item&gt;&lt;item&gt;46687&lt;/item&gt;&lt;item&gt;46688&lt;/item&gt;&lt;item&gt;46689&lt;/item&gt;&lt;item&gt;46690&lt;/item&gt;&lt;item&gt;46691&lt;/item&gt;&lt;item&gt;46692&lt;/item&gt;&lt;item&gt;46693&lt;/item&gt;&lt;item&gt;46694&lt;/item&gt;&lt;item&gt;46695&lt;/item&gt;&lt;item&gt;46696&lt;/item&gt;&lt;item&gt;46697&lt;/item&gt;&lt;item&gt;46698&lt;/item&gt;&lt;item&gt;46699&lt;/item&gt;&lt;item&gt;46700&lt;/item&gt;&lt;item&gt;46701&lt;/item&gt;&lt;item&gt;46702&lt;/item&gt;&lt;item&gt;46703&lt;/item&gt;&lt;item&gt;46704&lt;/item&gt;&lt;item&gt;46705&lt;/item&gt;&lt;item&gt;46706&lt;/item&gt;&lt;item&gt;46707&lt;/item&gt;&lt;item&gt;46708&lt;/item&gt;&lt;item&gt;46709&lt;/item&gt;&lt;item&gt;46711&lt;/item&gt;&lt;item&gt;46712&lt;/item&gt;&lt;item&gt;46713&lt;/item&gt;&lt;item&gt;46714&lt;/item&gt;&lt;item&gt;46715&lt;/item&gt;&lt;item&gt;46716&lt;/item&gt;&lt;item&gt;46718&lt;/item&gt;&lt;item&gt;46719&lt;/item&gt;&lt;item&gt;46720&lt;/item&gt;&lt;item&gt;46721&lt;/item&gt;&lt;item&gt;46722&lt;/item&gt;&lt;item&gt;46723&lt;/item&gt;&lt;item&gt;46724&lt;/item&gt;&lt;item&gt;46725&lt;/item&gt;&lt;item&gt;46726&lt;/item&gt;&lt;item&gt;46727&lt;/item&gt;&lt;item&gt;46728&lt;/item&gt;&lt;item&gt;46729&lt;/item&gt;&lt;item&gt;46730&lt;/item&gt;&lt;item&gt;46731&lt;/item&gt;&lt;item&gt;46732&lt;/item&gt;&lt;item&gt;46733&lt;/item&gt;&lt;item&gt;46734&lt;/item&gt;&lt;item&gt;46735&lt;/item&gt;&lt;item&gt;46736&lt;/item&gt;&lt;item&gt;46737&lt;/item&gt;&lt;item&gt;46739&lt;/item&gt;&lt;item&gt;46740&lt;/item&gt;&lt;item&gt;46741&lt;/item&gt;&lt;item&gt;46742&lt;/item&gt;&lt;item&gt;46743&lt;/item&gt;&lt;item&gt;46744&lt;/item&gt;&lt;item&gt;46745&lt;/item&gt;&lt;item&gt;46746&lt;/item&gt;&lt;item&gt;46747&lt;/item&gt;&lt;item&gt;46748&lt;/item&gt;&lt;item&gt;46749&lt;/item&gt;&lt;item&gt;46750&lt;/item&gt;&lt;item&gt;46751&lt;/item&gt;&lt;item&gt;46752&lt;/item&gt;&lt;item&gt;46753&lt;/item&gt;&lt;item&gt;46755&lt;/item&gt;&lt;item&gt;46756&lt;/item&gt;&lt;item&gt;46757&lt;/item&gt;&lt;item&gt;46758&lt;/item&gt;&lt;item&gt;46759&lt;/item&gt;&lt;item&gt;46760&lt;/item&gt;&lt;item&gt;46761&lt;/item&gt;&lt;item&gt;46762&lt;/item&gt;&lt;item&gt;46763&lt;/item&gt;&lt;item&gt;46764&lt;/item&gt;&lt;item&gt;46765&lt;/item&gt;&lt;item&gt;46766&lt;/item&gt;&lt;item&gt;46767&lt;/item&gt;&lt;item&gt;46768&lt;/item&gt;&lt;item&gt;46769&lt;/item&gt;&lt;item&gt;46770&lt;/item&gt;&lt;item&gt;46771&lt;/item&gt;&lt;item&gt;46772&lt;/item&gt;&lt;item&gt;46773&lt;/item&gt;&lt;item&gt;46774&lt;/item&gt;&lt;item&gt;46775&lt;/item&gt;&lt;item&gt;46776&lt;/item&gt;&lt;item&gt;46777&lt;/item&gt;&lt;item&gt;46778&lt;/item&gt;&lt;item&gt;46779&lt;/item&gt;&lt;item&gt;46780&lt;/item&gt;&lt;item&gt;46781&lt;/item&gt;&lt;item&gt;46782&lt;/item&gt;&lt;item&gt;46783&lt;/item&gt;&lt;item&gt;46784&lt;/item&gt;&lt;item&gt;46785&lt;/item&gt;&lt;item&gt;46786&lt;/item&gt;&lt;item&gt;46787&lt;/item&gt;&lt;item&gt;46788&lt;/item&gt;&lt;item&gt;46789&lt;/item&gt;&lt;item&gt;46790&lt;/item&gt;&lt;item&gt;46791&lt;/item&gt;&lt;item&gt;46792&lt;/item&gt;&lt;item&gt;46793&lt;/item&gt;&lt;item&gt;46795&lt;/item&gt;&lt;item&gt;46796&lt;/item&gt;&lt;item&gt;46797&lt;/item&gt;&lt;item&gt;46798&lt;/item&gt;&lt;item&gt;46799&lt;/item&gt;&lt;item&gt;46800&lt;/item&gt;&lt;item&gt;46801&lt;/item&gt;&lt;item&gt;46802&lt;/item&gt;&lt;item&gt;46804&lt;/item&gt;&lt;item&gt;46805&lt;/item&gt;&lt;item&gt;46807&lt;/item&gt;&lt;item&gt;46809&lt;/item&gt;&lt;item&gt;46810&lt;/item&gt;&lt;item&gt;46811&lt;/item&gt;&lt;item&gt;46812&lt;/item&gt;&lt;item&gt;46813&lt;/item&gt;&lt;item&gt;46814&lt;/item&gt;&lt;item&gt;46815&lt;/item&gt;&lt;item&gt;46816&lt;/item&gt;&lt;item&gt;46817&lt;/item&gt;&lt;item&gt;46818&lt;/item&gt;&lt;item&gt;46819&lt;/item&gt;&lt;item&gt;46821&lt;/item&gt;&lt;item&gt;46822&lt;/item&gt;&lt;item&gt;46824&lt;/item&gt;&lt;item&gt;46825&lt;/item&gt;&lt;item&gt;46826&lt;/item&gt;&lt;item&gt;46828&lt;/item&gt;&lt;item&gt;46829&lt;/item&gt;&lt;item&gt;46830&lt;/item&gt;&lt;item&gt;46831&lt;/item&gt;&lt;item&gt;46832&lt;/item&gt;&lt;item&gt;46833&lt;/item&gt;&lt;item&gt;46834&lt;/item&gt;&lt;item&gt;46835&lt;/item&gt;&lt;item&gt;46836&lt;/item&gt;&lt;item&gt;46837&lt;/item&gt;&lt;item&gt;46838&lt;/item&gt;&lt;item&gt;46839&lt;/item&gt;&lt;item&gt;46840&lt;/item&gt;&lt;item&gt;46841&lt;/item&gt;&lt;item&gt;46842&lt;/item&gt;&lt;item&gt;46844&lt;/item&gt;&lt;item&gt;47980&lt;/item&gt;&lt;item&gt;47981&lt;/item&gt;&lt;item&gt;47982&lt;/item&gt;&lt;item&gt;47983&lt;/item&gt;&lt;item&gt;47985&lt;/item&gt;&lt;item&gt;47987&lt;/item&gt;&lt;item&gt;47988&lt;/item&gt;&lt;item&gt;47989&lt;/item&gt;&lt;item&gt;47990&lt;/item&gt;&lt;item&gt;47991&lt;/item&gt;&lt;item&gt;47992&lt;/item&gt;&lt;item&gt;47993&lt;/item&gt;&lt;item&gt;47997&lt;/item&gt;&lt;item&gt;48003&lt;/item&gt;&lt;item&gt;48004&lt;/item&gt;&lt;item&gt;48006&lt;/item&gt;&lt;item&gt;48007&lt;/item&gt;&lt;item&gt;48008&lt;/item&gt;&lt;item&gt;48013&lt;/item&gt;&lt;item&gt;48297&lt;/item&gt;&lt;item&gt;48309&lt;/item&gt;&lt;item&gt;48439&lt;/item&gt;&lt;item&gt;48511&lt;/item&gt;&lt;item&gt;48533&lt;/item&gt;&lt;item&gt;48601&lt;/item&gt;&lt;item&gt;48602&lt;/item&gt;&lt;item&gt;48605&lt;/item&gt;&lt;item&gt;48608&lt;/item&gt;&lt;item&gt;48609&lt;/item&gt;&lt;item&gt;48611&lt;/item&gt;&lt;item&gt;48612&lt;/item&gt;&lt;item&gt;48614&lt;/item&gt;&lt;item&gt;48694&lt;/item&gt;&lt;item&gt;48942&lt;/item&gt;&lt;item&gt;48943&lt;/item&gt;&lt;item&gt;48945&lt;/item&gt;&lt;item&gt;48973&lt;/item&gt;&lt;item&gt;49654&lt;/item&gt;&lt;item&gt;49706&lt;/item&gt;&lt;item&gt;49707&lt;/item&gt;&lt;item&gt;49710&lt;/item&gt;&lt;/record-ids&gt;&lt;/item&gt;&lt;/Libraries&gt;"/>
  </w:docVars>
  <w:rsids>
    <w:rsidRoot w:val="002C1F42"/>
    <w:rsid w:val="00002581"/>
    <w:rsid w:val="00002BEE"/>
    <w:rsid w:val="000032AD"/>
    <w:rsid w:val="000032CE"/>
    <w:rsid w:val="000036D6"/>
    <w:rsid w:val="00006AB6"/>
    <w:rsid w:val="00006D71"/>
    <w:rsid w:val="00011023"/>
    <w:rsid w:val="00012386"/>
    <w:rsid w:val="00012DF7"/>
    <w:rsid w:val="00013790"/>
    <w:rsid w:val="00013F4C"/>
    <w:rsid w:val="00015E42"/>
    <w:rsid w:val="000177F9"/>
    <w:rsid w:val="0001781B"/>
    <w:rsid w:val="00017D92"/>
    <w:rsid w:val="000200C3"/>
    <w:rsid w:val="0002113A"/>
    <w:rsid w:val="0002275E"/>
    <w:rsid w:val="00023A16"/>
    <w:rsid w:val="0002559B"/>
    <w:rsid w:val="0002624E"/>
    <w:rsid w:val="00027533"/>
    <w:rsid w:val="00031281"/>
    <w:rsid w:val="0003181C"/>
    <w:rsid w:val="00031F8C"/>
    <w:rsid w:val="00032FAD"/>
    <w:rsid w:val="000341B3"/>
    <w:rsid w:val="00035090"/>
    <w:rsid w:val="00035C69"/>
    <w:rsid w:val="00036BF7"/>
    <w:rsid w:val="00042347"/>
    <w:rsid w:val="00042A86"/>
    <w:rsid w:val="00046F16"/>
    <w:rsid w:val="000479B1"/>
    <w:rsid w:val="00050275"/>
    <w:rsid w:val="000502B0"/>
    <w:rsid w:val="00050D02"/>
    <w:rsid w:val="00050EF3"/>
    <w:rsid w:val="00053874"/>
    <w:rsid w:val="000540A7"/>
    <w:rsid w:val="0005694B"/>
    <w:rsid w:val="00056F39"/>
    <w:rsid w:val="00057CBC"/>
    <w:rsid w:val="00060037"/>
    <w:rsid w:val="0006016E"/>
    <w:rsid w:val="00060B00"/>
    <w:rsid w:val="000618B8"/>
    <w:rsid w:val="00061C2B"/>
    <w:rsid w:val="00061F96"/>
    <w:rsid w:val="0006204B"/>
    <w:rsid w:val="0006234B"/>
    <w:rsid w:val="00063824"/>
    <w:rsid w:val="000641A3"/>
    <w:rsid w:val="0006537E"/>
    <w:rsid w:val="0006608C"/>
    <w:rsid w:val="00067837"/>
    <w:rsid w:val="00067A82"/>
    <w:rsid w:val="00067E86"/>
    <w:rsid w:val="00071403"/>
    <w:rsid w:val="00071D2B"/>
    <w:rsid w:val="00073170"/>
    <w:rsid w:val="000748DB"/>
    <w:rsid w:val="00074984"/>
    <w:rsid w:val="00075A00"/>
    <w:rsid w:val="00075E0F"/>
    <w:rsid w:val="000764B5"/>
    <w:rsid w:val="00076DF5"/>
    <w:rsid w:val="00077B9A"/>
    <w:rsid w:val="000800E5"/>
    <w:rsid w:val="00081F9F"/>
    <w:rsid w:val="000833BA"/>
    <w:rsid w:val="00083491"/>
    <w:rsid w:val="00083BA5"/>
    <w:rsid w:val="00086389"/>
    <w:rsid w:val="000866E3"/>
    <w:rsid w:val="000869AB"/>
    <w:rsid w:val="00087421"/>
    <w:rsid w:val="00087BCA"/>
    <w:rsid w:val="00093060"/>
    <w:rsid w:val="00094153"/>
    <w:rsid w:val="0009417F"/>
    <w:rsid w:val="000942EE"/>
    <w:rsid w:val="0009600E"/>
    <w:rsid w:val="000961C5"/>
    <w:rsid w:val="00096640"/>
    <w:rsid w:val="000968DE"/>
    <w:rsid w:val="00096A60"/>
    <w:rsid w:val="00097053"/>
    <w:rsid w:val="000974FC"/>
    <w:rsid w:val="00097FA8"/>
    <w:rsid w:val="000A1058"/>
    <w:rsid w:val="000A139D"/>
    <w:rsid w:val="000A3E46"/>
    <w:rsid w:val="000A438D"/>
    <w:rsid w:val="000A6788"/>
    <w:rsid w:val="000A7290"/>
    <w:rsid w:val="000A760F"/>
    <w:rsid w:val="000A7AAF"/>
    <w:rsid w:val="000A7CD0"/>
    <w:rsid w:val="000B0D77"/>
    <w:rsid w:val="000B0FDB"/>
    <w:rsid w:val="000B1057"/>
    <w:rsid w:val="000B123C"/>
    <w:rsid w:val="000B1915"/>
    <w:rsid w:val="000B2B44"/>
    <w:rsid w:val="000B31AA"/>
    <w:rsid w:val="000B3618"/>
    <w:rsid w:val="000B6C39"/>
    <w:rsid w:val="000B6C85"/>
    <w:rsid w:val="000C17DD"/>
    <w:rsid w:val="000C1B28"/>
    <w:rsid w:val="000C1E13"/>
    <w:rsid w:val="000C287F"/>
    <w:rsid w:val="000C2D60"/>
    <w:rsid w:val="000C36D5"/>
    <w:rsid w:val="000C384A"/>
    <w:rsid w:val="000C42AF"/>
    <w:rsid w:val="000C7EA0"/>
    <w:rsid w:val="000C7FE7"/>
    <w:rsid w:val="000D0056"/>
    <w:rsid w:val="000D0970"/>
    <w:rsid w:val="000D0F3F"/>
    <w:rsid w:val="000D3C57"/>
    <w:rsid w:val="000D597B"/>
    <w:rsid w:val="000D6B3A"/>
    <w:rsid w:val="000E095B"/>
    <w:rsid w:val="000E0B45"/>
    <w:rsid w:val="000E3085"/>
    <w:rsid w:val="000E4420"/>
    <w:rsid w:val="000E482E"/>
    <w:rsid w:val="000E4F3F"/>
    <w:rsid w:val="000E590B"/>
    <w:rsid w:val="000E5AEE"/>
    <w:rsid w:val="000E78F2"/>
    <w:rsid w:val="000E7AFB"/>
    <w:rsid w:val="000E7B5C"/>
    <w:rsid w:val="000E7C7E"/>
    <w:rsid w:val="000F20DC"/>
    <w:rsid w:val="000F2EF3"/>
    <w:rsid w:val="000F4BBB"/>
    <w:rsid w:val="000F521F"/>
    <w:rsid w:val="000F556F"/>
    <w:rsid w:val="000F594C"/>
    <w:rsid w:val="000F67F3"/>
    <w:rsid w:val="000F6F00"/>
    <w:rsid w:val="000F6FF7"/>
    <w:rsid w:val="000F76C9"/>
    <w:rsid w:val="000F781F"/>
    <w:rsid w:val="00100A5E"/>
    <w:rsid w:val="001013AD"/>
    <w:rsid w:val="0010242A"/>
    <w:rsid w:val="00103E14"/>
    <w:rsid w:val="00104C22"/>
    <w:rsid w:val="00105F57"/>
    <w:rsid w:val="001068FD"/>
    <w:rsid w:val="00107122"/>
    <w:rsid w:val="00110FD6"/>
    <w:rsid w:val="001116C3"/>
    <w:rsid w:val="001134D2"/>
    <w:rsid w:val="0011356D"/>
    <w:rsid w:val="0011764B"/>
    <w:rsid w:val="00120BEC"/>
    <w:rsid w:val="00121069"/>
    <w:rsid w:val="00121CE9"/>
    <w:rsid w:val="001224F6"/>
    <w:rsid w:val="00122650"/>
    <w:rsid w:val="00122858"/>
    <w:rsid w:val="00124A33"/>
    <w:rsid w:val="001275B4"/>
    <w:rsid w:val="001302E7"/>
    <w:rsid w:val="001316A7"/>
    <w:rsid w:val="00131ADF"/>
    <w:rsid w:val="00134ADC"/>
    <w:rsid w:val="00134C73"/>
    <w:rsid w:val="00134CDC"/>
    <w:rsid w:val="001361F2"/>
    <w:rsid w:val="00137E1D"/>
    <w:rsid w:val="00137F1C"/>
    <w:rsid w:val="00140A0D"/>
    <w:rsid w:val="00141F82"/>
    <w:rsid w:val="00142721"/>
    <w:rsid w:val="001432DD"/>
    <w:rsid w:val="00143B03"/>
    <w:rsid w:val="00143D9E"/>
    <w:rsid w:val="001447A1"/>
    <w:rsid w:val="00147391"/>
    <w:rsid w:val="00151F25"/>
    <w:rsid w:val="001532F5"/>
    <w:rsid w:val="001552DC"/>
    <w:rsid w:val="0015558E"/>
    <w:rsid w:val="00155D1F"/>
    <w:rsid w:val="001612B2"/>
    <w:rsid w:val="0016201B"/>
    <w:rsid w:val="0016313F"/>
    <w:rsid w:val="00163C86"/>
    <w:rsid w:val="001641A3"/>
    <w:rsid w:val="001641FC"/>
    <w:rsid w:val="00164286"/>
    <w:rsid w:val="00165428"/>
    <w:rsid w:val="00171603"/>
    <w:rsid w:val="00171BB5"/>
    <w:rsid w:val="00171D98"/>
    <w:rsid w:val="00171DD4"/>
    <w:rsid w:val="0017203E"/>
    <w:rsid w:val="001724CD"/>
    <w:rsid w:val="00172861"/>
    <w:rsid w:val="001728AE"/>
    <w:rsid w:val="001746D4"/>
    <w:rsid w:val="00174A25"/>
    <w:rsid w:val="00174B96"/>
    <w:rsid w:val="0017554F"/>
    <w:rsid w:val="001756FE"/>
    <w:rsid w:val="00176594"/>
    <w:rsid w:val="0017699C"/>
    <w:rsid w:val="00177346"/>
    <w:rsid w:val="0017759F"/>
    <w:rsid w:val="001800D4"/>
    <w:rsid w:val="001801D3"/>
    <w:rsid w:val="00183A61"/>
    <w:rsid w:val="00184036"/>
    <w:rsid w:val="00184275"/>
    <w:rsid w:val="00184DCA"/>
    <w:rsid w:val="0018543E"/>
    <w:rsid w:val="0018596A"/>
    <w:rsid w:val="00185C07"/>
    <w:rsid w:val="00190B02"/>
    <w:rsid w:val="001913B5"/>
    <w:rsid w:val="00191D40"/>
    <w:rsid w:val="00193A6E"/>
    <w:rsid w:val="00193C29"/>
    <w:rsid w:val="001942D2"/>
    <w:rsid w:val="0019431F"/>
    <w:rsid w:val="00194C7F"/>
    <w:rsid w:val="00194FDE"/>
    <w:rsid w:val="00195481"/>
    <w:rsid w:val="00195810"/>
    <w:rsid w:val="001972D0"/>
    <w:rsid w:val="0019751E"/>
    <w:rsid w:val="00197AFA"/>
    <w:rsid w:val="00197B64"/>
    <w:rsid w:val="001A080F"/>
    <w:rsid w:val="001A1AE0"/>
    <w:rsid w:val="001A3120"/>
    <w:rsid w:val="001A3257"/>
    <w:rsid w:val="001A48A8"/>
    <w:rsid w:val="001A6EDD"/>
    <w:rsid w:val="001A7B24"/>
    <w:rsid w:val="001B0DDE"/>
    <w:rsid w:val="001B0E70"/>
    <w:rsid w:val="001B67B7"/>
    <w:rsid w:val="001B68B7"/>
    <w:rsid w:val="001B6B22"/>
    <w:rsid w:val="001B7CA4"/>
    <w:rsid w:val="001C0C98"/>
    <w:rsid w:val="001C1121"/>
    <w:rsid w:val="001C13EA"/>
    <w:rsid w:val="001C1865"/>
    <w:rsid w:val="001C188C"/>
    <w:rsid w:val="001C1C87"/>
    <w:rsid w:val="001C1DCA"/>
    <w:rsid w:val="001C3077"/>
    <w:rsid w:val="001C587E"/>
    <w:rsid w:val="001C5F14"/>
    <w:rsid w:val="001C73EA"/>
    <w:rsid w:val="001C7D41"/>
    <w:rsid w:val="001D09F5"/>
    <w:rsid w:val="001D1378"/>
    <w:rsid w:val="001D17FD"/>
    <w:rsid w:val="001D1B51"/>
    <w:rsid w:val="001D2E2B"/>
    <w:rsid w:val="001D45CC"/>
    <w:rsid w:val="001D4EAA"/>
    <w:rsid w:val="001D571B"/>
    <w:rsid w:val="001D6066"/>
    <w:rsid w:val="001D764F"/>
    <w:rsid w:val="001E0036"/>
    <w:rsid w:val="001E11BD"/>
    <w:rsid w:val="001E2E0F"/>
    <w:rsid w:val="001E3C09"/>
    <w:rsid w:val="001E49ED"/>
    <w:rsid w:val="001E5612"/>
    <w:rsid w:val="001E73EC"/>
    <w:rsid w:val="001E7FC7"/>
    <w:rsid w:val="001F0019"/>
    <w:rsid w:val="001F053A"/>
    <w:rsid w:val="001F0C5E"/>
    <w:rsid w:val="001F0F25"/>
    <w:rsid w:val="001F464F"/>
    <w:rsid w:val="001F4E91"/>
    <w:rsid w:val="001F5070"/>
    <w:rsid w:val="001F5327"/>
    <w:rsid w:val="001F6B7A"/>
    <w:rsid w:val="002003F7"/>
    <w:rsid w:val="0020223B"/>
    <w:rsid w:val="00203ED4"/>
    <w:rsid w:val="00205863"/>
    <w:rsid w:val="00205F84"/>
    <w:rsid w:val="00206E8C"/>
    <w:rsid w:val="002102F0"/>
    <w:rsid w:val="00210B8D"/>
    <w:rsid w:val="00210D7B"/>
    <w:rsid w:val="00214AA4"/>
    <w:rsid w:val="002155ED"/>
    <w:rsid w:val="00215C02"/>
    <w:rsid w:val="0021649B"/>
    <w:rsid w:val="00220D13"/>
    <w:rsid w:val="00220E1B"/>
    <w:rsid w:val="002211B3"/>
    <w:rsid w:val="00222137"/>
    <w:rsid w:val="002226D9"/>
    <w:rsid w:val="002232EC"/>
    <w:rsid w:val="0022368D"/>
    <w:rsid w:val="00223FBC"/>
    <w:rsid w:val="00225EEB"/>
    <w:rsid w:val="00225F77"/>
    <w:rsid w:val="002268D4"/>
    <w:rsid w:val="002272FE"/>
    <w:rsid w:val="00231BB4"/>
    <w:rsid w:val="0023257F"/>
    <w:rsid w:val="00232592"/>
    <w:rsid w:val="002347C0"/>
    <w:rsid w:val="00236887"/>
    <w:rsid w:val="00237D94"/>
    <w:rsid w:val="00242C2A"/>
    <w:rsid w:val="00242CC9"/>
    <w:rsid w:val="00244DAF"/>
    <w:rsid w:val="00246109"/>
    <w:rsid w:val="00246A36"/>
    <w:rsid w:val="00246D6F"/>
    <w:rsid w:val="002479DF"/>
    <w:rsid w:val="00250200"/>
    <w:rsid w:val="00251D5F"/>
    <w:rsid w:val="0025352C"/>
    <w:rsid w:val="002538BE"/>
    <w:rsid w:val="00260CF8"/>
    <w:rsid w:val="00263CB6"/>
    <w:rsid w:val="002642D0"/>
    <w:rsid w:val="0026447A"/>
    <w:rsid w:val="0026450A"/>
    <w:rsid w:val="0026506C"/>
    <w:rsid w:val="00265396"/>
    <w:rsid w:val="002658B0"/>
    <w:rsid w:val="002666B0"/>
    <w:rsid w:val="00266C5A"/>
    <w:rsid w:val="00270499"/>
    <w:rsid w:val="00270C98"/>
    <w:rsid w:val="002729AC"/>
    <w:rsid w:val="00274A0B"/>
    <w:rsid w:val="00274AF2"/>
    <w:rsid w:val="00274FFC"/>
    <w:rsid w:val="002768E3"/>
    <w:rsid w:val="00276E56"/>
    <w:rsid w:val="002770FD"/>
    <w:rsid w:val="0027734A"/>
    <w:rsid w:val="00281BB6"/>
    <w:rsid w:val="002832BD"/>
    <w:rsid w:val="002845F5"/>
    <w:rsid w:val="00284C5A"/>
    <w:rsid w:val="00284D14"/>
    <w:rsid w:val="00285AB0"/>
    <w:rsid w:val="00286307"/>
    <w:rsid w:val="00286AD7"/>
    <w:rsid w:val="002911C4"/>
    <w:rsid w:val="00292019"/>
    <w:rsid w:val="0029444F"/>
    <w:rsid w:val="00295283"/>
    <w:rsid w:val="00296F9C"/>
    <w:rsid w:val="00297154"/>
    <w:rsid w:val="00297A58"/>
    <w:rsid w:val="00297CA7"/>
    <w:rsid w:val="002A0282"/>
    <w:rsid w:val="002A0AD0"/>
    <w:rsid w:val="002A341C"/>
    <w:rsid w:val="002A421C"/>
    <w:rsid w:val="002A4BF0"/>
    <w:rsid w:val="002A4D87"/>
    <w:rsid w:val="002A5071"/>
    <w:rsid w:val="002A60AE"/>
    <w:rsid w:val="002A639D"/>
    <w:rsid w:val="002A76C5"/>
    <w:rsid w:val="002A7B08"/>
    <w:rsid w:val="002A7B90"/>
    <w:rsid w:val="002B14B0"/>
    <w:rsid w:val="002B1B07"/>
    <w:rsid w:val="002B1E91"/>
    <w:rsid w:val="002B3BBF"/>
    <w:rsid w:val="002B455C"/>
    <w:rsid w:val="002B6BA0"/>
    <w:rsid w:val="002B708E"/>
    <w:rsid w:val="002B7FA2"/>
    <w:rsid w:val="002C07DD"/>
    <w:rsid w:val="002C0999"/>
    <w:rsid w:val="002C1C09"/>
    <w:rsid w:val="002C1F42"/>
    <w:rsid w:val="002C2B54"/>
    <w:rsid w:val="002C2B6D"/>
    <w:rsid w:val="002C40E4"/>
    <w:rsid w:val="002C4253"/>
    <w:rsid w:val="002C54E5"/>
    <w:rsid w:val="002C5B54"/>
    <w:rsid w:val="002C5D37"/>
    <w:rsid w:val="002C61CE"/>
    <w:rsid w:val="002D0A9A"/>
    <w:rsid w:val="002D2C9A"/>
    <w:rsid w:val="002D2D1D"/>
    <w:rsid w:val="002D5B0A"/>
    <w:rsid w:val="002D5FF0"/>
    <w:rsid w:val="002D67C2"/>
    <w:rsid w:val="002D73D4"/>
    <w:rsid w:val="002D7736"/>
    <w:rsid w:val="002D7DB6"/>
    <w:rsid w:val="002E02E2"/>
    <w:rsid w:val="002E0AD0"/>
    <w:rsid w:val="002E1FA2"/>
    <w:rsid w:val="002E3936"/>
    <w:rsid w:val="002E3E6F"/>
    <w:rsid w:val="002E4424"/>
    <w:rsid w:val="002E4850"/>
    <w:rsid w:val="002E5339"/>
    <w:rsid w:val="002E5CDC"/>
    <w:rsid w:val="002E612B"/>
    <w:rsid w:val="002E7026"/>
    <w:rsid w:val="002F140B"/>
    <w:rsid w:val="002F1457"/>
    <w:rsid w:val="002F1DD1"/>
    <w:rsid w:val="002F1FA3"/>
    <w:rsid w:val="002F240E"/>
    <w:rsid w:val="002F35EB"/>
    <w:rsid w:val="002F511E"/>
    <w:rsid w:val="002F5CBF"/>
    <w:rsid w:val="002F64E5"/>
    <w:rsid w:val="00301B47"/>
    <w:rsid w:val="0030202A"/>
    <w:rsid w:val="003024BD"/>
    <w:rsid w:val="00304AB4"/>
    <w:rsid w:val="00304F1A"/>
    <w:rsid w:val="00305ABE"/>
    <w:rsid w:val="003061A4"/>
    <w:rsid w:val="00312B34"/>
    <w:rsid w:val="003132EF"/>
    <w:rsid w:val="003138F3"/>
    <w:rsid w:val="0031564A"/>
    <w:rsid w:val="0032107E"/>
    <w:rsid w:val="003210D6"/>
    <w:rsid w:val="00321185"/>
    <w:rsid w:val="003214B3"/>
    <w:rsid w:val="00321A06"/>
    <w:rsid w:val="00321EC5"/>
    <w:rsid w:val="0032251A"/>
    <w:rsid w:val="0032323F"/>
    <w:rsid w:val="00324BD0"/>
    <w:rsid w:val="00326610"/>
    <w:rsid w:val="003266B7"/>
    <w:rsid w:val="00326E91"/>
    <w:rsid w:val="0032734F"/>
    <w:rsid w:val="00331739"/>
    <w:rsid w:val="0033296B"/>
    <w:rsid w:val="00334D90"/>
    <w:rsid w:val="00335C5E"/>
    <w:rsid w:val="0033772D"/>
    <w:rsid w:val="003401FE"/>
    <w:rsid w:val="00341111"/>
    <w:rsid w:val="003458A1"/>
    <w:rsid w:val="00345D39"/>
    <w:rsid w:val="003466FE"/>
    <w:rsid w:val="0035195D"/>
    <w:rsid w:val="003524D0"/>
    <w:rsid w:val="003537AD"/>
    <w:rsid w:val="003544F8"/>
    <w:rsid w:val="00354C6A"/>
    <w:rsid w:val="003558EC"/>
    <w:rsid w:val="00355E5F"/>
    <w:rsid w:val="00356170"/>
    <w:rsid w:val="003569A1"/>
    <w:rsid w:val="003569A4"/>
    <w:rsid w:val="00356A08"/>
    <w:rsid w:val="00356ABE"/>
    <w:rsid w:val="003576EF"/>
    <w:rsid w:val="00357F9F"/>
    <w:rsid w:val="00360039"/>
    <w:rsid w:val="003632C0"/>
    <w:rsid w:val="00363C61"/>
    <w:rsid w:val="00364A4A"/>
    <w:rsid w:val="003654AC"/>
    <w:rsid w:val="00365BC1"/>
    <w:rsid w:val="00370449"/>
    <w:rsid w:val="0037073B"/>
    <w:rsid w:val="003708BC"/>
    <w:rsid w:val="00370CA1"/>
    <w:rsid w:val="0037140E"/>
    <w:rsid w:val="0037285C"/>
    <w:rsid w:val="00376A96"/>
    <w:rsid w:val="00376B23"/>
    <w:rsid w:val="0038157F"/>
    <w:rsid w:val="00381F1E"/>
    <w:rsid w:val="003823DC"/>
    <w:rsid w:val="00382758"/>
    <w:rsid w:val="00383FE9"/>
    <w:rsid w:val="0038432E"/>
    <w:rsid w:val="00386F66"/>
    <w:rsid w:val="00387613"/>
    <w:rsid w:val="00387DAD"/>
    <w:rsid w:val="00390AE4"/>
    <w:rsid w:val="00390F7C"/>
    <w:rsid w:val="00392D3E"/>
    <w:rsid w:val="0039394A"/>
    <w:rsid w:val="00395407"/>
    <w:rsid w:val="00396F6B"/>
    <w:rsid w:val="003971CC"/>
    <w:rsid w:val="00397C0C"/>
    <w:rsid w:val="003A1505"/>
    <w:rsid w:val="003A15EB"/>
    <w:rsid w:val="003A1A8F"/>
    <w:rsid w:val="003A2137"/>
    <w:rsid w:val="003A2685"/>
    <w:rsid w:val="003A3762"/>
    <w:rsid w:val="003A427F"/>
    <w:rsid w:val="003A4424"/>
    <w:rsid w:val="003A6688"/>
    <w:rsid w:val="003A6F9D"/>
    <w:rsid w:val="003A7730"/>
    <w:rsid w:val="003B0BBA"/>
    <w:rsid w:val="003B1DB3"/>
    <w:rsid w:val="003B1E29"/>
    <w:rsid w:val="003B207D"/>
    <w:rsid w:val="003B21C1"/>
    <w:rsid w:val="003B3976"/>
    <w:rsid w:val="003B415E"/>
    <w:rsid w:val="003B464C"/>
    <w:rsid w:val="003B47A0"/>
    <w:rsid w:val="003B4BF1"/>
    <w:rsid w:val="003B4FBB"/>
    <w:rsid w:val="003B5871"/>
    <w:rsid w:val="003B5B5D"/>
    <w:rsid w:val="003B6EFA"/>
    <w:rsid w:val="003B739E"/>
    <w:rsid w:val="003B788D"/>
    <w:rsid w:val="003C0BD3"/>
    <w:rsid w:val="003C1FCE"/>
    <w:rsid w:val="003C2F36"/>
    <w:rsid w:val="003C3459"/>
    <w:rsid w:val="003C3903"/>
    <w:rsid w:val="003C39EB"/>
    <w:rsid w:val="003C58DB"/>
    <w:rsid w:val="003C595A"/>
    <w:rsid w:val="003C635B"/>
    <w:rsid w:val="003C7B33"/>
    <w:rsid w:val="003D0E66"/>
    <w:rsid w:val="003D54DF"/>
    <w:rsid w:val="003D5810"/>
    <w:rsid w:val="003D5DCF"/>
    <w:rsid w:val="003D71D2"/>
    <w:rsid w:val="003D7F25"/>
    <w:rsid w:val="003E065B"/>
    <w:rsid w:val="003E2FE6"/>
    <w:rsid w:val="003E33AA"/>
    <w:rsid w:val="003E4550"/>
    <w:rsid w:val="003E4AAC"/>
    <w:rsid w:val="003E4B8F"/>
    <w:rsid w:val="003E518A"/>
    <w:rsid w:val="003E74E0"/>
    <w:rsid w:val="003F02BE"/>
    <w:rsid w:val="003F1163"/>
    <w:rsid w:val="003F2614"/>
    <w:rsid w:val="003F39BD"/>
    <w:rsid w:val="003F3FC7"/>
    <w:rsid w:val="003F4047"/>
    <w:rsid w:val="003F480A"/>
    <w:rsid w:val="003F4E46"/>
    <w:rsid w:val="003F5068"/>
    <w:rsid w:val="003F58F8"/>
    <w:rsid w:val="003F6604"/>
    <w:rsid w:val="003F749C"/>
    <w:rsid w:val="00400605"/>
    <w:rsid w:val="00401C9C"/>
    <w:rsid w:val="004020DA"/>
    <w:rsid w:val="004021B0"/>
    <w:rsid w:val="004022EB"/>
    <w:rsid w:val="00403822"/>
    <w:rsid w:val="00403C2C"/>
    <w:rsid w:val="00403FB3"/>
    <w:rsid w:val="004047B9"/>
    <w:rsid w:val="00404A68"/>
    <w:rsid w:val="00404BD7"/>
    <w:rsid w:val="00406D55"/>
    <w:rsid w:val="004071FA"/>
    <w:rsid w:val="00410AFD"/>
    <w:rsid w:val="00410B27"/>
    <w:rsid w:val="00411792"/>
    <w:rsid w:val="004119A5"/>
    <w:rsid w:val="00411F39"/>
    <w:rsid w:val="004120DD"/>
    <w:rsid w:val="0041313A"/>
    <w:rsid w:val="00413B4E"/>
    <w:rsid w:val="00414D72"/>
    <w:rsid w:val="004159F7"/>
    <w:rsid w:val="00417899"/>
    <w:rsid w:val="00420DE8"/>
    <w:rsid w:val="004213BA"/>
    <w:rsid w:val="00423E52"/>
    <w:rsid w:val="00424FEF"/>
    <w:rsid w:val="00425CE2"/>
    <w:rsid w:val="00426CFC"/>
    <w:rsid w:val="00427008"/>
    <w:rsid w:val="004275FD"/>
    <w:rsid w:val="00432172"/>
    <w:rsid w:val="00432288"/>
    <w:rsid w:val="00432ABD"/>
    <w:rsid w:val="00432AE8"/>
    <w:rsid w:val="0043301E"/>
    <w:rsid w:val="0043345D"/>
    <w:rsid w:val="004336B6"/>
    <w:rsid w:val="004338B2"/>
    <w:rsid w:val="00434A4A"/>
    <w:rsid w:val="00435A96"/>
    <w:rsid w:val="00441BFD"/>
    <w:rsid w:val="00441F4F"/>
    <w:rsid w:val="004425EA"/>
    <w:rsid w:val="0044345B"/>
    <w:rsid w:val="00444DBC"/>
    <w:rsid w:val="004459FC"/>
    <w:rsid w:val="00446677"/>
    <w:rsid w:val="00446881"/>
    <w:rsid w:val="00447CBA"/>
    <w:rsid w:val="00451149"/>
    <w:rsid w:val="00451954"/>
    <w:rsid w:val="00451B82"/>
    <w:rsid w:val="00452FBF"/>
    <w:rsid w:val="0045326E"/>
    <w:rsid w:val="00453CFA"/>
    <w:rsid w:val="004541C9"/>
    <w:rsid w:val="00454214"/>
    <w:rsid w:val="00454936"/>
    <w:rsid w:val="00454B6C"/>
    <w:rsid w:val="00454DC5"/>
    <w:rsid w:val="00455354"/>
    <w:rsid w:val="00455561"/>
    <w:rsid w:val="004555CC"/>
    <w:rsid w:val="0045798F"/>
    <w:rsid w:val="00461241"/>
    <w:rsid w:val="00461957"/>
    <w:rsid w:val="004627EE"/>
    <w:rsid w:val="004628F4"/>
    <w:rsid w:val="004643B7"/>
    <w:rsid w:val="0046625C"/>
    <w:rsid w:val="00466F20"/>
    <w:rsid w:val="00470C21"/>
    <w:rsid w:val="00470F8E"/>
    <w:rsid w:val="00471BA3"/>
    <w:rsid w:val="00471C70"/>
    <w:rsid w:val="00472E8A"/>
    <w:rsid w:val="00473570"/>
    <w:rsid w:val="00473DB3"/>
    <w:rsid w:val="004746BC"/>
    <w:rsid w:val="00476C9E"/>
    <w:rsid w:val="0047703A"/>
    <w:rsid w:val="00477481"/>
    <w:rsid w:val="00477740"/>
    <w:rsid w:val="0047774B"/>
    <w:rsid w:val="004806B6"/>
    <w:rsid w:val="00481A1D"/>
    <w:rsid w:val="00483AF9"/>
    <w:rsid w:val="004844F0"/>
    <w:rsid w:val="0048677E"/>
    <w:rsid w:val="00486E93"/>
    <w:rsid w:val="004870C2"/>
    <w:rsid w:val="00487BDA"/>
    <w:rsid w:val="00487DCA"/>
    <w:rsid w:val="00487E77"/>
    <w:rsid w:val="00487ED1"/>
    <w:rsid w:val="0049030B"/>
    <w:rsid w:val="00491244"/>
    <w:rsid w:val="00491E5F"/>
    <w:rsid w:val="004928B9"/>
    <w:rsid w:val="00492BAB"/>
    <w:rsid w:val="00494B49"/>
    <w:rsid w:val="00495D1D"/>
    <w:rsid w:val="00495D89"/>
    <w:rsid w:val="0049656F"/>
    <w:rsid w:val="00496D0B"/>
    <w:rsid w:val="00497339"/>
    <w:rsid w:val="00497862"/>
    <w:rsid w:val="00497AAE"/>
    <w:rsid w:val="004A009E"/>
    <w:rsid w:val="004A0A3A"/>
    <w:rsid w:val="004A0FF0"/>
    <w:rsid w:val="004A1395"/>
    <w:rsid w:val="004A20D7"/>
    <w:rsid w:val="004A271D"/>
    <w:rsid w:val="004A34FC"/>
    <w:rsid w:val="004A3AA2"/>
    <w:rsid w:val="004A3CFA"/>
    <w:rsid w:val="004A3EDF"/>
    <w:rsid w:val="004A4004"/>
    <w:rsid w:val="004A4851"/>
    <w:rsid w:val="004A5D1E"/>
    <w:rsid w:val="004A5DB0"/>
    <w:rsid w:val="004A716B"/>
    <w:rsid w:val="004A74F8"/>
    <w:rsid w:val="004A775D"/>
    <w:rsid w:val="004B0E8D"/>
    <w:rsid w:val="004B133D"/>
    <w:rsid w:val="004B1C90"/>
    <w:rsid w:val="004B1D54"/>
    <w:rsid w:val="004B4ACD"/>
    <w:rsid w:val="004B51E6"/>
    <w:rsid w:val="004B65DE"/>
    <w:rsid w:val="004B6803"/>
    <w:rsid w:val="004B7A87"/>
    <w:rsid w:val="004C14EA"/>
    <w:rsid w:val="004C154D"/>
    <w:rsid w:val="004C2286"/>
    <w:rsid w:val="004C2D54"/>
    <w:rsid w:val="004C3623"/>
    <w:rsid w:val="004C3756"/>
    <w:rsid w:val="004C3F4C"/>
    <w:rsid w:val="004C5010"/>
    <w:rsid w:val="004C5B86"/>
    <w:rsid w:val="004C7277"/>
    <w:rsid w:val="004D0969"/>
    <w:rsid w:val="004D09CF"/>
    <w:rsid w:val="004D160E"/>
    <w:rsid w:val="004D2BAE"/>
    <w:rsid w:val="004D353C"/>
    <w:rsid w:val="004D3897"/>
    <w:rsid w:val="004D5400"/>
    <w:rsid w:val="004D5831"/>
    <w:rsid w:val="004D5FA1"/>
    <w:rsid w:val="004D7CA4"/>
    <w:rsid w:val="004E0F77"/>
    <w:rsid w:val="004E15CE"/>
    <w:rsid w:val="004E1F0E"/>
    <w:rsid w:val="004E48E9"/>
    <w:rsid w:val="004E4BB4"/>
    <w:rsid w:val="004E5FE0"/>
    <w:rsid w:val="004E7E41"/>
    <w:rsid w:val="004F011B"/>
    <w:rsid w:val="004F0DA5"/>
    <w:rsid w:val="004F1944"/>
    <w:rsid w:val="004F198A"/>
    <w:rsid w:val="004F3F2A"/>
    <w:rsid w:val="004F48D3"/>
    <w:rsid w:val="004F5DD0"/>
    <w:rsid w:val="0050063A"/>
    <w:rsid w:val="005021C5"/>
    <w:rsid w:val="00502DBC"/>
    <w:rsid w:val="005043EB"/>
    <w:rsid w:val="00504D68"/>
    <w:rsid w:val="0050622F"/>
    <w:rsid w:val="0050663E"/>
    <w:rsid w:val="0050714D"/>
    <w:rsid w:val="005076CD"/>
    <w:rsid w:val="005077D4"/>
    <w:rsid w:val="00511B36"/>
    <w:rsid w:val="005123DF"/>
    <w:rsid w:val="00513593"/>
    <w:rsid w:val="00515C84"/>
    <w:rsid w:val="00515E4A"/>
    <w:rsid w:val="00516A43"/>
    <w:rsid w:val="00517A68"/>
    <w:rsid w:val="005212CA"/>
    <w:rsid w:val="005227EB"/>
    <w:rsid w:val="00522CC0"/>
    <w:rsid w:val="005237C9"/>
    <w:rsid w:val="00523D44"/>
    <w:rsid w:val="005268B8"/>
    <w:rsid w:val="00526EF7"/>
    <w:rsid w:val="0053002A"/>
    <w:rsid w:val="0053024D"/>
    <w:rsid w:val="005313D9"/>
    <w:rsid w:val="005313EA"/>
    <w:rsid w:val="00531952"/>
    <w:rsid w:val="00531B2A"/>
    <w:rsid w:val="005320B7"/>
    <w:rsid w:val="0053235A"/>
    <w:rsid w:val="0053356C"/>
    <w:rsid w:val="00533C11"/>
    <w:rsid w:val="00535489"/>
    <w:rsid w:val="00535988"/>
    <w:rsid w:val="00535F93"/>
    <w:rsid w:val="005377AE"/>
    <w:rsid w:val="0054066C"/>
    <w:rsid w:val="005419C0"/>
    <w:rsid w:val="0054277C"/>
    <w:rsid w:val="005429FE"/>
    <w:rsid w:val="00545641"/>
    <w:rsid w:val="00545A60"/>
    <w:rsid w:val="00545EC1"/>
    <w:rsid w:val="00545F83"/>
    <w:rsid w:val="00546DAE"/>
    <w:rsid w:val="005471EC"/>
    <w:rsid w:val="00547421"/>
    <w:rsid w:val="0054792B"/>
    <w:rsid w:val="0055225C"/>
    <w:rsid w:val="0055247B"/>
    <w:rsid w:val="0055284F"/>
    <w:rsid w:val="00552C90"/>
    <w:rsid w:val="005531CD"/>
    <w:rsid w:val="00553274"/>
    <w:rsid w:val="005533E1"/>
    <w:rsid w:val="00553EC4"/>
    <w:rsid w:val="00554273"/>
    <w:rsid w:val="00555E45"/>
    <w:rsid w:val="00556703"/>
    <w:rsid w:val="005605EF"/>
    <w:rsid w:val="0056066A"/>
    <w:rsid w:val="0056232B"/>
    <w:rsid w:val="005634EB"/>
    <w:rsid w:val="005639F9"/>
    <w:rsid w:val="00565EB3"/>
    <w:rsid w:val="00566E88"/>
    <w:rsid w:val="00567F7C"/>
    <w:rsid w:val="00570289"/>
    <w:rsid w:val="005704FC"/>
    <w:rsid w:val="005708CC"/>
    <w:rsid w:val="00571345"/>
    <w:rsid w:val="00571724"/>
    <w:rsid w:val="00572E1B"/>
    <w:rsid w:val="00576F54"/>
    <w:rsid w:val="00580C7F"/>
    <w:rsid w:val="00582ED1"/>
    <w:rsid w:val="00585A07"/>
    <w:rsid w:val="00586507"/>
    <w:rsid w:val="00587599"/>
    <w:rsid w:val="00587CA9"/>
    <w:rsid w:val="005907B9"/>
    <w:rsid w:val="00590872"/>
    <w:rsid w:val="00591A2A"/>
    <w:rsid w:val="00591FC6"/>
    <w:rsid w:val="00592090"/>
    <w:rsid w:val="00592DC9"/>
    <w:rsid w:val="00593195"/>
    <w:rsid w:val="00594DA2"/>
    <w:rsid w:val="005953AF"/>
    <w:rsid w:val="005959EB"/>
    <w:rsid w:val="00596FF2"/>
    <w:rsid w:val="005A06F1"/>
    <w:rsid w:val="005A2070"/>
    <w:rsid w:val="005A23C4"/>
    <w:rsid w:val="005A2E1E"/>
    <w:rsid w:val="005A3291"/>
    <w:rsid w:val="005A6322"/>
    <w:rsid w:val="005A65C2"/>
    <w:rsid w:val="005A6FBF"/>
    <w:rsid w:val="005A7193"/>
    <w:rsid w:val="005A788B"/>
    <w:rsid w:val="005A7C8A"/>
    <w:rsid w:val="005B0687"/>
    <w:rsid w:val="005B0B6B"/>
    <w:rsid w:val="005B1247"/>
    <w:rsid w:val="005B3167"/>
    <w:rsid w:val="005B3375"/>
    <w:rsid w:val="005B6AA6"/>
    <w:rsid w:val="005B7055"/>
    <w:rsid w:val="005B77E0"/>
    <w:rsid w:val="005B77E2"/>
    <w:rsid w:val="005B7809"/>
    <w:rsid w:val="005C0808"/>
    <w:rsid w:val="005C24C0"/>
    <w:rsid w:val="005C338C"/>
    <w:rsid w:val="005C36F6"/>
    <w:rsid w:val="005C3EDF"/>
    <w:rsid w:val="005C4F7A"/>
    <w:rsid w:val="005C5C1A"/>
    <w:rsid w:val="005D2524"/>
    <w:rsid w:val="005D2B48"/>
    <w:rsid w:val="005D2C63"/>
    <w:rsid w:val="005D2EE6"/>
    <w:rsid w:val="005D3790"/>
    <w:rsid w:val="005D59C3"/>
    <w:rsid w:val="005E01F9"/>
    <w:rsid w:val="005E25BD"/>
    <w:rsid w:val="005E35B1"/>
    <w:rsid w:val="005E6929"/>
    <w:rsid w:val="005F0DB8"/>
    <w:rsid w:val="005F1AFA"/>
    <w:rsid w:val="005F1BD5"/>
    <w:rsid w:val="005F2F55"/>
    <w:rsid w:val="005F46E8"/>
    <w:rsid w:val="005F4E46"/>
    <w:rsid w:val="005F4EEB"/>
    <w:rsid w:val="005F55EA"/>
    <w:rsid w:val="005F6678"/>
    <w:rsid w:val="005F7036"/>
    <w:rsid w:val="005F76A6"/>
    <w:rsid w:val="00600178"/>
    <w:rsid w:val="00600329"/>
    <w:rsid w:val="006012A6"/>
    <w:rsid w:val="006027BB"/>
    <w:rsid w:val="0060409B"/>
    <w:rsid w:val="00604CB7"/>
    <w:rsid w:val="00604D5F"/>
    <w:rsid w:val="00604DA4"/>
    <w:rsid w:val="006056AF"/>
    <w:rsid w:val="00605727"/>
    <w:rsid w:val="006059A4"/>
    <w:rsid w:val="00606E1A"/>
    <w:rsid w:val="00607DE8"/>
    <w:rsid w:val="006109BB"/>
    <w:rsid w:val="00611CA9"/>
    <w:rsid w:val="00611F13"/>
    <w:rsid w:val="00612F7D"/>
    <w:rsid w:val="006138D1"/>
    <w:rsid w:val="00613A82"/>
    <w:rsid w:val="0061431B"/>
    <w:rsid w:val="00614401"/>
    <w:rsid w:val="006147F9"/>
    <w:rsid w:val="00617F36"/>
    <w:rsid w:val="006203BA"/>
    <w:rsid w:val="00620D4D"/>
    <w:rsid w:val="00621FCD"/>
    <w:rsid w:val="0062260E"/>
    <w:rsid w:val="00623448"/>
    <w:rsid w:val="00627585"/>
    <w:rsid w:val="00627FEE"/>
    <w:rsid w:val="00634951"/>
    <w:rsid w:val="00635ADB"/>
    <w:rsid w:val="00635C53"/>
    <w:rsid w:val="006365A5"/>
    <w:rsid w:val="0064065E"/>
    <w:rsid w:val="00640915"/>
    <w:rsid w:val="00640C38"/>
    <w:rsid w:val="00642284"/>
    <w:rsid w:val="006423DF"/>
    <w:rsid w:val="0064304B"/>
    <w:rsid w:val="00643267"/>
    <w:rsid w:val="00643C78"/>
    <w:rsid w:val="00643F37"/>
    <w:rsid w:val="006440A9"/>
    <w:rsid w:val="00645AAD"/>
    <w:rsid w:val="00645CFD"/>
    <w:rsid w:val="00647305"/>
    <w:rsid w:val="006478F4"/>
    <w:rsid w:val="0065177E"/>
    <w:rsid w:val="00651AA5"/>
    <w:rsid w:val="00652ACA"/>
    <w:rsid w:val="00653853"/>
    <w:rsid w:val="00653A1A"/>
    <w:rsid w:val="00654B7E"/>
    <w:rsid w:val="0065637C"/>
    <w:rsid w:val="00656C04"/>
    <w:rsid w:val="006573B0"/>
    <w:rsid w:val="00657579"/>
    <w:rsid w:val="00657667"/>
    <w:rsid w:val="00661FFC"/>
    <w:rsid w:val="00663692"/>
    <w:rsid w:val="00665514"/>
    <w:rsid w:val="006713A7"/>
    <w:rsid w:val="00672BB7"/>
    <w:rsid w:val="00673AEC"/>
    <w:rsid w:val="00674685"/>
    <w:rsid w:val="00674A1C"/>
    <w:rsid w:val="00674AAC"/>
    <w:rsid w:val="00676331"/>
    <w:rsid w:val="00676489"/>
    <w:rsid w:val="00677C8A"/>
    <w:rsid w:val="00680816"/>
    <w:rsid w:val="00680970"/>
    <w:rsid w:val="006831C2"/>
    <w:rsid w:val="00684874"/>
    <w:rsid w:val="00685831"/>
    <w:rsid w:val="00685AB9"/>
    <w:rsid w:val="006860CA"/>
    <w:rsid w:val="00687306"/>
    <w:rsid w:val="0068786C"/>
    <w:rsid w:val="00687C87"/>
    <w:rsid w:val="00692728"/>
    <w:rsid w:val="00693CDA"/>
    <w:rsid w:val="00694B6C"/>
    <w:rsid w:val="00694D26"/>
    <w:rsid w:val="006957EE"/>
    <w:rsid w:val="006A14A1"/>
    <w:rsid w:val="006A162E"/>
    <w:rsid w:val="006A1CCA"/>
    <w:rsid w:val="006A41EC"/>
    <w:rsid w:val="006A4D9D"/>
    <w:rsid w:val="006A6B05"/>
    <w:rsid w:val="006B04F7"/>
    <w:rsid w:val="006B222A"/>
    <w:rsid w:val="006B4064"/>
    <w:rsid w:val="006B5695"/>
    <w:rsid w:val="006B6582"/>
    <w:rsid w:val="006C083B"/>
    <w:rsid w:val="006C16FF"/>
    <w:rsid w:val="006C261F"/>
    <w:rsid w:val="006C2E2F"/>
    <w:rsid w:val="006C3978"/>
    <w:rsid w:val="006C4B90"/>
    <w:rsid w:val="006C5145"/>
    <w:rsid w:val="006C54E4"/>
    <w:rsid w:val="006C7582"/>
    <w:rsid w:val="006C7947"/>
    <w:rsid w:val="006D162B"/>
    <w:rsid w:val="006D163A"/>
    <w:rsid w:val="006D3032"/>
    <w:rsid w:val="006D3390"/>
    <w:rsid w:val="006D3BA1"/>
    <w:rsid w:val="006D3CC3"/>
    <w:rsid w:val="006D6DEF"/>
    <w:rsid w:val="006D6F5A"/>
    <w:rsid w:val="006D6FED"/>
    <w:rsid w:val="006D7217"/>
    <w:rsid w:val="006E146B"/>
    <w:rsid w:val="006E15B4"/>
    <w:rsid w:val="006E1ED5"/>
    <w:rsid w:val="006E56AB"/>
    <w:rsid w:val="006E5E4B"/>
    <w:rsid w:val="006E5F36"/>
    <w:rsid w:val="006E6342"/>
    <w:rsid w:val="006E636F"/>
    <w:rsid w:val="006E6712"/>
    <w:rsid w:val="006E6801"/>
    <w:rsid w:val="006E6ABF"/>
    <w:rsid w:val="006E725D"/>
    <w:rsid w:val="006E7E0D"/>
    <w:rsid w:val="006F13BA"/>
    <w:rsid w:val="006F1668"/>
    <w:rsid w:val="006F16D5"/>
    <w:rsid w:val="006F1D3B"/>
    <w:rsid w:val="006F269E"/>
    <w:rsid w:val="006F2945"/>
    <w:rsid w:val="006F389C"/>
    <w:rsid w:val="006F65BC"/>
    <w:rsid w:val="006F7104"/>
    <w:rsid w:val="007021E3"/>
    <w:rsid w:val="007025F3"/>
    <w:rsid w:val="00704B26"/>
    <w:rsid w:val="00706071"/>
    <w:rsid w:val="00706249"/>
    <w:rsid w:val="00707B30"/>
    <w:rsid w:val="00710FE8"/>
    <w:rsid w:val="00713BC8"/>
    <w:rsid w:val="00713C6D"/>
    <w:rsid w:val="007169D6"/>
    <w:rsid w:val="0072175A"/>
    <w:rsid w:val="00721A98"/>
    <w:rsid w:val="0072348C"/>
    <w:rsid w:val="00724BFA"/>
    <w:rsid w:val="00725A42"/>
    <w:rsid w:val="00726F48"/>
    <w:rsid w:val="0073092D"/>
    <w:rsid w:val="0073269B"/>
    <w:rsid w:val="00733808"/>
    <w:rsid w:val="0073399E"/>
    <w:rsid w:val="00733D96"/>
    <w:rsid w:val="007342AE"/>
    <w:rsid w:val="00736093"/>
    <w:rsid w:val="007379CB"/>
    <w:rsid w:val="00737B38"/>
    <w:rsid w:val="00740170"/>
    <w:rsid w:val="007442DB"/>
    <w:rsid w:val="007452F8"/>
    <w:rsid w:val="00745D34"/>
    <w:rsid w:val="00746740"/>
    <w:rsid w:val="007472AE"/>
    <w:rsid w:val="00747F48"/>
    <w:rsid w:val="00750859"/>
    <w:rsid w:val="007511CE"/>
    <w:rsid w:val="00751404"/>
    <w:rsid w:val="007523E6"/>
    <w:rsid w:val="00753D58"/>
    <w:rsid w:val="0075415B"/>
    <w:rsid w:val="00756317"/>
    <w:rsid w:val="00756A16"/>
    <w:rsid w:val="00757932"/>
    <w:rsid w:val="00757947"/>
    <w:rsid w:val="00761FCF"/>
    <w:rsid w:val="007640DF"/>
    <w:rsid w:val="007647A6"/>
    <w:rsid w:val="00764D6A"/>
    <w:rsid w:val="00765A2F"/>
    <w:rsid w:val="00766F9D"/>
    <w:rsid w:val="00767F50"/>
    <w:rsid w:val="00770CE5"/>
    <w:rsid w:val="007711AA"/>
    <w:rsid w:val="00773056"/>
    <w:rsid w:val="007732AC"/>
    <w:rsid w:val="00773ADF"/>
    <w:rsid w:val="0077413F"/>
    <w:rsid w:val="0077591B"/>
    <w:rsid w:val="00775926"/>
    <w:rsid w:val="00775A2C"/>
    <w:rsid w:val="0077615A"/>
    <w:rsid w:val="00781B47"/>
    <w:rsid w:val="007822D9"/>
    <w:rsid w:val="00782CBC"/>
    <w:rsid w:val="00783207"/>
    <w:rsid w:val="00785CC2"/>
    <w:rsid w:val="00786145"/>
    <w:rsid w:val="00786150"/>
    <w:rsid w:val="007868F0"/>
    <w:rsid w:val="00786B5A"/>
    <w:rsid w:val="007912AB"/>
    <w:rsid w:val="00791B9C"/>
    <w:rsid w:val="00791C98"/>
    <w:rsid w:val="00792467"/>
    <w:rsid w:val="00792954"/>
    <w:rsid w:val="00792FB5"/>
    <w:rsid w:val="00793319"/>
    <w:rsid w:val="0079427F"/>
    <w:rsid w:val="007947CC"/>
    <w:rsid w:val="00795CD2"/>
    <w:rsid w:val="007A0C47"/>
    <w:rsid w:val="007A1F3F"/>
    <w:rsid w:val="007A2192"/>
    <w:rsid w:val="007A4509"/>
    <w:rsid w:val="007A5B32"/>
    <w:rsid w:val="007A5D10"/>
    <w:rsid w:val="007A6407"/>
    <w:rsid w:val="007A64AD"/>
    <w:rsid w:val="007A6C7F"/>
    <w:rsid w:val="007B203D"/>
    <w:rsid w:val="007B22B7"/>
    <w:rsid w:val="007B2597"/>
    <w:rsid w:val="007B4D72"/>
    <w:rsid w:val="007B6331"/>
    <w:rsid w:val="007B66C4"/>
    <w:rsid w:val="007B6E39"/>
    <w:rsid w:val="007B75B6"/>
    <w:rsid w:val="007B79C4"/>
    <w:rsid w:val="007B7E13"/>
    <w:rsid w:val="007C1C60"/>
    <w:rsid w:val="007C343E"/>
    <w:rsid w:val="007C358A"/>
    <w:rsid w:val="007C443C"/>
    <w:rsid w:val="007C5352"/>
    <w:rsid w:val="007C680B"/>
    <w:rsid w:val="007C72A0"/>
    <w:rsid w:val="007D0065"/>
    <w:rsid w:val="007D37F0"/>
    <w:rsid w:val="007D5359"/>
    <w:rsid w:val="007D58E1"/>
    <w:rsid w:val="007D7782"/>
    <w:rsid w:val="007E0FEC"/>
    <w:rsid w:val="007E192B"/>
    <w:rsid w:val="007E1FEF"/>
    <w:rsid w:val="007E2BC6"/>
    <w:rsid w:val="007E39EF"/>
    <w:rsid w:val="007E45B9"/>
    <w:rsid w:val="007E4712"/>
    <w:rsid w:val="007E4F0C"/>
    <w:rsid w:val="007E5F3D"/>
    <w:rsid w:val="007E6B06"/>
    <w:rsid w:val="007E6D15"/>
    <w:rsid w:val="007F0621"/>
    <w:rsid w:val="007F0821"/>
    <w:rsid w:val="007F0CD9"/>
    <w:rsid w:val="007F0D2A"/>
    <w:rsid w:val="007F0F55"/>
    <w:rsid w:val="007F206E"/>
    <w:rsid w:val="007F34F5"/>
    <w:rsid w:val="007F39BE"/>
    <w:rsid w:val="007F410F"/>
    <w:rsid w:val="007F4CBB"/>
    <w:rsid w:val="007F59A2"/>
    <w:rsid w:val="007F7051"/>
    <w:rsid w:val="007F7113"/>
    <w:rsid w:val="00800FE1"/>
    <w:rsid w:val="00801684"/>
    <w:rsid w:val="008052F1"/>
    <w:rsid w:val="00805C6D"/>
    <w:rsid w:val="008063B7"/>
    <w:rsid w:val="008070C4"/>
    <w:rsid w:val="0080720B"/>
    <w:rsid w:val="00810030"/>
    <w:rsid w:val="008115FC"/>
    <w:rsid w:val="00811CEB"/>
    <w:rsid w:val="008122F3"/>
    <w:rsid w:val="00812512"/>
    <w:rsid w:val="00812B7C"/>
    <w:rsid w:val="00813449"/>
    <w:rsid w:val="008138F2"/>
    <w:rsid w:val="00813918"/>
    <w:rsid w:val="00814CB5"/>
    <w:rsid w:val="00814D8F"/>
    <w:rsid w:val="00815904"/>
    <w:rsid w:val="008159AD"/>
    <w:rsid w:val="00815A1B"/>
    <w:rsid w:val="00816116"/>
    <w:rsid w:val="00820DFD"/>
    <w:rsid w:val="00820F04"/>
    <w:rsid w:val="00821445"/>
    <w:rsid w:val="0082299F"/>
    <w:rsid w:val="00822FA5"/>
    <w:rsid w:val="0082386D"/>
    <w:rsid w:val="00825BAB"/>
    <w:rsid w:val="00825C25"/>
    <w:rsid w:val="008270B4"/>
    <w:rsid w:val="00827EF0"/>
    <w:rsid w:val="00831200"/>
    <w:rsid w:val="00831AC9"/>
    <w:rsid w:val="00831DED"/>
    <w:rsid w:val="00833A54"/>
    <w:rsid w:val="00833F3E"/>
    <w:rsid w:val="008340AC"/>
    <w:rsid w:val="008357AB"/>
    <w:rsid w:val="00836D54"/>
    <w:rsid w:val="0083747E"/>
    <w:rsid w:val="00837F50"/>
    <w:rsid w:val="0084011B"/>
    <w:rsid w:val="00840138"/>
    <w:rsid w:val="0084016A"/>
    <w:rsid w:val="0084017B"/>
    <w:rsid w:val="00840DAC"/>
    <w:rsid w:val="0084289A"/>
    <w:rsid w:val="00843012"/>
    <w:rsid w:val="008430B3"/>
    <w:rsid w:val="00843E9A"/>
    <w:rsid w:val="00844472"/>
    <w:rsid w:val="00844AFC"/>
    <w:rsid w:val="00845012"/>
    <w:rsid w:val="00847204"/>
    <w:rsid w:val="00847CA5"/>
    <w:rsid w:val="00847EE4"/>
    <w:rsid w:val="00850498"/>
    <w:rsid w:val="00850694"/>
    <w:rsid w:val="00850AD9"/>
    <w:rsid w:val="0085172F"/>
    <w:rsid w:val="00853410"/>
    <w:rsid w:val="008552FA"/>
    <w:rsid w:val="008600C8"/>
    <w:rsid w:val="00860AD5"/>
    <w:rsid w:val="00861B88"/>
    <w:rsid w:val="00862021"/>
    <w:rsid w:val="0086296F"/>
    <w:rsid w:val="00862BFE"/>
    <w:rsid w:val="00863135"/>
    <w:rsid w:val="008633D4"/>
    <w:rsid w:val="00864590"/>
    <w:rsid w:val="00864982"/>
    <w:rsid w:val="00864CDE"/>
    <w:rsid w:val="00865362"/>
    <w:rsid w:val="00865FE9"/>
    <w:rsid w:val="008709E7"/>
    <w:rsid w:val="00871CBA"/>
    <w:rsid w:val="0087345A"/>
    <w:rsid w:val="00875BB9"/>
    <w:rsid w:val="00876739"/>
    <w:rsid w:val="008803CF"/>
    <w:rsid w:val="008807EE"/>
    <w:rsid w:val="00883593"/>
    <w:rsid w:val="00884240"/>
    <w:rsid w:val="008842F8"/>
    <w:rsid w:val="0088627F"/>
    <w:rsid w:val="0088645A"/>
    <w:rsid w:val="00886F52"/>
    <w:rsid w:val="0089007B"/>
    <w:rsid w:val="00891891"/>
    <w:rsid w:val="0089196D"/>
    <w:rsid w:val="00892CC1"/>
    <w:rsid w:val="00892FBA"/>
    <w:rsid w:val="00895DEB"/>
    <w:rsid w:val="008969C4"/>
    <w:rsid w:val="008977D6"/>
    <w:rsid w:val="00897B06"/>
    <w:rsid w:val="00897EE1"/>
    <w:rsid w:val="008A0832"/>
    <w:rsid w:val="008A0EE3"/>
    <w:rsid w:val="008A1E14"/>
    <w:rsid w:val="008A409B"/>
    <w:rsid w:val="008A4748"/>
    <w:rsid w:val="008A5489"/>
    <w:rsid w:val="008A5885"/>
    <w:rsid w:val="008A5F62"/>
    <w:rsid w:val="008A74DE"/>
    <w:rsid w:val="008A767D"/>
    <w:rsid w:val="008A7C48"/>
    <w:rsid w:val="008B14E1"/>
    <w:rsid w:val="008B1B81"/>
    <w:rsid w:val="008B2E71"/>
    <w:rsid w:val="008B3051"/>
    <w:rsid w:val="008B4187"/>
    <w:rsid w:val="008B4A1E"/>
    <w:rsid w:val="008B4E42"/>
    <w:rsid w:val="008B5B6F"/>
    <w:rsid w:val="008B71FD"/>
    <w:rsid w:val="008B7C43"/>
    <w:rsid w:val="008C095C"/>
    <w:rsid w:val="008C0C11"/>
    <w:rsid w:val="008C0EF5"/>
    <w:rsid w:val="008C0FA4"/>
    <w:rsid w:val="008C1604"/>
    <w:rsid w:val="008C1916"/>
    <w:rsid w:val="008C2727"/>
    <w:rsid w:val="008C2F6C"/>
    <w:rsid w:val="008C333C"/>
    <w:rsid w:val="008C3595"/>
    <w:rsid w:val="008C3650"/>
    <w:rsid w:val="008C373F"/>
    <w:rsid w:val="008C553B"/>
    <w:rsid w:val="008C584E"/>
    <w:rsid w:val="008C6DC3"/>
    <w:rsid w:val="008C779F"/>
    <w:rsid w:val="008D1656"/>
    <w:rsid w:val="008D193F"/>
    <w:rsid w:val="008D1AFF"/>
    <w:rsid w:val="008D2069"/>
    <w:rsid w:val="008D2B19"/>
    <w:rsid w:val="008D2E0D"/>
    <w:rsid w:val="008D32C3"/>
    <w:rsid w:val="008D3A3D"/>
    <w:rsid w:val="008D3A72"/>
    <w:rsid w:val="008D5CE2"/>
    <w:rsid w:val="008D619B"/>
    <w:rsid w:val="008D72C1"/>
    <w:rsid w:val="008D7418"/>
    <w:rsid w:val="008D7483"/>
    <w:rsid w:val="008D753D"/>
    <w:rsid w:val="008E14AE"/>
    <w:rsid w:val="008E3818"/>
    <w:rsid w:val="008E47C7"/>
    <w:rsid w:val="008E48B8"/>
    <w:rsid w:val="008E55B9"/>
    <w:rsid w:val="008E5AB6"/>
    <w:rsid w:val="008E63AF"/>
    <w:rsid w:val="008E6E17"/>
    <w:rsid w:val="008F1D2C"/>
    <w:rsid w:val="008F2957"/>
    <w:rsid w:val="008F2987"/>
    <w:rsid w:val="008F2A43"/>
    <w:rsid w:val="008F3E0B"/>
    <w:rsid w:val="008F4231"/>
    <w:rsid w:val="008F4712"/>
    <w:rsid w:val="008F532A"/>
    <w:rsid w:val="008F544F"/>
    <w:rsid w:val="008F61C4"/>
    <w:rsid w:val="008F79E1"/>
    <w:rsid w:val="008F7CA1"/>
    <w:rsid w:val="00901121"/>
    <w:rsid w:val="00901FF8"/>
    <w:rsid w:val="00902029"/>
    <w:rsid w:val="009020C3"/>
    <w:rsid w:val="00902EC6"/>
    <w:rsid w:val="009048D5"/>
    <w:rsid w:val="00905039"/>
    <w:rsid w:val="0090532C"/>
    <w:rsid w:val="00905CEE"/>
    <w:rsid w:val="00907385"/>
    <w:rsid w:val="009102BC"/>
    <w:rsid w:val="00910E27"/>
    <w:rsid w:val="0091195F"/>
    <w:rsid w:val="00911D23"/>
    <w:rsid w:val="00912FEB"/>
    <w:rsid w:val="00913418"/>
    <w:rsid w:val="00915772"/>
    <w:rsid w:val="00916DD4"/>
    <w:rsid w:val="00920D19"/>
    <w:rsid w:val="00922109"/>
    <w:rsid w:val="0092241D"/>
    <w:rsid w:val="00923CC9"/>
    <w:rsid w:val="00924263"/>
    <w:rsid w:val="00924280"/>
    <w:rsid w:val="009252E8"/>
    <w:rsid w:val="009254BE"/>
    <w:rsid w:val="0092675A"/>
    <w:rsid w:val="00926C01"/>
    <w:rsid w:val="00931E61"/>
    <w:rsid w:val="00932C15"/>
    <w:rsid w:val="009337C0"/>
    <w:rsid w:val="009346F4"/>
    <w:rsid w:val="00934E4C"/>
    <w:rsid w:val="0093500E"/>
    <w:rsid w:val="00935054"/>
    <w:rsid w:val="00936AB7"/>
    <w:rsid w:val="009372F9"/>
    <w:rsid w:val="00937FB8"/>
    <w:rsid w:val="009407D8"/>
    <w:rsid w:val="0094081F"/>
    <w:rsid w:val="0094160B"/>
    <w:rsid w:val="00942389"/>
    <w:rsid w:val="0094243E"/>
    <w:rsid w:val="00942E36"/>
    <w:rsid w:val="00943744"/>
    <w:rsid w:val="00943B41"/>
    <w:rsid w:val="00946FD3"/>
    <w:rsid w:val="00951810"/>
    <w:rsid w:val="00951BC6"/>
    <w:rsid w:val="00951F8D"/>
    <w:rsid w:val="00952C1B"/>
    <w:rsid w:val="00953185"/>
    <w:rsid w:val="0095361E"/>
    <w:rsid w:val="0095385F"/>
    <w:rsid w:val="009538F8"/>
    <w:rsid w:val="00953D83"/>
    <w:rsid w:val="00954458"/>
    <w:rsid w:val="00954490"/>
    <w:rsid w:val="00955C3A"/>
    <w:rsid w:val="00956089"/>
    <w:rsid w:val="00956E23"/>
    <w:rsid w:val="0096024A"/>
    <w:rsid w:val="00961729"/>
    <w:rsid w:val="00961E0A"/>
    <w:rsid w:val="00963777"/>
    <w:rsid w:val="00970C07"/>
    <w:rsid w:val="00971640"/>
    <w:rsid w:val="0097264E"/>
    <w:rsid w:val="0097284F"/>
    <w:rsid w:val="00973270"/>
    <w:rsid w:val="00974E51"/>
    <w:rsid w:val="00974F99"/>
    <w:rsid w:val="009752E0"/>
    <w:rsid w:val="0097599B"/>
    <w:rsid w:val="00975C42"/>
    <w:rsid w:val="00975EF9"/>
    <w:rsid w:val="00976DF8"/>
    <w:rsid w:val="00980A3C"/>
    <w:rsid w:val="009815C0"/>
    <w:rsid w:val="00981694"/>
    <w:rsid w:val="00981845"/>
    <w:rsid w:val="009818A4"/>
    <w:rsid w:val="00981B5F"/>
    <w:rsid w:val="00983679"/>
    <w:rsid w:val="00984AAB"/>
    <w:rsid w:val="009865D8"/>
    <w:rsid w:val="009872C9"/>
    <w:rsid w:val="00990DE2"/>
    <w:rsid w:val="009910CA"/>
    <w:rsid w:val="00991460"/>
    <w:rsid w:val="0099197D"/>
    <w:rsid w:val="00991B49"/>
    <w:rsid w:val="00993238"/>
    <w:rsid w:val="009932D5"/>
    <w:rsid w:val="00994145"/>
    <w:rsid w:val="0099428F"/>
    <w:rsid w:val="009946C6"/>
    <w:rsid w:val="0099678C"/>
    <w:rsid w:val="00996AAF"/>
    <w:rsid w:val="00997397"/>
    <w:rsid w:val="00997A85"/>
    <w:rsid w:val="00997EBF"/>
    <w:rsid w:val="009A0564"/>
    <w:rsid w:val="009A0863"/>
    <w:rsid w:val="009A0DFF"/>
    <w:rsid w:val="009A1672"/>
    <w:rsid w:val="009A37C7"/>
    <w:rsid w:val="009A3F2A"/>
    <w:rsid w:val="009A545B"/>
    <w:rsid w:val="009B2AA2"/>
    <w:rsid w:val="009B38D6"/>
    <w:rsid w:val="009B3D55"/>
    <w:rsid w:val="009B3FF9"/>
    <w:rsid w:val="009B437D"/>
    <w:rsid w:val="009B4A79"/>
    <w:rsid w:val="009B619C"/>
    <w:rsid w:val="009B6821"/>
    <w:rsid w:val="009B774A"/>
    <w:rsid w:val="009B785E"/>
    <w:rsid w:val="009B790D"/>
    <w:rsid w:val="009C02CA"/>
    <w:rsid w:val="009C0730"/>
    <w:rsid w:val="009C1094"/>
    <w:rsid w:val="009C1A2D"/>
    <w:rsid w:val="009C1AAF"/>
    <w:rsid w:val="009C2AC8"/>
    <w:rsid w:val="009C42B0"/>
    <w:rsid w:val="009C5653"/>
    <w:rsid w:val="009C627B"/>
    <w:rsid w:val="009C67C0"/>
    <w:rsid w:val="009C6F84"/>
    <w:rsid w:val="009C77EB"/>
    <w:rsid w:val="009D038A"/>
    <w:rsid w:val="009D0B59"/>
    <w:rsid w:val="009D0F4D"/>
    <w:rsid w:val="009D1B39"/>
    <w:rsid w:val="009D2F5C"/>
    <w:rsid w:val="009D3DBC"/>
    <w:rsid w:val="009D4608"/>
    <w:rsid w:val="009D4F7C"/>
    <w:rsid w:val="009D5007"/>
    <w:rsid w:val="009D55E8"/>
    <w:rsid w:val="009D6965"/>
    <w:rsid w:val="009D6F6C"/>
    <w:rsid w:val="009E2823"/>
    <w:rsid w:val="009E2A73"/>
    <w:rsid w:val="009E2BB9"/>
    <w:rsid w:val="009E3850"/>
    <w:rsid w:val="009E3CF0"/>
    <w:rsid w:val="009E3F70"/>
    <w:rsid w:val="009E3FEF"/>
    <w:rsid w:val="009E5B97"/>
    <w:rsid w:val="009E6D4C"/>
    <w:rsid w:val="009F09D6"/>
    <w:rsid w:val="009F300F"/>
    <w:rsid w:val="009F4490"/>
    <w:rsid w:val="009F4D7B"/>
    <w:rsid w:val="009F4E4E"/>
    <w:rsid w:val="009F52AD"/>
    <w:rsid w:val="009F5569"/>
    <w:rsid w:val="009F5BBB"/>
    <w:rsid w:val="00A008AA"/>
    <w:rsid w:val="00A01EB1"/>
    <w:rsid w:val="00A01FB5"/>
    <w:rsid w:val="00A02F73"/>
    <w:rsid w:val="00A0326A"/>
    <w:rsid w:val="00A04508"/>
    <w:rsid w:val="00A0494A"/>
    <w:rsid w:val="00A05409"/>
    <w:rsid w:val="00A0622B"/>
    <w:rsid w:val="00A0724F"/>
    <w:rsid w:val="00A101F8"/>
    <w:rsid w:val="00A12FCD"/>
    <w:rsid w:val="00A146F3"/>
    <w:rsid w:val="00A14A74"/>
    <w:rsid w:val="00A15270"/>
    <w:rsid w:val="00A1635E"/>
    <w:rsid w:val="00A17569"/>
    <w:rsid w:val="00A177F0"/>
    <w:rsid w:val="00A214C5"/>
    <w:rsid w:val="00A21A95"/>
    <w:rsid w:val="00A27F6E"/>
    <w:rsid w:val="00A27F7E"/>
    <w:rsid w:val="00A306C3"/>
    <w:rsid w:val="00A30704"/>
    <w:rsid w:val="00A3130E"/>
    <w:rsid w:val="00A313E7"/>
    <w:rsid w:val="00A31FFD"/>
    <w:rsid w:val="00A32012"/>
    <w:rsid w:val="00A33776"/>
    <w:rsid w:val="00A33B30"/>
    <w:rsid w:val="00A369B8"/>
    <w:rsid w:val="00A36D0D"/>
    <w:rsid w:val="00A374AE"/>
    <w:rsid w:val="00A411A8"/>
    <w:rsid w:val="00A415F8"/>
    <w:rsid w:val="00A42F01"/>
    <w:rsid w:val="00A46006"/>
    <w:rsid w:val="00A46E60"/>
    <w:rsid w:val="00A50718"/>
    <w:rsid w:val="00A50EBC"/>
    <w:rsid w:val="00A522DC"/>
    <w:rsid w:val="00A5296C"/>
    <w:rsid w:val="00A539B6"/>
    <w:rsid w:val="00A543A1"/>
    <w:rsid w:val="00A54437"/>
    <w:rsid w:val="00A54547"/>
    <w:rsid w:val="00A54DC3"/>
    <w:rsid w:val="00A57545"/>
    <w:rsid w:val="00A57722"/>
    <w:rsid w:val="00A60035"/>
    <w:rsid w:val="00A609CD"/>
    <w:rsid w:val="00A60BF7"/>
    <w:rsid w:val="00A6186F"/>
    <w:rsid w:val="00A61F6E"/>
    <w:rsid w:val="00A62381"/>
    <w:rsid w:val="00A63DC1"/>
    <w:rsid w:val="00A64992"/>
    <w:rsid w:val="00A64FFD"/>
    <w:rsid w:val="00A72F62"/>
    <w:rsid w:val="00A73064"/>
    <w:rsid w:val="00A7374B"/>
    <w:rsid w:val="00A74D1D"/>
    <w:rsid w:val="00A761C0"/>
    <w:rsid w:val="00A76835"/>
    <w:rsid w:val="00A7760C"/>
    <w:rsid w:val="00A77FB2"/>
    <w:rsid w:val="00A80515"/>
    <w:rsid w:val="00A81649"/>
    <w:rsid w:val="00A81D32"/>
    <w:rsid w:val="00A825BB"/>
    <w:rsid w:val="00A83EF0"/>
    <w:rsid w:val="00A840A4"/>
    <w:rsid w:val="00A85C70"/>
    <w:rsid w:val="00A85F54"/>
    <w:rsid w:val="00A87834"/>
    <w:rsid w:val="00A87E0D"/>
    <w:rsid w:val="00A91307"/>
    <w:rsid w:val="00A93772"/>
    <w:rsid w:val="00A94956"/>
    <w:rsid w:val="00A96BC1"/>
    <w:rsid w:val="00A97785"/>
    <w:rsid w:val="00AA1055"/>
    <w:rsid w:val="00AA1C23"/>
    <w:rsid w:val="00AA1D58"/>
    <w:rsid w:val="00AA217F"/>
    <w:rsid w:val="00AA3067"/>
    <w:rsid w:val="00AA30E1"/>
    <w:rsid w:val="00AA4146"/>
    <w:rsid w:val="00AA54C0"/>
    <w:rsid w:val="00AA6F58"/>
    <w:rsid w:val="00AA7DE6"/>
    <w:rsid w:val="00AB04CD"/>
    <w:rsid w:val="00AB15DB"/>
    <w:rsid w:val="00AB2921"/>
    <w:rsid w:val="00AB3102"/>
    <w:rsid w:val="00AB3635"/>
    <w:rsid w:val="00AB3952"/>
    <w:rsid w:val="00AB4452"/>
    <w:rsid w:val="00AB4B2C"/>
    <w:rsid w:val="00AB58E6"/>
    <w:rsid w:val="00AB6502"/>
    <w:rsid w:val="00AB7911"/>
    <w:rsid w:val="00AB7C96"/>
    <w:rsid w:val="00AC1413"/>
    <w:rsid w:val="00AC27CA"/>
    <w:rsid w:val="00AC35B3"/>
    <w:rsid w:val="00AC35F5"/>
    <w:rsid w:val="00AC4517"/>
    <w:rsid w:val="00AC45C6"/>
    <w:rsid w:val="00AC4903"/>
    <w:rsid w:val="00AC74F5"/>
    <w:rsid w:val="00AD1954"/>
    <w:rsid w:val="00AD2075"/>
    <w:rsid w:val="00AD4CA9"/>
    <w:rsid w:val="00AE04C5"/>
    <w:rsid w:val="00AE05F0"/>
    <w:rsid w:val="00AE0958"/>
    <w:rsid w:val="00AE3822"/>
    <w:rsid w:val="00AE4237"/>
    <w:rsid w:val="00AE5B90"/>
    <w:rsid w:val="00AE6651"/>
    <w:rsid w:val="00AE6C63"/>
    <w:rsid w:val="00AE7691"/>
    <w:rsid w:val="00AF0D71"/>
    <w:rsid w:val="00AF144F"/>
    <w:rsid w:val="00AF1607"/>
    <w:rsid w:val="00AF19C9"/>
    <w:rsid w:val="00AF2126"/>
    <w:rsid w:val="00AF2BBA"/>
    <w:rsid w:val="00AF3F94"/>
    <w:rsid w:val="00AF4FA9"/>
    <w:rsid w:val="00AF5A5A"/>
    <w:rsid w:val="00AF632B"/>
    <w:rsid w:val="00AF6651"/>
    <w:rsid w:val="00AF6D09"/>
    <w:rsid w:val="00B009A0"/>
    <w:rsid w:val="00B014EB"/>
    <w:rsid w:val="00B0158B"/>
    <w:rsid w:val="00B01B44"/>
    <w:rsid w:val="00B029DD"/>
    <w:rsid w:val="00B02B9B"/>
    <w:rsid w:val="00B03D2E"/>
    <w:rsid w:val="00B0417F"/>
    <w:rsid w:val="00B0646C"/>
    <w:rsid w:val="00B074A1"/>
    <w:rsid w:val="00B07CE7"/>
    <w:rsid w:val="00B1082A"/>
    <w:rsid w:val="00B1245B"/>
    <w:rsid w:val="00B12732"/>
    <w:rsid w:val="00B13E85"/>
    <w:rsid w:val="00B14851"/>
    <w:rsid w:val="00B15C69"/>
    <w:rsid w:val="00B16BC7"/>
    <w:rsid w:val="00B21180"/>
    <w:rsid w:val="00B21BAE"/>
    <w:rsid w:val="00B22C76"/>
    <w:rsid w:val="00B23371"/>
    <w:rsid w:val="00B249F0"/>
    <w:rsid w:val="00B2557D"/>
    <w:rsid w:val="00B261A0"/>
    <w:rsid w:val="00B26E3F"/>
    <w:rsid w:val="00B277BC"/>
    <w:rsid w:val="00B31092"/>
    <w:rsid w:val="00B33677"/>
    <w:rsid w:val="00B33D2B"/>
    <w:rsid w:val="00B33D44"/>
    <w:rsid w:val="00B33E35"/>
    <w:rsid w:val="00B34226"/>
    <w:rsid w:val="00B36DF0"/>
    <w:rsid w:val="00B37206"/>
    <w:rsid w:val="00B406F2"/>
    <w:rsid w:val="00B40D44"/>
    <w:rsid w:val="00B429C5"/>
    <w:rsid w:val="00B42D20"/>
    <w:rsid w:val="00B4495E"/>
    <w:rsid w:val="00B44C05"/>
    <w:rsid w:val="00B45B21"/>
    <w:rsid w:val="00B468BE"/>
    <w:rsid w:val="00B46B6B"/>
    <w:rsid w:val="00B47067"/>
    <w:rsid w:val="00B47C49"/>
    <w:rsid w:val="00B501B8"/>
    <w:rsid w:val="00B511DC"/>
    <w:rsid w:val="00B54593"/>
    <w:rsid w:val="00B56291"/>
    <w:rsid w:val="00B56546"/>
    <w:rsid w:val="00B56A43"/>
    <w:rsid w:val="00B57368"/>
    <w:rsid w:val="00B5740E"/>
    <w:rsid w:val="00B57DBA"/>
    <w:rsid w:val="00B60179"/>
    <w:rsid w:val="00B6179C"/>
    <w:rsid w:val="00B623B7"/>
    <w:rsid w:val="00B63B5D"/>
    <w:rsid w:val="00B65661"/>
    <w:rsid w:val="00B65EE2"/>
    <w:rsid w:val="00B6616D"/>
    <w:rsid w:val="00B71E6B"/>
    <w:rsid w:val="00B7291F"/>
    <w:rsid w:val="00B800B6"/>
    <w:rsid w:val="00B82CAE"/>
    <w:rsid w:val="00B82EC5"/>
    <w:rsid w:val="00B8430F"/>
    <w:rsid w:val="00B8436B"/>
    <w:rsid w:val="00B84485"/>
    <w:rsid w:val="00B84C4E"/>
    <w:rsid w:val="00B8587D"/>
    <w:rsid w:val="00B861B4"/>
    <w:rsid w:val="00B86A41"/>
    <w:rsid w:val="00B87C42"/>
    <w:rsid w:val="00B9004D"/>
    <w:rsid w:val="00B90FFE"/>
    <w:rsid w:val="00B914B2"/>
    <w:rsid w:val="00B918B9"/>
    <w:rsid w:val="00B930B8"/>
    <w:rsid w:val="00B93759"/>
    <w:rsid w:val="00B93923"/>
    <w:rsid w:val="00B9510E"/>
    <w:rsid w:val="00B962CB"/>
    <w:rsid w:val="00B971B8"/>
    <w:rsid w:val="00B97592"/>
    <w:rsid w:val="00B97E61"/>
    <w:rsid w:val="00BA0794"/>
    <w:rsid w:val="00BA0AC8"/>
    <w:rsid w:val="00BA0AEA"/>
    <w:rsid w:val="00BA1C5F"/>
    <w:rsid w:val="00BA405E"/>
    <w:rsid w:val="00BA4703"/>
    <w:rsid w:val="00BA5DCD"/>
    <w:rsid w:val="00BB1DA7"/>
    <w:rsid w:val="00BB2478"/>
    <w:rsid w:val="00BB538B"/>
    <w:rsid w:val="00BB5AB2"/>
    <w:rsid w:val="00BB6466"/>
    <w:rsid w:val="00BB651F"/>
    <w:rsid w:val="00BB675D"/>
    <w:rsid w:val="00BB6F7F"/>
    <w:rsid w:val="00BB784D"/>
    <w:rsid w:val="00BC0436"/>
    <w:rsid w:val="00BC1616"/>
    <w:rsid w:val="00BC1D28"/>
    <w:rsid w:val="00BC3799"/>
    <w:rsid w:val="00BC4C3D"/>
    <w:rsid w:val="00BC542F"/>
    <w:rsid w:val="00BC614A"/>
    <w:rsid w:val="00BC6AEB"/>
    <w:rsid w:val="00BC72A7"/>
    <w:rsid w:val="00BD0F9E"/>
    <w:rsid w:val="00BD190D"/>
    <w:rsid w:val="00BD2CDC"/>
    <w:rsid w:val="00BD351E"/>
    <w:rsid w:val="00BD5626"/>
    <w:rsid w:val="00BD5769"/>
    <w:rsid w:val="00BD5B6B"/>
    <w:rsid w:val="00BD63FF"/>
    <w:rsid w:val="00BD671A"/>
    <w:rsid w:val="00BE15BE"/>
    <w:rsid w:val="00BE22CC"/>
    <w:rsid w:val="00BE2836"/>
    <w:rsid w:val="00BE2E46"/>
    <w:rsid w:val="00BE3B9B"/>
    <w:rsid w:val="00BE46D9"/>
    <w:rsid w:val="00BE561A"/>
    <w:rsid w:val="00BE7EFE"/>
    <w:rsid w:val="00BF1B9D"/>
    <w:rsid w:val="00BF4E55"/>
    <w:rsid w:val="00C003C5"/>
    <w:rsid w:val="00C01590"/>
    <w:rsid w:val="00C020FD"/>
    <w:rsid w:val="00C02519"/>
    <w:rsid w:val="00C05579"/>
    <w:rsid w:val="00C05E4A"/>
    <w:rsid w:val="00C071D9"/>
    <w:rsid w:val="00C071DC"/>
    <w:rsid w:val="00C072AB"/>
    <w:rsid w:val="00C07430"/>
    <w:rsid w:val="00C07B48"/>
    <w:rsid w:val="00C126F6"/>
    <w:rsid w:val="00C12AA8"/>
    <w:rsid w:val="00C12ACE"/>
    <w:rsid w:val="00C13765"/>
    <w:rsid w:val="00C1485E"/>
    <w:rsid w:val="00C171C2"/>
    <w:rsid w:val="00C17ED3"/>
    <w:rsid w:val="00C207C5"/>
    <w:rsid w:val="00C22BA6"/>
    <w:rsid w:val="00C23AAA"/>
    <w:rsid w:val="00C241E6"/>
    <w:rsid w:val="00C24BEA"/>
    <w:rsid w:val="00C25B91"/>
    <w:rsid w:val="00C26210"/>
    <w:rsid w:val="00C26731"/>
    <w:rsid w:val="00C32670"/>
    <w:rsid w:val="00C32B11"/>
    <w:rsid w:val="00C33218"/>
    <w:rsid w:val="00C33354"/>
    <w:rsid w:val="00C33358"/>
    <w:rsid w:val="00C34553"/>
    <w:rsid w:val="00C34555"/>
    <w:rsid w:val="00C3484D"/>
    <w:rsid w:val="00C353CB"/>
    <w:rsid w:val="00C3658B"/>
    <w:rsid w:val="00C36DE3"/>
    <w:rsid w:val="00C379BF"/>
    <w:rsid w:val="00C37B20"/>
    <w:rsid w:val="00C416EC"/>
    <w:rsid w:val="00C41F70"/>
    <w:rsid w:val="00C42679"/>
    <w:rsid w:val="00C42ECC"/>
    <w:rsid w:val="00C43892"/>
    <w:rsid w:val="00C43C80"/>
    <w:rsid w:val="00C44001"/>
    <w:rsid w:val="00C45946"/>
    <w:rsid w:val="00C46A45"/>
    <w:rsid w:val="00C472D9"/>
    <w:rsid w:val="00C505CD"/>
    <w:rsid w:val="00C50E47"/>
    <w:rsid w:val="00C51F9B"/>
    <w:rsid w:val="00C52473"/>
    <w:rsid w:val="00C5408D"/>
    <w:rsid w:val="00C5461F"/>
    <w:rsid w:val="00C56355"/>
    <w:rsid w:val="00C57C53"/>
    <w:rsid w:val="00C57C84"/>
    <w:rsid w:val="00C57D86"/>
    <w:rsid w:val="00C6240A"/>
    <w:rsid w:val="00C62818"/>
    <w:rsid w:val="00C63F91"/>
    <w:rsid w:val="00C64CBB"/>
    <w:rsid w:val="00C66FEE"/>
    <w:rsid w:val="00C671A6"/>
    <w:rsid w:val="00C70E9C"/>
    <w:rsid w:val="00C7313E"/>
    <w:rsid w:val="00C73196"/>
    <w:rsid w:val="00C74714"/>
    <w:rsid w:val="00C7480D"/>
    <w:rsid w:val="00C75759"/>
    <w:rsid w:val="00C774BB"/>
    <w:rsid w:val="00C77986"/>
    <w:rsid w:val="00C8008D"/>
    <w:rsid w:val="00C8043A"/>
    <w:rsid w:val="00C8198E"/>
    <w:rsid w:val="00C8202D"/>
    <w:rsid w:val="00C82094"/>
    <w:rsid w:val="00C8273B"/>
    <w:rsid w:val="00C83022"/>
    <w:rsid w:val="00C833EF"/>
    <w:rsid w:val="00C84903"/>
    <w:rsid w:val="00C84DF9"/>
    <w:rsid w:val="00C84E5C"/>
    <w:rsid w:val="00C85420"/>
    <w:rsid w:val="00C85586"/>
    <w:rsid w:val="00C85C62"/>
    <w:rsid w:val="00C866AE"/>
    <w:rsid w:val="00C90BDD"/>
    <w:rsid w:val="00C91394"/>
    <w:rsid w:val="00C921D4"/>
    <w:rsid w:val="00C925A8"/>
    <w:rsid w:val="00C93A0B"/>
    <w:rsid w:val="00C946AE"/>
    <w:rsid w:val="00C95A0A"/>
    <w:rsid w:val="00C96385"/>
    <w:rsid w:val="00C964D7"/>
    <w:rsid w:val="00C971E8"/>
    <w:rsid w:val="00C97667"/>
    <w:rsid w:val="00C97DE3"/>
    <w:rsid w:val="00CA2ECB"/>
    <w:rsid w:val="00CA3107"/>
    <w:rsid w:val="00CA3DDE"/>
    <w:rsid w:val="00CA432D"/>
    <w:rsid w:val="00CA4A76"/>
    <w:rsid w:val="00CA53B0"/>
    <w:rsid w:val="00CA5667"/>
    <w:rsid w:val="00CA6408"/>
    <w:rsid w:val="00CA6AB9"/>
    <w:rsid w:val="00CB1B25"/>
    <w:rsid w:val="00CB58F2"/>
    <w:rsid w:val="00CB5D51"/>
    <w:rsid w:val="00CB5E15"/>
    <w:rsid w:val="00CB6943"/>
    <w:rsid w:val="00CB69C8"/>
    <w:rsid w:val="00CB71CF"/>
    <w:rsid w:val="00CC0F76"/>
    <w:rsid w:val="00CC1758"/>
    <w:rsid w:val="00CC1F50"/>
    <w:rsid w:val="00CC25A4"/>
    <w:rsid w:val="00CC45A1"/>
    <w:rsid w:val="00CC45DC"/>
    <w:rsid w:val="00CC6555"/>
    <w:rsid w:val="00CC733E"/>
    <w:rsid w:val="00CD00E5"/>
    <w:rsid w:val="00CD048C"/>
    <w:rsid w:val="00CD0D0C"/>
    <w:rsid w:val="00CD2833"/>
    <w:rsid w:val="00CD3028"/>
    <w:rsid w:val="00CD3072"/>
    <w:rsid w:val="00CD3C54"/>
    <w:rsid w:val="00CD516A"/>
    <w:rsid w:val="00CD6AD0"/>
    <w:rsid w:val="00CD7112"/>
    <w:rsid w:val="00CD72BA"/>
    <w:rsid w:val="00CD73AE"/>
    <w:rsid w:val="00CE0E06"/>
    <w:rsid w:val="00CE2410"/>
    <w:rsid w:val="00CE2B7D"/>
    <w:rsid w:val="00CE4EEF"/>
    <w:rsid w:val="00CE4F78"/>
    <w:rsid w:val="00CE57AE"/>
    <w:rsid w:val="00CF0B1B"/>
    <w:rsid w:val="00CF19F5"/>
    <w:rsid w:val="00CF215C"/>
    <w:rsid w:val="00CF36F1"/>
    <w:rsid w:val="00CF3808"/>
    <w:rsid w:val="00CF3BC5"/>
    <w:rsid w:val="00CF3E2E"/>
    <w:rsid w:val="00CF3ECD"/>
    <w:rsid w:val="00CF4F5E"/>
    <w:rsid w:val="00CF5099"/>
    <w:rsid w:val="00CF59F5"/>
    <w:rsid w:val="00CF60C0"/>
    <w:rsid w:val="00CF6316"/>
    <w:rsid w:val="00CF6AAE"/>
    <w:rsid w:val="00CF7188"/>
    <w:rsid w:val="00CF7A1C"/>
    <w:rsid w:val="00D00A13"/>
    <w:rsid w:val="00D015DD"/>
    <w:rsid w:val="00D029CF"/>
    <w:rsid w:val="00D03A1C"/>
    <w:rsid w:val="00D06B26"/>
    <w:rsid w:val="00D072EF"/>
    <w:rsid w:val="00D07F7D"/>
    <w:rsid w:val="00D1032B"/>
    <w:rsid w:val="00D1133F"/>
    <w:rsid w:val="00D11E2B"/>
    <w:rsid w:val="00D12AE8"/>
    <w:rsid w:val="00D12BC7"/>
    <w:rsid w:val="00D1501E"/>
    <w:rsid w:val="00D16A6B"/>
    <w:rsid w:val="00D24798"/>
    <w:rsid w:val="00D258CA"/>
    <w:rsid w:val="00D25BD2"/>
    <w:rsid w:val="00D26852"/>
    <w:rsid w:val="00D26F2C"/>
    <w:rsid w:val="00D272EA"/>
    <w:rsid w:val="00D27328"/>
    <w:rsid w:val="00D27C63"/>
    <w:rsid w:val="00D3025A"/>
    <w:rsid w:val="00D31678"/>
    <w:rsid w:val="00D33178"/>
    <w:rsid w:val="00D3322F"/>
    <w:rsid w:val="00D34FA2"/>
    <w:rsid w:val="00D360E4"/>
    <w:rsid w:val="00D432E2"/>
    <w:rsid w:val="00D43319"/>
    <w:rsid w:val="00D43AA8"/>
    <w:rsid w:val="00D43E1A"/>
    <w:rsid w:val="00D446CE"/>
    <w:rsid w:val="00D45819"/>
    <w:rsid w:val="00D46F08"/>
    <w:rsid w:val="00D47121"/>
    <w:rsid w:val="00D47284"/>
    <w:rsid w:val="00D51CB9"/>
    <w:rsid w:val="00D51CD5"/>
    <w:rsid w:val="00D51ED3"/>
    <w:rsid w:val="00D53744"/>
    <w:rsid w:val="00D54303"/>
    <w:rsid w:val="00D54F3B"/>
    <w:rsid w:val="00D56CE9"/>
    <w:rsid w:val="00D6026E"/>
    <w:rsid w:val="00D6050C"/>
    <w:rsid w:val="00D6188F"/>
    <w:rsid w:val="00D62557"/>
    <w:rsid w:val="00D6271F"/>
    <w:rsid w:val="00D62825"/>
    <w:rsid w:val="00D63688"/>
    <w:rsid w:val="00D64325"/>
    <w:rsid w:val="00D64D7C"/>
    <w:rsid w:val="00D65246"/>
    <w:rsid w:val="00D6561B"/>
    <w:rsid w:val="00D65CD1"/>
    <w:rsid w:val="00D6626A"/>
    <w:rsid w:val="00D664A5"/>
    <w:rsid w:val="00D66D46"/>
    <w:rsid w:val="00D67BAF"/>
    <w:rsid w:val="00D67ED4"/>
    <w:rsid w:val="00D711E3"/>
    <w:rsid w:val="00D744BD"/>
    <w:rsid w:val="00D74B5F"/>
    <w:rsid w:val="00D75697"/>
    <w:rsid w:val="00D75E50"/>
    <w:rsid w:val="00D75F6E"/>
    <w:rsid w:val="00D76797"/>
    <w:rsid w:val="00D805EE"/>
    <w:rsid w:val="00D80A2B"/>
    <w:rsid w:val="00D83E81"/>
    <w:rsid w:val="00D8423D"/>
    <w:rsid w:val="00D850AE"/>
    <w:rsid w:val="00D86464"/>
    <w:rsid w:val="00D86C86"/>
    <w:rsid w:val="00D86D4B"/>
    <w:rsid w:val="00D872E0"/>
    <w:rsid w:val="00D87C7A"/>
    <w:rsid w:val="00D90A87"/>
    <w:rsid w:val="00D9368D"/>
    <w:rsid w:val="00D94AE1"/>
    <w:rsid w:val="00D94CF1"/>
    <w:rsid w:val="00D9703D"/>
    <w:rsid w:val="00D97151"/>
    <w:rsid w:val="00D97F1A"/>
    <w:rsid w:val="00DA0074"/>
    <w:rsid w:val="00DA12D1"/>
    <w:rsid w:val="00DA1F76"/>
    <w:rsid w:val="00DA59C7"/>
    <w:rsid w:val="00DA71B8"/>
    <w:rsid w:val="00DA7A1A"/>
    <w:rsid w:val="00DA7F63"/>
    <w:rsid w:val="00DB1612"/>
    <w:rsid w:val="00DB19E4"/>
    <w:rsid w:val="00DB20AF"/>
    <w:rsid w:val="00DB2D95"/>
    <w:rsid w:val="00DB31EB"/>
    <w:rsid w:val="00DB47AB"/>
    <w:rsid w:val="00DB4BF9"/>
    <w:rsid w:val="00DB532B"/>
    <w:rsid w:val="00DB6F6C"/>
    <w:rsid w:val="00DB71A3"/>
    <w:rsid w:val="00DB7CD9"/>
    <w:rsid w:val="00DC37A2"/>
    <w:rsid w:val="00DC41DE"/>
    <w:rsid w:val="00DC4C58"/>
    <w:rsid w:val="00DC5457"/>
    <w:rsid w:val="00DC55BE"/>
    <w:rsid w:val="00DC5A0F"/>
    <w:rsid w:val="00DC63B8"/>
    <w:rsid w:val="00DC6600"/>
    <w:rsid w:val="00DC6FFB"/>
    <w:rsid w:val="00DC7AA9"/>
    <w:rsid w:val="00DD0085"/>
    <w:rsid w:val="00DD018E"/>
    <w:rsid w:val="00DD38D4"/>
    <w:rsid w:val="00DD3F2F"/>
    <w:rsid w:val="00DD3FA4"/>
    <w:rsid w:val="00DD4851"/>
    <w:rsid w:val="00DD48D4"/>
    <w:rsid w:val="00DD4C9F"/>
    <w:rsid w:val="00DD5121"/>
    <w:rsid w:val="00DD5946"/>
    <w:rsid w:val="00DD6D3C"/>
    <w:rsid w:val="00DD7168"/>
    <w:rsid w:val="00DE094A"/>
    <w:rsid w:val="00DE0AAE"/>
    <w:rsid w:val="00DE200A"/>
    <w:rsid w:val="00DE2192"/>
    <w:rsid w:val="00DE3D90"/>
    <w:rsid w:val="00DE3E69"/>
    <w:rsid w:val="00DE3F8E"/>
    <w:rsid w:val="00DE445F"/>
    <w:rsid w:val="00DE5042"/>
    <w:rsid w:val="00DE5441"/>
    <w:rsid w:val="00DE6764"/>
    <w:rsid w:val="00DE6AC3"/>
    <w:rsid w:val="00DE746B"/>
    <w:rsid w:val="00DE7C3D"/>
    <w:rsid w:val="00DE7FA5"/>
    <w:rsid w:val="00DF0ABA"/>
    <w:rsid w:val="00DF0D80"/>
    <w:rsid w:val="00DF43C2"/>
    <w:rsid w:val="00DF5412"/>
    <w:rsid w:val="00DF694F"/>
    <w:rsid w:val="00E01745"/>
    <w:rsid w:val="00E02D40"/>
    <w:rsid w:val="00E038FF"/>
    <w:rsid w:val="00E04EFF"/>
    <w:rsid w:val="00E0538E"/>
    <w:rsid w:val="00E0771C"/>
    <w:rsid w:val="00E11AC7"/>
    <w:rsid w:val="00E11F07"/>
    <w:rsid w:val="00E1478A"/>
    <w:rsid w:val="00E1578D"/>
    <w:rsid w:val="00E15FB7"/>
    <w:rsid w:val="00E16906"/>
    <w:rsid w:val="00E20810"/>
    <w:rsid w:val="00E20948"/>
    <w:rsid w:val="00E2129D"/>
    <w:rsid w:val="00E22692"/>
    <w:rsid w:val="00E250E1"/>
    <w:rsid w:val="00E25D00"/>
    <w:rsid w:val="00E25F3B"/>
    <w:rsid w:val="00E274A7"/>
    <w:rsid w:val="00E30EED"/>
    <w:rsid w:val="00E31816"/>
    <w:rsid w:val="00E340BD"/>
    <w:rsid w:val="00E366CD"/>
    <w:rsid w:val="00E41356"/>
    <w:rsid w:val="00E41843"/>
    <w:rsid w:val="00E41E0D"/>
    <w:rsid w:val="00E42BDB"/>
    <w:rsid w:val="00E4441D"/>
    <w:rsid w:val="00E448B8"/>
    <w:rsid w:val="00E4530E"/>
    <w:rsid w:val="00E50106"/>
    <w:rsid w:val="00E50532"/>
    <w:rsid w:val="00E55B1F"/>
    <w:rsid w:val="00E55CA5"/>
    <w:rsid w:val="00E567B0"/>
    <w:rsid w:val="00E571FC"/>
    <w:rsid w:val="00E600A6"/>
    <w:rsid w:val="00E60361"/>
    <w:rsid w:val="00E60655"/>
    <w:rsid w:val="00E6157A"/>
    <w:rsid w:val="00E61722"/>
    <w:rsid w:val="00E6184E"/>
    <w:rsid w:val="00E63C51"/>
    <w:rsid w:val="00E63F2D"/>
    <w:rsid w:val="00E643C2"/>
    <w:rsid w:val="00E65320"/>
    <w:rsid w:val="00E664A4"/>
    <w:rsid w:val="00E66B10"/>
    <w:rsid w:val="00E67124"/>
    <w:rsid w:val="00E674F1"/>
    <w:rsid w:val="00E677A7"/>
    <w:rsid w:val="00E67D5E"/>
    <w:rsid w:val="00E715BA"/>
    <w:rsid w:val="00E722DE"/>
    <w:rsid w:val="00E72C0A"/>
    <w:rsid w:val="00E72F2A"/>
    <w:rsid w:val="00E72F3B"/>
    <w:rsid w:val="00E73410"/>
    <w:rsid w:val="00E735EF"/>
    <w:rsid w:val="00E800C6"/>
    <w:rsid w:val="00E8352A"/>
    <w:rsid w:val="00E8428B"/>
    <w:rsid w:val="00E859D4"/>
    <w:rsid w:val="00E866FF"/>
    <w:rsid w:val="00E86AD2"/>
    <w:rsid w:val="00E87CEC"/>
    <w:rsid w:val="00E87F8D"/>
    <w:rsid w:val="00E90EB9"/>
    <w:rsid w:val="00E91D72"/>
    <w:rsid w:val="00E92C1D"/>
    <w:rsid w:val="00E946B5"/>
    <w:rsid w:val="00E94E37"/>
    <w:rsid w:val="00E94FB6"/>
    <w:rsid w:val="00E975E9"/>
    <w:rsid w:val="00E97F13"/>
    <w:rsid w:val="00EA1202"/>
    <w:rsid w:val="00EA23AF"/>
    <w:rsid w:val="00EA3196"/>
    <w:rsid w:val="00EA3B3C"/>
    <w:rsid w:val="00EA3B92"/>
    <w:rsid w:val="00EA446F"/>
    <w:rsid w:val="00EA4A5C"/>
    <w:rsid w:val="00EA5222"/>
    <w:rsid w:val="00EA6986"/>
    <w:rsid w:val="00EA6FB9"/>
    <w:rsid w:val="00EA74AB"/>
    <w:rsid w:val="00EB1246"/>
    <w:rsid w:val="00EB1A66"/>
    <w:rsid w:val="00EB2875"/>
    <w:rsid w:val="00EB4473"/>
    <w:rsid w:val="00EB44CB"/>
    <w:rsid w:val="00EB7D91"/>
    <w:rsid w:val="00EC0F31"/>
    <w:rsid w:val="00EC1060"/>
    <w:rsid w:val="00EC116F"/>
    <w:rsid w:val="00EC252C"/>
    <w:rsid w:val="00EC3C49"/>
    <w:rsid w:val="00EC40D3"/>
    <w:rsid w:val="00EC62D3"/>
    <w:rsid w:val="00EC650A"/>
    <w:rsid w:val="00EC7E8D"/>
    <w:rsid w:val="00ED18F0"/>
    <w:rsid w:val="00ED24A4"/>
    <w:rsid w:val="00ED26A5"/>
    <w:rsid w:val="00ED31CA"/>
    <w:rsid w:val="00ED356B"/>
    <w:rsid w:val="00ED39A9"/>
    <w:rsid w:val="00ED5AF1"/>
    <w:rsid w:val="00ED6951"/>
    <w:rsid w:val="00ED733A"/>
    <w:rsid w:val="00ED7CB8"/>
    <w:rsid w:val="00EE1176"/>
    <w:rsid w:val="00EE12CF"/>
    <w:rsid w:val="00EE20F5"/>
    <w:rsid w:val="00EE2DBC"/>
    <w:rsid w:val="00EE4833"/>
    <w:rsid w:val="00EE5995"/>
    <w:rsid w:val="00EE6208"/>
    <w:rsid w:val="00EE78F3"/>
    <w:rsid w:val="00EE7C28"/>
    <w:rsid w:val="00EF0DDA"/>
    <w:rsid w:val="00EF2B9C"/>
    <w:rsid w:val="00EF3255"/>
    <w:rsid w:val="00EF33F7"/>
    <w:rsid w:val="00EF3DF5"/>
    <w:rsid w:val="00EF4A31"/>
    <w:rsid w:val="00EF4C50"/>
    <w:rsid w:val="00EF55CC"/>
    <w:rsid w:val="00EF5D2F"/>
    <w:rsid w:val="00EF7CC1"/>
    <w:rsid w:val="00F001EB"/>
    <w:rsid w:val="00F01B20"/>
    <w:rsid w:val="00F02788"/>
    <w:rsid w:val="00F029EB"/>
    <w:rsid w:val="00F02EAA"/>
    <w:rsid w:val="00F02FC1"/>
    <w:rsid w:val="00F037FD"/>
    <w:rsid w:val="00F0459C"/>
    <w:rsid w:val="00F04729"/>
    <w:rsid w:val="00F04C87"/>
    <w:rsid w:val="00F05414"/>
    <w:rsid w:val="00F0621D"/>
    <w:rsid w:val="00F078E9"/>
    <w:rsid w:val="00F07F75"/>
    <w:rsid w:val="00F103FE"/>
    <w:rsid w:val="00F109DC"/>
    <w:rsid w:val="00F12204"/>
    <w:rsid w:val="00F1520E"/>
    <w:rsid w:val="00F21A13"/>
    <w:rsid w:val="00F220D3"/>
    <w:rsid w:val="00F22AC1"/>
    <w:rsid w:val="00F236D8"/>
    <w:rsid w:val="00F23C93"/>
    <w:rsid w:val="00F2672C"/>
    <w:rsid w:val="00F26935"/>
    <w:rsid w:val="00F309DB"/>
    <w:rsid w:val="00F34650"/>
    <w:rsid w:val="00F351EC"/>
    <w:rsid w:val="00F3528B"/>
    <w:rsid w:val="00F36442"/>
    <w:rsid w:val="00F368CD"/>
    <w:rsid w:val="00F3698B"/>
    <w:rsid w:val="00F36B23"/>
    <w:rsid w:val="00F40903"/>
    <w:rsid w:val="00F42BB1"/>
    <w:rsid w:val="00F439F3"/>
    <w:rsid w:val="00F43BAB"/>
    <w:rsid w:val="00F4411B"/>
    <w:rsid w:val="00F44B65"/>
    <w:rsid w:val="00F45005"/>
    <w:rsid w:val="00F457A7"/>
    <w:rsid w:val="00F45B3D"/>
    <w:rsid w:val="00F46447"/>
    <w:rsid w:val="00F50B36"/>
    <w:rsid w:val="00F52A80"/>
    <w:rsid w:val="00F5304F"/>
    <w:rsid w:val="00F54807"/>
    <w:rsid w:val="00F54979"/>
    <w:rsid w:val="00F566E2"/>
    <w:rsid w:val="00F56B96"/>
    <w:rsid w:val="00F62533"/>
    <w:rsid w:val="00F638D7"/>
    <w:rsid w:val="00F638FB"/>
    <w:rsid w:val="00F656DC"/>
    <w:rsid w:val="00F66802"/>
    <w:rsid w:val="00F672D4"/>
    <w:rsid w:val="00F70482"/>
    <w:rsid w:val="00F70D9E"/>
    <w:rsid w:val="00F717A9"/>
    <w:rsid w:val="00F71B81"/>
    <w:rsid w:val="00F745BB"/>
    <w:rsid w:val="00F74D28"/>
    <w:rsid w:val="00F76191"/>
    <w:rsid w:val="00F7744D"/>
    <w:rsid w:val="00F82F27"/>
    <w:rsid w:val="00F8344F"/>
    <w:rsid w:val="00F83F44"/>
    <w:rsid w:val="00F84E36"/>
    <w:rsid w:val="00F851EA"/>
    <w:rsid w:val="00F85356"/>
    <w:rsid w:val="00F85B1F"/>
    <w:rsid w:val="00F8628C"/>
    <w:rsid w:val="00F862F3"/>
    <w:rsid w:val="00F86D31"/>
    <w:rsid w:val="00F87ABF"/>
    <w:rsid w:val="00F907E8"/>
    <w:rsid w:val="00F913BE"/>
    <w:rsid w:val="00F927CF"/>
    <w:rsid w:val="00F92992"/>
    <w:rsid w:val="00F92A3E"/>
    <w:rsid w:val="00F9394F"/>
    <w:rsid w:val="00F95012"/>
    <w:rsid w:val="00F950E9"/>
    <w:rsid w:val="00F9548A"/>
    <w:rsid w:val="00F95D04"/>
    <w:rsid w:val="00F968CB"/>
    <w:rsid w:val="00F96B9B"/>
    <w:rsid w:val="00FA007F"/>
    <w:rsid w:val="00FA03FD"/>
    <w:rsid w:val="00FA0B2E"/>
    <w:rsid w:val="00FA10DA"/>
    <w:rsid w:val="00FA1203"/>
    <w:rsid w:val="00FA1A92"/>
    <w:rsid w:val="00FA2250"/>
    <w:rsid w:val="00FA2743"/>
    <w:rsid w:val="00FA69FB"/>
    <w:rsid w:val="00FB03C3"/>
    <w:rsid w:val="00FB46DF"/>
    <w:rsid w:val="00FB4975"/>
    <w:rsid w:val="00FB5E02"/>
    <w:rsid w:val="00FC0EB1"/>
    <w:rsid w:val="00FC1759"/>
    <w:rsid w:val="00FC1DF2"/>
    <w:rsid w:val="00FC2192"/>
    <w:rsid w:val="00FC2804"/>
    <w:rsid w:val="00FC344B"/>
    <w:rsid w:val="00FC3F82"/>
    <w:rsid w:val="00FC429A"/>
    <w:rsid w:val="00FC4AB2"/>
    <w:rsid w:val="00FC4E20"/>
    <w:rsid w:val="00FC50F7"/>
    <w:rsid w:val="00FC5D1D"/>
    <w:rsid w:val="00FC5E7B"/>
    <w:rsid w:val="00FD140A"/>
    <w:rsid w:val="00FD2A4E"/>
    <w:rsid w:val="00FD3037"/>
    <w:rsid w:val="00FD38E6"/>
    <w:rsid w:val="00FD5279"/>
    <w:rsid w:val="00FD5F9B"/>
    <w:rsid w:val="00FE004A"/>
    <w:rsid w:val="00FE021D"/>
    <w:rsid w:val="00FE1632"/>
    <w:rsid w:val="00FE274C"/>
    <w:rsid w:val="00FE2ED0"/>
    <w:rsid w:val="00FE3A1A"/>
    <w:rsid w:val="00FE4FD1"/>
    <w:rsid w:val="00FE5D8C"/>
    <w:rsid w:val="00FE64BC"/>
    <w:rsid w:val="00FE7033"/>
    <w:rsid w:val="00FF01AB"/>
    <w:rsid w:val="00FF1251"/>
    <w:rsid w:val="00FF283B"/>
    <w:rsid w:val="00FF2DF6"/>
    <w:rsid w:val="00FF3FAF"/>
    <w:rsid w:val="00FF4FC8"/>
    <w:rsid w:val="00FF5119"/>
    <w:rsid w:val="00FF5518"/>
    <w:rsid w:val="00FF60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1B7687"/>
  <w15:docId w15:val="{82B5A572-9F23-4A59-95C6-FBB54D49C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192"/>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9"/>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9"/>
    <w:qFormat/>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qFormat/>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qFormat/>
    <w:rsid w:val="00DB31EB"/>
    <w:pPr>
      <w:keepNext/>
      <w:keepLines/>
      <w:spacing w:before="40" w:after="0"/>
      <w:outlineLvl w:val="5"/>
    </w:pPr>
    <w:rPr>
      <w:rFonts w:asciiTheme="majorHAnsi" w:eastAsiaTheme="majorEastAsia" w:hAnsiTheme="majorHAnsi" w:cstheme="majorBidi"/>
      <w:i/>
      <w:color w:val="59621D"/>
      <w:sz w:val="20"/>
    </w:rPr>
  </w:style>
  <w:style w:type="paragraph" w:styleId="Heading7">
    <w:name w:val="heading 7"/>
    <w:next w:val="Normal"/>
    <w:link w:val="Heading7Char"/>
    <w:uiPriority w:val="9"/>
    <w:qFormat/>
    <w:rsid w:val="00704B26"/>
    <w:pPr>
      <w:outlineLvl w:val="6"/>
    </w:pPr>
    <w:rPr>
      <w:rFonts w:asciiTheme="majorHAnsi" w:eastAsiaTheme="majorEastAsia" w:hAnsiTheme="majorHAnsi" w:cstheme="majorBidi"/>
      <w:i/>
      <w:color w:val="243F60" w:themeColor="accent1" w:themeShade="7F"/>
      <w:sz w:val="22"/>
      <w:szCs w:val="22"/>
      <w:lang w:eastAsia="en-US"/>
    </w:rPr>
  </w:style>
  <w:style w:type="paragraph" w:styleId="Heading8">
    <w:name w:val="heading 8"/>
    <w:basedOn w:val="Normal"/>
    <w:next w:val="Normal"/>
    <w:link w:val="Heading8Char"/>
    <w:uiPriority w:val="9"/>
    <w:unhideWhenUsed/>
    <w:qFormat/>
    <w:rsid w:val="00704B2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99"/>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uiPriority w:val="99"/>
    <w:semiHidden/>
    <w:qFormat/>
    <w:rsid w:val="00441BFD"/>
    <w:rPr>
      <w:sz w:val="16"/>
    </w:rPr>
  </w:style>
  <w:style w:type="character" w:customStyle="1" w:styleId="Heading1Char">
    <w:name w:val="Heading 1 Char"/>
    <w:basedOn w:val="DefaultParagraphFont"/>
    <w:link w:val="Heading1"/>
    <w:uiPriority w:val="9"/>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9"/>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link w:val="CaptionChar"/>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7"/>
    <w:qFormat/>
    <w:rsid w:val="00441BFD"/>
    <w:pPr>
      <w:numPr>
        <w:numId w:val="8"/>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8"/>
      </w:numPr>
      <w:spacing w:before="120" w:after="120"/>
      <w:contextualSpacing/>
    </w:pPr>
  </w:style>
  <w:style w:type="paragraph" w:styleId="ListNumber">
    <w:name w:val="List Number"/>
    <w:basedOn w:val="Normal"/>
    <w:uiPriority w:val="9"/>
    <w:qFormat/>
    <w:rsid w:val="00441BFD"/>
    <w:pPr>
      <w:numPr>
        <w:numId w:val="9"/>
      </w:numPr>
      <w:tabs>
        <w:tab w:val="left" w:pos="142"/>
      </w:tabs>
      <w:spacing w:before="120" w:after="120"/>
    </w:pPr>
  </w:style>
  <w:style w:type="paragraph" w:styleId="ListNumber2">
    <w:name w:val="List Number 2"/>
    <w:uiPriority w:val="10"/>
    <w:qFormat/>
    <w:rsid w:val="00455354"/>
    <w:pPr>
      <w:numPr>
        <w:ilvl w:val="1"/>
        <w:numId w:val="9"/>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99"/>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1">
    <w:name w:val="Table Bullet 1"/>
    <w:basedOn w:val="TableText"/>
    <w:uiPriority w:val="15"/>
    <w:qFormat/>
    <w:rsid w:val="00476C9E"/>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qFormat/>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uiPriority w:val="99"/>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rsid w:val="00441BFD"/>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1"/>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0"/>
      </w:numPr>
      <w:tabs>
        <w:tab w:val="num" w:pos="361"/>
      </w:tabs>
      <w:ind w:left="644" w:hanging="488"/>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99"/>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rsid w:val="00DB31EB"/>
    <w:rPr>
      <w:rFonts w:asciiTheme="majorHAnsi" w:eastAsiaTheme="majorEastAsia" w:hAnsiTheme="majorHAnsi" w:cstheme="majorBidi"/>
      <w:i/>
      <w:color w:val="59621D"/>
      <w:szCs w:val="22"/>
      <w:lang w:eastAsia="en-US"/>
    </w:rPr>
  </w:style>
  <w:style w:type="character" w:customStyle="1" w:styleId="TableTextChar">
    <w:name w:val="Table Text Char"/>
    <w:basedOn w:val="DefaultParagraphFont"/>
    <w:link w:val="TableText"/>
    <w:uiPriority w:val="13"/>
    <w:rsid w:val="00067A82"/>
    <w:rPr>
      <w:rFonts w:asciiTheme="minorHAnsi" w:eastAsiaTheme="minorHAnsi" w:hAnsiTheme="minorHAnsi" w:cstheme="minorBidi"/>
      <w:sz w:val="18"/>
      <w:szCs w:val="22"/>
      <w:lang w:eastAsia="en-US"/>
    </w:rPr>
  </w:style>
  <w:style w:type="table" w:customStyle="1" w:styleId="TableGrid10">
    <w:name w:val="Table Grid1"/>
    <w:basedOn w:val="TableNormal"/>
    <w:next w:val="TableGrid"/>
    <w:rsid w:val="00B82EC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Number1">
    <w:name w:val="List Number1"/>
    <w:uiPriority w:val="99"/>
    <w:rsid w:val="00975EF9"/>
    <w:pPr>
      <w:numPr>
        <w:numId w:val="12"/>
      </w:numPr>
    </w:pPr>
  </w:style>
  <w:style w:type="paragraph" w:customStyle="1" w:styleId="TableBullet">
    <w:name w:val="Table Bullet"/>
    <w:basedOn w:val="TableText"/>
    <w:uiPriority w:val="15"/>
    <w:qFormat/>
    <w:rsid w:val="00E50106"/>
    <w:pPr>
      <w:numPr>
        <w:numId w:val="14"/>
      </w:numPr>
    </w:pPr>
  </w:style>
  <w:style w:type="character" w:customStyle="1" w:styleId="Heading7Char">
    <w:name w:val="Heading 7 Char"/>
    <w:basedOn w:val="DefaultParagraphFont"/>
    <w:link w:val="Heading7"/>
    <w:uiPriority w:val="9"/>
    <w:rsid w:val="00704B26"/>
    <w:rPr>
      <w:rFonts w:asciiTheme="majorHAnsi" w:eastAsiaTheme="majorEastAsia" w:hAnsiTheme="majorHAnsi" w:cstheme="majorBidi"/>
      <w:i/>
      <w:color w:val="243F60" w:themeColor="accent1" w:themeShade="7F"/>
      <w:sz w:val="22"/>
      <w:szCs w:val="22"/>
      <w:lang w:eastAsia="en-US"/>
    </w:rPr>
  </w:style>
  <w:style w:type="character" w:customStyle="1" w:styleId="Heading8Char">
    <w:name w:val="Heading 8 Char"/>
    <w:basedOn w:val="DefaultParagraphFont"/>
    <w:link w:val="Heading8"/>
    <w:uiPriority w:val="9"/>
    <w:rsid w:val="00704B26"/>
    <w:rPr>
      <w:rFonts w:asciiTheme="majorHAnsi" w:eastAsiaTheme="majorEastAsia" w:hAnsiTheme="majorHAnsi" w:cstheme="majorBidi"/>
      <w:color w:val="272727" w:themeColor="text1" w:themeTint="D8"/>
      <w:sz w:val="21"/>
      <w:szCs w:val="21"/>
      <w:lang w:eastAsia="en-US"/>
    </w:rPr>
  </w:style>
  <w:style w:type="numbering" w:customStyle="1" w:styleId="Headings">
    <w:name w:val="Headings"/>
    <w:uiPriority w:val="99"/>
    <w:rsid w:val="00704B26"/>
    <w:pPr>
      <w:numPr>
        <w:numId w:val="15"/>
      </w:numPr>
    </w:pPr>
  </w:style>
  <w:style w:type="paragraph" w:customStyle="1" w:styleId="TOCHeadingsamepage">
    <w:name w:val="TOC Heading (same page)"/>
    <w:basedOn w:val="TOCHeading"/>
    <w:next w:val="Normal"/>
    <w:uiPriority w:val="39"/>
    <w:rsid w:val="00704B26"/>
    <w:pPr>
      <w:spacing w:before="0" w:line="240" w:lineRule="auto"/>
    </w:pPr>
    <w:rPr>
      <w:rFonts w:eastAsiaTheme="majorEastAsia" w:cstheme="majorBidi"/>
      <w:b/>
      <w:color w:val="D52B1E"/>
      <w:sz w:val="34"/>
      <w:lang w:val="en-US" w:eastAsia="en-US"/>
    </w:rPr>
  </w:style>
  <w:style w:type="paragraph" w:customStyle="1" w:styleId="Picture">
    <w:name w:val="Picture"/>
    <w:basedOn w:val="Normal"/>
    <w:uiPriority w:val="17"/>
    <w:qFormat/>
    <w:rsid w:val="00704B26"/>
    <w:pPr>
      <w:spacing w:before="120" w:after="120" w:line="240" w:lineRule="auto"/>
    </w:pPr>
    <w:rPr>
      <w:noProof/>
      <w:lang w:eastAsia="en-AU"/>
    </w:rPr>
  </w:style>
  <w:style w:type="numbering" w:customStyle="1" w:styleId="heading">
    <w:name w:val="heading"/>
    <w:uiPriority w:val="99"/>
    <w:rsid w:val="00704B26"/>
    <w:pPr>
      <w:numPr>
        <w:numId w:val="18"/>
      </w:numPr>
    </w:pPr>
  </w:style>
  <w:style w:type="numbering" w:customStyle="1" w:styleId="captions">
    <w:name w:val="captions"/>
    <w:uiPriority w:val="99"/>
    <w:rsid w:val="00704B26"/>
    <w:pPr>
      <w:numPr>
        <w:numId w:val="16"/>
      </w:numPr>
    </w:pPr>
  </w:style>
  <w:style w:type="character" w:customStyle="1" w:styleId="CaptionChar">
    <w:name w:val="Caption Char"/>
    <w:basedOn w:val="Heading1Char"/>
    <w:link w:val="Caption"/>
    <w:uiPriority w:val="12"/>
    <w:rsid w:val="00704B26"/>
    <w:rPr>
      <w:rFonts w:ascii="Calibri" w:eastAsiaTheme="minorHAnsi" w:hAnsi="Calibri" w:cstheme="minorBidi"/>
      <w:b/>
      <w:bCs/>
      <w:spacing w:val="5"/>
      <w:kern w:val="28"/>
      <w:sz w:val="24"/>
      <w:szCs w:val="18"/>
      <w:lang w:eastAsia="en-US"/>
    </w:rPr>
  </w:style>
  <w:style w:type="numbering" w:customStyle="1" w:styleId="listbullets0">
    <w:name w:val="list bullets"/>
    <w:uiPriority w:val="99"/>
    <w:rsid w:val="00704B26"/>
    <w:pPr>
      <w:numPr>
        <w:numId w:val="17"/>
      </w:numPr>
    </w:pPr>
  </w:style>
  <w:style w:type="paragraph" w:customStyle="1" w:styleId="EndNoteBibliographyTitle">
    <w:name w:val="EndNote Bibliography Title"/>
    <w:basedOn w:val="Normal"/>
    <w:link w:val="EndNoteBibliographyTitleChar"/>
    <w:rsid w:val="00704B26"/>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04B26"/>
    <w:rPr>
      <w:rFonts w:ascii="Calibri" w:eastAsiaTheme="minorHAnsi" w:hAnsi="Calibri" w:cs="Calibri"/>
      <w:noProof/>
      <w:sz w:val="22"/>
      <w:szCs w:val="22"/>
      <w:lang w:val="en-US" w:eastAsia="en-US"/>
    </w:rPr>
  </w:style>
  <w:style w:type="paragraph" w:customStyle="1" w:styleId="EndNoteBibliography">
    <w:name w:val="EndNote Bibliography"/>
    <w:basedOn w:val="Normal"/>
    <w:link w:val="EndNoteBibliographyChar"/>
    <w:rsid w:val="00704B26"/>
    <w:pPr>
      <w:spacing w:line="240" w:lineRule="auto"/>
    </w:pPr>
    <w:rPr>
      <w:rFonts w:ascii="Calibri" w:hAnsi="Calibri" w:cs="Calibri"/>
      <w:noProof/>
      <w:lang w:val="en-GB"/>
    </w:rPr>
  </w:style>
  <w:style w:type="character" w:customStyle="1" w:styleId="EndNoteBibliographyChar">
    <w:name w:val="EndNote Bibliography Char"/>
    <w:basedOn w:val="DefaultParagraphFont"/>
    <w:link w:val="EndNoteBibliography"/>
    <w:rsid w:val="00704B26"/>
    <w:rPr>
      <w:rFonts w:ascii="Calibri" w:eastAsiaTheme="minorHAnsi" w:hAnsi="Calibri" w:cs="Calibri"/>
      <w:noProof/>
      <w:sz w:val="22"/>
      <w:szCs w:val="22"/>
      <w:lang w:val="en-GB" w:eastAsia="en-US"/>
    </w:rPr>
  </w:style>
  <w:style w:type="paragraph" w:styleId="Revision">
    <w:name w:val="Revision"/>
    <w:hidden/>
    <w:uiPriority w:val="99"/>
    <w:semiHidden/>
    <w:rsid w:val="00704B26"/>
    <w:rPr>
      <w:rFonts w:eastAsiaTheme="minorHAnsi" w:cstheme="minorBidi"/>
      <w:sz w:val="22"/>
      <w:szCs w:val="22"/>
      <w:lang w:eastAsia="en-US"/>
    </w:rPr>
  </w:style>
  <w:style w:type="paragraph" w:customStyle="1" w:styleId="Publicationdate">
    <w:name w:val="Publication date"/>
    <w:uiPriority w:val="99"/>
    <w:qFormat/>
    <w:rsid w:val="00704B26"/>
    <w:rPr>
      <w:rFonts w:asciiTheme="minorHAnsi" w:eastAsiaTheme="minorHAnsi" w:hAnsiTheme="minorHAnsi" w:cstheme="minorBidi"/>
      <w:sz w:val="22"/>
      <w:szCs w:val="22"/>
      <w:lang w:eastAsia="en-US"/>
    </w:rPr>
  </w:style>
  <w:style w:type="paragraph" w:customStyle="1" w:styleId="Default">
    <w:name w:val="Default"/>
    <w:rsid w:val="00704B26"/>
    <w:pPr>
      <w:autoSpaceDE w:val="0"/>
      <w:autoSpaceDN w:val="0"/>
      <w:adjustRightInd w:val="0"/>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704B26"/>
    <w:rPr>
      <w:color w:val="605E5C"/>
      <w:shd w:val="clear" w:color="auto" w:fill="E1DFDD"/>
    </w:rPr>
  </w:style>
  <w:style w:type="character" w:customStyle="1" w:styleId="UnresolvedMention2">
    <w:name w:val="Unresolved Mention2"/>
    <w:basedOn w:val="DefaultParagraphFont"/>
    <w:uiPriority w:val="99"/>
    <w:semiHidden/>
    <w:unhideWhenUsed/>
    <w:rsid w:val="00704B26"/>
    <w:rPr>
      <w:color w:val="605E5C"/>
      <w:shd w:val="clear" w:color="auto" w:fill="E1DFDD"/>
    </w:rPr>
  </w:style>
  <w:style w:type="paragraph" w:styleId="TOC4">
    <w:name w:val="toc 4"/>
    <w:basedOn w:val="Normal"/>
    <w:next w:val="Normal"/>
    <w:autoRedefine/>
    <w:uiPriority w:val="39"/>
    <w:unhideWhenUsed/>
    <w:rsid w:val="00704B26"/>
    <w:pPr>
      <w:spacing w:after="100" w:line="259" w:lineRule="auto"/>
      <w:ind w:left="660"/>
    </w:pPr>
    <w:rPr>
      <w:rFonts w:eastAsiaTheme="minorEastAsia"/>
      <w:lang w:eastAsia="en-AU"/>
    </w:rPr>
  </w:style>
  <w:style w:type="paragraph" w:styleId="TOC5">
    <w:name w:val="toc 5"/>
    <w:basedOn w:val="Normal"/>
    <w:next w:val="Normal"/>
    <w:autoRedefine/>
    <w:uiPriority w:val="39"/>
    <w:unhideWhenUsed/>
    <w:rsid w:val="00704B26"/>
    <w:pPr>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704B26"/>
    <w:pPr>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704B26"/>
    <w:pPr>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704B26"/>
    <w:pPr>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704B26"/>
    <w:pPr>
      <w:spacing w:after="100" w:line="259" w:lineRule="auto"/>
      <w:ind w:left="1760"/>
    </w:pPr>
    <w:rPr>
      <w:rFonts w:eastAsiaTheme="minorEastAsia"/>
      <w:lang w:eastAsia="en-AU"/>
    </w:rPr>
  </w:style>
  <w:style w:type="character" w:customStyle="1" w:styleId="PreliminarycontentheadingChar">
    <w:name w:val="Preliminary content heading Char"/>
    <w:basedOn w:val="DefaultParagraphFont"/>
    <w:link w:val="Preliminarycontentheading"/>
    <w:uiPriority w:val="28"/>
    <w:rsid w:val="00704B26"/>
    <w:rPr>
      <w:rFonts w:ascii="Calibri" w:eastAsia="Times New Roman" w:hAnsi="Calibri"/>
      <w:bCs/>
      <w:color w:val="000000"/>
      <w:sz w:val="56"/>
      <w:szCs w:val="28"/>
      <w:lang w:eastAsia="ja-JP"/>
    </w:rPr>
  </w:style>
  <w:style w:type="character" w:customStyle="1" w:styleId="UnresolvedMention3">
    <w:name w:val="Unresolved Mention3"/>
    <w:basedOn w:val="DefaultParagraphFont"/>
    <w:uiPriority w:val="99"/>
    <w:semiHidden/>
    <w:unhideWhenUsed/>
    <w:rsid w:val="00704B26"/>
    <w:rPr>
      <w:color w:val="605E5C"/>
      <w:shd w:val="clear" w:color="auto" w:fill="E1DFDD"/>
    </w:rPr>
  </w:style>
  <w:style w:type="paragraph" w:customStyle="1" w:styleId="msonormal0">
    <w:name w:val="msonormal"/>
    <w:basedOn w:val="Normal"/>
    <w:uiPriority w:val="99"/>
    <w:semiHidden/>
    <w:rsid w:val="00704B26"/>
    <w:pPr>
      <w:spacing w:after="168" w:line="168" w:lineRule="atLeast"/>
      <w:jc w:val="both"/>
    </w:pPr>
    <w:rPr>
      <w:rFonts w:ascii="Times New Roman" w:hAnsi="Times New Roman"/>
      <w:sz w:val="13"/>
      <w:szCs w:val="13"/>
      <w:lang w:eastAsia="en-AU"/>
    </w:rPr>
  </w:style>
  <w:style w:type="paragraph" w:styleId="ListBullet4">
    <w:name w:val="List Bullet 4"/>
    <w:basedOn w:val="Normal"/>
    <w:uiPriority w:val="99"/>
    <w:unhideWhenUsed/>
    <w:rsid w:val="00704B26"/>
    <w:pPr>
      <w:numPr>
        <w:numId w:val="19"/>
      </w:numPr>
      <w:spacing w:before="120" w:after="0" w:line="240" w:lineRule="auto"/>
      <w:contextualSpacing/>
    </w:pPr>
    <w:rPr>
      <w:rFonts w:eastAsia="Calibri" w:cs="Times New Roman"/>
    </w:rPr>
  </w:style>
  <w:style w:type="numbering" w:customStyle="1" w:styleId="ListNumbers">
    <w:name w:val="ListNumbers"/>
    <w:uiPriority w:val="99"/>
    <w:rsid w:val="00704B26"/>
    <w:pPr>
      <w:numPr>
        <w:numId w:val="20"/>
      </w:numPr>
    </w:pPr>
  </w:style>
  <w:style w:type="paragraph" w:customStyle="1" w:styleId="TableText0">
    <w:name w:val="TableText"/>
    <w:basedOn w:val="Normal"/>
    <w:link w:val="TableTextChar0"/>
    <w:rsid w:val="00704B26"/>
    <w:pPr>
      <w:keepNext/>
      <w:spacing w:before="60" w:after="60" w:line="240" w:lineRule="auto"/>
    </w:pPr>
    <w:rPr>
      <w:rFonts w:ascii="Times New Roman" w:hAnsi="Times New Roman"/>
      <w:color w:val="000000"/>
      <w:sz w:val="16"/>
      <w:szCs w:val="20"/>
    </w:rPr>
  </w:style>
  <w:style w:type="character" w:customStyle="1" w:styleId="TableTextChar0">
    <w:name w:val="TableText Char"/>
    <w:basedOn w:val="DefaultParagraphFont"/>
    <w:link w:val="TableText0"/>
    <w:rsid w:val="00704B26"/>
    <w:rPr>
      <w:rFonts w:ascii="Times New Roman" w:eastAsiaTheme="minorHAnsi" w:hAnsi="Times New Roman" w:cstheme="minorBidi"/>
      <w:color w:val="000000"/>
      <w:sz w:val="16"/>
      <w:lang w:eastAsia="en-US"/>
    </w:rPr>
  </w:style>
  <w:style w:type="paragraph" w:customStyle="1" w:styleId="TableNotes">
    <w:name w:val="TableNotes"/>
    <w:basedOn w:val="Normal"/>
    <w:link w:val="TableNotesChar"/>
    <w:rsid w:val="00704B26"/>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sid w:val="00704B26"/>
    <w:rPr>
      <w:rFonts w:ascii="Arial Narrow" w:eastAsiaTheme="minorHAnsi" w:hAnsi="Arial Narrow" w:cstheme="minorBidi"/>
      <w:color w:val="000000"/>
      <w:sz w:val="16"/>
      <w:szCs w:val="22"/>
      <w:lang w:eastAsia="en-US"/>
    </w:rPr>
  </w:style>
  <w:style w:type="numbering" w:customStyle="1" w:styleId="ListBullets">
    <w:name w:val="ListBullets"/>
    <w:uiPriority w:val="99"/>
    <w:rsid w:val="00704B26"/>
    <w:pPr>
      <w:numPr>
        <w:numId w:val="21"/>
      </w:numPr>
    </w:pPr>
  </w:style>
  <w:style w:type="paragraph" w:styleId="HTMLPreformatted">
    <w:name w:val="HTML Preformatted"/>
    <w:basedOn w:val="Normal"/>
    <w:link w:val="HTMLPreformattedChar"/>
    <w:uiPriority w:val="99"/>
    <w:semiHidden/>
    <w:unhideWhenUsed/>
    <w:rsid w:val="00704B2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04B26"/>
    <w:rPr>
      <w:rFonts w:ascii="Consolas" w:eastAsiaTheme="minorHAnsi" w:hAnsi="Consolas" w:cstheme="minorBidi"/>
      <w:lang w:eastAsia="en-US"/>
    </w:rPr>
  </w:style>
  <w:style w:type="table" w:styleId="PlainTable1">
    <w:name w:val="Plain Table 1"/>
    <w:basedOn w:val="TableNormal"/>
    <w:uiPriority w:val="41"/>
    <w:rsid w:val="00704B2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704B2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asicParagraph">
    <w:name w:val="[Basic Paragraph]"/>
    <w:basedOn w:val="Normal"/>
    <w:uiPriority w:val="99"/>
    <w:rsid w:val="00704B26"/>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reliminarycontentheading">
    <w:name w:val="Preliminary content heading"/>
    <w:link w:val="PreliminarycontentheadingChar"/>
    <w:uiPriority w:val="28"/>
    <w:qFormat/>
    <w:rsid w:val="00704B26"/>
    <w:pPr>
      <w:pageBreakBefore/>
    </w:pPr>
    <w:rPr>
      <w:rFonts w:ascii="Calibri" w:eastAsia="Times New Roman" w:hAnsi="Calibri"/>
      <w:bCs/>
      <w:color w:val="000000"/>
      <w:sz w:val="56"/>
      <w:szCs w:val="28"/>
      <w:lang w:eastAsia="ja-JP"/>
    </w:rPr>
  </w:style>
  <w:style w:type="paragraph" w:customStyle="1" w:styleId="AppendixHeading1">
    <w:name w:val="Appendix Heading 1"/>
    <w:qFormat/>
    <w:rsid w:val="00704B26"/>
    <w:pPr>
      <w:pageBreakBefore/>
      <w:numPr>
        <w:numId w:val="23"/>
      </w:numPr>
      <w:spacing w:after="240"/>
    </w:pPr>
    <w:rPr>
      <w:rFonts w:asciiTheme="minorHAnsi" w:eastAsia="Times New Roman" w:hAnsiTheme="minorHAnsi"/>
      <w:b/>
      <w:bCs/>
      <w:sz w:val="56"/>
      <w:szCs w:val="24"/>
      <w:lang w:eastAsia="en-US"/>
    </w:rPr>
  </w:style>
  <w:style w:type="numbering" w:customStyle="1" w:styleId="Appendix">
    <w:name w:val="Appendix"/>
    <w:uiPriority w:val="99"/>
    <w:rsid w:val="00704B26"/>
    <w:pPr>
      <w:numPr>
        <w:numId w:val="22"/>
      </w:numPr>
    </w:pPr>
  </w:style>
  <w:style w:type="paragraph" w:styleId="Date">
    <w:name w:val="Date"/>
    <w:basedOn w:val="Normal"/>
    <w:next w:val="Normal"/>
    <w:link w:val="DateChar"/>
    <w:uiPriority w:val="99"/>
    <w:unhideWhenUsed/>
    <w:rsid w:val="00704B26"/>
    <w:pPr>
      <w:pBdr>
        <w:top w:val="single" w:sz="4" w:space="1" w:color="auto"/>
      </w:pBdr>
      <w:ind w:left="1701"/>
      <w:jc w:val="right"/>
    </w:pPr>
    <w:rPr>
      <w:sz w:val="28"/>
      <w:szCs w:val="28"/>
    </w:rPr>
  </w:style>
  <w:style w:type="character" w:customStyle="1" w:styleId="DateChar">
    <w:name w:val="Date Char"/>
    <w:basedOn w:val="DefaultParagraphFont"/>
    <w:link w:val="Date"/>
    <w:uiPriority w:val="99"/>
    <w:rsid w:val="00704B26"/>
    <w:rPr>
      <w:rFonts w:asciiTheme="minorHAnsi" w:eastAsiaTheme="minorHAnsi" w:hAnsiTheme="minorHAnsi" w:cstheme="minorBidi"/>
      <w:sz w:val="28"/>
      <w:szCs w:val="28"/>
      <w:lang w:eastAsia="en-US"/>
    </w:rPr>
  </w:style>
  <w:style w:type="paragraph" w:customStyle="1" w:styleId="AppendixHeading2">
    <w:name w:val="Appendix Heading 2"/>
    <w:qFormat/>
    <w:rsid w:val="00704B26"/>
    <w:pPr>
      <w:numPr>
        <w:ilvl w:val="1"/>
        <w:numId w:val="23"/>
      </w:numPr>
    </w:pPr>
    <w:rPr>
      <w:rFonts w:asciiTheme="minorHAnsi" w:eastAsia="Times New Roman" w:hAnsiTheme="minorHAnsi"/>
      <w:b/>
      <w:bCs/>
      <w:sz w:val="32"/>
      <w:szCs w:val="24"/>
      <w:lang w:eastAsia="en-US"/>
    </w:rPr>
  </w:style>
  <w:style w:type="paragraph" w:customStyle="1" w:styleId="AppendixHeading3">
    <w:name w:val="Appendix Heading 3"/>
    <w:qFormat/>
    <w:rsid w:val="00704B26"/>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rsid w:val="00704B26"/>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rsid w:val="00704B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21" Type="http://schemas.openxmlformats.org/officeDocument/2006/relationships/hyperlink" Target="https://www.legislation.gov.au/Details/F2023C00571" TargetMode="External"/><Relationship Id="rId324" Type="http://schemas.openxmlformats.org/officeDocument/2006/relationships/hyperlink" Target="http://dx.doi.org/10.15666/aeer/1605_61296142" TargetMode="External"/><Relationship Id="rId531" Type="http://schemas.openxmlformats.org/officeDocument/2006/relationships/hyperlink" Target="http://www.enaca.org/modules/wfdownloads/singlefile.php?cid=186&amp;lid=947" TargetMode="External"/><Relationship Id="rId629" Type="http://schemas.openxmlformats.org/officeDocument/2006/relationships/hyperlink" Target="https://doi.org/10.1111/j.1365-2761.1994.tb00226.x" TargetMode="External"/><Relationship Id="rId170" Type="http://schemas.openxmlformats.org/officeDocument/2006/relationships/hyperlink" Target="https://doi.org/10.1111/j.1095-8649.1997.tb01541.x" TargetMode="External"/><Relationship Id="rId836" Type="http://schemas.openxmlformats.org/officeDocument/2006/relationships/hyperlink" Target="https://doi.org/10.1016/j.aquaculture.2020.735596" TargetMode="External"/><Relationship Id="rId1021" Type="http://schemas.openxmlformats.org/officeDocument/2006/relationships/hyperlink" Target="https://doi.org/10.14012/j.cnki.fjsc.2021.05.003" TargetMode="External"/><Relationship Id="rId268" Type="http://schemas.openxmlformats.org/officeDocument/2006/relationships/hyperlink" Target="https://cites.org/sites/default/files/eng/com/ac/16/16-07-2.pdf" TargetMode="External"/><Relationship Id="rId475" Type="http://schemas.openxmlformats.org/officeDocument/2006/relationships/hyperlink" Target="http://dx.doi.org/10.1577/1548-8659(1991)120" TargetMode="External"/><Relationship Id="rId682" Type="http://schemas.openxmlformats.org/officeDocument/2006/relationships/hyperlink" Target="https://www.ncbi.nlm.nih.gov/pmc/articles/PMC7168591/" TargetMode="External"/><Relationship Id="rId903" Type="http://schemas.openxmlformats.org/officeDocument/2006/relationships/hyperlink" Target="https://doi.org/10.1111/j.1365-2761.2006.00704.x" TargetMode="External"/><Relationship Id="rId32" Type="http://schemas.openxmlformats.org/officeDocument/2006/relationships/hyperlink" Target="https://www.agriculture.gov.au/biosecurity-trade/policy/risk-analysis/animal/live-sturgeon-for-aquaculture" TargetMode="External"/><Relationship Id="rId128" Type="http://schemas.openxmlformats.org/officeDocument/2006/relationships/hyperlink" Target="http://www.ceres.ufv.br/ojs/index.php/ceres/article/view/2466" TargetMode="External"/><Relationship Id="rId335" Type="http://schemas.openxmlformats.org/officeDocument/2006/relationships/hyperlink" Target="https://www.pir.sa.gov.au/__data/assets/pdf_file/0004/428656/zoning-in-sa-aquaculture-report-2022.pdf" TargetMode="External"/><Relationship Id="rId542" Type="http://schemas.openxmlformats.org/officeDocument/2006/relationships/hyperlink" Target="https://doi.org/10.1111/j.1365-2761.2009.01073.x" TargetMode="External"/><Relationship Id="rId987" Type="http://schemas.openxmlformats.org/officeDocument/2006/relationships/hyperlink" Target="https://wahis-woah-org.translate.goog/" TargetMode="External"/><Relationship Id="rId181" Type="http://schemas.openxmlformats.org/officeDocument/2006/relationships/hyperlink" Target="https://doi.org/10.1016/j.aquaculture.2008.03.001" TargetMode="External"/><Relationship Id="rId402" Type="http://schemas.openxmlformats.org/officeDocument/2006/relationships/hyperlink" Target="http://www.int-res.com/abstracts/dao/v95/n2/p97-112/" TargetMode="External"/><Relationship Id="rId847" Type="http://schemas.openxmlformats.org/officeDocument/2006/relationships/hyperlink" Target="http://www.crl-fish.eu/upload/sites/eurl-fish/activities/scientific%20reports/report%20ny%20udgave%20med%20eu%20logo%20-%20treatment%20of%20wastewater%20from%20fish%20cutting%20plants.pdf" TargetMode="External"/><Relationship Id="rId279" Type="http://schemas.openxmlformats.org/officeDocument/2006/relationships/hyperlink" Target="https://doi.org/10.1128/aem.68.2.470-475.2002" TargetMode="External"/><Relationship Id="rId486" Type="http://schemas.openxmlformats.org/officeDocument/2006/relationships/hyperlink" Target="https://doi.org/10.1007/s10530-010-9760-5" TargetMode="External"/><Relationship Id="rId693" Type="http://schemas.openxmlformats.org/officeDocument/2006/relationships/hyperlink" Target="https://doi.org/10.7589/2015-02-033" TargetMode="External"/><Relationship Id="rId707" Type="http://schemas.openxmlformats.org/officeDocument/2006/relationships/hyperlink" Target="www.gov.uk/environment-agency" TargetMode="External"/><Relationship Id="rId914" Type="http://schemas.openxmlformats.org/officeDocument/2006/relationships/hyperlink" Target="https://www.int-res.com/articles/dao2016/119/d119p231.pdf" TargetMode="External"/><Relationship Id="rId43" Type="http://schemas.openxmlformats.org/officeDocument/2006/relationships/image" Target="media/image10.jpeg"/><Relationship Id="rId139" Type="http://schemas.openxmlformats.org/officeDocument/2006/relationships/hyperlink" Target="https://www.mdpi.com/1424-2818/11/12/232" TargetMode="External"/><Relationship Id="rId346" Type="http://schemas.openxmlformats.org/officeDocument/2006/relationships/hyperlink" Target="https://doi.org/10.1577/1548-8667(1991)003" TargetMode="External"/><Relationship Id="rId553" Type="http://schemas.openxmlformats.org/officeDocument/2006/relationships/hyperlink" Target="https://doi.org/10.3147/jsfp.40.137" TargetMode="External"/><Relationship Id="rId760" Type="http://schemas.openxmlformats.org/officeDocument/2006/relationships/hyperlink" Target="https://doi.org/10.1002/1522-2632(200211)87:5/6" TargetMode="External"/><Relationship Id="rId998" Type="http://schemas.openxmlformats.org/officeDocument/2006/relationships/hyperlink" Target="https://doi.org/10.3390/ani12091101" TargetMode="External"/><Relationship Id="rId192" Type="http://schemas.openxmlformats.org/officeDocument/2006/relationships/hyperlink" Target="https://pir.sa.gov.au/__data/assets/pdf_file/0006/431385/survey-recreational-fishing-sa-2021-22.pdf" TargetMode="External"/><Relationship Id="rId206" Type="http://schemas.openxmlformats.org/officeDocument/2006/relationships/hyperlink" Target="https://doi.org/10.1111/jfd.13098" TargetMode="External"/><Relationship Id="rId413" Type="http://schemas.openxmlformats.org/officeDocument/2006/relationships/hyperlink" Target="https://doi.org/10.1016/j.vetmic.2014.02.032" TargetMode="External"/><Relationship Id="rId858" Type="http://schemas.openxmlformats.org/officeDocument/2006/relationships/hyperlink" Target="https://www.researchgate.net/publication/265168460_First_Record_of_Isolation_and_Identification_of_Spring_Viraemia_of_Carp_Virus_from_Oreochromis_Niloticus_in_Egypt" TargetMode="External"/><Relationship Id="rId497" Type="http://schemas.openxmlformats.org/officeDocument/2006/relationships/hyperlink" Target="https://doi.org/10.3354/dao052179" TargetMode="External"/><Relationship Id="rId620" Type="http://schemas.openxmlformats.org/officeDocument/2006/relationships/hyperlink" Target="https://doi.org/10.1111/jfd.13767" TargetMode="External"/><Relationship Id="rId718" Type="http://schemas.openxmlformats.org/officeDocument/2006/relationships/hyperlink" Target="https://www.ncbi.nlm.nih.gov/pmc/articles/PMC3279831/" TargetMode="External"/><Relationship Id="rId925" Type="http://schemas.openxmlformats.org/officeDocument/2006/relationships/hyperlink" Target="https://doi.org/10.1111/j.1365-2761.1994.tb00208.x" TargetMode="External"/><Relationship Id="rId357" Type="http://schemas.openxmlformats.org/officeDocument/2006/relationships/hyperlink" Target="https://journals.asm.org/doi/pdf/10.1128/aem.57.5.1372-1378.1991" TargetMode="External"/><Relationship Id="rId54" Type="http://schemas.openxmlformats.org/officeDocument/2006/relationships/header" Target="header6.xml"/><Relationship Id="rId217" Type="http://schemas.openxmlformats.org/officeDocument/2006/relationships/hyperlink" Target="http://dx.doi.org/10.1371/journal.pone.0092476" TargetMode="External"/><Relationship Id="rId564" Type="http://schemas.openxmlformats.org/officeDocument/2006/relationships/hyperlink" Target="https://doi.org/10.46989/001c.20576" TargetMode="External"/><Relationship Id="rId771" Type="http://schemas.openxmlformats.org/officeDocument/2006/relationships/hyperlink" Target="http://www.sinica.edu.tw/zool/zoolstud/43.2/193.pdf" TargetMode="External"/><Relationship Id="rId869" Type="http://schemas.openxmlformats.org/officeDocument/2006/relationships/hyperlink" Target="https://www.int-res.com/articles/dao/14/d014p051.pdf" TargetMode="External"/><Relationship Id="rId424" Type="http://schemas.openxmlformats.org/officeDocument/2006/relationships/hyperlink" Target="http://www.int-res.com/abstracts/dao/v90/n3/p167-174/" TargetMode="External"/><Relationship Id="rId631" Type="http://schemas.openxmlformats.org/officeDocument/2006/relationships/hyperlink" Target="http://www.int-res.com/abstracts/dao/v76/n2/p99-111/" TargetMode="External"/><Relationship Id="rId729" Type="http://schemas.openxmlformats.org/officeDocument/2006/relationships/hyperlink" Target="https://ssarherps.org/herpetological-review-pdfs/" TargetMode="External"/><Relationship Id="rId270" Type="http://schemas.openxmlformats.org/officeDocument/2006/relationships/hyperlink" Target="https://cites.org/eng/res/12/12-07R16.php" TargetMode="External"/><Relationship Id="rId936" Type="http://schemas.openxmlformats.org/officeDocument/2006/relationships/hyperlink" Target="https://www.unodc.org/documents/data-and-analysis/wildlife/World_Wildlife_Crime_Report_2016_final.pdf" TargetMode="External"/><Relationship Id="rId65" Type="http://schemas.openxmlformats.org/officeDocument/2006/relationships/hyperlink" Target="https://www.dpi.nsw.gov.au/fishing/aquatic-biosecurity/aquaculture/aquaculture" TargetMode="External"/><Relationship Id="rId130" Type="http://schemas.openxmlformats.org/officeDocument/2006/relationships/hyperlink" Target="https://doi.org/10.1111/j.1574-6968.1984.tb00200.x" TargetMode="External"/><Relationship Id="rId368" Type="http://schemas.openxmlformats.org/officeDocument/2006/relationships/hyperlink" Target="http://www.parasitesandvectors.com/content/2/1/45" TargetMode="External"/><Relationship Id="rId575" Type="http://schemas.openxmlformats.org/officeDocument/2006/relationships/hyperlink" Target="https://www.frdc.com.au/sites/default/files/products/2020-104-DLD.pdf" TargetMode="External"/><Relationship Id="rId782" Type="http://schemas.openxmlformats.org/officeDocument/2006/relationships/hyperlink" Target="https://doi.org/10.4137/EBO.S33490" TargetMode="External"/><Relationship Id="rId228" Type="http://schemas.openxmlformats.org/officeDocument/2006/relationships/hyperlink" Target="https://doi.org/10.1111/j.1365-2761.2007.00836.x" TargetMode="External"/><Relationship Id="rId435" Type="http://schemas.openxmlformats.org/officeDocument/2006/relationships/hyperlink" Target="https://doi.org/10.1111/j.1749-6632.2002.tb04400.x" TargetMode="External"/><Relationship Id="rId642" Type="http://schemas.openxmlformats.org/officeDocument/2006/relationships/hyperlink" Target="https://doi.org/10.1111/j.1865-1682.2010.01150.x" TargetMode="External"/><Relationship Id="rId281" Type="http://schemas.openxmlformats.org/officeDocument/2006/relationships/hyperlink" Target="https://doi.org/10.1177/1040638713476865" TargetMode="External"/><Relationship Id="rId502" Type="http://schemas.openxmlformats.org/officeDocument/2006/relationships/hyperlink" Target="https://doi.org/10.1016/j.bmcl.2019.05.019" TargetMode="External"/><Relationship Id="rId947" Type="http://schemas.openxmlformats.org/officeDocument/2006/relationships/hyperlink" Target="https://doi.org/10.1371/journal.pone.0055302" TargetMode="External"/><Relationship Id="rId76" Type="http://schemas.openxmlformats.org/officeDocument/2006/relationships/hyperlink" Target="https://www.fish.wa.gov.au/sustainability-and-environment/fisheries-science/aquatic-animal-health/Pages/default.aspx" TargetMode="External"/><Relationship Id="rId141" Type="http://schemas.openxmlformats.org/officeDocument/2006/relationships/hyperlink" Target="https://doi.org/10.1139/z78-191" TargetMode="External"/><Relationship Id="rId379" Type="http://schemas.openxmlformats.org/officeDocument/2006/relationships/hyperlink" Target="https://www.cefas.co.uk/international-database-on-aquatic-animal-diseases/abstract/?id=554" TargetMode="External"/><Relationship Id="rId586" Type="http://schemas.openxmlformats.org/officeDocument/2006/relationships/hyperlink" Target="https://doi.org/10.1111/j.1365-2761.2009.01035.x" TargetMode="External"/><Relationship Id="rId793" Type="http://schemas.openxmlformats.org/officeDocument/2006/relationships/hyperlink" Target="http://www.ncbi.nlm.nih.gov/pmc/articles/PMC372255/pdf/20030400s00029p327.pdf" TargetMode="External"/><Relationship Id="rId807" Type="http://schemas.openxmlformats.org/officeDocument/2006/relationships/hyperlink" Target="https://doi.org/10.1111/j.1365-2761.1989.tb00566.x" TargetMode="External"/><Relationship Id="rId7" Type="http://schemas.openxmlformats.org/officeDocument/2006/relationships/settings" Target="settings.xml"/><Relationship Id="rId239" Type="http://schemas.openxmlformats.org/officeDocument/2006/relationships/hyperlink" Target="http://www.int-res.com/abstracts/dao/v49/n2/p129-138/" TargetMode="External"/><Relationship Id="rId446" Type="http://schemas.openxmlformats.org/officeDocument/2006/relationships/hyperlink" Target="https://doi.org/10.1111/jfd.12139" TargetMode="External"/><Relationship Id="rId653" Type="http://schemas.openxmlformats.org/officeDocument/2006/relationships/hyperlink" Target="https://doi.org/10.3354/dao03006" TargetMode="External"/><Relationship Id="rId292" Type="http://schemas.openxmlformats.org/officeDocument/2006/relationships/hyperlink" Target="https://doi.org/10.3354/dao03507" TargetMode="External"/><Relationship Id="rId306" Type="http://schemas.openxmlformats.org/officeDocument/2006/relationships/hyperlink" Target="https://doi.org/10.1111/are.12934" TargetMode="External"/><Relationship Id="rId860" Type="http://schemas.openxmlformats.org/officeDocument/2006/relationships/hyperlink" Target="https://doi.org/10.1016/j.fsi.2004.03.006" TargetMode="External"/><Relationship Id="rId958" Type="http://schemas.openxmlformats.org/officeDocument/2006/relationships/hyperlink" Target="http://www.dfo-mpo.gc.ca/csas-sccs/csas-sccs@dfo-mpo.gc.ca" TargetMode="External"/><Relationship Id="rId87" Type="http://schemas.openxmlformats.org/officeDocument/2006/relationships/hyperlink" Target="https://www.qld.gov.au/environment/management/pollution-management/reporting" TargetMode="External"/><Relationship Id="rId513" Type="http://schemas.openxmlformats.org/officeDocument/2006/relationships/hyperlink" Target="https://doi.org/10.1128/MMBR.70.1.147" TargetMode="External"/><Relationship Id="rId597" Type="http://schemas.openxmlformats.org/officeDocument/2006/relationships/hyperlink" Target="http://dx.doi.org/10.1080/08997659.2011.545697" TargetMode="External"/><Relationship Id="rId720" Type="http://schemas.openxmlformats.org/officeDocument/2006/relationships/hyperlink" Target="http://hdl.handle.net/2115/38989" TargetMode="External"/><Relationship Id="rId818" Type="http://schemas.openxmlformats.org/officeDocument/2006/relationships/hyperlink" Target="https://www.semanticscholar.org/paper/Estimation-of-loss-due-to-argulosis-in-carp-culture-Sahoo-Mohanty/b2a05c9fc137687eda713d7794f8ee549dac651f" TargetMode="External"/><Relationship Id="rId152" Type="http://schemas.openxmlformats.org/officeDocument/2006/relationships/hyperlink" Target="https://doi.org/10.3354/dao059211" TargetMode="External"/><Relationship Id="rId457" Type="http://schemas.openxmlformats.org/officeDocument/2006/relationships/hyperlink" Target="https://doi.org/10.1111/1755-0998.12461" TargetMode="External"/><Relationship Id="rId1003" Type="http://schemas.openxmlformats.org/officeDocument/2006/relationships/hyperlink" Target="https://doi.org/10.1577/1548-8667(1990)002" TargetMode="External"/><Relationship Id="rId664" Type="http://schemas.openxmlformats.org/officeDocument/2006/relationships/hyperlink" Target="https://agris.fao.org/agris-search/search.do?recordID=DJ2021014824" TargetMode="External"/><Relationship Id="rId871" Type="http://schemas.openxmlformats.org/officeDocument/2006/relationships/hyperlink" Target="https://doi.org/10.3354/dao067015" TargetMode="External"/><Relationship Id="rId969" Type="http://schemas.openxmlformats.org/officeDocument/2006/relationships/hyperlink" Target="https://doi.org/10.1128/aem.54.6.1606-1609.1988" TargetMode="External"/><Relationship Id="rId14" Type="http://schemas.openxmlformats.org/officeDocument/2006/relationships/image" Target="media/image2.png"/><Relationship Id="rId317" Type="http://schemas.openxmlformats.org/officeDocument/2006/relationships/hyperlink" Target="http://www.int-res.com/articles/dao/19/d019p181.pdf" TargetMode="External"/><Relationship Id="rId524" Type="http://schemas.openxmlformats.org/officeDocument/2006/relationships/hyperlink" Target="https://doi.org/10.1111/jam.14680" TargetMode="External"/><Relationship Id="rId731" Type="http://schemas.openxmlformats.org/officeDocument/2006/relationships/hyperlink" Target="https://www.int-res.com/articles/dao2014/109/d109p099.pdf" TargetMode="External"/><Relationship Id="rId98" Type="http://schemas.openxmlformats.org/officeDocument/2006/relationships/hyperlink" Target="https://www.legislation.gov.au/Details/C2021C00265" TargetMode="External"/><Relationship Id="rId163" Type="http://schemas.openxmlformats.org/officeDocument/2006/relationships/hyperlink" Target="https://www.agriculture.gov.au/animal/aquatic/guidelines-and-resources/aquatic_animal_diseases_significant_to_australia_identification_field_guide" TargetMode="External"/><Relationship Id="rId370" Type="http://schemas.openxmlformats.org/officeDocument/2006/relationships/hyperlink" Target="https://parasitesandvectors.biomedcentral.com/articles/10.1186/1756-3305-4-2" TargetMode="External"/><Relationship Id="rId829" Type="http://schemas.openxmlformats.org/officeDocument/2006/relationships/hyperlink" Target="https://www.cefas.co.uk/international-database-on-aquatic-animal-diseases/abstract/?id=221" TargetMode="External"/><Relationship Id="rId1014" Type="http://schemas.openxmlformats.org/officeDocument/2006/relationships/hyperlink" Target="http://www.vniro.ru/en/archive-of-problems-of-fisheries-issues/voprosy-rybolovstva-problems-of-fisheries-2002-volume-3-1" TargetMode="External"/><Relationship Id="rId230" Type="http://schemas.openxmlformats.org/officeDocument/2006/relationships/hyperlink" Target="https://doi.org/10.3354/dao028125" TargetMode="External"/><Relationship Id="rId468" Type="http://schemas.openxmlformats.org/officeDocument/2006/relationships/hyperlink" Target="https://www.jstage.jst.go.jp/article/jsfp1966/20/2-3/20_2-3_343/_pdf" TargetMode="External"/><Relationship Id="rId675" Type="http://schemas.openxmlformats.org/officeDocument/2006/relationships/hyperlink" Target="https://doi.org/10.3354/dao02130" TargetMode="External"/><Relationship Id="rId882" Type="http://schemas.openxmlformats.org/officeDocument/2006/relationships/hyperlink" Target="https://doi.org/10.1111/j.1365-2761.1993.tb01251.x" TargetMode="External"/><Relationship Id="rId25" Type="http://schemas.openxmlformats.org/officeDocument/2006/relationships/hyperlink" Target="https://www.legislation.gov.au/Series/C2004A00485" TargetMode="External"/><Relationship Id="rId328" Type="http://schemas.openxmlformats.org/officeDocument/2006/relationships/hyperlink" Target="https://www.int-res.com/articles/dao2002/50/d050p171.pdf" TargetMode="External"/><Relationship Id="rId535" Type="http://schemas.openxmlformats.org/officeDocument/2006/relationships/hyperlink" Target="https://doi.org/10.1354/vp.44-3-285" TargetMode="External"/><Relationship Id="rId742" Type="http://schemas.openxmlformats.org/officeDocument/2006/relationships/hyperlink" Target="https://eafp.org/bulletin-archive/" TargetMode="External"/><Relationship Id="rId174" Type="http://schemas.openxmlformats.org/officeDocument/2006/relationships/hyperlink" Target="https://doi.org/10.1111/jfd.1392" TargetMode="External"/><Relationship Id="rId381" Type="http://schemas.openxmlformats.org/officeDocument/2006/relationships/hyperlink" Target="https://doi.org/10.1016/S0769-2617(83)80060-4" TargetMode="External"/><Relationship Id="rId602" Type="http://schemas.openxmlformats.org/officeDocument/2006/relationships/hyperlink" Target="https://doi.org/10.1577/1548-8659(1990)119" TargetMode="External"/><Relationship Id="rId1025" Type="http://schemas.openxmlformats.org/officeDocument/2006/relationships/theme" Target="theme/theme1.xml"/><Relationship Id="rId241" Type="http://schemas.openxmlformats.org/officeDocument/2006/relationships/hyperlink" Target="https://doi.org/10.3354/dao03474" TargetMode="External"/><Relationship Id="rId479" Type="http://schemas.openxmlformats.org/officeDocument/2006/relationships/hyperlink" Target="https://doi.org/10.3390/v13040701" TargetMode="External"/><Relationship Id="rId686" Type="http://schemas.openxmlformats.org/officeDocument/2006/relationships/hyperlink" Target="https://www.int-res.com/articles/dao/8/d008p029.pdf" TargetMode="External"/><Relationship Id="rId893" Type="http://schemas.openxmlformats.org/officeDocument/2006/relationships/hyperlink" Target="https://doi.org/10.1007/s11686-021-00465-6" TargetMode="External"/><Relationship Id="rId907" Type="http://schemas.openxmlformats.org/officeDocument/2006/relationships/hyperlink" Target="https://doi.org/10.1016/j.aqrep.2020.100333" TargetMode="External"/><Relationship Id="rId36" Type="http://schemas.openxmlformats.org/officeDocument/2006/relationships/hyperlink" Target="https://www.awe.gov.au/sites/default/files/style%20library/images/daff/__data/assets/pdffile/0004/2404309/gourami-ira.pdf" TargetMode="External"/><Relationship Id="rId339" Type="http://schemas.openxmlformats.org/officeDocument/2006/relationships/hyperlink" Target="https://doi.org/10.1128/JVI.69.4.2140-2147.1995" TargetMode="External"/><Relationship Id="rId546" Type="http://schemas.openxmlformats.org/officeDocument/2006/relationships/hyperlink" Target="https://doi.org/10.1007/978-3-642-83727-2_32" TargetMode="External"/><Relationship Id="rId753" Type="http://schemas.openxmlformats.org/officeDocument/2006/relationships/hyperlink" Target="https://doi.org/10.1016/j.meegid.2011.10.007" TargetMode="External"/><Relationship Id="rId101" Type="http://schemas.openxmlformats.org/officeDocument/2006/relationships/hyperlink" Target="https://www.legislation.gov.au/Details/C2021C00265" TargetMode="External"/><Relationship Id="rId185" Type="http://schemas.openxmlformats.org/officeDocument/2006/relationships/hyperlink" Target="https://doi.org/10.3354/dao02296" TargetMode="External"/><Relationship Id="rId406" Type="http://schemas.openxmlformats.org/officeDocument/2006/relationships/hyperlink" Target="http://www.dfo-mpo.gc.ca/csas-sccs/csas-sccs@dfo-mpo.gc.ca" TargetMode="External"/><Relationship Id="rId960" Type="http://schemas.openxmlformats.org/officeDocument/2006/relationships/hyperlink" Target="https://doi.org/10.2478/s11686-008-0020-0" TargetMode="External"/><Relationship Id="rId392" Type="http://schemas.openxmlformats.org/officeDocument/2006/relationships/hyperlink" Target="https://eafp.org/download/1984-Volume4/Issue%203/04_3%20p42.PDF" TargetMode="External"/><Relationship Id="rId613" Type="http://schemas.openxmlformats.org/officeDocument/2006/relationships/hyperlink" Target="https://doi.org/10.1016/j.fsi.2017.09.033" TargetMode="External"/><Relationship Id="rId697" Type="http://schemas.openxmlformats.org/officeDocument/2006/relationships/hyperlink" Target="https://doi.org/10.3147/jsfp.29.177" TargetMode="External"/><Relationship Id="rId820" Type="http://schemas.openxmlformats.org/officeDocument/2006/relationships/hyperlink" Target="https://doi.org/10.3147/jsfp.43.19" TargetMode="External"/><Relationship Id="rId918" Type="http://schemas.openxmlformats.org/officeDocument/2006/relationships/hyperlink" Target="https://doi.org/10.3390/ani12010002" TargetMode="External"/><Relationship Id="rId252" Type="http://schemas.openxmlformats.org/officeDocument/2006/relationships/hyperlink" Target="https://www.researchgate.net/publication/230201659_Ecto-Endo_Parasite_Investigation_on_Mirror_Carp_Cyprinus_carpio_L_1758_Captured_From_the_River_Seyhan_Turkey" TargetMode="External"/><Relationship Id="rId47" Type="http://schemas.openxmlformats.org/officeDocument/2006/relationships/footer" Target="footer2.xml"/><Relationship Id="rId112" Type="http://schemas.openxmlformats.org/officeDocument/2006/relationships/hyperlink" Target="www.agriculture.gov.au/animal-plant-health/aquatic/aquavetplan" TargetMode="External"/><Relationship Id="rId557" Type="http://schemas.openxmlformats.org/officeDocument/2006/relationships/hyperlink" Target="http://dx.doi.org/10.1111/jfd.12014" TargetMode="External"/><Relationship Id="rId764" Type="http://schemas.openxmlformats.org/officeDocument/2006/relationships/hyperlink" Target="https://doi.org/10.1638/2018-0044" TargetMode="External"/><Relationship Id="rId971" Type="http://schemas.openxmlformats.org/officeDocument/2006/relationships/hyperlink" Target="http://dx.doi.org/10.1016/S0044-8486(98)00283-X" TargetMode="External"/><Relationship Id="rId196" Type="http://schemas.openxmlformats.org/officeDocument/2006/relationships/hyperlink" Target="http://dx.doi:10.1186/1471-2180-5-13" TargetMode="External"/><Relationship Id="rId417" Type="http://schemas.openxmlformats.org/officeDocument/2006/relationships/hyperlink" Target="https://doi.org/10.1128/AEM.65.1.346-350.1999" TargetMode="External"/><Relationship Id="rId624" Type="http://schemas.openxmlformats.org/officeDocument/2006/relationships/hyperlink" Target="https://www.int-res.com/articles/dao/37/d037p081.pdf" TargetMode="External"/><Relationship Id="rId831" Type="http://schemas.openxmlformats.org/officeDocument/2006/relationships/hyperlink" Target="https://www.jstor.org/stable/25140755" TargetMode="External"/><Relationship Id="rId263" Type="http://schemas.openxmlformats.org/officeDocument/2006/relationships/hyperlink" Target="http://dx.doi.org/10.1645/GE-2018.1" TargetMode="External"/><Relationship Id="rId470" Type="http://schemas.openxmlformats.org/officeDocument/2006/relationships/hyperlink" Target="http://www.int-res.com/abstracts/dao/v55/n3/p211-220/" TargetMode="External"/><Relationship Id="rId929" Type="http://schemas.openxmlformats.org/officeDocument/2006/relationships/hyperlink" Target="https://academic.oup.com/jnci/article/40/2/407/929217" TargetMode="External"/><Relationship Id="rId58" Type="http://schemas.openxmlformats.org/officeDocument/2006/relationships/hyperlink" Target="https://agriculture.vic.gov.au/biosecurity/animal-diseases/notifiable-diseases" TargetMode="External"/><Relationship Id="rId123" Type="http://schemas.openxmlformats.org/officeDocument/2006/relationships/hyperlink" Target="https://digitalcommons.unl.edu/usfwspubs/123" TargetMode="External"/><Relationship Id="rId330" Type="http://schemas.openxmlformats.org/officeDocument/2006/relationships/hyperlink" Target="https://doi.org/10.1051/kmae:1987003" TargetMode="External"/><Relationship Id="rId568" Type="http://schemas.openxmlformats.org/officeDocument/2006/relationships/hyperlink" Target="https://doi.org/10.1111/j.1365-2761.2010.01150.x" TargetMode="External"/><Relationship Id="rId775" Type="http://schemas.openxmlformats.org/officeDocument/2006/relationships/hyperlink" Target="https://doi.org/10.1111/j.1365-2761.2010.01152.x" TargetMode="External"/><Relationship Id="rId982" Type="http://schemas.openxmlformats.org/officeDocument/2006/relationships/hyperlink" Target="http://dx.doi.org/10.1016/S0990-7440(01)01136-6" TargetMode="External"/><Relationship Id="rId428" Type="http://schemas.openxmlformats.org/officeDocument/2006/relationships/hyperlink" Target="http://www.int-res.com/abstracts/dao/v94/n3/p173-177/" TargetMode="External"/><Relationship Id="rId635" Type="http://schemas.openxmlformats.org/officeDocument/2006/relationships/hyperlink" Target="https://doi.org/10.1139/facets-2020-0011" TargetMode="External"/><Relationship Id="rId842" Type="http://schemas.openxmlformats.org/officeDocument/2006/relationships/hyperlink" Target="https://doi.org/10.2307/3284049" TargetMode="External"/><Relationship Id="rId274" Type="http://schemas.openxmlformats.org/officeDocument/2006/relationships/hyperlink" Target="https://doi.org/10.1016/j.ympev.2018.07.019" TargetMode="External"/><Relationship Id="rId481" Type="http://schemas.openxmlformats.org/officeDocument/2006/relationships/hyperlink" Target="https://doi.org/10.1111/j.1365-2761.2007.00829.x" TargetMode="External"/><Relationship Id="rId702" Type="http://schemas.openxmlformats.org/officeDocument/2006/relationships/hyperlink" Target="https://doi.org/10.3354/dao02443" TargetMode="External"/><Relationship Id="rId69" Type="http://schemas.openxmlformats.org/officeDocument/2006/relationships/hyperlink" Target="https://nre.tas.gov.au/biosecurity-tasmania/animal-biosecurity/animal-health/notifiable-animal-diseases" TargetMode="External"/><Relationship Id="rId134" Type="http://schemas.openxmlformats.org/officeDocument/2006/relationships/hyperlink" Target="https://doi.org/10.2174/1872215611307010009" TargetMode="External"/><Relationship Id="rId579" Type="http://schemas.openxmlformats.org/officeDocument/2006/relationships/hyperlink" Target="http://www.int-res.com/abstracts/dao/v44/n1/p75-78/" TargetMode="External"/><Relationship Id="rId786" Type="http://schemas.openxmlformats.org/officeDocument/2006/relationships/hyperlink" Target="https://pubmed.ncbi.nlm.nih.gov/2436971/" TargetMode="External"/><Relationship Id="rId993" Type="http://schemas.openxmlformats.org/officeDocument/2006/relationships/hyperlink" Target="https://www.woah.org/fileadmin/Home/eng/Health_standards/aahm/current/2.3.10_VHS.pdf" TargetMode="External"/><Relationship Id="rId341" Type="http://schemas.openxmlformats.org/officeDocument/2006/relationships/hyperlink" Target="http://www.virologyj.com/content/7/1/19" TargetMode="External"/><Relationship Id="rId439" Type="http://schemas.openxmlformats.org/officeDocument/2006/relationships/hyperlink" Target="https://doi.org/10.1177/104063879600800206" TargetMode="External"/><Relationship Id="rId646" Type="http://schemas.openxmlformats.org/officeDocument/2006/relationships/hyperlink" Target="https://eafp.org/download/1985-Volume5/Issue%201/05_1%20p10.PDF" TargetMode="External"/><Relationship Id="rId201" Type="http://schemas.openxmlformats.org/officeDocument/2006/relationships/hyperlink" Target="https://eafp.org/download/2009-Volume29/Issue%205/Bulletin%20295-1.pdf" TargetMode="External"/><Relationship Id="rId285" Type="http://schemas.openxmlformats.org/officeDocument/2006/relationships/hyperlink" Target="https://usab-tm.ro/vol10MV/25_vol10.pdf" TargetMode="External"/><Relationship Id="rId506" Type="http://schemas.openxmlformats.org/officeDocument/2006/relationships/hyperlink" Target="https://doi.org/10.1111/j.1365-2761.1987.tb01088.x" TargetMode="External"/><Relationship Id="rId853" Type="http://schemas.openxmlformats.org/officeDocument/2006/relationships/hyperlink" Target="https://doi.org/10.3354/dao041231" TargetMode="External"/><Relationship Id="rId492" Type="http://schemas.openxmlformats.org/officeDocument/2006/relationships/hyperlink" Target="https://units.fisheries.org/fhs/wp-content/uploads/sites/30/2017/08/3.2.15-Branchiuran-2014.pdf" TargetMode="External"/><Relationship Id="rId713" Type="http://schemas.openxmlformats.org/officeDocument/2006/relationships/hyperlink" Target="https://doi.org/10.3354/dao071267" TargetMode="External"/><Relationship Id="rId797" Type="http://schemas.openxmlformats.org/officeDocument/2006/relationships/hyperlink" Target="https://doi.org/10.1111/j.1365-2761.1986.tb00993.x" TargetMode="External"/><Relationship Id="rId920" Type="http://schemas.openxmlformats.org/officeDocument/2006/relationships/hyperlink" Target="https://doi.org/10.1111/j.1365-2761.1982.tb00477.x" TargetMode="External"/><Relationship Id="rId145" Type="http://schemas.openxmlformats.org/officeDocument/2006/relationships/hyperlink" Target="https://doi.org/10.1577/H06-011.1" TargetMode="External"/><Relationship Id="rId352" Type="http://schemas.openxmlformats.org/officeDocument/2006/relationships/hyperlink" Target="https://doi.org/10.2989/AJAS.2008.33.3.13.625" TargetMode="External"/><Relationship Id="rId212" Type="http://schemas.openxmlformats.org/officeDocument/2006/relationships/hyperlink" Target="https://doi.org/10.1046/j.1365-2761.2003.00445.x" TargetMode="External"/><Relationship Id="rId657" Type="http://schemas.openxmlformats.org/officeDocument/2006/relationships/hyperlink" Target="https://www.int-res.com/articles/dao/38/d038p081.pdf" TargetMode="External"/><Relationship Id="rId864" Type="http://schemas.openxmlformats.org/officeDocument/2006/relationships/hyperlink" Target="https://doi.org/10.3354/dao03108" TargetMode="External"/><Relationship Id="rId296" Type="http://schemas.openxmlformats.org/officeDocument/2006/relationships/hyperlink" Target="http://www.int-res.com/abstracts/dao/v85/n2/p93-103/" TargetMode="External"/><Relationship Id="rId517" Type="http://schemas.openxmlformats.org/officeDocument/2006/relationships/hyperlink" Target="https://www.int-res.com/articles/dao2013/107/d107p001.pdf" TargetMode="External"/><Relationship Id="rId724" Type="http://schemas.openxmlformats.org/officeDocument/2006/relationships/hyperlink" Target="https://doi.org/10.1046/J.1365-2400.1997.00087.X" TargetMode="External"/><Relationship Id="rId931" Type="http://schemas.openxmlformats.org/officeDocument/2006/relationships/hyperlink" Target="http://awsassets.panda.org/downloads/18_2007_farmedsturgeonreport_tzankova_usa_1.pdf" TargetMode="External"/><Relationship Id="rId60" Type="http://schemas.openxmlformats.org/officeDocument/2006/relationships/hyperlink" Target="https://www.epa.vic.gov.au/for-community/environmental-information/water/fish-deaths" TargetMode="External"/><Relationship Id="rId156" Type="http://schemas.openxmlformats.org/officeDocument/2006/relationships/hyperlink" Target="https://doi.org/10.1111/j.1095-8649.1977.tb04085.x" TargetMode="External"/><Relationship Id="rId363" Type="http://schemas.openxmlformats.org/officeDocument/2006/relationships/hyperlink" Target="https://www.int-res.com/articles/dao/20/d020p101.pdf" TargetMode="External"/><Relationship Id="rId570" Type="http://schemas.openxmlformats.org/officeDocument/2006/relationships/hyperlink" Target="http://www.koreascience.or.kr/article/JAKO200310103414130.page" TargetMode="External"/><Relationship Id="rId1007" Type="http://schemas.openxmlformats.org/officeDocument/2006/relationships/hyperlink" Target="https://doi.org/10.1016/S1094-9194(03)00005-7" TargetMode="External"/><Relationship Id="rId223" Type="http://schemas.openxmlformats.org/officeDocument/2006/relationships/hyperlink" Target="https://pubmed.ncbi.nlm.nih.gov/10051960" TargetMode="External"/><Relationship Id="rId430" Type="http://schemas.openxmlformats.org/officeDocument/2006/relationships/hyperlink" Target="https://doi.org/10.3354/dao03354" TargetMode="External"/><Relationship Id="rId668" Type="http://schemas.openxmlformats.org/officeDocument/2006/relationships/hyperlink" Target="https://doi.org/10.3390/v3112351" TargetMode="External"/><Relationship Id="rId875" Type="http://schemas.openxmlformats.org/officeDocument/2006/relationships/hyperlink" Target="https://doi.org/10.1577/1548-8667(2001)013" TargetMode="External"/><Relationship Id="rId18" Type="http://schemas.openxmlformats.org/officeDocument/2006/relationships/header" Target="header2.xml"/><Relationship Id="rId528" Type="http://schemas.openxmlformats.org/officeDocument/2006/relationships/hyperlink" Target="https://doi.org/10.1111/j.1749-6632.1965.tb14292.x" TargetMode="External"/><Relationship Id="rId735" Type="http://schemas.openxmlformats.org/officeDocument/2006/relationships/hyperlink" Target="http://dx.doi.org/10.1111/j.1865-1682.2010.01199.x" TargetMode="External"/><Relationship Id="rId942" Type="http://schemas.openxmlformats.org/officeDocument/2006/relationships/hyperlink" Target="https://doi.org/10.1111/j.1365-2761.1992.tb00650.x" TargetMode="External"/><Relationship Id="rId167" Type="http://schemas.openxmlformats.org/officeDocument/2006/relationships/hyperlink" Target="https://www.researchgate.net/publication/276396118_Investigetions_On_Metazoon_Parasites_Of_common_carpCyprinus_carpio_L1758_in_Dalyan_Lagoon_KaracabeyTurkey" TargetMode="External"/><Relationship Id="rId374" Type="http://schemas.openxmlformats.org/officeDocument/2006/relationships/hyperlink" Target="https://www.fao.org/fishery/statistics-query/en/global_production/global_production_quantity" TargetMode="External"/><Relationship Id="rId581" Type="http://schemas.openxmlformats.org/officeDocument/2006/relationships/hyperlink" Target="https://www.zobodat.at/pdf/Oesterreichs-Fischerei_28_0069-0072.pdf" TargetMode="External"/><Relationship Id="rId1018" Type="http://schemas.openxmlformats.org/officeDocument/2006/relationships/hyperlink" Target="https://doi.org/10.1016/j.aquaculture.2018.02.001" TargetMode="External"/><Relationship Id="rId71" Type="http://schemas.openxmlformats.org/officeDocument/2006/relationships/hyperlink" Target="https://nre.tas.gov.au/aquaculture/salmon-farming/salmon-biosecurity-animal-welfare" TargetMode="External"/><Relationship Id="rId234" Type="http://schemas.openxmlformats.org/officeDocument/2006/relationships/hyperlink" Target="https://doi.org/10.1111/j.1365-2761.1983.tb00109.x" TargetMode="External"/><Relationship Id="rId679" Type="http://schemas.openxmlformats.org/officeDocument/2006/relationships/hyperlink" Target="https://doi.org/10.1016/0042-6822(92)90329-n" TargetMode="External"/><Relationship Id="rId802" Type="http://schemas.openxmlformats.org/officeDocument/2006/relationships/hyperlink" Target="https://doi.org/10.1111/j.1365-2761.1992.tb00660.x" TargetMode="External"/><Relationship Id="rId886" Type="http://schemas.openxmlformats.org/officeDocument/2006/relationships/hyperlink" Target="http://vir.sgmjournals.org/cgi/content/abstract/78/6/1319" TargetMode="External"/><Relationship Id="rId2" Type="http://schemas.openxmlformats.org/officeDocument/2006/relationships/customXml" Target="../customXml/item2.xml"/><Relationship Id="rId29" Type="http://schemas.openxmlformats.org/officeDocument/2006/relationships/hyperlink" Target="https://www.fishbase.se/Summary/FamilySummary.php?ID=32" TargetMode="External"/><Relationship Id="rId441" Type="http://schemas.openxmlformats.org/officeDocument/2006/relationships/hyperlink" Target="https://www.int-res.com/articles/dao2007/76/d076p187.pdf" TargetMode="External"/><Relationship Id="rId539" Type="http://schemas.openxmlformats.org/officeDocument/2006/relationships/hyperlink" Target="http://www.sinica.edu.tw/zool/zoolstud/43.2/229.pdf" TargetMode="External"/><Relationship Id="rId746" Type="http://schemas.openxmlformats.org/officeDocument/2006/relationships/hyperlink" Target="https://doi.org/10.1038/s41598-021-82925-7" TargetMode="External"/><Relationship Id="rId178" Type="http://schemas.openxmlformats.org/officeDocument/2006/relationships/hyperlink" Target="https://www.int-res.com/articles/dao2002/49/d049p099.pdf" TargetMode="External"/><Relationship Id="rId301" Type="http://schemas.openxmlformats.org/officeDocument/2006/relationships/hyperlink" Target="http://www.int-res.com/articles/dao/1/d001p151.pdf" TargetMode="External"/><Relationship Id="rId953" Type="http://schemas.openxmlformats.org/officeDocument/2006/relationships/hyperlink" Target="https://doi.org/10.1016/j.aquaculture.2013.10.017" TargetMode="External"/><Relationship Id="rId82" Type="http://schemas.openxmlformats.org/officeDocument/2006/relationships/hyperlink" Target="https://pir.sa.gov.au/biosecurity/aquatics/mass_fish_die-off" TargetMode="External"/><Relationship Id="rId385" Type="http://schemas.openxmlformats.org/officeDocument/2006/relationships/hyperlink" Target="https://doi.org10.7589/0090-3558-30.3.447" TargetMode="External"/><Relationship Id="rId592" Type="http://schemas.openxmlformats.org/officeDocument/2006/relationships/hyperlink" Target="https://doi.org/10.1007/s10499-016-0030-0" TargetMode="External"/><Relationship Id="rId606" Type="http://schemas.openxmlformats.org/officeDocument/2006/relationships/hyperlink" Target="https://doi.org/10.1577/1548-8667(1989)001" TargetMode="External"/><Relationship Id="rId813" Type="http://schemas.openxmlformats.org/officeDocument/2006/relationships/hyperlink" Target="https://doi.org/10.1111/jfd.13239" TargetMode="External"/><Relationship Id="rId245" Type="http://schemas.openxmlformats.org/officeDocument/2006/relationships/hyperlink" Target="https://www.awe.gov.au/sites/default/files/documents/anzsdp-yersiniosis_0.pdf" TargetMode="External"/><Relationship Id="rId452" Type="http://schemas.openxmlformats.org/officeDocument/2006/relationships/hyperlink" Target="https://doi.org/10.1016/j.vetmic.2010.06.022" TargetMode="External"/><Relationship Id="rId897" Type="http://schemas.openxmlformats.org/officeDocument/2006/relationships/hyperlink" Target="https://doi.org/10.1046/j.1365-2761.2001.00259.x" TargetMode="External"/><Relationship Id="rId105" Type="http://schemas.openxmlformats.org/officeDocument/2006/relationships/hyperlink" Target="https://doi.org/10.1007/s12639-022-01531-0" TargetMode="External"/><Relationship Id="rId312" Type="http://schemas.openxmlformats.org/officeDocument/2006/relationships/hyperlink" Target="https://doi.org/10.1016/j.jviromet.2007.08.026" TargetMode="External"/><Relationship Id="rId757" Type="http://schemas.openxmlformats.org/officeDocument/2006/relationships/hyperlink" Target="http://dx.doi.org/10.1016/j.aquaculture.2014.09.038" TargetMode="External"/><Relationship Id="rId964" Type="http://schemas.openxmlformats.org/officeDocument/2006/relationships/hyperlink" Target="https://doi.org/10.1099/vir.0.80982-0" TargetMode="External"/><Relationship Id="rId93" Type="http://schemas.openxmlformats.org/officeDocument/2006/relationships/hyperlink" Target="https://industry.nt.gov.au/industries/fisheries/aquaculture" TargetMode="External"/><Relationship Id="rId189" Type="http://schemas.openxmlformats.org/officeDocument/2006/relationships/hyperlink" Target="http://dx.doi.org/10.1046/j.1439-0426.2002.00422.x" TargetMode="External"/><Relationship Id="rId396" Type="http://schemas.openxmlformats.org/officeDocument/2006/relationships/hyperlink" Target="https://www.researchgate.net/publication/285633205_Primary_isolation_and_characterization_of_spring_viremia_of_carp_virus_SVCV_from_cultured_fish_in_Kafer_El-Shikh_Governorate" TargetMode="External"/><Relationship Id="rId617" Type="http://schemas.openxmlformats.org/officeDocument/2006/relationships/hyperlink" Target="https://doi.org/10.3354/dao053115" TargetMode="External"/><Relationship Id="rId824" Type="http://schemas.openxmlformats.org/officeDocument/2006/relationships/hyperlink" Target="https://doi.org/10.1016/j.virol.2006.07.009" TargetMode="External"/><Relationship Id="rId256" Type="http://schemas.openxmlformats.org/officeDocument/2006/relationships/hyperlink" Target="http://www.fao.org/docrep/017/i2144e/i2144e00.htm" TargetMode="External"/><Relationship Id="rId463" Type="http://schemas.openxmlformats.org/officeDocument/2006/relationships/hyperlink" Target="https://doi.org/10.1111/j.1365-2761.2007.00778.x" TargetMode="External"/><Relationship Id="rId670" Type="http://schemas.openxmlformats.org/officeDocument/2006/relationships/hyperlink" Target="https://www.sciencedirect.com/science/article/pii/S0034528810002420?via%3Dihub" TargetMode="External"/><Relationship Id="rId116" Type="http://schemas.openxmlformats.org/officeDocument/2006/relationships/hyperlink" Target="https://doi/org/10.1016/j.virusres.2016.12.013" TargetMode="External"/><Relationship Id="rId323" Type="http://schemas.openxmlformats.org/officeDocument/2006/relationships/hyperlink" Target="https://doi.org/10.3354/dao067025" TargetMode="External"/><Relationship Id="rId530" Type="http://schemas.openxmlformats.org/officeDocument/2006/relationships/hyperlink" Target="https://doi.org/10.2298/AVB0404289J" TargetMode="External"/><Relationship Id="rId768" Type="http://schemas.openxmlformats.org/officeDocument/2006/relationships/hyperlink" Target="https://doi.org/10.1111/j.1365-2761.1986.tb01050.x" TargetMode="External"/><Relationship Id="rId975" Type="http://schemas.openxmlformats.org/officeDocument/2006/relationships/hyperlink" Target="https://doi.org/10.1163/156854008X360806" TargetMode="External"/><Relationship Id="rId20" Type="http://schemas.openxmlformats.org/officeDocument/2006/relationships/hyperlink" Target="https://www.legislation.gov.au/Details/C2023C00228" TargetMode="External"/><Relationship Id="rId628" Type="http://schemas.openxmlformats.org/officeDocument/2006/relationships/hyperlink" Target="https://doi.org/10.1016/j.vetmic.2013.05.019" TargetMode="External"/><Relationship Id="rId835" Type="http://schemas.openxmlformats.org/officeDocument/2006/relationships/hyperlink" Target="https://epitools.ausvet.com.au/" TargetMode="External"/><Relationship Id="rId267" Type="http://schemas.openxmlformats.org/officeDocument/2006/relationships/hyperlink" Target="https://pubs.er.usgs.gov/publication/1014707" TargetMode="External"/><Relationship Id="rId474" Type="http://schemas.openxmlformats.org/officeDocument/2006/relationships/hyperlink" Target="http://www.int-res.com/articles/dao/12/d012p075.pdf" TargetMode="External"/><Relationship Id="rId1020" Type="http://schemas.openxmlformats.org/officeDocument/2006/relationships/hyperlink" Target="https://doi.org/10.1016/j.aquaculture.2018.04.056" TargetMode="External"/><Relationship Id="rId127" Type="http://schemas.openxmlformats.org/officeDocument/2006/relationships/hyperlink" Target="https://doi.org/10.1046/j.1365-2621.1998.3320139.x" TargetMode="External"/><Relationship Id="rId681" Type="http://schemas.openxmlformats.org/officeDocument/2006/relationships/hyperlink" Target="https://www.mdpi.com/2076-0817/9/3/156" TargetMode="External"/><Relationship Id="rId779" Type="http://schemas.openxmlformats.org/officeDocument/2006/relationships/hyperlink" Target="https://doi.org/10.17221/8879-VETMED" TargetMode="External"/><Relationship Id="rId902" Type="http://schemas.openxmlformats.org/officeDocument/2006/relationships/hyperlink" Target="http://dx.doi.org/10.1016/j.prevetmed.2013.03.004" TargetMode="External"/><Relationship Id="rId986" Type="http://schemas.openxmlformats.org/officeDocument/2006/relationships/hyperlink" Target="https://pubmed.ncbi.nlm.nih.gov/2851954/" TargetMode="External"/><Relationship Id="rId31" Type="http://schemas.openxmlformats.org/officeDocument/2006/relationships/hyperlink" Target="https://bicon.agriculture.gov.au/BiconWeb4.0?_gl=1*ejijz3*_ga*MTYzNjc1Mjk4Mi4xNjUxNDU2OTI1*_ga_EFTD1N73JJ*MTY2MzAzMTMzNy40My4xLjE2NjMwMzEzNTMuMC4wLjA." TargetMode="External"/><Relationship Id="rId334" Type="http://schemas.openxmlformats.org/officeDocument/2006/relationships/hyperlink" Target="http://dx.doi.org/10.1556/AVet.58.2010.2.13" TargetMode="External"/><Relationship Id="rId541" Type="http://schemas.openxmlformats.org/officeDocument/2006/relationships/hyperlink" Target="https://doi.org/10.1111/tbed.13888" TargetMode="External"/><Relationship Id="rId639" Type="http://schemas.openxmlformats.org/officeDocument/2006/relationships/hyperlink" Target="https://doi.org/10.1006/viro.1996.8435" TargetMode="External"/><Relationship Id="rId180" Type="http://schemas.openxmlformats.org/officeDocument/2006/relationships/hyperlink" Target="https://doi.org/10.1099/mgen.0.000095" TargetMode="External"/><Relationship Id="rId278" Type="http://schemas.openxmlformats.org/officeDocument/2006/relationships/hyperlink" Target="https://www.legislation.gov.uk/eudn/2015/1554/contents" TargetMode="External"/><Relationship Id="rId401" Type="http://schemas.openxmlformats.org/officeDocument/2006/relationships/hyperlink" Target="https://doi.org/10.1111/j.1365-2761.2007.00851.x" TargetMode="External"/><Relationship Id="rId846" Type="http://schemas.openxmlformats.org/officeDocument/2006/relationships/hyperlink" Target="https://doi.org/10.1111/j.1365-2761.2004.00554.x" TargetMode="External"/><Relationship Id="rId485" Type="http://schemas.openxmlformats.org/officeDocument/2006/relationships/hyperlink" Target="http://www.int-res.com/abstracts/dao/v37/n1/p23-31/" TargetMode="External"/><Relationship Id="rId692" Type="http://schemas.openxmlformats.org/officeDocument/2006/relationships/hyperlink" Target="https://doi.org/10.1111/jfd.12237" TargetMode="External"/><Relationship Id="rId706" Type="http://schemas.openxmlformats.org/officeDocument/2006/relationships/hyperlink" Target="https://pubmed.ncbi.nlm.nih.gov/6485638/" TargetMode="External"/><Relationship Id="rId913" Type="http://schemas.openxmlformats.org/officeDocument/2006/relationships/hyperlink" Target="https://doi.org/10.3354/dao02057" TargetMode="External"/><Relationship Id="rId42" Type="http://schemas.openxmlformats.org/officeDocument/2006/relationships/image" Target="media/image9.jpg"/><Relationship Id="rId138" Type="http://schemas.openxmlformats.org/officeDocument/2006/relationships/hyperlink" Target="http://www.sciquest.org.nz/node/46797" TargetMode="External"/><Relationship Id="rId345" Type="http://schemas.openxmlformats.org/officeDocument/2006/relationships/hyperlink" Target="https://doi.org/10.1007/s10393-014-0950-y" TargetMode="External"/><Relationship Id="rId552" Type="http://schemas.openxmlformats.org/officeDocument/2006/relationships/hyperlink" Target="https://doi.org/10.3923/javaa.2010.1943.1946" TargetMode="External"/><Relationship Id="rId997" Type="http://schemas.openxmlformats.org/officeDocument/2006/relationships/hyperlink" Target="https://webgate.ec.europa.eu/life/publicWebsite/index.cfm?fuseaction=search.dspPage&amp;n_proj_id=5818" TargetMode="External"/><Relationship Id="rId191" Type="http://schemas.openxmlformats.org/officeDocument/2006/relationships/hyperlink" Target="https://doi.org/10.1016/j.aquaculture.2014.04.020" TargetMode="External"/><Relationship Id="rId205" Type="http://schemas.openxmlformats.org/officeDocument/2006/relationships/hyperlink" Target="https://doi.org/10.1023/A:1012231526151" TargetMode="External"/><Relationship Id="rId412" Type="http://schemas.openxmlformats.org/officeDocument/2006/relationships/hyperlink" Target="https://doi.org/10.1080/08997659.2013.811126" TargetMode="External"/><Relationship Id="rId857" Type="http://schemas.openxmlformats.org/officeDocument/2006/relationships/hyperlink" Target="https://pubmed.ncbi.nlm.nih.gov/16888943/" TargetMode="External"/><Relationship Id="rId289" Type="http://schemas.openxmlformats.org/officeDocument/2006/relationships/hyperlink" Target="https://doi.org/10.1098/rstb.1996.0140" TargetMode="External"/><Relationship Id="rId496" Type="http://schemas.openxmlformats.org/officeDocument/2006/relationships/hyperlink" Target="https://doi.org/10.1002/aah.10181" TargetMode="External"/><Relationship Id="rId717" Type="http://schemas.openxmlformats.org/officeDocument/2006/relationships/hyperlink" Target="https://doi.org/10.1016/S0044-8486(99)00294-X" TargetMode="External"/><Relationship Id="rId924" Type="http://schemas.openxmlformats.org/officeDocument/2006/relationships/hyperlink" Target="https://www.int-res.com/articles/dao/28/d028p031.pdf" TargetMode="External"/><Relationship Id="rId53" Type="http://schemas.openxmlformats.org/officeDocument/2006/relationships/header" Target="header5.xml"/><Relationship Id="rId149" Type="http://schemas.openxmlformats.org/officeDocument/2006/relationships/hyperlink" Target="https://doi.org/10.1111/j.1365-2761.1993.tb00879.x" TargetMode="External"/><Relationship Id="rId356" Type="http://schemas.openxmlformats.org/officeDocument/2006/relationships/hyperlink" Target="https://doi.org/10.1016/j.aquaculture.2015.07.007" TargetMode="External"/><Relationship Id="rId563" Type="http://schemas.openxmlformats.org/officeDocument/2006/relationships/hyperlink" Target="https://www.entomoljournal.com/archives/2017/vol5issue1/PartC/4-3-39-472.pdf" TargetMode="External"/><Relationship Id="rId770" Type="http://schemas.openxmlformats.org/officeDocument/2006/relationships/hyperlink" Target="https://doi.org/10.1080/08997659.2012.711267" TargetMode="External"/><Relationship Id="rId216" Type="http://schemas.openxmlformats.org/officeDocument/2006/relationships/hyperlink" Target="https://eafp.org/download/2004-Volume24/Issue%202/24_104.pdf" TargetMode="External"/><Relationship Id="rId423" Type="http://schemas.openxmlformats.org/officeDocument/2006/relationships/hyperlink" Target="https://doi.org/10.1016/j.tvjl.2017.12.024" TargetMode="External"/><Relationship Id="rId868" Type="http://schemas.openxmlformats.org/officeDocument/2006/relationships/hyperlink" Target="http://dx.doi.org/10.1016/j.vetmic.2015.07.004" TargetMode="External"/><Relationship Id="rId630" Type="http://schemas.openxmlformats.org/officeDocument/2006/relationships/hyperlink" Target="https://doi.org/10.1016/0166-0934(91)90157-u" TargetMode="External"/><Relationship Id="rId728" Type="http://schemas.openxmlformats.org/officeDocument/2006/relationships/hyperlink" Target="https://doi.org/10.1007/s00705-007-0015-4" TargetMode="External"/><Relationship Id="rId935" Type="http://schemas.openxmlformats.org/officeDocument/2006/relationships/hyperlink" Target="https://doi.org/10.1002/aff2.25" TargetMode="External"/><Relationship Id="rId64" Type="http://schemas.openxmlformats.org/officeDocument/2006/relationships/hyperlink" Target="https://www.dpi.nsw.gov.au/about-us/services/laboratory-services/veterinary" TargetMode="External"/><Relationship Id="rId367" Type="http://schemas.openxmlformats.org/officeDocument/2006/relationships/hyperlink" Target="https://doi.org/10.7589/0090-3558-43.4.618" TargetMode="External"/><Relationship Id="rId574" Type="http://schemas.openxmlformats.org/officeDocument/2006/relationships/hyperlink" Target="https://www.int-res.com/articles/dao/47/d047p081.pdf" TargetMode="External"/><Relationship Id="rId227" Type="http://schemas.openxmlformats.org/officeDocument/2006/relationships/hyperlink" Target="https://onlinelibrary.wiley.com/doi/10.1111/jai.13240" TargetMode="External"/><Relationship Id="rId781" Type="http://schemas.openxmlformats.org/officeDocument/2006/relationships/hyperlink" Target="https://doi.org/10.1016/j.micpath.2023.106100" TargetMode="External"/><Relationship Id="rId879" Type="http://schemas.openxmlformats.org/officeDocument/2006/relationships/hyperlink" Target="https://doi.org/10.1139/f82-118" TargetMode="External"/><Relationship Id="rId434" Type="http://schemas.openxmlformats.org/officeDocument/2006/relationships/hyperlink" Target="http://www.int-res.com/abstracts/dao/v77/n2/p97-103/" TargetMode="External"/><Relationship Id="rId641" Type="http://schemas.openxmlformats.org/officeDocument/2006/relationships/hyperlink" Target="https://doi.org/10.1007/s00705-015-2484-1" TargetMode="External"/><Relationship Id="rId739" Type="http://schemas.openxmlformats.org/officeDocument/2006/relationships/hyperlink" Target="https://wahis.oie.int/" TargetMode="External"/><Relationship Id="rId280" Type="http://schemas.openxmlformats.org/officeDocument/2006/relationships/hyperlink" Target="https://doi.org/10.1016/s0264-410x(00)00078-5" TargetMode="External"/><Relationship Id="rId501" Type="http://schemas.openxmlformats.org/officeDocument/2006/relationships/hyperlink" Target="https://doi.org/10.1128/aem.52.6.1353-1361.1986" TargetMode="External"/><Relationship Id="rId946" Type="http://schemas.openxmlformats.org/officeDocument/2006/relationships/hyperlink" Target="https://doi.org/10.1111/jfd.12117" TargetMode="External"/><Relationship Id="rId75" Type="http://schemas.openxmlformats.org/officeDocument/2006/relationships/hyperlink" Target="https://www.agric.wa.gov.au/bam/reportable-aquatic-animal-diseases-%E2%80%93-western-australia" TargetMode="External"/><Relationship Id="rId140" Type="http://schemas.openxmlformats.org/officeDocument/2006/relationships/hyperlink" Target="https://doi.org/10.1186/1746-6148-10-18" TargetMode="External"/><Relationship Id="rId378" Type="http://schemas.openxmlformats.org/officeDocument/2006/relationships/hyperlink" Target="https://doi.org/10.1016/j.aqrep.2016.05.006" TargetMode="External"/><Relationship Id="rId585" Type="http://schemas.openxmlformats.org/officeDocument/2006/relationships/hyperlink" Target="https://www.int-res.com/articles/dao2005/68/d068p007.pdf" TargetMode="External"/><Relationship Id="rId792" Type="http://schemas.openxmlformats.org/officeDocument/2006/relationships/hyperlink" Target="https://doi.org/10.1111/j.1749-6632.1965.tb14293.x" TargetMode="External"/><Relationship Id="rId806" Type="http://schemas.openxmlformats.org/officeDocument/2006/relationships/hyperlink" Target="https://linkinghub.elsevier.com/retrieve/pii/S0264410X03005231" TargetMode="External"/><Relationship Id="rId6" Type="http://schemas.openxmlformats.org/officeDocument/2006/relationships/styles" Target="styles.xml"/><Relationship Id="rId238" Type="http://schemas.openxmlformats.org/officeDocument/2006/relationships/hyperlink" Target="http://www.int-res.com/abstracts/dao/v49/n2/p139-144/" TargetMode="External"/><Relationship Id="rId445" Type="http://schemas.openxmlformats.org/officeDocument/2006/relationships/hyperlink" Target="https://www.int-res.com/articles/dao/29/d029p085.pdf" TargetMode="External"/><Relationship Id="rId652" Type="http://schemas.openxmlformats.org/officeDocument/2006/relationships/hyperlink" Target="https://doi.org/10.3354/dao03324" TargetMode="External"/><Relationship Id="rId291" Type="http://schemas.openxmlformats.org/officeDocument/2006/relationships/hyperlink" Target="https://doi.org/10.1111/j.1365-2761.2007.00803.x" TargetMode="External"/><Relationship Id="rId305" Type="http://schemas.openxmlformats.org/officeDocument/2006/relationships/hyperlink" Target="https://www.int-res.com/articles/dao/11/d011p057.pdf" TargetMode="External"/><Relationship Id="rId512" Type="http://schemas.openxmlformats.org/officeDocument/2006/relationships/hyperlink" Target="https://doi.org/10.1007/s11284-010-0694-2" TargetMode="External"/><Relationship Id="rId957" Type="http://schemas.openxmlformats.org/officeDocument/2006/relationships/hyperlink" Target="https://eafp.org/download/1987-Volume7/Issue%201/07_1%20p18.PDF" TargetMode="External"/><Relationship Id="rId86" Type="http://schemas.openxmlformats.org/officeDocument/2006/relationships/hyperlink" Target="https://www.business.qld.gov.au/industries/farms-fishing-forestry/fisheries/aquaculture/managing-disease/fin-fish-examination" TargetMode="External"/><Relationship Id="rId151" Type="http://schemas.openxmlformats.org/officeDocument/2006/relationships/hyperlink" Target="http://www.sciencedirect.com/science/article/pii/0044848696012616" TargetMode="External"/><Relationship Id="rId389" Type="http://schemas.openxmlformats.org/officeDocument/2006/relationships/hyperlink" Target="http://www.sciencedirect.com/science/article/pii/S0044848699003373" TargetMode="External"/><Relationship Id="rId596" Type="http://schemas.openxmlformats.org/officeDocument/2006/relationships/hyperlink" Target="https://doi.org/10.3354/dao02284" TargetMode="External"/><Relationship Id="rId817" Type="http://schemas.openxmlformats.org/officeDocument/2006/relationships/hyperlink" Target="https://cjes.guilan.ac.ir/article_1377.html" TargetMode="External"/><Relationship Id="rId1002" Type="http://schemas.openxmlformats.org/officeDocument/2006/relationships/hyperlink" Target="https://doi.org/10.1577/1548-8667(1992)004" TargetMode="External"/><Relationship Id="rId249" Type="http://schemas.openxmlformats.org/officeDocument/2006/relationships/hyperlink" Target="http://www.sciencedirect.com/science/article/B6T4D-49NH5FD-4J/2/2ae35e467bd94705352b470f1df251e7" TargetMode="External"/><Relationship Id="rId456" Type="http://schemas.openxmlformats.org/officeDocument/2006/relationships/hyperlink" Target="https://doi.org/10.1017/S0031182003003196" TargetMode="External"/><Relationship Id="rId663" Type="http://schemas.openxmlformats.org/officeDocument/2006/relationships/hyperlink" Target="https://www.cabdirect.org/cabdirect/abstract/20203539450" TargetMode="External"/><Relationship Id="rId870" Type="http://schemas.openxmlformats.org/officeDocument/2006/relationships/hyperlink" Target="https://doi.org/10.1139/facets-2020-0043" TargetMode="External"/><Relationship Id="rId13" Type="http://schemas.openxmlformats.org/officeDocument/2006/relationships/hyperlink" Target="https://creativecommons.org/licenses/by/4.0/legalcode" TargetMode="External"/><Relationship Id="rId109" Type="http://schemas.openxmlformats.org/officeDocument/2006/relationships/hyperlink" Target="https://www.abs.gov.au/statistics/economy/international-trade/international-trade-goods-and-services-australia/jan-2022" TargetMode="External"/><Relationship Id="rId316" Type="http://schemas.openxmlformats.org/officeDocument/2006/relationships/hyperlink" Target="https://doi.org/10.1128/AEM.71.11.7285-7291.2005" TargetMode="External"/><Relationship Id="rId523" Type="http://schemas.openxmlformats.org/officeDocument/2006/relationships/hyperlink" Target="https://doi.org/10.3354/dao02414" TargetMode="External"/><Relationship Id="rId968" Type="http://schemas.openxmlformats.org/officeDocument/2006/relationships/hyperlink" Target="https://doi.org/10.3147/jsfp.37.189" TargetMode="External"/><Relationship Id="rId97" Type="http://schemas.openxmlformats.org/officeDocument/2006/relationships/hyperlink" Target="https://acdp.csiro.au/" TargetMode="External"/><Relationship Id="rId730" Type="http://schemas.openxmlformats.org/officeDocument/2006/relationships/hyperlink" Target="https://eafp.org/download/2011-Volume31/issue-4/708%20Ogut.pdf" TargetMode="External"/><Relationship Id="rId828" Type="http://schemas.openxmlformats.org/officeDocument/2006/relationships/hyperlink" Target="https://www.researchgate.net/publication/264194476_Acipenseridae_first_part_The_Italian_sturgeon" TargetMode="External"/><Relationship Id="rId1013" Type="http://schemas.openxmlformats.org/officeDocument/2006/relationships/hyperlink" Target="https://doi.org/10.3147/jsfp.48.52" TargetMode="External"/><Relationship Id="rId162" Type="http://schemas.openxmlformats.org/officeDocument/2006/relationships/hyperlink" Target="https://carp.gov.au/" TargetMode="External"/><Relationship Id="rId467" Type="http://schemas.openxmlformats.org/officeDocument/2006/relationships/hyperlink" Target="https://doi.org/10.1007/s10393-021-01572-6" TargetMode="External"/><Relationship Id="rId674" Type="http://schemas.openxmlformats.org/officeDocument/2006/relationships/hyperlink" Target="http://www.vems.hu/vmri/fish_free/Szekely/Acta1997Ergasilussieboldi.pdf" TargetMode="External"/><Relationship Id="rId881" Type="http://schemas.openxmlformats.org/officeDocument/2006/relationships/hyperlink" Target="https://doi.org/10.3354/dao03214" TargetMode="External"/><Relationship Id="rId979" Type="http://schemas.openxmlformats.org/officeDocument/2006/relationships/hyperlink" Target="https://doi.org/10.3354/dao02598" TargetMode="External"/><Relationship Id="rId24" Type="http://schemas.openxmlformats.org/officeDocument/2006/relationships/hyperlink" Target="https://www.legislation.gov.au/Details/F2023C00571" TargetMode="External"/><Relationship Id="rId327" Type="http://schemas.openxmlformats.org/officeDocument/2006/relationships/hyperlink" Target="http://www.jwildlifedis.org/cgi/content/abstract/39/3/556" TargetMode="External"/><Relationship Id="rId534" Type="http://schemas.openxmlformats.org/officeDocument/2006/relationships/hyperlink" Target="https://doi.org/10.3354/dao02774" TargetMode="External"/><Relationship Id="rId741" Type="http://schemas.openxmlformats.org/officeDocument/2006/relationships/hyperlink" Target="https://doi.org/10.1111/j.1439-0426.1998.tb00638.x" TargetMode="External"/><Relationship Id="rId839" Type="http://schemas.openxmlformats.org/officeDocument/2006/relationships/hyperlink" Target="https://doi.org/10.3147/jsfp.41.153" TargetMode="External"/><Relationship Id="rId173" Type="http://schemas.openxmlformats.org/officeDocument/2006/relationships/hyperlink" Target="https://doi.org/10.3390/pathogens9020106" TargetMode="External"/><Relationship Id="rId380" Type="http://schemas.openxmlformats.org/officeDocument/2006/relationships/hyperlink" Target="https://www.cabi.org/isc/abstract/19712265768" TargetMode="External"/><Relationship Id="rId601" Type="http://schemas.openxmlformats.org/officeDocument/2006/relationships/hyperlink" Target="https://doi.org/10.1577/1548-8667(1998)010" TargetMode="External"/><Relationship Id="rId1024" Type="http://schemas.openxmlformats.org/officeDocument/2006/relationships/fontTable" Target="fontTable.xml"/><Relationship Id="rId240" Type="http://schemas.openxmlformats.org/officeDocument/2006/relationships/hyperlink" Target="https://archive.org/details/biostor-102033/mode/2up" TargetMode="External"/><Relationship Id="rId478" Type="http://schemas.openxmlformats.org/officeDocument/2006/relationships/hyperlink" Target="https://doi.org/10.1016/S0044-8486(01)00729-3" TargetMode="External"/><Relationship Id="rId685" Type="http://schemas.openxmlformats.org/officeDocument/2006/relationships/hyperlink" Target="https://doi.org/10.1007/BF01310657" TargetMode="External"/><Relationship Id="rId892" Type="http://schemas.openxmlformats.org/officeDocument/2006/relationships/hyperlink" Target="https://doi.org/10.2307/3279486" TargetMode="External"/><Relationship Id="rId906" Type="http://schemas.openxmlformats.org/officeDocument/2006/relationships/hyperlink" Target="https://doi.org/10.1099/vir.0.80264-0" TargetMode="External"/><Relationship Id="rId35" Type="http://schemas.openxmlformats.org/officeDocument/2006/relationships/hyperlink" Target="https://www.legislation.gov.au/Series/C2004A00485" TargetMode="External"/><Relationship Id="rId100" Type="http://schemas.openxmlformats.org/officeDocument/2006/relationships/hyperlink" Target="https://www.legislation.gov.au/Details/C2021C00265" TargetMode="External"/><Relationship Id="rId338" Type="http://schemas.openxmlformats.org/officeDocument/2006/relationships/hyperlink" Target="https://doi.org/10.3354/dao070037" TargetMode="External"/><Relationship Id="rId545" Type="http://schemas.openxmlformats.org/officeDocument/2006/relationships/hyperlink" Target="https://doi.org/10.1111/j.1365-2761.1982.tb00455.x" TargetMode="External"/><Relationship Id="rId752" Type="http://schemas.openxmlformats.org/officeDocument/2006/relationships/hyperlink" Target="https://doi.org/10.1080/08997659.2014.886634" TargetMode="External"/><Relationship Id="rId184" Type="http://schemas.openxmlformats.org/officeDocument/2006/relationships/hyperlink" Target="https://doi.org/10.1111/j.1439-0426.1999.tb00267.x" TargetMode="External"/><Relationship Id="rId391" Type="http://schemas.openxmlformats.org/officeDocument/2006/relationships/hyperlink" Target="https://doi.org/10.1111/j.1365-2761.1983.tb00080.x" TargetMode="External"/><Relationship Id="rId405" Type="http://schemas.openxmlformats.org/officeDocument/2006/relationships/hyperlink" Target="http://www.int-res.com/abstracts/dao/v104/n2/p93-104/" TargetMode="External"/><Relationship Id="rId612" Type="http://schemas.openxmlformats.org/officeDocument/2006/relationships/hyperlink" Target="https://doi.org/10.1111/ajd.12094" TargetMode="External"/><Relationship Id="rId251" Type="http://schemas.openxmlformats.org/officeDocument/2006/relationships/hyperlink" Target="https://www.cefas.co.uk/international-database-on-aquatic-animal-diseases/disease-data/?id=58" TargetMode="External"/><Relationship Id="rId489" Type="http://schemas.openxmlformats.org/officeDocument/2006/relationships/hyperlink" Target="https://doi.org/10.2307/3278390" TargetMode="External"/><Relationship Id="rId696" Type="http://schemas.openxmlformats.org/officeDocument/2006/relationships/hyperlink" Target="https://www.dpi.nsw.gov.au/__data/assets/pdf_file/0005/1394969/NSW-Recreational-Fisheries-Monitoring-Program-Survey-of-recreational-fishing-in-NSW-201920-~-Fisheries-Final-Report-Series-No-161.pdf" TargetMode="External"/><Relationship Id="rId917" Type="http://schemas.openxmlformats.org/officeDocument/2006/relationships/hyperlink" Target="https://doi.org/10.1111/jfd.13778" TargetMode="External"/><Relationship Id="rId46" Type="http://schemas.openxmlformats.org/officeDocument/2006/relationships/header" Target="header3.xml"/><Relationship Id="rId349" Type="http://schemas.openxmlformats.org/officeDocument/2006/relationships/hyperlink" Target="https://doi.org/10.2903/j.efsa.2023.8174" TargetMode="External"/><Relationship Id="rId556" Type="http://schemas.openxmlformats.org/officeDocument/2006/relationships/hyperlink" Target="https://www.ncbi.nlm.nih.gov/pmc/articles/PMC5447134/" TargetMode="External"/><Relationship Id="rId763" Type="http://schemas.openxmlformats.org/officeDocument/2006/relationships/hyperlink" Target="https://doi.org/10.1111/j.1461-0248.2005.00735.x" TargetMode="External"/><Relationship Id="rId111" Type="http://schemas.openxmlformats.org/officeDocument/2006/relationships/hyperlink" Target="https://www.afma.gov.au/fisheries-management" TargetMode="External"/><Relationship Id="rId195" Type="http://schemas.openxmlformats.org/officeDocument/2006/relationships/hyperlink" Target="https://doi.org/10.1556/004.47.1999.2.2" TargetMode="External"/><Relationship Id="rId209" Type="http://schemas.openxmlformats.org/officeDocument/2006/relationships/hyperlink" Target="https://waves-vagues.dfo-mpo.gc.ca/Library/40852611.pdf" TargetMode="External"/><Relationship Id="rId416" Type="http://schemas.openxmlformats.org/officeDocument/2006/relationships/hyperlink" Target="https://doi.org/10.30466/VRF.2018.30826" TargetMode="External"/><Relationship Id="rId970" Type="http://schemas.openxmlformats.org/officeDocument/2006/relationships/hyperlink" Target="https://doi.org/10.3354/dao032173" TargetMode="External"/><Relationship Id="rId623" Type="http://schemas.openxmlformats.org/officeDocument/2006/relationships/hyperlink" Target="https://www.int-res.com/articles/dao2006/73/d073p023.pdf" TargetMode="External"/><Relationship Id="rId830" Type="http://schemas.openxmlformats.org/officeDocument/2006/relationships/hyperlink" Target="https://doi.org/10.1128/AEM.66.11.4908-4915.2000" TargetMode="External"/><Relationship Id="rId928" Type="http://schemas.openxmlformats.org/officeDocument/2006/relationships/hyperlink" Target="https://doi.org/10.25814/amdt-x682" TargetMode="External"/><Relationship Id="rId57" Type="http://schemas.openxmlformats.org/officeDocument/2006/relationships/hyperlink" Target="https://vfa.vic.gov.au/aquaculture/aquaculture-management" TargetMode="External"/><Relationship Id="rId262" Type="http://schemas.openxmlformats.org/officeDocument/2006/relationships/hyperlink" Target="http://dx.doi.org/10.1016/j.virol.2017.06.007" TargetMode="External"/><Relationship Id="rId567" Type="http://schemas.openxmlformats.org/officeDocument/2006/relationships/hyperlink" Target="https://doi.org/10.1016/j.aquaculture.2023.739408" TargetMode="External"/><Relationship Id="rId122" Type="http://schemas.openxmlformats.org/officeDocument/2006/relationships/hyperlink" Target="https://doi.org/10.1111/j.1439-0450.1985.tb01940.x" TargetMode="External"/><Relationship Id="rId774" Type="http://schemas.openxmlformats.org/officeDocument/2006/relationships/hyperlink" Target="https://doi.org/10.1128/JVI.78.17.9544" TargetMode="External"/><Relationship Id="rId981" Type="http://schemas.openxmlformats.org/officeDocument/2006/relationships/hyperlink" Target="https://doi.org/10.3354/dao032049" TargetMode="External"/><Relationship Id="rId427" Type="http://schemas.openxmlformats.org/officeDocument/2006/relationships/hyperlink" Target="http://fisheries.tamu.edu/files/2013/09/SRAC-Publication-No.-4710-Herpesviruses-in-Fish.pdf" TargetMode="External"/><Relationship Id="rId634" Type="http://schemas.openxmlformats.org/officeDocument/2006/relationships/hyperlink" Target="https://pubmed.ncbi.nlm.nih.gov/20069873/" TargetMode="External"/><Relationship Id="rId841" Type="http://schemas.openxmlformats.org/officeDocument/2006/relationships/hyperlink" Target="https://www.jstage.jst.go.jp/article/jsfp1966/18/1/18_1_37/_pdf" TargetMode="External"/><Relationship Id="rId273" Type="http://schemas.openxmlformats.org/officeDocument/2006/relationships/hyperlink" Target="https://doi.org/10.3390/ani10101866" TargetMode="External"/><Relationship Id="rId480" Type="http://schemas.openxmlformats.org/officeDocument/2006/relationships/hyperlink" Target="http://www.int-res.com/abstracts/meps/v400/p187-193/" TargetMode="External"/><Relationship Id="rId701" Type="http://schemas.openxmlformats.org/officeDocument/2006/relationships/hyperlink" Target="https://doi.org/10.1641/0006-3568(2005)055%5b0427:FSATRO%5d2.0.CO;2" TargetMode="External"/><Relationship Id="rId939" Type="http://schemas.openxmlformats.org/officeDocument/2006/relationships/hyperlink" Target="https://pubs.usgs.gov/sir/2011/5186/pdf/sir2011-5186.pdf" TargetMode="External"/><Relationship Id="rId68" Type="http://schemas.openxmlformats.org/officeDocument/2006/relationships/hyperlink" Target="https://fishing.tas.gov.au/commercial-fishing/legislation" TargetMode="External"/><Relationship Id="rId133" Type="http://schemas.openxmlformats.org/officeDocument/2006/relationships/hyperlink" Target="https://doi.org/10.1016/j.jcpa.2013.01.007" TargetMode="External"/><Relationship Id="rId340" Type="http://schemas.openxmlformats.org/officeDocument/2006/relationships/hyperlink" Target="https://doi.org/10.1111/j.1365-2761.1994.tb00229.x" TargetMode="External"/><Relationship Id="rId578" Type="http://schemas.openxmlformats.org/officeDocument/2006/relationships/hyperlink" Target="https://doi.org/10.1577/1548-8667(1997)009" TargetMode="External"/><Relationship Id="rId785" Type="http://schemas.openxmlformats.org/officeDocument/2006/relationships/hyperlink" Target="https://www.cabdirect.org/cabdirect/abstract/19970503421" TargetMode="External"/><Relationship Id="rId992" Type="http://schemas.openxmlformats.org/officeDocument/2006/relationships/hyperlink" Target="https://www.woah.org/fileadmin/Home/eng/Health_standards/aahm/current/2.3.09_SVC.pdf" TargetMode="External"/><Relationship Id="rId200" Type="http://schemas.openxmlformats.org/officeDocument/2006/relationships/hyperlink" Target="https://doi.org/10.1111/j.1365-2761.2009.01127.x" TargetMode="External"/><Relationship Id="rId438" Type="http://schemas.openxmlformats.org/officeDocument/2006/relationships/hyperlink" Target="https://doi.org/10.1300/J028v10n04_02" TargetMode="External"/><Relationship Id="rId645" Type="http://schemas.openxmlformats.org/officeDocument/2006/relationships/hyperlink" Target="http://dx.doi.org/10.1053/j.jepm.2012.12.010" TargetMode="External"/><Relationship Id="rId852" Type="http://schemas.openxmlformats.org/officeDocument/2006/relationships/hyperlink" Target="https://doi.org/10.2478/s11535-010-0091-4" TargetMode="External"/><Relationship Id="rId284" Type="http://schemas.openxmlformats.org/officeDocument/2006/relationships/hyperlink" Target="https://doi.org/10.1128/JVI.02305-08" TargetMode="External"/><Relationship Id="rId491" Type="http://schemas.openxmlformats.org/officeDocument/2006/relationships/hyperlink" Target="http://doi.org/10.2478/jvetres-2020-0055" TargetMode="External"/><Relationship Id="rId505" Type="http://schemas.openxmlformats.org/officeDocument/2006/relationships/hyperlink" Target="https://www.vin.com/apputil/content/defaultadv1.aspx?pId=11130&amp;meta=Generic&amp;catId=29164&amp;id=3980858&amp;ind=20&amp;objTypeID=17" TargetMode="External"/><Relationship Id="rId712" Type="http://schemas.openxmlformats.org/officeDocument/2006/relationships/hyperlink" Target="http://www.int-res.com/abstracts/dao/v48/n2/p143-148/" TargetMode="External"/><Relationship Id="rId79" Type="http://schemas.openxmlformats.org/officeDocument/2006/relationships/hyperlink" Target="https://www.pir.sa.gov.au/__data/assets/pdf_file/0007/283543/PIRSA16_B5_Aqua_Regs.PDF" TargetMode="External"/><Relationship Id="rId144" Type="http://schemas.openxmlformats.org/officeDocument/2006/relationships/hyperlink" Target="https://www.int-res.com/articles/dao/8/d008p165.pdf" TargetMode="External"/><Relationship Id="rId589" Type="http://schemas.openxmlformats.org/officeDocument/2006/relationships/hyperlink" Target="https://doi.org/10.1111/jai.12549" TargetMode="External"/><Relationship Id="rId796" Type="http://schemas.openxmlformats.org/officeDocument/2006/relationships/hyperlink" Target="https://doi.org/10.1111/jfd.12143" TargetMode="External"/><Relationship Id="rId351" Type="http://schemas.openxmlformats.org/officeDocument/2006/relationships/hyperlink" Target="http://www.sciencedirect.com/science/article/B6TD6-4FCSDP0-2/2/d1175a85ceea22b653700aac2ca8b653" TargetMode="External"/><Relationship Id="rId449" Type="http://schemas.openxmlformats.org/officeDocument/2006/relationships/hyperlink" Target="https://doi.org/10.1111/j.1096-3642.1948.tb00394.x" TargetMode="External"/><Relationship Id="rId656" Type="http://schemas.openxmlformats.org/officeDocument/2006/relationships/hyperlink" Target="https://doi.org/10.1577/1548-8667(2003)015" TargetMode="External"/><Relationship Id="rId863" Type="http://schemas.openxmlformats.org/officeDocument/2006/relationships/hyperlink" Target="https://doi.org/10.3354/dao03134" TargetMode="External"/><Relationship Id="rId211" Type="http://schemas.openxmlformats.org/officeDocument/2006/relationships/hyperlink" Target="https://www.eurl-fish-crustacean.eu/fish/scientific-reports" TargetMode="External"/><Relationship Id="rId295" Type="http://schemas.openxmlformats.org/officeDocument/2006/relationships/hyperlink" Target="https://www.agriculture.gov.au/sites/default/files/documents/potential-socio-economic-impacts-of-car-control-2022.pdf" TargetMode="External"/><Relationship Id="rId309" Type="http://schemas.openxmlformats.org/officeDocument/2006/relationships/hyperlink" Target="https://www.agriculture.gov.au/biosecurity/risk-analysis/animal/prawns" TargetMode="External"/><Relationship Id="rId516" Type="http://schemas.openxmlformats.org/officeDocument/2006/relationships/hyperlink" Target="http://www.int-res.com/abstracts/dao/v47/n2/p87-99/" TargetMode="External"/><Relationship Id="rId723" Type="http://schemas.openxmlformats.org/officeDocument/2006/relationships/hyperlink" Target="https://doi.org/10.1046/j.1365-2761.1997.d01-114.x" TargetMode="External"/><Relationship Id="rId930" Type="http://schemas.openxmlformats.org/officeDocument/2006/relationships/hyperlink" Target="https://www.sciencedirect.com/science/article/pii/S0038071700001346?via%3Dihub" TargetMode="External"/><Relationship Id="rId1006" Type="http://schemas.openxmlformats.org/officeDocument/2006/relationships/hyperlink" Target="https://doi.org/10.1016/j.aquaculture.2018.04.010" TargetMode="External"/><Relationship Id="rId155" Type="http://schemas.openxmlformats.org/officeDocument/2006/relationships/hyperlink" Target="https://doi.org/10.1577/1548-8667(1991)003" TargetMode="External"/><Relationship Id="rId362" Type="http://schemas.openxmlformats.org/officeDocument/2006/relationships/hyperlink" Target="https://doi.org/10.1186/1471-2148-8-139" TargetMode="External"/><Relationship Id="rId222" Type="http://schemas.openxmlformats.org/officeDocument/2006/relationships/hyperlink" Target="https://doi.org/10.1111/jfd.13579" TargetMode="External"/><Relationship Id="rId667" Type="http://schemas.openxmlformats.org/officeDocument/2006/relationships/hyperlink" Target="https://doi.org/10.3354/dao046123" TargetMode="External"/><Relationship Id="rId874" Type="http://schemas.openxmlformats.org/officeDocument/2006/relationships/hyperlink" Target="https://doi.org/10.1046/j.1365-2761.2000.00254.x" TargetMode="External"/><Relationship Id="rId17" Type="http://schemas.openxmlformats.org/officeDocument/2006/relationships/footer" Target="footer1.xml"/><Relationship Id="rId527" Type="http://schemas.openxmlformats.org/officeDocument/2006/relationships/hyperlink" Target="https://www.int-res.com/articles/dao/17/d017p081.pdf" TargetMode="External"/><Relationship Id="rId734" Type="http://schemas.openxmlformats.org/officeDocument/2006/relationships/hyperlink" Target="https://doi.org/10.1371/journal.pone.0089672" TargetMode="External"/><Relationship Id="rId941" Type="http://schemas.openxmlformats.org/officeDocument/2006/relationships/hyperlink" Target="https://doi.org/10.1093/femsle/fnu062" TargetMode="External"/><Relationship Id="rId70" Type="http://schemas.openxmlformats.org/officeDocument/2006/relationships/hyperlink" Target="https://nre.tas.gov.au/biosecurity-tasmania/animal-biosecurity/animal-health-laboratories/animal-health-laboratory" TargetMode="External"/><Relationship Id="rId166" Type="http://schemas.openxmlformats.org/officeDocument/2006/relationships/hyperlink" Target="https://www.mdpi.com/2410-3888/3/4/42" TargetMode="External"/><Relationship Id="rId373" Type="http://schemas.openxmlformats.org/officeDocument/2006/relationships/hyperlink" Target="https://www.fao.org/3/cc0266en/cc0266en.pdf" TargetMode="External"/><Relationship Id="rId580" Type="http://schemas.openxmlformats.org/officeDocument/2006/relationships/hyperlink" Target="http://dx.doi.org/10.1577/1548-8667(2001)013&amp;lt" TargetMode="External"/><Relationship Id="rId801" Type="http://schemas.openxmlformats.org/officeDocument/2006/relationships/hyperlink" Target="https://doi.org/10.2307/3274756" TargetMode="External"/><Relationship Id="rId1017" Type="http://schemas.openxmlformats.org/officeDocument/2006/relationships/hyperlink" Target="http://www.int-res.com/abstracts/dao/v48/n1/p27-36/" TargetMode="External"/><Relationship Id="rId1" Type="http://schemas.openxmlformats.org/officeDocument/2006/relationships/customXml" Target="../customXml/item1.xml"/><Relationship Id="rId233" Type="http://schemas.openxmlformats.org/officeDocument/2006/relationships/hyperlink" Target="https://doi.org/10.1111/j.1365-2761.1984.tb01209.x" TargetMode="External"/><Relationship Id="rId440" Type="http://schemas.openxmlformats.org/officeDocument/2006/relationships/hyperlink" Target="https://doi.org/10.1111/j.1749-7345.2012.00580.x" TargetMode="External"/><Relationship Id="rId678" Type="http://schemas.openxmlformats.org/officeDocument/2006/relationships/hyperlink" Target="https://www.jstage.jst.go.jp/article/jsfp1966/33/4/33_4_443/_pdf" TargetMode="External"/><Relationship Id="rId885" Type="http://schemas.openxmlformats.org/officeDocument/2006/relationships/hyperlink" Target="https://doi.org/10.1111/j.1365-2761.2008.00951.x" TargetMode="External"/><Relationship Id="rId28" Type="http://schemas.openxmlformats.org/officeDocument/2006/relationships/image" Target="media/image4.jpeg"/><Relationship Id="rId300" Type="http://schemas.openxmlformats.org/officeDocument/2006/relationships/hyperlink" Target="https://doi.org/10.1016/j.aquaeng.2012.11.008" TargetMode="External"/><Relationship Id="rId538" Type="http://schemas.openxmlformats.org/officeDocument/2006/relationships/hyperlink" Target="https://doi.org/10.1577/1548-8667(2002)014" TargetMode="External"/><Relationship Id="rId745" Type="http://schemas.openxmlformats.org/officeDocument/2006/relationships/hyperlink" Target="https://doi.org/10.1139/f76-155" TargetMode="External"/><Relationship Id="rId952" Type="http://schemas.openxmlformats.org/officeDocument/2006/relationships/hyperlink" Target="https://doi.org/10.1128/JVI.00765-19" TargetMode="External"/><Relationship Id="rId81" Type="http://schemas.openxmlformats.org/officeDocument/2006/relationships/hyperlink" Target="https://www.pir.sa.gov.au/aghistory/industries/livestock/vetlab_from_private_patronage_to_private_enterprise" TargetMode="External"/><Relationship Id="rId177" Type="http://schemas.openxmlformats.org/officeDocument/2006/relationships/hyperlink" Target="https://doi.org/10.3329/bjm.v24i2.1252" TargetMode="External"/><Relationship Id="rId384" Type="http://schemas.openxmlformats.org/officeDocument/2006/relationships/hyperlink" Target="https://doi.org/10.15447/sfews.2006v4iss1art2" TargetMode="External"/><Relationship Id="rId591" Type="http://schemas.openxmlformats.org/officeDocument/2006/relationships/hyperlink" Target="https://doi.org/10.1186/s13567-015-0238-4" TargetMode="External"/><Relationship Id="rId605" Type="http://schemas.openxmlformats.org/officeDocument/2006/relationships/hyperlink" Target="http://dx.doi.org/10.1577/1548-8667(1995)007" TargetMode="External"/><Relationship Id="rId812" Type="http://schemas.openxmlformats.org/officeDocument/2006/relationships/hyperlink" Target="https://spo.nmfs.noaa.gov/sites/default/files/pdf-content/fish-bull/fb54.2.pdf" TargetMode="External"/><Relationship Id="rId244" Type="http://schemas.openxmlformats.org/officeDocument/2006/relationships/hyperlink" Target="https://www.agriculture.gov.au/sites/default/files/documents/ANZSDP-Vibriosis.pdf" TargetMode="External"/><Relationship Id="rId689" Type="http://schemas.openxmlformats.org/officeDocument/2006/relationships/hyperlink" Target="https://doi.org/10.1038/icb.1992.51" TargetMode="External"/><Relationship Id="rId896" Type="http://schemas.openxmlformats.org/officeDocument/2006/relationships/hyperlink" Target="https://www.jstage.jst.go.jp/article/jsfp1966/36/3/36_3_153/_pdf/-char/ja" TargetMode="External"/><Relationship Id="rId39" Type="http://schemas.openxmlformats.org/officeDocument/2006/relationships/image" Target="media/image7.jpeg"/><Relationship Id="rId451" Type="http://schemas.openxmlformats.org/officeDocument/2006/relationships/hyperlink" Target="https://www.int-res.com/articles/dao/15/d015p087.pdf" TargetMode="External"/><Relationship Id="rId549" Type="http://schemas.openxmlformats.org/officeDocument/2006/relationships/hyperlink" Target="https://eprints.lib.hokudai.ac.jp/dspace/bitstream/2115/23960/1/38%283%29_P271-285.pdf" TargetMode="External"/><Relationship Id="rId756" Type="http://schemas.openxmlformats.org/officeDocument/2006/relationships/hyperlink" Target="https://eafp.org/download/1997-Volume17/Issue%201/17%201%2031-36.pdf" TargetMode="External"/><Relationship Id="rId104" Type="http://schemas.openxmlformats.org/officeDocument/2006/relationships/hyperlink" Target="https://www.abs.gov.au/ausstats/abs@.nsf/Previousproducts/1301.0Feature%20Article12009%E2%80%9310?opendocument&amp;tabn" TargetMode="External"/><Relationship Id="rId188" Type="http://schemas.openxmlformats.org/officeDocument/2006/relationships/hyperlink" Target="https://doi.org/10.1111/j.1095-8649.1991.tb04398.x" TargetMode="External"/><Relationship Id="rId311" Type="http://schemas.openxmlformats.org/officeDocument/2006/relationships/hyperlink" Target="https://doi.org/10.1016/j.vetpar.2010.08.024" TargetMode="External"/><Relationship Id="rId395" Type="http://schemas.openxmlformats.org/officeDocument/2006/relationships/hyperlink" Target="http://dx.doi.org/10.1111/j.1365-2761.2011.01264.x" TargetMode="External"/><Relationship Id="rId409" Type="http://schemas.openxmlformats.org/officeDocument/2006/relationships/hyperlink" Target="http://avmajournals.avma.org/doi/pdfplus/10.2460/ajvr.2000.61.1232" TargetMode="External"/><Relationship Id="rId963" Type="http://schemas.openxmlformats.org/officeDocument/2006/relationships/hyperlink" Target="https://www.int-res.com/abstracts/dao/v84/n3/p179-194/" TargetMode="External"/><Relationship Id="rId92" Type="http://schemas.openxmlformats.org/officeDocument/2006/relationships/hyperlink" Target="https://nt.gov.au/marine/recreational-fishing/make-a-report/report-injured-marine-animals-fishkills-ghostnets" TargetMode="External"/><Relationship Id="rId616" Type="http://schemas.openxmlformats.org/officeDocument/2006/relationships/hyperlink" Target="https://doi.org/10.15421/021848" TargetMode="External"/><Relationship Id="rId823" Type="http://schemas.openxmlformats.org/officeDocument/2006/relationships/hyperlink" Target="https://doi.org/10.1111/j.1365-2761.2011.01302.x" TargetMode="External"/><Relationship Id="rId255" Type="http://schemas.openxmlformats.org/officeDocument/2006/relationships/hyperlink" Target="http://www.alr-journal.org/articles/alr/pdf/2001/06/alr1112.pdf" TargetMode="External"/><Relationship Id="rId462" Type="http://schemas.openxmlformats.org/officeDocument/2006/relationships/hyperlink" Target="http://dx.doi.org/10.1080/08997659.2011.568858" TargetMode="External"/><Relationship Id="rId115" Type="http://schemas.openxmlformats.org/officeDocument/2006/relationships/hyperlink" Target="https://www.mdpi.com/1999-4915/13/3/448" TargetMode="External"/><Relationship Id="rId322" Type="http://schemas.openxmlformats.org/officeDocument/2006/relationships/hyperlink" Target="https://citeseerx.ist.psu.edu/viewdoc/download?doi=10.1.1.498.6527&amp;rep=rep1&amp;type=pdf" TargetMode="External"/><Relationship Id="rId767" Type="http://schemas.openxmlformats.org/officeDocument/2006/relationships/hyperlink" Target="https://www.int-res.com/articles/dao/26/d026p133.pdf" TargetMode="External"/><Relationship Id="rId974" Type="http://schemas.openxmlformats.org/officeDocument/2006/relationships/hyperlink" Target="https://doi.org/10.1111/j.1439-0426.1988.tb00560.x" TargetMode="External"/><Relationship Id="rId199" Type="http://schemas.openxmlformats.org/officeDocument/2006/relationships/hyperlink" Target="https://doi.org/10.4172/2150-3508.1000169" TargetMode="External"/><Relationship Id="rId627" Type="http://schemas.openxmlformats.org/officeDocument/2006/relationships/hyperlink" Target="https://www.int-res.com/articles/dao/4/d004p035.pdf" TargetMode="External"/><Relationship Id="rId834" Type="http://schemas.openxmlformats.org/officeDocument/2006/relationships/hyperlink" Target="https://doi.org/10.1577/h09-018.1" TargetMode="External"/><Relationship Id="rId266" Type="http://schemas.openxmlformats.org/officeDocument/2006/relationships/hyperlink" Target="https://doi.org/10.1577/1548-8659(1986)115" TargetMode="External"/><Relationship Id="rId473" Type="http://schemas.openxmlformats.org/officeDocument/2006/relationships/hyperlink" Target="https://doi.org/10.3354/dao011049" TargetMode="External"/><Relationship Id="rId680" Type="http://schemas.openxmlformats.org/officeDocument/2006/relationships/hyperlink" Target="https://doi.org/10.1016/s0168-1702(99)00062-3" TargetMode="External"/><Relationship Id="rId901" Type="http://schemas.openxmlformats.org/officeDocument/2006/relationships/hyperlink" Target="https://doi.org/10.1111/j.1365-2761.2009.01111.x" TargetMode="External"/><Relationship Id="rId30" Type="http://schemas.openxmlformats.org/officeDocument/2006/relationships/hyperlink" Target="mailto:exotic.species@dcceew.gov.au" TargetMode="External"/><Relationship Id="rId126" Type="http://schemas.openxmlformats.org/officeDocument/2006/relationships/hyperlink" Target="https://www.int-res.com/articles/dao2011/93/d093p117.pdf" TargetMode="External"/><Relationship Id="rId333" Type="http://schemas.openxmlformats.org/officeDocument/2006/relationships/hyperlink" Target="http://doi.org/10.1007/s00705-008-0230-7" TargetMode="External"/><Relationship Id="rId540" Type="http://schemas.openxmlformats.org/officeDocument/2006/relationships/hyperlink" Target="https://doi.org/10.3390/ani12233230" TargetMode="External"/><Relationship Id="rId778" Type="http://schemas.openxmlformats.org/officeDocument/2006/relationships/hyperlink" Target="https://doi.org/10.1046/j.1439-0426.2001.00236.x" TargetMode="External"/><Relationship Id="rId985" Type="http://schemas.openxmlformats.org/officeDocument/2006/relationships/hyperlink" Target="http://doi.org/10.7717/peerj.6083" TargetMode="External"/><Relationship Id="rId638" Type="http://schemas.openxmlformats.org/officeDocument/2006/relationships/hyperlink" Target="http://www.sciencedirect.com/science/article/B6T32-3X9YRG1-7/2/1a5696140bfb7a236ec79e6011eba4dc" TargetMode="External"/><Relationship Id="rId845" Type="http://schemas.openxmlformats.org/officeDocument/2006/relationships/hyperlink" Target="https://nrm.dfg.ca.gov/FileHandler.ashx?DocumentID=145151&amp;inline" TargetMode="External"/><Relationship Id="rId277" Type="http://schemas.openxmlformats.org/officeDocument/2006/relationships/hyperlink" Target="http://dx.doi.org/10.1136/vr.139.7.169" TargetMode="External"/><Relationship Id="rId400" Type="http://schemas.openxmlformats.org/officeDocument/2006/relationships/hyperlink" Target="https://doi.org/10.7589/0090-3558-46.4.1242" TargetMode="External"/><Relationship Id="rId484" Type="http://schemas.openxmlformats.org/officeDocument/2006/relationships/hyperlink" Target="http://dx.doi.org/10.1577/1548-8675(2001)021&amp;lt" TargetMode="External"/><Relationship Id="rId705" Type="http://schemas.openxmlformats.org/officeDocument/2006/relationships/hyperlink" Target="https://doi.org/10.1111/j.1365-2761.1984.tb00927.x" TargetMode="External"/><Relationship Id="rId137" Type="http://schemas.openxmlformats.org/officeDocument/2006/relationships/hyperlink" Target="https://doi.org/10.1577/1548-8659(1969)98%5b796:AHVDOR%5d2.0.CO;2" TargetMode="External"/><Relationship Id="rId344" Type="http://schemas.openxmlformats.org/officeDocument/2006/relationships/hyperlink" Target="https://doi.org/10.2478/s10086-008-0006-4" TargetMode="External"/><Relationship Id="rId691" Type="http://schemas.openxmlformats.org/officeDocument/2006/relationships/hyperlink" Target="https://www.eafp.org/download/2010-Volume30/Issue%204/Munro.pdf" TargetMode="External"/><Relationship Id="rId789" Type="http://schemas.openxmlformats.org/officeDocument/2006/relationships/hyperlink" Target="https://doi.org/10.1016/j.zool.2015.11.004" TargetMode="External"/><Relationship Id="rId912" Type="http://schemas.openxmlformats.org/officeDocument/2006/relationships/hyperlink" Target="https://doi.org/10.1111/j.1365-2761.2007.00816.x" TargetMode="External"/><Relationship Id="rId996" Type="http://schemas.openxmlformats.org/officeDocument/2006/relationships/hyperlink" Target="https://doi.org/10.3390/fishes8050250" TargetMode="External"/><Relationship Id="rId41" Type="http://schemas.openxmlformats.org/officeDocument/2006/relationships/hyperlink" Target="https://www.environment.gov.au/cgi-bin/sprat/public/publicthreatenedlist.pl" TargetMode="External"/><Relationship Id="rId551" Type="http://schemas.openxmlformats.org/officeDocument/2006/relationships/hyperlink" Target="https://doi.org/10.46989/001c.20379" TargetMode="External"/><Relationship Id="rId649" Type="http://schemas.openxmlformats.org/officeDocument/2006/relationships/hyperlink" Target="https://pestsmart.org.au/wp-content/uploads/sites/3/2020/06/McCollCrane2012_KHV_ResearchReport.pdf" TargetMode="External"/><Relationship Id="rId856" Type="http://schemas.openxmlformats.org/officeDocument/2006/relationships/hyperlink" Target="http://www.int-res.com/abstracts/dao/v38/n3/p163-168/" TargetMode="External"/><Relationship Id="rId190" Type="http://schemas.openxmlformats.org/officeDocument/2006/relationships/hyperlink" Target="https://doi.org/10.3354/dao02574" TargetMode="External"/><Relationship Id="rId204" Type="http://schemas.openxmlformats.org/officeDocument/2006/relationships/hyperlink" Target="http://dx.doi.org/10.1016/j.aquaculture.2003.10.029" TargetMode="External"/><Relationship Id="rId288" Type="http://schemas.openxmlformats.org/officeDocument/2006/relationships/hyperlink" Target="https://doi.org/10.1017/S0950268807007935" TargetMode="External"/><Relationship Id="rId411" Type="http://schemas.openxmlformats.org/officeDocument/2006/relationships/hyperlink" Target="https://doi.org/10.1111/j.1439-0426.1999.tb00223.x" TargetMode="External"/><Relationship Id="rId509" Type="http://schemas.openxmlformats.org/officeDocument/2006/relationships/hyperlink" Target="https://doi.org/10.7589/0090-3558-38.2.239" TargetMode="External"/><Relationship Id="rId495" Type="http://schemas.openxmlformats.org/officeDocument/2006/relationships/hyperlink" Target="https://doi.org/10.1577/H09-028.1" TargetMode="External"/><Relationship Id="rId716" Type="http://schemas.openxmlformats.org/officeDocument/2006/relationships/hyperlink" Target="https://doi.org/10.1128/AEM.72.4.2373" TargetMode="External"/><Relationship Id="rId923" Type="http://schemas.openxmlformats.org/officeDocument/2006/relationships/hyperlink" Target="https://1fjduf35czd41a05pgltrtej-wpengine.netdna-ssl.com/fhs/wp-content/uploads/sites/30/2020/01/V27-4_1999.pdf" TargetMode="External"/><Relationship Id="rId52" Type="http://schemas.openxmlformats.org/officeDocument/2006/relationships/hyperlink" Target="https://haveyoursay.agriculture.gov.au/live-sturgeon-aquaculture?_gl=1*1aswypb*_ga*MjA2MTE0MjA4Ny4xNjkxNjM0OTkw*_ga_EFTD1N73JJ*MTcwMDY5MDc0OS4xOS4xLjE3MDA2OTA5MjMuMC4wLjA." TargetMode="External"/><Relationship Id="rId148" Type="http://schemas.openxmlformats.org/officeDocument/2006/relationships/hyperlink" Target="https://www.semanticscholar.org/paper/Epizootiology-of-viral-nervous-necrosis-(VNN)-in-in-Arimoto-Maruyama/07ee7917403b187c215efff21c0d7fb95a618fa3" TargetMode="External"/><Relationship Id="rId355" Type="http://schemas.openxmlformats.org/officeDocument/2006/relationships/hyperlink" Target="https://doi.org/10.1111/j.1365-2761.2006.00755.x" TargetMode="External"/><Relationship Id="rId562" Type="http://schemas.openxmlformats.org/officeDocument/2006/relationships/hyperlink" Target="https://doi.org/10.1577/1548-8667(1998)010" TargetMode="External"/><Relationship Id="rId215" Type="http://schemas.openxmlformats.org/officeDocument/2006/relationships/hyperlink" Target="https://doi.org/10.1007/s10393-016-1120-1" TargetMode="External"/><Relationship Id="rId422" Type="http://schemas.openxmlformats.org/officeDocument/2006/relationships/hyperlink" Target="https://doi.org/10.3996/012014-JFWM-010" TargetMode="External"/><Relationship Id="rId867" Type="http://schemas.openxmlformats.org/officeDocument/2006/relationships/hyperlink" Target="https://doi.org/10.1111/jfd.12865" TargetMode="External"/><Relationship Id="rId299" Type="http://schemas.openxmlformats.org/officeDocument/2006/relationships/hyperlink" Target="http://dx.doi.org/10.1016/j.vetmic.2013.06.025" TargetMode="External"/><Relationship Id="rId727" Type="http://schemas.openxmlformats.org/officeDocument/2006/relationships/hyperlink" Target="https://nwtreatytribes.org/ihn-virus-detected-in-atlantic-salmon-farm-near-bainbridge-island/" TargetMode="External"/><Relationship Id="rId934" Type="http://schemas.openxmlformats.org/officeDocument/2006/relationships/hyperlink" Target="https://doi.org/10.3201/eid1507.081636" TargetMode="External"/><Relationship Id="rId63" Type="http://schemas.openxmlformats.org/officeDocument/2006/relationships/hyperlink" Target="https://www.dpi.nsw.gov.au/fishing/aquatic-biosecurity/legislation-regulations/notifiable-aquatic-diseases" TargetMode="External"/><Relationship Id="rId159" Type="http://schemas.openxmlformats.org/officeDocument/2006/relationships/hyperlink" Target="https://doi.org/10.3354/dao060247" TargetMode="External"/><Relationship Id="rId366" Type="http://schemas.openxmlformats.org/officeDocument/2006/relationships/hyperlink" Target="https://www.cabi.org/isc/abstract/19832231029" TargetMode="External"/><Relationship Id="rId573" Type="http://schemas.openxmlformats.org/officeDocument/2006/relationships/hyperlink" Target="https://doi.org/10.1007/s10393-017-1263-8" TargetMode="External"/><Relationship Id="rId780" Type="http://schemas.openxmlformats.org/officeDocument/2006/relationships/hyperlink" Target="https://doi.org/10.1139/z87-421" TargetMode="External"/><Relationship Id="rId226" Type="http://schemas.openxmlformats.org/officeDocument/2006/relationships/hyperlink" Target="http://dx.doi.org/10.1111/j.1439-0426.2011.01757.x" TargetMode="External"/><Relationship Id="rId433" Type="http://schemas.openxmlformats.org/officeDocument/2006/relationships/hyperlink" Target="http://www.int-res.com/abstracts/dao/v87/n3/p243-266/" TargetMode="External"/><Relationship Id="rId878" Type="http://schemas.openxmlformats.org/officeDocument/2006/relationships/hyperlink" Target="https://doi.org/10.1371/journal.pone.0135146" TargetMode="External"/><Relationship Id="rId640" Type="http://schemas.openxmlformats.org/officeDocument/2006/relationships/hyperlink" Target="https://doi.org/10.1006/viro.1996.0080" TargetMode="External"/><Relationship Id="rId738" Type="http://schemas.openxmlformats.org/officeDocument/2006/relationships/hyperlink" Target="https://www.oie.int/fileadmin/Home/eng/Health_standards/aahm/current/2.3.09_SVC.pdf" TargetMode="External"/><Relationship Id="rId945" Type="http://schemas.openxmlformats.org/officeDocument/2006/relationships/hyperlink" Target="https://doi.org/10.1080/01652176.2020.1810357" TargetMode="External"/><Relationship Id="rId74" Type="http://schemas.openxmlformats.org/officeDocument/2006/relationships/hyperlink" Target="https://www.fish.wa.gov.au/About-Us/Legislation/Western_Australian_Fisheries_Legislation/Pages/default.aspx" TargetMode="External"/><Relationship Id="rId377" Type="http://schemas.openxmlformats.org/officeDocument/2006/relationships/hyperlink" Target="https://doi.org/10.1016/j.aqrep.2022.101231" TargetMode="External"/><Relationship Id="rId500" Type="http://schemas.openxmlformats.org/officeDocument/2006/relationships/hyperlink" Target="https://doi.org/10.1007/s10393-011-0731-9" TargetMode="External"/><Relationship Id="rId584" Type="http://schemas.openxmlformats.org/officeDocument/2006/relationships/hyperlink" Target="https://doi.org/10.1371/journal.pone.0158968" TargetMode="External"/><Relationship Id="rId805" Type="http://schemas.openxmlformats.org/officeDocument/2006/relationships/hyperlink" Target="https://doi.org/10.1111/j.1574-6968.1993.tb06465.x" TargetMode="External"/><Relationship Id="rId5" Type="http://schemas.openxmlformats.org/officeDocument/2006/relationships/numbering" Target="numbering.xml"/><Relationship Id="rId237" Type="http://schemas.openxmlformats.org/officeDocument/2006/relationships/hyperlink" Target="https://doi.org/10.25814/vgp4-xr81" TargetMode="External"/><Relationship Id="rId791" Type="http://schemas.openxmlformats.org/officeDocument/2006/relationships/hyperlink" Target="http://www.int-res.com/abstracts/dao/v72/n3/p201-211/" TargetMode="External"/><Relationship Id="rId889" Type="http://schemas.openxmlformats.org/officeDocument/2006/relationships/hyperlink" Target="https://eprints.utas.edu.au/22305/1/whole_SuXiao-qun1994_thesis.pdf" TargetMode="External"/><Relationship Id="rId444" Type="http://schemas.openxmlformats.org/officeDocument/2006/relationships/hyperlink" Target="https://www.int-res.com/abstracts/dao/v39/n2/p89-96/" TargetMode="External"/><Relationship Id="rId651" Type="http://schemas.openxmlformats.org/officeDocument/2006/relationships/hyperlink" Target="https://doi.org/10.1093/jac/dkn123" TargetMode="External"/><Relationship Id="rId749" Type="http://schemas.openxmlformats.org/officeDocument/2006/relationships/hyperlink" Target="http://www.omicsonline.org/sturgeon-conservation-of-caspian-sea-stocks-2155-9546.1000e104.php?aid=10096" TargetMode="External"/><Relationship Id="rId290" Type="http://schemas.openxmlformats.org/officeDocument/2006/relationships/hyperlink" Target="https://doi.org/10.25814/vzbj-nw33" TargetMode="External"/><Relationship Id="rId304" Type="http://schemas.openxmlformats.org/officeDocument/2006/relationships/hyperlink" Target="https://pubmed.ncbi.nlm.nih.gov/402225/" TargetMode="External"/><Relationship Id="rId388" Type="http://schemas.openxmlformats.org/officeDocument/2006/relationships/hyperlink" Target="https://doi.org/10.1099/0022-1317-77-9-2067" TargetMode="External"/><Relationship Id="rId511" Type="http://schemas.openxmlformats.org/officeDocument/2006/relationships/hyperlink" Target="https://talk.ictvonline.org/taxonomy/p/taxonomy_releases" TargetMode="External"/><Relationship Id="rId609" Type="http://schemas.openxmlformats.org/officeDocument/2006/relationships/hyperlink" Target="https://koreascience.kr/article/JAKO200710103447137.page" TargetMode="External"/><Relationship Id="rId956" Type="http://schemas.openxmlformats.org/officeDocument/2006/relationships/hyperlink" Target="https://doi.org/10.1016/j.aquaculture.2020.735155" TargetMode="External"/><Relationship Id="rId85" Type="http://schemas.openxmlformats.org/officeDocument/2006/relationships/hyperlink" Target="https://www.agriculture.gov.au/agriculture-land/animal/aquatic/guidelines-and-resources/aquatic_animal_diseases_significant_to_australia_identification_field_guide" TargetMode="External"/><Relationship Id="rId150" Type="http://schemas.openxmlformats.org/officeDocument/2006/relationships/hyperlink" Target="https://doi.org/10.3147/jsfp.27.191" TargetMode="External"/><Relationship Id="rId595" Type="http://schemas.openxmlformats.org/officeDocument/2006/relationships/hyperlink" Target="https://doi.org/10.1577/h07-028.1" TargetMode="External"/><Relationship Id="rId816" Type="http://schemas.openxmlformats.org/officeDocument/2006/relationships/hyperlink" Target="https://doi.org/10.1111/jfb.13585" TargetMode="External"/><Relationship Id="rId1001" Type="http://schemas.openxmlformats.org/officeDocument/2006/relationships/hyperlink" Target="http://hdl.handle.net/10524/19207" TargetMode="External"/><Relationship Id="rId248" Type="http://schemas.openxmlformats.org/officeDocument/2006/relationships/hyperlink" Target="https://doi.org/10.1111/j.1365-2761.1980.tb00180.x" TargetMode="External"/><Relationship Id="rId455" Type="http://schemas.openxmlformats.org/officeDocument/2006/relationships/hyperlink" Target="https://doi.org/10.1017/S0031182004004986" TargetMode="External"/><Relationship Id="rId662" Type="http://schemas.openxmlformats.org/officeDocument/2006/relationships/hyperlink" Target="https://doi.org/10.1046/j.1365-2672.2003.02093.x" TargetMode="External"/><Relationship Id="rId12" Type="http://schemas.openxmlformats.org/officeDocument/2006/relationships/image" Target="media/image2.jpeg"/><Relationship Id="rId108" Type="http://schemas.openxmlformats.org/officeDocument/2006/relationships/hyperlink" Target="https://abfa.org.au/" TargetMode="External"/><Relationship Id="rId315" Type="http://schemas.openxmlformats.org/officeDocument/2006/relationships/hyperlink" Target="https://doi.org/10.1577/H03-064.1" TargetMode="External"/><Relationship Id="rId522" Type="http://schemas.openxmlformats.org/officeDocument/2006/relationships/hyperlink" Target="https://www.traffic.org/publications/reports/illegal-caviar-trade-in-bulgaria-and-romania/" TargetMode="External"/><Relationship Id="rId967" Type="http://schemas.openxmlformats.org/officeDocument/2006/relationships/hyperlink" Target="https://www.int-res.com/articles/dao/41/d041p219.pdf" TargetMode="External"/><Relationship Id="rId96" Type="http://schemas.openxmlformats.org/officeDocument/2006/relationships/hyperlink" Target="https://www.dpi.nsw.gov.au/about-us/science-and-research/centres/emai" TargetMode="External"/><Relationship Id="rId161" Type="http://schemas.openxmlformats.org/officeDocument/2006/relationships/hyperlink" Target="https://doi.org/10.1016/S0167-7799(97)01026-3" TargetMode="External"/><Relationship Id="rId399" Type="http://schemas.openxmlformats.org/officeDocument/2006/relationships/hyperlink" Target="https://doi.org/10.1111/j.1365-2672.1998.tb05258.x" TargetMode="External"/><Relationship Id="rId827" Type="http://schemas.openxmlformats.org/officeDocument/2006/relationships/hyperlink" Target="https://doi.org/10.1111/jai.13802" TargetMode="External"/><Relationship Id="rId1012" Type="http://schemas.openxmlformats.org/officeDocument/2006/relationships/hyperlink" Target="https://doi.org/10.3354/dao02499" TargetMode="External"/><Relationship Id="rId259" Type="http://schemas.openxmlformats.org/officeDocument/2006/relationships/hyperlink" Target="https://doi.org/10.1016/0044-8486(90)90009-C" TargetMode="External"/><Relationship Id="rId466" Type="http://schemas.openxmlformats.org/officeDocument/2006/relationships/hyperlink" Target="https://doi.org/10.3354/dao068167" TargetMode="External"/><Relationship Id="rId673" Type="http://schemas.openxmlformats.org/officeDocument/2006/relationships/hyperlink" Target="http://www.vems.hu/vmri/fish_free/Szekely/ParHung1995BalatonParinvestigations.pdf" TargetMode="External"/><Relationship Id="rId880" Type="http://schemas.openxmlformats.org/officeDocument/2006/relationships/hyperlink" Target="https://doi.org/10.3354/dao03645" TargetMode="External"/><Relationship Id="rId23" Type="http://schemas.openxmlformats.org/officeDocument/2006/relationships/hyperlink" Target="https://www.legislation.gov.au/Series/C2015A00061" TargetMode="External"/><Relationship Id="rId119" Type="http://schemas.openxmlformats.org/officeDocument/2006/relationships/hyperlink" Target="https://doi.org/10.1111/j.1365-2761.1985.tb01220.x" TargetMode="External"/><Relationship Id="rId326" Type="http://schemas.openxmlformats.org/officeDocument/2006/relationships/hyperlink" Target="https://doi.org/10.1111/jfd.12541" TargetMode="External"/><Relationship Id="rId533" Type="http://schemas.openxmlformats.org/officeDocument/2006/relationships/hyperlink" Target="https://www.int-res.com/articles/dao2002/50/d050p161.pdf" TargetMode="External"/><Relationship Id="rId978" Type="http://schemas.openxmlformats.org/officeDocument/2006/relationships/hyperlink" Target="https://www.bowdoin.edu/profiles/faculty/nwheelwr/pdf/wheelwright-et-al-herpetological-review-45-2014.pdf" TargetMode="External"/><Relationship Id="rId740" Type="http://schemas.openxmlformats.org/officeDocument/2006/relationships/hyperlink" Target="https://doi.org/10.1111/jfd.13202" TargetMode="External"/><Relationship Id="rId838" Type="http://schemas.openxmlformats.org/officeDocument/2006/relationships/hyperlink" Target="http://www.int-res.com/abstracts/dao/v86/n3/p193-203/" TargetMode="External"/><Relationship Id="rId1023" Type="http://schemas.openxmlformats.org/officeDocument/2006/relationships/hyperlink" Target="http://dx.doi.org/10.1111/jfd.13163" TargetMode="External"/><Relationship Id="rId172" Type="http://schemas.openxmlformats.org/officeDocument/2006/relationships/hyperlink" Target="https://dor.org/10.1017/s0031182004006407" TargetMode="External"/><Relationship Id="rId477" Type="http://schemas.openxmlformats.org/officeDocument/2006/relationships/hyperlink" Target="https://media.australian.museum/media/Uploads/Journals/17414/661_complete.pdf" TargetMode="External"/><Relationship Id="rId600" Type="http://schemas.openxmlformats.org/officeDocument/2006/relationships/hyperlink" Target="http://dx.doi.org/10.1016/j.aquaculture.2005.10.037" TargetMode="External"/><Relationship Id="rId684" Type="http://schemas.openxmlformats.org/officeDocument/2006/relationships/hyperlink" Target="https://doi.org/10.1139/f82-152" TargetMode="External"/><Relationship Id="rId337" Type="http://schemas.openxmlformats.org/officeDocument/2006/relationships/hyperlink" Target="http://dx.doi.org/10.1111/j.1365-2109.2005.01274.x" TargetMode="External"/><Relationship Id="rId891" Type="http://schemas.openxmlformats.org/officeDocument/2006/relationships/hyperlink" Target="https://www.fra.affrc.go.jp/bulletin/bull/bull-b2/09.pdf" TargetMode="External"/><Relationship Id="rId905" Type="http://schemas.openxmlformats.org/officeDocument/2006/relationships/hyperlink" Target="https://doi.org/10.1111/j.1469-1795.2010.00373.x" TargetMode="External"/><Relationship Id="rId989" Type="http://schemas.openxmlformats.org/officeDocument/2006/relationships/hyperlink" Target="https://www.woah.org/fileadmin/Home/eng/Health_standards/aahm/current/2.3.05_IHN.pdf" TargetMode="External"/><Relationship Id="rId34" Type="http://schemas.openxmlformats.org/officeDocument/2006/relationships/hyperlink" Target="https://www.agriculture.gov.au/abares/research-topics/fisheries/fishery-status" TargetMode="External"/><Relationship Id="rId544" Type="http://schemas.openxmlformats.org/officeDocument/2006/relationships/hyperlink" Target="https://doi.org/10.1111/j.1365-2761.1982.tb00480.x" TargetMode="External"/><Relationship Id="rId751" Type="http://schemas.openxmlformats.org/officeDocument/2006/relationships/hyperlink" Target="https://doi.org/10.1007/s00705-018-3963-y" TargetMode="External"/><Relationship Id="rId849" Type="http://schemas.openxmlformats.org/officeDocument/2006/relationships/hyperlink" Target="https://doi.org/10.1111/j.1365-2761.2005.00654.x" TargetMode="External"/><Relationship Id="rId183" Type="http://schemas.openxmlformats.org/officeDocument/2006/relationships/hyperlink" Target="https://doi.org/10.3354/dao02069" TargetMode="External"/><Relationship Id="rId390" Type="http://schemas.openxmlformats.org/officeDocument/2006/relationships/hyperlink" Target="www.fishbase.org" TargetMode="External"/><Relationship Id="rId404" Type="http://schemas.openxmlformats.org/officeDocument/2006/relationships/hyperlink" Target="https://doi.org/10.1371/journal.pone.0082296" TargetMode="External"/><Relationship Id="rId611" Type="http://schemas.openxmlformats.org/officeDocument/2006/relationships/hyperlink" Target="https://doi.org/10.1016/j.virusres.2019.197741" TargetMode="External"/><Relationship Id="rId250" Type="http://schemas.openxmlformats.org/officeDocument/2006/relationships/hyperlink" Target="https://eafp.org/download/1992-Volume12/Issue%201/6-Castric%20et%20al.pdf" TargetMode="External"/><Relationship Id="rId488" Type="http://schemas.openxmlformats.org/officeDocument/2006/relationships/hyperlink" Target="https://www.int-res.com/articles/dao/19/d019p161.pdf" TargetMode="External"/><Relationship Id="rId695" Type="http://schemas.openxmlformats.org/officeDocument/2006/relationships/hyperlink" Target="https://www.jstage.jst.go.jp/article/jsfp1966/30/1/30_1_71/_pdf" TargetMode="External"/><Relationship Id="rId709" Type="http://schemas.openxmlformats.org/officeDocument/2006/relationships/hyperlink" Target="https://www.int-res.com/articles/dao/24/d024p099.pdf" TargetMode="External"/><Relationship Id="rId916" Type="http://schemas.openxmlformats.org/officeDocument/2006/relationships/hyperlink" Target="http://jfas.ege.edu.tr/" TargetMode="External"/><Relationship Id="rId45" Type="http://schemas.openxmlformats.org/officeDocument/2006/relationships/hyperlink" Target="https://www.environment.gov.au/cgi-bin/sprat/public/publicthreatenedlist.pl" TargetMode="External"/><Relationship Id="rId110" Type="http://schemas.openxmlformats.org/officeDocument/2006/relationships/hyperlink" Target="https://doi.org/10.1371/journal.pone.0195617" TargetMode="External"/><Relationship Id="rId348" Type="http://schemas.openxmlformats.org/officeDocument/2006/relationships/hyperlink" Target="https://efsa.onlinelibrary.wiley.com/doi/pdf/10.2903/j.efsa.2008.808" TargetMode="External"/><Relationship Id="rId555" Type="http://schemas.openxmlformats.org/officeDocument/2006/relationships/hyperlink" Target="https://doi.org/10.1186/s12862-018-1142-0" TargetMode="External"/><Relationship Id="rId762" Type="http://schemas.openxmlformats.org/officeDocument/2006/relationships/hyperlink" Target="https://doi.org/10.7589/0090-3558-40.4.660" TargetMode="External"/><Relationship Id="rId194" Type="http://schemas.openxmlformats.org/officeDocument/2006/relationships/hyperlink" Target="https://doi.org/10.1111/j.1365-2761.1985.tb01281.x" TargetMode="External"/><Relationship Id="rId208" Type="http://schemas.openxmlformats.org/officeDocument/2006/relationships/hyperlink" Target="https://www.int-res.com/articles/dao/10/d010p065.pdf" TargetMode="External"/><Relationship Id="rId415" Type="http://schemas.openxmlformats.org/officeDocument/2006/relationships/hyperlink" Target="https://doi.org/10.1111/j.1749-6632.1965.tb14295.x" TargetMode="External"/><Relationship Id="rId622" Type="http://schemas.openxmlformats.org/officeDocument/2006/relationships/hyperlink" Target="https://doi.org/10.1111/j.1365-2672.2010.04759.x" TargetMode="External"/><Relationship Id="rId261" Type="http://schemas.openxmlformats.org/officeDocument/2006/relationships/hyperlink" Target="http://dx.doi.org/10.1371%2Fjournal.ppat.1003850" TargetMode="External"/><Relationship Id="rId499" Type="http://schemas.openxmlformats.org/officeDocument/2006/relationships/hyperlink" Target="https://doi.org/10.3354/dao02200" TargetMode="External"/><Relationship Id="rId927" Type="http://schemas.openxmlformats.org/officeDocument/2006/relationships/hyperlink" Target="https://doi.org/10.1111/j.1469-7998.1992.tb04444.x" TargetMode="External"/><Relationship Id="rId56" Type="http://schemas.openxmlformats.org/officeDocument/2006/relationships/hyperlink" Target="https://www.agriculture.gov.au/agriculture-land/animal/aquatic/reporting/reportable-diseases" TargetMode="External"/><Relationship Id="rId359" Type="http://schemas.openxmlformats.org/officeDocument/2006/relationships/hyperlink" Target="https://eafp.org/download/1985-Volume5/Issue%204/05_4%20p81.PDF" TargetMode="External"/><Relationship Id="rId566" Type="http://schemas.openxmlformats.org/officeDocument/2006/relationships/hyperlink" Target="https://doi.org/10.1016/j.aquaculture.2018.03.047" TargetMode="External"/><Relationship Id="rId773" Type="http://schemas.openxmlformats.org/officeDocument/2006/relationships/hyperlink" Target="https://doi.org/10.1111/jfd.13145" TargetMode="External"/><Relationship Id="rId121" Type="http://schemas.openxmlformats.org/officeDocument/2006/relationships/hyperlink" Target="https://eafp.org/download/1998-Volume18/Issue%206/18_6%20220.pdf" TargetMode="External"/><Relationship Id="rId219" Type="http://schemas.openxmlformats.org/officeDocument/2006/relationships/hyperlink" Target="https://doi.org/10.1002/ece3.3276" TargetMode="External"/><Relationship Id="rId426" Type="http://schemas.openxmlformats.org/officeDocument/2006/relationships/hyperlink" Target="https://doi.org/10.1577/1548-8667(2002)014" TargetMode="External"/><Relationship Id="rId633" Type="http://schemas.openxmlformats.org/officeDocument/2006/relationships/hyperlink" Target="https://doi.org/10.1007/s00705-015-2590-0" TargetMode="External"/><Relationship Id="rId980" Type="http://schemas.openxmlformats.org/officeDocument/2006/relationships/hyperlink" Target="https://doi.org/10.1577/1548-8667(1989)001" TargetMode="External"/><Relationship Id="rId840" Type="http://schemas.openxmlformats.org/officeDocument/2006/relationships/hyperlink" Target="https://doi.org/10.1017/S0031182000050721" TargetMode="External"/><Relationship Id="rId938" Type="http://schemas.openxmlformats.org/officeDocument/2006/relationships/hyperlink" Target="http://wfrc.usgs.gov/pubs/factsheetpdf/vhsfs2011108.pdf" TargetMode="External"/><Relationship Id="rId67" Type="http://schemas.openxmlformats.org/officeDocument/2006/relationships/hyperlink" Target="https://www.dpi.nsw.gov.au/fishing/aquatic-biosecurity/aquaculture/aquaculture" TargetMode="External"/><Relationship Id="rId272" Type="http://schemas.openxmlformats.org/officeDocument/2006/relationships/hyperlink" Target="http://dx.doi.org/10.1016/j.vetmic.2016.05.012" TargetMode="External"/><Relationship Id="rId577" Type="http://schemas.openxmlformats.org/officeDocument/2006/relationships/hyperlink" Target="https://doi.org/10.1111/j.1365-2109.2008.01904.x" TargetMode="External"/><Relationship Id="rId700" Type="http://schemas.openxmlformats.org/officeDocument/2006/relationships/hyperlink" Target="https://doi.org/10.3147/jsfp.29.211" TargetMode="External"/><Relationship Id="rId132" Type="http://schemas.openxmlformats.org/officeDocument/2006/relationships/hyperlink" Target="https://www.researchgate.net/publication/268761910_Prevalence_clinical_signs_and_natural_history_characteristics_of_frog_virus_3-like_infections_in_Eastern_Box_Turtles_Terrapene_carolina_carolina" TargetMode="External"/><Relationship Id="rId784" Type="http://schemas.openxmlformats.org/officeDocument/2006/relationships/hyperlink" Target="https://doi.org/10.3354/dao02644" TargetMode="External"/><Relationship Id="rId991" Type="http://schemas.openxmlformats.org/officeDocument/2006/relationships/hyperlink" Target="https://www.oie.int/fileadmin/Home/eng/Health_standards/aahm/current/2.1.03_RANAVIRUS.pdf" TargetMode="External"/><Relationship Id="rId437" Type="http://schemas.openxmlformats.org/officeDocument/2006/relationships/hyperlink" Target="https://doi.org/10.1139/f78-001" TargetMode="External"/><Relationship Id="rId644" Type="http://schemas.openxmlformats.org/officeDocument/2006/relationships/hyperlink" Target="https://doi.org/10.1111/j.1365-2427.2007.01874.x" TargetMode="External"/><Relationship Id="rId851" Type="http://schemas.openxmlformats.org/officeDocument/2006/relationships/hyperlink" Target="https://doi.org/10.1016/S0044-8486(98)00330-5" TargetMode="External"/><Relationship Id="rId283" Type="http://schemas.openxmlformats.org/officeDocument/2006/relationships/hyperlink" Target="http://dx.doi.org/10.1016/j.aquaculture.2014.02.038" TargetMode="External"/><Relationship Id="rId490" Type="http://schemas.openxmlformats.org/officeDocument/2006/relationships/hyperlink" Target="https://doi.org/10.3750/AIEP/02568" TargetMode="External"/><Relationship Id="rId504" Type="http://schemas.openxmlformats.org/officeDocument/2006/relationships/hyperlink" Target="https://doi.org/10.3354/dao02920" TargetMode="External"/><Relationship Id="rId711" Type="http://schemas.openxmlformats.org/officeDocument/2006/relationships/hyperlink" Target="https://doi.org/10.1128/aem.63.4.1633-1636.1997" TargetMode="External"/><Relationship Id="rId949" Type="http://schemas.openxmlformats.org/officeDocument/2006/relationships/hyperlink" Target="https://vfa.vic.gov.au/__data/assets/pdf_file/0006/904326/VicFish-Stock-2022.pdf" TargetMode="External"/><Relationship Id="rId78" Type="http://schemas.openxmlformats.org/officeDocument/2006/relationships/hyperlink" Target="https://www.fish.wa.gov.au/sustainability-and-environment/aquatic-biosecurity/translocations-moving-live-fish/Pages/default.aspx" TargetMode="External"/><Relationship Id="rId143" Type="http://schemas.openxmlformats.org/officeDocument/2006/relationships/hyperlink" Target="https://www.huonaqua.com.au/wp-content/uploads/2021/03/Antibiotics-Fact-Sheet-FINAL.pdf" TargetMode="External"/><Relationship Id="rId350" Type="http://schemas.openxmlformats.org/officeDocument/2006/relationships/hyperlink" Target="https://doi.org/10.1099/vir.0.79820-0" TargetMode="External"/><Relationship Id="rId588" Type="http://schemas.openxmlformats.org/officeDocument/2006/relationships/hyperlink" Target="https://doi.org/10.3354/dao03159" TargetMode="External"/><Relationship Id="rId795" Type="http://schemas.openxmlformats.org/officeDocument/2006/relationships/hyperlink" Target="https://hrcak.srce.hr/file/103602" TargetMode="External"/><Relationship Id="rId809" Type="http://schemas.openxmlformats.org/officeDocument/2006/relationships/hyperlink" Target="https://doi.org./10.1139/m66-103" TargetMode="External"/><Relationship Id="rId9" Type="http://schemas.openxmlformats.org/officeDocument/2006/relationships/footnotes" Target="footnotes.xml"/><Relationship Id="rId210" Type="http://schemas.openxmlformats.org/officeDocument/2006/relationships/hyperlink" Target="https://www.int-res.com/abstracts/dao/v64/n1/p45-51/" TargetMode="External"/><Relationship Id="rId448" Type="http://schemas.openxmlformats.org/officeDocument/2006/relationships/hyperlink" Target="https://doi.org/10.1128/AEM.00730-18" TargetMode="External"/><Relationship Id="rId655" Type="http://schemas.openxmlformats.org/officeDocument/2006/relationships/hyperlink" Target="https://doi.org/10.1128/mSphere.01298-20" TargetMode="External"/><Relationship Id="rId862" Type="http://schemas.openxmlformats.org/officeDocument/2006/relationships/hyperlink" Target="https://doi.org/10.1007/s10393-016-1186-9" TargetMode="External"/><Relationship Id="rId294" Type="http://schemas.openxmlformats.org/officeDocument/2006/relationships/hyperlink" Target="www.affa.gov.au/recfishsurvey" TargetMode="External"/><Relationship Id="rId308" Type="http://schemas.openxmlformats.org/officeDocument/2006/relationships/hyperlink" Target="https://www.agriculture.gov.au/biosecurity-trade/policy/risk-analysis/animal/prawns" TargetMode="External"/><Relationship Id="rId515" Type="http://schemas.openxmlformats.org/officeDocument/2006/relationships/hyperlink" Target="https://www.jstage.jst.go.jp/article/jsfp1966/38/3/38_3_113/_pdf" TargetMode="External"/><Relationship Id="rId722" Type="http://schemas.openxmlformats.org/officeDocument/2006/relationships/hyperlink" Target="https://doi.org/10.3147/jsfp.27.69" TargetMode="External"/><Relationship Id="rId89" Type="http://schemas.openxmlformats.org/officeDocument/2006/relationships/hyperlink" Target="https://www.business.qld.gov.au/industries/farms-fishing-forestry/fisheries/aquaculture/policies-licences-fees/moving-aquatic-animals" TargetMode="External"/><Relationship Id="rId154" Type="http://schemas.openxmlformats.org/officeDocument/2006/relationships/hyperlink" Target="https://doi.org/10.1046/j.1439-0426.2002.00415.x" TargetMode="External"/><Relationship Id="rId361" Type="http://schemas.openxmlformats.org/officeDocument/2006/relationships/hyperlink" Target="https://www.eurl-fish-crustacean.eu/Fish/Survey-and-Diagnosis" TargetMode="External"/><Relationship Id="rId599" Type="http://schemas.openxmlformats.org/officeDocument/2006/relationships/hyperlink" Target="https://www.researchgate.net/publication/200451595_The_round_goby_parasites_in_native_habitats_and_in_a_place_of_invasion" TargetMode="External"/><Relationship Id="rId1005" Type="http://schemas.openxmlformats.org/officeDocument/2006/relationships/hyperlink" Target="https://doi.org/10.3147/jsfp.40.15" TargetMode="External"/><Relationship Id="rId459" Type="http://schemas.openxmlformats.org/officeDocument/2006/relationships/hyperlink" Target="https://doi.org/10.1046/j.1365-2761.1997.00288.x" TargetMode="External"/><Relationship Id="rId666" Type="http://schemas.openxmlformats.org/officeDocument/2006/relationships/hyperlink" Target="https://doi.org/10.1186/s13071-015-1005-0" TargetMode="External"/><Relationship Id="rId873" Type="http://schemas.openxmlformats.org/officeDocument/2006/relationships/hyperlink" Target="https://doi.org/10.1136/vr.149.6.179" TargetMode="External"/><Relationship Id="rId16" Type="http://schemas.openxmlformats.org/officeDocument/2006/relationships/header" Target="header1.xml"/><Relationship Id="rId221" Type="http://schemas.openxmlformats.org/officeDocument/2006/relationships/hyperlink" Target="https://doi.org/10.1111/j.1365-2400.2006.00491.x" TargetMode="External"/><Relationship Id="rId319" Type="http://schemas.openxmlformats.org/officeDocument/2006/relationships/hyperlink" Target="https://eafp.org/download/1999-Volume19/Issue%202/19%202%2060-65.pdf" TargetMode="External"/><Relationship Id="rId526" Type="http://schemas.openxmlformats.org/officeDocument/2006/relationships/hyperlink" Target="https://doi.org/10.1128/CMR.00039-09" TargetMode="External"/><Relationship Id="rId733" Type="http://schemas.openxmlformats.org/officeDocument/2006/relationships/hyperlink" Target="https://doi.org/10.1371/journal.pone.0117263" TargetMode="External"/><Relationship Id="rId940" Type="http://schemas.openxmlformats.org/officeDocument/2006/relationships/hyperlink" Target="https://doi.org/10.1645/GE-388R" TargetMode="External"/><Relationship Id="rId1016" Type="http://schemas.openxmlformats.org/officeDocument/2006/relationships/hyperlink" Target="https://doi.org/10.3389/fcimb.2022.1029692" TargetMode="External"/><Relationship Id="rId165" Type="http://schemas.openxmlformats.org/officeDocument/2006/relationships/hyperlink" Target="https://doi.org/10.1111/jfd.12502" TargetMode="External"/><Relationship Id="rId372" Type="http://schemas.openxmlformats.org/officeDocument/2006/relationships/hyperlink" Target="https://www.fao.org/fishery/en/aqspecies/2879" TargetMode="External"/><Relationship Id="rId677" Type="http://schemas.openxmlformats.org/officeDocument/2006/relationships/hyperlink" Target="https://doi.org/10.1128/aem.57.6.1777-1782.1991" TargetMode="External"/><Relationship Id="rId800" Type="http://schemas.openxmlformats.org/officeDocument/2006/relationships/hyperlink" Target="https://doi.org/10.1016/j.virol.2004.12.012" TargetMode="External"/><Relationship Id="rId232" Type="http://schemas.openxmlformats.org/officeDocument/2006/relationships/hyperlink" Target="https://doi.org/10.1139/f77-183" TargetMode="External"/><Relationship Id="rId884" Type="http://schemas.openxmlformats.org/officeDocument/2006/relationships/hyperlink" Target="https://doi.org/10.3354/dao053203" TargetMode="External"/><Relationship Id="rId27" Type="http://schemas.openxmlformats.org/officeDocument/2006/relationships/hyperlink" Target="https://www.dcceew.gov.au/environment/wildlife-trade/live-import-list" TargetMode="External"/><Relationship Id="rId537" Type="http://schemas.openxmlformats.org/officeDocument/2006/relationships/hyperlink" Target="https://doi.org/10.1016/s0168-1702(99)00071-4" TargetMode="External"/><Relationship Id="rId744" Type="http://schemas.openxmlformats.org/officeDocument/2006/relationships/hyperlink" Target="https://doi.org/10.1556/AVet.50.2002.3.4" TargetMode="External"/><Relationship Id="rId951" Type="http://schemas.openxmlformats.org/officeDocument/2006/relationships/hyperlink" Target="https://doi.org/10.3354/dao02340" TargetMode="External"/><Relationship Id="rId80" Type="http://schemas.openxmlformats.org/officeDocument/2006/relationships/hyperlink" Target="https://pir.sa.gov.au/biosecurity/animal_health/reporting_animal_disease" TargetMode="External"/><Relationship Id="rId176" Type="http://schemas.openxmlformats.org/officeDocument/2006/relationships/hyperlink" Target="https://doi.org/10.3354/dao02021" TargetMode="External"/><Relationship Id="rId383" Type="http://schemas.openxmlformats.org/officeDocument/2006/relationships/hyperlink" Target="https://doi.org/10.1577/1548-8667(1997)009" TargetMode="External"/><Relationship Id="rId590" Type="http://schemas.openxmlformats.org/officeDocument/2006/relationships/hyperlink" Target="https://doi.org/10.3354/dao055229" TargetMode="External"/><Relationship Id="rId604" Type="http://schemas.openxmlformats.org/officeDocument/2006/relationships/hyperlink" Target="http://dx.doi.org/10.1111/jfd.12147" TargetMode="External"/><Relationship Id="rId811" Type="http://schemas.openxmlformats.org/officeDocument/2006/relationships/hyperlink" Target="https://doc.oie.int/dyn/portal/index.xhtml?page=alo&amp;aloId=41347&amp;req=103&amp;cid=a279c3e1-834f-45a4-bb00-16d8974f06c7" TargetMode="External"/><Relationship Id="rId243" Type="http://schemas.openxmlformats.org/officeDocument/2006/relationships/hyperlink" Target="https://eafp.org/download/2000-Volume20/Issue%202/20_077.pdf" TargetMode="External"/><Relationship Id="rId450" Type="http://schemas.openxmlformats.org/officeDocument/2006/relationships/hyperlink" Target="https://eafp.org/download/2004-Volume24/Issue%206/24_293.pdf" TargetMode="External"/><Relationship Id="rId688" Type="http://schemas.openxmlformats.org/officeDocument/2006/relationships/hyperlink" Target="https://doi.org/10.1186/s12864-015-1759-y" TargetMode="External"/><Relationship Id="rId895" Type="http://schemas.openxmlformats.org/officeDocument/2006/relationships/hyperlink" Target="http://www.ejpau.media.pl/volume9/issue1/art-25.html" TargetMode="External"/><Relationship Id="rId909" Type="http://schemas.openxmlformats.org/officeDocument/2006/relationships/hyperlink" Target="https://www.int-res.com/articles/dao2011/96/d096p029.pdf" TargetMode="External"/><Relationship Id="rId38" Type="http://schemas.openxmlformats.org/officeDocument/2006/relationships/image" Target="media/image6.png"/><Relationship Id="rId103" Type="http://schemas.openxmlformats.org/officeDocument/2006/relationships/hyperlink" Target="https://doi.org/10.1515/fv-2016-0030" TargetMode="External"/><Relationship Id="rId310" Type="http://schemas.openxmlformats.org/officeDocument/2006/relationships/hyperlink" Target="https://www.int-res.com/articles/dao2003/53/d053p257.pdf" TargetMode="External"/><Relationship Id="rId548" Type="http://schemas.openxmlformats.org/officeDocument/2006/relationships/hyperlink" Target="https://doi.org/10.1111/jfb.15016" TargetMode="External"/><Relationship Id="rId755" Type="http://schemas.openxmlformats.org/officeDocument/2006/relationships/hyperlink" Target="https://doi.org/10.1016/0959-8030(91)90028-I" TargetMode="External"/><Relationship Id="rId962" Type="http://schemas.openxmlformats.org/officeDocument/2006/relationships/hyperlink" Target="https://doi.org/10.1111/jfd.12259" TargetMode="External"/><Relationship Id="rId91" Type="http://schemas.openxmlformats.org/officeDocument/2006/relationships/hyperlink" Target="https://industry.nt.gov.au/industries/fisheries/aquaculture" TargetMode="External"/><Relationship Id="rId187" Type="http://schemas.openxmlformats.org/officeDocument/2006/relationships/hyperlink" Target="https://doi.org/10.1016/j.jviromet.2014.09.016" TargetMode="External"/><Relationship Id="rId394" Type="http://schemas.openxmlformats.org/officeDocument/2006/relationships/hyperlink" Target="http://www.int-res.com/abstracts/dao/v88/n3/p189-198/" TargetMode="External"/><Relationship Id="rId408" Type="http://schemas.openxmlformats.org/officeDocument/2006/relationships/hyperlink" Target="http://dx.doi.org/10.1016/S0044-8486(00)00503-2" TargetMode="External"/><Relationship Id="rId615" Type="http://schemas.openxmlformats.org/officeDocument/2006/relationships/hyperlink" Target="https://doi.org/10.1007/s11259-020-09773-0" TargetMode="External"/><Relationship Id="rId822" Type="http://schemas.openxmlformats.org/officeDocument/2006/relationships/hyperlink" Target="https://doi.org/10.1186/1746-6148-4-31" TargetMode="External"/><Relationship Id="rId254" Type="http://schemas.openxmlformats.org/officeDocument/2006/relationships/hyperlink" Target="https://doi.org/10.1073/pnas.1511468112" TargetMode="External"/><Relationship Id="rId699" Type="http://schemas.openxmlformats.org/officeDocument/2006/relationships/hyperlink" Target="https://doi.org/10.18353/crustacea.49.0_1" TargetMode="External"/><Relationship Id="rId49" Type="http://schemas.openxmlformats.org/officeDocument/2006/relationships/image" Target="media/image12.png"/><Relationship Id="rId114" Type="http://schemas.openxmlformats.org/officeDocument/2006/relationships/hyperlink" Target="https://www.agriculture.gov.au/agriculture-land/animal/aquatic/reporting/reportable-diseases" TargetMode="External"/><Relationship Id="rId461" Type="http://schemas.openxmlformats.org/officeDocument/2006/relationships/hyperlink" Target="https://www.sciencedirect.com/science/article/pii/B9780128015735000097" TargetMode="External"/><Relationship Id="rId559" Type="http://schemas.openxmlformats.org/officeDocument/2006/relationships/hyperlink" Target="http://dx.doi.org/10.1577/H05-002.1" TargetMode="External"/><Relationship Id="rId766" Type="http://schemas.openxmlformats.org/officeDocument/2006/relationships/hyperlink" Target="https://evols.library.manoa.hawaii.edu/server/api/core/bitstreams/afc4ebb3-7b08-420b-a91c-c39b638c8661/content" TargetMode="External"/><Relationship Id="rId198" Type="http://schemas.openxmlformats.org/officeDocument/2006/relationships/hyperlink" Target="https://eafp.org/download/2011-Volume31/issue-3/700%20Bergmann.pdf" TargetMode="External"/><Relationship Id="rId321" Type="http://schemas.openxmlformats.org/officeDocument/2006/relationships/hyperlink" Target="https://doi.org/10.1016/0044-8486(84)90308-9" TargetMode="External"/><Relationship Id="rId419" Type="http://schemas.openxmlformats.org/officeDocument/2006/relationships/hyperlink" Target="https://doi.org/10.1111/j.1753-5131.2010.01011.x" TargetMode="External"/><Relationship Id="rId626" Type="http://schemas.openxmlformats.org/officeDocument/2006/relationships/hyperlink" Target="https://doi.org/10.1006/fsim.1999.0194" TargetMode="External"/><Relationship Id="rId973" Type="http://schemas.openxmlformats.org/officeDocument/2006/relationships/hyperlink" Target="https://doi.org/10.1111/j.1439-0426.1991.tb00515.x" TargetMode="External"/><Relationship Id="rId833" Type="http://schemas.openxmlformats.org/officeDocument/2006/relationships/hyperlink" Target="https://doi.org/10.3390/vaccines8030476" TargetMode="External"/><Relationship Id="rId265" Type="http://schemas.openxmlformats.org/officeDocument/2006/relationships/hyperlink" Target="https://doi.org/10.1577/1548-8667(1992)004" TargetMode="External"/><Relationship Id="rId472" Type="http://schemas.openxmlformats.org/officeDocument/2006/relationships/hyperlink" Target="https://www.int-res.com/articles/dao/8/d008p039.pdf" TargetMode="External"/><Relationship Id="rId900" Type="http://schemas.openxmlformats.org/officeDocument/2006/relationships/hyperlink" Target="https://nre.tas.gov.au/Documents/AHL%20LabFact%20Fish%20Vaccines.pdf" TargetMode="External"/><Relationship Id="rId125" Type="http://schemas.openxmlformats.org/officeDocument/2006/relationships/hyperlink" Target="https://doi.org/10.1111/j.1365-2761.2009.01128.x" TargetMode="External"/><Relationship Id="rId332" Type="http://schemas.openxmlformats.org/officeDocument/2006/relationships/hyperlink" Target="http://doi.org/10.1111/jfd.12611" TargetMode="External"/><Relationship Id="rId777" Type="http://schemas.openxmlformats.org/officeDocument/2006/relationships/hyperlink" Target="https://annals-parasitology.eu/archive_2001_2022/2013-59-3_139.pdf" TargetMode="External"/><Relationship Id="rId984" Type="http://schemas.openxmlformats.org/officeDocument/2006/relationships/hyperlink" Target="https://doi.org/10.1016/0959-8030(91)90024-E" TargetMode="External"/><Relationship Id="rId637" Type="http://schemas.openxmlformats.org/officeDocument/2006/relationships/hyperlink" Target="http://www.int-res.com/abstracts/dao/v73/n1/p1-11/" TargetMode="External"/><Relationship Id="rId844" Type="http://schemas.openxmlformats.org/officeDocument/2006/relationships/hyperlink" Target="http://dx.doi.org/10.1016/j.diagmicrobio.2016.02.005" TargetMode="External"/><Relationship Id="rId276" Type="http://schemas.openxmlformats.org/officeDocument/2006/relationships/hyperlink" Target="https://doi.org/10.3354/dao02548" TargetMode="External"/><Relationship Id="rId483" Type="http://schemas.openxmlformats.org/officeDocument/2006/relationships/hyperlink" Target="https://www.int-res.com/articles/dao2011/93/d093p043.pdf" TargetMode="External"/><Relationship Id="rId690" Type="http://schemas.openxmlformats.org/officeDocument/2006/relationships/hyperlink" Target="https://doi.org/10.1046/j.1365-2761.2002.00350.x" TargetMode="External"/><Relationship Id="rId704" Type="http://schemas.openxmlformats.org/officeDocument/2006/relationships/hyperlink" Target="https://www.int-res.com/articles/dao/16/d016p079.pdf" TargetMode="External"/><Relationship Id="rId911" Type="http://schemas.openxmlformats.org/officeDocument/2006/relationships/hyperlink" Target="https://hanoitimes.vn/vietnam-agricultural-ministry-urges-tightening-of-sturgeons-imports-316054.html" TargetMode="External"/><Relationship Id="rId40" Type="http://schemas.openxmlformats.org/officeDocument/2006/relationships/image" Target="media/image8.png"/><Relationship Id="rId136" Type="http://schemas.openxmlformats.org/officeDocument/2006/relationships/hyperlink" Target="http://www.int-res.com/abstracts/dao/v88/n2/p107-113/" TargetMode="External"/><Relationship Id="rId343" Type="http://schemas.openxmlformats.org/officeDocument/2006/relationships/hyperlink" Target="https://doi.org/10.1111/j.1365-2761.1987.tb01076.x" TargetMode="External"/><Relationship Id="rId550" Type="http://schemas.openxmlformats.org/officeDocument/2006/relationships/hyperlink" Target="http://www.sciencedirect.com/science/article/B984D-4XWD066-1/2/46c649676e88b21ff04f3e7a8d9ede44" TargetMode="External"/><Relationship Id="rId788" Type="http://schemas.openxmlformats.org/officeDocument/2006/relationships/hyperlink" Target="https://doi.org/10.1046/j.1439-0426.2002.00385.x" TargetMode="External"/><Relationship Id="rId995" Type="http://schemas.openxmlformats.org/officeDocument/2006/relationships/hyperlink" Target="https://doi.org/10.3390/genes10090700" TargetMode="External"/><Relationship Id="rId203" Type="http://schemas.openxmlformats.org/officeDocument/2006/relationships/hyperlink" Target="http://dx.doi.org/10.1111/jfd.12498" TargetMode="External"/><Relationship Id="rId648" Type="http://schemas.openxmlformats.org/officeDocument/2006/relationships/hyperlink" Target="https://doi.org/10.1577/H06-045.1" TargetMode="External"/><Relationship Id="rId855" Type="http://schemas.openxmlformats.org/officeDocument/2006/relationships/hyperlink" Target="https://www.int-res.com/articles/dao2004/61/d061p011.pdf" TargetMode="External"/><Relationship Id="rId287" Type="http://schemas.openxmlformats.org/officeDocument/2006/relationships/hyperlink" Target="https://doi.org/10.5962/bhl.title.63227" TargetMode="External"/><Relationship Id="rId410" Type="http://schemas.openxmlformats.org/officeDocument/2006/relationships/hyperlink" Target="http://dx.doi.org/10.2305/IUCN.UK.2010-1.RLTS.T10269A3187455.en" TargetMode="External"/><Relationship Id="rId494" Type="http://schemas.openxmlformats.org/officeDocument/2006/relationships/hyperlink" Target="https://doi.org/10.1038/emi.2016.94" TargetMode="External"/><Relationship Id="rId508" Type="http://schemas.openxmlformats.org/officeDocument/2006/relationships/hyperlink" Target="https://doi.org/0.1007/s007050050025" TargetMode="External"/><Relationship Id="rId715" Type="http://schemas.openxmlformats.org/officeDocument/2006/relationships/hyperlink" Target="https://doi.org/10.1577/1548-8667(1996)008" TargetMode="External"/><Relationship Id="rId922" Type="http://schemas.openxmlformats.org/officeDocument/2006/relationships/hyperlink" Target="https://www.int-res.com/articles/dao/38/d038p169.pdf" TargetMode="External"/><Relationship Id="rId147" Type="http://schemas.openxmlformats.org/officeDocument/2006/relationships/hyperlink" Target="http://www.int-res.com/abstracts/dao/v85/n1/p7-14/" TargetMode="External"/><Relationship Id="rId354" Type="http://schemas.openxmlformats.org/officeDocument/2006/relationships/hyperlink" Target="https://pubmed.ncbi.nlm.nih.gov/9270839/" TargetMode="External"/><Relationship Id="rId799" Type="http://schemas.openxmlformats.org/officeDocument/2006/relationships/hyperlink" Target="https://doi.org/10.1016/j.virol.2011.06.026" TargetMode="External"/><Relationship Id="rId51" Type="http://schemas.openxmlformats.org/officeDocument/2006/relationships/hyperlink" Target="https://www.dcceew.gov.au/environment/wildlife-trade" TargetMode="External"/><Relationship Id="rId561" Type="http://schemas.openxmlformats.org/officeDocument/2006/relationships/hyperlink" Target="https://doi.org/10.3750/AIP2009.39.2.06" TargetMode="External"/><Relationship Id="rId659" Type="http://schemas.openxmlformats.org/officeDocument/2006/relationships/hyperlink" Target="https://www.int-res.com/articles/dao/12/d012p167.pdf" TargetMode="External"/><Relationship Id="rId866" Type="http://schemas.openxmlformats.org/officeDocument/2006/relationships/hyperlink" Target="https://doi.org/10.3389/fimmu.2023.1138961" TargetMode="External"/><Relationship Id="rId214" Type="http://schemas.openxmlformats.org/officeDocument/2006/relationships/hyperlink" Target="https://fishculture.fisheries.org/working-group-on-aquaculture-drugs-chemicals-biologics/wgadcb-resources-tools/guide-to-using-drugs-biologics-and-other-chemicals-in-aquaculture/" TargetMode="External"/><Relationship Id="rId298" Type="http://schemas.openxmlformats.org/officeDocument/2006/relationships/hyperlink" Target="https://doi.org/10.1046/j.1365-2761.2000.00255.x" TargetMode="External"/><Relationship Id="rId421" Type="http://schemas.openxmlformats.org/officeDocument/2006/relationships/hyperlink" Target="https://doi.org/10.1111/j.1365-2761.2011.01294.x" TargetMode="External"/><Relationship Id="rId519" Type="http://schemas.openxmlformats.org/officeDocument/2006/relationships/hyperlink" Target="https://doi.org/10.3147/jsfp.42.107" TargetMode="External"/><Relationship Id="rId158" Type="http://schemas.openxmlformats.org/officeDocument/2006/relationships/hyperlink" Target="https://doi.org/10.3923/pjbs.2008.2675.2678" TargetMode="External"/><Relationship Id="rId726" Type="http://schemas.openxmlformats.org/officeDocument/2006/relationships/hyperlink" Target="https://doi.org/10.1016/j.vaccine.2006.05.015" TargetMode="External"/><Relationship Id="rId933" Type="http://schemas.openxmlformats.org/officeDocument/2006/relationships/hyperlink" Target="http://www.esvp.eu/ESVP_meetings/ProceedingsKrakow.pdf" TargetMode="External"/><Relationship Id="rId1009" Type="http://schemas.openxmlformats.org/officeDocument/2006/relationships/hyperlink" Target="https://doi.org/10.7717/peerj.7151" TargetMode="External"/><Relationship Id="rId62" Type="http://schemas.openxmlformats.org/officeDocument/2006/relationships/hyperlink" Target="https://www.dpi.nsw.gov.au/fishing/aboriginal-fishing/legislation" TargetMode="External"/><Relationship Id="rId365" Type="http://schemas.openxmlformats.org/officeDocument/2006/relationships/hyperlink" Target="https://doi.org/10.1099/00207713-28-1-37" TargetMode="External"/><Relationship Id="rId572" Type="http://schemas.openxmlformats.org/officeDocument/2006/relationships/hyperlink" Target="https://doi.org/10.1111/jfd.12702" TargetMode="External"/><Relationship Id="rId225" Type="http://schemas.openxmlformats.org/officeDocument/2006/relationships/hyperlink" Target="https://doi.org/10.1111/jai.13870" TargetMode="External"/><Relationship Id="rId432" Type="http://schemas.openxmlformats.org/officeDocument/2006/relationships/hyperlink" Target="www.wildlife.org" TargetMode="External"/><Relationship Id="rId877" Type="http://schemas.openxmlformats.org/officeDocument/2006/relationships/hyperlink" Target="https://doi.org/10.1002/ece3.6611" TargetMode="External"/><Relationship Id="rId737" Type="http://schemas.openxmlformats.org/officeDocument/2006/relationships/hyperlink" Target="http://dx.doi.org/10.1016/j.prevetmed.2014.03.017" TargetMode="External"/><Relationship Id="rId944" Type="http://schemas.openxmlformats.org/officeDocument/2006/relationships/hyperlink" Target="https://doi.org.10.3390/ani13172697" TargetMode="External"/><Relationship Id="rId73" Type="http://schemas.openxmlformats.org/officeDocument/2006/relationships/hyperlink" Target="https://www.ifs.tas.gov.au/biosecurity" TargetMode="External"/><Relationship Id="rId169" Type="http://schemas.openxmlformats.org/officeDocument/2006/relationships/hyperlink" Target="http://dx.doi.org/10.1371%2Fjournal.pone.0010156" TargetMode="External"/><Relationship Id="rId376" Type="http://schemas.openxmlformats.org/officeDocument/2006/relationships/hyperlink" Target="https://doi.org/10.3354/dao02342" TargetMode="External"/><Relationship Id="rId583" Type="http://schemas.openxmlformats.org/officeDocument/2006/relationships/hyperlink" Target="https://doi.org/10.1128/JCM.00566-07" TargetMode="External"/><Relationship Id="rId790" Type="http://schemas.openxmlformats.org/officeDocument/2006/relationships/hyperlink" Target="https://doi.org/10.2307/3280366" TargetMode="External"/><Relationship Id="rId804" Type="http://schemas.openxmlformats.org/officeDocument/2006/relationships/hyperlink" Target="https://doi.org/10.1111/j.1365-2761.1994.tb00249.x" TargetMode="External"/><Relationship Id="rId4" Type="http://schemas.openxmlformats.org/officeDocument/2006/relationships/customXml" Target="../customXml/item4.xml"/><Relationship Id="rId236" Type="http://schemas.openxmlformats.org/officeDocument/2006/relationships/hyperlink" Target="https://doi.org/10.1139/f75-279" TargetMode="External"/><Relationship Id="rId443" Type="http://schemas.openxmlformats.org/officeDocument/2006/relationships/hyperlink" Target="https://www.int-res.com/articles/dao/39/d039p079.pdf" TargetMode="External"/><Relationship Id="rId650" Type="http://schemas.openxmlformats.org/officeDocument/2006/relationships/hyperlink" Target="https://doi.org/10.1111/jfd.12591" TargetMode="External"/><Relationship Id="rId888" Type="http://schemas.openxmlformats.org/officeDocument/2006/relationships/hyperlink" Target="https://doi.org/10.1016/j.biocon.2020.108942" TargetMode="External"/><Relationship Id="rId303" Type="http://schemas.openxmlformats.org/officeDocument/2006/relationships/hyperlink" Target="https://doi.org/10.1111/j.1365-2761.1982.tb00456.x" TargetMode="External"/><Relationship Id="rId748" Type="http://schemas.openxmlformats.org/officeDocument/2006/relationships/hyperlink" Target="https://www.int-res.com/articles/dao/2/d002p163.pdf" TargetMode="External"/><Relationship Id="rId955" Type="http://schemas.openxmlformats.org/officeDocument/2006/relationships/hyperlink" Target="https://doi.org/10.4038/sljas.v12i0.2215" TargetMode="External"/><Relationship Id="rId84" Type="http://schemas.openxmlformats.org/officeDocument/2006/relationships/hyperlink" Target="https://www.business.qld.gov.au/industries/farms-fishing-forestry/fisheries/aquaculture/policies-licences-fees/licensing-approvals/regulatory-framework" TargetMode="External"/><Relationship Id="rId387" Type="http://schemas.openxmlformats.org/officeDocument/2006/relationships/hyperlink" Target="https://www.sciencedirect.com/science/article/abs/pii/S0380133010002315" TargetMode="External"/><Relationship Id="rId510" Type="http://schemas.openxmlformats.org/officeDocument/2006/relationships/hyperlink" Target="https://talk.ictvonline.org/taxonomy/p/taxonomy_releases" TargetMode="External"/><Relationship Id="rId594" Type="http://schemas.openxmlformats.org/officeDocument/2006/relationships/hyperlink" Target="https://doi.org/10.1099/vir.0.18771-0" TargetMode="External"/><Relationship Id="rId608" Type="http://schemas.openxmlformats.org/officeDocument/2006/relationships/hyperlink" Target="https://doi.org/10.1099/0022-1317-75-7-1579" TargetMode="External"/><Relationship Id="rId815" Type="http://schemas.openxmlformats.org/officeDocument/2006/relationships/hyperlink" Target="https://www.fish.wa.gov.au/Documents/research_reports/frr327.pdf" TargetMode="External"/><Relationship Id="rId247" Type="http://schemas.openxmlformats.org/officeDocument/2006/relationships/hyperlink" Target="https://doi.org/10.1016/j.fsi.2017.07.048" TargetMode="External"/><Relationship Id="rId899" Type="http://schemas.openxmlformats.org/officeDocument/2006/relationships/hyperlink" Target="https://salmonfarming.nre.tas.gov.au/" TargetMode="External"/><Relationship Id="rId1000" Type="http://schemas.openxmlformats.org/officeDocument/2006/relationships/hyperlink" Target="https://doi.org/10.1007/s10393-010-0289-y" TargetMode="External"/><Relationship Id="rId107" Type="http://schemas.openxmlformats.org/officeDocument/2006/relationships/hyperlink" Target="ftp://ftp.fao.org/docrep/fao/008/y4783e/y4783e06.pdf" TargetMode="External"/><Relationship Id="rId454" Type="http://schemas.openxmlformats.org/officeDocument/2006/relationships/hyperlink" Target="https://doi.org/10.3354/dao01971" TargetMode="External"/><Relationship Id="rId661" Type="http://schemas.openxmlformats.org/officeDocument/2006/relationships/hyperlink" Target="https://eafp.org/download/1986-Volume6/Issue%204/06_4%20p97.PDF" TargetMode="External"/><Relationship Id="rId759" Type="http://schemas.openxmlformats.org/officeDocument/2006/relationships/hyperlink" Target="https://doi.org/10.3354/dao01842" TargetMode="External"/><Relationship Id="rId966" Type="http://schemas.openxmlformats.org/officeDocument/2006/relationships/hyperlink" Target="https://doi.org/10.1016/j.virusres.2016.10.011" TargetMode="External"/><Relationship Id="rId11" Type="http://schemas.openxmlformats.org/officeDocument/2006/relationships/image" Target="media/image1.jpeg"/><Relationship Id="rId314" Type="http://schemas.openxmlformats.org/officeDocument/2006/relationships/hyperlink" Target="https://doi.org/10.2307/3283140" TargetMode="External"/><Relationship Id="rId398" Type="http://schemas.openxmlformats.org/officeDocument/2006/relationships/hyperlink" Target="https://doi.org/10.1111/j.1365-2761.2007.00802.x" TargetMode="External"/><Relationship Id="rId521" Type="http://schemas.openxmlformats.org/officeDocument/2006/relationships/hyperlink" Target="https://doi.org/10.3354/dao043081" TargetMode="External"/><Relationship Id="rId619" Type="http://schemas.openxmlformats.org/officeDocument/2006/relationships/hyperlink" Target="https://doi.org/10.1016/j.aaf.2023.04.001" TargetMode="External"/><Relationship Id="rId95" Type="http://schemas.openxmlformats.org/officeDocument/2006/relationships/hyperlink" Target="https://www.agriculture.gov.au/agriculture-land/animal/aquatic/reporting/reportable-diseases" TargetMode="External"/><Relationship Id="rId160" Type="http://schemas.openxmlformats.org/officeDocument/2006/relationships/hyperlink" Target="https://doi.org/10.1046/j.1365-2761.2003.00458.x" TargetMode="External"/><Relationship Id="rId826" Type="http://schemas.openxmlformats.org/officeDocument/2006/relationships/hyperlink" Target="https://doi.org/10.1371/journal.pone.0108529" TargetMode="External"/><Relationship Id="rId1011" Type="http://schemas.openxmlformats.org/officeDocument/2006/relationships/hyperlink" Target="https://doi.org/10.1111/are.12680" TargetMode="External"/><Relationship Id="rId258" Type="http://schemas.openxmlformats.org/officeDocument/2006/relationships/hyperlink" Target="http://www.sciencedirect.com/science/article/B6T32-3X9YRG1-N/2/ed877f839a73b374a101381d69b60ca4" TargetMode="External"/><Relationship Id="rId465" Type="http://schemas.openxmlformats.org/officeDocument/2006/relationships/hyperlink" Target="http://www.jwildlifedis.org/cgi/content/abstract/42/2/307" TargetMode="External"/><Relationship Id="rId672" Type="http://schemas.openxmlformats.org/officeDocument/2006/relationships/hyperlink" Target="http://www.jifro.ir/article-1-70-en.pdf" TargetMode="External"/><Relationship Id="rId22" Type="http://schemas.openxmlformats.org/officeDocument/2006/relationships/hyperlink" Target="https://www.agriculture.gov.au/biosecurity/risk-analysis/guidelines" TargetMode="External"/><Relationship Id="rId118" Type="http://schemas.openxmlformats.org/officeDocument/2006/relationships/hyperlink" Target="http://dx.doi.org/10.1111/j.1439-0450.1982.tb01248.x" TargetMode="External"/><Relationship Id="rId325" Type="http://schemas.openxmlformats.org/officeDocument/2006/relationships/hyperlink" Target="https://www.iowadnr.gov/About-DNR/DNR-News-Releases/ArticleID/4156/Iowa-DNR-confirms-cause-of-Storm-Lake-common-carp-kill" TargetMode="External"/><Relationship Id="rId532" Type="http://schemas.openxmlformats.org/officeDocument/2006/relationships/hyperlink" Target="https://doi.org/10.1111/j.1365-2761.2004.00548.x" TargetMode="External"/><Relationship Id="rId977" Type="http://schemas.openxmlformats.org/officeDocument/2006/relationships/hyperlink" Target="https://doi.org/10.3354/dao02039" TargetMode="External"/><Relationship Id="rId171" Type="http://schemas.openxmlformats.org/officeDocument/2006/relationships/hyperlink" Target="https://doi.org/10.1128/JVI.02181-16" TargetMode="External"/><Relationship Id="rId837" Type="http://schemas.openxmlformats.org/officeDocument/2006/relationships/hyperlink" Target="https://doi.org/10.1080/08997659.2012.728169" TargetMode="External"/><Relationship Id="rId1022" Type="http://schemas.openxmlformats.org/officeDocument/2006/relationships/hyperlink" Target="https://doi.org/10.22092/IJFS.2018.114726" TargetMode="External"/><Relationship Id="rId269" Type="http://schemas.openxmlformats.org/officeDocument/2006/relationships/hyperlink" Target="http://www.cites.org/eng/app/appendices.shtml" TargetMode="External"/><Relationship Id="rId476" Type="http://schemas.openxmlformats.org/officeDocument/2006/relationships/hyperlink" Target="https://doi.org/10.1139/f85-165" TargetMode="External"/><Relationship Id="rId683" Type="http://schemas.openxmlformats.org/officeDocument/2006/relationships/hyperlink" Target="https://dx.doi.org/10.17582/journal.pjz/20190209200236" TargetMode="External"/><Relationship Id="rId890" Type="http://schemas.openxmlformats.org/officeDocument/2006/relationships/hyperlink" Target="https://doi.org/10.1111/j.1365-2761.2010.01216.x" TargetMode="External"/><Relationship Id="rId904" Type="http://schemas.openxmlformats.org/officeDocument/2006/relationships/hyperlink" Target="https://doi.org/10.1111/j.1365-2761.2010.01198.x" TargetMode="External"/><Relationship Id="rId33" Type="http://schemas.openxmlformats.org/officeDocument/2006/relationships/hyperlink" Target="https://www.agriculture.gov.au/abares/research-topics/fisheries/fisheries-and-aquaculture-statistics" TargetMode="External"/><Relationship Id="rId129" Type="http://schemas.openxmlformats.org/officeDocument/2006/relationships/hyperlink" Target="https://www.alibaba.com/showroom/sturgeon_2.html?spm=a2700.7724857.0.0.40a75cb0NQPR7Z" TargetMode="External"/><Relationship Id="rId336" Type="http://schemas.openxmlformats.org/officeDocument/2006/relationships/hyperlink" Target="https://www.pir.sa.gov.au/__data/assets/pdf_file/0005/439097/zoning-in-south-australian-aquaculture-report-2023.pdf" TargetMode="External"/><Relationship Id="rId543" Type="http://schemas.openxmlformats.org/officeDocument/2006/relationships/hyperlink" Target="https://doi.org/10.1111/j.1365-2761.2012.01416.x" TargetMode="External"/><Relationship Id="rId988" Type="http://schemas.openxmlformats.org/officeDocument/2006/relationships/hyperlink" Target="https://www.woah.org/en/what-we-do/standards/codes-and-manuals/aquatic-code-online-access/" TargetMode="External"/><Relationship Id="rId182" Type="http://schemas.openxmlformats.org/officeDocument/2006/relationships/hyperlink" Target="https://doi.org/10.1111/jfd.12505" TargetMode="External"/><Relationship Id="rId403" Type="http://schemas.openxmlformats.org/officeDocument/2006/relationships/hyperlink" Target="https://doi.org/10.3354/dao064013" TargetMode="External"/><Relationship Id="rId750" Type="http://schemas.openxmlformats.org/officeDocument/2006/relationships/hyperlink" Target="https://www.int-res.com/articles/dao2002/48/d048p001.pdf" TargetMode="External"/><Relationship Id="rId848" Type="http://schemas.openxmlformats.org/officeDocument/2006/relationships/hyperlink" Target="https://www.int-res.com/articles/dao2005/66/d066p145.pdf" TargetMode="External"/><Relationship Id="rId487" Type="http://schemas.openxmlformats.org/officeDocument/2006/relationships/hyperlink" Target="https://doi.org/10.1016/S0044-8486(01)00857-2" TargetMode="External"/><Relationship Id="rId610" Type="http://schemas.openxmlformats.org/officeDocument/2006/relationships/hyperlink" Target="http://dx.doi.org/10.1016/j.jviromet.2017.08.016" TargetMode="External"/><Relationship Id="rId694" Type="http://schemas.openxmlformats.org/officeDocument/2006/relationships/hyperlink" Target="https://doi.org/10.1645/GE-2592.1" TargetMode="External"/><Relationship Id="rId708" Type="http://schemas.openxmlformats.org/officeDocument/2006/relationships/hyperlink" Target="https://www.int-res.com/articles/dao/28/d028p087.pdf" TargetMode="External"/><Relationship Id="rId915" Type="http://schemas.openxmlformats.org/officeDocument/2006/relationships/hyperlink" Target="https://doi.org/10.1038/srep46755" TargetMode="External"/><Relationship Id="rId347" Type="http://schemas.openxmlformats.org/officeDocument/2006/relationships/hyperlink" Target="https://doi.org/10.1111/j.1365-2761.1994.tb00233.x" TargetMode="External"/><Relationship Id="rId999" Type="http://schemas.openxmlformats.org/officeDocument/2006/relationships/hyperlink" Target="http://dx.doi.org/10.1016/j.aquaculture.2015.04.014" TargetMode="External"/><Relationship Id="rId44" Type="http://schemas.openxmlformats.org/officeDocument/2006/relationships/image" Target="media/image11.jpeg"/><Relationship Id="rId554" Type="http://schemas.openxmlformats.org/officeDocument/2006/relationships/hyperlink" Target="https://doi.org/10.1006/mpat.1996.0011" TargetMode="External"/><Relationship Id="rId761" Type="http://schemas.openxmlformats.org/officeDocument/2006/relationships/hyperlink" Target="https://doi.org/10.25814/gx9r-3n90" TargetMode="External"/><Relationship Id="rId859" Type="http://schemas.openxmlformats.org/officeDocument/2006/relationships/hyperlink" Target="https://doi.org/10.1586/14760584.4.1.89" TargetMode="External"/><Relationship Id="rId193" Type="http://schemas.openxmlformats.org/officeDocument/2006/relationships/hyperlink" Target="http://doi.org/10.1136/vr.101545" TargetMode="External"/><Relationship Id="rId207" Type="http://schemas.openxmlformats.org/officeDocument/2006/relationships/hyperlink" Target="http://eprints.uklo.edu.mk/2115/1/First-Record-of-Argulus-foliaceus-Linnaeus-1758-in-Common-Carp-Cyprinus-carpio-Linnaeus-1758-in-Macedonian-Waters-with-Scanning-Electron-Microscopy.pdf" TargetMode="External"/><Relationship Id="rId414" Type="http://schemas.openxmlformats.org/officeDocument/2006/relationships/hyperlink" Target="https://doi.org/10.1007/s10123-023-00406-5" TargetMode="External"/><Relationship Id="rId498" Type="http://schemas.openxmlformats.org/officeDocument/2006/relationships/hyperlink" Target="https://doi.org/10.1007/s10393-011-0717-7" TargetMode="External"/><Relationship Id="rId621" Type="http://schemas.openxmlformats.org/officeDocument/2006/relationships/hyperlink" Target="https://doi.org/10.1093/femsle/fnw190" TargetMode="External"/><Relationship Id="rId260" Type="http://schemas.openxmlformats.org/officeDocument/2006/relationships/hyperlink" Target="https://doi.org/10.1099/jgv.0.000818" TargetMode="External"/><Relationship Id="rId719" Type="http://schemas.openxmlformats.org/officeDocument/2006/relationships/hyperlink" Target="https://www.jstage.jst.go.jp/article/jsfp1966/25/3/25_3_127/_pdf" TargetMode="External"/><Relationship Id="rId926" Type="http://schemas.openxmlformats.org/officeDocument/2006/relationships/hyperlink" Target="http://pubs.usgs.gov/fs/2009/3107/pdf/fs20093107.pdf" TargetMode="External"/><Relationship Id="rId55" Type="http://schemas.openxmlformats.org/officeDocument/2006/relationships/header" Target="header7.xml"/><Relationship Id="rId120" Type="http://schemas.openxmlformats.org/officeDocument/2006/relationships/hyperlink" Target="https://www.int-res.com/articles/dao2003/52/d052p261.pdf" TargetMode="External"/><Relationship Id="rId358" Type="http://schemas.openxmlformats.org/officeDocument/2006/relationships/hyperlink" Target="https://doi.org/10.1111/j.1365-2761.1992.tb01242.x" TargetMode="External"/><Relationship Id="rId565" Type="http://schemas.openxmlformats.org/officeDocument/2006/relationships/hyperlink" Target="http://dx.doi.org/10.4167/jbv.2015.45.2.151" TargetMode="External"/><Relationship Id="rId772" Type="http://schemas.openxmlformats.org/officeDocument/2006/relationships/hyperlink" Target="https://doi.org/10.7589/0090-3558-43.2.286" TargetMode="External"/><Relationship Id="rId218" Type="http://schemas.openxmlformats.org/officeDocument/2006/relationships/hyperlink" Target="http://dx.doi.org/10.1080/08997659.2014.886637" TargetMode="External"/><Relationship Id="rId425" Type="http://schemas.openxmlformats.org/officeDocument/2006/relationships/hyperlink" Target="https://doi.org/10.1577/1548-8640(1995)057" TargetMode="External"/><Relationship Id="rId632" Type="http://schemas.openxmlformats.org/officeDocument/2006/relationships/hyperlink" Target="https://imas.utas.edu.au/research/fisheries-and-aquaculture/publications-and-resources/fishery-assessments/recreational-fisheries/TAS_Recsurvey-1718.pdf" TargetMode="External"/><Relationship Id="rId271" Type="http://schemas.openxmlformats.org/officeDocument/2006/relationships/hyperlink" Target="https://trade.cites.org/en/cites_trade/" TargetMode="External"/><Relationship Id="rId937" Type="http://schemas.openxmlformats.org/officeDocument/2006/relationships/hyperlink" Target="https://pubs.usgs.gov/fs/2007/3055/fs20073055.pdf" TargetMode="External"/><Relationship Id="rId66" Type="http://schemas.openxmlformats.org/officeDocument/2006/relationships/hyperlink" Target="https://www.dpi.nsw.gov.au/fishing/habitat/threats/fish-kills" TargetMode="External"/><Relationship Id="rId131" Type="http://schemas.openxmlformats.org/officeDocument/2006/relationships/hyperlink" Target="https://doi.org/10.7589/0090-3558-47.3.759" TargetMode="External"/><Relationship Id="rId369" Type="http://schemas.openxmlformats.org/officeDocument/2006/relationships/hyperlink" Target="https://doi.org/10.3390/v4050734" TargetMode="External"/><Relationship Id="rId576" Type="http://schemas.openxmlformats.org/officeDocument/2006/relationships/hyperlink" Target="https://doi.org/10.1016/0044-8486(93)90020-Y" TargetMode="External"/><Relationship Id="rId783" Type="http://schemas.openxmlformats.org/officeDocument/2006/relationships/hyperlink" Target="https://doi.org/10.1016/j.fsi.2009.10.005" TargetMode="External"/><Relationship Id="rId990" Type="http://schemas.openxmlformats.org/officeDocument/2006/relationships/hyperlink" Target="https://www.woah.org/fileadmin/Home/eng/Health_standards/aahm/current/2.3.06_KHV.pdf" TargetMode="External"/><Relationship Id="rId229" Type="http://schemas.openxmlformats.org/officeDocument/2006/relationships/hyperlink" Target="http://www.int-res.com/abstracts/dao/v84/n2/p89-94/" TargetMode="External"/><Relationship Id="rId436" Type="http://schemas.openxmlformats.org/officeDocument/2006/relationships/hyperlink" Target="https://doi.org/10.7589/0090-3558-42.3.658" TargetMode="External"/><Relationship Id="rId643" Type="http://schemas.openxmlformats.org/officeDocument/2006/relationships/hyperlink" Target="http://www.int-res.com/abstracts/dao/v90/n1/p1-14/" TargetMode="External"/><Relationship Id="rId850" Type="http://schemas.openxmlformats.org/officeDocument/2006/relationships/hyperlink" Target="https://www.int-res.com/articles/dao2004/58/d058p099.pdf" TargetMode="External"/><Relationship Id="rId948" Type="http://schemas.openxmlformats.org/officeDocument/2006/relationships/hyperlink" Target="https://vfa.vic.gov.au/recreational-fishing/future-content/inland-fishing-survey" TargetMode="External"/><Relationship Id="rId77" Type="http://schemas.openxmlformats.org/officeDocument/2006/relationships/hyperlink" Target="https://www.water.wa.gov.au/water-topics/waterways/threats-to-our-waterways/fish-kill-events" TargetMode="External"/><Relationship Id="rId282" Type="http://schemas.openxmlformats.org/officeDocument/2006/relationships/hyperlink" Target="https://doi.org/10.1016/j.aquaculture.2014.04.002" TargetMode="External"/><Relationship Id="rId503" Type="http://schemas.openxmlformats.org/officeDocument/2006/relationships/hyperlink" Target="http://www.biomedcentral.com/1471-2164/10/224" TargetMode="External"/><Relationship Id="rId587" Type="http://schemas.openxmlformats.org/officeDocument/2006/relationships/hyperlink" Target="https://www.int-res.com/articles/dao2012/99/d099p013.pdf" TargetMode="External"/><Relationship Id="rId710" Type="http://schemas.openxmlformats.org/officeDocument/2006/relationships/hyperlink" Target="https://www.jstage.jst.go.jp/article/jsfp/51/4/51_176/_pdf" TargetMode="External"/><Relationship Id="rId808" Type="http://schemas.openxmlformats.org/officeDocument/2006/relationships/hyperlink" Target="https://doi.org/10.1111/j.1365-2761.1990.tb00775.x" TargetMode="External"/><Relationship Id="rId8" Type="http://schemas.openxmlformats.org/officeDocument/2006/relationships/webSettings" Target="webSettings.xml"/><Relationship Id="rId142" Type="http://schemas.openxmlformats.org/officeDocument/2006/relationships/hyperlink" Target="https://www.awe.gov.au/sites/default/files/sitecollectiondocuments/ba/animal/horsesubmissions/finalornamental.pdf" TargetMode="External"/><Relationship Id="rId447" Type="http://schemas.openxmlformats.org/officeDocument/2006/relationships/hyperlink" Target="https://doi.org/10.1111/jfd.12910" TargetMode="External"/><Relationship Id="rId794" Type="http://schemas.openxmlformats.org/officeDocument/2006/relationships/hyperlink" Target="https://doi.org/10.1080/08997659.2011.576974" TargetMode="External"/><Relationship Id="rId654" Type="http://schemas.openxmlformats.org/officeDocument/2006/relationships/hyperlink" Target="https://doi.org/10.1016/0044-8486(90)90304-6" TargetMode="External"/><Relationship Id="rId861" Type="http://schemas.openxmlformats.org/officeDocument/2006/relationships/hyperlink" Target="www.vetinst.no:fiskehelserapporten/" TargetMode="External"/><Relationship Id="rId959" Type="http://schemas.openxmlformats.org/officeDocument/2006/relationships/hyperlink" Target="https://www.int-res.com/articles/dao_oa/d149p083.pdf" TargetMode="External"/><Relationship Id="rId293" Type="http://schemas.openxmlformats.org/officeDocument/2006/relationships/hyperlink" Target="https://era.daf.qld.gov.au/id/eprint/7879/1/SRFS2019_Key_highlights_report.pdf" TargetMode="External"/><Relationship Id="rId307" Type="http://schemas.openxmlformats.org/officeDocument/2006/relationships/hyperlink" Target="http://www.agriculture.gov.au/biosecurity/risk-analysis/animal/ornamental-finfish" TargetMode="External"/><Relationship Id="rId514" Type="http://schemas.openxmlformats.org/officeDocument/2006/relationships/hyperlink" Target="https://doi.org/10.1111/j.1365-2761.1991.tb00622.x" TargetMode="External"/><Relationship Id="rId721" Type="http://schemas.openxmlformats.org/officeDocument/2006/relationships/hyperlink" Target="https://www.jstage.jst.go.jp/article/jsfp1966/26/3/26_3_139/_pdf/-char/en" TargetMode="External"/><Relationship Id="rId88" Type="http://schemas.openxmlformats.org/officeDocument/2006/relationships/hyperlink" Target="https://www.daf.qld.gov.au/business-priorities/biosecurity/programs/noxious-fish-surveillance" TargetMode="External"/><Relationship Id="rId153" Type="http://schemas.openxmlformats.org/officeDocument/2006/relationships/hyperlink" Target="http://www.int-res.com/abstracts/dao/v69/n2-3/p145-151/" TargetMode="External"/><Relationship Id="rId360" Type="http://schemas.openxmlformats.org/officeDocument/2006/relationships/hyperlink" Target="https://doi.org/10.3354/dao066187" TargetMode="External"/><Relationship Id="rId598" Type="http://schemas.openxmlformats.org/officeDocument/2006/relationships/hyperlink" Target="https://www.jp-nisseiken.co.jp/en/news/pdf/award_2015en.pdf" TargetMode="External"/><Relationship Id="rId819" Type="http://schemas.openxmlformats.org/officeDocument/2006/relationships/hyperlink" Target="https://doi.org/10.1128/aem.51.6.1343-1349.1986" TargetMode="External"/><Relationship Id="rId1004" Type="http://schemas.openxmlformats.org/officeDocument/2006/relationships/hyperlink" Target="https://doi.org/10.3147/jsfp.52.198" TargetMode="External"/><Relationship Id="rId220" Type="http://schemas.openxmlformats.org/officeDocument/2006/relationships/hyperlink" Target="https://doi.org/10.1016/S0044-8486(99)00025-3" TargetMode="External"/><Relationship Id="rId458" Type="http://schemas.openxmlformats.org/officeDocument/2006/relationships/hyperlink" Target="https://doi.org/10.5455/ajvs.299295" TargetMode="External"/><Relationship Id="rId665" Type="http://schemas.openxmlformats.org/officeDocument/2006/relationships/hyperlink" Target="https://doi.org/10.1017/S0031182007003125" TargetMode="External"/><Relationship Id="rId872" Type="http://schemas.openxmlformats.org/officeDocument/2006/relationships/hyperlink" Target="https://doi.org/10.3390/v13081496" TargetMode="External"/><Relationship Id="rId15" Type="http://schemas.openxmlformats.org/officeDocument/2006/relationships/hyperlink" Target="https://www.agriculture.gov.au/" TargetMode="External"/><Relationship Id="rId318" Type="http://schemas.openxmlformats.org/officeDocument/2006/relationships/hyperlink" Target="https://doi.org/10.1186/s13567-016-0341-1" TargetMode="External"/><Relationship Id="rId525" Type="http://schemas.openxmlformats.org/officeDocument/2006/relationships/hyperlink" Target="https://doi.org/10.1016/j.virol.2019.06.012" TargetMode="External"/><Relationship Id="rId732" Type="http://schemas.openxmlformats.org/officeDocument/2006/relationships/hyperlink" Target="https://doi.org/10.1111/j.1365-2761.2005.00626.x" TargetMode="External"/><Relationship Id="rId99" Type="http://schemas.openxmlformats.org/officeDocument/2006/relationships/hyperlink" Target="https://www.legislation.gov.au/Details/C2021C00265" TargetMode="External"/><Relationship Id="rId164" Type="http://schemas.openxmlformats.org/officeDocument/2006/relationships/hyperlink" Target="https://doi.org/10.1111/j.1365-2761.2012.01404.x" TargetMode="External"/><Relationship Id="rId371" Type="http://schemas.openxmlformats.org/officeDocument/2006/relationships/hyperlink" Target="http://www.fao.org/fishery/culturedspecies/Acipenser_baerii/en" TargetMode="External"/><Relationship Id="rId1015" Type="http://schemas.openxmlformats.org/officeDocument/2006/relationships/hyperlink" Target="http://awsassets.panda.org/downloads/7_yyyy_deseases_at_sturgeon_reared_in_fresh_and_salt_water_zaharia_dumitrescu_ro.pdf" TargetMode="External"/><Relationship Id="rId469" Type="http://schemas.openxmlformats.org/officeDocument/2006/relationships/hyperlink" Target="http://www.int-res.com/abstracts/dao/v82/n3/p171-178/" TargetMode="External"/><Relationship Id="rId676" Type="http://schemas.openxmlformats.org/officeDocument/2006/relationships/hyperlink" Target="https://www.frdc.com.au/sites/default/files/products/2018-161-NRFS_main%20report_FINAL_19Feb2023.pdf" TargetMode="External"/><Relationship Id="rId883" Type="http://schemas.openxmlformats.org/officeDocument/2006/relationships/hyperlink" Target="http://www.veterinaryresearch.org/content/44/1/84" TargetMode="External"/><Relationship Id="rId26" Type="http://schemas.openxmlformats.org/officeDocument/2006/relationships/hyperlink" Target="https://www.legislation.gov.au/Details/F2015L00079" TargetMode="External"/><Relationship Id="rId231" Type="http://schemas.openxmlformats.org/officeDocument/2006/relationships/hyperlink" Target="https://doi.org/10.1186/BF03547675" TargetMode="External"/><Relationship Id="rId329" Type="http://schemas.openxmlformats.org/officeDocument/2006/relationships/hyperlink" Target="https://www.int-res.com/articles/dao/11/d011p217.pdf" TargetMode="External"/><Relationship Id="rId536" Type="http://schemas.openxmlformats.org/officeDocument/2006/relationships/hyperlink" Target="https://doi.org/10.7589/0090-3558-44.4.851" TargetMode="External"/><Relationship Id="rId175" Type="http://schemas.openxmlformats.org/officeDocument/2006/relationships/hyperlink" Target="https://doi.org/10.1016/j.aquaculture.2011.01.036" TargetMode="External"/><Relationship Id="rId743" Type="http://schemas.openxmlformats.org/officeDocument/2006/relationships/hyperlink" Target="https://doi.org/10.1099/vir.0.013912-0" TargetMode="External"/><Relationship Id="rId950" Type="http://schemas.openxmlformats.org/officeDocument/2006/relationships/hyperlink" Target="http://www.sciencedirect.com/science/article/B6TBK-4Y648B2-1/2/e3d1e47997fe59f6f610174b4ea5f8eb" TargetMode="External"/><Relationship Id="rId382" Type="http://schemas.openxmlformats.org/officeDocument/2006/relationships/hyperlink" Target="https://thefishsite.com/articles/counting-the-true-cost-of-combatting-sea-lice" TargetMode="External"/><Relationship Id="rId603" Type="http://schemas.openxmlformats.org/officeDocument/2006/relationships/hyperlink" Target="http://dx.doi.org/10.1016/0044-8486(94)90036-1" TargetMode="External"/><Relationship Id="rId687" Type="http://schemas.openxmlformats.org/officeDocument/2006/relationships/hyperlink" Target="https://doi.org/10.1111/j.1365-2761.1983.tb00065.x" TargetMode="External"/><Relationship Id="rId810" Type="http://schemas.openxmlformats.org/officeDocument/2006/relationships/hyperlink" Target="http://dx.doi.org/10.1111/j.1439-0426.2011.01725.x" TargetMode="External"/><Relationship Id="rId908" Type="http://schemas.openxmlformats.org/officeDocument/2006/relationships/hyperlink" Target="https://doi.org/10.1111/j.1439-0426.2009.01277.x" TargetMode="External"/><Relationship Id="rId242" Type="http://schemas.openxmlformats.org/officeDocument/2006/relationships/hyperlink" Target="https://doi.org/10.3354/dao02725" TargetMode="External"/><Relationship Id="rId894" Type="http://schemas.openxmlformats.org/officeDocument/2006/relationships/hyperlink" Target="https://doi.org/10.1186/s12985-016-0662-8" TargetMode="External"/><Relationship Id="rId37" Type="http://schemas.openxmlformats.org/officeDocument/2006/relationships/image" Target="media/image5.png"/><Relationship Id="rId102" Type="http://schemas.openxmlformats.org/officeDocument/2006/relationships/hyperlink" Target="https://www.legislation.gov.au/Details/C2021C00265" TargetMode="External"/><Relationship Id="rId547" Type="http://schemas.openxmlformats.org/officeDocument/2006/relationships/hyperlink" Target="https://doi.org/10.1577/1548-8667(1991)003" TargetMode="External"/><Relationship Id="rId754" Type="http://schemas.openxmlformats.org/officeDocument/2006/relationships/hyperlink" Target="https://doi.org/10.1007/s00705-010-0701-5" TargetMode="External"/><Relationship Id="rId961" Type="http://schemas.openxmlformats.org/officeDocument/2006/relationships/hyperlink" Target="https://academic.oup.com/cz/article-abstract/57/6/828/1791946" TargetMode="External"/><Relationship Id="rId90" Type="http://schemas.openxmlformats.org/officeDocument/2006/relationships/hyperlink" Target="https://legislation.nt.gov.au/Search/Search?scController=Search&amp;scAction=Search&amp;ResultsPerPage=50&amp;PageNo=1&amp;SearchText=aquaculture&amp;chkActs=true&amp;chkSL=true&amp;chkInForce=true&amp;optSearchIn=all&amp;dtDateFrom=&amp;dtDateTo=&amp;txtAgency=" TargetMode="External"/><Relationship Id="rId186" Type="http://schemas.openxmlformats.org/officeDocument/2006/relationships/hyperlink" Target="https://doi.org/10.1007/s00253-012-4328-1" TargetMode="External"/><Relationship Id="rId393" Type="http://schemas.openxmlformats.org/officeDocument/2006/relationships/hyperlink" Target="https://doi.org/10.1016/0959-8030(93)90031-6" TargetMode="External"/><Relationship Id="rId407" Type="http://schemas.openxmlformats.org/officeDocument/2006/relationships/hyperlink" Target="https://doi.org/10.1006/jfbi.2001.1844" TargetMode="External"/><Relationship Id="rId614" Type="http://schemas.openxmlformats.org/officeDocument/2006/relationships/hyperlink" Target="https://doi.org/10.3390/v10090496" TargetMode="External"/><Relationship Id="rId821" Type="http://schemas.openxmlformats.org/officeDocument/2006/relationships/hyperlink" Target="https://doi.org/10.3354/dao072213" TargetMode="External"/><Relationship Id="rId253" Type="http://schemas.openxmlformats.org/officeDocument/2006/relationships/hyperlink" Target="https://doi.org/10.3390/microorganisms10112113" TargetMode="External"/><Relationship Id="rId460" Type="http://schemas.openxmlformats.org/officeDocument/2006/relationships/hyperlink" Target="https://doi.org/10.3390/v3112160" TargetMode="External"/><Relationship Id="rId698" Type="http://schemas.openxmlformats.org/officeDocument/2006/relationships/hyperlink" Target="https://enaca.org/?id=1061&amp;title=quarterly-aquatic-animal-disease-report-january-march-2019" TargetMode="External"/><Relationship Id="rId919" Type="http://schemas.openxmlformats.org/officeDocument/2006/relationships/hyperlink" Target="https://eafp.org/download/1992-Volume12/Issue%205/1-Toranzo%20and%20Barja.pdf" TargetMode="External"/><Relationship Id="rId48" Type="http://schemas.openxmlformats.org/officeDocument/2006/relationships/header" Target="header4.xml"/><Relationship Id="rId113" Type="http://schemas.openxmlformats.org/officeDocument/2006/relationships/hyperlink" Target="https://animalhealthaustralia.com.au/ahia/" TargetMode="External"/><Relationship Id="rId320" Type="http://schemas.openxmlformats.org/officeDocument/2006/relationships/hyperlink" Target="https://www.int-res.com/articles/dao/30/d030p081.pdf" TargetMode="External"/><Relationship Id="rId558" Type="http://schemas.openxmlformats.org/officeDocument/2006/relationships/hyperlink" Target="http://dx.doi.org/10.1016/j.virol.2014.07.003" TargetMode="External"/><Relationship Id="rId765" Type="http://schemas.openxmlformats.org/officeDocument/2006/relationships/hyperlink" Target="https://www.jstor.org/stable/23034308" TargetMode="External"/><Relationship Id="rId972" Type="http://schemas.openxmlformats.org/officeDocument/2006/relationships/hyperlink" Target="https://doi.org/10.3354/dao022199" TargetMode="External"/><Relationship Id="rId197" Type="http://schemas.openxmlformats.org/officeDocument/2006/relationships/hyperlink" Target="https://doi.org/10.3354/dao055205" TargetMode="External"/><Relationship Id="rId418" Type="http://schemas.openxmlformats.org/officeDocument/2006/relationships/hyperlink" Target="https://doi.org/10.3354/dao060179" TargetMode="External"/><Relationship Id="rId625" Type="http://schemas.openxmlformats.org/officeDocument/2006/relationships/hyperlink" Target="https://doi-org.ezproxy.library.sydney.edu.au/10.1577/1548-8667(2000)012" TargetMode="External"/><Relationship Id="rId832" Type="http://schemas.openxmlformats.org/officeDocument/2006/relationships/hyperlink" Target="https://doi.org/10.1111/j.1365-2761.2012.01358.x" TargetMode="External"/><Relationship Id="rId264" Type="http://schemas.openxmlformats.org/officeDocument/2006/relationships/hyperlink" Target="https://webharvest.gov/peth04/20041029064735/http://www.lsc.usgs.gov/FHB/leaflets/FHB66.pdf" TargetMode="External"/><Relationship Id="rId471" Type="http://schemas.openxmlformats.org/officeDocument/2006/relationships/hyperlink" Target="http://afsjournals.org/doi/abs/10.1577/1548-8667%282000%29012%3C0044%3AAHAWMM%3E2.0.CO%3B2" TargetMode="External"/><Relationship Id="rId59" Type="http://schemas.openxmlformats.org/officeDocument/2006/relationships/hyperlink" Target="https://agriculture.vic.gov.au/support-and-resources/services/diagnostic-services" TargetMode="External"/><Relationship Id="rId124" Type="http://schemas.openxmlformats.org/officeDocument/2006/relationships/hyperlink" Target="https://doi.org/10.12714/egejfas.2019.36.3.02" TargetMode="External"/><Relationship Id="rId569" Type="http://schemas.openxmlformats.org/officeDocument/2006/relationships/hyperlink" Target="https://doi.org/10.1007/s12275-012-1145-2" TargetMode="External"/><Relationship Id="rId776" Type="http://schemas.openxmlformats.org/officeDocument/2006/relationships/hyperlink" Target="https://www.jstor.org/stable/20105952" TargetMode="External"/><Relationship Id="rId983" Type="http://schemas.openxmlformats.org/officeDocument/2006/relationships/hyperlink" Target="https://doi.org/10.1111/j.1365-2761.1989.tb00313.x" TargetMode="External"/><Relationship Id="rId331" Type="http://schemas.openxmlformats.org/officeDocument/2006/relationships/hyperlink" Target="https://pubmed.ncbi.nlm.nih.gov/8581007/" TargetMode="External"/><Relationship Id="rId429" Type="http://schemas.openxmlformats.org/officeDocument/2006/relationships/hyperlink" Target="https://doi.org/10.1016/0042-6822(66)90203-0" TargetMode="External"/><Relationship Id="rId636" Type="http://schemas.openxmlformats.org/officeDocument/2006/relationships/hyperlink" Target="https://doi.org/10.1080/15222055.2011.630265" TargetMode="External"/><Relationship Id="rId843" Type="http://schemas.openxmlformats.org/officeDocument/2006/relationships/hyperlink" Target="https://carp.gov.au/-/media/fish-nccp/nccp-research-project-reports/2016-158--dld.ashx?la=en" TargetMode="External"/><Relationship Id="rId275" Type="http://schemas.openxmlformats.org/officeDocument/2006/relationships/hyperlink" Target="https://doi.org/10.3354/dao02937" TargetMode="External"/><Relationship Id="rId482" Type="http://schemas.openxmlformats.org/officeDocument/2006/relationships/hyperlink" Target="http://dx.doi.org/10.1111/j.1365-2761.2011.01305.x" TargetMode="External"/><Relationship Id="rId703" Type="http://schemas.openxmlformats.org/officeDocument/2006/relationships/hyperlink" Target="https://www.jstor.org/stable/44250136" TargetMode="External"/><Relationship Id="rId910" Type="http://schemas.openxmlformats.org/officeDocument/2006/relationships/hyperlink" Target="https://doi.org/10.1016/j.aquaculture.2006.01.033" TargetMode="External"/><Relationship Id="rId135" Type="http://schemas.openxmlformats.org/officeDocument/2006/relationships/hyperlink" Target="https://doi.org/10.3354/dao044029" TargetMode="External"/><Relationship Id="rId342" Type="http://schemas.openxmlformats.org/officeDocument/2006/relationships/hyperlink" Target="http://www.jwildlifedis.org/cgi/content/abstract/44/1/109" TargetMode="External"/><Relationship Id="rId787" Type="http://schemas.openxmlformats.org/officeDocument/2006/relationships/hyperlink" Target="https://doi.org/10.2307/3283338" TargetMode="External"/><Relationship Id="rId994" Type="http://schemas.openxmlformats.org/officeDocument/2006/relationships/hyperlink" Target="https://www.woah.org/en/what-we-do/standards/codes-and-manuals/aquatic-manual-online-access/" TargetMode="External"/><Relationship Id="rId202" Type="http://schemas.openxmlformats.org/officeDocument/2006/relationships/hyperlink" Target="https://doi.org/10.1111/j.1365-2761.2010.01188.x" TargetMode="External"/><Relationship Id="rId647" Type="http://schemas.openxmlformats.org/officeDocument/2006/relationships/hyperlink" Target="https://doi.org/10.1111/j.1365-2761.1983.tb00071.x" TargetMode="External"/><Relationship Id="rId854" Type="http://schemas.openxmlformats.org/officeDocument/2006/relationships/hyperlink" Target="https://doi.org/10.1111/j.1095-8649.1987.tb05317.x" TargetMode="External"/><Relationship Id="rId286" Type="http://schemas.openxmlformats.org/officeDocument/2006/relationships/hyperlink" Target="https://doi.org/10.1093/icb/icv096" TargetMode="External"/><Relationship Id="rId493" Type="http://schemas.openxmlformats.org/officeDocument/2006/relationships/hyperlink" Target="https://doi.org/10.1577/1548-8667(1991)003" TargetMode="External"/><Relationship Id="rId507" Type="http://schemas.openxmlformats.org/officeDocument/2006/relationships/hyperlink" Target="https://doi.org/10.1111/j.1365-2761.1980.tb00433.x" TargetMode="External"/><Relationship Id="rId714" Type="http://schemas.openxmlformats.org/officeDocument/2006/relationships/hyperlink" Target="https://www.int-res.com/articles/dao/18/d018p103.pdf" TargetMode="External"/><Relationship Id="rId921" Type="http://schemas.openxmlformats.org/officeDocument/2006/relationships/hyperlink" Target="https://doi.org/10.1002/aah.10092" TargetMode="External"/><Relationship Id="rId50" Type="http://schemas.openxmlformats.org/officeDocument/2006/relationships/hyperlink" Target="https://www.dcceew.gov.au/environment/wildlife-trade" TargetMode="External"/><Relationship Id="rId146" Type="http://schemas.openxmlformats.org/officeDocument/2006/relationships/hyperlink" Target="http://www.fhs-afs.net/daa_v_files/Chapter3_Emerging/Oranametal%20Fish.pdf" TargetMode="External"/><Relationship Id="rId353" Type="http://schemas.openxmlformats.org/officeDocument/2006/relationships/hyperlink" Target="http://www.sciencedirect.com/science/article/pii/S0034528810002444" TargetMode="External"/><Relationship Id="rId560" Type="http://schemas.openxmlformats.org/officeDocument/2006/relationships/hyperlink" Target="https://eafp.org/download/2012-volume32/issue_6/212-Kempter_2.pdf" TargetMode="External"/><Relationship Id="rId798" Type="http://schemas.openxmlformats.org/officeDocument/2006/relationships/hyperlink" Target="https://doi.org/10.7589/0090-3558-43.4.645" TargetMode="External"/><Relationship Id="rId213" Type="http://schemas.openxmlformats.org/officeDocument/2006/relationships/hyperlink" Target="https://doi.org/10.1017/S0031182000015869" TargetMode="External"/><Relationship Id="rId420" Type="http://schemas.openxmlformats.org/officeDocument/2006/relationships/hyperlink" Target="https://doi.org/10.1577/A05-086.1" TargetMode="External"/><Relationship Id="rId658" Type="http://schemas.openxmlformats.org/officeDocument/2006/relationships/hyperlink" Target="https://www.int-res.com/articles/dao/19/d019p027.pdf" TargetMode="External"/><Relationship Id="rId865" Type="http://schemas.openxmlformats.org/officeDocument/2006/relationships/hyperlink" Target="http://dx.doi.org/10.1016/j.vetmic.2015.02.030" TargetMode="External"/><Relationship Id="rId297" Type="http://schemas.openxmlformats.org/officeDocument/2006/relationships/hyperlink" Target="https://doi.org/10.1016/j.vetmic.2005.07.014" TargetMode="External"/><Relationship Id="rId518" Type="http://schemas.openxmlformats.org/officeDocument/2006/relationships/hyperlink" Target="https://www.int-res.com/articles/dao2017/127/d127p011.pdf" TargetMode="External"/><Relationship Id="rId725" Type="http://schemas.openxmlformats.org/officeDocument/2006/relationships/hyperlink" Target="https://www.frdc.com.au/fish-vol-27-4/australian-aquaculture" TargetMode="External"/><Relationship Id="rId932" Type="http://schemas.openxmlformats.org/officeDocument/2006/relationships/hyperlink" Target="https://doi.org/10.1111/j.1365-2761.2009.01064.x" TargetMode="External"/><Relationship Id="rId157" Type="http://schemas.openxmlformats.org/officeDocument/2006/relationships/hyperlink" Target="https://doi.org/10.1099/jgv.0.000436" TargetMode="External"/><Relationship Id="rId364" Type="http://schemas.openxmlformats.org/officeDocument/2006/relationships/hyperlink" Target="https://www.researchgate.net/publication/255756487_First_record_of_Argulus_coregoni_A_fish_ectoparasitic_crustacean_from_Malaysia_and_additional_notes_on_the_morphology" TargetMode="External"/><Relationship Id="rId1008" Type="http://schemas.openxmlformats.org/officeDocument/2006/relationships/hyperlink" Target="https://doi.org/10.1111/are.12681" TargetMode="External"/><Relationship Id="rId61" Type="http://schemas.openxmlformats.org/officeDocument/2006/relationships/hyperlink" Target="https://vfa.vic.gov.au/operational-policy/moving-and-stocking-live-aquatic-organisms" TargetMode="External"/><Relationship Id="rId571" Type="http://schemas.openxmlformats.org/officeDocument/2006/relationships/hyperlink" Target="http://dx.doi.org/10.7847/jfp.2013.26.3.283" TargetMode="External"/><Relationship Id="rId669" Type="http://schemas.openxmlformats.org/officeDocument/2006/relationships/hyperlink" Target="http://www.cdc.gov/eid/content/13/2/342.htm" TargetMode="External"/><Relationship Id="rId876" Type="http://schemas.openxmlformats.org/officeDocument/2006/relationships/hyperlink" Target="http://edis.ifas.ufl.edu" TargetMode="External"/><Relationship Id="rId19" Type="http://schemas.openxmlformats.org/officeDocument/2006/relationships/hyperlink" Target="https://www.awe.gov.au/biosecurity-trade/policy/risk-analysis/guidelines" TargetMode="External"/><Relationship Id="rId224" Type="http://schemas.openxmlformats.org/officeDocument/2006/relationships/hyperlink" Target="http://www.int-res.com/abstracts/dao/v36/n3/p177-181/" TargetMode="External"/><Relationship Id="rId431" Type="http://schemas.openxmlformats.org/officeDocument/2006/relationships/hyperlink" Target="https://doi.org/10.1007/978-3-319-13755-1" TargetMode="External"/><Relationship Id="rId529" Type="http://schemas.openxmlformats.org/officeDocument/2006/relationships/hyperlink" Target="https://doi.org/10.1007/s00705-011-0944-9" TargetMode="External"/><Relationship Id="rId736" Type="http://schemas.openxmlformats.org/officeDocument/2006/relationships/hyperlink" Target="https://www.int-res.com/articles/dao2011/93/d093p093.pdf" TargetMode="External"/><Relationship Id="rId168" Type="http://schemas.openxmlformats.org/officeDocument/2006/relationships/hyperlink" Target="https://www.scopus.com/record/display.uri?eid=2-s2.0-34250419093&amp;origin=inward&amp;txGid=5bf545f4fc9e0c4b438dae7f73c91bc7" TargetMode="External"/><Relationship Id="rId943" Type="http://schemas.openxmlformats.org/officeDocument/2006/relationships/hyperlink" Target="https://doi.org/10.1007/s12117-016-9264-5" TargetMode="External"/><Relationship Id="rId1019" Type="http://schemas.openxmlformats.org/officeDocument/2006/relationships/hyperlink" Target="https://doi.org/10.1016/j.fsi.2010.12.019" TargetMode="External"/><Relationship Id="rId72" Type="http://schemas.openxmlformats.org/officeDocument/2006/relationships/hyperlink" Target="https://epa.tas.gov.au/environment/water/water-topics/fish-and-fish-kills" TargetMode="External"/><Relationship Id="rId375" Type="http://schemas.openxmlformats.org/officeDocument/2006/relationships/hyperlink" Target="https://firms.fao.org/fi/website/FIRetrieveAction.do?dom=culturespecies&amp;xml=Acipenser_baerii.xml" TargetMode="External"/><Relationship Id="rId582" Type="http://schemas.openxmlformats.org/officeDocument/2006/relationships/hyperlink" Target="http://citeseerx.ist.psu.edu/viewdoc/download?doi=10.1.1.578.6865&amp;rep=rep1&amp;type=pdf" TargetMode="External"/><Relationship Id="rId803" Type="http://schemas.openxmlformats.org/officeDocument/2006/relationships/hyperlink" Target="https://doi.org/10.1016/S0723-2020(11)80002-0" TargetMode="External"/><Relationship Id="rId3" Type="http://schemas.openxmlformats.org/officeDocument/2006/relationships/customXml" Target="../customXml/item3.xml"/><Relationship Id="rId235" Type="http://schemas.openxmlformats.org/officeDocument/2006/relationships/hyperlink" Target="https://spo.nmfs.noaa.gov/sites/default/files/pdf-content/MFR/mfr403/mfr40311.pdf" TargetMode="External"/><Relationship Id="rId442" Type="http://schemas.openxmlformats.org/officeDocument/2006/relationships/hyperlink" Target="https://doi.org/10.3354/dao036095" TargetMode="External"/><Relationship Id="rId887" Type="http://schemas.openxmlformats.org/officeDocument/2006/relationships/hyperlink" Target="https://doi.org/10.1111/jfd.12535" TargetMode="External"/><Relationship Id="rId302" Type="http://schemas.openxmlformats.org/officeDocument/2006/relationships/hyperlink" Target="https://doi.org/10.1016/j.fsi.2020.05.076" TargetMode="External"/><Relationship Id="rId747" Type="http://schemas.openxmlformats.org/officeDocument/2006/relationships/hyperlink" Target="https://doi.org/10.1111/jfd.12969" TargetMode="External"/><Relationship Id="rId954" Type="http://schemas.openxmlformats.org/officeDocument/2006/relationships/hyperlink" Target="https://doi.org/10.1128/AAC.03730-14" TargetMode="External"/><Relationship Id="rId83" Type="http://schemas.openxmlformats.org/officeDocument/2006/relationships/hyperlink" Target="https://pir.sa.gov.au/biosecurity/aquatics/moving_aquatic_animals" TargetMode="External"/><Relationship Id="rId179" Type="http://schemas.openxmlformats.org/officeDocument/2006/relationships/hyperlink" Target="https://www.cabi.org/isc/datasheetreport/83811" TargetMode="External"/><Relationship Id="rId386" Type="http://schemas.openxmlformats.org/officeDocument/2006/relationships/hyperlink" Target="http://www.int-res.com/abstracts/dao/v72/n1/p87-92/" TargetMode="External"/><Relationship Id="rId593" Type="http://schemas.openxmlformats.org/officeDocument/2006/relationships/hyperlink" Target="https://www.usgs.gov/labs/fish-health-program/science/spring-viremia-carp-svc-fhp" TargetMode="External"/><Relationship Id="rId607" Type="http://schemas.openxmlformats.org/officeDocument/2006/relationships/hyperlink" Target="https://www.jstage.jst.go.jp/article/jsfp1966/24/4/24_4_197/_pdf" TargetMode="External"/><Relationship Id="rId814" Type="http://schemas.openxmlformats.org/officeDocument/2006/relationships/hyperlink" Target="https://doi.org/10.1111/jfd.12970" TargetMode="External"/><Relationship Id="rId246" Type="http://schemas.openxmlformats.org/officeDocument/2006/relationships/hyperlink" Target="https://doi.org/10.1016/j.virol.2020.01.016" TargetMode="External"/><Relationship Id="rId453" Type="http://schemas.openxmlformats.org/officeDocument/2006/relationships/hyperlink" Target="https://doi.org/10.1371/journal.pone.0022307" TargetMode="External"/><Relationship Id="rId660" Type="http://schemas.openxmlformats.org/officeDocument/2006/relationships/hyperlink" Target="https://www.sciencedirect.com/science/article/pii/095980309500002X" TargetMode="External"/><Relationship Id="rId898" Type="http://schemas.openxmlformats.org/officeDocument/2006/relationships/hyperlink" Target="https://epa.tas.gov.au/business-industry/regulation/salmon-aquaculture" TargetMode="External"/><Relationship Id="rId106" Type="http://schemas.openxmlformats.org/officeDocument/2006/relationships/hyperlink" Target="https://doi.org/10.1080/00222939100770361" TargetMode="External"/><Relationship Id="rId313" Type="http://schemas.openxmlformats.org/officeDocument/2006/relationships/hyperlink" Target="https://doi.org/10.1111/jfd.12092" TargetMode="External"/><Relationship Id="rId758" Type="http://schemas.openxmlformats.org/officeDocument/2006/relationships/hyperlink" Target="https://doi.org/10.3354/dao058203" TargetMode="External"/><Relationship Id="rId965" Type="http://schemas.openxmlformats.org/officeDocument/2006/relationships/hyperlink" Target="https://doi.org/10.3354/dao02761" TargetMode="External"/><Relationship Id="rId10" Type="http://schemas.openxmlformats.org/officeDocument/2006/relationships/endnotes" Target="endnotes.xml"/><Relationship Id="rId94" Type="http://schemas.openxmlformats.org/officeDocument/2006/relationships/hyperlink" Target="https://www.environment.act.gov.au/nature-conservation/fish/fisheries-management" TargetMode="External"/><Relationship Id="rId397" Type="http://schemas.openxmlformats.org/officeDocument/2006/relationships/hyperlink" Target="https://doi.org/10.3354/dao062181" TargetMode="External"/><Relationship Id="rId520" Type="http://schemas.openxmlformats.org/officeDocument/2006/relationships/hyperlink" Target="https://www.iucnredlist.org/" TargetMode="External"/><Relationship Id="rId618" Type="http://schemas.openxmlformats.org/officeDocument/2006/relationships/hyperlink" Target="https://eafp.org/download/2004-Volume24/Issue%204/24_194.pdf" TargetMode="External"/><Relationship Id="rId825" Type="http://schemas.openxmlformats.org/officeDocument/2006/relationships/hyperlink" Target="https://www.ingentaconnect.com/content/aalas/cm/2003/00000053/00000005/art00008;jsessionid=43e6bto32abuq.x-ic-live-02" TargetMode="External"/><Relationship Id="rId257" Type="http://schemas.openxmlformats.org/officeDocument/2006/relationships/hyperlink" Target="https://doi.org/10.1186/s12985-022-01837-8" TargetMode="External"/><Relationship Id="rId464" Type="http://schemas.openxmlformats.org/officeDocument/2006/relationships/hyperlink" Target="https://doi.org/10.1128/JVI.80.7.3655" TargetMode="External"/><Relationship Id="rId1010" Type="http://schemas.openxmlformats.org/officeDocument/2006/relationships/hyperlink" Target="http://hdl.handle.net/2115/39835" TargetMode="External"/><Relationship Id="rId117" Type="http://schemas.openxmlformats.org/officeDocument/2006/relationships/hyperlink" Target="https://doi.org/10.1111/j.1365-2761.1978.tb00029.x" TargetMode="External"/><Relationship Id="rId671" Type="http://schemas.openxmlformats.org/officeDocument/2006/relationships/hyperlink" Target="https://doi.org/10.1111/jfd.12405" TargetMode="External"/><Relationship Id="rId769" Type="http://schemas.openxmlformats.org/officeDocument/2006/relationships/hyperlink" Target="https://doi.org/10.1111/j.1365-2761.2011.01323.x" TargetMode="External"/><Relationship Id="rId976" Type="http://schemas.openxmlformats.org/officeDocument/2006/relationships/hyperlink" Target="https://industry.nt.gov.au/__data/assets/pdf_file/0011/1096796/survey-recreational-fishing-nt-2018-2019-report.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purl.org/dc/elements/1.1/"/>
    <ds:schemaRef ds:uri="http://schemas.microsoft.com/office/2006/documentManagement/types"/>
    <ds:schemaRef ds:uri="b59301e5-a5f1-41b8-9510-bc1f0d1c5a11"/>
    <ds:schemaRef ds:uri="http://schemas.openxmlformats.org/package/2006/metadata/core-properties"/>
    <ds:schemaRef ds:uri="http://schemas.microsoft.com/office/infopath/2007/PartnerControls"/>
    <ds:schemaRef ds:uri="http://purl.org/dc/dcmitype/"/>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A82D695A-FDA6-4DB3-B387-FF3E25AEC46F}"/>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419</Pages>
  <Words>537358</Words>
  <Characters>3062945</Characters>
  <Application>Microsoft Office Word</Application>
  <DocSecurity>0</DocSecurity>
  <Lines>25524</Lines>
  <Paragraphs>7186</Paragraphs>
  <ScaleCrop>false</ScaleCrop>
  <HeadingPairs>
    <vt:vector size="2" baseType="variant">
      <vt:variant>
        <vt:lpstr>Title</vt:lpstr>
      </vt:variant>
      <vt:variant>
        <vt:i4>1</vt:i4>
      </vt:variant>
    </vt:vector>
  </HeadingPairs>
  <TitlesOfParts>
    <vt:vector size="1" baseType="lpstr">
      <vt:lpstr>Import of live sturgeon for aquaculture</vt:lpstr>
    </vt:vector>
  </TitlesOfParts>
  <Company/>
  <LinksUpToDate>false</LinksUpToDate>
  <CharactersWithSpaces>3593117</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 of live sturgeon for aquaculture</dc:title>
  <dc:subject/>
  <dc:creator>Department of Agriculture, Fisheries and Forestry</dc:creator>
  <cp:keywords/>
  <dc:description/>
  <cp:lastModifiedBy>Morahan, Belinda</cp:lastModifiedBy>
  <cp:revision>13</cp:revision>
  <cp:lastPrinted>2024-02-16T04:41:00Z</cp:lastPrinted>
  <dcterms:created xsi:type="dcterms:W3CDTF">2024-01-30T22:40:00Z</dcterms:created>
  <dcterms:modified xsi:type="dcterms:W3CDTF">2024-02-16T04:49:00Z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0x010100682629DDB965254FB93A265E06093257</vt:lpwstr>
  </property>
</Properties>
</file>